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E163D5" w14:textId="1F7C9453" w:rsidR="003C3B7E" w:rsidRPr="00C1572F" w:rsidRDefault="003C3B7E" w:rsidP="00C127EB">
      <w:pPr>
        <w:rPr>
          <w:rFonts w:cs="Times New Roman"/>
          <w:szCs w:val="24"/>
        </w:rPr>
      </w:pPr>
    </w:p>
    <w:p w14:paraId="52BFB387" w14:textId="228BDAE7" w:rsidR="003C3B7E" w:rsidRPr="00C1572F" w:rsidRDefault="003E7726" w:rsidP="003C3B7E">
      <w:pPr>
        <w:autoSpaceDE w:val="0"/>
        <w:autoSpaceDN w:val="0"/>
        <w:adjustRightInd w:val="0"/>
        <w:spacing w:after="0" w:line="240" w:lineRule="auto"/>
        <w:jc w:val="center"/>
        <w:rPr>
          <w:rFonts w:asciiTheme="majorBidi" w:hAnsiTheme="majorBidi" w:cstheme="majorBidi"/>
          <w:b/>
          <w:bCs/>
          <w:sz w:val="36"/>
          <w:szCs w:val="36"/>
        </w:rPr>
      </w:pPr>
      <w:r w:rsidRPr="00C1572F">
        <w:rPr>
          <w:rFonts w:asciiTheme="majorBidi" w:hAnsiTheme="majorBidi" w:cstheme="majorBidi"/>
          <w:b/>
          <w:bCs/>
          <w:sz w:val="36"/>
          <w:szCs w:val="36"/>
        </w:rPr>
        <w:t xml:space="preserve">Mechanical </w:t>
      </w:r>
      <w:r w:rsidR="00B1747A" w:rsidRPr="00C1572F">
        <w:rPr>
          <w:rFonts w:asciiTheme="majorBidi" w:hAnsiTheme="majorBidi" w:cstheme="majorBidi"/>
          <w:b/>
          <w:bCs/>
          <w:sz w:val="36"/>
          <w:szCs w:val="36"/>
        </w:rPr>
        <w:t>p</w:t>
      </w:r>
      <w:r w:rsidRPr="00C1572F">
        <w:rPr>
          <w:rFonts w:asciiTheme="majorBidi" w:hAnsiTheme="majorBidi" w:cstheme="majorBidi"/>
          <w:b/>
          <w:bCs/>
          <w:sz w:val="36"/>
          <w:szCs w:val="36"/>
        </w:rPr>
        <w:t xml:space="preserve">roperties and </w:t>
      </w:r>
      <w:r w:rsidR="00B1747A" w:rsidRPr="00C1572F">
        <w:rPr>
          <w:rFonts w:asciiTheme="majorBidi" w:hAnsiTheme="majorBidi" w:cstheme="majorBidi"/>
          <w:b/>
          <w:bCs/>
          <w:sz w:val="36"/>
          <w:szCs w:val="36"/>
        </w:rPr>
        <w:t>s</w:t>
      </w:r>
      <w:r w:rsidR="00C4414D" w:rsidRPr="00C1572F">
        <w:rPr>
          <w:rFonts w:asciiTheme="majorBidi" w:hAnsiTheme="majorBidi" w:cstheme="majorBidi"/>
          <w:b/>
          <w:bCs/>
          <w:sz w:val="36"/>
          <w:szCs w:val="36"/>
        </w:rPr>
        <w:t xml:space="preserve">tructural </w:t>
      </w:r>
      <w:r w:rsidR="00B1747A" w:rsidRPr="00C1572F">
        <w:rPr>
          <w:rFonts w:asciiTheme="majorBidi" w:hAnsiTheme="majorBidi" w:cstheme="majorBidi"/>
          <w:b/>
          <w:bCs/>
          <w:sz w:val="36"/>
          <w:szCs w:val="36"/>
        </w:rPr>
        <w:t>e</w:t>
      </w:r>
      <w:r w:rsidRPr="00C1572F">
        <w:rPr>
          <w:rFonts w:asciiTheme="majorBidi" w:hAnsiTheme="majorBidi" w:cstheme="majorBidi"/>
          <w:b/>
          <w:bCs/>
          <w:sz w:val="36"/>
          <w:szCs w:val="36"/>
        </w:rPr>
        <w:t xml:space="preserve">valuation </w:t>
      </w:r>
      <w:r w:rsidR="003C3B7E" w:rsidRPr="00C1572F">
        <w:rPr>
          <w:rFonts w:asciiTheme="majorBidi" w:hAnsiTheme="majorBidi" w:cstheme="majorBidi"/>
          <w:b/>
          <w:bCs/>
          <w:sz w:val="36"/>
          <w:szCs w:val="36"/>
        </w:rPr>
        <w:t>of diamond structure Ti6Al4V lattices made by Electron Beam Melting</w:t>
      </w:r>
      <w:r w:rsidR="003C3B7E" w:rsidRPr="00C1572F">
        <w:rPr>
          <w:rFonts w:asciiTheme="majorBidi" w:hAnsiTheme="majorBidi" w:cstheme="majorBidi"/>
          <w:b/>
          <w:bCs/>
          <w:sz w:val="36"/>
          <w:szCs w:val="36"/>
        </w:rPr>
        <w:br/>
      </w:r>
    </w:p>
    <w:p w14:paraId="1F571105" w14:textId="77777777" w:rsidR="003C3B7E" w:rsidRPr="00C1572F" w:rsidRDefault="003C3B7E" w:rsidP="003C3B7E">
      <w:pPr>
        <w:autoSpaceDE w:val="0"/>
        <w:autoSpaceDN w:val="0"/>
        <w:adjustRightInd w:val="0"/>
        <w:spacing w:after="0" w:line="240" w:lineRule="auto"/>
        <w:rPr>
          <w:rFonts w:asciiTheme="majorBidi" w:hAnsiTheme="majorBidi" w:cstheme="majorBidi"/>
          <w:szCs w:val="24"/>
        </w:rPr>
      </w:pPr>
    </w:p>
    <w:p w14:paraId="6A34B186" w14:textId="77777777" w:rsidR="003C3B7E" w:rsidRPr="00C1572F" w:rsidRDefault="003C3B7E" w:rsidP="003C3B7E">
      <w:pPr>
        <w:autoSpaceDE w:val="0"/>
        <w:autoSpaceDN w:val="0"/>
        <w:adjustRightInd w:val="0"/>
        <w:spacing w:after="0" w:line="240" w:lineRule="auto"/>
        <w:jc w:val="center"/>
        <w:rPr>
          <w:rFonts w:asciiTheme="majorBidi" w:hAnsiTheme="majorBidi" w:cstheme="majorBidi"/>
          <w:szCs w:val="24"/>
        </w:rPr>
      </w:pPr>
    </w:p>
    <w:p w14:paraId="028B512D" w14:textId="77777777" w:rsidR="003C3B7E" w:rsidRPr="00C1572F" w:rsidRDefault="003C3B7E" w:rsidP="003C3B7E">
      <w:pPr>
        <w:autoSpaceDE w:val="0"/>
        <w:autoSpaceDN w:val="0"/>
        <w:adjustRightInd w:val="0"/>
        <w:spacing w:after="0" w:line="240" w:lineRule="auto"/>
        <w:jc w:val="center"/>
        <w:rPr>
          <w:rFonts w:asciiTheme="majorBidi" w:hAnsiTheme="majorBidi" w:cstheme="majorBidi"/>
          <w:szCs w:val="24"/>
        </w:rPr>
      </w:pPr>
    </w:p>
    <w:p w14:paraId="35B5E99D" w14:textId="77777777" w:rsidR="003C3B7E" w:rsidRPr="00C1572F" w:rsidRDefault="003C3B7E" w:rsidP="003C3B7E">
      <w:pPr>
        <w:autoSpaceDE w:val="0"/>
        <w:autoSpaceDN w:val="0"/>
        <w:adjustRightInd w:val="0"/>
        <w:spacing w:after="0" w:line="240" w:lineRule="auto"/>
        <w:jc w:val="center"/>
        <w:rPr>
          <w:rFonts w:asciiTheme="majorBidi" w:hAnsiTheme="majorBidi" w:cstheme="majorBidi"/>
          <w:sz w:val="32"/>
          <w:szCs w:val="32"/>
        </w:rPr>
      </w:pPr>
      <w:r w:rsidRPr="00C1572F">
        <w:rPr>
          <w:rFonts w:asciiTheme="majorBidi" w:hAnsiTheme="majorBidi" w:cstheme="majorBidi"/>
          <w:sz w:val="32"/>
          <w:szCs w:val="32"/>
        </w:rPr>
        <w:t>Sarah Nield Morrish Jenkins</w:t>
      </w:r>
    </w:p>
    <w:p w14:paraId="1ED003B5" w14:textId="77777777" w:rsidR="003C3B7E" w:rsidRPr="00C1572F" w:rsidRDefault="003C3B7E" w:rsidP="003C3B7E">
      <w:pPr>
        <w:autoSpaceDE w:val="0"/>
        <w:autoSpaceDN w:val="0"/>
        <w:adjustRightInd w:val="0"/>
        <w:spacing w:after="0" w:line="240" w:lineRule="auto"/>
        <w:rPr>
          <w:rFonts w:asciiTheme="majorBidi" w:hAnsiTheme="majorBidi" w:cstheme="majorBidi"/>
          <w:sz w:val="28"/>
          <w:szCs w:val="28"/>
        </w:rPr>
      </w:pPr>
    </w:p>
    <w:p w14:paraId="2D2AEECD" w14:textId="77777777" w:rsidR="003C3B7E" w:rsidRPr="00C1572F" w:rsidRDefault="003C3B7E" w:rsidP="003C3B7E">
      <w:pPr>
        <w:autoSpaceDE w:val="0"/>
        <w:autoSpaceDN w:val="0"/>
        <w:adjustRightInd w:val="0"/>
        <w:spacing w:after="0" w:line="240" w:lineRule="auto"/>
        <w:rPr>
          <w:rFonts w:asciiTheme="majorBidi" w:hAnsiTheme="majorBidi" w:cstheme="majorBidi"/>
          <w:szCs w:val="24"/>
        </w:rPr>
      </w:pPr>
    </w:p>
    <w:p w14:paraId="63180337" w14:textId="77777777" w:rsidR="003C3B7E" w:rsidRPr="00C1572F" w:rsidRDefault="003C3B7E" w:rsidP="003C3B7E">
      <w:pPr>
        <w:autoSpaceDE w:val="0"/>
        <w:autoSpaceDN w:val="0"/>
        <w:adjustRightInd w:val="0"/>
        <w:spacing w:after="0" w:line="240" w:lineRule="auto"/>
        <w:rPr>
          <w:rFonts w:asciiTheme="majorBidi" w:hAnsiTheme="majorBidi" w:cstheme="majorBidi"/>
          <w:szCs w:val="24"/>
        </w:rPr>
      </w:pPr>
    </w:p>
    <w:p w14:paraId="2B403F88" w14:textId="77777777" w:rsidR="003C3B7E" w:rsidRPr="00C1572F" w:rsidRDefault="003C3B7E" w:rsidP="003C3B7E">
      <w:pPr>
        <w:autoSpaceDE w:val="0"/>
        <w:autoSpaceDN w:val="0"/>
        <w:adjustRightInd w:val="0"/>
        <w:spacing w:after="0" w:line="240" w:lineRule="auto"/>
        <w:rPr>
          <w:rFonts w:asciiTheme="majorBidi" w:hAnsiTheme="majorBidi" w:cstheme="majorBidi"/>
          <w:szCs w:val="24"/>
        </w:rPr>
      </w:pPr>
    </w:p>
    <w:p w14:paraId="5AD2031F" w14:textId="77777777" w:rsidR="003C3B7E" w:rsidRPr="00C1572F" w:rsidRDefault="003C3B7E" w:rsidP="003C3B7E">
      <w:pPr>
        <w:autoSpaceDE w:val="0"/>
        <w:autoSpaceDN w:val="0"/>
        <w:adjustRightInd w:val="0"/>
        <w:spacing w:after="0" w:line="240" w:lineRule="auto"/>
        <w:jc w:val="center"/>
        <w:rPr>
          <w:rFonts w:asciiTheme="majorBidi" w:hAnsiTheme="majorBidi" w:cstheme="majorBidi"/>
          <w:szCs w:val="24"/>
        </w:rPr>
      </w:pPr>
      <w:r w:rsidRPr="00C1572F">
        <w:rPr>
          <w:rFonts w:asciiTheme="majorBidi" w:hAnsiTheme="majorBidi" w:cstheme="majorBidi"/>
          <w:szCs w:val="24"/>
        </w:rPr>
        <w:t>A thesis presented for the degree of</w:t>
      </w:r>
    </w:p>
    <w:p w14:paraId="45CE9760" w14:textId="77777777" w:rsidR="003C3B7E" w:rsidRPr="00C1572F" w:rsidRDefault="003C3B7E" w:rsidP="003C3B7E">
      <w:pPr>
        <w:jc w:val="center"/>
        <w:rPr>
          <w:rFonts w:asciiTheme="majorBidi" w:hAnsiTheme="majorBidi" w:cstheme="majorBidi"/>
          <w:szCs w:val="24"/>
        </w:rPr>
      </w:pPr>
      <w:r w:rsidRPr="00C1572F">
        <w:rPr>
          <w:rFonts w:asciiTheme="majorBidi" w:hAnsiTheme="majorBidi" w:cstheme="majorBidi"/>
          <w:szCs w:val="24"/>
        </w:rPr>
        <w:t xml:space="preserve">Doctor of Philosophy </w:t>
      </w:r>
    </w:p>
    <w:p w14:paraId="219212EC" w14:textId="1F463BD5" w:rsidR="003C3B7E" w:rsidRPr="00C1572F" w:rsidRDefault="003C3B7E" w:rsidP="003C3B7E">
      <w:pPr>
        <w:jc w:val="center"/>
        <w:rPr>
          <w:rFonts w:asciiTheme="majorBidi" w:hAnsiTheme="majorBidi" w:cstheme="majorBidi"/>
          <w:szCs w:val="24"/>
        </w:rPr>
      </w:pPr>
    </w:p>
    <w:p w14:paraId="7BECA16D" w14:textId="59F24CBF" w:rsidR="003C3B7E" w:rsidRPr="00C1572F" w:rsidRDefault="00C127EB" w:rsidP="003C3B7E">
      <w:pPr>
        <w:jc w:val="center"/>
        <w:rPr>
          <w:rFonts w:asciiTheme="majorBidi" w:hAnsiTheme="majorBidi" w:cstheme="majorBidi"/>
          <w:szCs w:val="24"/>
        </w:rPr>
      </w:pPr>
      <w:r w:rsidRPr="00C1572F">
        <w:rPr>
          <w:rFonts w:asciiTheme="majorBidi" w:hAnsiTheme="majorBidi" w:cstheme="majorBidi"/>
          <w:noProof/>
          <w:szCs w:val="24"/>
          <w:lang w:eastAsia="en-GB"/>
        </w:rPr>
        <w:drawing>
          <wp:inline distT="0" distB="0" distL="0" distR="0" wp14:anchorId="3F772DA7" wp14:editId="5A1F3995">
            <wp:extent cx="1304925" cy="1315720"/>
            <wp:effectExtent l="0" t="0" r="9525" b="0"/>
            <wp:docPr id="210" name="Picture 210"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2234" r="51693"/>
                    <a:stretch/>
                  </pic:blipFill>
                  <pic:spPr bwMode="auto">
                    <a:xfrm>
                      <a:off x="0" y="0"/>
                      <a:ext cx="1304925" cy="1315720"/>
                    </a:xfrm>
                    <a:prstGeom prst="rect">
                      <a:avLst/>
                    </a:prstGeom>
                    <a:noFill/>
                    <a:ln>
                      <a:noFill/>
                    </a:ln>
                    <a:extLst>
                      <a:ext uri="{53640926-AAD7-44D8-BBD7-CCE9431645EC}">
                        <a14:shadowObscured xmlns:a14="http://schemas.microsoft.com/office/drawing/2010/main"/>
                      </a:ext>
                    </a:extLst>
                  </pic:spPr>
                </pic:pic>
              </a:graphicData>
            </a:graphic>
          </wp:inline>
        </w:drawing>
      </w:r>
    </w:p>
    <w:p w14:paraId="1BA71C7E" w14:textId="3B4D6DCE" w:rsidR="00C127EB" w:rsidRPr="00C1572F" w:rsidRDefault="00C127EB" w:rsidP="003C3B7E">
      <w:pPr>
        <w:jc w:val="center"/>
        <w:rPr>
          <w:rFonts w:asciiTheme="majorBidi" w:hAnsiTheme="majorBidi" w:cstheme="majorBidi"/>
          <w:szCs w:val="24"/>
        </w:rPr>
      </w:pPr>
    </w:p>
    <w:p w14:paraId="6D4F9D45" w14:textId="37E4E8CF" w:rsidR="003C3B7E" w:rsidRPr="00C1572F" w:rsidRDefault="003C3B7E" w:rsidP="003C3B7E">
      <w:pPr>
        <w:jc w:val="center"/>
        <w:rPr>
          <w:rFonts w:asciiTheme="majorBidi" w:hAnsiTheme="majorBidi" w:cstheme="majorBidi"/>
          <w:szCs w:val="24"/>
        </w:rPr>
      </w:pPr>
      <w:r w:rsidRPr="00C1572F">
        <w:rPr>
          <w:rFonts w:asciiTheme="majorBidi" w:hAnsiTheme="majorBidi" w:cstheme="majorBidi"/>
          <w:szCs w:val="24"/>
        </w:rPr>
        <w:t>Department of Materials Science and Engineering</w:t>
      </w:r>
    </w:p>
    <w:p w14:paraId="2251545B" w14:textId="0C9E9F00" w:rsidR="003C3B7E" w:rsidRPr="00C1572F" w:rsidRDefault="003C3B7E" w:rsidP="003C3B7E">
      <w:pPr>
        <w:spacing w:after="200" w:line="276" w:lineRule="auto"/>
        <w:jc w:val="center"/>
        <w:rPr>
          <w:rFonts w:asciiTheme="majorBidi" w:hAnsiTheme="majorBidi" w:cstheme="majorBidi"/>
          <w:szCs w:val="24"/>
        </w:rPr>
      </w:pPr>
      <w:r w:rsidRPr="00C1572F">
        <w:rPr>
          <w:rFonts w:asciiTheme="majorBidi" w:hAnsiTheme="majorBidi" w:cstheme="majorBidi"/>
          <w:szCs w:val="24"/>
        </w:rPr>
        <w:t>The University of Sheffield</w:t>
      </w:r>
    </w:p>
    <w:p w14:paraId="0A8B4F70" w14:textId="3B1A47A3" w:rsidR="003C3B7E" w:rsidRPr="00C1572F" w:rsidRDefault="003C3B7E" w:rsidP="003C3B7E">
      <w:pPr>
        <w:jc w:val="center"/>
        <w:rPr>
          <w:rFonts w:asciiTheme="majorBidi" w:hAnsiTheme="majorBidi" w:cstheme="majorBidi"/>
          <w:szCs w:val="24"/>
        </w:rPr>
      </w:pPr>
      <w:r w:rsidRPr="00C1572F">
        <w:rPr>
          <w:rFonts w:asciiTheme="majorBidi" w:hAnsiTheme="majorBidi" w:cstheme="majorBidi"/>
          <w:szCs w:val="24"/>
        </w:rPr>
        <w:t>United Kingdom</w:t>
      </w:r>
    </w:p>
    <w:p w14:paraId="67B9E65C" w14:textId="77777777" w:rsidR="003C3B7E" w:rsidRPr="00C1572F" w:rsidRDefault="003C3B7E" w:rsidP="003C3B7E">
      <w:pPr>
        <w:jc w:val="center"/>
        <w:rPr>
          <w:rFonts w:asciiTheme="majorBidi" w:hAnsiTheme="majorBidi" w:cstheme="majorBidi"/>
          <w:szCs w:val="24"/>
        </w:rPr>
      </w:pPr>
    </w:p>
    <w:p w14:paraId="61C732C2" w14:textId="77777777" w:rsidR="003C3B7E" w:rsidRPr="00C1572F" w:rsidRDefault="003C3B7E" w:rsidP="003C3B7E">
      <w:pPr>
        <w:jc w:val="center"/>
        <w:rPr>
          <w:rFonts w:asciiTheme="majorBidi" w:hAnsiTheme="majorBidi" w:cstheme="majorBidi"/>
          <w:szCs w:val="24"/>
        </w:rPr>
      </w:pPr>
    </w:p>
    <w:p w14:paraId="0AC7BA3D" w14:textId="77777777" w:rsidR="00C127EB" w:rsidRPr="00C1572F" w:rsidRDefault="00C127EB" w:rsidP="003C3B7E">
      <w:pPr>
        <w:jc w:val="center"/>
        <w:rPr>
          <w:rFonts w:asciiTheme="majorBidi" w:hAnsiTheme="majorBidi" w:cstheme="majorBidi"/>
          <w:szCs w:val="24"/>
        </w:rPr>
      </w:pPr>
    </w:p>
    <w:p w14:paraId="31F3266D" w14:textId="77777777" w:rsidR="003C3B7E" w:rsidRPr="00C1572F" w:rsidRDefault="003C3B7E" w:rsidP="003C3B7E">
      <w:pPr>
        <w:jc w:val="center"/>
        <w:rPr>
          <w:rFonts w:asciiTheme="majorBidi" w:hAnsiTheme="majorBidi" w:cstheme="majorBidi"/>
          <w:szCs w:val="24"/>
        </w:rPr>
      </w:pPr>
    </w:p>
    <w:p w14:paraId="1BB4881E" w14:textId="77777777" w:rsidR="00C127EB" w:rsidRPr="00C1572F" w:rsidRDefault="00C127EB" w:rsidP="003C3B7E">
      <w:pPr>
        <w:jc w:val="center"/>
        <w:rPr>
          <w:rFonts w:asciiTheme="majorBidi" w:hAnsiTheme="majorBidi" w:cstheme="majorBidi"/>
          <w:szCs w:val="24"/>
        </w:rPr>
      </w:pPr>
    </w:p>
    <w:p w14:paraId="013D4BE9" w14:textId="77777777" w:rsidR="00C127EB" w:rsidRPr="00C1572F" w:rsidRDefault="00C127EB" w:rsidP="003C3B7E">
      <w:pPr>
        <w:jc w:val="center"/>
        <w:rPr>
          <w:rFonts w:asciiTheme="majorBidi" w:hAnsiTheme="majorBidi" w:cstheme="majorBidi"/>
          <w:szCs w:val="24"/>
        </w:rPr>
      </w:pPr>
    </w:p>
    <w:p w14:paraId="5815F74B" w14:textId="77777777" w:rsidR="003C3B7E" w:rsidRPr="00C1572F" w:rsidRDefault="003C3B7E" w:rsidP="003C3B7E">
      <w:pPr>
        <w:jc w:val="center"/>
        <w:rPr>
          <w:rFonts w:asciiTheme="majorBidi" w:hAnsiTheme="majorBidi" w:cstheme="majorBidi"/>
          <w:szCs w:val="24"/>
        </w:rPr>
      </w:pPr>
    </w:p>
    <w:p w14:paraId="5DBCCDF6" w14:textId="77777777" w:rsidR="003C3B7E" w:rsidRPr="00C1572F" w:rsidRDefault="003C3B7E" w:rsidP="00C1572F">
      <w:pPr>
        <w:rPr>
          <w:rFonts w:asciiTheme="majorBidi" w:hAnsiTheme="majorBidi" w:cstheme="majorBidi"/>
          <w:szCs w:val="24"/>
        </w:rPr>
      </w:pPr>
    </w:p>
    <w:p w14:paraId="6EE3785D" w14:textId="1B0060F1" w:rsidR="00FB2E6A" w:rsidRPr="00C1572F" w:rsidRDefault="00C1572F" w:rsidP="00FB2E6A">
      <w:pPr>
        <w:jc w:val="center"/>
        <w:rPr>
          <w:rFonts w:asciiTheme="majorBidi" w:hAnsiTheme="majorBidi" w:cstheme="majorBidi"/>
          <w:szCs w:val="24"/>
        </w:rPr>
        <w:sectPr w:rsidR="00FB2E6A" w:rsidRPr="00C1572F" w:rsidSect="004024E8">
          <w:footerReference w:type="even" r:id="rId9"/>
          <w:footerReference w:type="default" r:id="rId10"/>
          <w:type w:val="oddPage"/>
          <w:pgSz w:w="11906" w:h="16838" w:code="9"/>
          <w:pgMar w:top="1440" w:right="1134" w:bottom="1440" w:left="2268" w:header="709" w:footer="709" w:gutter="0"/>
          <w:pgNumType w:start="0"/>
          <w:cols w:space="708"/>
          <w:titlePg/>
          <w:docGrid w:linePitch="360"/>
        </w:sectPr>
      </w:pPr>
      <w:r w:rsidRPr="00C1572F">
        <w:rPr>
          <w:rFonts w:asciiTheme="majorBidi" w:hAnsiTheme="majorBidi" w:cstheme="majorBidi"/>
          <w:szCs w:val="24"/>
        </w:rPr>
        <w:t xml:space="preserve">December </w:t>
      </w:r>
      <w:r w:rsidR="003C3B7E" w:rsidRPr="00C1572F">
        <w:rPr>
          <w:rFonts w:asciiTheme="majorBidi" w:hAnsiTheme="majorBidi" w:cstheme="majorBidi"/>
          <w:szCs w:val="24"/>
        </w:rPr>
        <w:t>2017</w:t>
      </w:r>
    </w:p>
    <w:p w14:paraId="2613F64E" w14:textId="3C0C7831" w:rsidR="003C05A7" w:rsidRPr="00C1572F" w:rsidRDefault="003C05A7">
      <w:pPr>
        <w:rPr>
          <w:rFonts w:asciiTheme="majorBidi" w:hAnsiTheme="majorBidi" w:cstheme="majorBidi"/>
          <w:szCs w:val="24"/>
        </w:rPr>
      </w:pPr>
      <w:r w:rsidRPr="00C1572F">
        <w:rPr>
          <w:rFonts w:asciiTheme="majorBidi" w:hAnsiTheme="majorBidi" w:cstheme="majorBidi"/>
          <w:szCs w:val="24"/>
        </w:rPr>
        <w:lastRenderedPageBreak/>
        <w:br w:type="page"/>
      </w:r>
    </w:p>
    <w:p w14:paraId="456BD3D4" w14:textId="77777777" w:rsidR="005A4525" w:rsidRPr="00C1572F" w:rsidRDefault="005A4525" w:rsidP="00FB2E6A">
      <w:pPr>
        <w:jc w:val="center"/>
        <w:rPr>
          <w:rFonts w:asciiTheme="majorBidi" w:hAnsiTheme="majorBidi" w:cstheme="majorBidi"/>
          <w:szCs w:val="24"/>
        </w:rPr>
      </w:pPr>
    </w:p>
    <w:p w14:paraId="54BAC0CF" w14:textId="5267572F" w:rsidR="0022289B" w:rsidRPr="00C1572F" w:rsidRDefault="0022289B" w:rsidP="0022289B">
      <w:pPr>
        <w:jc w:val="center"/>
        <w:rPr>
          <w:rFonts w:cs="Times New Roman"/>
        </w:rPr>
      </w:pPr>
      <w:r w:rsidRPr="00C1572F">
        <w:rPr>
          <w:rFonts w:cs="Times New Roman"/>
        </w:rPr>
        <w:t>Abstract</w:t>
      </w:r>
    </w:p>
    <w:p w14:paraId="329F4A30" w14:textId="77777777" w:rsidR="0022289B" w:rsidRPr="00C1572F" w:rsidRDefault="0022289B" w:rsidP="0022289B">
      <w:pPr>
        <w:rPr>
          <w:rFonts w:cs="Times New Roman"/>
          <w:szCs w:val="24"/>
        </w:rPr>
      </w:pPr>
    </w:p>
    <w:p w14:paraId="7564A53F" w14:textId="0C22F10A" w:rsidR="00C4414D" w:rsidRPr="00C1572F" w:rsidRDefault="00C4414D" w:rsidP="0022289B">
      <w:r w:rsidRPr="00C1572F">
        <w:t>Additive manufacturing allow</w:t>
      </w:r>
      <w:r w:rsidR="00115BD7" w:rsidRPr="00C1572F">
        <w:t>s a new approach to the creation of porous metals</w:t>
      </w:r>
      <w:r w:rsidR="00AF4B95" w:rsidRPr="00C1572F">
        <w:t>,</w:t>
      </w:r>
      <w:r w:rsidRPr="00C1572F">
        <w:t xml:space="preserve"> in the form of regular lattice structures.  These lattices have the potential to reduce the weight </w:t>
      </w:r>
      <w:r w:rsidR="00AF4B95" w:rsidRPr="00C1572F">
        <w:t>of</w:t>
      </w:r>
      <w:r w:rsidRPr="00C1572F">
        <w:t xml:space="preserve"> </w:t>
      </w:r>
      <w:r w:rsidR="00AF4B95" w:rsidRPr="00C1572F">
        <w:t>parts</w:t>
      </w:r>
      <w:r w:rsidRPr="00C1572F">
        <w:t xml:space="preserve">, for example </w:t>
      </w:r>
      <w:r w:rsidR="00AF4B95" w:rsidRPr="00C1572F">
        <w:t xml:space="preserve">structures in </w:t>
      </w:r>
      <w:r w:rsidRPr="00C1572F">
        <w:t xml:space="preserve">aircraft, by replacing heavy, solid components with porous structures.  To utilise this opportunity, a full understanding of a range of mechanical properties is required.  While there have been reports </w:t>
      </w:r>
      <w:r w:rsidR="00B1747A" w:rsidRPr="00C1572F">
        <w:t>regarding</w:t>
      </w:r>
      <w:r w:rsidRPr="00C1572F">
        <w:t xml:space="preserve"> mechanical properties of metallic lattices, there is a large variation in the precise manufacturing methods, conditions, and design of the structures.  To assess the suitability of such materials for the use in aircraft, a systematic investigation of the strength and failure properties is needed.</w:t>
      </w:r>
    </w:p>
    <w:p w14:paraId="27327391" w14:textId="77777777" w:rsidR="00115BD7" w:rsidRPr="00C1572F" w:rsidRDefault="00D516BE" w:rsidP="0022289B">
      <w:pPr>
        <w:rPr>
          <w:rFonts w:cs="Times New Roman"/>
          <w:szCs w:val="24"/>
        </w:rPr>
      </w:pPr>
      <w:r w:rsidRPr="00C1572F">
        <w:rPr>
          <w:rFonts w:cs="Times New Roman"/>
          <w:szCs w:val="24"/>
        </w:rPr>
        <w:t xml:space="preserve">To </w:t>
      </w:r>
      <w:r w:rsidR="00662B29" w:rsidRPr="00C1572F">
        <w:rPr>
          <w:rFonts w:cs="Times New Roman"/>
          <w:szCs w:val="24"/>
        </w:rPr>
        <w:t xml:space="preserve">work towards this ambitious goal, the </w:t>
      </w:r>
      <w:r w:rsidR="00E2366F" w:rsidRPr="00C1572F">
        <w:rPr>
          <w:rFonts w:cs="Times New Roman"/>
          <w:szCs w:val="24"/>
        </w:rPr>
        <w:t>additive</w:t>
      </w:r>
      <w:r w:rsidR="0022289B" w:rsidRPr="00C1572F">
        <w:rPr>
          <w:rFonts w:cs="Times New Roman"/>
          <w:szCs w:val="24"/>
        </w:rPr>
        <w:t xml:space="preserve"> </w:t>
      </w:r>
      <w:r w:rsidR="00E2366F" w:rsidRPr="00C1572F">
        <w:rPr>
          <w:rFonts w:cs="Times New Roman"/>
          <w:szCs w:val="24"/>
        </w:rPr>
        <w:t>manufacturing method of e</w:t>
      </w:r>
      <w:r w:rsidR="0022289B" w:rsidRPr="00C1572F">
        <w:rPr>
          <w:rFonts w:cs="Times New Roman"/>
          <w:szCs w:val="24"/>
        </w:rPr>
        <w:t xml:space="preserve">lectron </w:t>
      </w:r>
      <w:r w:rsidR="00E2366F" w:rsidRPr="00C1572F">
        <w:rPr>
          <w:rFonts w:cs="Times New Roman"/>
          <w:szCs w:val="24"/>
        </w:rPr>
        <w:t>b</w:t>
      </w:r>
      <w:r w:rsidR="0022289B" w:rsidRPr="00C1572F">
        <w:rPr>
          <w:rFonts w:cs="Times New Roman"/>
          <w:szCs w:val="24"/>
        </w:rPr>
        <w:t xml:space="preserve">eam </w:t>
      </w:r>
      <w:r w:rsidR="00E2366F" w:rsidRPr="00C1572F">
        <w:rPr>
          <w:rFonts w:cs="Times New Roman"/>
          <w:szCs w:val="24"/>
        </w:rPr>
        <w:t>m</w:t>
      </w:r>
      <w:r w:rsidR="0022289B" w:rsidRPr="00C1572F">
        <w:rPr>
          <w:rFonts w:cs="Times New Roman"/>
          <w:szCs w:val="24"/>
        </w:rPr>
        <w:t xml:space="preserve">elting has been used to produce </w:t>
      </w:r>
      <w:r w:rsidR="008465B5" w:rsidRPr="00C1572F">
        <w:rPr>
          <w:rFonts w:cs="Times New Roman"/>
          <w:szCs w:val="24"/>
        </w:rPr>
        <w:t xml:space="preserve">sets </w:t>
      </w:r>
      <w:r w:rsidR="0022289B" w:rsidRPr="00C1572F">
        <w:rPr>
          <w:rFonts w:cs="Times New Roman"/>
          <w:szCs w:val="24"/>
        </w:rPr>
        <w:t>of Ti6</w:t>
      </w:r>
      <w:r w:rsidR="008465B5" w:rsidRPr="00C1572F">
        <w:rPr>
          <w:rFonts w:cs="Times New Roman"/>
          <w:szCs w:val="24"/>
        </w:rPr>
        <w:t>Al4V diamond structur</w:t>
      </w:r>
      <w:r w:rsidR="00B66484" w:rsidRPr="00C1572F">
        <w:rPr>
          <w:rFonts w:cs="Times New Roman"/>
          <w:szCs w:val="24"/>
        </w:rPr>
        <w:t xml:space="preserve">e lattices </w:t>
      </w:r>
      <w:r w:rsidR="00AF4B95" w:rsidRPr="00C1572F">
        <w:rPr>
          <w:rFonts w:cs="Times New Roman"/>
          <w:szCs w:val="24"/>
        </w:rPr>
        <w:t>(</w:t>
      </w:r>
      <w:r w:rsidR="00B66484" w:rsidRPr="00C1572F">
        <w:rPr>
          <w:rFonts w:cs="Times New Roman"/>
          <w:szCs w:val="24"/>
        </w:rPr>
        <w:t>of various dimensions</w:t>
      </w:r>
      <w:r w:rsidR="00AF4B95" w:rsidRPr="00C1572F">
        <w:rPr>
          <w:rFonts w:cs="Times New Roman"/>
          <w:szCs w:val="24"/>
        </w:rPr>
        <w:t>,</w:t>
      </w:r>
      <w:r w:rsidR="00B66484" w:rsidRPr="00C1572F">
        <w:rPr>
          <w:rFonts w:cs="Times New Roman"/>
          <w:szCs w:val="24"/>
        </w:rPr>
        <w:t xml:space="preserve"> dependent on the investigation</w:t>
      </w:r>
      <w:r w:rsidR="00AF4B95" w:rsidRPr="00C1572F">
        <w:rPr>
          <w:rFonts w:cs="Times New Roman"/>
          <w:szCs w:val="24"/>
        </w:rPr>
        <w:t>)</w:t>
      </w:r>
      <w:r w:rsidR="008465B5" w:rsidRPr="00C1572F">
        <w:rPr>
          <w:rFonts w:cs="Times New Roman"/>
          <w:szCs w:val="24"/>
        </w:rPr>
        <w:t>.</w:t>
      </w:r>
    </w:p>
    <w:p w14:paraId="61B0A476" w14:textId="5588372C" w:rsidR="0022289B" w:rsidRPr="00C1572F" w:rsidRDefault="0022289B" w:rsidP="0022289B">
      <w:pPr>
        <w:rPr>
          <w:rFonts w:cs="Times New Roman"/>
          <w:szCs w:val="24"/>
        </w:rPr>
      </w:pPr>
      <w:r w:rsidRPr="00C1572F">
        <w:rPr>
          <w:rFonts w:cs="Times New Roman"/>
          <w:szCs w:val="24"/>
        </w:rPr>
        <w:t>Through tests in compression, tension</w:t>
      </w:r>
      <w:r w:rsidR="00C127EB" w:rsidRPr="00C1572F">
        <w:rPr>
          <w:rFonts w:cs="Times New Roman"/>
          <w:szCs w:val="24"/>
        </w:rPr>
        <w:t>,</w:t>
      </w:r>
      <w:r w:rsidRPr="00C1572F">
        <w:rPr>
          <w:rFonts w:cs="Times New Roman"/>
          <w:szCs w:val="24"/>
        </w:rPr>
        <w:t xml:space="preserve"> and by fatigue, the mechanical properties of the structures were determined, compared, and detailed in this piece of work.</w:t>
      </w:r>
    </w:p>
    <w:p w14:paraId="6523CE1E" w14:textId="294F1650" w:rsidR="005A4525" w:rsidRPr="00C1572F" w:rsidRDefault="005A4525" w:rsidP="0022289B">
      <w:pPr>
        <w:rPr>
          <w:rFonts w:cs="Times New Roman"/>
          <w:szCs w:val="24"/>
        </w:rPr>
      </w:pPr>
      <w:r w:rsidRPr="00C1572F">
        <w:rPr>
          <w:rFonts w:cs="Times New Roman"/>
          <w:szCs w:val="24"/>
        </w:rPr>
        <w:t>A series of investigations w</w:t>
      </w:r>
      <w:r w:rsidR="00B66484" w:rsidRPr="00C1572F">
        <w:rPr>
          <w:rFonts w:cs="Times New Roman"/>
          <w:szCs w:val="24"/>
        </w:rPr>
        <w:t>as</w:t>
      </w:r>
      <w:r w:rsidRPr="00C1572F">
        <w:rPr>
          <w:rFonts w:cs="Times New Roman"/>
          <w:szCs w:val="24"/>
        </w:rPr>
        <w:t xml:space="preserve"> completed: A study </w:t>
      </w:r>
      <w:r w:rsidR="00DF0AD1" w:rsidRPr="00C1572F">
        <w:rPr>
          <w:rFonts w:cs="Times New Roman"/>
          <w:szCs w:val="24"/>
        </w:rPr>
        <w:t>to investigate</w:t>
      </w:r>
      <w:r w:rsidRPr="00C1572F">
        <w:rPr>
          <w:rFonts w:cs="Times New Roman"/>
          <w:szCs w:val="24"/>
        </w:rPr>
        <w:t xml:space="preserve"> the minimum number of unit cells required to ensure reliable mechanical properties</w:t>
      </w:r>
      <w:r w:rsidR="00DF0AD1" w:rsidRPr="00C1572F">
        <w:rPr>
          <w:rFonts w:cs="Times New Roman"/>
          <w:szCs w:val="24"/>
        </w:rPr>
        <w:t>;</w:t>
      </w:r>
      <w:r w:rsidRPr="00C1572F">
        <w:rPr>
          <w:rFonts w:cs="Times New Roman"/>
          <w:szCs w:val="24"/>
        </w:rPr>
        <w:t xml:space="preserve"> a study </w:t>
      </w:r>
      <w:r w:rsidR="00DF0AD1" w:rsidRPr="00C1572F">
        <w:rPr>
          <w:rFonts w:cs="Times New Roman"/>
          <w:szCs w:val="24"/>
        </w:rPr>
        <w:t>to determine whether lattices a</w:t>
      </w:r>
      <w:r w:rsidRPr="00C1572F">
        <w:rPr>
          <w:rFonts w:cs="Times New Roman"/>
          <w:szCs w:val="24"/>
        </w:rPr>
        <w:t>re anisotropic by nature</w:t>
      </w:r>
      <w:r w:rsidR="00DF0AD1" w:rsidRPr="00C1572F">
        <w:rPr>
          <w:rFonts w:cs="Times New Roman"/>
          <w:szCs w:val="24"/>
        </w:rPr>
        <w:t>;</w:t>
      </w:r>
      <w:r w:rsidRPr="00C1572F">
        <w:rPr>
          <w:rFonts w:cs="Times New Roman"/>
          <w:szCs w:val="24"/>
        </w:rPr>
        <w:t xml:space="preserve"> a study to determine if post processing the lattices could improve their mech</w:t>
      </w:r>
      <w:r w:rsidR="00DF0AD1" w:rsidRPr="00C1572F">
        <w:rPr>
          <w:rFonts w:cs="Times New Roman"/>
          <w:szCs w:val="24"/>
        </w:rPr>
        <w:t>anical properties; and a study to investigate fatigue life of the lattices.</w:t>
      </w:r>
    </w:p>
    <w:p w14:paraId="50A235F5" w14:textId="20513C6F" w:rsidR="0022289B" w:rsidRPr="00C1572F" w:rsidRDefault="0022289B" w:rsidP="0022289B">
      <w:pPr>
        <w:rPr>
          <w:rFonts w:cs="Times New Roman"/>
          <w:szCs w:val="24"/>
        </w:rPr>
      </w:pPr>
      <w:r w:rsidRPr="00C1572F">
        <w:rPr>
          <w:rFonts w:cs="Times New Roman"/>
          <w:szCs w:val="24"/>
        </w:rPr>
        <w:t>It was discovered that due to their high porosity, lattice</w:t>
      </w:r>
      <w:r w:rsidR="008E6799" w:rsidRPr="00C1572F">
        <w:rPr>
          <w:rFonts w:cs="Times New Roman"/>
          <w:szCs w:val="24"/>
        </w:rPr>
        <w:t xml:space="preserve"> propertie</w:t>
      </w:r>
      <w:r w:rsidRPr="00C1572F">
        <w:rPr>
          <w:rFonts w:cs="Times New Roman"/>
          <w:szCs w:val="24"/>
        </w:rPr>
        <w:t xml:space="preserve">s are highly dependent on density. </w:t>
      </w:r>
      <w:r w:rsidR="008E6799" w:rsidRPr="00C1572F">
        <w:rPr>
          <w:rFonts w:cs="Times New Roman"/>
          <w:szCs w:val="24"/>
        </w:rPr>
        <w:t>Contrary to previous reports,</w:t>
      </w:r>
      <w:r w:rsidR="00115BD7" w:rsidRPr="00C1572F">
        <w:rPr>
          <w:rFonts w:cs="Times New Roman"/>
          <w:szCs w:val="24"/>
        </w:rPr>
        <w:t xml:space="preserve"> however,</w:t>
      </w:r>
      <w:r w:rsidR="008E6799" w:rsidRPr="00C1572F">
        <w:rPr>
          <w:rFonts w:cs="Times New Roman"/>
          <w:szCs w:val="24"/>
        </w:rPr>
        <w:t xml:space="preserve"> t</w:t>
      </w:r>
      <w:r w:rsidR="008105B8" w:rsidRPr="00C1572F">
        <w:rPr>
          <w:rFonts w:cs="Times New Roman"/>
          <w:szCs w:val="24"/>
        </w:rPr>
        <w:t>here appears t</w:t>
      </w:r>
      <w:r w:rsidR="00AF4B95" w:rsidRPr="00C1572F">
        <w:rPr>
          <w:rFonts w:cs="Times New Roman"/>
          <w:szCs w:val="24"/>
        </w:rPr>
        <w:t xml:space="preserve">o be no anisotropy in lattices. Reasons for why this is the case, and why previous reports suggested otherwise are explored. </w:t>
      </w:r>
      <w:r w:rsidR="008105B8" w:rsidRPr="00C1572F">
        <w:rPr>
          <w:rFonts w:cs="Times New Roman"/>
          <w:szCs w:val="24"/>
        </w:rPr>
        <w:t>Ho</w:t>
      </w:r>
      <w:bookmarkStart w:id="0" w:name="_GoBack"/>
      <w:bookmarkEnd w:id="0"/>
      <w:r w:rsidR="008105B8" w:rsidRPr="00C1572F">
        <w:rPr>
          <w:rFonts w:cs="Times New Roman"/>
          <w:szCs w:val="24"/>
        </w:rPr>
        <w:t>t isostatic pressing</w:t>
      </w:r>
      <w:r w:rsidR="00475D33">
        <w:rPr>
          <w:rFonts w:cs="Times New Roman"/>
          <w:szCs w:val="24"/>
        </w:rPr>
        <w:t xml:space="preserve"> (HIP)</w:t>
      </w:r>
      <w:r w:rsidR="008105B8" w:rsidRPr="00C1572F">
        <w:rPr>
          <w:rFonts w:cs="Times New Roman"/>
          <w:szCs w:val="24"/>
        </w:rPr>
        <w:t xml:space="preserve"> and surface improvement through etching</w:t>
      </w:r>
      <w:r w:rsidR="005A4525" w:rsidRPr="00C1572F">
        <w:rPr>
          <w:rFonts w:cs="Times New Roman"/>
          <w:szCs w:val="24"/>
        </w:rPr>
        <w:t xml:space="preserve"> led to minor improvements in strength, </w:t>
      </w:r>
      <w:r w:rsidR="00DF0AD1" w:rsidRPr="00C1572F">
        <w:rPr>
          <w:rFonts w:cs="Times New Roman"/>
          <w:szCs w:val="24"/>
        </w:rPr>
        <w:t>however</w:t>
      </w:r>
      <w:r w:rsidR="00AF4B95" w:rsidRPr="00C1572F">
        <w:rPr>
          <w:rFonts w:cs="Times New Roman"/>
          <w:szCs w:val="24"/>
        </w:rPr>
        <w:t xml:space="preserve"> these also</w:t>
      </w:r>
      <w:r w:rsidR="00DF0AD1" w:rsidRPr="00C1572F">
        <w:rPr>
          <w:rFonts w:cs="Times New Roman"/>
          <w:szCs w:val="24"/>
        </w:rPr>
        <w:t xml:space="preserve"> led to reduced</w:t>
      </w:r>
      <w:r w:rsidR="005A4525" w:rsidRPr="00C1572F">
        <w:rPr>
          <w:rFonts w:cs="Times New Roman"/>
          <w:szCs w:val="24"/>
        </w:rPr>
        <w:t xml:space="preserve"> ductility, at a high monetary and time cost.</w:t>
      </w:r>
      <w:r w:rsidR="00D516BE" w:rsidRPr="00C1572F">
        <w:rPr>
          <w:rFonts w:cs="Times New Roman"/>
          <w:szCs w:val="24"/>
        </w:rPr>
        <w:t xml:space="preserve"> These post processes alone le</w:t>
      </w:r>
      <w:r w:rsidR="008105B8" w:rsidRPr="00C1572F">
        <w:rPr>
          <w:rFonts w:cs="Times New Roman"/>
          <w:szCs w:val="24"/>
        </w:rPr>
        <w:t>d to no improvement</w:t>
      </w:r>
      <w:r w:rsidR="00D516BE" w:rsidRPr="00C1572F">
        <w:rPr>
          <w:rFonts w:cs="Times New Roman"/>
          <w:szCs w:val="24"/>
        </w:rPr>
        <w:t xml:space="preserve">s in strength, and </w:t>
      </w:r>
      <w:r w:rsidR="000B135B" w:rsidRPr="00C1572F">
        <w:rPr>
          <w:rFonts w:cs="Times New Roman"/>
          <w:szCs w:val="24"/>
        </w:rPr>
        <w:t>HI</w:t>
      </w:r>
      <w:r w:rsidR="00D516BE" w:rsidRPr="00C1572F">
        <w:rPr>
          <w:rFonts w:cs="Times New Roman"/>
          <w:szCs w:val="24"/>
        </w:rPr>
        <w:t>P alone le</w:t>
      </w:r>
      <w:r w:rsidR="008105B8" w:rsidRPr="00C1572F">
        <w:rPr>
          <w:rFonts w:cs="Times New Roman"/>
          <w:szCs w:val="24"/>
        </w:rPr>
        <w:t xml:space="preserve">d to a reduction in </w:t>
      </w:r>
      <w:r w:rsidR="0060018F" w:rsidRPr="00C1572F">
        <w:rPr>
          <w:rFonts w:cs="Times New Roman"/>
          <w:szCs w:val="24"/>
        </w:rPr>
        <w:t xml:space="preserve">fatigue </w:t>
      </w:r>
      <w:r w:rsidR="008105B8" w:rsidRPr="00C1572F">
        <w:rPr>
          <w:rFonts w:cs="Times New Roman"/>
          <w:szCs w:val="24"/>
        </w:rPr>
        <w:t>life.</w:t>
      </w:r>
    </w:p>
    <w:p w14:paraId="6A97AF5D" w14:textId="6E4B018D" w:rsidR="005A4525" w:rsidRPr="00C1572F" w:rsidRDefault="0060018F" w:rsidP="0022289B">
      <w:pPr>
        <w:rPr>
          <w:rFonts w:cs="Times New Roman"/>
          <w:szCs w:val="24"/>
        </w:rPr>
      </w:pPr>
      <w:r w:rsidRPr="00C1572F">
        <w:rPr>
          <w:rFonts w:cs="Times New Roman"/>
          <w:szCs w:val="24"/>
        </w:rPr>
        <w:t>As a princip</w:t>
      </w:r>
      <w:r w:rsidR="00115BD7" w:rsidRPr="00C1572F">
        <w:rPr>
          <w:rFonts w:cs="Times New Roman"/>
          <w:szCs w:val="24"/>
        </w:rPr>
        <w:t>a</w:t>
      </w:r>
      <w:r w:rsidRPr="00C1572F">
        <w:rPr>
          <w:rFonts w:cs="Times New Roman"/>
          <w:szCs w:val="24"/>
        </w:rPr>
        <w:t>l</w:t>
      </w:r>
      <w:r w:rsidR="005A4525" w:rsidRPr="00C1572F">
        <w:rPr>
          <w:rFonts w:cs="Times New Roman"/>
          <w:szCs w:val="24"/>
        </w:rPr>
        <w:t xml:space="preserve"> conclusion, it is</w:t>
      </w:r>
      <w:r w:rsidR="00115BD7" w:rsidRPr="00C1572F">
        <w:rPr>
          <w:rFonts w:cs="Times New Roman"/>
          <w:szCs w:val="24"/>
        </w:rPr>
        <w:t xml:space="preserve"> seen that it is critically</w:t>
      </w:r>
      <w:r w:rsidR="005A4525" w:rsidRPr="00C1572F">
        <w:rPr>
          <w:rFonts w:cs="Times New Roman"/>
          <w:szCs w:val="24"/>
        </w:rPr>
        <w:t xml:space="preserve"> important to control process parameters in the EBM method to produce lattices to suit </w:t>
      </w:r>
      <w:r w:rsidRPr="00C1572F">
        <w:rPr>
          <w:rFonts w:cs="Times New Roman"/>
          <w:szCs w:val="24"/>
        </w:rPr>
        <w:t xml:space="preserve">the </w:t>
      </w:r>
      <w:r w:rsidR="005A4525" w:rsidRPr="00C1572F">
        <w:rPr>
          <w:rFonts w:cs="Times New Roman"/>
          <w:szCs w:val="24"/>
        </w:rPr>
        <w:t>application, as post processing is a costly option providing minimal improvement.</w:t>
      </w:r>
    </w:p>
    <w:p w14:paraId="3C8BDCBB" w14:textId="77777777" w:rsidR="00FB2E6A" w:rsidRPr="00C1572F" w:rsidRDefault="00FB2E6A" w:rsidP="00C127EB">
      <w:pPr>
        <w:rPr>
          <w:rFonts w:cs="Times New Roman"/>
          <w:szCs w:val="24"/>
          <w:u w:val="single"/>
        </w:rPr>
      </w:pPr>
    </w:p>
    <w:p w14:paraId="7AD1CBA8" w14:textId="77777777" w:rsidR="00FB2E6A" w:rsidRPr="00C1572F" w:rsidRDefault="00FB2E6A">
      <w:pPr>
        <w:rPr>
          <w:rFonts w:cs="Times New Roman"/>
          <w:szCs w:val="24"/>
          <w:u w:val="single"/>
        </w:rPr>
      </w:pPr>
      <w:r w:rsidRPr="00C1572F">
        <w:rPr>
          <w:rFonts w:cs="Times New Roman"/>
          <w:szCs w:val="24"/>
          <w:u w:val="single"/>
        </w:rPr>
        <w:br w:type="page"/>
      </w:r>
    </w:p>
    <w:p w14:paraId="68BDF107" w14:textId="77777777" w:rsidR="00FB2E6A" w:rsidRPr="00C1572F" w:rsidRDefault="00FB2E6A" w:rsidP="00C127EB">
      <w:pPr>
        <w:rPr>
          <w:rFonts w:cs="Times New Roman"/>
          <w:szCs w:val="24"/>
          <w:u w:val="single"/>
        </w:rPr>
      </w:pPr>
    </w:p>
    <w:p w14:paraId="49D9400E" w14:textId="77777777" w:rsidR="00FB2E6A" w:rsidRPr="00C1572F" w:rsidRDefault="00FB2E6A">
      <w:pPr>
        <w:rPr>
          <w:rFonts w:cs="Times New Roman"/>
          <w:szCs w:val="24"/>
          <w:u w:val="single"/>
        </w:rPr>
      </w:pPr>
      <w:r w:rsidRPr="00C1572F">
        <w:rPr>
          <w:rFonts w:cs="Times New Roman"/>
          <w:szCs w:val="24"/>
          <w:u w:val="single"/>
        </w:rPr>
        <w:br w:type="page"/>
      </w:r>
    </w:p>
    <w:sdt>
      <w:sdtPr>
        <w:id w:val="1501081161"/>
        <w:docPartObj>
          <w:docPartGallery w:val="Table of Contents"/>
          <w:docPartUnique/>
        </w:docPartObj>
      </w:sdtPr>
      <w:sdtEndPr>
        <w:rPr>
          <w:b/>
          <w:bCs/>
          <w:noProof/>
        </w:rPr>
      </w:sdtEndPr>
      <w:sdtContent>
        <w:p w14:paraId="69DDABAE" w14:textId="26BE1DFA" w:rsidR="00C127EB" w:rsidRPr="00C1572F" w:rsidRDefault="00C127EB" w:rsidP="004629C3">
          <w:r w:rsidRPr="00C1572F">
            <w:t>Contents</w:t>
          </w:r>
        </w:p>
        <w:p w14:paraId="418DD137" w14:textId="77777777" w:rsidR="00927C3A" w:rsidRPr="00C1572F" w:rsidRDefault="00323427">
          <w:pPr>
            <w:pStyle w:val="TOC1"/>
            <w:tabs>
              <w:tab w:val="left" w:pos="1320"/>
              <w:tab w:val="right" w:leader="dot" w:pos="8494"/>
            </w:tabs>
            <w:rPr>
              <w:rFonts w:asciiTheme="minorHAnsi" w:eastAsiaTheme="minorEastAsia" w:hAnsiTheme="minorHAnsi"/>
              <w:noProof/>
              <w:sz w:val="22"/>
              <w:lang w:eastAsia="en-GB"/>
            </w:rPr>
          </w:pPr>
          <w:r w:rsidRPr="00C1572F">
            <w:fldChar w:fldCharType="begin"/>
          </w:r>
          <w:r w:rsidRPr="00C1572F">
            <w:instrText xml:space="preserve"> TOC \o "1-4" \h \z \u </w:instrText>
          </w:r>
          <w:r w:rsidRPr="00C1572F">
            <w:fldChar w:fldCharType="separate"/>
          </w:r>
          <w:hyperlink w:anchor="_Toc519872959" w:history="1">
            <w:r w:rsidR="00927C3A" w:rsidRPr="00C1572F">
              <w:rPr>
                <w:rStyle w:val="Hyperlink"/>
                <w:noProof/>
                <w:color w:val="auto"/>
              </w:rPr>
              <w:t>Chapter 1</w:t>
            </w:r>
            <w:r w:rsidR="00927C3A" w:rsidRPr="00C1572F">
              <w:rPr>
                <w:rFonts w:asciiTheme="minorHAnsi" w:eastAsiaTheme="minorEastAsia" w:hAnsiTheme="minorHAnsi"/>
                <w:noProof/>
                <w:sz w:val="22"/>
                <w:lang w:eastAsia="en-GB"/>
              </w:rPr>
              <w:tab/>
            </w:r>
            <w:r w:rsidR="00927C3A" w:rsidRPr="00C1572F">
              <w:rPr>
                <w:rStyle w:val="Hyperlink"/>
                <w:noProof/>
                <w:color w:val="auto"/>
              </w:rPr>
              <w:t>Introduction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_Toc519872959 \h </w:instrText>
            </w:r>
            <w:r w:rsidR="00927C3A" w:rsidRPr="00C1572F">
              <w:rPr>
                <w:noProof/>
                <w:webHidden/>
              </w:rPr>
            </w:r>
            <w:r w:rsidR="00927C3A" w:rsidRPr="00C1572F">
              <w:rPr>
                <w:noProof/>
                <w:webHidden/>
              </w:rPr>
              <w:fldChar w:fldCharType="separate"/>
            </w:r>
            <w:r w:rsidR="00C1572F" w:rsidRPr="00C1572F">
              <w:rPr>
                <w:noProof/>
                <w:webHidden/>
              </w:rPr>
              <w:t>10</w:t>
            </w:r>
            <w:r w:rsidR="00927C3A" w:rsidRPr="00C1572F">
              <w:rPr>
                <w:noProof/>
                <w:webHidden/>
              </w:rPr>
              <w:fldChar w:fldCharType="end"/>
            </w:r>
          </w:hyperlink>
        </w:p>
        <w:p w14:paraId="78A01454"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2960" w:history="1">
            <w:r w:rsidR="00927C3A" w:rsidRPr="00C1572F">
              <w:rPr>
                <w:rStyle w:val="Hyperlink"/>
                <w:noProof/>
                <w:color w:val="auto"/>
              </w:rPr>
              <w:t>Chapter 2</w:t>
            </w:r>
            <w:r w:rsidR="00927C3A" w:rsidRPr="00C1572F">
              <w:rPr>
                <w:rFonts w:asciiTheme="minorHAnsi" w:eastAsiaTheme="minorEastAsia" w:hAnsiTheme="minorHAnsi"/>
                <w:noProof/>
                <w:sz w:val="22"/>
                <w:lang w:eastAsia="en-GB"/>
              </w:rPr>
              <w:tab/>
            </w:r>
            <w:r w:rsidR="00927C3A" w:rsidRPr="00C1572F">
              <w:rPr>
                <w:rStyle w:val="Hyperlink"/>
                <w:noProof/>
                <w:color w:val="auto"/>
              </w:rPr>
              <w:t>Literature review</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_Toc519872960 \h </w:instrText>
            </w:r>
            <w:r w:rsidR="00927C3A" w:rsidRPr="00C1572F">
              <w:rPr>
                <w:noProof/>
                <w:webHidden/>
              </w:rPr>
            </w:r>
            <w:r w:rsidR="00927C3A" w:rsidRPr="00C1572F">
              <w:rPr>
                <w:noProof/>
                <w:webHidden/>
              </w:rPr>
              <w:fldChar w:fldCharType="separate"/>
            </w:r>
            <w:r w:rsidR="00C1572F" w:rsidRPr="00C1572F">
              <w:rPr>
                <w:noProof/>
                <w:webHidden/>
              </w:rPr>
              <w:t>12</w:t>
            </w:r>
            <w:r w:rsidR="00927C3A" w:rsidRPr="00C1572F">
              <w:rPr>
                <w:noProof/>
                <w:webHidden/>
              </w:rPr>
              <w:fldChar w:fldCharType="end"/>
            </w:r>
          </w:hyperlink>
        </w:p>
        <w:p w14:paraId="3038C331"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61" w:history="1">
            <w:r w:rsidR="00927C3A" w:rsidRPr="00C1572F">
              <w:rPr>
                <w:rStyle w:val="Hyperlink"/>
                <w:noProof/>
                <w:color w:val="auto"/>
                <w14:scene3d>
                  <w14:camera w14:prst="orthographicFront"/>
                  <w14:lightRig w14:rig="threePt" w14:dir="t">
                    <w14:rot w14:lat="0" w14:lon="0" w14:rev="0"/>
                  </w14:lightRig>
                </w14:scene3d>
              </w:rPr>
              <w:t>2.1</w:t>
            </w:r>
            <w:r w:rsidR="00927C3A" w:rsidRPr="00C1572F">
              <w:rPr>
                <w:rFonts w:asciiTheme="minorHAnsi" w:hAnsiTheme="minorHAnsi" w:cstheme="minorBidi"/>
                <w:noProof/>
                <w:lang w:val="en-GB" w:eastAsia="en-GB"/>
              </w:rPr>
              <w:tab/>
            </w:r>
            <w:r w:rsidR="00927C3A" w:rsidRPr="00C1572F">
              <w:rPr>
                <w:rStyle w:val="Hyperlink"/>
                <w:noProof/>
                <w:color w:val="auto"/>
              </w:rPr>
              <w:t>Titanium</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_Toc519872961 \h </w:instrText>
            </w:r>
            <w:r w:rsidR="00927C3A" w:rsidRPr="00C1572F">
              <w:rPr>
                <w:noProof/>
                <w:webHidden/>
              </w:rPr>
            </w:r>
            <w:r w:rsidR="00927C3A" w:rsidRPr="00C1572F">
              <w:rPr>
                <w:noProof/>
                <w:webHidden/>
              </w:rPr>
              <w:fldChar w:fldCharType="separate"/>
            </w:r>
            <w:r w:rsidR="00C1572F" w:rsidRPr="00C1572F">
              <w:rPr>
                <w:noProof/>
                <w:webHidden/>
              </w:rPr>
              <w:t>12</w:t>
            </w:r>
            <w:r w:rsidR="00927C3A" w:rsidRPr="00C1572F">
              <w:rPr>
                <w:noProof/>
                <w:webHidden/>
              </w:rPr>
              <w:fldChar w:fldCharType="end"/>
            </w:r>
          </w:hyperlink>
        </w:p>
        <w:p w14:paraId="0CA4FF34"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2" w:history="1">
            <w:r w:rsidR="00927C3A" w:rsidRPr="00C1572F">
              <w:rPr>
                <w:rStyle w:val="Hyperlink"/>
                <w:noProof/>
                <w:color w:val="auto"/>
              </w:rPr>
              <w:t>2.1.1</w:t>
            </w:r>
            <w:r w:rsidR="00927C3A" w:rsidRPr="00C1572F">
              <w:rPr>
                <w:rFonts w:asciiTheme="minorHAnsi" w:hAnsiTheme="minorHAnsi" w:cstheme="minorBidi"/>
                <w:noProof/>
                <w:lang w:val="en-GB" w:eastAsia="en-GB"/>
              </w:rPr>
              <w:tab/>
            </w:r>
            <w:r w:rsidR="00927C3A" w:rsidRPr="00C1572F">
              <w:rPr>
                <w:rStyle w:val="Hyperlink"/>
                <w:noProof/>
                <w:color w:val="auto"/>
              </w:rPr>
              <w:t>Production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_Toc519872962 \h </w:instrText>
            </w:r>
            <w:r w:rsidR="00927C3A" w:rsidRPr="00C1572F">
              <w:rPr>
                <w:noProof/>
                <w:webHidden/>
              </w:rPr>
            </w:r>
            <w:r w:rsidR="00927C3A" w:rsidRPr="00C1572F">
              <w:rPr>
                <w:noProof/>
                <w:webHidden/>
              </w:rPr>
              <w:fldChar w:fldCharType="separate"/>
            </w:r>
            <w:r w:rsidR="00C1572F" w:rsidRPr="00C1572F">
              <w:rPr>
                <w:noProof/>
                <w:webHidden/>
              </w:rPr>
              <w:t>12</w:t>
            </w:r>
            <w:r w:rsidR="00927C3A" w:rsidRPr="00C1572F">
              <w:rPr>
                <w:noProof/>
                <w:webHidden/>
              </w:rPr>
              <w:fldChar w:fldCharType="end"/>
            </w:r>
          </w:hyperlink>
        </w:p>
        <w:p w14:paraId="30DF1D8C"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3" w:history="1">
            <w:r w:rsidR="00927C3A" w:rsidRPr="00C1572F">
              <w:rPr>
                <w:rStyle w:val="Hyperlink"/>
                <w:noProof/>
                <w:color w:val="auto"/>
              </w:rPr>
              <w:t>2.1.2</w:t>
            </w:r>
            <w:r w:rsidR="00927C3A" w:rsidRPr="00C1572F">
              <w:rPr>
                <w:rFonts w:asciiTheme="minorHAnsi" w:hAnsiTheme="minorHAnsi" w:cstheme="minorBidi"/>
                <w:noProof/>
                <w:lang w:val="en-GB" w:eastAsia="en-GB"/>
              </w:rPr>
              <w:tab/>
            </w:r>
            <w:r w:rsidR="00927C3A" w:rsidRPr="00C1572F">
              <w:rPr>
                <w:rStyle w:val="Hyperlink"/>
                <w:noProof/>
                <w:color w:val="auto"/>
              </w:rPr>
              <w:t>Powder production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_Toc519872963 \h </w:instrText>
            </w:r>
            <w:r w:rsidR="00927C3A" w:rsidRPr="00C1572F">
              <w:rPr>
                <w:noProof/>
                <w:webHidden/>
              </w:rPr>
            </w:r>
            <w:r w:rsidR="00927C3A" w:rsidRPr="00C1572F">
              <w:rPr>
                <w:noProof/>
                <w:webHidden/>
              </w:rPr>
              <w:fldChar w:fldCharType="separate"/>
            </w:r>
            <w:r w:rsidR="00C1572F" w:rsidRPr="00C1572F">
              <w:rPr>
                <w:noProof/>
                <w:webHidden/>
              </w:rPr>
              <w:t>15</w:t>
            </w:r>
            <w:r w:rsidR="00927C3A" w:rsidRPr="00C1572F">
              <w:rPr>
                <w:noProof/>
                <w:webHidden/>
              </w:rPr>
              <w:fldChar w:fldCharType="end"/>
            </w:r>
          </w:hyperlink>
        </w:p>
        <w:p w14:paraId="7A7D4B6A"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4" w:history="1">
            <w:r w:rsidR="00927C3A" w:rsidRPr="00C1572F">
              <w:rPr>
                <w:rStyle w:val="Hyperlink"/>
                <w:noProof/>
                <w:color w:val="auto"/>
              </w:rPr>
              <w:t>2.1.3</w:t>
            </w:r>
            <w:r w:rsidR="00927C3A" w:rsidRPr="00C1572F">
              <w:rPr>
                <w:rFonts w:asciiTheme="minorHAnsi" w:hAnsiTheme="minorHAnsi" w:cstheme="minorBidi"/>
                <w:noProof/>
                <w:lang w:val="en-GB" w:eastAsia="en-GB"/>
              </w:rPr>
              <w:tab/>
            </w:r>
            <w:r w:rsidR="00927C3A" w:rsidRPr="00C1572F">
              <w:rPr>
                <w:rStyle w:val="Hyperlink"/>
                <w:noProof/>
                <w:color w:val="auto"/>
              </w:rPr>
              <w:t>Titanium alloys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_Toc519872964 \h </w:instrText>
            </w:r>
            <w:r w:rsidR="00927C3A" w:rsidRPr="00C1572F">
              <w:rPr>
                <w:noProof/>
                <w:webHidden/>
              </w:rPr>
            </w:r>
            <w:r w:rsidR="00927C3A" w:rsidRPr="00C1572F">
              <w:rPr>
                <w:noProof/>
                <w:webHidden/>
              </w:rPr>
              <w:fldChar w:fldCharType="separate"/>
            </w:r>
            <w:r w:rsidR="00C1572F" w:rsidRPr="00C1572F">
              <w:rPr>
                <w:noProof/>
                <w:webHidden/>
              </w:rPr>
              <w:t>16</w:t>
            </w:r>
            <w:r w:rsidR="00927C3A" w:rsidRPr="00C1572F">
              <w:rPr>
                <w:noProof/>
                <w:webHidden/>
              </w:rPr>
              <w:fldChar w:fldCharType="end"/>
            </w:r>
          </w:hyperlink>
        </w:p>
        <w:p w14:paraId="33C30D41"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5" w:history="1">
            <w:r w:rsidR="00927C3A" w:rsidRPr="00C1572F">
              <w:rPr>
                <w:rStyle w:val="Hyperlink"/>
                <w:noProof/>
                <w:color w:val="auto"/>
              </w:rPr>
              <w:t>2.1.4</w:t>
            </w:r>
            <w:r w:rsidR="00927C3A" w:rsidRPr="00C1572F">
              <w:rPr>
                <w:rFonts w:asciiTheme="minorHAnsi" w:hAnsiTheme="minorHAnsi" w:cstheme="minorBidi"/>
                <w:noProof/>
                <w:lang w:val="en-GB" w:eastAsia="en-GB"/>
              </w:rPr>
              <w:tab/>
            </w:r>
            <w:r w:rsidR="00927C3A" w:rsidRPr="00C1572F">
              <w:rPr>
                <w:rStyle w:val="Hyperlink"/>
                <w:noProof/>
                <w:color w:val="auto"/>
              </w:rPr>
              <w:t>Ti6Al4V</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_Toc519872965 \h </w:instrText>
            </w:r>
            <w:r w:rsidR="00927C3A" w:rsidRPr="00C1572F">
              <w:rPr>
                <w:noProof/>
                <w:webHidden/>
              </w:rPr>
            </w:r>
            <w:r w:rsidR="00927C3A" w:rsidRPr="00C1572F">
              <w:rPr>
                <w:noProof/>
                <w:webHidden/>
              </w:rPr>
              <w:fldChar w:fldCharType="separate"/>
            </w:r>
            <w:r w:rsidR="00C1572F" w:rsidRPr="00C1572F">
              <w:rPr>
                <w:noProof/>
                <w:webHidden/>
              </w:rPr>
              <w:t>18</w:t>
            </w:r>
            <w:r w:rsidR="00927C3A" w:rsidRPr="00C1572F">
              <w:rPr>
                <w:noProof/>
                <w:webHidden/>
              </w:rPr>
              <w:fldChar w:fldCharType="end"/>
            </w:r>
          </w:hyperlink>
        </w:p>
        <w:p w14:paraId="5CE0583E"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66" w:history="1">
            <w:r w:rsidR="00927C3A" w:rsidRPr="00C1572F">
              <w:rPr>
                <w:rStyle w:val="Hyperlink"/>
                <w:noProof/>
                <w:color w:val="auto"/>
                <w14:scene3d>
                  <w14:camera w14:prst="orthographicFront"/>
                  <w14:lightRig w14:rig="threePt" w14:dir="t">
                    <w14:rot w14:lat="0" w14:lon="0" w14:rev="0"/>
                  </w14:lightRig>
                </w14:scene3d>
              </w:rPr>
              <w:t>2.2</w:t>
            </w:r>
            <w:r w:rsidR="00927C3A" w:rsidRPr="00C1572F">
              <w:rPr>
                <w:rFonts w:asciiTheme="minorHAnsi" w:hAnsiTheme="minorHAnsi" w:cstheme="minorBidi"/>
                <w:noProof/>
                <w:lang w:val="en-GB" w:eastAsia="en-GB"/>
              </w:rPr>
              <w:tab/>
            </w:r>
            <w:r w:rsidR="00927C3A" w:rsidRPr="00C1572F">
              <w:rPr>
                <w:rStyle w:val="Hyperlink"/>
                <w:noProof/>
                <w:color w:val="auto"/>
              </w:rPr>
              <w:t>Additive Manufacturing</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_Toc519872966 \h </w:instrText>
            </w:r>
            <w:r w:rsidR="00927C3A" w:rsidRPr="00C1572F">
              <w:rPr>
                <w:noProof/>
                <w:webHidden/>
              </w:rPr>
            </w:r>
            <w:r w:rsidR="00927C3A" w:rsidRPr="00C1572F">
              <w:rPr>
                <w:noProof/>
                <w:webHidden/>
              </w:rPr>
              <w:fldChar w:fldCharType="separate"/>
            </w:r>
            <w:r w:rsidR="00C1572F" w:rsidRPr="00C1572F">
              <w:rPr>
                <w:noProof/>
                <w:webHidden/>
              </w:rPr>
              <w:t>24</w:t>
            </w:r>
            <w:r w:rsidR="00927C3A" w:rsidRPr="00C1572F">
              <w:rPr>
                <w:noProof/>
                <w:webHidden/>
              </w:rPr>
              <w:fldChar w:fldCharType="end"/>
            </w:r>
          </w:hyperlink>
        </w:p>
        <w:p w14:paraId="25A6365D"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7" w:history="1">
            <w:r w:rsidR="00927C3A" w:rsidRPr="00C1572F">
              <w:rPr>
                <w:rStyle w:val="Hyperlink"/>
                <w:noProof/>
                <w:color w:val="auto"/>
              </w:rPr>
              <w:t>2.2.1</w:t>
            </w:r>
            <w:r w:rsidR="00927C3A" w:rsidRPr="00C1572F">
              <w:rPr>
                <w:rFonts w:asciiTheme="minorHAnsi" w:hAnsiTheme="minorHAnsi" w:cstheme="minorBidi"/>
                <w:noProof/>
                <w:lang w:val="en-GB" w:eastAsia="en-GB"/>
              </w:rPr>
              <w:tab/>
            </w:r>
            <w:r w:rsidR="00927C3A" w:rsidRPr="00C1572F">
              <w:rPr>
                <w:rStyle w:val="Hyperlink"/>
                <w:noProof/>
                <w:color w:val="auto"/>
              </w:rPr>
              <w:t>AM Processes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_Toc519872967 \h </w:instrText>
            </w:r>
            <w:r w:rsidR="00927C3A" w:rsidRPr="00C1572F">
              <w:rPr>
                <w:noProof/>
                <w:webHidden/>
              </w:rPr>
            </w:r>
            <w:r w:rsidR="00927C3A" w:rsidRPr="00C1572F">
              <w:rPr>
                <w:noProof/>
                <w:webHidden/>
              </w:rPr>
              <w:fldChar w:fldCharType="separate"/>
            </w:r>
            <w:r w:rsidR="00C1572F" w:rsidRPr="00C1572F">
              <w:rPr>
                <w:noProof/>
                <w:webHidden/>
              </w:rPr>
              <w:t>25</w:t>
            </w:r>
            <w:r w:rsidR="00927C3A" w:rsidRPr="00C1572F">
              <w:rPr>
                <w:noProof/>
                <w:webHidden/>
              </w:rPr>
              <w:fldChar w:fldCharType="end"/>
            </w:r>
          </w:hyperlink>
        </w:p>
        <w:p w14:paraId="74806094"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8" w:history="1">
            <w:r w:rsidR="00927C3A" w:rsidRPr="00C1572F">
              <w:rPr>
                <w:rStyle w:val="Hyperlink"/>
                <w:noProof/>
                <w:color w:val="auto"/>
              </w:rPr>
              <w:t>2.2.2</w:t>
            </w:r>
            <w:r w:rsidR="00927C3A" w:rsidRPr="00C1572F">
              <w:rPr>
                <w:rFonts w:asciiTheme="minorHAnsi" w:hAnsiTheme="minorHAnsi" w:cstheme="minorBidi"/>
                <w:noProof/>
                <w:lang w:val="en-GB" w:eastAsia="en-GB"/>
              </w:rPr>
              <w:tab/>
            </w:r>
            <w:r w:rsidR="00927C3A" w:rsidRPr="00C1572F">
              <w:rPr>
                <w:rStyle w:val="Hyperlink"/>
                <w:noProof/>
                <w:color w:val="auto"/>
              </w:rPr>
              <w:t>Electron Beam Melting</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_Toc519872968 \h </w:instrText>
            </w:r>
            <w:r w:rsidR="00927C3A" w:rsidRPr="00C1572F">
              <w:rPr>
                <w:noProof/>
                <w:webHidden/>
              </w:rPr>
            </w:r>
            <w:r w:rsidR="00927C3A" w:rsidRPr="00C1572F">
              <w:rPr>
                <w:noProof/>
                <w:webHidden/>
              </w:rPr>
              <w:fldChar w:fldCharType="separate"/>
            </w:r>
            <w:r w:rsidR="00C1572F" w:rsidRPr="00C1572F">
              <w:rPr>
                <w:noProof/>
                <w:webHidden/>
              </w:rPr>
              <w:t>27</w:t>
            </w:r>
            <w:r w:rsidR="00927C3A" w:rsidRPr="00C1572F">
              <w:rPr>
                <w:noProof/>
                <w:webHidden/>
              </w:rPr>
              <w:fldChar w:fldCharType="end"/>
            </w:r>
          </w:hyperlink>
        </w:p>
        <w:p w14:paraId="7C0602F3"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69" w:history="1">
            <w:r w:rsidR="00927C3A" w:rsidRPr="00C1572F">
              <w:rPr>
                <w:rStyle w:val="Hyperlink"/>
                <w:noProof/>
                <w:color w:val="auto"/>
              </w:rPr>
              <w:t>2.2.3</w:t>
            </w:r>
            <w:r w:rsidR="00927C3A" w:rsidRPr="00C1572F">
              <w:rPr>
                <w:rFonts w:asciiTheme="minorHAnsi" w:hAnsiTheme="minorHAnsi" w:cstheme="minorBidi"/>
                <w:noProof/>
                <w:lang w:val="en-GB" w:eastAsia="en-GB"/>
              </w:rPr>
              <w:tab/>
            </w:r>
            <w:r w:rsidR="00927C3A" w:rsidRPr="00C1572F">
              <w:rPr>
                <w:rStyle w:val="Hyperlink"/>
                <w:noProof/>
                <w:color w:val="auto"/>
              </w:rPr>
              <w:t>Influence of processing on the properties of AM parts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_Toc519872969 \h </w:instrText>
            </w:r>
            <w:r w:rsidR="00927C3A" w:rsidRPr="00C1572F">
              <w:rPr>
                <w:noProof/>
                <w:webHidden/>
              </w:rPr>
            </w:r>
            <w:r w:rsidR="00927C3A" w:rsidRPr="00C1572F">
              <w:rPr>
                <w:noProof/>
                <w:webHidden/>
              </w:rPr>
              <w:fldChar w:fldCharType="separate"/>
            </w:r>
            <w:r w:rsidR="00C1572F" w:rsidRPr="00C1572F">
              <w:rPr>
                <w:noProof/>
                <w:webHidden/>
              </w:rPr>
              <w:t>34</w:t>
            </w:r>
            <w:r w:rsidR="00927C3A" w:rsidRPr="00C1572F">
              <w:rPr>
                <w:noProof/>
                <w:webHidden/>
              </w:rPr>
              <w:fldChar w:fldCharType="end"/>
            </w:r>
          </w:hyperlink>
        </w:p>
        <w:p w14:paraId="0DAC27C8"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70" w:history="1">
            <w:r w:rsidR="00927C3A" w:rsidRPr="00C1572F">
              <w:rPr>
                <w:rStyle w:val="Hyperlink"/>
                <w:noProof/>
                <w:color w:val="auto"/>
                <w14:scene3d>
                  <w14:camera w14:prst="orthographicFront"/>
                  <w14:lightRig w14:rig="threePt" w14:dir="t">
                    <w14:rot w14:lat="0" w14:lon="0" w14:rev="0"/>
                  </w14:lightRig>
                </w14:scene3d>
              </w:rPr>
              <w:t>2.3</w:t>
            </w:r>
            <w:r w:rsidR="00927C3A" w:rsidRPr="00C1572F">
              <w:rPr>
                <w:rFonts w:asciiTheme="minorHAnsi" w:hAnsiTheme="minorHAnsi" w:cstheme="minorBidi"/>
                <w:noProof/>
                <w:lang w:val="en-GB" w:eastAsia="en-GB"/>
              </w:rPr>
              <w:tab/>
            </w:r>
            <w:r w:rsidR="00927C3A" w:rsidRPr="00C1572F">
              <w:rPr>
                <w:rStyle w:val="Hyperlink"/>
                <w:noProof/>
                <w:color w:val="auto"/>
              </w:rPr>
              <w:t>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_Toc519872970 \h </w:instrText>
            </w:r>
            <w:r w:rsidR="00927C3A" w:rsidRPr="00C1572F">
              <w:rPr>
                <w:noProof/>
                <w:webHidden/>
              </w:rPr>
            </w:r>
            <w:r w:rsidR="00927C3A" w:rsidRPr="00C1572F">
              <w:rPr>
                <w:noProof/>
                <w:webHidden/>
              </w:rPr>
              <w:fldChar w:fldCharType="separate"/>
            </w:r>
            <w:r w:rsidR="00C1572F" w:rsidRPr="00C1572F">
              <w:rPr>
                <w:noProof/>
                <w:webHidden/>
              </w:rPr>
              <w:t>38</w:t>
            </w:r>
            <w:r w:rsidR="00927C3A" w:rsidRPr="00C1572F">
              <w:rPr>
                <w:noProof/>
                <w:webHidden/>
              </w:rPr>
              <w:fldChar w:fldCharType="end"/>
            </w:r>
          </w:hyperlink>
        </w:p>
        <w:p w14:paraId="207ECEBE"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1" w:history="1">
            <w:r w:rsidR="00927C3A" w:rsidRPr="00C1572F">
              <w:rPr>
                <w:rStyle w:val="Hyperlink"/>
                <w:noProof/>
                <w:color w:val="auto"/>
              </w:rPr>
              <w:t>2.3.1</w:t>
            </w:r>
            <w:r w:rsidR="00927C3A" w:rsidRPr="00C1572F">
              <w:rPr>
                <w:rFonts w:asciiTheme="minorHAnsi" w:hAnsiTheme="minorHAnsi" w:cstheme="minorBidi"/>
                <w:noProof/>
                <w:lang w:val="en-GB" w:eastAsia="en-GB"/>
              </w:rPr>
              <w:tab/>
            </w:r>
            <w:r w:rsidR="00927C3A" w:rsidRPr="00C1572F">
              <w:rPr>
                <w:rStyle w:val="Hyperlink"/>
                <w:noProof/>
                <w:color w:val="auto"/>
              </w:rPr>
              <w:t>Metal foams and the emergence of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_Toc519872971 \h </w:instrText>
            </w:r>
            <w:r w:rsidR="00927C3A" w:rsidRPr="00C1572F">
              <w:rPr>
                <w:noProof/>
                <w:webHidden/>
              </w:rPr>
            </w:r>
            <w:r w:rsidR="00927C3A" w:rsidRPr="00C1572F">
              <w:rPr>
                <w:noProof/>
                <w:webHidden/>
              </w:rPr>
              <w:fldChar w:fldCharType="separate"/>
            </w:r>
            <w:r w:rsidR="00C1572F" w:rsidRPr="00C1572F">
              <w:rPr>
                <w:noProof/>
                <w:webHidden/>
              </w:rPr>
              <w:t>38</w:t>
            </w:r>
            <w:r w:rsidR="00927C3A" w:rsidRPr="00C1572F">
              <w:rPr>
                <w:noProof/>
                <w:webHidden/>
              </w:rPr>
              <w:fldChar w:fldCharType="end"/>
            </w:r>
          </w:hyperlink>
        </w:p>
        <w:p w14:paraId="3BCE1382"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2" w:history="1">
            <w:r w:rsidR="00927C3A" w:rsidRPr="00C1572F">
              <w:rPr>
                <w:rStyle w:val="Hyperlink"/>
                <w:noProof/>
                <w:color w:val="auto"/>
              </w:rPr>
              <w:t>2.3.2</w:t>
            </w:r>
            <w:r w:rsidR="00927C3A" w:rsidRPr="00C1572F">
              <w:rPr>
                <w:rFonts w:asciiTheme="minorHAnsi" w:hAnsiTheme="minorHAnsi" w:cstheme="minorBidi"/>
                <w:noProof/>
                <w:lang w:val="en-GB" w:eastAsia="en-GB"/>
              </w:rPr>
              <w:tab/>
            </w:r>
            <w:r w:rsidR="00927C3A" w:rsidRPr="00C1572F">
              <w:rPr>
                <w:rStyle w:val="Hyperlink"/>
                <w:noProof/>
                <w:color w:val="auto"/>
              </w:rPr>
              <w:t>Lattice geometry</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_Toc519872972 \h </w:instrText>
            </w:r>
            <w:r w:rsidR="00927C3A" w:rsidRPr="00C1572F">
              <w:rPr>
                <w:noProof/>
                <w:webHidden/>
              </w:rPr>
            </w:r>
            <w:r w:rsidR="00927C3A" w:rsidRPr="00C1572F">
              <w:rPr>
                <w:noProof/>
                <w:webHidden/>
              </w:rPr>
              <w:fldChar w:fldCharType="separate"/>
            </w:r>
            <w:r w:rsidR="00C1572F" w:rsidRPr="00C1572F">
              <w:rPr>
                <w:noProof/>
                <w:webHidden/>
              </w:rPr>
              <w:t>42</w:t>
            </w:r>
            <w:r w:rsidR="00927C3A" w:rsidRPr="00C1572F">
              <w:rPr>
                <w:noProof/>
                <w:webHidden/>
              </w:rPr>
              <w:fldChar w:fldCharType="end"/>
            </w:r>
          </w:hyperlink>
        </w:p>
        <w:p w14:paraId="6BCF3CD0"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3" w:history="1">
            <w:r w:rsidR="00927C3A" w:rsidRPr="00C1572F">
              <w:rPr>
                <w:rStyle w:val="Hyperlink"/>
                <w:noProof/>
                <w:color w:val="auto"/>
              </w:rPr>
              <w:t>2.3.3</w:t>
            </w:r>
            <w:r w:rsidR="00927C3A" w:rsidRPr="00C1572F">
              <w:rPr>
                <w:rFonts w:asciiTheme="minorHAnsi" w:hAnsiTheme="minorHAnsi" w:cstheme="minorBidi"/>
                <w:noProof/>
                <w:lang w:val="en-GB" w:eastAsia="en-GB"/>
              </w:rPr>
              <w:tab/>
            </w:r>
            <w:r w:rsidR="00927C3A" w:rsidRPr="00C1572F">
              <w:rPr>
                <w:rStyle w:val="Hyperlink"/>
                <w:noProof/>
                <w:color w:val="auto"/>
              </w:rPr>
              <w:t>General properties of AM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_Toc519872973 \h </w:instrText>
            </w:r>
            <w:r w:rsidR="00927C3A" w:rsidRPr="00C1572F">
              <w:rPr>
                <w:noProof/>
                <w:webHidden/>
              </w:rPr>
            </w:r>
            <w:r w:rsidR="00927C3A" w:rsidRPr="00C1572F">
              <w:rPr>
                <w:noProof/>
                <w:webHidden/>
              </w:rPr>
              <w:fldChar w:fldCharType="separate"/>
            </w:r>
            <w:r w:rsidR="00C1572F" w:rsidRPr="00C1572F">
              <w:rPr>
                <w:noProof/>
                <w:webHidden/>
              </w:rPr>
              <w:t>47</w:t>
            </w:r>
            <w:r w:rsidR="00927C3A" w:rsidRPr="00C1572F">
              <w:rPr>
                <w:noProof/>
                <w:webHidden/>
              </w:rPr>
              <w:fldChar w:fldCharType="end"/>
            </w:r>
          </w:hyperlink>
        </w:p>
        <w:p w14:paraId="085CE88F"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74" w:history="1">
            <w:r w:rsidR="00927C3A" w:rsidRPr="00C1572F">
              <w:rPr>
                <w:rStyle w:val="Hyperlink"/>
                <w:noProof/>
                <w:color w:val="auto"/>
                <w14:scene3d>
                  <w14:camera w14:prst="orthographicFront"/>
                  <w14:lightRig w14:rig="threePt" w14:dir="t">
                    <w14:rot w14:lat="0" w14:lon="0" w14:rev="0"/>
                  </w14:lightRig>
                </w14:scene3d>
              </w:rPr>
              <w:t>2.4</w:t>
            </w:r>
            <w:r w:rsidR="00927C3A" w:rsidRPr="00C1572F">
              <w:rPr>
                <w:rFonts w:asciiTheme="minorHAnsi" w:hAnsiTheme="minorHAnsi" w:cstheme="minorBidi"/>
                <w:noProof/>
                <w:lang w:val="en-GB" w:eastAsia="en-GB"/>
              </w:rPr>
              <w:tab/>
            </w:r>
            <w:r w:rsidR="00927C3A" w:rsidRPr="00C1572F">
              <w:rPr>
                <w:rStyle w:val="Hyperlink"/>
                <w:noProof/>
                <w:color w:val="auto"/>
              </w:rPr>
              <w:t>Fatigue</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_Toc519872974 \h </w:instrText>
            </w:r>
            <w:r w:rsidR="00927C3A" w:rsidRPr="00C1572F">
              <w:rPr>
                <w:noProof/>
                <w:webHidden/>
              </w:rPr>
            </w:r>
            <w:r w:rsidR="00927C3A" w:rsidRPr="00C1572F">
              <w:rPr>
                <w:noProof/>
                <w:webHidden/>
              </w:rPr>
              <w:fldChar w:fldCharType="separate"/>
            </w:r>
            <w:r w:rsidR="00C1572F" w:rsidRPr="00C1572F">
              <w:rPr>
                <w:noProof/>
                <w:webHidden/>
              </w:rPr>
              <w:t>53</w:t>
            </w:r>
            <w:r w:rsidR="00927C3A" w:rsidRPr="00C1572F">
              <w:rPr>
                <w:noProof/>
                <w:webHidden/>
              </w:rPr>
              <w:fldChar w:fldCharType="end"/>
            </w:r>
          </w:hyperlink>
        </w:p>
        <w:p w14:paraId="6F526620"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5" w:history="1">
            <w:r w:rsidR="00927C3A" w:rsidRPr="00C1572F">
              <w:rPr>
                <w:rStyle w:val="Hyperlink"/>
                <w:noProof/>
                <w:color w:val="auto"/>
              </w:rPr>
              <w:t>2.4.1</w:t>
            </w:r>
            <w:r w:rsidR="00927C3A" w:rsidRPr="00C1572F">
              <w:rPr>
                <w:rFonts w:asciiTheme="minorHAnsi" w:hAnsiTheme="minorHAnsi" w:cstheme="minorBidi"/>
                <w:noProof/>
                <w:lang w:val="en-GB" w:eastAsia="en-GB"/>
              </w:rPr>
              <w:tab/>
            </w:r>
            <w:r w:rsidR="00927C3A" w:rsidRPr="00C1572F">
              <w:rPr>
                <w:rStyle w:val="Hyperlink"/>
                <w:noProof/>
                <w:color w:val="auto"/>
              </w:rPr>
              <w:t>Fundamentals of fatigue</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_Toc519872975 \h </w:instrText>
            </w:r>
            <w:r w:rsidR="00927C3A" w:rsidRPr="00C1572F">
              <w:rPr>
                <w:noProof/>
                <w:webHidden/>
              </w:rPr>
            </w:r>
            <w:r w:rsidR="00927C3A" w:rsidRPr="00C1572F">
              <w:rPr>
                <w:noProof/>
                <w:webHidden/>
              </w:rPr>
              <w:fldChar w:fldCharType="separate"/>
            </w:r>
            <w:r w:rsidR="00C1572F" w:rsidRPr="00C1572F">
              <w:rPr>
                <w:noProof/>
                <w:webHidden/>
              </w:rPr>
              <w:t>55</w:t>
            </w:r>
            <w:r w:rsidR="00927C3A" w:rsidRPr="00C1572F">
              <w:rPr>
                <w:noProof/>
                <w:webHidden/>
              </w:rPr>
              <w:fldChar w:fldCharType="end"/>
            </w:r>
          </w:hyperlink>
        </w:p>
        <w:p w14:paraId="4724D1F6"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6" w:history="1">
            <w:r w:rsidR="00927C3A" w:rsidRPr="00C1572F">
              <w:rPr>
                <w:rStyle w:val="Hyperlink"/>
                <w:noProof/>
                <w:color w:val="auto"/>
              </w:rPr>
              <w:t>2.4.2</w:t>
            </w:r>
            <w:r w:rsidR="00927C3A" w:rsidRPr="00C1572F">
              <w:rPr>
                <w:rFonts w:asciiTheme="minorHAnsi" w:hAnsiTheme="minorHAnsi" w:cstheme="minorBidi"/>
                <w:noProof/>
                <w:lang w:val="en-GB" w:eastAsia="en-GB"/>
              </w:rPr>
              <w:tab/>
            </w:r>
            <w:r w:rsidR="00927C3A" w:rsidRPr="00C1572F">
              <w:rPr>
                <w:rStyle w:val="Hyperlink"/>
                <w:noProof/>
                <w:color w:val="auto"/>
              </w:rPr>
              <w:t>Fatigue in Ti6Al4V</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_Toc519872976 \h </w:instrText>
            </w:r>
            <w:r w:rsidR="00927C3A" w:rsidRPr="00C1572F">
              <w:rPr>
                <w:noProof/>
                <w:webHidden/>
              </w:rPr>
            </w:r>
            <w:r w:rsidR="00927C3A" w:rsidRPr="00C1572F">
              <w:rPr>
                <w:noProof/>
                <w:webHidden/>
              </w:rPr>
              <w:fldChar w:fldCharType="separate"/>
            </w:r>
            <w:r w:rsidR="00C1572F" w:rsidRPr="00C1572F">
              <w:rPr>
                <w:noProof/>
                <w:webHidden/>
              </w:rPr>
              <w:t>57</w:t>
            </w:r>
            <w:r w:rsidR="00927C3A" w:rsidRPr="00C1572F">
              <w:rPr>
                <w:noProof/>
                <w:webHidden/>
              </w:rPr>
              <w:fldChar w:fldCharType="end"/>
            </w:r>
          </w:hyperlink>
        </w:p>
        <w:p w14:paraId="6A97996A"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77" w:history="1">
            <w:r w:rsidR="00927C3A" w:rsidRPr="00C1572F">
              <w:rPr>
                <w:rStyle w:val="Hyperlink"/>
                <w:noProof/>
                <w:color w:val="auto"/>
              </w:rPr>
              <w:t>2.4.3</w:t>
            </w:r>
            <w:r w:rsidR="00927C3A" w:rsidRPr="00C1572F">
              <w:rPr>
                <w:rFonts w:asciiTheme="minorHAnsi" w:hAnsiTheme="minorHAnsi" w:cstheme="minorBidi"/>
                <w:noProof/>
                <w:lang w:val="en-GB" w:eastAsia="en-GB"/>
              </w:rPr>
              <w:tab/>
            </w:r>
            <w:r w:rsidR="00927C3A" w:rsidRPr="00C1572F">
              <w:rPr>
                <w:rStyle w:val="Hyperlink"/>
                <w:noProof/>
                <w:color w:val="auto"/>
              </w:rPr>
              <w:t>Fatigue in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_Toc519872977 \h </w:instrText>
            </w:r>
            <w:r w:rsidR="00927C3A" w:rsidRPr="00C1572F">
              <w:rPr>
                <w:noProof/>
                <w:webHidden/>
              </w:rPr>
            </w:r>
            <w:r w:rsidR="00927C3A" w:rsidRPr="00C1572F">
              <w:rPr>
                <w:noProof/>
                <w:webHidden/>
              </w:rPr>
              <w:fldChar w:fldCharType="separate"/>
            </w:r>
            <w:r w:rsidR="00C1572F" w:rsidRPr="00C1572F">
              <w:rPr>
                <w:noProof/>
                <w:webHidden/>
              </w:rPr>
              <w:t>62</w:t>
            </w:r>
            <w:r w:rsidR="00927C3A" w:rsidRPr="00C1572F">
              <w:rPr>
                <w:noProof/>
                <w:webHidden/>
              </w:rPr>
              <w:fldChar w:fldCharType="end"/>
            </w:r>
          </w:hyperlink>
        </w:p>
        <w:p w14:paraId="54E5698C"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2978" w:history="1">
            <w:r w:rsidR="00927C3A" w:rsidRPr="00C1572F">
              <w:rPr>
                <w:rStyle w:val="Hyperlink"/>
                <w:noProof/>
                <w:color w:val="auto"/>
              </w:rPr>
              <w:t>Chapter 3</w:t>
            </w:r>
            <w:r w:rsidR="00927C3A" w:rsidRPr="00C1572F">
              <w:rPr>
                <w:rFonts w:asciiTheme="minorHAnsi" w:eastAsiaTheme="minorEastAsia" w:hAnsiTheme="minorHAnsi"/>
                <w:noProof/>
                <w:sz w:val="22"/>
                <w:lang w:eastAsia="en-GB"/>
              </w:rPr>
              <w:tab/>
            </w:r>
            <w:r w:rsidR="00927C3A" w:rsidRPr="00C1572F">
              <w:rPr>
                <w:rStyle w:val="Hyperlink"/>
                <w:noProof/>
                <w:color w:val="auto"/>
              </w:rPr>
              <w:t>Procedures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_Toc519872978 \h </w:instrText>
            </w:r>
            <w:r w:rsidR="00927C3A" w:rsidRPr="00C1572F">
              <w:rPr>
                <w:noProof/>
                <w:webHidden/>
              </w:rPr>
            </w:r>
            <w:r w:rsidR="00927C3A" w:rsidRPr="00C1572F">
              <w:rPr>
                <w:noProof/>
                <w:webHidden/>
              </w:rPr>
              <w:fldChar w:fldCharType="separate"/>
            </w:r>
            <w:r w:rsidR="00C1572F" w:rsidRPr="00C1572F">
              <w:rPr>
                <w:noProof/>
                <w:webHidden/>
              </w:rPr>
              <w:t>67</w:t>
            </w:r>
            <w:r w:rsidR="00927C3A" w:rsidRPr="00C1572F">
              <w:rPr>
                <w:noProof/>
                <w:webHidden/>
              </w:rPr>
              <w:fldChar w:fldCharType="end"/>
            </w:r>
          </w:hyperlink>
        </w:p>
        <w:p w14:paraId="000F0B3C"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79" w:history="1">
            <w:r w:rsidR="00927C3A" w:rsidRPr="00C1572F">
              <w:rPr>
                <w:rStyle w:val="Hyperlink"/>
                <w:noProof/>
                <w:color w:val="auto"/>
                <w14:scene3d>
                  <w14:camera w14:prst="orthographicFront"/>
                  <w14:lightRig w14:rig="threePt" w14:dir="t">
                    <w14:rot w14:lat="0" w14:lon="0" w14:rev="0"/>
                  </w14:lightRig>
                </w14:scene3d>
              </w:rPr>
              <w:t>3.1</w:t>
            </w:r>
            <w:r w:rsidR="00927C3A" w:rsidRPr="00C1572F">
              <w:rPr>
                <w:rFonts w:asciiTheme="minorHAnsi" w:hAnsiTheme="minorHAnsi" w:cstheme="minorBidi"/>
                <w:noProof/>
                <w:lang w:val="en-GB" w:eastAsia="en-GB"/>
              </w:rPr>
              <w:tab/>
            </w:r>
            <w:r w:rsidR="00927C3A" w:rsidRPr="00C1572F">
              <w:rPr>
                <w:rStyle w:val="Hyperlink"/>
                <w:noProof/>
                <w:color w:val="auto"/>
              </w:rPr>
              <w:t>Lattice choice</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_Toc519872979 \h </w:instrText>
            </w:r>
            <w:r w:rsidR="00927C3A" w:rsidRPr="00C1572F">
              <w:rPr>
                <w:noProof/>
                <w:webHidden/>
              </w:rPr>
            </w:r>
            <w:r w:rsidR="00927C3A" w:rsidRPr="00C1572F">
              <w:rPr>
                <w:noProof/>
                <w:webHidden/>
              </w:rPr>
              <w:fldChar w:fldCharType="separate"/>
            </w:r>
            <w:r w:rsidR="00C1572F" w:rsidRPr="00C1572F">
              <w:rPr>
                <w:noProof/>
                <w:webHidden/>
              </w:rPr>
              <w:t>67</w:t>
            </w:r>
            <w:r w:rsidR="00927C3A" w:rsidRPr="00C1572F">
              <w:rPr>
                <w:noProof/>
                <w:webHidden/>
              </w:rPr>
              <w:fldChar w:fldCharType="end"/>
            </w:r>
          </w:hyperlink>
        </w:p>
        <w:p w14:paraId="5C2EBB6F"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80" w:history="1">
            <w:r w:rsidR="00927C3A" w:rsidRPr="00C1572F">
              <w:rPr>
                <w:rStyle w:val="Hyperlink"/>
                <w:noProof/>
                <w:color w:val="auto"/>
                <w14:scene3d>
                  <w14:camera w14:prst="orthographicFront"/>
                  <w14:lightRig w14:rig="threePt" w14:dir="t">
                    <w14:rot w14:lat="0" w14:lon="0" w14:rev="0"/>
                  </w14:lightRig>
                </w14:scene3d>
              </w:rPr>
              <w:t>3.2</w:t>
            </w:r>
            <w:r w:rsidR="00927C3A" w:rsidRPr="00C1572F">
              <w:rPr>
                <w:rFonts w:asciiTheme="minorHAnsi" w:hAnsiTheme="minorHAnsi" w:cstheme="minorBidi"/>
                <w:noProof/>
                <w:lang w:val="en-GB" w:eastAsia="en-GB"/>
              </w:rPr>
              <w:tab/>
            </w:r>
            <w:r w:rsidR="00927C3A" w:rsidRPr="00C1572F">
              <w:rPr>
                <w:rStyle w:val="Hyperlink"/>
                <w:noProof/>
                <w:color w:val="auto"/>
              </w:rPr>
              <w:t>Building in EBM</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_Toc519872980 \h </w:instrText>
            </w:r>
            <w:r w:rsidR="00927C3A" w:rsidRPr="00C1572F">
              <w:rPr>
                <w:noProof/>
                <w:webHidden/>
              </w:rPr>
            </w:r>
            <w:r w:rsidR="00927C3A" w:rsidRPr="00C1572F">
              <w:rPr>
                <w:noProof/>
                <w:webHidden/>
              </w:rPr>
              <w:fldChar w:fldCharType="separate"/>
            </w:r>
            <w:r w:rsidR="00C1572F" w:rsidRPr="00C1572F">
              <w:rPr>
                <w:noProof/>
                <w:webHidden/>
              </w:rPr>
              <w:t>68</w:t>
            </w:r>
            <w:r w:rsidR="00927C3A" w:rsidRPr="00C1572F">
              <w:rPr>
                <w:noProof/>
                <w:webHidden/>
              </w:rPr>
              <w:fldChar w:fldCharType="end"/>
            </w:r>
          </w:hyperlink>
        </w:p>
        <w:p w14:paraId="07D98BD6"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81" w:history="1">
            <w:r w:rsidR="00927C3A" w:rsidRPr="00C1572F">
              <w:rPr>
                <w:rStyle w:val="Hyperlink"/>
                <w:noProof/>
                <w:color w:val="auto"/>
              </w:rPr>
              <w:t>3.2.1</w:t>
            </w:r>
            <w:r w:rsidR="00927C3A" w:rsidRPr="00C1572F">
              <w:rPr>
                <w:rFonts w:asciiTheme="minorHAnsi" w:hAnsiTheme="minorHAnsi" w:cstheme="minorBidi"/>
                <w:noProof/>
                <w:lang w:val="en-GB" w:eastAsia="en-GB"/>
              </w:rPr>
              <w:tab/>
            </w:r>
            <w:r w:rsidR="00927C3A" w:rsidRPr="00C1572F">
              <w:rPr>
                <w:rStyle w:val="Hyperlink"/>
                <w:noProof/>
                <w:color w:val="auto"/>
              </w:rPr>
              <w:t>Size effect builds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_Toc519872981 \h </w:instrText>
            </w:r>
            <w:r w:rsidR="00927C3A" w:rsidRPr="00C1572F">
              <w:rPr>
                <w:noProof/>
                <w:webHidden/>
              </w:rPr>
            </w:r>
            <w:r w:rsidR="00927C3A" w:rsidRPr="00C1572F">
              <w:rPr>
                <w:noProof/>
                <w:webHidden/>
              </w:rPr>
              <w:fldChar w:fldCharType="separate"/>
            </w:r>
            <w:r w:rsidR="00C1572F" w:rsidRPr="00C1572F">
              <w:rPr>
                <w:noProof/>
                <w:webHidden/>
              </w:rPr>
              <w:t>70</w:t>
            </w:r>
            <w:r w:rsidR="00927C3A" w:rsidRPr="00C1572F">
              <w:rPr>
                <w:noProof/>
                <w:webHidden/>
              </w:rPr>
              <w:fldChar w:fldCharType="end"/>
            </w:r>
          </w:hyperlink>
        </w:p>
        <w:p w14:paraId="3FD6512E"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2982"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Size effect builds 1 and 2</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_Toc519872982 \h </w:instrText>
            </w:r>
            <w:r w:rsidR="00927C3A" w:rsidRPr="00C1572F">
              <w:rPr>
                <w:noProof/>
                <w:webHidden/>
              </w:rPr>
            </w:r>
            <w:r w:rsidR="00927C3A" w:rsidRPr="00C1572F">
              <w:rPr>
                <w:noProof/>
                <w:webHidden/>
              </w:rPr>
              <w:fldChar w:fldCharType="separate"/>
            </w:r>
            <w:r w:rsidR="00C1572F" w:rsidRPr="00C1572F">
              <w:rPr>
                <w:noProof/>
                <w:webHidden/>
              </w:rPr>
              <w:t>71</w:t>
            </w:r>
            <w:r w:rsidR="00927C3A" w:rsidRPr="00C1572F">
              <w:rPr>
                <w:noProof/>
                <w:webHidden/>
              </w:rPr>
              <w:fldChar w:fldCharType="end"/>
            </w:r>
          </w:hyperlink>
        </w:p>
        <w:p w14:paraId="1BF533A5"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2983" w:history="1">
            <w:r w:rsidR="00927C3A" w:rsidRPr="00C1572F">
              <w:rPr>
                <w:rStyle w:val="Hyperlink"/>
                <w:noProof/>
                <w:color w:val="auto"/>
              </w:rPr>
              <w:t>II.</w:t>
            </w:r>
            <w:r w:rsidR="00927C3A" w:rsidRPr="00C1572F">
              <w:rPr>
                <w:rFonts w:asciiTheme="minorHAnsi" w:eastAsiaTheme="minorEastAsia" w:hAnsiTheme="minorHAnsi"/>
                <w:noProof/>
                <w:lang w:eastAsia="en-GB"/>
              </w:rPr>
              <w:tab/>
            </w:r>
            <w:r w:rsidR="00927C3A" w:rsidRPr="00C1572F">
              <w:rPr>
                <w:rStyle w:val="Hyperlink"/>
                <w:noProof/>
                <w:color w:val="auto"/>
              </w:rPr>
              <w:t>Size effect builds 3 and 4</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_Toc519872983 \h </w:instrText>
            </w:r>
            <w:r w:rsidR="00927C3A" w:rsidRPr="00C1572F">
              <w:rPr>
                <w:noProof/>
                <w:webHidden/>
              </w:rPr>
            </w:r>
            <w:r w:rsidR="00927C3A" w:rsidRPr="00C1572F">
              <w:rPr>
                <w:noProof/>
                <w:webHidden/>
              </w:rPr>
              <w:fldChar w:fldCharType="separate"/>
            </w:r>
            <w:r w:rsidR="00C1572F" w:rsidRPr="00C1572F">
              <w:rPr>
                <w:noProof/>
                <w:webHidden/>
              </w:rPr>
              <w:t>72</w:t>
            </w:r>
            <w:r w:rsidR="00927C3A" w:rsidRPr="00C1572F">
              <w:rPr>
                <w:noProof/>
                <w:webHidden/>
              </w:rPr>
              <w:fldChar w:fldCharType="end"/>
            </w:r>
          </w:hyperlink>
        </w:p>
        <w:p w14:paraId="28CB03EE"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84" w:history="1">
            <w:r w:rsidR="00927C3A" w:rsidRPr="00C1572F">
              <w:rPr>
                <w:rStyle w:val="Hyperlink"/>
                <w:noProof/>
                <w:color w:val="auto"/>
              </w:rPr>
              <w:t>3.2.2</w:t>
            </w:r>
            <w:r w:rsidR="00927C3A" w:rsidRPr="00C1572F">
              <w:rPr>
                <w:rFonts w:asciiTheme="minorHAnsi" w:hAnsiTheme="minorHAnsi" w:cstheme="minorBidi"/>
                <w:noProof/>
                <w:lang w:val="en-GB" w:eastAsia="en-GB"/>
              </w:rPr>
              <w:tab/>
            </w:r>
            <w:r w:rsidR="00927C3A" w:rsidRPr="00C1572F">
              <w:rPr>
                <w:rStyle w:val="Hyperlink"/>
                <w:noProof/>
                <w:color w:val="auto"/>
              </w:rPr>
              <w:t>Anisotropy investigation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_Toc519872984 \h </w:instrText>
            </w:r>
            <w:r w:rsidR="00927C3A" w:rsidRPr="00C1572F">
              <w:rPr>
                <w:noProof/>
                <w:webHidden/>
              </w:rPr>
            </w:r>
            <w:r w:rsidR="00927C3A" w:rsidRPr="00C1572F">
              <w:rPr>
                <w:noProof/>
                <w:webHidden/>
              </w:rPr>
              <w:fldChar w:fldCharType="separate"/>
            </w:r>
            <w:r w:rsidR="00C1572F" w:rsidRPr="00C1572F">
              <w:rPr>
                <w:noProof/>
                <w:webHidden/>
              </w:rPr>
              <w:t>74</w:t>
            </w:r>
            <w:r w:rsidR="00927C3A" w:rsidRPr="00C1572F">
              <w:rPr>
                <w:noProof/>
                <w:webHidden/>
              </w:rPr>
              <w:fldChar w:fldCharType="end"/>
            </w:r>
          </w:hyperlink>
        </w:p>
        <w:p w14:paraId="0F6283C7"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2985"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Anisotropy investigation build 1</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_Toc519872985 \h </w:instrText>
            </w:r>
            <w:r w:rsidR="00927C3A" w:rsidRPr="00C1572F">
              <w:rPr>
                <w:noProof/>
                <w:webHidden/>
              </w:rPr>
            </w:r>
            <w:r w:rsidR="00927C3A" w:rsidRPr="00C1572F">
              <w:rPr>
                <w:noProof/>
                <w:webHidden/>
              </w:rPr>
              <w:fldChar w:fldCharType="separate"/>
            </w:r>
            <w:r w:rsidR="00C1572F" w:rsidRPr="00C1572F">
              <w:rPr>
                <w:noProof/>
                <w:webHidden/>
              </w:rPr>
              <w:t>75</w:t>
            </w:r>
            <w:r w:rsidR="00927C3A" w:rsidRPr="00C1572F">
              <w:rPr>
                <w:noProof/>
                <w:webHidden/>
              </w:rPr>
              <w:fldChar w:fldCharType="end"/>
            </w:r>
          </w:hyperlink>
        </w:p>
        <w:p w14:paraId="51661341"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2986" w:history="1">
            <w:r w:rsidR="00927C3A" w:rsidRPr="00C1572F">
              <w:rPr>
                <w:rStyle w:val="Hyperlink"/>
                <w:noProof/>
                <w:color w:val="auto"/>
              </w:rPr>
              <w:t>II.</w:t>
            </w:r>
            <w:r w:rsidR="00927C3A" w:rsidRPr="00C1572F">
              <w:rPr>
                <w:rFonts w:asciiTheme="minorHAnsi" w:eastAsiaTheme="minorEastAsia" w:hAnsiTheme="minorHAnsi"/>
                <w:noProof/>
                <w:lang w:eastAsia="en-GB"/>
              </w:rPr>
              <w:tab/>
            </w:r>
            <w:r w:rsidR="00927C3A" w:rsidRPr="00C1572F">
              <w:rPr>
                <w:rStyle w:val="Hyperlink"/>
                <w:noProof/>
                <w:color w:val="auto"/>
              </w:rPr>
              <w:t>Anisotropy investigation builds 2a, 2b and 2c</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_Toc519872986 \h </w:instrText>
            </w:r>
            <w:r w:rsidR="00927C3A" w:rsidRPr="00C1572F">
              <w:rPr>
                <w:noProof/>
                <w:webHidden/>
              </w:rPr>
            </w:r>
            <w:r w:rsidR="00927C3A" w:rsidRPr="00C1572F">
              <w:rPr>
                <w:noProof/>
                <w:webHidden/>
              </w:rPr>
              <w:fldChar w:fldCharType="separate"/>
            </w:r>
            <w:r w:rsidR="00C1572F" w:rsidRPr="00C1572F">
              <w:rPr>
                <w:noProof/>
                <w:webHidden/>
              </w:rPr>
              <w:t>76</w:t>
            </w:r>
            <w:r w:rsidR="00927C3A" w:rsidRPr="00C1572F">
              <w:rPr>
                <w:noProof/>
                <w:webHidden/>
              </w:rPr>
              <w:fldChar w:fldCharType="end"/>
            </w:r>
          </w:hyperlink>
        </w:p>
        <w:p w14:paraId="53FD73A9"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87" w:history="1">
            <w:r w:rsidR="00927C3A" w:rsidRPr="00C1572F">
              <w:rPr>
                <w:rStyle w:val="Hyperlink"/>
                <w:noProof/>
                <w:color w:val="auto"/>
              </w:rPr>
              <w:t>3.2.3</w:t>
            </w:r>
            <w:r w:rsidR="00927C3A" w:rsidRPr="00C1572F">
              <w:rPr>
                <w:rFonts w:asciiTheme="minorHAnsi" w:hAnsiTheme="minorHAnsi" w:cstheme="minorBidi"/>
                <w:noProof/>
                <w:lang w:val="en-GB" w:eastAsia="en-GB"/>
              </w:rPr>
              <w:tab/>
            </w:r>
            <w:r w:rsidR="00927C3A" w:rsidRPr="00C1572F">
              <w:rPr>
                <w:rStyle w:val="Hyperlink"/>
                <w:noProof/>
                <w:color w:val="auto"/>
              </w:rPr>
              <w:t>Lattice modification builds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_Toc519872987 \h </w:instrText>
            </w:r>
            <w:r w:rsidR="00927C3A" w:rsidRPr="00C1572F">
              <w:rPr>
                <w:noProof/>
                <w:webHidden/>
              </w:rPr>
            </w:r>
            <w:r w:rsidR="00927C3A" w:rsidRPr="00C1572F">
              <w:rPr>
                <w:noProof/>
                <w:webHidden/>
              </w:rPr>
              <w:fldChar w:fldCharType="separate"/>
            </w:r>
            <w:r w:rsidR="00C1572F" w:rsidRPr="00C1572F">
              <w:rPr>
                <w:noProof/>
                <w:webHidden/>
              </w:rPr>
              <w:t>77</w:t>
            </w:r>
            <w:r w:rsidR="00927C3A" w:rsidRPr="00C1572F">
              <w:rPr>
                <w:noProof/>
                <w:webHidden/>
              </w:rPr>
              <w:fldChar w:fldCharType="end"/>
            </w:r>
          </w:hyperlink>
        </w:p>
        <w:p w14:paraId="3D4B0C70"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2988"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Lattice modification build 1</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_Toc519872988 \h </w:instrText>
            </w:r>
            <w:r w:rsidR="00927C3A" w:rsidRPr="00C1572F">
              <w:rPr>
                <w:noProof/>
                <w:webHidden/>
              </w:rPr>
            </w:r>
            <w:r w:rsidR="00927C3A" w:rsidRPr="00C1572F">
              <w:rPr>
                <w:noProof/>
                <w:webHidden/>
              </w:rPr>
              <w:fldChar w:fldCharType="separate"/>
            </w:r>
            <w:r w:rsidR="00C1572F" w:rsidRPr="00C1572F">
              <w:rPr>
                <w:noProof/>
                <w:webHidden/>
              </w:rPr>
              <w:t>77</w:t>
            </w:r>
            <w:r w:rsidR="00927C3A" w:rsidRPr="00C1572F">
              <w:rPr>
                <w:noProof/>
                <w:webHidden/>
              </w:rPr>
              <w:fldChar w:fldCharType="end"/>
            </w:r>
          </w:hyperlink>
        </w:p>
        <w:p w14:paraId="0328E9B3"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2989" w:history="1">
            <w:r w:rsidR="00927C3A" w:rsidRPr="00C1572F">
              <w:rPr>
                <w:rStyle w:val="Hyperlink"/>
                <w:noProof/>
                <w:color w:val="auto"/>
              </w:rPr>
              <w:t>II.</w:t>
            </w:r>
            <w:r w:rsidR="00927C3A" w:rsidRPr="00C1572F">
              <w:rPr>
                <w:rFonts w:asciiTheme="minorHAnsi" w:eastAsiaTheme="minorEastAsia" w:hAnsiTheme="minorHAnsi"/>
                <w:noProof/>
                <w:lang w:eastAsia="en-GB"/>
              </w:rPr>
              <w:tab/>
            </w:r>
            <w:r w:rsidR="00927C3A" w:rsidRPr="00C1572F">
              <w:rPr>
                <w:rStyle w:val="Hyperlink"/>
                <w:noProof/>
                <w:color w:val="auto"/>
              </w:rPr>
              <w:t>Lattice modification build 2</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_Toc519872989 \h </w:instrText>
            </w:r>
            <w:r w:rsidR="00927C3A" w:rsidRPr="00C1572F">
              <w:rPr>
                <w:noProof/>
                <w:webHidden/>
              </w:rPr>
            </w:r>
            <w:r w:rsidR="00927C3A" w:rsidRPr="00C1572F">
              <w:rPr>
                <w:noProof/>
                <w:webHidden/>
              </w:rPr>
              <w:fldChar w:fldCharType="separate"/>
            </w:r>
            <w:r w:rsidR="00C1572F" w:rsidRPr="00C1572F">
              <w:rPr>
                <w:noProof/>
                <w:webHidden/>
              </w:rPr>
              <w:t>78</w:t>
            </w:r>
            <w:r w:rsidR="00927C3A" w:rsidRPr="00C1572F">
              <w:rPr>
                <w:noProof/>
                <w:webHidden/>
              </w:rPr>
              <w:fldChar w:fldCharType="end"/>
            </w:r>
          </w:hyperlink>
        </w:p>
        <w:p w14:paraId="539A36AB"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90" w:history="1">
            <w:r w:rsidR="00927C3A" w:rsidRPr="00C1572F">
              <w:rPr>
                <w:rStyle w:val="Hyperlink"/>
                <w:noProof/>
                <w:color w:val="auto"/>
              </w:rPr>
              <w:t>3.2.4</w:t>
            </w:r>
            <w:r w:rsidR="00927C3A" w:rsidRPr="00C1572F">
              <w:rPr>
                <w:rFonts w:asciiTheme="minorHAnsi" w:hAnsiTheme="minorHAnsi" w:cstheme="minorBidi"/>
                <w:noProof/>
                <w:lang w:val="en-GB" w:eastAsia="en-GB"/>
              </w:rPr>
              <w:tab/>
            </w:r>
            <w:r w:rsidR="00927C3A" w:rsidRPr="00C1572F">
              <w:rPr>
                <w:rStyle w:val="Hyperlink"/>
                <w:noProof/>
                <w:color w:val="auto"/>
              </w:rPr>
              <w:t>Fatigue samples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_Toc519872990 \h </w:instrText>
            </w:r>
            <w:r w:rsidR="00927C3A" w:rsidRPr="00C1572F">
              <w:rPr>
                <w:noProof/>
                <w:webHidden/>
              </w:rPr>
            </w:r>
            <w:r w:rsidR="00927C3A" w:rsidRPr="00C1572F">
              <w:rPr>
                <w:noProof/>
                <w:webHidden/>
              </w:rPr>
              <w:fldChar w:fldCharType="separate"/>
            </w:r>
            <w:r w:rsidR="00C1572F" w:rsidRPr="00C1572F">
              <w:rPr>
                <w:noProof/>
                <w:webHidden/>
              </w:rPr>
              <w:t>79</w:t>
            </w:r>
            <w:r w:rsidR="00927C3A" w:rsidRPr="00C1572F">
              <w:rPr>
                <w:noProof/>
                <w:webHidden/>
              </w:rPr>
              <w:fldChar w:fldCharType="end"/>
            </w:r>
          </w:hyperlink>
        </w:p>
        <w:p w14:paraId="5E301244"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2991"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Fatigue build 1</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_Toc519872991 \h </w:instrText>
            </w:r>
            <w:r w:rsidR="00927C3A" w:rsidRPr="00C1572F">
              <w:rPr>
                <w:noProof/>
                <w:webHidden/>
              </w:rPr>
            </w:r>
            <w:r w:rsidR="00927C3A" w:rsidRPr="00C1572F">
              <w:rPr>
                <w:noProof/>
                <w:webHidden/>
              </w:rPr>
              <w:fldChar w:fldCharType="separate"/>
            </w:r>
            <w:r w:rsidR="00C1572F" w:rsidRPr="00C1572F">
              <w:rPr>
                <w:noProof/>
                <w:webHidden/>
              </w:rPr>
              <w:t>80</w:t>
            </w:r>
            <w:r w:rsidR="00927C3A" w:rsidRPr="00C1572F">
              <w:rPr>
                <w:noProof/>
                <w:webHidden/>
              </w:rPr>
              <w:fldChar w:fldCharType="end"/>
            </w:r>
          </w:hyperlink>
        </w:p>
        <w:p w14:paraId="7539AADE"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2992" w:history="1">
            <w:r w:rsidR="00927C3A" w:rsidRPr="00C1572F">
              <w:rPr>
                <w:rStyle w:val="Hyperlink"/>
                <w:noProof/>
                <w:color w:val="auto"/>
              </w:rPr>
              <w:t>II.</w:t>
            </w:r>
            <w:r w:rsidR="00927C3A" w:rsidRPr="00C1572F">
              <w:rPr>
                <w:rFonts w:asciiTheme="minorHAnsi" w:eastAsiaTheme="minorEastAsia" w:hAnsiTheme="minorHAnsi"/>
                <w:noProof/>
                <w:lang w:eastAsia="en-GB"/>
              </w:rPr>
              <w:tab/>
            </w:r>
            <w:r w:rsidR="00927C3A" w:rsidRPr="00C1572F">
              <w:rPr>
                <w:rStyle w:val="Hyperlink"/>
                <w:noProof/>
                <w:color w:val="auto"/>
              </w:rPr>
              <w:t>Fatigue builds 2 and 3</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_Toc519872992 \h </w:instrText>
            </w:r>
            <w:r w:rsidR="00927C3A" w:rsidRPr="00C1572F">
              <w:rPr>
                <w:noProof/>
                <w:webHidden/>
              </w:rPr>
            </w:r>
            <w:r w:rsidR="00927C3A" w:rsidRPr="00C1572F">
              <w:rPr>
                <w:noProof/>
                <w:webHidden/>
              </w:rPr>
              <w:fldChar w:fldCharType="separate"/>
            </w:r>
            <w:r w:rsidR="00C1572F" w:rsidRPr="00C1572F">
              <w:rPr>
                <w:noProof/>
                <w:webHidden/>
              </w:rPr>
              <w:t>81</w:t>
            </w:r>
            <w:r w:rsidR="00927C3A" w:rsidRPr="00C1572F">
              <w:rPr>
                <w:noProof/>
                <w:webHidden/>
              </w:rPr>
              <w:fldChar w:fldCharType="end"/>
            </w:r>
          </w:hyperlink>
        </w:p>
        <w:p w14:paraId="405D03A1"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93" w:history="1">
            <w:r w:rsidR="00927C3A" w:rsidRPr="00C1572F">
              <w:rPr>
                <w:rStyle w:val="Hyperlink"/>
                <w:noProof/>
                <w:color w:val="auto"/>
                <w14:scene3d>
                  <w14:camera w14:prst="orthographicFront"/>
                  <w14:lightRig w14:rig="threePt" w14:dir="t">
                    <w14:rot w14:lat="0" w14:lon="0" w14:rev="0"/>
                  </w14:lightRig>
                </w14:scene3d>
              </w:rPr>
              <w:t>3.3</w:t>
            </w:r>
            <w:r w:rsidR="00927C3A" w:rsidRPr="00C1572F">
              <w:rPr>
                <w:rFonts w:asciiTheme="minorHAnsi" w:hAnsiTheme="minorHAnsi" w:cstheme="minorBidi"/>
                <w:noProof/>
                <w:lang w:val="en-GB" w:eastAsia="en-GB"/>
              </w:rPr>
              <w:tab/>
            </w:r>
            <w:r w:rsidR="00927C3A" w:rsidRPr="00C1572F">
              <w:rPr>
                <w:rStyle w:val="Hyperlink"/>
                <w:noProof/>
                <w:color w:val="auto"/>
              </w:rPr>
              <w:t>Post processing</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_Toc519872993 \h </w:instrText>
            </w:r>
            <w:r w:rsidR="00927C3A" w:rsidRPr="00C1572F">
              <w:rPr>
                <w:noProof/>
                <w:webHidden/>
              </w:rPr>
            </w:r>
            <w:r w:rsidR="00927C3A" w:rsidRPr="00C1572F">
              <w:rPr>
                <w:noProof/>
                <w:webHidden/>
              </w:rPr>
              <w:fldChar w:fldCharType="separate"/>
            </w:r>
            <w:r w:rsidR="00C1572F" w:rsidRPr="00C1572F">
              <w:rPr>
                <w:noProof/>
                <w:webHidden/>
              </w:rPr>
              <w:t>82</w:t>
            </w:r>
            <w:r w:rsidR="00927C3A" w:rsidRPr="00C1572F">
              <w:rPr>
                <w:noProof/>
                <w:webHidden/>
              </w:rPr>
              <w:fldChar w:fldCharType="end"/>
            </w:r>
          </w:hyperlink>
        </w:p>
        <w:p w14:paraId="4B61106E"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94" w:history="1">
            <w:r w:rsidR="00927C3A" w:rsidRPr="00C1572F">
              <w:rPr>
                <w:rStyle w:val="Hyperlink"/>
                <w:noProof/>
                <w:color w:val="auto"/>
              </w:rPr>
              <w:t>3.3.1</w:t>
            </w:r>
            <w:r w:rsidR="00927C3A" w:rsidRPr="00C1572F">
              <w:rPr>
                <w:rFonts w:asciiTheme="minorHAnsi" w:hAnsiTheme="minorHAnsi" w:cstheme="minorBidi"/>
                <w:noProof/>
                <w:lang w:val="en-GB" w:eastAsia="en-GB"/>
              </w:rPr>
              <w:tab/>
            </w:r>
            <w:r w:rsidR="00927C3A" w:rsidRPr="00C1572F">
              <w:rPr>
                <w:rStyle w:val="Hyperlink"/>
                <w:noProof/>
                <w:color w:val="auto"/>
              </w:rPr>
              <w:t>Hot Isostatic Press (HIP)</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_Toc519872994 \h </w:instrText>
            </w:r>
            <w:r w:rsidR="00927C3A" w:rsidRPr="00C1572F">
              <w:rPr>
                <w:noProof/>
                <w:webHidden/>
              </w:rPr>
            </w:r>
            <w:r w:rsidR="00927C3A" w:rsidRPr="00C1572F">
              <w:rPr>
                <w:noProof/>
                <w:webHidden/>
              </w:rPr>
              <w:fldChar w:fldCharType="separate"/>
            </w:r>
            <w:r w:rsidR="00C1572F" w:rsidRPr="00C1572F">
              <w:rPr>
                <w:noProof/>
                <w:webHidden/>
              </w:rPr>
              <w:t>82</w:t>
            </w:r>
            <w:r w:rsidR="00927C3A" w:rsidRPr="00C1572F">
              <w:rPr>
                <w:noProof/>
                <w:webHidden/>
              </w:rPr>
              <w:fldChar w:fldCharType="end"/>
            </w:r>
          </w:hyperlink>
        </w:p>
        <w:p w14:paraId="65C016BD"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95" w:history="1">
            <w:r w:rsidR="00927C3A" w:rsidRPr="00C1572F">
              <w:rPr>
                <w:rStyle w:val="Hyperlink"/>
                <w:noProof/>
                <w:color w:val="auto"/>
              </w:rPr>
              <w:t>3.3.2</w:t>
            </w:r>
            <w:r w:rsidR="00927C3A" w:rsidRPr="00C1572F">
              <w:rPr>
                <w:rFonts w:asciiTheme="minorHAnsi" w:hAnsiTheme="minorHAnsi" w:cstheme="minorBidi"/>
                <w:noProof/>
                <w:lang w:val="en-GB" w:eastAsia="en-GB"/>
              </w:rPr>
              <w:tab/>
            </w:r>
            <w:r w:rsidR="00927C3A" w:rsidRPr="00C1572F">
              <w:rPr>
                <w:rStyle w:val="Hyperlink"/>
                <w:noProof/>
                <w:color w:val="auto"/>
              </w:rPr>
              <w:t>Surface enhancing using an etching agent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_Toc519872995 \h </w:instrText>
            </w:r>
            <w:r w:rsidR="00927C3A" w:rsidRPr="00C1572F">
              <w:rPr>
                <w:noProof/>
                <w:webHidden/>
              </w:rPr>
            </w:r>
            <w:r w:rsidR="00927C3A" w:rsidRPr="00C1572F">
              <w:rPr>
                <w:noProof/>
                <w:webHidden/>
              </w:rPr>
              <w:fldChar w:fldCharType="separate"/>
            </w:r>
            <w:r w:rsidR="00C1572F" w:rsidRPr="00C1572F">
              <w:rPr>
                <w:noProof/>
                <w:webHidden/>
              </w:rPr>
              <w:t>82</w:t>
            </w:r>
            <w:r w:rsidR="00927C3A" w:rsidRPr="00C1572F">
              <w:rPr>
                <w:noProof/>
                <w:webHidden/>
              </w:rPr>
              <w:fldChar w:fldCharType="end"/>
            </w:r>
          </w:hyperlink>
        </w:p>
        <w:p w14:paraId="15353524"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96" w:history="1">
            <w:r w:rsidR="00927C3A" w:rsidRPr="00C1572F">
              <w:rPr>
                <w:rStyle w:val="Hyperlink"/>
                <w:noProof/>
                <w:color w:val="auto"/>
                <w14:scene3d>
                  <w14:camera w14:prst="orthographicFront"/>
                  <w14:lightRig w14:rig="threePt" w14:dir="t">
                    <w14:rot w14:lat="0" w14:lon="0" w14:rev="0"/>
                  </w14:lightRig>
                </w14:scene3d>
              </w:rPr>
              <w:t>3.4</w:t>
            </w:r>
            <w:r w:rsidR="00927C3A" w:rsidRPr="00C1572F">
              <w:rPr>
                <w:rFonts w:asciiTheme="minorHAnsi" w:hAnsiTheme="minorHAnsi" w:cstheme="minorBidi"/>
                <w:noProof/>
                <w:lang w:val="en-GB" w:eastAsia="en-GB"/>
              </w:rPr>
              <w:tab/>
            </w:r>
            <w:r w:rsidR="00927C3A" w:rsidRPr="00C1572F">
              <w:rPr>
                <w:rStyle w:val="Hyperlink"/>
                <w:noProof/>
                <w:color w:val="auto"/>
              </w:rPr>
              <w:t>Measurements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_Toc519872996 \h </w:instrText>
            </w:r>
            <w:r w:rsidR="00927C3A" w:rsidRPr="00C1572F">
              <w:rPr>
                <w:noProof/>
                <w:webHidden/>
              </w:rPr>
            </w:r>
            <w:r w:rsidR="00927C3A" w:rsidRPr="00C1572F">
              <w:rPr>
                <w:noProof/>
                <w:webHidden/>
              </w:rPr>
              <w:fldChar w:fldCharType="separate"/>
            </w:r>
            <w:r w:rsidR="00C1572F" w:rsidRPr="00C1572F">
              <w:rPr>
                <w:noProof/>
                <w:webHidden/>
              </w:rPr>
              <w:t>83</w:t>
            </w:r>
            <w:r w:rsidR="00927C3A" w:rsidRPr="00C1572F">
              <w:rPr>
                <w:noProof/>
                <w:webHidden/>
              </w:rPr>
              <w:fldChar w:fldCharType="end"/>
            </w:r>
          </w:hyperlink>
        </w:p>
        <w:p w14:paraId="35446FCF"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97" w:history="1">
            <w:r w:rsidR="00927C3A" w:rsidRPr="00C1572F">
              <w:rPr>
                <w:rStyle w:val="Hyperlink"/>
                <w:noProof/>
                <w:color w:val="auto"/>
              </w:rPr>
              <w:t>3.4.1</w:t>
            </w:r>
            <w:r w:rsidR="00927C3A" w:rsidRPr="00C1572F">
              <w:rPr>
                <w:rFonts w:asciiTheme="minorHAnsi" w:hAnsiTheme="minorHAnsi" w:cstheme="minorBidi"/>
                <w:noProof/>
                <w:lang w:val="en-GB" w:eastAsia="en-GB"/>
              </w:rPr>
              <w:tab/>
            </w:r>
            <w:r w:rsidR="00927C3A" w:rsidRPr="00C1572F">
              <w:rPr>
                <w:rStyle w:val="Hyperlink"/>
                <w:noProof/>
                <w:color w:val="auto"/>
              </w:rPr>
              <w:t>Classical methods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_Toc519872997 \h </w:instrText>
            </w:r>
            <w:r w:rsidR="00927C3A" w:rsidRPr="00C1572F">
              <w:rPr>
                <w:noProof/>
                <w:webHidden/>
              </w:rPr>
            </w:r>
            <w:r w:rsidR="00927C3A" w:rsidRPr="00C1572F">
              <w:rPr>
                <w:noProof/>
                <w:webHidden/>
              </w:rPr>
              <w:fldChar w:fldCharType="separate"/>
            </w:r>
            <w:r w:rsidR="00C1572F" w:rsidRPr="00C1572F">
              <w:rPr>
                <w:noProof/>
                <w:webHidden/>
              </w:rPr>
              <w:t>83</w:t>
            </w:r>
            <w:r w:rsidR="00927C3A" w:rsidRPr="00C1572F">
              <w:rPr>
                <w:noProof/>
                <w:webHidden/>
              </w:rPr>
              <w:fldChar w:fldCharType="end"/>
            </w:r>
          </w:hyperlink>
        </w:p>
        <w:p w14:paraId="1D8227DA"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2998" w:history="1">
            <w:r w:rsidR="00927C3A" w:rsidRPr="00C1572F">
              <w:rPr>
                <w:rStyle w:val="Hyperlink"/>
                <w:noProof/>
                <w:color w:val="auto"/>
              </w:rPr>
              <w:t>3.4.2</w:t>
            </w:r>
            <w:r w:rsidR="00927C3A" w:rsidRPr="00C1572F">
              <w:rPr>
                <w:rFonts w:asciiTheme="minorHAnsi" w:hAnsiTheme="minorHAnsi" w:cstheme="minorBidi"/>
                <w:noProof/>
                <w:lang w:val="en-GB" w:eastAsia="en-GB"/>
              </w:rPr>
              <w:tab/>
            </w:r>
            <w:r w:rsidR="00927C3A" w:rsidRPr="00C1572F">
              <w:rPr>
                <w:rStyle w:val="Hyperlink"/>
                <w:noProof/>
                <w:color w:val="auto"/>
              </w:rPr>
              <w:t>SEM method</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_Toc519872998 \h </w:instrText>
            </w:r>
            <w:r w:rsidR="00927C3A" w:rsidRPr="00C1572F">
              <w:rPr>
                <w:noProof/>
                <w:webHidden/>
              </w:rPr>
            </w:r>
            <w:r w:rsidR="00927C3A" w:rsidRPr="00C1572F">
              <w:rPr>
                <w:noProof/>
                <w:webHidden/>
              </w:rPr>
              <w:fldChar w:fldCharType="separate"/>
            </w:r>
            <w:r w:rsidR="00C1572F" w:rsidRPr="00C1572F">
              <w:rPr>
                <w:noProof/>
                <w:webHidden/>
              </w:rPr>
              <w:t>84</w:t>
            </w:r>
            <w:r w:rsidR="00927C3A" w:rsidRPr="00C1572F">
              <w:rPr>
                <w:noProof/>
                <w:webHidden/>
              </w:rPr>
              <w:fldChar w:fldCharType="end"/>
            </w:r>
          </w:hyperlink>
        </w:p>
        <w:p w14:paraId="253F8CE5"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2999" w:history="1">
            <w:r w:rsidR="00927C3A" w:rsidRPr="00C1572F">
              <w:rPr>
                <w:rStyle w:val="Hyperlink"/>
                <w:noProof/>
                <w:color w:val="auto"/>
                <w14:scene3d>
                  <w14:camera w14:prst="orthographicFront"/>
                  <w14:lightRig w14:rig="threePt" w14:dir="t">
                    <w14:rot w14:lat="0" w14:lon="0" w14:rev="0"/>
                  </w14:lightRig>
                </w14:scene3d>
              </w:rPr>
              <w:t>3.5</w:t>
            </w:r>
            <w:r w:rsidR="00927C3A" w:rsidRPr="00C1572F">
              <w:rPr>
                <w:rFonts w:asciiTheme="minorHAnsi" w:hAnsiTheme="minorHAnsi" w:cstheme="minorBidi"/>
                <w:noProof/>
                <w:lang w:val="en-GB" w:eastAsia="en-GB"/>
              </w:rPr>
              <w:tab/>
            </w:r>
            <w:r w:rsidR="00927C3A" w:rsidRPr="00C1572F">
              <w:rPr>
                <w:rStyle w:val="Hyperlink"/>
                <w:noProof/>
                <w:color w:val="auto"/>
              </w:rPr>
              <w:t>Compression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_Toc519872999 \h </w:instrText>
            </w:r>
            <w:r w:rsidR="00927C3A" w:rsidRPr="00C1572F">
              <w:rPr>
                <w:noProof/>
                <w:webHidden/>
              </w:rPr>
            </w:r>
            <w:r w:rsidR="00927C3A" w:rsidRPr="00C1572F">
              <w:rPr>
                <w:noProof/>
                <w:webHidden/>
              </w:rPr>
              <w:fldChar w:fldCharType="separate"/>
            </w:r>
            <w:r w:rsidR="00C1572F" w:rsidRPr="00C1572F">
              <w:rPr>
                <w:noProof/>
                <w:webHidden/>
              </w:rPr>
              <w:t>85</w:t>
            </w:r>
            <w:r w:rsidR="00927C3A" w:rsidRPr="00C1572F">
              <w:rPr>
                <w:noProof/>
                <w:webHidden/>
              </w:rPr>
              <w:fldChar w:fldCharType="end"/>
            </w:r>
          </w:hyperlink>
        </w:p>
        <w:p w14:paraId="120CF799"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00" w:history="1">
            <w:r w:rsidR="00927C3A" w:rsidRPr="00C1572F">
              <w:rPr>
                <w:rStyle w:val="Hyperlink"/>
                <w:noProof/>
                <w:color w:val="auto"/>
                <w14:scene3d>
                  <w14:camera w14:prst="orthographicFront"/>
                  <w14:lightRig w14:rig="threePt" w14:dir="t">
                    <w14:rot w14:lat="0" w14:lon="0" w14:rev="0"/>
                  </w14:lightRig>
                </w14:scene3d>
              </w:rPr>
              <w:t>3.6</w:t>
            </w:r>
            <w:r w:rsidR="00927C3A" w:rsidRPr="00C1572F">
              <w:rPr>
                <w:rFonts w:asciiTheme="minorHAnsi" w:hAnsiTheme="minorHAnsi" w:cstheme="minorBidi"/>
                <w:noProof/>
                <w:lang w:val="en-GB" w:eastAsia="en-GB"/>
              </w:rPr>
              <w:tab/>
            </w:r>
            <w:r w:rsidR="00927C3A" w:rsidRPr="00C1572F">
              <w:rPr>
                <w:rStyle w:val="Hyperlink"/>
                <w:noProof/>
                <w:color w:val="auto"/>
              </w:rPr>
              <w:t>Tensile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_Toc519873000 \h </w:instrText>
            </w:r>
            <w:r w:rsidR="00927C3A" w:rsidRPr="00C1572F">
              <w:rPr>
                <w:noProof/>
                <w:webHidden/>
              </w:rPr>
            </w:r>
            <w:r w:rsidR="00927C3A" w:rsidRPr="00C1572F">
              <w:rPr>
                <w:noProof/>
                <w:webHidden/>
              </w:rPr>
              <w:fldChar w:fldCharType="separate"/>
            </w:r>
            <w:r w:rsidR="00C1572F" w:rsidRPr="00C1572F">
              <w:rPr>
                <w:noProof/>
                <w:webHidden/>
              </w:rPr>
              <w:t>87</w:t>
            </w:r>
            <w:r w:rsidR="00927C3A" w:rsidRPr="00C1572F">
              <w:rPr>
                <w:noProof/>
                <w:webHidden/>
              </w:rPr>
              <w:fldChar w:fldCharType="end"/>
            </w:r>
          </w:hyperlink>
        </w:p>
        <w:p w14:paraId="16836A39"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01" w:history="1">
            <w:r w:rsidR="00927C3A" w:rsidRPr="00C1572F">
              <w:rPr>
                <w:rStyle w:val="Hyperlink"/>
                <w:noProof/>
                <w:color w:val="auto"/>
                <w14:scene3d>
                  <w14:camera w14:prst="orthographicFront"/>
                  <w14:lightRig w14:rig="threePt" w14:dir="t">
                    <w14:rot w14:lat="0" w14:lon="0" w14:rev="0"/>
                  </w14:lightRig>
                </w14:scene3d>
              </w:rPr>
              <w:t>3.7</w:t>
            </w:r>
            <w:r w:rsidR="00927C3A" w:rsidRPr="00C1572F">
              <w:rPr>
                <w:rFonts w:asciiTheme="minorHAnsi" w:hAnsiTheme="minorHAnsi" w:cstheme="minorBidi"/>
                <w:noProof/>
                <w:lang w:val="en-GB" w:eastAsia="en-GB"/>
              </w:rPr>
              <w:tab/>
            </w:r>
            <w:r w:rsidR="00927C3A" w:rsidRPr="00C1572F">
              <w:rPr>
                <w:rStyle w:val="Hyperlink"/>
                <w:noProof/>
                <w:color w:val="auto"/>
              </w:rPr>
              <w:t>Fatigue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_Toc519873001 \h </w:instrText>
            </w:r>
            <w:r w:rsidR="00927C3A" w:rsidRPr="00C1572F">
              <w:rPr>
                <w:noProof/>
                <w:webHidden/>
              </w:rPr>
            </w:r>
            <w:r w:rsidR="00927C3A" w:rsidRPr="00C1572F">
              <w:rPr>
                <w:noProof/>
                <w:webHidden/>
              </w:rPr>
              <w:fldChar w:fldCharType="separate"/>
            </w:r>
            <w:r w:rsidR="00C1572F" w:rsidRPr="00C1572F">
              <w:rPr>
                <w:noProof/>
                <w:webHidden/>
              </w:rPr>
              <w:t>88</w:t>
            </w:r>
            <w:r w:rsidR="00927C3A" w:rsidRPr="00C1572F">
              <w:rPr>
                <w:noProof/>
                <w:webHidden/>
              </w:rPr>
              <w:fldChar w:fldCharType="end"/>
            </w:r>
          </w:hyperlink>
        </w:p>
        <w:p w14:paraId="4A8EC4AE"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02" w:history="1">
            <w:r w:rsidR="00927C3A" w:rsidRPr="00C1572F">
              <w:rPr>
                <w:rStyle w:val="Hyperlink"/>
                <w:noProof/>
                <w:color w:val="auto"/>
              </w:rPr>
              <w:t>3.7.1</w:t>
            </w:r>
            <w:r w:rsidR="00927C3A" w:rsidRPr="00C1572F">
              <w:rPr>
                <w:rFonts w:asciiTheme="minorHAnsi" w:hAnsiTheme="minorHAnsi" w:cstheme="minorBidi"/>
                <w:noProof/>
                <w:lang w:val="en-GB" w:eastAsia="en-GB"/>
              </w:rPr>
              <w:tab/>
            </w:r>
            <w:r w:rsidR="00927C3A" w:rsidRPr="00C1572F">
              <w:rPr>
                <w:rStyle w:val="Hyperlink"/>
                <w:noProof/>
                <w:color w:val="auto"/>
              </w:rPr>
              <w:t>Statistics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_Toc519873002 \h </w:instrText>
            </w:r>
            <w:r w:rsidR="00927C3A" w:rsidRPr="00C1572F">
              <w:rPr>
                <w:noProof/>
                <w:webHidden/>
              </w:rPr>
            </w:r>
            <w:r w:rsidR="00927C3A" w:rsidRPr="00C1572F">
              <w:rPr>
                <w:noProof/>
                <w:webHidden/>
              </w:rPr>
              <w:fldChar w:fldCharType="separate"/>
            </w:r>
            <w:r w:rsidR="00C1572F" w:rsidRPr="00C1572F">
              <w:rPr>
                <w:noProof/>
                <w:webHidden/>
              </w:rPr>
              <w:t>89</w:t>
            </w:r>
            <w:r w:rsidR="00927C3A" w:rsidRPr="00C1572F">
              <w:rPr>
                <w:noProof/>
                <w:webHidden/>
              </w:rPr>
              <w:fldChar w:fldCharType="end"/>
            </w:r>
          </w:hyperlink>
        </w:p>
        <w:p w14:paraId="621C14FC"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3003"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Weibull distribution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_Toc519873003 \h </w:instrText>
            </w:r>
            <w:r w:rsidR="00927C3A" w:rsidRPr="00C1572F">
              <w:rPr>
                <w:noProof/>
                <w:webHidden/>
              </w:rPr>
            </w:r>
            <w:r w:rsidR="00927C3A" w:rsidRPr="00C1572F">
              <w:rPr>
                <w:noProof/>
                <w:webHidden/>
              </w:rPr>
              <w:fldChar w:fldCharType="separate"/>
            </w:r>
            <w:r w:rsidR="00C1572F" w:rsidRPr="00C1572F">
              <w:rPr>
                <w:noProof/>
                <w:webHidden/>
              </w:rPr>
              <w:t>89</w:t>
            </w:r>
            <w:r w:rsidR="00927C3A" w:rsidRPr="00C1572F">
              <w:rPr>
                <w:noProof/>
                <w:webHidden/>
              </w:rPr>
              <w:fldChar w:fldCharType="end"/>
            </w:r>
          </w:hyperlink>
        </w:p>
        <w:p w14:paraId="6A5DF637"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04" w:history="1">
            <w:r w:rsidR="00927C3A" w:rsidRPr="00C1572F">
              <w:rPr>
                <w:rStyle w:val="Hyperlink"/>
                <w:noProof/>
                <w:color w:val="auto"/>
              </w:rPr>
              <w:t>II.</w:t>
            </w:r>
            <w:r w:rsidR="00927C3A" w:rsidRPr="00C1572F">
              <w:rPr>
                <w:rFonts w:asciiTheme="minorHAnsi" w:eastAsiaTheme="minorEastAsia" w:hAnsiTheme="minorHAnsi"/>
                <w:noProof/>
                <w:lang w:eastAsia="en-GB"/>
              </w:rPr>
              <w:tab/>
            </w:r>
            <w:r w:rsidR="00927C3A" w:rsidRPr="00C1572F">
              <w:rPr>
                <w:rStyle w:val="Hyperlink"/>
                <w:noProof/>
                <w:color w:val="auto"/>
              </w:rPr>
              <w:t>Null hypothesis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_Toc519873004 \h </w:instrText>
            </w:r>
            <w:r w:rsidR="00927C3A" w:rsidRPr="00C1572F">
              <w:rPr>
                <w:noProof/>
                <w:webHidden/>
              </w:rPr>
            </w:r>
            <w:r w:rsidR="00927C3A" w:rsidRPr="00C1572F">
              <w:rPr>
                <w:noProof/>
                <w:webHidden/>
              </w:rPr>
              <w:fldChar w:fldCharType="separate"/>
            </w:r>
            <w:r w:rsidR="00C1572F" w:rsidRPr="00C1572F">
              <w:rPr>
                <w:noProof/>
                <w:webHidden/>
              </w:rPr>
              <w:t>90</w:t>
            </w:r>
            <w:r w:rsidR="00927C3A" w:rsidRPr="00C1572F">
              <w:rPr>
                <w:noProof/>
                <w:webHidden/>
              </w:rPr>
              <w:fldChar w:fldCharType="end"/>
            </w:r>
          </w:hyperlink>
        </w:p>
        <w:p w14:paraId="31BB80AF"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05" w:history="1">
            <w:r w:rsidR="00927C3A" w:rsidRPr="00C1572F">
              <w:rPr>
                <w:rStyle w:val="Hyperlink"/>
                <w:noProof/>
                <w:color w:val="auto"/>
              </w:rPr>
              <w:t>III.</w:t>
            </w:r>
            <w:r w:rsidR="00927C3A" w:rsidRPr="00C1572F">
              <w:rPr>
                <w:rFonts w:asciiTheme="minorHAnsi" w:eastAsiaTheme="minorEastAsia" w:hAnsiTheme="minorHAnsi"/>
                <w:noProof/>
                <w:lang w:eastAsia="en-GB"/>
              </w:rPr>
              <w:tab/>
            </w:r>
            <w:r w:rsidR="00927C3A" w:rsidRPr="00C1572F">
              <w:rPr>
                <w:rStyle w:val="Hyperlink"/>
                <w:noProof/>
                <w:color w:val="auto"/>
              </w:rPr>
              <w:t>t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_Toc519873005 \h </w:instrText>
            </w:r>
            <w:r w:rsidR="00927C3A" w:rsidRPr="00C1572F">
              <w:rPr>
                <w:noProof/>
                <w:webHidden/>
              </w:rPr>
            </w:r>
            <w:r w:rsidR="00927C3A" w:rsidRPr="00C1572F">
              <w:rPr>
                <w:noProof/>
                <w:webHidden/>
              </w:rPr>
              <w:fldChar w:fldCharType="separate"/>
            </w:r>
            <w:r w:rsidR="00C1572F" w:rsidRPr="00C1572F">
              <w:rPr>
                <w:noProof/>
                <w:webHidden/>
              </w:rPr>
              <w:t>90</w:t>
            </w:r>
            <w:r w:rsidR="00927C3A" w:rsidRPr="00C1572F">
              <w:rPr>
                <w:noProof/>
                <w:webHidden/>
              </w:rPr>
              <w:fldChar w:fldCharType="end"/>
            </w:r>
          </w:hyperlink>
        </w:p>
        <w:p w14:paraId="01449836"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06" w:history="1">
            <w:r w:rsidR="00927C3A" w:rsidRPr="00C1572F">
              <w:rPr>
                <w:rStyle w:val="Hyperlink"/>
                <w:noProof/>
                <w:color w:val="auto"/>
              </w:rPr>
              <w:t>IV.</w:t>
            </w:r>
            <w:r w:rsidR="00927C3A" w:rsidRPr="00C1572F">
              <w:rPr>
                <w:rFonts w:asciiTheme="minorHAnsi" w:eastAsiaTheme="minorEastAsia" w:hAnsiTheme="minorHAnsi"/>
                <w:noProof/>
                <w:lang w:eastAsia="en-GB"/>
              </w:rPr>
              <w:tab/>
            </w:r>
            <w:r w:rsidR="00927C3A" w:rsidRPr="00C1572F">
              <w:rPr>
                <w:rStyle w:val="Hyperlink"/>
                <w:noProof/>
                <w:color w:val="auto"/>
              </w:rPr>
              <w:t>Generalised Likelihood Ratio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_Toc519873006 \h </w:instrText>
            </w:r>
            <w:r w:rsidR="00927C3A" w:rsidRPr="00C1572F">
              <w:rPr>
                <w:noProof/>
                <w:webHidden/>
              </w:rPr>
            </w:r>
            <w:r w:rsidR="00927C3A" w:rsidRPr="00C1572F">
              <w:rPr>
                <w:noProof/>
                <w:webHidden/>
              </w:rPr>
              <w:fldChar w:fldCharType="separate"/>
            </w:r>
            <w:r w:rsidR="00C1572F" w:rsidRPr="00C1572F">
              <w:rPr>
                <w:noProof/>
                <w:webHidden/>
              </w:rPr>
              <w:t>90</w:t>
            </w:r>
            <w:r w:rsidR="00927C3A" w:rsidRPr="00C1572F">
              <w:rPr>
                <w:noProof/>
                <w:webHidden/>
              </w:rPr>
              <w:fldChar w:fldCharType="end"/>
            </w:r>
          </w:hyperlink>
        </w:p>
        <w:p w14:paraId="3F9012E7"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07" w:history="1">
            <w:r w:rsidR="00927C3A" w:rsidRPr="00C1572F">
              <w:rPr>
                <w:rStyle w:val="Hyperlink"/>
                <w:noProof/>
                <w:color w:val="auto"/>
              </w:rPr>
              <w:t>V.</w:t>
            </w:r>
            <w:r w:rsidR="00927C3A" w:rsidRPr="00C1572F">
              <w:rPr>
                <w:rFonts w:asciiTheme="minorHAnsi" w:eastAsiaTheme="minorEastAsia" w:hAnsiTheme="minorHAnsi"/>
                <w:noProof/>
                <w:lang w:eastAsia="en-GB"/>
              </w:rPr>
              <w:tab/>
            </w:r>
            <w:r w:rsidR="00927C3A" w:rsidRPr="00C1572F">
              <w:rPr>
                <w:rStyle w:val="Hyperlink"/>
                <w:noProof/>
                <w:color w:val="auto"/>
              </w:rPr>
              <w:t>Log-rank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_Toc519873007 \h </w:instrText>
            </w:r>
            <w:r w:rsidR="00927C3A" w:rsidRPr="00C1572F">
              <w:rPr>
                <w:noProof/>
                <w:webHidden/>
              </w:rPr>
            </w:r>
            <w:r w:rsidR="00927C3A" w:rsidRPr="00C1572F">
              <w:rPr>
                <w:noProof/>
                <w:webHidden/>
              </w:rPr>
              <w:fldChar w:fldCharType="separate"/>
            </w:r>
            <w:r w:rsidR="00C1572F" w:rsidRPr="00C1572F">
              <w:rPr>
                <w:noProof/>
                <w:webHidden/>
              </w:rPr>
              <w:t>91</w:t>
            </w:r>
            <w:r w:rsidR="00927C3A" w:rsidRPr="00C1572F">
              <w:rPr>
                <w:noProof/>
                <w:webHidden/>
              </w:rPr>
              <w:fldChar w:fldCharType="end"/>
            </w:r>
          </w:hyperlink>
        </w:p>
        <w:p w14:paraId="1532061B"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08" w:history="1">
            <w:r w:rsidR="00927C3A" w:rsidRPr="00C1572F">
              <w:rPr>
                <w:rStyle w:val="Hyperlink"/>
                <w:noProof/>
                <w:color w:val="auto"/>
                <w14:scene3d>
                  <w14:camera w14:prst="orthographicFront"/>
                  <w14:lightRig w14:rig="threePt" w14:dir="t">
                    <w14:rot w14:lat="0" w14:lon="0" w14:rev="0"/>
                  </w14:lightRig>
                </w14:scene3d>
              </w:rPr>
              <w:t>3.8</w:t>
            </w:r>
            <w:r w:rsidR="00927C3A" w:rsidRPr="00C1572F">
              <w:rPr>
                <w:rFonts w:asciiTheme="minorHAnsi" w:hAnsiTheme="minorHAnsi" w:cstheme="minorBidi"/>
                <w:noProof/>
                <w:lang w:val="en-GB" w:eastAsia="en-GB"/>
              </w:rPr>
              <w:tab/>
            </w:r>
            <w:r w:rsidR="00927C3A" w:rsidRPr="00C1572F">
              <w:rPr>
                <w:rStyle w:val="Hyperlink"/>
                <w:noProof/>
                <w:color w:val="auto"/>
              </w:rPr>
              <w:t>Additional methods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_Toc519873008 \h </w:instrText>
            </w:r>
            <w:r w:rsidR="00927C3A" w:rsidRPr="00C1572F">
              <w:rPr>
                <w:noProof/>
                <w:webHidden/>
              </w:rPr>
            </w:r>
            <w:r w:rsidR="00927C3A" w:rsidRPr="00C1572F">
              <w:rPr>
                <w:noProof/>
                <w:webHidden/>
              </w:rPr>
              <w:fldChar w:fldCharType="separate"/>
            </w:r>
            <w:r w:rsidR="00C1572F" w:rsidRPr="00C1572F">
              <w:rPr>
                <w:noProof/>
                <w:webHidden/>
              </w:rPr>
              <w:t>91</w:t>
            </w:r>
            <w:r w:rsidR="00927C3A" w:rsidRPr="00C1572F">
              <w:rPr>
                <w:noProof/>
                <w:webHidden/>
              </w:rPr>
              <w:fldChar w:fldCharType="end"/>
            </w:r>
          </w:hyperlink>
        </w:p>
        <w:p w14:paraId="3B21051D"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09" w:history="1">
            <w:r w:rsidR="00927C3A" w:rsidRPr="00C1572F">
              <w:rPr>
                <w:rStyle w:val="Hyperlink"/>
                <w:noProof/>
                <w:color w:val="auto"/>
              </w:rPr>
              <w:t>3.8.1</w:t>
            </w:r>
            <w:r w:rsidR="00927C3A" w:rsidRPr="00C1572F">
              <w:rPr>
                <w:rFonts w:asciiTheme="minorHAnsi" w:hAnsiTheme="minorHAnsi" w:cstheme="minorBidi"/>
                <w:noProof/>
                <w:lang w:val="en-GB" w:eastAsia="en-GB"/>
              </w:rPr>
              <w:tab/>
            </w:r>
            <w:r w:rsidR="00927C3A" w:rsidRPr="00C1572F">
              <w:rPr>
                <w:rStyle w:val="Hyperlink"/>
                <w:noProof/>
                <w:color w:val="auto"/>
              </w:rPr>
              <w:t>Standard deviation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_Toc519873009 \h </w:instrText>
            </w:r>
            <w:r w:rsidR="00927C3A" w:rsidRPr="00C1572F">
              <w:rPr>
                <w:noProof/>
                <w:webHidden/>
              </w:rPr>
            </w:r>
            <w:r w:rsidR="00927C3A" w:rsidRPr="00C1572F">
              <w:rPr>
                <w:noProof/>
                <w:webHidden/>
              </w:rPr>
              <w:fldChar w:fldCharType="separate"/>
            </w:r>
            <w:r w:rsidR="00C1572F" w:rsidRPr="00C1572F">
              <w:rPr>
                <w:noProof/>
                <w:webHidden/>
              </w:rPr>
              <w:t>91</w:t>
            </w:r>
            <w:r w:rsidR="00927C3A" w:rsidRPr="00C1572F">
              <w:rPr>
                <w:noProof/>
                <w:webHidden/>
              </w:rPr>
              <w:fldChar w:fldCharType="end"/>
            </w:r>
          </w:hyperlink>
        </w:p>
        <w:p w14:paraId="7CCDF210"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10" w:history="1">
            <w:r w:rsidR="00927C3A" w:rsidRPr="00C1572F">
              <w:rPr>
                <w:rStyle w:val="Hyperlink"/>
                <w:noProof/>
                <w:color w:val="auto"/>
              </w:rPr>
              <w:t>3.8.2</w:t>
            </w:r>
            <w:r w:rsidR="00927C3A" w:rsidRPr="00C1572F">
              <w:rPr>
                <w:rFonts w:asciiTheme="minorHAnsi" w:hAnsiTheme="minorHAnsi" w:cstheme="minorBidi"/>
                <w:noProof/>
                <w:lang w:val="en-GB" w:eastAsia="en-GB"/>
              </w:rPr>
              <w:tab/>
            </w:r>
            <w:r w:rsidR="00927C3A" w:rsidRPr="00C1572F">
              <w:rPr>
                <w:rStyle w:val="Hyperlink"/>
                <w:noProof/>
                <w:color w:val="auto"/>
              </w:rPr>
              <w:t>Density correction factors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_Toc519873010 \h </w:instrText>
            </w:r>
            <w:r w:rsidR="00927C3A" w:rsidRPr="00C1572F">
              <w:rPr>
                <w:noProof/>
                <w:webHidden/>
              </w:rPr>
            </w:r>
            <w:r w:rsidR="00927C3A" w:rsidRPr="00C1572F">
              <w:rPr>
                <w:noProof/>
                <w:webHidden/>
              </w:rPr>
              <w:fldChar w:fldCharType="separate"/>
            </w:r>
            <w:r w:rsidR="00C1572F" w:rsidRPr="00C1572F">
              <w:rPr>
                <w:noProof/>
                <w:webHidden/>
              </w:rPr>
              <w:t>92</w:t>
            </w:r>
            <w:r w:rsidR="00927C3A" w:rsidRPr="00C1572F">
              <w:rPr>
                <w:noProof/>
                <w:webHidden/>
              </w:rPr>
              <w:fldChar w:fldCharType="end"/>
            </w:r>
          </w:hyperlink>
        </w:p>
        <w:p w14:paraId="03CC496D"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11" w:history="1">
            <w:r w:rsidR="00927C3A" w:rsidRPr="00C1572F">
              <w:rPr>
                <w:rStyle w:val="Hyperlink"/>
                <w:noProof/>
                <w:color w:val="auto"/>
              </w:rPr>
              <w:t>3.8.3</w:t>
            </w:r>
            <w:r w:rsidR="00927C3A" w:rsidRPr="00C1572F">
              <w:rPr>
                <w:rFonts w:asciiTheme="minorHAnsi" w:hAnsiTheme="minorHAnsi" w:cstheme="minorBidi"/>
                <w:noProof/>
                <w:lang w:val="en-GB" w:eastAsia="en-GB"/>
              </w:rPr>
              <w:tab/>
            </w:r>
            <w:r w:rsidR="00927C3A" w:rsidRPr="00C1572F">
              <w:rPr>
                <w:rStyle w:val="Hyperlink"/>
                <w:noProof/>
                <w:color w:val="auto"/>
              </w:rPr>
              <w:t>Anisotropy determination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_Toc519873011 \h </w:instrText>
            </w:r>
            <w:r w:rsidR="00927C3A" w:rsidRPr="00C1572F">
              <w:rPr>
                <w:noProof/>
                <w:webHidden/>
              </w:rPr>
            </w:r>
            <w:r w:rsidR="00927C3A" w:rsidRPr="00C1572F">
              <w:rPr>
                <w:noProof/>
                <w:webHidden/>
              </w:rPr>
              <w:fldChar w:fldCharType="separate"/>
            </w:r>
            <w:r w:rsidR="00C1572F" w:rsidRPr="00C1572F">
              <w:rPr>
                <w:noProof/>
                <w:webHidden/>
              </w:rPr>
              <w:t>93</w:t>
            </w:r>
            <w:r w:rsidR="00927C3A" w:rsidRPr="00C1572F">
              <w:rPr>
                <w:noProof/>
                <w:webHidden/>
              </w:rPr>
              <w:fldChar w:fldCharType="end"/>
            </w:r>
          </w:hyperlink>
        </w:p>
        <w:p w14:paraId="4F298694"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12" w:history="1">
            <w:r w:rsidR="00927C3A" w:rsidRPr="00C1572F">
              <w:rPr>
                <w:rStyle w:val="Hyperlink"/>
                <w:noProof/>
                <w:color w:val="auto"/>
              </w:rPr>
              <w:t>3.8.4</w:t>
            </w:r>
            <w:r w:rsidR="00927C3A" w:rsidRPr="00C1572F">
              <w:rPr>
                <w:rFonts w:asciiTheme="minorHAnsi" w:hAnsiTheme="minorHAnsi" w:cstheme="minorBidi"/>
                <w:noProof/>
                <w:lang w:val="en-GB" w:eastAsia="en-GB"/>
              </w:rPr>
              <w:tab/>
            </w:r>
            <w:r w:rsidR="00927C3A" w:rsidRPr="00C1572F">
              <w:rPr>
                <w:rStyle w:val="Hyperlink"/>
                <w:noProof/>
                <w:color w:val="auto"/>
              </w:rPr>
              <w:t>Microscopy</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_Toc519873012 \h </w:instrText>
            </w:r>
            <w:r w:rsidR="00927C3A" w:rsidRPr="00C1572F">
              <w:rPr>
                <w:noProof/>
                <w:webHidden/>
              </w:rPr>
            </w:r>
            <w:r w:rsidR="00927C3A" w:rsidRPr="00C1572F">
              <w:rPr>
                <w:noProof/>
                <w:webHidden/>
              </w:rPr>
              <w:fldChar w:fldCharType="separate"/>
            </w:r>
            <w:r w:rsidR="00C1572F" w:rsidRPr="00C1572F">
              <w:rPr>
                <w:noProof/>
                <w:webHidden/>
              </w:rPr>
              <w:t>94</w:t>
            </w:r>
            <w:r w:rsidR="00927C3A" w:rsidRPr="00C1572F">
              <w:rPr>
                <w:noProof/>
                <w:webHidden/>
              </w:rPr>
              <w:fldChar w:fldCharType="end"/>
            </w:r>
          </w:hyperlink>
        </w:p>
        <w:p w14:paraId="071CCD83"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13" w:history="1">
            <w:r w:rsidR="00927C3A" w:rsidRPr="00C1572F">
              <w:rPr>
                <w:rStyle w:val="Hyperlink"/>
                <w:noProof/>
                <w:color w:val="auto"/>
                <w14:scene3d>
                  <w14:camera w14:prst="orthographicFront"/>
                  <w14:lightRig w14:rig="threePt" w14:dir="t">
                    <w14:rot w14:lat="0" w14:lon="0" w14:rev="0"/>
                  </w14:lightRig>
                </w14:scene3d>
              </w:rPr>
              <w:t>3.9</w:t>
            </w:r>
            <w:r w:rsidR="00927C3A" w:rsidRPr="00C1572F">
              <w:rPr>
                <w:rFonts w:asciiTheme="minorHAnsi" w:hAnsiTheme="minorHAnsi" w:cstheme="minorBidi"/>
                <w:noProof/>
                <w:lang w:val="en-GB" w:eastAsia="en-GB"/>
              </w:rPr>
              <w:tab/>
            </w:r>
            <w:r w:rsidR="00927C3A" w:rsidRPr="00C1572F">
              <w:rPr>
                <w:rStyle w:val="Hyperlink"/>
                <w:noProof/>
                <w:color w:val="auto"/>
              </w:rPr>
              <w:t>Chemical composition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_Toc519873013 \h </w:instrText>
            </w:r>
            <w:r w:rsidR="00927C3A" w:rsidRPr="00C1572F">
              <w:rPr>
                <w:noProof/>
                <w:webHidden/>
              </w:rPr>
            </w:r>
            <w:r w:rsidR="00927C3A" w:rsidRPr="00C1572F">
              <w:rPr>
                <w:noProof/>
                <w:webHidden/>
              </w:rPr>
              <w:fldChar w:fldCharType="separate"/>
            </w:r>
            <w:r w:rsidR="00C1572F" w:rsidRPr="00C1572F">
              <w:rPr>
                <w:noProof/>
                <w:webHidden/>
              </w:rPr>
              <w:t>94</w:t>
            </w:r>
            <w:r w:rsidR="00927C3A" w:rsidRPr="00C1572F">
              <w:rPr>
                <w:noProof/>
                <w:webHidden/>
              </w:rPr>
              <w:fldChar w:fldCharType="end"/>
            </w:r>
          </w:hyperlink>
        </w:p>
        <w:p w14:paraId="7704C3B9"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3014" w:history="1">
            <w:r w:rsidR="00927C3A" w:rsidRPr="00C1572F">
              <w:rPr>
                <w:rStyle w:val="Hyperlink"/>
                <w:noProof/>
                <w:color w:val="auto"/>
              </w:rPr>
              <w:t>Chapter 4</w:t>
            </w:r>
            <w:r w:rsidR="00927C3A" w:rsidRPr="00C1572F">
              <w:rPr>
                <w:rFonts w:asciiTheme="minorHAnsi" w:eastAsiaTheme="minorEastAsia" w:hAnsiTheme="minorHAnsi"/>
                <w:noProof/>
                <w:sz w:val="22"/>
                <w:lang w:eastAsia="en-GB"/>
              </w:rPr>
              <w:tab/>
            </w:r>
            <w:r w:rsidR="00927C3A" w:rsidRPr="00C1572F">
              <w:rPr>
                <w:rStyle w:val="Hyperlink"/>
                <w:noProof/>
                <w:color w:val="auto"/>
              </w:rPr>
              <w:t>Results and Discussion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_Toc519873014 \h </w:instrText>
            </w:r>
            <w:r w:rsidR="00927C3A" w:rsidRPr="00C1572F">
              <w:rPr>
                <w:noProof/>
                <w:webHidden/>
              </w:rPr>
            </w:r>
            <w:r w:rsidR="00927C3A" w:rsidRPr="00C1572F">
              <w:rPr>
                <w:noProof/>
                <w:webHidden/>
              </w:rPr>
              <w:fldChar w:fldCharType="separate"/>
            </w:r>
            <w:r w:rsidR="00C1572F" w:rsidRPr="00C1572F">
              <w:rPr>
                <w:noProof/>
                <w:webHidden/>
              </w:rPr>
              <w:t>95</w:t>
            </w:r>
            <w:r w:rsidR="00927C3A" w:rsidRPr="00C1572F">
              <w:rPr>
                <w:noProof/>
                <w:webHidden/>
              </w:rPr>
              <w:fldChar w:fldCharType="end"/>
            </w:r>
          </w:hyperlink>
        </w:p>
        <w:p w14:paraId="0CD585B3"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15" w:history="1">
            <w:r w:rsidR="00927C3A" w:rsidRPr="00C1572F">
              <w:rPr>
                <w:rStyle w:val="Hyperlink"/>
                <w:noProof/>
                <w:color w:val="auto"/>
                <w14:scene3d>
                  <w14:camera w14:prst="orthographicFront"/>
                  <w14:lightRig w14:rig="threePt" w14:dir="t">
                    <w14:rot w14:lat="0" w14:lon="0" w14:rev="0"/>
                  </w14:lightRig>
                </w14:scene3d>
              </w:rPr>
              <w:t>4.1</w:t>
            </w:r>
            <w:r w:rsidR="00927C3A" w:rsidRPr="00C1572F">
              <w:rPr>
                <w:rFonts w:asciiTheme="minorHAnsi" w:hAnsiTheme="minorHAnsi" w:cstheme="minorBidi"/>
                <w:noProof/>
                <w:lang w:val="en-GB" w:eastAsia="en-GB"/>
              </w:rPr>
              <w:tab/>
            </w:r>
            <w:r w:rsidR="00927C3A" w:rsidRPr="00C1572F">
              <w:rPr>
                <w:rStyle w:val="Hyperlink"/>
                <w:noProof/>
                <w:color w:val="auto"/>
              </w:rPr>
              <w:t>Building EBM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_Toc519873015 \h </w:instrText>
            </w:r>
            <w:r w:rsidR="00927C3A" w:rsidRPr="00C1572F">
              <w:rPr>
                <w:noProof/>
                <w:webHidden/>
              </w:rPr>
            </w:r>
            <w:r w:rsidR="00927C3A" w:rsidRPr="00C1572F">
              <w:rPr>
                <w:noProof/>
                <w:webHidden/>
              </w:rPr>
              <w:fldChar w:fldCharType="separate"/>
            </w:r>
            <w:r w:rsidR="00C1572F" w:rsidRPr="00C1572F">
              <w:rPr>
                <w:noProof/>
                <w:webHidden/>
              </w:rPr>
              <w:t>95</w:t>
            </w:r>
            <w:r w:rsidR="00927C3A" w:rsidRPr="00C1572F">
              <w:rPr>
                <w:noProof/>
                <w:webHidden/>
              </w:rPr>
              <w:fldChar w:fldCharType="end"/>
            </w:r>
          </w:hyperlink>
        </w:p>
        <w:p w14:paraId="7676D04F"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16" w:history="1">
            <w:r w:rsidR="00927C3A" w:rsidRPr="00C1572F">
              <w:rPr>
                <w:rStyle w:val="Hyperlink"/>
                <w:noProof/>
                <w:color w:val="auto"/>
                <w14:scene3d>
                  <w14:camera w14:prst="orthographicFront"/>
                  <w14:lightRig w14:rig="threePt" w14:dir="t">
                    <w14:rot w14:lat="0" w14:lon="0" w14:rev="0"/>
                  </w14:lightRig>
                </w14:scene3d>
              </w:rPr>
              <w:t>4.2</w:t>
            </w:r>
            <w:r w:rsidR="00927C3A" w:rsidRPr="00C1572F">
              <w:rPr>
                <w:rFonts w:asciiTheme="minorHAnsi" w:hAnsiTheme="minorHAnsi" w:cstheme="minorBidi"/>
                <w:noProof/>
                <w:lang w:val="en-GB" w:eastAsia="en-GB"/>
              </w:rPr>
              <w:tab/>
            </w:r>
            <w:r w:rsidR="00927C3A" w:rsidRPr="00C1572F">
              <w:rPr>
                <w:rStyle w:val="Hyperlink"/>
                <w:noProof/>
                <w:color w:val="auto"/>
              </w:rPr>
              <w:t>Minimum number of unit cells required for reliable mechanical properties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_Toc519873016 \h </w:instrText>
            </w:r>
            <w:r w:rsidR="00927C3A" w:rsidRPr="00C1572F">
              <w:rPr>
                <w:noProof/>
                <w:webHidden/>
              </w:rPr>
            </w:r>
            <w:r w:rsidR="00927C3A" w:rsidRPr="00C1572F">
              <w:rPr>
                <w:noProof/>
                <w:webHidden/>
              </w:rPr>
              <w:fldChar w:fldCharType="separate"/>
            </w:r>
            <w:r w:rsidR="00C1572F" w:rsidRPr="00C1572F">
              <w:rPr>
                <w:noProof/>
                <w:webHidden/>
              </w:rPr>
              <w:t>97</w:t>
            </w:r>
            <w:r w:rsidR="00927C3A" w:rsidRPr="00C1572F">
              <w:rPr>
                <w:noProof/>
                <w:webHidden/>
              </w:rPr>
              <w:fldChar w:fldCharType="end"/>
            </w:r>
          </w:hyperlink>
        </w:p>
        <w:p w14:paraId="47224DF3"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17" w:history="1">
            <w:r w:rsidR="00927C3A" w:rsidRPr="00C1572F">
              <w:rPr>
                <w:rStyle w:val="Hyperlink"/>
                <w:noProof/>
                <w:color w:val="auto"/>
                <w14:scene3d>
                  <w14:camera w14:prst="orthographicFront"/>
                  <w14:lightRig w14:rig="threePt" w14:dir="t">
                    <w14:rot w14:lat="0" w14:lon="0" w14:rev="0"/>
                  </w14:lightRig>
                </w14:scene3d>
              </w:rPr>
              <w:t>4.3</w:t>
            </w:r>
            <w:r w:rsidR="00927C3A" w:rsidRPr="00C1572F">
              <w:rPr>
                <w:rFonts w:asciiTheme="minorHAnsi" w:hAnsiTheme="minorHAnsi" w:cstheme="minorBidi"/>
                <w:noProof/>
                <w:lang w:val="en-GB" w:eastAsia="en-GB"/>
              </w:rPr>
              <w:tab/>
            </w:r>
            <w:r w:rsidR="00927C3A" w:rsidRPr="00C1572F">
              <w:rPr>
                <w:rStyle w:val="Hyperlink"/>
                <w:noProof/>
                <w:color w:val="auto"/>
              </w:rPr>
              <w:t>Effect of build direction on mechanical properties of asymmetrical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_Toc519873017 \h </w:instrText>
            </w:r>
            <w:r w:rsidR="00927C3A" w:rsidRPr="00C1572F">
              <w:rPr>
                <w:noProof/>
                <w:webHidden/>
              </w:rPr>
            </w:r>
            <w:r w:rsidR="00927C3A" w:rsidRPr="00C1572F">
              <w:rPr>
                <w:noProof/>
                <w:webHidden/>
              </w:rPr>
              <w:fldChar w:fldCharType="separate"/>
            </w:r>
            <w:r w:rsidR="00C1572F" w:rsidRPr="00C1572F">
              <w:rPr>
                <w:noProof/>
                <w:webHidden/>
              </w:rPr>
              <w:t>103</w:t>
            </w:r>
            <w:r w:rsidR="00927C3A" w:rsidRPr="00C1572F">
              <w:rPr>
                <w:noProof/>
                <w:webHidden/>
              </w:rPr>
              <w:fldChar w:fldCharType="end"/>
            </w:r>
          </w:hyperlink>
        </w:p>
        <w:p w14:paraId="0A1548CF"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18" w:history="1">
            <w:r w:rsidR="00927C3A" w:rsidRPr="00C1572F">
              <w:rPr>
                <w:rStyle w:val="Hyperlink"/>
                <w:noProof/>
                <w:color w:val="auto"/>
                <w14:scene3d>
                  <w14:camera w14:prst="orthographicFront"/>
                  <w14:lightRig w14:rig="threePt" w14:dir="t">
                    <w14:rot w14:lat="0" w14:lon="0" w14:rev="0"/>
                  </w14:lightRig>
                </w14:scene3d>
              </w:rPr>
              <w:t>4.4</w:t>
            </w:r>
            <w:r w:rsidR="00927C3A" w:rsidRPr="00C1572F">
              <w:rPr>
                <w:rFonts w:asciiTheme="minorHAnsi" w:hAnsiTheme="minorHAnsi" w:cstheme="minorBidi"/>
                <w:noProof/>
                <w:lang w:val="en-GB" w:eastAsia="en-GB"/>
              </w:rPr>
              <w:tab/>
            </w:r>
            <w:r w:rsidR="00927C3A" w:rsidRPr="00C1572F">
              <w:rPr>
                <w:rStyle w:val="Hyperlink"/>
                <w:noProof/>
                <w:color w:val="auto"/>
              </w:rPr>
              <w:t>Post processing lattice modification</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_Toc519873018 \h </w:instrText>
            </w:r>
            <w:r w:rsidR="00927C3A" w:rsidRPr="00C1572F">
              <w:rPr>
                <w:noProof/>
                <w:webHidden/>
              </w:rPr>
            </w:r>
            <w:r w:rsidR="00927C3A" w:rsidRPr="00C1572F">
              <w:rPr>
                <w:noProof/>
                <w:webHidden/>
              </w:rPr>
              <w:fldChar w:fldCharType="separate"/>
            </w:r>
            <w:r w:rsidR="00C1572F" w:rsidRPr="00C1572F">
              <w:rPr>
                <w:noProof/>
                <w:webHidden/>
              </w:rPr>
              <w:t>110</w:t>
            </w:r>
            <w:r w:rsidR="00927C3A" w:rsidRPr="00C1572F">
              <w:rPr>
                <w:noProof/>
                <w:webHidden/>
              </w:rPr>
              <w:fldChar w:fldCharType="end"/>
            </w:r>
          </w:hyperlink>
        </w:p>
        <w:p w14:paraId="6D96E565"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19" w:history="1">
            <w:r w:rsidR="00927C3A" w:rsidRPr="00C1572F">
              <w:rPr>
                <w:rStyle w:val="Hyperlink"/>
                <w:noProof/>
                <w:color w:val="auto"/>
              </w:rPr>
              <w:t>4.4.1</w:t>
            </w:r>
            <w:r w:rsidR="00927C3A" w:rsidRPr="00C1572F">
              <w:rPr>
                <w:rFonts w:asciiTheme="minorHAnsi" w:hAnsiTheme="minorHAnsi" w:cstheme="minorBidi"/>
                <w:noProof/>
                <w:lang w:val="en-GB" w:eastAsia="en-GB"/>
              </w:rPr>
              <w:tab/>
            </w:r>
            <w:r w:rsidR="00927C3A" w:rsidRPr="00C1572F">
              <w:rPr>
                <w:rStyle w:val="Hyperlink"/>
                <w:noProof/>
                <w:color w:val="auto"/>
              </w:rPr>
              <w:t>Determination of ideal etching time</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_Toc519873019 \h </w:instrText>
            </w:r>
            <w:r w:rsidR="00927C3A" w:rsidRPr="00C1572F">
              <w:rPr>
                <w:noProof/>
                <w:webHidden/>
              </w:rPr>
            </w:r>
            <w:r w:rsidR="00927C3A" w:rsidRPr="00C1572F">
              <w:rPr>
                <w:noProof/>
                <w:webHidden/>
              </w:rPr>
              <w:fldChar w:fldCharType="separate"/>
            </w:r>
            <w:r w:rsidR="00C1572F" w:rsidRPr="00C1572F">
              <w:rPr>
                <w:noProof/>
                <w:webHidden/>
              </w:rPr>
              <w:t>110</w:t>
            </w:r>
            <w:r w:rsidR="00927C3A" w:rsidRPr="00C1572F">
              <w:rPr>
                <w:noProof/>
                <w:webHidden/>
              </w:rPr>
              <w:fldChar w:fldCharType="end"/>
            </w:r>
          </w:hyperlink>
        </w:p>
        <w:p w14:paraId="50EB365F"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20" w:history="1">
            <w:r w:rsidR="00927C3A" w:rsidRPr="00C1572F">
              <w:rPr>
                <w:rStyle w:val="Hyperlink"/>
                <w:noProof/>
                <w:color w:val="auto"/>
              </w:rPr>
              <w:t>4.4.2</w:t>
            </w:r>
            <w:r w:rsidR="00927C3A" w:rsidRPr="00C1572F">
              <w:rPr>
                <w:rFonts w:asciiTheme="minorHAnsi" w:hAnsiTheme="minorHAnsi" w:cstheme="minorBidi"/>
                <w:noProof/>
                <w:lang w:val="en-GB" w:eastAsia="en-GB"/>
              </w:rPr>
              <w:tab/>
            </w:r>
            <w:r w:rsidR="00927C3A" w:rsidRPr="00C1572F">
              <w:rPr>
                <w:rStyle w:val="Hyperlink"/>
                <w:noProof/>
                <w:color w:val="auto"/>
              </w:rPr>
              <w:t>Compression tests of etched lattices compared to as-built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_Toc519873020 \h </w:instrText>
            </w:r>
            <w:r w:rsidR="00927C3A" w:rsidRPr="00C1572F">
              <w:rPr>
                <w:noProof/>
                <w:webHidden/>
              </w:rPr>
            </w:r>
            <w:r w:rsidR="00927C3A" w:rsidRPr="00C1572F">
              <w:rPr>
                <w:noProof/>
                <w:webHidden/>
              </w:rPr>
              <w:fldChar w:fldCharType="separate"/>
            </w:r>
            <w:r w:rsidR="00C1572F" w:rsidRPr="00C1572F">
              <w:rPr>
                <w:noProof/>
                <w:webHidden/>
              </w:rPr>
              <w:t>114</w:t>
            </w:r>
            <w:r w:rsidR="00927C3A" w:rsidRPr="00C1572F">
              <w:rPr>
                <w:noProof/>
                <w:webHidden/>
              </w:rPr>
              <w:fldChar w:fldCharType="end"/>
            </w:r>
          </w:hyperlink>
        </w:p>
        <w:p w14:paraId="6A91BCE4"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21" w:history="1">
            <w:r w:rsidR="00927C3A" w:rsidRPr="00C1572F">
              <w:rPr>
                <w:rStyle w:val="Hyperlink"/>
                <w:noProof/>
                <w:color w:val="auto"/>
              </w:rPr>
              <w:t>4.4.3</w:t>
            </w:r>
            <w:r w:rsidR="00927C3A" w:rsidRPr="00C1572F">
              <w:rPr>
                <w:rFonts w:asciiTheme="minorHAnsi" w:hAnsiTheme="minorHAnsi" w:cstheme="minorBidi"/>
                <w:noProof/>
                <w:lang w:val="en-GB" w:eastAsia="en-GB"/>
              </w:rPr>
              <w:tab/>
            </w:r>
            <w:r w:rsidR="00927C3A" w:rsidRPr="00C1572F">
              <w:rPr>
                <w:rStyle w:val="Hyperlink"/>
                <w:noProof/>
                <w:color w:val="auto"/>
              </w:rPr>
              <w:t>Microstructural analysis of as-built and post processed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_Toc519873021 \h </w:instrText>
            </w:r>
            <w:r w:rsidR="00927C3A" w:rsidRPr="00C1572F">
              <w:rPr>
                <w:noProof/>
                <w:webHidden/>
              </w:rPr>
            </w:r>
            <w:r w:rsidR="00927C3A" w:rsidRPr="00C1572F">
              <w:rPr>
                <w:noProof/>
                <w:webHidden/>
              </w:rPr>
              <w:fldChar w:fldCharType="separate"/>
            </w:r>
            <w:r w:rsidR="00C1572F" w:rsidRPr="00C1572F">
              <w:rPr>
                <w:noProof/>
                <w:webHidden/>
              </w:rPr>
              <w:t>123</w:t>
            </w:r>
            <w:r w:rsidR="00927C3A" w:rsidRPr="00C1572F">
              <w:rPr>
                <w:noProof/>
                <w:webHidden/>
              </w:rPr>
              <w:fldChar w:fldCharType="end"/>
            </w:r>
          </w:hyperlink>
        </w:p>
        <w:p w14:paraId="7408639F" w14:textId="77777777" w:rsidR="00927C3A" w:rsidRPr="00C1572F" w:rsidRDefault="00157227">
          <w:pPr>
            <w:pStyle w:val="TOC4"/>
            <w:tabs>
              <w:tab w:val="left" w:pos="1100"/>
              <w:tab w:val="right" w:leader="dot" w:pos="8494"/>
            </w:tabs>
            <w:rPr>
              <w:rFonts w:asciiTheme="minorHAnsi" w:eastAsiaTheme="minorEastAsia" w:hAnsiTheme="minorHAnsi"/>
              <w:noProof/>
              <w:lang w:eastAsia="en-GB"/>
            </w:rPr>
          </w:pPr>
          <w:hyperlink w:anchor="_Toc519873022" w:history="1">
            <w:r w:rsidR="00927C3A" w:rsidRPr="00C1572F">
              <w:rPr>
                <w:rStyle w:val="Hyperlink"/>
                <w:noProof/>
                <w:color w:val="auto"/>
              </w:rPr>
              <w:t>I.</w:t>
            </w:r>
            <w:r w:rsidR="00927C3A" w:rsidRPr="00C1572F">
              <w:rPr>
                <w:rFonts w:asciiTheme="minorHAnsi" w:eastAsiaTheme="minorEastAsia" w:hAnsiTheme="minorHAnsi"/>
                <w:noProof/>
                <w:lang w:eastAsia="en-GB"/>
              </w:rPr>
              <w:tab/>
            </w:r>
            <w:r w:rsidR="00927C3A" w:rsidRPr="00C1572F">
              <w:rPr>
                <w:rStyle w:val="Hyperlink"/>
                <w:noProof/>
                <w:color w:val="auto"/>
              </w:rPr>
              <w:t>Solid cubes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_Toc519873022 \h </w:instrText>
            </w:r>
            <w:r w:rsidR="00927C3A" w:rsidRPr="00C1572F">
              <w:rPr>
                <w:noProof/>
                <w:webHidden/>
              </w:rPr>
            </w:r>
            <w:r w:rsidR="00927C3A" w:rsidRPr="00C1572F">
              <w:rPr>
                <w:noProof/>
                <w:webHidden/>
              </w:rPr>
              <w:fldChar w:fldCharType="separate"/>
            </w:r>
            <w:r w:rsidR="00C1572F" w:rsidRPr="00C1572F">
              <w:rPr>
                <w:noProof/>
                <w:webHidden/>
              </w:rPr>
              <w:t>124</w:t>
            </w:r>
            <w:r w:rsidR="00927C3A" w:rsidRPr="00C1572F">
              <w:rPr>
                <w:noProof/>
                <w:webHidden/>
              </w:rPr>
              <w:fldChar w:fldCharType="end"/>
            </w:r>
          </w:hyperlink>
        </w:p>
        <w:p w14:paraId="00E2C114"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23" w:history="1">
            <w:r w:rsidR="00927C3A" w:rsidRPr="00C1572F">
              <w:rPr>
                <w:rStyle w:val="Hyperlink"/>
                <w:noProof/>
                <w:color w:val="auto"/>
                <w:lang w:eastAsia="en-GB"/>
              </w:rPr>
              <w:t>II.</w:t>
            </w:r>
            <w:r w:rsidR="00927C3A" w:rsidRPr="00C1572F">
              <w:rPr>
                <w:rFonts w:asciiTheme="minorHAnsi" w:eastAsiaTheme="minorEastAsia" w:hAnsiTheme="minorHAnsi"/>
                <w:noProof/>
                <w:lang w:eastAsia="en-GB"/>
              </w:rPr>
              <w:tab/>
            </w:r>
            <w:r w:rsidR="00927C3A" w:rsidRPr="00C1572F">
              <w:rPr>
                <w:rStyle w:val="Hyperlink"/>
                <w:noProof/>
                <w:color w:val="auto"/>
                <w:lang w:eastAsia="en-GB"/>
              </w:rPr>
              <w:t>As-built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_Toc519873023 \h </w:instrText>
            </w:r>
            <w:r w:rsidR="00927C3A" w:rsidRPr="00C1572F">
              <w:rPr>
                <w:noProof/>
                <w:webHidden/>
              </w:rPr>
            </w:r>
            <w:r w:rsidR="00927C3A" w:rsidRPr="00C1572F">
              <w:rPr>
                <w:noProof/>
                <w:webHidden/>
              </w:rPr>
              <w:fldChar w:fldCharType="separate"/>
            </w:r>
            <w:r w:rsidR="00C1572F" w:rsidRPr="00C1572F">
              <w:rPr>
                <w:noProof/>
                <w:webHidden/>
              </w:rPr>
              <w:t>126</w:t>
            </w:r>
            <w:r w:rsidR="00927C3A" w:rsidRPr="00C1572F">
              <w:rPr>
                <w:noProof/>
                <w:webHidden/>
              </w:rPr>
              <w:fldChar w:fldCharType="end"/>
            </w:r>
          </w:hyperlink>
        </w:p>
        <w:p w14:paraId="1615C88D"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24" w:history="1">
            <w:r w:rsidR="00927C3A" w:rsidRPr="00C1572F">
              <w:rPr>
                <w:rStyle w:val="Hyperlink"/>
                <w:rFonts w:cs="Times New Roman"/>
                <w:noProof/>
                <w:color w:val="auto"/>
              </w:rPr>
              <w:t>III.</w:t>
            </w:r>
            <w:r w:rsidR="00927C3A" w:rsidRPr="00C1572F">
              <w:rPr>
                <w:rFonts w:asciiTheme="minorHAnsi" w:eastAsiaTheme="minorEastAsia" w:hAnsiTheme="minorHAnsi"/>
                <w:noProof/>
                <w:lang w:eastAsia="en-GB"/>
              </w:rPr>
              <w:tab/>
            </w:r>
            <w:r w:rsidR="00927C3A" w:rsidRPr="00C1572F">
              <w:rPr>
                <w:rStyle w:val="Hyperlink"/>
                <w:noProof/>
                <w:color w:val="auto"/>
              </w:rPr>
              <w:t>Etched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_Toc519873024 \h </w:instrText>
            </w:r>
            <w:r w:rsidR="00927C3A" w:rsidRPr="00C1572F">
              <w:rPr>
                <w:noProof/>
                <w:webHidden/>
              </w:rPr>
            </w:r>
            <w:r w:rsidR="00927C3A" w:rsidRPr="00C1572F">
              <w:rPr>
                <w:noProof/>
                <w:webHidden/>
              </w:rPr>
              <w:fldChar w:fldCharType="separate"/>
            </w:r>
            <w:r w:rsidR="00C1572F" w:rsidRPr="00C1572F">
              <w:rPr>
                <w:noProof/>
                <w:webHidden/>
              </w:rPr>
              <w:t>130</w:t>
            </w:r>
            <w:r w:rsidR="00927C3A" w:rsidRPr="00C1572F">
              <w:rPr>
                <w:noProof/>
                <w:webHidden/>
              </w:rPr>
              <w:fldChar w:fldCharType="end"/>
            </w:r>
          </w:hyperlink>
        </w:p>
        <w:p w14:paraId="5CBB8A1C"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25" w:history="1">
            <w:r w:rsidR="00927C3A" w:rsidRPr="00C1572F">
              <w:rPr>
                <w:rStyle w:val="Hyperlink"/>
                <w:noProof/>
                <w:color w:val="auto"/>
              </w:rPr>
              <w:t>IV.</w:t>
            </w:r>
            <w:r w:rsidR="00927C3A" w:rsidRPr="00C1572F">
              <w:rPr>
                <w:rFonts w:asciiTheme="minorHAnsi" w:eastAsiaTheme="minorEastAsia" w:hAnsiTheme="minorHAnsi"/>
                <w:noProof/>
                <w:lang w:eastAsia="en-GB"/>
              </w:rPr>
              <w:tab/>
            </w:r>
            <w:r w:rsidR="00927C3A" w:rsidRPr="00C1572F">
              <w:rPr>
                <w:rStyle w:val="Hyperlink"/>
                <w:noProof/>
                <w:color w:val="auto"/>
              </w:rPr>
              <w:t>HIP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_Toc519873025 \h </w:instrText>
            </w:r>
            <w:r w:rsidR="00927C3A" w:rsidRPr="00C1572F">
              <w:rPr>
                <w:noProof/>
                <w:webHidden/>
              </w:rPr>
            </w:r>
            <w:r w:rsidR="00927C3A" w:rsidRPr="00C1572F">
              <w:rPr>
                <w:noProof/>
                <w:webHidden/>
              </w:rPr>
              <w:fldChar w:fldCharType="separate"/>
            </w:r>
            <w:r w:rsidR="00C1572F" w:rsidRPr="00C1572F">
              <w:rPr>
                <w:noProof/>
                <w:webHidden/>
              </w:rPr>
              <w:t>133</w:t>
            </w:r>
            <w:r w:rsidR="00927C3A" w:rsidRPr="00C1572F">
              <w:rPr>
                <w:noProof/>
                <w:webHidden/>
              </w:rPr>
              <w:fldChar w:fldCharType="end"/>
            </w:r>
          </w:hyperlink>
        </w:p>
        <w:p w14:paraId="21AE450E" w14:textId="77777777" w:rsidR="00927C3A" w:rsidRPr="00C1572F" w:rsidRDefault="00157227">
          <w:pPr>
            <w:pStyle w:val="TOC4"/>
            <w:tabs>
              <w:tab w:val="left" w:pos="1320"/>
              <w:tab w:val="right" w:leader="dot" w:pos="8494"/>
            </w:tabs>
            <w:rPr>
              <w:rFonts w:asciiTheme="minorHAnsi" w:eastAsiaTheme="minorEastAsia" w:hAnsiTheme="minorHAnsi"/>
              <w:noProof/>
              <w:lang w:eastAsia="en-GB"/>
            </w:rPr>
          </w:pPr>
          <w:hyperlink w:anchor="_Toc519873026" w:history="1">
            <w:r w:rsidR="00927C3A" w:rsidRPr="00C1572F">
              <w:rPr>
                <w:rStyle w:val="Hyperlink"/>
                <w:noProof/>
                <w:color w:val="auto"/>
                <w:lang w:eastAsia="en-GB"/>
              </w:rPr>
              <w:t>V.</w:t>
            </w:r>
            <w:r w:rsidR="00927C3A" w:rsidRPr="00C1572F">
              <w:rPr>
                <w:rFonts w:asciiTheme="minorHAnsi" w:eastAsiaTheme="minorEastAsia" w:hAnsiTheme="minorHAnsi"/>
                <w:noProof/>
                <w:lang w:eastAsia="en-GB"/>
              </w:rPr>
              <w:tab/>
            </w:r>
            <w:r w:rsidR="00927C3A" w:rsidRPr="00C1572F">
              <w:rPr>
                <w:rStyle w:val="Hyperlink"/>
                <w:noProof/>
                <w:color w:val="auto"/>
                <w:lang w:eastAsia="en-GB"/>
              </w:rPr>
              <w:t>HIP+etch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_Toc519873026 \h </w:instrText>
            </w:r>
            <w:r w:rsidR="00927C3A" w:rsidRPr="00C1572F">
              <w:rPr>
                <w:noProof/>
                <w:webHidden/>
              </w:rPr>
            </w:r>
            <w:r w:rsidR="00927C3A" w:rsidRPr="00C1572F">
              <w:rPr>
                <w:noProof/>
                <w:webHidden/>
              </w:rPr>
              <w:fldChar w:fldCharType="separate"/>
            </w:r>
            <w:r w:rsidR="00C1572F" w:rsidRPr="00C1572F">
              <w:rPr>
                <w:noProof/>
                <w:webHidden/>
              </w:rPr>
              <w:t>136</w:t>
            </w:r>
            <w:r w:rsidR="00927C3A" w:rsidRPr="00C1572F">
              <w:rPr>
                <w:noProof/>
                <w:webHidden/>
              </w:rPr>
              <w:fldChar w:fldCharType="end"/>
            </w:r>
          </w:hyperlink>
        </w:p>
        <w:p w14:paraId="359BE308"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27" w:history="1">
            <w:r w:rsidR="00927C3A" w:rsidRPr="00C1572F">
              <w:rPr>
                <w:rStyle w:val="Hyperlink"/>
                <w:noProof/>
                <w:color w:val="auto"/>
              </w:rPr>
              <w:t>4.4.4</w:t>
            </w:r>
            <w:r w:rsidR="00927C3A" w:rsidRPr="00C1572F">
              <w:rPr>
                <w:rFonts w:asciiTheme="minorHAnsi" w:hAnsiTheme="minorHAnsi" w:cstheme="minorBidi"/>
                <w:noProof/>
                <w:lang w:val="en-GB" w:eastAsia="en-GB"/>
              </w:rPr>
              <w:tab/>
            </w:r>
            <w:r w:rsidR="00927C3A" w:rsidRPr="00C1572F">
              <w:rPr>
                <w:rStyle w:val="Hyperlink"/>
                <w:noProof/>
                <w:color w:val="auto"/>
              </w:rPr>
              <w:t>Summary</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_Toc519873027 \h </w:instrText>
            </w:r>
            <w:r w:rsidR="00927C3A" w:rsidRPr="00C1572F">
              <w:rPr>
                <w:noProof/>
                <w:webHidden/>
              </w:rPr>
            </w:r>
            <w:r w:rsidR="00927C3A" w:rsidRPr="00C1572F">
              <w:rPr>
                <w:noProof/>
                <w:webHidden/>
              </w:rPr>
              <w:fldChar w:fldCharType="separate"/>
            </w:r>
            <w:r w:rsidR="00C1572F" w:rsidRPr="00C1572F">
              <w:rPr>
                <w:noProof/>
                <w:webHidden/>
              </w:rPr>
              <w:t>140</w:t>
            </w:r>
            <w:r w:rsidR="00927C3A" w:rsidRPr="00C1572F">
              <w:rPr>
                <w:noProof/>
                <w:webHidden/>
              </w:rPr>
              <w:fldChar w:fldCharType="end"/>
            </w:r>
          </w:hyperlink>
        </w:p>
        <w:p w14:paraId="3861858B"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28" w:history="1">
            <w:r w:rsidR="00927C3A" w:rsidRPr="00C1572F">
              <w:rPr>
                <w:rStyle w:val="Hyperlink"/>
                <w:noProof/>
                <w:color w:val="auto"/>
                <w14:scene3d>
                  <w14:camera w14:prst="orthographicFront"/>
                  <w14:lightRig w14:rig="threePt" w14:dir="t">
                    <w14:rot w14:lat="0" w14:lon="0" w14:rev="0"/>
                  </w14:lightRig>
                </w14:scene3d>
              </w:rPr>
              <w:t>4.5</w:t>
            </w:r>
            <w:r w:rsidR="00927C3A" w:rsidRPr="00C1572F">
              <w:rPr>
                <w:rFonts w:asciiTheme="minorHAnsi" w:hAnsiTheme="minorHAnsi" w:cstheme="minorBidi"/>
                <w:noProof/>
                <w:lang w:val="en-GB" w:eastAsia="en-GB"/>
              </w:rPr>
              <w:tab/>
            </w:r>
            <w:r w:rsidR="00927C3A" w:rsidRPr="00C1572F">
              <w:rPr>
                <w:rStyle w:val="Hyperlink"/>
                <w:noProof/>
                <w:color w:val="auto"/>
              </w:rPr>
              <w:t>Fatigue testing of as-built and further processed lattices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_Toc519873028 \h </w:instrText>
            </w:r>
            <w:r w:rsidR="00927C3A" w:rsidRPr="00C1572F">
              <w:rPr>
                <w:noProof/>
                <w:webHidden/>
              </w:rPr>
            </w:r>
            <w:r w:rsidR="00927C3A" w:rsidRPr="00C1572F">
              <w:rPr>
                <w:noProof/>
                <w:webHidden/>
              </w:rPr>
              <w:fldChar w:fldCharType="separate"/>
            </w:r>
            <w:r w:rsidR="00C1572F" w:rsidRPr="00C1572F">
              <w:rPr>
                <w:noProof/>
                <w:webHidden/>
              </w:rPr>
              <w:t>142</w:t>
            </w:r>
            <w:r w:rsidR="00927C3A" w:rsidRPr="00C1572F">
              <w:rPr>
                <w:noProof/>
                <w:webHidden/>
              </w:rPr>
              <w:fldChar w:fldCharType="end"/>
            </w:r>
          </w:hyperlink>
        </w:p>
        <w:p w14:paraId="104D04F5"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29" w:history="1">
            <w:r w:rsidR="00927C3A" w:rsidRPr="00C1572F">
              <w:rPr>
                <w:rStyle w:val="Hyperlink"/>
                <w:noProof/>
                <w:color w:val="auto"/>
              </w:rPr>
              <w:t>4.5.1</w:t>
            </w:r>
            <w:r w:rsidR="00927C3A" w:rsidRPr="00C1572F">
              <w:rPr>
                <w:rFonts w:asciiTheme="minorHAnsi" w:hAnsiTheme="minorHAnsi" w:cstheme="minorBidi"/>
                <w:noProof/>
                <w:lang w:val="en-GB" w:eastAsia="en-GB"/>
              </w:rPr>
              <w:tab/>
            </w:r>
            <w:r w:rsidR="00927C3A" w:rsidRPr="00C1572F">
              <w:rPr>
                <w:rStyle w:val="Hyperlink"/>
                <w:noProof/>
                <w:color w:val="auto"/>
              </w:rPr>
              <w:t>Determination of viability of the fatigue test</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_Toc519873029 \h </w:instrText>
            </w:r>
            <w:r w:rsidR="00927C3A" w:rsidRPr="00C1572F">
              <w:rPr>
                <w:noProof/>
                <w:webHidden/>
              </w:rPr>
            </w:r>
            <w:r w:rsidR="00927C3A" w:rsidRPr="00C1572F">
              <w:rPr>
                <w:noProof/>
                <w:webHidden/>
              </w:rPr>
              <w:fldChar w:fldCharType="separate"/>
            </w:r>
            <w:r w:rsidR="00C1572F" w:rsidRPr="00C1572F">
              <w:rPr>
                <w:noProof/>
                <w:webHidden/>
              </w:rPr>
              <w:t>142</w:t>
            </w:r>
            <w:r w:rsidR="00927C3A" w:rsidRPr="00C1572F">
              <w:rPr>
                <w:noProof/>
                <w:webHidden/>
              </w:rPr>
              <w:fldChar w:fldCharType="end"/>
            </w:r>
          </w:hyperlink>
        </w:p>
        <w:p w14:paraId="75C3EE36"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30" w:history="1">
            <w:r w:rsidR="00927C3A" w:rsidRPr="00C1572F">
              <w:rPr>
                <w:rStyle w:val="Hyperlink"/>
                <w:noProof/>
                <w:color w:val="auto"/>
              </w:rPr>
              <w:t>4.5.2</w:t>
            </w:r>
            <w:r w:rsidR="00927C3A" w:rsidRPr="00C1572F">
              <w:rPr>
                <w:rFonts w:asciiTheme="minorHAnsi" w:hAnsiTheme="minorHAnsi" w:cstheme="minorBidi"/>
                <w:noProof/>
                <w:lang w:val="en-GB" w:eastAsia="en-GB"/>
              </w:rPr>
              <w:tab/>
            </w:r>
            <w:r w:rsidR="00927C3A" w:rsidRPr="00C1572F">
              <w:rPr>
                <w:rStyle w:val="Hyperlink"/>
                <w:noProof/>
                <w:color w:val="auto"/>
              </w:rPr>
              <w:t>Effect of position on the build plate on mechanical properties of samples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_Toc519873030 \h </w:instrText>
            </w:r>
            <w:r w:rsidR="00927C3A" w:rsidRPr="00C1572F">
              <w:rPr>
                <w:noProof/>
                <w:webHidden/>
              </w:rPr>
            </w:r>
            <w:r w:rsidR="00927C3A" w:rsidRPr="00C1572F">
              <w:rPr>
                <w:noProof/>
                <w:webHidden/>
              </w:rPr>
              <w:fldChar w:fldCharType="separate"/>
            </w:r>
            <w:r w:rsidR="00C1572F" w:rsidRPr="00C1572F">
              <w:rPr>
                <w:noProof/>
                <w:webHidden/>
              </w:rPr>
              <w:t>143</w:t>
            </w:r>
            <w:r w:rsidR="00927C3A" w:rsidRPr="00C1572F">
              <w:rPr>
                <w:noProof/>
                <w:webHidden/>
              </w:rPr>
              <w:fldChar w:fldCharType="end"/>
            </w:r>
          </w:hyperlink>
        </w:p>
        <w:p w14:paraId="78968B32"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31" w:history="1">
            <w:r w:rsidR="00927C3A" w:rsidRPr="00C1572F">
              <w:rPr>
                <w:rStyle w:val="Hyperlink"/>
                <w:noProof/>
                <w:color w:val="auto"/>
              </w:rPr>
              <w:t>4.5.3</w:t>
            </w:r>
            <w:r w:rsidR="00927C3A" w:rsidRPr="00C1572F">
              <w:rPr>
                <w:rFonts w:asciiTheme="minorHAnsi" w:hAnsiTheme="minorHAnsi" w:cstheme="minorBidi"/>
                <w:noProof/>
                <w:lang w:val="en-GB" w:eastAsia="en-GB"/>
              </w:rPr>
              <w:tab/>
            </w:r>
            <w:r w:rsidR="00927C3A" w:rsidRPr="00C1572F">
              <w:rPr>
                <w:rStyle w:val="Hyperlink"/>
                <w:noProof/>
                <w:color w:val="auto"/>
              </w:rPr>
              <w:t>Fatigue analysis to determine SN and EN curves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_Toc519873031 \h </w:instrText>
            </w:r>
            <w:r w:rsidR="00927C3A" w:rsidRPr="00C1572F">
              <w:rPr>
                <w:noProof/>
                <w:webHidden/>
              </w:rPr>
            </w:r>
            <w:r w:rsidR="00927C3A" w:rsidRPr="00C1572F">
              <w:rPr>
                <w:noProof/>
                <w:webHidden/>
              </w:rPr>
              <w:fldChar w:fldCharType="separate"/>
            </w:r>
            <w:r w:rsidR="00C1572F" w:rsidRPr="00C1572F">
              <w:rPr>
                <w:noProof/>
                <w:webHidden/>
              </w:rPr>
              <w:t>145</w:t>
            </w:r>
            <w:r w:rsidR="00927C3A" w:rsidRPr="00C1572F">
              <w:rPr>
                <w:noProof/>
                <w:webHidden/>
              </w:rPr>
              <w:fldChar w:fldCharType="end"/>
            </w:r>
          </w:hyperlink>
        </w:p>
        <w:p w14:paraId="4266E77D"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32" w:history="1">
            <w:r w:rsidR="00927C3A" w:rsidRPr="00C1572F">
              <w:rPr>
                <w:rStyle w:val="Hyperlink"/>
                <w:noProof/>
                <w:color w:val="auto"/>
              </w:rPr>
              <w:t>4.5.4</w:t>
            </w:r>
            <w:r w:rsidR="00927C3A" w:rsidRPr="00C1572F">
              <w:rPr>
                <w:rFonts w:asciiTheme="minorHAnsi" w:hAnsiTheme="minorHAnsi" w:cstheme="minorBidi"/>
                <w:noProof/>
                <w:lang w:val="en-GB" w:eastAsia="en-GB"/>
              </w:rPr>
              <w:tab/>
            </w:r>
            <w:r w:rsidR="00927C3A" w:rsidRPr="00C1572F">
              <w:rPr>
                <w:rStyle w:val="Hyperlink"/>
                <w:noProof/>
                <w:color w:val="auto"/>
              </w:rPr>
              <w:t>Fracture analysis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_Toc519873032 \h </w:instrText>
            </w:r>
            <w:r w:rsidR="00927C3A" w:rsidRPr="00C1572F">
              <w:rPr>
                <w:noProof/>
                <w:webHidden/>
              </w:rPr>
            </w:r>
            <w:r w:rsidR="00927C3A" w:rsidRPr="00C1572F">
              <w:rPr>
                <w:noProof/>
                <w:webHidden/>
              </w:rPr>
              <w:fldChar w:fldCharType="separate"/>
            </w:r>
            <w:r w:rsidR="00C1572F" w:rsidRPr="00C1572F">
              <w:rPr>
                <w:noProof/>
                <w:webHidden/>
              </w:rPr>
              <w:t>146</w:t>
            </w:r>
            <w:r w:rsidR="00927C3A" w:rsidRPr="00C1572F">
              <w:rPr>
                <w:noProof/>
                <w:webHidden/>
              </w:rPr>
              <w:fldChar w:fldCharType="end"/>
            </w:r>
          </w:hyperlink>
        </w:p>
        <w:p w14:paraId="00CB76AA" w14:textId="77777777" w:rsidR="00927C3A" w:rsidRPr="00C1572F" w:rsidRDefault="00157227">
          <w:pPr>
            <w:pStyle w:val="TOC3"/>
            <w:tabs>
              <w:tab w:val="left" w:pos="1320"/>
              <w:tab w:val="right" w:leader="dot" w:pos="8494"/>
            </w:tabs>
            <w:rPr>
              <w:rFonts w:asciiTheme="minorHAnsi" w:hAnsiTheme="minorHAnsi" w:cstheme="minorBidi"/>
              <w:noProof/>
              <w:lang w:val="en-GB" w:eastAsia="en-GB"/>
            </w:rPr>
          </w:pPr>
          <w:hyperlink w:anchor="_Toc519873033" w:history="1">
            <w:r w:rsidR="00927C3A" w:rsidRPr="00C1572F">
              <w:rPr>
                <w:rStyle w:val="Hyperlink"/>
                <w:noProof/>
                <w:color w:val="auto"/>
              </w:rPr>
              <w:t>4.5.5</w:t>
            </w:r>
            <w:r w:rsidR="00927C3A" w:rsidRPr="00C1572F">
              <w:rPr>
                <w:rFonts w:asciiTheme="minorHAnsi" w:hAnsiTheme="minorHAnsi" w:cstheme="minorBidi"/>
                <w:noProof/>
                <w:lang w:val="en-GB" w:eastAsia="en-GB"/>
              </w:rPr>
              <w:tab/>
            </w:r>
            <w:r w:rsidR="00927C3A" w:rsidRPr="00C1572F">
              <w:rPr>
                <w:rStyle w:val="Hyperlink"/>
                <w:noProof/>
                <w:color w:val="auto"/>
              </w:rPr>
              <w:t>Fatigue analysis of HIP to as-built samples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_Toc519873033 \h </w:instrText>
            </w:r>
            <w:r w:rsidR="00927C3A" w:rsidRPr="00C1572F">
              <w:rPr>
                <w:noProof/>
                <w:webHidden/>
              </w:rPr>
            </w:r>
            <w:r w:rsidR="00927C3A" w:rsidRPr="00C1572F">
              <w:rPr>
                <w:noProof/>
                <w:webHidden/>
              </w:rPr>
              <w:fldChar w:fldCharType="separate"/>
            </w:r>
            <w:r w:rsidR="00C1572F" w:rsidRPr="00C1572F">
              <w:rPr>
                <w:noProof/>
                <w:webHidden/>
              </w:rPr>
              <w:t>148</w:t>
            </w:r>
            <w:r w:rsidR="00927C3A" w:rsidRPr="00C1572F">
              <w:rPr>
                <w:noProof/>
                <w:webHidden/>
              </w:rPr>
              <w:fldChar w:fldCharType="end"/>
            </w:r>
          </w:hyperlink>
        </w:p>
        <w:p w14:paraId="1893F97A"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3034" w:history="1">
            <w:r w:rsidR="00927C3A" w:rsidRPr="00C1572F">
              <w:rPr>
                <w:rStyle w:val="Hyperlink"/>
                <w:rFonts w:cs="Times New Roman"/>
                <w:noProof/>
                <w:color w:val="auto"/>
              </w:rPr>
              <w:t>Chapter 5</w:t>
            </w:r>
            <w:r w:rsidR="00927C3A" w:rsidRPr="00C1572F">
              <w:rPr>
                <w:rFonts w:asciiTheme="minorHAnsi" w:eastAsiaTheme="minorEastAsia" w:hAnsiTheme="minorHAnsi"/>
                <w:noProof/>
                <w:sz w:val="22"/>
                <w:lang w:eastAsia="en-GB"/>
              </w:rPr>
              <w:tab/>
            </w:r>
            <w:r w:rsidR="00927C3A" w:rsidRPr="00C1572F">
              <w:rPr>
                <w:rStyle w:val="Hyperlink"/>
                <w:rFonts w:cs="Times New Roman"/>
                <w:noProof/>
                <w:color w:val="auto"/>
              </w:rPr>
              <w:t>Conclusions and future work</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_Toc519873034 \h </w:instrText>
            </w:r>
            <w:r w:rsidR="00927C3A" w:rsidRPr="00C1572F">
              <w:rPr>
                <w:noProof/>
                <w:webHidden/>
              </w:rPr>
            </w:r>
            <w:r w:rsidR="00927C3A" w:rsidRPr="00C1572F">
              <w:rPr>
                <w:noProof/>
                <w:webHidden/>
              </w:rPr>
              <w:fldChar w:fldCharType="separate"/>
            </w:r>
            <w:r w:rsidR="00C1572F" w:rsidRPr="00C1572F">
              <w:rPr>
                <w:noProof/>
                <w:webHidden/>
              </w:rPr>
              <w:t>152</w:t>
            </w:r>
            <w:r w:rsidR="00927C3A" w:rsidRPr="00C1572F">
              <w:rPr>
                <w:noProof/>
                <w:webHidden/>
              </w:rPr>
              <w:fldChar w:fldCharType="end"/>
            </w:r>
          </w:hyperlink>
        </w:p>
        <w:p w14:paraId="7FD68D1E"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35" w:history="1">
            <w:r w:rsidR="00927C3A" w:rsidRPr="00C1572F">
              <w:rPr>
                <w:rStyle w:val="Hyperlink"/>
                <w:noProof/>
                <w:color w:val="auto"/>
                <w14:scene3d>
                  <w14:camera w14:prst="orthographicFront"/>
                  <w14:lightRig w14:rig="threePt" w14:dir="t">
                    <w14:rot w14:lat="0" w14:lon="0" w14:rev="0"/>
                  </w14:lightRig>
                </w14:scene3d>
              </w:rPr>
              <w:t>5.1</w:t>
            </w:r>
            <w:r w:rsidR="00927C3A" w:rsidRPr="00C1572F">
              <w:rPr>
                <w:rFonts w:asciiTheme="minorHAnsi" w:hAnsiTheme="minorHAnsi" w:cstheme="minorBidi"/>
                <w:noProof/>
                <w:lang w:val="en-GB" w:eastAsia="en-GB"/>
              </w:rPr>
              <w:tab/>
            </w:r>
            <w:r w:rsidR="00927C3A" w:rsidRPr="00C1572F">
              <w:rPr>
                <w:rStyle w:val="Hyperlink"/>
                <w:noProof/>
                <w:color w:val="auto"/>
              </w:rPr>
              <w:t>Conclusions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_Toc519873035 \h </w:instrText>
            </w:r>
            <w:r w:rsidR="00927C3A" w:rsidRPr="00C1572F">
              <w:rPr>
                <w:noProof/>
                <w:webHidden/>
              </w:rPr>
            </w:r>
            <w:r w:rsidR="00927C3A" w:rsidRPr="00C1572F">
              <w:rPr>
                <w:noProof/>
                <w:webHidden/>
              </w:rPr>
              <w:fldChar w:fldCharType="separate"/>
            </w:r>
            <w:r w:rsidR="00C1572F" w:rsidRPr="00C1572F">
              <w:rPr>
                <w:noProof/>
                <w:webHidden/>
              </w:rPr>
              <w:t>152</w:t>
            </w:r>
            <w:r w:rsidR="00927C3A" w:rsidRPr="00C1572F">
              <w:rPr>
                <w:noProof/>
                <w:webHidden/>
              </w:rPr>
              <w:fldChar w:fldCharType="end"/>
            </w:r>
          </w:hyperlink>
        </w:p>
        <w:p w14:paraId="64F0AE65" w14:textId="77777777" w:rsidR="00927C3A" w:rsidRPr="00C1572F" w:rsidRDefault="00157227">
          <w:pPr>
            <w:pStyle w:val="TOC2"/>
            <w:tabs>
              <w:tab w:val="left" w:pos="720"/>
              <w:tab w:val="right" w:leader="dot" w:pos="8494"/>
            </w:tabs>
            <w:rPr>
              <w:rFonts w:asciiTheme="minorHAnsi" w:hAnsiTheme="minorHAnsi" w:cstheme="minorBidi"/>
              <w:noProof/>
              <w:lang w:val="en-GB" w:eastAsia="en-GB"/>
            </w:rPr>
          </w:pPr>
          <w:hyperlink w:anchor="_Toc519873036" w:history="1">
            <w:r w:rsidR="00927C3A" w:rsidRPr="00C1572F">
              <w:rPr>
                <w:rStyle w:val="Hyperlink"/>
                <w:noProof/>
                <w:color w:val="auto"/>
                <w14:scene3d>
                  <w14:camera w14:prst="orthographicFront"/>
                  <w14:lightRig w14:rig="threePt" w14:dir="t">
                    <w14:rot w14:lat="0" w14:lon="0" w14:rev="0"/>
                  </w14:lightRig>
                </w14:scene3d>
              </w:rPr>
              <w:t>5.2</w:t>
            </w:r>
            <w:r w:rsidR="00927C3A" w:rsidRPr="00C1572F">
              <w:rPr>
                <w:rFonts w:asciiTheme="minorHAnsi" w:hAnsiTheme="minorHAnsi" w:cstheme="minorBidi"/>
                <w:noProof/>
                <w:lang w:val="en-GB" w:eastAsia="en-GB"/>
              </w:rPr>
              <w:tab/>
            </w:r>
            <w:r w:rsidR="00927C3A" w:rsidRPr="00C1572F">
              <w:rPr>
                <w:rStyle w:val="Hyperlink"/>
                <w:noProof/>
                <w:color w:val="auto"/>
              </w:rPr>
              <w:t>Future work</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_Toc519873036 \h </w:instrText>
            </w:r>
            <w:r w:rsidR="00927C3A" w:rsidRPr="00C1572F">
              <w:rPr>
                <w:noProof/>
                <w:webHidden/>
              </w:rPr>
            </w:r>
            <w:r w:rsidR="00927C3A" w:rsidRPr="00C1572F">
              <w:rPr>
                <w:noProof/>
                <w:webHidden/>
              </w:rPr>
              <w:fldChar w:fldCharType="separate"/>
            </w:r>
            <w:r w:rsidR="00C1572F" w:rsidRPr="00C1572F">
              <w:rPr>
                <w:noProof/>
                <w:webHidden/>
              </w:rPr>
              <w:t>154</w:t>
            </w:r>
            <w:r w:rsidR="00927C3A" w:rsidRPr="00C1572F">
              <w:rPr>
                <w:noProof/>
                <w:webHidden/>
              </w:rPr>
              <w:fldChar w:fldCharType="end"/>
            </w:r>
          </w:hyperlink>
        </w:p>
        <w:p w14:paraId="005F4FE8"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3037" w:history="1">
            <w:r w:rsidR="00927C3A" w:rsidRPr="00C1572F">
              <w:rPr>
                <w:rStyle w:val="Hyperlink"/>
                <w:rFonts w:cs="Times New Roman"/>
                <w:noProof/>
                <w:color w:val="auto"/>
              </w:rPr>
              <w:t>Chapter 6</w:t>
            </w:r>
            <w:r w:rsidR="00927C3A" w:rsidRPr="00C1572F">
              <w:rPr>
                <w:rFonts w:asciiTheme="minorHAnsi" w:eastAsiaTheme="minorEastAsia" w:hAnsiTheme="minorHAnsi"/>
                <w:noProof/>
                <w:sz w:val="22"/>
                <w:lang w:eastAsia="en-GB"/>
              </w:rPr>
              <w:tab/>
            </w:r>
            <w:r w:rsidR="00927C3A" w:rsidRPr="00C1572F">
              <w:rPr>
                <w:rStyle w:val="Hyperlink"/>
                <w:rFonts w:cs="Times New Roman"/>
                <w:noProof/>
                <w:color w:val="auto"/>
              </w:rPr>
              <w:t>References</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_Toc519873037 \h </w:instrText>
            </w:r>
            <w:r w:rsidR="00927C3A" w:rsidRPr="00C1572F">
              <w:rPr>
                <w:noProof/>
                <w:webHidden/>
              </w:rPr>
            </w:r>
            <w:r w:rsidR="00927C3A" w:rsidRPr="00C1572F">
              <w:rPr>
                <w:noProof/>
                <w:webHidden/>
              </w:rPr>
              <w:fldChar w:fldCharType="separate"/>
            </w:r>
            <w:r w:rsidR="00C1572F" w:rsidRPr="00C1572F">
              <w:rPr>
                <w:noProof/>
                <w:webHidden/>
              </w:rPr>
              <w:t>156</w:t>
            </w:r>
            <w:r w:rsidR="00927C3A" w:rsidRPr="00C1572F">
              <w:rPr>
                <w:noProof/>
                <w:webHidden/>
              </w:rPr>
              <w:fldChar w:fldCharType="end"/>
            </w:r>
          </w:hyperlink>
        </w:p>
        <w:p w14:paraId="63892A61" w14:textId="77777777" w:rsidR="00927C3A" w:rsidRPr="00C1572F" w:rsidRDefault="00157227">
          <w:pPr>
            <w:pStyle w:val="TOC1"/>
            <w:tabs>
              <w:tab w:val="left" w:pos="1320"/>
              <w:tab w:val="right" w:leader="dot" w:pos="8494"/>
            </w:tabs>
            <w:rPr>
              <w:rFonts w:asciiTheme="minorHAnsi" w:eastAsiaTheme="minorEastAsia" w:hAnsiTheme="minorHAnsi"/>
              <w:noProof/>
              <w:sz w:val="22"/>
              <w:lang w:eastAsia="en-GB"/>
            </w:rPr>
          </w:pPr>
          <w:hyperlink w:anchor="_Toc519873038" w:history="1">
            <w:r w:rsidR="00927C3A" w:rsidRPr="00C1572F">
              <w:rPr>
                <w:rStyle w:val="Hyperlink"/>
                <w:rFonts w:cs="Times New Roman"/>
                <w:noProof/>
                <w:color w:val="auto"/>
              </w:rPr>
              <w:t>Chapter 7</w:t>
            </w:r>
            <w:r w:rsidR="00927C3A" w:rsidRPr="00C1572F">
              <w:rPr>
                <w:rFonts w:asciiTheme="minorHAnsi" w:eastAsiaTheme="minorEastAsia" w:hAnsiTheme="minorHAnsi"/>
                <w:noProof/>
                <w:sz w:val="22"/>
                <w:lang w:eastAsia="en-GB"/>
              </w:rPr>
              <w:tab/>
            </w:r>
            <w:r w:rsidR="00927C3A" w:rsidRPr="00C1572F">
              <w:rPr>
                <w:rStyle w:val="Hyperlink"/>
                <w:rFonts w:cs="Times New Roman"/>
                <w:noProof/>
                <w:color w:val="auto"/>
              </w:rPr>
              <w:t>Appendix</w:t>
            </w:r>
            <w:r w:rsidR="00927C3A" w:rsidRPr="00C1572F">
              <w:rPr>
                <w:noProof/>
                <w:webHidden/>
              </w:rPr>
              <w:tab/>
            </w:r>
            <w:r w:rsidR="00927C3A" w:rsidRPr="00C1572F">
              <w:rPr>
                <w:noProof/>
                <w:webHidden/>
              </w:rPr>
              <w:fldChar w:fldCharType="begin"/>
            </w:r>
            <w:r w:rsidR="00927C3A" w:rsidRPr="00C1572F">
              <w:rPr>
                <w:noProof/>
                <w:webHidden/>
              </w:rPr>
              <w:instrText xml:space="preserve"> PAGEREF _Toc519873038 \h </w:instrText>
            </w:r>
            <w:r w:rsidR="00927C3A" w:rsidRPr="00C1572F">
              <w:rPr>
                <w:noProof/>
                <w:webHidden/>
              </w:rPr>
            </w:r>
            <w:r w:rsidR="00927C3A" w:rsidRPr="00C1572F">
              <w:rPr>
                <w:noProof/>
                <w:webHidden/>
              </w:rPr>
              <w:fldChar w:fldCharType="separate"/>
            </w:r>
            <w:r w:rsidR="00C1572F" w:rsidRPr="00C1572F">
              <w:rPr>
                <w:noProof/>
                <w:webHidden/>
              </w:rPr>
              <w:t>171</w:t>
            </w:r>
            <w:r w:rsidR="00927C3A" w:rsidRPr="00C1572F">
              <w:rPr>
                <w:noProof/>
                <w:webHidden/>
              </w:rPr>
              <w:fldChar w:fldCharType="end"/>
            </w:r>
          </w:hyperlink>
        </w:p>
        <w:p w14:paraId="78101902" w14:textId="759F3728" w:rsidR="00C127EB" w:rsidRPr="00C1572F" w:rsidRDefault="00323427" w:rsidP="00323427">
          <w:pPr>
            <w:pStyle w:val="TOC1"/>
            <w:tabs>
              <w:tab w:val="left" w:pos="440"/>
              <w:tab w:val="right" w:leader="dot" w:pos="8494"/>
            </w:tabs>
          </w:pPr>
          <w:r w:rsidRPr="00C1572F">
            <w:fldChar w:fldCharType="end"/>
          </w:r>
        </w:p>
      </w:sdtContent>
    </w:sdt>
    <w:p w14:paraId="261F42B2" w14:textId="54AA58A9" w:rsidR="003C05A7" w:rsidRPr="00C1572F" w:rsidRDefault="003C05A7">
      <w:pPr>
        <w:rPr>
          <w:rFonts w:cs="Times New Roman"/>
          <w:szCs w:val="24"/>
          <w:u w:val="single"/>
        </w:rPr>
      </w:pPr>
      <w:r w:rsidRPr="00C1572F">
        <w:rPr>
          <w:rFonts w:cs="Times New Roman"/>
          <w:szCs w:val="24"/>
          <w:u w:val="single"/>
        </w:rPr>
        <w:br w:type="page"/>
      </w:r>
    </w:p>
    <w:p w14:paraId="261833C6" w14:textId="77777777" w:rsidR="00C127EB" w:rsidRPr="00C1572F" w:rsidRDefault="00C127EB">
      <w:pPr>
        <w:rPr>
          <w:rFonts w:cs="Times New Roman"/>
          <w:szCs w:val="24"/>
          <w:u w:val="single"/>
        </w:rPr>
      </w:pPr>
    </w:p>
    <w:p w14:paraId="0A037DB1" w14:textId="7C3FF0F9" w:rsidR="0043300F" w:rsidRPr="00C1572F" w:rsidRDefault="0043300F">
      <w:pPr>
        <w:rPr>
          <w:rFonts w:cs="Times New Roman"/>
          <w:szCs w:val="24"/>
          <w:u w:val="single"/>
        </w:rPr>
      </w:pPr>
      <w:r w:rsidRPr="00C1572F">
        <w:rPr>
          <w:rFonts w:cs="Times New Roman"/>
          <w:szCs w:val="24"/>
          <w:u w:val="single"/>
        </w:rPr>
        <w:br w:type="page"/>
      </w:r>
    </w:p>
    <w:p w14:paraId="589047ED" w14:textId="77777777" w:rsidR="00292573" w:rsidRPr="00C1572F" w:rsidRDefault="00292573">
      <w:pPr>
        <w:rPr>
          <w:rFonts w:cs="Times New Roman"/>
          <w:szCs w:val="24"/>
          <w:u w:val="single"/>
        </w:rPr>
      </w:pPr>
    </w:p>
    <w:p w14:paraId="4F0AED92" w14:textId="77777777" w:rsidR="009F14D4" w:rsidRPr="00C1572F" w:rsidRDefault="009F14D4">
      <w:pPr>
        <w:rPr>
          <w:rFonts w:cs="Times New Roman"/>
          <w:szCs w:val="24"/>
          <w:u w:val="single"/>
        </w:rPr>
      </w:pPr>
    </w:p>
    <w:p w14:paraId="5D464A4E" w14:textId="77777777" w:rsidR="009F14D4" w:rsidRPr="00C1572F" w:rsidRDefault="009F14D4">
      <w:pPr>
        <w:rPr>
          <w:rFonts w:cs="Times New Roman"/>
          <w:szCs w:val="24"/>
          <w:u w:val="single"/>
        </w:rPr>
      </w:pPr>
    </w:p>
    <w:p w14:paraId="6F7F5E2E" w14:textId="2E70D7C0" w:rsidR="009F14D4" w:rsidRPr="00C1572F" w:rsidRDefault="009F14D4" w:rsidP="00936AF4">
      <w:pPr>
        <w:jc w:val="center"/>
        <w:rPr>
          <w:rFonts w:cs="Times New Roman"/>
          <w:szCs w:val="24"/>
          <w:u w:val="single"/>
        </w:rPr>
      </w:pPr>
      <w:r w:rsidRPr="00C1572F">
        <w:rPr>
          <w:rFonts w:cs="Times New Roman"/>
          <w:szCs w:val="24"/>
          <w:u w:val="single"/>
        </w:rPr>
        <w:t>Acknowledgements</w:t>
      </w:r>
    </w:p>
    <w:p w14:paraId="2B0308AE" w14:textId="77777777" w:rsidR="009F14D4" w:rsidRPr="00C1572F" w:rsidRDefault="009F14D4">
      <w:pPr>
        <w:rPr>
          <w:rFonts w:cs="Times New Roman"/>
          <w:szCs w:val="24"/>
          <w:u w:val="single"/>
        </w:rPr>
      </w:pPr>
    </w:p>
    <w:p w14:paraId="7587F3C3" w14:textId="77777777" w:rsidR="00624B7E" w:rsidRPr="00C1572F" w:rsidRDefault="00624B7E" w:rsidP="00624B7E">
      <w:pPr>
        <w:rPr>
          <w:rFonts w:cs="Times New Roman"/>
          <w:szCs w:val="24"/>
        </w:rPr>
      </w:pPr>
    </w:p>
    <w:p w14:paraId="7B9F82F6" w14:textId="21F37157" w:rsidR="00624B7E" w:rsidRPr="00C1572F" w:rsidRDefault="003D0219" w:rsidP="00624B7E">
      <w:pPr>
        <w:rPr>
          <w:rFonts w:cs="Times New Roman"/>
          <w:szCs w:val="24"/>
        </w:rPr>
      </w:pPr>
      <w:r w:rsidRPr="00C1572F">
        <w:rPr>
          <w:rFonts w:cs="Times New Roman"/>
          <w:szCs w:val="24"/>
        </w:rPr>
        <w:t xml:space="preserve">I sincerely thank </w:t>
      </w:r>
      <w:r w:rsidR="003C05A7" w:rsidRPr="00C1572F">
        <w:rPr>
          <w:rFonts w:cs="Times New Roman"/>
          <w:szCs w:val="24"/>
        </w:rPr>
        <w:t xml:space="preserve">the EPSRC, and </w:t>
      </w:r>
      <w:r w:rsidRPr="00C1572F">
        <w:rPr>
          <w:rFonts w:cs="Times New Roman"/>
          <w:szCs w:val="24"/>
        </w:rPr>
        <w:t>GKN A</w:t>
      </w:r>
      <w:r w:rsidR="003C05A7" w:rsidRPr="00C1572F">
        <w:rPr>
          <w:rFonts w:cs="Times New Roman"/>
          <w:szCs w:val="24"/>
        </w:rPr>
        <w:t>erospace, f</w:t>
      </w:r>
      <w:r w:rsidR="00624B7E" w:rsidRPr="00C1572F">
        <w:rPr>
          <w:rFonts w:cs="Times New Roman"/>
          <w:szCs w:val="24"/>
        </w:rPr>
        <w:t>or their financial support, without which this research would not have been possible.</w:t>
      </w:r>
    </w:p>
    <w:p w14:paraId="05DA11FC" w14:textId="77777777" w:rsidR="003C05A7" w:rsidRPr="00C1572F" w:rsidRDefault="003C05A7" w:rsidP="00624B7E">
      <w:pPr>
        <w:rPr>
          <w:rFonts w:cs="Times New Roman"/>
          <w:szCs w:val="24"/>
        </w:rPr>
      </w:pPr>
    </w:p>
    <w:p w14:paraId="0DD029A3" w14:textId="77777777" w:rsidR="003C05A7" w:rsidRPr="00C1572F" w:rsidRDefault="003C05A7" w:rsidP="003C05A7">
      <w:pPr>
        <w:rPr>
          <w:rFonts w:cs="Times New Roman"/>
          <w:szCs w:val="24"/>
        </w:rPr>
      </w:pPr>
      <w:r w:rsidRPr="00C1572F">
        <w:rPr>
          <w:rFonts w:cs="Times New Roman"/>
          <w:szCs w:val="24"/>
        </w:rPr>
        <w:t xml:space="preserve">With thanks to the staff at Vikings plc. </w:t>
      </w:r>
      <w:proofErr w:type="gramStart"/>
      <w:r w:rsidRPr="00C1572F">
        <w:rPr>
          <w:rFonts w:cs="Times New Roman"/>
          <w:szCs w:val="24"/>
        </w:rPr>
        <w:t>and</w:t>
      </w:r>
      <w:proofErr w:type="gramEnd"/>
      <w:r w:rsidRPr="00C1572F">
        <w:rPr>
          <w:rFonts w:cs="Times New Roman"/>
          <w:szCs w:val="24"/>
        </w:rPr>
        <w:t xml:space="preserve"> the staff at The University of Sheffield. To those in the Metallic Systems CDT, the Materials Science and Engineering department, the Mathematics and Statistics department, Mechanical Engineering department, the Medical School, and staff at the Diamond and the </w:t>
      </w:r>
      <w:proofErr w:type="spellStart"/>
      <w:r w:rsidRPr="00C1572F">
        <w:rPr>
          <w:rFonts w:cs="Times New Roman"/>
          <w:szCs w:val="24"/>
        </w:rPr>
        <w:t>Sorby</w:t>
      </w:r>
      <w:proofErr w:type="spellEnd"/>
      <w:r w:rsidRPr="00C1572F">
        <w:rPr>
          <w:rFonts w:cs="Times New Roman"/>
          <w:szCs w:val="24"/>
        </w:rPr>
        <w:t xml:space="preserve"> centre, for being always willing to help with both this work, and my personal development. This Ph.D. has been a truly interdisciplinary task.</w:t>
      </w:r>
    </w:p>
    <w:p w14:paraId="317012C6" w14:textId="77777777" w:rsidR="00624B7E" w:rsidRPr="00C1572F" w:rsidRDefault="00624B7E" w:rsidP="00624B7E">
      <w:pPr>
        <w:rPr>
          <w:rFonts w:cs="Times New Roman"/>
          <w:szCs w:val="24"/>
        </w:rPr>
      </w:pPr>
    </w:p>
    <w:p w14:paraId="77BD1C86" w14:textId="586BFE01" w:rsidR="00624B7E" w:rsidRPr="00C1572F" w:rsidRDefault="00624B7E" w:rsidP="00624B7E">
      <w:pPr>
        <w:rPr>
          <w:rFonts w:cs="Times New Roman"/>
          <w:szCs w:val="24"/>
        </w:rPr>
      </w:pPr>
      <w:r w:rsidRPr="00C1572F">
        <w:rPr>
          <w:rFonts w:cs="Times New Roman"/>
          <w:szCs w:val="24"/>
        </w:rPr>
        <w:t>With thanks to my husband, Nick Jenkins, for his love, support and patience during the past four years.</w:t>
      </w:r>
      <w:r w:rsidR="003C05A7" w:rsidRPr="00C1572F">
        <w:rPr>
          <w:rFonts w:cs="Times New Roman"/>
          <w:szCs w:val="24"/>
        </w:rPr>
        <w:t xml:space="preserve"> </w:t>
      </w:r>
      <w:r w:rsidRPr="00C1572F">
        <w:rPr>
          <w:rFonts w:cs="Times New Roman"/>
          <w:szCs w:val="24"/>
        </w:rPr>
        <w:t>With thanks to my Mum, Jenny Morrish, for tirelessly reading all my work, and with thanks to my Dad, Mark Morrish, for his continued interest and enthusiasm.</w:t>
      </w:r>
      <w:r w:rsidR="003C05A7" w:rsidRPr="00C1572F">
        <w:rPr>
          <w:rFonts w:cs="Times New Roman"/>
          <w:szCs w:val="24"/>
        </w:rPr>
        <w:t xml:space="preserve"> </w:t>
      </w:r>
      <w:r w:rsidRPr="00C1572F">
        <w:rPr>
          <w:rFonts w:cs="Times New Roman"/>
          <w:szCs w:val="24"/>
        </w:rPr>
        <w:t>I thank my colleagues, and my friends, for their ideas and advice,</w:t>
      </w:r>
      <w:r w:rsidR="003C05A7" w:rsidRPr="00C1572F">
        <w:rPr>
          <w:rFonts w:cs="Times New Roman"/>
          <w:szCs w:val="24"/>
        </w:rPr>
        <w:t xml:space="preserve"> and</w:t>
      </w:r>
      <w:r w:rsidRPr="00C1572F">
        <w:rPr>
          <w:rFonts w:cs="Times New Roman"/>
          <w:szCs w:val="24"/>
        </w:rPr>
        <w:t xml:space="preserve"> for the love and laughter that kept me going.</w:t>
      </w:r>
    </w:p>
    <w:p w14:paraId="2CFC2E87" w14:textId="77777777" w:rsidR="00624B7E" w:rsidRPr="00C1572F" w:rsidRDefault="00624B7E" w:rsidP="00624B7E">
      <w:pPr>
        <w:rPr>
          <w:rFonts w:cs="Times New Roman"/>
          <w:szCs w:val="24"/>
        </w:rPr>
      </w:pPr>
    </w:p>
    <w:p w14:paraId="6191AF9B" w14:textId="0EB24226" w:rsidR="00624B7E" w:rsidRPr="00C1572F" w:rsidRDefault="00624B7E" w:rsidP="00624B7E">
      <w:pPr>
        <w:rPr>
          <w:rFonts w:cs="Times New Roman"/>
          <w:szCs w:val="24"/>
        </w:rPr>
      </w:pPr>
      <w:r w:rsidRPr="00C1572F">
        <w:rPr>
          <w:rFonts w:cs="Times New Roman"/>
          <w:szCs w:val="24"/>
        </w:rPr>
        <w:t xml:space="preserve">Finally, I thank my supervisory team, both at GKN Aerospace and </w:t>
      </w:r>
      <w:r w:rsidR="003D0219" w:rsidRPr="00C1572F">
        <w:rPr>
          <w:rFonts w:cs="Times New Roman"/>
          <w:szCs w:val="24"/>
        </w:rPr>
        <w:t>The University of Sheffield</w:t>
      </w:r>
      <w:r w:rsidRPr="00C1572F">
        <w:rPr>
          <w:rFonts w:cs="Times New Roman"/>
          <w:szCs w:val="24"/>
        </w:rPr>
        <w:t xml:space="preserve">. In particular, I thank Iain Todd, for always helping to fill the gaps in my knowledge, </w:t>
      </w:r>
      <w:proofErr w:type="spellStart"/>
      <w:r w:rsidRPr="00C1572F">
        <w:rPr>
          <w:rFonts w:cs="Times New Roman"/>
          <w:szCs w:val="24"/>
        </w:rPr>
        <w:t>Mikkel</w:t>
      </w:r>
      <w:proofErr w:type="spellEnd"/>
      <w:r w:rsidRPr="00C1572F">
        <w:rPr>
          <w:rFonts w:cs="Times New Roman"/>
          <w:szCs w:val="24"/>
        </w:rPr>
        <w:t xml:space="preserve"> Pedersen, whose willingness to strive for more pushed the limits of the project, </w:t>
      </w:r>
      <w:proofErr w:type="spellStart"/>
      <w:r w:rsidRPr="00C1572F">
        <w:rPr>
          <w:rFonts w:cs="Times New Roman"/>
          <w:szCs w:val="24"/>
        </w:rPr>
        <w:t>Lampros</w:t>
      </w:r>
      <w:proofErr w:type="spellEnd"/>
      <w:r w:rsidRPr="00C1572F">
        <w:rPr>
          <w:rFonts w:cs="Times New Roman"/>
          <w:szCs w:val="24"/>
        </w:rPr>
        <w:t xml:space="preserve"> </w:t>
      </w:r>
      <w:proofErr w:type="spellStart"/>
      <w:r w:rsidRPr="00C1572F">
        <w:rPr>
          <w:rFonts w:cs="Times New Roman"/>
          <w:szCs w:val="24"/>
        </w:rPr>
        <w:t>Kourtis</w:t>
      </w:r>
      <w:proofErr w:type="spellEnd"/>
      <w:r w:rsidRPr="00C1572F">
        <w:rPr>
          <w:rFonts w:cs="Times New Roman"/>
          <w:szCs w:val="24"/>
        </w:rPr>
        <w:t>, who helped to tie up the loose ends, and I thank Russell Goodall, for going above and beyond to inform, encourage, and inspire.</w:t>
      </w:r>
    </w:p>
    <w:p w14:paraId="2D0AC0D9" w14:textId="77777777" w:rsidR="00624B7E" w:rsidRPr="00C1572F" w:rsidRDefault="00624B7E" w:rsidP="00624B7E">
      <w:pPr>
        <w:rPr>
          <w:rFonts w:cs="Times New Roman"/>
          <w:szCs w:val="24"/>
        </w:rPr>
      </w:pPr>
    </w:p>
    <w:p w14:paraId="3A11A0BD" w14:textId="1095221F" w:rsidR="009F14D4" w:rsidRPr="00C1572F" w:rsidRDefault="00624B7E" w:rsidP="00624B7E">
      <w:pPr>
        <w:rPr>
          <w:rFonts w:cs="Times New Roman"/>
          <w:szCs w:val="24"/>
          <w:u w:val="single"/>
        </w:rPr>
      </w:pPr>
      <w:r w:rsidRPr="00C1572F">
        <w:rPr>
          <w:rFonts w:cs="Times New Roman"/>
          <w:szCs w:val="24"/>
        </w:rPr>
        <w:t>Thank you.</w:t>
      </w:r>
      <w:r w:rsidRPr="00C1572F">
        <w:rPr>
          <w:rFonts w:cs="Times New Roman"/>
          <w:szCs w:val="24"/>
        </w:rPr>
        <w:br w:type="page"/>
      </w:r>
    </w:p>
    <w:p w14:paraId="3371F572" w14:textId="77777777" w:rsidR="009F14D4" w:rsidRPr="00C1572F" w:rsidRDefault="009F14D4">
      <w:pPr>
        <w:rPr>
          <w:rFonts w:cs="Times New Roman"/>
          <w:szCs w:val="24"/>
          <w:u w:val="single"/>
        </w:rPr>
      </w:pPr>
    </w:p>
    <w:p w14:paraId="0FF2E64B" w14:textId="77777777" w:rsidR="009F14D4" w:rsidRPr="00C1572F" w:rsidRDefault="009F14D4">
      <w:pPr>
        <w:rPr>
          <w:rFonts w:cs="Times New Roman"/>
          <w:szCs w:val="24"/>
          <w:u w:val="single"/>
        </w:rPr>
      </w:pPr>
    </w:p>
    <w:p w14:paraId="58ED00D0" w14:textId="77777777" w:rsidR="009F14D4" w:rsidRPr="00C1572F" w:rsidRDefault="009F14D4">
      <w:pPr>
        <w:rPr>
          <w:rFonts w:cs="Times New Roman"/>
          <w:szCs w:val="24"/>
          <w:u w:val="single"/>
        </w:rPr>
      </w:pPr>
    </w:p>
    <w:p w14:paraId="622C2FA2" w14:textId="2510E105" w:rsidR="00E454BF" w:rsidRPr="00C1572F" w:rsidRDefault="00443679" w:rsidP="00FF41EB">
      <w:pPr>
        <w:pStyle w:val="Heading1"/>
      </w:pPr>
      <w:bookmarkStart w:id="1" w:name="_Ref495571944"/>
      <w:r w:rsidRPr="00C1572F">
        <w:t xml:space="preserve"> </w:t>
      </w:r>
      <w:bookmarkStart w:id="2" w:name="_Toc519872959"/>
      <w:r w:rsidR="001A0A98" w:rsidRPr="00C1572F">
        <w:t>Introduction</w:t>
      </w:r>
      <w:bookmarkEnd w:id="1"/>
      <w:bookmarkEnd w:id="2"/>
    </w:p>
    <w:p w14:paraId="542C4BAB" w14:textId="77777777" w:rsidR="00E454BF" w:rsidRPr="00C1572F" w:rsidRDefault="00E454BF" w:rsidP="00E454BF">
      <w:pPr>
        <w:pStyle w:val="ListParagraph"/>
        <w:rPr>
          <w:rFonts w:cs="Times New Roman"/>
          <w:szCs w:val="24"/>
          <w:u w:val="single"/>
        </w:rPr>
      </w:pPr>
    </w:p>
    <w:p w14:paraId="68491CA8" w14:textId="08E0DF13" w:rsidR="009E0B64" w:rsidRPr="00C1572F" w:rsidRDefault="009E0B64" w:rsidP="00E454BF">
      <w:pPr>
        <w:rPr>
          <w:rFonts w:cs="Times New Roman"/>
        </w:rPr>
      </w:pPr>
      <w:r w:rsidRPr="00C1572F">
        <w:rPr>
          <w:rFonts w:cs="Times New Roman"/>
        </w:rPr>
        <w:t>This thesis presents a body of work on Ti6Al4V alloy lattices produced by</w:t>
      </w:r>
      <w:r w:rsidR="00C127EB" w:rsidRPr="00C1572F">
        <w:rPr>
          <w:rFonts w:cs="Times New Roman"/>
        </w:rPr>
        <w:t xml:space="preserve"> </w:t>
      </w:r>
      <w:r w:rsidR="00C127EB" w:rsidRPr="00C1572F">
        <w:rPr>
          <w:rFonts w:cs="Times New Roman"/>
          <w:szCs w:val="24"/>
        </w:rPr>
        <w:t>the</w:t>
      </w:r>
      <w:r w:rsidRPr="00C1572F">
        <w:rPr>
          <w:rFonts w:cs="Times New Roman"/>
          <w:szCs w:val="24"/>
        </w:rPr>
        <w:t xml:space="preserve"> </w:t>
      </w:r>
      <w:r w:rsidRPr="00C1572F">
        <w:rPr>
          <w:rFonts w:cs="Times New Roman"/>
        </w:rPr>
        <w:t>Add</w:t>
      </w:r>
      <w:r w:rsidR="00243C82" w:rsidRPr="00C1572F">
        <w:rPr>
          <w:rFonts w:cs="Times New Roman"/>
        </w:rPr>
        <w:t>i</w:t>
      </w:r>
      <w:r w:rsidR="00E2366F" w:rsidRPr="00C1572F">
        <w:rPr>
          <w:rFonts w:cs="Times New Roman"/>
        </w:rPr>
        <w:t>tive Manufacturing (AM</w:t>
      </w:r>
      <w:r w:rsidR="00C127EB" w:rsidRPr="00C1572F">
        <w:rPr>
          <w:rFonts w:cs="Times New Roman"/>
          <w:szCs w:val="24"/>
        </w:rPr>
        <w:t>)</w:t>
      </w:r>
      <w:r w:rsidR="00C127EB" w:rsidRPr="00C1572F">
        <w:rPr>
          <w:rFonts w:cs="Times New Roman"/>
        </w:rPr>
        <w:t xml:space="preserve"> </w:t>
      </w:r>
      <w:r w:rsidR="00243C82" w:rsidRPr="00C1572F">
        <w:rPr>
          <w:rFonts w:cs="Times New Roman"/>
        </w:rPr>
        <w:t>method of Electron Beam Melting (EBM</w:t>
      </w:r>
      <w:r w:rsidR="00243C82" w:rsidRPr="00C1572F">
        <w:rPr>
          <w:rFonts w:cs="Times New Roman"/>
          <w:szCs w:val="24"/>
        </w:rPr>
        <w:t>)</w:t>
      </w:r>
      <w:r w:rsidR="00C127EB" w:rsidRPr="00C1572F">
        <w:rPr>
          <w:rFonts w:cs="Times New Roman"/>
          <w:szCs w:val="24"/>
        </w:rPr>
        <w:t>.</w:t>
      </w:r>
    </w:p>
    <w:p w14:paraId="4D84A044" w14:textId="77777777" w:rsidR="00C127EB" w:rsidRPr="00C1572F" w:rsidRDefault="00C127EB" w:rsidP="00E454BF">
      <w:pPr>
        <w:rPr>
          <w:rFonts w:cs="Times New Roman"/>
          <w:szCs w:val="24"/>
        </w:rPr>
      </w:pPr>
    </w:p>
    <w:p w14:paraId="5A9E84EC" w14:textId="11F2169C" w:rsidR="00852196" w:rsidRPr="00C1572F" w:rsidRDefault="00B1747A" w:rsidP="00E454BF">
      <w:pPr>
        <w:rPr>
          <w:rFonts w:cs="Times New Roman"/>
        </w:rPr>
      </w:pPr>
      <w:r w:rsidRPr="00C1572F">
        <w:rPr>
          <w:rFonts w:cs="Times New Roman"/>
          <w:szCs w:val="24"/>
        </w:rPr>
        <w:t>Reducing the weight in aircraft can lead to fuel savings</w:t>
      </w:r>
      <w:r w:rsidR="00E16BB9" w:rsidRPr="00C1572F">
        <w:rPr>
          <w:rFonts w:cs="Times New Roman"/>
          <w:szCs w:val="24"/>
        </w:rPr>
        <w:t>,</w:t>
      </w:r>
      <w:r w:rsidRPr="00C1572F">
        <w:rPr>
          <w:rFonts w:cs="Times New Roman"/>
          <w:szCs w:val="24"/>
        </w:rPr>
        <w:t xml:space="preserve"> which directly translates to cost savings.</w:t>
      </w:r>
      <w:r w:rsidR="00E16BB9" w:rsidRPr="00C1572F">
        <w:rPr>
          <w:rFonts w:cs="Times New Roman"/>
          <w:szCs w:val="24"/>
        </w:rPr>
        <w:t xml:space="preserve"> By considering the forces on aerospace components in service, optimised structures can be designed </w:t>
      </w:r>
      <w:r w:rsidR="00110DE8" w:rsidRPr="00C1572F">
        <w:rPr>
          <w:rFonts w:cs="Times New Roman"/>
          <w:szCs w:val="24"/>
        </w:rPr>
        <w:t>to render the best mechanical properties</w:t>
      </w:r>
      <w:r w:rsidR="00E16BB9" w:rsidRPr="00C1572F">
        <w:rPr>
          <w:rFonts w:cs="Times New Roman"/>
          <w:szCs w:val="24"/>
        </w:rPr>
        <w:t>, while minimising solid material.</w:t>
      </w:r>
      <w:r w:rsidRPr="00C1572F">
        <w:rPr>
          <w:rFonts w:cs="Times New Roman"/>
          <w:szCs w:val="24"/>
        </w:rPr>
        <w:t xml:space="preserve"> </w:t>
      </w:r>
      <w:r w:rsidR="00522D84" w:rsidRPr="00C1572F">
        <w:rPr>
          <w:rFonts w:cs="Times New Roman"/>
        </w:rPr>
        <w:t>T</w:t>
      </w:r>
      <w:r w:rsidR="009E0B64" w:rsidRPr="00C1572F">
        <w:rPr>
          <w:rFonts w:cs="Times New Roman"/>
        </w:rPr>
        <w:t xml:space="preserve">he overall aim of this research was to investigate the mechanical properties of </w:t>
      </w:r>
      <w:r w:rsidR="00E16BB9" w:rsidRPr="00C1572F">
        <w:rPr>
          <w:rFonts w:cs="Times New Roman"/>
        </w:rPr>
        <w:t xml:space="preserve">the </w:t>
      </w:r>
      <w:r w:rsidR="009E0B64" w:rsidRPr="00C1572F">
        <w:rPr>
          <w:rFonts w:cs="Times New Roman"/>
        </w:rPr>
        <w:t>lattices produced</w:t>
      </w:r>
      <w:r w:rsidR="00E16BB9" w:rsidRPr="00C1572F">
        <w:rPr>
          <w:rFonts w:cs="Times New Roman"/>
        </w:rPr>
        <w:t>, with the view of eventually incorporating lattice structures into aerospace components</w:t>
      </w:r>
      <w:r w:rsidR="00D56A4D" w:rsidRPr="00C1572F">
        <w:rPr>
          <w:rFonts w:cs="Times New Roman"/>
        </w:rPr>
        <w:t>,</w:t>
      </w:r>
      <w:r w:rsidR="00D56A4D" w:rsidRPr="00C1572F">
        <w:rPr>
          <w:rFonts w:cs="Times New Roman"/>
          <w:szCs w:val="24"/>
        </w:rPr>
        <w:t xml:space="preserve"> as a filler to replace particular solid volumes in bulk parts</w:t>
      </w:r>
      <w:r w:rsidR="00E16BB9" w:rsidRPr="00C1572F">
        <w:rPr>
          <w:rFonts w:cs="Times New Roman"/>
        </w:rPr>
        <w:t>.</w:t>
      </w:r>
      <w:r w:rsidR="00522D84" w:rsidRPr="00C1572F">
        <w:rPr>
          <w:rFonts w:cs="Times New Roman"/>
        </w:rPr>
        <w:t xml:space="preserve"> </w:t>
      </w:r>
      <w:r w:rsidR="00D56A4D" w:rsidRPr="00C1572F">
        <w:rPr>
          <w:rFonts w:cs="Times New Roman"/>
        </w:rPr>
        <w:t xml:space="preserve">This was </w:t>
      </w:r>
      <w:r w:rsidR="00D56A4D" w:rsidRPr="00C1572F">
        <w:rPr>
          <w:rFonts w:cs="Times New Roman"/>
          <w:szCs w:val="24"/>
        </w:rPr>
        <w:t>conducted</w:t>
      </w:r>
      <w:r w:rsidR="00D56A4D" w:rsidRPr="00C1572F">
        <w:rPr>
          <w:rFonts w:cs="Times New Roman"/>
        </w:rPr>
        <w:t xml:space="preserve"> </w:t>
      </w:r>
      <w:r w:rsidR="00D56A4D" w:rsidRPr="00C1572F">
        <w:rPr>
          <w:rFonts w:cs="Times New Roman"/>
          <w:szCs w:val="24"/>
        </w:rPr>
        <w:t>in association with GKN Aerospace.</w:t>
      </w:r>
      <w:r w:rsidR="00D56A4D" w:rsidRPr="00C1572F">
        <w:rPr>
          <w:rFonts w:cs="Times New Roman"/>
        </w:rPr>
        <w:t xml:space="preserve"> </w:t>
      </w:r>
      <w:r w:rsidR="00522D84" w:rsidRPr="00C1572F">
        <w:rPr>
          <w:rFonts w:cs="Times New Roman"/>
        </w:rPr>
        <w:t>There are some key areas of importance where gaps were identified.</w:t>
      </w:r>
    </w:p>
    <w:p w14:paraId="742F6031" w14:textId="0E5E455A" w:rsidR="00522D84" w:rsidRPr="00C1572F" w:rsidRDefault="00522D84" w:rsidP="00E454BF">
      <w:pPr>
        <w:rPr>
          <w:rFonts w:cs="Times New Roman"/>
        </w:rPr>
      </w:pPr>
      <w:r w:rsidRPr="00C1572F">
        <w:rPr>
          <w:rFonts w:cs="Times New Roman"/>
        </w:rPr>
        <w:t xml:space="preserve">As lattices are a relatively new occurrence, a not insignificant number of studies base their work on metal foams. When building lattice samples, the minimum number of unit </w:t>
      </w:r>
      <w:r w:rsidR="00852196" w:rsidRPr="00C1572F">
        <w:rPr>
          <w:rFonts w:cs="Times New Roman"/>
        </w:rPr>
        <w:t>cells for testing had been established from data on foams. When measuring mechanical properties, it is important to know that size effects will not be a factor in the data.</w:t>
      </w:r>
    </w:p>
    <w:p w14:paraId="7905D8E6" w14:textId="4BB5E2A5" w:rsidR="00852196" w:rsidRPr="00C1572F" w:rsidRDefault="00852196" w:rsidP="00E454BF">
      <w:pPr>
        <w:rPr>
          <w:rFonts w:cs="Times New Roman"/>
        </w:rPr>
      </w:pPr>
      <w:r w:rsidRPr="00C1572F">
        <w:rPr>
          <w:rFonts w:cs="Times New Roman"/>
        </w:rPr>
        <w:t>In many AM methods, bulk parts have a characteristic microstructure, arising from the highly directional heat flow. This occurs across a range of materials, and provides an inherent anisotropy in mechanical properties. As lattices are highly porous, and bear more of a resemblance to foams than their bulk material counterparts, anisotropy may not occur in lattices.</w:t>
      </w:r>
    </w:p>
    <w:p w14:paraId="2E85DD60" w14:textId="7A5DA176" w:rsidR="00852196" w:rsidRPr="00C1572F" w:rsidRDefault="00852196" w:rsidP="00E454BF">
      <w:pPr>
        <w:rPr>
          <w:rFonts w:cs="Times New Roman"/>
        </w:rPr>
      </w:pPr>
      <w:r w:rsidRPr="00C1572F">
        <w:rPr>
          <w:rFonts w:cs="Times New Roman"/>
        </w:rPr>
        <w:t>After the build is complete, some AM methods require post process</w:t>
      </w:r>
      <w:r w:rsidR="00691112" w:rsidRPr="00C1572F">
        <w:rPr>
          <w:rFonts w:cs="Times New Roman"/>
        </w:rPr>
        <w:t>ing to</w:t>
      </w:r>
      <w:r w:rsidRPr="00C1572F">
        <w:rPr>
          <w:rFonts w:cs="Times New Roman"/>
        </w:rPr>
        <w:t xml:space="preserve"> relieve internal stresses</w:t>
      </w:r>
      <w:r w:rsidR="00691112" w:rsidRPr="00C1572F">
        <w:rPr>
          <w:rFonts w:cs="Times New Roman"/>
        </w:rPr>
        <w:t xml:space="preserve">, refine the microstructure, </w:t>
      </w:r>
      <w:r w:rsidRPr="00C1572F">
        <w:rPr>
          <w:rFonts w:cs="Times New Roman"/>
        </w:rPr>
        <w:t>close porosity</w:t>
      </w:r>
      <w:r w:rsidR="00691112" w:rsidRPr="00C1572F">
        <w:rPr>
          <w:rFonts w:cs="Times New Roman"/>
        </w:rPr>
        <w:t xml:space="preserve"> and improve surface quality</w:t>
      </w:r>
      <w:r w:rsidRPr="00C1572F">
        <w:rPr>
          <w:rFonts w:cs="Times New Roman"/>
        </w:rPr>
        <w:t xml:space="preserve">. The EBM process boasts several key factors that make </w:t>
      </w:r>
      <w:r w:rsidR="00691112" w:rsidRPr="00C1572F">
        <w:rPr>
          <w:rFonts w:cs="Times New Roman"/>
        </w:rPr>
        <w:t xml:space="preserve">many </w:t>
      </w:r>
      <w:r w:rsidRPr="00C1572F">
        <w:rPr>
          <w:rFonts w:cs="Times New Roman"/>
        </w:rPr>
        <w:t xml:space="preserve">post processing </w:t>
      </w:r>
      <w:r w:rsidR="00691112" w:rsidRPr="00C1572F">
        <w:rPr>
          <w:rFonts w:cs="Times New Roman"/>
        </w:rPr>
        <w:t>steps</w:t>
      </w:r>
      <w:r w:rsidRPr="00C1572F">
        <w:rPr>
          <w:rFonts w:cs="Times New Roman"/>
        </w:rPr>
        <w:t xml:space="preserve"> unnecessary, however it is important to investigate</w:t>
      </w:r>
      <w:r w:rsidR="00691112" w:rsidRPr="00C1572F">
        <w:rPr>
          <w:rFonts w:cs="Times New Roman"/>
        </w:rPr>
        <w:t xml:space="preserve"> processes that may</w:t>
      </w:r>
      <w:r w:rsidRPr="00C1572F">
        <w:rPr>
          <w:rFonts w:cs="Times New Roman"/>
        </w:rPr>
        <w:t xml:space="preserve"> produce higher quality lattices through improvements to mechanical properties.</w:t>
      </w:r>
    </w:p>
    <w:p w14:paraId="5A4C7CA0" w14:textId="7306A267" w:rsidR="00852196" w:rsidRPr="00C1572F" w:rsidRDefault="00691112" w:rsidP="00E454BF">
      <w:pPr>
        <w:rPr>
          <w:rFonts w:cs="Times New Roman"/>
        </w:rPr>
      </w:pPr>
      <w:r w:rsidRPr="00C1572F">
        <w:rPr>
          <w:rFonts w:cs="Times New Roman"/>
        </w:rPr>
        <w:t>While static tests provide a lot of useful information, for aerospace, fatigue life is a very important factor. Throughout the use of an aerospace component, a great many forces will act on the part, which require validation through fatigue tests. As the lattice is a novel structure, little is known about the fatigue life, therefore this is an important area to advance.</w:t>
      </w:r>
    </w:p>
    <w:p w14:paraId="2D92DB38" w14:textId="77777777" w:rsidR="00691112" w:rsidRPr="00C1572F" w:rsidRDefault="00691112" w:rsidP="00E454BF">
      <w:pPr>
        <w:rPr>
          <w:rFonts w:cs="Times New Roman"/>
        </w:rPr>
      </w:pPr>
    </w:p>
    <w:p w14:paraId="75F0BB32" w14:textId="77777777" w:rsidR="00691112" w:rsidRPr="00C1572F" w:rsidRDefault="00691112" w:rsidP="00E454BF">
      <w:pPr>
        <w:rPr>
          <w:rFonts w:cs="Times New Roman"/>
        </w:rPr>
      </w:pPr>
    </w:p>
    <w:p w14:paraId="2F4A74C9" w14:textId="77777777" w:rsidR="00691112" w:rsidRPr="00C1572F" w:rsidRDefault="00691112" w:rsidP="00E454BF">
      <w:pPr>
        <w:rPr>
          <w:rFonts w:cs="Times New Roman"/>
        </w:rPr>
      </w:pPr>
    </w:p>
    <w:p w14:paraId="560DDB2E" w14:textId="1F4E4AA2" w:rsidR="009E0B64" w:rsidRPr="00C1572F" w:rsidRDefault="00691112" w:rsidP="00E454BF">
      <w:pPr>
        <w:rPr>
          <w:rFonts w:cs="Times New Roman"/>
        </w:rPr>
      </w:pPr>
      <w:r w:rsidRPr="00C1572F">
        <w:rPr>
          <w:rFonts w:cs="Times New Roman"/>
        </w:rPr>
        <w:lastRenderedPageBreak/>
        <w:t>From these key areas</w:t>
      </w:r>
      <w:r w:rsidR="00522D84" w:rsidRPr="00C1572F">
        <w:rPr>
          <w:rFonts w:cs="Times New Roman"/>
        </w:rPr>
        <w:t xml:space="preserve">, </w:t>
      </w:r>
      <w:r w:rsidR="009E0B64" w:rsidRPr="00C1572F">
        <w:rPr>
          <w:rFonts w:cs="Times New Roman"/>
        </w:rPr>
        <w:t>a number of individual studies</w:t>
      </w:r>
      <w:r w:rsidR="00522D84" w:rsidRPr="00C1572F">
        <w:rPr>
          <w:rFonts w:cs="Times New Roman"/>
        </w:rPr>
        <w:t xml:space="preserve"> were proposed</w:t>
      </w:r>
      <w:r w:rsidR="00AF4B95" w:rsidRPr="00C1572F">
        <w:rPr>
          <w:rFonts w:cs="Times New Roman"/>
        </w:rPr>
        <w:t>:</w:t>
      </w:r>
    </w:p>
    <w:p w14:paraId="1567CCEF" w14:textId="22962D9D" w:rsidR="00243C82" w:rsidRPr="00C1572F" w:rsidRDefault="00243C82" w:rsidP="00361C0B">
      <w:pPr>
        <w:pStyle w:val="ListParagraph"/>
        <w:numPr>
          <w:ilvl w:val="0"/>
          <w:numId w:val="5"/>
        </w:numPr>
        <w:rPr>
          <w:rFonts w:cs="Times New Roman"/>
        </w:rPr>
      </w:pPr>
      <w:r w:rsidRPr="00C1572F">
        <w:rPr>
          <w:rFonts w:cs="Times New Roman"/>
        </w:rPr>
        <w:t xml:space="preserve">An investigation </w:t>
      </w:r>
      <w:r w:rsidR="00146ABD" w:rsidRPr="00C1572F">
        <w:rPr>
          <w:rFonts w:cs="Times New Roman"/>
        </w:rPr>
        <w:t>into</w:t>
      </w:r>
      <w:r w:rsidRPr="00C1572F">
        <w:rPr>
          <w:rFonts w:cs="Times New Roman"/>
        </w:rPr>
        <w:t xml:space="preserve"> the minimum number of unit cells required to produce reliable mechanical properties.</w:t>
      </w:r>
    </w:p>
    <w:p w14:paraId="4A2D9E5A" w14:textId="77777777" w:rsidR="00243C82" w:rsidRPr="00C1572F" w:rsidRDefault="00243C82" w:rsidP="00243C82">
      <w:pPr>
        <w:pStyle w:val="ListParagraph"/>
        <w:rPr>
          <w:rFonts w:cs="Times New Roman"/>
          <w:szCs w:val="24"/>
        </w:rPr>
      </w:pPr>
    </w:p>
    <w:p w14:paraId="55D521F5" w14:textId="2A7D97EE" w:rsidR="00243C82" w:rsidRPr="00C1572F" w:rsidRDefault="00146ABD" w:rsidP="00361C0B">
      <w:pPr>
        <w:pStyle w:val="ListParagraph"/>
        <w:numPr>
          <w:ilvl w:val="0"/>
          <w:numId w:val="5"/>
        </w:numPr>
        <w:rPr>
          <w:rFonts w:cs="Times New Roman"/>
        </w:rPr>
      </w:pPr>
      <w:r w:rsidRPr="00C1572F">
        <w:rPr>
          <w:rFonts w:cs="Times New Roman"/>
        </w:rPr>
        <w:t xml:space="preserve">An investigation to determine whether there is anisotropy within the lattices </w:t>
      </w:r>
      <w:r w:rsidR="0060018F" w:rsidRPr="00C1572F">
        <w:rPr>
          <w:rFonts w:cs="Times New Roman"/>
        </w:rPr>
        <w:t>arising</w:t>
      </w:r>
      <w:r w:rsidRPr="00C1572F">
        <w:rPr>
          <w:rFonts w:cs="Times New Roman"/>
        </w:rPr>
        <w:t xml:space="preserve"> due to build direction during manufacture</w:t>
      </w:r>
      <w:r w:rsidR="00243C82" w:rsidRPr="00C1572F">
        <w:rPr>
          <w:rFonts w:cs="Times New Roman"/>
        </w:rPr>
        <w:t>.</w:t>
      </w:r>
    </w:p>
    <w:p w14:paraId="371535E5" w14:textId="77777777" w:rsidR="00E2366F" w:rsidRPr="00C1572F" w:rsidRDefault="00E2366F" w:rsidP="00E2366F">
      <w:pPr>
        <w:pStyle w:val="ListParagraph"/>
        <w:rPr>
          <w:rFonts w:cs="Times New Roman"/>
          <w:szCs w:val="24"/>
        </w:rPr>
      </w:pPr>
    </w:p>
    <w:p w14:paraId="43C16CA1" w14:textId="5F81C0EC" w:rsidR="00E2366F" w:rsidRPr="00C1572F" w:rsidRDefault="00E2366F" w:rsidP="00E2366F">
      <w:pPr>
        <w:pStyle w:val="ListParagraph"/>
        <w:numPr>
          <w:ilvl w:val="0"/>
          <w:numId w:val="5"/>
        </w:numPr>
        <w:rPr>
          <w:rFonts w:cs="Times New Roman"/>
        </w:rPr>
      </w:pPr>
      <w:r w:rsidRPr="00C1572F">
        <w:rPr>
          <w:rFonts w:cs="Times New Roman"/>
        </w:rPr>
        <w:t xml:space="preserve">An investigation into how post processing </w:t>
      </w:r>
      <w:r w:rsidR="0060018F" w:rsidRPr="00C1572F">
        <w:rPr>
          <w:rFonts w:cs="Times New Roman"/>
        </w:rPr>
        <w:t xml:space="preserve">(Hot Isostatic Pressing and surface etching) </w:t>
      </w:r>
      <w:r w:rsidRPr="00C1572F">
        <w:rPr>
          <w:rFonts w:cs="Times New Roman"/>
        </w:rPr>
        <w:t xml:space="preserve">of EBM </w:t>
      </w:r>
      <w:r w:rsidRPr="00C1572F">
        <w:rPr>
          <w:rFonts w:cs="Times New Roman"/>
          <w:szCs w:val="24"/>
        </w:rPr>
        <w:t>lattices</w:t>
      </w:r>
      <w:r w:rsidRPr="00C1572F">
        <w:rPr>
          <w:rFonts w:cs="Times New Roman"/>
        </w:rPr>
        <w:t xml:space="preserve"> affects their mechanical properties through static and dynamic tests.</w:t>
      </w:r>
    </w:p>
    <w:p w14:paraId="5091F78C" w14:textId="77777777" w:rsidR="00243C82" w:rsidRPr="00C1572F" w:rsidRDefault="00243C82" w:rsidP="00243C82">
      <w:pPr>
        <w:pStyle w:val="ListParagraph"/>
        <w:rPr>
          <w:rFonts w:cs="Times New Roman"/>
          <w:szCs w:val="24"/>
        </w:rPr>
      </w:pPr>
    </w:p>
    <w:p w14:paraId="0B3D69A0" w14:textId="34D96351" w:rsidR="00243C82" w:rsidRPr="00C1572F" w:rsidRDefault="00243C82" w:rsidP="00361C0B">
      <w:pPr>
        <w:pStyle w:val="ListParagraph"/>
        <w:numPr>
          <w:ilvl w:val="0"/>
          <w:numId w:val="5"/>
        </w:numPr>
        <w:rPr>
          <w:rFonts w:cs="Times New Roman"/>
        </w:rPr>
      </w:pPr>
      <w:r w:rsidRPr="00C1572F">
        <w:rPr>
          <w:rFonts w:cs="Times New Roman"/>
        </w:rPr>
        <w:t>An investigation into the</w:t>
      </w:r>
      <w:r w:rsidR="0060018F" w:rsidRPr="00C1572F">
        <w:rPr>
          <w:rFonts w:cs="Times New Roman"/>
        </w:rPr>
        <w:t xml:space="preserve"> fatigue</w:t>
      </w:r>
      <w:r w:rsidRPr="00C1572F">
        <w:rPr>
          <w:rFonts w:cs="Times New Roman"/>
        </w:rPr>
        <w:t xml:space="preserve"> life of EBM lattices </w:t>
      </w:r>
      <w:r w:rsidR="00146ABD" w:rsidRPr="00C1572F">
        <w:rPr>
          <w:rFonts w:cs="Times New Roman"/>
        </w:rPr>
        <w:t>when subjected to cyclic</w:t>
      </w:r>
      <w:r w:rsidRPr="00C1572F">
        <w:rPr>
          <w:rFonts w:cs="Times New Roman"/>
        </w:rPr>
        <w:t xml:space="preserve"> loading through the use of force</w:t>
      </w:r>
      <w:r w:rsidR="0060018F" w:rsidRPr="00C1572F">
        <w:rPr>
          <w:rFonts w:cs="Times New Roman"/>
        </w:rPr>
        <w:t>-controlled</w:t>
      </w:r>
      <w:r w:rsidRPr="00C1572F">
        <w:rPr>
          <w:rFonts w:cs="Times New Roman"/>
        </w:rPr>
        <w:t xml:space="preserve"> and position</w:t>
      </w:r>
      <w:r w:rsidR="0060018F" w:rsidRPr="00C1572F">
        <w:rPr>
          <w:rFonts w:cs="Times New Roman"/>
        </w:rPr>
        <w:t>-</w:t>
      </w:r>
      <w:r w:rsidRPr="00C1572F">
        <w:rPr>
          <w:rFonts w:cs="Times New Roman"/>
        </w:rPr>
        <w:t>controlled dynamic tests.</w:t>
      </w:r>
    </w:p>
    <w:p w14:paraId="2254D3A6" w14:textId="1A3AB425" w:rsidR="002170CB" w:rsidRPr="00C1572F" w:rsidRDefault="002170CB" w:rsidP="00E454BF">
      <w:pPr>
        <w:rPr>
          <w:rFonts w:cs="Times New Roman"/>
          <w:szCs w:val="24"/>
        </w:rPr>
      </w:pPr>
    </w:p>
    <w:p w14:paraId="60265DDD" w14:textId="473EE2B1" w:rsidR="0030522C" w:rsidRPr="00C1572F" w:rsidRDefault="0030522C" w:rsidP="00E454BF">
      <w:pPr>
        <w:rPr>
          <w:rFonts w:cs="Times New Roman"/>
        </w:rPr>
      </w:pPr>
      <w:r w:rsidRPr="00C1572F">
        <w:rPr>
          <w:rFonts w:cs="Times New Roman"/>
        </w:rPr>
        <w:t>Chapter 1 presents the aims of the study, and gives an outline of the thesis.</w:t>
      </w:r>
    </w:p>
    <w:p w14:paraId="33854E88" w14:textId="77777777" w:rsidR="0030522C" w:rsidRPr="00C1572F" w:rsidRDefault="0030522C" w:rsidP="00E454BF">
      <w:pPr>
        <w:rPr>
          <w:rFonts w:cs="Times New Roman"/>
          <w:szCs w:val="24"/>
        </w:rPr>
      </w:pPr>
    </w:p>
    <w:p w14:paraId="30C751C8" w14:textId="0DDECFE2" w:rsidR="002170CB" w:rsidRPr="00C1572F" w:rsidRDefault="002170CB" w:rsidP="00E454BF">
      <w:pPr>
        <w:rPr>
          <w:rFonts w:cs="Times New Roman"/>
        </w:rPr>
      </w:pPr>
      <w:r w:rsidRPr="00C1572F">
        <w:rPr>
          <w:rFonts w:cs="Times New Roman"/>
        </w:rPr>
        <w:t>Chapter 2 discusses the literature surrounding this piece of work. Titanium as a metal is discussed, focus</w:t>
      </w:r>
      <w:r w:rsidR="00691112" w:rsidRPr="00C1572F">
        <w:rPr>
          <w:rFonts w:cs="Times New Roman"/>
        </w:rPr>
        <w:t>ing</w:t>
      </w:r>
      <w:r w:rsidRPr="00C1572F">
        <w:rPr>
          <w:rFonts w:cs="Times New Roman"/>
        </w:rPr>
        <w:t xml:space="preserve"> on the Ti6Al4V alloy. </w:t>
      </w:r>
      <w:r w:rsidR="00170683" w:rsidRPr="00C1572F">
        <w:rPr>
          <w:rFonts w:cs="Times New Roman"/>
        </w:rPr>
        <w:t xml:space="preserve">AM </w:t>
      </w:r>
      <w:r w:rsidRPr="00C1572F">
        <w:rPr>
          <w:rFonts w:cs="Times New Roman"/>
        </w:rPr>
        <w:t>methods are discussed, with particular emphasis o</w:t>
      </w:r>
      <w:r w:rsidR="00170683" w:rsidRPr="00C1572F">
        <w:rPr>
          <w:rFonts w:cs="Times New Roman"/>
        </w:rPr>
        <w:t>n EBM</w:t>
      </w:r>
      <w:r w:rsidRPr="00C1572F">
        <w:rPr>
          <w:rFonts w:cs="Times New Roman"/>
        </w:rPr>
        <w:t xml:space="preserve"> </w:t>
      </w:r>
      <w:proofErr w:type="gramStart"/>
      <w:r w:rsidRPr="00C1572F">
        <w:rPr>
          <w:rFonts w:cs="Times New Roman"/>
        </w:rPr>
        <w:t>The</w:t>
      </w:r>
      <w:proofErr w:type="gramEnd"/>
      <w:r w:rsidRPr="00C1572F">
        <w:rPr>
          <w:rFonts w:cs="Times New Roman"/>
        </w:rPr>
        <w:t xml:space="preserve"> development of lattice structures </w:t>
      </w:r>
      <w:r w:rsidR="00DF0AD1" w:rsidRPr="00C1572F">
        <w:rPr>
          <w:rFonts w:cs="Times New Roman"/>
        </w:rPr>
        <w:t>is</w:t>
      </w:r>
      <w:r w:rsidRPr="00C1572F">
        <w:rPr>
          <w:rFonts w:cs="Times New Roman"/>
        </w:rPr>
        <w:t xml:space="preserve"> discussed, with comparisons to metal foams. Following this, mechanical properties of lattices </w:t>
      </w:r>
      <w:r w:rsidR="00170683" w:rsidRPr="00C1572F">
        <w:rPr>
          <w:rFonts w:cs="Times New Roman"/>
        </w:rPr>
        <w:t xml:space="preserve">produced by AM </w:t>
      </w:r>
      <w:r w:rsidRPr="00C1572F">
        <w:rPr>
          <w:rFonts w:cs="Times New Roman"/>
        </w:rPr>
        <w:t xml:space="preserve">are explored, with the difficulties surrounding </w:t>
      </w:r>
      <w:r w:rsidR="00E2366F" w:rsidRPr="00C1572F">
        <w:rPr>
          <w:rFonts w:cs="Times New Roman"/>
        </w:rPr>
        <w:t>obtaining mecha</w:t>
      </w:r>
      <w:r w:rsidR="00170683" w:rsidRPr="00C1572F">
        <w:rPr>
          <w:rFonts w:cs="Times New Roman"/>
        </w:rPr>
        <w:t xml:space="preserve">nical properties discussed. Finally the mechanism of fatigue is discussed, </w:t>
      </w:r>
      <w:r w:rsidR="00B1747A" w:rsidRPr="00C1572F">
        <w:rPr>
          <w:rFonts w:cs="Times New Roman"/>
        </w:rPr>
        <w:t xml:space="preserve">focusing on </w:t>
      </w:r>
      <w:r w:rsidR="00170683" w:rsidRPr="00C1572F">
        <w:rPr>
          <w:rFonts w:cs="Times New Roman"/>
        </w:rPr>
        <w:t>studies based on the fatigue life of lattices built by AM.</w:t>
      </w:r>
    </w:p>
    <w:p w14:paraId="18D8D0F3" w14:textId="77777777" w:rsidR="002170CB" w:rsidRPr="00C1572F" w:rsidRDefault="002170CB" w:rsidP="00E454BF">
      <w:pPr>
        <w:rPr>
          <w:rFonts w:cs="Times New Roman"/>
          <w:szCs w:val="24"/>
        </w:rPr>
      </w:pPr>
    </w:p>
    <w:p w14:paraId="776D95F3" w14:textId="5C471D3D" w:rsidR="002170CB" w:rsidRPr="00C1572F" w:rsidRDefault="002170CB" w:rsidP="00E454BF">
      <w:pPr>
        <w:rPr>
          <w:rFonts w:cs="Times New Roman"/>
        </w:rPr>
      </w:pPr>
      <w:r w:rsidRPr="00C1572F">
        <w:rPr>
          <w:rFonts w:cs="Times New Roman"/>
        </w:rPr>
        <w:t xml:space="preserve">Chapter 3 gives a detailed account of the procedures used in this thesis. </w:t>
      </w:r>
      <w:r w:rsidR="0022289B" w:rsidRPr="00C1572F">
        <w:rPr>
          <w:rFonts w:cs="Times New Roman"/>
        </w:rPr>
        <w:t xml:space="preserve">Every build utilised </w:t>
      </w:r>
      <w:r w:rsidR="009E166E" w:rsidRPr="00C1572F">
        <w:rPr>
          <w:rFonts w:cs="Times New Roman"/>
        </w:rPr>
        <w:t xml:space="preserve">is listed, with details surrounding the manufacture of each lattice. The mechanical </w:t>
      </w:r>
      <w:r w:rsidR="00DF0AD1" w:rsidRPr="00C1572F">
        <w:rPr>
          <w:rFonts w:cs="Times New Roman"/>
        </w:rPr>
        <w:t>tests carried out are discussed, as is</w:t>
      </w:r>
      <w:r w:rsidR="009E166E" w:rsidRPr="00C1572F">
        <w:rPr>
          <w:rFonts w:cs="Times New Roman"/>
        </w:rPr>
        <w:t xml:space="preserve"> the equipment used for each test</w:t>
      </w:r>
      <w:r w:rsidR="00146ABD" w:rsidRPr="00C1572F">
        <w:rPr>
          <w:rFonts w:cs="Times New Roman"/>
        </w:rPr>
        <w:t>, and how the data was analysed following these tests</w:t>
      </w:r>
      <w:r w:rsidR="009E166E" w:rsidRPr="00C1572F">
        <w:rPr>
          <w:rFonts w:cs="Times New Roman"/>
        </w:rPr>
        <w:t>. The calculations used in data analysis are given, including basic mechanical equations and statistical analysis.</w:t>
      </w:r>
    </w:p>
    <w:p w14:paraId="1BC7F11B" w14:textId="77777777" w:rsidR="009E166E" w:rsidRPr="00C1572F" w:rsidRDefault="009E166E" w:rsidP="00E454BF">
      <w:pPr>
        <w:rPr>
          <w:rFonts w:cs="Times New Roman"/>
          <w:szCs w:val="24"/>
        </w:rPr>
      </w:pPr>
    </w:p>
    <w:p w14:paraId="7FCC21ED" w14:textId="2D19C005" w:rsidR="009E166E" w:rsidRPr="00C1572F" w:rsidRDefault="009E166E" w:rsidP="00E454BF">
      <w:pPr>
        <w:rPr>
          <w:rFonts w:cs="Times New Roman"/>
        </w:rPr>
      </w:pPr>
      <w:r w:rsidRPr="00C1572F">
        <w:rPr>
          <w:rFonts w:cs="Times New Roman"/>
        </w:rPr>
        <w:t>Chapter 4 displays the results of</w:t>
      </w:r>
      <w:r w:rsidR="002B1664" w:rsidRPr="00C1572F">
        <w:rPr>
          <w:rFonts w:cs="Times New Roman"/>
        </w:rPr>
        <w:t xml:space="preserve"> the tests in various charts</w:t>
      </w:r>
      <w:r w:rsidR="002B1664" w:rsidRPr="00C1572F">
        <w:rPr>
          <w:rFonts w:cs="Times New Roman"/>
          <w:szCs w:val="24"/>
        </w:rPr>
        <w:t>,</w:t>
      </w:r>
      <w:r w:rsidRPr="00C1572F">
        <w:rPr>
          <w:rFonts w:cs="Times New Roman"/>
          <w:szCs w:val="24"/>
        </w:rPr>
        <w:t xml:space="preserve"> </w:t>
      </w:r>
      <w:r w:rsidRPr="00C1572F">
        <w:rPr>
          <w:rFonts w:cs="Times New Roman"/>
        </w:rPr>
        <w:t>tables</w:t>
      </w:r>
      <w:r w:rsidR="002B1664" w:rsidRPr="00C1572F">
        <w:rPr>
          <w:rFonts w:cs="Times New Roman"/>
          <w:szCs w:val="24"/>
        </w:rPr>
        <w:t xml:space="preserve"> and images</w:t>
      </w:r>
      <w:r w:rsidRPr="00C1572F">
        <w:rPr>
          <w:rFonts w:cs="Times New Roman"/>
        </w:rPr>
        <w:t xml:space="preserve">, </w:t>
      </w:r>
      <w:r w:rsidR="00170683" w:rsidRPr="00C1572F">
        <w:rPr>
          <w:rFonts w:cs="Times New Roman"/>
        </w:rPr>
        <w:t>along with an analysis and discussion</w:t>
      </w:r>
      <w:r w:rsidRPr="00C1572F">
        <w:rPr>
          <w:rFonts w:cs="Times New Roman"/>
        </w:rPr>
        <w:t>. These results are grouped by their experimental process, as laid out in the list of investigations.</w:t>
      </w:r>
    </w:p>
    <w:p w14:paraId="3764D789" w14:textId="45CE701E" w:rsidR="009E166E" w:rsidRPr="00C1572F" w:rsidRDefault="009E166E" w:rsidP="00E454BF">
      <w:pPr>
        <w:rPr>
          <w:rFonts w:cs="Times New Roman"/>
          <w:szCs w:val="24"/>
        </w:rPr>
      </w:pPr>
    </w:p>
    <w:p w14:paraId="1BB00F55" w14:textId="3D24E6E2" w:rsidR="009E166E" w:rsidRPr="00C1572F" w:rsidRDefault="009E166E" w:rsidP="00E454BF">
      <w:pPr>
        <w:rPr>
          <w:rFonts w:cs="Times New Roman"/>
        </w:rPr>
      </w:pPr>
      <w:r w:rsidRPr="00C1572F">
        <w:rPr>
          <w:rFonts w:cs="Times New Roman"/>
        </w:rPr>
        <w:t>Chapter 5 summarises the results through a concise series of conclusions, and considers where further work could answer questions raised in this piece of research.</w:t>
      </w:r>
    </w:p>
    <w:p w14:paraId="7799A090" w14:textId="77777777" w:rsidR="002170CB" w:rsidRPr="00C1572F" w:rsidRDefault="002170CB" w:rsidP="00E454BF">
      <w:pPr>
        <w:rPr>
          <w:rFonts w:cs="Times New Roman"/>
          <w:szCs w:val="24"/>
        </w:rPr>
      </w:pPr>
    </w:p>
    <w:p w14:paraId="23260E2D" w14:textId="1A84A9C5" w:rsidR="0054240F" w:rsidRPr="00C1572F" w:rsidRDefault="0060018F">
      <w:pPr>
        <w:rPr>
          <w:rFonts w:cs="Times New Roman"/>
          <w:szCs w:val="24"/>
        </w:rPr>
      </w:pPr>
      <w:r w:rsidRPr="00C1572F">
        <w:rPr>
          <w:rFonts w:cs="Times New Roman"/>
          <w:szCs w:val="24"/>
        </w:rPr>
        <w:t>References are listed, and additional information is provided in the appendix</w:t>
      </w:r>
      <w:r w:rsidR="0054240F" w:rsidRPr="00C1572F">
        <w:rPr>
          <w:rFonts w:cs="Times New Roman"/>
          <w:szCs w:val="24"/>
        </w:rPr>
        <w:br w:type="page"/>
      </w:r>
    </w:p>
    <w:p w14:paraId="0F0915F6" w14:textId="58E4B20A" w:rsidR="006C101C" w:rsidRPr="00C1572F" w:rsidRDefault="00443679" w:rsidP="00146ABD">
      <w:pPr>
        <w:pStyle w:val="Heading1"/>
      </w:pPr>
      <w:r w:rsidRPr="00C1572F">
        <w:lastRenderedPageBreak/>
        <w:t xml:space="preserve"> </w:t>
      </w:r>
      <w:bookmarkStart w:id="3" w:name="_Toc519872960"/>
      <w:r w:rsidR="00E454BF" w:rsidRPr="00C1572F">
        <w:t>Literature review</w:t>
      </w:r>
      <w:bookmarkEnd w:id="3"/>
    </w:p>
    <w:p w14:paraId="6A9C3151" w14:textId="77777777" w:rsidR="0001352A" w:rsidRPr="00C1572F" w:rsidRDefault="0001352A" w:rsidP="0069681E">
      <w:pPr>
        <w:rPr>
          <w:rFonts w:cs="Times New Roman"/>
          <w:szCs w:val="24"/>
        </w:rPr>
      </w:pPr>
    </w:p>
    <w:p w14:paraId="051CDE0D" w14:textId="7BCB1613" w:rsidR="009F34AA" w:rsidRPr="00C1572F" w:rsidRDefault="00174F1F" w:rsidP="0069681E">
      <w:pPr>
        <w:rPr>
          <w:rFonts w:cs="Times New Roman"/>
        </w:rPr>
      </w:pPr>
      <w:r w:rsidRPr="00C1572F">
        <w:rPr>
          <w:rFonts w:cs="Times New Roman"/>
        </w:rPr>
        <w:t>This</w:t>
      </w:r>
      <w:r w:rsidR="00A2186B" w:rsidRPr="00C1572F">
        <w:rPr>
          <w:rFonts w:cs="Times New Roman"/>
        </w:rPr>
        <w:t xml:space="preserve"> chapter gives a brief review of t</w:t>
      </w:r>
      <w:r w:rsidRPr="00C1572F">
        <w:rPr>
          <w:rFonts w:cs="Times New Roman"/>
        </w:rPr>
        <w:t>itanium and its alloys, looking more closely at the grade 5 alloy, T</w:t>
      </w:r>
      <w:r w:rsidR="00C9446D" w:rsidRPr="00C1572F">
        <w:rPr>
          <w:rFonts w:cs="Times New Roman"/>
        </w:rPr>
        <w:t>i6Al4V. Material properties of Ti6Al4V</w:t>
      </w:r>
      <w:r w:rsidRPr="00C1572F">
        <w:rPr>
          <w:rFonts w:cs="Times New Roman"/>
        </w:rPr>
        <w:t xml:space="preserve">, and </w:t>
      </w:r>
      <w:r w:rsidR="00C9446D" w:rsidRPr="00C1572F">
        <w:rPr>
          <w:rFonts w:cs="Times New Roman"/>
        </w:rPr>
        <w:t>its</w:t>
      </w:r>
      <w:r w:rsidRPr="00C1572F">
        <w:rPr>
          <w:rFonts w:cs="Times New Roman"/>
        </w:rPr>
        <w:t xml:space="preserve"> use</w:t>
      </w:r>
      <w:r w:rsidR="00C9446D" w:rsidRPr="00C1572F">
        <w:rPr>
          <w:rFonts w:cs="Times New Roman"/>
        </w:rPr>
        <w:t>s</w:t>
      </w:r>
      <w:r w:rsidRPr="00C1572F">
        <w:rPr>
          <w:rFonts w:cs="Times New Roman"/>
        </w:rPr>
        <w:t xml:space="preserve"> in various applications are considered. The methods of Additive Manufacturing (</w:t>
      </w:r>
      <w:r w:rsidR="00822517" w:rsidRPr="00C1572F">
        <w:rPr>
          <w:rFonts w:cs="Times New Roman"/>
        </w:rPr>
        <w:t>AM</w:t>
      </w:r>
      <w:r w:rsidRPr="00C1572F">
        <w:rPr>
          <w:rFonts w:cs="Times New Roman"/>
        </w:rPr>
        <w:t>) are discussed, with specific attention given to the Electron Beam Melting (EBM) method utilised in this thesis.</w:t>
      </w:r>
      <w:r w:rsidR="00165688" w:rsidRPr="00C1572F">
        <w:rPr>
          <w:rFonts w:cs="Times New Roman"/>
        </w:rPr>
        <w:t xml:space="preserve"> </w:t>
      </w:r>
      <w:r w:rsidR="0060018F" w:rsidRPr="00C1572F">
        <w:rPr>
          <w:rFonts w:cs="Times New Roman"/>
        </w:rPr>
        <w:t>The next section contains i</w:t>
      </w:r>
      <w:r w:rsidR="00165688" w:rsidRPr="00C1572F">
        <w:rPr>
          <w:rFonts w:cs="Times New Roman"/>
        </w:rPr>
        <w:t xml:space="preserve">nformation on </w:t>
      </w:r>
      <w:r w:rsidR="0060018F" w:rsidRPr="00C1572F">
        <w:rPr>
          <w:rFonts w:cs="Times New Roman"/>
        </w:rPr>
        <w:t xml:space="preserve">metallic </w:t>
      </w:r>
      <w:r w:rsidR="00165688" w:rsidRPr="00C1572F">
        <w:rPr>
          <w:rFonts w:cs="Times New Roman"/>
        </w:rPr>
        <w:t>l</w:t>
      </w:r>
      <w:r w:rsidRPr="00C1572F">
        <w:rPr>
          <w:rFonts w:cs="Times New Roman"/>
        </w:rPr>
        <w:t>attice</w:t>
      </w:r>
      <w:r w:rsidR="0060018F" w:rsidRPr="00C1572F">
        <w:rPr>
          <w:rFonts w:cs="Times New Roman"/>
        </w:rPr>
        <w:t>s</w:t>
      </w:r>
      <w:r w:rsidR="00165688" w:rsidRPr="00C1572F">
        <w:rPr>
          <w:rFonts w:cs="Times New Roman"/>
        </w:rPr>
        <w:t xml:space="preserve">, </w:t>
      </w:r>
      <w:r w:rsidRPr="00C1572F">
        <w:rPr>
          <w:rFonts w:cs="Times New Roman"/>
        </w:rPr>
        <w:t xml:space="preserve">with </w:t>
      </w:r>
      <w:r w:rsidR="00165688" w:rsidRPr="00C1572F">
        <w:rPr>
          <w:rFonts w:cs="Times New Roman"/>
        </w:rPr>
        <w:t>consideration given to</w:t>
      </w:r>
      <w:r w:rsidRPr="00C1572F">
        <w:rPr>
          <w:rFonts w:cs="Times New Roman"/>
        </w:rPr>
        <w:t xml:space="preserve"> the material properties of lattices and related structures wi</w:t>
      </w:r>
      <w:r w:rsidR="002551BC" w:rsidRPr="00C1572F">
        <w:rPr>
          <w:rFonts w:cs="Times New Roman"/>
        </w:rPr>
        <w:t>thin scientific literature, and</w:t>
      </w:r>
      <w:r w:rsidRPr="00C1572F">
        <w:rPr>
          <w:rFonts w:cs="Times New Roman"/>
        </w:rPr>
        <w:t xml:space="preserve"> </w:t>
      </w:r>
      <w:r w:rsidR="0060018F" w:rsidRPr="00C1572F">
        <w:rPr>
          <w:rFonts w:cs="Times New Roman"/>
        </w:rPr>
        <w:t>a particular focus on</w:t>
      </w:r>
      <w:r w:rsidRPr="00C1572F">
        <w:rPr>
          <w:rFonts w:cs="Times New Roman"/>
        </w:rPr>
        <w:t xml:space="preserve"> Ti6Al4V EBM produced lattices.</w:t>
      </w:r>
      <w:r w:rsidR="0060018F" w:rsidRPr="00C1572F">
        <w:rPr>
          <w:rFonts w:cs="Times New Roman"/>
        </w:rPr>
        <w:t xml:space="preserve"> Finally, an overview of fatigue is given, with a review on the fatigue related literature of Ti6Al4V and AM lattices.</w:t>
      </w:r>
    </w:p>
    <w:p w14:paraId="3F7F423C" w14:textId="0B3DA878" w:rsidR="00174F1F" w:rsidRPr="00C1572F" w:rsidRDefault="00174F1F" w:rsidP="0069681E">
      <w:pPr>
        <w:rPr>
          <w:rFonts w:cs="Times New Roman"/>
          <w:szCs w:val="24"/>
        </w:rPr>
      </w:pPr>
    </w:p>
    <w:p w14:paraId="101CC367" w14:textId="3F9B366C" w:rsidR="0069681E" w:rsidRPr="00C1572F" w:rsidRDefault="009F630D" w:rsidP="001550F1">
      <w:pPr>
        <w:pStyle w:val="Heading2"/>
      </w:pPr>
      <w:r w:rsidRPr="00C1572F">
        <w:t xml:space="preserve"> </w:t>
      </w:r>
      <w:bookmarkStart w:id="4" w:name="_Ref492467386"/>
      <w:bookmarkStart w:id="5" w:name="_Toc519872961"/>
      <w:r w:rsidR="0069681E" w:rsidRPr="00C1572F">
        <w:t>Titanium</w:t>
      </w:r>
      <w:bookmarkEnd w:id="4"/>
      <w:bookmarkEnd w:id="5"/>
    </w:p>
    <w:p w14:paraId="4553471C" w14:textId="77777777" w:rsidR="006914E6" w:rsidRPr="00C1572F" w:rsidRDefault="006914E6" w:rsidP="00E3221F">
      <w:pPr>
        <w:rPr>
          <w:rFonts w:cs="Times New Roman"/>
        </w:rPr>
      </w:pPr>
    </w:p>
    <w:p w14:paraId="26C764A9" w14:textId="125DB254" w:rsidR="00E3221F" w:rsidRPr="00C1572F" w:rsidRDefault="006914E6" w:rsidP="00E3221F">
      <w:pPr>
        <w:rPr>
          <w:rFonts w:cs="Times New Roman"/>
        </w:rPr>
      </w:pPr>
      <w:r w:rsidRPr="00C1572F">
        <w:rPr>
          <w:rFonts w:cs="Times New Roman"/>
        </w:rPr>
        <w:t>Titanium is</w:t>
      </w:r>
      <w:r w:rsidR="0069681E" w:rsidRPr="00C1572F">
        <w:rPr>
          <w:rFonts w:cs="Times New Roman"/>
        </w:rPr>
        <w:t xml:space="preserve"> </w:t>
      </w:r>
      <w:r w:rsidRPr="00C1572F">
        <w:rPr>
          <w:rFonts w:cs="Times New Roman"/>
        </w:rPr>
        <w:t>a transition metal, i</w:t>
      </w:r>
      <w:r w:rsidR="0069681E" w:rsidRPr="00C1572F">
        <w:rPr>
          <w:rFonts w:cs="Times New Roman"/>
        </w:rPr>
        <w:t>n position 22 on the periodic table</w:t>
      </w:r>
      <w:r w:rsidRPr="00C1572F">
        <w:rPr>
          <w:rFonts w:cs="Times New Roman"/>
        </w:rPr>
        <w:t>.</w:t>
      </w:r>
      <w:r w:rsidR="0069681E" w:rsidRPr="00C1572F">
        <w:rPr>
          <w:rFonts w:cs="Times New Roman"/>
        </w:rPr>
        <w:t xml:space="preserve"> It is a high strength</w:t>
      </w:r>
      <w:r w:rsidRPr="00C1572F">
        <w:rPr>
          <w:rFonts w:cs="Times New Roman"/>
        </w:rPr>
        <w:t>,</w:t>
      </w:r>
      <w:r w:rsidR="0069681E" w:rsidRPr="00C1572F">
        <w:rPr>
          <w:rFonts w:cs="Times New Roman"/>
        </w:rPr>
        <w:t xml:space="preserve"> lightweight material, </w:t>
      </w:r>
      <w:r w:rsidR="00373631" w:rsidRPr="00C1572F">
        <w:rPr>
          <w:rFonts w:cs="Times New Roman"/>
        </w:rPr>
        <w:t xml:space="preserve">and is used in many industries as </w:t>
      </w:r>
      <w:r w:rsidR="0069681E" w:rsidRPr="00C1572F">
        <w:rPr>
          <w:rFonts w:cs="Times New Roman"/>
        </w:rPr>
        <w:t xml:space="preserve">a </w:t>
      </w:r>
      <w:r w:rsidR="00160064" w:rsidRPr="00C1572F">
        <w:rPr>
          <w:rFonts w:cs="Times New Roman"/>
        </w:rPr>
        <w:t>heat proof</w:t>
      </w:r>
      <w:r w:rsidR="0069681E" w:rsidRPr="00C1572F">
        <w:rPr>
          <w:rFonts w:cs="Times New Roman"/>
        </w:rPr>
        <w:t xml:space="preserve"> alternative to aluminium and a lighter alternative to steel</w:t>
      </w:r>
      <w:r w:rsidR="0060018F"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ISBN":"9780871704818","author":[{"dropping-particle":"","family":"Boyer","given":"R","non-dropping-particle":"","parse-names":false,"suffix":""},{"dropping-particle":"","family":"Welsch","given":"G","non-dropping-particle":"","parse-names":false,"suffix":""},{"dropping-particle":"","family":"Collings","given":"E W","non-dropping-particle":"","parse-names":false,"suffix":""}],"container-title":"Materials properties handbook : titanium alloys","id":"ITEM-1","issued":{"date-parts":[["2007"]]},"page":"165-260","publisher":"ASM International","title":"Commercially Pure and Modified Titanium","type":"chapter"},"uris":["http://www.mendeley.com/documents/?uuid=e4975931-c514-30de-9017-c67ee14e0704"]}],"mendeley":{"formattedCitation":"[1]","plainTextFormattedCitation":"[1]","previouslyFormattedCitation":"[1]"},"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[1]</w:t>
      </w:r>
      <w:r w:rsidR="00A826D5" w:rsidRPr="00C1572F">
        <w:rPr>
          <w:rFonts w:cs="Times New Roman"/>
        </w:rPr>
        <w:fldChar w:fldCharType="end"/>
      </w:r>
      <w:r w:rsidR="0069681E" w:rsidRPr="00C1572F">
        <w:rPr>
          <w:rFonts w:cs="Times New Roman"/>
        </w:rPr>
        <w:t>.</w:t>
      </w:r>
    </w:p>
    <w:p w14:paraId="71B6DEFF" w14:textId="4D3BF2DF" w:rsidR="00795138" w:rsidRPr="00C1572F" w:rsidRDefault="00E3221F" w:rsidP="00E3221F">
      <w:pPr>
        <w:rPr>
          <w:rFonts w:cs="Times New Roman"/>
        </w:rPr>
      </w:pPr>
      <w:r w:rsidRPr="00C1572F">
        <w:rPr>
          <w:rFonts w:cs="Times New Roman"/>
        </w:rPr>
        <w:t>Titanium is the fourth most abundant structural element, and makes up around 0.6% of the Earth’s crust</w:t>
      </w:r>
      <w:r w:rsidR="0060018F"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[2]</w:t>
      </w:r>
      <w:r w:rsidR="00A826D5" w:rsidRPr="00C1572F">
        <w:rPr>
          <w:rFonts w:cs="Times New Roman"/>
        </w:rPr>
        <w:fldChar w:fldCharType="end"/>
      </w:r>
      <w:r w:rsidRPr="00C1572F">
        <w:rPr>
          <w:rFonts w:cs="Times New Roman"/>
        </w:rPr>
        <w:t>. Despite this, there have been difficulties obtaining pure titanium metal due to its affinity to bind with other elements. Titanium ore can refer to a number of different titanium minerals. Ilmenite, FeTiO</w:t>
      </w:r>
      <w:r w:rsidRPr="00C1572F">
        <w:rPr>
          <w:rFonts w:cs="Times New Roman"/>
          <w:vertAlign w:val="subscript"/>
        </w:rPr>
        <w:t>3</w:t>
      </w:r>
      <w:r w:rsidRPr="00C1572F">
        <w:rPr>
          <w:rFonts w:cs="Times New Roman"/>
        </w:rPr>
        <w:t>, is currently the most common source of titanium, accounting for 91% of the world consumption of titanium minerals, with 94% of all titanium mineral concentrates supplying TiO</w:t>
      </w:r>
      <w:r w:rsidRPr="00C1572F">
        <w:rPr>
          <w:rFonts w:cs="Times New Roman"/>
          <w:vertAlign w:val="subscript"/>
        </w:rPr>
        <w:t>2</w:t>
      </w:r>
      <w:r w:rsidRPr="00C1572F">
        <w:rPr>
          <w:rFonts w:cs="Times New Roman"/>
        </w:rPr>
        <w:t xml:space="preserve"> pigment production</w:t>
      </w:r>
      <w:r w:rsidR="0060018F"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{"citationItems":[{"id":"ITEM-1","itemData":{"author":[{"dropping-particle":"","family":"Gambogi","given":"J","non-dropping-particle":"","parse-names":false,"suffix":""}],"chapter-number":"Titanium M","container-title":"U.S. Geological Survey","id":"ITEM-1","issued":{"date-parts":[["2010"]]},"page":"172-173","title":"Titanium Mineral Concentrates","type":"chapter"},"uris":["http://www.mendeley.com/documents/?uuid=ed50f5c9-22f5-42c9-b528-34e8b45ad55f"]}],"mendeley":{"formattedCitation":"[3]","plainTextFormattedCitation":"[3]","previouslyFormattedCitation":"[3]"},"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[3]</w:t>
      </w:r>
      <w:r w:rsidR="00A826D5" w:rsidRPr="00C1572F">
        <w:rPr>
          <w:rFonts w:cs="Times New Roman"/>
        </w:rPr>
        <w:fldChar w:fldCharType="end"/>
      </w:r>
      <w:r w:rsidRPr="00C1572F">
        <w:rPr>
          <w:rFonts w:cs="Times New Roman"/>
        </w:rPr>
        <w:t>.</w:t>
      </w:r>
      <w:r w:rsidR="00BC64A6" w:rsidRPr="00C1572F">
        <w:rPr>
          <w:rFonts w:cs="Times New Roman"/>
        </w:rPr>
        <w:t xml:space="preserve"> Deposits of TiO</w:t>
      </w:r>
      <w:r w:rsidR="00BC64A6" w:rsidRPr="00C1572F">
        <w:rPr>
          <w:rFonts w:cs="Times New Roman"/>
          <w:vertAlign w:val="subscript"/>
        </w:rPr>
        <w:t>2</w:t>
      </w:r>
      <w:r w:rsidR="00BC64A6" w:rsidRPr="00C1572F">
        <w:rPr>
          <w:rFonts w:cs="Times New Roman"/>
        </w:rPr>
        <w:t xml:space="preserve"> can be found naturally </w:t>
      </w:r>
      <w:r w:rsidR="00795138" w:rsidRPr="00C1572F">
        <w:rPr>
          <w:rFonts w:cs="Times New Roman"/>
        </w:rPr>
        <w:t>in various structural forms in titanium rich minerals such as</w:t>
      </w:r>
      <w:r w:rsidR="00BC64A6" w:rsidRPr="00C1572F">
        <w:rPr>
          <w:rFonts w:cs="Times New Roman"/>
        </w:rPr>
        <w:t xml:space="preserve"> rutile (tetragonal, twinned), </w:t>
      </w:r>
      <w:proofErr w:type="spellStart"/>
      <w:r w:rsidR="00BC64A6" w:rsidRPr="00C1572F">
        <w:rPr>
          <w:rFonts w:cs="Times New Roman"/>
        </w:rPr>
        <w:t>anatase</w:t>
      </w:r>
      <w:proofErr w:type="spellEnd"/>
      <w:r w:rsidR="00BC64A6" w:rsidRPr="00C1572F">
        <w:rPr>
          <w:rFonts w:cs="Times New Roman"/>
        </w:rPr>
        <w:t xml:space="preserve"> (tetragonal, near octahedral), </w:t>
      </w:r>
      <w:r w:rsidR="00795138" w:rsidRPr="00C1572F">
        <w:rPr>
          <w:rFonts w:cs="Times New Roman"/>
        </w:rPr>
        <w:t>and brookite (orthorhombic)</w:t>
      </w:r>
      <w:r w:rsidR="00A826D5"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DOI":"10.1016/J.HYDROMET.2011.04.005","author":[{"dropping-particle":"","family":"Zhang","given":"W","non-dropping-particle":"","parse-names":false,"suffix":""},{"dropping-particle":"","family":"Zhu","given":"Z","non-dropping-particle":"","parse-names":false,"suffix":""},{"dropping-particle":"","family":"Cheng","given":"C Y","non-dropping-particle":"","parse-names":false,"suffix":""}],"container-title":"Hydrometallurgy","id":"ITEM-1","issue":"3-4","issued":{"date-parts":[["2011","7","1"]]},"page":"177-188","publisher":"Elsevier","title":"A literature review of titanium metallurgical processes","type":"article-journal","volume":"108"},"uris":["http://www.mendeley.com/documents/?uuid=f471d2cc-07c7-3402-a123-489c6a78ae6c"]}],"mendeley":{"formattedCitation":"[4]","plainTextFormattedCitation":"[4]","previouslyFormattedCitation":"[4]"},"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[4]</w:t>
      </w:r>
      <w:r w:rsidR="00A826D5" w:rsidRPr="00C1572F">
        <w:rPr>
          <w:rFonts w:cs="Times New Roman"/>
        </w:rPr>
        <w:fldChar w:fldCharType="end"/>
      </w:r>
      <w:r w:rsidR="00795138" w:rsidRPr="00C1572F">
        <w:rPr>
          <w:rFonts w:cs="Times New Roman"/>
        </w:rPr>
        <w:t>.</w:t>
      </w:r>
      <w:r w:rsidR="00D347CF" w:rsidRPr="00C1572F">
        <w:rPr>
          <w:rFonts w:cs="Times New Roman"/>
        </w:rPr>
        <w:t xml:space="preserve"> </w:t>
      </w:r>
    </w:p>
    <w:p w14:paraId="16ED0D29" w14:textId="096C23D3" w:rsidR="002168D3" w:rsidRPr="00C1572F" w:rsidRDefault="002168D3" w:rsidP="001A0A98">
      <w:pPr>
        <w:rPr>
          <w:rFonts w:cs="Times New Roman"/>
          <w:szCs w:val="24"/>
        </w:rPr>
      </w:pPr>
    </w:p>
    <w:p w14:paraId="5F48C499" w14:textId="25808718" w:rsidR="0001352A" w:rsidRPr="00C1572F" w:rsidRDefault="0054240F" w:rsidP="00C9446D">
      <w:pPr>
        <w:pStyle w:val="Heading3"/>
      </w:pPr>
      <w:r w:rsidRPr="00C1572F">
        <w:t xml:space="preserve"> </w:t>
      </w:r>
      <w:bookmarkStart w:id="6" w:name="_Toc519872962"/>
      <w:r w:rsidR="0001352A" w:rsidRPr="00C1572F">
        <w:t>Production</w:t>
      </w:r>
      <w:bookmarkEnd w:id="6"/>
    </w:p>
    <w:p w14:paraId="5F0625C1" w14:textId="77777777" w:rsidR="00D347CF" w:rsidRPr="00C1572F" w:rsidRDefault="00D347CF" w:rsidP="0001352A">
      <w:pPr>
        <w:rPr>
          <w:rFonts w:cs="Times New Roman"/>
        </w:rPr>
      </w:pPr>
    </w:p>
    <w:p w14:paraId="0BC12CCE" w14:textId="37D9D4C3" w:rsidR="0001352A" w:rsidRPr="00C1572F" w:rsidRDefault="00795138" w:rsidP="0001352A">
      <w:pPr>
        <w:rPr>
          <w:rFonts w:cs="Times New Roman"/>
        </w:rPr>
      </w:pPr>
      <w:r w:rsidRPr="00C1572F">
        <w:rPr>
          <w:rFonts w:cs="Times New Roman"/>
        </w:rPr>
        <w:t>Most t</w:t>
      </w:r>
      <w:r w:rsidR="0001352A" w:rsidRPr="00C1572F">
        <w:rPr>
          <w:rFonts w:cs="Times New Roman"/>
        </w:rPr>
        <w:t xml:space="preserve">itanium is </w:t>
      </w:r>
      <w:r w:rsidR="00CD0D06" w:rsidRPr="00C1572F">
        <w:rPr>
          <w:rFonts w:cs="Times New Roman"/>
        </w:rPr>
        <w:t xml:space="preserve">commercially </w:t>
      </w:r>
      <w:r w:rsidR="0001352A" w:rsidRPr="00C1572F">
        <w:rPr>
          <w:rFonts w:cs="Times New Roman"/>
        </w:rPr>
        <w:t>manufactured using the Kroll process</w:t>
      </w:r>
      <w:r w:rsidR="001550F1" w:rsidRPr="00C1572F">
        <w:rPr>
          <w:rFonts w:cs="Times New Roman"/>
        </w:rPr>
        <w:t xml:space="preserve"> </w:t>
      </w:r>
      <w:r w:rsidR="00936AF4" w:rsidRPr="00C1572F">
        <w:rPr>
          <w:rFonts w:cs="Times New Roman"/>
        </w:rPr>
        <w:fldChar w:fldCharType="begin" w:fldLock="1"/>
      </w:r>
      <w:r w:rsidR="00AF4D20" w:rsidRPr="00C1572F">
        <w:rPr>
          <w:rFonts w:cs="Times New Roman"/>
        </w:rPr>
        <w:instrText>ADDIN CSL_CITATION {"citationItems":[{"id":"ITEM-1","itemData":{"ISBN":"0761414614","abstract":"Includes index. Explores the history of titanium and explains its chemistry, its uses, and its importance in our lives. What is titanium? -- Where is it found? -- How was it discovered? -- Where does titanium come from? -- Special characteristics -- How titanium reacts -- Brilliant white -- Titanium in the air and space -- Titanium at work -- Titanium in medicine -- Titanium in industry -- Titanium at sea -- Periodic table -- Chemical reactions.","author":[{"dropping-particle":"","family":"Woodford","given":"Chris.","non-dropping-particle":"","parse-names":false,"suffix":""}],"id":"ITEM-1","issued":{"date-parts":[["2003"]]},"number-of-pages":"32","publisher":"Benchmark Books","title":"Titanium","type":"book"},"uris":["http://www.mendeley.com/documents/?uuid=c109ccc6-91ea-39e7-9499-1ee7244521ad"]},{"id":"ITEM-2","itemData":{"author":[{"dropping-particle":"","family":"Barksdale","given":"J","non-dropping-particle":"","parse-names":false,"suffix":""}],"edition":"2","id":"ITEM-2","issued":{"date-parts":[["1949"]]},"publisher":"The Ronald Press Company","publisher-place":"New York","title":"Titanium: its occurrence, chemistry, and technology - Jelks Barksdale - Google Books","type":"book"},"uris":["http://www.mendeley.com/documents/?uuid=41906616-eb6e-39e7-bb6e-36f5479c32e9"]},{"id":"ITEM-3","itemData":{"ISBN":"161503062X","abstract":"2nd ed. Designed to support the need of engineering, management, and other professionals for information on titanium by providing an overview of the major topics, this book provides a concise summary of the most useful information required to understanding titanium and its alloys. The author provides a review of the significant features of the metallurgy and application of titanium and its alloys. All technical aspects of the use of titanium are covered, with sufficient metals property data for most users. Because of its unique density, corrosion resistance, and relative strength advantages over competing materials such as aluminum, steels, and superalloys, titanium has found a niche in many industries. Much of this use has occurred through military research and subsequent applications in aircraft or gas turbine engines, although more recent use features replacement joints, golf clubs, and bicycles. A primer on titanium and its alloys -- Introduction to selection of titanium alloys -- Understanding the metallurgy of titanium -- Ingot metallurgy and mill products -- Forging and forming -- Castings -- Powder metallurgy -- Heat treating -- Joining technology and practice -- Machining -- Cleaning and finishing -- Relationships among structures, processing, and properties -- Corrosion resistance -- Advanced alloys and future directions.","author":[{"dropping-particle":"","family":"Donachie","given":"Matthew J.","non-dropping-particle":"","parse-names":false,"suffix":""}],"id":"ITEM-3","issued":{"date-parts":[["2000"]]},"number-of-pages":"381","publisher":"ASM International","title":"Titanium : a technical guide","type":"book"},"uris":["http://www.mendeley.com/documents/?uuid=16fe64bd-92a9-3943-8a06-190078c48981"]}],"mendeley":{"formattedCitation":"[5]–[7]","plainTextFormattedCitation":"[5]–[7]","previouslyFormattedCitation":"[5]–[7]"},"properties":{"noteIndex":0},"schema":"https://github.com/citation-style-language/schema/raw/master/csl-citation.json"}</w:instrText>
      </w:r>
      <w:r w:rsidR="00936AF4" w:rsidRPr="00C1572F">
        <w:rPr>
          <w:rFonts w:cs="Times New Roman"/>
        </w:rPr>
        <w:fldChar w:fldCharType="separate"/>
      </w:r>
      <w:r w:rsidR="00F13AE6" w:rsidRPr="00C1572F">
        <w:rPr>
          <w:rFonts w:cs="Times New Roman"/>
          <w:noProof/>
        </w:rPr>
        <w:t>[5]–[7]</w:t>
      </w:r>
      <w:r w:rsidR="00936AF4" w:rsidRPr="00C1572F">
        <w:rPr>
          <w:rFonts w:cs="Times New Roman"/>
        </w:rPr>
        <w:fldChar w:fldCharType="end"/>
      </w:r>
      <w:r w:rsidR="00567B3B" w:rsidRPr="00C1572F">
        <w:rPr>
          <w:rFonts w:cs="Times New Roman"/>
        </w:rPr>
        <w:t>.</w:t>
      </w:r>
      <w:r w:rsidR="0001352A" w:rsidRPr="00C1572F">
        <w:rPr>
          <w:rFonts w:cs="Times New Roman"/>
        </w:rPr>
        <w:t xml:space="preserve"> Coke is mixed with titanium ore at high temperature to reduce the ore to </w:t>
      </w:r>
      <w:r w:rsidR="005A5663" w:rsidRPr="00C1572F">
        <w:rPr>
          <w:rFonts w:cs="Times New Roman"/>
        </w:rPr>
        <w:t>rutile (TiO</w:t>
      </w:r>
      <w:r w:rsidR="005A5663" w:rsidRPr="00C1572F">
        <w:rPr>
          <w:rFonts w:cs="Times New Roman"/>
          <w:vertAlign w:val="subscript"/>
        </w:rPr>
        <w:t>2</w:t>
      </w:r>
      <w:r w:rsidR="005A5663" w:rsidRPr="00C1572F">
        <w:rPr>
          <w:rFonts w:cs="Times New Roman"/>
        </w:rPr>
        <w:t>).</w:t>
      </w:r>
      <w:r w:rsidR="0001352A" w:rsidRPr="00C1572F">
        <w:rPr>
          <w:rFonts w:cs="Times New Roman"/>
        </w:rPr>
        <w:t xml:space="preserve"> Chlorine gas is passed through the rutile to</w:t>
      </w:r>
      <w:r w:rsidR="00C35149" w:rsidRPr="00C1572F">
        <w:rPr>
          <w:rFonts w:cs="Times New Roman"/>
        </w:rPr>
        <w:t xml:space="preserve"> produce titanium tetrachloride</w:t>
      </w:r>
      <w:r w:rsidR="0001352A" w:rsidRPr="00C1572F">
        <w:rPr>
          <w:rFonts w:cs="Times New Roman"/>
        </w:rPr>
        <w:t xml:space="preserve"> </w:t>
      </w:r>
      <w:r w:rsidR="00C35149" w:rsidRPr="00C1572F">
        <w:rPr>
          <w:rFonts w:cs="Times New Roman"/>
        </w:rPr>
        <w:t>(</w:t>
      </w:r>
      <w:r w:rsidR="0001352A" w:rsidRPr="00C1572F">
        <w:rPr>
          <w:rFonts w:cs="Times New Roman"/>
        </w:rPr>
        <w:t>TiCl</w:t>
      </w:r>
      <w:r w:rsidR="0001352A" w:rsidRPr="00C1572F">
        <w:rPr>
          <w:rFonts w:cs="Times New Roman"/>
          <w:vertAlign w:val="subscript"/>
        </w:rPr>
        <w:t>4</w:t>
      </w:r>
      <w:r w:rsidR="00C35149" w:rsidRPr="00C1572F">
        <w:rPr>
          <w:rFonts w:cs="Times New Roman"/>
        </w:rPr>
        <w:t>)</w:t>
      </w:r>
      <w:r w:rsidR="005A5663" w:rsidRPr="00C1572F">
        <w:rPr>
          <w:rFonts w:cs="Times New Roman"/>
        </w:rPr>
        <w:t xml:space="preserve">, which produces </w:t>
      </w:r>
      <w:r w:rsidR="0001352A" w:rsidRPr="00C1572F">
        <w:rPr>
          <w:rFonts w:cs="Times New Roman"/>
        </w:rPr>
        <w:t>other volatile chlorides as a waste product. TiCl</w:t>
      </w:r>
      <w:r w:rsidR="0001352A" w:rsidRPr="00C1572F">
        <w:rPr>
          <w:rFonts w:cs="Times New Roman"/>
          <w:vertAlign w:val="subscript"/>
        </w:rPr>
        <w:t>4</w:t>
      </w:r>
      <w:r w:rsidR="00567B3B" w:rsidRPr="00C1572F">
        <w:rPr>
          <w:rFonts w:cs="Times New Roman"/>
        </w:rPr>
        <w:t xml:space="preserve"> is reduced using</w:t>
      </w:r>
      <w:r w:rsidR="0001352A" w:rsidRPr="00C1572F">
        <w:rPr>
          <w:rFonts w:cs="Times New Roman"/>
        </w:rPr>
        <w:t xml:space="preserve"> </w:t>
      </w:r>
      <w:r w:rsidR="00567B3B" w:rsidRPr="00C1572F">
        <w:rPr>
          <w:rFonts w:cs="Times New Roman"/>
        </w:rPr>
        <w:t xml:space="preserve">molten </w:t>
      </w:r>
      <w:r w:rsidR="0001352A" w:rsidRPr="00C1572F">
        <w:rPr>
          <w:rFonts w:cs="Times New Roman"/>
        </w:rPr>
        <w:t>magnesium</w:t>
      </w:r>
      <w:r w:rsidR="005A5663" w:rsidRPr="00C1572F">
        <w:rPr>
          <w:rFonts w:cs="Times New Roman"/>
        </w:rPr>
        <w:t xml:space="preserve"> to produce a</w:t>
      </w:r>
      <w:r w:rsidR="00567B3B" w:rsidRPr="00C1572F">
        <w:rPr>
          <w:rFonts w:cs="Times New Roman"/>
        </w:rPr>
        <w:t xml:space="preserve"> </w:t>
      </w:r>
      <w:r w:rsidR="00B11B5E" w:rsidRPr="00C1572F">
        <w:rPr>
          <w:rFonts w:cs="Times New Roman"/>
        </w:rPr>
        <w:t xml:space="preserve">titanium </w:t>
      </w:r>
      <w:r w:rsidR="005A5663" w:rsidRPr="00C1572F">
        <w:rPr>
          <w:rFonts w:cs="Times New Roman"/>
        </w:rPr>
        <w:t xml:space="preserve">metal </w:t>
      </w:r>
      <w:r w:rsidR="00B11B5E" w:rsidRPr="00C1572F">
        <w:rPr>
          <w:rFonts w:cs="Times New Roman"/>
        </w:rPr>
        <w:t>sponge</w:t>
      </w:r>
      <w:r w:rsidR="00567B3B" w:rsidRPr="00C1572F">
        <w:rPr>
          <w:rFonts w:cs="Times New Roman"/>
        </w:rPr>
        <w:t xml:space="preserve"> and magnesium chloride</w:t>
      </w:r>
      <w:r w:rsidR="00B11B5E" w:rsidRPr="00C1572F">
        <w:rPr>
          <w:rFonts w:cs="Times New Roman"/>
        </w:rPr>
        <w:t>. T</w:t>
      </w:r>
      <w:r w:rsidR="005A5663" w:rsidRPr="00C1572F">
        <w:rPr>
          <w:rFonts w:cs="Times New Roman"/>
        </w:rPr>
        <w:t>o refine the titanium, the</w:t>
      </w:r>
      <w:r w:rsidR="00B11B5E" w:rsidRPr="00C1572F">
        <w:rPr>
          <w:rFonts w:cs="Times New Roman"/>
        </w:rPr>
        <w:t xml:space="preserve"> sponge </w:t>
      </w:r>
      <w:r w:rsidR="005A5663" w:rsidRPr="00C1572F">
        <w:rPr>
          <w:rFonts w:cs="Times New Roman"/>
        </w:rPr>
        <w:t>is</w:t>
      </w:r>
      <w:r w:rsidR="001550F1" w:rsidRPr="00C1572F">
        <w:rPr>
          <w:rFonts w:cs="Times New Roman"/>
        </w:rPr>
        <w:t xml:space="preserve"> compressed to remove </w:t>
      </w:r>
      <w:r w:rsidR="00567B3B" w:rsidRPr="00C1572F">
        <w:rPr>
          <w:rFonts w:cs="Times New Roman"/>
        </w:rPr>
        <w:t>the magnesium chloride,</w:t>
      </w:r>
      <w:r w:rsidR="005A5663" w:rsidRPr="00C1572F">
        <w:rPr>
          <w:rFonts w:cs="Times New Roman"/>
        </w:rPr>
        <w:t xml:space="preserve"> and</w:t>
      </w:r>
      <w:r w:rsidR="001550F1" w:rsidRPr="00C1572F">
        <w:rPr>
          <w:rFonts w:cs="Times New Roman"/>
        </w:rPr>
        <w:t xml:space="preserve"> purified</w:t>
      </w:r>
      <w:r w:rsidR="00567B3B" w:rsidRPr="00C1572F">
        <w:rPr>
          <w:rFonts w:cs="Times New Roman"/>
        </w:rPr>
        <w:t xml:space="preserve"> by </w:t>
      </w:r>
      <w:r w:rsidR="00CA289B" w:rsidRPr="00C1572F">
        <w:rPr>
          <w:rFonts w:cs="Times New Roman"/>
        </w:rPr>
        <w:t>acid leeching</w:t>
      </w:r>
      <w:r w:rsidR="00830BB4" w:rsidRPr="00C1572F">
        <w:rPr>
          <w:rFonts w:cs="Times New Roman"/>
        </w:rPr>
        <w:t xml:space="preserve"> or vacuum </w:t>
      </w:r>
      <w:r w:rsidR="00567B3B" w:rsidRPr="00C1572F">
        <w:rPr>
          <w:rFonts w:cs="Times New Roman"/>
        </w:rPr>
        <w:t>distillation techniques</w:t>
      </w:r>
      <w:r w:rsidR="005A5663" w:rsidRPr="00C1572F">
        <w:rPr>
          <w:rFonts w:cs="Times New Roman"/>
        </w:rPr>
        <w:t>.</w:t>
      </w:r>
      <w:r w:rsidR="00567B3B" w:rsidRPr="00C1572F">
        <w:rPr>
          <w:rFonts w:cs="Times New Roman"/>
        </w:rPr>
        <w:t xml:space="preserve"> The resulting sponge is melted</w:t>
      </w:r>
      <w:r w:rsidR="00B11B5E" w:rsidRPr="00C1572F">
        <w:rPr>
          <w:rFonts w:cs="Times New Roman"/>
        </w:rPr>
        <w:t xml:space="preserve"> down</w:t>
      </w:r>
      <w:r w:rsidR="00567B3B" w:rsidRPr="00C1572F">
        <w:rPr>
          <w:rFonts w:cs="Times New Roman"/>
        </w:rPr>
        <w:t xml:space="preserve">, </w:t>
      </w:r>
      <w:r w:rsidR="00C35149" w:rsidRPr="00C1572F">
        <w:rPr>
          <w:rFonts w:cs="Times New Roman"/>
        </w:rPr>
        <w:t xml:space="preserve">with </w:t>
      </w:r>
      <w:r w:rsidR="00567B3B" w:rsidRPr="00C1572F">
        <w:rPr>
          <w:rFonts w:cs="Times New Roman"/>
        </w:rPr>
        <w:t xml:space="preserve">any alloying additions </w:t>
      </w:r>
      <w:r w:rsidR="00C35149" w:rsidRPr="00C1572F">
        <w:rPr>
          <w:rFonts w:cs="Times New Roman"/>
        </w:rPr>
        <w:t>combined at this stage</w:t>
      </w:r>
      <w:r w:rsidR="00CA289B" w:rsidRPr="00C1572F">
        <w:rPr>
          <w:rFonts w:cs="Times New Roman"/>
        </w:rPr>
        <w:t>, then</w:t>
      </w:r>
      <w:r w:rsidR="00567B3B" w:rsidRPr="00C1572F">
        <w:rPr>
          <w:rFonts w:cs="Times New Roman"/>
        </w:rPr>
        <w:t xml:space="preserve"> cooled</w:t>
      </w:r>
      <w:r w:rsidR="00B11B5E" w:rsidRPr="00C1572F">
        <w:rPr>
          <w:rFonts w:cs="Times New Roman"/>
        </w:rPr>
        <w:t xml:space="preserve"> </w:t>
      </w:r>
      <w:r w:rsidR="0001352A" w:rsidRPr="00C1572F">
        <w:rPr>
          <w:rFonts w:cs="Times New Roman"/>
        </w:rPr>
        <w:t>to form an ingot</w:t>
      </w:r>
      <w:r w:rsidR="00A42C48" w:rsidRPr="00C1572F">
        <w:rPr>
          <w:rFonts w:cs="Times New Roman"/>
        </w:rPr>
        <w:t xml:space="preserve">. </w:t>
      </w:r>
      <w:r w:rsidR="009258AB" w:rsidRPr="00C1572F">
        <w:rPr>
          <w:rFonts w:cs="Times New Roman"/>
        </w:rPr>
        <w:t xml:space="preserve">For AM methods, the ingot must be taken for further processing steps to form the metal powder required </w:t>
      </w:r>
      <w:r w:rsidR="00110DE8" w:rsidRPr="00C1572F">
        <w:rPr>
          <w:rFonts w:cs="Times New Roman"/>
        </w:rPr>
        <w:t>(</w:t>
      </w:r>
      <w:r w:rsidR="009258AB" w:rsidRPr="00C1572F">
        <w:rPr>
          <w:rFonts w:cs="Times New Roman"/>
        </w:rPr>
        <w:t xml:space="preserve">as discussed in </w:t>
      </w:r>
      <w:r w:rsidR="00B27244" w:rsidRPr="00C1572F">
        <w:fldChar w:fldCharType="begin"/>
      </w:r>
      <w:r w:rsidR="00B27244" w:rsidRPr="00C1572F">
        <w:rPr>
          <w:rFonts w:cs="Times New Roman"/>
          <w:szCs w:val="24"/>
        </w:rPr>
        <w:instrText xml:space="preserve"> REF _Ref489522032 \n \h </w:instrText>
      </w:r>
      <w:r w:rsidR="00B27244" w:rsidRPr="00C1572F">
        <w:rPr>
          <w:rFonts w:cs="Times New Roman"/>
          <w:szCs w:val="24"/>
        </w:rPr>
        <w:fldChar w:fldCharType="separate"/>
      </w:r>
      <w:r w:rsidR="00C1572F" w:rsidRPr="00C1572F">
        <w:rPr>
          <w:rFonts w:cs="Times New Roman"/>
          <w:szCs w:val="24"/>
        </w:rPr>
        <w:t>2.1.4</w:t>
      </w:r>
      <w:r w:rsidR="00B27244" w:rsidRPr="00C1572F">
        <w:fldChar w:fldCharType="end"/>
      </w:r>
      <w:r w:rsidR="00110DE8" w:rsidRPr="00C1572F">
        <w:t>)</w:t>
      </w:r>
      <w:r w:rsidR="00B27244" w:rsidRPr="00C1572F">
        <w:rPr>
          <w:rFonts w:cs="Times New Roman"/>
        </w:rPr>
        <w:t>.</w:t>
      </w:r>
    </w:p>
    <w:p w14:paraId="201C0994" w14:textId="03D95578" w:rsidR="0001352A" w:rsidRPr="00C1572F" w:rsidRDefault="00567B3B" w:rsidP="0001352A">
      <w:pPr>
        <w:rPr>
          <w:rFonts w:cs="Times New Roman"/>
        </w:rPr>
      </w:pPr>
      <w:r w:rsidRPr="00C1572F">
        <w:rPr>
          <w:rFonts w:cs="Times New Roman"/>
        </w:rPr>
        <w:t>There are concerns</w:t>
      </w:r>
      <w:r w:rsidR="0001352A" w:rsidRPr="00C1572F">
        <w:rPr>
          <w:rFonts w:cs="Times New Roman"/>
        </w:rPr>
        <w:t xml:space="preserve"> asso</w:t>
      </w:r>
      <w:r w:rsidR="00881CE1" w:rsidRPr="00C1572F">
        <w:rPr>
          <w:rFonts w:cs="Times New Roman"/>
        </w:rPr>
        <w:t>ciated with the Kroll process</w:t>
      </w:r>
      <w:r w:rsidR="00115698" w:rsidRPr="00C1572F">
        <w:rPr>
          <w:rFonts w:cs="Times New Roman"/>
        </w:rPr>
        <w:t xml:space="preserve">. </w:t>
      </w:r>
      <w:r w:rsidR="00A42C48" w:rsidRPr="00C1572F">
        <w:rPr>
          <w:rFonts w:cs="Times New Roman"/>
        </w:rPr>
        <w:t xml:space="preserve">Due to the high affinity for titanium to react with oxygen, parts of the process that are conducted at elevated </w:t>
      </w:r>
      <w:r w:rsidR="00A42C48" w:rsidRPr="00C1572F">
        <w:rPr>
          <w:rFonts w:cs="Times New Roman"/>
        </w:rPr>
        <w:lastRenderedPageBreak/>
        <w:t>temperatures must be completed in an inert atmosphere or vacuum. This is a large expense for any production method, and as such</w:t>
      </w:r>
      <w:r w:rsidR="00110DE8" w:rsidRPr="00C1572F">
        <w:rPr>
          <w:rFonts w:cs="Times New Roman"/>
        </w:rPr>
        <w:t>,</w:t>
      </w:r>
      <w:r w:rsidR="00A42C48" w:rsidRPr="00C1572F">
        <w:rPr>
          <w:rFonts w:cs="Times New Roman"/>
        </w:rPr>
        <w:t xml:space="preserve"> titanium is still a high commodity material</w:t>
      </w:r>
      <w:r w:rsidR="00936AF4" w:rsidRPr="00C1572F">
        <w:rPr>
          <w:rFonts w:cs="Times New Roman"/>
        </w:rPr>
        <w:t>.</w:t>
      </w:r>
      <w:r w:rsidR="00A42C48" w:rsidRPr="00C1572F">
        <w:rPr>
          <w:rFonts w:cs="Times New Roman"/>
        </w:rPr>
        <w:t xml:space="preserve"> </w:t>
      </w:r>
      <w:r w:rsidR="00881CE1" w:rsidRPr="00C1572F">
        <w:rPr>
          <w:rFonts w:cs="Times New Roman"/>
        </w:rPr>
        <w:t>As it is a batch process, there are</w:t>
      </w:r>
      <w:r w:rsidRPr="00C1572F">
        <w:rPr>
          <w:rFonts w:cs="Times New Roman"/>
        </w:rPr>
        <w:t xml:space="preserve"> many</w:t>
      </w:r>
      <w:r w:rsidR="00944BC0" w:rsidRPr="00C1572F">
        <w:rPr>
          <w:rFonts w:cs="Times New Roman"/>
        </w:rPr>
        <w:t xml:space="preserve"> high energy, labour intensive steps</w:t>
      </w:r>
      <w:r w:rsidR="001550F1" w:rsidRPr="00C1572F">
        <w:rPr>
          <w:rFonts w:cs="Times New Roman"/>
        </w:rPr>
        <w:t>. The use of chlorine,</w:t>
      </w:r>
      <w:r w:rsidR="0001352A" w:rsidRPr="00C1572F">
        <w:rPr>
          <w:rFonts w:cs="Times New Roman"/>
        </w:rPr>
        <w:t xml:space="preserve"> a highly toxic gas</w:t>
      </w:r>
      <w:r w:rsidR="001550F1" w:rsidRPr="00C1572F">
        <w:rPr>
          <w:rFonts w:cs="Times New Roman"/>
        </w:rPr>
        <w:t>, leads to the production of</w:t>
      </w:r>
      <w:r w:rsidR="0001352A" w:rsidRPr="00C1572F">
        <w:rPr>
          <w:rFonts w:cs="Times New Roman"/>
        </w:rPr>
        <w:t xml:space="preserve"> volatile compounds. These compounds are removed </w:t>
      </w:r>
      <w:r w:rsidRPr="00C1572F">
        <w:rPr>
          <w:rFonts w:cs="Times New Roman"/>
        </w:rPr>
        <w:t>by</w:t>
      </w:r>
      <w:r w:rsidR="0001352A" w:rsidRPr="00C1572F">
        <w:rPr>
          <w:rFonts w:cs="Times New Roman"/>
        </w:rPr>
        <w:t xml:space="preserve"> fractional distil</w:t>
      </w:r>
      <w:r w:rsidR="00DE0DC2" w:rsidRPr="00C1572F">
        <w:rPr>
          <w:rFonts w:cs="Times New Roman"/>
        </w:rPr>
        <w:t>lation, however, due to its</w:t>
      </w:r>
      <w:r w:rsidR="0001352A" w:rsidRPr="00C1572F">
        <w:rPr>
          <w:rFonts w:cs="Times New Roman"/>
        </w:rPr>
        <w:t xml:space="preserve"> high toxicity, the use and disposal of chlorine and its by-products must be closely monitored by processing plants.</w:t>
      </w:r>
      <w:r w:rsidR="00911D96" w:rsidRPr="00C1572F">
        <w:rPr>
          <w:rFonts w:cs="Times New Roman"/>
        </w:rPr>
        <w:t xml:space="preserve"> </w:t>
      </w:r>
      <w:r w:rsidR="0001352A" w:rsidRPr="00C1572F">
        <w:rPr>
          <w:rFonts w:cs="Times New Roman"/>
        </w:rPr>
        <w:t>If the conditions are not perfect, there can be incomplete reduction of TiCl</w:t>
      </w:r>
      <w:r w:rsidR="0001352A" w:rsidRPr="00C1572F">
        <w:rPr>
          <w:rFonts w:cs="Times New Roman"/>
          <w:vertAlign w:val="subscript"/>
        </w:rPr>
        <w:t>4</w:t>
      </w:r>
      <w:r w:rsidR="0001352A" w:rsidRPr="00C1572F">
        <w:rPr>
          <w:rFonts w:cs="Times New Roman"/>
        </w:rPr>
        <w:t>,</w:t>
      </w:r>
      <w:r w:rsidRPr="00C1572F">
        <w:rPr>
          <w:rFonts w:cs="Times New Roman"/>
        </w:rPr>
        <w:t xml:space="preserve"> to TiCl</w:t>
      </w:r>
      <w:r w:rsidRPr="00C1572F">
        <w:rPr>
          <w:rFonts w:cs="Times New Roman"/>
          <w:vertAlign w:val="subscript"/>
        </w:rPr>
        <w:t>3</w:t>
      </w:r>
      <w:r w:rsidRPr="00C1572F">
        <w:rPr>
          <w:rFonts w:cs="Times New Roman"/>
        </w:rPr>
        <w:t xml:space="preserve"> or TiCl</w:t>
      </w:r>
      <w:r w:rsidRPr="00C1572F">
        <w:rPr>
          <w:rFonts w:cs="Times New Roman"/>
          <w:vertAlign w:val="subscript"/>
        </w:rPr>
        <w:t>2</w:t>
      </w:r>
      <w:r w:rsidRPr="00C1572F">
        <w:rPr>
          <w:rFonts w:cs="Times New Roman"/>
        </w:rPr>
        <w:t xml:space="preserve">, </w:t>
      </w:r>
      <w:r w:rsidR="0001352A" w:rsidRPr="00C1572F">
        <w:rPr>
          <w:rFonts w:cs="Times New Roman"/>
        </w:rPr>
        <w:t xml:space="preserve">leading to further processing steps. </w:t>
      </w:r>
    </w:p>
    <w:p w14:paraId="5EDB59A6" w14:textId="27161984" w:rsidR="003535C9" w:rsidRPr="00C1572F" w:rsidRDefault="003A09B5" w:rsidP="004A6514">
      <w:pPr>
        <w:rPr>
          <w:rFonts w:cs="Times New Roman"/>
        </w:rPr>
      </w:pPr>
      <w:r w:rsidRPr="00C1572F">
        <w:rPr>
          <w:rFonts w:cs="Times New Roman"/>
        </w:rPr>
        <w:t>Prior to the Kroll process, the Hunter process</w:t>
      </w:r>
      <w:r w:rsidR="00CD0D06" w:rsidRPr="00C1572F">
        <w:rPr>
          <w:rFonts w:cs="Times New Roman"/>
        </w:rPr>
        <w:t xml:space="preserve"> was the only other commercially viable opti</w:t>
      </w:r>
      <w:r w:rsidR="00657369" w:rsidRPr="00C1572F">
        <w:rPr>
          <w:rFonts w:cs="Times New Roman"/>
        </w:rPr>
        <w:t>on for producing</w:t>
      </w:r>
      <w:r w:rsidR="00936AF4" w:rsidRPr="00C1572F">
        <w:rPr>
          <w:rFonts w:cs="Times New Roman"/>
        </w:rPr>
        <w:t xml:space="preserve"> titanium </w:t>
      </w:r>
      <w:r w:rsidR="00936AF4" w:rsidRPr="00C1572F">
        <w:rPr>
          <w:rFonts w:cs="Times New Roman"/>
        </w:rPr>
        <w:fldChar w:fldCharType="begin" w:fldLock="1"/>
      </w:r>
      <w:r w:rsidR="00AF4D20" w:rsidRPr="00C1572F">
        <w:rPr>
          <w:rFonts w:cs="Times New Roman"/>
        </w:rPr>
        <w:instrText>ADDIN CSL_CITATION {"citationItems":[{"id":"ITEM-1","itemData":{"ISBN":"161503062X","abstract":"2nd ed. Designed to support the need of engineering, management, and other professionals for information on titanium by providing an overview of the major topics, this book provides a concise summary of the most useful information required to understanding titanium and its alloys. The author provides a review of the significant features of the metallurgy and application of titanium and its alloys. All technical aspects of the use of titanium are covered, with sufficient metals property data for most users. Because of its unique density, corrosion resistance, and relative strength advantages over competing materials such as aluminum, steels, and superalloys, titanium has found a niche in many industries. Much of this use has occurred through military research and subsequent applications in aircraft or gas turbine engines, although more recent use features replacement joints, golf clubs, and bicycles. A primer on titanium and its alloys -- Introduction to selection of titanium alloys -- Understanding the metallurgy of titanium -- Ingot metallurgy and mill products -- Forging and forming -- Castings -- Powder metallurgy -- Heat treating -- Joining technology and practice -- Machining -- Cleaning and finishing -- Relationships among structures, processing, and properties -- Corrosion resistance -- Advanced alloys and future directions.","author":[{"dropping-particle":"","family":"Donachie","given":"Matthew J.","non-dropping-particle":"","parse-names":false,"suffix":""}],"id":"ITEM-1","issued":{"date-parts":[["2000"]]},"number-of-pages":"381","publisher":"ASM International","title":"Titanium : a technical guide","type":"book"},"uris":["http://www.mendeley.com/documents/?uuid=16fe64bd-92a9-3943-8a06-190078c48981"]}],"mendeley":{"formattedCitation":"[7]","plainTextFormattedCitation":"[7]","previouslyFormattedCitation":"[7]"},"properties":{"noteIndex":0},"schema":"https://github.com/citation-style-language/schema/raw/master/csl-citation.json"}</w:instrText>
      </w:r>
      <w:r w:rsidR="00936AF4" w:rsidRPr="00C1572F">
        <w:rPr>
          <w:rFonts w:cs="Times New Roman"/>
        </w:rPr>
        <w:fldChar w:fldCharType="separate"/>
      </w:r>
      <w:r w:rsidR="00F13AE6" w:rsidRPr="00C1572F">
        <w:rPr>
          <w:rFonts w:cs="Times New Roman"/>
          <w:noProof/>
        </w:rPr>
        <w:t>[7]</w:t>
      </w:r>
      <w:r w:rsidR="00936AF4" w:rsidRPr="00C1572F">
        <w:rPr>
          <w:rFonts w:cs="Times New Roman"/>
        </w:rPr>
        <w:fldChar w:fldCharType="end"/>
      </w:r>
      <w:r w:rsidR="00657369" w:rsidRPr="00C1572F">
        <w:rPr>
          <w:rFonts w:cs="Times New Roman"/>
        </w:rPr>
        <w:t>. The H</w:t>
      </w:r>
      <w:r w:rsidR="00CD0D06" w:rsidRPr="00C1572F">
        <w:rPr>
          <w:rFonts w:cs="Times New Roman"/>
        </w:rPr>
        <w:t>unter process</w:t>
      </w:r>
      <w:r w:rsidRPr="00C1572F">
        <w:rPr>
          <w:rFonts w:cs="Times New Roman"/>
        </w:rPr>
        <w:t xml:space="preserve"> </w:t>
      </w:r>
      <w:r w:rsidR="000B135B" w:rsidRPr="00C1572F">
        <w:rPr>
          <w:rFonts w:cs="Times New Roman"/>
        </w:rPr>
        <w:t>pro</w:t>
      </w:r>
      <w:r w:rsidR="00CD0D06" w:rsidRPr="00C1572F">
        <w:rPr>
          <w:rFonts w:cs="Times New Roman"/>
        </w:rPr>
        <w:t>duced an excess of</w:t>
      </w:r>
      <w:r w:rsidR="005F1A7A" w:rsidRPr="00C1572F">
        <w:rPr>
          <w:rFonts w:cs="Times New Roman"/>
        </w:rPr>
        <w:t xml:space="preserve"> TiCl</w:t>
      </w:r>
      <w:r w:rsidR="005F1A7A" w:rsidRPr="00C1572F">
        <w:rPr>
          <w:rFonts w:cs="Times New Roman"/>
          <w:vertAlign w:val="subscript"/>
        </w:rPr>
        <w:t>4</w:t>
      </w:r>
      <w:r w:rsidRPr="00C1572F">
        <w:rPr>
          <w:rFonts w:cs="Times New Roman"/>
        </w:rPr>
        <w:t xml:space="preserve"> </w:t>
      </w:r>
      <w:r w:rsidR="003A5C00" w:rsidRPr="00C1572F">
        <w:rPr>
          <w:rFonts w:cs="Times New Roman"/>
        </w:rPr>
        <w:t xml:space="preserve">by </w:t>
      </w:r>
      <w:r w:rsidR="00CD0D06" w:rsidRPr="00C1572F">
        <w:rPr>
          <w:rFonts w:cs="Times New Roman"/>
        </w:rPr>
        <w:t>the addition of molten</w:t>
      </w:r>
      <w:r w:rsidR="003A5C00" w:rsidRPr="00C1572F">
        <w:rPr>
          <w:rFonts w:cs="Times New Roman"/>
        </w:rPr>
        <w:t xml:space="preserve"> s</w:t>
      </w:r>
      <w:r w:rsidR="00CD0D06" w:rsidRPr="00C1572F">
        <w:rPr>
          <w:rFonts w:cs="Times New Roman"/>
        </w:rPr>
        <w:t xml:space="preserve">odium (Na) to produce sodium chloride (NaCl) and titanium. The NaCl salt and titanium metal were separated through the leeching of the salt through addition of hydrochloric acid (HCl). The brine would be discarded, and </w:t>
      </w:r>
      <w:r w:rsidR="008E6799" w:rsidRPr="00C1572F">
        <w:rPr>
          <w:rFonts w:cs="Times New Roman"/>
        </w:rPr>
        <w:t xml:space="preserve">a fresh quantity </w:t>
      </w:r>
      <w:r w:rsidR="00CD0D06" w:rsidRPr="00C1572F">
        <w:rPr>
          <w:rFonts w:cs="Times New Roman"/>
        </w:rPr>
        <w:t xml:space="preserve">of sodium </w:t>
      </w:r>
      <w:r w:rsidR="008E6799" w:rsidRPr="00C1572F">
        <w:rPr>
          <w:rFonts w:cs="Times New Roman"/>
        </w:rPr>
        <w:t xml:space="preserve">would be </w:t>
      </w:r>
      <w:r w:rsidR="00CD0D06" w:rsidRPr="00C1572F">
        <w:rPr>
          <w:rFonts w:cs="Times New Roman"/>
        </w:rPr>
        <w:t>required for the next batch of titanium.</w:t>
      </w:r>
      <w:r w:rsidR="00944BC0" w:rsidRPr="00C1572F">
        <w:rPr>
          <w:rFonts w:cs="Times New Roman"/>
        </w:rPr>
        <w:t xml:space="preserve"> </w:t>
      </w:r>
      <w:r w:rsidR="00CD0D06" w:rsidRPr="00C1572F">
        <w:rPr>
          <w:rFonts w:cs="Times New Roman"/>
        </w:rPr>
        <w:t>This method was mostly abandoned in favour of the more efficient Kroll process.</w:t>
      </w:r>
    </w:p>
    <w:p w14:paraId="200B172A" w14:textId="2F2CF034" w:rsidR="003535C9" w:rsidRPr="00C1572F" w:rsidRDefault="00C35149" w:rsidP="0001352A">
      <w:pPr>
        <w:rPr>
          <w:rFonts w:cs="Times New Roman"/>
        </w:rPr>
      </w:pPr>
      <w:r w:rsidRPr="00C1572F">
        <w:rPr>
          <w:rFonts w:cs="Times New Roman"/>
        </w:rPr>
        <w:t>T</w:t>
      </w:r>
      <w:r w:rsidR="00AA47F6" w:rsidRPr="00C1572F">
        <w:rPr>
          <w:rFonts w:cs="Times New Roman"/>
        </w:rPr>
        <w:t>h</w:t>
      </w:r>
      <w:r w:rsidR="009258AB" w:rsidRPr="00C1572F">
        <w:rPr>
          <w:rFonts w:cs="Times New Roman"/>
        </w:rPr>
        <w:t>e</w:t>
      </w:r>
      <w:r w:rsidR="00AA47F6" w:rsidRPr="00C1572F">
        <w:rPr>
          <w:rFonts w:cs="Times New Roman"/>
        </w:rPr>
        <w:t xml:space="preserve"> Armstrong </w:t>
      </w:r>
      <w:r w:rsidR="009258AB" w:rsidRPr="00C1572F">
        <w:rPr>
          <w:rFonts w:cs="Times New Roman"/>
        </w:rPr>
        <w:t>process</w:t>
      </w:r>
      <w:r w:rsidRPr="00C1572F">
        <w:rPr>
          <w:rFonts w:cs="Times New Roman"/>
        </w:rPr>
        <w:t xml:space="preserve"> is </w:t>
      </w:r>
      <w:r w:rsidR="005A5663" w:rsidRPr="00C1572F">
        <w:rPr>
          <w:rFonts w:cs="Times New Roman"/>
        </w:rPr>
        <w:t>a</w:t>
      </w:r>
      <w:r w:rsidRPr="00C1572F">
        <w:rPr>
          <w:rFonts w:cs="Times New Roman"/>
        </w:rPr>
        <w:t xml:space="preserve"> method</w:t>
      </w:r>
      <w:r w:rsidR="009258AB" w:rsidRPr="00C1572F">
        <w:rPr>
          <w:rFonts w:cs="Times New Roman"/>
        </w:rPr>
        <w:t xml:space="preserve"> by which gaseous titanium tetrachloride is passed though liquid sodium</w:t>
      </w:r>
      <w:r w:rsidR="005A5663" w:rsidRPr="00C1572F">
        <w:rPr>
          <w:rFonts w:cs="Times New Roman"/>
        </w:rPr>
        <w:t>. This</w:t>
      </w:r>
      <w:r w:rsidR="009258AB" w:rsidRPr="00C1572F">
        <w:rPr>
          <w:rFonts w:cs="Times New Roman"/>
        </w:rPr>
        <w:t xml:space="preserve"> produce</w:t>
      </w:r>
      <w:r w:rsidR="005A5663" w:rsidRPr="00C1572F">
        <w:rPr>
          <w:rFonts w:cs="Times New Roman"/>
        </w:rPr>
        <w:t>s</w:t>
      </w:r>
      <w:r w:rsidR="009258AB" w:rsidRPr="00C1572F">
        <w:rPr>
          <w:rFonts w:cs="Times New Roman"/>
        </w:rPr>
        <w:t xml:space="preserve"> </w:t>
      </w:r>
      <w:r w:rsidR="00E67C0D" w:rsidRPr="00C1572F">
        <w:rPr>
          <w:rFonts w:cs="Times New Roman"/>
        </w:rPr>
        <w:t>coarse</w:t>
      </w:r>
      <w:r w:rsidR="009258AB" w:rsidRPr="00C1572F">
        <w:rPr>
          <w:rFonts w:cs="Times New Roman"/>
        </w:rPr>
        <w:t xml:space="preserve"> titanium powder of a “coral like” structure, and sodium chloride</w:t>
      </w:r>
      <w:r w:rsidR="00E435B9" w:rsidRPr="00C1572F">
        <w:rPr>
          <w:rFonts w:cs="Times New Roman"/>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{"citationItems":[{"id":"ITEM-1","itemData":{"DOI":"10.1016/B978-0-12-800054-0.00009-5","ISBN":"9780128000540","abstract":"The Armstrong Process® is a novel powder production process capable of producing commercially pure titanium and Ti-6Al-4V by the reduction of titanium tetrachloride and other metal halides by sodium. The process produces powder particles with a unique, low bulk density, “coral-like” morphology. Postprocessing activities such as dry and wet ball milling provide a means of increasing the tap density and narrowing the particle size distribution to meet the requirements for typical powder metallurgy conversion processes. The Armstrong Process powder’s unique morphology produces excellent compressibility and compaction behavior, capable of producing compacts with significantly higher green strength than other irregular powders. Powders can be consolidated by traditional powder metallurgy techniques such as uniaxial compaction and cold isostatic pressing. Optimal parameters for consolidation via such techniques have been established. The high degree of interlocking between adjacent powder particles offers distinct advantages in roll compaction, allowing for the direct rolling of powder into titanium sheet. Examinations of the sintering behavior of compacts produced from The Armstrong Process powders show that the higher surface area-to-volume ratio of the material results in the onset of sintering and shrinkage at a much lower temperature than other powders. As result, less aggressive sintering conditions are required for near-full densification. The Armstrong Process powders can be spheroidized by plasma induction as a means of increasing overall tap density and powder flow rate to make it ideal for applications such as metal injection molding and additive manufacturing.","author":[{"dropping-particle":"","family":"Araci","given":"Kerem","non-dropping-particle":"","parse-names":false,"suffix":""},{"dropping-particle":"","family":"Mangabhai","given":"Damien","non-dropping-particle":"","parse-names":false,"suffix":""},{"dropping-particle":"","family":"Akhtar","given":"Kamal","non-dropping-particle":"","parse-names":false,"suffix":""}],"chapter-number":"9","container-title":"Titanium Powder Metallurgy","id":"ITEM-1","issued":{"date-parts":[["2015"]]},"page":"149-162","publisher":"Elsevier","title":"Production of titanium by the Armstrong Process®","type":"chapter"},"uris":["http://www.mendeley.com/documents/?uuid=53cf3b32-7d95-34f2-9489-b61c6b6d4299"]}],"mendeley":{"formattedCitation":"[8]","plainTextFormattedCitation":"[8]","previouslyFormattedCitation":"[8]"},"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[8]</w:t>
      </w:r>
      <w:r w:rsidR="00A826D5" w:rsidRPr="00C1572F">
        <w:rPr>
          <w:rFonts w:cs="Times New Roman"/>
          <w:szCs w:val="24"/>
        </w:rPr>
        <w:fldChar w:fldCharType="end"/>
      </w:r>
      <w:r w:rsidR="009258AB" w:rsidRPr="00C1572F">
        <w:rPr>
          <w:rFonts w:cs="Times New Roman"/>
        </w:rPr>
        <w:t xml:space="preserve">. The crystalline product is then washed in water to dissolve the salt and leave the solid titanium. </w:t>
      </w:r>
      <w:r w:rsidR="000B135B" w:rsidRPr="00C1572F">
        <w:rPr>
          <w:rFonts w:cs="Times New Roman"/>
        </w:rPr>
        <w:t>O</w:t>
      </w:r>
      <w:r w:rsidR="009258AB" w:rsidRPr="00C1572F">
        <w:rPr>
          <w:rFonts w:cs="Times New Roman"/>
        </w:rPr>
        <w:t>ther metal chloride</w:t>
      </w:r>
      <w:r w:rsidR="000B135B" w:rsidRPr="00C1572F">
        <w:rPr>
          <w:rFonts w:cs="Times New Roman"/>
        </w:rPr>
        <w:t>s can be added to the reaction to provide</w:t>
      </w:r>
      <w:r w:rsidR="009258AB" w:rsidRPr="00C1572F">
        <w:rPr>
          <w:rFonts w:cs="Times New Roman"/>
        </w:rPr>
        <w:t xml:space="preserve"> alloying </w:t>
      </w:r>
      <w:r w:rsidR="00D93036" w:rsidRPr="00C1572F">
        <w:rPr>
          <w:rFonts w:cs="Times New Roman"/>
        </w:rPr>
        <w:t xml:space="preserve">additions, however </w:t>
      </w:r>
      <w:r w:rsidR="009258AB" w:rsidRPr="00C1572F">
        <w:rPr>
          <w:rFonts w:cs="Times New Roman"/>
        </w:rPr>
        <w:t>post processing of the powder to form homogenous</w:t>
      </w:r>
      <w:r w:rsidR="000B135B" w:rsidRPr="00C1572F">
        <w:rPr>
          <w:rFonts w:cs="Times New Roman"/>
        </w:rPr>
        <w:t xml:space="preserve"> spheres is required.</w:t>
      </w:r>
    </w:p>
    <w:p w14:paraId="44CAE133" w14:textId="7EE711DE" w:rsidR="004A6514" w:rsidRPr="00C1572F" w:rsidRDefault="004A6514" w:rsidP="004A6514">
      <w:pPr>
        <w:rPr>
          <w:rFonts w:cs="Times New Roman"/>
        </w:rPr>
      </w:pPr>
      <w:r w:rsidRPr="00C1572F">
        <w:rPr>
          <w:rFonts w:cs="Times New Roman"/>
        </w:rPr>
        <w:t>The Fray, Farthing and Chen (FFC) process, developed at the University of Cambridge in the 199</w:t>
      </w:r>
      <w:r w:rsidR="002551BC" w:rsidRPr="00C1572F">
        <w:rPr>
          <w:rFonts w:cs="Times New Roman"/>
        </w:rPr>
        <w:t>0</w:t>
      </w:r>
      <w:r w:rsidRPr="00C1572F">
        <w:rPr>
          <w:rFonts w:cs="Times New Roman"/>
        </w:rPr>
        <w:t>s, can produce titanium powder from the reduction of titanium oxides and dioxides to titanium by electrochemistry</w:t>
      </w:r>
      <w:r w:rsidR="00170683" w:rsidRPr="00C1572F">
        <w:rPr>
          <w:rFonts w:cs="Times New Roman"/>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{"citationItems":[{"id":"ITEM-1","itemData":{"abstract":"Many reactive metals are difficult to prepare in pure form without complicated and expensive procedures. Although titanium has many desirable properties (it is light, strong and corrosion-resistant), its use has been restricted because of its high processing cost. In the current pyrometallurgical process--the Kroll process--the titanium minerals rutile and ilmenite are carbochlorinated to remove oxygen, iron and other impurities, producing a TiCl4 vapour. This is then reduced to titanium metal by magnesium metal; the by-product MgCl2 is removed by vacuum distillation. The prediction that this process would be replaced by an electrochemical route has not been fulfilled; attempts involving the electro-deposition of titanium from ionic solutions have been hampered by difficulties in eliminating the redox cycling of multivalent titanium ions and in handling very reactive dendritic products. Here we report an electrochemical method for the direct reduction of solid TiO2, in which the oxygen is ionized, dissolved in a molten salt and discharged at the anode, leaving pure titanium at the cathode. The simplicity and rapidity of this process compared to conventional routes should result in reduced production costs and the approach should be applicable to a wide range of metal oxides.","author":[{"dropping-particle":"","family":"Chen","given":"G Z","non-dropping-particle":"","parse-names":false,"suffix":""},{"dropping-particle":"","family":"Fray","given":"D","non-dropping-particle":"","parse-names":false,"suffix":""},{"dropping-particle":"","family":"Farthing","given":"T W","non-dropping-particle":"","parse-names":false,"suffix":""}],"container-title":"Nature","id":"ITEM-1","issue":"6802","issued":{"date-parts":[["2000"]]},"page":"361-364","title":"Direct Electrochemical Reduction of Titanium Dioxide to Titanium Molten Calcium Chloride","type":"article-journal","volume":"407"},"uris":["http://www.mendeley.com/documents/?uuid=6443df23-4d18-4647-b81f-f41309c54385"]}],"mendeley":{"formattedCitation":"[9]","plainTextFormattedCitation":"[9]","previouslyFormattedCitation":"[9]"},"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[9]</w:t>
      </w:r>
      <w:r w:rsidR="00A826D5" w:rsidRPr="00C1572F">
        <w:rPr>
          <w:rFonts w:cs="Times New Roman"/>
          <w:szCs w:val="24"/>
        </w:rPr>
        <w:fldChar w:fldCharType="end"/>
      </w:r>
      <w:r w:rsidRPr="00C1572F">
        <w:rPr>
          <w:rFonts w:cs="Times New Roman"/>
        </w:rPr>
        <w:t xml:space="preserve">. The intellectual rights to the process were acquired by Metalysis, who at the time of writing are working on </w:t>
      </w:r>
      <w:r w:rsidR="00E435B9" w:rsidRPr="00C1572F">
        <w:rPr>
          <w:rFonts w:cs="Times New Roman"/>
        </w:rPr>
        <w:t xml:space="preserve">developing and </w:t>
      </w:r>
      <w:r w:rsidRPr="00C1572F">
        <w:rPr>
          <w:rFonts w:cs="Times New Roman"/>
        </w:rPr>
        <w:t>marketing the process as commercially viable</w:t>
      </w:r>
      <w:r w:rsidR="00170683" w:rsidRPr="00C1572F">
        <w:rPr>
          <w:rFonts w:cs="Times New Roman"/>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{"citationItems":[{"id":"ITEM-1","itemData":{"DOI":"10.1016/B978-0-12-800054-0.00004-6","ISBN":"9780128000540","abstract":"The Metalysis or FFC® process is a disruptive electrochemical route for the synthesis of both metals and alloys from their respective oxides. Application of this technology to manufacture titanium eloquently demonstrates the extent of its current capabilities and future potential. This review describes the evolution in terms of the direct production of titanium powder at Metalysis, describing the journey from its early academic origins. Furthermore, it has recently been revealed that titanium can be generated from either synthetic or naturally occurring rutile ore (beach sand). The inherent flexibility of the product regarding its ease of conversion to a spherical morphology utilizing a plasma technique, and its suitability for downstream consolidation, with a particular emphasis on additive manufacturing (AM), represents a paradigm shift in the availability of consumables for titanium powder metallurgy (PM).","author":[{"dropping-particle":"","family":"Mellor","given":"Ian","non-dropping-particle":"","parse-names":false,"suffix":""},{"dropping-particle":"","family":"Grainger","given":"Lucy","non-dropping-particle":"","parse-names":false,"suffix":""},{"dropping-particle":"","family":"Rao","given":"Kartik","non-dropping-particle":"","parse-names":false,"suffix":""},{"dropping-particle":"","family":"Deane","given":"James","non-dropping-particle":"","parse-names":false,"suffix":""},{"dropping-particle":"","family":"Conti","given":"Melchiorre","non-dropping-particle":"","parse-names":false,"suffix":""},{"dropping-particle":"","family":"Doughty","given":"Greg","non-dropping-particle":"","parse-names":false,"suffix":""},{"dropping-particle":"","family":"Vaughan","given":"Dion","non-dropping-particle":"","parse-names":false,"suffix":""}],"container-title":"Titanium Powder Metallurgy","id":"ITEM-1","issued":{"date-parts":[["2015"]]},"page":"51-67","publisher":"Elsevier","title":"Titanium powder production via the Metalysis process","type":"chapter"},"uris":["http://www.mendeley.com/documents/?uuid=070939aa-72b3-3a72-bd3e-894f74689a76"]}],"mendeley":{"formattedCitation":"[10]","plainTextFormattedCitation":"[10]","previouslyFormattedCitation":"[10]"},"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[10]</w:t>
      </w:r>
      <w:r w:rsidR="00A826D5" w:rsidRPr="00C1572F">
        <w:rPr>
          <w:rFonts w:cs="Times New Roman"/>
          <w:szCs w:val="24"/>
        </w:rPr>
        <w:fldChar w:fldCharType="end"/>
      </w:r>
      <w:r w:rsidRPr="00C1572F">
        <w:rPr>
          <w:rFonts w:cs="Times New Roman"/>
        </w:rPr>
        <w:t xml:space="preserve">. The FFC process takes titanium dioxide, and uses electrolysis with carbon anodes in a bath of calcium chloride at 800-1000°C, to form carbon dioxide and titanium. Once the reaction is complete, the titanium is encapsulated in solid calcium chloride to avoid oxidation upon removal. The mass is washed with water to reveal the titanium powder, and light pressure is applied to break up larger pieces. This has fewer process steps from ore to product, and fewer toxic by-products than the Kroll process, with the benefit of no post processing steps to manufacture powder, as the product </w:t>
      </w:r>
      <w:r w:rsidR="00170683" w:rsidRPr="00C1572F">
        <w:rPr>
          <w:rFonts w:cs="Times New Roman"/>
        </w:rPr>
        <w:t>is in a spherical powder form. However, like the Kroll process, t</w:t>
      </w:r>
      <w:r w:rsidRPr="00C1572F">
        <w:rPr>
          <w:rFonts w:cs="Times New Roman"/>
        </w:rPr>
        <w:t>he FCC process is a batch process, which is time consuming, and requires very careful considerations to ensure consistent quality.</w:t>
      </w:r>
    </w:p>
    <w:p w14:paraId="22110F07" w14:textId="149608D2" w:rsidR="00D516BE" w:rsidRPr="00C1572F" w:rsidRDefault="00D516BE" w:rsidP="004A6514">
      <w:pPr>
        <w:rPr>
          <w:rFonts w:cs="Times New Roman"/>
        </w:rPr>
      </w:pPr>
    </w:p>
    <w:p w14:paraId="4C474B93" w14:textId="2E184ABA" w:rsidR="00D516BE" w:rsidRPr="00C1572F" w:rsidRDefault="00283425" w:rsidP="00E166BA">
      <w:pPr>
        <w:keepNext/>
        <w:jc w:val="center"/>
        <w:rPr>
          <w:rFonts w:cs="Times New Roman"/>
        </w:rPr>
      </w:pPr>
      <w:r w:rsidRPr="00C1572F">
        <w:rPr>
          <w:rFonts w:cs="Times New Roman"/>
          <w:noProof/>
          <w:lang w:eastAsia="en-GB"/>
        </w:rPr>
        <w:lastRenderedPageBreak/>
        <w:drawing>
          <wp:inline distT="0" distB="0" distL="0" distR="0" wp14:anchorId="5CB0A5EE" wp14:editId="32004F65">
            <wp:extent cx="5292000" cy="3384636"/>
            <wp:effectExtent l="0" t="0" r="444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92000" cy="3384636"/>
                    </a:xfrm>
                    <a:prstGeom prst="rect">
                      <a:avLst/>
                    </a:prstGeom>
                    <a:noFill/>
                    <a:ln>
                      <a:noFill/>
                    </a:ln>
                  </pic:spPr>
                </pic:pic>
              </a:graphicData>
            </a:graphic>
          </wp:inline>
        </w:drawing>
      </w:r>
      <w:r w:rsidR="006454D6" w:rsidRPr="00C1572F">
        <w:rPr>
          <w:rStyle w:val="FootnoteReference"/>
        </w:rPr>
        <w:footnoteReference w:id="2"/>
      </w:r>
    </w:p>
    <w:p w14:paraId="66A9B9C1" w14:textId="1839DADE" w:rsidR="00D516BE" w:rsidRPr="00C1572F" w:rsidRDefault="00D516BE" w:rsidP="00E166BA">
      <w:pPr>
        <w:keepNext/>
        <w:rPr>
          <w:rFonts w:cs="Times New Roman"/>
        </w:rPr>
      </w:pPr>
      <w:r w:rsidRPr="00C1572F">
        <w:rPr>
          <w:rFonts w:cs="Times New Roman"/>
          <w:noProof/>
          <w:lang w:eastAsia="en-GB"/>
        </w:rPr>
        <mc:AlternateContent>
          <mc:Choice Requires="wps">
            <w:drawing>
              <wp:inline distT="0" distB="0" distL="0" distR="0" wp14:anchorId="45F5C2B8" wp14:editId="31970FF9">
                <wp:extent cx="5400000" cy="468000"/>
                <wp:effectExtent l="0" t="0" r="0" b="8255"/>
                <wp:docPr id="18259755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137324AA" w14:textId="34B68ED7" w:rsidR="00C1572F" w:rsidRPr="000B135B" w:rsidRDefault="00C1572F" w:rsidP="000B135B">
                            <w:pPr>
                              <w:pStyle w:val="Caption"/>
                              <w:rPr>
                                <w:rFonts w:eastAsia="Times New Roman" w:cs="Times New Roman"/>
                                <w:i w:val="0"/>
                                <w:color w:val="auto"/>
                                <w:sz w:val="24"/>
                                <w:szCs w:val="24"/>
                                <w:lang w:eastAsia="en-GB"/>
                              </w:rPr>
                            </w:pPr>
                            <w:bookmarkStart w:id="7" w:name="_Ref493188545"/>
                            <w:r w:rsidRPr="000B135B">
                              <w:rPr>
                                <w:i w:val="0"/>
                                <w:color w:val="auto"/>
                                <w:sz w:val="24"/>
                                <w:szCs w:val="24"/>
                              </w:rPr>
                              <w:t xml:space="preserve">Figure </w:t>
                            </w:r>
                            <w:r w:rsidRPr="000B135B">
                              <w:rPr>
                                <w:i w:val="0"/>
                                <w:color w:val="auto"/>
                                <w:sz w:val="24"/>
                                <w:szCs w:val="24"/>
                              </w:rPr>
                              <w:fldChar w:fldCharType="begin"/>
                            </w:r>
                            <w:r w:rsidRPr="000B135B">
                              <w:rPr>
                                <w:i w:val="0"/>
                                <w:color w:val="auto"/>
                                <w:sz w:val="24"/>
                                <w:szCs w:val="24"/>
                              </w:rPr>
                              <w:instrText xml:space="preserve"> SEQ Figure \* ARABIC </w:instrText>
                            </w:r>
                            <w:r w:rsidRPr="000B135B">
                              <w:rPr>
                                <w:i w:val="0"/>
                                <w:color w:val="auto"/>
                                <w:sz w:val="24"/>
                                <w:szCs w:val="24"/>
                              </w:rPr>
                              <w:fldChar w:fldCharType="separate"/>
                            </w:r>
                            <w:r>
                              <w:rPr>
                                <w:i w:val="0"/>
                                <w:noProof/>
                                <w:color w:val="auto"/>
                                <w:sz w:val="24"/>
                                <w:szCs w:val="24"/>
                              </w:rPr>
                              <w:t>1</w:t>
                            </w:r>
                            <w:r w:rsidRPr="000B135B">
                              <w:rPr>
                                <w:i w:val="0"/>
                                <w:color w:val="auto"/>
                                <w:sz w:val="24"/>
                                <w:szCs w:val="24"/>
                              </w:rPr>
                              <w:fldChar w:fldCharType="end"/>
                            </w:r>
                            <w:bookmarkEnd w:id="7"/>
                            <w:r>
                              <w:rPr>
                                <w:i w:val="0"/>
                                <w:color w:val="auto"/>
                                <w:sz w:val="24"/>
                                <w:szCs w:val="24"/>
                              </w:rPr>
                              <w:t>: FFC process as developed by Metalysis to produce titanium powder compared to the Kroll process (Mellor et al. 2015)</w:t>
                            </w:r>
                          </w:p>
                        </w:txbxContent>
                      </wps:txbx>
                      <wps:bodyPr rot="0" vert="horz" wrap="square" lIns="91440" tIns="45720" rIns="91440" bIns="45720" anchor="t" anchorCtr="0">
                        <a:noAutofit/>
                      </wps:bodyPr>
                    </wps:wsp>
                  </a:graphicData>
                </a:graphic>
              </wp:inline>
            </w:drawing>
          </mc:Choice>
          <mc:Fallback>
            <w:pict>
              <v:shapetype w14:anchorId="45F5C2B8" id="_x0000_t202" coordsize="21600,21600" o:spt="202" path="m,l,21600r21600,l21600,xe">
                <v:stroke joinstyle="miter"/>
                <v:path gradientshapeok="t" o:connecttype="rect"/>
              </v:shapetype>
              <v:shape id="Text Box 2" o:spid="_x0000_s1026"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" stroked="f">
                <v:textbox>
                  <w:txbxContent>
                    <w:p w14:paraId="137324AA" w14:textId="34B68ED7" w:rsidR="00C1572F" w:rsidRPr="000B135B" w:rsidRDefault="00C1572F" w:rsidP="000B135B">
                      <w:pPr>
                        <w:pStyle w:val="Caption"/>
                        <w:rPr>
                          <w:rFonts w:eastAsia="Times New Roman" w:cs="Times New Roman"/>
                          <w:i w:val="0"/>
                          <w:color w:val="auto"/>
                          <w:sz w:val="24"/>
                          <w:szCs w:val="24"/>
                          <w:lang w:eastAsia="en-GB"/>
                        </w:rPr>
                      </w:pPr>
                      <w:bookmarkStart w:id="7" w:name="_Ref493188545"/>
                      <w:r w:rsidRPr="000B135B">
                        <w:rPr>
                          <w:i w:val="0"/>
                          <w:color w:val="auto"/>
                          <w:sz w:val="24"/>
                          <w:szCs w:val="24"/>
                        </w:rPr>
                        <w:t xml:space="preserve">Figure </w:t>
                      </w:r>
                      <w:r w:rsidRPr="000B135B">
                        <w:rPr>
                          <w:i w:val="0"/>
                          <w:color w:val="auto"/>
                          <w:sz w:val="24"/>
                          <w:szCs w:val="24"/>
                        </w:rPr>
                        <w:fldChar w:fldCharType="begin"/>
                      </w:r>
                      <w:r w:rsidRPr="000B135B">
                        <w:rPr>
                          <w:i w:val="0"/>
                          <w:color w:val="auto"/>
                          <w:sz w:val="24"/>
                          <w:szCs w:val="24"/>
                        </w:rPr>
                        <w:instrText xml:space="preserve"> SEQ Figure \* ARABIC </w:instrText>
                      </w:r>
                      <w:r w:rsidRPr="000B135B">
                        <w:rPr>
                          <w:i w:val="0"/>
                          <w:color w:val="auto"/>
                          <w:sz w:val="24"/>
                          <w:szCs w:val="24"/>
                        </w:rPr>
                        <w:fldChar w:fldCharType="separate"/>
                      </w:r>
                      <w:r>
                        <w:rPr>
                          <w:i w:val="0"/>
                          <w:noProof/>
                          <w:color w:val="auto"/>
                          <w:sz w:val="24"/>
                          <w:szCs w:val="24"/>
                        </w:rPr>
                        <w:t>1</w:t>
                      </w:r>
                      <w:r w:rsidRPr="000B135B">
                        <w:rPr>
                          <w:i w:val="0"/>
                          <w:color w:val="auto"/>
                          <w:sz w:val="24"/>
                          <w:szCs w:val="24"/>
                        </w:rPr>
                        <w:fldChar w:fldCharType="end"/>
                      </w:r>
                      <w:bookmarkEnd w:id="7"/>
                      <w:r>
                        <w:rPr>
                          <w:i w:val="0"/>
                          <w:color w:val="auto"/>
                          <w:sz w:val="24"/>
                          <w:szCs w:val="24"/>
                        </w:rPr>
                        <w:t>: FFC process as developed by Metalysis to produce titanium powder compared to the Kroll process (Mellor et al. 2015)</w:t>
                      </w:r>
                    </w:p>
                  </w:txbxContent>
                </v:textbox>
                <w10:anchorlock/>
              </v:shape>
            </w:pict>
          </mc:Fallback>
        </mc:AlternateContent>
      </w:r>
    </w:p>
    <w:p w14:paraId="2516B71E" w14:textId="77777777" w:rsidR="00D516BE" w:rsidRPr="00C1572F" w:rsidRDefault="00D516BE" w:rsidP="004A6514">
      <w:pPr>
        <w:rPr>
          <w:rFonts w:cs="Times New Roman"/>
        </w:rPr>
      </w:pPr>
    </w:p>
    <w:p w14:paraId="0E9B69E9" w14:textId="72476385" w:rsidR="00944BC0" w:rsidRPr="00C1572F" w:rsidRDefault="00D476D8" w:rsidP="0069681E">
      <w:pPr>
        <w:rPr>
          <w:rFonts w:cs="Times New Roman"/>
          <w:szCs w:val="24"/>
        </w:rPr>
      </w:pPr>
      <w:r w:rsidRPr="00C1572F">
        <w:rPr>
          <w:rFonts w:cs="Times New Roman"/>
          <w:szCs w:val="24"/>
        </w:rPr>
        <w:t>In addition to these production methods, v</w:t>
      </w:r>
      <w:r w:rsidR="00192955" w:rsidRPr="00C1572F">
        <w:rPr>
          <w:rFonts w:cs="Times New Roman"/>
          <w:szCs w:val="24"/>
        </w:rPr>
        <w:t>arious d</w:t>
      </w:r>
      <w:r w:rsidR="004A6514" w:rsidRPr="00C1572F">
        <w:rPr>
          <w:rFonts w:cs="Times New Roman"/>
          <w:szCs w:val="24"/>
        </w:rPr>
        <w:t xml:space="preserve">irect electrolytic methods </w:t>
      </w:r>
      <w:r w:rsidR="00192955" w:rsidRPr="00C1572F">
        <w:rPr>
          <w:rFonts w:cs="Times New Roman"/>
          <w:szCs w:val="24"/>
        </w:rPr>
        <w:t>hav</w:t>
      </w:r>
      <w:r w:rsidR="00734DFF" w:rsidRPr="00C1572F">
        <w:rPr>
          <w:rFonts w:cs="Times New Roman"/>
          <w:szCs w:val="24"/>
        </w:rPr>
        <w:t>e been proposed, which utilise carbon</w:t>
      </w:r>
      <w:r w:rsidRPr="00C1572F">
        <w:rPr>
          <w:rFonts w:cs="Times New Roman"/>
          <w:szCs w:val="24"/>
        </w:rPr>
        <w:t>.</w:t>
      </w:r>
      <w:r w:rsidR="00192955" w:rsidRPr="00C1572F">
        <w:rPr>
          <w:rFonts w:cs="Times New Roman"/>
          <w:szCs w:val="24"/>
        </w:rPr>
        <w:t xml:space="preserve"> </w:t>
      </w:r>
      <w:r w:rsidR="00734DFF" w:rsidRPr="00C1572F">
        <w:rPr>
          <w:rFonts w:cs="Times New Roman"/>
          <w:szCs w:val="24"/>
        </w:rPr>
        <w:t xml:space="preserve">Through use of a graphite </w:t>
      </w:r>
      <w:r w:rsidR="00C63DF9" w:rsidRPr="00C1572F">
        <w:rPr>
          <w:rFonts w:cs="Times New Roman"/>
          <w:szCs w:val="24"/>
        </w:rPr>
        <w:t>a</w:t>
      </w:r>
      <w:r w:rsidR="00734DFF" w:rsidRPr="00C1572F">
        <w:rPr>
          <w:rFonts w:cs="Times New Roman"/>
          <w:szCs w:val="24"/>
        </w:rPr>
        <w:t>n</w:t>
      </w:r>
      <w:r w:rsidR="00C63DF9" w:rsidRPr="00C1572F">
        <w:rPr>
          <w:rFonts w:cs="Times New Roman"/>
          <w:szCs w:val="24"/>
        </w:rPr>
        <w:t>ode, calcium oxide can reduce TiO</w:t>
      </w:r>
      <w:r w:rsidR="00C63DF9" w:rsidRPr="00C1572F">
        <w:rPr>
          <w:rFonts w:cs="Times New Roman"/>
          <w:szCs w:val="24"/>
          <w:vertAlign w:val="subscript"/>
        </w:rPr>
        <w:t>2</w:t>
      </w:r>
      <w:r w:rsidR="00C63DF9" w:rsidRPr="00C1572F">
        <w:rPr>
          <w:rFonts w:cs="Times New Roman"/>
          <w:szCs w:val="24"/>
        </w:rPr>
        <w:t xml:space="preserve"> to</w:t>
      </w:r>
      <w:r w:rsidR="00527B7C" w:rsidRPr="00C1572F">
        <w:rPr>
          <w:rFonts w:cs="Times New Roman"/>
          <w:szCs w:val="24"/>
        </w:rPr>
        <w:t xml:space="preserve"> a solid</w:t>
      </w:r>
      <w:r w:rsidR="00C63DF9" w:rsidRPr="00C1572F">
        <w:rPr>
          <w:rFonts w:cs="Times New Roman"/>
          <w:szCs w:val="24"/>
        </w:rPr>
        <w:t xml:space="preserve"> titanium</w:t>
      </w:r>
      <w:r w:rsidR="00527B7C" w:rsidRPr="00C1572F">
        <w:rPr>
          <w:rFonts w:cs="Times New Roman"/>
          <w:szCs w:val="24"/>
        </w:rPr>
        <w:t xml:space="preserve"> granular sponge</w:t>
      </w:r>
      <w:r w:rsidR="00E435B9" w:rsidRPr="00C1572F">
        <w:rPr>
          <w:rFonts w:cs="Times New Roman"/>
          <w:szCs w:val="24"/>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{"citationItems":[{"id":"ITEM-1","itemData":{"DOI":"10.1016/J.JPCS.2004.06.041","author":[{"dropping-particle":"","family":"Suzuki","given":"R O","non-dropping-particle":"","parse-names":false,"suffix":""}],"container-title":"Journal of Physics and Chemistry of Solids","id":"ITEM-1","issue":"2-4","issued":{"date-parts":[["2005","2","1"]]},"page":"461-465","publisher":"Pergamon","title":"Calciothermic reduction of TiO2 and in situ electrolysis of CaO in the molten CaCl2","type":"article-journal","volume":"66"},"uris":["http://www.mendeley.com/documents/?uuid=140f0a1f-9005-3252-ac6a-9893dcd458b6"]}],"mendeley":{"formattedCitation":"[11]","plainTextFormattedCitation":"[11]","previouslyFormattedCitation":"[11]"},"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[11]</w:t>
      </w:r>
      <w:r w:rsidR="00A826D5" w:rsidRPr="00C1572F">
        <w:rPr>
          <w:rFonts w:cs="Times New Roman"/>
          <w:szCs w:val="24"/>
        </w:rPr>
        <w:fldChar w:fldCharType="end"/>
      </w:r>
      <w:r w:rsidR="00C63DF9" w:rsidRPr="00C1572F">
        <w:rPr>
          <w:rFonts w:cs="Times New Roman"/>
          <w:szCs w:val="24"/>
        </w:rPr>
        <w:t xml:space="preserve">. </w:t>
      </w:r>
      <w:r w:rsidR="00734DFF" w:rsidRPr="00C1572F">
        <w:rPr>
          <w:rFonts w:cs="Times New Roman"/>
          <w:szCs w:val="24"/>
        </w:rPr>
        <w:t xml:space="preserve">By </w:t>
      </w:r>
      <w:r w:rsidR="00527B7C" w:rsidRPr="00C1572F">
        <w:rPr>
          <w:rFonts w:cs="Times New Roman"/>
          <w:szCs w:val="24"/>
        </w:rPr>
        <w:t>dissolving</w:t>
      </w:r>
      <w:r w:rsidR="00734DFF" w:rsidRPr="00C1572F">
        <w:rPr>
          <w:rFonts w:cs="Times New Roman"/>
          <w:szCs w:val="24"/>
        </w:rPr>
        <w:t xml:space="preserve"> TiO</w:t>
      </w:r>
      <w:r w:rsidR="00734DFF" w:rsidRPr="00C1572F">
        <w:rPr>
          <w:rFonts w:cs="Times New Roman"/>
          <w:szCs w:val="24"/>
          <w:vertAlign w:val="subscript"/>
        </w:rPr>
        <w:t>2</w:t>
      </w:r>
      <w:r w:rsidR="00734DFF" w:rsidRPr="00C1572F">
        <w:rPr>
          <w:rFonts w:cs="Times New Roman"/>
          <w:szCs w:val="24"/>
        </w:rPr>
        <w:t xml:space="preserve"> in </w:t>
      </w:r>
      <w:r w:rsidR="00527B7C" w:rsidRPr="00C1572F">
        <w:rPr>
          <w:rFonts w:cs="Times New Roman"/>
          <w:szCs w:val="24"/>
        </w:rPr>
        <w:t xml:space="preserve">a fluoride electrolyte, and conducting the electrolysis </w:t>
      </w:r>
      <w:r w:rsidR="00734DFF" w:rsidRPr="00C1572F">
        <w:rPr>
          <w:rFonts w:cs="Times New Roman"/>
          <w:szCs w:val="24"/>
        </w:rPr>
        <w:t>in</w:t>
      </w:r>
      <w:r w:rsidR="00527B7C" w:rsidRPr="00C1572F">
        <w:rPr>
          <w:rFonts w:cs="Times New Roman"/>
          <w:szCs w:val="24"/>
        </w:rPr>
        <w:t xml:space="preserve"> a graphite vessel</w:t>
      </w:r>
      <w:r w:rsidR="00734DFF" w:rsidRPr="00C1572F">
        <w:rPr>
          <w:rFonts w:cs="Times New Roman"/>
          <w:szCs w:val="24"/>
        </w:rPr>
        <w:t xml:space="preserve"> with a graphite anode, liquid titanium can be produced</w:t>
      </w:r>
      <w:r w:rsidR="00E435B9" w:rsidRPr="00C1572F">
        <w:rPr>
          <w:rFonts w:cs="Times New Roman"/>
          <w:szCs w:val="24"/>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{"citationItems":[{"id":"ITEM-1","itemData":{"DOI":"10.1007/s11837-005-0152-8","author":[{"dropping-particle":"","family":"Vuuren","given":"D. S.","non-dropping-particle":"van","parse-names":false,"suffix":""},{"dropping-particle":"","family":"Engelbrecht","given":"A. D.","non-dropping-particle":"","parse-names":false,"suffix":""},{"dropping-particle":"","family":"Hadley","given":"T. D.","non-dropping-particle":"","parse-names":false,"suffix":""}],"container-title":"JOM","id":"ITEM-1","issue":"10","issued":{"date-parts":[["2005","10"]]},"page":"53-55","publisher":"Springer-Verlag","title":"Opportunities in the electrowinning of molten titanium from titanium dioxide","type":"article-journal","volume":"57"},"uris":["http://www.mendeley.com/documents/?uuid=22acbdab-5f6e-3c3f-b968-abaf76f3039f"]}],"mendeley":{"formattedCitation":"[12]","plainTextFormattedCitation":"[12]","previouslyFormattedCitation":"[12]"},"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[12]</w:t>
      </w:r>
      <w:r w:rsidR="00A826D5" w:rsidRPr="00C1572F">
        <w:rPr>
          <w:rFonts w:cs="Times New Roman"/>
          <w:szCs w:val="24"/>
        </w:rPr>
        <w:fldChar w:fldCharType="end"/>
      </w:r>
      <w:r w:rsidR="00734DFF" w:rsidRPr="00C1572F">
        <w:rPr>
          <w:rFonts w:cs="Times New Roman"/>
          <w:szCs w:val="24"/>
        </w:rPr>
        <w:t>.</w:t>
      </w:r>
      <w:r w:rsidR="00527B7C" w:rsidRPr="00C1572F">
        <w:rPr>
          <w:rFonts w:cs="Times New Roman"/>
          <w:szCs w:val="24"/>
        </w:rPr>
        <w:t xml:space="preserve"> By reacting TiO</w:t>
      </w:r>
      <w:r w:rsidR="00527B7C" w:rsidRPr="00C1572F">
        <w:rPr>
          <w:rFonts w:cs="Times New Roman"/>
          <w:szCs w:val="24"/>
          <w:vertAlign w:val="subscript"/>
        </w:rPr>
        <w:t>2</w:t>
      </w:r>
      <w:r w:rsidR="00527B7C" w:rsidRPr="00C1572F">
        <w:rPr>
          <w:rFonts w:cs="Times New Roman"/>
          <w:szCs w:val="24"/>
        </w:rPr>
        <w:t xml:space="preserve"> with carbon powders and solidifying the mixture, a Ti</w:t>
      </w:r>
      <w:r w:rsidR="00527B7C" w:rsidRPr="00C1572F">
        <w:rPr>
          <w:rFonts w:cs="Times New Roman"/>
          <w:szCs w:val="24"/>
          <w:vertAlign w:val="subscript"/>
        </w:rPr>
        <w:t>2</w:t>
      </w:r>
      <w:r w:rsidR="00527B7C" w:rsidRPr="00C1572F">
        <w:rPr>
          <w:rFonts w:cs="Times New Roman"/>
          <w:szCs w:val="24"/>
        </w:rPr>
        <w:t>CO anode can be formed, which reduces to a titanium crystalline solid in the presence of a NaCl:KCl electrolytic mixture</w:t>
      </w:r>
      <w:r w:rsidR="00E435B9" w:rsidRPr="00C1572F">
        <w:rPr>
          <w:rFonts w:cs="Times New Roman"/>
          <w:szCs w:val="24"/>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{"citationItems":[{"id":"ITEM-1","itemData":{"abstract":"A combined electroreduction and refining process has been employed to produce pure titanium metal from an impure feedstock. The process involves the anodic dissolution of titanium oxycarbide with cathodic deposition of titanium in a eutectic mixture of NaCl:KCl at 973-1173K. Characterisation includes scanning electron microscopy, energy dispersive X-ray analysis, X-ray diffraction, and inductively coupled plasma. Deposits consisted of pure titanium metal crystallites, sponge, or powder with a particle size range of 1-30µm.","author":[{"dropping-particle":"","family":"Jewell","given":"D","non-dropping-particle":"","parse-names":false,"suffix":""},{"dropping-particle":"","family":"Jiao","given":"S","non-dropping-particle":"","parse-names":false,"suffix":""},{"dropping-particle":"","family":"Kurtanjek","given":"M","non-dropping-particle":"","parse-names":false,"suffix":""},{"dropping-particle":"","family":"Fray","given":"D J","non-dropping-particle":"","parse-names":false,"suffix":""}],"container-title":"International Titanium Association","id":"ITEM-1","issued":{"date-parts":[["2012"]]},"title":"Titanium Metal Production via Oxycarbide Electro-Refining","type":"article-journal"},"uris":["http://www.mendeley.com/documents/?uuid=05ef3dbf-fff7-3e79-af2a-6c142a07cfc0"]}],"mendeley":{"formattedCitation":"[13]","plainTextFormattedCitation":"[13]","previouslyFormattedCitation":"[13]"},"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[13]</w:t>
      </w:r>
      <w:r w:rsidR="00A826D5" w:rsidRPr="00C1572F">
        <w:rPr>
          <w:rFonts w:cs="Times New Roman"/>
          <w:szCs w:val="24"/>
        </w:rPr>
        <w:fldChar w:fldCharType="end"/>
      </w:r>
      <w:r w:rsidR="00527B7C" w:rsidRPr="00C1572F">
        <w:rPr>
          <w:rFonts w:cs="Times New Roman"/>
          <w:szCs w:val="24"/>
        </w:rPr>
        <w:t>. Com</w:t>
      </w:r>
      <w:r w:rsidR="00922FE6" w:rsidRPr="00C1572F">
        <w:rPr>
          <w:rFonts w:cs="Times New Roman"/>
          <w:szCs w:val="24"/>
        </w:rPr>
        <w:t>mon problems with these</w:t>
      </w:r>
      <w:r w:rsidR="001D0DD2" w:rsidRPr="00C1572F">
        <w:rPr>
          <w:rFonts w:cs="Times New Roman"/>
          <w:szCs w:val="24"/>
        </w:rPr>
        <w:t xml:space="preserve"> electrolytic methods</w:t>
      </w:r>
      <w:r w:rsidR="00922FE6" w:rsidRPr="00C1572F">
        <w:rPr>
          <w:rFonts w:cs="Times New Roman"/>
          <w:szCs w:val="24"/>
        </w:rPr>
        <w:t xml:space="preserve"> are the level of contamination within the titanium, the incomplet</w:t>
      </w:r>
      <w:r w:rsidR="001D0DD2" w:rsidRPr="00C1572F">
        <w:rPr>
          <w:rFonts w:cs="Times New Roman"/>
          <w:szCs w:val="24"/>
        </w:rPr>
        <w:t>e reaction of titanium</w:t>
      </w:r>
      <w:r w:rsidR="00922FE6" w:rsidRPr="00C1572F">
        <w:rPr>
          <w:rFonts w:cs="Times New Roman"/>
          <w:szCs w:val="24"/>
        </w:rPr>
        <w:t>, and the large expense for the small amounts of titanium obtained.</w:t>
      </w:r>
      <w:r w:rsidR="000B135B" w:rsidRPr="00C1572F">
        <w:rPr>
          <w:rFonts w:cs="Times New Roman"/>
          <w:szCs w:val="24"/>
        </w:rPr>
        <w:t xml:space="preserve"> Despite these concerns, the results are promising, however at the time of writing these methods remain </w:t>
      </w:r>
      <w:r w:rsidR="004E5637" w:rsidRPr="00C1572F">
        <w:rPr>
          <w:rFonts w:cs="Times New Roman"/>
          <w:szCs w:val="24"/>
        </w:rPr>
        <w:t xml:space="preserve">in the </w:t>
      </w:r>
      <w:r w:rsidR="00110DE8" w:rsidRPr="00C1572F">
        <w:rPr>
          <w:rFonts w:cs="Times New Roman"/>
          <w:szCs w:val="24"/>
        </w:rPr>
        <w:t xml:space="preserve">experimental </w:t>
      </w:r>
      <w:r w:rsidR="000B135B" w:rsidRPr="00C1572F">
        <w:rPr>
          <w:rFonts w:cs="Times New Roman"/>
          <w:szCs w:val="24"/>
        </w:rPr>
        <w:t>stage</w:t>
      </w:r>
      <w:r w:rsidR="004E5637" w:rsidRPr="00C1572F">
        <w:rPr>
          <w:rFonts w:cs="Times New Roman"/>
          <w:szCs w:val="24"/>
        </w:rPr>
        <w:t>s</w:t>
      </w:r>
      <w:r w:rsidR="000B135B" w:rsidRPr="00C1572F">
        <w:rPr>
          <w:rFonts w:cs="Times New Roman"/>
          <w:szCs w:val="24"/>
        </w:rPr>
        <w:t>.</w:t>
      </w:r>
    </w:p>
    <w:p w14:paraId="7B3AD3AD" w14:textId="77777777" w:rsidR="00944BC0" w:rsidRPr="00C1572F" w:rsidRDefault="00944BC0" w:rsidP="0069681E">
      <w:pPr>
        <w:rPr>
          <w:rFonts w:cs="Times New Roman"/>
          <w:szCs w:val="24"/>
        </w:rPr>
      </w:pPr>
    </w:p>
    <w:p w14:paraId="4E7984FC" w14:textId="1B50EDAF" w:rsidR="00667A79" w:rsidRPr="00C1572F" w:rsidRDefault="00667A79" w:rsidP="0069681E">
      <w:pPr>
        <w:rPr>
          <w:rFonts w:cs="Times New Roman"/>
          <w:szCs w:val="24"/>
        </w:rPr>
      </w:pPr>
    </w:p>
    <w:p w14:paraId="59408591" w14:textId="77777777" w:rsidR="00667A79" w:rsidRPr="00C1572F" w:rsidRDefault="00667A79" w:rsidP="0069681E">
      <w:pPr>
        <w:rPr>
          <w:rFonts w:cs="Times New Roman"/>
          <w:szCs w:val="24"/>
        </w:rPr>
      </w:pPr>
    </w:p>
    <w:p w14:paraId="1EB37EB0" w14:textId="77777777" w:rsidR="00667A79" w:rsidRPr="00C1572F" w:rsidRDefault="00667A79" w:rsidP="0069681E">
      <w:pPr>
        <w:rPr>
          <w:rFonts w:cs="Times New Roman"/>
          <w:szCs w:val="24"/>
        </w:rPr>
      </w:pPr>
    </w:p>
    <w:p w14:paraId="7D289F26" w14:textId="77777777" w:rsidR="00795138" w:rsidRPr="00C1572F" w:rsidRDefault="00795138" w:rsidP="00795138">
      <w:pPr>
        <w:pStyle w:val="Heading3"/>
      </w:pPr>
      <w:bookmarkStart w:id="8" w:name="_Toc519872963"/>
      <w:r w:rsidRPr="00C1572F">
        <w:lastRenderedPageBreak/>
        <w:t>Powder production</w:t>
      </w:r>
      <w:bookmarkEnd w:id="8"/>
    </w:p>
    <w:p w14:paraId="1A6E76E2" w14:textId="77777777" w:rsidR="00795138" w:rsidRPr="00C1572F" w:rsidRDefault="00795138" w:rsidP="00795138"/>
    <w:p w14:paraId="1AD37C2B" w14:textId="1847B51E" w:rsidR="00795138" w:rsidRPr="00C1572F" w:rsidRDefault="00115BD7" w:rsidP="00795138">
      <w:pPr>
        <w:rPr>
          <w:rFonts w:cs="Times New Roman"/>
        </w:rPr>
      </w:pPr>
      <w:r w:rsidRPr="00C1572F">
        <w:rPr>
          <w:rFonts w:cs="Times New Roman"/>
        </w:rPr>
        <w:t>T</w:t>
      </w:r>
      <w:r w:rsidR="00795138" w:rsidRPr="00C1572F">
        <w:rPr>
          <w:rFonts w:cs="Times New Roman"/>
        </w:rPr>
        <w:t xml:space="preserve">itanium ingots </w:t>
      </w:r>
      <w:r w:rsidRPr="00C1572F">
        <w:rPr>
          <w:rFonts w:cs="Times New Roman"/>
        </w:rPr>
        <w:t xml:space="preserve">produced by classical manufacturing methods </w:t>
      </w:r>
      <w:r w:rsidR="00795138" w:rsidRPr="00C1572F">
        <w:rPr>
          <w:rFonts w:cs="Times New Roman"/>
        </w:rPr>
        <w:t>require a post processing step to produce metal powder. The most common method</w:t>
      </w:r>
      <w:r w:rsidR="00E00C22" w:rsidRPr="00C1572F">
        <w:rPr>
          <w:rFonts w:cs="Times New Roman"/>
        </w:rPr>
        <w:t>s at the time of writing involve</w:t>
      </w:r>
      <w:r w:rsidR="00795138" w:rsidRPr="00C1572F">
        <w:rPr>
          <w:rFonts w:cs="Times New Roman"/>
        </w:rPr>
        <w:t xml:space="preserve"> some form of gas atomisation. The standard technique involves a pool of molten metal</w:t>
      </w:r>
      <w:r w:rsidR="008E6799" w:rsidRPr="00C1572F">
        <w:rPr>
          <w:rFonts w:cs="Times New Roman"/>
        </w:rPr>
        <w:t>,</w:t>
      </w:r>
      <w:r w:rsidR="00795138" w:rsidRPr="00C1572F">
        <w:rPr>
          <w:rFonts w:cs="Times New Roman"/>
        </w:rPr>
        <w:t xml:space="preserve"> which</w:t>
      </w:r>
      <w:r w:rsidR="008E6799" w:rsidRPr="00C1572F">
        <w:rPr>
          <w:rFonts w:cs="Times New Roman"/>
        </w:rPr>
        <w:t xml:space="preserve"> falls through a high speed inert gas stream as it is forced through a nozzle</w:t>
      </w:r>
      <w:r w:rsidR="00795138" w:rsidRPr="00C1572F">
        <w:rPr>
          <w:rFonts w:cs="Times New Roman"/>
        </w:rPr>
        <w:t>. On leaving the nozzle, the atomised molten metal is solidified as it falls through a cooled chamber</w:t>
      </w:r>
      <w:r w:rsidR="00E435B9"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{"citationItems":[{"id":"ITEM-1","itemData":{"author":[{"dropping-particle":"","family":"Beddow","given":"J K","non-dropping-particle":"","parse-names":false,"suffix":""}],"id":"ITEM-1","issued":{"date-parts":[["1978"]]},"publisher":"Heyden &amp; Son","publisher-place":"London","title":"The Production of Metal Powders by Atomization","type":"book"},"uris":["http://www.mendeley.com/documents/?uuid=2180f1a6-657c-4327-b25f-724854b8da9f"]}],"mendeley":{"formattedCitation":"[14]","plainTextFormattedCitation":"[14]","previouslyFormattedCitation":"[14]"},"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[14]</w:t>
      </w:r>
      <w:r w:rsidR="00A826D5" w:rsidRPr="00C1572F">
        <w:rPr>
          <w:rFonts w:cs="Times New Roman"/>
        </w:rPr>
        <w:fldChar w:fldCharType="end"/>
      </w:r>
      <w:r w:rsidR="00795138" w:rsidRPr="00C1572F">
        <w:rPr>
          <w:rFonts w:cs="Times New Roman"/>
        </w:rPr>
        <w:t>.</w:t>
      </w:r>
    </w:p>
    <w:p w14:paraId="3E4F3CB6" w14:textId="222D8C7B" w:rsidR="00795138" w:rsidRPr="00C1572F" w:rsidRDefault="00795138" w:rsidP="00795138">
      <w:pPr>
        <w:rPr>
          <w:rFonts w:cs="Times New Roman"/>
        </w:rPr>
      </w:pPr>
      <w:r w:rsidRPr="00C1572F">
        <w:rPr>
          <w:rFonts w:cs="Times New Roman"/>
        </w:rPr>
        <w:t>The method of powder production employed for the powder in this project is Plasma Atomisation (</w:t>
      </w:r>
      <w:r w:rsidRPr="00C1572F">
        <w:rPr>
          <w:rFonts w:cs="Times New Roman"/>
        </w:rPr>
        <w:fldChar w:fldCharType="begin"/>
      </w:r>
      <w:r w:rsidRPr="00C1572F">
        <w:rPr>
          <w:rFonts w:cs="Times New Roman"/>
        </w:rPr>
        <w:instrText xml:space="preserve"> REF _Ref492325924 \h  \* MERGEFORMAT </w:instrText>
      </w:r>
      <w:r w:rsidRPr="00C1572F">
        <w:rPr>
          <w:rFonts w:cs="Times New Roman"/>
        </w:rPr>
      </w:r>
      <w:r w:rsidRPr="00C1572F">
        <w:rPr>
          <w:rFonts w:cs="Times New Roman"/>
        </w:rPr>
        <w:fldChar w:fldCharType="separate"/>
      </w:r>
      <w:r w:rsidR="00C1572F" w:rsidRPr="00C1572F">
        <w:rPr>
          <w:szCs w:val="24"/>
        </w:rPr>
        <w:t xml:space="preserve">Figure </w:t>
      </w:r>
      <w:r w:rsidR="00C1572F" w:rsidRPr="00C1572F">
        <w:rPr>
          <w:noProof/>
          <w:szCs w:val="24"/>
        </w:rPr>
        <w:t>2</w:t>
      </w:r>
      <w:r w:rsidRPr="00C1572F">
        <w:rPr>
          <w:rFonts w:cs="Times New Roman"/>
        </w:rPr>
        <w:fldChar w:fldCharType="end"/>
      </w:r>
      <w:r w:rsidRPr="00C1572F">
        <w:rPr>
          <w:rFonts w:cs="Times New Roman"/>
        </w:rPr>
        <w:t>). This can produce powders of 0-250µm in size</w:t>
      </w:r>
      <w:r w:rsidR="00E435B9" w:rsidRPr="00C1572F">
        <w:rPr>
          <w:rFonts w:cs="Times New Roman"/>
        </w:rPr>
        <w:t xml:space="preserve"> </w:t>
      </w:r>
      <w:r w:rsidR="00A826D5" w:rsidRPr="00C1572F">
        <w:rPr>
          <w:rFonts w:cs="Times New Roman"/>
        </w:rPr>
        <w:fldChar w:fldCharType="begin" w:fldLock="1"/>
      </w:r>
      <w:r w:rsidR="00AF4D20" w:rsidRPr="00C1572F">
        <w:rPr>
          <w:rFonts w:cs="Times New Roman"/>
        </w:rPr>
        <w:instrText>ADDIN CSL_CITATION {"citationItems":[{"id":"ITEM-1","itemData":{"URL":"http://advancedpowders.com/plasma-atomization-technology/our-technology/","accessed":{"date-parts":[["2017","9","24"]]},"id":"ITEM-1","issued":{"date-parts":[["0"]]},"title":"Our Technology - AP&amp;C","type":"webpage"},"uris":["http://www.mendeley.com/documents/?uuid=41c556bb-40fe-3f19-a182-1eb2426cfac3"]}],"mendeley":{"formattedCitation":"[15]","plainTextFormattedCitation":"[15]","previouslyFormattedCitation":"[15]"},"properties":{"noteIndex":0},"schema":"https://github.com/citation-style-language/schema/raw/master/csl-citation.json"}</w:instrText>
      </w:r>
      <w:r w:rsidR="00A826D5" w:rsidRPr="00C1572F">
        <w:rPr>
          <w:rFonts w:cs="Times New Roman"/>
        </w:rPr>
        <w:fldChar w:fldCharType="separate"/>
      </w:r>
      <w:r w:rsidR="00F13AE6" w:rsidRPr="00C1572F">
        <w:rPr>
          <w:rFonts w:cs="Times New Roman"/>
          <w:noProof/>
        </w:rPr>
        <w:t>[15]</w:t>
      </w:r>
      <w:r w:rsidR="00A826D5" w:rsidRPr="00C1572F">
        <w:rPr>
          <w:rFonts w:cs="Times New Roman"/>
        </w:rPr>
        <w:fldChar w:fldCharType="end"/>
      </w:r>
      <w:r w:rsidRPr="00C1572F">
        <w:rPr>
          <w:rFonts w:cs="Times New Roman"/>
        </w:rPr>
        <w:t>. The process feeds a wire into a chamber, where three plasma jets o</w:t>
      </w:r>
      <w:r w:rsidR="00C916AD" w:rsidRPr="00C1572F">
        <w:rPr>
          <w:rFonts w:cs="Times New Roman"/>
        </w:rPr>
        <w:t>f superheated argon gas atomise</w:t>
      </w:r>
      <w:r w:rsidRPr="00C1572F">
        <w:rPr>
          <w:rFonts w:cs="Times New Roman"/>
        </w:rPr>
        <w:t xml:space="preserve"> the metal. The powder cools as it falls, and </w:t>
      </w:r>
      <w:r w:rsidR="00C916AD" w:rsidRPr="00C1572F">
        <w:rPr>
          <w:rFonts w:cs="Times New Roman"/>
        </w:rPr>
        <w:t>it is</w:t>
      </w:r>
      <w:r w:rsidRPr="00C1572F">
        <w:rPr>
          <w:rFonts w:cs="Times New Roman"/>
        </w:rPr>
        <w:t xml:space="preserve"> collected at the bottom of the chamber </w:t>
      </w:r>
      <w:r w:rsidR="00C916AD" w:rsidRPr="00C1572F">
        <w:rPr>
          <w:rFonts w:cs="Times New Roman"/>
        </w:rPr>
        <w:t xml:space="preserve">where it is removed </w:t>
      </w:r>
      <w:r w:rsidR="008E6799" w:rsidRPr="00C1572F">
        <w:rPr>
          <w:rFonts w:cs="Times New Roman"/>
        </w:rPr>
        <w:t>for</w:t>
      </w:r>
      <w:r w:rsidRPr="00C1572F">
        <w:rPr>
          <w:rFonts w:cs="Times New Roman"/>
        </w:rPr>
        <w:t xml:space="preserve"> </w:t>
      </w:r>
      <w:r w:rsidR="00951969" w:rsidRPr="00C1572F">
        <w:rPr>
          <w:rFonts w:cs="Times New Roman"/>
        </w:rPr>
        <w:t>filtering to separate powder sizes</w:t>
      </w:r>
      <w:r w:rsidRPr="00C1572F">
        <w:rPr>
          <w:rFonts w:cs="Times New Roman"/>
        </w:rPr>
        <w:t>. Using a wire has some advantages over standard gas atomisation. As the wire is fed into the chamber, the solid metal is suspended</w:t>
      </w:r>
      <w:r w:rsidR="001102B1" w:rsidRPr="00C1572F">
        <w:rPr>
          <w:rFonts w:cs="Times New Roman"/>
        </w:rPr>
        <w:t xml:space="preserve"> in the gas</w:t>
      </w:r>
      <w:r w:rsidRPr="00C1572F">
        <w:rPr>
          <w:rFonts w:cs="Times New Roman"/>
        </w:rPr>
        <w:t xml:space="preserve"> as it </w:t>
      </w:r>
      <w:r w:rsidR="001102B1" w:rsidRPr="00C1572F">
        <w:rPr>
          <w:rFonts w:cs="Times New Roman"/>
        </w:rPr>
        <w:t>travels through the plasma jets. T</w:t>
      </w:r>
      <w:r w:rsidRPr="00C1572F">
        <w:rPr>
          <w:rFonts w:cs="Times New Roman"/>
        </w:rPr>
        <w:t>he molten metal does</w:t>
      </w:r>
      <w:r w:rsidR="001102B1" w:rsidRPr="00C1572F">
        <w:rPr>
          <w:rFonts w:cs="Times New Roman"/>
        </w:rPr>
        <w:t xml:space="preserve"> no</w:t>
      </w:r>
      <w:r w:rsidRPr="00C1572F">
        <w:rPr>
          <w:rFonts w:cs="Times New Roman"/>
        </w:rPr>
        <w:t>t come into contact with the cold surfaces of the machine</w:t>
      </w:r>
      <w:r w:rsidR="001102B1" w:rsidRPr="00C1572F">
        <w:rPr>
          <w:rFonts w:cs="Times New Roman"/>
        </w:rPr>
        <w:t>, which would</w:t>
      </w:r>
      <w:r w:rsidRPr="00C1572F">
        <w:rPr>
          <w:rFonts w:cs="Times New Roman"/>
        </w:rPr>
        <w:t xml:space="preserve"> lead to rough powders with impurities. By controlling the feed speed of the wire, the parti</w:t>
      </w:r>
      <w:r w:rsidR="00E4685A" w:rsidRPr="00C1572F">
        <w:rPr>
          <w:rFonts w:cs="Times New Roman"/>
        </w:rPr>
        <w:t xml:space="preserve">cle size can be controlled, and as </w:t>
      </w:r>
      <w:r w:rsidRPr="00C1572F">
        <w:rPr>
          <w:rFonts w:cs="Times New Roman"/>
        </w:rPr>
        <w:t>the</w:t>
      </w:r>
      <w:r w:rsidR="001102B1" w:rsidRPr="00C1572F">
        <w:rPr>
          <w:rFonts w:cs="Times New Roman"/>
        </w:rPr>
        <w:t xml:space="preserve"> powder particles</w:t>
      </w:r>
      <w:r w:rsidR="00E4685A" w:rsidRPr="00C1572F">
        <w:rPr>
          <w:rFonts w:cs="Times New Roman"/>
        </w:rPr>
        <w:t xml:space="preserve"> fall</w:t>
      </w:r>
      <w:r w:rsidRPr="00C1572F">
        <w:rPr>
          <w:rFonts w:cs="Times New Roman"/>
        </w:rPr>
        <w:t xml:space="preserve"> through cooled gas</w:t>
      </w:r>
      <w:r w:rsidR="00E4685A" w:rsidRPr="00C1572F">
        <w:rPr>
          <w:rFonts w:cs="Times New Roman"/>
        </w:rPr>
        <w:t>,</w:t>
      </w:r>
      <w:r w:rsidRPr="00C1572F">
        <w:rPr>
          <w:rFonts w:cs="Times New Roman"/>
        </w:rPr>
        <w:t xml:space="preserve"> highly spherical powder</w:t>
      </w:r>
      <w:r w:rsidR="00E4685A" w:rsidRPr="00C1572F">
        <w:rPr>
          <w:rFonts w:cs="Times New Roman"/>
        </w:rPr>
        <w:t xml:space="preserve"> is produced</w:t>
      </w:r>
      <w:r w:rsidRPr="00C1572F">
        <w:rPr>
          <w:rFonts w:cs="Times New Roman"/>
        </w:rPr>
        <w:t xml:space="preserve">. Sieving can be employed to separate the required powder sizes. </w:t>
      </w:r>
    </w:p>
    <w:p w14:paraId="1C8AAB8F" w14:textId="77777777" w:rsidR="00795138" w:rsidRPr="00C1572F" w:rsidRDefault="00795138" w:rsidP="00795138">
      <w:pPr>
        <w:rPr>
          <w:rFonts w:cs="Times New Roman"/>
          <w:szCs w:val="24"/>
          <w:u w:val="single"/>
        </w:rPr>
      </w:pPr>
    </w:p>
    <w:p w14:paraId="0EE44886" w14:textId="50491DCF" w:rsidR="00795138" w:rsidRPr="00C1572F" w:rsidRDefault="00795138" w:rsidP="00E166BA">
      <w:pPr>
        <w:keepNext/>
        <w:jc w:val="center"/>
      </w:pPr>
      <w:r w:rsidRPr="00C1572F">
        <w:rPr>
          <w:noProof/>
          <w:lang w:eastAsia="en-GB"/>
        </w:rPr>
        <w:drawing>
          <wp:inline distT="0" distB="0" distL="0" distR="0" wp14:anchorId="445C83CC" wp14:editId="22E68C31">
            <wp:extent cx="2592000" cy="2808000"/>
            <wp:effectExtent l="0" t="0" r="0" b="0"/>
            <wp:docPr id="1030775769" name="picture" descr="AP&amp;C Plasma Atomiza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2592000" cy="2808000"/>
                    </a:xfrm>
                    <a:prstGeom prst="rect">
                      <a:avLst/>
                    </a:prstGeom>
                  </pic:spPr>
                </pic:pic>
              </a:graphicData>
            </a:graphic>
          </wp:inline>
        </w:drawing>
      </w:r>
      <w:r w:rsidR="00512C24" w:rsidRPr="00C1572F">
        <w:rPr>
          <w:rStyle w:val="FootnoteReference"/>
        </w:rPr>
        <w:footnoteReference w:id="3"/>
      </w:r>
    </w:p>
    <w:p w14:paraId="66BEE4CD" w14:textId="77777777" w:rsidR="00795138" w:rsidRPr="00C1572F" w:rsidRDefault="00795138" w:rsidP="00E166BA">
      <w:pPr>
        <w:keepNext/>
        <w:rPr>
          <w:rFonts w:cs="Times New Roman"/>
          <w:szCs w:val="24"/>
        </w:rPr>
      </w:pPr>
      <w:r w:rsidRPr="00C1572F">
        <w:rPr>
          <w:rFonts w:cs="Times New Roman"/>
          <w:noProof/>
          <w:szCs w:val="24"/>
          <w:lang w:eastAsia="en-GB"/>
        </w:rPr>
        <mc:AlternateContent>
          <mc:Choice Requires="wps">
            <w:drawing>
              <wp:inline distT="0" distB="0" distL="0" distR="0" wp14:anchorId="20D7259A" wp14:editId="140BEF8E">
                <wp:extent cx="5400000" cy="468000"/>
                <wp:effectExtent l="0" t="0" r="0" b="8255"/>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212E02A8" w14:textId="68395491" w:rsidR="00C1572F" w:rsidRPr="001B6AD2" w:rsidRDefault="00C1572F" w:rsidP="00795138">
                            <w:pPr>
                              <w:pStyle w:val="Caption"/>
                              <w:rPr>
                                <w:rFonts w:cs="Times New Roman"/>
                                <w:b/>
                                <w:i w:val="0"/>
                                <w:color w:val="auto"/>
                                <w:sz w:val="24"/>
                                <w:szCs w:val="24"/>
                              </w:rPr>
                            </w:pPr>
                            <w:bookmarkStart w:id="9" w:name="_Ref492325924"/>
                            <w:r w:rsidRPr="001B6AD2">
                              <w:rPr>
                                <w:i w:val="0"/>
                                <w:color w:val="auto"/>
                                <w:sz w:val="24"/>
                                <w:szCs w:val="24"/>
                              </w:rPr>
                              <w:t xml:space="preserve">Figure </w:t>
                            </w:r>
                            <w:r w:rsidRPr="001B6AD2">
                              <w:rPr>
                                <w:i w:val="0"/>
                                <w:color w:val="auto"/>
                                <w:sz w:val="24"/>
                                <w:szCs w:val="24"/>
                              </w:rPr>
                              <w:fldChar w:fldCharType="begin"/>
                            </w:r>
                            <w:r w:rsidRPr="001B6AD2">
                              <w:rPr>
                                <w:i w:val="0"/>
                                <w:color w:val="auto"/>
                                <w:sz w:val="24"/>
                                <w:szCs w:val="24"/>
                              </w:rPr>
                              <w:instrText xml:space="preserve"> SEQ Figure \* ARABIC </w:instrText>
                            </w:r>
                            <w:r w:rsidRPr="001B6AD2">
                              <w:rPr>
                                <w:i w:val="0"/>
                                <w:color w:val="auto"/>
                                <w:sz w:val="24"/>
                                <w:szCs w:val="24"/>
                              </w:rPr>
                              <w:fldChar w:fldCharType="separate"/>
                            </w:r>
                            <w:r>
                              <w:rPr>
                                <w:i w:val="0"/>
                                <w:noProof/>
                                <w:color w:val="auto"/>
                                <w:sz w:val="24"/>
                                <w:szCs w:val="24"/>
                              </w:rPr>
                              <w:t>2</w:t>
                            </w:r>
                            <w:r w:rsidRPr="001B6AD2">
                              <w:rPr>
                                <w:i w:val="0"/>
                                <w:color w:val="auto"/>
                                <w:sz w:val="24"/>
                                <w:szCs w:val="24"/>
                              </w:rPr>
                              <w:fldChar w:fldCharType="end"/>
                            </w:r>
                            <w:bookmarkEnd w:id="9"/>
                            <w:r w:rsidRPr="001B6AD2">
                              <w:rPr>
                                <w:i w:val="0"/>
                                <w:color w:val="auto"/>
                                <w:sz w:val="24"/>
                                <w:szCs w:val="24"/>
                              </w:rPr>
                              <w:t>: Plasma atomization process</w:t>
                            </w:r>
                            <w:r>
                              <w:rPr>
                                <w:i w:val="0"/>
                                <w:color w:val="auto"/>
                                <w:sz w:val="24"/>
                                <w:szCs w:val="24"/>
                              </w:rPr>
                              <w:t xml:space="preserve"> for manufacturing powdered metal (AP&amp;C 2017)</w:t>
                            </w:r>
                          </w:p>
                        </w:txbxContent>
                      </wps:txbx>
                      <wps:bodyPr rot="0" vert="horz" wrap="square" lIns="91440" tIns="45720" rIns="91440" bIns="45720" anchor="t" anchorCtr="0">
                        <a:noAutofit/>
                      </wps:bodyPr>
                    </wps:wsp>
                  </a:graphicData>
                </a:graphic>
              </wp:inline>
            </w:drawing>
          </mc:Choice>
          <mc:Fallback>
            <w:pict>
              <v:shape w14:anchorId="20D7259A" id="_x0000_s1027"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" stroked="f">
                <v:textbox>
                  <w:txbxContent>
                    <w:p w14:paraId="212E02A8" w14:textId="68395491" w:rsidR="00C1572F" w:rsidRPr="001B6AD2" w:rsidRDefault="00C1572F" w:rsidP="00795138">
                      <w:pPr>
                        <w:pStyle w:val="Caption"/>
                        <w:rPr>
                          <w:rFonts w:cs="Times New Roman"/>
                          <w:b/>
                          <w:i w:val="0"/>
                          <w:color w:val="auto"/>
                          <w:sz w:val="24"/>
                          <w:szCs w:val="24"/>
                        </w:rPr>
                      </w:pPr>
                      <w:bookmarkStart w:id="10" w:name="_Ref492325924"/>
                      <w:r w:rsidRPr="001B6AD2">
                        <w:rPr>
                          <w:i w:val="0"/>
                          <w:color w:val="auto"/>
                          <w:sz w:val="24"/>
                          <w:szCs w:val="24"/>
                        </w:rPr>
                        <w:t xml:space="preserve">Figure </w:t>
                      </w:r>
                      <w:r w:rsidRPr="001B6AD2">
                        <w:rPr>
                          <w:i w:val="0"/>
                          <w:color w:val="auto"/>
                          <w:sz w:val="24"/>
                          <w:szCs w:val="24"/>
                        </w:rPr>
                        <w:fldChar w:fldCharType="begin"/>
                      </w:r>
                      <w:r w:rsidRPr="001B6AD2">
                        <w:rPr>
                          <w:i w:val="0"/>
                          <w:color w:val="auto"/>
                          <w:sz w:val="24"/>
                          <w:szCs w:val="24"/>
                        </w:rPr>
                        <w:instrText xml:space="preserve"> SEQ Figure \* ARABIC </w:instrText>
                      </w:r>
                      <w:r w:rsidRPr="001B6AD2">
                        <w:rPr>
                          <w:i w:val="0"/>
                          <w:color w:val="auto"/>
                          <w:sz w:val="24"/>
                          <w:szCs w:val="24"/>
                        </w:rPr>
                        <w:fldChar w:fldCharType="separate"/>
                      </w:r>
                      <w:r>
                        <w:rPr>
                          <w:i w:val="0"/>
                          <w:noProof/>
                          <w:color w:val="auto"/>
                          <w:sz w:val="24"/>
                          <w:szCs w:val="24"/>
                        </w:rPr>
                        <w:t>2</w:t>
                      </w:r>
                      <w:r w:rsidRPr="001B6AD2">
                        <w:rPr>
                          <w:i w:val="0"/>
                          <w:color w:val="auto"/>
                          <w:sz w:val="24"/>
                          <w:szCs w:val="24"/>
                        </w:rPr>
                        <w:fldChar w:fldCharType="end"/>
                      </w:r>
                      <w:bookmarkEnd w:id="10"/>
                      <w:r w:rsidRPr="001B6AD2">
                        <w:rPr>
                          <w:i w:val="0"/>
                          <w:color w:val="auto"/>
                          <w:sz w:val="24"/>
                          <w:szCs w:val="24"/>
                        </w:rPr>
                        <w:t>: Plasma atomization process</w:t>
                      </w:r>
                      <w:r>
                        <w:rPr>
                          <w:i w:val="0"/>
                          <w:color w:val="auto"/>
                          <w:sz w:val="24"/>
                          <w:szCs w:val="24"/>
                        </w:rPr>
                        <w:t xml:space="preserve"> for manufacturing powdered metal (AP&amp;C 2017)</w:t>
                      </w:r>
                    </w:p>
                  </w:txbxContent>
                </v:textbox>
                <w10:anchorlock/>
              </v:shape>
            </w:pict>
          </mc:Fallback>
        </mc:AlternateContent>
      </w:r>
    </w:p>
    <w:p w14:paraId="1C288846" w14:textId="77777777" w:rsidR="00D06778" w:rsidRPr="00C1572F" w:rsidRDefault="00D06778" w:rsidP="00795138">
      <w:pPr>
        <w:rPr>
          <w:rFonts w:cs="Times New Roman"/>
          <w:szCs w:val="24"/>
        </w:rPr>
      </w:pPr>
    </w:p>
    <w:p w14:paraId="70CD9362" w14:textId="608E887A" w:rsidR="009E765E" w:rsidRPr="00C1572F" w:rsidRDefault="00383128" w:rsidP="001550F1">
      <w:pPr>
        <w:pStyle w:val="Heading3"/>
      </w:pPr>
      <w:r w:rsidRPr="00C1572F">
        <w:lastRenderedPageBreak/>
        <w:t xml:space="preserve"> </w:t>
      </w:r>
      <w:bookmarkStart w:id="10" w:name="_Toc519872964"/>
      <w:r w:rsidR="004661A1" w:rsidRPr="00C1572F">
        <w:t>Titanium</w:t>
      </w:r>
      <w:r w:rsidR="00EA6B28" w:rsidRPr="00C1572F">
        <w:t xml:space="preserve"> alloys</w:t>
      </w:r>
      <w:bookmarkEnd w:id="10"/>
    </w:p>
    <w:p w14:paraId="6A825A95" w14:textId="77777777" w:rsidR="006871CC" w:rsidRPr="00C1572F" w:rsidRDefault="006871CC" w:rsidP="008A6264">
      <w:pPr>
        <w:rPr>
          <w:rFonts w:cs="Times New Roman"/>
          <w:szCs w:val="24"/>
        </w:rPr>
      </w:pPr>
    </w:p>
    <w:p w14:paraId="36262CA3" w14:textId="5C6BBB63" w:rsidR="00DE0791" w:rsidRPr="00C1572F" w:rsidRDefault="00196FCC" w:rsidP="00A0345F">
      <w:pPr>
        <w:rPr>
          <w:rFonts w:cs="Times New Roman"/>
        </w:rPr>
      </w:pPr>
      <w:r w:rsidRPr="00C1572F">
        <w:rPr>
          <w:rFonts w:cs="Times New Roman"/>
          <w:szCs w:val="24"/>
        </w:rPr>
        <w:t xml:space="preserve">Titanium </w:t>
      </w:r>
      <w:r w:rsidR="00E6035B" w:rsidRPr="00C1572F">
        <w:rPr>
          <w:rFonts w:cs="Times New Roman"/>
          <w:szCs w:val="24"/>
        </w:rPr>
        <w:t xml:space="preserve">has a high strength to weight ratio, and is often utilised as a stronger alternative to aluminium, and a lighter alternative to steel. </w:t>
      </w:r>
      <w:r w:rsidR="00DE0791" w:rsidRPr="00C1572F">
        <w:rPr>
          <w:rFonts w:cs="Times New Roman"/>
        </w:rPr>
        <w:t>Pure</w:t>
      </w:r>
      <w:r w:rsidR="00736334" w:rsidRPr="00C1572F">
        <w:rPr>
          <w:rFonts w:cs="Times New Roman"/>
        </w:rPr>
        <w:t xml:space="preserve"> titanium has a Hexagonal Close-Packed (HCP) structu</w:t>
      </w:r>
      <w:r w:rsidR="00944BC0" w:rsidRPr="00C1572F">
        <w:rPr>
          <w:rFonts w:cs="Times New Roman"/>
        </w:rPr>
        <w:t>re at room temperature in</w:t>
      </w:r>
      <w:r w:rsidR="00736334" w:rsidRPr="00C1572F">
        <w:rPr>
          <w:rFonts w:cs="Times New Roman"/>
        </w:rPr>
        <w:t xml:space="preserve"> it</w:t>
      </w:r>
      <w:r w:rsidR="00F05B3F" w:rsidRPr="00C1572F">
        <w:rPr>
          <w:rFonts w:cs="Times New Roman"/>
        </w:rPr>
        <w:t xml:space="preserve">s alpha (α) phase, </w:t>
      </w:r>
      <w:r w:rsidR="00DE0791" w:rsidRPr="00C1572F">
        <w:rPr>
          <w:rFonts w:cs="Times New Roman"/>
        </w:rPr>
        <w:t>with a phase trans</w:t>
      </w:r>
      <w:r w:rsidR="00736334" w:rsidRPr="00C1572F">
        <w:rPr>
          <w:rFonts w:cs="Times New Roman"/>
        </w:rPr>
        <w:t>formation at 882.5°C into a Body Centred</w:t>
      </w:r>
      <w:r w:rsidR="00944BC0" w:rsidRPr="00C1572F">
        <w:rPr>
          <w:rFonts w:cs="Times New Roman"/>
        </w:rPr>
        <w:t xml:space="preserve"> Cubic (BCC) structure as</w:t>
      </w:r>
      <w:r w:rsidR="00736334" w:rsidRPr="00C1572F">
        <w:rPr>
          <w:rFonts w:cs="Times New Roman"/>
        </w:rPr>
        <w:t xml:space="preserve"> its beta (β) phase</w:t>
      </w:r>
      <w:r w:rsidR="00DE0791" w:rsidRPr="00C1572F">
        <w:rPr>
          <w:rFonts w:cs="Times New Roman"/>
        </w:rPr>
        <w:t>, and a melting point of 1668°C</w:t>
      </w:r>
      <w:r w:rsidR="00A6539C" w:rsidRPr="00C1572F">
        <w:rPr>
          <w:rFonts w:cs="Times New Roman"/>
        </w:rPr>
        <w:t xml:space="preserve"> </w:t>
      </w:r>
      <w:r w:rsidR="00A826D5" w:rsidRPr="00C1572F">
        <w:rPr>
          <w:rFonts w:cs="Times New Roman"/>
          <w:szCs w:val="24"/>
        </w:rPr>
        <w:fldChar w:fldCharType="begin" w:fldLock="1"/>
      </w:r>
      <w:r w:rsidR="00AF4D20" w:rsidRPr="00C1572F">
        <w:rPr>
          <w:rFonts w:cs="Times New Roman"/>
          <w:szCs w:val="24"/>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A826D5" w:rsidRPr="00C1572F">
        <w:rPr>
          <w:rFonts w:cs="Times New Roman"/>
          <w:szCs w:val="24"/>
        </w:rPr>
        <w:fldChar w:fldCharType="separate"/>
      </w:r>
      <w:r w:rsidR="00F13AE6" w:rsidRPr="00C1572F">
        <w:rPr>
          <w:rFonts w:cs="Times New Roman"/>
          <w:noProof/>
          <w:szCs w:val="24"/>
        </w:rPr>
        <w:t>[2]</w:t>
      </w:r>
      <w:r w:rsidR="00A826D5" w:rsidRPr="00C1572F">
        <w:rPr>
          <w:rFonts w:cs="Times New Roman"/>
          <w:szCs w:val="24"/>
        </w:rPr>
        <w:fldChar w:fldCharType="end"/>
      </w:r>
      <w:r w:rsidR="00736334" w:rsidRPr="00C1572F">
        <w:rPr>
          <w:rFonts w:cs="Times New Roman"/>
        </w:rPr>
        <w:t>.</w:t>
      </w:r>
      <w:r w:rsidR="00D06778" w:rsidRPr="00C1572F">
        <w:rPr>
          <w:rFonts w:cs="Times New Roman"/>
        </w:rPr>
        <w:t xml:space="preserve"> </w:t>
      </w:r>
      <w:r w:rsidR="00736334" w:rsidRPr="00C1572F">
        <w:rPr>
          <w:rFonts w:cs="Times New Roman"/>
        </w:rPr>
        <w:t xml:space="preserve">The abundance of these phases influence material properties, </w:t>
      </w:r>
      <w:r w:rsidR="00A0345F" w:rsidRPr="00C1572F">
        <w:rPr>
          <w:rFonts w:cs="Times New Roman"/>
        </w:rPr>
        <w:t>and</w:t>
      </w:r>
      <w:r w:rsidR="00736334" w:rsidRPr="00C1572F">
        <w:rPr>
          <w:rFonts w:cs="Times New Roman"/>
        </w:rPr>
        <w:t xml:space="preserve"> titanium </w:t>
      </w:r>
      <w:r w:rsidR="00A0345F" w:rsidRPr="00C1572F">
        <w:rPr>
          <w:rFonts w:cs="Times New Roman"/>
        </w:rPr>
        <w:t xml:space="preserve">can be alloyed </w:t>
      </w:r>
      <w:r w:rsidR="00736334" w:rsidRPr="00C1572F">
        <w:rPr>
          <w:rFonts w:cs="Times New Roman"/>
        </w:rPr>
        <w:t xml:space="preserve">with other </w:t>
      </w:r>
      <w:r w:rsidR="00D06778" w:rsidRPr="00C1572F">
        <w:rPr>
          <w:rFonts w:cs="Times New Roman"/>
        </w:rPr>
        <w:t>elements</w:t>
      </w:r>
      <w:r w:rsidR="00A0345F" w:rsidRPr="00C1572F">
        <w:rPr>
          <w:rFonts w:cs="Times New Roman"/>
        </w:rPr>
        <w:t xml:space="preserve"> to</w:t>
      </w:r>
      <w:r w:rsidR="00736334" w:rsidRPr="00C1572F">
        <w:rPr>
          <w:rFonts w:cs="Times New Roman"/>
        </w:rPr>
        <w:t xml:space="preserve"> act as phase stabilisers</w:t>
      </w:r>
      <w:r w:rsidR="00A0345F" w:rsidRPr="00C1572F">
        <w:rPr>
          <w:rFonts w:cs="Times New Roman"/>
        </w:rPr>
        <w:t>.</w:t>
      </w:r>
    </w:p>
    <w:p w14:paraId="172C41F9" w14:textId="7BAB1859" w:rsidR="00287F84" w:rsidRPr="00C1572F" w:rsidRDefault="00180075" w:rsidP="008A6264">
      <w:pPr>
        <w:rPr>
          <w:rFonts w:eastAsia="Times New Roman" w:cs="Times New Roman"/>
          <w:sz w:val="22"/>
          <w:lang w:eastAsia="en-GB"/>
        </w:rPr>
      </w:pPr>
      <w:r w:rsidRPr="00C1572F">
        <w:rPr>
          <w:rFonts w:cs="Times New Roman"/>
        </w:rPr>
        <w:t>Titanium</w:t>
      </w:r>
      <w:r w:rsidR="00C552AC" w:rsidRPr="00C1572F">
        <w:rPr>
          <w:rFonts w:cs="Times New Roman"/>
        </w:rPr>
        <w:t xml:space="preserve"> alloys are grouped into grades</w:t>
      </w:r>
      <w:r w:rsidR="006871CC" w:rsidRPr="00C1572F">
        <w:rPr>
          <w:rFonts w:cs="Times New Roman"/>
        </w:rPr>
        <w:t>, and defined by</w:t>
      </w:r>
      <w:r w:rsidRPr="00C1572F">
        <w:rPr>
          <w:rFonts w:cs="Times New Roman"/>
        </w:rPr>
        <w:t xml:space="preserve"> their constituent elements.</w:t>
      </w:r>
      <w:r w:rsidR="00C552AC" w:rsidRPr="00C1572F">
        <w:rPr>
          <w:rFonts w:cs="Times New Roman"/>
        </w:rPr>
        <w:t xml:space="preserve"> Grades 1-4 describe unalloyed</w:t>
      </w:r>
      <w:r w:rsidR="00E5721E" w:rsidRPr="00C1572F">
        <w:rPr>
          <w:rFonts w:cs="Times New Roman"/>
        </w:rPr>
        <w:t>, or “commercially pure”</w:t>
      </w:r>
      <w:r w:rsidR="00DF2CD3" w:rsidRPr="00C1572F">
        <w:rPr>
          <w:rFonts w:cs="Times New Roman"/>
        </w:rPr>
        <w:t xml:space="preserve"> (CP)</w:t>
      </w:r>
      <w:r w:rsidR="00C552AC" w:rsidRPr="00C1572F">
        <w:rPr>
          <w:rFonts w:cs="Times New Roman"/>
        </w:rPr>
        <w:t xml:space="preserve"> titanium, with the highest purity unalloyed titanium being grade 1, </w:t>
      </w:r>
      <w:r w:rsidR="00DE0791" w:rsidRPr="00C1572F">
        <w:rPr>
          <w:rFonts w:cs="Times New Roman"/>
        </w:rPr>
        <w:t>and</w:t>
      </w:r>
      <w:r w:rsidR="00C552AC" w:rsidRPr="00C1572F">
        <w:rPr>
          <w:rFonts w:cs="Times New Roman"/>
        </w:rPr>
        <w:t xml:space="preserve"> grades 2-4 allowing </w:t>
      </w:r>
      <w:r w:rsidR="001D0E30" w:rsidRPr="00C1572F">
        <w:rPr>
          <w:rFonts w:cs="Times New Roman"/>
        </w:rPr>
        <w:t xml:space="preserve">for </w:t>
      </w:r>
      <w:r w:rsidR="00C552AC" w:rsidRPr="00C1572F">
        <w:rPr>
          <w:rFonts w:cs="Times New Roman"/>
        </w:rPr>
        <w:t>minimal additions and varying amounts of impurities</w:t>
      </w:r>
      <w:r w:rsidR="00DB528C" w:rsidRPr="00C1572F">
        <w:rPr>
          <w:rFonts w:cs="Times New Roman"/>
        </w:rPr>
        <w:t xml:space="preserve"> </w:t>
      </w:r>
      <w:r w:rsidR="00F36385" w:rsidRPr="00C1572F">
        <w:rPr>
          <w:rFonts w:cs="Times New Roman"/>
        </w:rPr>
        <w:fldChar w:fldCharType="begin" w:fldLock="1"/>
      </w:r>
      <w:r w:rsidR="00AF4D20" w:rsidRPr="00C1572F">
        <w:rPr>
          <w:rFonts w:cs="Times New Roman"/>
        </w:rPr>
        <w:instrText>ADDIN CSL_CITATION {"citationItems":[{"id":"ITEM-1","itemData":{"author":[{"dropping-particle":"","family":"ASTM International","given":"","non-dropping-particle":"","parse-names":false,"suffix":""}],"id":"ITEM-1","issued":{"date-parts":[["2015"]]},"number":"B265-15","publisher":"ASTM International","title":"Standard Specification for Titanium and Titanium Alloy Strip, Sheet, and Plate","type":"patent"},"uris":["http://www.mendeley.com/documents/?uuid=735f615a-bf23-3a85-94a2-6dd401ced771"]}],"mendeley":{"formattedCitation":"[16]","plainTextFormattedCitation":"[16]","previouslyFormattedCitation":"[16]"},"properties":{"noteIndex":0},"schema":"https://github.com/citation-style-language/schema/raw/master/csl-citation.json"}</w:instrText>
      </w:r>
      <w:r w:rsidR="00F36385" w:rsidRPr="00C1572F">
        <w:rPr>
          <w:rFonts w:cs="Times New Roman"/>
        </w:rPr>
        <w:fldChar w:fldCharType="separate"/>
      </w:r>
      <w:r w:rsidR="00F13AE6" w:rsidRPr="00C1572F">
        <w:rPr>
          <w:rFonts w:cs="Times New Roman"/>
          <w:noProof/>
        </w:rPr>
        <w:t>[16]</w:t>
      </w:r>
      <w:r w:rsidR="00F36385" w:rsidRPr="00C1572F">
        <w:rPr>
          <w:rFonts w:cs="Times New Roman"/>
        </w:rPr>
        <w:fldChar w:fldCharType="end"/>
      </w:r>
      <w:r w:rsidR="00C552AC" w:rsidRPr="00C1572F">
        <w:rPr>
          <w:rFonts w:cs="Times New Roman"/>
        </w:rPr>
        <w:t>.</w:t>
      </w:r>
    </w:p>
    <w:p w14:paraId="151AE377" w14:textId="058D4211" w:rsidR="009F34AA" w:rsidRPr="00C1572F" w:rsidRDefault="006871CC" w:rsidP="008A6264">
      <w:pPr>
        <w:rPr>
          <w:rFonts w:cs="Times New Roman"/>
        </w:rPr>
      </w:pPr>
      <w:r w:rsidRPr="00C1572F">
        <w:rPr>
          <w:rFonts w:cs="Times New Roman"/>
        </w:rPr>
        <w:t>From here, a great many titanium alloys are available with varying amounts of alloying additions. These alloys can be categorised into alpha, beta, or alpha-beta alloys, although some alloys are further referred to as “near alpha” or “near beta” alloys.</w:t>
      </w:r>
    </w:p>
    <w:p w14:paraId="29F30543" w14:textId="03F99E1B" w:rsidR="00A0345F" w:rsidRPr="00C1572F" w:rsidRDefault="006871CC" w:rsidP="00A0345F">
      <w:pPr>
        <w:rPr>
          <w:rFonts w:cs="Times New Roman"/>
        </w:rPr>
      </w:pPr>
      <w:r w:rsidRPr="00C1572F">
        <w:rPr>
          <w:rFonts w:cs="Times New Roman"/>
        </w:rPr>
        <w:t xml:space="preserve">As titanium in its </w:t>
      </w:r>
      <w:r w:rsidR="00087CFA" w:rsidRPr="00C1572F">
        <w:rPr>
          <w:rFonts w:cs="Times New Roman"/>
        </w:rPr>
        <w:t>basic</w:t>
      </w:r>
      <w:r w:rsidRPr="00C1572F">
        <w:rPr>
          <w:rFonts w:cs="Times New Roman"/>
        </w:rPr>
        <w:t xml:space="preserve"> form has an HCP α structure</w:t>
      </w:r>
      <w:r w:rsidR="00E5721E" w:rsidRPr="00C1572F">
        <w:rPr>
          <w:rFonts w:cs="Times New Roman"/>
        </w:rPr>
        <w:t>,</w:t>
      </w:r>
      <w:r w:rsidRPr="00C1572F">
        <w:rPr>
          <w:rFonts w:cs="Times New Roman"/>
        </w:rPr>
        <w:t xml:space="preserve"> </w:t>
      </w:r>
      <w:r w:rsidR="00523282" w:rsidRPr="00C1572F">
        <w:rPr>
          <w:rFonts w:cs="Times New Roman"/>
        </w:rPr>
        <w:t xml:space="preserve">α stabilisers, such as aluminium, can be alloyed with titanium to stabilise and strengthen </w:t>
      </w:r>
      <w:proofErr w:type="gramStart"/>
      <w:r w:rsidR="00523282" w:rsidRPr="00C1572F">
        <w:rPr>
          <w:rFonts w:cs="Times New Roman"/>
        </w:rPr>
        <w:t>the α</w:t>
      </w:r>
      <w:proofErr w:type="gramEnd"/>
      <w:r w:rsidR="00523282" w:rsidRPr="00C1572F">
        <w:rPr>
          <w:rFonts w:cs="Times New Roman"/>
        </w:rPr>
        <w:t xml:space="preserve"> phase, by raising the transition temperature to inhibit the allotropic transformation (see </w:t>
      </w:r>
      <w:r w:rsidR="00523282" w:rsidRPr="00C1572F">
        <w:rPr>
          <w:rFonts w:cs="Times New Roman"/>
        </w:rPr>
        <w:fldChar w:fldCharType="begin"/>
      </w:r>
      <w:r w:rsidR="00523282" w:rsidRPr="00C1572F">
        <w:rPr>
          <w:rFonts w:cs="Times New Roman"/>
        </w:rPr>
        <w:instrText xml:space="preserve"> REF _Ref493778675 \h  \* MERGEFORMAT </w:instrText>
      </w:r>
      <w:r w:rsidR="00523282" w:rsidRPr="00C1572F">
        <w:rPr>
          <w:rFonts w:cs="Times New Roman"/>
        </w:rPr>
      </w:r>
      <w:r w:rsidR="00523282"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3</w:t>
      </w:r>
      <w:r w:rsidR="00523282" w:rsidRPr="00C1572F">
        <w:rPr>
          <w:rFonts w:cs="Times New Roman"/>
        </w:rPr>
        <w:fldChar w:fldCharType="end"/>
      </w:r>
      <w:r w:rsidR="00523282" w:rsidRPr="00C1572F">
        <w:rPr>
          <w:rFonts w:cs="Times New Roman"/>
        </w:rPr>
        <w:t>).</w:t>
      </w:r>
      <w:r w:rsidR="00A0345F" w:rsidRPr="00C1572F">
        <w:rPr>
          <w:rFonts w:cs="Times New Roman"/>
        </w:rPr>
        <w:t xml:space="preserve"> Common alloying elements which stabilise </w:t>
      </w:r>
      <w:proofErr w:type="gramStart"/>
      <w:r w:rsidR="00A0345F" w:rsidRPr="00C1572F">
        <w:rPr>
          <w:rFonts w:cs="Times New Roman"/>
        </w:rPr>
        <w:t>the α</w:t>
      </w:r>
      <w:proofErr w:type="gramEnd"/>
      <w:r w:rsidR="00A0345F" w:rsidRPr="00C1572F">
        <w:rPr>
          <w:rFonts w:cs="Times New Roman"/>
        </w:rPr>
        <w:t xml:space="preserve"> phase in titanium are aluminium, carbon, nitrogen and oxygen</w:t>
      </w:r>
      <w:r w:rsidR="000461A3" w:rsidRPr="00C1572F">
        <w:rPr>
          <w:rFonts w:cs="Times New Roman"/>
        </w:rPr>
        <w:t xml:space="preserve">. For most titanium alloys, however, </w:t>
      </w:r>
      <w:r w:rsidR="00A0345F" w:rsidRPr="00C1572F">
        <w:rPr>
          <w:rFonts w:cs="Times New Roman"/>
        </w:rPr>
        <w:t>to avoid the retention of Ti</w:t>
      </w:r>
      <w:r w:rsidR="00A0345F" w:rsidRPr="00C1572F">
        <w:rPr>
          <w:rFonts w:cs="Times New Roman"/>
          <w:vertAlign w:val="subscript"/>
        </w:rPr>
        <w:t>3</w:t>
      </w:r>
      <w:r w:rsidR="00A0345F" w:rsidRPr="00C1572F">
        <w:rPr>
          <w:rFonts w:cs="Times New Roman"/>
        </w:rPr>
        <w:t>Al precipitates in the microstru</w:t>
      </w:r>
      <w:r w:rsidR="000461A3" w:rsidRPr="00C1572F">
        <w:rPr>
          <w:rFonts w:cs="Times New Roman"/>
        </w:rPr>
        <w:t>cture,</w:t>
      </w:r>
      <w:r w:rsidR="00A0345F" w:rsidRPr="00C1572F">
        <w:rPr>
          <w:rFonts w:cs="Times New Roman"/>
        </w:rPr>
        <w:t xml:space="preserve"> the aluminium content is limited to around 6%</w:t>
      </w:r>
      <w:r w:rsidR="000461A3" w:rsidRPr="00C1572F">
        <w:rPr>
          <w:rFonts w:cs="Times New Roman"/>
        </w:rPr>
        <w:t xml:space="preserve"> </w:t>
      </w:r>
      <w:r w:rsidR="00A0345F" w:rsidRPr="00C1572F">
        <w:rPr>
          <w:rStyle w:val="FootnoteReference"/>
          <w:rFonts w:cs="Times New Roman"/>
        </w:rPr>
        <w:fldChar w:fldCharType="begin" w:fldLock="1"/>
      </w:r>
      <w:r w:rsidR="00AF4D20" w:rsidRPr="00C1572F">
        <w:rPr>
          <w:rFonts w:cs="Times New Roman"/>
        </w:rPr>
        <w:instrText>ADDIN CSL_CITATION {"citationItems":[{"id":"ITEM-1","itemData":{"DOI":"10.1016/J.SURFCOAT.2004.07.115","author":[{"dropping-particle":"","family":"Zhecheva","given":"A","non-dropping-particle":"","parse-names":false,"suffix":""},{"dropping-particle":"","family":"Sha","given":"W","non-dropping-particle":"","parse-names":false,"suffix":""},{"dropping-particle":"","family":"Malinov","given":"S","non-dropping-particle":"","parse-names":false,"suffix":""},{"dropping-particle":"","family":"Long","given":"A","non-dropping-particle":"","parse-names":false,"suffix":""}],"container-title":"Surface and Coatings Technology","id":"ITEM-1","issue":"7","issued":{"date-parts":[["2005","12","21"]]},"page":"2192-2207","publisher":"Elsevier","title":"Enhancing the microstructure and properties of titanium alloys through nitriding and other surface engineering methods","type":"article-journal","volume":"200"},"uris":["http://www.mendeley.com/documents/?uuid=7d7f9838-5568-372a-b621-f874c60c29ee"]}],"mendeley":{"formattedCitation":"[17]","plainTextFormattedCitation":"[17]","previouslyFormattedCitation":"[17]"},"properties":{"noteIndex":0},"schema":"https://github.com/citation-style-language/schema/raw/master/csl-citation.json"}</w:instrText>
      </w:r>
      <w:r w:rsidR="00A0345F" w:rsidRPr="00C1572F">
        <w:rPr>
          <w:rStyle w:val="FootnoteReference"/>
          <w:rFonts w:cs="Times New Roman"/>
        </w:rPr>
        <w:fldChar w:fldCharType="separate"/>
      </w:r>
      <w:r w:rsidR="00F13AE6" w:rsidRPr="00C1572F">
        <w:rPr>
          <w:rFonts w:cs="Times New Roman"/>
          <w:noProof/>
        </w:rPr>
        <w:t>[17]</w:t>
      </w:r>
      <w:r w:rsidR="00A0345F" w:rsidRPr="00C1572F">
        <w:rPr>
          <w:rStyle w:val="FootnoteReference"/>
          <w:rFonts w:cs="Times New Roman"/>
        </w:rPr>
        <w:fldChar w:fldCharType="end"/>
      </w:r>
      <w:r w:rsidR="00A0345F" w:rsidRPr="00C1572F">
        <w:rPr>
          <w:rFonts w:cs="Times New Roman"/>
        </w:rPr>
        <w:t>. If these</w:t>
      </w:r>
      <w:r w:rsidR="000461A3" w:rsidRPr="00C1572F">
        <w:rPr>
          <w:rFonts w:cs="Times New Roman"/>
        </w:rPr>
        <w:t xml:space="preserve"> alloying additions</w:t>
      </w:r>
      <w:r w:rsidR="00A0345F" w:rsidRPr="00C1572F">
        <w:rPr>
          <w:rFonts w:cs="Times New Roman"/>
        </w:rPr>
        <w:t xml:space="preserve"> are present, they form the alpha (or near alpha) group. By having a pure HCP structure, the importance of alpha alloys is </w:t>
      </w:r>
      <w:r w:rsidR="000461A3" w:rsidRPr="00C1572F">
        <w:rPr>
          <w:rFonts w:cs="Times New Roman"/>
        </w:rPr>
        <w:t xml:space="preserve">in </w:t>
      </w:r>
      <w:r w:rsidR="00A0345F" w:rsidRPr="00C1572F">
        <w:rPr>
          <w:rFonts w:cs="Times New Roman"/>
        </w:rPr>
        <w:t>their lack of ductile-brittle transition, meaning they are very useful for cryogenic applications</w:t>
      </w:r>
      <w:r w:rsidR="00110DE8" w:rsidRPr="00C1572F">
        <w:rPr>
          <w:rFonts w:cs="Times New Roman"/>
        </w:rPr>
        <w:t xml:space="preserve"> </w:t>
      </w:r>
      <w:r w:rsidR="00A0345F" w:rsidRPr="00C1572F">
        <w:rPr>
          <w:rFonts w:cs="Times New Roman"/>
          <w:szCs w:val="24"/>
        </w:rPr>
        <w:fldChar w:fldCharType="begin" w:fldLock="1"/>
      </w:r>
      <w:r w:rsidR="00AF4D20" w:rsidRPr="00C1572F">
        <w:rPr>
          <w:rFonts w:cs="Times New Roman"/>
          <w:szCs w:val="24"/>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00A0345F" w:rsidRPr="00C1572F">
        <w:rPr>
          <w:rFonts w:cs="Times New Roman"/>
          <w:szCs w:val="24"/>
        </w:rPr>
        <w:fldChar w:fldCharType="separate"/>
      </w:r>
      <w:r w:rsidR="00F13AE6" w:rsidRPr="00C1572F">
        <w:rPr>
          <w:rFonts w:cs="Times New Roman"/>
          <w:noProof/>
          <w:szCs w:val="24"/>
        </w:rPr>
        <w:t>[18]</w:t>
      </w:r>
      <w:r w:rsidR="00A0345F" w:rsidRPr="00C1572F">
        <w:rPr>
          <w:rFonts w:cs="Times New Roman"/>
          <w:szCs w:val="24"/>
        </w:rPr>
        <w:fldChar w:fldCharType="end"/>
      </w:r>
      <w:r w:rsidR="00A0345F" w:rsidRPr="00C1572F">
        <w:rPr>
          <w:rFonts w:cs="Times New Roman"/>
        </w:rPr>
        <w:t>. This</w:t>
      </w:r>
      <w:r w:rsidR="000461A3" w:rsidRPr="00C1572F">
        <w:rPr>
          <w:rFonts w:cs="Times New Roman"/>
        </w:rPr>
        <w:t xml:space="preserve"> group has a satisfactory fracture toughness, weldability and creep resistance, however alpha alloys have a low-medium strength, in the context of titanium alloys, and are not</w:t>
      </w:r>
      <w:r w:rsidR="00A0345F" w:rsidRPr="00C1572F">
        <w:rPr>
          <w:rFonts w:cs="Times New Roman"/>
        </w:rPr>
        <w:t xml:space="preserve"> heat treatable</w:t>
      </w:r>
      <w:r w:rsidR="00DB528C" w:rsidRPr="00C1572F">
        <w:rPr>
          <w:rFonts w:cs="Times New Roman"/>
        </w:rPr>
        <w:t xml:space="preserve"> </w:t>
      </w:r>
      <w:r w:rsidR="00A0345F" w:rsidRPr="00C1572F">
        <w:rPr>
          <w:rFonts w:cs="Times New Roman"/>
          <w:szCs w:val="24"/>
        </w:rPr>
        <w:fldChar w:fldCharType="begin" w:fldLock="1"/>
      </w:r>
      <w:r w:rsidR="00AF4D20" w:rsidRPr="00C1572F">
        <w:rPr>
          <w:rFonts w:cs="Times New Roman"/>
          <w:szCs w:val="24"/>
        </w:rPr>
        <w:instrText>ADDIN CSL_CITATION {"citationItems":[{"id":"ITEM-1","itemData":{"author":[{"dropping-particle":"","family":"ASTM International","given":"","non-dropping-particle":"","parse-names":false,"suffix":""}],"id":"ITEM-1","issued":{"date-parts":[["2015"]]},"number":"B265-15","publisher":"ASTM International","title":"Standard Specification for Titanium and Titanium Alloy Strip, Sheet, and Plate","type":"patent"},"uris":["http://www.mendeley.com/documents/?uuid=735f615a-bf23-3a85-94a2-6dd401ced771"]}],"mendeley":{"formattedCitation":"[16]","plainTextFormattedCitation":"[16]","previouslyFormattedCitation":"[16]"},"properties":{"noteIndex":0},"schema":"https://github.com/citation-style-language/schema/raw/master/csl-citation.json"}</w:instrText>
      </w:r>
      <w:r w:rsidR="00A0345F" w:rsidRPr="00C1572F">
        <w:rPr>
          <w:rFonts w:cs="Times New Roman"/>
          <w:szCs w:val="24"/>
        </w:rPr>
        <w:fldChar w:fldCharType="separate"/>
      </w:r>
      <w:r w:rsidR="00F13AE6" w:rsidRPr="00C1572F">
        <w:rPr>
          <w:rFonts w:cs="Times New Roman"/>
          <w:noProof/>
          <w:szCs w:val="24"/>
        </w:rPr>
        <w:t>[16]</w:t>
      </w:r>
      <w:r w:rsidR="00A0345F" w:rsidRPr="00C1572F">
        <w:rPr>
          <w:rFonts w:cs="Times New Roman"/>
          <w:szCs w:val="24"/>
        </w:rPr>
        <w:fldChar w:fldCharType="end"/>
      </w:r>
      <w:r w:rsidR="00A0345F" w:rsidRPr="00C1572F">
        <w:rPr>
          <w:rFonts w:cs="Times New Roman"/>
        </w:rPr>
        <w:t>.</w:t>
      </w:r>
    </w:p>
    <w:p w14:paraId="124112D3" w14:textId="77777777" w:rsidR="000461A3" w:rsidRPr="00C1572F" w:rsidRDefault="000461A3" w:rsidP="00A0345F">
      <w:pPr>
        <w:rPr>
          <w:rFonts w:cs="Times New Roman"/>
        </w:rPr>
      </w:pPr>
    </w:p>
    <w:p w14:paraId="29759B65" w14:textId="2040F068" w:rsidR="007D0884" w:rsidRPr="00C1572F" w:rsidRDefault="00386C8B" w:rsidP="000461A3">
      <w:pPr>
        <w:keepNext/>
        <w:jc w:val="center"/>
      </w:pPr>
      <w:r w:rsidRPr="00C1572F">
        <w:rPr>
          <w:noProof/>
          <w:lang w:eastAsia="en-GB"/>
        </w:rPr>
        <w:lastRenderedPageBreak/>
        <w:drawing>
          <wp:inline distT="0" distB="0" distL="0" distR="0" wp14:anchorId="33B8ABD4" wp14:editId="51BB87DE">
            <wp:extent cx="5220000" cy="3047511"/>
            <wp:effectExtent l="0" t="0" r="0" b="635"/>
            <wp:docPr id="1825975611" name="Picture 182597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0000" cy="3047511"/>
                    </a:xfrm>
                    <a:prstGeom prst="rect">
                      <a:avLst/>
                    </a:prstGeom>
                    <a:noFill/>
                    <a:ln>
                      <a:noFill/>
                    </a:ln>
                  </pic:spPr>
                </pic:pic>
              </a:graphicData>
            </a:graphic>
          </wp:inline>
        </w:drawing>
      </w:r>
    </w:p>
    <w:p w14:paraId="680A4593" w14:textId="77777777" w:rsidR="005E179C" w:rsidRPr="00C1572F" w:rsidRDefault="003875FC" w:rsidP="000461A3">
      <w:pPr>
        <w:keepNext/>
        <w:rPr>
          <w:rFonts w:cs="Times New Roman"/>
        </w:rPr>
      </w:pPr>
      <w:r w:rsidRPr="00C1572F">
        <w:rPr>
          <w:rFonts w:cs="Times New Roman"/>
          <w:noProof/>
          <w:szCs w:val="24"/>
          <w:lang w:eastAsia="en-GB"/>
        </w:rPr>
        <mc:AlternateContent>
          <mc:Choice Requires="wps">
            <w:drawing>
              <wp:inline distT="0" distB="0" distL="0" distR="0" wp14:anchorId="479D5119" wp14:editId="06DB9EFF">
                <wp:extent cx="5400000" cy="288000"/>
                <wp:effectExtent l="0" t="0" r="0" b="0"/>
                <wp:docPr id="18259756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55633836" w14:textId="629AD90E" w:rsidR="00C1572F" w:rsidRPr="00523282" w:rsidRDefault="00C1572F" w:rsidP="00A0345F">
                            <w:pPr>
                              <w:rPr>
                                <w:i/>
                                <w:szCs w:val="24"/>
                              </w:rPr>
                            </w:pPr>
                            <w:bookmarkStart w:id="11" w:name="_Ref493778675"/>
                            <w:bookmarkStart w:id="12" w:name="_Ref493778669"/>
                            <w:r w:rsidRPr="00523282">
                              <w:rPr>
                                <w:szCs w:val="24"/>
                              </w:rPr>
                              <w:t xml:space="preserve">Figure </w:t>
                            </w:r>
                            <w:r w:rsidRPr="00523282">
                              <w:rPr>
                                <w:i/>
                                <w:szCs w:val="24"/>
                              </w:rPr>
                              <w:fldChar w:fldCharType="begin"/>
                            </w:r>
                            <w:r w:rsidRPr="00523282">
                              <w:rPr>
                                <w:szCs w:val="24"/>
                              </w:rPr>
                              <w:instrText xml:space="preserve"> SEQ Figure \* ARABIC </w:instrText>
                            </w:r>
                            <w:r w:rsidRPr="00523282">
                              <w:rPr>
                                <w:i/>
                                <w:szCs w:val="24"/>
                              </w:rPr>
                              <w:fldChar w:fldCharType="separate"/>
                            </w:r>
                            <w:r>
                              <w:rPr>
                                <w:noProof/>
                                <w:szCs w:val="24"/>
                              </w:rPr>
                              <w:t>3</w:t>
                            </w:r>
                            <w:r w:rsidRPr="00523282">
                              <w:rPr>
                                <w:i/>
                                <w:szCs w:val="24"/>
                              </w:rPr>
                              <w:fldChar w:fldCharType="end"/>
                            </w:r>
                            <w:bookmarkEnd w:id="11"/>
                            <w:r w:rsidRPr="00523282">
                              <w:rPr>
                                <w:szCs w:val="24"/>
                              </w:rPr>
                              <w:t>: T</w:t>
                            </w:r>
                            <w:r>
                              <w:rPr>
                                <w:szCs w:val="24"/>
                              </w:rPr>
                              <w:t>itanium aluminium phase diagram</w:t>
                            </w:r>
                            <w:r w:rsidRPr="00523282">
                              <w:rPr>
                                <w:szCs w:val="24"/>
                              </w:rPr>
                              <w:t xml:space="preserve"> </w:t>
                            </w:r>
                            <w:r>
                              <w:rPr>
                                <w:szCs w:val="24"/>
                              </w:rPr>
                              <w:t>(</w:t>
                            </w:r>
                            <w:r w:rsidRPr="00523282">
                              <w:rPr>
                                <w:szCs w:val="24"/>
                              </w:rPr>
                              <w:t xml:space="preserve">redrawn from </w:t>
                            </w:r>
                            <w:bookmarkEnd w:id="12"/>
                            <w:r>
                              <w:rPr>
                                <w:szCs w:val="24"/>
                              </w:rPr>
                              <w:t>Calphad 2017)</w:t>
                            </w:r>
                          </w:p>
                        </w:txbxContent>
                      </wps:txbx>
                      <wps:bodyPr rot="0" vert="horz" wrap="square" lIns="91440" tIns="45720" rIns="91440" bIns="45720" anchor="t" anchorCtr="0">
                        <a:noAutofit/>
                      </wps:bodyPr>
                    </wps:wsp>
                  </a:graphicData>
                </a:graphic>
              </wp:inline>
            </w:drawing>
          </mc:Choice>
          <mc:Fallback>
            <w:pict>
              <v:shape w14:anchorId="479D5119" id="_x0000_s1028"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" stroked="f">
                <v:textbox>
                  <w:txbxContent>
                    <w:p w14:paraId="55633836" w14:textId="629AD90E" w:rsidR="00C1572F" w:rsidRPr="00523282" w:rsidRDefault="00C1572F" w:rsidP="00A0345F">
                      <w:pPr>
                        <w:rPr>
                          <w:i/>
                          <w:szCs w:val="24"/>
                        </w:rPr>
                      </w:pPr>
                      <w:bookmarkStart w:id="14" w:name="_Ref493778675"/>
                      <w:bookmarkStart w:id="15" w:name="_Ref493778669"/>
                      <w:r w:rsidRPr="00523282">
                        <w:rPr>
                          <w:szCs w:val="24"/>
                        </w:rPr>
                        <w:t xml:space="preserve">Figure </w:t>
                      </w:r>
                      <w:r w:rsidRPr="00523282">
                        <w:rPr>
                          <w:i/>
                          <w:szCs w:val="24"/>
                        </w:rPr>
                        <w:fldChar w:fldCharType="begin"/>
                      </w:r>
                      <w:r w:rsidRPr="00523282">
                        <w:rPr>
                          <w:szCs w:val="24"/>
                        </w:rPr>
                        <w:instrText xml:space="preserve"> SEQ Figure \* ARABIC </w:instrText>
                      </w:r>
                      <w:r w:rsidRPr="00523282">
                        <w:rPr>
                          <w:i/>
                          <w:szCs w:val="24"/>
                        </w:rPr>
                        <w:fldChar w:fldCharType="separate"/>
                      </w:r>
                      <w:r>
                        <w:rPr>
                          <w:noProof/>
                          <w:szCs w:val="24"/>
                        </w:rPr>
                        <w:t>3</w:t>
                      </w:r>
                      <w:r w:rsidRPr="00523282">
                        <w:rPr>
                          <w:i/>
                          <w:szCs w:val="24"/>
                        </w:rPr>
                        <w:fldChar w:fldCharType="end"/>
                      </w:r>
                      <w:bookmarkEnd w:id="14"/>
                      <w:r w:rsidRPr="00523282">
                        <w:rPr>
                          <w:szCs w:val="24"/>
                        </w:rPr>
                        <w:t>: T</w:t>
                      </w:r>
                      <w:r>
                        <w:rPr>
                          <w:szCs w:val="24"/>
                        </w:rPr>
                        <w:t>itanium aluminium phase diagram</w:t>
                      </w:r>
                      <w:r w:rsidRPr="00523282">
                        <w:rPr>
                          <w:szCs w:val="24"/>
                        </w:rPr>
                        <w:t xml:space="preserve"> </w:t>
                      </w:r>
                      <w:r>
                        <w:rPr>
                          <w:szCs w:val="24"/>
                        </w:rPr>
                        <w:t>(</w:t>
                      </w:r>
                      <w:r w:rsidRPr="00523282">
                        <w:rPr>
                          <w:szCs w:val="24"/>
                        </w:rPr>
                        <w:t xml:space="preserve">redrawn from </w:t>
                      </w:r>
                      <w:bookmarkEnd w:id="15"/>
                      <w:r>
                        <w:rPr>
                          <w:szCs w:val="24"/>
                        </w:rPr>
                        <w:t>Calphad 2017)</w:t>
                      </w:r>
                    </w:p>
                  </w:txbxContent>
                </v:textbox>
                <w10:anchorlock/>
              </v:shape>
            </w:pict>
          </mc:Fallback>
        </mc:AlternateContent>
      </w:r>
    </w:p>
    <w:p w14:paraId="3C37FBDA" w14:textId="2E87409B" w:rsidR="00F55E74" w:rsidRPr="00C1572F" w:rsidRDefault="009F749F" w:rsidP="00A0345F">
      <w:pPr>
        <w:rPr>
          <w:rFonts w:cs="Times New Roman"/>
        </w:rPr>
      </w:pPr>
      <w:r w:rsidRPr="00C1572F">
        <w:rPr>
          <w:rFonts w:cs="Times New Roman"/>
          <w:szCs w:val="24"/>
        </w:rPr>
        <w:fldChar w:fldCharType="begin" w:fldLock="1"/>
      </w:r>
      <w:r w:rsidR="00AF4D20" w:rsidRPr="00C1572F">
        <w:rPr>
          <w:rFonts w:cs="Times New Roman"/>
          <w:szCs w:val="24"/>
        </w:rPr>
        <w:instrText>ADDIN CSL_CITATION {"citationItems":[{"id":"ITEM-1","itemData":{"URL":"http://www.calphad.com/titanium-aluminum.html","abstract":"calculated with Thermo-Calc, coupled with SSOL2 thermodynamic database","accessed":{"date-parts":[["2017","9","21"]]},"id":"ITEM-1","issued":{"date-parts":[["0"]]},"title":"Titanium-Aluminum (Ti-Al) Phase Diagram","type":"webpage"},"uris":["http://www.mendeley.com/documents/?uuid=87d851a9-b90a-3fdb-9d0a-647370068547"]}],"mendeley":{"formattedCitation":"[19]","plainTextFormattedCitation":"[19]","previouslyFormattedCitation":"[19]"},"properties":{"noteIndex":0},"schema":"https://github.com/citation-style-language/schema/raw/master/csl-citation.json"}</w:instrText>
      </w:r>
      <w:r w:rsidRPr="00C1572F">
        <w:rPr>
          <w:rFonts w:cs="Times New Roman"/>
          <w:szCs w:val="24"/>
        </w:rPr>
        <w:fldChar w:fldCharType="separate"/>
      </w:r>
      <w:r w:rsidR="00F13AE6" w:rsidRPr="00C1572F">
        <w:rPr>
          <w:rFonts w:cs="Times New Roman"/>
          <w:noProof/>
          <w:szCs w:val="24"/>
        </w:rPr>
        <w:t>[19]</w:t>
      </w:r>
      <w:r w:rsidRPr="00C1572F">
        <w:rPr>
          <w:rFonts w:cs="Times New Roman"/>
          <w:szCs w:val="24"/>
        </w:rPr>
        <w:fldChar w:fldCharType="end"/>
      </w:r>
    </w:p>
    <w:p w14:paraId="2D869493" w14:textId="37C28C57" w:rsidR="00E166BA" w:rsidRPr="00C1572F" w:rsidRDefault="00A0345F" w:rsidP="006871CC">
      <w:pPr>
        <w:rPr>
          <w:rFonts w:cs="Times New Roman"/>
          <w:b/>
        </w:rPr>
      </w:pPr>
      <w:r w:rsidRPr="00C1572F">
        <w:rPr>
          <w:rFonts w:cs="Times New Roman"/>
        </w:rPr>
        <w:t>Common alloying additions which stabilise the β phase are vanadium, molybdenum, tantalum and niobium. If these are added to titanium, they form the beta (or near beta) group.  The BCC structure of the β phase is introduced to pure titanium at 882.5°C. By the introduction of β stabilisers, this temperature can be reduced, leading to more β phase at room temperature</w:t>
      </w:r>
      <w:r w:rsidR="005E179C" w:rsidRPr="00C1572F">
        <w:rPr>
          <w:rFonts w:cs="Times New Roman"/>
        </w:rPr>
        <w:t xml:space="preserve"> (see </w:t>
      </w:r>
      <w:r w:rsidR="005E179C" w:rsidRPr="00C1572F">
        <w:rPr>
          <w:rFonts w:cs="Times New Roman"/>
        </w:rPr>
        <w:fldChar w:fldCharType="begin"/>
      </w:r>
      <w:r w:rsidR="005E179C" w:rsidRPr="00C1572F">
        <w:rPr>
          <w:rFonts w:cs="Times New Roman"/>
        </w:rPr>
        <w:instrText xml:space="preserve"> REF _Ref493778777 \h  \* MERGEFORMAT </w:instrText>
      </w:r>
      <w:r w:rsidR="005E179C" w:rsidRPr="00C1572F">
        <w:rPr>
          <w:rFonts w:cs="Times New Roman"/>
        </w:rPr>
      </w:r>
      <w:r w:rsidR="005E179C"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4</w:t>
      </w:r>
      <w:r w:rsidR="005E179C" w:rsidRPr="00C1572F">
        <w:rPr>
          <w:rFonts w:cs="Times New Roman"/>
        </w:rPr>
        <w:fldChar w:fldCharType="end"/>
      </w:r>
      <w:r w:rsidR="005E179C" w:rsidRPr="00C1572F">
        <w:rPr>
          <w:rFonts w:cs="Times New Roman"/>
        </w:rPr>
        <w:t>). Typically, compared to other titanium alloys, β titanium alloys</w:t>
      </w:r>
      <w:r w:rsidR="00DD2D51" w:rsidRPr="00C1572F">
        <w:rPr>
          <w:rFonts w:cs="Times New Roman"/>
        </w:rPr>
        <w:t xml:space="preserve"> have the highest strength to weight ratios, a</w:t>
      </w:r>
      <w:r w:rsidR="005E179C" w:rsidRPr="00C1572F">
        <w:rPr>
          <w:rFonts w:cs="Times New Roman"/>
        </w:rPr>
        <w:t xml:space="preserve">re </w:t>
      </w:r>
      <w:r w:rsidR="00DD2D51" w:rsidRPr="00C1572F">
        <w:rPr>
          <w:rFonts w:cs="Times New Roman"/>
        </w:rPr>
        <w:t xml:space="preserve">generally </w:t>
      </w:r>
      <w:r w:rsidR="005E179C" w:rsidRPr="00C1572F">
        <w:rPr>
          <w:rFonts w:cs="Times New Roman"/>
        </w:rPr>
        <w:t>weldable and heat treatable</w:t>
      </w:r>
      <w:r w:rsidR="00DD2D51" w:rsidRPr="00C1572F">
        <w:rPr>
          <w:rFonts w:cs="Times New Roman"/>
        </w:rPr>
        <w:t>, with good formability and hardenability</w:t>
      </w:r>
      <w:r w:rsidR="004F37C1" w:rsidRPr="00C1572F">
        <w:rPr>
          <w:rFonts w:cs="Times New Roman"/>
        </w:rPr>
        <w:t xml:space="preserve"> </w:t>
      </w:r>
      <w:r w:rsidR="004F37C1" w:rsidRPr="00C1572F">
        <w:rPr>
          <w:rFonts w:cs="Times New Roman"/>
        </w:rPr>
        <w:fldChar w:fldCharType="begin" w:fldLock="1"/>
      </w:r>
      <w:r w:rsidR="00AF4D20" w:rsidRPr="00C1572F">
        <w:rPr>
          <w:rFonts w:cs="Times New Roman"/>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4F37C1" w:rsidRPr="00C1572F">
        <w:rPr>
          <w:rFonts w:cs="Times New Roman"/>
        </w:rPr>
        <w:fldChar w:fldCharType="separate"/>
      </w:r>
      <w:r w:rsidR="00F13AE6" w:rsidRPr="00C1572F">
        <w:rPr>
          <w:rFonts w:cs="Times New Roman"/>
          <w:noProof/>
        </w:rPr>
        <w:t>[2]</w:t>
      </w:r>
      <w:r w:rsidR="004F37C1" w:rsidRPr="00C1572F">
        <w:rPr>
          <w:rFonts w:cs="Times New Roman"/>
        </w:rPr>
        <w:fldChar w:fldCharType="end"/>
      </w:r>
      <w:r w:rsidR="004F37C1" w:rsidRPr="00C1572F">
        <w:rPr>
          <w:rFonts w:cs="Times New Roman"/>
        </w:rPr>
        <w:t xml:space="preserve">. </w:t>
      </w:r>
      <w:r w:rsidR="00DD2D51" w:rsidRPr="00C1572F">
        <w:rPr>
          <w:rFonts w:cs="Times New Roman"/>
        </w:rPr>
        <w:t>β alloys</w:t>
      </w:r>
      <w:r w:rsidRPr="00C1572F">
        <w:rPr>
          <w:rFonts w:cs="Times New Roman"/>
        </w:rPr>
        <w:t xml:space="preserve"> also</w:t>
      </w:r>
      <w:r w:rsidR="00DD2D51" w:rsidRPr="00C1572F">
        <w:rPr>
          <w:rFonts w:cs="Times New Roman"/>
        </w:rPr>
        <w:t xml:space="preserve"> have the highest density, can </w:t>
      </w:r>
      <w:r w:rsidR="00E3064C" w:rsidRPr="00C1572F">
        <w:rPr>
          <w:rFonts w:cs="Times New Roman"/>
        </w:rPr>
        <w:t xml:space="preserve">have issues with </w:t>
      </w:r>
      <w:r w:rsidR="00DD2D51" w:rsidRPr="00C1572F">
        <w:rPr>
          <w:rFonts w:cs="Times New Roman"/>
        </w:rPr>
        <w:t>segregation, and their low elasticity and high strength can cause problems with tooling design</w:t>
      </w:r>
      <w:r w:rsidR="005017C4" w:rsidRPr="00C1572F">
        <w:rPr>
          <w:rFonts w:cs="Times New Roman"/>
        </w:rPr>
        <w:t xml:space="preserve"> </w:t>
      </w:r>
      <w:r w:rsidRPr="00C1572F">
        <w:rPr>
          <w:rFonts w:cs="Times New Roman"/>
        </w:rPr>
        <w:fldChar w:fldCharType="begin" w:fldLock="1"/>
      </w:r>
      <w:r w:rsidR="00AF4D20" w:rsidRPr="00C1572F">
        <w:rPr>
          <w:rFonts w:cs="Times New Roman"/>
        </w:rPr>
        <w:instrText>ADDIN CSL_CITATION {"citationItems":[{"id":"ITEM-1","itemData":{"DOI":"10.1007/BF03220742","abstract":"The class of titanium alloys generically referred to as the beta alloys is arguably the most versatile in the titanium family. Since these alloys offer the highest strength-to-weight ratios and deepest hardenability of all titanium alloys, one might expect them to compete favorably for a variety of aerospace applications. To the contrary, however, except for one very successful application (Ti-13V-11Cr-3Al on the SR-71), the beta alloys have remained a very small segment of the industry. As a perspective on this situation, this article reviews some past and present applications of titanium alloys. It also descibes some unique new alloys and applications that promise to reverse historical trends.","author":[{"dropping-particle":"","family":"Bania","given":"P J","non-dropping-particle":"","parse-names":false,"suffix":""}],"container-title":"JOM","id":"ITEM-1","issue":"7","issued":{"date-parts":[["1994","7"]]},"page":"16-19","publisher":"Springer-Verlag","title":"Beta titanium alloys and their role in the titanium industry","type":"article-journal","volume":"46"},"uris":["http://www.mendeley.com/documents/?uuid=3b948b84-7e87-3d32-8f7f-928de3656bf2"]}],"mendeley":{"formattedCitation":"[20]","plainTextFormattedCitation":"[20]","previouslyFormattedCitation":"[20]"},"properties":{"noteIndex":0},"schema":"https://github.com/citation-style-language/schema/raw/master/csl-citation.json"}</w:instrText>
      </w:r>
      <w:r w:rsidRPr="00C1572F">
        <w:rPr>
          <w:rFonts w:cs="Times New Roman"/>
        </w:rPr>
        <w:fldChar w:fldCharType="separate"/>
      </w:r>
      <w:r w:rsidR="00F13AE6" w:rsidRPr="00C1572F">
        <w:rPr>
          <w:rFonts w:cs="Times New Roman"/>
          <w:noProof/>
        </w:rPr>
        <w:t>[20]</w:t>
      </w:r>
      <w:r w:rsidRPr="00C1572F">
        <w:rPr>
          <w:rFonts w:cs="Times New Roman"/>
        </w:rPr>
        <w:fldChar w:fldCharType="end"/>
      </w:r>
      <w:r w:rsidR="00DD2D51" w:rsidRPr="00C1572F">
        <w:rPr>
          <w:rFonts w:cs="Times New Roman"/>
        </w:rPr>
        <w:t>.</w:t>
      </w:r>
    </w:p>
    <w:p w14:paraId="494ED3E7" w14:textId="03B465A1" w:rsidR="00E166BA" w:rsidRPr="00C1572F" w:rsidRDefault="00E166BA" w:rsidP="006871CC">
      <w:pPr>
        <w:rPr>
          <w:rFonts w:cs="Times New Roman"/>
          <w:b/>
        </w:rPr>
      </w:pPr>
    </w:p>
    <w:p w14:paraId="7E97607E" w14:textId="4AC6FD06" w:rsidR="003875FC" w:rsidRPr="00C1572F" w:rsidRDefault="00523282" w:rsidP="000461A3">
      <w:pPr>
        <w:keepNext/>
        <w:jc w:val="center"/>
        <w:rPr>
          <w:rFonts w:cs="Times New Roman"/>
          <w:szCs w:val="24"/>
        </w:rPr>
      </w:pPr>
      <w:r w:rsidRPr="00C1572F">
        <w:rPr>
          <w:noProof/>
          <w:lang w:eastAsia="en-GB"/>
        </w:rPr>
        <w:lastRenderedPageBreak/>
        <w:drawing>
          <wp:inline distT="0" distB="0" distL="0" distR="0" wp14:anchorId="229C37CD" wp14:editId="2F7DB214">
            <wp:extent cx="5220000" cy="3008136"/>
            <wp:effectExtent l="0" t="0" r="0" b="1905"/>
            <wp:docPr id="1825975608" name="Picture 182597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0000" cy="3008136"/>
                    </a:xfrm>
                    <a:prstGeom prst="rect">
                      <a:avLst/>
                    </a:prstGeom>
                    <a:noFill/>
                    <a:ln>
                      <a:noFill/>
                    </a:ln>
                  </pic:spPr>
                </pic:pic>
              </a:graphicData>
            </a:graphic>
          </wp:inline>
        </w:drawing>
      </w:r>
      <w:r w:rsidR="000706CD" w:rsidRPr="00C1572F">
        <w:rPr>
          <w:szCs w:val="24"/>
        </w:rPr>
        <w:t xml:space="preserve"> </w:t>
      </w:r>
    </w:p>
    <w:p w14:paraId="0EBEFDD2" w14:textId="6DD012D5" w:rsidR="00523282" w:rsidRPr="00C1572F" w:rsidRDefault="00523282" w:rsidP="00E166BA">
      <w:pPr>
        <w:keepNext/>
        <w:rPr>
          <w:rFonts w:cs="Times New Roman"/>
        </w:rPr>
      </w:pPr>
      <w:r w:rsidRPr="00C1572F">
        <w:rPr>
          <w:noProof/>
          <w:lang w:eastAsia="en-GB"/>
        </w:rPr>
        <mc:AlternateContent>
          <mc:Choice Requires="wps">
            <w:drawing>
              <wp:inline distT="0" distB="0" distL="0" distR="0" wp14:anchorId="13A09D34" wp14:editId="53EA05D6">
                <wp:extent cx="5400000" cy="288000"/>
                <wp:effectExtent l="0" t="0" r="0" b="0"/>
                <wp:docPr id="18259756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2B873CA5" w14:textId="4421BCA8" w:rsidR="00C1572F" w:rsidRDefault="00C1572F" w:rsidP="00580018">
                            <w:pPr>
                              <w:rPr>
                                <w:rFonts w:cs="Times New Roman"/>
                              </w:rPr>
                            </w:pPr>
                            <w:bookmarkStart w:id="13" w:name="_Ref493778777"/>
                            <w:r w:rsidRPr="00523282">
                              <w:rPr>
                                <w:szCs w:val="24"/>
                              </w:rPr>
                              <w:t xml:space="preserve">Figure </w:t>
                            </w:r>
                            <w:r w:rsidRPr="00523282">
                              <w:rPr>
                                <w:i/>
                                <w:szCs w:val="24"/>
                              </w:rPr>
                              <w:fldChar w:fldCharType="begin"/>
                            </w:r>
                            <w:r w:rsidRPr="00523282">
                              <w:rPr>
                                <w:szCs w:val="24"/>
                              </w:rPr>
                              <w:instrText xml:space="preserve"> SEQ Figure \* ARABIC </w:instrText>
                            </w:r>
                            <w:r w:rsidRPr="00523282">
                              <w:rPr>
                                <w:i/>
                                <w:szCs w:val="24"/>
                              </w:rPr>
                              <w:fldChar w:fldCharType="separate"/>
                            </w:r>
                            <w:r>
                              <w:rPr>
                                <w:noProof/>
                                <w:szCs w:val="24"/>
                              </w:rPr>
                              <w:t>4</w:t>
                            </w:r>
                            <w:r w:rsidRPr="00523282">
                              <w:rPr>
                                <w:i/>
                                <w:szCs w:val="24"/>
                              </w:rPr>
                              <w:fldChar w:fldCharType="end"/>
                            </w:r>
                            <w:bookmarkEnd w:id="13"/>
                            <w:r w:rsidRPr="00523282">
                              <w:rPr>
                                <w:szCs w:val="24"/>
                              </w:rPr>
                              <w:t>: Titan</w:t>
                            </w:r>
                            <w:r>
                              <w:rPr>
                                <w:szCs w:val="24"/>
                              </w:rPr>
                              <w:t>i</w:t>
                            </w:r>
                            <w:r w:rsidRPr="00523282">
                              <w:rPr>
                                <w:szCs w:val="24"/>
                              </w:rPr>
                              <w:t>um vanadi</w:t>
                            </w:r>
                            <w:r>
                              <w:rPr>
                                <w:szCs w:val="24"/>
                              </w:rPr>
                              <w:t>um phase diagram</w:t>
                            </w:r>
                            <w:r w:rsidRPr="00523282">
                              <w:rPr>
                                <w:szCs w:val="24"/>
                              </w:rPr>
                              <w:t xml:space="preserve"> </w:t>
                            </w:r>
                            <w:r>
                              <w:rPr>
                                <w:szCs w:val="24"/>
                              </w:rPr>
                              <w:t>(</w:t>
                            </w:r>
                            <w:r w:rsidRPr="00523282">
                              <w:rPr>
                                <w:szCs w:val="24"/>
                              </w:rPr>
                              <w:t>redrawn from</w:t>
                            </w:r>
                            <w:r>
                              <w:rPr>
                                <w:szCs w:val="24"/>
                              </w:rPr>
                              <w:t xml:space="preserve"> Predel, 1998)</w:t>
                            </w:r>
                          </w:p>
                          <w:p w14:paraId="0FDF5A4E" w14:textId="1D7D41B9" w:rsidR="00C1572F" w:rsidRPr="00523282" w:rsidRDefault="00C1572F" w:rsidP="00523282">
                            <w:pPr>
                              <w:pStyle w:val="Caption"/>
                              <w:rPr>
                                <w:i w:val="0"/>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13A09D34" id="_x0000_s1029"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" stroked="f">
                <v:textbox>
                  <w:txbxContent>
                    <w:p w14:paraId="2B873CA5" w14:textId="4421BCA8" w:rsidR="00C1572F" w:rsidRDefault="00C1572F" w:rsidP="00580018">
                      <w:pPr>
                        <w:rPr>
                          <w:rFonts w:cs="Times New Roman"/>
                        </w:rPr>
                      </w:pPr>
                      <w:bookmarkStart w:id="17" w:name="_Ref493778777"/>
                      <w:r w:rsidRPr="00523282">
                        <w:rPr>
                          <w:szCs w:val="24"/>
                        </w:rPr>
                        <w:t xml:space="preserve">Figure </w:t>
                      </w:r>
                      <w:r w:rsidRPr="00523282">
                        <w:rPr>
                          <w:i/>
                          <w:szCs w:val="24"/>
                        </w:rPr>
                        <w:fldChar w:fldCharType="begin"/>
                      </w:r>
                      <w:r w:rsidRPr="00523282">
                        <w:rPr>
                          <w:szCs w:val="24"/>
                        </w:rPr>
                        <w:instrText xml:space="preserve"> SEQ Figure \* ARABIC </w:instrText>
                      </w:r>
                      <w:r w:rsidRPr="00523282">
                        <w:rPr>
                          <w:i/>
                          <w:szCs w:val="24"/>
                        </w:rPr>
                        <w:fldChar w:fldCharType="separate"/>
                      </w:r>
                      <w:r>
                        <w:rPr>
                          <w:noProof/>
                          <w:szCs w:val="24"/>
                        </w:rPr>
                        <w:t>4</w:t>
                      </w:r>
                      <w:r w:rsidRPr="00523282">
                        <w:rPr>
                          <w:i/>
                          <w:szCs w:val="24"/>
                        </w:rPr>
                        <w:fldChar w:fldCharType="end"/>
                      </w:r>
                      <w:bookmarkEnd w:id="17"/>
                      <w:r w:rsidRPr="00523282">
                        <w:rPr>
                          <w:szCs w:val="24"/>
                        </w:rPr>
                        <w:t>: Titan</w:t>
                      </w:r>
                      <w:r>
                        <w:rPr>
                          <w:szCs w:val="24"/>
                        </w:rPr>
                        <w:t>i</w:t>
                      </w:r>
                      <w:r w:rsidRPr="00523282">
                        <w:rPr>
                          <w:szCs w:val="24"/>
                        </w:rPr>
                        <w:t>um vanadi</w:t>
                      </w:r>
                      <w:r>
                        <w:rPr>
                          <w:szCs w:val="24"/>
                        </w:rPr>
                        <w:t>um phase diagram</w:t>
                      </w:r>
                      <w:r w:rsidRPr="00523282">
                        <w:rPr>
                          <w:szCs w:val="24"/>
                        </w:rPr>
                        <w:t xml:space="preserve"> </w:t>
                      </w:r>
                      <w:r>
                        <w:rPr>
                          <w:szCs w:val="24"/>
                        </w:rPr>
                        <w:t>(</w:t>
                      </w:r>
                      <w:r w:rsidRPr="00523282">
                        <w:rPr>
                          <w:szCs w:val="24"/>
                        </w:rPr>
                        <w:t>redrawn from</w:t>
                      </w:r>
                      <w:r>
                        <w:rPr>
                          <w:szCs w:val="24"/>
                        </w:rPr>
                        <w:t xml:space="preserve"> Predel, 1998)</w:t>
                      </w:r>
                    </w:p>
                    <w:p w14:paraId="0FDF5A4E" w14:textId="1D7D41B9" w:rsidR="00C1572F" w:rsidRPr="00523282" w:rsidRDefault="00C1572F" w:rsidP="00523282">
                      <w:pPr>
                        <w:pStyle w:val="Caption"/>
                        <w:rPr>
                          <w:i w:val="0"/>
                          <w:color w:val="auto"/>
                          <w:sz w:val="24"/>
                          <w:szCs w:val="24"/>
                        </w:rPr>
                      </w:pPr>
                    </w:p>
                  </w:txbxContent>
                </v:textbox>
                <w10:anchorlock/>
              </v:shape>
            </w:pict>
          </mc:Fallback>
        </mc:AlternateContent>
      </w:r>
    </w:p>
    <w:p w14:paraId="524070FC" w14:textId="3B94B95D" w:rsidR="00D4198A" w:rsidRPr="00C1572F" w:rsidRDefault="000706CD" w:rsidP="00B409A7">
      <w:pPr>
        <w:rPr>
          <w:rFonts w:eastAsia="Times New Roman" w:cs="Times New Roman"/>
          <w:sz w:val="22"/>
          <w:lang w:eastAsia="en-GB"/>
        </w:rPr>
      </w:pPr>
      <w:r w:rsidRPr="00C1572F">
        <w:rPr>
          <w:rFonts w:cs="Times New Roman"/>
        </w:rPr>
        <w:fldChar w:fldCharType="begin" w:fldLock="1"/>
      </w:r>
      <w:r w:rsidR="00AF4D20" w:rsidRPr="00C1572F">
        <w:rPr>
          <w:rFonts w:cs="Times New Roman"/>
        </w:rPr>
        <w:instrText>ADDIN CSL_CITATION {"citationItems":[{"id":"ITEM-1","itemData":{"DOI":"10.1007/10551312_2842","author":[{"dropping-particle":"","family":"Predel","given":"B.","non-dropping-particle":"","parse-names":false,"suffix":""}],"chapter-number":"‘Pu-Re – Zn-Zr’","container-title":"Subvolume J ‘Pu-Re – Zn-Zr’ of Volume 5 ‘Phase Equilibria, Crystallographic and Thermodynamic Data of Binary Alloys’ of Landolt-Börnstein - Group IV Physical Chemistry","editor":[{"dropping-particle":"","family":"Madelung","given":"O.","non-dropping-particle":"","parse-names":false,"suffix":""}],"id":"ITEM-1","issued":{"date-parts":[["1998"]]},"publisher":"Springer-Verlag","publisher-place":"Berlin/Heidelberg","title":"Ti-V (Titanium-Vanadium)","type":"chapter"},"uris":["http://www.mendeley.com/documents/?uuid=5f0d5ae5-e71a-381e-a3f6-3529d72f51ae"]}],"mendeley":{"formattedCitation":"[21]","plainTextFormattedCitation":"[21]","previouslyFormattedCitation":"[21]"},"properties":{"noteIndex":0},"schema":"https://github.com/citation-style-language/schema/raw/master/csl-citation.json"}</w:instrText>
      </w:r>
      <w:r w:rsidRPr="00C1572F">
        <w:rPr>
          <w:rFonts w:cs="Times New Roman"/>
        </w:rPr>
        <w:fldChar w:fldCharType="separate"/>
      </w:r>
      <w:r w:rsidR="00F13AE6" w:rsidRPr="00C1572F">
        <w:rPr>
          <w:rFonts w:cs="Times New Roman"/>
          <w:noProof/>
        </w:rPr>
        <w:t>[21]</w:t>
      </w:r>
      <w:r w:rsidRPr="00C1572F">
        <w:rPr>
          <w:rFonts w:cs="Times New Roman"/>
        </w:rPr>
        <w:fldChar w:fldCharType="end"/>
      </w:r>
    </w:p>
    <w:p w14:paraId="712770FB" w14:textId="77777777" w:rsidR="00944BC0" w:rsidRPr="00C1572F" w:rsidRDefault="00944BC0" w:rsidP="00944BC0">
      <w:pPr>
        <w:pStyle w:val="Heading3"/>
      </w:pPr>
      <w:bookmarkStart w:id="14" w:name="_Ref488843134"/>
      <w:bookmarkStart w:id="15" w:name="_Toc519872965"/>
      <w:bookmarkStart w:id="16" w:name="_Ref489522032"/>
      <w:r w:rsidRPr="00C1572F">
        <w:t>Ti6Al4V</w:t>
      </w:r>
      <w:bookmarkEnd w:id="14"/>
      <w:bookmarkEnd w:id="15"/>
    </w:p>
    <w:p w14:paraId="484D0DC1" w14:textId="77777777" w:rsidR="00007D72" w:rsidRPr="00C1572F" w:rsidRDefault="00007D72" w:rsidP="00007D72"/>
    <w:p w14:paraId="1C1180C4" w14:textId="52101443" w:rsidR="00C405EE" w:rsidRPr="00C1572F" w:rsidRDefault="00007D72" w:rsidP="00DE0791">
      <w:pPr>
        <w:rPr>
          <w:rFonts w:cs="Times New Roman"/>
        </w:rPr>
      </w:pPr>
      <w:r w:rsidRPr="00C1572F">
        <w:rPr>
          <w:rFonts w:cs="Times New Roman"/>
        </w:rPr>
        <w:t>Ti6Al4V is a titanium alloy with</w:t>
      </w:r>
      <w:r w:rsidR="008E6799" w:rsidRPr="00C1572F">
        <w:rPr>
          <w:rFonts w:cs="Times New Roman"/>
        </w:rPr>
        <w:t xml:space="preserve"> main alloying additions being aluminium and va</w:t>
      </w:r>
      <w:r w:rsidRPr="00C1572F">
        <w:rPr>
          <w:rFonts w:cs="Times New Roman"/>
        </w:rPr>
        <w:t>nadium, at 6wt% and 4wt% respectively. Depending on the application, aluminium additions could be anywhere between 5.5-6.75wt%, and vanadium additions between 3.5-4.5wt%</w:t>
      </w:r>
      <w:r w:rsidR="00DB528C" w:rsidRPr="00C1572F">
        <w:rPr>
          <w:rFonts w:cs="Times New Roman"/>
        </w:rPr>
        <w:t xml:space="preserve"> </w:t>
      </w:r>
      <w:r w:rsidR="00F36385" w:rsidRPr="00C1572F">
        <w:rPr>
          <w:rFonts w:cs="Times New Roman"/>
        </w:rPr>
        <w:fldChar w:fldCharType="begin" w:fldLock="1"/>
      </w:r>
      <w:r w:rsidR="00AF4D20" w:rsidRPr="00C1572F">
        <w:rPr>
          <w:rFonts w:cs="Times New Roman"/>
        </w:rPr>
        <w:instrText>ADDIN CSL_CITATION {"citationItems":[{"id":"ITEM-1","itemData":{"author":[{"dropping-particle":"","family":"ASTM International","given":"","non-dropping-particle":"","parse-names":false,"suffix":""}],"id":"ITEM-1","issued":{"date-parts":[["2014"]]},"note":"[Original String]:\n[18] ASTM International, F2924-14 Standard Specification for Additive Manufacturing Titanium-6 Aluminum-4 Vanadium with Powder Bed Fusion, PA, USA: ASTM International, 2014.","number":"F2924-14","publisher":"ASTM International","publisher-place":"PA, USA","title":"Standard Specification for Additive Manufacturing Titanium-6 Aluminum-4 Vanadium with Powder Bed Fusion","type":"patent"},"uris":["http://www.mendeley.com/documents/?uuid=0f34f48e-fddb-45e2-843f-3819504113f6"]}],"mendeley":{"formattedCitation":"[22]","plainTextFormattedCitation":"[22]","previouslyFormattedCitation":"[22]"},"properties":{"noteIndex":0},"schema":"https://github.com/citation-style-language/schema/raw/master/csl-citation.json"}</w:instrText>
      </w:r>
      <w:r w:rsidR="00F36385" w:rsidRPr="00C1572F">
        <w:rPr>
          <w:rFonts w:cs="Times New Roman"/>
        </w:rPr>
        <w:fldChar w:fldCharType="separate"/>
      </w:r>
      <w:r w:rsidR="00F13AE6" w:rsidRPr="00C1572F">
        <w:rPr>
          <w:rFonts w:cs="Times New Roman"/>
          <w:noProof/>
        </w:rPr>
        <w:t>[22]</w:t>
      </w:r>
      <w:r w:rsidR="00F36385" w:rsidRPr="00C1572F">
        <w:rPr>
          <w:rFonts w:cs="Times New Roman"/>
        </w:rPr>
        <w:fldChar w:fldCharType="end"/>
      </w:r>
      <w:r w:rsidRPr="00C1572F">
        <w:rPr>
          <w:rFonts w:cs="Times New Roman"/>
        </w:rPr>
        <w:t>.</w:t>
      </w:r>
      <w:r w:rsidR="00C405EE" w:rsidRPr="00C1572F">
        <w:rPr>
          <w:rFonts w:cs="Times New Roman"/>
        </w:rPr>
        <w:t xml:space="preserve"> </w:t>
      </w:r>
      <w:r w:rsidR="004F37C1" w:rsidRPr="00C1572F">
        <w:rPr>
          <w:rFonts w:cs="Times New Roman"/>
        </w:rPr>
        <w:t xml:space="preserve">The aluminium and vanadium in Ti6Al4V respectively stabilise </w:t>
      </w:r>
      <w:proofErr w:type="gramStart"/>
      <w:r w:rsidR="004F37C1" w:rsidRPr="00C1572F">
        <w:rPr>
          <w:rFonts w:cs="Times New Roman"/>
        </w:rPr>
        <w:t xml:space="preserve">the </w:t>
      </w:r>
      <w:r w:rsidR="004F37C1" w:rsidRPr="00C1572F">
        <w:rPr>
          <w:rFonts w:cs="Times New Roman"/>
          <w:szCs w:val="24"/>
        </w:rPr>
        <w:t>α</w:t>
      </w:r>
      <w:proofErr w:type="gramEnd"/>
      <w:r w:rsidR="004F37C1" w:rsidRPr="00C1572F">
        <w:rPr>
          <w:rFonts w:cs="Times New Roman"/>
          <w:szCs w:val="24"/>
        </w:rPr>
        <w:t xml:space="preserve"> and β</w:t>
      </w:r>
      <w:r w:rsidR="004F37C1" w:rsidRPr="00C1572F">
        <w:rPr>
          <w:rFonts w:cs="Times New Roman"/>
        </w:rPr>
        <w:t xml:space="preserve"> regions in titanium at room temperature, therefore Ti6Al4V is an alpha-beta alloy. Ti6Al4V has a good balance of corrosion resistance, high temperature capability and a significantly higher strength than commercially pure (CP) titanium</w:t>
      </w:r>
      <w:r w:rsidR="00DF2CD3" w:rsidRPr="00C1572F">
        <w:rPr>
          <w:rFonts w:cs="Times New Roman"/>
        </w:rPr>
        <w:t xml:space="preserve"> </w:t>
      </w:r>
      <w:r w:rsidR="00DF2CD3" w:rsidRPr="00C1572F">
        <w:rPr>
          <w:rFonts w:cs="Times New Roman"/>
        </w:rPr>
        <w:fldChar w:fldCharType="begin" w:fldLock="1"/>
      </w:r>
      <w:r w:rsidR="00AF4D20" w:rsidRPr="00C1572F">
        <w:rPr>
          <w:rFonts w:cs="Times New Roman"/>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00DF2CD3" w:rsidRPr="00C1572F">
        <w:rPr>
          <w:rFonts w:cs="Times New Roman"/>
        </w:rPr>
        <w:fldChar w:fldCharType="separate"/>
      </w:r>
      <w:r w:rsidR="00F13AE6" w:rsidRPr="00C1572F">
        <w:rPr>
          <w:rFonts w:cs="Times New Roman"/>
          <w:noProof/>
        </w:rPr>
        <w:t>[18]</w:t>
      </w:r>
      <w:r w:rsidR="00DF2CD3" w:rsidRPr="00C1572F">
        <w:rPr>
          <w:rFonts w:cs="Times New Roman"/>
        </w:rPr>
        <w:fldChar w:fldCharType="end"/>
      </w:r>
      <w:r w:rsidR="004F37C1" w:rsidRPr="00C1572F">
        <w:rPr>
          <w:rFonts w:cs="Times New Roman"/>
        </w:rPr>
        <w:t>.</w:t>
      </w:r>
      <w:r w:rsidR="00DF2CD3" w:rsidRPr="00C1572F">
        <w:rPr>
          <w:rFonts w:cs="Times New Roman"/>
        </w:rPr>
        <w:t xml:space="preserve"> </w:t>
      </w:r>
      <w:r w:rsidR="00944BC0" w:rsidRPr="00C1572F">
        <w:rPr>
          <w:rFonts w:cs="Times New Roman"/>
        </w:rPr>
        <w:t>Currently, there are two common grad</w:t>
      </w:r>
      <w:r w:rsidR="00087CFA" w:rsidRPr="00C1572F">
        <w:rPr>
          <w:rFonts w:cs="Times New Roman"/>
        </w:rPr>
        <w:t>es which Ti6Al4V could refer to:</w:t>
      </w:r>
      <w:r w:rsidR="00C405EE" w:rsidRPr="00C1572F">
        <w:rPr>
          <w:rFonts w:cs="Times New Roman"/>
        </w:rPr>
        <w:t xml:space="preserve"> grade 5 or grade 23.</w:t>
      </w:r>
    </w:p>
    <w:p w14:paraId="4730DFC9" w14:textId="187BA7F2" w:rsidR="00531986" w:rsidRPr="00C1572F" w:rsidRDefault="00944BC0" w:rsidP="00DE0791">
      <w:pPr>
        <w:rPr>
          <w:rFonts w:cs="Times New Roman"/>
          <w:szCs w:val="24"/>
        </w:rPr>
      </w:pPr>
      <w:r w:rsidRPr="00C1572F">
        <w:rPr>
          <w:rFonts w:cs="Times New Roman"/>
        </w:rPr>
        <w:t>Grade</w:t>
      </w:r>
      <w:r w:rsidR="00007D72" w:rsidRPr="00C1572F">
        <w:rPr>
          <w:rFonts w:cs="Times New Roman"/>
        </w:rPr>
        <w:t xml:space="preserve"> 5 </w:t>
      </w:r>
      <w:r w:rsidR="00A264D6" w:rsidRPr="00C1572F">
        <w:rPr>
          <w:rFonts w:cs="Times New Roman"/>
        </w:rPr>
        <w:t>may contain a</w:t>
      </w:r>
      <w:r w:rsidR="00007D72" w:rsidRPr="00C1572F">
        <w:rPr>
          <w:rFonts w:cs="Times New Roman"/>
        </w:rPr>
        <w:t xml:space="preserve"> </w:t>
      </w:r>
      <w:r w:rsidR="00531986" w:rsidRPr="00C1572F">
        <w:rPr>
          <w:rFonts w:cs="Times New Roman"/>
        </w:rPr>
        <w:t xml:space="preserve">maximum 0.3% iron, 0.2% </w:t>
      </w:r>
      <w:r w:rsidR="00295292" w:rsidRPr="00C1572F">
        <w:rPr>
          <w:rFonts w:cs="Times New Roman"/>
        </w:rPr>
        <w:t>oxygen</w:t>
      </w:r>
      <w:r w:rsidR="00531986" w:rsidRPr="00C1572F">
        <w:rPr>
          <w:rFonts w:cs="Times New Roman"/>
        </w:rPr>
        <w:t>, 0.</w:t>
      </w:r>
      <w:r w:rsidR="00A264D6" w:rsidRPr="00C1572F">
        <w:rPr>
          <w:rFonts w:cs="Times New Roman"/>
        </w:rPr>
        <w:t>08% carbon, 0.05% nitrogen, 0.01</w:t>
      </w:r>
      <w:r w:rsidR="00C405EE" w:rsidRPr="00C1572F">
        <w:rPr>
          <w:rFonts w:cs="Times New Roman"/>
        </w:rPr>
        <w:t>5% hydrogen and</w:t>
      </w:r>
      <w:r w:rsidR="00531986" w:rsidRPr="00C1572F">
        <w:rPr>
          <w:rFonts w:cs="Times New Roman"/>
        </w:rPr>
        <w:t xml:space="preserve"> 0.005% yttrium.</w:t>
      </w:r>
      <w:r w:rsidR="00C405EE" w:rsidRPr="00C1572F">
        <w:rPr>
          <w:rFonts w:cs="Times New Roman"/>
        </w:rPr>
        <w:t xml:space="preserve"> Other </w:t>
      </w:r>
      <w:r w:rsidR="00774FD9" w:rsidRPr="00C1572F">
        <w:rPr>
          <w:rFonts w:cs="Times New Roman"/>
        </w:rPr>
        <w:t>individual elements</w:t>
      </w:r>
      <w:r w:rsidR="00C405EE" w:rsidRPr="00C1572F">
        <w:rPr>
          <w:rFonts w:cs="Times New Roman"/>
        </w:rPr>
        <w:t xml:space="preserve"> must be no larger than 0.1%, and total less than 0.4%</w:t>
      </w:r>
      <w:r w:rsidR="00A264D6" w:rsidRPr="00C1572F">
        <w:rPr>
          <w:rFonts w:cs="Times New Roman"/>
        </w:rPr>
        <w:t>, with titanium making up the balance</w:t>
      </w:r>
      <w:r w:rsidR="00C405EE" w:rsidRPr="00C1572F">
        <w:rPr>
          <w:rFonts w:cs="Times New Roman"/>
        </w:rPr>
        <w:t>.</w:t>
      </w:r>
      <w:r w:rsidR="00531986" w:rsidRPr="00C1572F">
        <w:rPr>
          <w:rFonts w:cs="Times New Roman"/>
        </w:rPr>
        <w:t xml:space="preserve"> Although it is beneficial to keep all impurities to a minimum</w:t>
      </w:r>
      <w:r w:rsidR="00C405EE" w:rsidRPr="00C1572F">
        <w:rPr>
          <w:rFonts w:cs="Times New Roman"/>
        </w:rPr>
        <w:t>, the</w:t>
      </w:r>
      <w:r w:rsidR="00531986" w:rsidRPr="00C1572F">
        <w:rPr>
          <w:rFonts w:cs="Times New Roman"/>
        </w:rPr>
        <w:t xml:space="preserve"> particular</w:t>
      </w:r>
      <w:r w:rsidR="00C405EE" w:rsidRPr="00C1572F">
        <w:rPr>
          <w:rFonts w:cs="Times New Roman"/>
        </w:rPr>
        <w:t xml:space="preserve"> named</w:t>
      </w:r>
      <w:r w:rsidR="00531986" w:rsidRPr="00C1572F">
        <w:rPr>
          <w:rFonts w:cs="Times New Roman"/>
        </w:rPr>
        <w:t xml:space="preserve"> impurities can drastically affect the mechanical properties,</w:t>
      </w:r>
      <w:r w:rsidR="00295292" w:rsidRPr="00C1572F">
        <w:rPr>
          <w:rFonts w:cs="Times New Roman"/>
          <w:szCs w:val="24"/>
        </w:rPr>
        <w:t xml:space="preserve"> </w:t>
      </w:r>
      <w:r w:rsidR="00531986" w:rsidRPr="00C1572F">
        <w:rPr>
          <w:rFonts w:cs="Times New Roman"/>
          <w:szCs w:val="24"/>
        </w:rPr>
        <w:t xml:space="preserve">despite their small quantities. For example, oxygen content increases the strength of titanium alloys, but </w:t>
      </w:r>
      <w:r w:rsidR="00462309" w:rsidRPr="00C1572F">
        <w:rPr>
          <w:rFonts w:cs="Times New Roman"/>
          <w:szCs w:val="24"/>
        </w:rPr>
        <w:t xml:space="preserve">reduces the </w:t>
      </w:r>
      <w:r w:rsidR="00531986" w:rsidRPr="00C1572F">
        <w:rPr>
          <w:rFonts w:cs="Times New Roman"/>
          <w:szCs w:val="24"/>
        </w:rPr>
        <w:t>ductility</w:t>
      </w:r>
      <w:r w:rsidR="00DB528C" w:rsidRPr="00C1572F">
        <w:rPr>
          <w:rFonts w:cs="Times New Roman"/>
          <w:szCs w:val="24"/>
        </w:rPr>
        <w:t xml:space="preserve"> </w:t>
      </w:r>
      <w:r w:rsidR="00CC077E" w:rsidRPr="00C1572F">
        <w:rPr>
          <w:rFonts w:cs="Times New Roman"/>
        </w:rPr>
        <w:fldChar w:fldCharType="begin" w:fldLock="1"/>
      </w:r>
      <w:r w:rsidR="00AF4D20" w:rsidRPr="00C1572F">
        <w:rPr>
          <w:rFonts w:cs="Times New Roman"/>
        </w:rPr>
        <w:instrText>ADDIN CSL_CITATION {"citationItems":[{"id":"ITEM-1","itemData":{"author":[{"dropping-particle":"","family":"Liu","given":"Z","non-dropping-particle":"","parse-names":false,"suffix":""},{"dropping-particle":"","family":"Welsch","given":"G","non-dropping-particle":"","parse-names":false,"suffix":""}],"container-title":"Metallurgical Transactions A","id":"ITEM-1","issue":"3","issued":{"date-parts":[["1988"]]},"note":"[Original String]:\n[19] Z. Liu and G. Welsch, “Effects of Oxygen and Heat Treatment on the Mechanical Properties of Alpha and Beta Titanium Alloys,” Metallurgical Transactions A, vol. 19, no. 3, pp. 527-542, 1988.","page":"527-542","title":"Effects of Oxygen and Heat Treatment on the Mechanical Properties of Alpha and Beta Titanium Alloys","type":"article-journal","volume":"19"},"uris":["http://www.mendeley.com/documents/?uuid=146a2ab8-70b2-4109-8a72-c08e85529fff"]}],"mendeley":{"formattedCitation":"[23]","plainTextFormattedCitation":"[23]","previouslyFormattedCitation":"[23]"},"properties":{"noteIndex":0},"schema":"https://github.com/citation-style-language/schema/raw/master/csl-citation.json"}</w:instrText>
      </w:r>
      <w:r w:rsidR="00CC077E" w:rsidRPr="00C1572F">
        <w:rPr>
          <w:rFonts w:cs="Times New Roman"/>
        </w:rPr>
        <w:fldChar w:fldCharType="separate"/>
      </w:r>
      <w:r w:rsidR="00F13AE6" w:rsidRPr="00C1572F">
        <w:rPr>
          <w:rFonts w:cs="Times New Roman"/>
          <w:noProof/>
        </w:rPr>
        <w:t>[23]</w:t>
      </w:r>
      <w:r w:rsidR="00CC077E" w:rsidRPr="00C1572F">
        <w:rPr>
          <w:rFonts w:cs="Times New Roman"/>
        </w:rPr>
        <w:fldChar w:fldCharType="end"/>
      </w:r>
      <w:r w:rsidR="00531986" w:rsidRPr="00C1572F">
        <w:rPr>
          <w:rFonts w:cs="Times New Roman"/>
          <w:szCs w:val="24"/>
        </w:rPr>
        <w:t>, and</w:t>
      </w:r>
      <w:r w:rsidR="004F37C1" w:rsidRPr="00C1572F">
        <w:rPr>
          <w:rFonts w:cs="Times New Roman"/>
          <w:szCs w:val="24"/>
        </w:rPr>
        <w:t xml:space="preserve"> as</w:t>
      </w:r>
      <w:r w:rsidR="00531986" w:rsidRPr="00C1572F">
        <w:rPr>
          <w:rFonts w:cs="Times New Roman"/>
          <w:szCs w:val="24"/>
        </w:rPr>
        <w:t xml:space="preserve"> </w:t>
      </w:r>
      <w:r w:rsidR="002273EC" w:rsidRPr="00C1572F">
        <w:rPr>
          <w:rFonts w:cs="Times New Roman"/>
          <w:szCs w:val="24"/>
        </w:rPr>
        <w:t>hydrogen embrittlement is</w:t>
      </w:r>
      <w:r w:rsidR="00531986" w:rsidRPr="00C1572F">
        <w:rPr>
          <w:rFonts w:cs="Times New Roman"/>
          <w:szCs w:val="24"/>
        </w:rPr>
        <w:t xml:space="preserve"> a common concern </w:t>
      </w:r>
      <w:r w:rsidR="004F37C1" w:rsidRPr="00C1572F">
        <w:rPr>
          <w:rFonts w:cs="Times New Roman"/>
          <w:szCs w:val="24"/>
        </w:rPr>
        <w:t>(</w:t>
      </w:r>
      <w:r w:rsidR="00531986" w:rsidRPr="00C1572F">
        <w:rPr>
          <w:rFonts w:cs="Times New Roman"/>
          <w:szCs w:val="24"/>
        </w:rPr>
        <w:t xml:space="preserve">for many </w:t>
      </w:r>
      <w:r w:rsidR="002273EC" w:rsidRPr="00C1572F">
        <w:rPr>
          <w:rFonts w:cs="Times New Roman"/>
          <w:szCs w:val="24"/>
        </w:rPr>
        <w:t>metals</w:t>
      </w:r>
      <w:r w:rsidR="004F37C1" w:rsidRPr="00C1572F">
        <w:rPr>
          <w:rFonts w:cs="Times New Roman"/>
          <w:szCs w:val="24"/>
        </w:rPr>
        <w:t xml:space="preserve"> including titanium alloys) hydrogen should be kept to a minimum</w:t>
      </w:r>
      <w:r w:rsidR="00177275" w:rsidRPr="00C1572F">
        <w:rPr>
          <w:rFonts w:cs="Times New Roman"/>
          <w:szCs w:val="24"/>
        </w:rPr>
        <w:t xml:space="preserve"> </w:t>
      </w:r>
      <w:r w:rsidR="00CC077E" w:rsidRPr="00C1572F">
        <w:rPr>
          <w:rFonts w:cs="Times New Roman"/>
          <w:szCs w:val="24"/>
        </w:rPr>
        <w:fldChar w:fldCharType="begin" w:fldLock="1"/>
      </w:r>
      <w:r w:rsidR="00AF4D20" w:rsidRPr="00C1572F">
        <w:rPr>
          <w:rFonts w:cs="Times New Roman"/>
          <w:szCs w:val="24"/>
        </w:rPr>
        <w:instrText>ADDIN CSL_CITATION {"citationItems":[{"id":"ITEM-1","itemData":{"author":[{"dropping-particle":"","family":"Tal-Gutelmacher","given":"E","non-dropping-particle":"","parse-names":false,"suffix":""},{"dropping-particle":"","family":"Eliezer","given":"D","non-dropping-particle":"","parse-names":false,"suffix":""}],"container-title":"Journal of Alloys and Compounds","id":"ITEM-1","issued":{"date-parts":[["2005"]]},"note":"[Original String]:\n[20] E. Tal-Gutelmacher and D. Eliezer, “Hydrogen cracking in titanium-based alloys,” Journal of Alloys and Compounds, Vols. 404-406, pp. 621-625, 2005.","page":"621-625","title":"Hydrogen cracking in titanium-based alloys","type":"article-journal","volume":"404-406"},"uris":["http://www.mendeley.com/documents/?uuid=2606dbb9-b6e8-4987-9726-e4f51dc0345e"]}],"mendeley":{"formattedCitation":"[24]","plainTextFormattedCitation":"[24]","previouslyFormattedCitation":"[24]"},"properties":{"noteIndex":0},"schema":"https://github.com/citation-style-language/schema/raw/master/csl-citation.json"}</w:instrText>
      </w:r>
      <w:r w:rsidR="00CC077E" w:rsidRPr="00C1572F">
        <w:rPr>
          <w:rFonts w:cs="Times New Roman"/>
          <w:szCs w:val="24"/>
        </w:rPr>
        <w:fldChar w:fldCharType="separate"/>
      </w:r>
      <w:r w:rsidR="00F13AE6" w:rsidRPr="00C1572F">
        <w:rPr>
          <w:rFonts w:cs="Times New Roman"/>
          <w:noProof/>
          <w:szCs w:val="24"/>
        </w:rPr>
        <w:t>[24]</w:t>
      </w:r>
      <w:r w:rsidR="00CC077E" w:rsidRPr="00C1572F">
        <w:rPr>
          <w:rFonts w:cs="Times New Roman"/>
          <w:szCs w:val="24"/>
        </w:rPr>
        <w:fldChar w:fldCharType="end"/>
      </w:r>
      <w:r w:rsidR="00F36385" w:rsidRPr="00C1572F">
        <w:rPr>
          <w:rFonts w:cs="Times New Roman"/>
          <w:szCs w:val="24"/>
        </w:rPr>
        <w:fldChar w:fldCharType="begin" w:fldLock="1"/>
      </w:r>
      <w:r w:rsidR="00AF4D20" w:rsidRPr="00C1572F">
        <w:rPr>
          <w:rFonts w:cs="Times New Roman"/>
          <w:szCs w:val="24"/>
        </w:rPr>
        <w:instrText>ADDIN CSL_CITATION {"citationItems":[{"id":"ITEM-1","itemData":{"author":[{"dropping-particle":"","family":"Lynch","given":"S P","non-dropping-particle":"","parse-names":false,"suffix":""}],"chapter-number":"2","container-title":"Stresss Corrision Cracking, Theory and Practice","id":"ITEM-1","issued":{"date-parts":[["0"]]},"page":"90-130","publisher":"Woodhead Publishing Limited","publisher-place":"Cambridge","title":"Hydrogen embrittlement (HE) phenomena and mechanisms,","type":"chapter","volume":"2011"},"uris":["http://www.mendeley.com/documents/?uuid=1469817b-f3bc-4a1b-8a65-9c308e0a2075"]}],"mendeley":{"formattedCitation":"[25]","plainTextFormattedCitation":"[25]","previouslyFormattedCitation":"[25]"},"properties":{"noteIndex":0},"schema":"https://github.com/citation-style-language/schema/raw/master/csl-citation.json"}</w:instrText>
      </w:r>
      <w:r w:rsidR="00F36385" w:rsidRPr="00C1572F">
        <w:rPr>
          <w:rFonts w:cs="Times New Roman"/>
          <w:szCs w:val="24"/>
        </w:rPr>
        <w:fldChar w:fldCharType="separate"/>
      </w:r>
      <w:r w:rsidR="00F13AE6" w:rsidRPr="00C1572F">
        <w:rPr>
          <w:rFonts w:cs="Times New Roman"/>
          <w:noProof/>
          <w:szCs w:val="24"/>
        </w:rPr>
        <w:t>[25]</w:t>
      </w:r>
      <w:r w:rsidR="00F36385" w:rsidRPr="00C1572F">
        <w:rPr>
          <w:rFonts w:cs="Times New Roman"/>
          <w:szCs w:val="24"/>
        </w:rPr>
        <w:fldChar w:fldCharType="end"/>
      </w:r>
      <w:r w:rsidR="00531986" w:rsidRPr="00C1572F">
        <w:rPr>
          <w:rFonts w:cs="Times New Roman"/>
          <w:szCs w:val="24"/>
        </w:rPr>
        <w:t>.</w:t>
      </w:r>
      <w:r w:rsidR="00F55E74" w:rsidRPr="00C1572F">
        <w:rPr>
          <w:rFonts w:cs="Times New Roman"/>
          <w:szCs w:val="24"/>
        </w:rPr>
        <w:t xml:space="preserve"> </w:t>
      </w:r>
    </w:p>
    <w:p w14:paraId="76FD2DB7" w14:textId="77777777" w:rsidR="004F37C1" w:rsidRPr="00C1572F" w:rsidRDefault="00531986" w:rsidP="00C20FBD">
      <w:pPr>
        <w:rPr>
          <w:rFonts w:cs="Times New Roman"/>
          <w:szCs w:val="24"/>
        </w:rPr>
      </w:pPr>
      <w:r w:rsidRPr="00C1572F">
        <w:rPr>
          <w:rStyle w:val="CommentReference"/>
          <w:rFonts w:cs="Times New Roman"/>
          <w:sz w:val="24"/>
          <w:szCs w:val="24"/>
        </w:rPr>
        <w:t>Grade 23</w:t>
      </w:r>
      <w:r w:rsidR="00944BC0" w:rsidRPr="00C1572F">
        <w:rPr>
          <w:rFonts w:cs="Times New Roman"/>
          <w:szCs w:val="24"/>
        </w:rPr>
        <w:t xml:space="preserve"> is an extra-low interstitial (ELI) grade, meaning the powder contains fewer amounts of impurities (in particular oxygen, nitrogen and iron) which work to alter </w:t>
      </w:r>
      <w:proofErr w:type="gramStart"/>
      <w:r w:rsidR="00944BC0" w:rsidRPr="00C1572F">
        <w:rPr>
          <w:rFonts w:cs="Times New Roman"/>
          <w:szCs w:val="24"/>
        </w:rPr>
        <w:t>the α</w:t>
      </w:r>
      <w:proofErr w:type="gramEnd"/>
      <w:r w:rsidR="00944BC0" w:rsidRPr="00C1572F">
        <w:rPr>
          <w:rFonts w:cs="Times New Roman"/>
          <w:szCs w:val="24"/>
        </w:rPr>
        <w:t xml:space="preserve"> and β phases.</w:t>
      </w:r>
    </w:p>
    <w:p w14:paraId="4671ACA7" w14:textId="6EA29C38" w:rsidR="00C20FBD" w:rsidRPr="00C1572F" w:rsidRDefault="004F37C1" w:rsidP="00C20FBD">
      <w:pPr>
        <w:rPr>
          <w:rFonts w:cs="Times New Roman"/>
        </w:rPr>
      </w:pPr>
      <w:r w:rsidRPr="00C1572F">
        <w:rPr>
          <w:rFonts w:cs="Times New Roman"/>
          <w:szCs w:val="24"/>
        </w:rPr>
        <w:t>Other than these, Ti6Al4V alloys for advanced corrosion resistance are available. G</w:t>
      </w:r>
      <w:r w:rsidR="00C20FBD" w:rsidRPr="00C1572F">
        <w:rPr>
          <w:rFonts w:cs="Times New Roman"/>
        </w:rPr>
        <w:t xml:space="preserve">rades 24 and 25 both contain 0.04-0.08wt% palladium, with grade 25 also containing </w:t>
      </w:r>
      <w:r w:rsidR="00C20FBD" w:rsidRPr="00C1572F">
        <w:rPr>
          <w:rFonts w:cs="Times New Roman"/>
        </w:rPr>
        <w:lastRenderedPageBreak/>
        <w:t>0.3-0.8wt% nickel</w:t>
      </w:r>
      <w:r w:rsidR="00DB528C" w:rsidRPr="00C1572F">
        <w:rPr>
          <w:rFonts w:cs="Times New Roman"/>
        </w:rPr>
        <w:t xml:space="preserve"> </w:t>
      </w:r>
      <w:r w:rsidR="00CC077E" w:rsidRPr="00C1572F">
        <w:rPr>
          <w:rFonts w:cs="Times New Roman"/>
          <w:szCs w:val="24"/>
        </w:rPr>
        <w:fldChar w:fldCharType="begin" w:fldLock="1"/>
      </w:r>
      <w:r w:rsidR="00AF4D20" w:rsidRPr="00C1572F">
        <w:rPr>
          <w:rFonts w:cs="Times New Roman"/>
          <w:szCs w:val="24"/>
        </w:rPr>
        <w:instrText>ADDIN CSL_CITATION {"citationItems":[{"id":"ITEM-1","itemData":{"author":[{"dropping-particle":"","family":"Cotton","given":"J B","non-dropping-particle":"","parse-names":false,"suffix":""}],"container-title":"Platinum Metals Review","id":"ITEM-1","issue":"2","issued":{"date-parts":[["1967"]]},"note":"[Original String]:\n[22] J. B. Cotton, “The role of palladium in enhancing corrosion resistance of titanium,” Platinum Metals Review, vol. 11, no. 2, pp. 50-52, 1967.","page":"50-52","title":"The role of palladium in enhancing corrosion resistance of titanium","type":"article-journal","volume":"11"},"uris":["http://www.mendeley.com/documents/?uuid=bcc8b644-4d85-4576-9618-cce6ccd927ff"]}],"mendeley":{"formattedCitation":"[26]","plainTextFormattedCitation":"[26]","previouslyFormattedCitation":"[26]"},"properties":{"noteIndex":0},"schema":"https://github.com/citation-style-language/schema/raw/master/csl-citation.json"}</w:instrText>
      </w:r>
      <w:r w:rsidR="00CC077E" w:rsidRPr="00C1572F">
        <w:rPr>
          <w:rFonts w:cs="Times New Roman"/>
          <w:szCs w:val="24"/>
        </w:rPr>
        <w:fldChar w:fldCharType="separate"/>
      </w:r>
      <w:r w:rsidR="00F13AE6" w:rsidRPr="00C1572F">
        <w:rPr>
          <w:rFonts w:cs="Times New Roman"/>
          <w:noProof/>
          <w:szCs w:val="24"/>
        </w:rPr>
        <w:t>[26]</w:t>
      </w:r>
      <w:r w:rsidR="00CC077E" w:rsidRPr="00C1572F">
        <w:rPr>
          <w:rFonts w:cs="Times New Roman"/>
          <w:szCs w:val="24"/>
        </w:rPr>
        <w:fldChar w:fldCharType="end"/>
      </w:r>
      <w:r w:rsidR="00C20FBD" w:rsidRPr="00C1572F">
        <w:rPr>
          <w:rFonts w:cs="Times New Roman"/>
        </w:rPr>
        <w:t>. Grade 29 is an ELI alloy, containing 0.08-0.14 ruthenium, a cost effective alternative to palladium.</w:t>
      </w:r>
    </w:p>
    <w:p w14:paraId="4113AE9C" w14:textId="64F11180" w:rsidR="00575D3F" w:rsidRPr="00C1572F" w:rsidRDefault="00575D3F" w:rsidP="00620A2D">
      <w:pPr>
        <w:rPr>
          <w:rFonts w:cs="Times New Roman"/>
        </w:rPr>
      </w:pPr>
    </w:p>
    <w:p w14:paraId="7EF661AA" w14:textId="0BE0EFA2" w:rsidR="00D657F8" w:rsidRPr="00C1572F" w:rsidRDefault="00575D3F" w:rsidP="00D657F8">
      <w:pPr>
        <w:rPr>
          <w:noProof/>
          <w:lang w:eastAsia="en-GB"/>
        </w:rPr>
      </w:pPr>
      <w:r w:rsidRPr="00C1572F">
        <w:rPr>
          <w:rFonts w:cs="Times New Roman"/>
          <w:szCs w:val="24"/>
        </w:rPr>
        <w:t>Ti6Al4V</w:t>
      </w:r>
      <w:r w:rsidR="00620A2D" w:rsidRPr="00C1572F">
        <w:rPr>
          <w:rFonts w:cs="Times New Roman"/>
          <w:szCs w:val="24"/>
        </w:rPr>
        <w:t>,</w:t>
      </w:r>
      <w:r w:rsidRPr="00C1572F">
        <w:rPr>
          <w:rFonts w:cs="Times New Roman"/>
          <w:szCs w:val="24"/>
        </w:rPr>
        <w:t xml:space="preserve"> as an alpha beta alloy</w:t>
      </w:r>
      <w:r w:rsidR="00620A2D" w:rsidRPr="00C1572F">
        <w:rPr>
          <w:rFonts w:cs="Times New Roman"/>
          <w:szCs w:val="24"/>
        </w:rPr>
        <w:t>,</w:t>
      </w:r>
      <w:r w:rsidRPr="00C1572F">
        <w:rPr>
          <w:rFonts w:cs="Times New Roman"/>
          <w:szCs w:val="24"/>
        </w:rPr>
        <w:t xml:space="preserve"> </w:t>
      </w:r>
      <w:r w:rsidR="00620A2D" w:rsidRPr="00C1572F">
        <w:rPr>
          <w:rFonts w:cs="Times New Roman"/>
          <w:szCs w:val="24"/>
        </w:rPr>
        <w:t xml:space="preserve">retains </w:t>
      </w:r>
      <w:r w:rsidRPr="00C1572F">
        <w:rPr>
          <w:rFonts w:cs="Times New Roman"/>
          <w:szCs w:val="24"/>
        </w:rPr>
        <w:t>both HCP and BCC phases at room temperature. At raised temperatures, the β transus lies at ~1000°C</w:t>
      </w:r>
      <w:r w:rsidR="00C20FBD" w:rsidRPr="00C1572F">
        <w:rPr>
          <w:rFonts w:cs="Times New Roman"/>
          <w:szCs w:val="24"/>
        </w:rPr>
        <w:t>,</w:t>
      </w:r>
      <w:r w:rsidRPr="00C1572F">
        <w:rPr>
          <w:rFonts w:cs="Times New Roman"/>
          <w:szCs w:val="24"/>
        </w:rPr>
        <w:t xml:space="preserve"> with the liquidus at ~1650°C</w:t>
      </w:r>
      <w:r w:rsidR="00DF2CD3" w:rsidRPr="00C1572F">
        <w:rPr>
          <w:rFonts w:cs="Times New Roman"/>
          <w:szCs w:val="24"/>
        </w:rPr>
        <w:t xml:space="preserve"> </w:t>
      </w:r>
      <w:r w:rsidR="00CC077E" w:rsidRPr="00C1572F">
        <w:rPr>
          <w:rFonts w:cs="Times New Roman"/>
        </w:rPr>
        <w:fldChar w:fldCharType="begin" w:fldLock="1"/>
      </w:r>
      <w:r w:rsidR="00AF4D20" w:rsidRPr="00C1572F">
        <w:rPr>
          <w:rFonts w:cs="Times New Roman"/>
        </w:rPr>
        <w:instrText>ADDIN CSL_CITATION {"citationItems":[{"id":"ITEM-1","itemData":{"author":[{"dropping-particle":"","family":"Polmear","given":"I","non-dropping-particle":"","parse-names":false,"suffix":""}],"id":"ITEM-1","issued":{"date-parts":[["2006"]]},"publisher":"Elsevier","publisher-place":"London","title":"Light Alloys-From Traditional Alloys to Nanocrystals","type":"book"},"uris":["http://www.mendeley.com/documents/?uuid=4b7759f0-a4b2-48ac-a433-9878ea52bb39"]}],"mendeley":{"formattedCitation":"[27]","plainTextFormattedCitation":"[27]","previouslyFormattedCitation":"[27]"},"properties":{"noteIndex":0},"schema":"https://github.com/citation-style-language/schema/raw/master/csl-citation.json"}</w:instrText>
      </w:r>
      <w:r w:rsidR="00CC077E" w:rsidRPr="00C1572F">
        <w:rPr>
          <w:rFonts w:cs="Times New Roman"/>
        </w:rPr>
        <w:fldChar w:fldCharType="separate"/>
      </w:r>
      <w:r w:rsidR="00F13AE6" w:rsidRPr="00C1572F">
        <w:rPr>
          <w:rFonts w:cs="Times New Roman"/>
          <w:noProof/>
        </w:rPr>
        <w:t>[27]</w:t>
      </w:r>
      <w:r w:rsidR="00CC077E" w:rsidRPr="00C1572F">
        <w:rPr>
          <w:rFonts w:cs="Times New Roman"/>
        </w:rPr>
        <w:fldChar w:fldCharType="end"/>
      </w:r>
      <w:r w:rsidRPr="00C1572F">
        <w:rPr>
          <w:rFonts w:cs="Times New Roman"/>
          <w:szCs w:val="24"/>
        </w:rPr>
        <w:t>.</w:t>
      </w:r>
      <w:r w:rsidR="00D657F8" w:rsidRPr="00C1572F">
        <w:rPr>
          <w:rFonts w:cs="Times New Roman"/>
          <w:szCs w:val="24"/>
        </w:rPr>
        <w:t xml:space="preserve"> </w:t>
      </w:r>
      <w:r w:rsidR="008B0AB3" w:rsidRPr="00C1572F">
        <w:rPr>
          <w:rFonts w:cs="Times New Roman"/>
          <w:szCs w:val="24"/>
        </w:rPr>
        <w:t>Controlling the alloying additions, time at</w:t>
      </w:r>
      <w:r w:rsidR="008F3E50" w:rsidRPr="00C1572F">
        <w:rPr>
          <w:rFonts w:cs="Times New Roman"/>
          <w:szCs w:val="24"/>
        </w:rPr>
        <w:t xml:space="preserve"> raised temperatures and the cooling rate can determine how much of these phases remains at room temperature</w:t>
      </w:r>
      <w:r w:rsidR="00D657F8" w:rsidRPr="00C1572F">
        <w:rPr>
          <w:rFonts w:cs="Times New Roman"/>
          <w:szCs w:val="24"/>
        </w:rPr>
        <w:t>, and what form they take</w:t>
      </w:r>
      <w:r w:rsidR="001C560A" w:rsidRPr="00C1572F">
        <w:rPr>
          <w:rFonts w:cs="Times New Roman"/>
          <w:szCs w:val="24"/>
        </w:rPr>
        <w:t xml:space="preserve">. </w:t>
      </w:r>
      <w:r w:rsidR="00D657F8" w:rsidRPr="00C1572F">
        <w:rPr>
          <w:rFonts w:cs="Times New Roman"/>
          <w:szCs w:val="24"/>
        </w:rPr>
        <w:t>In Ti6Al4V, three main microstructures can be expected, bimodal, equiaxed, and lamellar (</w:t>
      </w:r>
      <w:r w:rsidR="00D657F8" w:rsidRPr="00C1572F">
        <w:rPr>
          <w:rFonts w:cs="Times New Roman"/>
          <w:szCs w:val="24"/>
        </w:rPr>
        <w:fldChar w:fldCharType="begin"/>
      </w:r>
      <w:r w:rsidR="00D657F8" w:rsidRPr="00C1572F">
        <w:rPr>
          <w:rFonts w:cs="Times New Roman"/>
          <w:szCs w:val="24"/>
        </w:rPr>
        <w:instrText xml:space="preserve"> REF _Ref496195041 \h  \* MERGEFORMAT </w:instrText>
      </w:r>
      <w:r w:rsidR="00D657F8" w:rsidRPr="00C1572F">
        <w:rPr>
          <w:rFonts w:cs="Times New Roman"/>
          <w:szCs w:val="24"/>
        </w:rPr>
      </w:r>
      <w:r w:rsidR="00D657F8" w:rsidRPr="00C1572F">
        <w:rPr>
          <w:rFonts w:cs="Times New Roman"/>
          <w:szCs w:val="24"/>
        </w:rPr>
        <w:fldChar w:fldCharType="separate"/>
      </w:r>
      <w:r w:rsidR="00C1572F" w:rsidRPr="00C1572F">
        <w:rPr>
          <w:rFonts w:cs="Times New Roman"/>
          <w:szCs w:val="24"/>
        </w:rPr>
        <w:t xml:space="preserve">Figure </w:t>
      </w:r>
      <w:r w:rsidR="00C1572F" w:rsidRPr="00C1572F">
        <w:rPr>
          <w:rFonts w:cs="Times New Roman"/>
          <w:noProof/>
          <w:szCs w:val="24"/>
        </w:rPr>
        <w:t>7</w:t>
      </w:r>
      <w:r w:rsidR="00D657F8" w:rsidRPr="00C1572F">
        <w:rPr>
          <w:rFonts w:cs="Times New Roman"/>
          <w:szCs w:val="24"/>
        </w:rPr>
        <w:fldChar w:fldCharType="end"/>
      </w:r>
      <w:r w:rsidR="00D657F8" w:rsidRPr="00C1572F">
        <w:rPr>
          <w:rFonts w:cs="Times New Roman"/>
          <w:szCs w:val="24"/>
        </w:rPr>
        <w:t xml:space="preserve">). </w:t>
      </w:r>
      <w:r w:rsidR="00FD351D" w:rsidRPr="00C1572F">
        <w:rPr>
          <w:rFonts w:cs="Times New Roman"/>
          <w:szCs w:val="24"/>
        </w:rPr>
        <w:t xml:space="preserve">The </w:t>
      </w:r>
      <w:r w:rsidR="00DF2CD3" w:rsidRPr="00C1572F">
        <w:rPr>
          <w:rFonts w:cs="Times New Roman"/>
          <w:szCs w:val="24"/>
        </w:rPr>
        <w:t>continuous cooling transformation</w:t>
      </w:r>
      <w:r w:rsidR="00DF2CD3" w:rsidRPr="00C1572F" w:rsidDel="008020AE">
        <w:rPr>
          <w:rFonts w:cs="Times New Roman"/>
          <w:szCs w:val="24"/>
        </w:rPr>
        <w:t xml:space="preserve"> </w:t>
      </w:r>
      <w:r w:rsidR="00DF2CD3" w:rsidRPr="00C1572F">
        <w:rPr>
          <w:rFonts w:cs="Times New Roman"/>
          <w:szCs w:val="24"/>
        </w:rPr>
        <w:t>(</w:t>
      </w:r>
      <w:r w:rsidR="008020AE" w:rsidRPr="00C1572F">
        <w:rPr>
          <w:rFonts w:cs="Times New Roman"/>
          <w:szCs w:val="24"/>
        </w:rPr>
        <w:t>CC</w:t>
      </w:r>
      <w:r w:rsidR="00FD351D" w:rsidRPr="00C1572F">
        <w:rPr>
          <w:rFonts w:cs="Times New Roman"/>
          <w:szCs w:val="24"/>
        </w:rPr>
        <w:t>T</w:t>
      </w:r>
      <w:r w:rsidR="00DF2CD3" w:rsidRPr="00C1572F">
        <w:rPr>
          <w:rFonts w:cs="Times New Roman"/>
          <w:szCs w:val="24"/>
        </w:rPr>
        <w:t>)</w:t>
      </w:r>
      <w:r w:rsidR="00FD351D" w:rsidRPr="00C1572F">
        <w:rPr>
          <w:rFonts w:cs="Times New Roman"/>
          <w:szCs w:val="24"/>
        </w:rPr>
        <w:t xml:space="preserve"> diagram </w:t>
      </w:r>
      <w:r w:rsidR="00D657F8" w:rsidRPr="00C1572F">
        <w:rPr>
          <w:rFonts w:cs="Times New Roman"/>
          <w:szCs w:val="24"/>
        </w:rPr>
        <w:t>(</w:t>
      </w:r>
      <w:r w:rsidR="00D657F8" w:rsidRPr="00C1572F">
        <w:rPr>
          <w:rFonts w:cs="Times New Roman"/>
          <w:szCs w:val="24"/>
        </w:rPr>
        <w:fldChar w:fldCharType="begin"/>
      </w:r>
      <w:r w:rsidR="00D657F8" w:rsidRPr="00C1572F">
        <w:rPr>
          <w:rFonts w:cs="Times New Roman"/>
          <w:szCs w:val="24"/>
        </w:rPr>
        <w:instrText xml:space="preserve"> REF _Ref492325603 \h  \* MERGEFORMAT </w:instrText>
      </w:r>
      <w:r w:rsidR="00D657F8" w:rsidRPr="00C1572F">
        <w:rPr>
          <w:rFonts w:cs="Times New Roman"/>
          <w:szCs w:val="24"/>
        </w:rPr>
      </w:r>
      <w:r w:rsidR="00D657F8" w:rsidRPr="00C1572F">
        <w:rPr>
          <w:rFonts w:cs="Times New Roman"/>
          <w:szCs w:val="24"/>
        </w:rPr>
        <w:fldChar w:fldCharType="separate"/>
      </w:r>
      <w:r w:rsidR="00C1572F" w:rsidRPr="00C1572F">
        <w:rPr>
          <w:rFonts w:cs="Times New Roman"/>
          <w:szCs w:val="24"/>
        </w:rPr>
        <w:t xml:space="preserve">Figure </w:t>
      </w:r>
      <w:r w:rsidR="00C1572F" w:rsidRPr="00C1572F">
        <w:rPr>
          <w:rFonts w:cs="Times New Roman"/>
          <w:noProof/>
          <w:szCs w:val="24"/>
        </w:rPr>
        <w:t>6</w:t>
      </w:r>
      <w:r w:rsidR="00D657F8" w:rsidRPr="00C1572F">
        <w:rPr>
          <w:rFonts w:cs="Times New Roman"/>
          <w:szCs w:val="24"/>
        </w:rPr>
        <w:fldChar w:fldCharType="end"/>
      </w:r>
      <w:r w:rsidR="00D657F8" w:rsidRPr="00C1572F">
        <w:rPr>
          <w:rFonts w:cs="Times New Roman"/>
          <w:szCs w:val="24"/>
        </w:rPr>
        <w:t xml:space="preserve">) </w:t>
      </w:r>
      <w:r w:rsidR="00FD351D" w:rsidRPr="00C1572F">
        <w:rPr>
          <w:rFonts w:cs="Times New Roman"/>
          <w:szCs w:val="24"/>
        </w:rPr>
        <w:t>shows that α” martensite can be formed during the diffusionless transformation</w:t>
      </w:r>
      <w:r w:rsidR="00533D27" w:rsidRPr="00C1572F">
        <w:rPr>
          <w:rFonts w:cs="Times New Roman"/>
          <w:szCs w:val="24"/>
        </w:rPr>
        <w:t xml:space="preserve"> </w:t>
      </w:r>
      <w:r w:rsidR="00620A2D" w:rsidRPr="00C1572F">
        <w:rPr>
          <w:rFonts w:cs="Times New Roman"/>
          <w:szCs w:val="24"/>
        </w:rPr>
        <w:t>temperatures, to give</w:t>
      </w:r>
      <w:r w:rsidR="00FD351D" w:rsidRPr="00C1572F">
        <w:rPr>
          <w:rFonts w:cs="Times New Roman"/>
          <w:szCs w:val="24"/>
        </w:rPr>
        <w:t xml:space="preserve"> an orthorhombic structure. </w:t>
      </w:r>
      <w:r w:rsidR="0052140F" w:rsidRPr="00C1572F">
        <w:rPr>
          <w:rFonts w:cs="Times New Roman"/>
          <w:szCs w:val="24"/>
        </w:rPr>
        <w:t>If the Ti6Al4V is fast cooled</w:t>
      </w:r>
      <w:r w:rsidR="00A65950" w:rsidRPr="00C1572F">
        <w:rPr>
          <w:rFonts w:cs="Times New Roman"/>
          <w:szCs w:val="24"/>
        </w:rPr>
        <w:t xml:space="preserve"> from the melt</w:t>
      </w:r>
      <w:r w:rsidR="0052140F" w:rsidRPr="00C1572F">
        <w:rPr>
          <w:rFonts w:cs="Times New Roman"/>
          <w:szCs w:val="24"/>
        </w:rPr>
        <w:t xml:space="preserve"> </w:t>
      </w:r>
      <w:r w:rsidR="00DF2CD3" w:rsidRPr="00C1572F">
        <w:rPr>
          <w:rFonts w:cs="Times New Roman"/>
          <w:szCs w:val="24"/>
        </w:rPr>
        <w:t>(</w:t>
      </w:r>
      <w:r w:rsidR="0052140F" w:rsidRPr="00C1572F">
        <w:rPr>
          <w:rFonts w:cs="Times New Roman"/>
          <w:szCs w:val="24"/>
        </w:rPr>
        <w:t xml:space="preserve">such as </w:t>
      </w:r>
      <w:r w:rsidR="00A65950" w:rsidRPr="00C1572F">
        <w:rPr>
          <w:rFonts w:cs="Times New Roman"/>
          <w:szCs w:val="24"/>
        </w:rPr>
        <w:t>a room temperature weld</w:t>
      </w:r>
      <w:r w:rsidR="0052140F" w:rsidRPr="00C1572F">
        <w:rPr>
          <w:rFonts w:cs="Times New Roman"/>
          <w:szCs w:val="24"/>
        </w:rPr>
        <w:t>, or a water quench</w:t>
      </w:r>
      <w:r w:rsidR="00A65950" w:rsidRPr="00C1572F">
        <w:rPr>
          <w:rFonts w:cs="Times New Roman"/>
          <w:szCs w:val="24"/>
        </w:rPr>
        <w:t xml:space="preserve"> from high temperatures</w:t>
      </w:r>
      <w:r w:rsidR="00DF2CD3" w:rsidRPr="00C1572F">
        <w:rPr>
          <w:rFonts w:cs="Times New Roman"/>
          <w:szCs w:val="24"/>
        </w:rPr>
        <w:t>)</w:t>
      </w:r>
      <w:r w:rsidR="00A65950" w:rsidRPr="00C1572F">
        <w:rPr>
          <w:rFonts w:cs="Times New Roman"/>
          <w:szCs w:val="24"/>
        </w:rPr>
        <w:t xml:space="preserve"> a</w:t>
      </w:r>
      <w:r w:rsidR="0052140F" w:rsidRPr="00C1572F">
        <w:rPr>
          <w:rFonts w:cs="Times New Roman"/>
          <w:szCs w:val="24"/>
        </w:rPr>
        <w:t xml:space="preserve"> bimodal </w:t>
      </w:r>
      <w:r w:rsidR="00A65950" w:rsidRPr="00C1572F">
        <w:rPr>
          <w:rFonts w:cs="Times New Roman"/>
          <w:szCs w:val="24"/>
        </w:rPr>
        <w:t>micro</w:t>
      </w:r>
      <w:r w:rsidR="0052140F" w:rsidRPr="00C1572F">
        <w:rPr>
          <w:rFonts w:cs="Times New Roman"/>
          <w:szCs w:val="24"/>
        </w:rPr>
        <w:t>structure would be expected</w:t>
      </w:r>
      <w:r w:rsidR="00065DDD" w:rsidRPr="00C1572F">
        <w:rPr>
          <w:rFonts w:cs="Times New Roman"/>
          <w:szCs w:val="24"/>
        </w:rPr>
        <w:t xml:space="preserve"> </w:t>
      </w:r>
      <w:r w:rsidR="0004355C" w:rsidRPr="00C1572F">
        <w:rPr>
          <w:rFonts w:cs="Times New Roman"/>
          <w:szCs w:val="24"/>
        </w:rPr>
        <w:fldChar w:fldCharType="begin" w:fldLock="1"/>
      </w:r>
      <w:r w:rsidR="00AF4D20" w:rsidRPr="00C1572F">
        <w:rPr>
          <w:rFonts w:cs="Times New Roman"/>
          <w:szCs w:val="24"/>
        </w:rPr>
        <w:instrText>ADDIN CSL_CITATION {"citationItems":[{"id":"ITEM-1","itemData":{"DOI":"10.4028/www.scientific.net/AMR.189-193.3672","ISBN":"978-3-03785-031-2","abstract":"Pulsed Nd:YAG has been adopted successfully in welding process of thin (0.7 mm) Ti6Al4V. Laser welding of such thin sheet requires a small focal spot, good laser beam quality and fast travel speed, since too much heat generation can cause distortion for thin sheet weld. The microstructures of Ti6Al4V were complex and strongly affected the mechanical properties. These structures include: α´ martensite, metastable β, Widmanstätten, bimodal, lamellar and equiaxed microstructure. Bimodal and Widmanstätten structures exhibit a good-balance between strength and ductility. The microstructure of pulsed Nd:YAG welded Ti6Al4V was primarily α´ martensite, which showed the lowest ductility but not significantly high strength. A heat treatment at 950 followed by furnace cooling can transform the microstructure in the weld from α´ martensite structure into Widmanstätten structure. ","author":[{"dropping-particle":"","family":"Fan","given":"Y","non-dropping-particle":"","parse-names":false,"suffix":""},{"dropping-particle":"","family":"Shipway","given":"P H","non-dropping-particle":"","parse-names":false,"suffix":""},{"dropping-particle":"","family":"Tansley","given":"G D","non-dropping-particle":"","parse-names":false,"suffix":""},{"dropping-particle":"","family":"Xu","given":"J","non-dropping-particle":"","parse-names":false,"suffix":""}],"container-title":"Advanced Materials Research","id":"ITEM-1","issued":{"date-parts":[["2011","2"]]},"page":"3672-3677","publisher":"Trans Tech Publications","title":"The Effect of Heat Treatment on Mechanical Properties of Pulsed Nd:YAG Welded Thin Ti6Al4V","type":"article-journal","volume":"189-193"},"uris":["http://www.mendeley.com/documents/?uuid=2666a43f-6d44-300c-b085-239dba36eac1"]}],"mendeley":{"formattedCitation":"[28]","plainTextFormattedCitation":"[28]","previouslyFormattedCitation":"[28]"},"properties":{"noteIndex":0},"schema":"https://github.com/citation-style-language/schema/raw/master/csl-citation.json"}</w:instrText>
      </w:r>
      <w:r w:rsidR="0004355C" w:rsidRPr="00C1572F">
        <w:rPr>
          <w:rFonts w:cs="Times New Roman"/>
          <w:i/>
          <w:szCs w:val="24"/>
        </w:rPr>
        <w:fldChar w:fldCharType="separate"/>
      </w:r>
      <w:r w:rsidR="00F13AE6" w:rsidRPr="00C1572F">
        <w:rPr>
          <w:rFonts w:cs="Times New Roman"/>
          <w:noProof/>
          <w:szCs w:val="24"/>
        </w:rPr>
        <w:t>[28]</w:t>
      </w:r>
      <w:r w:rsidR="0004355C" w:rsidRPr="00C1572F">
        <w:rPr>
          <w:rFonts w:cs="Times New Roman"/>
          <w:szCs w:val="24"/>
        </w:rPr>
        <w:fldChar w:fldCharType="end"/>
      </w:r>
      <w:r w:rsidR="00065DDD" w:rsidRPr="00C1572F">
        <w:rPr>
          <w:rFonts w:cs="Times New Roman"/>
          <w:szCs w:val="24"/>
        </w:rPr>
        <w:fldChar w:fldCharType="begin" w:fldLock="1"/>
      </w:r>
      <w:r w:rsidR="00AF4D20" w:rsidRPr="00C1572F">
        <w:rPr>
          <w:rFonts w:cs="Times New Roman"/>
          <w:szCs w:val="24"/>
        </w:rPr>
        <w:instrText>ADDIN CSL_CITATION {"citationItems":[{"id":"ITEM-1","itemData":{"DOI":"10.1016/J.PROMFG.2016.11.009","abstract":"Microstructure of titanium alloys has great influence on the manufacturing processes. In the current investigation the effect of change in volume fraction of alpha and transformed beta phase in the bimodal titanium alloy Ti6Al4V was discussed in relation with the mechanical and machining performance. The quenching process in STA (solution treatment and annealing) heat treatment was delayed by 30, 50 and 70 sec to get different microstructural morphology in each heat treated specimen. Face turning experiments with dry and high pressure coolant environment were performed on the solution treated samples. A detailed chip mechanism and microstructural analysis was performed to investigate the role of quench delay and subsequent change in phase volume fraction on thermal softening and frictional phenomenon in machining. The specimen treated with quench delay of 50 sec exhibited poor machinability because of thermal and frictional shock generated at the cutting zone.","author":[{"dropping-particle":"","family":"Patil","given":"S","non-dropping-particle":"","parse-names":false,"suffix":""},{"dropping-particle":"","family":"Kekade","given":"S","non-dropping-particle":"","parse-names":false,"suffix":""},{"dropping-particle":"","family":"Phapale","given":"K","non-dropping-particle":"","parse-names":false,"suffix":""},{"dropping-particle":"","family":"Jadhav","given":"S","non-dropping-particle":"","parse-names":false,"suffix":""},{"dropping-particle":"","family":"Powar","given":"A","non-dropping-particle":"","parse-names":false,"suffix":""},{"dropping-particle":"","family":"Supare","given":"A","non-dropping-particle":"","parse-names":false,"suffix":""},{"dropping-particle":"","family":"Singh","given":"R","non-dropping-particle":"","parse-names":false,"suffix":""}],"container-title":"Procedia Manufacturing","id":"ITEM-1","issued":{"date-parts":[["2016","1","1"]]},"page":"63-70","publisher":"Elsevier","title":"Effect of α and β Phase Volume Fraction on Machining Characteristics of Titanium Alloy Ti6Al4V","type":"article-journal","volume":"6"},"uris":["http://www.mendeley.com/documents/?uuid=1fcb3baf-e27e-3751-b317-21dcc0e2bf96"]}],"mendeley":{"formattedCitation":"[29]","plainTextFormattedCitation":"[29]","previouslyFormattedCitation":"[29]"},"properties":{"noteIndex":0},"schema":"https://github.com/citation-style-language/schema/raw/master/csl-citation.json"}</w:instrText>
      </w:r>
      <w:r w:rsidR="00065DDD" w:rsidRPr="00C1572F">
        <w:rPr>
          <w:rFonts w:cs="Times New Roman"/>
          <w:szCs w:val="24"/>
        </w:rPr>
        <w:fldChar w:fldCharType="separate"/>
      </w:r>
      <w:r w:rsidR="00F13AE6" w:rsidRPr="00C1572F">
        <w:rPr>
          <w:rFonts w:cs="Times New Roman"/>
          <w:noProof/>
          <w:szCs w:val="24"/>
        </w:rPr>
        <w:t>[29]</w:t>
      </w:r>
      <w:r w:rsidR="00065DDD" w:rsidRPr="00C1572F">
        <w:rPr>
          <w:rFonts w:cs="Times New Roman"/>
          <w:szCs w:val="24"/>
        </w:rPr>
        <w:fldChar w:fldCharType="end"/>
      </w:r>
      <w:r w:rsidR="001C560A" w:rsidRPr="00C1572F">
        <w:rPr>
          <w:rFonts w:cs="Times New Roman"/>
          <w:szCs w:val="24"/>
        </w:rPr>
        <w:t xml:space="preserve">. </w:t>
      </w:r>
      <w:r w:rsidR="00A65950" w:rsidRPr="00C1572F">
        <w:rPr>
          <w:rFonts w:cs="Times New Roman"/>
          <w:szCs w:val="24"/>
        </w:rPr>
        <w:t>As time to cool increases, α” is transformed to retain α+β phases, in their respective HCP and BCC structures.</w:t>
      </w:r>
      <w:r w:rsidR="00D657F8" w:rsidRPr="00C1572F">
        <w:rPr>
          <w:rFonts w:cs="Times New Roman"/>
          <w:szCs w:val="24"/>
        </w:rPr>
        <w:t xml:space="preserve"> Holding the material in the α” </w:t>
      </w:r>
      <w:r w:rsidR="00D657F8" w:rsidRPr="00C1572F">
        <w:rPr>
          <w:rFonts w:ascii="Calibri" w:hAnsi="Calibri" w:cs="Times New Roman"/>
          <w:szCs w:val="24"/>
        </w:rPr>
        <w:t>→</w:t>
      </w:r>
      <w:r w:rsidR="00D657F8" w:rsidRPr="00C1572F">
        <w:rPr>
          <w:rFonts w:cs="Times New Roman"/>
          <w:szCs w:val="24"/>
        </w:rPr>
        <w:t xml:space="preserve"> α+β region</w:t>
      </w:r>
      <w:r w:rsidR="00533D27" w:rsidRPr="00C1572F">
        <w:rPr>
          <w:rFonts w:cs="Times New Roman"/>
          <w:szCs w:val="24"/>
        </w:rPr>
        <w:t xml:space="preserve"> </w:t>
      </w:r>
      <w:r w:rsidR="00D657F8" w:rsidRPr="00C1572F">
        <w:rPr>
          <w:rFonts w:cs="Times New Roman"/>
          <w:szCs w:val="24"/>
        </w:rPr>
        <w:t>and slow cooling from here leads to an equiaxed microstructure</w:t>
      </w:r>
      <w:r w:rsidR="001C560A" w:rsidRPr="00C1572F">
        <w:rPr>
          <w:rFonts w:cs="Times New Roman"/>
          <w:szCs w:val="24"/>
        </w:rPr>
        <w:t xml:space="preserve"> </w:t>
      </w:r>
      <w:r w:rsidR="0004355C" w:rsidRPr="00C1572F">
        <w:rPr>
          <w:rFonts w:cs="Times New Roman"/>
          <w:szCs w:val="24"/>
        </w:rPr>
        <w:fldChar w:fldCharType="begin" w:fldLock="1"/>
      </w:r>
      <w:r w:rsidR="00AF4D20" w:rsidRPr="00C1572F">
        <w:rPr>
          <w:rFonts w:cs="Times New Roman"/>
          <w:szCs w:val="24"/>
        </w:rPr>
        <w:instrText>ADDIN CSL_CITATION {"citationItems":[{"id":"ITEM-1","itemData":{"DOI":"10.1016/J.IJIMPENG.2015.06.017","abstract":"The relationship between the failure mechanism and the microstructural features of the Ti–6Al–4V targets was established in this paper. The 12.7 mm armour piercing (AP) projectiles were fired against the Ti–6Al–4V targets having equiaxed and lamellar microstructures with thickness ranging from 30 to 45 mm. Ductile hole enlargement characterized by delamination and spall fragments from the rear surface was observable in the Ti–6Al–4V targets having equiaxed microstructure, while brittle fragmentation characterized by plugging and star fragments from the rear surface was observable in the Ti–6Al–4V targets having lamellar microstructure. The distinctly different propagating features of adiabatic shear bands in Ti–6Al–4V targets having equiaxed and lamellar microstructures determined the failure mechanism analyzed. In the equiaxed microstructure, the regularly spaced propagating features of adiabatic shear bands facilitated the failure mechanism of ductile hole enlargement. In the lamellar microstructure, the net-like propagating features of adiabatic shear bands facilitated the failure mechanism of brittle fragmentation.","author":[{"dropping-particle":"","family":"Zheng","given":"C","non-dropping-particle":"","parse-names":false,"suffix":""},{"dropping-particle":"","family":"Wang","given":"F","non-dropping-particle":"","parse-names":false,"suffix":""},{"dropping-particle":"","family":"Cheng","given":"X","non-dropping-particle":"","parse-names":false,"suffix":""},{"dropping-particle":"","family":"Liu","given":"J","non-dropping-particle":"","parse-names":false,"suffix":""},{"dropping-particle":"","family":"Fu","given":"K","non-dropping-particle":"","parse-names":false,"suffix":""},{"dropping-particle":"","family":"Liu","given":"T","non-dropping-particle":"","parse-names":false,"suffix":""},{"dropping-particle":"","family":"Zhu","given":"Z","non-dropping-particle":"","parse-names":false,"suffix":""},{"dropping-particle":"","family":"KaiwenYang","given":"K","non-dropping-particle":"","parse-names":false,"suffix":""},{"dropping-particle":"","family":"Peng","given":"M","non-dropping-particle":"","parse-names":false,"suffix":""},{"dropping-particle":"","family":"Jin","given":"D","non-dropping-particle":"","parse-names":false,"suffix":""}],"container-title":"International Journal of Impact Engineering","id":"ITEM-1","issued":{"date-parts":[["2015","11","1"]]},"page":"161-169","publisher":"Pergamon","title":"Failure mechanisms in ballistic performance of Ti–6Al–4V targets having equiaxed and lamellar microstructures","type":"article-journal","volume":"85"},"uris":["http://www.mendeley.com/documents/?uuid=9a9d1d88-717f-32d6-ab5c-5407acf8479e"]}],"mendeley":{"formattedCitation":"[30]","plainTextFormattedCitation":"[30]","previouslyFormattedCitation":"[30]"},"properties":{"noteIndex":0},"schema":"https://github.com/citation-style-language/schema/raw/master/csl-citation.json"}</w:instrText>
      </w:r>
      <w:r w:rsidR="0004355C" w:rsidRPr="00C1572F">
        <w:rPr>
          <w:rFonts w:cs="Times New Roman"/>
          <w:szCs w:val="24"/>
        </w:rPr>
        <w:fldChar w:fldCharType="separate"/>
      </w:r>
      <w:r w:rsidR="00F13AE6" w:rsidRPr="00C1572F">
        <w:rPr>
          <w:rFonts w:cs="Times New Roman"/>
          <w:noProof/>
          <w:szCs w:val="24"/>
        </w:rPr>
        <w:t>[30]</w:t>
      </w:r>
      <w:r w:rsidR="0004355C" w:rsidRPr="00C1572F">
        <w:rPr>
          <w:rFonts w:cs="Times New Roman"/>
          <w:szCs w:val="24"/>
        </w:rPr>
        <w:fldChar w:fldCharType="end"/>
      </w:r>
      <w:r w:rsidR="00533D27" w:rsidRPr="00C1572F">
        <w:rPr>
          <w:rFonts w:cs="Times New Roman"/>
          <w:szCs w:val="24"/>
        </w:rPr>
        <w:fldChar w:fldCharType="begin" w:fldLock="1"/>
      </w:r>
      <w:r w:rsidR="00AF4D20" w:rsidRPr="00C1572F">
        <w:rPr>
          <w:rFonts w:cs="Times New Roman"/>
          <w:szCs w:val="24"/>
        </w:rPr>
        <w:instrText>ADDIN CSL_CITATION {"citationItems":[{"id":"ITEM-1","itemData":{"DOI":"10.1016/S0142-1123(99)00030-4","abstract":"Experiments were conducted to determine the effects of test frequency on the high cycle fatigue (HCF) behavior of Ti-6Al-4V. Specimens were tested at a range of frequencies for three different stress ratios (0.1, 0.5, and 0.8). Results indicate a frequency dependence that varies with stress ratio (R). At low R, the fatigue strength increases with increasing frequency. As R is increased, this trend continues until a transition zone is reached. Above this transition the frequency effect seems to vanish at the lower frequencies, but it is still apparent at high frequency. In addition, the material exhibits ductile behavior above the transition point. The ductile behavior is characterized by void nucleation and growth and the apparent lack of fatigue crack initiation and growth that is evident at low stress ratios. Scanning electron microscopy is used to examine the failure mechanisms and transition regions. Several possible explanations are presented to explain the observed frequency and stress ratio effects. Strain accumulation at high R is observed and is attributed to cyclic strain ratchetting.","author":[{"dropping-particle":"","family":"Morrissey","given":"R J","non-dropping-particle":"","parse-names":false,"suffix":""},{"dropping-particle":"","family":"McDowell","given":"D L","non-dropping-particle":"","parse-names":false,"suffix":""},{"dropping-particle":"","family":"Nicholas","given":"T","non-dropping-particle":"","parse-names":false,"suffix":""}],"container-title":"International Journal of Fatigue","id":"ITEM-1","issue":"7","issued":{"date-parts":[["1999","8","1"]]},"page":"679-685","publisher":"Elsevier","title":"Frequency and stress ratio effects in high cycle fatigue of Ti-6Al-4V","type":"article-journal","volume":"21"},"uris":["http://www.mendeley.com/documents/?uuid=99161e68-1987-31c3-be18-f868853c7bf3"]}],"mendeley":{"formattedCitation":"[31]","plainTextFormattedCitation":"[31]","previouslyFormattedCitation":"[31]"},"properties":{"noteIndex":0},"schema":"https://github.com/citation-style-language/schema/raw/master/csl-citation.json"}</w:instrText>
      </w:r>
      <w:r w:rsidR="00533D27" w:rsidRPr="00C1572F">
        <w:rPr>
          <w:rFonts w:cs="Times New Roman"/>
          <w:szCs w:val="24"/>
        </w:rPr>
        <w:fldChar w:fldCharType="separate"/>
      </w:r>
      <w:r w:rsidR="00F13AE6" w:rsidRPr="00C1572F">
        <w:rPr>
          <w:rFonts w:cs="Times New Roman"/>
          <w:noProof/>
          <w:szCs w:val="24"/>
        </w:rPr>
        <w:t>[31]</w:t>
      </w:r>
      <w:r w:rsidR="00533D27" w:rsidRPr="00C1572F">
        <w:rPr>
          <w:rFonts w:cs="Times New Roman"/>
          <w:szCs w:val="24"/>
        </w:rPr>
        <w:fldChar w:fldCharType="end"/>
      </w:r>
      <w:r w:rsidR="00D657F8" w:rsidRPr="00C1572F">
        <w:rPr>
          <w:rFonts w:cs="Times New Roman"/>
          <w:szCs w:val="24"/>
        </w:rPr>
        <w:t xml:space="preserve">. If cooling </w:t>
      </w:r>
      <w:r w:rsidR="00D307BD" w:rsidRPr="00C1572F">
        <w:rPr>
          <w:rFonts w:cs="Times New Roman"/>
          <w:szCs w:val="24"/>
        </w:rPr>
        <w:t xml:space="preserve">from high temperatures </w:t>
      </w:r>
      <w:r w:rsidR="00D657F8" w:rsidRPr="00C1572F">
        <w:rPr>
          <w:rFonts w:cs="Times New Roman"/>
          <w:szCs w:val="24"/>
        </w:rPr>
        <w:t>is slow, β phase can transform straight to α+β, which leads to a distribution of α and β phases into a lamellar structure</w:t>
      </w:r>
      <w:r w:rsidR="00D307BD" w:rsidRPr="00C1572F">
        <w:rPr>
          <w:rFonts w:cs="Times New Roman"/>
          <w:szCs w:val="24"/>
        </w:rPr>
        <w:t xml:space="preserve"> </w:t>
      </w:r>
      <w:r w:rsidR="00D307BD" w:rsidRPr="00C1572F">
        <w:rPr>
          <w:rFonts w:cs="Times New Roman"/>
          <w:szCs w:val="24"/>
        </w:rPr>
        <w:fldChar w:fldCharType="begin" w:fldLock="1"/>
      </w:r>
      <w:r w:rsidR="00AF4D20" w:rsidRPr="00C1572F">
        <w:rPr>
          <w:rFonts w:cs="Times New Roman"/>
          <w:szCs w:val="24"/>
        </w:rPr>
        <w:instrText>ADDIN CSL_CITATION {"citationItems":[{"id":"ITEM-1","itemData":{"DOI":"10.1016/S1875-5372(17)30109-1","abstract":"This paper analyzed the microstructure of Ti6Al4V titanium alloy after different heat treatments. The tensile experiment and instrumented impact test were performed. The relationship among the microstructure, impact fracture characteristic and mechanical properties was analyzed by metallurgical microscope and environment scanning electron microscope (ESEM). Results show that the microstructure, mechanical properties and impact toughness of Ti6Al4V titanium alloy are affected by the solution and aging treatment. The yield strength and ultimate tensile strength are improved remarkably. The ductility increases firstly, and then decrease. The good comprehensive properties can be obtained when the Ti6Al4V titanium alloy is treated under the condition of 960 °C/1 h + WQ and 500 °C/4 h + AC. σ0.2 is 1050 MPa, σb is 1120 MPa and Ak is 46.22 J·cm−2. The microstructure of the titanium alloy after solution and aging treatment consists of the β matrix and the precipitation of the α-phase. The lamellar β-phase and the α-phase structure of the small needle plexiform can enhance comprehensive properties.","author":[{"dropping-particle":"","family":"Wanying","given":"L","non-dropping-particle":"","parse-names":false,"suffix":""},{"dropping-particle":"","family":"Yuanhua","given":"L","non-dropping-particle":"","parse-names":false,"suffix":""},{"dropping-particle":"","family":"Yuhai","given":"C","non-dropping-particle":"","parse-names":false,"suffix":""},{"dropping-particle":"","family":"Taihe","given":"S","non-dropping-particle":"","parse-names":false,"suffix":""},{"dropping-particle":"","family":"Singh","given":"A","non-dropping-particle":"","parse-names":false,"suffix":""}],"container-title":"Rare Metal Materials and Engineering","id":"ITEM-1","issue":"3","issued":{"date-parts":[["2017","3","1"]]},"page":"634-639","publisher":"Elsevier","title":"Effect of Different Heat Treatments on Microstructure and Mechanical Properties of Ti6Al4V Titanium Alloy","type":"article-journal","volume":"46"},"uris":["http://www.mendeley.com/documents/?uuid=eb3e7a4d-da7c-3132-96de-8ae6922b20c5"]}],"mendeley":{"formattedCitation":"[32]","plainTextFormattedCitation":"[32]","previouslyFormattedCitation":"[32]"},"properties":{"noteIndex":0},"schema":"https://github.com/citation-style-language/schema/raw/master/csl-citation.json"}</w:instrText>
      </w:r>
      <w:r w:rsidR="00D307BD" w:rsidRPr="00C1572F">
        <w:rPr>
          <w:rFonts w:cs="Times New Roman"/>
          <w:szCs w:val="24"/>
        </w:rPr>
        <w:fldChar w:fldCharType="separate"/>
      </w:r>
      <w:r w:rsidR="00F13AE6" w:rsidRPr="00C1572F">
        <w:rPr>
          <w:rFonts w:cs="Times New Roman"/>
          <w:noProof/>
          <w:szCs w:val="24"/>
        </w:rPr>
        <w:t>[32]</w:t>
      </w:r>
      <w:r w:rsidR="00D307BD" w:rsidRPr="00C1572F">
        <w:rPr>
          <w:rFonts w:cs="Times New Roman"/>
          <w:szCs w:val="24"/>
        </w:rPr>
        <w:fldChar w:fldCharType="end"/>
      </w:r>
      <w:r w:rsidR="00D657F8" w:rsidRPr="00C1572F">
        <w:rPr>
          <w:rFonts w:cs="Times New Roman"/>
          <w:szCs w:val="24"/>
        </w:rPr>
        <w:t>.</w:t>
      </w:r>
    </w:p>
    <w:p w14:paraId="789EAD43" w14:textId="77777777" w:rsidR="00D657F8" w:rsidRPr="00C1572F" w:rsidRDefault="00D657F8" w:rsidP="00D657F8">
      <w:pPr>
        <w:rPr>
          <w:noProof/>
          <w:lang w:eastAsia="en-GB"/>
        </w:rPr>
      </w:pPr>
    </w:p>
    <w:p w14:paraId="4E33078F" w14:textId="4D0DAF2B" w:rsidR="00D657F8" w:rsidRPr="00C1572F" w:rsidRDefault="00D657F8" w:rsidP="00D657F8">
      <w:r w:rsidRPr="00C1572F">
        <w:rPr>
          <w:noProof/>
          <w:lang w:eastAsia="en-GB"/>
        </w:rPr>
        <w:drawing>
          <wp:inline distT="0" distB="0" distL="0" distR="0" wp14:anchorId="16B5CF32" wp14:editId="57DA6743">
            <wp:extent cx="5328000" cy="1186092"/>
            <wp:effectExtent l="0" t="0" r="6350" b="0"/>
            <wp:docPr id="725796181" name="Picture 72579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8000" cy="1186092"/>
                    </a:xfrm>
                    <a:prstGeom prst="rect">
                      <a:avLst/>
                    </a:prstGeom>
                    <a:noFill/>
                    <a:ln>
                      <a:noFill/>
                    </a:ln>
                  </pic:spPr>
                </pic:pic>
              </a:graphicData>
            </a:graphic>
          </wp:inline>
        </w:drawing>
      </w:r>
      <w:r w:rsidRPr="00C1572F">
        <w:rPr>
          <w:rStyle w:val="FootnoteReference"/>
        </w:rPr>
        <w:footnoteReference w:id="4"/>
      </w:r>
      <w:r w:rsidRPr="00C1572F">
        <w:rPr>
          <w:noProof/>
          <w:lang w:eastAsia="en-GB"/>
        </w:rPr>
        <mc:AlternateContent>
          <mc:Choice Requires="wps">
            <w:drawing>
              <wp:inline distT="0" distB="0" distL="0" distR="0" wp14:anchorId="70B854B9" wp14:editId="6D741F9B">
                <wp:extent cx="5400000" cy="468000"/>
                <wp:effectExtent l="0" t="0" r="0" b="8255"/>
                <wp:docPr id="847229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7D8E111A" w14:textId="65A10577" w:rsidR="00C1572F" w:rsidRPr="00510978" w:rsidRDefault="00C1572F" w:rsidP="00D657F8">
                            <w:pPr>
                              <w:pStyle w:val="Caption"/>
                              <w:rPr>
                                <w:i w:val="0"/>
                                <w:color w:val="auto"/>
                                <w:sz w:val="24"/>
                                <w:szCs w:val="24"/>
                              </w:rPr>
                            </w:pPr>
                            <w:r w:rsidRPr="00510978">
                              <w:rPr>
                                <w:i w:val="0"/>
                                <w:color w:val="auto"/>
                                <w:sz w:val="24"/>
                                <w:szCs w:val="24"/>
                              </w:rPr>
                              <w:t xml:space="preserve">Figure </w:t>
                            </w:r>
                            <w:r w:rsidRPr="00510978">
                              <w:rPr>
                                <w:i w:val="0"/>
                                <w:color w:val="auto"/>
                                <w:sz w:val="24"/>
                                <w:szCs w:val="24"/>
                              </w:rPr>
                              <w:fldChar w:fldCharType="begin"/>
                            </w:r>
                            <w:r w:rsidRPr="00510978">
                              <w:rPr>
                                <w:i w:val="0"/>
                                <w:color w:val="auto"/>
                                <w:sz w:val="24"/>
                                <w:szCs w:val="24"/>
                              </w:rPr>
                              <w:instrText xml:space="preserve"> SEQ Figure \* ARABIC </w:instrText>
                            </w:r>
                            <w:r w:rsidRPr="00510978">
                              <w:rPr>
                                <w:i w:val="0"/>
                                <w:color w:val="auto"/>
                                <w:sz w:val="24"/>
                                <w:szCs w:val="24"/>
                              </w:rPr>
                              <w:fldChar w:fldCharType="separate"/>
                            </w:r>
                            <w:r>
                              <w:rPr>
                                <w:i w:val="0"/>
                                <w:noProof/>
                                <w:color w:val="auto"/>
                                <w:sz w:val="24"/>
                                <w:szCs w:val="24"/>
                              </w:rPr>
                              <w:t>5</w:t>
                            </w:r>
                            <w:r w:rsidRPr="00510978">
                              <w:rPr>
                                <w:i w:val="0"/>
                                <w:color w:val="auto"/>
                                <w:sz w:val="24"/>
                                <w:szCs w:val="24"/>
                              </w:rPr>
                              <w:fldChar w:fldCharType="end"/>
                            </w:r>
                            <w:r>
                              <w:rPr>
                                <w:i w:val="0"/>
                                <w:color w:val="auto"/>
                                <w:sz w:val="24"/>
                                <w:szCs w:val="24"/>
                              </w:rPr>
                              <w:t>: Ti6Al4V microstructures available: a) bimodal, b) equiaxed, c) lamellar (Wu et al. 2013)</w:t>
                            </w:r>
                          </w:p>
                        </w:txbxContent>
                      </wps:txbx>
                      <wps:bodyPr rot="0" vert="horz" wrap="square" lIns="91440" tIns="45720" rIns="91440" bIns="45720" anchor="t" anchorCtr="0">
                        <a:noAutofit/>
                      </wps:bodyPr>
                    </wps:wsp>
                  </a:graphicData>
                </a:graphic>
              </wp:inline>
            </w:drawing>
          </mc:Choice>
          <mc:Fallback>
            <w:pict>
              <v:shape w14:anchorId="70B854B9" id="_x0000_s1030"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" stroked="f">
                <v:textbox>
                  <w:txbxContent>
                    <w:p w14:paraId="7D8E111A" w14:textId="65A10577" w:rsidR="00C1572F" w:rsidRPr="00510978" w:rsidRDefault="00C1572F" w:rsidP="00D657F8">
                      <w:pPr>
                        <w:pStyle w:val="Caption"/>
                        <w:rPr>
                          <w:i w:val="0"/>
                          <w:color w:val="auto"/>
                          <w:sz w:val="24"/>
                          <w:szCs w:val="24"/>
                        </w:rPr>
                      </w:pPr>
                      <w:r w:rsidRPr="00510978">
                        <w:rPr>
                          <w:i w:val="0"/>
                          <w:color w:val="auto"/>
                          <w:sz w:val="24"/>
                          <w:szCs w:val="24"/>
                        </w:rPr>
                        <w:t xml:space="preserve">Figure </w:t>
                      </w:r>
                      <w:r w:rsidRPr="00510978">
                        <w:rPr>
                          <w:i w:val="0"/>
                          <w:color w:val="auto"/>
                          <w:sz w:val="24"/>
                          <w:szCs w:val="24"/>
                        </w:rPr>
                        <w:fldChar w:fldCharType="begin"/>
                      </w:r>
                      <w:r w:rsidRPr="00510978">
                        <w:rPr>
                          <w:i w:val="0"/>
                          <w:color w:val="auto"/>
                          <w:sz w:val="24"/>
                          <w:szCs w:val="24"/>
                        </w:rPr>
                        <w:instrText xml:space="preserve"> SEQ Figure \* ARABIC </w:instrText>
                      </w:r>
                      <w:r w:rsidRPr="00510978">
                        <w:rPr>
                          <w:i w:val="0"/>
                          <w:color w:val="auto"/>
                          <w:sz w:val="24"/>
                          <w:szCs w:val="24"/>
                        </w:rPr>
                        <w:fldChar w:fldCharType="separate"/>
                      </w:r>
                      <w:r>
                        <w:rPr>
                          <w:i w:val="0"/>
                          <w:noProof/>
                          <w:color w:val="auto"/>
                          <w:sz w:val="24"/>
                          <w:szCs w:val="24"/>
                        </w:rPr>
                        <w:t>5</w:t>
                      </w:r>
                      <w:r w:rsidRPr="00510978">
                        <w:rPr>
                          <w:i w:val="0"/>
                          <w:color w:val="auto"/>
                          <w:sz w:val="24"/>
                          <w:szCs w:val="24"/>
                        </w:rPr>
                        <w:fldChar w:fldCharType="end"/>
                      </w:r>
                      <w:r>
                        <w:rPr>
                          <w:i w:val="0"/>
                          <w:color w:val="auto"/>
                          <w:sz w:val="24"/>
                          <w:szCs w:val="24"/>
                        </w:rPr>
                        <w:t>: Ti6Al4V microstructures available: a) bimodal, b) equiaxed, c) lamellar (Wu et al. 2013)</w:t>
                      </w:r>
                    </w:p>
                  </w:txbxContent>
                </v:textbox>
                <w10:anchorlock/>
              </v:shape>
            </w:pict>
          </mc:Fallback>
        </mc:AlternateContent>
      </w:r>
    </w:p>
    <w:p w14:paraId="46256B00" w14:textId="706D912F" w:rsidR="0052140F" w:rsidRPr="00C1572F" w:rsidRDefault="0052140F" w:rsidP="00007D72">
      <w:pPr>
        <w:rPr>
          <w:rFonts w:cs="Times New Roman"/>
          <w:szCs w:val="24"/>
        </w:rPr>
      </w:pPr>
    </w:p>
    <w:p w14:paraId="3E027173" w14:textId="77777777" w:rsidR="004D2BAC" w:rsidRPr="00C1572F" w:rsidRDefault="004D2BAC" w:rsidP="004D2BAC">
      <w:pPr>
        <w:jc w:val="center"/>
        <w:rPr>
          <w:rFonts w:eastAsia="Times New Roman" w:cs="Times New Roman"/>
          <w:noProof/>
          <w:sz w:val="22"/>
          <w:lang w:eastAsia="en-GB"/>
        </w:rPr>
      </w:pPr>
      <w:r w:rsidRPr="00C1572F">
        <w:rPr>
          <w:rFonts w:eastAsia="Times New Roman" w:cs="Times New Roman"/>
          <w:noProof/>
          <w:sz w:val="22"/>
          <w:lang w:eastAsia="en-GB"/>
        </w:rPr>
        <w:lastRenderedPageBreak/>
        <w:drawing>
          <wp:inline distT="0" distB="0" distL="0" distR="0" wp14:anchorId="3634D3D7" wp14:editId="23AFC1A3">
            <wp:extent cx="4320000" cy="2900354"/>
            <wp:effectExtent l="0" t="0" r="4445" b="0"/>
            <wp:docPr id="186853989" name="Picture 18685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20000" cy="2900354"/>
                    </a:xfrm>
                    <a:prstGeom prst="rect">
                      <a:avLst/>
                    </a:prstGeom>
                    <a:noFill/>
                    <a:ln>
                      <a:noFill/>
                    </a:ln>
                  </pic:spPr>
                </pic:pic>
              </a:graphicData>
            </a:graphic>
          </wp:inline>
        </w:drawing>
      </w:r>
      <w:r w:rsidRPr="00C1572F">
        <w:rPr>
          <w:rFonts w:eastAsia="Times New Roman" w:cs="Times New Roman"/>
          <w:noProof/>
          <w:sz w:val="22"/>
          <w:lang w:eastAsia="en-GB"/>
        </w:rPr>
        <w:t xml:space="preserve"> </w:t>
      </w:r>
      <w:r w:rsidRPr="00C1572F">
        <w:rPr>
          <w:rStyle w:val="FootnoteReference"/>
        </w:rPr>
        <w:footnoteReference w:id="5"/>
      </w:r>
      <w:r w:rsidRPr="00C1572F">
        <w:rPr>
          <w:rFonts w:eastAsia="Times New Roman" w:cs="Times New Roman"/>
          <w:noProof/>
          <w:sz w:val="22"/>
          <w:lang w:eastAsia="en-GB"/>
        </w:rPr>
        <w:t xml:space="preserve"> </w:t>
      </w:r>
      <w:r w:rsidRPr="00C1572F">
        <w:rPr>
          <w:rFonts w:eastAsia="Times New Roman" w:cs="Times New Roman"/>
          <w:noProof/>
          <w:sz w:val="22"/>
          <w:lang w:eastAsia="en-GB"/>
        </w:rPr>
        <mc:AlternateContent>
          <mc:Choice Requires="wps">
            <w:drawing>
              <wp:inline distT="0" distB="0" distL="0" distR="0" wp14:anchorId="28A45E96" wp14:editId="7CD57E9B">
                <wp:extent cx="5399405" cy="288000"/>
                <wp:effectExtent l="0" t="0" r="0" b="0"/>
                <wp:docPr id="1868539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88000"/>
                        </a:xfrm>
                        <a:prstGeom prst="rect">
                          <a:avLst/>
                        </a:prstGeom>
                        <a:solidFill>
                          <a:srgbClr val="FFFFFF"/>
                        </a:solidFill>
                        <a:ln w="9525">
                          <a:noFill/>
                          <a:miter lim="800000"/>
                          <a:headEnd/>
                          <a:tailEnd/>
                        </a:ln>
                      </wps:spPr>
                      <wps:txbx>
                        <w:txbxContent>
                          <w:p w14:paraId="70F3E087" w14:textId="2BA79AC4" w:rsidR="00C1572F" w:rsidRPr="00C85A34" w:rsidRDefault="00C1572F" w:rsidP="004D2BAC">
                            <w:pPr>
                              <w:rPr>
                                <w:rFonts w:cs="Times New Roman"/>
                              </w:rPr>
                            </w:pPr>
                            <w:bookmarkStart w:id="17" w:name="_Ref492325603"/>
                            <w:bookmarkStart w:id="18" w:name="_Ref492325598"/>
                            <w:r w:rsidRPr="00C85A34">
                              <w:rPr>
                                <w:szCs w:val="24"/>
                              </w:rPr>
                              <w:t xml:space="preserve">Figure </w:t>
                            </w:r>
                            <w:r w:rsidRPr="00C85A34">
                              <w:rPr>
                                <w:szCs w:val="24"/>
                              </w:rPr>
                              <w:fldChar w:fldCharType="begin"/>
                            </w:r>
                            <w:r w:rsidRPr="00C85A34">
                              <w:rPr>
                                <w:szCs w:val="24"/>
                              </w:rPr>
                              <w:instrText xml:space="preserve"> SEQ Figure \* ARABIC </w:instrText>
                            </w:r>
                            <w:r w:rsidRPr="00C85A34">
                              <w:rPr>
                                <w:szCs w:val="24"/>
                              </w:rPr>
                              <w:fldChar w:fldCharType="separate"/>
                            </w:r>
                            <w:r>
                              <w:rPr>
                                <w:noProof/>
                                <w:szCs w:val="24"/>
                              </w:rPr>
                              <w:t>6</w:t>
                            </w:r>
                            <w:r w:rsidRPr="00C85A34">
                              <w:rPr>
                                <w:szCs w:val="24"/>
                              </w:rPr>
                              <w:fldChar w:fldCharType="end"/>
                            </w:r>
                            <w:bookmarkEnd w:id="17"/>
                            <w:r w:rsidRPr="00C85A34">
                              <w:rPr>
                                <w:szCs w:val="24"/>
                              </w:rPr>
                              <w:t xml:space="preserve">: </w:t>
                            </w:r>
                            <w:r>
                              <w:rPr>
                                <w:szCs w:val="24"/>
                              </w:rPr>
                              <w:t>CC</w:t>
                            </w:r>
                            <w:r w:rsidRPr="00C85A34">
                              <w:rPr>
                                <w:szCs w:val="24"/>
                              </w:rPr>
                              <w:t>T diagram for Ti6Al4V</w:t>
                            </w:r>
                            <w:r>
                              <w:rPr>
                                <w:szCs w:val="24"/>
                              </w:rPr>
                              <w:t xml:space="preserve"> (Sieniawski et al. 2013)</w:t>
                            </w:r>
                            <w:bookmarkEnd w:id="18"/>
                          </w:p>
                          <w:p w14:paraId="56F988D0" w14:textId="77777777" w:rsidR="00C1572F" w:rsidRPr="001A062F" w:rsidRDefault="00C1572F" w:rsidP="004D2BAC">
                            <w:pPr>
                              <w:pStyle w:val="Caption"/>
                              <w:rPr>
                                <w:rFonts w:eastAsia="Times New Roman" w:cs="Times New Roman"/>
                                <w:i w:val="0"/>
                                <w:noProof/>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28A45E96" id="_x0000_s1031" type="#_x0000_t202" style="width:425.1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" stroked="f">
                <v:textbox>
                  <w:txbxContent>
                    <w:p w14:paraId="70F3E087" w14:textId="2BA79AC4" w:rsidR="00C1572F" w:rsidRPr="00C85A34" w:rsidRDefault="00C1572F" w:rsidP="004D2BAC">
                      <w:pPr>
                        <w:rPr>
                          <w:rFonts w:cs="Times New Roman"/>
                        </w:rPr>
                      </w:pPr>
                      <w:bookmarkStart w:id="23" w:name="_Ref492325603"/>
                      <w:bookmarkStart w:id="24" w:name="_Ref492325598"/>
                      <w:r w:rsidRPr="00C85A34">
                        <w:rPr>
                          <w:szCs w:val="24"/>
                        </w:rPr>
                        <w:t xml:space="preserve">Figure </w:t>
                      </w:r>
                      <w:r w:rsidRPr="00C85A34">
                        <w:rPr>
                          <w:szCs w:val="24"/>
                        </w:rPr>
                        <w:fldChar w:fldCharType="begin"/>
                      </w:r>
                      <w:r w:rsidRPr="00C85A34">
                        <w:rPr>
                          <w:szCs w:val="24"/>
                        </w:rPr>
                        <w:instrText xml:space="preserve"> SEQ Figure \* ARABIC </w:instrText>
                      </w:r>
                      <w:r w:rsidRPr="00C85A34">
                        <w:rPr>
                          <w:szCs w:val="24"/>
                        </w:rPr>
                        <w:fldChar w:fldCharType="separate"/>
                      </w:r>
                      <w:r>
                        <w:rPr>
                          <w:noProof/>
                          <w:szCs w:val="24"/>
                        </w:rPr>
                        <w:t>6</w:t>
                      </w:r>
                      <w:r w:rsidRPr="00C85A34">
                        <w:rPr>
                          <w:szCs w:val="24"/>
                        </w:rPr>
                        <w:fldChar w:fldCharType="end"/>
                      </w:r>
                      <w:bookmarkEnd w:id="23"/>
                      <w:r w:rsidRPr="00C85A34">
                        <w:rPr>
                          <w:szCs w:val="24"/>
                        </w:rPr>
                        <w:t xml:space="preserve">: </w:t>
                      </w:r>
                      <w:r>
                        <w:rPr>
                          <w:szCs w:val="24"/>
                        </w:rPr>
                        <w:t>CC</w:t>
                      </w:r>
                      <w:r w:rsidRPr="00C85A34">
                        <w:rPr>
                          <w:szCs w:val="24"/>
                        </w:rPr>
                        <w:t>T diagram for Ti6Al4V</w:t>
                      </w:r>
                      <w:r>
                        <w:rPr>
                          <w:szCs w:val="24"/>
                        </w:rPr>
                        <w:t xml:space="preserve"> (Sieniawski et al. 2013)</w:t>
                      </w:r>
                      <w:bookmarkEnd w:id="24"/>
                    </w:p>
                    <w:p w14:paraId="56F988D0" w14:textId="77777777" w:rsidR="00C1572F" w:rsidRPr="001A062F" w:rsidRDefault="00C1572F" w:rsidP="004D2BAC">
                      <w:pPr>
                        <w:pStyle w:val="Caption"/>
                        <w:rPr>
                          <w:rFonts w:eastAsia="Times New Roman" w:cs="Times New Roman"/>
                          <w:i w:val="0"/>
                          <w:noProof/>
                          <w:color w:val="auto"/>
                          <w:sz w:val="24"/>
                          <w:szCs w:val="24"/>
                        </w:rPr>
                      </w:pPr>
                    </w:p>
                  </w:txbxContent>
                </v:textbox>
                <w10:anchorlock/>
              </v:shape>
            </w:pict>
          </mc:Fallback>
        </mc:AlternateContent>
      </w:r>
    </w:p>
    <w:p w14:paraId="3170F251" w14:textId="5BF9E800" w:rsidR="004D2BAC" w:rsidRPr="00C1572F" w:rsidRDefault="004D2BAC" w:rsidP="00007D72">
      <w:pPr>
        <w:rPr>
          <w:rFonts w:cs="Times New Roman"/>
          <w:szCs w:val="24"/>
        </w:rPr>
      </w:pPr>
    </w:p>
    <w:p w14:paraId="161F9AE9" w14:textId="28629052" w:rsidR="008020AE" w:rsidRPr="00C1572F" w:rsidRDefault="004D2BAC" w:rsidP="004D2BAC">
      <w:pPr>
        <w:rPr>
          <w:rFonts w:cs="Times New Roman"/>
          <w:szCs w:val="24"/>
        </w:rPr>
      </w:pPr>
      <w:r w:rsidRPr="00C1572F">
        <w:rPr>
          <w:rFonts w:cs="Times New Roman"/>
          <w:szCs w:val="24"/>
        </w:rPr>
        <w:t xml:space="preserve">As well as the </w:t>
      </w:r>
      <w:r w:rsidR="00DF2CD3" w:rsidRPr="00C1572F">
        <w:rPr>
          <w:rFonts w:cs="Times New Roman"/>
          <w:szCs w:val="24"/>
        </w:rPr>
        <w:t>available phases</w:t>
      </w:r>
      <w:r w:rsidRPr="00C1572F">
        <w:rPr>
          <w:rFonts w:cs="Times New Roman"/>
          <w:szCs w:val="24"/>
        </w:rPr>
        <w:t xml:space="preserve">, grain sizes, thicknesses, and texture are important considerations when designing for optimal mechanical properties. By controlling the cooling rates of titanium alloys, different microstructures can be produced from the same constituent elements. The specifics can be estimated by using CCT diagrams as a guide (see </w:t>
      </w:r>
      <w:r w:rsidRPr="00C1572F">
        <w:rPr>
          <w:rFonts w:cs="Times New Roman"/>
          <w:szCs w:val="24"/>
        </w:rPr>
        <w:fldChar w:fldCharType="begin"/>
      </w:r>
      <w:r w:rsidRPr="00C1572F">
        <w:rPr>
          <w:rFonts w:cs="Times New Roman"/>
          <w:szCs w:val="24"/>
        </w:rPr>
        <w:instrText xml:space="preserve"> REF _Ref492325603 \h  \* MERGEFORMAT </w:instrText>
      </w:r>
      <w:r w:rsidRPr="00C1572F">
        <w:rPr>
          <w:rFonts w:cs="Times New Roman"/>
          <w:szCs w:val="24"/>
        </w:rPr>
      </w:r>
      <w:r w:rsidRPr="00C1572F">
        <w:rPr>
          <w:rFonts w:cs="Times New Roman"/>
          <w:szCs w:val="24"/>
        </w:rPr>
        <w:fldChar w:fldCharType="separate"/>
      </w:r>
      <w:r w:rsidR="00C1572F" w:rsidRPr="00C1572F">
        <w:rPr>
          <w:szCs w:val="24"/>
        </w:rPr>
        <w:t xml:space="preserve">Figure </w:t>
      </w:r>
      <w:r w:rsidR="00C1572F" w:rsidRPr="00C1572F">
        <w:rPr>
          <w:noProof/>
          <w:szCs w:val="24"/>
        </w:rPr>
        <w:t>6</w:t>
      </w:r>
      <w:r w:rsidRPr="00C1572F">
        <w:rPr>
          <w:rFonts w:cs="Times New Roman"/>
          <w:szCs w:val="24"/>
        </w:rPr>
        <w:fldChar w:fldCharType="end"/>
      </w:r>
      <w:r w:rsidRPr="00C1572F">
        <w:rPr>
          <w:rFonts w:cs="Times New Roman"/>
          <w:szCs w:val="24"/>
        </w:rPr>
        <w:t>).</w:t>
      </w:r>
    </w:p>
    <w:p w14:paraId="449F252C" w14:textId="1EF027B8" w:rsidR="004D2BAC" w:rsidRPr="00C1572F" w:rsidRDefault="004D2BAC" w:rsidP="004D2BAC">
      <w:pPr>
        <w:rPr>
          <w:rFonts w:cs="Times New Roman"/>
          <w:szCs w:val="24"/>
        </w:rPr>
      </w:pPr>
      <w:r w:rsidRPr="00C1572F">
        <w:rPr>
          <w:rFonts w:cs="Times New Roman"/>
          <w:szCs w:val="24"/>
        </w:rPr>
        <w:t>In 1998, Lütjering generalised the effects of α colony size on the mechanical properties (</w:t>
      </w:r>
      <w:r w:rsidRPr="00C1572F">
        <w:rPr>
          <w:rFonts w:cs="Times New Roman"/>
          <w:szCs w:val="24"/>
        </w:rPr>
        <w:fldChar w:fldCharType="begin"/>
      </w:r>
      <w:r w:rsidRPr="00C1572F">
        <w:rPr>
          <w:rFonts w:cs="Times New Roman"/>
          <w:szCs w:val="24"/>
        </w:rPr>
        <w:instrText xml:space="preserve"> REF _Ref496195041 \h  \* MERGEFORMAT </w:instrText>
      </w:r>
      <w:r w:rsidRPr="00C1572F">
        <w:rPr>
          <w:rFonts w:cs="Times New Roman"/>
          <w:szCs w:val="24"/>
        </w:rPr>
      </w:r>
      <w:r w:rsidRPr="00C1572F">
        <w:rPr>
          <w:rFonts w:cs="Times New Roman"/>
          <w:szCs w:val="24"/>
        </w:rPr>
        <w:fldChar w:fldCharType="separate"/>
      </w:r>
      <w:r w:rsidR="00C1572F" w:rsidRPr="00C1572F">
        <w:rPr>
          <w:rFonts w:cs="Times New Roman"/>
          <w:szCs w:val="24"/>
        </w:rPr>
        <w:t xml:space="preserve">Figure </w:t>
      </w:r>
      <w:r w:rsidR="00C1572F" w:rsidRPr="00C1572F">
        <w:rPr>
          <w:rFonts w:cs="Times New Roman"/>
          <w:noProof/>
          <w:szCs w:val="24"/>
        </w:rPr>
        <w:t>7</w:t>
      </w:r>
      <w:r w:rsidRPr="00C1572F">
        <w:rPr>
          <w:rFonts w:cs="Times New Roman"/>
          <w:szCs w:val="24"/>
        </w:rPr>
        <w:fldChar w:fldCharType="end"/>
      </w:r>
      <w:r w:rsidRPr="00C1572F">
        <w:rPr>
          <w:rFonts w:cs="Times New Roman"/>
          <w:szCs w:val="24"/>
        </w:rPr>
        <w:t>), by determining that an increasing α colony size</w:t>
      </w:r>
      <w:r w:rsidR="00F138DF" w:rsidRPr="00C1572F">
        <w:rPr>
          <w:rFonts w:cs="Times New Roman"/>
          <w:szCs w:val="24"/>
        </w:rPr>
        <w:t xml:space="preserve"> provided an increasing slip length, which improves ductility</w:t>
      </w:r>
      <w:r w:rsidR="002E6CCF" w:rsidRPr="00C1572F">
        <w:rPr>
          <w:rFonts w:cs="Times New Roman"/>
          <w:szCs w:val="24"/>
        </w:rPr>
        <w:t xml:space="preserve"> and fracture toughness</w:t>
      </w:r>
      <w:r w:rsidR="00A35645" w:rsidRPr="00C1572F">
        <w:rPr>
          <w:rFonts w:cs="Times New Roman"/>
          <w:szCs w:val="24"/>
        </w:rPr>
        <w:t xml:space="preserve"> </w:t>
      </w:r>
      <w:r w:rsidRPr="00C1572F">
        <w:rPr>
          <w:rFonts w:cs="Times New Roman"/>
          <w:szCs w:val="24"/>
        </w:rPr>
        <w:fldChar w:fldCharType="begin" w:fldLock="1"/>
      </w:r>
      <w:r w:rsidR="00AF4D20" w:rsidRPr="00C1572F">
        <w:rPr>
          <w:rFonts w:cs="Times New Roman"/>
          <w:szCs w:val="24"/>
        </w:rPr>
        <w:instrText>ADDIN CSL_CITATION {"citationItems":[{"id":"ITEM-1","itemData":{"DOI":"10.1016/S0921-5093(97)00778-8","abstract":"The present paper tries to summarize the relationship between processing, microstructure, and mechanical properties of two-phase (α+β) titanium alloys. Although for most structural applications of titanium alloys a variety of important mechanical properties (yield stress, ductility, HCF, LCF, da/dN of micro- and macrocracks, KIC, and creep) have to be optimized or balanced, and although both processing as well as microstructure contain many variables, it can be shown that from the numerous correlation possibilities only a few underlying basic principles are really important. One of them is the relationship between cooling rate, colony size, and slip length leading directly to the advantages of a bi-modal (duplex) type of microstructure usable for most applications and involving a reproducible and insensitive processing route.","author":[{"dropping-particle":"","family":"Lütjering","given":"G","non-dropping-particle":"","parse-names":false,"suffix":""}],"container-title":"Materials Science and Engineering: A","id":"ITEM-1","issue":"1-2","issued":{"date-parts":[["1998","3","15"]]},"page":"32-45","publisher":"Elsevier","title":"Influence of processing on microstructure and mechanical properties of (α+β) titanium alloys","type":"article-journal","volume":"243"},"uris":["http://www.mendeley.com/documents/?uuid=c75a6db7-6c77-357d-9975-bcaf8a1198af"]}],"mendeley":{"formattedCitation":"[33]","plainTextFormattedCitation":"[33]","previouslyFormattedCitation":"[33]"},"properties":{"noteIndex":0},"schema":"https://github.com/citation-style-language/schema/raw/master/csl-citation.json"}</w:instrText>
      </w:r>
      <w:r w:rsidRPr="00C1572F">
        <w:rPr>
          <w:rFonts w:cs="Times New Roman"/>
          <w:szCs w:val="24"/>
        </w:rPr>
        <w:fldChar w:fldCharType="separate"/>
      </w:r>
      <w:r w:rsidR="00F13AE6" w:rsidRPr="00C1572F">
        <w:rPr>
          <w:rFonts w:cs="Times New Roman"/>
          <w:noProof/>
          <w:szCs w:val="24"/>
        </w:rPr>
        <w:t>[33]</w:t>
      </w:r>
      <w:r w:rsidRPr="00C1572F">
        <w:rPr>
          <w:rFonts w:cs="Times New Roman"/>
          <w:szCs w:val="24"/>
        </w:rPr>
        <w:fldChar w:fldCharType="end"/>
      </w:r>
      <w:r w:rsidRPr="00C1572F">
        <w:rPr>
          <w:rFonts w:cs="Times New Roman"/>
          <w:szCs w:val="24"/>
        </w:rPr>
        <w:t xml:space="preserve">. As well as this, the orientation </w:t>
      </w:r>
      <w:r w:rsidR="007646D7" w:rsidRPr="00C1572F">
        <w:rPr>
          <w:rFonts w:cs="Times New Roman"/>
          <w:szCs w:val="24"/>
        </w:rPr>
        <w:t xml:space="preserve">distribution of the grains </w:t>
      </w:r>
      <w:r w:rsidRPr="00C1572F">
        <w:rPr>
          <w:rFonts w:cs="Times New Roman"/>
          <w:szCs w:val="24"/>
        </w:rPr>
        <w:t xml:space="preserve">(texture) plays an important role in the mechanical properties. As titanium has a primary HCP structure, the orientation of this can affect the strength depending on the test direction, and titanium alloys can display anisotropy (see </w:t>
      </w:r>
      <w:r w:rsidRPr="00C1572F">
        <w:rPr>
          <w:rFonts w:cs="Times New Roman"/>
          <w:szCs w:val="24"/>
        </w:rPr>
        <w:fldChar w:fldCharType="begin"/>
      </w:r>
      <w:r w:rsidRPr="00C1572F">
        <w:rPr>
          <w:rFonts w:cs="Times New Roman"/>
          <w:szCs w:val="24"/>
        </w:rPr>
        <w:instrText xml:space="preserve"> REF _Ref496195041 \h  \* MERGEFORMAT </w:instrText>
      </w:r>
      <w:r w:rsidRPr="00C1572F">
        <w:rPr>
          <w:rFonts w:cs="Times New Roman"/>
          <w:szCs w:val="24"/>
        </w:rPr>
      </w:r>
      <w:r w:rsidRPr="00C1572F">
        <w:rPr>
          <w:rFonts w:cs="Times New Roman"/>
          <w:szCs w:val="24"/>
        </w:rPr>
        <w:fldChar w:fldCharType="separate"/>
      </w:r>
      <w:r w:rsidR="00C1572F" w:rsidRPr="00C1572F">
        <w:rPr>
          <w:rFonts w:cs="Times New Roman"/>
          <w:szCs w:val="24"/>
        </w:rPr>
        <w:t xml:space="preserve">Figure </w:t>
      </w:r>
      <w:r w:rsidR="00C1572F" w:rsidRPr="00C1572F">
        <w:rPr>
          <w:rFonts w:cs="Times New Roman"/>
          <w:noProof/>
          <w:szCs w:val="24"/>
        </w:rPr>
        <w:t>7</w:t>
      </w:r>
      <w:r w:rsidRPr="00C1572F">
        <w:rPr>
          <w:rFonts w:cs="Times New Roman"/>
          <w:szCs w:val="24"/>
        </w:rPr>
        <w:fldChar w:fldCharType="end"/>
      </w:r>
      <w:r w:rsidRPr="00C1572F">
        <w:rPr>
          <w:rFonts w:cs="Times New Roman"/>
          <w:szCs w:val="24"/>
        </w:rPr>
        <w:t xml:space="preserve">) </w:t>
      </w:r>
      <w:r w:rsidRPr="00C1572F">
        <w:rPr>
          <w:rFonts w:cs="Times New Roman"/>
          <w:szCs w:val="24"/>
        </w:rPr>
        <w:fldChar w:fldCharType="begin" w:fldLock="1"/>
      </w:r>
      <w:r w:rsidR="00AF4D20" w:rsidRPr="00C1572F">
        <w:rPr>
          <w:rFonts w:cs="Times New Roman"/>
          <w:szCs w:val="24"/>
        </w:rPr>
        <w:instrText>ADDIN CSL_CITATION {"citationItems":[{"id":"ITEM-1","itemData":{"DOI":"10.1016/S0921-5093(00)02034-7","abstract":"The mechanical response of highly textured Ti 6/4 plate material is evaluated under monotonic and cyclic loading. Significant variations in yield and ultimate tensile strength, bend ductility and total fatigue life to failure are all noted, depending on the orientation of the principal stress axis with respect to the dominant basal plane texture. These effects are discussed with reference to the inherent, anisotropic mechanical response of α+β and near α titanium alloys that results from the hexagonal crystallographic form of the α phase and the availability of preferential slip systems. It is argued that the anisotropic response could be utilised to an engineering advantage by matching critical stressing directions to the specific properties offered by the texture.","author":[{"dropping-particle":"","family":"Bache","given":"M R","non-dropping-particle":"","parse-names":false,"suffix":""},{"dropping-particle":"","family":"Evans","given":"W J","non-dropping-particle":"","parse-names":false,"suffix":""}],"container-title":"Materials Science and Engineering: A","id":"ITEM-1","issued":{"date-parts":[["2001","12","1"]]},"page":"409-414","publisher":"Elsevier","title":"Impact of texture on mechanical properties in an advanced titanium alloy","type":"article-journal","volume":"319-321"},"uris":["http://www.mendeley.com/documents/?uuid=253caa3f-4421-3908-9319-02a027901122"]}],"mendeley":{"formattedCitation":"[34]","plainTextFormattedCitation":"[34]","previouslyFormattedCitation":"[34]"},"properties":{"noteIndex":0},"schema":"https://github.com/citation-style-language/schema/raw/master/csl-citation.json"}</w:instrText>
      </w:r>
      <w:r w:rsidRPr="00C1572F">
        <w:rPr>
          <w:rFonts w:cs="Times New Roman"/>
          <w:szCs w:val="24"/>
        </w:rPr>
        <w:fldChar w:fldCharType="separate"/>
      </w:r>
      <w:r w:rsidR="00F13AE6" w:rsidRPr="00C1572F">
        <w:rPr>
          <w:rFonts w:cs="Times New Roman"/>
          <w:noProof/>
          <w:szCs w:val="24"/>
        </w:rPr>
        <w:t>[34]</w:t>
      </w:r>
      <w:r w:rsidRPr="00C1572F">
        <w:rPr>
          <w:rFonts w:cs="Times New Roman"/>
          <w:szCs w:val="24"/>
        </w:rPr>
        <w:fldChar w:fldCharType="end"/>
      </w:r>
      <w:r w:rsidRPr="00C1572F">
        <w:rPr>
          <w:rFonts w:cs="Times New Roman"/>
          <w:szCs w:val="24"/>
        </w:rPr>
        <w:t>. This is not just limited to the α titanium alloys, however, as anisotropy is recorded in β alloys</w:t>
      </w:r>
      <w:r w:rsidR="00DF2CD3" w:rsidRPr="00C1572F">
        <w:rPr>
          <w:rFonts w:cs="Times New Roman"/>
          <w:szCs w:val="24"/>
        </w:rPr>
        <w:t xml:space="preserve"> </w:t>
      </w:r>
      <w:r w:rsidR="00DF2CD3" w:rsidRPr="00C1572F">
        <w:rPr>
          <w:rFonts w:cs="Times New Roman"/>
          <w:szCs w:val="24"/>
        </w:rPr>
        <w:fldChar w:fldCharType="begin" w:fldLock="1"/>
      </w:r>
      <w:r w:rsidR="00AF4D20" w:rsidRPr="00C1572F">
        <w:rPr>
          <w:rFonts w:cs="Times New Roman"/>
          <w:szCs w:val="24"/>
        </w:rPr>
        <w:instrText>ADDIN CSL_CITATION {"citationItems":[{"id":"ITEM-1","itemData":{"DOI":"10.1016/J.ACTAMAT.2017.09.023","abstract":"In the past, little attention was paid to the effects of the high β fraction retained at room temperature on the deformation behavior of β metastable titanium alloys. As it significantly differs from more conventional α/β alloys, mostly constituted of α phase, a thorough investigation appears as mandatory. This is the aim of the present study through a detailed characterization of the operating deformation processes combined with an evaluation of the strain field heterogeneities. Tensile tests conducted in a scanning electron microscope coupled with markers tracking and electron back-scattered diffraction techniques enabled an in situ monitoring of the early activity of deformation systems. A major influence of the elastic anisotropy of the β phase on the highly heterogeneous deformation behavior was revealed in the elastic and plastic regimes. The underlying mechanisms controlling the onset and the development of plasticity in β metastable titanium alloys are clarified and discussed accordingly.","author":[{"dropping-particle":"","family":"Hémery","given":"S.","non-dropping-particle":"","parse-names":false,"suffix":""},{"dropping-particle":"","family":"Villechaise","given":"P.","non-dropping-particle":"","parse-names":false,"suffix":""}],"container-title":"Acta Materialia","id":"ITEM-1","issued":{"date-parts":[["2017","12","1"]]},"page":"285-293","publisher":"Pergamon","title":"Influence of β anisotropy on deformation processes operating in Ti-5Al-5Mo-5V-3Cr at room temperature","type":"article-journal","volume":"141"},"uris":["http://www.mendeley.com/documents/?uuid=a04bced7-0f91-3090-95a4-52f7473cbf76"]}],"mendeley":{"formattedCitation":"[35]","plainTextFormattedCitation":"[35]","previouslyFormattedCitation":"[35]"},"properties":{"noteIndex":0},"schema":"https://github.com/citation-style-language/schema/raw/master/csl-citation.json"}</w:instrText>
      </w:r>
      <w:r w:rsidR="00DF2CD3" w:rsidRPr="00C1572F">
        <w:rPr>
          <w:rFonts w:cs="Times New Roman"/>
          <w:szCs w:val="24"/>
        </w:rPr>
        <w:fldChar w:fldCharType="separate"/>
      </w:r>
      <w:r w:rsidR="00F13AE6" w:rsidRPr="00C1572F">
        <w:rPr>
          <w:rFonts w:cs="Times New Roman"/>
          <w:noProof/>
          <w:szCs w:val="24"/>
        </w:rPr>
        <w:t>[35]</w:t>
      </w:r>
      <w:r w:rsidR="00DF2CD3" w:rsidRPr="00C1572F">
        <w:rPr>
          <w:rFonts w:cs="Times New Roman"/>
          <w:szCs w:val="24"/>
        </w:rPr>
        <w:fldChar w:fldCharType="end"/>
      </w:r>
      <w:r w:rsidR="00C31BC9" w:rsidRPr="00C1572F">
        <w:rPr>
          <w:rFonts w:cs="Times New Roman"/>
          <w:szCs w:val="24"/>
        </w:rPr>
        <w:t>.</w:t>
      </w:r>
    </w:p>
    <w:p w14:paraId="20F93FB2" w14:textId="77777777" w:rsidR="00C31BC9" w:rsidRPr="00C1572F" w:rsidRDefault="00C31BC9" w:rsidP="004D2BAC">
      <w:pPr>
        <w:rPr>
          <w:rFonts w:cs="Times New Roman"/>
          <w:szCs w:val="24"/>
        </w:rPr>
      </w:pPr>
    </w:p>
    <w:p w14:paraId="4DB39734" w14:textId="2861DFFA" w:rsidR="004D2BAC" w:rsidRPr="00C1572F" w:rsidRDefault="004D2BAC" w:rsidP="00E264DB">
      <w:pPr>
        <w:jc w:val="center"/>
        <w:rPr>
          <w:rFonts w:eastAsia="Times New Roman" w:cs="Times New Roman"/>
          <w:sz w:val="22"/>
          <w:lang w:eastAsia="en-GB"/>
        </w:rPr>
      </w:pPr>
      <w:r w:rsidRPr="00C1572F">
        <w:rPr>
          <w:rFonts w:eastAsia="Times New Roman" w:cs="Times New Roman"/>
          <w:noProof/>
          <w:sz w:val="22"/>
          <w:lang w:eastAsia="en-GB"/>
        </w:rPr>
        <w:lastRenderedPageBreak/>
        <w:drawing>
          <wp:inline distT="0" distB="0" distL="0" distR="0" wp14:anchorId="421B6A83" wp14:editId="2F769DD6">
            <wp:extent cx="2201885" cy="2880000"/>
            <wp:effectExtent l="0" t="0" r="8255" b="0"/>
            <wp:docPr id="725796164" name="Picture 72579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1885" cy="2880000"/>
                    </a:xfrm>
                    <a:prstGeom prst="rect">
                      <a:avLst/>
                    </a:prstGeom>
                    <a:noFill/>
                    <a:ln>
                      <a:noFill/>
                    </a:ln>
                  </pic:spPr>
                </pic:pic>
              </a:graphicData>
            </a:graphic>
          </wp:inline>
        </w:drawing>
      </w:r>
      <w:r w:rsidRPr="00C1572F">
        <w:rPr>
          <w:rFonts w:eastAsia="Times New Roman" w:cs="Times New Roman"/>
          <w:sz w:val="22"/>
          <w:lang w:eastAsia="en-GB"/>
        </w:rPr>
        <w:tab/>
      </w:r>
      <w:r w:rsidRPr="00C1572F">
        <w:rPr>
          <w:rFonts w:eastAsia="Times New Roman" w:cs="Times New Roman"/>
          <w:sz w:val="22"/>
          <w:lang w:eastAsia="en-GB"/>
        </w:rPr>
        <w:tab/>
      </w:r>
      <w:r w:rsidRPr="00C1572F">
        <w:rPr>
          <w:rFonts w:eastAsia="Times New Roman" w:cs="Times New Roman"/>
          <w:noProof/>
          <w:sz w:val="22"/>
          <w:lang w:eastAsia="en-GB"/>
        </w:rPr>
        <w:drawing>
          <wp:inline distT="0" distB="0" distL="0" distR="0" wp14:anchorId="041F2930" wp14:editId="631D29FD">
            <wp:extent cx="1700526" cy="2880000"/>
            <wp:effectExtent l="0" t="0" r="0" b="0"/>
            <wp:docPr id="725796161" name="Picture 72579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00526" cy="2880000"/>
                    </a:xfrm>
                    <a:prstGeom prst="rect">
                      <a:avLst/>
                    </a:prstGeom>
                    <a:noFill/>
                    <a:ln>
                      <a:noFill/>
                    </a:ln>
                  </pic:spPr>
                </pic:pic>
              </a:graphicData>
            </a:graphic>
          </wp:inline>
        </w:drawing>
      </w:r>
      <w:r w:rsidRPr="00C1572F">
        <w:rPr>
          <w:rStyle w:val="FootnoteReference"/>
        </w:rPr>
        <w:footnoteReference w:id="6"/>
      </w:r>
    </w:p>
    <w:p w14:paraId="3891C3AB" w14:textId="77777777" w:rsidR="00AD2A85" w:rsidRPr="00C1572F" w:rsidRDefault="004D2BAC" w:rsidP="004D2BAC">
      <w:pPr>
        <w:rPr>
          <w:rFonts w:eastAsia="Times New Roman" w:cs="Times New Roman"/>
          <w:sz w:val="22"/>
          <w:lang w:eastAsia="en-GB"/>
        </w:rPr>
      </w:pPr>
      <w:r w:rsidRPr="00C1572F">
        <w:rPr>
          <w:rFonts w:eastAsia="Times New Roman" w:cs="Times New Roman"/>
          <w:noProof/>
          <w:sz w:val="22"/>
          <w:lang w:eastAsia="en-GB"/>
        </w:rPr>
        <mc:AlternateContent>
          <mc:Choice Requires="wps">
            <w:drawing>
              <wp:inline distT="0" distB="0" distL="0" distR="0" wp14:anchorId="38EFB3D6" wp14:editId="6A380746">
                <wp:extent cx="5400000" cy="648000"/>
                <wp:effectExtent l="0" t="0" r="0" b="0"/>
                <wp:docPr id="186853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28499BCE" w14:textId="1C5BE250" w:rsidR="00C1572F" w:rsidRPr="00914223" w:rsidRDefault="00C1572F" w:rsidP="004D2BAC">
                            <w:pPr>
                              <w:pStyle w:val="Caption"/>
                              <w:rPr>
                                <w:rFonts w:cs="Times New Roman"/>
                                <w:i w:val="0"/>
                                <w:color w:val="auto"/>
                                <w:sz w:val="24"/>
                                <w:szCs w:val="24"/>
                              </w:rPr>
                            </w:pPr>
                            <w:bookmarkStart w:id="19" w:name="_Ref496195041"/>
                            <w:r w:rsidRPr="00914223">
                              <w:rPr>
                                <w:rFonts w:cs="Times New Roman"/>
                                <w:i w:val="0"/>
                                <w:color w:val="auto"/>
                                <w:sz w:val="24"/>
                                <w:szCs w:val="24"/>
                              </w:rPr>
                              <w:t xml:space="preserve">Figure </w:t>
                            </w:r>
                            <w:r w:rsidRPr="00914223">
                              <w:rPr>
                                <w:rFonts w:cs="Times New Roman"/>
                                <w:i w:val="0"/>
                                <w:color w:val="auto"/>
                                <w:sz w:val="24"/>
                                <w:szCs w:val="24"/>
                              </w:rPr>
                              <w:fldChar w:fldCharType="begin"/>
                            </w:r>
                            <w:r w:rsidRPr="00914223">
                              <w:rPr>
                                <w:rFonts w:cs="Times New Roman"/>
                                <w:i w:val="0"/>
                                <w:color w:val="auto"/>
                                <w:sz w:val="24"/>
                                <w:szCs w:val="24"/>
                              </w:rPr>
                              <w:instrText xml:space="preserve"> SEQ Figure \* ARABIC </w:instrText>
                            </w:r>
                            <w:r w:rsidRPr="00914223">
                              <w:rPr>
                                <w:rFonts w:cs="Times New Roman"/>
                                <w:i w:val="0"/>
                                <w:color w:val="auto"/>
                                <w:sz w:val="24"/>
                                <w:szCs w:val="24"/>
                              </w:rPr>
                              <w:fldChar w:fldCharType="separate"/>
                            </w:r>
                            <w:r>
                              <w:rPr>
                                <w:rFonts w:cs="Times New Roman"/>
                                <w:i w:val="0"/>
                                <w:noProof/>
                                <w:color w:val="auto"/>
                                <w:sz w:val="24"/>
                                <w:szCs w:val="24"/>
                              </w:rPr>
                              <w:t>7</w:t>
                            </w:r>
                            <w:r w:rsidRPr="00914223">
                              <w:rPr>
                                <w:rFonts w:cs="Times New Roman"/>
                                <w:i w:val="0"/>
                                <w:color w:val="auto"/>
                                <w:sz w:val="24"/>
                                <w:szCs w:val="24"/>
                              </w:rPr>
                              <w:fldChar w:fldCharType="end"/>
                            </w:r>
                            <w:bookmarkEnd w:id="19"/>
                            <w:r w:rsidRPr="00914223">
                              <w:rPr>
                                <w:rFonts w:cs="Times New Roman"/>
                                <w:i w:val="0"/>
                                <w:color w:val="auto"/>
                                <w:sz w:val="24"/>
                                <w:szCs w:val="24"/>
                              </w:rPr>
                              <w:t xml:space="preserve">: Microstructural features </w:t>
                            </w:r>
                            <w:r>
                              <w:rPr>
                                <w:rFonts w:cs="Times New Roman"/>
                                <w:i w:val="0"/>
                                <w:color w:val="auto"/>
                                <w:sz w:val="24"/>
                                <w:szCs w:val="24"/>
                              </w:rPr>
                              <w:t>affecting mechanical properties:</w:t>
                            </w:r>
                            <w:r w:rsidRPr="00914223">
                              <w:rPr>
                                <w:rFonts w:cs="Times New Roman"/>
                                <w:i w:val="0"/>
                                <w:color w:val="auto"/>
                                <w:sz w:val="24"/>
                                <w:szCs w:val="24"/>
                              </w:rPr>
                              <w:t xml:space="preserve"> a) α colony size</w:t>
                            </w:r>
                            <w:r>
                              <w:rPr>
                                <w:rFonts w:cs="Times New Roman"/>
                                <w:i w:val="0"/>
                                <w:color w:val="auto"/>
                                <w:sz w:val="24"/>
                                <w:szCs w:val="24"/>
                              </w:rPr>
                              <w:t xml:space="preserve"> in fully lamellar microstructures (Lütjering 1998);</w:t>
                            </w:r>
                            <w:r w:rsidRPr="00914223">
                              <w:rPr>
                                <w:rFonts w:cs="Times New Roman"/>
                                <w:i w:val="0"/>
                                <w:color w:val="auto"/>
                                <w:sz w:val="24"/>
                                <w:szCs w:val="24"/>
                              </w:rPr>
                              <w:t xml:space="preserve"> b) textural anisotropy</w:t>
                            </w:r>
                            <w:r>
                              <w:rPr>
                                <w:rFonts w:cs="Times New Roman"/>
                                <w:i w:val="0"/>
                                <w:color w:val="auto"/>
                                <w:sz w:val="24"/>
                                <w:szCs w:val="24"/>
                              </w:rPr>
                              <w:t xml:space="preserve"> observed in a rolled Ti6Al4V plate, with c) defining textural directions (Bache et al. 2001)</w:t>
                            </w:r>
                          </w:p>
                        </w:txbxContent>
                      </wps:txbx>
                      <wps:bodyPr rot="0" vert="horz" wrap="square" lIns="91440" tIns="45720" rIns="91440" bIns="45720" anchor="t" anchorCtr="0">
                        <a:noAutofit/>
                      </wps:bodyPr>
                    </wps:wsp>
                  </a:graphicData>
                </a:graphic>
              </wp:inline>
            </w:drawing>
          </mc:Choice>
          <mc:Fallback>
            <w:pict>
              <v:shape w14:anchorId="38EFB3D6" id="_x0000_s1032"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" stroked="f">
                <v:textbox>
                  <w:txbxContent>
                    <w:p w14:paraId="28499BCE" w14:textId="1C5BE250" w:rsidR="00C1572F" w:rsidRPr="00914223" w:rsidRDefault="00C1572F" w:rsidP="004D2BAC">
                      <w:pPr>
                        <w:pStyle w:val="Caption"/>
                        <w:rPr>
                          <w:rFonts w:cs="Times New Roman"/>
                          <w:i w:val="0"/>
                          <w:color w:val="auto"/>
                          <w:sz w:val="24"/>
                          <w:szCs w:val="24"/>
                        </w:rPr>
                      </w:pPr>
                      <w:bookmarkStart w:id="26" w:name="_Ref496195041"/>
                      <w:r w:rsidRPr="00914223">
                        <w:rPr>
                          <w:rFonts w:cs="Times New Roman"/>
                          <w:i w:val="0"/>
                          <w:color w:val="auto"/>
                          <w:sz w:val="24"/>
                          <w:szCs w:val="24"/>
                        </w:rPr>
                        <w:t xml:space="preserve">Figure </w:t>
                      </w:r>
                      <w:r w:rsidRPr="00914223">
                        <w:rPr>
                          <w:rFonts w:cs="Times New Roman"/>
                          <w:i w:val="0"/>
                          <w:color w:val="auto"/>
                          <w:sz w:val="24"/>
                          <w:szCs w:val="24"/>
                        </w:rPr>
                        <w:fldChar w:fldCharType="begin"/>
                      </w:r>
                      <w:r w:rsidRPr="00914223">
                        <w:rPr>
                          <w:rFonts w:cs="Times New Roman"/>
                          <w:i w:val="0"/>
                          <w:color w:val="auto"/>
                          <w:sz w:val="24"/>
                          <w:szCs w:val="24"/>
                        </w:rPr>
                        <w:instrText xml:space="preserve"> SEQ Figure \* ARABIC </w:instrText>
                      </w:r>
                      <w:r w:rsidRPr="00914223">
                        <w:rPr>
                          <w:rFonts w:cs="Times New Roman"/>
                          <w:i w:val="0"/>
                          <w:color w:val="auto"/>
                          <w:sz w:val="24"/>
                          <w:szCs w:val="24"/>
                        </w:rPr>
                        <w:fldChar w:fldCharType="separate"/>
                      </w:r>
                      <w:r>
                        <w:rPr>
                          <w:rFonts w:cs="Times New Roman"/>
                          <w:i w:val="0"/>
                          <w:noProof/>
                          <w:color w:val="auto"/>
                          <w:sz w:val="24"/>
                          <w:szCs w:val="24"/>
                        </w:rPr>
                        <w:t>7</w:t>
                      </w:r>
                      <w:r w:rsidRPr="00914223">
                        <w:rPr>
                          <w:rFonts w:cs="Times New Roman"/>
                          <w:i w:val="0"/>
                          <w:color w:val="auto"/>
                          <w:sz w:val="24"/>
                          <w:szCs w:val="24"/>
                        </w:rPr>
                        <w:fldChar w:fldCharType="end"/>
                      </w:r>
                      <w:bookmarkEnd w:id="26"/>
                      <w:r w:rsidRPr="00914223">
                        <w:rPr>
                          <w:rFonts w:cs="Times New Roman"/>
                          <w:i w:val="0"/>
                          <w:color w:val="auto"/>
                          <w:sz w:val="24"/>
                          <w:szCs w:val="24"/>
                        </w:rPr>
                        <w:t xml:space="preserve">: Microstructural features </w:t>
                      </w:r>
                      <w:r>
                        <w:rPr>
                          <w:rFonts w:cs="Times New Roman"/>
                          <w:i w:val="0"/>
                          <w:color w:val="auto"/>
                          <w:sz w:val="24"/>
                          <w:szCs w:val="24"/>
                        </w:rPr>
                        <w:t>affecting mechanical properties:</w:t>
                      </w:r>
                      <w:r w:rsidRPr="00914223">
                        <w:rPr>
                          <w:rFonts w:cs="Times New Roman"/>
                          <w:i w:val="0"/>
                          <w:color w:val="auto"/>
                          <w:sz w:val="24"/>
                          <w:szCs w:val="24"/>
                        </w:rPr>
                        <w:t xml:space="preserve"> a) α colony size</w:t>
                      </w:r>
                      <w:r>
                        <w:rPr>
                          <w:rFonts w:cs="Times New Roman"/>
                          <w:i w:val="0"/>
                          <w:color w:val="auto"/>
                          <w:sz w:val="24"/>
                          <w:szCs w:val="24"/>
                        </w:rPr>
                        <w:t xml:space="preserve"> in fully lamellar microstructures (Lütjering 1998);</w:t>
                      </w:r>
                      <w:r w:rsidRPr="00914223">
                        <w:rPr>
                          <w:rFonts w:cs="Times New Roman"/>
                          <w:i w:val="0"/>
                          <w:color w:val="auto"/>
                          <w:sz w:val="24"/>
                          <w:szCs w:val="24"/>
                        </w:rPr>
                        <w:t xml:space="preserve"> b) textural anisotropy</w:t>
                      </w:r>
                      <w:r>
                        <w:rPr>
                          <w:rFonts w:cs="Times New Roman"/>
                          <w:i w:val="0"/>
                          <w:color w:val="auto"/>
                          <w:sz w:val="24"/>
                          <w:szCs w:val="24"/>
                        </w:rPr>
                        <w:t xml:space="preserve"> observed in a rolled Ti6Al4V plate, with c) defining textural directions (Bache et al. 2001)</w:t>
                      </w:r>
                    </w:p>
                  </w:txbxContent>
                </v:textbox>
                <w10:anchorlock/>
              </v:shape>
            </w:pict>
          </mc:Fallback>
        </mc:AlternateContent>
      </w:r>
    </w:p>
    <w:p w14:paraId="1D2A7E3A" w14:textId="4B0C3A1B" w:rsidR="0008354E" w:rsidRPr="00C1572F" w:rsidRDefault="0008354E" w:rsidP="004D2BAC">
      <w:pPr>
        <w:rPr>
          <w:rFonts w:eastAsia="Times New Roman" w:cs="Times New Roman"/>
          <w:sz w:val="22"/>
          <w:lang w:eastAsia="en-GB"/>
        </w:rPr>
      </w:pPr>
      <w:r w:rsidRPr="00C1572F">
        <w:rPr>
          <w:rFonts w:eastAsia="Times New Roman" w:cs="Times New Roman"/>
          <w:sz w:val="22"/>
          <w:lang w:eastAsia="en-GB"/>
        </w:rPr>
        <w:br/>
      </w:r>
      <w:r w:rsidR="00AD2A85" w:rsidRPr="00C1572F">
        <w:rPr>
          <w:rFonts w:cs="Times New Roman"/>
          <w:noProof/>
          <w:szCs w:val="24"/>
          <w:lang w:eastAsia="en-GB"/>
        </w:rPr>
        <mc:AlternateContent>
          <mc:Choice Requires="wps">
            <w:drawing>
              <wp:inline distT="0" distB="0" distL="0" distR="0" wp14:anchorId="4996D18D" wp14:editId="2ECE0101">
                <wp:extent cx="5400000" cy="468000"/>
                <wp:effectExtent l="0" t="0" r="0" b="8255"/>
                <wp:docPr id="1868539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429359C" w14:textId="7ECB2DCD" w:rsidR="00C1572F" w:rsidRPr="005F1778" w:rsidRDefault="00C1572F" w:rsidP="00AD2A85">
                            <w:pPr>
                              <w:rPr>
                                <w:i/>
                                <w:szCs w:val="24"/>
                              </w:rPr>
                            </w:pPr>
                            <w:bookmarkStart w:id="20" w:name="_Ref519873227"/>
                            <w:bookmarkStart w:id="21" w:name="_Ref519873246"/>
                            <w:r w:rsidRPr="00C31BC9">
                              <w:rPr>
                                <w:szCs w:val="24"/>
                              </w:rPr>
                              <w:t xml:space="preserve">Table </w:t>
                            </w:r>
                            <w:r w:rsidRPr="00C31BC9">
                              <w:rPr>
                                <w:szCs w:val="24"/>
                              </w:rPr>
                              <w:fldChar w:fldCharType="begin"/>
                            </w:r>
                            <w:r w:rsidRPr="00C31BC9">
                              <w:rPr>
                                <w:szCs w:val="24"/>
                              </w:rPr>
                              <w:instrText xml:space="preserve"> SEQ Table \* ARABIC </w:instrText>
                            </w:r>
                            <w:r w:rsidRPr="00C31BC9">
                              <w:rPr>
                                <w:szCs w:val="24"/>
                              </w:rPr>
                              <w:fldChar w:fldCharType="separate"/>
                            </w:r>
                            <w:r>
                              <w:rPr>
                                <w:noProof/>
                                <w:szCs w:val="24"/>
                              </w:rPr>
                              <w:t>1</w:t>
                            </w:r>
                            <w:r w:rsidRPr="00C31BC9">
                              <w:rPr>
                                <w:szCs w:val="24"/>
                              </w:rPr>
                              <w:fldChar w:fldCharType="end"/>
                            </w:r>
                            <w:bookmarkEnd w:id="20"/>
                            <w:r w:rsidRPr="00C31BC9">
                              <w:rPr>
                                <w:szCs w:val="24"/>
                              </w:rPr>
                              <w:t xml:space="preserve">: </w:t>
                            </w:r>
                            <w:r>
                              <w:rPr>
                                <w:szCs w:val="24"/>
                              </w:rPr>
                              <w:t xml:space="preserve">Simplification of how </w:t>
                            </w:r>
                            <w:r w:rsidRPr="00C31BC9">
                              <w:rPr>
                                <w:szCs w:val="24"/>
                              </w:rPr>
                              <w:t xml:space="preserve">microstructure </w:t>
                            </w:r>
                            <w:r>
                              <w:rPr>
                                <w:szCs w:val="24"/>
                              </w:rPr>
                              <w:t xml:space="preserve">affects mechanical properties, where &gt; means better than, and &lt; means worse than. Information </w:t>
                            </w:r>
                            <w:r w:rsidRPr="00C31BC9">
                              <w:rPr>
                                <w:szCs w:val="24"/>
                              </w:rPr>
                              <w:t>from Lütjering 2007</w:t>
                            </w:r>
                            <w:bookmarkEnd w:id="21"/>
                          </w:p>
                        </w:txbxContent>
                      </wps:txbx>
                      <wps:bodyPr rot="0" vert="horz" wrap="square" lIns="91440" tIns="45720" rIns="91440" bIns="45720" anchor="t" anchorCtr="0">
                        <a:noAutofit/>
                      </wps:bodyPr>
                    </wps:wsp>
                  </a:graphicData>
                </a:graphic>
              </wp:inline>
            </w:drawing>
          </mc:Choice>
          <mc:Fallback>
            <w:pict>
              <v:shape w14:anchorId="4996D18D" id="_x0000_s1033"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B0jyPAJgIAACoEAAAOAAAAAAAAAAAAAAAAAC4CAABkcnMvZTJvRG9jLnht&#10;bFBLAQItABQABgAIAAAAIQD6arCH2gAAAAQBAAAPAAAAAAAAAAAAAAAAAIAEAABkcnMvZG93bnJl&#10;di54bWxQSwUGAAAAAAQABADzAAAAhwUAAAAA&#10;" stroked="f">
                <v:textbox>
                  <w:txbxContent>
                    <w:p w14:paraId="3429359C" w14:textId="7ECB2DCD" w:rsidR="00C1572F" w:rsidRPr="005F1778" w:rsidRDefault="00C1572F" w:rsidP="00AD2A85">
                      <w:pPr>
                        <w:rPr>
                          <w:i/>
                          <w:szCs w:val="24"/>
                        </w:rPr>
                      </w:pPr>
                      <w:bookmarkStart w:id="29" w:name="_Ref519873227"/>
                      <w:bookmarkStart w:id="30" w:name="_Ref519873246"/>
                      <w:r w:rsidRPr="00C31BC9">
                        <w:rPr>
                          <w:szCs w:val="24"/>
                        </w:rPr>
                        <w:t xml:space="preserve">Table </w:t>
                      </w:r>
                      <w:r w:rsidRPr="00C31BC9">
                        <w:rPr>
                          <w:szCs w:val="24"/>
                        </w:rPr>
                        <w:fldChar w:fldCharType="begin"/>
                      </w:r>
                      <w:r w:rsidRPr="00C31BC9">
                        <w:rPr>
                          <w:szCs w:val="24"/>
                        </w:rPr>
                        <w:instrText xml:space="preserve"> SEQ Table \* ARABIC </w:instrText>
                      </w:r>
                      <w:r w:rsidRPr="00C31BC9">
                        <w:rPr>
                          <w:szCs w:val="24"/>
                        </w:rPr>
                        <w:fldChar w:fldCharType="separate"/>
                      </w:r>
                      <w:r>
                        <w:rPr>
                          <w:noProof/>
                          <w:szCs w:val="24"/>
                        </w:rPr>
                        <w:t>1</w:t>
                      </w:r>
                      <w:r w:rsidRPr="00C31BC9">
                        <w:rPr>
                          <w:szCs w:val="24"/>
                        </w:rPr>
                        <w:fldChar w:fldCharType="end"/>
                      </w:r>
                      <w:bookmarkEnd w:id="29"/>
                      <w:r w:rsidRPr="00C31BC9">
                        <w:rPr>
                          <w:szCs w:val="24"/>
                        </w:rPr>
                        <w:t xml:space="preserve">: </w:t>
                      </w:r>
                      <w:r>
                        <w:rPr>
                          <w:szCs w:val="24"/>
                        </w:rPr>
                        <w:t xml:space="preserve">Simplification of how </w:t>
                      </w:r>
                      <w:r w:rsidRPr="00C31BC9">
                        <w:rPr>
                          <w:szCs w:val="24"/>
                        </w:rPr>
                        <w:t xml:space="preserve">microstructure </w:t>
                      </w:r>
                      <w:r>
                        <w:rPr>
                          <w:szCs w:val="24"/>
                        </w:rPr>
                        <w:t xml:space="preserve">affects mechanical properties, where &gt; means better than, and &lt; means worse than. Information </w:t>
                      </w:r>
                      <w:r w:rsidRPr="00C31BC9">
                        <w:rPr>
                          <w:szCs w:val="24"/>
                        </w:rPr>
                        <w:t>from Lütjering 2007</w:t>
                      </w:r>
                      <w:bookmarkEnd w:id="30"/>
                    </w:p>
                  </w:txbxContent>
                </v:textbox>
                <w10:anchorlock/>
              </v:shape>
            </w:pict>
          </mc:Fallback>
        </mc:AlternateContent>
      </w:r>
    </w:p>
    <w:p w14:paraId="18486469" w14:textId="68AE8979" w:rsidR="005256DA" w:rsidRPr="00C1572F" w:rsidRDefault="0008354E" w:rsidP="00FD3F6C">
      <w:pPr>
        <w:rPr>
          <w:rFonts w:cs="Times New Roman"/>
        </w:rPr>
      </w:pPr>
      <w:r w:rsidRPr="00C1572F">
        <w:rPr>
          <w:rFonts w:eastAsia="Times New Roman" w:cs="Times New Roman"/>
          <w:noProof/>
          <w:sz w:val="22"/>
          <w:lang w:eastAsia="en-GB"/>
        </w:rPr>
        <w:drawing>
          <wp:inline distT="0" distB="0" distL="0" distR="0" wp14:anchorId="54107B7C" wp14:editId="540D3E3B">
            <wp:extent cx="5391150" cy="28289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6074" cy="2831509"/>
                    </a:xfrm>
                    <a:prstGeom prst="rect">
                      <a:avLst/>
                    </a:prstGeom>
                    <a:noFill/>
                    <a:ln>
                      <a:noFill/>
                    </a:ln>
                  </pic:spPr>
                </pic:pic>
              </a:graphicData>
            </a:graphic>
          </wp:inline>
        </w:drawing>
      </w:r>
      <w:r w:rsidRPr="00C1572F">
        <w:rPr>
          <w:rFonts w:eastAsia="Times New Roman" w:cs="Times New Roman"/>
          <w:sz w:val="22"/>
          <w:lang w:eastAsia="en-GB"/>
        </w:rPr>
        <w:br/>
      </w:r>
      <w:r w:rsidRPr="00C1572F">
        <w:rPr>
          <w:rFonts w:cs="Times New Roman"/>
        </w:rPr>
        <w:br/>
      </w:r>
      <w:r w:rsidR="00620A2D" w:rsidRPr="00C1572F">
        <w:rPr>
          <w:rFonts w:cs="Times New Roman"/>
        </w:rPr>
        <w:lastRenderedPageBreak/>
        <w:t>When analysing microstructural images of Ti6Al4V, characteristic basket weave</w:t>
      </w:r>
      <w:r w:rsidR="00FD3F6C" w:rsidRPr="00C1572F">
        <w:rPr>
          <w:rFonts w:cs="Times New Roman"/>
        </w:rPr>
        <w:t xml:space="preserve"> (</w:t>
      </w:r>
      <w:r w:rsidR="00620A2D" w:rsidRPr="00C1572F">
        <w:rPr>
          <w:rFonts w:cs="Times New Roman"/>
        </w:rPr>
        <w:t>or Widmanstätten patterns</w:t>
      </w:r>
      <w:r w:rsidR="00FD3F6C" w:rsidRPr="00C1572F">
        <w:rPr>
          <w:rFonts w:cs="Times New Roman"/>
        </w:rPr>
        <w:t>)</w:t>
      </w:r>
      <w:r w:rsidR="00620A2D" w:rsidRPr="00C1572F">
        <w:rPr>
          <w:rFonts w:cs="Times New Roman"/>
        </w:rPr>
        <w:t xml:space="preserve"> are </w:t>
      </w:r>
      <w:r w:rsidR="00C31BC9" w:rsidRPr="00C1572F">
        <w:rPr>
          <w:rFonts w:cs="Times New Roman"/>
        </w:rPr>
        <w:t>one available microstructure. The main composition of this</w:t>
      </w:r>
      <w:r w:rsidR="00620A2D" w:rsidRPr="00C1572F">
        <w:rPr>
          <w:rFonts w:cs="Times New Roman"/>
        </w:rPr>
        <w:t xml:space="preserve"> structure is α lath, </w:t>
      </w:r>
      <w:r w:rsidR="001E3300" w:rsidRPr="00C1572F">
        <w:rPr>
          <w:rFonts w:cs="Times New Roman"/>
        </w:rPr>
        <w:t>where</w:t>
      </w:r>
      <w:r w:rsidR="00620A2D" w:rsidRPr="00C1572F">
        <w:rPr>
          <w:rFonts w:cs="Times New Roman"/>
        </w:rPr>
        <w:t xml:space="preserve"> retained β</w:t>
      </w:r>
      <w:r w:rsidR="00A8422A" w:rsidRPr="00C1572F">
        <w:rPr>
          <w:rFonts w:cs="Times New Roman"/>
        </w:rPr>
        <w:t xml:space="preserve"> rods</w:t>
      </w:r>
      <w:r w:rsidR="00620A2D" w:rsidRPr="00C1572F">
        <w:rPr>
          <w:rFonts w:cs="Times New Roman"/>
        </w:rPr>
        <w:t xml:space="preserve"> </w:t>
      </w:r>
      <w:r w:rsidR="001E3300" w:rsidRPr="00C1572F">
        <w:rPr>
          <w:rFonts w:cs="Times New Roman"/>
        </w:rPr>
        <w:t xml:space="preserve">can be seen between </w:t>
      </w:r>
      <w:proofErr w:type="gramStart"/>
      <w:r w:rsidR="001E3300" w:rsidRPr="00C1572F">
        <w:rPr>
          <w:rFonts w:cs="Times New Roman"/>
        </w:rPr>
        <w:t xml:space="preserve">the </w:t>
      </w:r>
      <w:r w:rsidR="00A8422A" w:rsidRPr="00C1572F">
        <w:rPr>
          <w:rFonts w:cs="Times New Roman"/>
        </w:rPr>
        <w:t>α</w:t>
      </w:r>
      <w:proofErr w:type="gramEnd"/>
      <w:r w:rsidR="00A8422A" w:rsidRPr="00C1572F">
        <w:rPr>
          <w:rFonts w:cs="Times New Roman"/>
        </w:rPr>
        <w:t xml:space="preserve"> colonies</w:t>
      </w:r>
      <w:r w:rsidR="001E3300" w:rsidRPr="00C1572F">
        <w:rPr>
          <w:rFonts w:cs="Times New Roman"/>
        </w:rPr>
        <w:t>.</w:t>
      </w:r>
      <w:r w:rsidR="00620A2D" w:rsidRPr="00C1572F">
        <w:rPr>
          <w:rFonts w:cs="Times New Roman"/>
        </w:rPr>
        <w:t xml:space="preserve"> </w:t>
      </w:r>
      <w:r w:rsidR="001E3300" w:rsidRPr="00C1572F">
        <w:rPr>
          <w:rFonts w:cs="Times New Roman"/>
        </w:rPr>
        <w:fldChar w:fldCharType="begin"/>
      </w:r>
      <w:r w:rsidR="001E3300" w:rsidRPr="00C1572F">
        <w:rPr>
          <w:rFonts w:cs="Times New Roman"/>
        </w:rPr>
        <w:instrText xml:space="preserve"> REF _Ref496094034 \h  \* MERGEFORMAT </w:instrText>
      </w:r>
      <w:r w:rsidR="001E3300" w:rsidRPr="00C1572F">
        <w:rPr>
          <w:rFonts w:cs="Times New Roman"/>
        </w:rPr>
      </w:r>
      <w:r w:rsidR="001E3300" w:rsidRPr="00C1572F">
        <w:rPr>
          <w:rFonts w:cs="Times New Roman"/>
        </w:rPr>
        <w:fldChar w:fldCharType="separate"/>
      </w:r>
      <w:r w:rsidR="00C1572F" w:rsidRPr="00C1572F">
        <w:rPr>
          <w:szCs w:val="24"/>
        </w:rPr>
        <w:t xml:space="preserve">Figure </w:t>
      </w:r>
      <w:r w:rsidR="00C1572F" w:rsidRPr="00C1572F">
        <w:rPr>
          <w:noProof/>
          <w:szCs w:val="24"/>
        </w:rPr>
        <w:t>8</w:t>
      </w:r>
      <w:r w:rsidR="001E3300" w:rsidRPr="00C1572F">
        <w:rPr>
          <w:rFonts w:cs="Times New Roman"/>
        </w:rPr>
        <w:fldChar w:fldCharType="end"/>
      </w:r>
      <w:r w:rsidR="001E3300" w:rsidRPr="00C1572F">
        <w:rPr>
          <w:rFonts w:cs="Times New Roman"/>
        </w:rPr>
        <w:t xml:space="preserve"> demonstrates that despite the different manufacturing methods used to produce the</w:t>
      </w:r>
      <w:r w:rsidR="00C31BC9" w:rsidRPr="00C1572F">
        <w:rPr>
          <w:rFonts w:cs="Times New Roman"/>
        </w:rPr>
        <w:t>se</w:t>
      </w:r>
      <w:r w:rsidR="001E3300" w:rsidRPr="00C1572F">
        <w:rPr>
          <w:rFonts w:cs="Times New Roman"/>
        </w:rPr>
        <w:t xml:space="preserve"> Ti6Al4V sample</w:t>
      </w:r>
      <w:r w:rsidR="00C31BC9" w:rsidRPr="00C1572F">
        <w:rPr>
          <w:rFonts w:cs="Times New Roman"/>
        </w:rPr>
        <w:t>s</w:t>
      </w:r>
      <w:r w:rsidR="001E3300" w:rsidRPr="00C1572F">
        <w:rPr>
          <w:rFonts w:cs="Times New Roman"/>
        </w:rPr>
        <w:t xml:space="preserve">, all display the characteristic </w:t>
      </w:r>
      <w:r w:rsidR="00C31BC9" w:rsidRPr="00C1572F">
        <w:rPr>
          <w:rFonts w:cs="Times New Roman"/>
        </w:rPr>
        <w:t>Widmanstätten pattern</w:t>
      </w:r>
      <w:r w:rsidR="001E3300" w:rsidRPr="00C1572F">
        <w:rPr>
          <w:rFonts w:cs="Times New Roman"/>
        </w:rPr>
        <w:t>.</w:t>
      </w:r>
      <w:r w:rsidR="000433DE" w:rsidRPr="00C1572F">
        <w:rPr>
          <w:rFonts w:cs="Times New Roman"/>
        </w:rPr>
        <w:t xml:space="preserve"> Despite the similarities of these microstructures, there</w:t>
      </w:r>
      <w:r w:rsidR="000D525A" w:rsidRPr="00C1572F">
        <w:rPr>
          <w:rFonts w:cs="Times New Roman"/>
        </w:rPr>
        <w:t xml:space="preserve"> is clear contrast between them, the most obvious of which is how f</w:t>
      </w:r>
      <w:r w:rsidR="005256DA" w:rsidRPr="00C1572F">
        <w:rPr>
          <w:rFonts w:cs="Times New Roman"/>
        </w:rPr>
        <w:t>ine or coarse the grains are.</w:t>
      </w:r>
    </w:p>
    <w:p w14:paraId="1599D048" w14:textId="46BA62A6" w:rsidR="000D525A" w:rsidRPr="00C1572F" w:rsidRDefault="000D525A" w:rsidP="00007D72">
      <w:pPr>
        <w:rPr>
          <w:rFonts w:cs="Times New Roman"/>
        </w:rPr>
      </w:pPr>
      <w:r w:rsidRPr="00C1572F">
        <w:rPr>
          <w:rFonts w:cs="Times New Roman"/>
        </w:rPr>
        <w:t xml:space="preserve">In </w:t>
      </w:r>
      <w:r w:rsidR="00F002E2" w:rsidRPr="00C1572F">
        <w:rPr>
          <w:rFonts w:cs="Times New Roman"/>
        </w:rPr>
        <w:t>general</w:t>
      </w:r>
      <w:r w:rsidRPr="00C1572F">
        <w:rPr>
          <w:rFonts w:cs="Times New Roman"/>
        </w:rPr>
        <w:t xml:space="preserve">, ultra-fine </w:t>
      </w:r>
      <w:r w:rsidR="00F90984" w:rsidRPr="00C1572F">
        <w:rPr>
          <w:rFonts w:cs="Times New Roman"/>
        </w:rPr>
        <w:t xml:space="preserve">equiaxed </w:t>
      </w:r>
      <w:r w:rsidRPr="00C1572F">
        <w:rPr>
          <w:rFonts w:cs="Times New Roman"/>
        </w:rPr>
        <w:t xml:space="preserve">grains are of higher strength than coarse </w:t>
      </w:r>
      <w:r w:rsidR="00F90984" w:rsidRPr="00C1572F">
        <w:rPr>
          <w:rFonts w:cs="Times New Roman"/>
        </w:rPr>
        <w:t xml:space="preserve">equiaxed </w:t>
      </w:r>
      <w:r w:rsidRPr="00C1572F">
        <w:rPr>
          <w:rFonts w:cs="Times New Roman"/>
        </w:rPr>
        <w:t>grains</w:t>
      </w:r>
      <w:r w:rsidR="004F701F" w:rsidRPr="00C1572F">
        <w:rPr>
          <w:rFonts w:cs="Times New Roman"/>
        </w:rPr>
        <w:t xml:space="preserve"> </w:t>
      </w:r>
      <w:r w:rsidR="00F002E2" w:rsidRPr="00C1572F">
        <w:rPr>
          <w:rFonts w:cs="Times New Roman"/>
        </w:rPr>
        <w:fldChar w:fldCharType="begin" w:fldLock="1"/>
      </w:r>
      <w:r w:rsidR="00AF4D20" w:rsidRPr="00C1572F">
        <w:rPr>
          <w:rFonts w:cs="Times New Roman"/>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F002E2" w:rsidRPr="00C1572F">
        <w:rPr>
          <w:rFonts w:cs="Times New Roman"/>
        </w:rPr>
        <w:fldChar w:fldCharType="separate"/>
      </w:r>
      <w:r w:rsidR="00F13AE6" w:rsidRPr="00C1572F">
        <w:rPr>
          <w:rFonts w:cs="Times New Roman"/>
          <w:noProof/>
        </w:rPr>
        <w:t>[2]</w:t>
      </w:r>
      <w:r w:rsidR="00F002E2" w:rsidRPr="00C1572F">
        <w:rPr>
          <w:rFonts w:cs="Times New Roman"/>
        </w:rPr>
        <w:fldChar w:fldCharType="end"/>
      </w:r>
      <w:r w:rsidR="00BA6D48" w:rsidRPr="00C1572F">
        <w:rPr>
          <w:rFonts w:cs="Times New Roman"/>
        </w:rPr>
        <w:fldChar w:fldCharType="begin" w:fldLock="1"/>
      </w:r>
      <w:r w:rsidR="00AF4D20" w:rsidRPr="00C1572F">
        <w:rPr>
          <w:rFonts w:cs="Times New Roman"/>
        </w:rPr>
        <w:instrText>ADDIN CSL_CITATION {"citationItems":[{"id":"ITEM-1","itemData":{"DOI":"10.1016/J.MSEA.2016.05.093","abstract":"To understand the effects of different factors such as grain size, strain rate and temperature on properties and deformation mechanisms of commercially pure titanium (CP-Ti), ultrafine grained (UFG) Ti was fabricated by room temperature equal channel angular pressing (ECAP). The microstructure was characterized using various techniques and the mechanical properties were evaluated within a wide range of temperature and strain rate. It has been shown that the microstructure change upon ECAP significantly impacts the mechanical properties. Strong dependence on grain size, temperature and strain rate of the mechanical properties of CP-Ti was observed. Ductility of UFG Ti increased at both cryogenic (77 K) and elevated temperatures (473 K), but with distinctly different deformation mechanisms. Other phenomena such as texture, deformation twinning, fracture, adiabatic shear banding, strain softening and hardening were observed and possible underlying mechanisms are given. Yield stress, elongation to failure, etc. and the related parameters, the Zener-Hollomon parameter, strain rate and temperature sensitivity, and activation volumes associated with plastic deformation were discussed. Comparison between CG and UFG CP-Ti sheds light on possible deformation mechanisms during tensile loading. Different rate controlling mechanisms such as dislocation slip and grain boundary sliding are proposed for this metal of hexagonal close-packed (hcp) structure.","author":[{"dropping-particle":"","family":"Sun","given":"X","non-dropping-particle":"","parse-names":false,"suffix":""},{"dropping-particle":"","family":"Guo","given":"Y","non-dropping-particle":"","parse-names":false,"suffix":""},{"dropping-particle":"","family":"Wei","given":"Q","non-dropping-particle":"","parse-names":false,"suffix":""},{"dropping-particle":"","family":"Li","given":"Y","non-dropping-particle":"","parse-names":false,"suffix":""},{"dropping-particle":"","family":"Zhang","given":"S","non-dropping-particle":"","parse-names":false,"suffix":""}],"container-title":"Materials Science and Engineering: A","id":"ITEM-1","issued":{"date-parts":[["2016","7","4"]]},"page":"226-245","publisher":"Elsevier","title":"A comparative study on the microstructure and mechanical behavior of titanium: Ultrafine grain vs. coarse grain","type":"article-journal","volume":"669"},"uris":["http://www.mendeley.com/documents/?uuid=c618f0a3-2b84-3ce9-8dae-257f31337232"]}],"mendeley":{"formattedCitation":"[36]","plainTextFormattedCitation":"[36]","previouslyFormattedCitation":"[36]"},"properties":{"noteIndex":0},"schema":"https://github.com/citation-style-language/schema/raw/master/csl-citation.json"}</w:instrText>
      </w:r>
      <w:r w:rsidR="00BA6D48" w:rsidRPr="00C1572F">
        <w:rPr>
          <w:rFonts w:cs="Times New Roman"/>
        </w:rPr>
        <w:fldChar w:fldCharType="separate"/>
      </w:r>
      <w:r w:rsidR="00F13AE6" w:rsidRPr="00C1572F">
        <w:rPr>
          <w:rFonts w:cs="Times New Roman"/>
          <w:noProof/>
        </w:rPr>
        <w:t>[36]</w:t>
      </w:r>
      <w:r w:rsidR="00BA6D48" w:rsidRPr="00C1572F">
        <w:rPr>
          <w:rFonts w:cs="Times New Roman"/>
        </w:rPr>
        <w:fldChar w:fldCharType="end"/>
      </w:r>
      <w:r w:rsidR="00BD652A" w:rsidRPr="00C1572F">
        <w:rPr>
          <w:rFonts w:cs="Times New Roman"/>
        </w:rPr>
        <w:t xml:space="preserve">. This is logical considering ultra-fine grains will provide barriers to the many slip systems in the HCP structure, </w:t>
      </w:r>
      <w:r w:rsidR="00F90984" w:rsidRPr="00C1572F">
        <w:rPr>
          <w:rFonts w:cs="Times New Roman"/>
        </w:rPr>
        <w:t xml:space="preserve">limit twinning, </w:t>
      </w:r>
      <w:r w:rsidR="00BD652A" w:rsidRPr="00C1572F">
        <w:rPr>
          <w:rFonts w:cs="Times New Roman"/>
        </w:rPr>
        <w:t>and resist movement on a microstructural level to increase strength.</w:t>
      </w:r>
      <w:r w:rsidR="00F90984" w:rsidRPr="00C1572F">
        <w:rPr>
          <w:rFonts w:cs="Times New Roman"/>
        </w:rPr>
        <w:t xml:space="preserve"> In the case of grain sizes of lamellar arrangement (</w:t>
      </w:r>
      <w:r w:rsidR="00F24AD7" w:rsidRPr="00C1572F">
        <w:rPr>
          <w:rFonts w:cs="Times New Roman"/>
        </w:rPr>
        <w:fldChar w:fldCharType="begin"/>
      </w:r>
      <w:r w:rsidR="00F24AD7" w:rsidRPr="00C1572F">
        <w:rPr>
          <w:rFonts w:cs="Times New Roman"/>
        </w:rPr>
        <w:instrText xml:space="preserve"> REF _Ref509930655 \h  \* MERGEFORMAT </w:instrText>
      </w:r>
      <w:r w:rsidR="00F24AD7" w:rsidRPr="00C1572F">
        <w:rPr>
          <w:rFonts w:cs="Times New Roman"/>
        </w:rPr>
      </w:r>
      <w:r w:rsidR="00F24AD7" w:rsidRPr="00C1572F">
        <w:rPr>
          <w:rFonts w:cs="Times New Roman"/>
        </w:rPr>
        <w:fldChar w:fldCharType="separate"/>
      </w:r>
      <w:r w:rsidR="00C1572F" w:rsidRPr="00C1572F">
        <w:rPr>
          <w:szCs w:val="24"/>
        </w:rPr>
        <w:t xml:space="preserve">Figure </w:t>
      </w:r>
      <w:r w:rsidR="00C1572F" w:rsidRPr="00C1572F">
        <w:rPr>
          <w:noProof/>
          <w:szCs w:val="24"/>
        </w:rPr>
        <w:t>9</w:t>
      </w:r>
      <w:r w:rsidR="00F24AD7" w:rsidRPr="00C1572F">
        <w:rPr>
          <w:rFonts w:cs="Times New Roman"/>
        </w:rPr>
        <w:fldChar w:fldCharType="end"/>
      </w:r>
      <w:r w:rsidR="00F90984" w:rsidRPr="00C1572F">
        <w:rPr>
          <w:rFonts w:cs="Times New Roman"/>
        </w:rPr>
        <w:t>)</w:t>
      </w:r>
      <w:r w:rsidR="00561DF6" w:rsidRPr="00C1572F">
        <w:rPr>
          <w:rFonts w:cs="Times New Roman"/>
        </w:rPr>
        <w:t>,</w:t>
      </w:r>
      <w:r w:rsidR="00BA6D48" w:rsidRPr="00C1572F">
        <w:rPr>
          <w:rFonts w:cs="Times New Roman"/>
        </w:rPr>
        <w:t xml:space="preserve"> </w:t>
      </w:r>
      <w:r w:rsidR="005256DA" w:rsidRPr="00C1572F">
        <w:rPr>
          <w:rFonts w:cs="Times New Roman"/>
        </w:rPr>
        <w:t>larger α plates</w:t>
      </w:r>
      <w:r w:rsidR="00BA6D48" w:rsidRPr="00C1572F">
        <w:rPr>
          <w:rFonts w:cs="Times New Roman"/>
        </w:rPr>
        <w:t xml:space="preserve"> lead to higher yield strength</w:t>
      </w:r>
      <w:r w:rsidR="004F701F" w:rsidRPr="00C1572F">
        <w:rPr>
          <w:rFonts w:cs="Times New Roman"/>
        </w:rPr>
        <w:t xml:space="preserve"> </w:t>
      </w:r>
      <w:r w:rsidR="00BA6D48" w:rsidRPr="00C1572F">
        <w:rPr>
          <w:rFonts w:cs="Times New Roman"/>
        </w:rPr>
        <w:fldChar w:fldCharType="begin" w:fldLock="1"/>
      </w:r>
      <w:r w:rsidR="00AF4D20" w:rsidRPr="00C1572F">
        <w:rPr>
          <w:rFonts w:cs="Times New Roman"/>
        </w:rPr>
        <w:instrText>ADDIN CSL_CITATION {"citationItems":[{"id":"ITEM-1","itemData":{"DOI":"10.1016/S0925-8388(01)01571-7","abstract":"The coarseness of the transformed β-heat treated Ti6Al4V has a strong influence on its properties. The effects of solution temperatures and cooling rate on the Widmanstätten morphologies and on mechanical properties have been determined. The α-Widmanstätten plates size increases when the cooling rate decreases and a certain decrease of α-allotromorphous phase size at the grain boundaries can be observed when the cooling rate is increased. The tensile strength can be reduced about 80 MPa with the slower cooling rate from the β annealing temperatures when comparing air cooling to water quenching for thinner section sizes.","author":[{"dropping-particle":"","family":"Gil","given":"F J","non-dropping-particle":"","parse-names":false,"suffix":""},{"dropping-particle":"","family":"Ginebra","given":"M P","non-dropping-particle":"","parse-names":false,"suffix":""},{"dropping-particle":"","family":"Manero","given":"J M","non-dropping-particle":"","parse-names":false,"suffix":""},{"dropping-particle":"","family":"Planell","given":"J A","non-dropping-particle":"","parse-names":false,"suffix":""}],"container-title":"Journal of Alloys and Compounds","id":"ITEM-1","issue":"1-2","issued":{"date-parts":[["2001","11","14"]]},"page":"142-152","publisher":"Elsevier","title":"Formation of α-Widmanstätten structure: effects of grain size and cooling rate on the Widmanstätten morphologies and on the mechanical properties in Ti6Al4V alloy","type":"article-journal","volume":"329"},"uris":["http://www.mendeley.com/documents/?uuid=c343e27c-6963-30e0-a6e8-81499cd7277b"]}],"mendeley":{"formattedCitation":"[37]","plainTextFormattedCitation":"[37]","previouslyFormattedCitation":"[37]"},"properties":{"noteIndex":0},"schema":"https://github.com/citation-style-language/schema/raw/master/csl-citation.json"}</w:instrText>
      </w:r>
      <w:r w:rsidR="00BA6D48" w:rsidRPr="00C1572F">
        <w:rPr>
          <w:rFonts w:cs="Times New Roman"/>
        </w:rPr>
        <w:fldChar w:fldCharType="separate"/>
      </w:r>
      <w:r w:rsidR="00F13AE6" w:rsidRPr="00C1572F">
        <w:rPr>
          <w:rFonts w:cs="Times New Roman"/>
          <w:noProof/>
        </w:rPr>
        <w:t>[37]</w:t>
      </w:r>
      <w:r w:rsidR="00BA6D48" w:rsidRPr="00C1572F">
        <w:rPr>
          <w:rFonts w:cs="Times New Roman"/>
        </w:rPr>
        <w:fldChar w:fldCharType="end"/>
      </w:r>
      <w:r w:rsidR="00D22A90" w:rsidRPr="00C1572F">
        <w:rPr>
          <w:rFonts w:cs="Times New Roman"/>
        </w:rPr>
        <w:t>. How this is controlled, however, can be a delicate balancing act, as heat treatments and cooling rates can have adverse effects on other aspects of microstructure</w:t>
      </w:r>
      <w:r w:rsidR="004F701F" w:rsidRPr="00C1572F">
        <w:rPr>
          <w:rFonts w:cs="Times New Roman"/>
        </w:rPr>
        <w:t xml:space="preserve"> </w:t>
      </w:r>
      <w:r w:rsidR="00D22A90" w:rsidRPr="00C1572F">
        <w:rPr>
          <w:rFonts w:cs="Times New Roman"/>
        </w:rPr>
        <w:fldChar w:fldCharType="begin" w:fldLock="1"/>
      </w:r>
      <w:r w:rsidR="00AF4D20" w:rsidRPr="00C1572F">
        <w:rPr>
          <w:rFonts w:cs="Times New Roman"/>
        </w:rPr>
        <w:instrText>ADDIN CSL_CITATION {"citationItems":[{"id":"ITEM-1","itemData":{"DOI":"10.1016/J.MATDES.2004.10.017","abstract":"Production of investment castings of titanium alloys was considerably increased during last years due to the significant cost savings compared to complicated machined parts. However, the disadvantage of as-cast titanium alloys is that the heat-treatment remains only a limited option for improvement of their properties. The object of this paper was to study the effect of heat-treatment of investment cast Ti–6Al–4V alloy performing X-ray diffraction analysis, light microscopy and quantitative metallography together with hardness and room temperature tensile tests. The effect of annealing temperatures (above and below β transus temperature) and cooling rates on microstructure and mechanical properties was discussed in terms of the β → α transformation. The results of this paper also show that, besides heat treatment parameters, melting and casting practice together with mold technology strongly influence the properties of castings.","author":[{"dropping-particle":"","family":"Jovanović","given":"M T","non-dropping-particle":"","parse-names":false,"suffix":""},{"dropping-particle":"","family":"Tadić","given":"S","non-dropping-particle":"","parse-names":false,"suffix":""},{"dropping-particle":"","family":"Zec","given":"S","non-dropping-particle":"","parse-names":false,"suffix":""},{"dropping-particle":"","family":"Mišković","given":"Z","non-dropping-particle":"","parse-names":false,"suffix":""},{"dropping-particle":"","family":"Bobić","given":"I","non-dropping-particle":"","parse-names":false,"suffix":""}],"container-title":"Materials &amp; Design","id":"ITEM-1","issue":"3","issued":{"date-parts":[["2006","1","1"]]},"page":"192-199","publisher":"Elsevier","title":"The effect of annealing temperatures and cooling rates on microstructure and mechanical properties of investment cast Ti–6Al–4V alloy","type":"article-journal","volume":"27"},"uris":["http://www.mendeley.com/documents/?uuid=9fe821a9-3558-3f37-83a2-ff17e1c767f5"]}],"mendeley":{"formattedCitation":"[38]","plainTextFormattedCitation":"[38]","previouslyFormattedCitation":"[38]"},"properties":{"noteIndex":0},"schema":"https://github.com/citation-style-language/schema/raw/master/csl-citation.json"}</w:instrText>
      </w:r>
      <w:r w:rsidR="00D22A90" w:rsidRPr="00C1572F">
        <w:rPr>
          <w:rFonts w:cs="Times New Roman"/>
        </w:rPr>
        <w:fldChar w:fldCharType="separate"/>
      </w:r>
      <w:r w:rsidR="00F13AE6" w:rsidRPr="00C1572F">
        <w:rPr>
          <w:rFonts w:cs="Times New Roman"/>
          <w:noProof/>
        </w:rPr>
        <w:t>[38]</w:t>
      </w:r>
      <w:r w:rsidR="00D22A90" w:rsidRPr="00C1572F">
        <w:rPr>
          <w:rFonts w:cs="Times New Roman"/>
        </w:rPr>
        <w:fldChar w:fldCharType="end"/>
      </w:r>
      <w:r w:rsidR="00BC00C2" w:rsidRPr="00C1572F">
        <w:rPr>
          <w:rFonts w:cs="Times New Roman"/>
        </w:rPr>
        <w:fldChar w:fldCharType="begin" w:fldLock="1"/>
      </w:r>
      <w:r w:rsidR="00AF4D20" w:rsidRPr="00C1572F">
        <w:rPr>
          <w:rFonts w:cs="Times New Roman"/>
        </w:rPr>
        <w:instrText>ADDIN CSL_CITATION {"citationItems":[{"id":"ITEM-1","itemData":{"DOI":"10.1016/J.JMATPROTEC.2004.07.151","abstract":"This paper deals with the actual problem connected with preparing of titanium alloy well known as Ti64. We are solving physical–metallurgical process of the preparing Ti64 alloy with good useful properties namely with very good notch toughness and tensile strength in our laboratory on the Slovak University of Technology in Bratislava. Aim of our research task was obtain a very good biocompatible material. The research material was prepared through the plasma metallurgy, vacuum metallurgy, HIP produces in hot camera and heat treatment. Through the using phase analysis and microanalysis were established some very hard particles, of which chemical substances are titanium carbonitrides.","author":[{"dropping-particle":"","family":"Žitňanský","given":"M","non-dropping-particle":"","parse-names":false,"suffix":""},{"dropping-particle":"","family":"Čaplovič","given":"L","non-dropping-particle":"","parse-names":false,"suffix":""}],"container-title":"Journal of Materials Processing Technology","id":"ITEM-1","issued":{"date-parts":[["2004","12","20"]]},"page":"643-649","publisher":"Elsevier","title":"Effect of the thermomechanical treatment on the structure of titanium alloy Ti6Al4V","type":"article-journal","volume":"157-158"},"uris":["http://www.mendeley.com/documents/?uuid=8af81ab0-6af1-327b-9df5-dffcd5ac87da"]}],"mendeley":{"formattedCitation":"[39]","plainTextFormattedCitation":"[39]","previouslyFormattedCitation":"[39]"},"properties":{"noteIndex":0},"schema":"https://github.com/citation-style-language/schema/raw/master/csl-citation.json"}</w:instrText>
      </w:r>
      <w:r w:rsidR="00BC00C2" w:rsidRPr="00C1572F">
        <w:rPr>
          <w:rFonts w:cs="Times New Roman"/>
        </w:rPr>
        <w:fldChar w:fldCharType="separate"/>
      </w:r>
      <w:r w:rsidR="00F13AE6" w:rsidRPr="00C1572F">
        <w:rPr>
          <w:rFonts w:cs="Times New Roman"/>
          <w:noProof/>
        </w:rPr>
        <w:t>[39]</w:t>
      </w:r>
      <w:r w:rsidR="00BC00C2" w:rsidRPr="00C1572F">
        <w:rPr>
          <w:rFonts w:cs="Times New Roman"/>
        </w:rPr>
        <w:fldChar w:fldCharType="end"/>
      </w:r>
      <w:r w:rsidR="00BC00C2" w:rsidRPr="00C1572F">
        <w:rPr>
          <w:rFonts w:cs="Times New Roman"/>
        </w:rPr>
        <w:t>.</w:t>
      </w:r>
      <w:r w:rsidR="00F002E2" w:rsidRPr="00C1572F">
        <w:rPr>
          <w:rFonts w:cs="Times New Roman"/>
        </w:rPr>
        <w:t xml:space="preserve"> </w:t>
      </w:r>
      <w:r w:rsidR="00670245" w:rsidRPr="00C1572F">
        <w:rPr>
          <w:rFonts w:cs="Times New Roman"/>
        </w:rPr>
        <w:t xml:space="preserve">Due to </w:t>
      </w:r>
      <w:r w:rsidR="00097E87" w:rsidRPr="00C1572F">
        <w:rPr>
          <w:rFonts w:cs="Times New Roman"/>
        </w:rPr>
        <w:t>variations in microstructure</w:t>
      </w:r>
      <w:r w:rsidR="00670245" w:rsidRPr="00C1572F">
        <w:rPr>
          <w:rFonts w:cs="Times New Roman"/>
        </w:rPr>
        <w:t>, it is difficult to generalise when it co</w:t>
      </w:r>
      <w:r w:rsidR="00A8422A" w:rsidRPr="00C1572F">
        <w:rPr>
          <w:rFonts w:cs="Times New Roman"/>
        </w:rPr>
        <w:t>mes to m</w:t>
      </w:r>
      <w:r w:rsidR="00097E87" w:rsidRPr="00C1572F">
        <w:rPr>
          <w:rFonts w:cs="Times New Roman"/>
        </w:rPr>
        <w:t>echanical properties of metals.</w:t>
      </w:r>
    </w:p>
    <w:p w14:paraId="30CD881D" w14:textId="4B1118C3" w:rsidR="00D5513B" w:rsidRPr="00C1572F" w:rsidRDefault="001E3300" w:rsidP="0008354E">
      <w:pPr>
        <w:keepNext/>
        <w:jc w:val="center"/>
        <w:rPr>
          <w:rFonts w:eastAsia="Times New Roman" w:cs="Times New Roman"/>
          <w:noProof/>
          <w:sz w:val="22"/>
          <w:lang w:eastAsia="en-GB"/>
        </w:rPr>
      </w:pPr>
      <w:r w:rsidRPr="00C1572F">
        <w:rPr>
          <w:noProof/>
          <w:szCs w:val="24"/>
          <w:lang w:eastAsia="en-GB"/>
        </w:rPr>
        <w:drawing>
          <wp:inline distT="0" distB="0" distL="0" distR="0" wp14:anchorId="18E74A2B" wp14:editId="48F72580">
            <wp:extent cx="3669709" cy="2880000"/>
            <wp:effectExtent l="0" t="0" r="6985" b="0"/>
            <wp:docPr id="1825975600" name="Picture 1825975600" descr="C:\Users\Sarah\Downloads\materials-04-0177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rah\Downloads\materials-04-01776-g005.pn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669709" cy="2880000"/>
                    </a:xfrm>
                    <a:prstGeom prst="rect">
                      <a:avLst/>
                    </a:prstGeom>
                    <a:noFill/>
                    <a:ln>
                      <a:noFill/>
                    </a:ln>
                  </pic:spPr>
                </pic:pic>
              </a:graphicData>
            </a:graphic>
          </wp:inline>
        </w:drawing>
      </w:r>
      <w:r w:rsidRPr="00C1572F">
        <w:rPr>
          <w:rStyle w:val="FootnoteReference"/>
        </w:rPr>
        <w:footnoteReference w:id="7"/>
      </w:r>
      <w:r w:rsidRPr="00C1572F">
        <w:rPr>
          <w:rFonts w:eastAsia="Times New Roman" w:cs="Times New Roman"/>
          <w:noProof/>
          <w:sz w:val="22"/>
          <w:lang w:eastAsia="en-GB"/>
        </w:rPr>
        <mc:AlternateContent>
          <mc:Choice Requires="wps">
            <w:drawing>
              <wp:inline distT="0" distB="0" distL="0" distR="0" wp14:anchorId="67BC7F61" wp14:editId="158DDAB5">
                <wp:extent cx="5400000" cy="468000"/>
                <wp:effectExtent l="0" t="0" r="0" b="8255"/>
                <wp:docPr id="2037915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F411E68" w14:textId="53A90CCE" w:rsidR="00C1572F" w:rsidRPr="000433DE" w:rsidRDefault="00C1572F" w:rsidP="001E3300">
                            <w:pPr>
                              <w:pStyle w:val="Caption"/>
                              <w:rPr>
                                <w:i w:val="0"/>
                                <w:color w:val="auto"/>
                                <w:sz w:val="24"/>
                                <w:szCs w:val="24"/>
                              </w:rPr>
                            </w:pPr>
                            <w:bookmarkStart w:id="22" w:name="_Ref496094034"/>
                            <w:r w:rsidRPr="000433DE">
                              <w:rPr>
                                <w:i w:val="0"/>
                                <w:color w:val="auto"/>
                                <w:sz w:val="24"/>
                                <w:szCs w:val="24"/>
                              </w:rPr>
                              <w:t xml:space="preserve">Figure </w:t>
                            </w:r>
                            <w:r w:rsidRPr="000433DE">
                              <w:rPr>
                                <w:i w:val="0"/>
                                <w:color w:val="auto"/>
                                <w:sz w:val="24"/>
                                <w:szCs w:val="24"/>
                              </w:rPr>
                              <w:fldChar w:fldCharType="begin"/>
                            </w:r>
                            <w:r w:rsidRPr="000433DE">
                              <w:rPr>
                                <w:i w:val="0"/>
                                <w:color w:val="auto"/>
                                <w:sz w:val="24"/>
                                <w:szCs w:val="24"/>
                              </w:rPr>
                              <w:instrText xml:space="preserve"> SEQ Figure \* ARABIC </w:instrText>
                            </w:r>
                            <w:r w:rsidRPr="000433DE">
                              <w:rPr>
                                <w:i w:val="0"/>
                                <w:color w:val="auto"/>
                                <w:sz w:val="24"/>
                                <w:szCs w:val="24"/>
                              </w:rPr>
                              <w:fldChar w:fldCharType="separate"/>
                            </w:r>
                            <w:r>
                              <w:rPr>
                                <w:i w:val="0"/>
                                <w:noProof/>
                                <w:color w:val="auto"/>
                                <w:sz w:val="24"/>
                                <w:szCs w:val="24"/>
                              </w:rPr>
                              <w:t>8</w:t>
                            </w:r>
                            <w:r w:rsidRPr="000433DE">
                              <w:rPr>
                                <w:i w:val="0"/>
                                <w:color w:val="auto"/>
                                <w:sz w:val="24"/>
                                <w:szCs w:val="24"/>
                              </w:rPr>
                              <w:fldChar w:fldCharType="end"/>
                            </w:r>
                            <w:bookmarkEnd w:id="22"/>
                            <w:r w:rsidRPr="000433DE">
                              <w:rPr>
                                <w:i w:val="0"/>
                                <w:color w:val="auto"/>
                                <w:sz w:val="24"/>
                                <w:szCs w:val="24"/>
                              </w:rPr>
                              <w:t xml:space="preserve">: Ti6Al4V </w:t>
                            </w:r>
                            <w:r>
                              <w:rPr>
                                <w:i w:val="0"/>
                                <w:color w:val="auto"/>
                                <w:sz w:val="24"/>
                                <w:szCs w:val="24"/>
                              </w:rPr>
                              <w:t>extra low interstitial (E</w:t>
                            </w:r>
                            <w:r w:rsidRPr="000433DE">
                              <w:rPr>
                                <w:i w:val="0"/>
                                <w:color w:val="auto"/>
                                <w:sz w:val="24"/>
                                <w:szCs w:val="24"/>
                              </w:rPr>
                              <w:t>LI</w:t>
                            </w:r>
                            <w:r>
                              <w:rPr>
                                <w:i w:val="0"/>
                                <w:color w:val="auto"/>
                                <w:sz w:val="24"/>
                                <w:szCs w:val="24"/>
                              </w:rPr>
                              <w:t>)</w:t>
                            </w:r>
                            <w:r w:rsidRPr="000433DE">
                              <w:rPr>
                                <w:i w:val="0"/>
                                <w:color w:val="auto"/>
                                <w:sz w:val="24"/>
                                <w:szCs w:val="24"/>
                              </w:rPr>
                              <w:t xml:space="preserve"> microstructures from various manufacturing methods</w:t>
                            </w:r>
                            <w:r>
                              <w:rPr>
                                <w:i w:val="0"/>
                                <w:color w:val="auto"/>
                                <w:sz w:val="24"/>
                                <w:szCs w:val="24"/>
                              </w:rPr>
                              <w:t xml:space="preserve"> (Koike et al. 2011)</w:t>
                            </w:r>
                          </w:p>
                        </w:txbxContent>
                      </wps:txbx>
                      <wps:bodyPr rot="0" vert="horz" wrap="square" lIns="91440" tIns="45720" rIns="91440" bIns="45720" anchor="t" anchorCtr="0">
                        <a:noAutofit/>
                      </wps:bodyPr>
                    </wps:wsp>
                  </a:graphicData>
                </a:graphic>
              </wp:inline>
            </w:drawing>
          </mc:Choice>
          <mc:Fallback>
            <w:pict>
              <v:shape w14:anchorId="67BC7F61" id="_x0000_s1034"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v0ki4ScCAAArBAAADgAAAAAAAAAAAAAAAAAuAgAAZHJzL2Uyb0RvYy54&#10;bWxQSwECLQAUAAYACAAAACEA+mqwh9oAAAAEAQAADwAAAAAAAAAAAAAAAACBBAAAZHJzL2Rvd25y&#10;ZXYueG1sUEsFBgAAAAAEAAQA8wAAAIgFAAAAAA==&#10;" stroked="f">
                <v:textbox>
                  <w:txbxContent>
                    <w:p w14:paraId="5F411E68" w14:textId="53A90CCE" w:rsidR="00C1572F" w:rsidRPr="000433DE" w:rsidRDefault="00C1572F" w:rsidP="001E3300">
                      <w:pPr>
                        <w:pStyle w:val="Caption"/>
                        <w:rPr>
                          <w:i w:val="0"/>
                          <w:color w:val="auto"/>
                          <w:sz w:val="24"/>
                          <w:szCs w:val="24"/>
                        </w:rPr>
                      </w:pPr>
                      <w:bookmarkStart w:id="32" w:name="_Ref496094034"/>
                      <w:r w:rsidRPr="000433DE">
                        <w:rPr>
                          <w:i w:val="0"/>
                          <w:color w:val="auto"/>
                          <w:sz w:val="24"/>
                          <w:szCs w:val="24"/>
                        </w:rPr>
                        <w:t xml:space="preserve">Figure </w:t>
                      </w:r>
                      <w:r w:rsidRPr="000433DE">
                        <w:rPr>
                          <w:i w:val="0"/>
                          <w:color w:val="auto"/>
                          <w:sz w:val="24"/>
                          <w:szCs w:val="24"/>
                        </w:rPr>
                        <w:fldChar w:fldCharType="begin"/>
                      </w:r>
                      <w:r w:rsidRPr="000433DE">
                        <w:rPr>
                          <w:i w:val="0"/>
                          <w:color w:val="auto"/>
                          <w:sz w:val="24"/>
                          <w:szCs w:val="24"/>
                        </w:rPr>
                        <w:instrText xml:space="preserve"> SEQ Figure \* ARABIC </w:instrText>
                      </w:r>
                      <w:r w:rsidRPr="000433DE">
                        <w:rPr>
                          <w:i w:val="0"/>
                          <w:color w:val="auto"/>
                          <w:sz w:val="24"/>
                          <w:szCs w:val="24"/>
                        </w:rPr>
                        <w:fldChar w:fldCharType="separate"/>
                      </w:r>
                      <w:r>
                        <w:rPr>
                          <w:i w:val="0"/>
                          <w:noProof/>
                          <w:color w:val="auto"/>
                          <w:sz w:val="24"/>
                          <w:szCs w:val="24"/>
                        </w:rPr>
                        <w:t>8</w:t>
                      </w:r>
                      <w:r w:rsidRPr="000433DE">
                        <w:rPr>
                          <w:i w:val="0"/>
                          <w:color w:val="auto"/>
                          <w:sz w:val="24"/>
                          <w:szCs w:val="24"/>
                        </w:rPr>
                        <w:fldChar w:fldCharType="end"/>
                      </w:r>
                      <w:bookmarkEnd w:id="32"/>
                      <w:r w:rsidRPr="000433DE">
                        <w:rPr>
                          <w:i w:val="0"/>
                          <w:color w:val="auto"/>
                          <w:sz w:val="24"/>
                          <w:szCs w:val="24"/>
                        </w:rPr>
                        <w:t xml:space="preserve">: Ti6Al4V </w:t>
                      </w:r>
                      <w:r>
                        <w:rPr>
                          <w:i w:val="0"/>
                          <w:color w:val="auto"/>
                          <w:sz w:val="24"/>
                          <w:szCs w:val="24"/>
                        </w:rPr>
                        <w:t>extra low interstitial (E</w:t>
                      </w:r>
                      <w:r w:rsidRPr="000433DE">
                        <w:rPr>
                          <w:i w:val="0"/>
                          <w:color w:val="auto"/>
                          <w:sz w:val="24"/>
                          <w:szCs w:val="24"/>
                        </w:rPr>
                        <w:t>LI</w:t>
                      </w:r>
                      <w:r>
                        <w:rPr>
                          <w:i w:val="0"/>
                          <w:color w:val="auto"/>
                          <w:sz w:val="24"/>
                          <w:szCs w:val="24"/>
                        </w:rPr>
                        <w:t>)</w:t>
                      </w:r>
                      <w:r w:rsidRPr="000433DE">
                        <w:rPr>
                          <w:i w:val="0"/>
                          <w:color w:val="auto"/>
                          <w:sz w:val="24"/>
                          <w:szCs w:val="24"/>
                        </w:rPr>
                        <w:t xml:space="preserve"> microstructures from various manufacturing methods</w:t>
                      </w:r>
                      <w:r>
                        <w:rPr>
                          <w:i w:val="0"/>
                          <w:color w:val="auto"/>
                          <w:sz w:val="24"/>
                          <w:szCs w:val="24"/>
                        </w:rPr>
                        <w:t xml:space="preserve"> (Koike et al. 2011)</w:t>
                      </w:r>
                    </w:p>
                  </w:txbxContent>
                </v:textbox>
                <w10:anchorlock/>
              </v:shape>
            </w:pict>
          </mc:Fallback>
        </mc:AlternateContent>
      </w:r>
    </w:p>
    <w:p w14:paraId="7C016EC1" w14:textId="77777777" w:rsidR="005F1778" w:rsidRPr="00C1572F" w:rsidRDefault="005F1778" w:rsidP="00DE0791">
      <w:pPr>
        <w:rPr>
          <w:rFonts w:eastAsia="Times New Roman" w:cs="Times New Roman"/>
          <w:noProof/>
          <w:sz w:val="22"/>
          <w:lang w:eastAsia="en-GB"/>
        </w:rPr>
      </w:pPr>
    </w:p>
    <w:p w14:paraId="608CA18E" w14:textId="388CDAE5" w:rsidR="004B5695" w:rsidRPr="00C1572F" w:rsidRDefault="003302B2" w:rsidP="0008354E">
      <w:pPr>
        <w:keepNext/>
        <w:jc w:val="center"/>
        <w:rPr>
          <w:rFonts w:cs="Times New Roman"/>
        </w:rPr>
      </w:pPr>
      <w:r w:rsidRPr="00C1572F">
        <w:rPr>
          <w:rFonts w:cs="Times New Roman"/>
          <w:noProof/>
          <w:lang w:eastAsia="en-GB"/>
        </w:rPr>
        <w:lastRenderedPageBreak/>
        <w:drawing>
          <wp:inline distT="0" distB="0" distL="0" distR="0" wp14:anchorId="366F74A5" wp14:editId="1F66CAC4">
            <wp:extent cx="3829389" cy="2520000"/>
            <wp:effectExtent l="0" t="0" r="0" b="0"/>
            <wp:docPr id="186854009" name="Picture 18685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29389" cy="2520000"/>
                    </a:xfrm>
                    <a:prstGeom prst="rect">
                      <a:avLst/>
                    </a:prstGeom>
                    <a:noFill/>
                    <a:ln>
                      <a:noFill/>
                    </a:ln>
                  </pic:spPr>
                </pic:pic>
              </a:graphicData>
            </a:graphic>
          </wp:inline>
        </w:drawing>
      </w:r>
      <w:r w:rsidR="00E264DB" w:rsidRPr="00C1572F">
        <w:rPr>
          <w:rStyle w:val="FootnoteReference"/>
        </w:rPr>
        <w:footnoteReference w:id="8"/>
      </w:r>
      <w:r w:rsidR="004B5695" w:rsidRPr="00C1572F">
        <w:rPr>
          <w:rFonts w:cs="Times New Roman"/>
          <w:noProof/>
          <w:lang w:eastAsia="en-GB"/>
        </w:rPr>
        <mc:AlternateContent>
          <mc:Choice Requires="wps">
            <w:drawing>
              <wp:inline distT="0" distB="0" distL="0" distR="0" wp14:anchorId="65335426" wp14:editId="1032F651">
                <wp:extent cx="5400000" cy="468000"/>
                <wp:effectExtent l="0" t="0" r="0" b="8255"/>
                <wp:docPr id="1868540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8FA8508" w14:textId="3C72F730" w:rsidR="00C1572F" w:rsidRPr="003C6B80" w:rsidRDefault="00C1572F" w:rsidP="003C6B80">
                            <w:pPr>
                              <w:pStyle w:val="Caption"/>
                              <w:rPr>
                                <w:i w:val="0"/>
                                <w:color w:val="auto"/>
                                <w:sz w:val="24"/>
                                <w:szCs w:val="24"/>
                              </w:rPr>
                            </w:pPr>
                            <w:bookmarkStart w:id="23" w:name="_Ref509930655"/>
                            <w:r w:rsidRPr="003C6B80">
                              <w:rPr>
                                <w:i w:val="0"/>
                                <w:color w:val="auto"/>
                                <w:sz w:val="24"/>
                                <w:szCs w:val="24"/>
                              </w:rPr>
                              <w:t xml:space="preserve">Figure </w:t>
                            </w:r>
                            <w:r w:rsidRPr="003C6B80">
                              <w:rPr>
                                <w:i w:val="0"/>
                                <w:color w:val="auto"/>
                                <w:sz w:val="24"/>
                                <w:szCs w:val="24"/>
                              </w:rPr>
                              <w:fldChar w:fldCharType="begin"/>
                            </w:r>
                            <w:r w:rsidRPr="003C6B80">
                              <w:rPr>
                                <w:i w:val="0"/>
                                <w:color w:val="auto"/>
                                <w:sz w:val="24"/>
                                <w:szCs w:val="24"/>
                              </w:rPr>
                              <w:instrText xml:space="preserve"> SEQ Figure \* ARABIC </w:instrText>
                            </w:r>
                            <w:r w:rsidRPr="003C6B80">
                              <w:rPr>
                                <w:i w:val="0"/>
                                <w:color w:val="auto"/>
                                <w:sz w:val="24"/>
                                <w:szCs w:val="24"/>
                              </w:rPr>
                              <w:fldChar w:fldCharType="separate"/>
                            </w:r>
                            <w:r>
                              <w:rPr>
                                <w:i w:val="0"/>
                                <w:noProof/>
                                <w:color w:val="auto"/>
                                <w:sz w:val="24"/>
                                <w:szCs w:val="24"/>
                              </w:rPr>
                              <w:t>9</w:t>
                            </w:r>
                            <w:r w:rsidRPr="003C6B80">
                              <w:rPr>
                                <w:i w:val="0"/>
                                <w:color w:val="auto"/>
                                <w:sz w:val="24"/>
                                <w:szCs w:val="24"/>
                              </w:rPr>
                              <w:fldChar w:fldCharType="end"/>
                            </w:r>
                            <w:bookmarkEnd w:id="23"/>
                            <w:r w:rsidRPr="003C6B80">
                              <w:rPr>
                                <w:i w:val="0"/>
                                <w:color w:val="auto"/>
                                <w:sz w:val="24"/>
                                <w:szCs w:val="24"/>
                              </w:rPr>
                              <w:t>: Microstructure of solid EBM Ti6Al4V rods of varying thicknesses: (a) 1mm,</w:t>
                            </w:r>
                            <w:r>
                              <w:rPr>
                                <w:i w:val="0"/>
                                <w:color w:val="auto"/>
                                <w:sz w:val="24"/>
                                <w:szCs w:val="24"/>
                              </w:rPr>
                              <w:t xml:space="preserve"> (b) 5mm, (c) 10mm and (d) 20mm (Tan et al. 2015)</w:t>
                            </w:r>
                          </w:p>
                        </w:txbxContent>
                      </wps:txbx>
                      <wps:bodyPr rot="0" vert="horz" wrap="square" lIns="91440" tIns="45720" rIns="91440" bIns="45720" anchor="t" anchorCtr="0">
                        <a:noAutofit/>
                      </wps:bodyPr>
                    </wps:wsp>
                  </a:graphicData>
                </a:graphic>
              </wp:inline>
            </w:drawing>
          </mc:Choice>
          <mc:Fallback>
            <w:pict>
              <v:shape w14:anchorId="65335426" id="_x0000_s1035"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" stroked="f">
                <v:textbox>
                  <w:txbxContent>
                    <w:p w14:paraId="58FA8508" w14:textId="3C72F730" w:rsidR="00C1572F" w:rsidRPr="003C6B80" w:rsidRDefault="00C1572F" w:rsidP="003C6B80">
                      <w:pPr>
                        <w:pStyle w:val="Caption"/>
                        <w:rPr>
                          <w:i w:val="0"/>
                          <w:color w:val="auto"/>
                          <w:sz w:val="24"/>
                          <w:szCs w:val="24"/>
                        </w:rPr>
                      </w:pPr>
                      <w:bookmarkStart w:id="34" w:name="_Ref509930655"/>
                      <w:r w:rsidRPr="003C6B80">
                        <w:rPr>
                          <w:i w:val="0"/>
                          <w:color w:val="auto"/>
                          <w:sz w:val="24"/>
                          <w:szCs w:val="24"/>
                        </w:rPr>
                        <w:t xml:space="preserve">Figure </w:t>
                      </w:r>
                      <w:r w:rsidRPr="003C6B80">
                        <w:rPr>
                          <w:i w:val="0"/>
                          <w:color w:val="auto"/>
                          <w:sz w:val="24"/>
                          <w:szCs w:val="24"/>
                        </w:rPr>
                        <w:fldChar w:fldCharType="begin"/>
                      </w:r>
                      <w:r w:rsidRPr="003C6B80">
                        <w:rPr>
                          <w:i w:val="0"/>
                          <w:color w:val="auto"/>
                          <w:sz w:val="24"/>
                          <w:szCs w:val="24"/>
                        </w:rPr>
                        <w:instrText xml:space="preserve"> SEQ Figure \* ARABIC </w:instrText>
                      </w:r>
                      <w:r w:rsidRPr="003C6B80">
                        <w:rPr>
                          <w:i w:val="0"/>
                          <w:color w:val="auto"/>
                          <w:sz w:val="24"/>
                          <w:szCs w:val="24"/>
                        </w:rPr>
                        <w:fldChar w:fldCharType="separate"/>
                      </w:r>
                      <w:r>
                        <w:rPr>
                          <w:i w:val="0"/>
                          <w:noProof/>
                          <w:color w:val="auto"/>
                          <w:sz w:val="24"/>
                          <w:szCs w:val="24"/>
                        </w:rPr>
                        <w:t>9</w:t>
                      </w:r>
                      <w:r w:rsidRPr="003C6B80">
                        <w:rPr>
                          <w:i w:val="0"/>
                          <w:color w:val="auto"/>
                          <w:sz w:val="24"/>
                          <w:szCs w:val="24"/>
                        </w:rPr>
                        <w:fldChar w:fldCharType="end"/>
                      </w:r>
                      <w:bookmarkEnd w:id="34"/>
                      <w:r w:rsidRPr="003C6B80">
                        <w:rPr>
                          <w:i w:val="0"/>
                          <w:color w:val="auto"/>
                          <w:sz w:val="24"/>
                          <w:szCs w:val="24"/>
                        </w:rPr>
                        <w:t>: Microstructure of solid EBM Ti6Al4V rods of varying thicknesses: (a) 1mm,</w:t>
                      </w:r>
                      <w:r>
                        <w:rPr>
                          <w:i w:val="0"/>
                          <w:color w:val="auto"/>
                          <w:sz w:val="24"/>
                          <w:szCs w:val="24"/>
                        </w:rPr>
                        <w:t xml:space="preserve"> (b) 5mm, (c) 10mm and (d) 20mm (Tan et al. 2015)</w:t>
                      </w:r>
                    </w:p>
                  </w:txbxContent>
                </v:textbox>
                <w10:anchorlock/>
              </v:shape>
            </w:pict>
          </mc:Fallback>
        </mc:AlternateContent>
      </w:r>
    </w:p>
    <w:p w14:paraId="2A4B7C1A" w14:textId="77777777" w:rsidR="00E36123" w:rsidRPr="00C1572F" w:rsidRDefault="00E36123" w:rsidP="00944BC0">
      <w:pPr>
        <w:rPr>
          <w:rFonts w:cs="Times New Roman"/>
        </w:rPr>
      </w:pPr>
    </w:p>
    <w:p w14:paraId="6A768F7D" w14:textId="0F86EEB7" w:rsidR="000768EB" w:rsidRPr="00C1572F" w:rsidRDefault="00A8074B" w:rsidP="000768EB">
      <w:pPr>
        <w:rPr>
          <w:rFonts w:cs="Times New Roman"/>
        </w:rPr>
      </w:pPr>
      <w:r w:rsidRPr="00C1572F">
        <w:rPr>
          <w:rFonts w:cs="Times New Roman"/>
        </w:rPr>
        <w:t>The actual mechanical property values of Ti6Al4V are highly dependent on the microstructure</w:t>
      </w:r>
      <w:r w:rsidR="008619D5" w:rsidRPr="00C1572F">
        <w:rPr>
          <w:rFonts w:cs="Times New Roman"/>
        </w:rPr>
        <w:t xml:space="preserve">, therefore although </w:t>
      </w:r>
      <w:r w:rsidR="0052140F" w:rsidRPr="00C1572F">
        <w:rPr>
          <w:rFonts w:cs="Times New Roman"/>
        </w:rPr>
        <w:t>the literature</w:t>
      </w:r>
      <w:r w:rsidRPr="00C1572F">
        <w:rPr>
          <w:rFonts w:cs="Times New Roman"/>
        </w:rPr>
        <w:t xml:space="preserve"> gives a range of </w:t>
      </w:r>
      <w:r w:rsidR="0052140F" w:rsidRPr="00C1572F">
        <w:rPr>
          <w:rFonts w:cs="Times New Roman"/>
        </w:rPr>
        <w:t>v</w:t>
      </w:r>
      <w:r w:rsidRPr="00C1572F">
        <w:rPr>
          <w:rFonts w:cs="Times New Roman"/>
        </w:rPr>
        <w:t xml:space="preserve">alues for mechanical properties of Ti6Al4V, the exact values of a part will depend on </w:t>
      </w:r>
      <w:r w:rsidR="005B1887" w:rsidRPr="00C1572F">
        <w:rPr>
          <w:rFonts w:cs="Times New Roman"/>
        </w:rPr>
        <w:t>its history.</w:t>
      </w:r>
      <w:r w:rsidR="000768EB" w:rsidRPr="00C1572F">
        <w:rPr>
          <w:rFonts w:cs="Times New Roman"/>
        </w:rPr>
        <w:t xml:space="preserve"> Compared to other titanium alloys, the elastic modulus of Ti6Al4V is mid-range, with a higher compressive value than tensile, and a stiffness to weight ratio which is comparable to aluminium alloys </w:t>
      </w:r>
      <w:r w:rsidR="000768EB" w:rsidRPr="00C1572F">
        <w:rPr>
          <w:rFonts w:cs="Times New Roman"/>
        </w:rPr>
        <w:fldChar w:fldCharType="begin" w:fldLock="1"/>
      </w:r>
      <w:r w:rsidR="00AF4D20" w:rsidRPr="00C1572F">
        <w:rPr>
          <w:rFonts w:cs="Times New Roman"/>
        </w:rPr>
        <w:instrText>ADDIN CSL_CITATION {"citationItems":[{"id":"ITEM-1","itemData":{"author":[{"dropping-particle":"","family":"ASTM International","given":"","non-dropping-particle":"","parse-names":false,"suffix":""}],"id":"ITEM-1","issued":{"date-parts":[["2014"]]},"number":"F1472-14 (UNS R56400)","publisher":"ASTM International","title":"Standard Specification for Wrought Titanium-6Aluminum-4Vanadium Alloy for Surgical Implant Applications","type":"patent"},"uris":["http://www.mendeley.com/documents/?uuid=c105038a-9276-48e2-ae4e-83ba70a13c4b"]}],"mendeley":{"formattedCitation":"[40]","plainTextFormattedCitation":"[40]","previouslyFormattedCitation":"[40]"},"properties":{"noteIndex":0},"schema":"https://github.com/citation-style-language/schema/raw/master/csl-citation.json"}</w:instrText>
      </w:r>
      <w:r w:rsidR="000768EB" w:rsidRPr="00C1572F">
        <w:rPr>
          <w:rFonts w:cs="Times New Roman"/>
        </w:rPr>
        <w:fldChar w:fldCharType="separate"/>
      </w:r>
      <w:r w:rsidR="000768EB" w:rsidRPr="00C1572F">
        <w:rPr>
          <w:rFonts w:cs="Times New Roman"/>
          <w:noProof/>
        </w:rPr>
        <w:t>[40]</w:t>
      </w:r>
      <w:r w:rsidR="000768EB" w:rsidRPr="00C1572F">
        <w:rPr>
          <w:rFonts w:cs="Times New Roman"/>
        </w:rPr>
        <w:fldChar w:fldCharType="end"/>
      </w:r>
      <w:r w:rsidR="000768EB" w:rsidRPr="00C1572F">
        <w:rPr>
          <w:rFonts w:cs="Times New Roman"/>
        </w:rPr>
        <w:t>. Where Ti6Al4V excels is its good corrosion resistance and high strength, which is retained up to 400</w:t>
      </w:r>
      <w:r w:rsidR="000768EB" w:rsidRPr="00C1572F">
        <w:rPr>
          <w:rFonts w:ascii="Calibri" w:hAnsi="Calibri" w:cs="Times New Roman"/>
        </w:rPr>
        <w:t>°</w:t>
      </w:r>
      <w:r w:rsidR="000768EB" w:rsidRPr="00C1572F">
        <w:rPr>
          <w:rFonts w:cs="Times New Roman"/>
        </w:rPr>
        <w:t xml:space="preserve">C. </w:t>
      </w:r>
    </w:p>
    <w:p w14:paraId="101C4ECE" w14:textId="77777777" w:rsidR="000768EB" w:rsidRPr="00C1572F" w:rsidRDefault="000768EB" w:rsidP="000768EB">
      <w:pPr>
        <w:rPr>
          <w:rFonts w:cs="Times New Roman"/>
        </w:rPr>
      </w:pPr>
    </w:p>
    <w:p w14:paraId="3EBE786E" w14:textId="3B11536F" w:rsidR="008619D5" w:rsidRPr="00C1572F" w:rsidRDefault="00F24AD7" w:rsidP="00944BC0">
      <w:pPr>
        <w:rPr>
          <w:rFonts w:cs="Times New Roman"/>
        </w:rPr>
      </w:pPr>
      <w:r w:rsidRPr="00C1572F">
        <w:rPr>
          <w:rFonts w:cs="Times New Roman"/>
          <w:noProof/>
          <w:lang w:eastAsia="en-GB"/>
        </w:rPr>
        <mc:AlternateContent>
          <mc:Choice Requires="wps">
            <w:drawing>
              <wp:inline distT="0" distB="0" distL="0" distR="0" wp14:anchorId="22BAA364" wp14:editId="13EC7085">
                <wp:extent cx="5400000" cy="288000"/>
                <wp:effectExtent l="0" t="0" r="0" b="0"/>
                <wp:docPr id="1868539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7B691AB1" w14:textId="175D1414" w:rsidR="00C1572F" w:rsidRPr="0011084D" w:rsidRDefault="00C1572F" w:rsidP="00F24AD7">
                            <w:pPr>
                              <w:pStyle w:val="Caption"/>
                              <w:rPr>
                                <w:szCs w:val="24"/>
                              </w:rPr>
                            </w:pPr>
                            <w:r w:rsidRPr="004F701F">
                              <w:rPr>
                                <w:i w:val="0"/>
                                <w:color w:val="auto"/>
                                <w:sz w:val="24"/>
                                <w:szCs w:val="24"/>
                              </w:rPr>
                              <w:t xml:space="preserve">Table </w:t>
                            </w:r>
                            <w:r w:rsidRPr="004F701F">
                              <w:rPr>
                                <w:i w:val="0"/>
                                <w:color w:val="auto"/>
                                <w:sz w:val="24"/>
                                <w:szCs w:val="24"/>
                              </w:rPr>
                              <w:fldChar w:fldCharType="begin"/>
                            </w:r>
                            <w:r w:rsidRPr="004F701F">
                              <w:rPr>
                                <w:i w:val="0"/>
                                <w:color w:val="auto"/>
                                <w:sz w:val="24"/>
                                <w:szCs w:val="24"/>
                              </w:rPr>
                              <w:instrText xml:space="preserve"> SEQ Table \* ARABIC </w:instrText>
                            </w:r>
                            <w:r w:rsidRPr="004F701F">
                              <w:rPr>
                                <w:i w:val="0"/>
                                <w:color w:val="auto"/>
                                <w:sz w:val="24"/>
                                <w:szCs w:val="24"/>
                              </w:rPr>
                              <w:fldChar w:fldCharType="separate"/>
                            </w:r>
                            <w:r>
                              <w:rPr>
                                <w:i w:val="0"/>
                                <w:noProof/>
                                <w:color w:val="auto"/>
                                <w:sz w:val="24"/>
                                <w:szCs w:val="24"/>
                              </w:rPr>
                              <w:t>2</w:t>
                            </w:r>
                            <w:r w:rsidRPr="004F701F">
                              <w:rPr>
                                <w:i w:val="0"/>
                                <w:color w:val="auto"/>
                                <w:sz w:val="24"/>
                                <w:szCs w:val="24"/>
                              </w:rPr>
                              <w:fldChar w:fldCharType="end"/>
                            </w:r>
                            <w:r w:rsidRPr="008619D5">
                              <w:rPr>
                                <w:i w:val="0"/>
                                <w:color w:val="auto"/>
                                <w:sz w:val="24"/>
                                <w:szCs w:val="24"/>
                              </w:rPr>
                              <w:t xml:space="preserve">: Range of typical </w:t>
                            </w:r>
                            <w:r>
                              <w:rPr>
                                <w:i w:val="0"/>
                                <w:color w:val="auto"/>
                                <w:sz w:val="24"/>
                                <w:szCs w:val="24"/>
                              </w:rPr>
                              <w:t>mechanical properties available for Ti6Al4V</w:t>
                            </w:r>
                          </w:p>
                        </w:txbxContent>
                      </wps:txbx>
                      <wps:bodyPr rot="0" vert="horz" wrap="square" lIns="91440" tIns="45720" rIns="91440" bIns="45720" anchor="t" anchorCtr="0">
                        <a:noAutofit/>
                      </wps:bodyPr>
                    </wps:wsp>
                  </a:graphicData>
                </a:graphic>
              </wp:inline>
            </w:drawing>
          </mc:Choice>
          <mc:Fallback>
            <w:pict>
              <v:shape w14:anchorId="22BAA364" id="_x0000_s1036"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" stroked="f">
                <v:textbox>
                  <w:txbxContent>
                    <w:p w14:paraId="7B691AB1" w14:textId="175D1414" w:rsidR="00C1572F" w:rsidRPr="0011084D" w:rsidRDefault="00C1572F" w:rsidP="00F24AD7">
                      <w:pPr>
                        <w:pStyle w:val="Caption"/>
                        <w:rPr>
                          <w:szCs w:val="24"/>
                        </w:rPr>
                      </w:pPr>
                      <w:r w:rsidRPr="004F701F">
                        <w:rPr>
                          <w:i w:val="0"/>
                          <w:color w:val="auto"/>
                          <w:sz w:val="24"/>
                          <w:szCs w:val="24"/>
                        </w:rPr>
                        <w:t xml:space="preserve">Table </w:t>
                      </w:r>
                      <w:r w:rsidRPr="004F701F">
                        <w:rPr>
                          <w:i w:val="0"/>
                          <w:color w:val="auto"/>
                          <w:sz w:val="24"/>
                          <w:szCs w:val="24"/>
                        </w:rPr>
                        <w:fldChar w:fldCharType="begin"/>
                      </w:r>
                      <w:r w:rsidRPr="004F701F">
                        <w:rPr>
                          <w:i w:val="0"/>
                          <w:color w:val="auto"/>
                          <w:sz w:val="24"/>
                          <w:szCs w:val="24"/>
                        </w:rPr>
                        <w:instrText xml:space="preserve"> SEQ Table \* ARABIC </w:instrText>
                      </w:r>
                      <w:r w:rsidRPr="004F701F">
                        <w:rPr>
                          <w:i w:val="0"/>
                          <w:color w:val="auto"/>
                          <w:sz w:val="24"/>
                          <w:szCs w:val="24"/>
                        </w:rPr>
                        <w:fldChar w:fldCharType="separate"/>
                      </w:r>
                      <w:r>
                        <w:rPr>
                          <w:i w:val="0"/>
                          <w:noProof/>
                          <w:color w:val="auto"/>
                          <w:sz w:val="24"/>
                          <w:szCs w:val="24"/>
                        </w:rPr>
                        <w:t>2</w:t>
                      </w:r>
                      <w:r w:rsidRPr="004F701F">
                        <w:rPr>
                          <w:i w:val="0"/>
                          <w:color w:val="auto"/>
                          <w:sz w:val="24"/>
                          <w:szCs w:val="24"/>
                        </w:rPr>
                        <w:fldChar w:fldCharType="end"/>
                      </w:r>
                      <w:r w:rsidRPr="008619D5">
                        <w:rPr>
                          <w:i w:val="0"/>
                          <w:color w:val="auto"/>
                          <w:sz w:val="24"/>
                          <w:szCs w:val="24"/>
                        </w:rPr>
                        <w:t xml:space="preserve">: Range of typical </w:t>
                      </w:r>
                      <w:r>
                        <w:rPr>
                          <w:i w:val="0"/>
                          <w:color w:val="auto"/>
                          <w:sz w:val="24"/>
                          <w:szCs w:val="24"/>
                        </w:rPr>
                        <w:t>mechanical properties available for Ti6Al4V</w:t>
                      </w:r>
                    </w:p>
                  </w:txbxContent>
                </v:textbox>
                <w10:anchorlock/>
              </v:shape>
            </w:pict>
          </mc:Fallback>
        </mc:AlternateContent>
      </w:r>
    </w:p>
    <w:tbl>
      <w:tblPr>
        <w:tblStyle w:val="TableGrid"/>
        <w:tblW w:w="0" w:type="auto"/>
        <w:tblLook w:val="04A0" w:firstRow="1" w:lastRow="0" w:firstColumn="1" w:lastColumn="0" w:noHBand="0" w:noVBand="1"/>
      </w:tblPr>
      <w:tblGrid>
        <w:gridCol w:w="2123"/>
        <w:gridCol w:w="2123"/>
        <w:gridCol w:w="2124"/>
        <w:gridCol w:w="2124"/>
      </w:tblGrid>
      <w:tr w:rsidR="00C1572F" w:rsidRPr="00C1572F" w14:paraId="00114636" w14:textId="77777777" w:rsidTr="00940D41">
        <w:tc>
          <w:tcPr>
            <w:tcW w:w="2123" w:type="dxa"/>
          </w:tcPr>
          <w:p w14:paraId="72A9D6EA" w14:textId="77777777" w:rsidR="00940D41" w:rsidRPr="00C1572F" w:rsidRDefault="00940D41" w:rsidP="004F701F">
            <w:pPr>
              <w:keepNext/>
              <w:rPr>
                <w:rFonts w:cs="Times New Roman"/>
              </w:rPr>
            </w:pPr>
          </w:p>
        </w:tc>
        <w:tc>
          <w:tcPr>
            <w:tcW w:w="2123" w:type="dxa"/>
          </w:tcPr>
          <w:p w14:paraId="1D9D3407" w14:textId="77777777" w:rsidR="00940D41" w:rsidRPr="00C1572F" w:rsidRDefault="00940D41" w:rsidP="004F701F">
            <w:pPr>
              <w:keepNext/>
              <w:rPr>
                <w:rFonts w:cs="Times New Roman"/>
              </w:rPr>
            </w:pPr>
            <w:r w:rsidRPr="00C1572F">
              <w:rPr>
                <w:rFonts w:cs="Times New Roman"/>
              </w:rPr>
              <w:t>UTS</w:t>
            </w:r>
          </w:p>
          <w:p w14:paraId="78A6B954" w14:textId="32E1A931" w:rsidR="00940D41" w:rsidRPr="00C1572F" w:rsidRDefault="00940D41" w:rsidP="004F701F">
            <w:pPr>
              <w:keepNext/>
              <w:rPr>
                <w:rFonts w:cs="Times New Roman"/>
              </w:rPr>
            </w:pPr>
            <w:r w:rsidRPr="00C1572F">
              <w:rPr>
                <w:rFonts w:cs="Times New Roman"/>
              </w:rPr>
              <w:t>(MPa)</w:t>
            </w:r>
          </w:p>
        </w:tc>
        <w:tc>
          <w:tcPr>
            <w:tcW w:w="2124" w:type="dxa"/>
          </w:tcPr>
          <w:p w14:paraId="6C69F5B0" w14:textId="77777777" w:rsidR="00940D41" w:rsidRPr="00C1572F" w:rsidRDefault="00940D41" w:rsidP="004F701F">
            <w:pPr>
              <w:keepNext/>
              <w:rPr>
                <w:rFonts w:cs="Times New Roman"/>
              </w:rPr>
            </w:pPr>
            <w:r w:rsidRPr="00C1572F">
              <w:rPr>
                <w:rFonts w:cs="Times New Roman"/>
              </w:rPr>
              <w:t>Yield Strength</w:t>
            </w:r>
          </w:p>
          <w:p w14:paraId="2F20C221" w14:textId="3803463E" w:rsidR="00940D41" w:rsidRPr="00C1572F" w:rsidRDefault="00940D41" w:rsidP="004F701F">
            <w:pPr>
              <w:keepNext/>
              <w:rPr>
                <w:rFonts w:cs="Times New Roman"/>
              </w:rPr>
            </w:pPr>
            <w:r w:rsidRPr="00C1572F">
              <w:rPr>
                <w:rFonts w:cs="Times New Roman"/>
              </w:rPr>
              <w:t>(MPa)</w:t>
            </w:r>
          </w:p>
        </w:tc>
        <w:tc>
          <w:tcPr>
            <w:tcW w:w="2124" w:type="dxa"/>
          </w:tcPr>
          <w:p w14:paraId="16C43426" w14:textId="0F47136E" w:rsidR="00940D41" w:rsidRPr="00C1572F" w:rsidRDefault="00940D41" w:rsidP="004F701F">
            <w:pPr>
              <w:keepNext/>
              <w:rPr>
                <w:rFonts w:cs="Times New Roman"/>
              </w:rPr>
            </w:pPr>
            <w:r w:rsidRPr="00C1572F">
              <w:rPr>
                <w:rFonts w:cs="Times New Roman"/>
              </w:rPr>
              <w:t>Elastic Modulus (GPa)</w:t>
            </w:r>
          </w:p>
        </w:tc>
      </w:tr>
      <w:tr w:rsidR="00C1572F" w:rsidRPr="00C1572F" w14:paraId="03CC3D9A" w14:textId="77777777" w:rsidTr="00A54C68">
        <w:trPr>
          <w:trHeight w:val="454"/>
        </w:trPr>
        <w:tc>
          <w:tcPr>
            <w:tcW w:w="2123" w:type="dxa"/>
            <w:vAlign w:val="center"/>
          </w:tcPr>
          <w:p w14:paraId="31BF4622" w14:textId="4C755BF4" w:rsidR="00940D41" w:rsidRPr="00C1572F" w:rsidRDefault="00940D41" w:rsidP="004F701F">
            <w:pPr>
              <w:keepNext/>
              <w:rPr>
                <w:rFonts w:cs="Times New Roman"/>
              </w:rPr>
            </w:pPr>
            <w:r w:rsidRPr="00C1572F">
              <w:rPr>
                <w:rFonts w:cs="Times New Roman"/>
              </w:rPr>
              <w:t>Value</w:t>
            </w:r>
          </w:p>
        </w:tc>
        <w:tc>
          <w:tcPr>
            <w:tcW w:w="2123" w:type="dxa"/>
            <w:vAlign w:val="center"/>
          </w:tcPr>
          <w:p w14:paraId="11F248E4" w14:textId="32C9C8A9" w:rsidR="00940D41" w:rsidRPr="00C1572F" w:rsidRDefault="00940D41" w:rsidP="004F701F">
            <w:pPr>
              <w:keepNext/>
              <w:rPr>
                <w:rFonts w:cs="Times New Roman"/>
              </w:rPr>
            </w:pPr>
            <w:r w:rsidRPr="00C1572F">
              <w:rPr>
                <w:rFonts w:cs="Times New Roman"/>
              </w:rPr>
              <w:t>895-930</w:t>
            </w:r>
          </w:p>
        </w:tc>
        <w:tc>
          <w:tcPr>
            <w:tcW w:w="2124" w:type="dxa"/>
            <w:vAlign w:val="center"/>
          </w:tcPr>
          <w:p w14:paraId="16E31F55" w14:textId="0223D35D" w:rsidR="00940D41" w:rsidRPr="00C1572F" w:rsidRDefault="00940D41" w:rsidP="004F701F">
            <w:pPr>
              <w:keepNext/>
              <w:rPr>
                <w:rFonts w:cs="Times New Roman"/>
              </w:rPr>
            </w:pPr>
            <w:r w:rsidRPr="00C1572F">
              <w:rPr>
                <w:rFonts w:cs="Times New Roman"/>
              </w:rPr>
              <w:t>825-869</w:t>
            </w:r>
          </w:p>
        </w:tc>
        <w:tc>
          <w:tcPr>
            <w:tcW w:w="2124" w:type="dxa"/>
            <w:vAlign w:val="center"/>
          </w:tcPr>
          <w:p w14:paraId="2235C4D1" w14:textId="337053B4" w:rsidR="00940D41" w:rsidRPr="00C1572F" w:rsidRDefault="00940D41" w:rsidP="004F701F">
            <w:pPr>
              <w:keepNext/>
              <w:rPr>
                <w:rFonts w:cs="Times New Roman"/>
              </w:rPr>
            </w:pPr>
            <w:r w:rsidRPr="00C1572F">
              <w:rPr>
                <w:rFonts w:cs="Times New Roman"/>
              </w:rPr>
              <w:t>100-130</w:t>
            </w:r>
          </w:p>
        </w:tc>
      </w:tr>
      <w:tr w:rsidR="00940D41" w:rsidRPr="00C1572F" w14:paraId="5CF5601F" w14:textId="77777777" w:rsidTr="00A54C68">
        <w:trPr>
          <w:trHeight w:val="454"/>
        </w:trPr>
        <w:tc>
          <w:tcPr>
            <w:tcW w:w="2123" w:type="dxa"/>
            <w:vAlign w:val="center"/>
          </w:tcPr>
          <w:p w14:paraId="4D63EED9" w14:textId="5850E764" w:rsidR="00940D41" w:rsidRPr="00C1572F" w:rsidRDefault="00940D41" w:rsidP="004F701F">
            <w:pPr>
              <w:keepNext/>
              <w:rPr>
                <w:rFonts w:cs="Times New Roman"/>
              </w:rPr>
            </w:pPr>
            <w:r w:rsidRPr="00C1572F">
              <w:rPr>
                <w:rFonts w:cs="Times New Roman"/>
              </w:rPr>
              <w:t>Reference</w:t>
            </w:r>
          </w:p>
        </w:tc>
        <w:tc>
          <w:tcPr>
            <w:tcW w:w="2123" w:type="dxa"/>
            <w:vAlign w:val="center"/>
          </w:tcPr>
          <w:p w14:paraId="0DCED3A0" w14:textId="3E0C7895" w:rsidR="00940D41" w:rsidRPr="00C1572F" w:rsidRDefault="001F74C7" w:rsidP="004F701F">
            <w:pPr>
              <w:keepNext/>
              <w:rPr>
                <w:rFonts w:cs="Times New Roman"/>
              </w:rPr>
            </w:pPr>
            <w:r w:rsidRPr="00C1572F">
              <w:rPr>
                <w:rFonts w:cs="Times New Roman"/>
              </w:rPr>
              <w:fldChar w:fldCharType="begin" w:fldLock="1"/>
            </w:r>
            <w:r w:rsidR="00AF4D20" w:rsidRPr="00C1572F">
              <w:rPr>
                <w:rFonts w:cs="Times New Roman"/>
              </w:rPr>
              <w:instrText>ADDIN CSL_CITATION {"citationItems":[{"id":"ITEM-1","itemData":{"author":[{"dropping-particle":"","family":"ASTM International","given":"","non-dropping-particle":"","parse-names":false,"suffix":""}],"id":"ITEM-1","issued":{"date-parts":[["2014"]]},"number":"F1472-14 (UNS R56400)","publisher":"ASTM International","title":"Standard Specification for Wrought Titanium-6Aluminum-4Vanadium Alloy for Surgical Implant Applications","type":"patent"},"uris":["http://www.mendeley.com/documents/?uuid=c105038a-9276-48e2-ae4e-83ba70a13c4b"]}],"mendeley":{"formattedCitation":"[40]","plainTextFormattedCitation":"[40]","previouslyFormattedCitation":"[40]"},"properties":{"noteIndex":0},"schema":"https://github.com/citation-style-language/schema/raw/master/csl-citation.json"}</w:instrText>
            </w:r>
            <w:r w:rsidRPr="00C1572F">
              <w:rPr>
                <w:rFonts w:cs="Times New Roman"/>
              </w:rPr>
              <w:fldChar w:fldCharType="separate"/>
            </w:r>
            <w:r w:rsidR="00F13AE6" w:rsidRPr="00C1572F">
              <w:rPr>
                <w:rFonts w:cs="Times New Roman"/>
                <w:noProof/>
              </w:rPr>
              <w:t>[40]</w:t>
            </w:r>
            <w:r w:rsidRPr="00C1572F">
              <w:rPr>
                <w:rFonts w:cs="Times New Roman"/>
              </w:rPr>
              <w:fldChar w:fldCharType="end"/>
            </w:r>
          </w:p>
        </w:tc>
        <w:tc>
          <w:tcPr>
            <w:tcW w:w="2124" w:type="dxa"/>
            <w:vAlign w:val="center"/>
          </w:tcPr>
          <w:p w14:paraId="52995DF7" w14:textId="54173C79" w:rsidR="00940D41" w:rsidRPr="00C1572F" w:rsidRDefault="001F74C7" w:rsidP="004F701F">
            <w:pPr>
              <w:keepNext/>
              <w:rPr>
                <w:rFonts w:cs="Times New Roman"/>
              </w:rPr>
            </w:pPr>
            <w:r w:rsidRPr="00C1572F">
              <w:rPr>
                <w:rFonts w:cs="Times New Roman"/>
              </w:rPr>
              <w:fldChar w:fldCharType="begin" w:fldLock="1"/>
            </w:r>
            <w:r w:rsidR="00AF4D20" w:rsidRPr="00C1572F">
              <w:rPr>
                <w:rFonts w:cs="Times New Roman"/>
              </w:rPr>
              <w:instrText>ADDIN CSL_CITATION {"citationItems":[{"id":"ITEM-1","itemData":{"author":[{"dropping-particle":"","family":"ASTM International","given":"","non-dropping-particle":"","parse-names":false,"suffix":""}],"id":"ITEM-1","issued":{"date-parts":[["2014"]]},"number":"F1472-14 (UNS R56400)","publisher":"ASTM International","title":"Standard Specification for Wrought Titanium-6Aluminum-4Vanadium Alloy for Surgical Implant Applications","type":"patent"},"uris":["http://www.mendeley.com/documents/?uuid=c105038a-9276-48e2-ae4e-83ba70a13c4b"]}],"mendeley":{"formattedCitation":"[40]","plainTextFormattedCitation":"[40]","previouslyFormattedCitation":"[40]"},"properties":{"noteIndex":0},"schema":"https://github.com/citation-style-language/schema/raw/master/csl-citation.json"}</w:instrText>
            </w:r>
            <w:r w:rsidRPr="00C1572F">
              <w:rPr>
                <w:rFonts w:cs="Times New Roman"/>
              </w:rPr>
              <w:fldChar w:fldCharType="separate"/>
            </w:r>
            <w:r w:rsidR="00F13AE6" w:rsidRPr="00C1572F">
              <w:rPr>
                <w:rFonts w:cs="Times New Roman"/>
                <w:noProof/>
              </w:rPr>
              <w:t>[40]</w:t>
            </w:r>
            <w:r w:rsidRPr="00C1572F">
              <w:rPr>
                <w:rFonts w:cs="Times New Roman"/>
              </w:rPr>
              <w:fldChar w:fldCharType="end"/>
            </w:r>
          </w:p>
        </w:tc>
        <w:tc>
          <w:tcPr>
            <w:tcW w:w="2124" w:type="dxa"/>
            <w:vAlign w:val="center"/>
          </w:tcPr>
          <w:p w14:paraId="60B6B973" w14:textId="60594D2B" w:rsidR="00940D41" w:rsidRPr="00C1572F" w:rsidRDefault="001F74C7" w:rsidP="004F701F">
            <w:pPr>
              <w:keepNext/>
              <w:rPr>
                <w:rFonts w:cs="Times New Roman"/>
              </w:rPr>
            </w:pPr>
            <w:r w:rsidRPr="00C1572F">
              <w:rPr>
                <w:rFonts w:cs="Times New Roman"/>
              </w:rPr>
              <w:fldChar w:fldCharType="begin" w:fldLock="1"/>
            </w:r>
            <w:r w:rsidR="00AF4D20" w:rsidRPr="00C1572F">
              <w:rPr>
                <w:rFonts w:cs="Times New Roman"/>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Pr="00C1572F">
              <w:rPr>
                <w:rFonts w:cs="Times New Roman"/>
              </w:rPr>
              <w:fldChar w:fldCharType="separate"/>
            </w:r>
            <w:r w:rsidR="00F13AE6" w:rsidRPr="00C1572F">
              <w:rPr>
                <w:rFonts w:cs="Times New Roman"/>
                <w:noProof/>
              </w:rPr>
              <w:t>[18]</w:t>
            </w:r>
            <w:r w:rsidRPr="00C1572F">
              <w:rPr>
                <w:rFonts w:cs="Times New Roman"/>
              </w:rPr>
              <w:fldChar w:fldCharType="end"/>
            </w:r>
          </w:p>
        </w:tc>
      </w:tr>
    </w:tbl>
    <w:p w14:paraId="31DCD140" w14:textId="77777777" w:rsidR="00940D41" w:rsidRPr="00C1572F" w:rsidRDefault="00940D41" w:rsidP="00DB656C">
      <w:pPr>
        <w:keepNext/>
        <w:rPr>
          <w:rFonts w:cs="Times New Roman"/>
        </w:rPr>
      </w:pPr>
    </w:p>
    <w:p w14:paraId="727B0D86" w14:textId="6BDDADC2" w:rsidR="00944BC0" w:rsidRPr="00C1572F" w:rsidRDefault="00944BC0" w:rsidP="00944BC0">
      <w:pPr>
        <w:rPr>
          <w:rFonts w:cs="Times New Roman"/>
        </w:rPr>
      </w:pPr>
      <w:r w:rsidRPr="00C1572F">
        <w:rPr>
          <w:rFonts w:cs="Times New Roman"/>
        </w:rPr>
        <w:t xml:space="preserve">The high costs associated with titanium production prevents widespread use, </w:t>
      </w:r>
      <w:r w:rsidR="00A54C68" w:rsidRPr="00C1572F">
        <w:rPr>
          <w:rFonts w:cs="Times New Roman"/>
        </w:rPr>
        <w:t>with</w:t>
      </w:r>
      <w:r w:rsidRPr="00C1572F">
        <w:rPr>
          <w:rFonts w:cs="Times New Roman"/>
        </w:rPr>
        <w:t xml:space="preserve"> t</w:t>
      </w:r>
      <w:r w:rsidR="00A54C68" w:rsidRPr="00C1572F">
        <w:rPr>
          <w:rFonts w:cs="Times New Roman"/>
        </w:rPr>
        <w:t xml:space="preserve">he majority of Ti6Al4V </w:t>
      </w:r>
      <w:r w:rsidRPr="00C1572F">
        <w:rPr>
          <w:rFonts w:cs="Times New Roman"/>
        </w:rPr>
        <w:t>consumed by the aerospace sector, as a lightweight alternative to steel</w:t>
      </w:r>
      <w:r w:rsidR="00A54C68" w:rsidRPr="00C1572F">
        <w:rPr>
          <w:rFonts w:cs="Times New Roman"/>
        </w:rPr>
        <w:t xml:space="preserve"> for components,</w:t>
      </w:r>
      <w:r w:rsidRPr="00C1572F">
        <w:rPr>
          <w:rFonts w:cs="Times New Roman"/>
        </w:rPr>
        <w:t xml:space="preserve"> such as landing gear</w:t>
      </w:r>
      <w:r w:rsidR="00A54C68" w:rsidRPr="00C1572F">
        <w:rPr>
          <w:rFonts w:cs="Times New Roman"/>
        </w:rPr>
        <w:t xml:space="preserve"> mounts and wing attachments </w:t>
      </w:r>
      <w:r w:rsidR="00A54C68" w:rsidRPr="00C1572F">
        <w:rPr>
          <w:rFonts w:cs="Times New Roman"/>
        </w:rPr>
        <w:fldChar w:fldCharType="begin" w:fldLock="1"/>
      </w:r>
      <w:r w:rsidR="00AF4D20" w:rsidRPr="00C1572F">
        <w:rPr>
          <w:rFonts w:cs="Times New Roman"/>
        </w:rPr>
        <w:instrText>ADDIN CSL_CITATION {"citationItems":[{"id":"ITEM-1","itemData":{"URL":"http://magazine.aerospacemanufacturinganddesign.com/article/march-2017/taming-titanium-with-technology-expertise.aspx","accessed":{"date-parts":[["2017","6","13"]]},"author":[{"dropping-particle":"","family":"Schoenberger","given":"R","non-dropping-particle":"","parse-names":false,"suffix":""}],"container-title":"Aerospace Manufacturing and Design","id":"ITEM-1","issued":{"date-parts":[["2017"]]},"title":"Taming titanium with technology, expertise","type":"webpage"},"uris":["http://www.mendeley.com/documents/?uuid=68a3a929-1f0f-3be7-a7a8-6cee7490e5d6"]}],"mendeley":{"formattedCitation":"[41]","plainTextFormattedCitation":"[41]","previouslyFormattedCitation":"[41]"},"properties":{"noteIndex":0},"schema":"https://github.com/citation-style-language/schema/raw/master/csl-citation.json"}</w:instrText>
      </w:r>
      <w:r w:rsidR="00A54C68" w:rsidRPr="00C1572F">
        <w:rPr>
          <w:rFonts w:cs="Times New Roman"/>
        </w:rPr>
        <w:fldChar w:fldCharType="separate"/>
      </w:r>
      <w:r w:rsidR="00667A79" w:rsidRPr="00C1572F">
        <w:rPr>
          <w:rFonts w:cs="Times New Roman"/>
          <w:noProof/>
        </w:rPr>
        <w:t>[41]</w:t>
      </w:r>
      <w:r w:rsidR="00A54C68" w:rsidRPr="00C1572F">
        <w:rPr>
          <w:rFonts w:cs="Times New Roman"/>
        </w:rPr>
        <w:fldChar w:fldCharType="end"/>
      </w:r>
      <w:r w:rsidR="004A7F83" w:rsidRPr="00C1572F">
        <w:rPr>
          <w:rFonts w:cs="Times New Roman"/>
        </w:rPr>
        <w:fldChar w:fldCharType="begin" w:fldLock="1"/>
      </w:r>
      <w:r w:rsidR="00AF4D20" w:rsidRPr="00C1572F">
        <w:rPr>
          <w:rFonts w:cs="Times New Roman"/>
        </w:rPr>
        <w:instrText>ADDIN CSL_CITATION {"citationItems":[{"id":"ITEM-1","itemData":{"abstract":"Landing gear is one of the critical subsystems of an aircraft. The need to design landing gear with minimum weight, minimum volume, high performance, improved life, and reduced life cycle cost have posed many challenges to landing gear designers and practitioners. Further, it is essential to reduce the landing gear design and development cycle time while meeting all the regulatory and safety requirements. Many technologies have been developed over the years to meet these challenges in design and development of landing gear. This paper presents a perspective on various stages of landing gear design and development, current technology landscape and how these technologies are helping us to meet the challenges involved in the development of landing gear and how they are going to evolve in future.","author":[{"dropping-particle":"","family":"Divakaren","given":"V N","non-dropping-particle":"","parse-names":false,"suffix":""},{"dropping-particle":"V","family":"Ravikumar","given":"G V","non-dropping-particle":"","parse-names":false,"suffix":""},{"dropping-particle":"","family":"Patnala","given":"S R","non-dropping-particle":"","parse-names":false,"suffix":""}],"id":"ITEM-1","issued":{"date-parts":[["2017"]]},"number-of-pages":"1-12","title":"Aircraft Landing Gear Design and Development - How Advanced Technologies are helping to meet the challenges?","type":"report"},"uris":["http://www.mendeley.com/documents/?uuid=c53b82e1-0224-3b77-89ab-61145408cd76"]}],"mendeley":{"formattedCitation":"[42]","plainTextFormattedCitation":"[42]","previouslyFormattedCitation":"[42]"},"properties":{"noteIndex":0},"schema":"https://github.com/citation-style-language/schema/raw/master/csl-citation.json"}</w:instrText>
      </w:r>
      <w:r w:rsidR="004A7F83" w:rsidRPr="00C1572F">
        <w:rPr>
          <w:rFonts w:cs="Times New Roman"/>
        </w:rPr>
        <w:fldChar w:fldCharType="separate"/>
      </w:r>
      <w:r w:rsidR="00667A79" w:rsidRPr="00C1572F">
        <w:rPr>
          <w:rFonts w:cs="Times New Roman"/>
          <w:noProof/>
        </w:rPr>
        <w:t>[42]</w:t>
      </w:r>
      <w:r w:rsidR="004A7F83" w:rsidRPr="00C1572F">
        <w:rPr>
          <w:rFonts w:cs="Times New Roman"/>
        </w:rPr>
        <w:fldChar w:fldCharType="end"/>
      </w:r>
      <w:r w:rsidRPr="00C1572F">
        <w:rPr>
          <w:rFonts w:cs="Times New Roman"/>
        </w:rPr>
        <w:t xml:space="preserve">. Recent advances in high performance alloys and carbon based composites </w:t>
      </w:r>
      <w:r w:rsidR="008B0AB3" w:rsidRPr="00C1572F">
        <w:rPr>
          <w:rFonts w:cs="Times New Roman"/>
        </w:rPr>
        <w:t xml:space="preserve">provide competition for </w:t>
      </w:r>
      <w:r w:rsidRPr="00C1572F">
        <w:rPr>
          <w:rFonts w:cs="Times New Roman"/>
        </w:rPr>
        <w:t>Ti6Al4V within aerospace</w:t>
      </w:r>
      <w:r w:rsidR="004A7F83" w:rsidRPr="00C1572F">
        <w:rPr>
          <w:rFonts w:cs="Times New Roman"/>
        </w:rPr>
        <w:t xml:space="preserve"> </w:t>
      </w:r>
      <w:r w:rsidR="004A7F83" w:rsidRPr="00C1572F">
        <w:rPr>
          <w:rFonts w:cs="Times New Roman"/>
        </w:rPr>
        <w:fldChar w:fldCharType="begin" w:fldLock="1"/>
      </w:r>
      <w:r w:rsidR="00AF4D20" w:rsidRPr="00C1572F">
        <w:rPr>
          <w:rFonts w:cs="Times New Roman"/>
        </w:rPr>
        <w:instrText>ADDIN CSL_CITATION {"citationItems":[{"id":"ITEM-1","itemData":{"URL":"https://www.transparencymarketresearch.com/titanium-alloys-market.html","accessed":{"date-parts":[["2017","8","17"]]},"author":[{"dropping-particle":"","family":"Transparency Market Research","given":"","non-dropping-particle":"","parse-names":false,"suffix":""}],"id":"ITEM-1","issued":{"date-parts":[["0"]]},"title":"Titanium Alloys Market - Global Industry Analysis, Size, Share, Growth, Trends and Forecast 2017 - 2025","type":"webpage"},"uris":["http://www.mendeley.com/documents/?uuid=8413107d-583f-36e4-ae48-6b7499b898ac"]}],"mendeley":{"formattedCitation":"[43]","plainTextFormattedCitation":"[43]","previouslyFormattedCitation":"[43]"},"properties":{"noteIndex":0},"schema":"https://github.com/citation-style-language/schema/raw/master/csl-citation.json"}</w:instrText>
      </w:r>
      <w:r w:rsidR="004A7F83" w:rsidRPr="00C1572F">
        <w:rPr>
          <w:rFonts w:cs="Times New Roman"/>
        </w:rPr>
        <w:fldChar w:fldCharType="separate"/>
      </w:r>
      <w:r w:rsidR="00667A79" w:rsidRPr="00C1572F">
        <w:rPr>
          <w:rFonts w:cs="Times New Roman"/>
          <w:noProof/>
        </w:rPr>
        <w:t>[43]</w:t>
      </w:r>
      <w:r w:rsidR="004A7F83" w:rsidRPr="00C1572F">
        <w:rPr>
          <w:rFonts w:cs="Times New Roman"/>
        </w:rPr>
        <w:fldChar w:fldCharType="end"/>
      </w:r>
      <w:r w:rsidR="004A7F83" w:rsidRPr="00C1572F">
        <w:rPr>
          <w:rFonts w:cs="Times New Roman"/>
        </w:rPr>
        <w:t xml:space="preserve">. </w:t>
      </w:r>
      <w:r w:rsidR="001D1A9E" w:rsidRPr="00C1572F">
        <w:rPr>
          <w:rFonts w:cs="Times New Roman"/>
        </w:rPr>
        <w:t xml:space="preserve">Other than aerospace, the medical industry utilise </w:t>
      </w:r>
      <w:r w:rsidR="004F701F" w:rsidRPr="00C1572F">
        <w:rPr>
          <w:rFonts w:cs="Times New Roman"/>
        </w:rPr>
        <w:t>t</w:t>
      </w:r>
      <w:r w:rsidRPr="00C1572F">
        <w:rPr>
          <w:rFonts w:cs="Times New Roman"/>
        </w:rPr>
        <w:t>i</w:t>
      </w:r>
      <w:r w:rsidR="00E92B46" w:rsidRPr="00C1572F">
        <w:rPr>
          <w:rFonts w:cs="Times New Roman"/>
        </w:rPr>
        <w:t>tanium alloys</w:t>
      </w:r>
      <w:r w:rsidRPr="00C1572F">
        <w:rPr>
          <w:rFonts w:cs="Times New Roman"/>
        </w:rPr>
        <w:t xml:space="preserve"> </w:t>
      </w:r>
      <w:r w:rsidR="005D5FB5" w:rsidRPr="00C1572F">
        <w:rPr>
          <w:rFonts w:cs="Times New Roman"/>
        </w:rPr>
        <w:t>due</w:t>
      </w:r>
      <w:r w:rsidR="001D1A9E" w:rsidRPr="00C1572F">
        <w:rPr>
          <w:rFonts w:cs="Times New Roman"/>
        </w:rPr>
        <w:t xml:space="preserve"> to its</w:t>
      </w:r>
      <w:r w:rsidRPr="00C1572F">
        <w:rPr>
          <w:rFonts w:cs="Times New Roman"/>
        </w:rPr>
        <w:t xml:space="preserve"> biocompatibility </w:t>
      </w:r>
      <w:r w:rsidR="001D1A9E" w:rsidRPr="00C1572F">
        <w:rPr>
          <w:rFonts w:cs="Times New Roman"/>
        </w:rPr>
        <w:t xml:space="preserve">and corrosion resistance </w:t>
      </w:r>
      <w:r w:rsidR="00BF5A88" w:rsidRPr="00C1572F">
        <w:rPr>
          <w:rFonts w:cs="Times New Roman"/>
        </w:rPr>
        <w:lastRenderedPageBreak/>
        <w:t>(</w:t>
      </w:r>
      <w:r w:rsidR="006D66B1" w:rsidRPr="00C1572F">
        <w:rPr>
          <w:rFonts w:cs="Times New Roman"/>
        </w:rPr>
        <w:t>often in the form</w:t>
      </w:r>
      <w:r w:rsidR="00BF5A88" w:rsidRPr="00C1572F">
        <w:rPr>
          <w:rFonts w:cs="Times New Roman"/>
        </w:rPr>
        <w:t xml:space="preserve"> of surgical tools and implants), and the weight savings that can be obtained by replacing steel with titanium alloys make titanium alloys an attractive proposition for the automotive industry </w:t>
      </w:r>
      <w:r w:rsidR="00BF5A88" w:rsidRPr="00C1572F">
        <w:rPr>
          <w:rFonts w:cs="Times New Roman"/>
        </w:rPr>
        <w:fldChar w:fldCharType="begin" w:fldLock="1"/>
      </w:r>
      <w:r w:rsidR="00AF4D20" w:rsidRPr="00C1572F">
        <w:rPr>
          <w:rFonts w:cs="Times New Roman"/>
        </w:rPr>
        <w:instrText>ADDIN CSL_CITATION {"citationItems":[{"id":"ITEM-1","itemData":{"DOI":"10.1016/J.MATPR.2016.03.003","abstract":"Titanium alloys are very attractive materials for biomedical applications because of their biocompatibility, high corrosion resistance and appropriate mechanical properties. Ti6Al4V is heterogenous α+β titanium alloy currently widely used for dental osseointegrated screw shaped implants. This paper focuses on detection of probable cause of Ti6Al4V dental implant's fracture at a cutting process on the bases of its structural and fractographic analysis.","author":[{"dropping-particle":"","family":"Zatkalíková","given":"V","non-dropping-particle":"","parse-names":false,"suffix":""},{"dropping-particle":"","family":"Palček","given":"P","non-dropping-particle":"","parse-names":false,"suffix":""},{"dropping-particle":"","family":"Markovičová","given":"L","non-dropping-particle":"","parse-names":false,"suffix":""},{"dropping-particle":"","family":"Chalupová","given":"M","non-dropping-particle":"","parse-names":false,"suffix":""}],"container-title":"Materials Today: Proceedings","id":"ITEM-1","issue":"4","issued":{"date-parts":[["2016","1","1"]]},"page":"1216-1219","publisher":"Elsevier","title":"Analysis of Fractured Screw Shaped Ti6Al4V Dental Implant","type":"article-journal","volume":"3"},"uris":["http://www.mendeley.com/documents/?uuid=b29decdf-6e86-3f60-948f-d94f6ee5a3d5"]}],"mendeley":{"formattedCitation":"[44]","plainTextFormattedCitation":"[44]","previouslyFormattedCitation":"[44]"},"properties":{"noteIndex":0},"schema":"https://github.com/citation-style-language/schema/raw/master/csl-citation.json"}</w:instrText>
      </w:r>
      <w:r w:rsidR="00BF5A88" w:rsidRPr="00C1572F">
        <w:rPr>
          <w:rFonts w:cs="Times New Roman"/>
        </w:rPr>
        <w:fldChar w:fldCharType="separate"/>
      </w:r>
      <w:r w:rsidR="00667A79" w:rsidRPr="00C1572F">
        <w:rPr>
          <w:rFonts w:cs="Times New Roman"/>
          <w:noProof/>
        </w:rPr>
        <w:t>[44]</w:t>
      </w:r>
      <w:r w:rsidR="00BF5A88" w:rsidRPr="00C1572F">
        <w:rPr>
          <w:rFonts w:cs="Times New Roman"/>
        </w:rPr>
        <w:fldChar w:fldCharType="end"/>
      </w:r>
      <w:r w:rsidR="00FA54A9" w:rsidRPr="00C1572F">
        <w:rPr>
          <w:rFonts w:cs="Times New Roman"/>
        </w:rPr>
        <w:fldChar w:fldCharType="begin" w:fldLock="1"/>
      </w:r>
      <w:r w:rsidR="00AF4D20" w:rsidRPr="00C1572F">
        <w:rPr>
          <w:rFonts w:cs="Times New Roman"/>
        </w:rPr>
        <w:instrText>ADDIN CSL_CITATION {"citationItems":[{"id":"ITEM-1","itemData":{"DOI":"10.1016/J.WEAR.2010.11.021","abstract":"The fuel efficiency of ground vehicles, like heavy trucks, can be improved by reducing engine weight. While primarily known for its use in aerospace structures, titanium alloy Ti–6Al–4V has the potential to replace heavier steel in certain friction and wear-critical diesel engine components like connecting rods, intake valves, movable turbocharger vanes, and pistons. While Ti–6Al–4V exhibits excellent corrosion resistance, good fatigue strength, and acceptable fracture toughness, it has poor sliding characteristics. Titanium alloys have a propensity to fail by galling, and often exhibit high and unstable friction coefficients. In the current work, selected surface engineering techniques were compared to determine which best enhance the tribological performance of Ti–6Al–4V alloy and another alloy, 60Ni–40Ti. Candidate treatments included diffusion treatments, hard coatings (TiN and CrN), a soft coating (Cu–Ni–In), titanium-matrix TiB2 in situ-formed composite, and shot peening. Diffusion treatments included oxygen diffusion, nitriding, and carburizing. In addition to studying the effects of individual surface engineering approaches, some were combined in an attempt to maximize their effects, but at the same time retain the mechanical properties of the titanium alloy achieved by proper heat treatment. Both dry and lubricated friction and wear tests were conducted using ASTM G133 (linearly reciprocating ball-on-flat). The ball specimens were AISI 52100 bearing steel. Lubricated tests were performed in engine-conditioned diesel engine oil. Test coupons were characterized using microindentation, stylus and optical interferometry, and metallographic examination. Surface engineering methods significantly improved the wear performance of Ti–6Al–4V alloy, but their relative rankings varied significantly between oil-lubricated and non-lubricated conditions.","author":[{"dropping-particle":"","family":"Bansal","given":"D G","non-dropping-particle":"","parse-names":false,"suffix":""},{"dropping-particle":"","family":"Eryilmaz","given":"O L","non-dropping-particle":"","parse-names":false,"suffix":""},{"dropping-particle":"","family":"Blau","given":"P J","non-dropping-particle":"","parse-names":false,"suffix":""}],"container-title":"Wear","id":"ITEM-1","issue":"9-10","issued":{"date-parts":[["2011","7","29"]]},"page":"2006-2015","publisher":"Elsevier","title":"Surface engineering to improve the durability and lubricity of Ti–6Al–4V alloy","type":"article-journal","volume":"271"},"uris":["http://www.mendeley.com/documents/?uuid=302744eb-9a6e-35d2-bca2-3bec4f59df46"]}],"mendeley":{"formattedCitation":"[45]","plainTextFormattedCitation":"[45]","previouslyFormattedCitation":"[45]"},"properties":{"noteIndex":0},"schema":"https://github.com/citation-style-language/schema/raw/master/csl-citation.json"}</w:instrText>
      </w:r>
      <w:r w:rsidR="00FA54A9" w:rsidRPr="00C1572F">
        <w:rPr>
          <w:rFonts w:cs="Times New Roman"/>
        </w:rPr>
        <w:fldChar w:fldCharType="separate"/>
      </w:r>
      <w:r w:rsidR="00667A79" w:rsidRPr="00C1572F">
        <w:rPr>
          <w:rFonts w:cs="Times New Roman"/>
          <w:noProof/>
        </w:rPr>
        <w:t>[45]</w:t>
      </w:r>
      <w:r w:rsidR="00FA54A9" w:rsidRPr="00C1572F">
        <w:rPr>
          <w:rFonts w:cs="Times New Roman"/>
        </w:rPr>
        <w:fldChar w:fldCharType="end"/>
      </w:r>
      <w:r w:rsidR="00BF5A88" w:rsidRPr="00C1572F">
        <w:rPr>
          <w:rFonts w:cs="Times New Roman"/>
        </w:rPr>
        <w:t xml:space="preserve">. </w:t>
      </w:r>
    </w:p>
    <w:bookmarkEnd w:id="16"/>
    <w:p w14:paraId="7563D352" w14:textId="77777777" w:rsidR="0054240F" w:rsidRPr="00C1572F" w:rsidRDefault="0054240F">
      <w:pPr>
        <w:rPr>
          <w:rFonts w:cs="Times New Roman"/>
          <w:szCs w:val="24"/>
          <w:u w:val="single"/>
        </w:rPr>
      </w:pPr>
    </w:p>
    <w:p w14:paraId="29C2D7F8" w14:textId="77777777" w:rsidR="00696DF8" w:rsidRPr="00C1572F" w:rsidRDefault="00696DF8">
      <w:pPr>
        <w:rPr>
          <w:rFonts w:cs="Times New Roman"/>
          <w:szCs w:val="24"/>
          <w:u w:val="single"/>
        </w:rPr>
      </w:pPr>
    </w:p>
    <w:p w14:paraId="7CAFE8D8" w14:textId="07A0C8FC" w:rsidR="009F34AA" w:rsidRPr="00C1572F" w:rsidRDefault="009F630D" w:rsidP="009F630D">
      <w:pPr>
        <w:pStyle w:val="Heading2"/>
      </w:pPr>
      <w:bookmarkStart w:id="24" w:name="_Toc519872966"/>
      <w:r w:rsidRPr="00C1572F">
        <w:t>A</w:t>
      </w:r>
      <w:r w:rsidR="00822517" w:rsidRPr="00C1572F">
        <w:t>dditive Manufacturing</w:t>
      </w:r>
      <w:bookmarkEnd w:id="24"/>
    </w:p>
    <w:p w14:paraId="03849225" w14:textId="77777777" w:rsidR="002E4370" w:rsidRPr="00C1572F" w:rsidRDefault="002E4370">
      <w:pPr>
        <w:rPr>
          <w:rFonts w:cs="Times New Roman"/>
          <w:szCs w:val="24"/>
        </w:rPr>
      </w:pPr>
    </w:p>
    <w:p w14:paraId="50885205" w14:textId="42BA3330" w:rsidR="00A37055" w:rsidRPr="00C1572F" w:rsidRDefault="00A37055" w:rsidP="00A37055">
      <w:pPr>
        <w:rPr>
          <w:rFonts w:cs="Times New Roman"/>
          <w:szCs w:val="24"/>
        </w:rPr>
      </w:pPr>
      <w:r w:rsidRPr="00C1572F">
        <w:rPr>
          <w:rFonts w:cs="Times New Roman"/>
          <w:szCs w:val="24"/>
        </w:rPr>
        <w:t xml:space="preserve">The origins of Additive Manufacturing (AM) begin with Charles W Hull, who filed a US patent in 1986 describing a method of producing objects by stereolithography </w:t>
      </w:r>
      <w:r w:rsidRPr="00C1572F">
        <w:rPr>
          <w:rFonts w:cs="Times New Roman"/>
          <w:szCs w:val="24"/>
        </w:rPr>
        <w:fldChar w:fldCharType="begin" w:fldLock="1"/>
      </w:r>
      <w:r w:rsidR="00AF4D20" w:rsidRPr="00C1572F">
        <w:rPr>
          <w:rFonts w:cs="Times New Roman"/>
          <w:szCs w:val="24"/>
        </w:rPr>
        <w:instrText>ADDIN CSL_CITATION {"citationItems":[{"id":"ITEM-1","itemData":{"abstract":"A system for generating three-dimensional objects by creating a cross-sectional pattern of the object to be formed at a selected surface of a fluid medium capable of altering its physical state in response to appropriate synergistic stimulation by impinging radiation, particle bombardment or chemical reaction, successive adjacent laminae, representing corresponding successive adjacent cross-sections of the object, being automatically formed and integrated together to provide a step-wise laminar buildup of the desired object, whereby a three-dimensional object is formed and drawn from a substantially planar surface of the fluid medium during the forming process.","author":[{"dropping-particle":"","family":"Hull","given":"Charles W","non-dropping-particle":"","parse-names":false,"suffix":""}],"id":"ITEM-1","issued":{"date-parts":[["1984"]]},"number":"US4575330 A","publisher":"Uvp, Inc.","title":"Apparatus for production of three-dimensional objects by stereolithography","type":"patent"},"uris":["http://www.mendeley.com/documents/?uuid=772140c4-185c-355e-b9a2-6aae3daa8b9d"]}],"mendeley":{"formattedCitation":"[46]","plainTextFormattedCitation":"[46]","previouslyFormattedCitation":"[46]"},"properties":{"noteIndex":0},"schema":"https://github.com/citation-style-language/schema/raw/master/csl-citation.json"}</w:instrText>
      </w:r>
      <w:r w:rsidRPr="00C1572F">
        <w:rPr>
          <w:rFonts w:cs="Times New Roman"/>
          <w:szCs w:val="24"/>
        </w:rPr>
        <w:fldChar w:fldCharType="separate"/>
      </w:r>
      <w:r w:rsidR="00667A79" w:rsidRPr="00C1572F">
        <w:rPr>
          <w:rFonts w:cs="Times New Roman"/>
          <w:noProof/>
          <w:szCs w:val="24"/>
        </w:rPr>
        <w:t>[46]</w:t>
      </w:r>
      <w:r w:rsidRPr="00C1572F">
        <w:rPr>
          <w:rFonts w:cs="Times New Roman"/>
          <w:szCs w:val="24"/>
        </w:rPr>
        <w:fldChar w:fldCharType="end"/>
      </w:r>
      <w:r w:rsidRPr="00C1572F">
        <w:rPr>
          <w:rFonts w:cs="Times New Roman"/>
          <w:szCs w:val="24"/>
        </w:rPr>
        <w:t>. Since then, the concept has gone from strength to strength by various methodologies, as industry has recognised the many advantages AM can provide.</w:t>
      </w:r>
    </w:p>
    <w:p w14:paraId="0FE749AB" w14:textId="4605616F" w:rsidR="00174F1F" w:rsidRPr="00C1572F" w:rsidRDefault="00822517" w:rsidP="00A37055">
      <w:pPr>
        <w:rPr>
          <w:rFonts w:cs="Times New Roman"/>
        </w:rPr>
      </w:pPr>
      <w:r w:rsidRPr="00C1572F">
        <w:rPr>
          <w:rFonts w:cs="Times New Roman"/>
        </w:rPr>
        <w:t>AM</w:t>
      </w:r>
      <w:r w:rsidR="00E62DD3" w:rsidRPr="00C1572F">
        <w:rPr>
          <w:rFonts w:cs="Times New Roman"/>
        </w:rPr>
        <w:t xml:space="preserve"> can</w:t>
      </w:r>
      <w:r w:rsidR="00BC0FB5" w:rsidRPr="00C1572F">
        <w:rPr>
          <w:rFonts w:cs="Times New Roman"/>
        </w:rPr>
        <w:t xml:space="preserve"> be broadly defined as the building of products</w:t>
      </w:r>
      <w:r w:rsidR="008D71C4" w:rsidRPr="00C1572F">
        <w:rPr>
          <w:rFonts w:cs="Times New Roman"/>
        </w:rPr>
        <w:t xml:space="preserve"> </w:t>
      </w:r>
      <w:r w:rsidR="00556067" w:rsidRPr="00C1572F">
        <w:rPr>
          <w:rFonts w:cs="Times New Roman"/>
        </w:rPr>
        <w:t>by the specific addition of a</w:t>
      </w:r>
      <w:r w:rsidR="008D71C4" w:rsidRPr="00C1572F">
        <w:rPr>
          <w:rFonts w:cs="Times New Roman"/>
        </w:rPr>
        <w:t xml:space="preserve"> </w:t>
      </w:r>
      <w:r w:rsidR="00556067" w:rsidRPr="00C1572F">
        <w:rPr>
          <w:rFonts w:cs="Times New Roman"/>
        </w:rPr>
        <w:t>base material in layers</w:t>
      </w:r>
      <w:r w:rsidR="008D71C4" w:rsidRPr="00C1572F">
        <w:rPr>
          <w:rFonts w:cs="Times New Roman"/>
        </w:rPr>
        <w:t>.</w:t>
      </w:r>
      <w:r w:rsidR="00556067" w:rsidRPr="00C1572F">
        <w:rPr>
          <w:rFonts w:cs="Times New Roman"/>
        </w:rPr>
        <w:t xml:space="preserve"> This is in contrast to the traditional “subtractive manufacturing”, where a block of material is machined away to reveal the required part.</w:t>
      </w:r>
      <w:r w:rsidR="008D71C4" w:rsidRPr="00C1572F">
        <w:rPr>
          <w:rFonts w:cs="Times New Roman"/>
        </w:rPr>
        <w:t xml:space="preserve"> </w:t>
      </w:r>
      <w:r w:rsidR="00556067" w:rsidRPr="00C1572F">
        <w:rPr>
          <w:rFonts w:cs="Times New Roman"/>
        </w:rPr>
        <w:t>AM</w:t>
      </w:r>
      <w:r w:rsidR="008D71C4" w:rsidRPr="00C1572F">
        <w:rPr>
          <w:rFonts w:cs="Times New Roman"/>
        </w:rPr>
        <w:t xml:space="preserve"> is often colloquially </w:t>
      </w:r>
      <w:r w:rsidR="0073782F" w:rsidRPr="00C1572F">
        <w:rPr>
          <w:rFonts w:cs="Times New Roman"/>
        </w:rPr>
        <w:t>referred</w:t>
      </w:r>
      <w:r w:rsidR="008D71C4" w:rsidRPr="00C1572F">
        <w:rPr>
          <w:rFonts w:cs="Times New Roman"/>
        </w:rPr>
        <w:t xml:space="preserve"> to as “3D printing”, and contains many different methods</w:t>
      </w:r>
      <w:r w:rsidR="00556067" w:rsidRPr="00C1572F">
        <w:rPr>
          <w:rFonts w:cs="Times New Roman"/>
        </w:rPr>
        <w:t>,</w:t>
      </w:r>
      <w:r w:rsidR="008D71C4" w:rsidRPr="00C1572F">
        <w:rPr>
          <w:rFonts w:cs="Times New Roman"/>
        </w:rPr>
        <w:t xml:space="preserve"> with the ability to utilise a range of materials.</w:t>
      </w:r>
      <w:r w:rsidR="00336496" w:rsidRPr="00C1572F">
        <w:rPr>
          <w:rFonts w:cs="Times New Roman"/>
        </w:rPr>
        <w:t xml:space="preserve"> </w:t>
      </w:r>
      <w:r w:rsidR="008B0AB3" w:rsidRPr="00C1572F">
        <w:rPr>
          <w:rFonts w:cs="Times New Roman"/>
        </w:rPr>
        <w:t>AM</w:t>
      </w:r>
      <w:r w:rsidR="00336496" w:rsidRPr="00C1572F">
        <w:rPr>
          <w:rFonts w:cs="Times New Roman"/>
        </w:rPr>
        <w:t xml:space="preserve"> offers building solutions for plastics, ceramics, and materials </w:t>
      </w:r>
      <w:r w:rsidR="000831B5" w:rsidRPr="00C1572F">
        <w:rPr>
          <w:rFonts w:cs="Times New Roman"/>
        </w:rPr>
        <w:t>of other types</w:t>
      </w:r>
      <w:r w:rsidR="00336496" w:rsidRPr="00C1572F">
        <w:rPr>
          <w:rFonts w:cs="Times New Roman"/>
        </w:rPr>
        <w:t>, howe</w:t>
      </w:r>
      <w:r w:rsidR="00556067" w:rsidRPr="00C1572F">
        <w:rPr>
          <w:rFonts w:cs="Times New Roman"/>
        </w:rPr>
        <w:t xml:space="preserve">ver this section will </w:t>
      </w:r>
      <w:r w:rsidR="00336496" w:rsidRPr="00C1572F">
        <w:rPr>
          <w:rFonts w:cs="Times New Roman"/>
        </w:rPr>
        <w:t>be</w:t>
      </w:r>
      <w:r w:rsidR="00556067" w:rsidRPr="00C1572F">
        <w:rPr>
          <w:rFonts w:cs="Times New Roman"/>
        </w:rPr>
        <w:t xml:space="preserve"> mainly</w:t>
      </w:r>
      <w:r w:rsidR="00336496" w:rsidRPr="00C1572F">
        <w:rPr>
          <w:rFonts w:cs="Times New Roman"/>
        </w:rPr>
        <w:t xml:space="preserve"> considering processes which </w:t>
      </w:r>
      <w:r w:rsidR="008B0AB3" w:rsidRPr="00C1572F">
        <w:rPr>
          <w:rFonts w:cs="Times New Roman"/>
        </w:rPr>
        <w:t>utilise metal</w:t>
      </w:r>
      <w:r w:rsidR="00336496" w:rsidRPr="00C1572F">
        <w:rPr>
          <w:rFonts w:cs="Times New Roman"/>
        </w:rPr>
        <w:t>.</w:t>
      </w:r>
    </w:p>
    <w:p w14:paraId="5E85D0DC" w14:textId="0481DB52" w:rsidR="00E907A4" w:rsidRPr="00C1572F" w:rsidRDefault="00E907A4">
      <w:pPr>
        <w:rPr>
          <w:rFonts w:cs="Times New Roman"/>
        </w:rPr>
      </w:pPr>
      <w:r w:rsidRPr="00C1572F">
        <w:rPr>
          <w:rFonts w:cs="Times New Roman"/>
          <w:szCs w:val="24"/>
        </w:rPr>
        <w:t xml:space="preserve">Despite their individual characteristics, all additive manufacture methods begin with </w:t>
      </w:r>
      <w:r w:rsidR="004E750E" w:rsidRPr="00C1572F">
        <w:rPr>
          <w:rFonts w:cs="Times New Roman"/>
        </w:rPr>
        <w:t>the design of the object, which is created using Compu</w:t>
      </w:r>
      <w:r w:rsidR="008B0AB3" w:rsidRPr="00C1572F">
        <w:rPr>
          <w:rFonts w:cs="Times New Roman"/>
        </w:rPr>
        <w:t>ter Aided Design (CAD) software</w:t>
      </w:r>
      <w:r w:rsidRPr="00C1572F">
        <w:rPr>
          <w:rFonts w:cs="Times New Roman"/>
        </w:rPr>
        <w:t>. The CAD model must then be converted to a format that is readable by the AM machine in question</w:t>
      </w:r>
      <w:r w:rsidR="005C2C3C" w:rsidRPr="00C1572F">
        <w:rPr>
          <w:rFonts w:cs="Times New Roman"/>
        </w:rPr>
        <w:t>, and then</w:t>
      </w:r>
      <w:r w:rsidR="00BB13CA" w:rsidRPr="00C1572F">
        <w:rPr>
          <w:rFonts w:cs="Times New Roman"/>
        </w:rPr>
        <w:t xml:space="preserve"> </w:t>
      </w:r>
      <w:r w:rsidR="00AD503F" w:rsidRPr="00C1572F">
        <w:rPr>
          <w:rFonts w:cs="Times New Roman"/>
        </w:rPr>
        <w:t xml:space="preserve">transferred to the AM machine </w:t>
      </w:r>
      <w:r w:rsidR="00BB13CA" w:rsidRPr="00C1572F">
        <w:rPr>
          <w:rFonts w:cs="Times New Roman"/>
        </w:rPr>
        <w:t>for</w:t>
      </w:r>
      <w:r w:rsidR="00AD503F" w:rsidRPr="00C1572F">
        <w:rPr>
          <w:rFonts w:cs="Times New Roman"/>
        </w:rPr>
        <w:t xml:space="preserve"> the build </w:t>
      </w:r>
      <w:r w:rsidR="00BB13CA" w:rsidRPr="00C1572F">
        <w:rPr>
          <w:rFonts w:cs="Times New Roman"/>
        </w:rPr>
        <w:t>b</w:t>
      </w:r>
      <w:r w:rsidR="00AD503F" w:rsidRPr="00C1572F">
        <w:rPr>
          <w:rFonts w:cs="Times New Roman"/>
        </w:rPr>
        <w:t xml:space="preserve">egin. </w:t>
      </w:r>
    </w:p>
    <w:p w14:paraId="7D5A42FC" w14:textId="4C01EF8E" w:rsidR="009246C5" w:rsidRPr="00C1572F" w:rsidRDefault="009246C5" w:rsidP="009246C5">
      <w:pPr>
        <w:rPr>
          <w:rFonts w:cs="Times New Roman"/>
        </w:rPr>
      </w:pPr>
      <w:r w:rsidRPr="00C1572F">
        <w:rPr>
          <w:rFonts w:cs="Times New Roman"/>
        </w:rPr>
        <w:t xml:space="preserve">This </w:t>
      </w:r>
      <w:r w:rsidR="005D5FB5" w:rsidRPr="00C1572F">
        <w:rPr>
          <w:rFonts w:cs="Times New Roman"/>
        </w:rPr>
        <w:t>occurs through the layering and forming of</w:t>
      </w:r>
      <w:r w:rsidRPr="00C1572F">
        <w:rPr>
          <w:rFonts w:cs="Times New Roman"/>
        </w:rPr>
        <w:t xml:space="preserve"> the desired material in the x-y plane, and through movement in the z direction of either the platform the object stands on, the depositing mechanism, or both. The material deposited is fused by a direct heat source, common current mechanisms being laser, electron beam, or plasma.</w:t>
      </w:r>
    </w:p>
    <w:p w14:paraId="002958AD" w14:textId="5F8020B4" w:rsidR="00BB13CA" w:rsidRPr="00C1572F" w:rsidRDefault="009246C5" w:rsidP="009246C5">
      <w:pPr>
        <w:rPr>
          <w:rFonts w:cs="Times New Roman"/>
        </w:rPr>
      </w:pPr>
      <w:r w:rsidRPr="00C1572F">
        <w:rPr>
          <w:rFonts w:cs="Times New Roman"/>
        </w:rPr>
        <w:t xml:space="preserve">Once the build is complete, the object can be removed from the machine for inspection, and post processing. </w:t>
      </w:r>
      <w:r w:rsidR="00BB13CA" w:rsidRPr="00C1572F">
        <w:rPr>
          <w:rFonts w:cs="Times New Roman"/>
        </w:rPr>
        <w:t>The post processing of the object is often manual work in finishing the piece, perhaps removal of supports if necessary, or polishing to improve the surface finish. The number of post processing steps necessary after the build is very specific to the AM method, as each method has its advantages and challenges.</w:t>
      </w:r>
    </w:p>
    <w:p w14:paraId="24370F86" w14:textId="530A5D64" w:rsidR="00A37055" w:rsidRPr="00C1572F" w:rsidRDefault="00A37055" w:rsidP="00A37055">
      <w:pPr>
        <w:rPr>
          <w:rFonts w:cs="Times New Roman"/>
        </w:rPr>
      </w:pPr>
      <w:r w:rsidRPr="00C1572F">
        <w:rPr>
          <w:rFonts w:cs="Times New Roman"/>
        </w:rPr>
        <w:t xml:space="preserve">From this, although AM can be defined as a generic process from idea to application, the specifics of each step vary between methods </w:t>
      </w:r>
      <w:r w:rsidR="00FF2142" w:rsidRPr="00C1572F">
        <w:rPr>
          <w:rFonts w:cs="Times New Roman"/>
        </w:rPr>
        <w:fldChar w:fldCharType="begin" w:fldLock="1"/>
      </w:r>
      <w:r w:rsidR="00AF4D20" w:rsidRPr="00C1572F">
        <w:rPr>
          <w:rFonts w:cs="Times New Roman"/>
        </w:rPr>
        <w:instrText>ADDIN CSL_CITATION {"citationItems":[{"id":"ITEM-1","itemData":{"DOI":"10.1016/J.RCIM.2010.03.008","abstract":"While CNC machining (subtractive method) is the only option when it comes to high quality components, it demands greater human intervention to generate the CNC programs, making it a slow and costly route. On the other hand, Rapid Prototyping (additive method) is able to convert the design into the physical objects without any human intervention. But its total automation comes with compromises in the qualities of geometry and material. A hybrid layered manufacturing process presented here combines the best features of both these approaches. In this process the near-net shape of the object is first built using weld-deposition; the near-net shape is then finish machined subsequently. Time and cost saving of this process can be attributed to reduction in NC programming effort and elimination of rough machining. It is envisioned as a low cost retrofitment to any existing CNC machine for making metallic objects without disturbing its original functionalities. Near-net shape building and finish machining happening at the same station is the unique feature of this process. A customized software generates the NC program for near-net shape building. The intricate details of integrating arc welding unit with a CNC milling machine are presented in this paper.","author":[{"dropping-particle":"","family":"Karunakaran","given":"K P","non-dropping-particle":"","parse-names":false,"suffix":""},{"dropping-particle":"","family":"Suryakumar","given":"S","non-dropping-particle":"","parse-names":false,"suffix":""},{"dropping-particle":"","family":"Pushpa","given":"V","non-dropping-particle":"","parse-names":false,"suffix":""},{"dropping-particle":"","family":"Akula","given":"S","non-dropping-particle":"","parse-names":false,"suffix":""}],"container-title":"Robotics and Computer-Integrated Manufacturing","id":"ITEM-1","issue":"5","issued":{"date-parts":[["2010","10","1"]]},"page":"490-499","publisher":"Elsevier","title":"Low cost integration of additive and subtractive processes for hybrid layered manufacturing","type":"article-journal","volume":"26"},"uris":["http://www.mendeley.com/documents/?uuid=21016aca-bc48-3b53-a3da-988cd2da7352"]}],"mendeley":{"formattedCitation":"[47]","plainTextFormattedCitation":"[47]","previouslyFormattedCitation":"[47]"},"properties":{"noteIndex":0},"schema":"https://github.com/citation-style-language/schema/raw/master/csl-citation.json"}</w:instrText>
      </w:r>
      <w:r w:rsidR="00FF2142" w:rsidRPr="00C1572F">
        <w:rPr>
          <w:rFonts w:cs="Times New Roman"/>
        </w:rPr>
        <w:fldChar w:fldCharType="separate"/>
      </w:r>
      <w:r w:rsidR="00667A79" w:rsidRPr="00C1572F">
        <w:rPr>
          <w:rFonts w:cs="Times New Roman"/>
          <w:noProof/>
        </w:rPr>
        <w:t>[47]</w:t>
      </w:r>
      <w:r w:rsidR="00FF2142" w:rsidRPr="00C1572F">
        <w:rPr>
          <w:rFonts w:cs="Times New Roman"/>
        </w:rPr>
        <w:fldChar w:fldCharType="end"/>
      </w:r>
      <w:r w:rsidRPr="00C1572F">
        <w:rPr>
          <w:rFonts w:cs="Times New Roman"/>
        </w:rPr>
        <w:t>. A range of AM processes are discussed in the next sub-section, with a closer look at powder bed fusion. The final sub-section concentrates on the particular method utilised in this project, Electron Beam Melting (EBM).</w:t>
      </w:r>
    </w:p>
    <w:p w14:paraId="7C9D2267" w14:textId="7A1FF124" w:rsidR="000768EB" w:rsidRPr="00C1572F" w:rsidRDefault="000768EB" w:rsidP="00A37055">
      <w:pPr>
        <w:rPr>
          <w:rFonts w:cs="Times New Roman"/>
        </w:rPr>
      </w:pPr>
    </w:p>
    <w:p w14:paraId="4C231D18" w14:textId="77777777" w:rsidR="000768EB" w:rsidRPr="00C1572F" w:rsidRDefault="000768EB" w:rsidP="00A37055">
      <w:pPr>
        <w:rPr>
          <w:rFonts w:cs="Times New Roman"/>
        </w:rPr>
      </w:pPr>
    </w:p>
    <w:p w14:paraId="4C6B7C95" w14:textId="20C19B3E" w:rsidR="00AD0B88" w:rsidRPr="00C1572F" w:rsidRDefault="00AD0B88">
      <w:pPr>
        <w:rPr>
          <w:rFonts w:cs="Times New Roman"/>
        </w:rPr>
      </w:pPr>
    </w:p>
    <w:p w14:paraId="5540DC22" w14:textId="77777777" w:rsidR="00822517" w:rsidRPr="00C1572F" w:rsidRDefault="00822517" w:rsidP="00373631">
      <w:pPr>
        <w:pStyle w:val="Heading3"/>
      </w:pPr>
      <w:bookmarkStart w:id="25" w:name="_Toc499824130"/>
      <w:bookmarkStart w:id="26" w:name="_Toc499824131"/>
      <w:bookmarkStart w:id="27" w:name="_Toc519872967"/>
      <w:bookmarkEnd w:id="25"/>
      <w:bookmarkEnd w:id="26"/>
      <w:r w:rsidRPr="00C1572F">
        <w:lastRenderedPageBreak/>
        <w:t>AM Processes</w:t>
      </w:r>
      <w:bookmarkEnd w:id="27"/>
    </w:p>
    <w:p w14:paraId="3449F5A5" w14:textId="77777777" w:rsidR="00822517" w:rsidRPr="00C1572F" w:rsidRDefault="00822517" w:rsidP="00822517">
      <w:pPr>
        <w:rPr>
          <w:rFonts w:cs="Times New Roman"/>
          <w:szCs w:val="24"/>
        </w:rPr>
      </w:pPr>
    </w:p>
    <w:p w14:paraId="146186FF" w14:textId="2D49FE76" w:rsidR="00822517" w:rsidRPr="00C1572F" w:rsidRDefault="008F7640" w:rsidP="00822517">
      <w:pPr>
        <w:rPr>
          <w:rFonts w:cs="Times New Roman"/>
        </w:rPr>
      </w:pPr>
      <w:r w:rsidRPr="00C1572F">
        <w:rPr>
          <w:rFonts w:cs="Times New Roman"/>
        </w:rPr>
        <w:t>Additive manufacturing (</w:t>
      </w:r>
      <w:r w:rsidR="00822517" w:rsidRPr="00C1572F">
        <w:rPr>
          <w:rFonts w:cs="Times New Roman"/>
        </w:rPr>
        <w:t>AM</w:t>
      </w:r>
      <w:r w:rsidRPr="00C1572F">
        <w:rPr>
          <w:rFonts w:cs="Times New Roman"/>
        </w:rPr>
        <w:t>)</w:t>
      </w:r>
      <w:r w:rsidR="00822517" w:rsidRPr="00C1572F">
        <w:rPr>
          <w:rFonts w:cs="Times New Roman"/>
        </w:rPr>
        <w:t xml:space="preserve"> has several main advantages over traditional methods. Complex designs can be realised quickly and efficiently, th</w:t>
      </w:r>
      <w:r w:rsidRPr="00C1572F">
        <w:rPr>
          <w:rFonts w:cs="Times New Roman"/>
        </w:rPr>
        <w:t>rough minimal machining and</w:t>
      </w:r>
      <w:r w:rsidR="00822517" w:rsidRPr="00C1572F">
        <w:rPr>
          <w:rFonts w:cs="Times New Roman"/>
        </w:rPr>
        <w:t xml:space="preserve"> material wastage. This drives down the cost in tool</w:t>
      </w:r>
      <w:r w:rsidR="00124595" w:rsidRPr="00C1572F">
        <w:rPr>
          <w:rFonts w:cs="Times New Roman"/>
        </w:rPr>
        <w:t>ing</w:t>
      </w:r>
      <w:r w:rsidR="00822517" w:rsidRPr="00C1572F">
        <w:rPr>
          <w:rFonts w:cs="Times New Roman"/>
        </w:rPr>
        <w:t xml:space="preserve"> and time. Parts which previously would have only been possible by combining many individual components can now be made as a whole</w:t>
      </w:r>
      <w:r w:rsidRPr="00C1572F">
        <w:rPr>
          <w:rFonts w:cs="Times New Roman"/>
        </w:rPr>
        <w:t xml:space="preserve"> single part</w:t>
      </w:r>
      <w:r w:rsidR="00822517" w:rsidRPr="00C1572F">
        <w:rPr>
          <w:rFonts w:cs="Times New Roman"/>
        </w:rPr>
        <w:t>, leading to a reduction in time, cost and weight</w:t>
      </w:r>
      <w:r w:rsidR="00AE1D9E" w:rsidRPr="00C1572F">
        <w:rPr>
          <w:rFonts w:cs="Times New Roman"/>
        </w:rPr>
        <w:t xml:space="preserve"> </w:t>
      </w:r>
      <w:r w:rsidR="0061694E" w:rsidRPr="00C1572F">
        <w:rPr>
          <w:rFonts w:cs="Times New Roman"/>
        </w:rPr>
        <w:fldChar w:fldCharType="begin" w:fldLock="1"/>
      </w:r>
      <w:r w:rsidR="00AF4D20" w:rsidRPr="00C1572F">
        <w:rPr>
          <w:rFonts w:cs="Times New Roman"/>
        </w:rPr>
        <w:instrText>ADDIN CSL_CITATION {"citationItems":[{"id":"ITEM-1","itemData":{"URL":"http://www.sandia.gov/mst/pdf/LENS.pdf","abstract":"Sandia National Laboratories has developed a new technology to fabricate three-dimensional metallic components directly from CAD solid models. This process, called Laser Engineered Net Shaping (LENS ®), exhibits enormous potential to revolutionize the way in which metal parts, such as complex proto-types, tooling, and small-lot production items, are pro-duced. The process fabricates metal parts directly from the Computer Aided Design (CAD) solid models using a metal powder injected into a molten pool created by a focused, high-powered laser beam. Simultaneously, the substrate on which the deposition is occurring is scanned under the beam/powder inter-action zone to fabricate the desired cross-sectional geometry. Consecutive layers are sequentially deposit-ed, thereby producing a three-dimensional metal com-ponent. This process is similar to other rapid prototyping tech-nologies in its approach to fabricate a solid component by layer additive methods. However, the LENS ® tech-nology is unique in that fully dense metal components are fabricated directly from raw materials, bypassing initial forming operations such as casting, forging, and rough machining. LENS ® offers the opportunity to dramatically reduce the time and cost required to realize functional metal parts. As a material additive process, additional cost savings will be realized through increased material uti-lization as compared to bulk removal processes. LENS ® can also be used to modify or repair existing hardware.","accessed":{"date-parts":[["2017","8","18"]]},"author":[{"dropping-particle":"","family":"Sandia National Laboratories","given":"","non-dropping-particle":"","parse-names":false,"suffix":""}],"id":"ITEM-1","issued":{"date-parts":[["0"]]},"title":"Laser Engineered Net Shaping Manufacturing Technologies","type":"webpage"},"uris":["http://www.mendeley.com/documents/?uuid=2f63f8d6-bfef-3493-97f8-ac01c04dbdbc"]}],"mendeley":{"formattedCitation":"[48]","plainTextFormattedCitation":"[48]","previouslyFormattedCitation":"[48]"},"properties":{"noteIndex":0},"schema":"https://github.com/citation-style-language/schema/raw/master/csl-citation.json"}</w:instrText>
      </w:r>
      <w:r w:rsidR="0061694E" w:rsidRPr="00C1572F">
        <w:rPr>
          <w:rFonts w:cs="Times New Roman"/>
        </w:rPr>
        <w:fldChar w:fldCharType="separate"/>
      </w:r>
      <w:r w:rsidR="00667A79" w:rsidRPr="00C1572F">
        <w:rPr>
          <w:rFonts w:cs="Times New Roman"/>
          <w:noProof/>
        </w:rPr>
        <w:t>[48]</w:t>
      </w:r>
      <w:r w:rsidR="0061694E" w:rsidRPr="00C1572F">
        <w:rPr>
          <w:rFonts w:cs="Times New Roman"/>
        </w:rPr>
        <w:fldChar w:fldCharType="end"/>
      </w:r>
      <w:r w:rsidR="00B81CED" w:rsidRPr="00C1572F">
        <w:rPr>
          <w:rFonts w:cs="Times New Roman"/>
        </w:rPr>
        <w:fldChar w:fldCharType="begin" w:fldLock="1"/>
      </w:r>
      <w:r w:rsidR="00AF4D20" w:rsidRPr="00C1572F">
        <w:rPr>
          <w:rFonts w:cs="Times New Roman"/>
        </w:rPr>
        <w:instrText>ADDIN CSL_CITATION {"citationItems":[{"id":"ITEM-1","itemData":{"DOI":"10.3390/ma9060470","ISSN":"19961944","abstract":"Advanced manufacturing encompasses the wide range of processes that consist of “3D printing” of metallic materials. One such method is Electron Beam Melting (EBM), a modern build technology that offers significant potential for lean manufacture and a capability to produce fully dense near-net shaped components. However, the manufacture of intricate geometries will result in variable thermal cycles and thus a transient microstructure throughout, leading to a highly textured structure. As such, successful implementation of these technologies requires a comprehensive assessment of the relationships of the key process variables, geometries, resultant microstructures and mechanical properties. The nature of this process suggests that it is often difficult to produce representative test specimens necessary to achieve a full mechanical property characterisation. Therefore, the use of small scale test techniques may be exploited, specifically the small punch (SP) test. The SP test offers a capability for sampling miniaturised test specimens from various discrete locations in a thin-walled component, allowing a full characterisation across a complex geometry. This paper provides support in working towards development and validation strategies in order for advanced manufactured components to be safely implemented into future gas turbine applications. This has been achieved by applying the SP test to a series of Ti-6Al-4V variants that have been manufactured through a variety of processing routes including EBM and investigating the structural integrity of each material and how this controls the mechanical response.","author":[{"dropping-particle":"","family":"Lancaster","given":"R","non-dropping-particle":"","parse-names":false,"suffix":""},{"dropping-particle":"","family":"Davies","given":"G","non-dropping-particle":"","parse-names":false,"suffix":""},{"dropping-particle":"","family":"Illsley","given":"H","non-dropping-particle":"","parse-names":false,"suffix":""},{"dropping-particle":"","family":"Jeffs","given":"S","non-dropping-particle":"","parse-names":false,"suffix":""},{"dropping-particle":"","family":"Baxter","given":"G","non-dropping-particle":"","parse-names":false,"suffix":""}],"container-title":"Materials","id":"ITEM-1","issue":"6","issued":{"date-parts":[["2016"]]},"title":"Structural integrity of an electron beam melted titanium alloy","type":"article-journal","volume":"9"},"uris":["http://www.mendeley.com/documents/?uuid=0fb51b8c-a16b-4965-b5ed-dcc458f5a305"]}],"mendeley":{"formattedCitation":"[49]","plainTextFormattedCitation":"[49]","previouslyFormattedCitation":"[49]"},"properties":{"noteIndex":0},"schema":"https://github.com/citation-style-language/schema/raw/master/csl-citation.json"}</w:instrText>
      </w:r>
      <w:r w:rsidR="00B81CED" w:rsidRPr="00C1572F">
        <w:rPr>
          <w:rFonts w:cs="Times New Roman"/>
        </w:rPr>
        <w:fldChar w:fldCharType="separate"/>
      </w:r>
      <w:r w:rsidR="00667A79" w:rsidRPr="00C1572F">
        <w:rPr>
          <w:rFonts w:cs="Times New Roman"/>
          <w:noProof/>
        </w:rPr>
        <w:t>[49]</w:t>
      </w:r>
      <w:r w:rsidR="00B81CED" w:rsidRPr="00C1572F">
        <w:rPr>
          <w:rFonts w:cs="Times New Roman"/>
        </w:rPr>
        <w:fldChar w:fldCharType="end"/>
      </w:r>
      <w:r w:rsidR="00822517" w:rsidRPr="00C1572F">
        <w:rPr>
          <w:rFonts w:cs="Times New Roman"/>
        </w:rPr>
        <w:t>.</w:t>
      </w:r>
      <w:r w:rsidRPr="00C1572F">
        <w:rPr>
          <w:rFonts w:cs="Times New Roman"/>
        </w:rPr>
        <w:t xml:space="preserve"> Complex parts which would </w:t>
      </w:r>
      <w:r w:rsidR="000831B5" w:rsidRPr="00C1572F">
        <w:rPr>
          <w:rFonts w:cs="Times New Roman"/>
        </w:rPr>
        <w:t xml:space="preserve">not </w:t>
      </w:r>
      <w:r w:rsidRPr="00C1572F">
        <w:rPr>
          <w:rFonts w:cs="Times New Roman"/>
        </w:rPr>
        <w:t xml:space="preserve">have been </w:t>
      </w:r>
      <w:r w:rsidR="000831B5" w:rsidRPr="00C1572F">
        <w:rPr>
          <w:rFonts w:cs="Times New Roman"/>
        </w:rPr>
        <w:t xml:space="preserve">feasible </w:t>
      </w:r>
      <w:r w:rsidRPr="00C1572F">
        <w:rPr>
          <w:rFonts w:cs="Times New Roman"/>
        </w:rPr>
        <w:t xml:space="preserve">to produce traditionally, such as lattice structures and </w:t>
      </w:r>
      <w:r w:rsidR="00A11F09" w:rsidRPr="00C1572F">
        <w:rPr>
          <w:rFonts w:cs="Times New Roman"/>
        </w:rPr>
        <w:t xml:space="preserve">custom made </w:t>
      </w:r>
      <w:r w:rsidRPr="00C1572F">
        <w:rPr>
          <w:rFonts w:cs="Times New Roman"/>
        </w:rPr>
        <w:t xml:space="preserve">medical </w:t>
      </w:r>
      <w:r w:rsidR="00A11F09" w:rsidRPr="00C1572F">
        <w:rPr>
          <w:rFonts w:cs="Times New Roman"/>
        </w:rPr>
        <w:t>parts</w:t>
      </w:r>
      <w:r w:rsidRPr="00C1572F">
        <w:rPr>
          <w:rFonts w:cs="Times New Roman"/>
        </w:rPr>
        <w:t xml:space="preserve">, can now be realised due to advances in AM processes </w:t>
      </w:r>
      <w:r w:rsidR="000831B5" w:rsidRPr="00C1572F">
        <w:rPr>
          <w:rFonts w:cs="Times New Roman"/>
        </w:rPr>
        <w:fldChar w:fldCharType="begin" w:fldLock="1"/>
      </w:r>
      <w:r w:rsidR="00AF4D20" w:rsidRPr="00C1572F">
        <w:rPr>
          <w:rFonts w:cs="Times New Roman"/>
        </w:rPr>
        <w:instrText>ADDIN CSL_CITATION {"citationItems":[{"id":"ITEM-1","itemData":{"DOI":"10.1016/J.MATLET.2016.10.064","abstract":"Electron-beam additive manufacturing (EBAM) is a layer-by-layer additive manufacturing technique. In this study, the mechanical and microstructural characteristics of commercial purity (CP) titanium implants with various porosities, fabricated by EBAM, were examined. The results show that the CP-titanium implants were composed of fine grains and Fe-Ti intermetallic compounds with a size of 40 nm. In addition, they exhibit high yield strength and a low elastic modulus that are comparable to those of human bone.","author":[{"dropping-particle":"","family":"Ahn","given":"Y K","non-dropping-particle":"","parse-names":false,"suffix":""},{"dropping-particle":"","family":"Kim","given":"H G","non-dropping-particle":"","parse-names":false,"suffix":""},{"dropping-particle":"","family":"Park","given":"H K","non-dropping-particle":"","parse-names":false,"suffix":""},{"dropping-particle":"","family":"Kim","given":"G H","non-dropping-particle":"","parse-names":false,"suffix":""},{"dropping-particle":"","family":"Jung","given":"K H","non-dropping-particle":"","parse-names":false,"suffix":""},{"dropping-particle":"","family":"Lee","given":"C W","non-dropping-particle":"","parse-names":false,"suffix":""},{"dropping-particle":"","family":"Kim","given":"W Y","non-dropping-particle":"","parse-names":false,"suffix":""},{"dropping-particle":"","family":"Lim","given":"S H","non-dropping-particle":"","parse-names":false,"suffix":""},{"dropping-particle":"","family":"Lee","given":"B S","non-dropping-particle":"","parse-names":false,"suffix":""}],"container-title":"Materials Letters","id":"ITEM-1","issued":{"date-parts":[["2017","1","15"]]},"page":"64-67","publisher":"North-Holland","title":"Mechanical and microstructural characteristics of commercial purity titanium implants fabricated by electron-beam additive manufacturing","type":"article-journal","volume":"187"},"uris":["http://www.mendeley.com/documents/?uuid=cdd0803a-a46f-36e1-bc49-e53ac107442f"]},{"id":"ITEM-2","itemData":{"DOI":"10.1016/J.INJURY.2017.08.059","abstract":"An innovative procedure for the development of 3D patient-specific implants with drilling guides for acetabular fracture surgery is presented. By using CT data and 3D surgical planning software, a virtual model of the fractured pelvis was created. During this process the fracture was virtually reduced. Based on the reduced fracture model, patient-specific titanium plates including polyamide drilling guides were designed, 3D printed and milled for intra-operative use. One of the advantages of this procedure is that the personalised plates could be tailored to both the shape of the pelvis and the type of fracture. The optimal screw directions and sizes were predetermined in the 3D model. The virtual plan was translated towards the surgical procedure by using the surgical guides and patient-specific osteosynthesis. Besides the description of the newly developed multi-disciplinary workflow, a clinical case example is presented to demonstrate that this technique is feasible and promising for the operative treatment of complex acetabular fractures.","author":[{"dropping-particle":"","family":"Merema","given":"B J","non-dropping-particle":"","parse-names":false,"suffix":""},{"dropping-particle":"","family":"Kraeima","given":"J","non-dropping-particle":"","parse-names":false,"suffix":""},{"dropping-particle":"","family":"Duis","given":"K","non-dropping-particle":"ten","parse-names":false,"suffix":""},{"dropping-particle":"","family":"Wendt","given":"K W","non-dropping-particle":"","parse-names":false,"suffix":""},{"dropping-particle":"","family":"Warta","given":"R","non-dropping-particle":"","parse-names":false,"suffix":""},{"dropping-particle":"","family":"Vos","given":"E","non-dropping-particle":"","parse-names":false,"suffix":""},{"dropping-particle":"","family":"Schepers","given":"R H","non-dropping-particle":"","parse-names":false,"suffix":""},{"dropping-particle":"","family":"Witjes","given":"M J H","non-dropping-particle":"","parse-names":false,"suffix":""},{"dropping-particle":"","family":"IJpma","given":"F F A","non-dropping-particle":"","parse-names":false,"suffix":""}],"container-title":"Injury","id":"ITEM-2","issue":"11","issued":{"date-parts":[["2017","11","1"]]},"page":"2540-2547","publisher":"Elsevier","title":"The design, production and clinical application of 3D patient-specific implants with drilling guides for acetabular surgery","type":"article-journal","volume":"48"},"uris":["http://www.mendeley.com/documents/?uuid=b3ca949d-8614-3eb5-9f3e-192ca3d806d0"]},{"id":"ITEM-3","itemData":{"DOI":"10.1533/9780857098900.4.520","ISBN":"9780857094209","abstract":"Powder metallurgy (PM) of biomaterials is still a niche market, but considerable progress in related manufacturing technologies opens up the possibility of participating in the emerging market for medical devices and surgical implants within the next decade. PM technologies like metal injection moulding (MIM) are promising manufacturing routes if large quantities of complex-shaped parts are required. In addition, porous implants or coatings that improve implant fixation by bone ingrowth are preferentially made by PM technologies. In this chapter, the most promising PM routes for biomedical applications are introduced. Challenges and specific properties of implant materials are discussed, which were made starting from titanium, magnesium or Nitinol powders. The potential of PM is demonstrated in four case studies.","author":[{"dropping-particle":"","family":"Bram","given":"M","non-dropping-particle":"","parse-names":false,"suffix":""},{"dropping-particle":"","family":"Ebel","given":"T","non-dropping-particle":"","parse-names":false,"suffix":""},{"dropping-particle":"","family":"Wolff","given":"M","non-dropping-particle":"","parse-names":false,"suffix":""},{"dropping-particle":"","family":"Cysne Barbosa","given":"A P","non-dropping-particle":"","parse-names":false,"suffix":""},{"dropping-particle":"","family":"Tuncer","given":"N","non-dropping-particle":"","parse-names":false,"suffix":""}],"chapter-number":"18","container-title":"Advances in Powder Metallurgy","editor":[{"dropping-particle":"","family":"Chang","given":"I","non-dropping-particle":"","parse-names":false,"suffix":""},{"dropping-particle":"","family":"Zhao","given":"Y","non-dropping-particle":"","parse-names":false,"suffix":""}],"id":"ITEM-3","issued":{"date-parts":[["2013"]]},"page":"520-554","publisher":"Woodhead Publishing Limited","title":"Applications of Powder Metallurgy in Biomaterials","type":"chapter"},"uris":["http://www.mendeley.com/documents/?uuid=13903b78-4568-3633-b685-8db285c4d0a1"]}],"mendeley":{"formattedCitation":"[50]–[52]","plainTextFormattedCitation":"[50]–[52]","previouslyFormattedCitation":"[50]–[52]"},"properties":{"noteIndex":0},"schema":"https://github.com/citation-style-language/schema/raw/master/csl-citation.json"}</w:instrText>
      </w:r>
      <w:r w:rsidR="000831B5" w:rsidRPr="00C1572F">
        <w:rPr>
          <w:rFonts w:cs="Times New Roman"/>
        </w:rPr>
        <w:fldChar w:fldCharType="separate"/>
      </w:r>
      <w:r w:rsidR="00667A79" w:rsidRPr="00C1572F">
        <w:rPr>
          <w:rFonts w:cs="Times New Roman"/>
          <w:noProof/>
        </w:rPr>
        <w:t>[50]–[52]</w:t>
      </w:r>
      <w:r w:rsidR="000831B5" w:rsidRPr="00C1572F">
        <w:rPr>
          <w:rFonts w:cs="Times New Roman"/>
        </w:rPr>
        <w:fldChar w:fldCharType="end"/>
      </w:r>
      <w:r w:rsidRPr="00C1572F">
        <w:rPr>
          <w:rFonts w:cs="Times New Roman"/>
        </w:rPr>
        <w:t>.</w:t>
      </w:r>
      <w:r w:rsidR="00AD0B88" w:rsidRPr="00C1572F">
        <w:rPr>
          <w:rFonts w:cs="Times New Roman"/>
        </w:rPr>
        <w:t xml:space="preserve"> As with traditional manufacturing routes, the AM methods available provide variation in mechanical properties (see</w:t>
      </w:r>
      <w:r w:rsidR="00A13DF3" w:rsidRPr="00C1572F">
        <w:rPr>
          <w:rFonts w:cs="Times New Roman"/>
        </w:rPr>
        <w:t xml:space="preserve"> </w:t>
      </w:r>
      <w:r w:rsidR="00A13DF3" w:rsidRPr="00C1572F">
        <w:rPr>
          <w:rFonts w:cs="Times New Roman"/>
        </w:rPr>
        <w:fldChar w:fldCharType="begin"/>
      </w:r>
      <w:r w:rsidR="00A13DF3" w:rsidRPr="00C1572F">
        <w:rPr>
          <w:rFonts w:cs="Times New Roman"/>
        </w:rPr>
        <w:instrText xml:space="preserve"> REF _Ref500599361 \h </w:instrText>
      </w:r>
      <w:r w:rsidR="00B81CED" w:rsidRPr="00C1572F">
        <w:rPr>
          <w:rFonts w:cs="Times New Roman"/>
        </w:rPr>
        <w:instrText xml:space="preserve"> \* MERGEFORMAT </w:instrText>
      </w:r>
      <w:r w:rsidR="00A13DF3" w:rsidRPr="00C1572F">
        <w:rPr>
          <w:rFonts w:cs="Times New Roman"/>
        </w:rPr>
      </w:r>
      <w:r w:rsidR="00A13DF3" w:rsidRPr="00C1572F">
        <w:rPr>
          <w:rFonts w:cs="Times New Roman"/>
        </w:rPr>
        <w:fldChar w:fldCharType="separate"/>
      </w:r>
      <w:r w:rsidR="00C1572F" w:rsidRPr="00C1572F">
        <w:rPr>
          <w:szCs w:val="24"/>
        </w:rPr>
        <w:t xml:space="preserve">Figure </w:t>
      </w:r>
      <w:r w:rsidR="00C1572F" w:rsidRPr="00C1572F">
        <w:rPr>
          <w:noProof/>
          <w:szCs w:val="24"/>
        </w:rPr>
        <w:t>10</w:t>
      </w:r>
      <w:r w:rsidR="00A13DF3" w:rsidRPr="00C1572F">
        <w:rPr>
          <w:rFonts w:cs="Times New Roman"/>
        </w:rPr>
        <w:fldChar w:fldCharType="end"/>
      </w:r>
      <w:r w:rsidR="00AD0B88" w:rsidRPr="00C1572F">
        <w:rPr>
          <w:rFonts w:cs="Times New Roman"/>
        </w:rPr>
        <w:t xml:space="preserve">). </w:t>
      </w:r>
    </w:p>
    <w:p w14:paraId="7C84A61F" w14:textId="7C8CD69F" w:rsidR="00822517" w:rsidRPr="00C1572F" w:rsidRDefault="002C0BA7" w:rsidP="00822517">
      <w:pPr>
        <w:rPr>
          <w:rFonts w:cs="Times New Roman"/>
        </w:rPr>
      </w:pPr>
      <w:r w:rsidRPr="00C1572F">
        <w:rPr>
          <w:rFonts w:cs="Times New Roman"/>
        </w:rPr>
        <w:t>As well as</w:t>
      </w:r>
      <w:r w:rsidR="008F7640" w:rsidRPr="00C1572F">
        <w:rPr>
          <w:rFonts w:cs="Times New Roman"/>
        </w:rPr>
        <w:t xml:space="preserve"> the</w:t>
      </w:r>
      <w:r w:rsidRPr="00C1572F">
        <w:rPr>
          <w:rFonts w:cs="Times New Roman"/>
        </w:rPr>
        <w:t xml:space="preserve"> EBM </w:t>
      </w:r>
      <w:r w:rsidR="008F7640" w:rsidRPr="00C1572F">
        <w:rPr>
          <w:rFonts w:cs="Times New Roman"/>
        </w:rPr>
        <w:t xml:space="preserve">process utilised for this project </w:t>
      </w:r>
      <w:r w:rsidRPr="00C1572F">
        <w:rPr>
          <w:rFonts w:cs="Times New Roman"/>
        </w:rPr>
        <w:t xml:space="preserve">(discussed in </w:t>
      </w:r>
      <w:r w:rsidRPr="00C1572F">
        <w:fldChar w:fldCharType="begin"/>
      </w:r>
      <w:r w:rsidRPr="00C1572F">
        <w:rPr>
          <w:rFonts w:cs="Times New Roman"/>
          <w:szCs w:val="24"/>
        </w:rPr>
        <w:instrText xml:space="preserve"> REF _Ref488744885 \n \h </w:instrText>
      </w:r>
      <w:r w:rsidRPr="00C1572F">
        <w:rPr>
          <w:rFonts w:cs="Times New Roman"/>
          <w:szCs w:val="24"/>
        </w:rPr>
        <w:fldChar w:fldCharType="separate"/>
      </w:r>
      <w:r w:rsidR="00C1572F" w:rsidRPr="00C1572F">
        <w:rPr>
          <w:rFonts w:cs="Times New Roman"/>
          <w:szCs w:val="24"/>
        </w:rPr>
        <w:t>2.2.2</w:t>
      </w:r>
      <w:r w:rsidRPr="00C1572F">
        <w:fldChar w:fldCharType="end"/>
      </w:r>
      <w:r w:rsidR="00822517" w:rsidRPr="00C1572F">
        <w:rPr>
          <w:rFonts w:cs="Times New Roman"/>
        </w:rPr>
        <w:t xml:space="preserve">), other processes </w:t>
      </w:r>
      <w:r w:rsidR="00A9027F" w:rsidRPr="00C1572F">
        <w:rPr>
          <w:rFonts w:cs="Times New Roman"/>
        </w:rPr>
        <w:t xml:space="preserve">for </w:t>
      </w:r>
      <w:r w:rsidR="00861234" w:rsidRPr="00C1572F">
        <w:rPr>
          <w:rFonts w:cs="Times New Roman"/>
        </w:rPr>
        <w:t>metal</w:t>
      </w:r>
      <w:r w:rsidR="00A9027F" w:rsidRPr="00C1572F">
        <w:rPr>
          <w:rFonts w:cs="Times New Roman"/>
        </w:rPr>
        <w:t xml:space="preserve"> AM</w:t>
      </w:r>
      <w:r w:rsidR="00822517" w:rsidRPr="00C1572F">
        <w:rPr>
          <w:rFonts w:cs="Times New Roman"/>
        </w:rPr>
        <w:t xml:space="preserve"> are commercially </w:t>
      </w:r>
      <w:r w:rsidR="00A9027F" w:rsidRPr="00C1572F">
        <w:rPr>
          <w:rFonts w:cs="Times New Roman"/>
        </w:rPr>
        <w:t>available</w:t>
      </w:r>
      <w:r w:rsidR="00822517" w:rsidRPr="00C1572F">
        <w:rPr>
          <w:rFonts w:cs="Times New Roman"/>
        </w:rPr>
        <w:t xml:space="preserve">. </w:t>
      </w:r>
      <w:r w:rsidR="008F7640" w:rsidRPr="00C1572F">
        <w:rPr>
          <w:rFonts w:cs="Times New Roman"/>
        </w:rPr>
        <w:t>Several of t</w:t>
      </w:r>
      <w:r w:rsidR="00861234" w:rsidRPr="00C1572F">
        <w:rPr>
          <w:rFonts w:cs="Times New Roman"/>
        </w:rPr>
        <w:t xml:space="preserve">hese process </w:t>
      </w:r>
      <w:r w:rsidR="00007C6C" w:rsidRPr="00C1572F">
        <w:rPr>
          <w:rFonts w:cs="Times New Roman"/>
        </w:rPr>
        <w:t>families</w:t>
      </w:r>
      <w:r w:rsidR="00914C6C" w:rsidRPr="00C1572F">
        <w:rPr>
          <w:rFonts w:cs="Times New Roman"/>
        </w:rPr>
        <w:t xml:space="preserve"> are described here.</w:t>
      </w:r>
    </w:p>
    <w:p w14:paraId="669CA556" w14:textId="77777777" w:rsidR="00AD0B88" w:rsidRPr="00C1572F" w:rsidRDefault="00AD0B88" w:rsidP="00822517">
      <w:pPr>
        <w:rPr>
          <w:rFonts w:cs="Times New Roman"/>
        </w:rPr>
      </w:pPr>
    </w:p>
    <w:p w14:paraId="5A5D2E78" w14:textId="77777777" w:rsidR="00AD0B88" w:rsidRPr="00C1572F" w:rsidRDefault="00AD0B88" w:rsidP="00AD0B88">
      <w:pPr>
        <w:keepNext/>
        <w:jc w:val="center"/>
        <w:rPr>
          <w:rFonts w:cs="Times New Roman"/>
          <w:szCs w:val="24"/>
        </w:rPr>
      </w:pPr>
      <w:r w:rsidRPr="00C1572F">
        <w:rPr>
          <w:rFonts w:cs="Times New Roman"/>
          <w:noProof/>
          <w:szCs w:val="24"/>
          <w:lang w:eastAsia="en-GB"/>
        </w:rPr>
        <w:drawing>
          <wp:inline distT="0" distB="0" distL="0" distR="0" wp14:anchorId="65BF5FA5" wp14:editId="79C51AAC">
            <wp:extent cx="4986670" cy="3513006"/>
            <wp:effectExtent l="0" t="0" r="4445" b="0"/>
            <wp:docPr id="847229546" name="Picture 847229546" descr="C:\Users\Sarah\Downloads\comparison of AM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rah\Downloads\comparison of AM method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5125" cy="3518962"/>
                    </a:xfrm>
                    <a:prstGeom prst="rect">
                      <a:avLst/>
                    </a:prstGeom>
                    <a:noFill/>
                    <a:ln>
                      <a:noFill/>
                    </a:ln>
                  </pic:spPr>
                </pic:pic>
              </a:graphicData>
            </a:graphic>
          </wp:inline>
        </w:drawing>
      </w:r>
      <w:r w:rsidRPr="00C1572F">
        <w:rPr>
          <w:rStyle w:val="FootnoteReference"/>
        </w:rPr>
        <w:footnoteReference w:id="9"/>
      </w:r>
    </w:p>
    <w:p w14:paraId="43CC9DB8" w14:textId="77777777" w:rsidR="00AD0B88" w:rsidRPr="00C1572F" w:rsidRDefault="00AD0B88" w:rsidP="00AD0B88">
      <w:pPr>
        <w:keepNext/>
        <w:rPr>
          <w:rFonts w:cs="Times New Roman"/>
          <w:szCs w:val="24"/>
        </w:rPr>
      </w:pPr>
      <w:r w:rsidRPr="00C1572F">
        <w:rPr>
          <w:rFonts w:cs="Times New Roman"/>
          <w:noProof/>
          <w:szCs w:val="24"/>
          <w:lang w:eastAsia="en-GB"/>
        </w:rPr>
        <mc:AlternateContent>
          <mc:Choice Requires="wps">
            <w:drawing>
              <wp:inline distT="0" distB="0" distL="0" distR="0" wp14:anchorId="199D419B" wp14:editId="0B2ED729">
                <wp:extent cx="5400000" cy="648000"/>
                <wp:effectExtent l="0" t="0" r="0" b="0"/>
                <wp:docPr id="847229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0246349D" w14:textId="7C2C8BE6" w:rsidR="00C1572F" w:rsidRPr="00561ADF" w:rsidRDefault="00C1572F" w:rsidP="00AD0B88">
                            <w:pPr>
                              <w:pStyle w:val="Caption"/>
                              <w:rPr>
                                <w:i w:val="0"/>
                                <w:color w:val="auto"/>
                                <w:sz w:val="24"/>
                                <w:szCs w:val="24"/>
                              </w:rPr>
                            </w:pPr>
                            <w:bookmarkStart w:id="28" w:name="_Ref500599361"/>
                            <w:r w:rsidRPr="00561ADF">
                              <w:rPr>
                                <w:i w:val="0"/>
                                <w:color w:val="auto"/>
                                <w:sz w:val="24"/>
                                <w:szCs w:val="24"/>
                              </w:rPr>
                              <w:t xml:space="preserve">Figure </w:t>
                            </w:r>
                            <w:r w:rsidRPr="00561ADF">
                              <w:rPr>
                                <w:i w:val="0"/>
                                <w:color w:val="auto"/>
                                <w:sz w:val="24"/>
                                <w:szCs w:val="24"/>
                              </w:rPr>
                              <w:fldChar w:fldCharType="begin"/>
                            </w:r>
                            <w:r w:rsidRPr="00561ADF">
                              <w:rPr>
                                <w:i w:val="0"/>
                                <w:color w:val="auto"/>
                                <w:sz w:val="24"/>
                                <w:szCs w:val="24"/>
                              </w:rPr>
                              <w:instrText xml:space="preserve"> SEQ Figure \* ARABIC </w:instrText>
                            </w:r>
                            <w:r w:rsidRPr="00561ADF">
                              <w:rPr>
                                <w:i w:val="0"/>
                                <w:color w:val="auto"/>
                                <w:sz w:val="24"/>
                                <w:szCs w:val="24"/>
                              </w:rPr>
                              <w:fldChar w:fldCharType="separate"/>
                            </w:r>
                            <w:r>
                              <w:rPr>
                                <w:i w:val="0"/>
                                <w:noProof/>
                                <w:color w:val="auto"/>
                                <w:sz w:val="24"/>
                                <w:szCs w:val="24"/>
                              </w:rPr>
                              <w:t>10</w:t>
                            </w:r>
                            <w:r w:rsidRPr="00561ADF">
                              <w:rPr>
                                <w:i w:val="0"/>
                                <w:color w:val="auto"/>
                                <w:sz w:val="24"/>
                                <w:szCs w:val="24"/>
                              </w:rPr>
                              <w:fldChar w:fldCharType="end"/>
                            </w:r>
                            <w:bookmarkEnd w:id="28"/>
                            <w:r>
                              <w:rPr>
                                <w:i w:val="0"/>
                                <w:color w:val="auto"/>
                                <w:sz w:val="24"/>
                                <w:szCs w:val="24"/>
                              </w:rPr>
                              <w:t>: Comparison of</w:t>
                            </w:r>
                            <w:r w:rsidRPr="00304014">
                              <w:rPr>
                                <w:i w:val="0"/>
                                <w:color w:val="auto"/>
                                <w:sz w:val="24"/>
                                <w:szCs w:val="24"/>
                              </w:rPr>
                              <w:t xml:space="preserve"> mechanical properties of Ti6Al4V samples manufactured by various processes</w:t>
                            </w:r>
                            <w:r>
                              <w:rPr>
                                <w:i w:val="0"/>
                                <w:color w:val="auto"/>
                                <w:sz w:val="24"/>
                                <w:szCs w:val="24"/>
                              </w:rPr>
                              <w:t>. In lieu of elastic modulus, elongation prior to fracture is provided (Dutta et al. 2017)</w:t>
                            </w:r>
                          </w:p>
                        </w:txbxContent>
                      </wps:txbx>
                      <wps:bodyPr rot="0" vert="horz" wrap="square" lIns="91440" tIns="45720" rIns="91440" bIns="45720" anchor="t" anchorCtr="0">
                        <a:noAutofit/>
                      </wps:bodyPr>
                    </wps:wsp>
                  </a:graphicData>
                </a:graphic>
              </wp:inline>
            </w:drawing>
          </mc:Choice>
          <mc:Fallback>
            <w:pict>
              <v:shape w14:anchorId="199D419B" id="_x0000_s1037"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" stroked="f">
                <v:textbox>
                  <w:txbxContent>
                    <w:p w14:paraId="0246349D" w14:textId="7C2C8BE6" w:rsidR="00C1572F" w:rsidRPr="00561ADF" w:rsidRDefault="00C1572F" w:rsidP="00AD0B88">
                      <w:pPr>
                        <w:pStyle w:val="Caption"/>
                        <w:rPr>
                          <w:i w:val="0"/>
                          <w:color w:val="auto"/>
                          <w:sz w:val="24"/>
                          <w:szCs w:val="24"/>
                        </w:rPr>
                      </w:pPr>
                      <w:bookmarkStart w:id="40" w:name="_Ref500599361"/>
                      <w:r w:rsidRPr="00561ADF">
                        <w:rPr>
                          <w:i w:val="0"/>
                          <w:color w:val="auto"/>
                          <w:sz w:val="24"/>
                          <w:szCs w:val="24"/>
                        </w:rPr>
                        <w:t xml:space="preserve">Figure </w:t>
                      </w:r>
                      <w:r w:rsidRPr="00561ADF">
                        <w:rPr>
                          <w:i w:val="0"/>
                          <w:color w:val="auto"/>
                          <w:sz w:val="24"/>
                          <w:szCs w:val="24"/>
                        </w:rPr>
                        <w:fldChar w:fldCharType="begin"/>
                      </w:r>
                      <w:r w:rsidRPr="00561ADF">
                        <w:rPr>
                          <w:i w:val="0"/>
                          <w:color w:val="auto"/>
                          <w:sz w:val="24"/>
                          <w:szCs w:val="24"/>
                        </w:rPr>
                        <w:instrText xml:space="preserve"> SEQ Figure \* ARABIC </w:instrText>
                      </w:r>
                      <w:r w:rsidRPr="00561ADF">
                        <w:rPr>
                          <w:i w:val="0"/>
                          <w:color w:val="auto"/>
                          <w:sz w:val="24"/>
                          <w:szCs w:val="24"/>
                        </w:rPr>
                        <w:fldChar w:fldCharType="separate"/>
                      </w:r>
                      <w:r>
                        <w:rPr>
                          <w:i w:val="0"/>
                          <w:noProof/>
                          <w:color w:val="auto"/>
                          <w:sz w:val="24"/>
                          <w:szCs w:val="24"/>
                        </w:rPr>
                        <w:t>10</w:t>
                      </w:r>
                      <w:r w:rsidRPr="00561ADF">
                        <w:rPr>
                          <w:i w:val="0"/>
                          <w:color w:val="auto"/>
                          <w:sz w:val="24"/>
                          <w:szCs w:val="24"/>
                        </w:rPr>
                        <w:fldChar w:fldCharType="end"/>
                      </w:r>
                      <w:bookmarkEnd w:id="40"/>
                      <w:r>
                        <w:rPr>
                          <w:i w:val="0"/>
                          <w:color w:val="auto"/>
                          <w:sz w:val="24"/>
                          <w:szCs w:val="24"/>
                        </w:rPr>
                        <w:t>: Comparison of</w:t>
                      </w:r>
                      <w:r w:rsidRPr="00304014">
                        <w:rPr>
                          <w:i w:val="0"/>
                          <w:color w:val="auto"/>
                          <w:sz w:val="24"/>
                          <w:szCs w:val="24"/>
                        </w:rPr>
                        <w:t xml:space="preserve"> mechanical properties of Ti6Al4V samples manufactured by various processes</w:t>
                      </w:r>
                      <w:r>
                        <w:rPr>
                          <w:i w:val="0"/>
                          <w:color w:val="auto"/>
                          <w:sz w:val="24"/>
                          <w:szCs w:val="24"/>
                        </w:rPr>
                        <w:t>. In lieu of elastic modulus, elongation prior to fracture is provided (Dutta et al. 2017)</w:t>
                      </w:r>
                    </w:p>
                  </w:txbxContent>
                </v:textbox>
                <w10:anchorlock/>
              </v:shape>
            </w:pict>
          </mc:Fallback>
        </mc:AlternateContent>
      </w:r>
    </w:p>
    <w:p w14:paraId="330CFC37" w14:textId="77777777" w:rsidR="00BD66CD" w:rsidRPr="00C1572F" w:rsidRDefault="00BD66CD" w:rsidP="00822517">
      <w:pPr>
        <w:rPr>
          <w:rFonts w:cs="Times New Roman"/>
          <w:szCs w:val="24"/>
        </w:rPr>
      </w:pPr>
    </w:p>
    <w:p w14:paraId="616236DC" w14:textId="0FDF7516" w:rsidR="00A9027F" w:rsidRPr="00C1572F" w:rsidRDefault="00A9027F" w:rsidP="000B3870">
      <w:pPr>
        <w:keepNext/>
        <w:rPr>
          <w:rFonts w:cs="Times New Roman"/>
          <w:szCs w:val="24"/>
          <w:u w:val="single"/>
        </w:rPr>
      </w:pPr>
      <w:r w:rsidRPr="00C1572F">
        <w:rPr>
          <w:rFonts w:cs="Times New Roman"/>
          <w:szCs w:val="24"/>
          <w:u w:val="single"/>
        </w:rPr>
        <w:lastRenderedPageBreak/>
        <w:t>Sheet Lamination</w:t>
      </w:r>
    </w:p>
    <w:p w14:paraId="725DB2BA" w14:textId="4662946C" w:rsidR="00D97888" w:rsidRPr="00C1572F" w:rsidRDefault="00D97888" w:rsidP="000B3870">
      <w:pPr>
        <w:keepNext/>
        <w:rPr>
          <w:rFonts w:cs="Times New Roman"/>
        </w:rPr>
      </w:pPr>
      <w:r w:rsidRPr="00C1572F">
        <w:rPr>
          <w:rFonts w:cs="Times New Roman"/>
        </w:rPr>
        <w:t>One of the earliest AM techniques was that of the sheet lamination process</w:t>
      </w:r>
      <w:r w:rsidR="009246C5" w:rsidRPr="00C1572F">
        <w:rPr>
          <w:rFonts w:cs="Times New Roman"/>
        </w:rPr>
        <w:t xml:space="preserve"> </w:t>
      </w:r>
      <w:r w:rsidR="00BC6607" w:rsidRPr="00C1572F">
        <w:rPr>
          <w:rFonts w:cs="Times New Roman"/>
        </w:rPr>
        <w:fldChar w:fldCharType="begin" w:fldLock="1"/>
      </w:r>
      <w:r w:rsidR="00AF4D20" w:rsidRPr="00C1572F">
        <w:rPr>
          <w:rFonts w:cs="Times New Roman"/>
        </w:rPr>
        <w:instrText>ADDIN CSL_CITATION {"citationItems":[{"id":"ITEM-1","itemData":{"ISBN":"9781493944552","abstract":"Second edition. First edition published 2010. This book covers in detail the various aspects of joining materials to form parts. A conceptual overview of rapid prototyping and layered manufacturing is given, beginning with the fundamentals so that readers can get up to speed quickly. Unusual and emerging applications such as micro-scale manufacturing, medical applications, aerospace, and rapid manufacturing are also discussed. This book provides a comprehensive overview of rapid prototyping technologies as well as support technologies such as software systems, vacuum casting, investment casting, plating, infiltration and other systems.--Provided by publisher. Introduction and Basic Principles -- Development of Additive Manufacturing Technology -- Generalized Additive Manufacturing Process Chain -- Vat Photopolymerization Processes -- Powder Bed Fusion Processes -- Extrusion-Based Systems -- Material jetting -- Binder Jetting -- Sheet Lamination Processes -- Directed Energy Deposition Processes -- Direct Write Technologies -- The Impact of Low-Cost AM Systems -- Post-processing -- Software Issues for Additive Manufacturing -- Direct Digital Manufacturing -- Design for Additive Manufacturing -- Rapid Tooling -- Applications for Additive Manufacture -- Business Opportunities and Future Directions.","author":[{"dropping-particle":"","family":"Gibson","given":"I","non-dropping-particle":"","parse-names":false,"suffix":""},{"dropping-particle":"","family":"Rosen","given":"D W","non-dropping-particle":"","parse-names":false,"suffix":""},{"dropping-particle":"","family":"Stucker","given":"B","non-dropping-particle":"","parse-names":false,"suffix":""}],"edition":"2","id":"ITEM-1","issued":{"date-parts":[["2015"]]},"note":"From Duplicate 1 (Additive manufaturing Technologies - 3D Printing, Rapid Prototyping and Direct Digital Manufacturing - Gibson, I; Rosen, D; Stucker, B)\n\n[Original String]:\n[25] I. Gibson, D. Rosen and B. Stucker, Additive Manufacturing Technologies-3D Printing, Rapid Prototyping, and Direct Digital Manufacturing, New York: Springer, 2015.\nSRC - GoogleScholar\nFG - 0","publisher":"Springer","publisher-place":"New York","title":"Additive manufaturing Technologies - 3D Printing, Rapid Prototyping and Direct Digital Manufacturing","type":"book"},"uris":["http://www.mendeley.com/documents/?uuid=92d24446-f256-4f00-beba-3e0fb5d70d9f"]}],"mendeley":{"formattedCitation":"[53]","plainTextFormattedCitation":"[53]","previouslyFormattedCitation":"[53]"},"properties":{"noteIndex":0},"schema":"https://github.com/citation-style-language/schema/raw/master/csl-citation.json"}</w:instrText>
      </w:r>
      <w:r w:rsidR="00BC6607" w:rsidRPr="00C1572F">
        <w:rPr>
          <w:rFonts w:cs="Times New Roman"/>
        </w:rPr>
        <w:fldChar w:fldCharType="separate"/>
      </w:r>
      <w:r w:rsidR="00667A79" w:rsidRPr="00C1572F">
        <w:rPr>
          <w:rFonts w:cs="Times New Roman"/>
          <w:noProof/>
        </w:rPr>
        <w:t>[53]</w:t>
      </w:r>
      <w:r w:rsidR="00BC6607" w:rsidRPr="00C1572F">
        <w:rPr>
          <w:rFonts w:cs="Times New Roman"/>
        </w:rPr>
        <w:fldChar w:fldCharType="end"/>
      </w:r>
      <w:r w:rsidR="00BC6607" w:rsidRPr="00C1572F">
        <w:rPr>
          <w:rFonts w:cs="Times New Roman"/>
        </w:rPr>
        <w:t>.</w:t>
      </w:r>
      <w:r w:rsidRPr="00C1572F">
        <w:rPr>
          <w:rFonts w:cs="Times New Roman"/>
        </w:rPr>
        <w:t xml:space="preserve"> This involved the cutting and bonding of thin sheets, each representing a cross sectional area of a layered CAD model. </w:t>
      </w:r>
      <w:r w:rsidR="008F7640" w:rsidRPr="00C1572F">
        <w:rPr>
          <w:rFonts w:cs="Times New Roman"/>
        </w:rPr>
        <w:t>Although this layering process is possible</w:t>
      </w:r>
      <w:r w:rsidR="00721401" w:rsidRPr="00C1572F">
        <w:rPr>
          <w:rFonts w:cs="Times New Roman"/>
        </w:rPr>
        <w:t xml:space="preserve"> for metals, </w:t>
      </w:r>
      <w:r w:rsidR="008F7640" w:rsidRPr="00C1572F">
        <w:rPr>
          <w:rFonts w:cs="Times New Roman"/>
        </w:rPr>
        <w:t xml:space="preserve">as AM </w:t>
      </w:r>
      <w:r w:rsidR="00721401" w:rsidRPr="00C1572F">
        <w:rPr>
          <w:rFonts w:cs="Times New Roman"/>
        </w:rPr>
        <w:t xml:space="preserve">techniques have advanced, </w:t>
      </w:r>
      <w:r w:rsidR="00556067" w:rsidRPr="00C1572F">
        <w:rPr>
          <w:rFonts w:cs="Times New Roman"/>
        </w:rPr>
        <w:t>more time and cost effective methods for metal manufacturing are available.</w:t>
      </w:r>
    </w:p>
    <w:p w14:paraId="39D75C0C" w14:textId="77777777" w:rsidR="00AB2945" w:rsidRPr="00C1572F" w:rsidRDefault="00AB2945" w:rsidP="00822517">
      <w:pPr>
        <w:rPr>
          <w:rFonts w:cs="Times New Roman"/>
        </w:rPr>
      </w:pPr>
    </w:p>
    <w:p w14:paraId="0A9B7455" w14:textId="08CAA238" w:rsidR="00A9027F" w:rsidRPr="00C1572F" w:rsidRDefault="00A9027F" w:rsidP="000B3870">
      <w:pPr>
        <w:keepNext/>
        <w:rPr>
          <w:rFonts w:cs="Times New Roman"/>
          <w:u w:val="single"/>
        </w:rPr>
      </w:pPr>
      <w:r w:rsidRPr="00C1572F">
        <w:rPr>
          <w:rFonts w:cs="Times New Roman"/>
          <w:u w:val="single"/>
        </w:rPr>
        <w:t>Binder Jetting</w:t>
      </w:r>
    </w:p>
    <w:p w14:paraId="3A76BD4D" w14:textId="48EE9902" w:rsidR="00AB2945" w:rsidRPr="00C1572F" w:rsidRDefault="00AB2945" w:rsidP="000B3870">
      <w:pPr>
        <w:keepNext/>
        <w:rPr>
          <w:rFonts w:cs="Times New Roman"/>
        </w:rPr>
      </w:pPr>
      <w:r w:rsidRPr="00C1572F">
        <w:rPr>
          <w:rFonts w:cs="Times New Roman"/>
        </w:rPr>
        <w:t xml:space="preserve">Binder jetting is an AM process utilising a binding agent to hold the powdered material in its structure, before heating the part to incorporate or evaporate the binder. Traditionally this has been highly </w:t>
      </w:r>
      <w:r w:rsidR="005D5FB5" w:rsidRPr="00C1572F">
        <w:rPr>
          <w:rFonts w:cs="Times New Roman"/>
        </w:rPr>
        <w:t>e</w:t>
      </w:r>
      <w:r w:rsidRPr="00C1572F">
        <w:rPr>
          <w:rFonts w:cs="Times New Roman"/>
        </w:rPr>
        <w:t xml:space="preserve">ffective for polymers with low melting points, however ExOne (USA) is one company utilising the method for powdered metal, </w:t>
      </w:r>
      <w:r w:rsidR="002C798B" w:rsidRPr="00C1572F">
        <w:rPr>
          <w:rFonts w:cs="Times New Roman"/>
        </w:rPr>
        <w:t xml:space="preserve">using techniques </w:t>
      </w:r>
      <w:r w:rsidRPr="00C1572F">
        <w:rPr>
          <w:rFonts w:cs="Times New Roman"/>
        </w:rPr>
        <w:t xml:space="preserve">developed at </w:t>
      </w:r>
      <w:r w:rsidR="002C798B" w:rsidRPr="00C1572F">
        <w:rPr>
          <w:rFonts w:cs="Times New Roman"/>
        </w:rPr>
        <w:t xml:space="preserve">the </w:t>
      </w:r>
      <w:r w:rsidRPr="00C1572F">
        <w:rPr>
          <w:rFonts w:cs="Times New Roman"/>
        </w:rPr>
        <w:t>Massachusetts Institute of Technology</w:t>
      </w:r>
      <w:r w:rsidR="002F3CDA" w:rsidRPr="00C1572F">
        <w:rPr>
          <w:rFonts w:cs="Times New Roman"/>
        </w:rPr>
        <w:t xml:space="preserve"> </w:t>
      </w:r>
      <w:r w:rsidR="002F3CDA" w:rsidRPr="00C1572F">
        <w:rPr>
          <w:rFonts w:cs="Times New Roman"/>
        </w:rPr>
        <w:fldChar w:fldCharType="begin" w:fldLock="1"/>
      </w:r>
      <w:r w:rsidR="00AF4D20" w:rsidRPr="00C1572F">
        <w:rPr>
          <w:rFonts w:cs="Times New Roman"/>
        </w:rPr>
        <w:instrText>ADDIN CSL_CITATION {"citationItems":[{"id":"ITEM-1","itemData":{"URL":"http://www.exone.com/","accessed":{"date-parts":[["2017","3","12"]]},"author":[{"dropping-particle":"","family":"ExOne","given":"","non-dropping-particle":"","parse-names":false,"suffix":""}],"id":"ITEM-1","issued":{"date-parts":[["0"]]},"title":"ExOne Home","type":"webpage"},"uris":["http://www.mendeley.com/documents/?uuid=dfda07a5-100a-338f-9235-bb777da4d240"]}],"mendeley":{"formattedCitation":"[54]","plainTextFormattedCitation":"[54]","previouslyFormattedCitation":"[54]"},"properties":{"noteIndex":0},"schema":"https://github.com/citation-style-language/schema/raw/master/csl-citation.json"}</w:instrText>
      </w:r>
      <w:r w:rsidR="002F3CDA" w:rsidRPr="00C1572F">
        <w:rPr>
          <w:rFonts w:cs="Times New Roman"/>
        </w:rPr>
        <w:fldChar w:fldCharType="separate"/>
      </w:r>
      <w:r w:rsidR="00667A79" w:rsidRPr="00C1572F">
        <w:rPr>
          <w:rFonts w:cs="Times New Roman"/>
          <w:noProof/>
        </w:rPr>
        <w:t>[54]</w:t>
      </w:r>
      <w:r w:rsidR="002F3CDA" w:rsidRPr="00C1572F">
        <w:rPr>
          <w:rFonts w:cs="Times New Roman"/>
        </w:rPr>
        <w:fldChar w:fldCharType="end"/>
      </w:r>
      <w:r w:rsidRPr="00C1572F">
        <w:rPr>
          <w:rFonts w:cs="Times New Roman"/>
        </w:rPr>
        <w:t xml:space="preserve">. As well as metals and metal alloys, sand, ceramics, glass, and composite materials can all be 3D printed in this method. </w:t>
      </w:r>
    </w:p>
    <w:p w14:paraId="112A2E6A" w14:textId="3C31F910" w:rsidR="00BD66CD" w:rsidRPr="00C1572F" w:rsidRDefault="00BD66CD" w:rsidP="00822517">
      <w:pPr>
        <w:rPr>
          <w:rFonts w:cs="Times New Roman"/>
          <w:szCs w:val="24"/>
        </w:rPr>
      </w:pPr>
    </w:p>
    <w:p w14:paraId="33302EE4" w14:textId="089D5AD1" w:rsidR="00A9027F" w:rsidRPr="00C1572F" w:rsidRDefault="00A9027F" w:rsidP="000B3870">
      <w:pPr>
        <w:keepNext/>
        <w:rPr>
          <w:rFonts w:cs="Times New Roman"/>
          <w:szCs w:val="24"/>
          <w:u w:val="single"/>
        </w:rPr>
      </w:pPr>
      <w:r w:rsidRPr="00C1572F">
        <w:rPr>
          <w:rFonts w:cs="Times New Roman"/>
          <w:szCs w:val="24"/>
          <w:u w:val="single"/>
        </w:rPr>
        <w:t>Direct Metal Deposition</w:t>
      </w:r>
    </w:p>
    <w:p w14:paraId="726C91DE" w14:textId="2025E750" w:rsidR="00C615AF" w:rsidRPr="00C1572F" w:rsidRDefault="00A8090A" w:rsidP="000B3870">
      <w:pPr>
        <w:keepNext/>
        <w:rPr>
          <w:rFonts w:cs="Times New Roman"/>
          <w:szCs w:val="24"/>
        </w:rPr>
      </w:pPr>
      <w:r w:rsidRPr="00C1572F">
        <w:rPr>
          <w:rFonts w:cs="Times New Roman"/>
          <w:szCs w:val="24"/>
        </w:rPr>
        <w:t xml:space="preserve">Direct energy deposition </w:t>
      </w:r>
      <w:r w:rsidR="00404270" w:rsidRPr="00C1572F">
        <w:rPr>
          <w:rFonts w:cs="Times New Roman"/>
          <w:szCs w:val="24"/>
        </w:rPr>
        <w:t xml:space="preserve">processes </w:t>
      </w:r>
      <w:r w:rsidR="00561ADF" w:rsidRPr="00C1572F">
        <w:rPr>
          <w:rFonts w:cs="Times New Roman"/>
          <w:szCs w:val="24"/>
        </w:rPr>
        <w:t xml:space="preserve">(or direct metal deposition, DMD) </w:t>
      </w:r>
      <w:r w:rsidR="00404270" w:rsidRPr="00C1572F">
        <w:rPr>
          <w:rFonts w:cs="Times New Roman"/>
          <w:szCs w:val="24"/>
        </w:rPr>
        <w:t>use a focused heat source to melt the material, as the material is being deposited onto the build surface.</w:t>
      </w:r>
      <w:r w:rsidR="008F7640" w:rsidRPr="00C1572F">
        <w:rPr>
          <w:rFonts w:cs="Times New Roman"/>
          <w:szCs w:val="24"/>
        </w:rPr>
        <w:t xml:space="preserve"> Three </w:t>
      </w:r>
      <w:r w:rsidR="002C798B" w:rsidRPr="00C1572F">
        <w:rPr>
          <w:rFonts w:cs="Times New Roman"/>
          <w:szCs w:val="24"/>
        </w:rPr>
        <w:t xml:space="preserve">different </w:t>
      </w:r>
      <w:r w:rsidR="008F7640" w:rsidRPr="00C1572F">
        <w:rPr>
          <w:rFonts w:cs="Times New Roman"/>
          <w:szCs w:val="24"/>
        </w:rPr>
        <w:t xml:space="preserve">heat sources </w:t>
      </w:r>
      <w:r w:rsidR="002C798B" w:rsidRPr="00C1572F">
        <w:rPr>
          <w:rFonts w:cs="Times New Roman"/>
          <w:szCs w:val="24"/>
        </w:rPr>
        <w:t xml:space="preserve">have been </w:t>
      </w:r>
      <w:r w:rsidR="008F7640" w:rsidRPr="00C1572F">
        <w:rPr>
          <w:rFonts w:cs="Times New Roman"/>
          <w:szCs w:val="24"/>
        </w:rPr>
        <w:t>utilised in this AM process</w:t>
      </w:r>
      <w:r w:rsidR="0003307D" w:rsidRPr="00C1572F">
        <w:rPr>
          <w:rFonts w:cs="Times New Roman"/>
          <w:szCs w:val="24"/>
        </w:rPr>
        <w:t>:</w:t>
      </w:r>
      <w:r w:rsidR="008F7640" w:rsidRPr="00C1572F">
        <w:rPr>
          <w:rFonts w:cs="Times New Roman"/>
          <w:szCs w:val="24"/>
        </w:rPr>
        <w:t xml:space="preserve"> laser, electron beam,</w:t>
      </w:r>
      <w:r w:rsidR="002C798B" w:rsidRPr="00C1572F">
        <w:rPr>
          <w:rFonts w:cs="Times New Roman"/>
          <w:szCs w:val="24"/>
        </w:rPr>
        <w:t xml:space="preserve"> </w:t>
      </w:r>
      <w:r w:rsidR="008F7640" w:rsidRPr="00C1572F">
        <w:rPr>
          <w:rFonts w:cs="Times New Roman"/>
          <w:szCs w:val="24"/>
        </w:rPr>
        <w:t>or</w:t>
      </w:r>
      <w:r w:rsidR="002C798B" w:rsidRPr="00C1572F">
        <w:rPr>
          <w:rFonts w:cs="Times New Roman"/>
          <w:szCs w:val="24"/>
        </w:rPr>
        <w:t xml:space="preserve"> plasma</w:t>
      </w:r>
      <w:r w:rsidR="008F7640" w:rsidRPr="00C1572F">
        <w:rPr>
          <w:rFonts w:cs="Times New Roman"/>
          <w:szCs w:val="24"/>
        </w:rPr>
        <w:t xml:space="preserve"> arc welding system</w:t>
      </w:r>
      <w:r w:rsidR="005719C2" w:rsidRPr="00C1572F">
        <w:rPr>
          <w:rFonts w:cs="Times New Roman"/>
          <w:szCs w:val="24"/>
        </w:rPr>
        <w:t xml:space="preserve"> </w:t>
      </w:r>
      <w:r w:rsidR="005719C2" w:rsidRPr="00C1572F">
        <w:rPr>
          <w:rFonts w:cs="Times New Roman"/>
          <w:szCs w:val="24"/>
        </w:rPr>
        <w:fldChar w:fldCharType="begin" w:fldLock="1"/>
      </w:r>
      <w:r w:rsidR="00AF4D20" w:rsidRPr="00C1572F">
        <w:rPr>
          <w:rFonts w:cs="Times New Roman"/>
          <w:szCs w:val="24"/>
        </w:rPr>
        <w:instrText>ADDIN CSL_CITATION {"citationItems":[{"id":"ITEM-1","itemData":{"DOI":"10.1016/J.RCIM.2010.03.008","abstract":"While CNC machining (subtractive method) is the only option when it comes to high quality components, it demands greater human intervention to generate the CNC programs, making it a slow and costly route. On the other hand, Rapid Prototyping (additive method) is able to convert the design into the physical objects without any human intervention. But its total automation comes with compromises in the qualities of geometry and material. A hybrid layered manufacturing process presented here combines the best features of both these approaches. In this process the near-net shape of the object is first built using weld-deposition; the near-net shape is then finish machined subsequently. Time and cost saving of this process can be attributed to reduction in NC programming effort and elimination of rough machining. It is envisioned as a low cost retrofitment to any existing CNC machine for making metallic objects without disturbing its original functionalities. Near-net shape building and finish machining happening at the same station is the unique feature of this process. A customized software generates the NC program for near-net shape building. The intricate details of integrating arc welding unit with a CNC milling machine are presented in this paper.","author":[{"dropping-particle":"","family":"Karunakaran","given":"K P","non-dropping-particle":"","parse-names":false,"suffix":""},{"dropping-particle":"","family":"Suryakumar","given":"S","non-dropping-particle":"","parse-names":false,"suffix":""},{"dropping-particle":"","family":"Pushpa","given":"V","non-dropping-particle":"","parse-names":false,"suffix":""},{"dropping-particle":"","family":"Akula","given":"S","non-dropping-particle":"","parse-names":false,"suffix":""}],"container-title":"Robotics and Computer-Integrated Manufacturing","id":"ITEM-1","issue":"5","issued":{"date-parts":[["2010","10","1"]]},"page":"490-499","publisher":"Elsevier","title":"Low cost integration of additive and subtractive processes for hybrid layered manufacturing","type":"article-journal","volume":"26"},"uris":["http://www.mendeley.com/documents/?uuid=21016aca-bc48-3b53-a3da-988cd2da7352"]}],"mendeley":{"formattedCitation":"[47]","plainTextFormattedCitation":"[47]","previouslyFormattedCitation":"[47]"},"properties":{"noteIndex":0},"schema":"https://github.com/citation-style-language/schema/raw/master/csl-citation.json"}</w:instrText>
      </w:r>
      <w:r w:rsidR="005719C2" w:rsidRPr="00C1572F">
        <w:rPr>
          <w:rFonts w:cs="Times New Roman"/>
          <w:szCs w:val="24"/>
        </w:rPr>
        <w:fldChar w:fldCharType="separate"/>
      </w:r>
      <w:r w:rsidR="00667A79" w:rsidRPr="00C1572F">
        <w:rPr>
          <w:rFonts w:cs="Times New Roman"/>
          <w:noProof/>
          <w:szCs w:val="24"/>
        </w:rPr>
        <w:t>[47]</w:t>
      </w:r>
      <w:r w:rsidR="005719C2" w:rsidRPr="00C1572F">
        <w:rPr>
          <w:rFonts w:cs="Times New Roman"/>
          <w:szCs w:val="24"/>
        </w:rPr>
        <w:fldChar w:fldCharType="end"/>
      </w:r>
      <w:r w:rsidR="008F7640" w:rsidRPr="00C1572F">
        <w:rPr>
          <w:rFonts w:cs="Times New Roman"/>
          <w:szCs w:val="24"/>
        </w:rPr>
        <w:t xml:space="preserve">. Two main feed systems </w:t>
      </w:r>
      <w:r w:rsidR="002C798B" w:rsidRPr="00C1572F">
        <w:rPr>
          <w:rFonts w:cs="Times New Roman"/>
          <w:szCs w:val="24"/>
        </w:rPr>
        <w:t xml:space="preserve">supplying the metal to be deposited </w:t>
      </w:r>
      <w:r w:rsidR="008F7640" w:rsidRPr="00C1572F">
        <w:rPr>
          <w:rFonts w:cs="Times New Roman"/>
          <w:szCs w:val="24"/>
        </w:rPr>
        <w:t>are available, wire or powder fed.</w:t>
      </w:r>
      <w:r w:rsidR="002C798B" w:rsidRPr="00C1572F">
        <w:rPr>
          <w:rFonts w:cs="Times New Roman"/>
          <w:szCs w:val="24"/>
        </w:rPr>
        <w:t xml:space="preserve"> </w:t>
      </w:r>
    </w:p>
    <w:p w14:paraId="05341765" w14:textId="1152DE38" w:rsidR="00C615AF" w:rsidRPr="00C1572F" w:rsidRDefault="0003307D" w:rsidP="00822517">
      <w:pPr>
        <w:rPr>
          <w:rFonts w:cs="Times New Roman"/>
          <w:szCs w:val="24"/>
        </w:rPr>
      </w:pPr>
      <w:r w:rsidRPr="00C1572F">
        <w:rPr>
          <w:rFonts w:cs="Times New Roman"/>
          <w:szCs w:val="24"/>
        </w:rPr>
        <w:t xml:space="preserve">The </w:t>
      </w:r>
      <w:r w:rsidR="00E02D78" w:rsidRPr="00C1572F">
        <w:rPr>
          <w:rFonts w:cs="Times New Roman"/>
          <w:szCs w:val="24"/>
        </w:rPr>
        <w:t>Rapid Plasma Deposition™ system</w:t>
      </w:r>
      <w:r w:rsidRPr="00C1572F">
        <w:rPr>
          <w:rFonts w:cs="Times New Roman"/>
          <w:szCs w:val="24"/>
        </w:rPr>
        <w:t xml:space="preserve"> by</w:t>
      </w:r>
      <w:r w:rsidR="00E02D78" w:rsidRPr="00C1572F">
        <w:rPr>
          <w:rFonts w:cs="Times New Roman"/>
          <w:szCs w:val="24"/>
        </w:rPr>
        <w:t xml:space="preserve"> </w:t>
      </w:r>
      <w:r w:rsidRPr="00C1572F">
        <w:rPr>
          <w:rFonts w:cs="Times New Roman"/>
          <w:szCs w:val="24"/>
        </w:rPr>
        <w:t xml:space="preserve">Norsk Titanium (Norway), </w:t>
      </w:r>
      <w:r w:rsidR="00E02D78" w:rsidRPr="00C1572F">
        <w:rPr>
          <w:rFonts w:cs="Times New Roman"/>
          <w:szCs w:val="24"/>
        </w:rPr>
        <w:t>builds up near net shapes using titanium wire</w:t>
      </w:r>
      <w:r w:rsidR="0077002D" w:rsidRPr="00C1572F">
        <w:rPr>
          <w:rFonts w:cs="Times New Roman"/>
          <w:szCs w:val="24"/>
        </w:rPr>
        <w:t xml:space="preserve"> </w:t>
      </w:r>
      <w:r w:rsidR="0077002D" w:rsidRPr="00C1572F">
        <w:rPr>
          <w:rFonts w:cs="Times New Roman"/>
          <w:szCs w:val="24"/>
        </w:rPr>
        <w:fldChar w:fldCharType="begin" w:fldLock="1"/>
      </w:r>
      <w:r w:rsidR="00AF4D20" w:rsidRPr="00C1572F">
        <w:rPr>
          <w:rFonts w:cs="Times New Roman"/>
          <w:szCs w:val="24"/>
        </w:rPr>
        <w:instrText>ADDIN CSL_CITATION {"citationItems":[{"id":"ITEM-1","itemData":{"URL":"http://www.norsktitanium.com/#_technology","accessed":{"date-parts":[["2017","8","29"]]},"author":[{"dropping-particle":"","family":"Norsk Titanium","given":"","non-dropping-particle":"","parse-names":false,"suffix":""}],"id":"ITEM-1","issued":{"date-parts":[["0"]]},"title":"Norsk Titanium – Forged Strength at the Speed of Innovation","type":"webpage"},"uris":["http://www.mendeley.com/documents/?uuid=db86a97c-60ec-3afa-ad0b-072b51948304"]}],"mendeley":{"formattedCitation":"[55]","plainTextFormattedCitation":"[55]","previouslyFormattedCitation":"[55]"},"properties":{"noteIndex":0},"schema":"https://github.com/citation-style-language/schema/raw/master/csl-citation.json"}</w:instrText>
      </w:r>
      <w:r w:rsidR="0077002D" w:rsidRPr="00C1572F">
        <w:rPr>
          <w:rFonts w:cs="Times New Roman"/>
          <w:szCs w:val="24"/>
        </w:rPr>
        <w:fldChar w:fldCharType="separate"/>
      </w:r>
      <w:r w:rsidR="00667A79" w:rsidRPr="00C1572F">
        <w:rPr>
          <w:rFonts w:cs="Times New Roman"/>
          <w:noProof/>
          <w:szCs w:val="24"/>
        </w:rPr>
        <w:t>[55]</w:t>
      </w:r>
      <w:r w:rsidR="0077002D" w:rsidRPr="00C1572F">
        <w:rPr>
          <w:rFonts w:cs="Times New Roman"/>
          <w:szCs w:val="24"/>
        </w:rPr>
        <w:fldChar w:fldCharType="end"/>
      </w:r>
      <w:r w:rsidR="00E02D78" w:rsidRPr="00C1572F">
        <w:rPr>
          <w:rFonts w:cs="Times New Roman"/>
          <w:szCs w:val="24"/>
        </w:rPr>
        <w:t>. In general, w</w:t>
      </w:r>
      <w:r w:rsidR="00007C6C" w:rsidRPr="00C1572F">
        <w:rPr>
          <w:rFonts w:cs="Times New Roman"/>
          <w:szCs w:val="24"/>
        </w:rPr>
        <w:t>ire fed processes have a higher feedstock efficiency than powder bed technologies,</w:t>
      </w:r>
      <w:r w:rsidR="008F7640" w:rsidRPr="00C1572F">
        <w:rPr>
          <w:rFonts w:cs="Times New Roman"/>
          <w:szCs w:val="24"/>
        </w:rPr>
        <w:t xml:space="preserve"> as during the process the entire volume of wire is used to build the part. Using a solid wire as the source of the material means that the user is not exposed to </w:t>
      </w:r>
      <w:r w:rsidR="00007C6C" w:rsidRPr="00C1572F">
        <w:rPr>
          <w:rFonts w:cs="Times New Roman"/>
          <w:szCs w:val="24"/>
        </w:rPr>
        <w:t xml:space="preserve">the hazards surrounding metal powders. However, wire processes are restricted by the thickness of the wire, which limits the geometries available for manufacture. </w:t>
      </w:r>
      <w:r w:rsidR="00696307" w:rsidRPr="00C1572F">
        <w:rPr>
          <w:rFonts w:cs="Times New Roman"/>
          <w:szCs w:val="24"/>
        </w:rPr>
        <w:t>As such, although wire fed AM processes are a</w:t>
      </w:r>
      <w:r w:rsidR="00C83EB2" w:rsidRPr="00C1572F">
        <w:rPr>
          <w:rFonts w:cs="Times New Roman"/>
          <w:szCs w:val="24"/>
        </w:rPr>
        <w:t xml:space="preserve"> low material wastage and highly</w:t>
      </w:r>
      <w:r w:rsidR="00696307" w:rsidRPr="00C1572F">
        <w:rPr>
          <w:rFonts w:cs="Times New Roman"/>
          <w:szCs w:val="24"/>
        </w:rPr>
        <w:t xml:space="preserve"> </w:t>
      </w:r>
      <w:r w:rsidR="00C83EB2" w:rsidRPr="00C1572F">
        <w:rPr>
          <w:rFonts w:cs="Times New Roman"/>
          <w:szCs w:val="24"/>
        </w:rPr>
        <w:t xml:space="preserve">time effective </w:t>
      </w:r>
      <w:r w:rsidR="00696307" w:rsidRPr="00C1572F">
        <w:rPr>
          <w:rFonts w:cs="Times New Roman"/>
          <w:szCs w:val="24"/>
        </w:rPr>
        <w:t>process, as the complexity of the part increase</w:t>
      </w:r>
      <w:r w:rsidR="008F7640" w:rsidRPr="00C1572F">
        <w:rPr>
          <w:rFonts w:cs="Times New Roman"/>
          <w:szCs w:val="24"/>
        </w:rPr>
        <w:t>s, the wire fed AM process becomes less feasible.</w:t>
      </w:r>
    </w:p>
    <w:p w14:paraId="5CD4C374" w14:textId="78E13E57" w:rsidR="00A8090A" w:rsidRPr="00C1572F" w:rsidRDefault="008F7640" w:rsidP="00822517">
      <w:pPr>
        <w:rPr>
          <w:rFonts w:cs="Times New Roman"/>
          <w:szCs w:val="24"/>
        </w:rPr>
      </w:pPr>
      <w:r w:rsidRPr="00C1572F">
        <w:rPr>
          <w:rFonts w:cs="Times New Roman"/>
          <w:szCs w:val="24"/>
        </w:rPr>
        <w:t xml:space="preserve">Alternatives to wire fed direct energy deposition exist in the form of powder fed methods. </w:t>
      </w:r>
      <w:r w:rsidR="00CB3D32" w:rsidRPr="00C1572F">
        <w:rPr>
          <w:rFonts w:cs="Times New Roman"/>
          <w:szCs w:val="24"/>
        </w:rPr>
        <w:t>One such company belonging to this AM family is BeAM</w:t>
      </w:r>
      <w:r w:rsidR="00E40EAE" w:rsidRPr="00C1572F">
        <w:rPr>
          <w:rFonts w:cs="Times New Roman"/>
          <w:szCs w:val="24"/>
        </w:rPr>
        <w:t xml:space="preserve"> S.A.S</w:t>
      </w:r>
      <w:r w:rsidR="00CB3D32" w:rsidRPr="00C1572F">
        <w:rPr>
          <w:rFonts w:cs="Times New Roman"/>
          <w:szCs w:val="24"/>
        </w:rPr>
        <w:t xml:space="preserve"> (France)</w:t>
      </w:r>
      <w:r w:rsidR="00723F57" w:rsidRPr="00C1572F">
        <w:rPr>
          <w:rFonts w:cs="Times New Roman"/>
          <w:szCs w:val="24"/>
        </w:rPr>
        <w:t>. The</w:t>
      </w:r>
      <w:r w:rsidR="00CB3D32" w:rsidRPr="00C1572F">
        <w:rPr>
          <w:rFonts w:cs="Times New Roman"/>
          <w:szCs w:val="24"/>
        </w:rPr>
        <w:t xml:space="preserve"> Laser Metal Deposition</w:t>
      </w:r>
      <w:r w:rsidR="007C3995" w:rsidRPr="00C1572F">
        <w:rPr>
          <w:rFonts w:cs="Times New Roman"/>
          <w:szCs w:val="24"/>
        </w:rPr>
        <w:t xml:space="preserve"> (LMD)</w:t>
      </w:r>
      <w:r w:rsidR="00CB3D32" w:rsidRPr="00C1572F">
        <w:rPr>
          <w:rFonts w:cs="Times New Roman"/>
          <w:szCs w:val="24"/>
        </w:rPr>
        <w:t xml:space="preserve"> technology </w:t>
      </w:r>
      <w:r w:rsidR="00723F57" w:rsidRPr="00C1572F">
        <w:rPr>
          <w:rFonts w:cs="Times New Roman"/>
          <w:szCs w:val="24"/>
        </w:rPr>
        <w:t xml:space="preserve">from BeAM </w:t>
      </w:r>
      <w:r w:rsidR="007C3995" w:rsidRPr="00C1572F">
        <w:rPr>
          <w:rFonts w:cs="Times New Roman"/>
          <w:szCs w:val="24"/>
        </w:rPr>
        <w:t>deposits metal powder from a nozzle, which intersects with a laser to melt the powder onto the surface of the part</w:t>
      </w:r>
      <w:r w:rsidR="00AD0B88" w:rsidRPr="00C1572F">
        <w:rPr>
          <w:rFonts w:cs="Times New Roman"/>
          <w:szCs w:val="24"/>
        </w:rPr>
        <w:t xml:space="preserve"> </w:t>
      </w:r>
      <w:r w:rsidR="00D121BD" w:rsidRPr="00C1572F">
        <w:rPr>
          <w:rFonts w:cs="Times New Roman"/>
          <w:szCs w:val="24"/>
        </w:rPr>
        <w:fldChar w:fldCharType="begin" w:fldLock="1"/>
      </w:r>
      <w:r w:rsidR="00AF4D20" w:rsidRPr="00C1572F">
        <w:rPr>
          <w:rFonts w:cs="Times New Roman"/>
          <w:szCs w:val="24"/>
        </w:rPr>
        <w:instrText>ADDIN CSL_CITATION {"citationItems":[{"id":"ITEM-1","itemData":{"URL":"http://beam-machines.fr/en/technology","accessed":{"date-parts":[["2017","9","14"]]},"author":[{"dropping-particle":"","family":"BeAM S.A.S","given":"","non-dropping-particle":"","parse-names":false,"suffix":""}],"id":"ITEM-1","issued":{"date-parts":[["0"]]},"title":"Technology","type":"webpage"},"uris":["http://www.mendeley.com/documents/?uuid=de40869f-a16c-3eb4-9fc7-720a1c596a80"]}],"mendeley":{"formattedCitation":"[56]","plainTextFormattedCitation":"[56]","previouslyFormattedCitation":"[56]"},"properties":{"noteIndex":0},"schema":"https://github.com/citation-style-language/schema/raw/master/csl-citation.json"}</w:instrText>
      </w:r>
      <w:r w:rsidR="00D121BD" w:rsidRPr="00C1572F">
        <w:rPr>
          <w:rFonts w:cs="Times New Roman"/>
          <w:szCs w:val="24"/>
        </w:rPr>
        <w:fldChar w:fldCharType="separate"/>
      </w:r>
      <w:r w:rsidR="00667A79" w:rsidRPr="00C1572F">
        <w:rPr>
          <w:rFonts w:cs="Times New Roman"/>
          <w:noProof/>
          <w:szCs w:val="24"/>
        </w:rPr>
        <w:t>[56]</w:t>
      </w:r>
      <w:r w:rsidR="00D121BD" w:rsidRPr="00C1572F">
        <w:rPr>
          <w:rFonts w:cs="Times New Roman"/>
          <w:szCs w:val="24"/>
        </w:rPr>
        <w:fldChar w:fldCharType="end"/>
      </w:r>
      <w:r w:rsidR="007C3995" w:rsidRPr="00C1572F">
        <w:rPr>
          <w:rFonts w:cs="Times New Roman"/>
          <w:szCs w:val="24"/>
        </w:rPr>
        <w:t xml:space="preserve">. As well as having all the usual advantages of AM technology, </w:t>
      </w:r>
      <w:r w:rsidR="00AB2945" w:rsidRPr="00C1572F">
        <w:rPr>
          <w:rFonts w:cs="Times New Roman"/>
          <w:szCs w:val="24"/>
        </w:rPr>
        <w:t>LMD</w:t>
      </w:r>
      <w:r w:rsidR="007C3995" w:rsidRPr="00C1572F">
        <w:rPr>
          <w:rFonts w:cs="Times New Roman"/>
          <w:szCs w:val="24"/>
        </w:rPr>
        <w:t xml:space="preserve"> is not restricted by the size of a </w:t>
      </w:r>
      <w:r w:rsidR="00723F57" w:rsidRPr="00C1572F">
        <w:rPr>
          <w:rFonts w:cs="Times New Roman"/>
          <w:szCs w:val="24"/>
        </w:rPr>
        <w:t xml:space="preserve">build chamber, and has the ability to not only build new parts, but the potential to repair worn or defective parts manufactured by any other process. Due to the small deposition area, innovative repairs can be performed without welding defects. </w:t>
      </w:r>
      <w:r w:rsidR="00861234" w:rsidRPr="00C1572F">
        <w:rPr>
          <w:rFonts w:cs="Times New Roman"/>
          <w:szCs w:val="24"/>
        </w:rPr>
        <w:t>However, this highly innovative technology means</w:t>
      </w:r>
      <w:r w:rsidR="00723F57" w:rsidRPr="00C1572F">
        <w:rPr>
          <w:rFonts w:cs="Times New Roman"/>
          <w:szCs w:val="24"/>
        </w:rPr>
        <w:t xml:space="preserve"> this method</w:t>
      </w:r>
      <w:r w:rsidR="005D5FB5" w:rsidRPr="00C1572F">
        <w:rPr>
          <w:rFonts w:cs="Times New Roman"/>
          <w:szCs w:val="24"/>
        </w:rPr>
        <w:t xml:space="preserve"> is</w:t>
      </w:r>
      <w:r w:rsidR="00723F57" w:rsidRPr="00C1572F">
        <w:rPr>
          <w:rFonts w:cs="Times New Roman"/>
          <w:szCs w:val="24"/>
        </w:rPr>
        <w:t xml:space="preserve"> </w:t>
      </w:r>
      <w:r w:rsidR="000B3870" w:rsidRPr="00C1572F">
        <w:rPr>
          <w:rFonts w:cs="Times New Roman"/>
          <w:szCs w:val="24"/>
        </w:rPr>
        <w:t>currently one of the more</w:t>
      </w:r>
      <w:r w:rsidR="00723F57" w:rsidRPr="00C1572F">
        <w:rPr>
          <w:rFonts w:cs="Times New Roman"/>
          <w:szCs w:val="24"/>
        </w:rPr>
        <w:t xml:space="preserve"> expensive AM processes</w:t>
      </w:r>
      <w:r w:rsidR="00861234" w:rsidRPr="00C1572F">
        <w:rPr>
          <w:rFonts w:cs="Times New Roman"/>
          <w:szCs w:val="24"/>
        </w:rPr>
        <w:t>.</w:t>
      </w:r>
    </w:p>
    <w:p w14:paraId="3C7E1CEA" w14:textId="77777777" w:rsidR="009246C5" w:rsidRPr="00C1572F" w:rsidRDefault="009246C5" w:rsidP="009246C5">
      <w:pPr>
        <w:rPr>
          <w:rFonts w:cs="Times New Roman"/>
          <w:szCs w:val="24"/>
        </w:rPr>
      </w:pPr>
    </w:p>
    <w:p w14:paraId="5E37B104" w14:textId="4D2803BD" w:rsidR="009246C5" w:rsidRPr="00C1572F" w:rsidRDefault="009246C5" w:rsidP="000B3870">
      <w:pPr>
        <w:keepNext/>
        <w:rPr>
          <w:rFonts w:cs="Times New Roman"/>
          <w:u w:val="single"/>
        </w:rPr>
      </w:pPr>
      <w:r w:rsidRPr="00C1572F">
        <w:rPr>
          <w:rFonts w:cs="Times New Roman"/>
          <w:u w:val="single"/>
        </w:rPr>
        <w:t>Laser Powder Bed</w:t>
      </w:r>
    </w:p>
    <w:p w14:paraId="198EC251" w14:textId="22D3CAC5" w:rsidR="009246C5" w:rsidRPr="00C1572F" w:rsidRDefault="009246C5" w:rsidP="000B3870">
      <w:pPr>
        <w:keepNext/>
        <w:rPr>
          <w:rFonts w:cs="Times New Roman"/>
        </w:rPr>
      </w:pPr>
      <w:r w:rsidRPr="00C1572F">
        <w:rPr>
          <w:rFonts w:cs="Times New Roman"/>
        </w:rPr>
        <w:t>Laser powder bed (LPB) processes work by depositing a layer of powder onto a build platform with a rake or blade, and using a laser beam to selectively melt areas to form the part. LPB systems can work in an inert atmosphere, which is a cost effective alternative to a vacuum, however the energy efficiency of a laser is significantly less than that of an electron beam</w:t>
      </w:r>
      <w:r w:rsidR="00516495" w:rsidRPr="00C1572F">
        <w:rPr>
          <w:rFonts w:cs="Times New Roman"/>
          <w:b/>
        </w:rPr>
        <w:t xml:space="preserve"> </w:t>
      </w:r>
      <w:r w:rsidR="00355200" w:rsidRPr="00C1572F">
        <w:rPr>
          <w:rFonts w:cs="Times New Roman"/>
          <w:b/>
        </w:rPr>
        <w:fldChar w:fldCharType="begin" w:fldLock="1"/>
      </w:r>
      <w:r w:rsidR="00AF4D20" w:rsidRPr="00C1572F">
        <w:rPr>
          <w:rFonts w:cs="Times New Roman"/>
          <w:b/>
        </w:rPr>
        <w:instrText>ADDIN CSL_CITATION {"citationItems":[{"id":"ITEM-1","itemData":{"URL":"http://www.thefabricator.com/article/laserwelding/electron-beam-or-laser-beam-welding-","accessed":{"date-parts":[["2017","3","13"]]},"author":[{"dropping-particle":"","family":"DeLalio","given":"J","non-dropping-particle":"","parse-names":false,"suffix":""}],"container-title":"The Fabricator","id":"ITEM-1","issued":{"date-parts":[["2016"]]},"title":"Electron beam or laser beam welding?","type":"webpage"},"uris":["http://www.mendeley.com/documents/?uuid=a3b07b1c-93af-3061-9e66-2b53b333dea4"]}],"mendeley":{"formattedCitation":"[57]","plainTextFormattedCitation":"[57]","previouslyFormattedCitation":"[57]"},"properties":{"noteIndex":0},"schema":"https://github.com/citation-style-language/schema/raw/master/csl-citation.json"}</w:instrText>
      </w:r>
      <w:r w:rsidR="00355200" w:rsidRPr="00C1572F">
        <w:rPr>
          <w:rFonts w:cs="Times New Roman"/>
          <w:b/>
        </w:rPr>
        <w:fldChar w:fldCharType="separate"/>
      </w:r>
      <w:r w:rsidR="00667A79" w:rsidRPr="00C1572F">
        <w:rPr>
          <w:rFonts w:cs="Times New Roman"/>
          <w:noProof/>
        </w:rPr>
        <w:t>[57]</w:t>
      </w:r>
      <w:r w:rsidR="00355200" w:rsidRPr="00C1572F">
        <w:rPr>
          <w:rFonts w:cs="Times New Roman"/>
          <w:b/>
        </w:rPr>
        <w:fldChar w:fldCharType="end"/>
      </w:r>
      <w:r w:rsidR="00914C64" w:rsidRPr="00C1572F">
        <w:rPr>
          <w:rFonts w:cs="Times New Roman"/>
        </w:rPr>
        <w:fldChar w:fldCharType="begin" w:fldLock="1"/>
      </w:r>
      <w:r w:rsidR="00AF4D20" w:rsidRPr="00C1572F">
        <w:rPr>
          <w:rFonts w:cs="Times New Roman"/>
        </w:rPr>
        <w:instrText>ADDIN CSL_CITATION {"citationItems":[{"id":"ITEM-1","itemData":{"abstract":"NASA's Langley Research Center and Johnson Space Center are developing a solid freeform fabrication system utilizing an electron beam energy source and wire feedstock. This system will serve as a testbed for exploring the influence of gravitational acceleration on the deposition process and will be a simplified prototype for future systems that may be deployed during long-duration space missions for assembly, fabrication, and production of structural and mechanical replacement components. Critical attributes for this system are compactness, minimal mass, efficiency in use of feedstock material, energy use efficiency, and safety. The use of a low-voltage (&lt;15kV) electron beam energy source will reduce radiation so that massive shielding is not required to protect adjacent personnel. Feedstock efficiency will be optimized by use of wire, and energy use efficiency will be achieved by use of the electron beam energy source. This system will be evaluated in a microgravity environment using the NASA KC-135A aircraft.","author":[{"dropping-particle":"","family":"Watson","given":"J K","non-dropping-particle":"","parse-names":false,"suffix":""},{"dropping-particle":"","family":"Taminger","given":"K M","non-dropping-particle":"","parse-names":false,"suffix":""},{"dropping-particle":"","family":"Hafley","given":"R A","non-dropping-particle":"","parse-names":false,"suffix":""},{"dropping-particle":"","family":"Petersen","given":"D D","non-dropping-particle":"","parse-names":false,"suffix":""}],"container-title":"Solid Freeform  Fabrication Proceedings","editor":[{"dropping-particle":"","family":"Bourell","given":"D L","non-dropping-particle":"","parse-names":false,"suffix":""},{"dropping-particle":"","family":"Beaman","given":"J J","non-dropping-particle":"","parse-names":false,"suffix":""},{"dropping-particle":"","family":"Crawford","given":"R H","non-dropping-particle":"","parse-names":false,"suffix":""},{"dropping-particle":"","family":"Marcus","given":"H L","non-dropping-particle":"","parse-names":false,"suffix":""},{"dropping-particle":"","family":"Barlow","given":"J W","non-dropping-particle":"","parse-names":false,"suffix":""}],"id":"ITEM-1","issued":{"date-parts":[["2002"]]},"page":"458-465","publisher-place":"Austin","title":"Development of a Prototype Low-Voltage Electron Beam Freeform Fabrication system","type":"paper-conference"},"uris":["http://www.mendeley.com/documents/?uuid=0bf44904-30cb-3306-a03a-188c9a8feec1"]}],"mendeley":{"formattedCitation":"[58]","plainTextFormattedCitation":"[58]","previouslyFormattedCitation":"[58]"},"properties":{"noteIndex":0},"schema":"https://github.com/citation-style-language/schema/raw/master/csl-citation.json"}</w:instrText>
      </w:r>
      <w:r w:rsidR="00914C64" w:rsidRPr="00C1572F">
        <w:rPr>
          <w:rFonts w:cs="Times New Roman"/>
        </w:rPr>
        <w:fldChar w:fldCharType="separate"/>
      </w:r>
      <w:r w:rsidR="00667A79" w:rsidRPr="00C1572F">
        <w:rPr>
          <w:rFonts w:cs="Times New Roman"/>
          <w:noProof/>
        </w:rPr>
        <w:t>[58]</w:t>
      </w:r>
      <w:r w:rsidR="00914C64" w:rsidRPr="00C1572F">
        <w:rPr>
          <w:rFonts w:cs="Times New Roman"/>
        </w:rPr>
        <w:fldChar w:fldCharType="end"/>
      </w:r>
      <w:r w:rsidRPr="00C1572F">
        <w:rPr>
          <w:rFonts w:cs="Times New Roman"/>
        </w:rPr>
        <w:t>. LPB is a cold process, in that the only areas of the build subjected to heat, are the melt areas where solidification is required. Due to the high temperature gradient between the melt and the powder, internal stresses accumulate wit</w:t>
      </w:r>
      <w:r w:rsidR="00F71372" w:rsidRPr="00C1572F">
        <w:rPr>
          <w:rFonts w:cs="Times New Roman"/>
        </w:rPr>
        <w:t>hin the part during manufacture.</w:t>
      </w:r>
      <w:r w:rsidRPr="00C1572F">
        <w:rPr>
          <w:rFonts w:cs="Times New Roman"/>
        </w:rPr>
        <w:t xml:space="preserve"> </w:t>
      </w:r>
      <w:r w:rsidR="00F71372" w:rsidRPr="00C1572F">
        <w:rPr>
          <w:rFonts w:cs="Times New Roman"/>
        </w:rPr>
        <w:t xml:space="preserve">From this, </w:t>
      </w:r>
      <w:r w:rsidRPr="00C1572F">
        <w:rPr>
          <w:rFonts w:cs="Times New Roman"/>
        </w:rPr>
        <w:t xml:space="preserve">hot post processing is </w:t>
      </w:r>
      <w:r w:rsidR="00431358" w:rsidRPr="00C1572F">
        <w:rPr>
          <w:rFonts w:cs="Times New Roman"/>
        </w:rPr>
        <w:t xml:space="preserve">often </w:t>
      </w:r>
      <w:r w:rsidRPr="00C1572F">
        <w:rPr>
          <w:rFonts w:cs="Times New Roman"/>
        </w:rPr>
        <w:t>required to relieve these internal stresses</w:t>
      </w:r>
      <w:r w:rsidR="00F71372" w:rsidRPr="00C1572F">
        <w:rPr>
          <w:rFonts w:cs="Times New Roman"/>
        </w:rPr>
        <w:t>, although recent studies have been invest</w:t>
      </w:r>
      <w:r w:rsidR="00DF51E3" w:rsidRPr="00C1572F">
        <w:rPr>
          <w:rFonts w:cs="Times New Roman"/>
        </w:rPr>
        <w:t>igating steps to reduce residual stresses during the build</w:t>
      </w:r>
      <w:r w:rsidR="00F71372" w:rsidRPr="00C1572F">
        <w:rPr>
          <w:rFonts w:cs="Times New Roman"/>
        </w:rPr>
        <w:t xml:space="preserve"> </w:t>
      </w:r>
      <w:r w:rsidR="00B229FF" w:rsidRPr="00C1572F">
        <w:rPr>
          <w:rFonts w:cs="Times New Roman"/>
        </w:rPr>
        <w:fldChar w:fldCharType="begin" w:fldLock="1"/>
      </w:r>
      <w:r w:rsidR="00AF4D20" w:rsidRPr="00C1572F">
        <w:rPr>
          <w:rFonts w:cs="Times New Roman"/>
        </w:rPr>
        <w:instrText>ADDIN CSL_CITATION {"citationItems":[{"id":"ITEM-1","itemData":{"DOI":"10.1016/j.addma.2016.05.014","ISBN":"2214-8604","ISSN":"22148604","abstract":"Selective laser melting (SLM) is an attractive technology, enabling the manufacture of customised, complex metallic designs, with minimal wastage. However, uptake by industry is currently impeded by several technical barriers, such as the control of residual stress, which have a detrimental effect on the manufacturability and integrity of a component. Indirectly, these impose severe design restrictions and reduce the reliability of components, driving up costs. This paper uses a thermo-mechanical model to better understand the effect of laser scan strategy on the generation of residual stress in SLM. A complex interaction between transient thermal history and the build-up of residual stress has been observed in the two laser scan strategies investigated. The temperature gradient mechanism was discovered for the creation of residual stress. The greatest stress component was found to develop parallel to the scan vectors, creating an anisotropic stress distribution in the part. The stress distribution varied between laser scan strategies and the cause has been determined by observing the thermal history during scanning. Using this, proposals are suggested for designing laser scan strategies used in SLM.","author":[{"dropping-particle":"","family":"Parry","given":"L.","non-dropping-particle":"","parse-names":false,"suffix":""},{"dropping-particle":"","family":"Ashcroft","given":"I. A.","non-dropping-particle":"","parse-names":false,"suffix":""},{"dropping-particle":"","family":"Wildman","given":"R. D.","non-dropping-particle":"","parse-names":false,"suffix":""}],"container-title":"Additive Manufacturing","id":"ITEM-1","issued":{"date-parts":[["2016"]]},"page":"1-15","publisher":"Elsevier B.V.","title":"Understanding the effect of laser scan strategy on residual stress in selective laser melting through thermo-mechanical simulation","type":"article-journal","volume":"12"},"uris":["http://www.mendeley.com/documents/?uuid=b6f9cdca-3e40-4bd7-b7ac-5d1002842b6b"]},{"id":"ITEM-2","itemData":{"DOI":"10.1016/j.procir.2016.02.058","ISBN":"2212-8271","ISSN":"22128271","abstract":"Selective laser melting (SLM) is widely used to make functional metal parts. The high-temperature process will produce large tensile residual stress (RS) which leads to part distortion and poor product performance. Traditional modeling approaches are not practical to predict residual stress and part distortion due to the exceedingly high computational cost. In this study, two efficient multiscale modeling methods have been developed to across microscale laser scan, mesoscale layer hatch, and macroscale part buildup for fast prediction of residual stress and part distortion. A concept of equivalent heat source has been developed from the microscale laser scan model. In the \"stress-thread\" method, the local residual stress field was predicted by the mesoscale layer hatch model using the equivalent heat source, then the residual stress field is imported, i.e.; \"stress-thread\", to the macroscale part buildup model to predict residual stress and part distortion. In the temperature-thread method, the powder-liquid-solid material transition has been incorporated. A body heat flux obtained from the microscale laser scan model is applied, i.e.; \"temperature-thread\", to the hatch layer. Then multiple hatches are sequentially \"deposited\" in the macroscale part buildup model with different scanning strategies. The predicted part distortions by both methods were compared and compared with the experimental data.","author":[{"dropping-particle":"","family":"Li","given":"C.","non-dropping-particle":"","parse-names":false,"suffix":""},{"dropping-particle":"","family":"Liu","given":"J. F.","non-dropping-particle":"","parse-names":false,"suffix":""},{"dropping-particle":"","family":"Guo","given":"Y. B.","non-dropping-particle":"","parse-names":false,"suffix":""}],"container-title":"Procedia CIRP","id":"ITEM-2","issued":{"date-parts":[["2016"]]},"page":"171-174","title":"Prediction of Residual Stress and Part Distortion in Selective Laser Melting","type":"article-journal","volume":"45"},"uris":["http://www.mendeley.com/documents/?uuid=da2556a6-0a6c-4eec-9245-3608c4f7ed5d"]},{"id":"ITEM-3","itemData":{"DOI":"10.1016/j.msea.2017.04.033","ISBN":"0921-5093","ISSN":"09215093","abstract":"During the Selective Laser Melting (SLM) process large temperature gradients can form, generating a mismatch in elastic deformation that can lead to high levels of residual stress within the additively manufactured metallic structure. Rapid melt pool solidification causes SLM processed Ti6Al4V to form a martensitic microstructure with a ductility generally lower than a hot working equivalent. Post-process heat treatments can be applied to SLM components to remove in-built residual stress and improve ductility. The use of high temperature pre-heating during an SLM build can assist in reducing thermal gradients, enable a more controlled cooling with the possibility to control/tailor as-built mechanical properties. In this work a high temperature SLM powder bed capable of pre-heating to 800 °C is used during processing of Ti6Al4V feedstock. The effect of powder bed temperature on residual stress formation, microstructure and mechanical properties was investigated. It was found that increasing the bed temperature to 570 °C significantly reduced residual stress formation within components and enhanced yield strength and ductility. This pre-heating temperature enabled the decomposition of α′martensitic microstructure into an equilibrium α+β microstructure. At 570 °C the yield strength and elongation of components was improved by 3.2% and 66.2% respectively.","author":[{"dropping-particle":"","family":"Ali","given":"Haider","non-dropping-particle":"","parse-names":false,"suffix":""},{"dropping-particle":"","family":"Ma","given":"Le","non-dropping-particle":"","parse-names":false,"suffix":""},{"dropping-particle":"","family":"Ghadbeigi","given":"Hassan","non-dropping-particle":"","parse-names":false,"suffix":""},{"dropping-particle":"","family":"Mumtaz","given":"Kamran","non-dropping-particle":"","parse-names":false,"suffix":""}],"container-title":"Materials Science and Engineering A","id":"ITEM-3","issue":"February","issued":{"date-parts":[["2017"]]},"page":"211-220","title":"In-situ residual stress reduction, martensitic decomposition and mechanical properties enhancement through high temperature powder bed pre-heating of Selective Laser Melted Ti6Al4V","type":"article-journal","volume":"695"},"uris":["http://www.mendeley.com/documents/?uuid=15975643-0405-44c5-97b4-55e16a740f4a"]},{"id":"ITEM-4","itemData":{"DOI":"10.1016/j.matdes.2017.05.083","ISSN":"02641275","abstract":"Abstract This paper describes a hybrid additive manufacturing process – 3D Laser Shock Peening (3D LSP), based on the integration of Laser Shock Peening (LSP) with selective laser melting (SLM). The well-known tensile residual stresses (TRS) in the as – built (AB) state of SLM parts in the subsurface region have a detrimental effect on their fatigue life. LSP is a relatively expensive surface post treatment method, known to generate deep CRS into the subsurface of the part, and used for high end applications (e.g. aerospace, nuclear) where fatigue life is crucial. The novel proposed 3D LSP process takes advantage of the possibility to repeatedly interrupt the part manufacturing, with cycles of a few SLM layers. This approach leads to higher and deeper CRS in the subsurface of the produced part, with expected improved fatigue properties. In this paper, 316L stainless steel samples were 3D LSP processed using a decoupled approach, i.e. by moving back and forth the baseplate from an SLM machine to an LSP station. A clear and significant increase in the magnitude and depth of CRS was observed, for all investigated process parameters, when compared to the AB SLM parts, or those traditionally LSP (surface) treated.","author":[{"dropping-particle":"","family":"Kalentics","given":"N","non-dropping-particle":"","parse-names":false,"suffix":""},{"dropping-particle":"","family":"Boillat","given":"E","non-dropping-particle":"","parse-names":false,"suffix":""},{"dropping-particle":"","family":"Peyre","given":"P","non-dropping-particle":"","parse-names":false,"suffix":""},{"dropping-particle":"","family":"Gorny","given":"C","non-dropping-particle":"","parse-names":false,"suffix":""},{"dropping-particle":"","family":"Kenel","given":"C","non-dropping-particle":"","parse-names":false,"suffix":""},{"dropping-particle":"","family":"Leinenbach","given":"C","non-dropping-particle":"","parse-names":false,"suffix":""},{"dropping-particle":"","family":"Jhabvala","given":"J","non-dropping-particle":"","parse-names":false,"suffix":""},{"dropping-particle":"","family":"Logé","given":"R E","non-dropping-particle":"","parse-names":false,"suffix":""}],"container-title":"Materials &amp; Design","id":"ITEM-4","issue":"April","issued":{"date-parts":[["2017"]]},"page":"350-356","publisher":"Elsevier","title":"3D Laser Shock Peening – A new method for the 3D control of residual stresses in Selective Laser Melting","type":"article-journal","volume":"130"},"uris":["http://www.mendeley.com/documents/?uuid=39429c21-a041-4b81-a405-d45a9eb63f83"]}],"mendeley":{"formattedCitation":"[59]–[62]","plainTextFormattedCitation":"[59]–[62]","previouslyFormattedCitation":"[59]–[62]"},"properties":{"noteIndex":0},"schema":"https://github.com/citation-style-language/schema/raw/master/csl-citation.json"}</w:instrText>
      </w:r>
      <w:r w:rsidR="00B229FF" w:rsidRPr="00C1572F">
        <w:rPr>
          <w:rFonts w:cs="Times New Roman"/>
        </w:rPr>
        <w:fldChar w:fldCharType="separate"/>
      </w:r>
      <w:r w:rsidR="00667A79" w:rsidRPr="00C1572F">
        <w:rPr>
          <w:rFonts w:cs="Times New Roman"/>
          <w:noProof/>
        </w:rPr>
        <w:t>[59]–[62]</w:t>
      </w:r>
      <w:r w:rsidR="00B229FF" w:rsidRPr="00C1572F">
        <w:rPr>
          <w:rFonts w:cs="Times New Roman"/>
        </w:rPr>
        <w:fldChar w:fldCharType="end"/>
      </w:r>
      <w:r w:rsidRPr="00C1572F">
        <w:rPr>
          <w:rFonts w:cs="Times New Roman"/>
        </w:rPr>
        <w:t>. The build chamber is of a simpler design than EBM, meaning it is less time consuming to clean</w:t>
      </w:r>
      <w:r w:rsidR="00431358" w:rsidRPr="00C1572F">
        <w:rPr>
          <w:rFonts w:cs="Times New Roman"/>
        </w:rPr>
        <w:t>, t</w:t>
      </w:r>
      <w:r w:rsidRPr="00C1572F">
        <w:rPr>
          <w:rFonts w:cs="Times New Roman"/>
        </w:rPr>
        <w:t>herefore, turnaround time is lessened, and different metal alloys can be used in the same machine more often.</w:t>
      </w:r>
    </w:p>
    <w:p w14:paraId="14C16B6E" w14:textId="6BE2F882" w:rsidR="009246C5" w:rsidRPr="00C1572F" w:rsidRDefault="009246C5" w:rsidP="009246C5">
      <w:pPr>
        <w:rPr>
          <w:rFonts w:cs="Times New Roman"/>
        </w:rPr>
      </w:pPr>
      <w:r w:rsidRPr="00C1572F">
        <w:rPr>
          <w:rFonts w:cs="Times New Roman"/>
        </w:rPr>
        <w:t>The LPB based systems have been commercialised by a range of different companies, each preferring different terms to describe very similar systems. Selective laser melting (SLM), direct metal laser sintering (DMLS), and Laser Engineered Net Shaping (LENS® Sandia National Laboratories) are all variations of the system</w:t>
      </w:r>
      <w:r w:rsidR="00846D99" w:rsidRPr="00C1572F">
        <w:rPr>
          <w:rFonts w:cs="Times New Roman"/>
        </w:rPr>
        <w:t xml:space="preserve"> </w:t>
      </w:r>
      <w:r w:rsidR="00846D99" w:rsidRPr="00C1572F">
        <w:rPr>
          <w:rFonts w:cs="Times New Roman"/>
        </w:rPr>
        <w:fldChar w:fldCharType="begin" w:fldLock="1"/>
      </w:r>
      <w:r w:rsidR="00AF4D20" w:rsidRPr="00C1572F">
        <w:rPr>
          <w:rFonts w:cs="Times New Roman"/>
        </w:rPr>
        <w:instrText>ADDIN CSL_CITATION {"citationItems":[{"id":"ITEM-1","itemData":{"DOI":"10.1007/s10856-008-3478-2","abstract":"Fabrication of net shape load bearing implants with complex anatomical shapes to meet desired mechanical and biological performance is still a challenge. In this article, an overview of our research activities is discussed focusing on application of Laser Engineered Net Shaping (LENS™) toward load bearing implants to increase in vivo life time. We have demonstrated that LENS™ can fabricate net shape, complex metallic implants with designed porosities up to 70 vol.% to reduce stress-shielding. The effective modulus of Ti, NiTi, and other alloys was tailored to suit the modulus of human cortical bone by introducing 12–42 vol.% porosity. In addition, laser processed porous NiTi alloy samples show a 2–4% recoverable strain, a potentially significant result for load bearing implants. To minimize the wear induced osteolysis, unitized structures with functionally graded Co–Cr–Mo coating on porous Ti6Al4V were also made using LENS™, which showed high hardness with excellent bone cell–materials interactions. Finally, LENS™ is also being used to fabricate porous, net shape implants with a functional gradation in porosity characteristics.","author":[{"dropping-particle":"","family":"Bandyopadhyay","given":"A","non-dropping-particle":"","parse-names":false,"suffix":""},{"dropping-particle":"V","family":"Krishna","given":"B","non-dropping-particle":"","parse-names":false,"suffix":""},{"dropping-particle":"","family":"Xue","given":"W","non-dropping-particle":"","parse-names":false,"suffix":""},{"dropping-particle":"","family":"Bose","given":"S","non-dropping-particle":"","parse-names":false,"suffix":""}],"container-title":"Journal of Materials Science: Materials in Medicine","id":"ITEM-1","issue":"S1","issued":{"date-parts":[["2009","12","3"]]},"page":"29-34","publisher":"Springer US","title":"Application of Laser Engineered Net Shaping (LENS) to manufacture porous and functionally graded structures for load bearing implants","type":"article-journal","volume":"20"},"uris":["http://www.mendeley.com/documents/?uuid=07ca0587-7267-3b5b-ae3f-8b78f737836c"]}],"mendeley":{"formattedCitation":"[63]","plainTextFormattedCitation":"[63]","previouslyFormattedCitation":"[63]"},"properties":{"noteIndex":0},"schema":"https://github.com/citation-style-language/schema/raw/master/csl-citation.json"}</w:instrText>
      </w:r>
      <w:r w:rsidR="00846D99" w:rsidRPr="00C1572F">
        <w:rPr>
          <w:rFonts w:cs="Times New Roman"/>
        </w:rPr>
        <w:fldChar w:fldCharType="separate"/>
      </w:r>
      <w:r w:rsidR="00667A79" w:rsidRPr="00C1572F">
        <w:rPr>
          <w:rFonts w:cs="Times New Roman"/>
          <w:noProof/>
        </w:rPr>
        <w:t>[63]</w:t>
      </w:r>
      <w:r w:rsidR="00846D99" w:rsidRPr="00C1572F">
        <w:rPr>
          <w:rFonts w:cs="Times New Roman"/>
        </w:rPr>
        <w:fldChar w:fldCharType="end"/>
      </w:r>
      <w:r w:rsidRPr="00C1572F">
        <w:rPr>
          <w:rFonts w:cs="Times New Roman"/>
        </w:rPr>
        <w:t>. Such equipment is available from various companies, such as 3D systems (USA), Renishaw (UK), SLM solutions (Germany), and Concept laser (Germany) among others.</w:t>
      </w:r>
    </w:p>
    <w:p w14:paraId="6CF821BB" w14:textId="77777777" w:rsidR="009246C5" w:rsidRPr="00C1572F" w:rsidRDefault="009246C5" w:rsidP="00822517">
      <w:pPr>
        <w:rPr>
          <w:rFonts w:cs="Times New Roman"/>
          <w:szCs w:val="24"/>
        </w:rPr>
      </w:pPr>
    </w:p>
    <w:p w14:paraId="50923CE2" w14:textId="41DFAB43" w:rsidR="005750A0" w:rsidRPr="00C1572F" w:rsidRDefault="005750A0" w:rsidP="00373631">
      <w:pPr>
        <w:pStyle w:val="Heading3"/>
      </w:pPr>
      <w:bookmarkStart w:id="29" w:name="_Toc499824133"/>
      <w:bookmarkStart w:id="30" w:name="_Toc499824134"/>
      <w:bookmarkStart w:id="31" w:name="_Ref488744885"/>
      <w:bookmarkStart w:id="32" w:name="_Toc519872968"/>
      <w:bookmarkEnd w:id="29"/>
      <w:bookmarkEnd w:id="30"/>
      <w:r w:rsidRPr="00C1572F">
        <w:t>E</w:t>
      </w:r>
      <w:r w:rsidR="00C9446D" w:rsidRPr="00C1572F">
        <w:t xml:space="preserve">lectron </w:t>
      </w:r>
      <w:r w:rsidRPr="00C1572F">
        <w:t>B</w:t>
      </w:r>
      <w:r w:rsidR="00C9446D" w:rsidRPr="00C1572F">
        <w:t>eam Melting</w:t>
      </w:r>
      <w:bookmarkEnd w:id="31"/>
      <w:bookmarkEnd w:id="32"/>
    </w:p>
    <w:p w14:paraId="6778E617" w14:textId="28D705DA" w:rsidR="004A1490" w:rsidRPr="00C1572F" w:rsidRDefault="004A1490" w:rsidP="004A1490"/>
    <w:p w14:paraId="0B17510C" w14:textId="0AB3C485" w:rsidR="00B02B33" w:rsidRPr="00C1572F" w:rsidRDefault="004A1490" w:rsidP="00B02B33">
      <w:pPr>
        <w:rPr>
          <w:rStyle w:val="country"/>
          <w:rFonts w:cs="Times New Roman"/>
        </w:rPr>
      </w:pPr>
      <w:r w:rsidRPr="00C1572F">
        <w:rPr>
          <w:rFonts w:cs="Times New Roman"/>
        </w:rPr>
        <w:t>The EBM process</w:t>
      </w:r>
      <w:r w:rsidR="008F7640" w:rsidRPr="00C1572F">
        <w:rPr>
          <w:rFonts w:cs="Times New Roman"/>
        </w:rPr>
        <w:t xml:space="preserve"> is a powder bed method</w:t>
      </w:r>
      <w:r w:rsidR="00C9446D" w:rsidRPr="00C1572F">
        <w:rPr>
          <w:rFonts w:cs="Times New Roman"/>
        </w:rPr>
        <w:t xml:space="preserve"> first made commercially viable for 3D printing purposes by Arcam AB, based in </w:t>
      </w:r>
      <w:r w:rsidR="00C9446D" w:rsidRPr="00C1572F">
        <w:rPr>
          <w:rStyle w:val="locality"/>
          <w:rFonts w:cs="Times New Roman"/>
        </w:rPr>
        <w:t xml:space="preserve">Mölndal, </w:t>
      </w:r>
      <w:r w:rsidR="00C9446D" w:rsidRPr="00C1572F">
        <w:rPr>
          <w:rStyle w:val="country"/>
          <w:rFonts w:cs="Times New Roman"/>
        </w:rPr>
        <w:t>Sweden</w:t>
      </w:r>
      <w:r w:rsidR="0073698C" w:rsidRPr="00C1572F">
        <w:rPr>
          <w:rStyle w:val="country"/>
          <w:rFonts w:cs="Times New Roman"/>
        </w:rPr>
        <w:t>.</w:t>
      </w:r>
      <w:r w:rsidR="007941C2" w:rsidRPr="00C1572F">
        <w:rPr>
          <w:rStyle w:val="country"/>
          <w:rFonts w:cs="Times New Roman"/>
        </w:rPr>
        <w:t xml:space="preserve"> The first patent submitted in 1993 describes </w:t>
      </w:r>
      <w:r w:rsidR="00B00131" w:rsidRPr="00C1572F">
        <w:rPr>
          <w:rStyle w:val="country"/>
          <w:rFonts w:cs="Times New Roman"/>
        </w:rPr>
        <w:t xml:space="preserve">how </w:t>
      </w:r>
      <w:r w:rsidR="00992F96" w:rsidRPr="00C1572F">
        <w:rPr>
          <w:rStyle w:val="country"/>
          <w:rFonts w:cs="Times New Roman"/>
        </w:rPr>
        <w:t xml:space="preserve">a beam of </w:t>
      </w:r>
      <w:r w:rsidR="00B00131" w:rsidRPr="00C1572F">
        <w:rPr>
          <w:rStyle w:val="country"/>
          <w:rFonts w:cs="Times New Roman"/>
        </w:rPr>
        <w:t xml:space="preserve">electrons can be utilised to </w:t>
      </w:r>
      <w:r w:rsidR="007941C2" w:rsidRPr="00C1572F">
        <w:rPr>
          <w:rStyle w:val="country"/>
          <w:rFonts w:cs="Times New Roman"/>
        </w:rPr>
        <w:t xml:space="preserve">melt particles </w:t>
      </w:r>
      <w:r w:rsidR="00B00131" w:rsidRPr="00C1572F">
        <w:rPr>
          <w:rStyle w:val="country"/>
          <w:rFonts w:cs="Times New Roman"/>
        </w:rPr>
        <w:t>on a vertically moving platform</w:t>
      </w:r>
      <w:r w:rsidR="000101B3" w:rsidRPr="00C1572F">
        <w:rPr>
          <w:rStyle w:val="country"/>
          <w:rFonts w:cs="Times New Roman"/>
        </w:rPr>
        <w:t xml:space="preserve"> </w:t>
      </w:r>
      <w:r w:rsidR="000101B3" w:rsidRPr="00C1572F">
        <w:fldChar w:fldCharType="begin" w:fldLock="1"/>
      </w:r>
      <w:r w:rsidR="00AF4D20" w:rsidRPr="00C1572F">
        <w:instrText>ADDIN CSL_CITATION {"citationItems":[{"id":"ITEM-1","itemData":{"URL":"http://www.arcam.com/company/about-arcam/history/","accessed":{"date-parts":[["2017","9","22"]]},"author":[{"dropping-particle":"","family":"Arcam AB","given":"","non-dropping-particle":"","parse-names":false,"suffix":""}],"id":"ITEM-1","issued":{"date-parts":[["0"]]},"title":"History - Arcam AB","type":"webpage"},"uris":["http://www.mendeley.com/documents/?uuid=dfcc3dcc-f91f-34d7-b1a6-13405bd3fe49"]}],"mendeley":{"formattedCitation":"[64]","plainTextFormattedCitation":"[64]","previouslyFormattedCitation":"[64]"},"properties":{"noteIndex":0},"schema":"https://github.com/citation-style-language/schema/raw/master/csl-citation.json"}</w:instrText>
      </w:r>
      <w:r w:rsidR="000101B3" w:rsidRPr="00C1572F">
        <w:fldChar w:fldCharType="separate"/>
      </w:r>
      <w:r w:rsidR="00667A79" w:rsidRPr="00C1572F">
        <w:rPr>
          <w:noProof/>
        </w:rPr>
        <w:t>[64]</w:t>
      </w:r>
      <w:r w:rsidR="000101B3" w:rsidRPr="00C1572F">
        <w:fldChar w:fldCharType="end"/>
      </w:r>
      <w:r w:rsidR="00B00131" w:rsidRPr="00C1572F">
        <w:rPr>
          <w:rStyle w:val="country"/>
          <w:rFonts w:cs="Times New Roman"/>
        </w:rPr>
        <w:t xml:space="preserve">. From there, </w:t>
      </w:r>
      <w:r w:rsidR="00B02B33" w:rsidRPr="00C1572F">
        <w:rPr>
          <w:rStyle w:val="country"/>
          <w:rFonts w:cs="Times New Roman"/>
        </w:rPr>
        <w:t xml:space="preserve">further research and development was investigated with </w:t>
      </w:r>
      <w:r w:rsidR="00B02B33" w:rsidRPr="00C1572F">
        <w:t>Chalmers University of Technology, Gothenburg, before Arcam AB became fully established in 1997. In 2002, the S series of EBM machines w</w:t>
      </w:r>
      <w:r w:rsidR="005D5FB5" w:rsidRPr="00C1572F">
        <w:t>as</w:t>
      </w:r>
      <w:r w:rsidR="00B02B33" w:rsidRPr="00C1572F">
        <w:t xml:space="preserve"> launched, followed by the A series in 2007 and the Q series in 2013. </w:t>
      </w:r>
      <w:r w:rsidR="003A0C6D" w:rsidRPr="00C1572F">
        <w:t>Over this time period, EBM technology ha</w:t>
      </w:r>
      <w:r w:rsidR="00B02B33" w:rsidRPr="00C1572F">
        <w:t>s predominantly</w:t>
      </w:r>
      <w:r w:rsidR="003A0C6D" w:rsidRPr="00C1572F">
        <w:t xml:space="preserve"> been</w:t>
      </w:r>
      <w:r w:rsidR="00B02B33" w:rsidRPr="00C1572F">
        <w:t xml:space="preserve"> used for medical and aerospace applications, due to the advantages of high precision engineering. Unfortunately, the high costs of installation, </w:t>
      </w:r>
      <w:r w:rsidR="004E59A5" w:rsidRPr="00C1572F">
        <w:t>upkeep,</w:t>
      </w:r>
      <w:r w:rsidR="00B02B33" w:rsidRPr="00C1572F">
        <w:t xml:space="preserve"> and consumable costs means EBM </w:t>
      </w:r>
      <w:r w:rsidR="000768EB" w:rsidRPr="00C1572F">
        <w:t xml:space="preserve">is only available to </w:t>
      </w:r>
      <w:r w:rsidR="004E59A5" w:rsidRPr="00C1572F">
        <w:t>a niche market.</w:t>
      </w:r>
    </w:p>
    <w:p w14:paraId="11D2DCE4" w14:textId="51E96A4C" w:rsidR="00752200" w:rsidRPr="00C1572F" w:rsidRDefault="00C9446D" w:rsidP="009B1A5B">
      <w:pPr>
        <w:rPr>
          <w:rFonts w:cs="Times New Roman"/>
        </w:rPr>
      </w:pPr>
      <w:r w:rsidRPr="00C1572F">
        <w:rPr>
          <w:rStyle w:val="country"/>
          <w:rFonts w:cs="Times New Roman"/>
        </w:rPr>
        <w:t>EBM</w:t>
      </w:r>
      <w:r w:rsidR="004A1490" w:rsidRPr="00C1572F">
        <w:rPr>
          <w:rFonts w:cs="Times New Roman"/>
        </w:rPr>
        <w:t xml:space="preserve"> follows the same general steps as every other AM method, however there are some key features </w:t>
      </w:r>
      <w:r w:rsidR="005C2C3C" w:rsidRPr="00C1572F">
        <w:rPr>
          <w:rFonts w:cs="Times New Roman"/>
        </w:rPr>
        <w:t>which can influence the parts produced.</w:t>
      </w:r>
      <w:r w:rsidR="009B1A5B" w:rsidRPr="00C1572F">
        <w:rPr>
          <w:rFonts w:cs="Times New Roman"/>
        </w:rPr>
        <w:t xml:space="preserve"> Arcam provides a series of recommended settings, however the settings can be altered</w:t>
      </w:r>
      <w:r w:rsidR="00752200" w:rsidRPr="00C1572F">
        <w:rPr>
          <w:rFonts w:cs="Times New Roman"/>
        </w:rPr>
        <w:t xml:space="preserve"> at the discretion of the user.</w:t>
      </w:r>
    </w:p>
    <w:p w14:paraId="31AD9BF3" w14:textId="0DBF357F" w:rsidR="004F3881" w:rsidRPr="00C1572F" w:rsidRDefault="009B1A5B" w:rsidP="009B1A5B">
      <w:pPr>
        <w:rPr>
          <w:rFonts w:cs="Times New Roman"/>
        </w:rPr>
      </w:pPr>
      <w:r w:rsidRPr="00C1572F">
        <w:rPr>
          <w:rFonts w:cs="Times New Roman"/>
        </w:rPr>
        <w:t xml:space="preserve">The builds within this project had three areas where selections were made, which due to their complexity can contribute significantly to variations in properties. These three are the layer thickness, the preheat theme, and the beam pattern. The reasons behind </w:t>
      </w:r>
      <w:r w:rsidRPr="00C1572F">
        <w:rPr>
          <w:rFonts w:cs="Times New Roman"/>
        </w:rPr>
        <w:lastRenderedPageBreak/>
        <w:t>choosing these will be discussed in the relevant build sections</w:t>
      </w:r>
      <w:r w:rsidR="005C2C3C" w:rsidRPr="00C1572F">
        <w:rPr>
          <w:rFonts w:cs="Times New Roman"/>
        </w:rPr>
        <w:t>, however the basis of these processes</w:t>
      </w:r>
      <w:r w:rsidRPr="00C1572F">
        <w:rPr>
          <w:rFonts w:cs="Times New Roman"/>
        </w:rPr>
        <w:t xml:space="preserve"> will be discussed here.</w:t>
      </w:r>
    </w:p>
    <w:p w14:paraId="7EDA777C" w14:textId="363A7C3F" w:rsidR="009B1A5B" w:rsidRPr="00C1572F" w:rsidRDefault="009B1A5B" w:rsidP="00DB656C">
      <w:pPr>
        <w:rPr>
          <w:rFonts w:cs="Times New Roman"/>
        </w:rPr>
      </w:pPr>
    </w:p>
    <w:p w14:paraId="35CC2FA1" w14:textId="0C5832EB" w:rsidR="00F01DCD" w:rsidRPr="00C1572F" w:rsidRDefault="00AA612A" w:rsidP="00F01DCD">
      <w:pPr>
        <w:rPr>
          <w:rFonts w:cs="Times New Roman"/>
        </w:rPr>
      </w:pPr>
      <w:r w:rsidRPr="00C1572F">
        <w:rPr>
          <w:rFonts w:cs="Times New Roman"/>
        </w:rPr>
        <w:t>For EBM, t</w:t>
      </w:r>
      <w:r w:rsidR="00E461D2" w:rsidRPr="00C1572F">
        <w:rPr>
          <w:rFonts w:cs="Times New Roman"/>
        </w:rPr>
        <w:t xml:space="preserve">he user builds their part using CAD software and saves the file in </w:t>
      </w:r>
      <w:proofErr w:type="gramStart"/>
      <w:r w:rsidR="00E461D2" w:rsidRPr="00C1572F">
        <w:rPr>
          <w:rFonts w:cs="Times New Roman"/>
        </w:rPr>
        <w:t>an</w:t>
      </w:r>
      <w:proofErr w:type="gramEnd"/>
      <w:r w:rsidR="00E461D2" w:rsidRPr="00C1572F">
        <w:rPr>
          <w:rFonts w:cs="Times New Roman"/>
        </w:rPr>
        <w:t xml:space="preserve"> </w:t>
      </w:r>
      <w:r w:rsidR="00887B31" w:rsidRPr="00C1572F">
        <w:rPr>
          <w:rFonts w:cs="Times New Roman"/>
        </w:rPr>
        <w:t xml:space="preserve">stl format. </w:t>
      </w:r>
      <w:r w:rsidRPr="00C1572F">
        <w:rPr>
          <w:rFonts w:cs="Times New Roman"/>
        </w:rPr>
        <w:t>Sometimes the part may need the addition of supports</w:t>
      </w:r>
      <w:r w:rsidR="003A0C6D" w:rsidRPr="00C1572F">
        <w:rPr>
          <w:rFonts w:cs="Times New Roman"/>
        </w:rPr>
        <w:t xml:space="preserve"> to ensure a successful build</w:t>
      </w:r>
      <w:r w:rsidR="00A83D1C" w:rsidRPr="00C1572F">
        <w:rPr>
          <w:rFonts w:cs="Times New Roman"/>
        </w:rPr>
        <w:t xml:space="preserve">. </w:t>
      </w:r>
      <w:r w:rsidRPr="00C1572F">
        <w:rPr>
          <w:rFonts w:cs="Times New Roman"/>
        </w:rPr>
        <w:t>Supports are thin metal solids which</w:t>
      </w:r>
      <w:r w:rsidR="00355200" w:rsidRPr="00C1572F">
        <w:rPr>
          <w:rFonts w:cs="Times New Roman"/>
        </w:rPr>
        <w:t xml:space="preserve"> can be used to</w:t>
      </w:r>
      <w:r w:rsidRPr="00C1572F">
        <w:rPr>
          <w:rFonts w:cs="Times New Roman"/>
        </w:rPr>
        <w:t xml:space="preserve"> connect the part to the base plate, to</w:t>
      </w:r>
      <w:r w:rsidR="00F01DCD" w:rsidRPr="00C1572F">
        <w:rPr>
          <w:rFonts w:cs="Times New Roman"/>
        </w:rPr>
        <w:t xml:space="preserve"> quickly and effectively reduce the heat in the part</w:t>
      </w:r>
      <w:r w:rsidRPr="00C1572F">
        <w:rPr>
          <w:rFonts w:cs="Times New Roman"/>
        </w:rPr>
        <w:t xml:space="preserve">. These supports act to </w:t>
      </w:r>
      <w:r w:rsidR="00F01DCD" w:rsidRPr="00C1572F">
        <w:rPr>
          <w:rFonts w:cs="Times New Roman"/>
        </w:rPr>
        <w:t>transfer</w:t>
      </w:r>
      <w:r w:rsidRPr="00C1572F">
        <w:rPr>
          <w:rFonts w:cs="Times New Roman"/>
        </w:rPr>
        <w:t xml:space="preserve"> the heat</w:t>
      </w:r>
      <w:r w:rsidR="00F01DCD" w:rsidRPr="00C1572F">
        <w:rPr>
          <w:rFonts w:cs="Times New Roman"/>
        </w:rPr>
        <w:t xml:space="preserve"> to the base plate</w:t>
      </w:r>
      <w:r w:rsidRPr="00C1572F">
        <w:rPr>
          <w:rFonts w:cs="Times New Roman"/>
        </w:rPr>
        <w:t>, to</w:t>
      </w:r>
      <w:r w:rsidR="00F01DCD" w:rsidRPr="00C1572F">
        <w:rPr>
          <w:rFonts w:cs="Times New Roman"/>
        </w:rPr>
        <w:t xml:space="preserve"> prevent swelling. Swelling is an undesirable effect occurring from the build-up of excess heat i</w:t>
      </w:r>
      <w:r w:rsidR="003A0C6D" w:rsidRPr="00C1572F">
        <w:rPr>
          <w:rFonts w:cs="Times New Roman"/>
        </w:rPr>
        <w:t>n the part</w:t>
      </w:r>
      <w:r w:rsidR="000C7A49" w:rsidRPr="00C1572F">
        <w:rPr>
          <w:rFonts w:cs="Times New Roman"/>
        </w:rPr>
        <w:t xml:space="preserve"> </w:t>
      </w:r>
      <w:r w:rsidR="000C7A49" w:rsidRPr="00C1572F">
        <w:rPr>
          <w:rFonts w:cs="Times New Roman"/>
        </w:rPr>
        <w:fldChar w:fldCharType="begin" w:fldLock="1"/>
      </w:r>
      <w:r w:rsidR="00AF4D20" w:rsidRPr="00C1572F">
        <w:rPr>
          <w:rFonts w:cs="Times New Roman"/>
        </w:rPr>
        <w:instrText>ADDIN CSL_CITATION {"citationItems":[{"id":"ITEM-1","itemData":{"DOI":"10.1007/s11661-010-0397-x","abstract":"An additive layer manufacture (ALM) technique, electron beam melting, has been used for the production of simple geometries, from prealloyed Ti-6Al-4V powder. Microstructure, texture, and mechanical properties achieved under standard operating conditions have been investi-gated. Three transitional regions are observed with a change in microstructural formation dependent on the thermal mass of deposited material. Prior b-phase reconstruction, from room temperature a-phase electron backscatter diffraction (EBSD) data, reveals a strong texture perpendicular to the build axis. Variation of build temperature within the processing window of 898 K to 973 K (625 °C to 700 °C) is seen to have a significant effect on the properties and microstructure of both as-deposited and hot isostatically pressed (HIP) samples.","author":[{"dropping-particle":"","family":"Al-Bermani","given":"S S","non-dropping-particle":"","parse-names":false,"suffix":""},{"dropping-particle":"","family":"Blackmore","given":"M L","non-dropping-particle":"","parse-names":false,"suffix":""},{"dropping-particle":"","family":"Zhang","given":"W","non-dropping-particle":"","parse-names":false,"suffix":""},{"dropping-particle":"","family":"Todd","given":"I","non-dropping-particle":"","parse-names":false,"suffix":""}],"container-title":"Metallurgical and Materials Transactions A","id":"ITEM-1","issued":{"date-parts":[["2010"]]},"page":"3422-3434","title":"The Origin of Microstructural Diversity, Texture, and Mechanical Properties in Electron Beam Melted Ti-6Al-4V","type":"article-journal","volume":"41A"},"uris":["http://www.mendeley.com/documents/?uuid=c7b430b9-b377-3f80-9ad8-7a4c89d6bf5c"]}],"mendeley":{"formattedCitation":"[65]","plainTextFormattedCitation":"[65]","previouslyFormattedCitation":"[65]"},"properties":{"noteIndex":0},"schema":"https://github.com/citation-style-language/schema/raw/master/csl-citation.json"}</w:instrText>
      </w:r>
      <w:r w:rsidR="000C7A49" w:rsidRPr="00C1572F">
        <w:rPr>
          <w:rFonts w:cs="Times New Roman"/>
        </w:rPr>
        <w:fldChar w:fldCharType="separate"/>
      </w:r>
      <w:r w:rsidR="00667A79" w:rsidRPr="00C1572F">
        <w:rPr>
          <w:rFonts w:cs="Times New Roman"/>
          <w:noProof/>
        </w:rPr>
        <w:t>[65]</w:t>
      </w:r>
      <w:r w:rsidR="000C7A49" w:rsidRPr="00C1572F">
        <w:rPr>
          <w:rFonts w:cs="Times New Roman"/>
        </w:rPr>
        <w:fldChar w:fldCharType="end"/>
      </w:r>
      <w:r w:rsidR="00F01DCD" w:rsidRPr="00C1572F">
        <w:rPr>
          <w:rFonts w:cs="Times New Roman"/>
        </w:rPr>
        <w:t xml:space="preserve">. This can happen particularly with negative </w:t>
      </w:r>
      <w:proofErr w:type="gramStart"/>
      <w:r w:rsidR="00F01DCD" w:rsidRPr="00C1572F">
        <w:rPr>
          <w:rFonts w:cs="Times New Roman"/>
        </w:rPr>
        <w:t>surfaces</w:t>
      </w:r>
      <w:r w:rsidR="00675DDB" w:rsidRPr="00C1572F">
        <w:rPr>
          <w:rFonts w:cs="Times New Roman"/>
        </w:rPr>
        <w:t>(</w:t>
      </w:r>
      <w:proofErr w:type="gramEnd"/>
      <w:r w:rsidR="00FB29B8" w:rsidRPr="00C1572F">
        <w:rPr>
          <w:rFonts w:cs="Times New Roman"/>
        </w:rPr>
        <w:t>wh</w:t>
      </w:r>
      <w:r w:rsidR="00675DDB" w:rsidRPr="00C1572F">
        <w:rPr>
          <w:rFonts w:cs="Times New Roman"/>
        </w:rPr>
        <w:t xml:space="preserve">ich </w:t>
      </w:r>
      <w:proofErr w:type="spellStart"/>
      <w:r w:rsidR="00675DDB" w:rsidRPr="00C1572F">
        <w:rPr>
          <w:rFonts w:cs="Times New Roman"/>
        </w:rPr>
        <w:t>occure</w:t>
      </w:r>
      <w:proofErr w:type="spellEnd"/>
      <w:r w:rsidR="00675DDB" w:rsidRPr="00C1572F">
        <w:rPr>
          <w:rFonts w:cs="Times New Roman"/>
        </w:rPr>
        <w:t xml:space="preserve"> when</w:t>
      </w:r>
      <w:r w:rsidR="00FB29B8" w:rsidRPr="00C1572F">
        <w:rPr>
          <w:rFonts w:cs="Times New Roman"/>
        </w:rPr>
        <w:t xml:space="preserve"> the beam melt</w:t>
      </w:r>
      <w:r w:rsidR="00F01DCD" w:rsidRPr="00C1572F">
        <w:rPr>
          <w:rFonts w:cs="Times New Roman"/>
        </w:rPr>
        <w:t xml:space="preserve">s </w:t>
      </w:r>
      <w:r w:rsidR="00FB29B8" w:rsidRPr="00C1572F">
        <w:rPr>
          <w:rFonts w:cs="Times New Roman"/>
        </w:rPr>
        <w:t xml:space="preserve">a </w:t>
      </w:r>
      <w:r w:rsidR="00675DDB" w:rsidRPr="00C1572F">
        <w:rPr>
          <w:rFonts w:cs="Times New Roman"/>
        </w:rPr>
        <w:t xml:space="preserve">new </w:t>
      </w:r>
      <w:r w:rsidR="00FB29B8" w:rsidRPr="00C1572F">
        <w:rPr>
          <w:rFonts w:cs="Times New Roman"/>
        </w:rPr>
        <w:t xml:space="preserve">layer </w:t>
      </w:r>
      <w:r w:rsidR="00F01DCD" w:rsidRPr="00C1572F">
        <w:rPr>
          <w:rFonts w:cs="Times New Roman"/>
        </w:rPr>
        <w:t>on</w:t>
      </w:r>
      <w:r w:rsidR="00FB29B8" w:rsidRPr="00C1572F">
        <w:rPr>
          <w:rFonts w:cs="Times New Roman"/>
        </w:rPr>
        <w:t xml:space="preserve"> top of</w:t>
      </w:r>
      <w:r w:rsidR="00F01DCD" w:rsidRPr="00C1572F">
        <w:rPr>
          <w:rFonts w:cs="Times New Roman"/>
        </w:rPr>
        <w:t xml:space="preserve"> </w:t>
      </w:r>
      <w:r w:rsidR="00675DDB" w:rsidRPr="00C1572F">
        <w:rPr>
          <w:rFonts w:cs="Times New Roman"/>
        </w:rPr>
        <w:t xml:space="preserve">a previous layer of </w:t>
      </w:r>
      <w:r w:rsidR="00F01DCD" w:rsidRPr="00C1572F">
        <w:rPr>
          <w:rFonts w:cs="Times New Roman"/>
        </w:rPr>
        <w:t>sintered powder</w:t>
      </w:r>
      <w:r w:rsidR="00675DDB" w:rsidRPr="00C1572F">
        <w:rPr>
          <w:rFonts w:cs="Times New Roman"/>
        </w:rPr>
        <w:t>)</w:t>
      </w:r>
      <w:r w:rsidR="00F01DCD" w:rsidRPr="00C1572F">
        <w:rPr>
          <w:rFonts w:cs="Times New Roman"/>
        </w:rPr>
        <w:t xml:space="preserve"> as opposed to </w:t>
      </w:r>
      <w:r w:rsidR="006E3B27" w:rsidRPr="00C1572F">
        <w:rPr>
          <w:rFonts w:cs="Times New Roman"/>
        </w:rPr>
        <w:t xml:space="preserve">building on top of the solidifying melt from the previous layer (see </w:t>
      </w:r>
      <w:r w:rsidR="006E3B27" w:rsidRPr="00C1572F">
        <w:rPr>
          <w:rFonts w:cs="Times New Roman"/>
        </w:rPr>
        <w:fldChar w:fldCharType="begin"/>
      </w:r>
      <w:r w:rsidR="006E3B27" w:rsidRPr="00C1572F">
        <w:rPr>
          <w:rFonts w:cs="Times New Roman"/>
        </w:rPr>
        <w:instrText xml:space="preserve"> REF _Ref492330033 \h </w:instrText>
      </w:r>
      <w:r w:rsidR="00E824B7" w:rsidRPr="00C1572F">
        <w:rPr>
          <w:rFonts w:cs="Times New Roman"/>
        </w:rPr>
        <w:instrText xml:space="preserve"> \* MERGEFORMAT </w:instrText>
      </w:r>
      <w:r w:rsidR="006E3B27" w:rsidRPr="00C1572F">
        <w:rPr>
          <w:rFonts w:cs="Times New Roman"/>
        </w:rPr>
      </w:r>
      <w:r w:rsidR="006E3B27" w:rsidRPr="00C1572F">
        <w:rPr>
          <w:rFonts w:cs="Times New Roman"/>
        </w:rPr>
        <w:fldChar w:fldCharType="separate"/>
      </w:r>
      <w:r w:rsidR="00C1572F" w:rsidRPr="00C1572F">
        <w:rPr>
          <w:szCs w:val="24"/>
        </w:rPr>
        <w:t xml:space="preserve">Figure </w:t>
      </w:r>
      <w:r w:rsidR="00C1572F" w:rsidRPr="00C1572F">
        <w:rPr>
          <w:noProof/>
          <w:szCs w:val="24"/>
        </w:rPr>
        <w:t>11</w:t>
      </w:r>
      <w:r w:rsidR="006E3B27" w:rsidRPr="00C1572F">
        <w:rPr>
          <w:rFonts w:cs="Times New Roman"/>
        </w:rPr>
        <w:fldChar w:fldCharType="end"/>
      </w:r>
      <w:r w:rsidR="006E3B27" w:rsidRPr="00C1572F">
        <w:rPr>
          <w:rFonts w:cs="Times New Roman"/>
        </w:rPr>
        <w:t>)</w:t>
      </w:r>
      <w:r w:rsidR="003A0C6D" w:rsidRPr="00C1572F">
        <w:rPr>
          <w:rFonts w:cs="Times New Roman"/>
        </w:rPr>
        <w:t xml:space="preserve">. Such </w:t>
      </w:r>
      <w:r w:rsidR="00397013" w:rsidRPr="00C1572F">
        <w:rPr>
          <w:rFonts w:cs="Times New Roman"/>
        </w:rPr>
        <w:t>surfaces can warp upwa</w:t>
      </w:r>
      <w:r w:rsidR="003A0C6D" w:rsidRPr="00C1572F">
        <w:rPr>
          <w:rFonts w:cs="Times New Roman"/>
        </w:rPr>
        <w:t>rd with an excess of heat</w:t>
      </w:r>
      <w:r w:rsidR="00175D24" w:rsidRPr="00C1572F">
        <w:rPr>
          <w:rFonts w:cs="Times New Roman"/>
        </w:rPr>
        <w:t>, and supports can act to dissipate this heat</w:t>
      </w:r>
      <w:r w:rsidR="003A0C6D" w:rsidRPr="00C1572F">
        <w:rPr>
          <w:rFonts w:cs="Times New Roman"/>
        </w:rPr>
        <w:t xml:space="preserve"> </w:t>
      </w:r>
      <w:r w:rsidR="00FC1B6F" w:rsidRPr="00C1572F">
        <w:rPr>
          <w:rFonts w:cs="Times New Roman"/>
        </w:rPr>
        <w:fldChar w:fldCharType="begin" w:fldLock="1"/>
      </w:r>
      <w:r w:rsidR="00AF4D20" w:rsidRPr="00C1572F">
        <w:rPr>
          <w:rFonts w:cs="Times New Roman"/>
        </w:rPr>
        <w:instrText>ADDIN CSL_CITATION {"citationItems":[{"id":"ITEM-1","itemData":{"DOI":"10.1016/J.ADDMA.2017.01.002","abstract":"Support structures are required in powder bed fusion (PBF) additive manufacturing of metallic components with overhanging structures in order to reinforce and anchor the part, preventing warping during fabrication. In this study, we tested the tensile structural strength of support structures with four different 2-dimensional lattice geometries by fabricating samples composed of solid material on the bottom, followed by support material in the middle, followed by solid material on the top. The support structure regions were fabricated with a lower linear heat input than the solid material, providing deliberate geometrical stress concentrations to enable the removal of support material after processing. These samples were subjected to tension in the vertical direction to measure the strengths of the support structure-solid material interfaces. Two strengths were computed: an effective structural strength defined as the total force that the structure withstood normalized by the full cross-sectional area, and a ligament structural strength, defined as the effective structural strength normalized by the density of the solid material, thereby ignoring the volume of the surrounding powder and voids that do not contribute to the strength of the lattice. The effective structural strength was 14–32% of the strength of fully dense Ti-6Al-4V made by PBF and the ligament structural strength was 34–49% of the strength of fully dense material. These interface strengths are lower than that of fully-dense material due to the stress concentrations at the support structure-solid material interfaces, not any intrinsic difference in the intrinsic strength of support structure versus solid material. These results can be used to tailor the support structure geometry to balance sufficient anchoring strength during fabrication and ease of part removal and subsequent machining during post-processing.","author":[{"dropping-particle":"","family":"Bobbio","given":"L D","non-dropping-particle":"","parse-names":false,"suffix":""},{"dropping-particle":"","family":"Qin","given":"S","non-dropping-particle":"","parse-names":false,"suffix":""},{"dropping-particle":"","family":"Dunbar","given":"A","non-dropping-particle":"","parse-names":false,"suffix":""},{"dropping-particle":"","family":"Michaleris","given":"P","non-dropping-particle":"","parse-names":false,"suffix":""},{"dropping-particle":"","family":"Beese","given":"A M","non-dropping-particle":"","parse-names":false,"suffix":""}],"container-title":"Additive Manufacturing","id":"ITEM-1","issued":{"date-parts":[["2017","3","1"]]},"page":"60-68","publisher":"Elsevier","title":"Characterization of the strength of support structures used in powder bed fusion additive manufacturing of Ti-6Al-4V","type":"article-journal","volume":"14"},"uris":["http://www.mendeley.com/documents/?uuid=109c5930-c836-3660-8aec-eeb0214f8f44"]}],"mendeley":{"formattedCitation":"[66]","plainTextFormattedCitation":"[66]","previouslyFormattedCitation":"[66]"},"properties":{"noteIndex":0},"schema":"https://github.com/citation-style-language/schema/raw/master/csl-citation.json"}</w:instrText>
      </w:r>
      <w:r w:rsidR="00FC1B6F" w:rsidRPr="00C1572F">
        <w:rPr>
          <w:rFonts w:cs="Times New Roman"/>
        </w:rPr>
        <w:fldChar w:fldCharType="separate"/>
      </w:r>
      <w:r w:rsidR="00667A79" w:rsidRPr="00C1572F">
        <w:rPr>
          <w:rFonts w:cs="Times New Roman"/>
          <w:noProof/>
        </w:rPr>
        <w:t>[66]</w:t>
      </w:r>
      <w:r w:rsidR="00FC1B6F" w:rsidRPr="00C1572F">
        <w:rPr>
          <w:rFonts w:cs="Times New Roman"/>
        </w:rPr>
        <w:fldChar w:fldCharType="end"/>
      </w:r>
      <w:r w:rsidR="00397013" w:rsidRPr="00C1572F">
        <w:rPr>
          <w:rFonts w:cs="Times New Roman"/>
        </w:rPr>
        <w:t xml:space="preserve">. </w:t>
      </w:r>
      <w:r w:rsidR="005C2C3C" w:rsidRPr="00C1572F">
        <w:rPr>
          <w:rFonts w:cs="Times New Roman"/>
        </w:rPr>
        <w:t>Despite their name, supports are not load bearing.</w:t>
      </w:r>
      <w:r w:rsidR="006E3B27" w:rsidRPr="00C1572F">
        <w:rPr>
          <w:rFonts w:cs="Times New Roman"/>
        </w:rPr>
        <w:t xml:space="preserve"> There are many support structures available, and studies have suggested some support structures are advantageous over others</w:t>
      </w:r>
      <w:r w:rsidR="000C7A49" w:rsidRPr="00C1572F">
        <w:rPr>
          <w:rFonts w:cs="Times New Roman"/>
        </w:rPr>
        <w:t xml:space="preserve"> </w:t>
      </w:r>
      <w:r w:rsidR="000C7A49" w:rsidRPr="00C1572F">
        <w:rPr>
          <w:rFonts w:cs="Times New Roman"/>
        </w:rPr>
        <w:fldChar w:fldCharType="begin" w:fldLock="1"/>
      </w:r>
      <w:r w:rsidR="00AF4D20" w:rsidRPr="00C1572F">
        <w:rPr>
          <w:rFonts w:cs="Times New Roman"/>
        </w:rPr>
        <w:instrText>ADDIN CSL_CITATION {"citationItems":[{"id":"ITEM-1","itemData":{"DOI":"10.1016/J.PROMFG.2017.07.083","abstract":"The process of metal additive manufacturing is a relatively new method of fabricating complex parts in industry. Due to the infancy of the technology, limited documentation is available on how to rapidly and efficiently design and fabricate a given part. This paper covers one of the main practical issues of this technology, support generation and design when working with powder bed fusion metal additive manufacturing. This process requires support structures to hold and secure a part being built onto a base plate. The following paper will provide an introduction to the main options of support structure, grid and full support, as well as cover key understanding and developments with support structures for metal additive manufacturing. These support options and their variability will be discussed along with a methodology of rapidly obtaining baseline parameters for their use in fabrication.","author":[{"dropping-particle":"","family":"Morgan","given":"D","non-dropping-particle":"","parse-names":false,"suffix":""},{"dropping-particle":"","family":"Agba","given":"E","non-dropping-particle":"","parse-names":false,"suffix":""},{"dropping-particle":"","family":"Hill","given":"C","non-dropping-particle":"","parse-names":false,"suffix":""}],"container-title":"Procedia Manufacturing","id":"ITEM-1","issued":{"date-parts":[["2017","1","1"]]},"page":"819-830","publisher":"Elsevier","title":"Support Structure Development and Initial Results for Metal Powder Bed Fusion Additive Manufacturing","type":"article-journal","volume":"10"},"uris":["http://www.mendeley.com/documents/?uuid=0ac1b28d-49c2-3c18-a8c9-e932a395411e"]}],"mendeley":{"formattedCitation":"[67]","plainTextFormattedCitation":"[67]","previouslyFormattedCitation":"[67]"},"properties":{"noteIndex":0},"schema":"https://github.com/citation-style-language/schema/raw/master/csl-citation.json"}</w:instrText>
      </w:r>
      <w:r w:rsidR="000C7A49" w:rsidRPr="00C1572F">
        <w:rPr>
          <w:rFonts w:cs="Times New Roman"/>
        </w:rPr>
        <w:fldChar w:fldCharType="separate"/>
      </w:r>
      <w:r w:rsidR="00667A79" w:rsidRPr="00C1572F">
        <w:rPr>
          <w:rFonts w:cs="Times New Roman"/>
          <w:noProof/>
        </w:rPr>
        <w:t>[67]</w:t>
      </w:r>
      <w:r w:rsidR="000C7A49" w:rsidRPr="00C1572F">
        <w:rPr>
          <w:rFonts w:cs="Times New Roman"/>
        </w:rPr>
        <w:fldChar w:fldCharType="end"/>
      </w:r>
      <w:r w:rsidR="006E3B27" w:rsidRPr="00C1572F">
        <w:rPr>
          <w:rFonts w:cs="Times New Roman"/>
        </w:rPr>
        <w:t>.</w:t>
      </w:r>
    </w:p>
    <w:p w14:paraId="1C5F5204" w14:textId="77777777" w:rsidR="005C2C3C" w:rsidRPr="00C1572F" w:rsidRDefault="005C2C3C" w:rsidP="00F01DCD">
      <w:pPr>
        <w:rPr>
          <w:rFonts w:cs="Times New Roman"/>
        </w:rPr>
      </w:pPr>
    </w:p>
    <w:p w14:paraId="08C23677" w14:textId="2EA61FB6" w:rsidR="00F01DCD" w:rsidRPr="00C1572F" w:rsidRDefault="00B00582" w:rsidP="002630D3">
      <w:pPr>
        <w:keepNext/>
        <w:rPr>
          <w:rFonts w:cs="Times New Roman"/>
        </w:rPr>
      </w:pPr>
      <w:r w:rsidRPr="00C1572F">
        <w:rPr>
          <w:rFonts w:cs="Times New Roman"/>
          <w:noProof/>
          <w:lang w:eastAsia="en-GB"/>
        </w:rPr>
        <w:drawing>
          <wp:inline distT="0" distB="0" distL="0" distR="0" wp14:anchorId="5F22239A" wp14:editId="4179E9F4">
            <wp:extent cx="5400040" cy="1966595"/>
            <wp:effectExtent l="0" t="0" r="0" b="0"/>
            <wp:docPr id="154947375" name="Picture 15494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1966595"/>
                    </a:xfrm>
                    <a:prstGeom prst="rect">
                      <a:avLst/>
                    </a:prstGeom>
                    <a:noFill/>
                    <a:ln>
                      <a:noFill/>
                    </a:ln>
                  </pic:spPr>
                </pic:pic>
              </a:graphicData>
            </a:graphic>
          </wp:inline>
        </w:drawing>
      </w:r>
      <w:r w:rsidR="00AA612A" w:rsidRPr="00C1572F">
        <w:rPr>
          <w:rFonts w:cs="Times New Roman"/>
          <w:noProof/>
          <w:lang w:eastAsia="en-GB"/>
        </w:rPr>
        <mc:AlternateContent>
          <mc:Choice Requires="wps">
            <w:drawing>
              <wp:inline distT="0" distB="0" distL="0" distR="0" wp14:anchorId="3F43580D" wp14:editId="47710D3E">
                <wp:extent cx="5400000" cy="648000"/>
                <wp:effectExtent l="0" t="0" r="0" b="0"/>
                <wp:docPr id="186853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3B67F5E9" w14:textId="55F19BE7" w:rsidR="00C1572F" w:rsidRPr="00C945B1" w:rsidRDefault="00C1572F" w:rsidP="00AA612A">
                            <w:pPr>
                              <w:pStyle w:val="Caption"/>
                              <w:rPr>
                                <w:i w:val="0"/>
                                <w:color w:val="auto"/>
                                <w:sz w:val="24"/>
                                <w:szCs w:val="24"/>
                              </w:rPr>
                            </w:pPr>
                            <w:bookmarkStart w:id="33" w:name="_Ref492330033"/>
                            <w:bookmarkStart w:id="34" w:name="_Ref492330028"/>
                            <w:r w:rsidRPr="00C945B1">
                              <w:rPr>
                                <w:i w:val="0"/>
                                <w:color w:val="auto"/>
                                <w:sz w:val="24"/>
                                <w:szCs w:val="24"/>
                              </w:rPr>
                              <w:t xml:space="preserve">Figure </w:t>
                            </w:r>
                            <w:r w:rsidRPr="00C945B1">
                              <w:rPr>
                                <w:i w:val="0"/>
                                <w:color w:val="auto"/>
                                <w:sz w:val="24"/>
                                <w:szCs w:val="24"/>
                              </w:rPr>
                              <w:fldChar w:fldCharType="begin"/>
                            </w:r>
                            <w:r w:rsidRPr="00C945B1">
                              <w:rPr>
                                <w:i w:val="0"/>
                                <w:color w:val="auto"/>
                                <w:sz w:val="24"/>
                                <w:szCs w:val="24"/>
                              </w:rPr>
                              <w:instrText xml:space="preserve"> SEQ Figure \* ARABIC </w:instrText>
                            </w:r>
                            <w:r w:rsidRPr="00C945B1">
                              <w:rPr>
                                <w:i w:val="0"/>
                                <w:color w:val="auto"/>
                                <w:sz w:val="24"/>
                                <w:szCs w:val="24"/>
                              </w:rPr>
                              <w:fldChar w:fldCharType="separate"/>
                            </w:r>
                            <w:r>
                              <w:rPr>
                                <w:i w:val="0"/>
                                <w:noProof/>
                                <w:color w:val="auto"/>
                                <w:sz w:val="24"/>
                                <w:szCs w:val="24"/>
                              </w:rPr>
                              <w:t>11</w:t>
                            </w:r>
                            <w:r w:rsidRPr="00C945B1">
                              <w:rPr>
                                <w:i w:val="0"/>
                                <w:color w:val="auto"/>
                                <w:sz w:val="24"/>
                                <w:szCs w:val="24"/>
                              </w:rPr>
                              <w:fldChar w:fldCharType="end"/>
                            </w:r>
                            <w:bookmarkEnd w:id="33"/>
                            <w:r>
                              <w:rPr>
                                <w:i w:val="0"/>
                                <w:color w:val="auto"/>
                                <w:sz w:val="24"/>
                                <w:szCs w:val="24"/>
                              </w:rPr>
                              <w:t>: negative surfaces occur when melt occurs on top of sintered powder (light grey). Supports (blue) are generated to avoid generating negative surfaces, and are melted using the “support” setting</w:t>
                            </w:r>
                            <w:bookmarkEnd w:id="34"/>
                          </w:p>
                        </w:txbxContent>
                      </wps:txbx>
                      <wps:bodyPr rot="0" vert="horz" wrap="square" lIns="91440" tIns="45720" rIns="91440" bIns="45720" anchor="t" anchorCtr="0">
                        <a:noAutofit/>
                      </wps:bodyPr>
                    </wps:wsp>
                  </a:graphicData>
                </a:graphic>
              </wp:inline>
            </w:drawing>
          </mc:Choice>
          <mc:Fallback>
            <w:pict>
              <v:shape w14:anchorId="3F43580D" id="_x0000_s1038"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" stroked="f">
                <v:textbox>
                  <w:txbxContent>
                    <w:p w14:paraId="3B67F5E9" w14:textId="55F19BE7" w:rsidR="00C1572F" w:rsidRPr="00C945B1" w:rsidRDefault="00C1572F" w:rsidP="00AA612A">
                      <w:pPr>
                        <w:pStyle w:val="Caption"/>
                        <w:rPr>
                          <w:i w:val="0"/>
                          <w:color w:val="auto"/>
                          <w:sz w:val="24"/>
                          <w:szCs w:val="24"/>
                        </w:rPr>
                      </w:pPr>
                      <w:bookmarkStart w:id="48" w:name="_Ref492330033"/>
                      <w:bookmarkStart w:id="49" w:name="_Ref492330028"/>
                      <w:r w:rsidRPr="00C945B1">
                        <w:rPr>
                          <w:i w:val="0"/>
                          <w:color w:val="auto"/>
                          <w:sz w:val="24"/>
                          <w:szCs w:val="24"/>
                        </w:rPr>
                        <w:t xml:space="preserve">Figure </w:t>
                      </w:r>
                      <w:r w:rsidRPr="00C945B1">
                        <w:rPr>
                          <w:i w:val="0"/>
                          <w:color w:val="auto"/>
                          <w:sz w:val="24"/>
                          <w:szCs w:val="24"/>
                        </w:rPr>
                        <w:fldChar w:fldCharType="begin"/>
                      </w:r>
                      <w:r w:rsidRPr="00C945B1">
                        <w:rPr>
                          <w:i w:val="0"/>
                          <w:color w:val="auto"/>
                          <w:sz w:val="24"/>
                          <w:szCs w:val="24"/>
                        </w:rPr>
                        <w:instrText xml:space="preserve"> SEQ Figure \* ARABIC </w:instrText>
                      </w:r>
                      <w:r w:rsidRPr="00C945B1">
                        <w:rPr>
                          <w:i w:val="0"/>
                          <w:color w:val="auto"/>
                          <w:sz w:val="24"/>
                          <w:szCs w:val="24"/>
                        </w:rPr>
                        <w:fldChar w:fldCharType="separate"/>
                      </w:r>
                      <w:r>
                        <w:rPr>
                          <w:i w:val="0"/>
                          <w:noProof/>
                          <w:color w:val="auto"/>
                          <w:sz w:val="24"/>
                          <w:szCs w:val="24"/>
                        </w:rPr>
                        <w:t>11</w:t>
                      </w:r>
                      <w:r w:rsidRPr="00C945B1">
                        <w:rPr>
                          <w:i w:val="0"/>
                          <w:color w:val="auto"/>
                          <w:sz w:val="24"/>
                          <w:szCs w:val="24"/>
                        </w:rPr>
                        <w:fldChar w:fldCharType="end"/>
                      </w:r>
                      <w:bookmarkEnd w:id="48"/>
                      <w:r>
                        <w:rPr>
                          <w:i w:val="0"/>
                          <w:color w:val="auto"/>
                          <w:sz w:val="24"/>
                          <w:szCs w:val="24"/>
                        </w:rPr>
                        <w:t>: negative surfaces occur when melt occurs on top of sintered powder (light grey). Supports (blue) are generated to avoid generating negative surfaces, and are melted using the “support” setting</w:t>
                      </w:r>
                      <w:bookmarkEnd w:id="49"/>
                    </w:p>
                  </w:txbxContent>
                </v:textbox>
                <w10:anchorlock/>
              </v:shape>
            </w:pict>
          </mc:Fallback>
        </mc:AlternateContent>
      </w:r>
    </w:p>
    <w:p w14:paraId="73CF53AE" w14:textId="77777777" w:rsidR="003A0C6D" w:rsidRPr="00C1572F" w:rsidRDefault="003A0C6D" w:rsidP="00F01DCD">
      <w:pPr>
        <w:rPr>
          <w:rFonts w:cs="Times New Roman"/>
        </w:rPr>
      </w:pPr>
    </w:p>
    <w:p w14:paraId="6418D9B1" w14:textId="4E1CE1D2" w:rsidR="00F01DCD" w:rsidRPr="00C1572F" w:rsidRDefault="00FD792E" w:rsidP="00F01DCD">
      <w:pPr>
        <w:rPr>
          <w:rFonts w:cs="Times New Roman"/>
        </w:rPr>
      </w:pPr>
      <w:r w:rsidRPr="00C1572F">
        <w:rPr>
          <w:rFonts w:cs="Times New Roman"/>
        </w:rPr>
        <w:t xml:space="preserve">The </w:t>
      </w:r>
      <w:r w:rsidR="00F01DCD" w:rsidRPr="00C1572F">
        <w:rPr>
          <w:rFonts w:cs="Times New Roman"/>
        </w:rPr>
        <w:t>stl files are loaded into Arcam AB Build Assembler to prepare the models for the build</w:t>
      </w:r>
      <w:r w:rsidR="003A0C6D" w:rsidRPr="00C1572F">
        <w:rPr>
          <w:rFonts w:cs="Times New Roman"/>
        </w:rPr>
        <w:t>.</w:t>
      </w:r>
      <w:r w:rsidR="00435385" w:rsidRPr="00C1572F">
        <w:rPr>
          <w:rFonts w:cs="Times New Roman"/>
        </w:rPr>
        <w:t xml:space="preserve"> </w:t>
      </w:r>
      <w:r w:rsidR="003A0C6D" w:rsidRPr="00C1572F">
        <w:rPr>
          <w:rFonts w:cs="Times New Roman"/>
        </w:rPr>
        <w:t>H</w:t>
      </w:r>
      <w:r w:rsidR="00435385" w:rsidRPr="00C1572F">
        <w:rPr>
          <w:rFonts w:cs="Times New Roman"/>
        </w:rPr>
        <w:t>ere, no further editing can occur, and any problems</w:t>
      </w:r>
      <w:r w:rsidR="003A0C6D" w:rsidRPr="00C1572F">
        <w:rPr>
          <w:rFonts w:cs="Times New Roman"/>
        </w:rPr>
        <w:t xml:space="preserve"> with the design must be identified and resolved before this point</w:t>
      </w:r>
      <w:r w:rsidR="00435385" w:rsidRPr="00C1572F">
        <w:rPr>
          <w:rFonts w:cs="Times New Roman"/>
        </w:rPr>
        <w:t>.</w:t>
      </w:r>
      <w:r w:rsidR="00F01DCD" w:rsidRPr="00C1572F">
        <w:rPr>
          <w:rFonts w:cs="Times New Roman"/>
        </w:rPr>
        <w:t xml:space="preserve"> In this software, the build envelope size (the volume in the EBM machine in which the objects will be built), and the size of the start plate</w:t>
      </w:r>
      <w:r w:rsidR="003A0C6D" w:rsidRPr="00C1572F">
        <w:rPr>
          <w:rFonts w:cs="Times New Roman"/>
        </w:rPr>
        <w:t xml:space="preserve"> are selected</w:t>
      </w:r>
      <w:r w:rsidR="00F01DCD" w:rsidRPr="00C1572F">
        <w:rPr>
          <w:rFonts w:cs="Times New Roman"/>
        </w:rPr>
        <w:t>.</w:t>
      </w:r>
      <w:r w:rsidR="003A0C6D" w:rsidRPr="00C1572F">
        <w:rPr>
          <w:rFonts w:cs="Times New Roman"/>
        </w:rPr>
        <w:t xml:space="preserve"> </w:t>
      </w:r>
      <w:r w:rsidR="00F01DCD" w:rsidRPr="00C1572F">
        <w:rPr>
          <w:rFonts w:cs="Times New Roman"/>
        </w:rPr>
        <w:t xml:space="preserve">The stl files are loaded, and </w:t>
      </w:r>
      <w:r w:rsidR="00FE1761" w:rsidRPr="00C1572F">
        <w:rPr>
          <w:rFonts w:cs="Times New Roman"/>
        </w:rPr>
        <w:t>the user defines the layer thickness</w:t>
      </w:r>
      <w:r w:rsidR="00F01DCD" w:rsidRPr="00C1572F">
        <w:rPr>
          <w:rFonts w:cs="Times New Roman"/>
        </w:rPr>
        <w:t xml:space="preserve"> (</w:t>
      </w:r>
      <w:r w:rsidR="001C03A0" w:rsidRPr="00C1572F">
        <w:rPr>
          <w:rFonts w:cs="Times New Roman"/>
        </w:rPr>
        <w:t xml:space="preserve">typically </w:t>
      </w:r>
      <w:r w:rsidR="00F01DCD" w:rsidRPr="00C1572F">
        <w:rPr>
          <w:rFonts w:cs="Times New Roman"/>
        </w:rPr>
        <w:t>either 50</w:t>
      </w:r>
      <w:r w:rsidR="001C03A0" w:rsidRPr="00C1572F">
        <w:rPr>
          <w:rFonts w:cs="Times New Roman"/>
        </w:rPr>
        <w:t>µm</w:t>
      </w:r>
      <w:r w:rsidR="00F01DCD" w:rsidRPr="00C1572F">
        <w:rPr>
          <w:rFonts w:cs="Times New Roman"/>
        </w:rPr>
        <w:t xml:space="preserve"> or 70µm).</w:t>
      </w:r>
    </w:p>
    <w:p w14:paraId="102F0775" w14:textId="436C6541" w:rsidR="003A0C6D" w:rsidRPr="00C1572F" w:rsidRDefault="003A0C6D" w:rsidP="00F01DCD">
      <w:pPr>
        <w:rPr>
          <w:rFonts w:cs="Times New Roman"/>
        </w:rPr>
      </w:pPr>
      <w:r w:rsidRPr="00C1572F">
        <w:rPr>
          <w:rFonts w:cs="Times New Roman"/>
        </w:rPr>
        <w:t>The advantage of 50µm layers is that they will give a clos</w:t>
      </w:r>
      <w:r w:rsidR="0000125E" w:rsidRPr="00C1572F">
        <w:rPr>
          <w:rFonts w:cs="Times New Roman"/>
        </w:rPr>
        <w:t xml:space="preserve">er representation of the model than the 70µm layers, through higher resolution achieved through a greater number of layers. As well as this, Algardh et al. report that 25µm layer thicknesses provide a better surface quality than the 50µm layers, therefore it is </w:t>
      </w:r>
      <w:r w:rsidR="00CA3752" w:rsidRPr="00C1572F">
        <w:rPr>
          <w:rFonts w:cs="Times New Roman"/>
        </w:rPr>
        <w:t>probable</w:t>
      </w:r>
      <w:r w:rsidR="0000125E" w:rsidRPr="00C1572F">
        <w:rPr>
          <w:rFonts w:cs="Times New Roman"/>
        </w:rPr>
        <w:t xml:space="preserve"> that</w:t>
      </w:r>
      <w:r w:rsidR="00CA3752" w:rsidRPr="00C1572F">
        <w:rPr>
          <w:rFonts w:cs="Times New Roman"/>
        </w:rPr>
        <w:t xml:space="preserve"> the </w:t>
      </w:r>
      <w:r w:rsidR="0000125E" w:rsidRPr="00C1572F">
        <w:rPr>
          <w:rFonts w:cs="Times New Roman"/>
        </w:rPr>
        <w:t>50µm layers would provide a better surface quality than the 70µm layer thickness</w:t>
      </w:r>
      <w:r w:rsidR="00CA3752" w:rsidRPr="00C1572F">
        <w:rPr>
          <w:rFonts w:cs="Times New Roman"/>
        </w:rPr>
        <w:t xml:space="preserve"> </w:t>
      </w:r>
      <w:r w:rsidR="00CA3752" w:rsidRPr="00C1572F">
        <w:rPr>
          <w:rFonts w:cs="Times New Roman"/>
        </w:rPr>
        <w:fldChar w:fldCharType="begin" w:fldLock="1"/>
      </w:r>
      <w:r w:rsidR="00AF4D20" w:rsidRPr="00C1572F">
        <w:rPr>
          <w:rFonts w:cs="Times New Roman"/>
        </w:rPr>
        <w:instrText>ADDIN CSL_CITATION {"citationItems":[{"id":"ITEM-1","itemData":{"DOI":"10.1016/J.ADDMA.2016.06.009","abstract":"Metal powder bed additive manufacturing technologies, such as the Electron Beam Melting process, facilitate a high degree of geometric flexibility and have been demonstrated as useful production techniques for metallic parts. However, the EBM process is typically associated with lower resolutions and higher surface roughness compared to similar laser-based powder bed metal processes. In part, this difference is related to the larger powder size distribution and thicker layers normally used. As part of an effort to improve the resolution and surface roughness of EBM fabricated components, this study investigates the feasibility of fabricating components with a smaller powder size fraction and layer thickness (similar to laser based processes). The surface morphology, microstructure and tensile properties of the produced samples were evaluated. The findings indicate that microstructure is dependent on wall-thickness and that, for thin walled structures, tensile properties can become dominated by variations in surface roughness.","author":[{"dropping-particle":"","family":"Algardh","given":"J K","non-dropping-particle":"","parse-names":false,"suffix":""},{"dropping-particle":"","family":"Horn","given":"T","non-dropping-particle":"","parse-names":false,"suffix":""},{"dropping-particle":"","family":"West","given":"H","non-dropping-particle":"","parse-names":false,"suffix":""},{"dropping-particle":"","family":"Aman","given":"R","non-dropping-particle":"","parse-names":false,"suffix":""},{"dropping-particle":"","family":"Snis","given":"A","non-dropping-particle":"","parse-names":false,"suffix":""},{"dropping-particle":"","family":"Engqvist","given":"H","non-dropping-particle":"","parse-names":false,"suffix":""},{"dropping-particle":"","family":"Lausmaa","given":"J","non-dropping-particle":"","parse-names":false,"suffix":""},{"dropping-particle":"","family":"Harrysson","given":"O","non-dropping-particle":"","parse-names":false,"suffix":""}],"container-title":"Additive Manufacturing","id":"ITEM-1","issued":{"date-parts":[["2016","10","1"]]},"page":"45-50","publisher":"Elsevier","title":"Thickness dependency of mechanical properties for thin-walled titanium parts manufactured by Electron Beam Melting (EBM)®","type":"article-journal","volume":"12"},"uris":["http://www.mendeley.com/documents/?uuid=5406f6dd-73f4-3516-a335-5f8aae516392"]}],"mendeley":{"formattedCitation":"[68]","plainTextFormattedCitation":"[68]","previouslyFormattedCitation":"[68]"},"properties":{"noteIndex":0},"schema":"https://github.com/citation-style-language/schema/raw/master/csl-citation.json"}</w:instrText>
      </w:r>
      <w:r w:rsidR="00CA3752" w:rsidRPr="00C1572F">
        <w:rPr>
          <w:rFonts w:cs="Times New Roman"/>
        </w:rPr>
        <w:fldChar w:fldCharType="separate"/>
      </w:r>
      <w:r w:rsidR="00667A79" w:rsidRPr="00C1572F">
        <w:rPr>
          <w:rFonts w:cs="Times New Roman"/>
          <w:noProof/>
        </w:rPr>
        <w:t>[68]</w:t>
      </w:r>
      <w:r w:rsidR="00CA3752" w:rsidRPr="00C1572F">
        <w:rPr>
          <w:rFonts w:cs="Times New Roman"/>
        </w:rPr>
        <w:fldChar w:fldCharType="end"/>
      </w:r>
      <w:r w:rsidR="0000125E" w:rsidRPr="00C1572F">
        <w:rPr>
          <w:rFonts w:cs="Times New Roman"/>
        </w:rPr>
        <w:t>. The</w:t>
      </w:r>
      <w:r w:rsidR="001C03A0" w:rsidRPr="00C1572F">
        <w:rPr>
          <w:rFonts w:cs="Times New Roman"/>
        </w:rPr>
        <w:t>re are</w:t>
      </w:r>
      <w:r w:rsidR="0000125E" w:rsidRPr="00C1572F">
        <w:rPr>
          <w:rFonts w:cs="Times New Roman"/>
        </w:rPr>
        <w:t xml:space="preserve"> advantages </w:t>
      </w:r>
      <w:r w:rsidR="001C03A0" w:rsidRPr="00C1572F">
        <w:rPr>
          <w:rFonts w:cs="Times New Roman"/>
        </w:rPr>
        <w:t>in selecting</w:t>
      </w:r>
      <w:r w:rsidR="0000125E" w:rsidRPr="00C1572F">
        <w:rPr>
          <w:rFonts w:cs="Times New Roman"/>
        </w:rPr>
        <w:t xml:space="preserve"> 70µm layer thickness over 50µm layers, </w:t>
      </w:r>
      <w:r w:rsidR="001C03A0" w:rsidRPr="00C1572F">
        <w:rPr>
          <w:rFonts w:cs="Times New Roman"/>
        </w:rPr>
        <w:t>in that</w:t>
      </w:r>
      <w:r w:rsidR="0000125E" w:rsidRPr="00C1572F">
        <w:rPr>
          <w:rFonts w:cs="Times New Roman"/>
        </w:rPr>
        <w:t xml:space="preserve"> </w:t>
      </w:r>
      <w:r w:rsidRPr="00C1572F">
        <w:rPr>
          <w:rFonts w:cs="Times New Roman"/>
        </w:rPr>
        <w:t>the build time is</w:t>
      </w:r>
      <w:r w:rsidR="0000125E" w:rsidRPr="00C1572F">
        <w:rPr>
          <w:rFonts w:cs="Times New Roman"/>
        </w:rPr>
        <w:t xml:space="preserve"> </w:t>
      </w:r>
      <w:r w:rsidR="0000125E" w:rsidRPr="00C1572F">
        <w:rPr>
          <w:rFonts w:cs="Times New Roman"/>
        </w:rPr>
        <w:lastRenderedPageBreak/>
        <w:t>shorter f</w:t>
      </w:r>
      <w:r w:rsidRPr="00C1572F">
        <w:rPr>
          <w:rFonts w:cs="Times New Roman"/>
        </w:rPr>
        <w:t>or the 70 µm layers</w:t>
      </w:r>
      <w:r w:rsidR="0000125E" w:rsidRPr="00C1572F">
        <w:rPr>
          <w:rFonts w:cs="Times New Roman"/>
        </w:rPr>
        <w:t>, due to there being fewer physical layers to build</w:t>
      </w:r>
      <w:r w:rsidRPr="00C1572F">
        <w:rPr>
          <w:rFonts w:cs="Times New Roman"/>
        </w:rPr>
        <w:t xml:space="preserve">. </w:t>
      </w:r>
      <w:r w:rsidR="00CA3752" w:rsidRPr="00C1572F">
        <w:rPr>
          <w:rFonts w:cs="Times New Roman"/>
        </w:rPr>
        <w:t xml:space="preserve">This </w:t>
      </w:r>
      <w:r w:rsidR="001C03A0" w:rsidRPr="00C1572F">
        <w:rPr>
          <w:rFonts w:cs="Times New Roman"/>
        </w:rPr>
        <w:t>in</w:t>
      </w:r>
      <w:r w:rsidR="00CA3752" w:rsidRPr="00C1572F">
        <w:rPr>
          <w:rFonts w:cs="Times New Roman"/>
        </w:rPr>
        <w:t>creases productivity of the equipment and</w:t>
      </w:r>
      <w:r w:rsidR="001C03A0" w:rsidRPr="00C1572F">
        <w:rPr>
          <w:rFonts w:cs="Times New Roman"/>
        </w:rPr>
        <w:t xml:space="preserve"> reduc</w:t>
      </w:r>
      <w:r w:rsidR="00CA3752" w:rsidRPr="00C1572F">
        <w:rPr>
          <w:rFonts w:cs="Times New Roman"/>
        </w:rPr>
        <w:t xml:space="preserve">es the risk that a build may be interrupted by a filament failure (the </w:t>
      </w:r>
      <w:r w:rsidR="001C03A0" w:rsidRPr="00C1572F">
        <w:rPr>
          <w:rFonts w:cs="Times New Roman"/>
        </w:rPr>
        <w:t xml:space="preserve">filaments </w:t>
      </w:r>
      <w:r w:rsidR="00CA3752" w:rsidRPr="00C1572F">
        <w:rPr>
          <w:rFonts w:cs="Times New Roman"/>
        </w:rPr>
        <w:t>used in this project had an advised lifetime of 80 hours). Furthermore, w</w:t>
      </w:r>
      <w:r w:rsidRPr="00C1572F">
        <w:rPr>
          <w:rFonts w:cs="Times New Roman"/>
        </w:rPr>
        <w:t>ith a 50µm layer thickness, less powder is deposited on the powder bed after each rake pass, wit</w:t>
      </w:r>
      <w:r w:rsidR="00CA3752" w:rsidRPr="00C1572F">
        <w:rPr>
          <w:rFonts w:cs="Times New Roman"/>
        </w:rPr>
        <w:t>h more powder being swept off</w:t>
      </w:r>
      <w:r w:rsidR="001C03A0" w:rsidRPr="00C1572F">
        <w:rPr>
          <w:rFonts w:cs="Times New Roman"/>
        </w:rPr>
        <w:t xml:space="preserve"> the build area</w:t>
      </w:r>
      <w:r w:rsidR="00CA3752" w:rsidRPr="00C1572F">
        <w:rPr>
          <w:rFonts w:cs="Times New Roman"/>
        </w:rPr>
        <w:t>, t</w:t>
      </w:r>
      <w:r w:rsidRPr="00C1572F">
        <w:rPr>
          <w:rFonts w:cs="Times New Roman"/>
        </w:rPr>
        <w:t>herefore the user must have enough powder available to complete a 50µm build.</w:t>
      </w:r>
      <w:r w:rsidR="00CA3752" w:rsidRPr="00C1572F">
        <w:rPr>
          <w:rFonts w:cs="Times New Roman"/>
        </w:rPr>
        <w:t xml:space="preserve"> It is therefore important to consider the risk v</w:t>
      </w:r>
      <w:r w:rsidR="00675DDB" w:rsidRPr="00C1572F">
        <w:rPr>
          <w:rFonts w:cs="Times New Roman"/>
        </w:rPr>
        <w:t>ersu</w:t>
      </w:r>
      <w:r w:rsidR="00CA3752" w:rsidRPr="00C1572F">
        <w:rPr>
          <w:rFonts w:cs="Times New Roman"/>
        </w:rPr>
        <w:t>s reward with regards to choosing layer thickness.</w:t>
      </w:r>
      <w:r w:rsidRPr="00C1572F">
        <w:rPr>
          <w:rFonts w:cs="Times New Roman"/>
        </w:rPr>
        <w:t xml:space="preserve"> </w:t>
      </w:r>
    </w:p>
    <w:p w14:paraId="32387EE1" w14:textId="1E04C057" w:rsidR="00C945B1" w:rsidRPr="00C1572F" w:rsidRDefault="00CA3752" w:rsidP="004A1490">
      <w:pPr>
        <w:rPr>
          <w:rFonts w:cs="Times New Roman"/>
          <w:szCs w:val="24"/>
        </w:rPr>
      </w:pPr>
      <w:r w:rsidRPr="00C1572F">
        <w:rPr>
          <w:rFonts w:cs="Times New Roman"/>
          <w:szCs w:val="24"/>
        </w:rPr>
        <w:t>Following this, t</w:t>
      </w:r>
      <w:r w:rsidR="008D2F45" w:rsidRPr="00C1572F">
        <w:rPr>
          <w:rFonts w:cs="Times New Roman"/>
          <w:szCs w:val="24"/>
        </w:rPr>
        <w:t xml:space="preserve">he user </w:t>
      </w:r>
      <w:r w:rsidR="00FD792E" w:rsidRPr="00C1572F">
        <w:rPr>
          <w:rFonts w:cs="Times New Roman"/>
          <w:szCs w:val="24"/>
        </w:rPr>
        <w:t xml:space="preserve">can </w:t>
      </w:r>
      <w:r w:rsidR="00E461D2" w:rsidRPr="00C1572F">
        <w:rPr>
          <w:rFonts w:cs="Times New Roman"/>
          <w:szCs w:val="24"/>
        </w:rPr>
        <w:t>de</w:t>
      </w:r>
      <w:r w:rsidR="008D2F45" w:rsidRPr="00C1572F">
        <w:rPr>
          <w:rFonts w:cs="Times New Roman"/>
          <w:szCs w:val="24"/>
        </w:rPr>
        <w:t>f</w:t>
      </w:r>
      <w:r w:rsidR="00E461D2" w:rsidRPr="00C1572F">
        <w:rPr>
          <w:rFonts w:cs="Times New Roman"/>
          <w:szCs w:val="24"/>
        </w:rPr>
        <w:t>ine whether the parts</w:t>
      </w:r>
      <w:r w:rsidR="00FD792E" w:rsidRPr="00C1572F">
        <w:rPr>
          <w:rFonts w:cs="Times New Roman"/>
          <w:szCs w:val="24"/>
        </w:rPr>
        <w:t xml:space="preserve"> within the </w:t>
      </w:r>
      <w:r w:rsidR="00F01DCD" w:rsidRPr="00C1572F">
        <w:rPr>
          <w:rFonts w:cs="Times New Roman"/>
          <w:szCs w:val="24"/>
        </w:rPr>
        <w:t>stl files</w:t>
      </w:r>
      <w:r w:rsidR="00E461D2" w:rsidRPr="00C1572F">
        <w:rPr>
          <w:rFonts w:cs="Times New Roman"/>
          <w:szCs w:val="24"/>
        </w:rPr>
        <w:t xml:space="preserve"> need to be melted</w:t>
      </w:r>
      <w:r w:rsidR="000B3870" w:rsidRPr="00C1572F">
        <w:rPr>
          <w:rFonts w:cs="Times New Roman"/>
          <w:szCs w:val="24"/>
        </w:rPr>
        <w:t xml:space="preserve"> under one of the three “themes”,</w:t>
      </w:r>
      <w:r w:rsidR="00E461D2" w:rsidRPr="00C1572F">
        <w:rPr>
          <w:rFonts w:cs="Times New Roman"/>
          <w:szCs w:val="24"/>
        </w:rPr>
        <w:t xml:space="preserve"> solids</w:t>
      </w:r>
      <w:r w:rsidR="00124595" w:rsidRPr="00C1572F">
        <w:rPr>
          <w:rFonts w:cs="Times New Roman"/>
          <w:szCs w:val="24"/>
        </w:rPr>
        <w:t>, netts, or supports</w:t>
      </w:r>
      <w:r w:rsidR="000B3870" w:rsidRPr="00C1572F">
        <w:rPr>
          <w:rFonts w:cs="Times New Roman"/>
          <w:szCs w:val="24"/>
        </w:rPr>
        <w:t>;</w:t>
      </w:r>
      <w:r w:rsidR="00FD792E" w:rsidRPr="00C1572F">
        <w:rPr>
          <w:rFonts w:cs="Times New Roman"/>
          <w:szCs w:val="24"/>
        </w:rPr>
        <w:t xml:space="preserve"> a selection which define</w:t>
      </w:r>
      <w:r w:rsidR="00FE1761" w:rsidRPr="00C1572F">
        <w:rPr>
          <w:rFonts w:cs="Times New Roman"/>
          <w:szCs w:val="24"/>
        </w:rPr>
        <w:t>s</w:t>
      </w:r>
      <w:r w:rsidR="00FD792E" w:rsidRPr="00C1572F">
        <w:rPr>
          <w:rFonts w:cs="Times New Roman"/>
          <w:szCs w:val="24"/>
        </w:rPr>
        <w:t xml:space="preserve"> pre</w:t>
      </w:r>
      <w:r w:rsidR="00FE1761" w:rsidRPr="00C1572F">
        <w:rPr>
          <w:rFonts w:cs="Times New Roman"/>
          <w:szCs w:val="24"/>
        </w:rPr>
        <w:t>-</w:t>
      </w:r>
      <w:r w:rsidR="00FD792E" w:rsidRPr="00C1572F">
        <w:rPr>
          <w:rFonts w:cs="Times New Roman"/>
          <w:szCs w:val="24"/>
        </w:rPr>
        <w:t>set conditions for the build</w:t>
      </w:r>
      <w:r w:rsidR="00C9446D" w:rsidRPr="00C1572F">
        <w:rPr>
          <w:rFonts w:cs="Times New Roman"/>
          <w:szCs w:val="24"/>
        </w:rPr>
        <w:t>.</w:t>
      </w:r>
      <w:r w:rsidR="00F01DCD" w:rsidRPr="00C1572F">
        <w:rPr>
          <w:rFonts w:cs="Times New Roman"/>
          <w:szCs w:val="24"/>
        </w:rPr>
        <w:t xml:space="preserve"> </w:t>
      </w:r>
      <w:r w:rsidR="00124595" w:rsidRPr="00C1572F">
        <w:rPr>
          <w:rFonts w:cs="Times New Roman"/>
          <w:szCs w:val="24"/>
        </w:rPr>
        <w:t xml:space="preserve">The solid setting is for standard bulk material parts, traditionally </w:t>
      </w:r>
      <w:r w:rsidR="000863CB" w:rsidRPr="00C1572F">
        <w:rPr>
          <w:rFonts w:cs="Times New Roman"/>
          <w:szCs w:val="24"/>
        </w:rPr>
        <w:t xml:space="preserve">manufactured by subtractive </w:t>
      </w:r>
      <w:r w:rsidR="00124595" w:rsidRPr="00C1572F">
        <w:rPr>
          <w:rFonts w:cs="Times New Roman"/>
          <w:szCs w:val="24"/>
        </w:rPr>
        <w:t>machin</w:t>
      </w:r>
      <w:r w:rsidR="000863CB" w:rsidRPr="00C1572F">
        <w:rPr>
          <w:rFonts w:cs="Times New Roman"/>
          <w:szCs w:val="24"/>
        </w:rPr>
        <w:t>ing</w:t>
      </w:r>
      <w:r w:rsidR="00124595" w:rsidRPr="00C1572F">
        <w:rPr>
          <w:rFonts w:cs="Times New Roman"/>
          <w:szCs w:val="24"/>
        </w:rPr>
        <w:t xml:space="preserve"> from solid metal. The nett setting is for porous materials, such as lattices and foams, which range from difficult to impossible for traditional </w:t>
      </w:r>
      <w:r w:rsidR="008D2F45" w:rsidRPr="00C1572F">
        <w:rPr>
          <w:rFonts w:cs="Times New Roman"/>
          <w:szCs w:val="24"/>
        </w:rPr>
        <w:t>manufacturing</w:t>
      </w:r>
      <w:r w:rsidR="00124595" w:rsidRPr="00C1572F">
        <w:rPr>
          <w:rFonts w:cs="Times New Roman"/>
          <w:szCs w:val="24"/>
        </w:rPr>
        <w:t xml:space="preserve"> methods. If the part has areas where the </w:t>
      </w:r>
      <w:r w:rsidR="00C945B1" w:rsidRPr="00C1572F">
        <w:rPr>
          <w:rFonts w:cs="Times New Roman"/>
          <w:szCs w:val="24"/>
        </w:rPr>
        <w:t>beam would melt</w:t>
      </w:r>
      <w:r w:rsidR="008D2F45" w:rsidRPr="00C1572F">
        <w:rPr>
          <w:rFonts w:cs="Times New Roman"/>
          <w:szCs w:val="24"/>
        </w:rPr>
        <w:t xml:space="preserve"> </w:t>
      </w:r>
      <w:r w:rsidR="00FD792E" w:rsidRPr="00C1572F">
        <w:rPr>
          <w:rFonts w:cs="Times New Roman"/>
          <w:szCs w:val="24"/>
        </w:rPr>
        <w:t>material</w:t>
      </w:r>
      <w:r w:rsidR="00C945B1" w:rsidRPr="00C1572F">
        <w:rPr>
          <w:rFonts w:cs="Times New Roman"/>
          <w:szCs w:val="24"/>
        </w:rPr>
        <w:t xml:space="preserve"> on</w:t>
      </w:r>
      <w:r w:rsidR="008D2F45" w:rsidRPr="00C1572F">
        <w:rPr>
          <w:rFonts w:cs="Times New Roman"/>
          <w:szCs w:val="24"/>
        </w:rPr>
        <w:t xml:space="preserve"> top of</w:t>
      </w:r>
      <w:r w:rsidR="00C945B1" w:rsidRPr="00C1572F">
        <w:rPr>
          <w:rFonts w:cs="Times New Roman"/>
          <w:szCs w:val="24"/>
        </w:rPr>
        <w:t xml:space="preserve"> </w:t>
      </w:r>
      <w:r w:rsidR="00FD792E" w:rsidRPr="00C1572F">
        <w:rPr>
          <w:rFonts w:cs="Times New Roman"/>
          <w:szCs w:val="24"/>
        </w:rPr>
        <w:t xml:space="preserve">layers </w:t>
      </w:r>
      <w:r w:rsidR="00C945B1" w:rsidRPr="00C1572F">
        <w:rPr>
          <w:rFonts w:cs="Times New Roman"/>
          <w:szCs w:val="24"/>
        </w:rPr>
        <w:t>sintered powder,</w:t>
      </w:r>
      <w:r w:rsidR="008D2F45" w:rsidRPr="00C1572F">
        <w:rPr>
          <w:rFonts w:cs="Times New Roman"/>
          <w:szCs w:val="24"/>
        </w:rPr>
        <w:t xml:space="preserve"> a support </w:t>
      </w:r>
      <w:r w:rsidR="00124595" w:rsidRPr="00C1572F">
        <w:rPr>
          <w:rFonts w:cs="Times New Roman"/>
          <w:szCs w:val="24"/>
        </w:rPr>
        <w:t>may be requ</w:t>
      </w:r>
      <w:r w:rsidR="00C945B1" w:rsidRPr="00C1572F">
        <w:rPr>
          <w:rFonts w:cs="Times New Roman"/>
          <w:szCs w:val="24"/>
        </w:rPr>
        <w:t>ired to fill the negative space</w:t>
      </w:r>
      <w:r w:rsidR="008D2F45" w:rsidRPr="00C1572F">
        <w:rPr>
          <w:rFonts w:cs="Times New Roman"/>
          <w:szCs w:val="24"/>
        </w:rPr>
        <w:t xml:space="preserve"> </w:t>
      </w:r>
      <w:r w:rsidR="00FD792E" w:rsidRPr="00C1572F">
        <w:rPr>
          <w:rFonts w:cs="Times New Roman"/>
          <w:szCs w:val="24"/>
        </w:rPr>
        <w:t xml:space="preserve">(see </w:t>
      </w:r>
      <w:r w:rsidR="008D2F45" w:rsidRPr="00C1572F">
        <w:rPr>
          <w:rFonts w:cs="Times New Roman"/>
          <w:szCs w:val="24"/>
        </w:rPr>
        <w:fldChar w:fldCharType="begin"/>
      </w:r>
      <w:r w:rsidR="008D2F45" w:rsidRPr="00C1572F">
        <w:rPr>
          <w:rFonts w:cs="Times New Roman"/>
          <w:szCs w:val="24"/>
        </w:rPr>
        <w:instrText xml:space="preserve"> REF _Ref492330033 \h  \* MERGEFORMAT </w:instrText>
      </w:r>
      <w:r w:rsidR="008D2F45" w:rsidRPr="00C1572F">
        <w:rPr>
          <w:rFonts w:cs="Times New Roman"/>
          <w:szCs w:val="24"/>
        </w:rPr>
      </w:r>
      <w:r w:rsidR="008D2F45" w:rsidRPr="00C1572F">
        <w:rPr>
          <w:rFonts w:cs="Times New Roman"/>
          <w:szCs w:val="24"/>
        </w:rPr>
        <w:fldChar w:fldCharType="separate"/>
      </w:r>
      <w:r w:rsidR="00C1572F" w:rsidRPr="00C1572F">
        <w:rPr>
          <w:szCs w:val="24"/>
        </w:rPr>
        <w:t xml:space="preserve">Figure </w:t>
      </w:r>
      <w:r w:rsidR="00C1572F" w:rsidRPr="00C1572F">
        <w:rPr>
          <w:noProof/>
          <w:szCs w:val="24"/>
        </w:rPr>
        <w:t>11</w:t>
      </w:r>
      <w:r w:rsidR="008D2F45" w:rsidRPr="00C1572F">
        <w:rPr>
          <w:rFonts w:cs="Times New Roman"/>
          <w:szCs w:val="24"/>
        </w:rPr>
        <w:fldChar w:fldCharType="end"/>
      </w:r>
      <w:r w:rsidR="00FD792E" w:rsidRPr="00C1572F">
        <w:rPr>
          <w:rFonts w:cs="Times New Roman"/>
          <w:szCs w:val="24"/>
        </w:rPr>
        <w:t>)</w:t>
      </w:r>
      <w:r w:rsidR="00C945B1" w:rsidRPr="00C1572F">
        <w:rPr>
          <w:rFonts w:cs="Times New Roman"/>
          <w:szCs w:val="24"/>
        </w:rPr>
        <w:t>.</w:t>
      </w:r>
      <w:r w:rsidR="00FD792E" w:rsidRPr="00C1572F">
        <w:rPr>
          <w:rFonts w:cs="Times New Roman"/>
          <w:szCs w:val="24"/>
        </w:rPr>
        <w:t xml:space="preserve"> </w:t>
      </w:r>
      <w:r w:rsidR="008D2F45" w:rsidRPr="00C1572F">
        <w:rPr>
          <w:rFonts w:cs="Times New Roman"/>
          <w:szCs w:val="24"/>
        </w:rPr>
        <w:t>The s</w:t>
      </w:r>
      <w:r w:rsidR="000863CB" w:rsidRPr="00C1572F">
        <w:rPr>
          <w:rFonts w:cs="Times New Roman"/>
          <w:szCs w:val="24"/>
        </w:rPr>
        <w:t>upport setting provides less beam power to the</w:t>
      </w:r>
      <w:r w:rsidR="008D2F45" w:rsidRPr="00C1572F">
        <w:rPr>
          <w:rFonts w:cs="Times New Roman"/>
          <w:szCs w:val="24"/>
        </w:rPr>
        <w:t xml:space="preserve"> melt</w:t>
      </w:r>
      <w:r w:rsidR="00FD792E" w:rsidRPr="00C1572F">
        <w:rPr>
          <w:rFonts w:cs="Times New Roman"/>
          <w:szCs w:val="24"/>
        </w:rPr>
        <w:t>, leading to less consolidation of the material. This combined</w:t>
      </w:r>
      <w:r w:rsidR="000863CB" w:rsidRPr="00C1572F">
        <w:rPr>
          <w:rFonts w:cs="Times New Roman"/>
          <w:szCs w:val="24"/>
        </w:rPr>
        <w:t xml:space="preserve"> with</w:t>
      </w:r>
      <w:r w:rsidR="008D2F45" w:rsidRPr="00C1572F">
        <w:rPr>
          <w:rFonts w:cs="Times New Roman"/>
          <w:szCs w:val="24"/>
        </w:rPr>
        <w:t xml:space="preserve"> </w:t>
      </w:r>
      <w:r w:rsidR="000863CB" w:rsidRPr="00C1572F">
        <w:rPr>
          <w:rFonts w:cs="Times New Roman"/>
          <w:szCs w:val="24"/>
        </w:rPr>
        <w:t xml:space="preserve">the </w:t>
      </w:r>
      <w:r w:rsidR="00FD792E" w:rsidRPr="00C1572F">
        <w:rPr>
          <w:rFonts w:cs="Times New Roman"/>
          <w:szCs w:val="24"/>
        </w:rPr>
        <w:t>CAD model design gives</w:t>
      </w:r>
      <w:r w:rsidR="008D2F45" w:rsidRPr="00C1572F">
        <w:rPr>
          <w:rFonts w:cs="Times New Roman"/>
          <w:szCs w:val="24"/>
        </w:rPr>
        <w:t xml:space="preserve"> min</w:t>
      </w:r>
      <w:r w:rsidR="00FD792E" w:rsidRPr="00C1572F">
        <w:rPr>
          <w:rFonts w:cs="Times New Roman"/>
          <w:szCs w:val="24"/>
        </w:rPr>
        <w:t>imal connection to the part, therefore the supports should</w:t>
      </w:r>
      <w:r w:rsidR="000863CB" w:rsidRPr="00C1572F">
        <w:rPr>
          <w:rFonts w:cs="Times New Roman"/>
          <w:szCs w:val="24"/>
        </w:rPr>
        <w:t xml:space="preserve"> </w:t>
      </w:r>
      <w:r w:rsidR="008D2F45" w:rsidRPr="00C1572F">
        <w:rPr>
          <w:rFonts w:cs="Times New Roman"/>
          <w:szCs w:val="24"/>
        </w:rPr>
        <w:t xml:space="preserve">be </w:t>
      </w:r>
      <w:r w:rsidR="00FE1761" w:rsidRPr="00C1572F">
        <w:rPr>
          <w:rFonts w:cs="Times New Roman"/>
          <w:szCs w:val="24"/>
        </w:rPr>
        <w:t xml:space="preserve">able to be </w:t>
      </w:r>
      <w:r w:rsidR="008D2F45" w:rsidRPr="00C1572F">
        <w:rPr>
          <w:rFonts w:cs="Times New Roman"/>
          <w:szCs w:val="24"/>
        </w:rPr>
        <w:t>remove</w:t>
      </w:r>
      <w:r w:rsidR="00FD792E" w:rsidRPr="00C1572F">
        <w:rPr>
          <w:rFonts w:cs="Times New Roman"/>
          <w:szCs w:val="24"/>
        </w:rPr>
        <w:t>d from the solid part with ease.</w:t>
      </w:r>
    </w:p>
    <w:p w14:paraId="7478F441" w14:textId="77777777" w:rsidR="00C945B1" w:rsidRPr="00C1572F" w:rsidRDefault="00C945B1" w:rsidP="004A1490">
      <w:pPr>
        <w:rPr>
          <w:rFonts w:cs="Times New Roman"/>
          <w:szCs w:val="24"/>
        </w:rPr>
      </w:pPr>
    </w:p>
    <w:p w14:paraId="3512517A" w14:textId="5A78C003" w:rsidR="00435385" w:rsidRPr="00C1572F" w:rsidRDefault="00FE1761" w:rsidP="00435385">
      <w:pPr>
        <w:rPr>
          <w:rFonts w:cs="Times New Roman"/>
        </w:rPr>
      </w:pPr>
      <w:r w:rsidRPr="00C1572F">
        <w:rPr>
          <w:rFonts w:cs="Times New Roman"/>
        </w:rPr>
        <w:t>Once t</w:t>
      </w:r>
      <w:r w:rsidR="00E461D2" w:rsidRPr="00C1572F">
        <w:rPr>
          <w:rFonts w:cs="Times New Roman"/>
        </w:rPr>
        <w:t xml:space="preserve">he </w:t>
      </w:r>
      <w:r w:rsidR="008D2F45" w:rsidRPr="00C1572F">
        <w:rPr>
          <w:rFonts w:cs="Times New Roman"/>
        </w:rPr>
        <w:t xml:space="preserve">user </w:t>
      </w:r>
      <w:r w:rsidRPr="00C1572F">
        <w:rPr>
          <w:rFonts w:cs="Times New Roman"/>
        </w:rPr>
        <w:t xml:space="preserve">has </w:t>
      </w:r>
      <w:r w:rsidR="008D2F45" w:rsidRPr="00C1572F">
        <w:rPr>
          <w:rFonts w:cs="Times New Roman"/>
        </w:rPr>
        <w:t>select</w:t>
      </w:r>
      <w:r w:rsidRPr="00C1572F">
        <w:rPr>
          <w:rFonts w:cs="Times New Roman"/>
        </w:rPr>
        <w:t>ed</w:t>
      </w:r>
      <w:r w:rsidR="008D2F45" w:rsidRPr="00C1572F">
        <w:rPr>
          <w:rFonts w:cs="Times New Roman"/>
        </w:rPr>
        <w:t xml:space="preserve"> the layer thickness</w:t>
      </w:r>
      <w:r w:rsidR="00E461D2" w:rsidRPr="00C1572F">
        <w:rPr>
          <w:rFonts w:cs="Times New Roman"/>
        </w:rPr>
        <w:t>, the program slices the part into layers. This provides a stack of surfaces for the machine to melt layer by layer. This file is saved in an abf format</w:t>
      </w:r>
      <w:r w:rsidR="008D2F45" w:rsidRPr="00C1572F">
        <w:rPr>
          <w:rFonts w:cs="Times New Roman"/>
        </w:rPr>
        <w:t>,</w:t>
      </w:r>
      <w:r w:rsidR="00E461D2" w:rsidRPr="00C1572F">
        <w:rPr>
          <w:rFonts w:cs="Times New Roman"/>
        </w:rPr>
        <w:t xml:space="preserve"> and transferred to EBM control </w:t>
      </w:r>
      <w:r w:rsidRPr="00C1572F">
        <w:rPr>
          <w:rFonts w:cs="Times New Roman"/>
        </w:rPr>
        <w:t>(</w:t>
      </w:r>
      <w:r w:rsidR="00E461D2" w:rsidRPr="00C1572F">
        <w:rPr>
          <w:rFonts w:cs="Times New Roman"/>
        </w:rPr>
        <w:t>the user interface</w:t>
      </w:r>
      <w:r w:rsidR="00F630B2" w:rsidRPr="00C1572F">
        <w:rPr>
          <w:rFonts w:cs="Times New Roman"/>
        </w:rPr>
        <w:t xml:space="preserve"> for </w:t>
      </w:r>
      <w:r w:rsidR="00E461D2" w:rsidRPr="00C1572F">
        <w:rPr>
          <w:rFonts w:cs="Times New Roman"/>
        </w:rPr>
        <w:t>the Arcam</w:t>
      </w:r>
      <w:r w:rsidRPr="00C1572F">
        <w:rPr>
          <w:rFonts w:cs="Times New Roman"/>
        </w:rPr>
        <w:t xml:space="preserve"> EBM machine)</w:t>
      </w:r>
      <w:r w:rsidR="00E461D2" w:rsidRPr="00C1572F">
        <w:rPr>
          <w:rFonts w:cs="Times New Roman"/>
        </w:rPr>
        <w:t>.</w:t>
      </w:r>
      <w:r w:rsidR="00435385" w:rsidRPr="00C1572F">
        <w:rPr>
          <w:rFonts w:cs="Times New Roman"/>
        </w:rPr>
        <w:t xml:space="preserve"> The software is accessible on either the EBM machine or a computing device. The build is loaded, and </w:t>
      </w:r>
      <w:r w:rsidR="00FD792E" w:rsidRPr="00C1572F">
        <w:rPr>
          <w:rFonts w:cs="Times New Roman"/>
        </w:rPr>
        <w:t xml:space="preserve">further </w:t>
      </w:r>
      <w:r w:rsidR="00435385" w:rsidRPr="00C1572F">
        <w:rPr>
          <w:rFonts w:cs="Times New Roman"/>
        </w:rPr>
        <w:t xml:space="preserve">build specific settings </w:t>
      </w:r>
      <w:r w:rsidR="00FD792E" w:rsidRPr="00C1572F">
        <w:rPr>
          <w:rFonts w:cs="Times New Roman"/>
        </w:rPr>
        <w:t xml:space="preserve">are </w:t>
      </w:r>
      <w:r w:rsidR="00435385" w:rsidRPr="00C1572F">
        <w:rPr>
          <w:rFonts w:cs="Times New Roman"/>
        </w:rPr>
        <w:t xml:space="preserve">activated by selecting themes and related models. </w:t>
      </w:r>
    </w:p>
    <w:p w14:paraId="60D46797" w14:textId="6F3044A8" w:rsidR="00E461D2" w:rsidRPr="00C1572F" w:rsidRDefault="00E461D2" w:rsidP="004A1490">
      <w:pPr>
        <w:rPr>
          <w:rFonts w:cs="Times New Roman"/>
          <w:szCs w:val="24"/>
        </w:rPr>
      </w:pPr>
    </w:p>
    <w:p w14:paraId="6A99810E" w14:textId="77777777" w:rsidR="00AD6E3D" w:rsidRPr="00C1572F" w:rsidRDefault="00E461D2" w:rsidP="004A1490">
      <w:pPr>
        <w:rPr>
          <w:rFonts w:cs="Times New Roman"/>
        </w:rPr>
      </w:pPr>
      <w:r w:rsidRPr="00C1572F">
        <w:rPr>
          <w:rFonts w:cs="Times New Roman"/>
        </w:rPr>
        <w:t xml:space="preserve">To prepare the machine for a build, the user follows a </w:t>
      </w:r>
      <w:r w:rsidR="008A0112" w:rsidRPr="00C1572F">
        <w:rPr>
          <w:rFonts w:cs="Times New Roman"/>
        </w:rPr>
        <w:t>protocol</w:t>
      </w:r>
      <w:r w:rsidRPr="00C1572F">
        <w:rPr>
          <w:rFonts w:cs="Times New Roman"/>
        </w:rPr>
        <w:t xml:space="preserve"> to inspect and replace any consumables that may have reached the end of their life.</w:t>
      </w:r>
      <w:r w:rsidR="008D2F45" w:rsidRPr="00C1572F">
        <w:rPr>
          <w:rFonts w:cs="Times New Roman"/>
        </w:rPr>
        <w:t xml:space="preserve"> For example, if the rake teeth are bent, they will need to be replaced, if metallization is present on the heat shields, they will need to be replaced, and if the </w:t>
      </w:r>
      <w:r w:rsidR="00AD6E3D" w:rsidRPr="00C1572F">
        <w:rPr>
          <w:rFonts w:cs="Times New Roman"/>
        </w:rPr>
        <w:t>build plate is not uniform following thermal expansion and cooling, it will need to be replaced.</w:t>
      </w:r>
    </w:p>
    <w:p w14:paraId="086C70D2" w14:textId="375399C8" w:rsidR="00245BAC" w:rsidRPr="00C1572F" w:rsidRDefault="00BA4F55" w:rsidP="004A1490">
      <w:pPr>
        <w:rPr>
          <w:rFonts w:cs="Times New Roman"/>
        </w:rPr>
      </w:pPr>
      <w:r w:rsidRPr="00C1572F">
        <w:rPr>
          <w:rFonts w:cs="Times New Roman"/>
        </w:rPr>
        <w:t>Once the machine has been thoroughly cleaned, t</w:t>
      </w:r>
      <w:r w:rsidR="00E461D2" w:rsidRPr="00C1572F">
        <w:rPr>
          <w:rFonts w:cs="Times New Roman"/>
        </w:rPr>
        <w:t>he user fills the hoppers with metal powder</w:t>
      </w:r>
      <w:r w:rsidRPr="00C1572F">
        <w:rPr>
          <w:rFonts w:cs="Times New Roman"/>
        </w:rPr>
        <w:t xml:space="preserve"> and locks the door. A vacuum is induced, and once the pressure </w:t>
      </w:r>
      <w:r w:rsidR="00FD792E" w:rsidRPr="00C1572F">
        <w:rPr>
          <w:rFonts w:cs="Times New Roman"/>
        </w:rPr>
        <w:t>is low enough</w:t>
      </w:r>
      <w:r w:rsidR="00AD6E3D" w:rsidRPr="00C1572F">
        <w:rPr>
          <w:rFonts w:cs="Times New Roman"/>
        </w:rPr>
        <w:t>,</w:t>
      </w:r>
      <w:r w:rsidR="00245BAC" w:rsidRPr="00C1572F">
        <w:rPr>
          <w:rFonts w:cs="Times New Roman"/>
        </w:rPr>
        <w:t xml:space="preserve"> the build can begin. </w:t>
      </w:r>
      <w:r w:rsidR="00245BAC" w:rsidRPr="00C1572F">
        <w:fldChar w:fldCharType="begin"/>
      </w:r>
      <w:r w:rsidR="00245BAC" w:rsidRPr="00C1572F">
        <w:rPr>
          <w:rFonts w:cs="Times New Roman"/>
          <w:szCs w:val="24"/>
        </w:rPr>
        <w:instrText xml:space="preserve"> REF _Ref491167161 \h  \* MERGEFORMAT </w:instrText>
      </w:r>
      <w:r w:rsidR="00245BAC" w:rsidRPr="00C1572F">
        <w:rPr>
          <w:rFonts w:cs="Times New Roman"/>
          <w:szCs w:val="24"/>
        </w:rPr>
        <w:fldChar w:fldCharType="separate"/>
      </w:r>
      <w:r w:rsidR="00C1572F" w:rsidRPr="00C1572F">
        <w:t>Figure 12</w:t>
      </w:r>
      <w:r w:rsidR="00245BAC" w:rsidRPr="00C1572F">
        <w:fldChar w:fldCharType="end"/>
      </w:r>
      <w:r w:rsidR="00245BAC" w:rsidRPr="00C1572F">
        <w:rPr>
          <w:rFonts w:cs="Times New Roman"/>
        </w:rPr>
        <w:t xml:space="preserve"> shows a schematic of the build process.</w:t>
      </w:r>
    </w:p>
    <w:p w14:paraId="5CC7AA63" w14:textId="77777777" w:rsidR="00013D8D" w:rsidRPr="00C1572F" w:rsidRDefault="00013D8D" w:rsidP="00FE1761">
      <w:pPr>
        <w:rPr>
          <w:rFonts w:cs="Times New Roman"/>
          <w:szCs w:val="24"/>
        </w:rPr>
      </w:pPr>
    </w:p>
    <w:p w14:paraId="72C5EDA3" w14:textId="63E65304" w:rsidR="00E461D2" w:rsidRPr="00C1572F" w:rsidRDefault="00E461D2" w:rsidP="00FE1761">
      <w:pPr>
        <w:keepNext/>
        <w:jc w:val="center"/>
        <w:rPr>
          <w:rFonts w:cs="Times New Roman"/>
          <w:szCs w:val="24"/>
        </w:rPr>
      </w:pPr>
      <w:r w:rsidRPr="00C1572F">
        <w:rPr>
          <w:noProof/>
          <w:lang w:eastAsia="en-GB"/>
        </w:rPr>
        <w:lastRenderedPageBreak/>
        <w:drawing>
          <wp:inline distT="0" distB="0" distL="0" distR="0" wp14:anchorId="1B943A51" wp14:editId="7413F950">
            <wp:extent cx="2880000" cy="2487273"/>
            <wp:effectExtent l="0" t="0" r="0" b="8890"/>
            <wp:docPr id="371489242" name="picture" descr="http://ars.els-cdn.com/content/image/1-s2.0-S0924013611000768-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2880000" cy="2487273"/>
                    </a:xfrm>
                    <a:prstGeom prst="rect">
                      <a:avLst/>
                    </a:prstGeom>
                  </pic:spPr>
                </pic:pic>
              </a:graphicData>
            </a:graphic>
          </wp:inline>
        </w:drawing>
      </w:r>
      <w:r w:rsidR="0009755D" w:rsidRPr="00C1572F">
        <w:rPr>
          <w:rStyle w:val="FootnoteReference"/>
        </w:rPr>
        <w:footnoteReference w:id="10"/>
      </w:r>
    </w:p>
    <w:p w14:paraId="67453C79" w14:textId="25C0EAEF" w:rsidR="00245BAC" w:rsidRPr="00C1572F" w:rsidRDefault="00245BAC" w:rsidP="00FE1761">
      <w:pPr>
        <w:keepNext/>
        <w:rPr>
          <w:rFonts w:cs="Times New Roman"/>
          <w:szCs w:val="24"/>
        </w:rPr>
      </w:pPr>
      <w:r w:rsidRPr="00C1572F">
        <w:rPr>
          <w:rFonts w:cs="Times New Roman"/>
          <w:noProof/>
          <w:szCs w:val="24"/>
          <w:lang w:eastAsia="en-GB"/>
        </w:rPr>
        <mc:AlternateContent>
          <mc:Choice Requires="wps">
            <w:drawing>
              <wp:inline distT="0" distB="0" distL="0" distR="0" wp14:anchorId="75018A9B" wp14:editId="1CC2D9CF">
                <wp:extent cx="5400000" cy="288000"/>
                <wp:effectExtent l="0" t="0" r="0" b="0"/>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077F4713" w14:textId="73562B36" w:rsidR="00C1572F" w:rsidRPr="00AC7BA9" w:rsidRDefault="00C1572F" w:rsidP="00AC7BA9">
                            <w:pPr>
                              <w:rPr>
                                <w:rFonts w:cs="Times New Roman"/>
                                <w:szCs w:val="24"/>
                              </w:rPr>
                            </w:pPr>
                            <w:bookmarkStart w:id="35" w:name="_Ref491167161"/>
                            <w:r w:rsidRPr="00AC7BA9">
                              <w:rPr>
                                <w:szCs w:val="24"/>
                              </w:rPr>
                              <w:t xml:space="preserve">Figure </w:t>
                            </w:r>
                            <w:r w:rsidRPr="00AC7BA9">
                              <w:rPr>
                                <w:szCs w:val="24"/>
                              </w:rPr>
                              <w:fldChar w:fldCharType="begin"/>
                            </w:r>
                            <w:r w:rsidRPr="00AC7BA9">
                              <w:rPr>
                                <w:szCs w:val="24"/>
                              </w:rPr>
                              <w:instrText xml:space="preserve"> SEQ Figure \* ARABIC </w:instrText>
                            </w:r>
                            <w:r w:rsidRPr="00AC7BA9">
                              <w:rPr>
                                <w:szCs w:val="24"/>
                              </w:rPr>
                              <w:fldChar w:fldCharType="separate"/>
                            </w:r>
                            <w:r>
                              <w:rPr>
                                <w:noProof/>
                                <w:szCs w:val="24"/>
                              </w:rPr>
                              <w:t>12</w:t>
                            </w:r>
                            <w:r w:rsidRPr="00AC7BA9">
                              <w:rPr>
                                <w:szCs w:val="24"/>
                              </w:rPr>
                              <w:fldChar w:fldCharType="end"/>
                            </w:r>
                            <w:bookmarkEnd w:id="35"/>
                            <w:r w:rsidRPr="00AC7BA9">
                              <w:rPr>
                                <w:szCs w:val="24"/>
                              </w:rPr>
                              <w:t xml:space="preserve">: Schematic of EBM system </w:t>
                            </w:r>
                            <w:r>
                              <w:rPr>
                                <w:szCs w:val="24"/>
                              </w:rPr>
                              <w:t>(</w:t>
                            </w:r>
                            <w:r w:rsidRPr="00AC7BA9">
                              <w:rPr>
                                <w:szCs w:val="24"/>
                              </w:rPr>
                              <w:t>Koike et al.</w:t>
                            </w:r>
                            <w:r>
                              <w:rPr>
                                <w:szCs w:val="24"/>
                              </w:rPr>
                              <w:t xml:space="preserve"> 2011)</w:t>
                            </w:r>
                          </w:p>
                          <w:p w14:paraId="0A136972" w14:textId="518095F7" w:rsidR="00C1572F" w:rsidRPr="00245BAC" w:rsidRDefault="00C1572F" w:rsidP="00245BAC">
                            <w:pPr>
                              <w:pStyle w:val="Caption"/>
                              <w:rPr>
                                <w:rFonts w:cs="Times New Roman"/>
                                <w:i w:val="0"/>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75018A9B" id="_x0000_s1039"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" stroked="f">
                <v:textbox>
                  <w:txbxContent>
                    <w:p w14:paraId="077F4713" w14:textId="73562B36" w:rsidR="00C1572F" w:rsidRPr="00AC7BA9" w:rsidRDefault="00C1572F" w:rsidP="00AC7BA9">
                      <w:pPr>
                        <w:rPr>
                          <w:rFonts w:cs="Times New Roman"/>
                          <w:szCs w:val="24"/>
                        </w:rPr>
                      </w:pPr>
                      <w:bookmarkStart w:id="51" w:name="_Ref491167161"/>
                      <w:r w:rsidRPr="00AC7BA9">
                        <w:rPr>
                          <w:szCs w:val="24"/>
                        </w:rPr>
                        <w:t xml:space="preserve">Figure </w:t>
                      </w:r>
                      <w:r w:rsidRPr="00AC7BA9">
                        <w:rPr>
                          <w:szCs w:val="24"/>
                        </w:rPr>
                        <w:fldChar w:fldCharType="begin"/>
                      </w:r>
                      <w:r w:rsidRPr="00AC7BA9">
                        <w:rPr>
                          <w:szCs w:val="24"/>
                        </w:rPr>
                        <w:instrText xml:space="preserve"> SEQ Figure \* ARABIC </w:instrText>
                      </w:r>
                      <w:r w:rsidRPr="00AC7BA9">
                        <w:rPr>
                          <w:szCs w:val="24"/>
                        </w:rPr>
                        <w:fldChar w:fldCharType="separate"/>
                      </w:r>
                      <w:r>
                        <w:rPr>
                          <w:noProof/>
                          <w:szCs w:val="24"/>
                        </w:rPr>
                        <w:t>12</w:t>
                      </w:r>
                      <w:r w:rsidRPr="00AC7BA9">
                        <w:rPr>
                          <w:szCs w:val="24"/>
                        </w:rPr>
                        <w:fldChar w:fldCharType="end"/>
                      </w:r>
                      <w:bookmarkEnd w:id="51"/>
                      <w:r w:rsidRPr="00AC7BA9">
                        <w:rPr>
                          <w:szCs w:val="24"/>
                        </w:rPr>
                        <w:t xml:space="preserve">: Schematic of EBM system </w:t>
                      </w:r>
                      <w:r>
                        <w:rPr>
                          <w:szCs w:val="24"/>
                        </w:rPr>
                        <w:t>(</w:t>
                      </w:r>
                      <w:r w:rsidRPr="00AC7BA9">
                        <w:rPr>
                          <w:szCs w:val="24"/>
                        </w:rPr>
                        <w:t>Koike et al.</w:t>
                      </w:r>
                      <w:r>
                        <w:rPr>
                          <w:szCs w:val="24"/>
                        </w:rPr>
                        <w:t xml:space="preserve"> 2011)</w:t>
                      </w:r>
                    </w:p>
                    <w:p w14:paraId="0A136972" w14:textId="518095F7" w:rsidR="00C1572F" w:rsidRPr="00245BAC" w:rsidRDefault="00C1572F" w:rsidP="00245BAC">
                      <w:pPr>
                        <w:pStyle w:val="Caption"/>
                        <w:rPr>
                          <w:rFonts w:cs="Times New Roman"/>
                          <w:i w:val="0"/>
                          <w:color w:val="auto"/>
                          <w:sz w:val="24"/>
                          <w:szCs w:val="24"/>
                        </w:rPr>
                      </w:pPr>
                    </w:p>
                  </w:txbxContent>
                </v:textbox>
                <w10:anchorlock/>
              </v:shape>
            </w:pict>
          </mc:Fallback>
        </mc:AlternateContent>
      </w:r>
    </w:p>
    <w:p w14:paraId="3F95F989" w14:textId="77777777" w:rsidR="002630D3" w:rsidRPr="00C1572F" w:rsidRDefault="002630D3" w:rsidP="002B194D">
      <w:pPr>
        <w:rPr>
          <w:rFonts w:cs="Times New Roman"/>
        </w:rPr>
      </w:pPr>
    </w:p>
    <w:p w14:paraId="78D1303C" w14:textId="52B1C05B" w:rsidR="00512C24" w:rsidRPr="00C1572F" w:rsidRDefault="00245BAC" w:rsidP="00512C24">
      <w:pPr>
        <w:rPr>
          <w:rFonts w:cs="Times New Roman"/>
        </w:rPr>
      </w:pPr>
      <w:r w:rsidRPr="00C1572F">
        <w:rPr>
          <w:rFonts w:cs="Times New Roman"/>
        </w:rPr>
        <w:t xml:space="preserve">A rake sweeps the powder across the build chamber, leaving a layer of powder on the build plate. </w:t>
      </w:r>
      <w:r w:rsidR="00472A41" w:rsidRPr="00C1572F">
        <w:rPr>
          <w:rFonts w:cs="Times New Roman"/>
        </w:rPr>
        <w:t>A</w:t>
      </w:r>
      <w:r w:rsidRPr="00C1572F">
        <w:rPr>
          <w:rFonts w:cs="Times New Roman"/>
        </w:rPr>
        <w:t xml:space="preserve"> voltage</w:t>
      </w:r>
      <w:r w:rsidR="00472A41" w:rsidRPr="00C1572F">
        <w:rPr>
          <w:rFonts w:cs="Times New Roman"/>
        </w:rPr>
        <w:t xml:space="preserve"> is induced across the</w:t>
      </w:r>
      <w:r w:rsidRPr="00C1572F">
        <w:rPr>
          <w:rFonts w:cs="Times New Roman"/>
        </w:rPr>
        <w:t xml:space="preserve"> filament, liberating electrons into an </w:t>
      </w:r>
      <w:r w:rsidR="004F3881" w:rsidRPr="00C1572F">
        <w:rPr>
          <w:rFonts w:cs="Times New Roman"/>
        </w:rPr>
        <w:t>electron beam gun</w:t>
      </w:r>
      <w:r w:rsidR="00AD6E3D" w:rsidRPr="00C1572F">
        <w:rPr>
          <w:rFonts w:cs="Times New Roman"/>
        </w:rPr>
        <w:t>. A</w:t>
      </w:r>
      <w:r w:rsidR="004F3881" w:rsidRPr="00C1572F">
        <w:rPr>
          <w:rFonts w:cs="Times New Roman"/>
        </w:rPr>
        <w:t xml:space="preserve"> stream of </w:t>
      </w:r>
      <w:r w:rsidRPr="00C1572F">
        <w:rPr>
          <w:rFonts w:cs="Times New Roman"/>
        </w:rPr>
        <w:t xml:space="preserve">high energy </w:t>
      </w:r>
      <w:r w:rsidR="004F3881" w:rsidRPr="00C1572F">
        <w:rPr>
          <w:rFonts w:cs="Times New Roman"/>
        </w:rPr>
        <w:t xml:space="preserve">electrons </w:t>
      </w:r>
      <w:r w:rsidR="00AD6E3D" w:rsidRPr="00C1572F">
        <w:rPr>
          <w:rFonts w:cs="Times New Roman"/>
        </w:rPr>
        <w:t>is directed down the column, and</w:t>
      </w:r>
      <w:r w:rsidR="004F3881" w:rsidRPr="00C1572F">
        <w:rPr>
          <w:rFonts w:cs="Times New Roman"/>
        </w:rPr>
        <w:t xml:space="preserve"> is focused using magnetic coils to a high pr</w:t>
      </w:r>
      <w:r w:rsidRPr="00C1572F">
        <w:rPr>
          <w:rFonts w:cs="Times New Roman"/>
        </w:rPr>
        <w:t xml:space="preserve">ecision </w:t>
      </w:r>
      <w:r w:rsidR="00AD6E3D" w:rsidRPr="00C1572F">
        <w:rPr>
          <w:rFonts w:cs="Times New Roman"/>
        </w:rPr>
        <w:t>onto the build plate.</w:t>
      </w:r>
      <w:r w:rsidRPr="00C1572F">
        <w:rPr>
          <w:rFonts w:cs="Times New Roman"/>
        </w:rPr>
        <w:t xml:space="preserve"> The electron beam sweeps over the powder surface in a preheat step, sintering the pow</w:t>
      </w:r>
      <w:r w:rsidR="00232D4F" w:rsidRPr="00C1572F">
        <w:rPr>
          <w:rFonts w:cs="Times New Roman"/>
        </w:rPr>
        <w:t>der. The next step is the melt.</w:t>
      </w:r>
      <w:r w:rsidR="00512C24" w:rsidRPr="00C1572F">
        <w:rPr>
          <w:rFonts w:cs="Times New Roman"/>
        </w:rPr>
        <w:t xml:space="preserve"> During the melt, t</w:t>
      </w:r>
      <w:r w:rsidR="00FE1761" w:rsidRPr="00C1572F">
        <w:rPr>
          <w:rFonts w:cs="Times New Roman"/>
        </w:rPr>
        <w:t>he</w:t>
      </w:r>
      <w:r w:rsidR="00512C24" w:rsidRPr="00C1572F">
        <w:rPr>
          <w:rFonts w:cs="Times New Roman"/>
        </w:rPr>
        <w:t xml:space="preserve"> beam speed and energy input at different points of the build are controlled, to attempt to maintain a constant temperature.</w:t>
      </w:r>
    </w:p>
    <w:p w14:paraId="6F151748" w14:textId="75A2923D" w:rsidR="00F01DCD" w:rsidRPr="00C1572F" w:rsidRDefault="00F01DCD" w:rsidP="002B194D">
      <w:pPr>
        <w:rPr>
          <w:rFonts w:cs="Times New Roman"/>
        </w:rPr>
      </w:pPr>
    </w:p>
    <w:p w14:paraId="7DBB231D" w14:textId="20BDAF7D" w:rsidR="00F01DCD" w:rsidRPr="00C1572F" w:rsidRDefault="00F01DCD" w:rsidP="00F01DCD">
      <w:pPr>
        <w:rPr>
          <w:rFonts w:cs="Times New Roman"/>
          <w:lang w:eastAsia="en-GB"/>
        </w:rPr>
      </w:pPr>
      <w:r w:rsidRPr="00C1572F">
        <w:rPr>
          <w:rFonts w:cs="Times New Roman"/>
        </w:rPr>
        <w:t xml:space="preserve">When the beam melts the powder, it can be </w:t>
      </w:r>
      <w:r w:rsidR="00FE1761" w:rsidRPr="00C1572F">
        <w:rPr>
          <w:rFonts w:cs="Times New Roman"/>
        </w:rPr>
        <w:t>completed</w:t>
      </w:r>
      <w:r w:rsidRPr="00C1572F">
        <w:rPr>
          <w:rFonts w:cs="Times New Roman"/>
        </w:rPr>
        <w:t xml:space="preserve"> by contouring or hatching. </w:t>
      </w:r>
      <w:r w:rsidR="00472A41" w:rsidRPr="00C1572F">
        <w:rPr>
          <w:rFonts w:cs="Times New Roman"/>
        </w:rPr>
        <w:t xml:space="preserve">Hatching sweeps the beam across the entire melt area, turning on when the object is in the beam area, and off when the beam is over the sintered powder. </w:t>
      </w:r>
      <w:r w:rsidRPr="00C1572F">
        <w:rPr>
          <w:rFonts w:cs="Times New Roman"/>
        </w:rPr>
        <w:t>Contouring is the method by which the beam is guided around the edge of the part, melting the powder</w:t>
      </w:r>
      <w:r w:rsidR="00472A41" w:rsidRPr="00C1572F">
        <w:rPr>
          <w:rFonts w:cs="Times New Roman"/>
        </w:rPr>
        <w:t xml:space="preserve"> around the parts as it passes over.</w:t>
      </w:r>
      <w:r w:rsidRPr="00C1572F">
        <w:rPr>
          <w:rFonts w:cs="Times New Roman"/>
        </w:rPr>
        <w:t xml:space="preserve"> </w:t>
      </w:r>
      <w:r w:rsidRPr="00C1572F">
        <w:fldChar w:fldCharType="begin"/>
      </w:r>
      <w:r w:rsidRPr="00C1572F">
        <w:rPr>
          <w:rFonts w:cs="Times New Roman"/>
          <w:szCs w:val="24"/>
        </w:rPr>
        <w:instrText xml:space="preserve"> REF _Ref454293670 \h  \* MERGEFORMAT </w:instrText>
      </w:r>
      <w:r w:rsidRPr="00C1572F">
        <w:rPr>
          <w:rFonts w:cs="Times New Roman"/>
          <w:szCs w:val="24"/>
        </w:rPr>
        <w:fldChar w:fldCharType="separate"/>
      </w:r>
      <w:r w:rsidR="00C1572F" w:rsidRPr="00C1572F">
        <w:rPr>
          <w:rFonts w:cs="Times New Roman"/>
        </w:rPr>
        <w:t>Figure 13</w:t>
      </w:r>
      <w:r w:rsidRPr="00C1572F">
        <w:fldChar w:fldCharType="end"/>
      </w:r>
      <w:r w:rsidRPr="00C1572F">
        <w:rPr>
          <w:rFonts w:cs="Times New Roman"/>
        </w:rPr>
        <w:t xml:space="preserve"> is a simpl</w:t>
      </w:r>
      <w:r w:rsidR="001C03A0" w:rsidRPr="00C1572F">
        <w:rPr>
          <w:rFonts w:cs="Times New Roman"/>
        </w:rPr>
        <w:t>ified</w:t>
      </w:r>
      <w:r w:rsidRPr="00C1572F">
        <w:rPr>
          <w:rFonts w:cs="Times New Roman"/>
        </w:rPr>
        <w:t xml:space="preserve"> illustration of the three possible methods used in this project.</w:t>
      </w:r>
    </w:p>
    <w:p w14:paraId="20372C5E" w14:textId="77777777" w:rsidR="00232D4F" w:rsidRPr="00C1572F" w:rsidRDefault="00232D4F" w:rsidP="00F01DCD">
      <w:pPr>
        <w:rPr>
          <w:rFonts w:cs="Times New Roman"/>
          <w:lang w:eastAsia="en-GB"/>
        </w:rPr>
      </w:pPr>
    </w:p>
    <w:p w14:paraId="0F3F15BC" w14:textId="77777777" w:rsidR="00F01DCD" w:rsidRPr="00C1572F" w:rsidRDefault="00F01DCD" w:rsidP="002630D3">
      <w:pPr>
        <w:keepNext/>
        <w:rPr>
          <w:rFonts w:cs="Times New Roman"/>
          <w:szCs w:val="24"/>
        </w:rPr>
      </w:pPr>
      <w:r w:rsidRPr="00C1572F">
        <w:rPr>
          <w:noProof/>
          <w:lang w:eastAsia="en-GB"/>
        </w:rPr>
        <w:lastRenderedPageBreak/>
        <w:drawing>
          <wp:inline distT="0" distB="0" distL="0" distR="0" wp14:anchorId="18BCCE35" wp14:editId="1E3F85D2">
            <wp:extent cx="5382894" cy="1466215"/>
            <wp:effectExtent l="0" t="0" r="8255" b="635"/>
            <wp:docPr id="19674184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82894" cy="1466215"/>
                    </a:xfrm>
                    <a:prstGeom prst="rect">
                      <a:avLst/>
                    </a:prstGeom>
                  </pic:spPr>
                </pic:pic>
              </a:graphicData>
            </a:graphic>
          </wp:inline>
        </w:drawing>
      </w:r>
    </w:p>
    <w:p w14:paraId="02318D11" w14:textId="77777777" w:rsidR="00F01DCD" w:rsidRPr="00C1572F" w:rsidRDefault="00F01DCD" w:rsidP="002630D3">
      <w:pPr>
        <w:keepNext/>
        <w:rPr>
          <w:rFonts w:cs="Times New Roman"/>
          <w:szCs w:val="24"/>
        </w:rPr>
      </w:pPr>
      <w:r w:rsidRPr="00C1572F">
        <w:rPr>
          <w:rFonts w:cs="Times New Roman"/>
          <w:noProof/>
          <w:szCs w:val="24"/>
          <w:lang w:eastAsia="en-GB"/>
        </w:rPr>
        <mc:AlternateContent>
          <mc:Choice Requires="wps">
            <w:drawing>
              <wp:inline distT="0" distB="0" distL="0" distR="0" wp14:anchorId="05FD9678" wp14:editId="151DAABF">
                <wp:extent cx="5400000" cy="648000"/>
                <wp:effectExtent l="0" t="0" r="0" b="0"/>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232BBB01" w14:textId="65DDA4F2" w:rsidR="00C1572F" w:rsidRPr="00A72842" w:rsidRDefault="00C1572F" w:rsidP="00F01DCD">
                            <w:pPr>
                              <w:pStyle w:val="Caption"/>
                              <w:rPr>
                                <w:rFonts w:cs="Times New Roman"/>
                                <w:i w:val="0"/>
                                <w:color w:val="auto"/>
                                <w:sz w:val="24"/>
                                <w:szCs w:val="24"/>
                              </w:rPr>
                            </w:pPr>
                            <w:bookmarkStart w:id="36" w:name="_Ref454293670"/>
                            <w:r w:rsidRPr="00FE1761">
                              <w:rPr>
                                <w:rFonts w:cs="Times New Roman"/>
                                <w:i w:val="0"/>
                                <w:color w:val="auto"/>
                                <w:sz w:val="24"/>
                                <w:szCs w:val="24"/>
                              </w:rPr>
                              <w:t xml:space="preserve">Figure </w:t>
                            </w:r>
                            <w:r w:rsidRPr="00FE1761">
                              <w:rPr>
                                <w:rFonts w:cs="Times New Roman"/>
                                <w:i w:val="0"/>
                                <w:color w:val="auto"/>
                                <w:sz w:val="24"/>
                                <w:szCs w:val="24"/>
                              </w:rPr>
                              <w:fldChar w:fldCharType="begin"/>
                            </w:r>
                            <w:r w:rsidRPr="00FE1761">
                              <w:rPr>
                                <w:rFonts w:cs="Times New Roman"/>
                                <w:i w:val="0"/>
                                <w:color w:val="auto"/>
                                <w:sz w:val="24"/>
                                <w:szCs w:val="24"/>
                              </w:rPr>
                              <w:instrText xml:space="preserve"> SEQ Figure \* ARABIC </w:instrText>
                            </w:r>
                            <w:r w:rsidRPr="00FE1761">
                              <w:rPr>
                                <w:rFonts w:cs="Times New Roman"/>
                                <w:i w:val="0"/>
                                <w:color w:val="auto"/>
                                <w:sz w:val="24"/>
                                <w:szCs w:val="24"/>
                              </w:rPr>
                              <w:fldChar w:fldCharType="separate"/>
                            </w:r>
                            <w:r>
                              <w:rPr>
                                <w:rFonts w:cs="Times New Roman"/>
                                <w:i w:val="0"/>
                                <w:noProof/>
                                <w:color w:val="auto"/>
                                <w:sz w:val="24"/>
                                <w:szCs w:val="24"/>
                              </w:rPr>
                              <w:t>13</w:t>
                            </w:r>
                            <w:r w:rsidRPr="00FE1761">
                              <w:rPr>
                                <w:rFonts w:cs="Times New Roman"/>
                                <w:i w:val="0"/>
                                <w:color w:val="auto"/>
                                <w:sz w:val="24"/>
                                <w:szCs w:val="24"/>
                              </w:rPr>
                              <w:fldChar w:fldCharType="end"/>
                            </w:r>
                            <w:bookmarkEnd w:id="36"/>
                            <w:r w:rsidRPr="00FE1761">
                              <w:rPr>
                                <w:rFonts w:cs="Times New Roman"/>
                                <w:i w:val="0"/>
                                <w:color w:val="auto"/>
                                <w:sz w:val="24"/>
                                <w:szCs w:val="24"/>
                              </w:rPr>
                              <w:t xml:space="preserve">: Schematic of the melting of a lattice strut. Not to scale. a) Blue line shows hatching alone. b) Red line shows </w:t>
                            </w:r>
                            <w:r w:rsidRPr="00A72842">
                              <w:rPr>
                                <w:rFonts w:cs="Times New Roman"/>
                                <w:i w:val="0"/>
                                <w:color w:val="auto"/>
                                <w:sz w:val="24"/>
                                <w:szCs w:val="24"/>
                              </w:rPr>
                              <w:t xml:space="preserve">contouring, </w:t>
                            </w:r>
                            <w:r>
                              <w:rPr>
                                <w:rFonts w:cs="Times New Roman"/>
                                <w:i w:val="0"/>
                                <w:color w:val="auto"/>
                                <w:sz w:val="24"/>
                                <w:szCs w:val="24"/>
                              </w:rPr>
                              <w:t>and hatching in the blue line. c</w:t>
                            </w:r>
                            <w:r w:rsidRPr="00A72842">
                              <w:rPr>
                                <w:rFonts w:cs="Times New Roman"/>
                                <w:i w:val="0"/>
                                <w:color w:val="auto"/>
                                <w:sz w:val="24"/>
                                <w:szCs w:val="24"/>
                              </w:rPr>
                              <w:t>)</w:t>
                            </w:r>
                            <w:r>
                              <w:rPr>
                                <w:rFonts w:cs="Times New Roman"/>
                                <w:i w:val="0"/>
                                <w:color w:val="auto"/>
                                <w:sz w:val="24"/>
                                <w:szCs w:val="24"/>
                              </w:rPr>
                              <w:t xml:space="preserve"> Red lines show three contour passes</w:t>
                            </w:r>
                          </w:p>
                        </w:txbxContent>
                      </wps:txbx>
                      <wps:bodyPr rot="0" vert="horz" wrap="square" lIns="91440" tIns="45720" rIns="91440" bIns="45720" anchor="t" anchorCtr="0">
                        <a:noAutofit/>
                      </wps:bodyPr>
                    </wps:wsp>
                  </a:graphicData>
                </a:graphic>
              </wp:inline>
            </w:drawing>
          </mc:Choice>
          <mc:Fallback>
            <w:pict>
              <v:shape w14:anchorId="05FD9678" id="_x0000_s1040"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" stroked="f">
                <v:textbox>
                  <w:txbxContent>
                    <w:p w14:paraId="232BBB01" w14:textId="65DDA4F2" w:rsidR="00C1572F" w:rsidRPr="00A72842" w:rsidRDefault="00C1572F" w:rsidP="00F01DCD">
                      <w:pPr>
                        <w:pStyle w:val="Caption"/>
                        <w:rPr>
                          <w:rFonts w:cs="Times New Roman"/>
                          <w:i w:val="0"/>
                          <w:color w:val="auto"/>
                          <w:sz w:val="24"/>
                          <w:szCs w:val="24"/>
                        </w:rPr>
                      </w:pPr>
                      <w:bookmarkStart w:id="53" w:name="_Ref454293670"/>
                      <w:r w:rsidRPr="00FE1761">
                        <w:rPr>
                          <w:rFonts w:cs="Times New Roman"/>
                          <w:i w:val="0"/>
                          <w:color w:val="auto"/>
                          <w:sz w:val="24"/>
                          <w:szCs w:val="24"/>
                        </w:rPr>
                        <w:t xml:space="preserve">Figure </w:t>
                      </w:r>
                      <w:r w:rsidRPr="00FE1761">
                        <w:rPr>
                          <w:rFonts w:cs="Times New Roman"/>
                          <w:i w:val="0"/>
                          <w:color w:val="auto"/>
                          <w:sz w:val="24"/>
                          <w:szCs w:val="24"/>
                        </w:rPr>
                        <w:fldChar w:fldCharType="begin"/>
                      </w:r>
                      <w:r w:rsidRPr="00FE1761">
                        <w:rPr>
                          <w:rFonts w:cs="Times New Roman"/>
                          <w:i w:val="0"/>
                          <w:color w:val="auto"/>
                          <w:sz w:val="24"/>
                          <w:szCs w:val="24"/>
                        </w:rPr>
                        <w:instrText xml:space="preserve"> SEQ Figure \* ARABIC </w:instrText>
                      </w:r>
                      <w:r w:rsidRPr="00FE1761">
                        <w:rPr>
                          <w:rFonts w:cs="Times New Roman"/>
                          <w:i w:val="0"/>
                          <w:color w:val="auto"/>
                          <w:sz w:val="24"/>
                          <w:szCs w:val="24"/>
                        </w:rPr>
                        <w:fldChar w:fldCharType="separate"/>
                      </w:r>
                      <w:r>
                        <w:rPr>
                          <w:rFonts w:cs="Times New Roman"/>
                          <w:i w:val="0"/>
                          <w:noProof/>
                          <w:color w:val="auto"/>
                          <w:sz w:val="24"/>
                          <w:szCs w:val="24"/>
                        </w:rPr>
                        <w:t>13</w:t>
                      </w:r>
                      <w:r w:rsidRPr="00FE1761">
                        <w:rPr>
                          <w:rFonts w:cs="Times New Roman"/>
                          <w:i w:val="0"/>
                          <w:color w:val="auto"/>
                          <w:sz w:val="24"/>
                          <w:szCs w:val="24"/>
                        </w:rPr>
                        <w:fldChar w:fldCharType="end"/>
                      </w:r>
                      <w:bookmarkEnd w:id="53"/>
                      <w:r w:rsidRPr="00FE1761">
                        <w:rPr>
                          <w:rFonts w:cs="Times New Roman"/>
                          <w:i w:val="0"/>
                          <w:color w:val="auto"/>
                          <w:sz w:val="24"/>
                          <w:szCs w:val="24"/>
                        </w:rPr>
                        <w:t xml:space="preserve">: Schematic of the melting of a lattice strut. Not to scale. a) Blue line shows hatching alone. b) Red line shows </w:t>
                      </w:r>
                      <w:r w:rsidRPr="00A72842">
                        <w:rPr>
                          <w:rFonts w:cs="Times New Roman"/>
                          <w:i w:val="0"/>
                          <w:color w:val="auto"/>
                          <w:sz w:val="24"/>
                          <w:szCs w:val="24"/>
                        </w:rPr>
                        <w:t xml:space="preserve">contouring, </w:t>
                      </w:r>
                      <w:r>
                        <w:rPr>
                          <w:rFonts w:cs="Times New Roman"/>
                          <w:i w:val="0"/>
                          <w:color w:val="auto"/>
                          <w:sz w:val="24"/>
                          <w:szCs w:val="24"/>
                        </w:rPr>
                        <w:t>and hatching in the blue line. c</w:t>
                      </w:r>
                      <w:r w:rsidRPr="00A72842">
                        <w:rPr>
                          <w:rFonts w:cs="Times New Roman"/>
                          <w:i w:val="0"/>
                          <w:color w:val="auto"/>
                          <w:sz w:val="24"/>
                          <w:szCs w:val="24"/>
                        </w:rPr>
                        <w:t>)</w:t>
                      </w:r>
                      <w:r>
                        <w:rPr>
                          <w:rFonts w:cs="Times New Roman"/>
                          <w:i w:val="0"/>
                          <w:color w:val="auto"/>
                          <w:sz w:val="24"/>
                          <w:szCs w:val="24"/>
                        </w:rPr>
                        <w:t xml:space="preserve"> Red lines show three contour passes</w:t>
                      </w:r>
                    </w:p>
                  </w:txbxContent>
                </v:textbox>
                <w10:anchorlock/>
              </v:shape>
            </w:pict>
          </mc:Fallback>
        </mc:AlternateContent>
      </w:r>
    </w:p>
    <w:p w14:paraId="41FD6864" w14:textId="77777777" w:rsidR="00F01DCD" w:rsidRPr="00C1572F" w:rsidRDefault="00F01DCD" w:rsidP="00F01DCD">
      <w:pPr>
        <w:rPr>
          <w:rFonts w:cs="Times New Roman"/>
          <w:szCs w:val="24"/>
        </w:rPr>
      </w:pPr>
    </w:p>
    <w:p w14:paraId="319AAC68" w14:textId="5CDFD445" w:rsidR="00F01DCD" w:rsidRPr="00C1572F" w:rsidRDefault="00F01DCD" w:rsidP="00F01DCD">
      <w:pPr>
        <w:rPr>
          <w:rFonts w:cs="Times New Roman"/>
        </w:rPr>
      </w:pPr>
      <w:r w:rsidRPr="00C1572F">
        <w:rPr>
          <w:rFonts w:cs="Times New Roman"/>
        </w:rPr>
        <w:t xml:space="preserve">a) </w:t>
      </w:r>
      <w:proofErr w:type="gramStart"/>
      <w:r w:rsidR="00232D4F" w:rsidRPr="00C1572F">
        <w:rPr>
          <w:rFonts w:cs="Times New Roman"/>
        </w:rPr>
        <w:t>s</w:t>
      </w:r>
      <w:r w:rsidRPr="00C1572F">
        <w:rPr>
          <w:rFonts w:cs="Times New Roman"/>
        </w:rPr>
        <w:t>hows</w:t>
      </w:r>
      <w:proofErr w:type="gramEnd"/>
      <w:r w:rsidRPr="00C1572F">
        <w:rPr>
          <w:rFonts w:cs="Times New Roman"/>
        </w:rPr>
        <w:t xml:space="preserve"> the hatching theme alone, where</w:t>
      </w:r>
      <w:r w:rsidR="00232D4F" w:rsidRPr="00C1572F">
        <w:rPr>
          <w:rFonts w:cs="Times New Roman"/>
        </w:rPr>
        <w:t>,</w:t>
      </w:r>
      <w:r w:rsidRPr="00C1572F">
        <w:rPr>
          <w:rFonts w:cs="Times New Roman"/>
        </w:rPr>
        <w:t xml:space="preserve"> although the beam stops at the outer edge,</w:t>
      </w:r>
      <w:r w:rsidR="00472A41" w:rsidRPr="00C1572F">
        <w:rPr>
          <w:rFonts w:cs="Times New Roman"/>
        </w:rPr>
        <w:t xml:space="preserve"> </w:t>
      </w:r>
      <w:r w:rsidR="00DE134C" w:rsidRPr="00C1572F">
        <w:rPr>
          <w:rFonts w:cs="Times New Roman"/>
        </w:rPr>
        <w:t xml:space="preserve">it is suspected that </w:t>
      </w:r>
      <w:r w:rsidR="00472A41" w:rsidRPr="00C1572F">
        <w:rPr>
          <w:rFonts w:cs="Times New Roman"/>
        </w:rPr>
        <w:t>the surface roughness is greater due to the path the beam takes</w:t>
      </w:r>
      <w:r w:rsidRPr="00C1572F">
        <w:rPr>
          <w:rFonts w:cs="Times New Roman"/>
        </w:rPr>
        <w:t xml:space="preserve">. If solid builds are to be fully machined, hatching can be used alone to speed up the build, as the surface will be removed in post processing. It is not advised by manufacturers to use the hatching theme alone if the parts are to be used straight out of the machine. </w:t>
      </w:r>
    </w:p>
    <w:p w14:paraId="15D4E7BA" w14:textId="77777777" w:rsidR="00F01DCD" w:rsidRPr="00C1572F" w:rsidRDefault="00F01DCD" w:rsidP="00F01DCD">
      <w:pPr>
        <w:rPr>
          <w:rFonts w:cs="Times New Roman"/>
          <w:szCs w:val="24"/>
        </w:rPr>
      </w:pPr>
    </w:p>
    <w:p w14:paraId="17F6C32A" w14:textId="5B59808C" w:rsidR="00F01DCD" w:rsidRPr="00C1572F" w:rsidRDefault="00F01DCD" w:rsidP="00F01DCD">
      <w:pPr>
        <w:rPr>
          <w:rFonts w:cs="Times New Roman"/>
        </w:rPr>
      </w:pPr>
      <w:r w:rsidRPr="00C1572F">
        <w:rPr>
          <w:rFonts w:cs="Times New Roman"/>
        </w:rPr>
        <w:t xml:space="preserve">b) </w:t>
      </w:r>
      <w:proofErr w:type="gramStart"/>
      <w:r w:rsidR="00232D4F" w:rsidRPr="00C1572F">
        <w:rPr>
          <w:rFonts w:cs="Times New Roman"/>
        </w:rPr>
        <w:t>s</w:t>
      </w:r>
      <w:r w:rsidRPr="00C1572F">
        <w:rPr>
          <w:rFonts w:cs="Times New Roman"/>
        </w:rPr>
        <w:t>hows</w:t>
      </w:r>
      <w:proofErr w:type="gramEnd"/>
      <w:r w:rsidRPr="00C1572F">
        <w:rPr>
          <w:rFonts w:cs="Times New Roman"/>
        </w:rPr>
        <w:t xml:space="preserve"> one contour trace for simplicity, even though in this project</w:t>
      </w:r>
      <w:r w:rsidR="001C03A0" w:rsidRPr="00C1572F">
        <w:rPr>
          <w:rFonts w:cs="Times New Roman"/>
        </w:rPr>
        <w:t>, when contouring was used,</w:t>
      </w:r>
      <w:r w:rsidRPr="00C1572F">
        <w:rPr>
          <w:rFonts w:cs="Times New Roman"/>
        </w:rPr>
        <w:t xml:space="preserve"> the minimum number of contour traces w</w:t>
      </w:r>
      <w:r w:rsidR="001C03A0" w:rsidRPr="00C1572F">
        <w:rPr>
          <w:rFonts w:cs="Times New Roman"/>
        </w:rPr>
        <w:t>ould be</w:t>
      </w:r>
      <w:r w:rsidRPr="00C1572F">
        <w:rPr>
          <w:rFonts w:cs="Times New Roman"/>
        </w:rPr>
        <w:t xml:space="preserve"> three. The contour </w:t>
      </w:r>
      <w:r w:rsidR="001C03A0" w:rsidRPr="00C1572F">
        <w:rPr>
          <w:rFonts w:cs="Times New Roman"/>
        </w:rPr>
        <w:t>melt</w:t>
      </w:r>
      <w:r w:rsidRPr="00C1572F">
        <w:rPr>
          <w:rFonts w:cs="Times New Roman"/>
        </w:rPr>
        <w:t xml:space="preserve"> would </w:t>
      </w:r>
      <w:r w:rsidR="001C03A0" w:rsidRPr="00C1572F">
        <w:rPr>
          <w:rFonts w:cs="Times New Roman"/>
        </w:rPr>
        <w:t>occur</w:t>
      </w:r>
      <w:r w:rsidRPr="00C1572F">
        <w:rPr>
          <w:rFonts w:cs="Times New Roman"/>
        </w:rPr>
        <w:t xml:space="preserve"> first, followed by hatching.  As illustrated, the contour line contains the melt pool, created during the hatching process. As contouring moves from area to area, the layer time is greatly increased by including it in lattice builds. This is due to the need to melt each individual strut in this circular fashion. The result of contour and hatching themes on the build layer can be seen in image c in </w:t>
      </w:r>
      <w:r w:rsidRPr="00C1572F">
        <w:fldChar w:fldCharType="begin"/>
      </w:r>
      <w:r w:rsidRPr="00C1572F">
        <w:rPr>
          <w:rFonts w:cs="Times New Roman"/>
          <w:szCs w:val="24"/>
        </w:rPr>
        <w:instrText xml:space="preserve"> REF _Ref456707099 \h  \* MERGEFORMAT </w:instrText>
      </w:r>
      <w:r w:rsidRPr="00C1572F">
        <w:rPr>
          <w:rFonts w:cs="Times New Roman"/>
          <w:szCs w:val="24"/>
        </w:rPr>
        <w:fldChar w:fldCharType="separate"/>
      </w:r>
      <w:r w:rsidR="00C1572F" w:rsidRPr="00C1572F">
        <w:rPr>
          <w:rFonts w:cs="Times New Roman"/>
        </w:rPr>
        <w:t>Figure 14</w:t>
      </w:r>
      <w:r w:rsidRPr="00C1572F">
        <w:fldChar w:fldCharType="end"/>
      </w:r>
      <w:r w:rsidRPr="00C1572F">
        <w:rPr>
          <w:rFonts w:cs="Times New Roman"/>
        </w:rPr>
        <w:t>. The third strut down is designed as a 1mm diameter strut, like those used within this project.</w:t>
      </w:r>
      <w:r w:rsidR="00232D4F" w:rsidRPr="00C1572F">
        <w:rPr>
          <w:rFonts w:cs="Times New Roman"/>
        </w:rPr>
        <w:t xml:space="preserve"> </w:t>
      </w:r>
      <w:r w:rsidRPr="00C1572F">
        <w:rPr>
          <w:rFonts w:cs="Times New Roman"/>
        </w:rPr>
        <w:t xml:space="preserve">In solid builds, contouring can be very effective in improving the surface finish, and is </w:t>
      </w:r>
      <w:r w:rsidR="001C03A0" w:rsidRPr="00C1572F">
        <w:rPr>
          <w:rFonts w:cs="Times New Roman"/>
        </w:rPr>
        <w:t xml:space="preserve">particularly important </w:t>
      </w:r>
      <w:r w:rsidRPr="00C1572F">
        <w:rPr>
          <w:rFonts w:cs="Times New Roman"/>
        </w:rPr>
        <w:t>if parts are to be used straight out of the build</w:t>
      </w:r>
      <w:r w:rsidR="00DE134C" w:rsidRPr="00C1572F">
        <w:rPr>
          <w:rFonts w:cs="Times New Roman"/>
        </w:rPr>
        <w:t>.</w:t>
      </w:r>
    </w:p>
    <w:p w14:paraId="70A9E551" w14:textId="77777777" w:rsidR="00F01DCD" w:rsidRPr="00C1572F" w:rsidRDefault="00F01DCD" w:rsidP="00F01DCD">
      <w:pPr>
        <w:rPr>
          <w:rFonts w:cs="Times New Roman"/>
          <w:szCs w:val="24"/>
        </w:rPr>
      </w:pPr>
    </w:p>
    <w:p w14:paraId="6A7332E4" w14:textId="13A55D18" w:rsidR="00F01DCD" w:rsidRPr="00C1572F" w:rsidRDefault="00F01DCD" w:rsidP="00F01DCD">
      <w:pPr>
        <w:rPr>
          <w:rFonts w:cs="Times New Roman"/>
        </w:rPr>
      </w:pPr>
      <w:r w:rsidRPr="00C1572F">
        <w:rPr>
          <w:rFonts w:cs="Times New Roman"/>
        </w:rPr>
        <w:t xml:space="preserve">c) </w:t>
      </w:r>
      <w:proofErr w:type="gramStart"/>
      <w:r w:rsidR="00232D4F" w:rsidRPr="00C1572F">
        <w:rPr>
          <w:rFonts w:cs="Times New Roman"/>
        </w:rPr>
        <w:t>s</w:t>
      </w:r>
      <w:r w:rsidRPr="00C1572F">
        <w:rPr>
          <w:rFonts w:cs="Times New Roman"/>
        </w:rPr>
        <w:t>hows</w:t>
      </w:r>
      <w:proofErr w:type="gramEnd"/>
      <w:r w:rsidRPr="00C1572F">
        <w:rPr>
          <w:rFonts w:cs="Times New Roman"/>
        </w:rPr>
        <w:t xml:space="preserve"> the contour theme alone, with three contour traces. The number of contour traces can be chosen in the settings. In this project, if contours were used, three traces were chosen</w:t>
      </w:r>
      <w:r w:rsidR="00232D4F" w:rsidRPr="00C1572F">
        <w:rPr>
          <w:rFonts w:cs="Times New Roman"/>
        </w:rPr>
        <w:t xml:space="preserve"> as a minimum</w:t>
      </w:r>
      <w:r w:rsidRPr="00C1572F">
        <w:rPr>
          <w:rFonts w:cs="Times New Roman"/>
        </w:rPr>
        <w:t xml:space="preserve">. The beam melts the powder from outside to inside, at a beam spacing set within the settings. The result of contour only theme on the build layer can be seen in image b in </w:t>
      </w:r>
      <w:r w:rsidRPr="00C1572F">
        <w:fldChar w:fldCharType="begin"/>
      </w:r>
      <w:r w:rsidRPr="00C1572F">
        <w:rPr>
          <w:rFonts w:cs="Times New Roman"/>
          <w:szCs w:val="24"/>
        </w:rPr>
        <w:instrText xml:space="preserve"> REF _Ref456707099 \h  \* MERGEFORMAT </w:instrText>
      </w:r>
      <w:r w:rsidRPr="00C1572F">
        <w:rPr>
          <w:rFonts w:cs="Times New Roman"/>
          <w:szCs w:val="24"/>
        </w:rPr>
        <w:fldChar w:fldCharType="separate"/>
      </w:r>
      <w:r w:rsidR="00C1572F" w:rsidRPr="00C1572F">
        <w:rPr>
          <w:rFonts w:cs="Times New Roman"/>
        </w:rPr>
        <w:t>Figure 14</w:t>
      </w:r>
      <w:r w:rsidRPr="00C1572F">
        <w:fldChar w:fldCharType="end"/>
      </w:r>
      <w:r w:rsidRPr="00C1572F">
        <w:rPr>
          <w:rFonts w:cs="Times New Roman"/>
        </w:rPr>
        <w:t>. The third strut down is designed as a 1mm diameter strut, like those used within this project.</w:t>
      </w:r>
    </w:p>
    <w:p w14:paraId="5EA0D8B8" w14:textId="77777777" w:rsidR="003D2BC9" w:rsidRPr="00C1572F" w:rsidRDefault="003D2BC9" w:rsidP="00F01DCD">
      <w:pPr>
        <w:rPr>
          <w:rFonts w:cs="Times New Roman"/>
        </w:rPr>
      </w:pPr>
    </w:p>
    <w:p w14:paraId="3F03E0FF" w14:textId="56FF047A" w:rsidR="00F01DCD" w:rsidRPr="00C1572F" w:rsidRDefault="00F01DCD" w:rsidP="00F01DCD">
      <w:pPr>
        <w:rPr>
          <w:rFonts w:cs="Times New Roman"/>
        </w:rPr>
      </w:pPr>
      <w:r w:rsidRPr="00C1572F">
        <w:rPr>
          <w:rFonts w:cs="Times New Roman"/>
        </w:rPr>
        <w:t>In Hernandez-Nava et al.</w:t>
      </w:r>
      <w:r w:rsidR="00D00638" w:rsidRPr="00C1572F">
        <w:rPr>
          <w:rFonts w:cs="Times New Roman"/>
        </w:rPr>
        <w:t xml:space="preserve"> (</w:t>
      </w:r>
      <w:r w:rsidR="00D00638" w:rsidRPr="00C1572F">
        <w:fldChar w:fldCharType="begin"/>
      </w:r>
      <w:r w:rsidR="00D00638" w:rsidRPr="00C1572F">
        <w:rPr>
          <w:rFonts w:cs="Times New Roman"/>
          <w:szCs w:val="24"/>
        </w:rPr>
        <w:instrText xml:space="preserve"> REF _Ref456707099 \h  \* MERGEFORMAT </w:instrText>
      </w:r>
      <w:r w:rsidR="00D00638" w:rsidRPr="00C1572F">
        <w:rPr>
          <w:rFonts w:cs="Times New Roman"/>
          <w:szCs w:val="24"/>
        </w:rPr>
        <w:fldChar w:fldCharType="separate"/>
      </w:r>
      <w:r w:rsidR="00C1572F" w:rsidRPr="00C1572F">
        <w:rPr>
          <w:rFonts w:cs="Times New Roman"/>
        </w:rPr>
        <w:t>Figure 14</w:t>
      </w:r>
      <w:r w:rsidR="00D00638" w:rsidRPr="00C1572F">
        <w:fldChar w:fldCharType="end"/>
      </w:r>
      <w:r w:rsidR="00D00638" w:rsidRPr="00C1572F">
        <w:t>)</w:t>
      </w:r>
      <w:r w:rsidR="00D00638" w:rsidRPr="00C1572F">
        <w:rPr>
          <w:rFonts w:cs="Times New Roman"/>
        </w:rPr>
        <w:t>,</w:t>
      </w:r>
      <w:r w:rsidRPr="00C1572F">
        <w:rPr>
          <w:rFonts w:cs="Times New Roman"/>
        </w:rPr>
        <w:t xml:space="preserve"> a series of weld tracks were obtained for a single contour pass, three contour passes</w:t>
      </w:r>
      <w:r w:rsidR="00435385" w:rsidRPr="00C1572F">
        <w:rPr>
          <w:rFonts w:cs="Times New Roman"/>
        </w:rPr>
        <w:t>,</w:t>
      </w:r>
      <w:r w:rsidRPr="00C1572F">
        <w:rPr>
          <w:rFonts w:cs="Times New Roman"/>
        </w:rPr>
        <w:t xml:space="preserve"> and three contour passes and a hatch</w:t>
      </w:r>
      <w:r w:rsidR="00435385" w:rsidRPr="00C1572F">
        <w:rPr>
          <w:rFonts w:cs="Times New Roman"/>
        </w:rPr>
        <w:t xml:space="preserve"> </w:t>
      </w:r>
      <w:r w:rsidR="00700C48" w:rsidRPr="00C1572F">
        <w:rPr>
          <w:rFonts w:cs="Times New Roman"/>
        </w:rPr>
        <w:fldChar w:fldCharType="begin" w:fldLock="1"/>
      </w:r>
      <w:r w:rsidR="00AF4D20" w:rsidRPr="00C1572F">
        <w:rPr>
          <w:rFonts w:cs="Times New Roman"/>
        </w:rPr>
        <w:instrText>ADDIN CSL_CITATION {"citationItems":[{"id":"ITEM-1","itemData":{"author":[{"dropping-particle":"","family":"Hernandez-Nava","given":"E","non-dropping-particle":"","parse-names":false,"suffix":""},{"dropping-particle":"","family":"Smith","given":"C J","non-dropping-particle":"","parse-names":false,"suffix":""},{"dropping-particle":"","family":"Derguti","given":"F","non-dropping-particle":"","parse-names":false,"suffix":""},{"dropping-particle":"","family":"Tammas-Williams","given":"S","non-dropping-particle":"","parse-names":false,"suffix":""},{"dropping-particle":"","family":"Leonard","given":"F","non-dropping-particle":"","parse-names":false,"suffix":""},{"dropping-particle":"","family":"Withers","given":"P J","non-dropping-particle":"","parse-names":false,"suffix":""},{"dropping-particle":"","family":"Todd","given":"I","non-dropping-particle":"","parse-names":false,"suffix":""},{"dropping-particle":"","family":"Goodall","given":"R","non-dropping-particle":"","parse-names":false,"suffix":""}],"container-title":"Acta Materialia","id":"ITEM-1","issued":{"date-parts":[["2016"]]},"note":"[Original String]:\n[28] E. Hernandez-Nava, C. J. Smith, F. Derguti, S. Tammas-Williams, F. Leonard, P. J. Withers, I. Todd and R. Goodall, “The effect of defects on the mechanical response of Ti-6Al-4V cubic lattice structures fabricated by electron beam melting,” Acta Materialia, vol. 108, pp. 279-292, 2016.","page":"279-292","title":"The effect of defects on the mechanical response of Ti-6Al-4V cubic lattice structures fabricated by electron beam melting","type":"article-journal","volume":"108"},"uris":["http://www.mendeley.com/documents/?uuid=337786f4-dbe4-464a-9fdb-54f515fac552"]}],"mendeley":{"formattedCitation":"[69]","plainTextFormattedCitation":"[69]","previouslyFormattedCitation":"[69]"},"properties":{"noteIndex":0},"schema":"https://github.com/citation-style-language/schema/raw/master/csl-citation.json"}</w:instrText>
      </w:r>
      <w:r w:rsidR="00700C48" w:rsidRPr="00C1572F">
        <w:rPr>
          <w:rFonts w:cs="Times New Roman"/>
        </w:rPr>
        <w:fldChar w:fldCharType="separate"/>
      </w:r>
      <w:r w:rsidR="00667A79" w:rsidRPr="00C1572F">
        <w:rPr>
          <w:rFonts w:cs="Times New Roman"/>
          <w:noProof/>
        </w:rPr>
        <w:t>[69]</w:t>
      </w:r>
      <w:r w:rsidR="00700C48" w:rsidRPr="00C1572F">
        <w:rPr>
          <w:rFonts w:cs="Times New Roman"/>
        </w:rPr>
        <w:fldChar w:fldCharType="end"/>
      </w:r>
      <w:r w:rsidRPr="00C1572F">
        <w:rPr>
          <w:rFonts w:cs="Times New Roman"/>
        </w:rPr>
        <w:t xml:space="preserve">. These weld tracks were based on octagonal struts of increasing width. This work demonstrated the actual melt area in relation to the beam. From </w:t>
      </w:r>
      <w:r w:rsidRPr="00C1572F">
        <w:fldChar w:fldCharType="begin"/>
      </w:r>
      <w:r w:rsidRPr="00C1572F">
        <w:rPr>
          <w:rFonts w:cs="Times New Roman"/>
          <w:szCs w:val="24"/>
        </w:rPr>
        <w:instrText xml:space="preserve"> REF _Ref456707099 \h  \* MERGEFORMAT </w:instrText>
      </w:r>
      <w:r w:rsidRPr="00C1572F">
        <w:rPr>
          <w:rFonts w:cs="Times New Roman"/>
          <w:szCs w:val="24"/>
        </w:rPr>
        <w:fldChar w:fldCharType="separate"/>
      </w:r>
      <w:r w:rsidR="00C1572F" w:rsidRPr="00C1572F">
        <w:rPr>
          <w:rFonts w:cs="Times New Roman"/>
        </w:rPr>
        <w:t>Figure 14</w:t>
      </w:r>
      <w:r w:rsidRPr="00C1572F">
        <w:fldChar w:fldCharType="end"/>
      </w:r>
      <w:r w:rsidRPr="00C1572F">
        <w:rPr>
          <w:rFonts w:cs="Times New Roman"/>
        </w:rPr>
        <w:t xml:space="preserve">a, it can be seen that one contour pass comfortably covers the areas where strut diameter is 500µm and 650µm, </w:t>
      </w:r>
      <w:r w:rsidRPr="00C1572F">
        <w:rPr>
          <w:rFonts w:cs="Times New Roman"/>
        </w:rPr>
        <w:lastRenderedPageBreak/>
        <w:t xml:space="preserve">however </w:t>
      </w:r>
      <w:r w:rsidR="001C03A0" w:rsidRPr="00C1572F">
        <w:rPr>
          <w:rFonts w:cs="Times New Roman"/>
        </w:rPr>
        <w:t xml:space="preserve">for traces </w:t>
      </w:r>
      <w:r w:rsidRPr="00C1572F">
        <w:rPr>
          <w:rFonts w:cs="Times New Roman"/>
        </w:rPr>
        <w:t>above this</w:t>
      </w:r>
      <w:r w:rsidR="001C03A0" w:rsidRPr="00C1572F">
        <w:rPr>
          <w:rFonts w:cs="Times New Roman"/>
        </w:rPr>
        <w:t xml:space="preserve"> size</w:t>
      </w:r>
      <w:r w:rsidRPr="00C1572F">
        <w:rPr>
          <w:rFonts w:cs="Times New Roman"/>
        </w:rPr>
        <w:t xml:space="preserve">, there emerges a clear, central, untouched region. In b, three contour passes cover the area up to strut diameter of 1.3mm, above this size three contour passes would not fully melt the strut. In c, it can be seen that the hatch </w:t>
      </w:r>
      <w:r w:rsidR="00963E55" w:rsidRPr="00C1572F">
        <w:rPr>
          <w:rFonts w:cs="Times New Roman"/>
        </w:rPr>
        <w:t>setting is required</w:t>
      </w:r>
      <w:r w:rsidRPr="00C1572F">
        <w:rPr>
          <w:rFonts w:cs="Times New Roman"/>
        </w:rPr>
        <w:t xml:space="preserve"> to fully melt the strut area</w:t>
      </w:r>
      <w:r w:rsidR="00963E55" w:rsidRPr="00C1572F">
        <w:rPr>
          <w:rFonts w:cs="Times New Roman"/>
        </w:rPr>
        <w:t>, for struts of all widths</w:t>
      </w:r>
      <w:r w:rsidRPr="00C1572F">
        <w:rPr>
          <w:rFonts w:cs="Times New Roman"/>
        </w:rPr>
        <w:t>.</w:t>
      </w:r>
    </w:p>
    <w:p w14:paraId="78DEAA2A" w14:textId="43361308" w:rsidR="00512C24" w:rsidRPr="00C1572F" w:rsidRDefault="00F01DCD" w:rsidP="00F01DCD">
      <w:pPr>
        <w:rPr>
          <w:rFonts w:cs="Times New Roman"/>
        </w:rPr>
      </w:pPr>
      <w:r w:rsidRPr="00C1572F">
        <w:rPr>
          <w:rFonts w:cs="Times New Roman"/>
        </w:rPr>
        <w:t>Comparing</w:t>
      </w:r>
      <w:r w:rsidR="00F630B2" w:rsidRPr="00C1572F">
        <w:rPr>
          <w:rFonts w:cs="Times New Roman"/>
        </w:rPr>
        <w:t xml:space="preserve"> </w:t>
      </w:r>
      <w:r w:rsidR="000863CB" w:rsidRPr="00C1572F">
        <w:rPr>
          <w:rFonts w:cs="Times New Roman"/>
        </w:rPr>
        <w:t>the first three weld tracks in</w:t>
      </w:r>
      <w:r w:rsidRPr="00C1572F">
        <w:rPr>
          <w:rFonts w:cs="Times New Roman"/>
        </w:rPr>
        <w:t xml:space="preserve"> b and c, it is difficult to see whether the addition of the hatching step has any influence on the melt pool. As the machine has no way to identify the melt pool, the hatch setting will run the beam over the melt area, even if the contouring step has already fully melted the region. Therefore, when building lattices of strut diameter 1mm, it is questionable whether a hatch step in addition to a contour step is required.</w:t>
      </w:r>
      <w:r w:rsidR="00512C24" w:rsidRPr="00C1572F">
        <w:rPr>
          <w:rFonts w:cs="Times New Roman"/>
        </w:rPr>
        <w:t xml:space="preserve"> </w:t>
      </w:r>
    </w:p>
    <w:p w14:paraId="60C6BC63" w14:textId="77777777" w:rsidR="00700C48" w:rsidRPr="00C1572F" w:rsidRDefault="00700C48" w:rsidP="00F01DCD">
      <w:pPr>
        <w:rPr>
          <w:rFonts w:cs="Times New Roman"/>
        </w:rPr>
      </w:pPr>
    </w:p>
    <w:p w14:paraId="085CBFA6" w14:textId="3F525828" w:rsidR="00F01DCD" w:rsidRPr="00C1572F" w:rsidRDefault="00F01DCD" w:rsidP="002630D3">
      <w:pPr>
        <w:keepNext/>
        <w:jc w:val="center"/>
        <w:rPr>
          <w:rFonts w:cs="Times New Roman"/>
          <w:szCs w:val="24"/>
        </w:rPr>
      </w:pPr>
      <w:r w:rsidRPr="00C1572F">
        <w:rPr>
          <w:noProof/>
          <w:lang w:eastAsia="en-GB"/>
        </w:rPr>
        <w:drawing>
          <wp:inline distT="0" distB="0" distL="0" distR="0" wp14:anchorId="598C1743" wp14:editId="38C41B81">
            <wp:extent cx="2497297" cy="3960000"/>
            <wp:effectExtent l="0" t="0" r="0" b="2540"/>
            <wp:docPr id="18259756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2497297" cy="3960000"/>
                    </a:xfrm>
                    <a:prstGeom prst="rect">
                      <a:avLst/>
                    </a:prstGeom>
                  </pic:spPr>
                </pic:pic>
              </a:graphicData>
            </a:graphic>
          </wp:inline>
        </w:drawing>
      </w:r>
      <w:r w:rsidR="00512C24" w:rsidRPr="00C1572F">
        <w:rPr>
          <w:rStyle w:val="FootnoteReference"/>
        </w:rPr>
        <w:footnoteReference w:id="11"/>
      </w:r>
    </w:p>
    <w:p w14:paraId="693105EA" w14:textId="77777777" w:rsidR="00F01DCD" w:rsidRPr="00C1572F" w:rsidRDefault="00F01DCD" w:rsidP="002630D3">
      <w:pPr>
        <w:keepNext/>
        <w:rPr>
          <w:rFonts w:cs="Times New Roman"/>
          <w:szCs w:val="24"/>
        </w:rPr>
      </w:pPr>
      <w:r w:rsidRPr="00C1572F">
        <w:rPr>
          <w:rFonts w:cs="Times New Roman"/>
          <w:noProof/>
          <w:szCs w:val="24"/>
          <w:lang w:eastAsia="en-GB"/>
        </w:rPr>
        <mc:AlternateContent>
          <mc:Choice Requires="wps">
            <w:drawing>
              <wp:inline distT="0" distB="0" distL="0" distR="0" wp14:anchorId="3D7A9648" wp14:editId="6D6AFE46">
                <wp:extent cx="5400000" cy="666750"/>
                <wp:effectExtent l="0" t="0" r="0" b="0"/>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66750"/>
                        </a:xfrm>
                        <a:prstGeom prst="rect">
                          <a:avLst/>
                        </a:prstGeom>
                        <a:solidFill>
                          <a:srgbClr val="FFFFFF"/>
                        </a:solidFill>
                        <a:ln w="9525">
                          <a:noFill/>
                          <a:miter lim="800000"/>
                          <a:headEnd/>
                          <a:tailEnd/>
                        </a:ln>
                      </wps:spPr>
                      <wps:txbx>
                        <w:txbxContent>
                          <w:p w14:paraId="5FB1E1B7" w14:textId="704CCA9B" w:rsidR="00C1572F" w:rsidRPr="0061694E" w:rsidRDefault="00C1572F" w:rsidP="0061694E">
                            <w:pPr>
                              <w:rPr>
                                <w:rFonts w:cs="Times New Roman"/>
                                <w:szCs w:val="24"/>
                              </w:rPr>
                            </w:pPr>
                            <w:bookmarkStart w:id="37" w:name="_Ref456707099"/>
                            <w:bookmarkStart w:id="38" w:name="_Ref490038935"/>
                            <w:r w:rsidRPr="0061694E">
                              <w:rPr>
                                <w:rFonts w:cs="Times New Roman"/>
                                <w:szCs w:val="24"/>
                              </w:rPr>
                              <w:t xml:space="preserve">Figure </w:t>
                            </w:r>
                            <w:r w:rsidRPr="0061694E">
                              <w:rPr>
                                <w:rFonts w:cs="Times New Roman"/>
                                <w:szCs w:val="24"/>
                              </w:rPr>
                              <w:fldChar w:fldCharType="begin"/>
                            </w:r>
                            <w:r w:rsidRPr="0061694E">
                              <w:rPr>
                                <w:rFonts w:cs="Times New Roman"/>
                                <w:szCs w:val="24"/>
                              </w:rPr>
                              <w:instrText xml:space="preserve"> SEQ Figure \* ARABIC </w:instrText>
                            </w:r>
                            <w:r w:rsidRPr="0061694E">
                              <w:rPr>
                                <w:rFonts w:cs="Times New Roman"/>
                                <w:szCs w:val="24"/>
                              </w:rPr>
                              <w:fldChar w:fldCharType="separate"/>
                            </w:r>
                            <w:r>
                              <w:rPr>
                                <w:rFonts w:cs="Times New Roman"/>
                                <w:noProof/>
                                <w:szCs w:val="24"/>
                              </w:rPr>
                              <w:t>14</w:t>
                            </w:r>
                            <w:r w:rsidRPr="0061694E">
                              <w:rPr>
                                <w:rFonts w:cs="Times New Roman"/>
                                <w:szCs w:val="24"/>
                              </w:rPr>
                              <w:fldChar w:fldCharType="end"/>
                            </w:r>
                            <w:bookmarkEnd w:id="37"/>
                            <w:r w:rsidRPr="0061694E">
                              <w:rPr>
                                <w:rFonts w:cs="Times New Roman"/>
                                <w:szCs w:val="24"/>
                              </w:rPr>
                              <w:t>: Comparison of melted zones with differing strut diameter: a) one contour pass, b) full contouring region, c) contouring and hatching stages</w:t>
                            </w:r>
                            <w:bookmarkEnd w:id="38"/>
                            <w:r>
                              <w:rPr>
                                <w:rFonts w:cs="Times New Roman"/>
                                <w:szCs w:val="24"/>
                              </w:rPr>
                              <w:t xml:space="preserve"> (Hernandez-Nava et al. 2016)</w:t>
                            </w:r>
                          </w:p>
                        </w:txbxContent>
                      </wps:txbx>
                      <wps:bodyPr rot="0" vert="horz" wrap="square" lIns="91440" tIns="45720" rIns="91440" bIns="45720" anchor="t" anchorCtr="0">
                        <a:noAutofit/>
                      </wps:bodyPr>
                    </wps:wsp>
                  </a:graphicData>
                </a:graphic>
              </wp:inline>
            </w:drawing>
          </mc:Choice>
          <mc:Fallback>
            <w:pict>
              <v:shape w14:anchorId="3D7A9648" id="_x0000_s1041" type="#_x0000_t202" style="width:425.2pt;height: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" stroked="f">
                <v:textbox>
                  <w:txbxContent>
                    <w:p w14:paraId="5FB1E1B7" w14:textId="704CCA9B" w:rsidR="00C1572F" w:rsidRPr="0061694E" w:rsidRDefault="00C1572F" w:rsidP="0061694E">
                      <w:pPr>
                        <w:rPr>
                          <w:rFonts w:cs="Times New Roman"/>
                          <w:szCs w:val="24"/>
                        </w:rPr>
                      </w:pPr>
                      <w:bookmarkStart w:id="56" w:name="_Ref456707099"/>
                      <w:bookmarkStart w:id="57" w:name="_Ref490038935"/>
                      <w:r w:rsidRPr="0061694E">
                        <w:rPr>
                          <w:rFonts w:cs="Times New Roman"/>
                          <w:szCs w:val="24"/>
                        </w:rPr>
                        <w:t xml:space="preserve">Figure </w:t>
                      </w:r>
                      <w:r w:rsidRPr="0061694E">
                        <w:rPr>
                          <w:rFonts w:cs="Times New Roman"/>
                          <w:szCs w:val="24"/>
                        </w:rPr>
                        <w:fldChar w:fldCharType="begin"/>
                      </w:r>
                      <w:r w:rsidRPr="0061694E">
                        <w:rPr>
                          <w:rFonts w:cs="Times New Roman"/>
                          <w:szCs w:val="24"/>
                        </w:rPr>
                        <w:instrText xml:space="preserve"> SEQ Figure \* ARABIC </w:instrText>
                      </w:r>
                      <w:r w:rsidRPr="0061694E">
                        <w:rPr>
                          <w:rFonts w:cs="Times New Roman"/>
                          <w:szCs w:val="24"/>
                        </w:rPr>
                        <w:fldChar w:fldCharType="separate"/>
                      </w:r>
                      <w:r>
                        <w:rPr>
                          <w:rFonts w:cs="Times New Roman"/>
                          <w:noProof/>
                          <w:szCs w:val="24"/>
                        </w:rPr>
                        <w:t>14</w:t>
                      </w:r>
                      <w:r w:rsidRPr="0061694E">
                        <w:rPr>
                          <w:rFonts w:cs="Times New Roman"/>
                          <w:szCs w:val="24"/>
                        </w:rPr>
                        <w:fldChar w:fldCharType="end"/>
                      </w:r>
                      <w:bookmarkEnd w:id="56"/>
                      <w:r w:rsidRPr="0061694E">
                        <w:rPr>
                          <w:rFonts w:cs="Times New Roman"/>
                          <w:szCs w:val="24"/>
                        </w:rPr>
                        <w:t>: Comparison of melted zones with differing strut diameter: a) one contour pass, b) full contouring region, c) contouring and hatching stages</w:t>
                      </w:r>
                      <w:bookmarkEnd w:id="57"/>
                      <w:r>
                        <w:rPr>
                          <w:rFonts w:cs="Times New Roman"/>
                          <w:szCs w:val="24"/>
                        </w:rPr>
                        <w:t xml:space="preserve"> (Hernandez-Nava et al. 2016)</w:t>
                      </w:r>
                    </w:p>
                  </w:txbxContent>
                </v:textbox>
                <w10:anchorlock/>
              </v:shape>
            </w:pict>
          </mc:Fallback>
        </mc:AlternateContent>
      </w:r>
    </w:p>
    <w:p w14:paraId="65ADE114" w14:textId="77777777" w:rsidR="000863CB" w:rsidRPr="00C1572F" w:rsidRDefault="000863CB" w:rsidP="002630D3">
      <w:pPr>
        <w:keepNext/>
        <w:rPr>
          <w:rFonts w:cs="Times New Roman"/>
          <w:szCs w:val="24"/>
        </w:rPr>
      </w:pPr>
    </w:p>
    <w:p w14:paraId="21CBF158" w14:textId="2763FC66" w:rsidR="002B194D" w:rsidRPr="00C1572F" w:rsidRDefault="00265E90" w:rsidP="002B194D">
      <w:pPr>
        <w:rPr>
          <w:rFonts w:cs="Times New Roman"/>
        </w:rPr>
      </w:pPr>
      <w:r w:rsidRPr="00C1572F">
        <w:rPr>
          <w:rFonts w:cs="Times New Roman"/>
        </w:rPr>
        <w:t>Once the melt step is complete, the build plat</w:t>
      </w:r>
      <w:r w:rsidR="00AD6E3D" w:rsidRPr="00C1572F">
        <w:rPr>
          <w:rFonts w:cs="Times New Roman"/>
        </w:rPr>
        <w:t>e lowers by one layer thickness. A</w:t>
      </w:r>
      <w:r w:rsidRPr="00C1572F">
        <w:rPr>
          <w:rFonts w:cs="Times New Roman"/>
        </w:rPr>
        <w:t xml:space="preserve">nother layer of </w:t>
      </w:r>
      <w:r w:rsidR="00AD6E3D" w:rsidRPr="00C1572F">
        <w:rPr>
          <w:rFonts w:cs="Times New Roman"/>
        </w:rPr>
        <w:t>powder is deposited by the rake</w:t>
      </w:r>
      <w:r w:rsidRPr="00C1572F">
        <w:rPr>
          <w:rFonts w:cs="Times New Roman"/>
        </w:rPr>
        <w:t xml:space="preserve"> and the process repeats until the build is complete. </w:t>
      </w:r>
      <w:r w:rsidR="00887B31" w:rsidRPr="00C1572F">
        <w:rPr>
          <w:rFonts w:cs="Times New Roman"/>
        </w:rPr>
        <w:t xml:space="preserve">The build is left to cool, and once </w:t>
      </w:r>
      <w:r w:rsidR="00AD6E3D" w:rsidRPr="00C1572F">
        <w:rPr>
          <w:rFonts w:cs="Times New Roman"/>
        </w:rPr>
        <w:t xml:space="preserve">the temperature is below 100°C, </w:t>
      </w:r>
      <w:r w:rsidRPr="00C1572F">
        <w:rPr>
          <w:rFonts w:cs="Times New Roman"/>
        </w:rPr>
        <w:t xml:space="preserve">the door is </w:t>
      </w:r>
      <w:r w:rsidRPr="00C1572F">
        <w:rPr>
          <w:rFonts w:cs="Times New Roman"/>
        </w:rPr>
        <w:lastRenderedPageBreak/>
        <w:t xml:space="preserve">opened to remove the build. The build platform is raised, and loose powder vacuumed out. The part is removed </w:t>
      </w:r>
      <w:r w:rsidR="00AD6E3D" w:rsidRPr="00C1572F">
        <w:rPr>
          <w:rFonts w:cs="Times New Roman"/>
        </w:rPr>
        <w:t>with</w:t>
      </w:r>
      <w:r w:rsidRPr="00C1572F">
        <w:rPr>
          <w:rFonts w:cs="Times New Roman"/>
        </w:rPr>
        <w:t>in a sinter cake, and put into the powder recovery system (PRS). The PRS uses the same powder</w:t>
      </w:r>
      <w:r w:rsidR="00AD6E3D" w:rsidRPr="00C1572F">
        <w:rPr>
          <w:rFonts w:cs="Times New Roman"/>
        </w:rPr>
        <w:t xml:space="preserve"> composition</w:t>
      </w:r>
      <w:r w:rsidRPr="00C1572F">
        <w:rPr>
          <w:rFonts w:cs="Times New Roman"/>
        </w:rPr>
        <w:t xml:space="preserve"> to blast the sinter away and reveal the solid part within the cake. </w:t>
      </w:r>
      <w:r w:rsidR="00435385" w:rsidRPr="00C1572F">
        <w:rPr>
          <w:rFonts w:cs="Times New Roman"/>
        </w:rPr>
        <w:t>The excess powder falls through a grate and is processed by the PRS to remove powder particles below 45µm. Once all the powder has been removed from the EBM machine and processed by the PRS, the powder is transferred to an airtight barrel for storage, through a sieve to remove particles above 100µm.</w:t>
      </w:r>
      <w:r w:rsidR="00B26D74" w:rsidRPr="00C1572F">
        <w:rPr>
          <w:rFonts w:cs="Times New Roman"/>
        </w:rPr>
        <w:t xml:space="preserve"> The powder can then be reused many times, as long as the composition remains within specification </w:t>
      </w:r>
      <w:r w:rsidR="00B26D74" w:rsidRPr="00C1572F">
        <w:rPr>
          <w:rFonts w:cs="Times New Roman"/>
        </w:rPr>
        <w:fldChar w:fldCharType="begin" w:fldLock="1"/>
      </w:r>
      <w:r w:rsidR="00AF4D20" w:rsidRPr="00C1572F">
        <w:rPr>
          <w:rFonts w:cs="Times New Roman"/>
        </w:rPr>
        <w:instrText>ADDIN CSL_CITATION {"citationItems":[{"id":"ITEM-1","itemData":{"DOI":"10.1007/s11837-015-1300-4","abstract":"An advantage of the powder-bed-based metal additive manufacturing (AM) processes is that the powder can be reused. The powder reuse or recycling times directly affect the affordability of the additively manufactured parts, especially for the AM of titanium parts. This study examines the influence of powder reuse times on the characteristics of Ti-6Al-4V powder, including powder composition, particle size distribution (PSD), apparent density, tap density, flowability, and particle morphology. In addition, tensile samples were manufactured and evaluated with respect to powder reuse times and sample locations in the powder bed. The following findings were made from reusing the same batch of powder 21 times for AM by selective electron beam melting: (i) the oxygen (O) content increased progressively with increasing reuse times but both the Al content and the V content remained generally stable (a small decrease only); (ii) the powder became less spherical with increasing reuse times and some particles showed noticeable distortion and rough surfaces after being reused 16 times; (iii) the PSD became narrower and few satellite particles were observed after 11 times of reuse; (iv) reused powder showed improved flowability; and (v) reused powder showed no measurable undesired influence on the AM process and the samples exhibited highly consistent tensile properties, irrespective of their locations in the powder bed. The implications of these findings were discussed.","author":[{"dropping-particle":"","family":"Tang","given":"H P","non-dropping-particle":"","parse-names":false,"suffix":""},{"dropping-particle":"","family":"Qian","given":"M","non-dropping-particle":"","parse-names":false,"suffix":""},{"dropping-particle":"","family":"Liu","given":"N","non-dropping-particle":"","parse-names":false,"suffix":""},{"dropping-particle":"","family":"Zhang","given":"X Z","non-dropping-particle":"","parse-names":false,"suffix":""},{"dropping-particle":"","family":"Yang","given":"G Y","non-dropping-particle":"","parse-names":false,"suffix":""},{"dropping-particle":"","family":"Wang","given":"J","non-dropping-particle":"","parse-names":false,"suffix":""}],"container-title":"JOM","id":"ITEM-1","issue":"3","issued":{"date-parts":[["2015","3","5"]]},"page":"555-563","publisher":"Springer US","title":"Effect of Powder Reuse Times on Additive Manufacturing of Ti-6Al-4V by Selective Electron Beam Melting","type":"article-journal","volume":"67"},"uris":["http://www.mendeley.com/documents/?uuid=2099cfb3-41c0-3d39-96da-61d7ae2bb719"]}],"mendeley":{"formattedCitation":"[70]","plainTextFormattedCitation":"[70]","previouslyFormattedCitation":"[70]"},"properties":{"noteIndex":0},"schema":"https://github.com/citation-style-language/schema/raw/master/csl-citation.json"}</w:instrText>
      </w:r>
      <w:r w:rsidR="00B26D74" w:rsidRPr="00C1572F">
        <w:rPr>
          <w:rFonts w:cs="Times New Roman"/>
        </w:rPr>
        <w:fldChar w:fldCharType="separate"/>
      </w:r>
      <w:r w:rsidR="00667A79" w:rsidRPr="00C1572F">
        <w:rPr>
          <w:rFonts w:cs="Times New Roman"/>
          <w:noProof/>
        </w:rPr>
        <w:t>[70]</w:t>
      </w:r>
      <w:r w:rsidR="00B26D74" w:rsidRPr="00C1572F">
        <w:rPr>
          <w:rFonts w:cs="Times New Roman"/>
        </w:rPr>
        <w:fldChar w:fldCharType="end"/>
      </w:r>
      <w:r w:rsidR="00B26D74" w:rsidRPr="00C1572F">
        <w:rPr>
          <w:rFonts w:cs="Times New Roman"/>
        </w:rPr>
        <w:t>.</w:t>
      </w:r>
      <w:r w:rsidR="00435385" w:rsidRPr="00C1572F">
        <w:rPr>
          <w:rFonts w:cs="Times New Roman"/>
        </w:rPr>
        <w:t xml:space="preserve"> </w:t>
      </w:r>
      <w:r w:rsidR="00D51CAB" w:rsidRPr="00C1572F">
        <w:rPr>
          <w:rFonts w:cs="Times New Roman"/>
        </w:rPr>
        <w:t>The part is then ready for use, however a polishing step can be performed to improve the surface finish.</w:t>
      </w:r>
    </w:p>
    <w:p w14:paraId="7039877A" w14:textId="3551588E" w:rsidR="00D42EE3" w:rsidRPr="00C1572F" w:rsidRDefault="00D42EE3" w:rsidP="002B194D">
      <w:pPr>
        <w:rPr>
          <w:rFonts w:cs="Times New Roman"/>
        </w:rPr>
      </w:pPr>
    </w:p>
    <w:p w14:paraId="5B723317" w14:textId="38323D21" w:rsidR="00435385" w:rsidRPr="00C1572F" w:rsidRDefault="00435385" w:rsidP="004A1490">
      <w:pPr>
        <w:rPr>
          <w:rFonts w:cs="Times New Roman"/>
        </w:rPr>
      </w:pPr>
      <w:r w:rsidRPr="00C1572F">
        <w:rPr>
          <w:rFonts w:cs="Times New Roman"/>
        </w:rPr>
        <w:t>As well as all the advantages of AM methods, t</w:t>
      </w:r>
      <w:r w:rsidR="00BD2AA8" w:rsidRPr="00C1572F">
        <w:rPr>
          <w:rFonts w:cs="Times New Roman"/>
        </w:rPr>
        <w:t xml:space="preserve">he Arcam EBM system has many </w:t>
      </w:r>
      <w:r w:rsidR="00D60B41" w:rsidRPr="00C1572F">
        <w:rPr>
          <w:rFonts w:cs="Times New Roman"/>
        </w:rPr>
        <w:t xml:space="preserve">advantages due to its </w:t>
      </w:r>
      <w:r w:rsidRPr="00C1572F">
        <w:rPr>
          <w:rFonts w:cs="Times New Roman"/>
        </w:rPr>
        <w:t>design. A high energy density is</w:t>
      </w:r>
      <w:r w:rsidR="00D60B41" w:rsidRPr="00C1572F">
        <w:rPr>
          <w:rFonts w:cs="Times New Roman"/>
        </w:rPr>
        <w:t xml:space="preserve"> achieved through the use of a high power electron beam. This means high melting temperatures can be obtained and su</w:t>
      </w:r>
      <w:r w:rsidRPr="00C1572F">
        <w:rPr>
          <w:rFonts w:cs="Times New Roman"/>
        </w:rPr>
        <w:t>stained at high melting speeds.</w:t>
      </w:r>
      <w:r w:rsidR="002F51CD" w:rsidRPr="00C1572F">
        <w:rPr>
          <w:rFonts w:cs="Times New Roman"/>
        </w:rPr>
        <w:t xml:space="preserve"> One disadvantage to using an electron beam is the requirement of a vacuum, however the presence of a vacuum eliminates the possibility of introducing impurities to the part from the atmosphere, which is highly advantageous. The electron beam performs a preheating step, whereby the beam sweeps over the entire build area prior to melting the part model. This </w:t>
      </w:r>
      <w:r w:rsidR="00914C64" w:rsidRPr="00C1572F">
        <w:rPr>
          <w:rFonts w:cs="Times New Roman"/>
        </w:rPr>
        <w:t xml:space="preserve">preheating </w:t>
      </w:r>
      <w:r w:rsidR="002F51CD" w:rsidRPr="00C1572F">
        <w:rPr>
          <w:rFonts w:cs="Times New Roman"/>
        </w:rPr>
        <w:t xml:space="preserve">step </w:t>
      </w:r>
      <w:r w:rsidR="00914C64" w:rsidRPr="00C1572F">
        <w:rPr>
          <w:rFonts w:cs="Times New Roman"/>
        </w:rPr>
        <w:t xml:space="preserve">means there are little to no residual stresses in EBM parts </w:t>
      </w:r>
      <w:r w:rsidR="00914C64" w:rsidRPr="00C1572F">
        <w:rPr>
          <w:rFonts w:cs="Times New Roman"/>
        </w:rPr>
        <w:fldChar w:fldCharType="begin" w:fldLock="1"/>
      </w:r>
      <w:r w:rsidR="00AF4D20" w:rsidRPr="00C1572F">
        <w:rPr>
          <w:rFonts w:cs="Times New Roman"/>
        </w:rPr>
        <w:instrText>ADDIN CSL_CITATION {"citationItems":[{"id":"ITEM-1","itemData":{"DOI":"10.1016/j.ijfatigue.2016.04.022","ISBN":"0142-1123","ISSN":"01421123","abstract":"A clear understanding of the fatigue properties of Ti–6Al–4V manufactured with electron beam melting (EBM) is needed to ensure performance in critical applications in the medical device and aerospace industries. In this work, the effects of residual stress and internal defects (pores and voids) on fatigue properties of EBM Ti–6Al–4V material in as-built, stress-relieved, and hot isostatic pressed (HIPed) conditions were evaluated. Conventional techniques were used to measure the chemical composition and quantify microstructures, and neutron scattering was utilized to measure residual stresses. Post-processing did not alter chemical composition. Compared to the as-built condition, microstructure was unchanged for stress-relieved material and coarser for HIPed material. No significant residual stresses were measured for any of the three conditions. This indicates build platform and layer preheating lead to sufficient process temperatures to achieve full stress relief in-situ. The fatigue strengths at 107cycles measured for the as-built and stress-relieved conditions were statistically similar and were measured to be 200–250 MPa. A significantly higher fatigue strength at 107cycles of 550–600 MPa was measured for the HIPed condition. The increase in fatigue endurance limit was attributed to a reduction in internal porosity and void content.","author":[{"dropping-particle":"","family":"Hrabe","given":"N","non-dropping-particle":"","parse-names":false,"suffix":""},{"dropping-particle":"","family":"Gnäupel-Herold","given":"T","non-dropping-particle":"","parse-names":false,"suffix":""},{"dropping-particle":"","family":"Quinn","given":"T","non-dropping-particle":"","parse-names":false,"suffix":""}],"container-title":"International Journal of Fatigue","id":"ITEM-1","issued":{"date-parts":[["2017"]]},"page":"202-210","title":"Fatigue properties of a titanium alloy (Ti–6Al–4V) fabricated via electron beam melting (EBM): Effects of internal defects and residual stress","type":"article-journal","volume":"94"},"uris":["http://www.mendeley.com/documents/?uuid=fff908b3-94c4-4df3-bcf7-342981513fc7"]}],"mendeley":{"formattedCitation":"[71]","plainTextFormattedCitation":"[71]","previouslyFormattedCitation":"[71]"},"properties":{"noteIndex":0},"schema":"https://github.com/citation-style-language/schema/raw/master/csl-citation.json"}</w:instrText>
      </w:r>
      <w:r w:rsidR="00914C64" w:rsidRPr="00C1572F">
        <w:rPr>
          <w:rFonts w:cs="Times New Roman"/>
        </w:rPr>
        <w:fldChar w:fldCharType="separate"/>
      </w:r>
      <w:r w:rsidR="00667A79" w:rsidRPr="00C1572F">
        <w:rPr>
          <w:rFonts w:cs="Times New Roman"/>
          <w:noProof/>
        </w:rPr>
        <w:t>[71]</w:t>
      </w:r>
      <w:r w:rsidR="00914C64" w:rsidRPr="00C1572F">
        <w:rPr>
          <w:rFonts w:cs="Times New Roman"/>
        </w:rPr>
        <w:fldChar w:fldCharType="end"/>
      </w:r>
      <w:r w:rsidR="00914C64" w:rsidRPr="00C1572F">
        <w:rPr>
          <w:rFonts w:cs="Times New Roman"/>
        </w:rPr>
        <w:t xml:space="preserve">. </w:t>
      </w:r>
      <w:r w:rsidR="00BB0D22" w:rsidRPr="00C1572F">
        <w:rPr>
          <w:rFonts w:cs="Times New Roman"/>
        </w:rPr>
        <w:t xml:space="preserve">The inherent design of the EBM system means that once the build has started, the chamber must remain closed. This can be seen as </w:t>
      </w:r>
      <w:proofErr w:type="gramStart"/>
      <w:r w:rsidR="00BB0D22" w:rsidRPr="00C1572F">
        <w:rPr>
          <w:rFonts w:cs="Times New Roman"/>
        </w:rPr>
        <w:t>an</w:t>
      </w:r>
      <w:proofErr w:type="gramEnd"/>
      <w:r w:rsidR="00BB0D22" w:rsidRPr="00C1572F">
        <w:rPr>
          <w:rFonts w:cs="Times New Roman"/>
        </w:rPr>
        <w:t xml:space="preserve"> advantage, as after the user has set up the machine, no further input is required from the operator to perform the build. Equally, this could be a disadvantage, as if anything goes wrong during the build, no steps can be taken to </w:t>
      </w:r>
      <w:r w:rsidR="00100BA3" w:rsidRPr="00C1572F">
        <w:rPr>
          <w:rFonts w:cs="Times New Roman"/>
        </w:rPr>
        <w:t>manually rectify the problem,</w:t>
      </w:r>
      <w:r w:rsidR="00BB0D22" w:rsidRPr="00C1572F">
        <w:rPr>
          <w:rFonts w:cs="Times New Roman"/>
        </w:rPr>
        <w:t xml:space="preserve"> the build would fail</w:t>
      </w:r>
      <w:r w:rsidR="00100BA3" w:rsidRPr="00C1572F">
        <w:rPr>
          <w:rFonts w:cs="Times New Roman"/>
        </w:rPr>
        <w:t>,</w:t>
      </w:r>
      <w:r w:rsidR="00BB0D22" w:rsidRPr="00C1572F">
        <w:rPr>
          <w:rFonts w:cs="Times New Roman"/>
        </w:rPr>
        <w:t xml:space="preserve"> and need to be started from scratch. After the build is complete, sintered powder can be removed from the, now solid, part, by the powder recovery system. This metal powder can be removed, f</w:t>
      </w:r>
      <w:r w:rsidR="005335B1" w:rsidRPr="00C1572F">
        <w:rPr>
          <w:rFonts w:cs="Times New Roman"/>
        </w:rPr>
        <w:t>iltered, sieved and reused, which</w:t>
      </w:r>
      <w:r w:rsidR="00BB0D22" w:rsidRPr="00C1572F">
        <w:rPr>
          <w:rFonts w:cs="Times New Roman"/>
        </w:rPr>
        <w:t xml:space="preserve"> is a huge reduction in potential wa</w:t>
      </w:r>
      <w:r w:rsidR="005335B1" w:rsidRPr="00C1572F">
        <w:rPr>
          <w:rFonts w:cs="Times New Roman"/>
        </w:rPr>
        <w:t>ste.</w:t>
      </w:r>
    </w:p>
    <w:p w14:paraId="5831BE24" w14:textId="77777777" w:rsidR="00100BA3" w:rsidRPr="00C1572F" w:rsidRDefault="00BB0D22" w:rsidP="00544B07">
      <w:r w:rsidRPr="00C1572F">
        <w:t xml:space="preserve">Unfortunately, </w:t>
      </w:r>
      <w:r w:rsidR="001E042A" w:rsidRPr="00C1572F">
        <w:t>the EBM</w:t>
      </w:r>
      <w:r w:rsidRPr="00C1572F">
        <w:t xml:space="preserve"> method</w:t>
      </w:r>
      <w:r w:rsidR="00100BA3" w:rsidRPr="00C1572F">
        <w:t xml:space="preserve"> as currently implemented is high cost</w:t>
      </w:r>
      <w:r w:rsidRPr="00C1572F">
        <w:t xml:space="preserve">, with not only the initial </w:t>
      </w:r>
      <w:r w:rsidR="00100BA3" w:rsidRPr="00C1572F">
        <w:t>purchase price of equipment</w:t>
      </w:r>
      <w:r w:rsidR="001E042A" w:rsidRPr="00C1572F">
        <w:t>, installation</w:t>
      </w:r>
      <w:r w:rsidRPr="00C1572F">
        <w:t xml:space="preserve"> cost</w:t>
      </w:r>
      <w:r w:rsidR="001E042A" w:rsidRPr="00C1572F">
        <w:t>s and training of users</w:t>
      </w:r>
      <w:r w:rsidRPr="00C1572F">
        <w:t xml:space="preserve">, but also the </w:t>
      </w:r>
      <w:r w:rsidR="001E042A" w:rsidRPr="00C1572F">
        <w:t xml:space="preserve">continuous </w:t>
      </w:r>
      <w:r w:rsidRPr="00C1572F">
        <w:t xml:space="preserve">need for consumables, running costs and maintenance to consider. </w:t>
      </w:r>
      <w:r w:rsidR="00B36A0D" w:rsidRPr="00C1572F">
        <w:t>The build chamber of the EBM is very complex, with many intricate parts and tiny spaces for metal powder to fall into. It is very difficult to thoroughly clean the machine,</w:t>
      </w:r>
      <w:r w:rsidR="00100BA3" w:rsidRPr="00C1572F">
        <w:t xml:space="preserve"> and</w:t>
      </w:r>
      <w:r w:rsidR="00B36A0D" w:rsidRPr="00C1572F">
        <w:t xml:space="preserve"> therefore it is strongly advised that each machine should be exclusive to one metal alloy, to avoid</w:t>
      </w:r>
      <w:r w:rsidR="00100BA3" w:rsidRPr="00C1572F">
        <w:t xml:space="preserve"> cross contamination of powder.</w:t>
      </w:r>
    </w:p>
    <w:p w14:paraId="7FA96219" w14:textId="48C39A7C" w:rsidR="00544B07" w:rsidRPr="00C1572F" w:rsidRDefault="00BB0D22" w:rsidP="00544B07">
      <w:r w:rsidRPr="00C1572F">
        <w:t xml:space="preserve">This method is also a batch process, with no current feasible method </w:t>
      </w:r>
      <w:r w:rsidR="00100BA3" w:rsidRPr="00C1572F">
        <w:t xml:space="preserve">to achieve </w:t>
      </w:r>
      <w:r w:rsidRPr="00C1572F">
        <w:t>a continuous process. Arcam have, however, been working on making larger machines to yield larger parts and have a higher volume build envelope, therefore future machines may become more cost effective with the physical space and further technology required to build more parts per batch</w:t>
      </w:r>
      <w:r w:rsidR="00100BA3" w:rsidRPr="00C1572F">
        <w:t xml:space="preserve"> </w:t>
      </w:r>
      <w:r w:rsidR="00100BA3" w:rsidRPr="00C1572F">
        <w:fldChar w:fldCharType="begin" w:fldLock="1"/>
      </w:r>
      <w:r w:rsidR="00AF4D20" w:rsidRPr="00C1572F">
        <w:instrText>ADDIN CSL_CITATION {"citationItems":[{"id":"ITEM-1","itemData":{"URL":"http://www.arcam.com/technology/products/arcam-q20/","accessed":{"date-parts":[["2017","7","22"]]},"author":[{"dropping-particle":"","family":"Arcam AB","given":"","non-dropping-particle":"","parse-names":false,"suffix":""}],"id":"ITEM-1","issued":{"date-parts":[["0"]]},"title":"Arcam Q20plus","type":"webpage"},"uris":["http://www.mendeley.com/documents/?uuid=d5f139a9-5411-35e0-b41c-800025608176"]}],"mendeley":{"formattedCitation":"[72]","plainTextFormattedCitation":"[72]","previouslyFormattedCitation":"[72]"},"properties":{"noteIndex":0},"schema":"https://github.com/citation-style-language/schema/raw/master/csl-citation.json"}</w:instrText>
      </w:r>
      <w:r w:rsidR="00100BA3" w:rsidRPr="00C1572F">
        <w:fldChar w:fldCharType="separate"/>
      </w:r>
      <w:r w:rsidR="00667A79" w:rsidRPr="00C1572F">
        <w:rPr>
          <w:noProof/>
        </w:rPr>
        <w:t>[72]</w:t>
      </w:r>
      <w:r w:rsidR="00100BA3" w:rsidRPr="00C1572F">
        <w:fldChar w:fldCharType="end"/>
      </w:r>
      <w:r w:rsidRPr="00C1572F">
        <w:t>.</w:t>
      </w:r>
    </w:p>
    <w:p w14:paraId="2CC35157" w14:textId="18CA8C7C" w:rsidR="00544B07" w:rsidRPr="00C1572F" w:rsidRDefault="00544B07" w:rsidP="00544B07">
      <w:pPr>
        <w:rPr>
          <w:rFonts w:cs="Times New Roman"/>
          <w:szCs w:val="24"/>
        </w:rPr>
      </w:pPr>
    </w:p>
    <w:p w14:paraId="565FEDF7" w14:textId="77777777" w:rsidR="00700C48" w:rsidRPr="00C1572F" w:rsidRDefault="00700C48" w:rsidP="00544B07">
      <w:pPr>
        <w:rPr>
          <w:rFonts w:cs="Times New Roman"/>
          <w:szCs w:val="24"/>
        </w:rPr>
      </w:pPr>
    </w:p>
    <w:p w14:paraId="56D47AE8" w14:textId="4AD8B626" w:rsidR="00353260" w:rsidRPr="00C1572F" w:rsidRDefault="000B3870" w:rsidP="00353260">
      <w:pPr>
        <w:pStyle w:val="Heading3"/>
      </w:pPr>
      <w:bookmarkStart w:id="39" w:name="_Ref496786928"/>
      <w:bookmarkStart w:id="40" w:name="_Toc519872969"/>
      <w:r w:rsidRPr="00C1572F">
        <w:lastRenderedPageBreak/>
        <w:t>Influence of processing on the</w:t>
      </w:r>
      <w:r w:rsidR="00FC0138" w:rsidRPr="00C1572F">
        <w:t xml:space="preserve"> </w:t>
      </w:r>
      <w:r w:rsidRPr="00C1572F">
        <w:t>p</w:t>
      </w:r>
      <w:r w:rsidR="00353260" w:rsidRPr="00C1572F">
        <w:t xml:space="preserve">roperties of AM </w:t>
      </w:r>
      <w:r w:rsidR="004A467C" w:rsidRPr="00C1572F">
        <w:t>parts</w:t>
      </w:r>
      <w:bookmarkEnd w:id="39"/>
      <w:bookmarkEnd w:id="40"/>
    </w:p>
    <w:p w14:paraId="72AEE822" w14:textId="77777777" w:rsidR="009F76D5" w:rsidRPr="00C1572F" w:rsidRDefault="009F76D5" w:rsidP="009F76D5">
      <w:pPr>
        <w:rPr>
          <w:rFonts w:cs="Times New Roman"/>
          <w:szCs w:val="24"/>
        </w:rPr>
      </w:pPr>
    </w:p>
    <w:p w14:paraId="157AF81B" w14:textId="253D6D53" w:rsidR="000863CB" w:rsidRPr="00C1572F" w:rsidRDefault="000863CB" w:rsidP="009F76D5">
      <w:pPr>
        <w:rPr>
          <w:rFonts w:cs="Times New Roman"/>
          <w:szCs w:val="24"/>
        </w:rPr>
      </w:pPr>
      <w:r w:rsidRPr="00C1572F">
        <w:rPr>
          <w:rFonts w:cs="Times New Roman"/>
          <w:szCs w:val="24"/>
        </w:rPr>
        <w:t xml:space="preserve">Due to the nature of powder processes, the surfaces of AM parts have a high surface roughness. The surface roughness of as built parts differs between processes and powder size. </w:t>
      </w:r>
      <w:r w:rsidR="001349F7" w:rsidRPr="00C1572F">
        <w:rPr>
          <w:rFonts w:cs="Times New Roman"/>
          <w:szCs w:val="24"/>
        </w:rPr>
        <w:t>When looking at AM parts, t</w:t>
      </w:r>
      <w:r w:rsidRPr="00C1572F">
        <w:rPr>
          <w:rFonts w:cs="Times New Roman"/>
          <w:szCs w:val="24"/>
        </w:rPr>
        <w:t xml:space="preserve">he </w:t>
      </w:r>
      <w:r w:rsidR="001349F7" w:rsidRPr="00C1572F">
        <w:rPr>
          <w:rFonts w:cs="Times New Roman"/>
          <w:szCs w:val="24"/>
        </w:rPr>
        <w:t xml:space="preserve">most obvious </w:t>
      </w:r>
      <w:r w:rsidRPr="00C1572F">
        <w:rPr>
          <w:rFonts w:cs="Times New Roman"/>
          <w:szCs w:val="24"/>
        </w:rPr>
        <w:t>surface roughness occurs as cold powder particles next to the melt are incorporated into the part. As the melt cools, the powder particles are solidified into the part.</w:t>
      </w:r>
      <w:r w:rsidR="001349F7" w:rsidRPr="00C1572F">
        <w:rPr>
          <w:rFonts w:cs="Times New Roman"/>
          <w:szCs w:val="24"/>
        </w:rPr>
        <w:t xml:space="preserve"> </w:t>
      </w:r>
      <w:r w:rsidRPr="00C1572F">
        <w:rPr>
          <w:rFonts w:cs="Times New Roman"/>
          <w:szCs w:val="24"/>
        </w:rPr>
        <w:t xml:space="preserve">In EBM, for example, the powder particles are between 45-100µm. These particles will have been sintered, changing the morphology of the powder when particles accumulate at the edges of the melt. </w:t>
      </w:r>
    </w:p>
    <w:p w14:paraId="2590D3D8" w14:textId="15180484" w:rsidR="0058246D" w:rsidRPr="00C1572F" w:rsidRDefault="009F76D5" w:rsidP="009F76D5">
      <w:pPr>
        <w:rPr>
          <w:rFonts w:cs="Times New Roman"/>
          <w:szCs w:val="24"/>
        </w:rPr>
      </w:pPr>
      <w:r w:rsidRPr="00C1572F">
        <w:rPr>
          <w:rFonts w:cs="Times New Roman"/>
          <w:szCs w:val="24"/>
        </w:rPr>
        <w:t xml:space="preserve">Surface finish is an important consideration for </w:t>
      </w:r>
      <w:r w:rsidR="005335B1" w:rsidRPr="00C1572F">
        <w:rPr>
          <w:rFonts w:cs="Times New Roman"/>
          <w:szCs w:val="24"/>
        </w:rPr>
        <w:t>many applications</w:t>
      </w:r>
      <w:r w:rsidRPr="00C1572F">
        <w:rPr>
          <w:rFonts w:cs="Times New Roman"/>
          <w:szCs w:val="24"/>
        </w:rPr>
        <w:t xml:space="preserve">, as rough surfaces can lead to stress concentration points, and places where cracks can </w:t>
      </w:r>
      <w:r w:rsidR="000863CB" w:rsidRPr="00C1572F">
        <w:rPr>
          <w:rFonts w:cs="Times New Roman"/>
          <w:szCs w:val="24"/>
        </w:rPr>
        <w:t>nucleate</w:t>
      </w:r>
      <w:r w:rsidRPr="00C1572F">
        <w:rPr>
          <w:rFonts w:cs="Times New Roman"/>
          <w:szCs w:val="24"/>
        </w:rPr>
        <w:t xml:space="preserve"> </w:t>
      </w:r>
      <w:r w:rsidR="000863CB" w:rsidRPr="00C1572F">
        <w:rPr>
          <w:rFonts w:cs="Times New Roman"/>
          <w:szCs w:val="24"/>
        </w:rPr>
        <w:t>(</w:t>
      </w:r>
      <w:r w:rsidRPr="00C1572F">
        <w:rPr>
          <w:rFonts w:cs="Times New Roman"/>
          <w:szCs w:val="24"/>
        </w:rPr>
        <w:t>or propag</w:t>
      </w:r>
      <w:r w:rsidR="000863CB" w:rsidRPr="00C1572F">
        <w:rPr>
          <w:rFonts w:cs="Times New Roman"/>
          <w:szCs w:val="24"/>
        </w:rPr>
        <w:t>ate if they are already present)</w:t>
      </w:r>
      <w:r w:rsidRPr="00C1572F">
        <w:rPr>
          <w:rFonts w:cs="Times New Roman"/>
          <w:szCs w:val="24"/>
        </w:rPr>
        <w:t xml:space="preserve"> which causes problems for mechanical properties</w:t>
      </w:r>
      <w:r w:rsidR="006D2553" w:rsidRPr="00C1572F">
        <w:rPr>
          <w:rFonts w:cs="Times New Roman"/>
          <w:szCs w:val="24"/>
        </w:rPr>
        <w:t>, particularly fatigue life</w:t>
      </w:r>
      <w:r w:rsidR="00142A4A" w:rsidRPr="00C1572F">
        <w:rPr>
          <w:rFonts w:cs="Times New Roman"/>
          <w:szCs w:val="24"/>
        </w:rPr>
        <w:t xml:space="preserve"> (further details in section </w:t>
      </w:r>
      <w:r w:rsidR="00142A4A" w:rsidRPr="00C1572F">
        <w:rPr>
          <w:rFonts w:cs="Times New Roman"/>
          <w:szCs w:val="24"/>
        </w:rPr>
        <w:fldChar w:fldCharType="begin"/>
      </w:r>
      <w:r w:rsidR="00142A4A" w:rsidRPr="00C1572F">
        <w:rPr>
          <w:rFonts w:cs="Times New Roman"/>
          <w:szCs w:val="24"/>
        </w:rPr>
        <w:instrText xml:space="preserve"> REF _Ref500146561 \r \h </w:instrText>
      </w:r>
      <w:r w:rsidR="00142A4A" w:rsidRPr="00C1572F">
        <w:rPr>
          <w:rFonts w:cs="Times New Roman"/>
          <w:szCs w:val="24"/>
        </w:rPr>
      </w:r>
      <w:r w:rsidR="00142A4A" w:rsidRPr="00C1572F">
        <w:rPr>
          <w:rFonts w:cs="Times New Roman"/>
          <w:szCs w:val="24"/>
        </w:rPr>
        <w:fldChar w:fldCharType="separate"/>
      </w:r>
      <w:r w:rsidR="00C1572F" w:rsidRPr="00C1572F">
        <w:rPr>
          <w:rFonts w:cs="Times New Roman"/>
          <w:szCs w:val="24"/>
        </w:rPr>
        <w:t>2.4</w:t>
      </w:r>
      <w:r w:rsidR="00142A4A" w:rsidRPr="00C1572F">
        <w:rPr>
          <w:rFonts w:cs="Times New Roman"/>
          <w:szCs w:val="24"/>
        </w:rPr>
        <w:fldChar w:fldCharType="end"/>
      </w:r>
      <w:r w:rsidR="00142A4A" w:rsidRPr="00C1572F">
        <w:rPr>
          <w:rFonts w:cs="Times New Roman"/>
          <w:szCs w:val="24"/>
        </w:rPr>
        <w:t>).</w:t>
      </w:r>
    </w:p>
    <w:p w14:paraId="514791E2" w14:textId="068640F0" w:rsidR="009F76D5" w:rsidRPr="00C1572F" w:rsidRDefault="00476E42" w:rsidP="009F76D5">
      <w:pPr>
        <w:rPr>
          <w:rFonts w:cs="Times New Roman"/>
          <w:szCs w:val="24"/>
        </w:rPr>
      </w:pPr>
      <w:r w:rsidRPr="00C1572F">
        <w:rPr>
          <w:rFonts w:cs="Times New Roman"/>
          <w:szCs w:val="24"/>
        </w:rPr>
        <w:t xml:space="preserve">In the medical industry, studies have suggested the rough surfaces of as-built parts may enhance bone ingrowths, with other studies attempting to further this effect with innovative surface coatings </w:t>
      </w:r>
      <w:r w:rsidR="009439BC" w:rsidRPr="00C1572F">
        <w:rPr>
          <w:rFonts w:cs="Times New Roman"/>
          <w:szCs w:val="24"/>
        </w:rPr>
        <w:fldChar w:fldCharType="begin" w:fldLock="1"/>
      </w:r>
      <w:r w:rsidR="00AF4D20" w:rsidRPr="00C1572F">
        <w:rPr>
          <w:rFonts w:cs="Times New Roman"/>
          <w:szCs w:val="24"/>
        </w:rPr>
        <w:instrText>ADDIN CSL_CITATION {"citationItems":[{"id":"ITEM-1","itemData":{"DOI":"10.1108/RPJ-07-2011-0067","abstract":"Purpose\r\n– The purpose of this paper is to study the use of the additive manufacturing (AM) method, electron beam melting (EBM), for manufacturing of customized hip stems. The aim is to investigate EBM's feasibility and commercial potential in comparison with conventional machining, and to map out advantages and drawbacks of using EBM in this application. One part of the study concerns the influence on the fatigue properties of the material, when using the raw surface directly from the EBM machine, in parts of the implant.\r\n\r\nDesign/methodology/approach\r\n– The research is based on a case study of manufacturing a batch of seven individually adapted hip stems. The stems were manufactured both with conventional machining and with EBM technology and the methods were compared according to the costs of materials, time for file preparation and manufacturing. In order to enhance bone ingrowths in the medial part of the stem, the raw surface from EBM manufacturing is used in that area and initial fatigue studies were performed, to get indications on how this surface influences the fatigue properties.\r\n\r\nFindings\r\n– The cost reduction due to using EBM in this study was 35 per cent. Fatigue tests comparing milled test bars with raw surfaced bars indicate a reduction of the fatigue limit by using the coarse surface.\r\n\r\nOriginality/value\r\n– The paper presents a detailed comparison of EBM and conventional machining, not seen in earlier research. The fatigue tests of raw EBM</w:instrText>
      </w:r>
      <w:r w:rsidR="00AF4D20" w:rsidRPr="00C1572F">
        <w:rPr>
          <w:rFonts w:ascii="Cambria Math" w:hAnsi="Cambria Math" w:cs="Cambria Math"/>
          <w:szCs w:val="24"/>
        </w:rPr>
        <w:instrText>‐</w:instrText>
      </w:r>
      <w:r w:rsidR="00AF4D20" w:rsidRPr="00C1572F">
        <w:rPr>
          <w:rFonts w:cs="Times New Roman"/>
          <w:szCs w:val="24"/>
        </w:rPr>
        <w:instrText>surfaces are interesting since the raw surface has shown to enhance bone ingrowths and therefore is suitable to use in some medical applications.","author":[{"dropping-particle":"","family":"Cronskär","given":"Marie","non-dropping-particle":"","parse-names":false,"suffix":""},{"dropping-particle":"","family":"Bäckström","given":"Mikael","non-dropping-particle":"","parse-names":false,"suffix":""},{"dropping-particle":"","family":"Rännar","given":"Lars</w:instrText>
      </w:r>
      <w:r w:rsidR="00AF4D20" w:rsidRPr="00C1572F">
        <w:rPr>
          <w:rFonts w:ascii="Cambria Math" w:hAnsi="Cambria Math" w:cs="Cambria Math"/>
          <w:szCs w:val="24"/>
        </w:rPr>
        <w:instrText>‐</w:instrText>
      </w:r>
      <w:r w:rsidR="00AF4D20" w:rsidRPr="00C1572F">
        <w:rPr>
          <w:rFonts w:cs="Times New Roman"/>
          <w:szCs w:val="24"/>
        </w:rPr>
        <w:instrText>Erik","non-dropping-particle":"","parse-names":false,"suffix":""}],"container-title":"Rapid Prototyping Journal","id":"ITEM-1","issue":"5","issued":{"date-parts":[["2013","7","26"]]},"page":"365-372","title":"Production of customized hip stem prostheses – a comparison between conventional machining and electron beam melting (EBM)","type":"article-journal","volume":"19"},"uris":["http://www.mendeley.com/documents/?uuid=2921a465-77fd-3087-949f-b401e43f9219"]},{"id":"ITEM-2","itemData":{"DOI":"10.1016/J.SURFCOAT.2015.10.047","abstract":"Porous titanium with high strength and a low elastic modulus has received attention as an excellent orthopedic implant; however, the fabrication and biological performance of porous implant both need to be improved. A porous Ti6Al4V implant (TI) was prepared using the electron beam melting method, and some samples underwent surface modification with a hydroxyapatite coating (HA-TI) by plasma-spraying. After characterization of their surfaces, the TI and HA-TI materials were implanted into distal femur bone defects of sheep, and bone formation and osteointegration were evaluated at 2 and 4months post-implantation. A micro computed tomography analysis indicated that the porous Ti6Al4V implant with interconnected pores had a high porosity~69±5% and large pore size~514±35μm. Scanning electron microscopy, energy dispersive spectrometry, and X-ray diffraction analyses revealed that the HA coating was successfully deposited on the exterior surface of the implants; the elemental composition of the internal surface of the HA-TI material included calcium and phosphorus, as well as titanium and aluminum. Confocal laser scanning microscopy revealed that the surface roughness of the HA-TI group was significantly higher than that of the TI group. Micro computed tomography and histological analyses indicated that the bone formation of the HA-TI group was superior to that of the TI group at both 2 and 4months post-implantation. In the HA-TI group, the new bone contacted the coating of the implant directly, and no fibrous tissue or gaps were observed at the bone–implant interface. This study demonstrates that hydroxyapatite coating of porous Ti6Al4V implants by plasma-spraying is suitable to improve the bone formation and osteointegration capabilities. In addition, the results demonstrate that HA-coated porous Ti6Al4V implants generated by electron beam melting have excellent prospects in orthopedic applications.","author":[{"dropping-particle":"","family":"Huang","given":"H","non-dropping-particle":"","parse-names":false,"suffix":""},{"dropping-particle":"","family":"Lan","given":"P H","non-dropping-particle":"","parse-names":false,"suffix":""},{"dropping-particle":"","family":"Zhang","given":"Y Q","non-dropping-particle":"","parse-names":false,"suffix":""},{"dropping-particle":"","family":"Li","given":"X K","non-dropping-particle":"","parse-names":false,"suffix":""},{"dropping-particle":"","family":"Zhang","given":"X","non-dropping-particle":"","parse-names":false,"suffix":""},{"dropping-particle":"","family":"Yuan","given":"C F","non-dropping-particle":"","parse-names":false,"suffix":""},{"dropping-particle":"","family":"Zheng","given":"X B","non-dropping-particle":"","parse-names":false,"suffix":""},{"dropping-particle":"","family":"Guo","given":"Z","non-dropping-particle":"","parse-names":false,"suffix":""}],"container-title":"Surface and Coatings Technology","id":"ITEM-2","issued":{"date-parts":[["2015","12","15"]]},"page":"80-88","publisher":"Elsevier","title":"Surface characterization and in vivo performance of plasma-sprayed hydroxyapatite-coated porous Ti6Al4V implants generated by electron beam melting","type":"article-journal","volume":"283"},"uris":["http://www.mendeley.com/documents/?uuid=b3b74db2-009e-317d-b271-a2574ab287fd"]},{"id":"ITEM-3","itemData":{"DOI":"10.1016/J.SAA.2017.09.070","abstract":"Ti6Al4V alloy is the most commonly used in orthopedic industry as an endoprosthesis. Ti6Al4V exhibits good mechanical properties, except the abrasion resistance. Surface modification of Ti6Al4V in order to obtain organic layer, and then the attachment of the polymer, can allow for overcoming this problem. The aim of the work was the modification of Ti6Al4V surface by diazonium compounds: salt or cation generated in situ and examine the influence of the reducing agent - ascorbic acid, and the temperature of reaction on modification process. Moreover, the simulated body fluid was used for the assessment of the organic layer stability on Ti6Al4V surface. The evaluation of the modification was carried out using the following methods: Raman microspectroscopy, scanning electron microscopy and energy-dispersive X-ray spectroscopy. Higher temperature of modification by 4-hydroxymethylbenzenediazonium cation, provides the largest amount of organic layer on the Ti6Al4V alloy. In the case of the Ti6Al4V modified by Variamine Blue B salt, the amount of organic layer is not dependent on the reaction condition. Moreover, the ascorbic acid and the presence of TiO2 does not effect on the modification. The modified surface is completely coated with the organic layer which is stable in simulated body fluid.","author":[{"dropping-particle":"","family":"Sandomierski","given":"M","non-dropping-particle":"","parse-names":false,"suffix":""},{"dropping-particle":"","family":"Buchwald","given":"T","non-dropping-particle":"","parse-names":false,"suffix":""},{"dropping-particle":"","family":"Strzemiecka","given":"B","non-dropping-particle":"","parse-names":false,"suffix":""},{"dropping-particle":"","family":"Voelkel","given":"A","non-dropping-particle":"","parse-names":false,"suffix":""}],"container-title":"Spectrochimica Acta Part A: Molecular and Biomolecular Spectroscopy","id":"ITEM-3","issued":{"date-parts":[["2018","2","15"]]},"page":"27-35","publisher":"Elsevier","title":"Modification of Ti6Al4V surface by diazonium compounds","type":"article-journal","volume":"191"},"uris":["http://www.mendeley.com/documents/?uuid=cf2d8150-1da9-3a66-b420-51a49e25542f"]}],"mendeley":{"formattedCitation":"[73]–[75]","plainTextFormattedCitation":"[73]–[75]","previouslyFormattedCitation":"[73]–[75]"},"properties":{"noteIndex":0},"schema":"https://github.com/citation-style-language/schema/raw/master/csl-citation.json"}</w:instrText>
      </w:r>
      <w:r w:rsidR="009439BC" w:rsidRPr="00C1572F">
        <w:rPr>
          <w:rFonts w:cs="Times New Roman"/>
          <w:szCs w:val="24"/>
        </w:rPr>
        <w:fldChar w:fldCharType="separate"/>
      </w:r>
      <w:r w:rsidR="00667A79" w:rsidRPr="00C1572F">
        <w:rPr>
          <w:rFonts w:cs="Times New Roman"/>
          <w:noProof/>
          <w:szCs w:val="24"/>
        </w:rPr>
        <w:t>[73]–[75]</w:t>
      </w:r>
      <w:r w:rsidR="009439BC" w:rsidRPr="00C1572F">
        <w:rPr>
          <w:rFonts w:cs="Times New Roman"/>
          <w:szCs w:val="24"/>
        </w:rPr>
        <w:fldChar w:fldCharType="end"/>
      </w:r>
      <w:r w:rsidRPr="00C1572F">
        <w:rPr>
          <w:rFonts w:cs="Times New Roman"/>
          <w:szCs w:val="24"/>
        </w:rPr>
        <w:t>.</w:t>
      </w:r>
      <w:r w:rsidR="00142A4A" w:rsidRPr="00C1572F">
        <w:rPr>
          <w:rFonts w:cs="Times New Roman"/>
          <w:szCs w:val="24"/>
        </w:rPr>
        <w:t xml:space="preserve"> </w:t>
      </w:r>
      <w:r w:rsidR="00D903E5" w:rsidRPr="00C1572F">
        <w:rPr>
          <w:rFonts w:cs="Times New Roman"/>
          <w:szCs w:val="24"/>
        </w:rPr>
        <w:t xml:space="preserve">Where a rough surface is undesirable, </w:t>
      </w:r>
      <w:r w:rsidR="00911452" w:rsidRPr="00C1572F">
        <w:rPr>
          <w:rFonts w:cs="Times New Roman"/>
          <w:szCs w:val="24"/>
        </w:rPr>
        <w:t>traditional grinding and polishi</w:t>
      </w:r>
      <w:r w:rsidR="00F27FE9" w:rsidRPr="00C1572F">
        <w:rPr>
          <w:rFonts w:cs="Times New Roman"/>
          <w:szCs w:val="24"/>
        </w:rPr>
        <w:t>ng steps are available</w:t>
      </w:r>
      <w:r w:rsidR="00142A4A" w:rsidRPr="00C1572F">
        <w:rPr>
          <w:rFonts w:cs="Times New Roman"/>
          <w:szCs w:val="24"/>
        </w:rPr>
        <w:t xml:space="preserve"> </w:t>
      </w:r>
      <w:r w:rsidR="00BF5A88" w:rsidRPr="00C1572F">
        <w:rPr>
          <w:rFonts w:cs="Times New Roman"/>
          <w:szCs w:val="24"/>
        </w:rPr>
        <w:fldChar w:fldCharType="begin" w:fldLock="1"/>
      </w:r>
      <w:r w:rsidR="00AF4D20" w:rsidRPr="00C1572F">
        <w:rPr>
          <w:rFonts w:cs="Times New Roman"/>
          <w:szCs w:val="24"/>
        </w:rPr>
        <w:instrText>ADDIN CSL_CITATION {"citationItems":[{"id":"ITEM-1","itemData":{"DOI":"10.1016/J.WEAR.2017.10.013","abstract":"The purpose of this investigation was to determine the extent to which a combination of electron beam melting and specific machining procedures could improve the wear resistance of acetabular cups for hip implants. Electron Beam Melted Ti6Al4V samples, with a simplified geometry close to that of acetabular cups, were finished by machining. Wet and cryogenic machining with a different number of finishing passes were used to create different surface and sub-surface conditions. The Ti6Al4V samples were wear-tested against ASTM 1537 Co-Cr-Mo alloy using a commercial tribometer in a simulated implant environment. A change in the wear response was found as a function of the part surface topography and properties that resulted from the given machining operations. A correlation between the machining parameters and wear volume loss was assessed and discussed. Cryogenic cooling was the most promising of the evaluated machining approaches because it generated lower wear volume compared to wet conditions thanks to a hardened and more compressed surface and to the generation of a profile characterized by a reduced skewness, which revealed to be the most influencing texture parameter in enhancing the wear resistance.","author":[{"dropping-particle":"","family":"Bruschi","given":"S","non-dropping-particle":"","parse-names":false,"suffix":""},{"dropping-particle":"","family":"Bertolini","given":"R","non-dropping-particle":"","parse-names":false,"suffix":""},{"dropping-particle":"","family":"Medeossi","given":"F","non-dropping-particle":"","parse-names":false,"suffix":""},{"dropping-particle":"","family":"Ghiotti","given":"A","non-dropping-particle":"","parse-names":false,"suffix":""},{"dropping-particle":"","family":"Savio","given":"E","non-dropping-particle":"","parse-names":false,"suffix":""},{"dropping-particle":"","family":"Shivpuri","given":"R","non-dropping-particle":"","parse-names":false,"suffix":""}],"container-title":"Wear","id":"ITEM-1","issued":{"date-parts":[["2018","1","15"]]},"page":"134-142","publisher":"Elsevier","title":"Case study: The application of machining-conditioning to improve the wear resistance of Ti6Al4V surfaces for human hip implants","type":"article-journal","volume":"394-395"},"uris":["http://www.mendeley.com/documents/?uuid=a3b863bb-4b0c-3f89-b909-981842a209b3"]}],"mendeley":{"formattedCitation":"[76]","plainTextFormattedCitation":"[76]","previouslyFormattedCitation":"[76]"},"properties":{"noteIndex":0},"schema":"https://github.com/citation-style-language/schema/raw/master/csl-citation.json"}</w:instrText>
      </w:r>
      <w:r w:rsidR="00BF5A88" w:rsidRPr="00C1572F">
        <w:rPr>
          <w:rFonts w:cs="Times New Roman"/>
          <w:szCs w:val="24"/>
        </w:rPr>
        <w:fldChar w:fldCharType="separate"/>
      </w:r>
      <w:r w:rsidR="00667A79" w:rsidRPr="00C1572F">
        <w:rPr>
          <w:rFonts w:cs="Times New Roman"/>
          <w:noProof/>
          <w:szCs w:val="24"/>
        </w:rPr>
        <w:t>[76]</w:t>
      </w:r>
      <w:r w:rsidR="00BF5A88" w:rsidRPr="00C1572F">
        <w:rPr>
          <w:rFonts w:cs="Times New Roman"/>
          <w:szCs w:val="24"/>
        </w:rPr>
        <w:fldChar w:fldCharType="end"/>
      </w:r>
      <w:r w:rsidR="00911452" w:rsidRPr="00C1572F">
        <w:rPr>
          <w:rFonts w:cs="Times New Roman"/>
          <w:szCs w:val="24"/>
        </w:rPr>
        <w:t>. For parts with complex geometries, improving the surface finish requires more creative ideas</w:t>
      </w:r>
      <w:r w:rsidR="00142A4A" w:rsidRPr="00C1572F">
        <w:rPr>
          <w:rFonts w:cs="Times New Roman"/>
          <w:szCs w:val="24"/>
        </w:rPr>
        <w:t xml:space="preserve">, such as chemical etching </w:t>
      </w:r>
      <w:r w:rsidR="00142A4A" w:rsidRPr="00C1572F">
        <w:rPr>
          <w:rFonts w:cs="Times New Roman"/>
          <w:szCs w:val="24"/>
        </w:rPr>
        <w:fldChar w:fldCharType="begin" w:fldLock="1"/>
      </w:r>
      <w:r w:rsidR="00AF4D20" w:rsidRPr="00C1572F">
        <w:rPr>
          <w:rFonts w:cs="Times New Roman"/>
          <w:szCs w:val="24"/>
        </w:rPr>
        <w:instrText>ADDIN CSL_CITATION {"citationItems":[{"id":"ITEM-1","itemData":{"DOI":"10.1016/J.MATDES.2016.08.029","abstract":"A major drawback of metal additive manufacturing is the surface roughness of the manufactured components. This is even more critical when complex lattice structures are considered. An octet-truss lattice structure was fabricated by Electron Beam Melting. A chemical post-treatment was applied in order to improve the surface quality. The morphology of individual struts was characterized experimentally by high resolution X-ray tomography after different chemical etching times. The chemical etching treatment was found to be beneficial as it decreases significantly the occurrence of surface defects. The evolution of the elastic mechanical properties with the etching time was determined by FFT computations directly applied to the 3D volume of the struts. A cellular automaton based model was also developed in order to predict the morphological evolution of the as-built strut during etching. The model enables to predict the kinetics of dissolution as well as the evolution of the surface defects and the elastic mechanical properties of the samples. It also enables to determine the required etching time to firstly remove powder particles stuck to the surface and secondly to reduce the plate-pile like defect occurrence.","author":[{"dropping-particle":"","family":"Lhuissier","given":"P","non-dropping-particle":"","parse-names":false,"suffix":""},{"dropping-particle":"","family":"Formanoir","given":"C","non-dropping-particle":"de","parse-names":false,"suffix":""},{"dropping-particle":"","family":"Martin","given":"G","non-dropping-particle":"","parse-names":false,"suffix":""},{"dropping-particle":"","family":"Dendievel","given":"R","non-dropping-particle":"","parse-names":false,"suffix":""},{"dropping-particle":"","family":"Godet","given":"S","non-dropping-particle":"","parse-names":false,"suffix":""}],"container-title":"Materials &amp; Design","id":"ITEM-1","issued":{"date-parts":[["2016","11","15"]]},"page":"485-493","publisher":"Elsevier","title":"Geometrical control of lattice structures produced by EBM through chemical etching: Investigations at the scale of individual struts","type":"article-journal","volume":"110"},"uris":["http://www.mendeley.com/documents/?uuid=795c777e-202d-3f2f-8534-efc52f4e429b"]}],"mendeley":{"formattedCitation":"[77]","plainTextFormattedCitation":"[77]","previouslyFormattedCitation":"[77]"},"properties":{"noteIndex":0},"schema":"https://github.com/citation-style-language/schema/raw/master/csl-citation.json"}</w:instrText>
      </w:r>
      <w:r w:rsidR="00142A4A" w:rsidRPr="00C1572F">
        <w:rPr>
          <w:rFonts w:cs="Times New Roman"/>
          <w:szCs w:val="24"/>
        </w:rPr>
        <w:fldChar w:fldCharType="separate"/>
      </w:r>
      <w:r w:rsidR="00667A79" w:rsidRPr="00C1572F">
        <w:rPr>
          <w:rFonts w:cs="Times New Roman"/>
          <w:noProof/>
          <w:szCs w:val="24"/>
        </w:rPr>
        <w:t>[77]</w:t>
      </w:r>
      <w:r w:rsidR="00142A4A" w:rsidRPr="00C1572F">
        <w:rPr>
          <w:rFonts w:cs="Times New Roman"/>
          <w:szCs w:val="24"/>
        </w:rPr>
        <w:fldChar w:fldCharType="end"/>
      </w:r>
      <w:r w:rsidR="00911452" w:rsidRPr="00C1572F">
        <w:rPr>
          <w:rFonts w:cs="Times New Roman"/>
          <w:szCs w:val="24"/>
        </w:rPr>
        <w:t xml:space="preserve"> (</w:t>
      </w:r>
      <w:r w:rsidR="00142A4A" w:rsidRPr="00C1572F">
        <w:rPr>
          <w:rFonts w:cs="Times New Roman"/>
          <w:szCs w:val="24"/>
        </w:rPr>
        <w:t xml:space="preserve">further details in </w:t>
      </w:r>
      <w:r w:rsidR="00911452" w:rsidRPr="00C1572F">
        <w:rPr>
          <w:rFonts w:cs="Times New Roman"/>
          <w:szCs w:val="24"/>
        </w:rPr>
        <w:t>see</w:t>
      </w:r>
      <w:r w:rsidR="00142A4A" w:rsidRPr="00C1572F">
        <w:rPr>
          <w:rFonts w:cs="Times New Roman"/>
          <w:szCs w:val="24"/>
        </w:rPr>
        <w:t xml:space="preserve"> </w:t>
      </w:r>
      <w:r w:rsidR="00142A4A" w:rsidRPr="00C1572F">
        <w:rPr>
          <w:rFonts w:cs="Times New Roman"/>
          <w:szCs w:val="24"/>
        </w:rPr>
        <w:fldChar w:fldCharType="begin"/>
      </w:r>
      <w:r w:rsidR="00142A4A" w:rsidRPr="00C1572F">
        <w:rPr>
          <w:rFonts w:cs="Times New Roman"/>
          <w:szCs w:val="24"/>
        </w:rPr>
        <w:instrText xml:space="preserve"> REF _Ref499626348 \r \h </w:instrText>
      </w:r>
      <w:r w:rsidR="00142A4A" w:rsidRPr="00C1572F">
        <w:rPr>
          <w:rFonts w:cs="Times New Roman"/>
          <w:szCs w:val="24"/>
        </w:rPr>
      </w:r>
      <w:r w:rsidR="00142A4A" w:rsidRPr="00C1572F">
        <w:rPr>
          <w:rFonts w:cs="Times New Roman"/>
          <w:szCs w:val="24"/>
        </w:rPr>
        <w:fldChar w:fldCharType="separate"/>
      </w:r>
      <w:r w:rsidR="00C1572F" w:rsidRPr="00C1572F">
        <w:rPr>
          <w:rFonts w:cs="Times New Roman"/>
          <w:szCs w:val="24"/>
        </w:rPr>
        <w:t>2.3.3</w:t>
      </w:r>
      <w:r w:rsidR="00142A4A" w:rsidRPr="00C1572F">
        <w:rPr>
          <w:rFonts w:cs="Times New Roman"/>
          <w:szCs w:val="24"/>
        </w:rPr>
        <w:fldChar w:fldCharType="end"/>
      </w:r>
      <w:r w:rsidR="00142A4A" w:rsidRPr="00C1572F">
        <w:rPr>
          <w:rFonts w:cs="Times New Roman"/>
          <w:szCs w:val="24"/>
        </w:rPr>
        <w:t>).</w:t>
      </w:r>
    </w:p>
    <w:p w14:paraId="5D5F051A" w14:textId="77777777" w:rsidR="009F76D5" w:rsidRPr="00C1572F" w:rsidRDefault="009F76D5" w:rsidP="009F76D5">
      <w:pPr>
        <w:rPr>
          <w:rFonts w:cs="Times New Roman"/>
          <w:szCs w:val="24"/>
        </w:rPr>
      </w:pPr>
    </w:p>
    <w:p w14:paraId="01F8D8D9" w14:textId="4458E1D4" w:rsidR="009F76D5" w:rsidRPr="00C1572F" w:rsidRDefault="009F76D5" w:rsidP="009F76D5">
      <w:pPr>
        <w:rPr>
          <w:rFonts w:cs="Times New Roman"/>
          <w:szCs w:val="24"/>
        </w:rPr>
      </w:pPr>
      <w:r w:rsidRPr="00C1572F">
        <w:rPr>
          <w:rFonts w:cs="Times New Roman"/>
          <w:szCs w:val="24"/>
        </w:rPr>
        <w:t xml:space="preserve">Depending on the method of AM, post processing may or may not be required. For hot processes, such as EBM, a major </w:t>
      </w:r>
      <w:r w:rsidR="006D2553" w:rsidRPr="00C1572F">
        <w:rPr>
          <w:rFonts w:cs="Times New Roman"/>
          <w:szCs w:val="24"/>
        </w:rPr>
        <w:t>advantage</w:t>
      </w:r>
      <w:r w:rsidRPr="00C1572F">
        <w:rPr>
          <w:rFonts w:cs="Times New Roman"/>
          <w:szCs w:val="24"/>
        </w:rPr>
        <w:t xml:space="preserve"> is that a stress relief post process step is not needed. For cold processes</w:t>
      </w:r>
      <w:r w:rsidR="00F27FE9" w:rsidRPr="00C1572F">
        <w:rPr>
          <w:rFonts w:cs="Times New Roman"/>
          <w:szCs w:val="24"/>
        </w:rPr>
        <w:t xml:space="preserve">, a stress relief is </w:t>
      </w:r>
      <w:r w:rsidR="006D2553" w:rsidRPr="00C1572F">
        <w:rPr>
          <w:rFonts w:cs="Times New Roman"/>
          <w:szCs w:val="24"/>
        </w:rPr>
        <w:t xml:space="preserve">usually </w:t>
      </w:r>
      <w:r w:rsidR="00F27FE9" w:rsidRPr="00C1572F">
        <w:rPr>
          <w:rFonts w:cs="Times New Roman"/>
          <w:szCs w:val="24"/>
        </w:rPr>
        <w:t xml:space="preserve">required, due to the </w:t>
      </w:r>
      <w:r w:rsidR="00BB57A0" w:rsidRPr="00C1572F">
        <w:rPr>
          <w:rFonts w:cs="Times New Roman"/>
          <w:szCs w:val="24"/>
        </w:rPr>
        <w:t>build-up</w:t>
      </w:r>
      <w:r w:rsidR="00F27FE9" w:rsidRPr="00C1572F">
        <w:rPr>
          <w:rFonts w:cs="Times New Roman"/>
          <w:szCs w:val="24"/>
        </w:rPr>
        <w:t xml:space="preserve"> of internal stresses caused by the large temperature gradient between the </w:t>
      </w:r>
      <w:r w:rsidR="00BB57A0" w:rsidRPr="00C1572F">
        <w:rPr>
          <w:rFonts w:cs="Times New Roman"/>
          <w:szCs w:val="24"/>
        </w:rPr>
        <w:t>melt</w:t>
      </w:r>
      <w:r w:rsidR="00F27FE9" w:rsidRPr="00C1572F">
        <w:rPr>
          <w:rFonts w:cs="Times New Roman"/>
          <w:szCs w:val="24"/>
        </w:rPr>
        <w:t xml:space="preserve"> and the part</w:t>
      </w:r>
      <w:r w:rsidR="00142A4A" w:rsidRPr="00C1572F">
        <w:rPr>
          <w:rFonts w:cs="Times New Roman"/>
          <w:szCs w:val="24"/>
        </w:rPr>
        <w:t>.</w:t>
      </w:r>
      <w:r w:rsidRPr="00C1572F">
        <w:rPr>
          <w:rFonts w:cs="Times New Roman"/>
          <w:szCs w:val="24"/>
        </w:rPr>
        <w:t xml:space="preserve"> </w:t>
      </w:r>
    </w:p>
    <w:p w14:paraId="70E1D6C7" w14:textId="229FA6B9" w:rsidR="001E18F5" w:rsidRPr="00C1572F" w:rsidRDefault="009F76D5" w:rsidP="009F76D5">
      <w:pPr>
        <w:rPr>
          <w:rFonts w:cs="Times New Roman"/>
          <w:szCs w:val="24"/>
        </w:rPr>
      </w:pPr>
      <w:r w:rsidRPr="00C1572F">
        <w:rPr>
          <w:rFonts w:cs="Times New Roman"/>
          <w:szCs w:val="24"/>
        </w:rPr>
        <w:t xml:space="preserve">Hot isostatic pressing (HIP) is an effective stress relief, </w:t>
      </w:r>
      <w:r w:rsidR="006D2553" w:rsidRPr="00C1572F">
        <w:rPr>
          <w:rFonts w:cs="Times New Roman"/>
          <w:szCs w:val="24"/>
        </w:rPr>
        <w:t xml:space="preserve">and can lead to the reduction of porosity, </w:t>
      </w:r>
      <w:r w:rsidRPr="00C1572F">
        <w:rPr>
          <w:rFonts w:cs="Times New Roman"/>
          <w:szCs w:val="24"/>
        </w:rPr>
        <w:t xml:space="preserve">however the times and temperatures involved </w:t>
      </w:r>
      <w:r w:rsidR="006D2553" w:rsidRPr="00C1572F">
        <w:rPr>
          <w:rFonts w:cs="Times New Roman"/>
          <w:szCs w:val="24"/>
        </w:rPr>
        <w:t xml:space="preserve">are likely to </w:t>
      </w:r>
      <w:r w:rsidRPr="00C1572F">
        <w:rPr>
          <w:rFonts w:cs="Times New Roman"/>
          <w:szCs w:val="24"/>
        </w:rPr>
        <w:t xml:space="preserve">act to alter the microstructure, therefore HIP is </w:t>
      </w:r>
      <w:r w:rsidR="006D2553" w:rsidRPr="00C1572F">
        <w:rPr>
          <w:rFonts w:cs="Times New Roman"/>
          <w:szCs w:val="24"/>
        </w:rPr>
        <w:t>not always seen as beneficial.</w:t>
      </w:r>
      <w:r w:rsidRPr="00C1572F">
        <w:rPr>
          <w:rFonts w:cs="Times New Roman"/>
          <w:szCs w:val="24"/>
        </w:rPr>
        <w:t xml:space="preserve"> </w:t>
      </w:r>
      <w:r w:rsidR="009439BC" w:rsidRPr="00C1572F">
        <w:rPr>
          <w:rFonts w:cs="Times New Roman"/>
          <w:szCs w:val="24"/>
        </w:rPr>
        <w:t xml:space="preserve">Indeed, </w:t>
      </w:r>
      <w:r w:rsidR="00E44B83" w:rsidRPr="00C1572F">
        <w:rPr>
          <w:rFonts w:cs="Times New Roman"/>
          <w:szCs w:val="24"/>
        </w:rPr>
        <w:t>Kahlin et al.</w:t>
      </w:r>
      <w:r w:rsidR="00BB57A0" w:rsidRPr="00C1572F">
        <w:rPr>
          <w:rFonts w:cs="Times New Roman"/>
          <w:szCs w:val="24"/>
        </w:rPr>
        <w:t xml:space="preserve"> determined that </w:t>
      </w:r>
      <w:r w:rsidRPr="00C1572F">
        <w:rPr>
          <w:rFonts w:cs="Times New Roman"/>
          <w:szCs w:val="24"/>
        </w:rPr>
        <w:t xml:space="preserve">HIP </w:t>
      </w:r>
      <w:r w:rsidR="00E44B83" w:rsidRPr="00C1572F">
        <w:rPr>
          <w:rFonts w:cs="Times New Roman"/>
          <w:szCs w:val="24"/>
        </w:rPr>
        <w:t>had a negligible effect on fatigue life of solid</w:t>
      </w:r>
      <w:r w:rsidRPr="00C1572F">
        <w:rPr>
          <w:rFonts w:cs="Times New Roman"/>
          <w:szCs w:val="24"/>
        </w:rPr>
        <w:t xml:space="preserve"> EBM and LPB solid Ti6Al4V specimens</w:t>
      </w:r>
      <w:r w:rsidR="00E44B83" w:rsidRPr="00C1572F">
        <w:rPr>
          <w:rFonts w:cs="Times New Roman"/>
          <w:szCs w:val="24"/>
        </w:rPr>
        <w:t xml:space="preserve"> with as-built surfaces </w:t>
      </w:r>
      <w:r w:rsidR="008E7A52" w:rsidRPr="00C1572F">
        <w:rPr>
          <w:rFonts w:cs="Times New Roman"/>
          <w:szCs w:val="24"/>
        </w:rPr>
        <w:fldChar w:fldCharType="begin" w:fldLock="1"/>
      </w:r>
      <w:r w:rsidR="00AF4D20" w:rsidRPr="00C1572F">
        <w:rPr>
          <w:rFonts w:cs="Times New Roman"/>
          <w:szCs w:val="24"/>
        </w:rPr>
        <w:instrText>ADDIN CSL_CITATION {"citationItems":[{"id":"ITEM-1","itemData":{"DOI":"10.1016/J.IJFATIGUE.2017.06.023","abstract":"Additive Manufacturing (AM) allows for great design freedom compared to conventional manufacturing. This is very attractive for the aerospace industry in which AM could contribute to lightweight designs and thereby reduce fuel consumption, increase payload and extend flight range. The fatigue behaviour for rough as-built AM surfaces has previously been characterized with constant amplitude testing but in aerospace applications, most parts are exposed to variable amplitude loading. The fatigue behaviour for variable amplitude is not always consistent with the behaviour for constant amplitude due to effects of overloads and local plastic deformations. Therefore, variable amplitude loading behaviour of laser sintered and electron beam melted Ti6Al4V, with rough as-built surfaces have been investigated in this study using the Short-FALSTAFF (Fighter Aircraft Loading STAndard For Fatigue) load sequence. The predicted and the experimental fatigue life was overall consistent even though most experimental results exceeded the predicted life, especially for the laser sintered material. These findings show that conventional cumulative damage fatigue life predictions give reliable predictions for AM materials with rough as-built surfaces for the type of tension dominated load sequence used.","author":[{"dropping-particle":"","family":"Kahlin","given":"M","non-dropping-particle":"","parse-names":false,"suffix":""},{"dropping-particle":"","family":"Ansell","given":"H","non-dropping-particle":"","parse-names":false,"suffix":""},{"dropping-particle":"","family":"Moverare","given":"J J","non-dropping-particle":"","parse-names":false,"suffix":""}],"container-title":"International Journal of Fatigue","id":"ITEM-1","issued":{"date-parts":[["2017","10","1"]]},"page":"353-362","publisher":"Elsevier","title":"Fatigue behaviour of additive manufactured Ti6Al4V, with as-built surfaces, exposed to variable amplitude loading","type":"article-journal","volume":"103"},"uris":["http://www.mendeley.com/documents/?uuid=48801916-dc3d-3a24-91c9-6bddcd4c412e"]}],"mendeley":{"formattedCitation":"[78]","plainTextFormattedCitation":"[78]","previouslyFormattedCitation":"[78]"},"properties":{"noteIndex":0},"schema":"https://github.com/citation-style-language/schema/raw/master/csl-citation.json"}</w:instrText>
      </w:r>
      <w:r w:rsidR="008E7A52" w:rsidRPr="00C1572F">
        <w:rPr>
          <w:rFonts w:cs="Times New Roman"/>
          <w:szCs w:val="24"/>
        </w:rPr>
        <w:fldChar w:fldCharType="separate"/>
      </w:r>
      <w:r w:rsidR="00667A79" w:rsidRPr="00C1572F">
        <w:rPr>
          <w:rFonts w:cs="Times New Roman"/>
          <w:noProof/>
          <w:szCs w:val="24"/>
        </w:rPr>
        <w:t>[78]</w:t>
      </w:r>
      <w:r w:rsidR="008E7A52" w:rsidRPr="00C1572F">
        <w:rPr>
          <w:rFonts w:cs="Times New Roman"/>
          <w:szCs w:val="24"/>
        </w:rPr>
        <w:fldChar w:fldCharType="end"/>
      </w:r>
      <w:r w:rsidR="008E7A52" w:rsidRPr="00C1572F">
        <w:rPr>
          <w:rFonts w:cs="Times New Roman"/>
          <w:szCs w:val="24"/>
        </w:rPr>
        <w:t xml:space="preserve">, with De Formanoir et al. suggesting that applying a HIP treatment to EBM solid parts with as-built surfaces did not bring considerable improvement to the mechanical properties </w:t>
      </w:r>
      <w:r w:rsidR="008E7A52" w:rsidRPr="00C1572F">
        <w:rPr>
          <w:rFonts w:cs="Times New Roman"/>
          <w:szCs w:val="24"/>
        </w:rPr>
        <w:fldChar w:fldCharType="begin" w:fldLock="1"/>
      </w:r>
      <w:r w:rsidR="00AF4D20" w:rsidRPr="00C1572F">
        <w:rPr>
          <w:rFonts w:cs="Times New Roman"/>
          <w:szCs w:val="24"/>
        </w:rPr>
        <w:instrText>ADDIN CSL_CITATION {"citationItems":[{"id":"ITEM-1","itemData":{"DOI":"10.1016/J.MSEA.2015.11.052","author":[{"dropping-particle":"","family":"Formanoir","given":"C","non-dropping-particle":"De","parse-names":false,"suffix":""},{"dropping-particle":"","family":"Michotte","given":"S","non-dropping-particle":"","parse-names":false,"suffix":""},{"dropping-particle":"","family":"Rigo","given":"O","non-dropping-particle":"","parse-names":false,"suffix":""},{"dropping-particle":"","family":"Germain","given":"L","non-dropping-particle":"","parse-names":false,"suffix":""},{"dropping-particle":"","family":"Godet","given":"S","non-dropping-particle":"","parse-names":false,"suffix":""}],"container-title":"Materials Science and Engineering: A","id":"ITEM-1","issued":{"date-parts":[["2016","1","15"]]},"page":"105-119","publisher":"Elsevier","title":"Electron beam melted Ti–6Al–4V: Microstructure, texture and mechanical behavior of the as-built and heat-treated material","type":"article-journal","volume":"652"},"uris":["http://www.mendeley.com/documents/?uuid=ce29765c-31bb-3fea-b3fb-8960a797afd6"]}],"mendeley":{"formattedCitation":"[79]","plainTextFormattedCitation":"[79]","previouslyFormattedCitation":"[79]"},"properties":{"noteIndex":0},"schema":"https://github.com/citation-style-language/schema/raw/master/csl-citation.json"}</w:instrText>
      </w:r>
      <w:r w:rsidR="008E7A52" w:rsidRPr="00C1572F">
        <w:rPr>
          <w:rFonts w:cs="Times New Roman"/>
          <w:szCs w:val="24"/>
        </w:rPr>
        <w:fldChar w:fldCharType="separate"/>
      </w:r>
      <w:r w:rsidR="00667A79" w:rsidRPr="00C1572F">
        <w:rPr>
          <w:rFonts w:cs="Times New Roman"/>
          <w:noProof/>
          <w:szCs w:val="24"/>
        </w:rPr>
        <w:t>[79]</w:t>
      </w:r>
      <w:r w:rsidR="008E7A52" w:rsidRPr="00C1572F">
        <w:rPr>
          <w:rFonts w:cs="Times New Roman"/>
          <w:szCs w:val="24"/>
        </w:rPr>
        <w:fldChar w:fldCharType="end"/>
      </w:r>
      <w:r w:rsidR="00E44B83" w:rsidRPr="00C1572F">
        <w:rPr>
          <w:rFonts w:cs="Times New Roman"/>
          <w:szCs w:val="24"/>
        </w:rPr>
        <w:t xml:space="preserve">. Contrary to this, </w:t>
      </w:r>
      <w:r w:rsidR="001E18F5" w:rsidRPr="00C1572F">
        <w:rPr>
          <w:rFonts w:cs="Times New Roman"/>
          <w:szCs w:val="24"/>
        </w:rPr>
        <w:t xml:space="preserve">Benedetti et al. investigated SLM Ti6Al4V solid samples and found the HIP improved high-cycle fatigue resistance through </w:t>
      </w:r>
      <w:r w:rsidR="00E44B83" w:rsidRPr="00C1572F">
        <w:rPr>
          <w:rFonts w:cs="Times New Roman"/>
          <w:szCs w:val="24"/>
        </w:rPr>
        <w:t xml:space="preserve">changes to the </w:t>
      </w:r>
      <w:r w:rsidR="001E18F5" w:rsidRPr="00C1572F">
        <w:rPr>
          <w:rFonts w:cs="Times New Roman"/>
          <w:szCs w:val="24"/>
        </w:rPr>
        <w:t>microstructur</w:t>
      </w:r>
      <w:r w:rsidR="00E44B83" w:rsidRPr="00C1572F">
        <w:rPr>
          <w:rFonts w:cs="Times New Roman"/>
          <w:szCs w:val="24"/>
        </w:rPr>
        <w:t>e</w:t>
      </w:r>
      <w:r w:rsidR="008E7A52" w:rsidRPr="00C1572F">
        <w:rPr>
          <w:rFonts w:cs="Times New Roman"/>
          <w:szCs w:val="24"/>
        </w:rPr>
        <w:t xml:space="preserve"> </w:t>
      </w:r>
      <w:r w:rsidR="008E7A52" w:rsidRPr="00C1572F">
        <w:rPr>
          <w:rFonts w:cs="Times New Roman"/>
          <w:szCs w:val="24"/>
        </w:rPr>
        <w:fldChar w:fldCharType="begin" w:fldLock="1"/>
      </w:r>
      <w:r w:rsidR="00AF4D20" w:rsidRPr="00C1572F">
        <w:rPr>
          <w:rFonts w:cs="Times New Roman"/>
          <w:szCs w:val="24"/>
        </w:rPr>
        <w:instrText>ADDIN CSL_CITATION {"citationItems":[{"id":"ITEM-1","itemData":{"DOI":"10.1016/J.PROSTR.2016.06.394","abstract":"3D printing is an advanced manufacturing technology for producing metal components, and titanium is a typical alloy that is used in this technique. Some limitations and peculiarity should be considered during the design of components by additive manufacturing. We adopted the most common technique to produce the samples, the selective laser sintering (SLS). In this case the remaining porosity and the surface roughness are affecting negatively the fatigue life. In this study the effects of porosity and surface roughness were studied by performing push-pull tests (R=-1) in a Rumul resonant machine to evaluate the fatigue limit in different conditions. Samples were built by SLS from Ti64 ELI biomedical grade powder. After building, all samples were thermal treated at 670°C to relax residual stresses due to the building process. At this step the microstructure was characterized, it was found to be martensitic (α’). A first lot of samples, as benchmark, was tested in this condition and in the present work are simply called “as built”. Part of the samples were treated by hot isostatic pressing (HIP), by performing this process we obtained the full density, removing the pores still present in the microstructure. The HIP was performed at 920°C, so not only the density was modified by this process, but also the microstructure. The HIP worked as a thermal treatment in the α+β field and the result is that the microstructure is extremely different from the previous condition. It is a lamellar α+β microstructure. To have a significant comparison between the results part of the remaining samples was thermal treated at the same temperature and for the same holding time as for the hipped samples to obtain the same microstructure, maintaining the residual porosity typical of the SLM process. Wohler curves were determined from push-pull test to have a direct comparison of the fatigue performance between the different conditions.","author":[{"dropping-particle":"","family":"Benedetti","given":"M","non-dropping-particle":"","parse-names":false,"suffix":""},{"dropping-particle":"","family":"Cazzolli","given":"M","non-dropping-particle":"","parse-names":false,"suffix":""},{"dropping-particle":"","family":"Fontanari","given":"V","non-dropping-particle":"","parse-names":false,"suffix":""},{"dropping-particle":"","family":"Leoni","given":"M","non-dropping-particle":"","parse-names":false,"suffix":""}],"container-title":"Procedia Structural Integrity","id":"ITEM-1","issued":{"date-parts":[["2016","1","1"]]},"page":"3158-3167","publisher":"Elsevier","title":"Fatigue limit of Ti6Al4V alloy produced by Selective Laser Sintering","type":"article-journal","volume":"2"},"uris":["http://www.mendeley.com/documents/?uuid=77c979a5-e23c-314a-b8e6-af5bd2ee2fe7"]}],"mendeley":{"formattedCitation":"[80]","plainTextFormattedCitation":"[80]","previouslyFormattedCitation":"[80]"},"properties":{"noteIndex":0},"schema":"https://github.com/citation-style-language/schema/raw/master/csl-citation.json"}</w:instrText>
      </w:r>
      <w:r w:rsidR="008E7A52" w:rsidRPr="00C1572F">
        <w:rPr>
          <w:rFonts w:cs="Times New Roman"/>
          <w:szCs w:val="24"/>
        </w:rPr>
        <w:fldChar w:fldCharType="separate"/>
      </w:r>
      <w:r w:rsidR="00667A79" w:rsidRPr="00C1572F">
        <w:rPr>
          <w:rFonts w:cs="Times New Roman"/>
          <w:noProof/>
          <w:szCs w:val="24"/>
        </w:rPr>
        <w:t>[80]</w:t>
      </w:r>
      <w:r w:rsidR="008E7A52" w:rsidRPr="00C1572F">
        <w:rPr>
          <w:rFonts w:cs="Times New Roman"/>
          <w:szCs w:val="24"/>
        </w:rPr>
        <w:fldChar w:fldCharType="end"/>
      </w:r>
      <w:r w:rsidR="00E44B83" w:rsidRPr="00C1572F">
        <w:rPr>
          <w:rFonts w:cs="Times New Roman"/>
          <w:szCs w:val="24"/>
        </w:rPr>
        <w:t xml:space="preserve">, </w:t>
      </w:r>
      <w:r w:rsidR="00B0683A" w:rsidRPr="00C1572F">
        <w:rPr>
          <w:rFonts w:cs="Times New Roman"/>
          <w:szCs w:val="24"/>
        </w:rPr>
        <w:t xml:space="preserve">and a study by Galarraga et al. who tailored mechanical properties of EBM samples using heat treatment, made improvements to strength with no reduction in porosity </w:t>
      </w:r>
      <w:r w:rsidR="00B0683A" w:rsidRPr="00C1572F">
        <w:rPr>
          <w:rFonts w:cs="Times New Roman"/>
          <w:szCs w:val="24"/>
        </w:rPr>
        <w:fldChar w:fldCharType="begin" w:fldLock="1"/>
      </w:r>
      <w:r w:rsidR="00AF4D20" w:rsidRPr="00C1572F">
        <w:rPr>
          <w:rFonts w:cs="Times New Roman"/>
          <w:szCs w:val="24"/>
        </w:rPr>
        <w:instrText>ADDIN CSL_CITATION {"citationItems":[{"id":"ITEM-1","itemData":{"DOI":"10.1016/J.MSEA.2017.01.019","abstract":"Electron beam melting (EBM) is a metal powder bed fusion additive manufacturing (AM) technology that is used to fabricate three-dimensional near-net-shaped parts directly from computer models. Ti-6Al-4V is the most widely used and studied alloy for this technology and is the focus of this work in its ELI (Extra Low Interstitial) variation. Microstructure evolution and its influence on the mechanical properties of the alloy in the as-fabricated condition have been documented by various researchers. In the present work, different heat treatments were performed based on three approaches in order to study the effects of heat treatments on the unique microstructure formed during the EBM fabrication process. In the first approach, the effect of various cooling rates after the solutionizing process was studied. In the second approach, a correlation between the variation of α lath thickness during aging and the subsequent effect on mechanical properties was established. Lastly, several combined solutionizing and aging experiments were conducted; the results will be systematically discussed in the context of structural performance and design.","author":[{"dropping-particle":"","family":"Galarraga","given":"H","non-dropping-particle":"","parse-names":false,"suffix":""},{"dropping-particle":"","family":"Warren","given":"R J","non-dropping-particle":"","parse-names":false,"suffix":""},{"dropping-particle":"","family":"Lados","given":"D A","non-dropping-particle":"","parse-names":false,"suffix":""},{"dropping-particle":"","family":"Dehoff","given":"R R","non-dropping-particle":"","parse-names":false,"suffix":""},{"dropping-particle":"","family":"Kirka","given":"M M","non-dropping-particle":"","parse-names":false,"suffix":""},{"dropping-particle":"","family":"Nandwana","given":"P","non-dropping-particle":"","parse-names":false,"suffix":""}],"container-title":"Materials Science and Engineering: A","id":"ITEM-1","issued":{"date-parts":[["2017","2","8"]]},"page":"417-428","publisher":"Elsevier","title":"Effects of heat treatments on microstructure and properties of Ti-6Al-4V ELI alloy fabricated by electron beam melting (EBM)","type":"article-journal","volume":"685"},"uris":["http://www.mendeley.com/documents/?uuid=ee486776-5ef4-3bca-8d03-2d35b8b1a48a"]}],"mendeley":{"formattedCitation":"[81]","plainTextFormattedCitation":"[81]","previouslyFormattedCitation":"[81]"},"properties":{"noteIndex":0},"schema":"https://github.com/citation-style-language/schema/raw/master/csl-citation.json"}</w:instrText>
      </w:r>
      <w:r w:rsidR="00B0683A" w:rsidRPr="00C1572F">
        <w:rPr>
          <w:rFonts w:cs="Times New Roman"/>
          <w:szCs w:val="24"/>
        </w:rPr>
        <w:fldChar w:fldCharType="separate"/>
      </w:r>
      <w:r w:rsidR="00667A79" w:rsidRPr="00C1572F">
        <w:rPr>
          <w:rFonts w:cs="Times New Roman"/>
          <w:noProof/>
          <w:szCs w:val="24"/>
        </w:rPr>
        <w:t>[81]</w:t>
      </w:r>
      <w:r w:rsidR="00B0683A" w:rsidRPr="00C1572F">
        <w:rPr>
          <w:rFonts w:cs="Times New Roman"/>
          <w:szCs w:val="24"/>
        </w:rPr>
        <w:fldChar w:fldCharType="end"/>
      </w:r>
      <w:r w:rsidR="00B0683A" w:rsidRPr="00C1572F">
        <w:rPr>
          <w:rFonts w:cs="Times New Roman"/>
          <w:szCs w:val="24"/>
        </w:rPr>
        <w:t>. In summary, whether heat treatments and HIP have a desirable effect on additive manufactured parts depends on the conditions of the t</w:t>
      </w:r>
      <w:r w:rsidR="00700C48" w:rsidRPr="00C1572F">
        <w:rPr>
          <w:rFonts w:cs="Times New Roman"/>
          <w:szCs w:val="24"/>
        </w:rPr>
        <w:t>reatment</w:t>
      </w:r>
      <w:r w:rsidR="00B0683A" w:rsidRPr="00C1572F">
        <w:rPr>
          <w:rFonts w:cs="Times New Roman"/>
          <w:szCs w:val="24"/>
        </w:rPr>
        <w:t>, and requirements of the investigators.</w:t>
      </w:r>
    </w:p>
    <w:p w14:paraId="79D5A7DC" w14:textId="77777777" w:rsidR="00353260" w:rsidRPr="00C1572F" w:rsidRDefault="00353260" w:rsidP="00544B07">
      <w:pPr>
        <w:rPr>
          <w:rFonts w:cs="Times New Roman"/>
          <w:szCs w:val="24"/>
        </w:rPr>
      </w:pPr>
    </w:p>
    <w:p w14:paraId="0EEB8A6F" w14:textId="23BA70F5" w:rsidR="00E30DAE" w:rsidRPr="00C1572F" w:rsidRDefault="00FD7035" w:rsidP="00E30DAE">
      <w:r w:rsidRPr="00C1572F">
        <w:t xml:space="preserve">As previously discussed, different AM methods have advantages and disadvantages, with the biggest effects of manufacturing method translating to the parts.  </w:t>
      </w:r>
      <w:r w:rsidR="00E30DAE" w:rsidRPr="00C1572F">
        <w:t>In 2013, a comprehensive study by Rafi et al. compared the EBM and SLM processes</w:t>
      </w:r>
      <w:r w:rsidR="000B43AE" w:rsidRPr="00C1572F">
        <w:t xml:space="preserve"> </w:t>
      </w:r>
      <w:r w:rsidR="00E30DAE" w:rsidRPr="00C1572F">
        <w:fldChar w:fldCharType="begin" w:fldLock="1"/>
      </w:r>
      <w:r w:rsidR="00AF4D20" w:rsidRPr="00C1572F">
        <w:instrText>ADDIN CSL_CITATION {"citationItems":[{"id":"ITEM-1","itemData":{"DOI":"10.1007/s11665-013-0658-0","abstract":"This work compares two metal additive manufacturing processes, selective laser melting (SLM) and electron beam melting (EBM), based on microstructural and mechanical property evaluation of Ti6Al4V parts produced by these two processes. Tensile and fatigue bars conforming to ASTM standards were fabricated using Ti6Al4V ELI grade material. Microstructural evolution was studied using optical and scanning electron microscopy. Tensile and fatigue tests were carried out to understand mechanical properties and to correlate them with the corresponding microstructure. The results show differences in microstructural evolution between SLM and EBM processed Ti6Al4V and their influence on mechanical properties. The microstructure of SLM processed parts were composed of an α′ martensitic phase, whereas the EBM processed parts contain primarily α and a small amount of β phase. Consequently, there are differences in tensile and fatigue properties between SLM- and EBM-produced Ti6Al4V parts. The differences are related to the cooling rates experienced as a consequence of the processing conditions associated with SLM and EBM processes.","author":[{"dropping-particle":"","family":"Rafi","given":"H. K.","non-dropping-particle":"","parse-names":false,"suffix":""},{"dropping-particle":"V.","family":"Karthik","given":"N.","non-dropping-particle":"","parse-names":false,"suffix":""},{"dropping-particle":"","family":"Gong","given":"Haijun","non-dropping-particle":"","parse-names":false,"suffix":""},{"dropping-particle":"","family":"Starr","given":"Thomas L.","non-dropping-particle":"","parse-names":false,"suffix":""},{"dropping-particle":"","family":"Stucker","given":"Brent E.","non-dropping-particle":"","parse-names":false,"suffix":""}],"container-title":"Journal of Materials Engineering and Performance","id":"ITEM-1","issue":"12","issued":{"date-parts":[["2013","12","6"]]},"page":"3872-3883","publisher":"Springer US","title":"Microstructures and Mechanical Properties of Ti6Al4V Parts Fabricated by Selective Laser Melting and Electron Beam Melting","type":"article-journal","volume":"22"},"uris":["http://www.mendeley.com/documents/?uuid=12f9258c-d9a3-3f22-858e-5d1fc28da6fe"]}],"mendeley":{"formattedCitation":"[82]","plainTextFormattedCitation":"[82]","previouslyFormattedCitation":"[82]"},"properties":{"noteIndex":0},"schema":"https://github.com/citation-style-language/schema/raw/master/csl-citation.json"}</w:instrText>
      </w:r>
      <w:r w:rsidR="00E30DAE" w:rsidRPr="00C1572F">
        <w:fldChar w:fldCharType="separate"/>
      </w:r>
      <w:r w:rsidR="00667A79" w:rsidRPr="00C1572F">
        <w:rPr>
          <w:noProof/>
        </w:rPr>
        <w:t>[82]</w:t>
      </w:r>
      <w:r w:rsidR="00E30DAE" w:rsidRPr="00C1572F">
        <w:fldChar w:fldCharType="end"/>
      </w:r>
      <w:r w:rsidR="00E30DAE" w:rsidRPr="00C1572F">
        <w:t xml:space="preserve">. They found significant differences in surface conditions and microstructure, which could </w:t>
      </w:r>
      <w:r w:rsidR="00E30DAE" w:rsidRPr="00C1572F">
        <w:lastRenderedPageBreak/>
        <w:t>explain their findings that SLM had superior tensile and fatigue properties than EBM. As well as this, the study also found differences between mechanical properties if the samples were tested parallel, or perpendicular to the build direction.</w:t>
      </w:r>
    </w:p>
    <w:p w14:paraId="2CDEE19C" w14:textId="77777777" w:rsidR="00B95929" w:rsidRPr="00C1572F" w:rsidRDefault="00B95929" w:rsidP="00E30DAE">
      <w:pPr>
        <w:rPr>
          <w:rFonts w:cs="Times New Roman"/>
          <w:szCs w:val="24"/>
        </w:rPr>
      </w:pPr>
    </w:p>
    <w:p w14:paraId="072A683A" w14:textId="09701B38" w:rsidR="004A467C" w:rsidRPr="00C1572F" w:rsidRDefault="00B95929" w:rsidP="00544B07">
      <w:pPr>
        <w:rPr>
          <w:rFonts w:cs="Times New Roman"/>
          <w:szCs w:val="24"/>
        </w:rPr>
      </w:pPr>
      <w:r w:rsidRPr="00C1572F">
        <w:rPr>
          <w:rFonts w:cs="Times New Roman"/>
          <w:noProof/>
          <w:szCs w:val="24"/>
          <w:lang w:eastAsia="en-GB"/>
        </w:rPr>
        <mc:AlternateContent>
          <mc:Choice Requires="wps">
            <w:drawing>
              <wp:inline distT="0" distB="0" distL="0" distR="0" wp14:anchorId="2CD0DE81" wp14:editId="163157FA">
                <wp:extent cx="5400000" cy="648000"/>
                <wp:effectExtent l="0" t="0" r="0" b="0"/>
                <wp:docPr id="1549473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6F86DA82" w14:textId="69AF1D5C" w:rsidR="00C1572F" w:rsidRPr="002B011D" w:rsidRDefault="00C1572F" w:rsidP="00B95929">
                            <w:pPr>
                              <w:pStyle w:val="Caption"/>
                              <w:rPr>
                                <w:i w:val="0"/>
                                <w:color w:val="auto"/>
                                <w:sz w:val="24"/>
                                <w:szCs w:val="24"/>
                              </w:rPr>
                            </w:pPr>
                            <w:r w:rsidRPr="002B011D">
                              <w:rPr>
                                <w:i w:val="0"/>
                                <w:color w:val="auto"/>
                                <w:sz w:val="24"/>
                                <w:szCs w:val="24"/>
                              </w:rPr>
                              <w:t xml:space="preserve">Table </w:t>
                            </w:r>
                            <w:r w:rsidRPr="002B011D">
                              <w:rPr>
                                <w:i w:val="0"/>
                                <w:color w:val="auto"/>
                                <w:sz w:val="24"/>
                                <w:szCs w:val="24"/>
                              </w:rPr>
                              <w:fldChar w:fldCharType="begin"/>
                            </w:r>
                            <w:r w:rsidRPr="002B011D">
                              <w:rPr>
                                <w:i w:val="0"/>
                                <w:color w:val="auto"/>
                                <w:sz w:val="24"/>
                                <w:szCs w:val="24"/>
                              </w:rPr>
                              <w:instrText xml:space="preserve"> SEQ Table \* ARABIC </w:instrText>
                            </w:r>
                            <w:r w:rsidRPr="002B011D">
                              <w:rPr>
                                <w:i w:val="0"/>
                                <w:color w:val="auto"/>
                                <w:sz w:val="24"/>
                                <w:szCs w:val="24"/>
                              </w:rPr>
                              <w:fldChar w:fldCharType="separate"/>
                            </w:r>
                            <w:r>
                              <w:rPr>
                                <w:i w:val="0"/>
                                <w:noProof/>
                                <w:color w:val="auto"/>
                                <w:sz w:val="24"/>
                                <w:szCs w:val="24"/>
                              </w:rPr>
                              <w:t>3</w:t>
                            </w:r>
                            <w:r w:rsidRPr="002B011D">
                              <w:rPr>
                                <w:i w:val="0"/>
                                <w:color w:val="auto"/>
                                <w:sz w:val="24"/>
                                <w:szCs w:val="24"/>
                              </w:rPr>
                              <w:fldChar w:fldCharType="end"/>
                            </w:r>
                            <w:r>
                              <w:rPr>
                                <w:i w:val="0"/>
                                <w:color w:val="auto"/>
                                <w:sz w:val="24"/>
                                <w:szCs w:val="24"/>
                              </w:rPr>
                              <w:t>: Comparison of mechanical properties of tensile samples build by EBM and SLM, tested parallel (//) and perpendicular (</w:t>
                            </w:r>
                            <w:r w:rsidRPr="007376A5">
                              <w:rPr>
                                <w:rFonts w:cs="Times New Roman"/>
                                <w:i w:val="0"/>
                                <w:color w:val="auto"/>
                                <w:sz w:val="24"/>
                                <w:szCs w:val="24"/>
                                <w:vertAlign w:val="subscript"/>
                              </w:rPr>
                              <w:t>┴</w:t>
                            </w:r>
                            <w:r>
                              <w:rPr>
                                <w:i w:val="0"/>
                                <w:color w:val="auto"/>
                                <w:sz w:val="24"/>
                                <w:szCs w:val="24"/>
                              </w:rPr>
                              <w:t>) to their build directions (Rafi et al. 2013)</w:t>
                            </w:r>
                          </w:p>
                        </w:txbxContent>
                      </wps:txbx>
                      <wps:bodyPr rot="0" vert="horz" wrap="square" lIns="91440" tIns="45720" rIns="91440" bIns="45720" anchor="t" anchorCtr="0">
                        <a:noAutofit/>
                      </wps:bodyPr>
                    </wps:wsp>
                  </a:graphicData>
                </a:graphic>
              </wp:inline>
            </w:drawing>
          </mc:Choice>
          <mc:Fallback>
            <w:pict>
              <v:shape w14:anchorId="2CD0DE81" id="_x0000_s1042"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" stroked="f">
                <v:textbox>
                  <w:txbxContent>
                    <w:p w14:paraId="6F86DA82" w14:textId="69AF1D5C" w:rsidR="00C1572F" w:rsidRPr="002B011D" w:rsidRDefault="00C1572F" w:rsidP="00B95929">
                      <w:pPr>
                        <w:pStyle w:val="Caption"/>
                        <w:rPr>
                          <w:i w:val="0"/>
                          <w:color w:val="auto"/>
                          <w:sz w:val="24"/>
                          <w:szCs w:val="24"/>
                        </w:rPr>
                      </w:pPr>
                      <w:r w:rsidRPr="002B011D">
                        <w:rPr>
                          <w:i w:val="0"/>
                          <w:color w:val="auto"/>
                          <w:sz w:val="24"/>
                          <w:szCs w:val="24"/>
                        </w:rPr>
                        <w:t xml:space="preserve">Table </w:t>
                      </w:r>
                      <w:r w:rsidRPr="002B011D">
                        <w:rPr>
                          <w:i w:val="0"/>
                          <w:color w:val="auto"/>
                          <w:sz w:val="24"/>
                          <w:szCs w:val="24"/>
                        </w:rPr>
                        <w:fldChar w:fldCharType="begin"/>
                      </w:r>
                      <w:r w:rsidRPr="002B011D">
                        <w:rPr>
                          <w:i w:val="0"/>
                          <w:color w:val="auto"/>
                          <w:sz w:val="24"/>
                          <w:szCs w:val="24"/>
                        </w:rPr>
                        <w:instrText xml:space="preserve"> SEQ Table \* ARABIC </w:instrText>
                      </w:r>
                      <w:r w:rsidRPr="002B011D">
                        <w:rPr>
                          <w:i w:val="0"/>
                          <w:color w:val="auto"/>
                          <w:sz w:val="24"/>
                          <w:szCs w:val="24"/>
                        </w:rPr>
                        <w:fldChar w:fldCharType="separate"/>
                      </w:r>
                      <w:r>
                        <w:rPr>
                          <w:i w:val="0"/>
                          <w:noProof/>
                          <w:color w:val="auto"/>
                          <w:sz w:val="24"/>
                          <w:szCs w:val="24"/>
                        </w:rPr>
                        <w:t>3</w:t>
                      </w:r>
                      <w:r w:rsidRPr="002B011D">
                        <w:rPr>
                          <w:i w:val="0"/>
                          <w:color w:val="auto"/>
                          <w:sz w:val="24"/>
                          <w:szCs w:val="24"/>
                        </w:rPr>
                        <w:fldChar w:fldCharType="end"/>
                      </w:r>
                      <w:r>
                        <w:rPr>
                          <w:i w:val="0"/>
                          <w:color w:val="auto"/>
                          <w:sz w:val="24"/>
                          <w:szCs w:val="24"/>
                        </w:rPr>
                        <w:t>: Comparison of mechanical properties of tensile samples build by EBM and SLM, tested parallel (//) and perpendicular (</w:t>
                      </w:r>
                      <w:r w:rsidRPr="007376A5">
                        <w:rPr>
                          <w:rFonts w:cs="Times New Roman"/>
                          <w:i w:val="0"/>
                          <w:color w:val="auto"/>
                          <w:sz w:val="24"/>
                          <w:szCs w:val="24"/>
                          <w:vertAlign w:val="subscript"/>
                        </w:rPr>
                        <w:t>┴</w:t>
                      </w:r>
                      <w:r>
                        <w:rPr>
                          <w:i w:val="0"/>
                          <w:color w:val="auto"/>
                          <w:sz w:val="24"/>
                          <w:szCs w:val="24"/>
                        </w:rPr>
                        <w:t>) to their build directions (Rafi et al. 2013)</w:t>
                      </w:r>
                    </w:p>
                  </w:txbxContent>
                </v:textbox>
                <w10:anchorlock/>
              </v:shape>
            </w:pict>
          </mc:Fallback>
        </mc:AlternateContent>
      </w:r>
    </w:p>
    <w:tbl>
      <w:tblPr>
        <w:tblStyle w:val="TableGrid"/>
        <w:tblW w:w="8503" w:type="dxa"/>
        <w:tblLook w:val="04A0" w:firstRow="1" w:lastRow="0" w:firstColumn="1" w:lastColumn="0" w:noHBand="0" w:noVBand="1"/>
      </w:tblPr>
      <w:tblGrid>
        <w:gridCol w:w="5669"/>
        <w:gridCol w:w="1417"/>
        <w:gridCol w:w="1417"/>
      </w:tblGrid>
      <w:tr w:rsidR="00C1572F" w:rsidRPr="00C1572F" w14:paraId="27156102" w14:textId="77777777" w:rsidTr="00E30DAE">
        <w:trPr>
          <w:trHeight w:val="340"/>
        </w:trPr>
        <w:tc>
          <w:tcPr>
            <w:tcW w:w="5669" w:type="dxa"/>
          </w:tcPr>
          <w:p w14:paraId="12F9103A" w14:textId="6BD0B3FB" w:rsidR="00E30DAE" w:rsidRPr="00C1572F" w:rsidRDefault="007376A5" w:rsidP="007376A5">
            <w:pPr>
              <w:keepNext/>
              <w:rPr>
                <w:rFonts w:cs="Times New Roman"/>
                <w:szCs w:val="24"/>
              </w:rPr>
            </w:pPr>
            <w:r w:rsidRPr="00C1572F">
              <w:rPr>
                <w:rFonts w:cs="Times New Roman"/>
                <w:szCs w:val="24"/>
              </w:rPr>
              <w:t>AM process with</w:t>
            </w:r>
            <w:r w:rsidR="002B011D" w:rsidRPr="00C1572F">
              <w:rPr>
                <w:rFonts w:cs="Times New Roman"/>
                <w:szCs w:val="24"/>
              </w:rPr>
              <w:t xml:space="preserve"> test </w:t>
            </w:r>
            <w:proofErr w:type="gramStart"/>
            <w:r w:rsidR="002B011D" w:rsidRPr="00C1572F">
              <w:rPr>
                <w:rFonts w:cs="Times New Roman"/>
                <w:szCs w:val="24"/>
              </w:rPr>
              <w:t>dirn</w:t>
            </w:r>
            <w:r w:rsidRPr="00C1572F">
              <w:rPr>
                <w:rFonts w:cs="Times New Roman"/>
                <w:szCs w:val="24"/>
              </w:rPr>
              <w:t>.</w:t>
            </w:r>
            <w:proofErr w:type="gramEnd"/>
            <w:r w:rsidR="00E30DAE" w:rsidRPr="00C1572F">
              <w:rPr>
                <w:rFonts w:cs="Times New Roman"/>
                <w:szCs w:val="24"/>
              </w:rPr>
              <w:t xml:space="preserve"> </w:t>
            </w:r>
            <w:proofErr w:type="gramStart"/>
            <w:r w:rsidR="00E30DAE" w:rsidRPr="00C1572F">
              <w:rPr>
                <w:rFonts w:cs="Times New Roman"/>
                <w:szCs w:val="24"/>
              </w:rPr>
              <w:t>in</w:t>
            </w:r>
            <w:proofErr w:type="gramEnd"/>
            <w:r w:rsidR="00E30DAE" w:rsidRPr="00C1572F">
              <w:rPr>
                <w:rFonts w:cs="Times New Roman"/>
                <w:szCs w:val="24"/>
              </w:rPr>
              <w:t xml:space="preserve"> relation to the build</w:t>
            </w:r>
            <w:r w:rsidR="002B011D" w:rsidRPr="00C1572F">
              <w:rPr>
                <w:rFonts w:cs="Times New Roman"/>
                <w:szCs w:val="24"/>
              </w:rPr>
              <w:t xml:space="preserve"> dirn</w:t>
            </w:r>
            <w:r w:rsidRPr="00C1572F">
              <w:rPr>
                <w:rFonts w:cs="Times New Roman"/>
                <w:szCs w:val="24"/>
              </w:rPr>
              <w:t>.</w:t>
            </w:r>
          </w:p>
        </w:tc>
        <w:tc>
          <w:tcPr>
            <w:tcW w:w="1417" w:type="dxa"/>
          </w:tcPr>
          <w:p w14:paraId="77F03A03" w14:textId="4F9F0EA2" w:rsidR="00E30DAE" w:rsidRPr="00C1572F" w:rsidRDefault="00E30DAE" w:rsidP="007376A5">
            <w:pPr>
              <w:keepNext/>
              <w:rPr>
                <w:rFonts w:cs="Times New Roman"/>
                <w:szCs w:val="24"/>
              </w:rPr>
            </w:pPr>
            <w:r w:rsidRPr="00C1572F">
              <w:rPr>
                <w:rFonts w:cs="Times New Roman"/>
                <w:szCs w:val="24"/>
              </w:rPr>
              <w:t>YS</w:t>
            </w:r>
            <w:r w:rsidRPr="00C1572F">
              <w:rPr>
                <w:rFonts w:cs="Times New Roman"/>
                <w:szCs w:val="24"/>
                <w:vertAlign w:val="subscript"/>
              </w:rPr>
              <w:t>0.2</w:t>
            </w:r>
            <w:r w:rsidRPr="00C1572F">
              <w:rPr>
                <w:rFonts w:cs="Times New Roman"/>
                <w:szCs w:val="24"/>
              </w:rPr>
              <w:t xml:space="preserve"> (MPa)</w:t>
            </w:r>
          </w:p>
        </w:tc>
        <w:tc>
          <w:tcPr>
            <w:tcW w:w="1417" w:type="dxa"/>
          </w:tcPr>
          <w:p w14:paraId="55EE8717" w14:textId="2401466D" w:rsidR="00E30DAE" w:rsidRPr="00C1572F" w:rsidRDefault="00E30DAE" w:rsidP="007376A5">
            <w:pPr>
              <w:keepNext/>
              <w:rPr>
                <w:rFonts w:cs="Times New Roman"/>
                <w:szCs w:val="24"/>
              </w:rPr>
            </w:pPr>
            <w:r w:rsidRPr="00C1572F">
              <w:rPr>
                <w:rFonts w:cs="Times New Roman"/>
                <w:szCs w:val="24"/>
              </w:rPr>
              <w:t>UTS (MPa)</w:t>
            </w:r>
          </w:p>
        </w:tc>
      </w:tr>
      <w:tr w:rsidR="00C1572F" w:rsidRPr="00C1572F" w14:paraId="2EB037DE" w14:textId="77777777" w:rsidTr="00E30DAE">
        <w:trPr>
          <w:trHeight w:val="340"/>
        </w:trPr>
        <w:tc>
          <w:tcPr>
            <w:tcW w:w="5669" w:type="dxa"/>
          </w:tcPr>
          <w:p w14:paraId="7A375CD2" w14:textId="11FF970B" w:rsidR="00E30DAE" w:rsidRPr="00C1572F" w:rsidRDefault="002B011D" w:rsidP="007376A5">
            <w:pPr>
              <w:keepNext/>
              <w:rPr>
                <w:rFonts w:cs="Times New Roman"/>
                <w:szCs w:val="24"/>
              </w:rPr>
            </w:pPr>
            <w:r w:rsidRPr="00C1572F">
              <w:rPr>
                <w:rFonts w:cs="Times New Roman"/>
                <w:szCs w:val="24"/>
              </w:rPr>
              <w:t>EBM //</w:t>
            </w:r>
          </w:p>
        </w:tc>
        <w:tc>
          <w:tcPr>
            <w:tcW w:w="1417" w:type="dxa"/>
          </w:tcPr>
          <w:p w14:paraId="38F0CEFD" w14:textId="3F5DE275" w:rsidR="00E30DAE" w:rsidRPr="00C1572F" w:rsidRDefault="002B011D" w:rsidP="007376A5">
            <w:pPr>
              <w:keepNext/>
              <w:rPr>
                <w:rFonts w:cs="Times New Roman"/>
                <w:szCs w:val="24"/>
              </w:rPr>
            </w:pPr>
            <w:r w:rsidRPr="00C1572F">
              <w:rPr>
                <w:rFonts w:cs="Times New Roman"/>
                <w:szCs w:val="24"/>
              </w:rPr>
              <w:t>869 (±7.2)</w:t>
            </w:r>
          </w:p>
        </w:tc>
        <w:tc>
          <w:tcPr>
            <w:tcW w:w="1417" w:type="dxa"/>
          </w:tcPr>
          <w:p w14:paraId="09418C91" w14:textId="73A41FAE" w:rsidR="00E30DAE" w:rsidRPr="00C1572F" w:rsidRDefault="002B011D" w:rsidP="007376A5">
            <w:pPr>
              <w:keepNext/>
              <w:rPr>
                <w:rFonts w:cs="Times New Roman"/>
                <w:szCs w:val="24"/>
              </w:rPr>
            </w:pPr>
            <w:r w:rsidRPr="00C1572F">
              <w:rPr>
                <w:rFonts w:cs="Times New Roman"/>
                <w:szCs w:val="24"/>
              </w:rPr>
              <w:t>928 (±9.8)</w:t>
            </w:r>
          </w:p>
        </w:tc>
      </w:tr>
      <w:tr w:rsidR="00C1572F" w:rsidRPr="00C1572F" w14:paraId="5FFD27B0" w14:textId="77777777" w:rsidTr="00E30DAE">
        <w:trPr>
          <w:trHeight w:val="340"/>
        </w:trPr>
        <w:tc>
          <w:tcPr>
            <w:tcW w:w="5669" w:type="dxa"/>
          </w:tcPr>
          <w:p w14:paraId="395C18AA" w14:textId="0EED64CE" w:rsidR="00E30DAE" w:rsidRPr="00C1572F" w:rsidRDefault="002B011D" w:rsidP="007376A5">
            <w:pPr>
              <w:keepNext/>
              <w:rPr>
                <w:rFonts w:cs="Times New Roman"/>
                <w:szCs w:val="24"/>
              </w:rPr>
            </w:pPr>
            <w:r w:rsidRPr="00C1572F">
              <w:rPr>
                <w:rFonts w:cs="Times New Roman"/>
                <w:szCs w:val="24"/>
              </w:rPr>
              <w:t xml:space="preserve">EBM </w:t>
            </w:r>
            <w:r w:rsidRPr="00C1572F">
              <w:rPr>
                <w:rFonts w:cs="Times New Roman"/>
                <w:szCs w:val="24"/>
                <w:vertAlign w:val="subscript"/>
              </w:rPr>
              <w:t>┴</w:t>
            </w:r>
          </w:p>
        </w:tc>
        <w:tc>
          <w:tcPr>
            <w:tcW w:w="1417" w:type="dxa"/>
          </w:tcPr>
          <w:p w14:paraId="1D2B0382" w14:textId="6CAB1F7A" w:rsidR="00E30DAE" w:rsidRPr="00C1572F" w:rsidRDefault="002B011D" w:rsidP="007376A5">
            <w:pPr>
              <w:keepNext/>
              <w:rPr>
                <w:rFonts w:cs="Times New Roman"/>
                <w:szCs w:val="24"/>
              </w:rPr>
            </w:pPr>
            <w:r w:rsidRPr="00C1572F">
              <w:rPr>
                <w:rFonts w:cs="Times New Roman"/>
                <w:szCs w:val="24"/>
              </w:rPr>
              <w:t>899 (±4.7)</w:t>
            </w:r>
          </w:p>
        </w:tc>
        <w:tc>
          <w:tcPr>
            <w:tcW w:w="1417" w:type="dxa"/>
          </w:tcPr>
          <w:p w14:paraId="16324C39" w14:textId="7E86A637" w:rsidR="00E30DAE" w:rsidRPr="00C1572F" w:rsidRDefault="002B011D" w:rsidP="007376A5">
            <w:pPr>
              <w:keepNext/>
              <w:rPr>
                <w:rFonts w:cs="Times New Roman"/>
                <w:szCs w:val="24"/>
              </w:rPr>
            </w:pPr>
            <w:r w:rsidRPr="00C1572F">
              <w:rPr>
                <w:rFonts w:cs="Times New Roman"/>
                <w:szCs w:val="24"/>
              </w:rPr>
              <w:t>978 (±3.2)</w:t>
            </w:r>
          </w:p>
        </w:tc>
      </w:tr>
      <w:tr w:rsidR="00C1572F" w:rsidRPr="00C1572F" w14:paraId="5FE6357B" w14:textId="77777777" w:rsidTr="00E30DAE">
        <w:trPr>
          <w:trHeight w:val="340"/>
        </w:trPr>
        <w:tc>
          <w:tcPr>
            <w:tcW w:w="5669" w:type="dxa"/>
          </w:tcPr>
          <w:p w14:paraId="0DE879C3" w14:textId="108DF6C9" w:rsidR="00E30DAE" w:rsidRPr="00C1572F" w:rsidRDefault="002B011D" w:rsidP="007376A5">
            <w:pPr>
              <w:keepNext/>
              <w:rPr>
                <w:rFonts w:cs="Times New Roman"/>
                <w:szCs w:val="24"/>
              </w:rPr>
            </w:pPr>
            <w:r w:rsidRPr="00C1572F">
              <w:rPr>
                <w:rFonts w:cs="Times New Roman"/>
                <w:szCs w:val="24"/>
              </w:rPr>
              <w:t>SLM //</w:t>
            </w:r>
          </w:p>
        </w:tc>
        <w:tc>
          <w:tcPr>
            <w:tcW w:w="1417" w:type="dxa"/>
          </w:tcPr>
          <w:p w14:paraId="2A93D3C1" w14:textId="36E746E7" w:rsidR="00E30DAE" w:rsidRPr="00C1572F" w:rsidRDefault="002B011D" w:rsidP="007376A5">
            <w:pPr>
              <w:keepNext/>
              <w:rPr>
                <w:rFonts w:cs="Times New Roman"/>
                <w:szCs w:val="24"/>
              </w:rPr>
            </w:pPr>
            <w:r w:rsidRPr="00C1572F">
              <w:rPr>
                <w:rFonts w:cs="Times New Roman"/>
                <w:szCs w:val="24"/>
              </w:rPr>
              <w:t>1143 (±30)</w:t>
            </w:r>
          </w:p>
        </w:tc>
        <w:tc>
          <w:tcPr>
            <w:tcW w:w="1417" w:type="dxa"/>
          </w:tcPr>
          <w:p w14:paraId="042F6982" w14:textId="5F2F53F0" w:rsidR="00E30DAE" w:rsidRPr="00C1572F" w:rsidRDefault="002B011D" w:rsidP="007376A5">
            <w:pPr>
              <w:keepNext/>
              <w:rPr>
                <w:rFonts w:cs="Times New Roman"/>
                <w:szCs w:val="24"/>
              </w:rPr>
            </w:pPr>
            <w:r w:rsidRPr="00C1572F">
              <w:rPr>
                <w:rFonts w:cs="Times New Roman"/>
                <w:szCs w:val="24"/>
              </w:rPr>
              <w:t>1219 (±20)</w:t>
            </w:r>
          </w:p>
        </w:tc>
      </w:tr>
      <w:tr w:rsidR="00C1572F" w:rsidRPr="00C1572F" w14:paraId="65A256F5" w14:textId="77777777" w:rsidTr="00E30DAE">
        <w:trPr>
          <w:trHeight w:val="340"/>
        </w:trPr>
        <w:tc>
          <w:tcPr>
            <w:tcW w:w="5669" w:type="dxa"/>
          </w:tcPr>
          <w:p w14:paraId="1D9E930A" w14:textId="0771AC84" w:rsidR="00E30DAE" w:rsidRPr="00C1572F" w:rsidRDefault="002B011D" w:rsidP="007376A5">
            <w:pPr>
              <w:keepNext/>
              <w:rPr>
                <w:rFonts w:cs="Times New Roman"/>
                <w:szCs w:val="24"/>
                <w:vertAlign w:val="subscript"/>
              </w:rPr>
            </w:pPr>
            <w:r w:rsidRPr="00C1572F">
              <w:rPr>
                <w:rFonts w:cs="Times New Roman"/>
                <w:szCs w:val="24"/>
              </w:rPr>
              <w:t xml:space="preserve">SLM </w:t>
            </w:r>
            <w:r w:rsidRPr="00C1572F">
              <w:rPr>
                <w:rFonts w:cs="Times New Roman"/>
                <w:szCs w:val="24"/>
                <w:vertAlign w:val="subscript"/>
              </w:rPr>
              <w:t>┴</w:t>
            </w:r>
          </w:p>
        </w:tc>
        <w:tc>
          <w:tcPr>
            <w:tcW w:w="1417" w:type="dxa"/>
          </w:tcPr>
          <w:p w14:paraId="677BBAED" w14:textId="2CDD595A" w:rsidR="00E30DAE" w:rsidRPr="00C1572F" w:rsidRDefault="002B011D" w:rsidP="007376A5">
            <w:pPr>
              <w:keepNext/>
              <w:rPr>
                <w:rFonts w:cs="Times New Roman"/>
                <w:szCs w:val="24"/>
              </w:rPr>
            </w:pPr>
            <w:r w:rsidRPr="00C1572F">
              <w:rPr>
                <w:rFonts w:cs="Times New Roman"/>
                <w:szCs w:val="24"/>
              </w:rPr>
              <w:t>1195 (±19)</w:t>
            </w:r>
          </w:p>
        </w:tc>
        <w:tc>
          <w:tcPr>
            <w:tcW w:w="1417" w:type="dxa"/>
          </w:tcPr>
          <w:p w14:paraId="10BEFD34" w14:textId="6BBCA466" w:rsidR="00E30DAE" w:rsidRPr="00C1572F" w:rsidRDefault="002B011D" w:rsidP="007376A5">
            <w:pPr>
              <w:keepNext/>
              <w:rPr>
                <w:rFonts w:cs="Times New Roman"/>
                <w:szCs w:val="24"/>
              </w:rPr>
            </w:pPr>
            <w:r w:rsidRPr="00C1572F">
              <w:rPr>
                <w:rFonts w:cs="Times New Roman"/>
                <w:szCs w:val="24"/>
              </w:rPr>
              <w:t>1269 (±9)</w:t>
            </w:r>
          </w:p>
        </w:tc>
      </w:tr>
      <w:tr w:rsidR="00C1572F" w:rsidRPr="00C1572F" w14:paraId="737B7B7B" w14:textId="77777777" w:rsidTr="00E30DAE">
        <w:trPr>
          <w:trHeight w:val="340"/>
        </w:trPr>
        <w:tc>
          <w:tcPr>
            <w:tcW w:w="5669" w:type="dxa"/>
          </w:tcPr>
          <w:p w14:paraId="1FEEDF2E" w14:textId="31B3C743" w:rsidR="00E30DAE" w:rsidRPr="00C1572F" w:rsidRDefault="002B011D" w:rsidP="007376A5">
            <w:pPr>
              <w:keepNext/>
              <w:rPr>
                <w:rFonts w:cs="Times New Roman"/>
                <w:szCs w:val="24"/>
              </w:rPr>
            </w:pPr>
            <w:r w:rsidRPr="00C1572F">
              <w:rPr>
                <w:rFonts w:cs="Times New Roman"/>
                <w:szCs w:val="24"/>
              </w:rPr>
              <w:t>Cast and Annealed (ASTM standard)</w:t>
            </w:r>
          </w:p>
        </w:tc>
        <w:tc>
          <w:tcPr>
            <w:tcW w:w="1417" w:type="dxa"/>
          </w:tcPr>
          <w:p w14:paraId="29F4A9F3" w14:textId="0FC56D49" w:rsidR="00E30DAE" w:rsidRPr="00C1572F" w:rsidRDefault="002B011D" w:rsidP="007376A5">
            <w:pPr>
              <w:keepNext/>
              <w:rPr>
                <w:rFonts w:cs="Times New Roman"/>
                <w:szCs w:val="24"/>
              </w:rPr>
            </w:pPr>
            <w:r w:rsidRPr="00C1572F">
              <w:rPr>
                <w:rFonts w:cs="Times New Roman"/>
                <w:szCs w:val="24"/>
              </w:rPr>
              <w:t>885</w:t>
            </w:r>
          </w:p>
        </w:tc>
        <w:tc>
          <w:tcPr>
            <w:tcW w:w="1417" w:type="dxa"/>
          </w:tcPr>
          <w:p w14:paraId="2A2898A2" w14:textId="7A605476" w:rsidR="00E30DAE" w:rsidRPr="00C1572F" w:rsidRDefault="002B011D" w:rsidP="007376A5">
            <w:pPr>
              <w:keepNext/>
              <w:rPr>
                <w:rFonts w:cs="Times New Roman"/>
                <w:szCs w:val="24"/>
              </w:rPr>
            </w:pPr>
            <w:r w:rsidRPr="00C1572F">
              <w:rPr>
                <w:rFonts w:cs="Times New Roman"/>
                <w:szCs w:val="24"/>
              </w:rPr>
              <w:t>930</w:t>
            </w:r>
          </w:p>
        </w:tc>
      </w:tr>
    </w:tbl>
    <w:p w14:paraId="12760E9A" w14:textId="0252EC73" w:rsidR="00E30DAE" w:rsidRPr="00C1572F" w:rsidRDefault="00700C48" w:rsidP="00DB656C">
      <w:pPr>
        <w:keepNext/>
        <w:rPr>
          <w:rFonts w:cs="Times New Roman"/>
          <w:szCs w:val="24"/>
        </w:rPr>
      </w:pPr>
      <w:r w:rsidRPr="00C1572F">
        <w:rPr>
          <w:rFonts w:cs="Times New Roman"/>
          <w:szCs w:val="24"/>
        </w:rPr>
        <w:br/>
      </w:r>
    </w:p>
    <w:p w14:paraId="0680BA41" w14:textId="5C900A64" w:rsidR="00A46025" w:rsidRPr="00C1572F" w:rsidRDefault="00E30DAE" w:rsidP="004A3AEA">
      <w:pPr>
        <w:rPr>
          <w:rFonts w:cs="Times New Roman"/>
          <w:szCs w:val="24"/>
        </w:rPr>
      </w:pPr>
      <w:r w:rsidRPr="00C1572F">
        <w:rPr>
          <w:rFonts w:cs="Times New Roman"/>
          <w:szCs w:val="24"/>
        </w:rPr>
        <w:t xml:space="preserve">Other </w:t>
      </w:r>
      <w:r w:rsidR="009F76D5" w:rsidRPr="00C1572F">
        <w:rPr>
          <w:rFonts w:cs="Times New Roman"/>
          <w:szCs w:val="24"/>
        </w:rPr>
        <w:t>studies</w:t>
      </w:r>
      <w:r w:rsidRPr="00C1572F">
        <w:rPr>
          <w:rFonts w:cs="Times New Roman"/>
          <w:szCs w:val="24"/>
        </w:rPr>
        <w:t xml:space="preserve"> have</w:t>
      </w:r>
      <w:r w:rsidR="009F76D5" w:rsidRPr="00C1572F">
        <w:rPr>
          <w:rFonts w:cs="Times New Roman"/>
          <w:szCs w:val="24"/>
        </w:rPr>
        <w:t xml:space="preserve"> suggest</w:t>
      </w:r>
      <w:r w:rsidRPr="00C1572F">
        <w:rPr>
          <w:rFonts w:cs="Times New Roman"/>
          <w:szCs w:val="24"/>
        </w:rPr>
        <w:t>ed</w:t>
      </w:r>
      <w:r w:rsidR="00555261" w:rsidRPr="00C1572F">
        <w:rPr>
          <w:rFonts w:cs="Times New Roman"/>
          <w:szCs w:val="24"/>
        </w:rPr>
        <w:t xml:space="preserve"> anisotropy</w:t>
      </w:r>
      <w:r w:rsidR="007327E5" w:rsidRPr="00C1572F">
        <w:rPr>
          <w:rFonts w:cs="Times New Roman"/>
          <w:szCs w:val="24"/>
        </w:rPr>
        <w:t xml:space="preserve"> in</w:t>
      </w:r>
      <w:r w:rsidR="00555261" w:rsidRPr="00C1572F">
        <w:rPr>
          <w:rFonts w:cs="Times New Roman"/>
          <w:szCs w:val="24"/>
        </w:rPr>
        <w:t xml:space="preserve"> the mechanical properties</w:t>
      </w:r>
      <w:r w:rsidR="007327E5" w:rsidRPr="00C1572F">
        <w:rPr>
          <w:rFonts w:cs="Times New Roman"/>
          <w:szCs w:val="24"/>
        </w:rPr>
        <w:t xml:space="preserve"> is linked to the anisotropic microstructure that arises from the highly directional heat flow in the process.</w:t>
      </w:r>
      <w:r w:rsidR="00A46025" w:rsidRPr="00C1572F">
        <w:rPr>
          <w:rFonts w:cs="Times New Roman"/>
          <w:szCs w:val="24"/>
        </w:rPr>
        <w:t xml:space="preserve"> With the layer by layer process inputting heat on the top of the part, heat flows downwards</w:t>
      </w:r>
      <w:r w:rsidR="00BD1E2B" w:rsidRPr="00C1572F">
        <w:rPr>
          <w:rFonts w:cs="Times New Roman"/>
          <w:szCs w:val="24"/>
        </w:rPr>
        <w:t xml:space="preserve"> through the solidifying material,</w:t>
      </w:r>
      <w:r w:rsidR="00A46025" w:rsidRPr="00C1572F">
        <w:rPr>
          <w:rFonts w:cs="Times New Roman"/>
          <w:szCs w:val="24"/>
        </w:rPr>
        <w:t xml:space="preserve"> to be distributed through the start plate</w:t>
      </w:r>
      <w:r w:rsidR="00BD1E2B" w:rsidRPr="00C1572F">
        <w:rPr>
          <w:rFonts w:cs="Times New Roman"/>
          <w:szCs w:val="24"/>
        </w:rPr>
        <w:t>, cooling</w:t>
      </w:r>
      <w:r w:rsidR="00A46025" w:rsidRPr="00C1572F">
        <w:rPr>
          <w:rFonts w:cs="Times New Roman"/>
          <w:szCs w:val="24"/>
        </w:rPr>
        <w:t xml:space="preserve"> the part. This heat flow encourages grain growth in this direction</w:t>
      </w:r>
      <w:r w:rsidR="00BD1E2B" w:rsidRPr="00C1572F">
        <w:rPr>
          <w:rFonts w:cs="Times New Roman"/>
          <w:szCs w:val="24"/>
        </w:rPr>
        <w:t>, which has been widely reported. It is this characteristic directional growth, present in many AM processes, that provides great interest with regards to anisotropy in mechanical properties.</w:t>
      </w:r>
    </w:p>
    <w:p w14:paraId="0099562A" w14:textId="661E5A06" w:rsidR="00CC40FB" w:rsidRPr="00C1572F" w:rsidRDefault="007327E5" w:rsidP="004A3AEA">
      <w:pPr>
        <w:rPr>
          <w:rFonts w:cs="Times New Roman"/>
          <w:szCs w:val="24"/>
        </w:rPr>
      </w:pPr>
      <w:r w:rsidRPr="00C1572F">
        <w:rPr>
          <w:rFonts w:cs="Times New Roman"/>
          <w:szCs w:val="24"/>
        </w:rPr>
        <w:t xml:space="preserve"> I</w:t>
      </w:r>
      <w:r w:rsidR="004A467C" w:rsidRPr="00C1572F">
        <w:rPr>
          <w:rFonts w:cs="Times New Roman"/>
          <w:szCs w:val="24"/>
        </w:rPr>
        <w:t xml:space="preserve">n </w:t>
      </w:r>
      <w:r w:rsidR="00BD1E2B" w:rsidRPr="00C1572F">
        <w:rPr>
          <w:rFonts w:cs="Times New Roman"/>
          <w:szCs w:val="24"/>
        </w:rPr>
        <w:t xml:space="preserve">2007, </w:t>
      </w:r>
      <w:r w:rsidR="004A467C" w:rsidRPr="00C1572F">
        <w:rPr>
          <w:rFonts w:cs="Times New Roman"/>
          <w:szCs w:val="24"/>
        </w:rPr>
        <w:t>Gong et al.</w:t>
      </w:r>
      <w:r w:rsidR="00BD1E2B" w:rsidRPr="00C1572F">
        <w:rPr>
          <w:rFonts w:cs="Times New Roman"/>
          <w:szCs w:val="24"/>
        </w:rPr>
        <w:t xml:space="preserve"> found that</w:t>
      </w:r>
      <w:r w:rsidR="004A467C" w:rsidRPr="00C1572F">
        <w:rPr>
          <w:rFonts w:cs="Times New Roman"/>
          <w:szCs w:val="24"/>
        </w:rPr>
        <w:t xml:space="preserve"> </w:t>
      </w:r>
      <w:r w:rsidR="00F74227" w:rsidRPr="00C1572F">
        <w:rPr>
          <w:rFonts w:cs="Times New Roman"/>
          <w:szCs w:val="24"/>
        </w:rPr>
        <w:t xml:space="preserve">anisotropy in the </w:t>
      </w:r>
      <w:r w:rsidR="00CC40FB" w:rsidRPr="00C1572F">
        <w:rPr>
          <w:rFonts w:cs="Times New Roman"/>
          <w:szCs w:val="24"/>
        </w:rPr>
        <w:t>microstructure</w:t>
      </w:r>
      <w:r w:rsidR="00F74227" w:rsidRPr="00C1572F">
        <w:rPr>
          <w:rFonts w:cs="Times New Roman"/>
          <w:szCs w:val="24"/>
        </w:rPr>
        <w:t xml:space="preserve"> led to better</w:t>
      </w:r>
      <w:r w:rsidR="004A467C" w:rsidRPr="00C1572F">
        <w:rPr>
          <w:rFonts w:cs="Times New Roman"/>
          <w:szCs w:val="24"/>
        </w:rPr>
        <w:t xml:space="preserve"> corrosion resistance for Ti6Al4V columnar samples built parallel to the build direction, as opposed to lying perpendicular to the build direction</w:t>
      </w:r>
      <w:r w:rsidR="000B43AE" w:rsidRPr="00C1572F">
        <w:rPr>
          <w:rFonts w:cs="Times New Roman"/>
          <w:szCs w:val="24"/>
        </w:rPr>
        <w:t xml:space="preserve"> </w:t>
      </w:r>
      <w:r w:rsidR="002D5431" w:rsidRPr="00C1572F">
        <w:rPr>
          <w:rFonts w:cs="Times New Roman"/>
          <w:szCs w:val="24"/>
        </w:rPr>
        <w:fldChar w:fldCharType="begin" w:fldLock="1"/>
      </w:r>
      <w:r w:rsidR="00AF4D20" w:rsidRPr="00C1572F">
        <w:rPr>
          <w:rFonts w:cs="Times New Roman"/>
          <w:szCs w:val="24"/>
        </w:rPr>
        <w:instrText>ADDIN CSL_CITATION {"citationItems":[{"id":"ITEM-1","itemData":{"DOI":"10.1016/J.CORSCI.2017.08.008","abstract":"Electrochemical measurements in 1 M HCl solution were performed to investigate the corrosion behaviour of Ti–6Al–4V alloy fabricated by electron beam melting (EBM) with cylindrical axes deviating from the building direction by 0°, 45°, 55°, and 90°. Microstructure characterization before and after the tests was carried out by using a variety of methods The results suggested that the corrosion resistance of EBM alloy in 1 M HCl solution increased slightly in the order of 45°, 90°, 55°, and 0°. Such difference can be ascribed to the grain boundary density and β phase constitution, which varied with the building direction.","author":[{"dropping-particle":"","family":"Gong","given":"X","non-dropping-particle":"","parse-names":false,"suffix":""},{"dropping-particle":"","family":"Cui","given":"Y","non-dropping-particle":"","parse-names":false,"suffix":""},{"dropping-particle":"","family":"Wei","given":"D","non-dropping-particle":"","parse-names":false,"suffix":""},{"dropping-particle":"","family":"Liu","given":"B","non-dropping-particle":"","parse-names":false,"suffix":""},{"dropping-particle":"","family":"Liu","given":"R","non-dropping-particle":"","parse-names":false,"suffix":""},{"dropping-particle":"","family":"Nie","given":"Y","non-dropping-particle":"","parse-names":false,"suffix":""},{"dropping-particle":"","family":"Lia","given":"Y","non-dropping-particle":"","parse-names":false,"suffix":""}],"container-title":"Corrosion Science","id":"ITEM-1","issued":{"date-parts":[["2017","10","1"]]},"page":"101-109","publisher":"Pergamon","title":"Building direction dependence of corrosion resistance property of Ti–6Al–4V alloy fabricated by electron beam melting","type":"article-journal","volume":"127"},"uris":["http://www.mendeley.com/documents/?uuid=77f8b514-ce50-3bfe-8380-24766284ce93"]}],"mendeley":{"formattedCitation":"[83]","plainTextFormattedCitation":"[83]","previouslyFormattedCitation":"[83]"},"properties":{"noteIndex":0},"schema":"https://github.com/citation-style-language/schema/raw/master/csl-citation.json"}</w:instrText>
      </w:r>
      <w:r w:rsidR="002D5431" w:rsidRPr="00C1572F">
        <w:rPr>
          <w:rFonts w:cs="Times New Roman"/>
          <w:szCs w:val="24"/>
        </w:rPr>
        <w:fldChar w:fldCharType="separate"/>
      </w:r>
      <w:r w:rsidR="00667A79" w:rsidRPr="00C1572F">
        <w:rPr>
          <w:rFonts w:cs="Times New Roman"/>
          <w:noProof/>
          <w:szCs w:val="24"/>
        </w:rPr>
        <w:t>[83]</w:t>
      </w:r>
      <w:r w:rsidR="002D5431" w:rsidRPr="00C1572F">
        <w:rPr>
          <w:rFonts w:cs="Times New Roman"/>
          <w:szCs w:val="24"/>
        </w:rPr>
        <w:fldChar w:fldCharType="end"/>
      </w:r>
      <w:r w:rsidR="004A467C" w:rsidRPr="00C1572F">
        <w:rPr>
          <w:rFonts w:cs="Times New Roman"/>
          <w:szCs w:val="24"/>
        </w:rPr>
        <w:t>.</w:t>
      </w:r>
      <w:r w:rsidR="001F1EC3" w:rsidRPr="00C1572F">
        <w:rPr>
          <w:rFonts w:cs="Times New Roman"/>
          <w:szCs w:val="24"/>
        </w:rPr>
        <w:t xml:space="preserve"> This was attributed to a </w:t>
      </w:r>
      <w:r w:rsidR="000E02CC" w:rsidRPr="00C1572F">
        <w:rPr>
          <w:rFonts w:cs="Times New Roman"/>
          <w:szCs w:val="24"/>
        </w:rPr>
        <w:t xml:space="preserve">lower </w:t>
      </w:r>
      <w:r w:rsidR="001F1EC3" w:rsidRPr="00C1572F">
        <w:rPr>
          <w:rFonts w:cs="Times New Roman"/>
          <w:szCs w:val="24"/>
        </w:rPr>
        <w:t xml:space="preserve">density of grain boundaries, and </w:t>
      </w:r>
      <w:r w:rsidR="000E02CC" w:rsidRPr="00C1572F">
        <w:rPr>
          <w:rFonts w:cs="Times New Roman"/>
          <w:szCs w:val="24"/>
        </w:rPr>
        <w:t>less</w:t>
      </w:r>
      <w:r w:rsidR="001F1EC3" w:rsidRPr="00C1572F">
        <w:rPr>
          <w:rFonts w:cs="Times New Roman"/>
          <w:szCs w:val="24"/>
        </w:rPr>
        <w:t xml:space="preserve"> β phase present in the microstructure of the parallel samples, compared to the perpendicular samples. </w:t>
      </w:r>
    </w:p>
    <w:p w14:paraId="7AB9CD34" w14:textId="1F4053E7" w:rsidR="00D133C3" w:rsidRPr="00C1572F" w:rsidRDefault="00D133C3" w:rsidP="004A3AEA">
      <w:pPr>
        <w:rPr>
          <w:szCs w:val="24"/>
        </w:rPr>
      </w:pPr>
      <w:r w:rsidRPr="00C1572F">
        <w:rPr>
          <w:szCs w:val="24"/>
        </w:rPr>
        <w:t>A 2013 study on samples cut horizontally and vertically from Ti6Al4V walls made by Wire Arc Additive Manufactured (WAAM) determined anisotropy in the results, with samples tested perpendicular to the build direction having a higher UTS and YS than samples tested parallel to the build direction</w:t>
      </w:r>
      <w:r w:rsidR="00CE4675" w:rsidRPr="00C1572F">
        <w:rPr>
          <w:szCs w:val="24"/>
        </w:rPr>
        <w:t xml:space="preserve"> </w:t>
      </w:r>
      <w:r w:rsidRPr="00C1572F">
        <w:rPr>
          <w:szCs w:val="24"/>
        </w:rPr>
        <w:fldChar w:fldCharType="begin" w:fldLock="1"/>
      </w:r>
      <w:r w:rsidR="00AF4D20" w:rsidRPr="00C1572F">
        <w:rPr>
          <w:szCs w:val="24"/>
        </w:rPr>
        <w:instrText>ADDIN CSL_CITATION {"citationItems":[{"id":"ITEM-1","itemData":{"DOI":"10.1007/s11661-012-1444-6","abstract":"Wire and arc additive manufacturing (WAAM) is a novel manufacturing technique in which large metal components can be fabricated layer by layer. In this study, the macrostructure, microstructure, and mechanical properties of a Ti-6Al-4V alloy after WAAM deposition have been investigated. The macrostructure of the arc-deposited Ti-6Al-4V was characterized by epitaxial growth of large columnar prior-β grains up through the deposited layers, while the microstructure consisted of fine Widmanstätten α in the upper deposited layers and a banded coarsened Widmanstätten lamella α in the lower layers. This structure developed due to the repeated rapid heating and cooling thermal cycling that occurs during the WAAM process. The average yield and ultimate tensile strengths of the as-deposited material were found to be slightly lower than those for a forged Ti-6Al-4V bar (MIL-T 9047); however, the ductility was similar and, importantly, the mean fatigue life was significantly higher. A small number of WAAM specimens exhibited early fatigue failure, which can be attributed to the rare occurrence of gas pores formed during deposition.","author":[{"dropping-particle":"","family":"Wang","given":"F","non-dropping-particle":"","parse-names":false,"suffix":""},{"dropping-particle":"","family":"Williams","given":"S","non-dropping-particle":"","parse-names":false,"suffix":""},{"dropping-particle":"","family":"Colegrove","given":"P","non-dropping-particle":"","parse-names":false,"suffix":""},{"dropping-particle":"","family":"Antonysamy","given":"A A","non-dropping-particle":"","parse-names":false,"suffix":""}],"container-title":"Metallurgical and Materials Transactions A","id":"ITEM-1","issue":"2","issued":{"date-parts":[["2013","2","28"]]},"page":"968-977","publisher":"Springer US","title":"Microstructure and Mechanical Properties of Wire and Arc Additive Manufactured Ti-6Al-4V","type":"article-journal","volume":"44"},"uris":["http://www.mendeley.com/documents/?uuid=e9bb4e65-4508-3e67-ab91-3ed48e744793"]}],"mendeley":{"formattedCitation":"[84]","plainTextFormattedCitation":"[84]","previouslyFormattedCitation":"[84]"},"properties":{"noteIndex":0},"schema":"https://github.com/citation-style-language/schema/raw/master/csl-citation.json"}</w:instrText>
      </w:r>
      <w:r w:rsidRPr="00C1572F">
        <w:rPr>
          <w:szCs w:val="24"/>
        </w:rPr>
        <w:fldChar w:fldCharType="separate"/>
      </w:r>
      <w:r w:rsidR="00667A79" w:rsidRPr="00C1572F">
        <w:rPr>
          <w:noProof/>
          <w:szCs w:val="24"/>
        </w:rPr>
        <w:t>[84]</w:t>
      </w:r>
      <w:r w:rsidRPr="00C1572F">
        <w:rPr>
          <w:szCs w:val="24"/>
        </w:rPr>
        <w:fldChar w:fldCharType="end"/>
      </w:r>
      <w:r w:rsidRPr="00C1572F">
        <w:rPr>
          <w:szCs w:val="24"/>
        </w:rPr>
        <w:t>.</w:t>
      </w:r>
      <w:r w:rsidRPr="00C1572F">
        <w:rPr>
          <w:rFonts w:cs="Times New Roman"/>
          <w:szCs w:val="24"/>
        </w:rPr>
        <w:t xml:space="preserve"> This is in contrast to a study on Ti6Al4V tensile samples built by DMLS, where samples </w:t>
      </w:r>
      <w:r w:rsidR="007327E5" w:rsidRPr="00C1572F">
        <w:rPr>
          <w:rFonts w:cs="Times New Roman"/>
          <w:szCs w:val="24"/>
        </w:rPr>
        <w:t xml:space="preserve">tested parallel to the build direction </w:t>
      </w:r>
      <w:r w:rsidRPr="00C1572F">
        <w:rPr>
          <w:rFonts w:cs="Times New Roman"/>
          <w:szCs w:val="24"/>
        </w:rPr>
        <w:t xml:space="preserve">had a statistically significant higher UTS than samples build perpendicular to the </w:t>
      </w:r>
      <w:r w:rsidR="007327E5" w:rsidRPr="00C1572F">
        <w:rPr>
          <w:rFonts w:cs="Times New Roman"/>
          <w:szCs w:val="24"/>
        </w:rPr>
        <w:t>build direction</w:t>
      </w:r>
      <w:r w:rsidRPr="00C1572F">
        <w:rPr>
          <w:rFonts w:cs="Times New Roman"/>
          <w:szCs w:val="24"/>
        </w:rPr>
        <w:t xml:space="preserve"> </w:t>
      </w:r>
      <w:r w:rsidRPr="00C1572F">
        <w:rPr>
          <w:rFonts w:cs="Times New Roman"/>
          <w:szCs w:val="24"/>
        </w:rPr>
        <w:fldChar w:fldCharType="begin" w:fldLock="1"/>
      </w:r>
      <w:r w:rsidR="00AF4D20" w:rsidRPr="00C1572F">
        <w:rPr>
          <w:rFonts w:cs="Times New Roman"/>
          <w:szCs w:val="24"/>
        </w:rPr>
        <w:instrText>ADDIN CSL_CITATION {"citationItems":[{"id":"ITEM-1","itemData":{"DOI":"10.1016/J.JMBBM.2017.02.025","abstract":"Direct Metal Laser Sintering (DMLS) technology was used to produce tensile and flexural samples based on the Ti-6Al-4V biomedical composition. Tensile samples were produced in three different orientations in order to investigate the effect of building direction on the mechanical behavior. On the other hand, flexural samples were submitted to thermal treatments to simulate the firing cycle commonly used to veneer metallic devices with ceramics in dental applications. Roughness and hardness measurements as well as tensile and flexural mechanical tests were performed to study the mechanical response of the alloy while X-ray diffraction (XRD), electron microscopy (SEM, TEM, STEM) techniques and microanalysis (EDX) were used to investigate sample microstructure. Results evidenced a difference in the mechanical response of tensile samples built in orthogonal directions. In terms of microstructure, samples not submitted to the firing cycle show a single phase acicular α’ (hcp) structure typical of metal parts subject to high cooling rates. After the firing cycle, samples show a reduction of hardness and strength due to the formation of laths of the β (bcc) phase at the boundaries of the primary formed α’ plates as well as to lattice parameters variation of the hcp phase. Element partitioning during the firing cycle gives rise to high concentration of V atoms (up to 20 wt%) at the plate boundaries where the β phase preferentially forms.","author":[{"dropping-particle":"","family":"Mengucci","given":"P","non-dropping-particle":"","parse-names":false,"suffix":""},{"dropping-particle":"","family":"Gatto","given":"A","non-dropping-particle":"","parse-names":false,"suffix":""},{"dropping-particle":"","family":"Bassoli","given":"E","non-dropping-particle":"","parse-names":false,"suffix":""},{"dropping-particle":"","family":"Denti","given":"L","non-dropping-particle":"","parse-names":false,"suffix":""},{"dropping-particle":"","family":"Fiori","given":"F","non-dropping-particle":"","parse-names":false,"suffix":""},{"dropping-particle":"","family":"Girardin","given":"E","non-dropping-particle":"","parse-names":false,"suffix":""},{"dropping-particle":"","family":"Bastianoni","given":"P","non-dropping-particle":"","parse-names":false,"suffix":""},{"dropping-particle":"","family":"Rutkowski","given":"B","non-dropping-particle":"","parse-names":false,"suffix":""},{"dropping-particle":"","family":"Czyrska-Filemonowicz","given":"A","non-dropping-particle":"","parse-names":false,"suffix":""},{"dropping-particle":"","family":"Barucca","given":"G","non-dropping-particle":"","parse-names":false,"suffix":""}],"container-title":"Journal of the Mechanical Behavior of Biomedical Materials","id":"ITEM-1","issued":{"date-parts":[["2017","7","1"]]},"page":"1-9","publisher":"Elsevier","title":"Effects of build orientation and element partitioning on microstructure and mechanical properties of biomedical Ti-6Al-4V alloy produced by laser sintering","type":"article-journal","volume":"71"},"uris":["http://www.mendeley.com/documents/?uuid=1ea80b8b-c4f5-44d3-ab7e-93c69af012d4"]}],"mendeley":{"formattedCitation":"[85]","plainTextFormattedCitation":"[85]","previouslyFormattedCitation":"[85]"},"properties":{"noteIndex":0},"schema":"https://github.com/citation-style-language/schema/raw/master/csl-citation.json"}</w:instrText>
      </w:r>
      <w:r w:rsidRPr="00C1572F">
        <w:rPr>
          <w:rFonts w:cs="Times New Roman"/>
          <w:szCs w:val="24"/>
        </w:rPr>
        <w:fldChar w:fldCharType="separate"/>
      </w:r>
      <w:r w:rsidR="00667A79" w:rsidRPr="00C1572F">
        <w:rPr>
          <w:rFonts w:cs="Times New Roman"/>
          <w:noProof/>
          <w:szCs w:val="24"/>
        </w:rPr>
        <w:t>[85]</w:t>
      </w:r>
      <w:r w:rsidRPr="00C1572F">
        <w:rPr>
          <w:rFonts w:cs="Times New Roman"/>
          <w:szCs w:val="24"/>
        </w:rPr>
        <w:fldChar w:fldCharType="end"/>
      </w:r>
      <w:r w:rsidRPr="00C1572F">
        <w:rPr>
          <w:rFonts w:cs="Times New Roman"/>
          <w:szCs w:val="24"/>
        </w:rPr>
        <w:t>.</w:t>
      </w:r>
    </w:p>
    <w:p w14:paraId="3E71F8A6" w14:textId="626DB651" w:rsidR="00C269B6" w:rsidRPr="00C1572F" w:rsidRDefault="00C269B6" w:rsidP="000E02CC">
      <w:pPr>
        <w:keepNext/>
        <w:jc w:val="center"/>
        <w:rPr>
          <w:rFonts w:cs="Times New Roman"/>
          <w:szCs w:val="24"/>
        </w:rPr>
      </w:pPr>
      <w:r w:rsidRPr="00C1572F">
        <w:rPr>
          <w:rFonts w:cs="Times New Roman"/>
          <w:noProof/>
          <w:szCs w:val="24"/>
          <w:lang w:eastAsia="en-GB"/>
        </w:rPr>
        <w:lastRenderedPageBreak/>
        <w:drawing>
          <wp:inline distT="0" distB="0" distL="0" distR="0" wp14:anchorId="065EF675" wp14:editId="0AB3F4D8">
            <wp:extent cx="5292000" cy="2799998"/>
            <wp:effectExtent l="0" t="0" r="4445" b="635"/>
            <wp:docPr id="725796190" name="Picture 72579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92000" cy="2799998"/>
                    </a:xfrm>
                    <a:prstGeom prst="rect">
                      <a:avLst/>
                    </a:prstGeom>
                    <a:noFill/>
                    <a:ln>
                      <a:noFill/>
                    </a:ln>
                  </pic:spPr>
                </pic:pic>
              </a:graphicData>
            </a:graphic>
          </wp:inline>
        </w:drawing>
      </w:r>
      <w:r w:rsidR="009A657C" w:rsidRPr="00C1572F">
        <w:rPr>
          <w:rStyle w:val="FootnoteReference"/>
        </w:rPr>
        <w:footnoteReference w:id="12"/>
      </w:r>
    </w:p>
    <w:p w14:paraId="3E34CD58" w14:textId="65B0F740" w:rsidR="004C3DB1" w:rsidRPr="00C1572F" w:rsidRDefault="00CC40FB" w:rsidP="008E7A52">
      <w:pPr>
        <w:keepNext/>
        <w:rPr>
          <w:rFonts w:cs="Times New Roman"/>
          <w:szCs w:val="24"/>
        </w:rPr>
      </w:pPr>
      <w:r w:rsidRPr="00C1572F">
        <w:rPr>
          <w:rFonts w:cs="Times New Roman"/>
          <w:noProof/>
          <w:szCs w:val="24"/>
          <w:lang w:eastAsia="en-GB"/>
        </w:rPr>
        <mc:AlternateContent>
          <mc:Choice Requires="wps">
            <w:drawing>
              <wp:inline distT="0" distB="0" distL="0" distR="0" wp14:anchorId="78D423AD" wp14:editId="5A72E554">
                <wp:extent cx="5400000" cy="468000"/>
                <wp:effectExtent l="0" t="0" r="0" b="8255"/>
                <wp:docPr id="725796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7BF7A456" w14:textId="2E6D4AE6" w:rsidR="00C1572F" w:rsidRPr="00CC40FB" w:rsidRDefault="00C1572F" w:rsidP="00CC40FB">
                            <w:pPr>
                              <w:rPr>
                                <w:rFonts w:cs="Times New Roman"/>
                                <w:szCs w:val="24"/>
                              </w:rPr>
                            </w:pPr>
                            <w:r w:rsidRPr="00CC40FB">
                              <w:rPr>
                                <w:szCs w:val="24"/>
                              </w:rPr>
                              <w:t xml:space="preserve">Figure </w:t>
                            </w:r>
                            <w:r w:rsidRPr="00112617">
                              <w:rPr>
                                <w:szCs w:val="24"/>
                              </w:rPr>
                              <w:fldChar w:fldCharType="begin"/>
                            </w:r>
                            <w:r w:rsidRPr="00BA5633">
                              <w:rPr>
                                <w:szCs w:val="24"/>
                              </w:rPr>
                              <w:instrText xml:space="preserve"> SEQ Figure \* ARABIC </w:instrText>
                            </w:r>
                            <w:r w:rsidRPr="00112617">
                              <w:rPr>
                                <w:szCs w:val="24"/>
                              </w:rPr>
                              <w:fldChar w:fldCharType="separate"/>
                            </w:r>
                            <w:r>
                              <w:rPr>
                                <w:noProof/>
                                <w:szCs w:val="24"/>
                              </w:rPr>
                              <w:t>15</w:t>
                            </w:r>
                            <w:r w:rsidRPr="00112617">
                              <w:rPr>
                                <w:szCs w:val="24"/>
                              </w:rPr>
                              <w:fldChar w:fldCharType="end"/>
                            </w:r>
                            <w:r w:rsidRPr="00BA5633">
                              <w:rPr>
                                <w:szCs w:val="24"/>
                              </w:rPr>
                              <w:t>: Charpy impact energies for samples tested in differing orientations to the build direction</w:t>
                            </w:r>
                            <w:r>
                              <w:rPr>
                                <w:szCs w:val="24"/>
                              </w:rPr>
                              <w:t xml:space="preserve"> (Grell et al. 2017)</w:t>
                            </w:r>
                          </w:p>
                          <w:p w14:paraId="4C6150CB" w14:textId="4AE8251F" w:rsidR="00C1572F" w:rsidRPr="00DB5A38" w:rsidRDefault="00C1572F" w:rsidP="008E7A52">
                            <w:pPr>
                              <w:pStyle w:val="Caption"/>
                              <w:rPr>
                                <w:szCs w:val="24"/>
                              </w:rPr>
                            </w:pPr>
                          </w:p>
                        </w:txbxContent>
                      </wps:txbx>
                      <wps:bodyPr rot="0" vert="horz" wrap="square" lIns="91440" tIns="45720" rIns="91440" bIns="45720" anchor="t" anchorCtr="0">
                        <a:noAutofit/>
                      </wps:bodyPr>
                    </wps:wsp>
                  </a:graphicData>
                </a:graphic>
              </wp:inline>
            </w:drawing>
          </mc:Choice>
          <mc:Fallback>
            <w:pict>
              <v:shape w14:anchorId="78D423AD" id="_x0000_s1043"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C8LNyIJgIAACsEAAAOAAAAAAAAAAAAAAAAAC4CAABkcnMvZTJvRG9jLnht&#10;bFBLAQItABQABgAIAAAAIQD6arCH2gAAAAQBAAAPAAAAAAAAAAAAAAAAAIAEAABkcnMvZG93bnJl&#10;di54bWxQSwUGAAAAAAQABADzAAAAhwUAAAAA&#10;" stroked="f">
                <v:textbox>
                  <w:txbxContent>
                    <w:p w14:paraId="7BF7A456" w14:textId="2E6D4AE6" w:rsidR="00C1572F" w:rsidRPr="00CC40FB" w:rsidRDefault="00C1572F" w:rsidP="00CC40FB">
                      <w:pPr>
                        <w:rPr>
                          <w:rFonts w:cs="Times New Roman"/>
                          <w:szCs w:val="24"/>
                        </w:rPr>
                      </w:pPr>
                      <w:r w:rsidRPr="00CC40FB">
                        <w:rPr>
                          <w:szCs w:val="24"/>
                        </w:rPr>
                        <w:t xml:space="preserve">Figure </w:t>
                      </w:r>
                      <w:r w:rsidRPr="00112617">
                        <w:rPr>
                          <w:szCs w:val="24"/>
                        </w:rPr>
                        <w:fldChar w:fldCharType="begin"/>
                      </w:r>
                      <w:r w:rsidRPr="00BA5633">
                        <w:rPr>
                          <w:szCs w:val="24"/>
                        </w:rPr>
                        <w:instrText xml:space="preserve"> SEQ Figure \* ARABIC </w:instrText>
                      </w:r>
                      <w:r w:rsidRPr="00112617">
                        <w:rPr>
                          <w:szCs w:val="24"/>
                        </w:rPr>
                        <w:fldChar w:fldCharType="separate"/>
                      </w:r>
                      <w:r>
                        <w:rPr>
                          <w:noProof/>
                          <w:szCs w:val="24"/>
                        </w:rPr>
                        <w:t>15</w:t>
                      </w:r>
                      <w:r w:rsidRPr="00112617">
                        <w:rPr>
                          <w:szCs w:val="24"/>
                        </w:rPr>
                        <w:fldChar w:fldCharType="end"/>
                      </w:r>
                      <w:r w:rsidRPr="00BA5633">
                        <w:rPr>
                          <w:szCs w:val="24"/>
                        </w:rPr>
                        <w:t>: Charpy impact energies for samples tested in differing orientations to the build direction</w:t>
                      </w:r>
                      <w:r>
                        <w:rPr>
                          <w:szCs w:val="24"/>
                        </w:rPr>
                        <w:t xml:space="preserve"> (Grell et al. 2017)</w:t>
                      </w:r>
                    </w:p>
                    <w:p w14:paraId="4C6150CB" w14:textId="4AE8251F" w:rsidR="00C1572F" w:rsidRPr="00DB5A38" w:rsidRDefault="00C1572F" w:rsidP="008E7A52">
                      <w:pPr>
                        <w:pStyle w:val="Caption"/>
                        <w:rPr>
                          <w:szCs w:val="24"/>
                        </w:rPr>
                      </w:pPr>
                    </w:p>
                  </w:txbxContent>
                </v:textbox>
                <w10:anchorlock/>
              </v:shape>
            </w:pict>
          </mc:Fallback>
        </mc:AlternateContent>
      </w:r>
    </w:p>
    <w:p w14:paraId="66687DF6" w14:textId="77777777" w:rsidR="00CC40FB" w:rsidRPr="00C1572F" w:rsidRDefault="00CC40FB" w:rsidP="00E30DAE">
      <w:pPr>
        <w:rPr>
          <w:rFonts w:cs="Times New Roman"/>
          <w:szCs w:val="24"/>
        </w:rPr>
      </w:pPr>
    </w:p>
    <w:p w14:paraId="48102600" w14:textId="6CFA96F6" w:rsidR="00CD4EFB" w:rsidRPr="00C1572F" w:rsidRDefault="000E02CC" w:rsidP="00E30DAE">
      <w:pPr>
        <w:rPr>
          <w:rFonts w:cs="Times New Roman"/>
          <w:szCs w:val="24"/>
        </w:rPr>
      </w:pPr>
      <w:r w:rsidRPr="00C1572F">
        <w:rPr>
          <w:rFonts w:cs="Times New Roman"/>
          <w:szCs w:val="24"/>
        </w:rPr>
        <w:t>Other m</w:t>
      </w:r>
      <w:r w:rsidR="00E267E1" w:rsidRPr="00C1572F">
        <w:rPr>
          <w:rFonts w:cs="Times New Roman"/>
          <w:szCs w:val="24"/>
        </w:rPr>
        <w:t xml:space="preserve">aterials built by EBM </w:t>
      </w:r>
      <w:r w:rsidR="00700C48" w:rsidRPr="00C1572F">
        <w:rPr>
          <w:rFonts w:cs="Times New Roman"/>
          <w:szCs w:val="24"/>
        </w:rPr>
        <w:t>can produc</w:t>
      </w:r>
      <w:r w:rsidR="00E30DAE" w:rsidRPr="00C1572F">
        <w:rPr>
          <w:rFonts w:cs="Times New Roman"/>
          <w:szCs w:val="24"/>
        </w:rPr>
        <w:t xml:space="preserve">e columnar microstructures in the build direction. </w:t>
      </w:r>
      <w:r w:rsidR="00700C48" w:rsidRPr="00C1572F">
        <w:rPr>
          <w:rFonts w:cs="Times New Roman"/>
          <w:szCs w:val="24"/>
        </w:rPr>
        <w:t>Zhong et al. observed</w:t>
      </w:r>
      <w:r w:rsidR="00E267E1" w:rsidRPr="00C1572F">
        <w:rPr>
          <w:rFonts w:cs="Times New Roman"/>
          <w:szCs w:val="24"/>
        </w:rPr>
        <w:t xml:space="preserve"> columnar grains in 316L stainless steel in the build direction </w:t>
      </w:r>
      <w:r w:rsidR="00037432" w:rsidRPr="00C1572F">
        <w:rPr>
          <w:rFonts w:cs="Times New Roman"/>
          <w:szCs w:val="24"/>
        </w:rPr>
        <w:fldChar w:fldCharType="begin" w:fldLock="1"/>
      </w:r>
      <w:r w:rsidR="00AF4D20" w:rsidRPr="00C1572F">
        <w:rPr>
          <w:rFonts w:cs="Times New Roman"/>
          <w:szCs w:val="24"/>
        </w:rPr>
        <w:instrText>ADDIN CSL_CITATION {"citationItems":[{"id":"ITEM-1","itemData":{"DOI":"10.1016/J.JNUCMAT.2016.12.042","abstract":"A feasibility study was performed to fabricate ITER In-Vessel components by one of the metal additive manufacturing methods, Electron Beam Melting® (EBM®). Solid specimens of SS316L with 99.8% relative density were prepared from gas atomized precursor powder granules. After the EBM® process the phase remains as austenite and the composition has practically not been changed. The RCC-MR code used for nuclear pressure vessels provides guidelines for this study and tensile tests and Charpy-V tests were carried out at 22 °C (RT) and 250 °C (ET). This work provides the first set of mechanical and microstructure data of EBM® SS316L for nuclear fusion applications. The mechanical testing shows that the yield strength, ductility and toughness are well above the acceptance criteria and only the ultimate tensile strength of EBM® SS316L is below the RCC-MR code. Microstructure characterizations reveal the presence of hierarchical structures consisting of solidified melt pools, columnar grains and irregular shaped sub-grains. Lots of precipitates enriched in Cr and Mo are observed at columnar grain boundaries while no sign of element segregation is shown at the sub-grain boundaries. Such a unique microstructure forms during a non-equilibrium process, comprising rapid solidification and a gradient ‘annealing’ process due to anisotropic thermal flow of accumulated heat inside the powder granule matrix. Relations between process parameters, specimen geometry (total building time) and sub-grain structure are discussed. Defects are formed mainly due to the large layer thickness (100 μm) which generates insufficient bonding between a few of the adjacently formed melt pools during the process. Further studies should focus on adjusting layer thickness to improve the strength of EBM® SS316L and optimizing total building time.","author":[{"dropping-particle":"","family":"Zhong","given":"Y","non-dropping-particle":"","parse-names":false,"suffix":""},{"dropping-particle":"","family":"Rännar","given":"L E","non-dropping-particle":"","parse-names":false,"suffix":""},{"dropping-particle":"","family":"Liu","given":"L","non-dropping-particle":"","parse-names":false,"suffix":""},{"dropping-particle":"","family":"Koptyug","given":"A","non-dropping-particle":"","parse-names":false,"suffix":""},{"dropping-particle":"","family":"Wikman","given":"S","non-dropping-particle":"","parse-names":false,"suffix":""},{"dropping-particle":"","family":"Olsen","given":"J","non-dropping-particle":"","parse-names":false,"suffix":""},{"dropping-particle":"","family":"Cui","given":"D","non-dropping-particle":"","parse-names":false,"suffix":""},{"dropping-particle":"","family":"Shen","given":"Z","non-dropping-particle":"","parse-names":false,"suffix":""}],"container-title":"Journal of Nuclear Materials","id":"ITEM-1","issued":{"date-parts":[["2017","4","1"]]},"page":"234-245","publisher":"North-Holland","title":"Additive manufacturing of 316L stainless steel by electron beam melting for nuclear fusion applications","type":"article-journal","volume":"486"},"uris":["http://www.mendeley.com/documents/?uuid=7fe43b43-57b1-357c-a398-15404ad3c0f2"]}],"mendeley":{"formattedCitation":"[86]","plainTextFormattedCitation":"[86]","previouslyFormattedCitation":"[86]"},"properties":{"noteIndex":0},"schema":"https://github.com/citation-style-language/schema/raw/master/csl-citation.json"}</w:instrText>
      </w:r>
      <w:r w:rsidR="00037432" w:rsidRPr="00C1572F">
        <w:rPr>
          <w:rFonts w:cs="Times New Roman"/>
          <w:szCs w:val="24"/>
        </w:rPr>
        <w:fldChar w:fldCharType="separate"/>
      </w:r>
      <w:r w:rsidR="00667A79" w:rsidRPr="00C1572F">
        <w:rPr>
          <w:rFonts w:cs="Times New Roman"/>
          <w:noProof/>
          <w:szCs w:val="24"/>
        </w:rPr>
        <w:t>[86]</w:t>
      </w:r>
      <w:r w:rsidR="00037432" w:rsidRPr="00C1572F">
        <w:rPr>
          <w:rFonts w:cs="Times New Roman"/>
          <w:szCs w:val="24"/>
        </w:rPr>
        <w:fldChar w:fldCharType="end"/>
      </w:r>
      <w:r w:rsidR="00E267E1" w:rsidRPr="00C1572F">
        <w:rPr>
          <w:rFonts w:cs="Times New Roman"/>
          <w:szCs w:val="24"/>
        </w:rPr>
        <w:t xml:space="preserve">, </w:t>
      </w:r>
      <w:r w:rsidR="00E30DAE" w:rsidRPr="00C1572F">
        <w:rPr>
          <w:rFonts w:cs="Times New Roman"/>
          <w:szCs w:val="24"/>
        </w:rPr>
        <w:t xml:space="preserve">Sun et al. observed precipitate alignment </w:t>
      </w:r>
      <w:r w:rsidR="00037432" w:rsidRPr="00C1572F">
        <w:rPr>
          <w:rFonts w:cs="Times New Roman"/>
          <w:szCs w:val="24"/>
        </w:rPr>
        <w:t xml:space="preserve">along the build direction </w:t>
      </w:r>
      <w:r w:rsidR="00E30DAE" w:rsidRPr="00C1572F">
        <w:rPr>
          <w:rFonts w:cs="Times New Roman"/>
          <w:szCs w:val="24"/>
        </w:rPr>
        <w:t xml:space="preserve">in Co-Cr-Mo alloy </w:t>
      </w:r>
      <w:r w:rsidR="00037432" w:rsidRPr="00C1572F">
        <w:rPr>
          <w:rFonts w:cs="Times New Roman"/>
          <w:szCs w:val="24"/>
        </w:rPr>
        <w:fldChar w:fldCharType="begin" w:fldLock="1"/>
      </w:r>
      <w:r w:rsidR="00AF4D20" w:rsidRPr="00C1572F">
        <w:rPr>
          <w:rFonts w:cs="Times New Roman"/>
          <w:szCs w:val="24"/>
        </w:rPr>
        <w:instrText>ADDIN CSL_CITATION {"citationItems":[{"id":"ITEM-1","itemData":{"DOI":"10.1016/J.ACTAMAT.2013.10.017","abstract":"The microstructures and high-temperature tensile properties of a Co–28Cr–6Mo–0.23C–0.17N alloy fabricated by electron beam melting (EBM) with cylindrical axes deviating from the build direction by 0°, 45°, 55° and 90° were investigated. The preferred crystal orientations of the γ phase in the as-EBM-built samples with angles of 0°, 45°, 55° and 90° were near [0 0 1], [1 1 0], [1 1 1] and [1 0 0], respectively. M23C6 precipitates (M = Cr, Mo or Si) were observed to align along the build direction with intervals of around 3 μm. The phase was completely transformed into a single ε-hexagonal close-packed (hcp) phase after aging treatment at 800 °C for 24 h, when lamellar colonies of M2N precipitates and the ε-hcp phase appeared in the matrix. Among the samples, the one built with 55° deviation had the highest ultimate tensile strength of 806 MPa at 700 °C. The relationship between the microstructure and the build direction dependence of mechanical properties suggested that the conditions of heat treatment to homogenize the microstructure throughout the height of the EBM-built object should be determined by taking into account the thermal history during the post-melt period of the EBM process, especially when the solid–solid transformation is sluggish.","author":[{"dropping-particle":"","family":"Sun","given":"S H","non-dropping-particle":"","parse-names":false,"suffix":""},{"dropping-particle":"","family":"Koizumi","given":"Y","non-dropping-particle":"","parse-names":false,"suffix":""},{"dropping-particle":"","family":"Kurosu","given":"S","non-dropping-particle":"","parse-names":false,"suffix":""},{"dropping-particle":"","family":"Li","given":"Y P","non-dropping-particle":"","parse-names":false,"suffix":""},{"dropping-particle":"","family":"Matsumoto","given":"H","non-dropping-particle":"","parse-names":false,"suffix":""},{"dropping-particle":"","family":"Chiba","given":"A","non-dropping-particle":"","parse-names":false,"suffix":""}],"container-title":"Acta Materialia","id":"ITEM-1","issued":{"date-parts":[["2014","2","1"]]},"page":"154-168","publisher":"Pergamon","title":"Build direction dependence of microstructure and high-temperature tensile property of Co–Cr–Mo alloy fabricated by electron beam melting","type":"article-journal","volume":"64"},"uris":["http://www.mendeley.com/documents/?uuid=70efcdb1-ad47-304e-9508-cd38fefe93d0"]}],"mendeley":{"formattedCitation":"[87]","plainTextFormattedCitation":"[87]","previouslyFormattedCitation":"[87]"},"properties":{"noteIndex":0},"schema":"https://github.com/citation-style-language/schema/raw/master/csl-citation.json"}</w:instrText>
      </w:r>
      <w:r w:rsidR="00037432" w:rsidRPr="00C1572F">
        <w:rPr>
          <w:rFonts w:cs="Times New Roman"/>
          <w:szCs w:val="24"/>
        </w:rPr>
        <w:fldChar w:fldCharType="separate"/>
      </w:r>
      <w:r w:rsidR="00667A79" w:rsidRPr="00C1572F">
        <w:rPr>
          <w:rFonts w:cs="Times New Roman"/>
          <w:noProof/>
          <w:szCs w:val="24"/>
        </w:rPr>
        <w:t>[87]</w:t>
      </w:r>
      <w:r w:rsidR="00037432" w:rsidRPr="00C1572F">
        <w:rPr>
          <w:rFonts w:cs="Times New Roman"/>
          <w:szCs w:val="24"/>
        </w:rPr>
        <w:fldChar w:fldCharType="end"/>
      </w:r>
      <w:r w:rsidR="00E267E1" w:rsidRPr="00C1572F">
        <w:rPr>
          <w:rFonts w:cs="Times New Roman"/>
          <w:szCs w:val="24"/>
        </w:rPr>
        <w:t>, and</w:t>
      </w:r>
      <w:r w:rsidRPr="00C1572F">
        <w:rPr>
          <w:rFonts w:cs="Times New Roman"/>
          <w:szCs w:val="24"/>
        </w:rPr>
        <w:t xml:space="preserve"> Deng et al. </w:t>
      </w:r>
      <w:r w:rsidR="00E267E1" w:rsidRPr="00C1572F">
        <w:rPr>
          <w:rFonts w:cs="Times New Roman"/>
          <w:szCs w:val="24"/>
        </w:rPr>
        <w:t xml:space="preserve">found anisotropy in mechanical properties of Inconel 718 tensile samples, which were attributed to columnar grain growth in the build direction </w:t>
      </w:r>
      <w:r w:rsidR="00E267E1" w:rsidRPr="00C1572F">
        <w:rPr>
          <w:rFonts w:cs="Times New Roman"/>
          <w:szCs w:val="24"/>
        </w:rPr>
        <w:fldChar w:fldCharType="begin" w:fldLock="1"/>
      </w:r>
      <w:r w:rsidR="00AF4D20" w:rsidRPr="00C1572F">
        <w:rPr>
          <w:rFonts w:cs="Times New Roman"/>
          <w:szCs w:val="24"/>
        </w:rPr>
        <w:instrText xml:space="preserve">ADDIN CSL_CITATION {"citationItems":[{"id":"ITEM-1","itemData":{"DOI":"10.1016/J.MSEA.2017.03.085","abstract":"Materials manufactured with electron beam melting (EBM) have different microstructures and properties to those manufactured using conventional manufacturing methods. A detailed study of the microstructures and mechanical properties of Inconel 718 manufactured with EBM was performed in both as-manufactured and heat-treated conditions. Different scanning strategies resulted in different microstructures: contour scanning led to heterogeneous grain morphologies and weak texture, while hatch scanning resulted in predominantly columnar grains and strong </w:instrText>
      </w:r>
      <w:r w:rsidR="00AF4D20" w:rsidRPr="00C1572F">
        <w:rPr>
          <w:rFonts w:ascii="MS Gothic" w:hAnsi="MS Gothic" w:cs="MS Gothic"/>
          <w:szCs w:val="24"/>
        </w:rPr>
        <w:instrText>〈</w:instrText>
      </w:r>
      <w:r w:rsidR="00AF4D20" w:rsidRPr="00C1572F">
        <w:rPr>
          <w:rFonts w:cs="Times New Roman"/>
          <w:szCs w:val="24"/>
        </w:rPr>
        <w:instrText>001</w:instrText>
      </w:r>
      <w:r w:rsidR="00AF4D20" w:rsidRPr="00C1572F">
        <w:rPr>
          <w:rFonts w:ascii="MS Gothic" w:hAnsi="MS Gothic" w:cs="MS Gothic"/>
          <w:szCs w:val="24"/>
        </w:rPr>
        <w:instrText>〉</w:instrText>
      </w:r>
      <w:r w:rsidR="00AF4D20" w:rsidRPr="00C1572F">
        <w:rPr>
          <w:rFonts w:cs="Times New Roman"/>
          <w:szCs w:val="24"/>
        </w:rPr>
        <w:instrText xml:space="preserve"> // building direction texture. Precipitates in the as-manufactured condition included γ′, γ″, </w:instrText>
      </w:r>
      <w:r w:rsidR="00AF4D20" w:rsidRPr="00C1572F">
        <w:rPr>
          <w:rFonts w:cs="Times New Roman" w:hint="eastAsia"/>
          <w:szCs w:val="24"/>
        </w:rPr>
        <w:instrText>δ</w:instrText>
      </w:r>
      <w:r w:rsidR="00AF4D20" w:rsidRPr="00C1572F">
        <w:rPr>
          <w:rFonts w:cs="Times New Roman"/>
          <w:szCs w:val="24"/>
        </w:rPr>
        <w:instrText>, TiN and NbC, among which considerable amounts of γ″ yielded relatively high hardness and strength. Strong texture, directionally aligned pores and columnar grains can lead to anisotropic mechanical properties when loaded in different directions. Heat treatments increased the strength and led to different δ precipitation behaviours depending on the solution temperatures, but did not remove the anisotropy. Ductility seemed to be not significantly affected by heat treatment, but instead by the NbC and defects inherited from manufacturing. The study thereby might provide the potential processing windows to tailor the microstructure and mechanical properties of EBM IN718.","author":[{"dropping-particle":"","family":"Deng","given":"D","non-dropping-particle":"","parse-names":false,"suffix":""},{"dropping-particle":"","family":"Moverare","given":"J","non-dropping-particle":"","parse-names":false,"suffix":""},{"dropping-particle":"","family":"Peng","given":"R L","non-dropping-particle":"","parse-names":false,"suffix":""},{"dropping-particle":"","family":"Söderberg","given":"H","non-dropping-particle":"","parse-names":false,"suffix":""}],"container-title":"Materials Science and Engineering: A","id":"ITEM-1","issued":{"date-parts":[["2017","5","2"]]},"page":"151-163","publisher":"Elsevier","title":"Microstructure and anisotropic mechanical properties of EBM manufactured Inconel 718 and effects of post heat treatments","type":"article-journal","volume":"693"},"uris":["http://www.mendeley.com/documents/?uuid=bef74c19-6616-3f7c-9db6-3d1fc9ab1514"]}],"mendeley":{"formattedCitation":"[88]","plainTextFormattedCitation":"[88]","previouslyFormattedCitation":"[88]"},"properties":{"noteIndex":0},"schema":"https://github.com/citation-style-language/schema/raw/master/csl-citation.json"}</w:instrText>
      </w:r>
      <w:r w:rsidR="00E267E1" w:rsidRPr="00C1572F">
        <w:rPr>
          <w:rFonts w:cs="Times New Roman"/>
          <w:szCs w:val="24"/>
        </w:rPr>
        <w:fldChar w:fldCharType="separate"/>
      </w:r>
      <w:r w:rsidR="00667A79" w:rsidRPr="00C1572F">
        <w:rPr>
          <w:rFonts w:cs="Times New Roman"/>
          <w:noProof/>
          <w:szCs w:val="24"/>
        </w:rPr>
        <w:t>[88]</w:t>
      </w:r>
      <w:r w:rsidR="00E267E1" w:rsidRPr="00C1572F">
        <w:rPr>
          <w:rFonts w:cs="Times New Roman"/>
          <w:szCs w:val="24"/>
        </w:rPr>
        <w:fldChar w:fldCharType="end"/>
      </w:r>
      <w:r w:rsidR="00E267E1" w:rsidRPr="00C1572F">
        <w:rPr>
          <w:rFonts w:cs="Times New Roman"/>
          <w:szCs w:val="24"/>
        </w:rPr>
        <w:t>.</w:t>
      </w:r>
    </w:p>
    <w:p w14:paraId="631D90C7" w14:textId="50D923A8" w:rsidR="00CD4EFB" w:rsidRPr="00C1572F" w:rsidRDefault="00CD4EFB" w:rsidP="00E30DAE">
      <w:pPr>
        <w:rPr>
          <w:rFonts w:cs="Times New Roman"/>
          <w:szCs w:val="24"/>
        </w:rPr>
      </w:pPr>
      <w:r w:rsidRPr="00C1572F">
        <w:rPr>
          <w:rFonts w:cs="Times New Roman"/>
          <w:szCs w:val="24"/>
        </w:rPr>
        <w:t xml:space="preserve">With regards to Ti6Al4V, Antonysamy et al. observed columnar grain growth in samples built by EBM through a systematic study utilising EBSD maps </w:t>
      </w:r>
      <w:r w:rsidRPr="00C1572F">
        <w:rPr>
          <w:rFonts w:cs="Times New Roman"/>
          <w:szCs w:val="24"/>
        </w:rPr>
        <w:fldChar w:fldCharType="begin" w:fldLock="1"/>
      </w:r>
      <w:r w:rsidR="00AF4D20" w:rsidRPr="00C1572F">
        <w:rPr>
          <w:rFonts w:cs="Times New Roman"/>
          <w:szCs w:val="24"/>
        </w:rPr>
        <w:instrText>ADDIN CSL_CITATION {"citationItems":[{"id":"ITEM-1","itemData":{"DOI":"10.1016/J.MATCHAR.2013.07.012","abstract":"With titanium alloys, the solidification conditions in Additive Manufacturing (AM) frequently lead to coarse columnar β-grain structures. The effect of geometry on the variability in the grain structure and texture, seen in Ti6Al4V alloy components produced by Selective Electron Beam Melting (SEBM), has been investigated. Reconstruction of the primary β-phase, from α-phase EBSD data, has confirmed that in bulk sections where in-fill “hatching” is employed growth selection favours columnar grains aligned with an &lt;001&gt; β direction normal to the deposited powder layers; this results in a coarse β-grain structure with a strong &lt; 001 &gt; β fibre texture (up 8 x random) that can oscillate between a near random distribution around the fibre axis and cube reinforcement with build height. It is proposed that this behaviour is related to the highly elongated melt pool and the raster directions alternating between two orthogonal directions every layer, which on average favours grains with cube alignment. In contrast, the outline, or “contour”, pass produces a distinctly different grain structure and texture resulting in a skin layer on wall surfaces, where nucleation occurs off the surrounding powder and growth follows the curved surface of the melt pool. This structure becomes increasingly important in thin sections. Local heterogeneities have also been found within different section transitions, resulting from the growth of skin grain structures into thicker sections. Texture simulations have shown that the far weaker α-texture (~ 3 x random), seen in the final product, arises from transformation on cooling occurring with a near random distribution of α-plates across the 12 variants possible from the Burgers relationship.","author":[{"dropping-particle":"","family":"Antonysamy","given":"A A","non-dropping-particle":"","parse-names":false,"suffix":""},{"dropping-particle":"","family":"Meyer","given":"J","non-dropping-particle":"","parse-names":false,"suffix":""},{"dropping-particle":"","family":"Prangnell","given":"P B","non-dropping-particle":"","parse-names":false,"suffix":""}],"container-title":"Materials Characterization","id":"ITEM-1","issued":{"date-parts":[["2013","10","1"]]},"page":"153-168","publisher":"Elsevier","title":"Effect of build geometry on the β-grain structure and texture in additive manufacture of Ti6Al4V by selective electron beam melting","type":"article-journal","volume":"84"},"uris":["http://www.mendeley.com/documents/?uuid=13f58cf3-a452-324c-a7be-3d282a1f3e1a"]}],"mendeley":{"formattedCitation":"[89]","plainTextFormattedCitation":"[89]","previouslyFormattedCitation":"[89]"},"properties":{"noteIndex":0},"schema":"https://github.com/citation-style-language/schema/raw/master/csl-citation.json"}</w:instrText>
      </w:r>
      <w:r w:rsidRPr="00C1572F">
        <w:rPr>
          <w:rFonts w:cs="Times New Roman"/>
          <w:szCs w:val="24"/>
        </w:rPr>
        <w:fldChar w:fldCharType="separate"/>
      </w:r>
      <w:r w:rsidR="00667A79" w:rsidRPr="00C1572F">
        <w:rPr>
          <w:rFonts w:cs="Times New Roman"/>
          <w:noProof/>
          <w:szCs w:val="24"/>
        </w:rPr>
        <w:t>[89]</w:t>
      </w:r>
      <w:r w:rsidRPr="00C1572F">
        <w:rPr>
          <w:rFonts w:cs="Times New Roman"/>
          <w:szCs w:val="24"/>
        </w:rPr>
        <w:fldChar w:fldCharType="end"/>
      </w:r>
      <w:r w:rsidRPr="00C1572F">
        <w:rPr>
          <w:rFonts w:cs="Times New Roman"/>
          <w:szCs w:val="24"/>
        </w:rPr>
        <w:t>.</w:t>
      </w:r>
      <w:r w:rsidR="00E908D0" w:rsidRPr="00C1572F">
        <w:rPr>
          <w:rFonts w:cs="Times New Roman"/>
          <w:szCs w:val="24"/>
        </w:rPr>
        <w:t xml:space="preserve"> A “base” was built to allow the microstructure to become established, before walls of different thicknesses were built from the base (see </w:t>
      </w:r>
      <w:r w:rsidR="00993375" w:rsidRPr="00C1572F">
        <w:rPr>
          <w:rFonts w:cs="Times New Roman"/>
          <w:szCs w:val="24"/>
        </w:rPr>
        <w:fldChar w:fldCharType="begin"/>
      </w:r>
      <w:r w:rsidR="00993375" w:rsidRPr="00C1572F">
        <w:rPr>
          <w:rFonts w:cs="Times New Roman"/>
          <w:szCs w:val="24"/>
        </w:rPr>
        <w:instrText xml:space="preserve"> REF _Ref497756265 \h </w:instrText>
      </w:r>
      <w:r w:rsidR="002679E3" w:rsidRPr="00C1572F">
        <w:rPr>
          <w:rFonts w:cs="Times New Roman"/>
          <w:szCs w:val="24"/>
        </w:rPr>
        <w:instrText xml:space="preserve"> \* MERGEFORMAT </w:instrText>
      </w:r>
      <w:r w:rsidR="00993375" w:rsidRPr="00C1572F">
        <w:rPr>
          <w:rFonts w:cs="Times New Roman"/>
          <w:szCs w:val="24"/>
        </w:rPr>
      </w:r>
      <w:r w:rsidR="00993375" w:rsidRPr="00C1572F">
        <w:rPr>
          <w:rFonts w:cs="Times New Roman"/>
          <w:szCs w:val="24"/>
        </w:rPr>
        <w:fldChar w:fldCharType="separate"/>
      </w:r>
      <w:r w:rsidR="00C1572F" w:rsidRPr="00C1572F">
        <w:rPr>
          <w:iCs/>
          <w:szCs w:val="24"/>
        </w:rPr>
        <w:t xml:space="preserve">Figure </w:t>
      </w:r>
      <w:r w:rsidR="00C1572F" w:rsidRPr="00C1572F">
        <w:rPr>
          <w:noProof/>
          <w:szCs w:val="24"/>
        </w:rPr>
        <w:t>16</w:t>
      </w:r>
      <w:r w:rsidR="00993375" w:rsidRPr="00C1572F">
        <w:rPr>
          <w:rFonts w:cs="Times New Roman"/>
          <w:szCs w:val="24"/>
        </w:rPr>
        <w:fldChar w:fldCharType="end"/>
      </w:r>
      <w:r w:rsidR="00993375" w:rsidRPr="00C1572F">
        <w:rPr>
          <w:rFonts w:cs="Times New Roman"/>
          <w:szCs w:val="24"/>
        </w:rPr>
        <w:t xml:space="preserve">). </w:t>
      </w:r>
      <w:r w:rsidR="00824032" w:rsidRPr="00C1572F">
        <w:rPr>
          <w:rFonts w:cs="Times New Roman"/>
          <w:szCs w:val="24"/>
        </w:rPr>
        <w:t xml:space="preserve">This is supported by Tan et al. whose investigation revealed a graded microstructure depending on distance from the build plate (schematic in </w:t>
      </w:r>
      <w:r w:rsidR="00824032" w:rsidRPr="00C1572F">
        <w:rPr>
          <w:rFonts w:cs="Times New Roman"/>
          <w:szCs w:val="24"/>
        </w:rPr>
        <w:fldChar w:fldCharType="begin"/>
      </w:r>
      <w:r w:rsidR="00824032" w:rsidRPr="00C1572F">
        <w:rPr>
          <w:rFonts w:cs="Times New Roman"/>
          <w:szCs w:val="24"/>
        </w:rPr>
        <w:instrText xml:space="preserve"> REF _Ref497756265 \h  \* MERGEFORMAT </w:instrText>
      </w:r>
      <w:r w:rsidR="00824032" w:rsidRPr="00C1572F">
        <w:rPr>
          <w:rFonts w:cs="Times New Roman"/>
          <w:szCs w:val="24"/>
        </w:rPr>
      </w:r>
      <w:r w:rsidR="00824032" w:rsidRPr="00C1572F">
        <w:rPr>
          <w:rFonts w:cs="Times New Roman"/>
          <w:szCs w:val="24"/>
        </w:rPr>
        <w:fldChar w:fldCharType="separate"/>
      </w:r>
      <w:r w:rsidR="00C1572F" w:rsidRPr="00C1572F">
        <w:rPr>
          <w:iCs/>
          <w:szCs w:val="24"/>
        </w:rPr>
        <w:t xml:space="preserve">Figure </w:t>
      </w:r>
      <w:r w:rsidR="00C1572F" w:rsidRPr="00C1572F">
        <w:rPr>
          <w:noProof/>
          <w:szCs w:val="24"/>
        </w:rPr>
        <w:t>16</w:t>
      </w:r>
      <w:r w:rsidR="00824032" w:rsidRPr="00C1572F">
        <w:rPr>
          <w:rFonts w:cs="Times New Roman"/>
          <w:szCs w:val="24"/>
        </w:rPr>
        <w:fldChar w:fldCharType="end"/>
      </w:r>
      <w:r w:rsidR="00824032" w:rsidRPr="00C1572F">
        <w:rPr>
          <w:rFonts w:cs="Times New Roman"/>
          <w:szCs w:val="24"/>
        </w:rPr>
        <w:t>)</w:t>
      </w:r>
      <w:r w:rsidR="007D21C1" w:rsidRPr="00C1572F">
        <w:rPr>
          <w:rFonts w:cs="Times New Roman"/>
          <w:szCs w:val="24"/>
        </w:rPr>
        <w:t xml:space="preserve"> </w:t>
      </w:r>
      <w:r w:rsidR="007D21C1" w:rsidRPr="00C1572F">
        <w:rPr>
          <w:rFonts w:cs="Times New Roman"/>
          <w:szCs w:val="24"/>
        </w:rPr>
        <w:fldChar w:fldCharType="begin" w:fldLock="1"/>
      </w:r>
      <w:r w:rsidR="00AF4D20" w:rsidRPr="00C1572F">
        <w:rPr>
          <w:rFonts w:cs="Times New Roman"/>
          <w:szCs w:val="24"/>
        </w:rPr>
        <w:instrText xml:space="preserve">ADDIN CSL_CITATION {"citationItems":[{"id":"ITEM-1","itemData":{"DOI":"10.1016/j.actamat.2015.06.036","ISBN":"1359-6454","ISSN":"13596454","abstract":"Electron beam melting (EBM®)-built Ti-6Al-4V has increasingly shown great potential for orthopedic implant and aerospace applications in recent years. The microstructure and mechanical properties of EBM-built Ti-6Al-4V have been systematically investigated in this work. Its microstructure consists of columnar prior β grains delineated by wavy grain boundary α and transformed α/β structures with both cellular colony and basket-weave morphology as well as numerous singular α bulges within the prior β grains. The β phase is found to form as discrete flat rods embedded in continuous α phase and its volume fraction is determined to be </w:instrText>
      </w:r>
      <w:r w:rsidR="00AF4D20" w:rsidRPr="00C1572F">
        <w:rPr>
          <w:rFonts w:ascii="Cambria Math" w:hAnsi="Cambria Math" w:cs="Cambria Math"/>
          <w:szCs w:val="24"/>
        </w:rPr>
        <w:instrText>∼</w:instrText>
      </w:r>
      <w:r w:rsidR="00AF4D20" w:rsidRPr="00C1572F">
        <w:rPr>
          <w:rFonts w:cs="Times New Roman"/>
          <w:szCs w:val="24"/>
        </w:rPr>
        <w:instrText>3.6%. Moreover, α′ martensite was not observed as it has decomposed into α and β phases. In particular, the α/β interface was studied in detail combined transmission electron microscopy with atom probe tomography. Of note is that graded Ti-6Al-4V microstructure i.e. both prior β grain width and β phase interspacing continuously increase with the build height, was observed, which mainly arises from the decreasing cooling rate. Furthermore, an increasingly pronounced strain hardening effect was also observed as the previously built layers undergo a longer annealing compared to the subsequent layers. As a result, graded mechanical properties of Ti-6Al-4V with degraded microhardness and tensile properties were found. A good agreement with the Hall-Petch relation indicates that the graded property takes place mainly due to the graded microstructure. In addition, this graded microstructure and mechanical properties were discussed based on a quantitative characterization.","author":[{"dropping-particle":"","family":"Tan","given":"X","non-dropping-particle":"","parse-names":false,"suffix":""},{"dropping-particle":"","family":"Kok","given":"Y","non-dropping-particle":"","parse-names":false,"suffix":""},{"dropping-particle":"","family":"Tan","given":"Y J","non-dropping-particle":"","parse-names":false,"suffix":""},{"dropping-particle":"","family":"Descoins","given":"M","non-dropping-particle":"","parse-names":false,"suffix":""},{"dropping-particle":"","family":"Mangelinck","given":"D","non-dropping-particle":"","parse-names":false,"suffix":""},{"dropping-particle":"","family":"Tor","given":"S B","non-dropping-particle":"","parse-names":false,"suffix":""},{"dropping-particle":"","family":"Leong","given":"K F","non-dropping-particle":"","parse-names":false,"suffix":""},{"dropping-particle":"","family":"Chua","given":"C K","non-dropping-particle":"","parse-names":false,"suffix":""}],"container-title":"Acta Materialia","id":"ITEM-1","issued":{"date-parts":[["2015"]]},"title":"Graded microstructure and mechanical properties of additive manufactured Ti-6Al-4V via electron beam melting","type":"article-journal","volume":"97"},"uris":["http://www.mendeley.com/documents/?uuid=b1ab6a8b-376f-311e-a46e-46dd5d207991"]}],"mendeley":{"formattedCitation":"[90]","plainTextFormattedCitation":"[90]","previouslyFormattedCitation":"[90]"},"properties":{"noteIndex":0},"schema":"https://github.com/citation-style-language/schema/raw/master/csl-citation.json"}</w:instrText>
      </w:r>
      <w:r w:rsidR="007D21C1" w:rsidRPr="00C1572F">
        <w:rPr>
          <w:rFonts w:cs="Times New Roman"/>
          <w:szCs w:val="24"/>
        </w:rPr>
        <w:fldChar w:fldCharType="separate"/>
      </w:r>
      <w:r w:rsidR="00667A79" w:rsidRPr="00C1572F">
        <w:rPr>
          <w:rFonts w:cs="Times New Roman"/>
          <w:noProof/>
          <w:szCs w:val="24"/>
        </w:rPr>
        <w:t>[90]</w:t>
      </w:r>
      <w:r w:rsidR="007D21C1" w:rsidRPr="00C1572F">
        <w:rPr>
          <w:rFonts w:cs="Times New Roman"/>
          <w:szCs w:val="24"/>
        </w:rPr>
        <w:fldChar w:fldCharType="end"/>
      </w:r>
      <w:r w:rsidR="00824032" w:rsidRPr="00C1572F">
        <w:rPr>
          <w:rFonts w:cs="Times New Roman"/>
          <w:szCs w:val="24"/>
        </w:rPr>
        <w:t>.</w:t>
      </w:r>
      <w:r w:rsidR="001F0C1C" w:rsidRPr="00C1572F">
        <w:rPr>
          <w:rFonts w:cs="Times New Roman"/>
          <w:szCs w:val="24"/>
        </w:rPr>
        <w:t xml:space="preserve"> In addition, Zhai et al. compared EBM, LENS and wrought Ti6Al4V samples, and found evidence of columnar β grains, with fine α morphologies in the AM samples arising from the directional heat flow during manufacture </w:t>
      </w:r>
      <w:r w:rsidR="001F0C1C" w:rsidRPr="00C1572F">
        <w:rPr>
          <w:rFonts w:cs="Times New Roman"/>
          <w:szCs w:val="24"/>
        </w:rPr>
        <w:fldChar w:fldCharType="begin" w:fldLock="1"/>
      </w:r>
      <w:r w:rsidR="009039C1" w:rsidRPr="00C1572F">
        <w:rPr>
          <w:rFonts w:cs="Times New Roman"/>
          <w:szCs w:val="24"/>
        </w:rPr>
        <w:instrText>ADDIN CSL_CITATION {"citationItems":[{"id":"ITEM-1","itemData":{"DOI":"10.1016/J.ENGFAILANAL.2016.05.036","abstract":"Additive manufacturing (AM) technology is capable of building 3D near-net-shaped functional parts directly from computer models using unit materials, such as powder or wire. Additive manufacturing's computer-aided design offers superior geometrical flexibility. The near-net-shaping capability also significantly reduces materials waste. These benefits make AM desirable for critical applications, such as aerospace, ground transportation, and medical. Confident utilization of the technology requires thorough understanding of the AM materials, ensuring that structural integrity and performance requirements are met or exceeded. In this study, Ti-6Al-4V fabricated by two AM techniques: Laser Engineered Net Shaping (LENS) and Electron Beam Melting (EBM) were investigated and critically compared. Samples were built using various processing parameters and heat treated under different conditions, which resulted in different microstructures and mechanical properties. Characteristic microstructures were determined for all cases. Room temperature tensile and fatigue crack growth properties were also evaluated and compared in different orientations with respect to the building direction. The effects of post-AM heat treatments on microstructure and properties were also studied. The results are systematically presented and discussed from the material/process optimization, structural design, and fatigue life prediction perspectives.","author":[{"dropping-particle":"","family":"Zhai","given":"Y","non-dropping-particle":"","parse-names":false,"suffix":""},{"dropping-particle":"","family":"Galarraga","given":"H","non-dropping-particle":"","parse-names":false,"suffix":""},{"dropping-particle":"","family":"Lados","given":"D A","non-dropping-particle":"","parse-names":false,"suffix":""}],"container-title":"Engineering Failure Analysis","id":"ITEM-1","issued":{"date-parts":[["2016","11","1"]]},"page":"3-14","publisher":"Pergamon","title":"Microstructure, static properties, and fatigue crack growth mechanisms in Ti-6Al-4V fabricated by additive manufacturing: LENS and EBM","type":"article-journal","volume":"69"},"uris":["http://www.mendeley.com/documents/?uuid=43a90462-0fc1-3b10-ba64-eb91f2b29d3a"]}],"mendeley":{"formattedCitation":"[91]","plainTextFormattedCitation":"[91]","previouslyFormattedCitation":"[91]"},"properties":{"noteIndex":0},"schema":"https://github.com/citation-style-language/schema/raw/master/csl-citation.json"}</w:instrText>
      </w:r>
      <w:r w:rsidR="001F0C1C" w:rsidRPr="00C1572F">
        <w:rPr>
          <w:rFonts w:cs="Times New Roman"/>
          <w:szCs w:val="24"/>
        </w:rPr>
        <w:fldChar w:fldCharType="separate"/>
      </w:r>
      <w:r w:rsidR="00AF4D20" w:rsidRPr="00C1572F">
        <w:rPr>
          <w:rFonts w:cs="Times New Roman"/>
          <w:noProof/>
          <w:szCs w:val="24"/>
        </w:rPr>
        <w:t>[91]</w:t>
      </w:r>
      <w:r w:rsidR="001F0C1C" w:rsidRPr="00C1572F">
        <w:rPr>
          <w:rFonts w:cs="Times New Roman"/>
          <w:szCs w:val="24"/>
        </w:rPr>
        <w:fldChar w:fldCharType="end"/>
      </w:r>
      <w:r w:rsidR="001F0C1C" w:rsidRPr="00C1572F">
        <w:rPr>
          <w:rFonts w:cs="Times New Roman"/>
          <w:szCs w:val="24"/>
        </w:rPr>
        <w:t xml:space="preserve">. They concluded that these led to higher fracture toughness, but lower yield strength than wrought samples. </w:t>
      </w:r>
      <w:r w:rsidR="00824032" w:rsidRPr="00C1572F">
        <w:rPr>
          <w:rFonts w:cs="Times New Roman"/>
          <w:szCs w:val="24"/>
        </w:rPr>
        <w:t xml:space="preserve"> </w:t>
      </w:r>
      <w:r w:rsidR="00993375" w:rsidRPr="00C1572F">
        <w:rPr>
          <w:rFonts w:cs="Times New Roman"/>
          <w:szCs w:val="24"/>
        </w:rPr>
        <w:t>From this, it is clear to see where anisotropy arises, as the columnar grains will behave differently when tested parallel or perpendicular to their growth</w:t>
      </w:r>
      <w:r w:rsidR="00882752" w:rsidRPr="00C1572F">
        <w:rPr>
          <w:rFonts w:cs="Times New Roman"/>
          <w:szCs w:val="24"/>
        </w:rPr>
        <w:t>.</w:t>
      </w:r>
      <w:r w:rsidR="001F0C1C" w:rsidRPr="00C1572F">
        <w:rPr>
          <w:rFonts w:cs="Times New Roman"/>
          <w:szCs w:val="24"/>
        </w:rPr>
        <w:t xml:space="preserve"> </w:t>
      </w:r>
    </w:p>
    <w:p w14:paraId="322E08EB" w14:textId="1BBEF6E3" w:rsidR="00993375" w:rsidRPr="00C1572F" w:rsidRDefault="00993375" w:rsidP="00E30DAE">
      <w:pPr>
        <w:rPr>
          <w:rFonts w:cs="Times New Roman"/>
          <w:szCs w:val="24"/>
        </w:rPr>
      </w:pPr>
    </w:p>
    <w:p w14:paraId="64727817" w14:textId="0A4D7292" w:rsidR="00CD4EFB" w:rsidRPr="00C1572F" w:rsidRDefault="00CE4675" w:rsidP="005A2922">
      <w:pPr>
        <w:keepNext/>
        <w:rPr>
          <w:rFonts w:cs="Times New Roman"/>
          <w:szCs w:val="24"/>
        </w:rPr>
      </w:pPr>
      <w:r w:rsidRPr="00C1572F">
        <w:rPr>
          <w:rFonts w:cs="Times New Roman"/>
          <w:noProof/>
          <w:szCs w:val="24"/>
          <w:lang w:eastAsia="en-GB"/>
        </w:rPr>
        <w:lastRenderedPageBreak/>
        <w:drawing>
          <wp:inline distT="0" distB="0" distL="0" distR="0" wp14:anchorId="0AC9C8F8" wp14:editId="447213F6">
            <wp:extent cx="5292000" cy="2079335"/>
            <wp:effectExtent l="0" t="0" r="4445" b="0"/>
            <wp:docPr id="186854002" name="Picture 18685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92000" cy="2079335"/>
                    </a:xfrm>
                    <a:prstGeom prst="rect">
                      <a:avLst/>
                    </a:prstGeom>
                    <a:noFill/>
                    <a:ln>
                      <a:noFill/>
                    </a:ln>
                  </pic:spPr>
                </pic:pic>
              </a:graphicData>
            </a:graphic>
          </wp:inline>
        </w:drawing>
      </w:r>
      <w:r w:rsidR="00A256E6" w:rsidRPr="00C1572F">
        <w:rPr>
          <w:rStyle w:val="FootnoteReference"/>
        </w:rPr>
        <w:footnoteReference w:id="13"/>
      </w:r>
    </w:p>
    <w:p w14:paraId="5A42CCA0" w14:textId="5A423901" w:rsidR="00DE527D" w:rsidRPr="00C1572F" w:rsidRDefault="0093381C" w:rsidP="005A2922">
      <w:pPr>
        <w:keepNext/>
        <w:rPr>
          <w:rFonts w:cs="Times New Roman"/>
          <w:szCs w:val="24"/>
        </w:rPr>
      </w:pPr>
      <w:r w:rsidRPr="00C1572F">
        <w:rPr>
          <w:rFonts w:cs="Times New Roman"/>
          <w:noProof/>
          <w:szCs w:val="24"/>
          <w:lang w:eastAsia="en-GB"/>
        </w:rPr>
        <mc:AlternateContent>
          <mc:Choice Requires="wps">
            <w:drawing>
              <wp:inline distT="0" distB="0" distL="0" distR="0" wp14:anchorId="15B42FAB" wp14:editId="38504D06">
                <wp:extent cx="5400000" cy="838200"/>
                <wp:effectExtent l="0" t="0" r="0" b="0"/>
                <wp:docPr id="8472295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38200"/>
                        </a:xfrm>
                        <a:prstGeom prst="rect">
                          <a:avLst/>
                        </a:prstGeom>
                        <a:solidFill>
                          <a:srgbClr val="FFFFFF"/>
                        </a:solidFill>
                        <a:ln w="9525">
                          <a:noFill/>
                          <a:miter lim="800000"/>
                          <a:headEnd/>
                          <a:tailEnd/>
                        </a:ln>
                      </wps:spPr>
                      <wps:txbx>
                        <w:txbxContent>
                          <w:p w14:paraId="06504D52" w14:textId="71DDC4FB" w:rsidR="00C1572F" w:rsidRPr="00D52E7F" w:rsidRDefault="00C1572F" w:rsidP="00563AE1">
                            <w:pPr>
                              <w:pStyle w:val="Caption"/>
                              <w:rPr>
                                <w:szCs w:val="24"/>
                              </w:rPr>
                            </w:pPr>
                            <w:bookmarkStart w:id="41" w:name="_Ref497756265"/>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16</w:t>
                            </w:r>
                            <w:r w:rsidRPr="00BA5633">
                              <w:rPr>
                                <w:i w:val="0"/>
                                <w:color w:val="auto"/>
                                <w:sz w:val="24"/>
                                <w:szCs w:val="24"/>
                              </w:rPr>
                              <w:fldChar w:fldCharType="end"/>
                            </w:r>
                            <w:bookmarkEnd w:id="41"/>
                            <w:r w:rsidRPr="00BA5633">
                              <w:rPr>
                                <w:i w:val="0"/>
                                <w:color w:val="auto"/>
                                <w:sz w:val="24"/>
                                <w:szCs w:val="24"/>
                              </w:rPr>
                              <w:t xml:space="preserve">: </w:t>
                            </w:r>
                            <w:r>
                              <w:rPr>
                                <w:i w:val="0"/>
                                <w:color w:val="auto"/>
                                <w:sz w:val="24"/>
                                <w:szCs w:val="24"/>
                              </w:rPr>
                              <w:t xml:space="preserve">Samples built by EB to conduct microstructural analysis. </w:t>
                            </w:r>
                            <w:proofErr w:type="spellStart"/>
                            <w:r>
                              <w:rPr>
                                <w:i w:val="0"/>
                                <w:color w:val="auto"/>
                                <w:sz w:val="24"/>
                                <w:szCs w:val="24"/>
                              </w:rPr>
                              <w:t>i</w:t>
                            </w:r>
                            <w:proofErr w:type="spellEnd"/>
                            <w:r>
                              <w:rPr>
                                <w:i w:val="0"/>
                                <w:color w:val="auto"/>
                                <w:sz w:val="24"/>
                                <w:szCs w:val="24"/>
                              </w:rPr>
                              <w:t xml:space="preserve">) </w:t>
                            </w:r>
                            <w:proofErr w:type="gramStart"/>
                            <w:r>
                              <w:rPr>
                                <w:i w:val="0"/>
                                <w:color w:val="auto"/>
                                <w:sz w:val="24"/>
                                <w:szCs w:val="24"/>
                              </w:rPr>
                              <w:t>wall</w:t>
                            </w:r>
                            <w:proofErr w:type="gramEnd"/>
                            <w:r>
                              <w:rPr>
                                <w:i w:val="0"/>
                                <w:color w:val="auto"/>
                                <w:sz w:val="24"/>
                                <w:szCs w:val="24"/>
                              </w:rPr>
                              <w:t xml:space="preserve"> samples built on a base, in ii) defined directions. iii) EBSD maps of a) </w:t>
                            </w:r>
                            <w:r>
                              <w:rPr>
                                <w:rFonts w:cs="Times New Roman"/>
                                <w:i w:val="0"/>
                                <w:color w:val="auto"/>
                                <w:sz w:val="24"/>
                                <w:szCs w:val="24"/>
                              </w:rPr>
                              <w:t>α</w:t>
                            </w:r>
                            <w:r>
                              <w:rPr>
                                <w:i w:val="0"/>
                                <w:color w:val="auto"/>
                                <w:sz w:val="24"/>
                                <w:szCs w:val="24"/>
                              </w:rPr>
                              <w:t xml:space="preserve"> phase map, b-d) reconstructed </w:t>
                            </w:r>
                            <w:r>
                              <w:rPr>
                                <w:rFonts w:cs="Times New Roman"/>
                                <w:i w:val="0"/>
                                <w:color w:val="auto"/>
                                <w:sz w:val="24"/>
                                <w:szCs w:val="24"/>
                              </w:rPr>
                              <w:t>β</w:t>
                            </w:r>
                            <w:r>
                              <w:rPr>
                                <w:i w:val="0"/>
                                <w:color w:val="auto"/>
                                <w:sz w:val="24"/>
                                <w:szCs w:val="24"/>
                              </w:rPr>
                              <w:t xml:space="preserve"> grain structures for 1mm, 1.5mm and 2mm walls (Antonysamy et al.). </w:t>
                            </w:r>
                            <w:proofErr w:type="gramStart"/>
                            <w:r>
                              <w:rPr>
                                <w:i w:val="0"/>
                                <w:color w:val="auto"/>
                                <w:sz w:val="24"/>
                                <w:szCs w:val="24"/>
                              </w:rPr>
                              <w:t>iv</w:t>
                            </w:r>
                            <w:proofErr w:type="gramEnd"/>
                            <w:r>
                              <w:rPr>
                                <w:i w:val="0"/>
                                <w:color w:val="auto"/>
                                <w:sz w:val="24"/>
                                <w:szCs w:val="24"/>
                              </w:rPr>
                              <w:t>) graded microstructure (Tan et al. 2015)</w:t>
                            </w:r>
                          </w:p>
                        </w:txbxContent>
                      </wps:txbx>
                      <wps:bodyPr rot="0" vert="horz" wrap="square" lIns="91440" tIns="45720" rIns="91440" bIns="45720" anchor="t" anchorCtr="0">
                        <a:noAutofit/>
                      </wps:bodyPr>
                    </wps:wsp>
                  </a:graphicData>
                </a:graphic>
              </wp:inline>
            </w:drawing>
          </mc:Choice>
          <mc:Fallback>
            <w:pict>
              <v:shape w14:anchorId="15B42FAB" id="_x0000_s1044" type="#_x0000_t202" style="width:425.2pt;height:6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" stroked="f">
                <v:textbox>
                  <w:txbxContent>
                    <w:p w14:paraId="06504D52" w14:textId="71DDC4FB" w:rsidR="00C1572F" w:rsidRPr="00D52E7F" w:rsidRDefault="00C1572F" w:rsidP="00563AE1">
                      <w:pPr>
                        <w:pStyle w:val="Caption"/>
                        <w:rPr>
                          <w:szCs w:val="24"/>
                        </w:rPr>
                      </w:pPr>
                      <w:bookmarkStart w:id="61" w:name="_Ref497756265"/>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16</w:t>
                      </w:r>
                      <w:r w:rsidRPr="00BA5633">
                        <w:rPr>
                          <w:i w:val="0"/>
                          <w:color w:val="auto"/>
                          <w:sz w:val="24"/>
                          <w:szCs w:val="24"/>
                        </w:rPr>
                        <w:fldChar w:fldCharType="end"/>
                      </w:r>
                      <w:bookmarkEnd w:id="61"/>
                      <w:r w:rsidRPr="00BA5633">
                        <w:rPr>
                          <w:i w:val="0"/>
                          <w:color w:val="auto"/>
                          <w:sz w:val="24"/>
                          <w:szCs w:val="24"/>
                        </w:rPr>
                        <w:t xml:space="preserve">: </w:t>
                      </w:r>
                      <w:r>
                        <w:rPr>
                          <w:i w:val="0"/>
                          <w:color w:val="auto"/>
                          <w:sz w:val="24"/>
                          <w:szCs w:val="24"/>
                        </w:rPr>
                        <w:t xml:space="preserve">Samples built by EB to conduct microstructural analysis. </w:t>
                      </w:r>
                      <w:proofErr w:type="spellStart"/>
                      <w:r>
                        <w:rPr>
                          <w:i w:val="0"/>
                          <w:color w:val="auto"/>
                          <w:sz w:val="24"/>
                          <w:szCs w:val="24"/>
                        </w:rPr>
                        <w:t>i</w:t>
                      </w:r>
                      <w:proofErr w:type="spellEnd"/>
                      <w:r>
                        <w:rPr>
                          <w:i w:val="0"/>
                          <w:color w:val="auto"/>
                          <w:sz w:val="24"/>
                          <w:szCs w:val="24"/>
                        </w:rPr>
                        <w:t xml:space="preserve">) </w:t>
                      </w:r>
                      <w:proofErr w:type="gramStart"/>
                      <w:r>
                        <w:rPr>
                          <w:i w:val="0"/>
                          <w:color w:val="auto"/>
                          <w:sz w:val="24"/>
                          <w:szCs w:val="24"/>
                        </w:rPr>
                        <w:t>wall</w:t>
                      </w:r>
                      <w:proofErr w:type="gramEnd"/>
                      <w:r>
                        <w:rPr>
                          <w:i w:val="0"/>
                          <w:color w:val="auto"/>
                          <w:sz w:val="24"/>
                          <w:szCs w:val="24"/>
                        </w:rPr>
                        <w:t xml:space="preserve"> samples built on a base, in ii) defined directions. iii) EBSD maps of a) </w:t>
                      </w:r>
                      <w:r>
                        <w:rPr>
                          <w:rFonts w:cs="Times New Roman"/>
                          <w:i w:val="0"/>
                          <w:color w:val="auto"/>
                          <w:sz w:val="24"/>
                          <w:szCs w:val="24"/>
                        </w:rPr>
                        <w:t>α</w:t>
                      </w:r>
                      <w:r>
                        <w:rPr>
                          <w:i w:val="0"/>
                          <w:color w:val="auto"/>
                          <w:sz w:val="24"/>
                          <w:szCs w:val="24"/>
                        </w:rPr>
                        <w:t xml:space="preserve"> phase map, b-d) reconstructed </w:t>
                      </w:r>
                      <w:r>
                        <w:rPr>
                          <w:rFonts w:cs="Times New Roman"/>
                          <w:i w:val="0"/>
                          <w:color w:val="auto"/>
                          <w:sz w:val="24"/>
                          <w:szCs w:val="24"/>
                        </w:rPr>
                        <w:t>β</w:t>
                      </w:r>
                      <w:r>
                        <w:rPr>
                          <w:i w:val="0"/>
                          <w:color w:val="auto"/>
                          <w:sz w:val="24"/>
                          <w:szCs w:val="24"/>
                        </w:rPr>
                        <w:t xml:space="preserve"> grain structures for 1mm, 1.5mm and 2mm walls (Antonysamy et al.). </w:t>
                      </w:r>
                      <w:proofErr w:type="gramStart"/>
                      <w:r>
                        <w:rPr>
                          <w:i w:val="0"/>
                          <w:color w:val="auto"/>
                          <w:sz w:val="24"/>
                          <w:szCs w:val="24"/>
                        </w:rPr>
                        <w:t>iv</w:t>
                      </w:r>
                      <w:proofErr w:type="gramEnd"/>
                      <w:r>
                        <w:rPr>
                          <w:i w:val="0"/>
                          <w:color w:val="auto"/>
                          <w:sz w:val="24"/>
                          <w:szCs w:val="24"/>
                        </w:rPr>
                        <w:t>) graded microstructure (Tan et al. 2015)</w:t>
                      </w:r>
                    </w:p>
                  </w:txbxContent>
                </v:textbox>
                <w10:anchorlock/>
              </v:shape>
            </w:pict>
          </mc:Fallback>
        </mc:AlternateContent>
      </w:r>
    </w:p>
    <w:p w14:paraId="4FB10817" w14:textId="77777777" w:rsidR="00DE527D" w:rsidRPr="00C1572F" w:rsidRDefault="00DE527D" w:rsidP="00E30DAE">
      <w:pPr>
        <w:rPr>
          <w:rFonts w:cs="Times New Roman"/>
          <w:szCs w:val="24"/>
        </w:rPr>
      </w:pPr>
    </w:p>
    <w:p w14:paraId="3F948713" w14:textId="017D66FE" w:rsidR="008200B0" w:rsidRPr="00C1572F" w:rsidRDefault="0056048C" w:rsidP="003C4CE0">
      <w:pPr>
        <w:rPr>
          <w:rFonts w:cs="Times New Roman"/>
          <w:szCs w:val="24"/>
        </w:rPr>
      </w:pPr>
      <w:r w:rsidRPr="00C1572F">
        <w:rPr>
          <w:rFonts w:cs="Times New Roman"/>
          <w:szCs w:val="24"/>
        </w:rPr>
        <w:t>In 2012, Rafi et al. built cylindrical samples in EBM for tensile</w:t>
      </w:r>
      <w:r w:rsidR="003C4CE0" w:rsidRPr="00C1572F">
        <w:rPr>
          <w:rFonts w:cs="Times New Roman"/>
          <w:szCs w:val="24"/>
        </w:rPr>
        <w:t xml:space="preserve"> and fatigue</w:t>
      </w:r>
      <w:r w:rsidRPr="00C1572F">
        <w:rPr>
          <w:rFonts w:cs="Times New Roman"/>
          <w:szCs w:val="24"/>
        </w:rPr>
        <w:t xml:space="preserve"> testing </w:t>
      </w:r>
      <w:r w:rsidRPr="00C1572F">
        <w:rPr>
          <w:rFonts w:cs="Times New Roman"/>
          <w:szCs w:val="24"/>
        </w:rPr>
        <w:fldChar w:fldCharType="begin" w:fldLock="1"/>
      </w:r>
      <w:r w:rsidR="009039C1" w:rsidRPr="00C1572F">
        <w:rPr>
          <w:rFonts w:cs="Times New Roman"/>
          <w:szCs w:val="24"/>
        </w:rPr>
        <w:instrText>ADDIN CSL_CITATION {"citationItems":[{"id":"ITEM-1","itemData":{"abstract":"Cylindrical Ti-6Al-4V parts were built in vertical and horizontal orientations using electron beam melting. Tensile tests and fatigue tests were carried out. The specimens were tested in as-built and machined conditions to understand the effect of surface finish on mechanical properties. The fracture surfaces were analyzed using scanning electron microscopy and the fractography results were correlated with the mechanical properties. Based on the results the effects of part orientation and surface finish on mechanical properties are discussed.","author":[{"dropping-particle":"","family":"Rafi","given":"H K","non-dropping-particle":"","parse-names":false,"suffix":""},{"dropping-particle":"V","family":"Karthik","given":"N","non-dropping-particle":"","parse-names":false,"suffix":""},{"dropping-particle":"","family":"Starr","given":"Thomas L","non-dropping-particle":"","parse-names":false,"suffix":""},{"dropping-particle":"","family":"Stucker","given":"Brent E","non-dropping-particle":"","parse-names":false,"suffix":""}],"container-title":"Annual International Solid Freeform Fabrication Symposium","id":"ITEM-1","issued":{"date-parts":[["2012"]]},"page":"526-535","publisher-place":"Austin, Texas","title":"Mechanical property evaluation of Ti-6Al-4V parts made using Electron Beam Melting","type":"paper-conference"},"uris":["http://www.mendeley.com/documents/?uuid=7e837df8-8090-3534-9df3-688d1c39a6ac"]}],"mendeley":{"formattedCitation":"[92]","plainTextFormattedCitation":"[92]","previouslyFormattedCitation":"[92]"},"properties":{"noteIndex":0},"schema":"https://github.com/citation-style-language/schema/raw/master/csl-citation.json"}</w:instrText>
      </w:r>
      <w:r w:rsidRPr="00C1572F">
        <w:rPr>
          <w:rFonts w:cs="Times New Roman"/>
          <w:szCs w:val="24"/>
        </w:rPr>
        <w:fldChar w:fldCharType="separate"/>
      </w:r>
      <w:r w:rsidR="00AF4D20" w:rsidRPr="00C1572F">
        <w:rPr>
          <w:rFonts w:cs="Times New Roman"/>
          <w:noProof/>
          <w:szCs w:val="24"/>
        </w:rPr>
        <w:t>[92]</w:t>
      </w:r>
      <w:r w:rsidRPr="00C1572F">
        <w:rPr>
          <w:rFonts w:cs="Times New Roman"/>
          <w:szCs w:val="24"/>
        </w:rPr>
        <w:fldChar w:fldCharType="end"/>
      </w:r>
      <w:r w:rsidRPr="00C1572F">
        <w:rPr>
          <w:rFonts w:cs="Times New Roman"/>
          <w:szCs w:val="24"/>
        </w:rPr>
        <w:t>. The paper concluded that parts built horizontally had a slightly higher tensile strength than the parts tested in the build direction</w:t>
      </w:r>
      <w:r w:rsidR="008200B0" w:rsidRPr="00C1572F">
        <w:rPr>
          <w:rFonts w:cs="Times New Roman"/>
          <w:szCs w:val="24"/>
        </w:rPr>
        <w:t>. T</w:t>
      </w:r>
      <w:r w:rsidRPr="00C1572F">
        <w:rPr>
          <w:rFonts w:cs="Times New Roman"/>
          <w:szCs w:val="24"/>
        </w:rPr>
        <w:t>here is a clear spread in the data, therefore how statistically significant this is remains to be seen.</w:t>
      </w:r>
      <w:r w:rsidR="003C4CE0" w:rsidRPr="00C1572F">
        <w:rPr>
          <w:rFonts w:cs="Times New Roman"/>
          <w:szCs w:val="24"/>
        </w:rPr>
        <w:t xml:space="preserve"> With regards t</w:t>
      </w:r>
      <w:r w:rsidR="00243CD0" w:rsidRPr="00C1572F">
        <w:rPr>
          <w:rFonts w:cs="Times New Roman"/>
          <w:szCs w:val="24"/>
        </w:rPr>
        <w:t>o fatigue testing, the paper</w:t>
      </w:r>
      <w:r w:rsidR="003C4CE0" w:rsidRPr="00C1572F">
        <w:rPr>
          <w:rFonts w:cs="Times New Roman"/>
          <w:szCs w:val="24"/>
        </w:rPr>
        <w:t xml:space="preserve"> concluded that samples tested parallel to the build direction had had a greater fatigue life to those tested perpendicular, however due to the low number of samples, the spread in the data, and lack of statistical supporting evidence, it would be difficult to determine this conclusively.</w:t>
      </w:r>
    </w:p>
    <w:p w14:paraId="6B9081F8" w14:textId="77777777" w:rsidR="008200B0" w:rsidRPr="00C1572F" w:rsidRDefault="008200B0" w:rsidP="003C4CE0">
      <w:pPr>
        <w:rPr>
          <w:rFonts w:cs="Times New Roman"/>
          <w:szCs w:val="24"/>
        </w:rPr>
      </w:pPr>
    </w:p>
    <w:p w14:paraId="7B122DF2" w14:textId="78FD4BB7" w:rsidR="0058246D" w:rsidRPr="00C1572F" w:rsidRDefault="00243CD0" w:rsidP="0058246D">
      <w:pPr>
        <w:rPr>
          <w:rFonts w:cs="Times New Roman"/>
          <w:szCs w:val="24"/>
        </w:rPr>
      </w:pPr>
      <w:r w:rsidRPr="00C1572F">
        <w:rPr>
          <w:rFonts w:cs="Times New Roman"/>
          <w:szCs w:val="24"/>
        </w:rPr>
        <w:t xml:space="preserve">In summary, </w:t>
      </w:r>
      <w:r w:rsidR="00737EF6" w:rsidRPr="00C1572F">
        <w:rPr>
          <w:rFonts w:cs="Times New Roman"/>
          <w:szCs w:val="24"/>
        </w:rPr>
        <w:t xml:space="preserve">recent studies in suggest that AM parts can perform as well as traditionally manufactured parts. At the time of writing, there is no general consensus as to whether AM samples have a higher UTS and YS parallel or perpendicular to the build direction. </w:t>
      </w:r>
      <w:r w:rsidRPr="00C1572F">
        <w:rPr>
          <w:rFonts w:cs="Times New Roman"/>
          <w:szCs w:val="24"/>
        </w:rPr>
        <w:t xml:space="preserve">Ti6Al4V </w:t>
      </w:r>
      <w:r w:rsidR="00737EF6" w:rsidRPr="00C1572F">
        <w:rPr>
          <w:rFonts w:cs="Times New Roman"/>
          <w:szCs w:val="24"/>
        </w:rPr>
        <w:t xml:space="preserve">parts </w:t>
      </w:r>
      <w:r w:rsidRPr="00C1572F">
        <w:rPr>
          <w:rFonts w:cs="Times New Roman"/>
          <w:szCs w:val="24"/>
        </w:rPr>
        <w:t xml:space="preserve">built by AM methods </w:t>
      </w:r>
      <w:r w:rsidR="0058246D" w:rsidRPr="00C1572F">
        <w:rPr>
          <w:rFonts w:cs="Times New Roman"/>
          <w:szCs w:val="24"/>
        </w:rPr>
        <w:t xml:space="preserve">are expected to </w:t>
      </w:r>
      <w:r w:rsidRPr="00C1572F">
        <w:rPr>
          <w:rFonts w:cs="Times New Roman"/>
          <w:szCs w:val="24"/>
        </w:rPr>
        <w:t>display anisotropy</w:t>
      </w:r>
      <w:r w:rsidR="0058246D" w:rsidRPr="00C1572F">
        <w:rPr>
          <w:rFonts w:cs="Times New Roman"/>
          <w:szCs w:val="24"/>
        </w:rPr>
        <w:t>,</w:t>
      </w:r>
      <w:r w:rsidRPr="00C1572F">
        <w:rPr>
          <w:rFonts w:cs="Times New Roman"/>
          <w:szCs w:val="24"/>
        </w:rPr>
        <w:t xml:space="preserve"> from the </w:t>
      </w:r>
      <w:r w:rsidR="0058246D" w:rsidRPr="00C1572F">
        <w:rPr>
          <w:rFonts w:cs="Times New Roman"/>
          <w:szCs w:val="24"/>
        </w:rPr>
        <w:t>presence</w:t>
      </w:r>
      <w:r w:rsidRPr="00C1572F">
        <w:rPr>
          <w:rFonts w:cs="Times New Roman"/>
          <w:szCs w:val="24"/>
        </w:rPr>
        <w:t xml:space="preserve"> of β columnar grains which </w:t>
      </w:r>
      <w:r w:rsidR="0058246D" w:rsidRPr="00C1572F">
        <w:rPr>
          <w:rFonts w:cs="Times New Roman"/>
          <w:szCs w:val="24"/>
        </w:rPr>
        <w:t>grow</w:t>
      </w:r>
      <w:r w:rsidRPr="00C1572F">
        <w:rPr>
          <w:rFonts w:cs="Times New Roman"/>
          <w:szCs w:val="24"/>
        </w:rPr>
        <w:t xml:space="preserve"> in the build direction. </w:t>
      </w:r>
      <w:r w:rsidR="0058246D" w:rsidRPr="00C1572F">
        <w:rPr>
          <w:rFonts w:cs="Times New Roman"/>
          <w:szCs w:val="24"/>
        </w:rPr>
        <w:t>Although this is often using post processes, in particular surface improvement, it can be argued as the AM process cuts out most of the manufacturing steps, even with these post processes, the number of processing steps is still reduced.</w:t>
      </w:r>
    </w:p>
    <w:p w14:paraId="27FDC84C" w14:textId="1A39F8C6" w:rsidR="00BC0FB5" w:rsidRPr="00C1572F" w:rsidRDefault="00BC0FB5" w:rsidP="006C3998">
      <w:pPr>
        <w:rPr>
          <w:rFonts w:cs="Times New Roman"/>
          <w:szCs w:val="24"/>
        </w:rPr>
      </w:pPr>
    </w:p>
    <w:p w14:paraId="4DF9E2AD" w14:textId="77777777" w:rsidR="00174F1F" w:rsidRPr="00C1572F" w:rsidRDefault="00174F1F" w:rsidP="009F630D">
      <w:pPr>
        <w:pStyle w:val="Heading2"/>
      </w:pPr>
      <w:bookmarkStart w:id="42" w:name="_Toc519872970"/>
      <w:r w:rsidRPr="00C1572F">
        <w:lastRenderedPageBreak/>
        <w:t>Lattices</w:t>
      </w:r>
      <w:bookmarkEnd w:id="42"/>
    </w:p>
    <w:p w14:paraId="33FE7F90" w14:textId="77777777" w:rsidR="00435385" w:rsidRPr="00C1572F" w:rsidRDefault="00435385" w:rsidP="00967487">
      <w:pPr>
        <w:rPr>
          <w:rFonts w:cs="Times New Roman"/>
        </w:rPr>
      </w:pPr>
    </w:p>
    <w:p w14:paraId="2BFCF221" w14:textId="272A6BB6" w:rsidR="00967487" w:rsidRPr="00C1572F" w:rsidRDefault="00967487" w:rsidP="00967487">
      <w:pPr>
        <w:rPr>
          <w:rFonts w:cs="Times New Roman"/>
        </w:rPr>
      </w:pPr>
      <w:r w:rsidRPr="00C1572F">
        <w:rPr>
          <w:rFonts w:cs="Times New Roman"/>
        </w:rPr>
        <w:t>Metal lattices have come a long way since their first description as sets of plaited wire</w:t>
      </w:r>
      <w:r w:rsidR="00904EA2" w:rsidRPr="00C1572F">
        <w:rPr>
          <w:rFonts w:cs="Times New Roman"/>
        </w:rPr>
        <w:t xml:space="preserve"> </w:t>
      </w:r>
      <w:r w:rsidR="0061694E" w:rsidRPr="00C1572F">
        <w:rPr>
          <w:rFonts w:cs="Times New Roman"/>
        </w:rPr>
        <w:fldChar w:fldCharType="begin" w:fldLock="1"/>
      </w:r>
      <w:r w:rsidR="009039C1" w:rsidRPr="00C1572F">
        <w:rPr>
          <w:rFonts w:cs="Times New Roman"/>
        </w:rPr>
        <w:instrText>ADDIN CSL_CITATION {"citationItems":[{"id":"ITEM-1","itemData":{"author":[{"dropping-particle":"","family":"Banhart","given":"J","non-dropping-particle":"","parse-names":false,"suffix":""}],"container-title":"Advanced Engineering Materials","id":"ITEM-1","issue":"3","issued":{"date-parts":[["2013"]]},"note":"[Original String]:\n[31] J. Banhart, “Light-Metal Foams-History of Innovation,” Advanced Engineering Materials, vol. 15, no. 3, pp. 83-111, 2013.","page":"83-111","title":"Light-Metal Foams-History of Innovation","type":"article-journal","volume":"15"},"uris":["http://www.mendeley.com/documents/?uuid=82e5d5de-1c5f-47d2-af08-fac761c49bba"]}],"mendeley":{"formattedCitation":"[93]","plainTextFormattedCitation":"[93]","previouslyFormattedCitation":"[93]"},"properties":{"noteIndex":0},"schema":"https://github.com/citation-style-language/schema/raw/master/csl-citation.json"}</w:instrText>
      </w:r>
      <w:r w:rsidR="0061694E" w:rsidRPr="00C1572F">
        <w:rPr>
          <w:rFonts w:cs="Times New Roman"/>
        </w:rPr>
        <w:fldChar w:fldCharType="separate"/>
      </w:r>
      <w:r w:rsidR="00AF4D20" w:rsidRPr="00C1572F">
        <w:rPr>
          <w:rFonts w:cs="Times New Roman"/>
          <w:noProof/>
        </w:rPr>
        <w:t>[93]</w:t>
      </w:r>
      <w:r w:rsidR="0061694E" w:rsidRPr="00C1572F">
        <w:rPr>
          <w:rFonts w:cs="Times New Roman"/>
        </w:rPr>
        <w:fldChar w:fldCharType="end"/>
      </w:r>
      <w:r w:rsidRPr="00C1572F">
        <w:rPr>
          <w:rFonts w:cs="Times New Roman"/>
        </w:rPr>
        <w:t xml:space="preserve">. </w:t>
      </w:r>
      <w:r w:rsidR="007327E5" w:rsidRPr="00C1572F">
        <w:rPr>
          <w:rFonts w:cs="Times New Roman"/>
        </w:rPr>
        <w:t xml:space="preserve">In the present day, metal lattices can be used to describe many structures, both on large engineering scales in structural design, and on the smaller scales where the lattice can be treated as a material in its own right, which is the focus of this work.  It could be said that the specific interest of this work, </w:t>
      </w:r>
      <w:r w:rsidRPr="00C1572F">
        <w:rPr>
          <w:rFonts w:cs="Times New Roman"/>
        </w:rPr>
        <w:t>EBM Ti6Al4V lattices</w:t>
      </w:r>
      <w:r w:rsidR="007327E5" w:rsidRPr="00C1572F">
        <w:rPr>
          <w:rFonts w:cs="Times New Roman"/>
        </w:rPr>
        <w:t>,</w:t>
      </w:r>
      <w:r w:rsidRPr="00C1572F">
        <w:rPr>
          <w:rFonts w:cs="Times New Roman"/>
        </w:rPr>
        <w:t xml:space="preserve"> have more in common with metal foams than their wire twisted cousins, therefore the</w:t>
      </w:r>
      <w:r w:rsidR="000B3870" w:rsidRPr="00C1572F">
        <w:rPr>
          <w:rFonts w:cs="Times New Roman"/>
        </w:rPr>
        <w:t xml:space="preserve"> account of their</w:t>
      </w:r>
      <w:r w:rsidRPr="00C1572F">
        <w:rPr>
          <w:rFonts w:cs="Times New Roman"/>
        </w:rPr>
        <w:t xml:space="preserve"> history will begin here.</w:t>
      </w:r>
      <w:r w:rsidR="00CB6EC9" w:rsidRPr="00C1572F">
        <w:rPr>
          <w:rFonts w:cs="Times New Roman"/>
        </w:rPr>
        <w:t xml:space="preserve"> Following this,</w:t>
      </w:r>
      <w:r w:rsidR="00D607F8" w:rsidRPr="00C1572F">
        <w:rPr>
          <w:rFonts w:cs="Times New Roman"/>
        </w:rPr>
        <w:t xml:space="preserve"> the evolution into structured porous</w:t>
      </w:r>
      <w:r w:rsidR="00CB6EC9" w:rsidRPr="00C1572F">
        <w:rPr>
          <w:rFonts w:cs="Times New Roman"/>
        </w:rPr>
        <w:t xml:space="preserve"> materials is discussed with the development of metal lattices. Different lattice geometries are available, and these are covered in the next section. Fina</w:t>
      </w:r>
      <w:r w:rsidR="00D607F8" w:rsidRPr="00C1572F">
        <w:rPr>
          <w:rFonts w:cs="Times New Roman"/>
        </w:rPr>
        <w:t>l</w:t>
      </w:r>
      <w:r w:rsidR="00CB6EC9" w:rsidRPr="00C1572F">
        <w:rPr>
          <w:rFonts w:cs="Times New Roman"/>
        </w:rPr>
        <w:t xml:space="preserve">ly, mechanical properties that have </w:t>
      </w:r>
      <w:r w:rsidR="007327E5" w:rsidRPr="00C1572F">
        <w:rPr>
          <w:rFonts w:cs="Times New Roman"/>
        </w:rPr>
        <w:t xml:space="preserve">been obtained by metal lattices </w:t>
      </w:r>
      <w:r w:rsidR="00CB6EC9" w:rsidRPr="00C1572F">
        <w:rPr>
          <w:rFonts w:cs="Times New Roman"/>
        </w:rPr>
        <w:t>are discussed in the final section.</w:t>
      </w:r>
    </w:p>
    <w:p w14:paraId="21E19755" w14:textId="77777777" w:rsidR="00967487" w:rsidRPr="00C1572F" w:rsidRDefault="00967487" w:rsidP="00967487">
      <w:pPr>
        <w:rPr>
          <w:rFonts w:cs="Times New Roman"/>
          <w:szCs w:val="24"/>
        </w:rPr>
      </w:pPr>
    </w:p>
    <w:p w14:paraId="66776C52" w14:textId="3D2B7693" w:rsidR="00967487" w:rsidRPr="00C1572F" w:rsidRDefault="00967487" w:rsidP="00CB6EC9">
      <w:pPr>
        <w:pStyle w:val="Heading3"/>
      </w:pPr>
      <w:bookmarkStart w:id="43" w:name="_Toc519872971"/>
      <w:r w:rsidRPr="00C1572F">
        <w:t>Metal foams</w:t>
      </w:r>
      <w:r w:rsidR="00752200" w:rsidRPr="00C1572F">
        <w:t xml:space="preserve"> and</w:t>
      </w:r>
      <w:r w:rsidR="001E61C1" w:rsidRPr="00C1572F">
        <w:t xml:space="preserve"> the</w:t>
      </w:r>
      <w:r w:rsidR="00752200" w:rsidRPr="00C1572F">
        <w:t xml:space="preserve"> </w:t>
      </w:r>
      <w:r w:rsidR="001E61C1" w:rsidRPr="00C1572F">
        <w:t xml:space="preserve">emergence of </w:t>
      </w:r>
      <w:r w:rsidR="00752200" w:rsidRPr="00C1572F">
        <w:t>lattices</w:t>
      </w:r>
      <w:r w:rsidR="00752200" w:rsidRPr="00C1572F">
        <w:rPr>
          <w:rStyle w:val="FootnoteReference"/>
        </w:rPr>
        <w:footnoteReference w:id="14"/>
      </w:r>
      <w:bookmarkEnd w:id="43"/>
    </w:p>
    <w:p w14:paraId="14A54DC0" w14:textId="77777777" w:rsidR="00C9446D" w:rsidRPr="00C1572F" w:rsidRDefault="00C9446D" w:rsidP="00C9446D"/>
    <w:p w14:paraId="35FD1374" w14:textId="3B47C195" w:rsidR="000B3870" w:rsidRPr="00C1572F" w:rsidRDefault="00967487" w:rsidP="00967487">
      <w:pPr>
        <w:rPr>
          <w:rFonts w:cs="Times New Roman"/>
        </w:rPr>
      </w:pPr>
      <w:r w:rsidRPr="00C1572F">
        <w:rPr>
          <w:rFonts w:cs="Times New Roman"/>
        </w:rPr>
        <w:t>The term “metal foams” can be loosely attributed to any porous metal structure, however the earliest mention of a deliberate foaming of molten metal by a gas was a 1925 French patent</w:t>
      </w:r>
      <w:r w:rsidR="00AA5C27" w:rsidRPr="00C1572F">
        <w:rPr>
          <w:rFonts w:cs="Times New Roman"/>
        </w:rPr>
        <w:t xml:space="preserve"> </w:t>
      </w:r>
      <w:r w:rsidR="00AA5C27" w:rsidRPr="00C1572F">
        <w:rPr>
          <w:rFonts w:cs="Times New Roman"/>
        </w:rPr>
        <w:fldChar w:fldCharType="begin" w:fldLock="1"/>
      </w:r>
      <w:r w:rsidR="009039C1" w:rsidRPr="00C1572F">
        <w:rPr>
          <w:rFonts w:cs="Times New Roman"/>
        </w:rPr>
        <w:instrText>ADDIN CSL_CITATION {"citationItems":[{"id":"ITEM-1","itemData":{"author":[{"dropping-particle":"","family":"Meller","given":"M A","non-dropping-particle":"De","parse-names":false,"suffix":""}],"id":"ITEM-1","issued":{"date-parts":[["1925"]]},"note":"[Original String]:\n[30] M. A. De Meller, “Produit metallique pour l'obtention d'objets lamines, moules ou autres, et procedes pour sa fabrication”. France Patent 615147, 1925.","number":"615,147","title":"Produit metallique pour l'obtention d'objets lamines, moules ou autres, et procedes pour sa fabrication","type":"patent"},"uris":["http://www.mendeley.com/documents/?uuid=95269a6d-3972-49ef-b62a-520629e29cf6"]}],"mendeley":{"formattedCitation":"[94]","plainTextFormattedCitation":"[94]","previouslyFormattedCitation":"[94]"},"properties":{"noteIndex":0},"schema":"https://github.com/citation-style-language/schema/raw/master/csl-citation.json"}</w:instrText>
      </w:r>
      <w:r w:rsidR="00AA5C27" w:rsidRPr="00C1572F">
        <w:rPr>
          <w:rFonts w:cs="Times New Roman"/>
        </w:rPr>
        <w:fldChar w:fldCharType="separate"/>
      </w:r>
      <w:r w:rsidR="00AF4D20" w:rsidRPr="00C1572F">
        <w:rPr>
          <w:rFonts w:cs="Times New Roman"/>
          <w:noProof/>
        </w:rPr>
        <w:t>[94]</w:t>
      </w:r>
      <w:r w:rsidR="00AA5C27" w:rsidRPr="00C1572F">
        <w:rPr>
          <w:rFonts w:cs="Times New Roman"/>
        </w:rPr>
        <w:fldChar w:fldCharType="end"/>
      </w:r>
      <w:r w:rsidRPr="00C1572F">
        <w:rPr>
          <w:rFonts w:cs="Times New Roman"/>
        </w:rPr>
        <w:t>. Acco</w:t>
      </w:r>
      <w:r w:rsidR="000B3870" w:rsidRPr="00C1572F">
        <w:rPr>
          <w:rFonts w:cs="Times New Roman"/>
        </w:rPr>
        <w:t xml:space="preserve">rding to a review paper by </w:t>
      </w:r>
      <w:r w:rsidRPr="00C1572F">
        <w:rPr>
          <w:rFonts w:cs="Times New Roman"/>
        </w:rPr>
        <w:t>Banhart</w:t>
      </w:r>
      <w:r w:rsidR="000E568B" w:rsidRPr="00C1572F">
        <w:rPr>
          <w:rFonts w:cs="Times New Roman"/>
        </w:rPr>
        <w:t xml:space="preserve"> </w:t>
      </w:r>
      <w:r w:rsidR="000E568B" w:rsidRPr="00C1572F">
        <w:rPr>
          <w:rFonts w:cs="Times New Roman"/>
        </w:rPr>
        <w:fldChar w:fldCharType="begin" w:fldLock="1"/>
      </w:r>
      <w:r w:rsidR="009039C1" w:rsidRPr="00C1572F">
        <w:rPr>
          <w:rFonts w:cs="Times New Roman"/>
        </w:rPr>
        <w:instrText>ADDIN CSL_CITATION {"citationItems":[{"id":"ITEM-1","itemData":{"author":[{"dropping-particle":"","family":"Banhart","given":"J","non-dropping-particle":"","parse-names":false,"suffix":""}],"container-title":"Advanced Engineering Materials","id":"ITEM-1","issue":"3","issued":{"date-parts":[["2013"]]},"note":"[Original String]:\n[31] J. Banhart, “Light-Metal Foams-History of Innovation,” Advanced Engineering Materials, vol. 15, no. 3, pp. 83-111, 2013.","page":"83-111","title":"Light-Metal Foams-History of Innovation","type":"article-journal","volume":"15"},"uris":["http://www.mendeley.com/documents/?uuid=82e5d5de-1c5f-47d2-af08-fac761c49bba"]}],"mendeley":{"formattedCitation":"[93]","plainTextFormattedCitation":"[93]","previouslyFormattedCitation":"[93]"},"properties":{"noteIndex":0},"schema":"https://github.com/citation-style-language/schema/raw/master/csl-citation.json"}</w:instrText>
      </w:r>
      <w:r w:rsidR="000E568B" w:rsidRPr="00C1572F">
        <w:rPr>
          <w:rFonts w:cs="Times New Roman"/>
        </w:rPr>
        <w:fldChar w:fldCharType="separate"/>
      </w:r>
      <w:r w:rsidR="00AF4D20" w:rsidRPr="00C1572F">
        <w:rPr>
          <w:rFonts w:cs="Times New Roman"/>
          <w:noProof/>
        </w:rPr>
        <w:t>[93]</w:t>
      </w:r>
      <w:r w:rsidR="000E568B" w:rsidRPr="00C1572F">
        <w:rPr>
          <w:rFonts w:cs="Times New Roman"/>
        </w:rPr>
        <w:fldChar w:fldCharType="end"/>
      </w:r>
      <w:r w:rsidRPr="00C1572F">
        <w:rPr>
          <w:rFonts w:cs="Times New Roman"/>
        </w:rPr>
        <w:t xml:space="preserve">, the patent describes the process as one of two things: </w:t>
      </w:r>
      <w:r w:rsidRPr="00C1572F">
        <w:rPr>
          <w:rFonts w:cs="Times New Roman"/>
          <w:i/>
        </w:rPr>
        <w:t>“(</w:t>
      </w:r>
      <w:proofErr w:type="spellStart"/>
      <w:r w:rsidRPr="00C1572F">
        <w:rPr>
          <w:rFonts w:cs="Times New Roman"/>
          <w:i/>
        </w:rPr>
        <w:t>i</w:t>
      </w:r>
      <w:proofErr w:type="spellEnd"/>
      <w:r w:rsidRPr="00C1572F">
        <w:rPr>
          <w:rFonts w:cs="Times New Roman"/>
          <w:i/>
        </w:rPr>
        <w:t>) the injection of inert gas into a molten metal, or, (ii) the addition of a blowing agent such as a carbonate to a molten metal, during which the melt is stirred”</w:t>
      </w:r>
      <w:r w:rsidR="000B3870" w:rsidRPr="00C1572F">
        <w:rPr>
          <w:rFonts w:cs="Times New Roman"/>
        </w:rPr>
        <w:t>.</w:t>
      </w:r>
    </w:p>
    <w:p w14:paraId="0E837AD5" w14:textId="5A839224" w:rsidR="00967487" w:rsidRPr="00C1572F" w:rsidRDefault="00967487" w:rsidP="00967487">
      <w:pPr>
        <w:rPr>
          <w:rFonts w:cs="Times New Roman"/>
        </w:rPr>
      </w:pPr>
      <w:r w:rsidRPr="00C1572F">
        <w:rPr>
          <w:rFonts w:cs="Times New Roman"/>
        </w:rPr>
        <w:t xml:space="preserve">Further patents were filed in the USA throughout the </w:t>
      </w:r>
      <w:r w:rsidR="00DF4217" w:rsidRPr="00C1572F">
        <w:rPr>
          <w:rFonts w:cs="Times New Roman"/>
        </w:rPr>
        <w:t>19</w:t>
      </w:r>
      <w:r w:rsidRPr="00C1572F">
        <w:rPr>
          <w:rFonts w:cs="Times New Roman"/>
        </w:rPr>
        <w:t>40</w:t>
      </w:r>
      <w:r w:rsidR="007327E5" w:rsidRPr="00C1572F">
        <w:rPr>
          <w:rFonts w:cs="Times New Roman"/>
        </w:rPr>
        <w:t>’</w:t>
      </w:r>
      <w:r w:rsidR="00DF4217" w:rsidRPr="00C1572F">
        <w:rPr>
          <w:rFonts w:cs="Times New Roman"/>
        </w:rPr>
        <w:t>s and 1950</w:t>
      </w:r>
      <w:r w:rsidR="007327E5" w:rsidRPr="00C1572F">
        <w:rPr>
          <w:rFonts w:cs="Times New Roman"/>
        </w:rPr>
        <w:t>’</w:t>
      </w:r>
      <w:r w:rsidRPr="00C1572F">
        <w:rPr>
          <w:rFonts w:cs="Times New Roman"/>
        </w:rPr>
        <w:t xml:space="preserve">s, describing various methods of metal foaming, however the stability of these foams </w:t>
      </w:r>
      <w:r w:rsidR="007327E5" w:rsidRPr="00C1572F">
        <w:rPr>
          <w:rFonts w:cs="Times New Roman"/>
        </w:rPr>
        <w:t xml:space="preserve">while in the liquid state </w:t>
      </w:r>
      <w:r w:rsidRPr="00C1572F">
        <w:rPr>
          <w:rFonts w:cs="Times New Roman"/>
        </w:rPr>
        <w:t>is temperamental</w:t>
      </w:r>
      <w:r w:rsidR="000E568B" w:rsidRPr="00C1572F">
        <w:rPr>
          <w:rFonts w:cs="Times New Roman"/>
        </w:rPr>
        <w:t xml:space="preserve"> </w:t>
      </w:r>
      <w:r w:rsidR="000E568B" w:rsidRPr="00C1572F">
        <w:rPr>
          <w:rFonts w:cs="Times New Roman"/>
        </w:rPr>
        <w:fldChar w:fldCharType="begin" w:fldLock="1"/>
      </w:r>
      <w:r w:rsidR="009039C1" w:rsidRPr="00C1572F">
        <w:rPr>
          <w:rFonts w:cs="Times New Roman"/>
        </w:rPr>
        <w:instrText>ADDIN CSL_CITATION {"citationItems":[{"id":"ITEM-1","itemData":{"author":[{"dropping-particle":"","family":"Sosnick","given":"B","non-dropping-particle":"","parse-names":false,"suffix":""}],"id":"ITEM-1","issued":{"date-parts":[["1943"]]},"note":"[Original String]:\n[32] B. Sosnick, “Process of making foamlike mass of metal”. USA Patent 2,434,775, 1943.","number":"2,434,775","title":"Process of making foamlike mass of metal","type":"patent"},"uris":["http://www.mendeley.com/documents/?uuid=932bf47a-4050-482f-bec3-48a2445ab87a"]}],"mendeley":{"formattedCitation":"[95]","plainTextFormattedCitation":"[95]","previouslyFormattedCitation":"[95]"},"properties":{"noteIndex":0},"schema":"https://github.com/citation-style-language/schema/raw/master/csl-citation.json"}</w:instrText>
      </w:r>
      <w:r w:rsidR="000E568B" w:rsidRPr="00C1572F">
        <w:rPr>
          <w:rFonts w:cs="Times New Roman"/>
        </w:rPr>
        <w:fldChar w:fldCharType="separate"/>
      </w:r>
      <w:r w:rsidR="00AF4D20" w:rsidRPr="00C1572F">
        <w:rPr>
          <w:rFonts w:cs="Times New Roman"/>
          <w:noProof/>
        </w:rPr>
        <w:t>[95]</w:t>
      </w:r>
      <w:r w:rsidR="000E568B" w:rsidRPr="00C1572F">
        <w:rPr>
          <w:rFonts w:cs="Times New Roman"/>
        </w:rPr>
        <w:fldChar w:fldCharType="end"/>
      </w:r>
      <w:r w:rsidR="000E568B" w:rsidRPr="00C1572F">
        <w:rPr>
          <w:rFonts w:cs="Times New Roman"/>
        </w:rPr>
        <w:fldChar w:fldCharType="begin" w:fldLock="1"/>
      </w:r>
      <w:r w:rsidR="009039C1" w:rsidRPr="00C1572F">
        <w:rPr>
          <w:rFonts w:cs="Times New Roman"/>
        </w:rPr>
        <w:instrText>ADDIN CSL_CITATION {"citationItems":[{"id":"ITEM-1","itemData":{"author":[{"dropping-particle":"","family":"Elliott","given":"J C","non-dropping-particle":"","parse-names":false,"suffix":""}],"id":"ITEM-1","issued":{"date-parts":[["1951"]]},"note":"[Original String]:\n[33] J. C. Elliott, “Method of producing metal foam”. Patent 2,751,289, 1951.","number":"2,751,289,775","title":"Method of producing metal foam","type":"patent"},"uris":["http://www.mendeley.com/documents/?uuid=311ad7df-6457-4b1a-90c8-20c7cf9a5d98"]}],"mendeley":{"formattedCitation":"[96]","plainTextFormattedCitation":"[96]","previouslyFormattedCitation":"[96]"},"properties":{"noteIndex":0},"schema":"https://github.com/citation-style-language/schema/raw/master/csl-citation.json"}</w:instrText>
      </w:r>
      <w:r w:rsidR="000E568B" w:rsidRPr="00C1572F">
        <w:rPr>
          <w:rFonts w:cs="Times New Roman"/>
        </w:rPr>
        <w:fldChar w:fldCharType="separate"/>
      </w:r>
      <w:r w:rsidR="00AF4D20" w:rsidRPr="00C1572F">
        <w:rPr>
          <w:rFonts w:cs="Times New Roman"/>
          <w:noProof/>
        </w:rPr>
        <w:t>[96]</w:t>
      </w:r>
      <w:r w:rsidR="000E568B" w:rsidRPr="00C1572F">
        <w:rPr>
          <w:rFonts w:cs="Times New Roman"/>
        </w:rPr>
        <w:fldChar w:fldCharType="end"/>
      </w:r>
      <w:r w:rsidRPr="00C1572F">
        <w:rPr>
          <w:rFonts w:cs="Times New Roman"/>
        </w:rPr>
        <w:t>. In 1957, a short, but continuous process of foaming metal to produce a solid foam was patented</w:t>
      </w:r>
      <w:r w:rsidR="000E568B" w:rsidRPr="00C1572F">
        <w:rPr>
          <w:rFonts w:cs="Times New Roman"/>
        </w:rPr>
        <w:t xml:space="preserve"> </w:t>
      </w:r>
      <w:r w:rsidR="000E568B" w:rsidRPr="00C1572F">
        <w:rPr>
          <w:rFonts w:cs="Times New Roman"/>
        </w:rPr>
        <w:fldChar w:fldCharType="begin" w:fldLock="1"/>
      </w:r>
      <w:r w:rsidR="009039C1" w:rsidRPr="00C1572F">
        <w:rPr>
          <w:rFonts w:cs="Times New Roman"/>
        </w:rPr>
        <w:instrText>ADDIN CSL_CITATION {"citationItems":[{"id":"ITEM-1","itemData":{"author":[{"dropping-particle":"","family":"Elliott","given":"J C","non-dropping-particle":"","parse-names":false,"suffix":""}],"id":"ITEM-1","issued":{"date-parts":[["1961"]]},"note":"[Original String]:\n[34] J. C. Elliott, “Metal foaming process”. Patent 3,005,700, 1961.","number":"3,005,700","title":"Metal foaming process","type":"patent"},"uris":["http://www.mendeley.com/documents/?uuid=dc9a40da-8d3c-470b-a748-70fdebbd8c6b"]}],"mendeley":{"formattedCitation":"[97]","plainTextFormattedCitation":"[97]","previouslyFormattedCitation":"[97]"},"properties":{"noteIndex":0},"schema":"https://github.com/citation-style-language/schema/raw/master/csl-citation.json"}</w:instrText>
      </w:r>
      <w:r w:rsidR="000E568B" w:rsidRPr="00C1572F">
        <w:rPr>
          <w:rFonts w:cs="Times New Roman"/>
        </w:rPr>
        <w:fldChar w:fldCharType="separate"/>
      </w:r>
      <w:r w:rsidR="00AF4D20" w:rsidRPr="00C1572F">
        <w:rPr>
          <w:rFonts w:cs="Times New Roman"/>
          <w:noProof/>
        </w:rPr>
        <w:t>[97]</w:t>
      </w:r>
      <w:r w:rsidR="000E568B" w:rsidRPr="00C1572F">
        <w:rPr>
          <w:rFonts w:cs="Times New Roman"/>
        </w:rPr>
        <w:fldChar w:fldCharType="end"/>
      </w:r>
      <w:r w:rsidR="00DF4217" w:rsidRPr="00C1572F">
        <w:rPr>
          <w:rFonts w:cs="Times New Roman"/>
        </w:rPr>
        <w:t>. In the 1960</w:t>
      </w:r>
      <w:r w:rsidR="007327E5" w:rsidRPr="00C1572F">
        <w:rPr>
          <w:rFonts w:cs="Times New Roman"/>
        </w:rPr>
        <w:t>’</w:t>
      </w:r>
      <w:r w:rsidRPr="00C1572F">
        <w:rPr>
          <w:rFonts w:cs="Times New Roman"/>
        </w:rPr>
        <w:t>s, the Ethyl Corporation bec</w:t>
      </w:r>
      <w:r w:rsidR="007327E5" w:rsidRPr="00C1572F">
        <w:rPr>
          <w:rFonts w:cs="Times New Roman"/>
        </w:rPr>
        <w:t>a</w:t>
      </w:r>
      <w:r w:rsidRPr="00C1572F">
        <w:rPr>
          <w:rFonts w:cs="Times New Roman"/>
        </w:rPr>
        <w:t xml:space="preserve">me the research centre for metallic foams, and from this, very slowly, foam technology </w:t>
      </w:r>
      <w:r w:rsidR="007327E5" w:rsidRPr="00C1572F">
        <w:rPr>
          <w:rFonts w:cs="Times New Roman"/>
        </w:rPr>
        <w:t xml:space="preserve">advanced to </w:t>
      </w:r>
      <w:r w:rsidRPr="00C1572F">
        <w:rPr>
          <w:rFonts w:cs="Times New Roman"/>
        </w:rPr>
        <w:t>indu</w:t>
      </w:r>
      <w:r w:rsidR="00DF4217" w:rsidRPr="00C1572F">
        <w:rPr>
          <w:rFonts w:cs="Times New Roman"/>
        </w:rPr>
        <w:t>strial process</w:t>
      </w:r>
      <w:r w:rsidR="007327E5" w:rsidRPr="00C1572F">
        <w:rPr>
          <w:rFonts w:cs="Times New Roman"/>
        </w:rPr>
        <w:t>es</w:t>
      </w:r>
      <w:r w:rsidR="00DF4217" w:rsidRPr="00C1572F">
        <w:rPr>
          <w:rFonts w:cs="Times New Roman"/>
        </w:rPr>
        <w:t xml:space="preserve"> in the late 1980</w:t>
      </w:r>
      <w:r w:rsidR="007327E5" w:rsidRPr="00C1572F">
        <w:rPr>
          <w:rFonts w:cs="Times New Roman"/>
        </w:rPr>
        <w:t>’</w:t>
      </w:r>
      <w:r w:rsidRPr="00C1572F">
        <w:rPr>
          <w:rFonts w:cs="Times New Roman"/>
        </w:rPr>
        <w:t>s</w:t>
      </w:r>
      <w:r w:rsidR="00CE65A0" w:rsidRPr="00C1572F">
        <w:rPr>
          <w:rFonts w:cs="Times New Roman"/>
        </w:rPr>
        <w:t xml:space="preserve"> </w:t>
      </w:r>
      <w:r w:rsidR="00386FB6" w:rsidRPr="00C1572F">
        <w:rPr>
          <w:rFonts w:cs="Times New Roman"/>
        </w:rPr>
        <w:fldChar w:fldCharType="begin" w:fldLock="1"/>
      </w:r>
      <w:r w:rsidR="009039C1" w:rsidRPr="00C1572F">
        <w:rPr>
          <w:rFonts w:cs="Times New Roman"/>
        </w:rPr>
        <w:instrText>ADDIN CSL_CITATION {"citationItems":[{"id":"ITEM-1","itemData":{"DOI":"10.1016/S0079-6425(00)00002-5","abstract":"The possibilities for manufacturing metal foams or other porous metallic structures are reviewed. The various manufacturing processes are classified according to the state of matter in which the metal is processed — solid, liquid, gaseous or ionised. Liquid metal can be foamed directly by injecting gas or gas-releasing blowing agents, or by producing supersaturated metal–gas solutions. Indirect methods include investment casting, the use of space-holding filler materials or melting of powder compacts which contain a blowing agent. If inert gas is entrapped in powder compacts, a subsequent heat treatment can produce cellular metals even in the solid state. The same holds for various sintering methods, metal powder slurry foaming, or extrusion and sintering of polymer/powder mixtures. Finally, electro-deposition or metal vapour deposition also allow for the production of highly porous metallic structures. The various ways for characterising the properties of cellular metals are reviewed in second section of this paper. Non-destructive as well as destructive methods are described. Finally, the various application fields for cellular metals are discussed. They are divided into structural and functional applications and are treated according to their relevance for the different industrial sectors.","author":[{"dropping-particle":"","family":"Banhart","given":"J","non-dropping-particle":"","parse-names":false,"suffix":""}],"container-title":"Progress in Materials Science","id":"ITEM-1","issue":"6","issued":{"date-parts":[["2001","1","1"]]},"note":"From Duplicate 2 (Manufacture, characterisation and application of cellular metals and metal foams - Banhart, J)\n\n[Original String]:\n[36] J. Banhart, “Manufacture, characterisation and application of cellular metals and metal foams,” Progress in Materials Science, vol. 46, no. 6, pp. 559-632, 2001.","page":"559-632","publisher":"Pergamon","title":"Manufacture, characterisation and application of cellular metals and metal foams","type":"article-journal","volume":"46"},"uris":["http://www.mendeley.com/documents/?uuid=f63c78c7-7d86-49c8-a4fa-1a18239fb14a"]}],"mendeley":{"formattedCitation":"[98]","plainTextFormattedCitation":"[98]","previouslyFormattedCitation":"[98]"},"properties":{"noteIndex":0},"schema":"https://github.com/citation-style-language/schema/raw/master/csl-citation.json"}</w:instrText>
      </w:r>
      <w:r w:rsidR="00386FB6" w:rsidRPr="00C1572F">
        <w:rPr>
          <w:rFonts w:cs="Times New Roman"/>
        </w:rPr>
        <w:fldChar w:fldCharType="separate"/>
      </w:r>
      <w:r w:rsidR="00AF4D20" w:rsidRPr="00C1572F">
        <w:rPr>
          <w:rFonts w:cs="Times New Roman"/>
          <w:noProof/>
        </w:rPr>
        <w:t>[98]</w:t>
      </w:r>
      <w:r w:rsidR="00386FB6" w:rsidRPr="00C1572F">
        <w:rPr>
          <w:rFonts w:cs="Times New Roman"/>
        </w:rPr>
        <w:fldChar w:fldCharType="end"/>
      </w:r>
      <w:r w:rsidR="000E568B" w:rsidRPr="00C1572F">
        <w:rPr>
          <w:rFonts w:cs="Times New Roman"/>
        </w:rPr>
        <w:fldChar w:fldCharType="begin" w:fldLock="1"/>
      </w:r>
      <w:r w:rsidR="009039C1" w:rsidRPr="00C1572F">
        <w:rPr>
          <w:rFonts w:cs="Times New Roman"/>
        </w:rPr>
        <w:instrText>ADDIN CSL_CITATION {"citationItems":[{"id":"ITEM-1","itemData":{"author":[{"dropping-particle":"","family":"Lui","given":"P","non-dropping-particle":"","parse-names":false,"suffix":""},{"dropping-particle":"","family":"Chen","given":"G F","non-dropping-particle":"","parse-names":false,"suffix":""}],"container-title":"Elsevier","id":"ITEM-1","issued":{"date-parts":[["2014"]]},"note":"[Original String]:\n[35] P. Lui and G. F. Chen, in Porous Materials: Processing and Applications, Oxford, UK, Elsevier, 2014, p. 57.","number-of-pages":"57","title":"Porous Materials Processing and Applications","type":"book"},"uris":["http://www.mendeley.com/documents/?uuid=613ea9a6-94c5-4fb1-8022-b50b546df63a"]}],"mendeley":{"formattedCitation":"[99]","plainTextFormattedCitation":"[99]","previouslyFormattedCitation":"[99]"},"properties":{"noteIndex":0},"schema":"https://github.com/citation-style-language/schema/raw/master/csl-citation.json"}</w:instrText>
      </w:r>
      <w:r w:rsidR="000E568B" w:rsidRPr="00C1572F">
        <w:rPr>
          <w:rFonts w:cs="Times New Roman"/>
        </w:rPr>
        <w:fldChar w:fldCharType="separate"/>
      </w:r>
      <w:r w:rsidR="00AF4D20" w:rsidRPr="00C1572F">
        <w:rPr>
          <w:rFonts w:cs="Times New Roman"/>
          <w:noProof/>
        </w:rPr>
        <w:t>[99]</w:t>
      </w:r>
      <w:r w:rsidR="000E568B" w:rsidRPr="00C1572F">
        <w:rPr>
          <w:rFonts w:cs="Times New Roman"/>
        </w:rPr>
        <w:fldChar w:fldCharType="end"/>
      </w:r>
      <w:r w:rsidR="000E568B" w:rsidRPr="00C1572F">
        <w:rPr>
          <w:rFonts w:cs="Times New Roman"/>
        </w:rPr>
        <w:t>.</w:t>
      </w:r>
    </w:p>
    <w:p w14:paraId="650BE637" w14:textId="674DA4FF" w:rsidR="00967487" w:rsidRPr="00C1572F" w:rsidRDefault="00A46025" w:rsidP="00967487">
      <w:pPr>
        <w:rPr>
          <w:rFonts w:cs="Times New Roman"/>
        </w:rPr>
      </w:pPr>
      <w:r w:rsidRPr="00C1572F">
        <w:rPr>
          <w:rFonts w:cs="Times New Roman"/>
        </w:rPr>
        <w:t>At the time of writing, t</w:t>
      </w:r>
      <w:r w:rsidR="00967487" w:rsidRPr="00C1572F">
        <w:rPr>
          <w:rFonts w:cs="Times New Roman"/>
        </w:rPr>
        <w:t xml:space="preserve">here are </w:t>
      </w:r>
      <w:r w:rsidRPr="00C1572F">
        <w:rPr>
          <w:rFonts w:cs="Times New Roman"/>
        </w:rPr>
        <w:t>various</w:t>
      </w:r>
      <w:r w:rsidR="00967487" w:rsidRPr="00C1572F">
        <w:rPr>
          <w:rFonts w:cs="Times New Roman"/>
        </w:rPr>
        <w:t xml:space="preserve"> methods available for the production of metal foams, but all types of metal foam can be divided into two categories: either closed or open cell foams. </w:t>
      </w:r>
    </w:p>
    <w:p w14:paraId="148BA599" w14:textId="2BB07759" w:rsidR="00967487" w:rsidRPr="00C1572F" w:rsidRDefault="009C2F56" w:rsidP="00967487">
      <w:pPr>
        <w:rPr>
          <w:rFonts w:cs="Times New Roman"/>
        </w:rPr>
      </w:pPr>
      <w:r w:rsidRPr="00C1572F">
        <w:rPr>
          <w:rFonts w:cs="Times New Roman"/>
        </w:rPr>
        <w:t xml:space="preserve">Closed cell foams contain independent, unconnected pores. These pores </w:t>
      </w:r>
      <w:r w:rsidR="00A46025" w:rsidRPr="00C1572F">
        <w:rPr>
          <w:rFonts w:cs="Times New Roman"/>
        </w:rPr>
        <w:t xml:space="preserve">can be </w:t>
      </w:r>
      <w:r w:rsidRPr="00C1572F">
        <w:rPr>
          <w:rFonts w:cs="Times New Roman"/>
        </w:rPr>
        <w:t xml:space="preserve">formed by the stabilising of gases within </w:t>
      </w:r>
      <w:r w:rsidR="00A46025" w:rsidRPr="00C1572F">
        <w:rPr>
          <w:rFonts w:cs="Times New Roman"/>
        </w:rPr>
        <w:t xml:space="preserve">a molten </w:t>
      </w:r>
      <w:r w:rsidRPr="00C1572F">
        <w:rPr>
          <w:rFonts w:cs="Times New Roman"/>
        </w:rPr>
        <w:t>mixture, usually involving the addition of high-temperature resistant particles to increase the viscosity and retain the gas bubbles in the liquid up to the point of solidification</w:t>
      </w:r>
      <w:r w:rsidR="008B6E98" w:rsidRPr="00C1572F">
        <w:rPr>
          <w:rFonts w:cs="Times New Roman"/>
        </w:rPr>
        <w:t xml:space="preserve"> </w:t>
      </w:r>
      <w:r w:rsidR="008B6E98" w:rsidRPr="00C1572F">
        <w:rPr>
          <w:rFonts w:cs="Times New Roman"/>
        </w:rPr>
        <w:fldChar w:fldCharType="begin" w:fldLock="1"/>
      </w:r>
      <w:r w:rsidR="009039C1" w:rsidRPr="00C1572F">
        <w:rPr>
          <w:rFonts w:cs="Times New Roman"/>
        </w:rPr>
        <w:instrText>ADDIN CSL_CITATION {"citationItems":[{"id":"ITEM-1","itemData":{"abstract":"he study of metallic foams has become attractive to researchers interested in both scientific and industrial applications. In this paper, various methods for making such foams are presented and discussed. Some techniques start from specially prepared molten metals with adjusted viscosities. Such melts can be foamed by injecting gases or by adding gas-releasing blowing agents which cause the formation of bubbles during their in-situ decomposition. Another method is to prepare supersaturated metal-gas systems under high pressure and initiate bubble formation by pressure and temperature control. Finally, metallic foams can be made by mixing metal powders with a blowing agent, compacting the mix, and then foaming the compact by melting. The various foaming processes, the foam-stabilizing mechanisms, and some known problems with the various methods are addressed in this article. In addition, some possible applications for metallic foams are presented.","author":[{"dropping-particle":"","family":"Banhart","given":"J","non-dropping-particle":"","parse-names":false,"suffix":""}],"container-title":"JOM","id":"ITEM-1","issue":"12","issued":{"date-parts":[["2000"]]},"page":"22-27","title":"Manufacturing Routes for Metallic Foams","type":"article-journal","volume":"52"},"uris":["http://www.mendeley.com/documents/?uuid=061bdbd5-b9f9-3778-a6f8-59a5016ff2ef"]}],"mendeley":{"formattedCitation":"[100]","plainTextFormattedCitation":"[100]","previouslyFormattedCitation":"[100]"},"properties":{"noteIndex":0},"schema":"https://github.com/citation-style-language/schema/raw/master/csl-citation.json"}</w:instrText>
      </w:r>
      <w:r w:rsidR="008B6E98" w:rsidRPr="00C1572F">
        <w:rPr>
          <w:rFonts w:cs="Times New Roman"/>
        </w:rPr>
        <w:fldChar w:fldCharType="separate"/>
      </w:r>
      <w:r w:rsidR="00AF4D20" w:rsidRPr="00C1572F">
        <w:rPr>
          <w:rFonts w:cs="Times New Roman"/>
          <w:noProof/>
        </w:rPr>
        <w:t>[100]</w:t>
      </w:r>
      <w:r w:rsidR="008B6E98" w:rsidRPr="00C1572F">
        <w:rPr>
          <w:rFonts w:cs="Times New Roman"/>
        </w:rPr>
        <w:fldChar w:fldCharType="end"/>
      </w:r>
      <w:r w:rsidRPr="00C1572F">
        <w:rPr>
          <w:rFonts w:cs="Times New Roman"/>
        </w:rPr>
        <w:t xml:space="preserve">. The bubbles are formed by the introduction of gas, either by blowing </w:t>
      </w:r>
      <w:r w:rsidR="00A46025" w:rsidRPr="00C1572F">
        <w:rPr>
          <w:rFonts w:cs="Times New Roman"/>
        </w:rPr>
        <w:t>gases</w:t>
      </w:r>
      <w:r w:rsidRPr="00C1572F">
        <w:rPr>
          <w:rFonts w:cs="Times New Roman"/>
        </w:rPr>
        <w:t xml:space="preserve"> into the mixture, causing dissolved gases to </w:t>
      </w:r>
      <w:r w:rsidR="00A46025" w:rsidRPr="00C1572F">
        <w:rPr>
          <w:rFonts w:cs="Times New Roman"/>
        </w:rPr>
        <w:t>be liberated from the</w:t>
      </w:r>
      <w:r w:rsidRPr="00C1572F">
        <w:rPr>
          <w:rFonts w:cs="Times New Roman"/>
        </w:rPr>
        <w:t xml:space="preserve"> solution, or by the release of gases from the breakdown of foaming agents, compounds which generate gases from particles distributed within the </w:t>
      </w:r>
      <w:r w:rsidR="00967487" w:rsidRPr="00C1572F">
        <w:rPr>
          <w:rFonts w:cs="Times New Roman"/>
        </w:rPr>
        <w:t>mixture</w:t>
      </w:r>
      <w:r w:rsidR="000E568B" w:rsidRPr="00C1572F">
        <w:rPr>
          <w:rFonts w:cs="Times New Roman"/>
        </w:rPr>
        <w:t xml:space="preserve"> </w:t>
      </w:r>
      <w:r w:rsidR="000F208E" w:rsidRPr="00C1572F">
        <w:rPr>
          <w:rFonts w:cs="Times New Roman"/>
        </w:rPr>
        <w:fldChar w:fldCharType="begin" w:fldLock="1"/>
      </w:r>
      <w:r w:rsidR="009039C1" w:rsidRPr="00C1572F">
        <w:rPr>
          <w:rFonts w:cs="Times New Roman"/>
        </w:rPr>
        <w:instrText>ADDIN CSL_CITATION {"citationItems":[{"id":"ITEM-1","itemData":{"DOI":"10.1016/B978-0-444-53770-6.00024-1","ISBN":"9780444537713","abstract":"This is a review of the processing, structure and properties of metals containing a significant volume fraction of distributed internal porosity. These materials serve in a variety of applications, some of which place emphasis on their mechanical properties, while others are driven by transport processes made possible by the accessibility of open pores to the ingress and flow of fluid. Both classes of properties are reviewed after presenting the making and the structure of these materials. Coverage thus includes the processing and structure of highly porous metals, and their properties including conduction, fluid flow, convective heat and mass transfer, thermal expansion, elastic deformation, followed by plasticity, creep, fracture and fatigue.","author":[{"dropping-particle":"","family":"Goodall","given":"R","non-dropping-particle":"","parse-names":false,"suffix":""},{"dropping-particle":"","family":"Mortensen","given":"A","non-dropping-particle":"","parse-names":false,"suffix":""}],"chapter-number":"24","container-title":"Physical Metallurgy: Fifth Edition","edition":"Fifth Edit","id":"ITEM-1","issue":"Bâtiment MX","issued":{"date-parts":[["2014"]]},"page":"2399-2595","publisher":"Elsevier","title":"Porous Metals","type":"chapter","volume":"1"},"uris":["http://www.mendeley.com/documents/?uuid=527c688c-d007-4e85-88c5-e51621de83ea"]},{"id":"ITEM-2","itemData":{"author":[{"dropping-particle":"","family":"Yan","given":"C","non-dropping-particle":"","parse-names":false,"suffix":""},{"dropping-particle":"","family":"Hao","given":"L","non-dropping-particle":"","parse-names":false,"suffix":""},{"dropping-particle":"","family":"Hussein","given":"A","non-dropping-particle":"","parse-names":false,"suffix":""},{"dropping-particle":"","family":"Young","given":"P","non-dropping-particle":"","parse-names":false,"suffix":""},{"dropping-particle":"","family":"Huang","given":"J","non-dropping-particle":"","parse-names":false,"suffix":""},{"dropping-particle":"","family":"Zhu","given":"W","non-dropping-particle":"","parse-names":false,"suffix":""}],"container-title":"MatSciEngA","id":"ITEM-2","issued":{"date-parts":[["2015"]]},"note":"[Original String]:\n[46] C. Yan, L. Hao, A. Hussein, P. Young, J. Huang and W. Zhu, “Microstructure and mechanical properties of aluminium alloy cellular lattice structures manufactured by direct metal laser sintering,” Mat.Sci.Eng:A, vol. 628, pp. 238-246, 2015.","page":"238-246","title":"Microstructure and mechanical properties of aluminium alloy cellular lattice structures manufactured by direct metal laser sintering","type":"article-journal","volume":"628"},"uris":["http://www.mendeley.com/documents/?uuid=31a17658-5982-4b32-ac60-32c8495203e8"]},{"id":"ITEM-3","itemData":{"author":[{"dropping-particle":"","family":"Arabnejad","given":"S","non-dropping-particle":"","parse-names":false,"suffix":""},{"dropping-particle":"","family":"Pasini","given":"D","non-dropping-particle":"","parse-names":false,"suffix":""}],"container-title":"IntJMechSci","id":"ITEM-3","issued":{"date-parts":[["2013"]]},"note":"[Original String]:\n[48] S. Arabnejad and D. Pasini, “Mechanical properties of lattice materials via asymptotic homogenization and comparison with alternative homogenization methods,” Int.J.Mech.Sci, vol. 77, pp. 249-262, 2013.","page":"249-262","title":"Mechanical properties of lattice materials via asymptotic homogenization and comparison with alternative homogenization methods","type":"article-journal","volume":"77"},"uris":["http://www.mendeley.com/documents/?uuid=ccba9207-f123-4f98-83d6-87afa77783e9"]}],"mendeley":{"formattedCitation":"[101]–[103]","plainTextFormattedCitation":"[101]–[103]","previouslyFormattedCitation":"[101]–[103]"},"properties":{"noteIndex":0},"schema":"https://github.com/citation-style-language/schema/raw/master/csl-citation.json"}</w:instrText>
      </w:r>
      <w:r w:rsidR="000F208E" w:rsidRPr="00C1572F">
        <w:rPr>
          <w:rFonts w:cs="Times New Roman"/>
        </w:rPr>
        <w:fldChar w:fldCharType="separate"/>
      </w:r>
      <w:r w:rsidR="00AF4D20" w:rsidRPr="00C1572F">
        <w:rPr>
          <w:rFonts w:cs="Times New Roman"/>
          <w:noProof/>
        </w:rPr>
        <w:t>[101]–[103]</w:t>
      </w:r>
      <w:r w:rsidR="000F208E" w:rsidRPr="00C1572F">
        <w:rPr>
          <w:rFonts w:cs="Times New Roman"/>
        </w:rPr>
        <w:fldChar w:fldCharType="end"/>
      </w:r>
      <w:r w:rsidR="00967487" w:rsidRPr="00C1572F">
        <w:rPr>
          <w:rFonts w:cs="Times New Roman"/>
        </w:rPr>
        <w:t>. The selection of the gas product can be very important, as the properti</w:t>
      </w:r>
      <w:r w:rsidR="00763BF5" w:rsidRPr="00C1572F">
        <w:rPr>
          <w:rFonts w:cs="Times New Roman"/>
        </w:rPr>
        <w:t xml:space="preserve">es of </w:t>
      </w:r>
      <w:r w:rsidR="00763BF5" w:rsidRPr="00C1572F">
        <w:rPr>
          <w:rFonts w:cs="Times New Roman"/>
        </w:rPr>
        <w:lastRenderedPageBreak/>
        <w:t>the trapped gas within closed</w:t>
      </w:r>
      <w:r w:rsidR="00967487" w:rsidRPr="00C1572F">
        <w:rPr>
          <w:rFonts w:cs="Times New Roman"/>
        </w:rPr>
        <w:t xml:space="preserve"> pores will affect the</w:t>
      </w:r>
      <w:r w:rsidRPr="00C1572F">
        <w:rPr>
          <w:rFonts w:cs="Times New Roman"/>
        </w:rPr>
        <w:t xml:space="preserve"> formation and</w:t>
      </w:r>
      <w:r w:rsidR="00967487" w:rsidRPr="00C1572F">
        <w:rPr>
          <w:rFonts w:cs="Times New Roman"/>
        </w:rPr>
        <w:t xml:space="preserve"> mechanical properties of the foam.</w:t>
      </w:r>
    </w:p>
    <w:p w14:paraId="5F6FFD1E" w14:textId="680B37E9" w:rsidR="002E27B1" w:rsidRPr="00C1572F" w:rsidRDefault="00967487" w:rsidP="00967487">
      <w:pPr>
        <w:rPr>
          <w:rFonts w:cs="Times New Roman"/>
        </w:rPr>
      </w:pPr>
      <w:r w:rsidRPr="00C1572F">
        <w:rPr>
          <w:rFonts w:cs="Times New Roman"/>
        </w:rPr>
        <w:t>Open celled foams contain channels which are formed from conn</w:t>
      </w:r>
      <w:r w:rsidR="00763BF5" w:rsidRPr="00C1572F">
        <w:rPr>
          <w:rFonts w:cs="Times New Roman"/>
        </w:rPr>
        <w:t>ecting pores. These pores can be</w:t>
      </w:r>
      <w:r w:rsidRPr="00C1572F">
        <w:rPr>
          <w:rFonts w:cs="Times New Roman"/>
        </w:rPr>
        <w:t xml:space="preserve"> formed from solid spacers within the mix</w:t>
      </w:r>
      <w:r w:rsidR="00763BF5" w:rsidRPr="00C1572F">
        <w:rPr>
          <w:rFonts w:cs="Times New Roman"/>
        </w:rPr>
        <w:t>,</w:t>
      </w:r>
      <w:r w:rsidRPr="00C1572F">
        <w:rPr>
          <w:rFonts w:cs="Times New Roman"/>
        </w:rPr>
        <w:t xml:space="preserve"> which can tolerate high tempera</w:t>
      </w:r>
      <w:r w:rsidR="00763BF5" w:rsidRPr="00C1572F">
        <w:rPr>
          <w:rFonts w:cs="Times New Roman"/>
        </w:rPr>
        <w:t>tures of the molten metal, and</w:t>
      </w:r>
      <w:r w:rsidRPr="00C1572F">
        <w:rPr>
          <w:rFonts w:cs="Times New Roman"/>
        </w:rPr>
        <w:t xml:space="preserve"> can later be </w:t>
      </w:r>
      <w:r w:rsidR="009C2F56" w:rsidRPr="00C1572F">
        <w:rPr>
          <w:rFonts w:cs="Times New Roman"/>
        </w:rPr>
        <w:t>remov</w:t>
      </w:r>
      <w:r w:rsidRPr="00C1572F">
        <w:rPr>
          <w:rFonts w:cs="Times New Roman"/>
        </w:rPr>
        <w:t>ed in order to form the channels in the open celled foam</w:t>
      </w:r>
      <w:r w:rsidR="00CA53D1" w:rsidRPr="00C1572F">
        <w:rPr>
          <w:rFonts w:cs="Times New Roman"/>
        </w:rPr>
        <w:t xml:space="preserve"> </w:t>
      </w:r>
      <w:r w:rsidR="00CA53D1" w:rsidRPr="00C1572F">
        <w:rPr>
          <w:rFonts w:cs="Times New Roman"/>
        </w:rPr>
        <w:fldChar w:fldCharType="begin" w:fldLock="1"/>
      </w:r>
      <w:r w:rsidR="009039C1" w:rsidRPr="00C1572F">
        <w:rPr>
          <w:rFonts w:cs="Times New Roman"/>
        </w:rPr>
        <w:instrText>ADDIN CSL_CITATION {"citationItems":[{"id":"ITEM-1","itemData":{"DOI":"10.1016/J.MSPRO.2014.07.562","author":[{"dropping-particle":"","family":"Kim","given":"S","non-dropping-particle":"","parse-names":false,"suffix":""},{"dropping-particle":"","family":"Lee","given":"C W","non-dropping-particle":"","parse-names":false,"suffix":""}],"container-title":"Procedia Materials Science","id":"ITEM-1","issued":{"date-parts":[["2014","1","1"]]},"note":"From Duplicate 1 (A Review on Manufacturing and Application of Opencell Metal Foam - Kim, S; Lee, C W)\n\n[Original String]:\n[37] S. Kim and C. W. Lee, “A Review on Manufacturing and Application of Open-cell Metal Foam,” Procedia Materials Science, vol. 4, pp. 305-309, 2014.","page":"305-309","publisher":"Elsevier","title":"A Review on Manufacturing and Application of Open-cell Metal Foam","type":"article-journal","volume":"4"},"uris":["http://www.mendeley.com/documents/?uuid=4fd91385-afac-461f-a8c2-1c49c032873d"]},{"id":"ITEM-2","itemData":{"author":[{"dropping-particle":"","family":"Gaillard","given":"Y","non-dropping-particle":"","parse-names":false,"suffix":""},{"dropping-particle":"","family":"Dairon","given":"J","non-dropping-particle":"","parse-names":false,"suffix":""}],"container-title":"6th International Conference on Porous Metals and Metallic Foams","id":"ITEM-2","issued":{"date-parts":[["2009"]]},"note":"[Original String]:\n[38] Y. Gaillard and J. Dairon, “Casting parts with metallic foam,” in 6th International Conference on Porous Metals and Metallic Foams, Bratislava, 2009.\nSRC - GoogleScholar\nFG - 0","publisher-place":"Bratislava","title":"Casting parts with metallic foam","type":"paper-conference"},"uris":["http://www.mendeley.com/documents/?uuid=d62d4e64-281d-4124-b66b-c6341b94c713"]},{"id":"ITEM-3","itemData":{"author":[{"dropping-particle":"","family":"Osorio-Hernandez","given":"J O","non-dropping-particle":"","parse-names":false,"suffix":""},{"dropping-particle":"","family":"Suarez","given":"M A","non-dropping-particle":"","parse-names":false,"suffix":""},{"dropping-particle":"","family":"Goodall","given":"R","non-dropping-particle":"","parse-names":false,"suffix":""},{"dropping-particle":"","family":"Lara-Rodriguez","given":"G A","non-dropping-particle":"","parse-names":false,"suffix":""},{"dropping-particle":"","family":"Alfonso","given":"I","non-dropping-particle":"","parse-names":false,"suffix":""},{"dropping-particle":"","family":"Figueroa","given":"I A","non-dropping-particle":"","parse-names":false,"suffix":""}],"container-title":"Materials and Design","id":"ITEM-3","issued":{"date-parts":[["2014"]]},"note":"[Original String]:\n[39] J. O. Osorio-Hernandez, M. A. Suarez, R. Goodall, G. A. Lara-Rodriguez, I. Alfonso and I. A. Figueroa, “Manufacturing of open-cell Mg foams by replication process and mechanical properties,” Materials and Design, vol. 64, pp. 136-141, 2014.","page":"136-141","title":"Manufacturing of open-cell Mg foams by replication process and mechanical properties","type":"article-journal","volume":"64"},"uris":["http://www.mendeley.com/documents/?uuid=b8f4dd9b-3a54-48b7-b7c4-4985f9ec6817"]}],"mendeley":{"formattedCitation":"[104]–[106]","plainTextFormattedCitation":"[104]–[106]","previouslyFormattedCitation":"[104]–[106]"},"properties":{"noteIndex":0},"schema":"https://github.com/citation-style-language/schema/raw/master/csl-citation.json"}</w:instrText>
      </w:r>
      <w:r w:rsidR="00CA53D1" w:rsidRPr="00C1572F">
        <w:rPr>
          <w:rFonts w:cs="Times New Roman"/>
        </w:rPr>
        <w:fldChar w:fldCharType="separate"/>
      </w:r>
      <w:r w:rsidR="00AF4D20" w:rsidRPr="00C1572F">
        <w:rPr>
          <w:rFonts w:cs="Times New Roman"/>
          <w:noProof/>
        </w:rPr>
        <w:t>[104]–[106]</w:t>
      </w:r>
      <w:r w:rsidR="00CA53D1" w:rsidRPr="00C1572F">
        <w:rPr>
          <w:rFonts w:cs="Times New Roman"/>
        </w:rPr>
        <w:fldChar w:fldCharType="end"/>
      </w:r>
      <w:r w:rsidRPr="00C1572F">
        <w:rPr>
          <w:rFonts w:cs="Times New Roman"/>
        </w:rPr>
        <w:t>.</w:t>
      </w:r>
      <w:r w:rsidR="002D19A6" w:rsidRPr="00C1572F">
        <w:rPr>
          <w:rFonts w:cs="Times New Roman"/>
        </w:rPr>
        <w:t xml:space="preserve"> </w:t>
      </w:r>
      <w:r w:rsidR="002E27B1" w:rsidRPr="00C1572F">
        <w:rPr>
          <w:rFonts w:cs="Times New Roman"/>
        </w:rPr>
        <w:t xml:space="preserve">Direct foaming processes </w:t>
      </w:r>
      <w:r w:rsidR="002D19A6" w:rsidRPr="00C1572F">
        <w:rPr>
          <w:rFonts w:cs="Times New Roman"/>
        </w:rPr>
        <w:t xml:space="preserve">that utilise liquid metals </w:t>
      </w:r>
      <w:r w:rsidR="002E27B1" w:rsidRPr="00C1572F">
        <w:rPr>
          <w:rFonts w:cs="Times New Roman"/>
        </w:rPr>
        <w:t>are advantag</w:t>
      </w:r>
      <w:r w:rsidR="002D19A6" w:rsidRPr="00C1572F">
        <w:rPr>
          <w:rFonts w:cs="Times New Roman"/>
        </w:rPr>
        <w:t>eous, as they can be manufactured by a</w:t>
      </w:r>
      <w:r w:rsidR="002E27B1" w:rsidRPr="00C1572F">
        <w:rPr>
          <w:rFonts w:cs="Times New Roman"/>
        </w:rPr>
        <w:t xml:space="preserve"> continuous </w:t>
      </w:r>
      <w:r w:rsidR="002D19A6" w:rsidRPr="00C1572F">
        <w:rPr>
          <w:rFonts w:cs="Times New Roman"/>
        </w:rPr>
        <w:t>process</w:t>
      </w:r>
      <w:r w:rsidR="00082C68" w:rsidRPr="00C1572F">
        <w:rPr>
          <w:rFonts w:cs="Times New Roman"/>
        </w:rPr>
        <w:t xml:space="preserve"> </w:t>
      </w:r>
      <w:r w:rsidR="00082C68" w:rsidRPr="00C1572F">
        <w:rPr>
          <w:rFonts w:cs="Times New Roman"/>
        </w:rPr>
        <w:fldChar w:fldCharType="begin" w:fldLock="1"/>
      </w:r>
      <w:r w:rsidR="009039C1" w:rsidRPr="00C1572F">
        <w:rPr>
          <w:rFonts w:cs="Times New Roman"/>
        </w:rPr>
        <w:instrText>ADDIN CSL_CITATION {"citationItems":[{"id":"ITEM-1","itemData":{"DOI":"10.1016/B978-0-444-53770-6.00024-1","ISBN":"9780444537713","abstract":"This is a review of the processing, structure and properties of metals containing a significant volume fraction of distributed internal porosity. These materials serve in a variety of applications, some of which place emphasis on their mechanical properties, while others are driven by transport processes made possible by the accessibility of open pores to the ingress and flow of fluid. Both classes of properties are reviewed after presenting the making and the structure of these materials. Coverage thus includes the processing and structure of highly porous metals, and their properties including conduction, fluid flow, convective heat and mass transfer, thermal expansion, elastic deformation, followed by plasticity, creep, fracture and fatigue.","author":[{"dropping-particle":"","family":"Goodall","given":"R","non-dropping-particle":"","parse-names":false,"suffix":""},{"dropping-particle":"","family":"Mortensen","given":"A","non-dropping-particle":"","parse-names":false,"suffix":""}],"chapter-number":"24","container-title":"Physical Metallurgy: Fifth Edition","edition":"Fifth Edit","id":"ITEM-1","issue":"Bâtiment MX","issued":{"date-parts":[["2014"]]},"page":"2399-2595","publisher":"Elsevier","title":"Porous Metals","type":"chapter","volume":"1"},"uris":["http://www.mendeley.com/documents/?uuid=527c688c-d007-4e85-88c5-e51621de83ea"]}],"mendeley":{"formattedCitation":"[101]","plainTextFormattedCitation":"[101]","previouslyFormattedCitation":"[101]"},"properties":{"noteIndex":0},"schema":"https://github.com/citation-style-language/schema/raw/master/csl-citation.json"}</w:instrText>
      </w:r>
      <w:r w:rsidR="00082C68" w:rsidRPr="00C1572F">
        <w:rPr>
          <w:rFonts w:cs="Times New Roman"/>
        </w:rPr>
        <w:fldChar w:fldCharType="separate"/>
      </w:r>
      <w:r w:rsidR="00AF4D20" w:rsidRPr="00C1572F">
        <w:rPr>
          <w:rFonts w:cs="Times New Roman"/>
          <w:noProof/>
        </w:rPr>
        <w:t>[101]</w:t>
      </w:r>
      <w:r w:rsidR="00082C68" w:rsidRPr="00C1572F">
        <w:rPr>
          <w:rFonts w:cs="Times New Roman"/>
        </w:rPr>
        <w:fldChar w:fldCharType="end"/>
      </w:r>
      <w:r w:rsidR="002E27B1" w:rsidRPr="00C1572F">
        <w:rPr>
          <w:rFonts w:cs="Times New Roman"/>
        </w:rPr>
        <w:t xml:space="preserve">. </w:t>
      </w:r>
      <w:r w:rsidR="00BF3012" w:rsidRPr="00C1572F">
        <w:rPr>
          <w:rFonts w:cs="Times New Roman"/>
        </w:rPr>
        <w:t>Continuous processes have a huge time saving advantage over batch processes, and therefore these are desirable for the metallic foam industry.</w:t>
      </w:r>
    </w:p>
    <w:p w14:paraId="03BF76FC" w14:textId="77777777" w:rsidR="002E27B1" w:rsidRPr="00C1572F" w:rsidRDefault="002E27B1" w:rsidP="00967487">
      <w:pPr>
        <w:rPr>
          <w:rFonts w:cs="Times New Roman"/>
        </w:rPr>
      </w:pPr>
    </w:p>
    <w:p w14:paraId="57421C68" w14:textId="24765160" w:rsidR="008B6E98" w:rsidRPr="00C1572F" w:rsidRDefault="00967487" w:rsidP="00967487">
      <w:pPr>
        <w:rPr>
          <w:rFonts w:cs="Times New Roman"/>
        </w:rPr>
      </w:pPr>
      <w:r w:rsidRPr="00C1572F">
        <w:rPr>
          <w:rFonts w:cs="Times New Roman"/>
        </w:rPr>
        <w:t>Metal foams can be either stochastic (having a random porosity size and distribution) or regular. Most foams are stochastic as it is technically challenging to control the gases</w:t>
      </w:r>
      <w:r w:rsidR="009C2F56" w:rsidRPr="00C1572F">
        <w:rPr>
          <w:rFonts w:cs="Times New Roman"/>
        </w:rPr>
        <w:t xml:space="preserve"> or space holders</w:t>
      </w:r>
      <w:r w:rsidRPr="00C1572F">
        <w:rPr>
          <w:rFonts w:cs="Times New Roman"/>
        </w:rPr>
        <w:t xml:space="preserve"> in the metals</w:t>
      </w:r>
      <w:r w:rsidR="001A4775" w:rsidRPr="00C1572F">
        <w:rPr>
          <w:rFonts w:cs="Times New Roman"/>
        </w:rPr>
        <w:t>. The individual pore sizes within the foam may vary,</w:t>
      </w:r>
      <w:r w:rsidR="009C2F56" w:rsidRPr="00C1572F">
        <w:rPr>
          <w:rFonts w:cs="Times New Roman"/>
        </w:rPr>
        <w:t xml:space="preserve"> however methods are often used to restrict the range of pore sizes as much as possible</w:t>
      </w:r>
      <w:r w:rsidRPr="00C1572F">
        <w:rPr>
          <w:rFonts w:cs="Times New Roman"/>
        </w:rPr>
        <w:t>. Regular foams have been traditionally produced by careful selection of solid spacers combined with casting methods, however ensuring an even mix presents difficulties for commercial production</w:t>
      </w:r>
      <w:r w:rsidR="00082C68" w:rsidRPr="00C1572F">
        <w:rPr>
          <w:rFonts w:cs="Times New Roman"/>
        </w:rPr>
        <w:t xml:space="preserve"> </w:t>
      </w:r>
      <w:r w:rsidR="00082C68" w:rsidRPr="00C1572F">
        <w:rPr>
          <w:rFonts w:cs="Times New Roman"/>
        </w:rPr>
        <w:fldChar w:fldCharType="begin" w:fldLock="1"/>
      </w:r>
      <w:r w:rsidR="009039C1" w:rsidRPr="00C1572F">
        <w:rPr>
          <w:rFonts w:cs="Times New Roman"/>
        </w:rPr>
        <w:instrText>ADDIN CSL_CITATION {"citationItems":[{"id":"ITEM-1","itemData":{"DOI":"10.1016/B978-0-444-53770-6.00024-1","ISBN":"9780444537713","abstract":"This is a review of the processing, structure and properties of metals containing a significant volume fraction of distributed internal porosity. These materials serve in a variety of applications, some of which place emphasis on their mechanical properties, while others are driven by transport processes made possible by the accessibility of open pores to the ingress and flow of fluid. Both classes of properties are reviewed after presenting the making and the structure of these materials. Coverage thus includes the processing and structure of highly porous metals, and their properties including conduction, fluid flow, convective heat and mass transfer, thermal expansion, elastic deformation, followed by plasticity, creep, fracture and fatigue.","author":[{"dropping-particle":"","family":"Goodall","given":"R","non-dropping-particle":"","parse-names":false,"suffix":""},{"dropping-particle":"","family":"Mortensen","given":"A","non-dropping-particle":"","parse-names":false,"suffix":""}],"chapter-number":"24","container-title":"Physical Metallurgy: Fifth Edition","edition":"Fifth Edit","id":"ITEM-1","issue":"Bâtiment MX","issued":{"date-parts":[["2014"]]},"page":"2399-2595","publisher":"Elsevier","title":"Porous Metals","type":"chapter","volume":"1"},"uris":["http://www.mendeley.com/documents/?uuid=527c688c-d007-4e85-88c5-e51621de83ea"]}],"mendeley":{"formattedCitation":"[101]","plainTextFormattedCitation":"[101]","previouslyFormattedCitation":"[101]"},"properties":{"noteIndex":0},"schema":"https://github.com/citation-style-language/schema/raw/master/csl-citation.json"}</w:instrText>
      </w:r>
      <w:r w:rsidR="00082C68" w:rsidRPr="00C1572F">
        <w:rPr>
          <w:rFonts w:cs="Times New Roman"/>
        </w:rPr>
        <w:fldChar w:fldCharType="separate"/>
      </w:r>
      <w:r w:rsidR="00AF4D20" w:rsidRPr="00C1572F">
        <w:rPr>
          <w:rFonts w:cs="Times New Roman"/>
          <w:noProof/>
        </w:rPr>
        <w:t>[101]</w:t>
      </w:r>
      <w:r w:rsidR="00082C68" w:rsidRPr="00C1572F">
        <w:rPr>
          <w:rFonts w:cs="Times New Roman"/>
        </w:rPr>
        <w:fldChar w:fldCharType="end"/>
      </w:r>
      <w:r w:rsidR="00B81CED" w:rsidRPr="00C1572F">
        <w:rPr>
          <w:rFonts w:cs="Times New Roman"/>
        </w:rPr>
        <w:fldChar w:fldCharType="begin" w:fldLock="1"/>
      </w:r>
      <w:r w:rsidR="009039C1" w:rsidRPr="00C1572F">
        <w:rPr>
          <w:rFonts w:cs="Times New Roman"/>
        </w:rPr>
        <w:instrText>ADDIN CSL_CITATION {"citationItems":[{"id":"ITEM-1","itemData":{"DOI":"10.3390/met1010049","ISSN":"2075-4701","abstract":"Open cell Al foams have been made by infiltrating molten Al into preforms made from porous salt spheres. Infiltration has been effected using simple pressure-assisted vacuum investment casting where the maximum infiltration pressure difference was less than 36 psi. The preform and resulting foam density decreased with increasing compaction pressure and the foam density increased with increasing infiltration pressure. For low pressure infiltration, and high density preforms, salt dissolution was rapid due to the porous nature of the salt spheres. Infiltration of molten Al occurred into the beads and, for high density preforms and higher infiltration pressures, the volume of metal in the beads exceeded that in the cell walls, drastically decreasing the NaCl dissolution rate. A simple approach is shown whereby the data from mercury porosimetry can be used to predict the resulting foam density, thereby aiding the design of preform and beads structures.","author":[{"dropping-particle":"","family":"Jinnapat","given":"A","non-dropping-particle":"","parse-names":false,"suffix":""},{"dropping-particle":"","family":"Kennedy","given":"A","non-dropping-particle":"","parse-names":false,"suffix":""}],"container-title":"Metals","id":"ITEM-1","issue":"1","issued":{"date-parts":[["2011"]]},"page":"49-64","title":"The Manufacture and Characterisation of Aluminium Foams Made by Investment Casting Using Dissolvable Spherical Sodium Chloride Bead Preforms","type":"article-journal","volume":"1"},"uris":["http://www.mendeley.com/documents/?uuid=57ea2f60-8389-4146-86c3-87bf80632925"]}],"mendeley":{"formattedCitation":"[107]","plainTextFormattedCitation":"[107]","previouslyFormattedCitation":"[107]"},"properties":{"noteIndex":0},"schema":"https://github.com/citation-style-language/schema/raw/master/csl-citation.json"}</w:instrText>
      </w:r>
      <w:r w:rsidR="00B81CED" w:rsidRPr="00C1572F">
        <w:rPr>
          <w:rFonts w:cs="Times New Roman"/>
        </w:rPr>
        <w:fldChar w:fldCharType="separate"/>
      </w:r>
      <w:r w:rsidR="00AF4D20" w:rsidRPr="00C1572F">
        <w:rPr>
          <w:rFonts w:cs="Times New Roman"/>
          <w:noProof/>
        </w:rPr>
        <w:t>[107]</w:t>
      </w:r>
      <w:r w:rsidR="00B81CED" w:rsidRPr="00C1572F">
        <w:rPr>
          <w:rFonts w:cs="Times New Roman"/>
        </w:rPr>
        <w:fldChar w:fldCharType="end"/>
      </w:r>
      <w:r w:rsidRPr="00C1572F">
        <w:rPr>
          <w:rFonts w:cs="Times New Roman"/>
        </w:rPr>
        <w:t>.</w:t>
      </w:r>
      <w:r w:rsidR="002D19A6" w:rsidRPr="00C1572F">
        <w:rPr>
          <w:rFonts w:cs="Times New Roman"/>
        </w:rPr>
        <w:t xml:space="preserve"> </w:t>
      </w:r>
    </w:p>
    <w:p w14:paraId="65109734" w14:textId="77777777" w:rsidR="008B6E98" w:rsidRPr="00C1572F" w:rsidRDefault="008B6E98" w:rsidP="00967487">
      <w:pPr>
        <w:rPr>
          <w:rFonts w:cs="Times New Roman"/>
        </w:rPr>
      </w:pPr>
    </w:p>
    <w:p w14:paraId="28E7F6BB" w14:textId="42F08DD5" w:rsidR="003C6167" w:rsidRPr="00C1572F" w:rsidRDefault="00C82379" w:rsidP="009348E9">
      <w:pPr>
        <w:rPr>
          <w:rFonts w:cs="Times New Roman"/>
        </w:rPr>
      </w:pPr>
      <w:r w:rsidRPr="00C1572F">
        <w:rPr>
          <w:rFonts w:cs="Times New Roman"/>
        </w:rPr>
        <w:t xml:space="preserve">With regards to regular foams, </w:t>
      </w:r>
      <w:r w:rsidR="00967487" w:rsidRPr="00C1572F">
        <w:rPr>
          <w:rFonts w:cs="Times New Roman"/>
        </w:rPr>
        <w:t xml:space="preserve">AM techniques could be applied with great success here. CAD files would make light work of complex foams, to produce structured foams, as opposed to the randomised nature of current production methods. At the time of writing no such commercial production is in place. The expense of using AM techniques for such foams would be a hindrance, </w:t>
      </w:r>
      <w:r w:rsidR="00763BF5" w:rsidRPr="00C1572F">
        <w:rPr>
          <w:rFonts w:cs="Times New Roman"/>
        </w:rPr>
        <w:t xml:space="preserve">considering the continuous foaming techniques that exist, </w:t>
      </w:r>
      <w:r w:rsidR="00967487" w:rsidRPr="00C1572F">
        <w:rPr>
          <w:rFonts w:cs="Times New Roman"/>
        </w:rPr>
        <w:t xml:space="preserve">however perhaps in the future this will be a financially viable option. </w:t>
      </w:r>
    </w:p>
    <w:p w14:paraId="7011A893" w14:textId="77777777" w:rsidR="003C6167" w:rsidRPr="00C1572F" w:rsidRDefault="003C6167" w:rsidP="009348E9">
      <w:pPr>
        <w:rPr>
          <w:rFonts w:cs="Times New Roman"/>
        </w:rPr>
      </w:pPr>
    </w:p>
    <w:p w14:paraId="6F3B7F2D" w14:textId="318A51EA" w:rsidR="00FC2ECD" w:rsidRPr="00C1572F" w:rsidRDefault="009348E9" w:rsidP="009348E9">
      <w:pPr>
        <w:rPr>
          <w:rFonts w:cs="Times New Roman"/>
        </w:rPr>
      </w:pPr>
      <w:r w:rsidRPr="00C1572F">
        <w:rPr>
          <w:rFonts w:cs="Times New Roman"/>
        </w:rPr>
        <w:t>There are many</w:t>
      </w:r>
      <w:r w:rsidR="009C2F56" w:rsidRPr="00C1572F">
        <w:rPr>
          <w:rFonts w:cs="Times New Roman"/>
        </w:rPr>
        <w:t xml:space="preserve"> </w:t>
      </w:r>
      <w:r w:rsidR="000B3870" w:rsidRPr="00C1572F">
        <w:rPr>
          <w:rFonts w:cs="Times New Roman"/>
        </w:rPr>
        <w:t xml:space="preserve">potential </w:t>
      </w:r>
      <w:r w:rsidR="00724441" w:rsidRPr="00C1572F">
        <w:rPr>
          <w:rFonts w:cs="Times New Roman"/>
        </w:rPr>
        <w:t>use</w:t>
      </w:r>
      <w:r w:rsidRPr="00C1572F">
        <w:rPr>
          <w:rFonts w:cs="Times New Roman"/>
        </w:rPr>
        <w:t>s for metal foams</w:t>
      </w:r>
      <w:r w:rsidR="00B845BB" w:rsidRPr="00C1572F">
        <w:rPr>
          <w:rFonts w:cs="Times New Roman"/>
        </w:rPr>
        <w:t>, with t</w:t>
      </w:r>
      <w:r w:rsidR="00C82379" w:rsidRPr="00C1572F">
        <w:rPr>
          <w:rFonts w:cs="Times New Roman"/>
        </w:rPr>
        <w:t>hei</w:t>
      </w:r>
      <w:r w:rsidR="00B845BB" w:rsidRPr="00C1572F">
        <w:rPr>
          <w:rFonts w:cs="Times New Roman"/>
        </w:rPr>
        <w:t>r varying levels of porosity making them effective for the given application (</w:t>
      </w:r>
      <w:r w:rsidR="00A13DF3" w:rsidRPr="00C1572F">
        <w:rPr>
          <w:rFonts w:cs="Times New Roman"/>
        </w:rPr>
        <w:fldChar w:fldCharType="begin"/>
      </w:r>
      <w:r w:rsidR="00A13DF3" w:rsidRPr="00C1572F">
        <w:rPr>
          <w:rFonts w:cs="Times New Roman"/>
        </w:rPr>
        <w:instrText xml:space="preserve"> REF _Ref500599501 \h  \* MERGEFORMAT </w:instrText>
      </w:r>
      <w:r w:rsidR="00A13DF3" w:rsidRPr="00C1572F">
        <w:rPr>
          <w:rFonts w:cs="Times New Roman"/>
        </w:rPr>
      </w:r>
      <w:r w:rsidR="00A13DF3" w:rsidRPr="00C1572F">
        <w:rPr>
          <w:rFonts w:cs="Times New Roman"/>
        </w:rPr>
        <w:fldChar w:fldCharType="separate"/>
      </w:r>
      <w:r w:rsidR="00C1572F" w:rsidRPr="00C1572F">
        <w:rPr>
          <w:szCs w:val="24"/>
        </w:rPr>
        <w:t xml:space="preserve">Figure </w:t>
      </w:r>
      <w:r w:rsidR="00C1572F" w:rsidRPr="00C1572F">
        <w:rPr>
          <w:noProof/>
          <w:szCs w:val="24"/>
        </w:rPr>
        <w:t>17</w:t>
      </w:r>
      <w:r w:rsidR="00A13DF3" w:rsidRPr="00C1572F">
        <w:rPr>
          <w:rFonts w:cs="Times New Roman"/>
        </w:rPr>
        <w:fldChar w:fldCharType="end"/>
      </w:r>
      <w:r w:rsidR="00B845BB" w:rsidRPr="00C1572F">
        <w:rPr>
          <w:rFonts w:cs="Times New Roman"/>
        </w:rPr>
        <w:t xml:space="preserve">). Open celled foams can be useful as heat exchangers, where </w:t>
      </w:r>
      <w:r w:rsidR="00724441" w:rsidRPr="00C1572F">
        <w:rPr>
          <w:rFonts w:cs="Times New Roman"/>
        </w:rPr>
        <w:t xml:space="preserve">the high surface area of an open celled foam can effectively transfer heat between the metal and the medium flowing through the structure </w:t>
      </w:r>
      <w:r w:rsidR="003C6167" w:rsidRPr="00C1572F">
        <w:rPr>
          <w:rFonts w:cs="Times New Roman"/>
        </w:rPr>
        <w:fldChar w:fldCharType="begin" w:fldLock="1"/>
      </w:r>
      <w:r w:rsidR="009039C1" w:rsidRPr="00C1572F">
        <w:rPr>
          <w:rFonts w:cs="Times New Roman"/>
        </w:rPr>
        <w:instrText>ADDIN CSL_CITATION {"citationItems":[{"id":"ITEM-1","itemData":{"ISBN":"0791835804","abstract":"An overview of open cell metal foam materials with application to advanced heat exchange devices is presented. The metal foam materials considered consist of interconnected cells in a random orientation. The manufacture of metal foam materials into complex heat exchange components is described. Experiments with flat foam panels brazed to copper sheets show increasing heat removal effectiveness with decreasing foam pore size at equivalent coolant flow rates. The high-pressure drop experienced with flow through small pore-size metal foam materials makes the use of larger pore size material more attractive. The paper will demonstrate that in certain configurations, particularly difficult geometries, confined spaces, high temperatures and demanding environments, metal foam is an excellent heat exchange medium.","author":[{"dropping-particle":"","family":"Haack","given":"D P","non-dropping-particle":"","parse-names":false,"suffix":""},{"dropping-particle":"","family":"Butcher","given":"K R","non-dropping-particle":"","parse-names":false,"suffix":""},{"dropping-particle":"","family":"Kim","given":"T","non-dropping-particle":"","parse-names":false,"suffix":""},{"dropping-particle":"","family":"Hoduston","given":"H P","non-dropping-particle":"","parse-names":false,"suffix":""},{"dropping-particle":"","family":"Lu","given":"T J","non-dropping-particle":"","parse-names":false,"suffix":""}],"container-title":"Proceedings V.3 (PID-4B: Heat Exchangers Applications for Change of Phase Media and Fuel Cells Systems, Book No. I00548)","id":"ITEM-1","issued":{"date-parts":[["2001"]]},"page":"1-7","title":"Novel Lightweight Metal Foam Heat Exchangers","type":"article-journal"},"uris":["http://www.mendeley.com/documents/?uuid=b2cbaa1e-b2fd-4bbc-972f-d49096553634"]},{"id":"ITEM-2","itemData":{"DOI":"10.1081/AMP-200030568","ISBN":"1042-6914","ISSN":"1042-6914","abstract":"The key structural and thermo-physical properties of Reticulated Metal Foams (RMF) are reviewed. Analytical expressions relating such properties to basic structural parameters are developed through mathematical modeling and experimental studies. Conductive and convective aspects of thermal energy transfer through RMF based heat exchangers are reviewed. Mathematical model is developed which calculates maximum thermal performance for such heat exchangers .were estimated through a mathematical model. Results of experimental and Finite Element Analysis predicting thermal performance of test module using a thermal base plate, a power device and RMF heat exchanger and off the shelf external cold plate compared. The superior performance of RMF based heat exchangers are shown.","author":[{"dropping-particle":"","family":"Ozmat","given":"B","non-dropping-particle":"","parse-names":false,"suffix":""},{"dropping-particle":"","family":"Leyda","given":"B","non-dropping-particle":"","parse-names":false,"suffix":""},{"dropping-particle":"","family":"Benson","given":"B","non-dropping-particle":"","parse-names":false,"suffix":""}],"container-title":"Materials and Manufacturing Processes","id":"ITEM-2","issue":"5","issued":{"date-parts":[["2004"]]},"page":"839-862","title":"Thermal Applications of Open-Cell Metal Foams","type":"article-journal","volume":"19"},"uris":["http://www.mendeley.com/documents/?uuid=9b762f3f-dadd-464e-88af-56f86b634186"]},{"id":"ITEM-3","itemData":{"abstract":"A heat exchanger is disclosed. The heat exchanger may have a conduit configured to conduct a fluid and at least one body of metal foam surrounding the conduit. The at least one body of metal foam may have a radially inner portion, a radially outer portion, and a radially intermediate portion between the radially inner portion and the radially outer portion. The at least one body of metal foam may have a lower percentage of void space at the radially outer portion as compared to the radially intermediate portion.","author":[{"dropping-particle":"","family":"Campagna","given":"M J","non-dropping-particle":"","parse-names":false,"suffix":""},{"dropping-particle":"","family":"Moffat","given":"R J","non-dropping-particle":"","parse-names":false,"suffix":""}],"id":"ITEM-3","issued":{"date-parts":[["2011"]]},"note":"US Patent 8,069,912","title":"Heat exchanger with conduit surrounded by metal foam","type":"patent"},"uris":["http://www.mendeley.com/documents/?uuid=03826f92-fa2d-4ba2-a65a-156df783d0d2"]}],"mendeley":{"formattedCitation":"[108]–[110]","plainTextFormattedCitation":"[108]–[110]","previouslyFormattedCitation":"[108]–[110]"},"properties":{"noteIndex":0},"schema":"https://github.com/citation-style-language/schema/raw/master/csl-citation.json"}</w:instrText>
      </w:r>
      <w:r w:rsidR="003C6167" w:rsidRPr="00C1572F">
        <w:rPr>
          <w:rFonts w:cs="Times New Roman"/>
        </w:rPr>
        <w:fldChar w:fldCharType="separate"/>
      </w:r>
      <w:r w:rsidR="00AF4D20" w:rsidRPr="00C1572F">
        <w:rPr>
          <w:rFonts w:cs="Times New Roman"/>
          <w:noProof/>
        </w:rPr>
        <w:t>[108]–[110]</w:t>
      </w:r>
      <w:r w:rsidR="003C6167" w:rsidRPr="00C1572F">
        <w:rPr>
          <w:rFonts w:cs="Times New Roman"/>
        </w:rPr>
        <w:fldChar w:fldCharType="end"/>
      </w:r>
      <w:r w:rsidR="00724441" w:rsidRPr="00C1572F">
        <w:rPr>
          <w:rFonts w:cs="Times New Roman"/>
        </w:rPr>
        <w:t>.</w:t>
      </w:r>
      <w:r w:rsidR="003C6167" w:rsidRPr="00C1572F">
        <w:rPr>
          <w:rFonts w:cs="Times New Roman"/>
        </w:rPr>
        <w:t xml:space="preserve"> The high surface area can be advantageous for catalytic applications, where chemical reactions occur within the foam as liquids and/or gases flow through it </w:t>
      </w:r>
      <w:r w:rsidR="006C54D4" w:rsidRPr="00C1572F">
        <w:rPr>
          <w:rFonts w:cs="Times New Roman"/>
        </w:rPr>
        <w:fldChar w:fldCharType="begin" w:fldLock="1"/>
      </w:r>
      <w:r w:rsidR="009039C1" w:rsidRPr="00C1572F">
        <w:rPr>
          <w:rFonts w:cs="Times New Roman"/>
        </w:rPr>
        <w:instrText>ADDIN CSL_CITATION {"citationItems":[{"id":"ITEM-1","itemData":{"abstract":"The present invention relates to a method for manufacturing a metal-foam catalyst for hydrogen generation from chemical hydride, and more specifically, to a metal-foam catalyst for hydrogen generation from chemical hydrides, and to a method for manufacturing same. in which the manufacturing process for a metal-foam catalyst is simplified by using nickel (Ni), a constituent of a nickel metal-foam, as a catalytic precursor without using a separate catalytic precursor, which is a substance used prior to a production of a particular substance. The method according to the present invention comprises the steps of: forming nickel, which acts as a precursor, on the surface of the nickel metal-foam, by immersing the nickel metal-foam in an acid solution to use the nickel metal-foam as a support; reducing the nickel formed on the surface of the nickel metal-foam by immersing the nickel metal-foam in an alkaline boron hydride solution; obtaining a nickel-boron (Ni-B) metal-foam catalyst by cleansing the nickel metal-foam with distilled water, the Ni-B metal-foam catalyst being a compound in which nickel and boron from the boron hydride are combined; and dehydrating and calcinating the Ni-B metal-foam catalyst. Additionally, the present invention is characterized in that the metal-foam having a pore structure formed by one or more of shapes among a plurality of holes, open-faced elliptical shapes, crescent moon shapes, tree branch shapes, dumbbell shapes, cross shapes, and arch shapes, and thus the contact area with the catalyst is wide, and the catalyst is uniformly formed. Furthermore, the metal-foam catalyst is interconnected by one or more of the shapes as mentioned above. Accordingly, the present invention makes it possible to simplify the manufacturing process by not using a separate catalytic precursor, and to facilitate mass production, thereby lowering the manufacturing unit cost. Additionally, a large-pore structure of the metal-foam support allows the catalyst to be supported uniformly and stably, thus having the advantage of facilitating the movement of reactants to the surface of the catalyst and minimizing the loss of the catalyst during hydrolysis.","author":[{"dropping-particle":"","family":"</w:instrText>
      </w:r>
      <w:r w:rsidR="009039C1" w:rsidRPr="00C1572F">
        <w:rPr>
          <w:rFonts w:ascii="Malgun Gothic" w:hAnsi="Malgun Gothic" w:cs="Malgun Gothic"/>
        </w:rPr>
        <w:instrText>강신왕</w:instrText>
      </w:r>
      <w:r w:rsidR="009039C1" w:rsidRPr="00C1572F">
        <w:rPr>
          <w:rFonts w:cs="Times New Roman"/>
        </w:rPr>
        <w:instrText>","given":"","non-dropping-particle":"","parse-names":false,"suffix":""},{"dropping-particle":"","family":"</w:instrText>
      </w:r>
      <w:r w:rsidR="009039C1" w:rsidRPr="00C1572F">
        <w:rPr>
          <w:rFonts w:ascii="Malgun Gothic" w:hAnsi="Malgun Gothic" w:cs="Malgun Gothic"/>
        </w:rPr>
        <w:instrText>김태규</w:instrText>
      </w:r>
      <w:r w:rsidR="009039C1" w:rsidRPr="00C1572F">
        <w:rPr>
          <w:rFonts w:cs="Times New Roman"/>
        </w:rPr>
        <w:instrText>","given":"","non-dropping-particle":"","parse-names":false,"suffix":""}],"id":"ITEM-1","issued":{"date-parts":[["2013"]]},"note":"WO Patent App. PCT/KR2012/005,267","number":"WO 2013018993 A2","publisher-place":"South Korea","title":"Metal-foam catalyst for hydrogen generation from chemical hydride and method for manufacturing same","type":"patent"},"uris":["http://www.mendeley.com/documents/?uuid=3e0e3148-6ae8-48cc-a551-e019a5ffef6b"]},{"id":"ITEM-2","itemData":{"author":[{"dropping-particle":"","family":"</w:instrText>
      </w:r>
      <w:r w:rsidR="009039C1" w:rsidRPr="00C1572F">
        <w:rPr>
          <w:rFonts w:ascii="Malgun Gothic" w:hAnsi="Malgun Gothic" w:cs="Malgun Gothic"/>
        </w:rPr>
        <w:instrText>박만호</w:instrText>
      </w:r>
      <w:r w:rsidR="009039C1" w:rsidRPr="00C1572F">
        <w:rPr>
          <w:rFonts w:cs="Times New Roman"/>
        </w:rPr>
        <w:instrText>","given":"","non-dropping-particle":"","parse-names":false,"suffix":""},{"dropping-particle":"","family":"</w:instrText>
      </w:r>
      <w:r w:rsidR="009039C1" w:rsidRPr="00C1572F">
        <w:rPr>
          <w:rFonts w:ascii="Malgun Gothic" w:hAnsi="Malgun Gothic" w:cs="Malgun Gothic"/>
        </w:rPr>
        <w:instrText>류덕수</w:instrText>
      </w:r>
      <w:r w:rsidR="009039C1" w:rsidRPr="00C1572F">
        <w:rPr>
          <w:rFonts w:cs="Times New Roman"/>
        </w:rPr>
        <w:instrText>","given":"","non-dropping-particle":"","parse-names":false,"suffix":""},{"dropping-particle":"","family":"</w:instrText>
      </w:r>
      <w:r w:rsidR="009039C1" w:rsidRPr="00C1572F">
        <w:rPr>
          <w:rFonts w:ascii="Malgun Gothic" w:hAnsi="Malgun Gothic" w:cs="Malgun Gothic"/>
        </w:rPr>
        <w:instrText>박미정</w:instrText>
      </w:r>
      <w:r w:rsidR="009039C1" w:rsidRPr="00C1572F">
        <w:rPr>
          <w:rFonts w:cs="Times New Roman"/>
        </w:rPr>
        <w:instrText>","given":"","non-dropping-particle":"","parse-names":false,"suffix":""}],"id":"ITEM-2","issued":{"date-parts":[["2014"]]},"note":"WO Patent App. PCT/KR2012/008,092","publisher":"Google Patents","title":"Metal foam catalyst support having reaction point of 3d structure without increase in exhaust gas pressure","type":"article"},"uris":["http://www.mendeley.com/documents/?uuid=ca07a674-2d79-4dd9-b3fb-8026b84e5868"]},{"id":"ITEM-3","itemData":{"abstract":"Co-B, Co-P-B, Co-Ni-B and Co-Ni-P-B catalysts supported on Ni foam were prepared using electroless plating in the present study. The surface morphology of the catalysts/Ni foam was observed using SEM and EDS analysis. The Co-Ni-P-B/Ni foam catalyst showed the superior performance on hydrogen generation due to the uniform formation of catalyst particles on the Ni foam surface. The characteristics of hydrogen generation with Co-Ni-P-B/Ni foam catalyst was investigated at the variety of NaBH4 and NaOH concentrations. Durability test was performed, resulting in the stable hydrogen generation for 6 hours.","author":[{"dropping-particle":"","family":"Park","given":"D I","non-dropping-particle":"","parse-names":false,"suffix":""},{"dropping-particle":"","family":"Kim","given":"T G","non-dropping-particle":"","parse-names":false,"suffix":""}],"container-title":"Transactions of the Korean hydrogen and new energy society","id":"ITEM-3","issue":"5","issued":{"date-parts":[["2010"]]},"page":"383-389","title":"Hydrogen Generation from Sodium boro-hydride Hydrolysis on Co-Ni-P-B/Ni Foam Catalyst","type":"article-journal","volume":"21"},"uris":["http://www.mendeley.com/documents/?uuid=ef0db789-a9cc-4a65-a228-fed94b2d9922"]}],"mendeley":{"formattedCitation":"[111]–[113]","plainTextFormattedCitation":"[111]–[113]","previouslyFormattedCitation":"[111]–[113]"},"properties":{"noteIndex":0},"schema":"https://github.com/citation-style-language/schema/raw/master/csl-citation.json"}</w:instrText>
      </w:r>
      <w:r w:rsidR="006C54D4" w:rsidRPr="00C1572F">
        <w:rPr>
          <w:rFonts w:cs="Times New Roman"/>
        </w:rPr>
        <w:fldChar w:fldCharType="separate"/>
      </w:r>
      <w:r w:rsidR="00AF4D20" w:rsidRPr="00C1572F">
        <w:rPr>
          <w:rFonts w:cs="Times New Roman"/>
          <w:noProof/>
        </w:rPr>
        <w:t>[111]–[113]</w:t>
      </w:r>
      <w:r w:rsidR="006C54D4" w:rsidRPr="00C1572F">
        <w:rPr>
          <w:rFonts w:cs="Times New Roman"/>
        </w:rPr>
        <w:fldChar w:fldCharType="end"/>
      </w:r>
      <w:r w:rsidR="003C6167" w:rsidRPr="00C1572F">
        <w:rPr>
          <w:rFonts w:cs="Times New Roman"/>
        </w:rPr>
        <w:t xml:space="preserve">. </w:t>
      </w:r>
      <w:r w:rsidR="004B4DBC" w:rsidRPr="00C1572F">
        <w:rPr>
          <w:rFonts w:cs="Times New Roman"/>
        </w:rPr>
        <w:t>Similarly, foam can be effective for filtration systems where impurities can be removed via reactions with the metal foam, such as in automotive exhausts</w:t>
      </w:r>
      <w:r w:rsidR="00C82379" w:rsidRPr="00C1572F">
        <w:rPr>
          <w:rFonts w:cs="Times New Roman"/>
        </w:rPr>
        <w:t xml:space="preserve"> </w:t>
      </w:r>
      <w:r w:rsidR="00C82379" w:rsidRPr="00C1572F">
        <w:rPr>
          <w:rFonts w:cs="Times New Roman"/>
        </w:rPr>
        <w:fldChar w:fldCharType="begin" w:fldLock="1"/>
      </w:r>
      <w:r w:rsidR="009039C1" w:rsidRPr="00C1572F">
        <w:rPr>
          <w:rFonts w:cs="Times New Roman"/>
        </w:rPr>
        <w:instrText>ADDIN CSL_CITATION {"citationItems":[{"id":"ITEM-1","itemData":{"abstract":"Disclosed herein is a filter device for reducing automobile exhaust fume. The filter device includes a case, a front flange mounted inside the case, a rear flange mounted inside the case, and a filter member mounted between the front and rear flanged. The case includes an inlet port, a porous tube and an exhaust port. The filter member includes a laminated-type or rolled-up type metallic foam filter mounted between the front and rear flanges, and a jacket wrapped around the metallic foam filter. The exhaust gas that flows inside the porous tube passes through the metallic foam filter. The jacket is formed in a network form to maintain the shape of the metallic foam filter and provide durability thereto. The jacket is formed with a rectangular vent hole. The jacket holds the metallic foam filter such that the shape, construction and position of the metallic foam filter can be maintained.","author":[{"dropping-particle":"","family":"Kim","given":"H T","non-dropping-particle":"","parse-names":false,"suffix":""}],"id":"ITEM-1","issued":{"date-parts":[["2013"]]},"note":"US Patent 8,444,738","number":"US 8444738 B2","publisher":"USPTO","publisher-place":"USA","title":"Filter device for reducing automobile exhaust fume","type":"patent"},"uris":["http://www.mendeley.com/documents/?uuid=7c2e253f-6c3f-43b6-b56a-0ab7716e187a"]}],"mendeley":{"formattedCitation":"[114]","plainTextFormattedCitation":"[114]","previouslyFormattedCitation":"[114]"},"properties":{"noteIndex":0},"schema":"https://github.com/citation-style-language/schema/raw/master/csl-citation.json"}</w:instrText>
      </w:r>
      <w:r w:rsidR="00C82379" w:rsidRPr="00C1572F">
        <w:rPr>
          <w:rFonts w:cs="Times New Roman"/>
        </w:rPr>
        <w:fldChar w:fldCharType="separate"/>
      </w:r>
      <w:r w:rsidR="00AF4D20" w:rsidRPr="00C1572F">
        <w:rPr>
          <w:rFonts w:cs="Times New Roman"/>
          <w:noProof/>
        </w:rPr>
        <w:t>[114]</w:t>
      </w:r>
      <w:r w:rsidR="00C82379" w:rsidRPr="00C1572F">
        <w:rPr>
          <w:rFonts w:cs="Times New Roman"/>
        </w:rPr>
        <w:fldChar w:fldCharType="end"/>
      </w:r>
      <w:r w:rsidR="004B4DBC" w:rsidRPr="00C1572F">
        <w:rPr>
          <w:rFonts w:cs="Times New Roman"/>
        </w:rPr>
        <w:t xml:space="preserve">, or </w:t>
      </w:r>
      <w:r w:rsidR="00C82379" w:rsidRPr="00C1572F">
        <w:rPr>
          <w:rFonts w:cs="Times New Roman"/>
        </w:rPr>
        <w:t>by the impregnation of</w:t>
      </w:r>
      <w:r w:rsidR="004B4DBC" w:rsidRPr="00C1572F">
        <w:rPr>
          <w:rFonts w:cs="Times New Roman"/>
        </w:rPr>
        <w:t xml:space="preserve"> a chemical within the foam, as in the purification of metal alloys</w:t>
      </w:r>
      <w:r w:rsidR="00C82379" w:rsidRPr="00C1572F">
        <w:rPr>
          <w:rFonts w:cs="Times New Roman"/>
        </w:rPr>
        <w:t xml:space="preserve"> </w:t>
      </w:r>
      <w:r w:rsidR="00C82379" w:rsidRPr="00C1572F">
        <w:rPr>
          <w:rFonts w:cs="Times New Roman"/>
        </w:rPr>
        <w:fldChar w:fldCharType="begin" w:fldLock="1"/>
      </w:r>
      <w:r w:rsidR="009039C1" w:rsidRPr="00C1572F">
        <w:rPr>
          <w:rFonts w:cs="Times New Roman"/>
        </w:rPr>
        <w:instrText>ADDIN CSL_CITATION {"citationItems":[{"id":"ITEM-1","itemData":{"abstract":"A ceramic foam filter for molten aluminum alloys comprising an alumina silicate rich core and a boron glass shell and a chemical composition comprising: 20-70 wt % Al2O3, 20-60 wt % SiO2, 0-10 wt % CaO, 0-10 wt %; MgO and 2-20 wt % B2O3.","author":[{"dropping-particle":"","family":"Chi","given":"F","non-dropping-particle":"","parse-names":false,"suffix":""},{"dropping-particle":"","family":"Haack","given":"D P","non-dropping-particle":"","parse-names":false,"suffix":""},{"dropping-particle":"","family":"Aubrey","given":"L S","non-dropping-particle":"","parse-names":false,"suffix":""}],"id":"ITEM-1","issued":{"date-parts":[["2012"]]},"note":"US Patent App. 13/423,364","number":"US20120175804 A1","publisher":"USPTO","publisher-place":"USA","title":"Low expansion corrosion resistant ceramic foam filters for molten aluminum filtration","type":"patent"},"uris":["http://www.mendeley.com/documents/?uuid=122fc6aa-c2fb-4e2f-9193-847f7dc8a366"]}],"mendeley":{"formattedCitation":"[115]","plainTextFormattedCitation":"[115]","previouslyFormattedCitation":"[115]"},"properties":{"noteIndex":0},"schema":"https://github.com/citation-style-language/schema/raw/master/csl-citation.json"}</w:instrText>
      </w:r>
      <w:r w:rsidR="00C82379" w:rsidRPr="00C1572F">
        <w:rPr>
          <w:rFonts w:cs="Times New Roman"/>
        </w:rPr>
        <w:fldChar w:fldCharType="separate"/>
      </w:r>
      <w:r w:rsidR="00AF4D20" w:rsidRPr="00C1572F">
        <w:rPr>
          <w:rFonts w:cs="Times New Roman"/>
          <w:noProof/>
        </w:rPr>
        <w:t>[115]</w:t>
      </w:r>
      <w:r w:rsidR="00C82379" w:rsidRPr="00C1572F">
        <w:rPr>
          <w:rFonts w:cs="Times New Roman"/>
        </w:rPr>
        <w:fldChar w:fldCharType="end"/>
      </w:r>
      <w:r w:rsidR="00C82379" w:rsidRPr="00C1572F">
        <w:rPr>
          <w:rFonts w:cs="Times New Roman"/>
        </w:rPr>
        <w:fldChar w:fldCharType="begin" w:fldLock="1"/>
      </w:r>
      <w:r w:rsidR="009039C1" w:rsidRPr="00C1572F">
        <w:rPr>
          <w:rFonts w:cs="Times New Roman"/>
        </w:rPr>
        <w:instrText>ADDIN CSL_CITATION {"citationItems":[{"id":"ITEM-1","itemData":{"abstract":"A method for filtering molten magnesium or magnesium alloys is provided. The method includes the steps of: providing an organic foam; impregnating the organic foam with a slurry comprising metal particles; heating the impregnated organic foam to a temperature sufficient to volatilize the organic foam thereby forming a porous metal foam comprising no more than 0.5 wt % nickel; sintering the porous metal foam; passing molten magnesium or magnesium alloy through the porous metal foam thereby forming purified molten magnesium or magnesium alloy; and cooling the purified molten magnesium or magnesium alloy.","author":[{"dropping-particle":"","family":"Aubrey","given":"L S","non-dropping-particle":"","parse-names":false,"suffix":""}],"id":"ITEM-1","issued":{"date-parts":[["2012"]]},"note":"US Patent 8,202,346","number":"US8202346 B1","publisher-place":"USA","title":"Porous reticulated metal foam for filtering molten magnesium","type":"patent"},"uris":["http://www.mendeley.com/documents/?uuid=d12f681b-9706-4b35-bb54-0c13009434b2"]}],"mendeley":{"formattedCitation":"[116]","plainTextFormattedCitation":"[116]","previouslyFormattedCitation":"[116]"},"properties":{"noteIndex":0},"schema":"https://github.com/citation-style-language/schema/raw/master/csl-citation.json"}</w:instrText>
      </w:r>
      <w:r w:rsidR="00C82379" w:rsidRPr="00C1572F">
        <w:rPr>
          <w:rFonts w:cs="Times New Roman"/>
        </w:rPr>
        <w:fldChar w:fldCharType="separate"/>
      </w:r>
      <w:r w:rsidR="00AF4D20" w:rsidRPr="00C1572F">
        <w:rPr>
          <w:rFonts w:cs="Times New Roman"/>
          <w:noProof/>
        </w:rPr>
        <w:t>[116]</w:t>
      </w:r>
      <w:r w:rsidR="00C82379" w:rsidRPr="00C1572F">
        <w:rPr>
          <w:rFonts w:cs="Times New Roman"/>
        </w:rPr>
        <w:fldChar w:fldCharType="end"/>
      </w:r>
      <w:r w:rsidR="004B4DBC" w:rsidRPr="00C1572F">
        <w:rPr>
          <w:rFonts w:cs="Times New Roman"/>
        </w:rPr>
        <w:t>.</w:t>
      </w:r>
      <w:r w:rsidR="00C82379" w:rsidRPr="00C1572F">
        <w:rPr>
          <w:rFonts w:cs="Times New Roman"/>
        </w:rPr>
        <w:t xml:space="preserve"> Foams with a more closed cell structure can be used to absorb pressure waves </w:t>
      </w:r>
      <w:r w:rsidR="007E2C48" w:rsidRPr="00C1572F">
        <w:rPr>
          <w:rFonts w:cs="Times New Roman"/>
        </w:rPr>
        <w:t xml:space="preserve">as </w:t>
      </w:r>
      <w:r w:rsidR="00C82379" w:rsidRPr="00C1572F">
        <w:rPr>
          <w:rFonts w:cs="Times New Roman"/>
        </w:rPr>
        <w:t>in the case of automotive silencers and firearm suppressors</w:t>
      </w:r>
      <w:r w:rsidR="007E2C48" w:rsidRPr="00C1572F">
        <w:rPr>
          <w:rFonts w:cs="Times New Roman"/>
        </w:rPr>
        <w:t xml:space="preserve"> </w:t>
      </w:r>
      <w:r w:rsidR="007E2C48" w:rsidRPr="00C1572F">
        <w:rPr>
          <w:rFonts w:cs="Times New Roman"/>
        </w:rPr>
        <w:fldChar w:fldCharType="begin" w:fldLock="1"/>
      </w:r>
      <w:r w:rsidR="009039C1" w:rsidRPr="00C1572F">
        <w:rPr>
          <w:rFonts w:cs="Times New Roman"/>
        </w:rPr>
        <w:instrText>ADDIN CSL_CITATION {"citationItems":[{"id":"ITEM-1","itemData":{"abstract":"The invention relates to an engine exhaust pipe silencer with a tail gas purifying function, a replaceable filter element and an obvious silencing effect. The engine exhaust pipe silencer is composed of a rear gas inlet pipe, a silencer shell, an exhaust tail pipe, rear foam metal or a multilayer metal filter net, a filter element assembly, front foam metal or a multilayer metal filter net, wherein the rear foam metal or the multilayer metal filter net, the filter element assembly, the front foam metal or the multilayer metal filter net are sequentially arranged in the silencer shell; the rear gas inlet pipe is connected with the silencer shell and the exhaust tail pipe through bolts and nuts in flange holes, and a filter element assembly is composed of a filter element tank, a filter element tank cover and the filter element; the filter element is formed by alternatively stacking whole or particular activated carbon or layered active carbon granules and a layered foam metal filter net or foam rock wool or foam glass wool; and heavy metal oxides, sulfide, carbon powder particles, residual fuel oil and the like in engine tail gas can be filtered out and adsorbed; and the obvious silencing effect is achieved. After the silencer is used for a certain time, the filtering and adsorption capacity of the activated carbon filter element is saturated; and the bolts and the nuts in the flange holes are disassembled, and therefore a filter element assembly can be conveniently replaced.","author":[{"dropping-particle":"","family":"</w:instrText>
      </w:r>
      <w:r w:rsidR="009039C1" w:rsidRPr="00C1572F">
        <w:rPr>
          <w:rFonts w:ascii="MS Gothic" w:hAnsi="MS Gothic" w:cs="MS Gothic"/>
        </w:rPr>
        <w:instrText>李建坤</w:instrText>
      </w:r>
      <w:r w:rsidR="009039C1" w:rsidRPr="00C1572F">
        <w:rPr>
          <w:rFonts w:cs="Times New Roman"/>
        </w:rPr>
        <w:instrText>","given":"","non-dropping-particle":"","parse-names":false,"suffix":""}],"id":"ITEM-1","issued":{"date-parts":[["2016"]]},"note":"CN Patent App. CN 201,510,230,115","number":"CN105587377 A","publisher":"SIPO","publisher-place":"China","title":"Engine exhaust pipe silencer with tail gas purifying function, replaceable filter element and obvious silencing effect","type":"patent"},"uris":["http://www.mendeley.com/documents/?uuid=7aea5520-1eb2-4581-a68f-bd6088d966df"]}],"mendeley":{"formattedCitation":"[117]","plainTextFormattedCitation":"[117]","previouslyFormattedCitation":"[117]"},"properties":{"noteIndex":0},"schema":"https://github.com/citation-style-language/schema/raw/master/csl-citation.json"}</w:instrText>
      </w:r>
      <w:r w:rsidR="007E2C48" w:rsidRPr="00C1572F">
        <w:rPr>
          <w:rFonts w:cs="Times New Roman"/>
        </w:rPr>
        <w:fldChar w:fldCharType="separate"/>
      </w:r>
      <w:r w:rsidR="00AF4D20" w:rsidRPr="00C1572F">
        <w:rPr>
          <w:rFonts w:cs="Times New Roman"/>
          <w:noProof/>
        </w:rPr>
        <w:t>[117]</w:t>
      </w:r>
      <w:r w:rsidR="007E2C48" w:rsidRPr="00C1572F">
        <w:rPr>
          <w:rFonts w:cs="Times New Roman"/>
        </w:rPr>
        <w:fldChar w:fldCharType="end"/>
      </w:r>
      <w:r w:rsidR="007E2C48" w:rsidRPr="00C1572F">
        <w:rPr>
          <w:rFonts w:cs="Times New Roman"/>
        </w:rPr>
        <w:fldChar w:fldCharType="begin" w:fldLock="1"/>
      </w:r>
      <w:r w:rsidR="009039C1" w:rsidRPr="00C1572F">
        <w:rPr>
          <w:rFonts w:cs="Times New Roman"/>
        </w:rPr>
        <w:instrText>ADDIN CSL_CITATION {"citationItems":[{"id":"ITEM-1","itemData":{"abstract":"A muzzle flash and blast suppressor comprising a body of reticulated refractory foam generally surrounding the projectile path adjacent the muzzle of a device. One side of the body of foam is exposed to the pressure within the projectile path just behind the projectile, and the other side is exposed to the unconfined ambient pressure. The foam is required to be possessed of sufficient structural strength to permit its exterior side to be exposed without confinement to the ambient environment. Hot exhaust gasses flowing laterally of the projectile path pass through the body from the high to the low pressure side. In such passage the gasses are cooled by expansion and by contact with the interstices of the body. Debris is filtered out and the pressure is substantially reduced. Typically, the refractory foam has from approximately 30 to 100 pores per inch and is from approximately 90 to 50 percent void volume.","author":[{"dropping-particle":"","family":"Sherman","given":"A J","non-dropping-particle":"","parse-names":false,"suffix":""},{"dropping-particle":"","family":"Brockmeyer","given":"J","non-dropping-particle":"","parse-names":false,"suffix":""},{"dropping-particle":"","family":"Peters","given":"G","non-dropping-particle":"","parse-names":false,"suffix":""},{"dropping-particle":"","family":"Tuffias","given":"R H","non-dropping-particle":"","parse-names":false,"suffix":""}],"id":"ITEM-1","issued":{"date-parts":[["2000"]]},"number":"US 6298764 B1","publisher":"USPTO","title":"Flash suppressor","type":"patent"},"uris":["http://www.mendeley.com/documents/?uuid=46579bcc-8d8e-394e-b156-4a2ea8a42c08"]}],"mendeley":{"formattedCitation":"[118]","plainTextFormattedCitation":"[118]","previouslyFormattedCitation":"[118]"},"properties":{"noteIndex":0},"schema":"https://github.com/citation-style-language/schema/raw/master/csl-citation.json"}</w:instrText>
      </w:r>
      <w:r w:rsidR="007E2C48" w:rsidRPr="00C1572F">
        <w:rPr>
          <w:rFonts w:cs="Times New Roman"/>
        </w:rPr>
        <w:fldChar w:fldCharType="separate"/>
      </w:r>
      <w:r w:rsidR="00AF4D20" w:rsidRPr="00C1572F">
        <w:rPr>
          <w:rFonts w:cs="Times New Roman"/>
          <w:noProof/>
        </w:rPr>
        <w:t>[118]</w:t>
      </w:r>
      <w:r w:rsidR="007E2C48" w:rsidRPr="00C1572F">
        <w:rPr>
          <w:rFonts w:cs="Times New Roman"/>
        </w:rPr>
        <w:fldChar w:fldCharType="end"/>
      </w:r>
      <w:r w:rsidR="007E2C48" w:rsidRPr="00C1572F">
        <w:rPr>
          <w:rFonts w:cs="Times New Roman"/>
        </w:rPr>
        <w:t>, and at the furthest end of the energy absor</w:t>
      </w:r>
      <w:r w:rsidR="007B7BEC" w:rsidRPr="00C1572F">
        <w:rPr>
          <w:rFonts w:cs="Times New Roman"/>
        </w:rPr>
        <w:t>bing</w:t>
      </w:r>
      <w:r w:rsidR="007E2C48" w:rsidRPr="00C1572F">
        <w:rPr>
          <w:rFonts w:cs="Times New Roman"/>
        </w:rPr>
        <w:t xml:space="preserve"> spectrum, closed cell fo</w:t>
      </w:r>
      <w:r w:rsidR="007B7BEC" w:rsidRPr="00C1572F">
        <w:rPr>
          <w:rFonts w:cs="Times New Roman"/>
        </w:rPr>
        <w:t>ams can be highly proficient in</w:t>
      </w:r>
      <w:r w:rsidR="007E2C48" w:rsidRPr="00C1572F">
        <w:rPr>
          <w:rFonts w:cs="Times New Roman"/>
        </w:rPr>
        <w:t xml:space="preserve"> impacts such as </w:t>
      </w:r>
      <w:r w:rsidR="007B7BEC" w:rsidRPr="00C1572F">
        <w:rPr>
          <w:rFonts w:cs="Times New Roman"/>
        </w:rPr>
        <w:t xml:space="preserve">bumpers in motor vehicles, and armoured panels for military vehicles </w:t>
      </w:r>
      <w:r w:rsidR="007B7BEC" w:rsidRPr="00C1572F">
        <w:rPr>
          <w:rFonts w:cs="Times New Roman"/>
        </w:rPr>
        <w:fldChar w:fldCharType="begin" w:fldLock="1"/>
      </w:r>
      <w:r w:rsidR="009039C1" w:rsidRPr="00C1572F">
        <w:rPr>
          <w:rFonts w:cs="Times New Roman"/>
        </w:rPr>
        <w:instrText>ADDIN CSL_CITATION {"citationItems":[{"id":"ITEM-1","itemData":{"abstract":"The energy-absorbing case (2) comprises a casing consisting of a hollow section piece which has a first end attached to the bumper beam (2) and a second end able to be fixed to the end of a longitudinal longeron (6) of the motor vehicle. The casing is filled with a metal foam with energy-absorption properties, the density of which is between 0.1 g/cm3 and 0.4 g/cm3. Application to motor vehicles.","author":[{"dropping-particle":"","family":"Guinehut","given":"S","non-dropping-particle":"","parse-names":false,"suffix":""}],"id":"ITEM-1","issued":{"date-parts":[["2007"]]},"note":"US Patent 7,240,932","number":"US7240932 B2","publisher":"USPTO","publisher-place":"USA","title":"Energy-absorbing case for a motor vehicle bumper beam","type":"patent"},"uris":["http://www.mendeley.com/documents/?uuid=df3fe548-996a-4452-a4f4-5dc2989b19cc"]}],"mendeley":{"formattedCitation":"[119]","plainTextFormattedCitation":"[119]","previouslyFormattedCitation":"[119]"},"properties":{"noteIndex":0},"schema":"https://github.com/citation-style-language/schema/raw/master/csl-citation.json"}</w:instrText>
      </w:r>
      <w:r w:rsidR="007B7BEC" w:rsidRPr="00C1572F">
        <w:rPr>
          <w:rFonts w:cs="Times New Roman"/>
        </w:rPr>
        <w:fldChar w:fldCharType="separate"/>
      </w:r>
      <w:r w:rsidR="00AF4D20" w:rsidRPr="00C1572F">
        <w:rPr>
          <w:rFonts w:cs="Times New Roman"/>
          <w:noProof/>
        </w:rPr>
        <w:t>[119]</w:t>
      </w:r>
      <w:r w:rsidR="007B7BEC" w:rsidRPr="00C1572F">
        <w:rPr>
          <w:rFonts w:cs="Times New Roman"/>
        </w:rPr>
        <w:fldChar w:fldCharType="end"/>
      </w:r>
      <w:r w:rsidR="007B7BEC" w:rsidRPr="00C1572F">
        <w:rPr>
          <w:rFonts w:cs="Times New Roman"/>
        </w:rPr>
        <w:fldChar w:fldCharType="begin" w:fldLock="1"/>
      </w:r>
      <w:r w:rsidR="009039C1" w:rsidRPr="00C1572F">
        <w:rPr>
          <w:rFonts w:cs="Times New Roman"/>
        </w:rPr>
        <w:instrText>ADDIN CSL_CITATION {"citationItems":[{"id":"ITEM-1","itemData":{"abstract":"In a multi-layer armor system (10), useful for military vehicles, a metallic foam is provided as the shock energy-absoring element. In a typical arrangement, the metallic foam shock-absorbing element (12) is sandwiched between a high strength strike plate (11) and a backing plate (13). Typically, the backing plate is a highly deforming metal, such a titanium, aluminum, or steel. Howevere, the backing plate may comprise one or more layers of metal, ceramic or polymer-based composites. The high strength strike plate may be ceramic or metal. The shock-absorbing element is preferably a closed-cell metal foam with a high porosity that is effective in containing rearward deformation of the strike plate from a projectile strike. In preferred embodiment, the shock-absorbing element is an aluminum foam with a porosity of 80 percent by volume.","author":[{"dropping-particle":"","family":"Claar","given":"T D","non-dropping-particle":"","parse-names":false,"suffix":""},{"dropping-particle":"","family":"Eifert","given":"H H","non-dropping-particle":"","parse-names":false,"suffix":""},{"dropping-particle":"","family":"Yu","given":"C J","non-dropping-particle":"","parse-names":false,"suffix":""}],"id":"ITEM-1","issued":{"date-parts":[["2001"]]},"note":"EP Patent App. EP20,000,937,503","number":"EP1078215 A1","publisher":"EP Register","publisher-place":"Europe","title":"Use of metal foams in armor systems","type":"patent"},"uris":["http://www.mendeley.com/documents/?uuid=b5bd122c-61f7-42f1-bffc-6282d8d46364"]}],"mendeley":{"formattedCitation":"[120]","plainTextFormattedCitation":"[120]","previouslyFormattedCitation":"[120]"},"properties":{"noteIndex":0},"schema":"https://github.com/citation-style-language/schema/raw/master/csl-citation.json"}</w:instrText>
      </w:r>
      <w:r w:rsidR="007B7BEC" w:rsidRPr="00C1572F">
        <w:rPr>
          <w:rFonts w:cs="Times New Roman"/>
        </w:rPr>
        <w:fldChar w:fldCharType="separate"/>
      </w:r>
      <w:r w:rsidR="00AF4D20" w:rsidRPr="00C1572F">
        <w:rPr>
          <w:rFonts w:cs="Times New Roman"/>
          <w:noProof/>
        </w:rPr>
        <w:t>[120]</w:t>
      </w:r>
      <w:r w:rsidR="007B7BEC" w:rsidRPr="00C1572F">
        <w:rPr>
          <w:rFonts w:cs="Times New Roman"/>
        </w:rPr>
        <w:fldChar w:fldCharType="end"/>
      </w:r>
      <w:r w:rsidR="007B7BEC" w:rsidRPr="00C1572F">
        <w:rPr>
          <w:rFonts w:cs="Times New Roman"/>
        </w:rPr>
        <w:t>.</w:t>
      </w:r>
    </w:p>
    <w:p w14:paraId="421A2D1D" w14:textId="77777777" w:rsidR="005B27E5" w:rsidRPr="00C1572F" w:rsidRDefault="005B27E5" w:rsidP="009348E9">
      <w:pPr>
        <w:rPr>
          <w:rFonts w:cs="Times New Roman"/>
        </w:rPr>
      </w:pPr>
    </w:p>
    <w:p w14:paraId="5E5E79C8" w14:textId="77777777" w:rsidR="005B27E5" w:rsidRPr="00C1572F" w:rsidRDefault="005B27E5" w:rsidP="005B27E5">
      <w:pPr>
        <w:keepNext/>
        <w:jc w:val="center"/>
        <w:rPr>
          <w:rFonts w:cs="Times New Roman"/>
        </w:rPr>
      </w:pPr>
      <w:r w:rsidRPr="00C1572F">
        <w:rPr>
          <w:noProof/>
          <w:lang w:eastAsia="en-GB"/>
        </w:rPr>
        <w:lastRenderedPageBreak/>
        <w:drawing>
          <wp:inline distT="0" distB="0" distL="0" distR="0" wp14:anchorId="73AF810E" wp14:editId="2EF6F16B">
            <wp:extent cx="3248025" cy="2247900"/>
            <wp:effectExtent l="0" t="0" r="9525" b="0"/>
            <wp:docPr id="847229543" name="Picture 847229543" descr="C:\Users\Sarah\Desktop\Thesis\images\uses of metal foam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esktop\Thesis\images\uses of metal foams.g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48025" cy="2247900"/>
                    </a:xfrm>
                    <a:prstGeom prst="rect">
                      <a:avLst/>
                    </a:prstGeom>
                    <a:noFill/>
                    <a:ln>
                      <a:noFill/>
                    </a:ln>
                  </pic:spPr>
                </pic:pic>
              </a:graphicData>
            </a:graphic>
          </wp:inline>
        </w:drawing>
      </w:r>
      <w:r w:rsidRPr="00C1572F">
        <w:rPr>
          <w:rStyle w:val="FootnoteReference"/>
        </w:rPr>
        <w:footnoteReference w:id="15"/>
      </w:r>
    </w:p>
    <w:p w14:paraId="6972C9AA" w14:textId="77777777" w:rsidR="005B27E5" w:rsidRPr="00C1572F" w:rsidRDefault="005B27E5" w:rsidP="005B27E5">
      <w:pPr>
        <w:keepNext/>
        <w:rPr>
          <w:rFonts w:cs="Times New Roman"/>
        </w:rPr>
      </w:pPr>
      <w:r w:rsidRPr="00C1572F">
        <w:rPr>
          <w:rFonts w:cs="Times New Roman"/>
          <w:noProof/>
          <w:lang w:eastAsia="en-GB"/>
        </w:rPr>
        <mc:AlternateContent>
          <mc:Choice Requires="wps">
            <w:drawing>
              <wp:inline distT="0" distB="0" distL="0" distR="0" wp14:anchorId="52986F1C" wp14:editId="6DD9D5FC">
                <wp:extent cx="5400000" cy="288000"/>
                <wp:effectExtent l="0" t="0" r="0" b="0"/>
                <wp:docPr id="8472295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1EB486A4" w14:textId="306316C3" w:rsidR="00C1572F" w:rsidRPr="001A4775" w:rsidRDefault="00C1572F" w:rsidP="005B27E5">
                            <w:pPr>
                              <w:pStyle w:val="Caption"/>
                              <w:rPr>
                                <w:i w:val="0"/>
                                <w:color w:val="auto"/>
                                <w:sz w:val="24"/>
                                <w:szCs w:val="24"/>
                              </w:rPr>
                            </w:pPr>
                            <w:bookmarkStart w:id="44" w:name="_Ref500599501"/>
                            <w:r w:rsidRPr="001A4775">
                              <w:rPr>
                                <w:i w:val="0"/>
                                <w:color w:val="auto"/>
                                <w:sz w:val="24"/>
                                <w:szCs w:val="24"/>
                              </w:rPr>
                              <w:t xml:space="preserve">Figure </w:t>
                            </w:r>
                            <w:r w:rsidRPr="001A4775">
                              <w:rPr>
                                <w:i w:val="0"/>
                                <w:color w:val="auto"/>
                                <w:sz w:val="24"/>
                                <w:szCs w:val="24"/>
                              </w:rPr>
                              <w:fldChar w:fldCharType="begin"/>
                            </w:r>
                            <w:r w:rsidRPr="001A4775">
                              <w:rPr>
                                <w:i w:val="0"/>
                                <w:color w:val="auto"/>
                                <w:sz w:val="24"/>
                                <w:szCs w:val="24"/>
                              </w:rPr>
                              <w:instrText xml:space="preserve"> SEQ Figure \* ARABIC </w:instrText>
                            </w:r>
                            <w:r w:rsidRPr="001A4775">
                              <w:rPr>
                                <w:i w:val="0"/>
                                <w:color w:val="auto"/>
                                <w:sz w:val="24"/>
                                <w:szCs w:val="24"/>
                              </w:rPr>
                              <w:fldChar w:fldCharType="separate"/>
                            </w:r>
                            <w:r>
                              <w:rPr>
                                <w:i w:val="0"/>
                                <w:noProof/>
                                <w:color w:val="auto"/>
                                <w:sz w:val="24"/>
                                <w:szCs w:val="24"/>
                              </w:rPr>
                              <w:t>17</w:t>
                            </w:r>
                            <w:r w:rsidRPr="001A4775">
                              <w:rPr>
                                <w:i w:val="0"/>
                                <w:color w:val="auto"/>
                                <w:sz w:val="24"/>
                                <w:szCs w:val="24"/>
                              </w:rPr>
                              <w:fldChar w:fldCharType="end"/>
                            </w:r>
                            <w:bookmarkEnd w:id="44"/>
                            <w:r>
                              <w:rPr>
                                <w:i w:val="0"/>
                                <w:color w:val="auto"/>
                                <w:sz w:val="24"/>
                                <w:szCs w:val="24"/>
                              </w:rPr>
                              <w:t>: Applications of metal foams relating to their porosity (Banhart 2001)</w:t>
                            </w:r>
                          </w:p>
                        </w:txbxContent>
                      </wps:txbx>
                      <wps:bodyPr rot="0" vert="horz" wrap="square" lIns="91440" tIns="45720" rIns="91440" bIns="45720" anchor="t" anchorCtr="0">
                        <a:noAutofit/>
                      </wps:bodyPr>
                    </wps:wsp>
                  </a:graphicData>
                </a:graphic>
              </wp:inline>
            </w:drawing>
          </mc:Choice>
          <mc:Fallback>
            <w:pict>
              <v:shape w14:anchorId="52986F1C" id="_x0000_s1045"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" stroked="f">
                <v:textbox>
                  <w:txbxContent>
                    <w:p w14:paraId="1EB486A4" w14:textId="306316C3" w:rsidR="00C1572F" w:rsidRPr="001A4775" w:rsidRDefault="00C1572F" w:rsidP="005B27E5">
                      <w:pPr>
                        <w:pStyle w:val="Caption"/>
                        <w:rPr>
                          <w:i w:val="0"/>
                          <w:color w:val="auto"/>
                          <w:sz w:val="24"/>
                          <w:szCs w:val="24"/>
                        </w:rPr>
                      </w:pPr>
                      <w:bookmarkStart w:id="65" w:name="_Ref500599501"/>
                      <w:r w:rsidRPr="001A4775">
                        <w:rPr>
                          <w:i w:val="0"/>
                          <w:color w:val="auto"/>
                          <w:sz w:val="24"/>
                          <w:szCs w:val="24"/>
                        </w:rPr>
                        <w:t xml:space="preserve">Figure </w:t>
                      </w:r>
                      <w:r w:rsidRPr="001A4775">
                        <w:rPr>
                          <w:i w:val="0"/>
                          <w:color w:val="auto"/>
                          <w:sz w:val="24"/>
                          <w:szCs w:val="24"/>
                        </w:rPr>
                        <w:fldChar w:fldCharType="begin"/>
                      </w:r>
                      <w:r w:rsidRPr="001A4775">
                        <w:rPr>
                          <w:i w:val="0"/>
                          <w:color w:val="auto"/>
                          <w:sz w:val="24"/>
                          <w:szCs w:val="24"/>
                        </w:rPr>
                        <w:instrText xml:space="preserve"> SEQ Figure \* ARABIC </w:instrText>
                      </w:r>
                      <w:r w:rsidRPr="001A4775">
                        <w:rPr>
                          <w:i w:val="0"/>
                          <w:color w:val="auto"/>
                          <w:sz w:val="24"/>
                          <w:szCs w:val="24"/>
                        </w:rPr>
                        <w:fldChar w:fldCharType="separate"/>
                      </w:r>
                      <w:r>
                        <w:rPr>
                          <w:i w:val="0"/>
                          <w:noProof/>
                          <w:color w:val="auto"/>
                          <w:sz w:val="24"/>
                          <w:szCs w:val="24"/>
                        </w:rPr>
                        <w:t>17</w:t>
                      </w:r>
                      <w:r w:rsidRPr="001A4775">
                        <w:rPr>
                          <w:i w:val="0"/>
                          <w:color w:val="auto"/>
                          <w:sz w:val="24"/>
                          <w:szCs w:val="24"/>
                        </w:rPr>
                        <w:fldChar w:fldCharType="end"/>
                      </w:r>
                      <w:bookmarkEnd w:id="65"/>
                      <w:r>
                        <w:rPr>
                          <w:i w:val="0"/>
                          <w:color w:val="auto"/>
                          <w:sz w:val="24"/>
                          <w:szCs w:val="24"/>
                        </w:rPr>
                        <w:t>: Applications of metal foams relating to their porosity (Banhart 2001)</w:t>
                      </w:r>
                    </w:p>
                  </w:txbxContent>
                </v:textbox>
                <w10:anchorlock/>
              </v:shape>
            </w:pict>
          </mc:Fallback>
        </mc:AlternateContent>
      </w:r>
    </w:p>
    <w:p w14:paraId="5FB88A20" w14:textId="77777777" w:rsidR="005B27E5" w:rsidRPr="00C1572F" w:rsidRDefault="005B27E5" w:rsidP="009348E9">
      <w:pPr>
        <w:rPr>
          <w:rFonts w:cs="Times New Roman"/>
        </w:rPr>
      </w:pPr>
    </w:p>
    <w:p w14:paraId="60D0EAD0" w14:textId="2CC30675" w:rsidR="00FC2ECD" w:rsidRPr="00C1572F" w:rsidRDefault="00082C68" w:rsidP="009348E9">
      <w:pPr>
        <w:rPr>
          <w:rFonts w:cs="Times New Roman"/>
        </w:rPr>
      </w:pPr>
      <w:r w:rsidRPr="00C1572F">
        <w:rPr>
          <w:rFonts w:cs="Times New Roman"/>
        </w:rPr>
        <w:t>F</w:t>
      </w:r>
      <w:r w:rsidR="000A4C4D" w:rsidRPr="00C1572F">
        <w:rPr>
          <w:rFonts w:cs="Times New Roman"/>
        </w:rPr>
        <w:t xml:space="preserve">oams have many functional applications, but the difficulty in controlling the structure of foams is a problem which could be solved by the use of AM. </w:t>
      </w:r>
      <w:r w:rsidR="007B7BEC" w:rsidRPr="00C1572F">
        <w:rPr>
          <w:rFonts w:cs="Times New Roman"/>
        </w:rPr>
        <w:t>One</w:t>
      </w:r>
      <w:r w:rsidR="000B3870" w:rsidRPr="00C1572F">
        <w:rPr>
          <w:rFonts w:cs="Times New Roman"/>
        </w:rPr>
        <w:t xml:space="preserve"> such area</w:t>
      </w:r>
      <w:r w:rsidR="007B7BEC" w:rsidRPr="00C1572F">
        <w:rPr>
          <w:rFonts w:cs="Times New Roman"/>
        </w:rPr>
        <w:t xml:space="preserve"> where</w:t>
      </w:r>
      <w:r w:rsidR="00B845BB" w:rsidRPr="00C1572F">
        <w:rPr>
          <w:rFonts w:cs="Times New Roman"/>
        </w:rPr>
        <w:t xml:space="preserve"> </w:t>
      </w:r>
      <w:r w:rsidR="000A4C4D" w:rsidRPr="00C1572F">
        <w:rPr>
          <w:rFonts w:cs="Times New Roman"/>
        </w:rPr>
        <w:t xml:space="preserve">structure is crucial is within </w:t>
      </w:r>
      <w:r w:rsidR="009348E9" w:rsidRPr="00C1572F">
        <w:rPr>
          <w:rFonts w:cs="Times New Roman"/>
        </w:rPr>
        <w:t>the medical industry</w:t>
      </w:r>
      <w:r w:rsidR="000A4C4D" w:rsidRPr="00C1572F">
        <w:rPr>
          <w:rFonts w:cs="Times New Roman"/>
        </w:rPr>
        <w:t>,</w:t>
      </w:r>
      <w:r w:rsidR="00AF2E97" w:rsidRPr="00C1572F">
        <w:rPr>
          <w:rFonts w:cs="Times New Roman"/>
        </w:rPr>
        <w:t xml:space="preserve"> for implants in orthopaedics and dentistry</w:t>
      </w:r>
      <w:r w:rsidR="00B600D9" w:rsidRPr="00C1572F">
        <w:rPr>
          <w:rFonts w:cs="Times New Roman"/>
        </w:rPr>
        <w:t xml:space="preserve"> </w:t>
      </w:r>
      <w:r w:rsidR="00B324A1" w:rsidRPr="00C1572F">
        <w:rPr>
          <w:rFonts w:cs="Times New Roman"/>
        </w:rPr>
        <w:fldChar w:fldCharType="begin" w:fldLock="1"/>
      </w:r>
      <w:r w:rsidR="009039C1" w:rsidRPr="00C1572F">
        <w:rPr>
          <w:rFonts w:cs="Times New Roman"/>
        </w:rPr>
        <w:instrText>ADDIN CSL_CITATION {"citationItems":[{"id":"ITEM-1","itemData":{"DOI":"10.1016/J.BIOMATERIALS.2016.01.012","abstract":"One of the critical issues in orthopaedic regenerative medicine is the design of bone scaffolds and implants that replicate the biomechanical properties of the host bones. Porous metals have found themselves to be suitable candidates for repairing or replacing the damaged bones since their stiffness and porosity can be adjusted on demands. Another advantage of porous metals lies in their open space for the in-growth of bone tissue, hence accelerating the osseointegration process. The fabrication of porous metals has been extensively explored over decades, however only limited controls over the internal architecture can be achieved by the conventional processes. Recent advances in additive manufacturing have provided unprecedented opportunities for producing complex structures to meet the increasing demands for implants with customized mechanical performance. At the same time, topology optimization techniques have been developed to enable the internal architecture of porous metals to be designed to achieve specified mechanical properties at will. Thus implants designed via the topology optimization approach and produced by additive manufacturing are of great interest. This paper reviews the state-of-the-art of topological design and manufacturing processes of various types of porous metals, in particular for titanium alloys, biodegradable metals and shape memory alloys. This review also identifies the limitations of current techniques and addresses the directions for future investigations.","author":[{"dropping-particle":"","family":"Wang","given":"X J","non-dropping-particle":"","parse-names":false,"suffix":""},{"dropping-particle":"","family":"Xu","given":"S","non-dropping-particle":"","parse-names":false,"suffix":""},{"dropping-particle":"","family":"Zhou","given":"S","non-dropping-particle":"","parse-names":false,"suffix":""},{"dropping-particle":"","family":"Xu","given":"W","non-dropping-particle":"","parse-names":false,"suffix":""},{"dropping-particle":"","family":"Leary","given":"M","non-dropping-particle":"","parse-names":false,"suffix":""},{"dropping-particle":"","family":"Choong","given":"P","non-dropping-particle":"","parse-names":false,"suffix":""},{"dropping-particle":"","family":"Qian","given":"M","non-dropping-particle":"","parse-names":false,"suffix":""},{"dropping-particle":"","family":"Brandt","given":"M","non-dropping-particle":"","parse-names":false,"suffix":""},{"dropping-particle":"","family":"Yi","given":"M X","non-dropping-particle":"","parse-names":false,"suffix":""}],"container-title":"Biomaterials","id":"ITEM-1","issued":{"date-parts":[["2016","3","1"]]},"page":"127-141","publisher":"Elsevier","title":"Topological design and additive manufacturing of porous metals for bone scaffolds and orthopaedic implants: A review","type":"article-journal","volume":"83"},"uris":["http://www.mendeley.com/documents/?uuid=b75d97cc-cc8e-3d44-b0bd-3b4ad00d05d4"]},{"id":"ITEM-2","itemData":{"DOI":"10.1098/rsta.2010.0010","PMID":"20308113","abstract":"In this paper, we examine prospects for the manufacture of patient-specific biomedical implants replacing hard tissues (bone), particularly knee and hip stems and large bone (femoral) intramedullary rods, using additive manufacturing (AM) by electron beam melting (EBM). Of particular interest is the fabrication of complex functional (biocompatible) mesh arrays. Mesh elements or unit cells can be divided into different regions in order to use different cell designs in different areas of the component to produce various or continually varying (functionally graded) mesh densities. Numerous design elements have been used to fabricate prototypes by AM using EBM of Ti-6Al-4V powders, where the densities have been compared with the elastic (Young) moduli determined by resonant frequency and damping analysis. Density optimization at the bone-implant interface can allow for bone ingrowth and cementless implant components. Computerized tomography (CT) scans of metal (aluminium alloy) foam have also allowed for the building of Ti-6Al-4V foams by embedding the digital-layered scans in computer-aided design or software models for EBM. Variations in mesh complexity and especially strut (or truss) dimensions alter the cooling and solidification rate, which alters the alpha-phase (hexagonal close-packed) microstructure by creating mixtures of alpha/alpha' (martensite) observed by optical and electron metallography. Microindentation hardness measurements are characteristic of these microstructures and microstructure mixtures (alpha/alpha') and sizes.","author":[{"dropping-particle":"","family":"Murr","given":"L E","non-dropping-particle":"","parse-names":false,"suffix":""},{"dropping-particle":"","family":"Gaytan","given":"S M","non-dropping-particle":"","parse-names":false,"suffix":""},{"dropping-particle":"","family":"Medina","given":"F","non-dropping-particle":"","parse-names":false,"suffix":""},{"dropping-particle":"","family":"Lopez","given":"H","non-dropping-particle":"","parse-names":false,"suffix":""},{"dropping-particle":"","family":"Martinez","given":"E","non-dropping-particle":"","parse-names":false,"suffix":""},{"dropping-particle":"","family":"Machado","given":"B I","non-dropping-particle":"","parse-names":false,"suffix":""},{"dropping-particle":"","family":"Hernandez","given":"D H","non-dropping-particle":"","parse-names":false,"suffix":""},{"dropping-particle":"","family":"Martinez","given":"L","non-dropping-particle":"","parse-names":false,"suffix":""},{"dropping-particle":"","family":"Lopez","given":"M I","non-dropping-particle":"","parse-names":false,"suffix":""},{"dropping-particle":"","family":"Wicker","given":"R B","non-dropping-particle":"","parse-names":false,"suffix":""},{"dropping-particle":"","family":"Bracke","given":"J","non-dropping-particle":"","parse-names":false,"suffix":""}],"container-title":"Philosophical transactions. Series A, Mathematical, physical, and engineering sciences","id":"ITEM-2","issue":"1917","issued":{"date-parts":[["2010","4","28"]]},"page":"1999-2032","publisher":"The Royal Society","title":"Next-generation biomedical implants using additive manufacturing of complex, cellular and functional mesh arrays.","type":"article-journal","volume":"368"},"uris":["http://www.mendeley.com/documents/?uuid=f333a11a-398c-3286-98cb-4cecf2ff841f"]},{"id":"ITEM-3","itemData":{"DOI":"10.1155/2012/245727","abstract":"This paper presents some examples of knee and hip implant components containing porous structures and fabricated in monolithic forms utilizing electron beam melting (EBM). In addition, utilizing stiffness or relative stiffness versus relative density design plots for open-cellular structures (mesh and foam components) of Ti-6Al-4V and Co-29Cr-6Mo alloy fabricated by EBM, it is demonstrated that stiffness-compatible implants can be fabricated for optimal stress shielding for bone regimes as well as bone cell ingrowth. Implications for the fabrication of patient-specific, monolithic, multifunctional orthopaedic implants using EBM are described along with microstructures and mechanical properties characteristic of both Ti-6Al-4V and Co-29Cr-6Mo alloy prototypes, including both solid and open-cellular prototypes manufactured by additive manufacturing (AM) using EBM.","author":[{"dropping-particle":"","family":"Murr","given":"L E","non-dropping-particle":"","parse-names":false,"suffix":""},{"dropping-particle":"","family":"Gaytan","given":"S M","non-dropping-particle":"","parse-names":false,"suffix":""},{"dropping-particle":"","family":"Martinez","given":"E","non-dropping-particle":"","parse-names":false,"suffix":""},{"dropping-particle":"","family":"Medina","given":"F","non-dropping-particle":"","parse-names":false,"suffix":""},{"dropping-particle":"","family":"Wicker","given":"R B","non-dropping-particle":"","parse-names":false,"suffix":""}],"container-title":"International Journal of Biomaterials","id":"ITEM-3","issued":{"date-parts":[["2012"]]},"page":"1-14","title":"Next Generation Orthopaedic Implants by Additive Manufacturing Using Electron Beam Melting","type":"article-journal","volume":"2012"},"uris":["http://www.mendeley.com/documents/?uuid=5f114b43-0b2d-324f-812e-7e838fa43ae5"]}],"mendeley":{"formattedCitation":"[121]–[123]","plainTextFormattedCitation":"[121]–[123]","previouslyFormattedCitation":"[121]–[123]"},"properties":{"noteIndex":0},"schema":"https://github.com/citation-style-language/schema/raw/master/csl-citation.json"}</w:instrText>
      </w:r>
      <w:r w:rsidR="00B324A1" w:rsidRPr="00C1572F">
        <w:rPr>
          <w:rFonts w:cs="Times New Roman"/>
        </w:rPr>
        <w:fldChar w:fldCharType="separate"/>
      </w:r>
      <w:r w:rsidR="00AF4D20" w:rsidRPr="00C1572F">
        <w:rPr>
          <w:rFonts w:cs="Times New Roman"/>
          <w:noProof/>
        </w:rPr>
        <w:t>[121]–[123]</w:t>
      </w:r>
      <w:r w:rsidR="00B324A1" w:rsidRPr="00C1572F">
        <w:rPr>
          <w:rFonts w:cs="Times New Roman"/>
        </w:rPr>
        <w:fldChar w:fldCharType="end"/>
      </w:r>
      <w:r w:rsidR="00FC2ECD" w:rsidRPr="00C1572F">
        <w:rPr>
          <w:rFonts w:cs="Times New Roman"/>
        </w:rPr>
        <w:t xml:space="preserve">. </w:t>
      </w:r>
      <w:r w:rsidR="000A4C4D" w:rsidRPr="00C1572F">
        <w:rPr>
          <w:rFonts w:cs="Times New Roman"/>
        </w:rPr>
        <w:t xml:space="preserve">If structured foams can be produced, the next logical step is to look at geometries beyond spherical pores. </w:t>
      </w:r>
      <w:r w:rsidR="00AF2E97" w:rsidRPr="00C1572F">
        <w:rPr>
          <w:rFonts w:cs="Times New Roman"/>
        </w:rPr>
        <w:t>I</w:t>
      </w:r>
      <w:r w:rsidR="009348E9" w:rsidRPr="00C1572F">
        <w:rPr>
          <w:rFonts w:cs="Times New Roman"/>
        </w:rPr>
        <w:t>nterest surrounding the pot</w:t>
      </w:r>
      <w:r w:rsidR="00871566" w:rsidRPr="00C1572F">
        <w:rPr>
          <w:rFonts w:cs="Times New Roman"/>
        </w:rPr>
        <w:t>ential of lattices as an alternative to foams</w:t>
      </w:r>
      <w:r w:rsidR="00AF2E97" w:rsidRPr="00C1572F">
        <w:rPr>
          <w:rFonts w:cs="Times New Roman"/>
        </w:rPr>
        <w:t xml:space="preserve"> is growing, therefore it is important to consider the differences between foams and lattices, as will be discussed fu</w:t>
      </w:r>
      <w:r w:rsidR="00FC2ECD" w:rsidRPr="00C1572F">
        <w:rPr>
          <w:rFonts w:cs="Times New Roman"/>
        </w:rPr>
        <w:t>r</w:t>
      </w:r>
      <w:r w:rsidR="00AF2E97" w:rsidRPr="00C1572F">
        <w:rPr>
          <w:rFonts w:cs="Times New Roman"/>
        </w:rPr>
        <w:t xml:space="preserve">ther in the next sections </w:t>
      </w:r>
      <w:r w:rsidR="00B324A1" w:rsidRPr="00C1572F">
        <w:rPr>
          <w:rFonts w:cs="Times New Roman"/>
        </w:rPr>
        <w:fldChar w:fldCharType="begin" w:fldLock="1"/>
      </w:r>
      <w:r w:rsidR="009039C1" w:rsidRPr="00C1572F">
        <w:rPr>
          <w:rFonts w:cs="Times New Roman"/>
        </w:rPr>
        <w:instrText>ADDIN CSL_CITATION {"citationItems":[{"id":"ITEM-1","itemData":{"DOI":"10.1557/mrs.2015.1","ISSN":"0883-7694","abstract":"The long-term success of an orthopedic implant largely depends on the extent of its osseointegration in the surrounding bone. During recent decades, there have been several attempts to develop porous structures and coatings in order to maximize the bone ingrowth on prosthesis surfaces. Innovative additive manufacturing technologies, such as electron beam melting (EBM), which are based upon building components by adding layers of material rather than by removing material from a raw shape, can provide a breakthrough solution, both to overcome the major limitations of the actual technologies and to significantly enhance the performance of porous scaffolds. This article reviews the latest developments in EBM technology applied to the preparation of highly biocompatible porous materials such as Trabecular Titanium and the production of orthopedic prostheses with enhanced characteristics.","author":[{"dropping-particle":"","family":"Regis","given":"M.","non-dropping-particle":"","parse-names":false,"suffix":""},{"dropping-particle":"","family":"Marin","given":"E.","non-dropping-particle":"","parse-names":false,"suffix":""},{"dropping-particle":"","family":"Fedrizzi","given":"L.","non-dropping-particle":"","parse-names":false,"suffix":""},{"dropping-particle":"","family":"Pressacco","given":"M.","non-dropping-particle":"","parse-names":false,"suffix":""}],"container-title":"MRS Bulletin","id":"ITEM-1","issue":"02","issued":{"date-parts":[["2015"]]},"page":"137-144","title":"Additive manufacturing of Trabecular Titanium orthopedic implants","type":"article-journal","volume":"40"},"uris":["http://www.mendeley.com/documents/?uuid=d3bf70f3-d46f-474f-bdf1-ca59f8d2fcaf"]},{"id":"ITEM-2","itemData":{"DOI":"10.3109/03008207.2013.822864","abstract":"Abstract Regular 3D periodic porous Ti-6Al-4 V structures were fabricated by the selective electron beam melting method (EBM) over a range of relative densities (0.17–0.40) and pore sizes (500–1500 µm). Structures were seeded with human osteoblast-like cells (SAOS-2) and cultured for four weeks. Cells multiplied within these structures and extracellular matrix collagen content increased. Type I and type V collagens typically synthesized by osteoblasts were deposited in the newly formed matrix with time in culture. High magnification scanning electron microscopy revealed cells attached to surfaces on the interior of the structures with an increasingly fibrous matrix. The in-vitro results demonstrate that the novel EBM-processed porous structures, designed to address the effect of stress-shielding, are conducive to osteoblast attachment, proliferation and deposition of a collagenous matrix characteristic of bone.","author":[{"dropping-particle":"","family":"Hrabe","given":"N W","non-dropping-particle":"","parse-names":false,"suffix":""},{"dropping-particle":"","family":"Heinl","given":"P","non-dropping-particle":"","parse-names":false,"suffix":""},{"dropping-particle":"","family":"Bordia","given":"R K","non-dropping-particle":"","parse-names":false,"suffix":""},{"dropping-particle":"","family":"Körner","given":"C","non-dropping-particle":"","parse-names":false,"suffix":""},{"dropping-particle":"","family":"Fernandes","given":"R J","non-dropping-particle":"","parse-names":false,"suffix":""}],"container-title":"Connective Tissue Research","id":"ITEM-2","issue":"6","issued":{"date-parts":[["2013","11","30"]]},"page":"351-360","publisher":"Taylor &amp; Francis","title":"Maintenance of a bone collagen phenotype by osteoblast-like cells in 3D periodic porous titanium (Ti-6Al-4 V) structures fabricated by selective electron beam melting","type":"article-journal","volume":"54"},"uris":["http://www.mendeley.com/documents/?uuid=9eb68575-29b9-3518-a35a-6bcb2fcbb641"]},{"id":"ITEM-3","itemData":{"abstract":"Biomedical metal materials with good corrosion resistance and mechanical properties are widely used in orthopedic surgery and dental implant materials, but they can easily cause stress shielding due to the significant difference in elastic modulus between the implant and human bones. The elastic modulus of porous metals is lower than that of dense metals. Therefore, it is possible to adjust the pore parameters to make the elastic modulus of porous metals match or be comparable with that of the bone tissue. At the same time, the open porous metals with pores connected to each other could provide the structural condition for bone ingrowth, which is helpful in strengthening the biological combination of bone tissue with the implants. Therefore, the preparation technologies of porous metal implants and related research have been drawing more and more attention due to the excellent features of porous metals. Selective laser melting (SLM) and electron beam melting technology (EBM) are important research fields of additive manufacturing. They have the advantages of directly forming arbitrarily complex shaped metal parts which are suitable for the preparation of porous metal implants with complex shape and fine structure. As new manufacturing technologies, the applications of SLM and EBM for porous metal implants have just begun. This paper aims to understand the technology status of SLM and EBM, the research progress of porous metal implants preparation by using SLM and EBM, and the biological compatibility of the materials, individual design and manufacturing requirements. The existing problems and future research directions for porous metal implants prepared by SLM and EBM methods are discussed in the last paragraph.","author":[{"dropping-particle":"","family":"Bo","given":"Yu","non-dropping-particle":"","parse-names":false,"suffix":""},{"dropping-particle":"","family":"Linxi","given":"Zhou","non-dropping-particle":"","parse-names":false,"suffix":""},{"dropping-particle":"","family":"Quanzhan","given":"Yang","non-dropping-particle":"","parse-names":false,"suffix":""},{"dropping-particle":"","family":"Guirong","given":"Zhang","non-dropping-particle":"","parse-names":false,"suffix":""},{"dropping-particle":"","family":"Fangxin","given":"Zhao","non-dropping-particle":"","parse-names":false,"suffix":""},{"dropping-particle":"","family":"Gang","given":"Shen","non-dropping-particle":"","parse-names":false,"suffix":""}],"container-title":"China Foundry","id":"ITEM-3","issue":"4","issued":{"date-parts":[["2014"]]},"title":"Additive manufacturing technologies of porous metal implants","type":"article-journal","volume":"11"},"uris":["http://www.mendeley.com/documents/?uuid=6c9c7efd-97e0-4412-a4b6-cc27f6146789"]}],"mendeley":{"formattedCitation":"[124]–[126]","plainTextFormattedCitation":"[124]–[126]","previouslyFormattedCitation":"[124]–[126]"},"properties":{"noteIndex":0},"schema":"https://github.com/citation-style-language/schema/raw/master/csl-citation.json"}</w:instrText>
      </w:r>
      <w:r w:rsidR="00B324A1" w:rsidRPr="00C1572F">
        <w:rPr>
          <w:rFonts w:cs="Times New Roman"/>
        </w:rPr>
        <w:fldChar w:fldCharType="separate"/>
      </w:r>
      <w:r w:rsidR="00AF4D20" w:rsidRPr="00C1572F">
        <w:rPr>
          <w:rFonts w:cs="Times New Roman"/>
          <w:noProof/>
        </w:rPr>
        <w:t>[124]–[126]</w:t>
      </w:r>
      <w:r w:rsidR="00B324A1" w:rsidRPr="00C1572F">
        <w:rPr>
          <w:rFonts w:cs="Times New Roman"/>
        </w:rPr>
        <w:fldChar w:fldCharType="end"/>
      </w:r>
      <w:r w:rsidR="00871566" w:rsidRPr="00C1572F">
        <w:rPr>
          <w:rFonts w:cs="Times New Roman"/>
        </w:rPr>
        <w:t>.</w:t>
      </w:r>
    </w:p>
    <w:p w14:paraId="3400D4BD" w14:textId="77777777" w:rsidR="005B27E5" w:rsidRPr="00C1572F" w:rsidRDefault="005B27E5" w:rsidP="00967487">
      <w:pPr>
        <w:rPr>
          <w:rFonts w:cs="Times New Roman"/>
        </w:rPr>
      </w:pPr>
    </w:p>
    <w:p w14:paraId="0FAD8EE3" w14:textId="6EE8D7ED" w:rsidR="002D19A6" w:rsidRPr="00C1572F" w:rsidRDefault="00653DB7" w:rsidP="00967487">
      <w:pPr>
        <w:rPr>
          <w:rFonts w:cs="Times New Roman"/>
        </w:rPr>
      </w:pPr>
      <w:r w:rsidRPr="00C1572F">
        <w:rPr>
          <w:rFonts w:cs="Times New Roman"/>
        </w:rPr>
        <w:t>W</w:t>
      </w:r>
      <w:r w:rsidR="002D19A6" w:rsidRPr="00C1572F">
        <w:rPr>
          <w:rFonts w:cs="Times New Roman"/>
        </w:rPr>
        <w:t>hen genera</w:t>
      </w:r>
      <w:r w:rsidR="001A4775" w:rsidRPr="00C1572F">
        <w:rPr>
          <w:rFonts w:cs="Times New Roman"/>
        </w:rPr>
        <w:t>lising the mechanical properties</w:t>
      </w:r>
      <w:r w:rsidR="009348E9" w:rsidRPr="00C1572F">
        <w:rPr>
          <w:rFonts w:cs="Times New Roman"/>
        </w:rPr>
        <w:t xml:space="preserve"> of foams and lattices</w:t>
      </w:r>
      <w:r w:rsidR="002D19A6" w:rsidRPr="00C1572F">
        <w:rPr>
          <w:rFonts w:cs="Times New Roman"/>
        </w:rPr>
        <w:t>, there are many variables to consider. The metal itself has an inherent effect on the mechanical properties</w:t>
      </w:r>
      <w:r w:rsidR="001A4775" w:rsidRPr="00C1572F">
        <w:rPr>
          <w:rFonts w:cs="Times New Roman"/>
        </w:rPr>
        <w:t xml:space="preserve"> (</w:t>
      </w:r>
      <w:r w:rsidR="005F72D7" w:rsidRPr="00C1572F">
        <w:rPr>
          <w:rFonts w:cs="Times New Roman"/>
        </w:rPr>
        <w:t xml:space="preserve">see section </w:t>
      </w:r>
      <w:r w:rsidR="005F72D7" w:rsidRPr="00C1572F">
        <w:rPr>
          <w:rFonts w:cs="Times New Roman"/>
        </w:rPr>
        <w:fldChar w:fldCharType="begin"/>
      </w:r>
      <w:r w:rsidR="005F72D7" w:rsidRPr="00C1572F">
        <w:rPr>
          <w:rFonts w:cs="Times New Roman"/>
        </w:rPr>
        <w:instrText xml:space="preserve"> REF _Ref490477166 \w \h </w:instrText>
      </w:r>
      <w:r w:rsidR="005F72D7" w:rsidRPr="00C1572F">
        <w:rPr>
          <w:rFonts w:cs="Times New Roman"/>
        </w:rPr>
      </w:r>
      <w:r w:rsidR="005F72D7" w:rsidRPr="00C1572F">
        <w:rPr>
          <w:rFonts w:cs="Times New Roman"/>
        </w:rPr>
        <w:fldChar w:fldCharType="separate"/>
      </w:r>
      <w:r w:rsidR="00C1572F" w:rsidRPr="00C1572F">
        <w:rPr>
          <w:rFonts w:cs="Times New Roman"/>
        </w:rPr>
        <w:t>3.8.1</w:t>
      </w:r>
      <w:r w:rsidR="005F72D7" w:rsidRPr="00C1572F">
        <w:rPr>
          <w:rFonts w:cs="Times New Roman"/>
        </w:rPr>
        <w:fldChar w:fldCharType="end"/>
      </w:r>
      <w:r w:rsidR="001A4775" w:rsidRPr="00C1572F">
        <w:rPr>
          <w:rFonts w:cs="Times New Roman"/>
        </w:rPr>
        <w:t xml:space="preserve"> for relationship between strength and density of foams and their constituent metal)</w:t>
      </w:r>
      <w:r w:rsidR="002D19A6" w:rsidRPr="00C1572F">
        <w:rPr>
          <w:rFonts w:cs="Times New Roman"/>
        </w:rPr>
        <w:t xml:space="preserve">. </w:t>
      </w:r>
      <w:r w:rsidR="005F72D7" w:rsidRPr="00C1572F">
        <w:rPr>
          <w:rFonts w:cs="Times New Roman"/>
        </w:rPr>
        <w:t>Within the foam, t</w:t>
      </w:r>
      <w:r w:rsidR="002D19A6" w:rsidRPr="00C1572F">
        <w:rPr>
          <w:rFonts w:cs="Times New Roman"/>
        </w:rPr>
        <w:t xml:space="preserve">he </w:t>
      </w:r>
      <w:r w:rsidR="001A4775" w:rsidRPr="00C1572F">
        <w:rPr>
          <w:rFonts w:cs="Times New Roman"/>
        </w:rPr>
        <w:t>size of pores,</w:t>
      </w:r>
      <w:r w:rsidR="002D19A6" w:rsidRPr="00C1572F">
        <w:rPr>
          <w:rFonts w:cs="Times New Roman"/>
        </w:rPr>
        <w:t xml:space="preserve"> distribution </w:t>
      </w:r>
      <w:r w:rsidR="001A4775" w:rsidRPr="00C1572F">
        <w:rPr>
          <w:rFonts w:cs="Times New Roman"/>
        </w:rPr>
        <w:t>of</w:t>
      </w:r>
      <w:r w:rsidR="002D19A6" w:rsidRPr="00C1572F">
        <w:rPr>
          <w:rFonts w:cs="Times New Roman"/>
        </w:rPr>
        <w:t xml:space="preserve"> pores, and the level of porosity are important considerations.</w:t>
      </w:r>
      <w:r w:rsidR="005F72D7" w:rsidRPr="00C1572F">
        <w:rPr>
          <w:rFonts w:cs="Times New Roman"/>
        </w:rPr>
        <w:t xml:space="preserve"> </w:t>
      </w:r>
      <w:r w:rsidR="001A4775" w:rsidRPr="00C1572F">
        <w:rPr>
          <w:rFonts w:cs="Times New Roman"/>
        </w:rPr>
        <w:t xml:space="preserve">These must be carefully controlled when </w:t>
      </w:r>
      <w:r w:rsidR="005F72D7" w:rsidRPr="00C1572F">
        <w:rPr>
          <w:rFonts w:cs="Times New Roman"/>
        </w:rPr>
        <w:t xml:space="preserve">manufacturing metal foams to ensure reproducibility, and therefore consistency within the product. </w:t>
      </w:r>
    </w:p>
    <w:p w14:paraId="626113E0" w14:textId="19FD65D8" w:rsidR="001A4775" w:rsidRPr="00C1572F" w:rsidRDefault="001A4775" w:rsidP="00967487">
      <w:pPr>
        <w:rPr>
          <w:rFonts w:cs="Times New Roman"/>
        </w:rPr>
      </w:pPr>
    </w:p>
    <w:p w14:paraId="556BA709" w14:textId="33E6CE3C" w:rsidR="00967487" w:rsidRPr="00C1572F" w:rsidRDefault="00967487" w:rsidP="00967487">
      <w:pPr>
        <w:rPr>
          <w:rFonts w:cs="Times New Roman"/>
        </w:rPr>
      </w:pPr>
      <w:r w:rsidRPr="00C1572F">
        <w:rPr>
          <w:rFonts w:cs="Times New Roman"/>
        </w:rPr>
        <w:t>When mechanical properties of stochastic metal foams are investigated, the minimum number of pores in each direction is widely accepted to be six</w:t>
      </w:r>
      <w:r w:rsidR="009C2F56" w:rsidRPr="00C1572F">
        <w:rPr>
          <w:rFonts w:cs="Times New Roman"/>
        </w:rPr>
        <w:t>; a value which is often used as a lower limit to the size of samples in designing experiments</w:t>
      </w:r>
      <w:r w:rsidR="00082C68" w:rsidRPr="00C1572F">
        <w:rPr>
          <w:rFonts w:cs="Times New Roman"/>
        </w:rPr>
        <w:t xml:space="preserve"> </w:t>
      </w:r>
      <w:r w:rsidR="00082C68" w:rsidRPr="00C1572F">
        <w:rPr>
          <w:rFonts w:cs="Times New Roman"/>
        </w:rPr>
        <w:fldChar w:fldCharType="begin" w:fldLock="1"/>
      </w:r>
      <w:r w:rsidR="009039C1" w:rsidRPr="00C1572F">
        <w:rPr>
          <w:rFonts w:cs="Times New Roman"/>
        </w:rPr>
        <w:instrText>ADDIN CSL_CITATION {"citationItems":[{"id":"ITEM-1","itemData":{"author":[{"dropping-particle":"","family":"Mueller","given":"R","non-dropping-particle":"","parse-names":false,"suffix":""},{"dropping-particle":"","family":"Soubielle","given":"S","non-dropping-particle":"","parse-names":false,"suffix":""},{"dropping-particle":"","family":"Goodall","given":"R","non-dropping-particle":"","parse-names":false,"suffix":""},{"dropping-particle":"","family":"Diologent","given":"F","non-dropping-particle":"","parse-names":false,"suffix":""},{"dropping-particle":"","family":"Mortensen","given":"A","non-dropping-particle":"","parse-names":false,"suffix":""}],"container-title":"Scripta Materialia","id":"ITEM-1","issue":"1","issued":{"date-parts":[["2007"]]},"note":"[Original String]:\n[40] R. Mueller, S. Soubielle, R. Goodall, F. Diologent and A. Mortensen, “On the steady-state creep of microcellular metals,” Scripta Materialia, vol. 57, no. 1, pp. 33-36, 2007.","page":"33-36","title":"On the steady-state creep of microcellular metals","type":"article-journal","volume":"57"},"uris":["http://www.mendeley.com/documents/?uuid=81bcde31-e26f-4bfe-86dc-cc691544fd23"]},{"id":"ITEM-2","itemData":{"author":[{"dropping-particle":"","family":"Grunsven","given":"W","non-dropping-particle":"Van","parse-names":false,"suffix":""},{"dropping-particle":"","family":"Hernandez-Nava","given":"E","non-dropping-particle":"","parse-names":false,"suffix":""},{"dropping-particle":"","family":"Reilly","given":"G C","non-dropping-particle":"","parse-names":false,"suffix":""},{"dropping-particle":"","family":"Goodall","given":"R","non-dropping-particle":"","parse-names":false,"suffix":""}],"container-title":"Metals","id":"ITEM-2","issued":{"date-parts":[["2014"]]},"note":"[Original String]:\n[41] W. Van Grunsven, E. Hernandez-Nava, G. C. Reilly and R. Goodall, “The effect of density and feature size on mechanical properties of isostructural metallic foams produced by additive manufacturing,” Metals, vol. 4, pp. 401-409, 2014.","page":"401-409","title":"The effect of density and feature size on mechanical properties of isostructural metallic foams produced by additive manufacturing","type":"article-journal","volume":"4"},"uris":["http://www.mendeley.com/documents/?uuid=04f50753-c18e-48fa-8871-755f768dfdea"]},{"id":"ITEM-3","itemData":{"author":[{"dropping-particle":"","family":"Mamun","given":"M","non-dropping-particle":"","parse-names":false,"suffix":""},{"dropping-particle":"","family":"Bindiganavile","given":"V","non-dropping-particle":"","parse-names":false,"suffix":""}],"container-title":"Journal of Materials in Civil Engineering","id":"ITEM-3","issue":"1","issued":{"date-parts":[["2014"]]},"note":"[Original String]:\n[42] M. Mamun and V. Bindiganavile, “Specimen size effects and dynamic fracture toughness of cement-based foams,” Journal of Materials in Civil Engineering, vol. 26, no. 1, pp. 143-151, 2014.","page":"143-151","title":"Specimen size effects and dynamic fracture toughness of cement based foams","type":"article-journal","volume":"26"},"uris":["http://www.mendeley.com/documents/?uuid=78a2deab-9554-42fe-afc5-1f230b92eb00"]},{"id":"ITEM-4","itemData":{"author":[{"dropping-particle":"","family":"Shin","given":"C","non-dropping-particle":"","parse-names":false,"suffix":""},{"dropping-particle":"","family":"Lim","given":"S","non-dropping-particle":"","parse-names":false,"suffix":""},{"dropping-particle":"","family":"Jin","given":"H","non-dropping-particle":"","parse-names":false,"suffix":""},{"dropping-particle":"","family":"Hosemann","given":"P","non-dropping-particle":"","parse-names":false,"suffix":""},{"dropping-particle":"","family":"Kwon","given":"J","non-dropping-particle":"","parse-names":false,"suffix":""}],"container-title":"Materials Science and Engineering A","id":"ITEM-4","issued":{"date-parts":[["2015"]]},"note":"[Original String]:\n[43] C. Shin, S. Lim, H. Jin, P. Hosemann and J. Kwon, “Specimen size effects on the weakening of a bulk metastable austenitic alloy,” Mat.Sci.Eng:A, vol. 622, pp. 67-75, 2015.","page":"67-75","title":"Specimen size effects on the weakening of a bulk metastable austenitic alloy","type":"article-journal","volume":"622"},"uris":["http://www.mendeley.com/documents/?uuid=19450524-5e4b-4f40-9f91-f93f6228e9c9"]}],"mendeley":{"formattedCitation":"[127]–[130]","plainTextFormattedCitation":"[127]–[130]","previouslyFormattedCitation":"[127]–[130]"},"properties":{"noteIndex":0},"schema":"https://github.com/citation-style-language/schema/raw/master/csl-citation.json"}</w:instrText>
      </w:r>
      <w:r w:rsidR="00082C68" w:rsidRPr="00C1572F">
        <w:rPr>
          <w:rFonts w:cs="Times New Roman"/>
        </w:rPr>
        <w:fldChar w:fldCharType="separate"/>
      </w:r>
      <w:r w:rsidR="00AF4D20" w:rsidRPr="00C1572F">
        <w:rPr>
          <w:rFonts w:cs="Times New Roman"/>
          <w:noProof/>
        </w:rPr>
        <w:t>[127]–[130]</w:t>
      </w:r>
      <w:r w:rsidR="00082C68" w:rsidRPr="00C1572F">
        <w:rPr>
          <w:rFonts w:cs="Times New Roman"/>
        </w:rPr>
        <w:fldChar w:fldCharType="end"/>
      </w:r>
      <w:r w:rsidR="00301858" w:rsidRPr="00C1572F">
        <w:rPr>
          <w:rFonts w:cs="Times New Roman"/>
        </w:rPr>
        <w:t>.</w:t>
      </w:r>
      <w:r w:rsidRPr="00C1572F">
        <w:rPr>
          <w:rFonts w:cs="Times New Roman"/>
        </w:rPr>
        <w:t xml:space="preserve"> This </w:t>
      </w:r>
      <w:r w:rsidR="009C2F56" w:rsidRPr="00C1572F">
        <w:rPr>
          <w:rFonts w:cs="Times New Roman"/>
        </w:rPr>
        <w:t xml:space="preserve">idea </w:t>
      </w:r>
      <w:r w:rsidRPr="00C1572F">
        <w:rPr>
          <w:rFonts w:cs="Times New Roman"/>
        </w:rPr>
        <w:t>originates from work where metal foams of different average pore</w:t>
      </w:r>
      <w:r w:rsidR="009C2F56" w:rsidRPr="00C1572F">
        <w:rPr>
          <w:rFonts w:cs="Times New Roman"/>
        </w:rPr>
        <w:t xml:space="preserve"> </w:t>
      </w:r>
      <w:r w:rsidRPr="00C1572F">
        <w:rPr>
          <w:rFonts w:cs="Times New Roman"/>
        </w:rPr>
        <w:t>s</w:t>
      </w:r>
      <w:r w:rsidR="009C2F56" w:rsidRPr="00C1572F">
        <w:rPr>
          <w:rFonts w:cs="Times New Roman"/>
        </w:rPr>
        <w:t>ize</w:t>
      </w:r>
      <w:r w:rsidRPr="00C1572F">
        <w:rPr>
          <w:rFonts w:cs="Times New Roman"/>
        </w:rPr>
        <w:t xml:space="preserve"> were mechanically tested, and a convergence of mechanical property values was seen over increasing numbers of pores</w:t>
      </w:r>
      <w:r w:rsidR="00AD0DAB" w:rsidRPr="00C1572F">
        <w:rPr>
          <w:rFonts w:cs="Times New Roman"/>
          <w:noProof/>
        </w:rPr>
        <w:t xml:space="preserve"> </w:t>
      </w:r>
      <w:r w:rsidR="00AD0DAB" w:rsidRPr="00C1572F">
        <w:rPr>
          <w:rFonts w:cs="Times New Roman"/>
          <w:noProof/>
        </w:rPr>
        <w:fldChar w:fldCharType="begin" w:fldLock="1"/>
      </w:r>
      <w:r w:rsidR="009039C1" w:rsidRPr="00C1572F">
        <w:rPr>
          <w:rFonts w:cs="Times New Roman"/>
          <w:noProof/>
        </w:rPr>
        <w:instrText>ADDIN CSL_CITATION {"citationItems":[{"id":"ITEM-1","itemData":{"author":[{"dropping-particle":"","family":"Andrews","given":"E W","non-dropping-particle":"","parse-names":false,"suffix":""},{"dropping-particle":"","family":"Gioux","given":"G","non-dropping-particle":"","parse-names":false,"suffix":""},{"dropping-particle":"","family":"Onck","given":"P","non-dropping-particle":"","parse-names":false,"suffix":""},{"dropping-particle":"","family":"Gibson","given":"L J","non-dropping-particle":"","parse-names":false,"suffix":""}],"container-title":"Int Jour Mech Sci","id":"ITEM-1","issued":{"date-parts":[["2001"]]},"note":"[Original String]:\n[45] E. W. Andrews, G. Gioux, P. Onck and L. J. Gibson, “Size effects in ductile cellular solids. Part II: experimental results,” Int. Jour. Mech. Sci, pp. 701-713, 2001.","page":"701-713","title":"Size effects in ductile cellular solids. Part II: experimental results","type":"article-journal"},"uris":["http://www.mendeley.com/documents/?uuid=9a920699-f2de-4b39-af55-bb3095def24a"]}],"mendeley":{"formattedCitation":"[131]","plainTextFormattedCitation":"[131]","previouslyFormattedCitation":"[131]"},"properties":{"noteIndex":0},"schema":"https://github.com/citation-style-language/schema/raw/master/csl-citation.json"}</w:instrText>
      </w:r>
      <w:r w:rsidR="00AD0DAB" w:rsidRPr="00C1572F">
        <w:rPr>
          <w:rFonts w:cs="Times New Roman"/>
          <w:noProof/>
        </w:rPr>
        <w:fldChar w:fldCharType="separate"/>
      </w:r>
      <w:r w:rsidR="00AF4D20" w:rsidRPr="00C1572F">
        <w:rPr>
          <w:rFonts w:cs="Times New Roman"/>
          <w:noProof/>
        </w:rPr>
        <w:t>[131]</w:t>
      </w:r>
      <w:r w:rsidR="00AD0DAB" w:rsidRPr="00C1572F">
        <w:rPr>
          <w:rFonts w:cs="Times New Roman"/>
          <w:noProof/>
        </w:rPr>
        <w:fldChar w:fldCharType="end"/>
      </w:r>
      <w:r w:rsidRPr="00C1572F">
        <w:rPr>
          <w:rFonts w:cs="Times New Roman"/>
        </w:rPr>
        <w:t>. This led to the conclusion that 6 pores was the minimum required to ensure reliable mechanical properties. This conclusion has been carried over into lattice technology, which is discussed further in the next section.</w:t>
      </w:r>
    </w:p>
    <w:p w14:paraId="41651A51" w14:textId="77777777" w:rsidR="00763BF5" w:rsidRPr="00C1572F" w:rsidRDefault="00763BF5" w:rsidP="00AE422A">
      <w:pPr>
        <w:rPr>
          <w:rFonts w:cs="Times New Roman"/>
        </w:rPr>
      </w:pPr>
    </w:p>
    <w:p w14:paraId="21C5D618" w14:textId="77777777" w:rsidR="00AE422A" w:rsidRPr="00C1572F" w:rsidRDefault="00AE422A" w:rsidP="00AE422A">
      <w:pPr>
        <w:rPr>
          <w:rFonts w:cs="Times New Roman"/>
        </w:rPr>
      </w:pPr>
      <w:r w:rsidRPr="00C1572F">
        <w:rPr>
          <w:rFonts w:cs="Times New Roman"/>
        </w:rPr>
        <w:t>Metal lattices such as those within this thesis are a relatively recent occurrence, as a product of AM methods. As such, research on metal foams has been used as a basis for setting standards, such as that of size dependent properties. On a macroscopic scale, inherent mechanical properties of materials are not size dependent, however when the specimen size approaches the size of the structures, this can change. For most materials small dimensions are acceptable, however the applications that require porous solids often have a structure that is much closer in size to typical test pieces.</w:t>
      </w:r>
    </w:p>
    <w:p w14:paraId="3DB31403" w14:textId="40CF9ECD" w:rsidR="00AE422A" w:rsidRPr="00C1572F" w:rsidRDefault="00AE422A" w:rsidP="00AE422A">
      <w:pPr>
        <w:rPr>
          <w:rFonts w:cs="Times New Roman"/>
        </w:rPr>
      </w:pPr>
      <w:r w:rsidRPr="00C1572F">
        <w:rPr>
          <w:rFonts w:cs="Times New Roman"/>
        </w:rPr>
        <w:t>As the ability to manufacture large samples of regular structured lattices only came about recently with the widespread introduction of additive manufacturing methods, this ideal number was applied to lattice technology</w:t>
      </w:r>
      <w:r w:rsidR="00B324A1" w:rsidRPr="00C1572F">
        <w:rPr>
          <w:rFonts w:cs="Times New Roman"/>
        </w:rPr>
        <w:t xml:space="preserve"> </w:t>
      </w:r>
      <w:r w:rsidR="009C4C9E" w:rsidRPr="00C1572F">
        <w:rPr>
          <w:rFonts w:cs="Times New Roman"/>
        </w:rPr>
        <w:fldChar w:fldCharType="begin" w:fldLock="1"/>
      </w:r>
      <w:r w:rsidR="009039C1" w:rsidRPr="00C1572F">
        <w:rPr>
          <w:rFonts w:cs="Times New Roman"/>
        </w:rPr>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009C4C9E" w:rsidRPr="00C1572F">
        <w:rPr>
          <w:rFonts w:cs="Times New Roman"/>
        </w:rPr>
        <w:fldChar w:fldCharType="separate"/>
      </w:r>
      <w:r w:rsidR="00AF4D20" w:rsidRPr="00C1572F">
        <w:rPr>
          <w:rFonts w:cs="Times New Roman"/>
          <w:noProof/>
        </w:rPr>
        <w:t>[132]</w:t>
      </w:r>
      <w:r w:rsidR="009C4C9E" w:rsidRPr="00C1572F">
        <w:rPr>
          <w:rFonts w:cs="Times New Roman"/>
        </w:rPr>
        <w:fldChar w:fldCharType="end"/>
      </w:r>
      <w:r w:rsidRPr="00C1572F">
        <w:rPr>
          <w:rFonts w:cs="Times New Roman"/>
        </w:rPr>
        <w:t>. It was assumed that as a minimum of six pores were required for foams, six unit cells in every direction for lattices would be needed, although this was yet to be confirmed experimentally.</w:t>
      </w:r>
    </w:p>
    <w:p w14:paraId="1A1380E6" w14:textId="2A23FB27" w:rsidR="00AE422A" w:rsidRPr="00C1572F" w:rsidRDefault="009C2F56" w:rsidP="00AE422A">
      <w:pPr>
        <w:rPr>
          <w:rFonts w:cs="Times New Roman"/>
        </w:rPr>
      </w:pPr>
      <w:r w:rsidRPr="00C1572F">
        <w:rPr>
          <w:rFonts w:cs="Times New Roman"/>
        </w:rPr>
        <w:t>Some e</w:t>
      </w:r>
      <w:r w:rsidR="00AE422A" w:rsidRPr="00C1572F">
        <w:rPr>
          <w:rFonts w:cs="Times New Roman"/>
        </w:rPr>
        <w:t>xploration of size effects in lattices has been performed by Ahmadi et al</w:t>
      </w:r>
      <w:r w:rsidR="001E61C1" w:rsidRPr="00C1572F">
        <w:rPr>
          <w:rFonts w:cs="Times New Roman"/>
        </w:rPr>
        <w:t>.</w:t>
      </w:r>
      <w:r w:rsidR="00AE422A" w:rsidRPr="00C1572F">
        <w:rPr>
          <w:rFonts w:cs="Times New Roman"/>
        </w:rPr>
        <w:t xml:space="preserve"> who used finite element modelling to predict the properties of lattices of different sample cell size ratios</w:t>
      </w:r>
      <w:r w:rsidR="00AD0DAB" w:rsidRPr="00C1572F">
        <w:rPr>
          <w:rFonts w:cs="Times New Roman"/>
        </w:rPr>
        <w:t xml:space="preserve"> </w:t>
      </w:r>
      <w:r w:rsidR="00AD0DAB" w:rsidRPr="00C1572F">
        <w:rPr>
          <w:rFonts w:cs="Times New Roman"/>
        </w:rPr>
        <w:fldChar w:fldCharType="begin" w:fldLock="1"/>
      </w:r>
      <w:r w:rsidR="009039C1" w:rsidRPr="00C1572F">
        <w:rPr>
          <w:rFonts w:cs="Times New Roman"/>
        </w:rPr>
        <w:instrText>ADDIN CSL_CITATION {"citationItems":[{"id":"ITEM-1","itemData":{"author":[{"dropping-particle":"","family":"Ahmadi","given":"S M","non-dropping-particle":"","parse-names":false,"suffix":""},{"dropping-particle":"","family":"Campoli","given":"G","non-dropping-particle":"","parse-names":false,"suffix":""},{"dropping-particle":"","family":"Amin Yavari","given":"S","non-dropping-particle":"","parse-names":false,"suffix":""},{"dropping-particle":"","family":"Sajadi","given":"B","non-dropping-particle":"","parse-names":false,"suffix":""},{"dropping-particle":"","family":"Wauthle","given":"R","non-dropping-particle":"","parse-names":false,"suffix":""},{"dropping-particle":"","family":"Schrooten","given":"J","non-dropping-particle":"","parse-names":false,"suffix":""},{"dropping-particle":"","family":"Weinans","given":"H","non-dropping-particle":"","parse-names":false,"suffix":""},{"dropping-particle":"","family":"Zadpoor","given":"A A","non-dropping-particle":"","parse-names":false,"suffix":""}],"container-title":"Mechanical Behaviour of Biomedical Materials","id":"ITEM-1","issued":{"date-parts":[["2014"]]},"note":"[Original String]:\n[50] S. M. Ahmadi, G. Campoli, S. Amin Yavari, B. Sajadi, R. Wauthle, J. Schrooten, H. Weinans and A. A. Zadpoor, “Mechanical behavior of regular open-cell porous biomaterials made of diamond lattice unit cells,” Mechanical Behaviour of Biomedical Materials, vol. 34, pp. 106-115, 2014.","page":"106-115","title":"Mechanical behavior of regular open-cell porous biomaterials made of diamond lattice unit cells","type":"article-journal","volume":"34"},"uris":["http://www.mendeley.com/documents/?uuid=bccf9e75-c842-49c8-b4c9-298a516963b7"]}],"mendeley":{"formattedCitation":"[133]","plainTextFormattedCitation":"[133]","previouslyFormattedCitation":"[133]"},"properties":{"noteIndex":0},"schema":"https://github.com/citation-style-language/schema/raw/master/csl-citation.json"}</w:instrText>
      </w:r>
      <w:r w:rsidR="00AD0DAB" w:rsidRPr="00C1572F">
        <w:rPr>
          <w:rFonts w:cs="Times New Roman"/>
        </w:rPr>
        <w:fldChar w:fldCharType="separate"/>
      </w:r>
      <w:r w:rsidR="00AF4D20" w:rsidRPr="00C1572F">
        <w:rPr>
          <w:rFonts w:cs="Times New Roman"/>
          <w:noProof/>
        </w:rPr>
        <w:t>[133]</w:t>
      </w:r>
      <w:r w:rsidR="00AD0DAB" w:rsidRPr="00C1572F">
        <w:rPr>
          <w:rFonts w:cs="Times New Roman"/>
        </w:rPr>
        <w:fldChar w:fldCharType="end"/>
      </w:r>
      <w:r w:rsidR="00AE422A" w:rsidRPr="00C1572F">
        <w:rPr>
          <w:rFonts w:cs="Times New Roman"/>
        </w:rPr>
        <w:t>.  They found convergence with larger sizes, with the difference in predicted properties dropping to below 1% for the change from 14 to 15 cells across the sample.  Therefore they interpreted 14 as being the minimum number of unit cells for consistency.  Nevertheless, experimentally they produced samples with 6 unit cells across the diameter, and found goo</w:t>
      </w:r>
      <w:r w:rsidR="009A16CA" w:rsidRPr="00C1572F">
        <w:rPr>
          <w:rFonts w:cs="Times New Roman"/>
        </w:rPr>
        <w:t xml:space="preserve">d agreement between the results. From this, a </w:t>
      </w:r>
      <w:r w:rsidR="000B3870" w:rsidRPr="00C1572F">
        <w:rPr>
          <w:rFonts w:cs="Times New Roman"/>
        </w:rPr>
        <w:t>size-</w:t>
      </w:r>
      <w:r w:rsidR="00AE422A" w:rsidRPr="00C1572F">
        <w:rPr>
          <w:rFonts w:cs="Times New Roman"/>
        </w:rPr>
        <w:t>independent predictive model developed, indicating that the value of 14 cells may be a feature of the finite element model only.</w:t>
      </w:r>
    </w:p>
    <w:p w14:paraId="37428033" w14:textId="019CEA94" w:rsidR="00667A79" w:rsidRPr="00C1572F" w:rsidRDefault="00667A79">
      <w:pPr>
        <w:rPr>
          <w:rFonts w:cs="Times New Roman"/>
          <w:i/>
          <w:szCs w:val="24"/>
        </w:rPr>
      </w:pPr>
      <w:r w:rsidRPr="00C1572F">
        <w:rPr>
          <w:rFonts w:cs="Times New Roman"/>
          <w:i/>
          <w:szCs w:val="24"/>
        </w:rPr>
        <w:br w:type="page"/>
      </w:r>
    </w:p>
    <w:p w14:paraId="68E4E9B8" w14:textId="3C860D10" w:rsidR="004A3BF2" w:rsidRPr="00C1572F" w:rsidRDefault="004A3BF2" w:rsidP="00480D9D">
      <w:pPr>
        <w:pStyle w:val="Heading3"/>
        <w:rPr>
          <w:rFonts w:cs="Times New Roman"/>
        </w:rPr>
      </w:pPr>
      <w:bookmarkStart w:id="45" w:name="_Ref491764028"/>
      <w:bookmarkStart w:id="46" w:name="_Ref499019903"/>
      <w:bookmarkStart w:id="47" w:name="_Toc519872972"/>
      <w:bookmarkStart w:id="48" w:name="_Ref491431995"/>
      <w:r w:rsidRPr="00C1572F">
        <w:rPr>
          <w:rFonts w:cs="Times New Roman"/>
        </w:rPr>
        <w:lastRenderedPageBreak/>
        <w:t>Lattice geometry</w:t>
      </w:r>
      <w:bookmarkEnd w:id="45"/>
      <w:bookmarkEnd w:id="46"/>
      <w:bookmarkEnd w:id="47"/>
    </w:p>
    <w:p w14:paraId="186CE928" w14:textId="77777777" w:rsidR="004A3BF2" w:rsidRPr="00C1572F" w:rsidRDefault="004A3BF2" w:rsidP="004A3BF2">
      <w:pPr>
        <w:rPr>
          <w:rFonts w:cs="Times New Roman"/>
          <w:szCs w:val="24"/>
        </w:rPr>
      </w:pPr>
    </w:p>
    <w:p w14:paraId="0BEE592F" w14:textId="798B0D06" w:rsidR="007E4257" w:rsidRPr="00C1572F" w:rsidRDefault="00F55396" w:rsidP="00F55396">
      <w:pPr>
        <w:rPr>
          <w:rFonts w:cs="Times New Roman"/>
        </w:rPr>
      </w:pPr>
      <w:r w:rsidRPr="00C1572F">
        <w:rPr>
          <w:rFonts w:cs="Times New Roman"/>
        </w:rPr>
        <w:t>As previously discussed, there are many areas where metal foams are useful. Lattices are an optimised design and can use their optimised structure to be be</w:t>
      </w:r>
      <w:r w:rsidR="007E4257" w:rsidRPr="00C1572F">
        <w:rPr>
          <w:rFonts w:cs="Times New Roman"/>
        </w:rPr>
        <w:t>tter planned versions of foams. Due to the high costs associated with lattices, two particular industry areas have invested in the optimised lattice, medical and aerospace. These will be discussed here.</w:t>
      </w:r>
    </w:p>
    <w:p w14:paraId="1AFC29AD" w14:textId="77777777" w:rsidR="007E4257" w:rsidRPr="00C1572F" w:rsidRDefault="007E4257" w:rsidP="00F55396">
      <w:pPr>
        <w:rPr>
          <w:rFonts w:cs="Times New Roman"/>
        </w:rPr>
      </w:pPr>
    </w:p>
    <w:p w14:paraId="4E365521" w14:textId="1794EF93" w:rsidR="003F3B74" w:rsidRPr="00C1572F" w:rsidRDefault="009C2F56" w:rsidP="00F55396">
      <w:pPr>
        <w:rPr>
          <w:rFonts w:cs="Times New Roman"/>
        </w:rPr>
      </w:pPr>
      <w:r w:rsidRPr="00C1572F">
        <w:rPr>
          <w:rFonts w:cs="Times New Roman"/>
        </w:rPr>
        <w:t xml:space="preserve">One particular area of interest </w:t>
      </w:r>
      <w:r w:rsidR="00360982" w:rsidRPr="00C1572F">
        <w:rPr>
          <w:rFonts w:cs="Times New Roman"/>
        </w:rPr>
        <w:t xml:space="preserve">within the medical industry </w:t>
      </w:r>
      <w:r w:rsidRPr="00C1572F">
        <w:rPr>
          <w:rFonts w:cs="Times New Roman"/>
        </w:rPr>
        <w:t xml:space="preserve">is in dentistry and orthopaedics. Considering the structure of bone, which is a porous natural material, there is a qualitative (though potentially misleading, from a materials properties perspective) match with foams. </w:t>
      </w:r>
      <w:r w:rsidR="00360982" w:rsidRPr="00C1572F">
        <w:rPr>
          <w:rFonts w:cs="Times New Roman"/>
        </w:rPr>
        <w:t>Solid m</w:t>
      </w:r>
      <w:r w:rsidRPr="00C1572F">
        <w:rPr>
          <w:rFonts w:cs="Times New Roman"/>
        </w:rPr>
        <w:t>etal parts can be used to replace bones</w:t>
      </w:r>
      <w:r w:rsidR="00360982" w:rsidRPr="00C1572F">
        <w:rPr>
          <w:rFonts w:cs="Times New Roman"/>
        </w:rPr>
        <w:t xml:space="preserve"> in the form of implants</w:t>
      </w:r>
      <w:r w:rsidRPr="00C1572F">
        <w:rPr>
          <w:rFonts w:cs="Times New Roman"/>
        </w:rPr>
        <w:t xml:space="preserve">, however there are problems with using bulk metals in the body. Solid load bearing implants which are more resistant to forces than their natural bone counterparts, can cause problems due to the difference in stiffness between metal and bone, in a process known as stress shielding </w:t>
      </w:r>
      <w:r w:rsidR="006840DA" w:rsidRPr="00C1572F">
        <w:rPr>
          <w:rFonts w:cs="Times New Roman"/>
        </w:rPr>
        <w:fldChar w:fldCharType="begin" w:fldLock="1"/>
      </w:r>
      <w:r w:rsidR="009039C1" w:rsidRPr="00C1572F">
        <w:rPr>
          <w:rFonts w:cs="Times New Roman"/>
        </w:rPr>
        <w:instrText>ADDIN CSL_CITATION {"citationItems":[{"id":"ITEM-1","itemData":{"DOI":"10.1016/J.MSEC.2014.08.050","abstract":"In this paper, several diamond non-stochastic lattice structures, fabricated by electron beam melting, were mechanically characterized by compression tests. A finite element model of the structures was developed, obtaining an equation that estimates the elastic modulus of the lattice structure. Finally, the differences between the numerical and the experimental results were analyzed and discussed.","author":[{"dropping-particle":"","family":"Herrera","given":"A","non-dropping-particle":"","parse-names":false,"suffix":""},{"dropping-particle":"","family":"Yánez","given":"A","non-dropping-particle":"","parse-names":false,"suffix":""},{"dropping-particle":"","family":"Martel","given":"O","non-dropping-particle":"","parse-names":false,"suffix":""},{"dropping-particle":"","family":"Afonso","given":"H","non-dropping-particle":"","parse-names":false,"suffix":""},{"dropping-particle":"","family":"Monopoli","given":"D","non-dropping-particle":"","parse-names":false,"suffix":""}],"container-title":"Materials Science and Engineering: C","id":"ITEM-1","issued":{"date-parts":[["2014","12","1"]]},"page":"89-93","publisher":"Elsevier","title":"Computational study and experimental validation of porous structures fabricated by electron beam melting: A challenge to avoid stress shielding","type":"article-journal","volume":"45"},"uris":["http://www.mendeley.com/documents/?uuid=c0865242-06df-38a7-aa10-cfd96369e70a"]}],"mendeley":{"formattedCitation":"[134]","plainTextFormattedCitation":"[134]","previouslyFormattedCitation":"[134]"},"properties":{"noteIndex":0},"schema":"https://github.com/citation-style-language/schema/raw/master/csl-citation.json"}</w:instrText>
      </w:r>
      <w:r w:rsidR="006840DA" w:rsidRPr="00C1572F">
        <w:rPr>
          <w:rFonts w:cs="Times New Roman"/>
        </w:rPr>
        <w:fldChar w:fldCharType="separate"/>
      </w:r>
      <w:r w:rsidR="00AF4D20" w:rsidRPr="00C1572F">
        <w:rPr>
          <w:rFonts w:cs="Times New Roman"/>
          <w:noProof/>
        </w:rPr>
        <w:t>[134]</w:t>
      </w:r>
      <w:r w:rsidR="006840DA" w:rsidRPr="00C1572F">
        <w:rPr>
          <w:rFonts w:cs="Times New Roman"/>
        </w:rPr>
        <w:fldChar w:fldCharType="end"/>
      </w:r>
      <w:r w:rsidR="00F55396" w:rsidRPr="00C1572F">
        <w:rPr>
          <w:rFonts w:cs="Times New Roman"/>
        </w:rPr>
        <w:t>.</w:t>
      </w:r>
      <w:r w:rsidRPr="00C1572F">
        <w:rPr>
          <w:rFonts w:cs="Times New Roman"/>
        </w:rPr>
        <w:t xml:space="preserve"> As such, investigations are underway into metallic foams and lattices being used as a compromise, to retain an appropriate degree of strength, but reduce the stiffness</w:t>
      </w:r>
      <w:r w:rsidR="00F55396" w:rsidRPr="00C1572F">
        <w:rPr>
          <w:rFonts w:cs="Times New Roman"/>
        </w:rPr>
        <w:t xml:space="preserve"> </w:t>
      </w:r>
      <w:r w:rsidR="003F3B74" w:rsidRPr="00C1572F">
        <w:rPr>
          <w:rFonts w:cs="Times New Roman"/>
        </w:rPr>
        <w:fldChar w:fldCharType="begin" w:fldLock="1"/>
      </w:r>
      <w:r w:rsidR="009039C1" w:rsidRPr="00C1572F">
        <w:rPr>
          <w:rFonts w:cs="Times New Roman"/>
        </w:rPr>
        <w:instrText>ADDIN CSL_CITATION {"citationItems":[{"id":"ITEM-1","itemData":{"DOI":"10.1016/j.msec.2017.02.094","ISBN":"0928-4931","ISSN":"09284931","abstract":"Metallic cellular scaffold is one of the best choices for orthopaedic implants as a replacement of human body parts, which could improve life quality and increase longevity for the people needed. Unlike conventional methods of making cellular scaffolds, three-dimensional (3D) printing or additive manufacturing opens up new possibilities to fabricate those customisable intricate designs with highly interconnected pores. In the past decade, metallic powder-bed based 3D printing methods emerged and the techniques are becoming increasingly mature recently, where selective laser melting (SLM) and selective electron beam melting (SEBM) are the two representatives. Due to the advantages of good dimensional accuracy, high build resolution, clean build environment, saving materials, high customisability, etc., SLM and SEBM show huge potential in direct customisable manufacturing of metallic cellular scaffolds for orthopaedic implants. Ti-6Al-4 V to date is still considered to be the optimal materials for producing orthopaedic implants due to its best combination of biocompatibility, corrosion resistance and mechanical properties. This paper presents a state-of-the-art overview mainly on manufacturing, topological design, mechanical properties and biocompatibility of cellular Ti-6Al-4V scaffolds via SLM and SEBM methods. Current manufacturing limitations, topological shortcomings, uncertainty of biocompatible test were sufficiently discussed herein. Future perspectives and recommendations were given at the end.","author":[{"dropping-particle":"","family":"Tan","given":"X P","non-dropping-particle":"","parse-names":false,"suffix":""},{"dropping-particle":"","family":"Tan","given":"Y J","non-dropping-particle":"","parse-names":false,"suffix":""},{"dropping-particle":"","family":"Chow","given":"C. S.L.","non-dropping-particle":"","parse-names":false,"suffix":""},{"dropping-particle":"","family":"Tor","given":"S B","non-dropping-particle":"","parse-names":false,"suffix":""},{"dropping-particle":"","family":"Yeong","given":"W Y","non-dropping-particle":"","parse-names":false,"suffix":""}],"container-title":"Materials Science and Engineering C","id":"ITEM-1","issued":{"date-parts":[["2017","7","1"]]},"page":"1328-1343","publisher":"Elsevier","title":"Metallic powder-bed based 3D printing of cellular scaffolds for orthopaedic implants: A state-of-the-art review on manufacturing, topological design, mechanical properties and biocompatibility","type":"article","volume":"76"},"uris":["http://www.mendeley.com/documents/?uuid=fee5202a-b591-3ee8-a0d9-2059510d3d44"]},{"id":"ITEM-2","itemData":{"DOI":"10.1016/j.addma.2014.05.001","abstract":"Open cellular structures fabricated in Ti6Al4V using the electron beam melting (EBM) process have been proposed for tissue scaffolds and low stiffness implants that approximate the properties of bone. The properties of these structures, regardless of cell geometry, have often been determined through compressive testing, and very few of these studies have investigated the flexural properties. For certain types of implants that are designed to fill very large segmental defects in appendicular bones, such as those used in limb sparing, compression testing does not provide the necessary insight into the complex loading states typical of bending. In this study, EBM-fabricated Ti6Al4V prismatic bars, populated with rhombic dodecahedron unit cells of various sizes and relative densities, were subjected to four-point flexure tests. While the results generally follow the power scaling models of Gibson and Ashby, the use of these models as a design tool is limited by machine resolution, particularly when producing structures with small pore sizes required for bone ingrowth.","author":[{"dropping-particle":"","family":"Horn","given":"T J","non-dropping-particle":"","parse-names":false,"suffix":""},{"dropping-particle":"","family":"Harrysson","given":"O L A","non-dropping-particle":"","parse-names":false,"suffix":""},{"dropping-particle":"","family":"Marcellin-Little","given":"D J","non-dropping-particle":"","parse-names":false,"suffix":""},{"dropping-particle":"","family":"West","given":"H A","non-dropping-particle":"","parse-names":false,"suffix":""},{"dropping-particle":"","family":"Lascelles","given":"B D X","non-dropping-particle":"","parse-names":false,"suffix":""},{"dropping-particle":"","family":"Aman","given":"R","non-dropping-particle":"","parse-names":false,"suffix":""}],"container-title":"Additive Manufacturing","id":"ITEM-2","issued":{"date-parts":[["2014","10"]]},"page":"2-11","title":"Flexural properties of Ti6Al4V rhombic dodecahedron open cellular structures fabricated with electron beam melting","type":"article-journal","volume":"1-4"},"uris":["http://www.mendeley.com/documents/?uuid=dab8e31c-b1bf-3c4d-9236-4e525ca6582a"]},{"id":"ITEM-3","itemData":{"DOI":"10.1016/J.JMBBM.2015.06.012","abstract":"Since the advent of additive manufacturing techniques, regular porous biomaterials have emerged as promising candidates for tissue engineering scaffolds owing to their controllable pore architecture and feasibility in producing scaffolds from a variety of biomaterials. The architecture of scaffolds could be designed to achieve similar mechanical properties as in the host bone tissue, thereby avoiding issues such as stress shielding in bone replacement procedure. In this paper, the deformation and failure mechanisms of porous titanium (Ti6Al4V) biomaterials manufactured by selective laser melting from two different types of repeating unit cells, namely cubic and diamond lattice structures, with four different porosities are studied. The mechanical behavior of the above-mentioned porous biomaterials was studied using finite element models. The computational results were compared with the experimental findings from a previous study of ours. The Johnson–Cook plasticity and damage model was implemented in the finite element models to simulate the failure of the additively manufactured scaffolds under compression. The computationally predicted stress–strain curves were compared with the experimental ones. The computational models incorporating the Johnson–Cook damage model could predict the plateau stress and maximum stress at the first peak with less than 18% error. Moreover, the computationally predicted deformation modes were in good agreement with the results of scaling law analysis. A layer-by-layer failure mechanism was found for the stretch-dominated structures, i.e. structures made from the cubic unit cell, while the failure of the bending-dominated structures, i.e. structures made from the diamond unit cells, was accompanied by the shearing bands of 45°.","author":[{"dropping-particle":"","family":"Kadkhodapour","given":"J","non-dropping-particle":"","parse-names":false,"suffix":""},{"dropping-particle":"","family":"Montazerian","given":"H","non-dropping-particle":"","parse-names":false,"suffix":""},{"dropping-particle":"","family":"Darabi","given":"A C","non-dropping-particle":"","parse-names":false,"suffix":""},{"dropping-particle":"","family":"Anaraki","given":"A P","non-dropping-particle":"","parse-names":false,"suffix":""},{"dropping-particle":"","family":"Ahmadi","given":"S M","non-dropping-particle":"","parse-names":false,"suffix":""},{"dropping-particle":"","family":"Zadpoor","given":"A A","non-dropping-particle":"","parse-names":false,"suffix":""},{"dropping-particle":"","family":"Schmauder","given":"S","non-dropping-particle":"","parse-names":false,"suffix":""}],"container-title":"Journal of the Mechanical Behavior of Biomedical Materials","id":"ITEM-3","issued":{"date-parts":[["2015","10","1"]]},"page":"180-191","publisher":"Elsevier","title":"Failure mechanisms of additively manufactured porous biomaterials: Effects of porosity and type of unit cell","type":"article-journal","volume":"50"},"uris":["http://www.mendeley.com/documents/?uuid=cac74b60-5ee0-3023-8e4b-cc24bcbd369a"]},{"id":"ITEM-4","itemData":{"DOI":"10.1016/J.MATDES.2017.02.021","abstract":"A novel approach has been proposed for the design of porosity-graded lattice structures suitable for bone replacement applications. A MATLAB routine was developed in order to model a lattice structure and generate an STL file for additive manufacturing. With this routine, geometric properties, such as the pore size and strut thickness, can be controlled to provide the desired porosity distribution and mechanical properties of the structure.\r\n\r\nThe stiffness and yield stress of three titanium structures with densities of 20, 42 and 60% were evaluated by finite element analysis and tensile testing. The experimental results diverged by up to 50% from those predicted by the finite element analysis. The geometrical deviations between the modelled and fabricated structures and the approximations made for the material modelling were considered to be at the root of these discrepancies.\r\n\r\nThe experimentally evaluated Young's modulus ranged from 1.6 to 20.3 GPa for the 20 and 60% dense structures, respectively, while the yield stress ranged from 23 to 181 MPa for the same structures. These results are comparable to those for cortical and trabecular bone. Scaling relations for the stiffness and yield stress of porous structures were developed to allow the computer-assisted design of porosity-graded load-bearing implants.","author":[{"dropping-particle":"","family":"Dumas","given":"M","non-dropping-particle":"","parse-names":false,"suffix":""},{"dropping-particle":"","family":"Terriault","given":"P","non-dropping-particle":"","parse-names":false,"suffix":""},{"dropping-particle":"","family":"Brailovski","given":"V","non-dropping-particle":"","parse-names":false,"suffix":""}],"container-title":"Materials &amp; Design","id":"ITEM-4","issued":{"date-parts":[["2017","5","5"]]},"page":"383-392","publisher":"Elsevier","title":"Modelling and characterization of a porosity graded lattice structure for additively manufactured biomaterials","type":"article-journal","volume":"121"},"uris":["http://www.mendeley.com/documents/?uuid=1ea7c0bf-0b2d-3ac9-849c-9d4e1871afa8"]},{"id":"ITEM-5","itemData":{"DOI":"10.1016/J.MATDES.2016.01.095","abstract":"In order to reduce the implant stiffness, open-porous designs in two geometrical dimensions were investigated (twisted design). Scaffolds were fabricated by an SLM process using Ti6Al4V and material properties were determined by conducting uniaxial compression testing. Furthermore, the unit cell was tested in different orientations to determine the mechanical properties. The elastic modulus of the scaffolds varied between 3.4 and 26.3 GPa and scaffolds porosity ranged from 54 to 60%. Linear relationship was found between compression strain, compressive strength and modulus of elasticity. Results show a clear influence of the unit cell orientation on elastic modulus, compressive strength and strain. Moreover, the specific yielding that characterizes the relationship between modulus of elasticity and porosity under consideration of the cell orientation could be described in functional terms. We successfully generated scaffolds with mechanical properties close to those of human cortical bone. The influence on the unit cell orientation demonstrated the necessity of considering the load direction in the evaluation of bone scaffolds.","author":[{"dropping-particle":"","family":"Weißmann","given":"V","non-dropping-particle":"","parse-names":false,"suffix":""},{"dropping-particle":"","family":"Bader","given":"R","non-dropping-particle":"","parse-names":false,"suffix":""},{"dropping-particle":"","family":"Hansmann","given":"H","non-dropping-particle":"","parse-names":false,"suffix":""},{"dropping-particle":"","family":"Laufer","given":"N","non-dropping-particle":"","parse-names":false,"suffix":""}],"container-title":"Materials &amp; Design","id":"ITEM-5","issued":{"date-parts":[["2016","4","5"]]},"page":"188-197","publisher":"Elsevier","title":"Influence of the structural orientation on the mechanical properties of selective laser melted Ti6Al4V open-porous scaffolds","type":"article-journal","volume":"95"},"uris":["http://www.mendeley.com/documents/?uuid=ca7bb734-4aa1-3a77-88d3-053ca31079d6"]}],"mendeley":{"formattedCitation":"[135]–[139]","plainTextFormattedCitation":"[135]–[139]","previouslyFormattedCitation":"[135]–[139]"},"properties":{"noteIndex":0},"schema":"https://github.com/citation-style-language/schema/raw/master/csl-citation.json"}</w:instrText>
      </w:r>
      <w:r w:rsidR="003F3B74" w:rsidRPr="00C1572F">
        <w:rPr>
          <w:rFonts w:cs="Times New Roman"/>
        </w:rPr>
        <w:fldChar w:fldCharType="separate"/>
      </w:r>
      <w:r w:rsidR="00AF4D20" w:rsidRPr="00C1572F">
        <w:rPr>
          <w:rFonts w:cs="Times New Roman"/>
          <w:noProof/>
        </w:rPr>
        <w:t>[135]–[139]</w:t>
      </w:r>
      <w:r w:rsidR="003F3B74" w:rsidRPr="00C1572F">
        <w:rPr>
          <w:rFonts w:cs="Times New Roman"/>
        </w:rPr>
        <w:fldChar w:fldCharType="end"/>
      </w:r>
      <w:r w:rsidR="003F3B74" w:rsidRPr="00C1572F">
        <w:rPr>
          <w:rFonts w:cs="Times New Roman"/>
        </w:rPr>
        <w:t>.</w:t>
      </w:r>
    </w:p>
    <w:p w14:paraId="08D02419" w14:textId="6294788D" w:rsidR="00215BCF" w:rsidRPr="00C1572F" w:rsidRDefault="003F3B74" w:rsidP="00F55396">
      <w:pPr>
        <w:rPr>
          <w:rFonts w:cs="Times New Roman"/>
        </w:rPr>
      </w:pPr>
      <w:r w:rsidRPr="00C1572F">
        <w:rPr>
          <w:rFonts w:cs="Times New Roman"/>
        </w:rPr>
        <w:t>With regards to aerospace, the more weight in an aircraft, the more fuel is required to get it off the ground, therefore</w:t>
      </w:r>
      <w:r w:rsidR="00587567" w:rsidRPr="00C1572F">
        <w:rPr>
          <w:rFonts w:cs="Times New Roman"/>
        </w:rPr>
        <w:t xml:space="preserve"> </w:t>
      </w:r>
      <w:r w:rsidR="007E4257" w:rsidRPr="00C1572F">
        <w:rPr>
          <w:rFonts w:cs="Times New Roman"/>
        </w:rPr>
        <w:t xml:space="preserve">weight reduction directly leads to cost reduction </w:t>
      </w:r>
      <w:r w:rsidRPr="00C1572F">
        <w:rPr>
          <w:rFonts w:cs="Times New Roman"/>
        </w:rPr>
        <w:t>in</w:t>
      </w:r>
      <w:r w:rsidR="007E4257" w:rsidRPr="00C1572F">
        <w:rPr>
          <w:rFonts w:cs="Times New Roman"/>
        </w:rPr>
        <w:t xml:space="preserve"> fuel savings</w:t>
      </w:r>
      <w:r w:rsidR="00A2275B" w:rsidRPr="00C1572F">
        <w:rPr>
          <w:rFonts w:cs="Times New Roman"/>
        </w:rPr>
        <w:t xml:space="preserve"> </w:t>
      </w:r>
      <w:r w:rsidR="00A2275B" w:rsidRPr="00C1572F">
        <w:rPr>
          <w:rFonts w:cs="Times New Roman"/>
        </w:rPr>
        <w:fldChar w:fldCharType="begin" w:fldLock="1"/>
      </w:r>
      <w:r w:rsidR="009039C1" w:rsidRPr="00C1572F">
        <w:rPr>
          <w:rFonts w:cs="Times New Roman"/>
        </w:rPr>
        <w:instrText>ADDIN CSL_CITATION {"citationItems":[{"id":"ITEM-1","itemData":{"DOI":"10.1016/J.CRHY.2017.09.006","abstract":"The landscape of energy production and use is facing great challenges in the transportation sectors. The two main means of transportation, automobiles and airplanes, are mainly made from metals. The necessity of reducing their carbon emission translates into major stakes for weight reduction, which can only be the result of an interplay between improving the alloys and the part's geometry. This contribution discusses some of the strategies for structural weight reduction based on innovative alloy design in aluminum alloys and steels and on innovative processing by additive manufacturing. Le paysage de la production d'énergie et de son utilisation est confronté à des défis importants dans le secteur des transports. Les deux principaux moyens de transport, automobile et aérien, sont principalement fabriqués avec des métaux. La nécessité de réduire leurs émissions de CO2 se traduit par une exigence majeure d'allègement, qui ne peut résulter que d'une action conjuguée d'amélioration des alliages et de la géométrie des pièces. Cette contribution discute certaines des stratégies pour l'allègement des structures basées sur la conception innovante d'alliages d'aluminium et d'aciers et sur les procédés innovants par fabrication additive.","author":[{"dropping-particle":"","family":"Deschamps","given":"A","non-dropping-particle":"","parse-names":false,"suffix":""},{"dropping-particle":"","family":"Martin","given":"G","non-dropping-particle":"","parse-names":false,"suffix":""},{"dropping-particle":"","family":"Dendievel","given":"R","non-dropping-particle":"","parse-names":false,"suffix":""},{"dropping-particle":"","family":"Landeghem","given":"H P","non-dropping-particle":"Van","parse-names":false,"suffix":""}],"container-title":"Comptes Rendus Physique","id":"ITEM-1","issue":"7-8","issued":{"date-parts":[["2017","9","1"]]},"page":"445-452","publisher":"Elsevier Masson","title":"Lighter structures for transports: The role of innovation in metallurgy","type":"article-journal","volume":"18"},"uris":["http://www.mendeley.com/documents/?uuid=44bf596d-5dd1-32d5-9bae-ace59ce3a5e3"]}],"mendeley":{"formattedCitation":"[140]","plainTextFormattedCitation":"[140]","previouslyFormattedCitation":"[140]"},"properties":{"noteIndex":0},"schema":"https://github.com/citation-style-language/schema/raw/master/csl-citation.json"}</w:instrText>
      </w:r>
      <w:r w:rsidR="00A2275B" w:rsidRPr="00C1572F">
        <w:rPr>
          <w:rFonts w:cs="Times New Roman"/>
        </w:rPr>
        <w:fldChar w:fldCharType="separate"/>
      </w:r>
      <w:r w:rsidR="00AF4D20" w:rsidRPr="00C1572F">
        <w:rPr>
          <w:rFonts w:cs="Times New Roman"/>
          <w:noProof/>
        </w:rPr>
        <w:t>[140]</w:t>
      </w:r>
      <w:r w:rsidR="00A2275B" w:rsidRPr="00C1572F">
        <w:rPr>
          <w:rFonts w:cs="Times New Roman"/>
        </w:rPr>
        <w:fldChar w:fldCharType="end"/>
      </w:r>
      <w:r w:rsidR="007E4257" w:rsidRPr="00C1572F">
        <w:rPr>
          <w:rFonts w:cs="Times New Roman"/>
        </w:rPr>
        <w:t xml:space="preserve">. </w:t>
      </w:r>
      <w:r w:rsidR="003D6A95" w:rsidRPr="00C1572F">
        <w:rPr>
          <w:rFonts w:cs="Times New Roman"/>
        </w:rPr>
        <w:t>Utilising l</w:t>
      </w:r>
      <w:r w:rsidR="007E4257" w:rsidRPr="00C1572F">
        <w:rPr>
          <w:rFonts w:cs="Times New Roman"/>
        </w:rPr>
        <w:t>attices as a</w:t>
      </w:r>
      <w:r w:rsidR="003D6A95" w:rsidRPr="00C1572F">
        <w:rPr>
          <w:rFonts w:cs="Times New Roman"/>
        </w:rPr>
        <w:t xml:space="preserve"> filler structure to replace </w:t>
      </w:r>
      <w:r w:rsidR="007E4257" w:rsidRPr="00C1572F">
        <w:rPr>
          <w:rFonts w:cs="Times New Roman"/>
        </w:rPr>
        <w:t>solid</w:t>
      </w:r>
      <w:r w:rsidR="003D6A95" w:rsidRPr="00C1572F">
        <w:rPr>
          <w:rFonts w:cs="Times New Roman"/>
        </w:rPr>
        <w:t xml:space="preserve"> volumes</w:t>
      </w:r>
      <w:r w:rsidR="007E4257" w:rsidRPr="00C1572F">
        <w:rPr>
          <w:rFonts w:cs="Times New Roman"/>
        </w:rPr>
        <w:t xml:space="preserve"> </w:t>
      </w:r>
      <w:r w:rsidR="003D6A95" w:rsidRPr="00C1572F">
        <w:rPr>
          <w:rFonts w:cs="Times New Roman"/>
        </w:rPr>
        <w:t xml:space="preserve">in bulky </w:t>
      </w:r>
      <w:r w:rsidR="007E4257" w:rsidRPr="00C1572F">
        <w:rPr>
          <w:rFonts w:cs="Times New Roman"/>
        </w:rPr>
        <w:t>parts is an attractive prospect for the aerospace sector</w:t>
      </w:r>
      <w:r w:rsidR="00CB0244" w:rsidRPr="00C1572F">
        <w:rPr>
          <w:rFonts w:cs="Times New Roman"/>
        </w:rPr>
        <w:t xml:space="preserve"> </w:t>
      </w:r>
      <w:r w:rsidR="00CB0244" w:rsidRPr="00C1572F">
        <w:rPr>
          <w:rFonts w:cs="Times New Roman"/>
        </w:rPr>
        <w:fldChar w:fldCharType="begin" w:fldLock="1"/>
      </w:r>
      <w:r w:rsidR="009039C1" w:rsidRPr="00C1572F">
        <w:rPr>
          <w:rFonts w:cs="Times New Roman"/>
        </w:rPr>
        <w:instrText>ADDIN CSL_CITATION {"citationItems":[{"id":"ITEM-1","itemData":{"DOI":"10.1007/s11340-015-0021-5","abstract":"Significant weight savings in parts can be made through the use of additive manufacture (AM), a process which enables the construction of more complex geometries, such as functionally graded lattices, than can be achieved conventionally. The existing framework describing the mechanical properties of lattices places strong emphasis on one property, the relative density of the repeating cells, but there are other properties to consider if lattices are to be used effectively. In this work, we explore the effects of cell size and number of cells, attempting to construct more complete models for the mechanical performance of lattices. This was achieved by examining the modulus and ultimate tensile strength of latticed tensile specimens with a range of unit cell sizes and fixed relative density. Understanding how these mechanical properties depend upon the lattice design variables is crucial for the development of design tools, such as finite element methods, that deliver the best performance from AM latticed parts. We observed significant reductions in modulus and strength with increasing cell size, and these reductions cannot be explained by increasing strut porosity as has previously been suggested. We obtained power law relationships for the mechanical properties of the latticed specimens as a function of cell size, which are similar in form to the existing laws for the relative density dependence. These can be used to predict the properties of latticed column structures comprised of body-centred-cubic (BCC) cells, and may also be adapted for other part geometries. In addition, we propose a novel way to analyse the tensile modulus data, which considers a relative lattice cell size rather than an absolute size. This may lead to more general models for the mechanical properties of lattice structures, applicable to parts of varying size.","author":[{"dropping-particle":"","family":"Maskery","given":"I.","non-dropping-particle":"","parse-names":false,"suffix":""},{"dropping-particle":"","family":"Aremu","given":"A.O.","non-dropping-particle":"","parse-names":false,"suffix":""},{"dropping-particle":"","family":"Simonelli","given":"M.","non-dropping-particle":"","parse-names":false,"suffix":""},{"dropping-particle":"","family":"Tuck","given":"C.","non-dropping-particle":"","parse-names":false,"suffix":""},{"dropping-particle":"","family":"Wildman","given":"R.D.","non-dropping-particle":"","parse-names":false,"suffix":""},{"dropping-particle":"","family":"Ashcroft","given":"I.A.","non-dropping-particle":"","parse-names":false,"suffix":""},{"dropping-particle":"","family":"Hague","given":"R.J.M.","non-dropping-particle":"","parse-names":false,"suffix":""}],"container-title":"Experimental Mechanics","id":"ITEM-1","issue":"7","issued":{"date-parts":[["2015","9","24"]]},"page":"1261-1272","publisher":"Springer US","title":"Mechanical Properties of Ti-6Al-4V Selectively Laser Melted Parts with Body-Centred-Cubic Lattices of Varying cell size","type":"article-journal","volume":"55"},"uris":["http://www.mendeley.com/documents/?uuid=f04b9bcc-231e-362a-ab7c-bdc58e5cca87"]}],"mendeley":{"formattedCitation":"[141]","plainTextFormattedCitation":"[141]","previouslyFormattedCitation":"[141]"},"properties":{"noteIndex":0},"schema":"https://github.com/citation-style-language/schema/raw/master/csl-citation.json"}</w:instrText>
      </w:r>
      <w:r w:rsidR="00CB0244" w:rsidRPr="00C1572F">
        <w:rPr>
          <w:rFonts w:cs="Times New Roman"/>
        </w:rPr>
        <w:fldChar w:fldCharType="separate"/>
      </w:r>
      <w:r w:rsidR="00AF4D20" w:rsidRPr="00C1572F">
        <w:rPr>
          <w:rFonts w:cs="Times New Roman"/>
          <w:noProof/>
        </w:rPr>
        <w:t>[141]</w:t>
      </w:r>
      <w:r w:rsidR="00CB0244" w:rsidRPr="00C1572F">
        <w:rPr>
          <w:rFonts w:cs="Times New Roman"/>
        </w:rPr>
        <w:fldChar w:fldCharType="end"/>
      </w:r>
      <w:r w:rsidR="003D6A95" w:rsidRPr="00C1572F">
        <w:rPr>
          <w:rFonts w:cs="Times New Roman"/>
        </w:rPr>
        <w:fldChar w:fldCharType="begin" w:fldLock="1"/>
      </w:r>
      <w:r w:rsidR="009039C1" w:rsidRPr="00C1572F">
        <w:rPr>
          <w:rFonts w:cs="Times New Roman"/>
        </w:rPr>
        <w:instrText>ADDIN CSL_CITATION {"citationItems":[{"id":"ITEM-1","itemData":{"DOI":"10.1007/s00170-015-7655-4","abstract":"Selective laser melting (SLM) enables the manufacture of lattice structures with highly engineered mechanical properties that are optimised for the associated design requirements. Such lattice structures offer high specific strength and stiffness characteristics allowing design freedom beyond the capacity of solid materials. However, to apply lattices as space filling structural elements, it is necessary to quantify their mechanical properties such as compressive strength and stiffness under varying geometric conditions. This work provides an experimental investigation of the manufacturability of SLM Ti-6Al-4V lattice struts of varying diameter and inclination. From this investigation, lattice structures are manufactured for varying cell topology, cell size, number of unit cells and associated boundary conditions. The deformation and failure behaviour of these lattices is theoretically predicted and experimentally validated. The convergence of mechanical properties with increasing number of unit cells, as well as the effect of lattice topology on mechanical behaviour and observed failures mode are reported.","author":[{"dropping-particle":"","family":"Mazur","given":"M","non-dropping-particle":"","parse-names":false,"suffix":""},{"dropping-particle":"","family":"Leary","given":"M","non-dropping-particle":"","parse-names":false,"suffix":""},{"dropping-particle":"","family":"Sun","given":"S","non-dropping-particle":"","parse-names":false,"suffix":""},{"dropping-particle":"","family":"Vcelka","given":"M","non-dropping-particle":"","parse-names":false,"suffix":""},{"dropping-particle":"","family":"Shidid","given":"D","non-dropping-particle":"","parse-names":false,"suffix":""},{"dropping-particle":"","family":"Brandt","given":"M","non-dropping-particle":"","parse-names":false,"suffix":""}],"container-title":"The International Journal of Advanced Manufacturing Technology","id":"ITEM-1","issue":"5-8","issued":{"date-parts":[["2015","9","16"]]},"page":"1391-1411","publisher":"Springer London","title":"Deformation and failure behaviour of Ti-6Al-4V lattice structures manufactured by selective laser melting (SLM)","type":"article-journal","volume":"84"},"uris":["http://www.mendeley.com/documents/?uuid=2cb418a5-2fa2-30ce-9f17-1981ed7a27d6"]}],"mendeley":{"formattedCitation":"[142]","plainTextFormattedCitation":"[142]","previouslyFormattedCitation":"[142]"},"properties":{"noteIndex":0},"schema":"https://github.com/citation-style-language/schema/raw/master/csl-citation.json"}</w:instrText>
      </w:r>
      <w:r w:rsidR="003D6A95" w:rsidRPr="00C1572F">
        <w:rPr>
          <w:rFonts w:cs="Times New Roman"/>
        </w:rPr>
        <w:fldChar w:fldCharType="separate"/>
      </w:r>
      <w:r w:rsidR="00AF4D20" w:rsidRPr="00C1572F">
        <w:rPr>
          <w:rFonts w:cs="Times New Roman"/>
          <w:noProof/>
        </w:rPr>
        <w:t>[142]</w:t>
      </w:r>
      <w:r w:rsidR="003D6A95" w:rsidRPr="00C1572F">
        <w:rPr>
          <w:rFonts w:cs="Times New Roman"/>
        </w:rPr>
        <w:fldChar w:fldCharType="end"/>
      </w:r>
      <w:r w:rsidR="007E4257" w:rsidRPr="00C1572F">
        <w:rPr>
          <w:rFonts w:cs="Times New Roman"/>
        </w:rPr>
        <w:t>.</w:t>
      </w:r>
      <w:r w:rsidR="009C2F56" w:rsidRPr="00C1572F">
        <w:rPr>
          <w:rFonts w:cs="Times New Roman"/>
        </w:rPr>
        <w:t xml:space="preserve"> Such parts are likel</w:t>
      </w:r>
      <w:r w:rsidR="00360982" w:rsidRPr="00C1572F">
        <w:rPr>
          <w:rFonts w:cs="Times New Roman"/>
        </w:rPr>
        <w:t>y to be complex part shapes, of</w:t>
      </w:r>
      <w:r w:rsidR="009C2F56" w:rsidRPr="00C1572F">
        <w:rPr>
          <w:rFonts w:cs="Times New Roman"/>
        </w:rPr>
        <w:t xml:space="preserve"> integrated lattice and dense parts, for example in the manner of a sandwich panel</w:t>
      </w:r>
      <w:r w:rsidR="004349E6" w:rsidRPr="00C1572F">
        <w:rPr>
          <w:rFonts w:cs="Times New Roman"/>
        </w:rPr>
        <w:t xml:space="preserve"> </w:t>
      </w:r>
      <w:r w:rsidR="001F3557" w:rsidRPr="00C1572F">
        <w:rPr>
          <w:rFonts w:cs="Times New Roman"/>
        </w:rPr>
        <w:fldChar w:fldCharType="begin" w:fldLock="1"/>
      </w:r>
      <w:r w:rsidR="009039C1" w:rsidRPr="00C1572F">
        <w:rPr>
          <w:rFonts w:cs="Times New Roman"/>
        </w:rPr>
        <w:instrText>ADDIN CSL_CITATION {"citationItems":[{"id":"ITEM-1","itemData":{"DOI":"10.1016/j.ijsolstr.2007.02.015","ISBN":"0020-7683","ISSN":"00207683","abstract":"The dynamic out-of-plane compressive response of stainless steel corrugated and Y-frame sandwich cores have been investigated for impact velocities ranging from quasi-static to 200 ms-1. Laboratory-scale sandwich cores of relative density 2.5% were manufactured and the stresses on the front and rear faces of the dynamically compressed sandwich cores were measured using a direct impact Kolsky bar. Direct observational evidence is provided for micro-inertial stabilisation of both topologies against elastic buckling at impact velocities below 30 ms-1. At higher impact velocities, plastic waves within the core members result in the front face stresses increasing with increasing velocity while the rear face stresses remain approximately constant. While the finite element calculations predict the rear face stresses and dynamic deformation modes to reasonable accuracy, the relatively slow response time of the measurement apparatus results in poor agreement between the measured and predicted front face stresses. The finite element calculations also demonstrate that material strain-rate effects have a negligible effect upon the dynamic compressive response of laboratory-scale and full-scale sandwich cores. © 2007.","author":[{"dropping-particle":"","family":"Tilbrook","given":"M T","non-dropping-particle":"","parse-names":false,"suffix":""},{"dropping-particle":"","family":"Radford","given":"D D","non-dropping-particle":"","parse-names":false,"suffix":""},{"dropping-particle":"","family":"Deshpande","given":"V S","non-dropping-particle":"","parse-names":false,"suffix":""},{"dropping-particle":"","family":"Fleck","given":"N A","non-dropping-particle":"","parse-names":false,"suffix":""}],"container-title":"International Journal of Solids and Structures","id":"ITEM-1","issue":"18-19","issued":{"date-parts":[["2007"]]},"page":"6101-6123","title":"Dynamic crushing of sandwich panels with prismatic lattice cores","type":"article-journal","volume":"44"},"uris":["http://www.mendeley.com/documents/?uuid=af81beef-a798-4539-9cea-26b4d5e1d24c"]},{"id":"ITEM-2","itemData":{"DOI":"10.1016/j.compositesa.2012.11.011","ISBN":"1359-835X","ISSN":"1359835X","abstract":"The combination of light carbon fiber reinforced polymer (CFRP) composite materials with structurally efficient sandwich panel designs offers novel opportunities for ultralight structures. Here, pyramidal truss sandwich cores with relative densities ???? in the range 1-10% have been manufactured from carbon fiber reinforced polymer laminates by employing a snap-fitting method. The measured quasi-static shear strength varied between 0.8 and 7.5 MPa. Two failure modes were observed: (i) Euler buckling of the struts and (ii) delamination failure of the laminates. Micro-buckling failure of the struts was not observed in the experiments reported here while Euler buckling and delamination failures occurred for the low (???????1%) and high (????&gt;1%) relative density cores, respectively. Analytical models for the collapse of the composite cores by these failure modes are presented. Good agreement between the measurements and predictions based on the Euler buckling and delamination failure of the struts is observed while the micro-buckling analysis over-predicts the measurements. The CFRP pyramidal cores investigated here have a similar mechanical performance to CFRP honeycombs. Thus, for a range of multi-functional applications that require an \"open-celled\" architecture (e.g. so that cooling fluid can pass through a sandwich core), the CFRP pyramidal cores offer an attractive alternative to honeycombs. ?? 2012 Elsevier Ltd. All rights reserved.","author":[{"dropping-particle":"","family":"George","given":"T","non-dropping-particle":"","parse-names":false,"suffix":""},{"dropping-particle":"","family":"Deshpande","given":"V S","non-dropping-particle":"","parse-names":false,"suffix":""},{"dropping-particle":"","family":"Wadley","given":"H N G","non-dropping-particle":"","parse-names":false,"suffix":""}],"container-title":"Composites Part A: Applied Science and Manufacturing","id":"ITEM-2","issue":"1","issued":{"date-parts":[["2013"]]},"page":"31-40","title":"Mechanical response of carbon fiber composite sandwich panels with pyramidal truss cores","type":"article-journal","volume":"47"},"uris":["http://www.mendeley.com/documents/?uuid=3ad4e936-f814-4c1e-a2d7-e71268732fe0"]},{"id":"ITEM-3","itemData":{"DOI":"10.1016/j.jmps.2012.07.007","ISBN":"0022-5096","ISSN":"00225096","abstract":"Light metal sandwich panel structures with cellular cores have attracted interest for multifunctional applications which exploit their high bend strength and impact energy absorption. This concept has been explored here using a model 6061-T6 aluminum alloy system fabricated by friction stir weld joining extruded sandwich panels with a triangular corrugated core. Micro-hardness and miniature tensile coupon testing revealed that friction stir welding reduced the strength and ductility in the welds and a narrow heat affected zone on either side of the weld by approximately 30%. Square, edge clamped sandwich panels and solid plates of equal mass per unit area were subjected to localized impulsive loading by the impact of explosively accelerated, water saturated, sand shells. The hydrodynamic load and impulse applied by the sand were gradually increased by reducing the stand-off distance between the test charge and panel surfaces. The sandwich panels suffered global bending and stretching, and localized core crushing. As the pressure applied by the sand increased, face sheet fracture by a combination of tensile stretching and shear-off occurred first at the two clamped edges of the panels that were parallel with the corrugation and weld direction. The plane of these fractures always lay within the heat affected zone of the longitudinal welds. For the most intensively loaded panels additional cracks occurred at the other clamped boundaries and in the center of the panel. To investigate the dynamic deformation and fracture processes, a particle-based method has been used to simulate the impulsive loading of the panels. This has been combined with a finite element analysis utilizing a modified Johnson-Cook constitutive relation and a Cockcroft-Latham fracture criterion that accounted for local variation in material properties. The fully coupled simulation approach enabled the relationships between the soil-explosive test charge design, panel geometry, spatially varying material properties and the panel's deformation and dynamic failure responses to be explored. This comprehensive study reveals the existence of a strong instability in the loading that results from changes in sand particle reflection during dynamic evolution of the panel's surface topology. Significant fluid-structure interaction effects are also discovered at the sample sides and corners due to changes of the sand reflection angle by the edge clamping system. ?? 2012 Elsevier Ltd. All rights res…","author":[{"dropping-particle":"","family":"Wadley","given":"H N G","non-dropping-particle":"","parse-names":false,"suffix":""},{"dropping-particle":"","family":"Borvik","given":"T","non-dropping-particle":"","parse-names":false,"suffix":""},{"dropping-particle":"","family":"Olovsson","given":"L","non-dropping-particle":"","parse-names":false,"suffix":""},{"dropping-particle":"","family":"Wetzel","given":"J J","non-dropping-particle":"","parse-names":false,"suffix":""},{"dropping-particle":"","family":"Dharmasena","given":"K P","non-dropping-particle":"","parse-names":false,"suffix":""},{"dropping-particle":"","family":"Hopperstad","given":"O S","non-dropping-particle":"","parse-names":false,"suffix":""},{"dropping-particle":"","family":"Deshpande","given":"V S","non-dropping-particle":"","parse-names":false,"suffix":""},{"dropping-particle":"","family":"Hutchinson","given":"J W","non-dropping-particle":"","parse-names":false,"suffix":""}],"container-title":"Journal of the Mechanics and Physics of Solids","id":"ITEM-3","issue":"2","issued":{"date-parts":[["2013"]]},"page":"674-699","publisher":"Elsevier","title":"Deformation and fracture of impulsively loaded sandwich panels","type":"article-journal","volume":"61"},"uris":["http://www.mendeley.com/documents/?uuid=9c4ce696-cf5e-4740-8bb2-b983103312b9"]},{"id":"ITEM-4","itemData":{"DOI":"10.1016/j.ijimpeng.2015.05.009","ISBN":"0734-743X","ISSN":"0734743X","abstract":"This study presents the experimental and simulation results for the low velocity impact response of sandwich panels reinforced with a lattice core structure. Two different core material and architecture combinations are investigated; a UV-cured photopolymer lattice, produced from a network of self-propagating waveguides, and an aluminum alloy lattice cast from an initial polymer template. For each of these sandwich panel configurations, impact tests were performed with a drop-weight hemispherical impactor under four different energy levels. The applied impact force, impactor velocity and residual damage in the sandwich panel were all measured and used for comparison against finite element simulations of the impact tests. These simulations employed a homogenized continuum constitutive model, designed to replicate the deformation response of the lattice core without requiring explicit representation of the geometric features of the lattice. For both sandwich panel designs at all impact energy levels, excellent correlation was observed between the experimental measurements and impact simulations. Additionally, each sandwich design was shown to be effective at absorbing the kinetic energy of the impactor with minimal damage to the back (non-impacted) face of the panel. Implementation of these lattice core sandwich panels and extension of the homogenized constitutive model to other sandwich applications are also discussed.","author":[{"dropping-particle":"","family":"Hundley","given":"J M","non-dropping-particle":"","parse-names":false,"suffix":""},{"dropping-particle":"","family":"Clough","given":"E C","non-dropping-particle":"","parse-names":false,"suffix":""},{"dropping-particle":"","family":"Jacobsen","given":"A J","non-dropping-particle":"","parse-names":false,"suffix":""}],"container-title":"International Journal of Impact Engineering","id":"ITEM-4","issued":{"date-parts":[["2015"]]},"page":"64-77","publisher":"Elsevier Ltd","title":"The low velocity impact response of sandwich panels with lattice core reinforcement","type":"article-journal","volume":"84"},"uris":["http://www.mendeley.com/documents/?uuid=bedc5855-9c74-4435-a320-555338e4ec75"]},{"id":"ITEM-5","itemData":{"DOI":"10.1016/j.compstruct.2017.07.049","ISSN":"02638223","abstract":"Lattice core sandwich panels, fabricated from metal or resin matrix composites, can not be used under high temperature. Here, we devise a novel pyramidal lattice core sandwich panel fabricated from ceramic matrix C/SiC composite which can be used up to 1600 °C. We evaluate the high temperature mechanical properties through experiments, theoretical analysis, and finite element analysis. Under room temperature, 1200 °C and 1600 °C, the compressive strengths are as high as 12.70, 5.35 and 2.45 MPa, and the modulus are 630, 260 and 120 MPa, respectively. The specific bending strengths are up to 260.7, 168.7 and 152.1MPa/(g·cm3). We also exclusively reveal that with increasing temperature, the critical relative density for the failure models shows significant reduction, indicating service temperature increment enables the original fracture failure to transfer to the buckling of the core bars. Moreover, we develop a finite element analysis model which can well calculate the damage evolution, failure mechanism and models observed in experiments. The failure model under compression is the fracture of the core bars while the bending failure is shear failure of the core bars. These results indicate that the C/SiC sandwich panel integrates high temperature resistance, lightweight characteristic and robust mechanical properties.","author":[{"dropping-particle":"","family":"Wei","given":"K","non-dropping-particle":"","parse-names":false,"suffix":""},{"dropping-particle":"","family":"Peng","given":"Y","non-dropping-particle":"","parse-names":false,"suffix":""},{"dropping-particle":"","family":"Wang","given":"K","non-dropping-particle":"","parse-names":false,"suffix":""},{"dropping-particle":"","family":"Yang","given":"F","non-dropping-particle":"","parse-names":false,"suffix":""},{"dropping-particle":"","family":"Cheng","given":"S","non-dropping-particle":"","parse-names":false,"suffix":""},{"dropping-particle":"","family":"Zeng","given":"T","non-dropping-particle":"","parse-names":false,"suffix":""}],"container-title":"Composite Structures","id":"ITEM-5","issued":{"date-parts":[["2017"]]},"page":"467-475","publisher":"Elsevier Ltd","title":"High temperature mechanical properties of lightweight C/SiC composite pyramidal lattice core sandwich panel","type":"article-journal","volume":"178"},"uris":["http://www.mendeley.com/documents/?uuid=75caa381-ba0c-447f-8a52-6f4421a06953"]}],"mendeley":{"formattedCitation":"[143]–[147]","plainTextFormattedCitation":"[143]–[147]","previouslyFormattedCitation":"[143]–[147]"},"properties":{"noteIndex":0},"schema":"https://github.com/citation-style-language/schema/raw/master/csl-citation.json"}</w:instrText>
      </w:r>
      <w:r w:rsidR="001F3557" w:rsidRPr="00C1572F">
        <w:rPr>
          <w:rFonts w:cs="Times New Roman"/>
        </w:rPr>
        <w:fldChar w:fldCharType="separate"/>
      </w:r>
      <w:r w:rsidR="00AF4D20" w:rsidRPr="00C1572F">
        <w:rPr>
          <w:rFonts w:cs="Times New Roman"/>
          <w:noProof/>
        </w:rPr>
        <w:t>[143]–[147]</w:t>
      </w:r>
      <w:r w:rsidR="001F3557" w:rsidRPr="00C1572F">
        <w:rPr>
          <w:rFonts w:cs="Times New Roman"/>
        </w:rPr>
        <w:fldChar w:fldCharType="end"/>
      </w:r>
      <w:r w:rsidR="001F3557" w:rsidRPr="00C1572F">
        <w:rPr>
          <w:rFonts w:cs="Times New Roman"/>
          <w:noProof/>
        </w:rPr>
        <w:t>.</w:t>
      </w:r>
      <w:r w:rsidR="00360982" w:rsidRPr="00C1572F">
        <w:rPr>
          <w:rFonts w:cs="Times New Roman"/>
          <w:noProof/>
        </w:rPr>
        <w:t xml:space="preserve"> More research into the structure is required before the lattice can be considered as a standalone replacement.</w:t>
      </w:r>
    </w:p>
    <w:p w14:paraId="274368AF" w14:textId="77777777" w:rsidR="009C4AF6" w:rsidRPr="00C1572F" w:rsidRDefault="009C4AF6" w:rsidP="00F55396">
      <w:pPr>
        <w:rPr>
          <w:rFonts w:cs="Times New Roman"/>
        </w:rPr>
      </w:pPr>
    </w:p>
    <w:p w14:paraId="667F8A2D" w14:textId="22753B4D" w:rsidR="007E4257" w:rsidRPr="00C1572F" w:rsidRDefault="00215BCF" w:rsidP="00F55396">
      <w:pPr>
        <w:rPr>
          <w:rFonts w:cs="Times New Roman"/>
        </w:rPr>
      </w:pPr>
      <w:r w:rsidRPr="00C1572F">
        <w:rPr>
          <w:rFonts w:cs="Times New Roman"/>
        </w:rPr>
        <w:t xml:space="preserve">As a highly porous material, the lattice cannot be expected to behave as its constituent metal, therefore consideration must be given to the geometry of the structure in order to </w:t>
      </w:r>
      <w:r w:rsidR="002C0B35" w:rsidRPr="00C1572F">
        <w:rPr>
          <w:rFonts w:cs="Times New Roman"/>
        </w:rPr>
        <w:t xml:space="preserve">maximise desirable mechanical properties. This is due to the inherent nature of a geometric structure to behave in either a bending or stretching dominated mode </w:t>
      </w:r>
      <w:r w:rsidR="002C0B35" w:rsidRPr="00C1572F">
        <w:rPr>
          <w:rFonts w:cs="Times New Roman"/>
        </w:rPr>
        <w:fldChar w:fldCharType="begin" w:fldLock="1"/>
      </w:r>
      <w:r w:rsidR="009039C1" w:rsidRPr="00C1572F">
        <w:rPr>
          <w:rFonts w:cs="Times New Roman"/>
        </w:rPr>
        <w:instrText>ADDIN CSL_CITATION {"citationItems":[{"id":"ITEM-1","itemData":{"DOI":"10.1098/rsta.2005.1678","PMID":"18272451","abstract":"Man and nature both exploit the remarkable properties of cellular solids, by which we mean foams, meshes and microlattices. To the non-scientist, their image is that of soft, compliant, things: cushions, packaging and padding. To the food scientist they are familiar as bread, cake and desserts of the best kind: meringue, mousse and sponge. To those who study nature they are the structural materials of their subject: wood, coral, cancellous bone. And to the engineer they are of vast importance in building lightweight structures, for energy management, for thermal insulation, filtration and much more. When a solid is converted into a material with a foam-like structure, the single-valued properties of the solid are extended. By properties we mean stiffness, strength, thermal conductivity and diffusivity, electrical resistivity and so forth. And the extension is vast-the properties can be changed by a factor of 1000 or more. Perhaps the most important concept in analysing the mechanical behaviour is that of the distinction between a stretch- and a bending-dominated structure. The first is exceptionally stiff and strong for a given mass; the second is compliant and, although not strong, it absorbs energy well when compressed. This paper summarizes a little of the way in which the mechanical properties of cellular solids are analysed and illustrates the range of properties offered by alternative configurations.","author":[{"dropping-particle":"","family":"Ashby","given":"M F","non-dropping-particle":"","parse-names":false,"suffix":""}],"container-title":"Philosophical transactions. Series A, Mathematical, physical, and engineering sciences","id":"ITEM-1","issue":"1838","issued":{"date-parts":[["2006","1","15"]]},"page":"15-30","publisher":"The Royal Society","title":"The properties of foams and lattices","type":"article-journal","volume":"364"},"uris":["http://www.mendeley.com/documents/?uuid=f2c8d20e-3d04-3b21-8531-461e75e60097"]}],"mendeley":{"formattedCitation":"[148]","plainTextFormattedCitation":"[148]","previouslyFormattedCitation":"[148]"},"properties":{"noteIndex":0},"schema":"https://github.com/citation-style-language/schema/raw/master/csl-citation.json"}</w:instrText>
      </w:r>
      <w:r w:rsidR="002C0B35" w:rsidRPr="00C1572F">
        <w:rPr>
          <w:rFonts w:cs="Times New Roman"/>
        </w:rPr>
        <w:fldChar w:fldCharType="separate"/>
      </w:r>
      <w:r w:rsidR="00AF4D20" w:rsidRPr="00C1572F">
        <w:rPr>
          <w:rFonts w:cs="Times New Roman"/>
          <w:noProof/>
        </w:rPr>
        <w:t>[148]</w:t>
      </w:r>
      <w:r w:rsidR="002C0B35" w:rsidRPr="00C1572F">
        <w:rPr>
          <w:rFonts w:cs="Times New Roman"/>
        </w:rPr>
        <w:fldChar w:fldCharType="end"/>
      </w:r>
      <w:r w:rsidR="00887B31" w:rsidRPr="00C1572F">
        <w:rPr>
          <w:rFonts w:cs="Times New Roman"/>
        </w:rPr>
        <w:fldChar w:fldCharType="begin" w:fldLock="1"/>
      </w:r>
      <w:r w:rsidR="009039C1" w:rsidRPr="00C1572F">
        <w:rPr>
          <w:rFonts w:cs="Times New Roman"/>
        </w:rPr>
        <w:instrText>ADDIN CSL_CITATION {"citationItems":[{"id":"ITEM-1","itemData":{"DOI":"10.1016/S1359-6454(00)00379-7","ISBN":"1359-6454","ISSN":"13596454","abstract":"Cellular solids can deform by either the bending or stretching of the cell walls. While most cellular solids are bending-dominated, those that are stretching-dominated are much more weight-efficient for structural applications. In this study we have investigated the topological criteria that dictate the deformation mechanism of a cellular solid by analysing the rigidity (or otherwise) of pin-jointed frameworks comprising inextensional struts. We show that the minimum node connectivity for a special class of lattice structured materials to be stretching-dominated is 6 for 2D foams and 12 for 3D foams. Similarly, sandwich plates comprising of truss cores faced with planar trusses require a minimum node connectivity of 9 to undergo stretching-dominated deformation for all loading states. ?? 2001 Acta Materialia Inc.","author":[{"dropping-particle":"","family":"Deshpande","given":"V S","non-dropping-particle":"","parse-names":false,"suffix":""},{"dropping-particle":"","family":"Ashby","given":"M F","non-dropping-particle":"","parse-names":false,"suffix":""},{"dropping-particle":"","family":"Fleck","given":"N A","non-dropping-particle":"","parse-names":false,"suffix":""}],"container-title":"Acta Materialia","id":"ITEM-1","issue":"6","issued":{"date-parts":[["2001"]]},"page":"1035-1040","title":"Foam topology: Bending versus stretching dominated architectures","type":"article-journal","volume":"49"},"uris":["http://www.mendeley.com/documents/?uuid=d5de4fde-707e-4f7e-9233-fa8b55f2ef93"]}],"mendeley":{"formattedCitation":"[149]","plainTextFormattedCitation":"[149]","previouslyFormattedCitation":"[149]"},"properties":{"noteIndex":0},"schema":"https://github.com/citation-style-language/schema/raw/master/csl-citation.json"}</w:instrText>
      </w:r>
      <w:r w:rsidR="00887B31" w:rsidRPr="00C1572F">
        <w:rPr>
          <w:rFonts w:cs="Times New Roman"/>
        </w:rPr>
        <w:fldChar w:fldCharType="separate"/>
      </w:r>
      <w:r w:rsidR="00AF4D20" w:rsidRPr="00C1572F">
        <w:rPr>
          <w:rFonts w:cs="Times New Roman"/>
          <w:noProof/>
        </w:rPr>
        <w:t>[149]</w:t>
      </w:r>
      <w:r w:rsidR="00887B31" w:rsidRPr="00C1572F">
        <w:rPr>
          <w:rFonts w:cs="Times New Roman"/>
        </w:rPr>
        <w:fldChar w:fldCharType="end"/>
      </w:r>
      <w:r w:rsidR="002C0B35" w:rsidRPr="00C1572F">
        <w:rPr>
          <w:rFonts w:cs="Times New Roman"/>
        </w:rPr>
        <w:t>. Structures that deform by bending do so by</w:t>
      </w:r>
      <w:r w:rsidR="004D27D7" w:rsidRPr="00C1572F">
        <w:rPr>
          <w:rFonts w:cs="Times New Roman"/>
        </w:rPr>
        <w:t xml:space="preserve"> </w:t>
      </w:r>
      <w:r w:rsidR="007E1DF1" w:rsidRPr="00C1572F">
        <w:rPr>
          <w:rFonts w:cs="Times New Roman"/>
        </w:rPr>
        <w:t>deformation of the struts, wh</w:t>
      </w:r>
      <w:r w:rsidR="00BB77AA" w:rsidRPr="00C1572F">
        <w:rPr>
          <w:rFonts w:cs="Times New Roman"/>
        </w:rPr>
        <w:t>ere failure can occur through</w:t>
      </w:r>
      <w:r w:rsidR="007E1DF1" w:rsidRPr="00C1572F">
        <w:rPr>
          <w:rFonts w:cs="Times New Roman"/>
        </w:rPr>
        <w:t xml:space="preserve"> buckling of the edges, plastic hinging at the corners, or for the case of brittle materials, with fracture of struts at the nodes</w:t>
      </w:r>
      <w:r w:rsidR="00BB77AA" w:rsidRPr="00C1572F">
        <w:rPr>
          <w:rFonts w:cs="Times New Roman"/>
        </w:rPr>
        <w:t xml:space="preserve"> (</w:t>
      </w:r>
      <w:r w:rsidR="00BB77AA" w:rsidRPr="00C1572F">
        <w:rPr>
          <w:rFonts w:cs="Times New Roman"/>
        </w:rPr>
        <w:fldChar w:fldCharType="begin"/>
      </w:r>
      <w:r w:rsidR="00BB77AA" w:rsidRPr="00C1572F">
        <w:rPr>
          <w:rFonts w:cs="Times New Roman"/>
        </w:rPr>
        <w:instrText xml:space="preserve"> REF _Ref516229291 \h  \* MERGEFORMAT </w:instrText>
      </w:r>
      <w:r w:rsidR="00BB77AA" w:rsidRPr="00C1572F">
        <w:rPr>
          <w:rFonts w:cs="Times New Roman"/>
        </w:rPr>
      </w:r>
      <w:r w:rsidR="00BB77AA" w:rsidRPr="00C1572F">
        <w:rPr>
          <w:rFonts w:cs="Times New Roman"/>
        </w:rPr>
        <w:fldChar w:fldCharType="separate"/>
      </w:r>
      <w:r w:rsidR="00C1572F" w:rsidRPr="00C1572F">
        <w:rPr>
          <w:szCs w:val="24"/>
        </w:rPr>
        <w:t>Figure</w:t>
      </w:r>
      <w:r w:rsidR="00C1572F" w:rsidRPr="00C1572F">
        <w:rPr>
          <w:i/>
          <w:szCs w:val="24"/>
        </w:rPr>
        <w:t xml:space="preserve"> </w:t>
      </w:r>
      <w:r w:rsidR="00C1572F" w:rsidRPr="00C1572F">
        <w:rPr>
          <w:noProof/>
          <w:szCs w:val="24"/>
        </w:rPr>
        <w:t>18</w:t>
      </w:r>
      <w:r w:rsidR="00BB77AA" w:rsidRPr="00C1572F">
        <w:rPr>
          <w:rFonts w:cs="Times New Roman"/>
        </w:rPr>
        <w:fldChar w:fldCharType="end"/>
      </w:r>
      <w:r w:rsidR="00BB77AA" w:rsidRPr="00C1572F">
        <w:rPr>
          <w:rFonts w:cs="Times New Roman"/>
        </w:rPr>
        <w:t>)</w:t>
      </w:r>
      <w:r w:rsidR="007E1DF1" w:rsidRPr="00C1572F">
        <w:rPr>
          <w:rFonts w:cs="Times New Roman"/>
        </w:rPr>
        <w:t>.</w:t>
      </w:r>
      <w:r w:rsidR="00201B34" w:rsidRPr="00C1572F">
        <w:rPr>
          <w:rFonts w:cs="Times New Roman"/>
        </w:rPr>
        <w:t xml:space="preserve"> Rigid structures with no nodes where flexibility can occur (such as</w:t>
      </w:r>
      <w:r w:rsidR="00386997" w:rsidRPr="00C1572F">
        <w:rPr>
          <w:rFonts w:cs="Times New Roman"/>
        </w:rPr>
        <w:t xml:space="preserve"> those of</w:t>
      </w:r>
      <w:r w:rsidR="00201B34" w:rsidRPr="00C1572F">
        <w:rPr>
          <w:rFonts w:cs="Times New Roman"/>
        </w:rPr>
        <w:t xml:space="preserve"> triangular geometries) deform by stretching, where the struts are forced to deform parallel to their length. This causes the structure to elongate elastically when in tension, however in compression the structure is more liable to fracture as there is no flexibility at the nodes within the structure.</w:t>
      </w:r>
    </w:p>
    <w:p w14:paraId="3F9CA9FF" w14:textId="77777777" w:rsidR="00FE492B" w:rsidRPr="00C1572F" w:rsidRDefault="00FE492B" w:rsidP="00F55396">
      <w:pPr>
        <w:rPr>
          <w:rFonts w:cs="Times New Roman"/>
        </w:rPr>
      </w:pPr>
    </w:p>
    <w:p w14:paraId="540A6224" w14:textId="3251F7B9" w:rsidR="00255557" w:rsidRPr="00C1572F" w:rsidRDefault="00790AC8" w:rsidP="00F55396">
      <w:pPr>
        <w:rPr>
          <w:rFonts w:cs="Times New Roman"/>
        </w:rPr>
      </w:pPr>
      <w:r w:rsidRPr="00C1572F">
        <w:rPr>
          <w:rFonts w:cs="Times New Roman"/>
          <w:noProof/>
          <w:lang w:eastAsia="en-GB"/>
        </w:rPr>
        <w:lastRenderedPageBreak/>
        <w:drawing>
          <wp:inline distT="0" distB="0" distL="0" distR="0" wp14:anchorId="70C8A093" wp14:editId="130DC3D4">
            <wp:extent cx="5292000" cy="4158669"/>
            <wp:effectExtent l="0" t="0" r="4445" b="0"/>
            <wp:docPr id="847229558" name="Picture 84722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92000" cy="4158669"/>
                    </a:xfrm>
                    <a:prstGeom prst="rect">
                      <a:avLst/>
                    </a:prstGeom>
                    <a:noFill/>
                    <a:ln>
                      <a:noFill/>
                    </a:ln>
                  </pic:spPr>
                </pic:pic>
              </a:graphicData>
            </a:graphic>
          </wp:inline>
        </w:drawing>
      </w:r>
      <w:r w:rsidRPr="00C1572F">
        <w:rPr>
          <w:rStyle w:val="FootnoteReference"/>
        </w:rPr>
        <w:footnoteReference w:id="16"/>
      </w:r>
    </w:p>
    <w:p w14:paraId="398BED18" w14:textId="49FEB28D" w:rsidR="00790AC8" w:rsidRPr="00C1572F" w:rsidRDefault="00790AC8" w:rsidP="00F55396">
      <w:pPr>
        <w:rPr>
          <w:rFonts w:cs="Times New Roman"/>
        </w:rPr>
      </w:pPr>
      <w:r w:rsidRPr="00C1572F">
        <w:rPr>
          <w:rFonts w:cs="Times New Roman"/>
          <w:noProof/>
          <w:lang w:eastAsia="en-GB"/>
        </w:rPr>
        <mc:AlternateContent>
          <mc:Choice Requires="wps">
            <w:drawing>
              <wp:inline distT="0" distB="0" distL="0" distR="0" wp14:anchorId="4B72FA6A" wp14:editId="580552A2">
                <wp:extent cx="5400000" cy="828000"/>
                <wp:effectExtent l="0" t="0" r="0" b="0"/>
                <wp:docPr id="847229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5519632E" w14:textId="360F817D" w:rsidR="00C1572F" w:rsidRPr="008363E5" w:rsidRDefault="00C1572F" w:rsidP="00563AE1">
                            <w:pPr>
                              <w:pStyle w:val="Caption"/>
                              <w:rPr>
                                <w:szCs w:val="24"/>
                              </w:rPr>
                            </w:pPr>
                            <w:bookmarkStart w:id="49" w:name="_Ref516229291"/>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18</w:t>
                            </w:r>
                            <w:r w:rsidRPr="00BA5633">
                              <w:rPr>
                                <w:i w:val="0"/>
                                <w:color w:val="auto"/>
                                <w:sz w:val="24"/>
                                <w:szCs w:val="24"/>
                              </w:rPr>
                              <w:fldChar w:fldCharType="end"/>
                            </w:r>
                            <w:bookmarkEnd w:id="49"/>
                            <w:r>
                              <w:rPr>
                                <w:i w:val="0"/>
                                <w:color w:val="auto"/>
                                <w:sz w:val="24"/>
                                <w:szCs w:val="24"/>
                              </w:rPr>
                              <w:t xml:space="preserve">: </w:t>
                            </w:r>
                            <w:r w:rsidRPr="00BA5633">
                              <w:rPr>
                                <w:i w:val="0"/>
                                <w:color w:val="auto"/>
                                <w:sz w:val="24"/>
                                <w:szCs w:val="24"/>
                              </w:rPr>
                              <w:t>Visual representations of two</w:t>
                            </w:r>
                            <w:r>
                              <w:rPr>
                                <w:i w:val="0"/>
                                <w:color w:val="auto"/>
                                <w:sz w:val="24"/>
                                <w:szCs w:val="24"/>
                              </w:rPr>
                              <w:t xml:space="preserve"> available lattice geometries dominated by different deformation mechanisms:</w:t>
                            </w:r>
                            <w:r w:rsidRPr="00BA5633">
                              <w:rPr>
                                <w:i w:val="0"/>
                                <w:color w:val="auto"/>
                                <w:sz w:val="24"/>
                                <w:szCs w:val="24"/>
                              </w:rPr>
                              <w:t xml:space="preserve"> a, b, c) bending dominated deformation</w:t>
                            </w:r>
                            <w:r>
                              <w:rPr>
                                <w:i w:val="0"/>
                                <w:color w:val="auto"/>
                                <w:sz w:val="24"/>
                                <w:szCs w:val="24"/>
                              </w:rPr>
                              <w:t xml:space="preserve"> in cube structures with different final points of failure</w:t>
                            </w:r>
                            <w:r w:rsidRPr="00BA5633">
                              <w:rPr>
                                <w:i w:val="0"/>
                                <w:color w:val="auto"/>
                                <w:sz w:val="24"/>
                                <w:szCs w:val="24"/>
                              </w:rPr>
                              <w:t>, and</w:t>
                            </w:r>
                            <w:r>
                              <w:rPr>
                                <w:i w:val="0"/>
                                <w:color w:val="auto"/>
                                <w:sz w:val="24"/>
                                <w:szCs w:val="24"/>
                              </w:rPr>
                              <w:t>:</w:t>
                            </w:r>
                            <w:r w:rsidRPr="00BA5633">
                              <w:rPr>
                                <w:i w:val="0"/>
                                <w:color w:val="auto"/>
                                <w:sz w:val="24"/>
                                <w:szCs w:val="24"/>
                              </w:rPr>
                              <w:t xml:space="preserve"> d, e)</w:t>
                            </w:r>
                            <w:r>
                              <w:rPr>
                                <w:i w:val="0"/>
                                <w:color w:val="auto"/>
                                <w:sz w:val="24"/>
                                <w:szCs w:val="24"/>
                              </w:rPr>
                              <w:t xml:space="preserve"> octet structures which display stretching dominated deformation</w:t>
                            </w:r>
                            <w:r w:rsidRPr="00BA5633">
                              <w:rPr>
                                <w:i w:val="0"/>
                                <w:color w:val="auto"/>
                                <w:sz w:val="24"/>
                                <w:szCs w:val="24"/>
                              </w:rPr>
                              <w:t xml:space="preserve"> (Ashby 2006)</w:t>
                            </w:r>
                          </w:p>
                        </w:txbxContent>
                      </wps:txbx>
                      <wps:bodyPr rot="0" vert="horz" wrap="square" lIns="91440" tIns="45720" rIns="91440" bIns="45720" anchor="t" anchorCtr="0">
                        <a:noAutofit/>
                      </wps:bodyPr>
                    </wps:wsp>
                  </a:graphicData>
                </a:graphic>
              </wp:inline>
            </w:drawing>
          </mc:Choice>
          <mc:Fallback>
            <w:pict>
              <v:shape w14:anchorId="4B72FA6A" id="_x0000_s1046"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" stroked="f">
                <v:textbox>
                  <w:txbxContent>
                    <w:p w14:paraId="5519632E" w14:textId="360F817D" w:rsidR="00C1572F" w:rsidRPr="008363E5" w:rsidRDefault="00C1572F" w:rsidP="00563AE1">
                      <w:pPr>
                        <w:pStyle w:val="Caption"/>
                        <w:rPr>
                          <w:szCs w:val="24"/>
                        </w:rPr>
                      </w:pPr>
                      <w:bookmarkStart w:id="71" w:name="_Ref516229291"/>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18</w:t>
                      </w:r>
                      <w:r w:rsidRPr="00BA5633">
                        <w:rPr>
                          <w:i w:val="0"/>
                          <w:color w:val="auto"/>
                          <w:sz w:val="24"/>
                          <w:szCs w:val="24"/>
                        </w:rPr>
                        <w:fldChar w:fldCharType="end"/>
                      </w:r>
                      <w:bookmarkEnd w:id="71"/>
                      <w:r>
                        <w:rPr>
                          <w:i w:val="0"/>
                          <w:color w:val="auto"/>
                          <w:sz w:val="24"/>
                          <w:szCs w:val="24"/>
                        </w:rPr>
                        <w:t xml:space="preserve">: </w:t>
                      </w:r>
                      <w:r w:rsidRPr="00BA5633">
                        <w:rPr>
                          <w:i w:val="0"/>
                          <w:color w:val="auto"/>
                          <w:sz w:val="24"/>
                          <w:szCs w:val="24"/>
                        </w:rPr>
                        <w:t>Visual representations of two</w:t>
                      </w:r>
                      <w:r>
                        <w:rPr>
                          <w:i w:val="0"/>
                          <w:color w:val="auto"/>
                          <w:sz w:val="24"/>
                          <w:szCs w:val="24"/>
                        </w:rPr>
                        <w:t xml:space="preserve"> available lattice geometries dominated by different deformation mechanisms:</w:t>
                      </w:r>
                      <w:r w:rsidRPr="00BA5633">
                        <w:rPr>
                          <w:i w:val="0"/>
                          <w:color w:val="auto"/>
                          <w:sz w:val="24"/>
                          <w:szCs w:val="24"/>
                        </w:rPr>
                        <w:t xml:space="preserve"> a, b, c) bending dominated deformation</w:t>
                      </w:r>
                      <w:r>
                        <w:rPr>
                          <w:i w:val="0"/>
                          <w:color w:val="auto"/>
                          <w:sz w:val="24"/>
                          <w:szCs w:val="24"/>
                        </w:rPr>
                        <w:t xml:space="preserve"> in cube structures with different final points of failure</w:t>
                      </w:r>
                      <w:r w:rsidRPr="00BA5633">
                        <w:rPr>
                          <w:i w:val="0"/>
                          <w:color w:val="auto"/>
                          <w:sz w:val="24"/>
                          <w:szCs w:val="24"/>
                        </w:rPr>
                        <w:t>, and</w:t>
                      </w:r>
                      <w:r>
                        <w:rPr>
                          <w:i w:val="0"/>
                          <w:color w:val="auto"/>
                          <w:sz w:val="24"/>
                          <w:szCs w:val="24"/>
                        </w:rPr>
                        <w:t>:</w:t>
                      </w:r>
                      <w:r w:rsidRPr="00BA5633">
                        <w:rPr>
                          <w:i w:val="0"/>
                          <w:color w:val="auto"/>
                          <w:sz w:val="24"/>
                          <w:szCs w:val="24"/>
                        </w:rPr>
                        <w:t xml:space="preserve"> d, e)</w:t>
                      </w:r>
                      <w:r>
                        <w:rPr>
                          <w:i w:val="0"/>
                          <w:color w:val="auto"/>
                          <w:sz w:val="24"/>
                          <w:szCs w:val="24"/>
                        </w:rPr>
                        <w:t xml:space="preserve"> octet structures which display stretching dominated deformation</w:t>
                      </w:r>
                      <w:r w:rsidRPr="00BA5633">
                        <w:rPr>
                          <w:i w:val="0"/>
                          <w:color w:val="auto"/>
                          <w:sz w:val="24"/>
                          <w:szCs w:val="24"/>
                        </w:rPr>
                        <w:t xml:space="preserve"> (Ashby 2006)</w:t>
                      </w:r>
                    </w:p>
                  </w:txbxContent>
                </v:textbox>
                <w10:anchorlock/>
              </v:shape>
            </w:pict>
          </mc:Fallback>
        </mc:AlternateContent>
      </w:r>
    </w:p>
    <w:p w14:paraId="28216415" w14:textId="3AFF4EB8" w:rsidR="007E4257" w:rsidRPr="00C1572F" w:rsidRDefault="007E4257" w:rsidP="00F55396">
      <w:pPr>
        <w:rPr>
          <w:rFonts w:cs="Times New Roman"/>
        </w:rPr>
      </w:pPr>
    </w:p>
    <w:p w14:paraId="206C4C8E" w14:textId="4283F197" w:rsidR="00EA72F0" w:rsidRPr="00C1572F" w:rsidRDefault="007E4257" w:rsidP="00F55396">
      <w:pPr>
        <w:rPr>
          <w:rFonts w:cs="Times New Roman"/>
        </w:rPr>
      </w:pPr>
      <w:r w:rsidRPr="00C1572F">
        <w:rPr>
          <w:rFonts w:cs="Times New Roman"/>
        </w:rPr>
        <w:t>A study of SLM lattice structures</w:t>
      </w:r>
      <w:r w:rsidR="00782FB4" w:rsidRPr="00C1572F">
        <w:rPr>
          <w:rFonts w:cs="Times New Roman"/>
        </w:rPr>
        <w:t xml:space="preserve"> by </w:t>
      </w:r>
      <w:proofErr w:type="spellStart"/>
      <w:r w:rsidR="00782FB4" w:rsidRPr="00C1572F">
        <w:rPr>
          <w:rFonts w:cs="Times New Roman"/>
        </w:rPr>
        <w:t>Rahmin</w:t>
      </w:r>
      <w:proofErr w:type="spellEnd"/>
      <w:r w:rsidR="00782FB4" w:rsidRPr="00C1572F">
        <w:rPr>
          <w:rFonts w:cs="Times New Roman"/>
        </w:rPr>
        <w:t xml:space="preserve"> Rashid et al. </w:t>
      </w:r>
      <w:r w:rsidRPr="00C1572F">
        <w:rPr>
          <w:rFonts w:cs="Times New Roman"/>
        </w:rPr>
        <w:t>looked</w:t>
      </w:r>
      <w:r w:rsidR="005D5FB5" w:rsidRPr="00C1572F">
        <w:rPr>
          <w:rFonts w:cs="Times New Roman"/>
        </w:rPr>
        <w:t xml:space="preserve"> at how different geometries fa</w:t>
      </w:r>
      <w:r w:rsidRPr="00C1572F">
        <w:rPr>
          <w:rFonts w:cs="Times New Roman"/>
        </w:rPr>
        <w:t>red in 3 point bend tests, with the lattice structure “filling” a solid outer shell</w:t>
      </w:r>
      <w:r w:rsidR="008F0FE2" w:rsidRPr="00C1572F">
        <w:rPr>
          <w:rFonts w:cs="Times New Roman"/>
        </w:rPr>
        <w:t xml:space="preserve"> </w:t>
      </w:r>
      <w:r w:rsidRPr="00C1572F">
        <w:rPr>
          <w:rFonts w:cs="Times New Roman"/>
        </w:rPr>
        <w:fldChar w:fldCharType="begin" w:fldLock="1"/>
      </w:r>
      <w:r w:rsidR="009039C1" w:rsidRPr="00C1572F">
        <w:rPr>
          <w:rFonts w:cs="Times New Roman"/>
        </w:rPr>
        <w:instrText>ADDIN CSL_CITATION {"citationItems":[{"id":"ITEM-1","itemData":{"DOI":"10.1016/j.matpr.2017.07.207","ISSN":"22147853","abstract":"In aerospace applications, there is a strong need to reduce weight of structurally critical components with significant retention of mechanical strength. In this study, different lattice core geometries were designed and additively manufactured using selective laser melting (SLM) process in order reduce the weight of a part. The aluminium samples with lattice structures manufactured using SLM process had half the volume of that of a solid rectangular sample. The surface morphologies of the as-built structures were studied under scanning electron microscope. Three-point bend tests were performed on all the as-built aluminium samples and the mechanical properties such as flexural strength and flexural modulus were evaluated. Different failure mechanisms were observed during the bending tests, which was strongly dependent on the type of lattice geometry. The samples with triangular lattice core structures exhibited better flexural properties compared with other structures.","author":[{"dropping-particle":"","family":"Rahman Rashid","given":"R.A.","non-dropping-particle":"","parse-names":false,"suffix":""},{"dropping-particle":"","family":"Mallavarapu","given":"J.","non-dropping-particle":"","parse-names":false,"suffix":""},{"dropping-particle":"","family":"Palanisamy","given":"S.","non-dropping-particle":"","parse-names":false,"suffix":""},{"dropping-particle":"","family":"Masood","given":"S.H.","non-dropping-particle":"","parse-names":false,"suffix":""}],"container-title":"Materials Today: Proceedings","id":"ITEM-1","issue":"8","issued":{"date-parts":[["2017"]]},"page":"8597-8604","title":"A comparative study of flexural properties of additively manufactured aluminium lattice structures","type":"article-journal","volume":"4"},"uris":["http://www.mendeley.com/documents/?uuid=57c72809-e046-37c7-9b23-ce8a2a69402e"]}],"mendeley":{"formattedCitation":"[150]","plainTextFormattedCitation":"[150]","previouslyFormattedCitation":"[150]"},"properties":{"noteIndex":0},"schema":"https://github.com/citation-style-language/schema/raw/master/csl-citation.json"}</w:instrText>
      </w:r>
      <w:r w:rsidRPr="00C1572F">
        <w:rPr>
          <w:rFonts w:cs="Times New Roman"/>
        </w:rPr>
        <w:fldChar w:fldCharType="separate"/>
      </w:r>
      <w:r w:rsidR="00AF4D20" w:rsidRPr="00C1572F">
        <w:rPr>
          <w:rFonts w:cs="Times New Roman"/>
          <w:noProof/>
        </w:rPr>
        <w:t>[150]</w:t>
      </w:r>
      <w:r w:rsidRPr="00C1572F">
        <w:rPr>
          <w:rFonts w:cs="Times New Roman"/>
        </w:rPr>
        <w:fldChar w:fldCharType="end"/>
      </w:r>
      <w:r w:rsidRPr="00C1572F">
        <w:rPr>
          <w:rFonts w:cs="Times New Roman"/>
        </w:rPr>
        <w:t xml:space="preserve">. </w:t>
      </w:r>
      <w:r w:rsidR="00A75DCA" w:rsidRPr="00C1572F">
        <w:rPr>
          <w:rFonts w:cs="Times New Roman"/>
        </w:rPr>
        <w:t>Circular, triangular, and hexagonal cells were tested, and it was determined that</w:t>
      </w:r>
      <w:r w:rsidRPr="00C1572F">
        <w:rPr>
          <w:rFonts w:cs="Times New Roman"/>
        </w:rPr>
        <w:t xml:space="preserve"> some geometries are better than others</w:t>
      </w:r>
      <w:r w:rsidR="00A75DCA" w:rsidRPr="00C1572F">
        <w:rPr>
          <w:rFonts w:cs="Times New Roman"/>
        </w:rPr>
        <w:t xml:space="preserve"> in the flexural bend tes</w:t>
      </w:r>
      <w:r w:rsidR="00782FB4" w:rsidRPr="00C1572F">
        <w:rPr>
          <w:rFonts w:cs="Times New Roman"/>
        </w:rPr>
        <w:t>t (</w:t>
      </w:r>
      <w:r w:rsidR="00782FB4" w:rsidRPr="00C1572F">
        <w:rPr>
          <w:rFonts w:cs="Times New Roman"/>
        </w:rPr>
        <w:fldChar w:fldCharType="begin"/>
      </w:r>
      <w:r w:rsidR="00782FB4" w:rsidRPr="00C1572F">
        <w:rPr>
          <w:rFonts w:cs="Times New Roman"/>
        </w:rPr>
        <w:instrText xml:space="preserve"> REF _Ref501467285 \h  \* MERGEFORMAT </w:instrText>
      </w:r>
      <w:r w:rsidR="00782FB4" w:rsidRPr="00C1572F">
        <w:rPr>
          <w:rFonts w:cs="Times New Roman"/>
        </w:rPr>
      </w:r>
      <w:r w:rsidR="00782FB4" w:rsidRPr="00C1572F">
        <w:rPr>
          <w:rFonts w:cs="Times New Roman"/>
        </w:rPr>
        <w:fldChar w:fldCharType="separate"/>
      </w:r>
      <w:r w:rsidR="00C1572F" w:rsidRPr="00C1572F">
        <w:rPr>
          <w:szCs w:val="24"/>
        </w:rPr>
        <w:t xml:space="preserve">Figure </w:t>
      </w:r>
      <w:r w:rsidR="00C1572F" w:rsidRPr="00C1572F">
        <w:rPr>
          <w:noProof/>
          <w:szCs w:val="24"/>
        </w:rPr>
        <w:t>19</w:t>
      </w:r>
      <w:r w:rsidR="00782FB4" w:rsidRPr="00C1572F">
        <w:rPr>
          <w:rFonts w:cs="Times New Roman"/>
        </w:rPr>
        <w:fldChar w:fldCharType="end"/>
      </w:r>
      <w:r w:rsidR="00782FB4" w:rsidRPr="00C1572F">
        <w:rPr>
          <w:rFonts w:cs="Times New Roman"/>
        </w:rPr>
        <w:t>)</w:t>
      </w:r>
      <w:r w:rsidRPr="00C1572F">
        <w:rPr>
          <w:rFonts w:cs="Times New Roman"/>
        </w:rPr>
        <w:t>.</w:t>
      </w:r>
      <w:r w:rsidR="00A75DCA" w:rsidRPr="00C1572F">
        <w:rPr>
          <w:rFonts w:cs="Times New Roman"/>
        </w:rPr>
        <w:t xml:space="preserve"> </w:t>
      </w:r>
      <w:r w:rsidR="002630D3" w:rsidRPr="00C1572F">
        <w:rPr>
          <w:rFonts w:cs="Times New Roman"/>
        </w:rPr>
        <w:t xml:space="preserve">An interesting point in this study was the solid test specimen, and circular and triangular celled specimens all suffered a sudden decrease in stress, suggesting </w:t>
      </w:r>
      <w:r w:rsidR="00B95929" w:rsidRPr="00C1572F">
        <w:rPr>
          <w:rFonts w:cs="Times New Roman"/>
        </w:rPr>
        <w:t xml:space="preserve">sudden catastrophic </w:t>
      </w:r>
      <w:r w:rsidR="002630D3" w:rsidRPr="00C1572F">
        <w:rPr>
          <w:rFonts w:cs="Times New Roman"/>
        </w:rPr>
        <w:t>failure occurred</w:t>
      </w:r>
      <w:r w:rsidR="00B95929" w:rsidRPr="00C1572F">
        <w:rPr>
          <w:rFonts w:cs="Times New Roman"/>
        </w:rPr>
        <w:t xml:space="preserve">. With regards to </w:t>
      </w:r>
      <w:r w:rsidR="002630D3" w:rsidRPr="00C1572F">
        <w:rPr>
          <w:rFonts w:cs="Times New Roman"/>
        </w:rPr>
        <w:t>the hexagonal structure</w:t>
      </w:r>
      <w:r w:rsidR="00B95929" w:rsidRPr="00C1572F">
        <w:rPr>
          <w:rFonts w:cs="Times New Roman"/>
        </w:rPr>
        <w:t>, there were</w:t>
      </w:r>
      <w:r w:rsidR="002630D3" w:rsidRPr="00C1572F">
        <w:rPr>
          <w:rFonts w:cs="Times New Roman"/>
        </w:rPr>
        <w:t xml:space="preserve"> a series of steps to catastrophic failure, </w:t>
      </w:r>
      <w:r w:rsidR="00B95929" w:rsidRPr="00C1572F">
        <w:rPr>
          <w:rFonts w:cs="Times New Roman"/>
        </w:rPr>
        <w:t>suggesting the l</w:t>
      </w:r>
      <w:r w:rsidR="002630D3" w:rsidRPr="00C1572F">
        <w:rPr>
          <w:rFonts w:cs="Times New Roman"/>
        </w:rPr>
        <w:t>inks fractured strut to strut. All these lattice structures had lower strengths than the solid, however were more flexible in terms of flexural modulus.</w:t>
      </w:r>
    </w:p>
    <w:p w14:paraId="57B6BC82" w14:textId="77777777" w:rsidR="00BB7CC7" w:rsidRPr="00C1572F" w:rsidRDefault="00BB7CC7" w:rsidP="00F55396">
      <w:pPr>
        <w:rPr>
          <w:rFonts w:cs="Times New Roman"/>
        </w:rPr>
      </w:pPr>
    </w:p>
    <w:p w14:paraId="1E0DEA41" w14:textId="4231F767" w:rsidR="002630D3" w:rsidRPr="00C1572F" w:rsidRDefault="00213713" w:rsidP="00BB7CC7">
      <w:pPr>
        <w:keepNext/>
        <w:jc w:val="center"/>
        <w:rPr>
          <w:rFonts w:cs="Times New Roman"/>
        </w:rPr>
      </w:pPr>
      <w:r w:rsidRPr="00C1572F">
        <w:rPr>
          <w:rFonts w:cs="Times New Roman"/>
          <w:noProof/>
          <w:lang w:eastAsia="en-GB"/>
        </w:rPr>
        <w:lastRenderedPageBreak/>
        <w:drawing>
          <wp:inline distT="0" distB="0" distL="0" distR="0" wp14:anchorId="48F44260" wp14:editId="44BF215E">
            <wp:extent cx="5136807" cy="2160000"/>
            <wp:effectExtent l="0" t="0" r="6985" b="0"/>
            <wp:docPr id="847229554" name="Picture 84722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6807" cy="2160000"/>
                    </a:xfrm>
                    <a:prstGeom prst="rect">
                      <a:avLst/>
                    </a:prstGeom>
                    <a:noFill/>
                    <a:ln>
                      <a:noFill/>
                    </a:ln>
                  </pic:spPr>
                </pic:pic>
              </a:graphicData>
            </a:graphic>
          </wp:inline>
        </w:drawing>
      </w:r>
      <w:r w:rsidR="008F0FE2" w:rsidRPr="00C1572F">
        <w:rPr>
          <w:rStyle w:val="FootnoteReference"/>
        </w:rPr>
        <w:footnoteReference w:id="17"/>
      </w:r>
    </w:p>
    <w:p w14:paraId="305CBC26" w14:textId="6A2C4E7F" w:rsidR="002630D3" w:rsidRPr="00C1572F" w:rsidRDefault="00BB7CC7" w:rsidP="00BB7CC7">
      <w:pPr>
        <w:keepNext/>
        <w:rPr>
          <w:rFonts w:cs="Times New Roman"/>
        </w:rPr>
      </w:pPr>
      <w:r w:rsidRPr="00C1572F">
        <w:rPr>
          <w:rFonts w:cs="Times New Roman"/>
          <w:noProof/>
          <w:lang w:eastAsia="en-GB"/>
        </w:rPr>
        <mc:AlternateContent>
          <mc:Choice Requires="wps">
            <w:drawing>
              <wp:inline distT="0" distB="0" distL="0" distR="0" wp14:anchorId="01870167" wp14:editId="0AA19710">
                <wp:extent cx="5400000" cy="468000"/>
                <wp:effectExtent l="0" t="0" r="0" b="8255"/>
                <wp:docPr id="18259755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110007A" w14:textId="4282E8DC" w:rsidR="00C1572F" w:rsidRPr="00BB7CC7" w:rsidRDefault="00C1572F" w:rsidP="00BB7CC7">
                            <w:pPr>
                              <w:pStyle w:val="Caption"/>
                              <w:rPr>
                                <w:i w:val="0"/>
                                <w:color w:val="auto"/>
                                <w:sz w:val="24"/>
                                <w:szCs w:val="24"/>
                              </w:rPr>
                            </w:pPr>
                            <w:bookmarkStart w:id="50" w:name="_Ref501467285"/>
                            <w:r w:rsidRPr="00BB7CC7">
                              <w:rPr>
                                <w:i w:val="0"/>
                                <w:color w:val="auto"/>
                                <w:sz w:val="24"/>
                                <w:szCs w:val="24"/>
                              </w:rPr>
                              <w:t xml:space="preserve">Figure </w:t>
                            </w:r>
                            <w:r w:rsidRPr="00BB7CC7">
                              <w:rPr>
                                <w:i w:val="0"/>
                                <w:color w:val="auto"/>
                                <w:sz w:val="24"/>
                                <w:szCs w:val="24"/>
                              </w:rPr>
                              <w:fldChar w:fldCharType="begin"/>
                            </w:r>
                            <w:r w:rsidRPr="00BB7CC7">
                              <w:rPr>
                                <w:i w:val="0"/>
                                <w:color w:val="auto"/>
                                <w:sz w:val="24"/>
                                <w:szCs w:val="24"/>
                              </w:rPr>
                              <w:instrText xml:space="preserve"> SEQ Figure \* ARABIC </w:instrText>
                            </w:r>
                            <w:r w:rsidRPr="00BB7CC7">
                              <w:rPr>
                                <w:i w:val="0"/>
                                <w:color w:val="auto"/>
                                <w:sz w:val="24"/>
                                <w:szCs w:val="24"/>
                              </w:rPr>
                              <w:fldChar w:fldCharType="separate"/>
                            </w:r>
                            <w:r>
                              <w:rPr>
                                <w:i w:val="0"/>
                                <w:noProof/>
                                <w:color w:val="auto"/>
                                <w:sz w:val="24"/>
                                <w:szCs w:val="24"/>
                              </w:rPr>
                              <w:t>19</w:t>
                            </w:r>
                            <w:r w:rsidRPr="00BB7CC7">
                              <w:rPr>
                                <w:i w:val="0"/>
                                <w:color w:val="auto"/>
                                <w:sz w:val="24"/>
                                <w:szCs w:val="24"/>
                              </w:rPr>
                              <w:fldChar w:fldCharType="end"/>
                            </w:r>
                            <w:bookmarkEnd w:id="50"/>
                            <w:r>
                              <w:rPr>
                                <w:i w:val="0"/>
                                <w:color w:val="auto"/>
                                <w:sz w:val="24"/>
                                <w:szCs w:val="24"/>
                              </w:rPr>
                              <w:t>: SLM built circular and triangular specimens on build plate (Rahman Rashid et al. 2017)</w:t>
                            </w:r>
                          </w:p>
                        </w:txbxContent>
                      </wps:txbx>
                      <wps:bodyPr rot="0" vert="horz" wrap="square" lIns="91440" tIns="45720" rIns="91440" bIns="45720" anchor="t" anchorCtr="0">
                        <a:noAutofit/>
                      </wps:bodyPr>
                    </wps:wsp>
                  </a:graphicData>
                </a:graphic>
              </wp:inline>
            </w:drawing>
          </mc:Choice>
          <mc:Fallback>
            <w:pict>
              <v:shape w14:anchorId="01870167" id="_x0000_s1047"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BHD3EcJgIAACwEAAAOAAAAAAAAAAAAAAAAAC4CAABkcnMvZTJvRG9jLnht&#10;bFBLAQItABQABgAIAAAAIQD6arCH2gAAAAQBAAAPAAAAAAAAAAAAAAAAAIAEAABkcnMvZG93bnJl&#10;di54bWxQSwUGAAAAAAQABADzAAAAhwUAAAAA&#10;" stroked="f">
                <v:textbox>
                  <w:txbxContent>
                    <w:p w14:paraId="3110007A" w14:textId="4282E8DC" w:rsidR="00C1572F" w:rsidRPr="00BB7CC7" w:rsidRDefault="00C1572F" w:rsidP="00BB7CC7">
                      <w:pPr>
                        <w:pStyle w:val="Caption"/>
                        <w:rPr>
                          <w:i w:val="0"/>
                          <w:color w:val="auto"/>
                          <w:sz w:val="24"/>
                          <w:szCs w:val="24"/>
                        </w:rPr>
                      </w:pPr>
                      <w:bookmarkStart w:id="73" w:name="_Ref501467285"/>
                      <w:r w:rsidRPr="00BB7CC7">
                        <w:rPr>
                          <w:i w:val="0"/>
                          <w:color w:val="auto"/>
                          <w:sz w:val="24"/>
                          <w:szCs w:val="24"/>
                        </w:rPr>
                        <w:t xml:space="preserve">Figure </w:t>
                      </w:r>
                      <w:r w:rsidRPr="00BB7CC7">
                        <w:rPr>
                          <w:i w:val="0"/>
                          <w:color w:val="auto"/>
                          <w:sz w:val="24"/>
                          <w:szCs w:val="24"/>
                        </w:rPr>
                        <w:fldChar w:fldCharType="begin"/>
                      </w:r>
                      <w:r w:rsidRPr="00BB7CC7">
                        <w:rPr>
                          <w:i w:val="0"/>
                          <w:color w:val="auto"/>
                          <w:sz w:val="24"/>
                          <w:szCs w:val="24"/>
                        </w:rPr>
                        <w:instrText xml:space="preserve"> SEQ Figure \* ARABIC </w:instrText>
                      </w:r>
                      <w:r w:rsidRPr="00BB7CC7">
                        <w:rPr>
                          <w:i w:val="0"/>
                          <w:color w:val="auto"/>
                          <w:sz w:val="24"/>
                          <w:szCs w:val="24"/>
                        </w:rPr>
                        <w:fldChar w:fldCharType="separate"/>
                      </w:r>
                      <w:r>
                        <w:rPr>
                          <w:i w:val="0"/>
                          <w:noProof/>
                          <w:color w:val="auto"/>
                          <w:sz w:val="24"/>
                          <w:szCs w:val="24"/>
                        </w:rPr>
                        <w:t>19</w:t>
                      </w:r>
                      <w:r w:rsidRPr="00BB7CC7">
                        <w:rPr>
                          <w:i w:val="0"/>
                          <w:color w:val="auto"/>
                          <w:sz w:val="24"/>
                          <w:szCs w:val="24"/>
                        </w:rPr>
                        <w:fldChar w:fldCharType="end"/>
                      </w:r>
                      <w:bookmarkEnd w:id="73"/>
                      <w:r>
                        <w:rPr>
                          <w:i w:val="0"/>
                          <w:color w:val="auto"/>
                          <w:sz w:val="24"/>
                          <w:szCs w:val="24"/>
                        </w:rPr>
                        <w:t>: SLM built circular and triangular specimens on build plate (Rahman Rashid et al. 2017)</w:t>
                      </w:r>
                    </w:p>
                  </w:txbxContent>
                </v:textbox>
                <w10:anchorlock/>
              </v:shape>
            </w:pict>
          </mc:Fallback>
        </mc:AlternateContent>
      </w:r>
    </w:p>
    <w:p w14:paraId="7716691D" w14:textId="77777777" w:rsidR="002630D3" w:rsidRPr="00C1572F" w:rsidRDefault="002630D3" w:rsidP="00F55396">
      <w:pPr>
        <w:rPr>
          <w:rFonts w:cs="Times New Roman"/>
        </w:rPr>
      </w:pPr>
    </w:p>
    <w:p w14:paraId="51CC60A9" w14:textId="4986C080" w:rsidR="00EA72F0" w:rsidRPr="00C1572F" w:rsidRDefault="00EA72F0" w:rsidP="00F55396">
      <w:pPr>
        <w:rPr>
          <w:rFonts w:cs="Times New Roman"/>
        </w:rPr>
      </w:pPr>
      <w:r w:rsidRPr="00C1572F">
        <w:rPr>
          <w:rFonts w:cs="Times New Roman"/>
        </w:rPr>
        <w:t>A similar study on the flexural properties of lattices was conducted by Horn et al. on Ti6Al4V cellular structures</w:t>
      </w:r>
      <w:r w:rsidR="008C19CE" w:rsidRPr="00C1572F">
        <w:rPr>
          <w:rFonts w:cs="Times New Roman"/>
        </w:rPr>
        <w:t xml:space="preserve"> </w:t>
      </w:r>
      <w:r w:rsidR="008C19CE" w:rsidRPr="00C1572F">
        <w:rPr>
          <w:rFonts w:cs="Times New Roman"/>
        </w:rPr>
        <w:fldChar w:fldCharType="begin" w:fldLock="1"/>
      </w:r>
      <w:r w:rsidR="009039C1" w:rsidRPr="00C1572F">
        <w:rPr>
          <w:rFonts w:cs="Times New Roman"/>
        </w:rPr>
        <w:instrText>ADDIN CSL_CITATION {"citationItems":[{"id":"ITEM-1","itemData":{"DOI":"10.1016/j.addma.2014.05.001","abstract":"Open cellular structures fabricated in Ti6Al4V using the electron beam melting (EBM) process have been proposed for tissue scaffolds and low stiffness implants that approximate the properties of bone. The properties of these structures, regardless of cell geometry, have often been determined through compressive testing, and very few of these studies have investigated the flexural properties. For certain types of implants that are designed to fill very large segmental defects in appendicular bones, such as those used in limb sparing, compression testing does not provide the necessary insight into the complex loading states typical of bending. In this study, EBM-fabricated Ti6Al4V prismatic bars, populated with rhombic dodecahedron unit cells of various sizes and relative densities, were subjected to four-point flexure tests. While the results generally follow the power scaling models of Gibson and Ashby, the use of these models as a design tool is limited by machine resolution, particularly when producing structures with small pore sizes required for bone ingrowth.","author":[{"dropping-particle":"","family":"Horn","given":"T J","non-dropping-particle":"","parse-names":false,"suffix":""},{"dropping-particle":"","family":"Harrysson","given":"O L A","non-dropping-particle":"","parse-names":false,"suffix":""},{"dropping-particle":"","family":"Marcellin-Little","given":"D J","non-dropping-particle":"","parse-names":false,"suffix":""},{"dropping-particle":"","family":"West","given":"H A","non-dropping-particle":"","parse-names":false,"suffix":""},{"dropping-particle":"","family":"Lascelles","given":"B D X","non-dropping-particle":"","parse-names":false,"suffix":""},{"dropping-particle":"","family":"Aman","given":"R","non-dropping-particle":"","parse-names":false,"suffix":""}],"container-title":"Additive Manufacturing","id":"ITEM-1","issued":{"date-parts":[["2014","10"]]},"page":"2-11","title":"Flexural properties of Ti6Al4V rhombic dodecahedron open cellular structures fabricated with electron beam melting","type":"article-journal","volume":"1-4"},"uris":["http://www.mendeley.com/documents/?uuid=dab8e31c-b1bf-3c4d-9236-4e525ca6582a"]}],"mendeley":{"formattedCitation":"[136]","plainTextFormattedCitation":"[136]","previouslyFormattedCitation":"[136]"},"properties":{"noteIndex":0},"schema":"https://github.com/citation-style-language/schema/raw/master/csl-citation.json"}</w:instrText>
      </w:r>
      <w:r w:rsidR="008C19CE" w:rsidRPr="00C1572F">
        <w:rPr>
          <w:rFonts w:cs="Times New Roman"/>
        </w:rPr>
        <w:fldChar w:fldCharType="separate"/>
      </w:r>
      <w:r w:rsidR="00AF4D20" w:rsidRPr="00C1572F">
        <w:rPr>
          <w:rFonts w:cs="Times New Roman"/>
          <w:noProof/>
        </w:rPr>
        <w:t>[136]</w:t>
      </w:r>
      <w:r w:rsidR="008C19CE" w:rsidRPr="00C1572F">
        <w:rPr>
          <w:rFonts w:cs="Times New Roman"/>
        </w:rPr>
        <w:fldChar w:fldCharType="end"/>
      </w:r>
      <w:r w:rsidRPr="00C1572F">
        <w:rPr>
          <w:rFonts w:cs="Times New Roman"/>
        </w:rPr>
        <w:t xml:space="preserve">. These were of rhombic dodecahedron geometry, and made by EBM to investigate how altering numbers of unit cells and </w:t>
      </w:r>
      <w:r w:rsidR="00EB627F" w:rsidRPr="00C1572F">
        <w:rPr>
          <w:rFonts w:cs="Times New Roman"/>
        </w:rPr>
        <w:t>diameter</w:t>
      </w:r>
      <w:r w:rsidRPr="00C1572F">
        <w:rPr>
          <w:rFonts w:cs="Times New Roman"/>
        </w:rPr>
        <w:t>s of the struts affected the flexural properties</w:t>
      </w:r>
      <w:r w:rsidR="00DE43F3" w:rsidRPr="00C1572F">
        <w:rPr>
          <w:rFonts w:cs="Times New Roman"/>
        </w:rPr>
        <w:t xml:space="preserve"> (</w:t>
      </w:r>
      <w:r w:rsidR="00DE43F3" w:rsidRPr="00C1572F">
        <w:rPr>
          <w:rFonts w:cs="Times New Roman"/>
        </w:rPr>
        <w:fldChar w:fldCharType="begin"/>
      </w:r>
      <w:r w:rsidR="00DE43F3" w:rsidRPr="00C1572F">
        <w:rPr>
          <w:rFonts w:cs="Times New Roman"/>
        </w:rPr>
        <w:instrText xml:space="preserve"> REF _Ref500239017 \h </w:instrText>
      </w:r>
      <w:r w:rsidR="00DE43F3" w:rsidRPr="00C1572F">
        <w:rPr>
          <w:rFonts w:cs="Times New Roman"/>
        </w:rPr>
      </w:r>
      <w:r w:rsidR="00DE43F3" w:rsidRPr="00C1572F">
        <w:rPr>
          <w:rFonts w:cs="Times New Roman"/>
        </w:rPr>
        <w:fldChar w:fldCharType="separate"/>
      </w:r>
      <w:r w:rsidR="00C1572F" w:rsidRPr="00C1572F">
        <w:t xml:space="preserve">Figure </w:t>
      </w:r>
      <w:r w:rsidR="00C1572F" w:rsidRPr="00C1572F">
        <w:rPr>
          <w:noProof/>
        </w:rPr>
        <w:t>20</w:t>
      </w:r>
      <w:r w:rsidR="00DE43F3" w:rsidRPr="00C1572F">
        <w:rPr>
          <w:rFonts w:cs="Times New Roman"/>
        </w:rPr>
        <w:fldChar w:fldCharType="end"/>
      </w:r>
      <w:r w:rsidR="00DE43F3" w:rsidRPr="00C1572F">
        <w:rPr>
          <w:rFonts w:cs="Times New Roman"/>
        </w:rPr>
        <w:t>)</w:t>
      </w:r>
      <w:r w:rsidRPr="00C1572F">
        <w:rPr>
          <w:rFonts w:cs="Times New Roman"/>
        </w:rPr>
        <w:t xml:space="preserve">. </w:t>
      </w:r>
      <w:r w:rsidR="00340FDF" w:rsidRPr="00C1572F">
        <w:rPr>
          <w:rFonts w:cs="Times New Roman"/>
        </w:rPr>
        <w:t xml:space="preserve">The main focus of this study was to investigate the actual relative density produced by EBM, compared to the designed relative density of the CAD model, for orthopaedic </w:t>
      </w:r>
      <w:r w:rsidR="00FA5CFA" w:rsidRPr="00C1572F">
        <w:rPr>
          <w:rFonts w:cs="Times New Roman"/>
        </w:rPr>
        <w:t>applications. During the study,</w:t>
      </w:r>
      <w:r w:rsidR="00340FDF" w:rsidRPr="00C1572F">
        <w:rPr>
          <w:rFonts w:cs="Times New Roman"/>
        </w:rPr>
        <w:t xml:space="preserve"> </w:t>
      </w:r>
      <w:r w:rsidR="00FA5CFA" w:rsidRPr="00C1572F">
        <w:rPr>
          <w:rFonts w:cs="Times New Roman"/>
        </w:rPr>
        <w:t>four point bend tests were performed, which found that higher densities led to higher strengths, with thinner struts providing greater flexibility.</w:t>
      </w:r>
    </w:p>
    <w:p w14:paraId="2B7CE22D" w14:textId="4CC20985" w:rsidR="00FE0B89" w:rsidRPr="00C1572F" w:rsidRDefault="00FE0B89" w:rsidP="00AD770A">
      <w:pPr>
        <w:keepNext/>
        <w:jc w:val="center"/>
        <w:rPr>
          <w:rFonts w:cs="Times New Roman"/>
        </w:rPr>
      </w:pPr>
      <w:r w:rsidRPr="00C1572F">
        <w:rPr>
          <w:rFonts w:cs="Times New Roman"/>
          <w:noProof/>
          <w:lang w:eastAsia="en-GB"/>
        </w:rPr>
        <w:lastRenderedPageBreak/>
        <w:drawing>
          <wp:inline distT="0" distB="0" distL="0" distR="0" wp14:anchorId="44994F6B" wp14:editId="7945FE4A">
            <wp:extent cx="4435244" cy="1980000"/>
            <wp:effectExtent l="0" t="0" r="3810" b="1270"/>
            <wp:docPr id="847229562" name="Picture 84722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35244" cy="1980000"/>
                    </a:xfrm>
                    <a:prstGeom prst="rect">
                      <a:avLst/>
                    </a:prstGeom>
                    <a:noFill/>
                    <a:ln>
                      <a:noFill/>
                    </a:ln>
                  </pic:spPr>
                </pic:pic>
              </a:graphicData>
            </a:graphic>
          </wp:inline>
        </w:drawing>
      </w:r>
      <w:r w:rsidRPr="00C1572F">
        <w:rPr>
          <w:rStyle w:val="FootnoteReference"/>
        </w:rPr>
        <w:footnoteReference w:id="18"/>
      </w:r>
    </w:p>
    <w:p w14:paraId="13FE9EA0" w14:textId="216A0A66" w:rsidR="00FE0B89" w:rsidRPr="00C1572F" w:rsidRDefault="00FE0B89" w:rsidP="00AD770A">
      <w:pPr>
        <w:keepNext/>
        <w:rPr>
          <w:rFonts w:cs="Times New Roman"/>
        </w:rPr>
      </w:pPr>
      <w:r w:rsidRPr="00C1572F">
        <w:rPr>
          <w:rFonts w:cs="Times New Roman"/>
          <w:noProof/>
          <w:lang w:eastAsia="en-GB"/>
        </w:rPr>
        <mc:AlternateContent>
          <mc:Choice Requires="wps">
            <w:drawing>
              <wp:inline distT="0" distB="0" distL="0" distR="0" wp14:anchorId="71BCB481" wp14:editId="35B3026D">
                <wp:extent cx="5400000" cy="468000"/>
                <wp:effectExtent l="0" t="0" r="0" b="8255"/>
                <wp:docPr id="8472295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3F571B2" w14:textId="061E3183" w:rsidR="00C1572F" w:rsidRPr="00FE0B89" w:rsidRDefault="00C1572F" w:rsidP="00FE0B89">
                            <w:pPr>
                              <w:keepNext/>
                              <w:rPr>
                                <w:rFonts w:cs="Times New Roman"/>
                              </w:rPr>
                            </w:pPr>
                            <w:bookmarkStart w:id="51" w:name="_Ref500239017"/>
                            <w:bookmarkStart w:id="52" w:name="_Ref510166830"/>
                            <w:r w:rsidRPr="00FE0B89">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51"/>
                            <w:r w:rsidRPr="00FE0B89">
                              <w:rPr>
                                <w:szCs w:val="24"/>
                              </w:rPr>
                              <w:t xml:space="preserve"> a) rhombic dodecahedron unit cell, and b) samples with differing numbers of unit cells and strut </w:t>
                            </w:r>
                            <w:r>
                              <w:rPr>
                                <w:szCs w:val="24"/>
                              </w:rPr>
                              <w:t>widths</w:t>
                            </w:r>
                            <w:r w:rsidRPr="00FE0B89">
                              <w:rPr>
                                <w:szCs w:val="24"/>
                              </w:rPr>
                              <w:t xml:space="preserve"> (Horn et al.</w:t>
                            </w:r>
                            <w:r>
                              <w:rPr>
                                <w:szCs w:val="24"/>
                              </w:rPr>
                              <w:t xml:space="preserve"> 2014)</w:t>
                            </w:r>
                            <w:bookmarkEnd w:id="52"/>
                          </w:p>
                          <w:p w14:paraId="6A178C28" w14:textId="77777777" w:rsidR="00C1572F" w:rsidRDefault="00C1572F" w:rsidP="00FE0B89">
                            <w:pPr>
                              <w:rPr>
                                <w:rFonts w:cs="Times New Roman"/>
                              </w:rPr>
                            </w:pPr>
                          </w:p>
                          <w:p w14:paraId="011518EE" w14:textId="643507B5" w:rsidR="00C1572F" w:rsidRDefault="00C1572F" w:rsidP="00FE0B89">
                            <w:pPr>
                              <w:pStyle w:val="Caption"/>
                            </w:pPr>
                          </w:p>
                        </w:txbxContent>
                      </wps:txbx>
                      <wps:bodyPr rot="0" vert="horz" wrap="square" lIns="91440" tIns="45720" rIns="91440" bIns="45720" anchor="t" anchorCtr="0">
                        <a:noAutofit/>
                      </wps:bodyPr>
                    </wps:wsp>
                  </a:graphicData>
                </a:graphic>
              </wp:inline>
            </w:drawing>
          </mc:Choice>
          <mc:Fallback>
            <w:pict>
              <v:shape w14:anchorId="71BCB481" id="_x0000_s1048"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" stroked="f">
                <v:textbox>
                  <w:txbxContent>
                    <w:p w14:paraId="33F571B2" w14:textId="061E3183" w:rsidR="00C1572F" w:rsidRPr="00FE0B89" w:rsidRDefault="00C1572F" w:rsidP="00FE0B89">
                      <w:pPr>
                        <w:keepNext/>
                        <w:rPr>
                          <w:rFonts w:cs="Times New Roman"/>
                        </w:rPr>
                      </w:pPr>
                      <w:bookmarkStart w:id="76" w:name="_Ref500239017"/>
                      <w:bookmarkStart w:id="77" w:name="_Ref510166830"/>
                      <w:r w:rsidRPr="00FE0B89">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76"/>
                      <w:r w:rsidRPr="00FE0B89">
                        <w:rPr>
                          <w:szCs w:val="24"/>
                        </w:rPr>
                        <w:t xml:space="preserve"> a) rhombic dodecahedron unit cell, and b) samples with differing numbers of unit cells and strut </w:t>
                      </w:r>
                      <w:r>
                        <w:rPr>
                          <w:szCs w:val="24"/>
                        </w:rPr>
                        <w:t>widths</w:t>
                      </w:r>
                      <w:r w:rsidRPr="00FE0B89">
                        <w:rPr>
                          <w:szCs w:val="24"/>
                        </w:rPr>
                        <w:t xml:space="preserve"> (Horn et al.</w:t>
                      </w:r>
                      <w:r>
                        <w:rPr>
                          <w:szCs w:val="24"/>
                        </w:rPr>
                        <w:t xml:space="preserve"> 2014)</w:t>
                      </w:r>
                      <w:bookmarkEnd w:id="77"/>
                    </w:p>
                    <w:p w14:paraId="6A178C28" w14:textId="77777777" w:rsidR="00C1572F" w:rsidRDefault="00C1572F" w:rsidP="00FE0B89">
                      <w:pPr>
                        <w:rPr>
                          <w:rFonts w:cs="Times New Roman"/>
                        </w:rPr>
                      </w:pPr>
                    </w:p>
                    <w:p w14:paraId="011518EE" w14:textId="643507B5" w:rsidR="00C1572F" w:rsidRDefault="00C1572F" w:rsidP="00FE0B89">
                      <w:pPr>
                        <w:pStyle w:val="Caption"/>
                      </w:pPr>
                    </w:p>
                  </w:txbxContent>
                </v:textbox>
                <w10:anchorlock/>
              </v:shape>
            </w:pict>
          </mc:Fallback>
        </mc:AlternateContent>
      </w:r>
    </w:p>
    <w:p w14:paraId="232755DE" w14:textId="605652B2" w:rsidR="006E1698" w:rsidRPr="00C1572F" w:rsidRDefault="006E1698" w:rsidP="00F55396">
      <w:pPr>
        <w:rPr>
          <w:rFonts w:cs="Times New Roman"/>
        </w:rPr>
      </w:pPr>
    </w:p>
    <w:p w14:paraId="54586FF8" w14:textId="7B365998" w:rsidR="004D27D7" w:rsidRPr="00C1572F" w:rsidRDefault="00D4370C" w:rsidP="00D4370C">
      <w:pPr>
        <w:rPr>
          <w:rFonts w:cs="Times New Roman"/>
        </w:rPr>
      </w:pPr>
      <w:r w:rsidRPr="00C1572F">
        <w:rPr>
          <w:rFonts w:cs="Times New Roman"/>
        </w:rPr>
        <w:t>Due to the higher stiffness of metal compared to polymers, there are significantly more recent studies on bending dominated failure in metal lattices than stretching dominated deformation</w:t>
      </w:r>
      <w:r w:rsidR="00D00638" w:rsidRPr="00C1572F">
        <w:rPr>
          <w:rFonts w:cs="Times New Roman"/>
        </w:rPr>
        <w:t xml:space="preserve"> (consider</w:t>
      </w:r>
      <w:r w:rsidR="00FA336E" w:rsidRPr="00C1572F">
        <w:rPr>
          <w:rFonts w:cs="Times New Roman"/>
        </w:rPr>
        <w:t xml:space="preserve"> various example studies in</w:t>
      </w:r>
      <w:r w:rsidR="00D00638" w:rsidRPr="00C1572F">
        <w:rPr>
          <w:rFonts w:cs="Times New Roman"/>
        </w:rPr>
        <w:t xml:space="preserve"> </w:t>
      </w:r>
      <w:r w:rsidR="00D00638" w:rsidRPr="00C1572F">
        <w:rPr>
          <w:rFonts w:cs="Times New Roman"/>
        </w:rPr>
        <w:fldChar w:fldCharType="begin"/>
      </w:r>
      <w:r w:rsidR="00D00638" w:rsidRPr="00C1572F">
        <w:rPr>
          <w:rFonts w:cs="Times New Roman"/>
        </w:rPr>
        <w:instrText xml:space="preserve"> REF _Ref514398032 \h  \* MERGEFORMAT </w:instrText>
      </w:r>
      <w:r w:rsidR="00D00638" w:rsidRPr="00C1572F">
        <w:rPr>
          <w:rFonts w:cs="Times New Roman"/>
        </w:rPr>
      </w:r>
      <w:r w:rsidR="00D00638" w:rsidRPr="00C1572F">
        <w:rPr>
          <w:rFonts w:cs="Times New Roman"/>
        </w:rPr>
        <w:fldChar w:fldCharType="separate"/>
      </w:r>
      <w:r w:rsidR="00C1572F" w:rsidRPr="00C1572F">
        <w:rPr>
          <w:szCs w:val="24"/>
        </w:rPr>
        <w:t xml:space="preserve">Figure </w:t>
      </w:r>
      <w:r w:rsidR="00C1572F" w:rsidRPr="00C1572F">
        <w:rPr>
          <w:noProof/>
          <w:szCs w:val="24"/>
        </w:rPr>
        <w:t>21</w:t>
      </w:r>
      <w:r w:rsidR="00D00638" w:rsidRPr="00C1572F">
        <w:rPr>
          <w:rFonts w:cs="Times New Roman"/>
        </w:rPr>
        <w:fldChar w:fldCharType="end"/>
      </w:r>
      <w:r w:rsidR="00D00638" w:rsidRPr="00C1572F">
        <w:rPr>
          <w:rFonts w:cs="Times New Roman"/>
        </w:rPr>
        <w:t>)</w:t>
      </w:r>
      <w:r w:rsidRPr="00C1572F">
        <w:rPr>
          <w:rFonts w:cs="Times New Roman"/>
        </w:rPr>
        <w:t>.</w:t>
      </w:r>
      <w:r w:rsidR="00BD1E2B" w:rsidRPr="00C1572F">
        <w:rPr>
          <w:rFonts w:cs="Times New Roman"/>
        </w:rPr>
        <w:t xml:space="preserve"> Hernandez-Nava et al. investigated </w:t>
      </w:r>
      <w:r w:rsidR="004D27D7" w:rsidRPr="00C1572F">
        <w:rPr>
          <w:rFonts w:cs="Times New Roman"/>
        </w:rPr>
        <w:t xml:space="preserve">the effect of defects on Ti6Al4V </w:t>
      </w:r>
      <w:r w:rsidR="00BD1E2B" w:rsidRPr="00C1572F">
        <w:rPr>
          <w:rFonts w:cs="Times New Roman"/>
        </w:rPr>
        <w:t xml:space="preserve">cubic lattice structures </w:t>
      </w:r>
      <w:r w:rsidR="004D27D7" w:rsidRPr="00C1572F">
        <w:rPr>
          <w:rFonts w:cs="Times New Roman"/>
        </w:rPr>
        <w:t xml:space="preserve">and found the deformation mechanism was more in line with that of a uniform bending dominated model than that of a sudden buckling or shearing. </w:t>
      </w:r>
    </w:p>
    <w:p w14:paraId="1ED9BE3E" w14:textId="5FCC4D57" w:rsidR="00D4370C" w:rsidRPr="00C1572F" w:rsidRDefault="00D4370C" w:rsidP="00D4370C">
      <w:pPr>
        <w:rPr>
          <w:rFonts w:cs="Times New Roman"/>
        </w:rPr>
      </w:pPr>
      <w:r w:rsidRPr="00C1572F">
        <w:rPr>
          <w:rFonts w:cs="Times New Roman"/>
        </w:rPr>
        <w:t xml:space="preserve"> Kaur et al. investigated micro-truss octet </w:t>
      </w:r>
      <w:r w:rsidR="001D55A2" w:rsidRPr="00C1572F">
        <w:rPr>
          <w:rFonts w:cs="Times New Roman"/>
        </w:rPr>
        <w:t>(</w:t>
      </w:r>
      <w:r w:rsidRPr="00C1572F">
        <w:rPr>
          <w:rFonts w:cs="Times New Roman"/>
        </w:rPr>
        <w:t>and octahedral</w:t>
      </w:r>
      <w:r w:rsidR="001D55A2" w:rsidRPr="00C1572F">
        <w:rPr>
          <w:rFonts w:cs="Times New Roman"/>
        </w:rPr>
        <w:t>)</w:t>
      </w:r>
      <w:r w:rsidRPr="00C1572F">
        <w:rPr>
          <w:rFonts w:cs="Times New Roman"/>
        </w:rPr>
        <w:t xml:space="preserve"> lattices made </w:t>
      </w:r>
      <w:r w:rsidR="00A86FB9" w:rsidRPr="00C1572F">
        <w:rPr>
          <w:rFonts w:cs="Times New Roman"/>
        </w:rPr>
        <w:t xml:space="preserve">from various polymers </w:t>
      </w:r>
      <w:r w:rsidR="003F21AA" w:rsidRPr="00C1572F">
        <w:rPr>
          <w:rFonts w:cs="Times New Roman"/>
        </w:rPr>
        <w:t>utilising fused deposition modelling,</w:t>
      </w:r>
      <w:r w:rsidRPr="00C1572F">
        <w:rPr>
          <w:rFonts w:cs="Times New Roman"/>
        </w:rPr>
        <w:t xml:space="preserve"> and observed predominantly stretching dominated behaviour in compressive tests, </w:t>
      </w:r>
      <w:r w:rsidR="003F21AA" w:rsidRPr="00C1572F">
        <w:rPr>
          <w:rFonts w:cs="Times New Roman"/>
        </w:rPr>
        <w:t>(</w:t>
      </w:r>
      <w:r w:rsidRPr="00C1572F">
        <w:rPr>
          <w:rFonts w:cs="Times New Roman"/>
        </w:rPr>
        <w:t xml:space="preserve">with </w:t>
      </w:r>
      <w:r w:rsidR="003F21AA" w:rsidRPr="00C1572F">
        <w:rPr>
          <w:rFonts w:cs="Times New Roman"/>
        </w:rPr>
        <w:t xml:space="preserve">some </w:t>
      </w:r>
      <w:r w:rsidRPr="00C1572F">
        <w:rPr>
          <w:rFonts w:cs="Times New Roman"/>
        </w:rPr>
        <w:t>partial buckling</w:t>
      </w:r>
      <w:r w:rsidR="003F21AA" w:rsidRPr="00C1572F">
        <w:rPr>
          <w:rFonts w:cs="Times New Roman"/>
        </w:rPr>
        <w:t xml:space="preserve"> observed for some failures)</w:t>
      </w:r>
      <w:r w:rsidRPr="00C1572F">
        <w:rPr>
          <w:rFonts w:cs="Times New Roman"/>
        </w:rPr>
        <w:t xml:space="preserve"> </w:t>
      </w:r>
      <w:r w:rsidRPr="00C1572F">
        <w:rPr>
          <w:rFonts w:cs="Times New Roman"/>
        </w:rPr>
        <w:fldChar w:fldCharType="begin" w:fldLock="1"/>
      </w:r>
      <w:r w:rsidR="009039C1" w:rsidRPr="00C1572F">
        <w:rPr>
          <w:rFonts w:cs="Times New Roman"/>
        </w:rPr>
        <w:instrText>ADDIN CSL_CITATION {"citationItems":[{"id":"ITEM-1","itemData":{"DOI":"10.1016/j.matdes.2017.08.061","ISSN":"18734197","abstract":"Micro-architectures, such as cellular truss structures, enhance the mechanical properties of structural materials while ensuring that they are lightweight in nature. Among others, stretching-dominated truss structures are known for their high modulus and yield strength, which makes them the best choice for lightweight structural applications. Finite element analysis of octahedral vs. octet structures is used to compare the differences in stress distribution in the stretching-dominated deformation of such trusses. Both octahedral and octet stretching-dominated structures were fabricated by fused deposition modeling (FDM)-based three-dimensional (3D) printing. These micro-architectures are printed with different polymeric materials, such as polylactic acid or polylactide (PLA), nylon 618, and a carbon fiber reinforced composite of PLA (CFRPLA). In addition, the CFRPLA filament with randomly suspended carbon fibers in PLA undergoes shear-induced alignment along the strut direction of the 3D printed micro-trusses, which leads to an improved Young's modulus as compared to the other materials. The properties of the 3D printed stretching-dominated micro-trusses are evaluated by compression testing, finite element analysis (FEA), and thermal analysis. The 3D printed octet structure of CFRPLA with fiber alignment exhibits the highest modulus and yield strength of 0.6 GPa and 17 MPa, respectively.","author":[{"dropping-particle":"","family":"Kaur","given":"M","non-dropping-particle":"","parse-names":false,"suffix":""},{"dropping-particle":"","family":"Yun","given":"T G","non-dropping-particle":"","parse-names":false,"suffix":""},{"dropping-particle":"","family":"Han","given":"S M","non-dropping-particle":"","parse-names":false,"suffix":""},{"dropping-particle":"","family":"Thomas","given":"E L","non-dropping-particle":"","parse-names":false,"suffix":""},{"dropping-particle":"","family":"Kim","given":"W S","non-dropping-particle":"","parse-names":false,"suffix":""}],"container-title":"Materials and Design","id":"ITEM-1","issued":{"date-parts":[["2017"]]},"page":"272-280","publisher":"Elsevier Ltd","title":"3D printed stretching-dominated micro-trusses","type":"article-journal","volume":"134"},"uris":["http://www.mendeley.com/documents/?uuid=f4e4ca22-1aff-420e-a2d4-e9851e001f10"]}],"mendeley":{"formattedCitation":"[151]","plainTextFormattedCitation":"[151]","previouslyFormattedCitation":"[151]"},"properties":{"noteIndex":0},"schema":"https://github.com/citation-style-language/schema/raw/master/csl-citation.json"}</w:instrText>
      </w:r>
      <w:r w:rsidRPr="00C1572F">
        <w:rPr>
          <w:rFonts w:cs="Times New Roman"/>
        </w:rPr>
        <w:fldChar w:fldCharType="separate"/>
      </w:r>
      <w:r w:rsidR="00AF4D20" w:rsidRPr="00C1572F">
        <w:rPr>
          <w:rFonts w:cs="Times New Roman"/>
          <w:noProof/>
        </w:rPr>
        <w:t>[151]</w:t>
      </w:r>
      <w:r w:rsidRPr="00C1572F">
        <w:rPr>
          <w:rFonts w:cs="Times New Roman"/>
        </w:rPr>
        <w:fldChar w:fldCharType="end"/>
      </w:r>
      <w:r w:rsidRPr="00C1572F">
        <w:rPr>
          <w:rFonts w:cs="Times New Roman"/>
        </w:rPr>
        <w:t>. Bonatti and Mohr modelled the behaviour of several lattices, including the octet lattice</w:t>
      </w:r>
      <w:r w:rsidR="00A86FB9" w:rsidRPr="00C1572F">
        <w:rPr>
          <w:rFonts w:cs="Times New Roman"/>
        </w:rPr>
        <w:t>, which were then made from</w:t>
      </w:r>
      <w:r w:rsidRPr="00C1572F">
        <w:rPr>
          <w:rFonts w:cs="Times New Roman"/>
        </w:rPr>
        <w:t xml:space="preserve"> stainless steel 316 using SLM</w:t>
      </w:r>
      <w:r w:rsidR="003F21AA" w:rsidRPr="00C1572F">
        <w:rPr>
          <w:rFonts w:cs="Times New Roman"/>
        </w:rPr>
        <w:t xml:space="preserve"> </w:t>
      </w:r>
      <w:r w:rsidR="003F21AA" w:rsidRPr="00C1572F">
        <w:rPr>
          <w:rFonts w:cs="Times New Roman"/>
        </w:rPr>
        <w:fldChar w:fldCharType="begin" w:fldLock="1"/>
      </w:r>
      <w:r w:rsidR="009039C1" w:rsidRPr="00C1572F">
        <w:rPr>
          <w:rFonts w:cs="Times New Roman"/>
        </w:rPr>
        <w:instrText>ADDIN CSL_CITATION {"citationItems":[{"id":"ITEM-1","itemData":{"DOI":"10.1016/j.ijplas.2017.02.003","ISSN":"07496419","abstract":"Starting with the statically-determinate solid octet truss lattice, the large strain compression response of different metamaterial architectures is analyzed through finite element analysis and compression experiments on additively-manufactured stainless steel specimens. Simulation results clearly demonstrate that for a relative density of 20% the conventional solid octet-truss lattice has a lower specific energy absorption capability than some simple periodic shell structures. The analysis of the closed-packed hollow sphere assembly subject to hydrostatic compression reveals that the constituent hollow spheres initially transform into rhombic dodecahedra, which results in significant strengthening at the macroscopic level. Unlike the octet-truss with solid struts, hollow octet truss structures remain stable for hydrostatic, confined and uniaxial compression at the lowest relative density considered. Its strength, in particular at small plastic strains, is substantially improved when substituting the geometric hollow truss joints for hollow spheres. The continuous shell mesostructures defined by the Hybrid (hollow) Truss-Sphere (HTS) and the hollow octet truss assembly exhibited the highest strength and energy absorption potential at 20% relative density for the high and low strain-hardening materials considered, respectively. Moreover, it is found that the HTS metamaterial exhibits the highest relative Young's and bulk moduli among all four architectures considered. It is also shown computationally that hollow rhombic dodecahedral mesostructures could provide nearly twice the strength and energy absorption of the conventional octet truss.","author":[{"dropping-particle":"","family":"Bonatti","given":"C","non-dropping-particle":"","parse-names":false,"suffix":""},{"dropping-particle":"","family":"Mohr","given":"D","non-dropping-particle":"","parse-names":false,"suffix":""}],"container-title":"International Journal of Plasticity","id":"ITEM-1","issued":{"date-parts":[["2017"]]},"page":"122-147","publisher":"Elsevier Ltd","title":"Large deformation response of additively-manufactured FCC metamaterials: From octet truss lattices towards continuous shell mesostructures","type":"article-journal","volume":"92"},"uris":["http://www.mendeley.com/documents/?uuid=1587edb0-8981-4a4b-bebe-ee86a5d34736"]}],"mendeley":{"formattedCitation":"[152]","plainTextFormattedCitation":"[152]","previouslyFormattedCitation":"[152]"},"properties":{"noteIndex":0},"schema":"https://github.com/citation-style-language/schema/raw/master/csl-citation.json"}</w:instrText>
      </w:r>
      <w:r w:rsidR="003F21AA" w:rsidRPr="00C1572F">
        <w:rPr>
          <w:rFonts w:cs="Times New Roman"/>
        </w:rPr>
        <w:fldChar w:fldCharType="separate"/>
      </w:r>
      <w:r w:rsidR="00AF4D20" w:rsidRPr="00C1572F">
        <w:rPr>
          <w:rFonts w:cs="Times New Roman"/>
          <w:noProof/>
        </w:rPr>
        <w:t>[152]</w:t>
      </w:r>
      <w:r w:rsidR="003F21AA" w:rsidRPr="00C1572F">
        <w:rPr>
          <w:rFonts w:cs="Times New Roman"/>
        </w:rPr>
        <w:fldChar w:fldCharType="end"/>
      </w:r>
      <w:r w:rsidRPr="00C1572F">
        <w:rPr>
          <w:rFonts w:cs="Times New Roman"/>
        </w:rPr>
        <w:t>.</w:t>
      </w:r>
      <w:r w:rsidR="003F21AA" w:rsidRPr="00C1572F">
        <w:rPr>
          <w:rFonts w:cs="Times New Roman"/>
        </w:rPr>
        <w:t xml:space="preserve"> In this study,</w:t>
      </w:r>
      <w:r w:rsidR="005633F7" w:rsidRPr="00C1572F">
        <w:rPr>
          <w:rFonts w:cs="Times New Roman"/>
        </w:rPr>
        <w:t xml:space="preserve"> initially the stress/strain curves suggest stretching dominated behaviour, however looking at the trend of the graph</w:t>
      </w:r>
      <w:r w:rsidR="00FC5C50" w:rsidRPr="00C1572F">
        <w:rPr>
          <w:rFonts w:cs="Times New Roman"/>
        </w:rPr>
        <w:t xml:space="preserve"> alongside the samples</w:t>
      </w:r>
      <w:r w:rsidR="005633F7" w:rsidRPr="00C1572F">
        <w:rPr>
          <w:rFonts w:cs="Times New Roman"/>
        </w:rPr>
        <w:t>,</w:t>
      </w:r>
      <w:r w:rsidR="003F21AA" w:rsidRPr="00C1572F">
        <w:rPr>
          <w:rFonts w:cs="Times New Roman"/>
        </w:rPr>
        <w:t xml:space="preserve"> the deformation mode </w:t>
      </w:r>
      <w:r w:rsidR="001D55A2" w:rsidRPr="00C1572F">
        <w:rPr>
          <w:rFonts w:cs="Times New Roman"/>
        </w:rPr>
        <w:t xml:space="preserve">for the solid octet struts </w:t>
      </w:r>
      <w:r w:rsidR="003F21AA" w:rsidRPr="00C1572F">
        <w:rPr>
          <w:rFonts w:cs="Times New Roman"/>
        </w:rPr>
        <w:t>was bending dominated</w:t>
      </w:r>
      <w:r w:rsidR="00FC5C50" w:rsidRPr="00C1572F">
        <w:rPr>
          <w:rFonts w:cs="Times New Roman"/>
        </w:rPr>
        <w:t>. Buckling was</w:t>
      </w:r>
      <w:r w:rsidR="003F21AA" w:rsidRPr="00C1572F">
        <w:rPr>
          <w:rFonts w:cs="Times New Roman"/>
        </w:rPr>
        <w:t xml:space="preserve"> observed, </w:t>
      </w:r>
      <w:r w:rsidR="005633F7" w:rsidRPr="00C1572F">
        <w:rPr>
          <w:rFonts w:cs="Times New Roman"/>
        </w:rPr>
        <w:t>with</w:t>
      </w:r>
      <w:r w:rsidR="003F21AA" w:rsidRPr="00C1572F">
        <w:rPr>
          <w:rFonts w:cs="Times New Roman"/>
        </w:rPr>
        <w:t xml:space="preserve"> fracture occurring both normal</w:t>
      </w:r>
      <w:r w:rsidR="00FC5C50" w:rsidRPr="00C1572F">
        <w:rPr>
          <w:rFonts w:cs="Times New Roman"/>
        </w:rPr>
        <w:t>,</w:t>
      </w:r>
      <w:r w:rsidR="003F21AA" w:rsidRPr="00C1572F">
        <w:rPr>
          <w:rFonts w:cs="Times New Roman"/>
        </w:rPr>
        <w:t xml:space="preserve"> and 45</w:t>
      </w:r>
      <w:r w:rsidR="003F21AA" w:rsidRPr="00C1572F">
        <w:rPr>
          <w:rFonts w:ascii="Calibri" w:hAnsi="Calibri" w:cs="Times New Roman"/>
        </w:rPr>
        <w:t>°</w:t>
      </w:r>
      <w:r w:rsidR="003F21AA" w:rsidRPr="00C1572F">
        <w:rPr>
          <w:rFonts w:cs="Times New Roman"/>
        </w:rPr>
        <w:t xml:space="preserve"> to the applied force.</w:t>
      </w:r>
      <w:r w:rsidR="005F33A7" w:rsidRPr="00C1572F">
        <w:rPr>
          <w:rFonts w:cs="Times New Roman"/>
        </w:rPr>
        <w:t xml:space="preserve"> These two studies both used octet lattices, however due to the materials used to build the lattices, different behaviour was observed.</w:t>
      </w:r>
    </w:p>
    <w:p w14:paraId="2630F3CC" w14:textId="0B1DAD7A" w:rsidR="00563AE1" w:rsidRPr="00C1572F" w:rsidRDefault="00563AE1" w:rsidP="00563AE1">
      <w:pPr>
        <w:rPr>
          <w:rFonts w:cs="Times New Roman"/>
        </w:rPr>
      </w:pPr>
      <w:r w:rsidRPr="00C1572F">
        <w:rPr>
          <w:rFonts w:cs="Times New Roman"/>
        </w:rPr>
        <w:t>Considering these studies, it is clear that while choosing an appropriate geometry for the application influences the structural performance, material selection is still very relevant with regards to deformation modes. The following section discusses other important considerations when predicting the behaviour of the part.</w:t>
      </w:r>
    </w:p>
    <w:p w14:paraId="76CE66D6" w14:textId="2D60CB90" w:rsidR="003F21AA" w:rsidRPr="00C1572F" w:rsidRDefault="003F21AA" w:rsidP="00D4370C">
      <w:pPr>
        <w:rPr>
          <w:rFonts w:cs="Times New Roman"/>
        </w:rPr>
      </w:pPr>
    </w:p>
    <w:p w14:paraId="6E2C1CFB" w14:textId="7893E13F" w:rsidR="00FC5C50" w:rsidRPr="00C1572F" w:rsidRDefault="00BD443B" w:rsidP="004A3AEA">
      <w:pPr>
        <w:jc w:val="center"/>
        <w:rPr>
          <w:rFonts w:cs="Times New Roman"/>
        </w:rPr>
      </w:pPr>
      <w:r w:rsidRPr="00C1572F">
        <w:rPr>
          <w:rFonts w:cs="Times New Roman"/>
          <w:noProof/>
          <w:lang w:eastAsia="en-GB"/>
        </w:rPr>
        <w:lastRenderedPageBreak/>
        <w:drawing>
          <wp:inline distT="0" distB="0" distL="0" distR="0" wp14:anchorId="242B98A4" wp14:editId="458F944C">
            <wp:extent cx="5148000" cy="6339499"/>
            <wp:effectExtent l="0" t="0" r="0" b="4445"/>
            <wp:docPr id="725796188" name="Picture 72579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48000" cy="6339499"/>
                    </a:xfrm>
                    <a:prstGeom prst="rect">
                      <a:avLst/>
                    </a:prstGeom>
                    <a:noFill/>
                    <a:ln>
                      <a:noFill/>
                    </a:ln>
                  </pic:spPr>
                </pic:pic>
              </a:graphicData>
            </a:graphic>
          </wp:inline>
        </w:drawing>
      </w:r>
      <w:r w:rsidR="00563AE1" w:rsidRPr="00C1572F">
        <w:rPr>
          <w:rStyle w:val="FootnoteReference"/>
        </w:rPr>
        <w:footnoteReference w:id="19"/>
      </w:r>
    </w:p>
    <w:p w14:paraId="41CDC8FC" w14:textId="210CF8C7" w:rsidR="00766ECF" w:rsidRPr="00C1572F" w:rsidRDefault="00563AE1" w:rsidP="00D4370C">
      <w:pPr>
        <w:rPr>
          <w:rFonts w:cs="Times New Roman"/>
        </w:rPr>
      </w:pPr>
      <w:r w:rsidRPr="00C1572F">
        <w:rPr>
          <w:rFonts w:cs="Times New Roman"/>
          <w:noProof/>
          <w:lang w:eastAsia="en-GB"/>
        </w:rPr>
        <mc:AlternateContent>
          <mc:Choice Requires="wps">
            <w:drawing>
              <wp:inline distT="0" distB="0" distL="0" distR="0" wp14:anchorId="7769AEDA" wp14:editId="431B027A">
                <wp:extent cx="5400000" cy="1296000"/>
                <wp:effectExtent l="0" t="0" r="0" b="0"/>
                <wp:docPr id="154947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296000"/>
                        </a:xfrm>
                        <a:prstGeom prst="rect">
                          <a:avLst/>
                        </a:prstGeom>
                        <a:solidFill>
                          <a:srgbClr val="FFFFFF"/>
                        </a:solidFill>
                        <a:ln w="9525">
                          <a:noFill/>
                          <a:miter lim="800000"/>
                          <a:headEnd/>
                          <a:tailEnd/>
                        </a:ln>
                      </wps:spPr>
                      <wps:txbx>
                        <w:txbxContent>
                          <w:p w14:paraId="2AF07CB6" w14:textId="77777777" w:rsidR="00C1572F" w:rsidRPr="00BA5633" w:rsidRDefault="00C1572F" w:rsidP="00BA5633">
                            <w:pPr>
                              <w:pStyle w:val="Caption"/>
                              <w:rPr>
                                <w:i w:val="0"/>
                                <w:color w:val="auto"/>
                                <w:sz w:val="24"/>
                                <w:szCs w:val="24"/>
                              </w:rPr>
                            </w:pPr>
                            <w:bookmarkStart w:id="53" w:name="_Ref514398032"/>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21</w:t>
                            </w:r>
                            <w:r w:rsidRPr="00BA5633">
                              <w:rPr>
                                <w:i w:val="0"/>
                                <w:color w:val="auto"/>
                                <w:sz w:val="24"/>
                                <w:szCs w:val="24"/>
                              </w:rPr>
                              <w:fldChar w:fldCharType="end"/>
                            </w:r>
                            <w:bookmarkEnd w:id="53"/>
                            <w:r>
                              <w:rPr>
                                <w:i w:val="0"/>
                                <w:color w:val="auto"/>
                                <w:sz w:val="24"/>
                                <w:szCs w:val="24"/>
                              </w:rPr>
                              <w:t xml:space="preserve">: a) CAD model of octet, with b) single unit cell highlighted within the structure. c) </w:t>
                            </w:r>
                            <w:proofErr w:type="gramStart"/>
                            <w:r>
                              <w:rPr>
                                <w:i w:val="0"/>
                                <w:color w:val="auto"/>
                                <w:sz w:val="24"/>
                                <w:szCs w:val="24"/>
                              </w:rPr>
                              <w:t>stress</w:t>
                            </w:r>
                            <w:proofErr w:type="gramEnd"/>
                            <w:r>
                              <w:rPr>
                                <w:i w:val="0"/>
                                <w:color w:val="auto"/>
                                <w:sz w:val="24"/>
                                <w:szCs w:val="24"/>
                              </w:rPr>
                              <w:t xml:space="preserve"> strain curves of polymer lattices, with (</w:t>
                            </w:r>
                            <w:proofErr w:type="spellStart"/>
                            <w:r>
                              <w:rPr>
                                <w:i w:val="0"/>
                                <w:color w:val="auto"/>
                                <w:sz w:val="24"/>
                                <w:szCs w:val="24"/>
                              </w:rPr>
                              <w:t>i</w:t>
                            </w:r>
                            <w:proofErr w:type="spellEnd"/>
                            <w:r>
                              <w:rPr>
                                <w:i w:val="0"/>
                                <w:color w:val="auto"/>
                                <w:sz w:val="24"/>
                                <w:szCs w:val="24"/>
                              </w:rPr>
                              <w:t>-iv) deformation at 0% and 20% strain for (</w:t>
                            </w:r>
                            <w:proofErr w:type="spellStart"/>
                            <w:r>
                              <w:rPr>
                                <w:i w:val="0"/>
                                <w:color w:val="auto"/>
                                <w:sz w:val="24"/>
                                <w:szCs w:val="24"/>
                              </w:rPr>
                              <w:t>i</w:t>
                            </w:r>
                            <w:proofErr w:type="spellEnd"/>
                            <w:r>
                              <w:rPr>
                                <w:i w:val="0"/>
                                <w:color w:val="auto"/>
                                <w:sz w:val="24"/>
                                <w:szCs w:val="24"/>
                              </w:rPr>
                              <w:t xml:space="preserve">)(ii) </w:t>
                            </w:r>
                            <w:proofErr w:type="spellStart"/>
                            <w:r>
                              <w:rPr>
                                <w:i w:val="0"/>
                                <w:color w:val="auto"/>
                                <w:sz w:val="24"/>
                                <w:szCs w:val="24"/>
                              </w:rPr>
                              <w:t>polylactide</w:t>
                            </w:r>
                            <w:proofErr w:type="spellEnd"/>
                            <w:r>
                              <w:rPr>
                                <w:i w:val="0"/>
                                <w:color w:val="auto"/>
                                <w:sz w:val="24"/>
                                <w:szCs w:val="24"/>
                              </w:rPr>
                              <w:t xml:space="preserve"> (</w:t>
                            </w:r>
                            <w:r w:rsidRPr="00BA5633">
                              <w:rPr>
                                <w:i w:val="0"/>
                                <w:color w:val="auto"/>
                                <w:sz w:val="24"/>
                                <w:szCs w:val="24"/>
                              </w:rPr>
                              <w:t>PLA) and (iii)(iv) nylon (</w:t>
                            </w:r>
                            <w:proofErr w:type="spellStart"/>
                            <w:r w:rsidRPr="00BA5633">
                              <w:rPr>
                                <w:i w:val="0"/>
                                <w:color w:val="auto"/>
                                <w:sz w:val="24"/>
                                <w:szCs w:val="24"/>
                              </w:rPr>
                              <w:t>Kuar</w:t>
                            </w:r>
                            <w:proofErr w:type="spellEnd"/>
                            <w:r w:rsidRPr="00BA5633">
                              <w:rPr>
                                <w:i w:val="0"/>
                                <w:color w:val="auto"/>
                                <w:sz w:val="24"/>
                                <w:szCs w:val="24"/>
                              </w:rPr>
                              <w:t xml:space="preserve"> et al. 2017)</w:t>
                            </w:r>
                          </w:p>
                          <w:p w14:paraId="059E89F5" w14:textId="5E704E3D" w:rsidR="00C1572F" w:rsidRPr="00D96725" w:rsidRDefault="00C1572F" w:rsidP="00BA5633">
                            <w:pPr>
                              <w:pStyle w:val="Caption"/>
                            </w:pPr>
                            <w:r w:rsidRPr="00BA5633">
                              <w:rPr>
                                <w:i w:val="0"/>
                                <w:color w:val="auto"/>
                                <w:sz w:val="24"/>
                                <w:szCs w:val="24"/>
                              </w:rPr>
                              <w:t>d) stress/strain curves obtained from simulations and experiments, with (</w:t>
                            </w:r>
                            <w:proofErr w:type="spellStart"/>
                            <w:r>
                              <w:rPr>
                                <w:i w:val="0"/>
                                <w:color w:val="auto"/>
                                <w:sz w:val="24"/>
                                <w:szCs w:val="24"/>
                              </w:rPr>
                              <w:t>i</w:t>
                            </w:r>
                            <w:proofErr w:type="gramStart"/>
                            <w:r w:rsidRPr="00BA5633">
                              <w:rPr>
                                <w:i w:val="0"/>
                                <w:color w:val="auto"/>
                                <w:sz w:val="24"/>
                                <w:szCs w:val="24"/>
                              </w:rPr>
                              <w:t>,ii</w:t>
                            </w:r>
                            <w:proofErr w:type="spellEnd"/>
                            <w:proofErr w:type="gramEnd"/>
                            <w:r w:rsidRPr="00BA5633">
                              <w:rPr>
                                <w:i w:val="0"/>
                                <w:color w:val="auto"/>
                                <w:sz w:val="24"/>
                                <w:szCs w:val="24"/>
                              </w:rPr>
                              <w:t>) photograph of deforming specimen from front and side respectively. Colour indicates deformation intensity obtained by</w:t>
                            </w:r>
                            <w:r>
                              <w:rPr>
                                <w:i w:val="0"/>
                                <w:color w:val="auto"/>
                                <w:sz w:val="24"/>
                                <w:szCs w:val="24"/>
                              </w:rPr>
                              <w:t xml:space="preserve"> planar</w:t>
                            </w:r>
                            <w:r w:rsidRPr="00D96725">
                              <w:rPr>
                                <w:i w:val="0"/>
                                <w:color w:val="auto"/>
                                <w:sz w:val="24"/>
                                <w:szCs w:val="24"/>
                              </w:rPr>
                              <w:t xml:space="preserve"> DIC</w:t>
                            </w:r>
                            <w:r>
                              <w:rPr>
                                <w:i w:val="0"/>
                                <w:color w:val="auto"/>
                                <w:sz w:val="24"/>
                                <w:szCs w:val="24"/>
                              </w:rPr>
                              <w:t xml:space="preserve"> (Bonatti, Mohr 2017)</w:t>
                            </w:r>
                          </w:p>
                        </w:txbxContent>
                      </wps:txbx>
                      <wps:bodyPr rot="0" vert="horz" wrap="square" lIns="91440" tIns="45720" rIns="91440" bIns="45720" anchor="t" anchorCtr="0">
                        <a:noAutofit/>
                      </wps:bodyPr>
                    </wps:wsp>
                  </a:graphicData>
                </a:graphic>
              </wp:inline>
            </w:drawing>
          </mc:Choice>
          <mc:Fallback>
            <w:pict>
              <v:shape w14:anchorId="7769AEDA" id="_x0000_s1049" type="#_x0000_t202" style="width:425.2pt;height:10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" stroked="f">
                <v:textbox>
                  <w:txbxContent>
                    <w:p w14:paraId="2AF07CB6" w14:textId="77777777" w:rsidR="00C1572F" w:rsidRPr="00BA5633" w:rsidRDefault="00C1572F" w:rsidP="00BA5633">
                      <w:pPr>
                        <w:pStyle w:val="Caption"/>
                        <w:rPr>
                          <w:i w:val="0"/>
                          <w:color w:val="auto"/>
                          <w:sz w:val="24"/>
                          <w:szCs w:val="24"/>
                        </w:rPr>
                      </w:pPr>
                      <w:bookmarkStart w:id="79" w:name="_Ref514398032"/>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21</w:t>
                      </w:r>
                      <w:r w:rsidRPr="00BA5633">
                        <w:rPr>
                          <w:i w:val="0"/>
                          <w:color w:val="auto"/>
                          <w:sz w:val="24"/>
                          <w:szCs w:val="24"/>
                        </w:rPr>
                        <w:fldChar w:fldCharType="end"/>
                      </w:r>
                      <w:bookmarkEnd w:id="79"/>
                      <w:r>
                        <w:rPr>
                          <w:i w:val="0"/>
                          <w:color w:val="auto"/>
                          <w:sz w:val="24"/>
                          <w:szCs w:val="24"/>
                        </w:rPr>
                        <w:t xml:space="preserve">: a) CAD model of octet, with b) single unit cell highlighted within the structure. c) </w:t>
                      </w:r>
                      <w:proofErr w:type="gramStart"/>
                      <w:r>
                        <w:rPr>
                          <w:i w:val="0"/>
                          <w:color w:val="auto"/>
                          <w:sz w:val="24"/>
                          <w:szCs w:val="24"/>
                        </w:rPr>
                        <w:t>stress</w:t>
                      </w:r>
                      <w:proofErr w:type="gramEnd"/>
                      <w:r>
                        <w:rPr>
                          <w:i w:val="0"/>
                          <w:color w:val="auto"/>
                          <w:sz w:val="24"/>
                          <w:szCs w:val="24"/>
                        </w:rPr>
                        <w:t xml:space="preserve"> strain curves of polymer lattices, with (</w:t>
                      </w:r>
                      <w:proofErr w:type="spellStart"/>
                      <w:r>
                        <w:rPr>
                          <w:i w:val="0"/>
                          <w:color w:val="auto"/>
                          <w:sz w:val="24"/>
                          <w:szCs w:val="24"/>
                        </w:rPr>
                        <w:t>i</w:t>
                      </w:r>
                      <w:proofErr w:type="spellEnd"/>
                      <w:r>
                        <w:rPr>
                          <w:i w:val="0"/>
                          <w:color w:val="auto"/>
                          <w:sz w:val="24"/>
                          <w:szCs w:val="24"/>
                        </w:rPr>
                        <w:t>-iv) deformation at 0% and 20% strain for (</w:t>
                      </w:r>
                      <w:proofErr w:type="spellStart"/>
                      <w:r>
                        <w:rPr>
                          <w:i w:val="0"/>
                          <w:color w:val="auto"/>
                          <w:sz w:val="24"/>
                          <w:szCs w:val="24"/>
                        </w:rPr>
                        <w:t>i</w:t>
                      </w:r>
                      <w:proofErr w:type="spellEnd"/>
                      <w:r>
                        <w:rPr>
                          <w:i w:val="0"/>
                          <w:color w:val="auto"/>
                          <w:sz w:val="24"/>
                          <w:szCs w:val="24"/>
                        </w:rPr>
                        <w:t xml:space="preserve">)(ii) </w:t>
                      </w:r>
                      <w:proofErr w:type="spellStart"/>
                      <w:r>
                        <w:rPr>
                          <w:i w:val="0"/>
                          <w:color w:val="auto"/>
                          <w:sz w:val="24"/>
                          <w:szCs w:val="24"/>
                        </w:rPr>
                        <w:t>polylactide</w:t>
                      </w:r>
                      <w:proofErr w:type="spellEnd"/>
                      <w:r>
                        <w:rPr>
                          <w:i w:val="0"/>
                          <w:color w:val="auto"/>
                          <w:sz w:val="24"/>
                          <w:szCs w:val="24"/>
                        </w:rPr>
                        <w:t xml:space="preserve"> (</w:t>
                      </w:r>
                      <w:r w:rsidRPr="00BA5633">
                        <w:rPr>
                          <w:i w:val="0"/>
                          <w:color w:val="auto"/>
                          <w:sz w:val="24"/>
                          <w:szCs w:val="24"/>
                        </w:rPr>
                        <w:t>PLA) and (iii)(iv) nylon (</w:t>
                      </w:r>
                      <w:proofErr w:type="spellStart"/>
                      <w:r w:rsidRPr="00BA5633">
                        <w:rPr>
                          <w:i w:val="0"/>
                          <w:color w:val="auto"/>
                          <w:sz w:val="24"/>
                          <w:szCs w:val="24"/>
                        </w:rPr>
                        <w:t>Kuar</w:t>
                      </w:r>
                      <w:proofErr w:type="spellEnd"/>
                      <w:r w:rsidRPr="00BA5633">
                        <w:rPr>
                          <w:i w:val="0"/>
                          <w:color w:val="auto"/>
                          <w:sz w:val="24"/>
                          <w:szCs w:val="24"/>
                        </w:rPr>
                        <w:t xml:space="preserve"> et al. 2017)</w:t>
                      </w:r>
                    </w:p>
                    <w:p w14:paraId="059E89F5" w14:textId="5E704E3D" w:rsidR="00C1572F" w:rsidRPr="00D96725" w:rsidRDefault="00C1572F" w:rsidP="00BA5633">
                      <w:pPr>
                        <w:pStyle w:val="Caption"/>
                      </w:pPr>
                      <w:r w:rsidRPr="00BA5633">
                        <w:rPr>
                          <w:i w:val="0"/>
                          <w:color w:val="auto"/>
                          <w:sz w:val="24"/>
                          <w:szCs w:val="24"/>
                        </w:rPr>
                        <w:t>d) stress/strain curves obtained from simulations and experiments, with (</w:t>
                      </w:r>
                      <w:proofErr w:type="spellStart"/>
                      <w:r>
                        <w:rPr>
                          <w:i w:val="0"/>
                          <w:color w:val="auto"/>
                          <w:sz w:val="24"/>
                          <w:szCs w:val="24"/>
                        </w:rPr>
                        <w:t>i</w:t>
                      </w:r>
                      <w:proofErr w:type="gramStart"/>
                      <w:r w:rsidRPr="00BA5633">
                        <w:rPr>
                          <w:i w:val="0"/>
                          <w:color w:val="auto"/>
                          <w:sz w:val="24"/>
                          <w:szCs w:val="24"/>
                        </w:rPr>
                        <w:t>,ii</w:t>
                      </w:r>
                      <w:proofErr w:type="spellEnd"/>
                      <w:proofErr w:type="gramEnd"/>
                      <w:r w:rsidRPr="00BA5633">
                        <w:rPr>
                          <w:i w:val="0"/>
                          <w:color w:val="auto"/>
                          <w:sz w:val="24"/>
                          <w:szCs w:val="24"/>
                        </w:rPr>
                        <w:t>) photograph of deforming specimen from front and side respectively. Colour indicates deformation intensity obtained by</w:t>
                      </w:r>
                      <w:r>
                        <w:rPr>
                          <w:i w:val="0"/>
                          <w:color w:val="auto"/>
                          <w:sz w:val="24"/>
                          <w:szCs w:val="24"/>
                        </w:rPr>
                        <w:t xml:space="preserve"> planar</w:t>
                      </w:r>
                      <w:r w:rsidRPr="00D96725">
                        <w:rPr>
                          <w:i w:val="0"/>
                          <w:color w:val="auto"/>
                          <w:sz w:val="24"/>
                          <w:szCs w:val="24"/>
                        </w:rPr>
                        <w:t xml:space="preserve"> DIC</w:t>
                      </w:r>
                      <w:r>
                        <w:rPr>
                          <w:i w:val="0"/>
                          <w:color w:val="auto"/>
                          <w:sz w:val="24"/>
                          <w:szCs w:val="24"/>
                        </w:rPr>
                        <w:t xml:space="preserve"> (Bonatti, Mohr 2017)</w:t>
                      </w:r>
                    </w:p>
                  </w:txbxContent>
                </v:textbox>
                <w10:anchorlock/>
              </v:shape>
            </w:pict>
          </mc:Fallback>
        </mc:AlternateContent>
      </w:r>
    </w:p>
    <w:p w14:paraId="29E4AB8D" w14:textId="2994C3B1" w:rsidR="009031B4" w:rsidRPr="00C1572F" w:rsidRDefault="00BB7CC7" w:rsidP="000D49A9">
      <w:pPr>
        <w:pStyle w:val="Heading3"/>
        <w:rPr>
          <w:rFonts w:cs="Times New Roman"/>
        </w:rPr>
      </w:pPr>
      <w:bookmarkStart w:id="54" w:name="_Toc499824140"/>
      <w:bookmarkStart w:id="55" w:name="_Toc499824141"/>
      <w:bookmarkStart w:id="56" w:name="_Toc499824142"/>
      <w:bookmarkStart w:id="57" w:name="_Toc499824143"/>
      <w:bookmarkStart w:id="58" w:name="_Ref499626348"/>
      <w:bookmarkStart w:id="59" w:name="_Toc519872973"/>
      <w:bookmarkEnd w:id="54"/>
      <w:bookmarkEnd w:id="55"/>
      <w:bookmarkEnd w:id="56"/>
      <w:bookmarkEnd w:id="57"/>
      <w:r w:rsidRPr="00C1572F">
        <w:rPr>
          <w:rFonts w:cs="Times New Roman"/>
        </w:rPr>
        <w:lastRenderedPageBreak/>
        <w:t>General p</w:t>
      </w:r>
      <w:r w:rsidR="00FF16B5" w:rsidRPr="00C1572F">
        <w:rPr>
          <w:rFonts w:cs="Times New Roman"/>
        </w:rPr>
        <w:t>roperties</w:t>
      </w:r>
      <w:r w:rsidR="00121E0B" w:rsidRPr="00C1572F">
        <w:rPr>
          <w:rFonts w:cs="Times New Roman"/>
        </w:rPr>
        <w:t xml:space="preserve"> of AM lattices</w:t>
      </w:r>
      <w:bookmarkEnd w:id="48"/>
      <w:bookmarkEnd w:id="58"/>
      <w:bookmarkEnd w:id="59"/>
    </w:p>
    <w:p w14:paraId="444B87CD" w14:textId="77777777" w:rsidR="00027E97" w:rsidRPr="00C1572F" w:rsidRDefault="00027E97" w:rsidP="00FF16B5">
      <w:pPr>
        <w:rPr>
          <w:rFonts w:cs="Times New Roman"/>
        </w:rPr>
      </w:pPr>
    </w:p>
    <w:p w14:paraId="62775262" w14:textId="572EE7BD" w:rsidR="00A22F77" w:rsidRPr="00C1572F" w:rsidRDefault="00083FC7" w:rsidP="00FF16B5">
      <w:pPr>
        <w:rPr>
          <w:rFonts w:cs="Times New Roman"/>
        </w:rPr>
      </w:pPr>
      <w:r w:rsidRPr="00C1572F">
        <w:rPr>
          <w:rFonts w:cs="Times New Roman"/>
        </w:rPr>
        <w:t xml:space="preserve">Although </w:t>
      </w:r>
      <w:r w:rsidR="00B95929" w:rsidRPr="00C1572F">
        <w:rPr>
          <w:rFonts w:cs="Times New Roman"/>
        </w:rPr>
        <w:t>there is extensive research regarding</w:t>
      </w:r>
      <w:r w:rsidRPr="00C1572F">
        <w:rPr>
          <w:rFonts w:cs="Times New Roman"/>
        </w:rPr>
        <w:t xml:space="preserve"> the mechanical properties that can be ac</w:t>
      </w:r>
      <w:r w:rsidR="006A3EBA" w:rsidRPr="00C1572F">
        <w:rPr>
          <w:rFonts w:cs="Times New Roman"/>
        </w:rPr>
        <w:t>hieved</w:t>
      </w:r>
      <w:r w:rsidR="009031B4" w:rsidRPr="00C1572F">
        <w:rPr>
          <w:rFonts w:cs="Times New Roman"/>
        </w:rPr>
        <w:t xml:space="preserve"> in solids using</w:t>
      </w:r>
      <w:r w:rsidR="006A3EBA" w:rsidRPr="00C1572F">
        <w:rPr>
          <w:rFonts w:cs="Times New Roman"/>
        </w:rPr>
        <w:t xml:space="preserve"> AM methods, less information is available on lattice technology. A</w:t>
      </w:r>
      <w:r w:rsidRPr="00C1572F">
        <w:rPr>
          <w:rFonts w:cs="Times New Roman"/>
        </w:rPr>
        <w:t xml:space="preserve">s such, solid AM </w:t>
      </w:r>
      <w:r w:rsidR="00470717" w:rsidRPr="00C1572F">
        <w:rPr>
          <w:rFonts w:cs="Times New Roman"/>
        </w:rPr>
        <w:t xml:space="preserve">properties </w:t>
      </w:r>
      <w:r w:rsidRPr="00C1572F">
        <w:rPr>
          <w:rFonts w:cs="Times New Roman"/>
        </w:rPr>
        <w:t xml:space="preserve">often form the basis of </w:t>
      </w:r>
      <w:r w:rsidR="006A3EBA" w:rsidRPr="00C1572F">
        <w:rPr>
          <w:rFonts w:cs="Times New Roman"/>
        </w:rPr>
        <w:t xml:space="preserve">publications on </w:t>
      </w:r>
      <w:r w:rsidRPr="00C1572F">
        <w:rPr>
          <w:rFonts w:cs="Times New Roman"/>
        </w:rPr>
        <w:t>lattice</w:t>
      </w:r>
      <w:r w:rsidR="006A3EBA" w:rsidRPr="00C1572F">
        <w:rPr>
          <w:rFonts w:cs="Times New Roman"/>
        </w:rPr>
        <w:t>s</w:t>
      </w:r>
      <w:r w:rsidR="006E1698" w:rsidRPr="00C1572F">
        <w:rPr>
          <w:rFonts w:cs="Times New Roman"/>
        </w:rPr>
        <w:t xml:space="preserve">. This </w:t>
      </w:r>
      <w:r w:rsidR="006A3EBA" w:rsidRPr="00C1572F">
        <w:rPr>
          <w:rFonts w:cs="Times New Roman"/>
        </w:rPr>
        <w:t xml:space="preserve">comparison </w:t>
      </w:r>
      <w:r w:rsidRPr="00C1572F">
        <w:rPr>
          <w:rFonts w:cs="Times New Roman"/>
        </w:rPr>
        <w:t>is not</w:t>
      </w:r>
      <w:r w:rsidR="006A3EBA" w:rsidRPr="00C1572F">
        <w:rPr>
          <w:rFonts w:cs="Times New Roman"/>
        </w:rPr>
        <w:t xml:space="preserve"> the</w:t>
      </w:r>
      <w:r w:rsidRPr="00C1572F">
        <w:rPr>
          <w:rFonts w:cs="Times New Roman"/>
        </w:rPr>
        <w:t xml:space="preserve"> most appropriate </w:t>
      </w:r>
      <w:r w:rsidR="006E1698" w:rsidRPr="00C1572F">
        <w:rPr>
          <w:rFonts w:cs="Times New Roman"/>
        </w:rPr>
        <w:t xml:space="preserve">due to the high porosity of lattices, </w:t>
      </w:r>
      <w:r w:rsidR="003D75E6" w:rsidRPr="00C1572F">
        <w:rPr>
          <w:rFonts w:cs="Times New Roman"/>
        </w:rPr>
        <w:t xml:space="preserve">as </w:t>
      </w:r>
      <w:r w:rsidR="006E1698" w:rsidRPr="00C1572F">
        <w:rPr>
          <w:rFonts w:cs="Times New Roman"/>
        </w:rPr>
        <w:t xml:space="preserve">the rules that govern the mechanical properties are quite different. For lattices, </w:t>
      </w:r>
      <w:r w:rsidR="00BC2F3D" w:rsidRPr="00C1572F">
        <w:rPr>
          <w:rFonts w:cs="Times New Roman"/>
        </w:rPr>
        <w:t>when a force is applied, the initial deformation mechanism is</w:t>
      </w:r>
      <w:r w:rsidR="006E1698" w:rsidRPr="00C1572F">
        <w:rPr>
          <w:rFonts w:cs="Times New Roman"/>
        </w:rPr>
        <w:t xml:space="preserve"> bending and flexing</w:t>
      </w:r>
      <w:r w:rsidR="00BC2F3D" w:rsidRPr="00C1572F">
        <w:rPr>
          <w:rFonts w:cs="Times New Roman"/>
        </w:rPr>
        <w:t xml:space="preserve"> of the structure</w:t>
      </w:r>
      <w:r w:rsidR="006E1698" w:rsidRPr="00C1572F">
        <w:rPr>
          <w:rFonts w:cs="Times New Roman"/>
        </w:rPr>
        <w:t xml:space="preserve">, as there is </w:t>
      </w:r>
      <w:r w:rsidR="00BC2F3D" w:rsidRPr="00C1572F">
        <w:rPr>
          <w:rFonts w:cs="Times New Roman"/>
        </w:rPr>
        <w:t xml:space="preserve">far less </w:t>
      </w:r>
      <w:r w:rsidR="006E1698" w:rsidRPr="00C1572F">
        <w:rPr>
          <w:rFonts w:cs="Times New Roman"/>
        </w:rPr>
        <w:t xml:space="preserve">rigidity </w:t>
      </w:r>
      <w:r w:rsidR="00BC2F3D" w:rsidRPr="00C1572F">
        <w:rPr>
          <w:rFonts w:cs="Times New Roman"/>
        </w:rPr>
        <w:t>compared to solids</w:t>
      </w:r>
      <w:r w:rsidR="00215BCF" w:rsidRPr="00C1572F">
        <w:rPr>
          <w:rFonts w:cs="Times New Roman"/>
        </w:rPr>
        <w:t xml:space="preserve">. This mechanism has been investigated both by mechanical property evaluation, and by computational modelling, which has the advantage of being able to isolate the deformation mechanism </w:t>
      </w:r>
      <w:r w:rsidR="003D75E6" w:rsidRPr="00C1572F">
        <w:rPr>
          <w:rFonts w:cs="Times New Roman"/>
        </w:rPr>
        <w:fldChar w:fldCharType="begin" w:fldLock="1"/>
      </w:r>
      <w:r w:rsidR="009039C1" w:rsidRPr="00C1572F">
        <w:rPr>
          <w:rFonts w:cs="Times New Roman"/>
        </w:rPr>
        <w:instrText>ADDIN CSL_CITATION {"citationItems":[{"id":"ITEM-1","itemData":{"DOI":"10.1016/J.JMATPROTEC.2013.03.013","abstract":"In order to meet the demand for optimized light-weight parts, the development of load adapted structures has begun to play a key role in today's research. Promising candidates are complex cellular structures, which can be adapted to the loading conditions by use of Additive Manufacturing techniques. The current study addresses the mechanical behavior of open cellular structures produced by Selective Laser Melting. Samples of Ti–6Al–4V were processed, heat-treated and tested under monotonic and cyclic loading applying both uniaxial and bending loads. To reveal microstructure – mechanical property – relationships an in situ approach using electron back scatter diffraction and digital image correlation was applied.\r\n\r\nThe results clarify the impact of a post-SLM heat treatment on the mechanical performance of cellular structures made from Ti–6Al–4V. Local strains determined by DIC reveal structure weaknesses already at low degrees of deformation and at an early stage of lifetime. The in situ approach helps in understanding the mechanical behavior and allows for local adaptation of the cell design in order to obtain improved load adapted structures.","author":[{"dropping-particle":"","family":"Brenne","given":"F","non-dropping-particle":"","parse-names":false,"suffix":""},{"dropping-particle":"","family":"Niendorf","given":"T","non-dropping-particle":"","parse-names":false,"suffix":""},{"dropping-particle":"","family":"Maier","given":"H J","non-dropping-particle":"","parse-names":false,"suffix":""}],"container-title":"Journal of Materials Processing Technology","id":"ITEM-1","issue":"9","issued":{"date-parts":[["2013","9","1"]]},"page":"1558-1564","publisher":"Elsevier","title":"Additively manufactured cellular structures: Impact of microstructure and local strains on the monotonic and cyclic behavior under uniaxial and bending load","type":"article-journal","volume":"213"},"uris":["http://www.mendeley.com/documents/?uuid=e2e4acfe-1177-3954-81df-cd3846495061"]},{"id":"ITEM-2","itemData":{"DOI":"10.1007/s00170-015-7655-4","abstract":"Selective laser melting (SLM) enables the manufacture of lattice structures with highly engineered mechanical properties that are optimised for the associated design requirements. Such lattice structures offer high specific strength and stiffness characteristics allowing design freedom beyond the capacity of solid materials. However, to apply lattices as space filling structural elements, it is necessary to quantify their mechanical properties such as compressive strength and stiffness under varying geometric conditions. This work provides an experimental investigation of the manufacturability of SLM Ti-6Al-4V lattice struts of varying diameter and inclination. From this investigation, lattice structures are manufactured for varying cell topology, cell size, number of unit cells and associated boundary conditions. The deformation and failure behaviour of these lattices is theoretically predicted and experimentally validated. The convergence of mechanical properties with increasing number of unit cells, as well as the effect of lattice topology on mechanical behaviour and observed failures mode are reported.","author":[{"dropping-particle":"","family":"Mazur","given":"M","non-dropping-particle":"","parse-names":false,"suffix":""},{"dropping-particle":"","family":"Leary","given":"M","non-dropping-particle":"","parse-names":false,"suffix":""},{"dropping-particle":"","family":"Sun","given":"S","non-dropping-particle":"","parse-names":false,"suffix":""},{"dropping-particle":"","family":"Vcelka","given":"M","non-dropping-particle":"","parse-names":false,"suffix":""},{"dropping-particle":"","family":"Shidid","given":"D","non-dropping-particle":"","parse-names":false,"suffix":""},{"dropping-particle":"","family":"Brandt","given":"M","non-dropping-particle":"","parse-names":false,"suffix":""}],"container-title":"The International Journal of Advanced Manufacturing Technology","id":"ITEM-2","issue":"5-8","issued":{"date-parts":[["2015","9","16"]]},"page":"1391-1411","publisher":"Springer London","title":"Deformation and failure behaviour of Ti-6Al-4V lattice structures manufactured by selective laser melting (SLM)","type":"article-journal","volume":"84"},"uris":["http://www.mendeley.com/documents/?uuid=2cb418a5-2fa2-30ce-9f17-1981ed7a27d6"]},{"id":"ITEM-3","itemData":{"DOI":"10.1016/J.IJIMPENG.2007.10.005","abstract":"A range of metallic lattice structures have been manufactured using the selective laser melting (SLM) rapid manufacturing technique. The lattice structures were based on [±45°] and [0°, ±45°], unit-cell topologies. Initially, the structures were loaded in compression to investigate their progressive collapse behaviour and associated failure mechanisms. Tests were then undertaken at crosshead displacement rates up to 3 m/s in order to characterise the rate-dependent properties of these architectures. A series of blast tests were then undertaken on a ballistic pendulum in order to investigate the behaviour of lattice structures under these extreme loading conditions.\r\n\r\nDuring the compression tests, a buckling mode of failure was observed in the [0°, ±45°] lattice structures, whereas a stable progressive mode of collapse was evident in the [±45°] structures. The yield stress of the lattice structures exhibited moderate rate sensitivity, increasing by up to 20% over the range of conditions considered. The blast resistance of the lattice structures increased with increasing yield stress and has been shown to be related to the structures specific energy-absorbing characteristics. An examination of the lattice samples indicated that the collapse mechanisms were similar following both the compression and blast tests.","author":[{"dropping-particle":"","family":"McKown","given":"S","non-dropping-particle":"","parse-names":false,"suffix":""},{"dropping-particle":"","family":"Shen","given":"Y","non-dropping-particle":"","parse-names":false,"suffix":""},{"dropping-particle":"","family":"Brookes","given":"W K","non-dropping-particle":"","parse-names":false,"suffix":""},{"dropping-particle":"","family":"Sutcliffe","given":"C J","non-dropping-particle":"","parse-names":false,"suffix":""},{"dropping-particle":"","family":"Cantwell","given":"W J","non-dropping-particle":"","parse-names":false,"suffix":""},{"dropping-particle":"","family":"Langdon","given":"G S","non-dropping-particle":"","parse-names":false,"suffix":""},{"dropping-particle":"","family":"Nurick","given":"G N","non-dropping-particle":"","parse-names":false,"suffix":""},{"dropping-particle":"","family":"Theobald","given":"M D","non-dropping-particle":"","parse-names":false,"suffix":""}],"container-title":"International Journal of Impact Engineering","id":"ITEM-3","issue":"8","issued":{"date-parts":[["2008","8","1"]]},"page":"795-810","publisher":"Pergamon","title":"The quasi-static and blast loading response of lattice structures","type":"article-journal","volume":"35"},"uris":["http://www.mendeley.com/documents/?uuid=3a946102-47fe-317a-8c7a-9904fddfac71"]},{"id":"ITEM-4","itemData":{"DOI":"10.1016/J.ACTAMAT.2016.05.054","abstract":"An octet truss lattice material is designed for energy absorption purposes featuring an exceptionally high specific energy absorption, a constant plateau stress between initial yield and densification, and zero plastic Poisson’s ratio. It is demonstrated through detailed finite element simulations that the meso-structural response of metallic lattice materials under compression changes from an unstable twist mode to a stable buckling free mode at a relative density of about 0.3. Furthermore, it is found that the nature of the macroscopic stress-strain curve changes from mildly-oscillating to monotonically-increasing as the meso-structural deformation mode changes, while a stress-plateau is observed at relative densities above 0.3. Since the specific energy absorption is a monotonically increasing function of the relative density, lattice materials of relative densities around 0.3 feature both a plateau stress and a high specific energy absorption capability. Prototype materials are built from stainless steel 316L using Selective Laser Melting. The basic building element of the micro-lattices are 2.2 mm long beams with a 500 μm diameter cross-sections. Detailed micro- and meso-structural analysis including tomography, microscopy and EBSD analysis revealed substantial local material property variations within the lattice structure. Compression experiments are performed under static and dynamic loading conditions confirming the anticipated exceptional energy absorption material characteristics for strain rates of up to 1000/s.","author":[{"dropping-particle":"","family":"Tancogne-Dejean","given":"T","non-dropping-particle":"","parse-names":false,"suffix":""},{"dropping-particle":"","family":"Spierings","given":"A B","non-dropping-particle":"","parse-names":false,"suffix":""},{"dropping-particle":"","family":"Mohr","given":"D","non-dropping-particle":"","parse-names":false,"suffix":""}],"container-title":"Acta Materialia","id":"ITEM-4","issued":{"date-parts":[["2016","9","1"]]},"page":"14-28","publisher":"Pergamon","title":"Additively-manufactured metallic micro-lattice materials for high specific energy absorption under static and dynamic loading","type":"article-journal","volume":"116"},"uris":["http://www.mendeley.com/documents/?uuid=9fe4ca9c-5207-3914-9e02-f43b2f66d983"]},{"id":"ITEM-5","itemData":{"DOI":"10.1016/J.ACTAMAT.2017.02.023","abstract":"The deformation behavior of metal lattice structures is extremely complex and challenging to predict, especially since strain is not uniformly distributed throughout the structure. Understanding and predicting the failure behavior for these types of light-weighting structures is of great interest due to the excellent scaling of stiffness- and strength-to weight ratios they display. Therefore, there is a need to perform simplified experiments that probe unit cell mechanisms. This study reports on high resolution mapping of the heterogeneous structural response of single unit cells to the macro-scale loading condition. Two types of structures, known to show different stress-strain responses, were evaluated using synchrotron radiation micro-tomography while performing in-situ uniaxial compression tests to capture the local micro-strain deformation. These structures included the octet-truss, a stretch-dominated lattice, and the rhombic-dodecahedron, a bend-dominated lattice. The tomographic analysis showed that the stretch- and bend-dominated lattices exhibit different failure mechanisms and that the defects built into the structure cause a heterogeneous localized deformation response. Also shown here is a change in failure mode for stretch-dominated lattices, where there appears to be a transition from buckling to plastic yielding for samples with a relative density between 10 and 20%. The experimental results were also used to inform computational studies designed to predict the mesoscale deformation behavior of lattice structures. Here an equivalent continuum model and a finite element model were used to predict both local strain fields and mechanical behavior of lattices with different topologies.","author":[{"dropping-particle":"","family":"Carlton","given":"H D","non-dropping-particle":"","parse-names":false,"suffix":""},{"dropping-particle":"","family":"Lind","given":"J","non-dropping-particle":"","parse-names":false,"suffix":""},{"dropping-particle":"","family":"Messner","given":"M C","non-dropping-particle":"","parse-names":false,"suffix":""},{"dropping-particle":"","family":"Volkoff-Shoemaker","given":"N A","non-dropping-particle":"","parse-names":false,"suffix":""},{"dropping-particle":"","family":"Barnard","given":"H S","non-dropping-particle":"","parse-names":false,"suffix":""},{"dropping-particle":"","family":"Barton","given":"N R","non-dropping-particle":"","parse-names":false,"suffix":""},{"dropping-particle":"","family":"Kumar","given":"M","non-dropping-particle":"","parse-names":false,"suffix":""}],"container-title":"Acta Materialia","id":"ITEM-5","issued":{"date-parts":[["2017","5","1"]]},"page":"239-250","publisher":"Pergamon","title":"Mapping local deformation behavior in single cell metal lattice structures","type":"article-journal","volume":"129"},"uris":["http://www.mendeley.com/documents/?uuid=e0cc579c-6a46-37cd-a099-1d4f7e2930d0"]},{"id":"ITEM-6","itemData":{"DOI":"10.1016/j.cma.2016.09.027","ISSN":"00457825","abstract":"We present a nonlocal continuum model and its numerical implementation to describe the macroscale response of periodic discrete networks via second-order homogenization. The scale-bridging technique is applied to the specific example of stretching-dominated elastic and inelastic periodic truss networks. Experiments on small-scale truss structures have highlighted the importance of nodal connections on the effective stiffness and strength. Therefore, we describe the mechanics of trusses by accounting for the stretching of truss members and the deformation of nodes. For the representative 2D examples of lattices having square and triangular architectures and for example bar and nodal constitutive laws, we show that a simple continuum model based on affinely deforming a representative unit cell is sufficient to reproduce the nonlinear elastic behavior of discrete trusses. By contrast, localization that arises, e.g., from inelastic deformation requires a refined model. This is where the presented nonlocal continuum model is capable of accurately capturing details of localized deformation. We illustrate the performance of the model by comparing the results of example finite element simulations using the continuum constitutive model to discrete lattice calculations with elastic–plastic bars. Optimal performance is achieved when the representative unit cell of the continuum model agrees with the actual size of the discrete truss unit cell, which accounts for size effects even in regimes where a separation of scales between finite element size and unit cell size does not strictly apply.","author":[{"dropping-particle":"","family":"Desmoulins","given":"A","non-dropping-particle":"","parse-names":false,"suffix":""},{"dropping-particle":"","family":"Kochmann","given":"D M","non-dropping-particle":"","parse-names":false,"suffix":""}],"container-title":"Computer Methods in Applied Mechanics and Engineering","id":"ITEM-6","issued":{"date-parts":[["2017"]]},"page":"85-105","publisher":"Elsevier B.V.","title":"Local and nonlocal continuum modeling of inelastic periodic networks applied to stretching-dominated trusses","type":"article-journal","volume":"313"},"uris":["http://www.mendeley.com/documents/?uuid=87a0ef76-ce5a-44e3-b602-491e7ce1db04"]},{"id":"ITEM-7","itemData":{"DOI":"10.1016/j.mechmat.2011.11.009","ISBN":"0167-6636","ISSN":"01676636","abstract":"The paper presents a multiscale procedure for the linear analysis of components made of lattice materials. The method allows the analysis of both pin-jointed and rigid-jointed microtruss materials with arbitrary topology of the unit cell. At the macroscopic level, the procedure enables to determine the lattice stiffness, while at the microscopic level the internal forces in the lattice elements are expressed in terms of the macroscopic strain applied to the lattice component. A numeric validation of the method is described. The procedure is completely automated and can be easily used within an optimization framework to find the optimal geometric parameters of a given lattice material. © 2011 Elsevier Ltd. All rights reserved.","author":[{"dropping-particle":"","family":"Vigliotti","given":"A","non-dropping-particle":"","parse-names":false,"suffix":""},{"dropping-particle":"","family":"Pasini","given":"D","non-dropping-particle":"","parse-names":false,"suffix":""}],"container-title":"Mechanics of Materials","id":"ITEM-7","issued":{"date-parts":[["2012"]]},"page":"57-68","publisher":"Elsevier Ltd","title":"Linear multiscale analysis and finite element validation of stretching and bending dominated lattice materials","type":"article-journal","volume":"46"},"uris":["http://www.mendeley.com/documents/?uuid=64f5aba4-dcb5-42c9-9118-afb83e13f0fc"]}],"mendeley":{"formattedCitation":"[142], [153]–[158]","plainTextFormattedCitation":"[142], [153]–[158]","previouslyFormattedCitation":"[142], [153]–[158]"},"properties":{"noteIndex":0},"schema":"https://github.com/citation-style-language/schema/raw/master/csl-citation.json"}</w:instrText>
      </w:r>
      <w:r w:rsidR="003D75E6" w:rsidRPr="00C1572F">
        <w:rPr>
          <w:rFonts w:cs="Times New Roman"/>
        </w:rPr>
        <w:fldChar w:fldCharType="separate"/>
      </w:r>
      <w:r w:rsidR="00AF4D20" w:rsidRPr="00C1572F">
        <w:rPr>
          <w:rFonts w:cs="Times New Roman"/>
          <w:noProof/>
        </w:rPr>
        <w:t>[142], [153]–[158]</w:t>
      </w:r>
      <w:r w:rsidR="003D75E6" w:rsidRPr="00C1572F">
        <w:rPr>
          <w:rFonts w:cs="Times New Roman"/>
        </w:rPr>
        <w:fldChar w:fldCharType="end"/>
      </w:r>
      <w:r w:rsidR="00470717" w:rsidRPr="00C1572F">
        <w:rPr>
          <w:rFonts w:cs="Times New Roman"/>
        </w:rPr>
        <w:t>.</w:t>
      </w:r>
      <w:r w:rsidR="00BC2F3D" w:rsidRPr="00C1572F">
        <w:rPr>
          <w:rFonts w:cs="Times New Roman"/>
        </w:rPr>
        <w:t xml:space="preserve"> Due to this, when considering the elastic modulus of the structure,</w:t>
      </w:r>
      <w:r w:rsidR="00A22F77" w:rsidRPr="00C1572F">
        <w:rPr>
          <w:rFonts w:cs="Times New Roman"/>
        </w:rPr>
        <w:t xml:space="preserve"> for example,</w:t>
      </w:r>
      <w:r w:rsidR="00BC2F3D" w:rsidRPr="00C1572F">
        <w:rPr>
          <w:rFonts w:cs="Times New Roman"/>
        </w:rPr>
        <w:t xml:space="preserve"> it is not appropriate to quote the value of the constituent metal, as the entire structure has </w:t>
      </w:r>
      <w:r w:rsidR="00A22F77" w:rsidRPr="00C1572F">
        <w:rPr>
          <w:rFonts w:cs="Times New Roman"/>
        </w:rPr>
        <w:t>elasticity due to its geometry.</w:t>
      </w:r>
    </w:p>
    <w:p w14:paraId="1275C83E" w14:textId="1761D823" w:rsidR="00B57111" w:rsidRPr="00C1572F" w:rsidRDefault="00BC2F3D" w:rsidP="00FF16B5">
      <w:r w:rsidRPr="00C1572F">
        <w:rPr>
          <w:rFonts w:cs="Times New Roman"/>
        </w:rPr>
        <w:t>As further deformation occurs, macro defects have a predominant role in structural failure. In a solid, the negative effects of cracks and internal porosity can take some time to cause failure in the metal</w:t>
      </w:r>
      <w:r w:rsidR="008363E5" w:rsidRPr="00C1572F">
        <w:rPr>
          <w:rFonts w:cs="Times New Roman"/>
        </w:rPr>
        <w:t xml:space="preserve">, due to </w:t>
      </w:r>
      <w:r w:rsidR="00470717" w:rsidRPr="00C1572F">
        <w:rPr>
          <w:rFonts w:cs="Times New Roman"/>
        </w:rPr>
        <w:t>the cracks having to travel through the bulk</w:t>
      </w:r>
      <w:r w:rsidR="008363E5" w:rsidRPr="00C1572F">
        <w:rPr>
          <w:rFonts w:cs="Times New Roman"/>
        </w:rPr>
        <w:t>. I</w:t>
      </w:r>
      <w:r w:rsidRPr="00C1572F">
        <w:rPr>
          <w:rFonts w:cs="Times New Roman"/>
        </w:rPr>
        <w:t>n lattices,</w:t>
      </w:r>
      <w:r w:rsidR="008363E5" w:rsidRPr="00C1572F">
        <w:rPr>
          <w:rFonts w:cs="Times New Roman"/>
        </w:rPr>
        <w:t xml:space="preserve"> the majority of the volume is empty </w:t>
      </w:r>
      <w:r w:rsidRPr="00C1572F">
        <w:rPr>
          <w:rFonts w:cs="Times New Roman"/>
        </w:rPr>
        <w:t>space,</w:t>
      </w:r>
      <w:r w:rsidR="008363E5" w:rsidRPr="00C1572F">
        <w:rPr>
          <w:rFonts w:cs="Times New Roman"/>
        </w:rPr>
        <w:t xml:space="preserve"> leading to a high surface to volume ratio,</w:t>
      </w:r>
      <w:r w:rsidRPr="00C1572F">
        <w:rPr>
          <w:rFonts w:cs="Times New Roman"/>
        </w:rPr>
        <w:t xml:space="preserve"> </w:t>
      </w:r>
      <w:r w:rsidR="006B58F2" w:rsidRPr="00C1572F">
        <w:rPr>
          <w:rFonts w:cs="Times New Roman"/>
        </w:rPr>
        <w:t>therefore</w:t>
      </w:r>
      <w:r w:rsidR="00215BCF" w:rsidRPr="00C1572F">
        <w:rPr>
          <w:rFonts w:cs="Times New Roman"/>
        </w:rPr>
        <w:t xml:space="preserve"> </w:t>
      </w:r>
      <w:r w:rsidRPr="00C1572F">
        <w:rPr>
          <w:rFonts w:cs="Times New Roman"/>
        </w:rPr>
        <w:t>the effects of cracks and internal porosity become apparent more quickly</w:t>
      </w:r>
      <w:r w:rsidR="00470717" w:rsidRPr="00C1572F">
        <w:rPr>
          <w:rFonts w:cs="Times New Roman"/>
        </w:rPr>
        <w:t xml:space="preserve"> (see </w:t>
      </w:r>
      <w:r w:rsidR="00470717" w:rsidRPr="00C1572F">
        <w:rPr>
          <w:rFonts w:cs="Times New Roman"/>
        </w:rPr>
        <w:fldChar w:fldCharType="begin"/>
      </w:r>
      <w:r w:rsidR="00470717" w:rsidRPr="00C1572F">
        <w:rPr>
          <w:rFonts w:cs="Times New Roman"/>
        </w:rPr>
        <w:instrText xml:space="preserve"> REF _Ref500314917 \r \h </w:instrText>
      </w:r>
      <w:r w:rsidR="00470717" w:rsidRPr="00C1572F">
        <w:rPr>
          <w:rFonts w:cs="Times New Roman"/>
        </w:rPr>
      </w:r>
      <w:r w:rsidR="00470717" w:rsidRPr="00C1572F">
        <w:rPr>
          <w:rFonts w:cs="Times New Roman"/>
        </w:rPr>
        <w:fldChar w:fldCharType="separate"/>
      </w:r>
      <w:r w:rsidR="00C1572F" w:rsidRPr="00C1572F">
        <w:rPr>
          <w:rFonts w:cs="Times New Roman"/>
        </w:rPr>
        <w:t>2.4.3</w:t>
      </w:r>
      <w:r w:rsidR="00470717" w:rsidRPr="00C1572F">
        <w:rPr>
          <w:rFonts w:cs="Times New Roman"/>
        </w:rPr>
        <w:fldChar w:fldCharType="end"/>
      </w:r>
      <w:r w:rsidR="00470717" w:rsidRPr="00C1572F">
        <w:rPr>
          <w:rFonts w:cs="Times New Roman"/>
        </w:rPr>
        <w:t>).</w:t>
      </w:r>
      <w:r w:rsidR="00B57111" w:rsidRPr="00C1572F">
        <w:rPr>
          <w:rFonts w:cs="Times New Roman"/>
        </w:rPr>
        <w:t xml:space="preserve"> </w:t>
      </w:r>
      <w:r w:rsidR="00470717" w:rsidRPr="00C1572F">
        <w:rPr>
          <w:rFonts w:cs="Times New Roman"/>
        </w:rPr>
        <w:t>F</w:t>
      </w:r>
      <w:r w:rsidR="00B57111" w:rsidRPr="00C1572F">
        <w:rPr>
          <w:rFonts w:cs="Times New Roman"/>
        </w:rPr>
        <w:t xml:space="preserve">inally, </w:t>
      </w:r>
      <w:r w:rsidR="00470717" w:rsidRPr="00C1572F">
        <w:rPr>
          <w:rFonts w:cs="Times New Roman"/>
        </w:rPr>
        <w:t>effects on the</w:t>
      </w:r>
      <w:r w:rsidR="00B57111" w:rsidRPr="00C1572F">
        <w:rPr>
          <w:rFonts w:cs="Times New Roman"/>
        </w:rPr>
        <w:t xml:space="preserve"> microstructur</w:t>
      </w:r>
      <w:r w:rsidR="00470717" w:rsidRPr="00C1572F">
        <w:rPr>
          <w:rFonts w:cs="Times New Roman"/>
        </w:rPr>
        <w:t>al level</w:t>
      </w:r>
      <w:r w:rsidR="00B57111" w:rsidRPr="00C1572F">
        <w:rPr>
          <w:rFonts w:cs="Times New Roman"/>
        </w:rPr>
        <w:t xml:space="preserve"> can be realised, where the reduction of micro defects</w:t>
      </w:r>
      <w:r w:rsidR="00470717" w:rsidRPr="00C1572F">
        <w:rPr>
          <w:rFonts w:cs="Times New Roman"/>
        </w:rPr>
        <w:t xml:space="preserve"> and optimisation of the microstructure</w:t>
      </w:r>
      <w:r w:rsidR="00B57111" w:rsidRPr="00C1572F">
        <w:rPr>
          <w:rFonts w:cs="Times New Roman"/>
        </w:rPr>
        <w:t xml:space="preserve"> can act to improve the mechanical properties of lattices</w:t>
      </w:r>
      <w:r w:rsidR="00A86F0B" w:rsidRPr="00C1572F">
        <w:rPr>
          <w:rFonts w:cs="Times New Roman"/>
        </w:rPr>
        <w:t xml:space="preserve">. This could be done by optimising process parameters, or through post processing, however further investigations are required to fully explore these possibilities </w:t>
      </w:r>
      <w:r w:rsidR="00A86F0B" w:rsidRPr="00C1572F">
        <w:rPr>
          <w:rFonts w:cs="Times New Roman"/>
        </w:rPr>
        <w:fldChar w:fldCharType="begin" w:fldLock="1"/>
      </w:r>
      <w:r w:rsidR="009039C1" w:rsidRPr="00C1572F">
        <w:rPr>
          <w:rFonts w:cs="Times New Roman"/>
        </w:rPr>
        <w:instrText>ADDIN CSL_CITATION {"citationItems":[{"id":"ITEM-1","itemData":{"DOI":"10.1016/J.ADDMA.2017.11.001","abstract":"The Electron Beam Melting (EBM) process is an additive manufacturing process in which an electron beam melts metallic powders to obtain the geometry of a specific part. The use of an electron beam in the AM field is relatively recent. Numerous applications have already been made in the aerospace and medical fields, in which the EBM process is used to produce complex parts, made of an excellent quality material, for which other technologies would be expensive or difficult to apply. Because of the growing interest of industry in this technology, the research community has been dedicating a great deal of effort to making the EBM process more reliable. The modelling of the EBM process is considered of utmost importance as it could help to reduce the process optimisation time, compared with the trial and error approach, which is currently the most widely used method. From this point of view, the aim of this paper has been to provide a literature review of numerical simulation models of the EBM process. The various studies on numerical modelling are presented in detail. These studies are mainly classified according to the level of approximation introduced into the modelling methodology. The simulations have first been categorised according to the powder modelling approach that has been adopted (i.e. mesoscopic or FE approach). The studies have then been categorised, as far as FE-based simulations are concerned, as either uncoupled or coupled modelling approaches. All the current approaches have been compared, and how the researchers have modelled the EBM process has been highlighted, considering the assumptions that have been made, the modelling of the material properties, the material state change, and the heat source. Moreover, the adopted validation approaches and the results have been described in order to point out any important achievements. Deviations between numerical and experimental results have been discussed as well as the current level of development of the simulation of the EBM process.","author":[{"dropping-particle":"","family":"Galati","given":"M","non-dropping-particle":"","parse-names":false,"suffix":""},{"dropping-particle":"","family":"Iuliano","given":"L","non-dropping-particle":"","parse-names":false,"suffix":""}],"container-title":"Additive Manufacturing","id":"ITEM-1","issued":{"date-parts":[["2018","1","1"]]},"page":"1-20","publisher":"Elsevier","title":"A literature review of powder-based electron beam melting focusing on numerical simulations","type":"article-journal","volume":"19"},"uris":["http://www.mendeley.com/documents/?uuid=9a0c7ab2-387a-323a-aaa1-c3e7dfa9ac3b"]}],"mendeley":{"formattedCitation":"[159]","plainTextFormattedCitation":"[159]","previouslyFormattedCitation":"[159]"},"properties":{"noteIndex":0},"schema":"https://github.com/citation-style-language/schema/raw/master/csl-citation.json"}</w:instrText>
      </w:r>
      <w:r w:rsidR="00A86F0B" w:rsidRPr="00C1572F">
        <w:rPr>
          <w:rFonts w:cs="Times New Roman"/>
        </w:rPr>
        <w:fldChar w:fldCharType="separate"/>
      </w:r>
      <w:r w:rsidR="00AF4D20" w:rsidRPr="00C1572F">
        <w:rPr>
          <w:rFonts w:cs="Times New Roman"/>
          <w:noProof/>
        </w:rPr>
        <w:t>[159]</w:t>
      </w:r>
      <w:r w:rsidR="00A86F0B" w:rsidRPr="00C1572F">
        <w:rPr>
          <w:rFonts w:cs="Times New Roman"/>
        </w:rPr>
        <w:fldChar w:fldCharType="end"/>
      </w:r>
      <w:r w:rsidR="00A86F0B" w:rsidRPr="00C1572F">
        <w:rPr>
          <w:rFonts w:cs="Times New Roman"/>
        </w:rPr>
        <w:t>.</w:t>
      </w:r>
    </w:p>
    <w:p w14:paraId="60F71EA3" w14:textId="77777777" w:rsidR="00B57111" w:rsidRPr="00C1572F" w:rsidRDefault="00B57111" w:rsidP="00FF16B5"/>
    <w:p w14:paraId="12872A1A" w14:textId="56BA9103" w:rsidR="008429F9" w:rsidRPr="00C1572F" w:rsidRDefault="008429F9" w:rsidP="00FF16B5">
      <w:pPr>
        <w:rPr>
          <w:rFonts w:cs="Times New Roman"/>
        </w:rPr>
      </w:pPr>
      <w:r w:rsidRPr="00C1572F">
        <w:rPr>
          <w:rFonts w:cs="Times New Roman"/>
        </w:rPr>
        <w:t xml:space="preserve">The bending and flexing which is inherent to mechanical properties of lattices can be controlled by the geometry, as discussed in section </w:t>
      </w:r>
      <w:r w:rsidRPr="00C1572F">
        <w:rPr>
          <w:rFonts w:cs="Times New Roman"/>
        </w:rPr>
        <w:fldChar w:fldCharType="begin"/>
      </w:r>
      <w:r w:rsidRPr="00C1572F">
        <w:rPr>
          <w:rFonts w:cs="Times New Roman"/>
        </w:rPr>
        <w:instrText xml:space="preserve"> REF _Ref499019903 \r \h </w:instrText>
      </w:r>
      <w:r w:rsidRPr="00C1572F">
        <w:rPr>
          <w:rFonts w:cs="Times New Roman"/>
        </w:rPr>
      </w:r>
      <w:r w:rsidRPr="00C1572F">
        <w:rPr>
          <w:rFonts w:cs="Times New Roman"/>
        </w:rPr>
        <w:fldChar w:fldCharType="separate"/>
      </w:r>
      <w:r w:rsidR="00C1572F" w:rsidRPr="00C1572F">
        <w:rPr>
          <w:rFonts w:cs="Times New Roman"/>
        </w:rPr>
        <w:t>2.3.2</w:t>
      </w:r>
      <w:r w:rsidRPr="00C1572F">
        <w:rPr>
          <w:rFonts w:cs="Times New Roman"/>
        </w:rPr>
        <w:fldChar w:fldCharType="end"/>
      </w:r>
      <w:r w:rsidRPr="00C1572F">
        <w:rPr>
          <w:rFonts w:cs="Times New Roman"/>
        </w:rPr>
        <w:t>.</w:t>
      </w:r>
      <w:r w:rsidR="00E37BE0" w:rsidRPr="00C1572F">
        <w:rPr>
          <w:rFonts w:cs="Times New Roman"/>
        </w:rPr>
        <w:t xml:space="preserve"> A</w:t>
      </w:r>
      <w:r w:rsidR="00766ECF" w:rsidRPr="00C1572F">
        <w:rPr>
          <w:rFonts w:cs="Times New Roman"/>
        </w:rPr>
        <w:t xml:space="preserve"> 2016 study by Zargarian et.al </w:t>
      </w:r>
      <w:r w:rsidR="00E37BE0" w:rsidRPr="00C1572F">
        <w:rPr>
          <w:rFonts w:cs="Times New Roman"/>
        </w:rPr>
        <w:t>found that lattice geometry had a large effect on fatigue life, when three different structures were plotted for the same relative density (see</w:t>
      </w:r>
      <w:r w:rsidR="009A7520" w:rsidRPr="00C1572F">
        <w:rPr>
          <w:rFonts w:cs="Times New Roman"/>
        </w:rPr>
        <w:t xml:space="preserve"> </w:t>
      </w:r>
      <w:r w:rsidR="009A7520" w:rsidRPr="00C1572F">
        <w:rPr>
          <w:rFonts w:cs="Times New Roman"/>
        </w:rPr>
        <w:fldChar w:fldCharType="begin"/>
      </w:r>
      <w:r w:rsidR="009A7520" w:rsidRPr="00C1572F">
        <w:rPr>
          <w:rFonts w:cs="Times New Roman"/>
        </w:rPr>
        <w:instrText xml:space="preserve"> REF _Ref499648886 \h </w:instrText>
      </w:r>
      <w:r w:rsidR="00BB551D" w:rsidRPr="00C1572F">
        <w:rPr>
          <w:rFonts w:cs="Times New Roman"/>
        </w:rPr>
        <w:instrText xml:space="preserve"> \* MERGEFORMAT </w:instrText>
      </w:r>
      <w:r w:rsidR="009A7520" w:rsidRPr="00C1572F">
        <w:rPr>
          <w:rFonts w:cs="Times New Roman"/>
        </w:rPr>
      </w:r>
      <w:r w:rsidR="009A7520" w:rsidRPr="00C1572F">
        <w:rPr>
          <w:rFonts w:cs="Times New Roman"/>
        </w:rPr>
        <w:fldChar w:fldCharType="separate"/>
      </w:r>
      <w:r w:rsidR="00C1572F" w:rsidRPr="00C1572F">
        <w:rPr>
          <w:iCs/>
          <w:szCs w:val="24"/>
        </w:rPr>
        <w:t>Figure</w:t>
      </w:r>
      <w:r w:rsidR="00C1572F" w:rsidRPr="00C1572F">
        <w:rPr>
          <w:i/>
          <w:iCs/>
          <w:szCs w:val="24"/>
        </w:rPr>
        <w:t xml:space="preserve"> </w:t>
      </w:r>
      <w:r w:rsidR="00C1572F" w:rsidRPr="00C1572F">
        <w:rPr>
          <w:noProof/>
          <w:szCs w:val="24"/>
        </w:rPr>
        <w:t>22</w:t>
      </w:r>
      <w:r w:rsidR="009A7520" w:rsidRPr="00C1572F">
        <w:rPr>
          <w:rFonts w:cs="Times New Roman"/>
        </w:rPr>
        <w:fldChar w:fldCharType="end"/>
      </w:r>
      <w:r w:rsidR="009A7520" w:rsidRPr="00C1572F">
        <w:rPr>
          <w:rFonts w:cs="Times New Roman"/>
        </w:rPr>
        <w:t>)</w:t>
      </w:r>
      <w:r w:rsidR="00E37BE0" w:rsidRPr="00C1572F">
        <w:rPr>
          <w:rFonts w:cs="Times New Roman"/>
        </w:rPr>
        <w:t xml:space="preserve"> </w:t>
      </w:r>
      <w:r w:rsidR="00E37BE0" w:rsidRPr="00C1572F">
        <w:rPr>
          <w:rFonts w:cs="Times New Roman"/>
        </w:rPr>
        <w:fldChar w:fldCharType="begin" w:fldLock="1"/>
      </w:r>
      <w:r w:rsidR="009039C1" w:rsidRPr="00C1572F">
        <w:rPr>
          <w:rFonts w:cs="Times New Roman"/>
        </w:rPr>
        <w:instrText>ADDIN CSL_CITATION {"citationItems":[{"id":"ITEM-1","itemData":{"DOI":"10.1016/J.MSEC.2015.11.054","abstract":"In this paper, the effects of cell geometry and relative density on the high-cycle fatigue behavior of Titanium scaffolds produced by selective laser melting and electron beam melting techniques were numerically investigated by finite element analysis. The regular titanium lattice samples with three different unit cell geometries, namely, diamond, rhombic dodecahedron and truncated cuboctahedron, and the relative density range of 0.1–0.3 were analyzed under uniaxial cyclic compressive loading. A failure event based algorithm was employed to simulate fatigue failure in the cellular material. Stress-life approach was used to model fatigue failure of both bulk (struts) and cellular material. The predicted fatigue life and the damage pattern of all three structures were found to be in good agreement with the experimental fatigue investigations published in the literature. The results also showed that the relationship between fatigue strength and cycles to failure obeyed the power law. The coefficient of power function was shown to depend on relative density, geometry and fatigue properties of the bulk material while the exponent was only dependent on the fatigue behavior of the bulk material. The results also indicated the failure surface at an angle of 45° to the loading direction.","author":[{"dropping-particle":"","family":"Zargarian","given":"A","non-dropping-particle":"","parse-names":false,"suffix":""},{"dropping-particle":"","family":"Esfahanian","given":"M","non-dropping-particle":"","parse-names":false,"suffix":""},{"dropping-particle":"","family":"Kadkhodapour","given":"J","non-dropping-particle":"","parse-names":false,"suffix":""},{"dropping-particle":"","family":"Ziaei-Rad","given":"S","non-dropping-particle":"","parse-names":false,"suffix":""}],"container-title":"Materials Science and Engineering: C","id":"ITEM-1","issued":{"date-parts":[["2016","3","1"]]},"page":"339-347","publisher":"Elsevier","title":"Numerical simulation of the fatigue behavior of additive manufactured titanium porous lattice structures","type":"article-journal","volume":"60"},"uris":["http://www.mendeley.com/documents/?uuid=638ea745-844d-3579-b527-5382b69d99ac"]}],"mendeley":{"formattedCitation":"[160]","plainTextFormattedCitation":"[160]","previouslyFormattedCitation":"[160]"},"properties":{"noteIndex":0},"schema":"https://github.com/citation-style-language/schema/raw/master/csl-citation.json"}</w:instrText>
      </w:r>
      <w:r w:rsidR="00E37BE0" w:rsidRPr="00C1572F">
        <w:rPr>
          <w:rFonts w:cs="Times New Roman"/>
        </w:rPr>
        <w:fldChar w:fldCharType="separate"/>
      </w:r>
      <w:r w:rsidR="00AF4D20" w:rsidRPr="00C1572F">
        <w:rPr>
          <w:rFonts w:cs="Times New Roman"/>
          <w:noProof/>
        </w:rPr>
        <w:t>[160]</w:t>
      </w:r>
      <w:r w:rsidR="00E37BE0" w:rsidRPr="00C1572F">
        <w:rPr>
          <w:rFonts w:cs="Times New Roman"/>
        </w:rPr>
        <w:fldChar w:fldCharType="end"/>
      </w:r>
      <w:r w:rsidR="00E37BE0" w:rsidRPr="00C1572F">
        <w:rPr>
          <w:rFonts w:cs="Times New Roman"/>
        </w:rPr>
        <w:t xml:space="preserve">. </w:t>
      </w:r>
      <w:r w:rsidR="009A7520" w:rsidRPr="00C1572F">
        <w:rPr>
          <w:rFonts w:cs="Times New Roman"/>
        </w:rPr>
        <w:t xml:space="preserve">This was accounted for </w:t>
      </w:r>
      <w:r w:rsidR="00535853" w:rsidRPr="00C1572F">
        <w:rPr>
          <w:rFonts w:cs="Times New Roman"/>
        </w:rPr>
        <w:t>by referring to an “r/l ratio</w:t>
      </w:r>
      <w:r w:rsidR="00246023" w:rsidRPr="00C1572F">
        <w:rPr>
          <w:rFonts w:cs="Times New Roman"/>
        </w:rPr>
        <w:t>”</w:t>
      </w:r>
      <w:r w:rsidR="004A3AEA" w:rsidRPr="00C1572F">
        <w:rPr>
          <w:rFonts w:cs="Times New Roman"/>
        </w:rPr>
        <w:t xml:space="preserve">, </w:t>
      </w:r>
      <w:r w:rsidR="00A63FE7" w:rsidRPr="00C1572F">
        <w:rPr>
          <w:rFonts w:cs="Times New Roman"/>
        </w:rPr>
        <w:t xml:space="preserve">the ratio of strut radius over strut length. Here, </w:t>
      </w:r>
      <w:r w:rsidR="004A3AEA" w:rsidRPr="00C1572F">
        <w:rPr>
          <w:rFonts w:cs="Times New Roman"/>
        </w:rPr>
        <w:t>t</w:t>
      </w:r>
      <w:r w:rsidR="00535853" w:rsidRPr="00C1572F">
        <w:rPr>
          <w:rFonts w:cs="Times New Roman"/>
        </w:rPr>
        <w:t>he authors state a larger value corresponds to higher inertia within the cross section of the struts, and a lower bending stress. As the truncated cuboctahedron ha</w:t>
      </w:r>
      <w:r w:rsidR="004A3AEA" w:rsidRPr="00C1572F">
        <w:rPr>
          <w:rFonts w:cs="Times New Roman"/>
        </w:rPr>
        <w:t>d</w:t>
      </w:r>
      <w:r w:rsidR="00535853" w:rsidRPr="00C1572F">
        <w:rPr>
          <w:rFonts w:cs="Times New Roman"/>
        </w:rPr>
        <w:t xml:space="preserve"> the highest r/l ratio, followed by the diamond structure, with the rhombic dodecahedron of the lowest r</w:t>
      </w:r>
      <w:r w:rsidR="004A3AEA" w:rsidRPr="00C1572F">
        <w:rPr>
          <w:rFonts w:cs="Times New Roman"/>
        </w:rPr>
        <w:t>/l value, this could</w:t>
      </w:r>
      <w:r w:rsidR="00535853" w:rsidRPr="00C1572F">
        <w:rPr>
          <w:rFonts w:cs="Times New Roman"/>
        </w:rPr>
        <w:t xml:space="preserve"> explain the differences in lifetimes, despite the relative density being the same. This study is an excellent example of how geomet</w:t>
      </w:r>
      <w:r w:rsidR="005D5FB5" w:rsidRPr="00C1572F">
        <w:rPr>
          <w:rFonts w:cs="Times New Roman"/>
        </w:rPr>
        <w:t>ry alone can a</w:t>
      </w:r>
      <w:r w:rsidR="00535853" w:rsidRPr="00C1572F">
        <w:rPr>
          <w:rFonts w:cs="Times New Roman"/>
        </w:rPr>
        <w:t>ffect mechanical properties, with this case considering fatigue life</w:t>
      </w:r>
      <w:r w:rsidR="005D5FB5" w:rsidRPr="00C1572F">
        <w:rPr>
          <w:rFonts w:cs="Times New Roman"/>
        </w:rPr>
        <w:t>.</w:t>
      </w:r>
    </w:p>
    <w:p w14:paraId="2743DE1F" w14:textId="77777777" w:rsidR="00E37BE0" w:rsidRPr="00C1572F" w:rsidRDefault="00E37BE0" w:rsidP="00FF16B5">
      <w:pPr>
        <w:rPr>
          <w:rFonts w:cs="Times New Roman"/>
        </w:rPr>
      </w:pPr>
    </w:p>
    <w:p w14:paraId="63BF163A" w14:textId="26072670" w:rsidR="00E37BE0" w:rsidRPr="00C1572F" w:rsidRDefault="00E37BE0" w:rsidP="00BB551D">
      <w:pPr>
        <w:jc w:val="center"/>
        <w:rPr>
          <w:rFonts w:cs="Times New Roman"/>
        </w:rPr>
      </w:pPr>
      <w:r w:rsidRPr="00C1572F">
        <w:rPr>
          <w:rFonts w:cs="Times New Roman"/>
          <w:noProof/>
          <w:lang w:eastAsia="en-GB"/>
        </w:rPr>
        <w:lastRenderedPageBreak/>
        <w:drawing>
          <wp:inline distT="0" distB="0" distL="0" distR="0" wp14:anchorId="43082060" wp14:editId="113B33EE">
            <wp:extent cx="3713166" cy="2880000"/>
            <wp:effectExtent l="0" t="0" r="1905" b="0"/>
            <wp:docPr id="847229552" name="Picture 84722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13166" cy="2880000"/>
                    </a:xfrm>
                    <a:prstGeom prst="rect">
                      <a:avLst/>
                    </a:prstGeom>
                    <a:noFill/>
                    <a:ln>
                      <a:noFill/>
                    </a:ln>
                  </pic:spPr>
                </pic:pic>
              </a:graphicData>
            </a:graphic>
          </wp:inline>
        </w:drawing>
      </w:r>
      <w:r w:rsidR="009A7520" w:rsidRPr="00C1572F">
        <w:rPr>
          <w:rStyle w:val="FootnoteReference"/>
        </w:rPr>
        <w:footnoteReference w:id="20"/>
      </w:r>
    </w:p>
    <w:p w14:paraId="541C3F6C" w14:textId="6CCD2722" w:rsidR="00E37BE0" w:rsidRPr="00C1572F" w:rsidRDefault="00E37BE0" w:rsidP="00FF16B5">
      <w:pPr>
        <w:rPr>
          <w:rFonts w:cs="Times New Roman"/>
        </w:rPr>
      </w:pPr>
      <w:r w:rsidRPr="00C1572F">
        <w:rPr>
          <w:rFonts w:cs="Times New Roman"/>
          <w:noProof/>
          <w:lang w:eastAsia="en-GB"/>
        </w:rPr>
        <mc:AlternateContent>
          <mc:Choice Requires="wps">
            <w:drawing>
              <wp:inline distT="0" distB="0" distL="0" distR="0" wp14:anchorId="3E648E8D" wp14:editId="624D9047">
                <wp:extent cx="5400000" cy="468000"/>
                <wp:effectExtent l="0" t="0" r="0" b="8255"/>
                <wp:docPr id="8472295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299FA6C2" w14:textId="7CCC09A8" w:rsidR="00C1572F" w:rsidRPr="0043300F" w:rsidRDefault="00C1572F" w:rsidP="00936AF4">
                            <w:pPr>
                              <w:pStyle w:val="Caption"/>
                              <w:rPr>
                                <w:szCs w:val="24"/>
                              </w:rPr>
                            </w:pPr>
                            <w:bookmarkStart w:id="60" w:name="_Ref499648886"/>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22</w:t>
                            </w:r>
                            <w:r w:rsidRPr="00936AF4">
                              <w:rPr>
                                <w:i w:val="0"/>
                                <w:color w:val="auto"/>
                                <w:sz w:val="24"/>
                                <w:szCs w:val="24"/>
                              </w:rPr>
                              <w:fldChar w:fldCharType="end"/>
                            </w:r>
                            <w:bookmarkEnd w:id="60"/>
                            <w:r>
                              <w:rPr>
                                <w:i w:val="0"/>
                                <w:color w:val="auto"/>
                                <w:sz w:val="24"/>
                                <w:szCs w:val="24"/>
                              </w:rPr>
                              <w:t>: Predicted SN curve of different lattice structures at relative density of 0.2 (Zargarian et al. 2016)</w:t>
                            </w:r>
                          </w:p>
                        </w:txbxContent>
                      </wps:txbx>
                      <wps:bodyPr rot="0" vert="horz" wrap="square" lIns="91440" tIns="45720" rIns="91440" bIns="45720" anchor="t" anchorCtr="0">
                        <a:noAutofit/>
                      </wps:bodyPr>
                    </wps:wsp>
                  </a:graphicData>
                </a:graphic>
              </wp:inline>
            </w:drawing>
          </mc:Choice>
          <mc:Fallback>
            <w:pict>
              <v:shape w14:anchorId="3E648E8D" id="_x0000_s1050"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" stroked="f">
                <v:textbox>
                  <w:txbxContent>
                    <w:p w14:paraId="299FA6C2" w14:textId="7CCC09A8" w:rsidR="00C1572F" w:rsidRPr="0043300F" w:rsidRDefault="00C1572F" w:rsidP="00936AF4">
                      <w:pPr>
                        <w:pStyle w:val="Caption"/>
                        <w:rPr>
                          <w:szCs w:val="24"/>
                        </w:rPr>
                      </w:pPr>
                      <w:bookmarkStart w:id="87" w:name="_Ref499648886"/>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22</w:t>
                      </w:r>
                      <w:r w:rsidRPr="00936AF4">
                        <w:rPr>
                          <w:i w:val="0"/>
                          <w:color w:val="auto"/>
                          <w:sz w:val="24"/>
                          <w:szCs w:val="24"/>
                        </w:rPr>
                        <w:fldChar w:fldCharType="end"/>
                      </w:r>
                      <w:bookmarkEnd w:id="87"/>
                      <w:r>
                        <w:rPr>
                          <w:i w:val="0"/>
                          <w:color w:val="auto"/>
                          <w:sz w:val="24"/>
                          <w:szCs w:val="24"/>
                        </w:rPr>
                        <w:t>: Predicted SN curve of different lattice structures at relative density of 0.2 (Zargarian et al. 2016)</w:t>
                      </w:r>
                    </w:p>
                  </w:txbxContent>
                </v:textbox>
                <w10:anchorlock/>
              </v:shape>
            </w:pict>
          </mc:Fallback>
        </mc:AlternateContent>
      </w:r>
    </w:p>
    <w:p w14:paraId="43352BC9" w14:textId="77777777" w:rsidR="008429F9" w:rsidRPr="00C1572F" w:rsidRDefault="008429F9" w:rsidP="00FF16B5">
      <w:pPr>
        <w:rPr>
          <w:rFonts w:cs="Times New Roman"/>
        </w:rPr>
      </w:pPr>
    </w:p>
    <w:p w14:paraId="2950EC39" w14:textId="678C705C" w:rsidR="00813A31" w:rsidRPr="00C1572F" w:rsidRDefault="000D1323" w:rsidP="00FF16B5">
      <w:pPr>
        <w:rPr>
          <w:rFonts w:cs="Times New Roman"/>
        </w:rPr>
      </w:pPr>
      <w:r w:rsidRPr="00C1572F">
        <w:rPr>
          <w:rFonts w:cs="Times New Roman"/>
        </w:rPr>
        <w:t xml:space="preserve">When considering </w:t>
      </w:r>
      <w:r w:rsidR="00B57111" w:rsidRPr="00C1572F">
        <w:rPr>
          <w:rFonts w:cs="Times New Roman"/>
        </w:rPr>
        <w:t>macro features</w:t>
      </w:r>
      <w:r w:rsidR="008429F9" w:rsidRPr="00C1572F">
        <w:rPr>
          <w:rFonts w:cs="Times New Roman"/>
        </w:rPr>
        <w:t>, it is important to control internal porosity</w:t>
      </w:r>
      <w:r w:rsidR="004A3AEA" w:rsidRPr="00C1572F">
        <w:rPr>
          <w:rFonts w:cs="Times New Roman"/>
        </w:rPr>
        <w:t xml:space="preserve"> of the lattice struts</w:t>
      </w:r>
      <w:r w:rsidR="008429F9" w:rsidRPr="00C1572F">
        <w:rPr>
          <w:rFonts w:cs="Times New Roman"/>
        </w:rPr>
        <w:t>. Studies have looked at optimising t</w:t>
      </w:r>
      <w:r w:rsidR="00813A31" w:rsidRPr="00C1572F">
        <w:rPr>
          <w:rFonts w:cs="Times New Roman"/>
        </w:rPr>
        <w:t>he AM process in order to improve features</w:t>
      </w:r>
      <w:r w:rsidR="006D2FAA" w:rsidRPr="00C1572F">
        <w:rPr>
          <w:rFonts w:cs="Times New Roman"/>
        </w:rPr>
        <w:t xml:space="preserve"> of solid parts, however a</w:t>
      </w:r>
      <w:r w:rsidR="00813A31" w:rsidRPr="00C1572F">
        <w:rPr>
          <w:rFonts w:cs="Times New Roman"/>
        </w:rPr>
        <w:t>s</w:t>
      </w:r>
      <w:r w:rsidR="008429F9" w:rsidRPr="00C1572F">
        <w:rPr>
          <w:rFonts w:cs="Times New Roman"/>
        </w:rPr>
        <w:t xml:space="preserve"> this often means deviating from the recommended machine settings, </w:t>
      </w:r>
      <w:r w:rsidR="0091723D" w:rsidRPr="00C1572F">
        <w:rPr>
          <w:rFonts w:cs="Times New Roman"/>
        </w:rPr>
        <w:t>which can</w:t>
      </w:r>
      <w:r w:rsidR="008429F9" w:rsidRPr="00C1572F">
        <w:rPr>
          <w:rFonts w:cs="Times New Roman"/>
        </w:rPr>
        <w:t xml:space="preserve"> introduc</w:t>
      </w:r>
      <w:r w:rsidR="0091723D" w:rsidRPr="00C1572F">
        <w:rPr>
          <w:rFonts w:cs="Times New Roman"/>
        </w:rPr>
        <w:t xml:space="preserve">e </w:t>
      </w:r>
      <w:r w:rsidR="008429F9" w:rsidRPr="00C1572F">
        <w:rPr>
          <w:rFonts w:cs="Times New Roman"/>
        </w:rPr>
        <w:t>other areas for concern</w:t>
      </w:r>
      <w:r w:rsidR="00813A31" w:rsidRPr="00C1572F">
        <w:rPr>
          <w:rFonts w:cs="Times New Roman"/>
        </w:rPr>
        <w:t xml:space="preserve">, optimising settings for lattices is not well investigated at this time </w:t>
      </w:r>
      <w:r w:rsidR="007A0DD2" w:rsidRPr="00C1572F">
        <w:rPr>
          <w:rFonts w:cs="Times New Roman"/>
        </w:rPr>
        <w:fldChar w:fldCharType="begin" w:fldLock="1"/>
      </w:r>
      <w:r w:rsidR="009039C1" w:rsidRPr="00C1572F">
        <w:rPr>
          <w:rFonts w:cs="Times New Roman"/>
        </w:rPr>
        <w:instrText>ADDIN CSL_CITATION {"citationItems":[{"id":"ITEM-1","itemData":{"DOI":"10.1016/J.ADDMA.2017.11.001","abstract":"The Electron Beam Melting (EBM) process is an additive manufacturing process in which an electron beam melts metallic powders to obtain the geometry of a specific part. The use of an electron beam in the AM field is relatively recent. Numerous applications have already been made in the aerospace and medical fields, in which the EBM process is used to produce complex parts, made of an excellent quality material, for which other technologies would be expensive or difficult to apply. Because of the growing interest of industry in this technology, the research community has been dedicating a great deal of effort to making the EBM process more reliable. The modelling of the EBM process is considered of utmost importance as it could help to reduce the process optimisation time, compared with the trial and error approach, which is currently the most widely used method. From this point of view, the aim of this paper has been to provide a literature review of numerical simulation models of the EBM process. The various studies on numerical modelling are presented in detail. These studies are mainly classified according to the level of approximation introduced into the modelling methodology. The simulations have first been categorised according to the powder modelling approach that has been adopted (i.e. mesoscopic or FE approach). The studies have then been categorised, as far as FE-based simulations are concerned, as either uncoupled or coupled modelling approaches. All the current approaches have been compared, and how the researchers have modelled the EBM process has been highlighted, considering the assumptions that have been made, the modelling of the material properties, the material state change, and the heat source. Moreover, the adopted validation approaches and the results have been described in order to point out any important achievements. Deviations between numerical and experimental results have been discussed as well as the current level of development of the simulation of the EBM process.","author":[{"dropping-particle":"","family":"Galati","given":"M","non-dropping-particle":"","parse-names":false,"suffix":""},{"dropping-particle":"","family":"Iuliano","given":"L","non-dropping-particle":"","parse-names":false,"suffix":""}],"container-title":"Additive Manufacturing","id":"ITEM-1","issued":{"date-parts":[["2018","1","1"]]},"page":"1-20","publisher":"Elsevier","title":"A literature review of powder-based electron beam melting focusing on numerical simulations","type":"article-journal","volume":"19"},"uris":["http://www.mendeley.com/documents/?uuid=9a0c7ab2-387a-323a-aaa1-c3e7dfa9ac3b"]},{"id":"ITEM-2","itemData":{"author":[{"dropping-particle":"","family":"Tammas-Williams","given":"S","non-dropping-particle":"","parse-names":false,"suffix":""},{"dropping-particle":"","family":"Zhao","given":"H","non-dropping-particle":"","parse-names":false,"suffix":""},{"dropping-particle":"","family":"Leonard","given":"F","non-dropping-particle":"","parse-names":false,"suffix":""},{"dropping-particle":"","family":"Derguti","given":"F","non-dropping-particle":"","parse-names":false,"suffix":""},{"dropping-particle":"","family":"Todd","given":"I","non-dropping-particle":"","parse-names":false,"suffix":""},{"dropping-particle":"","family":"Prangnell","given":"P B","non-dropping-particle":"","parse-names":false,"suffix":""}],"container-title":"Materials Characterization","id":"ITEM-2","issued":{"date-parts":[["2015"]]},"note":"[Original String]:\n[26] S. Tammas-Williams, H. Zhao, F. Leonard, F. Derguti, I. Todd and P. B. Prangnell, “XCT analysis of the influence of melt strategies on defect population in Ti-6Al–4V components manufactured by Selective Electron Beam Melting,” Materials Characterization, vol. 102, pp. 47-61, 2015.","page":"47-61","title":"XCT analysis of the influence of melt strategies on defect population in Ti-6Al-4V components manufactured by Selective Electron Beam Melting","type":"article-journal","volume":"102"},"uris":["http://www.mendeley.com/documents/?uuid=35152d75-a4d3-4242-a185-4cde8b4118db"]},{"id":"ITEM-3","itemData":{"DOI":"10.1108/13552541211250391","abstract":"Ti-6Al-4V is one of the most attractive materials being used in aerospace, automotive and medical implant industries. Electron beam melting (EBM) is one of the direct digital manufacturing methods to produce complex geometries of fully dense and near net shape parts. The EBM system provides an opportunity to built metallic objects with different processing parameter settings like beam current, scan speed, probe size on powder, etc. The purpose of this paper is to determine and understand the effect of part's thickness and variation in process parameter settings of the EBM system on surface roughness/topography of EBM fabricated Ti-6Al-4V metallic parts. Design/methodology/approach – A mathematical model based upon response surface methodology (RSM) is developed to study the variation of surface roughness with changing process parameter settings. Surface roughness of the test slabs produced with different parameter settings and thickness has been studied under confocal microscope. Response surface methodology was used to develop a multiple regression model to correlate the effect of variation in EBM process parameters settings and thickness of parts on surface roughness of EBM produced Ti-6Al-4V. Findings – It has been observed that every part produced by EBM system has detectable surface roughness. The surface roughness parameter Ra varies between 1-20 µm for different samples depending upon the process parameter setting and thickness. The Ra value increases with increasing sample thickness and beam current, and decreases with increase in offset focus and scan speed. Originality/value – Surface roughness is related to wear and friction property of the material and hence is related to the life time and performance of the part. Surface roughness is an important property of any material to be considered as biomaterial. The surface roughness of the material depends upon the manufacturing method and environment and hence it is controllable either during fabrication or by post processing. From the 1st order regression model developed in this study, it is also evident that sample thickness, scan speed and beam current have relatively more effect on roughness value then the offset focus. With the model obtained equation, a designer can subsequently select the best combination of sample thickness and process parameter values to achieve desired surface roughness.","author":[{"dropping-particle":"","family":"Safdar","given":"A","non-dropping-particle":"","parse-names":false,"suffix":""},{"dropping-particle":"","family":"He","given":"H Z","non-dropping-particle":"","parse-names":false,"suffix":""},{"dropping-particle":"","family":"Wei","given":"L Y","non-dropping-particle":"","parse-names":false,"suffix":""},{"dropping-particle":"","family":"Snis","given":"A","non-dropping-particle":"","parse-names":false,"suffix":""},{"dropping-particle":"","family":"Paz","given":"C","non-dropping-particle":"de","parse-names":false,"suffix":""},{"dropping-particle":"","family":"Eduardo","given":"L","non-dropping-particle":"","parse-names":false,"suffix":""}],"container-title":"Rapid Prototyping Journal","id":"ITEM-3","issue":"5","issued":{"date-parts":[["2012"]]},"page":"401-408","publisher":"Emerald","title":"Effect of process parameters settings and thickness on surface roughness of EBM produced Ti-6Al-4V","type":"article-journal","volume":"18"},"uris":["http://www.mendeley.com/documents/?uuid=1d3ebb84-2fdf-3e3c-b260-af9937f023d4"]},{"id":"ITEM-4","itemData":{"DOI":"10.1016/J.ADDMA.2016.12.002","abstract":"Managing the dimensional accuracy of parts produced by the Electron Beam Melting process is a challenge. For small dimensions, as in lattice structures (strut diameters), accuracy becomes even more important and geometric quality is linked to mechanical properties. The dimensional quality of parts produced by EBM can be influenced by many process parameters. Simulating the process can help the machine user to choose the best process parameters and improve build dimensional accuracy. The work presented here is based on a method for linking process parameters with beam parameters. Once linked, both sets of parameters are then integrated into a full simulation of the process in order to make trajectory optimization possible. First, this paper explains how the finite element model described in the literature can be improved to simulate the multilayer EBM process. It then describes how this simulation is used to develop a method to characterize the machine beam and determine the link between the focus current and the beam diameter. Finally, it shows how this simulation can be applied to a built shape (vertical strut) hence demonstrating improved accuracy of the produced part.","author":[{"dropping-particle":"","family":"Béraud","given":"N","non-dropping-particle":"","parse-names":false,"suffix":""},{"dropping-particle":"","family":"Vignat","given":"F","non-dropping-particle":"","parse-names":false,"suffix":""},{"dropping-particle":"","family":"Villeneuve","given":"F","non-dropping-particle":"","parse-names":false,"suffix":""},{"dropping-particle":"","family":"Dendievel","given":"R","non-dropping-particle":"","parse-names":false,"suffix":""}],"container-title":"Additive Manufacturing","id":"ITEM-4","issued":{"date-parts":[["2017","3","1"]]},"page":"1-6","publisher":"Elsevier","title":"Improving dimensional accuracy in EBM using beam characterization and trajectory optimization","type":"article-journal","volume":"14"},"uris":["http://www.mendeley.com/documents/?uuid=d12d6110-0914-31f1-a101-57623c69eaff"]}],"mendeley":{"formattedCitation":"[159], [161]–[163]","plainTextFormattedCitation":"[159], [161]–[163]","previouslyFormattedCitation":"[159], [161]–[163]"},"properties":{"noteIndex":0},"schema":"https://github.com/citation-style-language/schema/raw/master/csl-citation.json"}</w:instrText>
      </w:r>
      <w:r w:rsidR="007A0DD2" w:rsidRPr="00C1572F">
        <w:rPr>
          <w:rFonts w:cs="Times New Roman"/>
        </w:rPr>
        <w:fldChar w:fldCharType="separate"/>
      </w:r>
      <w:r w:rsidR="00AF4D20" w:rsidRPr="00C1572F">
        <w:rPr>
          <w:rFonts w:cs="Times New Roman"/>
          <w:noProof/>
        </w:rPr>
        <w:t>[159], [161]–[163]</w:t>
      </w:r>
      <w:r w:rsidR="007A0DD2" w:rsidRPr="00C1572F">
        <w:rPr>
          <w:rFonts w:cs="Times New Roman"/>
        </w:rPr>
        <w:fldChar w:fldCharType="end"/>
      </w:r>
      <w:r w:rsidR="008429F9" w:rsidRPr="00C1572F">
        <w:rPr>
          <w:rFonts w:cs="Times New Roman"/>
        </w:rPr>
        <w:t>.</w:t>
      </w:r>
    </w:p>
    <w:p w14:paraId="78F88B41" w14:textId="4E59FEE0" w:rsidR="008429F9" w:rsidRPr="00C1572F" w:rsidRDefault="00116DA1" w:rsidP="00FF16B5">
      <w:pPr>
        <w:rPr>
          <w:rFonts w:cs="Times New Roman"/>
        </w:rPr>
      </w:pPr>
      <w:r w:rsidRPr="00C1572F">
        <w:rPr>
          <w:rFonts w:cs="Times New Roman"/>
        </w:rPr>
        <w:t xml:space="preserve">Post processing AM </w:t>
      </w:r>
      <w:r w:rsidR="00813A31" w:rsidRPr="00C1572F">
        <w:rPr>
          <w:rFonts w:cs="Times New Roman"/>
        </w:rPr>
        <w:t>lattices</w:t>
      </w:r>
      <w:r w:rsidRPr="00C1572F">
        <w:rPr>
          <w:rFonts w:cs="Times New Roman"/>
        </w:rPr>
        <w:t xml:space="preserve"> to reduce porosity is another possibility, however there is limited literature on</w:t>
      </w:r>
      <w:r w:rsidR="00BB551D" w:rsidRPr="00C1572F">
        <w:rPr>
          <w:rFonts w:cs="Times New Roman"/>
        </w:rPr>
        <w:t xml:space="preserve"> how this could be done effectively. Traditionally, porosity can be reduced in solid parts by the application of a hot isostatic press (HIP) treatment</w:t>
      </w:r>
      <w:r w:rsidR="00A32D0B" w:rsidRPr="00C1572F">
        <w:rPr>
          <w:rFonts w:cs="Times New Roman"/>
        </w:rPr>
        <w:t xml:space="preserve">, which is effective for reducing porosity in AM solid parts </w:t>
      </w:r>
      <w:r w:rsidR="00E51AF9" w:rsidRPr="00C1572F">
        <w:rPr>
          <w:rFonts w:cs="Times New Roman"/>
        </w:rPr>
        <w:fldChar w:fldCharType="begin" w:fldLock="1"/>
      </w:r>
      <w:r w:rsidR="009039C1" w:rsidRPr="00C1572F">
        <w:rPr>
          <w:rFonts w:cs="Times New Roman"/>
        </w:rPr>
        <w:instrText>ADDIN CSL_CITATION {"citationItems":[{"id":"ITEM-1","itemData":{"DOI":"10.1016/j.msea.2013.04.099","ISBN":"0921-5093","ISSN":"09215093","PMID":"22055767","abstract":"Ti-6Al-4V samples have been prepared by selective laser melting (SLM) with varied processing conditions. Some of the samples were stress-relieved or hot isostatically pressed (HIPed). The microstructures of all samples were characterised using optical microscopy (OM), scanning electron microscopy (SEM) and X-ray diffraction (XRD) and the tensile properties measured before and after HIPing. It was found that the porosity level generally decreased with increase of laser power and laser scanning speed. Horizontally built samples were found to have a higher level of porosity than vertically built samples. The as-fabricated microstructure was dominated by columnar grains and martensites. HIPing closed the majority of the pores and also fully transformed the martensite into ?? and ?? phases. The as-fabricated microstructure exhibits very high tensile strengths but poor ductility with elongation generally smaller than 10%. The horizontally built samples show even lower elongation than vertically built samples. HIPing considerably improved ductility but led to a reduction in strength. With HIPing, the SLMed samples were found to show tensile properties comparable with those thermomechanically processed and annealed samples. ?? 2013.","author":[{"dropping-particle":"","family":"Qiu","given":"C","non-dropping-particle":"","parse-names":false,"suffix":""},{"dropping-particle":"","family":"Adkins","given":"N J E","non-dropping-particle":"","parse-names":false,"suffix":""},{"dropping-particle":"","family":"Attallah","given":"M M","non-dropping-particle":"","parse-names":false,"suffix":""}],"container-title":"Materials Science and Engineering A","id":"ITEM-1","issued":{"date-parts":[["2013"]]},"page":"230-239","publisher":"Elsevier","title":"Microstructure and tensile properties of selectively laser-melted and of HIPed laser-melted Ti-6Al-4V","type":"article-journal","volume":"578"},"uris":["http://www.mendeley.com/documents/?uuid=38f8df28-d4f2-4e2d-96f1-4c09693de546"]}],"mendeley":{"formattedCitation":"[164]","plainTextFormattedCitation":"[164]","previouslyFormattedCitation":"[164]"},"properties":{"noteIndex":0},"schema":"https://github.com/citation-style-language/schema/raw/master/csl-citation.json"}</w:instrText>
      </w:r>
      <w:r w:rsidR="00E51AF9" w:rsidRPr="00C1572F">
        <w:rPr>
          <w:rFonts w:cs="Times New Roman"/>
        </w:rPr>
        <w:fldChar w:fldCharType="separate"/>
      </w:r>
      <w:r w:rsidR="00AF4D20" w:rsidRPr="00C1572F">
        <w:rPr>
          <w:rFonts w:cs="Times New Roman"/>
          <w:noProof/>
        </w:rPr>
        <w:t>[164]</w:t>
      </w:r>
      <w:r w:rsidR="00E51AF9" w:rsidRPr="00C1572F">
        <w:rPr>
          <w:rFonts w:cs="Times New Roman"/>
        </w:rPr>
        <w:fldChar w:fldCharType="end"/>
      </w:r>
      <w:r w:rsidR="00A32D0B" w:rsidRPr="00C1572F">
        <w:rPr>
          <w:rFonts w:cs="Times New Roman"/>
        </w:rPr>
        <w:fldChar w:fldCharType="begin" w:fldLock="1"/>
      </w:r>
      <w:r w:rsidR="009039C1" w:rsidRPr="00C1572F">
        <w:rPr>
          <w:rFonts w:cs="Times New Roman"/>
        </w:rPr>
        <w:instrText>ADDIN CSL_CITATION {"citationItems":[{"id":"ITEM-1","itemData":{"DOI":"10.1016/J.MATDES.2015.12.135","abstract":"The microstructure and mechanical properties of SLM and EBM Ti–6Al–4V samples have been compared. The effect of part size and orientation on the defects, microstructure and their contribution to the tensile and fatigue properties were elucidated. As-fabricated SLM and EBM samples mainly consisted of α′ and α+β phases, respectively. Pores were the main defects in SLM and EBM samples, and closely related to scanning strategies and energy input. The porosity of SLM samples was higher compared to EBM samples. The part size had an obvious influence on the microstructure and mechanical properties of EBM samples but less so for SLM samples. Both SLM and EBM samples possessed higher strength and better ductility in the vertical orientation than those in the horizontal orientation. The tensile strength of SLM samples was significantly greater than that of EBM samples whereas the ductility was much lower. Due to the pores contained in samples, fatigue strength of both EBM and SLM samples was lower than those of cast and annealed alloys. However, hot isostatic pressing (HIP) significantly increased the fatigue limits of both SLM and EBM samples to above 550MPa by closing of the pores.","author":[{"dropping-particle":"","family":"Zhao","given":"X","non-dropping-particle":"","parse-names":false,"suffix":""},{"dropping-particle":"","family":"Li","given":"S","non-dropping-particle":"","parse-names":false,"suffix":""},{"dropping-particle":"","family":"Zhang","given":"M","non-dropping-particle":"","parse-names":false,"suffix":""},{"dropping-particle":"","family":"Liu","given":"Y","non-dropping-particle":"","parse-names":false,"suffix":""},{"dropping-particle":"","family":"Sercombe","given":"T B","non-dropping-particle":"","parse-names":false,"suffix":""},{"dropping-particle":"","family":"Wang","given":"S","non-dropping-particle":"","parse-names":false,"suffix":""},{"dropping-particle":"","family":"Hao","given":"Y","non-dropping-particle":"","parse-names":false,"suffix":""},{"dropping-particle":"","family":"Yang","given":"R","non-dropping-particle":"","parse-names":false,"suffix":""},{"dropping-particle":"","family":"Murr","given":"L E","non-dropping-particle":"","parse-names":false,"suffix":""}],"container-title":"Materials &amp; Design","id":"ITEM-1","issued":{"date-parts":[["2016","4","5"]]},"page":"21-31","publisher":"Elsevier","title":"Comparison of the microstructures and mechanical properties of Ti–6Al–4V fabricated by selective laser melting and electron beam melting","type":"article-journal","volume":"95"},"uris":["http://www.mendeley.com/documents/?uuid=1bf5a8e9-304e-3919-abd9-d99dfdd79da6"]}],"mendeley":{"formattedCitation":"[165]","plainTextFormattedCitation":"[165]","previouslyFormattedCitation":"[165]"},"properties":{"noteIndex":0},"schema":"https://github.com/citation-style-language/schema/raw/master/csl-citation.json"}</w:instrText>
      </w:r>
      <w:r w:rsidR="00A32D0B" w:rsidRPr="00C1572F">
        <w:rPr>
          <w:rFonts w:cs="Times New Roman"/>
        </w:rPr>
        <w:fldChar w:fldCharType="separate"/>
      </w:r>
      <w:r w:rsidR="00AF4D20" w:rsidRPr="00C1572F">
        <w:rPr>
          <w:rFonts w:cs="Times New Roman"/>
          <w:noProof/>
        </w:rPr>
        <w:t>[165]</w:t>
      </w:r>
      <w:r w:rsidR="00A32D0B" w:rsidRPr="00C1572F">
        <w:rPr>
          <w:rFonts w:cs="Times New Roman"/>
        </w:rPr>
        <w:fldChar w:fldCharType="end"/>
      </w:r>
      <w:r w:rsidR="00BB551D" w:rsidRPr="00C1572F">
        <w:rPr>
          <w:rFonts w:cs="Times New Roman"/>
        </w:rPr>
        <w:t>. Here, high pressure is applied at elevated temperatures to compress the solid part in order to reduce porosity.</w:t>
      </w:r>
      <w:r w:rsidRPr="00C1572F">
        <w:rPr>
          <w:rFonts w:cs="Times New Roman"/>
        </w:rPr>
        <w:t xml:space="preserve"> </w:t>
      </w:r>
      <w:r w:rsidR="00BB551D" w:rsidRPr="00C1572F">
        <w:rPr>
          <w:rFonts w:cs="Times New Roman"/>
        </w:rPr>
        <w:t>For lattices, it is possible that this could be effective, however it is also possible that the high pressure gases will flow through the structure, without rea</w:t>
      </w:r>
      <w:r w:rsidR="005D5FB5" w:rsidRPr="00C1572F">
        <w:rPr>
          <w:rFonts w:cs="Times New Roman"/>
        </w:rPr>
        <w:t>ching high enough pressures to a</w:t>
      </w:r>
      <w:r w:rsidR="00BB551D" w:rsidRPr="00C1572F">
        <w:rPr>
          <w:rFonts w:cs="Times New Roman"/>
        </w:rPr>
        <w:t xml:space="preserve">ffect the internal porosity of the metal structure. At the time of writing, most of the literature focuses on HIP as an AM lattice post process for fatigue testing, as discussed in </w:t>
      </w:r>
      <w:r w:rsidR="00BB551D" w:rsidRPr="00C1572F">
        <w:rPr>
          <w:rFonts w:cs="Times New Roman"/>
        </w:rPr>
        <w:fldChar w:fldCharType="begin"/>
      </w:r>
      <w:r w:rsidR="00BB551D" w:rsidRPr="00C1572F">
        <w:rPr>
          <w:rFonts w:cs="Times New Roman"/>
        </w:rPr>
        <w:instrText xml:space="preserve"> REF _Ref500274733 \r \h  \* MERGEFORMAT </w:instrText>
      </w:r>
      <w:r w:rsidR="00BB551D" w:rsidRPr="00C1572F">
        <w:rPr>
          <w:rFonts w:cs="Times New Roman"/>
        </w:rPr>
      </w:r>
      <w:r w:rsidR="00BB551D" w:rsidRPr="00C1572F">
        <w:rPr>
          <w:rFonts w:cs="Times New Roman"/>
        </w:rPr>
        <w:fldChar w:fldCharType="separate"/>
      </w:r>
      <w:r w:rsidR="00C1572F" w:rsidRPr="00C1572F">
        <w:rPr>
          <w:rFonts w:cs="Times New Roman"/>
        </w:rPr>
        <w:t>2.4.3</w:t>
      </w:r>
      <w:r w:rsidR="00BB551D" w:rsidRPr="00C1572F">
        <w:rPr>
          <w:rFonts w:cs="Times New Roman"/>
        </w:rPr>
        <w:fldChar w:fldCharType="end"/>
      </w:r>
      <w:r w:rsidR="00BB551D" w:rsidRPr="00C1572F">
        <w:rPr>
          <w:rFonts w:cs="Times New Roman"/>
        </w:rPr>
        <w:t xml:space="preserve">, however </w:t>
      </w:r>
      <w:r w:rsidRPr="00C1572F">
        <w:rPr>
          <w:rFonts w:cs="Times New Roman"/>
        </w:rPr>
        <w:t xml:space="preserve">whether the observed </w:t>
      </w:r>
      <w:r w:rsidR="00813A31" w:rsidRPr="00C1572F">
        <w:rPr>
          <w:rFonts w:cs="Times New Roman"/>
        </w:rPr>
        <w:t>improvements</w:t>
      </w:r>
      <w:r w:rsidRPr="00C1572F">
        <w:rPr>
          <w:rFonts w:cs="Times New Roman"/>
        </w:rPr>
        <w:t xml:space="preserve"> are down to reducing porosity, </w:t>
      </w:r>
      <w:r w:rsidR="007A4A93" w:rsidRPr="00C1572F">
        <w:rPr>
          <w:rFonts w:cs="Times New Roman"/>
        </w:rPr>
        <w:t>or</w:t>
      </w:r>
      <w:r w:rsidRPr="00C1572F">
        <w:rPr>
          <w:rFonts w:cs="Times New Roman"/>
        </w:rPr>
        <w:t xml:space="preserve"> due to the heat treatment</w:t>
      </w:r>
      <w:r w:rsidR="00A32D0B" w:rsidRPr="00C1572F">
        <w:rPr>
          <w:rFonts w:cs="Times New Roman"/>
        </w:rPr>
        <w:t xml:space="preserve"> is an area where further research is needed.</w:t>
      </w:r>
    </w:p>
    <w:p w14:paraId="7F9D428D" w14:textId="77777777" w:rsidR="008429F9" w:rsidRPr="00C1572F" w:rsidRDefault="008429F9" w:rsidP="00FF16B5">
      <w:pPr>
        <w:rPr>
          <w:rFonts w:cs="Times New Roman"/>
        </w:rPr>
      </w:pPr>
    </w:p>
    <w:p w14:paraId="0A83196B" w14:textId="77777777" w:rsidR="007A4A93" w:rsidRPr="00C1572F" w:rsidRDefault="007A4A93" w:rsidP="00FF16B5">
      <w:pPr>
        <w:rPr>
          <w:rFonts w:cs="Times New Roman"/>
        </w:rPr>
      </w:pPr>
    </w:p>
    <w:p w14:paraId="63A3BE02" w14:textId="291FC867" w:rsidR="00FF16B5" w:rsidRPr="00C1572F" w:rsidRDefault="008429F9" w:rsidP="00FF16B5">
      <w:pPr>
        <w:rPr>
          <w:rFonts w:cs="Times New Roman"/>
        </w:rPr>
      </w:pPr>
      <w:r w:rsidRPr="00C1572F">
        <w:rPr>
          <w:rFonts w:cs="Times New Roman"/>
        </w:rPr>
        <w:lastRenderedPageBreak/>
        <w:t>S</w:t>
      </w:r>
      <w:r w:rsidR="00B57111" w:rsidRPr="00C1572F">
        <w:rPr>
          <w:rFonts w:cs="Times New Roman"/>
        </w:rPr>
        <w:t>urface quality is an</w:t>
      </w:r>
      <w:r w:rsidRPr="00C1572F">
        <w:rPr>
          <w:rFonts w:cs="Times New Roman"/>
        </w:rPr>
        <w:t>other important consideration</w:t>
      </w:r>
      <w:r w:rsidR="00B57111" w:rsidRPr="00C1572F">
        <w:rPr>
          <w:rFonts w:cs="Times New Roman"/>
        </w:rPr>
        <w:t xml:space="preserve">. For AM </w:t>
      </w:r>
      <w:r w:rsidR="000D1323" w:rsidRPr="00C1572F">
        <w:rPr>
          <w:rFonts w:cs="Times New Roman"/>
        </w:rPr>
        <w:t>s</w:t>
      </w:r>
      <w:r w:rsidR="00FF16B5" w:rsidRPr="00C1572F">
        <w:rPr>
          <w:rFonts w:cs="Times New Roman"/>
        </w:rPr>
        <w:t>urface</w:t>
      </w:r>
      <w:r w:rsidR="00B57111" w:rsidRPr="00C1572F">
        <w:rPr>
          <w:rFonts w:cs="Times New Roman"/>
        </w:rPr>
        <w:t>s</w:t>
      </w:r>
      <w:r w:rsidR="000D1323" w:rsidRPr="00C1572F">
        <w:rPr>
          <w:rFonts w:cs="Times New Roman"/>
        </w:rPr>
        <w:t>, there are two components to consider: the powder sintered to the surface, and the surface produced by the step function inherent to layer manufacturing processes.</w:t>
      </w:r>
    </w:p>
    <w:p w14:paraId="4E0477DD" w14:textId="72DC7866" w:rsidR="000D1323" w:rsidRPr="00C1572F" w:rsidRDefault="000D1323" w:rsidP="00FF16B5">
      <w:pPr>
        <w:rPr>
          <w:rFonts w:cs="Times New Roman"/>
        </w:rPr>
      </w:pPr>
      <w:r w:rsidRPr="00C1572F">
        <w:rPr>
          <w:rFonts w:cs="Times New Roman"/>
        </w:rPr>
        <w:t>When parts are removed from the EBM in their sintered cake, most of the sintered powde</w:t>
      </w:r>
      <w:r w:rsidR="00B409A7" w:rsidRPr="00C1572F">
        <w:rPr>
          <w:rFonts w:cs="Times New Roman"/>
        </w:rPr>
        <w:t>r is loose, and therefore remov</w:t>
      </w:r>
      <w:r w:rsidRPr="00C1572F">
        <w:rPr>
          <w:rFonts w:cs="Times New Roman"/>
        </w:rPr>
        <w:t>ed in the PRS step of the process. Some of the sintered powder remains attached to the part,</w:t>
      </w:r>
      <w:r w:rsidR="001E61C1" w:rsidRPr="00C1572F">
        <w:rPr>
          <w:rFonts w:cs="Times New Roman"/>
        </w:rPr>
        <w:t xml:space="preserve"> bonded to the surface of the part as un</w:t>
      </w:r>
      <w:r w:rsidR="008E3EE1" w:rsidRPr="00C1572F">
        <w:rPr>
          <w:rFonts w:cs="Times New Roman"/>
        </w:rPr>
        <w:t>-</w:t>
      </w:r>
      <w:r w:rsidR="001E61C1" w:rsidRPr="00C1572F">
        <w:rPr>
          <w:rFonts w:cs="Times New Roman"/>
        </w:rPr>
        <w:t>melted powder binds to the melt during the build</w:t>
      </w:r>
      <w:r w:rsidRPr="00C1572F">
        <w:rPr>
          <w:rFonts w:cs="Times New Roman"/>
        </w:rPr>
        <w:t>.</w:t>
      </w:r>
      <w:r w:rsidR="00135467" w:rsidRPr="00C1572F">
        <w:rPr>
          <w:rFonts w:cs="Times New Roman"/>
        </w:rPr>
        <w:t xml:space="preserve"> </w:t>
      </w:r>
      <w:r w:rsidR="00DC6272" w:rsidRPr="00C1572F">
        <w:rPr>
          <w:rFonts w:cs="Times New Roman"/>
        </w:rPr>
        <w:fldChar w:fldCharType="begin"/>
      </w:r>
      <w:r w:rsidR="00DC6272" w:rsidRPr="00C1572F">
        <w:rPr>
          <w:rFonts w:cs="Times New Roman"/>
        </w:rPr>
        <w:instrText xml:space="preserve"> REF _Ref494447875 \h </w:instrText>
      </w:r>
      <w:r w:rsidR="00DC6272" w:rsidRPr="00C1572F">
        <w:rPr>
          <w:rFonts w:cs="Times New Roman"/>
        </w:rPr>
      </w:r>
      <w:r w:rsidR="00DC6272" w:rsidRPr="00C1572F">
        <w:rPr>
          <w:rFonts w:cs="Times New Roman"/>
        </w:rPr>
        <w:fldChar w:fldCharType="separate"/>
      </w:r>
      <w:r w:rsidR="00C1572F" w:rsidRPr="00C1572F">
        <w:rPr>
          <w:szCs w:val="24"/>
        </w:rPr>
        <w:t xml:space="preserve">Figure </w:t>
      </w:r>
      <w:r w:rsidR="00C1572F" w:rsidRPr="00C1572F">
        <w:rPr>
          <w:noProof/>
          <w:szCs w:val="24"/>
        </w:rPr>
        <w:t>24</w:t>
      </w:r>
      <w:r w:rsidR="00DC6272" w:rsidRPr="00C1572F">
        <w:rPr>
          <w:rFonts w:cs="Times New Roman"/>
        </w:rPr>
        <w:fldChar w:fldCharType="end"/>
      </w:r>
      <w:r w:rsidR="00DC6272" w:rsidRPr="00C1572F">
        <w:rPr>
          <w:rFonts w:cs="Times New Roman"/>
        </w:rPr>
        <w:t xml:space="preserve"> from Cansi</w:t>
      </w:r>
      <w:r w:rsidR="00253926" w:rsidRPr="00C1572F">
        <w:rPr>
          <w:rFonts w:cs="Times New Roman"/>
        </w:rPr>
        <w:t>zo</w:t>
      </w:r>
      <w:r w:rsidR="00DC6272" w:rsidRPr="00C1572F">
        <w:rPr>
          <w:rFonts w:cs="Times New Roman"/>
        </w:rPr>
        <w:t>glu et al</w:t>
      </w:r>
      <w:r w:rsidR="001E61C1" w:rsidRPr="00C1572F">
        <w:rPr>
          <w:rFonts w:cs="Times New Roman"/>
        </w:rPr>
        <w:t>.</w:t>
      </w:r>
      <w:r w:rsidR="00DC6272" w:rsidRPr="00C1572F">
        <w:rPr>
          <w:rFonts w:cs="Times New Roman"/>
        </w:rPr>
        <w:t xml:space="preserve"> </w:t>
      </w:r>
      <w:r w:rsidR="00112C0E" w:rsidRPr="00C1572F">
        <w:rPr>
          <w:rFonts w:cs="Times New Roman"/>
        </w:rPr>
        <w:t>demonstrates how partially melted powder is incorporated into the melt as the struts are built</w:t>
      </w:r>
      <w:r w:rsidR="00253926" w:rsidRPr="00C1572F">
        <w:rPr>
          <w:rFonts w:cs="Times New Roman"/>
        </w:rPr>
        <w:t xml:space="preserve"> </w:t>
      </w:r>
      <w:r w:rsidR="00AD0DAB" w:rsidRPr="00C1572F">
        <w:rPr>
          <w:rFonts w:cs="Times New Roman"/>
        </w:rPr>
        <w:fldChar w:fldCharType="begin" w:fldLock="1"/>
      </w:r>
      <w:r w:rsidR="009039C1" w:rsidRPr="00C1572F">
        <w:rPr>
          <w:rFonts w:cs="Times New Roman"/>
        </w:rPr>
        <w:instrText>ADDIN CSL_CITATION {"citationItems":[{"id":"ITEM-1","itemData":{"DOI":"10.1016/J.MSEA.2008.04.002","abstract":"This paper addresses foams which are known as non-stochastic foams, lattice structures, or repeating open cell structure foams. The paper reports on preliminary research involving the design and fabrication of non-stochastic Ti–6Al–4V alloy structures using the electron beam melting (EBM) process. Non-stochastic structures of different cell sizes and densities were investigated. The structures were tested in compression and bending, and the results were compared to results from finite element analysis simulations. It was shown that the build angle and the build orientation affect the properties of the lattice structures. The average compressive strength of the lattice structures with a 10% relative density was 10 MPa, the flexural modulus was 200 MPa and the strength to density ration was 17. All the specimens were fabricated on the EBM A2 machine using a melt speed of 180 mm/s and a beam current of 2 mA. Future applications and FEA modeling were discussed in the paper.","author":[{"dropping-particle":"","family":"Cansizoglu","given":"O","non-dropping-particle":"","parse-names":false,"suffix":""},{"dropping-particle":"","family":"Harrysson","given":"O","non-dropping-particle":"","parse-names":false,"suffix":""},{"dropping-particle":"","family":"Cormier","given":"D","non-dropping-particle":"","parse-names":false,"suffix":""},{"dropping-particle":"","family":"West","given":"H","non-dropping-particle":"","parse-names":false,"suffix":""},{"dropping-particle":"","family":"Mahale","given":"T","non-dropping-particle":"","parse-names":false,"suffix":""}],"container-title":"Materials Science and Engineering: A","id":"ITEM-1","issue":"1-2","issued":{"date-parts":[["2008","9","25"]]},"page":"468-474","publisher":"Elsevier","title":"Properties of Ti–6Al–4V non-stochastic lattice structures fabricated via electron beam melting","type":"article-journal","volume":"492"},"uris":["http://www.mendeley.com/documents/?uuid=b0372547-e744-3dc8-8d5f-87726c2b658c"]}],"mendeley":{"formattedCitation":"[166]","plainTextFormattedCitation":"[166]","previouslyFormattedCitation":"[166]"},"properties":{"noteIndex":0},"schema":"https://github.com/citation-style-language/schema/raw/master/csl-citation.json"}</w:instrText>
      </w:r>
      <w:r w:rsidR="00AD0DAB" w:rsidRPr="00C1572F">
        <w:rPr>
          <w:rFonts w:cs="Times New Roman"/>
        </w:rPr>
        <w:fldChar w:fldCharType="separate"/>
      </w:r>
      <w:r w:rsidR="00AF4D20" w:rsidRPr="00C1572F">
        <w:rPr>
          <w:rFonts w:cs="Times New Roman"/>
          <w:noProof/>
        </w:rPr>
        <w:t>[166]</w:t>
      </w:r>
      <w:r w:rsidR="00AD0DAB" w:rsidRPr="00C1572F">
        <w:rPr>
          <w:rFonts w:cs="Times New Roman"/>
        </w:rPr>
        <w:fldChar w:fldCharType="end"/>
      </w:r>
      <w:r w:rsidR="00112C0E" w:rsidRPr="00C1572F">
        <w:rPr>
          <w:rFonts w:cs="Times New Roman"/>
        </w:rPr>
        <w:t xml:space="preserve">. It can be seen that </w:t>
      </w:r>
      <w:r w:rsidR="00DC6272" w:rsidRPr="00C1572F">
        <w:rPr>
          <w:rFonts w:cs="Times New Roman"/>
        </w:rPr>
        <w:t>surface quality changes with increasing strut angle</w:t>
      </w:r>
      <w:r w:rsidR="00112C0E" w:rsidRPr="00C1572F">
        <w:rPr>
          <w:rFonts w:cs="Times New Roman"/>
        </w:rPr>
        <w:t>.</w:t>
      </w:r>
    </w:p>
    <w:p w14:paraId="343798B6" w14:textId="16E3518B" w:rsidR="008B57A1" w:rsidRPr="00C1572F" w:rsidRDefault="00C66FC2" w:rsidP="00135467">
      <w:pPr>
        <w:rPr>
          <w:rFonts w:cs="Times New Roman"/>
        </w:rPr>
      </w:pPr>
      <w:r w:rsidRPr="00C1572F">
        <w:rPr>
          <w:rFonts w:cs="Times New Roman"/>
        </w:rPr>
        <w:t>Recent studies have considered methods for improving the surface finish of complex parts</w:t>
      </w:r>
      <w:r w:rsidR="006B7D57" w:rsidRPr="00C1572F">
        <w:rPr>
          <w:rFonts w:cs="Times New Roman"/>
        </w:rPr>
        <w:t>.</w:t>
      </w:r>
      <w:r w:rsidR="00135467" w:rsidRPr="00C1572F">
        <w:rPr>
          <w:rFonts w:cs="Times New Roman"/>
        </w:rPr>
        <w:t xml:space="preserve"> Ataee et al. attempted to remove the un</w:t>
      </w:r>
      <w:r w:rsidR="003A7228" w:rsidRPr="00C1572F">
        <w:rPr>
          <w:rFonts w:cs="Times New Roman"/>
        </w:rPr>
        <w:t>-</w:t>
      </w:r>
      <w:r w:rsidR="00135467" w:rsidRPr="00C1572F">
        <w:rPr>
          <w:rFonts w:cs="Times New Roman"/>
        </w:rPr>
        <w:t xml:space="preserve">melted powder particles by bombarding the surface of Ti6Al4V gyroid lattices made by EBM with ceramic beads </w:t>
      </w:r>
      <w:r w:rsidR="00135467" w:rsidRPr="00C1572F">
        <w:rPr>
          <w:rFonts w:cs="Times New Roman"/>
        </w:rPr>
        <w:fldChar w:fldCharType="begin" w:fldLock="1"/>
      </w:r>
      <w:r w:rsidR="009039C1" w:rsidRPr="00C1572F">
        <w:rPr>
          <w:rFonts w:cs="Times New Roman"/>
        </w:rPr>
        <w:instrText>ADDIN CSL_CITATION {"citationItems":[{"id":"ITEM-1","itemData":{"DOI":"10.1016/J.MATDES.2017.10.040","abstract":"Ti-6Al-4V gyroid scaffolds with high porosities in the range of 82–85% and three different unit cell sizes 2, 2.5 and 3mm were manufactured by electron beam melting (EBM) for bone implant applications. The microstructure, mechanical properties and failure mode of the scaffolds with different sample orientations were evaluated. The as-built struts showed orthogonally orientated martensite α′ needles in columnar grains along the building direction with an average hardness of 3.89GPa and the elastic modulus and yield strength of scaffolds ranged from 637 to 1084MPa and from 13.1 to 19.2MPa, respectively. The elastic modulus and yield strength along the build direction and perpendicular to building direction varied by ~70% and 49%, respectively, depending on the amount of structural anisotropy and unit cell size. The ratio of elastic modulus anisotropy in orthogonal directions was comparable to those of trabecular bone and could be in favor of bone implant applications. Furthermore, as-built scaffolds showed a mixed mode of ductile and brittle behavior under compression, and the dominant failure mode was by forming orthogonal crush bonds at the peak loads with an angle of ~45° with compression axis.","author":[{"dropping-particle":"","family":"Ataee","given":"A","non-dropping-particle":"","parse-names":false,"suffix":""},{"dropping-particle":"","family":"Li","given":"Y","non-dropping-particle":"","parse-names":false,"suffix":""},{"dropping-particle":"","family":"Fraser","given":"D","non-dropping-particle":"","parse-names":false,"suffix":""},{"dropping-particle":"","family":"Song","given":"G","non-dropping-particle":"","parse-names":false,"suffix":""},{"dropping-particle":"","family":"Wen","given":"C","non-dropping-particle":"","parse-names":false,"suffix":""}],"container-title":"Materials &amp; Design","id":"ITEM-1","issued":{"date-parts":[["2018","1","5"]]},"page":"345-354","publisher":"Elsevier","title":"Anisotropic Ti-6Al-4V gyroid scaffolds manufactured by electron beam melting (EBM) for bone implant applications","type":"article-journal","volume":"137"},"uris":["http://www.mendeley.com/documents/?uuid=b42de46c-50b1-37ef-ad8c-92084d11b326"]}],"mendeley":{"formattedCitation":"[167]","plainTextFormattedCitation":"[167]","previouslyFormattedCitation":"[167]"},"properties":{"noteIndex":0},"schema":"https://github.com/citation-style-language/schema/raw/master/csl-citation.json"}</w:instrText>
      </w:r>
      <w:r w:rsidR="00135467" w:rsidRPr="00C1572F">
        <w:rPr>
          <w:rFonts w:cs="Times New Roman"/>
        </w:rPr>
        <w:fldChar w:fldCharType="separate"/>
      </w:r>
      <w:r w:rsidR="00AF4D20" w:rsidRPr="00C1572F">
        <w:rPr>
          <w:rFonts w:cs="Times New Roman"/>
          <w:noProof/>
        </w:rPr>
        <w:t>[167]</w:t>
      </w:r>
      <w:r w:rsidR="00135467" w:rsidRPr="00C1572F">
        <w:rPr>
          <w:rFonts w:cs="Times New Roman"/>
        </w:rPr>
        <w:fldChar w:fldCharType="end"/>
      </w:r>
      <w:r w:rsidR="00135467" w:rsidRPr="00C1572F">
        <w:rPr>
          <w:rFonts w:cs="Times New Roman"/>
        </w:rPr>
        <w:t>. The authors suggest the lattice surfaces were improved, although not all powder particles were removed using this method.</w:t>
      </w:r>
    </w:p>
    <w:p w14:paraId="1ABA003A" w14:textId="11FE59E7" w:rsidR="00135467" w:rsidRPr="00C1572F" w:rsidRDefault="006B7D57" w:rsidP="00135467">
      <w:pPr>
        <w:rPr>
          <w:rFonts w:cs="Times New Roman"/>
        </w:rPr>
      </w:pPr>
      <w:r w:rsidRPr="00C1572F">
        <w:rPr>
          <w:rFonts w:cs="Times New Roman"/>
        </w:rPr>
        <w:t xml:space="preserve">Lhuissier et al. </w:t>
      </w:r>
      <w:r w:rsidR="004A1AF1" w:rsidRPr="00C1572F">
        <w:rPr>
          <w:rFonts w:cs="Times New Roman"/>
        </w:rPr>
        <w:t>characterised the surface improvement of 1.66mm struts within octet lattice st</w:t>
      </w:r>
      <w:r w:rsidR="00135467" w:rsidRPr="00C1572F">
        <w:rPr>
          <w:rFonts w:cs="Times New Roman"/>
        </w:rPr>
        <w:t>ructures of Ti6Al4V made by EBM by chemical etching</w:t>
      </w:r>
      <w:r w:rsidR="00242008" w:rsidRPr="00C1572F">
        <w:rPr>
          <w:rFonts w:cs="Times New Roman"/>
        </w:rPr>
        <w:t xml:space="preserve">, as seen in </w:t>
      </w:r>
      <w:r w:rsidR="00242008" w:rsidRPr="00C1572F">
        <w:rPr>
          <w:rFonts w:cs="Times New Roman"/>
        </w:rPr>
        <w:fldChar w:fldCharType="begin"/>
      </w:r>
      <w:r w:rsidR="00242008" w:rsidRPr="00C1572F">
        <w:rPr>
          <w:rFonts w:cs="Times New Roman"/>
        </w:rPr>
        <w:instrText xml:space="preserve"> REF _Ref509995857 \h  \* MERGEFORMAT </w:instrText>
      </w:r>
      <w:r w:rsidR="00242008" w:rsidRPr="00C1572F">
        <w:rPr>
          <w:rFonts w:cs="Times New Roman"/>
        </w:rPr>
      </w:r>
      <w:r w:rsidR="00242008" w:rsidRPr="00C1572F">
        <w:rPr>
          <w:rFonts w:cs="Times New Roman"/>
        </w:rPr>
        <w:fldChar w:fldCharType="separate"/>
      </w:r>
      <w:r w:rsidR="00C1572F" w:rsidRPr="00C1572F">
        <w:rPr>
          <w:szCs w:val="24"/>
        </w:rPr>
        <w:t xml:space="preserve">Figure </w:t>
      </w:r>
      <w:r w:rsidR="00C1572F" w:rsidRPr="00C1572F">
        <w:rPr>
          <w:noProof/>
          <w:szCs w:val="24"/>
        </w:rPr>
        <w:t>23</w:t>
      </w:r>
      <w:r w:rsidR="00242008" w:rsidRPr="00C1572F">
        <w:rPr>
          <w:rFonts w:cs="Times New Roman"/>
        </w:rPr>
        <w:fldChar w:fldCharType="end"/>
      </w:r>
      <w:r w:rsidR="00135467" w:rsidRPr="00C1572F">
        <w:rPr>
          <w:rFonts w:cs="Times New Roman"/>
        </w:rPr>
        <w:t xml:space="preserve"> </w:t>
      </w:r>
      <w:r w:rsidR="004A1AF1" w:rsidRPr="00C1572F">
        <w:rPr>
          <w:rFonts w:cs="Times New Roman"/>
        </w:rPr>
        <w:fldChar w:fldCharType="begin" w:fldLock="1"/>
      </w:r>
      <w:r w:rsidR="00AF4D20" w:rsidRPr="00C1572F">
        <w:rPr>
          <w:rFonts w:cs="Times New Roman"/>
        </w:rPr>
        <w:instrText>ADDIN CSL_CITATION {"citationItems":[{"id":"ITEM-1","itemData":{"DOI":"10.1016/J.MATDES.2016.08.029","abstract":"A major drawback of metal additive manufacturing is the surface roughness of the manufactured components. This is even more critical when complex lattice structures are considered. An octet-truss lattice structure was fabricated by Electron Beam Melting. A chemical post-treatment was applied in order to improve the surface quality. The morphology of individual struts was characterized experimentally by high resolution X-ray tomography after different chemical etching times. The chemical etching treatment was found to be beneficial as it decreases significantly the occurrence of surface defects. The evolution of the elastic mechanical properties with the etching time was determined by FFT computations directly applied to the 3D volume of the struts. A cellular automaton based model was also developed in order to predict the morphological evolution of the as-built strut during etching. The model enables to predict the kinetics of dissolution as well as the evolution of the surface defects and the elastic mechanical properties of the samples. It also enables to determine the required etching time to firstly remove powder particles stuck to the surface and secondly to reduce the plate-pile like defect occurrence.","author":[{"dropping-particle":"","family":"Lhuissier","given":"P","non-dropping-particle":"","parse-names":false,"suffix":""},{"dropping-particle":"","family":"Formanoir","given":"C","non-dropping-particle":"de","parse-names":false,"suffix":""},{"dropping-particle":"","family":"Martin","given":"G","non-dropping-particle":"","parse-names":false,"suffix":""},{"dropping-particle":"","family":"Dendievel","given":"R","non-dropping-particle":"","parse-names":false,"suffix":""},{"dropping-particle":"","family":"Godet","given":"S","non-dropping-particle":"","parse-names":false,"suffix":""}],"container-title":"Materials &amp; Design","id":"ITEM-1","issued":{"date-parts":[["2016","11","15"]]},"page":"485-493","publisher":"Elsevier","title":"Geometrical control of lattice structures produced by EBM through chemical etching: Investigations at the scale of individual struts","type":"article-journal","volume":"110"},"uris":["http://www.mendeley.com/documents/?uuid=795c777e-202d-3f2f-8534-efc52f4e429b"]}],"mendeley":{"formattedCitation":"[77]","plainTextFormattedCitation":"[77]","previouslyFormattedCitation":"[77]"},"properties":{"noteIndex":0},"schema":"https://github.com/citation-style-language/schema/raw/master/csl-citation.json"}</w:instrText>
      </w:r>
      <w:r w:rsidR="004A1AF1" w:rsidRPr="00C1572F">
        <w:rPr>
          <w:rFonts w:cs="Times New Roman"/>
        </w:rPr>
        <w:fldChar w:fldCharType="separate"/>
      </w:r>
      <w:r w:rsidR="00667A79" w:rsidRPr="00C1572F">
        <w:rPr>
          <w:rFonts w:cs="Times New Roman"/>
          <w:noProof/>
        </w:rPr>
        <w:t>[77]</w:t>
      </w:r>
      <w:r w:rsidR="004A1AF1" w:rsidRPr="00C1572F">
        <w:rPr>
          <w:rFonts w:cs="Times New Roman"/>
        </w:rPr>
        <w:fldChar w:fldCharType="end"/>
      </w:r>
      <w:r w:rsidR="004A1AF1" w:rsidRPr="00C1572F">
        <w:rPr>
          <w:rFonts w:cs="Times New Roman"/>
        </w:rPr>
        <w:t>. They determined there were two types of surface roughness, partially melted powder stuck to the sides of the strut (type I), and stacked plate-like defects (type II). It was found that the etchant swiftly removed type I defects, how</w:t>
      </w:r>
      <w:r w:rsidR="00EB48B2" w:rsidRPr="00C1572F">
        <w:rPr>
          <w:rFonts w:cs="Times New Roman"/>
        </w:rPr>
        <w:t>e</w:t>
      </w:r>
      <w:r w:rsidR="004A1AF1" w:rsidRPr="00C1572F">
        <w:rPr>
          <w:rFonts w:cs="Times New Roman"/>
        </w:rPr>
        <w:t xml:space="preserve">ver type II defects </w:t>
      </w:r>
      <w:r w:rsidR="00EB48B2" w:rsidRPr="00C1572F">
        <w:rPr>
          <w:rFonts w:cs="Times New Roman"/>
        </w:rPr>
        <w:t>took l</w:t>
      </w:r>
      <w:r w:rsidR="00D13C54" w:rsidRPr="00C1572F">
        <w:rPr>
          <w:rFonts w:cs="Times New Roman"/>
        </w:rPr>
        <w:t>onger to remove. The effect of this surface improvement</w:t>
      </w:r>
      <w:r w:rsidR="00EB48B2" w:rsidRPr="00C1572F">
        <w:rPr>
          <w:rFonts w:cs="Times New Roman"/>
        </w:rPr>
        <w:t xml:space="preserve"> on mechanical properties requires further investigation.</w:t>
      </w:r>
    </w:p>
    <w:p w14:paraId="28B77A1E" w14:textId="77777777" w:rsidR="00135467" w:rsidRPr="00C1572F" w:rsidRDefault="00135467" w:rsidP="00135467">
      <w:pPr>
        <w:rPr>
          <w:rFonts w:cs="Times New Roman"/>
        </w:rPr>
      </w:pPr>
    </w:p>
    <w:p w14:paraId="75D10DA6" w14:textId="6CA76764" w:rsidR="00135467" w:rsidRPr="00C1572F" w:rsidRDefault="004A1AF1" w:rsidP="00135467">
      <w:pPr>
        <w:rPr>
          <w:rFonts w:cs="Times New Roman"/>
          <w:szCs w:val="24"/>
        </w:rPr>
      </w:pPr>
      <w:r w:rsidRPr="00C1572F">
        <w:rPr>
          <w:rFonts w:cs="Times New Roman"/>
          <w:noProof/>
          <w:lang w:eastAsia="en-GB"/>
        </w:rPr>
        <w:drawing>
          <wp:inline distT="0" distB="0" distL="0" distR="0" wp14:anchorId="1C2306F0" wp14:editId="0306B816">
            <wp:extent cx="5292000" cy="2815449"/>
            <wp:effectExtent l="0" t="0" r="4445" b="4445"/>
            <wp:docPr id="154947373" name="Picture 154947373" descr="C:\Users\Sarah\Desktop\Thesis\images\lhuissier chemical etching surface improvement fig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esktop\Thesis\images\lhuissier chemical etching surface improvement fig 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92000" cy="2815449"/>
                    </a:xfrm>
                    <a:prstGeom prst="rect">
                      <a:avLst/>
                    </a:prstGeom>
                    <a:noFill/>
                    <a:ln>
                      <a:noFill/>
                    </a:ln>
                  </pic:spPr>
                </pic:pic>
              </a:graphicData>
            </a:graphic>
          </wp:inline>
        </w:drawing>
      </w:r>
      <w:r w:rsidR="00EB48B2" w:rsidRPr="00C1572F">
        <w:rPr>
          <w:rStyle w:val="FootnoteReference"/>
        </w:rPr>
        <w:footnoteReference w:id="21"/>
      </w:r>
      <w:r w:rsidRPr="00C1572F">
        <w:rPr>
          <w:rFonts w:cs="Times New Roman"/>
          <w:noProof/>
          <w:lang w:eastAsia="en-GB"/>
        </w:rPr>
        <mc:AlternateContent>
          <mc:Choice Requires="wps">
            <w:drawing>
              <wp:inline distT="0" distB="0" distL="0" distR="0" wp14:anchorId="53127401" wp14:editId="3E6749D1">
                <wp:extent cx="5400000" cy="468000"/>
                <wp:effectExtent l="0" t="0" r="0" b="8255"/>
                <wp:docPr id="18259755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7D96953" w14:textId="741BB8DB" w:rsidR="00C1572F" w:rsidRPr="004A1AF1" w:rsidRDefault="00C1572F" w:rsidP="004A1AF1">
                            <w:pPr>
                              <w:pStyle w:val="Caption"/>
                              <w:rPr>
                                <w:i w:val="0"/>
                                <w:color w:val="auto"/>
                                <w:sz w:val="24"/>
                                <w:szCs w:val="24"/>
                              </w:rPr>
                            </w:pPr>
                            <w:bookmarkStart w:id="61" w:name="_Ref509995857"/>
                            <w:r w:rsidRPr="004A1AF1">
                              <w:rPr>
                                <w:i w:val="0"/>
                                <w:color w:val="auto"/>
                                <w:sz w:val="24"/>
                                <w:szCs w:val="24"/>
                              </w:rPr>
                              <w:t xml:space="preserve">Figure </w:t>
                            </w:r>
                            <w:r w:rsidRPr="004A1AF1">
                              <w:rPr>
                                <w:i w:val="0"/>
                                <w:color w:val="auto"/>
                                <w:sz w:val="24"/>
                                <w:szCs w:val="24"/>
                              </w:rPr>
                              <w:fldChar w:fldCharType="begin"/>
                            </w:r>
                            <w:r w:rsidRPr="004A1AF1">
                              <w:rPr>
                                <w:i w:val="0"/>
                                <w:color w:val="auto"/>
                                <w:sz w:val="24"/>
                                <w:szCs w:val="24"/>
                              </w:rPr>
                              <w:instrText xml:space="preserve"> SEQ Figure \* ARABIC </w:instrText>
                            </w:r>
                            <w:r w:rsidRPr="004A1AF1">
                              <w:rPr>
                                <w:i w:val="0"/>
                                <w:color w:val="auto"/>
                                <w:sz w:val="24"/>
                                <w:szCs w:val="24"/>
                              </w:rPr>
                              <w:fldChar w:fldCharType="separate"/>
                            </w:r>
                            <w:r>
                              <w:rPr>
                                <w:i w:val="0"/>
                                <w:noProof/>
                                <w:color w:val="auto"/>
                                <w:sz w:val="24"/>
                                <w:szCs w:val="24"/>
                              </w:rPr>
                              <w:t>23</w:t>
                            </w:r>
                            <w:r w:rsidRPr="004A1AF1">
                              <w:rPr>
                                <w:i w:val="0"/>
                                <w:color w:val="auto"/>
                                <w:sz w:val="24"/>
                                <w:szCs w:val="24"/>
                              </w:rPr>
                              <w:fldChar w:fldCharType="end"/>
                            </w:r>
                            <w:bookmarkEnd w:id="61"/>
                            <w:r>
                              <w:rPr>
                                <w:i w:val="0"/>
                                <w:color w:val="auto"/>
                                <w:sz w:val="24"/>
                                <w:szCs w:val="24"/>
                              </w:rPr>
                              <w:t>: Effect on strut surface quality from etching agent, where type I defects are swiftly removed, and type II are slowly eroded (Lhuissier et al. 2016)</w:t>
                            </w:r>
                          </w:p>
                        </w:txbxContent>
                      </wps:txbx>
                      <wps:bodyPr rot="0" vert="horz" wrap="square" lIns="91440" tIns="45720" rIns="91440" bIns="45720" anchor="t" anchorCtr="0">
                        <a:noAutofit/>
                      </wps:bodyPr>
                    </wps:wsp>
                  </a:graphicData>
                </a:graphic>
              </wp:inline>
            </w:drawing>
          </mc:Choice>
          <mc:Fallback>
            <w:pict>
              <v:shape w14:anchorId="53127401" id="_x0000_s1051"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DpPTKJJgIAACwEAAAOAAAAAAAAAAAAAAAAAC4CAABkcnMvZTJvRG9jLnht&#10;bFBLAQItABQABgAIAAAAIQD6arCH2gAAAAQBAAAPAAAAAAAAAAAAAAAAAIAEAABkcnMvZG93bnJl&#10;di54bWxQSwUGAAAAAAQABADzAAAAhwUAAAAA&#10;" stroked="f">
                <v:textbox>
                  <w:txbxContent>
                    <w:p w14:paraId="57D96953" w14:textId="741BB8DB" w:rsidR="00C1572F" w:rsidRPr="004A1AF1" w:rsidRDefault="00C1572F" w:rsidP="004A1AF1">
                      <w:pPr>
                        <w:pStyle w:val="Caption"/>
                        <w:rPr>
                          <w:i w:val="0"/>
                          <w:color w:val="auto"/>
                          <w:sz w:val="24"/>
                          <w:szCs w:val="24"/>
                        </w:rPr>
                      </w:pPr>
                      <w:bookmarkStart w:id="89" w:name="_Ref509995857"/>
                      <w:r w:rsidRPr="004A1AF1">
                        <w:rPr>
                          <w:i w:val="0"/>
                          <w:color w:val="auto"/>
                          <w:sz w:val="24"/>
                          <w:szCs w:val="24"/>
                        </w:rPr>
                        <w:t xml:space="preserve">Figure </w:t>
                      </w:r>
                      <w:r w:rsidRPr="004A1AF1">
                        <w:rPr>
                          <w:i w:val="0"/>
                          <w:color w:val="auto"/>
                          <w:sz w:val="24"/>
                          <w:szCs w:val="24"/>
                        </w:rPr>
                        <w:fldChar w:fldCharType="begin"/>
                      </w:r>
                      <w:r w:rsidRPr="004A1AF1">
                        <w:rPr>
                          <w:i w:val="0"/>
                          <w:color w:val="auto"/>
                          <w:sz w:val="24"/>
                          <w:szCs w:val="24"/>
                        </w:rPr>
                        <w:instrText xml:space="preserve"> SEQ Figure \* ARABIC </w:instrText>
                      </w:r>
                      <w:r w:rsidRPr="004A1AF1">
                        <w:rPr>
                          <w:i w:val="0"/>
                          <w:color w:val="auto"/>
                          <w:sz w:val="24"/>
                          <w:szCs w:val="24"/>
                        </w:rPr>
                        <w:fldChar w:fldCharType="separate"/>
                      </w:r>
                      <w:r>
                        <w:rPr>
                          <w:i w:val="0"/>
                          <w:noProof/>
                          <w:color w:val="auto"/>
                          <w:sz w:val="24"/>
                          <w:szCs w:val="24"/>
                        </w:rPr>
                        <w:t>23</w:t>
                      </w:r>
                      <w:r w:rsidRPr="004A1AF1">
                        <w:rPr>
                          <w:i w:val="0"/>
                          <w:color w:val="auto"/>
                          <w:sz w:val="24"/>
                          <w:szCs w:val="24"/>
                        </w:rPr>
                        <w:fldChar w:fldCharType="end"/>
                      </w:r>
                      <w:bookmarkEnd w:id="89"/>
                      <w:r>
                        <w:rPr>
                          <w:i w:val="0"/>
                          <w:color w:val="auto"/>
                          <w:sz w:val="24"/>
                          <w:szCs w:val="24"/>
                        </w:rPr>
                        <w:t>: Effect on strut surface quality from etching agent, where type I defects are swiftly removed, and type II are slowly eroded (Lhuissier et al. 2016)</w:t>
                      </w:r>
                    </w:p>
                  </w:txbxContent>
                </v:textbox>
                <w10:anchorlock/>
              </v:shape>
            </w:pict>
          </mc:Fallback>
        </mc:AlternateContent>
      </w:r>
    </w:p>
    <w:p w14:paraId="1BBD50C2" w14:textId="700583B3" w:rsidR="00FF16B5" w:rsidRPr="00C1572F" w:rsidRDefault="00FF16B5" w:rsidP="00911452">
      <w:pPr>
        <w:keepNext/>
        <w:rPr>
          <w:rFonts w:cs="Times New Roman"/>
          <w:szCs w:val="24"/>
        </w:rPr>
      </w:pPr>
      <w:r w:rsidRPr="00C1572F">
        <w:rPr>
          <w:noProof/>
          <w:lang w:eastAsia="en-GB"/>
        </w:rPr>
        <w:lastRenderedPageBreak/>
        <w:drawing>
          <wp:inline distT="0" distB="0" distL="0" distR="0" wp14:anchorId="46ABA96D" wp14:editId="699F70CB">
            <wp:extent cx="5219780" cy="7470000"/>
            <wp:effectExtent l="0" t="0" r="0" b="0"/>
            <wp:docPr id="7575411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5219780" cy="7470000"/>
                    </a:xfrm>
                    <a:prstGeom prst="rect">
                      <a:avLst/>
                    </a:prstGeom>
                  </pic:spPr>
                </pic:pic>
              </a:graphicData>
            </a:graphic>
          </wp:inline>
        </w:drawing>
      </w:r>
      <w:r w:rsidR="00B81562" w:rsidRPr="00C1572F">
        <w:rPr>
          <w:rStyle w:val="FootnoteReference"/>
        </w:rPr>
        <w:footnoteReference w:id="22"/>
      </w:r>
    </w:p>
    <w:p w14:paraId="345C150E" w14:textId="52F6D28C" w:rsidR="00FF16B5" w:rsidRPr="00C1572F" w:rsidRDefault="00FF16B5" w:rsidP="00EB48B2">
      <w:pPr>
        <w:rPr>
          <w:rFonts w:cs="Times New Roman"/>
          <w:szCs w:val="24"/>
        </w:rPr>
      </w:pPr>
      <w:r w:rsidRPr="00C1572F">
        <w:rPr>
          <w:rFonts w:cs="Times New Roman"/>
          <w:noProof/>
          <w:szCs w:val="24"/>
          <w:lang w:eastAsia="en-GB"/>
        </w:rPr>
        <mc:AlternateContent>
          <mc:Choice Requires="wps">
            <w:drawing>
              <wp:inline distT="0" distB="0" distL="0" distR="0" wp14:anchorId="02B3961C" wp14:editId="521B2AEC">
                <wp:extent cx="5400000" cy="468000"/>
                <wp:effectExtent l="0" t="0" r="0" b="8255"/>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6852DF27" w14:textId="741B204B" w:rsidR="00C1572F" w:rsidRPr="001E61C1" w:rsidRDefault="00C1572F" w:rsidP="001E61C1">
                            <w:pPr>
                              <w:rPr>
                                <w:rFonts w:cs="Times New Roman"/>
                                <w:szCs w:val="24"/>
                              </w:rPr>
                            </w:pPr>
                            <w:bookmarkStart w:id="62" w:name="_Ref494447875"/>
                            <w:r w:rsidRPr="001E61C1">
                              <w:rPr>
                                <w:szCs w:val="24"/>
                              </w:rPr>
                              <w:t xml:space="preserve">Figure </w:t>
                            </w:r>
                            <w:r w:rsidRPr="001E61C1">
                              <w:rPr>
                                <w:szCs w:val="24"/>
                              </w:rPr>
                              <w:fldChar w:fldCharType="begin"/>
                            </w:r>
                            <w:r w:rsidRPr="001E61C1">
                              <w:rPr>
                                <w:szCs w:val="24"/>
                              </w:rPr>
                              <w:instrText xml:space="preserve"> SEQ Figure \* ARABIC </w:instrText>
                            </w:r>
                            <w:r w:rsidRPr="001E61C1">
                              <w:rPr>
                                <w:szCs w:val="24"/>
                              </w:rPr>
                              <w:fldChar w:fldCharType="separate"/>
                            </w:r>
                            <w:r>
                              <w:rPr>
                                <w:noProof/>
                                <w:szCs w:val="24"/>
                              </w:rPr>
                              <w:t>24</w:t>
                            </w:r>
                            <w:r w:rsidRPr="001E61C1">
                              <w:rPr>
                                <w:szCs w:val="24"/>
                              </w:rPr>
                              <w:fldChar w:fldCharType="end"/>
                            </w:r>
                            <w:bookmarkEnd w:id="62"/>
                            <w:r w:rsidRPr="001E61C1">
                              <w:rPr>
                                <w:szCs w:val="24"/>
                              </w:rPr>
                              <w:t>: Lattice micrographs with struts at: a) 20</w:t>
                            </w:r>
                            <w:r w:rsidRPr="001E61C1">
                              <w:rPr>
                                <w:rFonts w:cs="Times New Roman"/>
                                <w:szCs w:val="24"/>
                              </w:rPr>
                              <w:t>°</w:t>
                            </w:r>
                            <w:r w:rsidRPr="001E61C1">
                              <w:rPr>
                                <w:szCs w:val="24"/>
                              </w:rPr>
                              <w:t>, b) 30</w:t>
                            </w:r>
                            <w:r w:rsidRPr="001E61C1">
                              <w:rPr>
                                <w:rFonts w:cs="Times New Roman"/>
                                <w:szCs w:val="24"/>
                              </w:rPr>
                              <w:t>°</w:t>
                            </w:r>
                            <w:r w:rsidRPr="001E61C1">
                              <w:rPr>
                                <w:szCs w:val="24"/>
                              </w:rPr>
                              <w:t>, c) 40</w:t>
                            </w:r>
                            <w:r w:rsidRPr="001E61C1">
                              <w:rPr>
                                <w:rFonts w:cs="Times New Roman"/>
                                <w:szCs w:val="24"/>
                              </w:rPr>
                              <w:t>°</w:t>
                            </w:r>
                            <w:r w:rsidRPr="001E61C1">
                              <w:rPr>
                                <w:szCs w:val="24"/>
                              </w:rPr>
                              <w:t>, d) 50</w:t>
                            </w:r>
                            <w:r w:rsidRPr="001E61C1">
                              <w:rPr>
                                <w:rFonts w:cs="Times New Roman"/>
                                <w:szCs w:val="24"/>
                              </w:rPr>
                              <w:t>°</w:t>
                            </w:r>
                            <w:r w:rsidRPr="001E61C1">
                              <w:rPr>
                                <w:szCs w:val="24"/>
                              </w:rPr>
                              <w:t>, e) 60</w:t>
                            </w:r>
                            <w:r w:rsidRPr="001E61C1">
                              <w:rPr>
                                <w:rFonts w:cs="Times New Roman"/>
                                <w:szCs w:val="24"/>
                              </w:rPr>
                              <w:t>°</w:t>
                            </w:r>
                            <w:r w:rsidRPr="001E61C1">
                              <w:rPr>
                                <w:szCs w:val="24"/>
                              </w:rPr>
                              <w:t>, f) 70</w:t>
                            </w:r>
                            <w:r w:rsidRPr="001E61C1">
                              <w:rPr>
                                <w:rFonts w:cs="Times New Roman"/>
                                <w:szCs w:val="24"/>
                              </w:rPr>
                              <w:t>°</w:t>
                            </w:r>
                            <w:r w:rsidRPr="001E61C1">
                              <w:rPr>
                                <w:szCs w:val="24"/>
                              </w:rPr>
                              <w:t>, g) 80</w:t>
                            </w:r>
                            <w:r w:rsidRPr="001E61C1">
                              <w:rPr>
                                <w:rFonts w:cs="Times New Roman"/>
                                <w:szCs w:val="24"/>
                              </w:rPr>
                              <w:t>°,</w:t>
                            </w:r>
                            <w:r>
                              <w:rPr>
                                <w:szCs w:val="24"/>
                              </w:rPr>
                              <w:t xml:space="preserve"> to the build platform (Cansizoglu et</w:t>
                            </w:r>
                            <w:r w:rsidRPr="001E61C1">
                              <w:rPr>
                                <w:szCs w:val="24"/>
                              </w:rPr>
                              <w:t xml:space="preserve"> al</w:t>
                            </w:r>
                            <w:r>
                              <w:rPr>
                                <w:szCs w:val="24"/>
                              </w:rPr>
                              <w:t>.</w:t>
                            </w:r>
                            <w:r w:rsidRPr="001E61C1">
                              <w:rPr>
                                <w:szCs w:val="24"/>
                              </w:rPr>
                              <w:t xml:space="preserve"> </w:t>
                            </w:r>
                            <w:r>
                              <w:rPr>
                                <w:szCs w:val="24"/>
                              </w:rPr>
                              <w:t>2008)</w:t>
                            </w:r>
                          </w:p>
                        </w:txbxContent>
                      </wps:txbx>
                      <wps:bodyPr rot="0" vert="horz" wrap="square" lIns="91440" tIns="45720" rIns="91440" bIns="45720" anchor="t" anchorCtr="0">
                        <a:noAutofit/>
                      </wps:bodyPr>
                    </wps:wsp>
                  </a:graphicData>
                </a:graphic>
              </wp:inline>
            </w:drawing>
          </mc:Choice>
          <mc:Fallback>
            <w:pict>
              <v:shape w14:anchorId="02B3961C" id="_x0000_s1052"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" stroked="f">
                <v:textbox>
                  <w:txbxContent>
                    <w:p w14:paraId="6852DF27" w14:textId="741B204B" w:rsidR="00C1572F" w:rsidRPr="001E61C1" w:rsidRDefault="00C1572F" w:rsidP="001E61C1">
                      <w:pPr>
                        <w:rPr>
                          <w:rFonts w:cs="Times New Roman"/>
                          <w:szCs w:val="24"/>
                        </w:rPr>
                      </w:pPr>
                      <w:bookmarkStart w:id="91" w:name="_Ref494447875"/>
                      <w:r w:rsidRPr="001E61C1">
                        <w:rPr>
                          <w:szCs w:val="24"/>
                        </w:rPr>
                        <w:t xml:space="preserve">Figure </w:t>
                      </w:r>
                      <w:r w:rsidRPr="001E61C1">
                        <w:rPr>
                          <w:szCs w:val="24"/>
                        </w:rPr>
                        <w:fldChar w:fldCharType="begin"/>
                      </w:r>
                      <w:r w:rsidRPr="001E61C1">
                        <w:rPr>
                          <w:szCs w:val="24"/>
                        </w:rPr>
                        <w:instrText xml:space="preserve"> SEQ Figure \* ARABIC </w:instrText>
                      </w:r>
                      <w:r w:rsidRPr="001E61C1">
                        <w:rPr>
                          <w:szCs w:val="24"/>
                        </w:rPr>
                        <w:fldChar w:fldCharType="separate"/>
                      </w:r>
                      <w:r>
                        <w:rPr>
                          <w:noProof/>
                          <w:szCs w:val="24"/>
                        </w:rPr>
                        <w:t>24</w:t>
                      </w:r>
                      <w:r w:rsidRPr="001E61C1">
                        <w:rPr>
                          <w:szCs w:val="24"/>
                        </w:rPr>
                        <w:fldChar w:fldCharType="end"/>
                      </w:r>
                      <w:bookmarkEnd w:id="91"/>
                      <w:r w:rsidRPr="001E61C1">
                        <w:rPr>
                          <w:szCs w:val="24"/>
                        </w:rPr>
                        <w:t>: Lattice micrographs with struts at: a) 20</w:t>
                      </w:r>
                      <w:r w:rsidRPr="001E61C1">
                        <w:rPr>
                          <w:rFonts w:cs="Times New Roman"/>
                          <w:szCs w:val="24"/>
                        </w:rPr>
                        <w:t>°</w:t>
                      </w:r>
                      <w:r w:rsidRPr="001E61C1">
                        <w:rPr>
                          <w:szCs w:val="24"/>
                        </w:rPr>
                        <w:t>, b) 30</w:t>
                      </w:r>
                      <w:r w:rsidRPr="001E61C1">
                        <w:rPr>
                          <w:rFonts w:cs="Times New Roman"/>
                          <w:szCs w:val="24"/>
                        </w:rPr>
                        <w:t>°</w:t>
                      </w:r>
                      <w:r w:rsidRPr="001E61C1">
                        <w:rPr>
                          <w:szCs w:val="24"/>
                        </w:rPr>
                        <w:t>, c) 40</w:t>
                      </w:r>
                      <w:r w:rsidRPr="001E61C1">
                        <w:rPr>
                          <w:rFonts w:cs="Times New Roman"/>
                          <w:szCs w:val="24"/>
                        </w:rPr>
                        <w:t>°</w:t>
                      </w:r>
                      <w:r w:rsidRPr="001E61C1">
                        <w:rPr>
                          <w:szCs w:val="24"/>
                        </w:rPr>
                        <w:t>, d) 50</w:t>
                      </w:r>
                      <w:r w:rsidRPr="001E61C1">
                        <w:rPr>
                          <w:rFonts w:cs="Times New Roman"/>
                          <w:szCs w:val="24"/>
                        </w:rPr>
                        <w:t>°</w:t>
                      </w:r>
                      <w:r w:rsidRPr="001E61C1">
                        <w:rPr>
                          <w:szCs w:val="24"/>
                        </w:rPr>
                        <w:t>, e) 60</w:t>
                      </w:r>
                      <w:r w:rsidRPr="001E61C1">
                        <w:rPr>
                          <w:rFonts w:cs="Times New Roman"/>
                          <w:szCs w:val="24"/>
                        </w:rPr>
                        <w:t>°</w:t>
                      </w:r>
                      <w:r w:rsidRPr="001E61C1">
                        <w:rPr>
                          <w:szCs w:val="24"/>
                        </w:rPr>
                        <w:t>, f) 70</w:t>
                      </w:r>
                      <w:r w:rsidRPr="001E61C1">
                        <w:rPr>
                          <w:rFonts w:cs="Times New Roman"/>
                          <w:szCs w:val="24"/>
                        </w:rPr>
                        <w:t>°</w:t>
                      </w:r>
                      <w:r w:rsidRPr="001E61C1">
                        <w:rPr>
                          <w:szCs w:val="24"/>
                        </w:rPr>
                        <w:t>, g) 80</w:t>
                      </w:r>
                      <w:r w:rsidRPr="001E61C1">
                        <w:rPr>
                          <w:rFonts w:cs="Times New Roman"/>
                          <w:szCs w:val="24"/>
                        </w:rPr>
                        <w:t>°,</w:t>
                      </w:r>
                      <w:r>
                        <w:rPr>
                          <w:szCs w:val="24"/>
                        </w:rPr>
                        <w:t xml:space="preserve"> to the build platform (Cansizoglu et</w:t>
                      </w:r>
                      <w:r w:rsidRPr="001E61C1">
                        <w:rPr>
                          <w:szCs w:val="24"/>
                        </w:rPr>
                        <w:t xml:space="preserve"> al</w:t>
                      </w:r>
                      <w:r>
                        <w:rPr>
                          <w:szCs w:val="24"/>
                        </w:rPr>
                        <w:t>.</w:t>
                      </w:r>
                      <w:r w:rsidRPr="001E61C1">
                        <w:rPr>
                          <w:szCs w:val="24"/>
                        </w:rPr>
                        <w:t xml:space="preserve"> </w:t>
                      </w:r>
                      <w:r>
                        <w:rPr>
                          <w:szCs w:val="24"/>
                        </w:rPr>
                        <w:t>2008)</w:t>
                      </w:r>
                    </w:p>
                  </w:txbxContent>
                </v:textbox>
                <w10:anchorlock/>
              </v:shape>
            </w:pict>
          </mc:Fallback>
        </mc:AlternateContent>
      </w:r>
    </w:p>
    <w:p w14:paraId="62CECBBE" w14:textId="55BBA229" w:rsidR="00B57111" w:rsidRPr="00C1572F" w:rsidRDefault="00BD64F5" w:rsidP="00B57111">
      <w:pPr>
        <w:rPr>
          <w:rFonts w:cs="Times New Roman"/>
        </w:rPr>
      </w:pPr>
      <w:r w:rsidRPr="00C1572F">
        <w:rPr>
          <w:rFonts w:cs="Times New Roman"/>
          <w:noProof/>
          <w:lang w:eastAsia="en-GB"/>
        </w:rPr>
        <w:lastRenderedPageBreak/>
        <w:drawing>
          <wp:inline distT="0" distB="0" distL="0" distR="0" wp14:anchorId="5FE46BF0" wp14:editId="1C0850AF">
            <wp:extent cx="5292000" cy="1969333"/>
            <wp:effectExtent l="0" t="0" r="4445" b="0"/>
            <wp:docPr id="654134086" name="Picture 654134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2000" cy="1969333"/>
                    </a:xfrm>
                    <a:prstGeom prst="rect">
                      <a:avLst/>
                    </a:prstGeom>
                    <a:noFill/>
                    <a:ln>
                      <a:noFill/>
                    </a:ln>
                  </pic:spPr>
                </pic:pic>
              </a:graphicData>
            </a:graphic>
          </wp:inline>
        </w:drawing>
      </w:r>
      <w:r w:rsidR="009C3BF9" w:rsidRPr="00C1572F">
        <w:rPr>
          <w:rStyle w:val="FootnoteReference"/>
        </w:rPr>
        <w:footnoteReference w:id="23"/>
      </w:r>
    </w:p>
    <w:p w14:paraId="326B2CFD" w14:textId="77777777" w:rsidR="00B57111" w:rsidRPr="00C1572F" w:rsidRDefault="00B57111" w:rsidP="00B57111">
      <w:pPr>
        <w:rPr>
          <w:rFonts w:cs="Times New Roman"/>
        </w:rPr>
      </w:pPr>
      <w:r w:rsidRPr="00C1572F">
        <w:rPr>
          <w:rFonts w:cs="Times New Roman"/>
          <w:noProof/>
          <w:lang w:eastAsia="en-GB"/>
        </w:rPr>
        <mc:AlternateContent>
          <mc:Choice Requires="wps">
            <w:drawing>
              <wp:inline distT="0" distB="0" distL="0" distR="0" wp14:anchorId="0FFD7F57" wp14:editId="22F7F5F0">
                <wp:extent cx="5400000" cy="468000"/>
                <wp:effectExtent l="0" t="0" r="0" b="8255"/>
                <wp:docPr id="725796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667AA33B" w14:textId="1DEDC810" w:rsidR="00C1572F" w:rsidRPr="0011084D" w:rsidRDefault="00C1572F" w:rsidP="00B57111">
                            <w:pPr>
                              <w:pStyle w:val="Caption"/>
                              <w:rPr>
                                <w:szCs w:val="24"/>
                              </w:rPr>
                            </w:pPr>
                            <w:bookmarkStart w:id="63" w:name="_Ref500278605"/>
                            <w:r w:rsidRPr="00B81562">
                              <w:rPr>
                                <w:i w:val="0"/>
                                <w:color w:val="auto"/>
                                <w:sz w:val="24"/>
                                <w:szCs w:val="24"/>
                              </w:rPr>
                              <w:t xml:space="preserve">Figure </w:t>
                            </w:r>
                            <w:r w:rsidRPr="00B81562">
                              <w:rPr>
                                <w:i w:val="0"/>
                                <w:color w:val="auto"/>
                                <w:sz w:val="24"/>
                                <w:szCs w:val="24"/>
                              </w:rPr>
                              <w:fldChar w:fldCharType="begin"/>
                            </w:r>
                            <w:r w:rsidRPr="00B81562">
                              <w:rPr>
                                <w:i w:val="0"/>
                                <w:color w:val="auto"/>
                                <w:sz w:val="24"/>
                                <w:szCs w:val="24"/>
                              </w:rPr>
                              <w:instrText xml:space="preserve"> SEQ Figure \* ARABIC </w:instrText>
                            </w:r>
                            <w:r w:rsidRPr="00B81562">
                              <w:rPr>
                                <w:i w:val="0"/>
                                <w:color w:val="auto"/>
                                <w:sz w:val="24"/>
                                <w:szCs w:val="24"/>
                              </w:rPr>
                              <w:fldChar w:fldCharType="separate"/>
                            </w:r>
                            <w:r>
                              <w:rPr>
                                <w:i w:val="0"/>
                                <w:noProof/>
                                <w:color w:val="auto"/>
                                <w:sz w:val="24"/>
                                <w:szCs w:val="24"/>
                              </w:rPr>
                              <w:t>25</w:t>
                            </w:r>
                            <w:r w:rsidRPr="00B81562">
                              <w:rPr>
                                <w:i w:val="0"/>
                                <w:color w:val="auto"/>
                                <w:sz w:val="24"/>
                                <w:szCs w:val="24"/>
                              </w:rPr>
                              <w:fldChar w:fldCharType="end"/>
                            </w:r>
                            <w:bookmarkEnd w:id="63"/>
                            <w:r w:rsidRPr="00B81562">
                              <w:rPr>
                                <w:i w:val="0"/>
                                <w:color w:val="auto"/>
                                <w:sz w:val="24"/>
                                <w:szCs w:val="24"/>
                              </w:rPr>
                              <w:t xml:space="preserve">: EBM </w:t>
                            </w:r>
                            <w:r>
                              <w:rPr>
                                <w:i w:val="0"/>
                                <w:color w:val="auto"/>
                                <w:sz w:val="24"/>
                                <w:szCs w:val="24"/>
                              </w:rPr>
                              <w:t>cellular structure</w:t>
                            </w:r>
                            <w:r w:rsidRPr="00B81562">
                              <w:rPr>
                                <w:i w:val="0"/>
                                <w:color w:val="auto"/>
                                <w:sz w:val="24"/>
                                <w:szCs w:val="24"/>
                              </w:rPr>
                              <w:t xml:space="preserve"> microstructures</w:t>
                            </w:r>
                            <w:r>
                              <w:rPr>
                                <w:i w:val="0"/>
                                <w:color w:val="auto"/>
                                <w:sz w:val="24"/>
                                <w:szCs w:val="24"/>
                              </w:rPr>
                              <w:t xml:space="preserve"> a) open cellular foam (Murr et al 2010), and b)</w:t>
                            </w:r>
                            <w:r w:rsidRPr="00B81562">
                              <w:rPr>
                                <w:i w:val="0"/>
                                <w:color w:val="auto"/>
                                <w:sz w:val="24"/>
                                <w:szCs w:val="24"/>
                              </w:rPr>
                              <w:t xml:space="preserve"> </w:t>
                            </w:r>
                            <w:r>
                              <w:rPr>
                                <w:i w:val="0"/>
                                <w:color w:val="auto"/>
                                <w:sz w:val="24"/>
                                <w:szCs w:val="24"/>
                              </w:rPr>
                              <w:t>lattice (</w:t>
                            </w:r>
                            <w:r w:rsidRPr="00B81562">
                              <w:rPr>
                                <w:i w:val="0"/>
                                <w:color w:val="auto"/>
                                <w:sz w:val="24"/>
                                <w:szCs w:val="24"/>
                              </w:rPr>
                              <w:t>Li</w:t>
                            </w:r>
                            <w:r>
                              <w:rPr>
                                <w:i w:val="0"/>
                                <w:color w:val="auto"/>
                                <w:sz w:val="24"/>
                                <w:szCs w:val="24"/>
                              </w:rPr>
                              <w:t xml:space="preserve"> et al.</w:t>
                            </w:r>
                            <w:r w:rsidRPr="00B81562">
                              <w:rPr>
                                <w:i w:val="0"/>
                                <w:color w:val="auto"/>
                                <w:sz w:val="24"/>
                                <w:szCs w:val="24"/>
                              </w:rPr>
                              <w:t xml:space="preserve"> </w:t>
                            </w:r>
                            <w:r>
                              <w:rPr>
                                <w:i w:val="0"/>
                                <w:color w:val="auto"/>
                                <w:sz w:val="24"/>
                                <w:szCs w:val="24"/>
                              </w:rPr>
                              <w:t>2012)</w:t>
                            </w:r>
                          </w:p>
                        </w:txbxContent>
                      </wps:txbx>
                      <wps:bodyPr rot="0" vert="horz" wrap="square" lIns="91440" tIns="45720" rIns="91440" bIns="45720" anchor="t" anchorCtr="0">
                        <a:noAutofit/>
                      </wps:bodyPr>
                    </wps:wsp>
                  </a:graphicData>
                </a:graphic>
              </wp:inline>
            </w:drawing>
          </mc:Choice>
          <mc:Fallback>
            <w:pict>
              <v:shape w14:anchorId="0FFD7F57" id="_x0000_s1053"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5fUDkCcCAAArBAAADgAAAAAAAAAAAAAAAAAuAgAAZHJzL2Uyb0RvYy54&#10;bWxQSwECLQAUAAYACAAAACEA+mqwh9oAAAAEAQAADwAAAAAAAAAAAAAAAACBBAAAZHJzL2Rvd25y&#10;ZXYueG1sUEsFBgAAAAAEAAQA8wAAAIgFAAAAAA==&#10;" stroked="f">
                <v:textbox>
                  <w:txbxContent>
                    <w:p w14:paraId="667AA33B" w14:textId="1DEDC810" w:rsidR="00C1572F" w:rsidRPr="0011084D" w:rsidRDefault="00C1572F" w:rsidP="00B57111">
                      <w:pPr>
                        <w:pStyle w:val="Caption"/>
                        <w:rPr>
                          <w:szCs w:val="24"/>
                        </w:rPr>
                      </w:pPr>
                      <w:bookmarkStart w:id="93" w:name="_Ref500278605"/>
                      <w:r w:rsidRPr="00B81562">
                        <w:rPr>
                          <w:i w:val="0"/>
                          <w:color w:val="auto"/>
                          <w:sz w:val="24"/>
                          <w:szCs w:val="24"/>
                        </w:rPr>
                        <w:t xml:space="preserve">Figure </w:t>
                      </w:r>
                      <w:r w:rsidRPr="00B81562">
                        <w:rPr>
                          <w:i w:val="0"/>
                          <w:color w:val="auto"/>
                          <w:sz w:val="24"/>
                          <w:szCs w:val="24"/>
                        </w:rPr>
                        <w:fldChar w:fldCharType="begin"/>
                      </w:r>
                      <w:r w:rsidRPr="00B81562">
                        <w:rPr>
                          <w:i w:val="0"/>
                          <w:color w:val="auto"/>
                          <w:sz w:val="24"/>
                          <w:szCs w:val="24"/>
                        </w:rPr>
                        <w:instrText xml:space="preserve"> SEQ Figure \* ARABIC </w:instrText>
                      </w:r>
                      <w:r w:rsidRPr="00B81562">
                        <w:rPr>
                          <w:i w:val="0"/>
                          <w:color w:val="auto"/>
                          <w:sz w:val="24"/>
                          <w:szCs w:val="24"/>
                        </w:rPr>
                        <w:fldChar w:fldCharType="separate"/>
                      </w:r>
                      <w:r>
                        <w:rPr>
                          <w:i w:val="0"/>
                          <w:noProof/>
                          <w:color w:val="auto"/>
                          <w:sz w:val="24"/>
                          <w:szCs w:val="24"/>
                        </w:rPr>
                        <w:t>25</w:t>
                      </w:r>
                      <w:r w:rsidRPr="00B81562">
                        <w:rPr>
                          <w:i w:val="0"/>
                          <w:color w:val="auto"/>
                          <w:sz w:val="24"/>
                          <w:szCs w:val="24"/>
                        </w:rPr>
                        <w:fldChar w:fldCharType="end"/>
                      </w:r>
                      <w:bookmarkEnd w:id="93"/>
                      <w:r w:rsidRPr="00B81562">
                        <w:rPr>
                          <w:i w:val="0"/>
                          <w:color w:val="auto"/>
                          <w:sz w:val="24"/>
                          <w:szCs w:val="24"/>
                        </w:rPr>
                        <w:t xml:space="preserve">: EBM </w:t>
                      </w:r>
                      <w:r>
                        <w:rPr>
                          <w:i w:val="0"/>
                          <w:color w:val="auto"/>
                          <w:sz w:val="24"/>
                          <w:szCs w:val="24"/>
                        </w:rPr>
                        <w:t>cellular structure</w:t>
                      </w:r>
                      <w:r w:rsidRPr="00B81562">
                        <w:rPr>
                          <w:i w:val="0"/>
                          <w:color w:val="auto"/>
                          <w:sz w:val="24"/>
                          <w:szCs w:val="24"/>
                        </w:rPr>
                        <w:t xml:space="preserve"> microstructures</w:t>
                      </w:r>
                      <w:r>
                        <w:rPr>
                          <w:i w:val="0"/>
                          <w:color w:val="auto"/>
                          <w:sz w:val="24"/>
                          <w:szCs w:val="24"/>
                        </w:rPr>
                        <w:t xml:space="preserve"> a) open cellular foam (Murr et al 2010), and b)</w:t>
                      </w:r>
                      <w:r w:rsidRPr="00B81562">
                        <w:rPr>
                          <w:i w:val="0"/>
                          <w:color w:val="auto"/>
                          <w:sz w:val="24"/>
                          <w:szCs w:val="24"/>
                        </w:rPr>
                        <w:t xml:space="preserve"> </w:t>
                      </w:r>
                      <w:r>
                        <w:rPr>
                          <w:i w:val="0"/>
                          <w:color w:val="auto"/>
                          <w:sz w:val="24"/>
                          <w:szCs w:val="24"/>
                        </w:rPr>
                        <w:t>lattice (</w:t>
                      </w:r>
                      <w:r w:rsidRPr="00B81562">
                        <w:rPr>
                          <w:i w:val="0"/>
                          <w:color w:val="auto"/>
                          <w:sz w:val="24"/>
                          <w:szCs w:val="24"/>
                        </w:rPr>
                        <w:t>Li</w:t>
                      </w:r>
                      <w:r>
                        <w:rPr>
                          <w:i w:val="0"/>
                          <w:color w:val="auto"/>
                          <w:sz w:val="24"/>
                          <w:szCs w:val="24"/>
                        </w:rPr>
                        <w:t xml:space="preserve"> et al.</w:t>
                      </w:r>
                      <w:r w:rsidRPr="00B81562">
                        <w:rPr>
                          <w:i w:val="0"/>
                          <w:color w:val="auto"/>
                          <w:sz w:val="24"/>
                          <w:szCs w:val="24"/>
                        </w:rPr>
                        <w:t xml:space="preserve"> </w:t>
                      </w:r>
                      <w:r>
                        <w:rPr>
                          <w:i w:val="0"/>
                          <w:color w:val="auto"/>
                          <w:sz w:val="24"/>
                          <w:szCs w:val="24"/>
                        </w:rPr>
                        <w:t>2012)</w:t>
                      </w:r>
                    </w:p>
                  </w:txbxContent>
                </v:textbox>
                <w10:anchorlock/>
              </v:shape>
            </w:pict>
          </mc:Fallback>
        </mc:AlternateContent>
      </w:r>
    </w:p>
    <w:p w14:paraId="6EDF1EF1" w14:textId="77777777" w:rsidR="00242008" w:rsidRPr="00C1572F" w:rsidRDefault="00242008" w:rsidP="00242008">
      <w:pPr>
        <w:rPr>
          <w:rFonts w:cs="Times New Roman"/>
        </w:rPr>
      </w:pPr>
    </w:p>
    <w:p w14:paraId="236B2416" w14:textId="00B2EA22" w:rsidR="00242008" w:rsidRPr="00C1572F" w:rsidRDefault="00242008" w:rsidP="00242008">
      <w:pPr>
        <w:rPr>
          <w:rFonts w:cs="Times New Roman"/>
        </w:rPr>
      </w:pPr>
      <w:r w:rsidRPr="00C1572F">
        <w:rPr>
          <w:rFonts w:cs="Times New Roman"/>
        </w:rPr>
        <w:t xml:space="preserve">The microstructure of Ti6Al4V lattices is similar to that of solids. </w:t>
      </w:r>
      <w:r w:rsidRPr="00C1572F">
        <w:rPr>
          <w:rFonts w:cs="Times New Roman"/>
        </w:rPr>
        <w:fldChar w:fldCharType="begin"/>
      </w:r>
      <w:r w:rsidRPr="00C1572F">
        <w:rPr>
          <w:rFonts w:cs="Times New Roman"/>
        </w:rPr>
        <w:instrText xml:space="preserve"> REF _Ref500278605 \h  \* MERGEFORMAT </w:instrText>
      </w:r>
      <w:r w:rsidRPr="00C1572F">
        <w:rPr>
          <w:rFonts w:cs="Times New Roman"/>
        </w:rPr>
      </w:r>
      <w:r w:rsidRPr="00C1572F">
        <w:rPr>
          <w:rFonts w:cs="Times New Roman"/>
        </w:rPr>
        <w:fldChar w:fldCharType="separate"/>
      </w:r>
      <w:r w:rsidR="00C1572F" w:rsidRPr="00C1572F">
        <w:rPr>
          <w:szCs w:val="24"/>
        </w:rPr>
        <w:t xml:space="preserve">Figure </w:t>
      </w:r>
      <w:r w:rsidR="00C1572F" w:rsidRPr="00C1572F">
        <w:rPr>
          <w:noProof/>
          <w:szCs w:val="24"/>
        </w:rPr>
        <w:t>25</w:t>
      </w:r>
      <w:r w:rsidRPr="00C1572F">
        <w:rPr>
          <w:rFonts w:cs="Times New Roman"/>
        </w:rPr>
        <w:fldChar w:fldCharType="end"/>
      </w:r>
      <w:r w:rsidRPr="00C1572F">
        <w:rPr>
          <w:rFonts w:cs="Times New Roman"/>
        </w:rPr>
        <w:t xml:space="preserve"> shows two microstructures obtained from Ti6Al4V porous structures made by EBM, with both structures displaying the characteristic Widmanstätten patterns.</w:t>
      </w:r>
    </w:p>
    <w:p w14:paraId="7CE1FF7A" w14:textId="5D8F3999" w:rsidR="00242008" w:rsidRPr="00C1572F" w:rsidRDefault="00B57111" w:rsidP="00E876FA">
      <w:pPr>
        <w:rPr>
          <w:rFonts w:cs="Times New Roman"/>
        </w:rPr>
      </w:pPr>
      <w:r w:rsidRPr="00C1572F">
        <w:rPr>
          <w:rFonts w:cs="Times New Roman"/>
        </w:rPr>
        <w:t>While some studies have looked at mechanical properties of lattices and foams, due to many variations between studies, it is d</w:t>
      </w:r>
      <w:r w:rsidR="001D4580" w:rsidRPr="00C1572F">
        <w:rPr>
          <w:rFonts w:cs="Times New Roman"/>
        </w:rPr>
        <w:t>ifficult to compare the results</w:t>
      </w:r>
      <w:r w:rsidRPr="00C1572F">
        <w:rPr>
          <w:rFonts w:cs="Times New Roman"/>
        </w:rPr>
        <w:t xml:space="preserve">. </w:t>
      </w:r>
      <w:r w:rsidR="00E876FA" w:rsidRPr="00C1572F">
        <w:rPr>
          <w:rFonts w:cs="Times New Roman"/>
          <w:szCs w:val="24"/>
        </w:rPr>
        <w:t>One comparison of two i</w:t>
      </w:r>
      <w:r w:rsidR="00E876FA" w:rsidRPr="00C1572F">
        <w:t>n depth studies on Ti6Al4V cub</w:t>
      </w:r>
      <w:r w:rsidR="000B3870" w:rsidRPr="00C1572F">
        <w:t>ic</w:t>
      </w:r>
      <w:r w:rsidR="00E876FA" w:rsidRPr="00C1572F">
        <w:t xml:space="preserve"> lattices (</w:t>
      </w:r>
      <w:r w:rsidR="00DB656C" w:rsidRPr="00C1572F">
        <w:fldChar w:fldCharType="begin"/>
      </w:r>
      <w:r w:rsidR="00DB656C" w:rsidRPr="00C1572F">
        <w:instrText xml:space="preserve"> REF _Ref519872470 \h </w:instrText>
      </w:r>
      <w:r w:rsidR="00DB656C" w:rsidRPr="00C1572F">
        <w:fldChar w:fldCharType="separate"/>
      </w:r>
      <w:r w:rsidR="00C1572F" w:rsidRPr="00C1572F">
        <w:rPr>
          <w:szCs w:val="24"/>
        </w:rPr>
        <w:t xml:space="preserve">Table </w:t>
      </w:r>
      <w:r w:rsidR="00C1572F" w:rsidRPr="00C1572F">
        <w:rPr>
          <w:i/>
          <w:noProof/>
          <w:szCs w:val="24"/>
        </w:rPr>
        <w:t>4</w:t>
      </w:r>
      <w:r w:rsidR="00DB656C" w:rsidRPr="00C1572F">
        <w:fldChar w:fldCharType="end"/>
      </w:r>
      <w:r w:rsidR="00E876FA" w:rsidRPr="00C1572F">
        <w:t xml:space="preserve">) shows that SLM lattices have an ultimate compressive strength of almost twice as much as comparable EBM lattices of similar porosity </w:t>
      </w:r>
      <w:r w:rsidR="00E876FA" w:rsidRPr="00C1572F">
        <w:fldChar w:fldCharType="begin" w:fldLock="1"/>
      </w:r>
      <w:r w:rsidR="009039C1" w:rsidRPr="00C1572F">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00E876FA" w:rsidRPr="00C1572F">
        <w:fldChar w:fldCharType="separate"/>
      </w:r>
      <w:r w:rsidR="00AF4D20" w:rsidRPr="00C1572F">
        <w:rPr>
          <w:noProof/>
        </w:rPr>
        <w:t>[132]</w:t>
      </w:r>
      <w:r w:rsidR="00E876FA" w:rsidRPr="00C1572F">
        <w:fldChar w:fldCharType="end"/>
      </w:r>
      <w:r w:rsidR="00E876FA" w:rsidRPr="00C1572F">
        <w:fldChar w:fldCharType="begin" w:fldLock="1"/>
      </w:r>
      <w:r w:rsidR="009039C1" w:rsidRPr="00C1572F">
        <w:instrText>ADDIN CSL_CITATION {"citationItems":[{"id":"ITEM-1","itemData":{"author":[{"dropping-particle":"","family":"Sallica-Leva","given":"E","non-dropping-particle":"","parse-names":false,"suffix":""},{"dropping-particle":"","family":"Jardini","given":"A L","non-dropping-particle":"","parse-names":false,"suffix":""},{"dropping-particle":"","family":"Fogagnolo","given":"J","non-dropping-particle":"","parse-names":false,"suffix":""}],"container-title":"Journal of the Mechanical Behaviour of Biomedical Materials","id":"ITEM-1","issued":{"date-parts":[["2013"]]},"note":"[Original String]:\n[54] E. Sallica-Leva, A. L. Jardini and J. B. Fogagnolo, “Microstructure and mechanical behavior of porous Ti-6Al-4V parts obtained by selective laser melting,” Journal of the Mechanicla Behaviour of Biomedical Materials, vol. 26, pp. 98-108, 2013.","page":"98-108","title":"Microstructure and mechanical behavior of porous Ti-6Al-4V parts obtained by selective laser melting","type":"article-journal","volume":"26"},"uris":["http://www.mendeley.com/documents/?uuid=80ab5bf1-0473-4891-8b10-391d5ca6e6a7"]}],"mendeley":{"formattedCitation":"[168]","plainTextFormattedCitation":"[168]","previouslyFormattedCitation":"[168]"},"properties":{"noteIndex":0},"schema":"https://github.com/citation-style-language/schema/raw/master/csl-citation.json"}</w:instrText>
      </w:r>
      <w:r w:rsidR="00E876FA" w:rsidRPr="00C1572F">
        <w:fldChar w:fldCharType="separate"/>
      </w:r>
      <w:r w:rsidR="00AF4D20" w:rsidRPr="00C1572F">
        <w:rPr>
          <w:noProof/>
        </w:rPr>
        <w:t>[168]</w:t>
      </w:r>
      <w:r w:rsidR="00E876FA" w:rsidRPr="00C1572F">
        <w:fldChar w:fldCharType="end"/>
      </w:r>
      <w:r w:rsidR="00E876FA" w:rsidRPr="00C1572F">
        <w:t xml:space="preserve">. When trying to compare between </w:t>
      </w:r>
      <w:r w:rsidR="00242008" w:rsidRPr="00C1572F">
        <w:t xml:space="preserve">lattice </w:t>
      </w:r>
      <w:r w:rsidR="00E876FA" w:rsidRPr="00C1572F">
        <w:t xml:space="preserve">studies, </w:t>
      </w:r>
      <w:r w:rsidRPr="00C1572F">
        <w:rPr>
          <w:rFonts w:cs="Times New Roman"/>
        </w:rPr>
        <w:t xml:space="preserve">variations </w:t>
      </w:r>
      <w:r w:rsidR="00242008" w:rsidRPr="00C1572F">
        <w:rPr>
          <w:rFonts w:cs="Times New Roman"/>
        </w:rPr>
        <w:t xml:space="preserve">can </w:t>
      </w:r>
      <w:r w:rsidRPr="00C1572F">
        <w:rPr>
          <w:rFonts w:cs="Times New Roman"/>
        </w:rPr>
        <w:t xml:space="preserve">come in </w:t>
      </w:r>
      <w:r w:rsidR="00242008" w:rsidRPr="00C1572F">
        <w:rPr>
          <w:rFonts w:cs="Times New Roman"/>
        </w:rPr>
        <w:t>many</w:t>
      </w:r>
      <w:r w:rsidRPr="00C1572F">
        <w:rPr>
          <w:rFonts w:cs="Times New Roman"/>
        </w:rPr>
        <w:t xml:space="preserve"> form</w:t>
      </w:r>
      <w:r w:rsidR="00242008" w:rsidRPr="00C1572F">
        <w:rPr>
          <w:rFonts w:cs="Times New Roman"/>
        </w:rPr>
        <w:t>s, for example:</w:t>
      </w:r>
      <w:r w:rsidRPr="00C1572F">
        <w:rPr>
          <w:rFonts w:cs="Times New Roman"/>
        </w:rPr>
        <w:t xml:space="preserve"> geometry, manufacturing method, and post processing. Without extensive manipulation of the data and through the introduction of normalising parameters, it would be inappropriate to comment on whether these properties are </w:t>
      </w:r>
      <w:r w:rsidR="00242008" w:rsidRPr="00C1572F">
        <w:rPr>
          <w:rFonts w:cs="Times New Roman"/>
        </w:rPr>
        <w:t>beneficial or detrimental</w:t>
      </w:r>
      <w:r w:rsidRPr="00C1572F">
        <w:rPr>
          <w:rFonts w:cs="Times New Roman"/>
        </w:rPr>
        <w:t xml:space="preserve">. </w:t>
      </w:r>
      <w:r w:rsidR="00395043" w:rsidRPr="00C1572F">
        <w:rPr>
          <w:rFonts w:cs="Times New Roman"/>
        </w:rPr>
        <w:t xml:space="preserve">As such, when considering results across studies, it is best to try and ensure as many identical variables as possible. </w:t>
      </w:r>
      <w:r w:rsidRPr="00C1572F">
        <w:rPr>
          <w:rFonts w:cs="Times New Roman"/>
        </w:rPr>
        <w:t xml:space="preserve">What can be said, however, is that for porous structures, there is a strong correlation between mechanical properties and </w:t>
      </w:r>
      <w:proofErr w:type="gramStart"/>
      <w:r w:rsidRPr="00C1572F">
        <w:rPr>
          <w:rFonts w:cs="Times New Roman"/>
        </w:rPr>
        <w:t>density</w:t>
      </w:r>
      <w:r w:rsidR="00497335" w:rsidRPr="00C1572F">
        <w:rPr>
          <w:rFonts w:cs="Times New Roman"/>
        </w:rPr>
        <w:t>.</w:t>
      </w:r>
      <w:proofErr w:type="gramEnd"/>
      <w:r w:rsidR="00497335" w:rsidRPr="00C1572F">
        <w:rPr>
          <w:rFonts w:cs="Times New Roman"/>
        </w:rPr>
        <w:t xml:space="preserve"> This is to be expected, as more material </w:t>
      </w:r>
      <w:r w:rsidR="00242008" w:rsidRPr="00C1572F">
        <w:rPr>
          <w:rFonts w:cs="Times New Roman"/>
        </w:rPr>
        <w:t xml:space="preserve">would </w:t>
      </w:r>
      <w:r w:rsidR="00497335" w:rsidRPr="00C1572F">
        <w:rPr>
          <w:rFonts w:cs="Times New Roman"/>
        </w:rPr>
        <w:t>lead to more resistance to deformation</w:t>
      </w:r>
      <w:r w:rsidRPr="00C1572F">
        <w:rPr>
          <w:rFonts w:cs="Times New Roman"/>
        </w:rPr>
        <w:t xml:space="preserve">. </w:t>
      </w:r>
      <w:r w:rsidR="00497335" w:rsidRPr="00C1572F">
        <w:rPr>
          <w:rFonts w:cs="Times New Roman"/>
        </w:rPr>
        <w:t>W</w:t>
      </w:r>
      <w:r w:rsidR="00317379" w:rsidRPr="00C1572F">
        <w:rPr>
          <w:rFonts w:cs="Times New Roman"/>
        </w:rPr>
        <w:t xml:space="preserve">here studies compare </w:t>
      </w:r>
      <w:r w:rsidR="002A2E3E" w:rsidRPr="00C1572F">
        <w:rPr>
          <w:rFonts w:cs="Times New Roman"/>
        </w:rPr>
        <w:t>porosity of the structures, or their density,</w:t>
      </w:r>
      <w:r w:rsidR="00317379" w:rsidRPr="00C1572F">
        <w:rPr>
          <w:rFonts w:cs="Times New Roman"/>
        </w:rPr>
        <w:t xml:space="preserve"> in general, higher densities lead to higher strengths and stiffer structures</w:t>
      </w:r>
      <w:r w:rsidR="00497335" w:rsidRPr="00C1572F">
        <w:rPr>
          <w:rFonts w:cs="Times New Roman"/>
        </w:rPr>
        <w:t>, therefore a density correction can be applied to normalise mechanical properties for the relative density</w:t>
      </w:r>
      <w:r w:rsidR="00317379" w:rsidRPr="00C1572F">
        <w:rPr>
          <w:rFonts w:cs="Times New Roman"/>
        </w:rPr>
        <w:t xml:space="preserve"> </w:t>
      </w:r>
      <w:r w:rsidR="00497335" w:rsidRPr="00C1572F">
        <w:rPr>
          <w:rFonts w:cs="Times New Roman"/>
        </w:rPr>
        <w:t xml:space="preserve">(quantified by Gibson and Ashby </w:t>
      </w:r>
      <w:r w:rsidR="00497335" w:rsidRPr="00C1572F">
        <w:rPr>
          <w:rFonts w:cs="Times New Roman"/>
        </w:rPr>
        <w:fldChar w:fldCharType="begin" w:fldLock="1"/>
      </w:r>
      <w:r w:rsidR="009039C1" w:rsidRPr="00C1572F">
        <w:rPr>
          <w:rFonts w:cs="Times New Roman"/>
        </w:rPr>
        <w:instrText>ADDIN CSL_CITATION {"citationItems":[{"id":"ITEM-1","itemData":{"author":[{"dropping-particle":"","family":"Gibson","given":"L J","non-dropping-particle":"","parse-names":false,"suffix":""},{"dropping-particle":"","family":"Ashby","given":"M F","non-dropping-particle":"","parse-names":false,"suffix":""}],"edition":"2","id":"ITEM-1","issued":{"date-parts":[["2001"]]},"note":"[Original String]:\n[67] L. J. Gibson and M. F. Ashby, Cellular Solids-Structure and Properties-Second edition, Cambridge: Cambridge University Press, 2001.\nSRC - GoogleScholar\nFG - 0","publisher":"Cambridge University Press","publisher-place":"Cambridge","title":"Cellular solids - Structure and Properties","type":"book"},"uris":["http://www.mendeley.com/documents/?uuid=bbe65188-fc3a-4a89-a311-6afe001326eb"]}],"mendeley":{"formattedCitation":"[169]","plainTextFormattedCitation":"[169]","previouslyFormattedCitation":"[169]"},"properties":{"noteIndex":0},"schema":"https://github.com/citation-style-language/schema/raw/master/csl-citation.json"}</w:instrText>
      </w:r>
      <w:r w:rsidR="00497335" w:rsidRPr="00C1572F">
        <w:rPr>
          <w:rFonts w:cs="Times New Roman"/>
        </w:rPr>
        <w:fldChar w:fldCharType="separate"/>
      </w:r>
      <w:r w:rsidR="00AF4D20" w:rsidRPr="00C1572F">
        <w:rPr>
          <w:rFonts w:cs="Times New Roman"/>
          <w:noProof/>
        </w:rPr>
        <w:t>[169]</w:t>
      </w:r>
      <w:r w:rsidR="00497335" w:rsidRPr="00C1572F">
        <w:rPr>
          <w:rFonts w:cs="Times New Roman"/>
        </w:rPr>
        <w:fldChar w:fldCharType="end"/>
      </w:r>
      <w:r w:rsidR="00497335" w:rsidRPr="00C1572F">
        <w:rPr>
          <w:rFonts w:cs="Times New Roman"/>
        </w:rPr>
        <w:t xml:space="preserve">, see section </w:t>
      </w:r>
      <w:r w:rsidR="00497335" w:rsidRPr="00C1572F">
        <w:rPr>
          <w:rFonts w:cs="Times New Roman"/>
        </w:rPr>
        <w:fldChar w:fldCharType="begin"/>
      </w:r>
      <w:r w:rsidR="00497335" w:rsidRPr="00C1572F">
        <w:rPr>
          <w:rFonts w:cs="Times New Roman"/>
        </w:rPr>
        <w:instrText xml:space="preserve"> REF _Ref499539229 \r \h </w:instrText>
      </w:r>
      <w:r w:rsidR="00497335" w:rsidRPr="00C1572F">
        <w:rPr>
          <w:rFonts w:cs="Times New Roman"/>
        </w:rPr>
      </w:r>
      <w:r w:rsidR="00497335" w:rsidRPr="00C1572F">
        <w:rPr>
          <w:rFonts w:cs="Times New Roman"/>
        </w:rPr>
        <w:fldChar w:fldCharType="separate"/>
      </w:r>
      <w:r w:rsidR="00C1572F" w:rsidRPr="00C1572F">
        <w:rPr>
          <w:rFonts w:cs="Times New Roman"/>
        </w:rPr>
        <w:t>3.8.2</w:t>
      </w:r>
      <w:r w:rsidR="00497335" w:rsidRPr="00C1572F">
        <w:rPr>
          <w:rFonts w:cs="Times New Roman"/>
        </w:rPr>
        <w:fldChar w:fldCharType="end"/>
      </w:r>
      <w:r w:rsidR="00497335" w:rsidRPr="00C1572F">
        <w:rPr>
          <w:rFonts w:cs="Times New Roman"/>
        </w:rPr>
        <w:t xml:space="preserve">) </w:t>
      </w:r>
      <w:r w:rsidR="00497335" w:rsidRPr="00C1572F">
        <w:rPr>
          <w:rFonts w:cs="Times New Roman"/>
        </w:rPr>
        <w:fldChar w:fldCharType="begin" w:fldLock="1"/>
      </w:r>
      <w:r w:rsidR="009039C1" w:rsidRPr="00C1572F">
        <w:rPr>
          <w:rFonts w:cs="Times New Roman"/>
        </w:rPr>
        <w:instrText>ADDIN CSL_CITATION {"citationItems":[{"id":"ITEM-1","itemData":{"DOI":"10.1016/J.MSEA.2016.06.013","abstract":"Metal components with applications across a range of industrial sectors can be manufactured by selective laser melting (SLM). A particular strength of SLM is its ability to manufacture components incorporating periodic lattice structures not realisable by conventional manufacturing processes. This enables the production of advanced, functionally graded, components. However, for these designs to be successful, the relationships between lattice geometry and performance must be established. We do so here by examining the mechanical behaviour of uniform and graded density SLM Al-Si10-Mg lattices under quasistatic loading. As-built lattices underwent brittle collapse and non-ideal deformation behaviour. The application of a microstructure-altering thermal treatment drastically improved their behaviour and their capability for energy absorption. Heat-treated graded lattices exhibited progressive layer collapse and incremental strengthening. Graded and uniform structures absorbed almost the same amount of energy prior to densification, 6.3±0.2 MJ/m3 and 5.7±0.2 MJ/m3, respectively, but densification occurred at around 7% lower strain for the graded structures. Several characteristic properties of SLM aluminium lattices, including their effective elastic modulus and Gibson-Ashby coefficients, C1 and α, were determined; these can form the basis of new design methodologies for superior components in the future.","author":[{"dropping-particle":"","family":"Maskery","given":"I","non-dropping-particle":"","parse-names":false,"suffix":""},{"dropping-particle":"","family":"Aboulkhair","given":"N T","non-dropping-particle":"","parse-names":false,"suffix":""},{"dropping-particle":"","family":"Aremu","given":"A O","non-dropping-particle":"","parse-names":false,"suffix":""},{"dropping-particle":"","family":"Tuck","given":"C J","non-dropping-particle":"","parse-names":false,"suffix":""},{"dropping-particle":"","family":"Ashcroft","given":"I A","non-dropping-particle":"","parse-names":false,"suffix":""},{"dropping-particle":"","family":"Wildman","given":"R D","non-dropping-particle":"","parse-names":false,"suffix":""},{"dropping-particle":"","family":"Hague","given":"R J M","non-dropping-particle":"","parse-names":false,"suffix":""}],"container-title":"Materials Science and Engineering: A","id":"ITEM-1","issued":{"date-parts":[["2016","7","18"]]},"page":"264-274","publisher":"Elsevier","title":"A mechanical property evaluation of graded density Al-Si10-Mg lattice structures manufactured by selective laser melting","type":"article-journal","volume":"670"},"uris":["http://www.mendeley.com/documents/?uuid=cf25daf1-686b-3f6d-a31e-aad5a3eb628a"]},{"id":"ITEM-2","itemData":{"DOI":"10.1016/J.ACTAMAT.2017.08.052","abstract":"Lightweight materials that are simultaneously strong and stiff are desirable for a range of applications from transportation to energy storage to defense. Micro- and nanolattices represent some of the lightest fabricated materials to date, but studies of their mechanical properties have produced inconsistent results that are not well captured by existing lattice models. We performed systematic nanomechanical experiments on four distinct geometries of solid polymer and hollow ceramic (Al2O3) nanolattices. All samples tested had a nearly identical scaling of strength (σy) and Young's modulus (E) with relative density (ρ¯), ranging from σy</w:instrText>
      </w:r>
      <w:r w:rsidR="009039C1" w:rsidRPr="00C1572F">
        <w:rPr>
          <w:rFonts w:ascii="Cambria Math" w:hAnsi="Cambria Math" w:cs="Cambria Math"/>
        </w:rPr>
        <w:instrText>∝</w:instrText>
      </w:r>
      <w:r w:rsidR="009039C1" w:rsidRPr="00C1572F">
        <w:rPr>
          <w:rFonts w:cs="Times New Roman"/>
        </w:rPr>
        <w:instrText>ρ¯1.45 to ρ¯1.92 and E</w:instrText>
      </w:r>
      <w:r w:rsidR="009039C1" w:rsidRPr="00C1572F">
        <w:rPr>
          <w:rFonts w:ascii="Cambria Math" w:hAnsi="Cambria Math" w:cs="Cambria Math"/>
        </w:rPr>
        <w:instrText>∝</w:instrText>
      </w:r>
      <w:r w:rsidR="009039C1" w:rsidRPr="00C1572F">
        <w:rPr>
          <w:rFonts w:cs="Times New Roman"/>
        </w:rPr>
        <w:instrText>ρ¯1.41 to ρ¯1.83, revealing that changing topology alone does not necessarily have a significant impact on nanolattice mechanical properties. Finite element analysis was performed on solid and hollow lattices with structural parameters beyond those realized experimentally, enabling the identification of transition regimes where solid-beam lattices diverge from existing analytical theories and revealing the complex parameter space of hollow-beam lattices. We propose a simplified analytical model for solid-beam lattices that provides insight into the mechanisms behind their observed stiffness, and we investigate different hollow-beam lattice parameters that give rise to their aberrant properties. These experimental, computational and theoretical results uncover how architecture can be used to access unique lattice mechanical property spaces while demonstrating the practical limits of existing beam-based models in characterizing their behavior.","author":[{"dropping-particle":"","family":"Meza","given":"L R","non-dropping-particle":"","parse-names":false,"suffix":""},{"dropping-particle":"","family":"Phlipot","given":"G P","non-dropping-particle":"","parse-names":false,"suffix":""},{"dropping-particle":"","family":"Portela","given":"C M","non-dropping-particle":"","parse-names":false,"suffix":""},{"dropping-particle":"","family":"Maggi","given":"A","non-dropping-particle":"","parse-names":false,"suffix":""},{"dropping-particle":"","family":"Montemayor","given":"L C","non-dropping-particle":"","parse-names":false,"suffix":""},{"dropping-particle":"","family":"Comella","given":"A","non-dropping-particle":"","parse-names":false,"suffix":""},{"dropping-particle":"","family":"Kochmann","given":"D M","non-dropping-particle":"","parse-names":false,"suffix":""},{"dropping-particle":"","family":"Greer","given":"J R","non-dropping-particle":"","parse-names":false,"suffix":""}],"container-title":"Acta Materialia","id":"ITEM-2","issued":{"date-parts":[["2017","11","1"]]},"page":"424-432","publisher":"Pergamon","title":"Reexamining the mechanical property space of three-dimensional lattice architectures","type":"article-journal","volume":"140"},"uris":["http://www.mendeley.com/documents/?uuid=75ba61eb-5324-39b6-9e1b-ec41b38fd429"]},{"id":"ITEM-3","itemData":{"DOI":"10.1016/J.ADDMA.2017.06.012","abstract":"Lattice structures have been intensively researched for their light-weight properties and unique functions in specific applications such as for impact protection and biomedical-implant. The advancement of additive manufacturing simplifies the fabrication of lattice structures as opposed to conventional manufacturing and this opens doors to create more designs. There are ample research opportunities to explore the mechanical performance of the lattice structures fabricated by this technology specific to each design. This study filled the research gap by investigating the deformation behaviour and compressive properties of Ti-6Al-4V lattice structures fabricated by a powder bed fusion method from the aspects of design, orientation and density. The results were compared between cubic and honeycomb unit designs, between two orientations and across five different densities. Results showed that both cubic and honeycomb lattice deformed in a layer-by-layer manner for the first tested orientation, where vertical struts were parallel to the compression direction. In the second tested orientation, where lattice struts were angled with respect to the direction of compression, the deformation behaviour was observed as a single diagonal shear band. As the density of the structure increased, the deformation pattern shifted towards diagonal crack similar to a solid part. Honeycomb lattice structure had the highest density efficiency for energy absorption in both orientations and for first maximum compressive strength in the second orientation. Change of orientation significantly affected the efficiency in plateau stress for cubic lattice structure, and compressive property values for honeycomb lattice structure. Comparative studies showed that the first maximum compressive strength and energy absorption of the lattice structures in the first orientation were higher than most of the lattice designs from other literature.","author":[{"dropping-particle":"","family":"Choy","given":"S Y","non-dropping-particle":"","parse-names":false,"suffix":""},{"dropping-particle":"","family":"Sun","given":"C N","non-dropping-particle":"","parse-names":false,"suffix":""},{"dropping-particle":"","family":"Leong","given":"K F","non-dropping-particle":"","parse-names":false,"suffix":""},{"dropping-particle":"","family":"Wei","given":"J","non-dropping-particle":"","parse-names":false,"suffix":""}],"container-title":"Additive Manufacturing","id":"ITEM-3","issued":{"date-parts":[["2017","8","1"]]},"page":"213-224","publisher":"Elsevier","title":"Compressive properties of Ti-6Al-4V lattice structures fabricated by selective laser melting: Design, orientation and density","type":"article-journal","volume":"16"},"uris":["http://www.mendeley.com/documents/?uuid=8b70806e-8afe-3982-a148-65a56ad51f2f"]},{"id":"ITEM-4","itemData":{"DOI":"10.1016/B978-0-08-100433-3.00005-1","ISBN":"9780081004333","abstract":"Emerging additive manufacturing (AM) techniques such as selective laser melting (SLM) present an exceptional opportunity for the manufacture of lattice structures which exhibit attractive mechanical properties beyond the capabilities of solid materials. However, to apply SLM-manufactured lattices as structural elements, it is necessary to quantify their manufacturability as well as key mechanical properties, such as compressive strength and stiffness, under varying material, geometric and loading conditions. This work reports on the experimental investigation of the SLM manufacturability and mechanical properties of titanium (Ti6Al4V) and aluminium (AlSi12Mg) alloy lattice structures; the materials were selected because of their inherently high specific strength (pursuant to lattice structure design opportunities) and compatibility with SLM. A range of lattice structures are manufactured and experimentally assessed for compressive strength and stiffness, with varying materials, cell topology, cell size, number of unit cells and associated boundary conditions. The mechanical properties as well as deformation and failure characteristics are analyzed and compared with theoretically predicted behaviour.","author":[{"dropping-particle":"","family":"Mazur","given":"M","non-dropping-particle":"","parse-names":false,"suffix":""},{"dropping-particle":"","family":"Leary","given":"M","non-dropping-particle":"","parse-names":false,"suffix":""},{"dropping-particle":"","family":"McMillan","given":"M","non-dropping-particle":"","parse-names":false,"suffix":""},{"dropping-particle":"","family":"Sun","given":"S","non-dropping-particle":"","parse-names":false,"suffix":""},{"dropping-particle":"","family":"Shidid","given":"D","non-dropping-particle":"","parse-names":false,"suffix":""},{"dropping-particle":"","family":"Brandt","given":"M","non-dropping-particle":"","parse-names":false,"suffix":""}],"container-title":"Laser Additive Manufacturing","id":"ITEM-4","issued":{"date-parts":[["2017"]]},"page":"119-161","publisher":"Elsevier","title":"Mechanical properties of Ti6Al4V and AlSi12Mg lattice structures manufactured by Selective Laser Melting (SLM)","type":"chapter"},"uris":["http://www.mendeley.com/documents/?uuid=e7009a60-19bd-32ed-b419-f9b1df04ba32"]}],"mendeley":{"formattedCitation":"[170]–[173]","plainTextFormattedCitation":"[170]–[173]","previouslyFormattedCitation":"[170]–[173]"},"properties":{"noteIndex":0},"schema":"https://github.com/citation-style-language/schema/raw/master/csl-citation.json"}</w:instrText>
      </w:r>
      <w:r w:rsidR="00497335" w:rsidRPr="00C1572F">
        <w:rPr>
          <w:rFonts w:cs="Times New Roman"/>
        </w:rPr>
        <w:fldChar w:fldCharType="separate"/>
      </w:r>
      <w:r w:rsidR="00AF4D20" w:rsidRPr="00C1572F">
        <w:rPr>
          <w:rFonts w:cs="Times New Roman"/>
          <w:noProof/>
        </w:rPr>
        <w:t>[170]–[173]</w:t>
      </w:r>
      <w:r w:rsidR="00497335" w:rsidRPr="00C1572F">
        <w:rPr>
          <w:rFonts w:cs="Times New Roman"/>
        </w:rPr>
        <w:fldChar w:fldCharType="end"/>
      </w:r>
      <w:r w:rsidR="002A2E3E" w:rsidRPr="00C1572F">
        <w:rPr>
          <w:rFonts w:cs="Times New Roman"/>
        </w:rPr>
        <w:t>.</w:t>
      </w:r>
    </w:p>
    <w:p w14:paraId="6BDB66BC" w14:textId="54B5F690" w:rsidR="00242008" w:rsidRPr="00C1572F" w:rsidRDefault="00242008" w:rsidP="00B57111">
      <w:r w:rsidRPr="00C1572F">
        <w:rPr>
          <w:rFonts w:cs="Times New Roman"/>
          <w:noProof/>
          <w:szCs w:val="24"/>
          <w:lang w:eastAsia="en-GB"/>
        </w:rPr>
        <w:lastRenderedPageBreak/>
        <mc:AlternateContent>
          <mc:Choice Requires="wps">
            <w:drawing>
              <wp:inline distT="0" distB="0" distL="0" distR="0" wp14:anchorId="21C2B6B0" wp14:editId="09B27BAC">
                <wp:extent cx="5400000" cy="485030"/>
                <wp:effectExtent l="0" t="0" r="0" b="0"/>
                <wp:docPr id="154947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85030"/>
                        </a:xfrm>
                        <a:prstGeom prst="rect">
                          <a:avLst/>
                        </a:prstGeom>
                        <a:solidFill>
                          <a:srgbClr val="FFFFFF"/>
                        </a:solidFill>
                        <a:ln w="9525">
                          <a:noFill/>
                          <a:miter lim="800000"/>
                          <a:headEnd/>
                          <a:tailEnd/>
                        </a:ln>
                      </wps:spPr>
                      <wps:txbx>
                        <w:txbxContent>
                          <w:p w14:paraId="52F72ED7" w14:textId="3495F756" w:rsidR="00C1572F" w:rsidRPr="00A357AA" w:rsidRDefault="00C1572F" w:rsidP="00242008">
                            <w:pPr>
                              <w:pStyle w:val="Caption"/>
                              <w:rPr>
                                <w:rFonts w:cs="Times New Roman"/>
                                <w:i w:val="0"/>
                                <w:color w:val="auto"/>
                                <w:sz w:val="24"/>
                                <w:szCs w:val="24"/>
                              </w:rPr>
                            </w:pPr>
                            <w:bookmarkStart w:id="64" w:name="_Ref519872470"/>
                            <w:r w:rsidRPr="00A357AA">
                              <w:rPr>
                                <w:i w:val="0"/>
                                <w:color w:val="auto"/>
                                <w:sz w:val="24"/>
                                <w:szCs w:val="24"/>
                              </w:rPr>
                              <w:t xml:space="preserve">Table </w:t>
                            </w:r>
                            <w:r w:rsidRPr="00A357AA">
                              <w:rPr>
                                <w:i w:val="0"/>
                                <w:color w:val="auto"/>
                                <w:sz w:val="24"/>
                                <w:szCs w:val="24"/>
                              </w:rPr>
                              <w:fldChar w:fldCharType="begin"/>
                            </w:r>
                            <w:r w:rsidRPr="00A357AA">
                              <w:rPr>
                                <w:i w:val="0"/>
                                <w:color w:val="auto"/>
                                <w:sz w:val="24"/>
                                <w:szCs w:val="24"/>
                              </w:rPr>
                              <w:instrText xml:space="preserve"> SEQ Table \* ARABIC </w:instrText>
                            </w:r>
                            <w:r w:rsidRPr="00A357AA">
                              <w:rPr>
                                <w:i w:val="0"/>
                                <w:color w:val="auto"/>
                                <w:sz w:val="24"/>
                                <w:szCs w:val="24"/>
                              </w:rPr>
                              <w:fldChar w:fldCharType="separate"/>
                            </w:r>
                            <w:r>
                              <w:rPr>
                                <w:i w:val="0"/>
                                <w:noProof/>
                                <w:color w:val="auto"/>
                                <w:sz w:val="24"/>
                                <w:szCs w:val="24"/>
                              </w:rPr>
                              <w:t>4</w:t>
                            </w:r>
                            <w:r w:rsidRPr="00A357AA">
                              <w:rPr>
                                <w:i w:val="0"/>
                                <w:color w:val="auto"/>
                                <w:sz w:val="24"/>
                                <w:szCs w:val="24"/>
                              </w:rPr>
                              <w:fldChar w:fldCharType="end"/>
                            </w:r>
                            <w:bookmarkEnd w:id="64"/>
                            <w:r w:rsidRPr="00A357AA">
                              <w:rPr>
                                <w:i w:val="0"/>
                                <w:color w:val="auto"/>
                                <w:sz w:val="24"/>
                                <w:szCs w:val="24"/>
                              </w:rPr>
                              <w:t>:</w:t>
                            </w:r>
                            <w:r>
                              <w:rPr>
                                <w:i w:val="0"/>
                                <w:color w:val="auto"/>
                                <w:sz w:val="24"/>
                                <w:szCs w:val="24"/>
                              </w:rPr>
                              <w:t xml:space="preserve"> Table comparing </w:t>
                            </w:r>
                            <w:r w:rsidRPr="0030273C">
                              <w:rPr>
                                <w:i w:val="0"/>
                                <w:color w:val="auto"/>
                                <w:sz w:val="24"/>
                                <w:szCs w:val="24"/>
                              </w:rPr>
                              <w:t xml:space="preserve">UCS values of </w:t>
                            </w:r>
                            <w:r>
                              <w:rPr>
                                <w:i w:val="0"/>
                                <w:color w:val="auto"/>
                                <w:sz w:val="24"/>
                                <w:szCs w:val="24"/>
                              </w:rPr>
                              <w:t>SLM</w:t>
                            </w:r>
                            <w:r w:rsidRPr="0030273C">
                              <w:rPr>
                                <w:i w:val="0"/>
                                <w:color w:val="auto"/>
                                <w:sz w:val="24"/>
                                <w:szCs w:val="24"/>
                              </w:rPr>
                              <w:t xml:space="preserve"> and EBM porous cube lattices compiled with data from table 6 in </w:t>
                            </w:r>
                            <w:r w:rsidRPr="0030273C">
                              <w:rPr>
                                <w:i w:val="0"/>
                                <w:color w:val="auto"/>
                                <w:sz w:val="24"/>
                                <w:szCs w:val="24"/>
                              </w:rPr>
                              <w:fldChar w:fldCharType="begin" w:fldLock="1"/>
                            </w:r>
                            <w:r>
                              <w:rPr>
                                <w:i w:val="0"/>
                                <w:color w:val="auto"/>
                                <w:sz w:val="24"/>
                                <w:szCs w:val="24"/>
                              </w:rPr>
                              <w:instrText>ADDIN CSL_CITATION {"citationItems":[{"id":"ITEM-1","itemData":{"author":[{"dropping-particle":"","family":"Sallica-Leva","given":"E","non-dropping-particle":"","parse-names":false,"suffix":""},{"dropping-particle":"","family":"Jardini","given":"A L","non-dropping-particle":"","parse-names":false,"suffix":""},{"dropping-particle":"","family":"Fogagnolo","given":"J","non-dropping-particle":"","parse-names":false,"suffix":""}],"container-title":"Journal of the Mechanical Behaviour of Biomedical Materials","id":"ITEM-1","issued":{"date-parts":[["2013"]]},"note":"[Original String]:\n[54] E. Sallica-Leva, A. L. Jardini and J. B. Fogagnolo, “Microstructure and mechanical behavior of porous Ti-6Al-4V parts obtained by selective laser melting,” Journal of the Mechanicla Behaviour of Biomedical Materials, vol. 26, pp. 98-108, 2013.","page":"98-108","title":"Microstructure and mechanical behavior of porous Ti-6Al-4V parts obtained by selective laser melting","type":"article-journal","volume":"26"},"uris":["http://www.mendeley.com/documents/?uuid=80ab5bf1-0473-4891-8b10-391d5ca6e6a7"]}],"mendeley":{"formattedCitation":"[168]","plainTextFormattedCitation":"[168]","previouslyFormattedCitation":"[168]"},"properties":{"noteIndex":0},"schema":"https://github.com/citation-style-language/schema/raw/master/csl-citation.json"}</w:instrText>
                            </w:r>
                            <w:r w:rsidRPr="0030273C">
                              <w:rPr>
                                <w:i w:val="0"/>
                                <w:color w:val="auto"/>
                                <w:sz w:val="24"/>
                                <w:szCs w:val="24"/>
                              </w:rPr>
                              <w:fldChar w:fldCharType="separate"/>
                            </w:r>
                            <w:r w:rsidRPr="00AF4D20">
                              <w:rPr>
                                <w:i w:val="0"/>
                                <w:noProof/>
                                <w:color w:val="auto"/>
                                <w:sz w:val="24"/>
                                <w:szCs w:val="24"/>
                              </w:rPr>
                              <w:t>[168]</w:t>
                            </w:r>
                            <w:r w:rsidRPr="0030273C">
                              <w:rPr>
                                <w:i w:val="0"/>
                                <w:color w:val="auto"/>
                                <w:sz w:val="24"/>
                                <w:szCs w:val="24"/>
                              </w:rPr>
                              <w:fldChar w:fldCharType="end"/>
                            </w:r>
                            <w:r w:rsidRPr="0030273C">
                              <w:rPr>
                                <w:i w:val="0"/>
                                <w:color w:val="auto"/>
                                <w:sz w:val="24"/>
                                <w:szCs w:val="24"/>
                              </w:rPr>
                              <w:t xml:space="preserve"> and table 5 in </w:t>
                            </w:r>
                            <w:r w:rsidRPr="0030273C">
                              <w:rPr>
                                <w:i w:val="0"/>
                                <w:color w:val="auto"/>
                                <w:sz w:val="24"/>
                                <w:szCs w:val="24"/>
                              </w:rPr>
                              <w:fldChar w:fldCharType="begin" w:fldLock="1"/>
                            </w:r>
                            <w:r>
                              <w:rPr>
                                <w:i w:val="0"/>
                                <w:color w:val="auto"/>
                                <w:sz w:val="24"/>
                                <w:szCs w:val="24"/>
                              </w:rPr>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Pr="0030273C">
                              <w:rPr>
                                <w:i w:val="0"/>
                                <w:color w:val="auto"/>
                                <w:sz w:val="24"/>
                                <w:szCs w:val="24"/>
                              </w:rPr>
                              <w:fldChar w:fldCharType="separate"/>
                            </w:r>
                            <w:r w:rsidRPr="00AF4D20">
                              <w:rPr>
                                <w:i w:val="0"/>
                                <w:noProof/>
                                <w:color w:val="auto"/>
                                <w:sz w:val="24"/>
                                <w:szCs w:val="24"/>
                              </w:rPr>
                              <w:t>[132]</w:t>
                            </w:r>
                            <w:r w:rsidRPr="0030273C">
                              <w:rPr>
                                <w:i w:val="0"/>
                                <w:color w:val="auto"/>
                                <w:sz w:val="24"/>
                                <w:szCs w:val="24"/>
                              </w:rPr>
                              <w:fldChar w:fldCharType="end"/>
                            </w:r>
                            <w:r w:rsidRPr="0030273C">
                              <w:rPr>
                                <w:i w:val="0"/>
                                <w:color w:val="auto"/>
                                <w:sz w:val="24"/>
                                <w:szCs w:val="24"/>
                              </w:rPr>
                              <w:t>.</w:t>
                            </w:r>
                          </w:p>
                        </w:txbxContent>
                      </wps:txbx>
                      <wps:bodyPr rot="0" vert="horz" wrap="square" lIns="91440" tIns="45720" rIns="91440" bIns="45720" anchor="t" anchorCtr="0">
                        <a:noAutofit/>
                      </wps:bodyPr>
                    </wps:wsp>
                  </a:graphicData>
                </a:graphic>
              </wp:inline>
            </w:drawing>
          </mc:Choice>
          <mc:Fallback>
            <w:pict>
              <v:shape w14:anchorId="21C2B6B0" id="_x0000_s1054" type="#_x0000_t202" style="width:425.2pt;height:3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" stroked="f">
                <v:textbox>
                  <w:txbxContent>
                    <w:p w14:paraId="52F72ED7" w14:textId="3495F756" w:rsidR="00C1572F" w:rsidRPr="00A357AA" w:rsidRDefault="00C1572F" w:rsidP="00242008">
                      <w:pPr>
                        <w:pStyle w:val="Caption"/>
                        <w:rPr>
                          <w:rFonts w:cs="Times New Roman"/>
                          <w:i w:val="0"/>
                          <w:color w:val="auto"/>
                          <w:sz w:val="24"/>
                          <w:szCs w:val="24"/>
                        </w:rPr>
                      </w:pPr>
                      <w:bookmarkStart w:id="95" w:name="_Ref519872470"/>
                      <w:r w:rsidRPr="00A357AA">
                        <w:rPr>
                          <w:i w:val="0"/>
                          <w:color w:val="auto"/>
                          <w:sz w:val="24"/>
                          <w:szCs w:val="24"/>
                        </w:rPr>
                        <w:t xml:space="preserve">Table </w:t>
                      </w:r>
                      <w:r w:rsidRPr="00A357AA">
                        <w:rPr>
                          <w:i w:val="0"/>
                          <w:color w:val="auto"/>
                          <w:sz w:val="24"/>
                          <w:szCs w:val="24"/>
                        </w:rPr>
                        <w:fldChar w:fldCharType="begin"/>
                      </w:r>
                      <w:r w:rsidRPr="00A357AA">
                        <w:rPr>
                          <w:i w:val="0"/>
                          <w:color w:val="auto"/>
                          <w:sz w:val="24"/>
                          <w:szCs w:val="24"/>
                        </w:rPr>
                        <w:instrText xml:space="preserve"> SEQ Table \* ARABIC </w:instrText>
                      </w:r>
                      <w:r w:rsidRPr="00A357AA">
                        <w:rPr>
                          <w:i w:val="0"/>
                          <w:color w:val="auto"/>
                          <w:sz w:val="24"/>
                          <w:szCs w:val="24"/>
                        </w:rPr>
                        <w:fldChar w:fldCharType="separate"/>
                      </w:r>
                      <w:r>
                        <w:rPr>
                          <w:i w:val="0"/>
                          <w:noProof/>
                          <w:color w:val="auto"/>
                          <w:sz w:val="24"/>
                          <w:szCs w:val="24"/>
                        </w:rPr>
                        <w:t>4</w:t>
                      </w:r>
                      <w:r w:rsidRPr="00A357AA">
                        <w:rPr>
                          <w:i w:val="0"/>
                          <w:color w:val="auto"/>
                          <w:sz w:val="24"/>
                          <w:szCs w:val="24"/>
                        </w:rPr>
                        <w:fldChar w:fldCharType="end"/>
                      </w:r>
                      <w:bookmarkEnd w:id="95"/>
                      <w:r w:rsidRPr="00A357AA">
                        <w:rPr>
                          <w:i w:val="0"/>
                          <w:color w:val="auto"/>
                          <w:sz w:val="24"/>
                          <w:szCs w:val="24"/>
                        </w:rPr>
                        <w:t>:</w:t>
                      </w:r>
                      <w:r>
                        <w:rPr>
                          <w:i w:val="0"/>
                          <w:color w:val="auto"/>
                          <w:sz w:val="24"/>
                          <w:szCs w:val="24"/>
                        </w:rPr>
                        <w:t xml:space="preserve"> Table comparing </w:t>
                      </w:r>
                      <w:r w:rsidRPr="0030273C">
                        <w:rPr>
                          <w:i w:val="0"/>
                          <w:color w:val="auto"/>
                          <w:sz w:val="24"/>
                          <w:szCs w:val="24"/>
                        </w:rPr>
                        <w:t xml:space="preserve">UCS values of </w:t>
                      </w:r>
                      <w:r>
                        <w:rPr>
                          <w:i w:val="0"/>
                          <w:color w:val="auto"/>
                          <w:sz w:val="24"/>
                          <w:szCs w:val="24"/>
                        </w:rPr>
                        <w:t>SLM</w:t>
                      </w:r>
                      <w:r w:rsidRPr="0030273C">
                        <w:rPr>
                          <w:i w:val="0"/>
                          <w:color w:val="auto"/>
                          <w:sz w:val="24"/>
                          <w:szCs w:val="24"/>
                        </w:rPr>
                        <w:t xml:space="preserve"> and EBM porous cube lattices compiled with data from table 6 in </w:t>
                      </w:r>
                      <w:r w:rsidRPr="0030273C">
                        <w:rPr>
                          <w:i w:val="0"/>
                          <w:color w:val="auto"/>
                          <w:sz w:val="24"/>
                          <w:szCs w:val="24"/>
                        </w:rPr>
                        <w:fldChar w:fldCharType="begin" w:fldLock="1"/>
                      </w:r>
                      <w:r>
                        <w:rPr>
                          <w:i w:val="0"/>
                          <w:color w:val="auto"/>
                          <w:sz w:val="24"/>
                          <w:szCs w:val="24"/>
                        </w:rPr>
                        <w:instrText>ADDIN CSL_CITATION {"citationItems":[{"id":"ITEM-1","itemData":{"author":[{"dropping-particle":"","family":"Sallica-Leva","given":"E","non-dropping-particle":"","parse-names":false,"suffix":""},{"dropping-particle":"","family":"Jardini","given":"A L","non-dropping-particle":"","parse-names":false,"suffix":""},{"dropping-particle":"","family":"Fogagnolo","given":"J","non-dropping-particle":"","parse-names":false,"suffix":""}],"container-title":"Journal of the Mechanical Behaviour of Biomedical Materials","id":"ITEM-1","issued":{"date-parts":[["2013"]]},"note":"[Original String]:\n[54] E. Sallica-Leva, A. L. Jardini and J. B. Fogagnolo, “Microstructure and mechanical behavior of porous Ti-6Al-4V parts obtained by selective laser melting,” Journal of the Mechanicla Behaviour of Biomedical Materials, vol. 26, pp. 98-108, 2013.","page":"98-108","title":"Microstructure and mechanical behavior of porous Ti-6Al-4V parts obtained by selective laser melting","type":"article-journal","volume":"26"},"uris":["http://www.mendeley.com/documents/?uuid=80ab5bf1-0473-4891-8b10-391d5ca6e6a7"]}],"mendeley":{"formattedCitation":"[168]","plainTextFormattedCitation":"[168]","previouslyFormattedCitation":"[168]"},"properties":{"noteIndex":0},"schema":"https://github.com/citation-style-language/schema/raw/master/csl-citation.json"}</w:instrText>
                      </w:r>
                      <w:r w:rsidRPr="0030273C">
                        <w:rPr>
                          <w:i w:val="0"/>
                          <w:color w:val="auto"/>
                          <w:sz w:val="24"/>
                          <w:szCs w:val="24"/>
                        </w:rPr>
                        <w:fldChar w:fldCharType="separate"/>
                      </w:r>
                      <w:r w:rsidRPr="00AF4D20">
                        <w:rPr>
                          <w:i w:val="0"/>
                          <w:noProof/>
                          <w:color w:val="auto"/>
                          <w:sz w:val="24"/>
                          <w:szCs w:val="24"/>
                        </w:rPr>
                        <w:t>[168]</w:t>
                      </w:r>
                      <w:r w:rsidRPr="0030273C">
                        <w:rPr>
                          <w:i w:val="0"/>
                          <w:color w:val="auto"/>
                          <w:sz w:val="24"/>
                          <w:szCs w:val="24"/>
                        </w:rPr>
                        <w:fldChar w:fldCharType="end"/>
                      </w:r>
                      <w:r w:rsidRPr="0030273C">
                        <w:rPr>
                          <w:i w:val="0"/>
                          <w:color w:val="auto"/>
                          <w:sz w:val="24"/>
                          <w:szCs w:val="24"/>
                        </w:rPr>
                        <w:t xml:space="preserve"> and table 5 in </w:t>
                      </w:r>
                      <w:r w:rsidRPr="0030273C">
                        <w:rPr>
                          <w:i w:val="0"/>
                          <w:color w:val="auto"/>
                          <w:sz w:val="24"/>
                          <w:szCs w:val="24"/>
                        </w:rPr>
                        <w:fldChar w:fldCharType="begin" w:fldLock="1"/>
                      </w:r>
                      <w:r>
                        <w:rPr>
                          <w:i w:val="0"/>
                          <w:color w:val="auto"/>
                          <w:sz w:val="24"/>
                          <w:szCs w:val="24"/>
                        </w:rPr>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Pr="0030273C">
                        <w:rPr>
                          <w:i w:val="0"/>
                          <w:color w:val="auto"/>
                          <w:sz w:val="24"/>
                          <w:szCs w:val="24"/>
                        </w:rPr>
                        <w:fldChar w:fldCharType="separate"/>
                      </w:r>
                      <w:r w:rsidRPr="00AF4D20">
                        <w:rPr>
                          <w:i w:val="0"/>
                          <w:noProof/>
                          <w:color w:val="auto"/>
                          <w:sz w:val="24"/>
                          <w:szCs w:val="24"/>
                        </w:rPr>
                        <w:t>[132]</w:t>
                      </w:r>
                      <w:r w:rsidRPr="0030273C">
                        <w:rPr>
                          <w:i w:val="0"/>
                          <w:color w:val="auto"/>
                          <w:sz w:val="24"/>
                          <w:szCs w:val="24"/>
                        </w:rPr>
                        <w:fldChar w:fldCharType="end"/>
                      </w:r>
                      <w:r w:rsidRPr="0030273C">
                        <w:rPr>
                          <w:i w:val="0"/>
                          <w:color w:val="auto"/>
                          <w:sz w:val="24"/>
                          <w:szCs w:val="24"/>
                        </w:rPr>
                        <w:t>.</w:t>
                      </w:r>
                    </w:p>
                  </w:txbxContent>
                </v:textbox>
                <w10:anchorlock/>
              </v:shape>
            </w:pict>
          </mc:Fallback>
        </mc:AlternateContent>
      </w:r>
    </w:p>
    <w:tbl>
      <w:tblPr>
        <w:tblStyle w:val="TableGrid"/>
        <w:tblW w:w="0" w:type="auto"/>
        <w:tblLook w:val="04A0" w:firstRow="1" w:lastRow="0" w:firstColumn="1" w:lastColumn="0" w:noHBand="0" w:noVBand="1"/>
      </w:tblPr>
      <w:tblGrid>
        <w:gridCol w:w="2176"/>
        <w:gridCol w:w="2330"/>
        <w:gridCol w:w="2515"/>
        <w:gridCol w:w="1473"/>
      </w:tblGrid>
      <w:tr w:rsidR="00C1572F" w:rsidRPr="00C1572F" w14:paraId="50AAB4BF" w14:textId="77777777" w:rsidTr="002C0B35">
        <w:tc>
          <w:tcPr>
            <w:tcW w:w="2326" w:type="dxa"/>
          </w:tcPr>
          <w:p w14:paraId="66A56B39" w14:textId="77777777" w:rsidR="00B57111" w:rsidRPr="00C1572F" w:rsidRDefault="00B57111" w:rsidP="002C0B35">
            <w:pPr>
              <w:keepNext/>
              <w:rPr>
                <w:rFonts w:cs="Times New Roman"/>
              </w:rPr>
            </w:pPr>
            <w:r w:rsidRPr="00C1572F">
              <w:rPr>
                <w:rFonts w:cs="Times New Roman"/>
              </w:rPr>
              <w:t>AM method</w:t>
            </w:r>
          </w:p>
        </w:tc>
        <w:tc>
          <w:tcPr>
            <w:tcW w:w="2489" w:type="dxa"/>
          </w:tcPr>
          <w:p w14:paraId="730F69C2" w14:textId="77777777" w:rsidR="00B57111" w:rsidRPr="00C1572F" w:rsidRDefault="00B57111" w:rsidP="002C0B35">
            <w:pPr>
              <w:keepNext/>
              <w:rPr>
                <w:rFonts w:cs="Times New Roman"/>
              </w:rPr>
            </w:pPr>
            <w:r w:rsidRPr="00C1572F">
              <w:rPr>
                <w:rFonts w:cs="Times New Roman"/>
              </w:rPr>
              <w:t>Porosity</w:t>
            </w:r>
          </w:p>
        </w:tc>
        <w:tc>
          <w:tcPr>
            <w:tcW w:w="2693" w:type="dxa"/>
          </w:tcPr>
          <w:p w14:paraId="31592194" w14:textId="77777777" w:rsidR="00B57111" w:rsidRPr="00C1572F" w:rsidRDefault="00B57111" w:rsidP="002C0B35">
            <w:pPr>
              <w:keepNext/>
              <w:rPr>
                <w:rFonts w:cs="Times New Roman"/>
              </w:rPr>
            </w:pPr>
            <w:r w:rsidRPr="00C1572F">
              <w:rPr>
                <w:rFonts w:cs="Times New Roman"/>
              </w:rPr>
              <w:t>UCS</w:t>
            </w:r>
          </w:p>
        </w:tc>
        <w:tc>
          <w:tcPr>
            <w:tcW w:w="1508" w:type="dxa"/>
          </w:tcPr>
          <w:p w14:paraId="4369E609" w14:textId="77777777" w:rsidR="00B57111" w:rsidRPr="00C1572F" w:rsidRDefault="00B57111" w:rsidP="002C0B35">
            <w:pPr>
              <w:keepNext/>
              <w:rPr>
                <w:rFonts w:cs="Times New Roman"/>
              </w:rPr>
            </w:pPr>
            <w:r w:rsidRPr="00C1572F">
              <w:rPr>
                <w:rFonts w:cs="Times New Roman"/>
              </w:rPr>
              <w:t>Reference</w:t>
            </w:r>
          </w:p>
        </w:tc>
      </w:tr>
      <w:tr w:rsidR="00C1572F" w:rsidRPr="00C1572F" w14:paraId="24602C5E" w14:textId="77777777" w:rsidTr="002C0B35">
        <w:tc>
          <w:tcPr>
            <w:tcW w:w="2326" w:type="dxa"/>
          </w:tcPr>
          <w:p w14:paraId="3FE4D62F" w14:textId="77777777" w:rsidR="00B57111" w:rsidRPr="00C1572F" w:rsidRDefault="00B57111" w:rsidP="002C0B35">
            <w:pPr>
              <w:keepNext/>
              <w:rPr>
                <w:rFonts w:cs="Times New Roman"/>
              </w:rPr>
            </w:pPr>
            <w:r w:rsidRPr="00C1572F">
              <w:rPr>
                <w:rFonts w:cs="Times New Roman"/>
              </w:rPr>
              <w:t>EBM</w:t>
            </w:r>
          </w:p>
        </w:tc>
        <w:tc>
          <w:tcPr>
            <w:tcW w:w="2489" w:type="dxa"/>
          </w:tcPr>
          <w:p w14:paraId="48F997E6" w14:textId="77777777" w:rsidR="00B57111" w:rsidRPr="00C1572F" w:rsidRDefault="00B57111" w:rsidP="002C0B35">
            <w:pPr>
              <w:keepNext/>
              <w:rPr>
                <w:rFonts w:cs="Times New Roman"/>
              </w:rPr>
            </w:pPr>
            <w:r w:rsidRPr="00C1572F">
              <w:rPr>
                <w:rFonts w:cs="Times New Roman"/>
              </w:rPr>
              <w:t>60.41 (±0.81)</w:t>
            </w:r>
          </w:p>
        </w:tc>
        <w:tc>
          <w:tcPr>
            <w:tcW w:w="2693" w:type="dxa"/>
          </w:tcPr>
          <w:p w14:paraId="2A452FB1" w14:textId="77777777" w:rsidR="00B57111" w:rsidRPr="00C1572F" w:rsidRDefault="00B57111" w:rsidP="002C0B35">
            <w:pPr>
              <w:keepNext/>
              <w:rPr>
                <w:rFonts w:cs="Times New Roman"/>
              </w:rPr>
            </w:pPr>
            <w:r w:rsidRPr="00C1572F">
              <w:rPr>
                <w:rFonts w:cs="Times New Roman"/>
              </w:rPr>
              <w:t>117.05 (±5.54)</w:t>
            </w:r>
          </w:p>
        </w:tc>
        <w:tc>
          <w:tcPr>
            <w:tcW w:w="1508" w:type="dxa"/>
          </w:tcPr>
          <w:p w14:paraId="3B436AAC" w14:textId="4DFC1BB4" w:rsidR="00B57111" w:rsidRPr="00C1572F" w:rsidRDefault="00B57111" w:rsidP="00F13AE6">
            <w:pPr>
              <w:keepNext/>
              <w:rPr>
                <w:rFonts w:cs="Times New Roman"/>
              </w:rPr>
            </w:pPr>
            <w:r w:rsidRPr="00C1572F">
              <w:rPr>
                <w:rFonts w:cs="Times New Roman"/>
              </w:rPr>
              <w:t xml:space="preserve">Table 6 </w:t>
            </w:r>
            <w:r w:rsidRPr="00C1572F">
              <w:rPr>
                <w:rFonts w:cs="Times New Roman"/>
                <w:szCs w:val="24"/>
              </w:rPr>
              <w:fldChar w:fldCharType="begin" w:fldLock="1"/>
            </w:r>
            <w:r w:rsidR="009039C1" w:rsidRPr="00C1572F">
              <w:rPr>
                <w:rFonts w:cs="Times New Roman"/>
                <w:szCs w:val="24"/>
              </w:rPr>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Pr="00C1572F">
              <w:rPr>
                <w:rFonts w:cs="Times New Roman"/>
                <w:szCs w:val="24"/>
              </w:rPr>
              <w:fldChar w:fldCharType="separate"/>
            </w:r>
            <w:r w:rsidR="00AF4D20" w:rsidRPr="00C1572F">
              <w:rPr>
                <w:rFonts w:cs="Times New Roman"/>
                <w:noProof/>
                <w:szCs w:val="24"/>
              </w:rPr>
              <w:t>[132]</w:t>
            </w:r>
            <w:r w:rsidRPr="00C1572F">
              <w:rPr>
                <w:rFonts w:cs="Times New Roman"/>
                <w:szCs w:val="24"/>
              </w:rPr>
              <w:fldChar w:fldCharType="end"/>
            </w:r>
          </w:p>
        </w:tc>
      </w:tr>
      <w:tr w:rsidR="00C1572F" w:rsidRPr="00C1572F" w14:paraId="7081B54E" w14:textId="77777777" w:rsidTr="002C0B35">
        <w:tc>
          <w:tcPr>
            <w:tcW w:w="2326" w:type="dxa"/>
          </w:tcPr>
          <w:p w14:paraId="1892CA7F" w14:textId="77777777" w:rsidR="00B57111" w:rsidRPr="00C1572F" w:rsidRDefault="00B57111" w:rsidP="002C0B35">
            <w:pPr>
              <w:keepNext/>
              <w:rPr>
                <w:rFonts w:cs="Times New Roman"/>
              </w:rPr>
            </w:pPr>
            <w:r w:rsidRPr="00C1572F">
              <w:rPr>
                <w:rFonts w:cs="Times New Roman"/>
              </w:rPr>
              <w:t>SLM</w:t>
            </w:r>
          </w:p>
        </w:tc>
        <w:tc>
          <w:tcPr>
            <w:tcW w:w="2489" w:type="dxa"/>
          </w:tcPr>
          <w:p w14:paraId="526F3464" w14:textId="77777777" w:rsidR="00B57111" w:rsidRPr="00C1572F" w:rsidRDefault="00B57111" w:rsidP="002C0B35">
            <w:pPr>
              <w:keepNext/>
              <w:rPr>
                <w:rFonts w:cs="Times New Roman"/>
              </w:rPr>
            </w:pPr>
            <w:r w:rsidRPr="00C1572F">
              <w:rPr>
                <w:rFonts w:cs="Times New Roman"/>
              </w:rPr>
              <w:t>63.8</w:t>
            </w:r>
          </w:p>
        </w:tc>
        <w:tc>
          <w:tcPr>
            <w:tcW w:w="2693" w:type="dxa"/>
          </w:tcPr>
          <w:p w14:paraId="0F39BA65" w14:textId="77777777" w:rsidR="00B57111" w:rsidRPr="00C1572F" w:rsidRDefault="00B57111" w:rsidP="002C0B35">
            <w:pPr>
              <w:keepNext/>
              <w:rPr>
                <w:rFonts w:cs="Times New Roman"/>
              </w:rPr>
            </w:pPr>
            <w:r w:rsidRPr="00C1572F">
              <w:rPr>
                <w:rFonts w:cs="Times New Roman"/>
              </w:rPr>
              <w:t>219 (±4)</w:t>
            </w:r>
          </w:p>
        </w:tc>
        <w:tc>
          <w:tcPr>
            <w:tcW w:w="1508" w:type="dxa"/>
          </w:tcPr>
          <w:p w14:paraId="34B074E8" w14:textId="52A7BA88" w:rsidR="00B57111" w:rsidRPr="00C1572F" w:rsidRDefault="00B57111" w:rsidP="002C0B35">
            <w:pPr>
              <w:keepNext/>
              <w:rPr>
                <w:rFonts w:cs="Times New Roman"/>
              </w:rPr>
            </w:pPr>
            <w:r w:rsidRPr="00C1572F">
              <w:rPr>
                <w:rFonts w:cs="Times New Roman"/>
              </w:rPr>
              <w:t xml:space="preserve">Table 5 </w:t>
            </w:r>
            <w:r w:rsidRPr="00C1572F">
              <w:rPr>
                <w:rFonts w:cs="Times New Roman"/>
              </w:rPr>
              <w:fldChar w:fldCharType="begin" w:fldLock="1"/>
            </w:r>
            <w:r w:rsidR="009039C1" w:rsidRPr="00C1572F">
              <w:rPr>
                <w:rFonts w:cs="Times New Roman"/>
              </w:rPr>
              <w:instrText>ADDIN CSL_CITATION {"citationItems":[{"id":"ITEM-1","itemData":{"author":[{"dropping-particle":"","family":"Sallica-Leva","given":"E","non-dropping-particle":"","parse-names":false,"suffix":""},{"dropping-particle":"","family":"Jardini","given":"A L","non-dropping-particle":"","parse-names":false,"suffix":""},{"dropping-particle":"","family":"Fogagnolo","given":"J","non-dropping-particle":"","parse-names":false,"suffix":""}],"container-title":"Journal of the Mechanical Behaviour of Biomedical Materials","id":"ITEM-1","issued":{"date-parts":[["2013"]]},"note":"[Original String]:\n[54] E. Sallica-Leva, A. L. Jardini and J. B. Fogagnolo, “Microstructure and mechanical behavior of porous Ti-6Al-4V parts obtained by selective laser melting,” Journal of the Mechanicla Behaviour of Biomedical Materials, vol. 26, pp. 98-108, 2013.","page":"98-108","title":"Microstructure and mechanical behavior of porous Ti-6Al-4V parts obtained by selective laser melting","type":"article-journal","volume":"26"},"uris":["http://www.mendeley.com/documents/?uuid=80ab5bf1-0473-4891-8b10-391d5ca6e6a7"]}],"mendeley":{"formattedCitation":"[168]","plainTextFormattedCitation":"[168]","previouslyFormattedCitation":"[168]"},"properties":{"noteIndex":0},"schema":"https://github.com/citation-style-language/schema/raw/master/csl-citation.json"}</w:instrText>
            </w:r>
            <w:r w:rsidRPr="00C1572F">
              <w:rPr>
                <w:rFonts w:cs="Times New Roman"/>
              </w:rPr>
              <w:fldChar w:fldCharType="separate"/>
            </w:r>
            <w:r w:rsidR="00AF4D20" w:rsidRPr="00C1572F">
              <w:rPr>
                <w:rFonts w:cs="Times New Roman"/>
                <w:noProof/>
              </w:rPr>
              <w:t>[168]</w:t>
            </w:r>
            <w:r w:rsidRPr="00C1572F">
              <w:rPr>
                <w:rFonts w:cs="Times New Roman"/>
              </w:rPr>
              <w:fldChar w:fldCharType="end"/>
            </w:r>
          </w:p>
        </w:tc>
      </w:tr>
      <w:tr w:rsidR="00C1572F" w:rsidRPr="00C1572F" w14:paraId="471B0EE8" w14:textId="77777777" w:rsidTr="002C0B35">
        <w:tc>
          <w:tcPr>
            <w:tcW w:w="2326" w:type="dxa"/>
          </w:tcPr>
          <w:p w14:paraId="3B15670D" w14:textId="77777777" w:rsidR="00B57111" w:rsidRPr="00C1572F" w:rsidRDefault="00B57111" w:rsidP="002C0B35">
            <w:pPr>
              <w:keepNext/>
              <w:rPr>
                <w:rFonts w:cs="Times New Roman"/>
              </w:rPr>
            </w:pPr>
            <w:r w:rsidRPr="00C1572F">
              <w:rPr>
                <w:rFonts w:cs="Times New Roman"/>
              </w:rPr>
              <w:t>EBM</w:t>
            </w:r>
          </w:p>
        </w:tc>
        <w:tc>
          <w:tcPr>
            <w:tcW w:w="2489" w:type="dxa"/>
          </w:tcPr>
          <w:p w14:paraId="3F1F1EFC" w14:textId="77777777" w:rsidR="00B57111" w:rsidRPr="00C1572F" w:rsidRDefault="00B57111" w:rsidP="002C0B35">
            <w:pPr>
              <w:keepNext/>
              <w:rPr>
                <w:rFonts w:cs="Times New Roman"/>
              </w:rPr>
            </w:pPr>
            <w:r w:rsidRPr="00C1572F">
              <w:rPr>
                <w:rFonts w:cs="Times New Roman"/>
              </w:rPr>
              <w:t>70.32 (±0.63)</w:t>
            </w:r>
          </w:p>
        </w:tc>
        <w:tc>
          <w:tcPr>
            <w:tcW w:w="2693" w:type="dxa"/>
          </w:tcPr>
          <w:p w14:paraId="27F48B68" w14:textId="77777777" w:rsidR="00B57111" w:rsidRPr="00C1572F" w:rsidRDefault="00B57111" w:rsidP="002C0B35">
            <w:pPr>
              <w:keepNext/>
              <w:rPr>
                <w:rFonts w:cs="Times New Roman"/>
              </w:rPr>
            </w:pPr>
            <w:r w:rsidRPr="00C1572F">
              <w:rPr>
                <w:rFonts w:cs="Times New Roman"/>
              </w:rPr>
              <w:t>83.13 (±10.25)</w:t>
            </w:r>
          </w:p>
        </w:tc>
        <w:tc>
          <w:tcPr>
            <w:tcW w:w="1508" w:type="dxa"/>
          </w:tcPr>
          <w:p w14:paraId="6B94D0CC" w14:textId="07642A72" w:rsidR="00B57111" w:rsidRPr="00C1572F" w:rsidRDefault="00B57111" w:rsidP="00F13AE6">
            <w:pPr>
              <w:keepNext/>
              <w:rPr>
                <w:rFonts w:cs="Times New Roman"/>
              </w:rPr>
            </w:pPr>
            <w:r w:rsidRPr="00C1572F">
              <w:rPr>
                <w:rFonts w:cs="Times New Roman"/>
              </w:rPr>
              <w:t xml:space="preserve">Table 6 </w:t>
            </w:r>
            <w:r w:rsidRPr="00C1572F">
              <w:rPr>
                <w:rFonts w:cs="Times New Roman"/>
              </w:rPr>
              <w:fldChar w:fldCharType="begin" w:fldLock="1"/>
            </w:r>
            <w:r w:rsidR="009039C1" w:rsidRPr="00C1572F">
              <w:rPr>
                <w:rFonts w:cs="Times New Roman"/>
              </w:rPr>
              <w:instrText>ADDIN CSL_CITATION {"citationItems":[{"id":"ITEM-1","itemData":{"author":[{"dropping-particle":"","family":"Parthasarathy","given":"J","non-dropping-particle":"","parse-names":false,"suffix":""},{"dropping-particle":"","family":"Starly","given":"B","non-dropping-particle":"","parse-names":false,"suffix":""},{"dropping-particle":"","family":"Raman","given":"S","non-dropping-particle":"","parse-names":false,"suffix":""},{"dropping-particle":"","family":"Christensen","given":"A","non-dropping-particle":"","parse-names":false,"suffix":""}],"container-title":"Journal of Mechanical Behaviour of Biomedical Materials","id":"ITEM-1","issued":{"date-parts":[["2010"]]},"note":"[Original String]:\n[55] J. Parthasarathy, B. Starly, S. Raman and A. Christensen, “Mechanical evaluation of porous titanium (Ti6Al4V) structures with electron beam melting (EBM),” Journal of Mechanical Behaviour of Biomedical Materials, vol. 3, pp. 249-259, 2010.","page":"249-259","title":"Mechanical evaluation of porous titanium (Ti6Al4V) structures with electron beam melting (EBM)","type":"article-journal","volume":"3"},"uris":["http://www.mendeley.com/documents/?uuid=85518e8e-9c83-49c8-b3ec-e3954a1308bd"]}],"mendeley":{"formattedCitation":"[132]","plainTextFormattedCitation":"[132]","previouslyFormattedCitation":"[132]"},"properties":{"noteIndex":0},"schema":"https://github.com/citation-style-language/schema/raw/master/csl-citation.json"}</w:instrText>
            </w:r>
            <w:r w:rsidRPr="00C1572F">
              <w:rPr>
                <w:rFonts w:cs="Times New Roman"/>
              </w:rPr>
              <w:fldChar w:fldCharType="separate"/>
            </w:r>
            <w:r w:rsidR="00AF4D20" w:rsidRPr="00C1572F">
              <w:rPr>
                <w:rFonts w:cs="Times New Roman"/>
                <w:noProof/>
              </w:rPr>
              <w:t>[132]</w:t>
            </w:r>
            <w:r w:rsidRPr="00C1572F">
              <w:rPr>
                <w:rFonts w:cs="Times New Roman"/>
              </w:rPr>
              <w:fldChar w:fldCharType="end"/>
            </w:r>
          </w:p>
        </w:tc>
      </w:tr>
      <w:tr w:rsidR="00B57111" w:rsidRPr="00C1572F" w14:paraId="5E249C14" w14:textId="77777777" w:rsidTr="002C0B35">
        <w:tc>
          <w:tcPr>
            <w:tcW w:w="2326" w:type="dxa"/>
          </w:tcPr>
          <w:p w14:paraId="7417AA3A" w14:textId="77777777" w:rsidR="00B57111" w:rsidRPr="00C1572F" w:rsidRDefault="00B57111" w:rsidP="002C0B35">
            <w:pPr>
              <w:keepNext/>
              <w:rPr>
                <w:rFonts w:cs="Times New Roman"/>
              </w:rPr>
            </w:pPr>
            <w:r w:rsidRPr="00C1572F">
              <w:rPr>
                <w:rFonts w:cs="Times New Roman"/>
              </w:rPr>
              <w:t>SLM</w:t>
            </w:r>
          </w:p>
        </w:tc>
        <w:tc>
          <w:tcPr>
            <w:tcW w:w="2489" w:type="dxa"/>
          </w:tcPr>
          <w:p w14:paraId="4AEA6C01" w14:textId="77777777" w:rsidR="00B57111" w:rsidRPr="00C1572F" w:rsidRDefault="00B57111" w:rsidP="002C0B35">
            <w:pPr>
              <w:keepNext/>
              <w:rPr>
                <w:rFonts w:cs="Times New Roman"/>
              </w:rPr>
            </w:pPr>
            <w:r w:rsidRPr="00C1572F">
              <w:rPr>
                <w:rFonts w:cs="Times New Roman"/>
              </w:rPr>
              <w:t xml:space="preserve">70.7 </w:t>
            </w:r>
          </w:p>
        </w:tc>
        <w:tc>
          <w:tcPr>
            <w:tcW w:w="2693" w:type="dxa"/>
          </w:tcPr>
          <w:p w14:paraId="1E3E42CC" w14:textId="77777777" w:rsidR="00B57111" w:rsidRPr="00C1572F" w:rsidRDefault="00B57111" w:rsidP="002C0B35">
            <w:pPr>
              <w:keepNext/>
              <w:rPr>
                <w:rFonts w:cs="Times New Roman"/>
              </w:rPr>
            </w:pPr>
            <w:r w:rsidRPr="00C1572F">
              <w:rPr>
                <w:rFonts w:cs="Times New Roman"/>
              </w:rPr>
              <w:t>163 (±2)</w:t>
            </w:r>
          </w:p>
        </w:tc>
        <w:tc>
          <w:tcPr>
            <w:tcW w:w="1508" w:type="dxa"/>
          </w:tcPr>
          <w:p w14:paraId="55955D2E" w14:textId="7DE8BDB7" w:rsidR="00B57111" w:rsidRPr="00C1572F" w:rsidRDefault="00B57111" w:rsidP="002C0B35">
            <w:pPr>
              <w:keepNext/>
              <w:rPr>
                <w:rFonts w:cs="Times New Roman"/>
              </w:rPr>
            </w:pPr>
            <w:r w:rsidRPr="00C1572F">
              <w:rPr>
                <w:rFonts w:cs="Times New Roman"/>
              </w:rPr>
              <w:t xml:space="preserve">Table 5 </w:t>
            </w:r>
            <w:r w:rsidRPr="00C1572F">
              <w:rPr>
                <w:rFonts w:cs="Times New Roman"/>
              </w:rPr>
              <w:fldChar w:fldCharType="begin" w:fldLock="1"/>
            </w:r>
            <w:r w:rsidR="009039C1" w:rsidRPr="00C1572F">
              <w:rPr>
                <w:rFonts w:cs="Times New Roman"/>
              </w:rPr>
              <w:instrText>ADDIN CSL_CITATION {"citationItems":[{"id":"ITEM-1","itemData":{"author":[{"dropping-particle":"","family":"Sallica-Leva","given":"E","non-dropping-particle":"","parse-names":false,"suffix":""},{"dropping-particle":"","family":"Jardini","given":"A L","non-dropping-particle":"","parse-names":false,"suffix":""},{"dropping-particle":"","family":"Fogagnolo","given":"J","non-dropping-particle":"","parse-names":false,"suffix":""}],"container-title":"Journal of the Mechanical Behaviour of Biomedical Materials","id":"ITEM-1","issued":{"date-parts":[["2013"]]},"note":"[Original String]:\n[54] E. Sallica-Leva, A. L. Jardini and J. B. Fogagnolo, “Microstructure and mechanical behavior of porous Ti-6Al-4V parts obtained by selective laser melting,” Journal of the Mechanicla Behaviour of Biomedical Materials, vol. 26, pp. 98-108, 2013.","page":"98-108","title":"Microstructure and mechanical behavior of porous Ti-6Al-4V parts obtained by selective laser melting","type":"article-journal","volume":"26"},"uris":["http://www.mendeley.com/documents/?uuid=80ab5bf1-0473-4891-8b10-391d5ca6e6a7"]}],"mendeley":{"formattedCitation":"[168]","plainTextFormattedCitation":"[168]","previouslyFormattedCitation":"[168]"},"properties":{"noteIndex":0},"schema":"https://github.com/citation-style-language/schema/raw/master/csl-citation.json"}</w:instrText>
            </w:r>
            <w:r w:rsidRPr="00C1572F">
              <w:rPr>
                <w:rFonts w:cs="Times New Roman"/>
              </w:rPr>
              <w:fldChar w:fldCharType="separate"/>
            </w:r>
            <w:r w:rsidR="00AF4D20" w:rsidRPr="00C1572F">
              <w:rPr>
                <w:rFonts w:cs="Times New Roman"/>
                <w:noProof/>
              </w:rPr>
              <w:t>[168]</w:t>
            </w:r>
            <w:r w:rsidRPr="00C1572F">
              <w:rPr>
                <w:rFonts w:cs="Times New Roman"/>
              </w:rPr>
              <w:fldChar w:fldCharType="end"/>
            </w:r>
          </w:p>
        </w:tc>
      </w:tr>
    </w:tbl>
    <w:p w14:paraId="3D849A76" w14:textId="77777777" w:rsidR="00B57111" w:rsidRPr="00C1572F" w:rsidRDefault="00B57111" w:rsidP="00B57111">
      <w:pPr>
        <w:keepNext/>
        <w:rPr>
          <w:rFonts w:cs="Times New Roman"/>
          <w:sz w:val="4"/>
          <w:szCs w:val="4"/>
        </w:rPr>
      </w:pPr>
    </w:p>
    <w:p w14:paraId="13AEE0EA" w14:textId="77777777" w:rsidR="00B57111" w:rsidRPr="00C1572F" w:rsidRDefault="00B57111" w:rsidP="00B57111">
      <w:pPr>
        <w:rPr>
          <w:rFonts w:cs="Times New Roman"/>
        </w:rPr>
      </w:pPr>
    </w:p>
    <w:p w14:paraId="26582C46" w14:textId="054D4942" w:rsidR="00667A79" w:rsidRPr="00C1572F" w:rsidRDefault="00497335">
      <w:r w:rsidRPr="00C1572F">
        <w:rPr>
          <w:rFonts w:cs="Times New Roman"/>
        </w:rPr>
        <w:t xml:space="preserve">Asymmetry of properties is apparent in solid AM parts, as discussed in section </w:t>
      </w:r>
      <w:r w:rsidRPr="00C1572F">
        <w:rPr>
          <w:rFonts w:cs="Times New Roman"/>
        </w:rPr>
        <w:fldChar w:fldCharType="begin"/>
      </w:r>
      <w:r w:rsidRPr="00C1572F">
        <w:rPr>
          <w:rFonts w:cs="Times New Roman"/>
        </w:rPr>
        <w:instrText xml:space="preserve"> REF _Ref496786928 \r \h </w:instrText>
      </w:r>
      <w:r w:rsidRPr="00C1572F">
        <w:rPr>
          <w:rFonts w:cs="Times New Roman"/>
        </w:rPr>
      </w:r>
      <w:r w:rsidRPr="00C1572F">
        <w:rPr>
          <w:rFonts w:cs="Times New Roman"/>
        </w:rPr>
        <w:fldChar w:fldCharType="separate"/>
      </w:r>
      <w:r w:rsidR="00C1572F" w:rsidRPr="00C1572F">
        <w:rPr>
          <w:rFonts w:cs="Times New Roman"/>
        </w:rPr>
        <w:t>2.2.3</w:t>
      </w:r>
      <w:r w:rsidRPr="00C1572F">
        <w:rPr>
          <w:rFonts w:cs="Times New Roman"/>
        </w:rPr>
        <w:fldChar w:fldCharType="end"/>
      </w:r>
      <w:r w:rsidRPr="00C1572F">
        <w:rPr>
          <w:rFonts w:cs="Times New Roman"/>
        </w:rPr>
        <w:t xml:space="preserve">. In solid EBM samples, it is known that the orientation of samples within the build can affect the mechanical properties of the final products when tested along, or perpendicular to the build direction </w:t>
      </w:r>
      <w:r w:rsidRPr="00C1572F">
        <w:rPr>
          <w:rFonts w:cs="Times New Roman"/>
        </w:rPr>
        <w:fldChar w:fldCharType="begin" w:fldLock="1"/>
      </w:r>
      <w:r w:rsidR="009039C1" w:rsidRPr="00C1572F">
        <w:rPr>
          <w:rFonts w:cs="Times New Roman"/>
        </w:rPr>
        <w:instrText>ADDIN CSL_CITATION {"citationItems":[{"id":"ITEM-1","itemData":{"DOI":"10.1016/J.MATDES.2017.11.021","abstract":"Metal additive manufacturing (AM) has developed rapidly over the last decade to become a disruptive technology capable of revolutionizing the way that products from various industrial sectors such as biomedical, aerospace, automotive, marine and offshore are designed. Early adopters of the technology like the biomedical and aerospace industries have shown that the better-designed components offer substantial performance improvements over current designs. However, in-depth and comprehensive views on the microstructure and mechanical properties of additively manufactured metals and alloys are less reported. To realize the full design potential that metal AM can offer, especially for load-bearing structural components, it is imperative to provide a thorough understanding on the anisotropic and heterogeneous microstructure and mechanical properties that often occur within metal AM parts. This paper outlines a broad range of metal AM technologies and reviews literatures on the anisotropy and heterogeneity of microstructure and mechanical properties for metal AM parts. It can be highlighted that the contributing factors to the anisotropy and heterogeneity within metal AM parts were either their unique microstructural features or manufacturing deficiencies. Concluding remarks on the state-of-the-art research regarding this topic and the possible solutions to overcome the anisotropy and heterogeneity of metal AM parts are provided.","author":[{"dropping-particle":"","family":"Kok","given":"Y","non-dropping-particle":"","parse-names":false,"suffix":""},{"dropping-particle":"","family":"Tan","given":"X P","non-dropping-particle":"","parse-names":false,"suffix":""},{"dropping-particle":"","family":"Wang","given":"P","non-dropping-particle":"","parse-names":false,"suffix":""},{"dropping-particle":"","family":"Nai","given":"M L S","non-dropping-particle":"","parse-names":false,"suffix":""},{"dropping-particle":"","family":"Loh","given":"N H","non-dropping-particle":"","parse-names":false,"suffix":""},{"dropping-particle":"","family":"Liu","given":"E","non-dropping-particle":"","parse-names":false,"suffix":""},{"dropping-particle":"","family":"Tor","given":"S B","non-dropping-particle":"","parse-names":false,"suffix":""}],"container-title":"Materials &amp; Design","id":"ITEM-1","issued":{"date-parts":[["2018","2","5"]]},"page":"565-586","publisher":"Elsevier","title":"Anisotropy and heterogeneity of microstructure and mechanical properties in metal additive manufacturing: A critical review","type":"article-journal","volume":"139"},"uris":["http://www.mendeley.com/documents/?uuid=fca19adb-aaec-3c24-b19d-ecc74f309dfd"]}],"mendeley":{"formattedCitation":"[174]","plainTextFormattedCitation":"[174]","previouslyFormattedCitation":"[174]"},"properties":{"noteIndex":0},"schema":"https://github.com/citation-style-language/schema/raw/master/csl-citation.json"}</w:instrText>
      </w:r>
      <w:r w:rsidRPr="00C1572F">
        <w:rPr>
          <w:rFonts w:cs="Times New Roman"/>
        </w:rPr>
        <w:fldChar w:fldCharType="separate"/>
      </w:r>
      <w:r w:rsidR="00AF4D20" w:rsidRPr="00C1572F">
        <w:rPr>
          <w:rFonts w:cs="Times New Roman"/>
          <w:noProof/>
        </w:rPr>
        <w:t>[174]</w:t>
      </w:r>
      <w:r w:rsidRPr="00C1572F">
        <w:rPr>
          <w:rFonts w:cs="Times New Roman"/>
        </w:rPr>
        <w:fldChar w:fldCharType="end"/>
      </w:r>
      <w:r w:rsidRPr="00C1572F">
        <w:rPr>
          <w:rFonts w:cs="Times New Roman"/>
        </w:rPr>
        <w:t>.</w:t>
      </w:r>
      <w:r w:rsidR="00E876FA" w:rsidRPr="00C1572F">
        <w:rPr>
          <w:rFonts w:cs="Times New Roman"/>
        </w:rPr>
        <w:t xml:space="preserve"> With </w:t>
      </w:r>
      <w:r w:rsidR="00253926" w:rsidRPr="00C1572F">
        <w:rPr>
          <w:rFonts w:cs="Times New Roman"/>
        </w:rPr>
        <w:t xml:space="preserve">regards to </w:t>
      </w:r>
      <w:r w:rsidR="00E876FA" w:rsidRPr="00C1572F">
        <w:rPr>
          <w:rFonts w:cs="Times New Roman"/>
        </w:rPr>
        <w:t xml:space="preserve">lattices, it is not clear whether anisotropy is a concern. </w:t>
      </w:r>
      <w:r w:rsidR="00253926" w:rsidRPr="00C1572F">
        <w:rPr>
          <w:rFonts w:cs="Times New Roman"/>
        </w:rPr>
        <w:t>In 2008, Heinl et al. investigated the mechanical properties of diamond and hatched structure lattices</w:t>
      </w:r>
      <w:r w:rsidR="002A7A9D" w:rsidRPr="00C1572F">
        <w:rPr>
          <w:rFonts w:cs="Times New Roman"/>
        </w:rPr>
        <w:t xml:space="preserve"> made by EBM</w:t>
      </w:r>
      <w:r w:rsidR="00253926" w:rsidRPr="00C1572F">
        <w:rPr>
          <w:rFonts w:cs="Times New Roman"/>
        </w:rPr>
        <w:t xml:space="preserve"> when tested parallel and perpendicular to their build direction </w:t>
      </w:r>
      <w:r w:rsidR="00253926" w:rsidRPr="00C1572F">
        <w:rPr>
          <w:rFonts w:cs="Times New Roman"/>
        </w:rPr>
        <w:fldChar w:fldCharType="begin" w:fldLock="1"/>
      </w:r>
      <w:r w:rsidR="009039C1" w:rsidRPr="00C1572F">
        <w:rPr>
          <w:rFonts w:cs="Times New Roman"/>
        </w:rPr>
        <w:instrText>ADDIN CSL_CITATION {"citationItems":[{"id":"ITEM-1","itemData":{"author":[{"dropping-particle":"","family":"Heinl","given":"P","non-dropping-particle":"","parse-names":false,"suffix":""},{"dropping-particle":"","family":"Muller","given":"L","non-dropping-particle":"","parse-names":false,"suffix":""},{"dropping-particle":"","family":"Korner","given":"C","non-dropping-particle":"","parse-names":false,"suffix":""},{"dropping-particle":"","family":"Singer","given":"R F","non-dropping-particle":"","parse-names":false,"suffix":""},{"dropping-particle":"","family":"Muller","given":"A","non-dropping-particle":"","parse-names":false,"suffix":""}],"container-title":"Acta Biomaterialia","id":"ITEM-1","issued":{"date-parts":[["2008"]]},"note":"[Original String]:\n[68] P. Heinl, L. Muller, C. Korner, R. F. Singer and F. A. Muller, “Cellular Ti-6Al–4V structures with interconnected macro porosity for bone implants fabricated by selective electron beam melting,” Acta Biomaterialia, vol. 4, pp. 1536-1544, 2008.","page":"1536-1544","title":"Cellular Ti-6Al-4V structures with interconnected macro porosity for bone implants fabricated by selective electron beam melting","type":"article-journal","volume":"4"},"uris":["http://www.mendeley.com/documents/?uuid=5f52f8b3-1716-4150-b2fc-6d6036f5ad64"]}],"mendeley":{"formattedCitation":"[175]","plainTextFormattedCitation":"[175]","previouslyFormattedCitation":"[175]"},"properties":{"noteIndex":0},"schema":"https://github.com/citation-style-language/schema/raw/master/csl-citation.json"}</w:instrText>
      </w:r>
      <w:r w:rsidR="00253926" w:rsidRPr="00C1572F">
        <w:rPr>
          <w:rFonts w:cs="Times New Roman"/>
        </w:rPr>
        <w:fldChar w:fldCharType="separate"/>
      </w:r>
      <w:r w:rsidR="00AF4D20" w:rsidRPr="00C1572F">
        <w:rPr>
          <w:rFonts w:cs="Times New Roman"/>
          <w:noProof/>
        </w:rPr>
        <w:t>[175]</w:t>
      </w:r>
      <w:r w:rsidR="00253926" w:rsidRPr="00C1572F">
        <w:rPr>
          <w:rFonts w:cs="Times New Roman"/>
        </w:rPr>
        <w:fldChar w:fldCharType="end"/>
      </w:r>
      <w:r w:rsidR="00AD0DAB" w:rsidRPr="00C1572F">
        <w:rPr>
          <w:rFonts w:cs="Times New Roman"/>
        </w:rPr>
        <w:t xml:space="preserve">. </w:t>
      </w:r>
      <w:r w:rsidR="002A7A9D" w:rsidRPr="00C1572F">
        <w:rPr>
          <w:rFonts w:cs="Times New Roman"/>
        </w:rPr>
        <w:t>It was found that lattices tested parallel to the build direction had a greater strength and higher elastic modulus than those tested perpendicular to the build direction. This is in direct contradiction to a 2015 study by Wauthle et al., who investigated the effect</w:t>
      </w:r>
      <w:r w:rsidR="00C42DDB" w:rsidRPr="00C1572F">
        <w:rPr>
          <w:rFonts w:cs="Times New Roman"/>
        </w:rPr>
        <w:t xml:space="preserve">s of heat treatment and </w:t>
      </w:r>
      <w:r w:rsidR="002A7A9D" w:rsidRPr="00C1572F">
        <w:rPr>
          <w:rFonts w:cs="Times New Roman"/>
        </w:rPr>
        <w:t xml:space="preserve">build orientation on mechanical properties of diamond structure Ti6Al4V lattices made by SLM </w:t>
      </w:r>
      <w:r w:rsidR="002A7A9D" w:rsidRPr="00C1572F">
        <w:rPr>
          <w:rFonts w:cs="Times New Roman"/>
        </w:rPr>
        <w:fldChar w:fldCharType="begin" w:fldLock="1"/>
      </w:r>
      <w:r w:rsidR="009039C1" w:rsidRPr="00C1572F">
        <w:rPr>
          <w:rFonts w:cs="Times New Roman"/>
        </w:rPr>
        <w:instrText>ADDIN CSL_CITATION {"citationItems":[{"id":"ITEM-1","itemData":{"author":[{"dropping-particle":"","family":"Wauthle","given":"R","non-dropping-particle":"","parse-names":false,"suffix":""},{"dropping-particle":"","family":"Vrancken","given":"B","non-dropping-particle":"","parse-names":false,"suffix":""},{"dropping-particle":"","family":"Beynaerts","given":"B","non-dropping-particle":"","parse-names":false,"suffix":""},{"dropping-particle":"","family":"Jorissen","given":"K","non-dropping-particle":"","parse-names":false,"suffix":""},{"dropping-particle":"","family":"Schrooten","given":"J","non-dropping-particle":"","parse-names":false,"suffix":""},{"dropping-particle":"","family":"Kruth","given":"J P","non-dropping-particle":"","parse-names":false,"suffix":""},{"dropping-particle":"V","family":"Humbeeck","given":"J","non-dropping-particle":"","parse-names":false,"suffix":""}],"container-title":"Additive manufacturing","id":"ITEM-1","issued":{"date-parts":[["2015"]]},"note":"[Original String]:\n[69] R. Wauthle, B. Vrancken, B. Beynaerts, K. Jorissen, J. Schrooten, J. P. Kruth and J. V. Humbeeck, “Effects of built orientation and heat treatment on the microstructure and mechanical properties of selective laser melted Ti6Al4V open-porous scaffolds,” Additive manufacturing, vol. 5, pp. 77-84, 2015.","page":"77-84","title":"Effects of built orientation and heat treatment on the microstructure and mechanical properties of selective laser melted Ti6Al4V lattice structures","type":"article-journal","volume":"5 SRC - Go"},"uris":["http://www.mendeley.com/documents/?uuid=6e010ddd-d295-4354-8a98-46f9007d023e"]}],"mendeley":{"formattedCitation":"[176]","plainTextFormattedCitation":"[176]","previouslyFormattedCitation":"[176]"},"properties":{"noteIndex":0},"schema":"https://github.com/citation-style-language/schema/raw/master/csl-citation.json"}</w:instrText>
      </w:r>
      <w:r w:rsidR="002A7A9D" w:rsidRPr="00C1572F">
        <w:rPr>
          <w:rFonts w:cs="Times New Roman"/>
        </w:rPr>
        <w:fldChar w:fldCharType="separate"/>
      </w:r>
      <w:r w:rsidR="00AF4D20" w:rsidRPr="00C1572F">
        <w:rPr>
          <w:rFonts w:cs="Times New Roman"/>
          <w:noProof/>
        </w:rPr>
        <w:t>[176]</w:t>
      </w:r>
      <w:r w:rsidR="002A7A9D" w:rsidRPr="00C1572F">
        <w:rPr>
          <w:rFonts w:cs="Times New Roman"/>
        </w:rPr>
        <w:fldChar w:fldCharType="end"/>
      </w:r>
      <w:r w:rsidR="002A7A9D" w:rsidRPr="00C1572F">
        <w:rPr>
          <w:rFonts w:cs="Times New Roman"/>
        </w:rPr>
        <w:t xml:space="preserve">. Here, there was no </w:t>
      </w:r>
      <w:r w:rsidR="00C42DDB" w:rsidRPr="00C1572F">
        <w:rPr>
          <w:rFonts w:cs="Times New Roman"/>
        </w:rPr>
        <w:t xml:space="preserve">statistically </w:t>
      </w:r>
      <w:r w:rsidR="002A7A9D" w:rsidRPr="00C1572F">
        <w:rPr>
          <w:rFonts w:cs="Times New Roman"/>
        </w:rPr>
        <w:t xml:space="preserve">significant difference between samples that were tested parallel or perpendicular to their build direction. </w:t>
      </w:r>
      <w:r w:rsidR="00422845" w:rsidRPr="00C1572F">
        <w:rPr>
          <w:rFonts w:cs="Times New Roman"/>
        </w:rPr>
        <w:t>Th</w:t>
      </w:r>
      <w:r w:rsidR="00DC7B37" w:rsidRPr="00C1572F">
        <w:rPr>
          <w:rFonts w:cs="Times New Roman"/>
        </w:rPr>
        <w:t>is wa</w:t>
      </w:r>
      <w:r w:rsidR="00422845" w:rsidRPr="00C1572F">
        <w:rPr>
          <w:rFonts w:cs="Times New Roman"/>
        </w:rPr>
        <w:t xml:space="preserve">s true </w:t>
      </w:r>
      <w:r w:rsidR="00DC7B37" w:rsidRPr="00C1572F">
        <w:rPr>
          <w:rFonts w:cs="Times New Roman"/>
        </w:rPr>
        <w:t>for comparing orientations of</w:t>
      </w:r>
      <w:r w:rsidR="00422845" w:rsidRPr="00C1572F">
        <w:rPr>
          <w:rFonts w:cs="Times New Roman"/>
        </w:rPr>
        <w:t xml:space="preserve"> the as-built samples, and comparing orientations of heat treated samples</w:t>
      </w:r>
      <w:r w:rsidR="005D3BA4" w:rsidRPr="00C1572F">
        <w:rPr>
          <w:rFonts w:cs="Times New Roman"/>
        </w:rPr>
        <w:t xml:space="preserve">, despite clear differences in microstructure. </w:t>
      </w:r>
      <w:r w:rsidR="00C626E5" w:rsidRPr="00C1572F">
        <w:rPr>
          <w:rFonts w:cs="Times New Roman"/>
        </w:rPr>
        <w:t>Here,</w:t>
      </w:r>
      <w:r w:rsidR="005D3BA4" w:rsidRPr="00C1572F">
        <w:rPr>
          <w:rFonts w:cs="Times New Roman"/>
        </w:rPr>
        <w:t xml:space="preserve"> prior β grains were observed in all conditions, aligned with not only the build direction, but also the stru</w:t>
      </w:r>
      <w:r w:rsidR="00C626E5" w:rsidRPr="00C1572F">
        <w:rPr>
          <w:rFonts w:cs="Times New Roman"/>
        </w:rPr>
        <w:t>t direction. This is</w:t>
      </w:r>
      <w:r w:rsidR="005D3BA4" w:rsidRPr="00C1572F">
        <w:rPr>
          <w:rFonts w:cs="Times New Roman"/>
        </w:rPr>
        <w:t xml:space="preserve"> due to highe</w:t>
      </w:r>
      <w:r w:rsidR="00C626E5" w:rsidRPr="00C1572F">
        <w:rPr>
          <w:rFonts w:cs="Times New Roman"/>
        </w:rPr>
        <w:t>r conductivity of solid metal compared to the</w:t>
      </w:r>
      <w:r w:rsidR="005D3BA4" w:rsidRPr="00C1572F">
        <w:rPr>
          <w:rFonts w:cs="Times New Roman"/>
        </w:rPr>
        <w:t xml:space="preserve"> po</w:t>
      </w:r>
      <w:r w:rsidR="00C626E5" w:rsidRPr="00C1572F">
        <w:rPr>
          <w:rFonts w:cs="Times New Roman"/>
        </w:rPr>
        <w:t xml:space="preserve">wder, causing the heat to travel preferentially through the solid lattice structure, rather than directly downward through the powder. </w:t>
      </w:r>
      <w:r w:rsidR="00422845" w:rsidRPr="00C1572F">
        <w:rPr>
          <w:rFonts w:cs="Times New Roman"/>
        </w:rPr>
        <w:t>It is clear further studies are required to investigate this possible effect.</w:t>
      </w:r>
      <w:r w:rsidR="00667A79" w:rsidRPr="00C1572F">
        <w:br w:type="page"/>
      </w:r>
    </w:p>
    <w:p w14:paraId="7E7F0E5B" w14:textId="540C376C" w:rsidR="00B27244" w:rsidRPr="00C1572F" w:rsidRDefault="00421971" w:rsidP="009F630D">
      <w:pPr>
        <w:pStyle w:val="Heading2"/>
      </w:pPr>
      <w:bookmarkStart w:id="65" w:name="_Ref500146561"/>
      <w:bookmarkStart w:id="66" w:name="_Toc519872974"/>
      <w:r w:rsidRPr="00C1572F">
        <w:lastRenderedPageBreak/>
        <w:t>Fatigue</w:t>
      </w:r>
      <w:bookmarkEnd w:id="65"/>
      <w:bookmarkEnd w:id="66"/>
    </w:p>
    <w:p w14:paraId="5D7C166F" w14:textId="77777777" w:rsidR="00B27244" w:rsidRPr="00C1572F" w:rsidRDefault="00B27244" w:rsidP="00B27244">
      <w:pPr>
        <w:rPr>
          <w:rFonts w:cs="Times New Roman"/>
          <w:szCs w:val="24"/>
        </w:rPr>
      </w:pPr>
    </w:p>
    <w:p w14:paraId="13EC6EAB" w14:textId="77777777" w:rsidR="00175B91" w:rsidRPr="00C1572F" w:rsidRDefault="00175B91" w:rsidP="00175B91">
      <w:pPr>
        <w:rPr>
          <w:rFonts w:cs="Times New Roman"/>
        </w:rPr>
      </w:pPr>
      <w:r w:rsidRPr="00C1572F">
        <w:rPr>
          <w:rFonts w:cs="Times New Roman"/>
        </w:rPr>
        <w:t>Fatigue is a failure mechanism brought about by the interactions between load, time and environment. Changing any of these things can contribute to the effect of fatigue, and engineers work to improve fatigue life by considering how the component design will interact with these three inherent factors.</w:t>
      </w:r>
    </w:p>
    <w:p w14:paraId="705E427A" w14:textId="7D3C1534" w:rsidR="00175B91" w:rsidRPr="00C1572F" w:rsidRDefault="00175B91" w:rsidP="00175B91">
      <w:pPr>
        <w:rPr>
          <w:rFonts w:cs="Times New Roman"/>
          <w:szCs w:val="24"/>
        </w:rPr>
      </w:pPr>
      <w:r w:rsidRPr="00C1572F">
        <w:rPr>
          <w:rFonts w:cs="Times New Roman"/>
          <w:szCs w:val="24"/>
        </w:rPr>
        <w:t xml:space="preserve">Fatigue occurs when a part is subjected to a repeating cyclic load. When a load is applied, stress concentrates at small defects and cracks within the part. These local stress concentration points can cause crack growth, which causes large cracks to propagate through the material. If left unchecked, the progressive crack growth can result in the failure of the part. This can be avoided by limiting the amount of stress the part is subjected to. If </w:t>
      </w:r>
      <w:r w:rsidR="00242008" w:rsidRPr="00C1572F">
        <w:rPr>
          <w:rFonts w:cs="Times New Roman"/>
          <w:szCs w:val="24"/>
        </w:rPr>
        <w:t xml:space="preserve">limiting the stress </w:t>
      </w:r>
      <w:r w:rsidRPr="00C1572F">
        <w:rPr>
          <w:rFonts w:cs="Times New Roman"/>
          <w:szCs w:val="24"/>
        </w:rPr>
        <w:t xml:space="preserve">is not possible, </w:t>
      </w:r>
      <w:r w:rsidR="00242008" w:rsidRPr="00C1572F">
        <w:rPr>
          <w:rFonts w:cs="Times New Roman"/>
          <w:szCs w:val="24"/>
        </w:rPr>
        <w:t>by</w:t>
      </w:r>
      <w:r w:rsidRPr="00C1572F">
        <w:rPr>
          <w:rFonts w:cs="Times New Roman"/>
          <w:szCs w:val="24"/>
        </w:rPr>
        <w:t xml:space="preserve"> predicting the number of cycles a part can undergo before failure, catastrophic failure can be avoided.</w:t>
      </w:r>
    </w:p>
    <w:p w14:paraId="6B29308A" w14:textId="050672FE" w:rsidR="00175B91" w:rsidRPr="00C1572F" w:rsidRDefault="00175B91" w:rsidP="00175B91">
      <w:pPr>
        <w:rPr>
          <w:rFonts w:cs="Times New Roman"/>
          <w:szCs w:val="24"/>
        </w:rPr>
      </w:pPr>
      <w:r w:rsidRPr="00C1572F">
        <w:rPr>
          <w:rFonts w:cs="Times New Roman"/>
          <w:szCs w:val="24"/>
        </w:rPr>
        <w:t xml:space="preserve">In order to understand the behaviour of the part during application, fatigue tests can be performed. Although the compression and tensile tests provide important mechanical property information, very rarely are parts used for </w:t>
      </w:r>
      <w:r w:rsidR="00242008" w:rsidRPr="00C1572F">
        <w:rPr>
          <w:rFonts w:cs="Times New Roman"/>
          <w:szCs w:val="24"/>
        </w:rPr>
        <w:t>a single application</w:t>
      </w:r>
      <w:r w:rsidRPr="00C1572F">
        <w:rPr>
          <w:rFonts w:cs="Times New Roman"/>
          <w:szCs w:val="24"/>
        </w:rPr>
        <w:t>, subjected to their ultimate strength</w:t>
      </w:r>
      <w:r w:rsidR="006301F3" w:rsidRPr="00C1572F">
        <w:rPr>
          <w:rFonts w:cs="Times New Roman"/>
          <w:szCs w:val="24"/>
        </w:rPr>
        <w:t>,</w:t>
      </w:r>
      <w:r w:rsidRPr="00C1572F">
        <w:rPr>
          <w:rFonts w:cs="Times New Roman"/>
          <w:szCs w:val="24"/>
        </w:rPr>
        <w:t xml:space="preserve"> and then discarded. The fatigue test indicates how the part will perform for the given application, which will be dynamic in nature, and cause the part to undergo cyclic stresses (such as temperature changes, vibrations, or movement of attached components). Often these will be w</w:t>
      </w:r>
      <w:r w:rsidR="007E0742" w:rsidRPr="00C1572F">
        <w:rPr>
          <w:rFonts w:cs="Times New Roman"/>
          <w:szCs w:val="24"/>
        </w:rPr>
        <w:t>ell below the ultimate strength of the particular material</w:t>
      </w:r>
      <w:r w:rsidRPr="00C1572F">
        <w:rPr>
          <w:rFonts w:cs="Times New Roman"/>
          <w:szCs w:val="24"/>
        </w:rPr>
        <w:t>, however the cyclic nature of the applied load means the part can still fail.</w:t>
      </w:r>
    </w:p>
    <w:p w14:paraId="2637FF77" w14:textId="1B803E20" w:rsidR="00175B91" w:rsidRPr="00C1572F" w:rsidRDefault="00175B91" w:rsidP="00175B91">
      <w:pPr>
        <w:rPr>
          <w:rFonts w:cs="Times New Roman"/>
          <w:szCs w:val="24"/>
        </w:rPr>
      </w:pPr>
      <w:r w:rsidRPr="00C1572F">
        <w:rPr>
          <w:rFonts w:cs="Times New Roman"/>
          <w:szCs w:val="24"/>
        </w:rPr>
        <w:t>The first extensive investigation on fatigue was conducted by Wöhler</w:t>
      </w:r>
      <w:r w:rsidR="006301F3" w:rsidRPr="00C1572F">
        <w:rPr>
          <w:rFonts w:cs="Times New Roman"/>
          <w:szCs w:val="24"/>
        </w:rPr>
        <w:t xml:space="preserve"> in the late 1800’s</w:t>
      </w:r>
      <w:r w:rsidRPr="00C1572F">
        <w:rPr>
          <w:rFonts w:cs="Times New Roman"/>
          <w:szCs w:val="24"/>
        </w:rPr>
        <w:t>, who characterised fatigue behaviour by plotting the stress against a logarithmic scale of the number of cycles (SN curve)</w:t>
      </w:r>
      <w:r w:rsidR="00B25B22" w:rsidRPr="00C1572F">
        <w:rPr>
          <w:rFonts w:cs="Times New Roman"/>
          <w:szCs w:val="24"/>
        </w:rPr>
        <w:t xml:space="preserve"> </w:t>
      </w:r>
      <w:r w:rsidR="00B25B22" w:rsidRPr="00C1572F">
        <w:rPr>
          <w:rFonts w:cs="Times New Roman"/>
          <w:szCs w:val="24"/>
        </w:rPr>
        <w:fldChar w:fldCharType="begin" w:fldLock="1"/>
      </w:r>
      <w:r w:rsidR="009039C1" w:rsidRPr="00C1572F">
        <w:rPr>
          <w:rFonts w:cs="Times New Roman"/>
          <w:szCs w:val="24"/>
        </w:rPr>
        <w:instrText>ADDIN CSL_CITATION {"citationItems":[{"id":"ITEM-1","itemData":{"ISBN":"0080471498","abstract":"The ultimate materials engineering resource for anyone developing skills and understanding of materials properties and selection for engineering applications. The book is a visually lead approach to understanding core materials properties and how these apply to selection and design. Linked with Granta Design's market-leading materials selection software which is used by organisations as diverse as Rolls-Royce, GE-Aviation, Honeywell, NASA and Los Alamos National Labs.\r\n\r\n    A complete introduction to the science and selection of materials in engineering, manufacturing, processing and product design\r\n    Unbeatable package from Professor Mike Ashby, the world’s leading materials selection innovator and developer of the Granta Design materials selection software\r\n    Links to materials selection software used widely by brand-name corporations, which shows how to optimise materials choice for products by performance, charateristics or cost","author":[{"dropping-particle":"","family":"Ashby","given":"M F","non-dropping-particle":"","parse-names":false,"suffix":""},{"dropping-particle":"","family":"Shercliff","given":"H","non-dropping-particle":"","parse-names":false,"suffix":""},{"dropping-particle":"","family":"Cebon","given":"D","non-dropping-particle":"","parse-names":false,"suffix":""}],"id":"ITEM-1","issued":{"date-parts":[["2007"]]},"number-of-pages":"514","publisher":"Elsevier Butterworth-Heinemann","title":"Materials : engineering, science, processing and design","type":"book"},"uris":["http://www.mendeley.com/documents/?uuid=c70f6204-b9f7-3c8d-9f7b-4ef4e1e3e59e"]}],"mendeley":{"formattedCitation":"[177]","plainTextFormattedCitation":"[177]","previouslyFormattedCitation":"[177]"},"properties":{"noteIndex":0},"schema":"https://github.com/citation-style-language/schema/raw/master/csl-citation.json"}</w:instrText>
      </w:r>
      <w:r w:rsidR="00B25B22" w:rsidRPr="00C1572F">
        <w:rPr>
          <w:rFonts w:cs="Times New Roman"/>
          <w:szCs w:val="24"/>
        </w:rPr>
        <w:fldChar w:fldCharType="separate"/>
      </w:r>
      <w:r w:rsidR="00AF4D20" w:rsidRPr="00C1572F">
        <w:rPr>
          <w:rFonts w:cs="Times New Roman"/>
          <w:noProof/>
          <w:szCs w:val="24"/>
        </w:rPr>
        <w:t>[177]</w:t>
      </w:r>
      <w:r w:rsidR="00B25B22" w:rsidRPr="00C1572F">
        <w:rPr>
          <w:rFonts w:cs="Times New Roman"/>
          <w:szCs w:val="24"/>
        </w:rPr>
        <w:fldChar w:fldCharType="end"/>
      </w:r>
      <w:r w:rsidRPr="00C1572F">
        <w:rPr>
          <w:rFonts w:cs="Times New Roman"/>
          <w:szCs w:val="24"/>
        </w:rPr>
        <w:t>. The SN curve is obtained through the application of a constant force, and can be said to be force controlled. This causes the elongation to increase over increasing cycles. For parts in service, often the forces do not act to elongate the part</w:t>
      </w:r>
      <w:r w:rsidR="006301F3" w:rsidRPr="00C1572F">
        <w:rPr>
          <w:rFonts w:cs="Times New Roman"/>
          <w:szCs w:val="24"/>
        </w:rPr>
        <w:t xml:space="preserve"> in one exclusive direction</w:t>
      </w:r>
      <w:r w:rsidRPr="00C1572F">
        <w:rPr>
          <w:rFonts w:cs="Times New Roman"/>
          <w:szCs w:val="24"/>
        </w:rPr>
        <w:t>. Indeed, the movement of the part is restricted by its proximity to, or contact with, other parts. A position controlled test can be performed, to obtain a strain cycle curve (EN curve) where the</w:t>
      </w:r>
      <w:r w:rsidR="007E0742" w:rsidRPr="00C1572F">
        <w:rPr>
          <w:rFonts w:cs="Times New Roman"/>
          <w:szCs w:val="24"/>
        </w:rPr>
        <w:t xml:space="preserve"> cyclic deformation is fixed and the </w:t>
      </w:r>
      <w:r w:rsidRPr="00C1572F">
        <w:rPr>
          <w:rFonts w:cs="Times New Roman"/>
          <w:szCs w:val="24"/>
        </w:rPr>
        <w:t>force required to elongate the part decreases over increasing cycles.</w:t>
      </w:r>
    </w:p>
    <w:p w14:paraId="4D505045" w14:textId="46A0BD9D" w:rsidR="00175B91" w:rsidRPr="00C1572F" w:rsidRDefault="00B25B22" w:rsidP="00175B91">
      <w:pPr>
        <w:rPr>
          <w:rFonts w:cs="Times New Roman"/>
          <w:szCs w:val="24"/>
        </w:rPr>
      </w:pPr>
      <w:r w:rsidRPr="00C1572F">
        <w:rPr>
          <w:rFonts w:cs="Times New Roman"/>
          <w:szCs w:val="24"/>
        </w:rPr>
        <w:t xml:space="preserve">In general, SN curves contain three regions, a plastic region, an elastic region, and an infinite life region. </w:t>
      </w:r>
      <w:r w:rsidR="00175B91" w:rsidRPr="00C1572F">
        <w:rPr>
          <w:rFonts w:cs="Times New Roman"/>
          <w:szCs w:val="24"/>
        </w:rPr>
        <w:t xml:space="preserve">During the fatigue test, varying degrees of deformation occur that are a combination of plastic and elastic deformation (see </w:t>
      </w:r>
      <w:r w:rsidR="00175B91" w:rsidRPr="00C1572F">
        <w:rPr>
          <w:rFonts w:cs="Times New Roman"/>
          <w:szCs w:val="24"/>
        </w:rPr>
        <w:fldChar w:fldCharType="begin"/>
      </w:r>
      <w:r w:rsidR="00175B91" w:rsidRPr="00C1572F">
        <w:rPr>
          <w:rFonts w:cs="Times New Roman"/>
          <w:szCs w:val="24"/>
        </w:rPr>
        <w:instrText xml:space="preserve"> REF _Ref497126392 \h  \* MERGEFORMAT </w:instrText>
      </w:r>
      <w:r w:rsidR="00175B91" w:rsidRPr="00C1572F">
        <w:rPr>
          <w:rFonts w:cs="Times New Roman"/>
          <w:szCs w:val="24"/>
        </w:rPr>
      </w:r>
      <w:r w:rsidR="00175B91" w:rsidRPr="00C1572F">
        <w:rPr>
          <w:rFonts w:cs="Times New Roman"/>
          <w:szCs w:val="24"/>
        </w:rPr>
        <w:fldChar w:fldCharType="separate"/>
      </w:r>
      <w:r w:rsidR="00C1572F" w:rsidRPr="00C1572F">
        <w:rPr>
          <w:szCs w:val="24"/>
        </w:rPr>
        <w:t xml:space="preserve">Figure </w:t>
      </w:r>
      <w:r w:rsidR="00C1572F" w:rsidRPr="00C1572F">
        <w:rPr>
          <w:noProof/>
          <w:szCs w:val="24"/>
        </w:rPr>
        <w:t>26</w:t>
      </w:r>
      <w:r w:rsidR="00175B91" w:rsidRPr="00C1572F">
        <w:rPr>
          <w:rFonts w:cs="Times New Roman"/>
          <w:szCs w:val="24"/>
        </w:rPr>
        <w:fldChar w:fldCharType="end"/>
      </w:r>
      <w:r w:rsidR="00175B91" w:rsidRPr="00C1572F">
        <w:rPr>
          <w:rFonts w:cs="Times New Roman"/>
          <w:szCs w:val="24"/>
        </w:rPr>
        <w:t>). When a material is subjected to a stress or strain above its yield strength but before its UTS, the fatigue life is dominated by plastic strain. If a material is being subjected to forces within its plastic region, failure will occur at a low number of cycles, as each cycle causes plastic deformation to inherently change the internal microstructure of the material.</w:t>
      </w:r>
      <w:r w:rsidRPr="00C1572F">
        <w:rPr>
          <w:rFonts w:cs="Times New Roman"/>
          <w:szCs w:val="24"/>
        </w:rPr>
        <w:t xml:space="preserve"> This is low cycle fatigue.</w:t>
      </w:r>
      <w:r w:rsidR="00175B91" w:rsidRPr="00C1572F">
        <w:rPr>
          <w:rFonts w:cs="Times New Roman"/>
          <w:szCs w:val="24"/>
        </w:rPr>
        <w:t xml:space="preserve"> When a material is subjected to a stress or strain below its yield strength, the material is dominated by elastic deformation</w:t>
      </w:r>
      <w:r w:rsidRPr="00C1572F">
        <w:rPr>
          <w:rFonts w:cs="Times New Roman"/>
          <w:szCs w:val="24"/>
        </w:rPr>
        <w:t>, which is where high cycle fatigue can be investigated</w:t>
      </w:r>
      <w:r w:rsidR="00175B91" w:rsidRPr="00C1572F">
        <w:rPr>
          <w:rFonts w:cs="Times New Roman"/>
          <w:szCs w:val="24"/>
        </w:rPr>
        <w:t xml:space="preserve">. </w:t>
      </w:r>
    </w:p>
    <w:p w14:paraId="46677EB7" w14:textId="7FDE96D9" w:rsidR="00425D2C" w:rsidRPr="00C1572F" w:rsidRDefault="00425D2C" w:rsidP="00425D2C">
      <w:pPr>
        <w:keepNext/>
        <w:rPr>
          <w:rFonts w:cs="Times New Roman"/>
          <w:szCs w:val="24"/>
        </w:rPr>
      </w:pPr>
    </w:p>
    <w:p w14:paraId="647705BE" w14:textId="061F0F19" w:rsidR="00EA3993" w:rsidRPr="00C1572F" w:rsidRDefault="00175B91" w:rsidP="00AD1AC2">
      <w:pPr>
        <w:keepNext/>
        <w:jc w:val="center"/>
        <w:rPr>
          <w:rFonts w:cs="Times New Roman"/>
          <w:szCs w:val="24"/>
        </w:rPr>
      </w:pPr>
      <w:r w:rsidRPr="00C1572F">
        <w:rPr>
          <w:rFonts w:cs="Times New Roman"/>
          <w:noProof/>
          <w:szCs w:val="24"/>
          <w:lang w:eastAsia="en-GB"/>
        </w:rPr>
        <w:drawing>
          <wp:inline distT="0" distB="0" distL="0" distR="0" wp14:anchorId="7092DA8A" wp14:editId="4CD6E3A2">
            <wp:extent cx="5036820" cy="3261360"/>
            <wp:effectExtent l="0" t="0" r="0" b="0"/>
            <wp:docPr id="725796183" name="Picture 72579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6820" cy="3261360"/>
                    </a:xfrm>
                    <a:prstGeom prst="rect">
                      <a:avLst/>
                    </a:prstGeom>
                    <a:noFill/>
                    <a:ln>
                      <a:noFill/>
                    </a:ln>
                  </pic:spPr>
                </pic:pic>
              </a:graphicData>
            </a:graphic>
          </wp:inline>
        </w:drawing>
      </w:r>
    </w:p>
    <w:p w14:paraId="690754E7" w14:textId="63F60AD0" w:rsidR="00DF49CF" w:rsidRPr="00C1572F" w:rsidRDefault="00DF49CF" w:rsidP="00C66FC2">
      <w:pPr>
        <w:keepNext/>
        <w:rPr>
          <w:rFonts w:cs="Times New Roman"/>
          <w:szCs w:val="24"/>
        </w:rPr>
      </w:pPr>
      <w:r w:rsidRPr="00C1572F">
        <w:rPr>
          <w:rFonts w:cs="Times New Roman"/>
          <w:noProof/>
          <w:szCs w:val="24"/>
          <w:lang w:eastAsia="en-GB"/>
        </w:rPr>
        <mc:AlternateContent>
          <mc:Choice Requires="wps">
            <w:drawing>
              <wp:inline distT="0" distB="0" distL="0" distR="0" wp14:anchorId="6EAAD6CF" wp14:editId="38D0EFC3">
                <wp:extent cx="5400000" cy="468000"/>
                <wp:effectExtent l="0" t="0" r="0" b="8255"/>
                <wp:docPr id="1825975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653B28F" w14:textId="633D003D" w:rsidR="00C1572F" w:rsidRPr="006152F7" w:rsidRDefault="00C1572F" w:rsidP="006152F7">
                            <w:pPr>
                              <w:pStyle w:val="Caption"/>
                              <w:rPr>
                                <w:i w:val="0"/>
                                <w:color w:val="auto"/>
                                <w:sz w:val="24"/>
                                <w:szCs w:val="24"/>
                              </w:rPr>
                            </w:pPr>
                            <w:bookmarkStart w:id="67" w:name="_Ref497126392"/>
                            <w:r w:rsidRPr="006152F7">
                              <w:rPr>
                                <w:i w:val="0"/>
                                <w:color w:val="auto"/>
                                <w:sz w:val="24"/>
                                <w:szCs w:val="24"/>
                              </w:rPr>
                              <w:t xml:space="preserve">Figure </w:t>
                            </w:r>
                            <w:r w:rsidRPr="006152F7">
                              <w:rPr>
                                <w:i w:val="0"/>
                                <w:color w:val="auto"/>
                                <w:sz w:val="24"/>
                                <w:szCs w:val="24"/>
                              </w:rPr>
                              <w:fldChar w:fldCharType="begin"/>
                            </w:r>
                            <w:r w:rsidRPr="006152F7">
                              <w:rPr>
                                <w:i w:val="0"/>
                                <w:color w:val="auto"/>
                                <w:sz w:val="24"/>
                                <w:szCs w:val="24"/>
                              </w:rPr>
                              <w:instrText xml:space="preserve"> SEQ Figure \* ARABIC </w:instrText>
                            </w:r>
                            <w:r w:rsidRPr="006152F7">
                              <w:rPr>
                                <w:i w:val="0"/>
                                <w:color w:val="auto"/>
                                <w:sz w:val="24"/>
                                <w:szCs w:val="24"/>
                              </w:rPr>
                              <w:fldChar w:fldCharType="separate"/>
                            </w:r>
                            <w:r>
                              <w:rPr>
                                <w:i w:val="0"/>
                                <w:noProof/>
                                <w:color w:val="auto"/>
                                <w:sz w:val="24"/>
                                <w:szCs w:val="24"/>
                              </w:rPr>
                              <w:t>26</w:t>
                            </w:r>
                            <w:r w:rsidRPr="006152F7">
                              <w:rPr>
                                <w:i w:val="0"/>
                                <w:color w:val="auto"/>
                                <w:sz w:val="24"/>
                                <w:szCs w:val="24"/>
                              </w:rPr>
                              <w:fldChar w:fldCharType="end"/>
                            </w:r>
                            <w:bookmarkEnd w:id="67"/>
                            <w:r w:rsidRPr="006152F7">
                              <w:rPr>
                                <w:i w:val="0"/>
                                <w:color w:val="auto"/>
                                <w:sz w:val="24"/>
                                <w:szCs w:val="24"/>
                              </w:rPr>
                              <w:t xml:space="preserve">: </w:t>
                            </w:r>
                            <w:r>
                              <w:rPr>
                                <w:i w:val="0"/>
                                <w:color w:val="auto"/>
                                <w:sz w:val="24"/>
                                <w:szCs w:val="24"/>
                              </w:rPr>
                              <w:t>Generalisation of SN/EN curve, showing</w:t>
                            </w:r>
                            <w:r w:rsidRPr="006152F7">
                              <w:rPr>
                                <w:i w:val="0"/>
                                <w:color w:val="auto"/>
                                <w:sz w:val="24"/>
                                <w:szCs w:val="24"/>
                              </w:rPr>
                              <w:t xml:space="preserve"> regions influenced by </w:t>
                            </w:r>
                            <w:r>
                              <w:rPr>
                                <w:i w:val="0"/>
                                <w:color w:val="auto"/>
                                <w:sz w:val="24"/>
                                <w:szCs w:val="24"/>
                              </w:rPr>
                              <w:t>plastic and elastic deformation</w:t>
                            </w:r>
                          </w:p>
                        </w:txbxContent>
                      </wps:txbx>
                      <wps:bodyPr rot="0" vert="horz" wrap="square" lIns="91440" tIns="45720" rIns="91440" bIns="45720" anchor="t" anchorCtr="0">
                        <a:noAutofit/>
                      </wps:bodyPr>
                    </wps:wsp>
                  </a:graphicData>
                </a:graphic>
              </wp:inline>
            </w:drawing>
          </mc:Choice>
          <mc:Fallback>
            <w:pict>
              <v:shape w14:anchorId="6EAAD6CF" id="_x0000_s1055"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r3tm5ycCAAAsBAAADgAAAAAAAAAAAAAAAAAuAgAAZHJzL2Uyb0RvYy54&#10;bWxQSwECLQAUAAYACAAAACEA+mqwh9oAAAAEAQAADwAAAAAAAAAAAAAAAACBBAAAZHJzL2Rvd25y&#10;ZXYueG1sUEsFBgAAAAAEAAQA8wAAAIgFAAAAAA==&#10;" stroked="f">
                <v:textbox>
                  <w:txbxContent>
                    <w:p w14:paraId="5653B28F" w14:textId="633D003D" w:rsidR="00C1572F" w:rsidRPr="006152F7" w:rsidRDefault="00C1572F" w:rsidP="006152F7">
                      <w:pPr>
                        <w:pStyle w:val="Caption"/>
                        <w:rPr>
                          <w:i w:val="0"/>
                          <w:color w:val="auto"/>
                          <w:sz w:val="24"/>
                          <w:szCs w:val="24"/>
                        </w:rPr>
                      </w:pPr>
                      <w:bookmarkStart w:id="99" w:name="_Ref497126392"/>
                      <w:r w:rsidRPr="006152F7">
                        <w:rPr>
                          <w:i w:val="0"/>
                          <w:color w:val="auto"/>
                          <w:sz w:val="24"/>
                          <w:szCs w:val="24"/>
                        </w:rPr>
                        <w:t xml:space="preserve">Figure </w:t>
                      </w:r>
                      <w:r w:rsidRPr="006152F7">
                        <w:rPr>
                          <w:i w:val="0"/>
                          <w:color w:val="auto"/>
                          <w:sz w:val="24"/>
                          <w:szCs w:val="24"/>
                        </w:rPr>
                        <w:fldChar w:fldCharType="begin"/>
                      </w:r>
                      <w:r w:rsidRPr="006152F7">
                        <w:rPr>
                          <w:i w:val="0"/>
                          <w:color w:val="auto"/>
                          <w:sz w:val="24"/>
                          <w:szCs w:val="24"/>
                        </w:rPr>
                        <w:instrText xml:space="preserve"> SEQ Figure \* ARABIC </w:instrText>
                      </w:r>
                      <w:r w:rsidRPr="006152F7">
                        <w:rPr>
                          <w:i w:val="0"/>
                          <w:color w:val="auto"/>
                          <w:sz w:val="24"/>
                          <w:szCs w:val="24"/>
                        </w:rPr>
                        <w:fldChar w:fldCharType="separate"/>
                      </w:r>
                      <w:r>
                        <w:rPr>
                          <w:i w:val="0"/>
                          <w:noProof/>
                          <w:color w:val="auto"/>
                          <w:sz w:val="24"/>
                          <w:szCs w:val="24"/>
                        </w:rPr>
                        <w:t>26</w:t>
                      </w:r>
                      <w:r w:rsidRPr="006152F7">
                        <w:rPr>
                          <w:i w:val="0"/>
                          <w:color w:val="auto"/>
                          <w:sz w:val="24"/>
                          <w:szCs w:val="24"/>
                        </w:rPr>
                        <w:fldChar w:fldCharType="end"/>
                      </w:r>
                      <w:bookmarkEnd w:id="99"/>
                      <w:r w:rsidRPr="006152F7">
                        <w:rPr>
                          <w:i w:val="0"/>
                          <w:color w:val="auto"/>
                          <w:sz w:val="24"/>
                          <w:szCs w:val="24"/>
                        </w:rPr>
                        <w:t xml:space="preserve">: </w:t>
                      </w:r>
                      <w:r>
                        <w:rPr>
                          <w:i w:val="0"/>
                          <w:color w:val="auto"/>
                          <w:sz w:val="24"/>
                          <w:szCs w:val="24"/>
                        </w:rPr>
                        <w:t>Generalisation of SN/EN curve, showing</w:t>
                      </w:r>
                      <w:r w:rsidRPr="006152F7">
                        <w:rPr>
                          <w:i w:val="0"/>
                          <w:color w:val="auto"/>
                          <w:sz w:val="24"/>
                          <w:szCs w:val="24"/>
                        </w:rPr>
                        <w:t xml:space="preserve"> regions influenced by </w:t>
                      </w:r>
                      <w:r>
                        <w:rPr>
                          <w:i w:val="0"/>
                          <w:color w:val="auto"/>
                          <w:sz w:val="24"/>
                          <w:szCs w:val="24"/>
                        </w:rPr>
                        <w:t>plastic and elastic deformation</w:t>
                      </w:r>
                    </w:p>
                  </w:txbxContent>
                </v:textbox>
                <w10:anchorlock/>
              </v:shape>
            </w:pict>
          </mc:Fallback>
        </mc:AlternateContent>
      </w:r>
    </w:p>
    <w:p w14:paraId="599C0B9D" w14:textId="77777777" w:rsidR="00AF2927" w:rsidRPr="00C1572F" w:rsidRDefault="00AF2927" w:rsidP="00B27244">
      <w:pPr>
        <w:rPr>
          <w:rFonts w:cs="Times New Roman"/>
          <w:sz w:val="22"/>
          <w:szCs w:val="24"/>
        </w:rPr>
      </w:pPr>
    </w:p>
    <w:p w14:paraId="5AB18C90" w14:textId="77777777" w:rsidR="00175B91" w:rsidRPr="00C1572F" w:rsidRDefault="00175B91" w:rsidP="00175B91">
      <w:pPr>
        <w:rPr>
          <w:rFonts w:cs="Times New Roman"/>
          <w:szCs w:val="24"/>
        </w:rPr>
      </w:pPr>
      <w:r w:rsidRPr="00C1572F">
        <w:rPr>
          <w:rFonts w:cs="Times New Roman"/>
          <w:szCs w:val="24"/>
        </w:rPr>
        <w:t>If the stress or strain is low enough that no plastic deformation occurs, the material is said to have reached a fatigue limit, a point where, theoretically, the part could have an infinite life. In reality, this fatigue limit is reached if the part has survived after a very high number of cycles, and saying that the part will never fail is a dangerous assumption.</w:t>
      </w:r>
    </w:p>
    <w:p w14:paraId="686A4B80" w14:textId="32DA0DE5" w:rsidR="00175B91" w:rsidRPr="00C1572F" w:rsidRDefault="00175B91" w:rsidP="00175B91">
      <w:pPr>
        <w:rPr>
          <w:rFonts w:cs="Times New Roman"/>
          <w:szCs w:val="24"/>
        </w:rPr>
      </w:pPr>
      <w:r w:rsidRPr="00C1572F">
        <w:rPr>
          <w:rFonts w:cs="Times New Roman"/>
          <w:szCs w:val="24"/>
        </w:rPr>
        <w:t>It is at the</w:t>
      </w:r>
      <w:r w:rsidR="00B25B22" w:rsidRPr="00C1572F">
        <w:rPr>
          <w:rFonts w:cs="Times New Roman"/>
          <w:szCs w:val="24"/>
        </w:rPr>
        <w:t xml:space="preserve"> point the</w:t>
      </w:r>
      <w:r w:rsidRPr="00C1572F">
        <w:rPr>
          <w:rFonts w:cs="Times New Roman"/>
          <w:szCs w:val="24"/>
        </w:rPr>
        <w:t xml:space="preserve"> fatigue limit </w:t>
      </w:r>
      <w:r w:rsidR="00B25B22" w:rsidRPr="00C1572F">
        <w:rPr>
          <w:rFonts w:cs="Times New Roman"/>
          <w:szCs w:val="24"/>
        </w:rPr>
        <w:t>is reached</w:t>
      </w:r>
      <w:r w:rsidRPr="00C1572F">
        <w:rPr>
          <w:rFonts w:cs="Times New Roman"/>
          <w:szCs w:val="24"/>
        </w:rPr>
        <w:t xml:space="preserve"> where designing for fatigue becomes important. This can be done by implementing either a safe life approach, or fail safe design</w:t>
      </w:r>
      <w:r w:rsidR="00967378" w:rsidRPr="00C1572F">
        <w:rPr>
          <w:rFonts w:cs="Times New Roman"/>
          <w:szCs w:val="24"/>
        </w:rPr>
        <w:t xml:space="preserve"> </w:t>
      </w:r>
      <w:r w:rsidR="00967378" w:rsidRPr="00C1572F">
        <w:rPr>
          <w:rFonts w:cs="Times New Roman"/>
          <w:szCs w:val="24"/>
        </w:rPr>
        <w:fldChar w:fldCharType="begin" w:fldLock="1"/>
      </w:r>
      <w:r w:rsidR="009039C1" w:rsidRPr="00C1572F">
        <w:rPr>
          <w:rFonts w:cs="Times New Roman"/>
          <w:szCs w:val="24"/>
        </w:rPr>
        <w:instrText>ADDIN CSL_CITATION {"citationItems":[{"id":"ITEM-1","itemData":{"ISBN":"0471510599","author":[{"dropping-particle":"","family":"Stephens","given":"R I","non-dropping-particle":"","parse-names":false,"suffix":""},{"dropping-particle":"","family":"Fatemi","given":"A","non-dropping-particle":"","parse-names":false,"suffix":""},{"dropping-particle":"","family":"Stephens","given":"R R","non-dropping-particle":"","parse-names":false,"suffix":""},{"dropping-particle":"","family":"Fuchs","given":"H O","non-dropping-particle":"","parse-names":false,"suffix":""}],"edition":"2","id":"ITEM-1","issued":{"date-parts":[["2001"]]},"number-of-pages":"472","publisher":"Wiley","title":"Metal fatigue in engineering","type":"book"},"uris":["http://www.mendeley.com/documents/?uuid=1bae82ef-745c-397f-86aa-b688a715f6a0"]}],"mendeley":{"formattedCitation":"[178]","plainTextFormattedCitation":"[178]","previouslyFormattedCitation":"[178]"},"properties":{"noteIndex":0},"schema":"https://github.com/citation-style-language/schema/raw/master/csl-citation.json"}</w:instrText>
      </w:r>
      <w:r w:rsidR="00967378" w:rsidRPr="00C1572F">
        <w:rPr>
          <w:rFonts w:cs="Times New Roman"/>
          <w:szCs w:val="24"/>
        </w:rPr>
        <w:fldChar w:fldCharType="separate"/>
      </w:r>
      <w:r w:rsidR="00AF4D20" w:rsidRPr="00C1572F">
        <w:rPr>
          <w:rFonts w:cs="Times New Roman"/>
          <w:noProof/>
          <w:szCs w:val="24"/>
        </w:rPr>
        <w:t>[178]</w:t>
      </w:r>
      <w:r w:rsidR="00967378" w:rsidRPr="00C1572F">
        <w:rPr>
          <w:rFonts w:cs="Times New Roman"/>
          <w:szCs w:val="24"/>
        </w:rPr>
        <w:fldChar w:fldCharType="end"/>
      </w:r>
      <w:r w:rsidRPr="00C1572F">
        <w:rPr>
          <w:rFonts w:cs="Times New Roman"/>
          <w:szCs w:val="24"/>
        </w:rPr>
        <w:t>. A safe life approach is the removal of the part before failure is expected to occur. For example, if a part has survived a million cycles in testing, it may be decided that during application, the part will be taken out of service after every 500,000 cycles. This can lead to a large amount of wastage as parts are removed and replaced long before their time, however this is a safety conscious method</w:t>
      </w:r>
      <w:r w:rsidR="00DC7B37" w:rsidRPr="00C1572F">
        <w:rPr>
          <w:rFonts w:cs="Times New Roman"/>
          <w:szCs w:val="24"/>
        </w:rPr>
        <w:t xml:space="preserve"> for safety critical systems</w:t>
      </w:r>
      <w:r w:rsidRPr="00C1572F">
        <w:rPr>
          <w:rFonts w:cs="Times New Roman"/>
          <w:szCs w:val="24"/>
        </w:rPr>
        <w:t>. A fail safe d</w:t>
      </w:r>
      <w:r w:rsidR="00DC7B37" w:rsidRPr="00C1572F">
        <w:rPr>
          <w:rFonts w:cs="Times New Roman"/>
          <w:szCs w:val="24"/>
        </w:rPr>
        <w:t>esign</w:t>
      </w:r>
      <w:r w:rsidRPr="00C1572F">
        <w:rPr>
          <w:rFonts w:cs="Times New Roman"/>
          <w:szCs w:val="24"/>
        </w:rPr>
        <w:t xml:space="preserve"> accepts that failure will occur, </w:t>
      </w:r>
      <w:r w:rsidR="007E0742" w:rsidRPr="00C1572F">
        <w:rPr>
          <w:rFonts w:cs="Times New Roman"/>
          <w:szCs w:val="24"/>
        </w:rPr>
        <w:t xml:space="preserve">and compensates for this with a design such </w:t>
      </w:r>
      <w:r w:rsidRPr="00C1572F">
        <w:rPr>
          <w:rFonts w:cs="Times New Roman"/>
          <w:szCs w:val="24"/>
        </w:rPr>
        <w:t>that failure of the part will not lead to failure of the whole system. If failure of the part occurs, the part can be removed and replaced w</w:t>
      </w:r>
      <w:r w:rsidR="007E0742" w:rsidRPr="00C1572F">
        <w:rPr>
          <w:rFonts w:cs="Times New Roman"/>
          <w:szCs w:val="24"/>
        </w:rPr>
        <w:t>ithout catastrophic consequences</w:t>
      </w:r>
      <w:r w:rsidRPr="00C1572F">
        <w:rPr>
          <w:rFonts w:cs="Times New Roman"/>
          <w:szCs w:val="24"/>
        </w:rPr>
        <w:t>. A refinement of this philosophy is the damage tolerant design, where the part is inspected after a number of cycles. It is then decided if the part needs to be removed from service, or can be put back into service and inspected after so many more cycles. This inspection often involves examining crack lengths to determine if the cracks are large enough to cause structural failure before the next inspection point. Cracks cannot be repaired, however steps can be taken to reduce the likelihood of cracks nucleating and propagating.</w:t>
      </w:r>
    </w:p>
    <w:p w14:paraId="50DF4983" w14:textId="77777777" w:rsidR="00175B91" w:rsidRPr="00C1572F" w:rsidRDefault="00175B91" w:rsidP="00175B91">
      <w:pPr>
        <w:rPr>
          <w:rFonts w:cs="Times New Roman"/>
          <w:szCs w:val="24"/>
        </w:rPr>
      </w:pPr>
    </w:p>
    <w:p w14:paraId="2492128F" w14:textId="4FC214A3" w:rsidR="00AF2927" w:rsidRPr="00C1572F" w:rsidRDefault="00175B91" w:rsidP="00175B91">
      <w:pPr>
        <w:rPr>
          <w:rFonts w:cs="Times New Roman"/>
        </w:rPr>
      </w:pPr>
      <w:r w:rsidRPr="00C1572F">
        <w:rPr>
          <w:rFonts w:cs="Times New Roman"/>
        </w:rPr>
        <w:t xml:space="preserve">Fatigue testing is destructive and time consuming, </w:t>
      </w:r>
      <w:r w:rsidR="005D5FB5" w:rsidRPr="00C1572F">
        <w:rPr>
          <w:rFonts w:cs="Times New Roman"/>
        </w:rPr>
        <w:t xml:space="preserve">both of which are </w:t>
      </w:r>
      <w:r w:rsidRPr="00C1572F">
        <w:rPr>
          <w:rFonts w:cs="Times New Roman"/>
        </w:rPr>
        <w:t>major factors when considering cost. Fatigue by nature gives highly variable results, due to a number of features regarding the material and the part. This gives rise to a large scatter within the data set, therefore a great number of samples are needed for reliable results. In the 1950</w:t>
      </w:r>
      <w:r w:rsidR="00B35650" w:rsidRPr="00C1572F">
        <w:rPr>
          <w:rFonts w:cs="Times New Roman"/>
        </w:rPr>
        <w:t>’</w:t>
      </w:r>
      <w:r w:rsidRPr="00C1572F">
        <w:rPr>
          <w:rFonts w:cs="Times New Roman"/>
        </w:rPr>
        <w:t xml:space="preserve">s, Weibull produced a series of statistical models for the SN curve to try to quantify this scatter. One of which in particular interest to this project, is the reliability of a fatigue result, considering the number of samples tested (see section </w:t>
      </w:r>
      <w:r w:rsidRPr="00C1572F">
        <w:rPr>
          <w:rFonts w:cs="Times New Roman"/>
        </w:rPr>
        <w:fldChar w:fldCharType="begin"/>
      </w:r>
      <w:r w:rsidRPr="00C1572F">
        <w:rPr>
          <w:rFonts w:cs="Times New Roman"/>
        </w:rPr>
        <w:instrText xml:space="preserve"> REF _Ref489614534 \r \h </w:instrText>
      </w:r>
      <w:r w:rsidRPr="00C1572F">
        <w:rPr>
          <w:rFonts w:cs="Times New Roman"/>
        </w:rPr>
      </w:r>
      <w:r w:rsidRPr="00C1572F">
        <w:rPr>
          <w:rFonts w:cs="Times New Roman"/>
        </w:rPr>
        <w:fldChar w:fldCharType="separate"/>
      </w:r>
      <w:r w:rsidR="00C1572F" w:rsidRPr="00C1572F">
        <w:rPr>
          <w:rFonts w:cs="Times New Roman"/>
        </w:rPr>
        <w:t>3.7.1</w:t>
      </w:r>
      <w:r w:rsidRPr="00C1572F">
        <w:rPr>
          <w:rFonts w:cs="Times New Roman"/>
        </w:rPr>
        <w:fldChar w:fldCharType="end"/>
      </w:r>
      <w:r w:rsidRPr="00C1572F">
        <w:rPr>
          <w:rFonts w:cs="Times New Roman"/>
        </w:rPr>
        <w:t xml:space="preserve">). Since Weibull, a branch of statistics known as survival analysis has evolved. As well as engineering fatigue, survival analysis is particularly useful in the medical field when looking at patient data in clinical studies </w:t>
      </w:r>
      <w:r w:rsidR="00CB0F52" w:rsidRPr="00C1572F">
        <w:rPr>
          <w:rFonts w:cs="Times New Roman"/>
        </w:rPr>
        <w:fldChar w:fldCharType="begin" w:fldLock="1"/>
      </w:r>
      <w:r w:rsidR="009039C1" w:rsidRPr="00C1572F">
        <w:rPr>
          <w:rFonts w:cs="Times New Roman"/>
        </w:rPr>
        <w:instrText>ADDIN CSL_CITATION {"citationItems":[{"id":"ITEM-1","itemData":{"ISBN":"0-471-05519-0","author":[{"dropping-particle":"","family":"Kalbfleisch","given":"J D","non-dropping-particle":"","parse-names":false,"suffix":""},{"dropping-particle":"","family":"Prentice","given":"R","non-dropping-particle":"","parse-names":false,"suffix":""}],"id":"ITEM-1","issued":{"date-parts":[["1980"]]},"note":"[Original String]:\n[66] J. D. Kalbfleisch and R. L. Prentice, The Statistical Analysis of Failure Time Data, New York: John Wiley &amp;amp; sons, 1980.\nSRC - GoogleScholar\nFG - 0","publisher":"John Wiley &amp; sons","title":"The Statistical Analysis of Failure Time","type":"book"},"uris":["http://www.mendeley.com/documents/?uuid=cf3aaf82-24ac-418f-8071-a64b37a00bcf"]}],"mendeley":{"formattedCitation":"[179]","plainTextFormattedCitation":"[179]","previouslyFormattedCitation":"[179]"},"properties":{"noteIndex":0},"schema":"https://github.com/citation-style-language/schema/raw/master/csl-citation.json"}</w:instrText>
      </w:r>
      <w:r w:rsidR="00CB0F52" w:rsidRPr="00C1572F">
        <w:rPr>
          <w:rFonts w:cs="Times New Roman"/>
        </w:rPr>
        <w:fldChar w:fldCharType="separate"/>
      </w:r>
      <w:r w:rsidR="00AF4D20" w:rsidRPr="00C1572F">
        <w:rPr>
          <w:rFonts w:cs="Times New Roman"/>
          <w:noProof/>
        </w:rPr>
        <w:t>[179]</w:t>
      </w:r>
      <w:r w:rsidR="00CB0F52" w:rsidRPr="00C1572F">
        <w:rPr>
          <w:rFonts w:cs="Times New Roman"/>
        </w:rPr>
        <w:fldChar w:fldCharType="end"/>
      </w:r>
      <w:r w:rsidR="00CB0F52" w:rsidRPr="00C1572F">
        <w:rPr>
          <w:rFonts w:cs="Times New Roman"/>
        </w:rPr>
        <w:fldChar w:fldCharType="begin" w:fldLock="1"/>
      </w:r>
      <w:r w:rsidR="009039C1" w:rsidRPr="00C1572F">
        <w:rPr>
          <w:rFonts w:cs="Times New Roman"/>
        </w:rPr>
        <w:instrText>ADDIN CSL_CITATION {"citationItems":[{"id":"ITEM-1","itemData":{"author":[{"dropping-particle":"","family":"Collett","given":"D","non-dropping-particle":"","parse-names":false,"suffix":""}],"edition":"3","id":"ITEM-1","issued":{"date-parts":[["2015"]]},"note":"[Original String]:\n[65] D. Collett, Modeeling survival Data in Medical Research-Third Edition, London: Taylor &amp;amp; Francis Group, 2015.\nSRC - GoogleScholar\nFG - 0","publisher":"Taylor &amp; Francis Group, .","publisher-place":"London","title":"Modelling survival Data in Medical Research","type":"book"},"uris":["http://www.mendeley.com/documents/?uuid=fc965f4f-67fd-4d9c-b819-27b077c12338"]}],"mendeley":{"formattedCitation":"[180]","plainTextFormattedCitation":"[180]","previouslyFormattedCitation":"[180]"},"properties":{"noteIndex":0},"schema":"https://github.com/citation-style-language/schema/raw/master/csl-citation.json"}</w:instrText>
      </w:r>
      <w:r w:rsidR="00CB0F52" w:rsidRPr="00C1572F">
        <w:rPr>
          <w:rFonts w:cs="Times New Roman"/>
        </w:rPr>
        <w:fldChar w:fldCharType="separate"/>
      </w:r>
      <w:r w:rsidR="00AF4D20" w:rsidRPr="00C1572F">
        <w:rPr>
          <w:rFonts w:cs="Times New Roman"/>
          <w:noProof/>
        </w:rPr>
        <w:t>[180]</w:t>
      </w:r>
      <w:r w:rsidR="00CB0F52" w:rsidRPr="00C1572F">
        <w:rPr>
          <w:rFonts w:cs="Times New Roman"/>
        </w:rPr>
        <w:fldChar w:fldCharType="end"/>
      </w:r>
      <w:r w:rsidR="00AF2927" w:rsidRPr="00C1572F">
        <w:rPr>
          <w:rFonts w:cs="Times New Roman"/>
        </w:rPr>
        <w:t>.</w:t>
      </w:r>
    </w:p>
    <w:p w14:paraId="7A024C1F" w14:textId="77777777" w:rsidR="009031B4" w:rsidRPr="00C1572F" w:rsidRDefault="009031B4" w:rsidP="00B27244">
      <w:pPr>
        <w:rPr>
          <w:rFonts w:cs="Times New Roman"/>
        </w:rPr>
      </w:pPr>
    </w:p>
    <w:p w14:paraId="16BEBB9B" w14:textId="542218CF" w:rsidR="009031B4" w:rsidRPr="00C1572F" w:rsidRDefault="008B2EE9" w:rsidP="009031B4">
      <w:pPr>
        <w:pStyle w:val="Heading3"/>
        <w:rPr>
          <w:rFonts w:cs="Times New Roman"/>
        </w:rPr>
      </w:pPr>
      <w:bookmarkStart w:id="68" w:name="_Toc519872975"/>
      <w:r w:rsidRPr="00C1572F">
        <w:rPr>
          <w:rFonts w:cs="Times New Roman"/>
        </w:rPr>
        <w:t xml:space="preserve">Fundamentals </w:t>
      </w:r>
      <w:r w:rsidR="0044732E" w:rsidRPr="00C1572F">
        <w:rPr>
          <w:rFonts w:cs="Times New Roman"/>
        </w:rPr>
        <w:t>of fatigue</w:t>
      </w:r>
      <w:bookmarkEnd w:id="68"/>
    </w:p>
    <w:p w14:paraId="2755A507" w14:textId="77777777" w:rsidR="00287C5D" w:rsidRPr="00C1572F" w:rsidRDefault="00287C5D" w:rsidP="00287C5D">
      <w:pPr>
        <w:rPr>
          <w:rFonts w:cs="Times New Roman"/>
        </w:rPr>
      </w:pPr>
    </w:p>
    <w:p w14:paraId="55B7AFCB" w14:textId="5132DC04" w:rsidR="00967378" w:rsidRPr="00C1572F" w:rsidRDefault="007E0742" w:rsidP="00421971">
      <w:pPr>
        <w:rPr>
          <w:rFonts w:cs="Times New Roman"/>
        </w:rPr>
      </w:pPr>
      <w:r w:rsidRPr="00C1572F">
        <w:rPr>
          <w:rFonts w:cs="Times New Roman"/>
        </w:rPr>
        <w:t>The key feature of</w:t>
      </w:r>
      <w:r w:rsidR="00287C5D" w:rsidRPr="00C1572F">
        <w:rPr>
          <w:rFonts w:cs="Times New Roman"/>
        </w:rPr>
        <w:t xml:space="preserve"> fatigue</w:t>
      </w:r>
      <w:r w:rsidR="00967378" w:rsidRPr="00C1572F">
        <w:rPr>
          <w:rFonts w:cs="Times New Roman"/>
        </w:rPr>
        <w:t xml:space="preserve"> is failure through some cyclic behaviour. For parts in service, t</w:t>
      </w:r>
      <w:r w:rsidR="00287C5D" w:rsidRPr="00C1572F">
        <w:rPr>
          <w:rFonts w:cs="Times New Roman"/>
        </w:rPr>
        <w:t>he persistent loading and unloading</w:t>
      </w:r>
      <w:r w:rsidR="00967378" w:rsidRPr="00C1572F">
        <w:rPr>
          <w:rFonts w:cs="Times New Roman"/>
        </w:rPr>
        <w:t xml:space="preserve"> through</w:t>
      </w:r>
      <w:r w:rsidR="00287C5D" w:rsidRPr="00C1572F">
        <w:rPr>
          <w:rFonts w:cs="Times New Roman"/>
        </w:rPr>
        <w:t xml:space="preserve"> the constant application and release of stress causes the material to fail well below its theoretical strength for static tests</w:t>
      </w:r>
      <w:r w:rsidR="00967378" w:rsidRPr="00C1572F">
        <w:rPr>
          <w:rFonts w:cs="Times New Roman"/>
        </w:rPr>
        <w:t xml:space="preserve"> </w:t>
      </w:r>
      <w:r w:rsidR="00967378" w:rsidRPr="00C1572F">
        <w:rPr>
          <w:rFonts w:cs="Times New Roman"/>
        </w:rPr>
        <w:fldChar w:fldCharType="begin" w:fldLock="1"/>
      </w:r>
      <w:r w:rsidR="009039C1" w:rsidRPr="00C1572F">
        <w:rPr>
          <w:rFonts w:cs="Times New Roman"/>
        </w:rPr>
        <w:instrText>ADDIN CSL_CITATION {"citationItems":[{"id":"ITEM-1","itemData":{"ISBN":"0471510599","author":[{"dropping-particle":"","family":"Stephens","given":"R I","non-dropping-particle":"","parse-names":false,"suffix":""},{"dropping-particle":"","family":"Fatemi","given":"A","non-dropping-particle":"","parse-names":false,"suffix":""},{"dropping-particle":"","family":"Stephens","given":"R R","non-dropping-particle":"","parse-names":false,"suffix":""},{"dropping-particle":"","family":"Fuchs","given":"H O","non-dropping-particle":"","parse-names":false,"suffix":""}],"edition":"2","id":"ITEM-1","issued":{"date-parts":[["2001"]]},"number-of-pages":"472","publisher":"Wiley","title":"Metal fatigue in engineering","type":"book"},"uris":["http://www.mendeley.com/documents/?uuid=1bae82ef-745c-397f-86aa-b688a715f6a0"]}],"mendeley":{"formattedCitation":"[178]","plainTextFormattedCitation":"[178]","previouslyFormattedCitation":"[178]"},"properties":{"noteIndex":0},"schema":"https://github.com/citation-style-language/schema/raw/master/csl-citation.json"}</w:instrText>
      </w:r>
      <w:r w:rsidR="00967378" w:rsidRPr="00C1572F">
        <w:rPr>
          <w:rFonts w:cs="Times New Roman"/>
        </w:rPr>
        <w:fldChar w:fldCharType="separate"/>
      </w:r>
      <w:r w:rsidR="00AF4D20" w:rsidRPr="00C1572F">
        <w:rPr>
          <w:rFonts w:cs="Times New Roman"/>
          <w:noProof/>
        </w:rPr>
        <w:t>[178]</w:t>
      </w:r>
      <w:r w:rsidR="00967378" w:rsidRPr="00C1572F">
        <w:rPr>
          <w:rFonts w:cs="Times New Roman"/>
        </w:rPr>
        <w:fldChar w:fldCharType="end"/>
      </w:r>
      <w:r w:rsidR="00287C5D" w:rsidRPr="00C1572F">
        <w:rPr>
          <w:rFonts w:cs="Times New Roman"/>
        </w:rPr>
        <w:t xml:space="preserve">. </w:t>
      </w:r>
    </w:p>
    <w:p w14:paraId="01818C28" w14:textId="0423D740" w:rsidR="00D607BF" w:rsidRPr="00C1572F" w:rsidRDefault="00421971" w:rsidP="00421971">
      <w:pPr>
        <w:rPr>
          <w:rFonts w:cs="Times New Roman"/>
        </w:rPr>
      </w:pPr>
      <w:r w:rsidRPr="00C1572F">
        <w:rPr>
          <w:rFonts w:cs="Times New Roman"/>
        </w:rPr>
        <w:t>Fatigue begins with crack nucleation at a defect within the material</w:t>
      </w:r>
      <w:r w:rsidR="00967378" w:rsidRPr="00C1572F">
        <w:rPr>
          <w:rFonts w:cs="Times New Roman"/>
        </w:rPr>
        <w:t xml:space="preserve"> </w:t>
      </w:r>
      <w:r w:rsidR="00967378" w:rsidRPr="00C1572F">
        <w:rPr>
          <w:rFonts w:cs="Times New Roman"/>
        </w:rPr>
        <w:fldChar w:fldCharType="begin" w:fldLock="1"/>
      </w:r>
      <w:r w:rsidR="009039C1" w:rsidRPr="00C1572F">
        <w:rPr>
          <w:rFonts w:cs="Times New Roman"/>
        </w:rPr>
        <w:instrText>ADDIN CSL_CITATION {"citationItems":[{"id":"ITEM-1","itemData":{"DOI":"10.1007/978-94-007-4252-9_3","author":[{"dropping-particle":"","family":"Carlson","given":"R. L.","non-dropping-particle":"","parse-names":false,"suffix":""},{"dropping-particle":"","family":"Kardomateas","given":"G. A.","non-dropping-particle":"","parse-names":false,"suffix":""},{"dropping-particle":"","family":"Craig","given":"J. I.","non-dropping-particle":"","parse-names":false,"suffix":""}],"id":"ITEM-1","issued":{"date-parts":[["2012"]]},"page":"19-39","publisher":"Springer, Dordrecht","title":"Fatigue in Metals","type":"chapter"},"uris":["http://www.mendeley.com/documents/?uuid=15b7d89a-f8b0-3ae5-9fd5-d92dc6163a58"]}],"mendeley":{"formattedCitation":"[181]","plainTextFormattedCitation":"[181]","previouslyFormattedCitation":"[181]"},"properties":{"noteIndex":0},"schema":"https://github.com/citation-style-language/schema/raw/master/csl-citation.json"}</w:instrText>
      </w:r>
      <w:r w:rsidR="00967378" w:rsidRPr="00C1572F">
        <w:rPr>
          <w:rFonts w:cs="Times New Roman"/>
        </w:rPr>
        <w:fldChar w:fldCharType="separate"/>
      </w:r>
      <w:r w:rsidR="00AF4D20" w:rsidRPr="00C1572F">
        <w:rPr>
          <w:rFonts w:cs="Times New Roman"/>
          <w:noProof/>
        </w:rPr>
        <w:t>[181]</w:t>
      </w:r>
      <w:r w:rsidR="00967378" w:rsidRPr="00C1572F">
        <w:rPr>
          <w:rFonts w:cs="Times New Roman"/>
        </w:rPr>
        <w:fldChar w:fldCharType="end"/>
      </w:r>
      <w:r w:rsidRPr="00C1572F">
        <w:rPr>
          <w:rFonts w:cs="Times New Roman"/>
        </w:rPr>
        <w:t>. Alternatively, cracks may already b</w:t>
      </w:r>
      <w:r w:rsidR="008A6EE6" w:rsidRPr="00C1572F">
        <w:rPr>
          <w:rFonts w:cs="Times New Roman"/>
        </w:rPr>
        <w:t>e present following manufacture. N</w:t>
      </w:r>
      <w:r w:rsidRPr="00C1572F">
        <w:rPr>
          <w:rFonts w:cs="Times New Roman"/>
        </w:rPr>
        <w:t xml:space="preserve">on-destructive inspection (NDI) </w:t>
      </w:r>
      <w:r w:rsidR="008A6EE6" w:rsidRPr="00C1572F">
        <w:rPr>
          <w:rFonts w:cs="Times New Roman"/>
        </w:rPr>
        <w:t>techniques are</w:t>
      </w:r>
      <w:r w:rsidRPr="00C1572F">
        <w:rPr>
          <w:rFonts w:cs="Times New Roman"/>
        </w:rPr>
        <w:t xml:space="preserve"> important after production, to identify any potential issues before they arise.  Surface rough</w:t>
      </w:r>
      <w:r w:rsidR="00B35650" w:rsidRPr="00C1572F">
        <w:rPr>
          <w:rFonts w:cs="Times New Roman"/>
        </w:rPr>
        <w:t>ness is a common site for crack initiation</w:t>
      </w:r>
      <w:r w:rsidRPr="00C1572F">
        <w:rPr>
          <w:rFonts w:cs="Times New Roman"/>
        </w:rPr>
        <w:t>, as the surface is exposed to the environment and vulnerable to any corrosion.</w:t>
      </w:r>
      <w:r w:rsidR="00425D2C" w:rsidRPr="00C1572F">
        <w:rPr>
          <w:rFonts w:cs="Times New Roman"/>
        </w:rPr>
        <w:t xml:space="preserve"> Parts can be</w:t>
      </w:r>
      <w:r w:rsidRPr="00C1572F">
        <w:rPr>
          <w:rFonts w:cs="Times New Roman"/>
        </w:rPr>
        <w:t xml:space="preserve"> polished to give smooth surfaces </w:t>
      </w:r>
      <w:r w:rsidR="008A6EE6" w:rsidRPr="00C1572F">
        <w:rPr>
          <w:rFonts w:cs="Times New Roman"/>
        </w:rPr>
        <w:t>to</w:t>
      </w:r>
      <w:r w:rsidRPr="00C1572F">
        <w:rPr>
          <w:rFonts w:cs="Times New Roman"/>
        </w:rPr>
        <w:t xml:space="preserve"> increase the fatigue life</w:t>
      </w:r>
      <w:r w:rsidR="00425D2C" w:rsidRPr="00C1572F">
        <w:rPr>
          <w:rFonts w:cs="Times New Roman"/>
        </w:rPr>
        <w:t>, by removing the cracks before they have a chance to penetrate deeper into the material.</w:t>
      </w:r>
    </w:p>
    <w:p w14:paraId="3F21BB26" w14:textId="754259CB" w:rsidR="00692B98" w:rsidRPr="00C1572F" w:rsidRDefault="00421971" w:rsidP="00692B98">
      <w:pPr>
        <w:rPr>
          <w:rFonts w:cs="Times New Roman"/>
        </w:rPr>
      </w:pPr>
      <w:r w:rsidRPr="00C1572F">
        <w:rPr>
          <w:rFonts w:cs="Times New Roman"/>
        </w:rPr>
        <w:t xml:space="preserve">There are many possible crack nucleation sites within the material where stresses are </w:t>
      </w:r>
      <w:r w:rsidR="007E0742" w:rsidRPr="00C1572F">
        <w:rPr>
          <w:rFonts w:cs="Times New Roman"/>
        </w:rPr>
        <w:t>raised</w:t>
      </w:r>
      <w:r w:rsidRPr="00C1572F">
        <w:rPr>
          <w:rFonts w:cs="Times New Roman"/>
        </w:rPr>
        <w:t xml:space="preserve"> due to stress concentrations.</w:t>
      </w:r>
      <w:r w:rsidR="00756AE7" w:rsidRPr="00C1572F">
        <w:rPr>
          <w:rFonts w:cs="Times New Roman"/>
        </w:rPr>
        <w:t xml:space="preserve"> </w:t>
      </w:r>
      <w:r w:rsidR="00C16946" w:rsidRPr="00C1572F">
        <w:rPr>
          <w:rFonts w:cs="Times New Roman"/>
        </w:rPr>
        <w:t>Internal p</w:t>
      </w:r>
      <w:r w:rsidRPr="00C1572F">
        <w:rPr>
          <w:rFonts w:cs="Times New Roman"/>
        </w:rPr>
        <w:t xml:space="preserve">orosity is </w:t>
      </w:r>
      <w:r w:rsidR="002E3CEC" w:rsidRPr="00C1572F">
        <w:rPr>
          <w:rFonts w:cs="Times New Roman"/>
        </w:rPr>
        <w:t>an important area when considering fatigue</w:t>
      </w:r>
      <w:r w:rsidR="00B35650" w:rsidRPr="00C1572F">
        <w:rPr>
          <w:rFonts w:cs="Times New Roman"/>
        </w:rPr>
        <w:t xml:space="preserve"> </w:t>
      </w:r>
      <w:r w:rsidR="004C09B3" w:rsidRPr="00C1572F">
        <w:rPr>
          <w:rFonts w:cs="Times New Roman"/>
        </w:rPr>
        <w:fldChar w:fldCharType="begin" w:fldLock="1"/>
      </w:r>
      <w:r w:rsidR="009039C1" w:rsidRPr="00C1572F">
        <w:rPr>
          <w:rFonts w:cs="Times New Roman"/>
        </w:rPr>
        <w:instrText>ADDIN CSL_CITATION {"citationItems":[{"id":"ITEM-1","itemData":{"DOI":"10.1016/S0142-9612(02)00296-X","abstract":"In this study, the fatigue strengths of acrylic cement prepared by various commercially available reduced pressure mixing systems were compared with the fatigue strength of cement mixed by hand (control) under atmospheric conditions. The following observations were made from this investigation. The mean fatigue strength of reduced pressure mixed acrylic bone cement is double that of cement mixed by hand using an open bowl, 11,354±6441 cycles to failure for reduced pressure mixing in comparison with 5938±3199 cycles for mixing under atmospheric conditions. However, the variability in mean fatigue strengths of reduced pressure mixed bone cement is greater for some mixing devices. The variation in fatigue strengths for the different mixing techniques is explained by the different porosity distributions. The design of the reduced pressure mixing system and the technique employed during mixing strongly contribute to the porosity distribution within the acrylic bone cement. The level of reduced pressure applied during cement mixing has an effect on the fatigue strength of bone cement, but the mixing mechanism is significantly more influential.","author":[{"dropping-particle":"","family":"Dunne","given":"N J","non-dropping-particle":"","parse-names":false,"suffix":""},{"dropping-particle":"","family":"Orr","given":"J F","non-dropping-particle":"","parse-names":false,"suffix":""},{"dropping-particle":"","family":"Mushipe","given":"M T","non-dropping-particle":"","parse-names":false,"suffix":""},{"dropping-particle":"","family":"Eveleigh","given":"R J","non-dropping-particle":"","parse-names":false,"suffix":""}],"container-title":"Biomaterials","id":"ITEM-1","issue":"2","issued":{"date-parts":[["2003","1","1"]]},"page":"239-245","publisher":"Elsevier","title":"The relationship between porosity and fatigue characteristics of bone cements","type":"article-journal","volume":"24"},"uris":["http://www.mendeley.com/documents/?uuid=b358f9ad-3311-4f74-a99f-eca013d8e383"]}],"mendeley":{"formattedCitation":"[182]","plainTextFormattedCitation":"[182]","previouslyFormattedCitation":"[182]"},"properties":{"noteIndex":0},"schema":"https://github.com/citation-style-language/schema/raw/master/csl-citation.json"}</w:instrText>
      </w:r>
      <w:r w:rsidR="004C09B3" w:rsidRPr="00C1572F">
        <w:rPr>
          <w:rFonts w:cs="Times New Roman"/>
        </w:rPr>
        <w:fldChar w:fldCharType="separate"/>
      </w:r>
      <w:r w:rsidR="00AF4D20" w:rsidRPr="00C1572F">
        <w:rPr>
          <w:rFonts w:cs="Times New Roman"/>
          <w:noProof/>
        </w:rPr>
        <w:t>[182]</w:t>
      </w:r>
      <w:r w:rsidR="004C09B3" w:rsidRPr="00C1572F">
        <w:rPr>
          <w:rFonts w:cs="Times New Roman"/>
        </w:rPr>
        <w:fldChar w:fldCharType="end"/>
      </w:r>
      <w:r w:rsidRPr="00C1572F">
        <w:rPr>
          <w:rFonts w:cs="Times New Roman"/>
        </w:rPr>
        <w:t xml:space="preserve">. Cracks take the route that is most energetically favourable, and therefore take the path of least resistance. If pores are present, cracks can propagate faster through the material, as there is less material to physically resist deformation. </w:t>
      </w:r>
      <w:r w:rsidR="009D401A" w:rsidRPr="00C1572F">
        <w:rPr>
          <w:rFonts w:cs="Times New Roman"/>
        </w:rPr>
        <w:t>As well as this, the pore</w:t>
      </w:r>
      <w:r w:rsidR="002E3CEC" w:rsidRPr="00C1572F">
        <w:rPr>
          <w:rFonts w:cs="Times New Roman"/>
        </w:rPr>
        <w:t xml:space="preserve"> itself can act as a crack nucleation site, as stress concentrates around the surface of the pore</w:t>
      </w:r>
      <w:r w:rsidR="009D401A" w:rsidRPr="00C1572F">
        <w:rPr>
          <w:rFonts w:cs="Times New Roman"/>
        </w:rPr>
        <w:t>.</w:t>
      </w:r>
      <w:r w:rsidR="00692B98" w:rsidRPr="00C1572F">
        <w:rPr>
          <w:rFonts w:cs="Times New Roman"/>
        </w:rPr>
        <w:t xml:space="preserve"> Some other examples of possible defects present are corrosion pits and pores, however as these are not problems for the samples covered in this work, these issues will not be discussed further here. </w:t>
      </w:r>
    </w:p>
    <w:p w14:paraId="327BAA07" w14:textId="379B11EC" w:rsidR="00421971" w:rsidRPr="00C1572F" w:rsidRDefault="00421971" w:rsidP="00421971">
      <w:pPr>
        <w:rPr>
          <w:rFonts w:cs="Times New Roman"/>
          <w:szCs w:val="24"/>
        </w:rPr>
      </w:pPr>
    </w:p>
    <w:p w14:paraId="45741E99" w14:textId="71044695" w:rsidR="00692B98" w:rsidRPr="00C1572F" w:rsidRDefault="00421971" w:rsidP="00692B98">
      <w:pPr>
        <w:rPr>
          <w:rFonts w:cs="Times New Roman"/>
          <w:szCs w:val="24"/>
        </w:rPr>
      </w:pPr>
      <w:r w:rsidRPr="00C1572F">
        <w:rPr>
          <w:rFonts w:cs="Times New Roman"/>
        </w:rPr>
        <w:t>One microstru</w:t>
      </w:r>
      <w:r w:rsidR="008A6EE6" w:rsidRPr="00C1572F">
        <w:rPr>
          <w:rFonts w:cs="Times New Roman"/>
        </w:rPr>
        <w:t>ctural defect is dislocations,</w:t>
      </w:r>
      <w:r w:rsidRPr="00C1572F">
        <w:rPr>
          <w:rFonts w:cs="Times New Roman"/>
        </w:rPr>
        <w:t xml:space="preserve"> where the atoms are out of alignment from the general crystal structure.</w:t>
      </w:r>
      <w:r w:rsidR="00EE61B3" w:rsidRPr="00C1572F">
        <w:rPr>
          <w:rFonts w:cs="Times New Roman"/>
        </w:rPr>
        <w:t xml:space="preserve"> </w:t>
      </w:r>
      <w:r w:rsidRPr="00C1572F">
        <w:rPr>
          <w:rFonts w:cs="Times New Roman"/>
        </w:rPr>
        <w:t xml:space="preserve">When the material is subjected to stress, the dislocation moves within the </w:t>
      </w:r>
      <w:r w:rsidR="009D401A" w:rsidRPr="00C1572F">
        <w:rPr>
          <w:rFonts w:cs="Times New Roman"/>
        </w:rPr>
        <w:t>atomic lattice, causing the atomic planes to slip over one another.</w:t>
      </w:r>
      <w:r w:rsidRPr="00C1572F">
        <w:rPr>
          <w:rFonts w:cs="Times New Roman"/>
        </w:rPr>
        <w:t xml:space="preserve"> </w:t>
      </w:r>
      <w:r w:rsidR="00692B98" w:rsidRPr="00C1572F">
        <w:rPr>
          <w:rFonts w:cs="Times New Roman"/>
          <w:szCs w:val="24"/>
        </w:rPr>
        <w:t xml:space="preserve">Dislocation motion could, theoretically, allow the part to undergo cyclic fatigue without permanent deformation leading to an infinite life, as if the dislocation motion is unhindered, dislocations could repeatedly glide over each other in a “reversible state” </w:t>
      </w:r>
      <w:r w:rsidR="00C16946" w:rsidRPr="00C1572F">
        <w:rPr>
          <w:rFonts w:cs="Times New Roman"/>
          <w:szCs w:val="24"/>
        </w:rPr>
        <w:fldChar w:fldCharType="begin" w:fldLock="1"/>
      </w:r>
      <w:r w:rsidR="009039C1" w:rsidRPr="00C1572F">
        <w:rPr>
          <w:rFonts w:cs="Times New Roman"/>
          <w:szCs w:val="24"/>
        </w:rPr>
        <w:instrText>ADDIN CSL_CITATION {"citationItems":[{"id":"ITEM-1","itemData":{"DOI":"10.1016/0025-5416(76)90159-2","abstract":"Recent studies of cyclic deformation in copper single crystals have identified the critical properties of persistent slip bands, known to be the sites of crack nucleation and Stage I propagation in fatigue. From this work, it is concluded that, for almost all metals and alloys, a particular stress and strain will be required to form persistent slip bands. Therefore, at stresses or strains lower than these limits, dislocation motion is reversible and there is no mechanism for fatigue. Evidence relating to the structure sensitivity of these limits is gathered from the literature.","author":[{"dropping-particle":"","family":"Laird","given":"C","non-dropping-particle":"","parse-names":false,"suffix":""}],"container-title":"Materials Science and Engineering","id":"ITEM-1","issued":{"date-parts":[["1976"]]},"page":"231-236","publisher":"Elsevier","title":"The fatigue limits of metals","type":"article-journal","volume":"22"},"uris":["http://www.mendeley.com/documents/?uuid=1cf2c84c-5399-3623-9bec-19066af1db4d"]}],"mendeley":{"formattedCitation":"[183]","plainTextFormattedCitation":"[183]","previouslyFormattedCitation":"[183]"},"properties":{"noteIndex":0},"schema":"https://github.com/citation-style-language/schema/raw/master/csl-citation.json"}</w:instrText>
      </w:r>
      <w:r w:rsidR="00C16946" w:rsidRPr="00C1572F">
        <w:rPr>
          <w:rFonts w:cs="Times New Roman"/>
          <w:szCs w:val="24"/>
        </w:rPr>
        <w:fldChar w:fldCharType="separate"/>
      </w:r>
      <w:r w:rsidR="00AF4D20" w:rsidRPr="00C1572F">
        <w:rPr>
          <w:rFonts w:cs="Times New Roman"/>
          <w:noProof/>
          <w:szCs w:val="24"/>
        </w:rPr>
        <w:t>[183]</w:t>
      </w:r>
      <w:r w:rsidR="00C16946" w:rsidRPr="00C1572F">
        <w:rPr>
          <w:rFonts w:cs="Times New Roman"/>
          <w:szCs w:val="24"/>
        </w:rPr>
        <w:fldChar w:fldCharType="end"/>
      </w:r>
      <w:r w:rsidR="00692B98" w:rsidRPr="00C1572F">
        <w:rPr>
          <w:rFonts w:cs="Times New Roman"/>
          <w:szCs w:val="24"/>
        </w:rPr>
        <w:fldChar w:fldCharType="begin" w:fldLock="1"/>
      </w:r>
      <w:r w:rsidR="009039C1" w:rsidRPr="00C1572F">
        <w:rPr>
          <w:rFonts w:cs="Times New Roman"/>
          <w:szCs w:val="24"/>
        </w:rPr>
        <w:instrText>ADDIN CSL_CITATION {"citationItems":[{"id":"ITEM-1","itemData":{"DOI":"10.1016/0025-5416(77)90166-5","abstract":"Recognizing mechanistic similarities as well as differences between unidirectional and cyclic deformation, the authors apply recent advances in understanding mechanisms of unidirectional deformation to fatigue. Reinterpretations or new mechanisms are offered for the following: the formation of dislocation veins and of persistent slip bands (PSB's), the behavior of dislocations in established PSB's, and the transformation of PSB dipolar walls into dislocation cells. In addition, the nature of extrusions and intrusions is discussed.","author":[{"dropping-particle":"","family":"Kuhlmann-Wilsdorf","given":"D","non-dropping-particle":"","parse-names":false,"suffix":""},{"dropping-particle":"","family":"Laird","given":"C","non-dropping-particle":"","parse-names":false,"suffix":""}],"container-title":"Materials Science and Engineering","id":"ITEM-1","issue":"2","issued":{"date-parts":[["1977","2","1"]]},"page":"137-156","publisher":"Elsevier","title":"Dislocation behavior in fatigue","type":"article-journal","volume":"27"},"uris":["http://www.mendeley.com/documents/?uuid=4aac4d51-ebfc-335a-b41a-504c478ce4d9"]}],"mendeley":{"formattedCitation":"[184]","plainTextFormattedCitation":"[184]","previouslyFormattedCitation":"[184]"},"properties":{"noteIndex":0},"schema":"https://github.com/citation-style-language/schema/raw/master/csl-citation.json"}</w:instrText>
      </w:r>
      <w:r w:rsidR="00692B98" w:rsidRPr="00C1572F">
        <w:rPr>
          <w:rFonts w:cs="Times New Roman"/>
          <w:szCs w:val="24"/>
        </w:rPr>
        <w:fldChar w:fldCharType="separate"/>
      </w:r>
      <w:r w:rsidR="00AF4D20" w:rsidRPr="00C1572F">
        <w:rPr>
          <w:rFonts w:cs="Times New Roman"/>
          <w:noProof/>
          <w:szCs w:val="24"/>
        </w:rPr>
        <w:t>[184]</w:t>
      </w:r>
      <w:r w:rsidR="00692B98" w:rsidRPr="00C1572F">
        <w:rPr>
          <w:rFonts w:cs="Times New Roman"/>
          <w:szCs w:val="24"/>
        </w:rPr>
        <w:fldChar w:fldCharType="end"/>
      </w:r>
      <w:r w:rsidR="00692B98" w:rsidRPr="00C1572F">
        <w:rPr>
          <w:rFonts w:cs="Times New Roman"/>
          <w:szCs w:val="24"/>
        </w:rPr>
        <w:t xml:space="preserve">. In reality, dislocation motion leads to interlocking, a plastic deformation mechanism which accumulates to form persistent slip bands (PSBs). PSBs can act as </w:t>
      </w:r>
      <w:r w:rsidR="00692B98" w:rsidRPr="00C1572F">
        <w:rPr>
          <w:rFonts w:cs="Times New Roman"/>
          <w:szCs w:val="24"/>
        </w:rPr>
        <w:lastRenderedPageBreak/>
        <w:t>areas for crack initiation if no external factors are at play, can be locations for fatigue cracks to run along, and can also be found accumulating in the plastic zones ahead of the cracks</w:t>
      </w:r>
      <w:r w:rsidR="008A6EE6" w:rsidRPr="00C1572F">
        <w:rPr>
          <w:rFonts w:cs="Times New Roman"/>
          <w:szCs w:val="24"/>
        </w:rPr>
        <w:t xml:space="preserve"> </w:t>
      </w:r>
      <w:r w:rsidR="00692B98" w:rsidRPr="00C1572F">
        <w:rPr>
          <w:rFonts w:cs="Times New Roman"/>
          <w:szCs w:val="24"/>
        </w:rPr>
        <w:fldChar w:fldCharType="begin" w:fldLock="1"/>
      </w:r>
      <w:r w:rsidR="009039C1" w:rsidRPr="00C1572F">
        <w:rPr>
          <w:rFonts w:cs="Times New Roman"/>
          <w:szCs w:val="24"/>
        </w:rPr>
        <w:instrText>ADDIN CSL_CITATION {"citationItems":[{"id":"ITEM-1","itemData":{"DOI":"10.1080/14786430310001610339","abstract":"Perhaps the most thoroughly studied feature of cyclic plasticity has been persistent slip bands (PSBs) formed in some metals during cyclic loading. The aim of this paper is to delimit the conditions for the occurrence of the PSBs and to discuss their role in the fatigue process in all its stages, that is in cyclic hardening resulting in a saturated stress–strain response, in initiation of fatigue microcracks and in propagation of fatigue cracks. The PSBs are zones of high cyclic slip activity. Therefore the cyclic stress–strain response depends on their volume fraction and on the ratio of cyclic slip activities within the PSBs to those outside the PSB. The cyclic plastic deformation within the PSBs leads to the formation of surface extrusions and intrusions along the traces of the active slip planes; fatigue microcracks start from the surface intrusions. Thus the PSBs play a crucial role in the process of crack initiation. Stage I fatigue cracks usually run along the PSBs. At very early stages of crack pr...","author":[{"dropping-particle":"","family":"Lukáš","given":"P","non-dropping-particle":"","parse-names":false,"suffix":""},{"dropping-particle":"","family":"Kunz","given":"L","non-dropping-particle":"","parse-names":false,"suffix":""}],"container-title":"Philosophical Magazine","id":"ITEM-1","issue":"3-5","issued":{"date-parts":[["2004","1","21"]]},"page":"317-330","publisher":"Taylor &amp; Francis Group","title":"Role of persistent slip bands in fatigue","type":"article-journal","volume":"84"},"uris":["http://www.mendeley.com/documents/?uuid=79cf19bb-8ca7-3894-bbd9-1d6af34f1353"]}],"mendeley":{"formattedCitation":"[185]","plainTextFormattedCitation":"[185]","previouslyFormattedCitation":"[185]"},"properties":{"noteIndex":0},"schema":"https://github.com/citation-style-language/schema/raw/master/csl-citation.json"}</w:instrText>
      </w:r>
      <w:r w:rsidR="00692B98" w:rsidRPr="00C1572F">
        <w:rPr>
          <w:rFonts w:cs="Times New Roman"/>
          <w:szCs w:val="24"/>
        </w:rPr>
        <w:fldChar w:fldCharType="separate"/>
      </w:r>
      <w:r w:rsidR="00AF4D20" w:rsidRPr="00C1572F">
        <w:rPr>
          <w:rFonts w:cs="Times New Roman"/>
          <w:noProof/>
          <w:szCs w:val="24"/>
        </w:rPr>
        <w:t>[185]</w:t>
      </w:r>
      <w:r w:rsidR="00692B98" w:rsidRPr="00C1572F">
        <w:rPr>
          <w:rFonts w:cs="Times New Roman"/>
          <w:szCs w:val="24"/>
        </w:rPr>
        <w:fldChar w:fldCharType="end"/>
      </w:r>
      <w:r w:rsidR="00692B98" w:rsidRPr="00C1572F">
        <w:rPr>
          <w:rFonts w:cs="Times New Roman"/>
          <w:szCs w:val="24"/>
        </w:rPr>
        <w:t>. For in depth fatigue studies, PSBs are an important feature when considering plastic deformation leading to failure in fatigue, however due to limitations of this project, the topic will not be discussed further in this work.</w:t>
      </w:r>
    </w:p>
    <w:p w14:paraId="5A07A41D" w14:textId="16237286" w:rsidR="00421971" w:rsidRPr="00C1572F" w:rsidRDefault="00421971">
      <w:pPr>
        <w:rPr>
          <w:rFonts w:cs="Times New Roman"/>
          <w:szCs w:val="24"/>
        </w:rPr>
      </w:pPr>
      <w:r w:rsidRPr="00C1572F">
        <w:rPr>
          <w:rFonts w:cs="Times New Roman"/>
        </w:rPr>
        <w:t>During fatigue</w:t>
      </w:r>
      <w:r w:rsidR="009D401A" w:rsidRPr="00C1572F">
        <w:rPr>
          <w:rFonts w:cs="Times New Roman"/>
        </w:rPr>
        <w:t xml:space="preserve"> initiation</w:t>
      </w:r>
      <w:r w:rsidRPr="00C1572F">
        <w:rPr>
          <w:rFonts w:cs="Times New Roman"/>
        </w:rPr>
        <w:t xml:space="preserve">, </w:t>
      </w:r>
      <w:r w:rsidR="009D401A" w:rsidRPr="00C1572F">
        <w:rPr>
          <w:rFonts w:cs="Times New Roman"/>
        </w:rPr>
        <w:t>micro-plasticity causes the dislocations to move through the grains, and accumulate at the grain boundaries</w:t>
      </w:r>
      <w:r w:rsidR="00F971AA" w:rsidRPr="00C1572F">
        <w:rPr>
          <w:rFonts w:cs="Times New Roman"/>
        </w:rPr>
        <w:t xml:space="preserve"> </w:t>
      </w:r>
      <w:r w:rsidR="00F971AA" w:rsidRPr="00C1572F">
        <w:rPr>
          <w:rFonts w:cs="Times New Roman"/>
        </w:rPr>
        <w:fldChar w:fldCharType="begin" w:fldLock="1"/>
      </w:r>
      <w:r w:rsidR="009039C1" w:rsidRPr="00C1572F">
        <w:rPr>
          <w:rFonts w:cs="Times New Roman"/>
        </w:rPr>
        <w:instrText>ADDIN CSL_CITATION {"citationItems":[{"id":"ITEM-1","itemData":{"ISBN":"0471510599","author":[{"dropping-particle":"","family":"Stephens","given":"R I","non-dropping-particle":"","parse-names":false,"suffix":""},{"dropping-particle":"","family":"Fatemi","given":"A","non-dropping-particle":"","parse-names":false,"suffix":""},{"dropping-particle":"","family":"Stephens","given":"R R","non-dropping-particle":"","parse-names":false,"suffix":""},{"dropping-particle":"","family":"Fuchs","given":"H O","non-dropping-particle":"","parse-names":false,"suffix":""}],"edition":"2","id":"ITEM-1","issued":{"date-parts":[["2001"]]},"number-of-pages":"472","publisher":"Wiley","title":"Metal fatigue in engineering","type":"book"},"uris":["http://www.mendeley.com/documents/?uuid=1bae82ef-745c-397f-86aa-b688a715f6a0"]}],"mendeley":{"formattedCitation":"[178]","plainTextFormattedCitation":"[178]","previouslyFormattedCitation":"[178]"},"properties":{"noteIndex":0},"schema":"https://github.com/citation-style-language/schema/raw/master/csl-citation.json"}</w:instrText>
      </w:r>
      <w:r w:rsidR="00F971AA" w:rsidRPr="00C1572F">
        <w:rPr>
          <w:rFonts w:cs="Times New Roman"/>
        </w:rPr>
        <w:fldChar w:fldCharType="separate"/>
      </w:r>
      <w:r w:rsidR="00AF4D20" w:rsidRPr="00C1572F">
        <w:rPr>
          <w:rFonts w:cs="Times New Roman"/>
          <w:noProof/>
        </w:rPr>
        <w:t>[178]</w:t>
      </w:r>
      <w:r w:rsidR="00F971AA" w:rsidRPr="00C1572F">
        <w:rPr>
          <w:rFonts w:cs="Times New Roman"/>
        </w:rPr>
        <w:fldChar w:fldCharType="end"/>
      </w:r>
      <w:r w:rsidR="009D401A" w:rsidRPr="00C1572F">
        <w:rPr>
          <w:rFonts w:cs="Times New Roman"/>
        </w:rPr>
        <w:t>.</w:t>
      </w:r>
      <w:r w:rsidRPr="00C1572F">
        <w:rPr>
          <w:rFonts w:cs="Times New Roman"/>
        </w:rPr>
        <w:t xml:space="preserve"> This accumulation leads to stress concentrations, and eventually cracks. Cracks </w:t>
      </w:r>
      <w:r w:rsidR="009D401A" w:rsidRPr="00C1572F">
        <w:rPr>
          <w:rFonts w:cs="Times New Roman"/>
        </w:rPr>
        <w:t xml:space="preserve">can </w:t>
      </w:r>
      <w:r w:rsidRPr="00C1572F">
        <w:rPr>
          <w:rFonts w:cs="Times New Roman"/>
        </w:rPr>
        <w:t xml:space="preserve">then propagate easily </w:t>
      </w:r>
      <w:r w:rsidR="009D401A" w:rsidRPr="00C1572F">
        <w:rPr>
          <w:rFonts w:cs="Times New Roman"/>
        </w:rPr>
        <w:t>along grain boundaries, particularly when segregation or residual stresses are present</w:t>
      </w:r>
      <w:r w:rsidR="00F971AA" w:rsidRPr="00C1572F">
        <w:rPr>
          <w:rFonts w:cs="Times New Roman"/>
        </w:rPr>
        <w:t>.</w:t>
      </w:r>
      <w:r w:rsidR="00A35645" w:rsidRPr="00C1572F">
        <w:rPr>
          <w:rFonts w:cs="Times New Roman"/>
        </w:rPr>
        <w:t xml:space="preserve"> </w:t>
      </w:r>
      <w:r w:rsidR="00043EA0" w:rsidRPr="00C1572F">
        <w:rPr>
          <w:rFonts w:cs="Times New Roman"/>
        </w:rPr>
        <w:t>S</w:t>
      </w:r>
      <w:r w:rsidR="00A35645" w:rsidRPr="00C1572F">
        <w:rPr>
          <w:rFonts w:cs="Times New Roman"/>
        </w:rPr>
        <w:t xml:space="preserve">ome examples of often desirable features </w:t>
      </w:r>
      <w:r w:rsidR="00692B98" w:rsidRPr="00C1572F">
        <w:rPr>
          <w:rFonts w:cs="Times New Roman"/>
        </w:rPr>
        <w:t xml:space="preserve">to prevent crack initiation </w:t>
      </w:r>
      <w:r w:rsidR="00A35645" w:rsidRPr="00C1572F">
        <w:rPr>
          <w:rFonts w:cs="Times New Roman"/>
        </w:rPr>
        <w:t>in the material are grain boundaries and second phase particles</w:t>
      </w:r>
      <w:r w:rsidR="00692B98" w:rsidRPr="00C1572F">
        <w:rPr>
          <w:rFonts w:cs="Times New Roman"/>
        </w:rPr>
        <w:t>, which can act to inhibit dislocation motion.</w:t>
      </w:r>
    </w:p>
    <w:p w14:paraId="68E511CC" w14:textId="6E4847B7" w:rsidR="00744AB7" w:rsidRPr="00C1572F" w:rsidRDefault="00744AB7" w:rsidP="00043EA0">
      <w:pPr>
        <w:rPr>
          <w:szCs w:val="24"/>
        </w:rPr>
      </w:pPr>
    </w:p>
    <w:p w14:paraId="6DA13780" w14:textId="45A6EEA2" w:rsidR="00F175B6" w:rsidRPr="00C1572F" w:rsidRDefault="00F175B6" w:rsidP="00043EA0">
      <w:pPr>
        <w:rPr>
          <w:szCs w:val="24"/>
        </w:rPr>
      </w:pPr>
      <w:r w:rsidRPr="00C1572F">
        <w:rPr>
          <w:szCs w:val="24"/>
        </w:rPr>
        <w:t xml:space="preserve">As mentioned previously, the stress cycle curve is a useful tool, whereby obtaining lifetime values for a given stress or strain, once the part survives for a long time, the fatigue limit can be said to have been reached. </w:t>
      </w:r>
      <w:r w:rsidR="00B4049E" w:rsidRPr="00C1572F">
        <w:rPr>
          <w:szCs w:val="24"/>
        </w:rPr>
        <w:t>Furthermore,</w:t>
      </w:r>
      <w:r w:rsidRPr="00C1572F">
        <w:rPr>
          <w:szCs w:val="24"/>
        </w:rPr>
        <w:t xml:space="preserve"> if the curve </w:t>
      </w:r>
      <w:r w:rsidR="007D26D6" w:rsidRPr="00C1572F">
        <w:rPr>
          <w:szCs w:val="24"/>
        </w:rPr>
        <w:t>appears to be</w:t>
      </w:r>
      <w:r w:rsidRPr="00C1572F">
        <w:rPr>
          <w:szCs w:val="24"/>
        </w:rPr>
        <w:t xml:space="preserve"> levelling off, it can be extended to demonstrate how staying below the line can lead to longer lifetimes.</w:t>
      </w:r>
    </w:p>
    <w:p w14:paraId="61FCF890" w14:textId="30496299" w:rsidR="00043EA0" w:rsidRPr="00C1572F" w:rsidRDefault="00043EA0" w:rsidP="00043EA0">
      <w:pPr>
        <w:rPr>
          <w:szCs w:val="24"/>
        </w:rPr>
      </w:pPr>
      <w:r w:rsidRPr="00C1572F">
        <w:rPr>
          <w:szCs w:val="24"/>
        </w:rPr>
        <w:t>Miner’s rule builds on a theory originally proposed by Palmgren, which links the number of stress magnitudes applied to the sample, and uses an experimentally determined constant to predict the lifetime based on the number of cycles each stress magnitude contributes</w:t>
      </w:r>
      <w:r w:rsidR="00F175B6" w:rsidRPr="00C1572F">
        <w:rPr>
          <w:szCs w:val="24"/>
        </w:rPr>
        <w:t xml:space="preserve"> </w:t>
      </w:r>
      <w:r w:rsidR="0011084D" w:rsidRPr="00C1572F">
        <w:rPr>
          <w:szCs w:val="24"/>
        </w:rPr>
        <w:fldChar w:fldCharType="begin" w:fldLock="1"/>
      </w:r>
      <w:r w:rsidR="009039C1" w:rsidRPr="00C1572F">
        <w:rPr>
          <w:szCs w:val="24"/>
        </w:rPr>
        <w:instrText>ADDIN CSL_CITATION {"citationItems":[{"id":"ITEM-1","itemData":{"DOI":"10.1007/978-94-007-4252-9_3","author":[{"dropping-particle":"","family":"Carlson","given":"R. L.","non-dropping-particle":"","parse-names":false,"suffix":""},{"dropping-particle":"","family":"Kardomateas","given":"G. A.","non-dropping-particle":"","parse-names":false,"suffix":""},{"dropping-particle":"","family":"Craig","given":"J. I.","non-dropping-particle":"","parse-names":false,"suffix":""}],"id":"ITEM-1","issued":{"date-parts":[["2012"]]},"page":"19-39","publisher":"Springer, Dordrecht","title":"Fatigue in Metals","type":"chapter"},"uris":["http://www.mendeley.com/documents/?uuid=15b7d89a-f8b0-3ae5-9fd5-d92dc6163a58"]}],"mendeley":{"formattedCitation":"[181]","plainTextFormattedCitation":"[181]","previouslyFormattedCitation":"[181]"},"properties":{"noteIndex":0},"schema":"https://github.com/citation-style-language/schema/raw/master/csl-citation.json"}</w:instrText>
      </w:r>
      <w:r w:rsidR="0011084D" w:rsidRPr="00C1572F">
        <w:rPr>
          <w:szCs w:val="24"/>
        </w:rPr>
        <w:fldChar w:fldCharType="separate"/>
      </w:r>
      <w:r w:rsidR="00AF4D20" w:rsidRPr="00C1572F">
        <w:rPr>
          <w:noProof/>
          <w:szCs w:val="24"/>
        </w:rPr>
        <w:t>[181]</w:t>
      </w:r>
      <w:r w:rsidR="0011084D" w:rsidRPr="00C1572F">
        <w:rPr>
          <w:szCs w:val="24"/>
        </w:rPr>
        <w:fldChar w:fldCharType="end"/>
      </w:r>
      <w:r w:rsidRPr="00C1572F">
        <w:rPr>
          <w:szCs w:val="24"/>
        </w:rPr>
        <w:t>. Although this provides a neat ratio, it doesn’t take into account the probabilistic nature of fatigue, or the changing mechanisms between low cycle and high cycle fatigue.</w:t>
      </w:r>
    </w:p>
    <w:p w14:paraId="382553CA" w14:textId="3DF15B9C" w:rsidR="00F175B6" w:rsidRPr="00C1572F" w:rsidRDefault="00F175B6" w:rsidP="00043EA0">
      <w:pPr>
        <w:rPr>
          <w:szCs w:val="24"/>
        </w:rPr>
      </w:pPr>
      <w:r w:rsidRPr="00C1572F">
        <w:rPr>
          <w:szCs w:val="24"/>
        </w:rPr>
        <w:t>Paris’ law considers the physical characteristics of the part itself, by using fracture mechanics to consider a relationship between the size of crack growth over a number of cycles, and relating this to a stress intensity factor</w:t>
      </w:r>
      <w:r w:rsidR="0060137A" w:rsidRPr="00C1572F">
        <w:rPr>
          <w:szCs w:val="24"/>
        </w:rPr>
        <w:t xml:space="preserve"> </w:t>
      </w:r>
      <w:r w:rsidR="0060137A" w:rsidRPr="00C1572F">
        <w:rPr>
          <w:szCs w:val="24"/>
        </w:rPr>
        <w:fldChar w:fldCharType="begin" w:fldLock="1"/>
      </w:r>
      <w:r w:rsidR="009039C1" w:rsidRPr="00C1572F">
        <w:rPr>
          <w:szCs w:val="24"/>
        </w:rPr>
        <w:instrText>ADDIN CSL_CITATION {"citationItems":[{"id":"ITEM-1","itemData":{"author":[{"dropping-particle":"","family":"Paris","given":"P C","non-dropping-particle":"","parse-names":false,"suffix":""},{"dropping-particle":"","family":"Gomez","given":"M P","non-dropping-particle":"","parse-names":false,"suffix":""},{"dropping-particle":"","family":"Anderson","given":"W E","non-dropping-particle":"","parse-names":false,"suffix":""}],"container-title":"The Trend in Engineering","id":"ITEM-1","issued":{"date-parts":[["1961"]]},"page":"9-14","title":"A Rational Analytic Theory of Fatigue","type":"article-journal","volume":"13"},"uris":["http://www.mendeley.com/documents/?uuid=173572fc-c7e7-37dd-aa98-3b3f7749687e"]}],"mendeley":{"formattedCitation":"[186]","plainTextFormattedCitation":"[186]","previouslyFormattedCitation":"[186]"},"properties":{"noteIndex":0},"schema":"https://github.com/citation-style-language/schema/raw/master/csl-citation.json"}</w:instrText>
      </w:r>
      <w:r w:rsidR="0060137A" w:rsidRPr="00C1572F">
        <w:rPr>
          <w:szCs w:val="24"/>
        </w:rPr>
        <w:fldChar w:fldCharType="separate"/>
      </w:r>
      <w:r w:rsidR="00AF4D20" w:rsidRPr="00C1572F">
        <w:rPr>
          <w:noProof/>
          <w:szCs w:val="24"/>
        </w:rPr>
        <w:t>[186]</w:t>
      </w:r>
      <w:r w:rsidR="0060137A" w:rsidRPr="00C1572F">
        <w:rPr>
          <w:szCs w:val="24"/>
        </w:rPr>
        <w:fldChar w:fldCharType="end"/>
      </w:r>
      <w:r w:rsidRPr="00C1572F">
        <w:rPr>
          <w:szCs w:val="24"/>
        </w:rPr>
        <w:t xml:space="preserve">. This is very useful when designing for safe life parts, as they can be inspected periodically to see the size and number of cracks, in order to determine if the part is safe to </w:t>
      </w:r>
      <w:r w:rsidR="007F6262" w:rsidRPr="00C1572F">
        <w:rPr>
          <w:szCs w:val="24"/>
        </w:rPr>
        <w:t>re-enter</w:t>
      </w:r>
      <w:r w:rsidRPr="00C1572F">
        <w:rPr>
          <w:szCs w:val="24"/>
        </w:rPr>
        <w:t xml:space="preserve"> serv</w:t>
      </w:r>
      <w:r w:rsidR="0060137A" w:rsidRPr="00C1572F">
        <w:rPr>
          <w:szCs w:val="24"/>
        </w:rPr>
        <w:t>ice, or if it should be removed.</w:t>
      </w:r>
    </w:p>
    <w:p w14:paraId="5E634FF8" w14:textId="61052695" w:rsidR="008A6EE6" w:rsidRPr="00C1572F" w:rsidRDefault="00E10D6F" w:rsidP="00756AE7">
      <w:r w:rsidRPr="00C1572F">
        <w:t>For high cycle fatigue</w:t>
      </w:r>
      <w:r w:rsidR="009D7FB3" w:rsidRPr="00C1572F">
        <w:t xml:space="preserve">, where parts survive many cycles at low stresses and strains, the parts deform elastically. Basquinn’s law is applied where a constant stress or strain amplitude is maintained throughout the life of the component, in order to predict the number of cycles at which failure will occur </w:t>
      </w:r>
      <w:r w:rsidR="009D7FB3" w:rsidRPr="00C1572F">
        <w:fldChar w:fldCharType="begin" w:fldLock="1"/>
      </w:r>
      <w:r w:rsidR="009039C1" w:rsidRPr="00C1572F">
        <w:instrText>ADDIN CSL_CITATION {"citationItems":[{"id":"ITEM-1","itemData":{"ISBN":"0080471498","abstract":"The ultimate materials engineering resource for anyone developing skills and understanding of materials properties and selection for engineering applications. The book is a visually lead approach to understanding core materials properties and how these apply to selection and design. Linked with Granta Design's market-leading materials selection software which is used by organisations as diverse as Rolls-Royce, GE-Aviation, Honeywell, NASA and Los Alamos National Labs.\r\n\r\n    A complete introduction to the science and selection of materials in engineering, manufacturing, processing and product design\r\n    Unbeatable package from Professor Mike Ashby, the world’s leading materials selection innovator and developer of the Granta Design materials selection software\r\n    Links to materials selection software used widely by brand-name corporations, which shows how to optimise materials choice for products by performance, charateristics or cost","author":[{"dropping-particle":"","family":"Ashby","given":"M F","non-dropping-particle":"","parse-names":false,"suffix":""},{"dropping-particle":"","family":"Shercliff","given":"H","non-dropping-particle":"","parse-names":false,"suffix":""},{"dropping-particle":"","family":"Cebon","given":"D","non-dropping-particle":"","parse-names":false,"suffix":""}],"id":"ITEM-1","issued":{"date-parts":[["2007"]]},"number-of-pages":"514","publisher":"Elsevier Butterworth-Heinemann","title":"Materials : engineering, science, processing and design","type":"book"},"uris":["http://www.mendeley.com/documents/?uuid=c70f6204-b9f7-3c8d-9f7b-4ef4e1e3e59e"]}],"mendeley":{"formattedCitation":"[177]","plainTextFormattedCitation":"[177]","previouslyFormattedCitation":"[177]"},"properties":{"noteIndex":0},"schema":"https://github.com/citation-style-language/schema/raw/master/csl-citation.json"}</w:instrText>
      </w:r>
      <w:r w:rsidR="009D7FB3" w:rsidRPr="00C1572F">
        <w:fldChar w:fldCharType="separate"/>
      </w:r>
      <w:r w:rsidR="00AF4D20" w:rsidRPr="00C1572F">
        <w:rPr>
          <w:noProof/>
        </w:rPr>
        <w:t>[177]</w:t>
      </w:r>
      <w:r w:rsidR="009D7FB3" w:rsidRPr="00C1572F">
        <w:fldChar w:fldCharType="end"/>
      </w:r>
      <w:r w:rsidR="009D7FB3" w:rsidRPr="00C1572F">
        <w:t>.</w:t>
      </w:r>
      <w:r w:rsidR="008A6EE6" w:rsidRPr="00C1572F">
        <w:t xml:space="preserve"> </w:t>
      </w:r>
      <w:r w:rsidR="008A6EE6" w:rsidRPr="00C1572F">
        <w:rPr>
          <w:szCs w:val="24"/>
        </w:rPr>
        <w:t>Considering it is better for parts to survive for as long as possible, many studies focus on high cycle fatigue (as discussed in the next sections). This is typically lifetimes over 10</w:t>
      </w:r>
      <w:r w:rsidR="008A6EE6" w:rsidRPr="00C1572F">
        <w:rPr>
          <w:szCs w:val="24"/>
          <w:vertAlign w:val="superscript"/>
        </w:rPr>
        <w:t>4</w:t>
      </w:r>
      <w:r w:rsidR="008A6EE6" w:rsidRPr="00C1572F">
        <w:rPr>
          <w:szCs w:val="24"/>
        </w:rPr>
        <w:t xml:space="preserve"> cycles, where survival is possible due to low stresses and strains, and where the material can deform in its elastic region for as long as possible. </w:t>
      </w:r>
    </w:p>
    <w:p w14:paraId="0877DA82" w14:textId="38482A82" w:rsidR="00756AE7" w:rsidRPr="00C1572F" w:rsidRDefault="008A6EE6" w:rsidP="00756AE7">
      <w:pPr>
        <w:rPr>
          <w:szCs w:val="24"/>
        </w:rPr>
      </w:pPr>
      <w:r w:rsidRPr="00C1572F">
        <w:rPr>
          <w:szCs w:val="24"/>
        </w:rPr>
        <w:t>W</w:t>
      </w:r>
      <w:r w:rsidR="00756AE7" w:rsidRPr="00C1572F">
        <w:rPr>
          <w:szCs w:val="24"/>
        </w:rPr>
        <w:t>hen parts undergo large stresses and stra</w:t>
      </w:r>
      <w:r w:rsidRPr="00C1572F">
        <w:rPr>
          <w:szCs w:val="24"/>
        </w:rPr>
        <w:t>ins, plastic deformation occurs, whereby failure processes have commenced and the lifetime of the part is limited. This</w:t>
      </w:r>
      <w:r w:rsidR="00756AE7" w:rsidRPr="00C1572F">
        <w:rPr>
          <w:szCs w:val="24"/>
        </w:rPr>
        <w:t xml:space="preserve"> leads to fast failure in the form of low cycle fatigue. This can be characterised by Coffin-Manson law, which states that at low cycle fatigue, the part fails at high stresses and strains from undergoing plastic deformation</w:t>
      </w:r>
      <w:r w:rsidR="005B132C" w:rsidRPr="00C1572F">
        <w:rPr>
          <w:szCs w:val="24"/>
        </w:rPr>
        <w:t xml:space="preserve"> </w:t>
      </w:r>
      <w:r w:rsidR="005B132C" w:rsidRPr="00C1572F">
        <w:rPr>
          <w:szCs w:val="24"/>
        </w:rPr>
        <w:fldChar w:fldCharType="begin" w:fldLock="1"/>
      </w:r>
      <w:r w:rsidR="009039C1" w:rsidRPr="00C1572F">
        <w:rPr>
          <w:szCs w:val="24"/>
        </w:rPr>
        <w:instrText>ADDIN CSL_CITATION {"citationItems":[{"id":"ITEM-1","itemData":{"DOI":"NACA TN-2933","author":[{"dropping-particle":"","family":"Manson","given":"S S","non-dropping-particle":"","parse-names":false,"suffix":""}],"container-title":"National Advisory committee for Aeronautics","id":"ITEM-1","issued":{"date-parts":[["1953"]]},"title":"Behaviour of materials under conditions of Thermal Stress","type":"article-journal"},"uris":["http://www.mendeley.com/documents/?uuid=a919d871-551f-40a0-a208-0b1c5632e2c1"]}],"mendeley":{"formattedCitation":"[187]","plainTextFormattedCitation":"[187]","previouslyFormattedCitation":"[187]"},"properties":{"noteIndex":0},"schema":"https://github.com/citation-style-language/schema/raw/master/csl-citation.json"}</w:instrText>
      </w:r>
      <w:r w:rsidR="005B132C" w:rsidRPr="00C1572F">
        <w:rPr>
          <w:szCs w:val="24"/>
        </w:rPr>
        <w:fldChar w:fldCharType="separate"/>
      </w:r>
      <w:r w:rsidR="00AF4D20" w:rsidRPr="00C1572F">
        <w:rPr>
          <w:noProof/>
          <w:szCs w:val="24"/>
        </w:rPr>
        <w:t>[187]</w:t>
      </w:r>
      <w:r w:rsidR="005B132C" w:rsidRPr="00C1572F">
        <w:rPr>
          <w:szCs w:val="24"/>
        </w:rPr>
        <w:fldChar w:fldCharType="end"/>
      </w:r>
      <w:r w:rsidR="005B132C" w:rsidRPr="00C1572F">
        <w:rPr>
          <w:szCs w:val="24"/>
        </w:rPr>
        <w:fldChar w:fldCharType="begin" w:fldLock="1"/>
      </w:r>
      <w:r w:rsidR="009039C1" w:rsidRPr="00C1572F">
        <w:rPr>
          <w:szCs w:val="24"/>
        </w:rPr>
        <w:instrText>ADDIN CSL_CITATION {"citationItems":[{"id":"ITEM-1","itemData":{"author":[{"dropping-particle":"","family":"Coffin","given":"L F","non-dropping-particle":"","parse-names":false,"suffix":""}],"container-title":"Transactions of the ASME","id":"ITEM-1","issued":{"date-parts":[["1954"]]},"page":"931-950","title":"A study of the effects of cyclic thermal stresses on a ductile metal","type":"article-journal","volume":"76"},"uris":["http://www.mendeley.com/documents/?uuid=96763342-ae82-48d2-b2fa-d5ac659ca3d1"]}],"mendeley":{"formattedCitation":"[188]","plainTextFormattedCitation":"[188]","previouslyFormattedCitation":"[188]"},"properties":{"noteIndex":0},"schema":"https://github.com/citation-style-language/schema/raw/master/csl-citation.json"}</w:instrText>
      </w:r>
      <w:r w:rsidR="005B132C" w:rsidRPr="00C1572F">
        <w:rPr>
          <w:szCs w:val="24"/>
        </w:rPr>
        <w:fldChar w:fldCharType="separate"/>
      </w:r>
      <w:r w:rsidR="00AF4D20" w:rsidRPr="00C1572F">
        <w:rPr>
          <w:noProof/>
          <w:szCs w:val="24"/>
        </w:rPr>
        <w:t>[188]</w:t>
      </w:r>
      <w:r w:rsidR="005B132C" w:rsidRPr="00C1572F">
        <w:rPr>
          <w:szCs w:val="24"/>
        </w:rPr>
        <w:fldChar w:fldCharType="end"/>
      </w:r>
      <w:r w:rsidR="00756AE7" w:rsidRPr="00C1572F">
        <w:rPr>
          <w:szCs w:val="24"/>
        </w:rPr>
        <w:t xml:space="preserve">. This relates the plastic strain </w:t>
      </w:r>
      <w:r w:rsidR="00756AE7" w:rsidRPr="00C1572F">
        <w:rPr>
          <w:szCs w:val="24"/>
        </w:rPr>
        <w:lastRenderedPageBreak/>
        <w:t>amplitude to values relating to the ductility in the material during fatigue testing, to predict the number of cycles before failure.</w:t>
      </w:r>
    </w:p>
    <w:p w14:paraId="3C63151C" w14:textId="77777777" w:rsidR="00E10D6F" w:rsidRPr="00C1572F" w:rsidRDefault="00E10D6F" w:rsidP="009031B4"/>
    <w:p w14:paraId="1E42EE4F" w14:textId="63963714" w:rsidR="00425D2C" w:rsidRPr="00C1572F" w:rsidRDefault="00287C5D" w:rsidP="00287C5D">
      <w:r w:rsidRPr="00C1572F">
        <w:t xml:space="preserve">In summary, there are a number of improvement techniques that can be put into place to design for fatigue, </w:t>
      </w:r>
      <w:r w:rsidR="00425D2C" w:rsidRPr="00C1572F">
        <w:t>with</w:t>
      </w:r>
      <w:r w:rsidRPr="00C1572F">
        <w:t xml:space="preserve"> two main areas specific to this project. By improving the surface finish of a part, surface cracks can be removed before they have a chance to penetrate further into the material. Internal defects</w:t>
      </w:r>
      <w:r w:rsidR="00425D2C" w:rsidRPr="00C1572F">
        <w:t xml:space="preserve"> within the material</w:t>
      </w:r>
      <w:r w:rsidRPr="00C1572F">
        <w:t xml:space="preserve"> should be eliminated so as to not provide areas for stress concentration cracks to nucleate.</w:t>
      </w:r>
      <w:r w:rsidR="00425D2C" w:rsidRPr="00C1572F">
        <w:t xml:space="preserve"> </w:t>
      </w:r>
      <w:r w:rsidR="00F971AA" w:rsidRPr="00C1572F">
        <w:rPr>
          <w:szCs w:val="24"/>
        </w:rPr>
        <w:t xml:space="preserve">As discussed, there are many factors influencing fatigue life that makes it very difficult to predict. It is possible to estimate the survival of the part in fatigue by looking at related studies and conducting fatigue tests, however to most accurately predict the behaviour of the part, destructive tests are required. </w:t>
      </w:r>
      <w:r w:rsidR="00425D2C" w:rsidRPr="00C1572F">
        <w:t>The next section considers</w:t>
      </w:r>
      <w:r w:rsidR="0060137A" w:rsidRPr="00C1572F">
        <w:t xml:space="preserve"> studies on</w:t>
      </w:r>
      <w:r w:rsidR="00425D2C" w:rsidRPr="00C1572F">
        <w:t xml:space="preserve"> fatigue of the titanium alloy utilised in this project, Ti6Al4V.</w:t>
      </w:r>
    </w:p>
    <w:p w14:paraId="2F31978D" w14:textId="2639345B" w:rsidR="00287C5D" w:rsidRPr="00C1572F" w:rsidRDefault="00287C5D" w:rsidP="009031B4"/>
    <w:p w14:paraId="7759949C" w14:textId="4C3CB495" w:rsidR="00B27244" w:rsidRPr="00C1572F" w:rsidRDefault="00B27244" w:rsidP="00B27244">
      <w:pPr>
        <w:pStyle w:val="Heading3"/>
      </w:pPr>
      <w:bookmarkStart w:id="69" w:name="_Toc519872976"/>
      <w:r w:rsidRPr="00C1572F">
        <w:t>Fatigue in</w:t>
      </w:r>
      <w:r w:rsidR="00043EA0" w:rsidRPr="00C1572F">
        <w:t xml:space="preserve"> Ti6Al4V</w:t>
      </w:r>
      <w:bookmarkEnd w:id="69"/>
    </w:p>
    <w:p w14:paraId="41EF5E45" w14:textId="77777777" w:rsidR="007456B5" w:rsidRPr="00C1572F" w:rsidRDefault="007456B5" w:rsidP="00874FE5">
      <w:pPr>
        <w:rPr>
          <w:szCs w:val="24"/>
        </w:rPr>
      </w:pPr>
    </w:p>
    <w:p w14:paraId="36866978" w14:textId="22B6A364" w:rsidR="00524439" w:rsidRPr="00C1572F" w:rsidRDefault="0039458B" w:rsidP="00916499">
      <w:r w:rsidRPr="00C1572F">
        <w:rPr>
          <w:iCs/>
          <w:szCs w:val="24"/>
        </w:rPr>
        <w:t>For Ti6Al4V, variations in microstructure lead to differences in fatigue life. In general, finer microstructures lead to longer lives at higher stress amplitudes, while coarse microstructures lead to fatigue limits at lower stress amplitudes</w:t>
      </w:r>
      <w:r w:rsidR="00C56282" w:rsidRPr="00C1572F">
        <w:rPr>
          <w:iCs/>
          <w:szCs w:val="24"/>
        </w:rPr>
        <w:t xml:space="preserve"> </w:t>
      </w:r>
      <w:r w:rsidR="00C56282" w:rsidRPr="00C1572F">
        <w:rPr>
          <w:i/>
          <w:szCs w:val="24"/>
        </w:rPr>
        <w:fldChar w:fldCharType="begin" w:fldLock="1"/>
      </w:r>
      <w:r w:rsidR="00AF4D20" w:rsidRPr="00C1572F">
        <w:rPr>
          <w:iCs/>
          <w:szCs w:val="24"/>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C56282" w:rsidRPr="00C1572F">
        <w:rPr>
          <w:i/>
          <w:szCs w:val="24"/>
        </w:rPr>
        <w:fldChar w:fldCharType="separate"/>
      </w:r>
      <w:r w:rsidR="00F13AE6" w:rsidRPr="00C1572F">
        <w:rPr>
          <w:iCs/>
          <w:noProof/>
          <w:szCs w:val="24"/>
        </w:rPr>
        <w:t>[2]</w:t>
      </w:r>
      <w:r w:rsidR="00C56282" w:rsidRPr="00C1572F">
        <w:rPr>
          <w:i/>
          <w:szCs w:val="24"/>
        </w:rPr>
        <w:fldChar w:fldCharType="end"/>
      </w:r>
      <w:r w:rsidR="00C56282" w:rsidRPr="00C1572F">
        <w:rPr>
          <w:iCs/>
          <w:szCs w:val="24"/>
        </w:rPr>
        <w:t>. For high cycle fatigue (HCF), Wu et al.</w:t>
      </w:r>
      <w:r w:rsidR="00414F6C" w:rsidRPr="00C1572F">
        <w:rPr>
          <w:iCs/>
          <w:szCs w:val="24"/>
        </w:rPr>
        <w:t xml:space="preserve"> (2013)</w:t>
      </w:r>
      <w:r w:rsidR="00C56282" w:rsidRPr="00C1572F">
        <w:rPr>
          <w:iCs/>
          <w:szCs w:val="24"/>
        </w:rPr>
        <w:t xml:space="preserve"> compiled a comprehensive review of the HCF values of Ti6Al4V in the literature, to determine that</w:t>
      </w:r>
      <w:r w:rsidR="0016556B" w:rsidRPr="00C1572F">
        <w:rPr>
          <w:iCs/>
          <w:szCs w:val="24"/>
        </w:rPr>
        <w:t xml:space="preserve"> </w:t>
      </w:r>
      <w:r w:rsidR="00C56282" w:rsidRPr="00C1572F">
        <w:rPr>
          <w:iCs/>
          <w:szCs w:val="24"/>
        </w:rPr>
        <w:t xml:space="preserve">the fatigue strength in Ti6Al4V is strongest for bimodal structure, then lamellar, then equiaxed microstructure </w:t>
      </w:r>
      <w:r w:rsidR="0016556B" w:rsidRPr="00C1572F">
        <w:rPr>
          <w:i/>
          <w:szCs w:val="24"/>
        </w:rPr>
        <w:fldChar w:fldCharType="begin" w:fldLock="1"/>
      </w:r>
      <w:r w:rsidR="009039C1" w:rsidRPr="00C1572F">
        <w:rPr>
          <w:iCs/>
          <w:szCs w:val="24"/>
        </w:rPr>
        <w:instrText>ADDIN CSL_CITATION {"citationItems":[{"id":"ITEM-1","itemData":{"DOI":"10.1016/J.MATDES.2012.10.059","abstract":"Through an analysis on microstructure and high cycle fatigue (HCF) properties of Ti–6Al–4V alloys which were selected from literature, the effects of microstructure types and microstructure parameters on HCF properties were investigated systematically. The results show that the HCF properties are strongly determined by microstructure types for Ti–6Al–4V. Generally the HCF strengths of different microstructures decrease in the order of bimodal, lamellar and equiaxed microstructure. Additionally, microstructure parameters such as the primary α (αp) content and the αp grain size in bimodal microstructures, the α lamellar width in lamellar microstructure and the α grain size in equiaxed microstructures, can influence the HCF properties.\r\n\r\nHighlights\r\n\r\n► The effects of microstructure on fatigue properties were studied.\r\n► Fatigue strength decreases in the order of bimodal, lamellar, and equiaxed microstructure.\r\n► A method of choosing microstructure for fatigue property was established.\r\n► Fatigue properties are functions of microstructural parameters.","author":[{"dropping-particle":"","family":"Wu","given":"G Q","non-dropping-particle":"","parse-names":false,"suffix":""},{"dropping-particle":"","family":"Shi","given":"C L","non-dropping-particle":"","parse-names":false,"suffix":""},{"dropping-particle":"","family":"Sha","given":"W","non-dropping-particle":"","parse-names":false,"suffix":""},{"dropping-particle":"","family":"Sha","given":"A X","non-dropping-particle":"","parse-names":false,"suffix":""},{"dropping-particle":"","family":"Jiang","given":"H R","non-dropping-particle":"","parse-names":false,"suffix":""}],"container-title":"Materials &amp; Design","id":"ITEM-1","issued":{"date-parts":[["2013","4","1"]]},"page":"668-674","publisher":"Elsevier","title":"Effect of microstructure on the fatigue properties of Ti–6Al–4V titanium alloys","type":"article-journal","volume":"46"},"uris":["http://www.mendeley.com/documents/?uuid=c6c5ddae-7d32-3cde-9c58-3725a9983d07"]}],"mendeley":{"formattedCitation":"[189]","plainTextFormattedCitation":"[189]","previouslyFormattedCitation":"[189]"},"properties":{"noteIndex":0},"schema":"https://github.com/citation-style-language/schema/raw/master/csl-citation.json"}</w:instrText>
      </w:r>
      <w:r w:rsidR="0016556B" w:rsidRPr="00C1572F">
        <w:rPr>
          <w:i/>
          <w:szCs w:val="24"/>
        </w:rPr>
        <w:fldChar w:fldCharType="separate"/>
      </w:r>
      <w:r w:rsidR="00AF4D20" w:rsidRPr="00C1572F">
        <w:rPr>
          <w:iCs/>
          <w:noProof/>
          <w:szCs w:val="24"/>
        </w:rPr>
        <w:t>[189]</w:t>
      </w:r>
      <w:r w:rsidR="0016556B" w:rsidRPr="00C1572F">
        <w:rPr>
          <w:i/>
          <w:szCs w:val="24"/>
        </w:rPr>
        <w:fldChar w:fldCharType="end"/>
      </w:r>
      <w:r w:rsidR="0016556B" w:rsidRPr="00C1572F">
        <w:rPr>
          <w:iCs/>
          <w:szCs w:val="24"/>
        </w:rPr>
        <w:t xml:space="preserve">. </w:t>
      </w:r>
      <w:r w:rsidR="00414F6C" w:rsidRPr="00C1572F">
        <w:rPr>
          <w:iCs/>
          <w:szCs w:val="24"/>
        </w:rPr>
        <w:t xml:space="preserve">There is a large variation in the actual literature values due to the high number of variables that cause fatigue failure, which makes predicting fatigue behaviour difficult. </w:t>
      </w:r>
      <w:r w:rsidR="00C56282" w:rsidRPr="00C1572F">
        <w:rPr>
          <w:iCs/>
          <w:szCs w:val="24"/>
        </w:rPr>
        <w:t xml:space="preserve">For Ti6Al4V specimens, there are a large number of production methods available which produce microstructural difference, </w:t>
      </w:r>
      <w:r w:rsidR="00414F6C" w:rsidRPr="00C1572F">
        <w:rPr>
          <w:iCs/>
          <w:szCs w:val="24"/>
        </w:rPr>
        <w:t xml:space="preserve">introduce </w:t>
      </w:r>
      <w:r w:rsidR="00C56282" w:rsidRPr="00C1572F">
        <w:rPr>
          <w:iCs/>
          <w:szCs w:val="24"/>
        </w:rPr>
        <w:t xml:space="preserve">potential defects, </w:t>
      </w:r>
      <w:r w:rsidR="00414F6C" w:rsidRPr="00C1572F">
        <w:rPr>
          <w:iCs/>
          <w:szCs w:val="24"/>
        </w:rPr>
        <w:t>and have</w:t>
      </w:r>
      <w:r w:rsidR="00C56282" w:rsidRPr="00C1572F">
        <w:rPr>
          <w:iCs/>
          <w:szCs w:val="24"/>
        </w:rPr>
        <w:t xml:space="preserve"> varying levels of surface roughness.</w:t>
      </w:r>
      <w:r w:rsidR="00AF4D20" w:rsidRPr="00C1572F">
        <w:rPr>
          <w:iCs/>
          <w:szCs w:val="24"/>
        </w:rPr>
        <w:t xml:space="preserve"> All of these factors can influence the fatigue life, therefore </w:t>
      </w:r>
      <w:r w:rsidR="00C56282" w:rsidRPr="00C1572F">
        <w:rPr>
          <w:iCs/>
          <w:szCs w:val="24"/>
        </w:rPr>
        <w:t>in order to understand the fatigue properties</w:t>
      </w:r>
      <w:r w:rsidR="005B132C" w:rsidRPr="00C1572F">
        <w:rPr>
          <w:iCs/>
          <w:szCs w:val="24"/>
        </w:rPr>
        <w:t>, extensive testing is required</w:t>
      </w:r>
      <w:r w:rsidR="00AF4D20" w:rsidRPr="00C1572F">
        <w:rPr>
          <w:iCs/>
          <w:szCs w:val="24"/>
        </w:rPr>
        <w:t>.</w:t>
      </w:r>
    </w:p>
    <w:p w14:paraId="1F1703A1" w14:textId="77777777" w:rsidR="00874FE5" w:rsidRPr="00C1572F" w:rsidRDefault="00874FE5" w:rsidP="00874FE5"/>
    <w:p w14:paraId="50F30766" w14:textId="04940771" w:rsidR="00874FE5" w:rsidRPr="00C1572F" w:rsidRDefault="006301F3" w:rsidP="00756AE7">
      <w:pPr>
        <w:keepNext/>
        <w:jc w:val="center"/>
      </w:pPr>
      <w:r w:rsidRPr="00C1572F">
        <w:rPr>
          <w:noProof/>
          <w:lang w:eastAsia="en-GB"/>
        </w:rPr>
        <w:lastRenderedPageBreak/>
        <w:drawing>
          <wp:inline distT="0" distB="0" distL="0" distR="0" wp14:anchorId="3A94A601" wp14:editId="5CD42207">
            <wp:extent cx="5391785" cy="4131945"/>
            <wp:effectExtent l="0" t="0" r="0" b="1905"/>
            <wp:docPr id="154947374" name="Picture 154947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4131945"/>
                    </a:xfrm>
                    <a:prstGeom prst="rect">
                      <a:avLst/>
                    </a:prstGeom>
                    <a:noFill/>
                    <a:ln>
                      <a:noFill/>
                    </a:ln>
                  </pic:spPr>
                </pic:pic>
              </a:graphicData>
            </a:graphic>
          </wp:inline>
        </w:drawing>
      </w:r>
    </w:p>
    <w:p w14:paraId="166FB653" w14:textId="77777777" w:rsidR="00874FE5" w:rsidRPr="00C1572F" w:rsidRDefault="00874FE5" w:rsidP="00756AE7">
      <w:pPr>
        <w:keepNext/>
      </w:pPr>
      <w:r w:rsidRPr="00C1572F">
        <w:rPr>
          <w:noProof/>
          <w:lang w:eastAsia="en-GB"/>
        </w:rPr>
        <mc:AlternateContent>
          <mc:Choice Requires="wps">
            <w:drawing>
              <wp:inline distT="0" distB="0" distL="0" distR="0" wp14:anchorId="2FA75424" wp14:editId="0F3A048B">
                <wp:extent cx="5400000" cy="648000"/>
                <wp:effectExtent l="0" t="0" r="0" b="0"/>
                <wp:docPr id="1825975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235621D7" w14:textId="62531012" w:rsidR="00C1572F" w:rsidRPr="00562322" w:rsidRDefault="00C1572F" w:rsidP="00874FE5">
                            <w:pPr>
                              <w:pStyle w:val="Caption"/>
                              <w:rPr>
                                <w:i w:val="0"/>
                                <w:color w:val="auto"/>
                                <w:sz w:val="24"/>
                                <w:szCs w:val="24"/>
                                <w:vertAlign w:val="superscript"/>
                              </w:rPr>
                            </w:pPr>
                            <w:bookmarkStart w:id="70" w:name="_Ref499729623"/>
                            <w:r w:rsidRPr="00562322">
                              <w:rPr>
                                <w:i w:val="0"/>
                                <w:color w:val="auto"/>
                                <w:sz w:val="24"/>
                                <w:szCs w:val="24"/>
                              </w:rPr>
                              <w:t xml:space="preserve">Figure </w:t>
                            </w:r>
                            <w:r w:rsidRPr="00562322">
                              <w:rPr>
                                <w:i w:val="0"/>
                                <w:color w:val="auto"/>
                                <w:sz w:val="24"/>
                                <w:szCs w:val="24"/>
                              </w:rPr>
                              <w:fldChar w:fldCharType="begin"/>
                            </w:r>
                            <w:r w:rsidRPr="00562322">
                              <w:rPr>
                                <w:i w:val="0"/>
                                <w:color w:val="auto"/>
                                <w:sz w:val="24"/>
                                <w:szCs w:val="24"/>
                              </w:rPr>
                              <w:instrText xml:space="preserve"> SEQ Figure \* ARABIC </w:instrText>
                            </w:r>
                            <w:r w:rsidRPr="00562322">
                              <w:rPr>
                                <w:i w:val="0"/>
                                <w:color w:val="auto"/>
                                <w:sz w:val="24"/>
                                <w:szCs w:val="24"/>
                              </w:rPr>
                              <w:fldChar w:fldCharType="separate"/>
                            </w:r>
                            <w:r>
                              <w:rPr>
                                <w:i w:val="0"/>
                                <w:noProof/>
                                <w:color w:val="auto"/>
                                <w:sz w:val="24"/>
                                <w:szCs w:val="24"/>
                              </w:rPr>
                              <w:t>27</w:t>
                            </w:r>
                            <w:r w:rsidRPr="00562322">
                              <w:rPr>
                                <w:i w:val="0"/>
                                <w:color w:val="auto"/>
                                <w:sz w:val="24"/>
                                <w:szCs w:val="24"/>
                              </w:rPr>
                              <w:fldChar w:fldCharType="end"/>
                            </w:r>
                            <w:bookmarkEnd w:id="70"/>
                            <w:r w:rsidRPr="00562322">
                              <w:rPr>
                                <w:i w:val="0"/>
                                <w:color w:val="auto"/>
                                <w:sz w:val="24"/>
                                <w:szCs w:val="24"/>
                              </w:rPr>
                              <w:t>: SN curve for Ti6Al4V annealed at 800</w:t>
                            </w:r>
                            <w:r w:rsidRPr="00562322">
                              <w:rPr>
                                <w:rFonts w:ascii="Calibri" w:hAnsi="Calibri"/>
                                <w:i w:val="0"/>
                                <w:color w:val="auto"/>
                                <w:sz w:val="24"/>
                                <w:szCs w:val="24"/>
                              </w:rPr>
                              <w:t>°</w:t>
                            </w:r>
                            <w:r w:rsidRPr="00562322">
                              <w:rPr>
                                <w:i w:val="0"/>
                                <w:color w:val="auto"/>
                                <w:sz w:val="24"/>
                                <w:szCs w:val="24"/>
                              </w:rPr>
                              <w:t>C for 1hr, water quenched, aged at 500</w:t>
                            </w:r>
                            <w:r w:rsidRPr="00562322">
                              <w:rPr>
                                <w:rFonts w:ascii="Calibri" w:hAnsi="Calibri"/>
                                <w:i w:val="0"/>
                                <w:color w:val="auto"/>
                                <w:sz w:val="24"/>
                                <w:szCs w:val="24"/>
                              </w:rPr>
                              <w:t>°</w:t>
                            </w:r>
                            <w:r w:rsidRPr="00562322">
                              <w:rPr>
                                <w:i w:val="0"/>
                                <w:color w:val="auto"/>
                                <w:sz w:val="24"/>
                                <w:szCs w:val="24"/>
                              </w:rPr>
                              <w:t>C for 24hrs, and fatigue tested at RT in air. Redrawn from Materials Propert</w:t>
                            </w:r>
                            <w:r>
                              <w:rPr>
                                <w:i w:val="0"/>
                                <w:color w:val="auto"/>
                                <w:sz w:val="24"/>
                                <w:szCs w:val="24"/>
                              </w:rPr>
                              <w:t>ies Handbook on Titanium Alloys</w:t>
                            </w:r>
                            <w:r w:rsidRPr="00562322">
                              <w:rPr>
                                <w:i w:val="0"/>
                                <w:color w:val="auto"/>
                                <w:sz w:val="24"/>
                                <w:szCs w:val="24"/>
                              </w:rPr>
                              <w:t xml:space="preserve"> </w:t>
                            </w:r>
                            <w:r w:rsidRPr="00562322">
                              <w:rPr>
                                <w:i w:val="0"/>
                                <w:color w:val="auto"/>
                                <w:sz w:val="24"/>
                                <w:szCs w:val="24"/>
                              </w:rPr>
                              <w:fldChar w:fldCharType="begin" w:fldLock="1"/>
                            </w:r>
                            <w:r>
                              <w:rPr>
                                <w:i w:val="0"/>
                                <w:color w:val="auto"/>
                                <w:sz w:val="24"/>
                                <w:szCs w:val="24"/>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Pr="00562322">
                              <w:rPr>
                                <w:i w:val="0"/>
                                <w:color w:val="auto"/>
                                <w:sz w:val="24"/>
                                <w:szCs w:val="24"/>
                              </w:rPr>
                              <w:fldChar w:fldCharType="separate"/>
                            </w:r>
                            <w:r w:rsidRPr="00F13AE6">
                              <w:rPr>
                                <w:i w:val="0"/>
                                <w:noProof/>
                                <w:color w:val="auto"/>
                                <w:sz w:val="24"/>
                                <w:szCs w:val="24"/>
                              </w:rPr>
                              <w:t>[18]</w:t>
                            </w:r>
                            <w:r w:rsidRPr="00562322">
                              <w:rPr>
                                <w:i w:val="0"/>
                                <w:color w:val="auto"/>
                                <w:sz w:val="24"/>
                                <w:szCs w:val="24"/>
                              </w:rPr>
                              <w:fldChar w:fldCharType="end"/>
                            </w:r>
                          </w:p>
                        </w:txbxContent>
                      </wps:txbx>
                      <wps:bodyPr rot="0" vert="horz" wrap="square" lIns="91440" tIns="45720" rIns="91440" bIns="45720" anchor="t" anchorCtr="0">
                        <a:noAutofit/>
                      </wps:bodyPr>
                    </wps:wsp>
                  </a:graphicData>
                </a:graphic>
              </wp:inline>
            </w:drawing>
          </mc:Choice>
          <mc:Fallback>
            <w:pict>
              <v:shape w14:anchorId="2FA75424" id="_x0000_s1056"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d9zJgIAACw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" stroked="f">
                <v:textbox>
                  <w:txbxContent>
                    <w:p w14:paraId="235621D7" w14:textId="62531012" w:rsidR="00C1572F" w:rsidRPr="00562322" w:rsidRDefault="00C1572F" w:rsidP="00874FE5">
                      <w:pPr>
                        <w:pStyle w:val="Caption"/>
                        <w:rPr>
                          <w:i w:val="0"/>
                          <w:color w:val="auto"/>
                          <w:sz w:val="24"/>
                          <w:szCs w:val="24"/>
                          <w:vertAlign w:val="superscript"/>
                        </w:rPr>
                      </w:pPr>
                      <w:bookmarkStart w:id="103" w:name="_Ref499729623"/>
                      <w:r w:rsidRPr="00562322">
                        <w:rPr>
                          <w:i w:val="0"/>
                          <w:color w:val="auto"/>
                          <w:sz w:val="24"/>
                          <w:szCs w:val="24"/>
                        </w:rPr>
                        <w:t xml:space="preserve">Figure </w:t>
                      </w:r>
                      <w:r w:rsidRPr="00562322">
                        <w:rPr>
                          <w:i w:val="0"/>
                          <w:color w:val="auto"/>
                          <w:sz w:val="24"/>
                          <w:szCs w:val="24"/>
                        </w:rPr>
                        <w:fldChar w:fldCharType="begin"/>
                      </w:r>
                      <w:r w:rsidRPr="00562322">
                        <w:rPr>
                          <w:i w:val="0"/>
                          <w:color w:val="auto"/>
                          <w:sz w:val="24"/>
                          <w:szCs w:val="24"/>
                        </w:rPr>
                        <w:instrText xml:space="preserve"> SEQ Figure \* ARABIC </w:instrText>
                      </w:r>
                      <w:r w:rsidRPr="00562322">
                        <w:rPr>
                          <w:i w:val="0"/>
                          <w:color w:val="auto"/>
                          <w:sz w:val="24"/>
                          <w:szCs w:val="24"/>
                        </w:rPr>
                        <w:fldChar w:fldCharType="separate"/>
                      </w:r>
                      <w:r>
                        <w:rPr>
                          <w:i w:val="0"/>
                          <w:noProof/>
                          <w:color w:val="auto"/>
                          <w:sz w:val="24"/>
                          <w:szCs w:val="24"/>
                        </w:rPr>
                        <w:t>27</w:t>
                      </w:r>
                      <w:r w:rsidRPr="00562322">
                        <w:rPr>
                          <w:i w:val="0"/>
                          <w:color w:val="auto"/>
                          <w:sz w:val="24"/>
                          <w:szCs w:val="24"/>
                        </w:rPr>
                        <w:fldChar w:fldCharType="end"/>
                      </w:r>
                      <w:bookmarkEnd w:id="103"/>
                      <w:r w:rsidRPr="00562322">
                        <w:rPr>
                          <w:i w:val="0"/>
                          <w:color w:val="auto"/>
                          <w:sz w:val="24"/>
                          <w:szCs w:val="24"/>
                        </w:rPr>
                        <w:t>: SN curve for Ti6Al4V annealed at 800</w:t>
                      </w:r>
                      <w:r w:rsidRPr="00562322">
                        <w:rPr>
                          <w:rFonts w:ascii="Calibri" w:hAnsi="Calibri"/>
                          <w:i w:val="0"/>
                          <w:color w:val="auto"/>
                          <w:sz w:val="24"/>
                          <w:szCs w:val="24"/>
                        </w:rPr>
                        <w:t>°</w:t>
                      </w:r>
                      <w:r w:rsidRPr="00562322">
                        <w:rPr>
                          <w:i w:val="0"/>
                          <w:color w:val="auto"/>
                          <w:sz w:val="24"/>
                          <w:szCs w:val="24"/>
                        </w:rPr>
                        <w:t>C for 1hr, water quenched, aged at 500</w:t>
                      </w:r>
                      <w:r w:rsidRPr="00562322">
                        <w:rPr>
                          <w:rFonts w:ascii="Calibri" w:hAnsi="Calibri"/>
                          <w:i w:val="0"/>
                          <w:color w:val="auto"/>
                          <w:sz w:val="24"/>
                          <w:szCs w:val="24"/>
                        </w:rPr>
                        <w:t>°</w:t>
                      </w:r>
                      <w:r w:rsidRPr="00562322">
                        <w:rPr>
                          <w:i w:val="0"/>
                          <w:color w:val="auto"/>
                          <w:sz w:val="24"/>
                          <w:szCs w:val="24"/>
                        </w:rPr>
                        <w:t>C for 24hrs, and fatigue tested at RT in air. Redrawn from Materials Propert</w:t>
                      </w:r>
                      <w:r>
                        <w:rPr>
                          <w:i w:val="0"/>
                          <w:color w:val="auto"/>
                          <w:sz w:val="24"/>
                          <w:szCs w:val="24"/>
                        </w:rPr>
                        <w:t>ies Handbook on Titanium Alloys</w:t>
                      </w:r>
                      <w:r w:rsidRPr="00562322">
                        <w:rPr>
                          <w:i w:val="0"/>
                          <w:color w:val="auto"/>
                          <w:sz w:val="24"/>
                          <w:szCs w:val="24"/>
                        </w:rPr>
                        <w:t xml:space="preserve"> </w:t>
                      </w:r>
                      <w:r w:rsidRPr="00562322">
                        <w:rPr>
                          <w:i w:val="0"/>
                          <w:color w:val="auto"/>
                          <w:sz w:val="24"/>
                          <w:szCs w:val="24"/>
                        </w:rPr>
                        <w:fldChar w:fldCharType="begin" w:fldLock="1"/>
                      </w:r>
                      <w:r>
                        <w:rPr>
                          <w:i w:val="0"/>
                          <w:color w:val="auto"/>
                          <w:sz w:val="24"/>
                          <w:szCs w:val="24"/>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Pr="00562322">
                        <w:rPr>
                          <w:i w:val="0"/>
                          <w:color w:val="auto"/>
                          <w:sz w:val="24"/>
                          <w:szCs w:val="24"/>
                        </w:rPr>
                        <w:fldChar w:fldCharType="separate"/>
                      </w:r>
                      <w:r w:rsidRPr="00F13AE6">
                        <w:rPr>
                          <w:i w:val="0"/>
                          <w:noProof/>
                          <w:color w:val="auto"/>
                          <w:sz w:val="24"/>
                          <w:szCs w:val="24"/>
                        </w:rPr>
                        <w:t>[18]</w:t>
                      </w:r>
                      <w:r w:rsidRPr="00562322">
                        <w:rPr>
                          <w:i w:val="0"/>
                          <w:color w:val="auto"/>
                          <w:sz w:val="24"/>
                          <w:szCs w:val="24"/>
                        </w:rPr>
                        <w:fldChar w:fldCharType="end"/>
                      </w:r>
                    </w:p>
                  </w:txbxContent>
                </v:textbox>
                <w10:anchorlock/>
              </v:shape>
            </w:pict>
          </mc:Fallback>
        </mc:AlternateContent>
      </w:r>
    </w:p>
    <w:p w14:paraId="56B25D47" w14:textId="3A226A15" w:rsidR="00874FE5" w:rsidRPr="00C1572F" w:rsidRDefault="00874FE5" w:rsidP="00874FE5"/>
    <w:p w14:paraId="56A2909C" w14:textId="1A7740FB" w:rsidR="00C52E03" w:rsidRPr="00C1572F" w:rsidRDefault="00C52E03" w:rsidP="00874FE5">
      <w:r w:rsidRPr="00C1572F">
        <w:t>Due to the large number of variable affecting fatigue lifetimes, it is difficult to categorically state which metals survive for longer times than others. In general, high fatigue strength can be categorised by having a high endurance limit (a stress at which the material can survive over 10</w:t>
      </w:r>
      <w:r w:rsidRPr="00C1572F">
        <w:rPr>
          <w:vertAlign w:val="superscript"/>
        </w:rPr>
        <w:t>7</w:t>
      </w:r>
      <w:r w:rsidRPr="00C1572F">
        <w:t xml:space="preserve"> cycles), which can correlate to high tensile strength, however this is not for all cases, and is not directly proportional</w:t>
      </w:r>
      <w:r w:rsidRPr="00C1572F">
        <w:rPr>
          <w:b/>
        </w:rPr>
        <w:t xml:space="preserve"> </w:t>
      </w:r>
      <w:r w:rsidRPr="00C1572F">
        <w:rPr>
          <w:b/>
        </w:rPr>
        <w:fldChar w:fldCharType="begin" w:fldLock="1"/>
      </w:r>
      <w:r w:rsidR="009039C1" w:rsidRPr="00C1572F">
        <w:rPr>
          <w:b/>
        </w:rPr>
        <w:instrText>ADDIN CSL_CITATION {"citationItems":[{"id":"ITEM-1","itemData":{"ISBN":"0080471498","abstract":"The ultimate materials engineering resource for anyone developing skills and understanding of materials properties and selection for engineering applications. The book is a visually lead approach to understanding core materials properties and how these apply to selection and design. Linked with Granta Design's market-leading materials selection software which is used by organisations as diverse as Rolls-Royce, GE-Aviation, Honeywell, NASA and Los Alamos National Labs.\r\n\r\n    A complete introduction to the science and selection of materials in engineering, manufacturing, processing and product design\r\n    Unbeatable package from Professor Mike Ashby, the world’s leading materials selection innovator and developer of the Granta Design materials selection software\r\n    Links to materials selection software used widely by brand-name corporations, which shows how to optimise materials choice for products by performance, charateristics or cost","author":[{"dropping-particle":"","family":"Ashby","given":"M F","non-dropping-particle":"","parse-names":false,"suffix":""},{"dropping-particle":"","family":"Shercliff","given":"H","non-dropping-particle":"","parse-names":false,"suffix":""},{"dropping-particle":"","family":"Cebon","given":"D","non-dropping-particle":"","parse-names":false,"suffix":""}],"id":"ITEM-1","issued":{"date-parts":[["2007"]]},"number-of-pages":"514","publisher":"Elsevier Butterworth-Heinemann","title":"Materials : engineering, science, processing and design","type":"book"},"uris":["http://www.mendeley.com/documents/?uuid=c70f6204-b9f7-3c8d-9f7b-4ef4e1e3e59e"]}],"mendeley":{"formattedCitation":"[177]","plainTextFormattedCitation":"[177]","previouslyFormattedCitation":"[177]"},"properties":{"noteIndex":0},"schema":"https://github.com/citation-style-language/schema/raw/master/csl-citation.json"}</w:instrText>
      </w:r>
      <w:r w:rsidRPr="00C1572F">
        <w:rPr>
          <w:b/>
        </w:rPr>
        <w:fldChar w:fldCharType="separate"/>
      </w:r>
      <w:r w:rsidR="00AF4D20" w:rsidRPr="00C1572F">
        <w:rPr>
          <w:noProof/>
        </w:rPr>
        <w:t>[177]</w:t>
      </w:r>
      <w:r w:rsidRPr="00C1572F">
        <w:rPr>
          <w:b/>
        </w:rPr>
        <w:fldChar w:fldCharType="end"/>
      </w:r>
      <w:r w:rsidRPr="00C1572F">
        <w:t>.</w:t>
      </w:r>
    </w:p>
    <w:p w14:paraId="65E7FCC5" w14:textId="361D0C95" w:rsidR="00C52E03" w:rsidRPr="00C1572F" w:rsidRDefault="0039458B" w:rsidP="00C52E03">
      <w:r w:rsidRPr="00C1572F">
        <w:rPr>
          <w:rFonts w:cs="Times New Roman"/>
          <w:szCs w:val="24"/>
        </w:rPr>
        <w:t>In general, Ti6Al4V</w:t>
      </w:r>
      <w:r w:rsidR="001E51F7" w:rsidRPr="00C1572F">
        <w:rPr>
          <w:rFonts w:cs="Times New Roman"/>
          <w:szCs w:val="24"/>
        </w:rPr>
        <w:t xml:space="preserve"> </w:t>
      </w:r>
      <w:r w:rsidR="00916499" w:rsidRPr="00C1572F">
        <w:rPr>
          <w:rFonts w:cs="Times New Roman"/>
          <w:szCs w:val="24"/>
        </w:rPr>
        <w:t>fatigue life benefits from small slip lengths</w:t>
      </w:r>
      <w:r w:rsidR="00166563" w:rsidRPr="00C1572F">
        <w:rPr>
          <w:rFonts w:cs="Times New Roman"/>
          <w:szCs w:val="24"/>
        </w:rPr>
        <w:t>, as in fine grain microstructures, w</w:t>
      </w:r>
      <w:r w:rsidR="00916499" w:rsidRPr="00C1572F">
        <w:rPr>
          <w:rFonts w:cs="Times New Roman"/>
          <w:szCs w:val="24"/>
        </w:rPr>
        <w:t>h</w:t>
      </w:r>
      <w:r w:rsidR="00166563" w:rsidRPr="00C1572F">
        <w:rPr>
          <w:rFonts w:cs="Times New Roman"/>
          <w:szCs w:val="24"/>
        </w:rPr>
        <w:t>ereas</w:t>
      </w:r>
      <w:r w:rsidR="00916499" w:rsidRPr="00C1572F">
        <w:rPr>
          <w:rFonts w:cs="Times New Roman"/>
          <w:szCs w:val="24"/>
        </w:rPr>
        <w:t xml:space="preserve"> the α+β colony or</w:t>
      </w:r>
      <w:r w:rsidR="00166563" w:rsidRPr="00C1572F">
        <w:rPr>
          <w:rFonts w:cs="Times New Roman"/>
          <w:szCs w:val="24"/>
        </w:rPr>
        <w:t xml:space="preserve"> Widmanstätten microstructure provides</w:t>
      </w:r>
      <w:r w:rsidR="00916499" w:rsidRPr="00C1572F">
        <w:rPr>
          <w:rFonts w:cs="Times New Roman"/>
          <w:szCs w:val="24"/>
        </w:rPr>
        <w:t xml:space="preserve"> a poorer fatigue strength (see </w:t>
      </w:r>
      <w:r w:rsidR="00916499" w:rsidRPr="00C1572F">
        <w:rPr>
          <w:rFonts w:cs="Times New Roman"/>
          <w:szCs w:val="24"/>
        </w:rPr>
        <w:fldChar w:fldCharType="begin"/>
      </w:r>
      <w:r w:rsidR="00916499" w:rsidRPr="00C1572F">
        <w:rPr>
          <w:rFonts w:cs="Times New Roman"/>
          <w:szCs w:val="24"/>
        </w:rPr>
        <w:instrText xml:space="preserve"> REF _Ref499729623 \h  \* MERGEFORMAT </w:instrText>
      </w:r>
      <w:r w:rsidR="00916499" w:rsidRPr="00C1572F">
        <w:rPr>
          <w:rFonts w:cs="Times New Roman"/>
          <w:szCs w:val="24"/>
        </w:rPr>
      </w:r>
      <w:r w:rsidR="00916499" w:rsidRPr="00C1572F">
        <w:rPr>
          <w:rFonts w:cs="Times New Roman"/>
          <w:szCs w:val="24"/>
        </w:rPr>
        <w:fldChar w:fldCharType="separate"/>
      </w:r>
      <w:r w:rsidR="00C1572F" w:rsidRPr="00C1572F">
        <w:rPr>
          <w:szCs w:val="24"/>
        </w:rPr>
        <w:t xml:space="preserve">Figure </w:t>
      </w:r>
      <w:r w:rsidR="00C1572F" w:rsidRPr="00C1572F">
        <w:rPr>
          <w:noProof/>
          <w:szCs w:val="24"/>
        </w:rPr>
        <w:t>27</w:t>
      </w:r>
      <w:r w:rsidR="00916499" w:rsidRPr="00C1572F">
        <w:rPr>
          <w:rFonts w:cs="Times New Roman"/>
          <w:szCs w:val="24"/>
        </w:rPr>
        <w:fldChar w:fldCharType="end"/>
      </w:r>
      <w:r w:rsidR="00916499" w:rsidRPr="00C1572F">
        <w:rPr>
          <w:rFonts w:cs="Times New Roman"/>
          <w:szCs w:val="24"/>
        </w:rPr>
        <w:t xml:space="preserve">) </w:t>
      </w:r>
      <w:r w:rsidR="00916499" w:rsidRPr="00C1572F">
        <w:rPr>
          <w:rFonts w:cs="Times New Roman"/>
          <w:szCs w:val="24"/>
        </w:rPr>
        <w:fldChar w:fldCharType="begin" w:fldLock="1"/>
      </w:r>
      <w:r w:rsidR="00AF4D20" w:rsidRPr="00C1572F">
        <w:rPr>
          <w:rFonts w:cs="Times New Roman"/>
          <w:szCs w:val="24"/>
        </w:rPr>
        <w:instrText>ADDIN CSL_CITATION {"citationItems":[{"id":"ITEM-1","itemData":{"author":[{"dropping-particle":"","family":"Collings","given":"E W","non-dropping-particle":"","parse-names":false,"suffix":""}],"id":"ITEM-1","issued":{"date-parts":[["2007"]]},"number-of-pages":"5-11","publisher":"ASM International","publisher-place":"Ohio, USA","title":"Materials Properties Handbook: Titanium Alloys","type":"book"},"uris":["http://www.mendeley.com/documents/?uuid=b603469e-39ad-48de-8024-510c1ece5be1"]}],"mendeley":{"formattedCitation":"[18]","plainTextFormattedCitation":"[18]","previouslyFormattedCitation":"[18]"},"properties":{"noteIndex":0},"schema":"https://github.com/citation-style-language/schema/raw/master/csl-citation.json"}</w:instrText>
      </w:r>
      <w:r w:rsidR="00916499" w:rsidRPr="00C1572F">
        <w:rPr>
          <w:rFonts w:cs="Times New Roman"/>
          <w:szCs w:val="24"/>
        </w:rPr>
        <w:fldChar w:fldCharType="separate"/>
      </w:r>
      <w:r w:rsidR="00F13AE6" w:rsidRPr="00C1572F">
        <w:rPr>
          <w:rFonts w:cs="Times New Roman"/>
          <w:noProof/>
          <w:szCs w:val="24"/>
        </w:rPr>
        <w:t>[18]</w:t>
      </w:r>
      <w:r w:rsidR="00916499" w:rsidRPr="00C1572F">
        <w:rPr>
          <w:rFonts w:cs="Times New Roman"/>
          <w:szCs w:val="24"/>
        </w:rPr>
        <w:fldChar w:fldCharType="end"/>
      </w:r>
      <w:r w:rsidR="00916499" w:rsidRPr="00C1572F">
        <w:rPr>
          <w:rFonts w:cs="Times New Roman"/>
          <w:szCs w:val="24"/>
        </w:rPr>
        <w:t xml:space="preserve">. Ti6Al4V typically </w:t>
      </w:r>
      <w:r w:rsidR="001E51F7" w:rsidRPr="00C1572F">
        <w:rPr>
          <w:rFonts w:cs="Times New Roman"/>
          <w:szCs w:val="24"/>
        </w:rPr>
        <w:t>undergoes ductile fracture</w:t>
      </w:r>
      <w:r w:rsidR="00166563" w:rsidRPr="00C1572F">
        <w:rPr>
          <w:rFonts w:cs="Times New Roman"/>
          <w:szCs w:val="24"/>
        </w:rPr>
        <w:t xml:space="preserve"> at room temperature, with some examples of ductile fracture given in </w:t>
      </w:r>
      <w:r w:rsidR="00166563" w:rsidRPr="00C1572F">
        <w:rPr>
          <w:rFonts w:cs="Times New Roman"/>
          <w:szCs w:val="24"/>
        </w:rPr>
        <w:fldChar w:fldCharType="begin"/>
      </w:r>
      <w:r w:rsidR="00166563" w:rsidRPr="00C1572F">
        <w:rPr>
          <w:rFonts w:cs="Times New Roman"/>
          <w:szCs w:val="24"/>
        </w:rPr>
        <w:instrText xml:space="preserve"> REF _Ref499730499 \h </w:instrText>
      </w:r>
      <w:r w:rsidR="009807DD" w:rsidRPr="00C1572F">
        <w:rPr>
          <w:rFonts w:cs="Times New Roman"/>
          <w:szCs w:val="24"/>
        </w:rPr>
        <w:instrText xml:space="preserve"> \* MERGEFORMAT </w:instrText>
      </w:r>
      <w:r w:rsidR="00166563" w:rsidRPr="00C1572F">
        <w:rPr>
          <w:rFonts w:cs="Times New Roman"/>
          <w:szCs w:val="24"/>
        </w:rPr>
      </w:r>
      <w:r w:rsidR="00166563" w:rsidRPr="00C1572F">
        <w:rPr>
          <w:rFonts w:cs="Times New Roman"/>
          <w:szCs w:val="24"/>
        </w:rPr>
        <w:fldChar w:fldCharType="separate"/>
      </w:r>
      <w:r w:rsidR="00C1572F" w:rsidRPr="00C1572F">
        <w:rPr>
          <w:szCs w:val="24"/>
        </w:rPr>
        <w:t xml:space="preserve">Figure </w:t>
      </w:r>
      <w:r w:rsidR="00C1572F" w:rsidRPr="00C1572F">
        <w:rPr>
          <w:noProof/>
          <w:szCs w:val="24"/>
        </w:rPr>
        <w:t>28</w:t>
      </w:r>
      <w:r w:rsidR="00166563" w:rsidRPr="00C1572F">
        <w:rPr>
          <w:rFonts w:cs="Times New Roman"/>
          <w:szCs w:val="24"/>
        </w:rPr>
        <w:fldChar w:fldCharType="end"/>
      </w:r>
      <w:r w:rsidR="00166563" w:rsidRPr="00C1572F">
        <w:rPr>
          <w:rFonts w:cs="Times New Roman"/>
          <w:szCs w:val="24"/>
        </w:rPr>
        <w:t xml:space="preserve"> </w:t>
      </w:r>
      <w:r w:rsidR="00916499" w:rsidRPr="00C1572F">
        <w:rPr>
          <w:rFonts w:cs="Times New Roman"/>
          <w:szCs w:val="24"/>
        </w:rPr>
        <w:fldChar w:fldCharType="begin" w:fldLock="1"/>
      </w:r>
      <w:r w:rsidR="00AF4D20" w:rsidRPr="00C1572F">
        <w:rPr>
          <w:rFonts w:cs="Times New Roman"/>
          <w:szCs w:val="24"/>
        </w:rPr>
        <w:instrText>ADDIN CSL_CITATION {"citationItems":[{"id":"ITEM-1","itemData":{"ISBN":"3540429905","abstract":"This comprehensive summary of the current state of the art of titanium addresses, in varying levels of detail, all aspects of titanium, including: basic characteristics and physical metallurgy, the extractive metallurgy, the various production processes, the correlations between processing, microstructure and properties, and all aspects of applications including economic ones. The book covers commercial pure (CP) titanium, alpha + beta and beta alloys, as well as titanium based intermetallics and titanium matrix composites. Richly illustrated with more than 300 figures, this compendium takes a conceptual approach to the physical metallurgy and applications of titanium, making it suitable as a reference and tutorial for materials scientists and engineers. Introduction -- Fundamental Aspects -- Technological Aspects -- Commercially Pure (CP) Titanium and Alpha Alloys -- Alpha + Beta Alloys -- High Temperature Alloys -- Beta Alloys -- Titanium Based Intermetallics -- Titanium Matrix Composites -- Special Properties and Applications of Titanium.","author":[{"dropping-particle":"","family":"Lütjering","given":"G","non-dropping-particle":"","parse-names":false,"suffix":""},{"dropping-particle":"","family":"Williams","given":"J C","non-dropping-particle":"","parse-names":false,"suffix":""}],"edition":"2nd","id":"ITEM-1","issued":{"date-parts":[["2007"]]},"publisher":"Springer","publisher-place":"Ohio","title":"Titanium","type":"book"},"uris":["http://www.mendeley.com/documents/?uuid=2ca1a3c4-ae36-3f38-9505-b7e289adac67"]}],"mendeley":{"formattedCitation":"[2]","plainTextFormattedCitation":"[2]","previouslyFormattedCitation":"[2]"},"properties":{"noteIndex":0},"schema":"https://github.com/citation-style-language/schema/raw/master/csl-citation.json"}</w:instrText>
      </w:r>
      <w:r w:rsidR="00916499" w:rsidRPr="00C1572F">
        <w:rPr>
          <w:rFonts w:cs="Times New Roman"/>
          <w:szCs w:val="24"/>
        </w:rPr>
        <w:fldChar w:fldCharType="separate"/>
      </w:r>
      <w:r w:rsidR="00F13AE6" w:rsidRPr="00C1572F">
        <w:rPr>
          <w:rFonts w:cs="Times New Roman"/>
          <w:noProof/>
          <w:szCs w:val="24"/>
        </w:rPr>
        <w:t>[2]</w:t>
      </w:r>
      <w:r w:rsidR="00916499" w:rsidRPr="00C1572F">
        <w:rPr>
          <w:rFonts w:cs="Times New Roman"/>
          <w:szCs w:val="24"/>
        </w:rPr>
        <w:fldChar w:fldCharType="end"/>
      </w:r>
      <w:r w:rsidR="003E7126" w:rsidRPr="00C1572F">
        <w:rPr>
          <w:rFonts w:cs="Times New Roman"/>
          <w:szCs w:val="24"/>
        </w:rPr>
        <w:fldChar w:fldCharType="begin" w:fldLock="1"/>
      </w:r>
      <w:r w:rsidR="009039C1" w:rsidRPr="00C1572F">
        <w:rPr>
          <w:rFonts w:cs="Times New Roman"/>
          <w:szCs w:val="24"/>
        </w:rPr>
        <w:instrText>ADDIN CSL_CITATION {"citationItems":[{"id":"ITEM-1","itemData":{"DOI":"10.1016/j.matdes.2015.07.147","ISBN":"0264-1275","ISSN":"18734197","PMID":"20142109","abstract":"This study evaluates the mechanical properties of Ti-6Al-4 V samples produced by selective laser melting (SLM) and electron beam melting (EBM). Different combinations of process parameters with varying energy density levels were utilized to produce samples, which were analyzed for defects and subjected to hardness, tensile, and fatigue tests. In SLM samples, small pores in amounts up to 1 vol.% resulting from an increase in energy density beyond the optimum level were found to have no major detrimental effect on the mechanical properties. However, further increase in the energy density increased the amount of porosity to 5 vol.%, leading to considerable drop in tensile properties. Samples produced using lower-than-optimum energy density exhibited unmelted powder defects, which, even at 1 vol.% level, strongly affected both tensile and fatigue properties. In EBM, insufficient energy input was found to result in large, macroscopic voids, causing serious degradation in all mechanical properties. These findings are helpful in process optimization and standardization of SLM and EBM processes.","author":[{"dropping-particle":"","family":"Gong","given":"Haijun","non-dropping-particle":"","parse-names":false,"suffix":""},{"dropping-particle":"","family":"Rafi","given":"Khalid","non-dropping-particle":"","parse-names":false,"suffix":""},{"dropping-particle":"","family":"Gu","given":"Hengfeng","non-dropping-particle":"","parse-names":false,"suffix":""},{"dropping-particle":"","family":"Janaki Ram","given":"G. D.","non-dropping-particle":"","parse-names":false,"suffix":""},{"dropping-particle":"","family":"Starr","given":"Thomas","non-dropping-particle":"","parse-names":false,"suffix":""},{"dropping-particle":"","family":"Stucker","given":"Brent","non-dropping-particle":"","parse-names":false,"suffix":""}],"container-title":"Materials and Design","id":"ITEM-1","issued":{"date-parts":[["2015"]]},"title":"Influence of defects on mechanical properties of Ti-6Al-4V components produced by selective laser melting and electron beam melting","type":"article-journal","volume":"86"},"uris":["http://www.mendeley.com/documents/?uuid=e887af01-5b84-3c91-ab38-5bb7cb56780e"]}],"mendeley":{"formattedCitation":"[190]","plainTextFormattedCitation":"[190]","previouslyFormattedCitation":"[190]"},"properties":{"noteIndex":0},"schema":"https://github.com/citation-style-language/schema/raw/master/csl-citation.json"}</w:instrText>
      </w:r>
      <w:r w:rsidR="003E7126" w:rsidRPr="00C1572F">
        <w:rPr>
          <w:rFonts w:cs="Times New Roman"/>
          <w:szCs w:val="24"/>
        </w:rPr>
        <w:fldChar w:fldCharType="separate"/>
      </w:r>
      <w:r w:rsidR="00AF4D20" w:rsidRPr="00C1572F">
        <w:rPr>
          <w:rFonts w:cs="Times New Roman"/>
          <w:noProof/>
          <w:szCs w:val="24"/>
        </w:rPr>
        <w:t>[190]</w:t>
      </w:r>
      <w:r w:rsidR="003E7126" w:rsidRPr="00C1572F">
        <w:rPr>
          <w:rFonts w:cs="Times New Roman"/>
          <w:szCs w:val="24"/>
        </w:rPr>
        <w:fldChar w:fldCharType="end"/>
      </w:r>
      <w:r w:rsidR="00916499" w:rsidRPr="00C1572F">
        <w:rPr>
          <w:rFonts w:cs="Times New Roman"/>
          <w:szCs w:val="24"/>
        </w:rPr>
        <w:t>.</w:t>
      </w:r>
      <w:r w:rsidR="009039C1" w:rsidRPr="00C1572F">
        <w:t xml:space="preserve"> In 2016, </w:t>
      </w:r>
      <w:proofErr w:type="spellStart"/>
      <w:r w:rsidR="009039C1" w:rsidRPr="00C1572F">
        <w:rPr>
          <w:rFonts w:cs="Times New Roman"/>
          <w:szCs w:val="24"/>
        </w:rPr>
        <w:t>Konečná</w:t>
      </w:r>
      <w:proofErr w:type="spellEnd"/>
      <w:r w:rsidR="009039C1" w:rsidRPr="00C1572F">
        <w:rPr>
          <w:rFonts w:cs="Times New Roman"/>
          <w:szCs w:val="24"/>
        </w:rPr>
        <w:t xml:space="preserve"> et al. considered the propagation of fatigue cracks in DMLS Ti6Al4V </w:t>
      </w:r>
      <w:r w:rsidR="009039C1" w:rsidRPr="00C1572F">
        <w:rPr>
          <w:rFonts w:cs="Times New Roman"/>
          <w:szCs w:val="24"/>
        </w:rPr>
        <w:fldChar w:fldCharType="begin" w:fldLock="1"/>
      </w:r>
      <w:r w:rsidR="00C83EF9" w:rsidRPr="00C1572F">
        <w:rPr>
          <w:rFonts w:cs="Times New Roman"/>
          <w:szCs w:val="24"/>
        </w:rPr>
        <w:instrText>ADDIN CSL_CITATION {"citationItems":[{"id":"ITEM-1","itemData":{"DOI":"10.1016/J.PROENG.2016.08.864","abstract":"Results of an experimental determination of the propagation of long fatigue cracks in Ti6Al4V alloy prepared by selective laser melting technology are presented. Direct metal laser sintering (DMLS) exploiting EOSINT M270 system was used for fabrication of compact tension specimens having different orientation in relation to the build direction. It has been found that there is no substantial influence of the build orientation and thus the microstructure exhibiting directionality on the growth of long fatigue cracks and on the crack propagation threshold, when optimal process parameters and subsequent stress relieving heat treatments at 380 °C for 8 hours are chosen. The results were compared with literature data on the growth of long cracks in Ti6Al4V alloy manufactured by DMLS technique and with data for conventionally produced forged material. The fatigue crack propagation path, fracture surfaces and fracture surface roughness were investigated. An analysis of the specific microstructure produced by the direct laser sintering was performed and discussed in terms of the mechanism of the propagation of long cracks.","author":[{"dropping-particle":"","family":"Konečná","given":"R","non-dropping-particle":"","parse-names":false,"suffix":""},{"dropping-particle":"","family":"Kunz","given":"L","non-dropping-particle":"","parse-names":false,"suffix":""},{"dropping-particle":"","family":"Bača","given":"A","non-dropping-particle":"","parse-names":false,"suffix":""},{"dropping-particle":"","family":"Nicoletto","given":"G","non-dropping-particle":"","parse-names":false,"suffix":""}],"container-title":"Procedia Engineering","id":"ITEM-1","issued":{"date-parts":[["2016","1","1"]]},"page":"69-76","publisher":"Elsevier","title":"Long Fatigue Crack Growth in Ti6Al4V Produced by Direct Metal Laser Sintering","type":"article-journal","volume":"160"},"uris":["http://www.mendeley.com/documents/?uuid=ac1aa389-d875-377b-ae3c-3332903e7b2b"]}],"mendeley":{"formattedCitation":"[191]","plainTextFormattedCitation":"[191]","previouslyFormattedCitation":"[191]"},"properties":{"noteIndex":0},"schema":"https://github.com/citation-style-language/schema/raw/master/csl-citation.json"}</w:instrText>
      </w:r>
      <w:r w:rsidR="009039C1" w:rsidRPr="00C1572F">
        <w:rPr>
          <w:rFonts w:cs="Times New Roman"/>
          <w:szCs w:val="24"/>
        </w:rPr>
        <w:fldChar w:fldCharType="separate"/>
      </w:r>
      <w:r w:rsidR="009039C1" w:rsidRPr="00C1572F">
        <w:rPr>
          <w:rFonts w:cs="Times New Roman"/>
          <w:noProof/>
          <w:szCs w:val="24"/>
        </w:rPr>
        <w:t>[191]</w:t>
      </w:r>
      <w:r w:rsidR="009039C1" w:rsidRPr="00C1572F">
        <w:rPr>
          <w:rFonts w:cs="Times New Roman"/>
          <w:szCs w:val="24"/>
        </w:rPr>
        <w:fldChar w:fldCharType="end"/>
      </w:r>
      <w:r w:rsidR="009039C1" w:rsidRPr="00C1572F">
        <w:rPr>
          <w:rFonts w:cs="Times New Roman"/>
          <w:szCs w:val="24"/>
        </w:rPr>
        <w:t xml:space="preserve">. In the microstructure, columnar prior β grains were observed to have grown in the build direction, before transforming to needle-like α’ martensite. </w:t>
      </w:r>
      <w:r w:rsidR="00DA661D" w:rsidRPr="00C1572F">
        <w:rPr>
          <w:rFonts w:cs="Times New Roman"/>
          <w:szCs w:val="24"/>
        </w:rPr>
        <w:t>It was at these very fine needles where the cracks propagated, as opposed to the boundaries of the prior β grains.</w:t>
      </w:r>
    </w:p>
    <w:p w14:paraId="397BFBE3" w14:textId="7F8D9E85" w:rsidR="00874FE5" w:rsidRPr="00C1572F" w:rsidRDefault="00874FE5" w:rsidP="00874FE5">
      <w:pPr>
        <w:rPr>
          <w:rFonts w:cs="Times New Roman"/>
          <w:szCs w:val="24"/>
        </w:rPr>
      </w:pPr>
    </w:p>
    <w:p w14:paraId="4CD60588" w14:textId="1ABAFE9D" w:rsidR="00097E87" w:rsidRPr="00C1572F" w:rsidRDefault="00097E87" w:rsidP="00C90218">
      <w:pPr>
        <w:keepNext/>
        <w:jc w:val="center"/>
      </w:pPr>
      <w:r w:rsidRPr="00C1572F">
        <w:rPr>
          <w:noProof/>
          <w:lang w:eastAsia="en-GB"/>
        </w:rPr>
        <w:lastRenderedPageBreak/>
        <w:drawing>
          <wp:inline distT="0" distB="0" distL="0" distR="0" wp14:anchorId="58985488" wp14:editId="15E8D7FE">
            <wp:extent cx="3543300" cy="3095625"/>
            <wp:effectExtent l="0" t="0" r="0" b="9525"/>
            <wp:docPr id="847229542" name="Picture 84722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17302" t="4808" r="17020" b="8388"/>
                    <a:stretch/>
                  </pic:blipFill>
                  <pic:spPr bwMode="auto">
                    <a:xfrm>
                      <a:off x="0" y="0"/>
                      <a:ext cx="3543300" cy="3095625"/>
                    </a:xfrm>
                    <a:prstGeom prst="rect">
                      <a:avLst/>
                    </a:prstGeom>
                    <a:noFill/>
                    <a:ln>
                      <a:noFill/>
                    </a:ln>
                    <a:extLst>
                      <a:ext uri="{53640926-AAD7-44D8-BBD7-CCE9431645EC}">
                        <a14:shadowObscured xmlns:a14="http://schemas.microsoft.com/office/drawing/2010/main"/>
                      </a:ext>
                    </a:extLst>
                  </pic:spPr>
                </pic:pic>
              </a:graphicData>
            </a:graphic>
          </wp:inline>
        </w:drawing>
      </w:r>
      <w:r w:rsidR="003E7126" w:rsidRPr="00C1572F">
        <w:rPr>
          <w:rStyle w:val="FootnoteReference"/>
        </w:rPr>
        <w:footnoteReference w:id="24"/>
      </w:r>
    </w:p>
    <w:p w14:paraId="056F2658" w14:textId="687D8916" w:rsidR="00166563" w:rsidRPr="00C1572F" w:rsidRDefault="00166563" w:rsidP="00C90218">
      <w:pPr>
        <w:keepNext/>
      </w:pPr>
      <w:r w:rsidRPr="00C1572F">
        <w:rPr>
          <w:noProof/>
          <w:lang w:eastAsia="en-GB"/>
        </w:rPr>
        <mc:AlternateContent>
          <mc:Choice Requires="wps">
            <w:drawing>
              <wp:inline distT="0" distB="0" distL="0" distR="0" wp14:anchorId="67028D97" wp14:editId="7CACF1CE">
                <wp:extent cx="5400000" cy="828000"/>
                <wp:effectExtent l="0" t="0" r="0" b="0"/>
                <wp:docPr id="8472295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440A50C1" w14:textId="2B8BC14F" w:rsidR="00C1572F" w:rsidRPr="00690576" w:rsidRDefault="00C1572F" w:rsidP="00690576">
                            <w:pPr>
                              <w:pStyle w:val="Caption"/>
                              <w:rPr>
                                <w:i w:val="0"/>
                                <w:color w:val="auto"/>
                                <w:sz w:val="24"/>
                                <w:szCs w:val="24"/>
                              </w:rPr>
                            </w:pPr>
                            <w:bookmarkStart w:id="71" w:name="_Ref499730499"/>
                            <w:r w:rsidRPr="00690576">
                              <w:rPr>
                                <w:i w:val="0"/>
                                <w:color w:val="auto"/>
                                <w:sz w:val="24"/>
                                <w:szCs w:val="24"/>
                              </w:rPr>
                              <w:t xml:space="preserve">Figure </w:t>
                            </w:r>
                            <w:r w:rsidRPr="00690576">
                              <w:rPr>
                                <w:i w:val="0"/>
                                <w:color w:val="auto"/>
                                <w:sz w:val="24"/>
                                <w:szCs w:val="24"/>
                              </w:rPr>
                              <w:fldChar w:fldCharType="begin"/>
                            </w:r>
                            <w:r w:rsidRPr="00690576">
                              <w:rPr>
                                <w:i w:val="0"/>
                                <w:color w:val="auto"/>
                                <w:sz w:val="24"/>
                                <w:szCs w:val="24"/>
                              </w:rPr>
                              <w:instrText xml:space="preserve"> SEQ Figure \* ARABIC </w:instrText>
                            </w:r>
                            <w:r w:rsidRPr="00690576">
                              <w:rPr>
                                <w:i w:val="0"/>
                                <w:color w:val="auto"/>
                                <w:sz w:val="24"/>
                                <w:szCs w:val="24"/>
                              </w:rPr>
                              <w:fldChar w:fldCharType="separate"/>
                            </w:r>
                            <w:r>
                              <w:rPr>
                                <w:i w:val="0"/>
                                <w:noProof/>
                                <w:color w:val="auto"/>
                                <w:sz w:val="24"/>
                                <w:szCs w:val="24"/>
                              </w:rPr>
                              <w:t>28</w:t>
                            </w:r>
                            <w:r w:rsidRPr="00690576">
                              <w:rPr>
                                <w:i w:val="0"/>
                                <w:color w:val="auto"/>
                                <w:sz w:val="24"/>
                                <w:szCs w:val="24"/>
                              </w:rPr>
                              <w:fldChar w:fldCharType="end"/>
                            </w:r>
                            <w:bookmarkEnd w:id="71"/>
                            <w:r w:rsidRPr="00690576">
                              <w:rPr>
                                <w:i w:val="0"/>
                                <w:color w:val="auto"/>
                                <w:sz w:val="24"/>
                                <w:szCs w:val="24"/>
                              </w:rPr>
                              <w:t xml:space="preserve">: </w:t>
                            </w:r>
                            <w:r>
                              <w:rPr>
                                <w:i w:val="0"/>
                                <w:color w:val="auto"/>
                                <w:sz w:val="24"/>
                                <w:szCs w:val="24"/>
                              </w:rPr>
                              <w:t xml:space="preserve">Fracture surfaces of Ti6Al4V fatigue samples made by EBM, where </w:t>
                            </w:r>
                            <w:proofErr w:type="gramStart"/>
                            <w:r>
                              <w:rPr>
                                <w:i w:val="0"/>
                                <w:color w:val="auto"/>
                                <w:sz w:val="24"/>
                                <w:szCs w:val="24"/>
                              </w:rPr>
                              <w:t>a &amp;</w:t>
                            </w:r>
                            <w:proofErr w:type="gramEnd"/>
                            <w:r>
                              <w:rPr>
                                <w:i w:val="0"/>
                                <w:color w:val="auto"/>
                                <w:sz w:val="24"/>
                                <w:szCs w:val="24"/>
                              </w:rPr>
                              <w:t xml:space="preserve"> b are one specimen, and c &amp; d are another. The images on the left show the fracture surface, with the images on the right displaying the fracture features at a higher magnification (Gong et al. 2015)</w:t>
                            </w:r>
                          </w:p>
                        </w:txbxContent>
                      </wps:txbx>
                      <wps:bodyPr rot="0" vert="horz" wrap="square" lIns="91440" tIns="45720" rIns="91440" bIns="45720" anchor="t" anchorCtr="0">
                        <a:noAutofit/>
                      </wps:bodyPr>
                    </wps:wsp>
                  </a:graphicData>
                </a:graphic>
              </wp:inline>
            </w:drawing>
          </mc:Choice>
          <mc:Fallback>
            <w:pict>
              <v:shape w14:anchorId="67028D97" id="_x0000_s1057"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" stroked="f">
                <v:textbox>
                  <w:txbxContent>
                    <w:p w14:paraId="440A50C1" w14:textId="2B8BC14F" w:rsidR="00C1572F" w:rsidRPr="00690576" w:rsidRDefault="00C1572F" w:rsidP="00690576">
                      <w:pPr>
                        <w:pStyle w:val="Caption"/>
                        <w:rPr>
                          <w:i w:val="0"/>
                          <w:color w:val="auto"/>
                          <w:sz w:val="24"/>
                          <w:szCs w:val="24"/>
                        </w:rPr>
                      </w:pPr>
                      <w:bookmarkStart w:id="105" w:name="_Ref499730499"/>
                      <w:r w:rsidRPr="00690576">
                        <w:rPr>
                          <w:i w:val="0"/>
                          <w:color w:val="auto"/>
                          <w:sz w:val="24"/>
                          <w:szCs w:val="24"/>
                        </w:rPr>
                        <w:t xml:space="preserve">Figure </w:t>
                      </w:r>
                      <w:r w:rsidRPr="00690576">
                        <w:rPr>
                          <w:i w:val="0"/>
                          <w:color w:val="auto"/>
                          <w:sz w:val="24"/>
                          <w:szCs w:val="24"/>
                        </w:rPr>
                        <w:fldChar w:fldCharType="begin"/>
                      </w:r>
                      <w:r w:rsidRPr="00690576">
                        <w:rPr>
                          <w:i w:val="0"/>
                          <w:color w:val="auto"/>
                          <w:sz w:val="24"/>
                          <w:szCs w:val="24"/>
                        </w:rPr>
                        <w:instrText xml:space="preserve"> SEQ Figure \* ARABIC </w:instrText>
                      </w:r>
                      <w:r w:rsidRPr="00690576">
                        <w:rPr>
                          <w:i w:val="0"/>
                          <w:color w:val="auto"/>
                          <w:sz w:val="24"/>
                          <w:szCs w:val="24"/>
                        </w:rPr>
                        <w:fldChar w:fldCharType="separate"/>
                      </w:r>
                      <w:r>
                        <w:rPr>
                          <w:i w:val="0"/>
                          <w:noProof/>
                          <w:color w:val="auto"/>
                          <w:sz w:val="24"/>
                          <w:szCs w:val="24"/>
                        </w:rPr>
                        <w:t>28</w:t>
                      </w:r>
                      <w:r w:rsidRPr="00690576">
                        <w:rPr>
                          <w:i w:val="0"/>
                          <w:color w:val="auto"/>
                          <w:sz w:val="24"/>
                          <w:szCs w:val="24"/>
                        </w:rPr>
                        <w:fldChar w:fldCharType="end"/>
                      </w:r>
                      <w:bookmarkEnd w:id="105"/>
                      <w:r w:rsidRPr="00690576">
                        <w:rPr>
                          <w:i w:val="0"/>
                          <w:color w:val="auto"/>
                          <w:sz w:val="24"/>
                          <w:szCs w:val="24"/>
                        </w:rPr>
                        <w:t xml:space="preserve">: </w:t>
                      </w:r>
                      <w:r>
                        <w:rPr>
                          <w:i w:val="0"/>
                          <w:color w:val="auto"/>
                          <w:sz w:val="24"/>
                          <w:szCs w:val="24"/>
                        </w:rPr>
                        <w:t xml:space="preserve">Fracture surfaces of Ti6Al4V fatigue samples made by EBM, where </w:t>
                      </w:r>
                      <w:proofErr w:type="gramStart"/>
                      <w:r>
                        <w:rPr>
                          <w:i w:val="0"/>
                          <w:color w:val="auto"/>
                          <w:sz w:val="24"/>
                          <w:szCs w:val="24"/>
                        </w:rPr>
                        <w:t>a &amp;</w:t>
                      </w:r>
                      <w:proofErr w:type="gramEnd"/>
                      <w:r>
                        <w:rPr>
                          <w:i w:val="0"/>
                          <w:color w:val="auto"/>
                          <w:sz w:val="24"/>
                          <w:szCs w:val="24"/>
                        </w:rPr>
                        <w:t xml:space="preserve"> b are one specimen, and c &amp; d are another. The images on the left show the fracture surface, with the images on the right displaying the fracture features at a higher magnification (Gong et al. 2015)</w:t>
                      </w:r>
                    </w:p>
                  </w:txbxContent>
                </v:textbox>
                <w10:anchorlock/>
              </v:shape>
            </w:pict>
          </mc:Fallback>
        </mc:AlternateContent>
      </w:r>
    </w:p>
    <w:p w14:paraId="0F7A0B5C" w14:textId="6843AEF8" w:rsidR="00FC0138" w:rsidRPr="00C1572F" w:rsidRDefault="00FC0138" w:rsidP="00FC0138">
      <w:pPr>
        <w:rPr>
          <w:rFonts w:cs="Times New Roman"/>
          <w:szCs w:val="24"/>
        </w:rPr>
      </w:pPr>
      <w:r w:rsidRPr="00C1572F">
        <w:rPr>
          <w:rFonts w:cs="Times New Roman"/>
          <w:szCs w:val="24"/>
        </w:rPr>
        <w:t>Zhai et al. compared EBM, LENS and wrought Ti6Al4V samples</w:t>
      </w:r>
      <w:r w:rsidR="001F0C1C" w:rsidRPr="00C1572F">
        <w:rPr>
          <w:rFonts w:cs="Times New Roman"/>
          <w:szCs w:val="24"/>
        </w:rPr>
        <w:t xml:space="preserve"> to consider</w:t>
      </w:r>
      <w:r w:rsidRPr="00C1572F">
        <w:rPr>
          <w:rFonts w:cs="Times New Roman"/>
          <w:szCs w:val="24"/>
        </w:rPr>
        <w:t xml:space="preserve"> the fatigue crack growth propert</w:t>
      </w:r>
      <w:r w:rsidR="001F0C1C" w:rsidRPr="00C1572F">
        <w:rPr>
          <w:rFonts w:cs="Times New Roman"/>
          <w:szCs w:val="24"/>
        </w:rPr>
        <w:t>ies. The authors</w:t>
      </w:r>
      <w:r w:rsidRPr="00C1572F">
        <w:rPr>
          <w:rFonts w:cs="Times New Roman"/>
          <w:szCs w:val="24"/>
        </w:rPr>
        <w:t xml:space="preserve"> observed initial crack growth behaviour of the AM parts was similar to that of wrought samples, in that crack initiation was more closely determined by the location of the α grains, however as an increased driving force on the crack tip, propagation was not hindered by β grain boundaries. This is supported by Edwards et al. who evaluated the fatigue crack properties of EBM Ti6Al4V, and found that fracture toughness and fatigue crack growth were comparable to wrought specimens </w:t>
      </w:r>
      <w:r w:rsidRPr="00C1572F">
        <w:rPr>
          <w:rFonts w:cs="Times New Roman"/>
          <w:szCs w:val="24"/>
        </w:rPr>
        <w:fldChar w:fldCharType="begin" w:fldLock="1"/>
      </w:r>
      <w:r w:rsidR="00C83EF9" w:rsidRPr="00C1572F">
        <w:rPr>
          <w:rFonts w:cs="Times New Roman"/>
          <w:szCs w:val="24"/>
        </w:rPr>
        <w:instrText>ADDIN CSL_CITATION {"citationItems":[{"id":"ITEM-1","itemData":{"DOI":"10.1115/1.4025773","ISBN":"1087-1357","ISSN":"1087-1357","abstract":"This research evaluates the fatigue properties of Ti-6Al-4V specimens and components produced by Electron Beam additive manufacturing. It was found that the fatigue performance of specimens produced by additive manufacturing is significantly lower than that of wrought material due to defects such as porosity and surface roughness. However, evaluation of an actual component subjected to design fatigue loads did not result in premature failure as anticipated by specimen testing. Metallography, residual stress, static strength and elongation, fracture toughness, crack growth, and the effect of post processing operations such as machining and peening on fatigue performance were also evaluated. Copyright © 2013 by ASME.","author":[{"dropping-particle":"","family":"Edwards","given":"P.","non-dropping-particle":"","parse-names":false,"suffix":""},{"dropping-particle":"","family":"O'Conner","given":"A.","non-dropping-particle":"","parse-names":false,"suffix":""},{"dropping-particle":"","family":"Ramulu","given":"M.","non-dropping-particle":"","parse-names":false,"suffix":""}],"container-title":"Journal of Manufacturing Science and Engineering","id":"ITEM-1","issue":"6","issued":{"date-parts":[["2013"]]},"page":"061016","title":"Electron Beam Additive Manufacturing of Titanium Components: Properties and Performance","type":"article-journal","volume":"135"},"uris":["http://www.mendeley.com/documents/?uuid=88fdf589-0ed8-49e6-8333-a2d56c4e5021"]}],"mendeley":{"formattedCitation":"[192]","plainTextFormattedCitation":"[192]","previouslyFormattedCitation":"[192]"},"properties":{"noteIndex":0},"schema":"https://github.com/citation-style-language/schema/raw/master/csl-citation.json"}</w:instrText>
      </w:r>
      <w:r w:rsidRPr="00C1572F">
        <w:rPr>
          <w:rFonts w:cs="Times New Roman"/>
          <w:szCs w:val="24"/>
        </w:rPr>
        <w:fldChar w:fldCharType="separate"/>
      </w:r>
      <w:r w:rsidR="009039C1" w:rsidRPr="00C1572F">
        <w:rPr>
          <w:rFonts w:cs="Times New Roman"/>
          <w:noProof/>
          <w:szCs w:val="24"/>
        </w:rPr>
        <w:t>[192]</w:t>
      </w:r>
      <w:r w:rsidRPr="00C1572F">
        <w:rPr>
          <w:rFonts w:cs="Times New Roman"/>
          <w:szCs w:val="24"/>
        </w:rPr>
        <w:fldChar w:fldCharType="end"/>
      </w:r>
      <w:r w:rsidRPr="00C1572F">
        <w:rPr>
          <w:rFonts w:cs="Times New Roman"/>
          <w:szCs w:val="24"/>
        </w:rPr>
        <w:t>.</w:t>
      </w:r>
      <w:r w:rsidR="004906FF" w:rsidRPr="00C1572F">
        <w:rPr>
          <w:rFonts w:cs="Times New Roman"/>
          <w:szCs w:val="24"/>
        </w:rPr>
        <w:t xml:space="preserve"> </w:t>
      </w:r>
    </w:p>
    <w:p w14:paraId="4F848182" w14:textId="77777777" w:rsidR="001A0463" w:rsidRPr="00C1572F" w:rsidRDefault="001A0463" w:rsidP="008160CA"/>
    <w:p w14:paraId="02128FCE" w14:textId="1659ABB1" w:rsidR="006570AA" w:rsidRPr="00C1572F" w:rsidRDefault="006570AA" w:rsidP="00CF0832">
      <w:pPr>
        <w:rPr>
          <w:rFonts w:cs="Times New Roman"/>
          <w:szCs w:val="24"/>
        </w:rPr>
      </w:pPr>
      <w:r w:rsidRPr="00C1572F">
        <w:rPr>
          <w:rFonts w:cs="Times New Roman"/>
          <w:szCs w:val="24"/>
        </w:rPr>
        <w:t xml:space="preserve">In 2016, an </w:t>
      </w:r>
      <w:r w:rsidR="00AB4E0D" w:rsidRPr="00C1572F">
        <w:rPr>
          <w:rFonts w:cs="Times New Roman"/>
          <w:szCs w:val="24"/>
        </w:rPr>
        <w:t>exte</w:t>
      </w:r>
      <w:r w:rsidRPr="00C1572F">
        <w:rPr>
          <w:rFonts w:cs="Times New Roman"/>
          <w:szCs w:val="24"/>
        </w:rPr>
        <w:t>nsive review of the literature</w:t>
      </w:r>
      <w:r w:rsidR="00B81562" w:rsidRPr="00C1572F">
        <w:rPr>
          <w:rFonts w:cs="Times New Roman"/>
          <w:szCs w:val="24"/>
        </w:rPr>
        <w:t xml:space="preserve"> by Li et al.</w:t>
      </w:r>
      <w:r w:rsidRPr="00C1572F">
        <w:rPr>
          <w:rFonts w:cs="Times New Roman"/>
          <w:szCs w:val="24"/>
        </w:rPr>
        <w:t xml:space="preserve"> brought together</w:t>
      </w:r>
      <w:r w:rsidR="00AB4E0D" w:rsidRPr="00C1572F">
        <w:rPr>
          <w:rFonts w:cs="Times New Roman"/>
          <w:szCs w:val="24"/>
        </w:rPr>
        <w:t xml:space="preserve"> fatigue results</w:t>
      </w:r>
      <w:r w:rsidRPr="00C1572F">
        <w:rPr>
          <w:rFonts w:cs="Times New Roman"/>
          <w:szCs w:val="24"/>
        </w:rPr>
        <w:t xml:space="preserve"> for Ti6Al4V</w:t>
      </w:r>
      <w:r w:rsidR="00AB4E0D" w:rsidRPr="00C1572F">
        <w:rPr>
          <w:rFonts w:cs="Times New Roman"/>
          <w:szCs w:val="24"/>
        </w:rPr>
        <w:t xml:space="preserve"> from various AM processes</w:t>
      </w:r>
      <w:r w:rsidRPr="00C1572F">
        <w:rPr>
          <w:rFonts w:cs="Times New Roman"/>
          <w:szCs w:val="24"/>
        </w:rPr>
        <w:t>, and compared these to traditional manufacturing routes</w:t>
      </w:r>
      <w:r w:rsidR="0039458B" w:rsidRPr="00C1572F">
        <w:rPr>
          <w:rFonts w:cs="Times New Roman"/>
          <w:szCs w:val="24"/>
        </w:rPr>
        <w:t xml:space="preserve"> </w:t>
      </w:r>
      <w:r w:rsidR="00AB4E0D" w:rsidRPr="00C1572F">
        <w:rPr>
          <w:rFonts w:cs="Times New Roman"/>
          <w:szCs w:val="24"/>
        </w:rPr>
        <w:fldChar w:fldCharType="begin" w:fldLock="1"/>
      </w:r>
      <w:r w:rsidR="00C83EF9" w:rsidRPr="00C1572F">
        <w:rPr>
          <w:rFonts w:cs="Times New Roman"/>
          <w:szCs w:val="24"/>
        </w:rPr>
        <w:instrText>ADDIN CSL_CITATION {"citationItems":[{"id":"ITEM-1","itemData":{"DOI":"10.1016/J.IJFATIGUE.2015.12.003","abstract":"To realize the potential benefits of additive manufacturing technology in airframe and ground vehicle applications, the fatigue performance of load bearing additively manufactured materials must be understood. Due to the novelty of this rapidly developing technology, a very limited, yet swiftly evolving literature exists on the topic. Motivated by these two points, we have attempted to catalog and analyze the published fatigue performance data of an additively manufactured alloy of significant technological interest, Ti–6Al–4V. Focusing on uniaxial fatigue performance, we compare to traditionally manufactured Ti–6Al–4V, discussing failure mechanisms, defects, microstructure, and processing parameters. We then attempt to identify key knowledge gaps that must be addressed before AM technology can safely and effectively be employed in critical load bearing applications.","author":[{"dropping-particle":"","family":"Li","given":"P","non-dropping-particle":"","parse-names":false,"suffix":""},{"dropping-particle":"","family":"Warner","given":"D H","non-dropping-particle":"","parse-names":false,"suffix":""},{"dropping-particle":"","family":"Fatemi","given":"A","non-dropping-particle":"","parse-names":false,"suffix":""},{"dropping-particle":"","family":"Phan","given":"N","non-dropping-particle":"","parse-names":false,"suffix":""}],"container-title":"International Journal of Fatigue","id":"ITEM-1","issued":{"date-parts":[["2016","4","1"]]},"page":"130-143","publisher":"Elsevier","title":"Critical assessment of the fatigue performance of additively manufactured Ti–6Al–4V and perspective for future research","type":"article-journal","volume":"85"},"uris":["http://www.mendeley.com/documents/?uuid=4a8c7376-8321-3fd8-b623-9d06517b0b3d"]}],"mendeley":{"formattedCitation":"[193]","plainTextFormattedCitation":"[193]","previouslyFormattedCitation":"[193]"},"properties":{"noteIndex":0},"schema":"https://github.com/citation-style-language/schema/raw/master/csl-citation.json"}</w:instrText>
      </w:r>
      <w:r w:rsidR="00AB4E0D" w:rsidRPr="00C1572F">
        <w:rPr>
          <w:rFonts w:cs="Times New Roman"/>
          <w:szCs w:val="24"/>
        </w:rPr>
        <w:fldChar w:fldCharType="separate"/>
      </w:r>
      <w:r w:rsidR="009039C1" w:rsidRPr="00C1572F">
        <w:rPr>
          <w:rFonts w:cs="Times New Roman"/>
          <w:noProof/>
          <w:szCs w:val="24"/>
        </w:rPr>
        <w:t>[193]</w:t>
      </w:r>
      <w:r w:rsidR="00AB4E0D" w:rsidRPr="00C1572F">
        <w:rPr>
          <w:rFonts w:cs="Times New Roman"/>
          <w:szCs w:val="24"/>
        </w:rPr>
        <w:fldChar w:fldCharType="end"/>
      </w:r>
      <w:r w:rsidR="00AB4E0D" w:rsidRPr="00C1572F">
        <w:rPr>
          <w:rFonts w:cs="Times New Roman"/>
          <w:szCs w:val="24"/>
        </w:rPr>
        <w:t>.</w:t>
      </w:r>
      <w:r w:rsidRPr="00C1572F">
        <w:rPr>
          <w:rFonts w:cs="Times New Roman"/>
          <w:szCs w:val="24"/>
        </w:rPr>
        <w:t xml:space="preserve"> There was a huge variability in the data, dependent on the surface quality, post process (or lack of), and heat treatment (or lack of).</w:t>
      </w:r>
    </w:p>
    <w:p w14:paraId="23F4FDB9" w14:textId="599648E3" w:rsidR="00AF4D20" w:rsidRPr="00C1572F" w:rsidRDefault="00AB4E0D" w:rsidP="00AF4D20">
      <w:pPr>
        <w:rPr>
          <w:rFonts w:cs="Times New Roman"/>
          <w:szCs w:val="24"/>
        </w:rPr>
      </w:pPr>
      <w:r w:rsidRPr="00C1572F">
        <w:rPr>
          <w:rFonts w:cs="Times New Roman"/>
          <w:szCs w:val="24"/>
        </w:rPr>
        <w:t>The</w:t>
      </w:r>
      <w:r w:rsidR="00B06FDD" w:rsidRPr="00C1572F">
        <w:rPr>
          <w:rFonts w:cs="Times New Roman"/>
          <w:szCs w:val="24"/>
        </w:rPr>
        <w:t xml:space="preserve"> comparison of fatigue performance of SLM Ti6Al4V compiled from papers </w:t>
      </w:r>
      <w:r w:rsidR="00C76A78" w:rsidRPr="00C1572F">
        <w:rPr>
          <w:rFonts w:cs="Times New Roman"/>
          <w:szCs w:val="24"/>
        </w:rPr>
        <w:t xml:space="preserve">from </w:t>
      </w:r>
      <w:r w:rsidR="00B06FDD" w:rsidRPr="00C1572F">
        <w:rPr>
          <w:rFonts w:cs="Times New Roman"/>
          <w:szCs w:val="24"/>
        </w:rPr>
        <w:t>2010-2015 showed that parts fatigue tested all failed at lower stresses than wrought, aged and machine polished parts</w:t>
      </w:r>
      <w:r w:rsidR="00AA11C6" w:rsidRPr="00C1572F">
        <w:rPr>
          <w:rFonts w:cs="Times New Roman"/>
          <w:szCs w:val="24"/>
        </w:rPr>
        <w:t xml:space="preserve"> (see</w:t>
      </w:r>
      <w:r w:rsidR="00065450" w:rsidRPr="00C1572F">
        <w:rPr>
          <w:rFonts w:cs="Times New Roman"/>
          <w:szCs w:val="24"/>
        </w:rPr>
        <w:t xml:space="preserve"> </w:t>
      </w:r>
      <w:r w:rsidR="00065450" w:rsidRPr="00C1572F">
        <w:rPr>
          <w:rFonts w:cs="Times New Roman"/>
          <w:szCs w:val="24"/>
        </w:rPr>
        <w:fldChar w:fldCharType="begin"/>
      </w:r>
      <w:r w:rsidR="00065450" w:rsidRPr="00C1572F">
        <w:rPr>
          <w:rFonts w:cs="Times New Roman"/>
          <w:szCs w:val="24"/>
        </w:rPr>
        <w:instrText xml:space="preserve"> REF _Ref497734056 \h  \* MERGEFORMAT </w:instrText>
      </w:r>
      <w:r w:rsidR="00065450" w:rsidRPr="00C1572F">
        <w:rPr>
          <w:rFonts w:cs="Times New Roman"/>
          <w:szCs w:val="24"/>
        </w:rPr>
      </w:r>
      <w:r w:rsidR="00065450" w:rsidRPr="00C1572F">
        <w:rPr>
          <w:rFonts w:cs="Times New Roman"/>
          <w:szCs w:val="24"/>
        </w:rPr>
        <w:fldChar w:fldCharType="separate"/>
      </w:r>
      <w:r w:rsidR="00C1572F" w:rsidRPr="00C1572F">
        <w:rPr>
          <w:szCs w:val="24"/>
        </w:rPr>
        <w:t xml:space="preserve">Figure </w:t>
      </w:r>
      <w:r w:rsidR="00C1572F" w:rsidRPr="00C1572F">
        <w:rPr>
          <w:noProof/>
          <w:szCs w:val="24"/>
        </w:rPr>
        <w:t>29</w:t>
      </w:r>
      <w:r w:rsidR="00065450" w:rsidRPr="00C1572F">
        <w:rPr>
          <w:rFonts w:cs="Times New Roman"/>
          <w:szCs w:val="24"/>
        </w:rPr>
        <w:fldChar w:fldCharType="end"/>
      </w:r>
      <w:r w:rsidR="00AA11C6" w:rsidRPr="00C1572F">
        <w:rPr>
          <w:rFonts w:cs="Times New Roman"/>
          <w:szCs w:val="24"/>
        </w:rPr>
        <w:t>)</w:t>
      </w:r>
      <w:r w:rsidR="00B06FDD" w:rsidRPr="00C1572F">
        <w:rPr>
          <w:rFonts w:cs="Times New Roman"/>
          <w:szCs w:val="24"/>
        </w:rPr>
        <w:t>. The only exception to this was parts made by Rafi et al.</w:t>
      </w:r>
      <w:r w:rsidR="005B132C" w:rsidRPr="00C1572F">
        <w:rPr>
          <w:rFonts w:cs="Times New Roman"/>
          <w:szCs w:val="24"/>
        </w:rPr>
        <w:t>,</w:t>
      </w:r>
      <w:r w:rsidR="00B06FDD" w:rsidRPr="00C1572F">
        <w:rPr>
          <w:rFonts w:cs="Times New Roman"/>
          <w:szCs w:val="24"/>
        </w:rPr>
        <w:t xml:space="preserve"> where the SLM parts were heat treated for 4 hours at 650</w:t>
      </w:r>
      <w:r w:rsidR="00B06FDD" w:rsidRPr="00C1572F">
        <w:rPr>
          <w:rFonts w:ascii="Calibri" w:hAnsi="Calibri" w:cs="Times New Roman"/>
          <w:szCs w:val="24"/>
        </w:rPr>
        <w:t>°</w:t>
      </w:r>
      <w:r w:rsidR="00B06FDD" w:rsidRPr="00C1572F">
        <w:rPr>
          <w:rFonts w:cs="Times New Roman"/>
          <w:szCs w:val="24"/>
        </w:rPr>
        <w:t xml:space="preserve">C, to provide a similar </w:t>
      </w:r>
      <w:r w:rsidR="001539C3" w:rsidRPr="00C1572F">
        <w:rPr>
          <w:rFonts w:cs="Times New Roman"/>
          <w:szCs w:val="24"/>
        </w:rPr>
        <w:t>lifetime to wrought products</w:t>
      </w:r>
      <w:r w:rsidR="005B132C" w:rsidRPr="00C1572F">
        <w:rPr>
          <w:rFonts w:cs="Times New Roman"/>
          <w:szCs w:val="24"/>
        </w:rPr>
        <w:t xml:space="preserve"> </w:t>
      </w:r>
      <w:r w:rsidR="001539C3" w:rsidRPr="00C1572F">
        <w:rPr>
          <w:rFonts w:cs="Times New Roman"/>
          <w:szCs w:val="24"/>
        </w:rPr>
        <w:fldChar w:fldCharType="begin" w:fldLock="1"/>
      </w:r>
      <w:r w:rsidR="00AF4D20" w:rsidRPr="00C1572F">
        <w:rPr>
          <w:rFonts w:cs="Times New Roman"/>
          <w:szCs w:val="24"/>
        </w:rPr>
        <w:instrText>ADDIN CSL_CITATION {"citationItems":[{"id":"ITEM-1","itemData":{"DOI":"10.1007/s11665-013-0658-0","abstract":"This work compares two metal additive manufacturing processes, selective laser melting (SLM) and electron beam melting (EBM), based on microstructural and mechanical property evaluation of Ti6Al4V parts produced by these two processes. Tensile and fatigue bars conforming to ASTM standards were fabricated using Ti6Al4V ELI grade material. Microstructural evolution was studied using optical and scanning electron microscopy. Tensile and fatigue tests were carried out to understand mechanical properties and to correlate them with the corresponding microstructure. The results show differences in microstructural evolution between SLM and EBM processed Ti6Al4V and their influence on mechanical properties. The microstructure of SLM processed parts were composed of an α′ martensitic phase, whereas the EBM processed parts contain primarily α and a small amount of β phase. Consequently, there are differences in tensile and fatigue properties between SLM- and EBM-produced Ti6Al4V parts. The differences are related to the cooling rates experienced as a consequence of the processing conditions associated with SLM and EBM processes.","author":[{"dropping-particle":"","family":"Rafi","given":"H. K.","non-dropping-particle":"","parse-names":false,"suffix":""},{"dropping-particle":"V.","family":"Karthik","given":"N.","non-dropping-particle":"","parse-names":false,"suffix":""},{"dropping-particle":"","family":"Gong","given":"Haijun","non-dropping-particle":"","parse-names":false,"suffix":""},{"dropping-particle":"","family":"Starr","given":"Thomas L.","non-dropping-particle":"","parse-names":false,"suffix":""},{"dropping-particle":"","family":"Stucker","given":"Brent E.","non-dropping-particle":"","parse-names":false,"suffix":""}],"container-title":"Journal of Materials Engineering and Performance","id":"ITEM-1","issue":"12","issued":{"date-parts":[["2013","12","6"]]},"page":"3872-3883","publisher":"Springer US","title":"Microstructures and Mechanical Properties of Ti6Al4V Parts Fabricated by Selective Laser Melting and Electron Beam Melting","type":"article-journal","volume":"22"},"uris":["http://www.mendeley.com/documents/?uuid=12f9258c-d9a3-3f22-858e-5d1fc28da6fe"]}],"mendeley":{"formattedCitation":"[82]","plainTextFormattedCitation":"[82]","previouslyFormattedCitation":"[82]"},"properties":{"noteIndex":0},"schema":"https://github.com/citation-style-language/schema/raw/master/csl-citation.json"}</w:instrText>
      </w:r>
      <w:r w:rsidR="001539C3" w:rsidRPr="00C1572F">
        <w:rPr>
          <w:rFonts w:cs="Times New Roman"/>
          <w:szCs w:val="24"/>
        </w:rPr>
        <w:fldChar w:fldCharType="separate"/>
      </w:r>
      <w:r w:rsidR="00667A79" w:rsidRPr="00C1572F">
        <w:rPr>
          <w:rFonts w:cs="Times New Roman"/>
          <w:noProof/>
          <w:szCs w:val="24"/>
        </w:rPr>
        <w:t>[82]</w:t>
      </w:r>
      <w:r w:rsidR="001539C3" w:rsidRPr="00C1572F">
        <w:rPr>
          <w:rFonts w:cs="Times New Roman"/>
          <w:szCs w:val="24"/>
        </w:rPr>
        <w:fldChar w:fldCharType="end"/>
      </w:r>
      <w:r w:rsidR="001539C3" w:rsidRPr="00C1572F">
        <w:rPr>
          <w:rFonts w:cs="Times New Roman"/>
          <w:szCs w:val="24"/>
        </w:rPr>
        <w:t>. A similar comparison of</w:t>
      </w:r>
      <w:r w:rsidR="00AA11C6" w:rsidRPr="00C1572F">
        <w:rPr>
          <w:rFonts w:cs="Times New Roman"/>
          <w:szCs w:val="24"/>
        </w:rPr>
        <w:t xml:space="preserve"> lifetimes of </w:t>
      </w:r>
      <w:r w:rsidR="009A62F5" w:rsidRPr="00C1572F">
        <w:rPr>
          <w:rFonts w:cs="Times New Roman"/>
          <w:szCs w:val="24"/>
        </w:rPr>
        <w:t xml:space="preserve">Ti6Al4V samples built by </w:t>
      </w:r>
      <w:r w:rsidR="00AA11C6" w:rsidRPr="00C1572F">
        <w:rPr>
          <w:rFonts w:cs="Times New Roman"/>
          <w:szCs w:val="24"/>
        </w:rPr>
        <w:t>EBM</w:t>
      </w:r>
      <w:r w:rsidR="00065450" w:rsidRPr="00C1572F">
        <w:rPr>
          <w:rFonts w:cs="Times New Roman"/>
          <w:szCs w:val="24"/>
        </w:rPr>
        <w:t>,</w:t>
      </w:r>
      <w:r w:rsidRPr="00C1572F">
        <w:rPr>
          <w:rFonts w:cs="Times New Roman"/>
          <w:szCs w:val="24"/>
        </w:rPr>
        <w:t xml:space="preserve"> compiled from papers between 2010-2013</w:t>
      </w:r>
      <w:r w:rsidR="009A62F5" w:rsidRPr="00C1572F">
        <w:rPr>
          <w:rFonts w:cs="Times New Roman"/>
          <w:szCs w:val="24"/>
        </w:rPr>
        <w:t>,</w:t>
      </w:r>
      <w:r w:rsidRPr="00C1572F">
        <w:rPr>
          <w:rFonts w:cs="Times New Roman"/>
          <w:szCs w:val="24"/>
        </w:rPr>
        <w:t xml:space="preserve"> </w:t>
      </w:r>
      <w:r w:rsidR="006570AA" w:rsidRPr="00C1572F">
        <w:rPr>
          <w:rFonts w:cs="Times New Roman"/>
          <w:szCs w:val="24"/>
        </w:rPr>
        <w:t xml:space="preserve">shows </w:t>
      </w:r>
      <w:r w:rsidR="006570AA" w:rsidRPr="00C1572F">
        <w:rPr>
          <w:rFonts w:cs="Times New Roman"/>
          <w:szCs w:val="24"/>
        </w:rPr>
        <w:lastRenderedPageBreak/>
        <w:t>that as-</w:t>
      </w:r>
      <w:r w:rsidRPr="00C1572F">
        <w:rPr>
          <w:rFonts w:cs="Times New Roman"/>
          <w:szCs w:val="24"/>
        </w:rPr>
        <w:t>built</w:t>
      </w:r>
      <w:r w:rsidR="006570AA" w:rsidRPr="00C1572F">
        <w:rPr>
          <w:rFonts w:cs="Times New Roman"/>
          <w:szCs w:val="24"/>
        </w:rPr>
        <w:t xml:space="preserve"> samples have very poor </w:t>
      </w:r>
      <w:r w:rsidR="00AA11C6" w:rsidRPr="00C1572F">
        <w:rPr>
          <w:rFonts w:cs="Times New Roman"/>
          <w:szCs w:val="24"/>
        </w:rPr>
        <w:t xml:space="preserve">fatigue life, however there are two instances where similar lifetimes to wrought, aged and machine polished Ti6Al4V can be </w:t>
      </w:r>
      <w:r w:rsidR="007F410F" w:rsidRPr="00C1572F">
        <w:rPr>
          <w:rFonts w:cs="Times New Roman"/>
          <w:szCs w:val="24"/>
        </w:rPr>
        <w:t>achieved using</w:t>
      </w:r>
      <w:r w:rsidR="00A97DFA" w:rsidRPr="00C1572F">
        <w:rPr>
          <w:rFonts w:cs="Times New Roman"/>
          <w:szCs w:val="24"/>
        </w:rPr>
        <w:t xml:space="preserve"> EBM</w:t>
      </w:r>
      <w:r w:rsidR="00AA11C6" w:rsidRPr="00C1572F">
        <w:rPr>
          <w:rFonts w:cs="Times New Roman"/>
          <w:szCs w:val="24"/>
        </w:rPr>
        <w:t xml:space="preserve">. </w:t>
      </w:r>
      <w:r w:rsidR="0098200F" w:rsidRPr="00C1572F">
        <w:rPr>
          <w:rFonts w:cs="Times New Roman"/>
          <w:szCs w:val="24"/>
        </w:rPr>
        <w:t>Brandl et al. HIP treated for 4</w:t>
      </w:r>
      <w:r w:rsidR="005B132C" w:rsidRPr="00C1572F">
        <w:rPr>
          <w:rFonts w:cs="Times New Roman"/>
          <w:szCs w:val="24"/>
        </w:rPr>
        <w:t xml:space="preserve"> </w:t>
      </w:r>
      <w:r w:rsidR="0098200F" w:rsidRPr="00C1572F">
        <w:rPr>
          <w:rFonts w:cs="Times New Roman"/>
          <w:szCs w:val="24"/>
        </w:rPr>
        <w:t>h</w:t>
      </w:r>
      <w:r w:rsidR="005B132C" w:rsidRPr="00C1572F">
        <w:rPr>
          <w:rFonts w:cs="Times New Roman"/>
          <w:szCs w:val="24"/>
        </w:rPr>
        <w:t>ou</w:t>
      </w:r>
      <w:r w:rsidR="0098200F" w:rsidRPr="00C1572F">
        <w:rPr>
          <w:rFonts w:cs="Times New Roman"/>
          <w:szCs w:val="24"/>
        </w:rPr>
        <w:t>rs a</w:t>
      </w:r>
      <w:r w:rsidR="006570AA" w:rsidRPr="00C1572F">
        <w:rPr>
          <w:rFonts w:cs="Times New Roman"/>
          <w:szCs w:val="24"/>
        </w:rPr>
        <w:t>t</w:t>
      </w:r>
      <w:r w:rsidR="0098200F" w:rsidRPr="00C1572F">
        <w:rPr>
          <w:rFonts w:cs="Times New Roman"/>
          <w:szCs w:val="24"/>
        </w:rPr>
        <w:t xml:space="preserve"> 843</w:t>
      </w:r>
      <w:r w:rsidR="0098200F" w:rsidRPr="00C1572F">
        <w:rPr>
          <w:rFonts w:ascii="Calibri" w:hAnsi="Calibri" w:cs="Times New Roman"/>
          <w:szCs w:val="24"/>
        </w:rPr>
        <w:t>°</w:t>
      </w:r>
      <w:r w:rsidR="0098200F" w:rsidRPr="00C1572F">
        <w:rPr>
          <w:rFonts w:cs="Times New Roman"/>
          <w:szCs w:val="24"/>
        </w:rPr>
        <w:t>C, and then electropolished the surface</w:t>
      </w:r>
      <w:r w:rsidR="00C52E03" w:rsidRPr="00C1572F">
        <w:rPr>
          <w:rFonts w:cs="Times New Roman"/>
          <w:szCs w:val="24"/>
        </w:rPr>
        <w:t xml:space="preserve"> </w:t>
      </w:r>
      <w:r w:rsidR="00C52E03" w:rsidRPr="00C1572F">
        <w:rPr>
          <w:rFonts w:cs="Times New Roman"/>
          <w:szCs w:val="24"/>
        </w:rPr>
        <w:fldChar w:fldCharType="begin" w:fldLock="1"/>
      </w:r>
      <w:r w:rsidR="00C83EF9" w:rsidRPr="00C1572F">
        <w:rPr>
          <w:rFonts w:cs="Times New Roman"/>
          <w:szCs w:val="24"/>
        </w:rPr>
        <w:instrText>ADDIN CSL_CITATION {"citationItems":[{"id":"ITEM-1","itemData":{"DOI":"10.1088/1757-899X/26/1/012004","ISBN":"1757-899X","ISSN":"17578981","abstract":"Since 1986 several techniques of building up geometries layer by layer have been developed and successfully commercialized under numerous trade names. Today, not only prototypes are realized by these techniques, but serial production parts are envisaged. To achieve this progress, the development activities have to focus on the reliability and output material quality. Particularly for aerospace applications, the material quality is an all-dominant factor. In this paper, an electron beam based powder-bed process and a laser based wire-feed process are investigated. Microstructure, chemical composition, static tensile and high cycle fatigue properties of Ti-6Al-4V samples are presented and evaluated from an aerospace application point of view. The static tensile properties resulting from both processes are mostly comparable to properties of cast or wrought material depending on post heat treatment and test direction. Fatigue limits of all samples are similar to those of wrought material. The impurity levels of oxygen, nitrogen, carbon and hydrogen are below the maximum level of plate material (AMS 4911L). The wire-feed process leads to a material with fewer impurities than the powder-bed process.","author":[{"dropping-particle":"","family":"Brandl","given":"E","non-dropping-particle":"","parse-names":false,"suffix":""},{"dropping-particle":"","family":"Leyens","given":"C","non-dropping-particle":"","parse-names":false,"suffix":""},{"dropping-particle":"","family":"Palm","given":"F","non-dropping-particle":"","parse-names":false,"suffix":""}],"container-title":"IOP Conference Series: Materials Science and Engineering","id":"ITEM-1","issue":"1","issued":{"date-parts":[["2011"]]},"title":"Mechanical properties of additive manufactured Ti-6Al-4V using wire and powder based processes","type":"article-journal","volume":"26"},"uris":["http://www.mendeley.com/documents/?uuid=895f9f3d-8805-4711-81d5-b83a091c0f1b"]}],"mendeley":{"formattedCitation":"[194]","plainTextFormattedCitation":"[194]","previouslyFormattedCitation":"[194]"},"properties":{"noteIndex":0},"schema":"https://github.com/citation-style-language/schema/raw/master/csl-citation.json"}</w:instrText>
      </w:r>
      <w:r w:rsidR="00C52E03" w:rsidRPr="00C1572F">
        <w:rPr>
          <w:rFonts w:cs="Times New Roman"/>
          <w:szCs w:val="24"/>
        </w:rPr>
        <w:fldChar w:fldCharType="separate"/>
      </w:r>
      <w:r w:rsidR="009039C1" w:rsidRPr="00C1572F">
        <w:rPr>
          <w:rFonts w:cs="Times New Roman"/>
          <w:noProof/>
          <w:szCs w:val="24"/>
        </w:rPr>
        <w:t>[194]</w:t>
      </w:r>
      <w:r w:rsidR="00C52E03" w:rsidRPr="00C1572F">
        <w:rPr>
          <w:rFonts w:cs="Times New Roman"/>
          <w:szCs w:val="24"/>
        </w:rPr>
        <w:fldChar w:fldCharType="end"/>
      </w:r>
      <w:r w:rsidR="0098200F" w:rsidRPr="00C1572F">
        <w:rPr>
          <w:rFonts w:cs="Times New Roman"/>
          <w:szCs w:val="24"/>
        </w:rPr>
        <w:t>, and Ackelid &amp; Svensson HIP treated for 2</w:t>
      </w:r>
      <w:r w:rsidR="005B132C" w:rsidRPr="00C1572F">
        <w:rPr>
          <w:rFonts w:cs="Times New Roman"/>
          <w:szCs w:val="24"/>
        </w:rPr>
        <w:t xml:space="preserve"> </w:t>
      </w:r>
      <w:r w:rsidR="0098200F" w:rsidRPr="00C1572F">
        <w:rPr>
          <w:rFonts w:cs="Times New Roman"/>
          <w:szCs w:val="24"/>
        </w:rPr>
        <w:t>h</w:t>
      </w:r>
      <w:r w:rsidR="005B132C" w:rsidRPr="00C1572F">
        <w:rPr>
          <w:rFonts w:cs="Times New Roman"/>
          <w:szCs w:val="24"/>
        </w:rPr>
        <w:t>ou</w:t>
      </w:r>
      <w:r w:rsidR="0098200F" w:rsidRPr="00C1572F">
        <w:rPr>
          <w:rFonts w:cs="Times New Roman"/>
          <w:szCs w:val="24"/>
        </w:rPr>
        <w:t>rs at 920</w:t>
      </w:r>
      <w:r w:rsidR="0098200F" w:rsidRPr="00C1572F">
        <w:rPr>
          <w:rFonts w:ascii="Calibri" w:hAnsi="Calibri" w:cs="Times New Roman"/>
          <w:szCs w:val="24"/>
        </w:rPr>
        <w:t>°</w:t>
      </w:r>
      <w:r w:rsidR="0098200F" w:rsidRPr="00C1572F">
        <w:rPr>
          <w:rFonts w:cs="Times New Roman"/>
          <w:szCs w:val="24"/>
        </w:rPr>
        <w:t>C before machining the surface</w:t>
      </w:r>
      <w:r w:rsidR="005B132C" w:rsidRPr="00C1572F">
        <w:rPr>
          <w:rFonts w:cs="Times New Roman"/>
          <w:szCs w:val="24"/>
        </w:rPr>
        <w:t xml:space="preserve"> </w:t>
      </w:r>
      <w:r w:rsidR="00C90218" w:rsidRPr="00C1572F">
        <w:rPr>
          <w:rFonts w:cs="Times New Roman"/>
          <w:szCs w:val="24"/>
        </w:rPr>
        <w:fldChar w:fldCharType="begin" w:fldLock="1"/>
      </w:r>
      <w:r w:rsidR="00C83EF9" w:rsidRPr="00C1572F">
        <w:rPr>
          <w:rFonts w:cs="Times New Roman"/>
          <w:szCs w:val="24"/>
        </w:rPr>
        <w:instrText>ADDIN CSL_CITATION {"citationItems":[{"id":"ITEM-1","itemData":{"ISBN":"9781899072088","author":[{"dropping-particle":"","family":"Ackelid","given":"U","non-dropping-particle":"","parse-names":false,"suffix":""},{"dropping-particle":"","family":"Svensson","given":"M","non-dropping-particle":"","parse-names":false,"suffix":""}],"container-title":"EURO PM, International Powder Metallurgy Congress &amp; Exhibition. PM in Copenhagen - Linking Industry and Technology, 2009","id":"ITEM-1","issued":{"date-parts":[["2009"]]},"page":"179-184","publisher":"European Powder Metallurgy Association","publisher-place":"Shrewsbury","title":"Additive manufacturing of dense metal parts by electron beam melting","type":"paper-conference"},"uris":["http://www.mendeley.com/documents/?uuid=c3a1e361-da76-30ea-87c6-e8993f1c877c"]}],"mendeley":{"formattedCitation":"[195]","plainTextFormattedCitation":"[195]","previouslyFormattedCitation":"[195]"},"properties":{"noteIndex":0},"schema":"https://github.com/citation-style-language/schema/raw/master/csl-citation.json"}</w:instrText>
      </w:r>
      <w:r w:rsidR="00C90218" w:rsidRPr="00C1572F">
        <w:rPr>
          <w:rFonts w:cs="Times New Roman"/>
          <w:szCs w:val="24"/>
        </w:rPr>
        <w:fldChar w:fldCharType="separate"/>
      </w:r>
      <w:r w:rsidR="009039C1" w:rsidRPr="00C1572F">
        <w:rPr>
          <w:rFonts w:cs="Times New Roman"/>
          <w:noProof/>
          <w:szCs w:val="24"/>
        </w:rPr>
        <w:t>[195]</w:t>
      </w:r>
      <w:r w:rsidR="00C90218" w:rsidRPr="00C1572F">
        <w:rPr>
          <w:rFonts w:cs="Times New Roman"/>
          <w:szCs w:val="24"/>
        </w:rPr>
        <w:fldChar w:fldCharType="end"/>
      </w:r>
      <w:r w:rsidR="0098200F" w:rsidRPr="00C1572F">
        <w:rPr>
          <w:rFonts w:cs="Times New Roman"/>
          <w:szCs w:val="24"/>
        </w:rPr>
        <w:t>, and both of these methods provided samples</w:t>
      </w:r>
      <w:r w:rsidR="006570AA" w:rsidRPr="00C1572F">
        <w:rPr>
          <w:rFonts w:cs="Times New Roman"/>
          <w:szCs w:val="24"/>
        </w:rPr>
        <w:t xml:space="preserve"> with</w:t>
      </w:r>
      <w:r w:rsidR="0098200F" w:rsidRPr="00C1572F">
        <w:rPr>
          <w:rFonts w:cs="Times New Roman"/>
          <w:szCs w:val="24"/>
        </w:rPr>
        <w:t xml:space="preserve"> similar or better </w:t>
      </w:r>
      <w:r w:rsidR="006570AA" w:rsidRPr="00C1572F">
        <w:rPr>
          <w:rFonts w:cs="Times New Roman"/>
          <w:szCs w:val="24"/>
        </w:rPr>
        <w:t xml:space="preserve">performance </w:t>
      </w:r>
      <w:r w:rsidR="0098200F" w:rsidRPr="00C1572F">
        <w:rPr>
          <w:rFonts w:cs="Times New Roman"/>
          <w:szCs w:val="24"/>
        </w:rPr>
        <w:t>than traditionally produced parts</w:t>
      </w:r>
      <w:r w:rsidR="00C90218" w:rsidRPr="00C1572F">
        <w:rPr>
          <w:rFonts w:cs="Times New Roman"/>
          <w:szCs w:val="24"/>
        </w:rPr>
        <w:t>.</w:t>
      </w:r>
      <w:r w:rsidR="00AF4D20" w:rsidRPr="00C1572F">
        <w:rPr>
          <w:rFonts w:cs="Times New Roman"/>
          <w:szCs w:val="24"/>
        </w:rPr>
        <w:t xml:space="preserve"> In 2017, </w:t>
      </w:r>
      <w:proofErr w:type="spellStart"/>
      <w:r w:rsidR="00AF4D20" w:rsidRPr="00C1572F">
        <w:rPr>
          <w:rFonts w:cs="Times New Roman"/>
          <w:szCs w:val="24"/>
        </w:rPr>
        <w:t>Persenot</w:t>
      </w:r>
      <w:proofErr w:type="spellEnd"/>
      <w:r w:rsidR="00AF4D20" w:rsidRPr="00C1572F">
        <w:rPr>
          <w:rFonts w:cs="Times New Roman"/>
          <w:szCs w:val="24"/>
        </w:rPr>
        <w:t xml:space="preserve"> et al. compared EBM as-built fatigue samples to those which had been etched, in order to improve the surface quality </w:t>
      </w:r>
      <w:r w:rsidR="00AF4D20" w:rsidRPr="00C1572F">
        <w:rPr>
          <w:rFonts w:cs="Times New Roman"/>
          <w:szCs w:val="24"/>
        </w:rPr>
        <w:fldChar w:fldCharType="begin" w:fldLock="1"/>
      </w:r>
      <w:r w:rsidR="00C83EF9" w:rsidRPr="00C1572F">
        <w:rPr>
          <w:rFonts w:cs="Times New Roman"/>
          <w:szCs w:val="24"/>
        </w:rPr>
        <w:instrText>ADDIN CSL_CITATION {"citationItems":[{"id":"ITEM-1","itemData":{"DOI":"10.1016/J.PROSTR.2017.11.073","abstract":"EBM as-built fatigue samples were manufactured from both fresh and recycled powder. They were characterised by laboratory X-ray tomography in order to observe the porosity and surface state. Chemical etching was used and a clear improvement of the surface geometry was observed and quantified through a roughness reduction. Fatigue tests were performed on as-built and etched samples. The fatigue resistance obtained for as-built samples is lower than that of machined samples; powder recycling tends to also diminish the fatigue resistance whereas chemical etching improves it significantly. The study of the fracture surfaces coupled with the comparison of tomographic scans before and after failure shows that the crack leading to failure always initiate from a surface notch-like defect resulting from a lack of fusion.","author":[{"dropping-particle":"","family":"Persenot","given":"T","non-dropping-particle":"","parse-names":false,"suffix":""},{"dropping-particle":"","family":"Buffiere","given":"J Y","non-dropping-particle":"","parse-names":false,"suffix":""},{"dropping-particle":"","family":"Maire","given":"E","non-dropping-particle":"","parse-names":false,"suffix":""},{"dropping-particle":"","family":"Dendievel","given":"R","non-dropping-particle":"","parse-names":false,"suffix":""},{"dropping-particle":"","family":"Martin","given":"G","non-dropping-particle":"","parse-names":false,"suffix":""}],"container-title":"Procedia Structural Integrity","id":"ITEM-1","issued":{"date-parts":[["2017"]]},"page":"158-165","publisher":"Elsevier","title":"Fatigue properties of EBM as-built and chemically etched thin parts","type":"article-journal","volume":"7"},"uris":["http://www.mendeley.com/documents/?uuid=10938a94-2ee0-3237-b4c9-50483a49d2a9"]}],"mendeley":{"formattedCitation":"[196]","plainTextFormattedCitation":"[196]","previouslyFormattedCitation":"[196]"},"properties":{"noteIndex":0},"schema":"https://github.com/citation-style-language/schema/raw/master/csl-citation.json"}</w:instrText>
      </w:r>
      <w:r w:rsidR="00AF4D20" w:rsidRPr="00C1572F">
        <w:rPr>
          <w:rFonts w:cs="Times New Roman"/>
          <w:szCs w:val="24"/>
        </w:rPr>
        <w:fldChar w:fldCharType="separate"/>
      </w:r>
      <w:r w:rsidR="009039C1" w:rsidRPr="00C1572F">
        <w:rPr>
          <w:rFonts w:cs="Times New Roman"/>
          <w:noProof/>
          <w:szCs w:val="24"/>
        </w:rPr>
        <w:t>[196]</w:t>
      </w:r>
      <w:r w:rsidR="00AF4D20" w:rsidRPr="00C1572F">
        <w:rPr>
          <w:rFonts w:cs="Times New Roman"/>
          <w:szCs w:val="24"/>
        </w:rPr>
        <w:fldChar w:fldCharType="end"/>
      </w:r>
      <w:r w:rsidR="00AF4D20" w:rsidRPr="00C1572F">
        <w:rPr>
          <w:rFonts w:cs="Times New Roman"/>
          <w:szCs w:val="24"/>
        </w:rPr>
        <w:t xml:space="preserve">. Parts with the etched surface had a higher fatigue strength of some 60% compared to those in the as-built condition. In studying the fracture surface, it was seen that for all parts, </w:t>
      </w:r>
      <w:r w:rsidR="005D7044" w:rsidRPr="00C1572F">
        <w:rPr>
          <w:rFonts w:cs="Times New Roman"/>
          <w:szCs w:val="24"/>
        </w:rPr>
        <w:t>the critical defects originated from lack of fusion during the EBM process.</w:t>
      </w:r>
    </w:p>
    <w:p w14:paraId="3DF97FDF" w14:textId="295DEB80" w:rsidR="0074733A" w:rsidRPr="00C1572F" w:rsidRDefault="0074733A" w:rsidP="00CF0832">
      <w:pPr>
        <w:rPr>
          <w:rFonts w:cs="Times New Roman"/>
          <w:szCs w:val="24"/>
        </w:rPr>
      </w:pPr>
    </w:p>
    <w:p w14:paraId="47473D5D" w14:textId="15F6FAD1" w:rsidR="00641C45" w:rsidRPr="00C1572F" w:rsidRDefault="00641C45" w:rsidP="00641C45">
      <w:pPr>
        <w:rPr>
          <w:rFonts w:cs="Times New Roman"/>
          <w:szCs w:val="24"/>
        </w:rPr>
      </w:pPr>
      <w:r w:rsidRPr="00C1572F">
        <w:rPr>
          <w:rFonts w:cs="Times New Roman"/>
          <w:szCs w:val="24"/>
        </w:rPr>
        <w:t>In 2012</w:t>
      </w:r>
      <w:r w:rsidR="005B132C" w:rsidRPr="00C1572F">
        <w:rPr>
          <w:rFonts w:cs="Times New Roman"/>
          <w:szCs w:val="24"/>
        </w:rPr>
        <w:t>,</w:t>
      </w:r>
      <w:r w:rsidRPr="00C1572F">
        <w:rPr>
          <w:rFonts w:cs="Times New Roman"/>
          <w:szCs w:val="24"/>
        </w:rPr>
        <w:t xml:space="preserve"> Rafi et al. fabricated Ti6Al4V test specimens by EBM in vertical and horizontal orientations, with as built and machine polished surfaces </w:t>
      </w:r>
      <w:r w:rsidRPr="00C1572F">
        <w:rPr>
          <w:rFonts w:cs="Times New Roman"/>
          <w:szCs w:val="24"/>
        </w:rPr>
        <w:fldChar w:fldCharType="begin" w:fldLock="1"/>
      </w:r>
      <w:r w:rsidR="009039C1" w:rsidRPr="00C1572F">
        <w:rPr>
          <w:rFonts w:cs="Times New Roman"/>
          <w:szCs w:val="24"/>
        </w:rPr>
        <w:instrText>ADDIN CSL_CITATION {"citationItems":[{"id":"ITEM-1","itemData":{"abstract":"Cylindrical Ti-6Al-4V parts were built in vertical and horizontal orientations using electron beam melting. Tensile tests and fatigue tests were carried out. The specimens were tested in as-built and machined conditions to understand the effect of surface finish on mechanical properties. The fracture surfaces were analyzed using scanning electron microscopy and the fractography results were correlated with the mechanical properties. Based on the results the effects of part orientation and surface finish on mechanical properties are discussed.","author":[{"dropping-particle":"","family":"Rafi","given":"H K","non-dropping-particle":"","parse-names":false,"suffix":""},{"dropping-particle":"V","family":"Karthik","given":"N","non-dropping-particle":"","parse-names":false,"suffix":""},{"dropping-particle":"","family":"Starr","given":"Thomas L","non-dropping-particle":"","parse-names":false,"suffix":""},{"dropping-particle":"","family":"Stucker","given":"Brent E","non-dropping-particle":"","parse-names":false,"suffix":""}],"container-title":"Annual International Solid Freeform Fabrication Symposium","id":"ITEM-1","issued":{"date-parts":[["2012"]]},"page":"526-535","publisher-place":"Austin, Texas","title":"Mechanical property evaluation of Ti-6Al-4V parts made using Electron Beam Melting","type":"paper-conference"},"uris":["http://www.mendeley.com/documents/?uuid=7e837df8-8090-3534-9df3-688d1c39a6ac"]}],"mendeley":{"formattedCitation":"[92]","plainTextFormattedCitation":"[92]","previouslyFormattedCitation":"[92]"},"properties":{"noteIndex":0},"schema":"https://github.com/citation-style-language/schema/raw/master/csl-citation.json"}</w:instrText>
      </w:r>
      <w:r w:rsidRPr="00C1572F">
        <w:rPr>
          <w:rFonts w:cs="Times New Roman"/>
          <w:szCs w:val="24"/>
        </w:rPr>
        <w:fldChar w:fldCharType="separate"/>
      </w:r>
      <w:r w:rsidR="00AF4D20" w:rsidRPr="00C1572F">
        <w:rPr>
          <w:rFonts w:cs="Times New Roman"/>
          <w:noProof/>
          <w:szCs w:val="24"/>
        </w:rPr>
        <w:t>[92]</w:t>
      </w:r>
      <w:r w:rsidRPr="00C1572F">
        <w:rPr>
          <w:rFonts w:cs="Times New Roman"/>
          <w:szCs w:val="24"/>
        </w:rPr>
        <w:fldChar w:fldCharType="end"/>
      </w:r>
      <w:r w:rsidRPr="00C1572F">
        <w:rPr>
          <w:rFonts w:cs="Times New Roman"/>
          <w:szCs w:val="24"/>
        </w:rPr>
        <w:t>. This paper concluded that the fatigue strength of lattices with a machined surface survived longer in fatigue tests than their as built counterparts, which is supported by failure at 10</w:t>
      </w:r>
      <w:r w:rsidRPr="00C1572F">
        <w:rPr>
          <w:rFonts w:cs="Times New Roman"/>
          <w:szCs w:val="24"/>
          <w:vertAlign w:val="superscript"/>
        </w:rPr>
        <w:t>7</w:t>
      </w:r>
      <w:r w:rsidRPr="00C1572F">
        <w:rPr>
          <w:rFonts w:cs="Times New Roman"/>
          <w:szCs w:val="24"/>
        </w:rPr>
        <w:t xml:space="preserve"> cycles at 100-250MPa for as built samples, with 300-350MPa for samples with a machined surface. </w:t>
      </w:r>
    </w:p>
    <w:p w14:paraId="673AF8EC" w14:textId="30D045D0" w:rsidR="006570AA" w:rsidRPr="00C1572F" w:rsidRDefault="00A6219B" w:rsidP="00CF0832">
      <w:pPr>
        <w:rPr>
          <w:rFonts w:cs="Times New Roman"/>
          <w:szCs w:val="24"/>
        </w:rPr>
      </w:pPr>
      <w:r w:rsidRPr="00C1572F">
        <w:rPr>
          <w:rFonts w:cs="Times New Roman"/>
          <w:szCs w:val="24"/>
        </w:rPr>
        <w:t xml:space="preserve">In 2017, Kahlin et al. discovered that </w:t>
      </w:r>
      <w:r w:rsidR="00641C45" w:rsidRPr="00C1572F">
        <w:rPr>
          <w:rFonts w:cs="Times New Roman"/>
          <w:szCs w:val="24"/>
        </w:rPr>
        <w:t xml:space="preserve">EBM Ti6AL4V </w:t>
      </w:r>
      <w:r w:rsidRPr="00C1572F">
        <w:rPr>
          <w:rFonts w:cs="Times New Roman"/>
          <w:szCs w:val="24"/>
        </w:rPr>
        <w:t>specimens with an as built surface</w:t>
      </w:r>
      <w:r w:rsidR="00641C45" w:rsidRPr="00C1572F">
        <w:rPr>
          <w:rFonts w:cs="Times New Roman"/>
          <w:szCs w:val="24"/>
        </w:rPr>
        <w:t xml:space="preserve">, had </w:t>
      </w:r>
      <w:r w:rsidRPr="00C1572F">
        <w:rPr>
          <w:rFonts w:cs="Times New Roman"/>
          <w:szCs w:val="24"/>
        </w:rPr>
        <w:t>similar lifetime</w:t>
      </w:r>
      <w:r w:rsidR="00641C45" w:rsidRPr="00C1572F">
        <w:rPr>
          <w:rFonts w:cs="Times New Roman"/>
          <w:szCs w:val="24"/>
        </w:rPr>
        <w:t>s</w:t>
      </w:r>
      <w:r w:rsidRPr="00C1572F">
        <w:rPr>
          <w:rFonts w:cs="Times New Roman"/>
          <w:szCs w:val="24"/>
        </w:rPr>
        <w:t xml:space="preserve"> whether or not they were in the as built condition, or had been H</w:t>
      </w:r>
      <w:r w:rsidR="00641C45" w:rsidRPr="00C1572F">
        <w:rPr>
          <w:rFonts w:cs="Times New Roman"/>
          <w:szCs w:val="24"/>
        </w:rPr>
        <w:t>IP treated</w:t>
      </w:r>
      <w:r w:rsidR="00524439" w:rsidRPr="00C1572F">
        <w:rPr>
          <w:rFonts w:cs="Times New Roman"/>
          <w:szCs w:val="24"/>
        </w:rPr>
        <w:t xml:space="preserve"> </w:t>
      </w:r>
      <w:r w:rsidR="00641C45" w:rsidRPr="00C1572F">
        <w:rPr>
          <w:rFonts w:cs="Times New Roman"/>
          <w:szCs w:val="24"/>
        </w:rPr>
        <w:fldChar w:fldCharType="begin" w:fldLock="1"/>
      </w:r>
      <w:r w:rsidR="00C83EF9" w:rsidRPr="00C1572F">
        <w:rPr>
          <w:rFonts w:cs="Times New Roman"/>
          <w:szCs w:val="24"/>
        </w:rPr>
        <w:instrText>ADDIN CSL_CITATION {"citationItems":[{"id":"ITEM-1","itemData":{"DOI":"10.1016/J.IJFATIGUE.2017.04.009","abstract":"Additive manufacturing (AM) allows the manufacturer to produce parts with complex geometries that are difficult to produce with conventional production methods. Generally, AM is considered to have great potential for the aerospace industry by contributing to reduced weight and lower costs. There are a number of challenges to be solved before AM can be fully utilized in the aerospace industry, and the understanding of fatigue behaviour is one of the major challenges. Although the fatigue properties of flat additive manufactured specimens with rough as-built surfaces already have been widely studied, in practice, few aerospace components have a simple flat geometry with no corners or radii that would act as stress concentrations. Therefore, the combined effect on fatigue life of a rough as-built surface and a geometrical notch needs to be established. In this study, the fatigue properties of both laser sintered and electron beam melted Ti6Al4V have been investigated and a combined effect of a rough as-built surface and a geometrical notch has been determined. In addition, hot isostatic pressing was found to have no impact on fatigue life for rough as-built surfaces. These findings can be directly applied to predict fatigue behaviour of an AM industrial component.","author":[{"dropping-particle":"","family":"Kahlin","given":"M","non-dropping-particle":"","parse-names":false,"suffix":""},{"dropping-particle":"","family":"Ansell","given":"H","non-dropping-particle":"","parse-names":false,"suffix":""},{"dropping-particle":"","family":"Moverare","given":"J J","non-dropping-particle":"","parse-names":false,"suffix":""}],"container-title":"International Journal of Fatigue","id":"ITEM-1","issued":{"date-parts":[["2017","8","1"]]},"page":"51-60","publisher":"Elsevier","title":"Fatigue behaviour of notched additive manufactured Ti6Al4V with as-built surfaces","type":"article-journal","volume":"101"},"uris":["http://www.mendeley.com/documents/?uuid=fca0d4b2-448f-356d-bc78-476a204a4986"]}],"mendeley":{"formattedCitation":"[197]","plainTextFormattedCitation":"[197]","previouslyFormattedCitation":"[197]"},"properties":{"noteIndex":0},"schema":"https://github.com/citation-style-language/schema/raw/master/csl-citation.json"}</w:instrText>
      </w:r>
      <w:r w:rsidR="00641C45" w:rsidRPr="00C1572F">
        <w:rPr>
          <w:rFonts w:cs="Times New Roman"/>
          <w:szCs w:val="24"/>
        </w:rPr>
        <w:fldChar w:fldCharType="separate"/>
      </w:r>
      <w:r w:rsidR="009039C1" w:rsidRPr="00C1572F">
        <w:rPr>
          <w:rFonts w:cs="Times New Roman"/>
          <w:noProof/>
          <w:szCs w:val="24"/>
        </w:rPr>
        <w:t>[197]</w:t>
      </w:r>
      <w:r w:rsidR="00641C45" w:rsidRPr="00C1572F">
        <w:rPr>
          <w:rFonts w:cs="Times New Roman"/>
          <w:szCs w:val="24"/>
        </w:rPr>
        <w:fldChar w:fldCharType="end"/>
      </w:r>
      <w:r w:rsidR="00641C45" w:rsidRPr="00C1572F">
        <w:rPr>
          <w:rFonts w:cs="Times New Roman"/>
          <w:szCs w:val="24"/>
        </w:rPr>
        <w:t>. In this study, although no samples in the as build condition with machined and polished surfaces were tested, HIP treated parts</w:t>
      </w:r>
      <w:r w:rsidRPr="00C1572F">
        <w:rPr>
          <w:rFonts w:cs="Times New Roman"/>
          <w:szCs w:val="24"/>
        </w:rPr>
        <w:t xml:space="preserve"> with machined and polished surfaces were able to withstand stresses almost three times higher than their as built counterparts, </w:t>
      </w:r>
      <w:r w:rsidR="00641C45" w:rsidRPr="00C1572F">
        <w:rPr>
          <w:rFonts w:cs="Times New Roman"/>
          <w:szCs w:val="24"/>
        </w:rPr>
        <w:t xml:space="preserve">and had lifetimes comparable to samples from a wrought bar. This is reinforced by Beretta et al. who </w:t>
      </w:r>
      <w:r w:rsidR="00437A5D" w:rsidRPr="00C1572F">
        <w:rPr>
          <w:rFonts w:cs="Times New Roman"/>
          <w:szCs w:val="24"/>
        </w:rPr>
        <w:t>support the adoption of defect tolerant design</w:t>
      </w:r>
      <w:r w:rsidR="00641C45" w:rsidRPr="00C1572F">
        <w:rPr>
          <w:rFonts w:cs="Times New Roman"/>
          <w:szCs w:val="24"/>
        </w:rPr>
        <w:t xml:space="preserve"> to reduce</w:t>
      </w:r>
      <w:r w:rsidR="00437A5D" w:rsidRPr="00C1572F">
        <w:rPr>
          <w:rFonts w:cs="Times New Roman"/>
          <w:szCs w:val="24"/>
        </w:rPr>
        <w:t xml:space="preserve"> defects and improve surface quality in order to produce</w:t>
      </w:r>
      <w:r w:rsidR="00641C45" w:rsidRPr="00C1572F">
        <w:rPr>
          <w:rFonts w:cs="Times New Roman"/>
          <w:szCs w:val="24"/>
        </w:rPr>
        <w:t xml:space="preserve"> EBM</w:t>
      </w:r>
      <w:r w:rsidR="00437A5D" w:rsidRPr="00C1572F">
        <w:rPr>
          <w:rFonts w:cs="Times New Roman"/>
          <w:szCs w:val="24"/>
        </w:rPr>
        <w:t xml:space="preserve"> parts with</w:t>
      </w:r>
      <w:r w:rsidR="006570AA" w:rsidRPr="00C1572F">
        <w:rPr>
          <w:rFonts w:cs="Times New Roman"/>
          <w:szCs w:val="24"/>
        </w:rPr>
        <w:t xml:space="preserve"> mechanical properties comparable to those of traditionally manufactured parts</w:t>
      </w:r>
      <w:r w:rsidR="00437A5D" w:rsidRPr="00C1572F" w:rsidDel="00437A5D">
        <w:rPr>
          <w:rFonts w:cs="Times New Roman"/>
          <w:szCs w:val="24"/>
        </w:rPr>
        <w:t xml:space="preserve"> </w:t>
      </w:r>
      <w:r w:rsidR="006570AA" w:rsidRPr="00C1572F">
        <w:rPr>
          <w:rFonts w:cs="Times New Roman"/>
          <w:szCs w:val="24"/>
        </w:rPr>
        <w:fldChar w:fldCharType="begin" w:fldLock="1"/>
      </w:r>
      <w:r w:rsidR="00C83EF9" w:rsidRPr="00C1572F">
        <w:rPr>
          <w:rFonts w:cs="Times New Roman"/>
          <w:szCs w:val="24"/>
        </w:rPr>
        <w:instrText>ADDIN CSL_CITATION {"citationItems":[{"id":"ITEM-1","itemData":{"DOI":"10.1016/J.IJFATIGUE.2016.06.020","abstract":"The fatigue behavior of metallic materials fabricated via additive manufacturing processes is currently not well understood and it has been the subject of many experimental investigations in recent years. In this paper we carried out a literature review about the fatigue strength of additively manufactured AlSi10Mg and Ti6Al4V, especially in terms of sensitivity to defects and inhomogeneities. The analysis shows that fatigue properties and key variables (heat treatment, defect size) are very similar to the ones of parts obtained with traditional manufacturing processes. These results confirm that defect tolerant design concepts can be adopted also for AM components.","author":[{"dropping-particle":"","family":"Beretta","given":"S","non-dropping-particle":"","parse-names":false,"suffix":""},{"dropping-particle":"","family":"Romano","given":"S","non-dropping-particle":"","parse-names":false,"suffix":""}],"container-title":"International Journal of Fatigue","id":"ITEM-1","issued":{"date-parts":[["2017","1","1"]]},"page":"178-191","publisher":"Elsevier","title":"A comparison of fatigue strength sensitivity to defects for materials manufactured by AM or traditional processes","type":"article-journal","volume":"94"},"uris":["http://www.mendeley.com/documents/?uuid=3e1cff95-df3c-3d54-81a3-664c14f55f4a"]}],"mendeley":{"formattedCitation":"[198]","plainTextFormattedCitation":"[198]","previouslyFormattedCitation":"[198]"},"properties":{"noteIndex":0},"schema":"https://github.com/citation-style-language/schema/raw/master/csl-citation.json"}</w:instrText>
      </w:r>
      <w:r w:rsidR="006570AA" w:rsidRPr="00C1572F">
        <w:rPr>
          <w:rFonts w:cs="Times New Roman"/>
          <w:szCs w:val="24"/>
        </w:rPr>
        <w:fldChar w:fldCharType="separate"/>
      </w:r>
      <w:r w:rsidR="009039C1" w:rsidRPr="00C1572F">
        <w:rPr>
          <w:rFonts w:cs="Times New Roman"/>
          <w:noProof/>
          <w:szCs w:val="24"/>
        </w:rPr>
        <w:t>[198]</w:t>
      </w:r>
      <w:r w:rsidR="006570AA" w:rsidRPr="00C1572F">
        <w:rPr>
          <w:rFonts w:cs="Times New Roman"/>
          <w:szCs w:val="24"/>
        </w:rPr>
        <w:fldChar w:fldCharType="end"/>
      </w:r>
      <w:r w:rsidR="006570AA" w:rsidRPr="00C1572F">
        <w:rPr>
          <w:rFonts w:cs="Times New Roman"/>
          <w:szCs w:val="24"/>
        </w:rPr>
        <w:t>.</w:t>
      </w:r>
    </w:p>
    <w:p w14:paraId="6CCB6665" w14:textId="2C4896BF" w:rsidR="00524439" w:rsidRPr="00C1572F" w:rsidRDefault="00524439" w:rsidP="009807DD">
      <w:r w:rsidRPr="00C1572F">
        <w:t>In general, it is important to consider that fatigue studies must be compared “like for like”, and so comparing fatigue data across different studies should be treated with caution due to the potential variability in the details. Therefore, exactly how much the microstructure of a certain sample or part will vary the fatigue limit is difficult to predict without destructive testing.</w:t>
      </w:r>
      <w:r w:rsidR="00690049" w:rsidRPr="00C1572F">
        <w:t xml:space="preserve"> </w:t>
      </w:r>
      <w:r w:rsidRPr="00C1572F">
        <w:t xml:space="preserve">Equally, solid Ti6Al4V parts </w:t>
      </w:r>
      <w:r w:rsidR="00690049" w:rsidRPr="00C1572F">
        <w:t xml:space="preserve">may be a good starting point for research into porous metal </w:t>
      </w:r>
      <w:r w:rsidR="003A7228" w:rsidRPr="00C1572F">
        <w:t>structures</w:t>
      </w:r>
      <w:r w:rsidR="00690049" w:rsidRPr="00C1572F">
        <w:t>, however the porous structures must be considered as structures in their own right. The following section discusses findings from studies on fatigue of lattices.</w:t>
      </w:r>
    </w:p>
    <w:p w14:paraId="42B63F07" w14:textId="77777777" w:rsidR="00690049" w:rsidRPr="00C1572F" w:rsidRDefault="00690049" w:rsidP="00C90218"/>
    <w:p w14:paraId="2801E63D" w14:textId="77777777" w:rsidR="00B81562" w:rsidRPr="00C1572F" w:rsidRDefault="00AA11C6" w:rsidP="00B81562">
      <w:pPr>
        <w:keepNext/>
        <w:jc w:val="center"/>
        <w:rPr>
          <w:rFonts w:cs="Times New Roman"/>
          <w:szCs w:val="24"/>
        </w:rPr>
      </w:pPr>
      <w:r w:rsidRPr="00C1572F">
        <w:rPr>
          <w:rFonts w:cs="Times New Roman"/>
          <w:noProof/>
          <w:szCs w:val="24"/>
          <w:lang w:eastAsia="en-GB"/>
        </w:rPr>
        <w:lastRenderedPageBreak/>
        <w:drawing>
          <wp:inline distT="0" distB="0" distL="0" distR="0" wp14:anchorId="333C22AC" wp14:editId="52CF124E">
            <wp:extent cx="4537163" cy="3564000"/>
            <wp:effectExtent l="0" t="0" r="0" b="0"/>
            <wp:docPr id="725796182" name="Picture 725796182" descr="C:\Users\Sarah\Desktop\Thesis\images\Comparison of fatigue life in L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Desktop\Thesis\images\Comparison of fatigue life in LP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37163" cy="3564000"/>
                    </a:xfrm>
                    <a:prstGeom prst="rect">
                      <a:avLst/>
                    </a:prstGeom>
                    <a:noFill/>
                    <a:ln>
                      <a:noFill/>
                    </a:ln>
                  </pic:spPr>
                </pic:pic>
              </a:graphicData>
            </a:graphic>
          </wp:inline>
        </w:drawing>
      </w:r>
    </w:p>
    <w:p w14:paraId="4EA53B13" w14:textId="77777777" w:rsidR="001636C1" w:rsidRPr="00C1572F" w:rsidRDefault="001636C1" w:rsidP="00B81562">
      <w:pPr>
        <w:keepNext/>
        <w:jc w:val="center"/>
        <w:rPr>
          <w:rFonts w:cs="Times New Roman"/>
          <w:szCs w:val="24"/>
        </w:rPr>
      </w:pPr>
    </w:p>
    <w:p w14:paraId="2F42876D" w14:textId="1EF48E71" w:rsidR="001539C3" w:rsidRPr="00C1572F" w:rsidRDefault="006570AA" w:rsidP="001636C1">
      <w:pPr>
        <w:jc w:val="center"/>
        <w:rPr>
          <w:rFonts w:cs="Times New Roman"/>
          <w:szCs w:val="24"/>
        </w:rPr>
      </w:pPr>
      <w:r w:rsidRPr="00C1572F">
        <w:rPr>
          <w:rFonts w:cs="Times New Roman"/>
          <w:noProof/>
          <w:szCs w:val="24"/>
          <w:lang w:eastAsia="en-GB"/>
        </w:rPr>
        <w:drawing>
          <wp:inline distT="0" distB="0" distL="0" distR="0" wp14:anchorId="70BAE968" wp14:editId="551E20C4">
            <wp:extent cx="4291346" cy="3564000"/>
            <wp:effectExtent l="0" t="0" r="0" b="0"/>
            <wp:docPr id="725796184" name="Picture 72579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1346" cy="3564000"/>
                    </a:xfrm>
                    <a:prstGeom prst="rect">
                      <a:avLst/>
                    </a:prstGeom>
                    <a:noFill/>
                    <a:ln>
                      <a:noFill/>
                    </a:ln>
                  </pic:spPr>
                </pic:pic>
              </a:graphicData>
            </a:graphic>
          </wp:inline>
        </w:drawing>
      </w:r>
      <w:r w:rsidR="001636C1" w:rsidRPr="00C1572F">
        <w:rPr>
          <w:rStyle w:val="FootnoteReference"/>
        </w:rPr>
        <w:footnoteReference w:id="25"/>
      </w:r>
      <w:r w:rsidR="00B81562" w:rsidRPr="00C1572F">
        <w:rPr>
          <w:rFonts w:cs="Times New Roman"/>
          <w:noProof/>
          <w:szCs w:val="24"/>
          <w:lang w:eastAsia="en-GB"/>
        </w:rPr>
        <mc:AlternateContent>
          <mc:Choice Requires="wps">
            <w:drawing>
              <wp:inline distT="0" distB="0" distL="0" distR="0" wp14:anchorId="2816A32C" wp14:editId="08937EF8">
                <wp:extent cx="5400000" cy="468000"/>
                <wp:effectExtent l="0" t="0" r="0" b="8255"/>
                <wp:docPr id="725796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1DF4ECF1" w14:textId="747805BE" w:rsidR="00C1572F" w:rsidRPr="006570AA" w:rsidRDefault="00C1572F" w:rsidP="00B81562">
                            <w:pPr>
                              <w:pStyle w:val="Caption"/>
                              <w:rPr>
                                <w:i w:val="0"/>
                                <w:color w:val="auto"/>
                                <w:sz w:val="24"/>
                                <w:szCs w:val="24"/>
                              </w:rPr>
                            </w:pPr>
                            <w:bookmarkStart w:id="72" w:name="_Ref497734056"/>
                            <w:r w:rsidRPr="006570AA">
                              <w:rPr>
                                <w:i w:val="0"/>
                                <w:color w:val="auto"/>
                                <w:sz w:val="24"/>
                                <w:szCs w:val="24"/>
                              </w:rPr>
                              <w:t xml:space="preserve">Figure </w:t>
                            </w:r>
                            <w:r w:rsidRPr="006570AA">
                              <w:rPr>
                                <w:i w:val="0"/>
                                <w:color w:val="auto"/>
                                <w:sz w:val="24"/>
                                <w:szCs w:val="24"/>
                              </w:rPr>
                              <w:fldChar w:fldCharType="begin"/>
                            </w:r>
                            <w:r w:rsidRPr="006570AA">
                              <w:rPr>
                                <w:i w:val="0"/>
                                <w:color w:val="auto"/>
                                <w:sz w:val="24"/>
                                <w:szCs w:val="24"/>
                              </w:rPr>
                              <w:instrText xml:space="preserve"> SEQ Figure \* ARABIC </w:instrText>
                            </w:r>
                            <w:r w:rsidRPr="006570AA">
                              <w:rPr>
                                <w:i w:val="0"/>
                                <w:color w:val="auto"/>
                                <w:sz w:val="24"/>
                                <w:szCs w:val="24"/>
                              </w:rPr>
                              <w:fldChar w:fldCharType="separate"/>
                            </w:r>
                            <w:r>
                              <w:rPr>
                                <w:i w:val="0"/>
                                <w:noProof/>
                                <w:color w:val="auto"/>
                                <w:sz w:val="24"/>
                                <w:szCs w:val="24"/>
                              </w:rPr>
                              <w:t>29</w:t>
                            </w:r>
                            <w:r w:rsidRPr="006570AA">
                              <w:rPr>
                                <w:i w:val="0"/>
                                <w:color w:val="auto"/>
                                <w:sz w:val="24"/>
                                <w:szCs w:val="24"/>
                              </w:rPr>
                              <w:fldChar w:fldCharType="end"/>
                            </w:r>
                            <w:bookmarkEnd w:id="72"/>
                            <w:r>
                              <w:rPr>
                                <w:i w:val="0"/>
                                <w:color w:val="auto"/>
                                <w:sz w:val="24"/>
                                <w:szCs w:val="24"/>
                              </w:rPr>
                              <w:t xml:space="preserve">: </w:t>
                            </w:r>
                            <w:r w:rsidRPr="006570AA">
                              <w:rPr>
                                <w:i w:val="0"/>
                                <w:color w:val="auto"/>
                                <w:sz w:val="24"/>
                                <w:szCs w:val="24"/>
                              </w:rPr>
                              <w:t xml:space="preserve">Compiled fatigue data for </w:t>
                            </w:r>
                            <w:r>
                              <w:rPr>
                                <w:i w:val="0"/>
                                <w:color w:val="auto"/>
                                <w:sz w:val="24"/>
                                <w:szCs w:val="24"/>
                              </w:rPr>
                              <w:t xml:space="preserve">traditionally manufactured samples, compared to a) </w:t>
                            </w:r>
                            <w:r w:rsidRPr="006570AA">
                              <w:rPr>
                                <w:rFonts w:cs="Times New Roman"/>
                                <w:i w:val="0"/>
                                <w:color w:val="auto"/>
                                <w:sz w:val="24"/>
                                <w:szCs w:val="24"/>
                              </w:rPr>
                              <w:t xml:space="preserve">LPB and </w:t>
                            </w:r>
                            <w:r>
                              <w:rPr>
                                <w:rFonts w:cs="Times New Roman"/>
                                <w:i w:val="0"/>
                                <w:color w:val="auto"/>
                                <w:sz w:val="24"/>
                                <w:szCs w:val="24"/>
                              </w:rPr>
                              <w:t>b) EBM manufactured parts (Li et al. 2016)</w:t>
                            </w:r>
                          </w:p>
                        </w:txbxContent>
                      </wps:txbx>
                      <wps:bodyPr rot="0" vert="horz" wrap="square" lIns="91440" tIns="45720" rIns="91440" bIns="45720" anchor="t" anchorCtr="0">
                        <a:noAutofit/>
                      </wps:bodyPr>
                    </wps:wsp>
                  </a:graphicData>
                </a:graphic>
              </wp:inline>
            </w:drawing>
          </mc:Choice>
          <mc:Fallback>
            <w:pict>
              <v:shape w14:anchorId="2816A32C" id="_x0000_s1058"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CMDcQLJgIAACsEAAAOAAAAAAAAAAAAAAAAAC4CAABkcnMvZTJvRG9jLnht&#10;bFBLAQItABQABgAIAAAAIQD6arCH2gAAAAQBAAAPAAAAAAAAAAAAAAAAAIAEAABkcnMvZG93bnJl&#10;di54bWxQSwUGAAAAAAQABADzAAAAhwUAAAAA&#10;" stroked="f">
                <v:textbox>
                  <w:txbxContent>
                    <w:p w14:paraId="1DF4ECF1" w14:textId="747805BE" w:rsidR="00C1572F" w:rsidRPr="006570AA" w:rsidRDefault="00C1572F" w:rsidP="00B81562">
                      <w:pPr>
                        <w:pStyle w:val="Caption"/>
                        <w:rPr>
                          <w:i w:val="0"/>
                          <w:color w:val="auto"/>
                          <w:sz w:val="24"/>
                          <w:szCs w:val="24"/>
                        </w:rPr>
                      </w:pPr>
                      <w:bookmarkStart w:id="107" w:name="_Ref497734056"/>
                      <w:r w:rsidRPr="006570AA">
                        <w:rPr>
                          <w:i w:val="0"/>
                          <w:color w:val="auto"/>
                          <w:sz w:val="24"/>
                          <w:szCs w:val="24"/>
                        </w:rPr>
                        <w:t xml:space="preserve">Figure </w:t>
                      </w:r>
                      <w:r w:rsidRPr="006570AA">
                        <w:rPr>
                          <w:i w:val="0"/>
                          <w:color w:val="auto"/>
                          <w:sz w:val="24"/>
                          <w:szCs w:val="24"/>
                        </w:rPr>
                        <w:fldChar w:fldCharType="begin"/>
                      </w:r>
                      <w:r w:rsidRPr="006570AA">
                        <w:rPr>
                          <w:i w:val="0"/>
                          <w:color w:val="auto"/>
                          <w:sz w:val="24"/>
                          <w:szCs w:val="24"/>
                        </w:rPr>
                        <w:instrText xml:space="preserve"> SEQ Figure \* ARABIC </w:instrText>
                      </w:r>
                      <w:r w:rsidRPr="006570AA">
                        <w:rPr>
                          <w:i w:val="0"/>
                          <w:color w:val="auto"/>
                          <w:sz w:val="24"/>
                          <w:szCs w:val="24"/>
                        </w:rPr>
                        <w:fldChar w:fldCharType="separate"/>
                      </w:r>
                      <w:r>
                        <w:rPr>
                          <w:i w:val="0"/>
                          <w:noProof/>
                          <w:color w:val="auto"/>
                          <w:sz w:val="24"/>
                          <w:szCs w:val="24"/>
                        </w:rPr>
                        <w:t>29</w:t>
                      </w:r>
                      <w:r w:rsidRPr="006570AA">
                        <w:rPr>
                          <w:i w:val="0"/>
                          <w:color w:val="auto"/>
                          <w:sz w:val="24"/>
                          <w:szCs w:val="24"/>
                        </w:rPr>
                        <w:fldChar w:fldCharType="end"/>
                      </w:r>
                      <w:bookmarkEnd w:id="107"/>
                      <w:r>
                        <w:rPr>
                          <w:i w:val="0"/>
                          <w:color w:val="auto"/>
                          <w:sz w:val="24"/>
                          <w:szCs w:val="24"/>
                        </w:rPr>
                        <w:t xml:space="preserve">: </w:t>
                      </w:r>
                      <w:r w:rsidRPr="006570AA">
                        <w:rPr>
                          <w:i w:val="0"/>
                          <w:color w:val="auto"/>
                          <w:sz w:val="24"/>
                          <w:szCs w:val="24"/>
                        </w:rPr>
                        <w:t xml:space="preserve">Compiled fatigue data for </w:t>
                      </w:r>
                      <w:r>
                        <w:rPr>
                          <w:i w:val="0"/>
                          <w:color w:val="auto"/>
                          <w:sz w:val="24"/>
                          <w:szCs w:val="24"/>
                        </w:rPr>
                        <w:t xml:space="preserve">traditionally manufactured samples, compared to a) </w:t>
                      </w:r>
                      <w:r w:rsidRPr="006570AA">
                        <w:rPr>
                          <w:rFonts w:cs="Times New Roman"/>
                          <w:i w:val="0"/>
                          <w:color w:val="auto"/>
                          <w:sz w:val="24"/>
                          <w:szCs w:val="24"/>
                        </w:rPr>
                        <w:t xml:space="preserve">LPB and </w:t>
                      </w:r>
                      <w:r>
                        <w:rPr>
                          <w:rFonts w:cs="Times New Roman"/>
                          <w:i w:val="0"/>
                          <w:color w:val="auto"/>
                          <w:sz w:val="24"/>
                          <w:szCs w:val="24"/>
                        </w:rPr>
                        <w:t>b) EBM manufactured parts (Li et al. 2016)</w:t>
                      </w:r>
                    </w:p>
                  </w:txbxContent>
                </v:textbox>
                <w10:anchorlock/>
              </v:shape>
            </w:pict>
          </mc:Fallback>
        </mc:AlternateContent>
      </w:r>
    </w:p>
    <w:p w14:paraId="1FFC9C89" w14:textId="7143BBB8" w:rsidR="00B27244" w:rsidRPr="00C1572F" w:rsidRDefault="00B27244" w:rsidP="001636C1">
      <w:pPr>
        <w:pStyle w:val="Heading3"/>
        <w:keepNext w:val="0"/>
        <w:keepLines w:val="0"/>
      </w:pPr>
      <w:bookmarkStart w:id="73" w:name="_Ref500274733"/>
      <w:bookmarkStart w:id="74" w:name="_Ref500314917"/>
      <w:bookmarkStart w:id="75" w:name="_Toc519872977"/>
      <w:r w:rsidRPr="00C1572F">
        <w:lastRenderedPageBreak/>
        <w:t xml:space="preserve">Fatigue </w:t>
      </w:r>
      <w:r w:rsidR="00EB64A3" w:rsidRPr="00C1572F">
        <w:t xml:space="preserve">in </w:t>
      </w:r>
      <w:r w:rsidR="009A55B9" w:rsidRPr="00C1572F">
        <w:t>lattices</w:t>
      </w:r>
      <w:bookmarkEnd w:id="73"/>
      <w:bookmarkEnd w:id="74"/>
      <w:bookmarkEnd w:id="75"/>
    </w:p>
    <w:p w14:paraId="390E054B" w14:textId="77777777" w:rsidR="00B27244" w:rsidRPr="00C1572F" w:rsidRDefault="00B27244" w:rsidP="00B27244">
      <w:pPr>
        <w:rPr>
          <w:rFonts w:cs="Times New Roman"/>
          <w:szCs w:val="24"/>
        </w:rPr>
      </w:pPr>
    </w:p>
    <w:p w14:paraId="276C6D5E" w14:textId="750E0F6A" w:rsidR="00591C0A" w:rsidRPr="00C1572F" w:rsidRDefault="00591C0A" w:rsidP="00591C0A">
      <w:pPr>
        <w:rPr>
          <w:rFonts w:cs="Times New Roman"/>
          <w:szCs w:val="24"/>
        </w:rPr>
      </w:pPr>
      <w:r w:rsidRPr="00C1572F">
        <w:rPr>
          <w:rFonts w:cs="Times New Roman"/>
          <w:szCs w:val="24"/>
        </w:rPr>
        <w:t>Considering the huge variation in AM solid Ti6Al4V, there will obviously be huge variation in fatigue life of lattice structures. This section gives a broad overview of reported considerations in lattice design, and process</w:t>
      </w:r>
      <w:r w:rsidR="008B2EE9" w:rsidRPr="00C1572F">
        <w:rPr>
          <w:rFonts w:cs="Times New Roman"/>
          <w:szCs w:val="24"/>
        </w:rPr>
        <w:t>es that</w:t>
      </w:r>
      <w:r w:rsidRPr="00C1572F">
        <w:rPr>
          <w:rFonts w:cs="Times New Roman"/>
          <w:szCs w:val="24"/>
        </w:rPr>
        <w:t xml:space="preserve"> aim</w:t>
      </w:r>
      <w:r w:rsidR="008B2EE9" w:rsidRPr="00C1572F">
        <w:rPr>
          <w:rFonts w:cs="Times New Roman"/>
          <w:szCs w:val="24"/>
        </w:rPr>
        <w:t xml:space="preserve"> </w:t>
      </w:r>
      <w:r w:rsidRPr="00C1572F">
        <w:rPr>
          <w:rFonts w:cs="Times New Roman"/>
          <w:szCs w:val="24"/>
        </w:rPr>
        <w:t>to improve fatigue characteristics</w:t>
      </w:r>
      <w:r w:rsidR="008B2EE9" w:rsidRPr="00C1572F">
        <w:rPr>
          <w:rFonts w:cs="Times New Roman"/>
          <w:szCs w:val="24"/>
        </w:rPr>
        <w:t xml:space="preserve"> of lattices</w:t>
      </w:r>
      <w:r w:rsidRPr="00C1572F">
        <w:rPr>
          <w:rFonts w:cs="Times New Roman"/>
          <w:szCs w:val="24"/>
        </w:rPr>
        <w:t>, based on what is known about fatigue in solids.</w:t>
      </w:r>
    </w:p>
    <w:p w14:paraId="37ED60D9" w14:textId="5078C1BA" w:rsidR="00D84C09" w:rsidRPr="00C1572F" w:rsidRDefault="00BB77AA" w:rsidP="00D84C09">
      <w:pPr>
        <w:rPr>
          <w:rFonts w:cs="Times New Roman"/>
        </w:rPr>
      </w:pPr>
      <w:r w:rsidRPr="00C1572F">
        <w:rPr>
          <w:rFonts w:cs="Times New Roman"/>
          <w:szCs w:val="24"/>
        </w:rPr>
        <w:t xml:space="preserve">At the present time, fatigue of lattices is a new concept, therefore the majority of the literature focuses on fatigue damage on the macroscale, rather than tracking damage on the microscale. </w:t>
      </w:r>
      <w:r w:rsidR="00C83EF9" w:rsidRPr="00C1572F">
        <w:rPr>
          <w:rFonts w:cs="Times New Roman"/>
          <w:szCs w:val="24"/>
        </w:rPr>
        <w:t xml:space="preserve">In 2016, however, Zargarian et al. simulated fatigue behaviour of titanium lattice structures of various geometries to investigate the possible deformation mechanisms </w:t>
      </w:r>
      <w:r w:rsidR="00C83EF9" w:rsidRPr="00C1572F">
        <w:rPr>
          <w:rFonts w:cs="Times New Roman"/>
          <w:szCs w:val="24"/>
        </w:rPr>
        <w:fldChar w:fldCharType="begin" w:fldLock="1"/>
      </w:r>
      <w:r w:rsidR="00C83EF9" w:rsidRPr="00C1572F">
        <w:rPr>
          <w:rFonts w:cs="Times New Roman"/>
          <w:szCs w:val="24"/>
        </w:rPr>
        <w:instrText>ADDIN CSL_CITATION {"citationItems":[{"id":"ITEM-1","itemData":{"DOI":"10.1016/J.MSEC.2015.11.054","abstract":"In this paper, the effects of cell geometry and relative density on the high-cycle fatigue behavior of Titanium scaffolds produced by selective laser melting and electron beam melting techniques were numerically investigated by finite element analysis. The regular titanium lattice samples with three different unit cell geometries, namely, diamond, rhombic dodecahedron and truncated cuboctahedron, and the relative density range of 0.1–0.3 were analyzed under uniaxial cyclic compressive loading. A failure event based algorithm was employed to simulate fatigue failure in the cellular material. Stress-life approach was used to model fatigue failure of both bulk (struts) and cellular material. The predicted fatigue life and the damage pattern of all three structures were found to be in good agreement with the experimental fatigue investigations published in the literature. The results also showed that the relationship between fatigue strength and cycles to failure obeyed the power law. The coefficient of power function was shown to depend on relative density, geometry and fatigue properties of the bulk material while the exponent was only dependent on the fatigue behavior of the bulk material. The results also indicated the failure surface at an angle of 45° to the loading direction.","author":[{"dropping-particle":"","family":"Zargarian","given":"A","non-dropping-particle":"","parse-names":false,"suffix":""},{"dropping-particle":"","family":"Esfahanian","given":"M","non-dropping-particle":"","parse-names":false,"suffix":""},{"dropping-particle":"","family":"Kadkhodapour","given":"J","non-dropping-particle":"","parse-names":false,"suffix":""},{"dropping-particle":"","family":"Ziaei-Rad","given":"S","non-dropping-particle":"","parse-names":false,"suffix":""}],"container-title":"Materials Science and Engineering: C","id":"ITEM-1","issued":{"date-parts":[["2016","3","1"]]},"page":"339-347","publisher":"Elsevier","title":"Numerical simulation of the fatigue behavior of additive manufactured titanium porous lattice structures","type":"article-journal","volume":"60"},"uris":["http://www.mendeley.com/documents/?uuid=638ea745-844d-3579-b527-5382b69d99ac"]}],"mendeley":{"formattedCitation":"[160]","plainTextFormattedCitation":"[160]"},"properties":{"noteIndex":0},"schema":"https://github.com/citation-style-language/schema/raw/master/csl-citation.json"}</w:instrText>
      </w:r>
      <w:r w:rsidR="00C83EF9" w:rsidRPr="00C1572F">
        <w:rPr>
          <w:rFonts w:cs="Times New Roman"/>
          <w:szCs w:val="24"/>
        </w:rPr>
        <w:fldChar w:fldCharType="separate"/>
      </w:r>
      <w:r w:rsidR="00C83EF9" w:rsidRPr="00C1572F">
        <w:rPr>
          <w:rFonts w:cs="Times New Roman"/>
          <w:noProof/>
          <w:szCs w:val="24"/>
        </w:rPr>
        <w:t>[160]</w:t>
      </w:r>
      <w:r w:rsidR="00C83EF9" w:rsidRPr="00C1572F">
        <w:rPr>
          <w:rFonts w:cs="Times New Roman"/>
          <w:szCs w:val="24"/>
        </w:rPr>
        <w:fldChar w:fldCharType="end"/>
      </w:r>
      <w:r w:rsidR="00C83EF9" w:rsidRPr="00C1572F">
        <w:rPr>
          <w:rFonts w:cs="Times New Roman"/>
          <w:szCs w:val="24"/>
        </w:rPr>
        <w:t>. Through finite element analysis</w:t>
      </w:r>
      <w:r w:rsidR="00D84C09" w:rsidRPr="00C1572F">
        <w:rPr>
          <w:rFonts w:cs="Times New Roman"/>
          <w:szCs w:val="24"/>
        </w:rPr>
        <w:t xml:space="preserve"> (FEA)</w:t>
      </w:r>
      <w:r w:rsidR="00C83EF9" w:rsidRPr="00C1572F">
        <w:rPr>
          <w:rFonts w:cs="Times New Roman"/>
          <w:szCs w:val="24"/>
        </w:rPr>
        <w:t xml:space="preserve">, the authors compared their findings to literature to determine fatigue behaviour of lattices was in agreement with </w:t>
      </w:r>
      <w:proofErr w:type="spellStart"/>
      <w:r w:rsidR="00D84C09" w:rsidRPr="00C1572F">
        <w:rPr>
          <w:rFonts w:cs="Times New Roman"/>
          <w:szCs w:val="24"/>
        </w:rPr>
        <w:t>Basquin’s</w:t>
      </w:r>
      <w:proofErr w:type="spellEnd"/>
      <w:r w:rsidR="00D84C09" w:rsidRPr="00C1572F">
        <w:rPr>
          <w:rFonts w:cs="Times New Roman"/>
          <w:szCs w:val="24"/>
        </w:rPr>
        <w:t xml:space="preserve"> power law. </w:t>
      </w:r>
      <w:r w:rsidR="00D84C09" w:rsidRPr="00C1572F">
        <w:rPr>
          <w:rFonts w:cs="Times New Roman"/>
        </w:rPr>
        <w:t xml:space="preserve">The authors linked the fatigue strength to the fatigue life, through use of a constant which depend on the fatigue properties of the metal, the relative density and the lattice geometry. The results of their models were compared to published experimental data, as </w:t>
      </w:r>
      <w:r w:rsidR="00DB656C" w:rsidRPr="00C1572F">
        <w:rPr>
          <w:rFonts w:cs="Times New Roman"/>
        </w:rPr>
        <w:t xml:space="preserve">shown in </w:t>
      </w:r>
      <w:r w:rsidR="00DB656C" w:rsidRPr="00C1572F">
        <w:rPr>
          <w:rFonts w:cs="Times New Roman"/>
        </w:rPr>
        <w:fldChar w:fldCharType="begin"/>
      </w:r>
      <w:r w:rsidR="00DB656C" w:rsidRPr="00C1572F">
        <w:rPr>
          <w:rFonts w:cs="Times New Roman"/>
        </w:rPr>
        <w:instrText xml:space="preserve"> REF _Ref519872568 \h  \* MERGEFORMAT </w:instrText>
      </w:r>
      <w:r w:rsidR="00DB656C" w:rsidRPr="00C1572F">
        <w:rPr>
          <w:rFonts w:cs="Times New Roman"/>
        </w:rPr>
      </w:r>
      <w:r w:rsidR="00DB656C" w:rsidRPr="00C1572F">
        <w:rPr>
          <w:rFonts w:cs="Times New Roman"/>
        </w:rPr>
        <w:fldChar w:fldCharType="separate"/>
      </w:r>
      <w:r w:rsidR="00C1572F" w:rsidRPr="00C1572F">
        <w:rPr>
          <w:szCs w:val="24"/>
        </w:rPr>
        <w:t xml:space="preserve">Figure </w:t>
      </w:r>
      <w:r w:rsidR="00C1572F" w:rsidRPr="00C1572F">
        <w:rPr>
          <w:noProof/>
          <w:szCs w:val="24"/>
        </w:rPr>
        <w:t>30</w:t>
      </w:r>
      <w:r w:rsidR="00DB656C" w:rsidRPr="00C1572F">
        <w:rPr>
          <w:rFonts w:cs="Times New Roman"/>
        </w:rPr>
        <w:fldChar w:fldCharType="end"/>
      </w:r>
      <w:r w:rsidR="00DB656C" w:rsidRPr="00C1572F">
        <w:rPr>
          <w:rFonts w:cs="Times New Roman"/>
        </w:rPr>
        <w:t xml:space="preserve">. </w:t>
      </w:r>
      <w:r w:rsidR="00D84C09" w:rsidRPr="00C1572F">
        <w:rPr>
          <w:rFonts w:cs="Times New Roman"/>
        </w:rPr>
        <w:t xml:space="preserve">Although the relative densities are not exactly the same for the FEA and experimental lattices, there is good agreement between the two data sets. While it can be seen that the general trend of the SN curves follow the FEA closely, there is some work to be done regarding the accuracy of the actual values. </w:t>
      </w:r>
    </w:p>
    <w:p w14:paraId="5763ADE1" w14:textId="77777777" w:rsidR="00D84C09" w:rsidRPr="00C1572F" w:rsidRDefault="00D84C09" w:rsidP="00D84C09">
      <w:pPr>
        <w:rPr>
          <w:rFonts w:cs="Times New Roman"/>
        </w:rPr>
      </w:pPr>
    </w:p>
    <w:p w14:paraId="364C5DF8" w14:textId="17F7E45F" w:rsidR="00BB77AA" w:rsidRPr="00C1572F" w:rsidRDefault="00D84C09" w:rsidP="00AA11C6">
      <w:pPr>
        <w:rPr>
          <w:rFonts w:cs="Times New Roman"/>
          <w:szCs w:val="24"/>
        </w:rPr>
      </w:pPr>
      <w:r w:rsidRPr="00C1572F">
        <w:rPr>
          <w:rFonts w:cs="Times New Roman"/>
          <w:noProof/>
          <w:lang w:eastAsia="en-GB"/>
        </w:rPr>
        <w:drawing>
          <wp:inline distT="0" distB="0" distL="0" distR="0" wp14:anchorId="51B01F15" wp14:editId="34165265">
            <wp:extent cx="5292000" cy="3070666"/>
            <wp:effectExtent l="0" t="0" r="4445" b="0"/>
            <wp:docPr id="725796174" name="Picture 72579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92000" cy="3070666"/>
                    </a:xfrm>
                    <a:prstGeom prst="rect">
                      <a:avLst/>
                    </a:prstGeom>
                    <a:noFill/>
                    <a:ln>
                      <a:noFill/>
                    </a:ln>
                  </pic:spPr>
                </pic:pic>
              </a:graphicData>
            </a:graphic>
          </wp:inline>
        </w:drawing>
      </w:r>
      <w:r w:rsidRPr="00C1572F">
        <w:rPr>
          <w:rStyle w:val="FootnoteReference"/>
        </w:rPr>
        <w:footnoteReference w:id="26"/>
      </w:r>
      <w:r w:rsidRPr="00C1572F">
        <w:rPr>
          <w:rFonts w:cs="Times New Roman"/>
          <w:noProof/>
          <w:lang w:eastAsia="en-GB"/>
        </w:rPr>
        <mc:AlternateContent>
          <mc:Choice Requires="wps">
            <w:drawing>
              <wp:inline distT="0" distB="0" distL="0" distR="0" wp14:anchorId="7898B65A" wp14:editId="1598A0D2">
                <wp:extent cx="5400000" cy="468000"/>
                <wp:effectExtent l="0" t="0" r="0" b="8255"/>
                <wp:docPr id="654134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86A5CAE" w14:textId="761475D8" w:rsidR="00C1572F" w:rsidRPr="00EC1CF6" w:rsidRDefault="00C1572F" w:rsidP="00D84C09">
                            <w:pPr>
                              <w:pStyle w:val="Caption"/>
                              <w:rPr>
                                <w:rFonts w:cs="Times New Roman"/>
                                <w:i w:val="0"/>
                                <w:noProof/>
                                <w:color w:val="auto"/>
                                <w:sz w:val="24"/>
                                <w:szCs w:val="24"/>
                              </w:rPr>
                            </w:pPr>
                            <w:bookmarkStart w:id="76" w:name="_Ref519872568"/>
                            <w:r w:rsidRPr="00EC1CF6">
                              <w:rPr>
                                <w:i w:val="0"/>
                                <w:color w:val="auto"/>
                                <w:sz w:val="24"/>
                                <w:szCs w:val="24"/>
                              </w:rPr>
                              <w:t xml:space="preserve">Figure </w:t>
                            </w:r>
                            <w:r w:rsidRPr="00EC1CF6">
                              <w:rPr>
                                <w:i w:val="0"/>
                                <w:color w:val="auto"/>
                                <w:sz w:val="24"/>
                                <w:szCs w:val="24"/>
                              </w:rPr>
                              <w:fldChar w:fldCharType="begin"/>
                            </w:r>
                            <w:r w:rsidRPr="00EC1CF6">
                              <w:rPr>
                                <w:i w:val="0"/>
                                <w:color w:val="auto"/>
                                <w:sz w:val="24"/>
                                <w:szCs w:val="24"/>
                              </w:rPr>
                              <w:instrText xml:space="preserve"> SEQ Figure \* ARABIC </w:instrText>
                            </w:r>
                            <w:r w:rsidRPr="00EC1CF6">
                              <w:rPr>
                                <w:i w:val="0"/>
                                <w:color w:val="auto"/>
                                <w:sz w:val="24"/>
                                <w:szCs w:val="24"/>
                              </w:rPr>
                              <w:fldChar w:fldCharType="separate"/>
                            </w:r>
                            <w:r>
                              <w:rPr>
                                <w:i w:val="0"/>
                                <w:noProof/>
                                <w:color w:val="auto"/>
                                <w:sz w:val="24"/>
                                <w:szCs w:val="24"/>
                              </w:rPr>
                              <w:t>30</w:t>
                            </w:r>
                            <w:r w:rsidRPr="00EC1CF6">
                              <w:rPr>
                                <w:i w:val="0"/>
                                <w:color w:val="auto"/>
                                <w:sz w:val="24"/>
                                <w:szCs w:val="24"/>
                              </w:rPr>
                              <w:fldChar w:fldCharType="end"/>
                            </w:r>
                            <w:bookmarkEnd w:id="76"/>
                            <w:r w:rsidRPr="00EC1CF6">
                              <w:rPr>
                                <w:i w:val="0"/>
                                <w:color w:val="auto"/>
                                <w:sz w:val="24"/>
                                <w:szCs w:val="24"/>
                              </w:rPr>
                              <w:t>:</w:t>
                            </w:r>
                            <w:r>
                              <w:rPr>
                                <w:i w:val="0"/>
                                <w:color w:val="auto"/>
                                <w:sz w:val="24"/>
                                <w:szCs w:val="24"/>
                              </w:rPr>
                              <w:t xml:space="preserve"> S-N curve of diamond structure Ti6Al4V scaffold comparing FEA with differing relative densities (Zargarian et al. 2016)</w:t>
                            </w:r>
                          </w:p>
                        </w:txbxContent>
                      </wps:txbx>
                      <wps:bodyPr rot="0" vert="horz" wrap="square" lIns="91440" tIns="45720" rIns="91440" bIns="45720" anchor="t" anchorCtr="0">
                        <a:noAutofit/>
                      </wps:bodyPr>
                    </wps:wsp>
                  </a:graphicData>
                </a:graphic>
              </wp:inline>
            </w:drawing>
          </mc:Choice>
          <mc:Fallback>
            <w:pict>
              <v:shape w14:anchorId="7898B65A" id="_x0000_s1059"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mdv+MicCAAArBAAADgAAAAAAAAAAAAAAAAAuAgAAZHJzL2Uyb0RvYy54&#10;bWxQSwECLQAUAAYACAAAACEA+mqwh9oAAAAEAQAADwAAAAAAAAAAAAAAAACBBAAAZHJzL2Rvd25y&#10;ZXYueG1sUEsFBgAAAAAEAAQA8wAAAIgFAAAAAA==&#10;" stroked="f">
                <v:textbox>
                  <w:txbxContent>
                    <w:p w14:paraId="386A5CAE" w14:textId="761475D8" w:rsidR="00C1572F" w:rsidRPr="00EC1CF6" w:rsidRDefault="00C1572F" w:rsidP="00D84C09">
                      <w:pPr>
                        <w:pStyle w:val="Caption"/>
                        <w:rPr>
                          <w:rFonts w:cs="Times New Roman"/>
                          <w:i w:val="0"/>
                          <w:noProof/>
                          <w:color w:val="auto"/>
                          <w:sz w:val="24"/>
                          <w:szCs w:val="24"/>
                        </w:rPr>
                      </w:pPr>
                      <w:bookmarkStart w:id="112" w:name="_Ref519872568"/>
                      <w:r w:rsidRPr="00EC1CF6">
                        <w:rPr>
                          <w:i w:val="0"/>
                          <w:color w:val="auto"/>
                          <w:sz w:val="24"/>
                          <w:szCs w:val="24"/>
                        </w:rPr>
                        <w:t xml:space="preserve">Figure </w:t>
                      </w:r>
                      <w:r w:rsidRPr="00EC1CF6">
                        <w:rPr>
                          <w:i w:val="0"/>
                          <w:color w:val="auto"/>
                          <w:sz w:val="24"/>
                          <w:szCs w:val="24"/>
                        </w:rPr>
                        <w:fldChar w:fldCharType="begin"/>
                      </w:r>
                      <w:r w:rsidRPr="00EC1CF6">
                        <w:rPr>
                          <w:i w:val="0"/>
                          <w:color w:val="auto"/>
                          <w:sz w:val="24"/>
                          <w:szCs w:val="24"/>
                        </w:rPr>
                        <w:instrText xml:space="preserve"> SEQ Figure \* ARABIC </w:instrText>
                      </w:r>
                      <w:r w:rsidRPr="00EC1CF6">
                        <w:rPr>
                          <w:i w:val="0"/>
                          <w:color w:val="auto"/>
                          <w:sz w:val="24"/>
                          <w:szCs w:val="24"/>
                        </w:rPr>
                        <w:fldChar w:fldCharType="separate"/>
                      </w:r>
                      <w:r>
                        <w:rPr>
                          <w:i w:val="0"/>
                          <w:noProof/>
                          <w:color w:val="auto"/>
                          <w:sz w:val="24"/>
                          <w:szCs w:val="24"/>
                        </w:rPr>
                        <w:t>30</w:t>
                      </w:r>
                      <w:r w:rsidRPr="00EC1CF6">
                        <w:rPr>
                          <w:i w:val="0"/>
                          <w:color w:val="auto"/>
                          <w:sz w:val="24"/>
                          <w:szCs w:val="24"/>
                        </w:rPr>
                        <w:fldChar w:fldCharType="end"/>
                      </w:r>
                      <w:bookmarkEnd w:id="112"/>
                      <w:r w:rsidRPr="00EC1CF6">
                        <w:rPr>
                          <w:i w:val="0"/>
                          <w:color w:val="auto"/>
                          <w:sz w:val="24"/>
                          <w:szCs w:val="24"/>
                        </w:rPr>
                        <w:t>:</w:t>
                      </w:r>
                      <w:r>
                        <w:rPr>
                          <w:i w:val="0"/>
                          <w:color w:val="auto"/>
                          <w:sz w:val="24"/>
                          <w:szCs w:val="24"/>
                        </w:rPr>
                        <w:t xml:space="preserve"> S-N curve of diamond structure Ti6Al4V scaffold comparing FEA with differing relative densities (Zargarian et al. 2016)</w:t>
                      </w:r>
                    </w:p>
                  </w:txbxContent>
                </v:textbox>
                <w10:anchorlock/>
              </v:shape>
            </w:pict>
          </mc:Fallback>
        </mc:AlternateContent>
      </w:r>
    </w:p>
    <w:p w14:paraId="5BF5F763" w14:textId="0BB000C4" w:rsidR="0098082B" w:rsidRPr="00C1572F" w:rsidRDefault="009A55B9" w:rsidP="00AA11C6">
      <w:pPr>
        <w:rPr>
          <w:rFonts w:cs="Times New Roman"/>
          <w:szCs w:val="24"/>
        </w:rPr>
      </w:pPr>
      <w:r w:rsidRPr="00C1572F">
        <w:rPr>
          <w:rFonts w:cs="Times New Roman"/>
          <w:szCs w:val="24"/>
        </w:rPr>
        <w:lastRenderedPageBreak/>
        <w:t>As with solids, fatigue in foams typically begins with a surface defect, which leads to an inward growing crack</w:t>
      </w:r>
      <w:r w:rsidR="00A97DFA" w:rsidRPr="00C1572F">
        <w:rPr>
          <w:rFonts w:cs="Times New Roman"/>
          <w:szCs w:val="24"/>
        </w:rPr>
        <w:t xml:space="preserve"> </w:t>
      </w:r>
      <w:r w:rsidRPr="00C1572F">
        <w:rPr>
          <w:rFonts w:cs="Times New Roman"/>
          <w:szCs w:val="24"/>
        </w:rPr>
        <w:fldChar w:fldCharType="begin" w:fldLock="1"/>
      </w:r>
      <w:r w:rsidR="009039C1" w:rsidRPr="00C1572F">
        <w:rPr>
          <w:rFonts w:cs="Times New Roman"/>
          <w:szCs w:val="24"/>
        </w:rPr>
        <w:instrText>ADDIN CSL_CITATION {"citationItems":[{"id":"ITEM-1","itemData":{"author":[{"dropping-particle":"","family":"Gibson","given":"L J","non-dropping-particle":"","parse-names":false,"suffix":""},{"dropping-particle":"","family":"Ashby","given":"M F","non-dropping-particle":"","parse-names":false,"suffix":""}],"edition":"2","id":"ITEM-1","issued":{"date-parts":[["2001"]]},"note":"[Original String]:\n[67] L. J. Gibson and M. F. Ashby, Cellular Solids-Structure and Properties-Second edition, Cambridge: Cambridge University Press, 2001.\nSRC - GoogleScholar\nFG - 0","publisher":"Cambridge University Press","publisher-place":"Cambridge","title":"Cellular solids - Structure and Properties","type":"book"},"uris":["http://www.mendeley.com/documents/?uuid=bbe65188-fc3a-4a89-a311-6afe001326eb"]}],"mendeley":{"formattedCitation":"[169]","plainTextFormattedCitation":"[169]","previouslyFormattedCitation":"[169]"},"properties":{"noteIndex":0},"schema":"https://github.com/citation-style-language/schema/raw/master/csl-citation.json"}</w:instrText>
      </w:r>
      <w:r w:rsidRPr="00C1572F">
        <w:rPr>
          <w:rFonts w:cs="Times New Roman"/>
          <w:szCs w:val="24"/>
        </w:rPr>
        <w:fldChar w:fldCharType="separate"/>
      </w:r>
      <w:r w:rsidR="00AF4D20" w:rsidRPr="00C1572F">
        <w:rPr>
          <w:rFonts w:cs="Times New Roman"/>
          <w:noProof/>
          <w:szCs w:val="24"/>
        </w:rPr>
        <w:t>[169]</w:t>
      </w:r>
      <w:r w:rsidRPr="00C1572F">
        <w:rPr>
          <w:rFonts w:cs="Times New Roman"/>
          <w:szCs w:val="24"/>
        </w:rPr>
        <w:fldChar w:fldCharType="end"/>
      </w:r>
      <w:r w:rsidRPr="00C1572F">
        <w:rPr>
          <w:rFonts w:cs="Times New Roman"/>
          <w:szCs w:val="24"/>
        </w:rPr>
        <w:t>.</w:t>
      </w:r>
      <w:r w:rsidR="00B72998" w:rsidRPr="00C1572F">
        <w:rPr>
          <w:rFonts w:cs="Times New Roman"/>
          <w:szCs w:val="24"/>
        </w:rPr>
        <w:t xml:space="preserve"> </w:t>
      </w:r>
      <w:r w:rsidR="0043300F" w:rsidRPr="00C1572F">
        <w:rPr>
          <w:rFonts w:cs="Times New Roman"/>
          <w:szCs w:val="24"/>
        </w:rPr>
        <w:t>W</w:t>
      </w:r>
      <w:r w:rsidR="00B72998" w:rsidRPr="00C1572F">
        <w:rPr>
          <w:rFonts w:cs="Times New Roman"/>
          <w:szCs w:val="24"/>
        </w:rPr>
        <w:t>ork by Zhao et al. determined four c</w:t>
      </w:r>
      <w:r w:rsidR="0043300F" w:rsidRPr="00C1572F">
        <w:rPr>
          <w:rFonts w:cs="Times New Roman"/>
          <w:szCs w:val="24"/>
        </w:rPr>
        <w:t xml:space="preserve">ategories where fracture mechanisms originated, all of which occur either at cell wall surfaces, or internally, at sites of defects, such as internal pores </w:t>
      </w:r>
      <w:r w:rsidR="0043300F" w:rsidRPr="00C1572F">
        <w:rPr>
          <w:rFonts w:cs="Times New Roman"/>
          <w:szCs w:val="24"/>
        </w:rPr>
        <w:fldChar w:fldCharType="begin" w:fldLock="1"/>
      </w:r>
      <w:r w:rsidR="00C83EF9" w:rsidRPr="00C1572F">
        <w:rPr>
          <w:rFonts w:cs="Times New Roman"/>
          <w:szCs w:val="24"/>
        </w:rPr>
        <w:instrText>ADDIN CSL_CITATION {"citationItems":[{"id":"ITEM-1","itemData":{"DOI":"10.1016/J.IJFATIGUE.2016.02.009","abstract":"The objective of this work is to experimentally investigate the damage evolution and damage mechanism in closed-cell aluminum alloy foam under tension–tension fatigue loading. Constant amplitude fatigue tests are performed for the aluminum alloy foam, and experimental results indicate the large scatter of the fatigue damage in the aluminum alloy foam. To describe the fatigue damage with large scatter, a statistical fatigue damage model is developed on the basis of continuum damage mechanics. It is seen that the statistical damage model can describe the fatigue damage of the foam. Scanning electron microscopy (SEM) observation on the fracture surface of the tested specimen is carried out to understand the damage mechanisms of the foam. Four major categories of fatigue damage mechanism are concluded, i.e. damage initiates from the material surface, damage initiates on the cell wall, damage initiates at the intersection of several cell walls and damage initiates from the edge of cell. The high-resolution SEM images reveal that the fatigue mechanisms of the foam are mainly governed by the cell structure.","author":[{"dropping-particle":"","family":"Zhao","given":"M","non-dropping-particle":"","parse-names":false,"suffix":""},{"dropping-particle":"","family":"Fan","given":"X","non-dropping-particle":"","parse-names":false,"suffix":""},{"dropping-particle":"","family":"Wang","given":"T J","non-dropping-particle":"","parse-names":false,"suffix":""}],"container-title":"International Journal of Fatigue","id":"ITEM-1","issued":{"date-parts":[["2016","6","1"]]},"page":"257-265","publisher":"Elsevier","title":"Fatigue damage of closed-cell aluminum alloy foam: Modeling and mechanisms","type":"article-journal","volume":"87"},"uris":["http://www.mendeley.com/documents/?uuid=2f788ef4-f3c3-31b4-8ffe-9fe36f470ea7"]}],"mendeley":{"formattedCitation":"[199]","plainTextFormattedCitation":"[199]","previouslyFormattedCitation":"[199]"},"properties":{"noteIndex":0},"schema":"https://github.com/citation-style-language/schema/raw/master/csl-citation.json"}</w:instrText>
      </w:r>
      <w:r w:rsidR="0043300F" w:rsidRPr="00C1572F">
        <w:rPr>
          <w:rFonts w:cs="Times New Roman"/>
          <w:szCs w:val="24"/>
        </w:rPr>
        <w:fldChar w:fldCharType="separate"/>
      </w:r>
      <w:r w:rsidR="009039C1" w:rsidRPr="00C1572F">
        <w:rPr>
          <w:rFonts w:cs="Times New Roman"/>
          <w:noProof/>
          <w:szCs w:val="24"/>
        </w:rPr>
        <w:t>[199]</w:t>
      </w:r>
      <w:r w:rsidR="0043300F" w:rsidRPr="00C1572F">
        <w:rPr>
          <w:rFonts w:cs="Times New Roman"/>
          <w:szCs w:val="24"/>
        </w:rPr>
        <w:fldChar w:fldCharType="end"/>
      </w:r>
      <w:r w:rsidR="0043300F" w:rsidRPr="00C1572F">
        <w:rPr>
          <w:rFonts w:cs="Times New Roman"/>
          <w:szCs w:val="24"/>
        </w:rPr>
        <w:t xml:space="preserve">. </w:t>
      </w:r>
      <w:r w:rsidR="0098082B" w:rsidRPr="00C1572F">
        <w:rPr>
          <w:rFonts w:cs="Times New Roman"/>
          <w:szCs w:val="24"/>
        </w:rPr>
        <w:t xml:space="preserve">Hedayati et al. investigated the crack pathway of ELI Ti6Al4V lattice structures made by SLM, when tested in tension-tension fatigue tests </w:t>
      </w:r>
      <w:r w:rsidR="0098082B" w:rsidRPr="00C1572F">
        <w:rPr>
          <w:rFonts w:cs="Times New Roman"/>
          <w:szCs w:val="24"/>
        </w:rPr>
        <w:fldChar w:fldCharType="begin" w:fldLock="1"/>
      </w:r>
      <w:r w:rsidR="00C83EF9" w:rsidRPr="00C1572F">
        <w:rPr>
          <w:rFonts w:cs="Times New Roman"/>
          <w:szCs w:val="24"/>
        </w:rPr>
        <w:instrText>ADDIN CSL_CITATION {"citationItems":[{"id":"ITEM-1","itemData":{"DOI":"10.1016/J.MSEC.2017.03.091","abstract":"Additively manufactured porous titanium implants, in addition to preserving the excellent biocompatible properties of titanium, have very small stiffness values comparable to those of natural bones. Although usually loaded in compression, biomedical implants can also be under tensional, shear, and bending loads which leads to crack initiation and propagation in their critical points. In this study, the static and fatigue crack propagation in additively manufactured porous biomaterials with porosities between 66% and 84% is investigated using compact-tension (CT) samples. The samples were made using selective laser melting from Ti-6Al-4V and were loaded in tension (in static study) and tension-tension (in fatigue study) loadings. The results showed that displacement accumulation diagram obtained for different CT samples under cyclic loading had several similarities with the corresponding diagrams obtained for cylindrical samples under compression-compression cyclic loadings (in particular, it showed a two-stage behavior). For a load level equaling 50% of the yield load, both the CT specimens studied here and the cylindrical samples we had tested under compression-compression cyclic loading elsewhere exhibited similar fatigue lives of around 104 cycles. The test results also showed that for the same load level of 0.5 Fy, the lower density porous structures demonstrate relatively longer lives than the higher-density ones. This is because the high bending stresses in high-density porous structures gives rise to local Mode-I crack opening in the rough external surface of the struts which leads to quicker formation and propagation of the cracks. Under both the static and cyclic loading, all the samples showed crack pathways which were not parallel to but made 45° angles with respect to the notch direction. This is due to the fact that in the rhombic dodecahedron unit cell, the weakest struts are located in 45° direction with respect to the notch direction.","author":[{"dropping-particle":"","family":"Hedayati","given":"R","non-dropping-particle":"","parse-names":false,"suffix":""},{"dropping-particle":"","family":"Amin Yavari","given":"S","non-dropping-particle":"","parse-names":false,"suffix":""},{"dropping-particle":"","family":"Zadpoor","given":"A A","non-dropping-particle":"","parse-names":false,"suffix":""}],"container-title":"Materials Science and Engineering: C","id":"ITEM-1","issued":{"date-parts":[["2017","7","1"]]},"page":"457-463","publisher":"Elsevier","title":"Fatigue crack propagation in additively manufactured porous biomaterials","type":"article-journal","volume":"76"},"uris":["http://www.mendeley.com/documents/?uuid=30b893d8-cdc1-3e43-b12c-0f8234c21924"]}],"mendeley":{"formattedCitation":"[200]","plainTextFormattedCitation":"[200]","previouslyFormattedCitation":"[200]"},"properties":{"noteIndex":0},"schema":"https://github.com/citation-style-language/schema/raw/master/csl-citation.json"}</w:instrText>
      </w:r>
      <w:r w:rsidR="0098082B" w:rsidRPr="00C1572F">
        <w:rPr>
          <w:rFonts w:cs="Times New Roman"/>
          <w:szCs w:val="24"/>
        </w:rPr>
        <w:fldChar w:fldCharType="separate"/>
      </w:r>
      <w:r w:rsidR="009039C1" w:rsidRPr="00C1572F">
        <w:rPr>
          <w:rFonts w:cs="Times New Roman"/>
          <w:noProof/>
          <w:szCs w:val="24"/>
        </w:rPr>
        <w:t>[200]</w:t>
      </w:r>
      <w:r w:rsidR="0098082B" w:rsidRPr="00C1572F">
        <w:rPr>
          <w:rFonts w:cs="Times New Roman"/>
          <w:szCs w:val="24"/>
        </w:rPr>
        <w:fldChar w:fldCharType="end"/>
      </w:r>
      <w:r w:rsidR="0098082B" w:rsidRPr="00C1572F">
        <w:rPr>
          <w:rFonts w:cs="Times New Roman"/>
          <w:szCs w:val="24"/>
        </w:rPr>
        <w:t>. It was found that the crack propagated at 45</w:t>
      </w:r>
      <w:r w:rsidR="0098082B" w:rsidRPr="00C1572F">
        <w:rPr>
          <w:rFonts w:ascii="Calibri" w:hAnsi="Calibri" w:cs="Times New Roman"/>
          <w:szCs w:val="24"/>
        </w:rPr>
        <w:t>°</w:t>
      </w:r>
      <w:r w:rsidR="0098082B" w:rsidRPr="00C1572F">
        <w:rPr>
          <w:rFonts w:cs="Times New Roman"/>
          <w:szCs w:val="24"/>
        </w:rPr>
        <w:t xml:space="preserve"> to the notch, where the notch is perpendicular to the test direction. This was said to be due to the fact that this particular lattice structure (rhombic dodecahedron</w:t>
      </w:r>
      <w:r w:rsidR="00C76A78" w:rsidRPr="00C1572F">
        <w:rPr>
          <w:rFonts w:cs="Times New Roman"/>
          <w:szCs w:val="24"/>
        </w:rPr>
        <w:t xml:space="preserve"> unit cell, page </w:t>
      </w:r>
      <w:r w:rsidR="00C76A78" w:rsidRPr="00C1572F">
        <w:rPr>
          <w:rFonts w:cs="Times New Roman"/>
          <w:szCs w:val="24"/>
        </w:rPr>
        <w:fldChar w:fldCharType="begin"/>
      </w:r>
      <w:r w:rsidR="00C76A78" w:rsidRPr="00C1572F">
        <w:rPr>
          <w:rFonts w:cs="Times New Roman"/>
          <w:szCs w:val="24"/>
        </w:rPr>
        <w:instrText xml:space="preserve"> PAGEREF _Ref510166830 \h </w:instrText>
      </w:r>
      <w:r w:rsidR="00C76A78" w:rsidRPr="00C1572F">
        <w:rPr>
          <w:rFonts w:cs="Times New Roman"/>
          <w:szCs w:val="24"/>
        </w:rPr>
      </w:r>
      <w:r w:rsidR="00C76A78" w:rsidRPr="00C1572F">
        <w:rPr>
          <w:rFonts w:cs="Times New Roman"/>
          <w:szCs w:val="24"/>
        </w:rPr>
        <w:fldChar w:fldCharType="separate"/>
      </w:r>
      <w:r w:rsidR="00C1572F" w:rsidRPr="00C1572F">
        <w:rPr>
          <w:rFonts w:cs="Times New Roman"/>
          <w:noProof/>
          <w:szCs w:val="24"/>
        </w:rPr>
        <w:t>45</w:t>
      </w:r>
      <w:r w:rsidR="00C76A78" w:rsidRPr="00C1572F">
        <w:rPr>
          <w:rFonts w:cs="Times New Roman"/>
          <w:szCs w:val="24"/>
        </w:rPr>
        <w:fldChar w:fldCharType="end"/>
      </w:r>
      <w:r w:rsidR="0098082B" w:rsidRPr="00C1572F">
        <w:rPr>
          <w:rFonts w:cs="Times New Roman"/>
          <w:szCs w:val="24"/>
        </w:rPr>
        <w:t>) the weakest struts in the unit cell are those at 45</w:t>
      </w:r>
      <w:r w:rsidR="0098082B" w:rsidRPr="00C1572F">
        <w:rPr>
          <w:rFonts w:ascii="Calibri" w:hAnsi="Calibri" w:cs="Times New Roman"/>
          <w:szCs w:val="24"/>
        </w:rPr>
        <w:t>°</w:t>
      </w:r>
      <w:r w:rsidR="0098082B" w:rsidRPr="00C1572F">
        <w:rPr>
          <w:rFonts w:cs="Times New Roman"/>
          <w:szCs w:val="24"/>
        </w:rPr>
        <w:t xml:space="preserve"> to the loading direction. </w:t>
      </w:r>
    </w:p>
    <w:p w14:paraId="2591484B" w14:textId="405FA273" w:rsidR="0098082B" w:rsidRPr="00C1572F" w:rsidRDefault="0098082B" w:rsidP="00AA11C6">
      <w:pPr>
        <w:rPr>
          <w:rFonts w:cs="Times New Roman"/>
          <w:szCs w:val="24"/>
        </w:rPr>
      </w:pPr>
    </w:p>
    <w:p w14:paraId="4A56C04A" w14:textId="0FC8649C" w:rsidR="00AA11C6" w:rsidRPr="00C1572F" w:rsidRDefault="008E7C96" w:rsidP="00DB656C">
      <w:pPr>
        <w:keepNext/>
        <w:jc w:val="center"/>
        <w:rPr>
          <w:rFonts w:cs="Times New Roman"/>
        </w:rPr>
      </w:pPr>
      <w:r w:rsidRPr="00C1572F">
        <w:rPr>
          <w:rFonts w:cs="Times New Roman"/>
          <w:noProof/>
          <w:lang w:eastAsia="en-GB"/>
        </w:rPr>
        <w:drawing>
          <wp:inline distT="0" distB="0" distL="0" distR="0" wp14:anchorId="65A7E1E5" wp14:editId="6DF55354">
            <wp:extent cx="4320000" cy="2068410"/>
            <wp:effectExtent l="0" t="0" r="4445" b="8255"/>
            <wp:docPr id="1825975601" name="Picture 182597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20000" cy="2068410"/>
                    </a:xfrm>
                    <a:prstGeom prst="rect">
                      <a:avLst/>
                    </a:prstGeom>
                    <a:noFill/>
                    <a:ln>
                      <a:noFill/>
                    </a:ln>
                  </pic:spPr>
                </pic:pic>
              </a:graphicData>
            </a:graphic>
          </wp:inline>
        </w:drawing>
      </w:r>
      <w:r w:rsidRPr="00C1572F">
        <w:rPr>
          <w:rStyle w:val="FootnoteReference"/>
        </w:rPr>
        <w:footnoteReference w:id="27"/>
      </w:r>
    </w:p>
    <w:p w14:paraId="032AA750" w14:textId="5D072D46" w:rsidR="008E7C96" w:rsidRPr="00C1572F" w:rsidRDefault="008E7C96" w:rsidP="004A3AEA">
      <w:pPr>
        <w:keepNext/>
        <w:rPr>
          <w:rFonts w:cs="Times New Roman"/>
        </w:rPr>
      </w:pPr>
      <w:r w:rsidRPr="00C1572F">
        <w:rPr>
          <w:rFonts w:cs="Times New Roman"/>
          <w:noProof/>
          <w:lang w:eastAsia="en-GB"/>
        </w:rPr>
        <mc:AlternateContent>
          <mc:Choice Requires="wps">
            <w:drawing>
              <wp:inline distT="0" distB="0" distL="0" distR="0" wp14:anchorId="1EB6641A" wp14:editId="68ADF932">
                <wp:extent cx="5400000" cy="468000"/>
                <wp:effectExtent l="0" t="0" r="0" b="8255"/>
                <wp:docPr id="847229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4C4869E" w14:textId="3EA897B1" w:rsidR="00C1572F" w:rsidRPr="00B25B22" w:rsidRDefault="00C1572F" w:rsidP="00936AF4">
                            <w:pPr>
                              <w:pStyle w:val="Caption"/>
                              <w:rPr>
                                <w:szCs w:val="24"/>
                              </w:rPr>
                            </w:pPr>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31</w:t>
                            </w:r>
                            <w:r w:rsidRPr="00936AF4">
                              <w:rPr>
                                <w:i w:val="0"/>
                                <w:color w:val="auto"/>
                                <w:sz w:val="24"/>
                                <w:szCs w:val="24"/>
                              </w:rPr>
                              <w:fldChar w:fldCharType="end"/>
                            </w:r>
                            <w:r w:rsidRPr="00936AF4">
                              <w:rPr>
                                <w:i w:val="0"/>
                                <w:color w:val="auto"/>
                                <w:sz w:val="24"/>
                                <w:szCs w:val="24"/>
                              </w:rPr>
                              <w:t xml:space="preserve">: </w:t>
                            </w:r>
                            <w:r>
                              <w:rPr>
                                <w:i w:val="0"/>
                                <w:color w:val="auto"/>
                                <w:sz w:val="24"/>
                                <w:szCs w:val="24"/>
                              </w:rPr>
                              <w:t>Comparison of crack pathways in lattices of two different porosities of a) 66.4%, and b) 77.1%. (Hedayati et al. 2017)</w:t>
                            </w:r>
                          </w:p>
                        </w:txbxContent>
                      </wps:txbx>
                      <wps:bodyPr rot="0" vert="horz" wrap="square" lIns="91440" tIns="45720" rIns="91440" bIns="45720" anchor="t" anchorCtr="0">
                        <a:noAutofit/>
                      </wps:bodyPr>
                    </wps:wsp>
                  </a:graphicData>
                </a:graphic>
              </wp:inline>
            </w:drawing>
          </mc:Choice>
          <mc:Fallback>
            <w:pict>
              <v:shape w14:anchorId="1EB6641A" id="_x0000_s1060"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" stroked="f">
                <v:textbox>
                  <w:txbxContent>
                    <w:p w14:paraId="54C4869E" w14:textId="3EA897B1" w:rsidR="00C1572F" w:rsidRPr="00B25B22" w:rsidRDefault="00C1572F" w:rsidP="00936AF4">
                      <w:pPr>
                        <w:pStyle w:val="Caption"/>
                        <w:rPr>
                          <w:szCs w:val="24"/>
                        </w:rPr>
                      </w:pPr>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31</w:t>
                      </w:r>
                      <w:r w:rsidRPr="00936AF4">
                        <w:rPr>
                          <w:i w:val="0"/>
                          <w:color w:val="auto"/>
                          <w:sz w:val="24"/>
                          <w:szCs w:val="24"/>
                        </w:rPr>
                        <w:fldChar w:fldCharType="end"/>
                      </w:r>
                      <w:r w:rsidRPr="00936AF4">
                        <w:rPr>
                          <w:i w:val="0"/>
                          <w:color w:val="auto"/>
                          <w:sz w:val="24"/>
                          <w:szCs w:val="24"/>
                        </w:rPr>
                        <w:t xml:space="preserve">: </w:t>
                      </w:r>
                      <w:r>
                        <w:rPr>
                          <w:i w:val="0"/>
                          <w:color w:val="auto"/>
                          <w:sz w:val="24"/>
                          <w:szCs w:val="24"/>
                        </w:rPr>
                        <w:t>Comparison of crack pathways in lattices of two different porosities of a) 66.4%, and b) 77.1%. (Hedayati et al. 2017)</w:t>
                      </w:r>
                    </w:p>
                  </w:txbxContent>
                </v:textbox>
                <w10:anchorlock/>
              </v:shape>
            </w:pict>
          </mc:Fallback>
        </mc:AlternateContent>
      </w:r>
    </w:p>
    <w:p w14:paraId="1B45BA42" w14:textId="77777777" w:rsidR="00506EF4" w:rsidRPr="00C1572F" w:rsidRDefault="00506EF4" w:rsidP="004A3AEA">
      <w:pPr>
        <w:keepNext/>
        <w:rPr>
          <w:rFonts w:cs="Times New Roman"/>
        </w:rPr>
      </w:pPr>
    </w:p>
    <w:p w14:paraId="254548FE" w14:textId="6FB25423" w:rsidR="00506EF4" w:rsidRPr="00C1572F" w:rsidRDefault="00506EF4" w:rsidP="00506EF4">
      <w:pPr>
        <w:rPr>
          <w:rFonts w:cs="Times New Roman"/>
          <w:szCs w:val="24"/>
        </w:rPr>
      </w:pPr>
      <w:r w:rsidRPr="00C1572F">
        <w:rPr>
          <w:rFonts w:cs="Times New Roman"/>
          <w:szCs w:val="24"/>
        </w:rPr>
        <w:t>As is with solid Ti6Al4V, Ti6Al4V lattice fracture surfaces display ductile failure (see</w:t>
      </w:r>
      <w:r w:rsidR="007E0742" w:rsidRPr="00C1572F">
        <w:rPr>
          <w:rFonts w:cs="Times New Roman"/>
          <w:szCs w:val="24"/>
        </w:rPr>
        <w:t xml:space="preserve"> </w:t>
      </w:r>
      <w:r w:rsidR="007E0742" w:rsidRPr="00C1572F">
        <w:rPr>
          <w:rFonts w:cs="Times New Roman"/>
          <w:szCs w:val="24"/>
        </w:rPr>
        <w:fldChar w:fldCharType="begin"/>
      </w:r>
      <w:r w:rsidR="007E0742" w:rsidRPr="00C1572F">
        <w:rPr>
          <w:rFonts w:cs="Times New Roman"/>
          <w:szCs w:val="24"/>
        </w:rPr>
        <w:instrText xml:space="preserve"> REF _Ref500760609 \h  \* MERGEFORMAT </w:instrText>
      </w:r>
      <w:r w:rsidR="007E0742" w:rsidRPr="00C1572F">
        <w:rPr>
          <w:rFonts w:cs="Times New Roman"/>
          <w:szCs w:val="24"/>
        </w:rPr>
      </w:r>
      <w:r w:rsidR="007E0742" w:rsidRPr="00C1572F">
        <w:rPr>
          <w:rFonts w:cs="Times New Roman"/>
          <w:szCs w:val="24"/>
        </w:rPr>
        <w:fldChar w:fldCharType="separate"/>
      </w:r>
      <w:r w:rsidR="00C1572F" w:rsidRPr="00C1572F">
        <w:rPr>
          <w:szCs w:val="24"/>
        </w:rPr>
        <w:t xml:space="preserve">Figure </w:t>
      </w:r>
      <w:r w:rsidR="00C1572F" w:rsidRPr="00C1572F">
        <w:rPr>
          <w:noProof/>
          <w:szCs w:val="24"/>
        </w:rPr>
        <w:t>32</w:t>
      </w:r>
      <w:r w:rsidR="007E0742" w:rsidRPr="00C1572F">
        <w:rPr>
          <w:rFonts w:cs="Times New Roman"/>
          <w:szCs w:val="24"/>
        </w:rPr>
        <w:fldChar w:fldCharType="end"/>
      </w:r>
      <w:r w:rsidRPr="00C1572F">
        <w:rPr>
          <w:rFonts w:cs="Times New Roman"/>
          <w:szCs w:val="24"/>
        </w:rPr>
        <w:t xml:space="preserve">). </w:t>
      </w:r>
      <w:r w:rsidR="002529B4" w:rsidRPr="00C1572F">
        <w:rPr>
          <w:rFonts w:cs="Times New Roman"/>
          <w:szCs w:val="24"/>
        </w:rPr>
        <w:t xml:space="preserve">This was seen in </w:t>
      </w:r>
      <w:r w:rsidRPr="00C1572F">
        <w:rPr>
          <w:rFonts w:cs="Times New Roman"/>
          <w:szCs w:val="24"/>
        </w:rPr>
        <w:t>Zhao et al.</w:t>
      </w:r>
      <w:r w:rsidR="002529B4" w:rsidRPr="00C1572F">
        <w:rPr>
          <w:rFonts w:cs="Times New Roman"/>
          <w:szCs w:val="24"/>
        </w:rPr>
        <w:t xml:space="preserve"> who</w:t>
      </w:r>
      <w:r w:rsidRPr="00C1572F">
        <w:rPr>
          <w:rFonts w:cs="Times New Roman"/>
          <w:szCs w:val="24"/>
        </w:rPr>
        <w:t xml:space="preserve"> compared the fatigue properties of three Ti6Al4V</w:t>
      </w:r>
      <w:r w:rsidR="002529B4" w:rsidRPr="00C1572F">
        <w:rPr>
          <w:rFonts w:cs="Times New Roman"/>
          <w:szCs w:val="24"/>
        </w:rPr>
        <w:t xml:space="preserve"> EBM manufactured lattice structures:</w:t>
      </w:r>
      <w:r w:rsidRPr="00C1572F">
        <w:rPr>
          <w:rFonts w:cs="Times New Roman"/>
          <w:szCs w:val="24"/>
        </w:rPr>
        <w:t xml:space="preserve"> cubic, “G7” (a unit cell from the Materialise/Magics software) and a rhombic dodecahedron structures </w:t>
      </w:r>
      <w:r w:rsidRPr="00C1572F">
        <w:rPr>
          <w:rFonts w:cs="Times New Roman"/>
          <w:szCs w:val="24"/>
        </w:rPr>
        <w:fldChar w:fldCharType="begin" w:fldLock="1"/>
      </w:r>
      <w:r w:rsidR="00C83EF9" w:rsidRPr="00C1572F">
        <w:rPr>
          <w:rFonts w:cs="Times New Roman"/>
          <w:szCs w:val="24"/>
        </w:rPr>
        <w:instrText>ADDIN CSL_CITATION {"citationItems":[{"id":"ITEM-1","itemData":{"DOI":"10.1016/J.JMBBM.2016.01.034","abstract":"Additive manufacturing technique is a promising approach for fabricating cellular bone substitutes such as trabecular and cortical bones because of the ability to adjust process parameters to fabricate different shapes and inner structures. Considering the long term safe application in human body, the metallic cellular implants are expected to exhibit superior fatigue property. The objective of the study was to study the influence of cell shape on the compressive fatigue behavior of Ti-6Al-4V mesh arrays fabricated by electron beam melting. The results indicated that the underlying fatigue mechanism for the three kinds of meshes (cubic, G7 and rhombic dodecahedron) is the interaction of cyclic ratcheting and fatigue crack growth on the struts, which is closely related to cumulative effect of buckling and bending deformation of the strut. By increasing the buckling deformation on the struts through cell shape design, the cyclic ratcheting rate of the meshes during cyclic deformation was decreased and accordingly, the compressive fatigue strength was increased. With increasing bending deformation of struts, fatigue crack growth in struts contributed more to the fatigue damage of meshes. Rough surface and pores contained in the struts significantly deteriorated the compressive fatigue strength of the struts. By optimizing the buckling and bending deformation through cell shape design, Ti-6Al-4V alloy cellular solids with high fatigue strength and low modulus can be fabricated by the EBM technique.","author":[{"dropping-particle":"","family":"Zhao","given":"S","non-dropping-particle":"","parse-names":false,"suffix":""},{"dropping-particle":"","family":"Li","given":"S J","non-dropping-particle":"","parse-names":false,"suffix":""},{"dropping-particle":"","family":"Hou","given":"W T","non-dropping-particle":"","parse-names":false,"suffix":""},{"dropping-particle":"","family":"Hao","given":"Y L","non-dropping-particle":"","parse-names":false,"suffix":""},{"dropping-particle":"","family":"Yang","given":"R","non-dropping-particle":"","parse-names":false,"suffix":""},{"dropping-particle":"","family":"Misra","given":"R D K","non-dropping-particle":"","parse-names":false,"suffix":""}],"container-title":"Journal of the Mechanical Behavior of Biomedical Materials","id":"ITEM-1","issued":{"date-parts":[["2016","6","1"]]},"page":"251-264","publisher":"Elsevier","title":"The influence of cell morphology on the compressive fatigue behavior of Ti-6Al-4V meshes fabricated by electron beam melting","type":"article-journal","volume":"59"},"uris":["http://www.mendeley.com/documents/?uuid=e47a7cfd-ca77-3e1b-ac2b-c4fdb8a9308a"]}],"mendeley":{"formattedCitation":"[201]","plainTextFormattedCitation":"[201]","previouslyFormattedCitation":"[201]"},"properties":{"noteIndex":0},"schema":"https://github.com/citation-style-language/schema/raw/master/csl-citation.json"}</w:instrText>
      </w:r>
      <w:r w:rsidRPr="00C1572F">
        <w:rPr>
          <w:rFonts w:cs="Times New Roman"/>
          <w:szCs w:val="24"/>
        </w:rPr>
        <w:fldChar w:fldCharType="separate"/>
      </w:r>
      <w:r w:rsidR="009039C1" w:rsidRPr="00C1572F">
        <w:rPr>
          <w:rFonts w:cs="Times New Roman"/>
          <w:noProof/>
          <w:szCs w:val="24"/>
        </w:rPr>
        <w:t>[201]</w:t>
      </w:r>
      <w:r w:rsidRPr="00C1572F">
        <w:rPr>
          <w:rFonts w:cs="Times New Roman"/>
          <w:szCs w:val="24"/>
        </w:rPr>
        <w:fldChar w:fldCharType="end"/>
      </w:r>
      <w:r w:rsidR="002529B4" w:rsidRPr="00C1572F">
        <w:rPr>
          <w:rFonts w:cs="Times New Roman"/>
          <w:szCs w:val="24"/>
        </w:rPr>
        <w:t>. Despite their differing geometries, all lattices were dominated by bending deformation, with the primary fatigue mechanism being cyclic ratcheting</w:t>
      </w:r>
      <w:r w:rsidR="00FA336E" w:rsidRPr="00C1572F">
        <w:rPr>
          <w:rFonts w:cs="Times New Roman"/>
          <w:szCs w:val="24"/>
        </w:rPr>
        <w:t>, where the accumulation of plastic strain over each cycle leads to catastrophic failure</w:t>
      </w:r>
      <w:r w:rsidR="002529B4" w:rsidRPr="00C1572F">
        <w:rPr>
          <w:rFonts w:cs="Times New Roman"/>
          <w:szCs w:val="24"/>
        </w:rPr>
        <w:t>. The study concluded that the fatigue crack growth was closely related to surface quality, presence of defects and cumulative damage through bending and buckling of struts.</w:t>
      </w:r>
    </w:p>
    <w:p w14:paraId="6E0DF5B6" w14:textId="77777777" w:rsidR="00506EF4" w:rsidRPr="00C1572F" w:rsidRDefault="00506EF4" w:rsidP="00506EF4">
      <w:pPr>
        <w:rPr>
          <w:rFonts w:cs="Times New Roman"/>
          <w:szCs w:val="24"/>
        </w:rPr>
      </w:pPr>
    </w:p>
    <w:p w14:paraId="28984539" w14:textId="77777777" w:rsidR="00506EF4" w:rsidRPr="00C1572F" w:rsidRDefault="00506EF4" w:rsidP="00506EF4">
      <w:pPr>
        <w:rPr>
          <w:rFonts w:cs="Times New Roman"/>
          <w:szCs w:val="24"/>
        </w:rPr>
      </w:pPr>
      <w:r w:rsidRPr="00C1572F">
        <w:rPr>
          <w:rFonts w:cs="Times New Roman"/>
          <w:noProof/>
          <w:szCs w:val="24"/>
          <w:lang w:eastAsia="en-GB"/>
        </w:rPr>
        <w:lastRenderedPageBreak/>
        <w:drawing>
          <wp:inline distT="0" distB="0" distL="0" distR="0" wp14:anchorId="4B625490" wp14:editId="16530842">
            <wp:extent cx="5292000" cy="4011074"/>
            <wp:effectExtent l="0" t="0" r="4445" b="8890"/>
            <wp:docPr id="847229566" name="Picture 84722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92000" cy="4011074"/>
                    </a:xfrm>
                    <a:prstGeom prst="rect">
                      <a:avLst/>
                    </a:prstGeom>
                    <a:noFill/>
                    <a:ln>
                      <a:noFill/>
                    </a:ln>
                  </pic:spPr>
                </pic:pic>
              </a:graphicData>
            </a:graphic>
          </wp:inline>
        </w:drawing>
      </w:r>
      <w:r w:rsidRPr="00C1572F">
        <w:rPr>
          <w:rStyle w:val="FootnoteReference"/>
        </w:rPr>
        <w:footnoteReference w:id="28"/>
      </w:r>
    </w:p>
    <w:p w14:paraId="74A46A27" w14:textId="77777777" w:rsidR="00506EF4" w:rsidRPr="00C1572F" w:rsidRDefault="00506EF4" w:rsidP="00506EF4">
      <w:pPr>
        <w:rPr>
          <w:rFonts w:cs="Times New Roman"/>
          <w:szCs w:val="24"/>
        </w:rPr>
      </w:pPr>
      <w:r w:rsidRPr="00C1572F">
        <w:rPr>
          <w:rFonts w:cs="Times New Roman"/>
          <w:noProof/>
          <w:szCs w:val="24"/>
          <w:lang w:eastAsia="en-GB"/>
        </w:rPr>
        <mc:AlternateContent>
          <mc:Choice Requires="wps">
            <w:drawing>
              <wp:inline distT="0" distB="0" distL="0" distR="0" wp14:anchorId="0A708DB1" wp14:editId="45E53915">
                <wp:extent cx="5400000" cy="468000"/>
                <wp:effectExtent l="0" t="0" r="0" b="8255"/>
                <wp:docPr id="8472295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6C7AD9C9" w14:textId="310B0E59" w:rsidR="00C1572F" w:rsidRPr="00591C0A" w:rsidRDefault="00C1572F" w:rsidP="00506EF4">
                            <w:pPr>
                              <w:pStyle w:val="Caption"/>
                              <w:rPr>
                                <w:i w:val="0"/>
                                <w:color w:val="auto"/>
                                <w:sz w:val="24"/>
                                <w:szCs w:val="24"/>
                              </w:rPr>
                            </w:pPr>
                            <w:bookmarkStart w:id="83" w:name="_Ref500760609"/>
                            <w:r w:rsidRPr="00591C0A">
                              <w:rPr>
                                <w:i w:val="0"/>
                                <w:color w:val="auto"/>
                                <w:sz w:val="24"/>
                                <w:szCs w:val="24"/>
                              </w:rPr>
                              <w:t xml:space="preserve">Figure </w:t>
                            </w:r>
                            <w:r w:rsidRPr="00591C0A">
                              <w:rPr>
                                <w:i w:val="0"/>
                                <w:color w:val="auto"/>
                                <w:sz w:val="24"/>
                                <w:szCs w:val="24"/>
                              </w:rPr>
                              <w:fldChar w:fldCharType="begin"/>
                            </w:r>
                            <w:r w:rsidRPr="00591C0A">
                              <w:rPr>
                                <w:i w:val="0"/>
                                <w:color w:val="auto"/>
                                <w:sz w:val="24"/>
                                <w:szCs w:val="24"/>
                              </w:rPr>
                              <w:instrText xml:space="preserve"> SEQ Figure \* ARABIC </w:instrText>
                            </w:r>
                            <w:r w:rsidRPr="00591C0A">
                              <w:rPr>
                                <w:i w:val="0"/>
                                <w:color w:val="auto"/>
                                <w:sz w:val="24"/>
                                <w:szCs w:val="24"/>
                              </w:rPr>
                              <w:fldChar w:fldCharType="separate"/>
                            </w:r>
                            <w:r>
                              <w:rPr>
                                <w:i w:val="0"/>
                                <w:noProof/>
                                <w:color w:val="auto"/>
                                <w:sz w:val="24"/>
                                <w:szCs w:val="24"/>
                              </w:rPr>
                              <w:t>32</w:t>
                            </w:r>
                            <w:r w:rsidRPr="00591C0A">
                              <w:rPr>
                                <w:i w:val="0"/>
                                <w:color w:val="auto"/>
                                <w:sz w:val="24"/>
                                <w:szCs w:val="24"/>
                              </w:rPr>
                              <w:fldChar w:fldCharType="end"/>
                            </w:r>
                            <w:bookmarkEnd w:id="83"/>
                            <w:r w:rsidRPr="00591C0A">
                              <w:rPr>
                                <w:i w:val="0"/>
                                <w:color w:val="auto"/>
                                <w:sz w:val="24"/>
                                <w:szCs w:val="24"/>
                              </w:rPr>
                              <w:t xml:space="preserve">: SEM images of Ti6Al4V lattice fracture surfaces, with a, b) G7 and </w:t>
                            </w:r>
                            <w:proofErr w:type="spellStart"/>
                            <w:r w:rsidRPr="00591C0A">
                              <w:rPr>
                                <w:i w:val="0"/>
                                <w:color w:val="auto"/>
                                <w:sz w:val="24"/>
                                <w:szCs w:val="24"/>
                              </w:rPr>
                              <w:t>c</w:t>
                            </w:r>
                            <w:proofErr w:type="gramStart"/>
                            <w:r w:rsidRPr="00591C0A">
                              <w:rPr>
                                <w:i w:val="0"/>
                                <w:color w:val="auto"/>
                                <w:sz w:val="24"/>
                                <w:szCs w:val="24"/>
                              </w:rPr>
                              <w:t>,</w:t>
                            </w:r>
                            <w:proofErr w:type="gramEnd"/>
                            <w:r w:rsidRPr="00591C0A">
                              <w:rPr>
                                <w:i w:val="0"/>
                                <w:color w:val="auto"/>
                                <w:sz w:val="24"/>
                                <w:szCs w:val="24"/>
                              </w:rPr>
                              <w:t>d</w:t>
                            </w:r>
                            <w:proofErr w:type="spellEnd"/>
                            <w:r w:rsidRPr="00591C0A">
                              <w:rPr>
                                <w:i w:val="0"/>
                                <w:color w:val="auto"/>
                                <w:sz w:val="24"/>
                                <w:szCs w:val="24"/>
                              </w:rPr>
                              <w:t>) cubic cells</w:t>
                            </w:r>
                            <w:r>
                              <w:rPr>
                                <w:i w:val="0"/>
                                <w:color w:val="auto"/>
                                <w:sz w:val="24"/>
                                <w:szCs w:val="24"/>
                              </w:rPr>
                              <w:t xml:space="preserve"> (Zhao et al. 2016)</w:t>
                            </w:r>
                          </w:p>
                        </w:txbxContent>
                      </wps:txbx>
                      <wps:bodyPr rot="0" vert="horz" wrap="square" lIns="91440" tIns="45720" rIns="91440" bIns="45720" anchor="t" anchorCtr="0">
                        <a:noAutofit/>
                      </wps:bodyPr>
                    </wps:wsp>
                  </a:graphicData>
                </a:graphic>
              </wp:inline>
            </w:drawing>
          </mc:Choice>
          <mc:Fallback>
            <w:pict>
              <v:shape w14:anchorId="0A708DB1" id="_x0000_s1061"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BncVilJgIAACsEAAAOAAAAAAAAAAAAAAAAAC4CAABkcnMvZTJvRG9jLnht&#10;bFBLAQItABQABgAIAAAAIQD6arCH2gAAAAQBAAAPAAAAAAAAAAAAAAAAAIAEAABkcnMvZG93bnJl&#10;di54bWxQSwUGAAAAAAQABADzAAAAhwUAAAAA&#10;" stroked="f">
                <v:textbox>
                  <w:txbxContent>
                    <w:p w14:paraId="6C7AD9C9" w14:textId="310B0E59" w:rsidR="00C1572F" w:rsidRPr="00591C0A" w:rsidRDefault="00C1572F" w:rsidP="00506EF4">
                      <w:pPr>
                        <w:pStyle w:val="Caption"/>
                        <w:rPr>
                          <w:i w:val="0"/>
                          <w:color w:val="auto"/>
                          <w:sz w:val="24"/>
                          <w:szCs w:val="24"/>
                        </w:rPr>
                      </w:pPr>
                      <w:bookmarkStart w:id="120" w:name="_Ref500760609"/>
                      <w:r w:rsidRPr="00591C0A">
                        <w:rPr>
                          <w:i w:val="0"/>
                          <w:color w:val="auto"/>
                          <w:sz w:val="24"/>
                          <w:szCs w:val="24"/>
                        </w:rPr>
                        <w:t xml:space="preserve">Figure </w:t>
                      </w:r>
                      <w:r w:rsidRPr="00591C0A">
                        <w:rPr>
                          <w:i w:val="0"/>
                          <w:color w:val="auto"/>
                          <w:sz w:val="24"/>
                          <w:szCs w:val="24"/>
                        </w:rPr>
                        <w:fldChar w:fldCharType="begin"/>
                      </w:r>
                      <w:r w:rsidRPr="00591C0A">
                        <w:rPr>
                          <w:i w:val="0"/>
                          <w:color w:val="auto"/>
                          <w:sz w:val="24"/>
                          <w:szCs w:val="24"/>
                        </w:rPr>
                        <w:instrText xml:space="preserve"> SEQ Figure \* ARABIC </w:instrText>
                      </w:r>
                      <w:r w:rsidRPr="00591C0A">
                        <w:rPr>
                          <w:i w:val="0"/>
                          <w:color w:val="auto"/>
                          <w:sz w:val="24"/>
                          <w:szCs w:val="24"/>
                        </w:rPr>
                        <w:fldChar w:fldCharType="separate"/>
                      </w:r>
                      <w:r>
                        <w:rPr>
                          <w:i w:val="0"/>
                          <w:noProof/>
                          <w:color w:val="auto"/>
                          <w:sz w:val="24"/>
                          <w:szCs w:val="24"/>
                        </w:rPr>
                        <w:t>32</w:t>
                      </w:r>
                      <w:r w:rsidRPr="00591C0A">
                        <w:rPr>
                          <w:i w:val="0"/>
                          <w:color w:val="auto"/>
                          <w:sz w:val="24"/>
                          <w:szCs w:val="24"/>
                        </w:rPr>
                        <w:fldChar w:fldCharType="end"/>
                      </w:r>
                      <w:bookmarkEnd w:id="120"/>
                      <w:r w:rsidRPr="00591C0A">
                        <w:rPr>
                          <w:i w:val="0"/>
                          <w:color w:val="auto"/>
                          <w:sz w:val="24"/>
                          <w:szCs w:val="24"/>
                        </w:rPr>
                        <w:t xml:space="preserve">: SEM images of Ti6Al4V lattice fracture surfaces, with a, b) G7 and </w:t>
                      </w:r>
                      <w:proofErr w:type="spellStart"/>
                      <w:r w:rsidRPr="00591C0A">
                        <w:rPr>
                          <w:i w:val="0"/>
                          <w:color w:val="auto"/>
                          <w:sz w:val="24"/>
                          <w:szCs w:val="24"/>
                        </w:rPr>
                        <w:t>c</w:t>
                      </w:r>
                      <w:proofErr w:type="gramStart"/>
                      <w:r w:rsidRPr="00591C0A">
                        <w:rPr>
                          <w:i w:val="0"/>
                          <w:color w:val="auto"/>
                          <w:sz w:val="24"/>
                          <w:szCs w:val="24"/>
                        </w:rPr>
                        <w:t>,</w:t>
                      </w:r>
                      <w:proofErr w:type="gramEnd"/>
                      <w:r w:rsidRPr="00591C0A">
                        <w:rPr>
                          <w:i w:val="0"/>
                          <w:color w:val="auto"/>
                          <w:sz w:val="24"/>
                          <w:szCs w:val="24"/>
                        </w:rPr>
                        <w:t>d</w:t>
                      </w:r>
                      <w:proofErr w:type="spellEnd"/>
                      <w:r w:rsidRPr="00591C0A">
                        <w:rPr>
                          <w:i w:val="0"/>
                          <w:color w:val="auto"/>
                          <w:sz w:val="24"/>
                          <w:szCs w:val="24"/>
                        </w:rPr>
                        <w:t>) cubic cells</w:t>
                      </w:r>
                      <w:r>
                        <w:rPr>
                          <w:i w:val="0"/>
                          <w:color w:val="auto"/>
                          <w:sz w:val="24"/>
                          <w:szCs w:val="24"/>
                        </w:rPr>
                        <w:t xml:space="preserve"> (Zhao et al. 2016)</w:t>
                      </w:r>
                    </w:p>
                  </w:txbxContent>
                </v:textbox>
                <w10:anchorlock/>
              </v:shape>
            </w:pict>
          </mc:Fallback>
        </mc:AlternateContent>
      </w:r>
    </w:p>
    <w:p w14:paraId="6BD12DD6" w14:textId="239AC2AA" w:rsidR="00B72998" w:rsidRPr="00C1572F" w:rsidRDefault="00B72998" w:rsidP="00AA11C6">
      <w:pPr>
        <w:rPr>
          <w:rFonts w:cs="Times New Roman"/>
        </w:rPr>
      </w:pPr>
    </w:p>
    <w:p w14:paraId="5D734602" w14:textId="05133EF1" w:rsidR="00506EF4" w:rsidRPr="00C1572F" w:rsidRDefault="00FB3291" w:rsidP="002529B4">
      <w:pPr>
        <w:rPr>
          <w:rFonts w:cs="Times New Roman"/>
        </w:rPr>
      </w:pPr>
      <w:r w:rsidRPr="00C1572F">
        <w:rPr>
          <w:rFonts w:cs="Times New Roman"/>
        </w:rPr>
        <w:t xml:space="preserve">A 2012 study </w:t>
      </w:r>
      <w:r w:rsidR="00925DF2" w:rsidRPr="00C1572F">
        <w:rPr>
          <w:rFonts w:cs="Times New Roman"/>
        </w:rPr>
        <w:t>by Li et al. uses</w:t>
      </w:r>
      <w:r w:rsidRPr="00C1572F">
        <w:rPr>
          <w:rFonts w:cs="Times New Roman"/>
        </w:rPr>
        <w:t xml:space="preserve"> “cube orientated” arrays of ~60-85% porosity </w:t>
      </w:r>
      <w:r w:rsidR="00925DF2" w:rsidRPr="00C1572F">
        <w:rPr>
          <w:rFonts w:cs="Times New Roman"/>
        </w:rPr>
        <w:t xml:space="preserve">determined higher porosity led to a shorter fatigue life </w:t>
      </w:r>
      <w:r w:rsidR="00925DF2" w:rsidRPr="00C1572F">
        <w:rPr>
          <w:rFonts w:cs="Times New Roman"/>
        </w:rPr>
        <w:fldChar w:fldCharType="begin" w:fldLock="1"/>
      </w:r>
      <w:r w:rsidR="00C83EF9" w:rsidRPr="00C1572F">
        <w:rPr>
          <w:rFonts w:cs="Times New Roman"/>
        </w:rPr>
        <w:instrText xml:space="preserve">ADDIN CSL_CITATION {"citationItems":[{"id":"ITEM-1","itemData":{"DOI":"10.1016/J.ACTAMAT.2011.10.051","abstract":"This paper focuses on the compression fatigue behavior of Ti–6Al–4V mesh arrays with high porosities of </w:instrText>
      </w:r>
      <w:r w:rsidR="00C83EF9" w:rsidRPr="00C1572F">
        <w:rPr>
          <w:rFonts w:ascii="Cambria Math" w:hAnsi="Cambria Math" w:cs="Cambria Math"/>
        </w:rPr>
        <w:instrText>∼</w:instrText>
      </w:r>
      <w:r w:rsidR="00C83EF9" w:rsidRPr="00C1572F">
        <w:rPr>
          <w:rFonts w:cs="Times New Roman"/>
        </w:rPr>
        <w:instrText>60–85%, which were fabricated by an additive manufacturing technique using electron beam melting. The results show that their fatigue lives are mainly determined by uniform deformation through the entire specimens, while their failures are characterized by rapid strain accumulation and a severe crush band at an angle of 45° to the cyclic loading direction. The relation between the relative fatigue strength and relative density can be evaluated by the well-known Gibson–Ashby model with the exponential factor n being 2.7, which is higher than the reported data for aluminum and nickel foams, and almost double the idealized value (n = 1.5) of a stochastic open cellular foam. The underlying mechanism of fatigue failure appears to be interaction between cyclic ratcheting and fatigue crack initiation and propagation, while the former plays a dominant role in fatigue life. TEM observations found that dislocations are generated along the interface of the α′ phase and their generation becomes more evident with an increase in the relative density. This would contribute to the retardation of cyclic ratcheting and an improvement in the fatigue strength.","author":[{"dropping-particle":"","family":"Li","given":"S J","non-dropping-particle":"","parse-names":false,"suffix":""},{"dropping-particle":"","family":"Murr","given":"L E","non-dropping-particle":"","parse-names":false,"suffix":""},{"dropping-particle":"","family":"Cheng","given":"X Y","non-dropping-particle":"","parse-names":false,"suffix":""},{"dropping-particle":"","family":"Zhang","given":"Z B","non-dropping-particle":"","parse-names":false,"suffix":""},{"dropping-particle":"","family":"Hao","given":"Y L","non-dropping-particle":"","parse-names":false,"suffix":""},{"dropping-particle":"","family":"Yang","given":"R","non-dropping-particle":"","parse-names":false,"suffix":""},{"dropping-particle":"","family":"Medina","given":"F","non-dropping-particle":"","parse-names":false,"suffix":""},{"dropping-particle":"","family":"Wicker","given":"R B","non-dropping-particle":"","parse-names":false,"suffix":""}],"container-title":"Acta Materialia","id":"ITEM-1","issue":"3","issued":{"date-parts":[["2012","2","1"]]},"page":"793-802","publisher":"Pergamon","title":"Compression fatigue behavior of Ti–6Al–4V mesh arrays fabricated by electron beam melting","type":"article-journal","volume":"60"},"uris":["http://www.mendeley.com/documents/?uuid=f9e32877-1611-3145-b02b-1880a593f179"]}],"mendeley":{"formattedCitation":"[202]","plainTextFormattedCitation":"[202]","previouslyFormattedCitation":"[202]"},"properties":{"noteIndex":0},"schema":"https://github.com/citation-style-language/schema/raw/master/csl-citation.json"}</w:instrText>
      </w:r>
      <w:r w:rsidR="00925DF2" w:rsidRPr="00C1572F">
        <w:rPr>
          <w:rFonts w:cs="Times New Roman"/>
        </w:rPr>
        <w:fldChar w:fldCharType="separate"/>
      </w:r>
      <w:r w:rsidR="009039C1" w:rsidRPr="00C1572F">
        <w:rPr>
          <w:rFonts w:cs="Times New Roman"/>
          <w:noProof/>
        </w:rPr>
        <w:t>[202]</w:t>
      </w:r>
      <w:r w:rsidR="00925DF2" w:rsidRPr="00C1572F">
        <w:rPr>
          <w:rFonts w:cs="Times New Roman"/>
        </w:rPr>
        <w:fldChar w:fldCharType="end"/>
      </w:r>
      <w:r w:rsidR="00925DF2" w:rsidRPr="00C1572F">
        <w:rPr>
          <w:rFonts w:cs="Times New Roman"/>
        </w:rPr>
        <w:t xml:space="preserve">. The S-N curve produced has fatigue life plotted against compressive strength, and it is not clear in the text whether this is the applied stress or </w:t>
      </w:r>
      <w:r w:rsidR="003A7825" w:rsidRPr="00C1572F">
        <w:rPr>
          <w:rFonts w:cs="Times New Roman"/>
        </w:rPr>
        <w:t>Ultimate Compressive Stress (</w:t>
      </w:r>
      <w:r w:rsidR="00925DF2" w:rsidRPr="00C1572F">
        <w:rPr>
          <w:rFonts w:cs="Times New Roman"/>
        </w:rPr>
        <w:t>UCS</w:t>
      </w:r>
      <w:r w:rsidR="003A7825" w:rsidRPr="00C1572F">
        <w:rPr>
          <w:rFonts w:cs="Times New Roman"/>
        </w:rPr>
        <w:t>)</w:t>
      </w:r>
      <w:r w:rsidR="00925DF2" w:rsidRPr="00C1572F">
        <w:rPr>
          <w:rFonts w:cs="Times New Roman"/>
        </w:rPr>
        <w:t xml:space="preserve">, therefore it is difficult to compare these curves to other work. The number of samples tested to determine these curves is not given, and there is no statistical analysis to suggest the reliability of these results. The study does suggest that the mechanism of fatigue in these meshes is an interaction between the fatigue cracks and cyclic ratcheting. It is suspected that: </w:t>
      </w:r>
      <w:r w:rsidR="00925DF2" w:rsidRPr="00C1572F">
        <w:rPr>
          <w:rFonts w:cs="Times New Roman"/>
          <w:i/>
        </w:rPr>
        <w:t>“disloca</w:t>
      </w:r>
      <w:r w:rsidR="007E0742" w:rsidRPr="00C1572F">
        <w:rPr>
          <w:rFonts w:cs="Times New Roman"/>
          <w:i/>
        </w:rPr>
        <w:t>tions are generated along the a΄</w:t>
      </w:r>
      <w:r w:rsidR="00925DF2" w:rsidRPr="00C1572F">
        <w:rPr>
          <w:rFonts w:cs="Times New Roman"/>
          <w:i/>
        </w:rPr>
        <w:t xml:space="preserve"> interface, and may contribute towards retardation of cyclic ratcheting and improve fatigue strength”</w:t>
      </w:r>
      <w:r w:rsidR="003A7825" w:rsidRPr="00C1572F">
        <w:rPr>
          <w:rFonts w:cs="Times New Roman"/>
        </w:rPr>
        <w:t xml:space="preserve"> Li et al. 2012 </w:t>
      </w:r>
      <w:r w:rsidR="003A7825" w:rsidRPr="00C1572F">
        <w:rPr>
          <w:rFonts w:cs="Times New Roman"/>
        </w:rPr>
        <w:fldChar w:fldCharType="begin" w:fldLock="1"/>
      </w:r>
      <w:r w:rsidR="00C83EF9" w:rsidRPr="00C1572F">
        <w:rPr>
          <w:rFonts w:cs="Times New Roman"/>
        </w:rPr>
        <w:instrText xml:space="preserve">ADDIN CSL_CITATION {"citationItems":[{"id":"ITEM-1","itemData":{"DOI":"10.1016/J.ACTAMAT.2011.10.051","abstract":"This paper focuses on the compression fatigue behavior of Ti–6Al–4V mesh arrays with high porosities of </w:instrText>
      </w:r>
      <w:r w:rsidR="00C83EF9" w:rsidRPr="00C1572F">
        <w:rPr>
          <w:rFonts w:ascii="Cambria Math" w:hAnsi="Cambria Math" w:cs="Cambria Math"/>
        </w:rPr>
        <w:instrText>∼</w:instrText>
      </w:r>
      <w:r w:rsidR="00C83EF9" w:rsidRPr="00C1572F">
        <w:rPr>
          <w:rFonts w:cs="Times New Roman"/>
        </w:rPr>
        <w:instrText>60–85%, which were fabricated by an additive manufacturing technique using electron beam melting. The results show that their fatigue lives are mainly determined by uniform deformation through the entire specimens, while their failures are characterized by rapid strain accumulation and a severe crush band at an angle of 45° to the cyclic loading direction. The relation between the relative fatigue strength and relative density can be evaluated by the well-known Gibson–Ashby model with the exponential factor n being 2.7, which is higher than the reported data for aluminum and nickel foams, and almost double the idealized value (n = 1.5) of a stochastic open cellular foam. The underlying mechanism of fatigue failure appears to be interaction between cyclic ratcheting and fatigue crack initiation and propagation, while the former plays a dominant role in fatigue life. TEM observations found that dislocations are generated along the interface of the α′ phase and their generation becomes more evident with an increase in the relative density. This would contribute to the retardation of cyclic ratcheting and an improvement in the fatigue strength.","author":[{"dropping-particle":"","family":"Li","given":"S J","non-dropping-particle":"","parse-names":false,"suffix":""},{"dropping-particle":"","family":"Murr","given":"L E","non-dropping-particle":"","parse-names":false,"suffix":""},{"dropping-particle":"","family":"Cheng","given":"X Y","non-dropping-particle":"","parse-names":false,"suffix":""},{"dropping-particle":"","family":"Zhang","given":"Z B","non-dropping-particle":"","parse-names":false,"suffix":""},{"dropping-particle":"","family":"Hao","given":"Y L","non-dropping-particle":"","parse-names":false,"suffix":""},{"dropping-particle":"","family":"Yang","given":"R","non-dropping-particle":"","parse-names":false,"suffix":""},{"dropping-particle":"","family":"Medina","given":"F","non-dropping-particle":"","parse-names":false,"suffix":""},{"dropping-particle":"","family":"Wicker","given":"R B","non-dropping-particle":"","parse-names":false,"suffix":""}],"container-title":"Acta Materialia","id":"ITEM-1","issue":"3","issued":{"date-parts":[["2012","2","1"]]},"page":"793-802","publisher":"Pergamon","title":"Compression fatigue behavior of Ti–6Al–4V mesh arrays fabricated by electron beam melting","type":"article-journal","volume":"60"},"uris":["http://www.mendeley.com/documents/?uuid=f9e32877-1611-3145-b02b-1880a593f179"]}],"mendeley":{"formattedCitation":"[202]","plainTextFormattedCitation":"[202]","previouslyFormattedCitation":"[202]"},"properties":{"noteIndex":0},"schema":"https://github.com/citation-style-language/schema/raw/master/csl-citation.json"}</w:instrText>
      </w:r>
      <w:r w:rsidR="003A7825" w:rsidRPr="00C1572F">
        <w:rPr>
          <w:rFonts w:cs="Times New Roman"/>
        </w:rPr>
        <w:fldChar w:fldCharType="separate"/>
      </w:r>
      <w:r w:rsidR="009039C1" w:rsidRPr="00C1572F">
        <w:rPr>
          <w:rFonts w:cs="Times New Roman"/>
          <w:noProof/>
        </w:rPr>
        <w:t>[202]</w:t>
      </w:r>
      <w:r w:rsidR="003A7825" w:rsidRPr="00C1572F">
        <w:rPr>
          <w:rFonts w:cs="Times New Roman"/>
        </w:rPr>
        <w:fldChar w:fldCharType="end"/>
      </w:r>
      <w:r w:rsidR="00925DF2" w:rsidRPr="00C1572F">
        <w:rPr>
          <w:rFonts w:cs="Times New Roman"/>
        </w:rPr>
        <w:t xml:space="preserve">. </w:t>
      </w:r>
    </w:p>
    <w:p w14:paraId="23B0274C" w14:textId="02A18C90" w:rsidR="00C7126C" w:rsidRPr="00C1572F" w:rsidRDefault="00C7126C" w:rsidP="00AA11C6">
      <w:pPr>
        <w:rPr>
          <w:rFonts w:cs="Times New Roman"/>
        </w:rPr>
      </w:pPr>
    </w:p>
    <w:p w14:paraId="18ED802B" w14:textId="001E62B1" w:rsidR="00C7126C" w:rsidRPr="00C1572F" w:rsidRDefault="00467B82" w:rsidP="00B27244">
      <w:pPr>
        <w:rPr>
          <w:rFonts w:cs="Times New Roman"/>
        </w:rPr>
      </w:pPr>
      <w:r w:rsidRPr="00C1572F">
        <w:rPr>
          <w:rFonts w:cs="Times New Roman"/>
          <w:noProof/>
          <w:lang w:eastAsia="en-GB"/>
        </w:rPr>
        <w:lastRenderedPageBreak/>
        <w:drawing>
          <wp:inline distT="0" distB="0" distL="0" distR="0" wp14:anchorId="7D83AD36" wp14:editId="14EA58F1">
            <wp:extent cx="5292000" cy="2062983"/>
            <wp:effectExtent l="0" t="0" r="4445" b="0"/>
            <wp:docPr id="847229539" name="Picture 84722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92000" cy="2062983"/>
                    </a:xfrm>
                    <a:prstGeom prst="rect">
                      <a:avLst/>
                    </a:prstGeom>
                    <a:noFill/>
                    <a:ln>
                      <a:noFill/>
                    </a:ln>
                  </pic:spPr>
                </pic:pic>
              </a:graphicData>
            </a:graphic>
          </wp:inline>
        </w:drawing>
      </w:r>
      <w:r w:rsidR="001636C1" w:rsidRPr="00C1572F">
        <w:rPr>
          <w:rStyle w:val="FootnoteReference"/>
        </w:rPr>
        <w:footnoteReference w:id="29"/>
      </w:r>
    </w:p>
    <w:p w14:paraId="56726023" w14:textId="22797D91" w:rsidR="00C7126C" w:rsidRPr="00C1572F" w:rsidRDefault="00C7126C" w:rsidP="00B27244">
      <w:pPr>
        <w:rPr>
          <w:rFonts w:cs="Times New Roman"/>
        </w:rPr>
      </w:pPr>
      <w:r w:rsidRPr="00C1572F">
        <w:rPr>
          <w:rFonts w:cs="Times New Roman"/>
          <w:noProof/>
          <w:lang w:eastAsia="en-GB"/>
        </w:rPr>
        <mc:AlternateContent>
          <mc:Choice Requires="wps">
            <w:drawing>
              <wp:inline distT="0" distB="0" distL="0" distR="0" wp14:anchorId="65C41617" wp14:editId="09178E33">
                <wp:extent cx="5400000" cy="447675"/>
                <wp:effectExtent l="0" t="0" r="0" b="9525"/>
                <wp:docPr id="654134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47675"/>
                        </a:xfrm>
                        <a:prstGeom prst="rect">
                          <a:avLst/>
                        </a:prstGeom>
                        <a:solidFill>
                          <a:srgbClr val="FFFFFF"/>
                        </a:solidFill>
                        <a:ln w="9525">
                          <a:noFill/>
                          <a:miter lim="800000"/>
                          <a:headEnd/>
                          <a:tailEnd/>
                        </a:ln>
                      </wps:spPr>
                      <wps:txbx>
                        <w:txbxContent>
                          <w:p w14:paraId="2FE21506" w14:textId="4A3C7442" w:rsidR="00C1572F" w:rsidRPr="0011084D" w:rsidRDefault="00C1572F" w:rsidP="00BA5633">
                            <w:pPr>
                              <w:pStyle w:val="Caption"/>
                              <w:rPr>
                                <w:szCs w:val="24"/>
                              </w:rPr>
                            </w:pPr>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33</w:t>
                            </w:r>
                            <w:r w:rsidRPr="00BA5633">
                              <w:rPr>
                                <w:i w:val="0"/>
                                <w:color w:val="auto"/>
                                <w:sz w:val="24"/>
                                <w:szCs w:val="24"/>
                              </w:rPr>
                              <w:fldChar w:fldCharType="end"/>
                            </w:r>
                            <w:r w:rsidRPr="00BA5633">
                              <w:rPr>
                                <w:i w:val="0"/>
                                <w:color w:val="auto"/>
                                <w:sz w:val="24"/>
                                <w:szCs w:val="24"/>
                              </w:rPr>
                              <w:t>: “S-N curve”</w:t>
                            </w:r>
                            <w:r>
                              <w:rPr>
                                <w:i w:val="0"/>
                                <w:color w:val="auto"/>
                                <w:sz w:val="24"/>
                                <w:szCs w:val="24"/>
                              </w:rPr>
                              <w:t xml:space="preserve"> of mesh arrays of variable densities, with a) compression strength vs N, and b) fatigue strength vs elastic modulus</w:t>
                            </w:r>
                            <w:r w:rsidRPr="009727B5">
                              <w:rPr>
                                <w:i w:val="0"/>
                                <w:color w:val="auto"/>
                                <w:sz w:val="24"/>
                                <w:szCs w:val="24"/>
                              </w:rPr>
                              <w:t xml:space="preserve"> </w:t>
                            </w:r>
                            <w:r>
                              <w:rPr>
                                <w:i w:val="0"/>
                                <w:color w:val="auto"/>
                                <w:sz w:val="24"/>
                                <w:szCs w:val="24"/>
                              </w:rPr>
                              <w:t>(</w:t>
                            </w:r>
                            <w:r w:rsidRPr="009727B5">
                              <w:rPr>
                                <w:i w:val="0"/>
                                <w:color w:val="auto"/>
                                <w:sz w:val="24"/>
                                <w:szCs w:val="24"/>
                              </w:rPr>
                              <w:t>Li et al.</w:t>
                            </w:r>
                            <w:r>
                              <w:rPr>
                                <w:i w:val="0"/>
                                <w:color w:val="auto"/>
                                <w:sz w:val="24"/>
                                <w:szCs w:val="24"/>
                              </w:rPr>
                              <w:t xml:space="preserve"> 2012)</w:t>
                            </w:r>
                          </w:p>
                        </w:txbxContent>
                      </wps:txbx>
                      <wps:bodyPr rot="0" vert="horz" wrap="square" lIns="91440" tIns="45720" rIns="91440" bIns="45720" anchor="t" anchorCtr="0">
                        <a:noAutofit/>
                      </wps:bodyPr>
                    </wps:wsp>
                  </a:graphicData>
                </a:graphic>
              </wp:inline>
            </w:drawing>
          </mc:Choice>
          <mc:Fallback>
            <w:pict>
              <v:shape w14:anchorId="65C41617" id="_x0000_s1062" type="#_x0000_t202" style="width:425.2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" stroked="f">
                <v:textbox>
                  <w:txbxContent>
                    <w:p w14:paraId="2FE21506" w14:textId="4A3C7442" w:rsidR="00C1572F" w:rsidRPr="0011084D" w:rsidRDefault="00C1572F" w:rsidP="00BA5633">
                      <w:pPr>
                        <w:pStyle w:val="Caption"/>
                        <w:rPr>
                          <w:szCs w:val="24"/>
                        </w:rPr>
                      </w:pPr>
                      <w:r w:rsidRPr="00BA5633">
                        <w:rPr>
                          <w:i w:val="0"/>
                          <w:color w:val="auto"/>
                          <w:sz w:val="24"/>
                          <w:szCs w:val="24"/>
                        </w:rPr>
                        <w:t xml:space="preserve">Figure </w:t>
                      </w:r>
                      <w:r w:rsidRPr="00BA5633">
                        <w:rPr>
                          <w:i w:val="0"/>
                          <w:color w:val="auto"/>
                          <w:sz w:val="24"/>
                          <w:szCs w:val="24"/>
                        </w:rPr>
                        <w:fldChar w:fldCharType="begin"/>
                      </w:r>
                      <w:r w:rsidRPr="00BA5633">
                        <w:rPr>
                          <w:i w:val="0"/>
                          <w:color w:val="auto"/>
                          <w:sz w:val="24"/>
                          <w:szCs w:val="24"/>
                        </w:rPr>
                        <w:instrText xml:space="preserve"> SEQ Figure \* ARABIC </w:instrText>
                      </w:r>
                      <w:r w:rsidRPr="00BA5633">
                        <w:rPr>
                          <w:i w:val="0"/>
                          <w:color w:val="auto"/>
                          <w:sz w:val="24"/>
                          <w:szCs w:val="24"/>
                        </w:rPr>
                        <w:fldChar w:fldCharType="separate"/>
                      </w:r>
                      <w:r>
                        <w:rPr>
                          <w:i w:val="0"/>
                          <w:noProof/>
                          <w:color w:val="auto"/>
                          <w:sz w:val="24"/>
                          <w:szCs w:val="24"/>
                        </w:rPr>
                        <w:t>33</w:t>
                      </w:r>
                      <w:r w:rsidRPr="00BA5633">
                        <w:rPr>
                          <w:i w:val="0"/>
                          <w:color w:val="auto"/>
                          <w:sz w:val="24"/>
                          <w:szCs w:val="24"/>
                        </w:rPr>
                        <w:fldChar w:fldCharType="end"/>
                      </w:r>
                      <w:r w:rsidRPr="00BA5633">
                        <w:rPr>
                          <w:i w:val="0"/>
                          <w:color w:val="auto"/>
                          <w:sz w:val="24"/>
                          <w:szCs w:val="24"/>
                        </w:rPr>
                        <w:t>: “S-N curve”</w:t>
                      </w:r>
                      <w:r>
                        <w:rPr>
                          <w:i w:val="0"/>
                          <w:color w:val="auto"/>
                          <w:sz w:val="24"/>
                          <w:szCs w:val="24"/>
                        </w:rPr>
                        <w:t xml:space="preserve"> of mesh arrays of variable densities, with a) compression strength vs N, and b) fatigue strength vs elastic modulus</w:t>
                      </w:r>
                      <w:r w:rsidRPr="009727B5">
                        <w:rPr>
                          <w:i w:val="0"/>
                          <w:color w:val="auto"/>
                          <w:sz w:val="24"/>
                          <w:szCs w:val="24"/>
                        </w:rPr>
                        <w:t xml:space="preserve"> </w:t>
                      </w:r>
                      <w:r>
                        <w:rPr>
                          <w:i w:val="0"/>
                          <w:color w:val="auto"/>
                          <w:sz w:val="24"/>
                          <w:szCs w:val="24"/>
                        </w:rPr>
                        <w:t>(</w:t>
                      </w:r>
                      <w:r w:rsidRPr="009727B5">
                        <w:rPr>
                          <w:i w:val="0"/>
                          <w:color w:val="auto"/>
                          <w:sz w:val="24"/>
                          <w:szCs w:val="24"/>
                        </w:rPr>
                        <w:t>Li et al.</w:t>
                      </w:r>
                      <w:r>
                        <w:rPr>
                          <w:i w:val="0"/>
                          <w:color w:val="auto"/>
                          <w:sz w:val="24"/>
                          <w:szCs w:val="24"/>
                        </w:rPr>
                        <w:t xml:space="preserve"> 2012)</w:t>
                      </w:r>
                    </w:p>
                  </w:txbxContent>
                </v:textbox>
                <w10:anchorlock/>
              </v:shape>
            </w:pict>
          </mc:Fallback>
        </mc:AlternateContent>
      </w:r>
    </w:p>
    <w:p w14:paraId="32A16A32" w14:textId="77777777" w:rsidR="00D84C09" w:rsidRPr="00C1572F" w:rsidRDefault="00D84C09" w:rsidP="00800054">
      <w:pPr>
        <w:rPr>
          <w:rFonts w:cs="Times New Roman"/>
        </w:rPr>
      </w:pPr>
    </w:p>
    <w:p w14:paraId="5BFF0E3A" w14:textId="0465C82B" w:rsidR="003A7825" w:rsidRPr="00C1572F" w:rsidRDefault="00A97DFA" w:rsidP="00800054">
      <w:pPr>
        <w:rPr>
          <w:rFonts w:cs="Times New Roman"/>
        </w:rPr>
      </w:pPr>
      <w:r w:rsidRPr="00C1572F">
        <w:rPr>
          <w:rFonts w:cs="Times New Roman"/>
        </w:rPr>
        <w:t xml:space="preserve">It is clear that defect </w:t>
      </w:r>
      <w:r w:rsidR="004C3F57" w:rsidRPr="00C1572F">
        <w:rPr>
          <w:rFonts w:cs="Times New Roman"/>
        </w:rPr>
        <w:t>f</w:t>
      </w:r>
      <w:r w:rsidRPr="00C1572F">
        <w:rPr>
          <w:rFonts w:cs="Times New Roman"/>
        </w:rPr>
        <w:t xml:space="preserve">ree surfaces lead to a longer fatigue life, however the traditional methods of grinding and polishing are not applicable for the complex nature of lattice structures, and chemical etching has been applied in some cases (see section </w:t>
      </w:r>
      <w:r w:rsidRPr="00C1572F">
        <w:rPr>
          <w:rFonts w:cs="Times New Roman"/>
        </w:rPr>
        <w:fldChar w:fldCharType="begin"/>
      </w:r>
      <w:r w:rsidRPr="00C1572F">
        <w:rPr>
          <w:rFonts w:cs="Times New Roman"/>
        </w:rPr>
        <w:instrText xml:space="preserve"> REF _Ref499626348 \r \h </w:instrText>
      </w:r>
      <w:r w:rsidRPr="00C1572F">
        <w:rPr>
          <w:rFonts w:cs="Times New Roman"/>
        </w:rPr>
      </w:r>
      <w:r w:rsidRPr="00C1572F">
        <w:rPr>
          <w:rFonts w:cs="Times New Roman"/>
        </w:rPr>
        <w:fldChar w:fldCharType="separate"/>
      </w:r>
      <w:r w:rsidR="00C1572F" w:rsidRPr="00C1572F">
        <w:rPr>
          <w:rFonts w:cs="Times New Roman"/>
        </w:rPr>
        <w:t>2.3.3</w:t>
      </w:r>
      <w:r w:rsidRPr="00C1572F">
        <w:rPr>
          <w:rFonts w:cs="Times New Roman"/>
        </w:rPr>
        <w:fldChar w:fldCharType="end"/>
      </w:r>
      <w:r w:rsidRPr="00C1572F">
        <w:rPr>
          <w:rFonts w:cs="Times New Roman"/>
        </w:rPr>
        <w:t xml:space="preserve">). </w:t>
      </w:r>
    </w:p>
    <w:p w14:paraId="0DED9810" w14:textId="1A28FD57" w:rsidR="00800054" w:rsidRPr="00C1572F" w:rsidRDefault="00A97DFA" w:rsidP="00800054">
      <w:pPr>
        <w:rPr>
          <w:rFonts w:cs="Times New Roman"/>
        </w:rPr>
      </w:pPr>
      <w:r w:rsidRPr="00C1572F">
        <w:rPr>
          <w:rFonts w:cs="Times New Roman"/>
        </w:rPr>
        <w:t xml:space="preserve">Hooreweder and Kruth investigated the fatigue life of diamond structure lattices produced by SLM </w:t>
      </w:r>
      <w:r w:rsidR="00954FA2" w:rsidRPr="00C1572F">
        <w:rPr>
          <w:rFonts w:cs="Times New Roman"/>
        </w:rPr>
        <w:fldChar w:fldCharType="begin" w:fldLock="1"/>
      </w:r>
      <w:r w:rsidR="00C83EF9" w:rsidRPr="00C1572F">
        <w:rPr>
          <w:rFonts w:cs="Times New Roman"/>
        </w:rPr>
        <w:instrText>ADDIN CSL_CITATION {"citationItems":[{"id":"ITEM-1","itemData":{"DOI":"10.1016/j.cirp.2017.04.130","ISSN":"00078506","abstract":"Additive manufacturing techniques such as Selective Laser Melting (SLM) are highly suitable for producing lattice structures with complex unit cell designs. These structures can be designed and built in such a way that their properties match the needs for both medical and structural parts. This paper presents a novel local stress method for fatigue analysis of such SLM lattice structures. The fatigue performance of Ti6Al4V and CoCr structures produced by SLM is assessed with this method. In addition, life-prolonging post-SLM heat and surface treatments are studied. The resulting methods and treatments can be extended to other types of AM structures.","author":[{"dropping-particle":"","family":"Hooreweder","given":"B","non-dropping-particle":"Van","parse-names":false,"suffix":""},{"dropping-particle":"","family":"Kruth","given":"J P","non-dropping-particle":"","parse-names":false,"suffix":""}],"container-title":"CIRP Annals - Manufacturing Technology","id":"ITEM-1","issue":"1","issued":{"date-parts":[["2017"]]},"page":"221-224","publisher":"Elsevier","title":"Advanced fatigue analysis of metal lattice structures produced by Selective Laser Melting","type":"article-journal","volume":"66"},"uris":["http://www.mendeley.com/documents/?uuid=cfd6e156-64b1-3a4d-a952-3804a587eb1f"]}],"mendeley":{"formattedCitation":"[204]","plainTextFormattedCitation":"[204]","previouslyFormattedCitation":"[204]"},"properties":{"noteIndex":0},"schema":"https://github.com/citation-style-language/schema/raw/master/csl-citation.json"}</w:instrText>
      </w:r>
      <w:r w:rsidR="00954FA2" w:rsidRPr="00C1572F">
        <w:rPr>
          <w:rFonts w:cs="Times New Roman"/>
        </w:rPr>
        <w:fldChar w:fldCharType="separate"/>
      </w:r>
      <w:r w:rsidR="009039C1" w:rsidRPr="00C1572F">
        <w:rPr>
          <w:rFonts w:cs="Times New Roman"/>
          <w:noProof/>
        </w:rPr>
        <w:t>[204]</w:t>
      </w:r>
      <w:r w:rsidR="00954FA2" w:rsidRPr="00C1572F">
        <w:rPr>
          <w:rFonts w:cs="Times New Roman"/>
        </w:rPr>
        <w:fldChar w:fldCharType="end"/>
      </w:r>
      <w:r w:rsidRPr="00C1572F">
        <w:rPr>
          <w:rFonts w:cs="Times New Roman"/>
        </w:rPr>
        <w:t>.</w:t>
      </w:r>
      <w:r w:rsidR="00954FA2" w:rsidRPr="00C1572F">
        <w:rPr>
          <w:rFonts w:cs="Times New Roman"/>
        </w:rPr>
        <w:t xml:space="preserve"> </w:t>
      </w:r>
      <w:r w:rsidR="009E76B2" w:rsidRPr="00C1572F">
        <w:rPr>
          <w:rFonts w:cs="Times New Roman"/>
        </w:rPr>
        <w:t>A set of Ti6Al4V</w:t>
      </w:r>
      <w:r w:rsidR="00954FA2" w:rsidRPr="00C1572F">
        <w:rPr>
          <w:rFonts w:cs="Times New Roman"/>
        </w:rPr>
        <w:t xml:space="preserve"> latti</w:t>
      </w:r>
      <w:r w:rsidRPr="00C1572F">
        <w:rPr>
          <w:rFonts w:cs="Times New Roman"/>
        </w:rPr>
        <w:t>ces</w:t>
      </w:r>
      <w:r w:rsidR="009E76B2" w:rsidRPr="00C1572F">
        <w:rPr>
          <w:rFonts w:cs="Times New Roman"/>
        </w:rPr>
        <w:t xml:space="preserve"> were built and fatigue tests were conducted after various post processes had been completed. </w:t>
      </w:r>
      <w:r w:rsidR="00D47522" w:rsidRPr="00C1572F">
        <w:rPr>
          <w:rFonts w:cs="Times New Roman"/>
        </w:rPr>
        <w:t xml:space="preserve">These were compared to lattices with a high relative density, and a low relative density, which were labelled “as-built”. </w:t>
      </w:r>
      <w:r w:rsidR="009E76B2" w:rsidRPr="00C1572F">
        <w:rPr>
          <w:rFonts w:cs="Times New Roman"/>
        </w:rPr>
        <w:t>Some</w:t>
      </w:r>
      <w:r w:rsidR="001134C1" w:rsidRPr="00C1572F">
        <w:rPr>
          <w:rFonts w:cs="Times New Roman"/>
        </w:rPr>
        <w:t xml:space="preserve"> high relative density</w:t>
      </w:r>
      <w:r w:rsidR="009E76B2" w:rsidRPr="00C1572F">
        <w:rPr>
          <w:rFonts w:cs="Times New Roman"/>
        </w:rPr>
        <w:t xml:space="preserve"> lattices underwent a HIP treatment, and some of those were chemically etched for </w:t>
      </w:r>
      <w:r w:rsidRPr="00C1572F">
        <w:rPr>
          <w:rFonts w:cs="Times New Roman"/>
        </w:rPr>
        <w:t>surface improvement</w:t>
      </w:r>
      <w:r w:rsidR="001134C1" w:rsidRPr="00C1572F">
        <w:rPr>
          <w:rFonts w:cs="Times New Roman"/>
        </w:rPr>
        <w:t>.</w:t>
      </w:r>
      <w:r w:rsidR="00800054" w:rsidRPr="00C1572F">
        <w:rPr>
          <w:rFonts w:cs="Times New Roman"/>
        </w:rPr>
        <w:t xml:space="preserve"> It was observed that the fatigue l</w:t>
      </w:r>
      <w:r w:rsidR="005D5FB5" w:rsidRPr="00C1572F">
        <w:rPr>
          <w:rFonts w:cs="Times New Roman"/>
        </w:rPr>
        <w:t>ife when comparing the as-built lattices was similar despite the differences in density. L</w:t>
      </w:r>
      <w:r w:rsidR="00800054" w:rsidRPr="00C1572F">
        <w:rPr>
          <w:rFonts w:cs="Times New Roman"/>
        </w:rPr>
        <w:t>attices that underwent the HIP treatment</w:t>
      </w:r>
      <w:r w:rsidR="005D5FB5" w:rsidRPr="00C1572F">
        <w:rPr>
          <w:rFonts w:cs="Times New Roman"/>
        </w:rPr>
        <w:t>, however,</w:t>
      </w:r>
      <w:r w:rsidR="00800054" w:rsidRPr="00C1572F">
        <w:rPr>
          <w:rFonts w:cs="Times New Roman"/>
        </w:rPr>
        <w:t xml:space="preserve"> ha</w:t>
      </w:r>
      <w:r w:rsidR="005D5FB5" w:rsidRPr="00C1572F">
        <w:rPr>
          <w:rFonts w:cs="Times New Roman"/>
        </w:rPr>
        <w:t>d</w:t>
      </w:r>
      <w:r w:rsidR="00800054" w:rsidRPr="00C1572F">
        <w:rPr>
          <w:rFonts w:cs="Times New Roman"/>
        </w:rPr>
        <w:t xml:space="preserve"> a greater fatigue life, and lattices with a HIP treat</w:t>
      </w:r>
      <w:r w:rsidR="005D5FB5" w:rsidRPr="00C1572F">
        <w:rPr>
          <w:rFonts w:cs="Times New Roman"/>
        </w:rPr>
        <w:t>ment and chemical etching had</w:t>
      </w:r>
      <w:r w:rsidR="00080D8B" w:rsidRPr="00C1572F">
        <w:rPr>
          <w:rFonts w:cs="Times New Roman"/>
        </w:rPr>
        <w:t xml:space="preserve"> the greatest fatigue life (</w:t>
      </w:r>
      <w:r w:rsidR="00080D8B" w:rsidRPr="00C1572F">
        <w:rPr>
          <w:rFonts w:cs="Times New Roman"/>
        </w:rPr>
        <w:fldChar w:fldCharType="begin"/>
      </w:r>
      <w:r w:rsidR="00080D8B" w:rsidRPr="00C1572F">
        <w:rPr>
          <w:rFonts w:cs="Times New Roman"/>
        </w:rPr>
        <w:instrText xml:space="preserve"> REF _Ref499642614 \h </w:instrText>
      </w:r>
      <w:r w:rsidR="00AD01AE" w:rsidRPr="00C1572F">
        <w:rPr>
          <w:rFonts w:cs="Times New Roman"/>
        </w:rPr>
        <w:instrText xml:space="preserve"> \* MERGEFORMAT </w:instrText>
      </w:r>
      <w:r w:rsidR="00080D8B" w:rsidRPr="00C1572F">
        <w:rPr>
          <w:rFonts w:cs="Times New Roman"/>
        </w:rPr>
      </w:r>
      <w:r w:rsidR="00080D8B" w:rsidRPr="00C1572F">
        <w:rPr>
          <w:rFonts w:cs="Times New Roman"/>
        </w:rPr>
        <w:fldChar w:fldCharType="separate"/>
      </w:r>
      <w:r w:rsidR="00C1572F" w:rsidRPr="00C1572F">
        <w:rPr>
          <w:szCs w:val="24"/>
        </w:rPr>
        <w:t xml:space="preserve">Figure </w:t>
      </w:r>
      <w:r w:rsidR="00C1572F" w:rsidRPr="00C1572F">
        <w:rPr>
          <w:noProof/>
          <w:szCs w:val="24"/>
        </w:rPr>
        <w:t>34</w:t>
      </w:r>
      <w:r w:rsidR="00080D8B" w:rsidRPr="00C1572F">
        <w:rPr>
          <w:rFonts w:cs="Times New Roman"/>
        </w:rPr>
        <w:fldChar w:fldCharType="end"/>
      </w:r>
      <w:r w:rsidR="00080D8B" w:rsidRPr="00C1572F">
        <w:rPr>
          <w:rFonts w:cs="Times New Roman"/>
        </w:rPr>
        <w:t>).</w:t>
      </w:r>
    </w:p>
    <w:p w14:paraId="09CD0B68" w14:textId="77777777" w:rsidR="000A11C8" w:rsidRPr="00C1572F" w:rsidRDefault="000A11C8" w:rsidP="00800054">
      <w:pPr>
        <w:rPr>
          <w:rFonts w:cs="Times New Roman"/>
        </w:rPr>
      </w:pPr>
    </w:p>
    <w:p w14:paraId="65F0A3C2" w14:textId="2E4FCFB9" w:rsidR="00800054" w:rsidRPr="00C1572F" w:rsidRDefault="000A11C8" w:rsidP="004A3AEA">
      <w:pPr>
        <w:keepNext/>
        <w:jc w:val="center"/>
        <w:rPr>
          <w:rFonts w:cs="Times New Roman"/>
        </w:rPr>
      </w:pPr>
      <w:r w:rsidRPr="00C1572F">
        <w:rPr>
          <w:rFonts w:cs="Times New Roman"/>
          <w:noProof/>
          <w:lang w:eastAsia="en-GB"/>
        </w:rPr>
        <w:lastRenderedPageBreak/>
        <w:drawing>
          <wp:inline distT="0" distB="0" distL="0" distR="0" wp14:anchorId="729E85DC" wp14:editId="58CDB73F">
            <wp:extent cx="1429149" cy="2880000"/>
            <wp:effectExtent l="0" t="0" r="0" b="0"/>
            <wp:docPr id="725796162" name="Picture 72579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29149" cy="2880000"/>
                    </a:xfrm>
                    <a:prstGeom prst="rect">
                      <a:avLst/>
                    </a:prstGeom>
                    <a:noFill/>
                    <a:ln>
                      <a:noFill/>
                    </a:ln>
                  </pic:spPr>
                </pic:pic>
              </a:graphicData>
            </a:graphic>
          </wp:inline>
        </w:drawing>
      </w:r>
      <w:r w:rsidRPr="00C1572F">
        <w:rPr>
          <w:rFonts w:cs="Times New Roman"/>
        </w:rPr>
        <w:tab/>
      </w:r>
      <w:r w:rsidRPr="00C1572F">
        <w:rPr>
          <w:rFonts w:cs="Times New Roman"/>
          <w:noProof/>
          <w:lang w:eastAsia="en-GB"/>
        </w:rPr>
        <w:drawing>
          <wp:inline distT="0" distB="0" distL="0" distR="0" wp14:anchorId="530E8F1B" wp14:editId="5B14B76D">
            <wp:extent cx="3215148" cy="2880000"/>
            <wp:effectExtent l="0" t="0" r="4445" b="0"/>
            <wp:docPr id="725796173" name="Picture 72579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15148" cy="2880000"/>
                    </a:xfrm>
                    <a:prstGeom prst="rect">
                      <a:avLst/>
                    </a:prstGeom>
                    <a:noFill/>
                    <a:ln>
                      <a:noFill/>
                    </a:ln>
                  </pic:spPr>
                </pic:pic>
              </a:graphicData>
            </a:graphic>
          </wp:inline>
        </w:drawing>
      </w:r>
      <w:r w:rsidRPr="00C1572F">
        <w:rPr>
          <w:rStyle w:val="FootnoteReference"/>
        </w:rPr>
        <w:footnoteReference w:id="30"/>
      </w:r>
    </w:p>
    <w:p w14:paraId="039115DC" w14:textId="6179A891" w:rsidR="00800054" w:rsidRPr="00C1572F" w:rsidRDefault="00800054" w:rsidP="004A3AEA">
      <w:pPr>
        <w:keepNext/>
        <w:rPr>
          <w:rFonts w:cs="Times New Roman"/>
        </w:rPr>
      </w:pPr>
      <w:r w:rsidRPr="00C1572F">
        <w:rPr>
          <w:rFonts w:cs="Times New Roman"/>
          <w:noProof/>
          <w:lang w:eastAsia="en-GB"/>
        </w:rPr>
        <mc:AlternateContent>
          <mc:Choice Requires="wps">
            <w:drawing>
              <wp:inline distT="0" distB="0" distL="0" distR="0" wp14:anchorId="1198C176" wp14:editId="43DC59AA">
                <wp:extent cx="5400000" cy="648000"/>
                <wp:effectExtent l="0" t="0" r="0" b="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5CEDE773" w14:textId="6FA52B43" w:rsidR="00C1572F" w:rsidRPr="0043300F" w:rsidRDefault="00C1572F" w:rsidP="00936AF4">
                            <w:pPr>
                              <w:pStyle w:val="Caption"/>
                              <w:rPr>
                                <w:szCs w:val="24"/>
                              </w:rPr>
                            </w:pPr>
                            <w:bookmarkStart w:id="84" w:name="_Ref499642614"/>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34</w:t>
                            </w:r>
                            <w:r w:rsidRPr="00936AF4">
                              <w:rPr>
                                <w:i w:val="0"/>
                                <w:color w:val="auto"/>
                                <w:sz w:val="24"/>
                                <w:szCs w:val="24"/>
                              </w:rPr>
                              <w:fldChar w:fldCharType="end"/>
                            </w:r>
                            <w:bookmarkEnd w:id="84"/>
                            <w:r w:rsidRPr="00936AF4">
                              <w:rPr>
                                <w:i w:val="0"/>
                                <w:color w:val="auto"/>
                                <w:sz w:val="24"/>
                                <w:szCs w:val="24"/>
                              </w:rPr>
                              <w:t>:</w:t>
                            </w:r>
                            <w:r>
                              <w:rPr>
                                <w:i w:val="0"/>
                                <w:color w:val="auto"/>
                                <w:sz w:val="24"/>
                                <w:szCs w:val="24"/>
                              </w:rPr>
                              <w:t xml:space="preserve"> SEM images of the as-built (AB) and chemically etched (CE) surfaces of the diamond structure lattices, with representative SN curve</w:t>
                            </w:r>
                            <w:r w:rsidRPr="00936AF4">
                              <w:rPr>
                                <w:i w:val="0"/>
                                <w:color w:val="auto"/>
                                <w:sz w:val="24"/>
                                <w:szCs w:val="24"/>
                              </w:rPr>
                              <w:t xml:space="preserve"> </w:t>
                            </w:r>
                            <w:r>
                              <w:rPr>
                                <w:i w:val="0"/>
                                <w:color w:val="auto"/>
                                <w:sz w:val="24"/>
                                <w:szCs w:val="24"/>
                              </w:rPr>
                              <w:t>of lattice fatigue tests (Hooreweder and Kruth, 2017)</w:t>
                            </w:r>
                          </w:p>
                        </w:txbxContent>
                      </wps:txbx>
                      <wps:bodyPr rot="0" vert="horz" wrap="square" lIns="91440" tIns="45720" rIns="91440" bIns="45720" anchor="t" anchorCtr="0">
                        <a:noAutofit/>
                      </wps:bodyPr>
                    </wps:wsp>
                  </a:graphicData>
                </a:graphic>
              </wp:inline>
            </w:drawing>
          </mc:Choice>
          <mc:Fallback>
            <w:pict>
              <v:shape w14:anchorId="1198C176" id="_x0000_s1063"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" stroked="f">
                <v:textbox>
                  <w:txbxContent>
                    <w:p w14:paraId="5CEDE773" w14:textId="6FA52B43" w:rsidR="00C1572F" w:rsidRPr="0043300F" w:rsidRDefault="00C1572F" w:rsidP="00936AF4">
                      <w:pPr>
                        <w:pStyle w:val="Caption"/>
                        <w:rPr>
                          <w:szCs w:val="24"/>
                        </w:rPr>
                      </w:pPr>
                      <w:bookmarkStart w:id="122" w:name="_Ref499642614"/>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34</w:t>
                      </w:r>
                      <w:r w:rsidRPr="00936AF4">
                        <w:rPr>
                          <w:i w:val="0"/>
                          <w:color w:val="auto"/>
                          <w:sz w:val="24"/>
                          <w:szCs w:val="24"/>
                        </w:rPr>
                        <w:fldChar w:fldCharType="end"/>
                      </w:r>
                      <w:bookmarkEnd w:id="122"/>
                      <w:r w:rsidRPr="00936AF4">
                        <w:rPr>
                          <w:i w:val="0"/>
                          <w:color w:val="auto"/>
                          <w:sz w:val="24"/>
                          <w:szCs w:val="24"/>
                        </w:rPr>
                        <w:t>:</w:t>
                      </w:r>
                      <w:r>
                        <w:rPr>
                          <w:i w:val="0"/>
                          <w:color w:val="auto"/>
                          <w:sz w:val="24"/>
                          <w:szCs w:val="24"/>
                        </w:rPr>
                        <w:t xml:space="preserve"> SEM images of the as-built (AB) and chemically etched (CE) surfaces of the diamond structure lattices, with representative SN curve</w:t>
                      </w:r>
                      <w:r w:rsidRPr="00936AF4">
                        <w:rPr>
                          <w:i w:val="0"/>
                          <w:color w:val="auto"/>
                          <w:sz w:val="24"/>
                          <w:szCs w:val="24"/>
                        </w:rPr>
                        <w:t xml:space="preserve"> </w:t>
                      </w:r>
                      <w:r>
                        <w:rPr>
                          <w:i w:val="0"/>
                          <w:color w:val="auto"/>
                          <w:sz w:val="24"/>
                          <w:szCs w:val="24"/>
                        </w:rPr>
                        <w:t>of lattice fatigue tests (Hooreweder and Kruth, 2017)</w:t>
                      </w:r>
                    </w:p>
                  </w:txbxContent>
                </v:textbox>
                <w10:anchorlock/>
              </v:shape>
            </w:pict>
          </mc:Fallback>
        </mc:AlternateContent>
      </w:r>
    </w:p>
    <w:p w14:paraId="6FA0E391" w14:textId="223CD109" w:rsidR="001134C1" w:rsidRPr="00C1572F" w:rsidRDefault="001134C1" w:rsidP="00B27244">
      <w:pPr>
        <w:rPr>
          <w:rFonts w:cs="Times New Roman"/>
        </w:rPr>
      </w:pPr>
    </w:p>
    <w:p w14:paraId="557E2C12" w14:textId="3E728F3B" w:rsidR="00863988" w:rsidRPr="00C1572F" w:rsidRDefault="00D47522">
      <w:pPr>
        <w:rPr>
          <w:rFonts w:cs="Times New Roman"/>
        </w:rPr>
      </w:pPr>
      <w:r w:rsidRPr="00C1572F">
        <w:rPr>
          <w:rFonts w:cs="Times New Roman"/>
        </w:rPr>
        <w:t>As</w:t>
      </w:r>
      <w:r w:rsidR="009E76B2" w:rsidRPr="00C1572F">
        <w:rPr>
          <w:rFonts w:cs="Times New Roman"/>
        </w:rPr>
        <w:t xml:space="preserve"> SLM is a cold process, </w:t>
      </w:r>
      <w:r w:rsidRPr="00C1572F">
        <w:rPr>
          <w:rFonts w:cs="Times New Roman"/>
        </w:rPr>
        <w:t>there would be internal stresses present in the part immediately after production</w:t>
      </w:r>
      <w:r w:rsidR="009E76B2" w:rsidRPr="00C1572F">
        <w:rPr>
          <w:rFonts w:cs="Times New Roman"/>
        </w:rPr>
        <w:t xml:space="preserve">. </w:t>
      </w:r>
      <w:r w:rsidR="00481ADE" w:rsidRPr="00C1572F">
        <w:rPr>
          <w:rFonts w:cs="Times New Roman"/>
        </w:rPr>
        <w:t xml:space="preserve">In this paper, a stress relief was not conducted. </w:t>
      </w:r>
      <w:r w:rsidRPr="00C1572F">
        <w:rPr>
          <w:rFonts w:cs="Times New Roman"/>
        </w:rPr>
        <w:t>It would be expected, therefore that due to internal stresses</w:t>
      </w:r>
      <w:r w:rsidR="00481ADE" w:rsidRPr="00C1572F">
        <w:rPr>
          <w:rFonts w:cs="Times New Roman"/>
        </w:rPr>
        <w:t xml:space="preserve">, </w:t>
      </w:r>
      <w:r w:rsidRPr="00C1572F">
        <w:rPr>
          <w:rFonts w:cs="Times New Roman"/>
        </w:rPr>
        <w:t xml:space="preserve">there would be </w:t>
      </w:r>
      <w:r w:rsidR="00481ADE" w:rsidRPr="00C1572F">
        <w:rPr>
          <w:rFonts w:cs="Times New Roman"/>
        </w:rPr>
        <w:t>a reduction in ductility and a lower fatigue life.</w:t>
      </w:r>
      <w:r w:rsidR="004A3AEA" w:rsidRPr="00C1572F">
        <w:rPr>
          <w:rFonts w:cs="Times New Roman"/>
        </w:rPr>
        <w:t xml:space="preserve"> </w:t>
      </w:r>
      <w:r w:rsidR="00800054" w:rsidRPr="00C1572F">
        <w:rPr>
          <w:rFonts w:cs="Times New Roman"/>
        </w:rPr>
        <w:t>S</w:t>
      </w:r>
      <w:r w:rsidR="000A11C8" w:rsidRPr="00C1572F">
        <w:rPr>
          <w:rFonts w:cs="Times New Roman"/>
        </w:rPr>
        <w:t>ome might argue that, for lattices,</w:t>
      </w:r>
      <w:r w:rsidR="00800054" w:rsidRPr="00C1572F">
        <w:rPr>
          <w:rFonts w:cs="Times New Roman"/>
        </w:rPr>
        <w:t xml:space="preserve"> the internal stresses are very small, however it</w:t>
      </w:r>
      <w:r w:rsidR="000A11C8" w:rsidRPr="00C1572F">
        <w:rPr>
          <w:rFonts w:cs="Times New Roman"/>
        </w:rPr>
        <w:t xml:space="preserve"> could also be argued that</w:t>
      </w:r>
      <w:r w:rsidR="00800054" w:rsidRPr="00C1572F">
        <w:rPr>
          <w:rFonts w:cs="Times New Roman"/>
        </w:rPr>
        <w:t xml:space="preserve"> the struts</w:t>
      </w:r>
      <w:r w:rsidR="000A11C8" w:rsidRPr="00C1572F">
        <w:rPr>
          <w:rFonts w:cs="Times New Roman"/>
        </w:rPr>
        <w:t xml:space="preserve"> themselves</w:t>
      </w:r>
      <w:r w:rsidR="00800054" w:rsidRPr="00C1572F">
        <w:rPr>
          <w:rFonts w:cs="Times New Roman"/>
        </w:rPr>
        <w:t xml:space="preserve"> are small, </w:t>
      </w:r>
      <w:r w:rsidR="000A11C8" w:rsidRPr="00C1572F">
        <w:rPr>
          <w:rFonts w:cs="Times New Roman"/>
        </w:rPr>
        <w:t>therefore due to their comparative size, internal stresses c</w:t>
      </w:r>
      <w:r w:rsidR="005D5FB5" w:rsidRPr="00C1572F">
        <w:rPr>
          <w:rFonts w:cs="Times New Roman"/>
        </w:rPr>
        <w:t>ould have</w:t>
      </w:r>
      <w:r w:rsidR="00800054" w:rsidRPr="00C1572F">
        <w:rPr>
          <w:rFonts w:cs="Times New Roman"/>
        </w:rPr>
        <w:t xml:space="preserve"> a large effect on the mechanical properties.</w:t>
      </w:r>
      <w:r w:rsidR="004A3AEA" w:rsidRPr="00C1572F">
        <w:rPr>
          <w:rFonts w:cs="Times New Roman"/>
        </w:rPr>
        <w:t xml:space="preserve"> </w:t>
      </w:r>
      <w:r w:rsidR="001371D1" w:rsidRPr="00C1572F">
        <w:rPr>
          <w:rFonts w:cs="Times New Roman"/>
        </w:rPr>
        <w:t xml:space="preserve">Indeed, Wauthle et al. found stress relief significantly improved yield stress for SLM diamond structure lattices compared to as-built SLM lattices in static tests, with HIP treatment providing similar yield stresses to as-built lattices, such that the differences between the two were not statistically significant either way </w:t>
      </w:r>
      <w:r w:rsidR="001371D1" w:rsidRPr="00C1572F">
        <w:rPr>
          <w:rFonts w:cs="Times New Roman"/>
        </w:rPr>
        <w:fldChar w:fldCharType="begin" w:fldLock="1"/>
      </w:r>
      <w:r w:rsidR="009039C1" w:rsidRPr="00C1572F">
        <w:rPr>
          <w:rFonts w:cs="Times New Roman"/>
        </w:rPr>
        <w:instrText>ADDIN CSL_CITATION {"citationItems":[{"id":"ITEM-1","itemData":{"author":[{"dropping-particle":"","family":"Wauthle","given":"R","non-dropping-particle":"","parse-names":false,"suffix":""},{"dropping-particle":"","family":"Vrancken","given":"B","non-dropping-particle":"","parse-names":false,"suffix":""},{"dropping-particle":"","family":"Beynaerts","given":"B","non-dropping-particle":"","parse-names":false,"suffix":""},{"dropping-particle":"","family":"Jorissen","given":"K","non-dropping-particle":"","parse-names":false,"suffix":""},{"dropping-particle":"","family":"Schrooten","given":"J","non-dropping-particle":"","parse-names":false,"suffix":""},{"dropping-particle":"","family":"Kruth","given":"J P","non-dropping-particle":"","parse-names":false,"suffix":""},{"dropping-particle":"V","family":"Humbeeck","given":"J","non-dropping-particle":"","parse-names":false,"suffix":""}],"container-title":"Additive manufacturing","id":"ITEM-1","issued":{"date-parts":[["2015"]]},"note":"[Original String]:\n[69] R. Wauthle, B. Vrancken, B. Beynaerts, K. Jorissen, J. Schrooten, J. P. Kruth and J. V. Humbeeck, “Effects of built orientation and heat treatment on the microstructure and mechanical properties of selective laser melted Ti6Al4V open-porous scaffolds,” Additive manufacturing, vol. 5, pp. 77-84, 2015.","page":"77-84","title":"Effects of built orientation and heat treatment on the microstructure and mechanical properties of selective laser melted Ti6Al4V lattice structures","type":"article-journal","volume":"5 SRC - Go"},"uris":["http://www.mendeley.com/documents/?uuid=6e010ddd-d295-4354-8a98-46f9007d023e"]}],"mendeley":{"formattedCitation":"[176]","plainTextFormattedCitation":"[176]","previouslyFormattedCitation":"[176]"},"properties":{"noteIndex":0},"schema":"https://github.com/citation-style-language/schema/raw/master/csl-citation.json"}</w:instrText>
      </w:r>
      <w:r w:rsidR="001371D1" w:rsidRPr="00C1572F">
        <w:rPr>
          <w:rFonts w:cs="Times New Roman"/>
        </w:rPr>
        <w:fldChar w:fldCharType="separate"/>
      </w:r>
      <w:r w:rsidR="00AF4D20" w:rsidRPr="00C1572F">
        <w:rPr>
          <w:rFonts w:cs="Times New Roman"/>
          <w:noProof/>
        </w:rPr>
        <w:t>[176]</w:t>
      </w:r>
      <w:r w:rsidR="001371D1" w:rsidRPr="00C1572F">
        <w:rPr>
          <w:rFonts w:cs="Times New Roman"/>
        </w:rPr>
        <w:fldChar w:fldCharType="end"/>
      </w:r>
      <w:r w:rsidR="001371D1" w:rsidRPr="00C1572F">
        <w:rPr>
          <w:rFonts w:cs="Times New Roman"/>
        </w:rPr>
        <w:t xml:space="preserve">. </w:t>
      </w:r>
      <w:r w:rsidR="00800054" w:rsidRPr="00C1572F">
        <w:rPr>
          <w:rFonts w:cs="Times New Roman"/>
        </w:rPr>
        <w:t>Due to this,</w:t>
      </w:r>
      <w:r w:rsidR="00080D8B" w:rsidRPr="00C1572F">
        <w:rPr>
          <w:rFonts w:cs="Times New Roman"/>
        </w:rPr>
        <w:t xml:space="preserve"> and a lack of microstructural images,</w:t>
      </w:r>
      <w:r w:rsidR="00800054" w:rsidRPr="00C1572F">
        <w:rPr>
          <w:rFonts w:cs="Times New Roman"/>
        </w:rPr>
        <w:t xml:space="preserve"> it is not clear if the reason for the increase in fatigue life </w:t>
      </w:r>
      <w:r w:rsidR="004A3AEA" w:rsidRPr="00C1572F">
        <w:rPr>
          <w:rFonts w:cs="Times New Roman"/>
        </w:rPr>
        <w:t>in th</w:t>
      </w:r>
      <w:r w:rsidR="001371D1" w:rsidRPr="00C1572F">
        <w:rPr>
          <w:rFonts w:cs="Times New Roman"/>
        </w:rPr>
        <w:t>e Hooreweder and Kruth</w:t>
      </w:r>
      <w:r w:rsidR="004A3AEA" w:rsidRPr="00C1572F">
        <w:rPr>
          <w:rFonts w:cs="Times New Roman"/>
        </w:rPr>
        <w:t xml:space="preserve"> study </w:t>
      </w:r>
      <w:r w:rsidR="00800054" w:rsidRPr="00C1572F">
        <w:rPr>
          <w:rFonts w:cs="Times New Roman"/>
        </w:rPr>
        <w:t>was due to the changing of the lattice microstructure,</w:t>
      </w:r>
      <w:r w:rsidR="00080D8B" w:rsidRPr="00C1572F">
        <w:rPr>
          <w:rFonts w:cs="Times New Roman"/>
        </w:rPr>
        <w:t xml:space="preserve"> the stress relief</w:t>
      </w:r>
      <w:r w:rsidR="004A3AEA" w:rsidRPr="00C1572F">
        <w:rPr>
          <w:rFonts w:cs="Times New Roman"/>
        </w:rPr>
        <w:t xml:space="preserve"> effect, or both,</w:t>
      </w:r>
      <w:r w:rsidR="00080D8B" w:rsidRPr="00C1572F">
        <w:rPr>
          <w:rFonts w:cs="Times New Roman"/>
        </w:rPr>
        <w:t xml:space="preserve"> from the HIP.</w:t>
      </w:r>
    </w:p>
    <w:p w14:paraId="4826D907" w14:textId="646D956A" w:rsidR="008E7C96" w:rsidRPr="00C1572F" w:rsidRDefault="00863988">
      <w:pPr>
        <w:rPr>
          <w:rFonts w:cs="Times New Roman"/>
        </w:rPr>
      </w:pPr>
      <w:r w:rsidRPr="00C1572F">
        <w:rPr>
          <w:rFonts w:cs="Times New Roman"/>
        </w:rPr>
        <w:t>As discussed, there are many influencing factors before microstructural effects take effect, however further studies on whether lattices require stress relief would be beneficial.</w:t>
      </w:r>
    </w:p>
    <w:p w14:paraId="2EC550E3" w14:textId="3AE709CB" w:rsidR="0076155A" w:rsidRPr="00C1572F" w:rsidRDefault="00185384">
      <w:pPr>
        <w:rPr>
          <w:rFonts w:cs="Times New Roman"/>
          <w:szCs w:val="24"/>
        </w:rPr>
      </w:pPr>
      <w:r w:rsidRPr="00C1572F">
        <w:rPr>
          <w:rFonts w:cs="Times New Roman"/>
          <w:szCs w:val="24"/>
        </w:rPr>
        <w:br w:type="page"/>
      </w:r>
    </w:p>
    <w:p w14:paraId="64AAFD6B" w14:textId="588F1767" w:rsidR="00174F1F" w:rsidRPr="00C1572F" w:rsidRDefault="0049626A" w:rsidP="009F630D">
      <w:pPr>
        <w:pStyle w:val="Heading1"/>
      </w:pPr>
      <w:r w:rsidRPr="00C1572F">
        <w:lastRenderedPageBreak/>
        <w:t xml:space="preserve"> </w:t>
      </w:r>
      <w:bookmarkStart w:id="85" w:name="_Toc519872978"/>
      <w:r w:rsidR="00733065" w:rsidRPr="00C1572F">
        <w:t>Procedures</w:t>
      </w:r>
      <w:bookmarkEnd w:id="85"/>
    </w:p>
    <w:p w14:paraId="0EC8E39E" w14:textId="77777777" w:rsidR="00FA0D2A" w:rsidRPr="00C1572F" w:rsidRDefault="00FA0D2A" w:rsidP="00FA0D2A">
      <w:pPr>
        <w:rPr>
          <w:rFonts w:cs="Times New Roman"/>
          <w:szCs w:val="24"/>
        </w:rPr>
      </w:pPr>
    </w:p>
    <w:p w14:paraId="7605C9B6" w14:textId="4DA4ED5A" w:rsidR="004A3BF2" w:rsidRPr="00C1572F" w:rsidRDefault="004A3BF2" w:rsidP="008A1A69">
      <w:pPr>
        <w:rPr>
          <w:rFonts w:cs="Times New Roman"/>
        </w:rPr>
      </w:pPr>
      <w:r w:rsidRPr="00C1572F">
        <w:rPr>
          <w:rFonts w:cs="Times New Roman"/>
        </w:rPr>
        <w:t xml:space="preserve">This chapter details the procedures undertaken in this work. Lattices are briefly discussed, and EBM as the method of manufacture detailed. </w:t>
      </w:r>
      <w:r w:rsidR="00F05B3F" w:rsidRPr="00C1572F">
        <w:rPr>
          <w:rFonts w:cs="Times New Roman"/>
        </w:rPr>
        <w:t>Each</w:t>
      </w:r>
      <w:r w:rsidRPr="00C1572F">
        <w:rPr>
          <w:rFonts w:cs="Times New Roman"/>
        </w:rPr>
        <w:t xml:space="preserve"> build </w:t>
      </w:r>
      <w:r w:rsidR="00F05B3F" w:rsidRPr="00C1572F">
        <w:rPr>
          <w:rFonts w:cs="Times New Roman"/>
        </w:rPr>
        <w:t>where samples were manufactured is</w:t>
      </w:r>
      <w:r w:rsidRPr="00C1572F">
        <w:rPr>
          <w:rFonts w:cs="Times New Roman"/>
        </w:rPr>
        <w:t xml:space="preserve"> detailed here, with any </w:t>
      </w:r>
      <w:r w:rsidR="00F05B3F" w:rsidRPr="00C1572F">
        <w:rPr>
          <w:rFonts w:cs="Times New Roman"/>
        </w:rPr>
        <w:t>deviation from</w:t>
      </w:r>
      <w:r w:rsidRPr="00C1572F">
        <w:rPr>
          <w:rFonts w:cs="Times New Roman"/>
        </w:rPr>
        <w:t xml:space="preserve"> the standard build stated. </w:t>
      </w:r>
      <w:r w:rsidR="00F05B3F" w:rsidRPr="00C1572F">
        <w:rPr>
          <w:rFonts w:cs="Times New Roman"/>
        </w:rPr>
        <w:t>Some lattices were post proc</w:t>
      </w:r>
      <w:r w:rsidR="0009100D" w:rsidRPr="00C1572F">
        <w:rPr>
          <w:rFonts w:cs="Times New Roman"/>
        </w:rPr>
        <w:t>essed prior to testing,</w:t>
      </w:r>
      <w:r w:rsidR="00F05B3F" w:rsidRPr="00C1572F">
        <w:rPr>
          <w:rFonts w:cs="Times New Roman"/>
        </w:rPr>
        <w:t xml:space="preserve"> and these methods are identified. The methods of measurements are stated, and </w:t>
      </w:r>
      <w:r w:rsidR="00812642" w:rsidRPr="00C1572F">
        <w:rPr>
          <w:rFonts w:cs="Times New Roman"/>
        </w:rPr>
        <w:t>t</w:t>
      </w:r>
      <w:r w:rsidR="00F05B3F" w:rsidRPr="00C1572F">
        <w:rPr>
          <w:rFonts w:cs="Times New Roman"/>
        </w:rPr>
        <w:t>he mechanical te</w:t>
      </w:r>
      <w:r w:rsidR="00812642" w:rsidRPr="00C1572F">
        <w:rPr>
          <w:rFonts w:cs="Times New Roman"/>
        </w:rPr>
        <w:t>sting procedures are discussed. How the data was collected and analysed is covered, and the various mathematics applied in this work are specified.</w:t>
      </w:r>
    </w:p>
    <w:p w14:paraId="3906023B" w14:textId="5FFC884D" w:rsidR="0076155A" w:rsidRPr="00C1572F" w:rsidRDefault="0076155A" w:rsidP="00FA0D2A">
      <w:pPr>
        <w:rPr>
          <w:rFonts w:cs="Times New Roman"/>
          <w:szCs w:val="24"/>
        </w:rPr>
      </w:pPr>
    </w:p>
    <w:p w14:paraId="4BD0CD89" w14:textId="737B4159" w:rsidR="009C01B0" w:rsidRPr="00C1572F" w:rsidRDefault="00224100" w:rsidP="009F630D">
      <w:pPr>
        <w:pStyle w:val="Heading2"/>
      </w:pPr>
      <w:r w:rsidRPr="00C1572F">
        <w:t xml:space="preserve"> </w:t>
      </w:r>
      <w:bookmarkStart w:id="86" w:name="_Toc519872979"/>
      <w:r w:rsidR="00903243" w:rsidRPr="00C1572F">
        <w:t>Lattice choice</w:t>
      </w:r>
      <w:bookmarkEnd w:id="86"/>
    </w:p>
    <w:p w14:paraId="2469CFE5" w14:textId="77777777" w:rsidR="00405A0E" w:rsidRPr="00C1572F" w:rsidRDefault="00405A0E" w:rsidP="00FA0D2A">
      <w:pPr>
        <w:rPr>
          <w:rFonts w:cs="Times New Roman"/>
          <w:szCs w:val="24"/>
        </w:rPr>
      </w:pPr>
    </w:p>
    <w:p w14:paraId="644A11D3" w14:textId="1E1A3368" w:rsidR="00B75FB6" w:rsidRPr="00C1572F" w:rsidRDefault="00B75FB6" w:rsidP="00B75FB6">
      <w:pPr>
        <w:rPr>
          <w:rFonts w:cs="Times New Roman"/>
        </w:rPr>
      </w:pPr>
      <w:r w:rsidRPr="00C1572F">
        <w:rPr>
          <w:rFonts w:cs="Times New Roman"/>
        </w:rPr>
        <w:t xml:space="preserve">A diamond tetrahedral structure was chosen, as this </w:t>
      </w:r>
      <w:r w:rsidR="007A41FB" w:rsidRPr="00C1572F">
        <w:rPr>
          <w:rFonts w:cs="Times New Roman"/>
        </w:rPr>
        <w:t>a</w:t>
      </w:r>
      <w:r w:rsidRPr="00C1572F">
        <w:rPr>
          <w:rFonts w:cs="Times New Roman"/>
        </w:rPr>
        <w:t xml:space="preserve"> commonly assessed metallic lattice structure</w:t>
      </w:r>
      <w:r w:rsidR="007A41FB" w:rsidRPr="00C1572F">
        <w:rPr>
          <w:rFonts w:cs="Times New Roman"/>
        </w:rPr>
        <w:t xml:space="preserve">. </w:t>
      </w:r>
      <w:r w:rsidR="009D401A" w:rsidRPr="00C1572F">
        <w:rPr>
          <w:rFonts w:cs="Times New Roman"/>
        </w:rPr>
        <w:t xml:space="preserve">Each node was attached to four struts at </w:t>
      </w:r>
      <w:r w:rsidR="004A3BF2" w:rsidRPr="00C1572F">
        <w:rPr>
          <w:rFonts w:cs="Times New Roman"/>
        </w:rPr>
        <w:t xml:space="preserve">109.5° </w:t>
      </w:r>
      <w:r w:rsidR="009D401A" w:rsidRPr="00C1572F">
        <w:rPr>
          <w:rFonts w:cs="Times New Roman"/>
        </w:rPr>
        <w:t>angles to one another</w:t>
      </w:r>
      <w:r w:rsidR="004A3BF2" w:rsidRPr="00C1572F">
        <w:rPr>
          <w:rFonts w:cs="Times New Roman"/>
        </w:rPr>
        <w:t>.</w:t>
      </w:r>
      <w:r w:rsidRPr="00C1572F">
        <w:rPr>
          <w:rFonts w:cs="Times New Roman"/>
        </w:rPr>
        <w:t xml:space="preserve"> This gives rise to</w:t>
      </w:r>
      <w:r w:rsidR="004A3BF2" w:rsidRPr="00C1572F">
        <w:rPr>
          <w:rFonts w:cs="Times New Roman"/>
        </w:rPr>
        <w:t xml:space="preserve"> a tetrahedral structure, which,</w:t>
      </w:r>
      <w:r w:rsidRPr="00C1572F">
        <w:rPr>
          <w:rFonts w:cs="Times New Roman"/>
        </w:rPr>
        <w:t xml:space="preserve"> when repeated, creates the diamond unit cell.</w:t>
      </w:r>
    </w:p>
    <w:p w14:paraId="283E9985" w14:textId="5951D88E" w:rsidR="009D401A" w:rsidRPr="00C1572F" w:rsidRDefault="00F06AE7" w:rsidP="00424DDB">
      <w:r w:rsidRPr="00C1572F">
        <w:rPr>
          <w:rFonts w:cs="Times New Roman"/>
        </w:rPr>
        <w:t>One unit cell is the simplest structure that can be repeated to build a specimen</w:t>
      </w:r>
      <w:r w:rsidR="0009100D" w:rsidRPr="00C1572F">
        <w:rPr>
          <w:rFonts w:cs="Times New Roman"/>
        </w:rPr>
        <w:t>. Four tetrahedral structures, with</w:t>
      </w:r>
      <w:r w:rsidRPr="00C1572F">
        <w:rPr>
          <w:rFonts w:cs="Times New Roman"/>
        </w:rPr>
        <w:t xml:space="preserve"> four struts each, were required to build </w:t>
      </w:r>
      <w:r w:rsidR="00152D01" w:rsidRPr="00C1572F">
        <w:rPr>
          <w:rFonts w:cs="Times New Roman"/>
        </w:rPr>
        <w:t xml:space="preserve">one </w:t>
      </w:r>
      <w:r w:rsidR="00B75FB6" w:rsidRPr="00C1572F">
        <w:rPr>
          <w:rFonts w:cs="Times New Roman"/>
        </w:rPr>
        <w:t xml:space="preserve">diamond </w:t>
      </w:r>
      <w:r w:rsidR="00152D01" w:rsidRPr="00C1572F">
        <w:rPr>
          <w:rFonts w:cs="Times New Roman"/>
        </w:rPr>
        <w:t xml:space="preserve">unit cell. This is shown in </w:t>
      </w:r>
      <w:r w:rsidR="00DF4217" w:rsidRPr="00C1572F">
        <w:fldChar w:fldCharType="begin"/>
      </w:r>
      <w:r w:rsidR="00DF4217" w:rsidRPr="00C1572F">
        <w:rPr>
          <w:rFonts w:cs="Times New Roman"/>
        </w:rPr>
        <w:instrText xml:space="preserve"> REF _Ref497301713 \h </w:instrText>
      </w:r>
      <w:r w:rsidR="00DF4217" w:rsidRPr="00C1572F">
        <w:instrText xml:space="preserve"> \* MERGEFORMAT </w:instrText>
      </w:r>
      <w:r w:rsidR="00DF4217" w:rsidRPr="00C1572F">
        <w:fldChar w:fldCharType="separate"/>
      </w:r>
      <w:r w:rsidR="00C1572F" w:rsidRPr="00C1572F">
        <w:rPr>
          <w:rFonts w:cs="Times New Roman"/>
          <w:szCs w:val="24"/>
        </w:rPr>
        <w:t xml:space="preserve">Figure </w:t>
      </w:r>
      <w:r w:rsidR="00C1572F" w:rsidRPr="00C1572F">
        <w:rPr>
          <w:rFonts w:cs="Times New Roman"/>
          <w:noProof/>
          <w:szCs w:val="24"/>
        </w:rPr>
        <w:t>35</w:t>
      </w:r>
      <w:r w:rsidR="00DF4217" w:rsidRPr="00C1572F">
        <w:fldChar w:fldCharType="end"/>
      </w:r>
      <w:r w:rsidR="0009100D" w:rsidRPr="00C1572F">
        <w:t>.</w:t>
      </w:r>
    </w:p>
    <w:p w14:paraId="44E0A811" w14:textId="77777777" w:rsidR="00DF4217" w:rsidRPr="00C1572F" w:rsidRDefault="00DF4217" w:rsidP="00424DDB"/>
    <w:p w14:paraId="5D568811" w14:textId="5342B0AB" w:rsidR="00152D01" w:rsidRPr="00C1572F" w:rsidRDefault="00152D01" w:rsidP="00DF4217">
      <w:pPr>
        <w:keepNext/>
        <w:jc w:val="center"/>
        <w:rPr>
          <w:rFonts w:cs="Times New Roman"/>
          <w:szCs w:val="24"/>
        </w:rPr>
      </w:pPr>
      <w:r w:rsidRPr="00C1572F">
        <w:rPr>
          <w:rFonts w:cs="Times New Roman"/>
          <w:noProof/>
          <w:szCs w:val="24"/>
          <w:lang w:eastAsia="en-GB"/>
        </w:rPr>
        <w:drawing>
          <wp:inline distT="0" distB="0" distL="0" distR="0" wp14:anchorId="5CA5B0CD" wp14:editId="4D26C36A">
            <wp:extent cx="2628000" cy="2137935"/>
            <wp:effectExtent l="0" t="0" r="1270" b="0"/>
            <wp:docPr id="2" name="Picture 2" descr="C:\Users\Sarah\Pictures\1 UC di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Pictures\1 UC diag.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8000" cy="2137935"/>
                    </a:xfrm>
                    <a:prstGeom prst="rect">
                      <a:avLst/>
                    </a:prstGeom>
                    <a:noFill/>
                    <a:ln>
                      <a:noFill/>
                    </a:ln>
                  </pic:spPr>
                </pic:pic>
              </a:graphicData>
            </a:graphic>
          </wp:inline>
        </w:drawing>
      </w:r>
      <w:r w:rsidR="00A23CBE" w:rsidRPr="00C1572F">
        <w:rPr>
          <w:rFonts w:cs="Times New Roman"/>
          <w:szCs w:val="24"/>
        </w:rPr>
        <w:tab/>
      </w:r>
      <w:r w:rsidRPr="00C1572F">
        <w:rPr>
          <w:rFonts w:cs="Times New Roman"/>
          <w:noProof/>
          <w:szCs w:val="24"/>
          <w:lang w:eastAsia="en-GB"/>
        </w:rPr>
        <w:drawing>
          <wp:inline distT="0" distB="0" distL="0" distR="0" wp14:anchorId="54D08F84" wp14:editId="3A541B76">
            <wp:extent cx="2628000" cy="2118952"/>
            <wp:effectExtent l="0" t="0" r="1270" b="0"/>
            <wp:docPr id="6" name="Picture 6" descr="C:\Users\Sarah\Pictures\1 UC lattice pi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Pictures\1 UC lattice picture.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28000" cy="2118952"/>
                    </a:xfrm>
                    <a:prstGeom prst="rect">
                      <a:avLst/>
                    </a:prstGeom>
                    <a:noFill/>
                    <a:ln>
                      <a:noFill/>
                    </a:ln>
                  </pic:spPr>
                </pic:pic>
              </a:graphicData>
            </a:graphic>
          </wp:inline>
        </w:drawing>
      </w:r>
    </w:p>
    <w:p w14:paraId="5BAEED55" w14:textId="77777777" w:rsidR="00F06AE7" w:rsidRPr="00C1572F" w:rsidRDefault="00C05ACC" w:rsidP="00DF4217">
      <w:pPr>
        <w:keepNext/>
        <w:rPr>
          <w:rFonts w:cs="Times New Roman"/>
          <w:szCs w:val="24"/>
        </w:rPr>
      </w:pPr>
      <w:r w:rsidRPr="00C1572F">
        <w:rPr>
          <w:rFonts w:cs="Times New Roman"/>
          <w:noProof/>
          <w:szCs w:val="24"/>
          <w:lang w:eastAsia="en-GB"/>
        </w:rPr>
        <mc:AlternateContent>
          <mc:Choice Requires="wps">
            <w:drawing>
              <wp:inline distT="0" distB="0" distL="0" distR="0" wp14:anchorId="107B5EB5" wp14:editId="6C0138A5">
                <wp:extent cx="5400000" cy="288000"/>
                <wp:effectExtent l="0" t="0" r="0" b="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329B6DE9" w14:textId="6F85E13A" w:rsidR="00C1572F" w:rsidRPr="00A72842" w:rsidRDefault="00C1572F" w:rsidP="00C05ACC">
                            <w:pPr>
                              <w:pStyle w:val="Caption"/>
                              <w:rPr>
                                <w:rFonts w:cs="Times New Roman"/>
                                <w:i w:val="0"/>
                                <w:color w:val="auto"/>
                                <w:sz w:val="24"/>
                                <w:szCs w:val="24"/>
                              </w:rPr>
                            </w:pPr>
                            <w:bookmarkStart w:id="87" w:name="_Ref497301713"/>
                            <w:bookmarkStart w:id="88" w:name="_Ref445907600"/>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35</w:t>
                            </w:r>
                            <w:r w:rsidRPr="00A72842">
                              <w:rPr>
                                <w:rFonts w:cs="Times New Roman"/>
                                <w:i w:val="0"/>
                                <w:color w:val="auto"/>
                                <w:sz w:val="24"/>
                                <w:szCs w:val="24"/>
                              </w:rPr>
                              <w:fldChar w:fldCharType="end"/>
                            </w:r>
                            <w:bookmarkEnd w:id="87"/>
                            <w:r w:rsidRPr="00A72842">
                              <w:rPr>
                                <w:rFonts w:cs="Times New Roman"/>
                                <w:i w:val="0"/>
                                <w:color w:val="auto"/>
                                <w:sz w:val="24"/>
                                <w:szCs w:val="24"/>
                              </w:rPr>
                              <w:t>:</w:t>
                            </w:r>
                            <w:bookmarkEnd w:id="88"/>
                            <w:r w:rsidRPr="00A72842">
                              <w:rPr>
                                <w:rFonts w:cs="Times New Roman"/>
                                <w:i w:val="0"/>
                                <w:color w:val="auto"/>
                                <w:sz w:val="24"/>
                                <w:szCs w:val="24"/>
                              </w:rPr>
                              <w:t xml:space="preserve"> Single unit cell </w:t>
                            </w:r>
                            <w:r>
                              <w:rPr>
                                <w:rFonts w:cs="Times New Roman"/>
                                <w:i w:val="0"/>
                                <w:color w:val="auto"/>
                                <w:sz w:val="24"/>
                                <w:szCs w:val="24"/>
                              </w:rPr>
                              <w:t>of the diamond structure. a)</w:t>
                            </w:r>
                            <w:r w:rsidRPr="00A72842">
                              <w:rPr>
                                <w:rFonts w:cs="Times New Roman"/>
                                <w:i w:val="0"/>
                                <w:color w:val="auto"/>
                                <w:sz w:val="24"/>
                                <w:szCs w:val="24"/>
                              </w:rPr>
                              <w:t xml:space="preserve"> </w:t>
                            </w:r>
                            <w:r>
                              <w:rPr>
                                <w:rFonts w:cs="Times New Roman"/>
                                <w:i w:val="0"/>
                                <w:color w:val="auto"/>
                                <w:sz w:val="24"/>
                                <w:szCs w:val="24"/>
                              </w:rPr>
                              <w:t>(</w:t>
                            </w:r>
                            <w:r w:rsidRPr="00A72842">
                              <w:rPr>
                                <w:rFonts w:cs="Times New Roman"/>
                                <w:i w:val="0"/>
                                <w:color w:val="auto"/>
                                <w:sz w:val="24"/>
                                <w:szCs w:val="24"/>
                              </w:rPr>
                              <w:t>111</w:t>
                            </w:r>
                            <w:r>
                              <w:rPr>
                                <w:rFonts w:cs="Times New Roman"/>
                                <w:i w:val="0"/>
                                <w:color w:val="auto"/>
                                <w:sz w:val="24"/>
                                <w:szCs w:val="24"/>
                              </w:rPr>
                              <w:t>)</w:t>
                            </w:r>
                            <w:r w:rsidRPr="00A72842">
                              <w:rPr>
                                <w:rFonts w:cs="Times New Roman"/>
                                <w:i w:val="0"/>
                                <w:color w:val="auto"/>
                                <w:sz w:val="24"/>
                                <w:szCs w:val="24"/>
                              </w:rPr>
                              <w:t xml:space="preserve"> plane</w:t>
                            </w:r>
                            <w:r>
                              <w:rPr>
                                <w:rFonts w:cs="Times New Roman"/>
                                <w:i w:val="0"/>
                                <w:color w:val="auto"/>
                                <w:sz w:val="24"/>
                                <w:szCs w:val="24"/>
                              </w:rPr>
                              <w:t>, b) (100) plane</w:t>
                            </w:r>
                          </w:p>
                        </w:txbxContent>
                      </wps:txbx>
                      <wps:bodyPr rot="0" vert="horz" wrap="square" lIns="91440" tIns="45720" rIns="91440" bIns="45720" anchor="t" anchorCtr="0">
                        <a:noAutofit/>
                      </wps:bodyPr>
                    </wps:wsp>
                  </a:graphicData>
                </a:graphic>
              </wp:inline>
            </w:drawing>
          </mc:Choice>
          <mc:Fallback>
            <w:pict>
              <v:shape w14:anchorId="107B5EB5" id="_x0000_s1064"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" stroked="f">
                <v:textbox>
                  <w:txbxContent>
                    <w:p w14:paraId="329B6DE9" w14:textId="6F85E13A" w:rsidR="00C1572F" w:rsidRPr="00A72842" w:rsidRDefault="00C1572F" w:rsidP="00C05ACC">
                      <w:pPr>
                        <w:pStyle w:val="Caption"/>
                        <w:rPr>
                          <w:rFonts w:cs="Times New Roman"/>
                          <w:i w:val="0"/>
                          <w:color w:val="auto"/>
                          <w:sz w:val="24"/>
                          <w:szCs w:val="24"/>
                        </w:rPr>
                      </w:pPr>
                      <w:bookmarkStart w:id="127" w:name="_Ref497301713"/>
                      <w:bookmarkStart w:id="128" w:name="_Ref445907600"/>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35</w:t>
                      </w:r>
                      <w:r w:rsidRPr="00A72842">
                        <w:rPr>
                          <w:rFonts w:cs="Times New Roman"/>
                          <w:i w:val="0"/>
                          <w:color w:val="auto"/>
                          <w:sz w:val="24"/>
                          <w:szCs w:val="24"/>
                        </w:rPr>
                        <w:fldChar w:fldCharType="end"/>
                      </w:r>
                      <w:bookmarkEnd w:id="127"/>
                      <w:r w:rsidRPr="00A72842">
                        <w:rPr>
                          <w:rFonts w:cs="Times New Roman"/>
                          <w:i w:val="0"/>
                          <w:color w:val="auto"/>
                          <w:sz w:val="24"/>
                          <w:szCs w:val="24"/>
                        </w:rPr>
                        <w:t>:</w:t>
                      </w:r>
                      <w:bookmarkEnd w:id="128"/>
                      <w:r w:rsidRPr="00A72842">
                        <w:rPr>
                          <w:rFonts w:cs="Times New Roman"/>
                          <w:i w:val="0"/>
                          <w:color w:val="auto"/>
                          <w:sz w:val="24"/>
                          <w:szCs w:val="24"/>
                        </w:rPr>
                        <w:t xml:space="preserve"> Single unit cell </w:t>
                      </w:r>
                      <w:r>
                        <w:rPr>
                          <w:rFonts w:cs="Times New Roman"/>
                          <w:i w:val="0"/>
                          <w:color w:val="auto"/>
                          <w:sz w:val="24"/>
                          <w:szCs w:val="24"/>
                        </w:rPr>
                        <w:t>of the diamond structure. a)</w:t>
                      </w:r>
                      <w:r w:rsidRPr="00A72842">
                        <w:rPr>
                          <w:rFonts w:cs="Times New Roman"/>
                          <w:i w:val="0"/>
                          <w:color w:val="auto"/>
                          <w:sz w:val="24"/>
                          <w:szCs w:val="24"/>
                        </w:rPr>
                        <w:t xml:space="preserve"> </w:t>
                      </w:r>
                      <w:r>
                        <w:rPr>
                          <w:rFonts w:cs="Times New Roman"/>
                          <w:i w:val="0"/>
                          <w:color w:val="auto"/>
                          <w:sz w:val="24"/>
                          <w:szCs w:val="24"/>
                        </w:rPr>
                        <w:t>(</w:t>
                      </w:r>
                      <w:r w:rsidRPr="00A72842">
                        <w:rPr>
                          <w:rFonts w:cs="Times New Roman"/>
                          <w:i w:val="0"/>
                          <w:color w:val="auto"/>
                          <w:sz w:val="24"/>
                          <w:szCs w:val="24"/>
                        </w:rPr>
                        <w:t>111</w:t>
                      </w:r>
                      <w:r>
                        <w:rPr>
                          <w:rFonts w:cs="Times New Roman"/>
                          <w:i w:val="0"/>
                          <w:color w:val="auto"/>
                          <w:sz w:val="24"/>
                          <w:szCs w:val="24"/>
                        </w:rPr>
                        <w:t>)</w:t>
                      </w:r>
                      <w:r w:rsidRPr="00A72842">
                        <w:rPr>
                          <w:rFonts w:cs="Times New Roman"/>
                          <w:i w:val="0"/>
                          <w:color w:val="auto"/>
                          <w:sz w:val="24"/>
                          <w:szCs w:val="24"/>
                        </w:rPr>
                        <w:t xml:space="preserve"> plane</w:t>
                      </w:r>
                      <w:r>
                        <w:rPr>
                          <w:rFonts w:cs="Times New Roman"/>
                          <w:i w:val="0"/>
                          <w:color w:val="auto"/>
                          <w:sz w:val="24"/>
                          <w:szCs w:val="24"/>
                        </w:rPr>
                        <w:t>, b) (100) plane</w:t>
                      </w:r>
                    </w:p>
                  </w:txbxContent>
                </v:textbox>
                <w10:anchorlock/>
              </v:shape>
            </w:pict>
          </mc:Fallback>
        </mc:AlternateContent>
      </w:r>
    </w:p>
    <w:p w14:paraId="60D3CB11" w14:textId="77777777" w:rsidR="00F06AE7" w:rsidRPr="00C1572F" w:rsidRDefault="00F06AE7" w:rsidP="00FA0D2A">
      <w:pPr>
        <w:rPr>
          <w:rFonts w:cs="Times New Roman"/>
          <w:szCs w:val="24"/>
        </w:rPr>
      </w:pPr>
    </w:p>
    <w:p w14:paraId="639BE0FC" w14:textId="4CA783DB" w:rsidR="00CD5F32" w:rsidRPr="00C1572F" w:rsidRDefault="009A3107" w:rsidP="00CD5F32">
      <w:pPr>
        <w:rPr>
          <w:rFonts w:cs="Times New Roman"/>
        </w:rPr>
      </w:pPr>
      <w:bookmarkStart w:id="89" w:name="_Ref454290410"/>
      <w:r w:rsidRPr="00C1572F">
        <w:rPr>
          <w:rFonts w:cs="Times New Roman"/>
        </w:rPr>
        <w:t>Typically,</w:t>
      </w:r>
      <w:r w:rsidR="001F67FE" w:rsidRPr="00C1572F">
        <w:rPr>
          <w:rFonts w:cs="Times New Roman"/>
        </w:rPr>
        <w:t xml:space="preserve"> compre</w:t>
      </w:r>
      <w:r w:rsidRPr="00C1572F">
        <w:rPr>
          <w:rFonts w:cs="Times New Roman"/>
        </w:rPr>
        <w:t>ssion testing of metals utilises</w:t>
      </w:r>
      <w:r w:rsidR="001F67FE" w:rsidRPr="00C1572F">
        <w:rPr>
          <w:rFonts w:cs="Times New Roman"/>
        </w:rPr>
        <w:t xml:space="preserve"> cylindrical samples, however</w:t>
      </w:r>
      <w:r w:rsidR="00DF4217" w:rsidRPr="00C1572F">
        <w:rPr>
          <w:rFonts w:cs="Times New Roman"/>
        </w:rPr>
        <w:t>,</w:t>
      </w:r>
      <w:r w:rsidR="001F67FE" w:rsidRPr="00C1572F">
        <w:rPr>
          <w:rFonts w:cs="Times New Roman"/>
        </w:rPr>
        <w:t xml:space="preserve"> in this study, cubic samples were made for compression testing</w:t>
      </w:r>
      <w:r w:rsidR="00AD0DAB" w:rsidRPr="00C1572F">
        <w:rPr>
          <w:rFonts w:cs="Times New Roman"/>
          <w:noProof/>
        </w:rPr>
        <w:t>.</w:t>
      </w:r>
      <w:r w:rsidR="00024057" w:rsidRPr="00C1572F">
        <w:rPr>
          <w:rFonts w:cs="Times New Roman"/>
        </w:rPr>
        <w:t xml:space="preserve"> </w:t>
      </w:r>
      <w:r w:rsidR="005C5611" w:rsidRPr="00C1572F">
        <w:rPr>
          <w:rFonts w:cs="Times New Roman"/>
        </w:rPr>
        <w:t>I</w:t>
      </w:r>
      <w:r w:rsidR="004A3BF2" w:rsidRPr="00C1572F">
        <w:rPr>
          <w:rFonts w:cs="Times New Roman"/>
        </w:rPr>
        <w:t xml:space="preserve">t was decided that for simplicity, whole unit cells would be kept in cube and cuboid shapes, as is common in the literature (section </w:t>
      </w:r>
      <w:r w:rsidR="004A3BF2" w:rsidRPr="00C1572F">
        <w:fldChar w:fldCharType="begin"/>
      </w:r>
      <w:r w:rsidR="004A3BF2" w:rsidRPr="00C1572F">
        <w:rPr>
          <w:rFonts w:cs="Times New Roman"/>
          <w:szCs w:val="24"/>
        </w:rPr>
        <w:instrText xml:space="preserve"> REF _Ref491764028 \r \h </w:instrText>
      </w:r>
      <w:r w:rsidR="004A3BF2" w:rsidRPr="00C1572F">
        <w:rPr>
          <w:rFonts w:cs="Times New Roman"/>
          <w:szCs w:val="24"/>
        </w:rPr>
        <w:fldChar w:fldCharType="separate"/>
      </w:r>
      <w:r w:rsidR="00C1572F" w:rsidRPr="00C1572F">
        <w:rPr>
          <w:rFonts w:cs="Times New Roman"/>
          <w:szCs w:val="24"/>
        </w:rPr>
        <w:t>2.3.2</w:t>
      </w:r>
      <w:r w:rsidR="004A3BF2" w:rsidRPr="00C1572F">
        <w:fldChar w:fldCharType="end"/>
      </w:r>
      <w:r w:rsidR="004A3BF2" w:rsidRPr="00C1572F">
        <w:rPr>
          <w:rFonts w:cs="Times New Roman"/>
        </w:rPr>
        <w:t>).</w:t>
      </w:r>
      <w:bookmarkStart w:id="90" w:name="_Ref492331065"/>
    </w:p>
    <w:p w14:paraId="73819113" w14:textId="77777777" w:rsidR="004313DB" w:rsidRPr="00C1572F" w:rsidRDefault="004313DB" w:rsidP="00CD5F32"/>
    <w:p w14:paraId="38222850" w14:textId="5AC83D65" w:rsidR="00C00962" w:rsidRPr="00C1572F" w:rsidRDefault="00C00962" w:rsidP="00FF41EB">
      <w:pPr>
        <w:pStyle w:val="Heading2"/>
      </w:pPr>
      <w:bookmarkStart w:id="91" w:name="_Ref499542260"/>
      <w:bookmarkStart w:id="92" w:name="_Toc519872980"/>
      <w:r w:rsidRPr="00C1572F">
        <w:lastRenderedPageBreak/>
        <w:t>Building in EBM</w:t>
      </w:r>
      <w:bookmarkEnd w:id="89"/>
      <w:bookmarkEnd w:id="90"/>
      <w:bookmarkEnd w:id="91"/>
      <w:bookmarkEnd w:id="92"/>
    </w:p>
    <w:p w14:paraId="132E34AE" w14:textId="77777777" w:rsidR="0076155A" w:rsidRPr="00C1572F" w:rsidRDefault="0076155A" w:rsidP="00E33A63">
      <w:pPr>
        <w:rPr>
          <w:rFonts w:cs="Times New Roman"/>
          <w:szCs w:val="24"/>
        </w:rPr>
      </w:pPr>
    </w:p>
    <w:p w14:paraId="78C49C33" w14:textId="48B05270" w:rsidR="006C7D81" w:rsidRPr="00C1572F" w:rsidRDefault="00B45F36" w:rsidP="00E33A63">
      <w:pPr>
        <w:rPr>
          <w:rFonts w:cs="Times New Roman"/>
        </w:rPr>
      </w:pPr>
      <w:r w:rsidRPr="00C1572F">
        <w:rPr>
          <w:rFonts w:cs="Times New Roman"/>
        </w:rPr>
        <w:t>The following</w:t>
      </w:r>
      <w:r w:rsidR="006C7D81" w:rsidRPr="00C1572F">
        <w:rPr>
          <w:rFonts w:cs="Times New Roman"/>
        </w:rPr>
        <w:t xml:space="preserve"> description applies to all parts in this section, unless explicitly stated otherwise.</w:t>
      </w:r>
    </w:p>
    <w:p w14:paraId="1B99BF81" w14:textId="5B189013" w:rsidR="00BB13CA" w:rsidRPr="00C1572F" w:rsidRDefault="00BB13CA" w:rsidP="00BB13CA">
      <w:pPr>
        <w:rPr>
          <w:rFonts w:cs="Times New Roman"/>
        </w:rPr>
      </w:pPr>
      <w:r w:rsidRPr="00C1572F">
        <w:rPr>
          <w:rFonts w:cs="Times New Roman"/>
        </w:rPr>
        <w:t xml:space="preserve">Each build began as a computer aided design model, created using </w:t>
      </w:r>
      <w:r w:rsidR="00AA612A" w:rsidRPr="00C1572F">
        <w:rPr>
          <w:rFonts w:cs="Times New Roman"/>
        </w:rPr>
        <w:t xml:space="preserve">Autodesk® </w:t>
      </w:r>
      <w:r w:rsidRPr="00C1572F">
        <w:rPr>
          <w:rFonts w:cs="Times New Roman"/>
        </w:rPr>
        <w:t>Netfabb</w:t>
      </w:r>
      <w:r w:rsidR="00AA612A" w:rsidRPr="00C1572F">
        <w:rPr>
          <w:rFonts w:cs="Times New Roman"/>
        </w:rPr>
        <w:t>®</w:t>
      </w:r>
      <w:r w:rsidR="009A3107" w:rsidRPr="00C1572F">
        <w:rPr>
          <w:rFonts w:cs="Times New Roman"/>
        </w:rPr>
        <w:t>,</w:t>
      </w:r>
      <w:r w:rsidRPr="00C1572F">
        <w:rPr>
          <w:rFonts w:cs="Times New Roman"/>
        </w:rPr>
        <w:t xml:space="preserve"> or</w:t>
      </w:r>
      <w:r w:rsidR="009A3107" w:rsidRPr="00C1572F">
        <w:rPr>
          <w:rFonts w:cs="Times New Roman"/>
        </w:rPr>
        <w:t xml:space="preserve"> Materialise</w:t>
      </w:r>
      <w:r w:rsidRPr="00C1572F">
        <w:rPr>
          <w:rFonts w:cs="Times New Roman"/>
        </w:rPr>
        <w:t xml:space="preserve"> Magics software. </w:t>
      </w:r>
      <w:r w:rsidR="00EB627F" w:rsidRPr="00C1572F">
        <w:rPr>
          <w:rFonts w:cs="Times New Roman"/>
        </w:rPr>
        <w:t xml:space="preserve">In general, the lattices were based on a diamond structure formation, with a unit cell size of 6mm×6mm×6mm. </w:t>
      </w:r>
      <w:r w:rsidR="003322D0" w:rsidRPr="00C1572F">
        <w:rPr>
          <w:rFonts w:cs="Times New Roman"/>
        </w:rPr>
        <w:t>The struts were designed to be 1mm diameter and 6mm in length unless otherwise specified</w:t>
      </w:r>
      <w:r w:rsidR="00EB627F" w:rsidRPr="00C1572F">
        <w:rPr>
          <w:rFonts w:cs="Times New Roman"/>
        </w:rPr>
        <w:t xml:space="preserve">. </w:t>
      </w:r>
      <w:r w:rsidR="003322D0" w:rsidRPr="00C1572F">
        <w:rPr>
          <w:rFonts w:cs="Times New Roman"/>
        </w:rPr>
        <w:t>For struts of this size,</w:t>
      </w:r>
      <w:r w:rsidRPr="00C1572F">
        <w:rPr>
          <w:rFonts w:cs="Times New Roman"/>
        </w:rPr>
        <w:t xml:space="preserve"> the </w:t>
      </w:r>
      <w:r w:rsidR="00B45F36" w:rsidRPr="00C1572F">
        <w:rPr>
          <w:rFonts w:cs="Times New Roman"/>
        </w:rPr>
        <w:t xml:space="preserve">individual </w:t>
      </w:r>
      <w:r w:rsidRPr="00C1572F">
        <w:rPr>
          <w:rFonts w:cs="Times New Roman"/>
        </w:rPr>
        <w:t>struts were designed as octagonal prisms,</w:t>
      </w:r>
      <w:r w:rsidR="00B45F36" w:rsidRPr="00C1572F">
        <w:rPr>
          <w:rFonts w:cs="Times New Roman"/>
        </w:rPr>
        <w:t xml:space="preserve"> however</w:t>
      </w:r>
      <w:r w:rsidR="005D5FB5" w:rsidRPr="00C1572F">
        <w:rPr>
          <w:rFonts w:cs="Times New Roman"/>
        </w:rPr>
        <w:t>,</w:t>
      </w:r>
      <w:r w:rsidR="00B45F36" w:rsidRPr="00C1572F">
        <w:rPr>
          <w:rFonts w:cs="Times New Roman"/>
        </w:rPr>
        <w:t xml:space="preserve"> due to the beam resolution,</w:t>
      </w:r>
      <w:r w:rsidRPr="00C1572F">
        <w:rPr>
          <w:rFonts w:cs="Times New Roman"/>
        </w:rPr>
        <w:t xml:space="preserve"> </w:t>
      </w:r>
      <w:r w:rsidR="003322D0" w:rsidRPr="00C1572F">
        <w:rPr>
          <w:rFonts w:cs="Times New Roman"/>
        </w:rPr>
        <w:t xml:space="preserve">these </w:t>
      </w:r>
      <w:r w:rsidRPr="00C1572F">
        <w:rPr>
          <w:rFonts w:cs="Times New Roman"/>
        </w:rPr>
        <w:t>are cylindrical upon melting (</w:t>
      </w:r>
      <w:r w:rsidR="005D5FB5" w:rsidRPr="00C1572F">
        <w:rPr>
          <w:rFonts w:cs="Times New Roman"/>
        </w:rPr>
        <w:t xml:space="preserve">see </w:t>
      </w:r>
      <w:r w:rsidR="003322D0" w:rsidRPr="00C1572F">
        <w:rPr>
          <w:rFonts w:cs="Times New Roman"/>
        </w:rPr>
        <w:t>2</w:t>
      </w:r>
      <w:r w:rsidR="003322D0" w:rsidRPr="00C1572F">
        <w:rPr>
          <w:rFonts w:cs="Times New Roman"/>
          <w:vertAlign w:val="superscript"/>
        </w:rPr>
        <w:t>nd</w:t>
      </w:r>
      <w:r w:rsidR="003322D0" w:rsidRPr="00C1572F">
        <w:rPr>
          <w:rFonts w:cs="Times New Roman"/>
        </w:rPr>
        <w:t xml:space="preserve"> strut down, </w:t>
      </w:r>
      <w:r w:rsidRPr="00C1572F">
        <w:fldChar w:fldCharType="begin"/>
      </w:r>
      <w:r w:rsidRPr="00C1572F">
        <w:rPr>
          <w:rFonts w:cs="Times New Roman"/>
          <w:szCs w:val="24"/>
        </w:rPr>
        <w:instrText xml:space="preserve"> REF _Ref456707099 \h  \* MERGEFORMAT </w:instrText>
      </w:r>
      <w:r w:rsidRPr="00C1572F">
        <w:rPr>
          <w:rFonts w:cs="Times New Roman"/>
          <w:szCs w:val="24"/>
        </w:rPr>
        <w:fldChar w:fldCharType="separate"/>
      </w:r>
      <w:r w:rsidR="00C1572F" w:rsidRPr="00C1572F">
        <w:rPr>
          <w:rFonts w:cs="Times New Roman"/>
        </w:rPr>
        <w:t>Figure 14</w:t>
      </w:r>
      <w:r w:rsidRPr="00C1572F">
        <w:fldChar w:fldCharType="end"/>
      </w:r>
      <w:r w:rsidRPr="00C1572F">
        <w:rPr>
          <w:rFonts w:cs="Times New Roman"/>
        </w:rPr>
        <w:t xml:space="preserve">, page </w:t>
      </w:r>
      <w:r w:rsidRPr="00C1572F">
        <w:fldChar w:fldCharType="begin"/>
      </w:r>
      <w:r w:rsidRPr="00C1572F">
        <w:rPr>
          <w:rFonts w:cs="Times New Roman"/>
          <w:szCs w:val="24"/>
        </w:rPr>
        <w:instrText xml:space="preserve"> PAGEREF _Ref490038935 \h </w:instrText>
      </w:r>
      <w:r w:rsidRPr="00C1572F">
        <w:rPr>
          <w:rFonts w:cs="Times New Roman"/>
          <w:szCs w:val="24"/>
        </w:rPr>
        <w:fldChar w:fldCharType="separate"/>
      </w:r>
      <w:r w:rsidR="00C1572F" w:rsidRPr="00C1572F">
        <w:rPr>
          <w:rFonts w:cs="Times New Roman"/>
          <w:noProof/>
          <w:szCs w:val="24"/>
        </w:rPr>
        <w:t>32</w:t>
      </w:r>
      <w:r w:rsidRPr="00C1572F">
        <w:fldChar w:fldCharType="end"/>
      </w:r>
      <w:r w:rsidRPr="00C1572F">
        <w:rPr>
          <w:rFonts w:cs="Times New Roman"/>
        </w:rPr>
        <w:t xml:space="preserve">). </w:t>
      </w:r>
      <w:r w:rsidR="003322D0" w:rsidRPr="00C1572F">
        <w:rPr>
          <w:rFonts w:cs="Times New Roman"/>
        </w:rPr>
        <w:t>If larger struts are required, the software recommends shapes with more vertices to produce struts that more closely resemble cylinders.</w:t>
      </w:r>
    </w:p>
    <w:p w14:paraId="6BD05F40" w14:textId="07EFA5F5" w:rsidR="005C5611" w:rsidRPr="00C1572F" w:rsidRDefault="00B65C42" w:rsidP="00E33A63">
      <w:pPr>
        <w:rPr>
          <w:rFonts w:cs="Times New Roman"/>
        </w:rPr>
      </w:pPr>
      <w:r w:rsidRPr="00C1572F">
        <w:rPr>
          <w:rFonts w:cs="Times New Roman"/>
        </w:rPr>
        <w:t>All samples were made with</w:t>
      </w:r>
      <w:r w:rsidR="00587B89" w:rsidRPr="00C1572F">
        <w:rPr>
          <w:rFonts w:cs="Times New Roman"/>
        </w:rPr>
        <w:t xml:space="preserve"> standard</w:t>
      </w:r>
      <w:r w:rsidRPr="00C1572F">
        <w:rPr>
          <w:rFonts w:cs="Times New Roman"/>
        </w:rPr>
        <w:t xml:space="preserve"> Arcam </w:t>
      </w:r>
      <w:r w:rsidR="00587B89" w:rsidRPr="00C1572F">
        <w:rPr>
          <w:rFonts w:cs="Times New Roman"/>
        </w:rPr>
        <w:t xml:space="preserve">Titanium </w:t>
      </w:r>
      <w:r w:rsidRPr="00C1572F">
        <w:rPr>
          <w:rFonts w:cs="Times New Roman"/>
        </w:rPr>
        <w:t>Ti6Al4V</w:t>
      </w:r>
      <w:r w:rsidR="00587B89" w:rsidRPr="00C1572F">
        <w:rPr>
          <w:rFonts w:cs="Times New Roman"/>
        </w:rPr>
        <w:t xml:space="preserve"> grade 5</w:t>
      </w:r>
      <w:r w:rsidRPr="00C1572F">
        <w:rPr>
          <w:rFonts w:cs="Times New Roman"/>
        </w:rPr>
        <w:t xml:space="preserve"> powder, </w:t>
      </w:r>
      <w:r w:rsidR="00587B89" w:rsidRPr="00C1572F">
        <w:rPr>
          <w:rFonts w:cs="Times New Roman"/>
        </w:rPr>
        <w:t>of a particle size between 45 and 100 microns.</w:t>
      </w:r>
      <w:r w:rsidR="000D4FAC" w:rsidRPr="00C1572F">
        <w:rPr>
          <w:rFonts w:cs="Times New Roman"/>
        </w:rPr>
        <w:t xml:space="preserve"> </w:t>
      </w:r>
      <w:r w:rsidR="005C5611" w:rsidRPr="00C1572F">
        <w:rPr>
          <w:rFonts w:cs="Times New Roman"/>
        </w:rPr>
        <w:t>“In specification” powder refers to Ti6Al4V with an oxygen content of less than 0.2</w:t>
      </w:r>
      <w:r w:rsidR="001052C2" w:rsidRPr="00C1572F">
        <w:rPr>
          <w:rFonts w:cs="Times New Roman"/>
        </w:rPr>
        <w:t>wt</w:t>
      </w:r>
      <w:r w:rsidR="005C5611" w:rsidRPr="00C1572F">
        <w:rPr>
          <w:rFonts w:cs="Times New Roman"/>
        </w:rPr>
        <w:t xml:space="preserve">%, with </w:t>
      </w:r>
      <w:r w:rsidR="00F604D3" w:rsidRPr="00C1572F">
        <w:rPr>
          <w:rFonts w:cs="Times New Roman"/>
        </w:rPr>
        <w:t>“</w:t>
      </w:r>
      <w:r w:rsidR="005C5611" w:rsidRPr="00C1572F">
        <w:rPr>
          <w:rFonts w:cs="Times New Roman"/>
        </w:rPr>
        <w:t>out of specification</w:t>
      </w:r>
      <w:r w:rsidR="00F604D3" w:rsidRPr="00C1572F">
        <w:rPr>
          <w:rFonts w:cs="Times New Roman"/>
        </w:rPr>
        <w:t>”</w:t>
      </w:r>
      <w:r w:rsidR="005C5611" w:rsidRPr="00C1572F">
        <w:rPr>
          <w:rFonts w:cs="Times New Roman"/>
        </w:rPr>
        <w:t xml:space="preserve"> powder having more than 0.2</w:t>
      </w:r>
      <w:r w:rsidR="001052C2" w:rsidRPr="00C1572F">
        <w:rPr>
          <w:rFonts w:cs="Times New Roman"/>
        </w:rPr>
        <w:t>wt</w:t>
      </w:r>
      <w:r w:rsidR="005C5611" w:rsidRPr="00C1572F">
        <w:rPr>
          <w:rFonts w:cs="Times New Roman"/>
        </w:rPr>
        <w:t>% oxygen.</w:t>
      </w:r>
      <w:r w:rsidR="00E4685A" w:rsidRPr="00C1572F">
        <w:rPr>
          <w:rFonts w:cs="Times New Roman"/>
        </w:rPr>
        <w:t xml:space="preserve"> </w:t>
      </w:r>
    </w:p>
    <w:p w14:paraId="3BA442CB" w14:textId="00AE1666" w:rsidR="0074733A" w:rsidRPr="00C1572F" w:rsidRDefault="00812642" w:rsidP="00E33A63">
      <w:pPr>
        <w:rPr>
          <w:rFonts w:cs="Times New Roman"/>
        </w:rPr>
      </w:pPr>
      <w:r w:rsidRPr="00C1572F">
        <w:rPr>
          <w:rFonts w:cs="Times New Roman"/>
        </w:rPr>
        <w:t>P</w:t>
      </w:r>
      <w:r w:rsidR="006C7D81" w:rsidRPr="00C1572F">
        <w:rPr>
          <w:rFonts w:cs="Times New Roman"/>
        </w:rPr>
        <w:t>arts</w:t>
      </w:r>
      <w:r w:rsidR="00575143" w:rsidRPr="00C1572F">
        <w:rPr>
          <w:rFonts w:cs="Times New Roman"/>
        </w:rPr>
        <w:t xml:space="preserve"> processed at the</w:t>
      </w:r>
      <w:r w:rsidR="00D57B41" w:rsidRPr="00C1572F">
        <w:rPr>
          <w:rFonts w:cs="Times New Roman"/>
        </w:rPr>
        <w:t xml:space="preserve"> Department of</w:t>
      </w:r>
      <w:r w:rsidR="00575143" w:rsidRPr="00C1572F">
        <w:rPr>
          <w:rFonts w:cs="Times New Roman"/>
        </w:rPr>
        <w:t xml:space="preserve"> </w:t>
      </w:r>
      <w:r w:rsidR="00DF4217" w:rsidRPr="00C1572F">
        <w:rPr>
          <w:rFonts w:cs="Times New Roman"/>
        </w:rPr>
        <w:t>Materials S</w:t>
      </w:r>
      <w:r w:rsidR="00575143" w:rsidRPr="00C1572F">
        <w:rPr>
          <w:rFonts w:cs="Times New Roman"/>
        </w:rPr>
        <w:t>cience</w:t>
      </w:r>
      <w:r w:rsidR="00D57B41" w:rsidRPr="00C1572F">
        <w:rPr>
          <w:rFonts w:cs="Times New Roman"/>
        </w:rPr>
        <w:t xml:space="preserve"> and Engineering</w:t>
      </w:r>
      <w:r w:rsidR="00575143" w:rsidRPr="00C1572F">
        <w:rPr>
          <w:rFonts w:cs="Times New Roman"/>
        </w:rPr>
        <w:t>,</w:t>
      </w:r>
      <w:r w:rsidR="005D5FB5" w:rsidRPr="00C1572F">
        <w:rPr>
          <w:rFonts w:cs="Times New Roman"/>
        </w:rPr>
        <w:t xml:space="preserve"> T</w:t>
      </w:r>
      <w:r w:rsidR="00D57B41" w:rsidRPr="00C1572F">
        <w:rPr>
          <w:rFonts w:cs="Times New Roman"/>
        </w:rPr>
        <w:t>he</w:t>
      </w:r>
      <w:r w:rsidR="00575143" w:rsidRPr="00C1572F">
        <w:rPr>
          <w:rFonts w:cs="Times New Roman"/>
        </w:rPr>
        <w:t xml:space="preserve"> University of Sheffield, </w:t>
      </w:r>
      <w:r w:rsidR="006C7D81" w:rsidRPr="00C1572F">
        <w:rPr>
          <w:rFonts w:cs="Times New Roman"/>
        </w:rPr>
        <w:t xml:space="preserve">were built </w:t>
      </w:r>
      <w:r w:rsidRPr="00C1572F">
        <w:rPr>
          <w:rFonts w:cs="Times New Roman"/>
        </w:rPr>
        <w:t xml:space="preserve">either </w:t>
      </w:r>
      <w:r w:rsidR="006C7D81" w:rsidRPr="00C1572F">
        <w:rPr>
          <w:rFonts w:cs="Times New Roman"/>
        </w:rPr>
        <w:t xml:space="preserve">with a </w:t>
      </w:r>
      <w:r w:rsidRPr="00C1572F">
        <w:rPr>
          <w:rFonts w:cs="Times New Roman"/>
        </w:rPr>
        <w:t xml:space="preserve">50µm or </w:t>
      </w:r>
      <w:r w:rsidR="006C7D81" w:rsidRPr="00C1572F">
        <w:rPr>
          <w:rFonts w:cs="Times New Roman"/>
        </w:rPr>
        <w:t>7</w:t>
      </w:r>
      <w:r w:rsidRPr="00C1572F">
        <w:rPr>
          <w:rFonts w:cs="Times New Roman"/>
        </w:rPr>
        <w:t xml:space="preserve">0µm layer thickness, </w:t>
      </w:r>
      <w:r w:rsidR="00A51F35" w:rsidRPr="00C1572F">
        <w:rPr>
          <w:rFonts w:cs="Times New Roman"/>
        </w:rPr>
        <w:t xml:space="preserve">as </w:t>
      </w:r>
      <w:r w:rsidRPr="00C1572F">
        <w:rPr>
          <w:rFonts w:cs="Times New Roman"/>
        </w:rPr>
        <w:t xml:space="preserve">specified in the </w:t>
      </w:r>
      <w:r w:rsidR="00A51F35" w:rsidRPr="00C1572F">
        <w:rPr>
          <w:rFonts w:cs="Times New Roman"/>
        </w:rPr>
        <w:t xml:space="preserve">particular </w:t>
      </w:r>
      <w:r w:rsidRPr="00C1572F">
        <w:rPr>
          <w:rFonts w:cs="Times New Roman"/>
        </w:rPr>
        <w:t>build section.</w:t>
      </w:r>
      <w:r w:rsidR="0074733A" w:rsidRPr="00C1572F">
        <w:rPr>
          <w:rFonts w:cs="Times New Roman"/>
        </w:rPr>
        <w:t xml:space="preserve"> The machines available were either an </w:t>
      </w:r>
      <w:r w:rsidR="00D57B41" w:rsidRPr="00C1572F">
        <w:rPr>
          <w:rFonts w:cs="Times New Roman"/>
        </w:rPr>
        <w:t xml:space="preserve">Arcam </w:t>
      </w:r>
      <w:r w:rsidR="0074733A" w:rsidRPr="00C1572F">
        <w:rPr>
          <w:rFonts w:cs="Times New Roman"/>
        </w:rPr>
        <w:t>A2 machine</w:t>
      </w:r>
      <w:r w:rsidR="004313DB" w:rsidRPr="00C1572F">
        <w:rPr>
          <w:rFonts w:cs="Times New Roman"/>
        </w:rPr>
        <w:t>, or a modified Arcam S12</w:t>
      </w:r>
      <w:r w:rsidR="0074733A" w:rsidRPr="00C1572F">
        <w:rPr>
          <w:rFonts w:cs="Times New Roman"/>
        </w:rPr>
        <w:t xml:space="preserve">. </w:t>
      </w:r>
      <w:r w:rsidR="004313DB" w:rsidRPr="00C1572F">
        <w:rPr>
          <w:rFonts w:cs="Times New Roman"/>
        </w:rPr>
        <w:t xml:space="preserve">The A2 machine was a standard A2 machine with no alterations. </w:t>
      </w:r>
      <w:r w:rsidR="0074733A" w:rsidRPr="00C1572F">
        <w:rPr>
          <w:rFonts w:cs="Times New Roman"/>
        </w:rPr>
        <w:t>The modified S12 was an earlier model</w:t>
      </w:r>
      <w:r w:rsidR="0097723F" w:rsidRPr="00C1572F">
        <w:rPr>
          <w:rFonts w:cs="Times New Roman"/>
        </w:rPr>
        <w:t>,</w:t>
      </w:r>
      <w:r w:rsidR="0074733A" w:rsidRPr="00C1572F">
        <w:rPr>
          <w:rFonts w:cs="Times New Roman"/>
        </w:rPr>
        <w:t xml:space="preserve"> which had had</w:t>
      </w:r>
      <w:r w:rsidR="0097723F" w:rsidRPr="00C1572F">
        <w:rPr>
          <w:rFonts w:cs="Times New Roman"/>
        </w:rPr>
        <w:t xml:space="preserve"> internal</w:t>
      </w:r>
      <w:r w:rsidR="0074733A" w:rsidRPr="00C1572F">
        <w:rPr>
          <w:rFonts w:cs="Times New Roman"/>
        </w:rPr>
        <w:t xml:space="preserve"> parts replaced with A2 technology over the years with standard wear and tear</w:t>
      </w:r>
      <w:r w:rsidR="0097723F" w:rsidRPr="00C1572F">
        <w:rPr>
          <w:rFonts w:cs="Times New Roman"/>
        </w:rPr>
        <w:t>, to bring it up to A2 standard</w:t>
      </w:r>
      <w:r w:rsidR="0074733A" w:rsidRPr="00C1572F">
        <w:rPr>
          <w:rFonts w:cs="Times New Roman"/>
        </w:rPr>
        <w:t xml:space="preserve">. </w:t>
      </w:r>
    </w:p>
    <w:p w14:paraId="556C39FA" w14:textId="1EFDB2FB" w:rsidR="008619D5" w:rsidRPr="00C1572F" w:rsidRDefault="00812642" w:rsidP="008619D5">
      <w:pPr>
        <w:rPr>
          <w:rFonts w:cs="Times New Roman"/>
          <w:szCs w:val="24"/>
        </w:rPr>
      </w:pPr>
      <w:r w:rsidRPr="00C1572F">
        <w:rPr>
          <w:rFonts w:cs="Times New Roman"/>
        </w:rPr>
        <w:t>A</w:t>
      </w:r>
      <w:r w:rsidR="00575143" w:rsidRPr="00C1572F">
        <w:rPr>
          <w:rFonts w:cs="Times New Roman"/>
        </w:rPr>
        <w:t>ll</w:t>
      </w:r>
      <w:r w:rsidR="006C7D81" w:rsidRPr="00C1572F">
        <w:rPr>
          <w:rFonts w:cs="Times New Roman"/>
        </w:rPr>
        <w:t xml:space="preserve"> parts</w:t>
      </w:r>
      <w:r w:rsidR="00C15C8F" w:rsidRPr="00C1572F">
        <w:rPr>
          <w:rFonts w:cs="Times New Roman"/>
        </w:rPr>
        <w:t xml:space="preserve"> made by GKN A</w:t>
      </w:r>
      <w:r w:rsidR="00575143" w:rsidRPr="00C1572F">
        <w:rPr>
          <w:rFonts w:cs="Times New Roman"/>
        </w:rPr>
        <w:t>erospace</w:t>
      </w:r>
      <w:r w:rsidR="00D57B41" w:rsidRPr="00C1572F">
        <w:rPr>
          <w:rFonts w:cs="Times New Roman"/>
        </w:rPr>
        <w:t>, Filton,</w:t>
      </w:r>
      <w:r w:rsidR="006C7D81" w:rsidRPr="00C1572F">
        <w:rPr>
          <w:rFonts w:cs="Times New Roman"/>
        </w:rPr>
        <w:t xml:space="preserve"> were built with a 50µm layer thickness</w:t>
      </w:r>
      <w:r w:rsidR="0097723F" w:rsidRPr="00C1572F">
        <w:rPr>
          <w:rFonts w:cs="Times New Roman"/>
        </w:rPr>
        <w:t xml:space="preserve"> on a standard A2 machine</w:t>
      </w:r>
      <w:r w:rsidR="006C7D81" w:rsidRPr="00C1572F">
        <w:rPr>
          <w:rFonts w:cs="Times New Roman"/>
        </w:rPr>
        <w:t>.</w:t>
      </w:r>
      <w:r w:rsidR="0097723F" w:rsidRPr="00C1572F">
        <w:rPr>
          <w:rFonts w:cs="Times New Roman"/>
        </w:rPr>
        <w:t xml:space="preserve"> </w:t>
      </w:r>
      <w:r w:rsidR="008619D5" w:rsidRPr="00C1572F">
        <w:rPr>
          <w:rFonts w:cs="Times New Roman"/>
          <w:szCs w:val="24"/>
        </w:rPr>
        <w:t>All machines utilised a tungsten filament</w:t>
      </w:r>
      <w:r w:rsidR="00BD16BD" w:rsidRPr="00C1572F">
        <w:rPr>
          <w:rFonts w:cs="Times New Roman"/>
          <w:szCs w:val="24"/>
        </w:rPr>
        <w:t xml:space="preserve"> with a maximum current of 11A</w:t>
      </w:r>
      <w:r w:rsidR="008619D5" w:rsidRPr="00C1572F">
        <w:rPr>
          <w:rFonts w:cs="Times New Roman"/>
          <w:szCs w:val="24"/>
        </w:rPr>
        <w:t xml:space="preserve">, </w:t>
      </w:r>
      <w:r w:rsidR="00BD16BD" w:rsidRPr="00C1572F">
        <w:rPr>
          <w:rFonts w:cs="Times New Roman"/>
          <w:szCs w:val="24"/>
        </w:rPr>
        <w:t>and</w:t>
      </w:r>
      <w:r w:rsidR="008619D5" w:rsidRPr="00C1572F">
        <w:rPr>
          <w:rFonts w:cs="Times New Roman"/>
          <w:szCs w:val="24"/>
        </w:rPr>
        <w:t xml:space="preserve"> a maximum applied voltage of 60</w:t>
      </w:r>
      <w:r w:rsidR="00BD16BD" w:rsidRPr="00C1572F">
        <w:rPr>
          <w:rFonts w:cs="Times New Roman"/>
          <w:szCs w:val="24"/>
        </w:rPr>
        <w:t>kV.</w:t>
      </w:r>
    </w:p>
    <w:p w14:paraId="49E92F18" w14:textId="05C80DEB" w:rsidR="008619D5" w:rsidRPr="00C1572F" w:rsidRDefault="00B355E7" w:rsidP="003D2BC9">
      <w:pPr>
        <w:rPr>
          <w:rFonts w:cs="Times New Roman"/>
          <w:szCs w:val="24"/>
        </w:rPr>
      </w:pPr>
      <w:r w:rsidRPr="00C1572F">
        <w:rPr>
          <w:rFonts w:cs="Times New Roman"/>
        </w:rPr>
        <w:t>A</w:t>
      </w:r>
      <w:r w:rsidR="0097723F" w:rsidRPr="00C1572F">
        <w:rPr>
          <w:rFonts w:cs="Times New Roman"/>
        </w:rPr>
        <w:t xml:space="preserve">ll machines ran Arcam software version 3.2.121. </w:t>
      </w:r>
      <w:r w:rsidR="00B00168" w:rsidRPr="00C1572F">
        <w:rPr>
          <w:rFonts w:cs="Times New Roman"/>
        </w:rPr>
        <w:t>Unless otherwise specified, t</w:t>
      </w:r>
      <w:r w:rsidR="0097723F" w:rsidRPr="00C1572F">
        <w:rPr>
          <w:rFonts w:cs="Times New Roman"/>
        </w:rPr>
        <w:t>he standard</w:t>
      </w:r>
      <w:r w:rsidR="00B00168" w:rsidRPr="00C1572F">
        <w:rPr>
          <w:rFonts w:cs="Times New Roman"/>
        </w:rPr>
        <w:t xml:space="preserve"> </w:t>
      </w:r>
      <w:r w:rsidR="0097723F" w:rsidRPr="00C1572F">
        <w:rPr>
          <w:rFonts w:cs="Times New Roman"/>
        </w:rPr>
        <w:t xml:space="preserve">Arcam preheat theme was used prior to building, followed by the standard nett theme for lattices </w:t>
      </w:r>
      <w:r w:rsidR="008619D5" w:rsidRPr="00C1572F">
        <w:rPr>
          <w:rFonts w:cs="Times New Roman"/>
        </w:rPr>
        <w:t>(</w:t>
      </w:r>
      <w:r w:rsidR="0097723F" w:rsidRPr="00C1572F">
        <w:rPr>
          <w:rFonts w:cs="Times New Roman"/>
        </w:rPr>
        <w:t>with standard melt theme for solids where appropriate</w:t>
      </w:r>
      <w:r w:rsidR="00B00168" w:rsidRPr="00C1572F">
        <w:rPr>
          <w:rFonts w:cs="Times New Roman"/>
        </w:rPr>
        <w:t>)</w:t>
      </w:r>
      <w:r w:rsidR="0097723F" w:rsidRPr="00C1572F">
        <w:rPr>
          <w:rFonts w:cs="Times New Roman"/>
        </w:rPr>
        <w:t>.</w:t>
      </w:r>
      <w:r w:rsidR="00305ECB" w:rsidRPr="00C1572F">
        <w:rPr>
          <w:rFonts w:cs="Times New Roman"/>
          <w:szCs w:val="24"/>
        </w:rPr>
        <w:t xml:space="preserve"> All builds were started once the chamber pressure was below</w:t>
      </w:r>
      <w:r w:rsidR="00305ECB" w:rsidRPr="00C1572F">
        <w:rPr>
          <w:rFonts w:cs="Times New Roman"/>
        </w:rPr>
        <w:t xml:space="preserve"> 10</w:t>
      </w:r>
      <w:r w:rsidR="00305ECB" w:rsidRPr="00C1572F">
        <w:rPr>
          <w:rFonts w:cs="Times New Roman"/>
          <w:vertAlign w:val="superscript"/>
        </w:rPr>
        <w:t>-5</w:t>
      </w:r>
      <w:r w:rsidR="00305ECB" w:rsidRPr="00C1572F">
        <w:rPr>
          <w:rFonts w:cs="Times New Roman"/>
        </w:rPr>
        <w:t xml:space="preserve"> mbar, and after the build plate had been preheated to 730</w:t>
      </w:r>
      <w:r w:rsidR="00305ECB" w:rsidRPr="00C1572F">
        <w:rPr>
          <w:rFonts w:ascii="Calibri" w:hAnsi="Calibri" w:cs="Times New Roman"/>
        </w:rPr>
        <w:t>°</w:t>
      </w:r>
      <w:r w:rsidR="00305ECB" w:rsidRPr="00C1572F">
        <w:rPr>
          <w:rFonts w:cs="Times New Roman"/>
        </w:rPr>
        <w:t>C.</w:t>
      </w:r>
    </w:p>
    <w:p w14:paraId="0A092522" w14:textId="66CAB5D4" w:rsidR="00DE634D" w:rsidRPr="00C1572F" w:rsidRDefault="003D2BC9" w:rsidP="00E33A63">
      <w:pPr>
        <w:rPr>
          <w:rFonts w:cs="Times New Roman"/>
        </w:rPr>
      </w:pPr>
      <w:r w:rsidRPr="00C1572F">
        <w:rPr>
          <w:rFonts w:cs="Times New Roman"/>
        </w:rPr>
        <w:t>The standard Arcam theme for lattices and solids recommends three contour passes and a hatch, however this was not always the case for the parts in this work. During the creation of the builds in this project, som</w:t>
      </w:r>
      <w:r w:rsidR="00D57B41" w:rsidRPr="00C1572F">
        <w:rPr>
          <w:rFonts w:cs="Times New Roman"/>
        </w:rPr>
        <w:t>e builds were made with contour passes switched</w:t>
      </w:r>
      <w:r w:rsidRPr="00C1572F">
        <w:rPr>
          <w:rFonts w:cs="Times New Roman"/>
        </w:rPr>
        <w:t xml:space="preserve"> off, some had both contour and hatch steps, and some used contours alone. Where this is the case, the changes to settings are brought to the attention of the reader</w:t>
      </w:r>
      <w:r w:rsidR="00D57B41" w:rsidRPr="00C1572F">
        <w:rPr>
          <w:rFonts w:cs="Times New Roman"/>
        </w:rPr>
        <w:t xml:space="preserve"> during the specific build</w:t>
      </w:r>
      <w:r w:rsidRPr="00C1572F">
        <w:rPr>
          <w:rFonts w:cs="Times New Roman"/>
        </w:rPr>
        <w:t>.</w:t>
      </w:r>
    </w:p>
    <w:p w14:paraId="5C258BFF" w14:textId="03D0AD04" w:rsidR="00DE634D" w:rsidRPr="00C1572F" w:rsidRDefault="00185384" w:rsidP="00DE634D">
      <w:pPr>
        <w:rPr>
          <w:rFonts w:cs="Times New Roman"/>
        </w:rPr>
      </w:pPr>
      <w:r w:rsidRPr="00C1572F">
        <w:rPr>
          <w:rFonts w:cs="Times New Roman"/>
        </w:rPr>
        <w:t>The lattices</w:t>
      </w:r>
      <w:r w:rsidR="00DE634D" w:rsidRPr="00C1572F">
        <w:rPr>
          <w:rFonts w:cs="Times New Roman"/>
        </w:rPr>
        <w:t xml:space="preserve"> could not be built directly </w:t>
      </w:r>
      <w:r w:rsidRPr="00C1572F">
        <w:rPr>
          <w:rFonts w:cs="Times New Roman"/>
        </w:rPr>
        <w:t>onto the start plate, as due to their delicate nature, removal</w:t>
      </w:r>
      <w:r w:rsidR="00DE634D" w:rsidRPr="00C1572F">
        <w:rPr>
          <w:rFonts w:cs="Times New Roman"/>
        </w:rPr>
        <w:t xml:space="preserve"> </w:t>
      </w:r>
      <w:r w:rsidRPr="00C1572F">
        <w:rPr>
          <w:rFonts w:cs="Times New Roman"/>
        </w:rPr>
        <w:t>w</w:t>
      </w:r>
      <w:r w:rsidR="00DE634D" w:rsidRPr="00C1572F">
        <w:rPr>
          <w:rFonts w:cs="Times New Roman"/>
        </w:rPr>
        <w:t>ould prove problematic. For most builds, support struts were not appropriate, despite the presence of negative surfaces between unit cells (</w:t>
      </w:r>
      <w:r w:rsidR="00DE634D" w:rsidRPr="00C1572F">
        <w:rPr>
          <w:rFonts w:cs="Times New Roman"/>
        </w:rPr>
        <w:fldChar w:fldCharType="begin"/>
      </w:r>
      <w:r w:rsidR="00DE634D" w:rsidRPr="00C1572F">
        <w:rPr>
          <w:rFonts w:cs="Times New Roman"/>
        </w:rPr>
        <w:instrText xml:space="preserve"> REF _Ref499365928 \h  \* MERGEFORMAT </w:instrText>
      </w:r>
      <w:r w:rsidR="00DE634D" w:rsidRPr="00C1572F">
        <w:rPr>
          <w:rFonts w:cs="Times New Roman"/>
        </w:rPr>
      </w:r>
      <w:r w:rsidR="00DE634D"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36</w:t>
      </w:r>
      <w:r w:rsidR="00DE634D" w:rsidRPr="00C1572F">
        <w:rPr>
          <w:rFonts w:cs="Times New Roman"/>
        </w:rPr>
        <w:fldChar w:fldCharType="end"/>
      </w:r>
      <w:r w:rsidR="00DE634D" w:rsidRPr="00C1572F">
        <w:rPr>
          <w:rFonts w:cs="Times New Roman"/>
        </w:rPr>
        <w:t xml:space="preserve">). As the support struts are of similar size to lattice struts, removal of the supports after the build could lead to damage of the struts. As an alternative to supports, “dummy solids” were sometimes placed at areas of the build where swelling could be an issue. As discussed </w:t>
      </w:r>
      <w:r w:rsidR="00DE634D" w:rsidRPr="00C1572F">
        <w:rPr>
          <w:rFonts w:cs="Times New Roman"/>
        </w:rPr>
        <w:lastRenderedPageBreak/>
        <w:t xml:space="preserve">in section </w:t>
      </w:r>
      <w:r w:rsidR="00DE634D" w:rsidRPr="00C1572F">
        <w:fldChar w:fldCharType="begin"/>
      </w:r>
      <w:r w:rsidR="00DE634D" w:rsidRPr="00C1572F">
        <w:rPr>
          <w:rFonts w:cs="Times New Roman"/>
          <w:szCs w:val="24"/>
        </w:rPr>
        <w:instrText xml:space="preserve"> REF _Ref488744885 \r \h </w:instrText>
      </w:r>
      <w:r w:rsidR="00DE634D" w:rsidRPr="00C1572F">
        <w:fldChar w:fldCharType="separate"/>
      </w:r>
      <w:r w:rsidR="00C1572F" w:rsidRPr="00C1572F">
        <w:rPr>
          <w:rFonts w:cs="Times New Roman"/>
          <w:szCs w:val="24"/>
        </w:rPr>
        <w:t>2.2.2</w:t>
      </w:r>
      <w:r w:rsidR="00DE634D" w:rsidRPr="00C1572F">
        <w:fldChar w:fldCharType="end"/>
      </w:r>
      <w:r w:rsidR="00DE634D" w:rsidRPr="00C1572F">
        <w:t>, swelling occurs when heat builds up during the build, and the melte</w:t>
      </w:r>
      <w:r w:rsidR="005D5FB5" w:rsidRPr="00C1572F">
        <w:t>d part swells to a height which</w:t>
      </w:r>
      <w:r w:rsidR="00DE634D" w:rsidRPr="00C1572F">
        <w:t xml:space="preserve"> interferes with the building of layers and causes the build to fail</w:t>
      </w:r>
      <w:r w:rsidR="00DE634D" w:rsidRPr="00C1572F">
        <w:rPr>
          <w:rFonts w:cs="Times New Roman"/>
        </w:rPr>
        <w:t xml:space="preserve">. Further discussion on the mechanism of dummy solids is expanded on in </w:t>
      </w:r>
      <w:r w:rsidR="00DE634D" w:rsidRPr="00C1572F">
        <w:rPr>
          <w:rFonts w:cs="Times New Roman"/>
        </w:rPr>
        <w:fldChar w:fldCharType="begin"/>
      </w:r>
      <w:r w:rsidR="00DE634D" w:rsidRPr="00C1572F">
        <w:rPr>
          <w:rFonts w:cs="Times New Roman"/>
        </w:rPr>
        <w:instrText xml:space="preserve"> REF _Ref499367242 \r \h </w:instrText>
      </w:r>
      <w:r w:rsidR="00DE634D" w:rsidRPr="00C1572F">
        <w:rPr>
          <w:rFonts w:cs="Times New Roman"/>
        </w:rPr>
      </w:r>
      <w:r w:rsidR="00DE634D" w:rsidRPr="00C1572F">
        <w:rPr>
          <w:rFonts w:cs="Times New Roman"/>
        </w:rPr>
        <w:fldChar w:fldCharType="separate"/>
      </w:r>
      <w:r w:rsidR="00C1572F" w:rsidRPr="00C1572F">
        <w:rPr>
          <w:rFonts w:cs="Times New Roman"/>
        </w:rPr>
        <w:t>4.1</w:t>
      </w:r>
      <w:r w:rsidR="00DE634D" w:rsidRPr="00C1572F">
        <w:rPr>
          <w:rFonts w:cs="Times New Roman"/>
        </w:rPr>
        <w:fldChar w:fldCharType="end"/>
      </w:r>
      <w:r w:rsidR="00DE634D" w:rsidRPr="00C1572F">
        <w:rPr>
          <w:rFonts w:cs="Times New Roman"/>
        </w:rPr>
        <w:t>.</w:t>
      </w:r>
    </w:p>
    <w:p w14:paraId="421A0FD8" w14:textId="77777777" w:rsidR="003D2BC9" w:rsidRPr="00C1572F" w:rsidRDefault="003D2BC9" w:rsidP="00E33A63">
      <w:pPr>
        <w:rPr>
          <w:rFonts w:cs="Times New Roman"/>
        </w:rPr>
      </w:pPr>
    </w:p>
    <w:p w14:paraId="0602D31F" w14:textId="6ACDC1B0" w:rsidR="0046706B" w:rsidRPr="00C1572F" w:rsidRDefault="003A7825" w:rsidP="00212AF6">
      <w:pPr>
        <w:jc w:val="center"/>
        <w:rPr>
          <w:rFonts w:cs="Times New Roman"/>
        </w:rPr>
      </w:pPr>
      <w:r w:rsidRPr="00C1572F">
        <w:rPr>
          <w:rFonts w:cs="Times New Roman"/>
          <w:noProof/>
          <w:lang w:eastAsia="en-GB"/>
        </w:rPr>
        <w:drawing>
          <wp:inline distT="0" distB="0" distL="0" distR="0" wp14:anchorId="20A1B650" wp14:editId="7B67E970">
            <wp:extent cx="2822209" cy="2160000"/>
            <wp:effectExtent l="0" t="0" r="0" b="0"/>
            <wp:docPr id="154947378" name="Picture 15494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22209" cy="2160000"/>
                    </a:xfrm>
                    <a:prstGeom prst="rect">
                      <a:avLst/>
                    </a:prstGeom>
                    <a:noFill/>
                    <a:ln>
                      <a:noFill/>
                    </a:ln>
                  </pic:spPr>
                </pic:pic>
              </a:graphicData>
            </a:graphic>
          </wp:inline>
        </w:drawing>
      </w:r>
    </w:p>
    <w:p w14:paraId="08A06773" w14:textId="77777777" w:rsidR="00266655" w:rsidRPr="00C1572F" w:rsidRDefault="00266655" w:rsidP="00266655">
      <w:pPr>
        <w:keepNext/>
        <w:rPr>
          <w:rFonts w:cs="Times New Roman"/>
        </w:rPr>
      </w:pPr>
      <w:r w:rsidRPr="00C1572F">
        <w:rPr>
          <w:rFonts w:cs="Times New Roman"/>
          <w:noProof/>
          <w:szCs w:val="24"/>
          <w:lang w:eastAsia="en-GB"/>
        </w:rPr>
        <mc:AlternateContent>
          <mc:Choice Requires="wps">
            <w:drawing>
              <wp:inline distT="0" distB="0" distL="0" distR="0" wp14:anchorId="719FFEF4" wp14:editId="35EA4739">
                <wp:extent cx="5400000" cy="495300"/>
                <wp:effectExtent l="0" t="0" r="0" b="0"/>
                <wp:docPr id="847229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95300"/>
                        </a:xfrm>
                        <a:prstGeom prst="rect">
                          <a:avLst/>
                        </a:prstGeom>
                        <a:solidFill>
                          <a:srgbClr val="FFFFFF"/>
                        </a:solidFill>
                        <a:ln w="9525">
                          <a:noFill/>
                          <a:miter lim="800000"/>
                          <a:headEnd/>
                          <a:tailEnd/>
                        </a:ln>
                      </wps:spPr>
                      <wps:txbx>
                        <w:txbxContent>
                          <w:p w14:paraId="2B41F227" w14:textId="6A84A51D" w:rsidR="00C1572F" w:rsidRPr="006B6BB0" w:rsidRDefault="00C1572F" w:rsidP="00266655">
                            <w:pPr>
                              <w:pStyle w:val="Caption"/>
                              <w:rPr>
                                <w:rFonts w:cs="Times New Roman"/>
                                <w:i w:val="0"/>
                                <w:color w:val="auto"/>
                                <w:sz w:val="24"/>
                                <w:szCs w:val="24"/>
                              </w:rPr>
                            </w:pPr>
                            <w:bookmarkStart w:id="93" w:name="_Ref499365928"/>
                            <w:r w:rsidRPr="006B6BB0">
                              <w:rPr>
                                <w:rFonts w:cs="Times New Roman"/>
                                <w:i w:val="0"/>
                                <w:color w:val="auto"/>
                                <w:sz w:val="24"/>
                                <w:szCs w:val="24"/>
                              </w:rPr>
                              <w:t xml:space="preserve">Figure </w:t>
                            </w:r>
                            <w:r w:rsidRPr="006B6BB0">
                              <w:rPr>
                                <w:rFonts w:cs="Times New Roman"/>
                                <w:i w:val="0"/>
                                <w:color w:val="auto"/>
                                <w:sz w:val="24"/>
                                <w:szCs w:val="24"/>
                              </w:rPr>
                              <w:fldChar w:fldCharType="begin"/>
                            </w:r>
                            <w:r w:rsidRPr="006B6BB0">
                              <w:rPr>
                                <w:rFonts w:cs="Times New Roman"/>
                                <w:i w:val="0"/>
                                <w:color w:val="auto"/>
                                <w:sz w:val="24"/>
                                <w:szCs w:val="24"/>
                              </w:rPr>
                              <w:instrText xml:space="preserve"> SEQ Figure \* ARABIC </w:instrText>
                            </w:r>
                            <w:r w:rsidRPr="006B6BB0">
                              <w:rPr>
                                <w:rFonts w:cs="Times New Roman"/>
                                <w:i w:val="0"/>
                                <w:color w:val="auto"/>
                                <w:sz w:val="24"/>
                                <w:szCs w:val="24"/>
                              </w:rPr>
                              <w:fldChar w:fldCharType="separate"/>
                            </w:r>
                            <w:r>
                              <w:rPr>
                                <w:rFonts w:cs="Times New Roman"/>
                                <w:i w:val="0"/>
                                <w:noProof/>
                                <w:color w:val="auto"/>
                                <w:sz w:val="24"/>
                                <w:szCs w:val="24"/>
                              </w:rPr>
                              <w:t>36</w:t>
                            </w:r>
                            <w:r w:rsidRPr="006B6BB0">
                              <w:rPr>
                                <w:rFonts w:cs="Times New Roman"/>
                                <w:i w:val="0"/>
                                <w:color w:val="auto"/>
                                <w:sz w:val="24"/>
                                <w:szCs w:val="24"/>
                              </w:rPr>
                              <w:fldChar w:fldCharType="end"/>
                            </w:r>
                            <w:bookmarkEnd w:id="93"/>
                            <w:r>
                              <w:rPr>
                                <w:rFonts w:cs="Times New Roman"/>
                                <w:i w:val="0"/>
                                <w:color w:val="auto"/>
                                <w:sz w:val="24"/>
                                <w:szCs w:val="24"/>
                              </w:rPr>
                              <w:t>: Diagram of negative surface which arises in lattice builds. Occurring when solid part is built on top of sintered powder</w:t>
                            </w:r>
                          </w:p>
                        </w:txbxContent>
                      </wps:txbx>
                      <wps:bodyPr rot="0" vert="horz" wrap="square" lIns="91440" tIns="45720" rIns="91440" bIns="45720" anchor="t" anchorCtr="0">
                        <a:noAutofit/>
                      </wps:bodyPr>
                    </wps:wsp>
                  </a:graphicData>
                </a:graphic>
              </wp:inline>
            </w:drawing>
          </mc:Choice>
          <mc:Fallback>
            <w:pict>
              <v:shape w14:anchorId="719FFEF4" id="_x0000_s1065" type="#_x0000_t202" style="width:425.2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" stroked="f">
                <v:textbox>
                  <w:txbxContent>
                    <w:p w14:paraId="2B41F227" w14:textId="6A84A51D" w:rsidR="00C1572F" w:rsidRPr="006B6BB0" w:rsidRDefault="00C1572F" w:rsidP="00266655">
                      <w:pPr>
                        <w:pStyle w:val="Caption"/>
                        <w:rPr>
                          <w:rFonts w:cs="Times New Roman"/>
                          <w:i w:val="0"/>
                          <w:color w:val="auto"/>
                          <w:sz w:val="24"/>
                          <w:szCs w:val="24"/>
                        </w:rPr>
                      </w:pPr>
                      <w:bookmarkStart w:id="134" w:name="_Ref499365928"/>
                      <w:r w:rsidRPr="006B6BB0">
                        <w:rPr>
                          <w:rFonts w:cs="Times New Roman"/>
                          <w:i w:val="0"/>
                          <w:color w:val="auto"/>
                          <w:sz w:val="24"/>
                          <w:szCs w:val="24"/>
                        </w:rPr>
                        <w:t xml:space="preserve">Figure </w:t>
                      </w:r>
                      <w:r w:rsidRPr="006B6BB0">
                        <w:rPr>
                          <w:rFonts w:cs="Times New Roman"/>
                          <w:i w:val="0"/>
                          <w:color w:val="auto"/>
                          <w:sz w:val="24"/>
                          <w:szCs w:val="24"/>
                        </w:rPr>
                        <w:fldChar w:fldCharType="begin"/>
                      </w:r>
                      <w:r w:rsidRPr="006B6BB0">
                        <w:rPr>
                          <w:rFonts w:cs="Times New Roman"/>
                          <w:i w:val="0"/>
                          <w:color w:val="auto"/>
                          <w:sz w:val="24"/>
                          <w:szCs w:val="24"/>
                        </w:rPr>
                        <w:instrText xml:space="preserve"> SEQ Figure \* ARABIC </w:instrText>
                      </w:r>
                      <w:r w:rsidRPr="006B6BB0">
                        <w:rPr>
                          <w:rFonts w:cs="Times New Roman"/>
                          <w:i w:val="0"/>
                          <w:color w:val="auto"/>
                          <w:sz w:val="24"/>
                          <w:szCs w:val="24"/>
                        </w:rPr>
                        <w:fldChar w:fldCharType="separate"/>
                      </w:r>
                      <w:r>
                        <w:rPr>
                          <w:rFonts w:cs="Times New Roman"/>
                          <w:i w:val="0"/>
                          <w:noProof/>
                          <w:color w:val="auto"/>
                          <w:sz w:val="24"/>
                          <w:szCs w:val="24"/>
                        </w:rPr>
                        <w:t>36</w:t>
                      </w:r>
                      <w:r w:rsidRPr="006B6BB0">
                        <w:rPr>
                          <w:rFonts w:cs="Times New Roman"/>
                          <w:i w:val="0"/>
                          <w:color w:val="auto"/>
                          <w:sz w:val="24"/>
                          <w:szCs w:val="24"/>
                        </w:rPr>
                        <w:fldChar w:fldCharType="end"/>
                      </w:r>
                      <w:bookmarkEnd w:id="134"/>
                      <w:r>
                        <w:rPr>
                          <w:rFonts w:cs="Times New Roman"/>
                          <w:i w:val="0"/>
                          <w:color w:val="auto"/>
                          <w:sz w:val="24"/>
                          <w:szCs w:val="24"/>
                        </w:rPr>
                        <w:t>: Diagram of negative surface which arises in lattice builds. Occurring when solid part is built on top of sintered powder</w:t>
                      </w:r>
                    </w:p>
                  </w:txbxContent>
                </v:textbox>
                <w10:anchorlock/>
              </v:shape>
            </w:pict>
          </mc:Fallback>
        </mc:AlternateContent>
      </w:r>
    </w:p>
    <w:p w14:paraId="7FCC1DA3" w14:textId="3160BAE0" w:rsidR="004313DB" w:rsidRPr="00C1572F" w:rsidRDefault="004313DB">
      <w:pPr>
        <w:rPr>
          <w:rFonts w:cs="Times New Roman"/>
        </w:rPr>
      </w:pPr>
      <w:r w:rsidRPr="00C1572F">
        <w:rPr>
          <w:rFonts w:cs="Times New Roman"/>
        </w:rPr>
        <w:br w:type="page"/>
      </w:r>
    </w:p>
    <w:p w14:paraId="7E34F311" w14:textId="047185D0" w:rsidR="00812642" w:rsidRPr="00C1572F" w:rsidRDefault="002D0201" w:rsidP="000867A9">
      <w:pPr>
        <w:pStyle w:val="Heading3"/>
      </w:pPr>
      <w:bookmarkStart w:id="94" w:name="_Toc519872981"/>
      <w:r w:rsidRPr="00C1572F">
        <w:lastRenderedPageBreak/>
        <w:t>Size effect builds</w:t>
      </w:r>
      <w:bookmarkEnd w:id="94"/>
    </w:p>
    <w:p w14:paraId="213B8BDE" w14:textId="77777777" w:rsidR="002D0201" w:rsidRPr="00C1572F" w:rsidRDefault="002D0201" w:rsidP="00DE634D"/>
    <w:p w14:paraId="70258363" w14:textId="44284D3C" w:rsidR="00CB2251" w:rsidRPr="00C1572F" w:rsidRDefault="00CB2251" w:rsidP="00CB2251">
      <w:pPr>
        <w:rPr>
          <w:rFonts w:cs="Times New Roman"/>
        </w:rPr>
      </w:pPr>
      <w:r w:rsidRPr="00C1572F">
        <w:rPr>
          <w:rFonts w:cs="Times New Roman"/>
        </w:rPr>
        <w:t>This section details the samples produced for the size effect investigation (SE).</w:t>
      </w:r>
    </w:p>
    <w:p w14:paraId="096215C9" w14:textId="7A2204D9" w:rsidR="00052458" w:rsidRPr="00C1572F" w:rsidRDefault="00CB2251" w:rsidP="002955F7">
      <w:pPr>
        <w:rPr>
          <w:rFonts w:cs="Times New Roman"/>
          <w:szCs w:val="24"/>
        </w:rPr>
      </w:pPr>
      <w:r w:rsidRPr="00C1572F">
        <w:rPr>
          <w:rFonts w:cs="Times New Roman"/>
          <w:szCs w:val="24"/>
        </w:rPr>
        <w:t>S</w:t>
      </w:r>
      <w:r w:rsidR="002D0201" w:rsidRPr="00C1572F">
        <w:rPr>
          <w:rFonts w:cs="Times New Roman"/>
          <w:szCs w:val="24"/>
        </w:rPr>
        <w:t xml:space="preserve">ets of lattices were </w:t>
      </w:r>
      <w:r w:rsidR="007D4984" w:rsidRPr="00C1572F">
        <w:rPr>
          <w:rFonts w:cs="Times New Roman"/>
          <w:szCs w:val="24"/>
        </w:rPr>
        <w:t>manufactured</w:t>
      </w:r>
      <w:r w:rsidRPr="00C1572F">
        <w:rPr>
          <w:rFonts w:cs="Times New Roman"/>
          <w:szCs w:val="24"/>
        </w:rPr>
        <w:t>,</w:t>
      </w:r>
      <w:r w:rsidR="007D4984" w:rsidRPr="00C1572F">
        <w:rPr>
          <w:rFonts w:cs="Times New Roman"/>
          <w:szCs w:val="24"/>
        </w:rPr>
        <w:t xml:space="preserve"> </w:t>
      </w:r>
      <w:r w:rsidRPr="00C1572F">
        <w:rPr>
          <w:rFonts w:cs="Times New Roman"/>
          <w:szCs w:val="24"/>
        </w:rPr>
        <w:t>with e</w:t>
      </w:r>
      <w:r w:rsidR="007D4984" w:rsidRPr="00C1572F">
        <w:rPr>
          <w:rFonts w:cs="Times New Roman"/>
          <w:szCs w:val="24"/>
        </w:rPr>
        <w:t>ach build contain</w:t>
      </w:r>
      <w:r w:rsidRPr="00C1572F">
        <w:rPr>
          <w:rFonts w:cs="Times New Roman"/>
          <w:szCs w:val="24"/>
        </w:rPr>
        <w:t>ing</w:t>
      </w:r>
      <w:r w:rsidR="007D4984" w:rsidRPr="00C1572F">
        <w:rPr>
          <w:rFonts w:cs="Times New Roman"/>
          <w:szCs w:val="24"/>
        </w:rPr>
        <w:t xml:space="preserve"> </w:t>
      </w:r>
      <w:r w:rsidRPr="00C1572F">
        <w:rPr>
          <w:rFonts w:cs="Times New Roman"/>
          <w:szCs w:val="24"/>
        </w:rPr>
        <w:t>cube lattices of minimum 2</w:t>
      </w:r>
      <w:r w:rsidR="00365610" w:rsidRPr="00C1572F">
        <w:rPr>
          <w:rFonts w:cs="Times New Roman"/>
        </w:rPr>
        <w:t>×</w:t>
      </w:r>
      <w:r w:rsidRPr="00C1572F">
        <w:rPr>
          <w:rFonts w:cs="Times New Roman"/>
          <w:szCs w:val="24"/>
        </w:rPr>
        <w:t>2</w:t>
      </w:r>
      <w:r w:rsidR="00365610" w:rsidRPr="00C1572F">
        <w:rPr>
          <w:rFonts w:cs="Times New Roman"/>
        </w:rPr>
        <w:t>×</w:t>
      </w:r>
      <w:r w:rsidRPr="00C1572F">
        <w:rPr>
          <w:rFonts w:cs="Times New Roman"/>
          <w:szCs w:val="24"/>
        </w:rPr>
        <w:t>2 unit cells up to maximum 10</w:t>
      </w:r>
      <w:r w:rsidR="00365610" w:rsidRPr="00C1572F">
        <w:rPr>
          <w:rFonts w:cs="Times New Roman"/>
        </w:rPr>
        <w:t>×</w:t>
      </w:r>
      <w:r w:rsidRPr="00C1572F">
        <w:rPr>
          <w:rFonts w:cs="Times New Roman"/>
          <w:szCs w:val="24"/>
        </w:rPr>
        <w:t>10</w:t>
      </w:r>
      <w:r w:rsidR="00365610" w:rsidRPr="00C1572F">
        <w:rPr>
          <w:rFonts w:cs="Times New Roman"/>
        </w:rPr>
        <w:t>×</w:t>
      </w:r>
      <w:r w:rsidRPr="00C1572F">
        <w:rPr>
          <w:rFonts w:cs="Times New Roman"/>
          <w:szCs w:val="24"/>
        </w:rPr>
        <w:t>10 unit cells.</w:t>
      </w:r>
      <w:r w:rsidR="007D4984" w:rsidRPr="00C1572F">
        <w:rPr>
          <w:rFonts w:cs="Times New Roman"/>
          <w:szCs w:val="24"/>
        </w:rPr>
        <w:t xml:space="preserve"> </w:t>
      </w:r>
      <w:r w:rsidRPr="00C1572F">
        <w:rPr>
          <w:rFonts w:cs="Times New Roman"/>
          <w:szCs w:val="24"/>
        </w:rPr>
        <w:t>These samples would go on to be compression tested in order to investigate whether there was a size effect affecting mechanical properties.</w:t>
      </w:r>
    </w:p>
    <w:p w14:paraId="51DFCDFD" w14:textId="77777777" w:rsidR="004313DB" w:rsidRPr="00C1572F" w:rsidRDefault="004313DB" w:rsidP="002955F7">
      <w:pPr>
        <w:rPr>
          <w:rFonts w:cs="Times New Roman"/>
          <w:szCs w:val="24"/>
        </w:rPr>
      </w:pPr>
    </w:p>
    <w:p w14:paraId="2440305C" w14:textId="1A294D26" w:rsidR="00052458" w:rsidRPr="00C1572F" w:rsidRDefault="00052458" w:rsidP="00E9373E">
      <w:pPr>
        <w:jc w:val="center"/>
        <w:rPr>
          <w:rFonts w:cs="Times New Roman"/>
          <w:szCs w:val="24"/>
        </w:rPr>
      </w:pPr>
      <w:r w:rsidRPr="00C1572F">
        <w:rPr>
          <w:rFonts w:cs="Times New Roman"/>
          <w:noProof/>
          <w:szCs w:val="24"/>
          <w:lang w:eastAsia="en-GB"/>
        </w:rPr>
        <w:drawing>
          <wp:inline distT="0" distB="0" distL="0" distR="0" wp14:anchorId="4B2F2E38" wp14:editId="5A878E33">
            <wp:extent cx="3600000" cy="3600000"/>
            <wp:effectExtent l="0" t="0" r="635" b="635"/>
            <wp:docPr id="847229567" name="Picture 847229567" descr="C:\Users\Sarah\Downloads\1-s2.0-S0167577X16320158-fx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rah\Downloads\1-s2.0-S0167577X16320158-fx1_lrg.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r w:rsidR="00724F8A" w:rsidRPr="00C1572F">
        <w:rPr>
          <w:rFonts w:cs="Times New Roman"/>
          <w:szCs w:val="24"/>
        </w:rPr>
        <w:t xml:space="preserve"> </w:t>
      </w:r>
      <w:r w:rsidR="000636DE" w:rsidRPr="00C1572F">
        <w:rPr>
          <w:rStyle w:val="FootnoteReference"/>
        </w:rPr>
        <w:footnoteReference w:id="31"/>
      </w:r>
    </w:p>
    <w:p w14:paraId="225ADEC3" w14:textId="1692E706" w:rsidR="00052458" w:rsidRPr="00C1572F" w:rsidRDefault="00052458" w:rsidP="002955F7">
      <w:pPr>
        <w:rPr>
          <w:rFonts w:cs="Times New Roman"/>
          <w:szCs w:val="24"/>
        </w:rPr>
      </w:pPr>
      <w:r w:rsidRPr="00C1572F">
        <w:rPr>
          <w:rFonts w:cs="Times New Roman"/>
          <w:noProof/>
          <w:szCs w:val="24"/>
          <w:lang w:eastAsia="en-GB"/>
        </w:rPr>
        <mc:AlternateContent>
          <mc:Choice Requires="wps">
            <w:drawing>
              <wp:inline distT="0" distB="0" distL="0" distR="0" wp14:anchorId="368A5643" wp14:editId="10F590D2">
                <wp:extent cx="5400000" cy="466725"/>
                <wp:effectExtent l="0" t="0" r="0" b="9525"/>
                <wp:docPr id="654134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6725"/>
                        </a:xfrm>
                        <a:prstGeom prst="rect">
                          <a:avLst/>
                        </a:prstGeom>
                        <a:solidFill>
                          <a:srgbClr val="FFFFFF"/>
                        </a:solidFill>
                        <a:ln w="9525">
                          <a:noFill/>
                          <a:miter lim="800000"/>
                          <a:headEnd/>
                          <a:tailEnd/>
                        </a:ln>
                      </wps:spPr>
                      <wps:txbx>
                        <w:txbxContent>
                          <w:p w14:paraId="2BED943D" w14:textId="1C6C5E91" w:rsidR="00C1572F" w:rsidRPr="00856428" w:rsidRDefault="00C1572F" w:rsidP="00936AF4">
                            <w:pPr>
                              <w:pStyle w:val="Caption"/>
                              <w:rPr>
                                <w:szCs w:val="24"/>
                              </w:rPr>
                            </w:pPr>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37</w:t>
                            </w:r>
                            <w:r w:rsidRPr="00936AF4">
                              <w:rPr>
                                <w:i w:val="0"/>
                                <w:color w:val="auto"/>
                                <w:sz w:val="24"/>
                                <w:szCs w:val="24"/>
                              </w:rPr>
                              <w:fldChar w:fldCharType="end"/>
                            </w:r>
                            <w:r w:rsidRPr="00936AF4">
                              <w:rPr>
                                <w:i w:val="0"/>
                                <w:color w:val="auto"/>
                                <w:sz w:val="24"/>
                                <w:szCs w:val="24"/>
                              </w:rPr>
                              <w:t>: Lattices produced from SE builds</w:t>
                            </w:r>
                            <w:r w:rsidRPr="00365610">
                              <w:rPr>
                                <w:i w:val="0"/>
                                <w:color w:val="auto"/>
                                <w:sz w:val="24"/>
                                <w:szCs w:val="24"/>
                              </w:rPr>
                              <w:t>, of 2</w:t>
                            </w:r>
                            <w:r w:rsidRPr="00365610">
                              <w:rPr>
                                <w:rFonts w:cs="Times New Roman"/>
                                <w:i w:val="0"/>
                              </w:rPr>
                              <w:t>×</w:t>
                            </w:r>
                            <w:r w:rsidRPr="00365610">
                              <w:rPr>
                                <w:i w:val="0"/>
                                <w:color w:val="auto"/>
                                <w:sz w:val="24"/>
                                <w:szCs w:val="24"/>
                              </w:rPr>
                              <w:t>2</w:t>
                            </w:r>
                            <w:r w:rsidRPr="00365610">
                              <w:rPr>
                                <w:rFonts w:cs="Times New Roman"/>
                                <w:i w:val="0"/>
                              </w:rPr>
                              <w:t>×</w:t>
                            </w:r>
                            <w:r w:rsidRPr="00365610">
                              <w:rPr>
                                <w:i w:val="0"/>
                                <w:color w:val="auto"/>
                                <w:sz w:val="24"/>
                                <w:szCs w:val="24"/>
                              </w:rPr>
                              <w:t>2 unit cells up to 10</w:t>
                            </w:r>
                            <w:r w:rsidRPr="00365610">
                              <w:rPr>
                                <w:rFonts w:cs="Times New Roman"/>
                                <w:i w:val="0"/>
                              </w:rPr>
                              <w:t>×</w:t>
                            </w:r>
                            <w:r w:rsidRPr="00365610">
                              <w:rPr>
                                <w:i w:val="0"/>
                                <w:color w:val="auto"/>
                                <w:sz w:val="24"/>
                                <w:szCs w:val="24"/>
                              </w:rPr>
                              <w:t>10</w:t>
                            </w:r>
                            <w:r w:rsidRPr="00365610">
                              <w:rPr>
                                <w:rFonts w:cs="Times New Roman"/>
                                <w:i w:val="0"/>
                              </w:rPr>
                              <w:t>×</w:t>
                            </w:r>
                            <w:r w:rsidRPr="00365610">
                              <w:rPr>
                                <w:i w:val="0"/>
                                <w:color w:val="auto"/>
                                <w:sz w:val="24"/>
                                <w:szCs w:val="24"/>
                              </w:rPr>
                              <w:t>10</w:t>
                            </w:r>
                            <w:r>
                              <w:rPr>
                                <w:i w:val="0"/>
                                <w:color w:val="auto"/>
                                <w:sz w:val="24"/>
                                <w:szCs w:val="24"/>
                              </w:rPr>
                              <w:t xml:space="preserve"> unit cells for compression testing (Morrish et al 2017)</w:t>
                            </w:r>
                          </w:p>
                        </w:txbxContent>
                      </wps:txbx>
                      <wps:bodyPr rot="0" vert="horz" wrap="square" lIns="91440" tIns="45720" rIns="91440" bIns="45720" anchor="t" anchorCtr="0">
                        <a:noAutofit/>
                      </wps:bodyPr>
                    </wps:wsp>
                  </a:graphicData>
                </a:graphic>
              </wp:inline>
            </w:drawing>
          </mc:Choice>
          <mc:Fallback>
            <w:pict>
              <v:shape w14:anchorId="368A5643" id="_x0000_s1066" type="#_x0000_t202" style="width:425.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" stroked="f">
                <v:textbox>
                  <w:txbxContent>
                    <w:p w14:paraId="2BED943D" w14:textId="1C6C5E91" w:rsidR="00C1572F" w:rsidRPr="00856428" w:rsidRDefault="00C1572F" w:rsidP="00936AF4">
                      <w:pPr>
                        <w:pStyle w:val="Caption"/>
                        <w:rPr>
                          <w:szCs w:val="24"/>
                        </w:rPr>
                      </w:pPr>
                      <w:r w:rsidRPr="00936AF4">
                        <w:rPr>
                          <w:i w:val="0"/>
                          <w:color w:val="auto"/>
                          <w:sz w:val="24"/>
                          <w:szCs w:val="24"/>
                        </w:rPr>
                        <w:t xml:space="preserve">Figure </w:t>
                      </w:r>
                      <w:r w:rsidRPr="00936AF4">
                        <w:rPr>
                          <w:i w:val="0"/>
                          <w:color w:val="auto"/>
                          <w:sz w:val="24"/>
                          <w:szCs w:val="24"/>
                        </w:rPr>
                        <w:fldChar w:fldCharType="begin"/>
                      </w:r>
                      <w:r w:rsidRPr="00936AF4">
                        <w:rPr>
                          <w:i w:val="0"/>
                          <w:color w:val="auto"/>
                          <w:sz w:val="24"/>
                          <w:szCs w:val="24"/>
                        </w:rPr>
                        <w:instrText xml:space="preserve"> SEQ Figure \* ARABIC </w:instrText>
                      </w:r>
                      <w:r w:rsidRPr="00936AF4">
                        <w:rPr>
                          <w:i w:val="0"/>
                          <w:color w:val="auto"/>
                          <w:sz w:val="24"/>
                          <w:szCs w:val="24"/>
                        </w:rPr>
                        <w:fldChar w:fldCharType="separate"/>
                      </w:r>
                      <w:r>
                        <w:rPr>
                          <w:i w:val="0"/>
                          <w:noProof/>
                          <w:color w:val="auto"/>
                          <w:sz w:val="24"/>
                          <w:szCs w:val="24"/>
                        </w:rPr>
                        <w:t>37</w:t>
                      </w:r>
                      <w:r w:rsidRPr="00936AF4">
                        <w:rPr>
                          <w:i w:val="0"/>
                          <w:color w:val="auto"/>
                          <w:sz w:val="24"/>
                          <w:szCs w:val="24"/>
                        </w:rPr>
                        <w:fldChar w:fldCharType="end"/>
                      </w:r>
                      <w:r w:rsidRPr="00936AF4">
                        <w:rPr>
                          <w:i w:val="0"/>
                          <w:color w:val="auto"/>
                          <w:sz w:val="24"/>
                          <w:szCs w:val="24"/>
                        </w:rPr>
                        <w:t>: Lattices produced from SE builds</w:t>
                      </w:r>
                      <w:r w:rsidRPr="00365610">
                        <w:rPr>
                          <w:i w:val="0"/>
                          <w:color w:val="auto"/>
                          <w:sz w:val="24"/>
                          <w:szCs w:val="24"/>
                        </w:rPr>
                        <w:t>, of 2</w:t>
                      </w:r>
                      <w:r w:rsidRPr="00365610">
                        <w:rPr>
                          <w:rFonts w:cs="Times New Roman"/>
                          <w:i w:val="0"/>
                        </w:rPr>
                        <w:t>×</w:t>
                      </w:r>
                      <w:r w:rsidRPr="00365610">
                        <w:rPr>
                          <w:i w:val="0"/>
                          <w:color w:val="auto"/>
                          <w:sz w:val="24"/>
                          <w:szCs w:val="24"/>
                        </w:rPr>
                        <w:t>2</w:t>
                      </w:r>
                      <w:r w:rsidRPr="00365610">
                        <w:rPr>
                          <w:rFonts w:cs="Times New Roman"/>
                          <w:i w:val="0"/>
                        </w:rPr>
                        <w:t>×</w:t>
                      </w:r>
                      <w:r w:rsidRPr="00365610">
                        <w:rPr>
                          <w:i w:val="0"/>
                          <w:color w:val="auto"/>
                          <w:sz w:val="24"/>
                          <w:szCs w:val="24"/>
                        </w:rPr>
                        <w:t>2 unit cells up to 10</w:t>
                      </w:r>
                      <w:r w:rsidRPr="00365610">
                        <w:rPr>
                          <w:rFonts w:cs="Times New Roman"/>
                          <w:i w:val="0"/>
                        </w:rPr>
                        <w:t>×</w:t>
                      </w:r>
                      <w:r w:rsidRPr="00365610">
                        <w:rPr>
                          <w:i w:val="0"/>
                          <w:color w:val="auto"/>
                          <w:sz w:val="24"/>
                          <w:szCs w:val="24"/>
                        </w:rPr>
                        <w:t>10</w:t>
                      </w:r>
                      <w:r w:rsidRPr="00365610">
                        <w:rPr>
                          <w:rFonts w:cs="Times New Roman"/>
                          <w:i w:val="0"/>
                        </w:rPr>
                        <w:t>×</w:t>
                      </w:r>
                      <w:r w:rsidRPr="00365610">
                        <w:rPr>
                          <w:i w:val="0"/>
                          <w:color w:val="auto"/>
                          <w:sz w:val="24"/>
                          <w:szCs w:val="24"/>
                        </w:rPr>
                        <w:t>10</w:t>
                      </w:r>
                      <w:r>
                        <w:rPr>
                          <w:i w:val="0"/>
                          <w:color w:val="auto"/>
                          <w:sz w:val="24"/>
                          <w:szCs w:val="24"/>
                        </w:rPr>
                        <w:t xml:space="preserve"> unit cells for compression testing (Morrish et al 2017)</w:t>
                      </w:r>
                    </w:p>
                  </w:txbxContent>
                </v:textbox>
                <w10:anchorlock/>
              </v:shape>
            </w:pict>
          </mc:Fallback>
        </mc:AlternateContent>
      </w:r>
    </w:p>
    <w:p w14:paraId="72288B10" w14:textId="1A1AB7F2" w:rsidR="004313DB" w:rsidRPr="00C1572F" w:rsidRDefault="000636DE">
      <w:pPr>
        <w:rPr>
          <w:rFonts w:cs="Times New Roman"/>
          <w:szCs w:val="24"/>
        </w:rPr>
      </w:pPr>
      <w:r w:rsidRPr="00C1572F">
        <w:rPr>
          <w:rFonts w:cs="Times New Roman"/>
          <w:szCs w:val="24"/>
        </w:rPr>
        <w:fldChar w:fldCharType="begin" w:fldLock="1"/>
      </w:r>
      <w:r w:rsidR="00C83EF9" w:rsidRPr="00C1572F">
        <w:rPr>
          <w:rFonts w:cs="Times New Roman"/>
          <w:szCs w:val="24"/>
        </w:rPr>
        <w:instrText>ADDIN CSL_CITATION {"citationItems":[{"id":"ITEM-1","itemData":{"author":[{"dropping-particle":"","family":"Morrish","given":"S J N","non-dropping-particle":"","parse-names":false,"suffix":""},{"dropping-particle":"","family":"Pedersen","given":"M","non-dropping-particle":"","parse-names":false,"suffix":""},{"dropping-particle":"","family":"Wong","given":"K F W","non-dropping-particle":"","parse-names":false,"suffix":""},{"dropping-particle":"","family":"Todd","given":"I","non-dropping-particle":"","parse-names":false,"suffix":""},{"dropping-particle":"","family":"Goodall","given":"R","non-dropping-particle":"","parse-names":false,"suffix":""}],"container-title":"Materials Letters","id":"ITEM-1","issued":{"date-parts":[["2017"]]},"note":"[Original String]:\n[70] S. J. N. Morrish, M. Pedersen, K. F. W. Wong, I. Todd and R. Goodall, “Size effects in compression in Electron Beam Melted Ti6Al4V diamond structure lattices,” Materials Letters, vol. 190, pp. 138-142, 2017.","page":"138-142","title":"Size effects in compression in Electron Beam Melted Ti6Al4V diamond structure lattices","type":"article-journal","volume":"190"},"uris":["http://www.mendeley.com/documents/?uuid=5cd3c261-d741-432f-9123-8baf50cafc54"]}],"mendeley":{"formattedCitation":"[205]","plainTextFormattedCitation":"[205]","previouslyFormattedCitation":"[205]"},"properties":{"noteIndex":0},"schema":"https://github.com/citation-style-language/schema/raw/master/csl-citation.json"}</w:instrText>
      </w:r>
      <w:r w:rsidRPr="00C1572F">
        <w:rPr>
          <w:rFonts w:cs="Times New Roman"/>
          <w:szCs w:val="24"/>
        </w:rPr>
        <w:fldChar w:fldCharType="separate"/>
      </w:r>
      <w:r w:rsidR="009039C1" w:rsidRPr="00C1572F">
        <w:rPr>
          <w:rFonts w:cs="Times New Roman"/>
          <w:noProof/>
          <w:szCs w:val="24"/>
        </w:rPr>
        <w:t>[205]</w:t>
      </w:r>
      <w:r w:rsidRPr="00C1572F">
        <w:rPr>
          <w:rFonts w:cs="Times New Roman"/>
          <w:szCs w:val="24"/>
        </w:rPr>
        <w:fldChar w:fldCharType="end"/>
      </w:r>
      <w:r w:rsidR="004313DB" w:rsidRPr="00C1572F">
        <w:rPr>
          <w:rFonts w:cs="Times New Roman"/>
          <w:szCs w:val="24"/>
        </w:rPr>
        <w:br w:type="page"/>
      </w:r>
    </w:p>
    <w:p w14:paraId="5045D7BE" w14:textId="77777777" w:rsidR="00052458" w:rsidRPr="00C1572F" w:rsidRDefault="00052458" w:rsidP="002955F7">
      <w:pPr>
        <w:rPr>
          <w:rFonts w:cs="Times New Roman"/>
          <w:szCs w:val="24"/>
        </w:rPr>
      </w:pPr>
    </w:p>
    <w:p w14:paraId="173124CD" w14:textId="492F7E1C" w:rsidR="002D0201" w:rsidRPr="00C1572F" w:rsidRDefault="00052458" w:rsidP="00E9373E">
      <w:pPr>
        <w:pStyle w:val="Heading4"/>
      </w:pPr>
      <w:bookmarkStart w:id="95" w:name="_Toc519872982"/>
      <w:r w:rsidRPr="00C1572F">
        <w:t>Size effect</w:t>
      </w:r>
      <w:r w:rsidR="002D0201" w:rsidRPr="00C1572F">
        <w:t xml:space="preserve"> builds 1</w:t>
      </w:r>
      <w:r w:rsidR="001A53DE" w:rsidRPr="00C1572F">
        <w:t xml:space="preserve"> and</w:t>
      </w:r>
      <w:r w:rsidR="002D0201" w:rsidRPr="00C1572F">
        <w:t xml:space="preserve"> 2</w:t>
      </w:r>
      <w:bookmarkEnd w:id="95"/>
    </w:p>
    <w:p w14:paraId="5A9E49F1" w14:textId="77777777" w:rsidR="002D0201" w:rsidRPr="00C1572F" w:rsidRDefault="002D0201" w:rsidP="002955F7">
      <w:pPr>
        <w:rPr>
          <w:rFonts w:cs="Times New Roman"/>
          <w:szCs w:val="24"/>
        </w:rPr>
      </w:pPr>
    </w:p>
    <w:p w14:paraId="2DF021AC" w14:textId="3587B44B" w:rsidR="00812642" w:rsidRPr="00C1572F" w:rsidRDefault="00812642" w:rsidP="00812642">
      <w:pPr>
        <w:rPr>
          <w:rFonts w:cs="Times New Roman"/>
        </w:rPr>
      </w:pPr>
      <w:r w:rsidRPr="00C1572F">
        <w:rPr>
          <w:rFonts w:cs="Times New Roman"/>
        </w:rPr>
        <w:t>T</w:t>
      </w:r>
      <w:r w:rsidR="001A53DE" w:rsidRPr="00C1572F">
        <w:rPr>
          <w:rFonts w:cs="Times New Roman"/>
        </w:rPr>
        <w:t>wo</w:t>
      </w:r>
      <w:r w:rsidR="00F047DE" w:rsidRPr="00C1572F">
        <w:rPr>
          <w:rFonts w:cs="Times New Roman"/>
        </w:rPr>
        <w:t xml:space="preserve"> identical</w:t>
      </w:r>
      <w:r w:rsidRPr="00C1572F">
        <w:rPr>
          <w:rFonts w:cs="Times New Roman"/>
        </w:rPr>
        <w:t xml:space="preserve"> files of</w:t>
      </w:r>
      <w:r w:rsidR="00F047DE" w:rsidRPr="00C1572F">
        <w:rPr>
          <w:rFonts w:cs="Times New Roman"/>
        </w:rPr>
        <w:t xml:space="preserve"> lattices</w:t>
      </w:r>
      <w:r w:rsidRPr="00C1572F">
        <w:rPr>
          <w:rFonts w:cs="Times New Roman"/>
        </w:rPr>
        <w:t xml:space="preserve"> </w:t>
      </w:r>
      <w:r w:rsidR="00257495" w:rsidRPr="00C1572F">
        <w:rPr>
          <w:rFonts w:cs="Times New Roman"/>
        </w:rPr>
        <w:t>wer</w:t>
      </w:r>
      <w:r w:rsidR="00E85C8E" w:rsidRPr="00C1572F">
        <w:rPr>
          <w:rFonts w:cs="Times New Roman"/>
        </w:rPr>
        <w:t xml:space="preserve">e built </w:t>
      </w:r>
      <w:r w:rsidRPr="00C1572F">
        <w:rPr>
          <w:rFonts w:cs="Times New Roman"/>
        </w:rPr>
        <w:t>at Sheffi</w:t>
      </w:r>
      <w:r w:rsidR="00041C4A" w:rsidRPr="00C1572F">
        <w:rPr>
          <w:rFonts w:cs="Times New Roman"/>
        </w:rPr>
        <w:t>eld University</w:t>
      </w:r>
      <w:r w:rsidR="00E85C8E" w:rsidRPr="00C1572F">
        <w:rPr>
          <w:rFonts w:cs="Times New Roman"/>
        </w:rPr>
        <w:t>.</w:t>
      </w:r>
      <w:r w:rsidRPr="00C1572F">
        <w:rPr>
          <w:rFonts w:cs="Times New Roman"/>
        </w:rPr>
        <w:t xml:space="preserve">  </w:t>
      </w:r>
      <w:r w:rsidR="00D84027" w:rsidRPr="00C1572F">
        <w:rPr>
          <w:rFonts w:cs="Times New Roman"/>
        </w:rPr>
        <w:t>T</w:t>
      </w:r>
      <w:r w:rsidRPr="00C1572F">
        <w:rPr>
          <w:rFonts w:cs="Times New Roman"/>
        </w:rPr>
        <w:t xml:space="preserve">he powder was </w:t>
      </w:r>
      <w:r w:rsidR="00A70A40" w:rsidRPr="00C1572F">
        <w:rPr>
          <w:rFonts w:cs="Times New Roman"/>
        </w:rPr>
        <w:t>“</w:t>
      </w:r>
      <w:r w:rsidRPr="00C1572F">
        <w:rPr>
          <w:rFonts w:cs="Times New Roman"/>
        </w:rPr>
        <w:t>out of specification</w:t>
      </w:r>
      <w:r w:rsidR="00A70A40" w:rsidRPr="00C1572F">
        <w:rPr>
          <w:rFonts w:cs="Times New Roman"/>
        </w:rPr>
        <w:t>”</w:t>
      </w:r>
      <w:r w:rsidR="00D84027" w:rsidRPr="00C1572F">
        <w:rPr>
          <w:rFonts w:cs="Times New Roman"/>
        </w:rPr>
        <w:t xml:space="preserve"> </w:t>
      </w:r>
      <w:r w:rsidR="00365610" w:rsidRPr="00C1572F">
        <w:rPr>
          <w:rFonts w:cs="Times New Roman"/>
        </w:rPr>
        <w:t>(i.e. it had been cycled through a number of builds and contamination levels exceeded the tolerances of the supplier).</w:t>
      </w:r>
    </w:p>
    <w:p w14:paraId="3B12788D" w14:textId="5CC89AB9" w:rsidR="00A70A40" w:rsidRPr="00C1572F" w:rsidRDefault="00D57B41" w:rsidP="002955F7">
      <w:pPr>
        <w:rPr>
          <w:rFonts w:cs="Times New Roman"/>
        </w:rPr>
      </w:pPr>
      <w:r w:rsidRPr="00C1572F">
        <w:rPr>
          <w:rFonts w:cs="Times New Roman"/>
        </w:rPr>
        <w:t>The</w:t>
      </w:r>
      <w:r w:rsidR="00052458" w:rsidRPr="00C1572F">
        <w:rPr>
          <w:rFonts w:cs="Times New Roman"/>
        </w:rPr>
        <w:t xml:space="preserve"> 1</w:t>
      </w:r>
      <w:r w:rsidR="00052458" w:rsidRPr="00C1572F">
        <w:rPr>
          <w:rFonts w:cs="Times New Roman"/>
          <w:vertAlign w:val="superscript"/>
        </w:rPr>
        <w:t>st</w:t>
      </w:r>
      <w:r w:rsidR="00052458" w:rsidRPr="00C1572F">
        <w:rPr>
          <w:rFonts w:cs="Times New Roman"/>
        </w:rPr>
        <w:t xml:space="preserve"> build (SE1)</w:t>
      </w:r>
      <w:r w:rsidR="00E35E90" w:rsidRPr="00C1572F">
        <w:rPr>
          <w:rFonts w:cs="Times New Roman"/>
        </w:rPr>
        <w:t xml:space="preserve"> was completed on an altered S12 Arcam machine, using the standard </w:t>
      </w:r>
      <w:r w:rsidR="00356C04" w:rsidRPr="00C1572F">
        <w:rPr>
          <w:rFonts w:cs="Times New Roman"/>
        </w:rPr>
        <w:t xml:space="preserve">Arcam </w:t>
      </w:r>
      <w:r w:rsidR="00E35E90" w:rsidRPr="00C1572F">
        <w:rPr>
          <w:rFonts w:cs="Times New Roman"/>
        </w:rPr>
        <w:t>70 micron themes for preheat, nett and melt.</w:t>
      </w:r>
      <w:r w:rsidR="00356C04" w:rsidRPr="00C1572F">
        <w:rPr>
          <w:rFonts w:cs="Times New Roman"/>
        </w:rPr>
        <w:t xml:space="preserve"> There were no changes made to these settings.</w:t>
      </w:r>
    </w:p>
    <w:p w14:paraId="1ED02CE0" w14:textId="7A82A931" w:rsidR="00A70A40" w:rsidRPr="00C1572F" w:rsidRDefault="00D57B41" w:rsidP="002955F7">
      <w:pPr>
        <w:rPr>
          <w:rFonts w:cs="Times New Roman"/>
        </w:rPr>
      </w:pPr>
      <w:r w:rsidRPr="00C1572F">
        <w:rPr>
          <w:rFonts w:cs="Times New Roman"/>
        </w:rPr>
        <w:t xml:space="preserve">The </w:t>
      </w:r>
      <w:r w:rsidR="00052458" w:rsidRPr="00C1572F">
        <w:rPr>
          <w:rFonts w:cs="Times New Roman"/>
        </w:rPr>
        <w:t>2</w:t>
      </w:r>
      <w:r w:rsidR="00052458" w:rsidRPr="00C1572F">
        <w:rPr>
          <w:rFonts w:cs="Times New Roman"/>
          <w:vertAlign w:val="superscript"/>
        </w:rPr>
        <w:t>nd</w:t>
      </w:r>
      <w:r w:rsidR="00052458" w:rsidRPr="00C1572F">
        <w:rPr>
          <w:rFonts w:cs="Times New Roman"/>
        </w:rPr>
        <w:t xml:space="preserve"> build (SE</w:t>
      </w:r>
      <w:r w:rsidRPr="00C1572F">
        <w:rPr>
          <w:rFonts w:cs="Times New Roman"/>
        </w:rPr>
        <w:t>2</w:t>
      </w:r>
      <w:r w:rsidR="00052458" w:rsidRPr="00C1572F">
        <w:rPr>
          <w:rFonts w:cs="Times New Roman"/>
        </w:rPr>
        <w:t>)</w:t>
      </w:r>
      <w:r w:rsidR="00E35E90" w:rsidRPr="00C1572F">
        <w:rPr>
          <w:rFonts w:cs="Times New Roman"/>
        </w:rPr>
        <w:t xml:space="preserve"> was completed on an A2 Arcam machine, </w:t>
      </w:r>
      <w:r w:rsidR="00E85C8E" w:rsidRPr="00C1572F">
        <w:rPr>
          <w:rFonts w:cs="Times New Roman"/>
        </w:rPr>
        <w:t>with an altered preheat theme</w:t>
      </w:r>
      <w:r w:rsidR="00356C04" w:rsidRPr="00C1572F">
        <w:rPr>
          <w:rFonts w:cs="Times New Roman"/>
        </w:rPr>
        <w:t>. The nett and melt settings were the Arcam standard 70 micron themes.</w:t>
      </w:r>
      <w:r w:rsidR="00A70A40" w:rsidRPr="00C1572F">
        <w:rPr>
          <w:rFonts w:cs="Times New Roman"/>
        </w:rPr>
        <w:t xml:space="preserve"> There were no further changes made to these settings.</w:t>
      </w:r>
    </w:p>
    <w:p w14:paraId="702ED1E1" w14:textId="77777777" w:rsidR="004313DB" w:rsidRPr="00C1572F" w:rsidRDefault="004313DB" w:rsidP="002955F7">
      <w:pPr>
        <w:rPr>
          <w:rFonts w:cs="Times New Roman"/>
        </w:rPr>
      </w:pPr>
    </w:p>
    <w:p w14:paraId="44B7EC8C" w14:textId="2E1304DE" w:rsidR="0013414D" w:rsidRPr="00C1572F" w:rsidRDefault="0013414D" w:rsidP="004D699C">
      <w:pPr>
        <w:jc w:val="center"/>
        <w:rPr>
          <w:rFonts w:cs="Times New Roman"/>
          <w:szCs w:val="24"/>
        </w:rPr>
      </w:pPr>
      <w:r w:rsidRPr="00C1572F">
        <w:rPr>
          <w:noProof/>
          <w:lang w:eastAsia="en-GB"/>
        </w:rPr>
        <w:drawing>
          <wp:inline distT="0" distB="0" distL="0" distR="0" wp14:anchorId="6C4E45F9" wp14:editId="09B90BB9">
            <wp:extent cx="4320000" cy="3793170"/>
            <wp:effectExtent l="0" t="0" r="4445" b="0"/>
            <wp:docPr id="8472295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4320000" cy="3793170"/>
                    </a:xfrm>
                    <a:prstGeom prst="rect">
                      <a:avLst/>
                    </a:prstGeom>
                  </pic:spPr>
                </pic:pic>
              </a:graphicData>
            </a:graphic>
          </wp:inline>
        </w:drawing>
      </w:r>
    </w:p>
    <w:p w14:paraId="4D0FC80C" w14:textId="1C197C84" w:rsidR="0046706B" w:rsidRPr="00C1572F" w:rsidRDefault="00820680" w:rsidP="0046706B">
      <w:pPr>
        <w:rPr>
          <w:rFonts w:cs="Times New Roman"/>
          <w:szCs w:val="24"/>
        </w:rPr>
      </w:pPr>
      <w:r w:rsidRPr="00C1572F">
        <w:rPr>
          <w:rFonts w:cs="Times New Roman"/>
          <w:noProof/>
          <w:szCs w:val="24"/>
          <w:lang w:eastAsia="en-GB"/>
        </w:rPr>
        <mc:AlternateContent>
          <mc:Choice Requires="wps">
            <w:drawing>
              <wp:inline distT="0" distB="0" distL="0" distR="0" wp14:anchorId="7C9205A0" wp14:editId="636D75DD">
                <wp:extent cx="5399405" cy="468000"/>
                <wp:effectExtent l="0" t="0" r="0" b="8255"/>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78170026" w14:textId="12366BF5" w:rsidR="00C1572F" w:rsidRPr="00A72842" w:rsidRDefault="00C1572F" w:rsidP="00820680">
                            <w:pPr>
                              <w:pStyle w:val="Caption"/>
                              <w:rPr>
                                <w:rFonts w:cs="Times New Roman"/>
                                <w:i w:val="0"/>
                                <w:color w:val="auto"/>
                              </w:rPr>
                            </w:pPr>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38</w:t>
                            </w:r>
                            <w:r w:rsidRPr="00A72842">
                              <w:rPr>
                                <w:rFonts w:cs="Times New Roman"/>
                                <w:i w:val="0"/>
                                <w:color w:val="auto"/>
                                <w:sz w:val="24"/>
                                <w:szCs w:val="24"/>
                              </w:rPr>
                              <w:fldChar w:fldCharType="end"/>
                            </w:r>
                            <w:r>
                              <w:rPr>
                                <w:rFonts w:cs="Times New Roman"/>
                                <w:i w:val="0"/>
                                <w:color w:val="auto"/>
                                <w:sz w:val="24"/>
                                <w:szCs w:val="24"/>
                              </w:rPr>
                              <w:t>: SE 1 and SE2</w:t>
                            </w:r>
                            <w:r w:rsidRPr="00A72842">
                              <w:rPr>
                                <w:rFonts w:cs="Times New Roman"/>
                                <w:i w:val="0"/>
                                <w:color w:val="auto"/>
                                <w:sz w:val="24"/>
                                <w:szCs w:val="24"/>
                              </w:rPr>
                              <w:t>. Lattices and their arrangement for the determination of the minimum number of unit cells required to ensure universal mechanical properties</w:t>
                            </w:r>
                          </w:p>
                        </w:txbxContent>
                      </wps:txbx>
                      <wps:bodyPr rot="0" vert="horz" wrap="square" lIns="91440" tIns="45720" rIns="91440" bIns="45720" anchor="t" anchorCtr="0">
                        <a:noAutofit/>
                      </wps:bodyPr>
                    </wps:wsp>
                  </a:graphicData>
                </a:graphic>
              </wp:inline>
            </w:drawing>
          </mc:Choice>
          <mc:Fallback>
            <w:pict>
              <v:shape w14:anchorId="7C9205A0" id="_x0000_s1067"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" stroked="f">
                <v:textbox>
                  <w:txbxContent>
                    <w:p w14:paraId="78170026" w14:textId="12366BF5" w:rsidR="00C1572F" w:rsidRPr="00A72842" w:rsidRDefault="00C1572F" w:rsidP="00820680">
                      <w:pPr>
                        <w:pStyle w:val="Caption"/>
                        <w:rPr>
                          <w:rFonts w:cs="Times New Roman"/>
                          <w:i w:val="0"/>
                          <w:color w:val="auto"/>
                        </w:rPr>
                      </w:pPr>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38</w:t>
                      </w:r>
                      <w:r w:rsidRPr="00A72842">
                        <w:rPr>
                          <w:rFonts w:cs="Times New Roman"/>
                          <w:i w:val="0"/>
                          <w:color w:val="auto"/>
                          <w:sz w:val="24"/>
                          <w:szCs w:val="24"/>
                        </w:rPr>
                        <w:fldChar w:fldCharType="end"/>
                      </w:r>
                      <w:r>
                        <w:rPr>
                          <w:rFonts w:cs="Times New Roman"/>
                          <w:i w:val="0"/>
                          <w:color w:val="auto"/>
                          <w:sz w:val="24"/>
                          <w:szCs w:val="24"/>
                        </w:rPr>
                        <w:t>: SE 1 and SE2</w:t>
                      </w:r>
                      <w:r w:rsidRPr="00A72842">
                        <w:rPr>
                          <w:rFonts w:cs="Times New Roman"/>
                          <w:i w:val="0"/>
                          <w:color w:val="auto"/>
                          <w:sz w:val="24"/>
                          <w:szCs w:val="24"/>
                        </w:rPr>
                        <w:t>. Lattices and their arrangement for the determination of the minimum number of unit cells required to ensure universal mechanical properties</w:t>
                      </w:r>
                    </w:p>
                  </w:txbxContent>
                </v:textbox>
                <w10:anchorlock/>
              </v:shape>
            </w:pict>
          </mc:Fallback>
        </mc:AlternateContent>
      </w:r>
    </w:p>
    <w:p w14:paraId="3330B9CE" w14:textId="68E3A5CF" w:rsidR="004313DB" w:rsidRPr="00C1572F" w:rsidRDefault="004313DB">
      <w:pPr>
        <w:rPr>
          <w:rFonts w:cs="Times New Roman"/>
          <w:szCs w:val="24"/>
        </w:rPr>
      </w:pPr>
      <w:r w:rsidRPr="00C1572F">
        <w:rPr>
          <w:rFonts w:cs="Times New Roman"/>
          <w:szCs w:val="24"/>
        </w:rPr>
        <w:br w:type="page"/>
      </w:r>
    </w:p>
    <w:p w14:paraId="7489FB5E" w14:textId="5B83DC21" w:rsidR="002D0201" w:rsidRPr="00C1572F" w:rsidRDefault="002D0201" w:rsidP="00E9373E">
      <w:pPr>
        <w:pStyle w:val="Heading4"/>
      </w:pPr>
      <w:bookmarkStart w:id="96" w:name="_Toc519872983"/>
      <w:r w:rsidRPr="00C1572F">
        <w:lastRenderedPageBreak/>
        <w:t>S</w:t>
      </w:r>
      <w:r w:rsidR="00052458" w:rsidRPr="00C1572F">
        <w:t>ize effect</w:t>
      </w:r>
      <w:r w:rsidRPr="00C1572F">
        <w:t xml:space="preserve"> b</w:t>
      </w:r>
      <w:r w:rsidR="00A119C9" w:rsidRPr="00C1572F">
        <w:t>uilds 3</w:t>
      </w:r>
      <w:r w:rsidRPr="00C1572F">
        <w:t xml:space="preserve"> and </w:t>
      </w:r>
      <w:r w:rsidR="00A119C9" w:rsidRPr="00C1572F">
        <w:t>4</w:t>
      </w:r>
      <w:bookmarkEnd w:id="96"/>
    </w:p>
    <w:p w14:paraId="65F7A549" w14:textId="77777777" w:rsidR="002D0201" w:rsidRPr="00C1572F" w:rsidRDefault="002D0201" w:rsidP="00F45D34">
      <w:pPr>
        <w:rPr>
          <w:rFonts w:cs="Times New Roman"/>
        </w:rPr>
      </w:pPr>
    </w:p>
    <w:p w14:paraId="3A1D478B" w14:textId="7C22E567" w:rsidR="00F45D34" w:rsidRPr="00C1572F" w:rsidRDefault="00CB2251" w:rsidP="00F45D34">
      <w:pPr>
        <w:rPr>
          <w:rFonts w:cs="Times New Roman"/>
        </w:rPr>
      </w:pPr>
      <w:r w:rsidRPr="00C1572F">
        <w:rPr>
          <w:rFonts w:cs="Times New Roman"/>
        </w:rPr>
        <w:t xml:space="preserve">These lattices were </w:t>
      </w:r>
      <w:r w:rsidR="00F45D34" w:rsidRPr="00C1572F">
        <w:rPr>
          <w:rFonts w:cs="Times New Roman"/>
        </w:rPr>
        <w:t>built by GKN Aerospace. In previous builds, solid parts had been included as heat sinks to avoid swelling</w:t>
      </w:r>
      <w:r w:rsidR="00A119C9" w:rsidRPr="00C1572F">
        <w:rPr>
          <w:rFonts w:cs="Times New Roman"/>
        </w:rPr>
        <w:t>. For this build,</w:t>
      </w:r>
      <w:r w:rsidR="00F45D34" w:rsidRPr="00C1572F">
        <w:rPr>
          <w:rFonts w:cs="Times New Roman"/>
        </w:rPr>
        <w:t xml:space="preserve"> GKN reported that this was unnecessary due to their heat themes, </w:t>
      </w:r>
      <w:r w:rsidR="005D5FB5" w:rsidRPr="00C1572F">
        <w:rPr>
          <w:rFonts w:cs="Times New Roman"/>
        </w:rPr>
        <w:t>therefore the solid parts were o</w:t>
      </w:r>
      <w:r w:rsidR="00F45D34" w:rsidRPr="00C1572F">
        <w:rPr>
          <w:rFonts w:cs="Times New Roman"/>
        </w:rPr>
        <w:t>mitted in these builds.</w:t>
      </w:r>
      <w:r w:rsidR="00052458" w:rsidRPr="00C1572F">
        <w:rPr>
          <w:rFonts w:cs="Times New Roman"/>
        </w:rPr>
        <w:t xml:space="preserve"> In total, a minimum of four sets of lattic</w:t>
      </w:r>
      <w:r w:rsidR="00A119C9" w:rsidRPr="00C1572F">
        <w:rPr>
          <w:rFonts w:cs="Times New Roman"/>
        </w:rPr>
        <w:t>es with</w:t>
      </w:r>
      <w:r w:rsidR="00052458" w:rsidRPr="00C1572F">
        <w:rPr>
          <w:rFonts w:cs="Times New Roman"/>
        </w:rPr>
        <w:t xml:space="preserve"> 2</w:t>
      </w:r>
      <w:r w:rsidR="00365610" w:rsidRPr="00C1572F">
        <w:rPr>
          <w:rFonts w:cs="Times New Roman"/>
        </w:rPr>
        <w:t>×</w:t>
      </w:r>
      <w:r w:rsidR="00052458" w:rsidRPr="00C1572F">
        <w:rPr>
          <w:rFonts w:cs="Times New Roman"/>
        </w:rPr>
        <w:t>2</w:t>
      </w:r>
      <w:r w:rsidR="00365610" w:rsidRPr="00C1572F">
        <w:rPr>
          <w:rFonts w:cs="Times New Roman"/>
        </w:rPr>
        <w:t>×</w:t>
      </w:r>
      <w:r w:rsidR="00052458" w:rsidRPr="00C1572F">
        <w:rPr>
          <w:rFonts w:cs="Times New Roman"/>
        </w:rPr>
        <w:t>2 unit cells to 9</w:t>
      </w:r>
      <w:r w:rsidR="00365610" w:rsidRPr="00C1572F">
        <w:rPr>
          <w:rFonts w:cs="Times New Roman"/>
        </w:rPr>
        <w:t>×</w:t>
      </w:r>
      <w:r w:rsidR="00052458" w:rsidRPr="00C1572F">
        <w:rPr>
          <w:rFonts w:cs="Times New Roman"/>
        </w:rPr>
        <w:t>9</w:t>
      </w:r>
      <w:r w:rsidR="00365610" w:rsidRPr="00C1572F">
        <w:rPr>
          <w:rFonts w:cs="Times New Roman"/>
        </w:rPr>
        <w:t>×</w:t>
      </w:r>
      <w:r w:rsidR="00052458" w:rsidRPr="00C1572F">
        <w:rPr>
          <w:rFonts w:cs="Times New Roman"/>
        </w:rPr>
        <w:t>9 unit cells were built (the 10</w:t>
      </w:r>
      <w:r w:rsidR="00365610" w:rsidRPr="00C1572F">
        <w:rPr>
          <w:rFonts w:cs="Times New Roman"/>
        </w:rPr>
        <w:t>×</w:t>
      </w:r>
      <w:r w:rsidR="00052458" w:rsidRPr="00C1572F">
        <w:rPr>
          <w:rFonts w:cs="Times New Roman"/>
        </w:rPr>
        <w:t>10</w:t>
      </w:r>
      <w:r w:rsidR="00365610" w:rsidRPr="00C1572F">
        <w:rPr>
          <w:rFonts w:cs="Times New Roman"/>
        </w:rPr>
        <w:t>×</w:t>
      </w:r>
      <w:r w:rsidR="00052458" w:rsidRPr="00C1572F">
        <w:rPr>
          <w:rFonts w:cs="Times New Roman"/>
        </w:rPr>
        <w:t>10 unit celled lattices were removed, as tests on SE1</w:t>
      </w:r>
      <w:r w:rsidR="001A53DE" w:rsidRPr="00C1572F">
        <w:rPr>
          <w:rFonts w:cs="Times New Roman"/>
        </w:rPr>
        <w:t xml:space="preserve"> and</w:t>
      </w:r>
      <w:r w:rsidR="00052458" w:rsidRPr="00C1572F">
        <w:rPr>
          <w:rFonts w:cs="Times New Roman"/>
        </w:rPr>
        <w:t xml:space="preserve"> SE2 had determined </w:t>
      </w:r>
      <w:r w:rsidR="00F75000" w:rsidRPr="00C1572F">
        <w:rPr>
          <w:rFonts w:cs="Times New Roman"/>
        </w:rPr>
        <w:t>that these</w:t>
      </w:r>
      <w:r w:rsidR="00052458" w:rsidRPr="00C1572F">
        <w:rPr>
          <w:rFonts w:cs="Times New Roman"/>
        </w:rPr>
        <w:t xml:space="preserve"> exceeded the limits of the testing equipment)</w:t>
      </w:r>
      <w:r w:rsidR="00A119C9" w:rsidRPr="00C1572F">
        <w:rPr>
          <w:rFonts w:cs="Times New Roman"/>
        </w:rPr>
        <w:t>.</w:t>
      </w:r>
    </w:p>
    <w:p w14:paraId="20150F07" w14:textId="55FA185B" w:rsidR="006B1F2A" w:rsidRPr="00C1572F" w:rsidRDefault="00F45D34" w:rsidP="006B1F2A">
      <w:pPr>
        <w:rPr>
          <w:rFonts w:cs="Times New Roman"/>
        </w:rPr>
      </w:pPr>
      <w:r w:rsidRPr="00C1572F">
        <w:rPr>
          <w:rFonts w:cs="Times New Roman"/>
        </w:rPr>
        <w:t>Both builds were manufactured at GKN Aerospace, to ensure the builds could be</w:t>
      </w:r>
      <w:r w:rsidR="00A119C9" w:rsidRPr="00C1572F">
        <w:rPr>
          <w:rFonts w:cs="Times New Roman"/>
        </w:rPr>
        <w:t xml:space="preserve"> manufactured consecutively utilising</w:t>
      </w:r>
      <w:r w:rsidRPr="00C1572F">
        <w:rPr>
          <w:rFonts w:cs="Times New Roman"/>
        </w:rPr>
        <w:t xml:space="preserve"> the same machine </w:t>
      </w:r>
      <w:r w:rsidR="00A119C9" w:rsidRPr="00C1572F">
        <w:rPr>
          <w:rFonts w:cs="Times New Roman"/>
        </w:rPr>
        <w:t xml:space="preserve">with </w:t>
      </w:r>
      <w:r w:rsidRPr="00C1572F">
        <w:rPr>
          <w:rFonts w:cs="Times New Roman"/>
        </w:rPr>
        <w:t xml:space="preserve">the same batch of powder. The machine was an Arcam A2, </w:t>
      </w:r>
      <w:r w:rsidR="006B1F2A" w:rsidRPr="00C1572F">
        <w:rPr>
          <w:rFonts w:cs="Times New Roman"/>
        </w:rPr>
        <w:t>using the standard Arcam settings, with 50 micron themes for preheat and nett. There were no changes made to these settings.</w:t>
      </w:r>
    </w:p>
    <w:p w14:paraId="2AC30A3F" w14:textId="77777777" w:rsidR="00F45D34" w:rsidRPr="00C1572F" w:rsidRDefault="00F45D34" w:rsidP="00F45D34">
      <w:pPr>
        <w:rPr>
          <w:rFonts w:cs="Times New Roman"/>
          <w:szCs w:val="24"/>
        </w:rPr>
      </w:pPr>
    </w:p>
    <w:p w14:paraId="176CE6BC" w14:textId="77777777" w:rsidR="00F45D34" w:rsidRPr="00C1572F" w:rsidRDefault="00F45D34" w:rsidP="00F45D34">
      <w:pPr>
        <w:jc w:val="center"/>
        <w:rPr>
          <w:rFonts w:cs="Times New Roman"/>
          <w:szCs w:val="24"/>
        </w:rPr>
      </w:pPr>
      <w:r w:rsidRPr="00C1572F">
        <w:rPr>
          <w:noProof/>
          <w:lang w:eastAsia="en-GB"/>
        </w:rPr>
        <w:drawing>
          <wp:inline distT="0" distB="0" distL="0" distR="0" wp14:anchorId="1506F4D1" wp14:editId="68FF8AE0">
            <wp:extent cx="4320000" cy="3701830"/>
            <wp:effectExtent l="0" t="0" r="4445" b="0"/>
            <wp:docPr id="4894537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0000" cy="3701830"/>
                    </a:xfrm>
                    <a:prstGeom prst="rect">
                      <a:avLst/>
                    </a:prstGeom>
                  </pic:spPr>
                </pic:pic>
              </a:graphicData>
            </a:graphic>
          </wp:inline>
        </w:drawing>
      </w:r>
    </w:p>
    <w:p w14:paraId="47DC7797" w14:textId="77777777" w:rsidR="00F45D34" w:rsidRPr="00C1572F" w:rsidRDefault="00F45D34" w:rsidP="00F45D34">
      <w:pPr>
        <w:rPr>
          <w:rFonts w:cs="Times New Roman"/>
          <w:szCs w:val="24"/>
        </w:rPr>
      </w:pPr>
      <w:r w:rsidRPr="00C1572F">
        <w:rPr>
          <w:rFonts w:cs="Times New Roman"/>
          <w:noProof/>
          <w:szCs w:val="24"/>
          <w:lang w:eastAsia="en-GB"/>
        </w:rPr>
        <mc:AlternateContent>
          <mc:Choice Requires="wps">
            <w:drawing>
              <wp:inline distT="0" distB="0" distL="0" distR="0" wp14:anchorId="37AA7577" wp14:editId="45A34370">
                <wp:extent cx="5400000" cy="648000"/>
                <wp:effectExtent l="0" t="0" r="0" b="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3C1B0D89" w14:textId="5E5F2E03" w:rsidR="00C1572F" w:rsidRPr="006A17A6" w:rsidRDefault="00C1572F" w:rsidP="00F45D34">
                            <w:pPr>
                              <w:pStyle w:val="Caption"/>
                              <w:rPr>
                                <w:rFonts w:cs="Times New Roman"/>
                                <w:i w:val="0"/>
                                <w:color w:val="auto"/>
                                <w:sz w:val="24"/>
                                <w:szCs w:val="24"/>
                              </w:rPr>
                            </w:pPr>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39</w:t>
                            </w:r>
                            <w:r w:rsidRPr="006A17A6">
                              <w:rPr>
                                <w:rFonts w:cs="Times New Roman"/>
                                <w:i w:val="0"/>
                                <w:color w:val="auto"/>
                                <w:sz w:val="24"/>
                                <w:szCs w:val="24"/>
                              </w:rPr>
                              <w:fldChar w:fldCharType="end"/>
                            </w:r>
                            <w:r w:rsidRPr="006A17A6">
                              <w:rPr>
                                <w:rFonts w:cs="Times New Roman"/>
                                <w:i w:val="0"/>
                                <w:color w:val="auto"/>
                                <w:sz w:val="24"/>
                                <w:szCs w:val="24"/>
                              </w:rPr>
                              <w:t xml:space="preserve">: </w:t>
                            </w:r>
                            <w:r>
                              <w:rPr>
                                <w:rFonts w:cs="Times New Roman"/>
                                <w:i w:val="0"/>
                                <w:color w:val="auto"/>
                                <w:sz w:val="24"/>
                                <w:szCs w:val="24"/>
                              </w:rPr>
                              <w:t>SE3:</w:t>
                            </w:r>
                            <w:r w:rsidRPr="006A17A6">
                              <w:rPr>
                                <w:rFonts w:cs="Times New Roman"/>
                                <w:i w:val="0"/>
                                <w:color w:val="auto"/>
                                <w:sz w:val="24"/>
                                <w:szCs w:val="24"/>
                              </w:rPr>
                              <w:t xml:space="preserve"> Lattices and their arrangement in the build for the compression tests. Four lots of 3, 5 and 8 unit celled lattices, with two 6 unit celled lattices and seven 2 unit celled lattices</w:t>
                            </w:r>
                          </w:p>
                        </w:txbxContent>
                      </wps:txbx>
                      <wps:bodyPr rot="0" vert="horz" wrap="square" lIns="91440" tIns="45720" rIns="91440" bIns="45720" anchor="t" anchorCtr="0">
                        <a:noAutofit/>
                      </wps:bodyPr>
                    </wps:wsp>
                  </a:graphicData>
                </a:graphic>
              </wp:inline>
            </w:drawing>
          </mc:Choice>
          <mc:Fallback>
            <w:pict>
              <v:shape w14:anchorId="37AA7577" id="_x0000_s1068"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" stroked="f">
                <v:textbox>
                  <w:txbxContent>
                    <w:p w14:paraId="3C1B0D89" w14:textId="5E5F2E03" w:rsidR="00C1572F" w:rsidRPr="006A17A6" w:rsidRDefault="00C1572F" w:rsidP="00F45D34">
                      <w:pPr>
                        <w:pStyle w:val="Caption"/>
                        <w:rPr>
                          <w:rFonts w:cs="Times New Roman"/>
                          <w:i w:val="0"/>
                          <w:color w:val="auto"/>
                          <w:sz w:val="24"/>
                          <w:szCs w:val="24"/>
                        </w:rPr>
                      </w:pPr>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39</w:t>
                      </w:r>
                      <w:r w:rsidRPr="006A17A6">
                        <w:rPr>
                          <w:rFonts w:cs="Times New Roman"/>
                          <w:i w:val="0"/>
                          <w:color w:val="auto"/>
                          <w:sz w:val="24"/>
                          <w:szCs w:val="24"/>
                        </w:rPr>
                        <w:fldChar w:fldCharType="end"/>
                      </w:r>
                      <w:r w:rsidRPr="006A17A6">
                        <w:rPr>
                          <w:rFonts w:cs="Times New Roman"/>
                          <w:i w:val="0"/>
                          <w:color w:val="auto"/>
                          <w:sz w:val="24"/>
                          <w:szCs w:val="24"/>
                        </w:rPr>
                        <w:t xml:space="preserve">: </w:t>
                      </w:r>
                      <w:r>
                        <w:rPr>
                          <w:rFonts w:cs="Times New Roman"/>
                          <w:i w:val="0"/>
                          <w:color w:val="auto"/>
                          <w:sz w:val="24"/>
                          <w:szCs w:val="24"/>
                        </w:rPr>
                        <w:t>SE3:</w:t>
                      </w:r>
                      <w:r w:rsidRPr="006A17A6">
                        <w:rPr>
                          <w:rFonts w:cs="Times New Roman"/>
                          <w:i w:val="0"/>
                          <w:color w:val="auto"/>
                          <w:sz w:val="24"/>
                          <w:szCs w:val="24"/>
                        </w:rPr>
                        <w:t xml:space="preserve"> Lattices and their arrangement in the build for the compression tests. Four lots of 3, 5 and 8 unit celled lattices, with two 6 unit celled lattices and seven 2 unit celled lattices</w:t>
                      </w:r>
                    </w:p>
                  </w:txbxContent>
                </v:textbox>
                <w10:anchorlock/>
              </v:shape>
            </w:pict>
          </mc:Fallback>
        </mc:AlternateContent>
      </w:r>
    </w:p>
    <w:p w14:paraId="6FE4A5A8" w14:textId="77777777" w:rsidR="00F45D34" w:rsidRPr="00C1572F" w:rsidRDefault="00F45D34" w:rsidP="00F45D34">
      <w:pPr>
        <w:rPr>
          <w:rFonts w:cs="Times New Roman"/>
          <w:szCs w:val="24"/>
        </w:rPr>
      </w:pPr>
    </w:p>
    <w:p w14:paraId="31B41B03" w14:textId="77777777" w:rsidR="00F45D34" w:rsidRPr="00C1572F" w:rsidRDefault="00F45D34" w:rsidP="00E9373E">
      <w:pPr>
        <w:keepNext/>
        <w:jc w:val="center"/>
        <w:rPr>
          <w:rFonts w:cs="Times New Roman"/>
          <w:szCs w:val="24"/>
        </w:rPr>
      </w:pPr>
      <w:r w:rsidRPr="00C1572F">
        <w:rPr>
          <w:noProof/>
          <w:lang w:eastAsia="en-GB"/>
        </w:rPr>
        <w:lastRenderedPageBreak/>
        <w:drawing>
          <wp:inline distT="0" distB="0" distL="0" distR="0" wp14:anchorId="5915CEDA" wp14:editId="2B7FADF6">
            <wp:extent cx="4320000" cy="3723394"/>
            <wp:effectExtent l="0" t="0" r="4445" b="0"/>
            <wp:docPr id="4923209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20000" cy="3723394"/>
                    </a:xfrm>
                    <a:prstGeom prst="rect">
                      <a:avLst/>
                    </a:prstGeom>
                  </pic:spPr>
                </pic:pic>
              </a:graphicData>
            </a:graphic>
          </wp:inline>
        </w:drawing>
      </w:r>
    </w:p>
    <w:p w14:paraId="657D1B07" w14:textId="77777777" w:rsidR="00F45D34" w:rsidRPr="00C1572F" w:rsidRDefault="00F45D34" w:rsidP="00E9373E">
      <w:pPr>
        <w:keepNext/>
        <w:rPr>
          <w:rFonts w:cs="Times New Roman"/>
          <w:szCs w:val="24"/>
        </w:rPr>
      </w:pPr>
      <w:r w:rsidRPr="00C1572F">
        <w:rPr>
          <w:rFonts w:cs="Times New Roman"/>
          <w:noProof/>
          <w:szCs w:val="24"/>
          <w:lang w:eastAsia="en-GB"/>
        </w:rPr>
        <mc:AlternateContent>
          <mc:Choice Requires="wps">
            <w:drawing>
              <wp:inline distT="0" distB="0" distL="0" distR="0" wp14:anchorId="7A36B22E" wp14:editId="33869A8E">
                <wp:extent cx="5400000" cy="648000"/>
                <wp:effectExtent l="0" t="0" r="0" b="0"/>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74E31D27" w14:textId="3F521584" w:rsidR="00C1572F" w:rsidRPr="006A17A6" w:rsidRDefault="00C1572F" w:rsidP="00F45D34">
                            <w:pPr>
                              <w:pStyle w:val="Caption"/>
                              <w:rPr>
                                <w:rFonts w:cs="Times New Roman"/>
                                <w:i w:val="0"/>
                                <w:color w:val="auto"/>
                                <w:sz w:val="24"/>
                                <w:szCs w:val="24"/>
                              </w:rPr>
                            </w:pPr>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40</w:t>
                            </w:r>
                            <w:r w:rsidRPr="006A17A6">
                              <w:rPr>
                                <w:rFonts w:cs="Times New Roman"/>
                                <w:i w:val="0"/>
                                <w:color w:val="auto"/>
                                <w:sz w:val="24"/>
                                <w:szCs w:val="24"/>
                              </w:rPr>
                              <w:fldChar w:fldCharType="end"/>
                            </w:r>
                            <w:r w:rsidRPr="006A17A6">
                              <w:rPr>
                                <w:rFonts w:cs="Times New Roman"/>
                                <w:i w:val="0"/>
                                <w:color w:val="auto"/>
                                <w:sz w:val="24"/>
                                <w:szCs w:val="24"/>
                              </w:rPr>
                              <w:t xml:space="preserve">: </w:t>
                            </w:r>
                            <w:r>
                              <w:rPr>
                                <w:rFonts w:cs="Times New Roman"/>
                                <w:i w:val="0"/>
                                <w:color w:val="auto"/>
                                <w:sz w:val="24"/>
                                <w:szCs w:val="24"/>
                              </w:rPr>
                              <w:t>SE4:</w:t>
                            </w:r>
                            <w:r w:rsidRPr="006A17A6">
                              <w:rPr>
                                <w:rFonts w:cs="Times New Roman"/>
                                <w:i w:val="0"/>
                                <w:color w:val="auto"/>
                                <w:sz w:val="24"/>
                                <w:szCs w:val="24"/>
                              </w:rPr>
                              <w:t xml:space="preserve"> Lattices and their arrangement in the build for the compression tests. Four lots of 4, 7 and 9 unit celled lattices, with two 6 unit celled lattices and three 2 unit celled lattices</w:t>
                            </w:r>
                          </w:p>
                        </w:txbxContent>
                      </wps:txbx>
                      <wps:bodyPr rot="0" vert="horz" wrap="square" lIns="91440" tIns="45720" rIns="91440" bIns="45720" anchor="t" anchorCtr="0">
                        <a:noAutofit/>
                      </wps:bodyPr>
                    </wps:wsp>
                  </a:graphicData>
                </a:graphic>
              </wp:inline>
            </w:drawing>
          </mc:Choice>
          <mc:Fallback>
            <w:pict>
              <v:shape w14:anchorId="7A36B22E" id="_x0000_s1069"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" stroked="f">
                <v:textbox>
                  <w:txbxContent>
                    <w:p w14:paraId="74E31D27" w14:textId="3F521584" w:rsidR="00C1572F" w:rsidRPr="006A17A6" w:rsidRDefault="00C1572F" w:rsidP="00F45D34">
                      <w:pPr>
                        <w:pStyle w:val="Caption"/>
                        <w:rPr>
                          <w:rFonts w:cs="Times New Roman"/>
                          <w:i w:val="0"/>
                          <w:color w:val="auto"/>
                          <w:sz w:val="24"/>
                          <w:szCs w:val="24"/>
                        </w:rPr>
                      </w:pPr>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40</w:t>
                      </w:r>
                      <w:r w:rsidRPr="006A17A6">
                        <w:rPr>
                          <w:rFonts w:cs="Times New Roman"/>
                          <w:i w:val="0"/>
                          <w:color w:val="auto"/>
                          <w:sz w:val="24"/>
                          <w:szCs w:val="24"/>
                        </w:rPr>
                        <w:fldChar w:fldCharType="end"/>
                      </w:r>
                      <w:r w:rsidRPr="006A17A6">
                        <w:rPr>
                          <w:rFonts w:cs="Times New Roman"/>
                          <w:i w:val="0"/>
                          <w:color w:val="auto"/>
                          <w:sz w:val="24"/>
                          <w:szCs w:val="24"/>
                        </w:rPr>
                        <w:t xml:space="preserve">: </w:t>
                      </w:r>
                      <w:r>
                        <w:rPr>
                          <w:rFonts w:cs="Times New Roman"/>
                          <w:i w:val="0"/>
                          <w:color w:val="auto"/>
                          <w:sz w:val="24"/>
                          <w:szCs w:val="24"/>
                        </w:rPr>
                        <w:t>SE4:</w:t>
                      </w:r>
                      <w:r w:rsidRPr="006A17A6">
                        <w:rPr>
                          <w:rFonts w:cs="Times New Roman"/>
                          <w:i w:val="0"/>
                          <w:color w:val="auto"/>
                          <w:sz w:val="24"/>
                          <w:szCs w:val="24"/>
                        </w:rPr>
                        <w:t xml:space="preserve"> Lattices and their arrangement in the build for the compression tests. Four lots of 4, 7 and 9 unit celled lattices, with two 6 unit celled lattices and three 2 unit celled lattices</w:t>
                      </w:r>
                    </w:p>
                  </w:txbxContent>
                </v:textbox>
                <w10:anchorlock/>
              </v:shape>
            </w:pict>
          </mc:Fallback>
        </mc:AlternateContent>
      </w:r>
    </w:p>
    <w:p w14:paraId="33F33A0E" w14:textId="29D9EE35" w:rsidR="00F45D34" w:rsidRPr="00C1572F" w:rsidRDefault="00F45D34" w:rsidP="004313DB">
      <w:pPr>
        <w:rPr>
          <w:rFonts w:cs="Times New Roman"/>
          <w:szCs w:val="24"/>
        </w:rPr>
      </w:pPr>
      <w:r w:rsidRPr="00C1572F">
        <w:rPr>
          <w:rFonts w:cs="Times New Roman"/>
          <w:szCs w:val="24"/>
        </w:rPr>
        <w:br w:type="page"/>
      </w:r>
    </w:p>
    <w:p w14:paraId="3E4EE19F" w14:textId="7D0E1BF9" w:rsidR="004923BE" w:rsidRPr="00C1572F" w:rsidRDefault="007D4984" w:rsidP="00FF41EB">
      <w:pPr>
        <w:pStyle w:val="Heading3"/>
      </w:pPr>
      <w:bookmarkStart w:id="97" w:name="_Toc519872984"/>
      <w:r w:rsidRPr="00C1572F">
        <w:lastRenderedPageBreak/>
        <w:t>Anisotropy investigation</w:t>
      </w:r>
      <w:bookmarkEnd w:id="97"/>
    </w:p>
    <w:p w14:paraId="6252F02F" w14:textId="34038F31" w:rsidR="00BF4623" w:rsidRPr="00C1572F" w:rsidRDefault="00BF4623" w:rsidP="004923BE">
      <w:pPr>
        <w:rPr>
          <w:rFonts w:cs="Times New Roman"/>
          <w:szCs w:val="24"/>
        </w:rPr>
      </w:pPr>
    </w:p>
    <w:p w14:paraId="0222AA8C" w14:textId="77777777" w:rsidR="009727B5" w:rsidRPr="00C1572F" w:rsidRDefault="009727B5" w:rsidP="004923BE">
      <w:pPr>
        <w:rPr>
          <w:rFonts w:cs="Times New Roman"/>
        </w:rPr>
      </w:pPr>
      <w:r w:rsidRPr="00C1572F">
        <w:rPr>
          <w:rFonts w:cs="Times New Roman"/>
        </w:rPr>
        <w:t>This section details the samples produced for the anisotropy investigation (AI).</w:t>
      </w:r>
    </w:p>
    <w:p w14:paraId="1CE793F3" w14:textId="6AECB820" w:rsidR="000D4C5E" w:rsidRPr="00C1572F" w:rsidRDefault="000D4C5E" w:rsidP="004923BE">
      <w:pPr>
        <w:rPr>
          <w:rFonts w:cs="Times New Roman"/>
          <w:i/>
        </w:rPr>
      </w:pPr>
      <w:r w:rsidRPr="00C1572F">
        <w:rPr>
          <w:rFonts w:cs="Times New Roman"/>
        </w:rPr>
        <w:t>A set of asymmetrical lattices w</w:t>
      </w:r>
      <w:r w:rsidR="00C15C8F" w:rsidRPr="00C1572F">
        <w:rPr>
          <w:rFonts w:cs="Times New Roman"/>
        </w:rPr>
        <w:t>as</w:t>
      </w:r>
      <w:r w:rsidRPr="00C1572F">
        <w:rPr>
          <w:rFonts w:cs="Times New Roman"/>
        </w:rPr>
        <w:t xml:space="preserve"> designed by stretching the </w:t>
      </w:r>
      <w:r w:rsidR="003A7228" w:rsidRPr="00C1572F">
        <w:rPr>
          <w:rFonts w:cs="Times New Roman"/>
        </w:rPr>
        <w:t>standard diamond lattice</w:t>
      </w:r>
      <w:r w:rsidR="009727B5" w:rsidRPr="00C1572F">
        <w:rPr>
          <w:rFonts w:cs="Times New Roman"/>
        </w:rPr>
        <w:t xml:space="preserve"> cube </w:t>
      </w:r>
      <w:r w:rsidR="000867A9" w:rsidRPr="00C1572F">
        <w:rPr>
          <w:rFonts w:cs="Times New Roman"/>
        </w:rPr>
        <w:t xml:space="preserve">CAD </w:t>
      </w:r>
      <w:r w:rsidRPr="00C1572F">
        <w:rPr>
          <w:rFonts w:cs="Times New Roman"/>
        </w:rPr>
        <w:t>models in the z direction</w:t>
      </w:r>
      <w:r w:rsidR="000867A9" w:rsidRPr="00C1572F">
        <w:rPr>
          <w:rFonts w:cs="Times New Roman"/>
        </w:rPr>
        <w:t>, by</w:t>
      </w:r>
      <w:r w:rsidRPr="00C1572F">
        <w:rPr>
          <w:rFonts w:cs="Times New Roman"/>
        </w:rPr>
        <w:t xml:space="preserve"> doubling the height of the lattices. All othe</w:t>
      </w:r>
      <w:r w:rsidR="00812642" w:rsidRPr="00C1572F">
        <w:rPr>
          <w:rFonts w:cs="Times New Roman"/>
        </w:rPr>
        <w:t>r dimensions remained the same.</w:t>
      </w:r>
      <w:r w:rsidR="00E53398" w:rsidRPr="00C1572F">
        <w:rPr>
          <w:rFonts w:cs="Times New Roman"/>
        </w:rPr>
        <w:t xml:space="preserve"> </w:t>
      </w:r>
      <w:r w:rsidR="009727B5" w:rsidRPr="00C1572F">
        <w:rPr>
          <w:rFonts w:cs="Times New Roman"/>
        </w:rPr>
        <w:t xml:space="preserve">Four </w:t>
      </w:r>
      <w:r w:rsidR="005208C0" w:rsidRPr="00C1572F">
        <w:rPr>
          <w:rFonts w:cs="Times New Roman"/>
        </w:rPr>
        <w:t>standard diamond lattice</w:t>
      </w:r>
      <w:r w:rsidR="009727B5" w:rsidRPr="00C1572F">
        <w:rPr>
          <w:rFonts w:cs="Times New Roman"/>
        </w:rPr>
        <w:t xml:space="preserve"> samples of 6</w:t>
      </w:r>
      <w:r w:rsidR="00365610" w:rsidRPr="00C1572F">
        <w:rPr>
          <w:rFonts w:cs="Times New Roman"/>
        </w:rPr>
        <w:t>×</w:t>
      </w:r>
      <w:r w:rsidR="009727B5" w:rsidRPr="00C1572F">
        <w:rPr>
          <w:rFonts w:cs="Times New Roman"/>
        </w:rPr>
        <w:t>6</w:t>
      </w:r>
      <w:r w:rsidR="00365610" w:rsidRPr="00C1572F">
        <w:rPr>
          <w:rFonts w:cs="Times New Roman"/>
        </w:rPr>
        <w:t>×</w:t>
      </w:r>
      <w:r w:rsidR="009727B5" w:rsidRPr="00C1572F">
        <w:rPr>
          <w:rFonts w:cs="Times New Roman"/>
        </w:rPr>
        <w:t>6 unit cells were produced for comparison.</w:t>
      </w:r>
    </w:p>
    <w:p w14:paraId="7C4F53E7" w14:textId="0E57B372" w:rsidR="00812642" w:rsidRPr="00C1572F" w:rsidRDefault="000867A9" w:rsidP="00812642">
      <w:pPr>
        <w:rPr>
          <w:rFonts w:cs="Times New Roman"/>
        </w:rPr>
      </w:pPr>
      <w:r w:rsidRPr="00C1572F">
        <w:rPr>
          <w:rFonts w:cs="Times New Roman"/>
        </w:rPr>
        <w:t>Also included in this build were f</w:t>
      </w:r>
      <w:r w:rsidR="002D62EA" w:rsidRPr="00C1572F">
        <w:rPr>
          <w:rFonts w:cs="Times New Roman"/>
        </w:rPr>
        <w:t xml:space="preserve">our tensile samples </w:t>
      </w:r>
      <w:r w:rsidR="00FD6EFF" w:rsidRPr="00C1572F">
        <w:rPr>
          <w:rFonts w:cs="Times New Roman"/>
        </w:rPr>
        <w:t>of 4</w:t>
      </w:r>
      <w:r w:rsidR="00365610" w:rsidRPr="00C1572F">
        <w:rPr>
          <w:rFonts w:cs="Times New Roman"/>
        </w:rPr>
        <w:t>×</w:t>
      </w:r>
      <w:r w:rsidR="00FD6EFF" w:rsidRPr="00C1572F">
        <w:rPr>
          <w:rFonts w:cs="Times New Roman"/>
        </w:rPr>
        <w:t>4</w:t>
      </w:r>
      <w:r w:rsidR="00365610" w:rsidRPr="00C1572F">
        <w:rPr>
          <w:rFonts w:cs="Times New Roman"/>
        </w:rPr>
        <w:t>×</w:t>
      </w:r>
      <w:r w:rsidR="00FD6EFF" w:rsidRPr="00C1572F">
        <w:rPr>
          <w:rFonts w:cs="Times New Roman"/>
        </w:rPr>
        <w:t>6 unit celled lattices</w:t>
      </w:r>
      <w:r w:rsidR="00DA637D" w:rsidRPr="00C1572F">
        <w:rPr>
          <w:rFonts w:cs="Times New Roman"/>
        </w:rPr>
        <w:t xml:space="preserve"> with solid</w:t>
      </w:r>
      <w:r w:rsidR="005208C0" w:rsidRPr="00C1572F">
        <w:rPr>
          <w:rFonts w:cs="Times New Roman"/>
        </w:rPr>
        <w:t>s at each</w:t>
      </w:r>
      <w:r w:rsidR="00DA637D" w:rsidRPr="00C1572F">
        <w:rPr>
          <w:rFonts w:cs="Times New Roman"/>
        </w:rPr>
        <w:t xml:space="preserve"> end, measuring</w:t>
      </w:r>
      <w:r w:rsidR="00FD6EFF" w:rsidRPr="00C1572F">
        <w:rPr>
          <w:rFonts w:cs="Times New Roman"/>
        </w:rPr>
        <w:t xml:space="preserve"> 24</w:t>
      </w:r>
      <w:r w:rsidR="00365610" w:rsidRPr="00C1572F">
        <w:rPr>
          <w:rFonts w:cs="Times New Roman"/>
        </w:rPr>
        <w:t>×</w:t>
      </w:r>
      <w:r w:rsidR="00FD6EFF" w:rsidRPr="00C1572F">
        <w:rPr>
          <w:rFonts w:cs="Times New Roman"/>
        </w:rPr>
        <w:t>24</w:t>
      </w:r>
      <w:r w:rsidR="00365610" w:rsidRPr="00C1572F">
        <w:rPr>
          <w:rFonts w:cs="Times New Roman"/>
        </w:rPr>
        <w:t>×</w:t>
      </w:r>
      <w:r w:rsidR="00FD6EFF" w:rsidRPr="00C1572F">
        <w:rPr>
          <w:rFonts w:cs="Times New Roman"/>
        </w:rPr>
        <w:t>10mm</w:t>
      </w:r>
      <w:r w:rsidRPr="00C1572F">
        <w:rPr>
          <w:rFonts w:cs="Times New Roman"/>
        </w:rPr>
        <w:t>, and a number of solid lattice cubes for another i</w:t>
      </w:r>
      <w:r w:rsidR="00F75000" w:rsidRPr="00C1572F">
        <w:rPr>
          <w:rFonts w:cs="Times New Roman"/>
        </w:rPr>
        <w:t>nvestigation</w:t>
      </w:r>
      <w:r w:rsidRPr="00C1572F">
        <w:rPr>
          <w:rFonts w:cs="Times New Roman"/>
        </w:rPr>
        <w:t xml:space="preserve"> </w:t>
      </w:r>
      <w:r w:rsidR="00F75000" w:rsidRPr="00C1572F">
        <w:rPr>
          <w:rFonts w:cs="Times New Roman"/>
        </w:rPr>
        <w:t>(t</w:t>
      </w:r>
      <w:r w:rsidRPr="00C1572F">
        <w:rPr>
          <w:rFonts w:cs="Times New Roman"/>
        </w:rPr>
        <w:t xml:space="preserve">hese models can be seen in </w:t>
      </w:r>
      <w:r w:rsidRPr="00C1572F">
        <w:rPr>
          <w:rFonts w:cs="Times New Roman"/>
        </w:rPr>
        <w:fldChar w:fldCharType="begin"/>
      </w:r>
      <w:r w:rsidRPr="00C1572F">
        <w:rPr>
          <w:rFonts w:cs="Times New Roman"/>
        </w:rPr>
        <w:instrText xml:space="preserve"> REF _Ref499197727 \h  \* MERGEFORMAT </w:instrText>
      </w:r>
      <w:r w:rsidRPr="00C1572F">
        <w:rPr>
          <w:rFonts w:cs="Times New Roman"/>
        </w:rPr>
      </w:r>
      <w:r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41</w:t>
      </w:r>
      <w:r w:rsidRPr="00C1572F">
        <w:rPr>
          <w:rFonts w:cs="Times New Roman"/>
        </w:rPr>
        <w:fldChar w:fldCharType="end"/>
      </w:r>
      <w:r w:rsidRPr="00C1572F">
        <w:rPr>
          <w:rFonts w:cs="Times New Roman"/>
        </w:rPr>
        <w:t>-</w:t>
      </w:r>
      <w:r w:rsidRPr="00C1572F">
        <w:rPr>
          <w:rFonts w:cs="Times New Roman"/>
        </w:rPr>
        <w:fldChar w:fldCharType="begin"/>
      </w:r>
      <w:r w:rsidRPr="00C1572F">
        <w:rPr>
          <w:rFonts w:cs="Times New Roman"/>
        </w:rPr>
        <w:instrText xml:space="preserve"> REF _Ref499197793 \h  \* MERGEFORMAT </w:instrText>
      </w:r>
      <w:r w:rsidRPr="00C1572F">
        <w:rPr>
          <w:rFonts w:cs="Times New Roman"/>
        </w:rPr>
      </w:r>
      <w:r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43</w:t>
      </w:r>
      <w:r w:rsidRPr="00C1572F">
        <w:rPr>
          <w:rFonts w:cs="Times New Roman"/>
        </w:rPr>
        <w:fldChar w:fldCharType="end"/>
      </w:r>
      <w:r w:rsidRPr="00C1572F">
        <w:rPr>
          <w:rFonts w:cs="Times New Roman"/>
        </w:rPr>
        <w:t>, however results regarding these samples are not detailed in this work</w:t>
      </w:r>
      <w:r w:rsidR="00F75000" w:rsidRPr="00C1572F">
        <w:rPr>
          <w:rFonts w:cs="Times New Roman"/>
        </w:rPr>
        <w:t>)</w:t>
      </w:r>
      <w:r w:rsidRPr="00C1572F">
        <w:rPr>
          <w:rFonts w:cs="Times New Roman"/>
        </w:rPr>
        <w:t>.</w:t>
      </w:r>
    </w:p>
    <w:p w14:paraId="1EF6C0BD" w14:textId="77777777" w:rsidR="009727B5" w:rsidRPr="00C1572F" w:rsidRDefault="009727B5" w:rsidP="00812642">
      <w:pPr>
        <w:rPr>
          <w:rFonts w:cs="Times New Roman"/>
        </w:rPr>
      </w:pPr>
    </w:p>
    <w:p w14:paraId="43004AD4" w14:textId="18F6C66E" w:rsidR="009727B5" w:rsidRPr="00C1572F" w:rsidRDefault="009727B5" w:rsidP="00E9373E">
      <w:pPr>
        <w:keepNext/>
        <w:rPr>
          <w:rFonts w:cs="Times New Roman"/>
          <w:i/>
          <w:szCs w:val="24"/>
        </w:rPr>
      </w:pPr>
      <w:r w:rsidRPr="00C1572F">
        <w:rPr>
          <w:noProof/>
          <w:lang w:eastAsia="en-GB"/>
        </w:rPr>
        <w:drawing>
          <wp:inline distT="0" distB="0" distL="0" distR="0" wp14:anchorId="7D437071" wp14:editId="1986EC03">
            <wp:extent cx="3012968" cy="1980000"/>
            <wp:effectExtent l="0" t="0" r="0" b="1270"/>
            <wp:docPr id="5127136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57" cstate="print">
                      <a:extLst>
                        <a:ext uri="{28A0092B-C50C-407E-A947-70E740481C1C}">
                          <a14:useLocalDpi xmlns:a14="http://schemas.microsoft.com/office/drawing/2010/main" val="0"/>
                        </a:ext>
                      </a:extLst>
                    </a:blip>
                    <a:srcRect b="5907"/>
                    <a:stretch/>
                  </pic:blipFill>
                  <pic:spPr bwMode="auto">
                    <a:xfrm>
                      <a:off x="0" y="0"/>
                      <a:ext cx="3012968" cy="1980000"/>
                    </a:xfrm>
                    <a:prstGeom prst="rect">
                      <a:avLst/>
                    </a:prstGeom>
                    <a:ln>
                      <a:noFill/>
                    </a:ln>
                    <a:extLst>
                      <a:ext uri="{53640926-AAD7-44D8-BBD7-CCE9431645EC}">
                        <a14:shadowObscured xmlns:a14="http://schemas.microsoft.com/office/drawing/2010/main"/>
                      </a:ext>
                    </a:extLst>
                  </pic:spPr>
                </pic:pic>
              </a:graphicData>
            </a:graphic>
          </wp:inline>
        </w:drawing>
      </w:r>
      <w:r w:rsidRPr="00C1572F">
        <w:rPr>
          <w:noProof/>
          <w:lang w:eastAsia="en-GB"/>
        </w:rPr>
        <w:drawing>
          <wp:inline distT="0" distB="0" distL="0" distR="0" wp14:anchorId="60D6CA92" wp14:editId="4251AC45">
            <wp:extent cx="2062357" cy="1980000"/>
            <wp:effectExtent l="0" t="0" r="0" b="1270"/>
            <wp:docPr id="11634004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62357" cy="1980000"/>
                    </a:xfrm>
                    <a:prstGeom prst="rect">
                      <a:avLst/>
                    </a:prstGeom>
                  </pic:spPr>
                </pic:pic>
              </a:graphicData>
            </a:graphic>
          </wp:inline>
        </w:drawing>
      </w:r>
      <w:r w:rsidRPr="00C1572F">
        <w:rPr>
          <w:rFonts w:cs="Times New Roman"/>
          <w:noProof/>
          <w:szCs w:val="24"/>
          <w:lang w:eastAsia="en-GB"/>
        </w:rPr>
        <mc:AlternateContent>
          <mc:Choice Requires="wps">
            <w:drawing>
              <wp:inline distT="0" distB="0" distL="0" distR="0" wp14:anchorId="71C4032C" wp14:editId="5411A022">
                <wp:extent cx="5438775" cy="828000"/>
                <wp:effectExtent l="0" t="0" r="9525" b="0"/>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828000"/>
                        </a:xfrm>
                        <a:prstGeom prst="rect">
                          <a:avLst/>
                        </a:prstGeom>
                        <a:solidFill>
                          <a:srgbClr val="FFFFFF"/>
                        </a:solidFill>
                        <a:ln w="9525">
                          <a:noFill/>
                          <a:miter lim="800000"/>
                          <a:headEnd/>
                          <a:tailEnd/>
                        </a:ln>
                      </wps:spPr>
                      <wps:txbx>
                        <w:txbxContent>
                          <w:p w14:paraId="6621CEB2" w14:textId="09F9DCE7" w:rsidR="00C1572F" w:rsidRPr="006A17A6" w:rsidRDefault="00C1572F" w:rsidP="009727B5">
                            <w:pPr>
                              <w:pStyle w:val="Caption"/>
                              <w:rPr>
                                <w:rFonts w:cs="Times New Roman"/>
                                <w:i w:val="0"/>
                                <w:color w:val="auto"/>
                                <w:sz w:val="24"/>
                                <w:szCs w:val="24"/>
                              </w:rPr>
                            </w:pPr>
                            <w:bookmarkStart w:id="98" w:name="_Ref499197727"/>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41</w:t>
                            </w:r>
                            <w:r w:rsidRPr="006A17A6">
                              <w:rPr>
                                <w:rFonts w:cs="Times New Roman"/>
                                <w:i w:val="0"/>
                                <w:color w:val="auto"/>
                                <w:sz w:val="24"/>
                                <w:szCs w:val="24"/>
                              </w:rPr>
                              <w:fldChar w:fldCharType="end"/>
                            </w:r>
                            <w:bookmarkEnd w:id="98"/>
                            <w:r w:rsidRPr="006A17A6">
                              <w:rPr>
                                <w:rFonts w:cs="Times New Roman"/>
                                <w:i w:val="0"/>
                                <w:color w:val="auto"/>
                                <w:sz w:val="24"/>
                                <w:szCs w:val="24"/>
                              </w:rPr>
                              <w:t xml:space="preserve">: </w:t>
                            </w:r>
                            <w:r>
                              <w:rPr>
                                <w:rFonts w:cs="Times New Roman"/>
                                <w:i w:val="0"/>
                                <w:color w:val="auto"/>
                                <w:sz w:val="24"/>
                                <w:szCs w:val="24"/>
                              </w:rPr>
                              <w:t xml:space="preserve">Samples from AI builds, a) </w:t>
                            </w:r>
                            <w:r>
                              <w:rPr>
                                <w:i w:val="0"/>
                                <w:color w:val="auto"/>
                                <w:sz w:val="24"/>
                                <w:szCs w:val="24"/>
                              </w:rPr>
                              <w:t>6</w:t>
                            </w:r>
                            <w:r w:rsidRPr="00365610">
                              <w:rPr>
                                <w:rFonts w:cs="Times New Roman"/>
                                <w:i w:val="0"/>
                              </w:rPr>
                              <w:t>×</w:t>
                            </w:r>
                            <w:r w:rsidRPr="00365610">
                              <w:rPr>
                                <w:i w:val="0"/>
                                <w:color w:val="auto"/>
                                <w:sz w:val="24"/>
                                <w:szCs w:val="24"/>
                              </w:rPr>
                              <w:t>6</w:t>
                            </w:r>
                            <w:r w:rsidRPr="00365610">
                              <w:rPr>
                                <w:rFonts w:cs="Times New Roman"/>
                                <w:i w:val="0"/>
                              </w:rPr>
                              <w:t>×</w:t>
                            </w:r>
                            <w:r w:rsidRPr="00365610">
                              <w:rPr>
                                <w:i w:val="0"/>
                                <w:color w:val="auto"/>
                                <w:sz w:val="24"/>
                                <w:szCs w:val="24"/>
                              </w:rPr>
                              <w:t>6 asymmetrical</w:t>
                            </w:r>
                            <w:r>
                              <w:rPr>
                                <w:i w:val="0"/>
                                <w:color w:val="auto"/>
                                <w:sz w:val="24"/>
                                <w:szCs w:val="24"/>
                              </w:rPr>
                              <w:t xml:space="preserve"> lattice, </w:t>
                            </w:r>
                            <w:r w:rsidRPr="00365610">
                              <w:rPr>
                                <w:i w:val="0"/>
                                <w:color w:val="auto"/>
                                <w:sz w:val="24"/>
                                <w:szCs w:val="24"/>
                              </w:rPr>
                              <w:t>and 6</w:t>
                            </w:r>
                            <w:r w:rsidRPr="00365610">
                              <w:rPr>
                                <w:rFonts w:cs="Times New Roman"/>
                                <w:i w:val="0"/>
                              </w:rPr>
                              <w:t>×</w:t>
                            </w:r>
                            <w:r w:rsidRPr="00365610">
                              <w:rPr>
                                <w:i w:val="0"/>
                                <w:color w:val="auto"/>
                                <w:sz w:val="24"/>
                                <w:szCs w:val="24"/>
                              </w:rPr>
                              <w:t>6</w:t>
                            </w:r>
                            <w:r w:rsidRPr="00365610">
                              <w:rPr>
                                <w:rFonts w:cs="Times New Roman"/>
                                <w:i w:val="0"/>
                              </w:rPr>
                              <w:t>×</w:t>
                            </w:r>
                            <w:r>
                              <w:rPr>
                                <w:i w:val="0"/>
                                <w:color w:val="auto"/>
                                <w:sz w:val="24"/>
                                <w:szCs w:val="24"/>
                              </w:rPr>
                              <w:t>6 standard diamond lattice</w:t>
                            </w:r>
                            <w:r w:rsidRPr="00365610">
                              <w:rPr>
                                <w:i w:val="0"/>
                                <w:color w:val="auto"/>
                                <w:sz w:val="24"/>
                                <w:szCs w:val="24"/>
                              </w:rPr>
                              <w:t>. All asymmetrical lattices were tested in th</w:t>
                            </w:r>
                            <w:r>
                              <w:rPr>
                                <w:i w:val="0"/>
                                <w:color w:val="auto"/>
                                <w:sz w:val="24"/>
                                <w:szCs w:val="24"/>
                              </w:rPr>
                              <w:t>e</w:t>
                            </w:r>
                            <w:r w:rsidRPr="00365610">
                              <w:rPr>
                                <w:i w:val="0"/>
                                <w:color w:val="auto"/>
                                <w:sz w:val="24"/>
                                <w:szCs w:val="24"/>
                              </w:rPr>
                              <w:t xml:space="preserve"> orientation</w:t>
                            </w:r>
                            <w:r>
                              <w:rPr>
                                <w:i w:val="0"/>
                                <w:color w:val="auto"/>
                                <w:sz w:val="24"/>
                                <w:szCs w:val="24"/>
                              </w:rPr>
                              <w:t xml:space="preserve"> that can be seen in the image</w:t>
                            </w:r>
                            <w:r w:rsidRPr="00365610">
                              <w:rPr>
                                <w:i w:val="0"/>
                                <w:color w:val="auto"/>
                                <w:sz w:val="24"/>
                                <w:szCs w:val="24"/>
                              </w:rPr>
                              <w:t>, whatever their</w:t>
                            </w:r>
                            <w:r>
                              <w:rPr>
                                <w:i w:val="0"/>
                                <w:color w:val="auto"/>
                                <w:sz w:val="24"/>
                                <w:szCs w:val="24"/>
                              </w:rPr>
                              <w:t xml:space="preserve"> build orientation, and b</w:t>
                            </w:r>
                            <w:r w:rsidRPr="00365610">
                              <w:rPr>
                                <w:i w:val="0"/>
                                <w:color w:val="auto"/>
                                <w:sz w:val="24"/>
                                <w:szCs w:val="24"/>
                              </w:rPr>
                              <w:t>)</w:t>
                            </w:r>
                            <w:r w:rsidRPr="00365610">
                              <w:rPr>
                                <w:rFonts w:cs="Times New Roman"/>
                                <w:i w:val="0"/>
                                <w:color w:val="auto"/>
                                <w:sz w:val="24"/>
                                <w:szCs w:val="24"/>
                              </w:rPr>
                              <w:t xml:space="preserve"> 4</w:t>
                            </w:r>
                            <w:r w:rsidRPr="00365610">
                              <w:rPr>
                                <w:rFonts w:cs="Times New Roman"/>
                                <w:i w:val="0"/>
                              </w:rPr>
                              <w:t>×</w:t>
                            </w:r>
                            <w:r w:rsidRPr="00365610">
                              <w:rPr>
                                <w:rFonts w:cs="Times New Roman"/>
                                <w:i w:val="0"/>
                                <w:color w:val="auto"/>
                                <w:sz w:val="24"/>
                                <w:szCs w:val="24"/>
                              </w:rPr>
                              <w:t>4</w:t>
                            </w:r>
                            <w:r w:rsidRPr="00365610">
                              <w:rPr>
                                <w:rFonts w:cs="Times New Roman"/>
                                <w:i w:val="0"/>
                              </w:rPr>
                              <w:t>×</w:t>
                            </w:r>
                            <w:r w:rsidRPr="00365610">
                              <w:rPr>
                                <w:rFonts w:cs="Times New Roman"/>
                                <w:i w:val="0"/>
                                <w:color w:val="auto"/>
                                <w:sz w:val="24"/>
                                <w:szCs w:val="24"/>
                              </w:rPr>
                              <w:t>6 lattices</w:t>
                            </w:r>
                            <w:r>
                              <w:rPr>
                                <w:rFonts w:cs="Times New Roman"/>
                                <w:i w:val="0"/>
                                <w:color w:val="auto"/>
                                <w:sz w:val="24"/>
                                <w:szCs w:val="24"/>
                              </w:rPr>
                              <w:t xml:space="preserve"> with solid ends for tensile testing</w:t>
                            </w:r>
                          </w:p>
                        </w:txbxContent>
                      </wps:txbx>
                      <wps:bodyPr rot="0" vert="horz" wrap="square" lIns="91440" tIns="45720" rIns="91440" bIns="45720" anchor="t" anchorCtr="0">
                        <a:noAutofit/>
                      </wps:bodyPr>
                    </wps:wsp>
                  </a:graphicData>
                </a:graphic>
              </wp:inline>
            </w:drawing>
          </mc:Choice>
          <mc:Fallback>
            <w:pict>
              <v:shape w14:anchorId="71C4032C" id="_x0000_s1070" type="#_x0000_t202" style="width:428.25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" stroked="f">
                <v:textbox>
                  <w:txbxContent>
                    <w:p w14:paraId="6621CEB2" w14:textId="09F9DCE7" w:rsidR="00C1572F" w:rsidRPr="006A17A6" w:rsidRDefault="00C1572F" w:rsidP="009727B5">
                      <w:pPr>
                        <w:pStyle w:val="Caption"/>
                        <w:rPr>
                          <w:rFonts w:cs="Times New Roman"/>
                          <w:i w:val="0"/>
                          <w:color w:val="auto"/>
                          <w:sz w:val="24"/>
                          <w:szCs w:val="24"/>
                        </w:rPr>
                      </w:pPr>
                      <w:bookmarkStart w:id="140" w:name="_Ref499197727"/>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41</w:t>
                      </w:r>
                      <w:r w:rsidRPr="006A17A6">
                        <w:rPr>
                          <w:rFonts w:cs="Times New Roman"/>
                          <w:i w:val="0"/>
                          <w:color w:val="auto"/>
                          <w:sz w:val="24"/>
                          <w:szCs w:val="24"/>
                        </w:rPr>
                        <w:fldChar w:fldCharType="end"/>
                      </w:r>
                      <w:bookmarkEnd w:id="140"/>
                      <w:r w:rsidRPr="006A17A6">
                        <w:rPr>
                          <w:rFonts w:cs="Times New Roman"/>
                          <w:i w:val="0"/>
                          <w:color w:val="auto"/>
                          <w:sz w:val="24"/>
                          <w:szCs w:val="24"/>
                        </w:rPr>
                        <w:t xml:space="preserve">: </w:t>
                      </w:r>
                      <w:r>
                        <w:rPr>
                          <w:rFonts w:cs="Times New Roman"/>
                          <w:i w:val="0"/>
                          <w:color w:val="auto"/>
                          <w:sz w:val="24"/>
                          <w:szCs w:val="24"/>
                        </w:rPr>
                        <w:t xml:space="preserve">Samples from AI builds, a) </w:t>
                      </w:r>
                      <w:r>
                        <w:rPr>
                          <w:i w:val="0"/>
                          <w:color w:val="auto"/>
                          <w:sz w:val="24"/>
                          <w:szCs w:val="24"/>
                        </w:rPr>
                        <w:t>6</w:t>
                      </w:r>
                      <w:r w:rsidRPr="00365610">
                        <w:rPr>
                          <w:rFonts w:cs="Times New Roman"/>
                          <w:i w:val="0"/>
                        </w:rPr>
                        <w:t>×</w:t>
                      </w:r>
                      <w:r w:rsidRPr="00365610">
                        <w:rPr>
                          <w:i w:val="0"/>
                          <w:color w:val="auto"/>
                          <w:sz w:val="24"/>
                          <w:szCs w:val="24"/>
                        </w:rPr>
                        <w:t>6</w:t>
                      </w:r>
                      <w:r w:rsidRPr="00365610">
                        <w:rPr>
                          <w:rFonts w:cs="Times New Roman"/>
                          <w:i w:val="0"/>
                        </w:rPr>
                        <w:t>×</w:t>
                      </w:r>
                      <w:r w:rsidRPr="00365610">
                        <w:rPr>
                          <w:i w:val="0"/>
                          <w:color w:val="auto"/>
                          <w:sz w:val="24"/>
                          <w:szCs w:val="24"/>
                        </w:rPr>
                        <w:t>6 asymmetrical</w:t>
                      </w:r>
                      <w:r>
                        <w:rPr>
                          <w:i w:val="0"/>
                          <w:color w:val="auto"/>
                          <w:sz w:val="24"/>
                          <w:szCs w:val="24"/>
                        </w:rPr>
                        <w:t xml:space="preserve"> lattice, </w:t>
                      </w:r>
                      <w:r w:rsidRPr="00365610">
                        <w:rPr>
                          <w:i w:val="0"/>
                          <w:color w:val="auto"/>
                          <w:sz w:val="24"/>
                          <w:szCs w:val="24"/>
                        </w:rPr>
                        <w:t>and 6</w:t>
                      </w:r>
                      <w:r w:rsidRPr="00365610">
                        <w:rPr>
                          <w:rFonts w:cs="Times New Roman"/>
                          <w:i w:val="0"/>
                        </w:rPr>
                        <w:t>×</w:t>
                      </w:r>
                      <w:r w:rsidRPr="00365610">
                        <w:rPr>
                          <w:i w:val="0"/>
                          <w:color w:val="auto"/>
                          <w:sz w:val="24"/>
                          <w:szCs w:val="24"/>
                        </w:rPr>
                        <w:t>6</w:t>
                      </w:r>
                      <w:r w:rsidRPr="00365610">
                        <w:rPr>
                          <w:rFonts w:cs="Times New Roman"/>
                          <w:i w:val="0"/>
                        </w:rPr>
                        <w:t>×</w:t>
                      </w:r>
                      <w:r>
                        <w:rPr>
                          <w:i w:val="0"/>
                          <w:color w:val="auto"/>
                          <w:sz w:val="24"/>
                          <w:szCs w:val="24"/>
                        </w:rPr>
                        <w:t>6 standard diamond lattice</w:t>
                      </w:r>
                      <w:r w:rsidRPr="00365610">
                        <w:rPr>
                          <w:i w:val="0"/>
                          <w:color w:val="auto"/>
                          <w:sz w:val="24"/>
                          <w:szCs w:val="24"/>
                        </w:rPr>
                        <w:t>. All asymmetrical lattices were tested in th</w:t>
                      </w:r>
                      <w:r>
                        <w:rPr>
                          <w:i w:val="0"/>
                          <w:color w:val="auto"/>
                          <w:sz w:val="24"/>
                          <w:szCs w:val="24"/>
                        </w:rPr>
                        <w:t>e</w:t>
                      </w:r>
                      <w:r w:rsidRPr="00365610">
                        <w:rPr>
                          <w:i w:val="0"/>
                          <w:color w:val="auto"/>
                          <w:sz w:val="24"/>
                          <w:szCs w:val="24"/>
                        </w:rPr>
                        <w:t xml:space="preserve"> orientation</w:t>
                      </w:r>
                      <w:r>
                        <w:rPr>
                          <w:i w:val="0"/>
                          <w:color w:val="auto"/>
                          <w:sz w:val="24"/>
                          <w:szCs w:val="24"/>
                        </w:rPr>
                        <w:t xml:space="preserve"> that can be seen in the image</w:t>
                      </w:r>
                      <w:r w:rsidRPr="00365610">
                        <w:rPr>
                          <w:i w:val="0"/>
                          <w:color w:val="auto"/>
                          <w:sz w:val="24"/>
                          <w:szCs w:val="24"/>
                        </w:rPr>
                        <w:t>, whatever their</w:t>
                      </w:r>
                      <w:r>
                        <w:rPr>
                          <w:i w:val="0"/>
                          <w:color w:val="auto"/>
                          <w:sz w:val="24"/>
                          <w:szCs w:val="24"/>
                        </w:rPr>
                        <w:t xml:space="preserve"> build orientation, and b</w:t>
                      </w:r>
                      <w:r w:rsidRPr="00365610">
                        <w:rPr>
                          <w:i w:val="0"/>
                          <w:color w:val="auto"/>
                          <w:sz w:val="24"/>
                          <w:szCs w:val="24"/>
                        </w:rPr>
                        <w:t>)</w:t>
                      </w:r>
                      <w:r w:rsidRPr="00365610">
                        <w:rPr>
                          <w:rFonts w:cs="Times New Roman"/>
                          <w:i w:val="0"/>
                          <w:color w:val="auto"/>
                          <w:sz w:val="24"/>
                          <w:szCs w:val="24"/>
                        </w:rPr>
                        <w:t xml:space="preserve"> 4</w:t>
                      </w:r>
                      <w:r w:rsidRPr="00365610">
                        <w:rPr>
                          <w:rFonts w:cs="Times New Roman"/>
                          <w:i w:val="0"/>
                        </w:rPr>
                        <w:t>×</w:t>
                      </w:r>
                      <w:r w:rsidRPr="00365610">
                        <w:rPr>
                          <w:rFonts w:cs="Times New Roman"/>
                          <w:i w:val="0"/>
                          <w:color w:val="auto"/>
                          <w:sz w:val="24"/>
                          <w:szCs w:val="24"/>
                        </w:rPr>
                        <w:t>4</w:t>
                      </w:r>
                      <w:r w:rsidRPr="00365610">
                        <w:rPr>
                          <w:rFonts w:cs="Times New Roman"/>
                          <w:i w:val="0"/>
                        </w:rPr>
                        <w:t>×</w:t>
                      </w:r>
                      <w:r w:rsidRPr="00365610">
                        <w:rPr>
                          <w:rFonts w:cs="Times New Roman"/>
                          <w:i w:val="0"/>
                          <w:color w:val="auto"/>
                          <w:sz w:val="24"/>
                          <w:szCs w:val="24"/>
                        </w:rPr>
                        <w:t>6 lattices</w:t>
                      </w:r>
                      <w:r>
                        <w:rPr>
                          <w:rFonts w:cs="Times New Roman"/>
                          <w:i w:val="0"/>
                          <w:color w:val="auto"/>
                          <w:sz w:val="24"/>
                          <w:szCs w:val="24"/>
                        </w:rPr>
                        <w:t xml:space="preserve"> with solid ends for tensile testing</w:t>
                      </w:r>
                    </w:p>
                  </w:txbxContent>
                </v:textbox>
                <w10:anchorlock/>
              </v:shape>
            </w:pict>
          </mc:Fallback>
        </mc:AlternateContent>
      </w:r>
    </w:p>
    <w:p w14:paraId="06BADC8E" w14:textId="684C0847" w:rsidR="004313DB" w:rsidRPr="00C1572F" w:rsidRDefault="004313DB">
      <w:pPr>
        <w:rPr>
          <w:rFonts w:cs="Times New Roman"/>
        </w:rPr>
      </w:pPr>
      <w:r w:rsidRPr="00C1572F">
        <w:rPr>
          <w:rFonts w:cs="Times New Roman"/>
        </w:rPr>
        <w:br w:type="page"/>
      </w:r>
    </w:p>
    <w:p w14:paraId="1E8607A1" w14:textId="2EB747FF" w:rsidR="007D4984" w:rsidRPr="00C1572F" w:rsidRDefault="006B1F2A" w:rsidP="00E9373E">
      <w:pPr>
        <w:pStyle w:val="Heading4"/>
      </w:pPr>
      <w:bookmarkStart w:id="99" w:name="_Toc519872985"/>
      <w:r w:rsidRPr="00C1572F">
        <w:lastRenderedPageBreak/>
        <w:t>Anisotropy investigation b</w:t>
      </w:r>
      <w:r w:rsidR="007D4984" w:rsidRPr="00C1572F">
        <w:t>uild 1</w:t>
      </w:r>
      <w:bookmarkEnd w:id="99"/>
    </w:p>
    <w:p w14:paraId="5ED03575" w14:textId="77777777" w:rsidR="007D4984" w:rsidRPr="00C1572F" w:rsidRDefault="007D4984" w:rsidP="00812642">
      <w:pPr>
        <w:rPr>
          <w:rFonts w:cs="Times New Roman"/>
        </w:rPr>
      </w:pPr>
    </w:p>
    <w:p w14:paraId="48F0685B" w14:textId="3184F691" w:rsidR="00CB2251" w:rsidRPr="00C1572F" w:rsidRDefault="006B1F2A" w:rsidP="00CB2251">
      <w:pPr>
        <w:rPr>
          <w:rFonts w:cs="Times New Roman"/>
        </w:rPr>
      </w:pPr>
      <w:r w:rsidRPr="00C1572F">
        <w:rPr>
          <w:rFonts w:cs="Times New Roman"/>
        </w:rPr>
        <w:t>The 1</w:t>
      </w:r>
      <w:r w:rsidRPr="00C1572F">
        <w:rPr>
          <w:rFonts w:cs="Times New Roman"/>
          <w:vertAlign w:val="superscript"/>
        </w:rPr>
        <w:t>st</w:t>
      </w:r>
      <w:r w:rsidRPr="00C1572F">
        <w:rPr>
          <w:rFonts w:cs="Times New Roman"/>
        </w:rPr>
        <w:t xml:space="preserve"> build</w:t>
      </w:r>
      <w:r w:rsidR="004923BE" w:rsidRPr="00C1572F">
        <w:rPr>
          <w:rFonts w:cs="Times New Roman"/>
        </w:rPr>
        <w:t xml:space="preserve"> </w:t>
      </w:r>
      <w:r w:rsidRPr="00C1572F">
        <w:rPr>
          <w:rFonts w:cs="Times New Roman"/>
        </w:rPr>
        <w:t xml:space="preserve">(AI1) </w:t>
      </w:r>
      <w:r w:rsidR="004923BE" w:rsidRPr="00C1572F">
        <w:rPr>
          <w:rFonts w:cs="Times New Roman"/>
        </w:rPr>
        <w:t xml:space="preserve">was </w:t>
      </w:r>
      <w:r w:rsidR="00812642" w:rsidRPr="00C1572F">
        <w:rPr>
          <w:rFonts w:cs="Times New Roman"/>
        </w:rPr>
        <w:t>manufactured</w:t>
      </w:r>
      <w:r w:rsidR="004923BE" w:rsidRPr="00C1572F">
        <w:rPr>
          <w:rFonts w:cs="Times New Roman"/>
        </w:rPr>
        <w:t xml:space="preserve"> at </w:t>
      </w:r>
      <w:r w:rsidR="003D0219" w:rsidRPr="00C1572F">
        <w:rPr>
          <w:rFonts w:cs="Times New Roman"/>
        </w:rPr>
        <w:t>The University of Sheffield</w:t>
      </w:r>
      <w:r w:rsidR="00812642" w:rsidRPr="00C1572F">
        <w:rPr>
          <w:rFonts w:cs="Times New Roman"/>
        </w:rPr>
        <w:t xml:space="preserve"> for proof of concept and preliminary testing</w:t>
      </w:r>
      <w:r w:rsidR="004923BE" w:rsidRPr="00C1572F">
        <w:rPr>
          <w:rFonts w:cs="Times New Roman"/>
        </w:rPr>
        <w:t>.</w:t>
      </w:r>
      <w:r w:rsidR="00CB2251" w:rsidRPr="00C1572F">
        <w:rPr>
          <w:rFonts w:cs="Times New Roman"/>
        </w:rPr>
        <w:t xml:space="preserve">  The powder was “in specification”</w:t>
      </w:r>
      <w:r w:rsidRPr="00C1572F">
        <w:rPr>
          <w:rFonts w:cs="Times New Roman"/>
        </w:rPr>
        <w:t xml:space="preserve"> grade 5,</w:t>
      </w:r>
      <w:r w:rsidR="00CB2251" w:rsidRPr="00C1572F">
        <w:rPr>
          <w:rFonts w:cs="Times New Roman"/>
        </w:rPr>
        <w:t xml:space="preserve"> </w:t>
      </w:r>
      <w:r w:rsidRPr="00C1572F">
        <w:rPr>
          <w:rFonts w:cs="Times New Roman"/>
        </w:rPr>
        <w:t>manufactured</w:t>
      </w:r>
      <w:r w:rsidR="00CB2251" w:rsidRPr="00C1572F">
        <w:rPr>
          <w:rFonts w:cs="Times New Roman"/>
        </w:rPr>
        <w:t xml:space="preserve"> on an altered S12 Arcam machine, using the standard Arcam 70 micron themes for preheat, nett and melt. There were no changes made to these settings.</w:t>
      </w:r>
    </w:p>
    <w:p w14:paraId="7376696C" w14:textId="512664A8" w:rsidR="007D4984" w:rsidRPr="00C1572F" w:rsidRDefault="007D4984" w:rsidP="00812642">
      <w:pPr>
        <w:rPr>
          <w:rFonts w:cs="Times New Roman"/>
        </w:rPr>
      </w:pPr>
    </w:p>
    <w:p w14:paraId="351AD3D5" w14:textId="7A6A0685" w:rsidR="007D4984" w:rsidRPr="00C1572F" w:rsidRDefault="006411F3" w:rsidP="00E9373E">
      <w:pPr>
        <w:keepNext/>
        <w:jc w:val="center"/>
        <w:rPr>
          <w:rFonts w:cs="Times New Roman"/>
        </w:rPr>
      </w:pPr>
      <w:r w:rsidRPr="00C1572F">
        <w:rPr>
          <w:rFonts w:cs="Times New Roman"/>
          <w:noProof/>
          <w:lang w:eastAsia="en-GB"/>
        </w:rPr>
        <w:drawing>
          <wp:inline distT="0" distB="0" distL="0" distR="0" wp14:anchorId="744F6C88" wp14:editId="4130434D">
            <wp:extent cx="4320000" cy="3747562"/>
            <wp:effectExtent l="0" t="0" r="4445" b="5715"/>
            <wp:docPr id="847229560" name="Picture 84722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20000" cy="3747562"/>
                    </a:xfrm>
                    <a:prstGeom prst="rect">
                      <a:avLst/>
                    </a:prstGeom>
                    <a:noFill/>
                    <a:ln>
                      <a:noFill/>
                    </a:ln>
                  </pic:spPr>
                </pic:pic>
              </a:graphicData>
            </a:graphic>
          </wp:inline>
        </w:drawing>
      </w:r>
    </w:p>
    <w:p w14:paraId="35C9970D" w14:textId="665C3E29" w:rsidR="009727B5" w:rsidRPr="00C1572F" w:rsidRDefault="009727B5" w:rsidP="00E9373E">
      <w:pPr>
        <w:keepNext/>
        <w:rPr>
          <w:rFonts w:cs="Times New Roman"/>
        </w:rPr>
      </w:pPr>
      <w:r w:rsidRPr="00C1572F">
        <w:rPr>
          <w:rFonts w:cs="Times New Roman"/>
          <w:noProof/>
          <w:lang w:eastAsia="en-GB"/>
        </w:rPr>
        <mc:AlternateContent>
          <mc:Choice Requires="wps">
            <w:drawing>
              <wp:inline distT="0" distB="0" distL="0" distR="0" wp14:anchorId="7ADD3CE1" wp14:editId="6B82C713">
                <wp:extent cx="5400000" cy="648000"/>
                <wp:effectExtent l="0" t="0" r="0" b="0"/>
                <wp:docPr id="847229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0898BB75" w14:textId="67FA7CB3" w:rsidR="00C1572F" w:rsidRPr="009727B5" w:rsidRDefault="00C1572F" w:rsidP="009727B5">
                            <w:pPr>
                              <w:pStyle w:val="Caption"/>
                              <w:rPr>
                                <w:i w:val="0"/>
                                <w:color w:val="auto"/>
                                <w:sz w:val="24"/>
                                <w:szCs w:val="24"/>
                              </w:rPr>
                            </w:pPr>
                            <w:bookmarkStart w:id="100" w:name="_Ref499197785"/>
                            <w:r w:rsidRPr="009727B5">
                              <w:rPr>
                                <w:i w:val="0"/>
                                <w:color w:val="auto"/>
                                <w:sz w:val="24"/>
                                <w:szCs w:val="24"/>
                              </w:rPr>
                              <w:t xml:space="preserve">Figure </w:t>
                            </w:r>
                            <w:r w:rsidRPr="009727B5">
                              <w:rPr>
                                <w:i w:val="0"/>
                                <w:color w:val="auto"/>
                                <w:sz w:val="24"/>
                                <w:szCs w:val="24"/>
                              </w:rPr>
                              <w:fldChar w:fldCharType="begin"/>
                            </w:r>
                            <w:r w:rsidRPr="009727B5">
                              <w:rPr>
                                <w:i w:val="0"/>
                                <w:color w:val="auto"/>
                                <w:sz w:val="24"/>
                                <w:szCs w:val="24"/>
                              </w:rPr>
                              <w:instrText xml:space="preserve"> SEQ Figure \* ARABIC </w:instrText>
                            </w:r>
                            <w:r w:rsidRPr="009727B5">
                              <w:rPr>
                                <w:i w:val="0"/>
                                <w:color w:val="auto"/>
                                <w:sz w:val="24"/>
                                <w:szCs w:val="24"/>
                              </w:rPr>
                              <w:fldChar w:fldCharType="separate"/>
                            </w:r>
                            <w:r>
                              <w:rPr>
                                <w:i w:val="0"/>
                                <w:noProof/>
                                <w:color w:val="auto"/>
                                <w:sz w:val="24"/>
                                <w:szCs w:val="24"/>
                              </w:rPr>
                              <w:t>42</w:t>
                            </w:r>
                            <w:r w:rsidRPr="009727B5">
                              <w:rPr>
                                <w:i w:val="0"/>
                                <w:color w:val="auto"/>
                                <w:sz w:val="24"/>
                                <w:szCs w:val="24"/>
                              </w:rPr>
                              <w:fldChar w:fldCharType="end"/>
                            </w:r>
                            <w:bookmarkEnd w:id="100"/>
                            <w:r>
                              <w:rPr>
                                <w:i w:val="0"/>
                                <w:color w:val="auto"/>
                                <w:sz w:val="24"/>
                                <w:szCs w:val="24"/>
                              </w:rPr>
                              <w:t xml:space="preserve">: AI1: </w:t>
                            </w:r>
                            <w:r w:rsidRPr="006A17A6">
                              <w:rPr>
                                <w:rFonts w:cs="Times New Roman"/>
                                <w:i w:val="0"/>
                                <w:color w:val="auto"/>
                                <w:sz w:val="24"/>
                                <w:szCs w:val="24"/>
                              </w:rPr>
                              <w:t>Lattices, solids, and their arrangement in the build for the compression and tensile tests</w:t>
                            </w:r>
                            <w:r>
                              <w:rPr>
                                <w:rFonts w:cs="Times New Roman"/>
                                <w:i w:val="0"/>
                                <w:color w:val="auto"/>
                                <w:sz w:val="24"/>
                                <w:szCs w:val="24"/>
                              </w:rPr>
                              <w:t>. With dark blue asymmetrical lattices, green lattice cubes, purple tensile samples, and red solid cubes</w:t>
                            </w:r>
                          </w:p>
                        </w:txbxContent>
                      </wps:txbx>
                      <wps:bodyPr rot="0" vert="horz" wrap="square" lIns="91440" tIns="45720" rIns="91440" bIns="45720" anchor="t" anchorCtr="0">
                        <a:noAutofit/>
                      </wps:bodyPr>
                    </wps:wsp>
                  </a:graphicData>
                </a:graphic>
              </wp:inline>
            </w:drawing>
          </mc:Choice>
          <mc:Fallback>
            <w:pict>
              <v:shape w14:anchorId="7ADD3CE1" id="_x0000_s1071"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" stroked="f">
                <v:textbox>
                  <w:txbxContent>
                    <w:p w14:paraId="0898BB75" w14:textId="67FA7CB3" w:rsidR="00C1572F" w:rsidRPr="009727B5" w:rsidRDefault="00C1572F" w:rsidP="009727B5">
                      <w:pPr>
                        <w:pStyle w:val="Caption"/>
                        <w:rPr>
                          <w:i w:val="0"/>
                          <w:color w:val="auto"/>
                          <w:sz w:val="24"/>
                          <w:szCs w:val="24"/>
                        </w:rPr>
                      </w:pPr>
                      <w:bookmarkStart w:id="143" w:name="_Ref499197785"/>
                      <w:r w:rsidRPr="009727B5">
                        <w:rPr>
                          <w:i w:val="0"/>
                          <w:color w:val="auto"/>
                          <w:sz w:val="24"/>
                          <w:szCs w:val="24"/>
                        </w:rPr>
                        <w:t xml:space="preserve">Figure </w:t>
                      </w:r>
                      <w:r w:rsidRPr="009727B5">
                        <w:rPr>
                          <w:i w:val="0"/>
                          <w:color w:val="auto"/>
                          <w:sz w:val="24"/>
                          <w:szCs w:val="24"/>
                        </w:rPr>
                        <w:fldChar w:fldCharType="begin"/>
                      </w:r>
                      <w:r w:rsidRPr="009727B5">
                        <w:rPr>
                          <w:i w:val="0"/>
                          <w:color w:val="auto"/>
                          <w:sz w:val="24"/>
                          <w:szCs w:val="24"/>
                        </w:rPr>
                        <w:instrText xml:space="preserve"> SEQ Figure \* ARABIC </w:instrText>
                      </w:r>
                      <w:r w:rsidRPr="009727B5">
                        <w:rPr>
                          <w:i w:val="0"/>
                          <w:color w:val="auto"/>
                          <w:sz w:val="24"/>
                          <w:szCs w:val="24"/>
                        </w:rPr>
                        <w:fldChar w:fldCharType="separate"/>
                      </w:r>
                      <w:r>
                        <w:rPr>
                          <w:i w:val="0"/>
                          <w:noProof/>
                          <w:color w:val="auto"/>
                          <w:sz w:val="24"/>
                          <w:szCs w:val="24"/>
                        </w:rPr>
                        <w:t>42</w:t>
                      </w:r>
                      <w:r w:rsidRPr="009727B5">
                        <w:rPr>
                          <w:i w:val="0"/>
                          <w:color w:val="auto"/>
                          <w:sz w:val="24"/>
                          <w:szCs w:val="24"/>
                        </w:rPr>
                        <w:fldChar w:fldCharType="end"/>
                      </w:r>
                      <w:bookmarkEnd w:id="143"/>
                      <w:r>
                        <w:rPr>
                          <w:i w:val="0"/>
                          <w:color w:val="auto"/>
                          <w:sz w:val="24"/>
                          <w:szCs w:val="24"/>
                        </w:rPr>
                        <w:t xml:space="preserve">: AI1: </w:t>
                      </w:r>
                      <w:r w:rsidRPr="006A17A6">
                        <w:rPr>
                          <w:rFonts w:cs="Times New Roman"/>
                          <w:i w:val="0"/>
                          <w:color w:val="auto"/>
                          <w:sz w:val="24"/>
                          <w:szCs w:val="24"/>
                        </w:rPr>
                        <w:t>Lattices, solids, and their arrangement in the build for the compression and tensile tests</w:t>
                      </w:r>
                      <w:r>
                        <w:rPr>
                          <w:rFonts w:cs="Times New Roman"/>
                          <w:i w:val="0"/>
                          <w:color w:val="auto"/>
                          <w:sz w:val="24"/>
                          <w:szCs w:val="24"/>
                        </w:rPr>
                        <w:t>. With dark blue asymmetrical lattices, green lattice cubes, purple tensile samples, and red solid cubes</w:t>
                      </w:r>
                    </w:p>
                  </w:txbxContent>
                </v:textbox>
                <w10:anchorlock/>
              </v:shape>
            </w:pict>
          </mc:Fallback>
        </mc:AlternateContent>
      </w:r>
    </w:p>
    <w:p w14:paraId="613D53B7" w14:textId="1AF68AA1" w:rsidR="004313DB" w:rsidRPr="00C1572F" w:rsidRDefault="004313DB">
      <w:pPr>
        <w:rPr>
          <w:rFonts w:cs="Times New Roman"/>
        </w:rPr>
      </w:pPr>
      <w:r w:rsidRPr="00C1572F">
        <w:rPr>
          <w:rFonts w:cs="Times New Roman"/>
        </w:rPr>
        <w:br w:type="page"/>
      </w:r>
    </w:p>
    <w:p w14:paraId="2840AB0A" w14:textId="6ED11C9A" w:rsidR="006B1F2A" w:rsidRPr="00C1572F" w:rsidRDefault="006B1F2A" w:rsidP="00E9373E">
      <w:pPr>
        <w:pStyle w:val="Heading4"/>
      </w:pPr>
      <w:bookmarkStart w:id="101" w:name="_Toc519872986"/>
      <w:r w:rsidRPr="00C1572F">
        <w:lastRenderedPageBreak/>
        <w:t>Anisotropy investigation build</w:t>
      </w:r>
      <w:r w:rsidR="00264728" w:rsidRPr="00C1572F">
        <w:t>s</w:t>
      </w:r>
      <w:r w:rsidRPr="00C1572F">
        <w:t xml:space="preserve"> 2a, 2b and 2c</w:t>
      </w:r>
      <w:bookmarkEnd w:id="101"/>
    </w:p>
    <w:p w14:paraId="7D76D84D" w14:textId="77777777" w:rsidR="006B1F2A" w:rsidRPr="00C1572F" w:rsidRDefault="006B1F2A" w:rsidP="00812642">
      <w:pPr>
        <w:rPr>
          <w:rFonts w:cs="Times New Roman"/>
        </w:rPr>
      </w:pPr>
    </w:p>
    <w:p w14:paraId="17812F3B" w14:textId="558BD9DB" w:rsidR="004E519E" w:rsidRPr="00C1572F" w:rsidRDefault="004E519E" w:rsidP="00812642">
      <w:pPr>
        <w:rPr>
          <w:rFonts w:cs="Times New Roman"/>
        </w:rPr>
      </w:pPr>
      <w:r w:rsidRPr="00C1572F">
        <w:rPr>
          <w:rFonts w:cs="Times New Roman"/>
        </w:rPr>
        <w:t>Three</w:t>
      </w:r>
      <w:r w:rsidR="004923BE" w:rsidRPr="00C1572F">
        <w:rPr>
          <w:rFonts w:cs="Times New Roman"/>
        </w:rPr>
        <w:t xml:space="preserve"> </w:t>
      </w:r>
      <w:r w:rsidR="006B1F2A" w:rsidRPr="00C1572F">
        <w:rPr>
          <w:rFonts w:cs="Times New Roman"/>
        </w:rPr>
        <w:t>anisotropy investigation (AI</w:t>
      </w:r>
      <w:r w:rsidRPr="00C1572F">
        <w:rPr>
          <w:rFonts w:cs="Times New Roman"/>
        </w:rPr>
        <w:t>)</w:t>
      </w:r>
      <w:r w:rsidR="006B1F2A" w:rsidRPr="00C1572F">
        <w:rPr>
          <w:rFonts w:cs="Times New Roman"/>
        </w:rPr>
        <w:t xml:space="preserve"> </w:t>
      </w:r>
      <w:r w:rsidR="004923BE" w:rsidRPr="00C1572F">
        <w:rPr>
          <w:rFonts w:cs="Times New Roman"/>
        </w:rPr>
        <w:t>builds</w:t>
      </w:r>
      <w:r w:rsidRPr="00C1572F">
        <w:rPr>
          <w:rFonts w:cs="Times New Roman"/>
        </w:rPr>
        <w:t xml:space="preserve"> were run consecutively, and</w:t>
      </w:r>
      <w:r w:rsidR="00DA637D" w:rsidRPr="00C1572F">
        <w:rPr>
          <w:rFonts w:cs="Times New Roman"/>
        </w:rPr>
        <w:t xml:space="preserve"> nu</w:t>
      </w:r>
      <w:r w:rsidR="007D4984" w:rsidRPr="00C1572F">
        <w:rPr>
          <w:rFonts w:cs="Times New Roman"/>
        </w:rPr>
        <w:t xml:space="preserve">mbered </w:t>
      </w:r>
      <w:r w:rsidR="00DA637D" w:rsidRPr="00C1572F">
        <w:rPr>
          <w:rFonts w:cs="Times New Roman"/>
        </w:rPr>
        <w:t>2</w:t>
      </w:r>
      <w:r w:rsidRPr="00C1572F">
        <w:rPr>
          <w:rFonts w:cs="Times New Roman"/>
        </w:rPr>
        <w:t>a, 2b and 2c respectively. These</w:t>
      </w:r>
      <w:r w:rsidR="00DA637D" w:rsidRPr="00C1572F">
        <w:rPr>
          <w:rFonts w:cs="Times New Roman"/>
        </w:rPr>
        <w:t xml:space="preserve"> were built at GKN A</w:t>
      </w:r>
      <w:r w:rsidR="004923BE" w:rsidRPr="00C1572F">
        <w:rPr>
          <w:rFonts w:cs="Times New Roman"/>
        </w:rPr>
        <w:t>erospace</w:t>
      </w:r>
      <w:r w:rsidR="006B1F2A" w:rsidRPr="00C1572F">
        <w:rPr>
          <w:rFonts w:cs="Times New Roman"/>
        </w:rPr>
        <w:t xml:space="preserve"> </w:t>
      </w:r>
      <w:r w:rsidR="004923BE" w:rsidRPr="00C1572F">
        <w:rPr>
          <w:rFonts w:cs="Times New Roman"/>
        </w:rPr>
        <w:t xml:space="preserve">to ensure all builds could be manufactured consecutively </w:t>
      </w:r>
      <w:r w:rsidR="00EC31AD" w:rsidRPr="00C1572F">
        <w:rPr>
          <w:rFonts w:cs="Times New Roman"/>
        </w:rPr>
        <w:t>using</w:t>
      </w:r>
      <w:r w:rsidR="004923BE" w:rsidRPr="00C1572F">
        <w:rPr>
          <w:rFonts w:cs="Times New Roman"/>
        </w:rPr>
        <w:t xml:space="preserve"> the same machine </w:t>
      </w:r>
      <w:r w:rsidR="00EC31AD" w:rsidRPr="00C1572F">
        <w:rPr>
          <w:rFonts w:cs="Times New Roman"/>
        </w:rPr>
        <w:t xml:space="preserve">and with </w:t>
      </w:r>
      <w:r w:rsidR="004923BE" w:rsidRPr="00C1572F">
        <w:rPr>
          <w:rFonts w:cs="Times New Roman"/>
        </w:rPr>
        <w:t xml:space="preserve">the same batch </w:t>
      </w:r>
      <w:r w:rsidR="00812642" w:rsidRPr="00C1572F">
        <w:rPr>
          <w:rFonts w:cs="Times New Roman"/>
        </w:rPr>
        <w:t xml:space="preserve">of </w:t>
      </w:r>
      <w:r w:rsidR="005217A8" w:rsidRPr="00C1572F">
        <w:rPr>
          <w:rFonts w:cs="Times New Roman"/>
        </w:rPr>
        <w:t>in specification</w:t>
      </w:r>
      <w:r w:rsidR="00812642" w:rsidRPr="00C1572F">
        <w:rPr>
          <w:rFonts w:cs="Times New Roman"/>
        </w:rPr>
        <w:t>,</w:t>
      </w:r>
      <w:r w:rsidR="005217A8" w:rsidRPr="00C1572F">
        <w:rPr>
          <w:rFonts w:cs="Times New Roman"/>
        </w:rPr>
        <w:t xml:space="preserve"> grade 5</w:t>
      </w:r>
      <w:r w:rsidR="00812642" w:rsidRPr="00C1572F">
        <w:rPr>
          <w:rFonts w:cs="Times New Roman"/>
        </w:rPr>
        <w:t xml:space="preserve"> powder</w:t>
      </w:r>
      <w:r w:rsidRPr="00C1572F">
        <w:rPr>
          <w:rFonts w:cs="Times New Roman"/>
        </w:rPr>
        <w:t>, for consistency.</w:t>
      </w:r>
      <w:r w:rsidR="00264728" w:rsidRPr="00C1572F">
        <w:rPr>
          <w:rFonts w:cs="Times New Roman"/>
        </w:rPr>
        <w:t xml:space="preserve"> The machine was an Arcam A2, using the standard Arcam settings, with 50 micron themes for preheat, melt and nett. </w:t>
      </w:r>
      <w:r w:rsidR="00D00020" w:rsidRPr="00C1572F">
        <w:rPr>
          <w:rFonts w:cs="Times New Roman"/>
        </w:rPr>
        <w:t>Contours were turned off to decrease the build time</w:t>
      </w:r>
      <w:r w:rsidR="00264728" w:rsidRPr="00C1572F">
        <w:rPr>
          <w:rFonts w:cs="Times New Roman"/>
        </w:rPr>
        <w:t>.</w:t>
      </w:r>
    </w:p>
    <w:p w14:paraId="1C7CB6E6" w14:textId="6A0022A3" w:rsidR="005217A8" w:rsidRPr="00C1572F" w:rsidRDefault="005217A8" w:rsidP="00812642">
      <w:pPr>
        <w:rPr>
          <w:rFonts w:cs="Times New Roman"/>
        </w:rPr>
      </w:pPr>
    </w:p>
    <w:p w14:paraId="075000CB" w14:textId="71317E4C" w:rsidR="00E35E90" w:rsidRPr="00C1572F" w:rsidRDefault="005219A4" w:rsidP="007741AA">
      <w:pPr>
        <w:keepNext/>
        <w:ind w:left="357"/>
        <w:jc w:val="center"/>
        <w:rPr>
          <w:rFonts w:cs="Times New Roman"/>
          <w:szCs w:val="24"/>
        </w:rPr>
      </w:pPr>
      <w:r w:rsidRPr="00C1572F">
        <w:rPr>
          <w:rFonts w:cs="Times New Roman"/>
          <w:noProof/>
          <w:szCs w:val="24"/>
          <w:lang w:eastAsia="en-GB"/>
        </w:rPr>
        <w:drawing>
          <wp:inline distT="0" distB="0" distL="0" distR="0" wp14:anchorId="00824EE8" wp14:editId="33BAD4BB">
            <wp:extent cx="4320000" cy="3635699"/>
            <wp:effectExtent l="0" t="0" r="4445" b="3175"/>
            <wp:docPr id="154947381" name="Picture 15494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20000" cy="3635699"/>
                    </a:xfrm>
                    <a:prstGeom prst="rect">
                      <a:avLst/>
                    </a:prstGeom>
                    <a:noFill/>
                    <a:ln>
                      <a:noFill/>
                    </a:ln>
                  </pic:spPr>
                </pic:pic>
              </a:graphicData>
            </a:graphic>
          </wp:inline>
        </w:drawing>
      </w:r>
    </w:p>
    <w:p w14:paraId="233B1A0E" w14:textId="4B831735" w:rsidR="00E35E90" w:rsidRPr="00C1572F" w:rsidRDefault="00820680" w:rsidP="007741AA">
      <w:pPr>
        <w:keepNext/>
        <w:ind w:left="357"/>
        <w:rPr>
          <w:rFonts w:cs="Times New Roman"/>
          <w:szCs w:val="24"/>
        </w:rPr>
      </w:pPr>
      <w:r w:rsidRPr="00C1572F">
        <w:rPr>
          <w:rFonts w:cs="Times New Roman"/>
          <w:noProof/>
          <w:szCs w:val="24"/>
          <w:lang w:eastAsia="en-GB"/>
        </w:rPr>
        <mc:AlternateContent>
          <mc:Choice Requires="wps">
            <w:drawing>
              <wp:inline distT="0" distB="0" distL="0" distR="0" wp14:anchorId="7F1E1A7A" wp14:editId="34DDA681">
                <wp:extent cx="5400000" cy="828000"/>
                <wp:effectExtent l="0" t="0" r="0" b="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0C379606" w14:textId="596B200C" w:rsidR="00C1572F" w:rsidRPr="006A17A6" w:rsidRDefault="00C1572F" w:rsidP="00820680">
                            <w:pPr>
                              <w:pStyle w:val="Caption"/>
                              <w:rPr>
                                <w:rFonts w:cs="Times New Roman"/>
                                <w:i w:val="0"/>
                                <w:color w:val="auto"/>
                                <w:sz w:val="24"/>
                                <w:szCs w:val="24"/>
                              </w:rPr>
                            </w:pPr>
                            <w:bookmarkStart w:id="102" w:name="_Ref499197793"/>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43</w:t>
                            </w:r>
                            <w:r w:rsidRPr="006A17A6">
                              <w:rPr>
                                <w:rFonts w:cs="Times New Roman"/>
                                <w:i w:val="0"/>
                                <w:color w:val="auto"/>
                                <w:sz w:val="24"/>
                                <w:szCs w:val="24"/>
                              </w:rPr>
                              <w:fldChar w:fldCharType="end"/>
                            </w:r>
                            <w:bookmarkEnd w:id="102"/>
                            <w:r w:rsidRPr="006A17A6">
                              <w:rPr>
                                <w:rFonts w:cs="Times New Roman"/>
                                <w:i w:val="0"/>
                                <w:color w:val="auto"/>
                                <w:sz w:val="24"/>
                                <w:szCs w:val="24"/>
                              </w:rPr>
                              <w:t xml:space="preserve">: </w:t>
                            </w:r>
                            <w:r>
                              <w:rPr>
                                <w:rFonts w:cs="Times New Roman"/>
                                <w:i w:val="0"/>
                                <w:color w:val="auto"/>
                                <w:sz w:val="24"/>
                                <w:szCs w:val="24"/>
                              </w:rPr>
                              <w:t xml:space="preserve">AI </w:t>
                            </w:r>
                            <w:r w:rsidRPr="006A17A6">
                              <w:rPr>
                                <w:rFonts w:cs="Times New Roman"/>
                                <w:i w:val="0"/>
                                <w:color w:val="auto"/>
                                <w:sz w:val="24"/>
                                <w:szCs w:val="24"/>
                              </w:rPr>
                              <w:t>2</w:t>
                            </w:r>
                            <w:r>
                              <w:rPr>
                                <w:rFonts w:cs="Times New Roman"/>
                                <w:i w:val="0"/>
                                <w:color w:val="auto"/>
                                <w:sz w:val="24"/>
                                <w:szCs w:val="24"/>
                              </w:rPr>
                              <w:t>a</w:t>
                            </w:r>
                            <w:r w:rsidRPr="006A17A6">
                              <w:rPr>
                                <w:rFonts w:cs="Times New Roman"/>
                                <w:i w:val="0"/>
                                <w:color w:val="auto"/>
                                <w:sz w:val="24"/>
                                <w:szCs w:val="24"/>
                              </w:rPr>
                              <w:t>,</w:t>
                            </w:r>
                            <w:r>
                              <w:rPr>
                                <w:rFonts w:cs="Times New Roman"/>
                                <w:i w:val="0"/>
                                <w:color w:val="auto"/>
                                <w:sz w:val="24"/>
                                <w:szCs w:val="24"/>
                              </w:rPr>
                              <w:t xml:space="preserve"> 2b</w:t>
                            </w:r>
                            <w:r w:rsidRPr="006A17A6">
                              <w:rPr>
                                <w:rFonts w:cs="Times New Roman"/>
                                <w:i w:val="0"/>
                                <w:color w:val="auto"/>
                                <w:sz w:val="24"/>
                                <w:szCs w:val="24"/>
                              </w:rPr>
                              <w:t xml:space="preserve"> and 2</w:t>
                            </w:r>
                            <w:r>
                              <w:rPr>
                                <w:rFonts w:cs="Times New Roman"/>
                                <w:i w:val="0"/>
                                <w:color w:val="auto"/>
                                <w:sz w:val="24"/>
                                <w:szCs w:val="24"/>
                              </w:rPr>
                              <w:t>c</w:t>
                            </w:r>
                            <w:r w:rsidRPr="006A17A6">
                              <w:rPr>
                                <w:rFonts w:cs="Times New Roman"/>
                                <w:i w:val="0"/>
                                <w:color w:val="auto"/>
                                <w:sz w:val="24"/>
                                <w:szCs w:val="24"/>
                              </w:rPr>
                              <w:t>. Lattices, solids, and their arrangement in the build for the compression and tensile tests</w:t>
                            </w:r>
                            <w:r>
                              <w:rPr>
                                <w:rFonts w:cs="Times New Roman"/>
                                <w:i w:val="0"/>
                                <w:color w:val="auto"/>
                                <w:sz w:val="24"/>
                                <w:szCs w:val="24"/>
                              </w:rPr>
                              <w:t>. With dark blue asymmetrical lattices, green lattice cubes, purple tensile samples, and red solid cubes. Asymmetrical lattices labelled X, Y or Z denote their build orientation in relation to mechanical property results</w:t>
                            </w:r>
                          </w:p>
                        </w:txbxContent>
                      </wps:txbx>
                      <wps:bodyPr rot="0" vert="horz" wrap="square" lIns="91440" tIns="45720" rIns="91440" bIns="45720" anchor="t" anchorCtr="0">
                        <a:noAutofit/>
                      </wps:bodyPr>
                    </wps:wsp>
                  </a:graphicData>
                </a:graphic>
              </wp:inline>
            </w:drawing>
          </mc:Choice>
          <mc:Fallback>
            <w:pict>
              <v:shape w14:anchorId="7F1E1A7A" id="_x0000_s1072"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" stroked="f">
                <v:textbox>
                  <w:txbxContent>
                    <w:p w14:paraId="0C379606" w14:textId="596B200C" w:rsidR="00C1572F" w:rsidRPr="006A17A6" w:rsidRDefault="00C1572F" w:rsidP="00820680">
                      <w:pPr>
                        <w:pStyle w:val="Caption"/>
                        <w:rPr>
                          <w:rFonts w:cs="Times New Roman"/>
                          <w:i w:val="0"/>
                          <w:color w:val="auto"/>
                          <w:sz w:val="24"/>
                          <w:szCs w:val="24"/>
                        </w:rPr>
                      </w:pPr>
                      <w:bookmarkStart w:id="146" w:name="_Ref499197793"/>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43</w:t>
                      </w:r>
                      <w:r w:rsidRPr="006A17A6">
                        <w:rPr>
                          <w:rFonts w:cs="Times New Roman"/>
                          <w:i w:val="0"/>
                          <w:color w:val="auto"/>
                          <w:sz w:val="24"/>
                          <w:szCs w:val="24"/>
                        </w:rPr>
                        <w:fldChar w:fldCharType="end"/>
                      </w:r>
                      <w:bookmarkEnd w:id="146"/>
                      <w:r w:rsidRPr="006A17A6">
                        <w:rPr>
                          <w:rFonts w:cs="Times New Roman"/>
                          <w:i w:val="0"/>
                          <w:color w:val="auto"/>
                          <w:sz w:val="24"/>
                          <w:szCs w:val="24"/>
                        </w:rPr>
                        <w:t xml:space="preserve">: </w:t>
                      </w:r>
                      <w:r>
                        <w:rPr>
                          <w:rFonts w:cs="Times New Roman"/>
                          <w:i w:val="0"/>
                          <w:color w:val="auto"/>
                          <w:sz w:val="24"/>
                          <w:szCs w:val="24"/>
                        </w:rPr>
                        <w:t xml:space="preserve">AI </w:t>
                      </w:r>
                      <w:r w:rsidRPr="006A17A6">
                        <w:rPr>
                          <w:rFonts w:cs="Times New Roman"/>
                          <w:i w:val="0"/>
                          <w:color w:val="auto"/>
                          <w:sz w:val="24"/>
                          <w:szCs w:val="24"/>
                        </w:rPr>
                        <w:t>2</w:t>
                      </w:r>
                      <w:r>
                        <w:rPr>
                          <w:rFonts w:cs="Times New Roman"/>
                          <w:i w:val="0"/>
                          <w:color w:val="auto"/>
                          <w:sz w:val="24"/>
                          <w:szCs w:val="24"/>
                        </w:rPr>
                        <w:t>a</w:t>
                      </w:r>
                      <w:r w:rsidRPr="006A17A6">
                        <w:rPr>
                          <w:rFonts w:cs="Times New Roman"/>
                          <w:i w:val="0"/>
                          <w:color w:val="auto"/>
                          <w:sz w:val="24"/>
                          <w:szCs w:val="24"/>
                        </w:rPr>
                        <w:t>,</w:t>
                      </w:r>
                      <w:r>
                        <w:rPr>
                          <w:rFonts w:cs="Times New Roman"/>
                          <w:i w:val="0"/>
                          <w:color w:val="auto"/>
                          <w:sz w:val="24"/>
                          <w:szCs w:val="24"/>
                        </w:rPr>
                        <w:t xml:space="preserve"> 2b</w:t>
                      </w:r>
                      <w:r w:rsidRPr="006A17A6">
                        <w:rPr>
                          <w:rFonts w:cs="Times New Roman"/>
                          <w:i w:val="0"/>
                          <w:color w:val="auto"/>
                          <w:sz w:val="24"/>
                          <w:szCs w:val="24"/>
                        </w:rPr>
                        <w:t xml:space="preserve"> and 2</w:t>
                      </w:r>
                      <w:r>
                        <w:rPr>
                          <w:rFonts w:cs="Times New Roman"/>
                          <w:i w:val="0"/>
                          <w:color w:val="auto"/>
                          <w:sz w:val="24"/>
                          <w:szCs w:val="24"/>
                        </w:rPr>
                        <w:t>c</w:t>
                      </w:r>
                      <w:r w:rsidRPr="006A17A6">
                        <w:rPr>
                          <w:rFonts w:cs="Times New Roman"/>
                          <w:i w:val="0"/>
                          <w:color w:val="auto"/>
                          <w:sz w:val="24"/>
                          <w:szCs w:val="24"/>
                        </w:rPr>
                        <w:t>. Lattices, solids, and their arrangement in the build for the compression and tensile tests</w:t>
                      </w:r>
                      <w:r>
                        <w:rPr>
                          <w:rFonts w:cs="Times New Roman"/>
                          <w:i w:val="0"/>
                          <w:color w:val="auto"/>
                          <w:sz w:val="24"/>
                          <w:szCs w:val="24"/>
                        </w:rPr>
                        <w:t>. With dark blue asymmetrical lattices, green lattice cubes, purple tensile samples, and red solid cubes. Asymmetrical lattices labelled X, Y or Z denote their build orientation in relation to mechanical property results</w:t>
                      </w:r>
                    </w:p>
                  </w:txbxContent>
                </v:textbox>
                <w10:anchorlock/>
              </v:shape>
            </w:pict>
          </mc:Fallback>
        </mc:AlternateContent>
      </w:r>
    </w:p>
    <w:p w14:paraId="05F4A812" w14:textId="133CBE1E" w:rsidR="004313DB" w:rsidRPr="00C1572F" w:rsidRDefault="004313DB">
      <w:pPr>
        <w:rPr>
          <w:rFonts w:cs="Times New Roman"/>
          <w:b/>
          <w:noProof/>
          <w:szCs w:val="24"/>
          <w:lang w:eastAsia="en-GB"/>
        </w:rPr>
      </w:pPr>
      <w:r w:rsidRPr="00C1572F">
        <w:rPr>
          <w:rFonts w:cs="Times New Roman"/>
          <w:b/>
          <w:noProof/>
          <w:szCs w:val="24"/>
          <w:lang w:eastAsia="en-GB"/>
        </w:rPr>
        <w:br w:type="page"/>
      </w:r>
    </w:p>
    <w:p w14:paraId="004779CC" w14:textId="2403AB52" w:rsidR="00952156" w:rsidRPr="00C1572F" w:rsidRDefault="00952156" w:rsidP="00952156">
      <w:pPr>
        <w:pStyle w:val="Heading3"/>
      </w:pPr>
      <w:bookmarkStart w:id="103" w:name="_Toc519872987"/>
      <w:r w:rsidRPr="00C1572F">
        <w:lastRenderedPageBreak/>
        <w:t>Lattice modification builds</w:t>
      </w:r>
      <w:bookmarkEnd w:id="103"/>
    </w:p>
    <w:p w14:paraId="511829A7" w14:textId="77777777" w:rsidR="00952156" w:rsidRPr="00C1572F" w:rsidRDefault="00952156" w:rsidP="00952156">
      <w:pPr>
        <w:rPr>
          <w:rFonts w:cs="Times New Roman"/>
          <w:szCs w:val="24"/>
        </w:rPr>
      </w:pPr>
    </w:p>
    <w:p w14:paraId="1B6E6CE2" w14:textId="166DBD0B" w:rsidR="00BE29FB" w:rsidRPr="00C1572F" w:rsidRDefault="00952156" w:rsidP="00BE29FB">
      <w:pPr>
        <w:rPr>
          <w:rFonts w:cs="Times New Roman"/>
        </w:rPr>
      </w:pPr>
      <w:r w:rsidRPr="00C1572F">
        <w:rPr>
          <w:rFonts w:cs="Times New Roman"/>
        </w:rPr>
        <w:t xml:space="preserve">This section </w:t>
      </w:r>
      <w:r w:rsidR="009C1EAC" w:rsidRPr="00C1572F">
        <w:rPr>
          <w:rFonts w:cs="Times New Roman"/>
        </w:rPr>
        <w:t xml:space="preserve">on lattice modification (LM) </w:t>
      </w:r>
      <w:r w:rsidRPr="00C1572F">
        <w:rPr>
          <w:rFonts w:cs="Times New Roman"/>
        </w:rPr>
        <w:t>details the manufacture of lattices for the</w:t>
      </w:r>
      <w:r w:rsidR="009C1EAC" w:rsidRPr="00C1572F">
        <w:rPr>
          <w:rFonts w:cs="Times New Roman"/>
        </w:rPr>
        <w:t xml:space="preserve"> purpose of altering the samples, by post processes of</w:t>
      </w:r>
      <w:r w:rsidRPr="00C1572F">
        <w:rPr>
          <w:rFonts w:cs="Times New Roman"/>
        </w:rPr>
        <w:t xml:space="preserve"> </w:t>
      </w:r>
      <w:r w:rsidR="00BE29FB" w:rsidRPr="00C1572F">
        <w:rPr>
          <w:rFonts w:cs="Times New Roman"/>
        </w:rPr>
        <w:t>h</w:t>
      </w:r>
      <w:r w:rsidR="009C1EAC" w:rsidRPr="00C1572F">
        <w:rPr>
          <w:rFonts w:cs="Times New Roman"/>
        </w:rPr>
        <w:t xml:space="preserve">ot </w:t>
      </w:r>
      <w:r w:rsidR="00BE29FB" w:rsidRPr="00C1572F">
        <w:rPr>
          <w:rFonts w:cs="Times New Roman"/>
        </w:rPr>
        <w:t>i</w:t>
      </w:r>
      <w:r w:rsidR="009C1EAC" w:rsidRPr="00C1572F">
        <w:rPr>
          <w:rFonts w:cs="Times New Roman"/>
        </w:rPr>
        <w:t xml:space="preserve">sostatic </w:t>
      </w:r>
      <w:r w:rsidR="00BE29FB" w:rsidRPr="00C1572F">
        <w:rPr>
          <w:rFonts w:cs="Times New Roman"/>
        </w:rPr>
        <w:t>p</w:t>
      </w:r>
      <w:r w:rsidR="009C1EAC" w:rsidRPr="00C1572F">
        <w:rPr>
          <w:rFonts w:cs="Times New Roman"/>
        </w:rPr>
        <w:t>ress (HIP)</w:t>
      </w:r>
      <w:r w:rsidR="00C750A0" w:rsidRPr="00C1572F">
        <w:rPr>
          <w:rFonts w:cs="Times New Roman"/>
        </w:rPr>
        <w:t xml:space="preserve"> treatment or surface alteration by etching agent.</w:t>
      </w:r>
    </w:p>
    <w:p w14:paraId="46D0540E" w14:textId="77777777" w:rsidR="00902E69" w:rsidRPr="00C1572F" w:rsidRDefault="00902E69" w:rsidP="00BE29FB">
      <w:pPr>
        <w:rPr>
          <w:rFonts w:cs="Times New Roman"/>
        </w:rPr>
      </w:pPr>
    </w:p>
    <w:p w14:paraId="398414BA" w14:textId="2357262D" w:rsidR="00902E69" w:rsidRPr="00C1572F" w:rsidRDefault="00902E69" w:rsidP="00902E69">
      <w:pPr>
        <w:pStyle w:val="Heading4"/>
      </w:pPr>
      <w:bookmarkStart w:id="104" w:name="_Toc519872988"/>
      <w:r w:rsidRPr="00C1572F">
        <w:t>Lattice modification build 1</w:t>
      </w:r>
      <w:bookmarkEnd w:id="104"/>
    </w:p>
    <w:p w14:paraId="7653E2B4" w14:textId="77777777" w:rsidR="00BE29FB" w:rsidRPr="00C1572F" w:rsidRDefault="00BE29FB" w:rsidP="00BE29FB">
      <w:pPr>
        <w:rPr>
          <w:rFonts w:cs="Times New Roman"/>
        </w:rPr>
      </w:pPr>
    </w:p>
    <w:p w14:paraId="46C1151F" w14:textId="377E3D38" w:rsidR="00AE332B" w:rsidRPr="00C1572F" w:rsidRDefault="001627B3" w:rsidP="00952156">
      <w:pPr>
        <w:rPr>
          <w:rFonts w:cs="Times New Roman"/>
        </w:rPr>
      </w:pPr>
      <w:r w:rsidRPr="00C1572F">
        <w:rPr>
          <w:rFonts w:cs="Times New Roman"/>
        </w:rPr>
        <w:t xml:space="preserve">The </w:t>
      </w:r>
      <w:r w:rsidR="00902E69" w:rsidRPr="00C1572F">
        <w:rPr>
          <w:rFonts w:cs="Times New Roman"/>
        </w:rPr>
        <w:t>1</w:t>
      </w:r>
      <w:r w:rsidR="00902E69" w:rsidRPr="00C1572F">
        <w:rPr>
          <w:rFonts w:cs="Times New Roman"/>
          <w:vertAlign w:val="superscript"/>
        </w:rPr>
        <w:t>st</w:t>
      </w:r>
      <w:r w:rsidRPr="00C1572F">
        <w:rPr>
          <w:rFonts w:cs="Times New Roman"/>
        </w:rPr>
        <w:t xml:space="preserve"> build (LM</w:t>
      </w:r>
      <w:r w:rsidR="00DD7DA8" w:rsidRPr="00C1572F">
        <w:rPr>
          <w:rFonts w:cs="Times New Roman"/>
        </w:rPr>
        <w:t>1</w:t>
      </w:r>
      <w:r w:rsidRPr="00C1572F">
        <w:rPr>
          <w:rFonts w:cs="Times New Roman"/>
        </w:rPr>
        <w:t xml:space="preserve">) was produced at </w:t>
      </w:r>
      <w:r w:rsidR="003D0219" w:rsidRPr="00C1572F">
        <w:rPr>
          <w:rFonts w:cs="Times New Roman"/>
        </w:rPr>
        <w:t>The University of Sheffield</w:t>
      </w:r>
      <w:r w:rsidRPr="00C1572F">
        <w:rPr>
          <w:rFonts w:cs="Times New Roman"/>
        </w:rPr>
        <w:t xml:space="preserve"> using an Arcam A2 machine. </w:t>
      </w:r>
    </w:p>
    <w:p w14:paraId="43D6A9E0" w14:textId="77777777" w:rsidR="00952156" w:rsidRPr="00C1572F" w:rsidRDefault="00952156" w:rsidP="00952156">
      <w:pPr>
        <w:rPr>
          <w:rFonts w:cs="Times New Roman"/>
        </w:rPr>
      </w:pPr>
      <w:r w:rsidRPr="00C1572F">
        <w:rPr>
          <w:rFonts w:cs="Times New Roman"/>
        </w:rPr>
        <w:t xml:space="preserve">Within this build were three solid cubes, one would be melted using the contour only theme, one would be melted using hatch only theme, and one would be melted using the standard three contours and a hatch. This was to investigate whether the microstructure varied depending on the setting chosen (see section </w:t>
      </w:r>
      <w:r w:rsidRPr="00C1572F">
        <w:rPr>
          <w:rFonts w:cs="Times New Roman"/>
        </w:rPr>
        <w:fldChar w:fldCharType="begin"/>
      </w:r>
      <w:r w:rsidRPr="00C1572F">
        <w:rPr>
          <w:rFonts w:cs="Times New Roman"/>
        </w:rPr>
        <w:instrText xml:space="preserve"> REF _Ref495571950 \r \h </w:instrText>
      </w:r>
      <w:r w:rsidRPr="00C1572F">
        <w:rPr>
          <w:rFonts w:cs="Times New Roman"/>
        </w:rPr>
      </w:r>
      <w:r w:rsidRPr="00C1572F">
        <w:rPr>
          <w:rFonts w:cs="Times New Roman"/>
        </w:rPr>
        <w:fldChar w:fldCharType="separate"/>
      </w:r>
      <w:r w:rsidR="00C1572F" w:rsidRPr="00C1572F">
        <w:rPr>
          <w:rFonts w:cs="Times New Roman"/>
        </w:rPr>
        <w:t>4.4.3I</w:t>
      </w:r>
      <w:r w:rsidRPr="00C1572F">
        <w:rPr>
          <w:rFonts w:cs="Times New Roman"/>
        </w:rPr>
        <w:fldChar w:fldCharType="end"/>
      </w:r>
      <w:r w:rsidRPr="00C1572F">
        <w:rPr>
          <w:rFonts w:cs="Times New Roman"/>
        </w:rPr>
        <w:t>).</w:t>
      </w:r>
    </w:p>
    <w:p w14:paraId="606D73A6" w14:textId="6358AD2E" w:rsidR="00F802F0" w:rsidRPr="00C1572F" w:rsidRDefault="00F802F0" w:rsidP="00F802F0">
      <w:pPr>
        <w:rPr>
          <w:rFonts w:cs="Times New Roman"/>
        </w:rPr>
      </w:pPr>
      <w:r w:rsidRPr="00C1572F">
        <w:rPr>
          <w:rFonts w:cs="Times New Roman"/>
        </w:rPr>
        <w:t>For the lattice models, it was suspected that due to the melt pattern of the themes, contours would produce smoother surfaces than the hatch, therefore these lattices were completed using a contour only theme, set to 99 to ensure complete melting of the lattice cross sectional area. The hatching mode of the beam movement was turned off, and the build set to 50µm layer thickness, with a standard preheat theme. This build initially failed due to the heat of a 50µm melt leading to swelling of the first layer of lattices, therefore supports were put in between the lattices and the base plate, rather than edit the heat settings, which would be complex and difficult to recreate for other builds.</w:t>
      </w:r>
    </w:p>
    <w:p w14:paraId="3849DEF8" w14:textId="77777777" w:rsidR="004313DB" w:rsidRPr="00C1572F" w:rsidRDefault="004313DB" w:rsidP="00F802F0">
      <w:pPr>
        <w:rPr>
          <w:rFonts w:cs="Times New Roman"/>
        </w:rPr>
      </w:pPr>
    </w:p>
    <w:p w14:paraId="0AABCAD4" w14:textId="16D10562" w:rsidR="000D203C" w:rsidRPr="00C1572F" w:rsidRDefault="006E5C61" w:rsidP="004313DB">
      <w:pPr>
        <w:keepNext/>
        <w:jc w:val="center"/>
        <w:rPr>
          <w:rFonts w:cs="Times New Roman"/>
        </w:rPr>
      </w:pPr>
      <w:r w:rsidRPr="00C1572F">
        <w:rPr>
          <w:rFonts w:cs="Times New Roman"/>
          <w:noProof/>
          <w:lang w:eastAsia="en-GB"/>
        </w:rPr>
        <w:drawing>
          <wp:inline distT="0" distB="0" distL="0" distR="0" wp14:anchorId="60B593AB" wp14:editId="5F511B0B">
            <wp:extent cx="3244025" cy="26479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61194" cy="2661965"/>
                    </a:xfrm>
                    <a:prstGeom prst="rect">
                      <a:avLst/>
                    </a:prstGeom>
                    <a:noFill/>
                    <a:ln>
                      <a:noFill/>
                    </a:ln>
                  </pic:spPr>
                </pic:pic>
              </a:graphicData>
            </a:graphic>
          </wp:inline>
        </w:drawing>
      </w:r>
    </w:p>
    <w:p w14:paraId="0AFA0EB0" w14:textId="275BE13A" w:rsidR="00C750A0" w:rsidRPr="00C1572F" w:rsidRDefault="00F90BD0" w:rsidP="004313DB">
      <w:pPr>
        <w:rPr>
          <w:rFonts w:cs="Times New Roman"/>
        </w:rPr>
      </w:pPr>
      <w:r w:rsidRPr="00C1572F">
        <w:rPr>
          <w:rFonts w:cs="Times New Roman"/>
          <w:noProof/>
          <w:lang w:eastAsia="en-GB"/>
        </w:rPr>
        <mc:AlternateContent>
          <mc:Choice Requires="wps">
            <w:drawing>
              <wp:inline distT="0" distB="0" distL="0" distR="0" wp14:anchorId="085F4183" wp14:editId="247C371E">
                <wp:extent cx="5400000" cy="648000"/>
                <wp:effectExtent l="0" t="0" r="0" b="0"/>
                <wp:docPr id="6541340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4805F384" w14:textId="725398B4" w:rsidR="00C1572F" w:rsidRPr="00F90BD0" w:rsidRDefault="00C1572F" w:rsidP="00F90BD0">
                            <w:pPr>
                              <w:pStyle w:val="Caption"/>
                              <w:rPr>
                                <w:i w:val="0"/>
                                <w:color w:val="auto"/>
                                <w:sz w:val="24"/>
                                <w:szCs w:val="24"/>
                              </w:rPr>
                            </w:pPr>
                            <w:bookmarkStart w:id="105" w:name="_Ref500857165"/>
                            <w:bookmarkStart w:id="106" w:name="_Ref500857199"/>
                            <w:r w:rsidRPr="00F90BD0">
                              <w:rPr>
                                <w:i w:val="0"/>
                                <w:color w:val="auto"/>
                                <w:sz w:val="24"/>
                                <w:szCs w:val="24"/>
                              </w:rPr>
                              <w:t xml:space="preserve">Figure </w:t>
                            </w:r>
                            <w:r w:rsidRPr="00F90BD0">
                              <w:rPr>
                                <w:i w:val="0"/>
                                <w:color w:val="auto"/>
                                <w:sz w:val="24"/>
                                <w:szCs w:val="24"/>
                              </w:rPr>
                              <w:fldChar w:fldCharType="begin"/>
                            </w:r>
                            <w:r w:rsidRPr="00F90BD0">
                              <w:rPr>
                                <w:i w:val="0"/>
                                <w:color w:val="auto"/>
                                <w:sz w:val="24"/>
                                <w:szCs w:val="24"/>
                              </w:rPr>
                              <w:instrText xml:space="preserve"> SEQ Figure \* ARABIC </w:instrText>
                            </w:r>
                            <w:r w:rsidRPr="00F90BD0">
                              <w:rPr>
                                <w:i w:val="0"/>
                                <w:color w:val="auto"/>
                                <w:sz w:val="24"/>
                                <w:szCs w:val="24"/>
                              </w:rPr>
                              <w:fldChar w:fldCharType="separate"/>
                            </w:r>
                            <w:r>
                              <w:rPr>
                                <w:i w:val="0"/>
                                <w:noProof/>
                                <w:color w:val="auto"/>
                                <w:sz w:val="24"/>
                                <w:szCs w:val="24"/>
                              </w:rPr>
                              <w:t>44</w:t>
                            </w:r>
                            <w:r w:rsidRPr="00F90BD0">
                              <w:rPr>
                                <w:i w:val="0"/>
                                <w:color w:val="auto"/>
                                <w:sz w:val="24"/>
                                <w:szCs w:val="24"/>
                              </w:rPr>
                              <w:fldChar w:fldCharType="end"/>
                            </w:r>
                            <w:bookmarkEnd w:id="105"/>
                            <w:r>
                              <w:rPr>
                                <w:i w:val="0"/>
                                <w:color w:val="auto"/>
                                <w:sz w:val="24"/>
                                <w:szCs w:val="24"/>
                              </w:rPr>
                              <w:t>: 4</w:t>
                            </w:r>
                            <w:r>
                              <w:rPr>
                                <w:rFonts w:cs="Times New Roman"/>
                              </w:rPr>
                              <w:t>×</w:t>
                            </w:r>
                            <w:r>
                              <w:rPr>
                                <w:i w:val="0"/>
                                <w:color w:val="auto"/>
                                <w:sz w:val="24"/>
                                <w:szCs w:val="24"/>
                              </w:rPr>
                              <w:t>4</w:t>
                            </w:r>
                            <w:r>
                              <w:rPr>
                                <w:rFonts w:cs="Times New Roman"/>
                              </w:rPr>
                              <w:t>×</w:t>
                            </w:r>
                            <w:r>
                              <w:rPr>
                                <w:i w:val="0"/>
                                <w:color w:val="auto"/>
                                <w:sz w:val="24"/>
                                <w:szCs w:val="24"/>
                              </w:rPr>
                              <w:t xml:space="preserve">4 lattices. </w:t>
                            </w:r>
                            <w:proofErr w:type="gramStart"/>
                            <w:r>
                              <w:rPr>
                                <w:i w:val="0"/>
                                <w:color w:val="auto"/>
                                <w:sz w:val="24"/>
                                <w:szCs w:val="24"/>
                              </w:rPr>
                              <w:t>a</w:t>
                            </w:r>
                            <w:proofErr w:type="gramEnd"/>
                            <w:r>
                              <w:rPr>
                                <w:i w:val="0"/>
                                <w:color w:val="auto"/>
                                <w:sz w:val="24"/>
                                <w:szCs w:val="24"/>
                              </w:rPr>
                              <w:t xml:space="preserve"> &amp; c are the base of the lattices, with build direction into the plane, and b &amp; d show the side, with the arrows indicating build direction.</w:t>
                            </w:r>
                            <w:r>
                              <w:rPr>
                                <w:i w:val="0"/>
                                <w:color w:val="auto"/>
                                <w:sz w:val="24"/>
                                <w:szCs w:val="24"/>
                              </w:rPr>
                              <w:br/>
                            </w:r>
                            <w:proofErr w:type="gramStart"/>
                            <w:r>
                              <w:rPr>
                                <w:i w:val="0"/>
                                <w:color w:val="auto"/>
                                <w:sz w:val="24"/>
                                <w:szCs w:val="24"/>
                              </w:rPr>
                              <w:t>a</w:t>
                            </w:r>
                            <w:proofErr w:type="gramEnd"/>
                            <w:r>
                              <w:rPr>
                                <w:i w:val="0"/>
                                <w:color w:val="auto"/>
                                <w:sz w:val="24"/>
                                <w:szCs w:val="24"/>
                              </w:rPr>
                              <w:t xml:space="preserve">, b) Lattices without supports, </w:t>
                            </w:r>
                            <w:proofErr w:type="spellStart"/>
                            <w:r>
                              <w:rPr>
                                <w:i w:val="0"/>
                                <w:color w:val="auto"/>
                                <w:sz w:val="24"/>
                                <w:szCs w:val="24"/>
                              </w:rPr>
                              <w:t>c,d</w:t>
                            </w:r>
                            <w:proofErr w:type="spellEnd"/>
                            <w:r>
                              <w:rPr>
                                <w:i w:val="0"/>
                                <w:color w:val="auto"/>
                                <w:sz w:val="24"/>
                                <w:szCs w:val="24"/>
                              </w:rPr>
                              <w:t>) lattices with supports, highlighted in red</w:t>
                            </w:r>
                            <w:bookmarkEnd w:id="106"/>
                          </w:p>
                        </w:txbxContent>
                      </wps:txbx>
                      <wps:bodyPr rot="0" vert="horz" wrap="square" lIns="91440" tIns="45720" rIns="91440" bIns="45720" anchor="t" anchorCtr="0">
                        <a:noAutofit/>
                      </wps:bodyPr>
                    </wps:wsp>
                  </a:graphicData>
                </a:graphic>
              </wp:inline>
            </w:drawing>
          </mc:Choice>
          <mc:Fallback>
            <w:pict>
              <v:shape w14:anchorId="085F4183" id="_x0000_s1073"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" stroked="f">
                <v:textbox>
                  <w:txbxContent>
                    <w:p w14:paraId="4805F384" w14:textId="725398B4" w:rsidR="00C1572F" w:rsidRPr="00F90BD0" w:rsidRDefault="00C1572F" w:rsidP="00F90BD0">
                      <w:pPr>
                        <w:pStyle w:val="Caption"/>
                        <w:rPr>
                          <w:i w:val="0"/>
                          <w:color w:val="auto"/>
                          <w:sz w:val="24"/>
                          <w:szCs w:val="24"/>
                        </w:rPr>
                      </w:pPr>
                      <w:bookmarkStart w:id="151" w:name="_Ref500857165"/>
                      <w:bookmarkStart w:id="152" w:name="_Ref500857199"/>
                      <w:r w:rsidRPr="00F90BD0">
                        <w:rPr>
                          <w:i w:val="0"/>
                          <w:color w:val="auto"/>
                          <w:sz w:val="24"/>
                          <w:szCs w:val="24"/>
                        </w:rPr>
                        <w:t xml:space="preserve">Figure </w:t>
                      </w:r>
                      <w:r w:rsidRPr="00F90BD0">
                        <w:rPr>
                          <w:i w:val="0"/>
                          <w:color w:val="auto"/>
                          <w:sz w:val="24"/>
                          <w:szCs w:val="24"/>
                        </w:rPr>
                        <w:fldChar w:fldCharType="begin"/>
                      </w:r>
                      <w:r w:rsidRPr="00F90BD0">
                        <w:rPr>
                          <w:i w:val="0"/>
                          <w:color w:val="auto"/>
                          <w:sz w:val="24"/>
                          <w:szCs w:val="24"/>
                        </w:rPr>
                        <w:instrText xml:space="preserve"> SEQ Figure \* ARABIC </w:instrText>
                      </w:r>
                      <w:r w:rsidRPr="00F90BD0">
                        <w:rPr>
                          <w:i w:val="0"/>
                          <w:color w:val="auto"/>
                          <w:sz w:val="24"/>
                          <w:szCs w:val="24"/>
                        </w:rPr>
                        <w:fldChar w:fldCharType="separate"/>
                      </w:r>
                      <w:r>
                        <w:rPr>
                          <w:i w:val="0"/>
                          <w:noProof/>
                          <w:color w:val="auto"/>
                          <w:sz w:val="24"/>
                          <w:szCs w:val="24"/>
                        </w:rPr>
                        <w:t>44</w:t>
                      </w:r>
                      <w:r w:rsidRPr="00F90BD0">
                        <w:rPr>
                          <w:i w:val="0"/>
                          <w:color w:val="auto"/>
                          <w:sz w:val="24"/>
                          <w:szCs w:val="24"/>
                        </w:rPr>
                        <w:fldChar w:fldCharType="end"/>
                      </w:r>
                      <w:bookmarkEnd w:id="151"/>
                      <w:r>
                        <w:rPr>
                          <w:i w:val="0"/>
                          <w:color w:val="auto"/>
                          <w:sz w:val="24"/>
                          <w:szCs w:val="24"/>
                        </w:rPr>
                        <w:t>: 4</w:t>
                      </w:r>
                      <w:r>
                        <w:rPr>
                          <w:rFonts w:cs="Times New Roman"/>
                        </w:rPr>
                        <w:t>×</w:t>
                      </w:r>
                      <w:r>
                        <w:rPr>
                          <w:i w:val="0"/>
                          <w:color w:val="auto"/>
                          <w:sz w:val="24"/>
                          <w:szCs w:val="24"/>
                        </w:rPr>
                        <w:t>4</w:t>
                      </w:r>
                      <w:r>
                        <w:rPr>
                          <w:rFonts w:cs="Times New Roman"/>
                        </w:rPr>
                        <w:t>×</w:t>
                      </w:r>
                      <w:r>
                        <w:rPr>
                          <w:i w:val="0"/>
                          <w:color w:val="auto"/>
                          <w:sz w:val="24"/>
                          <w:szCs w:val="24"/>
                        </w:rPr>
                        <w:t xml:space="preserve">4 lattices. </w:t>
                      </w:r>
                      <w:proofErr w:type="gramStart"/>
                      <w:r>
                        <w:rPr>
                          <w:i w:val="0"/>
                          <w:color w:val="auto"/>
                          <w:sz w:val="24"/>
                          <w:szCs w:val="24"/>
                        </w:rPr>
                        <w:t>a</w:t>
                      </w:r>
                      <w:proofErr w:type="gramEnd"/>
                      <w:r>
                        <w:rPr>
                          <w:i w:val="0"/>
                          <w:color w:val="auto"/>
                          <w:sz w:val="24"/>
                          <w:szCs w:val="24"/>
                        </w:rPr>
                        <w:t xml:space="preserve"> &amp; c are the base of the lattices, with build direction into the plane, and b &amp; d show the side, with the arrows indicating build direction.</w:t>
                      </w:r>
                      <w:r>
                        <w:rPr>
                          <w:i w:val="0"/>
                          <w:color w:val="auto"/>
                          <w:sz w:val="24"/>
                          <w:szCs w:val="24"/>
                        </w:rPr>
                        <w:br/>
                      </w:r>
                      <w:proofErr w:type="gramStart"/>
                      <w:r>
                        <w:rPr>
                          <w:i w:val="0"/>
                          <w:color w:val="auto"/>
                          <w:sz w:val="24"/>
                          <w:szCs w:val="24"/>
                        </w:rPr>
                        <w:t>a</w:t>
                      </w:r>
                      <w:proofErr w:type="gramEnd"/>
                      <w:r>
                        <w:rPr>
                          <w:i w:val="0"/>
                          <w:color w:val="auto"/>
                          <w:sz w:val="24"/>
                          <w:szCs w:val="24"/>
                        </w:rPr>
                        <w:t xml:space="preserve">, b) Lattices without supports, </w:t>
                      </w:r>
                      <w:proofErr w:type="spellStart"/>
                      <w:r>
                        <w:rPr>
                          <w:i w:val="0"/>
                          <w:color w:val="auto"/>
                          <w:sz w:val="24"/>
                          <w:szCs w:val="24"/>
                        </w:rPr>
                        <w:t>c,d</w:t>
                      </w:r>
                      <w:proofErr w:type="spellEnd"/>
                      <w:r>
                        <w:rPr>
                          <w:i w:val="0"/>
                          <w:color w:val="auto"/>
                          <w:sz w:val="24"/>
                          <w:szCs w:val="24"/>
                        </w:rPr>
                        <w:t>) lattices with supports, highlighted in red</w:t>
                      </w:r>
                      <w:bookmarkEnd w:id="152"/>
                    </w:p>
                  </w:txbxContent>
                </v:textbox>
                <w10:anchorlock/>
              </v:shape>
            </w:pict>
          </mc:Fallback>
        </mc:AlternateContent>
      </w:r>
    </w:p>
    <w:p w14:paraId="50A5AAF0" w14:textId="77777777" w:rsidR="004313DB" w:rsidRPr="00C1572F" w:rsidRDefault="004313DB" w:rsidP="00902E69">
      <w:pPr>
        <w:jc w:val="center"/>
        <w:rPr>
          <w:rFonts w:cs="Times New Roman"/>
          <w:szCs w:val="24"/>
        </w:rPr>
      </w:pPr>
    </w:p>
    <w:p w14:paraId="6827F2A7" w14:textId="77777777" w:rsidR="00902E69" w:rsidRPr="00C1572F" w:rsidRDefault="00902E69" w:rsidP="00902E69">
      <w:pPr>
        <w:jc w:val="center"/>
        <w:rPr>
          <w:rFonts w:cs="Times New Roman"/>
          <w:szCs w:val="24"/>
        </w:rPr>
      </w:pPr>
      <w:r w:rsidRPr="00C1572F">
        <w:rPr>
          <w:noProof/>
          <w:lang w:eastAsia="en-GB"/>
        </w:rPr>
        <w:drawing>
          <wp:inline distT="0" distB="0" distL="0" distR="0" wp14:anchorId="5F94E388" wp14:editId="6DE9C3B3">
            <wp:extent cx="4320000" cy="3826420"/>
            <wp:effectExtent l="0" t="0" r="4445" b="3175"/>
            <wp:docPr id="1274333819" name="picture" descr="C:\Users\Sarah\Desktop\Thesis\images\17th bu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4320000" cy="3826420"/>
                    </a:xfrm>
                    <a:prstGeom prst="rect">
                      <a:avLst/>
                    </a:prstGeom>
                  </pic:spPr>
                </pic:pic>
              </a:graphicData>
            </a:graphic>
          </wp:inline>
        </w:drawing>
      </w:r>
      <w:r w:rsidRPr="00C1572F">
        <w:rPr>
          <w:rFonts w:cs="Times New Roman"/>
          <w:noProof/>
          <w:szCs w:val="24"/>
          <w:lang w:eastAsia="en-GB"/>
        </w:rPr>
        <mc:AlternateContent>
          <mc:Choice Requires="wps">
            <w:drawing>
              <wp:inline distT="0" distB="0" distL="0" distR="0" wp14:anchorId="3C05AE6D" wp14:editId="21F3528B">
                <wp:extent cx="5400000" cy="828000"/>
                <wp:effectExtent l="0" t="0" r="0" b="0"/>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47BE3C9B" w14:textId="766BE166" w:rsidR="00C1572F" w:rsidRPr="00C8194E" w:rsidRDefault="00C1572F" w:rsidP="00902E69">
                            <w:pPr>
                              <w:pStyle w:val="Caption"/>
                              <w:rPr>
                                <w:rFonts w:cs="Times New Roman"/>
                                <w:i w:val="0"/>
                                <w:color w:val="auto"/>
                                <w:sz w:val="24"/>
                                <w:szCs w:val="24"/>
                              </w:rPr>
                            </w:pPr>
                            <w:r w:rsidRPr="00C8194E">
                              <w:rPr>
                                <w:i w:val="0"/>
                                <w:color w:val="auto"/>
                                <w:sz w:val="24"/>
                                <w:szCs w:val="24"/>
                              </w:rPr>
                              <w:t xml:space="preserve">Figure </w:t>
                            </w:r>
                            <w:r w:rsidRPr="00C8194E">
                              <w:rPr>
                                <w:i w:val="0"/>
                                <w:color w:val="auto"/>
                                <w:sz w:val="24"/>
                                <w:szCs w:val="24"/>
                              </w:rPr>
                              <w:fldChar w:fldCharType="begin"/>
                            </w:r>
                            <w:r w:rsidRPr="00C8194E">
                              <w:rPr>
                                <w:i w:val="0"/>
                                <w:color w:val="auto"/>
                                <w:sz w:val="24"/>
                                <w:szCs w:val="24"/>
                              </w:rPr>
                              <w:instrText xml:space="preserve"> SEQ Figure \* ARABIC </w:instrText>
                            </w:r>
                            <w:r w:rsidRPr="00C8194E">
                              <w:rPr>
                                <w:i w:val="0"/>
                                <w:color w:val="auto"/>
                                <w:sz w:val="24"/>
                                <w:szCs w:val="24"/>
                              </w:rPr>
                              <w:fldChar w:fldCharType="separate"/>
                            </w:r>
                            <w:r>
                              <w:rPr>
                                <w:i w:val="0"/>
                                <w:noProof/>
                                <w:color w:val="auto"/>
                                <w:sz w:val="24"/>
                                <w:szCs w:val="24"/>
                              </w:rPr>
                              <w:t>45</w:t>
                            </w:r>
                            <w:r w:rsidRPr="00C8194E">
                              <w:rPr>
                                <w:i w:val="0"/>
                                <w:color w:val="auto"/>
                                <w:sz w:val="24"/>
                                <w:szCs w:val="24"/>
                              </w:rPr>
                              <w:fldChar w:fldCharType="end"/>
                            </w:r>
                            <w:r>
                              <w:rPr>
                                <w:rFonts w:cs="Times New Roman"/>
                                <w:i w:val="0"/>
                                <w:color w:val="auto"/>
                                <w:sz w:val="24"/>
                                <w:szCs w:val="24"/>
                              </w:rPr>
                              <w:t xml:space="preserve">: LM builds. Lattices and </w:t>
                            </w:r>
                            <w:r w:rsidRPr="00C8194E">
                              <w:rPr>
                                <w:rFonts w:cs="Times New Roman"/>
                                <w:i w:val="0"/>
                                <w:color w:val="auto"/>
                                <w:sz w:val="24"/>
                                <w:szCs w:val="24"/>
                              </w:rPr>
                              <w:t>solids, and their arrangement in the build for HIP and</w:t>
                            </w:r>
                            <w:r>
                              <w:rPr>
                                <w:rFonts w:cs="Times New Roman"/>
                                <w:i w:val="0"/>
                                <w:color w:val="auto"/>
                                <w:sz w:val="24"/>
                                <w:szCs w:val="24"/>
                              </w:rPr>
                              <w:t>/or</w:t>
                            </w:r>
                            <w:r w:rsidRPr="00C8194E">
                              <w:rPr>
                                <w:rFonts w:cs="Times New Roman"/>
                                <w:i w:val="0"/>
                                <w:color w:val="auto"/>
                                <w:sz w:val="24"/>
                                <w:szCs w:val="24"/>
                              </w:rPr>
                              <w:t xml:space="preserve"> etch post processing</w:t>
                            </w:r>
                            <w:r>
                              <w:rPr>
                                <w:rFonts w:cs="Times New Roman"/>
                                <w:i w:val="0"/>
                                <w:color w:val="auto"/>
                                <w:sz w:val="24"/>
                                <w:szCs w:val="24"/>
                              </w:rPr>
                              <w:t>, and microstructural analysis. The labelled solid cubes built at the corners were produced with different build settings: C by contours only, H by hatch only, and C+H by 3 contours and a hatch, for microstructural analysis</w:t>
                            </w:r>
                          </w:p>
                        </w:txbxContent>
                      </wps:txbx>
                      <wps:bodyPr rot="0" vert="horz" wrap="square" lIns="91440" tIns="45720" rIns="91440" bIns="45720" anchor="t" anchorCtr="0">
                        <a:noAutofit/>
                      </wps:bodyPr>
                    </wps:wsp>
                  </a:graphicData>
                </a:graphic>
              </wp:inline>
            </w:drawing>
          </mc:Choice>
          <mc:Fallback>
            <w:pict>
              <v:shape w14:anchorId="3C05AE6D" id="_x0000_s1074"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" stroked="f">
                <v:textbox>
                  <w:txbxContent>
                    <w:p w14:paraId="47BE3C9B" w14:textId="766BE166" w:rsidR="00C1572F" w:rsidRPr="00C8194E" w:rsidRDefault="00C1572F" w:rsidP="00902E69">
                      <w:pPr>
                        <w:pStyle w:val="Caption"/>
                        <w:rPr>
                          <w:rFonts w:cs="Times New Roman"/>
                          <w:i w:val="0"/>
                          <w:color w:val="auto"/>
                          <w:sz w:val="24"/>
                          <w:szCs w:val="24"/>
                        </w:rPr>
                      </w:pPr>
                      <w:r w:rsidRPr="00C8194E">
                        <w:rPr>
                          <w:i w:val="0"/>
                          <w:color w:val="auto"/>
                          <w:sz w:val="24"/>
                          <w:szCs w:val="24"/>
                        </w:rPr>
                        <w:t xml:space="preserve">Figure </w:t>
                      </w:r>
                      <w:r w:rsidRPr="00C8194E">
                        <w:rPr>
                          <w:i w:val="0"/>
                          <w:color w:val="auto"/>
                          <w:sz w:val="24"/>
                          <w:szCs w:val="24"/>
                        </w:rPr>
                        <w:fldChar w:fldCharType="begin"/>
                      </w:r>
                      <w:r w:rsidRPr="00C8194E">
                        <w:rPr>
                          <w:i w:val="0"/>
                          <w:color w:val="auto"/>
                          <w:sz w:val="24"/>
                          <w:szCs w:val="24"/>
                        </w:rPr>
                        <w:instrText xml:space="preserve"> SEQ Figure \* ARABIC </w:instrText>
                      </w:r>
                      <w:r w:rsidRPr="00C8194E">
                        <w:rPr>
                          <w:i w:val="0"/>
                          <w:color w:val="auto"/>
                          <w:sz w:val="24"/>
                          <w:szCs w:val="24"/>
                        </w:rPr>
                        <w:fldChar w:fldCharType="separate"/>
                      </w:r>
                      <w:r>
                        <w:rPr>
                          <w:i w:val="0"/>
                          <w:noProof/>
                          <w:color w:val="auto"/>
                          <w:sz w:val="24"/>
                          <w:szCs w:val="24"/>
                        </w:rPr>
                        <w:t>45</w:t>
                      </w:r>
                      <w:r w:rsidRPr="00C8194E">
                        <w:rPr>
                          <w:i w:val="0"/>
                          <w:color w:val="auto"/>
                          <w:sz w:val="24"/>
                          <w:szCs w:val="24"/>
                        </w:rPr>
                        <w:fldChar w:fldCharType="end"/>
                      </w:r>
                      <w:r>
                        <w:rPr>
                          <w:rFonts w:cs="Times New Roman"/>
                          <w:i w:val="0"/>
                          <w:color w:val="auto"/>
                          <w:sz w:val="24"/>
                          <w:szCs w:val="24"/>
                        </w:rPr>
                        <w:t xml:space="preserve">: LM builds. Lattices and </w:t>
                      </w:r>
                      <w:r w:rsidRPr="00C8194E">
                        <w:rPr>
                          <w:rFonts w:cs="Times New Roman"/>
                          <w:i w:val="0"/>
                          <w:color w:val="auto"/>
                          <w:sz w:val="24"/>
                          <w:szCs w:val="24"/>
                        </w:rPr>
                        <w:t>solids, and their arrangement in the build for HIP and</w:t>
                      </w:r>
                      <w:r>
                        <w:rPr>
                          <w:rFonts w:cs="Times New Roman"/>
                          <w:i w:val="0"/>
                          <w:color w:val="auto"/>
                          <w:sz w:val="24"/>
                          <w:szCs w:val="24"/>
                        </w:rPr>
                        <w:t>/or</w:t>
                      </w:r>
                      <w:r w:rsidRPr="00C8194E">
                        <w:rPr>
                          <w:rFonts w:cs="Times New Roman"/>
                          <w:i w:val="0"/>
                          <w:color w:val="auto"/>
                          <w:sz w:val="24"/>
                          <w:szCs w:val="24"/>
                        </w:rPr>
                        <w:t xml:space="preserve"> etch post processing</w:t>
                      </w:r>
                      <w:r>
                        <w:rPr>
                          <w:rFonts w:cs="Times New Roman"/>
                          <w:i w:val="0"/>
                          <w:color w:val="auto"/>
                          <w:sz w:val="24"/>
                          <w:szCs w:val="24"/>
                        </w:rPr>
                        <w:t>, and microstructural analysis. The labelled solid cubes built at the corners were produced with different build settings: C by contours only, H by hatch only, and C+H by 3 contours and a hatch, for microstructural analysis</w:t>
                      </w:r>
                    </w:p>
                  </w:txbxContent>
                </v:textbox>
                <w10:anchorlock/>
              </v:shape>
            </w:pict>
          </mc:Fallback>
        </mc:AlternateContent>
      </w:r>
    </w:p>
    <w:p w14:paraId="4CAB0B1B" w14:textId="77777777" w:rsidR="00902E69" w:rsidRPr="00C1572F" w:rsidRDefault="00902E69" w:rsidP="00952156">
      <w:pPr>
        <w:rPr>
          <w:rFonts w:cs="Times New Roman"/>
        </w:rPr>
      </w:pPr>
    </w:p>
    <w:p w14:paraId="23BA3BA1" w14:textId="003E3D4D" w:rsidR="00902E69" w:rsidRPr="00C1572F" w:rsidRDefault="00902E69" w:rsidP="00902E69">
      <w:pPr>
        <w:pStyle w:val="Heading4"/>
      </w:pPr>
      <w:bookmarkStart w:id="107" w:name="_Toc519872989"/>
      <w:r w:rsidRPr="00C1572F">
        <w:t>Lattice modification build 2</w:t>
      </w:r>
      <w:bookmarkEnd w:id="107"/>
    </w:p>
    <w:p w14:paraId="3A8E4D74" w14:textId="77777777" w:rsidR="00902E69" w:rsidRPr="00C1572F" w:rsidRDefault="00902E69" w:rsidP="009C1EAC">
      <w:pPr>
        <w:rPr>
          <w:rFonts w:cs="Times New Roman"/>
        </w:rPr>
      </w:pPr>
    </w:p>
    <w:p w14:paraId="4C1E3259" w14:textId="25D2737F" w:rsidR="00AE332B" w:rsidRPr="00C1572F" w:rsidRDefault="00902E69" w:rsidP="009C1EAC">
      <w:pPr>
        <w:rPr>
          <w:rFonts w:cs="Times New Roman"/>
        </w:rPr>
      </w:pPr>
      <w:r w:rsidRPr="00C1572F">
        <w:rPr>
          <w:rFonts w:cs="Times New Roman"/>
        </w:rPr>
        <w:t>The 2</w:t>
      </w:r>
      <w:r w:rsidRPr="00C1572F">
        <w:rPr>
          <w:rFonts w:cs="Times New Roman"/>
          <w:vertAlign w:val="superscript"/>
        </w:rPr>
        <w:t>nd</w:t>
      </w:r>
      <w:r w:rsidRPr="00C1572F">
        <w:rPr>
          <w:rFonts w:cs="Times New Roman"/>
        </w:rPr>
        <w:t xml:space="preserve"> build (</w:t>
      </w:r>
      <w:r w:rsidR="001627B3" w:rsidRPr="00C1572F">
        <w:rPr>
          <w:rFonts w:cs="Times New Roman"/>
        </w:rPr>
        <w:t>LM</w:t>
      </w:r>
      <w:r w:rsidRPr="00C1572F">
        <w:rPr>
          <w:rFonts w:cs="Times New Roman"/>
        </w:rPr>
        <w:t>2)</w:t>
      </w:r>
      <w:r w:rsidR="003D0219" w:rsidRPr="00C1572F">
        <w:rPr>
          <w:rFonts w:cs="Times New Roman"/>
        </w:rPr>
        <w:t xml:space="preserve"> was completed at GKN A</w:t>
      </w:r>
      <w:r w:rsidR="009C1EAC" w:rsidRPr="00C1572F">
        <w:rPr>
          <w:rFonts w:cs="Times New Roman"/>
        </w:rPr>
        <w:t>erospace.</w:t>
      </w:r>
    </w:p>
    <w:p w14:paraId="0D858B40" w14:textId="6D5EF1FF" w:rsidR="00AE332B" w:rsidRPr="00C1572F" w:rsidRDefault="00AE332B" w:rsidP="009C1EAC">
      <w:pPr>
        <w:rPr>
          <w:rFonts w:cs="Times New Roman"/>
        </w:rPr>
      </w:pPr>
      <w:r w:rsidRPr="00C1572F">
        <w:rPr>
          <w:rFonts w:cs="Times New Roman"/>
        </w:rPr>
        <w:t>4</w:t>
      </w:r>
      <w:r w:rsidR="00365610" w:rsidRPr="00C1572F">
        <w:rPr>
          <w:rFonts w:cs="Times New Roman"/>
        </w:rPr>
        <w:t>×</w:t>
      </w:r>
      <w:r w:rsidRPr="00C1572F">
        <w:rPr>
          <w:rFonts w:cs="Times New Roman"/>
        </w:rPr>
        <w:t>4</w:t>
      </w:r>
      <w:r w:rsidR="00365610" w:rsidRPr="00C1572F">
        <w:rPr>
          <w:rFonts w:cs="Times New Roman"/>
        </w:rPr>
        <w:t>×</w:t>
      </w:r>
      <w:r w:rsidRPr="00C1572F">
        <w:rPr>
          <w:rFonts w:cs="Times New Roman"/>
        </w:rPr>
        <w:t xml:space="preserve">4 lattices were produced, where four with 1mm strut </w:t>
      </w:r>
      <w:r w:rsidR="00EB627F" w:rsidRPr="00C1572F">
        <w:rPr>
          <w:rFonts w:cs="Times New Roman"/>
        </w:rPr>
        <w:t>diameters</w:t>
      </w:r>
      <w:r w:rsidRPr="00C1572F">
        <w:rPr>
          <w:rFonts w:cs="Times New Roman"/>
        </w:rPr>
        <w:t xml:space="preserve"> and four with 1</w:t>
      </w:r>
      <w:r w:rsidR="00EB627F" w:rsidRPr="00C1572F">
        <w:rPr>
          <w:rFonts w:cs="Times New Roman"/>
        </w:rPr>
        <w:t>.</w:t>
      </w:r>
      <w:r w:rsidRPr="00C1572F">
        <w:rPr>
          <w:rFonts w:cs="Times New Roman"/>
        </w:rPr>
        <w:t xml:space="preserve">25mm strut </w:t>
      </w:r>
      <w:r w:rsidR="00EB627F" w:rsidRPr="00C1572F">
        <w:rPr>
          <w:rFonts w:cs="Times New Roman"/>
        </w:rPr>
        <w:t>diameters</w:t>
      </w:r>
      <w:r w:rsidRPr="00C1572F">
        <w:rPr>
          <w:rFonts w:cs="Times New Roman"/>
        </w:rPr>
        <w:t xml:space="preserve"> were selected for testing. The four lattices with 1</w:t>
      </w:r>
      <w:r w:rsidR="00EB627F" w:rsidRPr="00C1572F">
        <w:rPr>
          <w:rFonts w:cs="Times New Roman"/>
        </w:rPr>
        <w:t>.</w:t>
      </w:r>
      <w:r w:rsidRPr="00C1572F">
        <w:rPr>
          <w:rFonts w:cs="Times New Roman"/>
        </w:rPr>
        <w:t xml:space="preserve">25 mm strut </w:t>
      </w:r>
      <w:r w:rsidR="00EB627F" w:rsidRPr="00C1572F">
        <w:rPr>
          <w:rFonts w:cs="Times New Roman"/>
        </w:rPr>
        <w:t xml:space="preserve">diameters </w:t>
      </w:r>
      <w:r w:rsidRPr="00C1572F">
        <w:rPr>
          <w:rFonts w:cs="Times New Roman"/>
        </w:rPr>
        <w:t xml:space="preserve">would be sent for surface alteration by etching (section </w:t>
      </w:r>
      <w:r w:rsidRPr="00C1572F">
        <w:rPr>
          <w:rFonts w:cs="Times New Roman"/>
        </w:rPr>
        <w:fldChar w:fldCharType="begin"/>
      </w:r>
      <w:r w:rsidRPr="00C1572F">
        <w:rPr>
          <w:rFonts w:cs="Times New Roman"/>
        </w:rPr>
        <w:instrText xml:space="preserve"> REF _Ref499214133 \r \h </w:instrText>
      </w:r>
      <w:r w:rsidRPr="00C1572F">
        <w:rPr>
          <w:rFonts w:cs="Times New Roman"/>
        </w:rPr>
      </w:r>
      <w:r w:rsidRPr="00C1572F">
        <w:rPr>
          <w:rFonts w:cs="Times New Roman"/>
        </w:rPr>
        <w:fldChar w:fldCharType="separate"/>
      </w:r>
      <w:r w:rsidR="00C1572F" w:rsidRPr="00C1572F">
        <w:rPr>
          <w:rFonts w:cs="Times New Roman"/>
        </w:rPr>
        <w:t>3.3.2</w:t>
      </w:r>
      <w:r w:rsidRPr="00C1572F">
        <w:rPr>
          <w:rFonts w:cs="Times New Roman"/>
        </w:rPr>
        <w:fldChar w:fldCharType="end"/>
      </w:r>
      <w:r w:rsidRPr="00C1572F">
        <w:rPr>
          <w:rFonts w:cs="Times New Roman"/>
        </w:rPr>
        <w:t>).</w:t>
      </w:r>
    </w:p>
    <w:p w14:paraId="130F34B8" w14:textId="2DDE9D6A" w:rsidR="009C1EAC" w:rsidRPr="00C1572F" w:rsidRDefault="001627B3" w:rsidP="009C1EAC">
      <w:pPr>
        <w:rPr>
          <w:rFonts w:cs="Times New Roman"/>
        </w:rPr>
      </w:pPr>
      <w:r w:rsidRPr="00C1572F">
        <w:rPr>
          <w:rFonts w:cs="Times New Roman"/>
        </w:rPr>
        <w:t>These</w:t>
      </w:r>
      <w:r w:rsidR="009C1EAC" w:rsidRPr="00C1572F">
        <w:rPr>
          <w:rFonts w:cs="Times New Roman"/>
        </w:rPr>
        <w:t xml:space="preserve"> lattices were completed using a contour only theme, set to 99 to ensure complete melting of the lattice cross-sectional area, with no hatch theme. The layer thickness was set to 50µm.</w:t>
      </w:r>
    </w:p>
    <w:p w14:paraId="22674AF9" w14:textId="03058A93" w:rsidR="004313DB" w:rsidRPr="00C1572F" w:rsidRDefault="004313DB">
      <w:pPr>
        <w:rPr>
          <w:rFonts w:cs="Times New Roman"/>
        </w:rPr>
      </w:pPr>
      <w:r w:rsidRPr="00C1572F">
        <w:rPr>
          <w:rFonts w:cs="Times New Roman"/>
        </w:rPr>
        <w:br w:type="page"/>
      </w:r>
    </w:p>
    <w:p w14:paraId="56ED64EC" w14:textId="016193F2" w:rsidR="002D0201" w:rsidRPr="00C1572F" w:rsidRDefault="004E519E" w:rsidP="002D0201">
      <w:pPr>
        <w:pStyle w:val="Heading3"/>
      </w:pPr>
      <w:bookmarkStart w:id="108" w:name="_Ref499280860"/>
      <w:bookmarkStart w:id="109" w:name="_Toc519872990"/>
      <w:r w:rsidRPr="00C1572F">
        <w:lastRenderedPageBreak/>
        <w:t>F</w:t>
      </w:r>
      <w:r w:rsidR="002D0201" w:rsidRPr="00C1572F">
        <w:t>atigue samples</w:t>
      </w:r>
      <w:bookmarkEnd w:id="108"/>
      <w:bookmarkEnd w:id="109"/>
    </w:p>
    <w:p w14:paraId="304B63DB" w14:textId="206A39C4" w:rsidR="004E519E" w:rsidRPr="00C1572F" w:rsidRDefault="004E519E" w:rsidP="00E9373E"/>
    <w:p w14:paraId="540C8A46" w14:textId="77777777" w:rsidR="00264728" w:rsidRPr="00C1572F" w:rsidRDefault="00264728" w:rsidP="002D0201">
      <w:pPr>
        <w:rPr>
          <w:rFonts w:cs="Times New Roman"/>
        </w:rPr>
      </w:pPr>
      <w:r w:rsidRPr="00C1572F">
        <w:rPr>
          <w:rFonts w:cs="Times New Roman"/>
        </w:rPr>
        <w:t>This section details the manufacture of samples for fatigue testing.</w:t>
      </w:r>
    </w:p>
    <w:p w14:paraId="4250605A" w14:textId="4575F588" w:rsidR="002D0201" w:rsidRPr="00C1572F" w:rsidRDefault="00264728" w:rsidP="002D0201">
      <w:pPr>
        <w:rPr>
          <w:rFonts w:cs="Times New Roman"/>
        </w:rPr>
      </w:pPr>
      <w:r w:rsidRPr="00C1572F">
        <w:rPr>
          <w:rFonts w:cs="Times New Roman"/>
        </w:rPr>
        <w:t>The</w:t>
      </w:r>
      <w:r w:rsidR="002D0201" w:rsidRPr="00C1572F">
        <w:rPr>
          <w:rFonts w:cs="Times New Roman"/>
        </w:rPr>
        <w:t xml:space="preserve"> design was a 4</w:t>
      </w:r>
      <w:r w:rsidR="00365610" w:rsidRPr="00C1572F">
        <w:rPr>
          <w:rFonts w:cs="Times New Roman"/>
        </w:rPr>
        <w:t>×</w:t>
      </w:r>
      <w:r w:rsidR="002D0201" w:rsidRPr="00C1572F">
        <w:rPr>
          <w:rFonts w:cs="Times New Roman"/>
        </w:rPr>
        <w:t>4</w:t>
      </w:r>
      <w:r w:rsidR="00365610" w:rsidRPr="00C1572F">
        <w:rPr>
          <w:rFonts w:cs="Times New Roman"/>
        </w:rPr>
        <w:t>×</w:t>
      </w:r>
      <w:r w:rsidR="002D0201" w:rsidRPr="00C1572F">
        <w:rPr>
          <w:rFonts w:cs="Times New Roman"/>
        </w:rPr>
        <w:t xml:space="preserve">16 unit celled lattice, with solid ends, however the </w:t>
      </w:r>
      <w:r w:rsidR="00430563" w:rsidRPr="00C1572F">
        <w:rPr>
          <w:rFonts w:cs="Times New Roman"/>
        </w:rPr>
        <w:t xml:space="preserve">CAD model of the </w:t>
      </w:r>
      <w:r w:rsidR="002D0201" w:rsidRPr="00C1572F">
        <w:rPr>
          <w:rFonts w:cs="Times New Roman"/>
        </w:rPr>
        <w:t>lattice</w:t>
      </w:r>
      <w:r w:rsidR="00430563" w:rsidRPr="00C1572F">
        <w:rPr>
          <w:rFonts w:cs="Times New Roman"/>
        </w:rPr>
        <w:t xml:space="preserve"> struts</w:t>
      </w:r>
      <w:r w:rsidR="002D0201" w:rsidRPr="00C1572F">
        <w:rPr>
          <w:rFonts w:cs="Times New Roman"/>
        </w:rPr>
        <w:t xml:space="preserve"> at the solid interface</w:t>
      </w:r>
      <w:r w:rsidR="00430563" w:rsidRPr="00C1572F">
        <w:rPr>
          <w:rFonts w:cs="Times New Roman"/>
        </w:rPr>
        <w:t>,</w:t>
      </w:r>
      <w:r w:rsidR="002D0201" w:rsidRPr="00C1572F">
        <w:rPr>
          <w:rFonts w:cs="Times New Roman"/>
        </w:rPr>
        <w:t xml:space="preserve"> were designed to penetrate the solid end (see </w:t>
      </w:r>
      <w:r w:rsidR="002D0201" w:rsidRPr="00C1572F">
        <w:rPr>
          <w:rFonts w:cs="Times New Roman"/>
        </w:rPr>
        <w:fldChar w:fldCharType="begin"/>
      </w:r>
      <w:r w:rsidR="002D0201" w:rsidRPr="00C1572F">
        <w:rPr>
          <w:rFonts w:cs="Times New Roman"/>
        </w:rPr>
        <w:instrText xml:space="preserve"> REF _Ref494789125 \h  \* MERGEFORMAT </w:instrText>
      </w:r>
      <w:r w:rsidR="002D0201" w:rsidRPr="00C1572F">
        <w:rPr>
          <w:rFonts w:cs="Times New Roman"/>
        </w:rPr>
      </w:r>
      <w:r w:rsidR="002D0201" w:rsidRPr="00C1572F">
        <w:rPr>
          <w:rFonts w:cs="Times New Roman"/>
        </w:rPr>
        <w:fldChar w:fldCharType="separate"/>
      </w:r>
      <w:r w:rsidR="00C1572F" w:rsidRPr="00C1572F">
        <w:rPr>
          <w:szCs w:val="24"/>
        </w:rPr>
        <w:t xml:space="preserve">Figure </w:t>
      </w:r>
      <w:r w:rsidR="00C1572F" w:rsidRPr="00C1572F">
        <w:rPr>
          <w:noProof/>
          <w:szCs w:val="24"/>
        </w:rPr>
        <w:t>46</w:t>
      </w:r>
      <w:r w:rsidR="002D0201" w:rsidRPr="00C1572F">
        <w:rPr>
          <w:rFonts w:cs="Times New Roman"/>
        </w:rPr>
        <w:fldChar w:fldCharType="end"/>
      </w:r>
      <w:r w:rsidR="002D0201" w:rsidRPr="00C1572F">
        <w:rPr>
          <w:rFonts w:cs="Times New Roman"/>
        </w:rPr>
        <w:t xml:space="preserve">). This was to reduce the likelihood of the struts breaking at the ends, </w:t>
      </w:r>
      <w:r w:rsidR="004E519E" w:rsidRPr="00C1572F">
        <w:rPr>
          <w:rFonts w:cs="Times New Roman"/>
        </w:rPr>
        <w:t xml:space="preserve">due to the increased surface area of the strut cross section, compared to the pointed ends of the nodes, it was decided that </w:t>
      </w:r>
      <w:r w:rsidR="002D0201" w:rsidRPr="00C1572F">
        <w:rPr>
          <w:rFonts w:cs="Times New Roman"/>
        </w:rPr>
        <w:t>this design would hold the lattice more securely</w:t>
      </w:r>
      <w:r w:rsidR="00430563" w:rsidRPr="00C1572F">
        <w:rPr>
          <w:rFonts w:cs="Times New Roman"/>
        </w:rPr>
        <w:t>, due to the higher contact area</w:t>
      </w:r>
      <w:r w:rsidR="004E519E" w:rsidRPr="00C1572F">
        <w:rPr>
          <w:rFonts w:cs="Times New Roman"/>
        </w:rPr>
        <w:t>.</w:t>
      </w:r>
    </w:p>
    <w:p w14:paraId="208D3171" w14:textId="77777777" w:rsidR="002D0201" w:rsidRPr="00C1572F" w:rsidRDefault="002D0201" w:rsidP="002D0201">
      <w:pPr>
        <w:rPr>
          <w:rFonts w:cs="Times New Roman"/>
        </w:rPr>
      </w:pPr>
    </w:p>
    <w:p w14:paraId="63AE803C" w14:textId="2F8CA7DC" w:rsidR="002D0201" w:rsidRPr="00C1572F" w:rsidRDefault="00F75000" w:rsidP="002D0201">
      <w:pPr>
        <w:jc w:val="center"/>
        <w:rPr>
          <w:rFonts w:cs="Times New Roman"/>
        </w:rPr>
      </w:pPr>
      <w:r w:rsidRPr="00C1572F">
        <w:rPr>
          <w:rFonts w:cs="Times New Roman"/>
          <w:noProof/>
          <w:szCs w:val="24"/>
          <w:lang w:eastAsia="en-GB"/>
        </w:rPr>
        <w:drawing>
          <wp:inline distT="0" distB="0" distL="0" distR="0" wp14:anchorId="42106383" wp14:editId="7A0364BE">
            <wp:extent cx="2200563" cy="2232000"/>
            <wp:effectExtent l="0" t="0" r="0" b="0"/>
            <wp:docPr id="23" name="Picture 23" descr="C:\Users\Sarah\Downloads\IMG_1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ownloads\IMG_156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2200563" cy="2232000"/>
                    </a:xfrm>
                    <a:prstGeom prst="rect">
                      <a:avLst/>
                    </a:prstGeom>
                    <a:noFill/>
                    <a:ln>
                      <a:noFill/>
                    </a:ln>
                    <a:extLst>
                      <a:ext uri="{53640926-AAD7-44D8-BBD7-CCE9431645EC}">
                        <a14:shadowObscured xmlns:a14="http://schemas.microsoft.com/office/drawing/2010/main"/>
                      </a:ext>
                    </a:extLst>
                  </pic:spPr>
                </pic:pic>
              </a:graphicData>
            </a:graphic>
          </wp:inline>
        </w:drawing>
      </w:r>
      <w:r w:rsidR="002D0201" w:rsidRPr="00C1572F">
        <w:rPr>
          <w:rFonts w:cs="Times New Roman"/>
          <w:noProof/>
          <w:lang w:eastAsia="en-GB"/>
        </w:rPr>
        <w:drawing>
          <wp:inline distT="0" distB="0" distL="0" distR="0" wp14:anchorId="2E498435" wp14:editId="4A2D40BD">
            <wp:extent cx="3190183" cy="2232000"/>
            <wp:effectExtent l="0" t="0" r="0" b="0"/>
            <wp:docPr id="1825975615" name="Picture 182597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90183" cy="2232000"/>
                    </a:xfrm>
                    <a:prstGeom prst="rect">
                      <a:avLst/>
                    </a:prstGeom>
                    <a:noFill/>
                    <a:ln>
                      <a:noFill/>
                    </a:ln>
                  </pic:spPr>
                </pic:pic>
              </a:graphicData>
            </a:graphic>
          </wp:inline>
        </w:drawing>
      </w:r>
    </w:p>
    <w:p w14:paraId="387A62E0" w14:textId="77777777" w:rsidR="002D0201" w:rsidRPr="00C1572F" w:rsidRDefault="002D0201" w:rsidP="002D0201">
      <w:pPr>
        <w:rPr>
          <w:rFonts w:cs="Times New Roman"/>
        </w:rPr>
      </w:pPr>
      <w:r w:rsidRPr="00C1572F">
        <w:rPr>
          <w:rFonts w:cs="Times New Roman"/>
          <w:noProof/>
          <w:lang w:eastAsia="en-GB"/>
        </w:rPr>
        <mc:AlternateContent>
          <mc:Choice Requires="wps">
            <w:drawing>
              <wp:inline distT="0" distB="0" distL="0" distR="0" wp14:anchorId="1E915410" wp14:editId="21FB756E">
                <wp:extent cx="5400000" cy="648000"/>
                <wp:effectExtent l="0" t="0" r="0" b="0"/>
                <wp:docPr id="654134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27BD9299" w14:textId="49A76CDF" w:rsidR="00C1572F" w:rsidRPr="00AC5783" w:rsidRDefault="00C1572F" w:rsidP="002D0201">
                            <w:pPr>
                              <w:pStyle w:val="Caption"/>
                              <w:rPr>
                                <w:i w:val="0"/>
                                <w:color w:val="auto"/>
                                <w:sz w:val="24"/>
                                <w:szCs w:val="24"/>
                              </w:rPr>
                            </w:pPr>
                            <w:bookmarkStart w:id="110" w:name="_Ref494789125"/>
                            <w:r w:rsidRPr="00AC5783">
                              <w:rPr>
                                <w:i w:val="0"/>
                                <w:color w:val="auto"/>
                                <w:sz w:val="24"/>
                                <w:szCs w:val="24"/>
                              </w:rPr>
                              <w:t xml:space="preserve">Figure </w:t>
                            </w:r>
                            <w:r w:rsidRPr="00AC5783">
                              <w:rPr>
                                <w:i w:val="0"/>
                                <w:color w:val="auto"/>
                                <w:sz w:val="24"/>
                                <w:szCs w:val="24"/>
                              </w:rPr>
                              <w:fldChar w:fldCharType="begin"/>
                            </w:r>
                            <w:r w:rsidRPr="00AC5783">
                              <w:rPr>
                                <w:i w:val="0"/>
                                <w:color w:val="auto"/>
                                <w:sz w:val="24"/>
                                <w:szCs w:val="24"/>
                              </w:rPr>
                              <w:instrText xml:space="preserve"> SEQ Figure \* ARABIC </w:instrText>
                            </w:r>
                            <w:r w:rsidRPr="00AC5783">
                              <w:rPr>
                                <w:i w:val="0"/>
                                <w:color w:val="auto"/>
                                <w:sz w:val="24"/>
                                <w:szCs w:val="24"/>
                              </w:rPr>
                              <w:fldChar w:fldCharType="separate"/>
                            </w:r>
                            <w:r>
                              <w:rPr>
                                <w:i w:val="0"/>
                                <w:noProof/>
                                <w:color w:val="auto"/>
                                <w:sz w:val="24"/>
                                <w:szCs w:val="24"/>
                              </w:rPr>
                              <w:t>46</w:t>
                            </w:r>
                            <w:r w:rsidRPr="00AC5783">
                              <w:rPr>
                                <w:i w:val="0"/>
                                <w:color w:val="auto"/>
                                <w:sz w:val="24"/>
                                <w:szCs w:val="24"/>
                              </w:rPr>
                              <w:fldChar w:fldCharType="end"/>
                            </w:r>
                            <w:bookmarkEnd w:id="110"/>
                            <w:r>
                              <w:rPr>
                                <w:i w:val="0"/>
                                <w:color w:val="auto"/>
                                <w:sz w:val="24"/>
                                <w:szCs w:val="24"/>
                              </w:rPr>
                              <w:t xml:space="preserve">: </w:t>
                            </w:r>
                            <w:r>
                              <w:rPr>
                                <w:rFonts w:cs="Times New Roman"/>
                                <w:i w:val="0"/>
                                <w:color w:val="auto"/>
                                <w:sz w:val="24"/>
                                <w:szCs w:val="24"/>
                              </w:rPr>
                              <w:t>Fatigue samples</w:t>
                            </w:r>
                            <w:r w:rsidRPr="006A17A6">
                              <w:rPr>
                                <w:rFonts w:cs="Times New Roman"/>
                                <w:i w:val="0"/>
                                <w:color w:val="auto"/>
                                <w:sz w:val="24"/>
                                <w:szCs w:val="24"/>
                              </w:rPr>
                              <w:t xml:space="preserve">. </w:t>
                            </w:r>
                            <w:r>
                              <w:rPr>
                                <w:rFonts w:cs="Times New Roman"/>
                                <w:i w:val="0"/>
                                <w:color w:val="auto"/>
                                <w:sz w:val="24"/>
                                <w:szCs w:val="24"/>
                              </w:rPr>
                              <w:t>S</w:t>
                            </w:r>
                            <w:r w:rsidRPr="006A17A6">
                              <w:rPr>
                                <w:rFonts w:cs="Times New Roman"/>
                                <w:i w:val="0"/>
                                <w:color w:val="auto"/>
                                <w:sz w:val="24"/>
                                <w:szCs w:val="24"/>
                              </w:rPr>
                              <w:t>olid ends with 4</w:t>
                            </w:r>
                            <w:r>
                              <w:rPr>
                                <w:rFonts w:cs="Times New Roman"/>
                              </w:rPr>
                              <w:t>×</w:t>
                            </w:r>
                            <w:r w:rsidRPr="006A17A6">
                              <w:rPr>
                                <w:rFonts w:cs="Times New Roman"/>
                                <w:i w:val="0"/>
                                <w:color w:val="auto"/>
                                <w:sz w:val="24"/>
                                <w:szCs w:val="24"/>
                              </w:rPr>
                              <w:t>4</w:t>
                            </w:r>
                            <w:r>
                              <w:rPr>
                                <w:rFonts w:cs="Times New Roman"/>
                              </w:rPr>
                              <w:t>×</w:t>
                            </w:r>
                            <w:r w:rsidRPr="006A17A6">
                              <w:rPr>
                                <w:rFonts w:cs="Times New Roman"/>
                                <w:i w:val="0"/>
                                <w:color w:val="auto"/>
                                <w:sz w:val="24"/>
                                <w:szCs w:val="24"/>
                              </w:rPr>
                              <w:t>1</w:t>
                            </w:r>
                            <w:r>
                              <w:rPr>
                                <w:rFonts w:cs="Times New Roman"/>
                                <w:i w:val="0"/>
                                <w:color w:val="auto"/>
                                <w:sz w:val="24"/>
                                <w:szCs w:val="24"/>
                              </w:rPr>
                              <w:t>6</w:t>
                            </w:r>
                            <w:r w:rsidRPr="006A17A6">
                              <w:rPr>
                                <w:rFonts w:cs="Times New Roman"/>
                                <w:i w:val="0"/>
                                <w:color w:val="auto"/>
                                <w:sz w:val="24"/>
                                <w:szCs w:val="24"/>
                              </w:rPr>
                              <w:t xml:space="preserve"> unit celled lattices</w:t>
                            </w:r>
                            <w:r>
                              <w:rPr>
                                <w:rFonts w:cs="Times New Roman"/>
                                <w:i w:val="0"/>
                                <w:color w:val="auto"/>
                                <w:sz w:val="24"/>
                                <w:szCs w:val="24"/>
                              </w:rPr>
                              <w:t xml:space="preserve">. a) </w:t>
                            </w:r>
                            <w:proofErr w:type="gramStart"/>
                            <w:r>
                              <w:rPr>
                                <w:rFonts w:cs="Times New Roman"/>
                                <w:i w:val="0"/>
                                <w:color w:val="auto"/>
                                <w:sz w:val="24"/>
                                <w:szCs w:val="24"/>
                              </w:rPr>
                              <w:t>viewing</w:t>
                            </w:r>
                            <w:proofErr w:type="gramEnd"/>
                            <w:r>
                              <w:rPr>
                                <w:rFonts w:cs="Times New Roman"/>
                                <w:i w:val="0"/>
                                <w:color w:val="auto"/>
                                <w:sz w:val="24"/>
                                <w:szCs w:val="24"/>
                              </w:rPr>
                              <w:t xml:space="preserve"> samples from all sides, b) d</w:t>
                            </w:r>
                            <w:r>
                              <w:rPr>
                                <w:i w:val="0"/>
                                <w:color w:val="auto"/>
                                <w:sz w:val="24"/>
                                <w:szCs w:val="24"/>
                              </w:rPr>
                              <w:t>emonstration of how the lattice CAD model is designed to penetrate the</w:t>
                            </w:r>
                            <w:r w:rsidRPr="00AC5783">
                              <w:rPr>
                                <w:i w:val="0"/>
                                <w:color w:val="auto"/>
                                <w:sz w:val="24"/>
                                <w:szCs w:val="24"/>
                              </w:rPr>
                              <w:t xml:space="preserve"> soli</w:t>
                            </w:r>
                            <w:r>
                              <w:rPr>
                                <w:i w:val="0"/>
                                <w:color w:val="auto"/>
                                <w:sz w:val="24"/>
                                <w:szCs w:val="24"/>
                              </w:rPr>
                              <w:t>d end</w:t>
                            </w:r>
                          </w:p>
                        </w:txbxContent>
                      </wps:txbx>
                      <wps:bodyPr rot="0" vert="horz" wrap="square" lIns="91440" tIns="45720" rIns="91440" bIns="45720" anchor="t" anchorCtr="0">
                        <a:noAutofit/>
                      </wps:bodyPr>
                    </wps:wsp>
                  </a:graphicData>
                </a:graphic>
              </wp:inline>
            </w:drawing>
          </mc:Choice>
          <mc:Fallback>
            <w:pict>
              <v:shape w14:anchorId="1E915410" id="_x0000_s1075"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" stroked="f">
                <v:textbox>
                  <w:txbxContent>
                    <w:p w14:paraId="27BD9299" w14:textId="49A76CDF" w:rsidR="00C1572F" w:rsidRPr="00AC5783" w:rsidRDefault="00C1572F" w:rsidP="002D0201">
                      <w:pPr>
                        <w:pStyle w:val="Caption"/>
                        <w:rPr>
                          <w:i w:val="0"/>
                          <w:color w:val="auto"/>
                          <w:sz w:val="24"/>
                          <w:szCs w:val="24"/>
                        </w:rPr>
                      </w:pPr>
                      <w:bookmarkStart w:id="157" w:name="_Ref494789125"/>
                      <w:r w:rsidRPr="00AC5783">
                        <w:rPr>
                          <w:i w:val="0"/>
                          <w:color w:val="auto"/>
                          <w:sz w:val="24"/>
                          <w:szCs w:val="24"/>
                        </w:rPr>
                        <w:t xml:space="preserve">Figure </w:t>
                      </w:r>
                      <w:r w:rsidRPr="00AC5783">
                        <w:rPr>
                          <w:i w:val="0"/>
                          <w:color w:val="auto"/>
                          <w:sz w:val="24"/>
                          <w:szCs w:val="24"/>
                        </w:rPr>
                        <w:fldChar w:fldCharType="begin"/>
                      </w:r>
                      <w:r w:rsidRPr="00AC5783">
                        <w:rPr>
                          <w:i w:val="0"/>
                          <w:color w:val="auto"/>
                          <w:sz w:val="24"/>
                          <w:szCs w:val="24"/>
                        </w:rPr>
                        <w:instrText xml:space="preserve"> SEQ Figure \* ARABIC </w:instrText>
                      </w:r>
                      <w:r w:rsidRPr="00AC5783">
                        <w:rPr>
                          <w:i w:val="0"/>
                          <w:color w:val="auto"/>
                          <w:sz w:val="24"/>
                          <w:szCs w:val="24"/>
                        </w:rPr>
                        <w:fldChar w:fldCharType="separate"/>
                      </w:r>
                      <w:r>
                        <w:rPr>
                          <w:i w:val="0"/>
                          <w:noProof/>
                          <w:color w:val="auto"/>
                          <w:sz w:val="24"/>
                          <w:szCs w:val="24"/>
                        </w:rPr>
                        <w:t>46</w:t>
                      </w:r>
                      <w:r w:rsidRPr="00AC5783">
                        <w:rPr>
                          <w:i w:val="0"/>
                          <w:color w:val="auto"/>
                          <w:sz w:val="24"/>
                          <w:szCs w:val="24"/>
                        </w:rPr>
                        <w:fldChar w:fldCharType="end"/>
                      </w:r>
                      <w:bookmarkEnd w:id="157"/>
                      <w:r>
                        <w:rPr>
                          <w:i w:val="0"/>
                          <w:color w:val="auto"/>
                          <w:sz w:val="24"/>
                          <w:szCs w:val="24"/>
                        </w:rPr>
                        <w:t xml:space="preserve">: </w:t>
                      </w:r>
                      <w:r>
                        <w:rPr>
                          <w:rFonts w:cs="Times New Roman"/>
                          <w:i w:val="0"/>
                          <w:color w:val="auto"/>
                          <w:sz w:val="24"/>
                          <w:szCs w:val="24"/>
                        </w:rPr>
                        <w:t>Fatigue samples</w:t>
                      </w:r>
                      <w:r w:rsidRPr="006A17A6">
                        <w:rPr>
                          <w:rFonts w:cs="Times New Roman"/>
                          <w:i w:val="0"/>
                          <w:color w:val="auto"/>
                          <w:sz w:val="24"/>
                          <w:szCs w:val="24"/>
                        </w:rPr>
                        <w:t xml:space="preserve">. </w:t>
                      </w:r>
                      <w:r>
                        <w:rPr>
                          <w:rFonts w:cs="Times New Roman"/>
                          <w:i w:val="0"/>
                          <w:color w:val="auto"/>
                          <w:sz w:val="24"/>
                          <w:szCs w:val="24"/>
                        </w:rPr>
                        <w:t>S</w:t>
                      </w:r>
                      <w:r w:rsidRPr="006A17A6">
                        <w:rPr>
                          <w:rFonts w:cs="Times New Roman"/>
                          <w:i w:val="0"/>
                          <w:color w:val="auto"/>
                          <w:sz w:val="24"/>
                          <w:szCs w:val="24"/>
                        </w:rPr>
                        <w:t>olid ends with 4</w:t>
                      </w:r>
                      <w:r>
                        <w:rPr>
                          <w:rFonts w:cs="Times New Roman"/>
                        </w:rPr>
                        <w:t>×</w:t>
                      </w:r>
                      <w:r w:rsidRPr="006A17A6">
                        <w:rPr>
                          <w:rFonts w:cs="Times New Roman"/>
                          <w:i w:val="0"/>
                          <w:color w:val="auto"/>
                          <w:sz w:val="24"/>
                          <w:szCs w:val="24"/>
                        </w:rPr>
                        <w:t>4</w:t>
                      </w:r>
                      <w:r>
                        <w:rPr>
                          <w:rFonts w:cs="Times New Roman"/>
                        </w:rPr>
                        <w:t>×</w:t>
                      </w:r>
                      <w:r w:rsidRPr="006A17A6">
                        <w:rPr>
                          <w:rFonts w:cs="Times New Roman"/>
                          <w:i w:val="0"/>
                          <w:color w:val="auto"/>
                          <w:sz w:val="24"/>
                          <w:szCs w:val="24"/>
                        </w:rPr>
                        <w:t>1</w:t>
                      </w:r>
                      <w:r>
                        <w:rPr>
                          <w:rFonts w:cs="Times New Roman"/>
                          <w:i w:val="0"/>
                          <w:color w:val="auto"/>
                          <w:sz w:val="24"/>
                          <w:szCs w:val="24"/>
                        </w:rPr>
                        <w:t>6</w:t>
                      </w:r>
                      <w:r w:rsidRPr="006A17A6">
                        <w:rPr>
                          <w:rFonts w:cs="Times New Roman"/>
                          <w:i w:val="0"/>
                          <w:color w:val="auto"/>
                          <w:sz w:val="24"/>
                          <w:szCs w:val="24"/>
                        </w:rPr>
                        <w:t xml:space="preserve"> unit celled lattices</w:t>
                      </w:r>
                      <w:r>
                        <w:rPr>
                          <w:rFonts w:cs="Times New Roman"/>
                          <w:i w:val="0"/>
                          <w:color w:val="auto"/>
                          <w:sz w:val="24"/>
                          <w:szCs w:val="24"/>
                        </w:rPr>
                        <w:t xml:space="preserve">. a) </w:t>
                      </w:r>
                      <w:proofErr w:type="gramStart"/>
                      <w:r>
                        <w:rPr>
                          <w:rFonts w:cs="Times New Roman"/>
                          <w:i w:val="0"/>
                          <w:color w:val="auto"/>
                          <w:sz w:val="24"/>
                          <w:szCs w:val="24"/>
                        </w:rPr>
                        <w:t>viewing</w:t>
                      </w:r>
                      <w:proofErr w:type="gramEnd"/>
                      <w:r>
                        <w:rPr>
                          <w:rFonts w:cs="Times New Roman"/>
                          <w:i w:val="0"/>
                          <w:color w:val="auto"/>
                          <w:sz w:val="24"/>
                          <w:szCs w:val="24"/>
                        </w:rPr>
                        <w:t xml:space="preserve"> samples from all sides, b) d</w:t>
                      </w:r>
                      <w:r>
                        <w:rPr>
                          <w:i w:val="0"/>
                          <w:color w:val="auto"/>
                          <w:sz w:val="24"/>
                          <w:szCs w:val="24"/>
                        </w:rPr>
                        <w:t>emonstration of how the lattice CAD model is designed to penetrate the</w:t>
                      </w:r>
                      <w:r w:rsidRPr="00AC5783">
                        <w:rPr>
                          <w:i w:val="0"/>
                          <w:color w:val="auto"/>
                          <w:sz w:val="24"/>
                          <w:szCs w:val="24"/>
                        </w:rPr>
                        <w:t xml:space="preserve"> soli</w:t>
                      </w:r>
                      <w:r>
                        <w:rPr>
                          <w:i w:val="0"/>
                          <w:color w:val="auto"/>
                          <w:sz w:val="24"/>
                          <w:szCs w:val="24"/>
                        </w:rPr>
                        <w:t>d end</w:t>
                      </w:r>
                    </w:p>
                  </w:txbxContent>
                </v:textbox>
                <w10:anchorlock/>
              </v:shape>
            </w:pict>
          </mc:Fallback>
        </mc:AlternateContent>
      </w:r>
    </w:p>
    <w:p w14:paraId="4BE2A7BF" w14:textId="7CDCCB3A" w:rsidR="00F75000" w:rsidRPr="00C1572F" w:rsidRDefault="00F75000">
      <w:pPr>
        <w:rPr>
          <w:rFonts w:cs="Times New Roman"/>
          <w:szCs w:val="24"/>
        </w:rPr>
      </w:pPr>
      <w:r w:rsidRPr="00C1572F">
        <w:rPr>
          <w:rFonts w:cs="Times New Roman"/>
          <w:szCs w:val="24"/>
        </w:rPr>
        <w:br w:type="page"/>
      </w:r>
    </w:p>
    <w:p w14:paraId="0BB27172" w14:textId="6FD38DCF" w:rsidR="00264728" w:rsidRPr="00C1572F" w:rsidRDefault="00264728" w:rsidP="00264728">
      <w:pPr>
        <w:pStyle w:val="Heading4"/>
      </w:pPr>
      <w:bookmarkStart w:id="111" w:name="_Toc519872991"/>
      <w:r w:rsidRPr="00C1572F">
        <w:lastRenderedPageBreak/>
        <w:t>Fatigue build 1</w:t>
      </w:r>
      <w:bookmarkEnd w:id="111"/>
    </w:p>
    <w:p w14:paraId="1F463A53" w14:textId="77777777" w:rsidR="00264728" w:rsidRPr="00C1572F" w:rsidRDefault="00264728" w:rsidP="004E519E">
      <w:pPr>
        <w:rPr>
          <w:rFonts w:cs="Times New Roman"/>
        </w:rPr>
      </w:pPr>
    </w:p>
    <w:p w14:paraId="0806FDFC" w14:textId="4C8EEF68" w:rsidR="00264728" w:rsidRPr="00C1572F" w:rsidRDefault="00264728" w:rsidP="00264728">
      <w:pPr>
        <w:rPr>
          <w:rFonts w:cs="Times New Roman"/>
        </w:rPr>
      </w:pPr>
      <w:r w:rsidRPr="00C1572F">
        <w:rPr>
          <w:rFonts w:cs="Times New Roman"/>
        </w:rPr>
        <w:t>The first</w:t>
      </w:r>
      <w:r w:rsidR="004E519E" w:rsidRPr="00C1572F">
        <w:rPr>
          <w:rFonts w:cs="Times New Roman"/>
        </w:rPr>
        <w:t xml:space="preserve"> set </w:t>
      </w:r>
      <w:r w:rsidRPr="00C1572F">
        <w:rPr>
          <w:rFonts w:cs="Times New Roman"/>
        </w:rPr>
        <w:t xml:space="preserve">(F1) </w:t>
      </w:r>
      <w:r w:rsidR="004E519E" w:rsidRPr="00C1572F">
        <w:rPr>
          <w:rFonts w:cs="Times New Roman"/>
        </w:rPr>
        <w:t xml:space="preserve">of </w:t>
      </w:r>
      <w:r w:rsidRPr="00C1572F">
        <w:rPr>
          <w:rFonts w:cs="Times New Roman"/>
        </w:rPr>
        <w:t>fatigue</w:t>
      </w:r>
      <w:r w:rsidR="004E519E" w:rsidRPr="00C1572F">
        <w:rPr>
          <w:rFonts w:cs="Times New Roman"/>
        </w:rPr>
        <w:t xml:space="preserve"> samples were built </w:t>
      </w:r>
      <w:r w:rsidRPr="00C1572F">
        <w:rPr>
          <w:rFonts w:cs="Times New Roman"/>
        </w:rPr>
        <w:t>a</w:t>
      </w:r>
      <w:r w:rsidR="003D0219" w:rsidRPr="00C1572F">
        <w:rPr>
          <w:rFonts w:cs="Times New Roman"/>
        </w:rPr>
        <w:t>t The University of Sheffield</w:t>
      </w:r>
      <w:r w:rsidRPr="00C1572F">
        <w:rPr>
          <w:rFonts w:cs="Times New Roman"/>
        </w:rPr>
        <w:t xml:space="preserve">. These samples were built to address two questions. The first was to investigate whether position within the build had any discernible effect on the mechanical properties. Each lattice had a number on the side of the solid to identify position on the build plate, which can be seen in </w:t>
      </w:r>
      <w:r w:rsidRPr="00C1572F">
        <w:rPr>
          <w:rFonts w:cs="Times New Roman"/>
        </w:rPr>
        <w:fldChar w:fldCharType="begin"/>
      </w:r>
      <w:r w:rsidRPr="00C1572F">
        <w:rPr>
          <w:rFonts w:cs="Times New Roman"/>
        </w:rPr>
        <w:instrText xml:space="preserve"> REF _Ref454457166 \h  \* MERGEFORMAT </w:instrText>
      </w:r>
      <w:r w:rsidRPr="00C1572F">
        <w:rPr>
          <w:rFonts w:cs="Times New Roman"/>
        </w:rPr>
      </w:r>
      <w:r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47</w:t>
      </w:r>
      <w:r w:rsidRPr="00C1572F">
        <w:rPr>
          <w:rFonts w:cs="Times New Roman"/>
        </w:rPr>
        <w:fldChar w:fldCharType="end"/>
      </w:r>
      <w:r w:rsidRPr="00C1572F">
        <w:rPr>
          <w:rFonts w:cs="Times New Roman"/>
        </w:rPr>
        <w:t xml:space="preserve"> as the dark blue protrusion from the solids. The second reason was to establish whether collecting data from fatigue testing was viable, or if it was too advanced a test for such a novel structure.</w:t>
      </w:r>
    </w:p>
    <w:p w14:paraId="3A8722AF" w14:textId="4DDFE285" w:rsidR="004E519E" w:rsidRPr="00C1572F" w:rsidRDefault="004E519E" w:rsidP="004E519E">
      <w:pPr>
        <w:rPr>
          <w:rFonts w:cs="Times New Roman"/>
        </w:rPr>
      </w:pPr>
      <w:r w:rsidRPr="00C1572F">
        <w:rPr>
          <w:rFonts w:cs="Times New Roman"/>
        </w:rPr>
        <w:t>The machine was an S12, the build settings were standard Arcam settings for</w:t>
      </w:r>
      <w:r w:rsidR="00264728" w:rsidRPr="00C1572F">
        <w:rPr>
          <w:rFonts w:cs="Times New Roman"/>
        </w:rPr>
        <w:t xml:space="preserve"> preheat,</w:t>
      </w:r>
      <w:r w:rsidRPr="00C1572F">
        <w:rPr>
          <w:rFonts w:cs="Times New Roman"/>
        </w:rPr>
        <w:t xml:space="preserve"> nett</w:t>
      </w:r>
      <w:r w:rsidR="00264728" w:rsidRPr="00C1572F">
        <w:rPr>
          <w:rFonts w:cs="Times New Roman"/>
        </w:rPr>
        <w:t>s and solids</w:t>
      </w:r>
      <w:r w:rsidR="00430563" w:rsidRPr="00C1572F">
        <w:rPr>
          <w:rFonts w:cs="Times New Roman"/>
        </w:rPr>
        <w:t xml:space="preserve"> at 70</w:t>
      </w:r>
      <w:r w:rsidR="00430563" w:rsidRPr="00C1572F">
        <w:rPr>
          <w:rFonts w:ascii="Calibri" w:hAnsi="Calibri" w:cs="Times New Roman"/>
        </w:rPr>
        <w:t>μ</w:t>
      </w:r>
      <w:r w:rsidR="00430563" w:rsidRPr="00C1572F">
        <w:rPr>
          <w:rFonts w:cs="Times New Roman"/>
        </w:rPr>
        <w:t>m layer thickness</w:t>
      </w:r>
      <w:r w:rsidR="00264728" w:rsidRPr="00C1572F">
        <w:rPr>
          <w:rFonts w:cs="Times New Roman"/>
        </w:rPr>
        <w:t>. There were no alterations made to these settings</w:t>
      </w:r>
      <w:r w:rsidRPr="00C1572F">
        <w:rPr>
          <w:rFonts w:cs="Times New Roman"/>
        </w:rPr>
        <w:t>. The powde</w:t>
      </w:r>
      <w:r w:rsidR="00617697" w:rsidRPr="00C1572F">
        <w:rPr>
          <w:rFonts w:cs="Times New Roman"/>
        </w:rPr>
        <w:t>r was in specification grade 5.</w:t>
      </w:r>
    </w:p>
    <w:p w14:paraId="4E826FA0" w14:textId="77777777" w:rsidR="00264728" w:rsidRPr="00C1572F" w:rsidRDefault="00264728" w:rsidP="004E519E">
      <w:pPr>
        <w:rPr>
          <w:rFonts w:cs="Times New Roman"/>
        </w:rPr>
      </w:pPr>
    </w:p>
    <w:p w14:paraId="5EAFFEDF" w14:textId="77777777" w:rsidR="002D0201" w:rsidRPr="00C1572F" w:rsidRDefault="002D0201" w:rsidP="00264728">
      <w:pPr>
        <w:keepNext/>
        <w:jc w:val="center"/>
        <w:rPr>
          <w:rFonts w:cs="Times New Roman"/>
          <w:szCs w:val="24"/>
        </w:rPr>
      </w:pPr>
      <w:r w:rsidRPr="00C1572F">
        <w:rPr>
          <w:noProof/>
          <w:lang w:eastAsia="en-GB"/>
        </w:rPr>
        <w:drawing>
          <wp:inline distT="0" distB="0" distL="0" distR="0" wp14:anchorId="25070A72" wp14:editId="1A286DF7">
            <wp:extent cx="4320000" cy="3771429"/>
            <wp:effectExtent l="0" t="0" r="4445" b="635"/>
            <wp:docPr id="4270008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20000" cy="3771429"/>
                    </a:xfrm>
                    <a:prstGeom prst="rect">
                      <a:avLst/>
                    </a:prstGeom>
                  </pic:spPr>
                </pic:pic>
              </a:graphicData>
            </a:graphic>
          </wp:inline>
        </w:drawing>
      </w:r>
    </w:p>
    <w:p w14:paraId="20D19E56" w14:textId="77777777" w:rsidR="002D0201" w:rsidRPr="00C1572F" w:rsidRDefault="002D0201" w:rsidP="00264728">
      <w:pPr>
        <w:keepNext/>
        <w:rPr>
          <w:rFonts w:cs="Times New Roman"/>
          <w:szCs w:val="24"/>
        </w:rPr>
      </w:pPr>
      <w:r w:rsidRPr="00C1572F">
        <w:rPr>
          <w:rFonts w:cs="Times New Roman"/>
          <w:noProof/>
          <w:szCs w:val="24"/>
          <w:lang w:eastAsia="en-GB"/>
        </w:rPr>
        <mc:AlternateContent>
          <mc:Choice Requires="wps">
            <w:drawing>
              <wp:inline distT="0" distB="0" distL="0" distR="0" wp14:anchorId="1C0F5933" wp14:editId="62A6AF2C">
                <wp:extent cx="5400000" cy="648000"/>
                <wp:effectExtent l="0" t="0" r="0" b="0"/>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2EADCC54" w14:textId="17A1EC08" w:rsidR="00C1572F" w:rsidRPr="006A17A6" w:rsidRDefault="00C1572F" w:rsidP="002D0201">
                            <w:pPr>
                              <w:pStyle w:val="Caption"/>
                              <w:rPr>
                                <w:rFonts w:cs="Times New Roman"/>
                                <w:i w:val="0"/>
                                <w:color w:val="auto"/>
                                <w:sz w:val="24"/>
                                <w:szCs w:val="24"/>
                              </w:rPr>
                            </w:pPr>
                            <w:bookmarkStart w:id="112" w:name="_Ref454457166"/>
                            <w:bookmarkStart w:id="113" w:name="_Ref516236035"/>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47</w:t>
                            </w:r>
                            <w:r w:rsidRPr="006A17A6">
                              <w:rPr>
                                <w:rFonts w:cs="Times New Roman"/>
                                <w:i w:val="0"/>
                                <w:color w:val="auto"/>
                                <w:sz w:val="24"/>
                                <w:szCs w:val="24"/>
                              </w:rPr>
                              <w:fldChar w:fldCharType="end"/>
                            </w:r>
                            <w:bookmarkEnd w:id="112"/>
                            <w:r>
                              <w:rPr>
                                <w:rFonts w:cs="Times New Roman"/>
                                <w:i w:val="0"/>
                                <w:color w:val="auto"/>
                                <w:sz w:val="24"/>
                                <w:szCs w:val="24"/>
                              </w:rPr>
                              <w:t>: F1 samples</w:t>
                            </w:r>
                            <w:r w:rsidRPr="006A17A6">
                              <w:rPr>
                                <w:rFonts w:cs="Times New Roman"/>
                                <w:i w:val="0"/>
                                <w:color w:val="auto"/>
                                <w:sz w:val="24"/>
                                <w:szCs w:val="24"/>
                              </w:rPr>
                              <w:t>. Colour coded fatigue sample arrangement in build. All samples were numbered from 1-6 according to their place on the start plate. The colours correspond to</w:t>
                            </w:r>
                            <w:r>
                              <w:rPr>
                                <w:rFonts w:cs="Times New Roman"/>
                                <w:i w:val="0"/>
                                <w:color w:val="auto"/>
                                <w:sz w:val="24"/>
                                <w:szCs w:val="24"/>
                              </w:rPr>
                              <w:t xml:space="preserve"> samples with the same numbers</w:t>
                            </w:r>
                            <w:bookmarkEnd w:id="113"/>
                          </w:p>
                        </w:txbxContent>
                      </wps:txbx>
                      <wps:bodyPr rot="0" vert="horz" wrap="square" lIns="91440" tIns="45720" rIns="91440" bIns="45720" anchor="t" anchorCtr="0">
                        <a:noAutofit/>
                      </wps:bodyPr>
                    </wps:wsp>
                  </a:graphicData>
                </a:graphic>
              </wp:inline>
            </w:drawing>
          </mc:Choice>
          <mc:Fallback>
            <w:pict>
              <v:shape w14:anchorId="1C0F5933" id="_x0000_s1076"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" stroked="f">
                <v:textbox>
                  <w:txbxContent>
                    <w:p w14:paraId="2EADCC54" w14:textId="17A1EC08" w:rsidR="00C1572F" w:rsidRPr="006A17A6" w:rsidRDefault="00C1572F" w:rsidP="002D0201">
                      <w:pPr>
                        <w:pStyle w:val="Caption"/>
                        <w:rPr>
                          <w:rFonts w:cs="Times New Roman"/>
                          <w:i w:val="0"/>
                          <w:color w:val="auto"/>
                          <w:sz w:val="24"/>
                          <w:szCs w:val="24"/>
                        </w:rPr>
                      </w:pPr>
                      <w:bookmarkStart w:id="161" w:name="_Ref454457166"/>
                      <w:bookmarkStart w:id="162" w:name="_Ref516236035"/>
                      <w:r w:rsidRPr="006A17A6">
                        <w:rPr>
                          <w:rFonts w:cs="Times New Roman"/>
                          <w:i w:val="0"/>
                          <w:color w:val="auto"/>
                          <w:sz w:val="24"/>
                          <w:szCs w:val="24"/>
                        </w:rPr>
                        <w:t xml:space="preserve">Figure </w:t>
                      </w:r>
                      <w:r w:rsidRPr="006A17A6">
                        <w:rPr>
                          <w:rFonts w:cs="Times New Roman"/>
                          <w:i w:val="0"/>
                          <w:color w:val="auto"/>
                          <w:sz w:val="24"/>
                          <w:szCs w:val="24"/>
                        </w:rPr>
                        <w:fldChar w:fldCharType="begin"/>
                      </w:r>
                      <w:r w:rsidRPr="006A17A6">
                        <w:rPr>
                          <w:rFonts w:cs="Times New Roman"/>
                          <w:i w:val="0"/>
                          <w:color w:val="auto"/>
                          <w:sz w:val="24"/>
                          <w:szCs w:val="24"/>
                        </w:rPr>
                        <w:instrText xml:space="preserve"> SEQ Figure \* ARABIC </w:instrText>
                      </w:r>
                      <w:r w:rsidRPr="006A17A6">
                        <w:rPr>
                          <w:rFonts w:cs="Times New Roman"/>
                          <w:i w:val="0"/>
                          <w:color w:val="auto"/>
                          <w:sz w:val="24"/>
                          <w:szCs w:val="24"/>
                        </w:rPr>
                        <w:fldChar w:fldCharType="separate"/>
                      </w:r>
                      <w:r>
                        <w:rPr>
                          <w:rFonts w:cs="Times New Roman"/>
                          <w:i w:val="0"/>
                          <w:noProof/>
                          <w:color w:val="auto"/>
                          <w:sz w:val="24"/>
                          <w:szCs w:val="24"/>
                        </w:rPr>
                        <w:t>47</w:t>
                      </w:r>
                      <w:r w:rsidRPr="006A17A6">
                        <w:rPr>
                          <w:rFonts w:cs="Times New Roman"/>
                          <w:i w:val="0"/>
                          <w:color w:val="auto"/>
                          <w:sz w:val="24"/>
                          <w:szCs w:val="24"/>
                        </w:rPr>
                        <w:fldChar w:fldCharType="end"/>
                      </w:r>
                      <w:bookmarkEnd w:id="161"/>
                      <w:r>
                        <w:rPr>
                          <w:rFonts w:cs="Times New Roman"/>
                          <w:i w:val="0"/>
                          <w:color w:val="auto"/>
                          <w:sz w:val="24"/>
                          <w:szCs w:val="24"/>
                        </w:rPr>
                        <w:t>: F1 samples</w:t>
                      </w:r>
                      <w:r w:rsidRPr="006A17A6">
                        <w:rPr>
                          <w:rFonts w:cs="Times New Roman"/>
                          <w:i w:val="0"/>
                          <w:color w:val="auto"/>
                          <w:sz w:val="24"/>
                          <w:szCs w:val="24"/>
                        </w:rPr>
                        <w:t>. Colour coded fatigue sample arrangement in build. All samples were numbered from 1-6 according to their place on the start plate. The colours correspond to</w:t>
                      </w:r>
                      <w:r>
                        <w:rPr>
                          <w:rFonts w:cs="Times New Roman"/>
                          <w:i w:val="0"/>
                          <w:color w:val="auto"/>
                          <w:sz w:val="24"/>
                          <w:szCs w:val="24"/>
                        </w:rPr>
                        <w:t xml:space="preserve"> samples with the same numbers</w:t>
                      </w:r>
                      <w:bookmarkEnd w:id="162"/>
                    </w:p>
                  </w:txbxContent>
                </v:textbox>
                <w10:anchorlock/>
              </v:shape>
            </w:pict>
          </mc:Fallback>
        </mc:AlternateContent>
      </w:r>
    </w:p>
    <w:p w14:paraId="4BB01917" w14:textId="54567947" w:rsidR="00FD1299" w:rsidRPr="00C1572F" w:rsidRDefault="00FD1299">
      <w:pPr>
        <w:rPr>
          <w:rFonts w:cs="Times New Roman"/>
          <w:szCs w:val="24"/>
        </w:rPr>
      </w:pPr>
      <w:r w:rsidRPr="00C1572F">
        <w:rPr>
          <w:rFonts w:cs="Times New Roman"/>
          <w:szCs w:val="24"/>
        </w:rPr>
        <w:br w:type="page"/>
      </w:r>
    </w:p>
    <w:p w14:paraId="29DD2607" w14:textId="59C278A1" w:rsidR="00952156" w:rsidRPr="00C1572F" w:rsidRDefault="00952156" w:rsidP="00952156">
      <w:pPr>
        <w:pStyle w:val="Heading4"/>
      </w:pPr>
      <w:bookmarkStart w:id="114" w:name="_Toc519872992"/>
      <w:r w:rsidRPr="00C1572F">
        <w:lastRenderedPageBreak/>
        <w:t>Fatigue builds 2 and 3</w:t>
      </w:r>
      <w:bookmarkEnd w:id="114"/>
    </w:p>
    <w:p w14:paraId="10E900CB" w14:textId="6B0B32DF" w:rsidR="00DC2C23" w:rsidRPr="00C1572F" w:rsidRDefault="00DC2C23" w:rsidP="00DC2C23"/>
    <w:p w14:paraId="07BC8EDF" w14:textId="22320D55" w:rsidR="00E52D4D" w:rsidRPr="00C1572F" w:rsidRDefault="00DC2C23" w:rsidP="00DC2C23">
      <w:pPr>
        <w:rPr>
          <w:rFonts w:cs="Times New Roman"/>
        </w:rPr>
      </w:pPr>
      <w:r w:rsidRPr="00C1572F">
        <w:rPr>
          <w:rFonts w:cs="Times New Roman"/>
        </w:rPr>
        <w:t xml:space="preserve">Following the preliminary tests from </w:t>
      </w:r>
      <w:r w:rsidR="00264728" w:rsidRPr="00C1572F">
        <w:rPr>
          <w:rFonts w:cs="Times New Roman"/>
        </w:rPr>
        <w:t>F1</w:t>
      </w:r>
      <w:r w:rsidRPr="00C1572F">
        <w:rPr>
          <w:rFonts w:cs="Times New Roman"/>
        </w:rPr>
        <w:t>, seventy two samples were prepared from two consecut</w:t>
      </w:r>
      <w:r w:rsidR="00E52D4D" w:rsidRPr="00C1572F">
        <w:rPr>
          <w:rFonts w:cs="Times New Roman"/>
        </w:rPr>
        <w:t xml:space="preserve">ive builds for fatigue testing, </w:t>
      </w:r>
      <w:r w:rsidRPr="00C1572F">
        <w:rPr>
          <w:rFonts w:cs="Times New Roman"/>
        </w:rPr>
        <w:t>buil</w:t>
      </w:r>
      <w:r w:rsidR="00E52D4D" w:rsidRPr="00C1572F">
        <w:rPr>
          <w:rFonts w:cs="Times New Roman"/>
        </w:rPr>
        <w:t xml:space="preserve">t with in specification </w:t>
      </w:r>
      <w:r w:rsidR="007C01AC" w:rsidRPr="00C1572F">
        <w:rPr>
          <w:rFonts w:cs="Times New Roman"/>
        </w:rPr>
        <w:t>grade 5 powder</w:t>
      </w:r>
      <w:r w:rsidR="00254D30" w:rsidRPr="00C1572F">
        <w:rPr>
          <w:rFonts w:cs="Times New Roman"/>
        </w:rPr>
        <w:t xml:space="preserve"> at The University of Sheffield</w:t>
      </w:r>
      <w:r w:rsidR="00E52D4D" w:rsidRPr="00C1572F">
        <w:rPr>
          <w:rFonts w:cs="Times New Roman"/>
        </w:rPr>
        <w:t>.</w:t>
      </w:r>
      <w:r w:rsidR="00A52A32" w:rsidRPr="00C1572F">
        <w:rPr>
          <w:rFonts w:cs="Times New Roman"/>
        </w:rPr>
        <w:t xml:space="preserve"> These lattices were identical in appearance to</w:t>
      </w:r>
      <w:r w:rsidR="00617697" w:rsidRPr="00C1572F">
        <w:rPr>
          <w:rFonts w:cs="Times New Roman"/>
        </w:rPr>
        <w:t xml:space="preserve"> </w:t>
      </w:r>
      <w:r w:rsidR="00617697" w:rsidRPr="00C1572F">
        <w:rPr>
          <w:rFonts w:cs="Times New Roman"/>
        </w:rPr>
        <w:fldChar w:fldCharType="begin"/>
      </w:r>
      <w:r w:rsidR="00617697" w:rsidRPr="00C1572F">
        <w:rPr>
          <w:rFonts w:cs="Times New Roman"/>
        </w:rPr>
        <w:instrText xml:space="preserve"> REF _Ref494789125 \h  \* MERGEFORMAT </w:instrText>
      </w:r>
      <w:r w:rsidR="00617697" w:rsidRPr="00C1572F">
        <w:rPr>
          <w:rFonts w:cs="Times New Roman"/>
        </w:rPr>
      </w:r>
      <w:r w:rsidR="00617697" w:rsidRPr="00C1572F">
        <w:rPr>
          <w:rFonts w:cs="Times New Roman"/>
        </w:rPr>
        <w:fldChar w:fldCharType="separate"/>
      </w:r>
      <w:r w:rsidR="00C1572F" w:rsidRPr="00C1572F">
        <w:rPr>
          <w:szCs w:val="24"/>
        </w:rPr>
        <w:t xml:space="preserve">Figure </w:t>
      </w:r>
      <w:r w:rsidR="00C1572F" w:rsidRPr="00C1572F">
        <w:rPr>
          <w:noProof/>
          <w:szCs w:val="24"/>
        </w:rPr>
        <w:t>46</w:t>
      </w:r>
      <w:r w:rsidR="00617697" w:rsidRPr="00C1572F">
        <w:rPr>
          <w:rFonts w:cs="Times New Roman"/>
        </w:rPr>
        <w:fldChar w:fldCharType="end"/>
      </w:r>
      <w:r w:rsidR="00A52A32" w:rsidRPr="00C1572F">
        <w:rPr>
          <w:rFonts w:cs="Times New Roman"/>
        </w:rPr>
        <w:t xml:space="preserve">, </w:t>
      </w:r>
      <w:r w:rsidR="00617697" w:rsidRPr="00C1572F">
        <w:rPr>
          <w:rFonts w:cs="Times New Roman"/>
        </w:rPr>
        <w:t>without</w:t>
      </w:r>
      <w:r w:rsidR="00A52A32" w:rsidRPr="00C1572F">
        <w:rPr>
          <w:rFonts w:cs="Times New Roman"/>
        </w:rPr>
        <w:t xml:space="preserve"> the numbers</w:t>
      </w:r>
      <w:r w:rsidR="00617697" w:rsidRPr="00C1572F">
        <w:rPr>
          <w:rFonts w:cs="Times New Roman"/>
        </w:rPr>
        <w:t xml:space="preserve"> on the sides of the solid ends</w:t>
      </w:r>
      <w:r w:rsidR="00A52A32" w:rsidRPr="00C1572F">
        <w:rPr>
          <w:rFonts w:cs="Times New Roman"/>
        </w:rPr>
        <w:t>.</w:t>
      </w:r>
    </w:p>
    <w:p w14:paraId="02B54FDE" w14:textId="669D740B" w:rsidR="00DC2C23" w:rsidRPr="00C1572F" w:rsidRDefault="00BE29FB" w:rsidP="00DC2C23">
      <w:pPr>
        <w:rPr>
          <w:rFonts w:cs="Times New Roman"/>
        </w:rPr>
      </w:pPr>
      <w:r w:rsidRPr="00C1572F">
        <w:rPr>
          <w:rFonts w:cs="Times New Roman"/>
        </w:rPr>
        <w:t>These samples</w:t>
      </w:r>
      <w:r w:rsidR="00E52D4D" w:rsidRPr="00C1572F">
        <w:rPr>
          <w:rFonts w:cs="Times New Roman"/>
        </w:rPr>
        <w:t xml:space="preserve"> were completed using a contour only theme, set to 99 to ensure complete melting of the lat</w:t>
      </w:r>
      <w:r w:rsidR="00B63C76" w:rsidRPr="00C1572F">
        <w:rPr>
          <w:rFonts w:cs="Times New Roman"/>
        </w:rPr>
        <w:t>tice cross</w:t>
      </w:r>
      <w:r w:rsidR="00C15C8F" w:rsidRPr="00C1572F">
        <w:rPr>
          <w:rFonts w:cs="Times New Roman"/>
        </w:rPr>
        <w:t>-</w:t>
      </w:r>
      <w:r w:rsidR="00B63C76" w:rsidRPr="00C1572F">
        <w:rPr>
          <w:rFonts w:cs="Times New Roman"/>
        </w:rPr>
        <w:t xml:space="preserve">sectional area, with no hatch </w:t>
      </w:r>
      <w:r w:rsidR="009C1EAC" w:rsidRPr="00C1572F">
        <w:rPr>
          <w:rFonts w:cs="Times New Roman"/>
        </w:rPr>
        <w:t>theme. T</w:t>
      </w:r>
      <w:r w:rsidR="00B63C76" w:rsidRPr="00C1572F">
        <w:rPr>
          <w:rFonts w:cs="Times New Roman"/>
        </w:rPr>
        <w:t>he layer thickness was set to 50µm</w:t>
      </w:r>
      <w:r w:rsidRPr="00C1572F">
        <w:rPr>
          <w:rFonts w:cs="Times New Roman"/>
        </w:rPr>
        <w:t>, with a standard preheat theme</w:t>
      </w:r>
      <w:r w:rsidR="00254D30" w:rsidRPr="00C1572F">
        <w:rPr>
          <w:rFonts w:cs="Times New Roman"/>
        </w:rPr>
        <w:t>.</w:t>
      </w:r>
    </w:p>
    <w:p w14:paraId="2731112E" w14:textId="75362767" w:rsidR="00B63C76" w:rsidRPr="00C1572F" w:rsidRDefault="00DC2C23" w:rsidP="00DC2C23">
      <w:pPr>
        <w:rPr>
          <w:rFonts w:cs="Times New Roman"/>
        </w:rPr>
      </w:pPr>
      <w:r w:rsidRPr="00C1572F">
        <w:rPr>
          <w:rFonts w:cs="Times New Roman"/>
        </w:rPr>
        <w:t xml:space="preserve">The </w:t>
      </w:r>
      <w:r w:rsidR="007C01AC" w:rsidRPr="00C1572F">
        <w:rPr>
          <w:rFonts w:cs="Times New Roman"/>
        </w:rPr>
        <w:t>36 samples</w:t>
      </w:r>
      <w:r w:rsidR="00BE29FB" w:rsidRPr="00C1572F">
        <w:rPr>
          <w:rFonts w:cs="Times New Roman"/>
        </w:rPr>
        <w:t xml:space="preserve"> from F2</w:t>
      </w:r>
      <w:r w:rsidRPr="00C1572F">
        <w:rPr>
          <w:rFonts w:cs="Times New Roman"/>
        </w:rPr>
        <w:t xml:space="preserve"> were utilised for testing to determine EN and SN curves (section </w:t>
      </w:r>
      <w:r w:rsidRPr="00C1572F">
        <w:fldChar w:fldCharType="begin"/>
      </w:r>
      <w:r w:rsidRPr="00C1572F">
        <w:rPr>
          <w:rFonts w:cs="Times New Roman"/>
          <w:szCs w:val="24"/>
        </w:rPr>
        <w:instrText xml:space="preserve"> REF _Ref476754312 \n \h </w:instrText>
      </w:r>
      <w:r w:rsidRPr="00C1572F">
        <w:rPr>
          <w:rFonts w:cs="Times New Roman"/>
          <w:szCs w:val="24"/>
        </w:rPr>
        <w:fldChar w:fldCharType="separate"/>
      </w:r>
      <w:r w:rsidR="00C1572F" w:rsidRPr="00C1572F">
        <w:rPr>
          <w:rFonts w:cs="Times New Roman"/>
          <w:szCs w:val="24"/>
        </w:rPr>
        <w:t>4.5.3</w:t>
      </w:r>
      <w:r w:rsidRPr="00C1572F">
        <w:fldChar w:fldCharType="end"/>
      </w:r>
      <w:r w:rsidRPr="00C1572F">
        <w:rPr>
          <w:rFonts w:cs="Times New Roman"/>
        </w:rPr>
        <w:t xml:space="preserve">, page </w:t>
      </w:r>
      <w:r w:rsidRPr="00C1572F">
        <w:fldChar w:fldCharType="begin"/>
      </w:r>
      <w:r w:rsidRPr="00C1572F">
        <w:rPr>
          <w:rFonts w:cs="Times New Roman"/>
          <w:szCs w:val="24"/>
        </w:rPr>
        <w:instrText xml:space="preserve"> PAGEREF _Ref476754312 \h </w:instrText>
      </w:r>
      <w:r w:rsidRPr="00C1572F">
        <w:rPr>
          <w:rFonts w:cs="Times New Roman"/>
          <w:szCs w:val="24"/>
        </w:rPr>
        <w:fldChar w:fldCharType="separate"/>
      </w:r>
      <w:r w:rsidR="00C1572F" w:rsidRPr="00C1572F">
        <w:rPr>
          <w:rFonts w:cs="Times New Roman"/>
          <w:noProof/>
          <w:szCs w:val="24"/>
        </w:rPr>
        <w:t>145</w:t>
      </w:r>
      <w:r w:rsidRPr="00C1572F">
        <w:fldChar w:fldCharType="end"/>
      </w:r>
      <w:r w:rsidR="00B63C76" w:rsidRPr="00C1572F">
        <w:rPr>
          <w:rFonts w:cs="Times New Roman"/>
        </w:rPr>
        <w:t>).</w:t>
      </w:r>
    </w:p>
    <w:p w14:paraId="71FFDA27" w14:textId="39929D18" w:rsidR="00DC2C23" w:rsidRPr="00C1572F" w:rsidRDefault="007C01AC" w:rsidP="00DC2C23">
      <w:pPr>
        <w:rPr>
          <w:rFonts w:cs="Times New Roman"/>
        </w:rPr>
      </w:pPr>
      <w:r w:rsidRPr="00C1572F">
        <w:rPr>
          <w:rFonts w:cs="Times New Roman"/>
        </w:rPr>
        <w:t>Of the</w:t>
      </w:r>
      <w:r w:rsidR="00B63C76" w:rsidRPr="00C1572F">
        <w:rPr>
          <w:rFonts w:cs="Times New Roman"/>
        </w:rPr>
        <w:t xml:space="preserve"> </w:t>
      </w:r>
      <w:r w:rsidRPr="00C1572F">
        <w:rPr>
          <w:rFonts w:cs="Times New Roman"/>
        </w:rPr>
        <w:t xml:space="preserve">36 samples </w:t>
      </w:r>
      <w:r w:rsidR="00DC2C23" w:rsidRPr="00C1572F">
        <w:rPr>
          <w:rFonts w:cs="Times New Roman"/>
        </w:rPr>
        <w:t xml:space="preserve">from </w:t>
      </w:r>
      <w:r w:rsidR="00BE29FB" w:rsidRPr="00C1572F">
        <w:rPr>
          <w:rFonts w:cs="Times New Roman"/>
        </w:rPr>
        <w:t>F3</w:t>
      </w:r>
      <w:r w:rsidR="001A598D" w:rsidRPr="00C1572F">
        <w:rPr>
          <w:rFonts w:cs="Times New Roman"/>
        </w:rPr>
        <w:t xml:space="preserve">, </w:t>
      </w:r>
      <w:r w:rsidRPr="00C1572F">
        <w:rPr>
          <w:rFonts w:cs="Times New Roman"/>
        </w:rPr>
        <w:t>18</w:t>
      </w:r>
      <w:r w:rsidR="001A598D" w:rsidRPr="00C1572F">
        <w:rPr>
          <w:rFonts w:cs="Times New Roman"/>
        </w:rPr>
        <w:t xml:space="preserve"> were sent</w:t>
      </w:r>
      <w:r w:rsidR="00DC2C23" w:rsidRPr="00C1572F">
        <w:rPr>
          <w:rFonts w:cs="Times New Roman"/>
        </w:rPr>
        <w:t xml:space="preserve"> for HIP treatment</w:t>
      </w:r>
      <w:r w:rsidR="00B63C76" w:rsidRPr="00C1572F">
        <w:rPr>
          <w:rFonts w:cs="Times New Roman"/>
        </w:rPr>
        <w:t>.</w:t>
      </w:r>
      <w:r w:rsidR="00DC2C23" w:rsidRPr="00C1572F">
        <w:rPr>
          <w:rFonts w:cs="Times New Roman"/>
        </w:rPr>
        <w:t xml:space="preserve"> </w:t>
      </w:r>
      <w:r w:rsidR="00B63C76" w:rsidRPr="00C1572F">
        <w:rPr>
          <w:rFonts w:cs="Times New Roman"/>
        </w:rPr>
        <w:t>These</w:t>
      </w:r>
      <w:r w:rsidR="00DC2C23" w:rsidRPr="00C1572F">
        <w:rPr>
          <w:rFonts w:cs="Times New Roman"/>
        </w:rPr>
        <w:t xml:space="preserve"> were fatigue tested</w:t>
      </w:r>
      <w:r w:rsidR="00B63C76" w:rsidRPr="00C1572F">
        <w:rPr>
          <w:rFonts w:cs="Times New Roman"/>
        </w:rPr>
        <w:t xml:space="preserve"> with the 18 lattices</w:t>
      </w:r>
      <w:r w:rsidR="00DC2C23" w:rsidRPr="00C1572F">
        <w:rPr>
          <w:rFonts w:cs="Times New Roman"/>
        </w:rPr>
        <w:t xml:space="preserve"> </w:t>
      </w:r>
      <w:r w:rsidR="00B63C76" w:rsidRPr="00C1572F">
        <w:rPr>
          <w:rFonts w:cs="Times New Roman"/>
        </w:rPr>
        <w:t xml:space="preserve">that were not HIP treated, </w:t>
      </w:r>
      <w:r w:rsidR="00DC2C23" w:rsidRPr="00C1572F">
        <w:rPr>
          <w:rFonts w:cs="Times New Roman"/>
        </w:rPr>
        <w:t xml:space="preserve">to determine any differences in fatigue life due to heat treatment (section </w:t>
      </w:r>
      <w:r w:rsidR="00DC2C23" w:rsidRPr="00C1572F">
        <w:fldChar w:fldCharType="begin"/>
      </w:r>
      <w:r w:rsidR="00DC2C23" w:rsidRPr="00C1572F">
        <w:rPr>
          <w:rFonts w:cs="Times New Roman"/>
          <w:szCs w:val="24"/>
        </w:rPr>
        <w:instrText xml:space="preserve"> REF _Ref476754491 \n \h </w:instrText>
      </w:r>
      <w:r w:rsidR="00DC2C23" w:rsidRPr="00C1572F">
        <w:rPr>
          <w:rFonts w:cs="Times New Roman"/>
          <w:szCs w:val="24"/>
        </w:rPr>
        <w:fldChar w:fldCharType="separate"/>
      </w:r>
      <w:r w:rsidR="00C1572F" w:rsidRPr="00C1572F">
        <w:rPr>
          <w:rFonts w:cs="Times New Roman"/>
          <w:szCs w:val="24"/>
        </w:rPr>
        <w:t>4.5.5</w:t>
      </w:r>
      <w:r w:rsidR="00DC2C23" w:rsidRPr="00C1572F">
        <w:fldChar w:fldCharType="end"/>
      </w:r>
      <w:r w:rsidR="00DC2C23" w:rsidRPr="00C1572F">
        <w:rPr>
          <w:rFonts w:cs="Times New Roman"/>
        </w:rPr>
        <w:t xml:space="preserve">, page </w:t>
      </w:r>
      <w:r w:rsidR="00DC2C23" w:rsidRPr="00C1572F">
        <w:fldChar w:fldCharType="begin"/>
      </w:r>
      <w:r w:rsidR="00DC2C23" w:rsidRPr="00C1572F">
        <w:rPr>
          <w:rFonts w:cs="Times New Roman"/>
          <w:szCs w:val="24"/>
        </w:rPr>
        <w:instrText xml:space="preserve"> PAGEREF _Ref476754491 \h </w:instrText>
      </w:r>
      <w:r w:rsidR="00DC2C23" w:rsidRPr="00C1572F">
        <w:rPr>
          <w:rFonts w:cs="Times New Roman"/>
          <w:szCs w:val="24"/>
        </w:rPr>
        <w:fldChar w:fldCharType="separate"/>
      </w:r>
      <w:r w:rsidR="00C1572F" w:rsidRPr="00C1572F">
        <w:rPr>
          <w:rFonts w:cs="Times New Roman"/>
          <w:noProof/>
          <w:szCs w:val="24"/>
        </w:rPr>
        <w:t>148</w:t>
      </w:r>
      <w:r w:rsidR="00DC2C23" w:rsidRPr="00C1572F">
        <w:fldChar w:fldCharType="end"/>
      </w:r>
      <w:r w:rsidR="00DC2C23" w:rsidRPr="00C1572F">
        <w:rPr>
          <w:rFonts w:cs="Times New Roman"/>
        </w:rPr>
        <w:t xml:space="preserve">). </w:t>
      </w:r>
    </w:p>
    <w:p w14:paraId="7F61044C" w14:textId="77777777" w:rsidR="00DC2C23" w:rsidRPr="00C1572F" w:rsidRDefault="00DC2C23" w:rsidP="00DC2C23">
      <w:pPr>
        <w:rPr>
          <w:rFonts w:cs="Times New Roman"/>
          <w:szCs w:val="24"/>
        </w:rPr>
      </w:pPr>
    </w:p>
    <w:p w14:paraId="47EEDACF" w14:textId="4A9C7792" w:rsidR="00DC2C23" w:rsidRPr="00C1572F" w:rsidRDefault="00E97AE1" w:rsidP="00812642">
      <w:pPr>
        <w:jc w:val="center"/>
        <w:rPr>
          <w:rFonts w:cs="Times New Roman"/>
          <w:szCs w:val="24"/>
        </w:rPr>
      </w:pPr>
      <w:r w:rsidRPr="00C1572F">
        <w:rPr>
          <w:noProof/>
          <w:lang w:eastAsia="en-GB"/>
        </w:rPr>
        <w:drawing>
          <wp:inline distT="0" distB="0" distL="0" distR="0" wp14:anchorId="2D026FCC" wp14:editId="4DAD4621">
            <wp:extent cx="4320000" cy="3676596"/>
            <wp:effectExtent l="0" t="0" r="4445" b="635"/>
            <wp:docPr id="4651815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20000" cy="3676596"/>
                    </a:xfrm>
                    <a:prstGeom prst="rect">
                      <a:avLst/>
                    </a:prstGeom>
                  </pic:spPr>
                </pic:pic>
              </a:graphicData>
            </a:graphic>
          </wp:inline>
        </w:drawing>
      </w:r>
    </w:p>
    <w:p w14:paraId="314D1323" w14:textId="77777777" w:rsidR="00DC2C23" w:rsidRPr="00C1572F" w:rsidRDefault="00DC2C23" w:rsidP="00DC2C23">
      <w:pPr>
        <w:rPr>
          <w:rFonts w:cs="Times New Roman"/>
          <w:szCs w:val="24"/>
        </w:rPr>
      </w:pPr>
      <w:r w:rsidRPr="00C1572F">
        <w:rPr>
          <w:rFonts w:cs="Times New Roman"/>
          <w:noProof/>
          <w:szCs w:val="24"/>
          <w:lang w:eastAsia="en-GB"/>
        </w:rPr>
        <mc:AlternateContent>
          <mc:Choice Requires="wps">
            <w:drawing>
              <wp:inline distT="0" distB="0" distL="0" distR="0" wp14:anchorId="429829A5" wp14:editId="3A84B5A4">
                <wp:extent cx="5400000" cy="288000"/>
                <wp:effectExtent l="0" t="0" r="0" b="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39F5C7BD" w14:textId="001F6491" w:rsidR="00C1572F" w:rsidRPr="006A17A6" w:rsidRDefault="00C1572F" w:rsidP="00DC2C23">
                            <w:pPr>
                              <w:pStyle w:val="Caption"/>
                              <w:rPr>
                                <w:rFonts w:cs="Times New Roman"/>
                                <w:i w:val="0"/>
                                <w:color w:val="auto"/>
                                <w:sz w:val="24"/>
                                <w:szCs w:val="24"/>
                              </w:rPr>
                            </w:pPr>
                            <w:r w:rsidRPr="00DF332F">
                              <w:rPr>
                                <w:rFonts w:cs="Times New Roman"/>
                                <w:i w:val="0"/>
                                <w:color w:val="auto"/>
                                <w:sz w:val="24"/>
                                <w:szCs w:val="24"/>
                              </w:rPr>
                              <w:t xml:space="preserve">Figure </w:t>
                            </w:r>
                            <w:r w:rsidRPr="00DF332F">
                              <w:rPr>
                                <w:rFonts w:cs="Times New Roman"/>
                                <w:i w:val="0"/>
                                <w:color w:val="auto"/>
                                <w:sz w:val="24"/>
                                <w:szCs w:val="24"/>
                              </w:rPr>
                              <w:fldChar w:fldCharType="begin"/>
                            </w:r>
                            <w:r w:rsidRPr="00DF332F">
                              <w:rPr>
                                <w:rFonts w:cs="Times New Roman"/>
                                <w:i w:val="0"/>
                                <w:color w:val="auto"/>
                                <w:sz w:val="24"/>
                                <w:szCs w:val="24"/>
                              </w:rPr>
                              <w:instrText xml:space="preserve"> SEQ Figure \* ARABIC </w:instrText>
                            </w:r>
                            <w:r w:rsidRPr="00DF332F">
                              <w:rPr>
                                <w:rFonts w:cs="Times New Roman"/>
                                <w:i w:val="0"/>
                                <w:color w:val="auto"/>
                                <w:sz w:val="24"/>
                                <w:szCs w:val="24"/>
                              </w:rPr>
                              <w:fldChar w:fldCharType="separate"/>
                            </w:r>
                            <w:r>
                              <w:rPr>
                                <w:rFonts w:cs="Times New Roman"/>
                                <w:i w:val="0"/>
                                <w:noProof/>
                                <w:color w:val="auto"/>
                                <w:sz w:val="24"/>
                                <w:szCs w:val="24"/>
                              </w:rPr>
                              <w:t>48</w:t>
                            </w:r>
                            <w:r w:rsidRPr="00DF332F">
                              <w:rPr>
                                <w:rFonts w:cs="Times New Roman"/>
                                <w:i w:val="0"/>
                                <w:color w:val="auto"/>
                                <w:sz w:val="24"/>
                                <w:szCs w:val="24"/>
                              </w:rPr>
                              <w:fldChar w:fldCharType="end"/>
                            </w:r>
                            <w:r w:rsidRPr="00DF332F">
                              <w:rPr>
                                <w:rFonts w:cs="Times New Roman"/>
                                <w:i w:val="0"/>
                                <w:color w:val="auto"/>
                                <w:sz w:val="24"/>
                                <w:szCs w:val="24"/>
                              </w:rPr>
                              <w:t xml:space="preserve">: </w:t>
                            </w:r>
                            <w:r>
                              <w:rPr>
                                <w:rFonts w:cs="Times New Roman"/>
                                <w:i w:val="0"/>
                                <w:color w:val="auto"/>
                                <w:sz w:val="24"/>
                                <w:szCs w:val="24"/>
                              </w:rPr>
                              <w:t>The arrangement of fatigue samples in the builds F2 and F3</w:t>
                            </w:r>
                          </w:p>
                        </w:txbxContent>
                      </wps:txbx>
                      <wps:bodyPr rot="0" vert="horz" wrap="square" lIns="91440" tIns="45720" rIns="91440" bIns="45720" anchor="t" anchorCtr="0">
                        <a:noAutofit/>
                      </wps:bodyPr>
                    </wps:wsp>
                  </a:graphicData>
                </a:graphic>
              </wp:inline>
            </w:drawing>
          </mc:Choice>
          <mc:Fallback>
            <w:pict>
              <v:shape w14:anchorId="429829A5" id="_x0000_s1077"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" stroked="f">
                <v:textbox>
                  <w:txbxContent>
                    <w:p w14:paraId="39F5C7BD" w14:textId="001F6491" w:rsidR="00C1572F" w:rsidRPr="006A17A6" w:rsidRDefault="00C1572F" w:rsidP="00DC2C23">
                      <w:pPr>
                        <w:pStyle w:val="Caption"/>
                        <w:rPr>
                          <w:rFonts w:cs="Times New Roman"/>
                          <w:i w:val="0"/>
                          <w:color w:val="auto"/>
                          <w:sz w:val="24"/>
                          <w:szCs w:val="24"/>
                        </w:rPr>
                      </w:pPr>
                      <w:r w:rsidRPr="00DF332F">
                        <w:rPr>
                          <w:rFonts w:cs="Times New Roman"/>
                          <w:i w:val="0"/>
                          <w:color w:val="auto"/>
                          <w:sz w:val="24"/>
                          <w:szCs w:val="24"/>
                        </w:rPr>
                        <w:t xml:space="preserve">Figure </w:t>
                      </w:r>
                      <w:r w:rsidRPr="00DF332F">
                        <w:rPr>
                          <w:rFonts w:cs="Times New Roman"/>
                          <w:i w:val="0"/>
                          <w:color w:val="auto"/>
                          <w:sz w:val="24"/>
                          <w:szCs w:val="24"/>
                        </w:rPr>
                        <w:fldChar w:fldCharType="begin"/>
                      </w:r>
                      <w:r w:rsidRPr="00DF332F">
                        <w:rPr>
                          <w:rFonts w:cs="Times New Roman"/>
                          <w:i w:val="0"/>
                          <w:color w:val="auto"/>
                          <w:sz w:val="24"/>
                          <w:szCs w:val="24"/>
                        </w:rPr>
                        <w:instrText xml:space="preserve"> SEQ Figure \* ARABIC </w:instrText>
                      </w:r>
                      <w:r w:rsidRPr="00DF332F">
                        <w:rPr>
                          <w:rFonts w:cs="Times New Roman"/>
                          <w:i w:val="0"/>
                          <w:color w:val="auto"/>
                          <w:sz w:val="24"/>
                          <w:szCs w:val="24"/>
                        </w:rPr>
                        <w:fldChar w:fldCharType="separate"/>
                      </w:r>
                      <w:r>
                        <w:rPr>
                          <w:rFonts w:cs="Times New Roman"/>
                          <w:i w:val="0"/>
                          <w:noProof/>
                          <w:color w:val="auto"/>
                          <w:sz w:val="24"/>
                          <w:szCs w:val="24"/>
                        </w:rPr>
                        <w:t>48</w:t>
                      </w:r>
                      <w:r w:rsidRPr="00DF332F">
                        <w:rPr>
                          <w:rFonts w:cs="Times New Roman"/>
                          <w:i w:val="0"/>
                          <w:color w:val="auto"/>
                          <w:sz w:val="24"/>
                          <w:szCs w:val="24"/>
                        </w:rPr>
                        <w:fldChar w:fldCharType="end"/>
                      </w:r>
                      <w:r w:rsidRPr="00DF332F">
                        <w:rPr>
                          <w:rFonts w:cs="Times New Roman"/>
                          <w:i w:val="0"/>
                          <w:color w:val="auto"/>
                          <w:sz w:val="24"/>
                          <w:szCs w:val="24"/>
                        </w:rPr>
                        <w:t xml:space="preserve">: </w:t>
                      </w:r>
                      <w:r>
                        <w:rPr>
                          <w:rFonts w:cs="Times New Roman"/>
                          <w:i w:val="0"/>
                          <w:color w:val="auto"/>
                          <w:sz w:val="24"/>
                          <w:szCs w:val="24"/>
                        </w:rPr>
                        <w:t>The arrangement of fatigue samples in the builds F2 and F3</w:t>
                      </w:r>
                    </w:p>
                  </w:txbxContent>
                </v:textbox>
                <w10:anchorlock/>
              </v:shape>
            </w:pict>
          </mc:Fallback>
        </mc:AlternateContent>
      </w:r>
    </w:p>
    <w:p w14:paraId="172119D4" w14:textId="77777777" w:rsidR="00E5206E" w:rsidRPr="00C1572F" w:rsidRDefault="00E5206E" w:rsidP="00DC2C23">
      <w:pPr>
        <w:rPr>
          <w:rFonts w:cs="Times New Roman"/>
          <w:szCs w:val="24"/>
        </w:rPr>
      </w:pPr>
    </w:p>
    <w:p w14:paraId="54830131" w14:textId="77777777" w:rsidR="00E5206E" w:rsidRPr="00C1572F" w:rsidRDefault="00E5206E">
      <w:pPr>
        <w:rPr>
          <w:rFonts w:cs="Times New Roman"/>
          <w:szCs w:val="24"/>
        </w:rPr>
      </w:pPr>
      <w:r w:rsidRPr="00C1572F">
        <w:rPr>
          <w:rFonts w:cs="Times New Roman"/>
          <w:szCs w:val="24"/>
        </w:rPr>
        <w:br w:type="page"/>
      </w:r>
    </w:p>
    <w:p w14:paraId="4F3E1281" w14:textId="3DEA8680" w:rsidR="00771B9F" w:rsidRPr="00C1572F" w:rsidRDefault="0044741F" w:rsidP="00FF41EB">
      <w:pPr>
        <w:pStyle w:val="Heading2"/>
      </w:pPr>
      <w:bookmarkStart w:id="115" w:name="_Toc519872993"/>
      <w:r w:rsidRPr="00C1572F">
        <w:lastRenderedPageBreak/>
        <w:t>Post processing</w:t>
      </w:r>
      <w:bookmarkEnd w:id="115"/>
    </w:p>
    <w:p w14:paraId="71192B5A" w14:textId="77777777" w:rsidR="0044741F" w:rsidRPr="00C1572F" w:rsidRDefault="0044741F" w:rsidP="006D1814"/>
    <w:p w14:paraId="201E5DAE" w14:textId="7199B225" w:rsidR="00232FC6" w:rsidRPr="00C1572F" w:rsidRDefault="0044741F" w:rsidP="006D1814">
      <w:r w:rsidRPr="00C1572F">
        <w:t>M</w:t>
      </w:r>
      <w:r w:rsidR="006D1814" w:rsidRPr="00C1572F">
        <w:t xml:space="preserve">ost EBM parts in this project were </w:t>
      </w:r>
      <w:r w:rsidR="00D16013" w:rsidRPr="00C1572F">
        <w:t>tested in the as-</w:t>
      </w:r>
      <w:r w:rsidR="000F3D3E" w:rsidRPr="00C1572F">
        <w:t>built condition</w:t>
      </w:r>
      <w:r w:rsidR="00D16013" w:rsidRPr="00C1572F">
        <w:t>, however s</w:t>
      </w:r>
      <w:r w:rsidRPr="00C1572F">
        <w:t xml:space="preserve">ome </w:t>
      </w:r>
      <w:r w:rsidR="006D1814" w:rsidRPr="00C1572F">
        <w:t>EBM parts were subjecte</w:t>
      </w:r>
      <w:r w:rsidR="00D16013" w:rsidRPr="00C1572F">
        <w:t>d to post processing techniques that were not standard,</w:t>
      </w:r>
      <w:r w:rsidR="006D1814" w:rsidRPr="00C1572F">
        <w:t xml:space="preserve"> as defined in this section.</w:t>
      </w:r>
    </w:p>
    <w:p w14:paraId="3ABC6E77" w14:textId="77777777" w:rsidR="00702811" w:rsidRPr="00C1572F" w:rsidRDefault="00702811" w:rsidP="006D1814"/>
    <w:p w14:paraId="4E2E513A" w14:textId="60A959D1" w:rsidR="006D1814" w:rsidRPr="00C1572F" w:rsidRDefault="00702811" w:rsidP="00FF41EB">
      <w:pPr>
        <w:pStyle w:val="Heading3"/>
      </w:pPr>
      <w:bookmarkStart w:id="116" w:name="_Toc519872994"/>
      <w:r w:rsidRPr="00C1572F">
        <w:t>Hot Isostatic Press (HIP)</w:t>
      </w:r>
      <w:bookmarkEnd w:id="116"/>
    </w:p>
    <w:p w14:paraId="0DDBCDED" w14:textId="77777777" w:rsidR="0044741F" w:rsidRPr="00C1572F" w:rsidRDefault="0044741F" w:rsidP="00066A04">
      <w:pPr>
        <w:rPr>
          <w:rFonts w:cs="Times New Roman"/>
          <w:szCs w:val="24"/>
        </w:rPr>
      </w:pPr>
    </w:p>
    <w:p w14:paraId="7CDF22D2" w14:textId="21E90787" w:rsidR="00066A04" w:rsidRPr="00C1572F" w:rsidRDefault="00FF7A0D" w:rsidP="00066A04">
      <w:pPr>
        <w:rPr>
          <w:rFonts w:cs="Times New Roman"/>
        </w:rPr>
      </w:pPr>
      <w:r w:rsidRPr="00C1572F">
        <w:rPr>
          <w:rFonts w:cs="Times New Roman"/>
        </w:rPr>
        <w:t>Due to the porosity identified within some lattice struts, a</w:t>
      </w:r>
      <w:r w:rsidR="00066A04" w:rsidRPr="00C1572F">
        <w:rPr>
          <w:rFonts w:cs="Times New Roman"/>
        </w:rPr>
        <w:t xml:space="preserve"> number of EBM parts were sent for hot isostatic pressing (HIP) to </w:t>
      </w:r>
      <w:r w:rsidRPr="00C1572F">
        <w:rPr>
          <w:rFonts w:cs="Times New Roman"/>
        </w:rPr>
        <w:t>attempt to improve the mechanical properties</w:t>
      </w:r>
      <w:r w:rsidR="00066A04" w:rsidRPr="00C1572F">
        <w:rPr>
          <w:rFonts w:cs="Times New Roman"/>
        </w:rPr>
        <w:t xml:space="preserve">. </w:t>
      </w:r>
      <w:r w:rsidRPr="00C1572F">
        <w:rPr>
          <w:rFonts w:cs="Times New Roman"/>
        </w:rPr>
        <w:t>Eighteen fatigue samples from</w:t>
      </w:r>
      <w:r w:rsidR="00232FC6" w:rsidRPr="00C1572F">
        <w:rPr>
          <w:rFonts w:cs="Times New Roman"/>
        </w:rPr>
        <w:t xml:space="preserve"> the</w:t>
      </w:r>
      <w:r w:rsidRPr="00C1572F">
        <w:rPr>
          <w:rFonts w:cs="Times New Roman"/>
        </w:rPr>
        <w:t xml:space="preserve"> </w:t>
      </w:r>
      <w:r w:rsidR="00232FC6" w:rsidRPr="00C1572F">
        <w:rPr>
          <w:rFonts w:cs="Times New Roman"/>
        </w:rPr>
        <w:t>F3</w:t>
      </w:r>
      <w:r w:rsidRPr="00C1572F">
        <w:rPr>
          <w:rFonts w:cs="Times New Roman"/>
        </w:rPr>
        <w:t xml:space="preserve"> </w:t>
      </w:r>
      <w:r w:rsidR="00232FC6" w:rsidRPr="00C1572F">
        <w:rPr>
          <w:rFonts w:cs="Times New Roman"/>
        </w:rPr>
        <w:t>build</w:t>
      </w:r>
      <w:r w:rsidR="00FD1299" w:rsidRPr="00C1572F">
        <w:rPr>
          <w:rFonts w:cs="Times New Roman"/>
        </w:rPr>
        <w:t>,</w:t>
      </w:r>
      <w:r w:rsidR="00232FC6" w:rsidRPr="00C1572F">
        <w:rPr>
          <w:rFonts w:cs="Times New Roman"/>
        </w:rPr>
        <w:t xml:space="preserve"> </w:t>
      </w:r>
      <w:r w:rsidRPr="00C1572F">
        <w:rPr>
          <w:rFonts w:cs="Times New Roman"/>
        </w:rPr>
        <w:t>and eight</w:t>
      </w:r>
      <w:r w:rsidR="00066A04" w:rsidRPr="00C1572F">
        <w:rPr>
          <w:rFonts w:cs="Times New Roman"/>
        </w:rPr>
        <w:t xml:space="preserve"> compression samples</w:t>
      </w:r>
      <w:r w:rsidRPr="00C1572F">
        <w:rPr>
          <w:rFonts w:cs="Times New Roman"/>
        </w:rPr>
        <w:t xml:space="preserve"> from </w:t>
      </w:r>
      <w:r w:rsidR="00232FC6" w:rsidRPr="00C1572F">
        <w:rPr>
          <w:rFonts w:cs="Times New Roman"/>
        </w:rPr>
        <w:t>LM2 build</w:t>
      </w:r>
      <w:r w:rsidR="00FD1299" w:rsidRPr="00C1572F">
        <w:rPr>
          <w:rFonts w:cs="Times New Roman"/>
        </w:rPr>
        <w:t>,</w:t>
      </w:r>
      <w:r w:rsidRPr="00C1572F">
        <w:rPr>
          <w:rFonts w:cs="Times New Roman"/>
        </w:rPr>
        <w:t xml:space="preserve"> </w:t>
      </w:r>
      <w:r w:rsidR="00066A04" w:rsidRPr="00C1572F">
        <w:rPr>
          <w:rFonts w:cs="Times New Roman"/>
        </w:rPr>
        <w:t xml:space="preserve">were sent by GKN Aerospace to </w:t>
      </w:r>
      <w:r w:rsidR="007D4125" w:rsidRPr="00C1572F">
        <w:rPr>
          <w:rFonts w:cs="Times New Roman"/>
        </w:rPr>
        <w:t>a GKN external contractor</w:t>
      </w:r>
      <w:r w:rsidR="00B54574" w:rsidRPr="00C1572F">
        <w:rPr>
          <w:rFonts w:cs="Times New Roman"/>
        </w:rPr>
        <w:t xml:space="preserve"> for HIP treatment</w:t>
      </w:r>
      <w:r w:rsidR="00066A04" w:rsidRPr="00C1572F">
        <w:rPr>
          <w:rFonts w:cs="Times New Roman"/>
        </w:rPr>
        <w:t>.</w:t>
      </w:r>
    </w:p>
    <w:p w14:paraId="73AF1C0F" w14:textId="4A01E55E" w:rsidR="00066A04" w:rsidRPr="00C1572F" w:rsidRDefault="00FF7A0D" w:rsidP="00066A04">
      <w:pPr>
        <w:rPr>
          <w:rFonts w:cs="Times New Roman"/>
        </w:rPr>
      </w:pPr>
      <w:r w:rsidRPr="00C1572F">
        <w:rPr>
          <w:rFonts w:cs="Times New Roman"/>
        </w:rPr>
        <w:t xml:space="preserve">The exact details of the HIP </w:t>
      </w:r>
      <w:r w:rsidR="00D16013" w:rsidRPr="00C1572F">
        <w:rPr>
          <w:rFonts w:cs="Times New Roman"/>
        </w:rPr>
        <w:t xml:space="preserve">conditions </w:t>
      </w:r>
      <w:r w:rsidRPr="00C1572F">
        <w:rPr>
          <w:rFonts w:cs="Times New Roman"/>
        </w:rPr>
        <w:t>are export controlled, and therefore cannot be published in this work</w:t>
      </w:r>
      <w:r w:rsidR="00857E82" w:rsidRPr="00C1572F">
        <w:rPr>
          <w:rFonts w:cs="Times New Roman"/>
        </w:rPr>
        <w:t xml:space="preserve">, however it is possible to speculate on the HIP conditions by obtaining the known stress relief method for laser lattices. Unfortunately, the exact details of this cannot be published either, however it can be said that </w:t>
      </w:r>
      <w:r w:rsidR="00C32555" w:rsidRPr="00C1572F">
        <w:rPr>
          <w:rFonts w:cs="Times New Roman"/>
        </w:rPr>
        <w:t xml:space="preserve">when Ti6Al4V LPB manufactured lattices are stress relieved, this is by using a method similar to a HIP treatment. For stress relief, the temperature is gradually raised from room temperature to just under the </w:t>
      </w:r>
      <w:r w:rsidR="00C32555" w:rsidRPr="00C1572F">
        <w:rPr>
          <w:rFonts w:ascii="Arial" w:hAnsi="Arial" w:cs="Arial"/>
        </w:rPr>
        <w:t>β</w:t>
      </w:r>
      <w:r w:rsidR="00C32555" w:rsidRPr="00C1572F">
        <w:rPr>
          <w:rFonts w:cs="Times New Roman"/>
        </w:rPr>
        <w:t xml:space="preserve"> transus, and held for a length of time, before fast cooling back to room temperature. It is suspected that this method is similar to the HIP, which has the addition of the </w:t>
      </w:r>
      <w:r w:rsidR="00D16013" w:rsidRPr="00C1572F">
        <w:rPr>
          <w:rFonts w:cs="Times New Roman"/>
        </w:rPr>
        <w:t>high pressure atmosphere to the heat treatment in this temperature range.</w:t>
      </w:r>
    </w:p>
    <w:p w14:paraId="24C1909E" w14:textId="77777777" w:rsidR="00FF7A0D" w:rsidRPr="00C1572F" w:rsidRDefault="00FF7A0D" w:rsidP="00066A04">
      <w:pPr>
        <w:rPr>
          <w:rFonts w:cs="Times New Roman"/>
          <w:szCs w:val="24"/>
        </w:rPr>
      </w:pPr>
    </w:p>
    <w:p w14:paraId="5DC2467B" w14:textId="6544C084" w:rsidR="00066A04" w:rsidRPr="00C1572F" w:rsidRDefault="00FF15DF" w:rsidP="00FF41EB">
      <w:pPr>
        <w:pStyle w:val="Heading3"/>
      </w:pPr>
      <w:bookmarkStart w:id="117" w:name="_Ref499211375"/>
      <w:bookmarkStart w:id="118" w:name="_Ref499214133"/>
      <w:bookmarkStart w:id="119" w:name="_Toc519872995"/>
      <w:r w:rsidRPr="00C1572F">
        <w:t>Surface enhancing using an e</w:t>
      </w:r>
      <w:r w:rsidR="00066A04" w:rsidRPr="00C1572F">
        <w:t>tching</w:t>
      </w:r>
      <w:r w:rsidRPr="00C1572F">
        <w:t xml:space="preserve"> agent</w:t>
      </w:r>
      <w:bookmarkEnd w:id="117"/>
      <w:bookmarkEnd w:id="118"/>
      <w:bookmarkEnd w:id="119"/>
    </w:p>
    <w:p w14:paraId="09DECFB8" w14:textId="2C6B5D17" w:rsidR="0044741F" w:rsidRPr="00C1572F" w:rsidRDefault="0044741F" w:rsidP="00FF15DF"/>
    <w:p w14:paraId="244F89A9" w14:textId="119FAFE1" w:rsidR="00FF15DF" w:rsidRPr="00C1572F" w:rsidRDefault="00825AF9" w:rsidP="00FF15DF">
      <w:r w:rsidRPr="00C1572F">
        <w:t>Two batches of f</w:t>
      </w:r>
      <w:r w:rsidR="00FF15DF" w:rsidRPr="00C1572F">
        <w:t>our EBM compression test lattice samples were sent to</w:t>
      </w:r>
      <w:r w:rsidR="007D4125" w:rsidRPr="00C1572F">
        <w:t xml:space="preserve"> a GKN external contractor for a polishing step utilising an etching agent.</w:t>
      </w:r>
      <w:r w:rsidR="002F209E" w:rsidRPr="00C1572F">
        <w:t xml:space="preserve"> Th</w:t>
      </w:r>
      <w:r w:rsidR="007D4125" w:rsidRPr="00C1572F">
        <w:t>e</w:t>
      </w:r>
      <w:r w:rsidR="002F209E" w:rsidRPr="00C1572F">
        <w:t xml:space="preserve"> process is an industry standard for im</w:t>
      </w:r>
      <w:r w:rsidR="00E2366F" w:rsidRPr="00C1572F">
        <w:t>proving the surface finish of A</w:t>
      </w:r>
      <w:r w:rsidR="002F209E" w:rsidRPr="00C1572F">
        <w:t xml:space="preserve">M parts. Although the exact details of the process are commercially sensitive, the </w:t>
      </w:r>
      <w:r w:rsidRPr="00C1572F">
        <w:t xml:space="preserve">process </w:t>
      </w:r>
      <w:r w:rsidR="002F209E" w:rsidRPr="00C1572F">
        <w:t>immerses the samples</w:t>
      </w:r>
      <w:r w:rsidR="0097723F" w:rsidRPr="00C1572F">
        <w:t xml:space="preserve"> in a corrosive solution</w:t>
      </w:r>
      <w:r w:rsidR="002F209E" w:rsidRPr="00C1572F">
        <w:t>,</w:t>
      </w:r>
      <w:r w:rsidRPr="00C1572F">
        <w:t xml:space="preserve"> </w:t>
      </w:r>
      <w:r w:rsidR="00DC09A2" w:rsidRPr="00C1572F">
        <w:t xml:space="preserve">at a </w:t>
      </w:r>
      <w:r w:rsidR="002F209E" w:rsidRPr="00C1572F">
        <w:t>raised</w:t>
      </w:r>
      <w:r w:rsidR="00DC09A2" w:rsidRPr="00C1572F">
        <w:t xml:space="preserve"> temperature</w:t>
      </w:r>
      <w:r w:rsidR="002F209E" w:rsidRPr="00C1572F">
        <w:t>, for a time that is dependent on the needs of the customer</w:t>
      </w:r>
      <w:r w:rsidR="00D16013" w:rsidRPr="00C1572F">
        <w:t>, for the part that is being treated</w:t>
      </w:r>
      <w:r w:rsidRPr="00C1572F">
        <w:t>.</w:t>
      </w:r>
      <w:r w:rsidR="0097723F" w:rsidRPr="00C1572F">
        <w:t xml:space="preserve"> </w:t>
      </w:r>
    </w:p>
    <w:p w14:paraId="33CFBEED" w14:textId="56B1DC38" w:rsidR="00825AF9" w:rsidRPr="00C1572F" w:rsidRDefault="00DC09A2" w:rsidP="00FF15DF">
      <w:r w:rsidRPr="00C1572F">
        <w:t>The first set of four samples were placed in the solution for different lengths of time, to determine the ideal amount of time to produce smooth lattice struts, without removing too much material to significantly weaken the structure. Each sample was sub</w:t>
      </w:r>
      <w:r w:rsidR="000F3D3E" w:rsidRPr="00C1572F">
        <w:t>jected to the process for</w:t>
      </w:r>
      <w:r w:rsidRPr="00C1572F">
        <w:t xml:space="preserve"> 4 minutes, 8 minutes, 12 minutes or 16 minutes.</w:t>
      </w:r>
    </w:p>
    <w:p w14:paraId="189424E5" w14:textId="74CBFD1A" w:rsidR="000B5D51" w:rsidRPr="00C1572F" w:rsidRDefault="00DC09A2" w:rsidP="00FF15DF">
      <w:r w:rsidRPr="00C1572F">
        <w:t>From these preliminary tests,</w:t>
      </w:r>
      <w:r w:rsidR="009A6AEC" w:rsidRPr="00C1572F">
        <w:t xml:space="preserve"> a steady removal rate was observed</w:t>
      </w:r>
      <w:r w:rsidRPr="00C1572F">
        <w:t xml:space="preserve"> (given in section</w:t>
      </w:r>
      <w:r w:rsidR="00C81A5D" w:rsidRPr="00C1572F">
        <w:t xml:space="preserve"> </w:t>
      </w:r>
      <w:r w:rsidR="00C81A5D" w:rsidRPr="00C1572F">
        <w:fldChar w:fldCharType="begin"/>
      </w:r>
      <w:r w:rsidR="00C81A5D" w:rsidRPr="00C1572F">
        <w:instrText xml:space="preserve"> REF _Ref475458363 \r \h </w:instrText>
      </w:r>
      <w:r w:rsidR="00C81A5D" w:rsidRPr="00C1572F">
        <w:fldChar w:fldCharType="separate"/>
      </w:r>
      <w:r w:rsidR="00C1572F" w:rsidRPr="00C1572F">
        <w:t>4.4.1</w:t>
      </w:r>
      <w:r w:rsidR="00C81A5D" w:rsidRPr="00C1572F">
        <w:fldChar w:fldCharType="end"/>
      </w:r>
      <w:r w:rsidR="00C81A5D" w:rsidRPr="00C1572F">
        <w:t xml:space="preserve">, page </w:t>
      </w:r>
      <w:r w:rsidR="00C81A5D" w:rsidRPr="00C1572F">
        <w:fldChar w:fldCharType="begin"/>
      </w:r>
      <w:r w:rsidR="00C81A5D" w:rsidRPr="00C1572F">
        <w:instrText xml:space="preserve"> PAGEREF _Ref475458363 \h </w:instrText>
      </w:r>
      <w:r w:rsidR="00C81A5D" w:rsidRPr="00C1572F">
        <w:fldChar w:fldCharType="separate"/>
      </w:r>
      <w:r w:rsidR="00C1572F" w:rsidRPr="00C1572F">
        <w:rPr>
          <w:noProof/>
        </w:rPr>
        <w:t>110</w:t>
      </w:r>
      <w:r w:rsidR="00C81A5D" w:rsidRPr="00C1572F">
        <w:fldChar w:fldCharType="end"/>
      </w:r>
      <w:r w:rsidRPr="00C1572F">
        <w:t>)</w:t>
      </w:r>
      <w:r w:rsidR="009A6AEC" w:rsidRPr="00C1572F">
        <w:t>. A new batch of Ti6Al4V la</w:t>
      </w:r>
      <w:r w:rsidR="000F3D3E" w:rsidRPr="00C1572F">
        <w:t>ttices was</w:t>
      </w:r>
      <w:r w:rsidR="00770BB9" w:rsidRPr="00C1572F">
        <w:t xml:space="preserve"> obtained, four of ~0.85</w:t>
      </w:r>
      <w:r w:rsidR="009A6AEC" w:rsidRPr="00C1572F">
        <w:t>mm s</w:t>
      </w:r>
      <w:r w:rsidR="00770BB9" w:rsidRPr="00C1572F">
        <w:t>trut diameter, and four of ~1.0</w:t>
      </w:r>
      <w:r w:rsidR="009A6AEC" w:rsidRPr="00C1572F">
        <w:t>5mm strut diameter</w:t>
      </w:r>
      <w:r w:rsidR="00770BB9" w:rsidRPr="00C1572F">
        <w:rPr>
          <w:rStyle w:val="FootnoteReference"/>
        </w:rPr>
        <w:footnoteReference w:id="32"/>
      </w:r>
      <w:r w:rsidR="009A6AEC" w:rsidRPr="00C1572F">
        <w:t>.</w:t>
      </w:r>
      <w:r w:rsidR="000B5D51" w:rsidRPr="00C1572F">
        <w:t xml:space="preserve"> </w:t>
      </w:r>
    </w:p>
    <w:p w14:paraId="1F6DAD32" w14:textId="7393D126" w:rsidR="00DC09A2" w:rsidRPr="00C1572F" w:rsidRDefault="009A6AEC" w:rsidP="00FF15DF">
      <w:r w:rsidRPr="00C1572F">
        <w:lastRenderedPageBreak/>
        <w:t xml:space="preserve">It was determined that in order to remove 0.2mm of material to give lattices with </w:t>
      </w:r>
      <w:r w:rsidR="000B5D51" w:rsidRPr="00C1572F">
        <w:t>~</w:t>
      </w:r>
      <w:r w:rsidRPr="00C1572F">
        <w:t xml:space="preserve">1mm struts, </w:t>
      </w:r>
      <w:r w:rsidR="000B5D51" w:rsidRPr="00C1572F">
        <w:t>10</w:t>
      </w:r>
      <w:r w:rsidR="00DC09A2" w:rsidRPr="00C1572F">
        <w:t xml:space="preserve"> minutes </w:t>
      </w:r>
      <w:r w:rsidRPr="00C1572F">
        <w:t>in the etching solution was required. T</w:t>
      </w:r>
      <w:r w:rsidR="00DC09A2" w:rsidRPr="00C1572F">
        <w:t xml:space="preserve">herefore four </w:t>
      </w:r>
      <w:r w:rsidR="00770BB9" w:rsidRPr="00C1572F">
        <w:t xml:space="preserve">of the </w:t>
      </w:r>
      <w:r w:rsidR="00387F0A" w:rsidRPr="00C1572F">
        <w:t>~</w:t>
      </w:r>
      <w:r w:rsidR="00770BB9" w:rsidRPr="00C1572F">
        <w:t>1.0</w:t>
      </w:r>
      <w:r w:rsidRPr="00C1572F">
        <w:t>5mm strut</w:t>
      </w:r>
      <w:r w:rsidR="00DC09A2" w:rsidRPr="00C1572F">
        <w:t xml:space="preserve"> lattices were sent away to repeat the process</w:t>
      </w:r>
      <w:r w:rsidRPr="00C1572F">
        <w:t xml:space="preserve">. After this, four </w:t>
      </w:r>
      <w:r w:rsidR="00E436FB" w:rsidRPr="00C1572F">
        <w:t>as-built</w:t>
      </w:r>
      <w:r w:rsidRPr="00C1572F">
        <w:t xml:space="preserve"> </w:t>
      </w:r>
      <w:r w:rsidR="00770BB9" w:rsidRPr="00C1572F">
        <w:t>~0.85</w:t>
      </w:r>
      <w:r w:rsidRPr="00C1572F">
        <w:t>mm s</w:t>
      </w:r>
      <w:r w:rsidR="00770BB9" w:rsidRPr="00C1572F">
        <w:t>trut lattices</w:t>
      </w:r>
      <w:r w:rsidRPr="00C1572F">
        <w:t xml:space="preserve"> and four </w:t>
      </w:r>
      <w:r w:rsidR="00770BB9" w:rsidRPr="00C1572F">
        <w:t>~0.85</w:t>
      </w:r>
      <w:r w:rsidRPr="00C1572F">
        <w:t>mm strut lattice</w:t>
      </w:r>
      <w:r w:rsidR="00770BB9" w:rsidRPr="00C1572F">
        <w:t xml:space="preserve">s that had been etched from </w:t>
      </w:r>
      <w:r w:rsidR="00387F0A" w:rsidRPr="00C1572F">
        <w:t>~</w:t>
      </w:r>
      <w:r w:rsidR="00770BB9" w:rsidRPr="00C1572F">
        <w:t>1.05</w:t>
      </w:r>
      <w:r w:rsidRPr="00C1572F">
        <w:t xml:space="preserve">mm strut lattices were compression tested </w:t>
      </w:r>
      <w:r w:rsidR="00DC09A2" w:rsidRPr="00C1572F">
        <w:t xml:space="preserve">to determine what effect the </w:t>
      </w:r>
      <w:r w:rsidR="007D4125" w:rsidRPr="00C1572F">
        <w:t xml:space="preserve">etching </w:t>
      </w:r>
      <w:r w:rsidR="00DC09A2" w:rsidRPr="00C1572F">
        <w:t>process had on the mechanical properties.</w:t>
      </w:r>
    </w:p>
    <w:p w14:paraId="5AAE9C7D" w14:textId="06C4522E" w:rsidR="00702811" w:rsidRPr="00C1572F" w:rsidRDefault="00702811" w:rsidP="006D1814">
      <w:pPr>
        <w:rPr>
          <w:rFonts w:cs="Times New Roman"/>
          <w:szCs w:val="24"/>
        </w:rPr>
      </w:pPr>
    </w:p>
    <w:p w14:paraId="6EE3FC72" w14:textId="30267618" w:rsidR="006D1814" w:rsidRPr="00C1572F" w:rsidRDefault="006D1814" w:rsidP="00FF41EB">
      <w:pPr>
        <w:pStyle w:val="Heading2"/>
      </w:pPr>
      <w:bookmarkStart w:id="120" w:name="_Toc519872996"/>
      <w:r w:rsidRPr="00C1572F">
        <w:t>Measurements</w:t>
      </w:r>
      <w:bookmarkEnd w:id="120"/>
    </w:p>
    <w:p w14:paraId="760BF44F" w14:textId="77777777" w:rsidR="00B54574" w:rsidRPr="00C1572F" w:rsidRDefault="00B54574" w:rsidP="00207971">
      <w:pPr>
        <w:rPr>
          <w:rFonts w:cs="Times New Roman"/>
          <w:szCs w:val="24"/>
        </w:rPr>
      </w:pPr>
    </w:p>
    <w:p w14:paraId="58C8F331" w14:textId="18F49E01" w:rsidR="00207971" w:rsidRPr="00C1572F" w:rsidRDefault="00B54574" w:rsidP="00207971">
      <w:pPr>
        <w:rPr>
          <w:rFonts w:cs="Times New Roman"/>
        </w:rPr>
      </w:pPr>
      <w:r w:rsidRPr="00C1572F">
        <w:rPr>
          <w:rFonts w:cs="Times New Roman"/>
        </w:rPr>
        <w:t>When taking physical properties, various methods were employed to obtain measurements, as discussed here.</w:t>
      </w:r>
    </w:p>
    <w:p w14:paraId="2457ACD3" w14:textId="77777777" w:rsidR="00B54574" w:rsidRPr="00C1572F" w:rsidRDefault="00B54574" w:rsidP="00207971">
      <w:pPr>
        <w:rPr>
          <w:rFonts w:cs="Times New Roman"/>
          <w:szCs w:val="24"/>
        </w:rPr>
      </w:pPr>
    </w:p>
    <w:p w14:paraId="0C448D69" w14:textId="3DB18A23" w:rsidR="00207971" w:rsidRPr="00C1572F" w:rsidRDefault="00207971" w:rsidP="00FF41EB">
      <w:pPr>
        <w:pStyle w:val="Heading3"/>
        <w:rPr>
          <w:rFonts w:cs="Times New Roman"/>
        </w:rPr>
      </w:pPr>
      <w:bookmarkStart w:id="121" w:name="_Ref488747273"/>
      <w:bookmarkStart w:id="122" w:name="_Toc519872997"/>
      <w:r w:rsidRPr="00C1572F">
        <w:t>Classical methods</w:t>
      </w:r>
      <w:bookmarkEnd w:id="121"/>
      <w:bookmarkEnd w:id="122"/>
    </w:p>
    <w:p w14:paraId="7DEA588E" w14:textId="77777777" w:rsidR="00812642" w:rsidRPr="00C1572F" w:rsidRDefault="00812642" w:rsidP="00180075">
      <w:pPr>
        <w:rPr>
          <w:rFonts w:cs="Times New Roman"/>
          <w:szCs w:val="24"/>
        </w:rPr>
      </w:pPr>
    </w:p>
    <w:p w14:paraId="5BD9F65A" w14:textId="26FE265D" w:rsidR="00180075" w:rsidRPr="00C1572F" w:rsidRDefault="00AD7980" w:rsidP="00180075">
      <w:pPr>
        <w:rPr>
          <w:rFonts w:cs="Times New Roman"/>
        </w:rPr>
      </w:pPr>
      <w:r w:rsidRPr="00C1572F">
        <w:rPr>
          <w:rFonts w:cs="Times New Roman"/>
        </w:rPr>
        <w:t>Once the sam</w:t>
      </w:r>
      <w:r w:rsidR="001D4D65" w:rsidRPr="00C1572F">
        <w:rPr>
          <w:rFonts w:cs="Times New Roman"/>
        </w:rPr>
        <w:t>ples were ready, they were measured and weighed,</w:t>
      </w:r>
      <w:r w:rsidR="002F5C2E" w:rsidRPr="00C1572F">
        <w:rPr>
          <w:rFonts w:cs="Times New Roman"/>
        </w:rPr>
        <w:t xml:space="preserve"> and their dimensions and masses recorded on an excel spreadsheet.</w:t>
      </w:r>
    </w:p>
    <w:p w14:paraId="53CCB74E" w14:textId="3D5380C3" w:rsidR="001D4D65" w:rsidRPr="00C1572F" w:rsidRDefault="001D4D65" w:rsidP="00D05E2B">
      <w:pPr>
        <w:pStyle w:val="Caption"/>
        <w:rPr>
          <w:rFonts w:cs="Times New Roman"/>
          <w:i w:val="0"/>
          <w:color w:val="auto"/>
          <w:sz w:val="24"/>
          <w:szCs w:val="24"/>
        </w:rPr>
      </w:pPr>
      <w:r w:rsidRPr="00C1572F">
        <w:rPr>
          <w:rFonts w:cs="Times New Roman"/>
          <w:i w:val="0"/>
          <w:color w:val="auto"/>
          <w:sz w:val="24"/>
          <w:szCs w:val="24"/>
        </w:rPr>
        <w:t xml:space="preserve">This was </w:t>
      </w:r>
      <w:r w:rsidR="002943AC" w:rsidRPr="00C1572F">
        <w:rPr>
          <w:rFonts w:cs="Times New Roman"/>
          <w:i w:val="0"/>
          <w:color w:val="auto"/>
          <w:sz w:val="24"/>
          <w:szCs w:val="24"/>
        </w:rPr>
        <w:t xml:space="preserve">conducted </w:t>
      </w:r>
      <w:r w:rsidRPr="00C1572F">
        <w:rPr>
          <w:rFonts w:cs="Times New Roman"/>
          <w:i w:val="0"/>
          <w:color w:val="auto"/>
          <w:sz w:val="24"/>
          <w:szCs w:val="24"/>
        </w:rPr>
        <w:t xml:space="preserve">by taking a series of measurements using electronic </w:t>
      </w:r>
      <w:proofErr w:type="spellStart"/>
      <w:r w:rsidR="00360E98" w:rsidRPr="00C1572F">
        <w:rPr>
          <w:rFonts w:cs="Times New Roman"/>
          <w:i w:val="0"/>
          <w:color w:val="auto"/>
          <w:sz w:val="24"/>
          <w:szCs w:val="24"/>
        </w:rPr>
        <w:t>v</w:t>
      </w:r>
      <w:r w:rsidRPr="00C1572F">
        <w:rPr>
          <w:rFonts w:cs="Times New Roman"/>
          <w:i w:val="0"/>
          <w:color w:val="auto"/>
          <w:sz w:val="24"/>
          <w:szCs w:val="24"/>
        </w:rPr>
        <w:t>ernier</w:t>
      </w:r>
      <w:proofErr w:type="spellEnd"/>
      <w:r w:rsidRPr="00C1572F">
        <w:rPr>
          <w:rFonts w:cs="Times New Roman"/>
          <w:i w:val="0"/>
          <w:color w:val="auto"/>
          <w:sz w:val="24"/>
          <w:szCs w:val="24"/>
        </w:rPr>
        <w:t xml:space="preserve"> callipers in every direction around the lattice cube</w:t>
      </w:r>
      <w:r w:rsidR="00AB37AE" w:rsidRPr="00C1572F">
        <w:rPr>
          <w:rFonts w:cs="Times New Roman"/>
          <w:i w:val="0"/>
          <w:color w:val="auto"/>
          <w:sz w:val="24"/>
          <w:szCs w:val="24"/>
        </w:rPr>
        <w:t xml:space="preserve"> (see</w:t>
      </w:r>
      <w:r w:rsidR="00D05E2B" w:rsidRPr="00C1572F">
        <w:rPr>
          <w:rFonts w:cs="Times New Roman"/>
          <w:i w:val="0"/>
          <w:color w:val="auto"/>
          <w:sz w:val="24"/>
          <w:szCs w:val="24"/>
        </w:rPr>
        <w:t xml:space="preserve"> </w:t>
      </w:r>
      <w:r w:rsidR="00D05E2B" w:rsidRPr="00C1572F">
        <w:rPr>
          <w:color w:val="auto"/>
        </w:rPr>
        <w:fldChar w:fldCharType="begin"/>
      </w:r>
      <w:r w:rsidR="00D05E2B" w:rsidRPr="00C1572F">
        <w:rPr>
          <w:rFonts w:cs="Times New Roman"/>
          <w:i w:val="0"/>
          <w:color w:val="auto"/>
          <w:sz w:val="24"/>
          <w:szCs w:val="24"/>
        </w:rPr>
        <w:instrText xml:space="preserve"> REF _Ref453836543 \h </w:instrText>
      </w:r>
      <w:r w:rsidR="00A00533" w:rsidRPr="00C1572F">
        <w:rPr>
          <w:rFonts w:cs="Times New Roman"/>
          <w:i w:val="0"/>
          <w:color w:val="auto"/>
          <w:sz w:val="24"/>
          <w:szCs w:val="24"/>
        </w:rPr>
        <w:instrText xml:space="preserve"> \* MERGEFORMAT </w:instrText>
      </w:r>
      <w:r w:rsidR="00D05E2B" w:rsidRPr="00C1572F">
        <w:rPr>
          <w:color w:val="auto"/>
        </w:rPr>
      </w:r>
      <w:r w:rsidR="00D05E2B" w:rsidRPr="00C1572F">
        <w:rPr>
          <w:rFonts w:cs="Times New Roman"/>
          <w:i w:val="0"/>
          <w:color w:val="auto"/>
          <w:sz w:val="24"/>
          <w:szCs w:val="24"/>
        </w:rPr>
        <w:fldChar w:fldCharType="separate"/>
      </w:r>
      <w:r w:rsidR="00C1572F" w:rsidRPr="00C1572F">
        <w:rPr>
          <w:rFonts w:cs="Times New Roman"/>
          <w:i w:val="0"/>
          <w:color w:val="auto"/>
          <w:sz w:val="24"/>
          <w:szCs w:val="24"/>
        </w:rPr>
        <w:t xml:space="preserve">Figure </w:t>
      </w:r>
      <w:r w:rsidR="00C1572F" w:rsidRPr="00C1572F">
        <w:rPr>
          <w:rFonts w:cs="Times New Roman"/>
          <w:i w:val="0"/>
          <w:noProof/>
          <w:color w:val="auto"/>
          <w:sz w:val="24"/>
          <w:szCs w:val="24"/>
        </w:rPr>
        <w:t>49</w:t>
      </w:r>
      <w:r w:rsidR="00D05E2B" w:rsidRPr="00C1572F">
        <w:rPr>
          <w:color w:val="auto"/>
        </w:rPr>
        <w:fldChar w:fldCharType="end"/>
      </w:r>
      <w:r w:rsidR="00F04714" w:rsidRPr="00C1572F">
        <w:rPr>
          <w:rFonts w:cs="Times New Roman"/>
          <w:i w:val="0"/>
          <w:color w:val="auto"/>
          <w:sz w:val="24"/>
          <w:szCs w:val="24"/>
        </w:rPr>
        <w:t>)</w:t>
      </w:r>
      <w:r w:rsidR="002F5C2E" w:rsidRPr="00C1572F">
        <w:rPr>
          <w:rFonts w:cs="Times New Roman"/>
          <w:i w:val="0"/>
          <w:color w:val="auto"/>
          <w:sz w:val="24"/>
          <w:szCs w:val="24"/>
        </w:rPr>
        <w:t>.</w:t>
      </w:r>
    </w:p>
    <w:p w14:paraId="15ABE12E" w14:textId="77777777" w:rsidR="00812642" w:rsidRPr="00C1572F" w:rsidRDefault="00812642" w:rsidP="00812642"/>
    <w:p w14:paraId="123BBF66" w14:textId="477F881D" w:rsidR="001D4D65" w:rsidRPr="00C1572F" w:rsidRDefault="00F3630B" w:rsidP="00DF53D9">
      <w:pPr>
        <w:keepNext/>
        <w:jc w:val="center"/>
        <w:rPr>
          <w:rFonts w:cs="Times New Roman"/>
          <w:szCs w:val="24"/>
        </w:rPr>
      </w:pPr>
      <w:r w:rsidRPr="00C1572F">
        <w:rPr>
          <w:rFonts w:cs="Times New Roman"/>
          <w:noProof/>
          <w:szCs w:val="24"/>
          <w:lang w:eastAsia="en-GB"/>
        </w:rPr>
        <w:drawing>
          <wp:inline distT="0" distB="0" distL="0" distR="0" wp14:anchorId="2372069E" wp14:editId="64597EB2">
            <wp:extent cx="4320000" cy="2125456"/>
            <wp:effectExtent l="0" t="0" r="4445" b="8255"/>
            <wp:docPr id="154947390" name="Picture 15494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20000" cy="2125456"/>
                    </a:xfrm>
                    <a:prstGeom prst="rect">
                      <a:avLst/>
                    </a:prstGeom>
                    <a:noFill/>
                    <a:ln>
                      <a:noFill/>
                    </a:ln>
                  </pic:spPr>
                </pic:pic>
              </a:graphicData>
            </a:graphic>
          </wp:inline>
        </w:drawing>
      </w:r>
      <w:r w:rsidR="00DF53D9" w:rsidRPr="00C1572F">
        <w:rPr>
          <w:rFonts w:cs="Times New Roman"/>
          <w:szCs w:val="24"/>
        </w:rPr>
        <w:br/>
      </w:r>
      <w:r w:rsidR="00CE6420" w:rsidRPr="00C1572F">
        <w:rPr>
          <w:rFonts w:cs="Times New Roman"/>
          <w:noProof/>
          <w:szCs w:val="24"/>
          <w:lang w:eastAsia="en-GB"/>
        </w:rPr>
        <mc:AlternateContent>
          <mc:Choice Requires="wps">
            <w:drawing>
              <wp:inline distT="0" distB="0" distL="0" distR="0" wp14:anchorId="479A2C98" wp14:editId="5FB92907">
                <wp:extent cx="5400000" cy="1008000"/>
                <wp:effectExtent l="0" t="0" r="0" b="1905"/>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008000"/>
                        </a:xfrm>
                        <a:prstGeom prst="rect">
                          <a:avLst/>
                        </a:prstGeom>
                        <a:solidFill>
                          <a:srgbClr val="FFFFFF"/>
                        </a:solidFill>
                        <a:ln w="9525">
                          <a:noFill/>
                          <a:miter lim="800000"/>
                          <a:headEnd/>
                          <a:tailEnd/>
                        </a:ln>
                      </wps:spPr>
                      <wps:txbx>
                        <w:txbxContent>
                          <w:p w14:paraId="38FFC927" w14:textId="1F6204C8" w:rsidR="00C1572F" w:rsidRPr="00A72842" w:rsidRDefault="00C1572F" w:rsidP="00CE6420">
                            <w:pPr>
                              <w:pStyle w:val="Caption"/>
                              <w:rPr>
                                <w:rFonts w:cs="Times New Roman"/>
                                <w:i w:val="0"/>
                                <w:color w:val="auto"/>
                                <w:sz w:val="24"/>
                                <w:szCs w:val="24"/>
                              </w:rPr>
                            </w:pPr>
                            <w:bookmarkStart w:id="123" w:name="_Ref453836543"/>
                            <w:bookmarkStart w:id="124" w:name="_Ref453836537"/>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49</w:t>
                            </w:r>
                            <w:r w:rsidRPr="00A72842">
                              <w:rPr>
                                <w:rFonts w:cs="Times New Roman"/>
                                <w:i w:val="0"/>
                                <w:color w:val="auto"/>
                                <w:sz w:val="24"/>
                                <w:szCs w:val="24"/>
                              </w:rPr>
                              <w:fldChar w:fldCharType="end"/>
                            </w:r>
                            <w:bookmarkEnd w:id="123"/>
                            <w:r w:rsidRPr="00A72842">
                              <w:rPr>
                                <w:rFonts w:cs="Times New Roman"/>
                                <w:i w:val="0"/>
                                <w:color w:val="auto"/>
                                <w:sz w:val="24"/>
                                <w:szCs w:val="24"/>
                              </w:rPr>
                              <w:t xml:space="preserve">: </w:t>
                            </w:r>
                            <w:r>
                              <w:rPr>
                                <w:rFonts w:cs="Times New Roman"/>
                                <w:i w:val="0"/>
                                <w:color w:val="auto"/>
                                <w:sz w:val="24"/>
                                <w:szCs w:val="24"/>
                              </w:rPr>
                              <w:t>a) s</w:t>
                            </w:r>
                            <w:r w:rsidRPr="00A72842">
                              <w:rPr>
                                <w:rFonts w:cs="Times New Roman"/>
                                <w:i w:val="0"/>
                                <w:color w:val="auto"/>
                                <w:sz w:val="24"/>
                                <w:szCs w:val="24"/>
                              </w:rPr>
                              <w:t>hows a 2 unit cell lattice,</w:t>
                            </w:r>
                            <w:r>
                              <w:rPr>
                                <w:rFonts w:cs="Times New Roman"/>
                                <w:i w:val="0"/>
                                <w:color w:val="auto"/>
                                <w:sz w:val="24"/>
                                <w:szCs w:val="24"/>
                              </w:rPr>
                              <w:t xml:space="preserve"> and b) shows the direction of the measurements taken from the lattices, using </w:t>
                            </w:r>
                            <w:proofErr w:type="spellStart"/>
                            <w:r>
                              <w:rPr>
                                <w:rFonts w:cs="Times New Roman"/>
                                <w:i w:val="0"/>
                                <w:color w:val="auto"/>
                                <w:sz w:val="24"/>
                                <w:szCs w:val="24"/>
                              </w:rPr>
                              <w:t>vernier</w:t>
                            </w:r>
                            <w:proofErr w:type="spellEnd"/>
                            <w:r>
                              <w:rPr>
                                <w:rFonts w:cs="Times New Roman"/>
                                <w:i w:val="0"/>
                                <w:color w:val="auto"/>
                                <w:sz w:val="24"/>
                                <w:szCs w:val="24"/>
                              </w:rPr>
                              <w:t xml:space="preserve"> callipers. S</w:t>
                            </w:r>
                            <w:r w:rsidRPr="00A72842">
                              <w:rPr>
                                <w:rFonts w:cs="Times New Roman"/>
                                <w:i w:val="0"/>
                                <w:color w:val="auto"/>
                                <w:sz w:val="24"/>
                                <w:szCs w:val="24"/>
                              </w:rPr>
                              <w:t>ubscript 1 on X and Y is the top of the build</w:t>
                            </w:r>
                            <w:r>
                              <w:rPr>
                                <w:rFonts w:cs="Times New Roman"/>
                                <w:i w:val="0"/>
                                <w:color w:val="auto"/>
                                <w:sz w:val="24"/>
                                <w:szCs w:val="24"/>
                              </w:rPr>
                              <w:t>,</w:t>
                            </w:r>
                            <w:r w:rsidRPr="00A72842">
                              <w:rPr>
                                <w:rFonts w:cs="Times New Roman"/>
                                <w:i w:val="0"/>
                                <w:color w:val="auto"/>
                                <w:sz w:val="24"/>
                                <w:szCs w:val="24"/>
                              </w:rPr>
                              <w:t xml:space="preserve"> and subscript 2 on X and Y is the base of the build. All subscripts of X, Y and Z values were averaged, and the product of these averages was used to calculate volume</w:t>
                            </w:r>
                            <w:bookmarkEnd w:id="124"/>
                          </w:p>
                        </w:txbxContent>
                      </wps:txbx>
                      <wps:bodyPr rot="0" vert="horz" wrap="square" lIns="91440" tIns="45720" rIns="91440" bIns="45720" anchor="t" anchorCtr="0">
                        <a:noAutofit/>
                      </wps:bodyPr>
                    </wps:wsp>
                  </a:graphicData>
                </a:graphic>
              </wp:inline>
            </w:drawing>
          </mc:Choice>
          <mc:Fallback>
            <w:pict>
              <v:shape w14:anchorId="479A2C98" id="_x0000_s1078" type="#_x0000_t202" style="width:425.2pt;height:7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" stroked="f">
                <v:textbox>
                  <w:txbxContent>
                    <w:p w14:paraId="38FFC927" w14:textId="1F6204C8" w:rsidR="00C1572F" w:rsidRPr="00A72842" w:rsidRDefault="00C1572F" w:rsidP="00CE6420">
                      <w:pPr>
                        <w:pStyle w:val="Caption"/>
                        <w:rPr>
                          <w:rFonts w:cs="Times New Roman"/>
                          <w:i w:val="0"/>
                          <w:color w:val="auto"/>
                          <w:sz w:val="24"/>
                          <w:szCs w:val="24"/>
                        </w:rPr>
                      </w:pPr>
                      <w:bookmarkStart w:id="174" w:name="_Ref453836543"/>
                      <w:bookmarkStart w:id="175" w:name="_Ref453836537"/>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49</w:t>
                      </w:r>
                      <w:r w:rsidRPr="00A72842">
                        <w:rPr>
                          <w:rFonts w:cs="Times New Roman"/>
                          <w:i w:val="0"/>
                          <w:color w:val="auto"/>
                          <w:sz w:val="24"/>
                          <w:szCs w:val="24"/>
                        </w:rPr>
                        <w:fldChar w:fldCharType="end"/>
                      </w:r>
                      <w:bookmarkEnd w:id="174"/>
                      <w:r w:rsidRPr="00A72842">
                        <w:rPr>
                          <w:rFonts w:cs="Times New Roman"/>
                          <w:i w:val="0"/>
                          <w:color w:val="auto"/>
                          <w:sz w:val="24"/>
                          <w:szCs w:val="24"/>
                        </w:rPr>
                        <w:t xml:space="preserve">: </w:t>
                      </w:r>
                      <w:r>
                        <w:rPr>
                          <w:rFonts w:cs="Times New Roman"/>
                          <w:i w:val="0"/>
                          <w:color w:val="auto"/>
                          <w:sz w:val="24"/>
                          <w:szCs w:val="24"/>
                        </w:rPr>
                        <w:t>a) s</w:t>
                      </w:r>
                      <w:r w:rsidRPr="00A72842">
                        <w:rPr>
                          <w:rFonts w:cs="Times New Roman"/>
                          <w:i w:val="0"/>
                          <w:color w:val="auto"/>
                          <w:sz w:val="24"/>
                          <w:szCs w:val="24"/>
                        </w:rPr>
                        <w:t>hows a 2 unit cell lattice,</w:t>
                      </w:r>
                      <w:r>
                        <w:rPr>
                          <w:rFonts w:cs="Times New Roman"/>
                          <w:i w:val="0"/>
                          <w:color w:val="auto"/>
                          <w:sz w:val="24"/>
                          <w:szCs w:val="24"/>
                        </w:rPr>
                        <w:t xml:space="preserve"> and b) shows the direction of the measurements taken from the lattices, using </w:t>
                      </w:r>
                      <w:proofErr w:type="spellStart"/>
                      <w:r>
                        <w:rPr>
                          <w:rFonts w:cs="Times New Roman"/>
                          <w:i w:val="0"/>
                          <w:color w:val="auto"/>
                          <w:sz w:val="24"/>
                          <w:szCs w:val="24"/>
                        </w:rPr>
                        <w:t>vernier</w:t>
                      </w:r>
                      <w:proofErr w:type="spellEnd"/>
                      <w:r>
                        <w:rPr>
                          <w:rFonts w:cs="Times New Roman"/>
                          <w:i w:val="0"/>
                          <w:color w:val="auto"/>
                          <w:sz w:val="24"/>
                          <w:szCs w:val="24"/>
                        </w:rPr>
                        <w:t xml:space="preserve"> callipers. S</w:t>
                      </w:r>
                      <w:r w:rsidRPr="00A72842">
                        <w:rPr>
                          <w:rFonts w:cs="Times New Roman"/>
                          <w:i w:val="0"/>
                          <w:color w:val="auto"/>
                          <w:sz w:val="24"/>
                          <w:szCs w:val="24"/>
                        </w:rPr>
                        <w:t>ubscript 1 on X and Y is the top of the build</w:t>
                      </w:r>
                      <w:r>
                        <w:rPr>
                          <w:rFonts w:cs="Times New Roman"/>
                          <w:i w:val="0"/>
                          <w:color w:val="auto"/>
                          <w:sz w:val="24"/>
                          <w:szCs w:val="24"/>
                        </w:rPr>
                        <w:t>,</w:t>
                      </w:r>
                      <w:r w:rsidRPr="00A72842">
                        <w:rPr>
                          <w:rFonts w:cs="Times New Roman"/>
                          <w:i w:val="0"/>
                          <w:color w:val="auto"/>
                          <w:sz w:val="24"/>
                          <w:szCs w:val="24"/>
                        </w:rPr>
                        <w:t xml:space="preserve"> and subscript 2 on X and Y is the base of the build. All subscripts of X, Y and Z values were averaged, and the product of these averages was used to calculate volume</w:t>
                      </w:r>
                      <w:bookmarkEnd w:id="175"/>
                    </w:p>
                  </w:txbxContent>
                </v:textbox>
                <w10:anchorlock/>
              </v:shape>
            </w:pict>
          </mc:Fallback>
        </mc:AlternateContent>
      </w:r>
    </w:p>
    <w:p w14:paraId="5FD76400" w14:textId="77777777" w:rsidR="00F3630B" w:rsidRPr="00C1572F" w:rsidRDefault="00F3630B" w:rsidP="001D4D65">
      <w:pPr>
        <w:rPr>
          <w:rFonts w:cs="Times New Roman"/>
          <w:szCs w:val="24"/>
        </w:rPr>
      </w:pPr>
    </w:p>
    <w:p w14:paraId="22D46511" w14:textId="77777777" w:rsidR="00F3630B" w:rsidRPr="00C1572F" w:rsidRDefault="00F3630B" w:rsidP="001D4D65">
      <w:pPr>
        <w:rPr>
          <w:rFonts w:cs="Times New Roman"/>
          <w:szCs w:val="24"/>
        </w:rPr>
      </w:pPr>
    </w:p>
    <w:p w14:paraId="44145584" w14:textId="77777777" w:rsidR="00F3630B" w:rsidRPr="00C1572F" w:rsidRDefault="00F3630B" w:rsidP="001D4D65">
      <w:pPr>
        <w:rPr>
          <w:rFonts w:cs="Times New Roman"/>
          <w:szCs w:val="24"/>
        </w:rPr>
      </w:pPr>
    </w:p>
    <w:p w14:paraId="6D142333" w14:textId="150B893E" w:rsidR="00475CF9" w:rsidRPr="00C1572F" w:rsidRDefault="00475CF9" w:rsidP="001D4D65">
      <w:pPr>
        <w:rPr>
          <w:rFonts w:cs="Times New Roman"/>
        </w:rPr>
      </w:pPr>
      <w:r w:rsidRPr="00C1572F">
        <w:rPr>
          <w:rFonts w:cs="Times New Roman"/>
        </w:rPr>
        <w:lastRenderedPageBreak/>
        <w:t xml:space="preserve">The mass was found by using a standard scientific balance accurate to </w:t>
      </w:r>
      <m:oMath>
        <m:r>
          <w:rPr>
            <w:rFonts w:ascii="Cambria Math" w:hAnsi="Cambria Math" w:cs="Times New Roman"/>
            <w:szCs w:val="24"/>
          </w:rPr>
          <m:t>±</m:t>
        </m:r>
      </m:oMath>
      <w:r w:rsidR="00365610" w:rsidRPr="00C1572F">
        <w:rPr>
          <w:rFonts w:cs="Times New Roman"/>
        </w:rPr>
        <w:t>5×</w:t>
      </w:r>
      <w:r w:rsidRPr="00C1572F">
        <w:rPr>
          <w:rFonts w:cs="Times New Roman"/>
        </w:rPr>
        <w:t>10</w:t>
      </w:r>
      <w:r w:rsidRPr="00C1572F">
        <w:rPr>
          <w:rFonts w:cs="Times New Roman"/>
          <w:vertAlign w:val="superscript"/>
        </w:rPr>
        <w:t>-6</w:t>
      </w:r>
      <w:r w:rsidRPr="00C1572F">
        <w:rPr>
          <w:rFonts w:cs="Times New Roman"/>
        </w:rPr>
        <w:t xml:space="preserve"> kg.</w:t>
      </w:r>
    </w:p>
    <w:p w14:paraId="34EBE8F5" w14:textId="1C780DB8" w:rsidR="00183069" w:rsidRPr="00C1572F" w:rsidRDefault="00183069" w:rsidP="00183069">
      <w:pPr>
        <w:rPr>
          <w:rFonts w:cs="Times New Roman"/>
        </w:rPr>
      </w:pPr>
      <w:r w:rsidRPr="00C1572F">
        <w:rPr>
          <w:rFonts w:cs="Times New Roman"/>
        </w:rPr>
        <w:t>The</w:t>
      </w:r>
      <w:r w:rsidR="00BE20A9" w:rsidRPr="00C1572F">
        <w:rPr>
          <w:rFonts w:cs="Times New Roman"/>
        </w:rPr>
        <w:t xml:space="preserve"> density value</w:t>
      </w:r>
      <w:r w:rsidR="00B54574" w:rsidRPr="00C1572F">
        <w:rPr>
          <w:rFonts w:cs="Times New Roman"/>
        </w:rPr>
        <w:t xml:space="preserve"> used in correction calculations</w:t>
      </w:r>
      <w:r w:rsidR="00BE20A9" w:rsidRPr="00C1572F">
        <w:rPr>
          <w:rFonts w:cs="Times New Roman"/>
        </w:rPr>
        <w:t xml:space="preserve"> </w:t>
      </w:r>
      <w:r w:rsidR="00B54574" w:rsidRPr="00C1572F">
        <w:rPr>
          <w:rFonts w:cs="Times New Roman"/>
        </w:rPr>
        <w:t>for solid EBM Ti6Al4V</w:t>
      </w:r>
      <w:r w:rsidR="00BE20A9" w:rsidRPr="00C1572F">
        <w:rPr>
          <w:rFonts w:cs="Times New Roman"/>
        </w:rPr>
        <w:t xml:space="preserve"> was not calculate</w:t>
      </w:r>
      <w:r w:rsidRPr="00C1572F">
        <w:rPr>
          <w:rFonts w:cs="Times New Roman"/>
        </w:rPr>
        <w:t xml:space="preserve">d from the measurements. To improve the accuracy of the density result, an Archimedes balance was used to determine the density. </w:t>
      </w:r>
    </w:p>
    <w:p w14:paraId="45DE7FBF" w14:textId="32DF8C38" w:rsidR="00BE20A9" w:rsidRPr="00C1572F" w:rsidRDefault="0062765F" w:rsidP="001D4D65">
      <w:pPr>
        <w:rPr>
          <w:rFonts w:cs="Times New Roman"/>
        </w:rPr>
      </w:pPr>
      <w:r w:rsidRPr="00C1572F">
        <w:rPr>
          <w:rFonts w:cs="Times New Roman"/>
        </w:rPr>
        <w:t>A</w:t>
      </w:r>
      <w:r w:rsidR="00BE20A9" w:rsidRPr="00C1572F">
        <w:rPr>
          <w:rFonts w:cs="Times New Roman"/>
        </w:rPr>
        <w:t xml:space="preserve">ll </w:t>
      </w:r>
      <w:r w:rsidR="00B54574" w:rsidRPr="00C1572F">
        <w:rPr>
          <w:rFonts w:cs="Times New Roman"/>
        </w:rPr>
        <w:t>lattice</w:t>
      </w:r>
      <w:r w:rsidR="003F1690" w:rsidRPr="00C1572F">
        <w:rPr>
          <w:rFonts w:cs="Times New Roman"/>
        </w:rPr>
        <w:t xml:space="preserve"> </w:t>
      </w:r>
      <w:r w:rsidR="00BE20A9" w:rsidRPr="00C1572F">
        <w:rPr>
          <w:rFonts w:cs="Times New Roman"/>
        </w:rPr>
        <w:t>measurements were</w:t>
      </w:r>
      <w:r w:rsidRPr="00C1572F">
        <w:rPr>
          <w:rFonts w:cs="Times New Roman"/>
        </w:rPr>
        <w:t xml:space="preserve"> obtained from these methods, and were recorded a</w:t>
      </w:r>
      <w:r w:rsidR="00BE20A9" w:rsidRPr="00C1572F">
        <w:rPr>
          <w:rFonts w:cs="Times New Roman"/>
        </w:rPr>
        <w:t>s accurate</w:t>
      </w:r>
      <w:r w:rsidRPr="00C1572F">
        <w:rPr>
          <w:rFonts w:cs="Times New Roman"/>
        </w:rPr>
        <w:t>ly</w:t>
      </w:r>
      <w:r w:rsidR="00BE20A9" w:rsidRPr="00C1572F">
        <w:rPr>
          <w:rFonts w:cs="Times New Roman"/>
        </w:rPr>
        <w:t xml:space="preserve"> as the instruments available allowed.</w:t>
      </w:r>
    </w:p>
    <w:p w14:paraId="63198EF6" w14:textId="77777777" w:rsidR="00BE20A9" w:rsidRPr="00C1572F" w:rsidRDefault="00BE20A9" w:rsidP="001D4D65">
      <w:pPr>
        <w:rPr>
          <w:rFonts w:cs="Times New Roman"/>
          <w:szCs w:val="24"/>
        </w:rPr>
      </w:pPr>
    </w:p>
    <w:p w14:paraId="2C0A559F" w14:textId="5F0D2798" w:rsidR="00207971" w:rsidRPr="00C1572F" w:rsidRDefault="00207971" w:rsidP="00FF41EB">
      <w:pPr>
        <w:pStyle w:val="Heading3"/>
      </w:pPr>
      <w:bookmarkStart w:id="125" w:name="_Toc519872998"/>
      <w:r w:rsidRPr="00C1572F">
        <w:t>SEM method</w:t>
      </w:r>
      <w:bookmarkEnd w:id="125"/>
    </w:p>
    <w:p w14:paraId="6B40A3D3" w14:textId="517ACA81" w:rsidR="00207971" w:rsidRPr="00C1572F" w:rsidRDefault="00207971" w:rsidP="001D4D65">
      <w:pPr>
        <w:rPr>
          <w:rFonts w:cs="Times New Roman"/>
          <w:szCs w:val="24"/>
        </w:rPr>
      </w:pPr>
    </w:p>
    <w:p w14:paraId="2FCD0D13" w14:textId="56918225" w:rsidR="00207971" w:rsidRPr="00C1572F" w:rsidRDefault="00207971" w:rsidP="001D4D65">
      <w:pPr>
        <w:rPr>
          <w:rFonts w:cs="Times New Roman"/>
        </w:rPr>
      </w:pPr>
      <w:r w:rsidRPr="00C1572F">
        <w:rPr>
          <w:rFonts w:cs="Times New Roman"/>
        </w:rPr>
        <w:t xml:space="preserve">For </w:t>
      </w:r>
      <w:r w:rsidR="0062765F" w:rsidRPr="00C1572F">
        <w:rPr>
          <w:rFonts w:cs="Times New Roman"/>
        </w:rPr>
        <w:t xml:space="preserve">more accurate strut width </w:t>
      </w:r>
      <w:r w:rsidRPr="00C1572F">
        <w:rPr>
          <w:rFonts w:cs="Times New Roman"/>
        </w:rPr>
        <w:t xml:space="preserve">measurements, the measure function in the SEM was used to measure strut diameters. Some problems arose here, as the perspective of the unit cells was not accurately depicted in the 2D image captured in the SEM. </w:t>
      </w:r>
      <w:r w:rsidR="006A6C6E" w:rsidRPr="00C1572F">
        <w:rPr>
          <w:rFonts w:cs="Times New Roman"/>
        </w:rPr>
        <w:t xml:space="preserve">Considering </w:t>
      </w:r>
      <w:r w:rsidR="00E97AEB" w:rsidRPr="00C1572F">
        <w:fldChar w:fldCharType="begin"/>
      </w:r>
      <w:r w:rsidR="00E97AEB" w:rsidRPr="00C1572F">
        <w:rPr>
          <w:rFonts w:cs="Times New Roman"/>
          <w:szCs w:val="24"/>
        </w:rPr>
        <w:instrText xml:space="preserve"> REF _Ref475374442 \h </w:instrText>
      </w:r>
      <w:r w:rsidR="0062765F" w:rsidRPr="00C1572F">
        <w:rPr>
          <w:rFonts w:cs="Times New Roman"/>
          <w:szCs w:val="24"/>
        </w:rPr>
        <w:instrText xml:space="preserve"> \* MERGEFORMAT </w:instrText>
      </w:r>
      <w:r w:rsidR="00E97AEB" w:rsidRPr="00C1572F">
        <w:rPr>
          <w:rFonts w:cs="Times New Roman"/>
          <w:szCs w:val="24"/>
        </w:rPr>
        <w:fldChar w:fldCharType="separate"/>
      </w:r>
      <w:r w:rsidR="00C1572F" w:rsidRPr="00C1572F">
        <w:t>Figure</w:t>
      </w:r>
      <w:r w:rsidR="00C1572F" w:rsidRPr="00C1572F">
        <w:rPr>
          <w:i/>
        </w:rPr>
        <w:t xml:space="preserve"> </w:t>
      </w:r>
      <w:r w:rsidR="00C1572F" w:rsidRPr="00C1572F">
        <w:t>50</w:t>
      </w:r>
      <w:r w:rsidR="00E97AEB" w:rsidRPr="00C1572F">
        <w:fldChar w:fldCharType="end"/>
      </w:r>
      <w:r w:rsidR="0062765F" w:rsidRPr="00C1572F">
        <w:rPr>
          <w:rFonts w:cs="Times New Roman"/>
        </w:rPr>
        <w:t>,</w:t>
      </w:r>
      <w:r w:rsidR="00E97AEB" w:rsidRPr="00C1572F">
        <w:rPr>
          <w:rFonts w:cs="Times New Roman"/>
        </w:rPr>
        <w:t xml:space="preserve"> the struts labelled A appear to be thicker than the struts labelled B.</w:t>
      </w:r>
      <w:r w:rsidR="006A6C6E" w:rsidRPr="00C1572F">
        <w:rPr>
          <w:rFonts w:cs="Times New Roman"/>
        </w:rPr>
        <w:t xml:space="preserve"> This was an observation, which persisted after many measurements, however was unusual as all lattice struts should have been the same size.</w:t>
      </w:r>
      <w:r w:rsidR="00E97AEB" w:rsidRPr="00C1572F">
        <w:rPr>
          <w:rFonts w:cs="Times New Roman"/>
        </w:rPr>
        <w:t xml:space="preserve"> </w:t>
      </w:r>
      <w:r w:rsidR="006A6C6E" w:rsidRPr="00C1572F">
        <w:rPr>
          <w:rFonts w:cs="Times New Roman"/>
        </w:rPr>
        <w:t>It was decided that this is probably</w:t>
      </w:r>
      <w:r w:rsidR="00F66012" w:rsidRPr="00C1572F">
        <w:rPr>
          <w:rFonts w:cs="Times New Roman"/>
        </w:rPr>
        <w:t xml:space="preserve"> due to</w:t>
      </w:r>
      <w:r w:rsidR="00E97AEB" w:rsidRPr="00C1572F">
        <w:rPr>
          <w:rFonts w:cs="Times New Roman"/>
        </w:rPr>
        <w:t xml:space="preserve"> per</w:t>
      </w:r>
      <w:r w:rsidR="006A6C6E" w:rsidRPr="00C1572F">
        <w:rPr>
          <w:rFonts w:cs="Times New Roman"/>
        </w:rPr>
        <w:t>spective, caused by t</w:t>
      </w:r>
      <w:r w:rsidR="0062765F" w:rsidRPr="00C1572F">
        <w:rPr>
          <w:rFonts w:cs="Times New Roman"/>
        </w:rPr>
        <w:t>he measurem</w:t>
      </w:r>
      <w:r w:rsidR="006A6C6E" w:rsidRPr="00C1572F">
        <w:rPr>
          <w:rFonts w:cs="Times New Roman"/>
        </w:rPr>
        <w:t>ent function on the SEM</w:t>
      </w:r>
      <w:r w:rsidR="0062765F" w:rsidRPr="00C1572F">
        <w:rPr>
          <w:rFonts w:cs="Times New Roman"/>
        </w:rPr>
        <w:t xml:space="preserve"> measuring across a 2D image</w:t>
      </w:r>
      <w:r w:rsidR="006A6C6E" w:rsidRPr="00C1572F">
        <w:rPr>
          <w:rFonts w:cs="Times New Roman"/>
        </w:rPr>
        <w:t>,</w:t>
      </w:r>
      <w:r w:rsidR="0062765F" w:rsidRPr="00C1572F">
        <w:rPr>
          <w:rFonts w:cs="Times New Roman"/>
        </w:rPr>
        <w:t xml:space="preserve"> and</w:t>
      </w:r>
      <w:r w:rsidR="006A6C6E" w:rsidRPr="00C1572F">
        <w:rPr>
          <w:rFonts w:cs="Times New Roman"/>
        </w:rPr>
        <w:t xml:space="preserve"> therefore having</w:t>
      </w:r>
      <w:r w:rsidR="0062765F" w:rsidRPr="00C1572F">
        <w:rPr>
          <w:rFonts w:cs="Times New Roman"/>
        </w:rPr>
        <w:t xml:space="preserve"> no depth perception.</w:t>
      </w:r>
      <w:r w:rsidR="00F23548" w:rsidRPr="00C1572F">
        <w:rPr>
          <w:rFonts w:cs="Times New Roman"/>
        </w:rPr>
        <w:t xml:space="preserve"> </w:t>
      </w:r>
      <w:r w:rsidR="006A6C6E" w:rsidRPr="00C1572F">
        <w:rPr>
          <w:rFonts w:cs="Times New Roman"/>
        </w:rPr>
        <w:t>T</w:t>
      </w:r>
      <w:r w:rsidR="00E97AEB" w:rsidRPr="00C1572F">
        <w:rPr>
          <w:rFonts w:cs="Times New Roman"/>
        </w:rPr>
        <w:t>o try and negate this</w:t>
      </w:r>
      <w:r w:rsidR="0062765F" w:rsidRPr="00C1572F">
        <w:rPr>
          <w:rFonts w:cs="Times New Roman"/>
        </w:rPr>
        <w:t xml:space="preserve"> effect</w:t>
      </w:r>
      <w:r w:rsidR="00E97AEB" w:rsidRPr="00C1572F">
        <w:rPr>
          <w:rFonts w:cs="Times New Roman"/>
        </w:rPr>
        <w:t>, only measurements taken from struts closest to the detector were used.</w:t>
      </w:r>
    </w:p>
    <w:p w14:paraId="02AF6FA1" w14:textId="77777777" w:rsidR="00207971" w:rsidRPr="00C1572F" w:rsidRDefault="00207971" w:rsidP="001D4D65">
      <w:pPr>
        <w:rPr>
          <w:rFonts w:cs="Times New Roman"/>
          <w:szCs w:val="24"/>
        </w:rPr>
      </w:pPr>
    </w:p>
    <w:p w14:paraId="0E296458" w14:textId="3D2DFFF4" w:rsidR="00475CF9" w:rsidRPr="00C1572F" w:rsidRDefault="003731C6" w:rsidP="00D16013">
      <w:pPr>
        <w:jc w:val="center"/>
        <w:rPr>
          <w:rFonts w:cs="Times New Roman"/>
          <w:szCs w:val="24"/>
        </w:rPr>
      </w:pPr>
      <w:r w:rsidRPr="00C1572F">
        <w:rPr>
          <w:noProof/>
          <w:lang w:eastAsia="en-GB"/>
        </w:rPr>
        <w:drawing>
          <wp:inline distT="0" distB="0" distL="0" distR="0" wp14:anchorId="7C88C451" wp14:editId="49963A37">
            <wp:extent cx="2682000" cy="2454712"/>
            <wp:effectExtent l="0" t="0" r="4445" b="3175"/>
            <wp:docPr id="14676927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2682000" cy="2454712"/>
                    </a:xfrm>
                    <a:prstGeom prst="rect">
                      <a:avLst/>
                    </a:prstGeom>
                  </pic:spPr>
                </pic:pic>
              </a:graphicData>
            </a:graphic>
          </wp:inline>
        </w:drawing>
      </w:r>
    </w:p>
    <w:p w14:paraId="0D1BB331" w14:textId="6CEA27A7" w:rsidR="00475CF9" w:rsidRPr="00C1572F" w:rsidRDefault="00A23CBE" w:rsidP="001D4D65">
      <w:pPr>
        <w:rPr>
          <w:rFonts w:cs="Times New Roman"/>
          <w:szCs w:val="24"/>
        </w:rPr>
      </w:pPr>
      <w:r w:rsidRPr="00C1572F">
        <w:rPr>
          <w:rFonts w:cs="Times New Roman"/>
          <w:noProof/>
          <w:szCs w:val="24"/>
          <w:lang w:eastAsia="en-GB"/>
        </w:rPr>
        <mc:AlternateContent>
          <mc:Choice Requires="wps">
            <w:drawing>
              <wp:inline distT="0" distB="0" distL="0" distR="0" wp14:anchorId="6E00243B" wp14:editId="3A36D488">
                <wp:extent cx="5400000" cy="648000"/>
                <wp:effectExtent l="0" t="0" r="0" b="0"/>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6021A498" w14:textId="7F63FD22" w:rsidR="00C1572F" w:rsidRPr="00A72842" w:rsidRDefault="00C1572F" w:rsidP="00A23CBE">
                            <w:pPr>
                              <w:pStyle w:val="Caption"/>
                              <w:rPr>
                                <w:rFonts w:cs="Times New Roman"/>
                                <w:i w:val="0"/>
                                <w:color w:val="auto"/>
                                <w:sz w:val="24"/>
                                <w:szCs w:val="24"/>
                              </w:rPr>
                            </w:pPr>
                            <w:bookmarkStart w:id="126" w:name="_Ref475374442"/>
                            <w:r w:rsidRPr="00A23CBE">
                              <w:rPr>
                                <w:i w:val="0"/>
                                <w:color w:val="auto"/>
                                <w:sz w:val="24"/>
                                <w:szCs w:val="24"/>
                              </w:rPr>
                              <w:t xml:space="preserve">Figure </w:t>
                            </w:r>
                            <w:r w:rsidRPr="00A23CBE">
                              <w:rPr>
                                <w:i w:val="0"/>
                                <w:color w:val="auto"/>
                                <w:sz w:val="24"/>
                                <w:szCs w:val="24"/>
                              </w:rPr>
                              <w:fldChar w:fldCharType="begin"/>
                            </w:r>
                            <w:r w:rsidRPr="00A23CBE">
                              <w:rPr>
                                <w:i w:val="0"/>
                                <w:color w:val="auto"/>
                                <w:sz w:val="24"/>
                                <w:szCs w:val="24"/>
                              </w:rPr>
                              <w:instrText xml:space="preserve"> SEQ Figure \* ARABIC </w:instrText>
                            </w:r>
                            <w:r w:rsidRPr="00A23CBE">
                              <w:rPr>
                                <w:i w:val="0"/>
                                <w:color w:val="auto"/>
                                <w:sz w:val="24"/>
                                <w:szCs w:val="24"/>
                              </w:rPr>
                              <w:fldChar w:fldCharType="separate"/>
                            </w:r>
                            <w:r>
                              <w:rPr>
                                <w:i w:val="0"/>
                                <w:noProof/>
                                <w:color w:val="auto"/>
                                <w:sz w:val="24"/>
                                <w:szCs w:val="24"/>
                              </w:rPr>
                              <w:t>50</w:t>
                            </w:r>
                            <w:r w:rsidRPr="00A23CBE">
                              <w:rPr>
                                <w:i w:val="0"/>
                                <w:color w:val="auto"/>
                                <w:sz w:val="24"/>
                                <w:szCs w:val="24"/>
                              </w:rPr>
                              <w:fldChar w:fldCharType="end"/>
                            </w:r>
                            <w:bookmarkEnd w:id="126"/>
                            <w:r w:rsidRPr="00A23CBE">
                              <w:rPr>
                                <w:rFonts w:cs="Times New Roman"/>
                                <w:i w:val="0"/>
                                <w:color w:val="auto"/>
                                <w:sz w:val="24"/>
                                <w:szCs w:val="24"/>
                              </w:rPr>
                              <w:t>:</w:t>
                            </w:r>
                            <w:r>
                              <w:rPr>
                                <w:rFonts w:cs="Times New Roman"/>
                                <w:i w:val="0"/>
                                <w:color w:val="auto"/>
                                <w:sz w:val="24"/>
                                <w:szCs w:val="24"/>
                              </w:rPr>
                              <w:t xml:space="preserve"> Top of a lattice, where</w:t>
                            </w:r>
                            <w:r w:rsidRPr="00A23CBE">
                              <w:rPr>
                                <w:rFonts w:cs="Times New Roman"/>
                                <w:i w:val="0"/>
                                <w:color w:val="auto"/>
                                <w:sz w:val="24"/>
                                <w:szCs w:val="24"/>
                              </w:rPr>
                              <w:t xml:space="preserve"> </w:t>
                            </w:r>
                            <w:proofErr w:type="gramStart"/>
                            <w:r>
                              <w:rPr>
                                <w:rFonts w:cs="Times New Roman"/>
                                <w:i w:val="0"/>
                                <w:color w:val="auto"/>
                                <w:sz w:val="24"/>
                                <w:szCs w:val="24"/>
                              </w:rPr>
                              <w:t>A</w:t>
                            </w:r>
                            <w:proofErr w:type="gramEnd"/>
                            <w:r>
                              <w:rPr>
                                <w:rFonts w:cs="Times New Roman"/>
                                <w:i w:val="0"/>
                                <w:color w:val="auto"/>
                                <w:sz w:val="24"/>
                                <w:szCs w:val="24"/>
                              </w:rPr>
                              <w:t xml:space="preserve"> struts appear larger due to their proximity to the detector than B struts. When measured manually, the struts were statistically the same size</w:t>
                            </w:r>
                          </w:p>
                        </w:txbxContent>
                      </wps:txbx>
                      <wps:bodyPr rot="0" vert="horz" wrap="square" lIns="91440" tIns="45720" rIns="91440" bIns="45720" anchor="t" anchorCtr="0">
                        <a:noAutofit/>
                      </wps:bodyPr>
                    </wps:wsp>
                  </a:graphicData>
                </a:graphic>
              </wp:inline>
            </w:drawing>
          </mc:Choice>
          <mc:Fallback>
            <w:pict>
              <v:shape w14:anchorId="6E00243B" id="_x0000_s1079"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" stroked="f">
                <v:textbox>
                  <w:txbxContent>
                    <w:p w14:paraId="6021A498" w14:textId="7F63FD22" w:rsidR="00C1572F" w:rsidRPr="00A72842" w:rsidRDefault="00C1572F" w:rsidP="00A23CBE">
                      <w:pPr>
                        <w:pStyle w:val="Caption"/>
                        <w:rPr>
                          <w:rFonts w:cs="Times New Roman"/>
                          <w:i w:val="0"/>
                          <w:color w:val="auto"/>
                          <w:sz w:val="24"/>
                          <w:szCs w:val="24"/>
                        </w:rPr>
                      </w:pPr>
                      <w:bookmarkStart w:id="178" w:name="_Ref475374442"/>
                      <w:r w:rsidRPr="00A23CBE">
                        <w:rPr>
                          <w:i w:val="0"/>
                          <w:color w:val="auto"/>
                          <w:sz w:val="24"/>
                          <w:szCs w:val="24"/>
                        </w:rPr>
                        <w:t xml:space="preserve">Figure </w:t>
                      </w:r>
                      <w:r w:rsidRPr="00A23CBE">
                        <w:rPr>
                          <w:i w:val="0"/>
                          <w:color w:val="auto"/>
                          <w:sz w:val="24"/>
                          <w:szCs w:val="24"/>
                        </w:rPr>
                        <w:fldChar w:fldCharType="begin"/>
                      </w:r>
                      <w:r w:rsidRPr="00A23CBE">
                        <w:rPr>
                          <w:i w:val="0"/>
                          <w:color w:val="auto"/>
                          <w:sz w:val="24"/>
                          <w:szCs w:val="24"/>
                        </w:rPr>
                        <w:instrText xml:space="preserve"> SEQ Figure \* ARABIC </w:instrText>
                      </w:r>
                      <w:r w:rsidRPr="00A23CBE">
                        <w:rPr>
                          <w:i w:val="0"/>
                          <w:color w:val="auto"/>
                          <w:sz w:val="24"/>
                          <w:szCs w:val="24"/>
                        </w:rPr>
                        <w:fldChar w:fldCharType="separate"/>
                      </w:r>
                      <w:r>
                        <w:rPr>
                          <w:i w:val="0"/>
                          <w:noProof/>
                          <w:color w:val="auto"/>
                          <w:sz w:val="24"/>
                          <w:szCs w:val="24"/>
                        </w:rPr>
                        <w:t>50</w:t>
                      </w:r>
                      <w:r w:rsidRPr="00A23CBE">
                        <w:rPr>
                          <w:i w:val="0"/>
                          <w:color w:val="auto"/>
                          <w:sz w:val="24"/>
                          <w:szCs w:val="24"/>
                        </w:rPr>
                        <w:fldChar w:fldCharType="end"/>
                      </w:r>
                      <w:bookmarkEnd w:id="178"/>
                      <w:r w:rsidRPr="00A23CBE">
                        <w:rPr>
                          <w:rFonts w:cs="Times New Roman"/>
                          <w:i w:val="0"/>
                          <w:color w:val="auto"/>
                          <w:sz w:val="24"/>
                          <w:szCs w:val="24"/>
                        </w:rPr>
                        <w:t>:</w:t>
                      </w:r>
                      <w:r>
                        <w:rPr>
                          <w:rFonts w:cs="Times New Roman"/>
                          <w:i w:val="0"/>
                          <w:color w:val="auto"/>
                          <w:sz w:val="24"/>
                          <w:szCs w:val="24"/>
                        </w:rPr>
                        <w:t xml:space="preserve"> Top of a lattice, where</w:t>
                      </w:r>
                      <w:r w:rsidRPr="00A23CBE">
                        <w:rPr>
                          <w:rFonts w:cs="Times New Roman"/>
                          <w:i w:val="0"/>
                          <w:color w:val="auto"/>
                          <w:sz w:val="24"/>
                          <w:szCs w:val="24"/>
                        </w:rPr>
                        <w:t xml:space="preserve"> </w:t>
                      </w:r>
                      <w:proofErr w:type="gramStart"/>
                      <w:r>
                        <w:rPr>
                          <w:rFonts w:cs="Times New Roman"/>
                          <w:i w:val="0"/>
                          <w:color w:val="auto"/>
                          <w:sz w:val="24"/>
                          <w:szCs w:val="24"/>
                        </w:rPr>
                        <w:t>A</w:t>
                      </w:r>
                      <w:proofErr w:type="gramEnd"/>
                      <w:r>
                        <w:rPr>
                          <w:rFonts w:cs="Times New Roman"/>
                          <w:i w:val="0"/>
                          <w:color w:val="auto"/>
                          <w:sz w:val="24"/>
                          <w:szCs w:val="24"/>
                        </w:rPr>
                        <w:t xml:space="preserve"> struts appear larger due to their proximity to the detector than B struts. When measured manually, the struts were statistically the same size</w:t>
                      </w:r>
                    </w:p>
                  </w:txbxContent>
                </v:textbox>
                <w10:anchorlock/>
              </v:shape>
            </w:pict>
          </mc:Fallback>
        </mc:AlternateContent>
      </w:r>
    </w:p>
    <w:p w14:paraId="5D6CBD74" w14:textId="1ABAEABD" w:rsidR="00387F0A" w:rsidRPr="00C1572F" w:rsidRDefault="00387F0A">
      <w:pPr>
        <w:rPr>
          <w:rFonts w:cs="Times New Roman"/>
          <w:szCs w:val="24"/>
        </w:rPr>
      </w:pPr>
      <w:r w:rsidRPr="00C1572F">
        <w:rPr>
          <w:rFonts w:cs="Times New Roman"/>
          <w:szCs w:val="24"/>
        </w:rPr>
        <w:br w:type="page"/>
      </w:r>
    </w:p>
    <w:p w14:paraId="37797C0D" w14:textId="77777777" w:rsidR="00812642" w:rsidRPr="00C1572F" w:rsidRDefault="00812642" w:rsidP="00FF41EB">
      <w:pPr>
        <w:pStyle w:val="Heading2"/>
      </w:pPr>
      <w:bookmarkStart w:id="127" w:name="_Ref499283950"/>
      <w:bookmarkStart w:id="128" w:name="_Toc519872999"/>
      <w:r w:rsidRPr="00C1572F">
        <w:lastRenderedPageBreak/>
        <w:t>Compression test</w:t>
      </w:r>
      <w:bookmarkEnd w:id="127"/>
      <w:bookmarkEnd w:id="128"/>
    </w:p>
    <w:p w14:paraId="3057AEE9" w14:textId="77777777" w:rsidR="00B54574" w:rsidRPr="00C1572F" w:rsidRDefault="00B54574" w:rsidP="00812642">
      <w:pPr>
        <w:rPr>
          <w:rFonts w:cs="Times New Roman"/>
          <w:szCs w:val="24"/>
        </w:rPr>
      </w:pPr>
    </w:p>
    <w:p w14:paraId="4A98C23C" w14:textId="273AABDF" w:rsidR="00812642" w:rsidRPr="00C1572F" w:rsidRDefault="00812642" w:rsidP="0020636C">
      <w:pPr>
        <w:keepNext/>
        <w:rPr>
          <w:rFonts w:cs="Times New Roman"/>
        </w:rPr>
      </w:pPr>
      <w:r w:rsidRPr="00C1572F">
        <w:rPr>
          <w:rFonts w:cs="Times New Roman"/>
        </w:rPr>
        <w:t xml:space="preserve">A Zwick Roell Z050 testing machine with a 50 </w:t>
      </w:r>
      <w:proofErr w:type="gramStart"/>
      <w:r w:rsidR="00CB66FE" w:rsidRPr="00C1572F">
        <w:rPr>
          <w:rFonts w:cs="Times New Roman"/>
        </w:rPr>
        <w:t>k</w:t>
      </w:r>
      <w:r w:rsidR="003A7228" w:rsidRPr="00C1572F">
        <w:rPr>
          <w:rFonts w:cs="Times New Roman"/>
        </w:rPr>
        <w:t>N</w:t>
      </w:r>
      <w:proofErr w:type="gramEnd"/>
      <w:r w:rsidRPr="00C1572F">
        <w:rPr>
          <w:rFonts w:cs="Times New Roman"/>
        </w:rPr>
        <w:t xml:space="preserve"> load cell was used to compress each cubic lattice at varying speeds</w:t>
      </w:r>
      <w:r w:rsidR="0020636C" w:rsidRPr="00C1572F">
        <w:rPr>
          <w:rFonts w:cs="Times New Roman"/>
        </w:rPr>
        <w:t>,</w:t>
      </w:r>
      <w:r w:rsidR="006F1E95" w:rsidRPr="00C1572F">
        <w:rPr>
          <w:rFonts w:cs="Times New Roman"/>
        </w:rPr>
        <w:t xml:space="preserve"> determined by</w:t>
      </w:r>
      <w:r w:rsidR="0020636C" w:rsidRPr="00C1572F">
        <w:rPr>
          <w:rFonts w:cs="Times New Roman"/>
        </w:rPr>
        <w:t xml:space="preserve"> the</w:t>
      </w:r>
      <w:r w:rsidR="006F1E95" w:rsidRPr="00C1572F">
        <w:rPr>
          <w:rFonts w:cs="Times New Roman"/>
        </w:rPr>
        <w:t xml:space="preserve"> lattice height</w:t>
      </w:r>
      <w:r w:rsidR="0020636C" w:rsidRPr="00C1572F">
        <w:rPr>
          <w:rFonts w:cs="Times New Roman"/>
        </w:rPr>
        <w:t>,</w:t>
      </w:r>
      <w:r w:rsidRPr="00C1572F">
        <w:rPr>
          <w:rFonts w:cs="Times New Roman"/>
        </w:rPr>
        <w:t xml:space="preserve"> to ensure a strain rate of 10</w:t>
      </w:r>
      <w:r w:rsidRPr="00C1572F">
        <w:rPr>
          <w:rFonts w:cs="Times New Roman"/>
          <w:vertAlign w:val="superscript"/>
        </w:rPr>
        <w:t>-3</w:t>
      </w:r>
      <w:r w:rsidR="0020636C" w:rsidRPr="00C1572F">
        <w:rPr>
          <w:rFonts w:cs="Times New Roman"/>
          <w:vertAlign w:val="superscript"/>
        </w:rPr>
        <w:t xml:space="preserve"> </w:t>
      </w:r>
      <w:r w:rsidR="0020636C" w:rsidRPr="00C1572F">
        <w:rPr>
          <w:rFonts w:cs="Times New Roman"/>
        </w:rPr>
        <w:t>s</w:t>
      </w:r>
      <w:r w:rsidR="0020636C" w:rsidRPr="00C1572F">
        <w:rPr>
          <w:rFonts w:cs="Times New Roman"/>
          <w:vertAlign w:val="superscript"/>
        </w:rPr>
        <w:t>-1</w:t>
      </w:r>
      <w:r w:rsidR="0020636C" w:rsidRPr="00C1572F">
        <w:rPr>
          <w:rFonts w:cs="Times New Roman"/>
        </w:rPr>
        <w:t>.</w:t>
      </w:r>
    </w:p>
    <w:p w14:paraId="09240228" w14:textId="480F1645" w:rsidR="00C54E46" w:rsidRPr="00C1572F" w:rsidRDefault="00812642" w:rsidP="00C54E46">
      <w:pPr>
        <w:rPr>
          <w:rFonts w:cs="Times New Roman"/>
        </w:rPr>
      </w:pPr>
      <w:r w:rsidRPr="00C1572F">
        <w:rPr>
          <w:rFonts w:cs="Times New Roman"/>
        </w:rPr>
        <w:t>The force applied to the lattice was recorded</w:t>
      </w:r>
      <w:r w:rsidR="00973B1A" w:rsidRPr="00C1572F">
        <w:rPr>
          <w:rFonts w:cs="Times New Roman"/>
        </w:rPr>
        <w:t xml:space="preserve"> automatically by the machine</w:t>
      </w:r>
      <w:r w:rsidR="006F1E95" w:rsidRPr="00C1572F">
        <w:rPr>
          <w:rFonts w:cs="Times New Roman"/>
        </w:rPr>
        <w:t>,</w:t>
      </w:r>
      <w:r w:rsidRPr="00C1572F">
        <w:rPr>
          <w:rFonts w:cs="Times New Roman"/>
        </w:rPr>
        <w:t xml:space="preserve"> alongside the dis</w:t>
      </w:r>
      <w:r w:rsidR="00973B1A" w:rsidRPr="00C1572F">
        <w:rPr>
          <w:rFonts w:cs="Times New Roman"/>
        </w:rPr>
        <w:t>tance travelled by the crosshead.</w:t>
      </w:r>
      <w:bookmarkStart w:id="129" w:name="_Ref453668874"/>
    </w:p>
    <w:p w14:paraId="7108188F" w14:textId="10E0491B" w:rsidR="00E36C63" w:rsidRPr="00C1572F" w:rsidRDefault="00E36C63" w:rsidP="00E36C63">
      <w:pPr>
        <w:rPr>
          <w:rFonts w:cs="Times New Roman"/>
        </w:rPr>
      </w:pPr>
      <w:r w:rsidRPr="00C1572F">
        <w:rPr>
          <w:rFonts w:cs="Times New Roman"/>
        </w:rPr>
        <w:t xml:space="preserve">The data was removed from the testing machines in a file format compatible with Microsoft Excel. Some calculations and charts were produced using SigmaPlot by Systat Software Inc. All compression (and tensile) data collected was in standard force </w:t>
      </w:r>
      <w:r w:rsidR="00675DDB" w:rsidRPr="00C1572F">
        <w:rPr>
          <w:rFonts w:cs="Times New Roman"/>
        </w:rPr>
        <w:t xml:space="preserve">versus </w:t>
      </w:r>
      <w:r w:rsidRPr="00C1572F">
        <w:rPr>
          <w:rFonts w:cs="Times New Roman"/>
        </w:rPr>
        <w:t xml:space="preserve">deformation, with the following equations used to plot the data in a suitable format: </w:t>
      </w:r>
    </w:p>
    <w:p w14:paraId="45737FA3" w14:textId="77777777" w:rsidR="00C54E46" w:rsidRPr="00C1572F" w:rsidRDefault="00C54E46" w:rsidP="00C54E46">
      <w:pPr>
        <w:tabs>
          <w:tab w:val="left" w:pos="720"/>
        </w:tabs>
        <w:rPr>
          <w:rFonts w:cs="Times New Roman"/>
        </w:rPr>
      </w:pPr>
    </w:p>
    <w:p w14:paraId="7AF47883" w14:textId="7695D70B" w:rsidR="00C54E46" w:rsidRPr="00C1572F" w:rsidRDefault="00C54E46" w:rsidP="00C54E46">
      <w:pPr>
        <w:tabs>
          <w:tab w:val="left" w:pos="720"/>
        </w:tabs>
      </w:pPr>
      <w:r w:rsidRPr="00C1572F">
        <w:rPr>
          <w:rFonts w:cs="Times New Roman"/>
        </w:rPr>
        <w:t>Engineering strain was calculated using the standard equat</w:t>
      </w:r>
      <w:r w:rsidR="00E36C63" w:rsidRPr="00C1572F">
        <w:rPr>
          <w:rFonts w:cs="Times New Roman"/>
        </w:rPr>
        <w:t>ion:</w:t>
      </w:r>
    </w:p>
    <w:p w14:paraId="0FC033CD" w14:textId="77777777" w:rsidR="00C54E46" w:rsidRPr="00C1572F" w:rsidRDefault="00C54E46" w:rsidP="00C54E46">
      <w:pPr>
        <w:rPr>
          <w:rFonts w:cs="Times New Roman"/>
          <w:szCs w:val="24"/>
        </w:rPr>
      </w:pPr>
    </w:p>
    <w:p w14:paraId="5B8FFCD6" w14:textId="77777777" w:rsidR="00C54E46" w:rsidRPr="00C1572F" w:rsidRDefault="00C54E46" w:rsidP="00C54E46">
      <w:pPr>
        <w:rPr>
          <w:rFonts w:cs="Times New Roman"/>
          <w:szCs w:val="24"/>
        </w:rPr>
      </w:pPr>
      <m:oMathPara>
        <m:oMath>
          <m:r>
            <w:rPr>
              <w:rFonts w:ascii="Cambria Math" w:hAnsi="Cambria Math" w:cs="Times New Roman"/>
              <w:szCs w:val="24"/>
            </w:rPr>
            <m:t>ε=</m:t>
          </m:r>
          <m:f>
            <m:fPr>
              <m:ctrlPr>
                <w:rPr>
                  <w:rFonts w:ascii="Cambria Math" w:hAnsi="Cambria Math" w:cs="Times New Roman"/>
                  <w:i/>
                  <w:szCs w:val="24"/>
                </w:rPr>
              </m:ctrlPr>
            </m:fPr>
            <m:num>
              <m:r>
                <w:rPr>
                  <w:rFonts w:ascii="Cambria Math" w:hAnsi="Cambria Math" w:cs="Times New Roman"/>
                  <w:szCs w:val="24"/>
                </w:rPr>
                <m:t>∆l</m:t>
              </m:r>
            </m:num>
            <m:den>
              <m:r>
                <w:rPr>
                  <w:rFonts w:ascii="Cambria Math" w:hAnsi="Cambria Math" w:cs="Times New Roman"/>
                  <w:szCs w:val="24"/>
                </w:rPr>
                <m:t>l</m:t>
              </m:r>
            </m:den>
          </m:f>
        </m:oMath>
      </m:oMathPara>
    </w:p>
    <w:p w14:paraId="3DE394E1" w14:textId="77777777" w:rsidR="00C54E46" w:rsidRPr="00C1572F" w:rsidRDefault="00C54E46" w:rsidP="00C54E46">
      <w:pPr>
        <w:pStyle w:val="Caption"/>
        <w:jc w:val="right"/>
        <w:rPr>
          <w:rFonts w:cs="Times New Roman"/>
          <w:color w:val="auto"/>
          <w:sz w:val="24"/>
          <w:szCs w:val="24"/>
        </w:rPr>
      </w:pPr>
      <w:bookmarkStart w:id="130" w:name="_Ref453840829"/>
      <w:r w:rsidRPr="00C1572F">
        <w:rPr>
          <w:rFonts w:cs="Times New Roman"/>
          <w:color w:val="auto"/>
          <w:sz w:val="24"/>
          <w:szCs w:val="24"/>
        </w:rPr>
        <w:t xml:space="preserve">Equation </w:t>
      </w:r>
      <w:r w:rsidRPr="00C1572F">
        <w:rPr>
          <w:color w:val="auto"/>
        </w:rPr>
        <w:fldChar w:fldCharType="begin"/>
      </w:r>
      <w:r w:rsidRPr="00C1572F">
        <w:rPr>
          <w:rFonts w:cs="Times New Roman"/>
          <w:color w:val="auto"/>
          <w:sz w:val="24"/>
          <w:szCs w:val="24"/>
        </w:rPr>
        <w:instrText xml:space="preserve"> SEQ Equation \* ARABIC </w:instrText>
      </w:r>
      <w:r w:rsidRPr="00C1572F">
        <w:rPr>
          <w:rFonts w:cs="Times New Roman"/>
          <w:color w:val="auto"/>
          <w:sz w:val="24"/>
          <w:szCs w:val="24"/>
        </w:rPr>
        <w:fldChar w:fldCharType="separate"/>
      </w:r>
      <w:r w:rsidR="00C1572F" w:rsidRPr="00C1572F">
        <w:rPr>
          <w:rFonts w:cs="Times New Roman"/>
          <w:noProof/>
          <w:color w:val="auto"/>
          <w:sz w:val="24"/>
          <w:szCs w:val="24"/>
        </w:rPr>
        <w:t>1</w:t>
      </w:r>
      <w:r w:rsidRPr="00C1572F">
        <w:rPr>
          <w:color w:val="auto"/>
        </w:rPr>
        <w:fldChar w:fldCharType="end"/>
      </w:r>
      <w:bookmarkEnd w:id="130"/>
    </w:p>
    <w:p w14:paraId="6B6D2D1C" w14:textId="0761420A" w:rsidR="00C54E46" w:rsidRPr="00C1572F" w:rsidRDefault="00C54E46" w:rsidP="00C54E46">
      <w:pPr>
        <w:rPr>
          <w:rFonts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ε</w:t>
      </w:r>
      <w:r w:rsidRPr="00C1572F">
        <w:rPr>
          <w:rFonts w:cs="Times New Roman"/>
        </w:rPr>
        <w:t xml:space="preserve"> = strain, </w:t>
      </w:r>
      <w:r w:rsidRPr="00C1572F">
        <w:rPr>
          <w:rFonts w:cs="Times New Roman"/>
          <w:i/>
        </w:rPr>
        <w:t>Δl</w:t>
      </w:r>
      <w:r w:rsidRPr="00C1572F">
        <w:rPr>
          <w:rFonts w:cs="Times New Roman"/>
        </w:rPr>
        <w:t xml:space="preserve"> = deformation, </w:t>
      </w:r>
      <w:r w:rsidRPr="00C1572F">
        <w:rPr>
          <w:rFonts w:cs="Times New Roman"/>
          <w:i/>
        </w:rPr>
        <w:t>l</w:t>
      </w:r>
      <w:r w:rsidRPr="00C1572F">
        <w:rPr>
          <w:rFonts w:cs="Times New Roman"/>
        </w:rPr>
        <w:t xml:space="preserve"> = original </w:t>
      </w:r>
      <w:r w:rsidR="00360E98" w:rsidRPr="00C1572F">
        <w:rPr>
          <w:rFonts w:cs="Times New Roman"/>
        </w:rPr>
        <w:t>overall height</w:t>
      </w:r>
      <w:r w:rsidRPr="00C1572F">
        <w:rPr>
          <w:rFonts w:cs="Times New Roman"/>
        </w:rPr>
        <w:t>.</w:t>
      </w:r>
    </w:p>
    <w:p w14:paraId="566878CA" w14:textId="77777777" w:rsidR="00C54E46" w:rsidRPr="00C1572F" w:rsidRDefault="00C54E46" w:rsidP="00C54E46">
      <w:pPr>
        <w:tabs>
          <w:tab w:val="left" w:pos="720"/>
        </w:tabs>
        <w:rPr>
          <w:rFonts w:cs="Times New Roman"/>
          <w:szCs w:val="24"/>
        </w:rPr>
      </w:pPr>
    </w:p>
    <w:p w14:paraId="5ED9C138" w14:textId="7811E278" w:rsidR="00C54E46" w:rsidRPr="00C1572F" w:rsidRDefault="00C54E46" w:rsidP="00C54E46">
      <w:pPr>
        <w:tabs>
          <w:tab w:val="left" w:pos="5070"/>
        </w:tabs>
        <w:rPr>
          <w:rFonts w:cs="Times New Roman"/>
          <w:i/>
        </w:rPr>
      </w:pPr>
      <w:r w:rsidRPr="00C1572F">
        <w:rPr>
          <w:rFonts w:cs="Times New Roman"/>
        </w:rPr>
        <w:t>Engineering stress was calculated using the standard equati</w:t>
      </w:r>
      <w:r w:rsidR="00E36C63" w:rsidRPr="00C1572F">
        <w:rPr>
          <w:rFonts w:cs="Times New Roman"/>
        </w:rPr>
        <w:t>on:</w:t>
      </w:r>
    </w:p>
    <w:p w14:paraId="62D65B55" w14:textId="77777777" w:rsidR="00C54E46" w:rsidRPr="00C1572F" w:rsidRDefault="00C54E46" w:rsidP="00C54E46">
      <w:pPr>
        <w:ind w:left="720"/>
        <w:rPr>
          <w:rFonts w:cs="Times New Roman"/>
          <w:szCs w:val="24"/>
        </w:rPr>
      </w:pPr>
    </w:p>
    <w:p w14:paraId="547AAB7D" w14:textId="77777777" w:rsidR="00C54E46" w:rsidRPr="00C1572F" w:rsidRDefault="00C54E46" w:rsidP="00C54E46">
      <w:pPr>
        <w:ind w:left="720"/>
        <w:rPr>
          <w:rFonts w:cs="Times New Roman"/>
          <w:szCs w:val="24"/>
        </w:rPr>
      </w:pPr>
      <m:oMathPara>
        <m:oMath>
          <m:r>
            <w:rPr>
              <w:rFonts w:ascii="Cambria Math" w:hAnsi="Cambria Math" w:cs="Times New Roman"/>
              <w:szCs w:val="24"/>
            </w:rPr>
            <m:t>σ=</m:t>
          </m:r>
          <m:f>
            <m:fPr>
              <m:ctrlPr>
                <w:rPr>
                  <w:rFonts w:ascii="Cambria Math" w:hAnsi="Cambria Math" w:cs="Times New Roman"/>
                  <w:i/>
                  <w:szCs w:val="24"/>
                </w:rPr>
              </m:ctrlPr>
            </m:fPr>
            <m:num>
              <m:r>
                <w:rPr>
                  <w:rFonts w:ascii="Cambria Math" w:hAnsi="Cambria Math" w:cs="Times New Roman"/>
                  <w:szCs w:val="24"/>
                </w:rPr>
                <m:t>F</m:t>
              </m:r>
            </m:num>
            <m:den>
              <m:r>
                <w:rPr>
                  <w:rFonts w:ascii="Cambria Math" w:hAnsi="Cambria Math" w:cs="Times New Roman"/>
                  <w:szCs w:val="24"/>
                </w:rPr>
                <m:t>A</m:t>
              </m:r>
            </m:den>
          </m:f>
        </m:oMath>
      </m:oMathPara>
    </w:p>
    <w:p w14:paraId="0111AB90" w14:textId="77777777" w:rsidR="00C54E46" w:rsidRPr="00C1572F" w:rsidRDefault="00C54E46" w:rsidP="00C54E46">
      <w:pPr>
        <w:pStyle w:val="Caption"/>
        <w:jc w:val="right"/>
        <w:rPr>
          <w:rFonts w:cs="Times New Roman"/>
          <w:noProof/>
          <w:color w:val="auto"/>
          <w:sz w:val="24"/>
          <w:szCs w:val="24"/>
        </w:rPr>
      </w:pPr>
      <w:bookmarkStart w:id="131" w:name="_Ref453840943"/>
      <w:r w:rsidRPr="00C1572F">
        <w:rPr>
          <w:rFonts w:cs="Times New Roman"/>
          <w:color w:val="auto"/>
          <w:sz w:val="24"/>
          <w:szCs w:val="24"/>
        </w:rPr>
        <w:t xml:space="preserve">Equation </w:t>
      </w:r>
      <w:r w:rsidRPr="00C1572F">
        <w:rPr>
          <w:color w:val="auto"/>
        </w:rPr>
        <w:fldChar w:fldCharType="begin"/>
      </w:r>
      <w:r w:rsidRPr="00C1572F">
        <w:rPr>
          <w:rFonts w:cs="Times New Roman"/>
          <w:color w:val="auto"/>
          <w:sz w:val="24"/>
          <w:szCs w:val="24"/>
        </w:rPr>
        <w:instrText xml:space="preserve"> SEQ Equation \* ARABIC </w:instrText>
      </w:r>
      <w:r w:rsidRPr="00C1572F">
        <w:rPr>
          <w:rFonts w:cs="Times New Roman"/>
          <w:color w:val="auto"/>
          <w:sz w:val="24"/>
          <w:szCs w:val="24"/>
        </w:rPr>
        <w:fldChar w:fldCharType="separate"/>
      </w:r>
      <w:r w:rsidR="00C1572F" w:rsidRPr="00C1572F">
        <w:rPr>
          <w:rFonts w:cs="Times New Roman"/>
          <w:noProof/>
          <w:color w:val="auto"/>
          <w:sz w:val="24"/>
          <w:szCs w:val="24"/>
        </w:rPr>
        <w:t>2</w:t>
      </w:r>
      <w:r w:rsidRPr="00C1572F">
        <w:rPr>
          <w:color w:val="auto"/>
        </w:rPr>
        <w:fldChar w:fldCharType="end"/>
      </w:r>
      <w:bookmarkEnd w:id="131"/>
    </w:p>
    <w:p w14:paraId="428374D5" w14:textId="392F3A12" w:rsidR="00C54E46" w:rsidRPr="00C1572F" w:rsidRDefault="00C54E46" w:rsidP="00C54E46">
      <w:pPr>
        <w:tabs>
          <w:tab w:val="left" w:pos="5070"/>
        </w:tabs>
        <w:rPr>
          <w:rFonts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σ</w:t>
      </w:r>
      <w:r w:rsidRPr="00C1572F">
        <w:rPr>
          <w:rFonts w:cs="Times New Roman"/>
        </w:rPr>
        <w:t xml:space="preserve"> = stress, </w:t>
      </w:r>
      <w:r w:rsidRPr="00C1572F">
        <w:rPr>
          <w:rFonts w:cs="Times New Roman"/>
          <w:i/>
        </w:rPr>
        <w:t>F</w:t>
      </w:r>
      <w:r w:rsidRPr="00C1572F">
        <w:rPr>
          <w:rFonts w:cs="Times New Roman"/>
        </w:rPr>
        <w:t xml:space="preserve"> = force, </w:t>
      </w:r>
      <w:r w:rsidRPr="00C1572F">
        <w:rPr>
          <w:rFonts w:cs="Times New Roman"/>
          <w:i/>
        </w:rPr>
        <w:t>A</w:t>
      </w:r>
      <w:r w:rsidRPr="00C1572F">
        <w:rPr>
          <w:rFonts w:cs="Times New Roman"/>
        </w:rPr>
        <w:t xml:space="preserve"> = original </w:t>
      </w:r>
      <w:r w:rsidR="00360E98" w:rsidRPr="00C1572F">
        <w:rPr>
          <w:rFonts w:cs="Times New Roman"/>
        </w:rPr>
        <w:t xml:space="preserve">nominal </w:t>
      </w:r>
      <w:r w:rsidRPr="00C1572F">
        <w:rPr>
          <w:rFonts w:cs="Times New Roman"/>
        </w:rPr>
        <w:t>area</w:t>
      </w:r>
      <w:r w:rsidR="00360E98" w:rsidRPr="00C1572F">
        <w:rPr>
          <w:rFonts w:cs="Times New Roman"/>
        </w:rPr>
        <w:t xml:space="preserve"> of cube </w:t>
      </w:r>
      <w:r w:rsidR="00456A7F" w:rsidRPr="00C1572F">
        <w:rPr>
          <w:rFonts w:cs="Times New Roman"/>
        </w:rPr>
        <w:t>in XY plane</w:t>
      </w:r>
    </w:p>
    <w:p w14:paraId="612A1259" w14:textId="77777777" w:rsidR="00E36C63" w:rsidRPr="00C1572F" w:rsidRDefault="00E36C63" w:rsidP="00C54E46">
      <w:pPr>
        <w:rPr>
          <w:rFonts w:cs="Times New Roman"/>
        </w:rPr>
      </w:pPr>
    </w:p>
    <w:p w14:paraId="30B616A9" w14:textId="77777777" w:rsidR="00C54E46" w:rsidRPr="00C1572F" w:rsidRDefault="00C54E46" w:rsidP="00C54E46">
      <w:pPr>
        <w:rPr>
          <w:rFonts w:cs="Times New Roman"/>
        </w:rPr>
      </w:pPr>
      <w:r w:rsidRPr="00C1572F">
        <w:rPr>
          <w:rFonts w:cs="Times New Roman"/>
        </w:rPr>
        <w:t xml:space="preserve">Conventionally, compliance correction to account for deformation of the test machine should be applied when using the crosshead values, by conducting a plate to plate compression test at a very low force. This is to account for deformation in the test frame. In addition to this, at low strain stages of the test curves, there is an uptake of stress, as contact between the specimens and the platen is established. </w:t>
      </w:r>
    </w:p>
    <w:p w14:paraId="54901594" w14:textId="75587D83" w:rsidR="00C54E46" w:rsidRPr="00C1572F" w:rsidRDefault="00C54E46" w:rsidP="00C54E46">
      <w:pPr>
        <w:rPr>
          <w:rFonts w:cs="Times New Roman"/>
        </w:rPr>
      </w:pPr>
      <w:r w:rsidRPr="00C1572F">
        <w:rPr>
          <w:rFonts w:cs="Times New Roman"/>
        </w:rPr>
        <w:t xml:space="preserve">This was not possible in this study, therefore to correct for this, during the data analysis stage, the elastic modulus was used to extrapolate the curve back to zero and shift the curve to the left to find accurate strain values. </w:t>
      </w:r>
    </w:p>
    <w:p w14:paraId="44D9DF4E" w14:textId="77777777" w:rsidR="00E36C63" w:rsidRPr="00C1572F" w:rsidRDefault="00E36C63" w:rsidP="00C54E46">
      <w:pPr>
        <w:rPr>
          <w:rFonts w:cs="Times New Roman"/>
        </w:rPr>
      </w:pPr>
    </w:p>
    <w:p w14:paraId="4899F02C" w14:textId="07FD303B" w:rsidR="00C54E46" w:rsidRPr="00C1572F" w:rsidRDefault="00C54E46" w:rsidP="00C54E46">
      <w:pPr>
        <w:rPr>
          <w:rFonts w:cs="Times New Roman"/>
        </w:rPr>
      </w:pPr>
      <w:r w:rsidRPr="00C1572F">
        <w:rPr>
          <w:rFonts w:cs="Times New Roman"/>
        </w:rPr>
        <w:lastRenderedPageBreak/>
        <w:t xml:space="preserve">A standard MS Excel spreadsheet was designed to be used as a basis for calculating results. The new data was input into the spreadsheet for each data set. As standard, the elastic modulus, ultimate compressive stress and offset yield stress were determined from the curve, as demonstrated in </w:t>
      </w:r>
      <w:r w:rsidRPr="00C1572F">
        <w:rPr>
          <w:rFonts w:cs="Times New Roman"/>
        </w:rPr>
        <w:fldChar w:fldCharType="begin"/>
      </w:r>
      <w:r w:rsidRPr="00C1572F">
        <w:rPr>
          <w:rFonts w:cs="Times New Roman"/>
        </w:rPr>
        <w:instrText xml:space="preserve"> REF _Ref493499919 \h  \* MERGEFORMAT </w:instrText>
      </w:r>
      <w:r w:rsidRPr="00C1572F">
        <w:rPr>
          <w:rFonts w:cs="Times New Roman"/>
        </w:rPr>
      </w:r>
      <w:r w:rsidRPr="00C1572F">
        <w:rPr>
          <w:rFonts w:cs="Times New Roman"/>
        </w:rPr>
        <w:fldChar w:fldCharType="separate"/>
      </w:r>
      <w:r w:rsidR="00C1572F" w:rsidRPr="00C1572F">
        <w:rPr>
          <w:szCs w:val="24"/>
        </w:rPr>
        <w:t xml:space="preserve">Figure </w:t>
      </w:r>
      <w:r w:rsidR="00C1572F" w:rsidRPr="00C1572F">
        <w:rPr>
          <w:noProof/>
          <w:szCs w:val="24"/>
        </w:rPr>
        <w:t>51</w:t>
      </w:r>
      <w:r w:rsidRPr="00C1572F">
        <w:rPr>
          <w:rFonts w:cs="Times New Roman"/>
        </w:rPr>
        <w:fldChar w:fldCharType="end"/>
      </w:r>
      <w:r w:rsidRPr="00C1572F">
        <w:rPr>
          <w:rFonts w:cs="Times New Roman"/>
        </w:rPr>
        <w:t>.</w:t>
      </w:r>
    </w:p>
    <w:p w14:paraId="549FA113" w14:textId="77777777" w:rsidR="00C54E46" w:rsidRPr="00C1572F" w:rsidRDefault="00C54E46" w:rsidP="00C54E46">
      <w:pPr>
        <w:rPr>
          <w:rFonts w:cs="Times New Roman"/>
        </w:rPr>
      </w:pPr>
    </w:p>
    <w:p w14:paraId="0AF32E9F" w14:textId="77777777" w:rsidR="00C54E46" w:rsidRPr="00C1572F" w:rsidRDefault="00C54E46" w:rsidP="00C54E46">
      <w:pPr>
        <w:jc w:val="center"/>
        <w:rPr>
          <w:rFonts w:cs="Times New Roman"/>
          <w:szCs w:val="24"/>
        </w:rPr>
      </w:pPr>
      <w:r w:rsidRPr="00C1572F">
        <w:rPr>
          <w:rFonts w:cs="Times New Roman"/>
          <w:noProof/>
          <w:szCs w:val="24"/>
          <w:lang w:eastAsia="en-GB"/>
        </w:rPr>
        <w:drawing>
          <wp:inline distT="0" distB="0" distL="0" distR="0" wp14:anchorId="7A746CCE" wp14:editId="5F7F2706">
            <wp:extent cx="4320000" cy="2752098"/>
            <wp:effectExtent l="0" t="0" r="4445" b="0"/>
            <wp:docPr id="1825975605" name="Picture 182597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20000" cy="2752098"/>
                    </a:xfrm>
                    <a:prstGeom prst="rect">
                      <a:avLst/>
                    </a:prstGeom>
                    <a:noFill/>
                    <a:ln>
                      <a:noFill/>
                    </a:ln>
                  </pic:spPr>
                </pic:pic>
              </a:graphicData>
            </a:graphic>
          </wp:inline>
        </w:drawing>
      </w:r>
      <w:r w:rsidRPr="00C1572F">
        <w:rPr>
          <w:rFonts w:cs="Times New Roman"/>
          <w:noProof/>
          <w:szCs w:val="24"/>
          <w:lang w:eastAsia="en-GB"/>
        </w:rPr>
        <mc:AlternateContent>
          <mc:Choice Requires="wps">
            <w:drawing>
              <wp:inline distT="0" distB="0" distL="0" distR="0" wp14:anchorId="2C090BB0" wp14:editId="5F350B83">
                <wp:extent cx="5400000" cy="468000"/>
                <wp:effectExtent l="0" t="0" r="0" b="8255"/>
                <wp:docPr id="1825975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BF13E55" w14:textId="6E0D4065" w:rsidR="00C1572F" w:rsidRPr="0003384B" w:rsidRDefault="00C1572F" w:rsidP="00C54E46">
                            <w:pPr>
                              <w:pStyle w:val="Caption"/>
                              <w:rPr>
                                <w:i w:val="0"/>
                                <w:color w:val="auto"/>
                                <w:sz w:val="24"/>
                                <w:szCs w:val="24"/>
                              </w:rPr>
                            </w:pPr>
                            <w:bookmarkStart w:id="132" w:name="_Ref493499919"/>
                            <w:r w:rsidRPr="0003384B">
                              <w:rPr>
                                <w:i w:val="0"/>
                                <w:color w:val="auto"/>
                                <w:sz w:val="24"/>
                                <w:szCs w:val="24"/>
                              </w:rPr>
                              <w:t xml:space="preserve">Figure </w:t>
                            </w:r>
                            <w:r w:rsidRPr="0003384B">
                              <w:rPr>
                                <w:i w:val="0"/>
                                <w:color w:val="auto"/>
                                <w:sz w:val="24"/>
                                <w:szCs w:val="24"/>
                              </w:rPr>
                              <w:fldChar w:fldCharType="begin"/>
                            </w:r>
                            <w:r w:rsidRPr="0003384B">
                              <w:rPr>
                                <w:i w:val="0"/>
                                <w:color w:val="auto"/>
                                <w:sz w:val="24"/>
                                <w:szCs w:val="24"/>
                              </w:rPr>
                              <w:instrText xml:space="preserve"> SEQ Figure \* ARABIC </w:instrText>
                            </w:r>
                            <w:r w:rsidRPr="0003384B">
                              <w:rPr>
                                <w:i w:val="0"/>
                                <w:color w:val="auto"/>
                                <w:sz w:val="24"/>
                                <w:szCs w:val="24"/>
                              </w:rPr>
                              <w:fldChar w:fldCharType="separate"/>
                            </w:r>
                            <w:r>
                              <w:rPr>
                                <w:i w:val="0"/>
                                <w:noProof/>
                                <w:color w:val="auto"/>
                                <w:sz w:val="24"/>
                                <w:szCs w:val="24"/>
                              </w:rPr>
                              <w:t>51</w:t>
                            </w:r>
                            <w:r w:rsidRPr="0003384B">
                              <w:rPr>
                                <w:i w:val="0"/>
                                <w:color w:val="auto"/>
                                <w:sz w:val="24"/>
                                <w:szCs w:val="24"/>
                              </w:rPr>
                              <w:fldChar w:fldCharType="end"/>
                            </w:r>
                            <w:bookmarkEnd w:id="132"/>
                            <w:r w:rsidRPr="0003384B">
                              <w:rPr>
                                <w:i w:val="0"/>
                                <w:color w:val="auto"/>
                                <w:sz w:val="24"/>
                                <w:szCs w:val="24"/>
                              </w:rPr>
                              <w:t>:</w:t>
                            </w:r>
                            <w:r>
                              <w:rPr>
                                <w:i w:val="0"/>
                                <w:color w:val="auto"/>
                                <w:sz w:val="24"/>
                                <w:szCs w:val="24"/>
                              </w:rPr>
                              <w:t xml:space="preserve"> </w:t>
                            </w:r>
                            <w:r w:rsidRPr="0003384B">
                              <w:rPr>
                                <w:i w:val="0"/>
                                <w:color w:val="auto"/>
                                <w:sz w:val="24"/>
                                <w:szCs w:val="24"/>
                              </w:rPr>
                              <w:t>Representative stress/strain curve</w:t>
                            </w:r>
                            <w:r>
                              <w:rPr>
                                <w:i w:val="0"/>
                                <w:color w:val="auto"/>
                                <w:sz w:val="24"/>
                                <w:szCs w:val="24"/>
                              </w:rPr>
                              <w:t>, showing elastic modulus, ultimate compressive strength (UCS) and offset yield stress</w:t>
                            </w:r>
                          </w:p>
                        </w:txbxContent>
                      </wps:txbx>
                      <wps:bodyPr rot="0" vert="horz" wrap="square" lIns="91440" tIns="45720" rIns="91440" bIns="45720" anchor="t" anchorCtr="0">
                        <a:noAutofit/>
                      </wps:bodyPr>
                    </wps:wsp>
                  </a:graphicData>
                </a:graphic>
              </wp:inline>
            </w:drawing>
          </mc:Choice>
          <mc:Fallback>
            <w:pict>
              <v:shape w14:anchorId="2C090BB0" id="_x0000_s1080"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p6zFiScCAAAsBAAADgAAAAAAAAAAAAAAAAAuAgAAZHJzL2Uyb0RvYy54&#10;bWxQSwECLQAUAAYACAAAACEA+mqwh9oAAAAEAQAADwAAAAAAAAAAAAAAAACBBAAAZHJzL2Rvd25y&#10;ZXYueG1sUEsFBgAAAAAEAAQA8wAAAIgFAAAAAA==&#10;" stroked="f">
                <v:textbox>
                  <w:txbxContent>
                    <w:p w14:paraId="3BF13E55" w14:textId="6E0D4065" w:rsidR="00C1572F" w:rsidRPr="0003384B" w:rsidRDefault="00C1572F" w:rsidP="00C54E46">
                      <w:pPr>
                        <w:pStyle w:val="Caption"/>
                        <w:rPr>
                          <w:i w:val="0"/>
                          <w:color w:val="auto"/>
                          <w:sz w:val="24"/>
                          <w:szCs w:val="24"/>
                        </w:rPr>
                      </w:pPr>
                      <w:bookmarkStart w:id="185" w:name="_Ref493499919"/>
                      <w:r w:rsidRPr="0003384B">
                        <w:rPr>
                          <w:i w:val="0"/>
                          <w:color w:val="auto"/>
                          <w:sz w:val="24"/>
                          <w:szCs w:val="24"/>
                        </w:rPr>
                        <w:t xml:space="preserve">Figure </w:t>
                      </w:r>
                      <w:r w:rsidRPr="0003384B">
                        <w:rPr>
                          <w:i w:val="0"/>
                          <w:color w:val="auto"/>
                          <w:sz w:val="24"/>
                          <w:szCs w:val="24"/>
                        </w:rPr>
                        <w:fldChar w:fldCharType="begin"/>
                      </w:r>
                      <w:r w:rsidRPr="0003384B">
                        <w:rPr>
                          <w:i w:val="0"/>
                          <w:color w:val="auto"/>
                          <w:sz w:val="24"/>
                          <w:szCs w:val="24"/>
                        </w:rPr>
                        <w:instrText xml:space="preserve"> SEQ Figure \* ARABIC </w:instrText>
                      </w:r>
                      <w:r w:rsidRPr="0003384B">
                        <w:rPr>
                          <w:i w:val="0"/>
                          <w:color w:val="auto"/>
                          <w:sz w:val="24"/>
                          <w:szCs w:val="24"/>
                        </w:rPr>
                        <w:fldChar w:fldCharType="separate"/>
                      </w:r>
                      <w:r>
                        <w:rPr>
                          <w:i w:val="0"/>
                          <w:noProof/>
                          <w:color w:val="auto"/>
                          <w:sz w:val="24"/>
                          <w:szCs w:val="24"/>
                        </w:rPr>
                        <w:t>51</w:t>
                      </w:r>
                      <w:r w:rsidRPr="0003384B">
                        <w:rPr>
                          <w:i w:val="0"/>
                          <w:color w:val="auto"/>
                          <w:sz w:val="24"/>
                          <w:szCs w:val="24"/>
                        </w:rPr>
                        <w:fldChar w:fldCharType="end"/>
                      </w:r>
                      <w:bookmarkEnd w:id="185"/>
                      <w:r w:rsidRPr="0003384B">
                        <w:rPr>
                          <w:i w:val="0"/>
                          <w:color w:val="auto"/>
                          <w:sz w:val="24"/>
                          <w:szCs w:val="24"/>
                        </w:rPr>
                        <w:t>:</w:t>
                      </w:r>
                      <w:r>
                        <w:rPr>
                          <w:i w:val="0"/>
                          <w:color w:val="auto"/>
                          <w:sz w:val="24"/>
                          <w:szCs w:val="24"/>
                        </w:rPr>
                        <w:t xml:space="preserve"> </w:t>
                      </w:r>
                      <w:r w:rsidRPr="0003384B">
                        <w:rPr>
                          <w:i w:val="0"/>
                          <w:color w:val="auto"/>
                          <w:sz w:val="24"/>
                          <w:szCs w:val="24"/>
                        </w:rPr>
                        <w:t>Representative stress/strain curve</w:t>
                      </w:r>
                      <w:r>
                        <w:rPr>
                          <w:i w:val="0"/>
                          <w:color w:val="auto"/>
                          <w:sz w:val="24"/>
                          <w:szCs w:val="24"/>
                        </w:rPr>
                        <w:t>, showing elastic modulus, ultimate compressive strength (UCS) and offset yield stress</w:t>
                      </w:r>
                    </w:p>
                  </w:txbxContent>
                </v:textbox>
                <w10:anchorlock/>
              </v:shape>
            </w:pict>
          </mc:Fallback>
        </mc:AlternateContent>
      </w:r>
    </w:p>
    <w:p w14:paraId="70723408" w14:textId="77777777" w:rsidR="00E36C63" w:rsidRPr="00C1572F" w:rsidRDefault="00E36C63" w:rsidP="00C54E46">
      <w:pPr>
        <w:rPr>
          <w:rFonts w:cs="Times New Roman"/>
        </w:rPr>
      </w:pPr>
    </w:p>
    <w:p w14:paraId="53DBCF7C" w14:textId="172FF165" w:rsidR="00C54E46" w:rsidRPr="00C1572F" w:rsidRDefault="00522D84" w:rsidP="00C54E46">
      <w:pPr>
        <w:rPr>
          <w:rFonts w:cs="Times New Roman"/>
        </w:rPr>
      </w:pPr>
      <w:r w:rsidRPr="00C1572F">
        <w:rPr>
          <w:rFonts w:cs="Times New Roman"/>
        </w:rPr>
        <w:t>Using a straight edge for guidance, a</w:t>
      </w:r>
      <w:r w:rsidR="00C54E46" w:rsidRPr="00C1572F">
        <w:rPr>
          <w:rFonts w:cs="Times New Roman"/>
        </w:rPr>
        <w:t xml:space="preserve"> straight line was </w:t>
      </w:r>
      <w:r w:rsidR="00387F0A" w:rsidRPr="00C1572F">
        <w:rPr>
          <w:rFonts w:cs="Times New Roman"/>
        </w:rPr>
        <w:t>plotted</w:t>
      </w:r>
      <w:r w:rsidR="00C54E46" w:rsidRPr="00C1572F">
        <w:rPr>
          <w:rFonts w:cs="Times New Roman"/>
        </w:rPr>
        <w:t xml:space="preserve"> parallel to the straightest part of the curve, and the two values furthest along the curve, while remaining on the straight line, were selected. This data set was plotted on a graph, and a trend line drawn with the equation displayed. The gradient of this stress v</w:t>
      </w:r>
      <w:r w:rsidR="00675DDB" w:rsidRPr="00C1572F">
        <w:rPr>
          <w:rFonts w:cs="Times New Roman"/>
        </w:rPr>
        <w:t>ersu</w:t>
      </w:r>
      <w:r w:rsidR="00C54E46" w:rsidRPr="00C1572F">
        <w:rPr>
          <w:rFonts w:cs="Times New Roman"/>
        </w:rPr>
        <w:t>s strain curve gives the elastic modulus, and was recorded on the spreadsheet.</w:t>
      </w:r>
    </w:p>
    <w:p w14:paraId="6DD8871D" w14:textId="77777777" w:rsidR="00C54E46" w:rsidRPr="00C1572F" w:rsidRDefault="00C54E46" w:rsidP="00C54E46">
      <w:pPr>
        <w:rPr>
          <w:rFonts w:cs="Times New Roman"/>
          <w:szCs w:val="24"/>
        </w:rPr>
      </w:pPr>
    </w:p>
    <w:p w14:paraId="26C4526E" w14:textId="77777777" w:rsidR="00C54E46" w:rsidRPr="00C1572F" w:rsidRDefault="00C54E46" w:rsidP="00C54E46">
      <w:pPr>
        <w:rPr>
          <w:rFonts w:cs="Times New Roman"/>
        </w:rPr>
      </w:pPr>
      <w:r w:rsidRPr="00C1572F">
        <w:rPr>
          <w:rFonts w:cs="Times New Roman"/>
        </w:rPr>
        <w:t xml:space="preserve">The yield stress (YS) was found by drawing an offset line with the same slope as defined by the elastic modulus. This was extended until the intercept point between the extended elastic modulus and the stress/strain curve was found. </w:t>
      </w:r>
    </w:p>
    <w:p w14:paraId="549B1935" w14:textId="254C7EBE" w:rsidR="00C54E46" w:rsidRPr="00C1572F" w:rsidRDefault="00C54E46" w:rsidP="00C54E46">
      <w:pPr>
        <w:rPr>
          <w:rFonts w:cs="Times New Roman"/>
        </w:rPr>
      </w:pPr>
      <w:r w:rsidRPr="00C1572F">
        <w:rPr>
          <w:rFonts w:cs="Times New Roman"/>
        </w:rPr>
        <w:t>Usually, a 0.2% yield stress was satisfactory, however, in some cases, this was not possible. In some cases it was found that a 0.2% shift did not intercept the curve</w:t>
      </w:r>
      <w:r w:rsidR="00E91C83" w:rsidRPr="00C1572F">
        <w:rPr>
          <w:rFonts w:cs="Times New Roman"/>
        </w:rPr>
        <w:t>,</w:t>
      </w:r>
      <w:r w:rsidRPr="00C1572F">
        <w:rPr>
          <w:rFonts w:cs="Times New Roman"/>
        </w:rPr>
        <w:t xml:space="preserve"> as catastrophic failure would occur before a substantial plastic region could be established. Alternatively, single struts might break leading to load drops in the elastic region. In these cases, a 0.02% proof strength was used</w:t>
      </w:r>
      <w:r w:rsidR="00E91C83" w:rsidRPr="00C1572F">
        <w:rPr>
          <w:rFonts w:cs="Times New Roman"/>
        </w:rPr>
        <w:t>, and obtained for all the data within that investigation, instead of 0.2% proof strength</w:t>
      </w:r>
      <w:r w:rsidRPr="00C1572F">
        <w:rPr>
          <w:rFonts w:cs="Times New Roman"/>
        </w:rPr>
        <w:t>. This was found using the same method, but using the 0.02 value in place of the 0.2 value.</w:t>
      </w:r>
    </w:p>
    <w:p w14:paraId="5D22D886" w14:textId="0DB3786A" w:rsidR="00387F0A" w:rsidRPr="00C1572F" w:rsidRDefault="00387F0A">
      <w:pPr>
        <w:rPr>
          <w:rFonts w:cs="Times New Roman"/>
        </w:rPr>
      </w:pPr>
      <w:r w:rsidRPr="00C1572F">
        <w:rPr>
          <w:rFonts w:cs="Times New Roman"/>
        </w:rPr>
        <w:br w:type="page"/>
      </w:r>
    </w:p>
    <w:p w14:paraId="26BC5033" w14:textId="3BF1C047" w:rsidR="00812642" w:rsidRPr="00C1572F" w:rsidRDefault="00812642" w:rsidP="00FF41EB">
      <w:pPr>
        <w:pStyle w:val="Heading2"/>
      </w:pPr>
      <w:bookmarkStart w:id="133" w:name="_Toc519873000"/>
      <w:r w:rsidRPr="00C1572F">
        <w:lastRenderedPageBreak/>
        <w:t>Tensile test</w:t>
      </w:r>
      <w:bookmarkEnd w:id="129"/>
      <w:bookmarkEnd w:id="133"/>
    </w:p>
    <w:p w14:paraId="558A7998" w14:textId="77777777" w:rsidR="006F1E95" w:rsidRPr="00C1572F" w:rsidRDefault="006F1E95" w:rsidP="00812642">
      <w:pPr>
        <w:rPr>
          <w:rFonts w:cs="Times New Roman"/>
          <w:szCs w:val="24"/>
        </w:rPr>
      </w:pPr>
    </w:p>
    <w:p w14:paraId="215D8048" w14:textId="3567CEEB" w:rsidR="00812642" w:rsidRPr="00C1572F" w:rsidRDefault="00812642" w:rsidP="00812642">
      <w:pPr>
        <w:rPr>
          <w:rFonts w:cs="Times New Roman"/>
          <w:szCs w:val="24"/>
        </w:rPr>
      </w:pPr>
      <w:r w:rsidRPr="00C1572F">
        <w:rPr>
          <w:rFonts w:cs="Times New Roman"/>
          <w:szCs w:val="24"/>
        </w:rPr>
        <w:t>A Zwick Roell Z050 testing machine was used to test lattice bars in tension. Due to size restrictions within the tensile clamps, a custom set of steel clamps w</w:t>
      </w:r>
      <w:r w:rsidR="00973B1A" w:rsidRPr="00C1572F">
        <w:rPr>
          <w:rFonts w:cs="Times New Roman"/>
          <w:szCs w:val="24"/>
        </w:rPr>
        <w:t>as</w:t>
      </w:r>
      <w:r w:rsidRPr="00C1572F">
        <w:rPr>
          <w:rFonts w:cs="Times New Roman"/>
          <w:szCs w:val="24"/>
        </w:rPr>
        <w:t xml:space="preserve"> made to fit </w:t>
      </w:r>
      <w:r w:rsidR="00862CB0" w:rsidRPr="00C1572F">
        <w:rPr>
          <w:rFonts w:cs="Times New Roman"/>
          <w:szCs w:val="24"/>
        </w:rPr>
        <w:t xml:space="preserve">the samples in the machine (see </w:t>
      </w:r>
      <w:r w:rsidR="00862CB0" w:rsidRPr="00C1572F">
        <w:rPr>
          <w:rFonts w:cs="Times New Roman"/>
          <w:szCs w:val="24"/>
        </w:rPr>
        <w:fldChar w:fldCharType="begin"/>
      </w:r>
      <w:r w:rsidR="00862CB0" w:rsidRPr="00C1572F">
        <w:rPr>
          <w:rFonts w:cs="Times New Roman"/>
          <w:szCs w:val="24"/>
        </w:rPr>
        <w:instrText xml:space="preserve"> REF _Ref495493229 \h  \* MERGEFORMAT </w:instrText>
      </w:r>
      <w:r w:rsidR="00862CB0" w:rsidRPr="00C1572F">
        <w:rPr>
          <w:rFonts w:cs="Times New Roman"/>
          <w:szCs w:val="24"/>
        </w:rPr>
      </w:r>
      <w:r w:rsidR="00862CB0" w:rsidRPr="00C1572F">
        <w:rPr>
          <w:rFonts w:cs="Times New Roman"/>
          <w:szCs w:val="24"/>
        </w:rPr>
        <w:fldChar w:fldCharType="separate"/>
      </w:r>
      <w:r w:rsidR="00C1572F" w:rsidRPr="00C1572F">
        <w:rPr>
          <w:szCs w:val="24"/>
        </w:rPr>
        <w:t xml:space="preserve">Figure </w:t>
      </w:r>
      <w:r w:rsidR="00C1572F" w:rsidRPr="00C1572F">
        <w:rPr>
          <w:noProof/>
          <w:szCs w:val="24"/>
        </w:rPr>
        <w:t>52</w:t>
      </w:r>
      <w:r w:rsidR="00862CB0" w:rsidRPr="00C1572F">
        <w:rPr>
          <w:rFonts w:cs="Times New Roman"/>
          <w:szCs w:val="24"/>
        </w:rPr>
        <w:fldChar w:fldCharType="end"/>
      </w:r>
      <w:r w:rsidR="00862CB0" w:rsidRPr="00C1572F">
        <w:rPr>
          <w:rFonts w:cs="Times New Roman"/>
          <w:szCs w:val="24"/>
        </w:rPr>
        <w:t>). These were designed based on the dimensions of the tensile clamps and manufactured by Viking Precision Engineering Ltd, Perivale.</w:t>
      </w:r>
    </w:p>
    <w:p w14:paraId="2312D1B0" w14:textId="2BBF8785" w:rsidR="00523809" w:rsidRPr="00C1572F" w:rsidRDefault="00523809" w:rsidP="00812642">
      <w:pPr>
        <w:rPr>
          <w:rFonts w:cs="Times New Roman"/>
          <w:szCs w:val="24"/>
        </w:rPr>
      </w:pPr>
      <w:r w:rsidRPr="00C1572F">
        <w:rPr>
          <w:rFonts w:cs="Times New Roman"/>
          <w:szCs w:val="24"/>
        </w:rPr>
        <w:t>The clamp consisted of steel base (red), with a moving slider (yellow), which held the sample in place by t</w:t>
      </w:r>
      <w:r w:rsidR="00AF7490" w:rsidRPr="00C1572F">
        <w:rPr>
          <w:rFonts w:cs="Times New Roman"/>
          <w:szCs w:val="24"/>
        </w:rPr>
        <w:t xml:space="preserve">ightening a bolt (blue) with a </w:t>
      </w:r>
      <w:r w:rsidRPr="00C1572F">
        <w:rPr>
          <w:rFonts w:cs="Times New Roman"/>
          <w:szCs w:val="24"/>
        </w:rPr>
        <w:t>nut (purple). To prevent the slider from moving in the z direction during testing, a screw (green) was in place to hold the slider neat against the base. Grooves were scored into the flat contact surfaces in order to hold the sample securely.</w:t>
      </w:r>
    </w:p>
    <w:p w14:paraId="5A676C21" w14:textId="77777777" w:rsidR="00862CB0" w:rsidRPr="00C1572F" w:rsidRDefault="00862CB0" w:rsidP="00812642">
      <w:pPr>
        <w:rPr>
          <w:rFonts w:cs="Times New Roman"/>
          <w:szCs w:val="24"/>
        </w:rPr>
      </w:pPr>
    </w:p>
    <w:p w14:paraId="4802BA0A" w14:textId="2E9BED67" w:rsidR="00862CB0" w:rsidRPr="00C1572F" w:rsidRDefault="00AF7490" w:rsidP="00387F0A">
      <w:pPr>
        <w:keepNext/>
        <w:rPr>
          <w:rFonts w:cs="Times New Roman"/>
          <w:szCs w:val="24"/>
        </w:rPr>
      </w:pPr>
      <w:r w:rsidRPr="00C1572F">
        <w:rPr>
          <w:rFonts w:cs="Times New Roman"/>
          <w:noProof/>
          <w:szCs w:val="24"/>
          <w:lang w:eastAsia="en-GB"/>
        </w:rPr>
        <w:drawing>
          <wp:inline distT="0" distB="0" distL="0" distR="0" wp14:anchorId="5D855BB6" wp14:editId="3F760B4A">
            <wp:extent cx="5394960" cy="1828800"/>
            <wp:effectExtent l="0" t="0" r="0" b="0"/>
            <wp:docPr id="2037915368" name="Picture 20379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94960" cy="1828800"/>
                    </a:xfrm>
                    <a:prstGeom prst="rect">
                      <a:avLst/>
                    </a:prstGeom>
                    <a:noFill/>
                    <a:ln>
                      <a:noFill/>
                    </a:ln>
                  </pic:spPr>
                </pic:pic>
              </a:graphicData>
            </a:graphic>
          </wp:inline>
        </w:drawing>
      </w:r>
    </w:p>
    <w:p w14:paraId="221A6B7A" w14:textId="388648B5" w:rsidR="00862CB0" w:rsidRPr="00C1572F" w:rsidRDefault="00862CB0" w:rsidP="00387F0A">
      <w:pPr>
        <w:keepNext/>
        <w:rPr>
          <w:rFonts w:cs="Times New Roman"/>
          <w:szCs w:val="24"/>
        </w:rPr>
      </w:pPr>
      <w:r w:rsidRPr="00C1572F">
        <w:rPr>
          <w:rFonts w:cs="Times New Roman"/>
          <w:noProof/>
          <w:szCs w:val="24"/>
          <w:lang w:eastAsia="en-GB"/>
        </w:rPr>
        <mc:AlternateContent>
          <mc:Choice Requires="wps">
            <w:drawing>
              <wp:inline distT="0" distB="0" distL="0" distR="0" wp14:anchorId="68375CFD" wp14:editId="2A5C9F9E">
                <wp:extent cx="5400000" cy="648000"/>
                <wp:effectExtent l="0" t="0" r="0" b="0"/>
                <wp:docPr id="2037915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68E88F5E" w14:textId="4BFEA06C" w:rsidR="00C1572F" w:rsidRPr="00862CB0" w:rsidRDefault="00C1572F" w:rsidP="00862CB0">
                            <w:pPr>
                              <w:pStyle w:val="Caption"/>
                              <w:rPr>
                                <w:i w:val="0"/>
                                <w:color w:val="auto"/>
                                <w:sz w:val="24"/>
                                <w:szCs w:val="24"/>
                              </w:rPr>
                            </w:pPr>
                            <w:bookmarkStart w:id="134" w:name="_Ref495493229"/>
                            <w:r w:rsidRPr="00862CB0">
                              <w:rPr>
                                <w:i w:val="0"/>
                                <w:color w:val="auto"/>
                                <w:sz w:val="24"/>
                                <w:szCs w:val="24"/>
                              </w:rPr>
                              <w:t xml:space="preserve">Figure </w:t>
                            </w:r>
                            <w:r w:rsidRPr="00862CB0">
                              <w:rPr>
                                <w:i w:val="0"/>
                                <w:color w:val="auto"/>
                                <w:sz w:val="24"/>
                                <w:szCs w:val="24"/>
                              </w:rPr>
                              <w:fldChar w:fldCharType="begin"/>
                            </w:r>
                            <w:r w:rsidRPr="00862CB0">
                              <w:rPr>
                                <w:i w:val="0"/>
                                <w:color w:val="auto"/>
                                <w:sz w:val="24"/>
                                <w:szCs w:val="24"/>
                              </w:rPr>
                              <w:instrText xml:space="preserve"> SEQ Figure \* ARABIC </w:instrText>
                            </w:r>
                            <w:r w:rsidRPr="00862CB0">
                              <w:rPr>
                                <w:i w:val="0"/>
                                <w:color w:val="auto"/>
                                <w:sz w:val="24"/>
                                <w:szCs w:val="24"/>
                              </w:rPr>
                              <w:fldChar w:fldCharType="separate"/>
                            </w:r>
                            <w:r>
                              <w:rPr>
                                <w:i w:val="0"/>
                                <w:noProof/>
                                <w:color w:val="auto"/>
                                <w:sz w:val="24"/>
                                <w:szCs w:val="24"/>
                              </w:rPr>
                              <w:t>52</w:t>
                            </w:r>
                            <w:r w:rsidRPr="00862CB0">
                              <w:rPr>
                                <w:i w:val="0"/>
                                <w:color w:val="auto"/>
                                <w:sz w:val="24"/>
                                <w:szCs w:val="24"/>
                              </w:rPr>
                              <w:fldChar w:fldCharType="end"/>
                            </w:r>
                            <w:bookmarkEnd w:id="134"/>
                            <w:r>
                              <w:rPr>
                                <w:i w:val="0"/>
                                <w:color w:val="auto"/>
                                <w:sz w:val="24"/>
                                <w:szCs w:val="24"/>
                              </w:rPr>
                              <w:t xml:space="preserve">: Schematic of custom clamps, redrawn from technical drawings. a) </w:t>
                            </w:r>
                            <w:proofErr w:type="gramStart"/>
                            <w:r>
                              <w:rPr>
                                <w:i w:val="0"/>
                                <w:color w:val="auto"/>
                                <w:sz w:val="24"/>
                                <w:szCs w:val="24"/>
                              </w:rPr>
                              <w:t>shows</w:t>
                            </w:r>
                            <w:proofErr w:type="gramEnd"/>
                            <w:r>
                              <w:rPr>
                                <w:i w:val="0"/>
                                <w:color w:val="auto"/>
                                <w:sz w:val="24"/>
                                <w:szCs w:val="24"/>
                              </w:rPr>
                              <w:t xml:space="preserve"> the side view, b) shows the head on view when looking at the fatigue setup, and c) shows a birds eye view of the custom built clamp</w:t>
                            </w:r>
                          </w:p>
                        </w:txbxContent>
                      </wps:txbx>
                      <wps:bodyPr rot="0" vert="horz" wrap="square" lIns="91440" tIns="45720" rIns="91440" bIns="45720" anchor="t" anchorCtr="0">
                        <a:noAutofit/>
                      </wps:bodyPr>
                    </wps:wsp>
                  </a:graphicData>
                </a:graphic>
              </wp:inline>
            </w:drawing>
          </mc:Choice>
          <mc:Fallback>
            <w:pict>
              <v:shape w14:anchorId="68375CFD" id="_x0000_s1081"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" stroked="f">
                <v:textbox>
                  <w:txbxContent>
                    <w:p w14:paraId="68E88F5E" w14:textId="4BFEA06C" w:rsidR="00C1572F" w:rsidRPr="00862CB0" w:rsidRDefault="00C1572F" w:rsidP="00862CB0">
                      <w:pPr>
                        <w:pStyle w:val="Caption"/>
                        <w:rPr>
                          <w:i w:val="0"/>
                          <w:color w:val="auto"/>
                          <w:sz w:val="24"/>
                          <w:szCs w:val="24"/>
                        </w:rPr>
                      </w:pPr>
                      <w:bookmarkStart w:id="188" w:name="_Ref495493229"/>
                      <w:r w:rsidRPr="00862CB0">
                        <w:rPr>
                          <w:i w:val="0"/>
                          <w:color w:val="auto"/>
                          <w:sz w:val="24"/>
                          <w:szCs w:val="24"/>
                        </w:rPr>
                        <w:t xml:space="preserve">Figure </w:t>
                      </w:r>
                      <w:r w:rsidRPr="00862CB0">
                        <w:rPr>
                          <w:i w:val="0"/>
                          <w:color w:val="auto"/>
                          <w:sz w:val="24"/>
                          <w:szCs w:val="24"/>
                        </w:rPr>
                        <w:fldChar w:fldCharType="begin"/>
                      </w:r>
                      <w:r w:rsidRPr="00862CB0">
                        <w:rPr>
                          <w:i w:val="0"/>
                          <w:color w:val="auto"/>
                          <w:sz w:val="24"/>
                          <w:szCs w:val="24"/>
                        </w:rPr>
                        <w:instrText xml:space="preserve"> SEQ Figure \* ARABIC </w:instrText>
                      </w:r>
                      <w:r w:rsidRPr="00862CB0">
                        <w:rPr>
                          <w:i w:val="0"/>
                          <w:color w:val="auto"/>
                          <w:sz w:val="24"/>
                          <w:szCs w:val="24"/>
                        </w:rPr>
                        <w:fldChar w:fldCharType="separate"/>
                      </w:r>
                      <w:r>
                        <w:rPr>
                          <w:i w:val="0"/>
                          <w:noProof/>
                          <w:color w:val="auto"/>
                          <w:sz w:val="24"/>
                          <w:szCs w:val="24"/>
                        </w:rPr>
                        <w:t>52</w:t>
                      </w:r>
                      <w:r w:rsidRPr="00862CB0">
                        <w:rPr>
                          <w:i w:val="0"/>
                          <w:color w:val="auto"/>
                          <w:sz w:val="24"/>
                          <w:szCs w:val="24"/>
                        </w:rPr>
                        <w:fldChar w:fldCharType="end"/>
                      </w:r>
                      <w:bookmarkEnd w:id="188"/>
                      <w:r>
                        <w:rPr>
                          <w:i w:val="0"/>
                          <w:color w:val="auto"/>
                          <w:sz w:val="24"/>
                          <w:szCs w:val="24"/>
                        </w:rPr>
                        <w:t xml:space="preserve">: Schematic of custom clamps, redrawn from technical drawings. a) </w:t>
                      </w:r>
                      <w:proofErr w:type="gramStart"/>
                      <w:r>
                        <w:rPr>
                          <w:i w:val="0"/>
                          <w:color w:val="auto"/>
                          <w:sz w:val="24"/>
                          <w:szCs w:val="24"/>
                        </w:rPr>
                        <w:t>shows</w:t>
                      </w:r>
                      <w:proofErr w:type="gramEnd"/>
                      <w:r>
                        <w:rPr>
                          <w:i w:val="0"/>
                          <w:color w:val="auto"/>
                          <w:sz w:val="24"/>
                          <w:szCs w:val="24"/>
                        </w:rPr>
                        <w:t xml:space="preserve"> the side view, b) shows the head on view when looking at the fatigue setup, and c) shows a birds eye view of the custom built clamp</w:t>
                      </w:r>
                    </w:p>
                  </w:txbxContent>
                </v:textbox>
                <w10:anchorlock/>
              </v:shape>
            </w:pict>
          </mc:Fallback>
        </mc:AlternateContent>
      </w:r>
    </w:p>
    <w:p w14:paraId="4A0ED6AB" w14:textId="77777777" w:rsidR="00862CB0" w:rsidRPr="00C1572F" w:rsidRDefault="00862CB0" w:rsidP="00812642">
      <w:pPr>
        <w:rPr>
          <w:rFonts w:cs="Times New Roman"/>
          <w:szCs w:val="24"/>
        </w:rPr>
      </w:pPr>
    </w:p>
    <w:p w14:paraId="65D641F8" w14:textId="209CBD7C" w:rsidR="00C54E46" w:rsidRPr="00C1572F" w:rsidRDefault="00812642" w:rsidP="00394443">
      <w:pPr>
        <w:rPr>
          <w:rFonts w:cs="Times New Roman"/>
          <w:szCs w:val="24"/>
        </w:rPr>
      </w:pPr>
      <w:r w:rsidRPr="00C1572F">
        <w:rPr>
          <w:rFonts w:cs="Times New Roman"/>
          <w:szCs w:val="24"/>
        </w:rPr>
        <w:t>T</w:t>
      </w:r>
      <w:r w:rsidR="00394443" w:rsidRPr="00C1572F">
        <w:rPr>
          <w:rFonts w:cs="Times New Roman"/>
          <w:szCs w:val="24"/>
        </w:rPr>
        <w:t>o ensure a good grip between the sample and the clamps, the clamps were attached to the machine first, and top and bottom clamps carefully aligned. The clamps were then set to a large distance apart, and the sample placed in the bottom clamp. T</w:t>
      </w:r>
      <w:r w:rsidRPr="00C1572F">
        <w:rPr>
          <w:rFonts w:cs="Times New Roman"/>
          <w:szCs w:val="24"/>
        </w:rPr>
        <w:t xml:space="preserve">he </w:t>
      </w:r>
      <w:r w:rsidR="00394443" w:rsidRPr="00C1572F">
        <w:rPr>
          <w:rFonts w:cs="Times New Roman"/>
          <w:szCs w:val="24"/>
        </w:rPr>
        <w:t>top clamp was lo</w:t>
      </w:r>
      <w:r w:rsidRPr="00C1572F">
        <w:rPr>
          <w:rFonts w:cs="Times New Roman"/>
          <w:szCs w:val="24"/>
        </w:rPr>
        <w:t xml:space="preserve">wered </w:t>
      </w:r>
      <w:r w:rsidR="00394443" w:rsidRPr="00C1572F">
        <w:rPr>
          <w:rFonts w:cs="Times New Roman"/>
          <w:szCs w:val="24"/>
        </w:rPr>
        <w:t xml:space="preserve">slowly </w:t>
      </w:r>
      <w:r w:rsidRPr="00C1572F">
        <w:rPr>
          <w:rFonts w:cs="Times New Roman"/>
          <w:szCs w:val="24"/>
        </w:rPr>
        <w:t>to the top of the sample</w:t>
      </w:r>
      <w:r w:rsidR="00394443" w:rsidRPr="00C1572F">
        <w:rPr>
          <w:rFonts w:cs="Times New Roman"/>
          <w:szCs w:val="24"/>
        </w:rPr>
        <w:t xml:space="preserve">, </w:t>
      </w:r>
      <w:r w:rsidR="00D83A3D" w:rsidRPr="00C1572F">
        <w:rPr>
          <w:rFonts w:cs="Times New Roman"/>
          <w:szCs w:val="24"/>
        </w:rPr>
        <w:t>until</w:t>
      </w:r>
      <w:r w:rsidR="00394443" w:rsidRPr="00C1572F">
        <w:rPr>
          <w:rFonts w:cs="Times New Roman"/>
          <w:szCs w:val="24"/>
        </w:rPr>
        <w:t xml:space="preserve"> the distance between the clamps was approximately equal to the he</w:t>
      </w:r>
      <w:r w:rsidR="00D83A3D" w:rsidRPr="00C1572F">
        <w:rPr>
          <w:rFonts w:cs="Times New Roman"/>
          <w:szCs w:val="24"/>
        </w:rPr>
        <w:t>ight of the sample.</w:t>
      </w:r>
      <w:r w:rsidR="00394443" w:rsidRPr="00C1572F">
        <w:rPr>
          <w:rFonts w:cs="Times New Roman"/>
          <w:szCs w:val="24"/>
        </w:rPr>
        <w:t xml:space="preserve"> </w:t>
      </w:r>
      <w:r w:rsidRPr="00C1572F">
        <w:rPr>
          <w:rFonts w:cs="Times New Roman"/>
          <w:szCs w:val="24"/>
        </w:rPr>
        <w:t>The clamp jaws were tightened with two 6mm hex headed, partially threaded bolts, by use of a torque wrench.</w:t>
      </w:r>
      <w:r w:rsidR="006F1E95" w:rsidRPr="00C1572F">
        <w:rPr>
          <w:rFonts w:cs="Times New Roman"/>
          <w:szCs w:val="24"/>
        </w:rPr>
        <w:t xml:space="preserve"> </w:t>
      </w:r>
      <w:r w:rsidR="00D83A3D" w:rsidRPr="00C1572F">
        <w:rPr>
          <w:rFonts w:cs="Times New Roman"/>
          <w:szCs w:val="24"/>
        </w:rPr>
        <w:t>The jaws were tightened alternately to avoid twisting the sample and introducing strain.</w:t>
      </w:r>
    </w:p>
    <w:p w14:paraId="77048F06" w14:textId="59A9C8CC" w:rsidR="00C54E46" w:rsidRPr="00C1572F" w:rsidRDefault="00C54E46" w:rsidP="00394443">
      <w:pPr>
        <w:rPr>
          <w:rFonts w:cs="Times New Roman"/>
          <w:szCs w:val="24"/>
        </w:rPr>
      </w:pPr>
      <w:r w:rsidRPr="00C1572F">
        <w:rPr>
          <w:rFonts w:cs="Times New Roman"/>
          <w:szCs w:val="24"/>
        </w:rPr>
        <w:t xml:space="preserve">Engineering stress and strain were calculated using </w:t>
      </w:r>
      <w:r w:rsidRPr="00C1572F">
        <w:rPr>
          <w:rFonts w:cs="Times New Roman"/>
          <w:szCs w:val="24"/>
        </w:rPr>
        <w:fldChar w:fldCharType="begin"/>
      </w:r>
      <w:r w:rsidRPr="00C1572F">
        <w:rPr>
          <w:rFonts w:cs="Times New Roman"/>
          <w:szCs w:val="24"/>
        </w:rPr>
        <w:instrText xml:space="preserve"> REF _Ref453840829 \h </w:instrText>
      </w:r>
      <w:r w:rsidRPr="00C1572F">
        <w:rPr>
          <w:rFonts w:cs="Times New Roman"/>
          <w:szCs w:val="24"/>
        </w:rPr>
      </w:r>
      <w:r w:rsidRPr="00C1572F">
        <w:rPr>
          <w:rFonts w:cs="Times New Roman"/>
          <w:szCs w:val="24"/>
        </w:rPr>
        <w:fldChar w:fldCharType="separate"/>
      </w:r>
      <w:r w:rsidR="00C1572F" w:rsidRPr="00C1572F">
        <w:rPr>
          <w:rFonts w:cs="Times New Roman"/>
          <w:szCs w:val="24"/>
        </w:rPr>
        <w:t xml:space="preserve">Equation </w:t>
      </w:r>
      <w:r w:rsidR="00C1572F" w:rsidRPr="00C1572F">
        <w:rPr>
          <w:rFonts w:cs="Times New Roman"/>
          <w:noProof/>
          <w:szCs w:val="24"/>
        </w:rPr>
        <w:t>1</w:t>
      </w:r>
      <w:r w:rsidRPr="00C1572F">
        <w:rPr>
          <w:rFonts w:cs="Times New Roman"/>
          <w:szCs w:val="24"/>
        </w:rPr>
        <w:fldChar w:fldCharType="end"/>
      </w:r>
      <w:r w:rsidRPr="00C1572F">
        <w:rPr>
          <w:rFonts w:cs="Times New Roman"/>
          <w:szCs w:val="24"/>
        </w:rPr>
        <w:t xml:space="preserve"> and </w:t>
      </w:r>
      <w:r w:rsidRPr="00C1572F">
        <w:rPr>
          <w:rFonts w:cs="Times New Roman"/>
          <w:szCs w:val="24"/>
        </w:rPr>
        <w:fldChar w:fldCharType="begin"/>
      </w:r>
      <w:r w:rsidRPr="00C1572F">
        <w:rPr>
          <w:rFonts w:cs="Times New Roman"/>
          <w:szCs w:val="24"/>
        </w:rPr>
        <w:instrText xml:space="preserve"> REF _Ref453840943 \h </w:instrText>
      </w:r>
      <w:r w:rsidRPr="00C1572F">
        <w:rPr>
          <w:rFonts w:cs="Times New Roman"/>
          <w:szCs w:val="24"/>
        </w:rPr>
      </w:r>
      <w:r w:rsidRPr="00C1572F">
        <w:rPr>
          <w:rFonts w:cs="Times New Roman"/>
          <w:szCs w:val="24"/>
        </w:rPr>
        <w:fldChar w:fldCharType="separate"/>
      </w:r>
      <w:r w:rsidR="00C1572F" w:rsidRPr="00C1572F">
        <w:rPr>
          <w:rFonts w:cs="Times New Roman"/>
          <w:szCs w:val="24"/>
        </w:rPr>
        <w:t xml:space="preserve">Equation </w:t>
      </w:r>
      <w:r w:rsidR="00C1572F" w:rsidRPr="00C1572F">
        <w:rPr>
          <w:rFonts w:cs="Times New Roman"/>
          <w:noProof/>
          <w:szCs w:val="24"/>
        </w:rPr>
        <w:t>2</w:t>
      </w:r>
      <w:r w:rsidRPr="00C1572F">
        <w:rPr>
          <w:rFonts w:cs="Times New Roman"/>
          <w:szCs w:val="24"/>
        </w:rPr>
        <w:fldChar w:fldCharType="end"/>
      </w:r>
      <w:r w:rsidR="00E36C63" w:rsidRPr="00C1572F">
        <w:rPr>
          <w:rFonts w:cs="Times New Roman"/>
          <w:szCs w:val="24"/>
        </w:rPr>
        <w:t xml:space="preserve"> respectively, with effective elastic modulus, offset yield strength and UTS found using the graphical method detailed in </w:t>
      </w:r>
      <w:r w:rsidR="00E36C63" w:rsidRPr="00C1572F">
        <w:rPr>
          <w:rFonts w:cs="Times New Roman"/>
          <w:szCs w:val="24"/>
        </w:rPr>
        <w:fldChar w:fldCharType="begin"/>
      </w:r>
      <w:r w:rsidR="00E36C63" w:rsidRPr="00C1572F">
        <w:rPr>
          <w:rFonts w:cs="Times New Roman"/>
          <w:szCs w:val="24"/>
        </w:rPr>
        <w:instrText xml:space="preserve"> REF _Ref499283950 \r \h </w:instrText>
      </w:r>
      <w:r w:rsidR="00E36C63" w:rsidRPr="00C1572F">
        <w:rPr>
          <w:rFonts w:cs="Times New Roman"/>
          <w:szCs w:val="24"/>
        </w:rPr>
      </w:r>
      <w:r w:rsidR="00E36C63" w:rsidRPr="00C1572F">
        <w:rPr>
          <w:rFonts w:cs="Times New Roman"/>
          <w:szCs w:val="24"/>
        </w:rPr>
        <w:fldChar w:fldCharType="separate"/>
      </w:r>
      <w:r w:rsidR="00C1572F" w:rsidRPr="00C1572F">
        <w:rPr>
          <w:rFonts w:cs="Times New Roman"/>
          <w:szCs w:val="24"/>
        </w:rPr>
        <w:t>3.5</w:t>
      </w:r>
      <w:r w:rsidR="00E36C63" w:rsidRPr="00C1572F">
        <w:rPr>
          <w:rFonts w:cs="Times New Roman"/>
          <w:szCs w:val="24"/>
        </w:rPr>
        <w:fldChar w:fldCharType="end"/>
      </w:r>
      <w:r w:rsidR="00E36C63" w:rsidRPr="00C1572F">
        <w:rPr>
          <w:rFonts w:cs="Times New Roman"/>
          <w:szCs w:val="24"/>
        </w:rPr>
        <w:t>.</w:t>
      </w:r>
    </w:p>
    <w:p w14:paraId="45649EA6" w14:textId="1A70CB92" w:rsidR="00387F0A" w:rsidRPr="00C1572F" w:rsidRDefault="00387F0A">
      <w:pPr>
        <w:rPr>
          <w:rFonts w:cs="Times New Roman"/>
          <w:szCs w:val="24"/>
        </w:rPr>
      </w:pPr>
      <w:r w:rsidRPr="00C1572F">
        <w:rPr>
          <w:rFonts w:cs="Times New Roman"/>
          <w:szCs w:val="24"/>
        </w:rPr>
        <w:br w:type="page"/>
      </w:r>
    </w:p>
    <w:p w14:paraId="6C50A79D" w14:textId="0216DA9E" w:rsidR="00812642" w:rsidRPr="00C1572F" w:rsidRDefault="00812642" w:rsidP="00FF41EB">
      <w:pPr>
        <w:pStyle w:val="Heading2"/>
      </w:pPr>
      <w:bookmarkStart w:id="135" w:name="_Ref500942832"/>
      <w:bookmarkStart w:id="136" w:name="_Toc519873001"/>
      <w:r w:rsidRPr="00C1572F">
        <w:lastRenderedPageBreak/>
        <w:t>Fatigue test</w:t>
      </w:r>
      <w:bookmarkEnd w:id="135"/>
      <w:bookmarkEnd w:id="136"/>
    </w:p>
    <w:p w14:paraId="6D3B3289" w14:textId="77777777" w:rsidR="00812642" w:rsidRPr="00C1572F" w:rsidRDefault="00812642" w:rsidP="00812642">
      <w:pPr>
        <w:pStyle w:val="ListParagraph"/>
        <w:rPr>
          <w:rFonts w:cs="Times New Roman"/>
          <w:szCs w:val="24"/>
        </w:rPr>
      </w:pPr>
    </w:p>
    <w:p w14:paraId="607A7AF7" w14:textId="643F1265" w:rsidR="00812642" w:rsidRPr="00C1572F" w:rsidRDefault="00812642" w:rsidP="00812642">
      <w:pPr>
        <w:rPr>
          <w:rFonts w:cs="Times New Roman"/>
        </w:rPr>
      </w:pPr>
      <w:r w:rsidRPr="00C1572F">
        <w:rPr>
          <w:rFonts w:cs="Times New Roman"/>
        </w:rPr>
        <w:t xml:space="preserve">The fatigue tests were carried out on a Nene hydraulic testing frame, refurbished with a Parker system actuator (see </w:t>
      </w:r>
      <w:r w:rsidRPr="00C1572F">
        <w:fldChar w:fldCharType="begin"/>
      </w:r>
      <w:r w:rsidRPr="00C1572F">
        <w:rPr>
          <w:rFonts w:cs="Times New Roman"/>
          <w:szCs w:val="24"/>
        </w:rPr>
        <w:instrText xml:space="preserve"> REF _Ref453668792 \h  \* MERGEFORMAT </w:instrText>
      </w:r>
      <w:r w:rsidRPr="00C1572F">
        <w:rPr>
          <w:rFonts w:cs="Times New Roman"/>
          <w:szCs w:val="24"/>
        </w:rPr>
        <w:fldChar w:fldCharType="separate"/>
      </w:r>
      <w:r w:rsidR="00C1572F" w:rsidRPr="00C1572F">
        <w:rPr>
          <w:rFonts w:cs="Times New Roman"/>
        </w:rPr>
        <w:t>Figure 53</w:t>
      </w:r>
      <w:r w:rsidRPr="00C1572F">
        <w:fldChar w:fldCharType="end"/>
      </w:r>
      <w:r w:rsidRPr="00C1572F">
        <w:rPr>
          <w:rFonts w:cs="Times New Roman"/>
        </w:rPr>
        <w:t>). The load cell was an interface 1010A</w:t>
      </w:r>
      <w:r w:rsidR="003A7228" w:rsidRPr="00C1572F">
        <w:rPr>
          <w:rFonts w:cs="Times New Roman"/>
        </w:rPr>
        <w:t xml:space="preserve">F, with a maximum load of 12.5 </w:t>
      </w:r>
      <w:proofErr w:type="spellStart"/>
      <w:r w:rsidR="00CB66FE" w:rsidRPr="00C1572F">
        <w:rPr>
          <w:rFonts w:cs="Times New Roman"/>
        </w:rPr>
        <w:t>k</w:t>
      </w:r>
      <w:r w:rsidRPr="00C1572F">
        <w:rPr>
          <w:rFonts w:cs="Times New Roman"/>
        </w:rPr>
        <w:t>N.</w:t>
      </w:r>
      <w:proofErr w:type="spellEnd"/>
      <w:r w:rsidR="00CB66FE" w:rsidRPr="00C1572F">
        <w:rPr>
          <w:rFonts w:cs="Times New Roman"/>
        </w:rPr>
        <w:t xml:space="preserve"> All fatigue tests were compression/tension, with amplitude, A, and maximum displacement, 2A.</w:t>
      </w:r>
    </w:p>
    <w:p w14:paraId="6DE69648" w14:textId="77777777" w:rsidR="00387F0A" w:rsidRPr="00C1572F" w:rsidRDefault="00387F0A" w:rsidP="00812642">
      <w:pPr>
        <w:rPr>
          <w:rFonts w:cs="Times New Roman"/>
        </w:rPr>
      </w:pPr>
    </w:p>
    <w:p w14:paraId="17C22943" w14:textId="4F52B63F" w:rsidR="00812642" w:rsidRPr="00C1572F" w:rsidRDefault="00834466" w:rsidP="00387F0A">
      <w:pPr>
        <w:keepNext/>
        <w:jc w:val="center"/>
        <w:rPr>
          <w:rFonts w:cs="Times New Roman"/>
          <w:szCs w:val="24"/>
        </w:rPr>
      </w:pPr>
      <w:r w:rsidRPr="00C1572F">
        <w:rPr>
          <w:rFonts w:cs="Times New Roman"/>
          <w:noProof/>
          <w:szCs w:val="24"/>
          <w:lang w:eastAsia="en-GB"/>
        </w:rPr>
        <w:drawing>
          <wp:inline distT="0" distB="0" distL="0" distR="0" wp14:anchorId="29BCACCB" wp14:editId="23A9E0CA">
            <wp:extent cx="2812538" cy="4320000"/>
            <wp:effectExtent l="0" t="0" r="6985" b="4445"/>
            <wp:docPr id="1825975587" name="Picture 182597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12538" cy="4320000"/>
                    </a:xfrm>
                    <a:prstGeom prst="rect">
                      <a:avLst/>
                    </a:prstGeom>
                    <a:noFill/>
                    <a:ln>
                      <a:noFill/>
                    </a:ln>
                  </pic:spPr>
                </pic:pic>
              </a:graphicData>
            </a:graphic>
          </wp:inline>
        </w:drawing>
      </w:r>
    </w:p>
    <w:p w14:paraId="0EB5B075" w14:textId="77777777" w:rsidR="00812642" w:rsidRPr="00C1572F" w:rsidRDefault="00812642" w:rsidP="00387F0A">
      <w:pPr>
        <w:keepNext/>
        <w:jc w:val="center"/>
        <w:rPr>
          <w:rFonts w:cs="Times New Roman"/>
          <w:szCs w:val="24"/>
        </w:rPr>
      </w:pPr>
      <w:r w:rsidRPr="00C1572F">
        <w:rPr>
          <w:rFonts w:cs="Times New Roman"/>
          <w:noProof/>
          <w:szCs w:val="24"/>
          <w:lang w:eastAsia="en-GB"/>
        </w:rPr>
        <mc:AlternateContent>
          <mc:Choice Requires="wps">
            <w:drawing>
              <wp:inline distT="0" distB="0" distL="0" distR="0" wp14:anchorId="1C1DA78C" wp14:editId="677DDA67">
                <wp:extent cx="5400000" cy="828000"/>
                <wp:effectExtent l="0" t="0" r="0" b="0"/>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4104F5C3" w14:textId="025D28ED" w:rsidR="00C1572F" w:rsidRPr="00A72842" w:rsidRDefault="00C1572F" w:rsidP="00812642">
                            <w:pPr>
                              <w:pStyle w:val="Caption"/>
                              <w:rPr>
                                <w:rFonts w:cs="Times New Roman"/>
                                <w:i w:val="0"/>
                                <w:color w:val="auto"/>
                                <w:sz w:val="24"/>
                                <w:szCs w:val="24"/>
                              </w:rPr>
                            </w:pPr>
                            <w:bookmarkStart w:id="137" w:name="_Ref453668792"/>
                            <w:bookmarkStart w:id="138" w:name="_Ref453668784"/>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53</w:t>
                            </w:r>
                            <w:r w:rsidRPr="00A72842">
                              <w:rPr>
                                <w:rFonts w:cs="Times New Roman"/>
                                <w:i w:val="0"/>
                                <w:color w:val="auto"/>
                                <w:sz w:val="24"/>
                                <w:szCs w:val="24"/>
                              </w:rPr>
                              <w:fldChar w:fldCharType="end"/>
                            </w:r>
                            <w:bookmarkEnd w:id="137"/>
                            <w:r w:rsidRPr="00A72842">
                              <w:rPr>
                                <w:rFonts w:cs="Times New Roman"/>
                                <w:i w:val="0"/>
                                <w:color w:val="auto"/>
                                <w:sz w:val="24"/>
                                <w:szCs w:val="24"/>
                              </w:rPr>
                              <w:t xml:space="preserve">: </w:t>
                            </w:r>
                            <w:bookmarkStart w:id="139" w:name="_Ref453668796"/>
                            <w:r w:rsidRPr="00A72842">
                              <w:rPr>
                                <w:rFonts w:cs="Times New Roman"/>
                                <w:i w:val="0"/>
                                <w:color w:val="auto"/>
                                <w:sz w:val="24"/>
                                <w:szCs w:val="24"/>
                              </w:rPr>
                              <w:t>Fatigue test setup. The Parker actuators contain the moving silver coloured pistons in black casing. The Nene test rig contains the experiment within it, and holds the actuators. The test rig can be see</w:t>
                            </w:r>
                            <w:r>
                              <w:rPr>
                                <w:rFonts w:cs="Times New Roman"/>
                                <w:i w:val="0"/>
                                <w:color w:val="auto"/>
                                <w:sz w:val="24"/>
                                <w:szCs w:val="24"/>
                              </w:rPr>
                              <w:t>n in the image, comprising of</w:t>
                            </w:r>
                            <w:r w:rsidRPr="00A72842">
                              <w:rPr>
                                <w:rFonts w:cs="Times New Roman"/>
                                <w:i w:val="0"/>
                                <w:color w:val="auto"/>
                                <w:sz w:val="24"/>
                                <w:szCs w:val="24"/>
                              </w:rPr>
                              <w:t xml:space="preserve"> two large silver coloured pillars</w:t>
                            </w:r>
                            <w:r>
                              <w:rPr>
                                <w:rFonts w:cs="Times New Roman"/>
                                <w:i w:val="0"/>
                                <w:color w:val="auto"/>
                                <w:sz w:val="24"/>
                                <w:szCs w:val="24"/>
                              </w:rPr>
                              <w:t>,</w:t>
                            </w:r>
                            <w:r w:rsidRPr="00A72842">
                              <w:rPr>
                                <w:rFonts w:cs="Times New Roman"/>
                                <w:i w:val="0"/>
                                <w:color w:val="auto"/>
                                <w:sz w:val="24"/>
                                <w:szCs w:val="24"/>
                              </w:rPr>
                              <w:t xml:space="preserve"> and the darker grey solid areas</w:t>
                            </w:r>
                            <w:bookmarkEnd w:id="138"/>
                            <w:bookmarkEnd w:id="139"/>
                          </w:p>
                          <w:p w14:paraId="76550A4F" w14:textId="77777777" w:rsidR="00C1572F" w:rsidRPr="00A72842" w:rsidRDefault="00C1572F" w:rsidP="00812642">
                            <w:pPr>
                              <w:rPr>
                                <w:rFonts w:cs="Times New Roman"/>
                                <w:szCs w:val="24"/>
                              </w:rPr>
                            </w:pPr>
                          </w:p>
                        </w:txbxContent>
                      </wps:txbx>
                      <wps:bodyPr rot="0" vert="horz" wrap="square" lIns="91440" tIns="45720" rIns="91440" bIns="45720" anchor="t" anchorCtr="0">
                        <a:noAutofit/>
                      </wps:bodyPr>
                    </wps:wsp>
                  </a:graphicData>
                </a:graphic>
              </wp:inline>
            </w:drawing>
          </mc:Choice>
          <mc:Fallback>
            <w:pict>
              <v:shape w14:anchorId="1C1DA78C" id="_x0000_s1082"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" stroked="f">
                <v:textbox>
                  <w:txbxContent>
                    <w:p w14:paraId="4104F5C3" w14:textId="025D28ED" w:rsidR="00C1572F" w:rsidRPr="00A72842" w:rsidRDefault="00C1572F" w:rsidP="00812642">
                      <w:pPr>
                        <w:pStyle w:val="Caption"/>
                        <w:rPr>
                          <w:rFonts w:cs="Times New Roman"/>
                          <w:i w:val="0"/>
                          <w:color w:val="auto"/>
                          <w:sz w:val="24"/>
                          <w:szCs w:val="24"/>
                        </w:rPr>
                      </w:pPr>
                      <w:bookmarkStart w:id="194" w:name="_Ref453668792"/>
                      <w:bookmarkStart w:id="195" w:name="_Ref453668784"/>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53</w:t>
                      </w:r>
                      <w:r w:rsidRPr="00A72842">
                        <w:rPr>
                          <w:rFonts w:cs="Times New Roman"/>
                          <w:i w:val="0"/>
                          <w:color w:val="auto"/>
                          <w:sz w:val="24"/>
                          <w:szCs w:val="24"/>
                        </w:rPr>
                        <w:fldChar w:fldCharType="end"/>
                      </w:r>
                      <w:bookmarkEnd w:id="194"/>
                      <w:r w:rsidRPr="00A72842">
                        <w:rPr>
                          <w:rFonts w:cs="Times New Roman"/>
                          <w:i w:val="0"/>
                          <w:color w:val="auto"/>
                          <w:sz w:val="24"/>
                          <w:szCs w:val="24"/>
                        </w:rPr>
                        <w:t xml:space="preserve">: </w:t>
                      </w:r>
                      <w:bookmarkStart w:id="196" w:name="_Ref453668796"/>
                      <w:r w:rsidRPr="00A72842">
                        <w:rPr>
                          <w:rFonts w:cs="Times New Roman"/>
                          <w:i w:val="0"/>
                          <w:color w:val="auto"/>
                          <w:sz w:val="24"/>
                          <w:szCs w:val="24"/>
                        </w:rPr>
                        <w:t>Fatigue test setup. The Parker actuators contain the moving silver coloured pistons in black casing. The Nene test rig contains the experiment within it, and holds the actuators. The test rig can be see</w:t>
                      </w:r>
                      <w:r>
                        <w:rPr>
                          <w:rFonts w:cs="Times New Roman"/>
                          <w:i w:val="0"/>
                          <w:color w:val="auto"/>
                          <w:sz w:val="24"/>
                          <w:szCs w:val="24"/>
                        </w:rPr>
                        <w:t>n in the image, comprising of</w:t>
                      </w:r>
                      <w:r w:rsidRPr="00A72842">
                        <w:rPr>
                          <w:rFonts w:cs="Times New Roman"/>
                          <w:i w:val="0"/>
                          <w:color w:val="auto"/>
                          <w:sz w:val="24"/>
                          <w:szCs w:val="24"/>
                        </w:rPr>
                        <w:t xml:space="preserve"> two large silver coloured pillars</w:t>
                      </w:r>
                      <w:r>
                        <w:rPr>
                          <w:rFonts w:cs="Times New Roman"/>
                          <w:i w:val="0"/>
                          <w:color w:val="auto"/>
                          <w:sz w:val="24"/>
                          <w:szCs w:val="24"/>
                        </w:rPr>
                        <w:t>,</w:t>
                      </w:r>
                      <w:r w:rsidRPr="00A72842">
                        <w:rPr>
                          <w:rFonts w:cs="Times New Roman"/>
                          <w:i w:val="0"/>
                          <w:color w:val="auto"/>
                          <w:sz w:val="24"/>
                          <w:szCs w:val="24"/>
                        </w:rPr>
                        <w:t xml:space="preserve"> and the darker grey solid areas</w:t>
                      </w:r>
                      <w:bookmarkEnd w:id="195"/>
                      <w:bookmarkEnd w:id="196"/>
                    </w:p>
                    <w:p w14:paraId="76550A4F" w14:textId="77777777" w:rsidR="00C1572F" w:rsidRPr="00A72842" w:rsidRDefault="00C1572F" w:rsidP="00812642">
                      <w:pPr>
                        <w:rPr>
                          <w:rFonts w:cs="Times New Roman"/>
                          <w:szCs w:val="24"/>
                        </w:rPr>
                      </w:pPr>
                    </w:p>
                  </w:txbxContent>
                </v:textbox>
                <w10:anchorlock/>
              </v:shape>
            </w:pict>
          </mc:Fallback>
        </mc:AlternateContent>
      </w:r>
    </w:p>
    <w:p w14:paraId="1CC116E4" w14:textId="27335EB1" w:rsidR="00C54E46" w:rsidRPr="00C1572F" w:rsidRDefault="00C54E46" w:rsidP="00812642">
      <w:pPr>
        <w:rPr>
          <w:rFonts w:cs="Times New Roman"/>
          <w:szCs w:val="24"/>
        </w:rPr>
      </w:pPr>
    </w:p>
    <w:p w14:paraId="654CBC7B" w14:textId="77777777" w:rsidR="00C54E46" w:rsidRPr="00C1572F" w:rsidRDefault="00C54E46" w:rsidP="00C54E46">
      <w:pPr>
        <w:rPr>
          <w:rFonts w:cs="Times New Roman"/>
        </w:rPr>
      </w:pPr>
      <w:r w:rsidRPr="00C1572F">
        <w:rPr>
          <w:rFonts w:cs="Times New Roman"/>
        </w:rPr>
        <w:t>Test speeds were calculated using chosen strain rates through the simple equation:</w:t>
      </w:r>
    </w:p>
    <w:p w14:paraId="4BE7AC93" w14:textId="77777777" w:rsidR="00C54E46" w:rsidRPr="00C1572F" w:rsidRDefault="00C54E46" w:rsidP="00C54E46">
      <w:pPr>
        <w:rPr>
          <w:rFonts w:cs="Times New Roman"/>
          <w:szCs w:val="24"/>
        </w:rPr>
      </w:pPr>
    </w:p>
    <w:p w14:paraId="11D460D7" w14:textId="77777777" w:rsidR="00C54E46" w:rsidRPr="00C1572F" w:rsidRDefault="00C54E46" w:rsidP="00C54E46">
      <w:pPr>
        <w:rPr>
          <w:rFonts w:eastAsiaTheme="minorEastAsia" w:cs="Times New Roman"/>
          <w:szCs w:val="24"/>
        </w:rPr>
      </w:pPr>
      <m:oMathPara>
        <m:oMath>
          <m:r>
            <w:rPr>
              <w:rFonts w:ascii="Cambria Math" w:hAnsi="Cambria Math" w:cs="Times New Roman"/>
              <w:szCs w:val="24"/>
            </w:rPr>
            <m:t>v=lϵ</m:t>
          </m:r>
        </m:oMath>
      </m:oMathPara>
    </w:p>
    <w:p w14:paraId="1B93DEFD" w14:textId="77777777" w:rsidR="00C54E46" w:rsidRPr="00C1572F" w:rsidRDefault="00C54E46" w:rsidP="00C54E46">
      <w:pPr>
        <w:pStyle w:val="Caption"/>
        <w:jc w:val="right"/>
        <w:rPr>
          <w:rFonts w:cs="Times New Roman"/>
          <w:color w:val="auto"/>
          <w:sz w:val="24"/>
          <w:szCs w:val="24"/>
        </w:rPr>
      </w:pPr>
      <w:r w:rsidRPr="00C1572F">
        <w:rPr>
          <w:rFonts w:cs="Times New Roman"/>
          <w:color w:val="auto"/>
          <w:sz w:val="24"/>
          <w:szCs w:val="24"/>
        </w:rPr>
        <w:t xml:space="preserve">Equation </w:t>
      </w:r>
      <w:r w:rsidRPr="00C1572F">
        <w:rPr>
          <w:color w:val="auto"/>
        </w:rPr>
        <w:fldChar w:fldCharType="begin"/>
      </w:r>
      <w:r w:rsidRPr="00C1572F">
        <w:rPr>
          <w:rFonts w:cs="Times New Roman"/>
          <w:color w:val="auto"/>
          <w:sz w:val="24"/>
          <w:szCs w:val="24"/>
        </w:rPr>
        <w:instrText xml:space="preserve"> SEQ Equation \* ARABIC </w:instrText>
      </w:r>
      <w:r w:rsidRPr="00C1572F">
        <w:rPr>
          <w:rFonts w:cs="Times New Roman"/>
          <w:color w:val="auto"/>
          <w:sz w:val="24"/>
          <w:szCs w:val="24"/>
        </w:rPr>
        <w:fldChar w:fldCharType="separate"/>
      </w:r>
      <w:r w:rsidR="00C1572F" w:rsidRPr="00C1572F">
        <w:rPr>
          <w:rFonts w:cs="Times New Roman"/>
          <w:noProof/>
          <w:color w:val="auto"/>
          <w:sz w:val="24"/>
          <w:szCs w:val="24"/>
        </w:rPr>
        <w:t>3</w:t>
      </w:r>
      <w:r w:rsidRPr="00C1572F">
        <w:rPr>
          <w:color w:val="auto"/>
        </w:rPr>
        <w:fldChar w:fldCharType="end"/>
      </w:r>
    </w:p>
    <w:p w14:paraId="7894878A" w14:textId="57BAD50D" w:rsidR="00C54E46" w:rsidRPr="00C1572F" w:rsidRDefault="00C54E46" w:rsidP="00C54E46">
      <w:pPr>
        <w:rPr>
          <w:rFonts w:cs="Times New Roman"/>
        </w:rPr>
      </w:pPr>
      <w:proofErr w:type="gramStart"/>
      <w:r w:rsidRPr="00C1572F">
        <w:rPr>
          <w:rFonts w:cs="Times New Roman"/>
        </w:rPr>
        <w:t>where</w:t>
      </w:r>
      <w:proofErr w:type="gramEnd"/>
      <w:r w:rsidRPr="00C1572F">
        <w:rPr>
          <w:rFonts w:cs="Times New Roman"/>
        </w:rPr>
        <w:t>:</w:t>
      </w:r>
      <w:r w:rsidR="00E36C63" w:rsidRPr="00C1572F">
        <w:rPr>
          <w:rFonts w:cs="Times New Roman"/>
        </w:rPr>
        <w:t xml:space="preserve"> </w:t>
      </w:r>
      <w:r w:rsidRPr="00C1572F">
        <w:rPr>
          <w:rFonts w:cs="Times New Roman"/>
          <w:i/>
        </w:rPr>
        <w:t>v</w:t>
      </w:r>
      <w:r w:rsidRPr="00C1572F">
        <w:rPr>
          <w:rFonts w:cs="Times New Roman"/>
        </w:rPr>
        <w:t xml:space="preserve"> = velocity, </w:t>
      </w:r>
      <w:r w:rsidRPr="00C1572F">
        <w:rPr>
          <w:rFonts w:cs="Times New Roman"/>
          <w:i/>
        </w:rPr>
        <w:t>l</w:t>
      </w:r>
      <w:r w:rsidRPr="00C1572F">
        <w:rPr>
          <w:rFonts w:cs="Times New Roman"/>
        </w:rPr>
        <w:t xml:space="preserve"> = length, </w:t>
      </w:r>
      <w:r w:rsidRPr="00C1572F">
        <w:rPr>
          <w:rFonts w:cs="Times New Roman"/>
          <w:i/>
        </w:rPr>
        <w:t>ϵ</w:t>
      </w:r>
      <w:r w:rsidRPr="00C1572F">
        <w:rPr>
          <w:rFonts w:cs="Times New Roman"/>
        </w:rPr>
        <w:t xml:space="preserve"> = strain rate</w:t>
      </w:r>
    </w:p>
    <w:p w14:paraId="04C05AFE" w14:textId="77777777" w:rsidR="00C54E46" w:rsidRPr="00C1572F" w:rsidRDefault="00C54E46" w:rsidP="00C54E46">
      <w:pPr>
        <w:rPr>
          <w:rFonts w:cs="Times New Roman"/>
        </w:rPr>
      </w:pPr>
      <w:r w:rsidRPr="00C1572F">
        <w:rPr>
          <w:rFonts w:cs="Times New Roman"/>
        </w:rPr>
        <w:lastRenderedPageBreak/>
        <w:t>During the fatigue testing, the speed from the strain rate had to be converted to frequency by the following equation:</w:t>
      </w:r>
    </w:p>
    <w:p w14:paraId="626F6AA8" w14:textId="77777777" w:rsidR="00C54E46" w:rsidRPr="00C1572F" w:rsidRDefault="00C54E46" w:rsidP="00C54E46">
      <w:pPr>
        <w:rPr>
          <w:rFonts w:cs="Times New Roman"/>
          <w:szCs w:val="24"/>
        </w:rPr>
      </w:pPr>
    </w:p>
    <w:p w14:paraId="675BAB8F" w14:textId="77777777" w:rsidR="00C54E46" w:rsidRPr="00C1572F" w:rsidRDefault="00C54E46" w:rsidP="00C54E46">
      <w:pPr>
        <w:rPr>
          <w:rFonts w:eastAsiaTheme="minorEastAsia" w:cs="Times New Roman"/>
          <w:szCs w:val="24"/>
        </w:rPr>
      </w:pPr>
      <m:oMathPara>
        <m:oMath>
          <m:r>
            <w:rPr>
              <w:rFonts w:ascii="Cambria Math" w:hAnsi="Cambria Math" w:cs="Times New Roman"/>
              <w:szCs w:val="24"/>
            </w:rPr>
            <m:t>f=</m:t>
          </m:r>
          <m:f>
            <m:fPr>
              <m:ctrlPr>
                <w:rPr>
                  <w:rFonts w:ascii="Cambria Math" w:hAnsi="Cambria Math" w:cs="Times New Roman"/>
                  <w:i/>
                  <w:szCs w:val="24"/>
                </w:rPr>
              </m:ctrlPr>
            </m:fPr>
            <m:num>
              <m:r>
                <w:rPr>
                  <w:rFonts w:ascii="Cambria Math" w:hAnsi="Cambria Math" w:cs="Times New Roman"/>
                  <w:szCs w:val="24"/>
                </w:rPr>
                <m:t>v</m:t>
              </m:r>
            </m:num>
            <m:den>
              <m:r>
                <w:rPr>
                  <w:rFonts w:ascii="Cambria Math" w:hAnsi="Cambria Math" w:cs="Times New Roman"/>
                  <w:szCs w:val="24"/>
                </w:rPr>
                <m:t>2πA</m:t>
              </m:r>
            </m:den>
          </m:f>
        </m:oMath>
      </m:oMathPara>
    </w:p>
    <w:p w14:paraId="42D188CE" w14:textId="77777777" w:rsidR="00C54E46" w:rsidRPr="00C1572F" w:rsidRDefault="00C54E46" w:rsidP="00C54E46">
      <w:pPr>
        <w:pStyle w:val="Caption"/>
        <w:jc w:val="right"/>
        <w:rPr>
          <w:rFonts w:cs="Times New Roman"/>
          <w:color w:val="auto"/>
          <w:sz w:val="24"/>
          <w:szCs w:val="24"/>
        </w:rPr>
      </w:pPr>
      <w:bookmarkStart w:id="140" w:name="_Ref453670111"/>
      <w:r w:rsidRPr="00C1572F">
        <w:rPr>
          <w:rFonts w:cs="Times New Roman"/>
          <w:color w:val="auto"/>
          <w:sz w:val="24"/>
          <w:szCs w:val="24"/>
        </w:rPr>
        <w:t xml:space="preserve">Equation </w:t>
      </w:r>
      <w:r w:rsidRPr="00C1572F">
        <w:rPr>
          <w:color w:val="auto"/>
        </w:rPr>
        <w:fldChar w:fldCharType="begin"/>
      </w:r>
      <w:r w:rsidRPr="00C1572F">
        <w:rPr>
          <w:rFonts w:cs="Times New Roman"/>
          <w:color w:val="auto"/>
          <w:sz w:val="24"/>
          <w:szCs w:val="24"/>
        </w:rPr>
        <w:instrText xml:space="preserve"> SEQ Equation \* ARABIC </w:instrText>
      </w:r>
      <w:r w:rsidRPr="00C1572F">
        <w:rPr>
          <w:rFonts w:cs="Times New Roman"/>
          <w:color w:val="auto"/>
          <w:sz w:val="24"/>
          <w:szCs w:val="24"/>
        </w:rPr>
        <w:fldChar w:fldCharType="separate"/>
      </w:r>
      <w:r w:rsidR="00C1572F" w:rsidRPr="00C1572F">
        <w:rPr>
          <w:rFonts w:cs="Times New Roman"/>
          <w:noProof/>
          <w:color w:val="auto"/>
          <w:sz w:val="24"/>
          <w:szCs w:val="24"/>
        </w:rPr>
        <w:t>4</w:t>
      </w:r>
      <w:r w:rsidRPr="00C1572F">
        <w:rPr>
          <w:color w:val="auto"/>
        </w:rPr>
        <w:fldChar w:fldCharType="end"/>
      </w:r>
      <w:bookmarkEnd w:id="140"/>
    </w:p>
    <w:p w14:paraId="18B72DD7" w14:textId="38436322" w:rsidR="00C54E46" w:rsidRPr="00C1572F" w:rsidRDefault="00C54E46" w:rsidP="00C54E46">
      <w:pPr>
        <w:rPr>
          <w:rFonts w:cs="Times New Roman"/>
        </w:rPr>
      </w:pPr>
      <w:proofErr w:type="gramStart"/>
      <w:r w:rsidRPr="00C1572F">
        <w:rPr>
          <w:rFonts w:cs="Times New Roman"/>
        </w:rPr>
        <w:t>where</w:t>
      </w:r>
      <w:proofErr w:type="gramEnd"/>
      <w:r w:rsidRPr="00C1572F">
        <w:rPr>
          <w:rFonts w:cs="Times New Roman"/>
        </w:rPr>
        <w:t>:</w:t>
      </w:r>
      <w:r w:rsidR="00E36C63" w:rsidRPr="00C1572F">
        <w:rPr>
          <w:rFonts w:cs="Times New Roman"/>
        </w:rPr>
        <w:t xml:space="preserve"> </w:t>
      </w:r>
      <w:r w:rsidRPr="00C1572F">
        <w:rPr>
          <w:rFonts w:cs="Times New Roman"/>
          <w:i/>
        </w:rPr>
        <w:t>f</w:t>
      </w:r>
      <w:r w:rsidRPr="00C1572F">
        <w:rPr>
          <w:rFonts w:cs="Times New Roman"/>
        </w:rPr>
        <w:t xml:space="preserve"> = frequency, </w:t>
      </w:r>
      <w:r w:rsidRPr="00C1572F">
        <w:rPr>
          <w:rFonts w:cs="Times New Roman"/>
          <w:i/>
        </w:rPr>
        <w:t>v</w:t>
      </w:r>
      <w:r w:rsidRPr="00C1572F">
        <w:rPr>
          <w:rFonts w:cs="Times New Roman"/>
        </w:rPr>
        <w:t xml:space="preserve"> = velocity, </w:t>
      </w:r>
      <w:r w:rsidRPr="00C1572F">
        <w:rPr>
          <w:rFonts w:cs="Times New Roman"/>
          <w:i/>
        </w:rPr>
        <w:t>A</w:t>
      </w:r>
      <w:r w:rsidRPr="00C1572F">
        <w:rPr>
          <w:rFonts w:cs="Times New Roman"/>
        </w:rPr>
        <w:t xml:space="preserve"> = amplitude</w:t>
      </w:r>
      <w:r w:rsidR="00652250" w:rsidRPr="00C1572F">
        <w:rPr>
          <w:rFonts w:cs="Times New Roman"/>
        </w:rPr>
        <w:t xml:space="preserve"> of force or displacement, depending on the test</w:t>
      </w:r>
    </w:p>
    <w:p w14:paraId="16F3EF63" w14:textId="77777777" w:rsidR="00C54E46" w:rsidRPr="00C1572F" w:rsidRDefault="00C54E46" w:rsidP="00812642">
      <w:pPr>
        <w:rPr>
          <w:rFonts w:cs="Times New Roman"/>
          <w:szCs w:val="24"/>
        </w:rPr>
      </w:pPr>
    </w:p>
    <w:p w14:paraId="481C4F6E" w14:textId="2C0C19B1" w:rsidR="00812642" w:rsidRPr="00C1572F" w:rsidRDefault="00812642" w:rsidP="00812642">
      <w:pPr>
        <w:rPr>
          <w:rFonts w:cs="Times New Roman"/>
        </w:rPr>
      </w:pPr>
      <w:r w:rsidRPr="00C1572F">
        <w:rPr>
          <w:rFonts w:cs="Times New Roman"/>
        </w:rPr>
        <w:t>The initial experiment to determine whether sample position on the build plate affected mechanical properties was conducted using a</w:t>
      </w:r>
      <w:r w:rsidR="00CB66FE" w:rsidRPr="00C1572F">
        <w:rPr>
          <w:rFonts w:cs="Times New Roman"/>
        </w:rPr>
        <w:t>n amplitude</w:t>
      </w:r>
      <w:r w:rsidRPr="00C1572F">
        <w:rPr>
          <w:rFonts w:cs="Times New Roman"/>
        </w:rPr>
        <w:t xml:space="preserve"> of 2.350mm to provide a </w:t>
      </w:r>
      <w:r w:rsidR="00CB66FE" w:rsidRPr="00C1572F">
        <w:rPr>
          <w:rFonts w:cs="Times New Roman"/>
        </w:rPr>
        <w:t xml:space="preserve">maximum displacement equating to a </w:t>
      </w:r>
      <w:r w:rsidRPr="00C1572F">
        <w:rPr>
          <w:rFonts w:cs="Times New Roman"/>
        </w:rPr>
        <w:t>5% change in length and a frequency of 6.370 Hz</w:t>
      </w:r>
      <w:r w:rsidR="00CB66FE" w:rsidRPr="00C1572F">
        <w:rPr>
          <w:rFonts w:cs="Times New Roman"/>
        </w:rPr>
        <w:t>. This rate was</w:t>
      </w:r>
      <w:r w:rsidRPr="00C1572F">
        <w:rPr>
          <w:rFonts w:cs="Times New Roman"/>
        </w:rPr>
        <w:t xml:space="preserve"> chosen </w:t>
      </w:r>
      <w:r w:rsidR="00CB66FE" w:rsidRPr="00C1572F">
        <w:rPr>
          <w:rFonts w:cs="Times New Roman"/>
        </w:rPr>
        <w:t>to save time</w:t>
      </w:r>
      <w:r w:rsidRPr="00C1572F">
        <w:rPr>
          <w:rFonts w:cs="Times New Roman"/>
        </w:rPr>
        <w:t xml:space="preserve"> as there were many samples to test.</w:t>
      </w:r>
      <w:r w:rsidR="008468EE" w:rsidRPr="00C1572F">
        <w:rPr>
          <w:rFonts w:cs="Times New Roman"/>
        </w:rPr>
        <w:t xml:space="preserve"> </w:t>
      </w:r>
      <w:r w:rsidRPr="00C1572F">
        <w:rPr>
          <w:rFonts w:cs="Times New Roman"/>
        </w:rPr>
        <w:t>The strain rate of 10</w:t>
      </w:r>
      <w:r w:rsidRPr="00C1572F">
        <w:rPr>
          <w:rFonts w:cs="Times New Roman"/>
          <w:vertAlign w:val="superscript"/>
        </w:rPr>
        <w:t>-3</w:t>
      </w:r>
      <w:r w:rsidRPr="00C1572F">
        <w:rPr>
          <w:rFonts w:cs="Times New Roman"/>
        </w:rPr>
        <w:t xml:space="preserve"> </w:t>
      </w:r>
      <w:r w:rsidR="00652250" w:rsidRPr="00C1572F">
        <w:rPr>
          <w:rFonts w:cs="Times New Roman"/>
        </w:rPr>
        <w:t>s</w:t>
      </w:r>
      <w:r w:rsidR="00652250" w:rsidRPr="00C1572F">
        <w:rPr>
          <w:rFonts w:cs="Times New Roman"/>
          <w:vertAlign w:val="superscript"/>
        </w:rPr>
        <w:t>-1</w:t>
      </w:r>
      <w:r w:rsidR="00652250" w:rsidRPr="00C1572F">
        <w:rPr>
          <w:rFonts w:cs="Times New Roman"/>
        </w:rPr>
        <w:t xml:space="preserve"> </w:t>
      </w:r>
      <w:r w:rsidRPr="00C1572F">
        <w:rPr>
          <w:rFonts w:cs="Times New Roman"/>
        </w:rPr>
        <w:t>had been used for every previous test, however for fatigue, this strain rate would result in a very lengthy testing time. A strain rate of 5</w:t>
      </w:r>
      <w:r w:rsidR="00652250" w:rsidRPr="00C1572F">
        <w:rPr>
          <w:rFonts w:cs="Times New Roman"/>
        </w:rPr>
        <w:t xml:space="preserve"> s</w:t>
      </w:r>
      <w:r w:rsidR="00652250" w:rsidRPr="00C1572F">
        <w:rPr>
          <w:rFonts w:cs="Times New Roman"/>
          <w:vertAlign w:val="superscript"/>
        </w:rPr>
        <w:t>-1</w:t>
      </w:r>
      <w:r w:rsidRPr="00C1572F">
        <w:rPr>
          <w:rFonts w:cs="Times New Roman"/>
        </w:rPr>
        <w:t xml:space="preserve"> was chosen for efficiency.</w:t>
      </w:r>
      <w:r w:rsidR="008468EE" w:rsidRPr="00C1572F">
        <w:rPr>
          <w:rFonts w:cs="Times New Roman"/>
        </w:rPr>
        <w:t xml:space="preserve"> </w:t>
      </w:r>
      <w:r w:rsidRPr="00C1572F">
        <w:rPr>
          <w:rFonts w:cs="Times New Roman"/>
        </w:rPr>
        <w:t xml:space="preserve">The frequency of the experiment was determined using </w:t>
      </w:r>
      <w:r w:rsidRPr="00C1572F">
        <w:fldChar w:fldCharType="begin"/>
      </w:r>
      <w:r w:rsidRPr="00C1572F">
        <w:rPr>
          <w:rFonts w:cs="Times New Roman"/>
          <w:szCs w:val="24"/>
        </w:rPr>
        <w:instrText xml:space="preserve"> REF _Ref453670111 \h  \* MERGEFORMAT </w:instrText>
      </w:r>
      <w:r w:rsidRPr="00C1572F">
        <w:rPr>
          <w:rFonts w:cs="Times New Roman"/>
          <w:szCs w:val="24"/>
        </w:rPr>
        <w:fldChar w:fldCharType="separate"/>
      </w:r>
      <w:r w:rsidR="00C1572F" w:rsidRPr="00C1572F">
        <w:rPr>
          <w:rFonts w:cs="Times New Roman"/>
        </w:rPr>
        <w:t>Equation 4</w:t>
      </w:r>
      <w:r w:rsidRPr="00C1572F">
        <w:fldChar w:fldCharType="end"/>
      </w:r>
      <w:r w:rsidRPr="00C1572F">
        <w:rPr>
          <w:rFonts w:cs="Times New Roman"/>
        </w:rPr>
        <w:t>, where amplitude was half of 5% of the lattice length, as determined in prior testing.</w:t>
      </w:r>
    </w:p>
    <w:p w14:paraId="75BEF17B" w14:textId="77777777" w:rsidR="008468EE" w:rsidRPr="00C1572F" w:rsidRDefault="008468EE" w:rsidP="00812642">
      <w:pPr>
        <w:rPr>
          <w:rFonts w:cs="Times New Roman"/>
          <w:szCs w:val="24"/>
        </w:rPr>
      </w:pPr>
    </w:p>
    <w:p w14:paraId="0BBC9A3A" w14:textId="67425CF0" w:rsidR="008468EE" w:rsidRPr="00C1572F" w:rsidRDefault="008468EE" w:rsidP="008468EE">
      <w:pPr>
        <w:rPr>
          <w:rFonts w:cs="Times New Roman"/>
        </w:rPr>
      </w:pPr>
      <w:r w:rsidRPr="00C1572F">
        <w:rPr>
          <w:rFonts w:cs="Times New Roman"/>
        </w:rPr>
        <w:t>The obtaining of the</w:t>
      </w:r>
      <w:r w:rsidR="006F1E95" w:rsidRPr="00C1572F">
        <w:rPr>
          <w:rFonts w:cs="Times New Roman"/>
        </w:rPr>
        <w:t xml:space="preserve"> stress life curve utilised the force controlled function, wi</w:t>
      </w:r>
      <w:r w:rsidR="003A7228" w:rsidRPr="00C1572F">
        <w:rPr>
          <w:rFonts w:cs="Times New Roman"/>
        </w:rPr>
        <w:t>th increasing force amplitude (</w:t>
      </w:r>
      <w:proofErr w:type="gramStart"/>
      <w:r w:rsidR="00652250" w:rsidRPr="00C1572F">
        <w:rPr>
          <w:rFonts w:cs="Times New Roman"/>
        </w:rPr>
        <w:t>k</w:t>
      </w:r>
      <w:r w:rsidR="006F1E95" w:rsidRPr="00C1572F">
        <w:rPr>
          <w:rFonts w:cs="Times New Roman"/>
        </w:rPr>
        <w:t>N</w:t>
      </w:r>
      <w:proofErr w:type="gramEnd"/>
      <w:r w:rsidR="006F1E95" w:rsidRPr="00C1572F">
        <w:rPr>
          <w:rFonts w:cs="Times New Roman"/>
        </w:rPr>
        <w:t>)</w:t>
      </w:r>
      <w:r w:rsidRPr="00C1572F">
        <w:rPr>
          <w:rFonts w:cs="Times New Roman"/>
        </w:rPr>
        <w:t xml:space="preserve"> applied at a frequency of 7.95Hz. The obtaining of the strain life curve utilised the position controlled function, with increasing displacement amplitude (mm) applied at frequencies of 3.18Hz for high strains and 9.54Hz for low strains, due to time constraints.</w:t>
      </w:r>
    </w:p>
    <w:p w14:paraId="49099909" w14:textId="77777777" w:rsidR="008468EE" w:rsidRPr="00C1572F" w:rsidRDefault="008468EE" w:rsidP="008468EE">
      <w:pPr>
        <w:rPr>
          <w:rFonts w:cs="Times New Roman"/>
          <w:szCs w:val="24"/>
        </w:rPr>
      </w:pPr>
    </w:p>
    <w:p w14:paraId="015188C3" w14:textId="76ABB694" w:rsidR="0020636C" w:rsidRPr="00C1572F" w:rsidRDefault="0020636C" w:rsidP="0020636C">
      <w:pPr>
        <w:pStyle w:val="Heading3"/>
      </w:pPr>
      <w:bookmarkStart w:id="141" w:name="_Ref489614534"/>
      <w:bookmarkStart w:id="142" w:name="_Toc519873002"/>
      <w:r w:rsidRPr="00C1572F">
        <w:t>Statistics</w:t>
      </w:r>
      <w:bookmarkEnd w:id="141"/>
      <w:bookmarkEnd w:id="142"/>
    </w:p>
    <w:p w14:paraId="2FF8537E" w14:textId="77777777" w:rsidR="0020636C" w:rsidRPr="00C1572F" w:rsidRDefault="0020636C" w:rsidP="0020636C">
      <w:pPr>
        <w:tabs>
          <w:tab w:val="left" w:pos="5070"/>
        </w:tabs>
        <w:rPr>
          <w:rFonts w:cs="Times New Roman"/>
          <w:i/>
          <w:szCs w:val="24"/>
        </w:rPr>
      </w:pPr>
    </w:p>
    <w:p w14:paraId="7C9BCE89" w14:textId="7B109B6D" w:rsidR="0020636C" w:rsidRPr="00C1572F" w:rsidRDefault="0020636C" w:rsidP="0020636C">
      <w:pPr>
        <w:pStyle w:val="Heading4"/>
      </w:pPr>
      <w:bookmarkStart w:id="143" w:name="_Toc519873003"/>
      <w:r w:rsidRPr="00C1572F">
        <w:t>Weibull distribution</w:t>
      </w:r>
      <w:bookmarkEnd w:id="143"/>
    </w:p>
    <w:p w14:paraId="004F47B9" w14:textId="77777777" w:rsidR="0020636C" w:rsidRPr="00C1572F" w:rsidRDefault="0020636C" w:rsidP="0020636C">
      <w:pPr>
        <w:rPr>
          <w:rFonts w:cs="Times New Roman"/>
        </w:rPr>
      </w:pPr>
    </w:p>
    <w:p w14:paraId="7C7F31AF" w14:textId="77777777" w:rsidR="0020636C" w:rsidRPr="00C1572F" w:rsidRDefault="0020636C" w:rsidP="0020636C">
      <w:pPr>
        <w:rPr>
          <w:rFonts w:cs="Times New Roman"/>
        </w:rPr>
      </w:pPr>
      <w:r w:rsidRPr="00C1572F">
        <w:rPr>
          <w:rFonts w:cs="Times New Roman"/>
        </w:rPr>
        <w:t>The Weibull distribution is a method for generating a probability function, where there is a small data set. It is always best to test many samples in order to secure a high confidence in the result, however due to the high variability in fatigue results, there is a point where data collection must stop.</w:t>
      </w:r>
    </w:p>
    <w:p w14:paraId="36A21098" w14:textId="03636CF7" w:rsidR="0020636C" w:rsidRPr="00C1572F" w:rsidRDefault="0020636C" w:rsidP="0020636C">
      <w:pPr>
        <w:rPr>
          <w:rFonts w:cs="Times New Roman"/>
        </w:rPr>
      </w:pPr>
      <w:r w:rsidRPr="00C1572F">
        <w:rPr>
          <w:rFonts w:cs="Times New Roman"/>
        </w:rPr>
        <w:t>The Weibull distribution is a cumulative probability that a specimen fails before a certain lifetime</w:t>
      </w:r>
      <w:r w:rsidR="00386FB6" w:rsidRPr="00C1572F">
        <w:rPr>
          <w:rFonts w:cs="Times New Roman"/>
        </w:rPr>
        <w:t xml:space="preserve"> </w:t>
      </w:r>
      <w:r w:rsidR="00386FB6" w:rsidRPr="00C1572F">
        <w:rPr>
          <w:rFonts w:cs="Times New Roman"/>
        </w:rPr>
        <w:fldChar w:fldCharType="begin" w:fldLock="1"/>
      </w:r>
      <w:r w:rsidR="00C83EF9" w:rsidRPr="00C1572F">
        <w:rPr>
          <w:rFonts w:cs="Times New Roman"/>
        </w:rPr>
        <w:instrText>ADDIN CSL_CITATION {"citationItems":[{"id":"ITEM-1","itemData":{"author":[{"dropping-particle":"","family":"Johnson","given":"L G","non-dropping-particle":"","parse-names":false,"suffix":""}],"id":"ITEM-1","issued":{"date-parts":[["1964"]]},"note":"[Original String]:\n[64] L. G. Johnson, The Statistical Treatment of Fatigue Experiments, London: Elsevier Publishing Company, 1964.\nSRC - GoogleScholar\nFG - 0","publisher":"Elsevier Publishing Company","publisher-place":"London","title":"The Statistical Treatment of Fatigue Experiments","type":"book"},"uris":["http://www.mendeley.com/documents/?uuid=b994592f-5568-41de-95ee-ec64bac6121a"]}],"mendeley":{"formattedCitation":"[206]","plainTextFormattedCitation":"[206]","previouslyFormattedCitation":"[206]"},"properties":{"noteIndex":0},"schema":"https://github.com/citation-style-language/schema/raw/master/csl-citation.json"}</w:instrText>
      </w:r>
      <w:r w:rsidR="00386FB6" w:rsidRPr="00C1572F">
        <w:rPr>
          <w:rFonts w:cs="Times New Roman"/>
        </w:rPr>
        <w:fldChar w:fldCharType="separate"/>
      </w:r>
      <w:r w:rsidR="009039C1" w:rsidRPr="00C1572F">
        <w:rPr>
          <w:rFonts w:cs="Times New Roman"/>
          <w:noProof/>
        </w:rPr>
        <w:t>[206]</w:t>
      </w:r>
      <w:r w:rsidR="00386FB6" w:rsidRPr="00C1572F">
        <w:rPr>
          <w:rFonts w:cs="Times New Roman"/>
        </w:rPr>
        <w:fldChar w:fldCharType="end"/>
      </w:r>
      <w:r w:rsidRPr="00C1572F">
        <w:rPr>
          <w:rFonts w:cs="Times New Roman"/>
        </w:rPr>
        <w:t>. This can be estimated graphically by ranking the data in the series from lowest to highest, and using a natural logarithmic plot of the number of cycles against the proportion surviving. The gradient of the line gives the Weibull modulus, a numerical value which gives a measure of the reliability of results.</w:t>
      </w:r>
    </w:p>
    <w:p w14:paraId="02636F6A" w14:textId="77777777" w:rsidR="0020636C" w:rsidRPr="00C1572F" w:rsidRDefault="0020636C" w:rsidP="0020636C">
      <w:pPr>
        <w:tabs>
          <w:tab w:val="left" w:pos="5070"/>
        </w:tabs>
        <w:rPr>
          <w:rFonts w:cs="Times New Roman"/>
          <w:szCs w:val="24"/>
        </w:rPr>
      </w:pPr>
    </w:p>
    <w:p w14:paraId="3BB5E0F8" w14:textId="77777777" w:rsidR="0020636C" w:rsidRPr="00C1572F" w:rsidRDefault="0020636C" w:rsidP="0020636C">
      <w:pPr>
        <w:pStyle w:val="Heading4"/>
      </w:pPr>
      <w:bookmarkStart w:id="144" w:name="_Toc519873004"/>
      <w:r w:rsidRPr="00C1572F">
        <w:lastRenderedPageBreak/>
        <w:t>Null hypothesis</w:t>
      </w:r>
      <w:bookmarkEnd w:id="144"/>
    </w:p>
    <w:p w14:paraId="4B844B0F" w14:textId="77777777" w:rsidR="0020636C" w:rsidRPr="00C1572F" w:rsidRDefault="0020636C" w:rsidP="0020636C"/>
    <w:p w14:paraId="2D405B70" w14:textId="77777777" w:rsidR="0020636C" w:rsidRPr="00C1572F" w:rsidRDefault="0020636C" w:rsidP="0020636C">
      <w:pPr>
        <w:rPr>
          <w:rFonts w:cs="Times New Roman"/>
        </w:rPr>
      </w:pPr>
      <w:r w:rsidRPr="00C1572F">
        <w:rPr>
          <w:rFonts w:cs="Times New Roman"/>
        </w:rPr>
        <w:t>A null hypothesis is the default position in science and engineering until evidence suggests otherwise. Typically, a null hypothesis will state that there is no difference between two or more data sets. Three analysis methods were employed in this work to assess evidence for the null hypothesis to be rejected, in favour of a hypothesis which believes there is a difference between data sets. For this, a “p value” must be found, which measures the strength of the evidence against the null hypothesis. In general, if a p value is less than 0.05, further investigation can be justified. This corresponds to a confidence value of 95% or higher.</w:t>
      </w:r>
    </w:p>
    <w:p w14:paraId="19009B20" w14:textId="77F44185" w:rsidR="0020636C" w:rsidRPr="00C1572F" w:rsidRDefault="0020636C" w:rsidP="0020636C">
      <w:pPr>
        <w:tabs>
          <w:tab w:val="left" w:pos="5070"/>
        </w:tabs>
        <w:rPr>
          <w:rFonts w:cs="Times New Roman"/>
        </w:rPr>
      </w:pPr>
      <w:r w:rsidRPr="00C1572F">
        <w:rPr>
          <w:rFonts w:cs="Times New Roman"/>
        </w:rPr>
        <w:t xml:space="preserve">Three statistical analyses were performed: a t test, a Generalised </w:t>
      </w:r>
      <w:r w:rsidR="00126CEB" w:rsidRPr="00C1572F">
        <w:rPr>
          <w:rFonts w:cs="Times New Roman"/>
        </w:rPr>
        <w:t xml:space="preserve">Likelihood </w:t>
      </w:r>
      <w:r w:rsidRPr="00C1572F">
        <w:rPr>
          <w:rFonts w:cs="Times New Roman"/>
        </w:rPr>
        <w:t>Ratio Test (GLRT) and a log-rank test, as discussed in the following sections</w:t>
      </w:r>
      <w:r w:rsidR="00BB16B4" w:rsidRPr="00C1572F">
        <w:rPr>
          <w:rStyle w:val="FootnoteReference"/>
        </w:rPr>
        <w:footnoteReference w:id="33"/>
      </w:r>
      <w:r w:rsidRPr="00C1572F">
        <w:rPr>
          <w:rFonts w:cs="Times New Roman"/>
        </w:rPr>
        <w:t>.</w:t>
      </w:r>
      <w:bookmarkStart w:id="145" w:name="_Ref490683814"/>
      <w:bookmarkEnd w:id="145"/>
    </w:p>
    <w:p w14:paraId="474BE062" w14:textId="77777777" w:rsidR="0020636C" w:rsidRPr="00C1572F" w:rsidRDefault="0020636C" w:rsidP="0020636C">
      <w:pPr>
        <w:tabs>
          <w:tab w:val="left" w:pos="5070"/>
        </w:tabs>
        <w:rPr>
          <w:rFonts w:cs="Times New Roman"/>
          <w:i/>
          <w:szCs w:val="24"/>
        </w:rPr>
      </w:pPr>
    </w:p>
    <w:p w14:paraId="44EBED90" w14:textId="77777777" w:rsidR="0020636C" w:rsidRPr="00C1572F" w:rsidRDefault="0020636C" w:rsidP="0020636C">
      <w:pPr>
        <w:pStyle w:val="Heading4"/>
      </w:pPr>
      <w:bookmarkStart w:id="146" w:name="_Ref492906632"/>
      <w:bookmarkStart w:id="147" w:name="_Toc519873005"/>
      <w:proofErr w:type="gramStart"/>
      <w:r w:rsidRPr="00C1572F">
        <w:t>t</w:t>
      </w:r>
      <w:proofErr w:type="gramEnd"/>
      <w:r w:rsidRPr="00C1572F">
        <w:t xml:space="preserve"> test</w:t>
      </w:r>
      <w:bookmarkEnd w:id="146"/>
      <w:bookmarkEnd w:id="147"/>
    </w:p>
    <w:p w14:paraId="2A057E9D" w14:textId="77777777" w:rsidR="0020636C" w:rsidRPr="00C1572F" w:rsidRDefault="0020636C" w:rsidP="0020636C"/>
    <w:p w14:paraId="2FD70396" w14:textId="77777777" w:rsidR="0020636C" w:rsidRPr="00C1572F" w:rsidRDefault="0020636C" w:rsidP="0020636C">
      <w:pPr>
        <w:tabs>
          <w:tab w:val="left" w:pos="5070"/>
        </w:tabs>
        <w:rPr>
          <w:rFonts w:cs="Times New Roman"/>
        </w:rPr>
      </w:pPr>
      <w:r w:rsidRPr="00C1572F">
        <w:rPr>
          <w:rFonts w:cs="Times New Roman"/>
        </w:rPr>
        <w:t>The t test acts to determine if two data sets are statistically different from each other by comparing the mean average values. In a two sample t test, the two means are compared and a p value found based on how different the means are. How far each data point deviates from the mean is taken into account by performing the 2-sample t test for unequal variances (where variance is standard deviation squared).</w:t>
      </w:r>
    </w:p>
    <w:p w14:paraId="66B14DF5" w14:textId="77777777" w:rsidR="0020636C" w:rsidRPr="00C1572F" w:rsidRDefault="0020636C" w:rsidP="0020636C">
      <w:pPr>
        <w:tabs>
          <w:tab w:val="left" w:pos="5070"/>
        </w:tabs>
        <w:rPr>
          <w:rFonts w:cs="Times New Roman"/>
        </w:rPr>
      </w:pPr>
      <w:r w:rsidRPr="00C1572F">
        <w:rPr>
          <w:rFonts w:cs="Times New Roman"/>
        </w:rPr>
        <w:t xml:space="preserve">Therefore, the t test was run using the statistical analysis function in MS Excel “two sample assuming unequal variances”. </w:t>
      </w:r>
    </w:p>
    <w:p w14:paraId="3B08A03F" w14:textId="77777777" w:rsidR="0020636C" w:rsidRPr="00C1572F" w:rsidRDefault="0020636C" w:rsidP="0020636C">
      <w:pPr>
        <w:tabs>
          <w:tab w:val="left" w:pos="5070"/>
        </w:tabs>
        <w:rPr>
          <w:rFonts w:cs="Times New Roman"/>
          <w:szCs w:val="24"/>
        </w:rPr>
      </w:pPr>
    </w:p>
    <w:p w14:paraId="54F86E79" w14:textId="70827F74" w:rsidR="0020636C" w:rsidRPr="00C1572F" w:rsidRDefault="0020636C" w:rsidP="0020636C">
      <w:pPr>
        <w:pStyle w:val="Heading4"/>
      </w:pPr>
      <w:bookmarkStart w:id="148" w:name="_Ref490683951"/>
      <w:bookmarkStart w:id="149" w:name="_Toc519873006"/>
      <w:r w:rsidRPr="00C1572F">
        <w:t xml:space="preserve">Generalised </w:t>
      </w:r>
      <w:r w:rsidR="00126CEB" w:rsidRPr="00C1572F">
        <w:t xml:space="preserve">Likelihood </w:t>
      </w:r>
      <w:r w:rsidRPr="00C1572F">
        <w:t>Ratio test</w:t>
      </w:r>
      <w:bookmarkEnd w:id="148"/>
      <w:bookmarkEnd w:id="149"/>
    </w:p>
    <w:p w14:paraId="59B2ECC6" w14:textId="77777777" w:rsidR="0020636C" w:rsidRPr="00C1572F" w:rsidRDefault="0020636C" w:rsidP="0020636C"/>
    <w:p w14:paraId="40325972" w14:textId="0A5364E1" w:rsidR="0020636C" w:rsidRPr="00C1572F" w:rsidRDefault="0020636C" w:rsidP="0020636C">
      <w:pPr>
        <w:tabs>
          <w:tab w:val="left" w:pos="5070"/>
        </w:tabs>
        <w:rPr>
          <w:rFonts w:cs="Times New Roman"/>
        </w:rPr>
      </w:pPr>
      <w:r w:rsidRPr="00C1572F">
        <w:rPr>
          <w:rFonts w:cs="Times New Roman"/>
        </w:rPr>
        <w:t>The Generalised L</w:t>
      </w:r>
      <w:r w:rsidR="00126CEB" w:rsidRPr="00C1572F">
        <w:rPr>
          <w:rFonts w:cs="Times New Roman"/>
        </w:rPr>
        <w:t>ikelihood</w:t>
      </w:r>
      <w:r w:rsidRPr="00C1572F">
        <w:rPr>
          <w:rFonts w:cs="Times New Roman"/>
        </w:rPr>
        <w:t xml:space="preserve"> Ratio Test (GLRT) is used to assess the evidence against a null hypothesis, by considering that the two data sets come from a common specified distribution, as opposed to different, distinct distributions. It i</w:t>
      </w:r>
      <w:r w:rsidR="000411A3" w:rsidRPr="00C1572F">
        <w:rPr>
          <w:rFonts w:cs="Times New Roman"/>
        </w:rPr>
        <w:t>s a powerful test in that i</w:t>
      </w:r>
      <w:r w:rsidRPr="00C1572F">
        <w:rPr>
          <w:rFonts w:cs="Times New Roman"/>
        </w:rPr>
        <w:t>t is strengthened by the assumed distribution, however it is important that the correct distribution is chosen. Within this project, a Weibull distribution was assumed based on the shape of the Kaplan-Meier plot produced from the data</w:t>
      </w:r>
      <w:r w:rsidR="00945F39" w:rsidRPr="00C1572F">
        <w:rPr>
          <w:rFonts w:cs="Times New Roman"/>
        </w:rPr>
        <w:t xml:space="preserve"> (</w:t>
      </w:r>
      <w:r w:rsidR="000411A3" w:rsidRPr="00C1572F">
        <w:rPr>
          <w:rFonts w:cs="Times New Roman"/>
        </w:rPr>
        <w:fldChar w:fldCharType="begin"/>
      </w:r>
      <w:r w:rsidR="000411A3" w:rsidRPr="00C1572F">
        <w:rPr>
          <w:rFonts w:cs="Times New Roman"/>
        </w:rPr>
        <w:instrText xml:space="preserve"> REF _Ref491083231 \h  \* MERGEFORMAT </w:instrText>
      </w:r>
      <w:r w:rsidR="000411A3" w:rsidRPr="00C1572F">
        <w:rPr>
          <w:rFonts w:cs="Times New Roman"/>
        </w:rPr>
      </w:r>
      <w:r w:rsidR="000411A3" w:rsidRPr="00C1572F">
        <w:rPr>
          <w:rFonts w:cs="Times New Roman"/>
        </w:rPr>
        <w:fldChar w:fldCharType="separate"/>
      </w:r>
      <w:r w:rsidR="00C1572F" w:rsidRPr="00C1572F">
        <w:rPr>
          <w:szCs w:val="24"/>
        </w:rPr>
        <w:t xml:space="preserve">Figure </w:t>
      </w:r>
      <w:r w:rsidR="00C1572F" w:rsidRPr="00C1572F">
        <w:rPr>
          <w:noProof/>
          <w:szCs w:val="24"/>
        </w:rPr>
        <w:t>86</w:t>
      </w:r>
      <w:r w:rsidR="000411A3" w:rsidRPr="00C1572F">
        <w:rPr>
          <w:rFonts w:cs="Times New Roman"/>
        </w:rPr>
        <w:fldChar w:fldCharType="end"/>
      </w:r>
      <w:r w:rsidR="000411A3" w:rsidRPr="00C1572F">
        <w:rPr>
          <w:rFonts w:cs="Times New Roman"/>
        </w:rPr>
        <w:t xml:space="preserve">, page </w:t>
      </w:r>
      <w:r w:rsidR="000411A3" w:rsidRPr="00C1572F">
        <w:rPr>
          <w:rFonts w:cs="Times New Roman"/>
        </w:rPr>
        <w:fldChar w:fldCharType="begin"/>
      </w:r>
      <w:r w:rsidR="000411A3" w:rsidRPr="00C1572F">
        <w:rPr>
          <w:rFonts w:cs="Times New Roman"/>
        </w:rPr>
        <w:instrText xml:space="preserve"> PAGEREF _Ref492799323 \h </w:instrText>
      </w:r>
      <w:r w:rsidR="000411A3" w:rsidRPr="00C1572F">
        <w:rPr>
          <w:rFonts w:cs="Times New Roman"/>
        </w:rPr>
      </w:r>
      <w:r w:rsidR="000411A3" w:rsidRPr="00C1572F">
        <w:rPr>
          <w:rFonts w:cs="Times New Roman"/>
        </w:rPr>
        <w:fldChar w:fldCharType="separate"/>
      </w:r>
      <w:r w:rsidR="00C1572F" w:rsidRPr="00C1572F">
        <w:rPr>
          <w:rFonts w:cs="Times New Roman"/>
          <w:noProof/>
        </w:rPr>
        <w:t>149</w:t>
      </w:r>
      <w:r w:rsidR="000411A3" w:rsidRPr="00C1572F">
        <w:rPr>
          <w:rFonts w:cs="Times New Roman"/>
        </w:rPr>
        <w:fldChar w:fldCharType="end"/>
      </w:r>
      <w:r w:rsidR="000411A3" w:rsidRPr="00C1572F">
        <w:rPr>
          <w:rFonts w:cs="Times New Roman"/>
        </w:rPr>
        <w:t>)</w:t>
      </w:r>
      <w:r w:rsidRPr="00C1572F">
        <w:rPr>
          <w:rFonts w:cs="Times New Roman"/>
        </w:rPr>
        <w:t>. This test, therefore, assessed whether the data sets came from two distinct Weibull distributions, or a common one.</w:t>
      </w:r>
    </w:p>
    <w:p w14:paraId="61BE56FF" w14:textId="1742E16F" w:rsidR="0020636C" w:rsidRPr="00C1572F" w:rsidRDefault="0020636C" w:rsidP="0020636C">
      <w:pPr>
        <w:tabs>
          <w:tab w:val="left" w:pos="5070"/>
        </w:tabs>
        <w:rPr>
          <w:rFonts w:cs="Times New Roman"/>
          <w:i/>
        </w:rPr>
      </w:pPr>
      <w:r w:rsidRPr="00C1572F">
        <w:rPr>
          <w:rFonts w:cs="Times New Roman"/>
        </w:rPr>
        <w:t xml:space="preserve">With high cycle fatigue, sometimes the test must be suspended before catastrophic failure can occur. In statistics, this is known as a “censored” result. If the samples fail catastrophically, ending the test, this is an “observed” result. The GLRT takes the test </w:t>
      </w:r>
      <w:r w:rsidRPr="00C1572F">
        <w:rPr>
          <w:rFonts w:cs="Times New Roman"/>
        </w:rPr>
        <w:lastRenderedPageBreak/>
        <w:t>status into account, as an observed test can be considered more reliable statistically than a censored test. In the case of fatigue results in this st</w:t>
      </w:r>
      <w:r w:rsidR="00BB16B4" w:rsidRPr="00C1572F">
        <w:rPr>
          <w:rFonts w:cs="Times New Roman"/>
        </w:rPr>
        <w:t>udy, all results were observed.</w:t>
      </w:r>
    </w:p>
    <w:p w14:paraId="5E1C6C85" w14:textId="77777777" w:rsidR="0020636C" w:rsidRPr="00C1572F" w:rsidRDefault="0020636C" w:rsidP="0020636C">
      <w:pPr>
        <w:tabs>
          <w:tab w:val="left" w:pos="5070"/>
        </w:tabs>
        <w:rPr>
          <w:rFonts w:cs="Times New Roman"/>
          <w:szCs w:val="24"/>
        </w:rPr>
      </w:pPr>
    </w:p>
    <w:p w14:paraId="037C1C23" w14:textId="77777777" w:rsidR="0020636C" w:rsidRPr="00C1572F" w:rsidRDefault="0020636C" w:rsidP="0020636C">
      <w:pPr>
        <w:pStyle w:val="Heading4"/>
      </w:pPr>
      <w:bookmarkStart w:id="150" w:name="_Ref490683851"/>
      <w:bookmarkStart w:id="151" w:name="_Toc519873007"/>
      <w:r w:rsidRPr="00C1572F">
        <w:t>Log-rank test</w:t>
      </w:r>
      <w:bookmarkEnd w:id="150"/>
      <w:bookmarkEnd w:id="151"/>
    </w:p>
    <w:p w14:paraId="4B501AD2" w14:textId="77777777" w:rsidR="0020636C" w:rsidRPr="00C1572F" w:rsidRDefault="0020636C" w:rsidP="0020636C"/>
    <w:p w14:paraId="5B21B54A" w14:textId="29DED319" w:rsidR="0020636C" w:rsidRPr="00C1572F" w:rsidRDefault="0020636C" w:rsidP="0020636C">
      <w:pPr>
        <w:tabs>
          <w:tab w:val="left" w:pos="5070"/>
        </w:tabs>
        <w:rPr>
          <w:rFonts w:cs="Times New Roman"/>
        </w:rPr>
      </w:pPr>
      <w:r w:rsidRPr="00C1572F">
        <w:rPr>
          <w:rFonts w:cs="Times New Roman"/>
        </w:rPr>
        <w:t>The log-rank test compares the data sets</w:t>
      </w:r>
      <w:r w:rsidR="00126CEB" w:rsidRPr="00C1572F">
        <w:rPr>
          <w:rFonts w:cs="Times New Roman"/>
        </w:rPr>
        <w:t>, by finding a hazard function for both data sets, which sets an expectation of failure for certain numbers of cycles.</w:t>
      </w:r>
      <w:r w:rsidR="00AF2851" w:rsidRPr="00C1572F">
        <w:rPr>
          <w:rFonts w:cs="Times New Roman"/>
        </w:rPr>
        <w:t xml:space="preserve"> The hazard functions are compared, and how similar they are is stated.</w:t>
      </w:r>
      <w:r w:rsidR="00126CEB" w:rsidRPr="00C1572F">
        <w:rPr>
          <w:rFonts w:cs="Times New Roman"/>
        </w:rPr>
        <w:t xml:space="preserve"> This method</w:t>
      </w:r>
      <w:r w:rsidRPr="00C1572F">
        <w:rPr>
          <w:rFonts w:cs="Times New Roman"/>
        </w:rPr>
        <w:t xml:space="preserve"> assumes no specific distribution, therefore it can be said to be non-parametric. In this way, it is a less powerful test than the GLRT, however it is advantageous in that it runs without the need for assumptions, which could arise from user bias. This test can allow for censored data if required, however, in this work, all results were observed.</w:t>
      </w:r>
    </w:p>
    <w:p w14:paraId="004D0170" w14:textId="77777777" w:rsidR="0020636C" w:rsidRPr="00C1572F" w:rsidRDefault="0020636C" w:rsidP="0020636C">
      <w:pPr>
        <w:tabs>
          <w:tab w:val="left" w:pos="5070"/>
        </w:tabs>
        <w:rPr>
          <w:rFonts w:cs="Times New Roman"/>
          <w:szCs w:val="24"/>
        </w:rPr>
      </w:pPr>
    </w:p>
    <w:p w14:paraId="2256C73B" w14:textId="26613F17" w:rsidR="00E36C63" w:rsidRPr="00C1572F" w:rsidRDefault="00856428" w:rsidP="00E36C63">
      <w:pPr>
        <w:pStyle w:val="Heading2"/>
      </w:pPr>
      <w:bookmarkStart w:id="152" w:name="_Toc519873008"/>
      <w:r w:rsidRPr="00C1572F">
        <w:t>Additional methods</w:t>
      </w:r>
      <w:bookmarkEnd w:id="152"/>
    </w:p>
    <w:p w14:paraId="056AA478" w14:textId="77777777" w:rsidR="00E36C63" w:rsidRPr="00C1572F" w:rsidRDefault="00E36C63" w:rsidP="0020636C">
      <w:pPr>
        <w:tabs>
          <w:tab w:val="left" w:pos="5070"/>
        </w:tabs>
        <w:rPr>
          <w:rFonts w:cs="Times New Roman"/>
          <w:szCs w:val="24"/>
        </w:rPr>
      </w:pPr>
    </w:p>
    <w:p w14:paraId="5B17AF32" w14:textId="77777777" w:rsidR="00163E4A" w:rsidRPr="00C1572F" w:rsidRDefault="00163E4A" w:rsidP="00163E4A">
      <w:pPr>
        <w:pStyle w:val="Heading3"/>
      </w:pPr>
      <w:bookmarkStart w:id="153" w:name="_Toc519873009"/>
      <w:bookmarkStart w:id="154" w:name="_Ref490477166"/>
      <w:r w:rsidRPr="00C1572F">
        <w:t>Standard deviation</w:t>
      </w:r>
      <w:bookmarkEnd w:id="153"/>
    </w:p>
    <w:p w14:paraId="36A8EC5A" w14:textId="77777777" w:rsidR="00163E4A" w:rsidRPr="00C1572F" w:rsidRDefault="00163E4A" w:rsidP="00163E4A"/>
    <w:p w14:paraId="098014B6" w14:textId="2825D912" w:rsidR="00163E4A" w:rsidRPr="00C1572F" w:rsidRDefault="00163E4A" w:rsidP="00163E4A">
      <w:pPr>
        <w:pStyle w:val="Caption"/>
        <w:rPr>
          <w:i w:val="0"/>
          <w:color w:val="auto"/>
          <w:sz w:val="24"/>
          <w:szCs w:val="24"/>
        </w:rPr>
      </w:pPr>
      <w:r w:rsidRPr="00C1572F">
        <w:rPr>
          <w:rFonts w:cs="Times New Roman"/>
          <w:i w:val="0"/>
          <w:color w:val="auto"/>
          <w:sz w:val="24"/>
          <w:szCs w:val="24"/>
        </w:rPr>
        <w:t>Whe</w:t>
      </w:r>
      <w:r w:rsidR="0052715F" w:rsidRPr="00C1572F">
        <w:rPr>
          <w:rFonts w:cs="Times New Roman"/>
          <w:i w:val="0"/>
          <w:color w:val="auto"/>
          <w:sz w:val="24"/>
          <w:szCs w:val="24"/>
        </w:rPr>
        <w:t>re the results have been</w:t>
      </w:r>
      <w:r w:rsidRPr="00C1572F">
        <w:rPr>
          <w:rFonts w:cs="Times New Roman"/>
          <w:i w:val="0"/>
          <w:color w:val="auto"/>
          <w:sz w:val="24"/>
          <w:szCs w:val="24"/>
        </w:rPr>
        <w:t xml:space="preserve"> displayed graphically</w:t>
      </w:r>
      <w:r w:rsidR="003A7228" w:rsidRPr="00C1572F">
        <w:rPr>
          <w:rFonts w:cs="Times New Roman"/>
          <w:i w:val="0"/>
          <w:color w:val="auto"/>
          <w:sz w:val="24"/>
          <w:szCs w:val="24"/>
        </w:rPr>
        <w:t xml:space="preserve">, the sample standard deviation </w:t>
      </w:r>
      <w:r w:rsidRPr="00C1572F">
        <w:rPr>
          <w:rFonts w:cs="Times New Roman"/>
          <w:i w:val="0"/>
          <w:color w:val="auto"/>
          <w:sz w:val="24"/>
          <w:szCs w:val="24"/>
        </w:rPr>
        <w:t>formula was used to indicate the error in the results. The use of this formula was appropriate, as it was anticipated that all results would be concentrated around the mean value, as is the case for a standard distribution.</w:t>
      </w:r>
      <w:r w:rsidRPr="00C1572F">
        <w:rPr>
          <w:i w:val="0"/>
          <w:color w:val="auto"/>
          <w:sz w:val="24"/>
          <w:szCs w:val="24"/>
        </w:rPr>
        <w:t xml:space="preserve"> The </w:t>
      </w:r>
      <w:r w:rsidR="0052715F" w:rsidRPr="00C1572F">
        <w:rPr>
          <w:i w:val="0"/>
          <w:color w:val="auto"/>
          <w:sz w:val="24"/>
          <w:szCs w:val="24"/>
        </w:rPr>
        <w:t>“</w:t>
      </w:r>
      <w:proofErr w:type="spellStart"/>
      <w:r w:rsidRPr="00C1572F">
        <w:rPr>
          <w:i w:val="0"/>
          <w:color w:val="auto"/>
          <w:sz w:val="24"/>
          <w:szCs w:val="24"/>
        </w:rPr>
        <w:t>stdev</w:t>
      </w:r>
      <w:proofErr w:type="spellEnd"/>
      <w:r w:rsidR="0052715F" w:rsidRPr="00C1572F">
        <w:rPr>
          <w:i w:val="0"/>
          <w:color w:val="auto"/>
          <w:sz w:val="24"/>
          <w:szCs w:val="24"/>
        </w:rPr>
        <w:t>”</w:t>
      </w:r>
      <w:r w:rsidRPr="00C1572F">
        <w:rPr>
          <w:i w:val="0"/>
          <w:color w:val="auto"/>
          <w:sz w:val="24"/>
          <w:szCs w:val="24"/>
        </w:rPr>
        <w:t xml:space="preserve"> function in excel was often utilised, which equates to:</w:t>
      </w:r>
    </w:p>
    <w:p w14:paraId="58433E45" w14:textId="77777777" w:rsidR="00163E4A" w:rsidRPr="00C1572F" w:rsidRDefault="00163E4A" w:rsidP="00163E4A">
      <w:pPr>
        <w:rPr>
          <w:rFonts w:cs="Times New Roman"/>
          <w:szCs w:val="24"/>
        </w:rPr>
      </w:pPr>
    </w:p>
    <w:p w14:paraId="26B8B628" w14:textId="77777777" w:rsidR="00163E4A" w:rsidRPr="00C1572F" w:rsidRDefault="00157227" w:rsidP="00163E4A">
      <w:pPr>
        <w:rPr>
          <w:rFonts w:cs="Times New Roman"/>
          <w:szCs w:val="24"/>
        </w:rPr>
      </w:pPr>
      <m:oMathPara>
        <m:oMath>
          <m:sSub>
            <m:sSubPr>
              <m:ctrlPr>
                <w:rPr>
                  <w:rFonts w:ascii="Cambria Math" w:hAnsi="Cambria Math" w:cs="Times New Roman"/>
                  <w:i/>
                  <w:szCs w:val="24"/>
                </w:rPr>
              </m:ctrlPr>
            </m:sSubPr>
            <m:e>
              <m:r>
                <w:rPr>
                  <w:rFonts w:ascii="Cambria Math" w:hAnsi="Cambria Math" w:cs="Times New Roman"/>
                  <w:szCs w:val="24"/>
                </w:rPr>
                <m:t>s</m:t>
              </m:r>
            </m:e>
            <m:sub>
              <m:r>
                <w:rPr>
                  <w:rFonts w:ascii="Cambria Math" w:hAnsi="Cambria Math" w:cs="Times New Roman"/>
                  <w:szCs w:val="24"/>
                </w:rPr>
                <m:t>D</m:t>
              </m:r>
            </m:sub>
          </m:sSub>
          <m:r>
            <w:rPr>
              <w:rFonts w:ascii="Cambria Math" w:hAnsi="Cambria Math" w:cs="Times New Roman"/>
              <w:szCs w:val="24"/>
            </w:rPr>
            <m:t>=</m:t>
          </m:r>
          <m:rad>
            <m:radPr>
              <m:degHide m:val="1"/>
              <m:ctrlPr>
                <w:rPr>
                  <w:rFonts w:ascii="Cambria Math" w:hAnsi="Cambria Math" w:cs="Times New Roman"/>
                  <w:i/>
                  <w:szCs w:val="24"/>
                </w:rPr>
              </m:ctrlPr>
            </m:radPr>
            <m:deg/>
            <m:e>
              <m:f>
                <m:fPr>
                  <m:ctrlPr>
                    <w:rPr>
                      <w:rFonts w:ascii="Cambria Math" w:hAnsi="Cambria Math" w:cs="Times New Roman"/>
                      <w:i/>
                      <w:szCs w:val="24"/>
                    </w:rPr>
                  </m:ctrlPr>
                </m:fPr>
                <m:num>
                  <m:nary>
                    <m:naryPr>
                      <m:chr m:val="∑"/>
                      <m:limLoc m:val="undOvr"/>
                      <m:subHide m:val="1"/>
                      <m:supHide m:val="1"/>
                      <m:ctrlPr>
                        <w:rPr>
                          <w:rFonts w:ascii="Cambria Math" w:hAnsi="Cambria Math" w:cs="Times New Roman"/>
                          <w:i/>
                          <w:szCs w:val="24"/>
                        </w:rPr>
                      </m:ctrlPr>
                    </m:naryPr>
                    <m:sub/>
                    <m:sup/>
                    <m:e>
                      <m:sSup>
                        <m:sSupPr>
                          <m:ctrlPr>
                            <w:rPr>
                              <w:rFonts w:ascii="Cambria Math" w:hAnsi="Cambria Math" w:cs="Times New Roman"/>
                              <w:i/>
                              <w:szCs w:val="24"/>
                            </w:rPr>
                          </m:ctrlPr>
                        </m:sSupPr>
                        <m:e>
                          <m:r>
                            <w:rPr>
                              <w:rFonts w:ascii="Cambria Math" w:hAnsi="Cambria Math" w:cs="Times New Roman"/>
                              <w:szCs w:val="24"/>
                            </w:rPr>
                            <m:t>(x-</m:t>
                          </m:r>
                          <m:acc>
                            <m:accPr>
                              <m:chr m:val="̄"/>
                              <m:ctrlPr>
                                <w:rPr>
                                  <w:rFonts w:ascii="Cambria Math" w:hAnsi="Cambria Math" w:cs="Times New Roman"/>
                                  <w:i/>
                                  <w:szCs w:val="24"/>
                                </w:rPr>
                              </m:ctrlPr>
                            </m:accPr>
                            <m:e>
                              <m:r>
                                <w:rPr>
                                  <w:rFonts w:ascii="Cambria Math" w:hAnsi="Cambria Math" w:cs="Times New Roman"/>
                                  <w:szCs w:val="24"/>
                                </w:rPr>
                                <m:t>x</m:t>
                              </m:r>
                            </m:e>
                          </m:acc>
                          <m:r>
                            <w:rPr>
                              <w:rFonts w:ascii="Cambria Math" w:hAnsi="Cambria Math" w:cs="Times New Roman"/>
                              <w:szCs w:val="24"/>
                            </w:rPr>
                            <m:t>)</m:t>
                          </m:r>
                        </m:e>
                        <m:sup>
                          <m:r>
                            <w:rPr>
                              <w:rFonts w:ascii="Cambria Math" w:hAnsi="Cambria Math" w:cs="Times New Roman"/>
                              <w:szCs w:val="24"/>
                            </w:rPr>
                            <m:t>2</m:t>
                          </m:r>
                        </m:sup>
                      </m:sSup>
                    </m:e>
                  </m:nary>
                </m:num>
                <m:den>
                  <m:r>
                    <w:rPr>
                      <w:rFonts w:ascii="Cambria Math" w:hAnsi="Cambria Math" w:cs="Times New Roman"/>
                      <w:szCs w:val="24"/>
                    </w:rPr>
                    <m:t>n-1</m:t>
                  </m:r>
                </m:den>
              </m:f>
            </m:e>
          </m:rad>
        </m:oMath>
      </m:oMathPara>
    </w:p>
    <w:p w14:paraId="1730F540" w14:textId="77777777" w:rsidR="00163E4A" w:rsidRPr="00C1572F" w:rsidRDefault="00163E4A" w:rsidP="00163E4A">
      <w:pPr>
        <w:pStyle w:val="Caption"/>
        <w:jc w:val="right"/>
        <w:rPr>
          <w:rFonts w:cs="Times New Roman"/>
          <w:color w:val="auto"/>
          <w:sz w:val="24"/>
          <w:szCs w:val="24"/>
        </w:rPr>
      </w:pPr>
      <w:r w:rsidRPr="00C1572F">
        <w:rPr>
          <w:rFonts w:cs="Times New Roman"/>
          <w:color w:val="auto"/>
          <w:sz w:val="24"/>
          <w:szCs w:val="24"/>
        </w:rPr>
        <w:t xml:space="preserve">Equation </w:t>
      </w:r>
      <w:r w:rsidRPr="00C1572F">
        <w:rPr>
          <w:color w:val="auto"/>
        </w:rPr>
        <w:fldChar w:fldCharType="begin"/>
      </w:r>
      <w:r w:rsidRPr="00C1572F">
        <w:rPr>
          <w:rFonts w:cs="Times New Roman"/>
          <w:color w:val="auto"/>
          <w:sz w:val="24"/>
          <w:szCs w:val="24"/>
        </w:rPr>
        <w:instrText xml:space="preserve"> SEQ Equation \* ARABIC </w:instrText>
      </w:r>
      <w:r w:rsidRPr="00C1572F">
        <w:rPr>
          <w:rFonts w:cs="Times New Roman"/>
          <w:color w:val="auto"/>
          <w:sz w:val="24"/>
          <w:szCs w:val="24"/>
        </w:rPr>
        <w:fldChar w:fldCharType="separate"/>
      </w:r>
      <w:r w:rsidR="00C1572F" w:rsidRPr="00C1572F">
        <w:rPr>
          <w:rFonts w:cs="Times New Roman"/>
          <w:noProof/>
          <w:color w:val="auto"/>
          <w:sz w:val="24"/>
          <w:szCs w:val="24"/>
        </w:rPr>
        <w:t>5</w:t>
      </w:r>
      <w:r w:rsidRPr="00C1572F">
        <w:rPr>
          <w:color w:val="auto"/>
        </w:rPr>
        <w:fldChar w:fldCharType="end"/>
      </w:r>
    </w:p>
    <w:p w14:paraId="4C3D4E1F" w14:textId="77777777" w:rsidR="00163E4A" w:rsidRPr="00C1572F" w:rsidRDefault="00163E4A" w:rsidP="00163E4A">
      <w:pPr>
        <w:rPr>
          <w:rFonts w:eastAsiaTheme="minorEastAsia"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s</w:t>
      </w:r>
      <w:r w:rsidRPr="00C1572F">
        <w:rPr>
          <w:rFonts w:cs="Times New Roman"/>
          <w:i/>
          <w:vertAlign w:val="subscript"/>
        </w:rPr>
        <w:t>D</w:t>
      </w:r>
      <w:r w:rsidRPr="00C1572F">
        <w:rPr>
          <w:rFonts w:cs="Times New Roman"/>
        </w:rPr>
        <w:t xml:space="preserve">  = standard deviation, </w:t>
      </w:r>
      <w:r w:rsidRPr="00C1572F">
        <w:rPr>
          <w:rFonts w:cs="Times New Roman"/>
          <w:i/>
        </w:rPr>
        <w:t>x</w:t>
      </w:r>
      <w:r w:rsidRPr="00C1572F">
        <w:rPr>
          <w:rFonts w:cs="Times New Roman"/>
        </w:rPr>
        <w:t xml:space="preserve"> = value, </w:t>
      </w:r>
      <w:r w:rsidRPr="00C1572F">
        <w:rPr>
          <w:rFonts w:cs="Times New Roman"/>
          <w:i/>
        </w:rPr>
        <w:t>x̄</w:t>
      </w:r>
      <w:r w:rsidRPr="00C1572F">
        <w:rPr>
          <w:rFonts w:cs="Times New Roman"/>
        </w:rPr>
        <w:t xml:space="preserve"> = sample mean,</w:t>
      </w:r>
      <w:r w:rsidRPr="00C1572F">
        <w:rPr>
          <w:rFonts w:eastAsiaTheme="minorEastAsia" w:cs="Times New Roman"/>
        </w:rPr>
        <w:t xml:space="preserve"> </w:t>
      </w:r>
      <w:r w:rsidRPr="00C1572F">
        <w:rPr>
          <w:rFonts w:eastAsiaTheme="minorEastAsia" w:cs="Times New Roman"/>
          <w:i/>
        </w:rPr>
        <w:t>n</w:t>
      </w:r>
      <w:r w:rsidRPr="00C1572F">
        <w:rPr>
          <w:rFonts w:eastAsiaTheme="minorEastAsia" w:cs="Times New Roman"/>
        </w:rPr>
        <w:t xml:space="preserve"> = number of values, and all other symbols have their standard mathematical functions.</w:t>
      </w:r>
    </w:p>
    <w:p w14:paraId="66EAEC1A" w14:textId="7A3957FF" w:rsidR="00BB16B4" w:rsidRPr="00C1572F" w:rsidRDefault="00BB16B4">
      <w:pPr>
        <w:rPr>
          <w:rFonts w:cs="Times New Roman"/>
          <w:szCs w:val="24"/>
        </w:rPr>
      </w:pPr>
      <w:r w:rsidRPr="00C1572F">
        <w:rPr>
          <w:rFonts w:cs="Times New Roman"/>
          <w:szCs w:val="24"/>
        </w:rPr>
        <w:br w:type="page"/>
      </w:r>
    </w:p>
    <w:p w14:paraId="78ED54FD" w14:textId="77777777" w:rsidR="00E36C63" w:rsidRPr="00C1572F" w:rsidRDefault="00E36C63" w:rsidP="00E36C63">
      <w:pPr>
        <w:pStyle w:val="Heading3"/>
      </w:pPr>
      <w:bookmarkStart w:id="155" w:name="_Ref499539229"/>
      <w:bookmarkStart w:id="156" w:name="_Toc519873010"/>
      <w:r w:rsidRPr="00C1572F">
        <w:lastRenderedPageBreak/>
        <w:t>Density correction factors</w:t>
      </w:r>
      <w:bookmarkEnd w:id="154"/>
      <w:bookmarkEnd w:id="155"/>
      <w:bookmarkEnd w:id="156"/>
    </w:p>
    <w:p w14:paraId="43E26CC4" w14:textId="77777777" w:rsidR="00E36C63" w:rsidRPr="00C1572F" w:rsidRDefault="00E36C63" w:rsidP="00E36C63">
      <w:pPr>
        <w:tabs>
          <w:tab w:val="left" w:pos="5070"/>
        </w:tabs>
        <w:rPr>
          <w:rFonts w:cs="Times New Roman"/>
          <w:szCs w:val="24"/>
        </w:rPr>
      </w:pPr>
    </w:p>
    <w:p w14:paraId="6073629C" w14:textId="65E8F226" w:rsidR="00E36C63" w:rsidRPr="00C1572F" w:rsidRDefault="00E36C63" w:rsidP="00E36C63">
      <w:pPr>
        <w:tabs>
          <w:tab w:val="left" w:pos="5070"/>
        </w:tabs>
        <w:rPr>
          <w:rFonts w:cs="Times New Roman"/>
        </w:rPr>
      </w:pPr>
      <w:r w:rsidRPr="00C1572F">
        <w:rPr>
          <w:rFonts w:cs="Times New Roman"/>
        </w:rPr>
        <w:t xml:space="preserve">Where samples had a significant density difference, a correction factor was applied to account for the difference. The following formulae were adapted from Gibson and Ashby equations based on coefficients of proportionality </w:t>
      </w:r>
      <w:r w:rsidRPr="00C1572F">
        <w:rPr>
          <w:rFonts w:cs="Times New Roman"/>
        </w:rPr>
        <w:fldChar w:fldCharType="begin" w:fldLock="1"/>
      </w:r>
      <w:r w:rsidR="009039C1" w:rsidRPr="00C1572F">
        <w:rPr>
          <w:rFonts w:cs="Times New Roman"/>
        </w:rPr>
        <w:instrText>ADDIN CSL_CITATION {"citationItems":[{"id":"ITEM-1","itemData":{"author":[{"dropping-particle":"","family":"Gibson","given":"L J","non-dropping-particle":"","parse-names":false,"suffix":""},{"dropping-particle":"","family":"Ashby","given":"M F","non-dropping-particle":"","parse-names":false,"suffix":""}],"edition":"2","id":"ITEM-1","issued":{"date-parts":[["2001"]]},"note":"[Original String]:\n[67] L. J. Gibson and M. F. Ashby, Cellular Solids-Structure and Properties-Second edition, Cambridge: Cambridge University Press, 2001.\nSRC - GoogleScholar\nFG - 0","publisher":"Cambridge University Press","publisher-place":"Cambridge","title":"Cellular solids - Structure and Properties","type":"book"},"uris":["http://www.mendeley.com/documents/?uuid=bbe65188-fc3a-4a89-a311-6afe001326eb"]}],"mendeley":{"formattedCitation":"[169]","plainTextFormattedCitation":"[169]","previouslyFormattedCitation":"[169]"},"properties":{"noteIndex":0},"schema":"https://github.com/citation-style-language/schema/raw/master/csl-citation.json"}</w:instrText>
      </w:r>
      <w:r w:rsidRPr="00C1572F">
        <w:rPr>
          <w:rFonts w:cs="Times New Roman"/>
        </w:rPr>
        <w:fldChar w:fldCharType="separate"/>
      </w:r>
      <w:r w:rsidR="00AF4D20" w:rsidRPr="00C1572F">
        <w:rPr>
          <w:rFonts w:cs="Times New Roman"/>
          <w:noProof/>
        </w:rPr>
        <w:t>[169]</w:t>
      </w:r>
      <w:r w:rsidRPr="00C1572F">
        <w:rPr>
          <w:rFonts w:cs="Times New Roman"/>
        </w:rPr>
        <w:fldChar w:fldCharType="end"/>
      </w:r>
      <w:r w:rsidRPr="00C1572F">
        <w:rPr>
          <w:rFonts w:cs="Times New Roman"/>
        </w:rPr>
        <w:t>.</w:t>
      </w:r>
      <w:r w:rsidR="00AF2851" w:rsidRPr="00C1572F">
        <w:rPr>
          <w:rFonts w:cs="Times New Roman"/>
        </w:rPr>
        <w:t xml:space="preserve"> The correction factor was calculated using experimental values.</w:t>
      </w:r>
    </w:p>
    <w:p w14:paraId="248FBF97" w14:textId="77777777" w:rsidR="00AF2851" w:rsidRPr="00C1572F" w:rsidRDefault="00AF2851" w:rsidP="00E36C63">
      <w:pPr>
        <w:tabs>
          <w:tab w:val="left" w:pos="5070"/>
        </w:tabs>
        <w:rPr>
          <w:rFonts w:cs="Times New Roman"/>
          <w:szCs w:val="24"/>
        </w:rPr>
      </w:pPr>
    </w:p>
    <w:p w14:paraId="606FD068" w14:textId="343A6127" w:rsidR="00E36C63" w:rsidRPr="00C1572F" w:rsidRDefault="00E36C63" w:rsidP="00BB16B4">
      <w:pPr>
        <w:keepNext/>
        <w:tabs>
          <w:tab w:val="left" w:pos="5070"/>
        </w:tabs>
        <w:rPr>
          <w:rFonts w:cs="Times New Roman"/>
        </w:rPr>
      </w:pPr>
      <w:r w:rsidRPr="00C1572F">
        <w:rPr>
          <w:rFonts w:cs="Times New Roman"/>
        </w:rPr>
        <w:t xml:space="preserve">To obtain the correction factor for elastic modulus, </w:t>
      </w:r>
      <w:r w:rsidRPr="00C1572F">
        <w:fldChar w:fldCharType="begin"/>
      </w:r>
      <w:r w:rsidRPr="00C1572F">
        <w:rPr>
          <w:rFonts w:cs="Times New Roman"/>
          <w:szCs w:val="24"/>
        </w:rPr>
        <w:instrText xml:space="preserve"> REF _Ref490225183 \h </w:instrText>
      </w:r>
      <w:r w:rsidRPr="00C1572F">
        <w:rPr>
          <w:rFonts w:cs="Times New Roman"/>
          <w:szCs w:val="24"/>
        </w:rPr>
        <w:fldChar w:fldCharType="separate"/>
      </w:r>
      <w:r w:rsidR="00C1572F" w:rsidRPr="00C1572F">
        <w:rPr>
          <w:szCs w:val="24"/>
        </w:rPr>
        <w:t xml:space="preserve">Equation </w:t>
      </w:r>
      <w:r w:rsidR="00C1572F" w:rsidRPr="00C1572F">
        <w:rPr>
          <w:noProof/>
          <w:szCs w:val="24"/>
        </w:rPr>
        <w:t>6</w:t>
      </w:r>
      <w:r w:rsidRPr="00C1572F">
        <w:fldChar w:fldCharType="end"/>
      </w:r>
      <w:r w:rsidRPr="00C1572F">
        <w:rPr>
          <w:rFonts w:cs="Times New Roman"/>
        </w:rPr>
        <w:t xml:space="preserve"> was used:</w:t>
      </w:r>
    </w:p>
    <w:p w14:paraId="3C9B0AEF" w14:textId="5B06672F" w:rsidR="00E36C63" w:rsidRPr="00C1572F" w:rsidRDefault="00157227" w:rsidP="00BB16B4">
      <w:pPr>
        <w:keepNext/>
        <w:tabs>
          <w:tab w:val="left" w:pos="5070"/>
        </w:tabs>
        <w:rPr>
          <w:rFonts w:cs="Times New Roman"/>
          <w:szCs w:val="24"/>
        </w:rPr>
      </w:pPr>
      <m:oMathPara>
        <m:oMath>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E</m:t>
                  </m:r>
                </m:e>
                <m:sub>
                  <m:r>
                    <w:rPr>
                      <w:rFonts w:ascii="Cambria Math" w:hAnsi="Cambria Math" w:cs="Times New Roman"/>
                      <w:szCs w:val="24"/>
                    </w:rPr>
                    <m:t>s</m:t>
                  </m:r>
                </m:sub>
              </m:sSub>
            </m:den>
          </m:f>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r>
                <w:rPr>
                  <w:rFonts w:ascii="Cambria Math" w:hAnsi="Cambria Math" w:cs="Times New Roman"/>
                  <w:szCs w:val="24"/>
                </w:rPr>
                <m:t>2</m:t>
              </m:r>
            </m:sup>
          </m:sSup>
        </m:oMath>
      </m:oMathPara>
    </w:p>
    <w:p w14:paraId="22FF54E8" w14:textId="77777777" w:rsidR="00E36C63" w:rsidRPr="00C1572F" w:rsidRDefault="00E36C63" w:rsidP="00BB16B4">
      <w:pPr>
        <w:pStyle w:val="Caption"/>
        <w:keepNext/>
        <w:jc w:val="right"/>
        <w:rPr>
          <w:rFonts w:cs="Times New Roman"/>
          <w:color w:val="auto"/>
          <w:sz w:val="24"/>
          <w:szCs w:val="24"/>
        </w:rPr>
      </w:pPr>
      <w:bookmarkStart w:id="157" w:name="_Ref490225183"/>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6</w:t>
      </w:r>
      <w:r w:rsidRPr="00C1572F">
        <w:rPr>
          <w:color w:val="auto"/>
        </w:rPr>
        <w:fldChar w:fldCharType="end"/>
      </w:r>
      <w:bookmarkEnd w:id="157"/>
    </w:p>
    <w:p w14:paraId="0BF7013A" w14:textId="771966F5" w:rsidR="00E36C63" w:rsidRPr="00C1572F" w:rsidRDefault="00E36C63" w:rsidP="00E36C63">
      <w:pPr>
        <w:tabs>
          <w:tab w:val="left" w:pos="5070"/>
        </w:tabs>
        <w:rPr>
          <w:rFonts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E</w:t>
      </w:r>
      <w:r w:rsidRPr="00C1572F">
        <w:rPr>
          <w:rFonts w:cs="Times New Roman"/>
        </w:rPr>
        <w:t xml:space="preserve"> = elastic modulus, </w:t>
      </w:r>
      <w:r w:rsidRPr="00C1572F">
        <w:rPr>
          <w:rFonts w:cs="Times New Roman"/>
          <w:i/>
        </w:rPr>
        <w:t>ρ</w:t>
      </w:r>
      <w:r w:rsidRPr="00C1572F">
        <w:rPr>
          <w:rFonts w:cs="Times New Roman"/>
        </w:rPr>
        <w:t xml:space="preserve">= density, subscript </w:t>
      </w:r>
      <w:r w:rsidRPr="00C1572F">
        <w:rPr>
          <w:rFonts w:cs="Times New Roman"/>
          <w:i/>
        </w:rPr>
        <w:t>l</w:t>
      </w:r>
      <w:r w:rsidRPr="00C1572F">
        <w:rPr>
          <w:rFonts w:cs="Times New Roman"/>
        </w:rPr>
        <w:t xml:space="preserve"> = </w:t>
      </w:r>
      <w:r w:rsidR="00AF2851" w:rsidRPr="00C1572F">
        <w:rPr>
          <w:rFonts w:cs="Times New Roman"/>
        </w:rPr>
        <w:t xml:space="preserve">of </w:t>
      </w:r>
      <w:r w:rsidRPr="00C1572F">
        <w:rPr>
          <w:rFonts w:cs="Times New Roman"/>
        </w:rPr>
        <w:t xml:space="preserve">lattice, subscript </w:t>
      </w:r>
      <w:r w:rsidRPr="00C1572F">
        <w:rPr>
          <w:rFonts w:cs="Times New Roman"/>
          <w:i/>
        </w:rPr>
        <w:t>s</w:t>
      </w:r>
      <w:r w:rsidRPr="00C1572F">
        <w:rPr>
          <w:rFonts w:cs="Times New Roman"/>
        </w:rPr>
        <w:t xml:space="preserve"> =</w:t>
      </w:r>
      <w:r w:rsidR="00AF2851" w:rsidRPr="00C1572F">
        <w:rPr>
          <w:rFonts w:cs="Times New Roman"/>
        </w:rPr>
        <w:t xml:space="preserve"> of </w:t>
      </w:r>
      <w:r w:rsidRPr="00C1572F">
        <w:rPr>
          <w:rFonts w:cs="Times New Roman"/>
        </w:rPr>
        <w:t xml:space="preserve">solid, </w:t>
      </w:r>
      <w:r w:rsidRPr="00C1572F">
        <w:rPr>
          <w:rFonts w:cs="Times New Roman"/>
          <w:i/>
        </w:rPr>
        <w:t>C</w:t>
      </w:r>
      <w:r w:rsidRPr="00C1572F">
        <w:rPr>
          <w:rFonts w:cs="Times New Roman"/>
        </w:rPr>
        <w:t xml:space="preserve"> = correction factor</w:t>
      </w:r>
    </w:p>
    <w:p w14:paraId="1DF6D614" w14:textId="77777777" w:rsidR="00E36C63" w:rsidRPr="00C1572F" w:rsidRDefault="00E36C63" w:rsidP="00E36C63">
      <w:pPr>
        <w:tabs>
          <w:tab w:val="left" w:pos="5070"/>
        </w:tabs>
        <w:rPr>
          <w:rFonts w:cs="Times New Roman"/>
          <w:szCs w:val="24"/>
        </w:rPr>
      </w:pPr>
    </w:p>
    <w:p w14:paraId="217F8619" w14:textId="2D502418" w:rsidR="00E36C63" w:rsidRPr="00C1572F" w:rsidRDefault="00E36C63" w:rsidP="00E36C63">
      <w:pPr>
        <w:tabs>
          <w:tab w:val="left" w:pos="5070"/>
        </w:tabs>
        <w:rPr>
          <w:rFonts w:cs="Times New Roman"/>
        </w:rPr>
      </w:pPr>
      <w:r w:rsidRPr="00C1572F">
        <w:rPr>
          <w:rFonts w:cs="Times New Roman"/>
        </w:rPr>
        <w:t xml:space="preserve">To obtain the correction factor for yield strength, </w:t>
      </w:r>
      <w:r w:rsidRPr="00C1572F">
        <w:fldChar w:fldCharType="begin"/>
      </w:r>
      <w:r w:rsidRPr="00C1572F">
        <w:rPr>
          <w:rFonts w:cs="Times New Roman"/>
          <w:szCs w:val="24"/>
        </w:rPr>
        <w:instrText xml:space="preserve"> REF _Ref490226618 \h </w:instrText>
      </w:r>
      <w:r w:rsidRPr="00C1572F">
        <w:rPr>
          <w:rFonts w:cs="Times New Roman"/>
          <w:szCs w:val="24"/>
        </w:rPr>
        <w:fldChar w:fldCharType="separate"/>
      </w:r>
      <w:r w:rsidR="00C1572F" w:rsidRPr="00C1572F">
        <w:rPr>
          <w:szCs w:val="24"/>
        </w:rPr>
        <w:t xml:space="preserve">Equation </w:t>
      </w:r>
      <w:r w:rsidR="00C1572F" w:rsidRPr="00C1572F">
        <w:rPr>
          <w:noProof/>
          <w:szCs w:val="24"/>
        </w:rPr>
        <w:t>7</w:t>
      </w:r>
      <w:r w:rsidRPr="00C1572F">
        <w:fldChar w:fldCharType="end"/>
      </w:r>
      <w:r w:rsidRPr="00C1572F">
        <w:rPr>
          <w:rFonts w:cs="Times New Roman"/>
        </w:rPr>
        <w:t xml:space="preserve"> was used:</w:t>
      </w:r>
    </w:p>
    <w:p w14:paraId="344835D7" w14:textId="07A55A3F" w:rsidR="00E36C63" w:rsidRPr="00C1572F" w:rsidRDefault="00157227" w:rsidP="00E36C63">
      <w:pPr>
        <w:tabs>
          <w:tab w:val="left" w:pos="5070"/>
        </w:tabs>
        <w:rPr>
          <w:rFonts w:cs="Times New Roman"/>
          <w:szCs w:val="24"/>
        </w:rPr>
      </w:pPr>
      <m:oMathPara>
        <m:oMath>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Yl</m:t>
                  </m:r>
                </m:sub>
              </m:sSub>
            </m:num>
            <m:den>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Ys</m:t>
                  </m:r>
                </m:sub>
              </m:sSub>
            </m:den>
          </m:f>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f>
                <m:fPr>
                  <m:type m:val="skw"/>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2</m:t>
                  </m:r>
                </m:den>
              </m:f>
            </m:sup>
          </m:sSup>
        </m:oMath>
      </m:oMathPara>
    </w:p>
    <w:p w14:paraId="51463AE4" w14:textId="308C872F" w:rsidR="00E36C63" w:rsidRPr="00C1572F" w:rsidRDefault="00E36C63" w:rsidP="00E36C63">
      <w:pPr>
        <w:pStyle w:val="Caption"/>
        <w:jc w:val="right"/>
        <w:rPr>
          <w:color w:val="auto"/>
          <w:sz w:val="24"/>
          <w:szCs w:val="24"/>
        </w:rPr>
      </w:pPr>
      <w:bookmarkStart w:id="158" w:name="_Ref490226618"/>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7</w:t>
      </w:r>
      <w:r w:rsidRPr="00C1572F">
        <w:rPr>
          <w:color w:val="auto"/>
        </w:rPr>
        <w:fldChar w:fldCharType="end"/>
      </w:r>
      <w:bookmarkEnd w:id="158"/>
    </w:p>
    <w:p w14:paraId="678B8FFA" w14:textId="68C853F0" w:rsidR="00E36C63" w:rsidRPr="00C1572F" w:rsidRDefault="00E36C63" w:rsidP="00E36C63">
      <w:pPr>
        <w:tabs>
          <w:tab w:val="left" w:pos="5070"/>
        </w:tabs>
        <w:rPr>
          <w:rFonts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σ</w:t>
      </w:r>
      <w:r w:rsidRPr="00C1572F">
        <w:rPr>
          <w:rFonts w:cs="Times New Roman"/>
        </w:rPr>
        <w:t xml:space="preserve"> = stress, </w:t>
      </w:r>
      <w:r w:rsidRPr="00C1572F">
        <w:rPr>
          <w:rFonts w:cs="Times New Roman"/>
          <w:i/>
        </w:rPr>
        <w:t>ρ</w:t>
      </w:r>
      <w:r w:rsidRPr="00C1572F">
        <w:rPr>
          <w:rFonts w:cs="Times New Roman"/>
        </w:rPr>
        <w:t xml:space="preserve">= density, subscript </w:t>
      </w:r>
      <w:proofErr w:type="spellStart"/>
      <w:r w:rsidRPr="00C1572F">
        <w:rPr>
          <w:rFonts w:cs="Times New Roman"/>
          <w:i/>
        </w:rPr>
        <w:t>Yl</w:t>
      </w:r>
      <w:proofErr w:type="spellEnd"/>
      <w:r w:rsidRPr="00C1572F">
        <w:rPr>
          <w:rFonts w:cs="Times New Roman"/>
        </w:rPr>
        <w:t xml:space="preserve"> = yield strength for lattice, </w:t>
      </w:r>
      <w:r w:rsidRPr="00C1572F">
        <w:rPr>
          <w:rFonts w:cs="Times New Roman"/>
        </w:rPr>
        <w:br/>
        <w:t xml:space="preserve">subscript </w:t>
      </w:r>
      <w:r w:rsidRPr="00C1572F">
        <w:rPr>
          <w:rFonts w:cs="Times New Roman"/>
          <w:i/>
        </w:rPr>
        <w:t>Ys</w:t>
      </w:r>
      <w:r w:rsidRPr="00C1572F">
        <w:rPr>
          <w:rFonts w:cs="Times New Roman"/>
        </w:rPr>
        <w:t xml:space="preserve"> = yield strength for solid, </w:t>
      </w:r>
      <w:r w:rsidRPr="00C1572F">
        <w:rPr>
          <w:rFonts w:cs="Times New Roman"/>
          <w:i/>
        </w:rPr>
        <w:t>C</w:t>
      </w:r>
      <w:r w:rsidRPr="00C1572F">
        <w:rPr>
          <w:rFonts w:cs="Times New Roman"/>
        </w:rPr>
        <w:t xml:space="preserve"> = correction factor</w:t>
      </w:r>
    </w:p>
    <w:p w14:paraId="701F593C" w14:textId="77777777" w:rsidR="00E36C63" w:rsidRPr="00C1572F" w:rsidRDefault="00E36C63" w:rsidP="00E36C63"/>
    <w:p w14:paraId="7DAF56D1" w14:textId="7C17A727" w:rsidR="00E36C63" w:rsidRPr="00C1572F" w:rsidRDefault="00E36C63" w:rsidP="00E36C63">
      <w:r w:rsidRPr="00C1572F">
        <w:t>To obtain the correction factor for ultimate compressive strength</w:t>
      </w:r>
      <w:r w:rsidR="00623017" w:rsidRPr="00C1572F">
        <w:t xml:space="preserve"> (UCS)</w:t>
      </w:r>
      <w:r w:rsidRPr="00C1572F">
        <w:t xml:space="preserve">, </w:t>
      </w:r>
      <w:r w:rsidRPr="00C1572F">
        <w:fldChar w:fldCharType="begin"/>
      </w:r>
      <w:r w:rsidRPr="00C1572F">
        <w:instrText xml:space="preserve"> REF _Ref490226936 \h </w:instrText>
      </w:r>
      <w:r w:rsidRPr="00C1572F">
        <w:fldChar w:fldCharType="separate"/>
      </w:r>
      <w:r w:rsidR="00C1572F" w:rsidRPr="00C1572F">
        <w:rPr>
          <w:szCs w:val="24"/>
        </w:rPr>
        <w:t xml:space="preserve">Equation </w:t>
      </w:r>
      <w:r w:rsidR="00C1572F" w:rsidRPr="00C1572F">
        <w:rPr>
          <w:noProof/>
          <w:szCs w:val="24"/>
        </w:rPr>
        <w:t>8</w:t>
      </w:r>
      <w:r w:rsidRPr="00C1572F">
        <w:fldChar w:fldCharType="end"/>
      </w:r>
      <w:r w:rsidRPr="00C1572F">
        <w:t xml:space="preserve"> was used:</w:t>
      </w:r>
    </w:p>
    <w:p w14:paraId="4AA2923A" w14:textId="77777777" w:rsidR="00E36C63" w:rsidRPr="00C1572F" w:rsidRDefault="00157227" w:rsidP="00E36C63">
      <w:pPr>
        <w:tabs>
          <w:tab w:val="left" w:pos="5070"/>
        </w:tabs>
        <w:rPr>
          <w:rFonts w:cs="Times New Roman"/>
          <w:szCs w:val="24"/>
        </w:rPr>
      </w:pPr>
      <m:oMathPara>
        <m:oMath>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Ul</m:t>
                  </m:r>
                </m:sub>
              </m:sSub>
            </m:num>
            <m:den>
              <m:sSub>
                <m:sSubPr>
                  <m:ctrlPr>
                    <w:rPr>
                      <w:rFonts w:ascii="Cambria Math" w:hAnsi="Cambria Math" w:cs="Times New Roman"/>
                      <w:i/>
                      <w:szCs w:val="24"/>
                    </w:rPr>
                  </m:ctrlPr>
                </m:sSubPr>
                <m:e>
                  <m:r>
                    <w:rPr>
                      <w:rFonts w:ascii="Cambria Math" w:hAnsi="Cambria Math" w:cs="Times New Roman"/>
                      <w:szCs w:val="24"/>
                    </w:rPr>
                    <m:t>σ</m:t>
                  </m:r>
                </m:e>
                <m:sub>
                  <m:r>
                    <w:rPr>
                      <w:rFonts w:ascii="Cambria Math" w:hAnsi="Cambria Math" w:cs="Times New Roman"/>
                      <w:szCs w:val="24"/>
                    </w:rPr>
                    <m:t>Us</m:t>
                  </m:r>
                </m:sub>
              </m:sSub>
            </m:den>
          </m:f>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f>
                <m:fPr>
                  <m:type m:val="skw"/>
                  <m:ctrlPr>
                    <w:rPr>
                      <w:rFonts w:ascii="Cambria Math" w:hAnsi="Cambria Math" w:cs="Times New Roman"/>
                      <w:i/>
                      <w:szCs w:val="24"/>
                    </w:rPr>
                  </m:ctrlPr>
                </m:fPr>
                <m:num>
                  <m:r>
                    <w:rPr>
                      <w:rFonts w:ascii="Cambria Math" w:hAnsi="Cambria Math" w:cs="Times New Roman"/>
                      <w:szCs w:val="24"/>
                    </w:rPr>
                    <m:t>3</m:t>
                  </m:r>
                </m:num>
                <m:den>
                  <m:r>
                    <w:rPr>
                      <w:rFonts w:ascii="Cambria Math" w:hAnsi="Cambria Math" w:cs="Times New Roman"/>
                      <w:szCs w:val="24"/>
                    </w:rPr>
                    <m:t>2</m:t>
                  </m:r>
                </m:den>
              </m:f>
            </m:sup>
          </m:sSup>
        </m:oMath>
      </m:oMathPara>
    </w:p>
    <w:p w14:paraId="59D0901D" w14:textId="77777777" w:rsidR="00E36C63" w:rsidRPr="00C1572F" w:rsidRDefault="00E36C63" w:rsidP="00E36C63">
      <w:pPr>
        <w:pStyle w:val="Caption"/>
        <w:jc w:val="right"/>
        <w:rPr>
          <w:color w:val="auto"/>
          <w:sz w:val="24"/>
          <w:szCs w:val="24"/>
        </w:rPr>
      </w:pPr>
      <w:bookmarkStart w:id="159" w:name="_Ref490226936"/>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8</w:t>
      </w:r>
      <w:r w:rsidRPr="00C1572F">
        <w:rPr>
          <w:color w:val="auto"/>
        </w:rPr>
        <w:fldChar w:fldCharType="end"/>
      </w:r>
      <w:bookmarkEnd w:id="159"/>
    </w:p>
    <w:p w14:paraId="6DC603CF" w14:textId="25D63423" w:rsidR="00E36C63" w:rsidRPr="00C1572F" w:rsidRDefault="00E36C63" w:rsidP="00E36C63">
      <w:pPr>
        <w:tabs>
          <w:tab w:val="left" w:pos="5070"/>
        </w:tabs>
        <w:rPr>
          <w:rFonts w:cs="Times New Roman"/>
        </w:rPr>
      </w:pPr>
      <w:proofErr w:type="gramStart"/>
      <w:r w:rsidRPr="00C1572F">
        <w:rPr>
          <w:rFonts w:cs="Times New Roman"/>
        </w:rPr>
        <w:t>where</w:t>
      </w:r>
      <w:proofErr w:type="gramEnd"/>
      <w:r w:rsidRPr="00C1572F">
        <w:rPr>
          <w:rFonts w:cs="Times New Roman"/>
        </w:rPr>
        <w:t xml:space="preserve">: </w:t>
      </w:r>
      <w:r w:rsidRPr="00C1572F">
        <w:rPr>
          <w:rFonts w:cs="Times New Roman"/>
          <w:i/>
        </w:rPr>
        <w:t>σ</w:t>
      </w:r>
      <w:r w:rsidRPr="00C1572F">
        <w:rPr>
          <w:rFonts w:cs="Times New Roman"/>
        </w:rPr>
        <w:t xml:space="preserve"> = stress, </w:t>
      </w:r>
      <w:r w:rsidRPr="00C1572F">
        <w:rPr>
          <w:rFonts w:cs="Times New Roman"/>
          <w:i/>
        </w:rPr>
        <w:t>ρ</w:t>
      </w:r>
      <w:r w:rsidRPr="00C1572F">
        <w:rPr>
          <w:rFonts w:cs="Times New Roman"/>
        </w:rPr>
        <w:t xml:space="preserve">= density, subscript </w:t>
      </w:r>
      <w:proofErr w:type="spellStart"/>
      <w:r w:rsidRPr="00C1572F">
        <w:rPr>
          <w:rFonts w:cs="Times New Roman"/>
          <w:i/>
        </w:rPr>
        <w:t>Ul</w:t>
      </w:r>
      <w:proofErr w:type="spellEnd"/>
      <w:r w:rsidRPr="00C1572F">
        <w:rPr>
          <w:rFonts w:cs="Times New Roman"/>
        </w:rPr>
        <w:t xml:space="preserve"> = </w:t>
      </w:r>
      <w:r w:rsidR="00623017" w:rsidRPr="00C1572F">
        <w:rPr>
          <w:rFonts w:cs="Times New Roman"/>
        </w:rPr>
        <w:t>UCS</w:t>
      </w:r>
      <w:r w:rsidRPr="00C1572F">
        <w:rPr>
          <w:rFonts w:cs="Times New Roman"/>
        </w:rPr>
        <w:t xml:space="preserve"> for lattice</w:t>
      </w:r>
      <w:r w:rsidR="003A7228" w:rsidRPr="00C1572F">
        <w:rPr>
          <w:rFonts w:cs="Times New Roman"/>
        </w:rPr>
        <w:t xml:space="preserve">, </w:t>
      </w:r>
      <w:r w:rsidRPr="00C1572F">
        <w:rPr>
          <w:rFonts w:cs="Times New Roman"/>
        </w:rPr>
        <w:t xml:space="preserve">subscript </w:t>
      </w:r>
      <w:r w:rsidRPr="00C1572F">
        <w:rPr>
          <w:rFonts w:cs="Times New Roman"/>
          <w:i/>
        </w:rPr>
        <w:t>Us</w:t>
      </w:r>
      <w:r w:rsidRPr="00C1572F">
        <w:rPr>
          <w:rFonts w:cs="Times New Roman"/>
        </w:rPr>
        <w:t xml:space="preserve"> = </w:t>
      </w:r>
      <w:r w:rsidR="00623017" w:rsidRPr="00C1572F">
        <w:rPr>
          <w:rFonts w:cs="Times New Roman"/>
        </w:rPr>
        <w:t>UCS</w:t>
      </w:r>
      <w:r w:rsidRPr="00C1572F">
        <w:rPr>
          <w:rFonts w:cs="Times New Roman"/>
        </w:rPr>
        <w:t xml:space="preserve"> for solid, </w:t>
      </w:r>
      <w:r w:rsidRPr="00C1572F">
        <w:rPr>
          <w:rFonts w:cs="Times New Roman"/>
          <w:i/>
        </w:rPr>
        <w:t>C</w:t>
      </w:r>
      <w:r w:rsidRPr="00C1572F">
        <w:rPr>
          <w:rFonts w:cs="Times New Roman"/>
        </w:rPr>
        <w:t xml:space="preserve"> = correction factor.</w:t>
      </w:r>
    </w:p>
    <w:p w14:paraId="608D1F2C" w14:textId="77777777" w:rsidR="00E36C63" w:rsidRPr="00C1572F" w:rsidRDefault="00E36C63" w:rsidP="00E36C63">
      <w:pPr>
        <w:tabs>
          <w:tab w:val="left" w:pos="5070"/>
        </w:tabs>
        <w:rPr>
          <w:rFonts w:cs="Times New Roman"/>
          <w:szCs w:val="24"/>
        </w:rPr>
      </w:pPr>
    </w:p>
    <w:p w14:paraId="20F1C84F" w14:textId="77777777" w:rsidR="00E36C63" w:rsidRPr="00C1572F" w:rsidRDefault="00E36C63" w:rsidP="00E36C63">
      <w:pPr>
        <w:tabs>
          <w:tab w:val="left" w:pos="5070"/>
        </w:tabs>
        <w:rPr>
          <w:rFonts w:cs="Times New Roman"/>
        </w:rPr>
      </w:pPr>
      <w:r w:rsidRPr="00C1572F">
        <w:rPr>
          <w:rFonts w:cs="Times New Roman"/>
        </w:rPr>
        <w:t>All these equations can be simplified to:</w:t>
      </w:r>
    </w:p>
    <w:p w14:paraId="769E32B2" w14:textId="77777777" w:rsidR="00E36C63" w:rsidRPr="00C1572F" w:rsidRDefault="00157227" w:rsidP="00E36C63">
      <w:pPr>
        <w:tabs>
          <w:tab w:val="left" w:pos="5070"/>
        </w:tabs>
        <w:rPr>
          <w:rFonts w:eastAsiaTheme="minorEastAsia" w:cs="Times New Roman"/>
          <w:szCs w:val="24"/>
        </w:rPr>
      </w:pPr>
      <m:oMathPara>
        <m:oMath>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s</m:t>
                  </m:r>
                </m:sub>
              </m:sSub>
            </m:den>
          </m:f>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r>
                <w:rPr>
                  <w:rFonts w:ascii="Cambria Math" w:hAnsi="Cambria Math" w:cs="Times New Roman"/>
                  <w:szCs w:val="24"/>
                </w:rPr>
                <m:t>n</m:t>
              </m:r>
            </m:sup>
          </m:sSup>
        </m:oMath>
      </m:oMathPara>
    </w:p>
    <w:p w14:paraId="2E0BD91E" w14:textId="77777777" w:rsidR="00E36C63" w:rsidRPr="00C1572F" w:rsidRDefault="00E36C63" w:rsidP="00E36C63">
      <w:pPr>
        <w:pStyle w:val="Caption"/>
        <w:jc w:val="right"/>
        <w:rPr>
          <w:rFonts w:cs="Times New Roman"/>
          <w:color w:val="auto"/>
          <w:sz w:val="24"/>
          <w:szCs w:val="24"/>
        </w:rPr>
      </w:pPr>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9</w:t>
      </w:r>
      <w:r w:rsidRPr="00C1572F">
        <w:rPr>
          <w:color w:val="auto"/>
        </w:rPr>
        <w:fldChar w:fldCharType="end"/>
      </w:r>
    </w:p>
    <w:p w14:paraId="4CA76FC5" w14:textId="7B7206A8" w:rsidR="00E36C63" w:rsidRPr="00C1572F" w:rsidRDefault="00E36C63" w:rsidP="00E36C63">
      <w:pPr>
        <w:tabs>
          <w:tab w:val="left" w:pos="5070"/>
        </w:tabs>
        <w:rPr>
          <w:rFonts w:cs="Times New Roman"/>
        </w:rPr>
      </w:pPr>
      <w:proofErr w:type="gramStart"/>
      <w:r w:rsidRPr="00C1572F">
        <w:rPr>
          <w:rFonts w:cs="Times New Roman"/>
        </w:rPr>
        <w:lastRenderedPageBreak/>
        <w:t>where</w:t>
      </w:r>
      <w:proofErr w:type="gramEnd"/>
      <w:r w:rsidRPr="00C1572F">
        <w:rPr>
          <w:rFonts w:cs="Times New Roman"/>
        </w:rPr>
        <w:t xml:space="preserve">: </w:t>
      </w:r>
      <w:r w:rsidRPr="00C1572F">
        <w:rPr>
          <w:rFonts w:cs="Times New Roman"/>
          <w:i/>
        </w:rPr>
        <w:t>X</w:t>
      </w:r>
      <w:r w:rsidRPr="00C1572F">
        <w:rPr>
          <w:rFonts w:cs="Times New Roman"/>
        </w:rPr>
        <w:t xml:space="preserve"> = mechanical property, </w:t>
      </w:r>
      <w:r w:rsidRPr="00C1572F">
        <w:rPr>
          <w:rFonts w:cs="Times New Roman"/>
          <w:i/>
        </w:rPr>
        <w:t>ρ</w:t>
      </w:r>
      <w:r w:rsidRPr="00C1572F">
        <w:rPr>
          <w:rFonts w:cs="Times New Roman"/>
        </w:rPr>
        <w:t xml:space="preserve"> = density, subscript </w:t>
      </w:r>
      <w:r w:rsidRPr="00C1572F">
        <w:rPr>
          <w:rFonts w:cs="Times New Roman"/>
          <w:i/>
        </w:rPr>
        <w:t>l</w:t>
      </w:r>
      <w:r w:rsidRPr="00C1572F">
        <w:rPr>
          <w:rFonts w:cs="Times New Roman"/>
        </w:rPr>
        <w:t xml:space="preserve"> = lattice, subscript </w:t>
      </w:r>
      <w:r w:rsidRPr="00C1572F">
        <w:rPr>
          <w:rFonts w:cs="Times New Roman"/>
          <w:i/>
        </w:rPr>
        <w:t>s</w:t>
      </w:r>
      <w:r w:rsidRPr="00C1572F">
        <w:rPr>
          <w:rFonts w:cs="Times New Roman"/>
        </w:rPr>
        <w:t xml:space="preserve"> = solid</w:t>
      </w:r>
      <w:r w:rsidR="003A7228" w:rsidRPr="00C1572F">
        <w:rPr>
          <w:rFonts w:cs="Times New Roman"/>
        </w:rPr>
        <w:t xml:space="preserve">, </w:t>
      </w:r>
      <w:r w:rsidRPr="00C1572F">
        <w:rPr>
          <w:rFonts w:cs="Times New Roman"/>
        </w:rPr>
        <w:br/>
      </w:r>
      <w:r w:rsidRPr="00C1572F">
        <w:rPr>
          <w:rFonts w:cs="Times New Roman"/>
          <w:i/>
        </w:rPr>
        <w:t>C</w:t>
      </w:r>
      <w:r w:rsidRPr="00C1572F">
        <w:rPr>
          <w:rFonts w:cs="Times New Roman"/>
        </w:rPr>
        <w:t xml:space="preserve"> = correction factor, </w:t>
      </w:r>
      <w:r w:rsidRPr="00C1572F">
        <w:rPr>
          <w:rFonts w:cs="Times New Roman"/>
          <w:i/>
        </w:rPr>
        <w:t>n</w:t>
      </w:r>
      <w:r w:rsidRPr="00C1572F">
        <w:rPr>
          <w:rFonts w:cs="Times New Roman"/>
        </w:rPr>
        <w:t xml:space="preserve"> = numerical power</w:t>
      </w:r>
    </w:p>
    <w:p w14:paraId="4E77ADE9" w14:textId="77777777" w:rsidR="00E36C63" w:rsidRPr="00C1572F" w:rsidRDefault="00E36C63" w:rsidP="00E36C63">
      <w:pPr>
        <w:tabs>
          <w:tab w:val="left" w:pos="5070"/>
        </w:tabs>
        <w:rPr>
          <w:rFonts w:cs="Times New Roman"/>
        </w:rPr>
      </w:pPr>
      <w:r w:rsidRPr="00C1572F">
        <w:rPr>
          <w:rFonts w:cs="Times New Roman"/>
        </w:rPr>
        <w:t xml:space="preserve">To find the correction value, </w:t>
      </w:r>
      <w:r w:rsidRPr="00C1572F">
        <w:rPr>
          <w:rFonts w:cs="Times New Roman"/>
          <w:i/>
        </w:rPr>
        <w:t>C</w:t>
      </w:r>
      <w:r w:rsidRPr="00C1572F">
        <w:rPr>
          <w:rFonts w:cs="Times New Roman"/>
          <w:vertAlign w:val="subscript"/>
        </w:rPr>
        <w:t>,</w:t>
      </w:r>
      <w:r w:rsidRPr="00C1572F">
        <w:rPr>
          <w:rFonts w:cs="Times New Roman"/>
        </w:rPr>
        <w:t xml:space="preserve"> for an individual sample, the equation was rearranged to:</w:t>
      </w:r>
    </w:p>
    <w:p w14:paraId="60579936" w14:textId="77777777" w:rsidR="00E36C63" w:rsidRPr="00C1572F" w:rsidRDefault="00157227" w:rsidP="00E36C63">
      <w:pPr>
        <w:tabs>
          <w:tab w:val="left" w:pos="5070"/>
        </w:tabs>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1</m:t>
              </m:r>
            </m:num>
            <m:den>
              <m:r>
                <w:rPr>
                  <w:rFonts w:ascii="Cambria Math" w:hAnsi="Cambria Math" w:cs="Times New Roman"/>
                  <w:szCs w:val="24"/>
                </w:rPr>
                <m:t>C</m:t>
              </m:r>
            </m:den>
          </m:f>
          <m:r>
            <w:rPr>
              <w:rFonts w:ascii="Cambria Math" w:hAnsi="Cambria Math" w:cs="Times New Roman"/>
              <w:szCs w:val="24"/>
            </w:rPr>
            <m:t>=</m:t>
          </m:r>
          <m:sSup>
            <m:sSupPr>
              <m:ctrlPr>
                <w:rPr>
                  <w:rFonts w:ascii="Cambria Math" w:hAnsi="Cambria Math" w:cs="Times New Roman"/>
                  <w:i/>
                  <w:szCs w:val="24"/>
                </w:rPr>
              </m:ctrlPr>
            </m:sSup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s</m:t>
                      </m:r>
                    </m:sub>
                  </m:sSub>
                </m:num>
                <m:den>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l</m:t>
                      </m:r>
                    </m:sub>
                  </m:sSub>
                </m:den>
              </m:f>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r>
                <w:rPr>
                  <w:rFonts w:ascii="Cambria Math" w:hAnsi="Cambria Math" w:cs="Times New Roman"/>
                  <w:szCs w:val="24"/>
                </w:rPr>
                <m:t>n</m:t>
              </m:r>
            </m:sup>
          </m:sSup>
        </m:oMath>
      </m:oMathPara>
    </w:p>
    <w:p w14:paraId="1B9D9718" w14:textId="77777777" w:rsidR="00E36C63" w:rsidRPr="00C1572F" w:rsidRDefault="00E36C63" w:rsidP="00E36C63">
      <w:pPr>
        <w:pStyle w:val="Caption"/>
        <w:jc w:val="right"/>
        <w:rPr>
          <w:color w:val="auto"/>
          <w:sz w:val="24"/>
          <w:szCs w:val="24"/>
        </w:rPr>
      </w:pPr>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10</w:t>
      </w:r>
      <w:r w:rsidRPr="00C1572F">
        <w:rPr>
          <w:color w:val="auto"/>
        </w:rPr>
        <w:fldChar w:fldCharType="end"/>
      </w:r>
    </w:p>
    <w:p w14:paraId="07BA2B78" w14:textId="77777777" w:rsidR="00E36C63" w:rsidRPr="00C1572F" w:rsidRDefault="00E36C63" w:rsidP="00E36C63">
      <w:pPr>
        <w:tabs>
          <w:tab w:val="left" w:pos="5070"/>
        </w:tabs>
      </w:pPr>
    </w:p>
    <w:p w14:paraId="0C225378" w14:textId="77777777" w:rsidR="00E36C63" w:rsidRPr="00C1572F" w:rsidRDefault="00E36C63" w:rsidP="00E36C63">
      <w:pPr>
        <w:tabs>
          <w:tab w:val="left" w:pos="5070"/>
        </w:tabs>
      </w:pPr>
      <w:r w:rsidRPr="00C1572F">
        <w:t xml:space="preserve">To compare across data sets, an expected value of </w:t>
      </w:r>
      <w:proofErr w:type="gramStart"/>
      <w:r w:rsidRPr="00C1572F">
        <w:rPr>
          <w:i/>
        </w:rPr>
        <w:t>X</w:t>
      </w:r>
      <w:r w:rsidRPr="00C1572F">
        <w:rPr>
          <w:i/>
          <w:vertAlign w:val="subscript"/>
        </w:rPr>
        <w:t>l</w:t>
      </w:r>
      <w:proofErr w:type="gramEnd"/>
      <w:r w:rsidRPr="00C1572F">
        <w:rPr>
          <w:vertAlign w:val="subscript"/>
        </w:rPr>
        <w:t xml:space="preserve"> </w:t>
      </w:r>
      <w:r w:rsidRPr="00C1572F">
        <w:t xml:space="preserve">was required, using the </w:t>
      </w:r>
      <w:r w:rsidRPr="00C1572F">
        <w:rPr>
          <w:i/>
        </w:rPr>
        <w:t xml:space="preserve">C </w:t>
      </w:r>
      <w:r w:rsidRPr="00C1572F">
        <w:t>value obtained for that data set, and the average density of the data set to be compared:</w:t>
      </w:r>
    </w:p>
    <w:p w14:paraId="1BE8D0E7" w14:textId="77777777" w:rsidR="00E36C63" w:rsidRPr="00C1572F" w:rsidRDefault="00E36C63" w:rsidP="00E36C63">
      <w:pPr>
        <w:tabs>
          <w:tab w:val="left" w:pos="5070"/>
        </w:tabs>
      </w:pPr>
    </w:p>
    <w:p w14:paraId="4DA2EB22" w14:textId="77777777" w:rsidR="00E36C63" w:rsidRPr="00C1572F" w:rsidRDefault="00157227" w:rsidP="00E36C63">
      <w:pPr>
        <w:tabs>
          <w:tab w:val="left" w:pos="5070"/>
        </w:tabs>
      </w:pPr>
      <m:oMathPara>
        <m:oMath>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l</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s</m:t>
              </m:r>
            </m:sub>
          </m:sSub>
          <m:r>
            <w:rPr>
              <w:rFonts w:ascii="Cambria Math" w:hAnsi="Cambria Math" w:cs="Times New Roman"/>
              <w:szCs w:val="24"/>
            </w:rPr>
            <m:t>∁</m:t>
          </m:r>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l</m:t>
                          </m:r>
                        </m:sub>
                      </m:sSub>
                    </m:num>
                    <m:den>
                      <m:sSub>
                        <m:sSubPr>
                          <m:ctrlPr>
                            <w:rPr>
                              <w:rFonts w:ascii="Cambria Math" w:hAnsi="Cambria Math" w:cs="Times New Roman"/>
                              <w:i/>
                              <w:szCs w:val="24"/>
                            </w:rPr>
                          </m:ctrlPr>
                        </m:sSubPr>
                        <m:e>
                          <m:r>
                            <w:rPr>
                              <w:rFonts w:ascii="Cambria Math" w:hAnsi="Cambria Math" w:cs="Times New Roman"/>
                              <w:szCs w:val="24"/>
                            </w:rPr>
                            <m:t>ρ</m:t>
                          </m:r>
                        </m:e>
                        <m:sub>
                          <m:r>
                            <w:rPr>
                              <w:rFonts w:ascii="Cambria Math" w:hAnsi="Cambria Math" w:cs="Times New Roman"/>
                              <w:szCs w:val="24"/>
                            </w:rPr>
                            <m:t>s</m:t>
                          </m:r>
                        </m:sub>
                      </m:sSub>
                    </m:den>
                  </m:f>
                </m:e>
              </m:d>
            </m:e>
            <m:sup>
              <m:r>
                <w:rPr>
                  <w:rFonts w:ascii="Cambria Math" w:hAnsi="Cambria Math" w:cs="Times New Roman"/>
                  <w:szCs w:val="24"/>
                </w:rPr>
                <m:t>n</m:t>
              </m:r>
            </m:sup>
          </m:sSup>
        </m:oMath>
      </m:oMathPara>
    </w:p>
    <w:p w14:paraId="2E3BDBF6" w14:textId="77777777" w:rsidR="00E36C63" w:rsidRPr="00C1572F" w:rsidRDefault="00E36C63" w:rsidP="00E36C63">
      <w:pPr>
        <w:pStyle w:val="Caption"/>
        <w:jc w:val="right"/>
        <w:rPr>
          <w:color w:val="auto"/>
          <w:sz w:val="24"/>
          <w:szCs w:val="24"/>
        </w:rPr>
      </w:pPr>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11</w:t>
      </w:r>
      <w:r w:rsidRPr="00C1572F">
        <w:rPr>
          <w:color w:val="auto"/>
        </w:rPr>
        <w:fldChar w:fldCharType="end"/>
      </w:r>
    </w:p>
    <w:p w14:paraId="49724502" w14:textId="77777777" w:rsidR="00E36C63" w:rsidRPr="00C1572F" w:rsidRDefault="00E36C63" w:rsidP="00E36C63">
      <w:pPr>
        <w:tabs>
          <w:tab w:val="left" w:pos="5070"/>
        </w:tabs>
        <w:rPr>
          <w:rFonts w:cs="Times New Roman"/>
          <w:szCs w:val="24"/>
        </w:rPr>
      </w:pPr>
    </w:p>
    <w:p w14:paraId="3FCE32FF" w14:textId="16F51AAF" w:rsidR="00623017" w:rsidRPr="00C1572F" w:rsidRDefault="00E91C83" w:rsidP="00E36C63">
      <w:pPr>
        <w:tabs>
          <w:tab w:val="left" w:pos="5070"/>
        </w:tabs>
        <w:rPr>
          <w:rFonts w:cs="Times New Roman"/>
        </w:rPr>
      </w:pPr>
      <w:r w:rsidRPr="00C1572F">
        <w:rPr>
          <w:rFonts w:cs="Times New Roman"/>
        </w:rPr>
        <w:t>A correction factor</w:t>
      </w:r>
      <w:r w:rsidR="00E36C63" w:rsidRPr="00C1572F">
        <w:rPr>
          <w:rFonts w:cs="Times New Roman"/>
        </w:rPr>
        <w:t xml:space="preserve"> was obtained for each result </w:t>
      </w:r>
      <w:r w:rsidRPr="00C1572F">
        <w:rPr>
          <w:rFonts w:cs="Times New Roman"/>
        </w:rPr>
        <w:t>using</w:t>
      </w:r>
      <w:r w:rsidR="00E36C63" w:rsidRPr="00C1572F">
        <w:rPr>
          <w:rFonts w:cs="Times New Roman"/>
        </w:rPr>
        <w:t xml:space="preserve"> </w:t>
      </w:r>
      <w:r w:rsidR="00BE2531" w:rsidRPr="00C1572F">
        <w:rPr>
          <w:rFonts w:cs="Times New Roman"/>
        </w:rPr>
        <w:t>the experimental value</w:t>
      </w:r>
      <w:r w:rsidRPr="00C1572F">
        <w:rPr>
          <w:rFonts w:cs="Times New Roman"/>
        </w:rPr>
        <w:t xml:space="preserve"> of mechanical property</w:t>
      </w:r>
      <w:r w:rsidR="00BE2531" w:rsidRPr="00C1572F">
        <w:rPr>
          <w:rFonts w:cs="Times New Roman"/>
        </w:rPr>
        <w:t xml:space="preserve"> at its corresponding</w:t>
      </w:r>
      <w:r w:rsidRPr="00C1572F">
        <w:rPr>
          <w:rFonts w:cs="Times New Roman"/>
        </w:rPr>
        <w:t xml:space="preserve"> experimentally obtained</w:t>
      </w:r>
      <w:r w:rsidR="00BE2531" w:rsidRPr="00C1572F">
        <w:rPr>
          <w:rFonts w:cs="Times New Roman"/>
        </w:rPr>
        <w:t xml:space="preserve"> density</w:t>
      </w:r>
      <w:r w:rsidRPr="00C1572F">
        <w:rPr>
          <w:rFonts w:cs="Times New Roman"/>
        </w:rPr>
        <w:t>. This C value was then used to obtain</w:t>
      </w:r>
      <w:r w:rsidR="00BE2531" w:rsidRPr="00C1572F">
        <w:rPr>
          <w:rFonts w:cs="Times New Roman"/>
        </w:rPr>
        <w:t xml:space="preserve"> theoretical values for mechanical properties</w:t>
      </w:r>
      <w:r w:rsidRPr="00C1572F">
        <w:rPr>
          <w:rFonts w:cs="Times New Roman"/>
        </w:rPr>
        <w:t>,</w:t>
      </w:r>
      <w:r w:rsidR="00BE2531" w:rsidRPr="00C1572F">
        <w:rPr>
          <w:rFonts w:cs="Times New Roman"/>
        </w:rPr>
        <w:t xml:space="preserve"> for a theoretical density</w:t>
      </w:r>
      <w:r w:rsidRPr="00C1572F">
        <w:rPr>
          <w:rFonts w:cs="Times New Roman"/>
        </w:rPr>
        <w:t>, which was selected based on the average density</w:t>
      </w:r>
      <w:r w:rsidR="00BE2531" w:rsidRPr="00C1572F">
        <w:rPr>
          <w:rFonts w:cs="Times New Roman"/>
        </w:rPr>
        <w:t>.</w:t>
      </w:r>
      <w:r w:rsidR="00E36C63" w:rsidRPr="00C1572F">
        <w:rPr>
          <w:rFonts w:cs="Times New Roman"/>
        </w:rPr>
        <w:t xml:space="preserve"> This allowed mechanical properties to be</w:t>
      </w:r>
      <w:r w:rsidRPr="00C1572F">
        <w:rPr>
          <w:rFonts w:cs="Times New Roman"/>
        </w:rPr>
        <w:t xml:space="preserve"> directly</w:t>
      </w:r>
      <w:r w:rsidR="00E36C63" w:rsidRPr="00C1572F">
        <w:rPr>
          <w:rFonts w:cs="Times New Roman"/>
        </w:rPr>
        <w:t xml:space="preserve"> compared</w:t>
      </w:r>
      <w:r w:rsidRPr="00C1572F">
        <w:rPr>
          <w:rFonts w:cs="Times New Roman"/>
        </w:rPr>
        <w:t>, as</w:t>
      </w:r>
      <w:r w:rsidR="00E36C63" w:rsidRPr="00C1572F">
        <w:rPr>
          <w:rFonts w:cs="Times New Roman"/>
        </w:rPr>
        <w:t xml:space="preserve"> differences</w:t>
      </w:r>
      <w:r w:rsidRPr="00C1572F">
        <w:rPr>
          <w:rFonts w:cs="Times New Roman"/>
        </w:rPr>
        <w:t xml:space="preserve"> in density had been eliminated</w:t>
      </w:r>
      <w:r w:rsidR="00E36C63" w:rsidRPr="00C1572F">
        <w:rPr>
          <w:rFonts w:cs="Times New Roman"/>
        </w:rPr>
        <w:t>.</w:t>
      </w:r>
    </w:p>
    <w:p w14:paraId="302E6AB8" w14:textId="13A1EBFB" w:rsidR="00187DAA" w:rsidRPr="00C1572F" w:rsidRDefault="00187DAA" w:rsidP="00E36C63">
      <w:pPr>
        <w:tabs>
          <w:tab w:val="left" w:pos="5070"/>
        </w:tabs>
        <w:rPr>
          <w:rFonts w:cs="Times New Roman"/>
        </w:rPr>
      </w:pPr>
      <w:r w:rsidRPr="00C1572F">
        <w:rPr>
          <w:rFonts w:cs="Times New Roman"/>
        </w:rPr>
        <w:t xml:space="preserve">The values of n used were taken from Gibson and Ashby, where a value of </w:t>
      </w:r>
      <w:r w:rsidR="00623017" w:rsidRPr="00C1572F">
        <w:rPr>
          <w:rFonts w:cs="Times New Roman"/>
        </w:rPr>
        <w:t xml:space="preserve">3/2 for Ys and UCS, and a value of 2 for E. It is worth noting that Gibson and Ashby obtained these values for </w:t>
      </w:r>
      <w:r w:rsidR="00522D84" w:rsidRPr="00C1572F">
        <w:rPr>
          <w:rFonts w:cs="Times New Roman"/>
        </w:rPr>
        <w:t xml:space="preserve">cellular solids that were not diamond structure lattices. Due to geometrical differences, it is possible </w:t>
      </w:r>
      <w:r w:rsidR="00623017" w:rsidRPr="00C1572F">
        <w:rPr>
          <w:rFonts w:cs="Times New Roman"/>
        </w:rPr>
        <w:t>that these values for n are not the most appropriate</w:t>
      </w:r>
      <w:r w:rsidR="00522D84" w:rsidRPr="00C1572F">
        <w:rPr>
          <w:rFonts w:cs="Times New Roman"/>
        </w:rPr>
        <w:t xml:space="preserve"> when considering</w:t>
      </w:r>
      <w:r w:rsidR="00623017" w:rsidRPr="00C1572F">
        <w:rPr>
          <w:rFonts w:cs="Times New Roman"/>
        </w:rPr>
        <w:t xml:space="preserve"> </w:t>
      </w:r>
      <w:r w:rsidR="00522D84" w:rsidRPr="00C1572F">
        <w:rPr>
          <w:rFonts w:cs="Times New Roman"/>
        </w:rPr>
        <w:t>effects</w:t>
      </w:r>
      <w:r w:rsidR="00623017" w:rsidRPr="00C1572F">
        <w:rPr>
          <w:rFonts w:cs="Times New Roman"/>
        </w:rPr>
        <w:t xml:space="preserve"> </w:t>
      </w:r>
      <w:r w:rsidR="00522D84" w:rsidRPr="00C1572F">
        <w:rPr>
          <w:rFonts w:cs="Times New Roman"/>
        </w:rPr>
        <w:t xml:space="preserve">of geometry </w:t>
      </w:r>
      <w:r w:rsidR="00623017" w:rsidRPr="00C1572F">
        <w:rPr>
          <w:rFonts w:cs="Times New Roman"/>
        </w:rPr>
        <w:t>on mechanical properties. However, obtaining more appropriate values</w:t>
      </w:r>
      <w:r w:rsidR="00522D84" w:rsidRPr="00C1572F">
        <w:rPr>
          <w:rFonts w:cs="Times New Roman"/>
        </w:rPr>
        <w:t xml:space="preserve"> for n</w:t>
      </w:r>
      <w:r w:rsidR="00623017" w:rsidRPr="00C1572F">
        <w:rPr>
          <w:rFonts w:cs="Times New Roman"/>
        </w:rPr>
        <w:t xml:space="preserve"> was beyond the scope of this project, therefore these are the values that were used throughout this work.</w:t>
      </w:r>
    </w:p>
    <w:p w14:paraId="64872F3C" w14:textId="77777777" w:rsidR="00623017" w:rsidRPr="00C1572F" w:rsidRDefault="00623017" w:rsidP="00E36C63">
      <w:pPr>
        <w:tabs>
          <w:tab w:val="left" w:pos="5070"/>
        </w:tabs>
        <w:rPr>
          <w:rFonts w:cs="Times New Roman"/>
          <w:szCs w:val="24"/>
        </w:rPr>
      </w:pPr>
    </w:p>
    <w:p w14:paraId="1AB02387" w14:textId="77777777" w:rsidR="00E36C63" w:rsidRPr="00C1572F" w:rsidRDefault="00E36C63" w:rsidP="00E36C63">
      <w:pPr>
        <w:pStyle w:val="Heading3"/>
      </w:pPr>
      <w:bookmarkStart w:id="160" w:name="_Toc519873011"/>
      <w:r w:rsidRPr="00C1572F">
        <w:t>Anisotropy determination</w:t>
      </w:r>
      <w:bookmarkEnd w:id="160"/>
    </w:p>
    <w:p w14:paraId="7952A0CE" w14:textId="77777777" w:rsidR="00190B46" w:rsidRPr="00C1572F" w:rsidRDefault="00190B46" w:rsidP="00E36C63">
      <w:pPr>
        <w:tabs>
          <w:tab w:val="left" w:pos="5070"/>
        </w:tabs>
        <w:rPr>
          <w:rFonts w:cs="Times New Roman"/>
        </w:rPr>
      </w:pPr>
    </w:p>
    <w:p w14:paraId="724FC07D" w14:textId="77777777" w:rsidR="00E36C63" w:rsidRPr="00C1572F" w:rsidRDefault="00E36C63" w:rsidP="00E36C63">
      <w:pPr>
        <w:tabs>
          <w:tab w:val="left" w:pos="5070"/>
        </w:tabs>
        <w:rPr>
          <w:rFonts w:cs="Times New Roman"/>
        </w:rPr>
      </w:pPr>
      <w:r w:rsidRPr="00C1572F">
        <w:rPr>
          <w:rFonts w:cs="Times New Roman"/>
        </w:rPr>
        <w:t>When comparing anisotropy in mechanical properties, a ratio can be obtained from:</w:t>
      </w:r>
    </w:p>
    <w:p w14:paraId="7898826E" w14:textId="77777777" w:rsidR="00E36C63" w:rsidRPr="00C1572F" w:rsidRDefault="00E36C63" w:rsidP="00E36C63">
      <w:pPr>
        <w:rPr>
          <w:rFonts w:cs="Times New Roman"/>
          <w:szCs w:val="24"/>
        </w:rPr>
      </w:pPr>
    </w:p>
    <w:p w14:paraId="0DD09C17" w14:textId="77777777" w:rsidR="00E36C63" w:rsidRPr="00C1572F" w:rsidRDefault="00E36C63" w:rsidP="00E36C63">
      <w:pPr>
        <w:rPr>
          <w:rFonts w:cs="Times New Roman"/>
          <w:szCs w:val="24"/>
        </w:rPr>
      </w:pPr>
      <m:oMathPara>
        <m:oMath>
          <m:r>
            <w:rPr>
              <w:rFonts w:ascii="Cambria Math" w:hAnsi="Cambria Math" w:cs="Times New Roman"/>
              <w:szCs w:val="24"/>
            </w:rPr>
            <m:t xml:space="preserve">Anisotropy= </m:t>
          </m:r>
          <m:rad>
            <m:radPr>
              <m:degHide m:val="1"/>
              <m:ctrlPr>
                <w:rPr>
                  <w:rFonts w:ascii="Cambria Math" w:hAnsi="Cambria Math" w:cs="Times New Roman"/>
                  <w:i/>
                  <w:szCs w:val="24"/>
                </w:rPr>
              </m:ctrlPr>
            </m:radPr>
            <m:deg/>
            <m:e>
              <m:sSup>
                <m:sSupPr>
                  <m:ctrlPr>
                    <w:rPr>
                      <w:rFonts w:ascii="Cambria Math" w:hAnsi="Cambria Math" w:cs="Times New Roman"/>
                      <w:i/>
                      <w:szCs w:val="24"/>
                    </w:rPr>
                  </m:ctrlPr>
                </m:sSupPr>
                <m:e>
                  <m:d>
                    <m:dPr>
                      <m:ctrlPr>
                        <w:rPr>
                          <w:rFonts w:ascii="Cambria Math" w:hAnsi="Cambria Math" w:cs="Times New Roman"/>
                          <w:i/>
                          <w:szCs w:val="24"/>
                        </w:rPr>
                      </m:ctrlPr>
                    </m:dPr>
                    <m:e>
                      <m:f>
                        <m:fPr>
                          <m:ctrlPr>
                            <w:rPr>
                              <w:rFonts w:ascii="Cambria Math" w:hAnsi="Cambria Math" w:cs="Times New Roman"/>
                              <w:i/>
                              <w:szCs w:val="24"/>
                            </w:rPr>
                          </m:ctrlPr>
                        </m:fPr>
                        <m:num>
                          <m:sSub>
                            <m:sSubPr>
                              <m:ctrlPr>
                                <w:rPr>
                                  <w:rFonts w:ascii="Cambria Math" w:hAnsi="Cambria Math" w:cs="Times New Roman"/>
                                  <w:i/>
                                  <w:szCs w:val="24"/>
                                </w:rPr>
                              </m:ctrlPr>
                            </m:sSubPr>
                            <m:e>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m:t>
                                  </m:r>
                                </m:sub>
                              </m:sSub>
                              <m:r>
                                <w:rPr>
                                  <w:rFonts w:ascii="Cambria Math" w:hAnsi="Cambria Math" w:cs="Times New Roman"/>
                                  <w:szCs w:val="24"/>
                                </w:rPr>
                                <m:t>-P</m:t>
                              </m:r>
                            </m:e>
                            <m:sub>
                              <m:r>
                                <w:rPr>
                                  <w:rFonts w:ascii="Cambria Math" w:hAnsi="Cambria Math" w:cs="Times New Roman"/>
                                  <w:szCs w:val="24"/>
                                </w:rPr>
                                <m:t>⊥</m:t>
                              </m:r>
                            </m:sub>
                          </m:sSub>
                        </m:num>
                        <m:den>
                          <m:sSub>
                            <m:sSubPr>
                              <m:ctrlPr>
                                <w:rPr>
                                  <w:rFonts w:ascii="Cambria Math" w:hAnsi="Cambria Math" w:cs="Times New Roman"/>
                                  <w:i/>
                                  <w:szCs w:val="24"/>
                                </w:rPr>
                              </m:ctrlPr>
                            </m:sSubPr>
                            <m:e>
                              <m:r>
                                <w:rPr>
                                  <w:rFonts w:ascii="Cambria Math" w:hAnsi="Cambria Math" w:cs="Times New Roman"/>
                                  <w:szCs w:val="24"/>
                                </w:rPr>
                                <m:t>P</m:t>
                              </m:r>
                            </m:e>
                            <m:sub>
                              <m:r>
                                <w:rPr>
                                  <w:rFonts w:ascii="Cambria Math" w:hAnsi="Cambria Math" w:cs="Times New Roman"/>
                                  <w:szCs w:val="24"/>
                                </w:rPr>
                                <m:t>∥</m:t>
                              </m:r>
                            </m:sub>
                          </m:sSub>
                        </m:den>
                      </m:f>
                    </m:e>
                  </m:d>
                </m:e>
                <m:sup>
                  <m:r>
                    <w:rPr>
                      <w:rFonts w:ascii="Cambria Math" w:hAnsi="Cambria Math" w:cs="Times New Roman"/>
                      <w:szCs w:val="24"/>
                    </w:rPr>
                    <m:t>2</m:t>
                  </m:r>
                </m:sup>
              </m:sSup>
            </m:e>
          </m:rad>
        </m:oMath>
      </m:oMathPara>
    </w:p>
    <w:p w14:paraId="38B8FDC0" w14:textId="77777777" w:rsidR="00E36C63" w:rsidRPr="00C1572F" w:rsidRDefault="00E36C63" w:rsidP="00E36C63">
      <w:pPr>
        <w:pStyle w:val="Caption"/>
        <w:jc w:val="right"/>
        <w:rPr>
          <w:rFonts w:cs="Times New Roman"/>
          <w:color w:val="auto"/>
          <w:sz w:val="24"/>
          <w:szCs w:val="24"/>
        </w:rPr>
      </w:pPr>
      <w:bookmarkStart w:id="161" w:name="_Ref488656346"/>
      <w:r w:rsidRPr="00C1572F">
        <w:rPr>
          <w:color w:val="auto"/>
          <w:sz w:val="24"/>
          <w:szCs w:val="24"/>
        </w:rPr>
        <w:t xml:space="preserve">Equation </w:t>
      </w:r>
      <w:r w:rsidRPr="00C1572F">
        <w:rPr>
          <w:color w:val="auto"/>
        </w:rPr>
        <w:fldChar w:fldCharType="begin"/>
      </w:r>
      <w:r w:rsidRPr="00C1572F">
        <w:rPr>
          <w:color w:val="auto"/>
          <w:sz w:val="24"/>
          <w:szCs w:val="24"/>
        </w:rPr>
        <w:instrText xml:space="preserve"> SEQ Equation \* ARABIC </w:instrText>
      </w:r>
      <w:r w:rsidRPr="00C1572F">
        <w:rPr>
          <w:color w:val="auto"/>
          <w:sz w:val="24"/>
          <w:szCs w:val="24"/>
        </w:rPr>
        <w:fldChar w:fldCharType="separate"/>
      </w:r>
      <w:r w:rsidR="00C1572F" w:rsidRPr="00C1572F">
        <w:rPr>
          <w:noProof/>
          <w:color w:val="auto"/>
          <w:sz w:val="24"/>
          <w:szCs w:val="24"/>
        </w:rPr>
        <w:t>12</w:t>
      </w:r>
      <w:r w:rsidRPr="00C1572F">
        <w:rPr>
          <w:color w:val="auto"/>
        </w:rPr>
        <w:fldChar w:fldCharType="end"/>
      </w:r>
      <w:bookmarkEnd w:id="161"/>
    </w:p>
    <w:p w14:paraId="038555D2" w14:textId="540D5D40" w:rsidR="00E36C63" w:rsidRPr="00C1572F" w:rsidRDefault="00E36C63" w:rsidP="00E36C63">
      <w:pPr>
        <w:tabs>
          <w:tab w:val="left" w:pos="5070"/>
        </w:tabs>
        <w:rPr>
          <w:rFonts w:cs="Times New Roman"/>
        </w:rPr>
      </w:pPr>
      <w:proofErr w:type="gramStart"/>
      <w:r w:rsidRPr="00C1572F">
        <w:rPr>
          <w:rFonts w:cs="Times New Roman"/>
        </w:rPr>
        <w:lastRenderedPageBreak/>
        <w:t>where</w:t>
      </w:r>
      <w:proofErr w:type="gramEnd"/>
      <w:r w:rsidRPr="00C1572F">
        <w:rPr>
          <w:rFonts w:cs="Times New Roman"/>
        </w:rPr>
        <w:t xml:space="preserve">: </w:t>
      </w:r>
      <w:r w:rsidRPr="00C1572F">
        <w:rPr>
          <w:rFonts w:cs="Times New Roman"/>
          <w:i/>
        </w:rPr>
        <w:t>P</w:t>
      </w:r>
      <w:r w:rsidRPr="00C1572F">
        <w:rPr>
          <w:rFonts w:cs="Times New Roman"/>
        </w:rPr>
        <w:t xml:space="preserve"> = </w:t>
      </w:r>
      <w:r w:rsidR="00943021" w:rsidRPr="00C1572F">
        <w:rPr>
          <w:rFonts w:cs="Times New Roman"/>
        </w:rPr>
        <w:t xml:space="preserve">mechanical </w:t>
      </w:r>
      <w:r w:rsidRPr="00C1572F">
        <w:rPr>
          <w:rFonts w:cs="Times New Roman"/>
        </w:rPr>
        <w:t xml:space="preserve">property, subscript </w:t>
      </w:r>
      <w:r w:rsidRPr="00C1572F">
        <w:rPr>
          <w:rFonts w:ascii="Cambria Math" w:hAnsi="Cambria Math" w:cs="Cambria Math"/>
          <w:i/>
        </w:rPr>
        <w:t>∥</w:t>
      </w:r>
      <w:r w:rsidRPr="00C1572F">
        <w:rPr>
          <w:rFonts w:cs="Times New Roman"/>
        </w:rPr>
        <w:t xml:space="preserve"> = </w:t>
      </w:r>
      <w:r w:rsidR="00943021" w:rsidRPr="00C1572F">
        <w:rPr>
          <w:rFonts w:cs="Times New Roman"/>
        </w:rPr>
        <w:t xml:space="preserve">part tested </w:t>
      </w:r>
      <w:r w:rsidRPr="00C1572F">
        <w:rPr>
          <w:rFonts w:cs="Times New Roman"/>
        </w:rPr>
        <w:t>parallel</w:t>
      </w:r>
      <w:r w:rsidR="00943021" w:rsidRPr="00C1572F">
        <w:rPr>
          <w:rFonts w:cs="Times New Roman"/>
        </w:rPr>
        <w:t xml:space="preserve"> to its build direction</w:t>
      </w:r>
      <w:r w:rsidRPr="00C1572F">
        <w:rPr>
          <w:rFonts w:cs="Times New Roman"/>
        </w:rPr>
        <w:t xml:space="preserve">, subscript </w:t>
      </w:r>
      <w:r w:rsidRPr="00C1572F">
        <w:rPr>
          <w:rFonts w:ascii="Cambria Math" w:hAnsi="Cambria Math" w:cs="Cambria Math"/>
          <w:i/>
        </w:rPr>
        <w:t>⊥</w:t>
      </w:r>
      <w:r w:rsidRPr="00C1572F">
        <w:rPr>
          <w:rFonts w:cs="Times New Roman"/>
        </w:rPr>
        <w:t xml:space="preserve">= </w:t>
      </w:r>
      <w:r w:rsidR="00943021" w:rsidRPr="00C1572F">
        <w:rPr>
          <w:rFonts w:cs="Times New Roman"/>
        </w:rPr>
        <w:t>part tested perpendicular to its build direction</w:t>
      </w:r>
    </w:p>
    <w:p w14:paraId="0EBBDDEB" w14:textId="1FBF4A80" w:rsidR="00C71A8B" w:rsidRPr="00C1572F" w:rsidRDefault="00E36C63" w:rsidP="00E36C63">
      <w:r w:rsidRPr="00C1572F">
        <w:rPr>
          <w:rFonts w:cs="Times New Roman"/>
        </w:rPr>
        <w:t xml:space="preserve">The closer the value is to 0, the more isotropic the structure, </w:t>
      </w:r>
      <w:r w:rsidR="003A7228" w:rsidRPr="00C1572F">
        <w:rPr>
          <w:rFonts w:cs="Times New Roman"/>
        </w:rPr>
        <w:t xml:space="preserve">and </w:t>
      </w:r>
      <w:r w:rsidRPr="00C1572F">
        <w:rPr>
          <w:rFonts w:cs="Times New Roman"/>
        </w:rPr>
        <w:t>the closer the value is to 1, the more the structure could be considered anisotropic</w:t>
      </w:r>
      <w:r w:rsidRPr="00C1572F">
        <w:t>.</w:t>
      </w:r>
    </w:p>
    <w:p w14:paraId="7822CFD4" w14:textId="0899D9B5" w:rsidR="00BB16B4" w:rsidRPr="00C1572F" w:rsidRDefault="00BB16B4">
      <w:pPr>
        <w:rPr>
          <w:rFonts w:cs="Times New Roman"/>
        </w:rPr>
      </w:pPr>
    </w:p>
    <w:p w14:paraId="19E34BEF" w14:textId="77777777" w:rsidR="00E36C63" w:rsidRPr="00C1572F" w:rsidRDefault="00E36C63" w:rsidP="00E36C63">
      <w:pPr>
        <w:pStyle w:val="Heading3"/>
      </w:pPr>
      <w:bookmarkStart w:id="162" w:name="_Ref491960612"/>
      <w:bookmarkStart w:id="163" w:name="_Toc519873012"/>
      <w:r w:rsidRPr="00C1572F">
        <w:t>Microscopy</w:t>
      </w:r>
      <w:bookmarkEnd w:id="162"/>
      <w:bookmarkEnd w:id="163"/>
    </w:p>
    <w:p w14:paraId="3FE4DB5A" w14:textId="77777777" w:rsidR="00E36C63" w:rsidRPr="00C1572F" w:rsidRDefault="00E36C63" w:rsidP="00E36C63">
      <w:pPr>
        <w:tabs>
          <w:tab w:val="left" w:pos="5070"/>
        </w:tabs>
        <w:rPr>
          <w:rFonts w:cs="Times New Roman"/>
          <w:szCs w:val="24"/>
        </w:rPr>
      </w:pPr>
    </w:p>
    <w:p w14:paraId="49BFE921" w14:textId="1141B9FE" w:rsidR="00E36C63" w:rsidRPr="00C1572F" w:rsidRDefault="00E36C63" w:rsidP="00E36C63">
      <w:pPr>
        <w:tabs>
          <w:tab w:val="left" w:pos="5070"/>
        </w:tabs>
        <w:rPr>
          <w:rFonts w:cs="Times New Roman"/>
        </w:rPr>
      </w:pPr>
      <w:r w:rsidRPr="00C1572F">
        <w:rPr>
          <w:rFonts w:cs="Times New Roman"/>
        </w:rPr>
        <w:t>Samples were mounted in conductive Bakelite by hot mounting for two minutes and being water cooled for 4 minutes, at a temperature of 150°C and a pressure of 290bar. Under these conditions, the microstructure of titanium would not be affected</w:t>
      </w:r>
      <w:r w:rsidR="00647BD1" w:rsidRPr="00C1572F">
        <w:rPr>
          <w:rFonts w:cs="Times New Roman"/>
        </w:rPr>
        <w:t>, however, it became apparent that the pressure of the hot mounting acted to deform some struts in some samples. It is therefore recommended that in future work, cold mounting should be used to avoid this issue.</w:t>
      </w:r>
    </w:p>
    <w:p w14:paraId="625F843B" w14:textId="40B0D938" w:rsidR="00E36C63" w:rsidRPr="00C1572F" w:rsidRDefault="00E36C63" w:rsidP="00E36C63">
      <w:pPr>
        <w:tabs>
          <w:tab w:val="left" w:pos="5070"/>
        </w:tabs>
        <w:rPr>
          <w:rFonts w:cs="Times New Roman"/>
        </w:rPr>
      </w:pPr>
      <w:r w:rsidRPr="00C1572F">
        <w:rPr>
          <w:rFonts w:cs="Times New Roman"/>
        </w:rPr>
        <w:t>Following mounting, the samples were ground and polished using graded polishing plates and polishing suspensions obtained from Struers. The method involved grinding with MD Plano 600 with water f</w:t>
      </w:r>
      <w:r w:rsidR="0052715F" w:rsidRPr="00C1572F">
        <w:rPr>
          <w:rFonts w:cs="Times New Roman"/>
        </w:rPr>
        <w:t>or 10 minutes, followed by MD Pl</w:t>
      </w:r>
      <w:r w:rsidRPr="00C1572F">
        <w:rPr>
          <w:rFonts w:cs="Times New Roman"/>
        </w:rPr>
        <w:t>ano 120</w:t>
      </w:r>
      <w:r w:rsidR="0052715F" w:rsidRPr="00C1572F">
        <w:rPr>
          <w:rFonts w:cs="Times New Roman"/>
        </w:rPr>
        <w:t>0 with water for 6 minutes, MD L</w:t>
      </w:r>
      <w:r w:rsidRPr="00C1572F">
        <w:rPr>
          <w:rFonts w:cs="Times New Roman"/>
        </w:rPr>
        <w:t xml:space="preserve">argo with 9µm </w:t>
      </w:r>
      <w:r w:rsidR="0052715F" w:rsidRPr="00C1572F">
        <w:rPr>
          <w:rFonts w:cs="Times New Roman"/>
        </w:rPr>
        <w:t>D</w:t>
      </w:r>
      <w:r w:rsidRPr="00C1572F">
        <w:rPr>
          <w:rFonts w:cs="Times New Roman"/>
        </w:rPr>
        <w:t>iamet solution for 10 minutes, with a final polish using MD Chem with colloidal silica for 6 minutes.</w:t>
      </w:r>
    </w:p>
    <w:p w14:paraId="0560C532" w14:textId="2188F275" w:rsidR="00E36C63" w:rsidRPr="00C1572F" w:rsidRDefault="00E36C63" w:rsidP="00E36C63">
      <w:pPr>
        <w:tabs>
          <w:tab w:val="left" w:pos="5070"/>
        </w:tabs>
        <w:rPr>
          <w:rFonts w:cs="Times New Roman"/>
        </w:rPr>
      </w:pPr>
      <w:r w:rsidRPr="00C1572F">
        <w:rPr>
          <w:rFonts w:cs="Times New Roman"/>
        </w:rPr>
        <w:t xml:space="preserve">For optical microscopy, the polarised light function was used on the optical microscope to see the microstructure. For SEM work, the </w:t>
      </w:r>
      <w:r w:rsidR="00292E8A" w:rsidRPr="00C1572F">
        <w:rPr>
          <w:rFonts w:cs="Times New Roman"/>
        </w:rPr>
        <w:t xml:space="preserve">ground and polished </w:t>
      </w:r>
      <w:r w:rsidRPr="00C1572F">
        <w:rPr>
          <w:rFonts w:cs="Times New Roman"/>
        </w:rPr>
        <w:t xml:space="preserve">samples were sent to GKN </w:t>
      </w:r>
      <w:r w:rsidR="00292E8A" w:rsidRPr="00C1572F">
        <w:rPr>
          <w:rFonts w:cs="Times New Roman"/>
        </w:rPr>
        <w:t xml:space="preserve">to be etched </w:t>
      </w:r>
      <w:r w:rsidRPr="00C1572F">
        <w:rPr>
          <w:rFonts w:cs="Times New Roman"/>
        </w:rPr>
        <w:t xml:space="preserve">with HF, and returned to </w:t>
      </w:r>
      <w:r w:rsidR="003D0219" w:rsidRPr="00C1572F">
        <w:rPr>
          <w:rFonts w:cs="Times New Roman"/>
        </w:rPr>
        <w:t>The University of Sheffield</w:t>
      </w:r>
      <w:r w:rsidRPr="00C1572F">
        <w:rPr>
          <w:rFonts w:cs="Times New Roman"/>
        </w:rPr>
        <w:t xml:space="preserve"> for microstructural analysis.</w:t>
      </w:r>
    </w:p>
    <w:p w14:paraId="6FDE9C6B" w14:textId="77777777" w:rsidR="00E36C63" w:rsidRPr="00C1572F" w:rsidRDefault="00E36C63" w:rsidP="00E36C63">
      <w:pPr>
        <w:rPr>
          <w:rFonts w:cs="Times New Roman"/>
          <w:szCs w:val="24"/>
        </w:rPr>
      </w:pPr>
    </w:p>
    <w:p w14:paraId="6579669B" w14:textId="77777777" w:rsidR="00C54E46" w:rsidRPr="00C1572F" w:rsidRDefault="00C54E46" w:rsidP="00C54E46">
      <w:pPr>
        <w:pStyle w:val="Heading2"/>
      </w:pPr>
      <w:bookmarkStart w:id="164" w:name="_Toc519873013"/>
      <w:r w:rsidRPr="00C1572F">
        <w:t>Chemical composition</w:t>
      </w:r>
      <w:bookmarkEnd w:id="164"/>
    </w:p>
    <w:p w14:paraId="7D6241D7" w14:textId="77777777" w:rsidR="00C54E46" w:rsidRPr="00C1572F" w:rsidRDefault="00C54E46" w:rsidP="00C54E46">
      <w:pPr>
        <w:rPr>
          <w:rFonts w:cs="Times New Roman"/>
          <w:szCs w:val="24"/>
        </w:rPr>
      </w:pPr>
    </w:p>
    <w:p w14:paraId="3D84C6C6" w14:textId="062F402E" w:rsidR="00C54E46" w:rsidRPr="00C1572F" w:rsidRDefault="00C54E46" w:rsidP="00C54E46">
      <w:pPr>
        <w:rPr>
          <w:rFonts w:cs="Times New Roman"/>
        </w:rPr>
      </w:pPr>
      <w:r w:rsidRPr="00C1572F">
        <w:rPr>
          <w:rFonts w:cs="Times New Roman"/>
        </w:rPr>
        <w:t>Some lattices were sent to AMG Analytical Services, Rotherham, for compositional analysis. Compositions were obtained for some builds using the XRF FETI technique to obtain compositions of Ti, Al, V and Fe, and the LECO</w:t>
      </w:r>
      <w:r w:rsidR="00292E8A" w:rsidRPr="00C1572F">
        <w:rPr>
          <w:rFonts w:cs="Times New Roman"/>
          <w:vertAlign w:val="superscript"/>
        </w:rPr>
        <w:t>®</w:t>
      </w:r>
      <w:r w:rsidRPr="00C1572F">
        <w:rPr>
          <w:rFonts w:cs="Times New Roman"/>
        </w:rPr>
        <w:t xml:space="preserve"> technique to obtain composition values of C, N and O.</w:t>
      </w:r>
    </w:p>
    <w:p w14:paraId="29CA6289" w14:textId="77777777" w:rsidR="00C54E46" w:rsidRPr="00C1572F" w:rsidRDefault="00C54E46" w:rsidP="00C54E46">
      <w:pPr>
        <w:rPr>
          <w:rFonts w:cs="Times New Roman"/>
        </w:rPr>
      </w:pPr>
      <w:r w:rsidRPr="00C1572F">
        <w:rPr>
          <w:rFonts w:cs="Times New Roman"/>
        </w:rPr>
        <w:t xml:space="preserve">XRF emits a beam of X-rays at a wide range of wavelengths through the sample, and the intensity of the output radiation is detected. This produces a characteristic pattern, unique to the constituent element. </w:t>
      </w:r>
    </w:p>
    <w:p w14:paraId="5432FBFB" w14:textId="77777777" w:rsidR="00C54E46" w:rsidRPr="00C1572F" w:rsidRDefault="00C54E46" w:rsidP="00C54E46">
      <w:pPr>
        <w:rPr>
          <w:rFonts w:cs="Times New Roman"/>
        </w:rPr>
      </w:pPr>
      <w:r w:rsidRPr="00C1572F">
        <w:rPr>
          <w:rFonts w:cs="Times New Roman"/>
        </w:rPr>
        <w:t>LECO</w:t>
      </w:r>
      <w:r w:rsidRPr="00C1572F">
        <w:rPr>
          <w:rFonts w:cs="Times New Roman"/>
          <w:vertAlign w:val="superscript"/>
        </w:rPr>
        <w:t>®</w:t>
      </w:r>
      <w:r w:rsidRPr="00C1572F">
        <w:rPr>
          <w:rFonts w:cs="Times New Roman"/>
        </w:rPr>
        <w:t xml:space="preserve"> elemental analysers introduce elements to the sample, and utilise heating methods to cause the elements within the sample to react, and become gaseous. An infrared detector is utilised for the detection of C and O in the sample, and a thermal conductivity cell is utilised to determine N content.</w:t>
      </w:r>
    </w:p>
    <w:p w14:paraId="42F9C0B2" w14:textId="1F475D6C" w:rsidR="00BB16B4" w:rsidRPr="00C1572F" w:rsidRDefault="00BB16B4">
      <w:pPr>
        <w:rPr>
          <w:rFonts w:cs="Times New Roman"/>
          <w:szCs w:val="24"/>
        </w:rPr>
      </w:pPr>
      <w:r w:rsidRPr="00C1572F">
        <w:rPr>
          <w:rFonts w:cs="Times New Roman"/>
          <w:szCs w:val="24"/>
        </w:rPr>
        <w:br w:type="page"/>
      </w:r>
    </w:p>
    <w:p w14:paraId="53824CB1" w14:textId="41B52AE6" w:rsidR="00432F06" w:rsidRPr="00C1572F" w:rsidRDefault="0074239A" w:rsidP="002F6F71">
      <w:pPr>
        <w:pStyle w:val="Heading1"/>
      </w:pPr>
      <w:r w:rsidRPr="00C1572F">
        <w:lastRenderedPageBreak/>
        <w:t xml:space="preserve"> </w:t>
      </w:r>
      <w:bookmarkStart w:id="165" w:name="_Toc519873014"/>
      <w:r w:rsidR="009A15B0" w:rsidRPr="00C1572F">
        <w:t>Results</w:t>
      </w:r>
      <w:r w:rsidRPr="00C1572F">
        <w:t xml:space="preserve"> and Discussion</w:t>
      </w:r>
      <w:bookmarkEnd w:id="165"/>
    </w:p>
    <w:p w14:paraId="3E0E5093" w14:textId="77777777" w:rsidR="00F93B2B" w:rsidRPr="00C1572F" w:rsidRDefault="00F93B2B" w:rsidP="00096988">
      <w:pPr>
        <w:rPr>
          <w:rFonts w:cs="Times New Roman"/>
          <w:szCs w:val="24"/>
        </w:rPr>
      </w:pPr>
    </w:p>
    <w:p w14:paraId="660D081F" w14:textId="77777777" w:rsidR="006F7E00" w:rsidRPr="00C1572F" w:rsidRDefault="00C64E42" w:rsidP="00575143">
      <w:pPr>
        <w:rPr>
          <w:rFonts w:cs="Times New Roman"/>
        </w:rPr>
      </w:pPr>
      <w:r w:rsidRPr="00C1572F">
        <w:rPr>
          <w:rFonts w:cs="Times New Roman"/>
        </w:rPr>
        <w:t xml:space="preserve">This chapter provides the results and discusses possible interpretations from the data. </w:t>
      </w:r>
    </w:p>
    <w:p w14:paraId="33A5B8CF" w14:textId="5065CCCE" w:rsidR="00D84027" w:rsidRPr="00C1572F" w:rsidRDefault="006947CC" w:rsidP="00575143">
      <w:pPr>
        <w:rPr>
          <w:rFonts w:cs="Times New Roman"/>
        </w:rPr>
      </w:pPr>
      <w:r w:rsidRPr="00C1572F">
        <w:rPr>
          <w:rFonts w:cs="Times New Roman"/>
        </w:rPr>
        <w:t xml:space="preserve">This section begins with </w:t>
      </w:r>
      <w:r w:rsidR="00D84027" w:rsidRPr="00C1572F">
        <w:rPr>
          <w:rFonts w:cs="Times New Roman"/>
        </w:rPr>
        <w:t>an overview of the issues encountered regarding manufacture of the lattices</w:t>
      </w:r>
      <w:r w:rsidR="00365610" w:rsidRPr="00C1572F">
        <w:rPr>
          <w:rFonts w:cs="Times New Roman"/>
        </w:rPr>
        <w:t>.</w:t>
      </w:r>
    </w:p>
    <w:p w14:paraId="16A74F21" w14:textId="54267547" w:rsidR="006F7E00" w:rsidRPr="00C1572F" w:rsidRDefault="00D84027" w:rsidP="00575143">
      <w:pPr>
        <w:rPr>
          <w:rFonts w:cs="Times New Roman"/>
        </w:rPr>
      </w:pPr>
      <w:r w:rsidRPr="00C1572F">
        <w:rPr>
          <w:rFonts w:cs="Times New Roman"/>
        </w:rPr>
        <w:t xml:space="preserve">Following this, a </w:t>
      </w:r>
      <w:r w:rsidR="006947CC" w:rsidRPr="00C1572F">
        <w:rPr>
          <w:rFonts w:cs="Times New Roman"/>
        </w:rPr>
        <w:t>discussion of the minimum number of unit cells required to ensure reliable mechanical properties from mechanical property data</w:t>
      </w:r>
      <w:r w:rsidR="00365610" w:rsidRPr="00C1572F">
        <w:rPr>
          <w:rFonts w:cs="Times New Roman"/>
        </w:rPr>
        <w:t>,</w:t>
      </w:r>
      <w:r w:rsidR="006947CC" w:rsidRPr="00C1572F">
        <w:rPr>
          <w:rFonts w:cs="Times New Roman"/>
        </w:rPr>
        <w:t xml:space="preserve"> is display</w:t>
      </w:r>
      <w:r w:rsidR="006F7E00" w:rsidRPr="00C1572F">
        <w:rPr>
          <w:rFonts w:cs="Times New Roman"/>
        </w:rPr>
        <w:t>ed with microstructural images.</w:t>
      </w:r>
    </w:p>
    <w:p w14:paraId="04B5A2DB" w14:textId="4699C5DD" w:rsidR="006F7E00" w:rsidRPr="00C1572F" w:rsidRDefault="00856428" w:rsidP="00575143">
      <w:pPr>
        <w:rPr>
          <w:rFonts w:cs="Times New Roman"/>
        </w:rPr>
      </w:pPr>
      <w:r w:rsidRPr="00C1572F">
        <w:rPr>
          <w:rFonts w:cs="Times New Roman"/>
        </w:rPr>
        <w:t>As discussed in the literature review, previous r</w:t>
      </w:r>
      <w:r w:rsidR="006F7E00" w:rsidRPr="00C1572F">
        <w:rPr>
          <w:rFonts w:cs="Times New Roman"/>
        </w:rPr>
        <w:t xml:space="preserve">esearch </w:t>
      </w:r>
      <w:r w:rsidRPr="00C1572F">
        <w:rPr>
          <w:rFonts w:cs="Times New Roman"/>
        </w:rPr>
        <w:t xml:space="preserve">has </w:t>
      </w:r>
      <w:r w:rsidR="006F7E00" w:rsidRPr="00C1572F">
        <w:rPr>
          <w:rFonts w:cs="Times New Roman"/>
        </w:rPr>
        <w:t>indicated anisotropy in additively manufactured parts, therefore this was investigated for lattice structures. The investigation considered a</w:t>
      </w:r>
      <w:r w:rsidR="00C64E42" w:rsidRPr="00C1572F">
        <w:rPr>
          <w:rFonts w:cs="Times New Roman"/>
        </w:rPr>
        <w:t>nisotropy in mechanical prop</w:t>
      </w:r>
      <w:r w:rsidR="006F7E00" w:rsidRPr="00C1572F">
        <w:rPr>
          <w:rFonts w:cs="Times New Roman"/>
        </w:rPr>
        <w:t>erties by comparing</w:t>
      </w:r>
      <w:r w:rsidR="00C64E42" w:rsidRPr="00C1572F">
        <w:rPr>
          <w:rFonts w:cs="Times New Roman"/>
        </w:rPr>
        <w:t xml:space="preserve"> mechanical property data obtained from two designs of diamond lattice, built in differing orientations. </w:t>
      </w:r>
    </w:p>
    <w:p w14:paraId="367D9474" w14:textId="78E3ADEE" w:rsidR="00575143" w:rsidRPr="00C1572F" w:rsidRDefault="00D84027" w:rsidP="00575143">
      <w:pPr>
        <w:rPr>
          <w:rFonts w:cs="Times New Roman"/>
        </w:rPr>
      </w:pPr>
      <w:r w:rsidRPr="00C1572F">
        <w:rPr>
          <w:rFonts w:cs="Times New Roman"/>
        </w:rPr>
        <w:t>After</w:t>
      </w:r>
      <w:r w:rsidR="006F7E00" w:rsidRPr="00C1572F">
        <w:rPr>
          <w:rFonts w:cs="Times New Roman"/>
        </w:rPr>
        <w:t xml:space="preserve"> this,</w:t>
      </w:r>
      <w:r w:rsidR="00856428" w:rsidRPr="00C1572F">
        <w:rPr>
          <w:rFonts w:cs="Times New Roman"/>
        </w:rPr>
        <w:t xml:space="preserve"> trials into the effect of</w:t>
      </w:r>
      <w:r w:rsidR="006F7E00" w:rsidRPr="00C1572F">
        <w:rPr>
          <w:rFonts w:cs="Times New Roman"/>
        </w:rPr>
        <w:t xml:space="preserve"> two major alterations to the </w:t>
      </w:r>
      <w:r w:rsidR="00856428" w:rsidRPr="00C1572F">
        <w:rPr>
          <w:rFonts w:cs="Times New Roman"/>
        </w:rPr>
        <w:t xml:space="preserve">as-built </w:t>
      </w:r>
      <w:r w:rsidR="006F7E00" w:rsidRPr="00C1572F">
        <w:rPr>
          <w:rFonts w:cs="Times New Roman"/>
        </w:rPr>
        <w:t xml:space="preserve">diamond lattice structure were conducted. Some lattices underwent a HIP procedure, others used an etchant to reduce the surface roughness of the lattices, and some had both post processes applied. </w:t>
      </w:r>
      <w:r w:rsidR="002F6F71" w:rsidRPr="00C1572F">
        <w:rPr>
          <w:rFonts w:cs="Times New Roman"/>
        </w:rPr>
        <w:t xml:space="preserve">These were compared to </w:t>
      </w:r>
      <w:r w:rsidR="00E436FB" w:rsidRPr="00C1572F">
        <w:rPr>
          <w:rFonts w:cs="Times New Roman"/>
        </w:rPr>
        <w:t>as-built</w:t>
      </w:r>
      <w:r w:rsidR="006F7E00" w:rsidRPr="00C1572F">
        <w:rPr>
          <w:rFonts w:cs="Times New Roman"/>
        </w:rPr>
        <w:t xml:space="preserve"> lattices </w:t>
      </w:r>
      <w:r w:rsidR="002F6F71" w:rsidRPr="00C1572F">
        <w:rPr>
          <w:rFonts w:cs="Times New Roman"/>
        </w:rPr>
        <w:t xml:space="preserve">through mechanical </w:t>
      </w:r>
      <w:r w:rsidR="006F7E00" w:rsidRPr="00C1572F">
        <w:rPr>
          <w:rFonts w:cs="Times New Roman"/>
        </w:rPr>
        <w:t xml:space="preserve">properties obtained by compression </w:t>
      </w:r>
      <w:r w:rsidR="002F6F71" w:rsidRPr="00C1572F">
        <w:rPr>
          <w:rFonts w:cs="Times New Roman"/>
        </w:rPr>
        <w:t>testing</w:t>
      </w:r>
      <w:r w:rsidR="006F7E00" w:rsidRPr="00C1572F">
        <w:rPr>
          <w:rFonts w:cs="Times New Roman"/>
        </w:rPr>
        <w:t>,</w:t>
      </w:r>
      <w:r w:rsidR="002F6F71" w:rsidRPr="00C1572F">
        <w:rPr>
          <w:rFonts w:cs="Times New Roman"/>
        </w:rPr>
        <w:t xml:space="preserve"> and</w:t>
      </w:r>
      <w:r w:rsidR="006F7E00" w:rsidRPr="00C1572F">
        <w:rPr>
          <w:rFonts w:cs="Times New Roman"/>
        </w:rPr>
        <w:t xml:space="preserve"> by</w:t>
      </w:r>
      <w:r w:rsidR="002F6F71" w:rsidRPr="00C1572F">
        <w:rPr>
          <w:rFonts w:cs="Times New Roman"/>
        </w:rPr>
        <w:t xml:space="preserve"> microstructural analysis.</w:t>
      </w:r>
    </w:p>
    <w:p w14:paraId="109CFD63" w14:textId="4724BE2E" w:rsidR="00C64E42" w:rsidRPr="00C1572F" w:rsidRDefault="006F7E00" w:rsidP="00575143">
      <w:pPr>
        <w:rPr>
          <w:rFonts w:cs="Times New Roman"/>
          <w:szCs w:val="24"/>
        </w:rPr>
      </w:pPr>
      <w:r w:rsidRPr="00C1572F">
        <w:rPr>
          <w:rFonts w:cs="Times New Roman"/>
          <w:szCs w:val="24"/>
        </w:rPr>
        <w:t xml:space="preserve">The final section considers </w:t>
      </w:r>
      <w:r w:rsidR="00B717C4" w:rsidRPr="00C1572F">
        <w:rPr>
          <w:rFonts w:cs="Times New Roman"/>
          <w:szCs w:val="24"/>
        </w:rPr>
        <w:t xml:space="preserve">the fatigue life of the lattices, and aims to draw stress cycle and strain cycle curves to find a fatigue limit. Following this, further investigation considers whether HIP treatment has any effect on the life compared to </w:t>
      </w:r>
      <w:r w:rsidR="00E436FB" w:rsidRPr="00C1572F">
        <w:rPr>
          <w:rFonts w:cs="Times New Roman"/>
          <w:szCs w:val="24"/>
        </w:rPr>
        <w:t>as-built</w:t>
      </w:r>
      <w:r w:rsidR="00B717C4" w:rsidRPr="00C1572F">
        <w:rPr>
          <w:rFonts w:cs="Times New Roman"/>
          <w:szCs w:val="24"/>
        </w:rPr>
        <w:t xml:space="preserve"> lattices.</w:t>
      </w:r>
    </w:p>
    <w:p w14:paraId="21AA2DA6" w14:textId="01D639A6" w:rsidR="00FE44C8" w:rsidRPr="00C1572F" w:rsidRDefault="00FE44C8" w:rsidP="00FE44C8"/>
    <w:p w14:paraId="4F4064C2" w14:textId="4C255213" w:rsidR="00CC6A89" w:rsidRPr="00C1572F" w:rsidRDefault="00DE634D" w:rsidP="00DE634D">
      <w:pPr>
        <w:pStyle w:val="Heading2"/>
      </w:pPr>
      <w:bookmarkStart w:id="166" w:name="_Ref499367242"/>
      <w:bookmarkStart w:id="167" w:name="_Toc519873015"/>
      <w:r w:rsidRPr="00C1572F">
        <w:t xml:space="preserve">Building </w:t>
      </w:r>
      <w:r w:rsidR="00CC6A89" w:rsidRPr="00C1572F">
        <w:t>EBM lattices</w:t>
      </w:r>
      <w:bookmarkEnd w:id="166"/>
      <w:bookmarkEnd w:id="167"/>
    </w:p>
    <w:p w14:paraId="5E6ACD5D" w14:textId="77777777" w:rsidR="00CC6A89" w:rsidRPr="00C1572F" w:rsidRDefault="00CC6A89" w:rsidP="00CC6A89"/>
    <w:p w14:paraId="5C542103" w14:textId="56A21E5C" w:rsidR="00CC6A89" w:rsidRPr="00C1572F" w:rsidRDefault="00CC6A89" w:rsidP="00CC6A89">
      <w:pPr>
        <w:rPr>
          <w:rFonts w:cs="Times New Roman"/>
        </w:rPr>
      </w:pPr>
      <w:r w:rsidRPr="00C1572F">
        <w:t>When building parts directly attached to the steel start plate, leeching of the steel alloy into the base of the part</w:t>
      </w:r>
      <w:r w:rsidR="00DE634D" w:rsidRPr="00C1572F">
        <w:t xml:space="preserve"> can occur</w:t>
      </w:r>
      <w:r w:rsidR="00FF2142" w:rsidRPr="00C1572F">
        <w:t xml:space="preserve"> </w:t>
      </w:r>
      <w:r w:rsidR="00FF2142" w:rsidRPr="00C1572F">
        <w:fldChar w:fldCharType="begin" w:fldLock="1"/>
      </w:r>
      <w:r w:rsidR="00C83EF9" w:rsidRPr="00C1572F">
        <w:instrText>ADDIN CSL_CITATION {"citationItems":[{"id":"ITEM-1","itemData":{"DOI":"10.1080/09506608.2016.1176289","abstract":"Selective electron beam melting (SEBM) belongs to the additive manufacturing technologies which are believed to revolutionise future industrial production. Starting from computer-aided designed data, components are built layer by layer within a powder bed by selectively melting the powder with a high power electron beam. In contrast to selective laser melting (SLM), which can be used for metals, polymers and ceramics, the application field of the electron beam is restricted to metallic components since electric conductivity is required. On the other hand, the electron beam works under vacuum conditions, can be moved at extremely high velocities and a high beam power is available. These features make SEBM especially interesting for the processing of high-performance alloys. The present review describes SEBM with special focus on the relationship between process characteristics, material consolidation and the resulting materials and component properties.","author":[{"dropping-particle":"","family":"Körner","given":"C","non-dropping-particle":"","parse-names":false,"suffix":""}],"container-title":"International Materials Reviews","id":"ITEM-1","issue":"5","issued":{"date-parts":[["2016","7","3"]]},"page":"361-377","publisher":"Taylor &amp; Francis","title":"Additive manufacturing of metallic components by selective electron beam melting — a review","type":"article-journal","volume":"61"},"uris":["http://www.mendeley.com/documents/?uuid=4eab3a91-ce19-32ad-a475-2f98b9fba962"]}],"mendeley":{"formattedCitation":"[207]","plainTextFormattedCitation":"[207]","previouslyFormattedCitation":"[207]"},"properties":{"noteIndex":0},"schema":"https://github.com/citation-style-language/schema/raw/master/csl-citation.json"}</w:instrText>
      </w:r>
      <w:r w:rsidR="00FF2142" w:rsidRPr="00C1572F">
        <w:fldChar w:fldCharType="separate"/>
      </w:r>
      <w:r w:rsidR="009039C1" w:rsidRPr="00C1572F">
        <w:rPr>
          <w:noProof/>
        </w:rPr>
        <w:t>[207]</w:t>
      </w:r>
      <w:r w:rsidR="00FF2142" w:rsidRPr="00C1572F">
        <w:fldChar w:fldCharType="end"/>
      </w:r>
      <w:r w:rsidR="005E0258" w:rsidRPr="00C1572F">
        <w:t xml:space="preserve">. </w:t>
      </w:r>
      <w:r w:rsidRPr="00C1572F">
        <w:t>For solids, this layer can be ground and polished away, however for lattices, this is not possible. In addition to this, due to the relatively small size</w:t>
      </w:r>
      <w:r w:rsidR="00FF2142" w:rsidRPr="00C1572F">
        <w:t xml:space="preserve"> of lattices</w:t>
      </w:r>
      <w:r w:rsidRPr="00C1572F">
        <w:t>,</w:t>
      </w:r>
      <w:r w:rsidR="00DE634D" w:rsidRPr="00C1572F">
        <w:t xml:space="preserve"> a</w:t>
      </w:r>
      <w:r w:rsidRPr="00C1572F">
        <w:t xml:space="preserve"> 50</w:t>
      </w:r>
      <w:r w:rsidRPr="00C1572F">
        <w:rPr>
          <w:rFonts w:cs="Times New Roman"/>
        </w:rPr>
        <w:t>µ</w:t>
      </w:r>
      <w:r w:rsidRPr="00C1572F">
        <w:t xml:space="preserve">m </w:t>
      </w:r>
      <w:r w:rsidR="00DE634D" w:rsidRPr="00C1572F">
        <w:t xml:space="preserve">layer </w:t>
      </w:r>
      <w:r w:rsidRPr="00C1572F">
        <w:t xml:space="preserve">of steel contaminated Ti6Al4V could play a detrimental role to the </w:t>
      </w:r>
      <w:r w:rsidR="00DE634D" w:rsidRPr="00C1572F">
        <w:t>mechanical properties of the lattices.</w:t>
      </w:r>
      <w:r w:rsidR="00292E8A" w:rsidRPr="00C1572F">
        <w:rPr>
          <w:rFonts w:cs="Times New Roman"/>
        </w:rPr>
        <w:t xml:space="preserve"> To avoid</w:t>
      </w:r>
      <w:r w:rsidR="00DE634D" w:rsidRPr="00C1572F">
        <w:rPr>
          <w:rFonts w:cs="Times New Roman"/>
        </w:rPr>
        <w:t xml:space="preserve"> this, the lattices </w:t>
      </w:r>
      <w:r w:rsidRPr="00C1572F">
        <w:rPr>
          <w:rFonts w:cs="Times New Roman"/>
        </w:rPr>
        <w:t>were</w:t>
      </w:r>
      <w:r w:rsidR="00DE634D" w:rsidRPr="00C1572F">
        <w:rPr>
          <w:rFonts w:cs="Times New Roman"/>
        </w:rPr>
        <w:t xml:space="preserve"> built “floating”, where </w:t>
      </w:r>
      <w:r w:rsidRPr="00C1572F">
        <w:rPr>
          <w:rFonts w:cs="Times New Roman"/>
        </w:rPr>
        <w:t xml:space="preserve">the lattices were not built directly onto the build plate, and had a number of sintered, un-melted powder layers between the lattice and the build plate. It is known that building on powder leads to negative surfaces, which leads to difficulties with drawing heat away from the part (see </w:t>
      </w:r>
      <w:r w:rsidRPr="00C1572F">
        <w:rPr>
          <w:rFonts w:cs="Times New Roman"/>
        </w:rPr>
        <w:fldChar w:fldCharType="begin"/>
      </w:r>
      <w:r w:rsidRPr="00C1572F">
        <w:rPr>
          <w:rFonts w:cs="Times New Roman"/>
        </w:rPr>
        <w:instrText xml:space="preserve"> REF _Ref499365928 \h  \* MERGEFORMAT </w:instrText>
      </w:r>
      <w:r w:rsidRPr="00C1572F">
        <w:rPr>
          <w:rFonts w:cs="Times New Roman"/>
        </w:rPr>
      </w:r>
      <w:r w:rsidRPr="00C1572F">
        <w:rPr>
          <w:rFonts w:cs="Times New Roman"/>
        </w:rPr>
        <w:fldChar w:fldCharType="separate"/>
      </w:r>
      <w:r w:rsidR="00C1572F" w:rsidRPr="00C1572F">
        <w:rPr>
          <w:rFonts w:cs="Times New Roman"/>
          <w:szCs w:val="24"/>
        </w:rPr>
        <w:t xml:space="preserve">Figure </w:t>
      </w:r>
      <w:r w:rsidR="00C1572F" w:rsidRPr="00C1572F">
        <w:rPr>
          <w:rFonts w:cs="Times New Roman"/>
          <w:noProof/>
          <w:szCs w:val="24"/>
        </w:rPr>
        <w:t>36</w:t>
      </w:r>
      <w:r w:rsidRPr="00C1572F">
        <w:rPr>
          <w:rFonts w:cs="Times New Roman"/>
        </w:rPr>
        <w:fldChar w:fldCharType="end"/>
      </w:r>
      <w:r w:rsidRPr="00C1572F">
        <w:rPr>
          <w:rFonts w:cs="Times New Roman"/>
        </w:rPr>
        <w:t>).</w:t>
      </w:r>
      <w:r w:rsidR="00FF2142" w:rsidRPr="00C1572F">
        <w:rPr>
          <w:rFonts w:cs="Times New Roman"/>
        </w:rPr>
        <w:t xml:space="preserve"> </w:t>
      </w:r>
      <w:r w:rsidRPr="00C1572F">
        <w:rPr>
          <w:rFonts w:cs="Times New Roman"/>
        </w:rPr>
        <w:t>For solids that are built floating, the solution to this is the use of supports, which link the part to the build plate, and act as a heat sink. Supports that attach to solids are easily removed with the turning moment of the support, where twisting the support leads to separation from the solid easily. In the case of lattices, due to the similar size of the supports to the struts, it is difficult to remove supports from the lattice without damaging the struts, as the supports break preferentially at the base plate, and remain attached to the lattices</w:t>
      </w:r>
      <w:r w:rsidR="00FF2142" w:rsidRPr="00C1572F">
        <w:rPr>
          <w:rFonts w:cs="Times New Roman"/>
        </w:rPr>
        <w:t xml:space="preserve"> (</w:t>
      </w:r>
      <w:r w:rsidR="00617697" w:rsidRPr="00C1572F">
        <w:rPr>
          <w:rFonts w:cs="Times New Roman"/>
        </w:rPr>
        <w:fldChar w:fldCharType="begin"/>
      </w:r>
      <w:r w:rsidR="00617697" w:rsidRPr="00C1572F">
        <w:rPr>
          <w:rFonts w:cs="Times New Roman"/>
        </w:rPr>
        <w:instrText xml:space="preserve"> REF _Ref500857165 \h  \* MERGEFORMAT </w:instrText>
      </w:r>
      <w:r w:rsidR="00617697" w:rsidRPr="00C1572F">
        <w:rPr>
          <w:rFonts w:cs="Times New Roman"/>
        </w:rPr>
      </w:r>
      <w:r w:rsidR="00617697" w:rsidRPr="00C1572F">
        <w:rPr>
          <w:rFonts w:cs="Times New Roman"/>
        </w:rPr>
        <w:fldChar w:fldCharType="separate"/>
      </w:r>
      <w:r w:rsidR="00C1572F" w:rsidRPr="00C1572F">
        <w:rPr>
          <w:szCs w:val="24"/>
        </w:rPr>
        <w:t xml:space="preserve">Figure </w:t>
      </w:r>
      <w:r w:rsidR="00C1572F" w:rsidRPr="00C1572F">
        <w:rPr>
          <w:noProof/>
          <w:szCs w:val="24"/>
        </w:rPr>
        <w:t>44</w:t>
      </w:r>
      <w:r w:rsidR="00617697" w:rsidRPr="00C1572F">
        <w:rPr>
          <w:rFonts w:cs="Times New Roman"/>
        </w:rPr>
        <w:fldChar w:fldCharType="end"/>
      </w:r>
      <w:r w:rsidR="00617697" w:rsidRPr="00C1572F">
        <w:rPr>
          <w:rFonts w:cs="Times New Roman"/>
        </w:rPr>
        <w:t xml:space="preserve">, page </w:t>
      </w:r>
      <w:r w:rsidR="00617697" w:rsidRPr="00C1572F">
        <w:rPr>
          <w:rFonts w:cs="Times New Roman"/>
        </w:rPr>
        <w:fldChar w:fldCharType="begin"/>
      </w:r>
      <w:r w:rsidR="00617697" w:rsidRPr="00C1572F">
        <w:rPr>
          <w:rFonts w:cs="Times New Roman"/>
        </w:rPr>
        <w:instrText xml:space="preserve"> PAGEREF _Ref500857199 \h </w:instrText>
      </w:r>
      <w:r w:rsidR="00617697" w:rsidRPr="00C1572F">
        <w:rPr>
          <w:rFonts w:cs="Times New Roman"/>
        </w:rPr>
      </w:r>
      <w:r w:rsidR="00617697" w:rsidRPr="00C1572F">
        <w:rPr>
          <w:rFonts w:cs="Times New Roman"/>
        </w:rPr>
        <w:fldChar w:fldCharType="separate"/>
      </w:r>
      <w:r w:rsidR="00C1572F" w:rsidRPr="00C1572F">
        <w:rPr>
          <w:rFonts w:cs="Times New Roman"/>
          <w:noProof/>
        </w:rPr>
        <w:t>77</w:t>
      </w:r>
      <w:r w:rsidR="00617697" w:rsidRPr="00C1572F">
        <w:rPr>
          <w:rFonts w:cs="Times New Roman"/>
        </w:rPr>
        <w:fldChar w:fldCharType="end"/>
      </w:r>
      <w:r w:rsidR="00617697" w:rsidRPr="00C1572F">
        <w:rPr>
          <w:rFonts w:cs="Times New Roman"/>
        </w:rPr>
        <w:t>)</w:t>
      </w:r>
      <w:r w:rsidRPr="00C1572F">
        <w:rPr>
          <w:rFonts w:cs="Times New Roman"/>
        </w:rPr>
        <w:t>.</w:t>
      </w:r>
    </w:p>
    <w:p w14:paraId="22834A75" w14:textId="37227814" w:rsidR="00CC6A89" w:rsidRPr="00C1572F" w:rsidRDefault="00CC6A89" w:rsidP="00CC6A89">
      <w:pPr>
        <w:rPr>
          <w:rFonts w:cs="Times New Roman"/>
        </w:rPr>
      </w:pPr>
      <w:r w:rsidRPr="00C1572F">
        <w:rPr>
          <w:rFonts w:cs="Times New Roman"/>
        </w:rPr>
        <w:lastRenderedPageBreak/>
        <w:t xml:space="preserve">When building the lattices at </w:t>
      </w:r>
      <w:r w:rsidR="003D0219" w:rsidRPr="00C1572F">
        <w:rPr>
          <w:rFonts w:cs="Times New Roman"/>
        </w:rPr>
        <w:t>The University of Sheffield</w:t>
      </w:r>
      <w:r w:rsidRPr="00C1572F">
        <w:rPr>
          <w:rFonts w:cs="Times New Roman"/>
        </w:rPr>
        <w:t xml:space="preserve">, building floating lattices alone led to failed builds. The corner struts of the lattices at the outer edges would swell, causing the build to fail as the rake contacted with these raised, protruding struts, damaging the rake and sweeping the build across the layer. From the experience of colleagues who have made lattices, putting solid models in the build near these problem areas led to more successful builds (these were known as “dummy solids” and are seen in the build layout). While the exact mechanism is </w:t>
      </w:r>
      <w:r w:rsidR="00617697" w:rsidRPr="00C1572F">
        <w:rPr>
          <w:rFonts w:cs="Times New Roman"/>
        </w:rPr>
        <w:t xml:space="preserve">currently </w:t>
      </w:r>
      <w:r w:rsidRPr="00C1572F">
        <w:rPr>
          <w:rFonts w:cs="Times New Roman"/>
        </w:rPr>
        <w:t xml:space="preserve">unknown, </w:t>
      </w:r>
      <w:r w:rsidR="00617697" w:rsidRPr="00C1572F">
        <w:rPr>
          <w:rFonts w:cs="Times New Roman"/>
        </w:rPr>
        <w:t>reasons for this can be</w:t>
      </w:r>
      <w:r w:rsidRPr="00C1572F">
        <w:rPr>
          <w:rFonts w:cs="Times New Roman"/>
        </w:rPr>
        <w:t xml:space="preserve"> speculate</w:t>
      </w:r>
      <w:r w:rsidR="00617697" w:rsidRPr="00C1572F">
        <w:rPr>
          <w:rFonts w:cs="Times New Roman"/>
        </w:rPr>
        <w:t>d</w:t>
      </w:r>
      <w:r w:rsidRPr="00C1572F">
        <w:rPr>
          <w:rFonts w:cs="Times New Roman"/>
        </w:rPr>
        <w:t>.</w:t>
      </w:r>
    </w:p>
    <w:p w14:paraId="21CC203B" w14:textId="16F4D3D4" w:rsidR="00CC6A89" w:rsidRPr="00C1572F" w:rsidRDefault="00CC6A89" w:rsidP="00CC6A89">
      <w:pPr>
        <w:rPr>
          <w:rFonts w:cs="Times New Roman"/>
        </w:rPr>
      </w:pPr>
      <w:r w:rsidRPr="00C1572F">
        <w:rPr>
          <w:rFonts w:cs="Times New Roman"/>
        </w:rPr>
        <w:t>When more models are in the build, it takes more time to complete the build, therefore there is more time between layers for the parts to cool before the next layer. This can reduce the residual heat in that layer, before the building of the next layer. While the exact algorithms of the EBM system are, at the time of writing, commercially sensitive, it was noted that with longer build times, the electron beam compensated for this with an</w:t>
      </w:r>
      <w:r w:rsidR="00FE4ADA" w:rsidRPr="00C1572F">
        <w:rPr>
          <w:rFonts w:cs="Times New Roman"/>
        </w:rPr>
        <w:t xml:space="preserve"> increased power on the beam, therefore it is possible that </w:t>
      </w:r>
      <w:r w:rsidRPr="00C1572F">
        <w:rPr>
          <w:rFonts w:cs="Times New Roman"/>
        </w:rPr>
        <w:t xml:space="preserve">this theory of “a greater </w:t>
      </w:r>
      <w:r w:rsidR="00FE4ADA" w:rsidRPr="00C1572F">
        <w:rPr>
          <w:rFonts w:cs="Times New Roman"/>
        </w:rPr>
        <w:t xml:space="preserve">time to cool” is not </w:t>
      </w:r>
      <w:r w:rsidRPr="00C1572F">
        <w:rPr>
          <w:rFonts w:cs="Times New Roman"/>
        </w:rPr>
        <w:t>accurate.</w:t>
      </w:r>
    </w:p>
    <w:p w14:paraId="2EFD33FA" w14:textId="247389DD" w:rsidR="00CC6A89" w:rsidRPr="00C1572F" w:rsidRDefault="00CC6A89" w:rsidP="00CC6A89">
      <w:pPr>
        <w:rPr>
          <w:rFonts w:cs="Times New Roman"/>
        </w:rPr>
      </w:pPr>
      <w:r w:rsidRPr="00C1572F">
        <w:rPr>
          <w:rFonts w:cs="Times New Roman"/>
        </w:rPr>
        <w:t>Another idea is that the presence of the solids acts as a heat sink. Even though the solids are not directly attached to the lattices, they are</w:t>
      </w:r>
      <w:r w:rsidR="00292E8A" w:rsidRPr="00C1572F">
        <w:rPr>
          <w:rFonts w:cs="Times New Roman"/>
        </w:rPr>
        <w:t xml:space="preserve"> in</w:t>
      </w:r>
      <w:r w:rsidRPr="00C1572F">
        <w:rPr>
          <w:rFonts w:cs="Times New Roman"/>
        </w:rPr>
        <w:t xml:space="preserve"> close</w:t>
      </w:r>
      <w:r w:rsidR="00292E8A" w:rsidRPr="00C1572F">
        <w:rPr>
          <w:rFonts w:cs="Times New Roman"/>
        </w:rPr>
        <w:t xml:space="preserve"> proximity</w:t>
      </w:r>
      <w:r w:rsidRPr="00C1572F">
        <w:rPr>
          <w:rFonts w:cs="Times New Roman"/>
        </w:rPr>
        <w:t xml:space="preserve">. As the heat radiates from the melted lattice struts and across the sintered powder, solid parts will have a better conductivity than the sintered powder, in order to draw the heat down to the cooling base plate. A counter argument to this is that the lattices are actually closer to the base plate despite the powder layer </w:t>
      </w:r>
      <w:r w:rsidR="00647BD1" w:rsidRPr="00C1572F">
        <w:rPr>
          <w:rFonts w:cs="Times New Roman"/>
        </w:rPr>
        <w:t xml:space="preserve">(ten 50 µm </w:t>
      </w:r>
      <w:r w:rsidR="007F3DC3" w:rsidRPr="00C1572F">
        <w:rPr>
          <w:rFonts w:cs="Times New Roman"/>
        </w:rPr>
        <w:t xml:space="preserve">build layers, totalling </w:t>
      </w:r>
      <w:r w:rsidRPr="00C1572F">
        <w:rPr>
          <w:rFonts w:cs="Times New Roman"/>
        </w:rPr>
        <w:t>0.5mm</w:t>
      </w:r>
      <w:r w:rsidR="007F3DC3" w:rsidRPr="00C1572F">
        <w:rPr>
          <w:rFonts w:cs="Times New Roman"/>
        </w:rPr>
        <w:t xml:space="preserve"> of sintered powder</w:t>
      </w:r>
      <w:r w:rsidRPr="00C1572F">
        <w:rPr>
          <w:rFonts w:cs="Times New Roman"/>
        </w:rPr>
        <w:t>), than the solid parts are to the lattices (more than 5mm</w:t>
      </w:r>
      <w:r w:rsidR="007F3DC3" w:rsidRPr="00C1572F">
        <w:rPr>
          <w:rFonts w:cs="Times New Roman"/>
        </w:rPr>
        <w:t xml:space="preserve"> between parts</w:t>
      </w:r>
      <w:r w:rsidRPr="00C1572F">
        <w:rPr>
          <w:rFonts w:cs="Times New Roman"/>
        </w:rPr>
        <w:t>). As well as this, upon closer inspection of the CAD files, the solid models were also floating, meaning the solid</w:t>
      </w:r>
      <w:r w:rsidR="005D5FB5" w:rsidRPr="00C1572F">
        <w:rPr>
          <w:rFonts w:cs="Times New Roman"/>
        </w:rPr>
        <w:t>s</w:t>
      </w:r>
      <w:r w:rsidRPr="00C1572F">
        <w:rPr>
          <w:rFonts w:cs="Times New Roman"/>
        </w:rPr>
        <w:t xml:space="preserve"> themselves would have a heat sink problem, </w:t>
      </w:r>
      <w:r w:rsidR="003A7228" w:rsidRPr="00C1572F">
        <w:rPr>
          <w:rFonts w:cs="Times New Roman"/>
        </w:rPr>
        <w:t>and therefore</w:t>
      </w:r>
      <w:r w:rsidRPr="00C1572F">
        <w:rPr>
          <w:rFonts w:cs="Times New Roman"/>
        </w:rPr>
        <w:t xml:space="preserve"> if this mechanism were correct, none of the builds should have succeeded.</w:t>
      </w:r>
    </w:p>
    <w:p w14:paraId="42BFCEAB" w14:textId="487EBC9F" w:rsidR="00CC6A89" w:rsidRPr="00C1572F" w:rsidRDefault="00CC6A89" w:rsidP="00CC6A89">
      <w:pPr>
        <w:rPr>
          <w:rFonts w:cs="Times New Roman"/>
        </w:rPr>
      </w:pPr>
      <w:r w:rsidRPr="00C1572F">
        <w:rPr>
          <w:rFonts w:cs="Times New Roman"/>
        </w:rPr>
        <w:t>A final idea is that the algorithm of the EBM means that when the electron beam determines it is reaching a corner or an edge, the beam speeds up to</w:t>
      </w:r>
      <w:r w:rsidR="005D5FB5" w:rsidRPr="00C1572F">
        <w:rPr>
          <w:rFonts w:cs="Times New Roman"/>
        </w:rPr>
        <w:t xml:space="preserve"> “get around” the corner more quickly</w:t>
      </w:r>
      <w:r w:rsidRPr="00C1572F">
        <w:rPr>
          <w:rFonts w:cs="Times New Roman"/>
        </w:rPr>
        <w:t>, to ensure a constant speed when building the part. To compensate for the shorter dwell time, the beam puts more power in to attempt to keep a homogenous heat input. For solids, this is necessary for a homogeneous microstructure to ensure a steady cooling rate as heat distributes throughout the part easily. For lattices, which are built as independent points, the increased speed does not affect the cooling rate, whereas the increased beam power leads to an overload of heat which cannot be distributed away quick</w:t>
      </w:r>
      <w:r w:rsidR="005D5FB5" w:rsidRPr="00C1572F">
        <w:rPr>
          <w:rFonts w:cs="Times New Roman"/>
        </w:rPr>
        <w:t>ly</w:t>
      </w:r>
      <w:r w:rsidRPr="00C1572F">
        <w:rPr>
          <w:rFonts w:cs="Times New Roman"/>
        </w:rPr>
        <w:t xml:space="preserve"> enough. By putting dummy solids at the corners and edges, the beam does not consider the corners and edges of lattices to require the increased heat input, and therefore the so</w:t>
      </w:r>
      <w:r w:rsidR="005D5FB5" w:rsidRPr="00C1572F">
        <w:rPr>
          <w:rFonts w:cs="Times New Roman"/>
        </w:rPr>
        <w:t xml:space="preserve">lids get the increase in heat, as the programme commands, due to </w:t>
      </w:r>
      <w:r w:rsidRPr="00C1572F">
        <w:rPr>
          <w:rFonts w:cs="Times New Roman"/>
        </w:rPr>
        <w:t>the decreased dwell time. Unfortunately, as the exact details of the algorithms are unknown, this cannot be confirmed. For future work, a thermal camera could be set up in the build chamber to monitor the actual heat input to the part and compare to the beam power and speed directed from the algorithm</w:t>
      </w:r>
      <w:r w:rsidR="00FF2142" w:rsidRPr="00C1572F">
        <w:rPr>
          <w:rFonts w:cs="Times New Roman"/>
        </w:rPr>
        <w:t>.</w:t>
      </w:r>
    </w:p>
    <w:p w14:paraId="7265A11A" w14:textId="4F653275" w:rsidR="00FF2142" w:rsidRPr="00C1572F" w:rsidRDefault="00FF2142">
      <w:r w:rsidRPr="00C1572F">
        <w:br w:type="page"/>
      </w:r>
    </w:p>
    <w:p w14:paraId="5055974C" w14:textId="6A78D64D" w:rsidR="00096988" w:rsidRPr="00C1572F" w:rsidRDefault="00323427" w:rsidP="002F6F71">
      <w:pPr>
        <w:pStyle w:val="Heading2"/>
      </w:pPr>
      <w:bookmarkStart w:id="168" w:name="_Toc519873016"/>
      <w:r w:rsidRPr="00C1572F">
        <w:lastRenderedPageBreak/>
        <w:t>M</w:t>
      </w:r>
      <w:r w:rsidR="00096988" w:rsidRPr="00C1572F">
        <w:t>inimum number of unit cells required for reliable mechanical properties</w:t>
      </w:r>
      <w:bookmarkEnd w:id="168"/>
    </w:p>
    <w:p w14:paraId="08F84ED0" w14:textId="77777777" w:rsidR="00FE44C8" w:rsidRPr="00C1572F" w:rsidRDefault="00FE44C8" w:rsidP="00FE44C8"/>
    <w:p w14:paraId="39FC5EA1" w14:textId="26513C3C" w:rsidR="0074560E" w:rsidRPr="00C1572F" w:rsidRDefault="005B057F" w:rsidP="00710FBA">
      <w:pPr>
        <w:rPr>
          <w:rFonts w:cs="Times New Roman"/>
        </w:rPr>
      </w:pPr>
      <w:r w:rsidRPr="00C1572F">
        <w:rPr>
          <w:rFonts w:cs="Times New Roman"/>
        </w:rPr>
        <w:t>When considering tests on lattices in the literature, a six unit cell minimum appeared to have been established, originating from a study on metal foams. This had not been shown to apply to lattices, therefore, it</w:t>
      </w:r>
      <w:r w:rsidR="00710FBA" w:rsidRPr="00C1572F">
        <w:rPr>
          <w:rFonts w:cs="Times New Roman"/>
        </w:rPr>
        <w:t xml:space="preserve"> was decided that this should be tested experimentally. A set of lattices between 2-10 unit cells </w:t>
      </w:r>
      <w:r w:rsidR="00904EA2" w:rsidRPr="00C1572F">
        <w:rPr>
          <w:rFonts w:cs="Times New Roman"/>
        </w:rPr>
        <w:t xml:space="preserve">in side length </w:t>
      </w:r>
      <w:r w:rsidR="00710FBA" w:rsidRPr="00C1572F">
        <w:rPr>
          <w:rFonts w:cs="Times New Roman"/>
        </w:rPr>
        <w:t>was produced, and the</w:t>
      </w:r>
      <w:r w:rsidR="00CB49BB" w:rsidRPr="00C1572F">
        <w:rPr>
          <w:rFonts w:cs="Times New Roman"/>
        </w:rPr>
        <w:t>se</w:t>
      </w:r>
      <w:r w:rsidR="00710FBA" w:rsidRPr="00C1572F">
        <w:rPr>
          <w:rFonts w:cs="Times New Roman"/>
        </w:rPr>
        <w:t xml:space="preserve"> were compression tested to find their mechanical properties. A convergence </w:t>
      </w:r>
      <w:r w:rsidR="00904EA2" w:rsidRPr="00C1572F">
        <w:rPr>
          <w:rFonts w:cs="Times New Roman"/>
        </w:rPr>
        <w:t>wa</w:t>
      </w:r>
      <w:r w:rsidRPr="00C1572F">
        <w:rPr>
          <w:rFonts w:cs="Times New Roman"/>
        </w:rPr>
        <w:t>s expected</w:t>
      </w:r>
      <w:r w:rsidR="00710FBA" w:rsidRPr="00C1572F">
        <w:rPr>
          <w:rFonts w:cs="Times New Roman"/>
        </w:rPr>
        <w:t>, and this value would be the minimum number of unit cells required for lattices to give reliable mechanical properties.</w:t>
      </w:r>
    </w:p>
    <w:p w14:paraId="1E5DDF69" w14:textId="246B15EE" w:rsidR="006A7825" w:rsidRPr="00C1572F" w:rsidRDefault="00B4453C" w:rsidP="00710FBA">
      <w:pPr>
        <w:rPr>
          <w:rFonts w:cs="Times New Roman"/>
        </w:rPr>
      </w:pPr>
      <w:r w:rsidRPr="00C1572F">
        <w:rPr>
          <w:rFonts w:cs="Times New Roman"/>
        </w:rPr>
        <w:t xml:space="preserve">For this, </w:t>
      </w:r>
      <w:r w:rsidR="000466A7" w:rsidRPr="00C1572F">
        <w:rPr>
          <w:rFonts w:cs="Times New Roman"/>
        </w:rPr>
        <w:t>SE1 and SE2</w:t>
      </w:r>
      <w:r w:rsidR="00710FBA" w:rsidRPr="00C1572F">
        <w:rPr>
          <w:rFonts w:cs="Times New Roman"/>
        </w:rPr>
        <w:t xml:space="preserve"> were utilised, each build c</w:t>
      </w:r>
      <w:r w:rsidR="006947CC" w:rsidRPr="00C1572F">
        <w:rPr>
          <w:rFonts w:cs="Times New Roman"/>
        </w:rPr>
        <w:t>ontaining one</w:t>
      </w:r>
      <w:r w:rsidR="00710FBA" w:rsidRPr="00C1572F">
        <w:rPr>
          <w:rFonts w:cs="Times New Roman"/>
        </w:rPr>
        <w:t xml:space="preserve"> set of lattices from 2-10 unit cells. Following data collection, </w:t>
      </w:r>
      <w:r w:rsidR="000466A7" w:rsidRPr="00C1572F">
        <w:rPr>
          <w:rFonts w:cs="Times New Roman"/>
        </w:rPr>
        <w:t>SE</w:t>
      </w:r>
      <w:r w:rsidR="001A53DE" w:rsidRPr="00C1572F">
        <w:rPr>
          <w:rFonts w:cs="Times New Roman"/>
        </w:rPr>
        <w:t>3 and SE4</w:t>
      </w:r>
      <w:r w:rsidR="000466A7" w:rsidRPr="00C1572F">
        <w:rPr>
          <w:rFonts w:cs="Times New Roman"/>
        </w:rPr>
        <w:t xml:space="preserve"> </w:t>
      </w:r>
      <w:r w:rsidR="00710FBA" w:rsidRPr="00C1572F">
        <w:rPr>
          <w:rFonts w:cs="Times New Roman"/>
        </w:rPr>
        <w:t>were ma</w:t>
      </w:r>
      <w:r w:rsidR="001A53DE" w:rsidRPr="00C1572F">
        <w:rPr>
          <w:rFonts w:cs="Times New Roman"/>
        </w:rPr>
        <w:t>nufactured</w:t>
      </w:r>
      <w:r w:rsidR="00710FBA" w:rsidRPr="00C1572F">
        <w:rPr>
          <w:rFonts w:cs="Times New Roman"/>
        </w:rPr>
        <w:t xml:space="preserve"> at GKN, who built four sets of 2-9 unit celled lattices, and</w:t>
      </w:r>
      <w:r w:rsidR="00CB49BB" w:rsidRPr="00C1572F">
        <w:rPr>
          <w:rFonts w:cs="Times New Roman"/>
        </w:rPr>
        <w:t xml:space="preserve"> these were</w:t>
      </w:r>
      <w:r w:rsidR="00710FBA" w:rsidRPr="00C1572F">
        <w:rPr>
          <w:rFonts w:cs="Times New Roman"/>
        </w:rPr>
        <w:t xml:space="preserve"> delivered to </w:t>
      </w:r>
      <w:r w:rsidR="003D0219" w:rsidRPr="00C1572F">
        <w:rPr>
          <w:rFonts w:cs="Times New Roman"/>
        </w:rPr>
        <w:t>The University of Sheffield</w:t>
      </w:r>
      <w:r w:rsidR="00710FBA" w:rsidRPr="00C1572F">
        <w:rPr>
          <w:rFonts w:cs="Times New Roman"/>
        </w:rPr>
        <w:t xml:space="preserve"> for testing.</w:t>
      </w:r>
      <w:r w:rsidR="006A7825" w:rsidRPr="00C1572F">
        <w:rPr>
          <w:rFonts w:cs="Times New Roman"/>
        </w:rPr>
        <w:t xml:space="preserve"> </w:t>
      </w:r>
    </w:p>
    <w:p w14:paraId="58F520DB" w14:textId="77777777" w:rsidR="00710FBA" w:rsidRPr="00C1572F" w:rsidRDefault="00710FBA" w:rsidP="00710FBA">
      <w:pPr>
        <w:rPr>
          <w:rFonts w:cs="Times New Roman"/>
        </w:rPr>
      </w:pPr>
      <w:r w:rsidRPr="00C1572F">
        <w:rPr>
          <w:rFonts w:cs="Times New Roman"/>
        </w:rPr>
        <w:t>The results of these tests are given on the following pages.</w:t>
      </w:r>
    </w:p>
    <w:p w14:paraId="0AC4BE5F" w14:textId="77777777" w:rsidR="0074560E" w:rsidRPr="00C1572F" w:rsidRDefault="0074560E" w:rsidP="00710FBA">
      <w:pPr>
        <w:rPr>
          <w:rFonts w:cs="Times New Roman"/>
          <w:szCs w:val="24"/>
        </w:rPr>
      </w:pPr>
    </w:p>
    <w:p w14:paraId="7726D80D" w14:textId="15418A71" w:rsidR="00710FBA" w:rsidRPr="00C1572F" w:rsidRDefault="00710FBA" w:rsidP="00710FBA">
      <w:pPr>
        <w:rPr>
          <w:rFonts w:cs="Times New Roman"/>
          <w:szCs w:val="24"/>
        </w:rPr>
      </w:pPr>
    </w:p>
    <w:p w14:paraId="2FFC0624" w14:textId="3561D33A" w:rsidR="00AE2454" w:rsidRPr="00C1572F" w:rsidRDefault="00AE2454" w:rsidP="00AE2454">
      <w:pPr>
        <w:rPr>
          <w:rFonts w:cs="Times New Roman"/>
          <w:szCs w:val="24"/>
        </w:rPr>
      </w:pPr>
    </w:p>
    <w:p w14:paraId="5DDD3ED5" w14:textId="166E9028" w:rsidR="00AE2454" w:rsidRPr="00C1572F" w:rsidRDefault="00AE2454">
      <w:pPr>
        <w:rPr>
          <w:rFonts w:cs="Times New Roman"/>
          <w:szCs w:val="24"/>
        </w:rPr>
      </w:pPr>
      <w:r w:rsidRPr="00C1572F">
        <w:rPr>
          <w:rFonts w:cs="Times New Roman"/>
          <w:szCs w:val="24"/>
        </w:rPr>
        <w:br w:type="page"/>
      </w:r>
    </w:p>
    <w:p w14:paraId="44311582" w14:textId="72847083" w:rsidR="00710FBA" w:rsidRPr="00C1572F" w:rsidRDefault="00AE2454" w:rsidP="00AE2454">
      <w:pPr>
        <w:jc w:val="center"/>
        <w:rPr>
          <w:rFonts w:cs="Times New Roman"/>
          <w:szCs w:val="24"/>
        </w:rPr>
      </w:pPr>
      <w:r w:rsidRPr="00C1572F">
        <w:rPr>
          <w:noProof/>
          <w:lang w:eastAsia="en-GB"/>
        </w:rPr>
        <w:lastRenderedPageBreak/>
        <w:drawing>
          <wp:inline distT="0" distB="0" distL="0" distR="0" wp14:anchorId="424C769F" wp14:editId="7C9EA63E">
            <wp:extent cx="4320000" cy="2520000"/>
            <wp:effectExtent l="0" t="0" r="4445" b="13970"/>
            <wp:docPr id="257" name="Chart 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E8E4F3" w14:textId="50D03D31" w:rsidR="00AE2454" w:rsidRPr="00C1572F" w:rsidRDefault="00AE2454" w:rsidP="00AE2454">
      <w:pPr>
        <w:jc w:val="center"/>
        <w:rPr>
          <w:rFonts w:cs="Times New Roman"/>
          <w:szCs w:val="24"/>
        </w:rPr>
      </w:pPr>
      <w:r w:rsidRPr="00C1572F">
        <w:rPr>
          <w:noProof/>
          <w:lang w:eastAsia="en-GB"/>
        </w:rPr>
        <w:drawing>
          <wp:inline distT="0" distB="0" distL="0" distR="0" wp14:anchorId="5FC86547" wp14:editId="4682B3C7">
            <wp:extent cx="4320000" cy="2520000"/>
            <wp:effectExtent l="0" t="0" r="4445" b="13970"/>
            <wp:docPr id="260" name="Chart 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7221CBBA" w14:textId="673202CE" w:rsidR="00AE2454" w:rsidRPr="00C1572F" w:rsidRDefault="00AE2454" w:rsidP="00AE2454">
      <w:pPr>
        <w:jc w:val="center"/>
        <w:rPr>
          <w:rFonts w:cs="Times New Roman"/>
          <w:szCs w:val="24"/>
        </w:rPr>
      </w:pPr>
      <w:r w:rsidRPr="00C1572F">
        <w:rPr>
          <w:noProof/>
          <w:lang w:eastAsia="en-GB"/>
        </w:rPr>
        <w:drawing>
          <wp:inline distT="0" distB="0" distL="0" distR="0" wp14:anchorId="041D7DE1" wp14:editId="5800FE9D">
            <wp:extent cx="4320000" cy="2520000"/>
            <wp:effectExtent l="0" t="0" r="4445" b="13970"/>
            <wp:docPr id="261" name="Chart 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92A54ED" w14:textId="77777777" w:rsidR="000817F1" w:rsidRPr="00C1572F" w:rsidRDefault="00AE2454" w:rsidP="00FE0CA0">
      <w:pPr>
        <w:jc w:val="center"/>
        <w:rPr>
          <w:rFonts w:cs="Times New Roman"/>
          <w:szCs w:val="24"/>
        </w:rPr>
      </w:pPr>
      <w:r w:rsidRPr="00C1572F">
        <w:rPr>
          <w:rFonts w:cs="Times New Roman"/>
          <w:noProof/>
          <w:szCs w:val="24"/>
          <w:lang w:eastAsia="en-GB"/>
        </w:rPr>
        <mc:AlternateContent>
          <mc:Choice Requires="wps">
            <w:drawing>
              <wp:inline distT="0" distB="0" distL="0" distR="0" wp14:anchorId="10E63D73" wp14:editId="1CE1F706">
                <wp:extent cx="5400000" cy="648000"/>
                <wp:effectExtent l="0" t="0" r="0" b="0"/>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3EB5B181" w14:textId="7724B160" w:rsidR="00C1572F" w:rsidRPr="00A72842" w:rsidRDefault="00C1572F" w:rsidP="00AE2454">
                            <w:pPr>
                              <w:pStyle w:val="Caption"/>
                              <w:rPr>
                                <w:rFonts w:cs="Times New Roman"/>
                                <w:i w:val="0"/>
                                <w:color w:val="auto"/>
                                <w:sz w:val="24"/>
                                <w:szCs w:val="24"/>
                              </w:rPr>
                            </w:pPr>
                            <w:r w:rsidRPr="00AE2454">
                              <w:rPr>
                                <w:i w:val="0"/>
                                <w:color w:val="auto"/>
                                <w:sz w:val="24"/>
                                <w:szCs w:val="24"/>
                              </w:rPr>
                              <w:t xml:space="preserve">Figure </w:t>
                            </w:r>
                            <w:r w:rsidRPr="00AE2454">
                              <w:rPr>
                                <w:i w:val="0"/>
                                <w:color w:val="auto"/>
                                <w:sz w:val="24"/>
                                <w:szCs w:val="24"/>
                              </w:rPr>
                              <w:fldChar w:fldCharType="begin"/>
                            </w:r>
                            <w:r w:rsidRPr="00AE2454">
                              <w:rPr>
                                <w:i w:val="0"/>
                                <w:color w:val="auto"/>
                                <w:sz w:val="24"/>
                                <w:szCs w:val="24"/>
                              </w:rPr>
                              <w:instrText xml:space="preserve"> SEQ Figure \* ARABIC </w:instrText>
                            </w:r>
                            <w:r w:rsidRPr="00AE2454">
                              <w:rPr>
                                <w:i w:val="0"/>
                                <w:color w:val="auto"/>
                                <w:sz w:val="24"/>
                                <w:szCs w:val="24"/>
                              </w:rPr>
                              <w:fldChar w:fldCharType="separate"/>
                            </w:r>
                            <w:r>
                              <w:rPr>
                                <w:i w:val="0"/>
                                <w:noProof/>
                                <w:color w:val="auto"/>
                                <w:sz w:val="24"/>
                                <w:szCs w:val="24"/>
                              </w:rPr>
                              <w:t>54</w:t>
                            </w:r>
                            <w:r w:rsidRPr="00AE2454">
                              <w:rPr>
                                <w:i w:val="0"/>
                                <w:color w:val="auto"/>
                                <w:sz w:val="24"/>
                                <w:szCs w:val="24"/>
                              </w:rPr>
                              <w:fldChar w:fldCharType="end"/>
                            </w:r>
                            <w:r>
                              <w:rPr>
                                <w:rFonts w:cs="Times New Roman"/>
                                <w:i w:val="0"/>
                                <w:color w:val="auto"/>
                                <w:sz w:val="24"/>
                                <w:szCs w:val="24"/>
                              </w:rPr>
                              <w:t>: G</w:t>
                            </w:r>
                            <w:r w:rsidRPr="00AE2454">
                              <w:rPr>
                                <w:rFonts w:cs="Times New Roman"/>
                                <w:i w:val="0"/>
                                <w:color w:val="auto"/>
                                <w:sz w:val="24"/>
                                <w:szCs w:val="24"/>
                              </w:rPr>
                              <w:t xml:space="preserve">raphs showing various mechanical properties against number of unit cells, n, for </w:t>
                            </w:r>
                            <w:r>
                              <w:rPr>
                                <w:rFonts w:cs="Times New Roman"/>
                                <w:i w:val="0"/>
                                <w:color w:val="auto"/>
                                <w:sz w:val="24"/>
                                <w:szCs w:val="24"/>
                              </w:rPr>
                              <w:t xml:space="preserve">SE1 </w:t>
                            </w:r>
                            <w:r w:rsidRPr="00AE2454">
                              <w:rPr>
                                <w:rFonts w:cs="Times New Roman"/>
                                <w:i w:val="0"/>
                                <w:color w:val="auto"/>
                                <w:sz w:val="24"/>
                                <w:szCs w:val="24"/>
                              </w:rPr>
                              <w:t>and</w:t>
                            </w:r>
                            <w:r>
                              <w:rPr>
                                <w:rFonts w:cs="Times New Roman"/>
                                <w:i w:val="0"/>
                                <w:color w:val="auto"/>
                                <w:sz w:val="24"/>
                                <w:szCs w:val="24"/>
                              </w:rPr>
                              <w:t xml:space="preserve"> SE2</w:t>
                            </w:r>
                            <w:r w:rsidRPr="00AE2454">
                              <w:rPr>
                                <w:rFonts w:cs="Times New Roman"/>
                                <w:i w:val="0"/>
                                <w:color w:val="auto"/>
                                <w:sz w:val="24"/>
                                <w:szCs w:val="24"/>
                              </w:rPr>
                              <w:t xml:space="preserve"> builds. a) </w:t>
                            </w:r>
                            <w:r w:rsidRPr="00B4488B">
                              <w:rPr>
                                <w:rFonts w:cs="Times New Roman"/>
                                <w:i w:val="0"/>
                                <w:color w:val="auto"/>
                                <w:sz w:val="24"/>
                                <w:szCs w:val="24"/>
                              </w:rPr>
                              <w:t>Elastic modulus, b) 0.02 Yield strength</w:t>
                            </w:r>
                            <w:r>
                              <w:rPr>
                                <w:rFonts w:cs="Times New Roman"/>
                                <w:i w:val="0"/>
                                <w:color w:val="auto"/>
                                <w:sz w:val="24"/>
                                <w:szCs w:val="24"/>
                              </w:rPr>
                              <w:t xml:space="preserve">, c) Ultimate compressive strength, UCS. </w:t>
                            </w:r>
                          </w:p>
                        </w:txbxContent>
                      </wps:txbx>
                      <wps:bodyPr rot="0" vert="horz" wrap="square" lIns="91440" tIns="45720" rIns="91440" bIns="45720" anchor="t" anchorCtr="0">
                        <a:noAutofit/>
                      </wps:bodyPr>
                    </wps:wsp>
                  </a:graphicData>
                </a:graphic>
              </wp:inline>
            </w:drawing>
          </mc:Choice>
          <mc:Fallback>
            <w:pict>
              <v:shape w14:anchorId="10E63D73" id="_x0000_s1083"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" stroked="f">
                <v:textbox>
                  <w:txbxContent>
                    <w:p w14:paraId="3EB5B181" w14:textId="7724B160" w:rsidR="00C1572F" w:rsidRPr="00A72842" w:rsidRDefault="00C1572F" w:rsidP="00AE2454">
                      <w:pPr>
                        <w:pStyle w:val="Caption"/>
                        <w:rPr>
                          <w:rFonts w:cs="Times New Roman"/>
                          <w:i w:val="0"/>
                          <w:color w:val="auto"/>
                          <w:sz w:val="24"/>
                          <w:szCs w:val="24"/>
                        </w:rPr>
                      </w:pPr>
                      <w:r w:rsidRPr="00AE2454">
                        <w:rPr>
                          <w:i w:val="0"/>
                          <w:color w:val="auto"/>
                          <w:sz w:val="24"/>
                          <w:szCs w:val="24"/>
                        </w:rPr>
                        <w:t xml:space="preserve">Figure </w:t>
                      </w:r>
                      <w:r w:rsidRPr="00AE2454">
                        <w:rPr>
                          <w:i w:val="0"/>
                          <w:color w:val="auto"/>
                          <w:sz w:val="24"/>
                          <w:szCs w:val="24"/>
                        </w:rPr>
                        <w:fldChar w:fldCharType="begin"/>
                      </w:r>
                      <w:r w:rsidRPr="00AE2454">
                        <w:rPr>
                          <w:i w:val="0"/>
                          <w:color w:val="auto"/>
                          <w:sz w:val="24"/>
                          <w:szCs w:val="24"/>
                        </w:rPr>
                        <w:instrText xml:space="preserve"> SEQ Figure \* ARABIC </w:instrText>
                      </w:r>
                      <w:r w:rsidRPr="00AE2454">
                        <w:rPr>
                          <w:i w:val="0"/>
                          <w:color w:val="auto"/>
                          <w:sz w:val="24"/>
                          <w:szCs w:val="24"/>
                        </w:rPr>
                        <w:fldChar w:fldCharType="separate"/>
                      </w:r>
                      <w:r>
                        <w:rPr>
                          <w:i w:val="0"/>
                          <w:noProof/>
                          <w:color w:val="auto"/>
                          <w:sz w:val="24"/>
                          <w:szCs w:val="24"/>
                        </w:rPr>
                        <w:t>54</w:t>
                      </w:r>
                      <w:r w:rsidRPr="00AE2454">
                        <w:rPr>
                          <w:i w:val="0"/>
                          <w:color w:val="auto"/>
                          <w:sz w:val="24"/>
                          <w:szCs w:val="24"/>
                        </w:rPr>
                        <w:fldChar w:fldCharType="end"/>
                      </w:r>
                      <w:r>
                        <w:rPr>
                          <w:rFonts w:cs="Times New Roman"/>
                          <w:i w:val="0"/>
                          <w:color w:val="auto"/>
                          <w:sz w:val="24"/>
                          <w:szCs w:val="24"/>
                        </w:rPr>
                        <w:t>: G</w:t>
                      </w:r>
                      <w:r w:rsidRPr="00AE2454">
                        <w:rPr>
                          <w:rFonts w:cs="Times New Roman"/>
                          <w:i w:val="0"/>
                          <w:color w:val="auto"/>
                          <w:sz w:val="24"/>
                          <w:szCs w:val="24"/>
                        </w:rPr>
                        <w:t xml:space="preserve">raphs showing various mechanical properties against number of unit cells, n, for </w:t>
                      </w:r>
                      <w:r>
                        <w:rPr>
                          <w:rFonts w:cs="Times New Roman"/>
                          <w:i w:val="0"/>
                          <w:color w:val="auto"/>
                          <w:sz w:val="24"/>
                          <w:szCs w:val="24"/>
                        </w:rPr>
                        <w:t xml:space="preserve">SE1 </w:t>
                      </w:r>
                      <w:r w:rsidRPr="00AE2454">
                        <w:rPr>
                          <w:rFonts w:cs="Times New Roman"/>
                          <w:i w:val="0"/>
                          <w:color w:val="auto"/>
                          <w:sz w:val="24"/>
                          <w:szCs w:val="24"/>
                        </w:rPr>
                        <w:t>and</w:t>
                      </w:r>
                      <w:r>
                        <w:rPr>
                          <w:rFonts w:cs="Times New Roman"/>
                          <w:i w:val="0"/>
                          <w:color w:val="auto"/>
                          <w:sz w:val="24"/>
                          <w:szCs w:val="24"/>
                        </w:rPr>
                        <w:t xml:space="preserve"> SE2</w:t>
                      </w:r>
                      <w:r w:rsidRPr="00AE2454">
                        <w:rPr>
                          <w:rFonts w:cs="Times New Roman"/>
                          <w:i w:val="0"/>
                          <w:color w:val="auto"/>
                          <w:sz w:val="24"/>
                          <w:szCs w:val="24"/>
                        </w:rPr>
                        <w:t xml:space="preserve"> builds. a) </w:t>
                      </w:r>
                      <w:r w:rsidRPr="00B4488B">
                        <w:rPr>
                          <w:rFonts w:cs="Times New Roman"/>
                          <w:i w:val="0"/>
                          <w:color w:val="auto"/>
                          <w:sz w:val="24"/>
                          <w:szCs w:val="24"/>
                        </w:rPr>
                        <w:t>Elastic modulus, b) 0.02 Yield strength</w:t>
                      </w:r>
                      <w:r>
                        <w:rPr>
                          <w:rFonts w:cs="Times New Roman"/>
                          <w:i w:val="0"/>
                          <w:color w:val="auto"/>
                          <w:sz w:val="24"/>
                          <w:szCs w:val="24"/>
                        </w:rPr>
                        <w:t xml:space="preserve">, c) Ultimate compressive strength, UCS. </w:t>
                      </w:r>
                    </w:p>
                  </w:txbxContent>
                </v:textbox>
                <w10:anchorlock/>
              </v:shape>
            </w:pict>
          </mc:Fallback>
        </mc:AlternateContent>
      </w:r>
    </w:p>
    <w:p w14:paraId="19B42FF1" w14:textId="537A2B99" w:rsidR="00D00403" w:rsidRPr="00C1572F" w:rsidRDefault="00D00403" w:rsidP="000817F1">
      <w:pPr>
        <w:rPr>
          <w:rFonts w:cs="Times New Roman"/>
        </w:rPr>
      </w:pPr>
      <w:r w:rsidRPr="00C1572F">
        <w:rPr>
          <w:rFonts w:cs="Times New Roman"/>
        </w:rPr>
        <w:lastRenderedPageBreak/>
        <w:t>During the tests, the 9 and 10 unit celled lattices exceeded th</w:t>
      </w:r>
      <w:r w:rsidR="005B057F" w:rsidRPr="00C1572F">
        <w:rPr>
          <w:rFonts w:cs="Times New Roman"/>
        </w:rPr>
        <w:t xml:space="preserve">e </w:t>
      </w:r>
      <w:r w:rsidR="0053418F" w:rsidRPr="00C1572F">
        <w:rPr>
          <w:rFonts w:cs="Times New Roman"/>
        </w:rPr>
        <w:t>safe load capacity</w:t>
      </w:r>
      <w:r w:rsidR="005B057F" w:rsidRPr="00C1572F">
        <w:rPr>
          <w:rFonts w:cs="Times New Roman"/>
        </w:rPr>
        <w:t xml:space="preserve"> of the machine, and the tests for these two lattice sizes were suspended. As limited data was</w:t>
      </w:r>
      <w:r w:rsidRPr="00C1572F">
        <w:rPr>
          <w:rFonts w:cs="Times New Roman"/>
        </w:rPr>
        <w:t xml:space="preserve"> collected</w:t>
      </w:r>
      <w:r w:rsidR="005B057F" w:rsidRPr="00C1572F">
        <w:rPr>
          <w:rFonts w:cs="Times New Roman"/>
        </w:rPr>
        <w:t xml:space="preserve"> for these lattices, these two unit cell sizes</w:t>
      </w:r>
      <w:r w:rsidRPr="00C1572F">
        <w:rPr>
          <w:rFonts w:cs="Times New Roman"/>
        </w:rPr>
        <w:t xml:space="preserve"> are not included in the graphs.</w:t>
      </w:r>
    </w:p>
    <w:p w14:paraId="355DFD79" w14:textId="6B12189A" w:rsidR="000817F1" w:rsidRPr="00C1572F" w:rsidRDefault="000817F1" w:rsidP="000817F1">
      <w:pPr>
        <w:rPr>
          <w:rFonts w:cs="Times New Roman"/>
        </w:rPr>
      </w:pPr>
      <w:r w:rsidRPr="00C1572F">
        <w:rPr>
          <w:rFonts w:cs="Times New Roman"/>
        </w:rPr>
        <w:t xml:space="preserve">Considering the </w:t>
      </w:r>
      <w:r w:rsidR="00D84027" w:rsidRPr="00C1572F">
        <w:rPr>
          <w:rFonts w:cs="Times New Roman"/>
        </w:rPr>
        <w:t>SE1 and SE2</w:t>
      </w:r>
      <w:r w:rsidRPr="00C1572F">
        <w:rPr>
          <w:rFonts w:cs="Times New Roman"/>
        </w:rPr>
        <w:t xml:space="preserve"> build data, there is a large difference between the mechanical properties across the sets. It was considered that the relative density could be causing this difference. The </w:t>
      </w:r>
      <w:r w:rsidR="00D84027" w:rsidRPr="00C1572F">
        <w:rPr>
          <w:rFonts w:cs="Times New Roman"/>
        </w:rPr>
        <w:t xml:space="preserve">SE1 </w:t>
      </w:r>
      <w:r w:rsidRPr="00C1572F">
        <w:rPr>
          <w:rFonts w:cs="Times New Roman"/>
        </w:rPr>
        <w:t>data set had a relative density of 9</w:t>
      </w:r>
      <w:r w:rsidR="006009D4" w:rsidRPr="00C1572F">
        <w:rPr>
          <w:rFonts w:cs="Times New Roman"/>
        </w:rPr>
        <w:t>.</w:t>
      </w:r>
      <w:r w:rsidRPr="00C1572F">
        <w:rPr>
          <w:rFonts w:cs="Times New Roman"/>
        </w:rPr>
        <w:t>4</w:t>
      </w:r>
      <w:r w:rsidR="006009D4" w:rsidRPr="00C1572F">
        <w:rPr>
          <w:rFonts w:cs="Times New Roman"/>
        </w:rPr>
        <w:t>%</w:t>
      </w:r>
      <w:r w:rsidRPr="00C1572F">
        <w:rPr>
          <w:rFonts w:cs="Times New Roman"/>
        </w:rPr>
        <w:t xml:space="preserve">, corresponding to a porosity of 90.6%, and the </w:t>
      </w:r>
      <w:r w:rsidR="00D84027" w:rsidRPr="00C1572F">
        <w:rPr>
          <w:rFonts w:cs="Times New Roman"/>
        </w:rPr>
        <w:t xml:space="preserve">SE2 </w:t>
      </w:r>
      <w:r w:rsidRPr="00C1572F">
        <w:rPr>
          <w:rFonts w:cs="Times New Roman"/>
        </w:rPr>
        <w:t>data set had a relative density of 10</w:t>
      </w:r>
      <w:r w:rsidR="006009D4" w:rsidRPr="00C1572F">
        <w:rPr>
          <w:rFonts w:cs="Times New Roman"/>
        </w:rPr>
        <w:t>.</w:t>
      </w:r>
      <w:r w:rsidRPr="00C1572F">
        <w:rPr>
          <w:rFonts w:cs="Times New Roman"/>
        </w:rPr>
        <w:t>7</w:t>
      </w:r>
      <w:r w:rsidR="006009D4" w:rsidRPr="00C1572F">
        <w:rPr>
          <w:rFonts w:cs="Times New Roman"/>
        </w:rPr>
        <w:t>%</w:t>
      </w:r>
      <w:r w:rsidRPr="00C1572F">
        <w:rPr>
          <w:rFonts w:cs="Times New Roman"/>
        </w:rPr>
        <w:t xml:space="preserve">, corresponding to a porosity of </w:t>
      </w:r>
      <w:r w:rsidR="00026284" w:rsidRPr="00C1572F">
        <w:rPr>
          <w:rFonts w:cs="Times New Roman"/>
        </w:rPr>
        <w:t xml:space="preserve">89.3%. Intuitively, a lower porosity and higher density should correspond to a higher strength. This was not the case here, with </w:t>
      </w:r>
      <w:r w:rsidR="00D84027" w:rsidRPr="00C1572F">
        <w:rPr>
          <w:rFonts w:cs="Times New Roman"/>
        </w:rPr>
        <w:t xml:space="preserve">SE1 </w:t>
      </w:r>
      <w:r w:rsidR="00026284" w:rsidRPr="00C1572F">
        <w:rPr>
          <w:rFonts w:cs="Times New Roman"/>
        </w:rPr>
        <w:t>producing higher strength lattic</w:t>
      </w:r>
      <w:r w:rsidR="00FC32EF" w:rsidRPr="00C1572F">
        <w:rPr>
          <w:rFonts w:cs="Times New Roman"/>
        </w:rPr>
        <w:t>es despite a lower density.</w:t>
      </w:r>
    </w:p>
    <w:p w14:paraId="0AD18DCC" w14:textId="25CAEE4C" w:rsidR="00D84027" w:rsidRPr="00C1572F" w:rsidRDefault="00FC32EF" w:rsidP="000817F1">
      <w:pPr>
        <w:rPr>
          <w:rFonts w:cs="Times New Roman"/>
        </w:rPr>
      </w:pPr>
      <w:r w:rsidRPr="00C1572F">
        <w:rPr>
          <w:rFonts w:cs="Times New Roman"/>
        </w:rPr>
        <w:t>It is known that in titanium alloys the oxygen content should be minimised in order to preserve t</w:t>
      </w:r>
      <w:r w:rsidR="00306B2E" w:rsidRPr="00C1572F">
        <w:rPr>
          <w:rFonts w:cs="Times New Roman"/>
        </w:rPr>
        <w:t>he desired mechanical properties</w:t>
      </w:r>
      <w:r w:rsidR="00426686" w:rsidRPr="00C1572F">
        <w:rPr>
          <w:rFonts w:cs="Times New Roman"/>
        </w:rPr>
        <w:t xml:space="preserve">, as discussed in section </w:t>
      </w:r>
      <w:r w:rsidR="00426686" w:rsidRPr="00C1572F">
        <w:fldChar w:fldCharType="begin"/>
      </w:r>
      <w:r w:rsidR="00426686" w:rsidRPr="00C1572F">
        <w:rPr>
          <w:rFonts w:cs="Times New Roman"/>
          <w:szCs w:val="24"/>
        </w:rPr>
        <w:instrText xml:space="preserve"> REF _Ref488843134 \n \h </w:instrText>
      </w:r>
      <w:r w:rsidR="00426686" w:rsidRPr="00C1572F">
        <w:rPr>
          <w:rFonts w:cs="Times New Roman"/>
          <w:szCs w:val="24"/>
        </w:rPr>
        <w:fldChar w:fldCharType="separate"/>
      </w:r>
      <w:r w:rsidR="00C1572F" w:rsidRPr="00C1572F">
        <w:rPr>
          <w:rFonts w:cs="Times New Roman"/>
          <w:szCs w:val="24"/>
        </w:rPr>
        <w:t>2.1.4</w:t>
      </w:r>
      <w:r w:rsidR="00426686" w:rsidRPr="00C1572F">
        <w:fldChar w:fldCharType="end"/>
      </w:r>
      <w:r w:rsidR="00306B2E" w:rsidRPr="00C1572F">
        <w:rPr>
          <w:rFonts w:cs="Times New Roman"/>
        </w:rPr>
        <w:t>. The</w:t>
      </w:r>
      <w:r w:rsidR="001B3AC7" w:rsidRPr="00C1572F">
        <w:rPr>
          <w:rFonts w:cs="Times New Roman"/>
        </w:rPr>
        <w:t xml:space="preserve"> Ti6Al4V</w:t>
      </w:r>
      <w:r w:rsidR="00306B2E" w:rsidRPr="00C1572F">
        <w:rPr>
          <w:rFonts w:cs="Times New Roman"/>
        </w:rPr>
        <w:t xml:space="preserve"> powder used in </w:t>
      </w:r>
      <w:r w:rsidR="001B3AC7" w:rsidRPr="00C1572F">
        <w:rPr>
          <w:rFonts w:cs="Times New Roman"/>
        </w:rPr>
        <w:t>the production of these parts was out of specification, meaning the oxygen content was over 0.2</w:t>
      </w:r>
      <w:r w:rsidR="009B2688" w:rsidRPr="00C1572F">
        <w:rPr>
          <w:rFonts w:cs="Times New Roman"/>
        </w:rPr>
        <w:t>wt</w:t>
      </w:r>
      <w:r w:rsidR="001B3AC7" w:rsidRPr="00C1572F">
        <w:rPr>
          <w:rFonts w:cs="Times New Roman"/>
        </w:rPr>
        <w:t xml:space="preserve">%, with the </w:t>
      </w:r>
      <w:r w:rsidR="00D84027" w:rsidRPr="00C1572F">
        <w:rPr>
          <w:rFonts w:cs="Times New Roman"/>
        </w:rPr>
        <w:t xml:space="preserve">SE2 </w:t>
      </w:r>
      <w:r w:rsidR="001B3AC7" w:rsidRPr="00C1572F">
        <w:rPr>
          <w:rFonts w:cs="Times New Roman"/>
        </w:rPr>
        <w:t>buil</w:t>
      </w:r>
      <w:r w:rsidR="00FE4ADA" w:rsidRPr="00C1572F">
        <w:rPr>
          <w:rFonts w:cs="Times New Roman"/>
        </w:rPr>
        <w:t>d manufactured a month after</w:t>
      </w:r>
      <w:r w:rsidR="001B3AC7" w:rsidRPr="00C1572F">
        <w:rPr>
          <w:rFonts w:cs="Times New Roman"/>
        </w:rPr>
        <w:t xml:space="preserve"> </w:t>
      </w:r>
      <w:r w:rsidR="00FE4ADA" w:rsidRPr="00C1572F">
        <w:rPr>
          <w:rFonts w:cs="Times New Roman"/>
        </w:rPr>
        <w:t>SE1</w:t>
      </w:r>
      <w:r w:rsidR="001B3AC7" w:rsidRPr="00C1572F">
        <w:rPr>
          <w:rFonts w:cs="Times New Roman"/>
        </w:rPr>
        <w:t xml:space="preserve">. Therefore the 2 unit cell </w:t>
      </w:r>
      <w:r w:rsidR="00BB1A01" w:rsidRPr="00C1572F">
        <w:rPr>
          <w:rFonts w:cs="Times New Roman"/>
        </w:rPr>
        <w:t xml:space="preserve">lattice </w:t>
      </w:r>
      <w:r w:rsidR="001B3AC7" w:rsidRPr="00C1572F">
        <w:rPr>
          <w:rFonts w:cs="Times New Roman"/>
        </w:rPr>
        <w:t xml:space="preserve">from each </w:t>
      </w:r>
      <w:r w:rsidR="00D84027" w:rsidRPr="00C1572F">
        <w:rPr>
          <w:rFonts w:cs="Times New Roman"/>
        </w:rPr>
        <w:t xml:space="preserve">SE1 and SE2 </w:t>
      </w:r>
      <w:r w:rsidR="001B3AC7" w:rsidRPr="00C1572F">
        <w:rPr>
          <w:rFonts w:cs="Times New Roman"/>
        </w:rPr>
        <w:t xml:space="preserve">build were sent for chemical analysis </w:t>
      </w:r>
      <w:r w:rsidR="006009D4" w:rsidRPr="00C1572F">
        <w:rPr>
          <w:rFonts w:cs="Times New Roman"/>
        </w:rPr>
        <w:t>(</w:t>
      </w:r>
      <w:r w:rsidR="006009D4" w:rsidRPr="00C1572F">
        <w:rPr>
          <w:rFonts w:cs="Times New Roman"/>
        </w:rPr>
        <w:fldChar w:fldCharType="begin"/>
      </w:r>
      <w:r w:rsidR="006009D4" w:rsidRPr="00C1572F">
        <w:rPr>
          <w:rFonts w:cs="Times New Roman"/>
        </w:rPr>
        <w:instrText xml:space="preserve"> REF _Ref510525783 \h  \* MERGEFORMAT </w:instrText>
      </w:r>
      <w:r w:rsidR="006009D4" w:rsidRPr="00C1572F">
        <w:rPr>
          <w:rFonts w:cs="Times New Roman"/>
        </w:rPr>
      </w:r>
      <w:r w:rsidR="006009D4" w:rsidRPr="00C1572F">
        <w:rPr>
          <w:rFonts w:cs="Times New Roman"/>
        </w:rPr>
        <w:fldChar w:fldCharType="separate"/>
      </w:r>
      <w:r w:rsidR="00C1572F" w:rsidRPr="00C1572F">
        <w:rPr>
          <w:szCs w:val="24"/>
        </w:rPr>
        <w:t xml:space="preserve">Table </w:t>
      </w:r>
      <w:r w:rsidR="00C1572F" w:rsidRPr="00C1572F">
        <w:rPr>
          <w:noProof/>
          <w:szCs w:val="24"/>
        </w:rPr>
        <w:t>5</w:t>
      </w:r>
      <w:r w:rsidR="006009D4" w:rsidRPr="00C1572F">
        <w:rPr>
          <w:rFonts w:cs="Times New Roman"/>
        </w:rPr>
        <w:fldChar w:fldCharType="end"/>
      </w:r>
      <w:r w:rsidR="006009D4" w:rsidRPr="00C1572F">
        <w:rPr>
          <w:rFonts w:cs="Times New Roman"/>
        </w:rPr>
        <w:t>).</w:t>
      </w:r>
    </w:p>
    <w:p w14:paraId="55AC8EA8" w14:textId="77777777" w:rsidR="006009D4" w:rsidRPr="00C1572F" w:rsidRDefault="006009D4" w:rsidP="000817F1">
      <w:pPr>
        <w:rPr>
          <w:rFonts w:cs="Times New Roman"/>
        </w:rPr>
      </w:pPr>
    </w:p>
    <w:p w14:paraId="4E4C800F" w14:textId="4D1814FE" w:rsidR="00D84027" w:rsidRPr="00C1572F" w:rsidRDefault="006009D4" w:rsidP="000817F1">
      <w:pPr>
        <w:rPr>
          <w:rFonts w:cs="Times New Roman"/>
        </w:rPr>
      </w:pPr>
      <w:r w:rsidRPr="00C1572F">
        <w:rPr>
          <w:rFonts w:cs="Times New Roman"/>
          <w:noProof/>
          <w:szCs w:val="24"/>
          <w:lang w:eastAsia="en-GB"/>
        </w:rPr>
        <mc:AlternateContent>
          <mc:Choice Requires="wps">
            <w:drawing>
              <wp:inline distT="0" distB="0" distL="0" distR="0" wp14:anchorId="2FEA2785" wp14:editId="58F53ABF">
                <wp:extent cx="5400000" cy="468000"/>
                <wp:effectExtent l="0" t="0" r="0" b="8255"/>
                <wp:docPr id="154947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27810420" w14:textId="55B5B04D" w:rsidR="00C1572F" w:rsidRPr="00531AE3" w:rsidRDefault="00C1572F" w:rsidP="006009D4">
                            <w:pPr>
                              <w:pStyle w:val="Caption"/>
                              <w:rPr>
                                <w:rFonts w:cs="Times New Roman"/>
                                <w:i w:val="0"/>
                                <w:color w:val="auto"/>
                                <w:sz w:val="24"/>
                                <w:szCs w:val="24"/>
                              </w:rPr>
                            </w:pPr>
                            <w:bookmarkStart w:id="169" w:name="_Ref510525783"/>
                            <w:r w:rsidRPr="00EB4C6F">
                              <w:rPr>
                                <w:i w:val="0"/>
                                <w:color w:val="auto"/>
                                <w:sz w:val="24"/>
                                <w:szCs w:val="24"/>
                              </w:rPr>
                              <w:t xml:space="preserve">Table </w:t>
                            </w:r>
                            <w:r w:rsidRPr="00EB4C6F">
                              <w:rPr>
                                <w:i w:val="0"/>
                                <w:color w:val="auto"/>
                                <w:sz w:val="24"/>
                                <w:szCs w:val="24"/>
                              </w:rPr>
                              <w:fldChar w:fldCharType="begin"/>
                            </w:r>
                            <w:r w:rsidRPr="00EB4C6F">
                              <w:rPr>
                                <w:i w:val="0"/>
                                <w:color w:val="auto"/>
                                <w:sz w:val="24"/>
                                <w:szCs w:val="24"/>
                              </w:rPr>
                              <w:instrText xml:space="preserve"> SEQ Table \* ARABIC </w:instrText>
                            </w:r>
                            <w:r w:rsidRPr="00EB4C6F">
                              <w:rPr>
                                <w:i w:val="0"/>
                                <w:color w:val="auto"/>
                                <w:sz w:val="24"/>
                                <w:szCs w:val="24"/>
                              </w:rPr>
                              <w:fldChar w:fldCharType="separate"/>
                            </w:r>
                            <w:r>
                              <w:rPr>
                                <w:i w:val="0"/>
                                <w:noProof/>
                                <w:color w:val="auto"/>
                                <w:sz w:val="24"/>
                                <w:szCs w:val="24"/>
                              </w:rPr>
                              <w:t>5</w:t>
                            </w:r>
                            <w:r w:rsidRPr="00EB4C6F">
                              <w:rPr>
                                <w:i w:val="0"/>
                                <w:color w:val="auto"/>
                                <w:sz w:val="24"/>
                                <w:szCs w:val="24"/>
                              </w:rPr>
                              <w:fldChar w:fldCharType="end"/>
                            </w:r>
                            <w:bookmarkEnd w:id="169"/>
                            <w:r w:rsidRPr="00531AE3">
                              <w:rPr>
                                <w:rFonts w:cs="Times New Roman"/>
                                <w:i w:val="0"/>
                                <w:color w:val="auto"/>
                                <w:sz w:val="24"/>
                                <w:szCs w:val="24"/>
                              </w:rPr>
                              <w:t xml:space="preserve">: Chemical composition for size effect builds SE1 and SE2 (wt. %). </w:t>
                            </w:r>
                            <w:r w:rsidRPr="00C3254B">
                              <w:rPr>
                                <w:rFonts w:cs="Times New Roman"/>
                                <w:i w:val="0"/>
                                <w:color w:val="auto"/>
                                <w:sz w:val="24"/>
                                <w:szCs w:val="24"/>
                              </w:rPr>
                              <w:t xml:space="preserve">Accuracy in </w:t>
                            </w:r>
                            <w:r w:rsidRPr="00531AE3">
                              <w:rPr>
                                <w:rFonts w:cs="Times New Roman"/>
                                <w:i w:val="0"/>
                                <w:color w:val="auto"/>
                                <w:sz w:val="24"/>
                                <w:szCs w:val="24"/>
                              </w:rPr>
                              <w:fldChar w:fldCharType="begin"/>
                            </w:r>
                            <w:r w:rsidRPr="00C3254B">
                              <w:rPr>
                                <w:rFonts w:cs="Times New Roman"/>
                                <w:i w:val="0"/>
                                <w:color w:val="auto"/>
                                <w:sz w:val="24"/>
                                <w:szCs w:val="24"/>
                              </w:rPr>
                              <w:instrText xml:space="preserve"> REF _Ref495570983 \h  \* MERGEFORMAT </w:instrText>
                            </w:r>
                            <w:r w:rsidRPr="00531AE3">
                              <w:rPr>
                                <w:rFonts w:cs="Times New Roman"/>
                                <w:i w:val="0"/>
                                <w:color w:val="auto"/>
                                <w:sz w:val="24"/>
                                <w:szCs w:val="24"/>
                              </w:rPr>
                            </w:r>
                            <w:r w:rsidRPr="00531AE3">
                              <w:rPr>
                                <w:rFonts w:cs="Times New Roman"/>
                                <w:i w:val="0"/>
                                <w:color w:val="auto"/>
                                <w:sz w:val="24"/>
                                <w:szCs w:val="24"/>
                              </w:rPr>
                              <w:fldChar w:fldCharType="separate"/>
                            </w:r>
                            <w:r w:rsidRPr="00C1572F">
                              <w:rPr>
                                <w:i w:val="0"/>
                                <w:color w:val="auto"/>
                                <w:sz w:val="24"/>
                                <w:szCs w:val="24"/>
                              </w:rPr>
                              <w:t xml:space="preserve">Appendix </w:t>
                            </w:r>
                            <w:r w:rsidRPr="00C1572F">
                              <w:rPr>
                                <w:i w:val="0"/>
                                <w:noProof/>
                                <w:color w:val="auto"/>
                                <w:sz w:val="24"/>
                                <w:szCs w:val="24"/>
                              </w:rPr>
                              <w:t>1</w:t>
                            </w:r>
                            <w:r w:rsidRPr="00531AE3">
                              <w:rPr>
                                <w:rFonts w:cs="Times New Roman"/>
                                <w:i w:val="0"/>
                                <w:color w:val="auto"/>
                                <w:sz w:val="24"/>
                                <w:szCs w:val="24"/>
                              </w:rPr>
                              <w:fldChar w:fldCharType="end"/>
                            </w:r>
                          </w:p>
                        </w:txbxContent>
                      </wps:txbx>
                      <wps:bodyPr rot="0" vert="horz" wrap="square" lIns="91440" tIns="45720" rIns="91440" bIns="45720" anchor="t" anchorCtr="0">
                        <a:noAutofit/>
                      </wps:bodyPr>
                    </wps:wsp>
                  </a:graphicData>
                </a:graphic>
              </wp:inline>
            </w:drawing>
          </mc:Choice>
          <mc:Fallback>
            <w:pict>
              <v:shape w14:anchorId="2FEA2785" id="_x0000_s1084"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Cb6nw7JgIAACsEAAAOAAAAAAAAAAAAAAAAAC4CAABkcnMvZTJvRG9jLnht&#10;bFBLAQItABQABgAIAAAAIQD6arCH2gAAAAQBAAAPAAAAAAAAAAAAAAAAAIAEAABkcnMvZG93bnJl&#10;di54bWxQSwUGAAAAAAQABADzAAAAhwUAAAAA&#10;" stroked="f">
                <v:textbox>
                  <w:txbxContent>
                    <w:p w14:paraId="27810420" w14:textId="55B5B04D" w:rsidR="00C1572F" w:rsidRPr="00531AE3" w:rsidRDefault="00C1572F" w:rsidP="006009D4">
                      <w:pPr>
                        <w:pStyle w:val="Caption"/>
                        <w:rPr>
                          <w:rFonts w:cs="Times New Roman"/>
                          <w:i w:val="0"/>
                          <w:color w:val="auto"/>
                          <w:sz w:val="24"/>
                          <w:szCs w:val="24"/>
                        </w:rPr>
                      </w:pPr>
                      <w:bookmarkStart w:id="227" w:name="_Ref510525783"/>
                      <w:r w:rsidRPr="00EB4C6F">
                        <w:rPr>
                          <w:i w:val="0"/>
                          <w:color w:val="auto"/>
                          <w:sz w:val="24"/>
                          <w:szCs w:val="24"/>
                        </w:rPr>
                        <w:t xml:space="preserve">Table </w:t>
                      </w:r>
                      <w:r w:rsidRPr="00EB4C6F">
                        <w:rPr>
                          <w:i w:val="0"/>
                          <w:color w:val="auto"/>
                          <w:sz w:val="24"/>
                          <w:szCs w:val="24"/>
                        </w:rPr>
                        <w:fldChar w:fldCharType="begin"/>
                      </w:r>
                      <w:r w:rsidRPr="00EB4C6F">
                        <w:rPr>
                          <w:i w:val="0"/>
                          <w:color w:val="auto"/>
                          <w:sz w:val="24"/>
                          <w:szCs w:val="24"/>
                        </w:rPr>
                        <w:instrText xml:space="preserve"> SEQ Table \* ARABIC </w:instrText>
                      </w:r>
                      <w:r w:rsidRPr="00EB4C6F">
                        <w:rPr>
                          <w:i w:val="0"/>
                          <w:color w:val="auto"/>
                          <w:sz w:val="24"/>
                          <w:szCs w:val="24"/>
                        </w:rPr>
                        <w:fldChar w:fldCharType="separate"/>
                      </w:r>
                      <w:r>
                        <w:rPr>
                          <w:i w:val="0"/>
                          <w:noProof/>
                          <w:color w:val="auto"/>
                          <w:sz w:val="24"/>
                          <w:szCs w:val="24"/>
                        </w:rPr>
                        <w:t>5</w:t>
                      </w:r>
                      <w:r w:rsidRPr="00EB4C6F">
                        <w:rPr>
                          <w:i w:val="0"/>
                          <w:color w:val="auto"/>
                          <w:sz w:val="24"/>
                          <w:szCs w:val="24"/>
                        </w:rPr>
                        <w:fldChar w:fldCharType="end"/>
                      </w:r>
                      <w:bookmarkEnd w:id="227"/>
                      <w:r w:rsidRPr="00531AE3">
                        <w:rPr>
                          <w:rFonts w:cs="Times New Roman"/>
                          <w:i w:val="0"/>
                          <w:color w:val="auto"/>
                          <w:sz w:val="24"/>
                          <w:szCs w:val="24"/>
                        </w:rPr>
                        <w:t xml:space="preserve">: Chemical composition for size effect builds SE1 and SE2 (wt. %). </w:t>
                      </w:r>
                      <w:r w:rsidRPr="00C3254B">
                        <w:rPr>
                          <w:rFonts w:cs="Times New Roman"/>
                          <w:i w:val="0"/>
                          <w:color w:val="auto"/>
                          <w:sz w:val="24"/>
                          <w:szCs w:val="24"/>
                        </w:rPr>
                        <w:t xml:space="preserve">Accuracy in </w:t>
                      </w:r>
                      <w:r w:rsidRPr="00531AE3">
                        <w:rPr>
                          <w:rFonts w:cs="Times New Roman"/>
                          <w:i w:val="0"/>
                          <w:color w:val="auto"/>
                          <w:sz w:val="24"/>
                          <w:szCs w:val="24"/>
                        </w:rPr>
                        <w:fldChar w:fldCharType="begin"/>
                      </w:r>
                      <w:r w:rsidRPr="00C3254B">
                        <w:rPr>
                          <w:rFonts w:cs="Times New Roman"/>
                          <w:i w:val="0"/>
                          <w:color w:val="auto"/>
                          <w:sz w:val="24"/>
                          <w:szCs w:val="24"/>
                        </w:rPr>
                        <w:instrText xml:space="preserve"> REF _Ref495570983 \h  \* MERGEFORMAT </w:instrText>
                      </w:r>
                      <w:r w:rsidRPr="00531AE3">
                        <w:rPr>
                          <w:rFonts w:cs="Times New Roman"/>
                          <w:i w:val="0"/>
                          <w:color w:val="auto"/>
                          <w:sz w:val="24"/>
                          <w:szCs w:val="24"/>
                        </w:rPr>
                      </w:r>
                      <w:r w:rsidRPr="00531AE3">
                        <w:rPr>
                          <w:rFonts w:cs="Times New Roman"/>
                          <w:i w:val="0"/>
                          <w:color w:val="auto"/>
                          <w:sz w:val="24"/>
                          <w:szCs w:val="24"/>
                        </w:rPr>
                        <w:fldChar w:fldCharType="separate"/>
                      </w:r>
                      <w:r w:rsidRPr="00C1572F">
                        <w:rPr>
                          <w:i w:val="0"/>
                          <w:color w:val="auto"/>
                          <w:sz w:val="24"/>
                          <w:szCs w:val="24"/>
                        </w:rPr>
                        <w:t xml:space="preserve">Appendix </w:t>
                      </w:r>
                      <w:r w:rsidRPr="00C1572F">
                        <w:rPr>
                          <w:i w:val="0"/>
                          <w:noProof/>
                          <w:color w:val="auto"/>
                          <w:sz w:val="24"/>
                          <w:szCs w:val="24"/>
                        </w:rPr>
                        <w:t>1</w:t>
                      </w:r>
                      <w:r w:rsidRPr="00531AE3">
                        <w:rPr>
                          <w:rFonts w:cs="Times New Roman"/>
                          <w:i w:val="0"/>
                          <w:color w:val="auto"/>
                          <w:sz w:val="24"/>
                          <w:szCs w:val="24"/>
                        </w:rPr>
                        <w:fldChar w:fldCharType="end"/>
                      </w:r>
                    </w:p>
                  </w:txbxContent>
                </v:textbox>
                <w10:anchorlock/>
              </v:shape>
            </w:pict>
          </mc:Fallback>
        </mc:AlternateContent>
      </w:r>
    </w:p>
    <w:tbl>
      <w:tblPr>
        <w:tblStyle w:val="TableGrid"/>
        <w:tblW w:w="0" w:type="auto"/>
        <w:tblLook w:val="04A0" w:firstRow="1" w:lastRow="0" w:firstColumn="1" w:lastColumn="0" w:noHBand="0" w:noVBand="1"/>
      </w:tblPr>
      <w:tblGrid>
        <w:gridCol w:w="1068"/>
        <w:gridCol w:w="1069"/>
        <w:gridCol w:w="1050"/>
        <w:gridCol w:w="1050"/>
        <w:gridCol w:w="1069"/>
        <w:gridCol w:w="1050"/>
        <w:gridCol w:w="1069"/>
        <w:gridCol w:w="1069"/>
      </w:tblGrid>
      <w:tr w:rsidR="00C1572F" w:rsidRPr="00C1572F" w14:paraId="20B6AE48" w14:textId="77777777" w:rsidTr="00190B46">
        <w:tc>
          <w:tcPr>
            <w:tcW w:w="1068" w:type="dxa"/>
          </w:tcPr>
          <w:p w14:paraId="07915A86" w14:textId="77777777" w:rsidR="00D84027" w:rsidRPr="00C1572F" w:rsidRDefault="00D84027" w:rsidP="00190B46">
            <w:pPr>
              <w:rPr>
                <w:rFonts w:cs="Times New Roman"/>
              </w:rPr>
            </w:pPr>
            <w:r w:rsidRPr="00C1572F">
              <w:rPr>
                <w:rFonts w:cs="Times New Roman"/>
              </w:rPr>
              <w:t>Build</w:t>
            </w:r>
          </w:p>
        </w:tc>
        <w:tc>
          <w:tcPr>
            <w:tcW w:w="1069" w:type="dxa"/>
          </w:tcPr>
          <w:p w14:paraId="6E4A6AF1" w14:textId="77777777" w:rsidR="00D84027" w:rsidRPr="00C1572F" w:rsidRDefault="00D84027" w:rsidP="00190B46">
            <w:pPr>
              <w:rPr>
                <w:rFonts w:cs="Times New Roman"/>
              </w:rPr>
            </w:pPr>
            <w:r w:rsidRPr="00C1572F">
              <w:rPr>
                <w:rFonts w:cs="Times New Roman"/>
              </w:rPr>
              <w:t>Ti</w:t>
            </w:r>
          </w:p>
        </w:tc>
        <w:tc>
          <w:tcPr>
            <w:tcW w:w="1050" w:type="dxa"/>
          </w:tcPr>
          <w:p w14:paraId="37F59C75" w14:textId="77777777" w:rsidR="00D84027" w:rsidRPr="00C1572F" w:rsidRDefault="00D84027" w:rsidP="00190B46">
            <w:pPr>
              <w:rPr>
                <w:rFonts w:cs="Times New Roman"/>
              </w:rPr>
            </w:pPr>
            <w:r w:rsidRPr="00C1572F">
              <w:rPr>
                <w:rFonts w:cs="Times New Roman"/>
              </w:rPr>
              <w:t>Al</w:t>
            </w:r>
          </w:p>
        </w:tc>
        <w:tc>
          <w:tcPr>
            <w:tcW w:w="1050" w:type="dxa"/>
          </w:tcPr>
          <w:p w14:paraId="6480068C" w14:textId="77777777" w:rsidR="00D84027" w:rsidRPr="00C1572F" w:rsidRDefault="00D84027" w:rsidP="00190B46">
            <w:pPr>
              <w:rPr>
                <w:rFonts w:cs="Times New Roman"/>
              </w:rPr>
            </w:pPr>
            <w:r w:rsidRPr="00C1572F">
              <w:rPr>
                <w:rFonts w:cs="Times New Roman"/>
              </w:rPr>
              <w:t>V</w:t>
            </w:r>
          </w:p>
        </w:tc>
        <w:tc>
          <w:tcPr>
            <w:tcW w:w="1069" w:type="dxa"/>
          </w:tcPr>
          <w:p w14:paraId="1E882518" w14:textId="77777777" w:rsidR="00D84027" w:rsidRPr="00C1572F" w:rsidRDefault="00D84027" w:rsidP="00190B46">
            <w:pPr>
              <w:rPr>
                <w:rFonts w:cs="Times New Roman"/>
              </w:rPr>
            </w:pPr>
            <w:r w:rsidRPr="00C1572F">
              <w:rPr>
                <w:rFonts w:cs="Times New Roman"/>
              </w:rPr>
              <w:t>O</w:t>
            </w:r>
          </w:p>
        </w:tc>
        <w:tc>
          <w:tcPr>
            <w:tcW w:w="1050" w:type="dxa"/>
          </w:tcPr>
          <w:p w14:paraId="6803C356" w14:textId="77777777" w:rsidR="00D84027" w:rsidRPr="00C1572F" w:rsidRDefault="00D84027" w:rsidP="00190B46">
            <w:pPr>
              <w:rPr>
                <w:rFonts w:cs="Times New Roman"/>
              </w:rPr>
            </w:pPr>
            <w:r w:rsidRPr="00C1572F">
              <w:rPr>
                <w:rFonts w:cs="Times New Roman"/>
              </w:rPr>
              <w:t>Fe</w:t>
            </w:r>
          </w:p>
        </w:tc>
        <w:tc>
          <w:tcPr>
            <w:tcW w:w="1069" w:type="dxa"/>
          </w:tcPr>
          <w:p w14:paraId="7369AE3A" w14:textId="77777777" w:rsidR="00D84027" w:rsidRPr="00C1572F" w:rsidRDefault="00D84027" w:rsidP="00190B46">
            <w:pPr>
              <w:rPr>
                <w:rFonts w:cs="Times New Roman"/>
              </w:rPr>
            </w:pPr>
            <w:r w:rsidRPr="00C1572F">
              <w:rPr>
                <w:rFonts w:cs="Times New Roman"/>
              </w:rPr>
              <w:t>N</w:t>
            </w:r>
          </w:p>
        </w:tc>
        <w:tc>
          <w:tcPr>
            <w:tcW w:w="1069" w:type="dxa"/>
          </w:tcPr>
          <w:p w14:paraId="384DEE2B" w14:textId="77777777" w:rsidR="00D84027" w:rsidRPr="00C1572F" w:rsidRDefault="00D84027" w:rsidP="00190B46">
            <w:pPr>
              <w:rPr>
                <w:rFonts w:cs="Times New Roman"/>
              </w:rPr>
            </w:pPr>
            <w:r w:rsidRPr="00C1572F">
              <w:rPr>
                <w:rFonts w:cs="Times New Roman"/>
              </w:rPr>
              <w:t>C</w:t>
            </w:r>
          </w:p>
        </w:tc>
      </w:tr>
      <w:tr w:rsidR="00C1572F" w:rsidRPr="00C1572F" w14:paraId="039F38F6" w14:textId="77777777" w:rsidTr="00190B46">
        <w:tc>
          <w:tcPr>
            <w:tcW w:w="1068" w:type="dxa"/>
          </w:tcPr>
          <w:p w14:paraId="1B48BEA6" w14:textId="77777777" w:rsidR="00D84027" w:rsidRPr="00C1572F" w:rsidRDefault="00D84027" w:rsidP="00190B46">
            <w:pPr>
              <w:rPr>
                <w:rFonts w:cs="Times New Roman"/>
              </w:rPr>
            </w:pPr>
            <w:r w:rsidRPr="00C1572F">
              <w:rPr>
                <w:rFonts w:cs="Times New Roman"/>
              </w:rPr>
              <w:t>SE1</w:t>
            </w:r>
          </w:p>
        </w:tc>
        <w:tc>
          <w:tcPr>
            <w:tcW w:w="1069" w:type="dxa"/>
          </w:tcPr>
          <w:p w14:paraId="50C6AC83" w14:textId="77777777" w:rsidR="00D84027" w:rsidRPr="00C1572F" w:rsidRDefault="00D84027" w:rsidP="00190B46">
            <w:pPr>
              <w:rPr>
                <w:rFonts w:cs="Times New Roman"/>
              </w:rPr>
            </w:pPr>
            <w:r w:rsidRPr="00C1572F">
              <w:rPr>
                <w:rFonts w:cs="Times New Roman"/>
              </w:rPr>
              <w:t>balance</w:t>
            </w:r>
          </w:p>
        </w:tc>
        <w:tc>
          <w:tcPr>
            <w:tcW w:w="1050" w:type="dxa"/>
          </w:tcPr>
          <w:p w14:paraId="70D4FEFE" w14:textId="77777777" w:rsidR="00D84027" w:rsidRPr="00C1572F" w:rsidRDefault="00D84027" w:rsidP="00190B46">
            <w:pPr>
              <w:rPr>
                <w:rFonts w:cs="Times New Roman"/>
              </w:rPr>
            </w:pPr>
            <w:r w:rsidRPr="00C1572F">
              <w:rPr>
                <w:rFonts w:cs="Times New Roman"/>
              </w:rPr>
              <w:t>5.8</w:t>
            </w:r>
          </w:p>
        </w:tc>
        <w:tc>
          <w:tcPr>
            <w:tcW w:w="1050" w:type="dxa"/>
          </w:tcPr>
          <w:p w14:paraId="36475B92" w14:textId="77777777" w:rsidR="00D84027" w:rsidRPr="00C1572F" w:rsidRDefault="00D84027" w:rsidP="00190B46">
            <w:pPr>
              <w:rPr>
                <w:rFonts w:cs="Times New Roman"/>
              </w:rPr>
            </w:pPr>
            <w:r w:rsidRPr="00C1572F">
              <w:rPr>
                <w:rFonts w:cs="Times New Roman"/>
              </w:rPr>
              <w:t>4.1</w:t>
            </w:r>
          </w:p>
        </w:tc>
        <w:tc>
          <w:tcPr>
            <w:tcW w:w="1069" w:type="dxa"/>
          </w:tcPr>
          <w:p w14:paraId="6A90CF45" w14:textId="77777777" w:rsidR="00D84027" w:rsidRPr="00C1572F" w:rsidRDefault="00D84027" w:rsidP="00190B46">
            <w:pPr>
              <w:rPr>
                <w:rFonts w:cs="Times New Roman"/>
              </w:rPr>
            </w:pPr>
            <w:r w:rsidRPr="00C1572F">
              <w:rPr>
                <w:rFonts w:cs="Times New Roman"/>
              </w:rPr>
              <w:t>0.23</w:t>
            </w:r>
          </w:p>
        </w:tc>
        <w:tc>
          <w:tcPr>
            <w:tcW w:w="1050" w:type="dxa"/>
          </w:tcPr>
          <w:p w14:paraId="506C8519" w14:textId="77777777" w:rsidR="00D84027" w:rsidRPr="00C1572F" w:rsidRDefault="00D84027" w:rsidP="00190B46">
            <w:pPr>
              <w:rPr>
                <w:rFonts w:cs="Times New Roman"/>
              </w:rPr>
            </w:pPr>
            <w:r w:rsidRPr="00C1572F">
              <w:rPr>
                <w:rFonts w:cs="Times New Roman"/>
              </w:rPr>
              <w:t>0.2</w:t>
            </w:r>
          </w:p>
        </w:tc>
        <w:tc>
          <w:tcPr>
            <w:tcW w:w="1069" w:type="dxa"/>
          </w:tcPr>
          <w:p w14:paraId="6E3AF3A9" w14:textId="77777777" w:rsidR="00D84027" w:rsidRPr="00C1572F" w:rsidRDefault="00D84027" w:rsidP="00190B46">
            <w:pPr>
              <w:rPr>
                <w:rFonts w:cs="Times New Roman"/>
              </w:rPr>
            </w:pPr>
            <w:r w:rsidRPr="00C1572F">
              <w:rPr>
                <w:rFonts w:cs="Times New Roman"/>
              </w:rPr>
              <w:t>0.03</w:t>
            </w:r>
          </w:p>
        </w:tc>
        <w:tc>
          <w:tcPr>
            <w:tcW w:w="1069" w:type="dxa"/>
          </w:tcPr>
          <w:p w14:paraId="66A28398" w14:textId="77777777" w:rsidR="00D84027" w:rsidRPr="00C1572F" w:rsidRDefault="00D84027" w:rsidP="00190B46">
            <w:pPr>
              <w:rPr>
                <w:rFonts w:cs="Times New Roman"/>
              </w:rPr>
            </w:pPr>
            <w:r w:rsidRPr="00C1572F">
              <w:rPr>
                <w:rFonts w:cs="Times New Roman"/>
              </w:rPr>
              <w:t>0.03</w:t>
            </w:r>
          </w:p>
        </w:tc>
      </w:tr>
      <w:tr w:rsidR="00D84027" w:rsidRPr="00C1572F" w14:paraId="639E9B98" w14:textId="77777777" w:rsidTr="00190B46">
        <w:tc>
          <w:tcPr>
            <w:tcW w:w="1068" w:type="dxa"/>
          </w:tcPr>
          <w:p w14:paraId="0E58E793" w14:textId="77777777" w:rsidR="00D84027" w:rsidRPr="00C1572F" w:rsidRDefault="00D84027" w:rsidP="00190B46">
            <w:pPr>
              <w:rPr>
                <w:rFonts w:cs="Times New Roman"/>
              </w:rPr>
            </w:pPr>
            <w:r w:rsidRPr="00C1572F">
              <w:rPr>
                <w:rFonts w:cs="Times New Roman"/>
              </w:rPr>
              <w:t>SE2</w:t>
            </w:r>
          </w:p>
        </w:tc>
        <w:tc>
          <w:tcPr>
            <w:tcW w:w="1069" w:type="dxa"/>
          </w:tcPr>
          <w:p w14:paraId="03B89A58" w14:textId="77777777" w:rsidR="00D84027" w:rsidRPr="00C1572F" w:rsidRDefault="00D84027" w:rsidP="00190B46">
            <w:pPr>
              <w:rPr>
                <w:rFonts w:cs="Times New Roman"/>
              </w:rPr>
            </w:pPr>
            <w:r w:rsidRPr="00C1572F">
              <w:rPr>
                <w:rFonts w:cs="Times New Roman"/>
              </w:rPr>
              <w:t>balance</w:t>
            </w:r>
          </w:p>
        </w:tc>
        <w:tc>
          <w:tcPr>
            <w:tcW w:w="1050" w:type="dxa"/>
          </w:tcPr>
          <w:p w14:paraId="5C05CE53" w14:textId="77777777" w:rsidR="00D84027" w:rsidRPr="00C1572F" w:rsidRDefault="00D84027" w:rsidP="00190B46">
            <w:pPr>
              <w:rPr>
                <w:rFonts w:cs="Times New Roman"/>
              </w:rPr>
            </w:pPr>
            <w:r w:rsidRPr="00C1572F">
              <w:rPr>
                <w:rFonts w:cs="Times New Roman"/>
              </w:rPr>
              <w:t>6.0</w:t>
            </w:r>
          </w:p>
        </w:tc>
        <w:tc>
          <w:tcPr>
            <w:tcW w:w="1050" w:type="dxa"/>
          </w:tcPr>
          <w:p w14:paraId="65C9345F" w14:textId="77777777" w:rsidR="00D84027" w:rsidRPr="00C1572F" w:rsidRDefault="00D84027" w:rsidP="00190B46">
            <w:pPr>
              <w:rPr>
                <w:rFonts w:cs="Times New Roman"/>
              </w:rPr>
            </w:pPr>
            <w:r w:rsidRPr="00C1572F">
              <w:rPr>
                <w:rFonts w:cs="Times New Roman"/>
              </w:rPr>
              <w:t>3.9</w:t>
            </w:r>
          </w:p>
        </w:tc>
        <w:tc>
          <w:tcPr>
            <w:tcW w:w="1069" w:type="dxa"/>
          </w:tcPr>
          <w:p w14:paraId="72EB01C4" w14:textId="77777777" w:rsidR="00D84027" w:rsidRPr="00C1572F" w:rsidRDefault="00D84027" w:rsidP="00190B46">
            <w:pPr>
              <w:rPr>
                <w:rFonts w:cs="Times New Roman"/>
              </w:rPr>
            </w:pPr>
            <w:r w:rsidRPr="00C1572F">
              <w:rPr>
                <w:rFonts w:cs="Times New Roman"/>
              </w:rPr>
              <w:t>0.35</w:t>
            </w:r>
          </w:p>
        </w:tc>
        <w:tc>
          <w:tcPr>
            <w:tcW w:w="1050" w:type="dxa"/>
          </w:tcPr>
          <w:p w14:paraId="3CAFB390" w14:textId="77777777" w:rsidR="00D84027" w:rsidRPr="00C1572F" w:rsidRDefault="00D84027" w:rsidP="00190B46">
            <w:pPr>
              <w:rPr>
                <w:rFonts w:cs="Times New Roman"/>
              </w:rPr>
            </w:pPr>
            <w:r w:rsidRPr="00C1572F">
              <w:rPr>
                <w:rFonts w:cs="Times New Roman"/>
              </w:rPr>
              <w:t>0.3</w:t>
            </w:r>
          </w:p>
        </w:tc>
        <w:tc>
          <w:tcPr>
            <w:tcW w:w="1069" w:type="dxa"/>
          </w:tcPr>
          <w:p w14:paraId="3B8882CA" w14:textId="77777777" w:rsidR="00D84027" w:rsidRPr="00C1572F" w:rsidRDefault="00D84027" w:rsidP="00190B46">
            <w:pPr>
              <w:rPr>
                <w:rFonts w:cs="Times New Roman"/>
              </w:rPr>
            </w:pPr>
            <w:r w:rsidRPr="00C1572F">
              <w:rPr>
                <w:rFonts w:cs="Times New Roman"/>
              </w:rPr>
              <w:t>0.05</w:t>
            </w:r>
          </w:p>
        </w:tc>
        <w:tc>
          <w:tcPr>
            <w:tcW w:w="1069" w:type="dxa"/>
          </w:tcPr>
          <w:p w14:paraId="7F0E534D" w14:textId="77777777" w:rsidR="00D84027" w:rsidRPr="00C1572F" w:rsidRDefault="00D84027" w:rsidP="00190B46">
            <w:pPr>
              <w:rPr>
                <w:rFonts w:cs="Times New Roman"/>
              </w:rPr>
            </w:pPr>
            <w:r w:rsidRPr="00C1572F">
              <w:rPr>
                <w:rFonts w:cs="Times New Roman"/>
              </w:rPr>
              <w:t>0.05</w:t>
            </w:r>
          </w:p>
        </w:tc>
      </w:tr>
    </w:tbl>
    <w:p w14:paraId="0EB7D37E" w14:textId="1D6C023A" w:rsidR="00D84027" w:rsidRPr="00C1572F" w:rsidRDefault="00D84027" w:rsidP="00D84027">
      <w:pPr>
        <w:rPr>
          <w:rFonts w:cs="Times New Roman"/>
          <w:szCs w:val="24"/>
        </w:rPr>
      </w:pPr>
    </w:p>
    <w:p w14:paraId="5E28E179" w14:textId="3AD2C7E9" w:rsidR="00FC32EF" w:rsidRPr="00C1572F" w:rsidRDefault="00BB1A01" w:rsidP="000817F1">
      <w:pPr>
        <w:rPr>
          <w:rFonts w:cs="Times New Roman"/>
        </w:rPr>
      </w:pPr>
      <w:r w:rsidRPr="00C1572F">
        <w:rPr>
          <w:rFonts w:cs="Times New Roman"/>
        </w:rPr>
        <w:t xml:space="preserve">Higher oxygen content leads to higher strength and lower ductility. The oxygen content of </w:t>
      </w:r>
      <w:r w:rsidR="00C11E89" w:rsidRPr="00C1572F">
        <w:rPr>
          <w:rFonts w:cs="Times New Roman"/>
        </w:rPr>
        <w:t xml:space="preserve">SE1 </w:t>
      </w:r>
      <w:r w:rsidRPr="00C1572F">
        <w:rPr>
          <w:rFonts w:cs="Times New Roman"/>
        </w:rPr>
        <w:t xml:space="preserve">was 0.234%, and </w:t>
      </w:r>
      <w:r w:rsidR="00C11E89" w:rsidRPr="00C1572F">
        <w:rPr>
          <w:rFonts w:cs="Times New Roman"/>
        </w:rPr>
        <w:t>SE2 was</w:t>
      </w:r>
      <w:r w:rsidRPr="00C1572F">
        <w:rPr>
          <w:rFonts w:cs="Times New Roman"/>
        </w:rPr>
        <w:t xml:space="preserve"> 0.352%. </w:t>
      </w:r>
      <w:r w:rsidR="0053418F" w:rsidRPr="00C1572F">
        <w:rPr>
          <w:rFonts w:cs="Times New Roman"/>
        </w:rPr>
        <w:t>T</w:t>
      </w:r>
      <w:r w:rsidR="00426686" w:rsidRPr="00C1572F">
        <w:rPr>
          <w:rFonts w:cs="Times New Roman"/>
        </w:rPr>
        <w:t>he samples with higher strength were not the same samples that had higher oxygen content</w:t>
      </w:r>
      <w:r w:rsidR="0053418F" w:rsidRPr="00C1572F">
        <w:rPr>
          <w:rFonts w:cs="Times New Roman"/>
        </w:rPr>
        <w:t>, therefore it was decided that this was probably not the source of the difference.</w:t>
      </w:r>
    </w:p>
    <w:p w14:paraId="104ED8E2" w14:textId="75249D0B" w:rsidR="00D00403" w:rsidRPr="00C1572F" w:rsidRDefault="00FC32EF" w:rsidP="000817F1">
      <w:pPr>
        <w:rPr>
          <w:rFonts w:cs="Times New Roman"/>
        </w:rPr>
      </w:pPr>
      <w:r w:rsidRPr="00C1572F">
        <w:rPr>
          <w:rFonts w:cs="Times New Roman"/>
        </w:rPr>
        <w:t xml:space="preserve">The method of manufacture </w:t>
      </w:r>
      <w:r w:rsidR="00426686" w:rsidRPr="00C1572F">
        <w:rPr>
          <w:rFonts w:cs="Times New Roman"/>
        </w:rPr>
        <w:t xml:space="preserve">was considered as </w:t>
      </w:r>
      <w:r w:rsidR="0053418F" w:rsidRPr="00C1572F">
        <w:rPr>
          <w:rFonts w:cs="Times New Roman"/>
        </w:rPr>
        <w:t>a potential</w:t>
      </w:r>
      <w:r w:rsidR="00426686" w:rsidRPr="00C1572F">
        <w:rPr>
          <w:rFonts w:cs="Times New Roman"/>
        </w:rPr>
        <w:t xml:space="preserve"> source of </w:t>
      </w:r>
      <w:r w:rsidR="00E12993" w:rsidRPr="00C1572F">
        <w:rPr>
          <w:rFonts w:cs="Times New Roman"/>
        </w:rPr>
        <w:t>the difference.</w:t>
      </w:r>
      <w:r w:rsidR="00C11E89" w:rsidRPr="00C1572F">
        <w:rPr>
          <w:rFonts w:cs="Times New Roman"/>
        </w:rPr>
        <w:t xml:space="preserve"> Build</w:t>
      </w:r>
      <w:r w:rsidR="00E12993" w:rsidRPr="00C1572F">
        <w:rPr>
          <w:rFonts w:cs="Times New Roman"/>
        </w:rPr>
        <w:t xml:space="preserve"> </w:t>
      </w:r>
      <w:r w:rsidR="00C11E89" w:rsidRPr="00C1572F">
        <w:rPr>
          <w:rFonts w:cs="Times New Roman"/>
        </w:rPr>
        <w:t xml:space="preserve">SE1 </w:t>
      </w:r>
      <w:r w:rsidR="00E12993" w:rsidRPr="00C1572F">
        <w:rPr>
          <w:rFonts w:cs="Times New Roman"/>
        </w:rPr>
        <w:t xml:space="preserve">was manufactured on </w:t>
      </w:r>
      <w:r w:rsidR="00E455DA" w:rsidRPr="00C1572F">
        <w:rPr>
          <w:rFonts w:cs="Times New Roman"/>
        </w:rPr>
        <w:t>an altered S12 machine, where the o</w:t>
      </w:r>
      <w:r w:rsidR="00CB49BB" w:rsidRPr="00C1572F">
        <w:rPr>
          <w:rFonts w:cs="Times New Roman"/>
        </w:rPr>
        <w:t>uter casing was of the S series;</w:t>
      </w:r>
      <w:r w:rsidR="00E455DA" w:rsidRPr="00C1572F">
        <w:rPr>
          <w:rFonts w:cs="Times New Roman"/>
        </w:rPr>
        <w:t xml:space="preserve"> however</w:t>
      </w:r>
      <w:r w:rsidR="00CB49BB" w:rsidRPr="00C1572F">
        <w:rPr>
          <w:rFonts w:cs="Times New Roman"/>
        </w:rPr>
        <w:t>,</w:t>
      </w:r>
      <w:r w:rsidR="00E455DA" w:rsidRPr="00C1572F">
        <w:rPr>
          <w:rFonts w:cs="Times New Roman"/>
        </w:rPr>
        <w:t xml:space="preserve"> the inner components had been updated and replaced</w:t>
      </w:r>
      <w:r w:rsidR="007148EF" w:rsidRPr="00C1572F">
        <w:rPr>
          <w:rFonts w:cs="Times New Roman"/>
        </w:rPr>
        <w:t xml:space="preserve"> with </w:t>
      </w:r>
      <w:r w:rsidR="00176442" w:rsidRPr="00C1572F">
        <w:rPr>
          <w:rFonts w:cs="Times New Roman"/>
        </w:rPr>
        <w:t>wear and tear.</w:t>
      </w:r>
      <w:r w:rsidR="00E455DA" w:rsidRPr="00C1572F">
        <w:rPr>
          <w:rFonts w:cs="Times New Roman"/>
        </w:rPr>
        <w:t xml:space="preserve"> The build settings used the standard Arcam 70 micron themes for preheat, nett and melt. The</w:t>
      </w:r>
      <w:r w:rsidR="00C11E89" w:rsidRPr="00C1572F">
        <w:rPr>
          <w:rFonts w:cs="Times New Roman"/>
        </w:rPr>
        <w:t xml:space="preserve"> SE2 </w:t>
      </w:r>
      <w:r w:rsidR="00E455DA" w:rsidRPr="00C1572F">
        <w:rPr>
          <w:rFonts w:cs="Times New Roman"/>
        </w:rPr>
        <w:t xml:space="preserve">build was completed on an A2 machine, with an altered preheat theme. </w:t>
      </w:r>
      <w:r w:rsidR="007A221A" w:rsidRPr="00C1572F">
        <w:rPr>
          <w:rFonts w:cs="Times New Roman"/>
        </w:rPr>
        <w:t>The theme was a steel preheat</w:t>
      </w:r>
      <w:r w:rsidR="00D00403" w:rsidRPr="00C1572F">
        <w:rPr>
          <w:rFonts w:cs="Times New Roman"/>
        </w:rPr>
        <w:t>, which was</w:t>
      </w:r>
      <w:r w:rsidR="007A221A" w:rsidRPr="00C1572F">
        <w:rPr>
          <w:rFonts w:cs="Times New Roman"/>
        </w:rPr>
        <w:t xml:space="preserve"> entered in error, </w:t>
      </w:r>
      <w:r w:rsidR="00D64A83" w:rsidRPr="00C1572F">
        <w:rPr>
          <w:rFonts w:cs="Times New Roman"/>
        </w:rPr>
        <w:t xml:space="preserve">and </w:t>
      </w:r>
      <w:r w:rsidR="006009D4" w:rsidRPr="00C1572F">
        <w:rPr>
          <w:rFonts w:cs="Times New Roman"/>
        </w:rPr>
        <w:t xml:space="preserve">although the exact temperature of the preheat is unknown, it </w:t>
      </w:r>
      <w:r w:rsidR="00D64A83" w:rsidRPr="00C1572F">
        <w:rPr>
          <w:rFonts w:cs="Times New Roman"/>
        </w:rPr>
        <w:t xml:space="preserve">would </w:t>
      </w:r>
      <w:r w:rsidR="006009D4" w:rsidRPr="00C1572F">
        <w:rPr>
          <w:rFonts w:cs="Times New Roman"/>
        </w:rPr>
        <w:t xml:space="preserve">be </w:t>
      </w:r>
      <w:r w:rsidR="00D64A83" w:rsidRPr="00C1572F">
        <w:rPr>
          <w:rFonts w:cs="Times New Roman"/>
        </w:rPr>
        <w:t>a lower temperature than the standard Ti6Al4V preheat theme</w:t>
      </w:r>
      <w:r w:rsidR="006009D4" w:rsidRPr="00C1572F">
        <w:rPr>
          <w:rFonts w:cs="Times New Roman"/>
        </w:rPr>
        <w:t xml:space="preserve"> (~800</w:t>
      </w:r>
      <w:r w:rsidR="006009D4" w:rsidRPr="00C1572F">
        <w:rPr>
          <w:rFonts w:ascii="Calibri" w:hAnsi="Calibri" w:cs="Times New Roman"/>
        </w:rPr>
        <w:t>°</w:t>
      </w:r>
      <w:r w:rsidR="006009D4" w:rsidRPr="00C1572F">
        <w:rPr>
          <w:rFonts w:cs="Times New Roman"/>
        </w:rPr>
        <w:t>C)</w:t>
      </w:r>
      <w:r w:rsidR="00D64A83" w:rsidRPr="00C1572F">
        <w:rPr>
          <w:rFonts w:cs="Times New Roman"/>
        </w:rPr>
        <w:t xml:space="preserve"> due to the lower melting point of steel</w:t>
      </w:r>
      <w:r w:rsidR="006009D4" w:rsidRPr="00C1572F">
        <w:rPr>
          <w:rFonts w:cs="Times New Roman"/>
        </w:rPr>
        <w:t xml:space="preserve"> (~1500</w:t>
      </w:r>
      <w:r w:rsidR="006009D4" w:rsidRPr="00C1572F">
        <w:rPr>
          <w:rFonts w:ascii="Calibri" w:hAnsi="Calibri" w:cs="Times New Roman"/>
        </w:rPr>
        <w:t>°</w:t>
      </w:r>
      <w:r w:rsidR="006009D4" w:rsidRPr="00C1572F">
        <w:rPr>
          <w:rFonts w:cs="Times New Roman"/>
        </w:rPr>
        <w:t xml:space="preserve">C) </w:t>
      </w:r>
      <w:r w:rsidR="00D64A83" w:rsidRPr="00C1572F">
        <w:rPr>
          <w:rFonts w:cs="Times New Roman"/>
        </w:rPr>
        <w:t xml:space="preserve"> compared to titanium</w:t>
      </w:r>
      <w:r w:rsidR="006009D4" w:rsidRPr="00C1572F">
        <w:rPr>
          <w:rFonts w:cs="Times New Roman"/>
        </w:rPr>
        <w:t xml:space="preserve"> (~1700</w:t>
      </w:r>
      <w:r w:rsidR="006009D4" w:rsidRPr="00C1572F">
        <w:rPr>
          <w:rFonts w:ascii="Calibri" w:hAnsi="Calibri" w:cs="Times New Roman"/>
        </w:rPr>
        <w:t>°</w:t>
      </w:r>
      <w:r w:rsidR="006009D4" w:rsidRPr="00C1572F">
        <w:rPr>
          <w:rFonts w:cs="Times New Roman"/>
        </w:rPr>
        <w:t>C)</w:t>
      </w:r>
      <w:r w:rsidR="00D64A83" w:rsidRPr="00C1572F">
        <w:rPr>
          <w:rFonts w:cs="Times New Roman"/>
        </w:rPr>
        <w:t>.</w:t>
      </w:r>
      <w:r w:rsidR="00D00403" w:rsidRPr="00C1572F">
        <w:rPr>
          <w:rFonts w:cs="Times New Roman"/>
        </w:rPr>
        <w:t xml:space="preserve"> Th</w:t>
      </w:r>
      <w:r w:rsidR="00E455DA" w:rsidRPr="00C1572F">
        <w:rPr>
          <w:rFonts w:cs="Times New Roman"/>
        </w:rPr>
        <w:t xml:space="preserve">e nett and melt settings were the Arcam standard 70 micron themes </w:t>
      </w:r>
      <w:r w:rsidR="00D00403" w:rsidRPr="00C1572F">
        <w:rPr>
          <w:rFonts w:cs="Times New Roman"/>
        </w:rPr>
        <w:t>for Ti6Al4V</w:t>
      </w:r>
      <w:r w:rsidR="00E455DA" w:rsidRPr="00C1572F">
        <w:rPr>
          <w:rFonts w:cs="Times New Roman"/>
        </w:rPr>
        <w:t>.</w:t>
      </w:r>
    </w:p>
    <w:p w14:paraId="6961BE42" w14:textId="18A99B1F" w:rsidR="00C11E89" w:rsidRPr="00C1572F" w:rsidRDefault="005917D4" w:rsidP="000817F1">
      <w:pPr>
        <w:rPr>
          <w:rFonts w:cs="Times New Roman"/>
        </w:rPr>
      </w:pPr>
      <w:r w:rsidRPr="00C1572F">
        <w:rPr>
          <w:rFonts w:cs="Times New Roman"/>
        </w:rPr>
        <w:t>To explore the possibility that these differences caused the mechanical property difference, microstructural images were obtained from optical microscopy using polarised light, and shown in</w:t>
      </w:r>
      <w:r w:rsidR="00043BC6" w:rsidRPr="00C1572F">
        <w:rPr>
          <w:rFonts w:cs="Times New Roman"/>
        </w:rPr>
        <w:t xml:space="preserve"> </w:t>
      </w:r>
      <w:r w:rsidR="00043BC6" w:rsidRPr="00C1572F">
        <w:fldChar w:fldCharType="begin"/>
      </w:r>
      <w:r w:rsidR="00043BC6" w:rsidRPr="00C1572F">
        <w:rPr>
          <w:rFonts w:cs="Times New Roman"/>
          <w:szCs w:val="24"/>
        </w:rPr>
        <w:instrText xml:space="preserve"> REF _Ref488862447 \h  \* MERGEFORMAT </w:instrText>
      </w:r>
      <w:r w:rsidR="00043BC6" w:rsidRPr="00C1572F">
        <w:rPr>
          <w:rFonts w:cs="Times New Roman"/>
          <w:szCs w:val="24"/>
        </w:rPr>
        <w:fldChar w:fldCharType="separate"/>
      </w:r>
      <w:r w:rsidR="00C1572F" w:rsidRPr="00C1572F">
        <w:rPr>
          <w:rFonts w:cs="Times New Roman"/>
        </w:rPr>
        <w:t>Figure 55</w:t>
      </w:r>
      <w:r w:rsidR="00043BC6" w:rsidRPr="00C1572F">
        <w:fldChar w:fldCharType="end"/>
      </w:r>
      <w:r w:rsidR="00904894" w:rsidRPr="00C1572F">
        <w:rPr>
          <w:rFonts w:cs="Times New Roman"/>
        </w:rPr>
        <w:t xml:space="preserve">, where all images on the left are taken from the </w:t>
      </w:r>
      <w:r w:rsidR="00D84027" w:rsidRPr="00C1572F">
        <w:rPr>
          <w:rFonts w:cs="Times New Roman"/>
        </w:rPr>
        <w:t xml:space="preserve">SE1 </w:t>
      </w:r>
      <w:r w:rsidR="00904894" w:rsidRPr="00C1572F">
        <w:rPr>
          <w:rFonts w:cs="Times New Roman"/>
        </w:rPr>
        <w:t>and all images on the right are taken from</w:t>
      </w:r>
      <w:r w:rsidR="00D84027" w:rsidRPr="00C1572F">
        <w:rPr>
          <w:rFonts w:cs="Times New Roman"/>
        </w:rPr>
        <w:t xml:space="preserve"> SE2</w:t>
      </w:r>
      <w:r w:rsidR="00904894" w:rsidRPr="00C1572F">
        <w:rPr>
          <w:rFonts w:cs="Times New Roman"/>
        </w:rPr>
        <w:t>.</w:t>
      </w:r>
    </w:p>
    <w:p w14:paraId="47ADE61E" w14:textId="2186B7A8" w:rsidR="00043BC6" w:rsidRPr="00C1572F" w:rsidRDefault="00043BC6" w:rsidP="00043BC6">
      <w:pPr>
        <w:rPr>
          <w:rFonts w:cs="Times New Roman"/>
          <w:szCs w:val="24"/>
        </w:rPr>
      </w:pPr>
    </w:p>
    <w:p w14:paraId="4A0073BA" w14:textId="77777777" w:rsidR="00FE4ADA" w:rsidRPr="00C1572F" w:rsidRDefault="00FE4ADA" w:rsidP="00F97F1E">
      <w:pPr>
        <w:keepNext/>
        <w:jc w:val="center"/>
        <w:rPr>
          <w:rFonts w:cs="Times New Roman"/>
          <w:szCs w:val="24"/>
        </w:rPr>
      </w:pPr>
      <w:r w:rsidRPr="00C1572F">
        <w:rPr>
          <w:rFonts w:cs="Times New Roman"/>
          <w:noProof/>
          <w:szCs w:val="24"/>
          <w:lang w:eastAsia="en-GB"/>
        </w:rPr>
        <w:drawing>
          <wp:inline distT="0" distB="0" distL="0" distR="0" wp14:anchorId="59CBA23D" wp14:editId="2F4D169E">
            <wp:extent cx="4557601" cy="5200650"/>
            <wp:effectExtent l="0" t="0" r="0" b="0"/>
            <wp:docPr id="1825975612" name="Picture 182597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59865" cy="5203234"/>
                    </a:xfrm>
                    <a:prstGeom prst="rect">
                      <a:avLst/>
                    </a:prstGeom>
                    <a:noFill/>
                    <a:ln>
                      <a:noFill/>
                    </a:ln>
                  </pic:spPr>
                </pic:pic>
              </a:graphicData>
            </a:graphic>
          </wp:inline>
        </w:drawing>
      </w:r>
    </w:p>
    <w:p w14:paraId="7561F4F9" w14:textId="0E6476D2" w:rsidR="00043BC6" w:rsidRPr="00C1572F" w:rsidRDefault="00043BC6" w:rsidP="00FE4ADA">
      <w:pPr>
        <w:keepNext/>
        <w:rPr>
          <w:rFonts w:cs="Times New Roman"/>
          <w:szCs w:val="24"/>
        </w:rPr>
      </w:pPr>
      <w:r w:rsidRPr="00C1572F">
        <w:rPr>
          <w:rFonts w:cs="Times New Roman"/>
          <w:noProof/>
          <w:szCs w:val="24"/>
          <w:lang w:eastAsia="en-GB"/>
        </w:rPr>
        <mc:AlternateContent>
          <mc:Choice Requires="wps">
            <w:drawing>
              <wp:inline distT="0" distB="0" distL="0" distR="0" wp14:anchorId="345B0D86" wp14:editId="765B21FC">
                <wp:extent cx="5400000" cy="468000"/>
                <wp:effectExtent l="0" t="0" r="0" b="825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160D42CA" w14:textId="188A5F77" w:rsidR="00C1572F" w:rsidRPr="00A72842" w:rsidRDefault="00C1572F" w:rsidP="00043BC6">
                            <w:pPr>
                              <w:pStyle w:val="Caption"/>
                              <w:rPr>
                                <w:rFonts w:cs="Times New Roman"/>
                                <w:i w:val="0"/>
                                <w:color w:val="auto"/>
                                <w:sz w:val="24"/>
                                <w:szCs w:val="24"/>
                              </w:rPr>
                            </w:pPr>
                            <w:bookmarkStart w:id="170" w:name="_Ref488862447"/>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55</w:t>
                            </w:r>
                            <w:r w:rsidRPr="00A72842">
                              <w:rPr>
                                <w:rFonts w:cs="Times New Roman"/>
                                <w:i w:val="0"/>
                                <w:color w:val="auto"/>
                                <w:sz w:val="24"/>
                                <w:szCs w:val="24"/>
                              </w:rPr>
                              <w:fldChar w:fldCharType="end"/>
                            </w:r>
                            <w:bookmarkEnd w:id="170"/>
                            <w:r w:rsidRPr="00A72842">
                              <w:rPr>
                                <w:rFonts w:cs="Times New Roman"/>
                                <w:i w:val="0"/>
                                <w:color w:val="auto"/>
                                <w:sz w:val="24"/>
                                <w:szCs w:val="24"/>
                              </w:rPr>
                              <w:t xml:space="preserve">: </w:t>
                            </w:r>
                            <w:r>
                              <w:rPr>
                                <w:rFonts w:cs="Times New Roman"/>
                                <w:i w:val="0"/>
                                <w:color w:val="auto"/>
                                <w:sz w:val="24"/>
                                <w:szCs w:val="24"/>
                              </w:rPr>
                              <w:t>Optical microscopy f</w:t>
                            </w:r>
                            <w:r w:rsidRPr="00A72842">
                              <w:rPr>
                                <w:rFonts w:cs="Times New Roman"/>
                                <w:i w:val="0"/>
                                <w:color w:val="auto"/>
                                <w:sz w:val="24"/>
                                <w:szCs w:val="24"/>
                              </w:rPr>
                              <w:t xml:space="preserve">rom </w:t>
                            </w:r>
                            <w:r>
                              <w:rPr>
                                <w:rFonts w:cs="Times New Roman"/>
                                <w:i w:val="0"/>
                                <w:color w:val="auto"/>
                                <w:sz w:val="24"/>
                                <w:szCs w:val="24"/>
                              </w:rPr>
                              <w:t xml:space="preserve">the top of the lattices, from the </w:t>
                            </w:r>
                            <w:r w:rsidRPr="00A72842">
                              <w:rPr>
                                <w:rFonts w:cs="Times New Roman"/>
                                <w:i w:val="0"/>
                                <w:color w:val="auto"/>
                                <w:sz w:val="24"/>
                                <w:szCs w:val="24"/>
                              </w:rPr>
                              <w:t>same areas of</w:t>
                            </w:r>
                            <w:r>
                              <w:rPr>
                                <w:rFonts w:cs="Times New Roman"/>
                                <w:i w:val="0"/>
                                <w:color w:val="auto"/>
                                <w:sz w:val="24"/>
                                <w:szCs w:val="24"/>
                              </w:rPr>
                              <w:t xml:space="preserve"> builds SE1 and SE2</w:t>
                            </w:r>
                            <w:r w:rsidRPr="00A72842">
                              <w:rPr>
                                <w:rFonts w:cs="Times New Roman"/>
                                <w:i w:val="0"/>
                                <w:color w:val="auto"/>
                                <w:sz w:val="24"/>
                                <w:szCs w:val="24"/>
                              </w:rPr>
                              <w:t>, where</w:t>
                            </w:r>
                            <w:r>
                              <w:rPr>
                                <w:rFonts w:cs="Times New Roman"/>
                                <w:i w:val="0"/>
                                <w:color w:val="auto"/>
                                <w:sz w:val="24"/>
                                <w:szCs w:val="24"/>
                              </w:rPr>
                              <w:t>:</w:t>
                            </w:r>
                            <w:r w:rsidRPr="00A72842">
                              <w:rPr>
                                <w:rFonts w:cs="Times New Roman"/>
                                <w:i w:val="0"/>
                                <w:color w:val="auto"/>
                                <w:sz w:val="24"/>
                                <w:szCs w:val="24"/>
                              </w:rPr>
                              <w:t xml:space="preserve"> a, c, e</w:t>
                            </w:r>
                            <w:r>
                              <w:rPr>
                                <w:rFonts w:cs="Times New Roman"/>
                                <w:i w:val="0"/>
                                <w:color w:val="auto"/>
                                <w:sz w:val="24"/>
                                <w:szCs w:val="24"/>
                              </w:rPr>
                              <w:t>) build SE1</w:t>
                            </w:r>
                            <w:r w:rsidRPr="00A72842">
                              <w:rPr>
                                <w:rFonts w:cs="Times New Roman"/>
                                <w:i w:val="0"/>
                                <w:color w:val="auto"/>
                                <w:sz w:val="24"/>
                                <w:szCs w:val="24"/>
                              </w:rPr>
                              <w:t>, and b, d f</w:t>
                            </w:r>
                            <w:r>
                              <w:rPr>
                                <w:rFonts w:cs="Times New Roman"/>
                                <w:i w:val="0"/>
                                <w:color w:val="auto"/>
                                <w:sz w:val="24"/>
                                <w:szCs w:val="24"/>
                              </w:rPr>
                              <w:t>)</w:t>
                            </w:r>
                            <w:r w:rsidRPr="00A72842">
                              <w:rPr>
                                <w:rFonts w:cs="Times New Roman"/>
                                <w:i w:val="0"/>
                                <w:color w:val="auto"/>
                                <w:sz w:val="24"/>
                                <w:szCs w:val="24"/>
                              </w:rPr>
                              <w:t xml:space="preserve"> </w:t>
                            </w:r>
                            <w:r>
                              <w:rPr>
                                <w:rFonts w:cs="Times New Roman"/>
                                <w:i w:val="0"/>
                                <w:color w:val="auto"/>
                                <w:sz w:val="24"/>
                                <w:szCs w:val="24"/>
                              </w:rPr>
                              <w:t>build SE2</w:t>
                            </w:r>
                          </w:p>
                        </w:txbxContent>
                      </wps:txbx>
                      <wps:bodyPr rot="0" vert="horz" wrap="square" lIns="91440" tIns="45720" rIns="91440" bIns="45720" anchor="t" anchorCtr="0">
                        <a:noAutofit/>
                      </wps:bodyPr>
                    </wps:wsp>
                  </a:graphicData>
                </a:graphic>
              </wp:inline>
            </w:drawing>
          </mc:Choice>
          <mc:Fallback>
            <w:pict>
              <v:shape w14:anchorId="345B0D86" id="_x0000_s1085"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" stroked="f">
                <v:textbox>
                  <w:txbxContent>
                    <w:p w14:paraId="160D42CA" w14:textId="188A5F77" w:rsidR="00C1572F" w:rsidRPr="00A72842" w:rsidRDefault="00C1572F" w:rsidP="00043BC6">
                      <w:pPr>
                        <w:pStyle w:val="Caption"/>
                        <w:rPr>
                          <w:rFonts w:cs="Times New Roman"/>
                          <w:i w:val="0"/>
                          <w:color w:val="auto"/>
                          <w:sz w:val="24"/>
                          <w:szCs w:val="24"/>
                        </w:rPr>
                      </w:pPr>
                      <w:bookmarkStart w:id="229" w:name="_Ref488862447"/>
                      <w:r w:rsidRPr="00A72842">
                        <w:rPr>
                          <w:rFonts w:cs="Times New Roman"/>
                          <w:i w:val="0"/>
                          <w:color w:val="auto"/>
                          <w:sz w:val="24"/>
                          <w:szCs w:val="24"/>
                        </w:rPr>
                        <w:t xml:space="preserve">Figure </w:t>
                      </w:r>
                      <w:r w:rsidRPr="00A72842">
                        <w:rPr>
                          <w:rFonts w:cs="Times New Roman"/>
                          <w:i w:val="0"/>
                          <w:color w:val="auto"/>
                          <w:sz w:val="24"/>
                          <w:szCs w:val="24"/>
                        </w:rPr>
                        <w:fldChar w:fldCharType="begin"/>
                      </w:r>
                      <w:r w:rsidRPr="00A72842">
                        <w:rPr>
                          <w:rFonts w:cs="Times New Roman"/>
                          <w:i w:val="0"/>
                          <w:color w:val="auto"/>
                          <w:sz w:val="24"/>
                          <w:szCs w:val="24"/>
                        </w:rPr>
                        <w:instrText xml:space="preserve"> SEQ Figure \* ARABIC </w:instrText>
                      </w:r>
                      <w:r w:rsidRPr="00A72842">
                        <w:rPr>
                          <w:rFonts w:cs="Times New Roman"/>
                          <w:i w:val="0"/>
                          <w:color w:val="auto"/>
                          <w:sz w:val="24"/>
                          <w:szCs w:val="24"/>
                        </w:rPr>
                        <w:fldChar w:fldCharType="separate"/>
                      </w:r>
                      <w:r>
                        <w:rPr>
                          <w:rFonts w:cs="Times New Roman"/>
                          <w:i w:val="0"/>
                          <w:noProof/>
                          <w:color w:val="auto"/>
                          <w:sz w:val="24"/>
                          <w:szCs w:val="24"/>
                        </w:rPr>
                        <w:t>55</w:t>
                      </w:r>
                      <w:r w:rsidRPr="00A72842">
                        <w:rPr>
                          <w:rFonts w:cs="Times New Roman"/>
                          <w:i w:val="0"/>
                          <w:color w:val="auto"/>
                          <w:sz w:val="24"/>
                          <w:szCs w:val="24"/>
                        </w:rPr>
                        <w:fldChar w:fldCharType="end"/>
                      </w:r>
                      <w:bookmarkEnd w:id="229"/>
                      <w:r w:rsidRPr="00A72842">
                        <w:rPr>
                          <w:rFonts w:cs="Times New Roman"/>
                          <w:i w:val="0"/>
                          <w:color w:val="auto"/>
                          <w:sz w:val="24"/>
                          <w:szCs w:val="24"/>
                        </w:rPr>
                        <w:t xml:space="preserve">: </w:t>
                      </w:r>
                      <w:r>
                        <w:rPr>
                          <w:rFonts w:cs="Times New Roman"/>
                          <w:i w:val="0"/>
                          <w:color w:val="auto"/>
                          <w:sz w:val="24"/>
                          <w:szCs w:val="24"/>
                        </w:rPr>
                        <w:t>Optical microscopy f</w:t>
                      </w:r>
                      <w:r w:rsidRPr="00A72842">
                        <w:rPr>
                          <w:rFonts w:cs="Times New Roman"/>
                          <w:i w:val="0"/>
                          <w:color w:val="auto"/>
                          <w:sz w:val="24"/>
                          <w:szCs w:val="24"/>
                        </w:rPr>
                        <w:t xml:space="preserve">rom </w:t>
                      </w:r>
                      <w:r>
                        <w:rPr>
                          <w:rFonts w:cs="Times New Roman"/>
                          <w:i w:val="0"/>
                          <w:color w:val="auto"/>
                          <w:sz w:val="24"/>
                          <w:szCs w:val="24"/>
                        </w:rPr>
                        <w:t xml:space="preserve">the top of the lattices, from the </w:t>
                      </w:r>
                      <w:r w:rsidRPr="00A72842">
                        <w:rPr>
                          <w:rFonts w:cs="Times New Roman"/>
                          <w:i w:val="0"/>
                          <w:color w:val="auto"/>
                          <w:sz w:val="24"/>
                          <w:szCs w:val="24"/>
                        </w:rPr>
                        <w:t>same areas of</w:t>
                      </w:r>
                      <w:r>
                        <w:rPr>
                          <w:rFonts w:cs="Times New Roman"/>
                          <w:i w:val="0"/>
                          <w:color w:val="auto"/>
                          <w:sz w:val="24"/>
                          <w:szCs w:val="24"/>
                        </w:rPr>
                        <w:t xml:space="preserve"> builds SE1 and SE2</w:t>
                      </w:r>
                      <w:r w:rsidRPr="00A72842">
                        <w:rPr>
                          <w:rFonts w:cs="Times New Roman"/>
                          <w:i w:val="0"/>
                          <w:color w:val="auto"/>
                          <w:sz w:val="24"/>
                          <w:szCs w:val="24"/>
                        </w:rPr>
                        <w:t>, where</w:t>
                      </w:r>
                      <w:r>
                        <w:rPr>
                          <w:rFonts w:cs="Times New Roman"/>
                          <w:i w:val="0"/>
                          <w:color w:val="auto"/>
                          <w:sz w:val="24"/>
                          <w:szCs w:val="24"/>
                        </w:rPr>
                        <w:t>:</w:t>
                      </w:r>
                      <w:r w:rsidRPr="00A72842">
                        <w:rPr>
                          <w:rFonts w:cs="Times New Roman"/>
                          <w:i w:val="0"/>
                          <w:color w:val="auto"/>
                          <w:sz w:val="24"/>
                          <w:szCs w:val="24"/>
                        </w:rPr>
                        <w:t xml:space="preserve"> a, c, e</w:t>
                      </w:r>
                      <w:r>
                        <w:rPr>
                          <w:rFonts w:cs="Times New Roman"/>
                          <w:i w:val="0"/>
                          <w:color w:val="auto"/>
                          <w:sz w:val="24"/>
                          <w:szCs w:val="24"/>
                        </w:rPr>
                        <w:t>) build SE1</w:t>
                      </w:r>
                      <w:r w:rsidRPr="00A72842">
                        <w:rPr>
                          <w:rFonts w:cs="Times New Roman"/>
                          <w:i w:val="0"/>
                          <w:color w:val="auto"/>
                          <w:sz w:val="24"/>
                          <w:szCs w:val="24"/>
                        </w:rPr>
                        <w:t>, and b, d f</w:t>
                      </w:r>
                      <w:r>
                        <w:rPr>
                          <w:rFonts w:cs="Times New Roman"/>
                          <w:i w:val="0"/>
                          <w:color w:val="auto"/>
                          <w:sz w:val="24"/>
                          <w:szCs w:val="24"/>
                        </w:rPr>
                        <w:t>)</w:t>
                      </w:r>
                      <w:r w:rsidRPr="00A72842">
                        <w:rPr>
                          <w:rFonts w:cs="Times New Roman"/>
                          <w:i w:val="0"/>
                          <w:color w:val="auto"/>
                          <w:sz w:val="24"/>
                          <w:szCs w:val="24"/>
                        </w:rPr>
                        <w:t xml:space="preserve"> </w:t>
                      </w:r>
                      <w:r>
                        <w:rPr>
                          <w:rFonts w:cs="Times New Roman"/>
                          <w:i w:val="0"/>
                          <w:color w:val="auto"/>
                          <w:sz w:val="24"/>
                          <w:szCs w:val="24"/>
                        </w:rPr>
                        <w:t>build SE2</w:t>
                      </w:r>
                    </w:p>
                  </w:txbxContent>
                </v:textbox>
                <w10:anchorlock/>
              </v:shape>
            </w:pict>
          </mc:Fallback>
        </mc:AlternateContent>
      </w:r>
    </w:p>
    <w:p w14:paraId="5E52B330" w14:textId="77777777" w:rsidR="00C11E89" w:rsidRPr="00C1572F" w:rsidRDefault="00C11E89" w:rsidP="00043BC6">
      <w:pPr>
        <w:rPr>
          <w:rFonts w:cs="Times New Roman"/>
          <w:szCs w:val="24"/>
        </w:rPr>
      </w:pPr>
    </w:p>
    <w:p w14:paraId="057F15B8" w14:textId="201DE04A" w:rsidR="00043BC6" w:rsidRPr="00C1572F" w:rsidRDefault="0053418F" w:rsidP="00531AE3">
      <w:pPr>
        <w:rPr>
          <w:rFonts w:cs="Times New Roman"/>
        </w:rPr>
      </w:pPr>
      <w:r w:rsidRPr="00C1572F">
        <w:rPr>
          <w:rFonts w:cs="Times New Roman"/>
        </w:rPr>
        <w:t>I</w:t>
      </w:r>
      <w:r w:rsidR="00C11E89" w:rsidRPr="00C1572F">
        <w:rPr>
          <w:rFonts w:cs="Times New Roman"/>
        </w:rPr>
        <w:t xml:space="preserve">t can be seen that the SE1 microstructure has </w:t>
      </w:r>
      <w:r w:rsidR="00F97F1E" w:rsidRPr="00C1572F">
        <w:rPr>
          <w:rFonts w:cs="Times New Roman"/>
        </w:rPr>
        <w:t>a more</w:t>
      </w:r>
      <w:r w:rsidR="00C11E89" w:rsidRPr="00C1572F">
        <w:rPr>
          <w:rFonts w:cs="Times New Roman"/>
        </w:rPr>
        <w:t xml:space="preserve"> disordered appearance</w:t>
      </w:r>
      <w:r w:rsidR="00F97F1E" w:rsidRPr="00C1572F">
        <w:rPr>
          <w:rFonts w:cs="Times New Roman"/>
        </w:rPr>
        <w:t xml:space="preserve"> than</w:t>
      </w:r>
      <w:r w:rsidR="00C11E89" w:rsidRPr="00C1572F">
        <w:rPr>
          <w:rFonts w:cs="Times New Roman"/>
        </w:rPr>
        <w:t xml:space="preserve"> the SE2</w:t>
      </w:r>
      <w:r w:rsidR="00F97F1E" w:rsidRPr="00C1572F">
        <w:rPr>
          <w:rFonts w:cs="Times New Roman"/>
        </w:rPr>
        <w:t>, which</w:t>
      </w:r>
      <w:r w:rsidR="00C11E89" w:rsidRPr="00C1572F">
        <w:rPr>
          <w:rFonts w:cs="Times New Roman"/>
        </w:rPr>
        <w:t xml:space="preserve"> has </w:t>
      </w:r>
      <w:r w:rsidR="00F97F1E" w:rsidRPr="00C1572F">
        <w:rPr>
          <w:rFonts w:cs="Times New Roman"/>
        </w:rPr>
        <w:t xml:space="preserve">more organised </w:t>
      </w:r>
      <w:r w:rsidR="00C11E89" w:rsidRPr="00C1572F">
        <w:rPr>
          <w:rFonts w:cs="Times New Roman"/>
        </w:rPr>
        <w:t>a</w:t>
      </w:r>
      <w:r w:rsidR="00F97F1E" w:rsidRPr="00C1572F">
        <w:rPr>
          <w:rFonts w:cs="Times New Roman"/>
        </w:rPr>
        <w:t>reas of a basket weave structure</w:t>
      </w:r>
      <w:r w:rsidR="00C11E89" w:rsidRPr="00C1572F">
        <w:rPr>
          <w:rFonts w:cs="Times New Roman"/>
        </w:rPr>
        <w:t>.</w:t>
      </w:r>
      <w:r w:rsidR="00FE4ADA" w:rsidRPr="00C1572F">
        <w:rPr>
          <w:rFonts w:cs="Times New Roman"/>
        </w:rPr>
        <w:t xml:space="preserve"> </w:t>
      </w:r>
      <w:r w:rsidR="00F97F1E" w:rsidRPr="00C1572F">
        <w:rPr>
          <w:rFonts w:cs="Times New Roman"/>
        </w:rPr>
        <w:t xml:space="preserve">Considering </w:t>
      </w:r>
      <w:r w:rsidR="00C11E89" w:rsidRPr="00C1572F">
        <w:rPr>
          <w:rFonts w:cs="Times New Roman"/>
        </w:rPr>
        <w:t>that build</w:t>
      </w:r>
      <w:r w:rsidR="00365610" w:rsidRPr="00C1572F">
        <w:rPr>
          <w:rFonts w:cs="Times New Roman"/>
        </w:rPr>
        <w:t xml:space="preserve"> SE1</w:t>
      </w:r>
      <w:r w:rsidR="00C11E89" w:rsidRPr="00C1572F">
        <w:rPr>
          <w:rFonts w:cs="Times New Roman"/>
        </w:rPr>
        <w:t xml:space="preserve"> had the standard Ti6Al4V preheat with the standard melt,</w:t>
      </w:r>
      <w:r w:rsidR="00F97F1E" w:rsidRPr="00C1572F">
        <w:rPr>
          <w:rFonts w:cs="Times New Roman"/>
        </w:rPr>
        <w:t xml:space="preserve"> whereas</w:t>
      </w:r>
      <w:r w:rsidR="00C11E89" w:rsidRPr="00C1572F">
        <w:rPr>
          <w:rFonts w:cs="Times New Roman"/>
        </w:rPr>
        <w:t xml:space="preserve"> </w:t>
      </w:r>
      <w:r w:rsidR="00365610" w:rsidRPr="00C1572F">
        <w:rPr>
          <w:rFonts w:cs="Times New Roman"/>
        </w:rPr>
        <w:t xml:space="preserve">SE2 </w:t>
      </w:r>
      <w:r w:rsidR="00C11E89" w:rsidRPr="00C1572F">
        <w:rPr>
          <w:rFonts w:cs="Times New Roman"/>
        </w:rPr>
        <w:t>h</w:t>
      </w:r>
      <w:r w:rsidR="00F97F1E" w:rsidRPr="00C1572F">
        <w:rPr>
          <w:rFonts w:cs="Times New Roman"/>
        </w:rPr>
        <w:t xml:space="preserve">ad a lower temperature preheat, followed by the </w:t>
      </w:r>
      <w:r w:rsidR="00C11E89" w:rsidRPr="00C1572F">
        <w:rPr>
          <w:rFonts w:cs="Times New Roman"/>
        </w:rPr>
        <w:t>standard Ti6Al4V melt</w:t>
      </w:r>
      <w:r w:rsidR="00F97F1E" w:rsidRPr="00C1572F">
        <w:rPr>
          <w:rFonts w:cs="Times New Roman"/>
        </w:rPr>
        <w:t>, SE2 would be subjected</w:t>
      </w:r>
      <w:r w:rsidR="00C11E89" w:rsidRPr="00C1572F">
        <w:rPr>
          <w:rFonts w:cs="Times New Roman"/>
        </w:rPr>
        <w:t xml:space="preserve"> to a steeper temper</w:t>
      </w:r>
      <w:r w:rsidR="00F97F1E" w:rsidRPr="00C1572F">
        <w:rPr>
          <w:rFonts w:cs="Times New Roman"/>
        </w:rPr>
        <w:t>ature gradient between preheat and melt. This would lead to more extreme temperature cycles throughout the build, compared to the standard settings of SE1</w:t>
      </w:r>
      <w:r w:rsidR="00C11E89" w:rsidRPr="00C1572F">
        <w:rPr>
          <w:rFonts w:cs="Times New Roman"/>
        </w:rPr>
        <w:t>.</w:t>
      </w:r>
      <w:r w:rsidR="00F97F1E" w:rsidRPr="00C1572F">
        <w:rPr>
          <w:rFonts w:cs="Times New Roman"/>
        </w:rPr>
        <w:t xml:space="preserve"> This could explain the differences between microstructural images.</w:t>
      </w:r>
    </w:p>
    <w:p w14:paraId="7D779F66" w14:textId="77777777" w:rsidR="00F97F1E" w:rsidRPr="00C1572F" w:rsidRDefault="00F97F1E" w:rsidP="00531AE3">
      <w:pPr>
        <w:rPr>
          <w:rFonts w:cs="Times New Roman"/>
          <w:szCs w:val="24"/>
        </w:rPr>
      </w:pPr>
    </w:p>
    <w:p w14:paraId="3F65BD3D" w14:textId="3DC0C817" w:rsidR="009B691F" w:rsidRPr="00C1572F" w:rsidRDefault="001627F0" w:rsidP="00DB656C">
      <w:r w:rsidRPr="00C1572F">
        <w:rPr>
          <w:rFonts w:cs="Times New Roman"/>
          <w:szCs w:val="24"/>
        </w:rPr>
        <w:t>Looking at the individual data sets, it is difficul</w:t>
      </w:r>
      <w:r w:rsidR="00A664E6" w:rsidRPr="00C1572F">
        <w:rPr>
          <w:rFonts w:cs="Times New Roman"/>
          <w:szCs w:val="24"/>
        </w:rPr>
        <w:t>t</w:t>
      </w:r>
      <w:r w:rsidRPr="00C1572F">
        <w:rPr>
          <w:rFonts w:cs="Times New Roman"/>
          <w:szCs w:val="24"/>
        </w:rPr>
        <w:t xml:space="preserve"> to draw an absolute conclusion for the</w:t>
      </w:r>
      <w:r w:rsidR="009B691F" w:rsidRPr="00C1572F">
        <w:rPr>
          <w:rFonts w:cs="Times New Roman"/>
          <w:szCs w:val="24"/>
        </w:rPr>
        <w:t xml:space="preserve"> </w:t>
      </w:r>
      <w:r w:rsidRPr="00C1572F">
        <w:rPr>
          <w:rFonts w:cs="Times New Roman"/>
          <w:szCs w:val="24"/>
        </w:rPr>
        <w:t xml:space="preserve">minimum number of unit cells required to ensure reliable mechanical properties, therefore builds SE3 and SE4 were manufactured and tested, with results in </w:t>
      </w:r>
      <w:r w:rsidRPr="00C1572F">
        <w:fldChar w:fldCharType="begin"/>
      </w:r>
      <w:r w:rsidRPr="00C1572F">
        <w:rPr>
          <w:rFonts w:cs="Times New Roman"/>
          <w:szCs w:val="24"/>
        </w:rPr>
        <w:instrText xml:space="preserve"> REF _Ref488834564 \h  \* MERGEFORMAT </w:instrText>
      </w:r>
      <w:r w:rsidRPr="00C1572F">
        <w:rPr>
          <w:rFonts w:cs="Times New Roman"/>
          <w:szCs w:val="24"/>
        </w:rPr>
        <w:fldChar w:fldCharType="separate"/>
      </w:r>
      <w:r w:rsidR="00C1572F" w:rsidRPr="00C1572F">
        <w:t>Figure 56</w:t>
      </w:r>
      <w:r w:rsidRPr="00C1572F">
        <w:fldChar w:fldCharType="end"/>
      </w:r>
      <w:r w:rsidRPr="00C1572F">
        <w:t>.</w:t>
      </w:r>
    </w:p>
    <w:p w14:paraId="313918D8" w14:textId="46823955" w:rsidR="00710FBA" w:rsidRPr="00C1572F" w:rsidRDefault="00AE2454" w:rsidP="00531AE3">
      <w:pPr>
        <w:jc w:val="center"/>
        <w:rPr>
          <w:rFonts w:cs="Times New Roman"/>
          <w:szCs w:val="24"/>
        </w:rPr>
      </w:pPr>
      <w:r w:rsidRPr="00C1572F">
        <w:rPr>
          <w:rFonts w:cs="Times New Roman"/>
          <w:szCs w:val="24"/>
        </w:rPr>
        <w:br w:type="page"/>
      </w:r>
      <w:r w:rsidR="00C36852" w:rsidRPr="00C1572F">
        <w:rPr>
          <w:rFonts w:cs="Times New Roman"/>
          <w:noProof/>
          <w:szCs w:val="24"/>
          <w:lang w:eastAsia="en-GB"/>
        </w:rPr>
        <w:lastRenderedPageBreak/>
        <w:drawing>
          <wp:inline distT="0" distB="0" distL="0" distR="0" wp14:anchorId="314A3679" wp14:editId="68B724B9">
            <wp:extent cx="3989691" cy="7740000"/>
            <wp:effectExtent l="0" t="0" r="0" b="0"/>
            <wp:docPr id="1825975589" name="Picture 182597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989691" cy="7740000"/>
                    </a:xfrm>
                    <a:prstGeom prst="rect">
                      <a:avLst/>
                    </a:prstGeom>
                    <a:noFill/>
                    <a:ln>
                      <a:noFill/>
                    </a:ln>
                  </pic:spPr>
                </pic:pic>
              </a:graphicData>
            </a:graphic>
          </wp:inline>
        </w:drawing>
      </w:r>
    </w:p>
    <w:p w14:paraId="1BA4F5E1" w14:textId="65499F24" w:rsidR="007C7C9B" w:rsidRPr="00C1572F" w:rsidRDefault="00B707C2" w:rsidP="00AE2454">
      <w:pPr>
        <w:jc w:val="center"/>
        <w:rPr>
          <w:rFonts w:cs="Times New Roman"/>
          <w:szCs w:val="24"/>
        </w:rPr>
      </w:pPr>
      <w:r w:rsidRPr="00C1572F">
        <w:rPr>
          <w:rFonts w:cs="Times New Roman"/>
          <w:noProof/>
          <w:szCs w:val="24"/>
          <w:lang w:eastAsia="en-GB"/>
        </w:rPr>
        <mc:AlternateContent>
          <mc:Choice Requires="wps">
            <w:drawing>
              <wp:inline distT="0" distB="0" distL="0" distR="0" wp14:anchorId="4CB15A4D" wp14:editId="38A110AD">
                <wp:extent cx="5400000" cy="828000"/>
                <wp:effectExtent l="0" t="0" r="0" b="0"/>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5778DFE6" w14:textId="66F9FF9F" w:rsidR="00C1572F" w:rsidRPr="00A72842" w:rsidRDefault="00C1572F" w:rsidP="00B707C2">
                            <w:pPr>
                              <w:pStyle w:val="Caption"/>
                              <w:rPr>
                                <w:rFonts w:cs="Times New Roman"/>
                                <w:i w:val="0"/>
                                <w:color w:val="auto"/>
                                <w:sz w:val="24"/>
                                <w:szCs w:val="24"/>
                              </w:rPr>
                            </w:pPr>
                            <w:bookmarkStart w:id="171" w:name="_Ref488834564"/>
                            <w:r w:rsidRPr="00B4488B">
                              <w:rPr>
                                <w:i w:val="0"/>
                                <w:color w:val="auto"/>
                                <w:sz w:val="24"/>
                                <w:szCs w:val="24"/>
                              </w:rPr>
                              <w:t xml:space="preserve">Figure </w:t>
                            </w:r>
                            <w:r w:rsidRPr="00B4488B">
                              <w:rPr>
                                <w:i w:val="0"/>
                                <w:color w:val="auto"/>
                                <w:sz w:val="24"/>
                                <w:szCs w:val="24"/>
                              </w:rPr>
                              <w:fldChar w:fldCharType="begin"/>
                            </w:r>
                            <w:r w:rsidRPr="00B4488B">
                              <w:rPr>
                                <w:i w:val="0"/>
                                <w:color w:val="auto"/>
                                <w:sz w:val="24"/>
                                <w:szCs w:val="24"/>
                              </w:rPr>
                              <w:instrText xml:space="preserve"> SEQ Figure \* ARABIC </w:instrText>
                            </w:r>
                            <w:r w:rsidRPr="00B4488B">
                              <w:rPr>
                                <w:i w:val="0"/>
                                <w:color w:val="auto"/>
                                <w:sz w:val="24"/>
                                <w:szCs w:val="24"/>
                              </w:rPr>
                              <w:fldChar w:fldCharType="separate"/>
                            </w:r>
                            <w:r>
                              <w:rPr>
                                <w:i w:val="0"/>
                                <w:noProof/>
                                <w:color w:val="auto"/>
                                <w:sz w:val="24"/>
                                <w:szCs w:val="24"/>
                              </w:rPr>
                              <w:t>56</w:t>
                            </w:r>
                            <w:r w:rsidRPr="00B4488B">
                              <w:rPr>
                                <w:i w:val="0"/>
                                <w:color w:val="auto"/>
                                <w:sz w:val="24"/>
                                <w:szCs w:val="24"/>
                              </w:rPr>
                              <w:fldChar w:fldCharType="end"/>
                            </w:r>
                            <w:bookmarkEnd w:id="171"/>
                            <w:r>
                              <w:rPr>
                                <w:rFonts w:cs="Times New Roman"/>
                                <w:i w:val="0"/>
                                <w:color w:val="auto"/>
                                <w:sz w:val="24"/>
                                <w:szCs w:val="24"/>
                              </w:rPr>
                              <w:t>: G</w:t>
                            </w:r>
                            <w:r w:rsidRPr="00B4488B">
                              <w:rPr>
                                <w:rFonts w:cs="Times New Roman"/>
                                <w:i w:val="0"/>
                                <w:color w:val="auto"/>
                                <w:sz w:val="24"/>
                                <w:szCs w:val="24"/>
                              </w:rPr>
                              <w:t xml:space="preserve">raphs showing various mechanical properties against number of unit cells, n, with a straight line through average of n ≥ 4. a) Elastic modulus Ē=174 MPa </w:t>
                            </w:r>
                            <w:r>
                              <w:rPr>
                                <w:rFonts w:cs="Times New Roman"/>
                                <w:i w:val="0"/>
                                <w:color w:val="auto"/>
                                <w:sz w:val="24"/>
                                <w:szCs w:val="24"/>
                              </w:rPr>
                              <w:t xml:space="preserve">at </w:t>
                            </w:r>
                            <w:r w:rsidRPr="00B4488B">
                              <w:rPr>
                                <w:rFonts w:cs="Times New Roman"/>
                                <w:i w:val="0"/>
                                <w:color w:val="auto"/>
                                <w:sz w:val="24"/>
                                <w:szCs w:val="24"/>
                              </w:rPr>
                              <w:t xml:space="preserve">n ≥ 4, b) 0.02 Yield strength </w:t>
                            </w:r>
                            <w:r w:rsidRPr="00531AE3">
                              <w:rPr>
                                <w:rFonts w:cs="Times New Roman"/>
                                <w:i w:val="0"/>
                                <w:color w:val="auto"/>
                                <w:sz w:val="24"/>
                                <w:szCs w:val="24"/>
                              </w:rPr>
                              <w:t>σ</w:t>
                            </w:r>
                            <w:r w:rsidRPr="00531AE3">
                              <w:rPr>
                                <w:rFonts w:cs="Times New Roman"/>
                                <w:i w:val="0"/>
                                <w:color w:val="auto"/>
                                <w:sz w:val="24"/>
                                <w:szCs w:val="24"/>
                                <w:vertAlign w:val="subscript"/>
                              </w:rPr>
                              <w:t>0.02</w:t>
                            </w:r>
                            <w:r w:rsidRPr="00B707C2">
                              <w:rPr>
                                <w:rFonts w:cs="Times New Roman"/>
                                <w:i w:val="0"/>
                                <w:color w:val="auto"/>
                                <w:sz w:val="24"/>
                                <w:szCs w:val="24"/>
                                <w:vertAlign w:val="subscript"/>
                              </w:rPr>
                              <w:t xml:space="preserve"> </w:t>
                            </w:r>
                            <w:r>
                              <w:rPr>
                                <w:rFonts w:cs="Times New Roman"/>
                                <w:i w:val="0"/>
                                <w:color w:val="auto"/>
                                <w:sz w:val="24"/>
                                <w:szCs w:val="24"/>
                              </w:rPr>
                              <w:t>= 3.61 MPa at n ≥ 4, c) Ultimate compressive strength, UCS = 6.48 MPa at n ≥ 4</w:t>
                            </w:r>
                          </w:p>
                        </w:txbxContent>
                      </wps:txbx>
                      <wps:bodyPr rot="0" vert="horz" wrap="square" lIns="91440" tIns="45720" rIns="91440" bIns="45720" anchor="t" anchorCtr="0">
                        <a:noAutofit/>
                      </wps:bodyPr>
                    </wps:wsp>
                  </a:graphicData>
                </a:graphic>
              </wp:inline>
            </w:drawing>
          </mc:Choice>
          <mc:Fallback>
            <w:pict>
              <v:shape w14:anchorId="4CB15A4D" id="_x0000_s1086"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" stroked="f">
                <v:textbox>
                  <w:txbxContent>
                    <w:p w14:paraId="5778DFE6" w14:textId="66F9FF9F" w:rsidR="00C1572F" w:rsidRPr="00A72842" w:rsidRDefault="00C1572F" w:rsidP="00B707C2">
                      <w:pPr>
                        <w:pStyle w:val="Caption"/>
                        <w:rPr>
                          <w:rFonts w:cs="Times New Roman"/>
                          <w:i w:val="0"/>
                          <w:color w:val="auto"/>
                          <w:sz w:val="24"/>
                          <w:szCs w:val="24"/>
                        </w:rPr>
                      </w:pPr>
                      <w:bookmarkStart w:id="231" w:name="_Ref488834564"/>
                      <w:r w:rsidRPr="00B4488B">
                        <w:rPr>
                          <w:i w:val="0"/>
                          <w:color w:val="auto"/>
                          <w:sz w:val="24"/>
                          <w:szCs w:val="24"/>
                        </w:rPr>
                        <w:t xml:space="preserve">Figure </w:t>
                      </w:r>
                      <w:r w:rsidRPr="00B4488B">
                        <w:rPr>
                          <w:i w:val="0"/>
                          <w:color w:val="auto"/>
                          <w:sz w:val="24"/>
                          <w:szCs w:val="24"/>
                        </w:rPr>
                        <w:fldChar w:fldCharType="begin"/>
                      </w:r>
                      <w:r w:rsidRPr="00B4488B">
                        <w:rPr>
                          <w:i w:val="0"/>
                          <w:color w:val="auto"/>
                          <w:sz w:val="24"/>
                          <w:szCs w:val="24"/>
                        </w:rPr>
                        <w:instrText xml:space="preserve"> SEQ Figure \* ARABIC </w:instrText>
                      </w:r>
                      <w:r w:rsidRPr="00B4488B">
                        <w:rPr>
                          <w:i w:val="0"/>
                          <w:color w:val="auto"/>
                          <w:sz w:val="24"/>
                          <w:szCs w:val="24"/>
                        </w:rPr>
                        <w:fldChar w:fldCharType="separate"/>
                      </w:r>
                      <w:r>
                        <w:rPr>
                          <w:i w:val="0"/>
                          <w:noProof/>
                          <w:color w:val="auto"/>
                          <w:sz w:val="24"/>
                          <w:szCs w:val="24"/>
                        </w:rPr>
                        <w:t>56</w:t>
                      </w:r>
                      <w:r w:rsidRPr="00B4488B">
                        <w:rPr>
                          <w:i w:val="0"/>
                          <w:color w:val="auto"/>
                          <w:sz w:val="24"/>
                          <w:szCs w:val="24"/>
                        </w:rPr>
                        <w:fldChar w:fldCharType="end"/>
                      </w:r>
                      <w:bookmarkEnd w:id="231"/>
                      <w:r>
                        <w:rPr>
                          <w:rFonts w:cs="Times New Roman"/>
                          <w:i w:val="0"/>
                          <w:color w:val="auto"/>
                          <w:sz w:val="24"/>
                          <w:szCs w:val="24"/>
                        </w:rPr>
                        <w:t>: G</w:t>
                      </w:r>
                      <w:r w:rsidRPr="00B4488B">
                        <w:rPr>
                          <w:rFonts w:cs="Times New Roman"/>
                          <w:i w:val="0"/>
                          <w:color w:val="auto"/>
                          <w:sz w:val="24"/>
                          <w:szCs w:val="24"/>
                        </w:rPr>
                        <w:t xml:space="preserve">raphs showing various mechanical properties against number of unit cells, n, with a straight line through average of n ≥ 4. a) Elastic modulus Ē=174 MPa </w:t>
                      </w:r>
                      <w:r>
                        <w:rPr>
                          <w:rFonts w:cs="Times New Roman"/>
                          <w:i w:val="0"/>
                          <w:color w:val="auto"/>
                          <w:sz w:val="24"/>
                          <w:szCs w:val="24"/>
                        </w:rPr>
                        <w:t xml:space="preserve">at </w:t>
                      </w:r>
                      <w:r w:rsidRPr="00B4488B">
                        <w:rPr>
                          <w:rFonts w:cs="Times New Roman"/>
                          <w:i w:val="0"/>
                          <w:color w:val="auto"/>
                          <w:sz w:val="24"/>
                          <w:szCs w:val="24"/>
                        </w:rPr>
                        <w:t xml:space="preserve">n ≥ 4, b) 0.02 Yield strength </w:t>
                      </w:r>
                      <w:r w:rsidRPr="00531AE3">
                        <w:rPr>
                          <w:rFonts w:cs="Times New Roman"/>
                          <w:i w:val="0"/>
                          <w:color w:val="auto"/>
                          <w:sz w:val="24"/>
                          <w:szCs w:val="24"/>
                        </w:rPr>
                        <w:t>σ</w:t>
                      </w:r>
                      <w:r w:rsidRPr="00531AE3">
                        <w:rPr>
                          <w:rFonts w:cs="Times New Roman"/>
                          <w:i w:val="0"/>
                          <w:color w:val="auto"/>
                          <w:sz w:val="24"/>
                          <w:szCs w:val="24"/>
                          <w:vertAlign w:val="subscript"/>
                        </w:rPr>
                        <w:t>0.02</w:t>
                      </w:r>
                      <w:r w:rsidRPr="00B707C2">
                        <w:rPr>
                          <w:rFonts w:cs="Times New Roman"/>
                          <w:i w:val="0"/>
                          <w:color w:val="auto"/>
                          <w:sz w:val="24"/>
                          <w:szCs w:val="24"/>
                          <w:vertAlign w:val="subscript"/>
                        </w:rPr>
                        <w:t xml:space="preserve"> </w:t>
                      </w:r>
                      <w:r>
                        <w:rPr>
                          <w:rFonts w:cs="Times New Roman"/>
                          <w:i w:val="0"/>
                          <w:color w:val="auto"/>
                          <w:sz w:val="24"/>
                          <w:szCs w:val="24"/>
                        </w:rPr>
                        <w:t>= 3.61 MPa at n ≥ 4, c) Ultimate compressive strength, UCS = 6.48 MPa at n ≥ 4</w:t>
                      </w:r>
                    </w:p>
                  </w:txbxContent>
                </v:textbox>
                <w10:anchorlock/>
              </v:shape>
            </w:pict>
          </mc:Fallback>
        </mc:AlternateContent>
      </w:r>
    </w:p>
    <w:p w14:paraId="0808755D" w14:textId="3725802E" w:rsidR="00C712EF" w:rsidRPr="00C1572F" w:rsidRDefault="00B478C7" w:rsidP="00FE0CA0">
      <w:pPr>
        <w:rPr>
          <w:rFonts w:cs="Times New Roman"/>
        </w:rPr>
      </w:pPr>
      <w:r w:rsidRPr="00C1572F">
        <w:rPr>
          <w:rFonts w:cs="Times New Roman"/>
        </w:rPr>
        <w:lastRenderedPageBreak/>
        <w:t xml:space="preserve">These results show a clearer </w:t>
      </w:r>
      <w:r w:rsidR="00824A57" w:rsidRPr="00C1572F">
        <w:rPr>
          <w:rFonts w:cs="Times New Roman"/>
        </w:rPr>
        <w:t xml:space="preserve">picture, with the data points converging on a horizontal line. These results </w:t>
      </w:r>
      <w:r w:rsidR="009B2688" w:rsidRPr="00C1572F">
        <w:rPr>
          <w:rFonts w:cs="Times New Roman"/>
        </w:rPr>
        <w:t>indicate</w:t>
      </w:r>
      <w:r w:rsidR="00C15EFE" w:rsidRPr="00C1572F">
        <w:rPr>
          <w:rFonts w:cs="Times New Roman"/>
        </w:rPr>
        <w:t xml:space="preserve"> that</w:t>
      </w:r>
      <w:r w:rsidR="00824A57" w:rsidRPr="00C1572F">
        <w:rPr>
          <w:rFonts w:cs="Times New Roman"/>
        </w:rPr>
        <w:t xml:space="preserve"> the </w:t>
      </w:r>
      <w:r w:rsidR="009775BD" w:rsidRPr="00C1572F">
        <w:rPr>
          <w:rFonts w:cs="Times New Roman"/>
        </w:rPr>
        <w:t>6 unit cell minimum</w:t>
      </w:r>
      <w:r w:rsidR="009B2688" w:rsidRPr="00C1572F">
        <w:rPr>
          <w:rFonts w:cs="Times New Roman"/>
        </w:rPr>
        <w:t xml:space="preserve"> </w:t>
      </w:r>
      <w:r w:rsidR="002943AC" w:rsidRPr="00C1572F">
        <w:rPr>
          <w:rFonts w:cs="Times New Roman"/>
        </w:rPr>
        <w:t xml:space="preserve">recommended by Andrews et al. </w:t>
      </w:r>
      <w:r w:rsidR="009B2688" w:rsidRPr="00C1572F">
        <w:rPr>
          <w:rFonts w:cs="Times New Roman"/>
        </w:rPr>
        <w:t>would be suitable, however the</w:t>
      </w:r>
      <w:r w:rsidR="009775BD" w:rsidRPr="00C1572F">
        <w:rPr>
          <w:rFonts w:cs="Times New Roman"/>
        </w:rPr>
        <w:t xml:space="preserve"> data </w:t>
      </w:r>
      <w:r w:rsidR="00C15EFE" w:rsidRPr="00C1572F">
        <w:rPr>
          <w:rFonts w:cs="Times New Roman"/>
        </w:rPr>
        <w:t>shows</w:t>
      </w:r>
      <w:r w:rsidR="009775BD" w:rsidRPr="00C1572F">
        <w:rPr>
          <w:rFonts w:cs="Times New Roman"/>
        </w:rPr>
        <w:t xml:space="preserve"> that samples of 4 unit cells could give reliable mechanical properties. </w:t>
      </w:r>
    </w:p>
    <w:p w14:paraId="7EF892D0" w14:textId="34B348D1" w:rsidR="00C46645" w:rsidRPr="00C1572F" w:rsidRDefault="00C712EF" w:rsidP="00FE0CA0">
      <w:pPr>
        <w:rPr>
          <w:rFonts w:cs="Times New Roman"/>
        </w:rPr>
      </w:pPr>
      <w:r w:rsidRPr="00C1572F">
        <w:rPr>
          <w:rFonts w:cs="Times New Roman"/>
        </w:rPr>
        <w:t>T</w:t>
      </w:r>
      <w:r w:rsidR="009775BD" w:rsidRPr="00C1572F">
        <w:rPr>
          <w:rFonts w:cs="Times New Roman"/>
        </w:rPr>
        <w:t xml:space="preserve">his difference </w:t>
      </w:r>
      <w:r w:rsidR="0053418F" w:rsidRPr="00C1572F">
        <w:rPr>
          <w:rFonts w:cs="Times New Roman"/>
        </w:rPr>
        <w:t xml:space="preserve">between lattices and foams </w:t>
      </w:r>
      <w:r w:rsidR="009775BD" w:rsidRPr="00C1572F">
        <w:rPr>
          <w:rFonts w:cs="Times New Roman"/>
        </w:rPr>
        <w:t xml:space="preserve">could come from the regular structure of lattices compared to </w:t>
      </w:r>
      <w:r w:rsidR="001610CB" w:rsidRPr="00C1572F">
        <w:rPr>
          <w:rFonts w:cs="Times New Roman"/>
        </w:rPr>
        <w:t>the randomised nature of foams.</w:t>
      </w:r>
      <w:r w:rsidRPr="00C1572F">
        <w:rPr>
          <w:rFonts w:cs="Times New Roman"/>
        </w:rPr>
        <w:t xml:space="preserve"> </w:t>
      </w:r>
      <w:r w:rsidR="001610CB" w:rsidRPr="00C1572F">
        <w:rPr>
          <w:rFonts w:cs="Times New Roman"/>
        </w:rPr>
        <w:t>Unlike foams, there is no need for the larger number of unit cells to account for random pore size, shape or position. Increasing the number of unit cells in lattices does nothing to statistically reduce the size effect of these randomisations found in foams, as the</w:t>
      </w:r>
      <w:r w:rsidR="00531AE3" w:rsidRPr="00C1572F">
        <w:rPr>
          <w:rFonts w:cs="Times New Roman"/>
        </w:rPr>
        <w:t xml:space="preserve"> randomness</w:t>
      </w:r>
      <w:r w:rsidR="001610CB" w:rsidRPr="00C1572F">
        <w:rPr>
          <w:rFonts w:cs="Times New Roman"/>
        </w:rPr>
        <w:t xml:space="preserve"> do</w:t>
      </w:r>
      <w:r w:rsidR="00531AE3" w:rsidRPr="00C1572F">
        <w:rPr>
          <w:rFonts w:cs="Times New Roman"/>
        </w:rPr>
        <w:t>es</w:t>
      </w:r>
      <w:r w:rsidR="001610CB" w:rsidRPr="00C1572F">
        <w:rPr>
          <w:rFonts w:cs="Times New Roman"/>
        </w:rPr>
        <w:t xml:space="preserve"> not exist in lattices. Saying that, there is a factor affecting the properties</w:t>
      </w:r>
      <w:r w:rsidR="0053418F" w:rsidRPr="00C1572F">
        <w:rPr>
          <w:rFonts w:cs="Times New Roman"/>
        </w:rPr>
        <w:t>, perhaps a constraint of neighbouring cells,</w:t>
      </w:r>
      <w:r w:rsidR="001610CB" w:rsidRPr="00C1572F">
        <w:rPr>
          <w:rFonts w:cs="Times New Roman"/>
        </w:rPr>
        <w:t xml:space="preserve"> otherwise there should be no reason why 2 unit cells could not be used.</w:t>
      </w:r>
      <w:r w:rsidR="00C46645" w:rsidRPr="00C1572F">
        <w:rPr>
          <w:rFonts w:cs="Times New Roman"/>
        </w:rPr>
        <w:t xml:space="preserve"> </w:t>
      </w:r>
    </w:p>
    <w:p w14:paraId="7DD0CC7A" w14:textId="12E3A0E2" w:rsidR="001610CB" w:rsidRPr="00C1572F" w:rsidRDefault="00C46645" w:rsidP="00FE0CA0">
      <w:pPr>
        <w:rPr>
          <w:rFonts w:cs="Times New Roman"/>
        </w:rPr>
      </w:pPr>
      <w:r w:rsidRPr="00C1572F">
        <w:rPr>
          <w:rFonts w:cs="Times New Roman"/>
        </w:rPr>
        <w:t xml:space="preserve">The EBM method produces struts with </w:t>
      </w:r>
      <w:r w:rsidR="00531AE3" w:rsidRPr="00C1572F">
        <w:rPr>
          <w:rFonts w:cs="Times New Roman"/>
        </w:rPr>
        <w:t xml:space="preserve">high </w:t>
      </w:r>
      <w:r w:rsidRPr="00C1572F">
        <w:rPr>
          <w:rFonts w:cs="Times New Roman"/>
        </w:rPr>
        <w:t>surface roughnes</w:t>
      </w:r>
      <w:r w:rsidR="00CB49BB" w:rsidRPr="00C1572F">
        <w:rPr>
          <w:rFonts w:cs="Times New Roman"/>
        </w:rPr>
        <w:t>s as a feature of the process. One source of</w:t>
      </w:r>
      <w:r w:rsidRPr="00C1572F">
        <w:rPr>
          <w:rFonts w:cs="Times New Roman"/>
        </w:rPr>
        <w:t xml:space="preserve"> surface roughness comes from the powder distribution when the electron beam melts the strut cross sectional area, and un-melted powder particles that become sintered to the lattice structure (see</w:t>
      </w:r>
      <w:r w:rsidR="00C15EFE" w:rsidRPr="00C1572F">
        <w:rPr>
          <w:rFonts w:cs="Times New Roman"/>
        </w:rPr>
        <w:t xml:space="preserve"> </w:t>
      </w:r>
      <w:r w:rsidR="00C15EFE" w:rsidRPr="00C1572F">
        <w:rPr>
          <w:rFonts w:cs="Times New Roman"/>
        </w:rPr>
        <w:fldChar w:fldCharType="begin"/>
      </w:r>
      <w:r w:rsidR="00C15EFE" w:rsidRPr="00C1572F">
        <w:rPr>
          <w:rFonts w:cs="Times New Roman"/>
        </w:rPr>
        <w:instrText xml:space="preserve"> REF _Ref499626348 \r \h </w:instrText>
      </w:r>
      <w:r w:rsidR="00C15EFE" w:rsidRPr="00C1572F">
        <w:rPr>
          <w:rFonts w:cs="Times New Roman"/>
        </w:rPr>
      </w:r>
      <w:r w:rsidR="00C15EFE" w:rsidRPr="00C1572F">
        <w:rPr>
          <w:rFonts w:cs="Times New Roman"/>
        </w:rPr>
        <w:fldChar w:fldCharType="separate"/>
      </w:r>
      <w:r w:rsidR="00C1572F" w:rsidRPr="00C1572F">
        <w:rPr>
          <w:rFonts w:cs="Times New Roman"/>
        </w:rPr>
        <w:t>2.3.3</w:t>
      </w:r>
      <w:r w:rsidR="00C15EFE" w:rsidRPr="00C1572F">
        <w:rPr>
          <w:rFonts w:cs="Times New Roman"/>
        </w:rPr>
        <w:fldChar w:fldCharType="end"/>
      </w:r>
      <w:r w:rsidR="00C15EFE" w:rsidRPr="00C1572F">
        <w:t>)</w:t>
      </w:r>
      <w:r w:rsidR="004468FD" w:rsidRPr="00C1572F">
        <w:rPr>
          <w:rFonts w:cs="Times New Roman"/>
        </w:rPr>
        <w:t>. Due to the powder size, t</w:t>
      </w:r>
      <w:r w:rsidRPr="00C1572F">
        <w:rPr>
          <w:rFonts w:cs="Times New Roman"/>
        </w:rPr>
        <w:t>he rough strut surface causes an inh</w:t>
      </w:r>
      <w:r w:rsidR="004468FD" w:rsidRPr="00C1572F">
        <w:rPr>
          <w:rFonts w:cs="Times New Roman"/>
        </w:rPr>
        <w:t>erent ±50µm error when measuring lattice size</w:t>
      </w:r>
      <w:r w:rsidRPr="00C1572F">
        <w:rPr>
          <w:rFonts w:cs="Times New Roman"/>
        </w:rPr>
        <w:t>, therefore it is logical that the surface roughness would have a greater effect on smaller lattices with unit cells in the mm range, than the same unit cells in lattices in the cm range.</w:t>
      </w:r>
    </w:p>
    <w:p w14:paraId="3C146813" w14:textId="787D239B" w:rsidR="00C712EF" w:rsidRPr="00C1572F" w:rsidRDefault="001610CB" w:rsidP="00FE0CA0">
      <w:pPr>
        <w:rPr>
          <w:rFonts w:cs="Times New Roman"/>
        </w:rPr>
      </w:pPr>
      <w:r w:rsidRPr="00C1572F">
        <w:rPr>
          <w:rFonts w:cs="Times New Roman"/>
        </w:rPr>
        <w:t xml:space="preserve">The parts of the lattice in contact </w:t>
      </w:r>
      <w:r w:rsidR="00E13971" w:rsidRPr="00C1572F">
        <w:rPr>
          <w:rFonts w:cs="Times New Roman"/>
        </w:rPr>
        <w:t>with the plate</w:t>
      </w:r>
      <w:r w:rsidRPr="00C1572F">
        <w:rPr>
          <w:rFonts w:cs="Times New Roman"/>
        </w:rPr>
        <w:t>ns in the test</w:t>
      </w:r>
      <w:r w:rsidR="00E13971" w:rsidRPr="00C1572F">
        <w:rPr>
          <w:rFonts w:cs="Times New Roman"/>
        </w:rPr>
        <w:t xml:space="preserve"> play a part in </w:t>
      </w:r>
      <w:r w:rsidR="00737F0C" w:rsidRPr="00C1572F">
        <w:rPr>
          <w:rFonts w:cs="Times New Roman"/>
        </w:rPr>
        <w:t xml:space="preserve">the </w:t>
      </w:r>
      <w:r w:rsidR="00C712EF" w:rsidRPr="00C1572F">
        <w:rPr>
          <w:rFonts w:cs="Times New Roman"/>
        </w:rPr>
        <w:t xml:space="preserve">physical </w:t>
      </w:r>
      <w:r w:rsidR="00737F0C" w:rsidRPr="00C1572F">
        <w:rPr>
          <w:rFonts w:cs="Times New Roman"/>
        </w:rPr>
        <w:t xml:space="preserve">stability of the lattice. </w:t>
      </w:r>
      <w:r w:rsidR="00282B93" w:rsidRPr="00C1572F">
        <w:rPr>
          <w:rFonts w:cs="Times New Roman"/>
        </w:rPr>
        <w:t xml:space="preserve">For the 2 unit celled lattice, there were 11 contact points on each surface, for 3 unit cells, 23 contact points, and for 4 unit cells, 39 contact points, with the number of contact points increasing proportionally to the </w:t>
      </w:r>
      <w:r w:rsidR="00566F19" w:rsidRPr="00C1572F">
        <w:rPr>
          <w:rFonts w:cs="Times New Roman"/>
        </w:rPr>
        <w:t xml:space="preserve">number of unit cells. </w:t>
      </w:r>
      <w:r w:rsidR="00C712EF" w:rsidRPr="00C1572F">
        <w:rPr>
          <w:rFonts w:cs="Times New Roman"/>
        </w:rPr>
        <w:t xml:space="preserve">If the lattice is not stable when the force is applied, the force will be unevenly distributed across the lattice area leading to premature failure as some struts take a greater load than others. The surface area as a whole is accounted for in the calculation of stress, and the </w:t>
      </w:r>
      <w:r w:rsidR="00CB49BB" w:rsidRPr="00C1572F">
        <w:rPr>
          <w:rFonts w:cs="Times New Roman"/>
        </w:rPr>
        <w:t>instability</w:t>
      </w:r>
      <w:r w:rsidR="00C712EF" w:rsidRPr="00C1572F">
        <w:rPr>
          <w:rFonts w:cs="Times New Roman"/>
        </w:rPr>
        <w:t xml:space="preserve"> of</w:t>
      </w:r>
      <w:r w:rsidR="00CB49BB" w:rsidRPr="00C1572F">
        <w:rPr>
          <w:rFonts w:cs="Times New Roman"/>
        </w:rPr>
        <w:t xml:space="preserve"> the</w:t>
      </w:r>
      <w:r w:rsidR="00C712EF" w:rsidRPr="00C1572F">
        <w:rPr>
          <w:rFonts w:cs="Times New Roman"/>
        </w:rPr>
        <w:t xml:space="preserve"> lattices is accounted for in the compliance of the machine, however any uneven distribution of force, or damage caused by the force during this time is not.</w:t>
      </w:r>
    </w:p>
    <w:p w14:paraId="05425954" w14:textId="54D68DFE" w:rsidR="001610CB" w:rsidRPr="00C1572F" w:rsidRDefault="00566F19" w:rsidP="00FE0CA0">
      <w:pPr>
        <w:rPr>
          <w:rFonts w:cs="Times New Roman"/>
        </w:rPr>
      </w:pPr>
      <w:r w:rsidRPr="00C1572F">
        <w:rPr>
          <w:rFonts w:cs="Times New Roman"/>
        </w:rPr>
        <w:t>With a greater number of contact points comes greater stability, and any defects in random surface struts matter less when there are more surface struts with fewer defects.</w:t>
      </w:r>
      <w:r w:rsidR="00C712EF" w:rsidRPr="00C1572F">
        <w:rPr>
          <w:rFonts w:cs="Times New Roman"/>
        </w:rPr>
        <w:t xml:space="preserve"> </w:t>
      </w:r>
      <w:r w:rsidR="00C46645" w:rsidRPr="00C1572F">
        <w:rPr>
          <w:rFonts w:cs="Times New Roman"/>
        </w:rPr>
        <w:t>Th</w:t>
      </w:r>
      <w:r w:rsidR="0045309F" w:rsidRPr="00C1572F">
        <w:rPr>
          <w:rFonts w:cs="Times New Roman"/>
        </w:rPr>
        <w:t>erefore, the effect could be that t</w:t>
      </w:r>
      <w:r w:rsidR="00C46645" w:rsidRPr="00C1572F">
        <w:rPr>
          <w:rFonts w:cs="Times New Roman"/>
        </w:rPr>
        <w:t xml:space="preserve">he strut surface roughness affects the points of contact, by giving a ±50µm </w:t>
      </w:r>
      <w:r w:rsidR="0045309F" w:rsidRPr="00C1572F">
        <w:rPr>
          <w:rFonts w:cs="Times New Roman"/>
        </w:rPr>
        <w:t>variation across the struts. In order to negate this surface effect, a minimum of 39 points of contact are required, which here equates to a 4</w:t>
      </w:r>
      <w:r w:rsidR="00D84429" w:rsidRPr="00C1572F">
        <w:rPr>
          <w:rFonts w:cs="Times New Roman"/>
        </w:rPr>
        <w:t>×</w:t>
      </w:r>
      <w:r w:rsidR="0045309F" w:rsidRPr="00C1572F">
        <w:rPr>
          <w:rFonts w:cs="Times New Roman"/>
        </w:rPr>
        <w:t>4</w:t>
      </w:r>
      <w:r w:rsidR="00D84429" w:rsidRPr="00C1572F">
        <w:rPr>
          <w:rFonts w:cs="Times New Roman"/>
        </w:rPr>
        <w:t>×</w:t>
      </w:r>
      <w:r w:rsidR="0045309F" w:rsidRPr="00C1572F">
        <w:rPr>
          <w:rFonts w:cs="Times New Roman"/>
        </w:rPr>
        <w:t>4 unit cell.</w:t>
      </w:r>
    </w:p>
    <w:p w14:paraId="5BE500FC" w14:textId="1C14C039" w:rsidR="008B0775" w:rsidRPr="00C1572F" w:rsidRDefault="001610CB" w:rsidP="008B0775">
      <w:pPr>
        <w:rPr>
          <w:rFonts w:cs="Times New Roman"/>
        </w:rPr>
      </w:pPr>
      <w:r w:rsidRPr="00C1572F">
        <w:rPr>
          <w:rFonts w:cs="Times New Roman"/>
        </w:rPr>
        <w:t>The question of how much influence the surface roughness has on the mechanica</w:t>
      </w:r>
      <w:r w:rsidR="0045309F" w:rsidRPr="00C1572F">
        <w:rPr>
          <w:rFonts w:cs="Times New Roman"/>
        </w:rPr>
        <w:t>l properties is discussed later, however due to these findings, the lattices tested all had a minimum of four unit cells in every direction.</w:t>
      </w:r>
    </w:p>
    <w:p w14:paraId="45321FDC" w14:textId="372FE4E6" w:rsidR="00C712EF" w:rsidRPr="00C1572F" w:rsidRDefault="00C712EF">
      <w:pPr>
        <w:rPr>
          <w:rFonts w:cs="Times New Roman"/>
          <w:szCs w:val="24"/>
        </w:rPr>
      </w:pPr>
      <w:r w:rsidRPr="00C1572F">
        <w:rPr>
          <w:rFonts w:cs="Times New Roman"/>
          <w:szCs w:val="24"/>
        </w:rPr>
        <w:br w:type="page"/>
      </w:r>
    </w:p>
    <w:p w14:paraId="7C9E69F2" w14:textId="62068F5E" w:rsidR="007C7C9B" w:rsidRPr="00C1572F" w:rsidRDefault="00323427" w:rsidP="0023145B">
      <w:pPr>
        <w:pStyle w:val="Heading2"/>
      </w:pPr>
      <w:bookmarkStart w:id="172" w:name="_Toc519873017"/>
      <w:r w:rsidRPr="00C1572F">
        <w:lastRenderedPageBreak/>
        <w:t>Effect of build direction on me</w:t>
      </w:r>
      <w:r w:rsidR="00710FBA" w:rsidRPr="00C1572F">
        <w:t>chanical properties of asymmetrical latt</w:t>
      </w:r>
      <w:r w:rsidR="00FD2434" w:rsidRPr="00C1572F">
        <w:t>ices</w:t>
      </w:r>
      <w:bookmarkEnd w:id="172"/>
    </w:p>
    <w:p w14:paraId="604CE3F8" w14:textId="77777777" w:rsidR="00710FBA" w:rsidRPr="00C1572F" w:rsidRDefault="00710FBA" w:rsidP="00710FBA">
      <w:pPr>
        <w:rPr>
          <w:rFonts w:cs="Times New Roman"/>
          <w:szCs w:val="24"/>
        </w:rPr>
      </w:pPr>
    </w:p>
    <w:p w14:paraId="15F17398" w14:textId="5CFD472D" w:rsidR="00710FBA" w:rsidRPr="00C1572F" w:rsidRDefault="00572551" w:rsidP="00710FBA">
      <w:pPr>
        <w:rPr>
          <w:rFonts w:cs="Times New Roman"/>
        </w:rPr>
      </w:pPr>
      <w:r w:rsidRPr="00C1572F">
        <w:rPr>
          <w:rFonts w:cs="Times New Roman"/>
        </w:rPr>
        <w:t xml:space="preserve">Based on the </w:t>
      </w:r>
      <w:r w:rsidR="00052449" w:rsidRPr="00C1572F">
        <w:rPr>
          <w:rFonts w:cs="Times New Roman"/>
        </w:rPr>
        <w:t xml:space="preserve">growing body of </w:t>
      </w:r>
      <w:r w:rsidR="00E2366F" w:rsidRPr="00C1572F">
        <w:rPr>
          <w:rFonts w:cs="Times New Roman"/>
        </w:rPr>
        <w:t xml:space="preserve">work supporting anisotropy in </w:t>
      </w:r>
      <w:r w:rsidR="0053418F" w:rsidRPr="00C1572F">
        <w:rPr>
          <w:rFonts w:cs="Times New Roman"/>
        </w:rPr>
        <w:t xml:space="preserve">the structure, and properties, of </w:t>
      </w:r>
      <w:r w:rsidR="00E2366F" w:rsidRPr="00C1572F">
        <w:rPr>
          <w:rFonts w:cs="Times New Roman"/>
        </w:rPr>
        <w:t>A</w:t>
      </w:r>
      <w:r w:rsidR="00052449" w:rsidRPr="00C1572F">
        <w:rPr>
          <w:rFonts w:cs="Times New Roman"/>
        </w:rPr>
        <w:t>M parts,</w:t>
      </w:r>
      <w:r w:rsidR="0053418F" w:rsidRPr="00C1572F">
        <w:rPr>
          <w:rFonts w:cs="Times New Roman"/>
        </w:rPr>
        <w:t xml:space="preserve"> an investigation into whether</w:t>
      </w:r>
      <w:r w:rsidR="0038128D" w:rsidRPr="00C1572F">
        <w:rPr>
          <w:rFonts w:cs="Times New Roman"/>
        </w:rPr>
        <w:t xml:space="preserve"> lattices were influenced by build direction as strongly as solid parts</w:t>
      </w:r>
      <w:r w:rsidR="0053418F" w:rsidRPr="00C1572F">
        <w:rPr>
          <w:rFonts w:cs="Times New Roman"/>
        </w:rPr>
        <w:t xml:space="preserve"> was conducted</w:t>
      </w:r>
      <w:r w:rsidR="0038128D" w:rsidRPr="00C1572F">
        <w:rPr>
          <w:rFonts w:cs="Times New Roman"/>
        </w:rPr>
        <w:t>.</w:t>
      </w:r>
      <w:r w:rsidR="00052449" w:rsidRPr="00C1572F">
        <w:rPr>
          <w:rFonts w:cs="Times New Roman"/>
        </w:rPr>
        <w:t xml:space="preserve"> 18 lattices in three different orientations were built over three consecutive builds.</w:t>
      </w:r>
      <w:r w:rsidR="0062094E" w:rsidRPr="00C1572F">
        <w:rPr>
          <w:rFonts w:cs="Times New Roman"/>
        </w:rPr>
        <w:t xml:space="preserve"> The models were an elongated diamond structure, </w:t>
      </w:r>
      <w:r w:rsidR="004E4C00" w:rsidRPr="00C1572F">
        <w:rPr>
          <w:rFonts w:cs="Times New Roman"/>
        </w:rPr>
        <w:t xml:space="preserve">of </w:t>
      </w:r>
      <w:r w:rsidR="0062094E" w:rsidRPr="00C1572F">
        <w:rPr>
          <w:rFonts w:cs="Times New Roman"/>
        </w:rPr>
        <w:t>36mm</w:t>
      </w:r>
      <w:r w:rsidR="00D84429" w:rsidRPr="00C1572F">
        <w:rPr>
          <w:rFonts w:cs="Times New Roman"/>
        </w:rPr>
        <w:t>×36mm×</w:t>
      </w:r>
      <w:r w:rsidR="009E0B64" w:rsidRPr="00C1572F">
        <w:rPr>
          <w:rFonts w:cs="Times New Roman"/>
        </w:rPr>
        <w:t>72mm,</w:t>
      </w:r>
      <w:r w:rsidR="0062094E" w:rsidRPr="00C1572F">
        <w:rPr>
          <w:rFonts w:cs="Times New Roman"/>
        </w:rPr>
        <w:t xml:space="preserve"> from </w:t>
      </w:r>
      <w:r w:rsidR="00E876FA" w:rsidRPr="00C1572F">
        <w:rPr>
          <w:rFonts w:cs="Times New Roman"/>
        </w:rPr>
        <w:t xml:space="preserve">AI </w:t>
      </w:r>
      <w:r w:rsidR="0062094E" w:rsidRPr="00C1572F">
        <w:rPr>
          <w:rFonts w:cs="Times New Roman"/>
        </w:rPr>
        <w:t xml:space="preserve">builds </w:t>
      </w:r>
      <w:r w:rsidR="00E876FA" w:rsidRPr="00C1572F">
        <w:rPr>
          <w:rFonts w:cs="Times New Roman"/>
        </w:rPr>
        <w:t>1, 2 and 3</w:t>
      </w:r>
      <w:r w:rsidR="00F3697D" w:rsidRPr="00C1572F">
        <w:rPr>
          <w:rFonts w:cs="Times New Roman"/>
        </w:rPr>
        <w:t>.</w:t>
      </w:r>
      <w:r w:rsidR="0062094E" w:rsidRPr="00C1572F">
        <w:rPr>
          <w:rFonts w:cs="Times New Roman"/>
        </w:rPr>
        <w:t xml:space="preserve"> All lattices were tested in the “tallest” direction, under a strain rate of 10</w:t>
      </w:r>
      <w:r w:rsidR="0062094E" w:rsidRPr="00C1572F">
        <w:rPr>
          <w:rFonts w:cs="Times New Roman"/>
          <w:vertAlign w:val="superscript"/>
        </w:rPr>
        <w:t>-3</w:t>
      </w:r>
      <w:r w:rsidR="00652250" w:rsidRPr="00C1572F">
        <w:rPr>
          <w:rFonts w:cs="Times New Roman"/>
        </w:rPr>
        <w:t xml:space="preserve"> s</w:t>
      </w:r>
      <w:r w:rsidR="00652250" w:rsidRPr="00C1572F">
        <w:rPr>
          <w:rFonts w:cs="Times New Roman"/>
          <w:vertAlign w:val="superscript"/>
        </w:rPr>
        <w:t>-1</w:t>
      </w:r>
      <w:r w:rsidR="00652250" w:rsidRPr="00C1572F">
        <w:rPr>
          <w:rFonts w:cs="Times New Roman"/>
        </w:rPr>
        <w:t>.</w:t>
      </w:r>
      <w:r w:rsidR="00F0749A" w:rsidRPr="00C1572F">
        <w:rPr>
          <w:rFonts w:cs="Times New Roman"/>
        </w:rPr>
        <w:t xml:space="preserve"> </w:t>
      </w:r>
    </w:p>
    <w:p w14:paraId="4EE8A569" w14:textId="31E8E4C6" w:rsidR="004E4C00" w:rsidRPr="00C1572F" w:rsidRDefault="00881CEC">
      <w:pPr>
        <w:rPr>
          <w:rFonts w:cs="Times New Roman"/>
        </w:rPr>
      </w:pPr>
      <w:r w:rsidRPr="00C1572F">
        <w:rPr>
          <w:rFonts w:cs="Times New Roman"/>
        </w:rPr>
        <w:t>Following manufacture</w:t>
      </w:r>
      <w:r w:rsidR="00190B46" w:rsidRPr="00C1572F">
        <w:rPr>
          <w:rFonts w:cs="Times New Roman"/>
        </w:rPr>
        <w:t xml:space="preserve"> of the anisotropic lattices</w:t>
      </w:r>
      <w:r w:rsidR="00943021" w:rsidRPr="00C1572F">
        <w:rPr>
          <w:rFonts w:cs="Times New Roman"/>
        </w:rPr>
        <w:t xml:space="preserve"> (for build orientations of X, Y and Z lattices given on page 74)</w:t>
      </w:r>
      <w:r w:rsidRPr="00C1572F">
        <w:rPr>
          <w:rFonts w:cs="Times New Roman"/>
        </w:rPr>
        <w:t xml:space="preserve">, it was noticed that the </w:t>
      </w:r>
      <w:r w:rsidR="00DE1B4D" w:rsidRPr="00C1572F">
        <w:rPr>
          <w:rFonts w:cs="Times New Roman"/>
        </w:rPr>
        <w:t>Z</w:t>
      </w:r>
      <w:r w:rsidRPr="00C1572F">
        <w:rPr>
          <w:rFonts w:cs="Times New Roman"/>
        </w:rPr>
        <w:t xml:space="preserve"> lattices</w:t>
      </w:r>
      <w:r w:rsidR="00943021" w:rsidRPr="00C1572F">
        <w:rPr>
          <w:rFonts w:cs="Times New Roman"/>
        </w:rPr>
        <w:t xml:space="preserve"> (which were tested in their build direction)</w:t>
      </w:r>
      <w:r w:rsidRPr="00C1572F">
        <w:rPr>
          <w:rFonts w:cs="Times New Roman"/>
        </w:rPr>
        <w:t xml:space="preserve"> were 2mm </w:t>
      </w:r>
      <w:r w:rsidR="00DE1B4D" w:rsidRPr="00C1572F">
        <w:rPr>
          <w:rFonts w:cs="Times New Roman"/>
        </w:rPr>
        <w:t>wider</w:t>
      </w:r>
      <w:r w:rsidRPr="00C1572F">
        <w:rPr>
          <w:rFonts w:cs="Times New Roman"/>
        </w:rPr>
        <w:t xml:space="preserve"> in the </w:t>
      </w:r>
      <w:r w:rsidR="00DE1B4D" w:rsidRPr="00C1572F">
        <w:rPr>
          <w:rFonts w:cs="Times New Roman"/>
        </w:rPr>
        <w:t>directions perpendicular to the build direction</w:t>
      </w:r>
      <w:r w:rsidRPr="00C1572F">
        <w:rPr>
          <w:rFonts w:cs="Times New Roman"/>
        </w:rPr>
        <w:t>, and 0.7mm shorter in the build direction</w:t>
      </w:r>
      <w:r w:rsidR="00943021" w:rsidRPr="00C1572F">
        <w:rPr>
          <w:rFonts w:cs="Times New Roman"/>
        </w:rPr>
        <w:t>. This</w:t>
      </w:r>
      <w:r w:rsidRPr="00C1572F">
        <w:rPr>
          <w:rFonts w:cs="Times New Roman"/>
        </w:rPr>
        <w:t xml:space="preserve"> led to a slightly more porous structure on average</w:t>
      </w:r>
      <w:r w:rsidR="00190B46" w:rsidRPr="00C1572F">
        <w:rPr>
          <w:rFonts w:cs="Times New Roman"/>
        </w:rPr>
        <w:t xml:space="preserve"> for the </w:t>
      </w:r>
      <w:r w:rsidR="00DE1B4D" w:rsidRPr="00C1572F">
        <w:rPr>
          <w:rFonts w:cs="Times New Roman"/>
        </w:rPr>
        <w:t>Z</w:t>
      </w:r>
      <w:r w:rsidR="00190B46" w:rsidRPr="00C1572F">
        <w:rPr>
          <w:rFonts w:cs="Times New Roman"/>
        </w:rPr>
        <w:t xml:space="preserve"> lattices</w:t>
      </w:r>
      <w:r w:rsidR="00943021" w:rsidRPr="00C1572F">
        <w:rPr>
          <w:rFonts w:cs="Times New Roman"/>
        </w:rPr>
        <w:t>, then the X and Y lattices (which were tested perpendicular to their build directions, due to their orientation within the build)</w:t>
      </w:r>
      <w:r w:rsidRPr="00C1572F">
        <w:rPr>
          <w:rFonts w:cs="Times New Roman"/>
        </w:rPr>
        <w:t>. Therefore</w:t>
      </w:r>
      <w:r w:rsidR="00190B46" w:rsidRPr="00C1572F">
        <w:rPr>
          <w:rFonts w:cs="Times New Roman"/>
        </w:rPr>
        <w:t>,</w:t>
      </w:r>
      <w:r w:rsidRPr="00C1572F">
        <w:rPr>
          <w:rFonts w:cs="Times New Roman"/>
        </w:rPr>
        <w:t xml:space="preserve"> within the data analysis, a</w:t>
      </w:r>
      <w:r w:rsidR="00F3697D" w:rsidRPr="00C1572F">
        <w:rPr>
          <w:rFonts w:cs="Times New Roman"/>
        </w:rPr>
        <w:t xml:space="preserve"> density correction was applied</w:t>
      </w:r>
      <w:r w:rsidR="00DE1B4D" w:rsidRPr="00C1572F">
        <w:rPr>
          <w:rFonts w:cs="Times New Roman"/>
        </w:rPr>
        <w:t xml:space="preserve"> to all the asymmetrical lattice data</w:t>
      </w:r>
      <w:r w:rsidRPr="00C1572F">
        <w:rPr>
          <w:rFonts w:cs="Times New Roman"/>
        </w:rPr>
        <w:t xml:space="preserve"> </w:t>
      </w:r>
      <w:r w:rsidR="00F3697D" w:rsidRPr="00C1572F">
        <w:rPr>
          <w:rFonts w:cs="Times New Roman"/>
        </w:rPr>
        <w:t>(</w:t>
      </w:r>
      <w:r w:rsidR="00FD2434" w:rsidRPr="00C1572F">
        <w:rPr>
          <w:rFonts w:cs="Times New Roman"/>
        </w:rPr>
        <w:t>s</w:t>
      </w:r>
      <w:r w:rsidRPr="00C1572F">
        <w:rPr>
          <w:rFonts w:cs="Times New Roman"/>
        </w:rPr>
        <w:t xml:space="preserve">ection </w:t>
      </w:r>
      <w:r w:rsidRPr="00C1572F">
        <w:rPr>
          <w:rFonts w:cs="Times New Roman"/>
        </w:rPr>
        <w:fldChar w:fldCharType="begin"/>
      </w:r>
      <w:r w:rsidRPr="00C1572F">
        <w:rPr>
          <w:rFonts w:cs="Times New Roman"/>
        </w:rPr>
        <w:instrText xml:space="preserve"> REF _Ref499539229 \r \h </w:instrText>
      </w:r>
      <w:r w:rsidRPr="00C1572F">
        <w:rPr>
          <w:rFonts w:cs="Times New Roman"/>
        </w:rPr>
      </w:r>
      <w:r w:rsidRPr="00C1572F">
        <w:rPr>
          <w:rFonts w:cs="Times New Roman"/>
        </w:rPr>
        <w:fldChar w:fldCharType="separate"/>
      </w:r>
      <w:r w:rsidR="00C1572F" w:rsidRPr="00C1572F">
        <w:rPr>
          <w:rFonts w:cs="Times New Roman"/>
        </w:rPr>
        <w:t>3.8.2</w:t>
      </w:r>
      <w:r w:rsidRPr="00C1572F">
        <w:rPr>
          <w:rFonts w:cs="Times New Roman"/>
        </w:rPr>
        <w:fldChar w:fldCharType="end"/>
      </w:r>
      <w:r w:rsidR="00F3697D" w:rsidRPr="00C1572F">
        <w:rPr>
          <w:rFonts w:cs="Times New Roman"/>
        </w:rPr>
        <w:t>)</w:t>
      </w:r>
      <w:r w:rsidRPr="00C1572F">
        <w:rPr>
          <w:rFonts w:cs="Times New Roman"/>
        </w:rPr>
        <w:t>.</w:t>
      </w:r>
      <w:r w:rsidR="00943021" w:rsidRPr="00C1572F">
        <w:rPr>
          <w:rFonts w:cs="Times New Roman"/>
        </w:rPr>
        <w:t xml:space="preserve"> </w:t>
      </w:r>
      <w:r w:rsidR="00190B46" w:rsidRPr="00C1572F">
        <w:rPr>
          <w:rFonts w:cs="Times New Roman"/>
        </w:rPr>
        <w:t xml:space="preserve">As a basis, </w:t>
      </w:r>
      <w:r w:rsidR="00F3697D" w:rsidRPr="00C1572F">
        <w:rPr>
          <w:rFonts w:cs="Times New Roman"/>
        </w:rPr>
        <w:t xml:space="preserve">standard </w:t>
      </w:r>
      <w:r w:rsidR="00190B46" w:rsidRPr="00C1572F">
        <w:rPr>
          <w:rFonts w:cs="Times New Roman"/>
        </w:rPr>
        <w:t xml:space="preserve">diamond structure </w:t>
      </w:r>
      <w:r w:rsidR="00F3697D" w:rsidRPr="00C1572F">
        <w:rPr>
          <w:rFonts w:cs="Times New Roman"/>
        </w:rPr>
        <w:t>l</w:t>
      </w:r>
      <w:r w:rsidR="00190B46" w:rsidRPr="00C1572F">
        <w:rPr>
          <w:rFonts w:cs="Times New Roman"/>
        </w:rPr>
        <w:t>attices were also tested in the build direction and perpendicular to the build direction, to compare to the asymmetrical data.</w:t>
      </w:r>
    </w:p>
    <w:p w14:paraId="57D7A6A0" w14:textId="77777777" w:rsidR="00531AE3" w:rsidRPr="00C1572F" w:rsidRDefault="00531AE3">
      <w:pPr>
        <w:rPr>
          <w:rFonts w:cs="Times New Roman"/>
        </w:rPr>
      </w:pPr>
    </w:p>
    <w:p w14:paraId="1E0B474B" w14:textId="0EFB0DBC" w:rsidR="00190B46" w:rsidRPr="00C1572F" w:rsidRDefault="00531AE3">
      <w:pPr>
        <w:rPr>
          <w:rFonts w:cs="Times New Roman"/>
          <w:szCs w:val="24"/>
        </w:rPr>
      </w:pPr>
      <w:r w:rsidRPr="00C1572F">
        <w:rPr>
          <w:rFonts w:cs="Times New Roman"/>
          <w:noProof/>
          <w:szCs w:val="24"/>
          <w:lang w:eastAsia="en-GB"/>
        </w:rPr>
        <mc:AlternateContent>
          <mc:Choice Requires="wps">
            <w:drawing>
              <wp:inline distT="0" distB="0" distL="0" distR="0" wp14:anchorId="504AA1C3" wp14:editId="70C2E21C">
                <wp:extent cx="5400000" cy="648000"/>
                <wp:effectExtent l="0" t="0" r="0" b="0"/>
                <wp:docPr id="7257961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4CA4F7EE" w14:textId="1FD06CC7" w:rsidR="00C1572F" w:rsidRPr="009807DD" w:rsidRDefault="00C1572F" w:rsidP="00531AE3">
                            <w:pPr>
                              <w:pStyle w:val="Caption"/>
                              <w:rPr>
                                <w:rFonts w:cs="Times New Roman"/>
                                <w:b/>
                                <w:i w:val="0"/>
                                <w:color w:val="auto"/>
                                <w:sz w:val="24"/>
                                <w:szCs w:val="24"/>
                              </w:rPr>
                            </w:pPr>
                            <w:r w:rsidRPr="004D5438">
                              <w:rPr>
                                <w:rFonts w:cs="Times New Roman"/>
                                <w:i w:val="0"/>
                                <w:color w:val="auto"/>
                                <w:sz w:val="24"/>
                                <w:szCs w:val="24"/>
                              </w:rPr>
                              <w:t xml:space="preserve">Table </w:t>
                            </w:r>
                            <w:r w:rsidRPr="004D5438">
                              <w:rPr>
                                <w:rFonts w:cs="Times New Roman"/>
                                <w:i w:val="0"/>
                                <w:color w:val="auto"/>
                                <w:sz w:val="24"/>
                                <w:szCs w:val="24"/>
                              </w:rPr>
                              <w:fldChar w:fldCharType="begin"/>
                            </w:r>
                            <w:r w:rsidRPr="004D5438">
                              <w:rPr>
                                <w:rFonts w:cs="Times New Roman"/>
                                <w:i w:val="0"/>
                                <w:color w:val="auto"/>
                                <w:sz w:val="24"/>
                                <w:szCs w:val="24"/>
                              </w:rPr>
                              <w:instrText xml:space="preserve"> SEQ Table \* ARABIC </w:instrText>
                            </w:r>
                            <w:r w:rsidRPr="004D5438">
                              <w:rPr>
                                <w:rFonts w:cs="Times New Roman"/>
                                <w:i w:val="0"/>
                                <w:color w:val="auto"/>
                                <w:sz w:val="24"/>
                                <w:szCs w:val="24"/>
                              </w:rPr>
                              <w:fldChar w:fldCharType="separate"/>
                            </w:r>
                            <w:r>
                              <w:rPr>
                                <w:rFonts w:cs="Times New Roman"/>
                                <w:i w:val="0"/>
                                <w:noProof/>
                                <w:color w:val="auto"/>
                                <w:sz w:val="24"/>
                                <w:szCs w:val="24"/>
                              </w:rPr>
                              <w:t>6</w:t>
                            </w:r>
                            <w:r w:rsidRPr="004D5438">
                              <w:rPr>
                                <w:rFonts w:cs="Times New Roman"/>
                                <w:i w:val="0"/>
                                <w:color w:val="auto"/>
                                <w:sz w:val="24"/>
                                <w:szCs w:val="24"/>
                              </w:rPr>
                              <w:fldChar w:fldCharType="end"/>
                            </w:r>
                            <w:r>
                              <w:rPr>
                                <w:rFonts w:cs="Times New Roman"/>
                                <w:i w:val="0"/>
                                <w:color w:val="auto"/>
                                <w:sz w:val="24"/>
                                <w:szCs w:val="24"/>
                              </w:rPr>
                              <w:t xml:space="preserve">: Mean values (with </w:t>
                            </w:r>
                            <w:r w:rsidRPr="004D5438">
                              <w:rPr>
                                <w:rFonts w:cs="Times New Roman"/>
                                <w:i w:val="0"/>
                                <w:color w:val="auto"/>
                                <w:sz w:val="24"/>
                                <w:szCs w:val="24"/>
                              </w:rPr>
                              <w:t>s</w:t>
                            </w:r>
                            <w:r>
                              <w:rPr>
                                <w:rFonts w:cs="Times New Roman"/>
                                <w:i w:val="0"/>
                                <w:color w:val="auto"/>
                                <w:sz w:val="24"/>
                                <w:szCs w:val="24"/>
                              </w:rPr>
                              <w:t>tandard deviation</w:t>
                            </w:r>
                            <w:r w:rsidRPr="004D5438">
                              <w:rPr>
                                <w:rFonts w:cs="Times New Roman"/>
                                <w:i w:val="0"/>
                                <w:color w:val="auto"/>
                                <w:sz w:val="24"/>
                                <w:szCs w:val="24"/>
                              </w:rPr>
                              <w:t xml:space="preserve">) of </w:t>
                            </w:r>
                            <w:r>
                              <w:rPr>
                                <w:rFonts w:cs="Times New Roman"/>
                                <w:i w:val="0"/>
                                <w:color w:val="auto"/>
                                <w:sz w:val="24"/>
                                <w:szCs w:val="24"/>
                              </w:rPr>
                              <w:t>elastic</w:t>
                            </w:r>
                            <w:r w:rsidRPr="004D5438">
                              <w:rPr>
                                <w:rFonts w:cs="Times New Roman"/>
                                <w:i w:val="0"/>
                                <w:color w:val="auto"/>
                                <w:sz w:val="24"/>
                                <w:szCs w:val="24"/>
                              </w:rPr>
                              <w:t xml:space="preserve"> </w:t>
                            </w:r>
                            <w:r>
                              <w:rPr>
                                <w:rFonts w:cs="Times New Roman"/>
                                <w:i w:val="0"/>
                                <w:color w:val="auto"/>
                                <w:sz w:val="24"/>
                                <w:szCs w:val="24"/>
                              </w:rPr>
                              <w:t>m</w:t>
                            </w:r>
                            <w:r w:rsidRPr="004D5438">
                              <w:rPr>
                                <w:rFonts w:cs="Times New Roman"/>
                                <w:i w:val="0"/>
                                <w:color w:val="auto"/>
                                <w:sz w:val="24"/>
                                <w:szCs w:val="24"/>
                              </w:rPr>
                              <w:t>od</w:t>
                            </w:r>
                            <w:r>
                              <w:rPr>
                                <w:rFonts w:cs="Times New Roman"/>
                                <w:i w:val="0"/>
                                <w:color w:val="auto"/>
                                <w:sz w:val="24"/>
                                <w:szCs w:val="24"/>
                              </w:rPr>
                              <w:t>ulus, 0.02% yield strength and ultimate</w:t>
                            </w:r>
                            <w:r w:rsidRPr="004D5438">
                              <w:rPr>
                                <w:rFonts w:cs="Times New Roman"/>
                                <w:i w:val="0"/>
                                <w:color w:val="auto"/>
                                <w:sz w:val="24"/>
                                <w:szCs w:val="24"/>
                              </w:rPr>
                              <w:t xml:space="preserve"> compressive strength fo</w:t>
                            </w:r>
                            <w:r>
                              <w:rPr>
                                <w:rFonts w:cs="Times New Roman"/>
                                <w:i w:val="0"/>
                                <w:color w:val="auto"/>
                                <w:sz w:val="24"/>
                                <w:szCs w:val="24"/>
                              </w:rPr>
                              <w:t>r asymmetric lattices, and standard diamond lattices</w:t>
                            </w:r>
                          </w:p>
                          <w:p w14:paraId="6FC8340F" w14:textId="77777777" w:rsidR="00C1572F" w:rsidRPr="00B63449" w:rsidRDefault="00C1572F" w:rsidP="00531AE3">
                            <w:pPr>
                              <w:pStyle w:val="Caption"/>
                              <w:rPr>
                                <w:rFonts w:cs="Times New Roman"/>
                                <w:b/>
                                <w:i w:val="0"/>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504AA1C3" id="_x0000_s1087"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" stroked="f">
                <v:textbox>
                  <w:txbxContent>
                    <w:p w14:paraId="4CA4F7EE" w14:textId="1FD06CC7" w:rsidR="00C1572F" w:rsidRPr="009807DD" w:rsidRDefault="00C1572F" w:rsidP="00531AE3">
                      <w:pPr>
                        <w:pStyle w:val="Caption"/>
                        <w:rPr>
                          <w:rFonts w:cs="Times New Roman"/>
                          <w:b/>
                          <w:i w:val="0"/>
                          <w:color w:val="auto"/>
                          <w:sz w:val="24"/>
                          <w:szCs w:val="24"/>
                        </w:rPr>
                      </w:pPr>
                      <w:r w:rsidRPr="004D5438">
                        <w:rPr>
                          <w:rFonts w:cs="Times New Roman"/>
                          <w:i w:val="0"/>
                          <w:color w:val="auto"/>
                          <w:sz w:val="24"/>
                          <w:szCs w:val="24"/>
                        </w:rPr>
                        <w:t xml:space="preserve">Table </w:t>
                      </w:r>
                      <w:r w:rsidRPr="004D5438">
                        <w:rPr>
                          <w:rFonts w:cs="Times New Roman"/>
                          <w:i w:val="0"/>
                          <w:color w:val="auto"/>
                          <w:sz w:val="24"/>
                          <w:szCs w:val="24"/>
                        </w:rPr>
                        <w:fldChar w:fldCharType="begin"/>
                      </w:r>
                      <w:r w:rsidRPr="004D5438">
                        <w:rPr>
                          <w:rFonts w:cs="Times New Roman"/>
                          <w:i w:val="0"/>
                          <w:color w:val="auto"/>
                          <w:sz w:val="24"/>
                          <w:szCs w:val="24"/>
                        </w:rPr>
                        <w:instrText xml:space="preserve"> SEQ Table \* ARABIC </w:instrText>
                      </w:r>
                      <w:r w:rsidRPr="004D5438">
                        <w:rPr>
                          <w:rFonts w:cs="Times New Roman"/>
                          <w:i w:val="0"/>
                          <w:color w:val="auto"/>
                          <w:sz w:val="24"/>
                          <w:szCs w:val="24"/>
                        </w:rPr>
                        <w:fldChar w:fldCharType="separate"/>
                      </w:r>
                      <w:r>
                        <w:rPr>
                          <w:rFonts w:cs="Times New Roman"/>
                          <w:i w:val="0"/>
                          <w:noProof/>
                          <w:color w:val="auto"/>
                          <w:sz w:val="24"/>
                          <w:szCs w:val="24"/>
                        </w:rPr>
                        <w:t>6</w:t>
                      </w:r>
                      <w:r w:rsidRPr="004D5438">
                        <w:rPr>
                          <w:rFonts w:cs="Times New Roman"/>
                          <w:i w:val="0"/>
                          <w:color w:val="auto"/>
                          <w:sz w:val="24"/>
                          <w:szCs w:val="24"/>
                        </w:rPr>
                        <w:fldChar w:fldCharType="end"/>
                      </w:r>
                      <w:r>
                        <w:rPr>
                          <w:rFonts w:cs="Times New Roman"/>
                          <w:i w:val="0"/>
                          <w:color w:val="auto"/>
                          <w:sz w:val="24"/>
                          <w:szCs w:val="24"/>
                        </w:rPr>
                        <w:t xml:space="preserve">: Mean values (with </w:t>
                      </w:r>
                      <w:r w:rsidRPr="004D5438">
                        <w:rPr>
                          <w:rFonts w:cs="Times New Roman"/>
                          <w:i w:val="0"/>
                          <w:color w:val="auto"/>
                          <w:sz w:val="24"/>
                          <w:szCs w:val="24"/>
                        </w:rPr>
                        <w:t>s</w:t>
                      </w:r>
                      <w:r>
                        <w:rPr>
                          <w:rFonts w:cs="Times New Roman"/>
                          <w:i w:val="0"/>
                          <w:color w:val="auto"/>
                          <w:sz w:val="24"/>
                          <w:szCs w:val="24"/>
                        </w:rPr>
                        <w:t>tandard deviation</w:t>
                      </w:r>
                      <w:r w:rsidRPr="004D5438">
                        <w:rPr>
                          <w:rFonts w:cs="Times New Roman"/>
                          <w:i w:val="0"/>
                          <w:color w:val="auto"/>
                          <w:sz w:val="24"/>
                          <w:szCs w:val="24"/>
                        </w:rPr>
                        <w:t xml:space="preserve">) of </w:t>
                      </w:r>
                      <w:r>
                        <w:rPr>
                          <w:rFonts w:cs="Times New Roman"/>
                          <w:i w:val="0"/>
                          <w:color w:val="auto"/>
                          <w:sz w:val="24"/>
                          <w:szCs w:val="24"/>
                        </w:rPr>
                        <w:t>elastic</w:t>
                      </w:r>
                      <w:r w:rsidRPr="004D5438">
                        <w:rPr>
                          <w:rFonts w:cs="Times New Roman"/>
                          <w:i w:val="0"/>
                          <w:color w:val="auto"/>
                          <w:sz w:val="24"/>
                          <w:szCs w:val="24"/>
                        </w:rPr>
                        <w:t xml:space="preserve"> </w:t>
                      </w:r>
                      <w:r>
                        <w:rPr>
                          <w:rFonts w:cs="Times New Roman"/>
                          <w:i w:val="0"/>
                          <w:color w:val="auto"/>
                          <w:sz w:val="24"/>
                          <w:szCs w:val="24"/>
                        </w:rPr>
                        <w:t>m</w:t>
                      </w:r>
                      <w:r w:rsidRPr="004D5438">
                        <w:rPr>
                          <w:rFonts w:cs="Times New Roman"/>
                          <w:i w:val="0"/>
                          <w:color w:val="auto"/>
                          <w:sz w:val="24"/>
                          <w:szCs w:val="24"/>
                        </w:rPr>
                        <w:t>od</w:t>
                      </w:r>
                      <w:r>
                        <w:rPr>
                          <w:rFonts w:cs="Times New Roman"/>
                          <w:i w:val="0"/>
                          <w:color w:val="auto"/>
                          <w:sz w:val="24"/>
                          <w:szCs w:val="24"/>
                        </w:rPr>
                        <w:t>ulus, 0.02% yield strength and ultimate</w:t>
                      </w:r>
                      <w:r w:rsidRPr="004D5438">
                        <w:rPr>
                          <w:rFonts w:cs="Times New Roman"/>
                          <w:i w:val="0"/>
                          <w:color w:val="auto"/>
                          <w:sz w:val="24"/>
                          <w:szCs w:val="24"/>
                        </w:rPr>
                        <w:t xml:space="preserve"> compressive strength fo</w:t>
                      </w:r>
                      <w:r>
                        <w:rPr>
                          <w:rFonts w:cs="Times New Roman"/>
                          <w:i w:val="0"/>
                          <w:color w:val="auto"/>
                          <w:sz w:val="24"/>
                          <w:szCs w:val="24"/>
                        </w:rPr>
                        <w:t>r asymmetric lattices, and standard diamond lattices</w:t>
                      </w:r>
                    </w:p>
                    <w:p w14:paraId="6FC8340F" w14:textId="77777777" w:rsidR="00C1572F" w:rsidRPr="00B63449" w:rsidRDefault="00C1572F" w:rsidP="00531AE3">
                      <w:pPr>
                        <w:pStyle w:val="Caption"/>
                        <w:rPr>
                          <w:rFonts w:cs="Times New Roman"/>
                          <w:b/>
                          <w:i w:val="0"/>
                          <w:color w:val="auto"/>
                          <w:sz w:val="24"/>
                          <w:szCs w:val="24"/>
                        </w:rPr>
                      </w:pPr>
                    </w:p>
                  </w:txbxContent>
                </v:textbox>
                <w10:anchorlock/>
              </v:shape>
            </w:pict>
          </mc:Fallback>
        </mc:AlternateContent>
      </w:r>
    </w:p>
    <w:tbl>
      <w:tblPr>
        <w:tblW w:w="9318" w:type="dxa"/>
        <w:jc w:val="center"/>
        <w:tblLook w:val="04A0" w:firstRow="1" w:lastRow="0" w:firstColumn="1" w:lastColumn="0" w:noHBand="0" w:noVBand="1"/>
      </w:tblPr>
      <w:tblGrid>
        <w:gridCol w:w="1403"/>
        <w:gridCol w:w="1416"/>
        <w:gridCol w:w="2043"/>
        <w:gridCol w:w="2260"/>
        <w:gridCol w:w="2260"/>
      </w:tblGrid>
      <w:tr w:rsidR="00C1572F" w:rsidRPr="00C1572F" w14:paraId="3EA322E6" w14:textId="77777777" w:rsidTr="6B5DB691">
        <w:trPr>
          <w:trHeight w:val="340"/>
          <w:jc w:val="center"/>
        </w:trPr>
        <w:tc>
          <w:tcPr>
            <w:tcW w:w="13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63A75D" w14:textId="77777777" w:rsidR="00B63449" w:rsidRPr="00C1572F" w:rsidRDefault="00B63449" w:rsidP="00A6096F">
            <w:pPr>
              <w:spacing w:line="240" w:lineRule="auto"/>
              <w:jc w:val="center"/>
              <w:rPr>
                <w:rFonts w:eastAsia="Times New Roman" w:cs="Times New Roman"/>
                <w:b/>
                <w:szCs w:val="24"/>
                <w:lang w:eastAsia="en-GB"/>
              </w:rPr>
            </w:pPr>
            <w:r w:rsidRPr="00C1572F">
              <w:rPr>
                <w:rFonts w:eastAsia="Times New Roman" w:cs="Times New Roman"/>
                <w:b/>
                <w:szCs w:val="24"/>
                <w:lang w:eastAsia="en-GB"/>
              </w:rPr>
              <w:t>Lattice</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183949" w14:textId="77777777" w:rsidR="00B63449" w:rsidRPr="00C1572F" w:rsidRDefault="00B63449" w:rsidP="00B63449">
            <w:pPr>
              <w:spacing w:after="0" w:line="240" w:lineRule="auto"/>
              <w:jc w:val="center"/>
              <w:rPr>
                <w:rFonts w:eastAsia="Times New Roman" w:cs="Times New Roman"/>
                <w:b/>
                <w:szCs w:val="24"/>
                <w:lang w:eastAsia="en-GB"/>
              </w:rPr>
            </w:pPr>
            <w:r w:rsidRPr="00C1572F">
              <w:rPr>
                <w:rFonts w:eastAsia="Times New Roman" w:cs="Times New Roman"/>
                <w:b/>
                <w:szCs w:val="24"/>
                <w:lang w:eastAsia="en-GB"/>
              </w:rPr>
              <w:t>Orientation tested</w:t>
            </w:r>
          </w:p>
        </w:tc>
        <w:tc>
          <w:tcPr>
            <w:tcW w:w="2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A5639" w14:textId="71DB7FAA" w:rsidR="00B63449" w:rsidRPr="00C1572F" w:rsidRDefault="001B7180" w:rsidP="00B63449">
            <w:pPr>
              <w:spacing w:after="0" w:line="240" w:lineRule="auto"/>
              <w:jc w:val="center"/>
              <w:rPr>
                <w:rFonts w:eastAsia="Times New Roman" w:cs="Times New Roman"/>
                <w:b/>
                <w:szCs w:val="24"/>
                <w:lang w:eastAsia="en-GB"/>
              </w:rPr>
            </w:pPr>
            <w:r w:rsidRPr="00C1572F">
              <w:rPr>
                <w:rFonts w:eastAsia="Times New Roman" w:cs="Times New Roman"/>
                <w:b/>
                <w:szCs w:val="24"/>
                <w:lang w:eastAsia="en-GB"/>
              </w:rPr>
              <w:t>Elastic</w:t>
            </w:r>
            <w:r w:rsidR="00B63449" w:rsidRPr="00C1572F">
              <w:rPr>
                <w:rFonts w:eastAsia="Times New Roman" w:cs="Times New Roman"/>
                <w:b/>
                <w:szCs w:val="24"/>
                <w:lang w:eastAsia="en-GB"/>
              </w:rPr>
              <w:t xml:space="preserve"> Modulus [MPa]</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AB378" w14:textId="77777777" w:rsidR="00B63449" w:rsidRPr="00C1572F" w:rsidRDefault="00B63449" w:rsidP="00B63449">
            <w:pPr>
              <w:spacing w:after="0" w:line="240" w:lineRule="auto"/>
              <w:jc w:val="center"/>
              <w:rPr>
                <w:rFonts w:eastAsia="Times New Roman" w:cs="Times New Roman"/>
                <w:b/>
                <w:szCs w:val="24"/>
                <w:lang w:eastAsia="en-GB"/>
              </w:rPr>
            </w:pPr>
            <w:r w:rsidRPr="00C1572F">
              <w:rPr>
                <w:rFonts w:eastAsia="Times New Roman" w:cs="Times New Roman"/>
                <w:b/>
                <w:szCs w:val="24"/>
                <w:lang w:eastAsia="en-GB"/>
              </w:rPr>
              <w:t>0.02% Yield Strength [MPa]</w:t>
            </w: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B3ED4B" w14:textId="16C5A612" w:rsidR="00B63449" w:rsidRPr="00C1572F" w:rsidRDefault="00400A1D" w:rsidP="00B63449">
            <w:pPr>
              <w:spacing w:after="0" w:line="240" w:lineRule="auto"/>
              <w:jc w:val="center"/>
              <w:rPr>
                <w:rFonts w:eastAsia="Times New Roman" w:cs="Times New Roman"/>
                <w:b/>
                <w:szCs w:val="24"/>
                <w:lang w:eastAsia="en-GB"/>
              </w:rPr>
            </w:pPr>
            <w:r w:rsidRPr="00C1572F">
              <w:rPr>
                <w:rFonts w:eastAsia="Times New Roman" w:cs="Times New Roman"/>
                <w:b/>
                <w:szCs w:val="24"/>
                <w:lang w:eastAsia="en-GB"/>
              </w:rPr>
              <w:t>Ultimate Compressive Strength</w:t>
            </w:r>
            <w:r w:rsidR="00B63449" w:rsidRPr="00C1572F">
              <w:rPr>
                <w:rFonts w:eastAsia="Times New Roman" w:cs="Times New Roman"/>
                <w:b/>
                <w:szCs w:val="24"/>
                <w:lang w:eastAsia="en-GB"/>
              </w:rPr>
              <w:t xml:space="preserve"> [MPa]</w:t>
            </w:r>
          </w:p>
        </w:tc>
      </w:tr>
      <w:tr w:rsidR="00C1572F" w:rsidRPr="00C1572F" w14:paraId="3DAC5082" w14:textId="77777777" w:rsidTr="00881CEC">
        <w:trPr>
          <w:trHeight w:val="340"/>
          <w:jc w:val="center"/>
        </w:trPr>
        <w:tc>
          <w:tcPr>
            <w:tcW w:w="1365" w:type="dxa"/>
            <w:vMerge w:val="restart"/>
            <w:tcBorders>
              <w:top w:val="single" w:sz="4" w:space="0" w:color="auto"/>
              <w:left w:val="single" w:sz="8" w:space="0" w:color="auto"/>
              <w:bottom w:val="single" w:sz="4" w:space="0" w:color="auto"/>
              <w:right w:val="single" w:sz="8" w:space="0" w:color="auto"/>
            </w:tcBorders>
            <w:vAlign w:val="center"/>
          </w:tcPr>
          <w:p w14:paraId="137EA46E" w14:textId="128051E5"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Asymmetric</w:t>
            </w:r>
          </w:p>
          <w:p w14:paraId="7C76BF63" w14:textId="77777777" w:rsidR="00B63449" w:rsidRPr="00C1572F" w:rsidRDefault="00B63449" w:rsidP="00B63449">
            <w:pPr>
              <w:spacing w:after="0" w:line="240" w:lineRule="auto"/>
              <w:jc w:val="center"/>
              <w:rPr>
                <w:rFonts w:eastAsia="Times New Roman" w:cs="Times New Roman"/>
                <w:szCs w:val="24"/>
                <w:lang w:eastAsia="en-GB"/>
              </w:rPr>
            </w:pPr>
          </w:p>
        </w:tc>
        <w:tc>
          <w:tcPr>
            <w:tcW w:w="1390"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14:paraId="72993857" w14:textId="02CF2BAB" w:rsidR="00B63449" w:rsidRPr="00C1572F" w:rsidRDefault="00DE1B4D"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X</w:t>
            </w:r>
          </w:p>
        </w:tc>
        <w:tc>
          <w:tcPr>
            <w:tcW w:w="2043" w:type="dxa"/>
            <w:tcBorders>
              <w:top w:val="single" w:sz="4" w:space="0" w:color="auto"/>
              <w:left w:val="nil"/>
              <w:bottom w:val="single" w:sz="4" w:space="0" w:color="auto"/>
              <w:right w:val="single" w:sz="8" w:space="0" w:color="auto"/>
            </w:tcBorders>
            <w:shd w:val="clear" w:color="auto" w:fill="auto"/>
            <w:noWrap/>
            <w:vAlign w:val="center"/>
          </w:tcPr>
          <w:p w14:paraId="7B1359B6" w14:textId="3D1975BB"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734.6 (35.1)</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3065A1EA" w14:textId="2F822379"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11.9 (0.5)</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46015F28" w14:textId="05BAA70A"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16.9 (0.8)</w:t>
            </w:r>
          </w:p>
        </w:tc>
      </w:tr>
      <w:tr w:rsidR="00C1572F" w:rsidRPr="00C1572F" w14:paraId="317F4E21" w14:textId="77777777" w:rsidTr="00881CEC">
        <w:trPr>
          <w:trHeight w:val="340"/>
          <w:jc w:val="center"/>
        </w:trPr>
        <w:tc>
          <w:tcPr>
            <w:tcW w:w="1365" w:type="dxa"/>
            <w:vMerge/>
            <w:tcBorders>
              <w:left w:val="single" w:sz="8" w:space="0" w:color="auto"/>
              <w:bottom w:val="single" w:sz="4" w:space="0" w:color="auto"/>
              <w:right w:val="single" w:sz="8" w:space="0" w:color="auto"/>
            </w:tcBorders>
            <w:vAlign w:val="center"/>
          </w:tcPr>
          <w:p w14:paraId="16994FF0" w14:textId="77777777" w:rsidR="00B63449" w:rsidRPr="00C1572F" w:rsidRDefault="00B63449" w:rsidP="00B63449">
            <w:pPr>
              <w:spacing w:after="0" w:line="240" w:lineRule="auto"/>
              <w:jc w:val="center"/>
              <w:rPr>
                <w:rFonts w:eastAsia="Times New Roman" w:cs="Times New Roman"/>
                <w:szCs w:val="24"/>
                <w:lang w:eastAsia="en-GB"/>
              </w:rPr>
            </w:pPr>
          </w:p>
        </w:tc>
        <w:tc>
          <w:tcPr>
            <w:tcW w:w="1390" w:type="dxa"/>
            <w:tcBorders>
              <w:top w:val="nil"/>
              <w:left w:val="single" w:sz="8" w:space="0" w:color="auto"/>
              <w:bottom w:val="single" w:sz="4" w:space="0" w:color="auto"/>
              <w:right w:val="single" w:sz="8" w:space="0" w:color="auto"/>
            </w:tcBorders>
            <w:shd w:val="clear" w:color="auto" w:fill="auto"/>
            <w:noWrap/>
            <w:vAlign w:val="center"/>
            <w:hideMark/>
          </w:tcPr>
          <w:p w14:paraId="129C7352" w14:textId="6FB68CF2"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Y</w:t>
            </w:r>
          </w:p>
        </w:tc>
        <w:tc>
          <w:tcPr>
            <w:tcW w:w="2043" w:type="dxa"/>
            <w:tcBorders>
              <w:top w:val="nil"/>
              <w:left w:val="nil"/>
              <w:bottom w:val="single" w:sz="4" w:space="0" w:color="auto"/>
              <w:right w:val="single" w:sz="8" w:space="0" w:color="auto"/>
            </w:tcBorders>
            <w:shd w:val="clear" w:color="auto" w:fill="auto"/>
            <w:noWrap/>
            <w:vAlign w:val="center"/>
          </w:tcPr>
          <w:p w14:paraId="1700CF0F" w14:textId="1AE2AD70"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720.4 (23.4)</w:t>
            </w:r>
          </w:p>
        </w:tc>
        <w:tc>
          <w:tcPr>
            <w:tcW w:w="2260" w:type="dxa"/>
            <w:tcBorders>
              <w:top w:val="nil"/>
              <w:left w:val="nil"/>
              <w:bottom w:val="single" w:sz="4" w:space="0" w:color="auto"/>
              <w:right w:val="single" w:sz="8" w:space="0" w:color="auto"/>
            </w:tcBorders>
            <w:shd w:val="clear" w:color="auto" w:fill="auto"/>
            <w:noWrap/>
            <w:vAlign w:val="center"/>
          </w:tcPr>
          <w:p w14:paraId="151423C1" w14:textId="2E979F9E"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12.0 (0.7)</w:t>
            </w:r>
          </w:p>
        </w:tc>
        <w:tc>
          <w:tcPr>
            <w:tcW w:w="2260" w:type="dxa"/>
            <w:tcBorders>
              <w:top w:val="nil"/>
              <w:left w:val="nil"/>
              <w:bottom w:val="single" w:sz="4" w:space="0" w:color="auto"/>
              <w:right w:val="single" w:sz="8" w:space="0" w:color="auto"/>
            </w:tcBorders>
            <w:shd w:val="clear" w:color="auto" w:fill="auto"/>
            <w:noWrap/>
            <w:vAlign w:val="center"/>
          </w:tcPr>
          <w:p w14:paraId="40AC6A85" w14:textId="64A6E5AD"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16.5 (0.8)</w:t>
            </w:r>
          </w:p>
        </w:tc>
      </w:tr>
      <w:tr w:rsidR="00C1572F" w:rsidRPr="00C1572F" w14:paraId="5633EE7C" w14:textId="77777777" w:rsidTr="00881CEC">
        <w:trPr>
          <w:trHeight w:val="340"/>
          <w:jc w:val="center"/>
        </w:trPr>
        <w:tc>
          <w:tcPr>
            <w:tcW w:w="1365" w:type="dxa"/>
            <w:vMerge/>
            <w:tcBorders>
              <w:left w:val="single" w:sz="8" w:space="0" w:color="auto"/>
              <w:bottom w:val="single" w:sz="4" w:space="0" w:color="auto"/>
              <w:right w:val="single" w:sz="8" w:space="0" w:color="auto"/>
            </w:tcBorders>
            <w:vAlign w:val="center"/>
          </w:tcPr>
          <w:p w14:paraId="7BE50B58" w14:textId="77777777" w:rsidR="00B63449" w:rsidRPr="00C1572F" w:rsidRDefault="00B63449" w:rsidP="00B63449">
            <w:pPr>
              <w:spacing w:after="0" w:line="240" w:lineRule="auto"/>
              <w:jc w:val="center"/>
              <w:rPr>
                <w:rFonts w:eastAsia="Times New Roman" w:cs="Times New Roman"/>
                <w:szCs w:val="24"/>
                <w:lang w:eastAsia="en-GB"/>
              </w:rPr>
            </w:pPr>
          </w:p>
        </w:tc>
        <w:tc>
          <w:tcPr>
            <w:tcW w:w="1390" w:type="dxa"/>
            <w:tcBorders>
              <w:top w:val="single" w:sz="4" w:space="0" w:color="auto"/>
              <w:left w:val="single" w:sz="8" w:space="0" w:color="auto"/>
              <w:bottom w:val="single" w:sz="4" w:space="0" w:color="auto"/>
              <w:right w:val="single" w:sz="8" w:space="0" w:color="auto"/>
            </w:tcBorders>
            <w:shd w:val="clear" w:color="auto" w:fill="auto"/>
            <w:noWrap/>
            <w:vAlign w:val="center"/>
          </w:tcPr>
          <w:p w14:paraId="1CF13A7D" w14:textId="4EE1160E"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Z</w:t>
            </w:r>
          </w:p>
        </w:tc>
        <w:tc>
          <w:tcPr>
            <w:tcW w:w="2043" w:type="dxa"/>
            <w:tcBorders>
              <w:top w:val="single" w:sz="4" w:space="0" w:color="auto"/>
              <w:left w:val="nil"/>
              <w:bottom w:val="single" w:sz="4" w:space="0" w:color="auto"/>
              <w:right w:val="single" w:sz="8" w:space="0" w:color="auto"/>
            </w:tcBorders>
            <w:shd w:val="clear" w:color="auto" w:fill="auto"/>
            <w:noWrap/>
            <w:vAlign w:val="center"/>
          </w:tcPr>
          <w:p w14:paraId="6D5D8947" w14:textId="6D8A5BF1"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734.8 (14.1)</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386847A7" w14:textId="31EDDD30"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12.0 (0.8)</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1391AA03" w14:textId="2CFEECEC" w:rsidR="00B63449" w:rsidRPr="00C1572F" w:rsidRDefault="00881CEC"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16.3 (0.5)</w:t>
            </w:r>
          </w:p>
        </w:tc>
      </w:tr>
      <w:tr w:rsidR="00C1572F" w:rsidRPr="00C1572F" w14:paraId="0FB391D8" w14:textId="77777777" w:rsidTr="00DB656C">
        <w:trPr>
          <w:trHeight w:val="83"/>
          <w:jc w:val="center"/>
        </w:trPr>
        <w:tc>
          <w:tcPr>
            <w:tcW w:w="1365" w:type="dxa"/>
            <w:tcBorders>
              <w:top w:val="single" w:sz="4" w:space="0" w:color="auto"/>
              <w:left w:val="single" w:sz="8" w:space="0" w:color="auto"/>
              <w:bottom w:val="single" w:sz="4" w:space="0" w:color="auto"/>
              <w:right w:val="single" w:sz="8" w:space="0" w:color="auto"/>
            </w:tcBorders>
            <w:vAlign w:val="center"/>
          </w:tcPr>
          <w:p w14:paraId="38EB71F9" w14:textId="77777777" w:rsidR="00881CEC" w:rsidRPr="00C1572F" w:rsidRDefault="00881CEC" w:rsidP="00B63449">
            <w:pPr>
              <w:spacing w:after="0" w:line="240" w:lineRule="auto"/>
              <w:jc w:val="center"/>
              <w:rPr>
                <w:rFonts w:eastAsia="Times New Roman" w:cs="Times New Roman"/>
                <w:sz w:val="4"/>
                <w:szCs w:val="4"/>
                <w:lang w:eastAsia="en-GB"/>
              </w:rPr>
            </w:pPr>
          </w:p>
        </w:tc>
        <w:tc>
          <w:tcPr>
            <w:tcW w:w="1390" w:type="dxa"/>
            <w:tcBorders>
              <w:top w:val="single" w:sz="4" w:space="0" w:color="auto"/>
              <w:left w:val="single" w:sz="8" w:space="0" w:color="auto"/>
              <w:bottom w:val="single" w:sz="4" w:space="0" w:color="auto"/>
              <w:right w:val="single" w:sz="8" w:space="0" w:color="auto"/>
            </w:tcBorders>
            <w:shd w:val="clear" w:color="auto" w:fill="auto"/>
            <w:noWrap/>
            <w:vAlign w:val="center"/>
          </w:tcPr>
          <w:p w14:paraId="3B803619" w14:textId="77777777" w:rsidR="00881CEC" w:rsidRPr="00C1572F" w:rsidRDefault="00881CEC" w:rsidP="00B63449">
            <w:pPr>
              <w:spacing w:after="0" w:line="240" w:lineRule="auto"/>
              <w:jc w:val="center"/>
              <w:rPr>
                <w:rFonts w:eastAsia="Times New Roman" w:cs="Times New Roman"/>
                <w:sz w:val="4"/>
                <w:szCs w:val="4"/>
                <w:lang w:eastAsia="en-GB"/>
              </w:rPr>
            </w:pPr>
          </w:p>
        </w:tc>
        <w:tc>
          <w:tcPr>
            <w:tcW w:w="2043" w:type="dxa"/>
            <w:tcBorders>
              <w:top w:val="single" w:sz="4" w:space="0" w:color="auto"/>
              <w:left w:val="nil"/>
              <w:bottom w:val="single" w:sz="4" w:space="0" w:color="auto"/>
              <w:right w:val="single" w:sz="8" w:space="0" w:color="auto"/>
            </w:tcBorders>
            <w:shd w:val="clear" w:color="auto" w:fill="auto"/>
            <w:noWrap/>
            <w:vAlign w:val="center"/>
          </w:tcPr>
          <w:p w14:paraId="40A8325A" w14:textId="77777777" w:rsidR="00881CEC" w:rsidRPr="00C1572F" w:rsidRDefault="00881CEC" w:rsidP="00B63449">
            <w:pPr>
              <w:spacing w:after="0" w:line="240" w:lineRule="auto"/>
              <w:jc w:val="center"/>
              <w:rPr>
                <w:rFonts w:eastAsia="Times New Roman" w:cs="Times New Roman"/>
                <w:sz w:val="4"/>
                <w:szCs w:val="4"/>
                <w:lang w:eastAsia="en-GB"/>
              </w:rPr>
            </w:pP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0FA0754C" w14:textId="77777777" w:rsidR="00881CEC" w:rsidRPr="00C1572F" w:rsidRDefault="00881CEC" w:rsidP="00B63449">
            <w:pPr>
              <w:spacing w:after="0" w:line="240" w:lineRule="auto"/>
              <w:jc w:val="center"/>
              <w:rPr>
                <w:rFonts w:eastAsia="Times New Roman" w:cs="Times New Roman"/>
                <w:sz w:val="4"/>
                <w:szCs w:val="4"/>
                <w:lang w:eastAsia="en-GB"/>
              </w:rPr>
            </w:pP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19C0ACD8" w14:textId="77777777" w:rsidR="00881CEC" w:rsidRPr="00C1572F" w:rsidRDefault="00881CEC" w:rsidP="00B63449">
            <w:pPr>
              <w:spacing w:after="0" w:line="240" w:lineRule="auto"/>
              <w:jc w:val="center"/>
              <w:rPr>
                <w:rFonts w:eastAsia="Times New Roman" w:cs="Times New Roman"/>
                <w:sz w:val="4"/>
                <w:szCs w:val="4"/>
                <w:lang w:eastAsia="en-GB"/>
              </w:rPr>
            </w:pPr>
          </w:p>
        </w:tc>
      </w:tr>
      <w:tr w:rsidR="00C1572F" w:rsidRPr="00C1572F" w14:paraId="1E96DA9C" w14:textId="77777777" w:rsidTr="00173628">
        <w:trPr>
          <w:trHeight w:val="340"/>
          <w:jc w:val="center"/>
        </w:trPr>
        <w:tc>
          <w:tcPr>
            <w:tcW w:w="1365" w:type="dxa"/>
            <w:vMerge w:val="restart"/>
            <w:tcBorders>
              <w:top w:val="single" w:sz="4" w:space="0" w:color="auto"/>
              <w:left w:val="single" w:sz="8" w:space="0" w:color="auto"/>
              <w:right w:val="single" w:sz="8" w:space="0" w:color="auto"/>
            </w:tcBorders>
            <w:vAlign w:val="center"/>
          </w:tcPr>
          <w:p w14:paraId="2150EA22" w14:textId="4CEE498D" w:rsidR="00B63449" w:rsidRPr="00C1572F" w:rsidRDefault="00F3697D" w:rsidP="00F3697D">
            <w:pPr>
              <w:spacing w:after="0" w:line="240" w:lineRule="auto"/>
              <w:jc w:val="center"/>
              <w:rPr>
                <w:rFonts w:eastAsia="Times New Roman" w:cs="Times New Roman"/>
                <w:szCs w:val="24"/>
                <w:lang w:eastAsia="en-GB"/>
              </w:rPr>
            </w:pPr>
            <w:r w:rsidRPr="00C1572F">
              <w:rPr>
                <w:rFonts w:eastAsia="Times New Roman" w:cs="Times New Roman"/>
                <w:szCs w:val="24"/>
                <w:lang w:eastAsia="en-GB"/>
              </w:rPr>
              <w:t>Standard diamond</w:t>
            </w:r>
          </w:p>
        </w:tc>
        <w:tc>
          <w:tcPr>
            <w:tcW w:w="1390" w:type="dxa"/>
            <w:tcBorders>
              <w:top w:val="single" w:sz="4" w:space="0" w:color="auto"/>
              <w:left w:val="single" w:sz="8" w:space="0" w:color="auto"/>
              <w:bottom w:val="single" w:sz="4" w:space="0" w:color="auto"/>
              <w:right w:val="single" w:sz="8" w:space="0" w:color="auto"/>
            </w:tcBorders>
            <w:shd w:val="clear" w:color="auto" w:fill="auto"/>
            <w:noWrap/>
            <w:vAlign w:val="center"/>
          </w:tcPr>
          <w:p w14:paraId="3832E116"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ascii="Cambria Math" w:eastAsia="Arial" w:hAnsi="Cambria Math" w:cs="Cambria Math"/>
                <w:szCs w:val="24"/>
                <w:lang w:eastAsia="en-GB"/>
              </w:rPr>
              <w:t>⊥</w:t>
            </w:r>
          </w:p>
        </w:tc>
        <w:tc>
          <w:tcPr>
            <w:tcW w:w="2043" w:type="dxa"/>
            <w:tcBorders>
              <w:top w:val="single" w:sz="4" w:space="0" w:color="auto"/>
              <w:left w:val="nil"/>
              <w:bottom w:val="single" w:sz="4" w:space="0" w:color="auto"/>
              <w:right w:val="single" w:sz="8" w:space="0" w:color="auto"/>
            </w:tcBorders>
            <w:shd w:val="clear" w:color="auto" w:fill="auto"/>
            <w:noWrap/>
            <w:vAlign w:val="center"/>
          </w:tcPr>
          <w:p w14:paraId="12F1CE74"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173.7 (15.3)</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6189FA3A"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6.2 (0.3)</w:t>
            </w:r>
          </w:p>
        </w:tc>
        <w:tc>
          <w:tcPr>
            <w:tcW w:w="2260" w:type="dxa"/>
            <w:tcBorders>
              <w:top w:val="single" w:sz="4" w:space="0" w:color="auto"/>
              <w:left w:val="nil"/>
              <w:bottom w:val="single" w:sz="4" w:space="0" w:color="auto"/>
              <w:right w:val="single" w:sz="8" w:space="0" w:color="auto"/>
            </w:tcBorders>
            <w:shd w:val="clear" w:color="auto" w:fill="auto"/>
            <w:noWrap/>
            <w:vAlign w:val="center"/>
          </w:tcPr>
          <w:p w14:paraId="055164DB"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6.9 (0.4)</w:t>
            </w:r>
          </w:p>
        </w:tc>
      </w:tr>
      <w:tr w:rsidR="00C1572F" w:rsidRPr="00C1572F" w14:paraId="3F464D5E" w14:textId="77777777" w:rsidTr="00173628">
        <w:trPr>
          <w:trHeight w:val="340"/>
          <w:jc w:val="center"/>
        </w:trPr>
        <w:tc>
          <w:tcPr>
            <w:tcW w:w="1365" w:type="dxa"/>
            <w:vMerge/>
            <w:tcBorders>
              <w:left w:val="single" w:sz="8" w:space="0" w:color="auto"/>
              <w:bottom w:val="single" w:sz="8" w:space="0" w:color="auto"/>
              <w:right w:val="single" w:sz="8" w:space="0" w:color="auto"/>
            </w:tcBorders>
            <w:vAlign w:val="center"/>
          </w:tcPr>
          <w:p w14:paraId="1C4D5D3A" w14:textId="77777777" w:rsidR="00B63449" w:rsidRPr="00C1572F" w:rsidRDefault="00B63449" w:rsidP="00B63449">
            <w:pPr>
              <w:spacing w:after="0" w:line="240" w:lineRule="auto"/>
              <w:jc w:val="center"/>
              <w:rPr>
                <w:rFonts w:eastAsia="Times New Roman" w:cs="Times New Roman"/>
                <w:szCs w:val="24"/>
                <w:lang w:eastAsia="en-GB"/>
              </w:rPr>
            </w:pPr>
          </w:p>
        </w:tc>
        <w:tc>
          <w:tcPr>
            <w:tcW w:w="1390" w:type="dxa"/>
            <w:tcBorders>
              <w:top w:val="nil"/>
              <w:left w:val="single" w:sz="8" w:space="0" w:color="auto"/>
              <w:bottom w:val="single" w:sz="8" w:space="0" w:color="auto"/>
              <w:right w:val="single" w:sz="8" w:space="0" w:color="auto"/>
            </w:tcBorders>
            <w:shd w:val="clear" w:color="auto" w:fill="auto"/>
            <w:noWrap/>
            <w:vAlign w:val="center"/>
          </w:tcPr>
          <w:p w14:paraId="5EFE49A5"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ascii="Cambria Math" w:eastAsia="Arial" w:hAnsi="Cambria Math" w:cs="Cambria Math"/>
                <w:szCs w:val="24"/>
                <w:lang w:eastAsia="en-GB"/>
              </w:rPr>
              <w:t>∥</w:t>
            </w:r>
          </w:p>
        </w:tc>
        <w:tc>
          <w:tcPr>
            <w:tcW w:w="2043" w:type="dxa"/>
            <w:tcBorders>
              <w:top w:val="nil"/>
              <w:left w:val="nil"/>
              <w:bottom w:val="single" w:sz="8" w:space="0" w:color="auto"/>
              <w:right w:val="single" w:sz="8" w:space="0" w:color="auto"/>
            </w:tcBorders>
            <w:shd w:val="clear" w:color="auto" w:fill="auto"/>
            <w:noWrap/>
            <w:vAlign w:val="center"/>
          </w:tcPr>
          <w:p w14:paraId="5C5C1508"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181.0 (3.46)</w:t>
            </w:r>
          </w:p>
        </w:tc>
        <w:tc>
          <w:tcPr>
            <w:tcW w:w="2260" w:type="dxa"/>
            <w:tcBorders>
              <w:top w:val="nil"/>
              <w:left w:val="nil"/>
              <w:bottom w:val="single" w:sz="8" w:space="0" w:color="auto"/>
              <w:right w:val="single" w:sz="8" w:space="0" w:color="auto"/>
            </w:tcBorders>
            <w:shd w:val="clear" w:color="auto" w:fill="auto"/>
            <w:noWrap/>
            <w:vAlign w:val="center"/>
          </w:tcPr>
          <w:p w14:paraId="539FC8CB"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5.5 (1.1)</w:t>
            </w:r>
          </w:p>
        </w:tc>
        <w:tc>
          <w:tcPr>
            <w:tcW w:w="2260" w:type="dxa"/>
            <w:tcBorders>
              <w:top w:val="nil"/>
              <w:left w:val="nil"/>
              <w:bottom w:val="single" w:sz="8" w:space="0" w:color="auto"/>
              <w:right w:val="single" w:sz="8" w:space="0" w:color="auto"/>
            </w:tcBorders>
            <w:shd w:val="clear" w:color="auto" w:fill="auto"/>
            <w:noWrap/>
            <w:vAlign w:val="center"/>
          </w:tcPr>
          <w:p w14:paraId="33E6FB5F" w14:textId="77777777" w:rsidR="00B63449" w:rsidRPr="00C1572F" w:rsidRDefault="00B63449" w:rsidP="00B63449">
            <w:pPr>
              <w:spacing w:after="0" w:line="240" w:lineRule="auto"/>
              <w:jc w:val="center"/>
              <w:rPr>
                <w:rFonts w:eastAsia="Times New Roman" w:cs="Times New Roman"/>
                <w:szCs w:val="24"/>
                <w:lang w:eastAsia="en-GB"/>
              </w:rPr>
            </w:pPr>
            <w:r w:rsidRPr="00C1572F">
              <w:rPr>
                <w:rFonts w:eastAsia="Times New Roman" w:cs="Times New Roman"/>
                <w:szCs w:val="24"/>
                <w:lang w:eastAsia="en-GB"/>
              </w:rPr>
              <w:t>7.1 (0.3)</w:t>
            </w:r>
          </w:p>
        </w:tc>
      </w:tr>
    </w:tbl>
    <w:p w14:paraId="53A3B7FA" w14:textId="14E5E848" w:rsidR="0038128D" w:rsidRPr="00C1572F" w:rsidRDefault="00FD2434" w:rsidP="00710FBA">
      <w:pPr>
        <w:rPr>
          <w:rFonts w:cs="Times New Roman"/>
        </w:rPr>
      </w:pPr>
      <w:r w:rsidRPr="00C1572F">
        <w:rPr>
          <w:rFonts w:cs="Times New Roman"/>
          <w:szCs w:val="24"/>
        </w:rPr>
        <w:br/>
      </w:r>
      <w:r w:rsidR="00371E8D" w:rsidRPr="00C1572F">
        <w:rPr>
          <w:rFonts w:cs="Times New Roman"/>
        </w:rPr>
        <w:t>Considering the asymmetrical lattice</w:t>
      </w:r>
      <w:r w:rsidR="00F3697D" w:rsidRPr="00C1572F">
        <w:rPr>
          <w:rFonts w:cs="Times New Roman"/>
        </w:rPr>
        <w:t>s</w:t>
      </w:r>
      <w:r w:rsidR="00371E8D" w:rsidRPr="00C1572F">
        <w:rPr>
          <w:rFonts w:cs="Times New Roman"/>
        </w:rPr>
        <w:t xml:space="preserve">, </w:t>
      </w:r>
      <w:r w:rsidR="00F3697D" w:rsidRPr="00C1572F">
        <w:rPr>
          <w:rFonts w:cs="Times New Roman"/>
        </w:rPr>
        <w:t>the</w:t>
      </w:r>
      <w:r w:rsidR="00371E8D" w:rsidRPr="00C1572F">
        <w:rPr>
          <w:rFonts w:cs="Times New Roman"/>
        </w:rPr>
        <w:t xml:space="preserve"> </w:t>
      </w:r>
      <w:r w:rsidR="00F3697D" w:rsidRPr="00C1572F">
        <w:rPr>
          <w:rFonts w:cs="Times New Roman"/>
        </w:rPr>
        <w:t>mechanical propertie</w:t>
      </w:r>
      <w:r w:rsidR="00371E8D" w:rsidRPr="00C1572F">
        <w:rPr>
          <w:rFonts w:cs="Times New Roman"/>
        </w:rPr>
        <w:t xml:space="preserve">s </w:t>
      </w:r>
      <w:r w:rsidR="00F3697D" w:rsidRPr="00C1572F">
        <w:rPr>
          <w:rFonts w:cs="Times New Roman"/>
        </w:rPr>
        <w:t>are all very similar across the given orientations, with only the elastic modulus for the Y lattices having a significantly different value. Considering the error, all values lie w</w:t>
      </w:r>
      <w:r w:rsidR="00371E8D" w:rsidRPr="00C1572F">
        <w:rPr>
          <w:rFonts w:cs="Times New Roman"/>
        </w:rPr>
        <w:t>ithin one standard deviation of each other.</w:t>
      </w:r>
      <w:r w:rsidR="00F3697D" w:rsidRPr="00C1572F">
        <w:rPr>
          <w:rFonts w:cs="Times New Roman"/>
        </w:rPr>
        <w:t xml:space="preserve"> </w:t>
      </w:r>
    </w:p>
    <w:p w14:paraId="4AEB865F" w14:textId="57525CBA" w:rsidR="00371E8D" w:rsidRPr="00C1572F" w:rsidRDefault="00F3697D" w:rsidP="00710FBA">
      <w:pPr>
        <w:rPr>
          <w:rFonts w:cs="Times New Roman"/>
        </w:rPr>
      </w:pPr>
      <w:r w:rsidRPr="00C1572F">
        <w:rPr>
          <w:rFonts w:cs="Times New Roman"/>
        </w:rPr>
        <w:t>For the standard diamond</w:t>
      </w:r>
      <w:r w:rsidR="00C1533E" w:rsidRPr="00C1572F">
        <w:rPr>
          <w:rFonts w:cs="Times New Roman"/>
        </w:rPr>
        <w:t xml:space="preserve"> lattice tests, </w:t>
      </w:r>
      <w:r w:rsidRPr="00C1572F">
        <w:rPr>
          <w:rFonts w:cs="Times New Roman"/>
        </w:rPr>
        <w:t>those tested parallel to</w:t>
      </w:r>
      <w:r w:rsidR="00C1533E" w:rsidRPr="00C1572F">
        <w:rPr>
          <w:rFonts w:cs="Times New Roman"/>
        </w:rPr>
        <w:t xml:space="preserve"> their b</w:t>
      </w:r>
      <w:r w:rsidRPr="00C1572F">
        <w:rPr>
          <w:rFonts w:cs="Times New Roman"/>
        </w:rPr>
        <w:t>uild direction have</w:t>
      </w:r>
      <w:r w:rsidR="00C1533E" w:rsidRPr="00C1572F">
        <w:rPr>
          <w:rFonts w:cs="Times New Roman"/>
        </w:rPr>
        <w:t xml:space="preserve"> a higher </w:t>
      </w:r>
      <w:r w:rsidR="001B7180" w:rsidRPr="00C1572F">
        <w:rPr>
          <w:rFonts w:cs="Times New Roman"/>
        </w:rPr>
        <w:t>elastic</w:t>
      </w:r>
      <w:r w:rsidR="0053418F" w:rsidRPr="00C1572F">
        <w:rPr>
          <w:rFonts w:cs="Times New Roman"/>
        </w:rPr>
        <w:t xml:space="preserve"> modulus and UCS, but a lower y</w:t>
      </w:r>
      <w:r w:rsidR="00C1533E" w:rsidRPr="00C1572F">
        <w:rPr>
          <w:rFonts w:cs="Times New Roman"/>
        </w:rPr>
        <w:t>ield strength than the lattices tested perpendicular to their build direction. Again, considering the calculated errors, the data lies within one standard deviation of each other.</w:t>
      </w:r>
    </w:p>
    <w:p w14:paraId="4690D07D" w14:textId="1DC018BB" w:rsidR="00C1533E" w:rsidRPr="00C1572F" w:rsidRDefault="00C1533E" w:rsidP="00710FBA">
      <w:pPr>
        <w:rPr>
          <w:rFonts w:cs="Times New Roman"/>
        </w:rPr>
      </w:pPr>
      <w:r w:rsidRPr="00C1572F">
        <w:rPr>
          <w:rFonts w:cs="Times New Roman"/>
        </w:rPr>
        <w:lastRenderedPageBreak/>
        <w:t>Therefore, it can be said that there is no substantial diffe</w:t>
      </w:r>
      <w:r w:rsidR="0053418F" w:rsidRPr="00C1572F">
        <w:rPr>
          <w:rFonts w:cs="Times New Roman"/>
        </w:rPr>
        <w:t xml:space="preserve">rence in mechanical properties in the samples examined here, </w:t>
      </w:r>
      <w:r w:rsidRPr="00C1572F">
        <w:rPr>
          <w:rFonts w:cs="Times New Roman"/>
        </w:rPr>
        <w:t>whether these lattice structures are tested parallel or perpendicular to the build direction.</w:t>
      </w:r>
    </w:p>
    <w:p w14:paraId="2E88E0B3" w14:textId="0922674D" w:rsidR="00371E8D" w:rsidRPr="00C1572F" w:rsidRDefault="0038128D" w:rsidP="00710FBA">
      <w:pPr>
        <w:rPr>
          <w:rFonts w:cs="Times New Roman"/>
        </w:rPr>
      </w:pPr>
      <w:r w:rsidRPr="00C1572F">
        <w:rPr>
          <w:rFonts w:cs="Times New Roman"/>
        </w:rPr>
        <w:t>Taken at face value, the asymmetrical lattices are at least twice</w:t>
      </w:r>
      <w:r w:rsidR="00F52942" w:rsidRPr="00C1572F">
        <w:rPr>
          <w:rFonts w:cs="Times New Roman"/>
        </w:rPr>
        <w:t xml:space="preserve"> as strong as</w:t>
      </w:r>
      <w:r w:rsidRPr="00C1572F">
        <w:rPr>
          <w:rFonts w:cs="Times New Roman"/>
        </w:rPr>
        <w:t xml:space="preserve"> th</w:t>
      </w:r>
      <w:r w:rsidR="00F52942" w:rsidRPr="00C1572F">
        <w:rPr>
          <w:rFonts w:cs="Times New Roman"/>
        </w:rPr>
        <w:t>e standard diamond lattices. M</w:t>
      </w:r>
      <w:r w:rsidRPr="00C1572F">
        <w:rPr>
          <w:rFonts w:cs="Times New Roman"/>
        </w:rPr>
        <w:t xml:space="preserve">aking a </w:t>
      </w:r>
      <w:r w:rsidR="00C1533E" w:rsidRPr="00C1572F">
        <w:rPr>
          <w:rFonts w:cs="Times New Roman"/>
        </w:rPr>
        <w:t>d</w:t>
      </w:r>
      <w:r w:rsidR="004D24E6" w:rsidRPr="00C1572F">
        <w:rPr>
          <w:rFonts w:cs="Times New Roman"/>
        </w:rPr>
        <w:t>irect comparison</w:t>
      </w:r>
      <w:r w:rsidR="00F52942" w:rsidRPr="00C1572F">
        <w:rPr>
          <w:rFonts w:cs="Times New Roman"/>
        </w:rPr>
        <w:t>, however,</w:t>
      </w:r>
      <w:r w:rsidR="004D24E6" w:rsidRPr="00C1572F">
        <w:rPr>
          <w:rFonts w:cs="Times New Roman"/>
        </w:rPr>
        <w:t xml:space="preserve"> </w:t>
      </w:r>
      <w:r w:rsidR="000F2D1C" w:rsidRPr="00C1572F">
        <w:rPr>
          <w:rFonts w:cs="Times New Roman"/>
        </w:rPr>
        <w:t xml:space="preserve">between the mechanical properties of the </w:t>
      </w:r>
      <w:r w:rsidR="00F3697D" w:rsidRPr="00C1572F">
        <w:rPr>
          <w:rFonts w:cs="Times New Roman"/>
        </w:rPr>
        <w:t>standard diamond lattices</w:t>
      </w:r>
      <w:r w:rsidR="000F2D1C" w:rsidRPr="00C1572F">
        <w:rPr>
          <w:rFonts w:cs="Times New Roman"/>
        </w:rPr>
        <w:t xml:space="preserve"> and the asymmetrical </w:t>
      </w:r>
      <w:r w:rsidR="00F3697D" w:rsidRPr="00C1572F">
        <w:rPr>
          <w:rFonts w:cs="Times New Roman"/>
        </w:rPr>
        <w:t>lattice</w:t>
      </w:r>
      <w:r w:rsidRPr="00C1572F">
        <w:rPr>
          <w:rFonts w:cs="Times New Roman"/>
        </w:rPr>
        <w:t xml:space="preserve"> </w:t>
      </w:r>
      <w:r w:rsidR="00371E8D" w:rsidRPr="00C1572F">
        <w:rPr>
          <w:rFonts w:cs="Times New Roman"/>
        </w:rPr>
        <w:t>is di</w:t>
      </w:r>
      <w:r w:rsidR="00C1533E" w:rsidRPr="00C1572F">
        <w:rPr>
          <w:rFonts w:cs="Times New Roman"/>
        </w:rPr>
        <w:t xml:space="preserve">fficult for a number of reasons. </w:t>
      </w:r>
      <w:r w:rsidR="00371E8D" w:rsidRPr="00C1572F">
        <w:rPr>
          <w:rFonts w:cs="Times New Roman"/>
        </w:rPr>
        <w:t xml:space="preserve">Although the </w:t>
      </w:r>
      <w:r w:rsidR="008674BD" w:rsidRPr="00C1572F">
        <w:rPr>
          <w:rFonts w:cs="Times New Roman"/>
        </w:rPr>
        <w:t>computational design</w:t>
      </w:r>
      <w:r w:rsidR="00371E8D" w:rsidRPr="00C1572F">
        <w:rPr>
          <w:rFonts w:cs="Times New Roman"/>
        </w:rPr>
        <w:t xml:space="preserve"> of the asymmetrical lattices </w:t>
      </w:r>
      <w:r w:rsidR="008674BD" w:rsidRPr="00C1572F">
        <w:rPr>
          <w:rFonts w:cs="Times New Roman"/>
        </w:rPr>
        <w:t xml:space="preserve">began with </w:t>
      </w:r>
      <w:r w:rsidR="00371E8D" w:rsidRPr="00C1572F">
        <w:rPr>
          <w:rFonts w:cs="Times New Roman"/>
        </w:rPr>
        <w:t xml:space="preserve">the original 6 unit cell diamond structure, the asymmetrical lattices are </w:t>
      </w:r>
      <w:r w:rsidR="0053418F" w:rsidRPr="00C1572F">
        <w:rPr>
          <w:rFonts w:cs="Times New Roman"/>
        </w:rPr>
        <w:t>clearl</w:t>
      </w:r>
      <w:r w:rsidR="00371E8D" w:rsidRPr="00C1572F">
        <w:rPr>
          <w:rFonts w:cs="Times New Roman"/>
        </w:rPr>
        <w:t>y of a different geometry.  The six unit cells occupy a larger volume, by keeping the x and y lengths the same, but doubling the length in z. This means the lattices contain longer struts, with different angles than their standard counterparts. As well as this, du</w:t>
      </w:r>
      <w:r w:rsidR="00C1533E" w:rsidRPr="00C1572F">
        <w:rPr>
          <w:rFonts w:cs="Times New Roman"/>
        </w:rPr>
        <w:t xml:space="preserve">e to the translation of </w:t>
      </w:r>
      <w:proofErr w:type="gramStart"/>
      <w:r w:rsidR="00C1533E" w:rsidRPr="00C1572F">
        <w:rPr>
          <w:rFonts w:cs="Times New Roman"/>
        </w:rPr>
        <w:t>an</w:t>
      </w:r>
      <w:proofErr w:type="gramEnd"/>
      <w:r w:rsidR="00C1533E" w:rsidRPr="00C1572F">
        <w:rPr>
          <w:rFonts w:cs="Times New Roman"/>
        </w:rPr>
        <w:t xml:space="preserve"> stl file to a manufactured part, the actual density of the parts post build differed slightly. The average porosity value for asymmetrical lattices was 90.9%, and for the standard diamond structure lattices 91.4%. This gave the actual percentage of metal contained within the lattice t</w:t>
      </w:r>
      <w:r w:rsidR="008674BD" w:rsidRPr="00C1572F">
        <w:rPr>
          <w:rFonts w:cs="Times New Roman"/>
        </w:rPr>
        <w:t>o be 9.1% and 8.6% respectively. This</w:t>
      </w:r>
      <w:r w:rsidR="00C1533E" w:rsidRPr="00C1572F">
        <w:rPr>
          <w:rFonts w:cs="Times New Roman"/>
        </w:rPr>
        <w:t xml:space="preserve"> </w:t>
      </w:r>
      <w:r w:rsidR="000353E5" w:rsidRPr="00C1572F">
        <w:rPr>
          <w:rFonts w:cs="Times New Roman"/>
        </w:rPr>
        <w:t xml:space="preserve">seems like </w:t>
      </w:r>
      <w:r w:rsidR="00C1533E" w:rsidRPr="00C1572F">
        <w:rPr>
          <w:rFonts w:cs="Times New Roman"/>
        </w:rPr>
        <w:t xml:space="preserve">a minimal difference, but translates to an almost 9.5% increase of metal in the </w:t>
      </w:r>
      <w:r w:rsidR="000353E5" w:rsidRPr="00C1572F">
        <w:rPr>
          <w:rFonts w:cs="Times New Roman"/>
        </w:rPr>
        <w:t xml:space="preserve">asymmetrical compared to the standard diamond structure lattice. This difference in density along with the aforementioned geometry difference </w:t>
      </w:r>
      <w:r w:rsidR="0053418F" w:rsidRPr="00C1572F">
        <w:rPr>
          <w:rFonts w:cs="Times New Roman"/>
        </w:rPr>
        <w:t>are likely to be major</w:t>
      </w:r>
      <w:r w:rsidR="000353E5" w:rsidRPr="00C1572F">
        <w:rPr>
          <w:rFonts w:cs="Times New Roman"/>
        </w:rPr>
        <w:t xml:space="preserve"> factor</w:t>
      </w:r>
      <w:r w:rsidR="0053418F" w:rsidRPr="00C1572F">
        <w:rPr>
          <w:rFonts w:cs="Times New Roman"/>
        </w:rPr>
        <w:t xml:space="preserve">s behind </w:t>
      </w:r>
      <w:r w:rsidR="000353E5" w:rsidRPr="00C1572F">
        <w:rPr>
          <w:rFonts w:cs="Times New Roman"/>
        </w:rPr>
        <w:t>the large differences in mechanical properties observed.</w:t>
      </w:r>
    </w:p>
    <w:p w14:paraId="405A69DC" w14:textId="77777777" w:rsidR="004D24E6" w:rsidRPr="00C1572F" w:rsidRDefault="004D24E6" w:rsidP="00710FBA">
      <w:pPr>
        <w:rPr>
          <w:rFonts w:cs="Times New Roman"/>
          <w:szCs w:val="24"/>
        </w:rPr>
      </w:pPr>
    </w:p>
    <w:p w14:paraId="42C6B87E" w14:textId="129DDC49" w:rsidR="0053418F" w:rsidRPr="00C1572F" w:rsidRDefault="0053418F" w:rsidP="0053418F">
      <w:pPr>
        <w:rPr>
          <w:rFonts w:cs="Times New Roman"/>
          <w:szCs w:val="24"/>
        </w:rPr>
      </w:pPr>
      <w:r w:rsidRPr="00C1572F">
        <w:rPr>
          <w:rFonts w:cs="Times New Roman"/>
          <w:szCs w:val="24"/>
        </w:rPr>
        <w:t xml:space="preserve">The main argument for anisotropy exists in the literature of Ti6Al4V solids, where columnar structures have been demonstrated (see </w:t>
      </w:r>
      <w:r w:rsidRPr="00C1572F">
        <w:rPr>
          <w:rFonts w:cs="Times New Roman"/>
          <w:szCs w:val="24"/>
        </w:rPr>
        <w:fldChar w:fldCharType="begin"/>
      </w:r>
      <w:r w:rsidRPr="00C1572F">
        <w:rPr>
          <w:rFonts w:cs="Times New Roman"/>
          <w:szCs w:val="24"/>
        </w:rPr>
        <w:instrText xml:space="preserve"> REF _Ref496786928 \n \h </w:instrText>
      </w:r>
      <w:r w:rsidRPr="00C1572F">
        <w:rPr>
          <w:rFonts w:cs="Times New Roman"/>
          <w:szCs w:val="24"/>
        </w:rPr>
      </w:r>
      <w:r w:rsidRPr="00C1572F">
        <w:rPr>
          <w:rFonts w:cs="Times New Roman"/>
          <w:szCs w:val="24"/>
        </w:rPr>
        <w:fldChar w:fldCharType="separate"/>
      </w:r>
      <w:r w:rsidR="00C1572F" w:rsidRPr="00C1572F">
        <w:rPr>
          <w:rFonts w:cs="Times New Roman"/>
          <w:szCs w:val="24"/>
        </w:rPr>
        <w:t>2.2.3</w:t>
      </w:r>
      <w:r w:rsidRPr="00C1572F">
        <w:rPr>
          <w:rFonts w:cs="Times New Roman"/>
          <w:szCs w:val="24"/>
        </w:rPr>
        <w:fldChar w:fldCharType="end"/>
      </w:r>
      <w:r w:rsidRPr="00C1572F">
        <w:rPr>
          <w:rFonts w:cs="Times New Roman"/>
          <w:szCs w:val="24"/>
        </w:rPr>
        <w:t>). Recalling one such study, in 2013, Antonysamy et al. discussed coarse, columnar β-grain growth in the build direction of EBM Ti6Al4V solid bars</w:t>
      </w:r>
      <w:r w:rsidR="005208C0" w:rsidRPr="00C1572F">
        <w:rPr>
          <w:rFonts w:cs="Times New Roman"/>
          <w:szCs w:val="24"/>
        </w:rPr>
        <w:t xml:space="preserve"> </w:t>
      </w:r>
      <w:r w:rsidRPr="00C1572F">
        <w:rPr>
          <w:rFonts w:cs="Times New Roman"/>
          <w:szCs w:val="24"/>
        </w:rPr>
        <w:fldChar w:fldCharType="begin" w:fldLock="1"/>
      </w:r>
      <w:r w:rsidR="00AF4D20" w:rsidRPr="00C1572F">
        <w:rPr>
          <w:rFonts w:cs="Times New Roman"/>
          <w:szCs w:val="24"/>
        </w:rPr>
        <w:instrText>ADDIN CSL_CITATION {"citationItems":[{"id":"ITEM-1","itemData":{"DOI":"10.1016/J.MATCHAR.2013.07.012","abstract":"With titanium alloys, the solidification conditions in Additive Manufacturing (AM) frequently lead to coarse columnar β-grain structures. The effect of geometry on the variability in the grain structure and texture, seen in Ti6Al4V alloy components produced by Selective Electron Beam Melting (SEBM), has been investigated. Reconstruction of the primary β-phase, from α-phase EBSD data, has confirmed that in bulk sections where in-fill “hatching” is employed growth selection favours columnar grains aligned with an &lt;001&gt; β direction normal to the deposited powder layers; this results in a coarse β-grain structure with a strong &lt; 001 &gt; β fibre texture (up 8 x random) that can oscillate between a near random distribution around the fibre axis and cube reinforcement with build height. It is proposed that this behaviour is related to the highly elongated melt pool and the raster directions alternating between two orthogonal directions every layer, which on average favours grains with cube alignment. In contrast, the outline, or “contour”, pass produces a distinctly different grain structure and texture resulting in a skin layer on wall surfaces, where nucleation occurs off the surrounding powder and growth follows the curved surface of the melt pool. This structure becomes increasingly important in thin sections. Local heterogeneities have also been found within different section transitions, resulting from the growth of skin grain structures into thicker sections. Texture simulations have shown that the far weaker α-texture (~ 3 x random), seen in the final product, arises from transformation on cooling occurring with a near random distribution of α-plates across the 12 variants possible from the Burgers relationship.","author":[{"dropping-particle":"","family":"Antonysamy","given":"A A","non-dropping-particle":"","parse-names":false,"suffix":""},{"dropping-particle":"","family":"Meyer","given":"J","non-dropping-particle":"","parse-names":false,"suffix":""},{"dropping-particle":"","family":"Prangnell","given":"P B","non-dropping-particle":"","parse-names":false,"suffix":""}],"container-title":"Materials Characterization","id":"ITEM-1","issued":{"date-parts":[["2013","10","1"]]},"page":"153-168","publisher":"Elsevier","title":"Effect of build geometry on the β-grain structure and texture in additive manufacture of Ti6Al4V by selective electron beam melting","type":"article-journal","volume":"84"},"uris":["http://www.mendeley.com/documents/?uuid=13f58cf3-a452-324c-a7be-3d282a1f3e1a"]}],"mendeley":{"formattedCitation":"[89]","plainTextFormattedCitation":"[89]","previouslyFormattedCitation":"[89]"},"properties":{"noteIndex":0},"schema":"https://github.com/citation-style-language/schema/raw/master/csl-citation.json"}</w:instrText>
      </w:r>
      <w:r w:rsidRPr="00C1572F">
        <w:rPr>
          <w:rFonts w:cs="Times New Roman"/>
          <w:szCs w:val="24"/>
        </w:rPr>
        <w:fldChar w:fldCharType="separate"/>
      </w:r>
      <w:r w:rsidR="00667A79" w:rsidRPr="00C1572F">
        <w:rPr>
          <w:rFonts w:cs="Times New Roman"/>
          <w:noProof/>
          <w:szCs w:val="24"/>
        </w:rPr>
        <w:t>[89]</w:t>
      </w:r>
      <w:r w:rsidRPr="00C1572F">
        <w:rPr>
          <w:rFonts w:cs="Times New Roman"/>
          <w:szCs w:val="24"/>
        </w:rPr>
        <w:fldChar w:fldCharType="end"/>
      </w:r>
      <w:r w:rsidRPr="00C1572F">
        <w:rPr>
          <w:rFonts w:cs="Times New Roman"/>
          <w:szCs w:val="24"/>
        </w:rPr>
        <w:t xml:space="preserve">. Within this paper, EBSD maps were generated, which showed different microstructures at the edges compared to the centre of the bars. </w:t>
      </w:r>
    </w:p>
    <w:p w14:paraId="5CA0A0A6" w14:textId="77777777" w:rsidR="0053418F" w:rsidRPr="00C1572F" w:rsidRDefault="0053418F" w:rsidP="0053418F">
      <w:pPr>
        <w:rPr>
          <w:rFonts w:cs="Times New Roman"/>
          <w:szCs w:val="24"/>
        </w:rPr>
      </w:pPr>
    </w:p>
    <w:p w14:paraId="193FE935" w14:textId="40F29B9B" w:rsidR="0053418F" w:rsidRPr="00C1572F" w:rsidRDefault="00CC73B7" w:rsidP="0053418F">
      <w:pPr>
        <w:keepNext/>
        <w:jc w:val="center"/>
        <w:rPr>
          <w:rFonts w:cs="Times New Roman"/>
          <w:szCs w:val="24"/>
        </w:rPr>
      </w:pPr>
      <w:r w:rsidRPr="00C1572F">
        <w:rPr>
          <w:rFonts w:cs="Times New Roman"/>
          <w:noProof/>
          <w:szCs w:val="24"/>
          <w:lang w:eastAsia="en-GB"/>
        </w:rPr>
        <w:lastRenderedPageBreak/>
        <w:drawing>
          <wp:inline distT="0" distB="0" distL="0" distR="0" wp14:anchorId="415A7CEB" wp14:editId="03D5EB63">
            <wp:extent cx="4248000" cy="2160000"/>
            <wp:effectExtent l="0" t="0" r="635" b="0"/>
            <wp:docPr id="186854000" name="Picture 18685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48000" cy="2160000"/>
                    </a:xfrm>
                    <a:prstGeom prst="rect">
                      <a:avLst/>
                    </a:prstGeom>
                    <a:noFill/>
                    <a:ln>
                      <a:noFill/>
                    </a:ln>
                  </pic:spPr>
                </pic:pic>
              </a:graphicData>
            </a:graphic>
          </wp:inline>
        </w:drawing>
      </w:r>
      <w:r w:rsidR="0053418F" w:rsidRPr="00C1572F">
        <w:rPr>
          <w:rStyle w:val="FootnoteReference"/>
        </w:rPr>
        <w:footnoteReference w:id="34"/>
      </w:r>
    </w:p>
    <w:p w14:paraId="43E2551E" w14:textId="77777777" w:rsidR="0053418F" w:rsidRPr="00C1572F" w:rsidRDefault="0053418F" w:rsidP="0053418F">
      <w:pPr>
        <w:keepNext/>
        <w:rPr>
          <w:rFonts w:cs="Times New Roman"/>
          <w:szCs w:val="24"/>
        </w:rPr>
      </w:pPr>
      <w:r w:rsidRPr="00C1572F">
        <w:rPr>
          <w:rFonts w:cs="Times New Roman"/>
          <w:noProof/>
          <w:szCs w:val="24"/>
          <w:lang w:eastAsia="en-GB"/>
        </w:rPr>
        <mc:AlternateContent>
          <mc:Choice Requires="wps">
            <w:drawing>
              <wp:inline distT="0" distB="0" distL="0" distR="0" wp14:anchorId="18B0D0D0" wp14:editId="780C53AE">
                <wp:extent cx="5400000" cy="468000"/>
                <wp:effectExtent l="0" t="0" r="0" b="8255"/>
                <wp:docPr id="8472295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2F3C9902" w14:textId="658B9F1B" w:rsidR="00C1572F" w:rsidRPr="00447C81" w:rsidRDefault="00C1572F" w:rsidP="0053418F">
                            <w:pPr>
                              <w:pStyle w:val="Caption"/>
                              <w:rPr>
                                <w:i w:val="0"/>
                                <w:color w:val="auto"/>
                                <w:sz w:val="24"/>
                                <w:szCs w:val="24"/>
                              </w:rPr>
                            </w:pPr>
                            <w:bookmarkStart w:id="173" w:name="_Ref510612794"/>
                            <w:r w:rsidRPr="00447C81">
                              <w:rPr>
                                <w:i w:val="0"/>
                                <w:color w:val="auto"/>
                                <w:sz w:val="24"/>
                                <w:szCs w:val="24"/>
                              </w:rPr>
                              <w:t xml:space="preserve">Figure </w:t>
                            </w:r>
                            <w:r w:rsidRPr="00447C81">
                              <w:rPr>
                                <w:i w:val="0"/>
                                <w:color w:val="auto"/>
                                <w:sz w:val="24"/>
                                <w:szCs w:val="24"/>
                              </w:rPr>
                              <w:fldChar w:fldCharType="begin"/>
                            </w:r>
                            <w:r w:rsidRPr="00447C81">
                              <w:rPr>
                                <w:i w:val="0"/>
                                <w:color w:val="auto"/>
                                <w:sz w:val="24"/>
                                <w:szCs w:val="24"/>
                              </w:rPr>
                              <w:instrText xml:space="preserve"> SEQ Figure \* ARABIC </w:instrText>
                            </w:r>
                            <w:r w:rsidRPr="00447C81">
                              <w:rPr>
                                <w:i w:val="0"/>
                                <w:color w:val="auto"/>
                                <w:sz w:val="24"/>
                                <w:szCs w:val="24"/>
                              </w:rPr>
                              <w:fldChar w:fldCharType="separate"/>
                            </w:r>
                            <w:r>
                              <w:rPr>
                                <w:i w:val="0"/>
                                <w:noProof/>
                                <w:color w:val="auto"/>
                                <w:sz w:val="24"/>
                                <w:szCs w:val="24"/>
                              </w:rPr>
                              <w:t>57</w:t>
                            </w:r>
                            <w:r w:rsidRPr="00447C81">
                              <w:rPr>
                                <w:i w:val="0"/>
                                <w:color w:val="auto"/>
                                <w:sz w:val="24"/>
                                <w:szCs w:val="24"/>
                              </w:rPr>
                              <w:fldChar w:fldCharType="end"/>
                            </w:r>
                            <w:bookmarkEnd w:id="173"/>
                            <w:r>
                              <w:rPr>
                                <w:i w:val="0"/>
                                <w:color w:val="auto"/>
                                <w:sz w:val="24"/>
                                <w:szCs w:val="24"/>
                              </w:rPr>
                              <w:t>: Textural differences depending on distance from edge of the part. Build direction is out of the page</w:t>
                            </w:r>
                          </w:p>
                        </w:txbxContent>
                      </wps:txbx>
                      <wps:bodyPr rot="0" vert="horz" wrap="square" lIns="91440" tIns="45720" rIns="91440" bIns="45720" anchor="t" anchorCtr="0">
                        <a:noAutofit/>
                      </wps:bodyPr>
                    </wps:wsp>
                  </a:graphicData>
                </a:graphic>
              </wp:inline>
            </w:drawing>
          </mc:Choice>
          <mc:Fallback>
            <w:pict>
              <v:shape w14:anchorId="18B0D0D0" id="_x0000_s1088"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" stroked="f">
                <v:textbox>
                  <w:txbxContent>
                    <w:p w14:paraId="2F3C9902" w14:textId="658B9F1B" w:rsidR="00C1572F" w:rsidRPr="00447C81" w:rsidRDefault="00C1572F" w:rsidP="0053418F">
                      <w:pPr>
                        <w:pStyle w:val="Caption"/>
                        <w:rPr>
                          <w:i w:val="0"/>
                          <w:color w:val="auto"/>
                          <w:sz w:val="24"/>
                          <w:szCs w:val="24"/>
                        </w:rPr>
                      </w:pPr>
                      <w:bookmarkStart w:id="234" w:name="_Ref510612794"/>
                      <w:r w:rsidRPr="00447C81">
                        <w:rPr>
                          <w:i w:val="0"/>
                          <w:color w:val="auto"/>
                          <w:sz w:val="24"/>
                          <w:szCs w:val="24"/>
                        </w:rPr>
                        <w:t xml:space="preserve">Figure </w:t>
                      </w:r>
                      <w:r w:rsidRPr="00447C81">
                        <w:rPr>
                          <w:i w:val="0"/>
                          <w:color w:val="auto"/>
                          <w:sz w:val="24"/>
                          <w:szCs w:val="24"/>
                        </w:rPr>
                        <w:fldChar w:fldCharType="begin"/>
                      </w:r>
                      <w:r w:rsidRPr="00447C81">
                        <w:rPr>
                          <w:i w:val="0"/>
                          <w:color w:val="auto"/>
                          <w:sz w:val="24"/>
                          <w:szCs w:val="24"/>
                        </w:rPr>
                        <w:instrText xml:space="preserve"> SEQ Figure \* ARABIC </w:instrText>
                      </w:r>
                      <w:r w:rsidRPr="00447C81">
                        <w:rPr>
                          <w:i w:val="0"/>
                          <w:color w:val="auto"/>
                          <w:sz w:val="24"/>
                          <w:szCs w:val="24"/>
                        </w:rPr>
                        <w:fldChar w:fldCharType="separate"/>
                      </w:r>
                      <w:r>
                        <w:rPr>
                          <w:i w:val="0"/>
                          <w:noProof/>
                          <w:color w:val="auto"/>
                          <w:sz w:val="24"/>
                          <w:szCs w:val="24"/>
                        </w:rPr>
                        <w:t>57</w:t>
                      </w:r>
                      <w:r w:rsidRPr="00447C81">
                        <w:rPr>
                          <w:i w:val="0"/>
                          <w:color w:val="auto"/>
                          <w:sz w:val="24"/>
                          <w:szCs w:val="24"/>
                        </w:rPr>
                        <w:fldChar w:fldCharType="end"/>
                      </w:r>
                      <w:bookmarkEnd w:id="234"/>
                      <w:r>
                        <w:rPr>
                          <w:i w:val="0"/>
                          <w:color w:val="auto"/>
                          <w:sz w:val="24"/>
                          <w:szCs w:val="24"/>
                        </w:rPr>
                        <w:t>: Textural differences depending on distance from edge of the part. Build direction is out of the page</w:t>
                      </w:r>
                    </w:p>
                  </w:txbxContent>
                </v:textbox>
                <w10:anchorlock/>
              </v:shape>
            </w:pict>
          </mc:Fallback>
        </mc:AlternateContent>
      </w:r>
    </w:p>
    <w:p w14:paraId="5CE848F2" w14:textId="77777777" w:rsidR="0053418F" w:rsidRPr="00C1572F" w:rsidRDefault="0053418F" w:rsidP="0053418F">
      <w:pPr>
        <w:rPr>
          <w:rFonts w:cs="Times New Roman"/>
          <w:szCs w:val="24"/>
        </w:rPr>
      </w:pPr>
    </w:p>
    <w:p w14:paraId="56435F14" w14:textId="6409B51C" w:rsidR="0053418F" w:rsidRPr="00C1572F" w:rsidRDefault="0053418F" w:rsidP="0053418F">
      <w:pPr>
        <w:rPr>
          <w:rFonts w:cs="Times New Roman"/>
          <w:szCs w:val="24"/>
        </w:rPr>
      </w:pPr>
      <w:r w:rsidRPr="00C1572F">
        <w:rPr>
          <w:rFonts w:cs="Times New Roman"/>
          <w:szCs w:val="24"/>
        </w:rPr>
        <w:t>Considering the microstructural differences here are explained by the use of a contour and hatch setting in the Arcam, it is possible that the lattice struts are not thick enough to prod</w:t>
      </w:r>
      <w:r w:rsidR="008F6143" w:rsidRPr="00C1572F">
        <w:rPr>
          <w:rFonts w:cs="Times New Roman"/>
          <w:szCs w:val="24"/>
        </w:rPr>
        <w:t>uc</w:t>
      </w:r>
      <w:r w:rsidRPr="00C1572F">
        <w:rPr>
          <w:rFonts w:cs="Times New Roman"/>
          <w:szCs w:val="24"/>
        </w:rPr>
        <w:t>e the columnar structure common in</w:t>
      </w:r>
      <w:r w:rsidR="008F6143" w:rsidRPr="00C1572F">
        <w:rPr>
          <w:rFonts w:cs="Times New Roman"/>
          <w:szCs w:val="24"/>
        </w:rPr>
        <w:t xml:space="preserve"> AM Ti6Al4V</w:t>
      </w:r>
      <w:r w:rsidRPr="00C1572F">
        <w:rPr>
          <w:rFonts w:cs="Times New Roman"/>
          <w:szCs w:val="24"/>
        </w:rPr>
        <w:t xml:space="preserve"> parts.</w:t>
      </w:r>
      <w:r w:rsidR="008F6143" w:rsidRPr="00C1572F">
        <w:rPr>
          <w:rFonts w:cs="Times New Roman"/>
          <w:szCs w:val="24"/>
        </w:rPr>
        <w:t xml:space="preserve"> The columnar structure in AM Ti6Al4V solids arises from the highly directional heat flow, parallel to the build direction. As the lattice struts are angled, and not in line with the build direction, it is possible that the heat flow within the lattices does not act to produce the characteristic columnar grain structure. Considering </w:t>
      </w:r>
      <w:r w:rsidR="008F6143" w:rsidRPr="00C1572F">
        <w:rPr>
          <w:rFonts w:cs="Times New Roman"/>
          <w:szCs w:val="24"/>
        </w:rPr>
        <w:fldChar w:fldCharType="begin"/>
      </w:r>
      <w:r w:rsidR="008F6143" w:rsidRPr="00C1572F">
        <w:rPr>
          <w:rFonts w:cs="Times New Roman"/>
          <w:szCs w:val="24"/>
        </w:rPr>
        <w:instrText xml:space="preserve"> REF _Ref510612794 \h  \* MERGEFORMAT </w:instrText>
      </w:r>
      <w:r w:rsidR="008F6143" w:rsidRPr="00C1572F">
        <w:rPr>
          <w:rFonts w:cs="Times New Roman"/>
          <w:szCs w:val="24"/>
        </w:rPr>
      </w:r>
      <w:r w:rsidR="008F6143" w:rsidRPr="00C1572F">
        <w:rPr>
          <w:rFonts w:cs="Times New Roman"/>
          <w:szCs w:val="24"/>
        </w:rPr>
        <w:fldChar w:fldCharType="separate"/>
      </w:r>
      <w:r w:rsidR="00C1572F" w:rsidRPr="00C1572F">
        <w:rPr>
          <w:szCs w:val="24"/>
        </w:rPr>
        <w:t xml:space="preserve">Figure </w:t>
      </w:r>
      <w:r w:rsidR="00C1572F" w:rsidRPr="00C1572F">
        <w:rPr>
          <w:noProof/>
          <w:szCs w:val="24"/>
        </w:rPr>
        <w:t>57</w:t>
      </w:r>
      <w:r w:rsidR="008F6143" w:rsidRPr="00C1572F">
        <w:rPr>
          <w:rFonts w:cs="Times New Roman"/>
          <w:szCs w:val="24"/>
        </w:rPr>
        <w:fldChar w:fldCharType="end"/>
      </w:r>
      <w:r w:rsidR="008F6143" w:rsidRPr="00C1572F">
        <w:rPr>
          <w:rFonts w:cs="Times New Roman"/>
          <w:szCs w:val="24"/>
        </w:rPr>
        <w:t>, it</w:t>
      </w:r>
      <w:r w:rsidRPr="00C1572F">
        <w:rPr>
          <w:rFonts w:cs="Times New Roman"/>
          <w:szCs w:val="24"/>
        </w:rPr>
        <w:t xml:space="preserve"> is possible that the microstructure of the “skin” described in the work of Antonysamy et al. is the microstructure of the entire lattice strut in this work.</w:t>
      </w:r>
    </w:p>
    <w:p w14:paraId="0F5022DC" w14:textId="48F424B6" w:rsidR="0053418F" w:rsidRPr="00C1572F" w:rsidRDefault="0053418F" w:rsidP="0053418F">
      <w:pPr>
        <w:rPr>
          <w:rFonts w:cs="Times New Roman"/>
          <w:szCs w:val="24"/>
        </w:rPr>
      </w:pPr>
      <w:r w:rsidRPr="00C1572F">
        <w:rPr>
          <w:rFonts w:cs="Times New Roman"/>
        </w:rPr>
        <w:t xml:space="preserve">To investigate whether this lack of columnar structure is a viable theory, </w:t>
      </w:r>
      <w:r w:rsidR="00AE0AAA" w:rsidRPr="00C1572F">
        <w:rPr>
          <w:rFonts w:cs="Times New Roman"/>
        </w:rPr>
        <w:fldChar w:fldCharType="begin"/>
      </w:r>
      <w:r w:rsidR="00AE0AAA" w:rsidRPr="00C1572F">
        <w:rPr>
          <w:rFonts w:cs="Times New Roman"/>
        </w:rPr>
        <w:instrText xml:space="preserve"> REF _Ref519873039 \h </w:instrText>
      </w:r>
      <w:r w:rsidR="00AE0AAA" w:rsidRPr="00C1572F">
        <w:rPr>
          <w:rFonts w:cs="Times New Roman"/>
        </w:rPr>
      </w:r>
      <w:r w:rsidR="00AE0AAA" w:rsidRPr="00C1572F">
        <w:rPr>
          <w:rFonts w:cs="Times New Roman"/>
        </w:rPr>
        <w:fldChar w:fldCharType="separate"/>
      </w:r>
      <w:r w:rsidR="00C1572F" w:rsidRPr="00C1572F">
        <w:rPr>
          <w:szCs w:val="24"/>
        </w:rPr>
        <w:t xml:space="preserve">Table </w:t>
      </w:r>
      <w:r w:rsidR="00C1572F" w:rsidRPr="00C1572F">
        <w:rPr>
          <w:noProof/>
          <w:szCs w:val="24"/>
        </w:rPr>
        <w:t>7</w:t>
      </w:r>
      <w:r w:rsidR="00AE0AAA" w:rsidRPr="00C1572F">
        <w:rPr>
          <w:rFonts w:cs="Times New Roman"/>
        </w:rPr>
        <w:fldChar w:fldCharType="end"/>
      </w:r>
      <w:r w:rsidR="00AE0AAA" w:rsidRPr="00C1572F">
        <w:rPr>
          <w:rFonts w:cs="Times New Roman"/>
        </w:rPr>
        <w:t xml:space="preserve"> </w:t>
      </w:r>
      <w:r w:rsidRPr="00C1572F">
        <w:rPr>
          <w:rFonts w:cs="Times New Roman"/>
        </w:rPr>
        <w:t xml:space="preserve">compares the anisotropy of the mechanical properties from other lattice work. This was measured using a ratio of the properties, P, obtained when testing perpendicular </w:t>
      </w:r>
      <w:r w:rsidRPr="00C1572F">
        <w:t>(</w:t>
      </w:r>
      <w:r w:rsidRPr="00C1572F">
        <w:rPr>
          <w:rFonts w:ascii="Cambria Math" w:hAnsi="Cambria Math" w:cs="Cambria Math"/>
        </w:rPr>
        <w:t>⊥</w:t>
      </w:r>
      <w:r w:rsidRPr="00C1572F">
        <w:t>) and parallel (</w:t>
      </w:r>
      <w:r w:rsidRPr="00C1572F">
        <w:rPr>
          <w:rFonts w:ascii="Cambria Math" w:hAnsi="Cambria Math" w:cs="Cambria Math"/>
        </w:rPr>
        <w:t>∥</w:t>
      </w:r>
      <w:r w:rsidRPr="00C1572F">
        <w:t xml:space="preserve">) to the build direction, as denoted in </w:t>
      </w:r>
      <w:r w:rsidRPr="00C1572F">
        <w:fldChar w:fldCharType="begin"/>
      </w:r>
      <w:r w:rsidRPr="00C1572F">
        <w:instrText xml:space="preserve"> REF _Ref488656346 \h </w:instrText>
      </w:r>
      <w:r w:rsidRPr="00C1572F">
        <w:fldChar w:fldCharType="separate"/>
      </w:r>
      <w:r w:rsidR="00C1572F" w:rsidRPr="00C1572F">
        <w:rPr>
          <w:szCs w:val="24"/>
        </w:rPr>
        <w:t xml:space="preserve">Equation </w:t>
      </w:r>
      <w:r w:rsidR="00C1572F" w:rsidRPr="00C1572F">
        <w:rPr>
          <w:noProof/>
          <w:szCs w:val="24"/>
        </w:rPr>
        <w:t>12</w:t>
      </w:r>
      <w:r w:rsidRPr="00C1572F">
        <w:fldChar w:fldCharType="end"/>
      </w:r>
      <w:r w:rsidRPr="00C1572F">
        <w:t xml:space="preserve">, page </w:t>
      </w:r>
      <w:r w:rsidRPr="00C1572F">
        <w:fldChar w:fldCharType="begin"/>
      </w:r>
      <w:r w:rsidRPr="00C1572F">
        <w:instrText xml:space="preserve"> PAGEREF _Ref488656346 \h </w:instrText>
      </w:r>
      <w:r w:rsidRPr="00C1572F">
        <w:fldChar w:fldCharType="separate"/>
      </w:r>
      <w:r w:rsidR="00C1572F" w:rsidRPr="00C1572F">
        <w:rPr>
          <w:noProof/>
        </w:rPr>
        <w:t>93</w:t>
      </w:r>
      <w:r w:rsidRPr="00C1572F">
        <w:fldChar w:fldCharType="end"/>
      </w:r>
      <w:r w:rsidRPr="00C1572F">
        <w:t xml:space="preserve">. </w:t>
      </w:r>
      <w:r w:rsidRPr="00C1572F">
        <w:rPr>
          <w:rFonts w:cs="Times New Roman"/>
        </w:rPr>
        <w:t>The closer the value of anisotropy is to 1, the more the structure could be considered anisotropic</w:t>
      </w:r>
      <w:r w:rsidRPr="00C1572F">
        <w:t>, with values close to 0 indicating isotropic properties.</w:t>
      </w:r>
    </w:p>
    <w:p w14:paraId="32B01F88" w14:textId="157C1314" w:rsidR="005953DD" w:rsidRPr="00C1572F" w:rsidRDefault="0053418F" w:rsidP="00DB656C">
      <w:pPr>
        <w:rPr>
          <w:rFonts w:cs="Times New Roman"/>
        </w:rPr>
      </w:pPr>
      <w:r w:rsidRPr="00C1572F">
        <w:rPr>
          <w:rFonts w:cs="Times New Roman"/>
        </w:rPr>
        <w:t>In</w:t>
      </w:r>
      <w:r w:rsidR="00AE0AAA" w:rsidRPr="00C1572F">
        <w:rPr>
          <w:rFonts w:cs="Times New Roman"/>
        </w:rPr>
        <w:t xml:space="preserve"> </w:t>
      </w:r>
      <w:r w:rsidR="00AE0AAA" w:rsidRPr="00C1572F">
        <w:rPr>
          <w:rFonts w:cs="Times New Roman"/>
        </w:rPr>
        <w:fldChar w:fldCharType="begin"/>
      </w:r>
      <w:r w:rsidR="00AE0AAA" w:rsidRPr="00C1572F">
        <w:rPr>
          <w:rFonts w:cs="Times New Roman"/>
        </w:rPr>
        <w:instrText xml:space="preserve"> REF _Ref519873039 \h </w:instrText>
      </w:r>
      <w:r w:rsidR="00AE0AAA" w:rsidRPr="00C1572F">
        <w:rPr>
          <w:rFonts w:cs="Times New Roman"/>
        </w:rPr>
      </w:r>
      <w:r w:rsidR="00AE0AAA" w:rsidRPr="00C1572F">
        <w:rPr>
          <w:rFonts w:cs="Times New Roman"/>
        </w:rPr>
        <w:fldChar w:fldCharType="separate"/>
      </w:r>
      <w:r w:rsidR="00C1572F" w:rsidRPr="00C1572F">
        <w:rPr>
          <w:szCs w:val="24"/>
        </w:rPr>
        <w:t xml:space="preserve">Table </w:t>
      </w:r>
      <w:r w:rsidR="00C1572F" w:rsidRPr="00C1572F">
        <w:rPr>
          <w:noProof/>
          <w:szCs w:val="24"/>
        </w:rPr>
        <w:t>7</w:t>
      </w:r>
      <w:r w:rsidR="00AE0AAA" w:rsidRPr="00C1572F">
        <w:rPr>
          <w:rFonts w:cs="Times New Roman"/>
        </w:rPr>
        <w:fldChar w:fldCharType="end"/>
      </w:r>
      <w:r w:rsidRPr="00C1572F">
        <w:rPr>
          <w:rFonts w:cs="Times New Roman"/>
        </w:rPr>
        <w:t xml:space="preserve">, the calculated anisotropy values obtained from comparing perpendicular and parallel tests are given. The table contains the comparison of the standard diamond lattices, and the asymmetrical diamond lattices from the results obtained in this work. To relate to the wider literature, anisotropy values have been obtained for two other studies on diamond lattices, where results included a compression test on lattices perpendicular and parallel to the build direction. Although these studies did not calculate anisotropy in the same way as </w:t>
      </w:r>
      <w:r w:rsidRPr="00C1572F">
        <w:fldChar w:fldCharType="begin"/>
      </w:r>
      <w:r w:rsidRPr="00C1572F">
        <w:rPr>
          <w:rFonts w:cs="Times New Roman"/>
          <w:szCs w:val="24"/>
        </w:rPr>
        <w:instrText xml:space="preserve"> REF _Ref488656346 \h </w:instrText>
      </w:r>
      <w:r w:rsidRPr="00C1572F">
        <w:rPr>
          <w:rFonts w:cs="Times New Roman"/>
          <w:szCs w:val="24"/>
        </w:rPr>
        <w:fldChar w:fldCharType="separate"/>
      </w:r>
      <w:r w:rsidR="00C1572F" w:rsidRPr="00C1572F">
        <w:rPr>
          <w:szCs w:val="24"/>
        </w:rPr>
        <w:t xml:space="preserve">Equation </w:t>
      </w:r>
      <w:r w:rsidR="00C1572F" w:rsidRPr="00C1572F">
        <w:rPr>
          <w:noProof/>
          <w:szCs w:val="24"/>
        </w:rPr>
        <w:t>12</w:t>
      </w:r>
      <w:r w:rsidRPr="00C1572F">
        <w:fldChar w:fldCharType="end"/>
      </w:r>
      <w:r w:rsidRPr="00C1572F">
        <w:rPr>
          <w:rFonts w:cs="Times New Roman"/>
        </w:rPr>
        <w:t>, the calculation has been applied to their data.</w:t>
      </w:r>
    </w:p>
    <w:p w14:paraId="534D3AEF" w14:textId="77777777" w:rsidR="005953DD" w:rsidRPr="00C1572F" w:rsidRDefault="005953DD" w:rsidP="00DB656C">
      <w:pPr>
        <w:rPr>
          <w:rFonts w:cs="Times New Roman"/>
        </w:rPr>
      </w:pPr>
    </w:p>
    <w:p w14:paraId="2D6CA911" w14:textId="6DB31F2C" w:rsidR="007B2D33" w:rsidRPr="00C1572F" w:rsidRDefault="008F6143" w:rsidP="00DB656C">
      <w:pPr>
        <w:rPr>
          <w:rFonts w:cs="Times New Roman"/>
          <w:szCs w:val="24"/>
        </w:rPr>
      </w:pPr>
      <w:r w:rsidRPr="00C1572F">
        <w:rPr>
          <w:rFonts w:cs="Times New Roman"/>
          <w:noProof/>
          <w:szCs w:val="24"/>
          <w:lang w:eastAsia="en-GB"/>
        </w:rPr>
        <w:lastRenderedPageBreak/>
        <mc:AlternateContent>
          <mc:Choice Requires="wps">
            <w:drawing>
              <wp:inline distT="0" distB="0" distL="0" distR="0" wp14:anchorId="0BBFCE27" wp14:editId="0D11D071">
                <wp:extent cx="5400000" cy="468000"/>
                <wp:effectExtent l="0" t="0" r="0" b="8255"/>
                <wp:docPr id="7257961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E80A29E" w14:textId="25897273" w:rsidR="00C1572F" w:rsidRPr="00AC7BA9" w:rsidRDefault="00C1572F" w:rsidP="008F6143">
                            <w:pPr>
                              <w:rPr>
                                <w:rFonts w:cs="Times New Roman"/>
                                <w:b/>
                                <w:szCs w:val="24"/>
                              </w:rPr>
                            </w:pPr>
                            <w:bookmarkStart w:id="174" w:name="_Ref519873039"/>
                            <w:r w:rsidRPr="00AC7BA9">
                              <w:rPr>
                                <w:szCs w:val="24"/>
                              </w:rPr>
                              <w:t xml:space="preserve">Table </w:t>
                            </w:r>
                            <w:r w:rsidRPr="00AC7BA9">
                              <w:rPr>
                                <w:szCs w:val="24"/>
                              </w:rPr>
                              <w:fldChar w:fldCharType="begin"/>
                            </w:r>
                            <w:r w:rsidRPr="00AC7BA9">
                              <w:rPr>
                                <w:szCs w:val="24"/>
                              </w:rPr>
                              <w:instrText xml:space="preserve"> SEQ Table \* ARABIC </w:instrText>
                            </w:r>
                            <w:r w:rsidRPr="00AC7BA9">
                              <w:rPr>
                                <w:szCs w:val="24"/>
                              </w:rPr>
                              <w:fldChar w:fldCharType="separate"/>
                            </w:r>
                            <w:r>
                              <w:rPr>
                                <w:noProof/>
                                <w:szCs w:val="24"/>
                              </w:rPr>
                              <w:t>7</w:t>
                            </w:r>
                            <w:r w:rsidRPr="00AC7BA9">
                              <w:rPr>
                                <w:szCs w:val="24"/>
                              </w:rPr>
                              <w:fldChar w:fldCharType="end"/>
                            </w:r>
                            <w:bookmarkEnd w:id="174"/>
                            <w:r w:rsidRPr="00AC7BA9">
                              <w:rPr>
                                <w:szCs w:val="24"/>
                              </w:rPr>
                              <w:t xml:space="preserve">: the anisotropy in various properties for additively manufactured diamond lattices from this work and the literature (Wauthle </w:t>
                            </w:r>
                            <w:r>
                              <w:rPr>
                                <w:szCs w:val="24"/>
                              </w:rPr>
                              <w:t>e</w:t>
                            </w:r>
                            <w:r w:rsidRPr="00AC7BA9">
                              <w:rPr>
                                <w:szCs w:val="24"/>
                              </w:rPr>
                              <w:t>t al</w:t>
                            </w:r>
                            <w:r>
                              <w:rPr>
                                <w:szCs w:val="24"/>
                              </w:rPr>
                              <w:t>.</w:t>
                            </w:r>
                            <w:r w:rsidRPr="00AC7BA9">
                              <w:rPr>
                                <w:szCs w:val="24"/>
                              </w:rPr>
                              <w:t xml:space="preserve"> </w:t>
                            </w:r>
                            <w:r>
                              <w:rPr>
                                <w:szCs w:val="24"/>
                              </w:rPr>
                              <w:t xml:space="preserve">2015 </w:t>
                            </w:r>
                            <w:r w:rsidRPr="00AC7BA9">
                              <w:rPr>
                                <w:szCs w:val="24"/>
                              </w:rPr>
                              <w:t>and Heinl et al</w:t>
                            </w:r>
                            <w:r>
                              <w:rPr>
                                <w:szCs w:val="24"/>
                              </w:rPr>
                              <w:t>. 2008</w:t>
                            </w:r>
                            <w:r w:rsidRPr="00AC7BA9">
                              <w:rPr>
                                <w:szCs w:val="24"/>
                              </w:rPr>
                              <w:t>)</w:t>
                            </w:r>
                          </w:p>
                        </w:txbxContent>
                      </wps:txbx>
                      <wps:bodyPr rot="0" vert="horz" wrap="square" lIns="91440" tIns="45720" rIns="91440" bIns="45720" anchor="t" anchorCtr="0">
                        <a:noAutofit/>
                      </wps:bodyPr>
                    </wps:wsp>
                  </a:graphicData>
                </a:graphic>
              </wp:inline>
            </w:drawing>
          </mc:Choice>
          <mc:Fallback>
            <w:pict>
              <v:shape w14:anchorId="0BBFCE27" id="_x0000_s1089"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BwglricCAAArBAAADgAAAAAAAAAAAAAAAAAuAgAAZHJzL2Uyb0RvYy54&#10;bWxQSwECLQAUAAYACAAAACEA+mqwh9oAAAAEAQAADwAAAAAAAAAAAAAAAACBBAAAZHJzL2Rvd25y&#10;ZXYueG1sUEsFBgAAAAAEAAQA8wAAAIgFAAAAAA==&#10;" stroked="f">
                <v:textbox>
                  <w:txbxContent>
                    <w:p w14:paraId="5E80A29E" w14:textId="25897273" w:rsidR="00C1572F" w:rsidRPr="00AC7BA9" w:rsidRDefault="00C1572F" w:rsidP="008F6143">
                      <w:pPr>
                        <w:rPr>
                          <w:rFonts w:cs="Times New Roman"/>
                          <w:b/>
                          <w:szCs w:val="24"/>
                        </w:rPr>
                      </w:pPr>
                      <w:bookmarkStart w:id="236" w:name="_Ref519873039"/>
                      <w:r w:rsidRPr="00AC7BA9">
                        <w:rPr>
                          <w:szCs w:val="24"/>
                        </w:rPr>
                        <w:t xml:space="preserve">Table </w:t>
                      </w:r>
                      <w:r w:rsidRPr="00AC7BA9">
                        <w:rPr>
                          <w:szCs w:val="24"/>
                        </w:rPr>
                        <w:fldChar w:fldCharType="begin"/>
                      </w:r>
                      <w:r w:rsidRPr="00AC7BA9">
                        <w:rPr>
                          <w:szCs w:val="24"/>
                        </w:rPr>
                        <w:instrText xml:space="preserve"> SEQ Table \* ARABIC </w:instrText>
                      </w:r>
                      <w:r w:rsidRPr="00AC7BA9">
                        <w:rPr>
                          <w:szCs w:val="24"/>
                        </w:rPr>
                        <w:fldChar w:fldCharType="separate"/>
                      </w:r>
                      <w:r>
                        <w:rPr>
                          <w:noProof/>
                          <w:szCs w:val="24"/>
                        </w:rPr>
                        <w:t>7</w:t>
                      </w:r>
                      <w:r w:rsidRPr="00AC7BA9">
                        <w:rPr>
                          <w:szCs w:val="24"/>
                        </w:rPr>
                        <w:fldChar w:fldCharType="end"/>
                      </w:r>
                      <w:bookmarkEnd w:id="236"/>
                      <w:r w:rsidRPr="00AC7BA9">
                        <w:rPr>
                          <w:szCs w:val="24"/>
                        </w:rPr>
                        <w:t xml:space="preserve">: the anisotropy in various properties for additively manufactured diamond lattices from this work and the literature (Wauthle </w:t>
                      </w:r>
                      <w:r>
                        <w:rPr>
                          <w:szCs w:val="24"/>
                        </w:rPr>
                        <w:t>e</w:t>
                      </w:r>
                      <w:r w:rsidRPr="00AC7BA9">
                        <w:rPr>
                          <w:szCs w:val="24"/>
                        </w:rPr>
                        <w:t>t al</w:t>
                      </w:r>
                      <w:r>
                        <w:rPr>
                          <w:szCs w:val="24"/>
                        </w:rPr>
                        <w:t>.</w:t>
                      </w:r>
                      <w:r w:rsidRPr="00AC7BA9">
                        <w:rPr>
                          <w:szCs w:val="24"/>
                        </w:rPr>
                        <w:t xml:space="preserve"> </w:t>
                      </w:r>
                      <w:r>
                        <w:rPr>
                          <w:szCs w:val="24"/>
                        </w:rPr>
                        <w:t xml:space="preserve">2015 </w:t>
                      </w:r>
                      <w:r w:rsidRPr="00AC7BA9">
                        <w:rPr>
                          <w:szCs w:val="24"/>
                        </w:rPr>
                        <w:t>and Heinl et al</w:t>
                      </w:r>
                      <w:r>
                        <w:rPr>
                          <w:szCs w:val="24"/>
                        </w:rPr>
                        <w:t>. 2008</w:t>
                      </w:r>
                      <w:r w:rsidRPr="00AC7BA9">
                        <w:rPr>
                          <w:szCs w:val="24"/>
                        </w:rPr>
                        <w:t>)</w:t>
                      </w:r>
                    </w:p>
                  </w:txbxContent>
                </v:textbox>
                <w10:anchorlock/>
              </v:shape>
            </w:pict>
          </mc:Fallback>
        </mc:AlternateContent>
      </w:r>
    </w:p>
    <w:tbl>
      <w:tblPr>
        <w:tblW w:w="854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5"/>
        <w:gridCol w:w="1521"/>
        <w:gridCol w:w="1521"/>
        <w:gridCol w:w="1522"/>
        <w:gridCol w:w="2174"/>
      </w:tblGrid>
      <w:tr w:rsidR="00C1572F" w:rsidRPr="00C1572F" w14:paraId="5BC85FF1" w14:textId="77777777" w:rsidTr="008B5993">
        <w:trPr>
          <w:trHeight w:val="397"/>
          <w:jc w:val="center"/>
        </w:trPr>
        <w:tc>
          <w:tcPr>
            <w:tcW w:w="1805" w:type="dxa"/>
            <w:vMerge w:val="restart"/>
            <w:tcMar>
              <w:top w:w="100" w:type="dxa"/>
              <w:left w:w="100" w:type="dxa"/>
              <w:bottom w:w="100" w:type="dxa"/>
              <w:right w:w="100" w:type="dxa"/>
            </w:tcMar>
            <w:vAlign w:val="center"/>
          </w:tcPr>
          <w:p w14:paraId="7EC25092" w14:textId="3B8ED6DB" w:rsidR="008B5993" w:rsidRPr="00C1572F" w:rsidRDefault="008B5993" w:rsidP="00212AF6">
            <w:pPr>
              <w:keepNext/>
              <w:widowControl w:val="0"/>
              <w:spacing w:line="240" w:lineRule="auto"/>
            </w:pPr>
            <w:r w:rsidRPr="00C1572F">
              <w:rPr>
                <w:b/>
              </w:rPr>
              <w:t>Lattice and method of manufacture</w:t>
            </w:r>
          </w:p>
        </w:tc>
        <w:tc>
          <w:tcPr>
            <w:tcW w:w="4564" w:type="dxa"/>
            <w:gridSpan w:val="3"/>
            <w:tcMar>
              <w:top w:w="100" w:type="dxa"/>
              <w:left w:w="100" w:type="dxa"/>
              <w:bottom w:w="100" w:type="dxa"/>
              <w:right w:w="100" w:type="dxa"/>
            </w:tcMar>
            <w:vAlign w:val="center"/>
          </w:tcPr>
          <w:p w14:paraId="7F99FF53" w14:textId="77777777" w:rsidR="008B5993" w:rsidRPr="00C1572F" w:rsidRDefault="008B5993" w:rsidP="00212AF6">
            <w:pPr>
              <w:keepNext/>
              <w:widowControl w:val="0"/>
              <w:spacing w:line="240" w:lineRule="auto"/>
            </w:pPr>
            <w:r w:rsidRPr="00C1572F">
              <w:rPr>
                <w:b/>
              </w:rPr>
              <w:t>Anisotropy in property</w:t>
            </w:r>
          </w:p>
        </w:tc>
        <w:tc>
          <w:tcPr>
            <w:tcW w:w="2174" w:type="dxa"/>
            <w:vMerge w:val="restart"/>
            <w:tcMar>
              <w:top w:w="100" w:type="dxa"/>
              <w:left w:w="100" w:type="dxa"/>
              <w:bottom w:w="100" w:type="dxa"/>
              <w:right w:w="100" w:type="dxa"/>
            </w:tcMar>
            <w:vAlign w:val="center"/>
          </w:tcPr>
          <w:p w14:paraId="51E510F5" w14:textId="77777777" w:rsidR="008B5993" w:rsidRPr="00C1572F" w:rsidRDefault="008B5993" w:rsidP="00212AF6">
            <w:pPr>
              <w:keepNext/>
              <w:widowControl w:val="0"/>
              <w:spacing w:line="240" w:lineRule="auto"/>
            </w:pPr>
            <w:r w:rsidRPr="00C1572F">
              <w:rPr>
                <w:b/>
              </w:rPr>
              <w:t>Source</w:t>
            </w:r>
          </w:p>
        </w:tc>
      </w:tr>
      <w:tr w:rsidR="00C1572F" w:rsidRPr="00C1572F" w14:paraId="1C55DB5C" w14:textId="77777777" w:rsidTr="008B5993">
        <w:trPr>
          <w:trHeight w:val="420"/>
          <w:jc w:val="center"/>
        </w:trPr>
        <w:tc>
          <w:tcPr>
            <w:tcW w:w="1805" w:type="dxa"/>
            <w:vMerge/>
            <w:tcMar>
              <w:top w:w="100" w:type="dxa"/>
              <w:left w:w="100" w:type="dxa"/>
              <w:bottom w:w="100" w:type="dxa"/>
              <w:right w:w="100" w:type="dxa"/>
            </w:tcMar>
            <w:vAlign w:val="center"/>
          </w:tcPr>
          <w:p w14:paraId="311591B2" w14:textId="77777777" w:rsidR="008B5993" w:rsidRPr="00C1572F" w:rsidRDefault="008B5993" w:rsidP="00212AF6">
            <w:pPr>
              <w:keepNext/>
              <w:widowControl w:val="0"/>
              <w:spacing w:line="240" w:lineRule="auto"/>
            </w:pPr>
          </w:p>
        </w:tc>
        <w:tc>
          <w:tcPr>
            <w:tcW w:w="1521" w:type="dxa"/>
            <w:tcMar>
              <w:top w:w="100" w:type="dxa"/>
              <w:left w:w="100" w:type="dxa"/>
              <w:bottom w:w="100" w:type="dxa"/>
              <w:right w:w="100" w:type="dxa"/>
            </w:tcMar>
            <w:vAlign w:val="center"/>
          </w:tcPr>
          <w:p w14:paraId="238317C8" w14:textId="5FE82A5F" w:rsidR="008B5993" w:rsidRPr="00C1572F" w:rsidRDefault="008B5993" w:rsidP="00212AF6">
            <w:pPr>
              <w:keepNext/>
              <w:widowControl w:val="0"/>
              <w:spacing w:line="240" w:lineRule="auto"/>
            </w:pPr>
            <w:r w:rsidRPr="00C1572F">
              <w:rPr>
                <w:b/>
              </w:rPr>
              <w:t>Elastic Modulus</w:t>
            </w:r>
          </w:p>
        </w:tc>
        <w:tc>
          <w:tcPr>
            <w:tcW w:w="1521" w:type="dxa"/>
            <w:tcMar>
              <w:top w:w="100" w:type="dxa"/>
              <w:left w:w="100" w:type="dxa"/>
              <w:bottom w:w="100" w:type="dxa"/>
              <w:right w:w="100" w:type="dxa"/>
            </w:tcMar>
            <w:vAlign w:val="center"/>
          </w:tcPr>
          <w:p w14:paraId="77341D62" w14:textId="77777777" w:rsidR="008B5993" w:rsidRPr="00C1572F" w:rsidRDefault="008B5993" w:rsidP="00212AF6">
            <w:pPr>
              <w:keepNext/>
              <w:widowControl w:val="0"/>
              <w:spacing w:line="240" w:lineRule="auto"/>
            </w:pPr>
            <w:r w:rsidRPr="00C1572F">
              <w:rPr>
                <w:b/>
              </w:rPr>
              <w:t>Yield Strength</w:t>
            </w:r>
          </w:p>
        </w:tc>
        <w:tc>
          <w:tcPr>
            <w:tcW w:w="1522" w:type="dxa"/>
            <w:tcMar>
              <w:top w:w="100" w:type="dxa"/>
              <w:left w:w="100" w:type="dxa"/>
              <w:bottom w:w="100" w:type="dxa"/>
              <w:right w:w="100" w:type="dxa"/>
            </w:tcMar>
            <w:vAlign w:val="center"/>
          </w:tcPr>
          <w:p w14:paraId="25582E9E" w14:textId="77777777" w:rsidR="008B5993" w:rsidRPr="00C1572F" w:rsidRDefault="008B5993" w:rsidP="00212AF6">
            <w:pPr>
              <w:keepNext/>
              <w:widowControl w:val="0"/>
              <w:spacing w:line="240" w:lineRule="auto"/>
            </w:pPr>
            <w:r w:rsidRPr="00C1572F">
              <w:rPr>
                <w:b/>
              </w:rPr>
              <w:t>First compressive maxima</w:t>
            </w:r>
          </w:p>
        </w:tc>
        <w:tc>
          <w:tcPr>
            <w:tcW w:w="2174" w:type="dxa"/>
            <w:vMerge/>
            <w:tcMar>
              <w:top w:w="100" w:type="dxa"/>
              <w:left w:w="100" w:type="dxa"/>
              <w:bottom w:w="100" w:type="dxa"/>
              <w:right w:w="100" w:type="dxa"/>
            </w:tcMar>
            <w:vAlign w:val="center"/>
          </w:tcPr>
          <w:p w14:paraId="43011A2C" w14:textId="77777777" w:rsidR="008B5993" w:rsidRPr="00C1572F" w:rsidRDefault="008B5993" w:rsidP="00212AF6">
            <w:pPr>
              <w:keepNext/>
              <w:widowControl w:val="0"/>
              <w:spacing w:line="240" w:lineRule="auto"/>
            </w:pPr>
          </w:p>
        </w:tc>
      </w:tr>
      <w:tr w:rsidR="00C1572F" w:rsidRPr="00C1572F" w14:paraId="568433E7" w14:textId="77777777" w:rsidTr="008B5993">
        <w:trPr>
          <w:trHeight w:val="340"/>
          <w:jc w:val="center"/>
        </w:trPr>
        <w:tc>
          <w:tcPr>
            <w:tcW w:w="1805" w:type="dxa"/>
            <w:tcMar>
              <w:top w:w="100" w:type="dxa"/>
              <w:left w:w="100" w:type="dxa"/>
              <w:bottom w:w="100" w:type="dxa"/>
              <w:right w:w="100" w:type="dxa"/>
            </w:tcMar>
            <w:vAlign w:val="center"/>
          </w:tcPr>
          <w:p w14:paraId="442AF69B" w14:textId="77777777" w:rsidR="008B5993" w:rsidRPr="00C1572F" w:rsidRDefault="008B5993" w:rsidP="00212AF6">
            <w:pPr>
              <w:keepNext/>
              <w:widowControl w:val="0"/>
              <w:spacing w:line="240" w:lineRule="auto"/>
            </w:pPr>
            <w:r w:rsidRPr="00C1572F">
              <w:t>Asymmetric Diamond EBM</w:t>
            </w:r>
          </w:p>
        </w:tc>
        <w:tc>
          <w:tcPr>
            <w:tcW w:w="1521" w:type="dxa"/>
            <w:tcMar>
              <w:top w:w="100" w:type="dxa"/>
              <w:left w:w="100" w:type="dxa"/>
              <w:bottom w:w="100" w:type="dxa"/>
              <w:right w:w="100" w:type="dxa"/>
            </w:tcMar>
            <w:vAlign w:val="center"/>
          </w:tcPr>
          <w:p w14:paraId="3F437C57" w14:textId="0A318F21" w:rsidR="008B5993" w:rsidRPr="00C1572F" w:rsidRDefault="008B5993" w:rsidP="00212AF6">
            <w:pPr>
              <w:keepNext/>
              <w:widowControl w:val="0"/>
              <w:spacing w:line="240" w:lineRule="auto"/>
            </w:pPr>
            <w:r w:rsidRPr="00C1572F">
              <w:t>0.01</w:t>
            </w:r>
          </w:p>
        </w:tc>
        <w:tc>
          <w:tcPr>
            <w:tcW w:w="1521" w:type="dxa"/>
            <w:tcMar>
              <w:top w:w="100" w:type="dxa"/>
              <w:left w:w="100" w:type="dxa"/>
              <w:bottom w:w="100" w:type="dxa"/>
              <w:right w:w="100" w:type="dxa"/>
            </w:tcMar>
            <w:vAlign w:val="center"/>
          </w:tcPr>
          <w:p w14:paraId="1B05DBE4" w14:textId="59BB2DA2" w:rsidR="008B5993" w:rsidRPr="00C1572F" w:rsidRDefault="008B5993" w:rsidP="00212AF6">
            <w:pPr>
              <w:keepNext/>
              <w:widowControl w:val="0"/>
              <w:spacing w:line="240" w:lineRule="auto"/>
            </w:pPr>
            <w:r w:rsidRPr="00C1572F">
              <w:t>0.0003</w:t>
            </w:r>
          </w:p>
        </w:tc>
        <w:tc>
          <w:tcPr>
            <w:tcW w:w="1522" w:type="dxa"/>
            <w:tcMar>
              <w:top w:w="100" w:type="dxa"/>
              <w:left w:w="100" w:type="dxa"/>
              <w:bottom w:w="100" w:type="dxa"/>
              <w:right w:w="100" w:type="dxa"/>
            </w:tcMar>
            <w:vAlign w:val="center"/>
          </w:tcPr>
          <w:p w14:paraId="4AD17BD7" w14:textId="624D16A8" w:rsidR="008B5993" w:rsidRPr="00C1572F" w:rsidRDefault="008B5993" w:rsidP="00190B46">
            <w:pPr>
              <w:keepNext/>
              <w:widowControl w:val="0"/>
              <w:spacing w:line="240" w:lineRule="auto"/>
            </w:pPr>
            <w:r w:rsidRPr="00C1572F">
              <w:t>0.03</w:t>
            </w:r>
          </w:p>
        </w:tc>
        <w:tc>
          <w:tcPr>
            <w:tcW w:w="2174" w:type="dxa"/>
            <w:vMerge w:val="restart"/>
            <w:tcMar>
              <w:top w:w="100" w:type="dxa"/>
              <w:left w:w="100" w:type="dxa"/>
              <w:bottom w:w="100" w:type="dxa"/>
              <w:right w:w="100" w:type="dxa"/>
            </w:tcMar>
            <w:vAlign w:val="center"/>
          </w:tcPr>
          <w:p w14:paraId="6188C1EB" w14:textId="7A4D3056" w:rsidR="008B5993" w:rsidRPr="00C1572F" w:rsidRDefault="008B5993" w:rsidP="008B5993">
            <w:pPr>
              <w:keepNext/>
              <w:widowControl w:val="0"/>
              <w:spacing w:line="240" w:lineRule="auto"/>
            </w:pPr>
            <w:r w:rsidRPr="00C1572F">
              <w:t>This work</w:t>
            </w:r>
          </w:p>
        </w:tc>
      </w:tr>
      <w:tr w:rsidR="00C1572F" w:rsidRPr="00C1572F" w14:paraId="4934471D" w14:textId="77777777" w:rsidTr="008B5993">
        <w:trPr>
          <w:trHeight w:val="340"/>
          <w:jc w:val="center"/>
        </w:trPr>
        <w:tc>
          <w:tcPr>
            <w:tcW w:w="1805" w:type="dxa"/>
            <w:tcMar>
              <w:top w:w="100" w:type="dxa"/>
              <w:left w:w="100" w:type="dxa"/>
              <w:bottom w:w="100" w:type="dxa"/>
              <w:right w:w="100" w:type="dxa"/>
            </w:tcMar>
            <w:vAlign w:val="center"/>
          </w:tcPr>
          <w:p w14:paraId="5A5E1827" w14:textId="08DE2EC6" w:rsidR="008B5993" w:rsidRPr="00C1572F" w:rsidRDefault="008B5993" w:rsidP="008B5993">
            <w:pPr>
              <w:keepNext/>
              <w:widowControl w:val="0"/>
              <w:spacing w:line="240" w:lineRule="auto"/>
            </w:pPr>
            <w:r w:rsidRPr="00C1572F">
              <w:t>Diamond EBM</w:t>
            </w:r>
          </w:p>
        </w:tc>
        <w:tc>
          <w:tcPr>
            <w:tcW w:w="1521" w:type="dxa"/>
            <w:tcMar>
              <w:top w:w="100" w:type="dxa"/>
              <w:left w:w="100" w:type="dxa"/>
              <w:bottom w:w="100" w:type="dxa"/>
              <w:right w:w="100" w:type="dxa"/>
            </w:tcMar>
            <w:vAlign w:val="center"/>
          </w:tcPr>
          <w:p w14:paraId="66D16FD9" w14:textId="00A26C34" w:rsidR="008B5993" w:rsidRPr="00C1572F" w:rsidRDefault="008B5993" w:rsidP="008B5993">
            <w:pPr>
              <w:keepNext/>
              <w:widowControl w:val="0"/>
              <w:spacing w:line="240" w:lineRule="auto"/>
            </w:pPr>
            <w:r w:rsidRPr="00C1572F">
              <w:t>0.04</w:t>
            </w:r>
          </w:p>
        </w:tc>
        <w:tc>
          <w:tcPr>
            <w:tcW w:w="1521" w:type="dxa"/>
            <w:tcMar>
              <w:top w:w="100" w:type="dxa"/>
              <w:left w:w="100" w:type="dxa"/>
              <w:bottom w:w="100" w:type="dxa"/>
              <w:right w:w="100" w:type="dxa"/>
            </w:tcMar>
            <w:vAlign w:val="center"/>
          </w:tcPr>
          <w:p w14:paraId="0BBCD651" w14:textId="721DAE13" w:rsidR="008B5993" w:rsidRPr="00C1572F" w:rsidRDefault="008B5993" w:rsidP="008B5993">
            <w:pPr>
              <w:keepNext/>
              <w:widowControl w:val="0"/>
              <w:spacing w:line="240" w:lineRule="auto"/>
            </w:pPr>
            <w:r w:rsidRPr="00C1572F">
              <w:t>0.13</w:t>
            </w:r>
          </w:p>
        </w:tc>
        <w:tc>
          <w:tcPr>
            <w:tcW w:w="1522" w:type="dxa"/>
            <w:tcMar>
              <w:top w:w="100" w:type="dxa"/>
              <w:left w:w="100" w:type="dxa"/>
              <w:bottom w:w="100" w:type="dxa"/>
              <w:right w:w="100" w:type="dxa"/>
            </w:tcMar>
            <w:vAlign w:val="center"/>
          </w:tcPr>
          <w:p w14:paraId="667685EA" w14:textId="77AC0F07" w:rsidR="008B5993" w:rsidRPr="00C1572F" w:rsidRDefault="008B5993" w:rsidP="008B5993">
            <w:pPr>
              <w:keepNext/>
              <w:widowControl w:val="0"/>
              <w:spacing w:line="240" w:lineRule="auto"/>
            </w:pPr>
            <w:r w:rsidRPr="00C1572F">
              <w:t>0.03</w:t>
            </w:r>
          </w:p>
        </w:tc>
        <w:tc>
          <w:tcPr>
            <w:tcW w:w="2174" w:type="dxa"/>
            <w:vMerge/>
            <w:tcMar>
              <w:top w:w="100" w:type="dxa"/>
              <w:left w:w="100" w:type="dxa"/>
              <w:bottom w:w="100" w:type="dxa"/>
              <w:right w:w="100" w:type="dxa"/>
            </w:tcMar>
            <w:vAlign w:val="center"/>
          </w:tcPr>
          <w:p w14:paraId="6BFC4D74" w14:textId="4D0B38A8" w:rsidR="008B5993" w:rsidRPr="00C1572F" w:rsidRDefault="008B5993" w:rsidP="008B5993">
            <w:pPr>
              <w:keepNext/>
              <w:widowControl w:val="0"/>
              <w:spacing w:line="240" w:lineRule="auto"/>
            </w:pPr>
          </w:p>
        </w:tc>
      </w:tr>
      <w:tr w:rsidR="00C1572F" w:rsidRPr="00C1572F" w14:paraId="187E7743" w14:textId="77777777" w:rsidTr="008B5993">
        <w:trPr>
          <w:trHeight w:val="340"/>
          <w:jc w:val="center"/>
        </w:trPr>
        <w:tc>
          <w:tcPr>
            <w:tcW w:w="1805" w:type="dxa"/>
            <w:tcMar>
              <w:top w:w="100" w:type="dxa"/>
              <w:left w:w="100" w:type="dxa"/>
              <w:bottom w:w="100" w:type="dxa"/>
              <w:right w:w="100" w:type="dxa"/>
            </w:tcMar>
            <w:vAlign w:val="center"/>
          </w:tcPr>
          <w:p w14:paraId="28C81576" w14:textId="77777777" w:rsidR="008B5993" w:rsidRPr="00C1572F" w:rsidRDefault="008B5993" w:rsidP="008B5993">
            <w:pPr>
              <w:keepNext/>
              <w:widowControl w:val="0"/>
              <w:spacing w:line="240" w:lineRule="auto"/>
            </w:pPr>
            <w:r w:rsidRPr="00C1572F">
              <w:t>Diamond EBM</w:t>
            </w:r>
          </w:p>
        </w:tc>
        <w:tc>
          <w:tcPr>
            <w:tcW w:w="1521" w:type="dxa"/>
            <w:tcMar>
              <w:top w:w="100" w:type="dxa"/>
              <w:left w:w="100" w:type="dxa"/>
              <w:bottom w:w="100" w:type="dxa"/>
              <w:right w:w="100" w:type="dxa"/>
            </w:tcMar>
            <w:vAlign w:val="center"/>
          </w:tcPr>
          <w:p w14:paraId="1EEC22F7" w14:textId="77777777" w:rsidR="008B5993" w:rsidRPr="00C1572F" w:rsidRDefault="008B5993" w:rsidP="008B5993">
            <w:pPr>
              <w:keepNext/>
              <w:widowControl w:val="0"/>
              <w:spacing w:line="240" w:lineRule="auto"/>
            </w:pPr>
            <w:r w:rsidRPr="00C1572F">
              <w:t>0.44</w:t>
            </w:r>
          </w:p>
        </w:tc>
        <w:tc>
          <w:tcPr>
            <w:tcW w:w="1521" w:type="dxa"/>
            <w:tcMar>
              <w:top w:w="100" w:type="dxa"/>
              <w:left w:w="100" w:type="dxa"/>
              <w:bottom w:w="100" w:type="dxa"/>
              <w:right w:w="100" w:type="dxa"/>
            </w:tcMar>
            <w:vAlign w:val="center"/>
          </w:tcPr>
          <w:p w14:paraId="64062210" w14:textId="77777777" w:rsidR="008B5993" w:rsidRPr="00C1572F" w:rsidRDefault="008B5993" w:rsidP="008B5993">
            <w:pPr>
              <w:keepNext/>
              <w:widowControl w:val="0"/>
              <w:spacing w:line="240" w:lineRule="auto"/>
            </w:pPr>
            <w:r w:rsidRPr="00C1572F">
              <w:t>0.27</w:t>
            </w:r>
          </w:p>
        </w:tc>
        <w:tc>
          <w:tcPr>
            <w:tcW w:w="1522" w:type="dxa"/>
            <w:tcMar>
              <w:top w:w="100" w:type="dxa"/>
              <w:left w:w="100" w:type="dxa"/>
              <w:bottom w:w="100" w:type="dxa"/>
              <w:right w:w="100" w:type="dxa"/>
            </w:tcMar>
            <w:vAlign w:val="center"/>
          </w:tcPr>
          <w:p w14:paraId="5A55B2D3" w14:textId="77777777" w:rsidR="008B5993" w:rsidRPr="00C1572F" w:rsidRDefault="008B5993" w:rsidP="008B5993">
            <w:pPr>
              <w:keepNext/>
              <w:widowControl w:val="0"/>
              <w:spacing w:line="240" w:lineRule="auto"/>
            </w:pPr>
            <w:r w:rsidRPr="00C1572F">
              <w:t>0.28</w:t>
            </w:r>
          </w:p>
        </w:tc>
        <w:tc>
          <w:tcPr>
            <w:tcW w:w="2174" w:type="dxa"/>
            <w:tcMar>
              <w:top w:w="100" w:type="dxa"/>
              <w:left w:w="100" w:type="dxa"/>
              <w:bottom w:w="100" w:type="dxa"/>
              <w:right w:w="100" w:type="dxa"/>
            </w:tcMar>
            <w:vAlign w:val="center"/>
          </w:tcPr>
          <w:p w14:paraId="24BA41E3" w14:textId="5FA9F45B" w:rsidR="008B5993" w:rsidRPr="00C1572F" w:rsidRDefault="008B5993" w:rsidP="008B5993">
            <w:pPr>
              <w:keepNext/>
            </w:pPr>
            <w:r w:rsidRPr="00C1572F">
              <w:t>Heinl et al. 2008</w:t>
            </w:r>
          </w:p>
        </w:tc>
      </w:tr>
      <w:tr w:rsidR="008B5993" w:rsidRPr="00C1572F" w14:paraId="1581EA86" w14:textId="77777777" w:rsidTr="008B5993">
        <w:trPr>
          <w:trHeight w:val="340"/>
          <w:jc w:val="center"/>
        </w:trPr>
        <w:tc>
          <w:tcPr>
            <w:tcW w:w="1805" w:type="dxa"/>
            <w:tcMar>
              <w:top w:w="100" w:type="dxa"/>
              <w:left w:w="100" w:type="dxa"/>
              <w:bottom w:w="100" w:type="dxa"/>
              <w:right w:w="100" w:type="dxa"/>
            </w:tcMar>
            <w:vAlign w:val="center"/>
          </w:tcPr>
          <w:p w14:paraId="46B1F7FE" w14:textId="77777777" w:rsidR="008B5993" w:rsidRPr="00C1572F" w:rsidRDefault="008B5993" w:rsidP="008B5993">
            <w:pPr>
              <w:keepNext/>
              <w:widowControl w:val="0"/>
              <w:spacing w:line="240" w:lineRule="auto"/>
            </w:pPr>
            <w:r w:rsidRPr="00C1572F">
              <w:t>Diamond SLM</w:t>
            </w:r>
          </w:p>
        </w:tc>
        <w:tc>
          <w:tcPr>
            <w:tcW w:w="1521" w:type="dxa"/>
            <w:tcMar>
              <w:top w:w="100" w:type="dxa"/>
              <w:left w:w="100" w:type="dxa"/>
              <w:bottom w:w="100" w:type="dxa"/>
              <w:right w:w="100" w:type="dxa"/>
            </w:tcMar>
            <w:vAlign w:val="center"/>
          </w:tcPr>
          <w:p w14:paraId="34839D05" w14:textId="77777777" w:rsidR="008B5993" w:rsidRPr="00C1572F" w:rsidRDefault="008B5993" w:rsidP="008B5993">
            <w:pPr>
              <w:keepNext/>
              <w:widowControl w:val="0"/>
              <w:spacing w:line="240" w:lineRule="auto"/>
            </w:pPr>
            <w:r w:rsidRPr="00C1572F">
              <w:t>0.03</w:t>
            </w:r>
          </w:p>
        </w:tc>
        <w:tc>
          <w:tcPr>
            <w:tcW w:w="1521" w:type="dxa"/>
            <w:tcMar>
              <w:top w:w="100" w:type="dxa"/>
              <w:left w:w="100" w:type="dxa"/>
              <w:bottom w:w="100" w:type="dxa"/>
              <w:right w:w="100" w:type="dxa"/>
            </w:tcMar>
            <w:vAlign w:val="center"/>
          </w:tcPr>
          <w:p w14:paraId="382BA92D" w14:textId="77777777" w:rsidR="008B5993" w:rsidRPr="00C1572F" w:rsidRDefault="008B5993" w:rsidP="008B5993">
            <w:pPr>
              <w:keepNext/>
              <w:widowControl w:val="0"/>
              <w:spacing w:line="240" w:lineRule="auto"/>
            </w:pPr>
            <w:r w:rsidRPr="00C1572F">
              <w:t>0.01</w:t>
            </w:r>
          </w:p>
        </w:tc>
        <w:tc>
          <w:tcPr>
            <w:tcW w:w="1522" w:type="dxa"/>
            <w:tcMar>
              <w:top w:w="100" w:type="dxa"/>
              <w:left w:w="100" w:type="dxa"/>
              <w:bottom w:w="100" w:type="dxa"/>
              <w:right w:w="100" w:type="dxa"/>
            </w:tcMar>
            <w:vAlign w:val="center"/>
          </w:tcPr>
          <w:p w14:paraId="7E05ED73" w14:textId="77777777" w:rsidR="008B5993" w:rsidRPr="00C1572F" w:rsidRDefault="008B5993" w:rsidP="008B5993">
            <w:pPr>
              <w:keepNext/>
              <w:widowControl w:val="0"/>
              <w:spacing w:line="240" w:lineRule="auto"/>
            </w:pPr>
            <w:r w:rsidRPr="00C1572F">
              <w:t>0.08</w:t>
            </w:r>
          </w:p>
        </w:tc>
        <w:tc>
          <w:tcPr>
            <w:tcW w:w="2174" w:type="dxa"/>
            <w:tcMar>
              <w:top w:w="100" w:type="dxa"/>
              <w:left w:w="100" w:type="dxa"/>
              <w:bottom w:w="100" w:type="dxa"/>
              <w:right w:w="100" w:type="dxa"/>
            </w:tcMar>
            <w:vAlign w:val="center"/>
          </w:tcPr>
          <w:p w14:paraId="44734745" w14:textId="54CDB87C" w:rsidR="008B5993" w:rsidRPr="00C1572F" w:rsidRDefault="008B5993" w:rsidP="008B5993">
            <w:pPr>
              <w:keepNext/>
            </w:pPr>
            <w:r w:rsidRPr="00C1572F">
              <w:t>Wauthle et al. 2015</w:t>
            </w:r>
          </w:p>
        </w:tc>
      </w:tr>
    </w:tbl>
    <w:p w14:paraId="0BDB9C49" w14:textId="77777777" w:rsidR="005953DD" w:rsidRPr="00C1572F" w:rsidRDefault="005953DD" w:rsidP="00710FBA">
      <w:pPr>
        <w:rPr>
          <w:rFonts w:cs="Times New Roman"/>
        </w:rPr>
      </w:pPr>
    </w:p>
    <w:p w14:paraId="4F7C9612" w14:textId="5148996B" w:rsidR="00B962B1" w:rsidRPr="00C1572F" w:rsidRDefault="00B962B1" w:rsidP="00710FBA">
      <w:pPr>
        <w:rPr>
          <w:rFonts w:cs="Times New Roman"/>
        </w:rPr>
      </w:pPr>
      <w:r w:rsidRPr="00C1572F">
        <w:rPr>
          <w:rFonts w:cs="Times New Roman"/>
        </w:rPr>
        <w:t xml:space="preserve">Using </w:t>
      </w:r>
      <w:r w:rsidRPr="00C1572F">
        <w:fldChar w:fldCharType="begin"/>
      </w:r>
      <w:r w:rsidRPr="00C1572F">
        <w:rPr>
          <w:rFonts w:cs="Times New Roman"/>
          <w:szCs w:val="24"/>
        </w:rPr>
        <w:instrText xml:space="preserve"> REF _Ref488656346 \h </w:instrText>
      </w:r>
      <w:r w:rsidRPr="00C1572F">
        <w:rPr>
          <w:rFonts w:cs="Times New Roman"/>
          <w:szCs w:val="24"/>
        </w:rPr>
        <w:fldChar w:fldCharType="separate"/>
      </w:r>
      <w:r w:rsidR="00C1572F" w:rsidRPr="00C1572F">
        <w:rPr>
          <w:szCs w:val="24"/>
        </w:rPr>
        <w:t xml:space="preserve">Equation </w:t>
      </w:r>
      <w:r w:rsidR="00C1572F" w:rsidRPr="00C1572F">
        <w:rPr>
          <w:noProof/>
          <w:szCs w:val="24"/>
        </w:rPr>
        <w:t>12</w:t>
      </w:r>
      <w:r w:rsidRPr="00C1572F">
        <w:fldChar w:fldCharType="end"/>
      </w:r>
      <w:r w:rsidRPr="00C1572F">
        <w:rPr>
          <w:rFonts w:cs="Times New Roman"/>
        </w:rPr>
        <w:t>, it can be said that the closer</w:t>
      </w:r>
      <w:r w:rsidR="00B06A3E" w:rsidRPr="00C1572F">
        <w:rPr>
          <w:rFonts w:cs="Times New Roman"/>
        </w:rPr>
        <w:t xml:space="preserve"> the value of anisotropy is to </w:t>
      </w:r>
      <w:r w:rsidRPr="00C1572F">
        <w:rPr>
          <w:rFonts w:cs="Times New Roman"/>
        </w:rPr>
        <w:t xml:space="preserve">1, the more the structure </w:t>
      </w:r>
      <w:r w:rsidR="00B06A3E" w:rsidRPr="00C1572F">
        <w:rPr>
          <w:rFonts w:cs="Times New Roman"/>
        </w:rPr>
        <w:t xml:space="preserve">could be considered anisotropic. </w:t>
      </w:r>
      <w:r w:rsidRPr="00C1572F">
        <w:rPr>
          <w:rFonts w:cs="Times New Roman"/>
        </w:rPr>
        <w:t xml:space="preserve">In this work, the values of </w:t>
      </w:r>
      <w:r w:rsidR="00B06A3E" w:rsidRPr="00C1572F">
        <w:rPr>
          <w:rFonts w:cs="Times New Roman"/>
        </w:rPr>
        <w:t xml:space="preserve">anisotropy are never more than </w:t>
      </w:r>
      <w:r w:rsidRPr="00C1572F">
        <w:rPr>
          <w:rFonts w:cs="Times New Roman"/>
        </w:rPr>
        <w:t>0.13, which would suggest a very weak argument for the structure having anisotropy.</w:t>
      </w:r>
    </w:p>
    <w:p w14:paraId="62B51426" w14:textId="35BCFEA0" w:rsidR="00C3315C" w:rsidRPr="00C1572F" w:rsidRDefault="00C3315C" w:rsidP="00710FBA">
      <w:pPr>
        <w:rPr>
          <w:rFonts w:cs="Times New Roman"/>
        </w:rPr>
      </w:pPr>
      <w:r w:rsidRPr="00C1572F">
        <w:rPr>
          <w:rFonts w:cs="Times New Roman"/>
        </w:rPr>
        <w:t xml:space="preserve">This is interesting, as, by definition, the HCP structure of titanium, means the α+β alloy leans towards anisotropy (see </w:t>
      </w:r>
      <w:r w:rsidRPr="00C1572F">
        <w:rPr>
          <w:rFonts w:cs="Times New Roman"/>
        </w:rPr>
        <w:fldChar w:fldCharType="begin"/>
      </w:r>
      <w:r w:rsidRPr="00C1572F">
        <w:rPr>
          <w:rFonts w:cs="Times New Roman"/>
        </w:rPr>
        <w:instrText xml:space="preserve"> REF _Ref488843134 \w \h </w:instrText>
      </w:r>
      <w:r w:rsidRPr="00C1572F">
        <w:rPr>
          <w:rFonts w:cs="Times New Roman"/>
        </w:rPr>
      </w:r>
      <w:r w:rsidRPr="00C1572F">
        <w:rPr>
          <w:rFonts w:cs="Times New Roman"/>
        </w:rPr>
        <w:fldChar w:fldCharType="separate"/>
      </w:r>
      <w:r w:rsidR="00C1572F" w:rsidRPr="00C1572F">
        <w:rPr>
          <w:rFonts w:cs="Times New Roman"/>
        </w:rPr>
        <w:t>2.1.4</w:t>
      </w:r>
      <w:r w:rsidRPr="00C1572F">
        <w:rPr>
          <w:rFonts w:cs="Times New Roman"/>
        </w:rPr>
        <w:fldChar w:fldCharType="end"/>
      </w:r>
      <w:r w:rsidRPr="00C1572F">
        <w:rPr>
          <w:rFonts w:cs="Times New Roman"/>
        </w:rPr>
        <w:t xml:space="preserve"> </w:t>
      </w:r>
      <w:r w:rsidRPr="00C1572F">
        <w:rPr>
          <w:rFonts w:cs="Times New Roman"/>
        </w:rPr>
        <w:fldChar w:fldCharType="begin"/>
      </w:r>
      <w:r w:rsidRPr="00C1572F">
        <w:rPr>
          <w:rFonts w:cs="Times New Roman"/>
        </w:rPr>
        <w:instrText xml:space="preserve"> REF _Ref488843134 \h </w:instrText>
      </w:r>
      <w:r w:rsidRPr="00C1572F">
        <w:rPr>
          <w:rFonts w:cs="Times New Roman"/>
        </w:rPr>
      </w:r>
      <w:r w:rsidRPr="00C1572F">
        <w:rPr>
          <w:rFonts w:cs="Times New Roman"/>
        </w:rPr>
        <w:fldChar w:fldCharType="separate"/>
      </w:r>
      <w:r w:rsidR="00C1572F" w:rsidRPr="00C1572F">
        <w:t>Ti6Al4V</w:t>
      </w:r>
      <w:r w:rsidRPr="00C1572F">
        <w:rPr>
          <w:rFonts w:cs="Times New Roman"/>
        </w:rPr>
        <w:fldChar w:fldCharType="end"/>
      </w:r>
      <w:r w:rsidRPr="00C1572F">
        <w:rPr>
          <w:rFonts w:cs="Times New Roman"/>
        </w:rPr>
        <w:t xml:space="preserve">). With the added effects of the layer by layer AM building process, anisotropy would be expected, as has been recorded in the literature (see </w:t>
      </w:r>
      <w:r w:rsidRPr="00C1572F">
        <w:rPr>
          <w:rFonts w:cs="Times New Roman"/>
        </w:rPr>
        <w:fldChar w:fldCharType="begin"/>
      </w:r>
      <w:r w:rsidRPr="00C1572F">
        <w:rPr>
          <w:rFonts w:cs="Times New Roman"/>
        </w:rPr>
        <w:instrText xml:space="preserve"> REF _Ref496786928 \r \h </w:instrText>
      </w:r>
      <w:r w:rsidRPr="00C1572F">
        <w:rPr>
          <w:rFonts w:cs="Times New Roman"/>
        </w:rPr>
      </w:r>
      <w:r w:rsidRPr="00C1572F">
        <w:rPr>
          <w:rFonts w:cs="Times New Roman"/>
        </w:rPr>
        <w:fldChar w:fldCharType="separate"/>
      </w:r>
      <w:r w:rsidR="00C1572F" w:rsidRPr="00C1572F">
        <w:rPr>
          <w:rFonts w:cs="Times New Roman"/>
        </w:rPr>
        <w:t>2.2.3</w:t>
      </w:r>
      <w:r w:rsidRPr="00C1572F">
        <w:rPr>
          <w:rFonts w:cs="Times New Roman"/>
        </w:rPr>
        <w:fldChar w:fldCharType="end"/>
      </w:r>
      <w:r w:rsidRPr="00C1572F">
        <w:rPr>
          <w:rFonts w:cs="Times New Roman"/>
        </w:rPr>
        <w:t xml:space="preserve"> </w:t>
      </w:r>
      <w:r w:rsidRPr="00C1572F">
        <w:rPr>
          <w:rFonts w:cs="Times New Roman"/>
        </w:rPr>
        <w:fldChar w:fldCharType="begin"/>
      </w:r>
      <w:r w:rsidRPr="00C1572F">
        <w:rPr>
          <w:rFonts w:cs="Times New Roman"/>
        </w:rPr>
        <w:instrText xml:space="preserve"> REF _Ref496786928 \h </w:instrText>
      </w:r>
      <w:r w:rsidRPr="00C1572F">
        <w:rPr>
          <w:rFonts w:cs="Times New Roman"/>
        </w:rPr>
      </w:r>
      <w:r w:rsidRPr="00C1572F">
        <w:rPr>
          <w:rFonts w:cs="Times New Roman"/>
        </w:rPr>
        <w:fldChar w:fldCharType="separate"/>
      </w:r>
      <w:r w:rsidR="00C1572F" w:rsidRPr="00C1572F">
        <w:t>Influence of processing on the properties of AM parts</w:t>
      </w:r>
      <w:r w:rsidRPr="00C1572F">
        <w:rPr>
          <w:rFonts w:cs="Times New Roman"/>
        </w:rPr>
        <w:fldChar w:fldCharType="end"/>
      </w:r>
      <w:r w:rsidRPr="00C1572F">
        <w:rPr>
          <w:rFonts w:cs="Times New Roman"/>
        </w:rPr>
        <w:t xml:space="preserve">). </w:t>
      </w:r>
    </w:p>
    <w:p w14:paraId="04A6BF34" w14:textId="29E20980" w:rsidR="00B962B1" w:rsidRPr="00C1572F" w:rsidRDefault="00C3315C" w:rsidP="00710FBA">
      <w:pPr>
        <w:rPr>
          <w:rFonts w:cs="Times New Roman"/>
        </w:rPr>
      </w:pPr>
      <w:r w:rsidRPr="00C1572F">
        <w:rPr>
          <w:rFonts w:cs="Times New Roman"/>
        </w:rPr>
        <w:t>These findings of no anisotropy are s</w:t>
      </w:r>
      <w:r w:rsidR="00B962B1" w:rsidRPr="00C1572F">
        <w:rPr>
          <w:rFonts w:cs="Times New Roman"/>
        </w:rPr>
        <w:t xml:space="preserve">upported by the data from </w:t>
      </w:r>
      <w:r w:rsidR="00CC1BBA" w:rsidRPr="00C1572F">
        <w:t>Wauthle</w:t>
      </w:r>
      <w:r w:rsidR="00B962B1" w:rsidRPr="00C1572F">
        <w:t xml:space="preserve"> et al.</w:t>
      </w:r>
      <w:r w:rsidR="00CB49BB" w:rsidRPr="00C1572F">
        <w:t>,</w:t>
      </w:r>
      <w:r w:rsidR="00B962B1" w:rsidRPr="00C1572F">
        <w:t xml:space="preserve"> </w:t>
      </w:r>
      <w:r w:rsidR="00D02427" w:rsidRPr="00C1572F">
        <w:t xml:space="preserve">where the data for diamond SLM lattices tested parallel and perpendicular to their build direction have mechanical properties that are very similar. </w:t>
      </w:r>
    </w:p>
    <w:p w14:paraId="3E83158B" w14:textId="66F51ADC" w:rsidR="005B3E7E" w:rsidRPr="00C1572F" w:rsidRDefault="00D02427" w:rsidP="00710FBA">
      <w:r w:rsidRPr="00C1572F">
        <w:t xml:space="preserve">This </w:t>
      </w:r>
      <w:r w:rsidR="0053418F" w:rsidRPr="00C1572F">
        <w:t>does not agree with the results of</w:t>
      </w:r>
      <w:r w:rsidR="005B3E7E" w:rsidRPr="00C1572F">
        <w:t xml:space="preserve"> Heinl et al.</w:t>
      </w:r>
      <w:r w:rsidR="00CB49BB" w:rsidRPr="00C1572F">
        <w:t>,</w:t>
      </w:r>
      <w:r w:rsidRPr="00C1572F">
        <w:t xml:space="preserve"> whose findings for diamond EBM lattices </w:t>
      </w:r>
      <w:r w:rsidR="00B94194" w:rsidRPr="00C1572F">
        <w:t>sugge</w:t>
      </w:r>
      <w:r w:rsidR="005B3E7E" w:rsidRPr="00C1572F">
        <w:t>st that there is a large anisotropy.</w:t>
      </w:r>
    </w:p>
    <w:p w14:paraId="1381182A" w14:textId="64AE1DB1" w:rsidR="00F4241B" w:rsidRPr="00C1572F" w:rsidRDefault="00B94194" w:rsidP="00710FBA">
      <w:r w:rsidRPr="00C1572F">
        <w:t xml:space="preserve">There are a few speculations </w:t>
      </w:r>
      <w:r w:rsidR="00CB49BB" w:rsidRPr="00C1572F">
        <w:t>as to</w:t>
      </w:r>
      <w:r w:rsidRPr="00C1572F">
        <w:t xml:space="preserve"> why this might be the case. </w:t>
      </w:r>
      <w:r w:rsidR="000C741F" w:rsidRPr="00C1572F">
        <w:t xml:space="preserve">Since </w:t>
      </w:r>
      <w:r w:rsidR="0053418F" w:rsidRPr="00C1572F">
        <w:t xml:space="preserve">Heinl et al.’s work was published in </w:t>
      </w:r>
      <w:r w:rsidR="000C741F" w:rsidRPr="00C1572F">
        <w:t>2008, a great many changes have been implemented by Arcam to</w:t>
      </w:r>
      <w:r w:rsidR="0053418F" w:rsidRPr="00C1572F">
        <w:t xml:space="preserve"> the equipment to</w:t>
      </w:r>
      <w:r w:rsidR="000C741F" w:rsidRPr="00C1572F">
        <w:t xml:space="preserve"> resolve various issues. The machine used in Heinl’s study was an S series machine, with the related software. The software used in this study is that specified for the next generation</w:t>
      </w:r>
      <w:r w:rsidR="006B669D" w:rsidRPr="00C1572F">
        <w:t xml:space="preserve"> of machines, the A series</w:t>
      </w:r>
      <w:r w:rsidR="000C741F" w:rsidRPr="00C1572F">
        <w:t>,</w:t>
      </w:r>
      <w:r w:rsidR="006B669D" w:rsidRPr="00C1572F">
        <w:t xml:space="preserve"> although at the time of writing,</w:t>
      </w:r>
      <w:r w:rsidR="000C741F" w:rsidRPr="00C1572F">
        <w:t xml:space="preserve"> Arcam</w:t>
      </w:r>
      <w:r w:rsidR="006B669D" w:rsidRPr="00C1572F">
        <w:t xml:space="preserve"> EBM machines are</w:t>
      </w:r>
      <w:r w:rsidR="000C741F" w:rsidRPr="00C1572F">
        <w:t xml:space="preserve"> currently in the Q series.</w:t>
      </w:r>
    </w:p>
    <w:p w14:paraId="5E3E8231" w14:textId="693273BD" w:rsidR="00F4241B" w:rsidRPr="00C1572F" w:rsidRDefault="006B669D" w:rsidP="00710FBA">
      <w:r w:rsidRPr="00C1572F">
        <w:t>Other than the evolution in technology, t</w:t>
      </w:r>
      <w:r w:rsidR="00F4241B" w:rsidRPr="00C1572F">
        <w:t xml:space="preserve">he </w:t>
      </w:r>
      <w:r w:rsidRPr="00C1572F">
        <w:t>specific</w:t>
      </w:r>
      <w:r w:rsidR="00F4241B" w:rsidRPr="00C1572F">
        <w:t xml:space="preserve"> difference between Heinl’s work and this study is the layer thickness.</w:t>
      </w:r>
      <w:r w:rsidR="00626330" w:rsidRPr="00C1572F">
        <w:t xml:space="preserve"> The Heinl paper states that the samples were fabricated using a nominal layer thickness of 100</w:t>
      </w:r>
      <w:r w:rsidR="00626330" w:rsidRPr="00C1572F">
        <w:rPr>
          <w:rFonts w:cs="Times New Roman"/>
        </w:rPr>
        <w:t>µ</w:t>
      </w:r>
      <w:r w:rsidR="00626330" w:rsidRPr="00C1572F">
        <w:t>m.</w:t>
      </w:r>
      <w:r w:rsidR="00F4241B" w:rsidRPr="00C1572F">
        <w:t xml:space="preserve"> As discussed in section </w:t>
      </w:r>
      <w:r w:rsidR="00F4241B" w:rsidRPr="00C1572F">
        <w:fldChar w:fldCharType="begin"/>
      </w:r>
      <w:r w:rsidR="00F4241B" w:rsidRPr="00C1572F">
        <w:instrText xml:space="preserve"> REF _Ref488744885 \r \h </w:instrText>
      </w:r>
      <w:r w:rsidR="00F4241B" w:rsidRPr="00C1572F">
        <w:fldChar w:fldCharType="separate"/>
      </w:r>
      <w:r w:rsidR="00C1572F" w:rsidRPr="00C1572F">
        <w:t>2.2.2</w:t>
      </w:r>
      <w:r w:rsidR="00F4241B" w:rsidRPr="00C1572F">
        <w:fldChar w:fldCharType="end"/>
      </w:r>
      <w:r w:rsidR="00F4241B" w:rsidRPr="00C1572F">
        <w:t xml:space="preserve"> on </w:t>
      </w:r>
      <w:r w:rsidR="00F4241B" w:rsidRPr="00C1572F">
        <w:lastRenderedPageBreak/>
        <w:t xml:space="preserve">page </w:t>
      </w:r>
      <w:r w:rsidR="00F4241B" w:rsidRPr="00C1572F">
        <w:fldChar w:fldCharType="begin"/>
      </w:r>
      <w:r w:rsidR="00F4241B" w:rsidRPr="00C1572F">
        <w:instrText xml:space="preserve"> PAGEREF _Ref488744885 \h </w:instrText>
      </w:r>
      <w:r w:rsidR="00F4241B" w:rsidRPr="00C1572F">
        <w:fldChar w:fldCharType="separate"/>
      </w:r>
      <w:r w:rsidR="00C1572F" w:rsidRPr="00C1572F">
        <w:rPr>
          <w:noProof/>
        </w:rPr>
        <w:t>27</w:t>
      </w:r>
      <w:r w:rsidR="00F4241B" w:rsidRPr="00C1572F">
        <w:fldChar w:fldCharType="end"/>
      </w:r>
      <w:r w:rsidR="00F4241B" w:rsidRPr="00C1572F">
        <w:t>, layer thickness is a setting which can significantly change the time taken to complete a build, with all the knock on effects that arise from this.</w:t>
      </w:r>
    </w:p>
    <w:p w14:paraId="764928CF" w14:textId="400AD3A1" w:rsidR="00B74F3D" w:rsidRPr="00C1572F" w:rsidRDefault="00B74F3D" w:rsidP="00710FBA">
      <w:r w:rsidRPr="00C1572F">
        <w:t>With larger layer thicknesses, the microstructure will be affected. A higher layer thickness means a longer dwell time at each melt</w:t>
      </w:r>
      <w:r w:rsidR="00395052" w:rsidRPr="00C1572F">
        <w:t xml:space="preserve"> point</w:t>
      </w:r>
      <w:r w:rsidRPr="00C1572F">
        <w:t xml:space="preserve">. A higher power is recommended to try to combat this, but with higher powers other issues arise with the inability for heat to dissipate. </w:t>
      </w:r>
      <w:r w:rsidR="006675EC" w:rsidRPr="00C1572F">
        <w:t>The only solution is time, however the longer it takes for the next layer to get underway, the more solidification will be occurring.</w:t>
      </w:r>
      <w:r w:rsidR="002F2F72" w:rsidRPr="00C1572F">
        <w:t xml:space="preserve"> This means each layer may not be sufficiently bonded to the previous layer,</w:t>
      </w:r>
      <w:r w:rsidR="002841C3" w:rsidRPr="00C1572F">
        <w:t xml:space="preserve"> as the melt lies on top of the cooling solid, as opposed to the melt integrating with a cooling melt. This could be</w:t>
      </w:r>
      <w:r w:rsidR="002F2F72" w:rsidRPr="00C1572F">
        <w:t xml:space="preserve"> </w:t>
      </w:r>
      <w:r w:rsidR="0053418F" w:rsidRPr="00C1572F">
        <w:t xml:space="preserve">an additional potential cause of </w:t>
      </w:r>
      <w:r w:rsidR="002F2F72" w:rsidRPr="00C1572F">
        <w:t xml:space="preserve">anisotropy in the part. This </w:t>
      </w:r>
      <w:r w:rsidR="002841C3" w:rsidRPr="00C1572F">
        <w:t>would be</w:t>
      </w:r>
      <w:r w:rsidR="002F2F72" w:rsidRPr="00C1572F">
        <w:t xml:space="preserve"> due to the inherent weakness in the direction perpendicular to the build, caused by the stacking effect in the build direction of each build layer, as opposed to the s</w:t>
      </w:r>
      <w:r w:rsidR="002841C3" w:rsidRPr="00C1572F">
        <w:t>uccessful melting of the layers, solidifying into a fully bonded structure</w:t>
      </w:r>
      <w:r w:rsidR="002F2F72" w:rsidRPr="00C1572F">
        <w:t>.</w:t>
      </w:r>
    </w:p>
    <w:p w14:paraId="77C031AA" w14:textId="3B0BFC91" w:rsidR="002266F8" w:rsidRPr="00C1572F" w:rsidRDefault="00395052" w:rsidP="0053418F">
      <w:r w:rsidRPr="00C1572F">
        <w:t xml:space="preserve">Current standard </w:t>
      </w:r>
      <w:proofErr w:type="gramStart"/>
      <w:r w:rsidRPr="00C1572F">
        <w:t>A</w:t>
      </w:r>
      <w:proofErr w:type="gramEnd"/>
      <w:r w:rsidRPr="00C1572F">
        <w:t xml:space="preserve"> series themes</w:t>
      </w:r>
      <w:r w:rsidR="00626330" w:rsidRPr="00C1572F">
        <w:t xml:space="preserve"> used in this study,</w:t>
      </w:r>
      <w:r w:rsidRPr="00C1572F">
        <w:t xml:space="preserve"> provide layer thicknesses of 50</w:t>
      </w:r>
      <w:r w:rsidRPr="00C1572F">
        <w:rPr>
          <w:rFonts w:cs="Times New Roman"/>
        </w:rPr>
        <w:t>µ</w:t>
      </w:r>
      <w:r w:rsidRPr="00C1572F">
        <w:t>m or 70</w:t>
      </w:r>
      <w:r w:rsidRPr="00C1572F">
        <w:rPr>
          <w:rFonts w:cs="Times New Roman"/>
        </w:rPr>
        <w:t>µ</w:t>
      </w:r>
      <w:r w:rsidRPr="00C1572F">
        <w:t>m. If surface finish is a priority, 50</w:t>
      </w:r>
      <w:r w:rsidRPr="00C1572F">
        <w:rPr>
          <w:rFonts w:cs="Times New Roman"/>
        </w:rPr>
        <w:t>µ</w:t>
      </w:r>
      <w:r w:rsidRPr="00C1572F">
        <w:t>m layer thickness is recommended</w:t>
      </w:r>
      <w:r w:rsidR="005953DD" w:rsidRPr="00C1572F">
        <w:t xml:space="preserve"> as less power is input into the melt pools, to produce a “tighter” melt</w:t>
      </w:r>
      <w:r w:rsidRPr="00C1572F">
        <w:t>. 70</w:t>
      </w:r>
      <w:r w:rsidRPr="00C1572F">
        <w:rPr>
          <w:rFonts w:cs="Times New Roman"/>
        </w:rPr>
        <w:t>µ</w:t>
      </w:r>
      <w:r w:rsidRPr="00C1572F">
        <w:t>m is used when time is of higher importance, where the finished parts will undergo a post processing step to improve the surface finish. A 70</w:t>
      </w:r>
      <w:r w:rsidRPr="00C1572F">
        <w:rPr>
          <w:rFonts w:cs="Times New Roman"/>
        </w:rPr>
        <w:t>µ</w:t>
      </w:r>
      <w:r w:rsidRPr="00C1572F">
        <w:t xml:space="preserve">m layer is more likely to have areas of unmelted powder, due to stacking and settling of powder particles during the rake pass, which may not be adequately melted. This is particularly true for lattices, where each lattice layer is melted in a spot pattern, as opposed to the sweeping beam pass applied in solid parts. To avoid </w:t>
      </w:r>
      <w:r w:rsidR="005953DD" w:rsidRPr="00C1572F">
        <w:t>areas of unmelted powder</w:t>
      </w:r>
      <w:r w:rsidRPr="00C1572F">
        <w:t>, a higher beam power is applied for 70</w:t>
      </w:r>
      <w:r w:rsidRPr="00C1572F">
        <w:rPr>
          <w:rFonts w:cs="Times New Roman"/>
        </w:rPr>
        <w:t>µ</w:t>
      </w:r>
      <w:r w:rsidRPr="00C1572F">
        <w:t>m themes, otherwise a 50</w:t>
      </w:r>
      <w:r w:rsidRPr="00C1572F">
        <w:rPr>
          <w:rFonts w:cs="Times New Roman"/>
        </w:rPr>
        <w:t>µ</w:t>
      </w:r>
      <w:r w:rsidRPr="00C1572F">
        <w:t>m theme is recommended.</w:t>
      </w:r>
    </w:p>
    <w:p w14:paraId="034C418B" w14:textId="77777777" w:rsidR="002266F8" w:rsidRPr="00C1572F" w:rsidRDefault="002266F8" w:rsidP="0053418F"/>
    <w:p w14:paraId="6FEEF366" w14:textId="6F2C3431" w:rsidR="00A40A34" w:rsidRPr="00C1572F" w:rsidRDefault="00A40A34" w:rsidP="00FD2434">
      <w:pPr>
        <w:jc w:val="center"/>
      </w:pPr>
      <w:r w:rsidRPr="00C1572F">
        <w:rPr>
          <w:noProof/>
          <w:lang w:eastAsia="en-GB"/>
        </w:rPr>
        <w:lastRenderedPageBreak/>
        <mc:AlternateContent>
          <mc:Choice Requires="wpg">
            <w:drawing>
              <wp:anchor distT="0" distB="0" distL="114300" distR="114300" simplePos="0" relativeHeight="251642880" behindDoc="0" locked="0" layoutInCell="1" allowOverlap="1" wp14:anchorId="33699AF3" wp14:editId="27B899BF">
                <wp:simplePos x="0" y="0"/>
                <wp:positionH relativeFrom="column">
                  <wp:posOffset>2137410</wp:posOffset>
                </wp:positionH>
                <wp:positionV relativeFrom="paragraph">
                  <wp:posOffset>1943100</wp:posOffset>
                </wp:positionV>
                <wp:extent cx="409575" cy="542925"/>
                <wp:effectExtent l="0" t="19050" r="47625" b="47625"/>
                <wp:wrapNone/>
                <wp:docPr id="725796180" name="Group 725796180"/>
                <wp:cNvGraphicFramePr/>
                <a:graphic xmlns:a="http://schemas.openxmlformats.org/drawingml/2006/main">
                  <a:graphicData uri="http://schemas.microsoft.com/office/word/2010/wordprocessingGroup">
                    <wpg:wgp>
                      <wpg:cNvGrpSpPr/>
                      <wpg:grpSpPr>
                        <a:xfrm>
                          <a:off x="0" y="0"/>
                          <a:ext cx="409575" cy="542925"/>
                          <a:chOff x="0" y="0"/>
                          <a:chExt cx="409575" cy="542925"/>
                        </a:xfrm>
                      </wpg:grpSpPr>
                      <wps:wsp>
                        <wps:cNvPr id="725796171" name="Right Arrow 725796171"/>
                        <wps:cNvSpPr/>
                        <wps:spPr>
                          <a:xfrm>
                            <a:off x="0" y="400050"/>
                            <a:ext cx="323850" cy="142875"/>
                          </a:xfrm>
                          <a:prstGeom prst="rightArrow">
                            <a:avLst/>
                          </a:prstGeom>
                          <a:solidFill>
                            <a:srgbClr val="FF0000"/>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796177" name="Right Arrow 725796177"/>
                        <wps:cNvSpPr/>
                        <wps:spPr>
                          <a:xfrm>
                            <a:off x="57150" y="266700"/>
                            <a:ext cx="323850" cy="142875"/>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796178" name="Right Arrow 725796178"/>
                        <wps:cNvSpPr/>
                        <wps:spPr>
                          <a:xfrm>
                            <a:off x="85725" y="133350"/>
                            <a:ext cx="323850" cy="142875"/>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796179" name="Right Arrow 725796179"/>
                        <wps:cNvSpPr/>
                        <wps:spPr>
                          <a:xfrm>
                            <a:off x="28575" y="0"/>
                            <a:ext cx="323850" cy="142875"/>
                          </a:xfrm>
                          <a:prstGeom prst="right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D37344" id="Group 725796180" o:spid="_x0000_s1026" style="position:absolute;margin-left:168.3pt;margin-top:153pt;width:32.25pt;height:42.75pt;z-index:251642880" coordsize="4095,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25796171" o:spid="_x0000_s1027" type="#_x0000_t13" style="position:absolute;top:4000;width:3238;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jmskA&#10;AADiAAAADwAAAGRycy9kb3ducmV2LnhtbESPQUvDQBSE74L/YXmF3uwmVbs1dluKpejFQ6vg9ZF9&#10;JqHZtyH7TOK/dwXB4zAz3zCb3eRbNVAfm8AW8kUGirgMruHKwvvb8WYNKgqywzYwWfimCLvt9dUG&#10;CxdGPtFwlkolCMcCLdQiXaF1LGvyGBehI07eZ+g9SpJ9pV2PY4L7Vi+zbKU9NpwWauzoqabycv7y&#10;FvTpMAo15vVW3HHYm+7jbh2erZ3Ppv0jKKFJ/sN/7RdnwSzvzcMqNzn8Xkp3QG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eTjmskAAADiAAAADwAAAAAAAAAAAAAAAACYAgAA&#10;ZHJzL2Rvd25yZXYueG1sUEsFBgAAAAAEAAQA9QAAAI4DAAAAAA==&#10;" adj="16835" fillcolor="red" strokecolor="red" strokeweight="1pt"/>
                <v:shape id="Right Arrow 725796177" o:spid="_x0000_s1028" type="#_x0000_t13" style="position:absolute;left:571;top:2667;width:3239;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edckA&#10;AADiAAAADwAAAGRycy9kb3ducmV2LnhtbESPQUvDQBSE70L/w/IK3uymVbtt7LYUpejFQ6vQ6yP7&#10;TEKzb0P2NYn/3hUEj8PMfMNsdqNvVE9drANbmM8yUMRFcDWXFj4/DncrUFGQHTaBycI3RdhtJzcb&#10;zF0Y+Ej9SUqVIBxztFCJtLnWsajIY5yFljh5X6HzKEl2pXYdDgnuG73IsqX2WHNaqLCl54qKy+nq&#10;LejjyyBUm/d7cYd+b9rzwyq8Wns7HfdPoIRG+Q//td+cBbN4NOvl3Bj4vZTugN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HedckAAADiAAAADwAAAAAAAAAAAAAAAACYAgAA&#10;ZHJzL2Rvd25yZXYueG1sUEsFBgAAAAAEAAQA9QAAAI4DAAAAAA==&#10;" adj="16835" fillcolor="red" strokecolor="red" strokeweight="1pt"/>
                <v:shape id="Right Arrow 725796178" o:spid="_x0000_s1029" type="#_x0000_t13" style="position:absolute;left:857;top:1333;width:3238;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5KB8YA&#10;AADiAAAADwAAAGRycy9kb3ducmV2LnhtbERPS0vDQBC+C/6HZQre7KZVu23sthSl6KWHPqDXITsm&#10;odnZkB2T+O/dg+Dx43uvt6NvVE9drANbmE0zUMRFcDWXFi7n/eMSVBRkh01gsvBDEbab+7s15i4M&#10;fKT+JKVKIRxztFCJtLnWsajIY5yGljhxX6HzKAl2pXYdDincN3qeZQvtsebUUGFLbxUVt9O3t6CP&#10;74NQbQ5P4vb9zrTX52X4sPZhMu5eQQmN8i/+c386C2b+YlaLmUmb06V0B/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5KB8YAAADiAAAADwAAAAAAAAAAAAAAAACYAgAAZHJz&#10;L2Rvd25yZXYueG1sUEsFBgAAAAAEAAQA9QAAAIsDAAAAAA==&#10;" adj="16835" fillcolor="red" strokecolor="red" strokeweight="1pt"/>
                <v:shape id="Right Arrow 725796179" o:spid="_x0000_s1030" type="#_x0000_t13" style="position:absolute;left:285;width:3239;height:14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vnMkA&#10;AADiAAAADwAAAGRycy9kb3ducmV2LnhtbESPQUvDQBSE74L/YXlCb3bTqt02dluKpeilh7aC10f2&#10;mQSzb0P2mcR/7wpCj8PMfMOst6NvVE9drANbmE0zUMRFcDWXFt4vh/slqCjIDpvAZOGHImw3tzdr&#10;zF0Y+ET9WUqVIBxztFCJtLnWsajIY5yGljh5n6HzKEl2pXYdDgnuGz3PsoX2WHNaqLCll4qKr/O3&#10;t6BP+0GoNscHcYd+Z9qPx2V4tXZyN+6eQQmNcg3/t9+cBTN/MqvFzKzg71K6A3r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5LvnMkAAADiAAAADwAAAAAAAAAAAAAAAACYAgAA&#10;ZHJzL2Rvd25yZXYueG1sUEsFBgAAAAAEAAQA9QAAAI4DAAAAAA==&#10;" adj="16835" fillcolor="red" strokecolor="red" strokeweight="1pt"/>
              </v:group>
            </w:pict>
          </mc:Fallback>
        </mc:AlternateContent>
      </w:r>
      <w:r w:rsidR="006B669D" w:rsidRPr="00C1572F">
        <w:rPr>
          <w:noProof/>
          <w:lang w:eastAsia="en-GB"/>
        </w:rPr>
        <w:drawing>
          <wp:inline distT="0" distB="0" distL="0" distR="0" wp14:anchorId="24635B73" wp14:editId="18E83EB8">
            <wp:extent cx="4095375" cy="3529330"/>
            <wp:effectExtent l="0" t="0" r="635" b="0"/>
            <wp:docPr id="240" name="Picture 240" descr="http://ars.els-cdn.com/content/image/1-s2.0-S1742706108000925-g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rs.els-cdn.com/content/image/1-s2.0-S1742706108000925-gr3.jpg"/>
                    <pic:cNvPicPr>
                      <a:picLocks noChangeAspect="1" noChangeArrowheads="1"/>
                    </pic:cNvPicPr>
                  </pic:nvPicPr>
                  <pic:blipFill rotWithShape="1">
                    <a:blip r:embed="rId78">
                      <a:extLst>
                        <a:ext uri="{28A0092B-C50C-407E-A947-70E740481C1C}">
                          <a14:useLocalDpi xmlns:a14="http://schemas.microsoft.com/office/drawing/2010/main" val="0"/>
                        </a:ext>
                      </a:extLst>
                    </a:blip>
                    <a:srcRect t="45791" r="39142"/>
                    <a:stretch/>
                  </pic:blipFill>
                  <pic:spPr bwMode="auto">
                    <a:xfrm>
                      <a:off x="0" y="0"/>
                      <a:ext cx="4098765" cy="3532252"/>
                    </a:xfrm>
                    <a:prstGeom prst="rect">
                      <a:avLst/>
                    </a:prstGeom>
                    <a:noFill/>
                    <a:ln>
                      <a:noFill/>
                    </a:ln>
                    <a:extLst>
                      <a:ext uri="{53640926-AAD7-44D8-BBD7-CCE9431645EC}">
                        <a14:shadowObscured xmlns:a14="http://schemas.microsoft.com/office/drawing/2010/main"/>
                      </a:ext>
                    </a:extLst>
                  </pic:spPr>
                </pic:pic>
              </a:graphicData>
            </a:graphic>
          </wp:inline>
        </w:drawing>
      </w:r>
      <w:r w:rsidR="00693EA4" w:rsidRPr="00C1572F">
        <w:rPr>
          <w:rStyle w:val="FootnoteReference"/>
        </w:rPr>
        <w:footnoteReference w:id="35"/>
      </w:r>
    </w:p>
    <w:p w14:paraId="52A6ECD6" w14:textId="1D52B812" w:rsidR="0000408F" w:rsidRPr="00C1572F" w:rsidRDefault="006B669D" w:rsidP="00A40A34">
      <w:pPr>
        <w:keepNext/>
      </w:pPr>
      <w:r w:rsidRPr="00C1572F">
        <w:rPr>
          <w:rFonts w:cs="Times New Roman"/>
          <w:noProof/>
          <w:szCs w:val="24"/>
          <w:lang w:eastAsia="en-GB"/>
        </w:rPr>
        <mc:AlternateContent>
          <mc:Choice Requires="wps">
            <w:drawing>
              <wp:inline distT="0" distB="0" distL="0" distR="0" wp14:anchorId="4797C8FA" wp14:editId="5900696D">
                <wp:extent cx="5400000" cy="466725"/>
                <wp:effectExtent l="0" t="0" r="0" b="9525"/>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6725"/>
                        </a:xfrm>
                        <a:prstGeom prst="rect">
                          <a:avLst/>
                        </a:prstGeom>
                        <a:solidFill>
                          <a:srgbClr val="FFFFFF"/>
                        </a:solidFill>
                        <a:ln w="9525">
                          <a:noFill/>
                          <a:miter lim="800000"/>
                          <a:headEnd/>
                          <a:tailEnd/>
                        </a:ln>
                      </wps:spPr>
                      <wps:txbx>
                        <w:txbxContent>
                          <w:p w14:paraId="3F3372B4" w14:textId="74E58583" w:rsidR="00C1572F" w:rsidRPr="00AC7BA9" w:rsidRDefault="00C1572F" w:rsidP="00AC7BA9">
                            <w:bookmarkStart w:id="175" w:name="_Ref488753326"/>
                            <w:r w:rsidRPr="00AC7BA9">
                              <w:rPr>
                                <w:szCs w:val="24"/>
                              </w:rPr>
                              <w:t xml:space="preserve">Figure </w:t>
                            </w:r>
                            <w:r w:rsidRPr="00AC7BA9">
                              <w:rPr>
                                <w:szCs w:val="24"/>
                              </w:rPr>
                              <w:fldChar w:fldCharType="begin"/>
                            </w:r>
                            <w:r w:rsidRPr="00AC7BA9">
                              <w:rPr>
                                <w:szCs w:val="24"/>
                              </w:rPr>
                              <w:instrText xml:space="preserve"> SEQ Figure \* ARABIC </w:instrText>
                            </w:r>
                            <w:r w:rsidRPr="00AC7BA9">
                              <w:rPr>
                                <w:szCs w:val="24"/>
                              </w:rPr>
                              <w:fldChar w:fldCharType="separate"/>
                            </w:r>
                            <w:r>
                              <w:rPr>
                                <w:noProof/>
                                <w:szCs w:val="24"/>
                              </w:rPr>
                              <w:t>58</w:t>
                            </w:r>
                            <w:r w:rsidRPr="00AC7BA9">
                              <w:rPr>
                                <w:szCs w:val="24"/>
                              </w:rPr>
                              <w:fldChar w:fldCharType="end"/>
                            </w:r>
                            <w:bookmarkEnd w:id="175"/>
                            <w:r w:rsidRPr="00AC7BA9">
                              <w:rPr>
                                <w:szCs w:val="24"/>
                              </w:rPr>
                              <w:t xml:space="preserve">: a) SEM image of top, and b) side of diamond lattice structure, used in the study by Heinl et al. </w:t>
                            </w:r>
                            <w:r w:rsidRPr="00AC7BA9">
                              <w:fldChar w:fldCharType="begin" w:fldLock="1"/>
                            </w:r>
                            <w:r>
                              <w:instrText>ADDIN CSL_CITATION {"citationItems":[{"id":"ITEM-1","itemData":{"author":[{"dropping-particle":"","family":"Heinl","given":"P","non-dropping-particle":"","parse-names":false,"suffix":""},{"dropping-particle":"","family":"Muller","given":"L","non-dropping-particle":"","parse-names":false,"suffix":""},{"dropping-particle":"","family":"Korner","given":"C","non-dropping-particle":"","parse-names":false,"suffix":""},{"dropping-particle":"","family":"Singer","given":"R F","non-dropping-particle":"","parse-names":false,"suffix":""},{"dropping-particle":"","family":"Muller","given":"A","non-dropping-particle":"","parse-names":false,"suffix":""}],"container-title":"Acta Biomaterialia","id":"ITEM-1","issued":{"date-parts":[["2008"]]},"note":"[Original String]:\n[68] P. Heinl, L. Muller, C. Korner, R. F. Singer and F. A. Muller, “Cellular Ti-6Al–4V structures with interconnected macro porosity for bone implants fabricated by selective electron beam melting,” Acta Biomaterialia, vol. 4, pp. 1536-1544, 2008.","page":"1536-1544","title":"Cellular Ti-6Al-4V structures with interconnected macro porosity for bone implants fabricated by selective electron beam melting","type":"article-journal","volume":"4"},"uris":["http://www.mendeley.com/documents/?uuid=5f52f8b3-1716-4150-b2fc-6d6036f5ad64"]}],"mendeley":{"formattedCitation":"[175]","plainTextFormattedCitation":"[175]","previouslyFormattedCitation":"[175]"},"properties":{"noteIndex":0},"schema":"https://github.com/citation-style-language/schema/raw/master/csl-citation.json"}</w:instrText>
                            </w:r>
                            <w:r w:rsidRPr="00AC7BA9">
                              <w:fldChar w:fldCharType="separate"/>
                            </w:r>
                            <w:r w:rsidRPr="00AF4D20">
                              <w:rPr>
                                <w:noProof/>
                              </w:rPr>
                              <w:t>[175]</w:t>
                            </w:r>
                            <w:r w:rsidRPr="00AC7BA9">
                              <w:fldChar w:fldCharType="end"/>
                            </w:r>
                          </w:p>
                          <w:p w14:paraId="7411BF93" w14:textId="404B39ED" w:rsidR="00C1572F" w:rsidRPr="006B669D" w:rsidRDefault="00C1572F" w:rsidP="006D372B">
                            <w:pPr>
                              <w:pStyle w:val="Caption"/>
                              <w:rPr>
                                <w:rFonts w:cs="Times New Roman"/>
                                <w:b/>
                                <w:i w:val="0"/>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4797C8FA" id="_x0000_s1090" type="#_x0000_t202" style="width:425.2pt;height:3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" stroked="f">
                <v:textbox>
                  <w:txbxContent>
                    <w:p w14:paraId="3F3372B4" w14:textId="74E58583" w:rsidR="00C1572F" w:rsidRPr="00AC7BA9" w:rsidRDefault="00C1572F" w:rsidP="00AC7BA9">
                      <w:bookmarkStart w:id="238" w:name="_Ref488753326"/>
                      <w:r w:rsidRPr="00AC7BA9">
                        <w:rPr>
                          <w:szCs w:val="24"/>
                        </w:rPr>
                        <w:t xml:space="preserve">Figure </w:t>
                      </w:r>
                      <w:r w:rsidRPr="00AC7BA9">
                        <w:rPr>
                          <w:szCs w:val="24"/>
                        </w:rPr>
                        <w:fldChar w:fldCharType="begin"/>
                      </w:r>
                      <w:r w:rsidRPr="00AC7BA9">
                        <w:rPr>
                          <w:szCs w:val="24"/>
                        </w:rPr>
                        <w:instrText xml:space="preserve"> SEQ Figure \* ARABIC </w:instrText>
                      </w:r>
                      <w:r w:rsidRPr="00AC7BA9">
                        <w:rPr>
                          <w:szCs w:val="24"/>
                        </w:rPr>
                        <w:fldChar w:fldCharType="separate"/>
                      </w:r>
                      <w:r>
                        <w:rPr>
                          <w:noProof/>
                          <w:szCs w:val="24"/>
                        </w:rPr>
                        <w:t>58</w:t>
                      </w:r>
                      <w:r w:rsidRPr="00AC7BA9">
                        <w:rPr>
                          <w:szCs w:val="24"/>
                        </w:rPr>
                        <w:fldChar w:fldCharType="end"/>
                      </w:r>
                      <w:bookmarkEnd w:id="238"/>
                      <w:r w:rsidRPr="00AC7BA9">
                        <w:rPr>
                          <w:szCs w:val="24"/>
                        </w:rPr>
                        <w:t xml:space="preserve">: a) SEM image of top, and b) side of diamond lattice structure, used in the study by Heinl et al. </w:t>
                      </w:r>
                      <w:r w:rsidRPr="00AC7BA9">
                        <w:fldChar w:fldCharType="begin" w:fldLock="1"/>
                      </w:r>
                      <w:r>
                        <w:instrText>ADDIN CSL_CITATION {"citationItems":[{"id":"ITEM-1","itemData":{"author":[{"dropping-particle":"","family":"Heinl","given":"P","non-dropping-particle":"","parse-names":false,"suffix":""},{"dropping-particle":"","family":"Muller","given":"L","non-dropping-particle":"","parse-names":false,"suffix":""},{"dropping-particle":"","family":"Korner","given":"C","non-dropping-particle":"","parse-names":false,"suffix":""},{"dropping-particle":"","family":"Singer","given":"R F","non-dropping-particle":"","parse-names":false,"suffix":""},{"dropping-particle":"","family":"Muller","given":"A","non-dropping-particle":"","parse-names":false,"suffix":""}],"container-title":"Acta Biomaterialia","id":"ITEM-1","issued":{"date-parts":[["2008"]]},"note":"[Original String]:\n[68] P. Heinl, L. Muller, C. Korner, R. F. Singer and F. A. Muller, “Cellular Ti-6Al–4V structures with interconnected macro porosity for bone implants fabricated by selective electron beam melting,” Acta Biomaterialia, vol. 4, pp. 1536-1544, 2008.","page":"1536-1544","title":"Cellular Ti-6Al-4V structures with interconnected macro porosity for bone implants fabricated by selective electron beam melting","type":"article-journal","volume":"4"},"uris":["http://www.mendeley.com/documents/?uuid=5f52f8b3-1716-4150-b2fc-6d6036f5ad64"]}],"mendeley":{"formattedCitation":"[175]","plainTextFormattedCitation":"[175]","previouslyFormattedCitation":"[175]"},"properties":{"noteIndex":0},"schema":"https://github.com/citation-style-language/schema/raw/master/csl-citation.json"}</w:instrText>
                      </w:r>
                      <w:r w:rsidRPr="00AC7BA9">
                        <w:fldChar w:fldCharType="separate"/>
                      </w:r>
                      <w:r w:rsidRPr="00AF4D20">
                        <w:rPr>
                          <w:noProof/>
                        </w:rPr>
                        <w:t>[175]</w:t>
                      </w:r>
                      <w:r w:rsidRPr="00AC7BA9">
                        <w:fldChar w:fldCharType="end"/>
                      </w:r>
                    </w:p>
                    <w:p w14:paraId="7411BF93" w14:textId="404B39ED" w:rsidR="00C1572F" w:rsidRPr="006B669D" w:rsidRDefault="00C1572F" w:rsidP="006D372B">
                      <w:pPr>
                        <w:pStyle w:val="Caption"/>
                        <w:rPr>
                          <w:rFonts w:cs="Times New Roman"/>
                          <w:b/>
                          <w:i w:val="0"/>
                          <w:color w:val="auto"/>
                          <w:sz w:val="24"/>
                          <w:szCs w:val="24"/>
                        </w:rPr>
                      </w:pPr>
                    </w:p>
                  </w:txbxContent>
                </v:textbox>
                <w10:anchorlock/>
              </v:shape>
            </w:pict>
          </mc:Fallback>
        </mc:AlternateContent>
      </w:r>
    </w:p>
    <w:p w14:paraId="69B86AE3" w14:textId="77777777" w:rsidR="00A40A34" w:rsidRPr="00C1572F" w:rsidRDefault="00A40A34" w:rsidP="00710FBA"/>
    <w:p w14:paraId="7801F426" w14:textId="55E52768" w:rsidR="006A6C6E" w:rsidRPr="00C1572F" w:rsidRDefault="0000408F" w:rsidP="00710FBA">
      <w:r w:rsidRPr="00C1572F">
        <w:t xml:space="preserve">In </w:t>
      </w:r>
      <w:r w:rsidRPr="00C1572F">
        <w:fldChar w:fldCharType="begin"/>
      </w:r>
      <w:r w:rsidRPr="00C1572F">
        <w:instrText xml:space="preserve"> REF _Ref488753326 \h  \* MERGEFORMAT </w:instrText>
      </w:r>
      <w:r w:rsidRPr="00C1572F">
        <w:fldChar w:fldCharType="separate"/>
      </w:r>
      <w:r w:rsidR="00C1572F" w:rsidRPr="00C1572F">
        <w:t>Figure 58</w:t>
      </w:r>
      <w:r w:rsidRPr="00C1572F">
        <w:fldChar w:fldCharType="end"/>
      </w:r>
      <w:r w:rsidR="00626330" w:rsidRPr="00C1572F">
        <w:t>b</w:t>
      </w:r>
      <w:r w:rsidRPr="00C1572F">
        <w:t>,</w:t>
      </w:r>
      <w:r w:rsidR="00395052" w:rsidRPr="00C1572F">
        <w:t xml:space="preserve"> the 10</w:t>
      </w:r>
      <w:r w:rsidR="006A6C6E" w:rsidRPr="00C1572F">
        <w:t>0</w:t>
      </w:r>
      <w:r w:rsidR="00395052" w:rsidRPr="00C1572F">
        <w:rPr>
          <w:rFonts w:cs="Times New Roman"/>
        </w:rPr>
        <w:t>µ</w:t>
      </w:r>
      <w:r w:rsidR="00395052" w:rsidRPr="00C1572F">
        <w:t>m layers can be very clearly seen. This apparent stacking</w:t>
      </w:r>
      <w:r w:rsidRPr="00C1572F">
        <w:t xml:space="preserve"> </w:t>
      </w:r>
      <w:r w:rsidR="00395052" w:rsidRPr="00C1572F">
        <w:t>of layers suggests that the anisotropy in the material</w:t>
      </w:r>
      <w:r w:rsidR="006A6C6E" w:rsidRPr="00C1572F">
        <w:t xml:space="preserve"> could</w:t>
      </w:r>
      <w:r w:rsidR="00395052" w:rsidRPr="00C1572F">
        <w:t xml:space="preserve"> arise here.</w:t>
      </w:r>
      <w:r w:rsidR="006A6C6E" w:rsidRPr="00C1572F">
        <w:t xml:space="preserve"> The clear differences in surface due to step </w:t>
      </w:r>
      <w:r w:rsidR="002972A6" w:rsidRPr="00C1572F">
        <w:t>features and this may reflect a difference in microstructural fusion that could be a basis for increased anisotropy for lattices explored in the Heinl paper.</w:t>
      </w:r>
      <w:r w:rsidR="00395052" w:rsidRPr="00C1572F">
        <w:t xml:space="preserve"> </w:t>
      </w:r>
    </w:p>
    <w:p w14:paraId="125A16D8" w14:textId="67869674" w:rsidR="00A23DD1" w:rsidRPr="00C1572F" w:rsidRDefault="002972A6" w:rsidP="00710FBA">
      <w:r w:rsidRPr="00C1572F">
        <w:t>If true, t</w:t>
      </w:r>
      <w:r w:rsidR="006C0A84" w:rsidRPr="00C1572F">
        <w:t xml:space="preserve">his </w:t>
      </w:r>
      <w:r w:rsidRPr="00C1572F">
        <w:t>c</w:t>
      </w:r>
      <w:r w:rsidR="006C0A84" w:rsidRPr="00C1572F">
        <w:t xml:space="preserve">ould suggest that when testing perpendicular to the build direction, the struts would be a source of weakness as forces accumulate to </w:t>
      </w:r>
      <w:r w:rsidR="002266F8" w:rsidRPr="00C1572F">
        <w:t>cause failure between the layers</w:t>
      </w:r>
      <w:r w:rsidR="005953DD" w:rsidRPr="00C1572F">
        <w:t xml:space="preserve">. This could lead </w:t>
      </w:r>
      <w:r w:rsidR="002266F8" w:rsidRPr="00C1572F">
        <w:t>to micro</w:t>
      </w:r>
      <w:r w:rsidR="00F0109E" w:rsidRPr="00C1572F">
        <w:t>-</w:t>
      </w:r>
      <w:r w:rsidR="002266F8" w:rsidRPr="00C1572F">
        <w:t>cracking, which may not be perceived as sudden failure on the scale of the material as a whole</w:t>
      </w:r>
      <w:r w:rsidR="006C0A84" w:rsidRPr="00C1572F">
        <w:t>. The mechanism of fracture testing parallel to the te</w:t>
      </w:r>
      <w:r w:rsidR="00A23DD1" w:rsidRPr="00C1572F">
        <w:t>st direction would be different</w:t>
      </w:r>
      <w:r w:rsidR="00C51096" w:rsidRPr="00C1572F">
        <w:t>,</w:t>
      </w:r>
      <w:r w:rsidR="00A23DD1" w:rsidRPr="00C1572F">
        <w:t xml:space="preserve"> as the load compresses the layers within the lattice struts.</w:t>
      </w:r>
    </w:p>
    <w:p w14:paraId="1893AEBF" w14:textId="3146D0D6" w:rsidR="00395052" w:rsidRPr="00C1572F" w:rsidRDefault="006C0A84" w:rsidP="00710FBA">
      <w:r w:rsidRPr="00C1572F">
        <w:t xml:space="preserve">In the case of the lattices in this study, mechanism of failure was when the struts fractured at the nodes. This was true for both parallel and perpendicular test directions. Although the Heinl paper does not specify fracture mechanism, </w:t>
      </w:r>
      <w:r w:rsidR="005953DD" w:rsidRPr="00C1572F">
        <w:t xml:space="preserve">the </w:t>
      </w:r>
      <w:r w:rsidRPr="00C1572F">
        <w:t>theory</w:t>
      </w:r>
      <w:r w:rsidR="005953DD" w:rsidRPr="00C1572F">
        <w:t xml:space="preserve"> that thicker build layers lead to anisotropy</w:t>
      </w:r>
      <w:r w:rsidRPr="00C1572F">
        <w:t xml:space="preserve"> could be supported if the perpendicular direction is weaker than the parallel. This was the case, with</w:t>
      </w:r>
      <w:r w:rsidR="00F0109E" w:rsidRPr="00C1572F">
        <w:t xml:space="preserve"> Heinl reporting</w:t>
      </w:r>
      <w:r w:rsidRPr="00C1572F">
        <w:t xml:space="preserve"> a parallel 0.2 yield strength of 22 MPa, and a perpendicular 0.2 yield strength of 16.1 MPa (</w:t>
      </w:r>
      <w:r w:rsidRPr="00C1572F">
        <w:rPr>
          <w:rFonts w:cs="Times New Roman"/>
        </w:rPr>
        <w:t>±</w:t>
      </w:r>
      <w:r w:rsidRPr="00C1572F">
        <w:t>1.1 and 0.4 MPa respectively).</w:t>
      </w:r>
    </w:p>
    <w:p w14:paraId="0DC9B074" w14:textId="77777777" w:rsidR="006C0A84" w:rsidRPr="00C1572F" w:rsidRDefault="006C0A84" w:rsidP="00710FBA"/>
    <w:p w14:paraId="687C9ADE" w14:textId="04C65C6A" w:rsidR="009807DD" w:rsidRPr="00C1572F" w:rsidRDefault="00395052" w:rsidP="009807DD">
      <w:r w:rsidRPr="00C1572F">
        <w:t xml:space="preserve">Taking the images in </w:t>
      </w:r>
      <w:r w:rsidRPr="00C1572F">
        <w:fldChar w:fldCharType="begin"/>
      </w:r>
      <w:r w:rsidRPr="00C1572F">
        <w:instrText xml:space="preserve"> REF _Ref488753326 \h  \* MERGEFORMAT </w:instrText>
      </w:r>
      <w:r w:rsidRPr="00C1572F">
        <w:fldChar w:fldCharType="separate"/>
      </w:r>
      <w:r w:rsidR="00C1572F" w:rsidRPr="00C1572F">
        <w:t>Figure 58</w:t>
      </w:r>
      <w:r w:rsidRPr="00C1572F">
        <w:fldChar w:fldCharType="end"/>
      </w:r>
      <w:r w:rsidRPr="00C1572F">
        <w:t xml:space="preserve"> at face value, each lattice has</w:t>
      </w:r>
      <w:r w:rsidR="00904C7E" w:rsidRPr="00C1572F">
        <w:t xml:space="preserve"> a high surface roughness. As previously discussed, t</w:t>
      </w:r>
      <w:r w:rsidR="0000408F" w:rsidRPr="00C1572F">
        <w:t xml:space="preserve">his is a known </w:t>
      </w:r>
      <w:r w:rsidR="00904C7E" w:rsidRPr="00C1572F">
        <w:t xml:space="preserve">feature for EBM parts, and an area of </w:t>
      </w:r>
      <w:r w:rsidRPr="00C1572F">
        <w:t xml:space="preserve">particular </w:t>
      </w:r>
      <w:r w:rsidR="00904C7E" w:rsidRPr="00C1572F">
        <w:t xml:space="preserve">interest for lattices. </w:t>
      </w:r>
      <w:r w:rsidR="00773740" w:rsidRPr="00C1572F">
        <w:t>The SEM images of the surface in the Heinl study show relatively smooth layers, but clear rough areas at the edges.</w:t>
      </w:r>
      <w:r w:rsidR="00693EA4" w:rsidRPr="00C1572F">
        <w:t xml:space="preserve"> </w:t>
      </w:r>
      <w:r w:rsidR="00904C7E" w:rsidRPr="00C1572F">
        <w:t>SEM images of lattices in this work show that the surface is rough</w:t>
      </w:r>
      <w:r w:rsidR="00CB49BB" w:rsidRPr="00C1572F">
        <w:t>;</w:t>
      </w:r>
      <w:r w:rsidR="00904C7E" w:rsidRPr="00C1572F">
        <w:t xml:space="preserve"> however</w:t>
      </w:r>
      <w:r w:rsidR="00CB49BB" w:rsidRPr="00C1572F">
        <w:t>,</w:t>
      </w:r>
      <w:r w:rsidR="00904C7E" w:rsidRPr="00C1572F">
        <w:t xml:space="preserve"> </w:t>
      </w:r>
      <w:r w:rsidR="00353260" w:rsidRPr="00C1572F">
        <w:t>what can be seen is</w:t>
      </w:r>
      <w:r w:rsidR="00904C7E" w:rsidRPr="00C1572F">
        <w:t xml:space="preserve"> mostly from </w:t>
      </w:r>
      <w:r w:rsidR="00353260" w:rsidRPr="00C1572F">
        <w:t xml:space="preserve">partially melted </w:t>
      </w:r>
      <w:r w:rsidR="00904C7E" w:rsidRPr="00C1572F">
        <w:t xml:space="preserve">powder </w:t>
      </w:r>
      <w:r w:rsidR="00353260" w:rsidRPr="00C1572F">
        <w:t xml:space="preserve">particle </w:t>
      </w:r>
      <w:r w:rsidR="00904C7E" w:rsidRPr="00C1572F">
        <w:t>residue</w:t>
      </w:r>
      <w:r w:rsidR="00353260" w:rsidRPr="00C1572F">
        <w:t>, which obscures the main structure of the lattice.</w:t>
      </w:r>
      <w:r w:rsidR="009807DD" w:rsidRPr="00C1572F">
        <w:t xml:space="preserve"> The surface roughness being affected by layer thickness was investigated by</w:t>
      </w:r>
      <w:r w:rsidR="009807DD" w:rsidRPr="00C1572F">
        <w:rPr>
          <w:bCs/>
        </w:rPr>
        <w:t xml:space="preserve"> Algardh et al.</w:t>
      </w:r>
      <w:r w:rsidR="009807DD" w:rsidRPr="00C1572F">
        <w:t>, who used Ra values to determine that EBM parts built with a 25</w:t>
      </w:r>
      <w:r w:rsidR="009807DD" w:rsidRPr="00C1572F">
        <w:rPr>
          <w:rFonts w:cs="Times New Roman"/>
        </w:rPr>
        <w:t>µ</w:t>
      </w:r>
      <w:r w:rsidR="009807DD" w:rsidRPr="00C1572F">
        <w:t>m layer thickness had a smoother surface than parts built with a 50</w:t>
      </w:r>
      <w:r w:rsidR="009807DD" w:rsidRPr="00C1572F">
        <w:rPr>
          <w:rFonts w:cs="Times New Roman"/>
        </w:rPr>
        <w:t>µ</w:t>
      </w:r>
      <w:r w:rsidR="009807DD" w:rsidRPr="00C1572F">
        <w:t xml:space="preserve">m layer thickness </w:t>
      </w:r>
      <w:r w:rsidR="009807DD" w:rsidRPr="00C1572F">
        <w:fldChar w:fldCharType="begin" w:fldLock="1"/>
      </w:r>
      <w:r w:rsidR="00AF4D20" w:rsidRPr="00C1572F">
        <w:instrText>ADDIN CSL_CITATION {"citationItems":[{"id":"ITEM-1","itemData":{"DOI":"10.1016/J.ADDMA.2016.06.009","abstract":"Metal powder bed additive manufacturing technologies, such as the Electron Beam Melting process, facilitate a high degree of geometric flexibility and have been demonstrated as useful production techniques for metallic parts. However, the EBM process is typically associated with lower resolutions and higher surface roughness compared to similar laser-based powder bed metal processes. In part, this difference is related to the larger powder size distribution and thicker layers normally used. As part of an effort to improve the resolution and surface roughness of EBM fabricated components, this study investigates the feasibility of fabricating components with a smaller powder size fraction and layer thickness (similar to laser based processes). The surface morphology, microstructure and tensile properties of the produced samples were evaluated. The findings indicate that microstructure is dependent on wall-thickness and that, for thin walled structures, tensile properties can become dominated by variations in surface roughness.","author":[{"dropping-particle":"","family":"Algardh","given":"J K","non-dropping-particle":"","parse-names":false,"suffix":""},{"dropping-particle":"","family":"Horn","given":"T","non-dropping-particle":"","parse-names":false,"suffix":""},{"dropping-particle":"","family":"West","given":"H","non-dropping-particle":"","parse-names":false,"suffix":""},{"dropping-particle":"","family":"Aman","given":"R","non-dropping-particle":"","parse-names":false,"suffix":""},{"dropping-particle":"","family":"Snis","given":"A","non-dropping-particle":"","parse-names":false,"suffix":""},{"dropping-particle":"","family":"Engqvist","given":"H","non-dropping-particle":"","parse-names":false,"suffix":""},{"dropping-particle":"","family":"Lausmaa","given":"J","non-dropping-particle":"","parse-names":false,"suffix":""},{"dropping-particle":"","family":"Harrysson","given":"O","non-dropping-particle":"","parse-names":false,"suffix":""}],"container-title":"Additive Manufacturing","id":"ITEM-1","issued":{"date-parts":[["2016","10","1"]]},"page":"45-50","publisher":"Elsevier","title":"Thickness dependency of mechanical properties for thin-walled titanium parts manufactured by Electron Beam Melting (EBM)®","type":"article-journal","volume":"12"},"uris":["http://www.mendeley.com/documents/?uuid=5406f6dd-73f4-3516-a335-5f8aae516392"]}],"mendeley":{"formattedCitation":"[68]","plainTextFormattedCitation":"[68]","previouslyFormattedCitation":"[68]"},"properties":{"noteIndex":0},"schema":"https://github.com/citation-style-language/schema/raw/master/csl-citatjson"}</w:instrText>
      </w:r>
      <w:r w:rsidR="009807DD" w:rsidRPr="00C1572F">
        <w:fldChar w:fldCharType="separate"/>
      </w:r>
      <w:r w:rsidR="00667A79" w:rsidRPr="00C1572F">
        <w:rPr>
          <w:noProof/>
        </w:rPr>
        <w:t>[68]</w:t>
      </w:r>
      <w:r w:rsidR="009807DD" w:rsidRPr="00C1572F">
        <w:fldChar w:fldCharType="end"/>
      </w:r>
      <w:r w:rsidR="009807DD" w:rsidRPr="00C1572F">
        <w:t>. It stands to reason that there could be surface roughness differences between 50</w:t>
      </w:r>
      <w:r w:rsidR="009807DD" w:rsidRPr="00C1572F">
        <w:rPr>
          <w:rFonts w:cs="Times New Roman"/>
        </w:rPr>
        <w:t>µ</w:t>
      </w:r>
      <w:r w:rsidR="009807DD" w:rsidRPr="00C1572F">
        <w:t>m and 100</w:t>
      </w:r>
      <w:r w:rsidR="009807DD" w:rsidRPr="00C1572F">
        <w:rPr>
          <w:rFonts w:cs="Times New Roman"/>
        </w:rPr>
        <w:t>µ</w:t>
      </w:r>
      <w:r w:rsidR="009807DD" w:rsidRPr="00C1572F">
        <w:t>m layer thicknesses.</w:t>
      </w:r>
    </w:p>
    <w:p w14:paraId="4FF3E9B7" w14:textId="77777777" w:rsidR="00A752FB" w:rsidRPr="00C1572F" w:rsidRDefault="00A752FB" w:rsidP="00CF10E1">
      <w:pPr>
        <w:jc w:val="center"/>
      </w:pPr>
    </w:p>
    <w:p w14:paraId="65CFD45A" w14:textId="5B59FCB4" w:rsidR="00904C7E" w:rsidRPr="00C1572F" w:rsidRDefault="00693EA4" w:rsidP="00CF10E1">
      <w:pPr>
        <w:jc w:val="center"/>
      </w:pPr>
      <w:r w:rsidRPr="00C1572F">
        <w:rPr>
          <w:noProof/>
          <w:lang w:eastAsia="en-GB"/>
        </w:rPr>
        <w:drawing>
          <wp:inline distT="0" distB="0" distL="0" distR="0" wp14:anchorId="2DD6FEB0" wp14:editId="5945C0FF">
            <wp:extent cx="2682000" cy="2469360"/>
            <wp:effectExtent l="0" t="0" r="4445" b="7620"/>
            <wp:docPr id="654134084" name="picture" descr="C:\Users\Sarah\Desktop\Thesis\SEM images\Etched lattice study\unetched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2682000" cy="2469360"/>
                    </a:xfrm>
                    <a:prstGeom prst="rect">
                      <a:avLst/>
                    </a:prstGeom>
                  </pic:spPr>
                </pic:pic>
              </a:graphicData>
            </a:graphic>
          </wp:inline>
        </w:drawing>
      </w:r>
      <w:r w:rsidR="00A752FB" w:rsidRPr="00C1572F">
        <w:rPr>
          <w:noProof/>
          <w:lang w:eastAsia="en-GB"/>
        </w:rPr>
        <w:drawing>
          <wp:inline distT="0" distB="0" distL="0" distR="0" wp14:anchorId="323A134F" wp14:editId="6409DBF0">
            <wp:extent cx="2541313" cy="2469600"/>
            <wp:effectExtent l="0" t="0" r="0" b="6985"/>
            <wp:docPr id="154947370" name="Picture 15494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41313" cy="2469600"/>
                    </a:xfrm>
                    <a:prstGeom prst="rect">
                      <a:avLst/>
                    </a:prstGeom>
                    <a:noFill/>
                    <a:ln>
                      <a:noFill/>
                    </a:ln>
                  </pic:spPr>
                </pic:pic>
              </a:graphicData>
            </a:graphic>
          </wp:inline>
        </w:drawing>
      </w:r>
    </w:p>
    <w:p w14:paraId="6C909BDD" w14:textId="0E27D0E5" w:rsidR="00395052" w:rsidRPr="00C1572F" w:rsidRDefault="00773740" w:rsidP="00773740">
      <w:r w:rsidRPr="00C1572F">
        <w:rPr>
          <w:rFonts w:cs="Times New Roman"/>
          <w:noProof/>
          <w:szCs w:val="24"/>
          <w:lang w:eastAsia="en-GB"/>
        </w:rPr>
        <mc:AlternateContent>
          <mc:Choice Requires="wps">
            <w:drawing>
              <wp:inline distT="0" distB="0" distL="0" distR="0" wp14:anchorId="086FCE8D" wp14:editId="11788B60">
                <wp:extent cx="5400000" cy="468000"/>
                <wp:effectExtent l="0" t="0" r="0" b="8255"/>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68E9C83" w14:textId="4C3C131B" w:rsidR="00C1572F" w:rsidRPr="00773740" w:rsidRDefault="00C1572F" w:rsidP="00773740">
                            <w:pPr>
                              <w:pStyle w:val="Caption"/>
                              <w:rPr>
                                <w:i w:val="0"/>
                                <w:color w:val="auto"/>
                                <w:sz w:val="24"/>
                                <w:szCs w:val="24"/>
                              </w:rPr>
                            </w:pPr>
                            <w:bookmarkStart w:id="176" w:name="_Ref488755559"/>
                            <w:r w:rsidRPr="00773740">
                              <w:rPr>
                                <w:i w:val="0"/>
                                <w:color w:val="auto"/>
                                <w:sz w:val="24"/>
                                <w:szCs w:val="24"/>
                              </w:rPr>
                              <w:t xml:space="preserve">Figure </w:t>
                            </w:r>
                            <w:r w:rsidRPr="00773740">
                              <w:rPr>
                                <w:i w:val="0"/>
                                <w:color w:val="auto"/>
                                <w:sz w:val="24"/>
                                <w:szCs w:val="24"/>
                              </w:rPr>
                              <w:fldChar w:fldCharType="begin"/>
                            </w:r>
                            <w:r w:rsidRPr="00773740">
                              <w:rPr>
                                <w:i w:val="0"/>
                                <w:color w:val="auto"/>
                                <w:sz w:val="24"/>
                                <w:szCs w:val="24"/>
                              </w:rPr>
                              <w:instrText xml:space="preserve"> SEQ Figure \* ARABIC </w:instrText>
                            </w:r>
                            <w:r w:rsidRPr="00773740">
                              <w:rPr>
                                <w:i w:val="0"/>
                                <w:color w:val="auto"/>
                                <w:sz w:val="24"/>
                                <w:szCs w:val="24"/>
                              </w:rPr>
                              <w:fldChar w:fldCharType="separate"/>
                            </w:r>
                            <w:r>
                              <w:rPr>
                                <w:i w:val="0"/>
                                <w:noProof/>
                                <w:color w:val="auto"/>
                                <w:sz w:val="24"/>
                                <w:szCs w:val="24"/>
                              </w:rPr>
                              <w:t>59</w:t>
                            </w:r>
                            <w:r w:rsidRPr="00773740">
                              <w:rPr>
                                <w:i w:val="0"/>
                                <w:color w:val="auto"/>
                                <w:sz w:val="24"/>
                                <w:szCs w:val="24"/>
                              </w:rPr>
                              <w:fldChar w:fldCharType="end"/>
                            </w:r>
                            <w:bookmarkEnd w:id="176"/>
                            <w:r>
                              <w:rPr>
                                <w:i w:val="0"/>
                                <w:color w:val="auto"/>
                                <w:sz w:val="24"/>
                                <w:szCs w:val="24"/>
                              </w:rPr>
                              <w:t>: Side by side comparison of lattice surface using a 50</w:t>
                            </w:r>
                            <w:r>
                              <w:rPr>
                                <w:rFonts w:cs="Times New Roman"/>
                                <w:i w:val="0"/>
                                <w:color w:val="auto"/>
                                <w:sz w:val="24"/>
                                <w:szCs w:val="24"/>
                              </w:rPr>
                              <w:t>µ</w:t>
                            </w:r>
                            <w:r>
                              <w:rPr>
                                <w:i w:val="0"/>
                                <w:color w:val="auto"/>
                                <w:sz w:val="24"/>
                                <w:szCs w:val="24"/>
                              </w:rPr>
                              <w:t>m layer thickness, looking at the a) top, and b) side of the lattice</w:t>
                            </w:r>
                          </w:p>
                          <w:p w14:paraId="36296068" w14:textId="77777777" w:rsidR="00C1572F" w:rsidRPr="00B63449" w:rsidRDefault="00C1572F" w:rsidP="00773740">
                            <w:pPr>
                              <w:pStyle w:val="Caption"/>
                              <w:rPr>
                                <w:rFonts w:cs="Times New Roman"/>
                                <w:b/>
                                <w:i w:val="0"/>
                                <w:color w:val="auto"/>
                                <w:sz w:val="24"/>
                                <w:szCs w:val="24"/>
                              </w:rPr>
                            </w:pPr>
                          </w:p>
                        </w:txbxContent>
                      </wps:txbx>
                      <wps:bodyPr rot="0" vert="horz" wrap="square" lIns="91440" tIns="45720" rIns="91440" bIns="45720" anchor="t" anchorCtr="0">
                        <a:noAutofit/>
                      </wps:bodyPr>
                    </wps:wsp>
                  </a:graphicData>
                </a:graphic>
              </wp:inline>
            </w:drawing>
          </mc:Choice>
          <mc:Fallback>
            <w:pict>
              <v:shape w14:anchorId="086FCE8D" id="_x0000_s1091"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" stroked="f">
                <v:textbox>
                  <w:txbxContent>
                    <w:p w14:paraId="368E9C83" w14:textId="4C3C131B" w:rsidR="00C1572F" w:rsidRPr="00773740" w:rsidRDefault="00C1572F" w:rsidP="00773740">
                      <w:pPr>
                        <w:pStyle w:val="Caption"/>
                        <w:rPr>
                          <w:i w:val="0"/>
                          <w:color w:val="auto"/>
                          <w:sz w:val="24"/>
                          <w:szCs w:val="24"/>
                        </w:rPr>
                      </w:pPr>
                      <w:bookmarkStart w:id="240" w:name="_Ref488755559"/>
                      <w:r w:rsidRPr="00773740">
                        <w:rPr>
                          <w:i w:val="0"/>
                          <w:color w:val="auto"/>
                          <w:sz w:val="24"/>
                          <w:szCs w:val="24"/>
                        </w:rPr>
                        <w:t xml:space="preserve">Figure </w:t>
                      </w:r>
                      <w:r w:rsidRPr="00773740">
                        <w:rPr>
                          <w:i w:val="0"/>
                          <w:color w:val="auto"/>
                          <w:sz w:val="24"/>
                          <w:szCs w:val="24"/>
                        </w:rPr>
                        <w:fldChar w:fldCharType="begin"/>
                      </w:r>
                      <w:r w:rsidRPr="00773740">
                        <w:rPr>
                          <w:i w:val="0"/>
                          <w:color w:val="auto"/>
                          <w:sz w:val="24"/>
                          <w:szCs w:val="24"/>
                        </w:rPr>
                        <w:instrText xml:space="preserve"> SEQ Figure \* ARABIC </w:instrText>
                      </w:r>
                      <w:r w:rsidRPr="00773740">
                        <w:rPr>
                          <w:i w:val="0"/>
                          <w:color w:val="auto"/>
                          <w:sz w:val="24"/>
                          <w:szCs w:val="24"/>
                        </w:rPr>
                        <w:fldChar w:fldCharType="separate"/>
                      </w:r>
                      <w:r>
                        <w:rPr>
                          <w:i w:val="0"/>
                          <w:noProof/>
                          <w:color w:val="auto"/>
                          <w:sz w:val="24"/>
                          <w:szCs w:val="24"/>
                        </w:rPr>
                        <w:t>59</w:t>
                      </w:r>
                      <w:r w:rsidRPr="00773740">
                        <w:rPr>
                          <w:i w:val="0"/>
                          <w:color w:val="auto"/>
                          <w:sz w:val="24"/>
                          <w:szCs w:val="24"/>
                        </w:rPr>
                        <w:fldChar w:fldCharType="end"/>
                      </w:r>
                      <w:bookmarkEnd w:id="240"/>
                      <w:r>
                        <w:rPr>
                          <w:i w:val="0"/>
                          <w:color w:val="auto"/>
                          <w:sz w:val="24"/>
                          <w:szCs w:val="24"/>
                        </w:rPr>
                        <w:t>: Side by side comparison of lattice surface using a 50</w:t>
                      </w:r>
                      <w:r>
                        <w:rPr>
                          <w:rFonts w:cs="Times New Roman"/>
                          <w:i w:val="0"/>
                          <w:color w:val="auto"/>
                          <w:sz w:val="24"/>
                          <w:szCs w:val="24"/>
                        </w:rPr>
                        <w:t>µ</w:t>
                      </w:r>
                      <w:r>
                        <w:rPr>
                          <w:i w:val="0"/>
                          <w:color w:val="auto"/>
                          <w:sz w:val="24"/>
                          <w:szCs w:val="24"/>
                        </w:rPr>
                        <w:t>m layer thickness, looking at the a) top, and b) side of the lattice</w:t>
                      </w:r>
                    </w:p>
                    <w:p w14:paraId="36296068" w14:textId="77777777" w:rsidR="00C1572F" w:rsidRPr="00B63449" w:rsidRDefault="00C1572F" w:rsidP="00773740">
                      <w:pPr>
                        <w:pStyle w:val="Caption"/>
                        <w:rPr>
                          <w:rFonts w:cs="Times New Roman"/>
                          <w:b/>
                          <w:i w:val="0"/>
                          <w:color w:val="auto"/>
                          <w:sz w:val="24"/>
                          <w:szCs w:val="24"/>
                        </w:rPr>
                      </w:pPr>
                    </w:p>
                  </w:txbxContent>
                </v:textbox>
                <w10:anchorlock/>
              </v:shape>
            </w:pict>
          </mc:Fallback>
        </mc:AlternateContent>
      </w:r>
    </w:p>
    <w:p w14:paraId="760BE5A8" w14:textId="09A7835A" w:rsidR="00C51096" w:rsidRPr="00C1572F" w:rsidRDefault="00A752FB" w:rsidP="00773740">
      <w:r w:rsidRPr="00C1572F">
        <w:t>It is possible that the low resolution and small scale of the image in the Heinl paper obscures how rough the surface is, however</w:t>
      </w:r>
      <w:r w:rsidR="002841C3" w:rsidRPr="00C1572F">
        <w:t xml:space="preserve"> by</w:t>
      </w:r>
      <w:r w:rsidRPr="00C1572F">
        <w:t xml:space="preserve"> comparing </w:t>
      </w:r>
      <w:r w:rsidR="002841C3" w:rsidRPr="00C1572F">
        <w:t xml:space="preserve">Heinl’s lattices in </w:t>
      </w:r>
      <w:r w:rsidRPr="00C1572F">
        <w:fldChar w:fldCharType="begin"/>
      </w:r>
      <w:r w:rsidRPr="00C1572F">
        <w:instrText xml:space="preserve"> REF _Ref488753326 \h  \* MERGEFORMAT </w:instrText>
      </w:r>
      <w:r w:rsidRPr="00C1572F">
        <w:fldChar w:fldCharType="separate"/>
      </w:r>
      <w:r w:rsidR="00C1572F" w:rsidRPr="00C1572F">
        <w:t>Figure 58</w:t>
      </w:r>
      <w:r w:rsidRPr="00C1572F">
        <w:fldChar w:fldCharType="end"/>
      </w:r>
      <w:r w:rsidRPr="00C1572F">
        <w:t xml:space="preserve"> to </w:t>
      </w:r>
      <w:r w:rsidR="002841C3" w:rsidRPr="00C1572F">
        <w:t xml:space="preserve">the lattices in this study in </w:t>
      </w:r>
      <w:r w:rsidRPr="00C1572F">
        <w:fldChar w:fldCharType="begin"/>
      </w:r>
      <w:r w:rsidRPr="00C1572F">
        <w:instrText xml:space="preserve"> REF _Ref488755559 \h  \* MERGEFORMAT </w:instrText>
      </w:r>
      <w:r w:rsidRPr="00C1572F">
        <w:fldChar w:fldCharType="separate"/>
      </w:r>
      <w:r w:rsidR="00C1572F" w:rsidRPr="00C1572F">
        <w:t>Figure 59</w:t>
      </w:r>
      <w:r w:rsidRPr="00C1572F">
        <w:fldChar w:fldCharType="end"/>
      </w:r>
      <w:r w:rsidRPr="00C1572F">
        <w:t>, the Heinl lattice surface</w:t>
      </w:r>
      <w:r w:rsidR="002841C3" w:rsidRPr="00C1572F">
        <w:t xml:space="preserve"> appears to have less powder residue</w:t>
      </w:r>
      <w:r w:rsidRPr="00C1572F">
        <w:t xml:space="preserve"> than that </w:t>
      </w:r>
      <w:r w:rsidR="002841C3" w:rsidRPr="00C1572F">
        <w:t>of the lattices in this study (further discussion</w:t>
      </w:r>
      <w:r w:rsidR="0001492A" w:rsidRPr="00C1572F">
        <w:t xml:space="preserve"> of surface roughness</w:t>
      </w:r>
      <w:r w:rsidRPr="00C1572F">
        <w:t xml:space="preserve"> is given in section </w:t>
      </w:r>
      <w:r w:rsidRPr="00C1572F">
        <w:fldChar w:fldCharType="begin"/>
      </w:r>
      <w:r w:rsidRPr="00C1572F">
        <w:instrText xml:space="preserve"> REF _Ref475458363 \r \h </w:instrText>
      </w:r>
      <w:r w:rsidRPr="00C1572F">
        <w:fldChar w:fldCharType="separate"/>
      </w:r>
      <w:r w:rsidR="00C1572F" w:rsidRPr="00C1572F">
        <w:t>4.4.1</w:t>
      </w:r>
      <w:r w:rsidRPr="00C1572F">
        <w:fldChar w:fldCharType="end"/>
      </w:r>
      <w:r w:rsidR="00353260" w:rsidRPr="00C1572F">
        <w:t>).</w:t>
      </w:r>
    </w:p>
    <w:p w14:paraId="0AD9198C" w14:textId="1DA2B940" w:rsidR="00F4241B" w:rsidRPr="00C1572F" w:rsidRDefault="00904C7E" w:rsidP="00710FBA">
      <w:r w:rsidRPr="00C1572F">
        <w:t>With regards to porosity, t</w:t>
      </w:r>
      <w:r w:rsidR="00B94194" w:rsidRPr="00C1572F">
        <w:t>h</w:t>
      </w:r>
      <w:r w:rsidR="002841C3" w:rsidRPr="00C1572F">
        <w:t>e Heinl</w:t>
      </w:r>
      <w:r w:rsidR="00B94194" w:rsidRPr="00C1572F">
        <w:t xml:space="preserve"> paper states that the porosity was found by taking the weight and</w:t>
      </w:r>
      <w:r w:rsidR="002841C3" w:rsidRPr="00C1572F">
        <w:t>:</w:t>
      </w:r>
      <w:r w:rsidR="00B94194" w:rsidRPr="00C1572F">
        <w:t xml:space="preserve"> </w:t>
      </w:r>
      <w:r w:rsidR="00B94194" w:rsidRPr="00C1572F">
        <w:rPr>
          <w:i/>
        </w:rPr>
        <w:t>“the apparent volume of the specimens”</w:t>
      </w:r>
      <w:r w:rsidR="005953DD" w:rsidRPr="00C1572F">
        <w:t xml:space="preserve"> </w:t>
      </w:r>
      <w:r w:rsidR="005953DD" w:rsidRPr="00C1572F">
        <w:fldChar w:fldCharType="begin" w:fldLock="1"/>
      </w:r>
      <w:r w:rsidR="009039C1" w:rsidRPr="00C1572F">
        <w:instrText>ADDIN CSL_CITATION {"citationItems":[{"id":"ITEM-1","itemData":{"author":[{"dropping-particle":"","family":"Heinl","given":"P","non-dropping-particle":"","parse-names":false,"suffix":""},{"dropping-particle":"","family":"Muller","given":"L","non-dropping-particle":"","parse-names":false,"suffix":""},{"dropping-particle":"","family":"Korner","given":"C","non-dropping-particle":"","parse-names":false,"suffix":""},{"dropping-particle":"","family":"Singer","given":"R F","non-dropping-particle":"","parse-names":false,"suffix":""},{"dropping-particle":"","family":"Muller","given":"A","non-dropping-particle":"","parse-names":false,"suffix":""}],"container-title":"Acta Biomaterialia","id":"ITEM-1","issued":{"date-parts":[["2008"]]},"note":"[Original String]:\n[68] P. Heinl, L. Muller, C. Korner, R. F. Singer and F. A. Muller, “Cellular Ti-6Al–4V structures with interconnected macro porosity for bone implants fabricated by selective electron beam melting,” Acta Biomaterialia, vol. 4, pp. 1536-1544, 2008.","page":"1536-1544","title":"Cellular Ti-6Al-4V structures with interconnected macro porosity for bone implants fabricated by selective electron beam melting","type":"article-journal","volume":"4"},"uris":["http://www.mendeley.com/documents/?uuid=5f52f8b3-1716-4150-b2fc-6d6036f5ad64"]}],"mendeley":{"formattedCitation":"[175]","plainTextFormattedCitation":"[175]","previouslyFormattedCitation":"[175]"},"properties":{"noteIndex":0},"schema":"https://github.com/citation-style-language/schema/raw/master/csl-citation.json"}</w:instrText>
      </w:r>
      <w:r w:rsidR="005953DD" w:rsidRPr="00C1572F">
        <w:fldChar w:fldCharType="separate"/>
      </w:r>
      <w:r w:rsidR="00AF4D20" w:rsidRPr="00C1572F">
        <w:rPr>
          <w:noProof/>
        </w:rPr>
        <w:t>[175]</w:t>
      </w:r>
      <w:r w:rsidR="005953DD" w:rsidRPr="00C1572F">
        <w:fldChar w:fldCharType="end"/>
      </w:r>
      <w:r w:rsidR="00B94194" w:rsidRPr="00C1572F">
        <w:t xml:space="preserve">. </w:t>
      </w:r>
      <w:r w:rsidR="00300945" w:rsidRPr="00C1572F">
        <w:t xml:space="preserve">As discussed in section </w:t>
      </w:r>
      <w:r w:rsidR="00300945" w:rsidRPr="00C1572F">
        <w:fldChar w:fldCharType="begin"/>
      </w:r>
      <w:r w:rsidR="00300945" w:rsidRPr="00C1572F">
        <w:instrText xml:space="preserve"> REF _Ref488747273 \r \h </w:instrText>
      </w:r>
      <w:r w:rsidR="00300945" w:rsidRPr="00C1572F">
        <w:fldChar w:fldCharType="separate"/>
      </w:r>
      <w:r w:rsidR="00C1572F" w:rsidRPr="00C1572F">
        <w:t>3.4.1</w:t>
      </w:r>
      <w:r w:rsidR="00300945" w:rsidRPr="00C1572F">
        <w:fldChar w:fldCharType="end"/>
      </w:r>
      <w:r w:rsidR="00300945" w:rsidRPr="00C1572F">
        <w:t xml:space="preserve"> of this work, </w:t>
      </w:r>
      <w:r w:rsidR="00B94194" w:rsidRPr="00C1572F">
        <w:t>it was discovered that using the length measurements to find volume is not a reliable method of evaluating porosity, due to the surface roughness of the lattices leading to a large overestimate of the volume</w:t>
      </w:r>
      <w:r w:rsidR="00626330" w:rsidRPr="00C1572F">
        <w:t>.</w:t>
      </w:r>
      <w:r w:rsidR="00B94194" w:rsidRPr="00C1572F">
        <w:t xml:space="preserve"> This leads</w:t>
      </w:r>
      <w:r w:rsidR="005B3E7E" w:rsidRPr="00C1572F">
        <w:t xml:space="preserve"> to an overestimate of porosity, and an underestimate of the amount of metal contained in the lattice.</w:t>
      </w:r>
      <w:r w:rsidR="00F4241B" w:rsidRPr="00C1572F">
        <w:t xml:space="preserve"> This underestimate would be a particular issue in </w:t>
      </w:r>
      <w:r w:rsidR="002841C3" w:rsidRPr="00C1572F">
        <w:t>the</w:t>
      </w:r>
      <w:r w:rsidR="00F4241B" w:rsidRPr="00C1572F">
        <w:t xml:space="preserve"> work</w:t>
      </w:r>
      <w:r w:rsidR="002841C3" w:rsidRPr="00C1572F">
        <w:t xml:space="preserve"> of Heinl et al.</w:t>
      </w:r>
      <w:r w:rsidR="00F4241B" w:rsidRPr="00C1572F">
        <w:t xml:space="preserve">, due to the </w:t>
      </w:r>
      <w:r w:rsidR="002841C3" w:rsidRPr="00C1572F">
        <w:t>100</w:t>
      </w:r>
      <w:r w:rsidR="002841C3" w:rsidRPr="00C1572F">
        <w:rPr>
          <w:rFonts w:cs="Times New Roman"/>
        </w:rPr>
        <w:t>µ</w:t>
      </w:r>
      <w:r w:rsidR="002841C3" w:rsidRPr="00C1572F">
        <w:t xml:space="preserve">m </w:t>
      </w:r>
      <w:r w:rsidR="00F4241B" w:rsidRPr="00C1572F">
        <w:t>layer thickness used.</w:t>
      </w:r>
    </w:p>
    <w:p w14:paraId="1A365EC2" w14:textId="1AA8B583" w:rsidR="00253DB2" w:rsidRPr="00C1572F" w:rsidRDefault="00B94194" w:rsidP="00710FBA">
      <w:r w:rsidRPr="00C1572F">
        <w:lastRenderedPageBreak/>
        <w:t>If it is assumed that the</w:t>
      </w:r>
      <w:r w:rsidR="00904C7E" w:rsidRPr="00C1572F">
        <w:t xml:space="preserve"> measurements taken are reliable, and the authors took these measurement errors</w:t>
      </w:r>
      <w:r w:rsidRPr="00C1572F">
        <w:t xml:space="preserve"> into account with their stated </w:t>
      </w:r>
      <w:r w:rsidRPr="00C1572F">
        <w:rPr>
          <w:rFonts w:cs="Times New Roman"/>
        </w:rPr>
        <w:t>±</w:t>
      </w:r>
      <w:r w:rsidRPr="00C1572F">
        <w:t xml:space="preserve">0.4% error, this </w:t>
      </w:r>
      <w:r w:rsidR="005B3E7E" w:rsidRPr="00C1572F">
        <w:t xml:space="preserve">still </w:t>
      </w:r>
      <w:r w:rsidRPr="00C1572F">
        <w:t xml:space="preserve">gives lattice structures that are significantly </w:t>
      </w:r>
      <w:r w:rsidR="00253DB2" w:rsidRPr="00C1572F">
        <w:t xml:space="preserve">more </w:t>
      </w:r>
      <w:r w:rsidR="009E0B64" w:rsidRPr="00C1572F">
        <w:t>dense</w:t>
      </w:r>
      <w:r w:rsidR="00253DB2" w:rsidRPr="00C1572F">
        <w:t xml:space="preserve"> (81% porosity</w:t>
      </w:r>
      <w:r w:rsidR="008666A0" w:rsidRPr="00C1572F">
        <w:t xml:space="preserve"> in the Heinl paper</w:t>
      </w:r>
      <w:r w:rsidR="00253DB2" w:rsidRPr="00C1572F">
        <w:t>)</w:t>
      </w:r>
      <w:r w:rsidRPr="00C1572F">
        <w:t xml:space="preserve"> tha</w:t>
      </w:r>
      <w:r w:rsidR="00253DB2" w:rsidRPr="00C1572F">
        <w:t>n</w:t>
      </w:r>
      <w:r w:rsidRPr="00C1572F">
        <w:t xml:space="preserve"> those </w:t>
      </w:r>
      <w:r w:rsidR="005B3E7E" w:rsidRPr="00C1572F">
        <w:t xml:space="preserve">presented </w:t>
      </w:r>
      <w:r w:rsidRPr="00C1572F">
        <w:t>in this work</w:t>
      </w:r>
      <w:r w:rsidR="00253DB2" w:rsidRPr="00C1572F">
        <w:t xml:space="preserve"> (91% porosity</w:t>
      </w:r>
      <w:r w:rsidR="008666A0" w:rsidRPr="00C1572F">
        <w:t xml:space="preserve"> in this work</w:t>
      </w:r>
      <w:r w:rsidR="00253DB2" w:rsidRPr="00C1572F">
        <w:t>)</w:t>
      </w:r>
      <w:r w:rsidRPr="00C1572F">
        <w:t xml:space="preserve">. </w:t>
      </w:r>
      <w:r w:rsidR="00C51096" w:rsidRPr="00C1572F">
        <w:t>As discussed in section</w:t>
      </w:r>
      <w:r w:rsidR="008B105D" w:rsidRPr="00C1572F">
        <w:t xml:space="preserve"> </w:t>
      </w:r>
      <w:r w:rsidR="008B105D" w:rsidRPr="00C1572F">
        <w:fldChar w:fldCharType="begin"/>
      </w:r>
      <w:r w:rsidR="008B105D" w:rsidRPr="00C1572F">
        <w:instrText xml:space="preserve"> REF _Ref496786928 \n \h </w:instrText>
      </w:r>
      <w:r w:rsidR="008B105D" w:rsidRPr="00C1572F">
        <w:fldChar w:fldCharType="separate"/>
      </w:r>
      <w:r w:rsidR="00C1572F" w:rsidRPr="00C1572F">
        <w:t>2.2.3</w:t>
      </w:r>
      <w:r w:rsidR="008B105D" w:rsidRPr="00C1572F">
        <w:fldChar w:fldCharType="end"/>
      </w:r>
      <w:r w:rsidR="00C51096" w:rsidRPr="00C1572F">
        <w:t xml:space="preserve">, EBM solids have displayed anisotropy, therefore if it is true that low porosity lattices are also anisotropic, and it is true that high porosity lattices are isotropic, that there is a transition point </w:t>
      </w:r>
      <w:r w:rsidR="00F36DEE" w:rsidRPr="00C1572F">
        <w:t>where lattices shift from anisotropy to isotropy</w:t>
      </w:r>
      <w:r w:rsidR="008666A0" w:rsidRPr="00C1572F">
        <w:t>. A</w:t>
      </w:r>
      <w:r w:rsidR="00F0109E" w:rsidRPr="00C1572F">
        <w:t>t some point</w:t>
      </w:r>
      <w:r w:rsidR="008666A0" w:rsidRPr="00C1572F">
        <w:t>,</w:t>
      </w:r>
      <w:r w:rsidR="00F0109E" w:rsidRPr="00C1572F">
        <w:t xml:space="preserve"> the behaviour becomes more dominated by the structure than by the microstructure</w:t>
      </w:r>
      <w:r w:rsidR="008666A0" w:rsidRPr="00C1572F">
        <w:t>, and this point may lie between 81-91% porosity.</w:t>
      </w:r>
    </w:p>
    <w:p w14:paraId="2C471B02" w14:textId="32CF0C38" w:rsidR="006D372B" w:rsidRPr="00C1572F" w:rsidRDefault="00253DB2" w:rsidP="006D372B">
      <w:r w:rsidRPr="00C1572F">
        <w:t>In summary, the</w:t>
      </w:r>
      <w:r w:rsidR="006D372B" w:rsidRPr="00C1572F">
        <w:t xml:space="preserve"> 100</w:t>
      </w:r>
      <w:r w:rsidR="006D372B" w:rsidRPr="00C1572F">
        <w:rPr>
          <w:rFonts w:cs="Times New Roman"/>
        </w:rPr>
        <w:t>µ</w:t>
      </w:r>
      <w:r w:rsidR="006D372B" w:rsidRPr="00C1572F">
        <w:t>m layer thickness</w:t>
      </w:r>
      <w:r w:rsidRPr="00C1572F">
        <w:t xml:space="preserve"> is a plausible cause regarding the</w:t>
      </w:r>
      <w:r w:rsidR="006D372B" w:rsidRPr="00C1572F">
        <w:t xml:space="preserve"> problems identified here.</w:t>
      </w:r>
      <w:r w:rsidRPr="00C1572F">
        <w:t xml:space="preserve"> It is probable that </w:t>
      </w:r>
      <w:r w:rsidR="006D372B" w:rsidRPr="00C1572F">
        <w:t xml:space="preserve">anisotropy in lattices </w:t>
      </w:r>
      <w:r w:rsidRPr="00C1572F">
        <w:t>was seen when 100</w:t>
      </w:r>
      <w:r w:rsidRPr="00C1572F">
        <w:rPr>
          <w:rFonts w:cs="Times New Roman"/>
        </w:rPr>
        <w:t>µ</w:t>
      </w:r>
      <w:r w:rsidRPr="00C1572F">
        <w:t>m layer thickness was common</w:t>
      </w:r>
      <w:r w:rsidR="006D372B" w:rsidRPr="00C1572F">
        <w:t>, as in Heinl’s case</w:t>
      </w:r>
      <w:r w:rsidR="008F2908" w:rsidRPr="00C1572F">
        <w:t xml:space="preserve">, and </w:t>
      </w:r>
      <w:r w:rsidRPr="00C1572F">
        <w:t>this may n</w:t>
      </w:r>
      <w:r w:rsidR="008F2908" w:rsidRPr="00C1572F">
        <w:t>o longer</w:t>
      </w:r>
      <w:r w:rsidRPr="00C1572F">
        <w:t xml:space="preserve"> be</w:t>
      </w:r>
      <w:r w:rsidR="008F2908" w:rsidRPr="00C1572F">
        <w:t xml:space="preserve"> an issue</w:t>
      </w:r>
      <w:r w:rsidRPr="00C1572F">
        <w:t xml:space="preserve"> with the lesser layer thickness achieved in the EBM, </w:t>
      </w:r>
      <w:r w:rsidR="008F2908" w:rsidRPr="00C1572F">
        <w:t>as in this case</w:t>
      </w:r>
      <w:r w:rsidR="007B2D33" w:rsidRPr="00C1572F">
        <w:t xml:space="preserve">. </w:t>
      </w:r>
      <w:r w:rsidRPr="00C1572F">
        <w:t xml:space="preserve"> </w:t>
      </w:r>
      <w:r w:rsidR="008F2908" w:rsidRPr="00C1572F">
        <w:t xml:space="preserve">As </w:t>
      </w:r>
      <w:r w:rsidR="007B2D33" w:rsidRPr="00C1572F">
        <w:t>EBM has many features that mean heat treatments and post processes ar</w:t>
      </w:r>
      <w:r w:rsidRPr="00C1572F">
        <w:t xml:space="preserve">e not conducted, where </w:t>
      </w:r>
      <w:r w:rsidR="007B2D33" w:rsidRPr="00C1572F">
        <w:t>settings exist to reduce porosity and avoid delamination, it is strongly recommended that these settings be used. Studies that occurred before these settings existed should be carefully considered when making comparisons with recent data.</w:t>
      </w:r>
    </w:p>
    <w:p w14:paraId="795875D2" w14:textId="77777777" w:rsidR="009C4A5E" w:rsidRPr="00C1572F" w:rsidRDefault="009C4A5E" w:rsidP="00710FBA">
      <w:pPr>
        <w:rPr>
          <w:rFonts w:cs="Times New Roman"/>
          <w:szCs w:val="24"/>
        </w:rPr>
      </w:pPr>
    </w:p>
    <w:p w14:paraId="003456EF" w14:textId="73185375" w:rsidR="00911196" w:rsidRPr="00C1572F" w:rsidRDefault="00F0109E" w:rsidP="0023145B">
      <w:pPr>
        <w:pStyle w:val="Heading2"/>
      </w:pPr>
      <w:bookmarkStart w:id="177" w:name="_Ref490811385"/>
      <w:bookmarkStart w:id="178" w:name="_Toc519873018"/>
      <w:r w:rsidRPr="00C1572F">
        <w:t>Post processing l</w:t>
      </w:r>
      <w:r w:rsidR="00911196" w:rsidRPr="00C1572F">
        <w:t>attice</w:t>
      </w:r>
      <w:bookmarkEnd w:id="177"/>
      <w:r w:rsidR="00282E35" w:rsidRPr="00C1572F">
        <w:t xml:space="preserve"> </w:t>
      </w:r>
      <w:r w:rsidRPr="00C1572F">
        <w:t>modific</w:t>
      </w:r>
      <w:r w:rsidR="002B0F36" w:rsidRPr="00C1572F">
        <w:t>ation</w:t>
      </w:r>
      <w:bookmarkEnd w:id="178"/>
    </w:p>
    <w:p w14:paraId="76B871B1" w14:textId="77777777" w:rsidR="00F0109E" w:rsidRPr="00C1572F" w:rsidRDefault="00F0109E" w:rsidP="00911196">
      <w:pPr>
        <w:rPr>
          <w:rFonts w:cs="Times New Roman"/>
        </w:rPr>
      </w:pPr>
    </w:p>
    <w:p w14:paraId="7E3696C2" w14:textId="5DC56681" w:rsidR="00C25B3C" w:rsidRPr="00C1572F" w:rsidRDefault="00E97AEB" w:rsidP="00911196">
      <w:pPr>
        <w:rPr>
          <w:rFonts w:cs="Times New Roman"/>
        </w:rPr>
      </w:pPr>
      <w:r w:rsidRPr="00C1572F">
        <w:rPr>
          <w:rFonts w:cs="Times New Roman"/>
        </w:rPr>
        <w:t>This section discusses</w:t>
      </w:r>
      <w:r w:rsidR="00C25B3C" w:rsidRPr="00C1572F">
        <w:rPr>
          <w:rFonts w:cs="Times New Roman"/>
        </w:rPr>
        <w:t xml:space="preserve"> the surface </w:t>
      </w:r>
      <w:r w:rsidR="002B0F36" w:rsidRPr="00C1572F">
        <w:rPr>
          <w:rFonts w:cs="Times New Roman"/>
        </w:rPr>
        <w:t>alteration</w:t>
      </w:r>
      <w:r w:rsidR="00C25B3C" w:rsidRPr="00C1572F">
        <w:rPr>
          <w:rFonts w:cs="Times New Roman"/>
        </w:rPr>
        <w:t xml:space="preserve"> of lattices </w:t>
      </w:r>
      <w:r w:rsidR="002B0F36" w:rsidRPr="00C1572F">
        <w:rPr>
          <w:rFonts w:cs="Times New Roman"/>
        </w:rPr>
        <w:t xml:space="preserve">through use of an etchant, </w:t>
      </w:r>
      <w:r w:rsidR="00C25B3C" w:rsidRPr="00C1572F">
        <w:rPr>
          <w:rFonts w:cs="Times New Roman"/>
        </w:rPr>
        <w:t>and how this translates to changes in mechanical properties.</w:t>
      </w:r>
      <w:r w:rsidR="00C91170" w:rsidRPr="00C1572F">
        <w:rPr>
          <w:rFonts w:cs="Times New Roman"/>
        </w:rPr>
        <w:t xml:space="preserve"> </w:t>
      </w:r>
      <w:r w:rsidR="00C37624" w:rsidRPr="00C1572F">
        <w:rPr>
          <w:rFonts w:cs="Times New Roman"/>
        </w:rPr>
        <w:t xml:space="preserve">Initially, </w:t>
      </w:r>
      <w:r w:rsidRPr="00C1572F">
        <w:rPr>
          <w:rFonts w:cs="Times New Roman"/>
        </w:rPr>
        <w:t>a set of lattices</w:t>
      </w:r>
      <w:r w:rsidR="00C25B3C" w:rsidRPr="00C1572F">
        <w:rPr>
          <w:rFonts w:cs="Times New Roman"/>
        </w:rPr>
        <w:t xml:space="preserve"> w</w:t>
      </w:r>
      <w:r w:rsidR="001627F0" w:rsidRPr="00C1572F">
        <w:rPr>
          <w:rFonts w:cs="Times New Roman"/>
        </w:rPr>
        <w:t>as</w:t>
      </w:r>
      <w:r w:rsidR="00C25B3C" w:rsidRPr="00C1572F">
        <w:rPr>
          <w:rFonts w:cs="Times New Roman"/>
        </w:rPr>
        <w:t xml:space="preserve"> etched</w:t>
      </w:r>
      <w:r w:rsidRPr="00C1572F">
        <w:rPr>
          <w:rFonts w:cs="Times New Roman"/>
        </w:rPr>
        <w:t xml:space="preserve"> at differ</w:t>
      </w:r>
      <w:r w:rsidR="00C25B3C" w:rsidRPr="00C1572F">
        <w:rPr>
          <w:rFonts w:cs="Times New Roman"/>
        </w:rPr>
        <w:t>ent times to determine at which point surface improvement becomes detrimental surface degradation.</w:t>
      </w:r>
      <w:r w:rsidR="00C37624" w:rsidRPr="00C1572F">
        <w:rPr>
          <w:rFonts w:cs="Times New Roman"/>
        </w:rPr>
        <w:t xml:space="preserve"> From this, a set of </w:t>
      </w:r>
      <w:r w:rsidR="00E436FB" w:rsidRPr="00C1572F">
        <w:rPr>
          <w:rFonts w:cs="Times New Roman"/>
        </w:rPr>
        <w:t>as-built</w:t>
      </w:r>
      <w:r w:rsidR="002C38D0" w:rsidRPr="00C1572F">
        <w:rPr>
          <w:rFonts w:cs="Times New Roman"/>
        </w:rPr>
        <w:t xml:space="preserve"> </w:t>
      </w:r>
      <w:r w:rsidR="00C37624" w:rsidRPr="00C1572F">
        <w:rPr>
          <w:rFonts w:cs="Times New Roman"/>
        </w:rPr>
        <w:t xml:space="preserve">lattices and a set of lattices that had </w:t>
      </w:r>
      <w:r w:rsidR="002C38D0" w:rsidRPr="00C1572F">
        <w:rPr>
          <w:rFonts w:cs="Times New Roman"/>
        </w:rPr>
        <w:t>undergone a</w:t>
      </w:r>
      <w:r w:rsidR="00C37624" w:rsidRPr="00C1572F">
        <w:rPr>
          <w:rFonts w:cs="Times New Roman"/>
        </w:rPr>
        <w:t xml:space="preserve"> HIP</w:t>
      </w:r>
      <w:r w:rsidR="002C38D0" w:rsidRPr="00C1572F">
        <w:rPr>
          <w:rFonts w:cs="Times New Roman"/>
        </w:rPr>
        <w:t xml:space="preserve"> post process </w:t>
      </w:r>
      <w:r w:rsidR="001627F0" w:rsidRPr="00C1572F">
        <w:rPr>
          <w:rFonts w:cs="Times New Roman"/>
        </w:rPr>
        <w:t>was</w:t>
      </w:r>
      <w:r w:rsidR="002C38D0" w:rsidRPr="00C1572F">
        <w:rPr>
          <w:rFonts w:cs="Times New Roman"/>
        </w:rPr>
        <w:t xml:space="preserve"> etched and their mechanical properties obtained.</w:t>
      </w:r>
    </w:p>
    <w:p w14:paraId="64248D6B" w14:textId="77777777" w:rsidR="000D607E" w:rsidRPr="00C1572F" w:rsidRDefault="000D607E" w:rsidP="00733065">
      <w:pPr>
        <w:rPr>
          <w:rFonts w:cs="Times New Roman"/>
          <w:szCs w:val="24"/>
        </w:rPr>
      </w:pPr>
    </w:p>
    <w:p w14:paraId="539BEB81" w14:textId="1E4D5AD6" w:rsidR="0042609C" w:rsidRPr="00C1572F" w:rsidRDefault="00C91170" w:rsidP="0023145B">
      <w:pPr>
        <w:pStyle w:val="Heading3"/>
      </w:pPr>
      <w:bookmarkStart w:id="179" w:name="_Ref475458363"/>
      <w:bookmarkStart w:id="180" w:name="_Toc519873019"/>
      <w:bookmarkStart w:id="181" w:name="_Ref475375634"/>
      <w:r w:rsidRPr="00C1572F">
        <w:t>Determination of ideal etching time</w:t>
      </w:r>
      <w:bookmarkEnd w:id="179"/>
      <w:bookmarkEnd w:id="180"/>
    </w:p>
    <w:p w14:paraId="42A9AEC5" w14:textId="77777777" w:rsidR="009A6AEC" w:rsidRPr="00C1572F" w:rsidRDefault="009A6AEC" w:rsidP="009A6AEC">
      <w:pPr>
        <w:rPr>
          <w:rFonts w:cs="Times New Roman"/>
          <w:szCs w:val="24"/>
        </w:rPr>
      </w:pPr>
    </w:p>
    <w:p w14:paraId="4E09928E" w14:textId="1D3B9AC8" w:rsidR="00076247" w:rsidRPr="00C1572F" w:rsidRDefault="00076247" w:rsidP="00C91170">
      <w:pPr>
        <w:rPr>
          <w:rFonts w:cs="Times New Roman"/>
        </w:rPr>
      </w:pPr>
      <w:r w:rsidRPr="00C1572F">
        <w:rPr>
          <w:rFonts w:cs="Times New Roman"/>
        </w:rPr>
        <w:t xml:space="preserve">The following images show the surfaces of </w:t>
      </w:r>
      <w:r w:rsidR="00E436FB" w:rsidRPr="00C1572F">
        <w:rPr>
          <w:rFonts w:cs="Times New Roman"/>
        </w:rPr>
        <w:t>as-built</w:t>
      </w:r>
      <w:r w:rsidRPr="00C1572F">
        <w:rPr>
          <w:rFonts w:cs="Times New Roman"/>
        </w:rPr>
        <w:t>, un</w:t>
      </w:r>
      <w:r w:rsidR="002C36B6" w:rsidRPr="00C1572F">
        <w:rPr>
          <w:rFonts w:cs="Times New Roman"/>
        </w:rPr>
        <w:t>-</w:t>
      </w:r>
      <w:r w:rsidRPr="00C1572F">
        <w:rPr>
          <w:rFonts w:cs="Times New Roman"/>
        </w:rPr>
        <w:t>etched lattices, followed by the surfaces of lattices which were submerged in etching ag</w:t>
      </w:r>
      <w:r w:rsidR="009415E3" w:rsidRPr="00C1572F">
        <w:rPr>
          <w:rFonts w:cs="Times New Roman"/>
        </w:rPr>
        <w:t>ent for 4, 8, 12 and 16 minutes.</w:t>
      </w:r>
    </w:p>
    <w:p w14:paraId="6AF44672" w14:textId="6FE60D45" w:rsidR="001F5EB7" w:rsidRPr="00C1572F" w:rsidRDefault="002C36B6" w:rsidP="00C91170">
      <w:pPr>
        <w:rPr>
          <w:rFonts w:cs="Times New Roman"/>
        </w:rPr>
      </w:pPr>
      <w:r w:rsidRPr="00C1572F">
        <w:rPr>
          <w:rFonts w:cs="Times New Roman"/>
        </w:rPr>
        <w:t xml:space="preserve">The set of lattices used </w:t>
      </w:r>
      <w:r w:rsidR="00F0109E" w:rsidRPr="00C1572F">
        <w:rPr>
          <w:rFonts w:cs="Times New Roman"/>
        </w:rPr>
        <w:t xml:space="preserve">for this initial stage </w:t>
      </w:r>
      <w:r w:rsidRPr="00C1572F">
        <w:rPr>
          <w:rFonts w:cs="Times New Roman"/>
        </w:rPr>
        <w:t>were recovered from a failed build, to be use</w:t>
      </w:r>
      <w:r w:rsidR="00F0109E" w:rsidRPr="00C1572F">
        <w:rPr>
          <w:rFonts w:cs="Times New Roman"/>
        </w:rPr>
        <w:t xml:space="preserve">d in this determination. </w:t>
      </w:r>
      <w:r w:rsidR="002C38D0" w:rsidRPr="00C1572F">
        <w:rPr>
          <w:rFonts w:cs="Times New Roman"/>
        </w:rPr>
        <w:t>A</w:t>
      </w:r>
      <w:r w:rsidRPr="00C1572F">
        <w:rPr>
          <w:rFonts w:cs="Times New Roman"/>
        </w:rPr>
        <w:t xml:space="preserve"> perfect set of lattices w</w:t>
      </w:r>
      <w:r w:rsidR="00B9719C" w:rsidRPr="00C1572F">
        <w:rPr>
          <w:rFonts w:cs="Times New Roman"/>
        </w:rPr>
        <w:t>as</w:t>
      </w:r>
      <w:r w:rsidRPr="00C1572F">
        <w:rPr>
          <w:rFonts w:cs="Times New Roman"/>
        </w:rPr>
        <w:t xml:space="preserve"> produced for the mechanical tests</w:t>
      </w:r>
      <w:r w:rsidR="007B30C2" w:rsidRPr="00C1572F">
        <w:rPr>
          <w:rFonts w:cs="Times New Roman"/>
        </w:rPr>
        <w:t xml:space="preserve"> discussed in </w:t>
      </w:r>
      <w:r w:rsidR="007B30C2" w:rsidRPr="00C1572F">
        <w:fldChar w:fldCharType="begin"/>
      </w:r>
      <w:r w:rsidR="007B30C2" w:rsidRPr="00C1572F">
        <w:rPr>
          <w:rFonts w:cs="Times New Roman"/>
          <w:szCs w:val="24"/>
        </w:rPr>
        <w:instrText xml:space="preserve"> REF _Ref489961748 \n \h </w:instrText>
      </w:r>
      <w:r w:rsidR="007B30C2" w:rsidRPr="00C1572F">
        <w:rPr>
          <w:rFonts w:cs="Times New Roman"/>
          <w:szCs w:val="24"/>
        </w:rPr>
        <w:fldChar w:fldCharType="separate"/>
      </w:r>
      <w:r w:rsidR="00C1572F" w:rsidRPr="00C1572F">
        <w:rPr>
          <w:rFonts w:cs="Times New Roman"/>
          <w:szCs w:val="24"/>
        </w:rPr>
        <w:t>4.4.2</w:t>
      </w:r>
      <w:r w:rsidR="007B30C2" w:rsidRPr="00C1572F">
        <w:fldChar w:fldCharType="end"/>
      </w:r>
      <w:r w:rsidRPr="00C1572F">
        <w:rPr>
          <w:rFonts w:cs="Times New Roman"/>
        </w:rPr>
        <w:t xml:space="preserve">. It was decided that as this test was for a surface determination, the lattices did not need to be as robust as lattices required for mechanical testing. </w:t>
      </w:r>
      <w:r w:rsidR="00076247" w:rsidRPr="00C1572F">
        <w:rPr>
          <w:rFonts w:cs="Times New Roman"/>
        </w:rPr>
        <w:t>Due to this less than perfect build, defects can be seen in some of the images, in the form of large pores.</w:t>
      </w:r>
      <w:r w:rsidRPr="00C1572F">
        <w:rPr>
          <w:rFonts w:cs="Times New Roman"/>
        </w:rPr>
        <w:t xml:space="preserve"> The problems arising from these are</w:t>
      </w:r>
      <w:r w:rsidR="00076247" w:rsidRPr="00C1572F">
        <w:rPr>
          <w:rFonts w:cs="Times New Roman"/>
        </w:rPr>
        <w:t xml:space="preserve"> discussed further at the end of this section.</w:t>
      </w:r>
    </w:p>
    <w:p w14:paraId="402A2C18" w14:textId="55481970" w:rsidR="00C91170" w:rsidRPr="00C1572F" w:rsidRDefault="00867814" w:rsidP="00585312">
      <w:pPr>
        <w:keepNext/>
        <w:rPr>
          <w:rFonts w:cs="Times New Roman"/>
          <w:szCs w:val="24"/>
        </w:rPr>
      </w:pPr>
      <w:r w:rsidRPr="00C1572F">
        <w:rPr>
          <w:rFonts w:cs="Times New Roman"/>
          <w:noProof/>
          <w:szCs w:val="24"/>
          <w:lang w:eastAsia="en-GB"/>
        </w:rPr>
        <w:lastRenderedPageBreak/>
        <w:drawing>
          <wp:inline distT="0" distB="0" distL="0" distR="0" wp14:anchorId="33A45AD0" wp14:editId="0D96D28C">
            <wp:extent cx="5323112" cy="730800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323112" cy="7308000"/>
                    </a:xfrm>
                    <a:prstGeom prst="rect">
                      <a:avLst/>
                    </a:prstGeom>
                    <a:noFill/>
                    <a:ln>
                      <a:noFill/>
                    </a:ln>
                  </pic:spPr>
                </pic:pic>
              </a:graphicData>
            </a:graphic>
          </wp:inline>
        </w:drawing>
      </w:r>
    </w:p>
    <w:p w14:paraId="03E107B4" w14:textId="273CBA9F" w:rsidR="00585312" w:rsidRPr="00C1572F" w:rsidRDefault="00820680" w:rsidP="00585312">
      <w:pPr>
        <w:keepNext/>
        <w:rPr>
          <w:rFonts w:cs="Times New Roman"/>
          <w:szCs w:val="24"/>
        </w:rPr>
      </w:pPr>
      <w:r w:rsidRPr="00C1572F">
        <w:rPr>
          <w:rFonts w:cs="Times New Roman"/>
          <w:noProof/>
          <w:szCs w:val="24"/>
          <w:lang w:eastAsia="en-GB"/>
        </w:rPr>
        <mc:AlternateContent>
          <mc:Choice Requires="wps">
            <w:drawing>
              <wp:inline distT="0" distB="0" distL="0" distR="0" wp14:anchorId="795EC790" wp14:editId="54108365">
                <wp:extent cx="5400000" cy="1368000"/>
                <wp:effectExtent l="0" t="0" r="0" b="3810"/>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368000"/>
                        </a:xfrm>
                        <a:prstGeom prst="rect">
                          <a:avLst/>
                        </a:prstGeom>
                        <a:solidFill>
                          <a:srgbClr val="FFFFFF"/>
                        </a:solidFill>
                        <a:ln w="9525">
                          <a:noFill/>
                          <a:miter lim="800000"/>
                          <a:headEnd/>
                          <a:tailEnd/>
                        </a:ln>
                      </wps:spPr>
                      <wps:txbx>
                        <w:txbxContent>
                          <w:p w14:paraId="7DA6A958" w14:textId="6ABADA0A" w:rsidR="00C1572F" w:rsidRPr="00714B41" w:rsidRDefault="00C1572F" w:rsidP="00714B41">
                            <w:pPr>
                              <w:pStyle w:val="Caption"/>
                              <w:rPr>
                                <w:i w:val="0"/>
                                <w:color w:val="auto"/>
                                <w:sz w:val="24"/>
                                <w:szCs w:val="24"/>
                              </w:rPr>
                            </w:pPr>
                            <w:bookmarkStart w:id="182" w:name="_Ref489963446"/>
                            <w:bookmarkStart w:id="183" w:name="_Ref492277215"/>
                            <w:r w:rsidRPr="00714B41">
                              <w:rPr>
                                <w:i w:val="0"/>
                                <w:color w:val="auto"/>
                                <w:sz w:val="24"/>
                                <w:szCs w:val="24"/>
                              </w:rPr>
                              <w:t xml:space="preserve">Figure </w:t>
                            </w:r>
                            <w:r w:rsidRPr="00714B41">
                              <w:rPr>
                                <w:i w:val="0"/>
                                <w:color w:val="auto"/>
                                <w:sz w:val="24"/>
                                <w:szCs w:val="24"/>
                              </w:rPr>
                              <w:fldChar w:fldCharType="begin"/>
                            </w:r>
                            <w:r w:rsidRPr="00714B41">
                              <w:rPr>
                                <w:i w:val="0"/>
                                <w:color w:val="auto"/>
                                <w:sz w:val="24"/>
                                <w:szCs w:val="24"/>
                              </w:rPr>
                              <w:instrText xml:space="preserve"> SEQ Figure \* ARABIC </w:instrText>
                            </w:r>
                            <w:r w:rsidRPr="00714B41">
                              <w:rPr>
                                <w:i w:val="0"/>
                                <w:color w:val="auto"/>
                                <w:sz w:val="24"/>
                                <w:szCs w:val="24"/>
                              </w:rPr>
                              <w:fldChar w:fldCharType="separate"/>
                            </w:r>
                            <w:r>
                              <w:rPr>
                                <w:i w:val="0"/>
                                <w:noProof/>
                                <w:color w:val="auto"/>
                                <w:sz w:val="24"/>
                                <w:szCs w:val="24"/>
                              </w:rPr>
                              <w:t>60</w:t>
                            </w:r>
                            <w:r w:rsidRPr="00714B41">
                              <w:rPr>
                                <w:i w:val="0"/>
                                <w:color w:val="auto"/>
                                <w:sz w:val="24"/>
                                <w:szCs w:val="24"/>
                              </w:rPr>
                              <w:fldChar w:fldCharType="end"/>
                            </w:r>
                            <w:bookmarkEnd w:id="182"/>
                            <w:r w:rsidRPr="00714B41">
                              <w:rPr>
                                <w:i w:val="0"/>
                                <w:color w:val="auto"/>
                                <w:sz w:val="24"/>
                                <w:szCs w:val="24"/>
                              </w:rPr>
                              <w:t xml:space="preserve">: </w:t>
                            </w:r>
                            <w:r>
                              <w:rPr>
                                <w:i w:val="0"/>
                                <w:color w:val="auto"/>
                                <w:sz w:val="24"/>
                                <w:szCs w:val="24"/>
                              </w:rPr>
                              <w:t xml:space="preserve">The build direction of all lattices is out of the plane. </w:t>
                            </w:r>
                            <w:r>
                              <w:rPr>
                                <w:i w:val="0"/>
                                <w:color w:val="auto"/>
                                <w:sz w:val="24"/>
                                <w:szCs w:val="24"/>
                              </w:rPr>
                              <w:br/>
                            </w:r>
                            <w:r w:rsidRPr="00714B41">
                              <w:rPr>
                                <w:i w:val="0"/>
                                <w:color w:val="auto"/>
                                <w:sz w:val="24"/>
                                <w:szCs w:val="24"/>
                              </w:rPr>
                              <w:t xml:space="preserve">a) </w:t>
                            </w:r>
                            <w:r w:rsidRPr="00714B41">
                              <w:rPr>
                                <w:rFonts w:cs="Times New Roman"/>
                                <w:i w:val="0"/>
                                <w:color w:val="auto"/>
                                <w:sz w:val="24"/>
                                <w:szCs w:val="24"/>
                              </w:rPr>
                              <w:t>4×4×4</w:t>
                            </w:r>
                            <w:r>
                              <w:rPr>
                                <w:rFonts w:cs="Times New Roman"/>
                                <w:i w:val="0"/>
                                <w:color w:val="auto"/>
                                <w:sz w:val="24"/>
                                <w:szCs w:val="24"/>
                              </w:rPr>
                              <w:t xml:space="preserve"> lattice etched for 10 minutes. SEM images of lattice surfaces:</w:t>
                            </w:r>
                            <w:r w:rsidRPr="00714B41">
                              <w:rPr>
                                <w:i w:val="0"/>
                                <w:color w:val="auto"/>
                                <w:sz w:val="24"/>
                                <w:szCs w:val="24"/>
                              </w:rPr>
                              <w:t xml:space="preserve"> </w:t>
                            </w:r>
                            <w:r>
                              <w:rPr>
                                <w:i w:val="0"/>
                                <w:color w:val="auto"/>
                                <w:sz w:val="24"/>
                                <w:szCs w:val="24"/>
                              </w:rPr>
                              <w:br/>
                            </w:r>
                            <w:r w:rsidRPr="00714B41">
                              <w:rPr>
                                <w:i w:val="0"/>
                                <w:color w:val="auto"/>
                                <w:sz w:val="24"/>
                                <w:szCs w:val="24"/>
                              </w:rPr>
                              <w:t>b) As</w:t>
                            </w:r>
                            <w:r>
                              <w:rPr>
                                <w:i w:val="0"/>
                                <w:color w:val="auto"/>
                                <w:sz w:val="28"/>
                                <w:szCs w:val="24"/>
                              </w:rPr>
                              <w:t>-</w:t>
                            </w:r>
                            <w:r>
                              <w:rPr>
                                <w:i w:val="0"/>
                                <w:color w:val="auto"/>
                                <w:sz w:val="24"/>
                                <w:szCs w:val="24"/>
                              </w:rPr>
                              <w:t>built surface, un-etched lattice, average strut size 958</w:t>
                            </w:r>
                            <w:r>
                              <w:rPr>
                                <w:rFonts w:cs="Times New Roman"/>
                                <w:i w:val="0"/>
                                <w:color w:val="auto"/>
                                <w:sz w:val="24"/>
                                <w:szCs w:val="24"/>
                              </w:rPr>
                              <w:t>µ</w:t>
                            </w:r>
                            <w:r>
                              <w:rPr>
                                <w:i w:val="0"/>
                                <w:color w:val="auto"/>
                                <w:sz w:val="24"/>
                                <w:szCs w:val="24"/>
                              </w:rPr>
                              <w:t>m</w:t>
                            </w:r>
                            <w:bookmarkEnd w:id="183"/>
                            <w:r>
                              <w:rPr>
                                <w:i w:val="0"/>
                                <w:color w:val="auto"/>
                                <w:sz w:val="24"/>
                                <w:szCs w:val="24"/>
                              </w:rPr>
                              <w:t xml:space="preserve">, </w:t>
                            </w:r>
                            <w:r>
                              <w:rPr>
                                <w:i w:val="0"/>
                                <w:color w:val="auto"/>
                                <w:sz w:val="24"/>
                                <w:szCs w:val="24"/>
                              </w:rPr>
                              <w:br/>
                              <w:t>c)</w:t>
                            </w:r>
                            <w:r w:rsidRPr="00714B41">
                              <w:rPr>
                                <w:i w:val="0"/>
                                <w:color w:val="auto"/>
                                <w:sz w:val="24"/>
                                <w:szCs w:val="24"/>
                              </w:rPr>
                              <w:t xml:space="preserve"> </w:t>
                            </w:r>
                            <w:r>
                              <w:rPr>
                                <w:i w:val="0"/>
                                <w:color w:val="auto"/>
                                <w:sz w:val="24"/>
                                <w:szCs w:val="24"/>
                              </w:rPr>
                              <w:t>after 4 minutes in etching solution, average strut size 867</w:t>
                            </w:r>
                            <w:r>
                              <w:rPr>
                                <w:rFonts w:cs="Times New Roman"/>
                                <w:i w:val="0"/>
                                <w:color w:val="auto"/>
                                <w:sz w:val="24"/>
                                <w:szCs w:val="24"/>
                              </w:rPr>
                              <w:t>µ</w:t>
                            </w:r>
                            <w:r>
                              <w:rPr>
                                <w:i w:val="0"/>
                                <w:color w:val="auto"/>
                                <w:sz w:val="24"/>
                                <w:szCs w:val="24"/>
                              </w:rPr>
                              <w:t xml:space="preserve">m, </w:t>
                            </w:r>
                            <w:r>
                              <w:rPr>
                                <w:i w:val="0"/>
                                <w:color w:val="auto"/>
                                <w:sz w:val="24"/>
                                <w:szCs w:val="24"/>
                              </w:rPr>
                              <w:br/>
                              <w:t>d)</w:t>
                            </w:r>
                            <w:r w:rsidRPr="00714B41">
                              <w:rPr>
                                <w:i w:val="0"/>
                                <w:color w:val="auto"/>
                                <w:sz w:val="24"/>
                                <w:szCs w:val="24"/>
                              </w:rPr>
                              <w:t xml:space="preserve"> </w:t>
                            </w:r>
                            <w:r>
                              <w:rPr>
                                <w:i w:val="0"/>
                                <w:color w:val="auto"/>
                                <w:sz w:val="24"/>
                                <w:szCs w:val="24"/>
                              </w:rPr>
                              <w:t>after 8</w:t>
                            </w:r>
                            <w:r w:rsidRPr="00BE1B80">
                              <w:rPr>
                                <w:i w:val="0"/>
                                <w:color w:val="auto"/>
                                <w:sz w:val="24"/>
                                <w:szCs w:val="24"/>
                              </w:rPr>
                              <w:t xml:space="preserve"> minutes in etching solution</w:t>
                            </w:r>
                            <w:r>
                              <w:rPr>
                                <w:i w:val="0"/>
                                <w:color w:val="auto"/>
                                <w:sz w:val="24"/>
                                <w:szCs w:val="24"/>
                              </w:rPr>
                              <w:t>, average strut size 739</w:t>
                            </w:r>
                            <w:r>
                              <w:rPr>
                                <w:rFonts w:cs="Times New Roman"/>
                                <w:i w:val="0"/>
                                <w:color w:val="auto"/>
                                <w:sz w:val="24"/>
                                <w:szCs w:val="24"/>
                              </w:rPr>
                              <w:t>µ</w:t>
                            </w:r>
                            <w:r>
                              <w:rPr>
                                <w:i w:val="0"/>
                                <w:color w:val="auto"/>
                                <w:sz w:val="24"/>
                                <w:szCs w:val="24"/>
                              </w:rPr>
                              <w:t xml:space="preserve">m, </w:t>
                            </w:r>
                            <w:r>
                              <w:rPr>
                                <w:i w:val="0"/>
                                <w:color w:val="auto"/>
                                <w:sz w:val="24"/>
                                <w:szCs w:val="24"/>
                              </w:rPr>
                              <w:br/>
                              <w:t>e)</w:t>
                            </w:r>
                            <w:r w:rsidRPr="00714B41">
                              <w:rPr>
                                <w:i w:val="0"/>
                                <w:color w:val="auto"/>
                                <w:sz w:val="24"/>
                                <w:szCs w:val="24"/>
                              </w:rPr>
                              <w:t xml:space="preserve"> </w:t>
                            </w:r>
                            <w:r>
                              <w:rPr>
                                <w:i w:val="0"/>
                                <w:color w:val="auto"/>
                                <w:sz w:val="24"/>
                                <w:szCs w:val="24"/>
                              </w:rPr>
                              <w:t>after 12</w:t>
                            </w:r>
                            <w:r w:rsidRPr="00BE1B80">
                              <w:rPr>
                                <w:i w:val="0"/>
                                <w:color w:val="auto"/>
                                <w:sz w:val="24"/>
                                <w:szCs w:val="24"/>
                              </w:rPr>
                              <w:t xml:space="preserve"> minutes in etching solution</w:t>
                            </w:r>
                            <w:r>
                              <w:rPr>
                                <w:i w:val="0"/>
                                <w:color w:val="auto"/>
                                <w:sz w:val="24"/>
                                <w:szCs w:val="24"/>
                              </w:rPr>
                              <w:t>, average strut size 712</w:t>
                            </w:r>
                            <w:r>
                              <w:rPr>
                                <w:rFonts w:cs="Times New Roman"/>
                                <w:i w:val="0"/>
                                <w:color w:val="auto"/>
                                <w:sz w:val="24"/>
                                <w:szCs w:val="24"/>
                              </w:rPr>
                              <w:t>µ</w:t>
                            </w:r>
                            <w:r>
                              <w:rPr>
                                <w:i w:val="0"/>
                                <w:color w:val="auto"/>
                                <w:sz w:val="24"/>
                                <w:szCs w:val="24"/>
                              </w:rPr>
                              <w:t>m</w:t>
                            </w:r>
                            <w:r>
                              <w:rPr>
                                <w:i w:val="0"/>
                                <w:color w:val="auto"/>
                                <w:sz w:val="24"/>
                                <w:szCs w:val="24"/>
                              </w:rPr>
                              <w:br/>
                              <w:t>f) after 16</w:t>
                            </w:r>
                            <w:r w:rsidRPr="00BE1B80">
                              <w:rPr>
                                <w:i w:val="0"/>
                                <w:color w:val="auto"/>
                                <w:sz w:val="24"/>
                                <w:szCs w:val="24"/>
                              </w:rPr>
                              <w:t xml:space="preserve"> minutes in etching solution</w:t>
                            </w:r>
                            <w:r>
                              <w:rPr>
                                <w:i w:val="0"/>
                                <w:color w:val="auto"/>
                                <w:sz w:val="24"/>
                                <w:szCs w:val="24"/>
                              </w:rPr>
                              <w:t>, average strut size 625</w:t>
                            </w:r>
                            <w:r>
                              <w:rPr>
                                <w:rFonts w:cs="Times New Roman"/>
                                <w:i w:val="0"/>
                                <w:color w:val="auto"/>
                                <w:sz w:val="24"/>
                                <w:szCs w:val="24"/>
                              </w:rPr>
                              <w:t>µ</w:t>
                            </w:r>
                            <w:r>
                              <w:rPr>
                                <w:i w:val="0"/>
                                <w:color w:val="auto"/>
                                <w:sz w:val="24"/>
                                <w:szCs w:val="24"/>
                              </w:rPr>
                              <w:t>m</w:t>
                            </w:r>
                          </w:p>
                        </w:txbxContent>
                      </wps:txbx>
                      <wps:bodyPr rot="0" vert="horz" wrap="square" lIns="91440" tIns="45720" rIns="91440" bIns="45720" anchor="t" anchorCtr="0">
                        <a:noAutofit/>
                      </wps:bodyPr>
                    </wps:wsp>
                  </a:graphicData>
                </a:graphic>
              </wp:inline>
            </w:drawing>
          </mc:Choice>
          <mc:Fallback>
            <w:pict>
              <v:shape w14:anchorId="795EC790" id="_x0000_s1092" type="#_x0000_t202" style="width:425.2pt;height:10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" stroked="f">
                <v:textbox>
                  <w:txbxContent>
                    <w:p w14:paraId="7DA6A958" w14:textId="6ABADA0A" w:rsidR="00C1572F" w:rsidRPr="00714B41" w:rsidRDefault="00C1572F" w:rsidP="00714B41">
                      <w:pPr>
                        <w:pStyle w:val="Caption"/>
                        <w:rPr>
                          <w:i w:val="0"/>
                          <w:color w:val="auto"/>
                          <w:sz w:val="24"/>
                          <w:szCs w:val="24"/>
                        </w:rPr>
                      </w:pPr>
                      <w:bookmarkStart w:id="248" w:name="_Ref489963446"/>
                      <w:bookmarkStart w:id="249" w:name="_Ref492277215"/>
                      <w:r w:rsidRPr="00714B41">
                        <w:rPr>
                          <w:i w:val="0"/>
                          <w:color w:val="auto"/>
                          <w:sz w:val="24"/>
                          <w:szCs w:val="24"/>
                        </w:rPr>
                        <w:t xml:space="preserve">Figure </w:t>
                      </w:r>
                      <w:r w:rsidRPr="00714B41">
                        <w:rPr>
                          <w:i w:val="0"/>
                          <w:color w:val="auto"/>
                          <w:sz w:val="24"/>
                          <w:szCs w:val="24"/>
                        </w:rPr>
                        <w:fldChar w:fldCharType="begin"/>
                      </w:r>
                      <w:r w:rsidRPr="00714B41">
                        <w:rPr>
                          <w:i w:val="0"/>
                          <w:color w:val="auto"/>
                          <w:sz w:val="24"/>
                          <w:szCs w:val="24"/>
                        </w:rPr>
                        <w:instrText xml:space="preserve"> SEQ Figure \* ARABIC </w:instrText>
                      </w:r>
                      <w:r w:rsidRPr="00714B41">
                        <w:rPr>
                          <w:i w:val="0"/>
                          <w:color w:val="auto"/>
                          <w:sz w:val="24"/>
                          <w:szCs w:val="24"/>
                        </w:rPr>
                        <w:fldChar w:fldCharType="separate"/>
                      </w:r>
                      <w:r>
                        <w:rPr>
                          <w:i w:val="0"/>
                          <w:noProof/>
                          <w:color w:val="auto"/>
                          <w:sz w:val="24"/>
                          <w:szCs w:val="24"/>
                        </w:rPr>
                        <w:t>60</w:t>
                      </w:r>
                      <w:r w:rsidRPr="00714B41">
                        <w:rPr>
                          <w:i w:val="0"/>
                          <w:color w:val="auto"/>
                          <w:sz w:val="24"/>
                          <w:szCs w:val="24"/>
                        </w:rPr>
                        <w:fldChar w:fldCharType="end"/>
                      </w:r>
                      <w:bookmarkEnd w:id="248"/>
                      <w:r w:rsidRPr="00714B41">
                        <w:rPr>
                          <w:i w:val="0"/>
                          <w:color w:val="auto"/>
                          <w:sz w:val="24"/>
                          <w:szCs w:val="24"/>
                        </w:rPr>
                        <w:t xml:space="preserve">: </w:t>
                      </w:r>
                      <w:r>
                        <w:rPr>
                          <w:i w:val="0"/>
                          <w:color w:val="auto"/>
                          <w:sz w:val="24"/>
                          <w:szCs w:val="24"/>
                        </w:rPr>
                        <w:t xml:space="preserve">The build direction of all lattices is out of the plane. </w:t>
                      </w:r>
                      <w:r>
                        <w:rPr>
                          <w:i w:val="0"/>
                          <w:color w:val="auto"/>
                          <w:sz w:val="24"/>
                          <w:szCs w:val="24"/>
                        </w:rPr>
                        <w:br/>
                      </w:r>
                      <w:r w:rsidRPr="00714B41">
                        <w:rPr>
                          <w:i w:val="0"/>
                          <w:color w:val="auto"/>
                          <w:sz w:val="24"/>
                          <w:szCs w:val="24"/>
                        </w:rPr>
                        <w:t xml:space="preserve">a) </w:t>
                      </w:r>
                      <w:r w:rsidRPr="00714B41">
                        <w:rPr>
                          <w:rFonts w:cs="Times New Roman"/>
                          <w:i w:val="0"/>
                          <w:color w:val="auto"/>
                          <w:sz w:val="24"/>
                          <w:szCs w:val="24"/>
                        </w:rPr>
                        <w:t>4×4×4</w:t>
                      </w:r>
                      <w:r>
                        <w:rPr>
                          <w:rFonts w:cs="Times New Roman"/>
                          <w:i w:val="0"/>
                          <w:color w:val="auto"/>
                          <w:sz w:val="24"/>
                          <w:szCs w:val="24"/>
                        </w:rPr>
                        <w:t xml:space="preserve"> lattice etched for 10 minutes. SEM images of lattice surfaces:</w:t>
                      </w:r>
                      <w:r w:rsidRPr="00714B41">
                        <w:rPr>
                          <w:i w:val="0"/>
                          <w:color w:val="auto"/>
                          <w:sz w:val="24"/>
                          <w:szCs w:val="24"/>
                        </w:rPr>
                        <w:t xml:space="preserve"> </w:t>
                      </w:r>
                      <w:r>
                        <w:rPr>
                          <w:i w:val="0"/>
                          <w:color w:val="auto"/>
                          <w:sz w:val="24"/>
                          <w:szCs w:val="24"/>
                        </w:rPr>
                        <w:br/>
                      </w:r>
                      <w:r w:rsidRPr="00714B41">
                        <w:rPr>
                          <w:i w:val="0"/>
                          <w:color w:val="auto"/>
                          <w:sz w:val="24"/>
                          <w:szCs w:val="24"/>
                        </w:rPr>
                        <w:t>b) As</w:t>
                      </w:r>
                      <w:r>
                        <w:rPr>
                          <w:i w:val="0"/>
                          <w:color w:val="auto"/>
                          <w:sz w:val="28"/>
                          <w:szCs w:val="24"/>
                        </w:rPr>
                        <w:t>-</w:t>
                      </w:r>
                      <w:r>
                        <w:rPr>
                          <w:i w:val="0"/>
                          <w:color w:val="auto"/>
                          <w:sz w:val="24"/>
                          <w:szCs w:val="24"/>
                        </w:rPr>
                        <w:t>built surface, un-etched lattice, average strut size 958</w:t>
                      </w:r>
                      <w:r>
                        <w:rPr>
                          <w:rFonts w:cs="Times New Roman"/>
                          <w:i w:val="0"/>
                          <w:color w:val="auto"/>
                          <w:sz w:val="24"/>
                          <w:szCs w:val="24"/>
                        </w:rPr>
                        <w:t>µ</w:t>
                      </w:r>
                      <w:r>
                        <w:rPr>
                          <w:i w:val="0"/>
                          <w:color w:val="auto"/>
                          <w:sz w:val="24"/>
                          <w:szCs w:val="24"/>
                        </w:rPr>
                        <w:t>m</w:t>
                      </w:r>
                      <w:bookmarkEnd w:id="249"/>
                      <w:r>
                        <w:rPr>
                          <w:i w:val="0"/>
                          <w:color w:val="auto"/>
                          <w:sz w:val="24"/>
                          <w:szCs w:val="24"/>
                        </w:rPr>
                        <w:t xml:space="preserve">, </w:t>
                      </w:r>
                      <w:r>
                        <w:rPr>
                          <w:i w:val="0"/>
                          <w:color w:val="auto"/>
                          <w:sz w:val="24"/>
                          <w:szCs w:val="24"/>
                        </w:rPr>
                        <w:br/>
                        <w:t>c)</w:t>
                      </w:r>
                      <w:r w:rsidRPr="00714B41">
                        <w:rPr>
                          <w:i w:val="0"/>
                          <w:color w:val="auto"/>
                          <w:sz w:val="24"/>
                          <w:szCs w:val="24"/>
                        </w:rPr>
                        <w:t xml:space="preserve"> </w:t>
                      </w:r>
                      <w:r>
                        <w:rPr>
                          <w:i w:val="0"/>
                          <w:color w:val="auto"/>
                          <w:sz w:val="24"/>
                          <w:szCs w:val="24"/>
                        </w:rPr>
                        <w:t>after 4 minutes in etching solution, average strut size 867</w:t>
                      </w:r>
                      <w:r>
                        <w:rPr>
                          <w:rFonts w:cs="Times New Roman"/>
                          <w:i w:val="0"/>
                          <w:color w:val="auto"/>
                          <w:sz w:val="24"/>
                          <w:szCs w:val="24"/>
                        </w:rPr>
                        <w:t>µ</w:t>
                      </w:r>
                      <w:r>
                        <w:rPr>
                          <w:i w:val="0"/>
                          <w:color w:val="auto"/>
                          <w:sz w:val="24"/>
                          <w:szCs w:val="24"/>
                        </w:rPr>
                        <w:t xml:space="preserve">m, </w:t>
                      </w:r>
                      <w:r>
                        <w:rPr>
                          <w:i w:val="0"/>
                          <w:color w:val="auto"/>
                          <w:sz w:val="24"/>
                          <w:szCs w:val="24"/>
                        </w:rPr>
                        <w:br/>
                        <w:t>d)</w:t>
                      </w:r>
                      <w:r w:rsidRPr="00714B41">
                        <w:rPr>
                          <w:i w:val="0"/>
                          <w:color w:val="auto"/>
                          <w:sz w:val="24"/>
                          <w:szCs w:val="24"/>
                        </w:rPr>
                        <w:t xml:space="preserve"> </w:t>
                      </w:r>
                      <w:r>
                        <w:rPr>
                          <w:i w:val="0"/>
                          <w:color w:val="auto"/>
                          <w:sz w:val="24"/>
                          <w:szCs w:val="24"/>
                        </w:rPr>
                        <w:t>after 8</w:t>
                      </w:r>
                      <w:r w:rsidRPr="00BE1B80">
                        <w:rPr>
                          <w:i w:val="0"/>
                          <w:color w:val="auto"/>
                          <w:sz w:val="24"/>
                          <w:szCs w:val="24"/>
                        </w:rPr>
                        <w:t xml:space="preserve"> minutes in etching solution</w:t>
                      </w:r>
                      <w:r>
                        <w:rPr>
                          <w:i w:val="0"/>
                          <w:color w:val="auto"/>
                          <w:sz w:val="24"/>
                          <w:szCs w:val="24"/>
                        </w:rPr>
                        <w:t>, average strut size 739</w:t>
                      </w:r>
                      <w:r>
                        <w:rPr>
                          <w:rFonts w:cs="Times New Roman"/>
                          <w:i w:val="0"/>
                          <w:color w:val="auto"/>
                          <w:sz w:val="24"/>
                          <w:szCs w:val="24"/>
                        </w:rPr>
                        <w:t>µ</w:t>
                      </w:r>
                      <w:r>
                        <w:rPr>
                          <w:i w:val="0"/>
                          <w:color w:val="auto"/>
                          <w:sz w:val="24"/>
                          <w:szCs w:val="24"/>
                        </w:rPr>
                        <w:t xml:space="preserve">m, </w:t>
                      </w:r>
                      <w:r>
                        <w:rPr>
                          <w:i w:val="0"/>
                          <w:color w:val="auto"/>
                          <w:sz w:val="24"/>
                          <w:szCs w:val="24"/>
                        </w:rPr>
                        <w:br/>
                        <w:t>e)</w:t>
                      </w:r>
                      <w:r w:rsidRPr="00714B41">
                        <w:rPr>
                          <w:i w:val="0"/>
                          <w:color w:val="auto"/>
                          <w:sz w:val="24"/>
                          <w:szCs w:val="24"/>
                        </w:rPr>
                        <w:t xml:space="preserve"> </w:t>
                      </w:r>
                      <w:r>
                        <w:rPr>
                          <w:i w:val="0"/>
                          <w:color w:val="auto"/>
                          <w:sz w:val="24"/>
                          <w:szCs w:val="24"/>
                        </w:rPr>
                        <w:t>after 12</w:t>
                      </w:r>
                      <w:r w:rsidRPr="00BE1B80">
                        <w:rPr>
                          <w:i w:val="0"/>
                          <w:color w:val="auto"/>
                          <w:sz w:val="24"/>
                          <w:szCs w:val="24"/>
                        </w:rPr>
                        <w:t xml:space="preserve"> minutes in etching solution</w:t>
                      </w:r>
                      <w:r>
                        <w:rPr>
                          <w:i w:val="0"/>
                          <w:color w:val="auto"/>
                          <w:sz w:val="24"/>
                          <w:szCs w:val="24"/>
                        </w:rPr>
                        <w:t>, average strut size 712</w:t>
                      </w:r>
                      <w:r>
                        <w:rPr>
                          <w:rFonts w:cs="Times New Roman"/>
                          <w:i w:val="0"/>
                          <w:color w:val="auto"/>
                          <w:sz w:val="24"/>
                          <w:szCs w:val="24"/>
                        </w:rPr>
                        <w:t>µ</w:t>
                      </w:r>
                      <w:r>
                        <w:rPr>
                          <w:i w:val="0"/>
                          <w:color w:val="auto"/>
                          <w:sz w:val="24"/>
                          <w:szCs w:val="24"/>
                        </w:rPr>
                        <w:t>m</w:t>
                      </w:r>
                      <w:r>
                        <w:rPr>
                          <w:i w:val="0"/>
                          <w:color w:val="auto"/>
                          <w:sz w:val="24"/>
                          <w:szCs w:val="24"/>
                        </w:rPr>
                        <w:br/>
                        <w:t>f) after 16</w:t>
                      </w:r>
                      <w:r w:rsidRPr="00BE1B80">
                        <w:rPr>
                          <w:i w:val="0"/>
                          <w:color w:val="auto"/>
                          <w:sz w:val="24"/>
                          <w:szCs w:val="24"/>
                        </w:rPr>
                        <w:t xml:space="preserve"> minutes in etching solution</w:t>
                      </w:r>
                      <w:r>
                        <w:rPr>
                          <w:i w:val="0"/>
                          <w:color w:val="auto"/>
                          <w:sz w:val="24"/>
                          <w:szCs w:val="24"/>
                        </w:rPr>
                        <w:t>, average strut size 625</w:t>
                      </w:r>
                      <w:r>
                        <w:rPr>
                          <w:rFonts w:cs="Times New Roman"/>
                          <w:i w:val="0"/>
                          <w:color w:val="auto"/>
                          <w:sz w:val="24"/>
                          <w:szCs w:val="24"/>
                        </w:rPr>
                        <w:t>µ</w:t>
                      </w:r>
                      <w:r>
                        <w:rPr>
                          <w:i w:val="0"/>
                          <w:color w:val="auto"/>
                          <w:sz w:val="24"/>
                          <w:szCs w:val="24"/>
                        </w:rPr>
                        <w:t>m</w:t>
                      </w:r>
                    </w:p>
                  </w:txbxContent>
                </v:textbox>
                <w10:anchorlock/>
              </v:shape>
            </w:pict>
          </mc:Fallback>
        </mc:AlternateContent>
      </w:r>
    </w:p>
    <w:p w14:paraId="3D1DB9F4" w14:textId="4DF5052E" w:rsidR="00CA3494" w:rsidRPr="00C1572F" w:rsidRDefault="003679C1" w:rsidP="00C91170">
      <w:pPr>
        <w:rPr>
          <w:rFonts w:cs="Times New Roman"/>
          <w:szCs w:val="24"/>
        </w:rPr>
      </w:pPr>
      <w:r w:rsidRPr="00C1572F">
        <w:lastRenderedPageBreak/>
        <w:fldChar w:fldCharType="begin"/>
      </w:r>
      <w:r w:rsidRPr="00C1572F">
        <w:rPr>
          <w:rFonts w:cs="Times New Roman"/>
          <w:szCs w:val="24"/>
        </w:rPr>
        <w:instrText xml:space="preserve"> REF _Ref489963446 \h  \* MERGEFORMAT </w:instrText>
      </w:r>
      <w:r w:rsidRPr="00C1572F">
        <w:rPr>
          <w:rFonts w:cs="Times New Roman"/>
          <w:szCs w:val="24"/>
        </w:rPr>
        <w:fldChar w:fldCharType="separate"/>
      </w:r>
      <w:r w:rsidR="00C1572F" w:rsidRPr="00C1572F">
        <w:t>Figure 60</w:t>
      </w:r>
      <w:r w:rsidRPr="00C1572F">
        <w:fldChar w:fldCharType="end"/>
      </w:r>
      <w:r w:rsidR="00714B41" w:rsidRPr="00C1572F">
        <w:t>b</w:t>
      </w:r>
      <w:r w:rsidRPr="00C1572F">
        <w:rPr>
          <w:rFonts w:cs="Times New Roman"/>
        </w:rPr>
        <w:t xml:space="preserve"> shows an un-etched, </w:t>
      </w:r>
      <w:r w:rsidR="00E436FB" w:rsidRPr="00C1572F">
        <w:rPr>
          <w:rFonts w:cs="Times New Roman"/>
        </w:rPr>
        <w:t>as-built</w:t>
      </w:r>
      <w:r w:rsidRPr="00C1572F">
        <w:rPr>
          <w:rFonts w:cs="Times New Roman"/>
        </w:rPr>
        <w:t xml:space="preserve"> lattice strut surface. </w:t>
      </w:r>
      <w:r w:rsidR="00D27083" w:rsidRPr="00C1572F">
        <w:rPr>
          <w:rFonts w:cs="Times New Roman"/>
        </w:rPr>
        <w:t>S</w:t>
      </w:r>
      <w:r w:rsidR="009415E3" w:rsidRPr="00C1572F">
        <w:rPr>
          <w:rFonts w:cs="Times New Roman"/>
        </w:rPr>
        <w:t>intered powder particles that have merged with the melt are very clear</w:t>
      </w:r>
      <w:r w:rsidR="00D27083" w:rsidRPr="00C1572F">
        <w:rPr>
          <w:rFonts w:cs="Times New Roman"/>
        </w:rPr>
        <w:t>, fused to a flake-like scale that makes up the surface of the lattice</w:t>
      </w:r>
      <w:r w:rsidR="009415E3" w:rsidRPr="00C1572F">
        <w:rPr>
          <w:rFonts w:cs="Times New Roman"/>
        </w:rPr>
        <w:t xml:space="preserve">. </w:t>
      </w:r>
      <w:r w:rsidRPr="00C1572F">
        <w:rPr>
          <w:rFonts w:cs="Times New Roman"/>
        </w:rPr>
        <w:t>Looking closely at th</w:t>
      </w:r>
      <w:r w:rsidR="00714B41" w:rsidRPr="00C1572F">
        <w:rPr>
          <w:rFonts w:cs="Times New Roman"/>
        </w:rPr>
        <w:t>is image</w:t>
      </w:r>
      <w:r w:rsidRPr="00C1572F">
        <w:rPr>
          <w:rFonts w:cs="Times New Roman"/>
        </w:rPr>
        <w:t xml:space="preserve">, large pores can be seen on the strut to the left </w:t>
      </w:r>
      <w:r w:rsidR="00714B41" w:rsidRPr="00C1572F">
        <w:rPr>
          <w:rFonts w:cs="Times New Roman"/>
        </w:rPr>
        <w:t>and right of centre.</w:t>
      </w:r>
      <w:r w:rsidRPr="00C1572F">
        <w:rPr>
          <w:rFonts w:cs="Times New Roman"/>
        </w:rPr>
        <w:t xml:space="preserve"> These pores were present due to a computational error at the design stage, which was fixed for the </w:t>
      </w:r>
      <w:r w:rsidR="008666A0" w:rsidRPr="00C1572F">
        <w:rPr>
          <w:rFonts w:cs="Times New Roman"/>
        </w:rPr>
        <w:t xml:space="preserve">lattices made for </w:t>
      </w:r>
      <w:r w:rsidRPr="00C1572F">
        <w:rPr>
          <w:rFonts w:cs="Times New Roman"/>
        </w:rPr>
        <w:t>compression tests in this section. Due to this, it must be considered that the severe erosion of the struts seen in the later images could be from the infiltration of the etchant into the lattices and eroding from the inside out. This could cause premature surface removal, and was considered when choosing a suitable etching time for the perfect lattices</w:t>
      </w:r>
      <w:r w:rsidR="00CA3494" w:rsidRPr="00C1572F">
        <w:rPr>
          <w:rFonts w:cs="Times New Roman"/>
        </w:rPr>
        <w:t xml:space="preserve">. </w:t>
      </w:r>
      <w:r w:rsidR="002C38D0" w:rsidRPr="00C1572F">
        <w:rPr>
          <w:rFonts w:cs="Times New Roman"/>
        </w:rPr>
        <w:t>To c</w:t>
      </w:r>
      <w:r w:rsidRPr="00C1572F">
        <w:rPr>
          <w:rFonts w:cs="Times New Roman"/>
        </w:rPr>
        <w:t>onsider the effect</w:t>
      </w:r>
      <w:r w:rsidR="00CA3494" w:rsidRPr="00C1572F">
        <w:rPr>
          <w:rFonts w:cs="Times New Roman"/>
        </w:rPr>
        <w:t xml:space="preserve"> of the etchant, we look at the</w:t>
      </w:r>
      <w:r w:rsidR="007B30C2" w:rsidRPr="00C1572F">
        <w:rPr>
          <w:rFonts w:cs="Times New Roman"/>
        </w:rPr>
        <w:t xml:space="preserve"> images</w:t>
      </w:r>
      <w:r w:rsidR="00CA3494" w:rsidRPr="00C1572F">
        <w:rPr>
          <w:rFonts w:cs="Times New Roman"/>
        </w:rPr>
        <w:t xml:space="preserve"> in</w:t>
      </w:r>
      <w:r w:rsidRPr="00C1572F">
        <w:rPr>
          <w:rFonts w:cs="Times New Roman"/>
        </w:rPr>
        <w:t xml:space="preserve"> </w:t>
      </w:r>
      <w:r w:rsidR="00CA3494" w:rsidRPr="00C1572F">
        <w:fldChar w:fldCharType="begin"/>
      </w:r>
      <w:r w:rsidR="00CA3494" w:rsidRPr="00C1572F">
        <w:rPr>
          <w:rFonts w:cs="Times New Roman"/>
        </w:rPr>
        <w:instrText xml:space="preserve"> REF _Ref489963446 \h </w:instrText>
      </w:r>
      <w:r w:rsidR="00CA3494" w:rsidRPr="00C1572F">
        <w:instrText xml:space="preserve"> \* MERGEFORMAT </w:instrText>
      </w:r>
      <w:r w:rsidR="00CA3494" w:rsidRPr="00C1572F">
        <w:fldChar w:fldCharType="separate"/>
      </w:r>
      <w:r w:rsidR="00C1572F" w:rsidRPr="00C1572F">
        <w:rPr>
          <w:szCs w:val="24"/>
        </w:rPr>
        <w:t xml:space="preserve">Figure </w:t>
      </w:r>
      <w:r w:rsidR="00C1572F" w:rsidRPr="00C1572F">
        <w:rPr>
          <w:noProof/>
          <w:szCs w:val="24"/>
        </w:rPr>
        <w:t>60</w:t>
      </w:r>
      <w:r w:rsidR="00CA3494" w:rsidRPr="00C1572F">
        <w:fldChar w:fldCharType="end"/>
      </w:r>
      <w:r w:rsidR="00CA3494" w:rsidRPr="00C1572F">
        <w:t xml:space="preserve"> in order</w:t>
      </w:r>
      <w:r w:rsidR="00943021" w:rsidRPr="00C1572F">
        <w:t>:</w:t>
      </w:r>
    </w:p>
    <w:p w14:paraId="33FFD037" w14:textId="77777777" w:rsidR="00D27083" w:rsidRPr="00C1572F" w:rsidRDefault="00CA3494" w:rsidP="00C91170">
      <w:pPr>
        <w:rPr>
          <w:rFonts w:cs="Times New Roman"/>
        </w:rPr>
      </w:pPr>
      <w:r w:rsidRPr="00C1572F">
        <w:t xml:space="preserve">c) </w:t>
      </w:r>
      <w:r w:rsidR="00A2569B" w:rsidRPr="00C1572F">
        <w:rPr>
          <w:rFonts w:cs="Times New Roman"/>
        </w:rPr>
        <w:t>shows</w:t>
      </w:r>
      <w:r w:rsidR="00080CFE" w:rsidRPr="00C1572F">
        <w:rPr>
          <w:rFonts w:cs="Times New Roman"/>
        </w:rPr>
        <w:t xml:space="preserve"> the four minute etch, where</w:t>
      </w:r>
      <w:r w:rsidR="00A2569B" w:rsidRPr="00C1572F">
        <w:rPr>
          <w:rFonts w:cs="Times New Roman"/>
        </w:rPr>
        <w:t xml:space="preserve"> </w:t>
      </w:r>
      <w:r w:rsidR="003679C1" w:rsidRPr="00C1572F">
        <w:rPr>
          <w:rFonts w:cs="Times New Roman"/>
        </w:rPr>
        <w:t>t</w:t>
      </w:r>
      <w:r w:rsidR="007B30C2" w:rsidRPr="00C1572F">
        <w:rPr>
          <w:rFonts w:cs="Times New Roman"/>
        </w:rPr>
        <w:t xml:space="preserve">he etching solution works to first remove </w:t>
      </w:r>
      <w:r w:rsidR="00D5278F" w:rsidRPr="00C1572F">
        <w:rPr>
          <w:rFonts w:cs="Times New Roman"/>
        </w:rPr>
        <w:t xml:space="preserve">large </w:t>
      </w:r>
      <w:r w:rsidR="007B30C2" w:rsidRPr="00C1572F">
        <w:rPr>
          <w:rFonts w:cs="Times New Roman"/>
        </w:rPr>
        <w:t>powder particles which are sintered to the structure</w:t>
      </w:r>
      <w:r w:rsidR="00080CFE" w:rsidRPr="00C1572F">
        <w:rPr>
          <w:rFonts w:cs="Times New Roman"/>
        </w:rPr>
        <w:t xml:space="preserve">. This leaves smaller sintered powder attached to the strut, and </w:t>
      </w:r>
      <w:r w:rsidR="00D5278F" w:rsidRPr="00C1572F">
        <w:rPr>
          <w:rFonts w:cs="Times New Roman"/>
        </w:rPr>
        <w:t>expos</w:t>
      </w:r>
      <w:r w:rsidR="00080CFE" w:rsidRPr="00C1572F">
        <w:rPr>
          <w:rFonts w:cs="Times New Roman"/>
        </w:rPr>
        <w:t>es</w:t>
      </w:r>
      <w:r w:rsidR="00D5278F" w:rsidRPr="00C1572F">
        <w:rPr>
          <w:rFonts w:cs="Times New Roman"/>
        </w:rPr>
        <w:t xml:space="preserve"> fully melted, sharp features that jut out from the strut</w:t>
      </w:r>
      <w:r w:rsidR="00D27083" w:rsidRPr="00C1572F">
        <w:rPr>
          <w:rFonts w:cs="Times New Roman"/>
        </w:rPr>
        <w:t>.</w:t>
      </w:r>
    </w:p>
    <w:p w14:paraId="65A3EFC4" w14:textId="77E3A412" w:rsidR="00D27083" w:rsidRPr="00C1572F" w:rsidRDefault="00D27083" w:rsidP="00C91170">
      <w:pPr>
        <w:rPr>
          <w:rFonts w:cs="Times New Roman"/>
        </w:rPr>
      </w:pPr>
      <w:r w:rsidRPr="00C1572F">
        <w:rPr>
          <w:rFonts w:cs="Times New Roman"/>
        </w:rPr>
        <w:t>d)</w:t>
      </w:r>
      <w:r w:rsidR="00A2569B" w:rsidRPr="00C1572F">
        <w:rPr>
          <w:rFonts w:cs="Times New Roman"/>
        </w:rPr>
        <w:t xml:space="preserve"> shows the 8 minute etch, where the complete removal of smaller powder particles leaves pits, however the sharp features seen after</w:t>
      </w:r>
      <w:r w:rsidR="00F0109E" w:rsidRPr="00C1572F">
        <w:rPr>
          <w:rFonts w:cs="Times New Roman"/>
        </w:rPr>
        <w:t xml:space="preserve"> four minutes begin to soften, though they</w:t>
      </w:r>
      <w:r w:rsidRPr="00C1572F">
        <w:rPr>
          <w:rFonts w:cs="Times New Roman"/>
        </w:rPr>
        <w:t xml:space="preserve"> still remain. </w:t>
      </w:r>
      <w:r w:rsidR="00D5278F" w:rsidRPr="00C1572F">
        <w:rPr>
          <w:rFonts w:cs="Times New Roman"/>
        </w:rPr>
        <w:t>I</w:t>
      </w:r>
      <w:r w:rsidR="007B30C2" w:rsidRPr="00C1572F">
        <w:rPr>
          <w:rFonts w:cs="Times New Roman"/>
        </w:rPr>
        <w:t>t was expected that the etch</w:t>
      </w:r>
      <w:r w:rsidR="00D5278F" w:rsidRPr="00C1572F">
        <w:rPr>
          <w:rFonts w:cs="Times New Roman"/>
        </w:rPr>
        <w:t>ing solution</w:t>
      </w:r>
      <w:r w:rsidR="007B30C2" w:rsidRPr="00C1572F">
        <w:rPr>
          <w:rFonts w:cs="Times New Roman"/>
        </w:rPr>
        <w:t xml:space="preserve"> would </w:t>
      </w:r>
      <w:r w:rsidR="00D5278F" w:rsidRPr="00C1572F">
        <w:rPr>
          <w:rFonts w:cs="Times New Roman"/>
        </w:rPr>
        <w:t xml:space="preserve">erode these features to </w:t>
      </w:r>
      <w:r w:rsidR="007B30C2" w:rsidRPr="00C1572F">
        <w:rPr>
          <w:rFonts w:cs="Times New Roman"/>
        </w:rPr>
        <w:t xml:space="preserve">smoothen the struts, however </w:t>
      </w:r>
      <w:r w:rsidR="00D5278F" w:rsidRPr="00C1572F">
        <w:rPr>
          <w:rFonts w:cs="Times New Roman"/>
        </w:rPr>
        <w:t xml:space="preserve">this was only partially the case. </w:t>
      </w:r>
    </w:p>
    <w:p w14:paraId="3433B169" w14:textId="5D320D9D" w:rsidR="00D27083" w:rsidRPr="00C1572F" w:rsidRDefault="00D27083" w:rsidP="00C91170">
      <w:pPr>
        <w:rPr>
          <w:rFonts w:cs="Times New Roman"/>
        </w:rPr>
      </w:pPr>
      <w:r w:rsidRPr="00C1572F">
        <w:rPr>
          <w:rFonts w:cs="Times New Roman"/>
        </w:rPr>
        <w:t xml:space="preserve">e) </w:t>
      </w:r>
      <w:proofErr w:type="gramStart"/>
      <w:r w:rsidRPr="00C1572F">
        <w:rPr>
          <w:rFonts w:cs="Times New Roman"/>
        </w:rPr>
        <w:t>shows</w:t>
      </w:r>
      <w:proofErr w:type="gramEnd"/>
      <w:r w:rsidRPr="00C1572F">
        <w:rPr>
          <w:rFonts w:cs="Times New Roman"/>
        </w:rPr>
        <w:t xml:space="preserve"> the surface</w:t>
      </w:r>
      <w:r w:rsidR="00A2569B" w:rsidRPr="00C1572F">
        <w:rPr>
          <w:rFonts w:cs="Times New Roman"/>
        </w:rPr>
        <w:t xml:space="preserve"> a</w:t>
      </w:r>
      <w:r w:rsidR="00D5278F" w:rsidRPr="00C1572F">
        <w:rPr>
          <w:rFonts w:cs="Times New Roman"/>
        </w:rPr>
        <w:t>t 12 minutes</w:t>
      </w:r>
      <w:r w:rsidR="00A2569B" w:rsidRPr="00C1572F">
        <w:rPr>
          <w:rFonts w:cs="Times New Roman"/>
        </w:rPr>
        <w:t>,</w:t>
      </w:r>
      <w:r w:rsidR="00D5278F" w:rsidRPr="00C1572F">
        <w:rPr>
          <w:rFonts w:cs="Times New Roman"/>
        </w:rPr>
        <w:t xml:space="preserve"> </w:t>
      </w:r>
      <w:r w:rsidRPr="00C1572F">
        <w:rPr>
          <w:rFonts w:cs="Times New Roman"/>
        </w:rPr>
        <w:t>where the general strut is appears</w:t>
      </w:r>
      <w:r w:rsidR="00D5278F" w:rsidRPr="00C1572F">
        <w:rPr>
          <w:rFonts w:cs="Times New Roman"/>
        </w:rPr>
        <w:t xml:space="preserve"> smoother as the pores left by sintered powder are removed, however the mountainous features are becoming more defined, with the valleys between the features increasing in depth. </w:t>
      </w:r>
    </w:p>
    <w:p w14:paraId="205348D4" w14:textId="1DCCDE0D" w:rsidR="00F46D87" w:rsidRPr="00C1572F" w:rsidRDefault="00D27083" w:rsidP="00C91170">
      <w:pPr>
        <w:rPr>
          <w:rFonts w:cs="Times New Roman"/>
        </w:rPr>
      </w:pPr>
      <w:r w:rsidRPr="00C1572F">
        <w:rPr>
          <w:rFonts w:cs="Times New Roman"/>
        </w:rPr>
        <w:t xml:space="preserve">f) </w:t>
      </w:r>
      <w:proofErr w:type="gramStart"/>
      <w:r w:rsidRPr="00C1572F">
        <w:rPr>
          <w:rFonts w:cs="Times New Roman"/>
        </w:rPr>
        <w:t>shows</w:t>
      </w:r>
      <w:proofErr w:type="gramEnd"/>
      <w:r w:rsidRPr="00C1572F">
        <w:rPr>
          <w:rFonts w:cs="Times New Roman"/>
        </w:rPr>
        <w:t xml:space="preserve"> a</w:t>
      </w:r>
      <w:r w:rsidR="00D5278F" w:rsidRPr="00C1572F">
        <w:rPr>
          <w:rFonts w:cs="Times New Roman"/>
        </w:rPr>
        <w:t>fter 16 minutes</w:t>
      </w:r>
      <w:r w:rsidRPr="00C1572F">
        <w:rPr>
          <w:rFonts w:cs="Times New Roman"/>
        </w:rPr>
        <w:t>, where</w:t>
      </w:r>
      <w:r w:rsidR="00D5278F" w:rsidRPr="00C1572F">
        <w:rPr>
          <w:rFonts w:cs="Times New Roman"/>
        </w:rPr>
        <w:t xml:space="preserve"> these valleys become full crevices, with the etchant ca</w:t>
      </w:r>
      <w:r w:rsidR="00AF0197" w:rsidRPr="00C1572F">
        <w:rPr>
          <w:rFonts w:cs="Times New Roman"/>
        </w:rPr>
        <w:t>rving out sections of the strut</w:t>
      </w:r>
      <w:r w:rsidR="009415E3" w:rsidRPr="00C1572F">
        <w:rPr>
          <w:rFonts w:cs="Times New Roman"/>
        </w:rPr>
        <w:t>.</w:t>
      </w:r>
      <w:r w:rsidR="00B3516F" w:rsidRPr="00C1572F">
        <w:rPr>
          <w:rFonts w:cs="Times New Roman"/>
        </w:rPr>
        <w:t xml:space="preserve"> It appears, therefore, that different parts of the strut etch at different rates. This could be due to underlying features, such as grain boundaries, that etch along grains to </w:t>
      </w:r>
      <w:r w:rsidR="00073E49" w:rsidRPr="00C1572F">
        <w:rPr>
          <w:rFonts w:cs="Times New Roman"/>
        </w:rPr>
        <w:t xml:space="preserve">reveal these features. It is also possible that there are certain features within the lattice </w:t>
      </w:r>
      <w:r w:rsidR="0060549C" w:rsidRPr="00C1572F">
        <w:rPr>
          <w:rFonts w:cs="Times New Roman"/>
        </w:rPr>
        <w:t>microstructure that</w:t>
      </w:r>
      <w:r w:rsidR="00073E49" w:rsidRPr="00C1572F">
        <w:rPr>
          <w:rFonts w:cs="Times New Roman"/>
        </w:rPr>
        <w:t xml:space="preserve"> may be accentuated if certain crystal planes etch before others. Due to the undisclosed process, however, these suggestions remain speculation. </w:t>
      </w:r>
    </w:p>
    <w:p w14:paraId="68A59A19" w14:textId="382AF70C" w:rsidR="002C38D0" w:rsidRPr="00C1572F" w:rsidRDefault="002C38D0" w:rsidP="002C38D0">
      <w:pPr>
        <w:rPr>
          <w:rFonts w:cs="Times New Roman"/>
        </w:rPr>
      </w:pPr>
      <w:r w:rsidRPr="00C1572F">
        <w:rPr>
          <w:rFonts w:cs="Times New Roman"/>
        </w:rPr>
        <w:t xml:space="preserve">Taken at face value, the </w:t>
      </w:r>
      <w:r w:rsidR="00417F36" w:rsidRPr="00C1572F">
        <w:rPr>
          <w:rFonts w:cs="Times New Roman"/>
        </w:rPr>
        <w:t>12 minute etched lattices have the</w:t>
      </w:r>
      <w:r w:rsidRPr="00C1572F">
        <w:rPr>
          <w:rFonts w:cs="Times New Roman"/>
        </w:rPr>
        <w:t xml:space="preserve"> smoothest</w:t>
      </w:r>
      <w:r w:rsidR="00417F36" w:rsidRPr="00C1572F">
        <w:rPr>
          <w:rFonts w:cs="Times New Roman"/>
        </w:rPr>
        <w:t xml:space="preserve"> </w:t>
      </w:r>
      <w:r w:rsidR="00F0109E" w:rsidRPr="00C1572F">
        <w:rPr>
          <w:rFonts w:cs="Times New Roman"/>
        </w:rPr>
        <w:t>appearance</w:t>
      </w:r>
      <w:r w:rsidRPr="00C1572F">
        <w:rPr>
          <w:rFonts w:cs="Times New Roman"/>
        </w:rPr>
        <w:t xml:space="preserve">, however a more scientific approach was needed. As “smoothness” is a qualitative measure, it was decided that it was important to remove the sharp features, whose valleys could act as areas of stress concentration, however not to the extent that erosion deepens the valleys to act as crack initiation sites. </w:t>
      </w:r>
    </w:p>
    <w:p w14:paraId="44BB7468" w14:textId="77777777" w:rsidR="007B30C2" w:rsidRPr="00C1572F" w:rsidRDefault="007B30C2" w:rsidP="00C91170">
      <w:pPr>
        <w:rPr>
          <w:rFonts w:cs="Times New Roman"/>
          <w:szCs w:val="24"/>
        </w:rPr>
      </w:pPr>
    </w:p>
    <w:p w14:paraId="666F8896" w14:textId="58325B03" w:rsidR="004C3B2E" w:rsidRPr="00C1572F" w:rsidRDefault="00A076B3" w:rsidP="00BF08B8">
      <w:pPr>
        <w:jc w:val="center"/>
        <w:rPr>
          <w:noProof/>
          <w:lang w:eastAsia="en-GB"/>
        </w:rPr>
      </w:pPr>
      <w:r w:rsidRPr="00C1572F">
        <w:rPr>
          <w:noProof/>
          <w:lang w:eastAsia="en-GB"/>
        </w:rPr>
        <w:lastRenderedPageBreak/>
        <w:drawing>
          <wp:inline distT="0" distB="0" distL="0" distR="0" wp14:anchorId="1BC11200" wp14:editId="17CE17F2">
            <wp:extent cx="4680000" cy="2880000"/>
            <wp:effectExtent l="0" t="0" r="6350" b="15875"/>
            <wp:docPr id="292" name="Chart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361DA284" w14:textId="04DD7C8D" w:rsidR="00F46D87" w:rsidRPr="00C1572F" w:rsidRDefault="008E7F1F" w:rsidP="00C91170">
      <w:pPr>
        <w:rPr>
          <w:rFonts w:cs="Times New Roman"/>
          <w:szCs w:val="24"/>
        </w:rPr>
      </w:pPr>
      <w:r w:rsidRPr="00C1572F">
        <w:rPr>
          <w:rFonts w:cs="Times New Roman"/>
          <w:noProof/>
          <w:szCs w:val="24"/>
          <w:lang w:eastAsia="en-GB"/>
        </w:rPr>
        <mc:AlternateContent>
          <mc:Choice Requires="wps">
            <w:drawing>
              <wp:inline distT="0" distB="0" distL="0" distR="0" wp14:anchorId="3FFFD8E8" wp14:editId="3935C9C0">
                <wp:extent cx="5399405" cy="468000"/>
                <wp:effectExtent l="0" t="0" r="0" b="8255"/>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4108ACE4" w14:textId="037C9372" w:rsidR="00C1572F" w:rsidRPr="00BE1B80" w:rsidRDefault="00C1572F" w:rsidP="008E7F1F">
                            <w:pPr>
                              <w:pStyle w:val="Caption"/>
                              <w:rPr>
                                <w:rFonts w:cs="Times New Roman"/>
                                <w:i w:val="0"/>
                                <w:color w:val="auto"/>
                                <w:sz w:val="24"/>
                                <w:szCs w:val="24"/>
                              </w:rPr>
                            </w:pPr>
                            <w:r w:rsidRPr="008E7F1F">
                              <w:rPr>
                                <w:i w:val="0"/>
                                <w:color w:val="auto"/>
                                <w:sz w:val="24"/>
                                <w:szCs w:val="24"/>
                              </w:rPr>
                              <w:t xml:space="preserve">Figure </w:t>
                            </w:r>
                            <w:r w:rsidRPr="008E7F1F">
                              <w:rPr>
                                <w:i w:val="0"/>
                                <w:color w:val="auto"/>
                                <w:sz w:val="24"/>
                                <w:szCs w:val="24"/>
                              </w:rPr>
                              <w:fldChar w:fldCharType="begin"/>
                            </w:r>
                            <w:r w:rsidRPr="008E7F1F">
                              <w:rPr>
                                <w:i w:val="0"/>
                                <w:color w:val="auto"/>
                                <w:sz w:val="24"/>
                                <w:szCs w:val="24"/>
                              </w:rPr>
                              <w:instrText xml:space="preserve"> SEQ Figure \* ARABIC </w:instrText>
                            </w:r>
                            <w:r w:rsidRPr="008E7F1F">
                              <w:rPr>
                                <w:i w:val="0"/>
                                <w:color w:val="auto"/>
                                <w:sz w:val="24"/>
                                <w:szCs w:val="24"/>
                              </w:rPr>
                              <w:fldChar w:fldCharType="separate"/>
                            </w:r>
                            <w:r>
                              <w:rPr>
                                <w:i w:val="0"/>
                                <w:noProof/>
                                <w:color w:val="auto"/>
                                <w:sz w:val="24"/>
                                <w:szCs w:val="24"/>
                              </w:rPr>
                              <w:t>61</w:t>
                            </w:r>
                            <w:r w:rsidRPr="008E7F1F">
                              <w:rPr>
                                <w:i w:val="0"/>
                                <w:color w:val="auto"/>
                                <w:sz w:val="24"/>
                                <w:szCs w:val="24"/>
                              </w:rPr>
                              <w:fldChar w:fldCharType="end"/>
                            </w:r>
                            <w:r>
                              <w:rPr>
                                <w:i w:val="0"/>
                                <w:color w:val="auto"/>
                                <w:sz w:val="24"/>
                                <w:szCs w:val="24"/>
                              </w:rPr>
                              <w:t>: charts to determine the removal rate of material by etching agent through measuring diameter of the struts after etching</w:t>
                            </w:r>
                          </w:p>
                        </w:txbxContent>
                      </wps:txbx>
                      <wps:bodyPr rot="0" vert="horz" wrap="square" lIns="91440" tIns="45720" rIns="91440" bIns="45720" anchor="t" anchorCtr="0">
                        <a:noAutofit/>
                      </wps:bodyPr>
                    </wps:wsp>
                  </a:graphicData>
                </a:graphic>
              </wp:inline>
            </w:drawing>
          </mc:Choice>
          <mc:Fallback>
            <w:pict>
              <v:shape w14:anchorId="3FFFD8E8" id="_x0000_s1093"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" stroked="f">
                <v:textbox>
                  <w:txbxContent>
                    <w:p w14:paraId="4108ACE4" w14:textId="037C9372" w:rsidR="00C1572F" w:rsidRPr="00BE1B80" w:rsidRDefault="00C1572F" w:rsidP="008E7F1F">
                      <w:pPr>
                        <w:pStyle w:val="Caption"/>
                        <w:rPr>
                          <w:rFonts w:cs="Times New Roman"/>
                          <w:i w:val="0"/>
                          <w:color w:val="auto"/>
                          <w:sz w:val="24"/>
                          <w:szCs w:val="24"/>
                        </w:rPr>
                      </w:pPr>
                      <w:r w:rsidRPr="008E7F1F">
                        <w:rPr>
                          <w:i w:val="0"/>
                          <w:color w:val="auto"/>
                          <w:sz w:val="24"/>
                          <w:szCs w:val="24"/>
                        </w:rPr>
                        <w:t xml:space="preserve">Figure </w:t>
                      </w:r>
                      <w:r w:rsidRPr="008E7F1F">
                        <w:rPr>
                          <w:i w:val="0"/>
                          <w:color w:val="auto"/>
                          <w:sz w:val="24"/>
                          <w:szCs w:val="24"/>
                        </w:rPr>
                        <w:fldChar w:fldCharType="begin"/>
                      </w:r>
                      <w:r w:rsidRPr="008E7F1F">
                        <w:rPr>
                          <w:i w:val="0"/>
                          <w:color w:val="auto"/>
                          <w:sz w:val="24"/>
                          <w:szCs w:val="24"/>
                        </w:rPr>
                        <w:instrText xml:space="preserve"> SEQ Figure \* ARABIC </w:instrText>
                      </w:r>
                      <w:r w:rsidRPr="008E7F1F">
                        <w:rPr>
                          <w:i w:val="0"/>
                          <w:color w:val="auto"/>
                          <w:sz w:val="24"/>
                          <w:szCs w:val="24"/>
                        </w:rPr>
                        <w:fldChar w:fldCharType="separate"/>
                      </w:r>
                      <w:r>
                        <w:rPr>
                          <w:i w:val="0"/>
                          <w:noProof/>
                          <w:color w:val="auto"/>
                          <w:sz w:val="24"/>
                          <w:szCs w:val="24"/>
                        </w:rPr>
                        <w:t>61</w:t>
                      </w:r>
                      <w:r w:rsidRPr="008E7F1F">
                        <w:rPr>
                          <w:i w:val="0"/>
                          <w:color w:val="auto"/>
                          <w:sz w:val="24"/>
                          <w:szCs w:val="24"/>
                        </w:rPr>
                        <w:fldChar w:fldCharType="end"/>
                      </w:r>
                      <w:r>
                        <w:rPr>
                          <w:i w:val="0"/>
                          <w:color w:val="auto"/>
                          <w:sz w:val="24"/>
                          <w:szCs w:val="24"/>
                        </w:rPr>
                        <w:t>: charts to determine the removal rate of material by etching agent through measuring diameter of the struts after etching</w:t>
                      </w:r>
                    </w:p>
                  </w:txbxContent>
                </v:textbox>
                <w10:anchorlock/>
              </v:shape>
            </w:pict>
          </mc:Fallback>
        </mc:AlternateContent>
      </w:r>
    </w:p>
    <w:p w14:paraId="5F0AE619" w14:textId="47B63268" w:rsidR="00C91170" w:rsidRPr="00C1572F" w:rsidRDefault="00C91170" w:rsidP="00C91170">
      <w:pPr>
        <w:rPr>
          <w:rFonts w:cs="Times New Roman"/>
          <w:szCs w:val="24"/>
        </w:rPr>
      </w:pPr>
    </w:p>
    <w:p w14:paraId="1CDA2579" w14:textId="77777777" w:rsidR="002C38D0" w:rsidRPr="00C1572F" w:rsidRDefault="002C38D0" w:rsidP="002C38D0">
      <w:pPr>
        <w:rPr>
          <w:rFonts w:cs="Times New Roman"/>
        </w:rPr>
      </w:pPr>
      <w:r w:rsidRPr="00C1572F">
        <w:rPr>
          <w:rFonts w:cs="Times New Roman"/>
        </w:rPr>
        <w:t xml:space="preserve">The lattice strut widths were measured using the SEM, and the average strut width determined for each etchant time, to determine the rate of removal. From this graph, it was determined that the lattice struts would need to be “scaled up” in order to end up with lattices of a similar strut size for testing. </w:t>
      </w:r>
    </w:p>
    <w:p w14:paraId="0ED95ACB" w14:textId="3745C6DB" w:rsidR="007B30C2" w:rsidRPr="00C1572F" w:rsidRDefault="00A2569B" w:rsidP="00C91170">
      <w:pPr>
        <w:rPr>
          <w:rFonts w:cs="Times New Roman"/>
        </w:rPr>
      </w:pPr>
      <w:r w:rsidRPr="00C1572F">
        <w:rPr>
          <w:rFonts w:cs="Times New Roman"/>
        </w:rPr>
        <w:t>Considering 1mm designed struts yielded an average 958µm strut, f</w:t>
      </w:r>
      <w:r w:rsidR="007B30C2" w:rsidRPr="00C1572F">
        <w:rPr>
          <w:rFonts w:cs="Times New Roman"/>
        </w:rPr>
        <w:t>rom these results, it was decided that diamond lattices of 1.25mm diameter struts would be designed and built</w:t>
      </w:r>
      <w:r w:rsidRPr="00C1572F">
        <w:rPr>
          <w:rFonts w:cs="Times New Roman"/>
        </w:rPr>
        <w:t>. These would be</w:t>
      </w:r>
      <w:r w:rsidR="007B30C2" w:rsidRPr="00C1572F">
        <w:rPr>
          <w:rFonts w:cs="Times New Roman"/>
        </w:rPr>
        <w:t xml:space="preserve"> etched for 10 minutes to remove 200µm of surface</w:t>
      </w:r>
      <w:r w:rsidR="00647BD1" w:rsidRPr="00C1572F">
        <w:rPr>
          <w:rFonts w:cs="Times New Roman"/>
        </w:rPr>
        <w:t>,</w:t>
      </w:r>
      <w:r w:rsidR="007B30C2" w:rsidRPr="00C1572F">
        <w:rPr>
          <w:rFonts w:cs="Times New Roman"/>
        </w:rPr>
        <w:t xml:space="preserve"> in order to be tested alongside </w:t>
      </w:r>
      <w:r w:rsidR="00E436FB" w:rsidRPr="00C1572F">
        <w:rPr>
          <w:rFonts w:cs="Times New Roman"/>
        </w:rPr>
        <w:t>as-built</w:t>
      </w:r>
      <w:r w:rsidR="007B30C2" w:rsidRPr="00C1572F">
        <w:rPr>
          <w:rFonts w:cs="Times New Roman"/>
        </w:rPr>
        <w:t xml:space="preserve"> lattices with </w:t>
      </w:r>
      <w:r w:rsidRPr="00C1572F">
        <w:rPr>
          <w:rFonts w:cs="Times New Roman"/>
        </w:rPr>
        <w:t xml:space="preserve">designed </w:t>
      </w:r>
      <w:r w:rsidR="007B30C2" w:rsidRPr="00C1572F">
        <w:rPr>
          <w:rFonts w:cs="Times New Roman"/>
        </w:rPr>
        <w:t>1mm struts</w:t>
      </w:r>
      <w:r w:rsidR="00647BD1" w:rsidRPr="00C1572F">
        <w:rPr>
          <w:rFonts w:cs="Times New Roman"/>
        </w:rPr>
        <w:t>.</w:t>
      </w:r>
      <w:r w:rsidR="00AF0197" w:rsidRPr="00C1572F">
        <w:rPr>
          <w:rFonts w:cs="Times New Roman"/>
        </w:rPr>
        <w:t xml:space="preserve"> One such lattice can be seen in </w:t>
      </w:r>
      <w:r w:rsidR="004629CD" w:rsidRPr="00C1572F">
        <w:rPr>
          <w:rFonts w:cs="Times New Roman"/>
        </w:rPr>
        <w:fldChar w:fldCharType="begin"/>
      </w:r>
      <w:r w:rsidR="004629CD" w:rsidRPr="00C1572F">
        <w:rPr>
          <w:rFonts w:cs="Times New Roman"/>
        </w:rPr>
        <w:instrText xml:space="preserve"> REF _Ref489963446 \h  \* MERGEFORMAT </w:instrText>
      </w:r>
      <w:r w:rsidR="004629CD" w:rsidRPr="00C1572F">
        <w:rPr>
          <w:rFonts w:cs="Times New Roman"/>
        </w:rPr>
      </w:r>
      <w:r w:rsidR="004629CD" w:rsidRPr="00C1572F">
        <w:rPr>
          <w:rFonts w:cs="Times New Roman"/>
        </w:rPr>
        <w:fldChar w:fldCharType="separate"/>
      </w:r>
      <w:r w:rsidR="00C1572F" w:rsidRPr="00C1572F">
        <w:rPr>
          <w:szCs w:val="24"/>
        </w:rPr>
        <w:t xml:space="preserve">Figure </w:t>
      </w:r>
      <w:r w:rsidR="00C1572F" w:rsidRPr="00C1572F">
        <w:rPr>
          <w:noProof/>
          <w:szCs w:val="24"/>
        </w:rPr>
        <w:t>60</w:t>
      </w:r>
      <w:r w:rsidR="004629CD" w:rsidRPr="00C1572F">
        <w:rPr>
          <w:rFonts w:cs="Times New Roman"/>
        </w:rPr>
        <w:fldChar w:fldCharType="end"/>
      </w:r>
      <w:r w:rsidR="004629CD" w:rsidRPr="00C1572F">
        <w:rPr>
          <w:rFonts w:cs="Times New Roman"/>
        </w:rPr>
        <w:t>a</w:t>
      </w:r>
      <w:r w:rsidR="007B30C2" w:rsidRPr="00C1572F">
        <w:rPr>
          <w:rFonts w:cs="Times New Roman"/>
        </w:rPr>
        <w:t>.</w:t>
      </w:r>
    </w:p>
    <w:p w14:paraId="199620DA" w14:textId="2F375CF0" w:rsidR="004629CD" w:rsidRPr="00C1572F" w:rsidRDefault="004629CD">
      <w:pPr>
        <w:rPr>
          <w:rFonts w:cs="Times New Roman"/>
          <w:szCs w:val="24"/>
        </w:rPr>
      </w:pPr>
      <w:r w:rsidRPr="00C1572F">
        <w:rPr>
          <w:rFonts w:cs="Times New Roman"/>
          <w:szCs w:val="24"/>
        </w:rPr>
        <w:br w:type="page"/>
      </w:r>
    </w:p>
    <w:p w14:paraId="44025E38" w14:textId="55ACB808" w:rsidR="009A6AEC" w:rsidRPr="00C1572F" w:rsidRDefault="00C91170" w:rsidP="0023145B">
      <w:pPr>
        <w:pStyle w:val="Heading3"/>
      </w:pPr>
      <w:bookmarkStart w:id="184" w:name="_Ref489961748"/>
      <w:bookmarkStart w:id="185" w:name="_Toc519873020"/>
      <w:r w:rsidRPr="00C1572F">
        <w:lastRenderedPageBreak/>
        <w:t xml:space="preserve">Compression tests of etched lattices compared to </w:t>
      </w:r>
      <w:r w:rsidR="00E436FB" w:rsidRPr="00C1572F">
        <w:t>as-built</w:t>
      </w:r>
      <w:r w:rsidRPr="00C1572F">
        <w:t xml:space="preserve"> lattices</w:t>
      </w:r>
      <w:bookmarkEnd w:id="184"/>
      <w:bookmarkEnd w:id="185"/>
    </w:p>
    <w:p w14:paraId="65CB0271" w14:textId="77777777" w:rsidR="003C59E5" w:rsidRPr="00C1572F" w:rsidRDefault="003C59E5" w:rsidP="003C59E5"/>
    <w:p w14:paraId="7D4A54F8" w14:textId="663C6204" w:rsidR="00106B01" w:rsidRPr="00C1572F" w:rsidRDefault="00106B01" w:rsidP="009A6AEC">
      <w:pPr>
        <w:rPr>
          <w:rFonts w:cs="Times New Roman"/>
        </w:rPr>
      </w:pPr>
      <w:r w:rsidRPr="00C1572F">
        <w:rPr>
          <w:rFonts w:cs="Times New Roman"/>
        </w:rPr>
        <w:t xml:space="preserve">Four EBM samples of </w:t>
      </w:r>
      <w:r w:rsidR="00EB627F" w:rsidRPr="00C1572F">
        <w:rPr>
          <w:rFonts w:cs="Times New Roman"/>
        </w:rPr>
        <w:t>strut diameter</w:t>
      </w:r>
      <w:r w:rsidRPr="00C1572F">
        <w:rPr>
          <w:rFonts w:cs="Times New Roman"/>
        </w:rPr>
        <w:t xml:space="preserve"> n were produced alongside four EBM sampl</w:t>
      </w:r>
      <w:r w:rsidR="00C15C8F" w:rsidRPr="00C1572F">
        <w:rPr>
          <w:rFonts w:cs="Times New Roman"/>
        </w:rPr>
        <w:t xml:space="preserve">es of </w:t>
      </w:r>
      <w:r w:rsidR="00EB627F" w:rsidRPr="00C1572F">
        <w:rPr>
          <w:rFonts w:cs="Times New Roman"/>
        </w:rPr>
        <w:t xml:space="preserve">strut diameter </w:t>
      </w:r>
      <w:r w:rsidR="00C15C8F" w:rsidRPr="00C1572F">
        <w:rPr>
          <w:rFonts w:cs="Times New Roman"/>
        </w:rPr>
        <w:t>n+0.2n, at GKN A</w:t>
      </w:r>
      <w:r w:rsidRPr="00C1572F">
        <w:rPr>
          <w:rFonts w:cs="Times New Roman"/>
        </w:rPr>
        <w:t>erospace. The same lattice</w:t>
      </w:r>
      <w:r w:rsidR="001627F0" w:rsidRPr="00C1572F">
        <w:rPr>
          <w:rFonts w:cs="Times New Roman"/>
        </w:rPr>
        <w:t xml:space="preserve"> set was</w:t>
      </w:r>
      <w:r w:rsidR="00DC2C23" w:rsidRPr="00C1572F">
        <w:rPr>
          <w:rFonts w:cs="Times New Roman"/>
        </w:rPr>
        <w:t xml:space="preserve"> produced at </w:t>
      </w:r>
      <w:r w:rsidR="003D0219" w:rsidRPr="00C1572F">
        <w:rPr>
          <w:rFonts w:cs="Times New Roman"/>
        </w:rPr>
        <w:t>The University of Sheffield</w:t>
      </w:r>
      <w:r w:rsidR="00DC2C23" w:rsidRPr="00C1572F">
        <w:rPr>
          <w:rFonts w:cs="Times New Roman"/>
        </w:rPr>
        <w:t xml:space="preserve"> to produce sixteen lattices in total. </w:t>
      </w:r>
      <w:r w:rsidR="0000125E" w:rsidRPr="00C1572F">
        <w:rPr>
          <w:rFonts w:cs="Times New Roman"/>
        </w:rPr>
        <w:t xml:space="preserve">The Sheffield set of eight lattices underwent a HIP post process via a GKN Aerospace sub-contractor. </w:t>
      </w:r>
    </w:p>
    <w:bookmarkEnd w:id="181"/>
    <w:p w14:paraId="0AF354CC" w14:textId="54A6070F" w:rsidR="008666A0" w:rsidRPr="00C1572F" w:rsidRDefault="00DC2C23">
      <w:pPr>
        <w:rPr>
          <w:rFonts w:cs="Times New Roman"/>
        </w:rPr>
      </w:pPr>
      <w:r w:rsidRPr="00C1572F">
        <w:rPr>
          <w:rFonts w:cs="Times New Roman"/>
        </w:rPr>
        <w:t>On their return, d</w:t>
      </w:r>
      <w:r w:rsidR="00297CA3" w:rsidRPr="00C1572F">
        <w:rPr>
          <w:rFonts w:cs="Times New Roman"/>
        </w:rPr>
        <w:t>imensions were taken of</w:t>
      </w:r>
      <w:r w:rsidR="00106B01" w:rsidRPr="00C1572F">
        <w:rPr>
          <w:rFonts w:cs="Times New Roman"/>
        </w:rPr>
        <w:t xml:space="preserve"> the</w:t>
      </w:r>
      <w:r w:rsidR="00297CA3" w:rsidRPr="00C1572F">
        <w:rPr>
          <w:rFonts w:cs="Times New Roman"/>
        </w:rPr>
        <w:t xml:space="preserve"> e</w:t>
      </w:r>
      <w:r w:rsidR="009105A0" w:rsidRPr="00C1572F">
        <w:rPr>
          <w:rFonts w:cs="Times New Roman"/>
        </w:rPr>
        <w:t>ight</w:t>
      </w:r>
      <w:r w:rsidR="00106B01" w:rsidRPr="00C1572F">
        <w:rPr>
          <w:rFonts w:cs="Times New Roman"/>
        </w:rPr>
        <w:t xml:space="preserve"> n+0.2n</w:t>
      </w:r>
      <w:r w:rsidR="009105A0" w:rsidRPr="00C1572F">
        <w:rPr>
          <w:rFonts w:cs="Times New Roman"/>
        </w:rPr>
        <w:t xml:space="preserve"> EBM lattices</w:t>
      </w:r>
      <w:r w:rsidR="00297CA3" w:rsidRPr="00C1572F">
        <w:rPr>
          <w:rFonts w:cs="Times New Roman"/>
        </w:rPr>
        <w:t>, which were</w:t>
      </w:r>
      <w:r w:rsidR="009105A0" w:rsidRPr="00C1572F">
        <w:rPr>
          <w:rFonts w:cs="Times New Roman"/>
        </w:rPr>
        <w:t xml:space="preserve"> sent </w:t>
      </w:r>
      <w:r w:rsidR="00297CA3" w:rsidRPr="00C1572F">
        <w:rPr>
          <w:rFonts w:cs="Times New Roman"/>
        </w:rPr>
        <w:t xml:space="preserve">to </w:t>
      </w:r>
      <w:r w:rsidR="007D4125" w:rsidRPr="00C1572F">
        <w:rPr>
          <w:rFonts w:cs="Times New Roman"/>
        </w:rPr>
        <w:t>a GKN Aerospace sub-contractor</w:t>
      </w:r>
      <w:r w:rsidR="009D4080" w:rsidRPr="00C1572F">
        <w:rPr>
          <w:rFonts w:cs="Times New Roman"/>
        </w:rPr>
        <w:t xml:space="preserve"> for etching for 10 minutes.</w:t>
      </w:r>
      <w:r w:rsidR="009105A0" w:rsidRPr="00C1572F">
        <w:rPr>
          <w:rFonts w:cs="Times New Roman"/>
        </w:rPr>
        <w:t xml:space="preserve"> </w:t>
      </w:r>
      <w:r w:rsidR="00297CA3" w:rsidRPr="00C1572F">
        <w:rPr>
          <w:rFonts w:cs="Times New Roman"/>
        </w:rPr>
        <w:t xml:space="preserve">Their </w:t>
      </w:r>
      <w:r w:rsidR="00751B56" w:rsidRPr="00C1572F">
        <w:rPr>
          <w:rFonts w:cs="Times New Roman"/>
        </w:rPr>
        <w:t>physica</w:t>
      </w:r>
      <w:r w:rsidR="00B9719C" w:rsidRPr="00C1572F">
        <w:rPr>
          <w:rFonts w:cs="Times New Roman"/>
        </w:rPr>
        <w:t>l properties were recorded and</w:t>
      </w:r>
      <w:r w:rsidR="00751B56" w:rsidRPr="00C1572F">
        <w:rPr>
          <w:rFonts w:cs="Times New Roman"/>
        </w:rPr>
        <w:t xml:space="preserve"> </w:t>
      </w:r>
      <w:r w:rsidR="00297CA3" w:rsidRPr="00C1572F">
        <w:rPr>
          <w:rFonts w:cs="Times New Roman"/>
        </w:rPr>
        <w:t>compared</w:t>
      </w:r>
      <w:r w:rsidR="00B9719C" w:rsidRPr="00C1572F">
        <w:rPr>
          <w:rFonts w:cs="Times New Roman"/>
        </w:rPr>
        <w:t xml:space="preserve"> to the physical properties obtained prior to etching. The</w:t>
      </w:r>
      <w:r w:rsidR="00751B56" w:rsidRPr="00C1572F">
        <w:rPr>
          <w:rFonts w:cs="Times New Roman"/>
        </w:rPr>
        <w:t xml:space="preserve"> reduction effect of etching </w:t>
      </w:r>
      <w:r w:rsidR="00B9719C" w:rsidRPr="00C1572F">
        <w:rPr>
          <w:rFonts w:cs="Times New Roman"/>
        </w:rPr>
        <w:t xml:space="preserve">is </w:t>
      </w:r>
      <w:r w:rsidR="00751B56" w:rsidRPr="00C1572F">
        <w:rPr>
          <w:rFonts w:cs="Times New Roman"/>
        </w:rPr>
        <w:t>given</w:t>
      </w:r>
      <w:r w:rsidR="00297CA3" w:rsidRPr="00C1572F">
        <w:rPr>
          <w:rFonts w:cs="Times New Roman"/>
        </w:rPr>
        <w:t xml:space="preserve"> in </w:t>
      </w:r>
      <w:r w:rsidR="00AE0AAA" w:rsidRPr="00C1572F">
        <w:rPr>
          <w:rFonts w:cs="Times New Roman"/>
        </w:rPr>
        <w:fldChar w:fldCharType="begin"/>
      </w:r>
      <w:r w:rsidR="00AE0AAA" w:rsidRPr="00C1572F">
        <w:rPr>
          <w:rFonts w:cs="Times New Roman"/>
        </w:rPr>
        <w:instrText xml:space="preserve"> REF _Ref519873141 \h  \* MERGEFORMAT </w:instrText>
      </w:r>
      <w:r w:rsidR="00AE0AAA" w:rsidRPr="00C1572F">
        <w:rPr>
          <w:rFonts w:cs="Times New Roman"/>
        </w:rPr>
      </w:r>
      <w:r w:rsidR="00AE0AAA" w:rsidRPr="00C1572F">
        <w:rPr>
          <w:rFonts w:cs="Times New Roman"/>
        </w:rPr>
        <w:fldChar w:fldCharType="separate"/>
      </w:r>
      <w:r w:rsidR="00C1572F" w:rsidRPr="00C1572F">
        <w:rPr>
          <w:szCs w:val="24"/>
        </w:rPr>
        <w:t xml:space="preserve">Table </w:t>
      </w:r>
      <w:r w:rsidR="00C1572F" w:rsidRPr="00C1572F">
        <w:rPr>
          <w:noProof/>
          <w:szCs w:val="24"/>
        </w:rPr>
        <w:t>8</w:t>
      </w:r>
      <w:r w:rsidR="00AE0AAA" w:rsidRPr="00C1572F">
        <w:rPr>
          <w:rFonts w:cs="Times New Roman"/>
        </w:rPr>
        <w:fldChar w:fldCharType="end"/>
      </w:r>
      <w:r w:rsidR="00AE0AAA" w:rsidRPr="00C1572F">
        <w:rPr>
          <w:rFonts w:cs="Times New Roman"/>
        </w:rPr>
        <w:t xml:space="preserve"> </w:t>
      </w:r>
      <w:r w:rsidR="00E93859" w:rsidRPr="00C1572F">
        <w:rPr>
          <w:rStyle w:val="FootnoteReference"/>
        </w:rPr>
        <w:footnoteReference w:id="36"/>
      </w:r>
      <w:r w:rsidR="002C38D0" w:rsidRPr="00C1572F">
        <w:rPr>
          <w:rFonts w:cs="Times New Roman"/>
        </w:rPr>
        <w:t>.</w:t>
      </w:r>
    </w:p>
    <w:p w14:paraId="13AEC6FE" w14:textId="77777777" w:rsidR="008666A0" w:rsidRPr="00C1572F" w:rsidRDefault="008666A0">
      <w:pPr>
        <w:rPr>
          <w:rFonts w:cs="Times New Roman"/>
        </w:rPr>
      </w:pPr>
    </w:p>
    <w:p w14:paraId="32E8B538" w14:textId="24B3C2FB" w:rsidR="00297CA3" w:rsidRPr="00C1572F" w:rsidRDefault="008666A0">
      <w:pPr>
        <w:rPr>
          <w:rFonts w:cs="Times New Roman"/>
          <w:szCs w:val="24"/>
        </w:rPr>
      </w:pPr>
      <w:r w:rsidRPr="00C1572F">
        <w:rPr>
          <w:rFonts w:cs="Times New Roman"/>
          <w:noProof/>
          <w:szCs w:val="24"/>
          <w:lang w:eastAsia="en-GB"/>
        </w:rPr>
        <mc:AlternateContent>
          <mc:Choice Requires="wps">
            <w:drawing>
              <wp:inline distT="0" distB="0" distL="0" distR="0" wp14:anchorId="1F4BE2F0" wp14:editId="4461FBB4">
                <wp:extent cx="5399405" cy="288000"/>
                <wp:effectExtent l="0" t="0" r="0" b="0"/>
                <wp:docPr id="725796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288000"/>
                        </a:xfrm>
                        <a:prstGeom prst="rect">
                          <a:avLst/>
                        </a:prstGeom>
                        <a:solidFill>
                          <a:srgbClr val="FFFFFF"/>
                        </a:solidFill>
                        <a:ln w="9525">
                          <a:noFill/>
                          <a:miter lim="800000"/>
                          <a:headEnd/>
                          <a:tailEnd/>
                        </a:ln>
                      </wps:spPr>
                      <wps:txbx>
                        <w:txbxContent>
                          <w:p w14:paraId="644A3A85" w14:textId="0030272F" w:rsidR="00C1572F" w:rsidRPr="00297CA3" w:rsidRDefault="00C1572F" w:rsidP="008666A0">
                            <w:pPr>
                              <w:pStyle w:val="Caption"/>
                              <w:rPr>
                                <w:rFonts w:cs="Times New Roman"/>
                                <w:i w:val="0"/>
                                <w:color w:val="auto"/>
                                <w:sz w:val="24"/>
                                <w:szCs w:val="24"/>
                              </w:rPr>
                            </w:pPr>
                            <w:bookmarkStart w:id="186" w:name="_Ref519873141"/>
                            <w:r w:rsidRPr="00297CA3">
                              <w:rPr>
                                <w:i w:val="0"/>
                                <w:color w:val="auto"/>
                                <w:sz w:val="24"/>
                                <w:szCs w:val="24"/>
                              </w:rPr>
                              <w:t xml:space="preserve">Table </w:t>
                            </w:r>
                            <w:r w:rsidRPr="00297CA3">
                              <w:rPr>
                                <w:i w:val="0"/>
                                <w:color w:val="auto"/>
                                <w:sz w:val="24"/>
                                <w:szCs w:val="24"/>
                              </w:rPr>
                              <w:fldChar w:fldCharType="begin"/>
                            </w:r>
                            <w:r w:rsidRPr="00297CA3">
                              <w:rPr>
                                <w:i w:val="0"/>
                                <w:color w:val="auto"/>
                                <w:sz w:val="24"/>
                                <w:szCs w:val="24"/>
                              </w:rPr>
                              <w:instrText xml:space="preserve"> SEQ Table \* ARABIC </w:instrText>
                            </w:r>
                            <w:r w:rsidRPr="00297CA3">
                              <w:rPr>
                                <w:i w:val="0"/>
                                <w:color w:val="auto"/>
                                <w:sz w:val="24"/>
                                <w:szCs w:val="24"/>
                              </w:rPr>
                              <w:fldChar w:fldCharType="separate"/>
                            </w:r>
                            <w:r>
                              <w:rPr>
                                <w:i w:val="0"/>
                                <w:noProof/>
                                <w:color w:val="auto"/>
                                <w:sz w:val="24"/>
                                <w:szCs w:val="24"/>
                              </w:rPr>
                              <w:t>8</w:t>
                            </w:r>
                            <w:r w:rsidRPr="00297CA3">
                              <w:rPr>
                                <w:i w:val="0"/>
                                <w:color w:val="auto"/>
                                <w:sz w:val="24"/>
                                <w:szCs w:val="24"/>
                              </w:rPr>
                              <w:fldChar w:fldCharType="end"/>
                            </w:r>
                            <w:bookmarkEnd w:id="186"/>
                            <w:r w:rsidRPr="00297CA3">
                              <w:rPr>
                                <w:i w:val="0"/>
                                <w:color w:val="auto"/>
                                <w:sz w:val="24"/>
                                <w:szCs w:val="24"/>
                              </w:rPr>
                              <w:t xml:space="preserve">: </w:t>
                            </w:r>
                            <w:r>
                              <w:rPr>
                                <w:i w:val="0"/>
                                <w:color w:val="auto"/>
                                <w:sz w:val="24"/>
                                <w:szCs w:val="24"/>
                              </w:rPr>
                              <w:t>Effect of etching on physical properties of the lattices</w:t>
                            </w:r>
                          </w:p>
                        </w:txbxContent>
                      </wps:txbx>
                      <wps:bodyPr rot="0" vert="horz" wrap="square" lIns="91440" tIns="45720" rIns="91440" bIns="45720" anchor="t" anchorCtr="0">
                        <a:noAutofit/>
                      </wps:bodyPr>
                    </wps:wsp>
                  </a:graphicData>
                </a:graphic>
              </wp:inline>
            </w:drawing>
          </mc:Choice>
          <mc:Fallback>
            <w:pict>
              <v:shape w14:anchorId="1F4BE2F0" id="_x0000_s1094" type="#_x0000_t202" style="width:425.15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" stroked="f">
                <v:textbox>
                  <w:txbxContent>
                    <w:p w14:paraId="644A3A85" w14:textId="0030272F" w:rsidR="00C1572F" w:rsidRPr="00297CA3" w:rsidRDefault="00C1572F" w:rsidP="008666A0">
                      <w:pPr>
                        <w:pStyle w:val="Caption"/>
                        <w:rPr>
                          <w:rFonts w:cs="Times New Roman"/>
                          <w:i w:val="0"/>
                          <w:color w:val="auto"/>
                          <w:sz w:val="24"/>
                          <w:szCs w:val="24"/>
                        </w:rPr>
                      </w:pPr>
                      <w:bookmarkStart w:id="253" w:name="_Ref519873141"/>
                      <w:r w:rsidRPr="00297CA3">
                        <w:rPr>
                          <w:i w:val="0"/>
                          <w:color w:val="auto"/>
                          <w:sz w:val="24"/>
                          <w:szCs w:val="24"/>
                        </w:rPr>
                        <w:t xml:space="preserve">Table </w:t>
                      </w:r>
                      <w:r w:rsidRPr="00297CA3">
                        <w:rPr>
                          <w:i w:val="0"/>
                          <w:color w:val="auto"/>
                          <w:sz w:val="24"/>
                          <w:szCs w:val="24"/>
                        </w:rPr>
                        <w:fldChar w:fldCharType="begin"/>
                      </w:r>
                      <w:r w:rsidRPr="00297CA3">
                        <w:rPr>
                          <w:i w:val="0"/>
                          <w:color w:val="auto"/>
                          <w:sz w:val="24"/>
                          <w:szCs w:val="24"/>
                        </w:rPr>
                        <w:instrText xml:space="preserve"> SEQ Table \* ARABIC </w:instrText>
                      </w:r>
                      <w:r w:rsidRPr="00297CA3">
                        <w:rPr>
                          <w:i w:val="0"/>
                          <w:color w:val="auto"/>
                          <w:sz w:val="24"/>
                          <w:szCs w:val="24"/>
                        </w:rPr>
                        <w:fldChar w:fldCharType="separate"/>
                      </w:r>
                      <w:r>
                        <w:rPr>
                          <w:i w:val="0"/>
                          <w:noProof/>
                          <w:color w:val="auto"/>
                          <w:sz w:val="24"/>
                          <w:szCs w:val="24"/>
                        </w:rPr>
                        <w:t>8</w:t>
                      </w:r>
                      <w:r w:rsidRPr="00297CA3">
                        <w:rPr>
                          <w:i w:val="0"/>
                          <w:color w:val="auto"/>
                          <w:sz w:val="24"/>
                          <w:szCs w:val="24"/>
                        </w:rPr>
                        <w:fldChar w:fldCharType="end"/>
                      </w:r>
                      <w:bookmarkEnd w:id="253"/>
                      <w:r w:rsidRPr="00297CA3">
                        <w:rPr>
                          <w:i w:val="0"/>
                          <w:color w:val="auto"/>
                          <w:sz w:val="24"/>
                          <w:szCs w:val="24"/>
                        </w:rPr>
                        <w:t xml:space="preserve">: </w:t>
                      </w:r>
                      <w:r>
                        <w:rPr>
                          <w:i w:val="0"/>
                          <w:color w:val="auto"/>
                          <w:sz w:val="24"/>
                          <w:szCs w:val="24"/>
                        </w:rPr>
                        <w:t>Effect of etching on physical properties of the lattices</w:t>
                      </w:r>
                    </w:p>
                  </w:txbxContent>
                </v:textbox>
                <w10:anchorlock/>
              </v:shape>
            </w:pict>
          </mc:Fallback>
        </mc:AlternateContent>
      </w:r>
    </w:p>
    <w:tbl>
      <w:tblPr>
        <w:tblStyle w:val="TableGrid"/>
        <w:tblW w:w="0" w:type="auto"/>
        <w:jc w:val="center"/>
        <w:tblLook w:val="04A0" w:firstRow="1" w:lastRow="0" w:firstColumn="1" w:lastColumn="0" w:noHBand="0" w:noVBand="1"/>
      </w:tblPr>
      <w:tblGrid>
        <w:gridCol w:w="3523"/>
        <w:gridCol w:w="1296"/>
        <w:gridCol w:w="1276"/>
      </w:tblGrid>
      <w:tr w:rsidR="00C1572F" w:rsidRPr="00C1572F" w14:paraId="09FD12A5" w14:textId="77777777" w:rsidTr="00173628">
        <w:trPr>
          <w:trHeight w:val="340"/>
          <w:jc w:val="center"/>
        </w:trPr>
        <w:tc>
          <w:tcPr>
            <w:tcW w:w="3523" w:type="dxa"/>
            <w:noWrap/>
            <w:hideMark/>
          </w:tcPr>
          <w:p w14:paraId="04649476" w14:textId="77777777" w:rsidR="004F0092" w:rsidRPr="00C1572F" w:rsidRDefault="004F0092">
            <w:pPr>
              <w:rPr>
                <w:rFonts w:cs="Times New Roman"/>
                <w:szCs w:val="24"/>
              </w:rPr>
            </w:pPr>
          </w:p>
        </w:tc>
        <w:tc>
          <w:tcPr>
            <w:tcW w:w="1296" w:type="dxa"/>
            <w:noWrap/>
            <w:hideMark/>
          </w:tcPr>
          <w:p w14:paraId="21A01620" w14:textId="7E89E42E" w:rsidR="004F0092" w:rsidRPr="00C1572F" w:rsidRDefault="00F334C7">
            <w:pPr>
              <w:rPr>
                <w:rFonts w:cs="Times New Roman"/>
              </w:rPr>
            </w:pPr>
            <w:r w:rsidRPr="00C1572F">
              <w:rPr>
                <w:rFonts w:cs="Times New Roman"/>
              </w:rPr>
              <w:t>Etch</w:t>
            </w:r>
          </w:p>
        </w:tc>
        <w:tc>
          <w:tcPr>
            <w:tcW w:w="1276" w:type="dxa"/>
            <w:noWrap/>
            <w:hideMark/>
          </w:tcPr>
          <w:p w14:paraId="157D7BA4" w14:textId="24B1DE79" w:rsidR="004F0092" w:rsidRPr="00C1572F" w:rsidRDefault="00704DCE">
            <w:pPr>
              <w:rPr>
                <w:rFonts w:cs="Times New Roman"/>
              </w:rPr>
            </w:pPr>
            <w:r w:rsidRPr="00C1572F">
              <w:rPr>
                <w:rFonts w:cs="Times New Roman"/>
              </w:rPr>
              <w:t>HIP+etch</w:t>
            </w:r>
          </w:p>
        </w:tc>
      </w:tr>
      <w:tr w:rsidR="00C1572F" w:rsidRPr="00C1572F" w14:paraId="63DCBCAB" w14:textId="77777777" w:rsidTr="00173628">
        <w:trPr>
          <w:trHeight w:val="340"/>
          <w:jc w:val="center"/>
        </w:trPr>
        <w:tc>
          <w:tcPr>
            <w:tcW w:w="3523" w:type="dxa"/>
            <w:noWrap/>
          </w:tcPr>
          <w:p w14:paraId="2FE4728A" w14:textId="67AA304A" w:rsidR="000F354E" w:rsidRPr="00C1572F" w:rsidRDefault="000F354E">
            <w:pPr>
              <w:rPr>
                <w:rFonts w:cs="Times New Roman"/>
                <w:szCs w:val="24"/>
              </w:rPr>
            </w:pPr>
            <w:r w:rsidRPr="00C1572F">
              <w:rPr>
                <w:rFonts w:cs="Times New Roman"/>
              </w:rPr>
              <w:t>Reduction in strut width (mm)</w:t>
            </w:r>
          </w:p>
        </w:tc>
        <w:tc>
          <w:tcPr>
            <w:tcW w:w="1296" w:type="dxa"/>
            <w:noWrap/>
          </w:tcPr>
          <w:p w14:paraId="6A0AE6CE" w14:textId="070B8118" w:rsidR="000F354E" w:rsidRPr="00C1572F" w:rsidRDefault="000F354E">
            <w:pPr>
              <w:rPr>
                <w:rFonts w:cs="Times New Roman"/>
              </w:rPr>
            </w:pPr>
            <w:r w:rsidRPr="00C1572F">
              <w:rPr>
                <w:rFonts w:cs="Times New Roman"/>
              </w:rPr>
              <w:t>0.25-0.26</w:t>
            </w:r>
          </w:p>
        </w:tc>
        <w:tc>
          <w:tcPr>
            <w:tcW w:w="1276" w:type="dxa"/>
            <w:noWrap/>
          </w:tcPr>
          <w:p w14:paraId="3F456266" w14:textId="5F643302" w:rsidR="000F354E" w:rsidRPr="00C1572F" w:rsidRDefault="000F354E">
            <w:pPr>
              <w:rPr>
                <w:rFonts w:cs="Times New Roman"/>
              </w:rPr>
            </w:pPr>
            <w:r w:rsidRPr="00C1572F">
              <w:rPr>
                <w:rFonts w:cs="Times New Roman"/>
              </w:rPr>
              <w:t>0.25-0.26</w:t>
            </w:r>
          </w:p>
        </w:tc>
      </w:tr>
      <w:tr w:rsidR="00C1572F" w:rsidRPr="00C1572F" w14:paraId="05C9762C" w14:textId="77777777" w:rsidTr="00173628">
        <w:trPr>
          <w:trHeight w:val="340"/>
          <w:jc w:val="center"/>
        </w:trPr>
        <w:tc>
          <w:tcPr>
            <w:tcW w:w="3523" w:type="dxa"/>
            <w:noWrap/>
          </w:tcPr>
          <w:p w14:paraId="60804616" w14:textId="5F1A63A7" w:rsidR="006B76EA" w:rsidRPr="00C1572F" w:rsidRDefault="00A60D67" w:rsidP="00A60D67">
            <w:pPr>
              <w:rPr>
                <w:rFonts w:cs="Times New Roman"/>
              </w:rPr>
            </w:pPr>
            <w:r w:rsidRPr="00C1572F">
              <w:rPr>
                <w:rFonts w:cs="Times New Roman"/>
              </w:rPr>
              <w:t>R</w:t>
            </w:r>
            <w:r w:rsidR="006B76EA" w:rsidRPr="00C1572F">
              <w:rPr>
                <w:rFonts w:cs="Times New Roman"/>
              </w:rPr>
              <w:t>eduction</w:t>
            </w:r>
            <w:r w:rsidR="00063DD5" w:rsidRPr="00C1572F">
              <w:rPr>
                <w:rFonts w:cs="Times New Roman"/>
              </w:rPr>
              <w:t xml:space="preserve"> in overall size</w:t>
            </w:r>
            <w:r w:rsidR="006B76EA" w:rsidRPr="00C1572F">
              <w:rPr>
                <w:rFonts w:cs="Times New Roman"/>
              </w:rPr>
              <w:t xml:space="preserve"> </w:t>
            </w:r>
            <w:r w:rsidR="00063DD5" w:rsidRPr="00C1572F">
              <w:rPr>
                <w:rFonts w:cs="Times New Roman"/>
              </w:rPr>
              <w:t>(%)</w:t>
            </w:r>
          </w:p>
        </w:tc>
        <w:tc>
          <w:tcPr>
            <w:tcW w:w="1296" w:type="dxa"/>
            <w:noWrap/>
          </w:tcPr>
          <w:p w14:paraId="340DA43E" w14:textId="01030B44" w:rsidR="006B76EA" w:rsidRPr="00C1572F" w:rsidRDefault="00063DD5" w:rsidP="00751B56">
            <w:pPr>
              <w:rPr>
                <w:rFonts w:cs="Times New Roman"/>
              </w:rPr>
            </w:pPr>
            <w:r w:rsidRPr="00C1572F">
              <w:rPr>
                <w:rFonts w:cs="Times New Roman"/>
              </w:rPr>
              <w:t>4.2</w:t>
            </w:r>
          </w:p>
        </w:tc>
        <w:tc>
          <w:tcPr>
            <w:tcW w:w="1276" w:type="dxa"/>
            <w:noWrap/>
          </w:tcPr>
          <w:p w14:paraId="0A62A7BB" w14:textId="3FB754BD" w:rsidR="006B76EA" w:rsidRPr="00C1572F" w:rsidRDefault="00063DD5" w:rsidP="00063DD5">
            <w:pPr>
              <w:rPr>
                <w:rFonts w:cs="Times New Roman"/>
              </w:rPr>
            </w:pPr>
            <w:r w:rsidRPr="00C1572F">
              <w:rPr>
                <w:rFonts w:cs="Times New Roman"/>
              </w:rPr>
              <w:t>3.9</w:t>
            </w:r>
          </w:p>
        </w:tc>
      </w:tr>
      <w:tr w:rsidR="00C1572F" w:rsidRPr="00C1572F" w14:paraId="6D07E12D" w14:textId="77777777" w:rsidTr="00173628">
        <w:trPr>
          <w:trHeight w:val="340"/>
          <w:jc w:val="center"/>
        </w:trPr>
        <w:tc>
          <w:tcPr>
            <w:tcW w:w="3523" w:type="dxa"/>
            <w:noWrap/>
            <w:hideMark/>
          </w:tcPr>
          <w:p w14:paraId="4227DD6C" w14:textId="2A8C831B" w:rsidR="004F0092" w:rsidRPr="00C1572F" w:rsidRDefault="00063DD5" w:rsidP="00063DD5">
            <w:pPr>
              <w:rPr>
                <w:rFonts w:cs="Times New Roman"/>
              </w:rPr>
            </w:pPr>
            <w:r w:rsidRPr="00C1572F">
              <w:rPr>
                <w:rFonts w:cs="Times New Roman"/>
              </w:rPr>
              <w:t>Reduction in mass (%)</w:t>
            </w:r>
          </w:p>
        </w:tc>
        <w:tc>
          <w:tcPr>
            <w:tcW w:w="1296" w:type="dxa"/>
            <w:noWrap/>
            <w:hideMark/>
          </w:tcPr>
          <w:p w14:paraId="0E664C89" w14:textId="77777777" w:rsidR="004F0092" w:rsidRPr="00C1572F" w:rsidRDefault="004F0092" w:rsidP="004F0092">
            <w:pPr>
              <w:rPr>
                <w:rFonts w:cs="Times New Roman"/>
              </w:rPr>
            </w:pPr>
            <w:r w:rsidRPr="00C1572F">
              <w:rPr>
                <w:rFonts w:cs="Times New Roman"/>
              </w:rPr>
              <w:t>39.4</w:t>
            </w:r>
          </w:p>
        </w:tc>
        <w:tc>
          <w:tcPr>
            <w:tcW w:w="1276" w:type="dxa"/>
            <w:noWrap/>
            <w:hideMark/>
          </w:tcPr>
          <w:p w14:paraId="0592D527" w14:textId="77777777" w:rsidR="004F0092" w:rsidRPr="00C1572F" w:rsidRDefault="004F0092" w:rsidP="004F0092">
            <w:pPr>
              <w:rPr>
                <w:rFonts w:cs="Times New Roman"/>
              </w:rPr>
            </w:pPr>
            <w:r w:rsidRPr="00C1572F">
              <w:rPr>
                <w:rFonts w:cs="Times New Roman"/>
              </w:rPr>
              <w:t>40.3</w:t>
            </w:r>
          </w:p>
        </w:tc>
      </w:tr>
    </w:tbl>
    <w:p w14:paraId="35D13D04" w14:textId="1DA1467C" w:rsidR="00165549" w:rsidRPr="00C1572F" w:rsidRDefault="00E93859">
      <w:pPr>
        <w:rPr>
          <w:rFonts w:cs="Times New Roman"/>
        </w:rPr>
      </w:pPr>
      <w:r w:rsidRPr="00C1572F">
        <w:rPr>
          <w:rFonts w:cs="Times New Roman"/>
          <w:szCs w:val="24"/>
        </w:rPr>
        <w:br/>
      </w:r>
      <w:r w:rsidR="000F354E" w:rsidRPr="00C1572F">
        <w:rPr>
          <w:rFonts w:cs="Times New Roman"/>
        </w:rPr>
        <w:t>The strut widths decreased at the same proportion, which would be expected, however the overall lattice size dec</w:t>
      </w:r>
      <w:r w:rsidRPr="00C1572F">
        <w:rPr>
          <w:rFonts w:cs="Times New Roman"/>
        </w:rPr>
        <w:t>reased in different proportions</w:t>
      </w:r>
      <w:r w:rsidR="000F354E" w:rsidRPr="00C1572F">
        <w:rPr>
          <w:rFonts w:cs="Times New Roman"/>
        </w:rPr>
        <w:t>.</w:t>
      </w:r>
    </w:p>
    <w:p w14:paraId="4EC4C3DE" w14:textId="1937663A" w:rsidR="00165549" w:rsidRPr="00C1572F" w:rsidRDefault="00297CA3">
      <w:pPr>
        <w:rPr>
          <w:rFonts w:cs="Times New Roman"/>
        </w:rPr>
      </w:pPr>
      <w:r w:rsidRPr="00C1572F">
        <w:rPr>
          <w:rFonts w:cs="Times New Roman"/>
        </w:rPr>
        <w:t xml:space="preserve">The etched lattices all had more </w:t>
      </w:r>
      <w:r w:rsidR="006B76EA" w:rsidRPr="00C1572F">
        <w:rPr>
          <w:rFonts w:cs="Times New Roman"/>
        </w:rPr>
        <w:t xml:space="preserve">material removed than predicted with ~40% of the metal mass removed in both cases. Despite slightly less mass being removed, the </w:t>
      </w:r>
      <w:r w:rsidR="009817DC" w:rsidRPr="00C1572F">
        <w:rPr>
          <w:rFonts w:cs="Times New Roman"/>
        </w:rPr>
        <w:t>etched</w:t>
      </w:r>
      <w:r w:rsidR="006B76EA" w:rsidRPr="00C1572F">
        <w:rPr>
          <w:rFonts w:cs="Times New Roman"/>
        </w:rPr>
        <w:t xml:space="preserve"> lattices had a greater reduction in volume</w:t>
      </w:r>
      <w:r w:rsidR="009817DC" w:rsidRPr="00C1572F">
        <w:rPr>
          <w:rFonts w:cs="Times New Roman"/>
        </w:rPr>
        <w:t xml:space="preserve"> than the </w:t>
      </w:r>
      <w:r w:rsidR="00704DCE" w:rsidRPr="00C1572F">
        <w:rPr>
          <w:rFonts w:cs="Times New Roman"/>
        </w:rPr>
        <w:t>HIP+etch</w:t>
      </w:r>
      <w:r w:rsidR="009817DC" w:rsidRPr="00C1572F">
        <w:rPr>
          <w:rFonts w:cs="Times New Roman"/>
        </w:rPr>
        <w:t xml:space="preserve"> lattices</w:t>
      </w:r>
      <w:r w:rsidR="00165549" w:rsidRPr="00C1572F">
        <w:rPr>
          <w:rFonts w:cs="Times New Roman"/>
        </w:rPr>
        <w:t>.</w:t>
      </w:r>
    </w:p>
    <w:p w14:paraId="7F8BC85A" w14:textId="4F19C4FC" w:rsidR="00165549" w:rsidRPr="00C1572F" w:rsidRDefault="00165549">
      <w:pPr>
        <w:rPr>
          <w:rFonts w:cs="Times New Roman"/>
        </w:rPr>
      </w:pPr>
      <w:r w:rsidRPr="00C1572F">
        <w:rPr>
          <w:rFonts w:cs="Times New Roman"/>
        </w:rPr>
        <w:t>In general, t</w:t>
      </w:r>
      <w:r w:rsidR="006B76EA" w:rsidRPr="00C1572F">
        <w:rPr>
          <w:rFonts w:cs="Times New Roman"/>
        </w:rPr>
        <w:t>hes</w:t>
      </w:r>
      <w:r w:rsidR="00B9719C" w:rsidRPr="00C1572F">
        <w:rPr>
          <w:rFonts w:cs="Times New Roman"/>
        </w:rPr>
        <w:t>e differences ar</w:t>
      </w:r>
      <w:r w:rsidR="009817DC" w:rsidRPr="00C1572F">
        <w:rPr>
          <w:rFonts w:cs="Times New Roman"/>
        </w:rPr>
        <w:t>e very small,</w:t>
      </w:r>
      <w:r w:rsidR="006B76EA" w:rsidRPr="00C1572F">
        <w:rPr>
          <w:rFonts w:cs="Times New Roman"/>
        </w:rPr>
        <w:t xml:space="preserve"> so although i</w:t>
      </w:r>
      <w:r w:rsidR="00E93859" w:rsidRPr="00C1572F">
        <w:rPr>
          <w:rFonts w:cs="Times New Roman"/>
        </w:rPr>
        <w:t xml:space="preserve">mportant </w:t>
      </w:r>
      <w:r w:rsidR="00B9719C" w:rsidRPr="00C1572F">
        <w:rPr>
          <w:rFonts w:cs="Times New Roman"/>
        </w:rPr>
        <w:t>to note, may not be relevant.</w:t>
      </w:r>
    </w:p>
    <w:p w14:paraId="24E23CE5" w14:textId="5BD59EFB" w:rsidR="00383446" w:rsidRPr="00C1572F" w:rsidRDefault="00297CA3">
      <w:pPr>
        <w:rPr>
          <w:rFonts w:cs="Times New Roman"/>
        </w:rPr>
      </w:pPr>
      <w:r w:rsidRPr="00C1572F">
        <w:rPr>
          <w:rFonts w:cs="Times New Roman"/>
        </w:rPr>
        <w:t>The lattices</w:t>
      </w:r>
      <w:r w:rsidR="009D4080" w:rsidRPr="00C1572F">
        <w:rPr>
          <w:rFonts w:cs="Times New Roman"/>
        </w:rPr>
        <w:t xml:space="preserve"> were compression tested at a strain rate of 10</w:t>
      </w:r>
      <w:r w:rsidR="009D4080" w:rsidRPr="00C1572F">
        <w:rPr>
          <w:rFonts w:cs="Times New Roman"/>
          <w:vertAlign w:val="superscript"/>
        </w:rPr>
        <w:t>-3</w:t>
      </w:r>
      <w:r w:rsidR="00652250" w:rsidRPr="00C1572F">
        <w:rPr>
          <w:rFonts w:cs="Times New Roman"/>
        </w:rPr>
        <w:t xml:space="preserve"> s</w:t>
      </w:r>
      <w:r w:rsidR="00652250" w:rsidRPr="00C1572F">
        <w:rPr>
          <w:rFonts w:cs="Times New Roman"/>
          <w:vertAlign w:val="superscript"/>
        </w:rPr>
        <w:t>-1</w:t>
      </w:r>
      <w:r w:rsidR="00652250" w:rsidRPr="00C1572F">
        <w:rPr>
          <w:rFonts w:cs="Times New Roman"/>
        </w:rPr>
        <w:t xml:space="preserve"> </w:t>
      </w:r>
      <w:r w:rsidR="009D4080" w:rsidRPr="00C1572F">
        <w:rPr>
          <w:rFonts w:cs="Times New Roman"/>
        </w:rPr>
        <w:t>as is consistent with previous compression tests.</w:t>
      </w:r>
      <w:r w:rsidR="00383446" w:rsidRPr="00C1572F">
        <w:rPr>
          <w:rFonts w:cs="Times New Roman"/>
        </w:rPr>
        <w:t xml:space="preserve"> The</w:t>
      </w:r>
      <w:r w:rsidR="008666A0" w:rsidRPr="00C1572F">
        <w:rPr>
          <w:rFonts w:cs="Times New Roman"/>
        </w:rPr>
        <w:t xml:space="preserve"> raw</w:t>
      </w:r>
      <w:r w:rsidR="00383446" w:rsidRPr="00C1572F">
        <w:rPr>
          <w:rFonts w:cs="Times New Roman"/>
        </w:rPr>
        <w:t xml:space="preserve"> </w:t>
      </w:r>
      <w:r w:rsidR="002C38D0" w:rsidRPr="00C1572F">
        <w:rPr>
          <w:rFonts w:cs="Times New Roman"/>
        </w:rPr>
        <w:t>data is given over the following pages.</w:t>
      </w:r>
    </w:p>
    <w:p w14:paraId="38F8FCAD" w14:textId="4C735F1A" w:rsidR="00071E55" w:rsidRPr="00C1572F" w:rsidRDefault="00071E55">
      <w:pPr>
        <w:rPr>
          <w:rFonts w:cs="Times New Roman"/>
          <w:szCs w:val="24"/>
        </w:rPr>
      </w:pPr>
      <w:r w:rsidRPr="00C1572F">
        <w:rPr>
          <w:rFonts w:cs="Times New Roman"/>
          <w:szCs w:val="24"/>
        </w:rPr>
        <w:br w:type="page"/>
      </w:r>
    </w:p>
    <w:p w14:paraId="15C73A7A" w14:textId="07E3D22E" w:rsidR="00CF5BE5" w:rsidRPr="00C1572F" w:rsidRDefault="00383446" w:rsidP="00CF5BE5">
      <w:pPr>
        <w:jc w:val="center"/>
        <w:rPr>
          <w:rFonts w:cs="Times New Roman"/>
          <w:szCs w:val="24"/>
        </w:rPr>
      </w:pPr>
      <w:r w:rsidRPr="00C1572F">
        <w:rPr>
          <w:noProof/>
          <w:lang w:eastAsia="en-GB"/>
        </w:rPr>
        <w:lastRenderedPageBreak/>
        <w:drawing>
          <wp:inline distT="0" distB="0" distL="0" distR="0" wp14:anchorId="2EA5A31D" wp14:editId="6E9BE649">
            <wp:extent cx="4320000" cy="2520000"/>
            <wp:effectExtent l="0" t="0" r="4445" b="13970"/>
            <wp:docPr id="277" name="Chart 2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15A7FC1" w14:textId="598895D8" w:rsidR="00383446" w:rsidRPr="00C1572F" w:rsidRDefault="00383446" w:rsidP="00CF5BE5">
      <w:pPr>
        <w:jc w:val="center"/>
        <w:rPr>
          <w:rFonts w:cs="Times New Roman"/>
          <w:szCs w:val="24"/>
        </w:rPr>
      </w:pPr>
      <w:r w:rsidRPr="00C1572F">
        <w:rPr>
          <w:noProof/>
          <w:lang w:eastAsia="en-GB"/>
        </w:rPr>
        <w:drawing>
          <wp:inline distT="0" distB="0" distL="0" distR="0" wp14:anchorId="67E95CE7" wp14:editId="5741FC78">
            <wp:extent cx="4320000" cy="2520000"/>
            <wp:effectExtent l="0" t="0" r="4445" b="1397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FF006B2" w14:textId="633B35BE" w:rsidR="00071E55" w:rsidRPr="00C1572F" w:rsidRDefault="00383446" w:rsidP="00CF5BE5">
      <w:pPr>
        <w:jc w:val="center"/>
        <w:rPr>
          <w:rFonts w:cs="Times New Roman"/>
          <w:szCs w:val="24"/>
        </w:rPr>
      </w:pPr>
      <w:r w:rsidRPr="00C1572F">
        <w:rPr>
          <w:rFonts w:cs="Times New Roman"/>
          <w:noProof/>
          <w:szCs w:val="24"/>
          <w:lang w:eastAsia="en-GB"/>
        </w:rPr>
        <mc:AlternateContent>
          <mc:Choice Requires="wps">
            <w:drawing>
              <wp:inline distT="0" distB="0" distL="0" distR="0" wp14:anchorId="3B5600DD" wp14:editId="55B34770">
                <wp:extent cx="5399405" cy="648000"/>
                <wp:effectExtent l="0" t="0" r="0" b="0"/>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48000"/>
                        </a:xfrm>
                        <a:prstGeom prst="rect">
                          <a:avLst/>
                        </a:prstGeom>
                        <a:solidFill>
                          <a:srgbClr val="FFFFFF"/>
                        </a:solidFill>
                        <a:ln w="9525">
                          <a:noFill/>
                          <a:miter lim="800000"/>
                          <a:headEnd/>
                          <a:tailEnd/>
                        </a:ln>
                      </wps:spPr>
                      <wps:txbx>
                        <w:txbxContent>
                          <w:p w14:paraId="38A2C201" w14:textId="0871B34D" w:rsidR="00C1572F" w:rsidRPr="00CF5BE5" w:rsidRDefault="00C1572F" w:rsidP="00383446">
                            <w:pPr>
                              <w:pStyle w:val="Caption"/>
                              <w:rPr>
                                <w:rFonts w:cs="Times New Roman"/>
                                <w:i w:val="0"/>
                                <w:color w:val="auto"/>
                                <w:sz w:val="24"/>
                                <w:szCs w:val="24"/>
                              </w:rPr>
                            </w:pPr>
                            <w:bookmarkStart w:id="187" w:name="_Ref490671702"/>
                            <w:r w:rsidRPr="00383446">
                              <w:rPr>
                                <w:i w:val="0"/>
                                <w:color w:val="auto"/>
                                <w:sz w:val="24"/>
                                <w:szCs w:val="24"/>
                              </w:rPr>
                              <w:t xml:space="preserve">Figure </w:t>
                            </w:r>
                            <w:r w:rsidRPr="00383446">
                              <w:rPr>
                                <w:i w:val="0"/>
                                <w:color w:val="auto"/>
                                <w:sz w:val="24"/>
                                <w:szCs w:val="24"/>
                              </w:rPr>
                              <w:fldChar w:fldCharType="begin"/>
                            </w:r>
                            <w:r w:rsidRPr="00383446">
                              <w:rPr>
                                <w:i w:val="0"/>
                                <w:color w:val="auto"/>
                                <w:sz w:val="24"/>
                                <w:szCs w:val="24"/>
                              </w:rPr>
                              <w:instrText xml:space="preserve"> SEQ Figure \* ARABIC </w:instrText>
                            </w:r>
                            <w:r w:rsidRPr="00383446">
                              <w:rPr>
                                <w:i w:val="0"/>
                                <w:color w:val="auto"/>
                                <w:sz w:val="24"/>
                                <w:szCs w:val="24"/>
                              </w:rPr>
                              <w:fldChar w:fldCharType="separate"/>
                            </w:r>
                            <w:r>
                              <w:rPr>
                                <w:i w:val="0"/>
                                <w:noProof/>
                                <w:color w:val="auto"/>
                                <w:sz w:val="24"/>
                                <w:szCs w:val="24"/>
                              </w:rPr>
                              <w:t>62</w:t>
                            </w:r>
                            <w:r w:rsidRPr="00383446">
                              <w:rPr>
                                <w:i w:val="0"/>
                                <w:color w:val="auto"/>
                                <w:sz w:val="24"/>
                                <w:szCs w:val="24"/>
                              </w:rPr>
                              <w:fldChar w:fldCharType="end"/>
                            </w:r>
                            <w:bookmarkEnd w:id="187"/>
                            <w:r w:rsidRPr="00383446">
                              <w:rPr>
                                <w:i w:val="0"/>
                                <w:color w:val="auto"/>
                                <w:sz w:val="24"/>
                                <w:szCs w:val="24"/>
                              </w:rPr>
                              <w:t>: A</w:t>
                            </w:r>
                            <w:r>
                              <w:rPr>
                                <w:i w:val="0"/>
                                <w:color w:val="auto"/>
                                <w:sz w:val="24"/>
                                <w:szCs w:val="24"/>
                              </w:rPr>
                              <w:t>verage of mechanical properties obtained through compression testing for as built and etched lattices for a) Elastic modulus, and b) 0.02% offset Yield Strength and Ultimate Compressive Strength (UCS)</w:t>
                            </w:r>
                          </w:p>
                        </w:txbxContent>
                      </wps:txbx>
                      <wps:bodyPr rot="0" vert="horz" wrap="square" lIns="91440" tIns="45720" rIns="91440" bIns="45720" anchor="t" anchorCtr="0">
                        <a:noAutofit/>
                      </wps:bodyPr>
                    </wps:wsp>
                  </a:graphicData>
                </a:graphic>
              </wp:inline>
            </w:drawing>
          </mc:Choice>
          <mc:Fallback>
            <w:pict>
              <v:shape w14:anchorId="3B5600DD" id="_x0000_s1095" type="#_x0000_t202" style="width:425.15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" stroked="f">
                <v:textbox>
                  <w:txbxContent>
                    <w:p w14:paraId="38A2C201" w14:textId="0871B34D" w:rsidR="00C1572F" w:rsidRPr="00CF5BE5" w:rsidRDefault="00C1572F" w:rsidP="00383446">
                      <w:pPr>
                        <w:pStyle w:val="Caption"/>
                        <w:rPr>
                          <w:rFonts w:cs="Times New Roman"/>
                          <w:i w:val="0"/>
                          <w:color w:val="auto"/>
                          <w:sz w:val="24"/>
                          <w:szCs w:val="24"/>
                        </w:rPr>
                      </w:pPr>
                      <w:bookmarkStart w:id="255" w:name="_Ref490671702"/>
                      <w:r w:rsidRPr="00383446">
                        <w:rPr>
                          <w:i w:val="0"/>
                          <w:color w:val="auto"/>
                          <w:sz w:val="24"/>
                          <w:szCs w:val="24"/>
                        </w:rPr>
                        <w:t xml:space="preserve">Figure </w:t>
                      </w:r>
                      <w:r w:rsidRPr="00383446">
                        <w:rPr>
                          <w:i w:val="0"/>
                          <w:color w:val="auto"/>
                          <w:sz w:val="24"/>
                          <w:szCs w:val="24"/>
                        </w:rPr>
                        <w:fldChar w:fldCharType="begin"/>
                      </w:r>
                      <w:r w:rsidRPr="00383446">
                        <w:rPr>
                          <w:i w:val="0"/>
                          <w:color w:val="auto"/>
                          <w:sz w:val="24"/>
                          <w:szCs w:val="24"/>
                        </w:rPr>
                        <w:instrText xml:space="preserve"> SEQ Figure \* ARABIC </w:instrText>
                      </w:r>
                      <w:r w:rsidRPr="00383446">
                        <w:rPr>
                          <w:i w:val="0"/>
                          <w:color w:val="auto"/>
                          <w:sz w:val="24"/>
                          <w:szCs w:val="24"/>
                        </w:rPr>
                        <w:fldChar w:fldCharType="separate"/>
                      </w:r>
                      <w:r>
                        <w:rPr>
                          <w:i w:val="0"/>
                          <w:noProof/>
                          <w:color w:val="auto"/>
                          <w:sz w:val="24"/>
                          <w:szCs w:val="24"/>
                        </w:rPr>
                        <w:t>62</w:t>
                      </w:r>
                      <w:r w:rsidRPr="00383446">
                        <w:rPr>
                          <w:i w:val="0"/>
                          <w:color w:val="auto"/>
                          <w:sz w:val="24"/>
                          <w:szCs w:val="24"/>
                        </w:rPr>
                        <w:fldChar w:fldCharType="end"/>
                      </w:r>
                      <w:bookmarkEnd w:id="255"/>
                      <w:r w:rsidRPr="00383446">
                        <w:rPr>
                          <w:i w:val="0"/>
                          <w:color w:val="auto"/>
                          <w:sz w:val="24"/>
                          <w:szCs w:val="24"/>
                        </w:rPr>
                        <w:t>: A</w:t>
                      </w:r>
                      <w:r>
                        <w:rPr>
                          <w:i w:val="0"/>
                          <w:color w:val="auto"/>
                          <w:sz w:val="24"/>
                          <w:szCs w:val="24"/>
                        </w:rPr>
                        <w:t>verage of mechanical properties obtained through compression testing for as built and etched lattices for a) Elastic modulus, and b) 0.02% offset Yield Strength and Ultimate Compressive Strength (UCS)</w:t>
                      </w:r>
                    </w:p>
                  </w:txbxContent>
                </v:textbox>
                <w10:anchorlock/>
              </v:shape>
            </w:pict>
          </mc:Fallback>
        </mc:AlternateContent>
      </w:r>
    </w:p>
    <w:p w14:paraId="7189980E" w14:textId="77777777" w:rsidR="00071E55" w:rsidRPr="00C1572F" w:rsidRDefault="00071E55">
      <w:pPr>
        <w:rPr>
          <w:rFonts w:cs="Times New Roman"/>
          <w:szCs w:val="24"/>
        </w:rPr>
      </w:pPr>
      <w:r w:rsidRPr="00C1572F">
        <w:rPr>
          <w:rFonts w:cs="Times New Roman"/>
          <w:szCs w:val="24"/>
        </w:rPr>
        <w:br w:type="page"/>
      </w:r>
    </w:p>
    <w:p w14:paraId="4AB52590" w14:textId="152D8350" w:rsidR="00383446" w:rsidRPr="00C1572F" w:rsidRDefault="00165549" w:rsidP="00CF5BE5">
      <w:pPr>
        <w:jc w:val="center"/>
        <w:rPr>
          <w:rFonts w:cs="Times New Roman"/>
          <w:szCs w:val="24"/>
        </w:rPr>
      </w:pPr>
      <w:r w:rsidRPr="00C1572F">
        <w:rPr>
          <w:noProof/>
          <w:lang w:eastAsia="en-GB"/>
        </w:rPr>
        <w:lastRenderedPageBreak/>
        <w:drawing>
          <wp:inline distT="0" distB="0" distL="0" distR="0" wp14:anchorId="0E136104" wp14:editId="18965BDF">
            <wp:extent cx="4320000" cy="2520000"/>
            <wp:effectExtent l="0" t="0" r="4445" b="1397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2B0B578" w14:textId="7E698928" w:rsidR="00165549" w:rsidRPr="00C1572F" w:rsidRDefault="00165549" w:rsidP="00CF5BE5">
      <w:pPr>
        <w:jc w:val="center"/>
        <w:rPr>
          <w:rFonts w:cs="Times New Roman"/>
          <w:szCs w:val="24"/>
        </w:rPr>
      </w:pPr>
      <w:r w:rsidRPr="00C1572F">
        <w:rPr>
          <w:noProof/>
          <w:lang w:eastAsia="en-GB"/>
        </w:rPr>
        <w:drawing>
          <wp:inline distT="0" distB="0" distL="0" distR="0" wp14:anchorId="31BFB02E" wp14:editId="1FB1E31E">
            <wp:extent cx="4320000" cy="2520000"/>
            <wp:effectExtent l="0" t="0" r="4445" b="1397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36F42A34" w14:textId="47B8586E" w:rsidR="00B9719C" w:rsidRPr="00C1572F" w:rsidRDefault="00B9719C" w:rsidP="00B9719C">
      <w:pPr>
        <w:jc w:val="center"/>
        <w:rPr>
          <w:rFonts w:cs="Times New Roman"/>
          <w:szCs w:val="24"/>
        </w:rPr>
      </w:pPr>
    </w:p>
    <w:p w14:paraId="1FB74676" w14:textId="3D2FAD4D" w:rsidR="00383446" w:rsidRPr="00C1572F" w:rsidRDefault="00383446" w:rsidP="00B478C7">
      <w:pPr>
        <w:rPr>
          <w:rFonts w:cs="Times New Roman"/>
          <w:szCs w:val="24"/>
        </w:rPr>
      </w:pPr>
      <w:r w:rsidRPr="00C1572F">
        <w:rPr>
          <w:rFonts w:cs="Times New Roman"/>
          <w:noProof/>
          <w:szCs w:val="24"/>
          <w:lang w:eastAsia="en-GB"/>
        </w:rPr>
        <mc:AlternateContent>
          <mc:Choice Requires="wps">
            <w:drawing>
              <wp:inline distT="0" distB="0" distL="0" distR="0" wp14:anchorId="3D605E8F" wp14:editId="126A2F3C">
                <wp:extent cx="5399405" cy="828000"/>
                <wp:effectExtent l="0" t="0" r="0" b="0"/>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828000"/>
                        </a:xfrm>
                        <a:prstGeom prst="rect">
                          <a:avLst/>
                        </a:prstGeom>
                        <a:solidFill>
                          <a:srgbClr val="FFFFFF"/>
                        </a:solidFill>
                        <a:ln w="9525">
                          <a:noFill/>
                          <a:miter lim="800000"/>
                          <a:headEnd/>
                          <a:tailEnd/>
                        </a:ln>
                      </wps:spPr>
                      <wps:txbx>
                        <w:txbxContent>
                          <w:p w14:paraId="6AAA5C14" w14:textId="0CF858D5" w:rsidR="00C1572F" w:rsidRPr="00CF5BE5" w:rsidRDefault="00C1572F" w:rsidP="00383446">
                            <w:pPr>
                              <w:pStyle w:val="Caption"/>
                              <w:rPr>
                                <w:rFonts w:cs="Times New Roman"/>
                                <w:i w:val="0"/>
                                <w:color w:val="auto"/>
                                <w:sz w:val="24"/>
                                <w:szCs w:val="24"/>
                              </w:rPr>
                            </w:pPr>
                            <w:bookmarkStart w:id="188" w:name="_Ref490672242"/>
                            <w:r w:rsidRPr="00383446">
                              <w:rPr>
                                <w:i w:val="0"/>
                                <w:color w:val="auto"/>
                                <w:sz w:val="24"/>
                                <w:szCs w:val="24"/>
                              </w:rPr>
                              <w:t xml:space="preserve">Figure </w:t>
                            </w:r>
                            <w:r w:rsidRPr="00383446">
                              <w:rPr>
                                <w:i w:val="0"/>
                                <w:color w:val="auto"/>
                                <w:sz w:val="24"/>
                                <w:szCs w:val="24"/>
                              </w:rPr>
                              <w:fldChar w:fldCharType="begin"/>
                            </w:r>
                            <w:r w:rsidRPr="00383446">
                              <w:rPr>
                                <w:i w:val="0"/>
                                <w:color w:val="auto"/>
                                <w:sz w:val="24"/>
                                <w:szCs w:val="24"/>
                              </w:rPr>
                              <w:instrText xml:space="preserve"> SEQ Figure \* ARABIC </w:instrText>
                            </w:r>
                            <w:r w:rsidRPr="00383446">
                              <w:rPr>
                                <w:i w:val="0"/>
                                <w:color w:val="auto"/>
                                <w:sz w:val="24"/>
                                <w:szCs w:val="24"/>
                              </w:rPr>
                              <w:fldChar w:fldCharType="separate"/>
                            </w:r>
                            <w:r>
                              <w:rPr>
                                <w:i w:val="0"/>
                                <w:noProof/>
                                <w:color w:val="auto"/>
                                <w:sz w:val="24"/>
                                <w:szCs w:val="24"/>
                              </w:rPr>
                              <w:t>63</w:t>
                            </w:r>
                            <w:r w:rsidRPr="00383446">
                              <w:rPr>
                                <w:i w:val="0"/>
                                <w:color w:val="auto"/>
                                <w:sz w:val="24"/>
                                <w:szCs w:val="24"/>
                              </w:rPr>
                              <w:fldChar w:fldCharType="end"/>
                            </w:r>
                            <w:bookmarkEnd w:id="188"/>
                            <w:r w:rsidRPr="00383446">
                              <w:rPr>
                                <w:i w:val="0"/>
                                <w:color w:val="auto"/>
                                <w:sz w:val="24"/>
                                <w:szCs w:val="24"/>
                              </w:rPr>
                              <w:t>: Average of mechanical properties obtained through compression testing for lattices having undergone HIP post process, and HIP lattices with an additional etching step, a</w:t>
                            </w:r>
                            <w:r>
                              <w:rPr>
                                <w:i w:val="0"/>
                                <w:color w:val="auto"/>
                                <w:sz w:val="24"/>
                                <w:szCs w:val="24"/>
                              </w:rPr>
                              <w:t>) Elastic modulus, and b) 0.02% offset Yield Strength and Ultimate Compressive Strength (UCS)</w:t>
                            </w:r>
                          </w:p>
                        </w:txbxContent>
                      </wps:txbx>
                      <wps:bodyPr rot="0" vert="horz" wrap="square" lIns="91440" tIns="45720" rIns="91440" bIns="45720" anchor="t" anchorCtr="0">
                        <a:noAutofit/>
                      </wps:bodyPr>
                    </wps:wsp>
                  </a:graphicData>
                </a:graphic>
              </wp:inline>
            </w:drawing>
          </mc:Choice>
          <mc:Fallback>
            <w:pict>
              <v:shape w14:anchorId="3D605E8F" id="_x0000_s1096" type="#_x0000_t202" style="width:425.15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" stroked="f">
                <v:textbox>
                  <w:txbxContent>
                    <w:p w14:paraId="6AAA5C14" w14:textId="0CF858D5" w:rsidR="00C1572F" w:rsidRPr="00CF5BE5" w:rsidRDefault="00C1572F" w:rsidP="00383446">
                      <w:pPr>
                        <w:pStyle w:val="Caption"/>
                        <w:rPr>
                          <w:rFonts w:cs="Times New Roman"/>
                          <w:i w:val="0"/>
                          <w:color w:val="auto"/>
                          <w:sz w:val="24"/>
                          <w:szCs w:val="24"/>
                        </w:rPr>
                      </w:pPr>
                      <w:bookmarkStart w:id="257" w:name="_Ref490672242"/>
                      <w:r w:rsidRPr="00383446">
                        <w:rPr>
                          <w:i w:val="0"/>
                          <w:color w:val="auto"/>
                          <w:sz w:val="24"/>
                          <w:szCs w:val="24"/>
                        </w:rPr>
                        <w:t xml:space="preserve">Figure </w:t>
                      </w:r>
                      <w:r w:rsidRPr="00383446">
                        <w:rPr>
                          <w:i w:val="0"/>
                          <w:color w:val="auto"/>
                          <w:sz w:val="24"/>
                          <w:szCs w:val="24"/>
                        </w:rPr>
                        <w:fldChar w:fldCharType="begin"/>
                      </w:r>
                      <w:r w:rsidRPr="00383446">
                        <w:rPr>
                          <w:i w:val="0"/>
                          <w:color w:val="auto"/>
                          <w:sz w:val="24"/>
                          <w:szCs w:val="24"/>
                        </w:rPr>
                        <w:instrText xml:space="preserve"> SEQ Figure \* ARABIC </w:instrText>
                      </w:r>
                      <w:r w:rsidRPr="00383446">
                        <w:rPr>
                          <w:i w:val="0"/>
                          <w:color w:val="auto"/>
                          <w:sz w:val="24"/>
                          <w:szCs w:val="24"/>
                        </w:rPr>
                        <w:fldChar w:fldCharType="separate"/>
                      </w:r>
                      <w:r>
                        <w:rPr>
                          <w:i w:val="0"/>
                          <w:noProof/>
                          <w:color w:val="auto"/>
                          <w:sz w:val="24"/>
                          <w:szCs w:val="24"/>
                        </w:rPr>
                        <w:t>63</w:t>
                      </w:r>
                      <w:r w:rsidRPr="00383446">
                        <w:rPr>
                          <w:i w:val="0"/>
                          <w:color w:val="auto"/>
                          <w:sz w:val="24"/>
                          <w:szCs w:val="24"/>
                        </w:rPr>
                        <w:fldChar w:fldCharType="end"/>
                      </w:r>
                      <w:bookmarkEnd w:id="257"/>
                      <w:r w:rsidRPr="00383446">
                        <w:rPr>
                          <w:i w:val="0"/>
                          <w:color w:val="auto"/>
                          <w:sz w:val="24"/>
                          <w:szCs w:val="24"/>
                        </w:rPr>
                        <w:t>: Average of mechanical properties obtained through compression testing for lattices having undergone HIP post process, and HIP lattices with an additional etching step, a</w:t>
                      </w:r>
                      <w:r>
                        <w:rPr>
                          <w:i w:val="0"/>
                          <w:color w:val="auto"/>
                          <w:sz w:val="24"/>
                          <w:szCs w:val="24"/>
                        </w:rPr>
                        <w:t>) Elastic modulus, and b) 0.02% offset Yield Strength and Ultimate Compressive Strength (UCS)</w:t>
                      </w:r>
                    </w:p>
                  </w:txbxContent>
                </v:textbox>
                <w10:anchorlock/>
              </v:shape>
            </w:pict>
          </mc:Fallback>
        </mc:AlternateContent>
      </w:r>
    </w:p>
    <w:p w14:paraId="2656B668" w14:textId="77777777" w:rsidR="008666A0" w:rsidRPr="00C1572F" w:rsidRDefault="008666A0" w:rsidP="00383446">
      <w:pPr>
        <w:rPr>
          <w:rFonts w:cs="Times New Roman"/>
        </w:rPr>
      </w:pPr>
    </w:p>
    <w:p w14:paraId="136ED512" w14:textId="77777777" w:rsidR="008666A0" w:rsidRPr="00C1572F" w:rsidRDefault="008666A0">
      <w:pPr>
        <w:rPr>
          <w:rFonts w:cs="Times New Roman"/>
        </w:rPr>
      </w:pPr>
      <w:r w:rsidRPr="00C1572F">
        <w:rPr>
          <w:rFonts w:cs="Times New Roman"/>
        </w:rPr>
        <w:br w:type="page"/>
      </w:r>
    </w:p>
    <w:p w14:paraId="7FA9708E" w14:textId="2795883C" w:rsidR="00B478C7" w:rsidRPr="00C1572F" w:rsidRDefault="00B478C7" w:rsidP="00383446">
      <w:pPr>
        <w:rPr>
          <w:rFonts w:cs="Times New Roman"/>
        </w:rPr>
      </w:pPr>
      <w:r w:rsidRPr="00C1572F">
        <w:rPr>
          <w:rFonts w:cs="Times New Roman"/>
        </w:rPr>
        <w:lastRenderedPageBreak/>
        <w:t>It is clear that density plays a large role in the mechanical properties measured in t</w:t>
      </w:r>
      <w:r w:rsidR="009009B4" w:rsidRPr="00C1572F">
        <w:rPr>
          <w:rFonts w:cs="Times New Roman"/>
        </w:rPr>
        <w:t>he compression tests for all lattices.</w:t>
      </w:r>
    </w:p>
    <w:p w14:paraId="613AC6B9" w14:textId="63DBAFA3" w:rsidR="009009B4" w:rsidRPr="00C1572F" w:rsidRDefault="009009B4" w:rsidP="00383446">
      <w:pPr>
        <w:rPr>
          <w:rFonts w:cs="Times New Roman"/>
        </w:rPr>
      </w:pPr>
      <w:r w:rsidRPr="00C1572F">
        <w:rPr>
          <w:rFonts w:cs="Times New Roman"/>
        </w:rPr>
        <w:t xml:space="preserve">Looking at the </w:t>
      </w:r>
      <w:r w:rsidR="00E436FB" w:rsidRPr="00C1572F">
        <w:rPr>
          <w:rFonts w:cs="Times New Roman"/>
        </w:rPr>
        <w:t>as-built</w:t>
      </w:r>
      <w:r w:rsidRPr="00C1572F">
        <w:rPr>
          <w:rFonts w:cs="Times New Roman"/>
        </w:rPr>
        <w:t xml:space="preserve"> and etched lattices in </w:t>
      </w:r>
      <w:r w:rsidRPr="00C1572F">
        <w:fldChar w:fldCharType="begin"/>
      </w:r>
      <w:r w:rsidRPr="00C1572F">
        <w:rPr>
          <w:rFonts w:cs="Times New Roman"/>
          <w:szCs w:val="24"/>
        </w:rPr>
        <w:instrText xml:space="preserve"> REF _Ref490671702 \h  \* MERGEFORMAT </w:instrText>
      </w:r>
      <w:r w:rsidRPr="00C1572F">
        <w:rPr>
          <w:rFonts w:cs="Times New Roman"/>
          <w:szCs w:val="24"/>
        </w:rPr>
        <w:fldChar w:fldCharType="separate"/>
      </w:r>
      <w:r w:rsidR="00C1572F" w:rsidRPr="00C1572F">
        <w:t>Figure 62</w:t>
      </w:r>
      <w:r w:rsidRPr="00C1572F">
        <w:fldChar w:fldCharType="end"/>
      </w:r>
      <w:r w:rsidRPr="00C1572F">
        <w:rPr>
          <w:rFonts w:cs="Times New Roman"/>
        </w:rPr>
        <w:t>, as would be expected, the etched lattices with a lower density of 229 kg/m</w:t>
      </w:r>
      <w:r w:rsidRPr="00C1572F">
        <w:rPr>
          <w:rFonts w:cs="Times New Roman"/>
          <w:vertAlign w:val="superscript"/>
        </w:rPr>
        <w:t>3</w:t>
      </w:r>
      <w:r w:rsidRPr="00C1572F">
        <w:rPr>
          <w:rFonts w:cs="Times New Roman"/>
        </w:rPr>
        <w:t xml:space="preserve"> have lower strengths than the </w:t>
      </w:r>
      <w:r w:rsidR="00E436FB" w:rsidRPr="00C1572F">
        <w:rPr>
          <w:rFonts w:cs="Times New Roman"/>
        </w:rPr>
        <w:t>as-built</w:t>
      </w:r>
      <w:r w:rsidRPr="00C1572F">
        <w:rPr>
          <w:rFonts w:cs="Times New Roman"/>
        </w:rPr>
        <w:t xml:space="preserve"> lattice with its higher density of 266 kg/m</w:t>
      </w:r>
      <w:r w:rsidRPr="00C1572F">
        <w:rPr>
          <w:rFonts w:cs="Times New Roman"/>
          <w:vertAlign w:val="superscript"/>
        </w:rPr>
        <w:t>3</w:t>
      </w:r>
      <w:r w:rsidRPr="00C1572F">
        <w:rPr>
          <w:rFonts w:cs="Times New Roman"/>
        </w:rPr>
        <w:t>. Thes</w:t>
      </w:r>
      <w:r w:rsidR="00915460" w:rsidRPr="00C1572F">
        <w:rPr>
          <w:rFonts w:cs="Times New Roman"/>
        </w:rPr>
        <w:t>e lattices have a porosity of 94.7</w:t>
      </w:r>
      <w:r w:rsidRPr="00C1572F">
        <w:rPr>
          <w:rFonts w:cs="Times New Roman"/>
        </w:rPr>
        <w:t>% and 9</w:t>
      </w:r>
      <w:r w:rsidR="00915460" w:rsidRPr="00C1572F">
        <w:rPr>
          <w:rFonts w:cs="Times New Roman"/>
        </w:rPr>
        <w:t>3.9</w:t>
      </w:r>
      <w:r w:rsidRPr="00C1572F">
        <w:rPr>
          <w:rFonts w:cs="Times New Roman"/>
        </w:rPr>
        <w:t>% respectively, and with a reduction in metal content comes a reduction in strength.</w:t>
      </w:r>
    </w:p>
    <w:p w14:paraId="1D9B8F32" w14:textId="7DEDDAA6" w:rsidR="009009B4" w:rsidRPr="00C1572F" w:rsidRDefault="009009B4" w:rsidP="00383446">
      <w:pPr>
        <w:rPr>
          <w:rFonts w:cs="Times New Roman"/>
        </w:rPr>
      </w:pPr>
      <w:r w:rsidRPr="00C1572F">
        <w:rPr>
          <w:rFonts w:cs="Times New Roman"/>
        </w:rPr>
        <w:t xml:space="preserve">The elastic modulus, however, appears to be higher for the etched lattice despite having the lower density. Taking a closer look, the error </w:t>
      </w:r>
      <w:r w:rsidR="008666A0" w:rsidRPr="00C1572F">
        <w:rPr>
          <w:rFonts w:cs="Times New Roman"/>
        </w:rPr>
        <w:t xml:space="preserve">bars </w:t>
      </w:r>
      <w:r w:rsidRPr="00C1572F">
        <w:rPr>
          <w:rFonts w:cs="Times New Roman"/>
        </w:rPr>
        <w:t>lead to an overlap in the data, therefore it is possible the elastic modulus is the same for both lattices</w:t>
      </w:r>
      <w:r w:rsidR="00F0109E" w:rsidRPr="00C1572F">
        <w:rPr>
          <w:rFonts w:cs="Times New Roman"/>
        </w:rPr>
        <w:t>,</w:t>
      </w:r>
      <w:r w:rsidRPr="00C1572F">
        <w:rPr>
          <w:rFonts w:cs="Times New Roman"/>
        </w:rPr>
        <w:t xml:space="preserve"> despite the etching step.</w:t>
      </w:r>
    </w:p>
    <w:p w14:paraId="0BC504C7" w14:textId="28EA1BBA" w:rsidR="009009B4" w:rsidRPr="00C1572F" w:rsidRDefault="009009B4" w:rsidP="00383446">
      <w:pPr>
        <w:rPr>
          <w:rFonts w:cs="Times New Roman"/>
        </w:rPr>
      </w:pPr>
      <w:r w:rsidRPr="00C1572F">
        <w:rPr>
          <w:rFonts w:cs="Times New Roman"/>
        </w:rPr>
        <w:t xml:space="preserve">Considering the </w:t>
      </w:r>
      <w:r w:rsidR="00157982" w:rsidRPr="00C1572F">
        <w:rPr>
          <w:rFonts w:cs="Times New Roman"/>
        </w:rPr>
        <w:t xml:space="preserve">HIP and </w:t>
      </w:r>
      <w:r w:rsidR="00704DCE" w:rsidRPr="00C1572F">
        <w:rPr>
          <w:rFonts w:cs="Times New Roman"/>
        </w:rPr>
        <w:t>HIP+</w:t>
      </w:r>
      <w:r w:rsidR="000F0FC1" w:rsidRPr="00C1572F">
        <w:rPr>
          <w:rFonts w:cs="Times New Roman"/>
        </w:rPr>
        <w:t>etch lattices in</w:t>
      </w:r>
      <w:r w:rsidR="007A2FFC" w:rsidRPr="00C1572F">
        <w:rPr>
          <w:rFonts w:cs="Times New Roman"/>
        </w:rPr>
        <w:t xml:space="preserve"> </w:t>
      </w:r>
      <w:r w:rsidR="007A2FFC" w:rsidRPr="00C1572F">
        <w:fldChar w:fldCharType="begin"/>
      </w:r>
      <w:r w:rsidR="007A2FFC" w:rsidRPr="00C1572F">
        <w:rPr>
          <w:rFonts w:cs="Times New Roman"/>
          <w:szCs w:val="24"/>
        </w:rPr>
        <w:instrText xml:space="preserve"> REF _Ref490672242 \h  \* MERGEFORMAT </w:instrText>
      </w:r>
      <w:r w:rsidR="007A2FFC" w:rsidRPr="00C1572F">
        <w:rPr>
          <w:rFonts w:cs="Times New Roman"/>
          <w:szCs w:val="24"/>
        </w:rPr>
        <w:fldChar w:fldCharType="separate"/>
      </w:r>
      <w:r w:rsidR="00C1572F" w:rsidRPr="00C1572F">
        <w:t>Figure 63</w:t>
      </w:r>
      <w:r w:rsidR="007A2FFC" w:rsidRPr="00C1572F">
        <w:fldChar w:fldCharType="end"/>
      </w:r>
      <w:r w:rsidR="007A2FFC" w:rsidRPr="00C1572F">
        <w:rPr>
          <w:rFonts w:cs="Times New Roman"/>
        </w:rPr>
        <w:t xml:space="preserve">, </w:t>
      </w:r>
      <w:r w:rsidR="00157982" w:rsidRPr="00C1572F">
        <w:rPr>
          <w:rFonts w:cs="Times New Roman"/>
        </w:rPr>
        <w:t>again, the lattices of lower density have lower strength, with the HIP lattices of 225 kg/m</w:t>
      </w:r>
      <w:r w:rsidR="00157982" w:rsidRPr="00C1572F">
        <w:rPr>
          <w:rFonts w:cs="Times New Roman"/>
          <w:vertAlign w:val="superscript"/>
        </w:rPr>
        <w:t>3</w:t>
      </w:r>
      <w:r w:rsidR="00157982" w:rsidRPr="00C1572F">
        <w:rPr>
          <w:rFonts w:cs="Times New Roman"/>
        </w:rPr>
        <w:t xml:space="preserve"> having a lower strength than the </w:t>
      </w:r>
      <w:r w:rsidR="00704DCE" w:rsidRPr="00C1572F">
        <w:rPr>
          <w:rFonts w:cs="Times New Roman"/>
        </w:rPr>
        <w:t>HIP+</w:t>
      </w:r>
      <w:r w:rsidR="00157982" w:rsidRPr="00C1572F">
        <w:rPr>
          <w:rFonts w:cs="Times New Roman"/>
        </w:rPr>
        <w:t>etch lattices of density 340 kg/m</w:t>
      </w:r>
      <w:r w:rsidR="00157982" w:rsidRPr="00C1572F">
        <w:rPr>
          <w:rFonts w:cs="Times New Roman"/>
          <w:vertAlign w:val="superscript"/>
        </w:rPr>
        <w:t>3</w:t>
      </w:r>
      <w:r w:rsidR="00157982" w:rsidRPr="00C1572F">
        <w:rPr>
          <w:rFonts w:cs="Times New Roman"/>
        </w:rPr>
        <w:t>. Thes</w:t>
      </w:r>
      <w:r w:rsidR="00915460" w:rsidRPr="00C1572F">
        <w:rPr>
          <w:rFonts w:cs="Times New Roman"/>
        </w:rPr>
        <w:t>e lattices have porosity of 94.2</w:t>
      </w:r>
      <w:r w:rsidR="00157982" w:rsidRPr="00C1572F">
        <w:rPr>
          <w:rFonts w:cs="Times New Roman"/>
        </w:rPr>
        <w:t>% and 9</w:t>
      </w:r>
      <w:r w:rsidR="00915460" w:rsidRPr="00C1572F">
        <w:rPr>
          <w:rFonts w:cs="Times New Roman"/>
        </w:rPr>
        <w:t>2.3</w:t>
      </w:r>
      <w:r w:rsidR="00157982" w:rsidRPr="00C1572F">
        <w:rPr>
          <w:rFonts w:cs="Times New Roman"/>
        </w:rPr>
        <w:t xml:space="preserve">% respectively, with the higher metal content of the </w:t>
      </w:r>
      <w:r w:rsidR="00704DCE" w:rsidRPr="00C1572F">
        <w:rPr>
          <w:rFonts w:cs="Times New Roman"/>
        </w:rPr>
        <w:t>HIP+</w:t>
      </w:r>
      <w:r w:rsidR="00157982" w:rsidRPr="00C1572F">
        <w:rPr>
          <w:rFonts w:cs="Times New Roman"/>
        </w:rPr>
        <w:t>etch lattices leading to a higher strength.</w:t>
      </w:r>
    </w:p>
    <w:p w14:paraId="0D5D9276" w14:textId="10666397" w:rsidR="00DB2422" w:rsidRPr="00C1572F" w:rsidRDefault="00157982" w:rsidP="00383446">
      <w:pPr>
        <w:rPr>
          <w:rFonts w:cs="Times New Roman"/>
        </w:rPr>
      </w:pPr>
      <w:r w:rsidRPr="00C1572F">
        <w:rPr>
          <w:rFonts w:cs="Times New Roman"/>
        </w:rPr>
        <w:t>The elastic modulus here is of particular interest</w:t>
      </w:r>
      <w:r w:rsidR="00A31EC1" w:rsidRPr="00C1572F">
        <w:rPr>
          <w:rFonts w:cs="Times New Roman"/>
        </w:rPr>
        <w:t>. The results show that the HIP+etch has</w:t>
      </w:r>
      <w:r w:rsidRPr="00C1572F">
        <w:rPr>
          <w:rFonts w:cs="Times New Roman"/>
        </w:rPr>
        <w:t xml:space="preserve"> a much higher elastic modulus than the HIP lattice. This is different to the finding of the elastic modulus for </w:t>
      </w:r>
      <w:r w:rsidR="00E436FB" w:rsidRPr="00C1572F">
        <w:rPr>
          <w:rFonts w:cs="Times New Roman"/>
        </w:rPr>
        <w:t>as-built</w:t>
      </w:r>
      <w:r w:rsidRPr="00C1572F">
        <w:rPr>
          <w:rFonts w:cs="Times New Roman"/>
        </w:rPr>
        <w:t xml:space="preserve"> and etched lattices.</w:t>
      </w:r>
      <w:r w:rsidR="0037783B" w:rsidRPr="00C1572F">
        <w:rPr>
          <w:rFonts w:cs="Times New Roman"/>
        </w:rPr>
        <w:t xml:space="preserve"> As well as this, the error bars contain no overlap here, as the </w:t>
      </w:r>
      <w:r w:rsidR="00915460" w:rsidRPr="00C1572F">
        <w:rPr>
          <w:rFonts w:cs="Times New Roman"/>
        </w:rPr>
        <w:t>~</w:t>
      </w:r>
      <w:r w:rsidR="0037783B" w:rsidRPr="00C1572F">
        <w:rPr>
          <w:rFonts w:cs="Times New Roman"/>
        </w:rPr>
        <w:t xml:space="preserve">2% porosity difference in HIP and </w:t>
      </w:r>
      <w:r w:rsidR="00704DCE" w:rsidRPr="00C1572F">
        <w:rPr>
          <w:rFonts w:cs="Times New Roman"/>
        </w:rPr>
        <w:t>HIP+</w:t>
      </w:r>
      <w:r w:rsidR="0037783B" w:rsidRPr="00C1572F">
        <w:rPr>
          <w:rFonts w:cs="Times New Roman"/>
        </w:rPr>
        <w:t xml:space="preserve">etch lattices leads to a greater gap in elastic modulus values, compared to the &lt;1% porosity difference for the </w:t>
      </w:r>
      <w:r w:rsidR="00E436FB" w:rsidRPr="00C1572F">
        <w:rPr>
          <w:rFonts w:cs="Times New Roman"/>
        </w:rPr>
        <w:t>as-built</w:t>
      </w:r>
      <w:r w:rsidR="0037783B" w:rsidRPr="00C1572F">
        <w:rPr>
          <w:rFonts w:cs="Times New Roman"/>
        </w:rPr>
        <w:t xml:space="preserve"> and etched lattices.</w:t>
      </w:r>
      <w:r w:rsidR="00A31EC1" w:rsidRPr="00C1572F">
        <w:rPr>
          <w:rFonts w:cs="Times New Roman"/>
        </w:rPr>
        <w:t xml:space="preserve"> </w:t>
      </w:r>
      <w:r w:rsidR="00804234" w:rsidRPr="00C1572F">
        <w:rPr>
          <w:rFonts w:cs="Times New Roman"/>
        </w:rPr>
        <w:t>Considering the metallurgy, it would be expected that etching would have little to no effect on the elastic modulus, therefore this difference must be accounted for elsewhere.</w:t>
      </w:r>
    </w:p>
    <w:p w14:paraId="6116DC98" w14:textId="2DE570D8" w:rsidR="00183069" w:rsidRPr="00C1572F" w:rsidRDefault="00DB2422" w:rsidP="00183069">
      <w:pPr>
        <w:rPr>
          <w:rFonts w:cs="Times New Roman"/>
          <w:vertAlign w:val="superscript"/>
        </w:rPr>
      </w:pPr>
      <w:r w:rsidRPr="00C1572F">
        <w:rPr>
          <w:rFonts w:cs="Times New Roman"/>
        </w:rPr>
        <w:t>Looking at the physical properties of the lattices, each lattice has a different density.</w:t>
      </w:r>
      <w:r w:rsidRPr="00C1572F">
        <w:rPr>
          <w:rFonts w:cs="Times New Roman"/>
          <w:szCs w:val="24"/>
        </w:rPr>
        <w:t xml:space="preserve"> </w:t>
      </w:r>
      <w:r w:rsidRPr="00C1572F">
        <w:rPr>
          <w:rFonts w:cs="Times New Roman"/>
        </w:rPr>
        <w:t xml:space="preserve">As </w:t>
      </w:r>
      <w:r w:rsidR="0037783B" w:rsidRPr="00C1572F">
        <w:rPr>
          <w:rFonts w:cs="Times New Roman"/>
        </w:rPr>
        <w:t xml:space="preserve">density </w:t>
      </w:r>
      <w:r w:rsidRPr="00C1572F">
        <w:rPr>
          <w:rFonts w:cs="Times New Roman"/>
        </w:rPr>
        <w:t>has an effect</w:t>
      </w:r>
      <w:r w:rsidR="0037783B" w:rsidRPr="00C1572F">
        <w:rPr>
          <w:rFonts w:cs="Times New Roman"/>
        </w:rPr>
        <w:t xml:space="preserve"> on lattice properties</w:t>
      </w:r>
      <w:r w:rsidR="00383446" w:rsidRPr="00C1572F">
        <w:rPr>
          <w:rFonts w:cs="Times New Roman"/>
        </w:rPr>
        <w:t>, a correction factor was applied</w:t>
      </w:r>
      <w:r w:rsidR="0037783B" w:rsidRPr="00C1572F">
        <w:rPr>
          <w:rFonts w:cs="Times New Roman"/>
        </w:rPr>
        <w:t xml:space="preserve"> (see </w:t>
      </w:r>
      <w:r w:rsidR="00383446" w:rsidRPr="00C1572F">
        <w:fldChar w:fldCharType="begin"/>
      </w:r>
      <w:r w:rsidR="00383446" w:rsidRPr="00C1572F">
        <w:rPr>
          <w:rFonts w:cs="Times New Roman"/>
          <w:szCs w:val="24"/>
        </w:rPr>
        <w:instrText xml:space="preserve"> REF _Ref490477166 \n \h </w:instrText>
      </w:r>
      <w:r w:rsidR="00383446" w:rsidRPr="00C1572F">
        <w:rPr>
          <w:rFonts w:cs="Times New Roman"/>
          <w:szCs w:val="24"/>
        </w:rPr>
        <w:fldChar w:fldCharType="separate"/>
      </w:r>
      <w:r w:rsidR="00C1572F" w:rsidRPr="00C1572F">
        <w:rPr>
          <w:rFonts w:cs="Times New Roman"/>
          <w:szCs w:val="24"/>
        </w:rPr>
        <w:t>3.8.1</w:t>
      </w:r>
      <w:r w:rsidR="00383446" w:rsidRPr="00C1572F">
        <w:fldChar w:fldCharType="end"/>
      </w:r>
      <w:r w:rsidR="0037783B" w:rsidRPr="00C1572F">
        <w:rPr>
          <w:rFonts w:cs="Times New Roman"/>
        </w:rPr>
        <w:t>)</w:t>
      </w:r>
      <w:r w:rsidR="002C38D0" w:rsidRPr="00C1572F">
        <w:rPr>
          <w:rFonts w:cs="Times New Roman"/>
        </w:rPr>
        <w:t>,</w:t>
      </w:r>
      <w:r w:rsidR="00383446" w:rsidRPr="00C1572F">
        <w:rPr>
          <w:rFonts w:cs="Times New Roman"/>
        </w:rPr>
        <w:t xml:space="preserve"> and the results after the correction factor are given in the following charts.</w:t>
      </w:r>
      <w:r w:rsidR="006461E1" w:rsidRPr="00C1572F">
        <w:rPr>
          <w:rFonts w:cs="Times New Roman"/>
        </w:rPr>
        <w:t xml:space="preserve"> </w:t>
      </w:r>
      <w:r w:rsidR="00183069" w:rsidRPr="00C1572F">
        <w:rPr>
          <w:rFonts w:cs="Times New Roman"/>
        </w:rPr>
        <w:t>When using the Archimedes balance to determine density of solid EBM Ti6Al4V, the values fluctuated between 4350 kg/m</w:t>
      </w:r>
      <w:r w:rsidR="00183069" w:rsidRPr="00C1572F">
        <w:rPr>
          <w:rFonts w:cs="Times New Roman"/>
          <w:vertAlign w:val="superscript"/>
        </w:rPr>
        <w:t>3</w:t>
      </w:r>
      <w:r w:rsidR="00183069" w:rsidRPr="00C1572F">
        <w:rPr>
          <w:rFonts w:cs="Times New Roman"/>
        </w:rPr>
        <w:t xml:space="preserve"> and 4415 kg/m</w:t>
      </w:r>
      <w:r w:rsidR="00183069" w:rsidRPr="00C1572F">
        <w:rPr>
          <w:rFonts w:cs="Times New Roman"/>
          <w:vertAlign w:val="superscript"/>
        </w:rPr>
        <w:t>3</w:t>
      </w:r>
      <w:r w:rsidR="00183069" w:rsidRPr="00C1572F">
        <w:rPr>
          <w:rFonts w:cs="Times New Roman"/>
        </w:rPr>
        <w:t>. The</w:t>
      </w:r>
      <w:r w:rsidRPr="00C1572F">
        <w:rPr>
          <w:rFonts w:cs="Times New Roman"/>
        </w:rPr>
        <w:t>refore a</w:t>
      </w:r>
      <w:r w:rsidR="00183069" w:rsidRPr="00C1572F">
        <w:rPr>
          <w:rFonts w:cs="Times New Roman"/>
        </w:rPr>
        <w:t xml:space="preserve"> value of 4400 kg/m</w:t>
      </w:r>
      <w:r w:rsidR="00183069" w:rsidRPr="00C1572F">
        <w:rPr>
          <w:rFonts w:cs="Times New Roman"/>
          <w:vertAlign w:val="superscript"/>
        </w:rPr>
        <w:t>3</w:t>
      </w:r>
      <w:r w:rsidR="00183069" w:rsidRPr="00C1572F">
        <w:rPr>
          <w:rFonts w:cs="Times New Roman"/>
        </w:rPr>
        <w:t xml:space="preserve"> was used, as this value is similar to reported literature values of solid EBM Ti6Al4V</w:t>
      </w:r>
      <w:r w:rsidR="001C7552" w:rsidRPr="00C1572F">
        <w:rPr>
          <w:rFonts w:cs="Times New Roman"/>
        </w:rPr>
        <w:t xml:space="preserve"> as ~44</w:t>
      </w:r>
      <w:r w:rsidR="00183069" w:rsidRPr="00C1572F">
        <w:rPr>
          <w:rFonts w:cs="Times New Roman"/>
        </w:rPr>
        <w:t>00 kg/m</w:t>
      </w:r>
      <w:r w:rsidR="00183069" w:rsidRPr="00C1572F">
        <w:rPr>
          <w:rFonts w:cs="Times New Roman"/>
          <w:vertAlign w:val="superscript"/>
        </w:rPr>
        <w:t>3</w:t>
      </w:r>
      <w:r w:rsidR="004046CB" w:rsidRPr="00C1572F">
        <w:rPr>
          <w:rFonts w:cs="Times New Roman"/>
        </w:rPr>
        <w:t xml:space="preserve"> </w:t>
      </w:r>
      <w:r w:rsidR="00112617" w:rsidRPr="00C1572F">
        <w:rPr>
          <w:rFonts w:cs="Times New Roman"/>
          <w:vertAlign w:val="superscript"/>
        </w:rPr>
        <w:fldChar w:fldCharType="begin" w:fldLock="1"/>
      </w:r>
      <w:r w:rsidR="00C83EF9" w:rsidRPr="00C1572F">
        <w:rPr>
          <w:rFonts w:cs="Times New Roman"/>
          <w:vertAlign w:val="superscript"/>
        </w:rPr>
        <w:instrText>ADDIN CSL_CITATION {"citationItems":[{"id":"ITEM-1","itemData":{"author":[{"dropping-particle":"","family":"Marin","given":"E","non-dropping-particle":"","parse-names":false,"suffix":""},{"dropping-particle":"","family":"Fusi","given":"S","non-dropping-particle":"","parse-names":false,"suffix":""},{"dropping-particle":"","family":"Pressacco","given":"M","non-dropping-particle":"","parse-names":false,"suffix":""},{"dropping-particle":"","family":"Paussa","given":"L","non-dropping-particle":"","parse-names":false,"suffix":""},{"dropping-particle":"","family":"Fedrizzi","given":"L","non-dropping-particle":"","parse-names":false,"suffix":""}],"container-title":"Journal of Mechanical behavior of Biomedical Materials","id":"ITEM-1","issued":{"date-parts":[["2010"]]},"note":"[Original String]:\n[63] E. Marin, S. Fusi, M. Pressacco, L. Paussa and L. Fedrizzi, “Characterization of cellular solids in Ti6Al4V for orthopaedic implant applications: Trabecular titanium,” Journal of Mechanical behavior of Biomedical Materials, vol. 3, pp. 373-381, 2010.","page":"373-381","title":"Characterization of cellular solids in Ti6Al4V for orthopaedic implant applications Trabecular titanium","type":"article-journal","volume":"3"},"uris":["http://www.mendeley.com/documents/?uuid=a2f6ea75-f619-437a-9dd2-2199f762ad12"]}],"mendeley":{"formattedCitation":"[208]","plainTextFormattedCitation":"[208]","previouslyFormattedCitation":"[208]"},"properties":{"noteIndex":0},"schema":"https://github.com/citation-style-language/schema/raw/master/csl-citation.json"}</w:instrText>
      </w:r>
      <w:r w:rsidR="00112617" w:rsidRPr="00C1572F">
        <w:rPr>
          <w:rFonts w:cs="Times New Roman"/>
          <w:vertAlign w:val="superscript"/>
        </w:rPr>
        <w:fldChar w:fldCharType="separate"/>
      </w:r>
      <w:r w:rsidR="009039C1" w:rsidRPr="00C1572F">
        <w:rPr>
          <w:rFonts w:cs="Times New Roman"/>
          <w:noProof/>
        </w:rPr>
        <w:t>[208]</w:t>
      </w:r>
      <w:r w:rsidR="00112617" w:rsidRPr="00C1572F">
        <w:rPr>
          <w:rFonts w:cs="Times New Roman"/>
          <w:vertAlign w:val="superscript"/>
        </w:rPr>
        <w:fldChar w:fldCharType="end"/>
      </w:r>
      <w:r w:rsidR="00183069" w:rsidRPr="00C1572F">
        <w:rPr>
          <w:rFonts w:cs="Times New Roman"/>
        </w:rPr>
        <w:t>.</w:t>
      </w:r>
    </w:p>
    <w:p w14:paraId="6C6D3E46" w14:textId="6AF200D5" w:rsidR="006461E1" w:rsidRPr="00C1572F" w:rsidRDefault="006461E1" w:rsidP="006461E1">
      <w:pPr>
        <w:rPr>
          <w:rFonts w:cs="Times New Roman"/>
        </w:rPr>
      </w:pPr>
      <w:r w:rsidRPr="00C1572F">
        <w:rPr>
          <w:rFonts w:cs="Times New Roman"/>
        </w:rPr>
        <w:t>The average density across all lattice values was ~272 kg/m</w:t>
      </w:r>
      <w:r w:rsidRPr="00C1572F">
        <w:rPr>
          <w:rFonts w:cs="Times New Roman"/>
          <w:vertAlign w:val="superscript"/>
        </w:rPr>
        <w:t>3</w:t>
      </w:r>
      <w:r w:rsidRPr="00C1572F">
        <w:rPr>
          <w:rFonts w:cs="Times New Roman"/>
        </w:rPr>
        <w:t>, therefore the corrected values are for a lattice with a density of 275 kg/m</w:t>
      </w:r>
      <w:r w:rsidRPr="00C1572F">
        <w:rPr>
          <w:rFonts w:cs="Times New Roman"/>
          <w:vertAlign w:val="superscript"/>
        </w:rPr>
        <w:t>3</w:t>
      </w:r>
      <w:r w:rsidRPr="00C1572F">
        <w:rPr>
          <w:rFonts w:cs="Times New Roman"/>
        </w:rPr>
        <w:t xml:space="preserve"> for simplicity and continuity.</w:t>
      </w:r>
    </w:p>
    <w:p w14:paraId="7FE2588C" w14:textId="77777777" w:rsidR="00FB6AB5" w:rsidRPr="00C1572F" w:rsidRDefault="00FB6AB5">
      <w:pPr>
        <w:rPr>
          <w:rFonts w:cs="Times New Roman"/>
          <w:szCs w:val="24"/>
        </w:rPr>
      </w:pPr>
    </w:p>
    <w:p w14:paraId="2BC330DF" w14:textId="77777777" w:rsidR="00FB6AB5" w:rsidRPr="00C1572F" w:rsidRDefault="00FB6AB5">
      <w:pPr>
        <w:rPr>
          <w:rFonts w:cs="Times New Roman"/>
          <w:szCs w:val="24"/>
        </w:rPr>
      </w:pPr>
      <w:r w:rsidRPr="00C1572F">
        <w:rPr>
          <w:rFonts w:cs="Times New Roman"/>
          <w:szCs w:val="24"/>
        </w:rPr>
        <w:br w:type="page"/>
      </w:r>
    </w:p>
    <w:p w14:paraId="124734AF" w14:textId="77777777" w:rsidR="00CF5BE5" w:rsidRPr="00C1572F" w:rsidRDefault="00CF5BE5">
      <w:pPr>
        <w:rPr>
          <w:rFonts w:cs="Times New Roman"/>
          <w:szCs w:val="24"/>
        </w:rPr>
      </w:pPr>
    </w:p>
    <w:p w14:paraId="2F7E425D" w14:textId="6EFCB158" w:rsidR="00CF5BE5" w:rsidRPr="00C1572F" w:rsidRDefault="00FB6AB5" w:rsidP="00CF5BE5">
      <w:pPr>
        <w:jc w:val="center"/>
        <w:rPr>
          <w:rFonts w:cs="Times New Roman"/>
          <w:szCs w:val="24"/>
        </w:rPr>
      </w:pPr>
      <w:r w:rsidRPr="00C1572F">
        <w:rPr>
          <w:noProof/>
          <w:lang w:eastAsia="en-GB"/>
        </w:rPr>
        <w:drawing>
          <wp:inline distT="0" distB="0" distL="0" distR="0" wp14:anchorId="6F2C81F7" wp14:editId="11320F88">
            <wp:extent cx="4320000" cy="2520000"/>
            <wp:effectExtent l="0" t="0" r="4445" b="1397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2D3AAB5" w14:textId="38DA1831" w:rsidR="00CF5BE5" w:rsidRPr="00C1572F" w:rsidRDefault="00CF5BE5">
      <w:pPr>
        <w:rPr>
          <w:rFonts w:cs="Times New Roman"/>
          <w:szCs w:val="24"/>
        </w:rPr>
      </w:pPr>
      <w:r w:rsidRPr="00C1572F">
        <w:rPr>
          <w:rFonts w:cs="Times New Roman"/>
          <w:noProof/>
          <w:szCs w:val="24"/>
          <w:lang w:eastAsia="en-GB"/>
        </w:rPr>
        <mc:AlternateContent>
          <mc:Choice Requires="wps">
            <w:drawing>
              <wp:inline distT="0" distB="0" distL="0" distR="0" wp14:anchorId="20ED4F77" wp14:editId="0AC5150D">
                <wp:extent cx="5399405" cy="468000"/>
                <wp:effectExtent l="0" t="0" r="0" b="8255"/>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748DC999" w14:textId="6637C61B" w:rsidR="00C1572F" w:rsidRPr="000E50C7" w:rsidRDefault="00C1572F" w:rsidP="00157982">
                            <w:pPr>
                              <w:pStyle w:val="Caption"/>
                              <w:rPr>
                                <w:rFonts w:cs="Times New Roman"/>
                                <w:i w:val="0"/>
                                <w:color w:val="auto"/>
                                <w:sz w:val="24"/>
                                <w:szCs w:val="24"/>
                              </w:rPr>
                            </w:pPr>
                            <w:r w:rsidRPr="00157982">
                              <w:rPr>
                                <w:i w:val="0"/>
                                <w:color w:val="auto"/>
                                <w:sz w:val="24"/>
                                <w:szCs w:val="24"/>
                              </w:rPr>
                              <w:t xml:space="preserve">Figure </w:t>
                            </w:r>
                            <w:r w:rsidRPr="00157982">
                              <w:rPr>
                                <w:i w:val="0"/>
                                <w:color w:val="auto"/>
                                <w:sz w:val="24"/>
                                <w:szCs w:val="24"/>
                              </w:rPr>
                              <w:fldChar w:fldCharType="begin"/>
                            </w:r>
                            <w:r w:rsidRPr="00157982">
                              <w:rPr>
                                <w:i w:val="0"/>
                                <w:color w:val="auto"/>
                                <w:sz w:val="24"/>
                                <w:szCs w:val="24"/>
                              </w:rPr>
                              <w:instrText xml:space="preserve"> SEQ Figure \* ARABIC </w:instrText>
                            </w:r>
                            <w:r w:rsidRPr="00157982">
                              <w:rPr>
                                <w:i w:val="0"/>
                                <w:color w:val="auto"/>
                                <w:sz w:val="24"/>
                                <w:szCs w:val="24"/>
                              </w:rPr>
                              <w:fldChar w:fldCharType="separate"/>
                            </w:r>
                            <w:r>
                              <w:rPr>
                                <w:i w:val="0"/>
                                <w:noProof/>
                                <w:color w:val="auto"/>
                                <w:sz w:val="24"/>
                                <w:szCs w:val="24"/>
                              </w:rPr>
                              <w:t>64</w:t>
                            </w:r>
                            <w:r w:rsidRPr="00157982">
                              <w:rPr>
                                <w:i w:val="0"/>
                                <w:color w:val="auto"/>
                                <w:sz w:val="24"/>
                                <w:szCs w:val="24"/>
                              </w:rPr>
                              <w:fldChar w:fldCharType="end"/>
                            </w:r>
                            <w:r w:rsidRPr="00157982">
                              <w:rPr>
                                <w:i w:val="0"/>
                                <w:color w:val="auto"/>
                                <w:sz w:val="24"/>
                                <w:szCs w:val="24"/>
                              </w:rPr>
                              <w:t xml:space="preserve">: </w:t>
                            </w:r>
                            <w:r>
                              <w:rPr>
                                <w:i w:val="0"/>
                                <w:color w:val="auto"/>
                                <w:sz w:val="24"/>
                                <w:szCs w:val="24"/>
                              </w:rPr>
                              <w:t>Average elastic modulus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wps:txbx>
                      <wps:bodyPr rot="0" vert="horz" wrap="square" lIns="91440" tIns="45720" rIns="91440" bIns="45720" anchor="t" anchorCtr="0">
                        <a:noAutofit/>
                      </wps:bodyPr>
                    </wps:wsp>
                  </a:graphicData>
                </a:graphic>
              </wp:inline>
            </w:drawing>
          </mc:Choice>
          <mc:Fallback>
            <w:pict>
              <v:shape w14:anchorId="20ED4F77" id="_x0000_s1097"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" stroked="f">
                <v:textbox>
                  <w:txbxContent>
                    <w:p w14:paraId="748DC999" w14:textId="6637C61B" w:rsidR="00C1572F" w:rsidRPr="000E50C7" w:rsidRDefault="00C1572F" w:rsidP="00157982">
                      <w:pPr>
                        <w:pStyle w:val="Caption"/>
                        <w:rPr>
                          <w:rFonts w:cs="Times New Roman"/>
                          <w:i w:val="0"/>
                          <w:color w:val="auto"/>
                          <w:sz w:val="24"/>
                          <w:szCs w:val="24"/>
                        </w:rPr>
                      </w:pPr>
                      <w:r w:rsidRPr="00157982">
                        <w:rPr>
                          <w:i w:val="0"/>
                          <w:color w:val="auto"/>
                          <w:sz w:val="24"/>
                          <w:szCs w:val="24"/>
                        </w:rPr>
                        <w:t xml:space="preserve">Figure </w:t>
                      </w:r>
                      <w:r w:rsidRPr="00157982">
                        <w:rPr>
                          <w:i w:val="0"/>
                          <w:color w:val="auto"/>
                          <w:sz w:val="24"/>
                          <w:szCs w:val="24"/>
                        </w:rPr>
                        <w:fldChar w:fldCharType="begin"/>
                      </w:r>
                      <w:r w:rsidRPr="00157982">
                        <w:rPr>
                          <w:i w:val="0"/>
                          <w:color w:val="auto"/>
                          <w:sz w:val="24"/>
                          <w:szCs w:val="24"/>
                        </w:rPr>
                        <w:instrText xml:space="preserve"> SEQ Figure \* ARABIC </w:instrText>
                      </w:r>
                      <w:r w:rsidRPr="00157982">
                        <w:rPr>
                          <w:i w:val="0"/>
                          <w:color w:val="auto"/>
                          <w:sz w:val="24"/>
                          <w:szCs w:val="24"/>
                        </w:rPr>
                        <w:fldChar w:fldCharType="separate"/>
                      </w:r>
                      <w:r>
                        <w:rPr>
                          <w:i w:val="0"/>
                          <w:noProof/>
                          <w:color w:val="auto"/>
                          <w:sz w:val="24"/>
                          <w:szCs w:val="24"/>
                        </w:rPr>
                        <w:t>64</w:t>
                      </w:r>
                      <w:r w:rsidRPr="00157982">
                        <w:rPr>
                          <w:i w:val="0"/>
                          <w:color w:val="auto"/>
                          <w:sz w:val="24"/>
                          <w:szCs w:val="24"/>
                        </w:rPr>
                        <w:fldChar w:fldCharType="end"/>
                      </w:r>
                      <w:r w:rsidRPr="00157982">
                        <w:rPr>
                          <w:i w:val="0"/>
                          <w:color w:val="auto"/>
                          <w:sz w:val="24"/>
                          <w:szCs w:val="24"/>
                        </w:rPr>
                        <w:t xml:space="preserve">: </w:t>
                      </w:r>
                      <w:r>
                        <w:rPr>
                          <w:i w:val="0"/>
                          <w:color w:val="auto"/>
                          <w:sz w:val="24"/>
                          <w:szCs w:val="24"/>
                        </w:rPr>
                        <w:t>Average elastic modulus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v:textbox>
                <w10:anchorlock/>
              </v:shape>
            </w:pict>
          </mc:Fallback>
        </mc:AlternateContent>
      </w:r>
    </w:p>
    <w:p w14:paraId="3A90ACCF" w14:textId="77777777" w:rsidR="00FB6AB5" w:rsidRPr="00C1572F" w:rsidRDefault="00FB6AB5">
      <w:pPr>
        <w:rPr>
          <w:rFonts w:cs="Times New Roman"/>
          <w:szCs w:val="24"/>
        </w:rPr>
      </w:pPr>
    </w:p>
    <w:p w14:paraId="68116BCB" w14:textId="744A27CB" w:rsidR="001B7886" w:rsidRPr="00C1572F" w:rsidRDefault="00106B01">
      <w:pPr>
        <w:rPr>
          <w:rFonts w:cs="Times New Roman"/>
        </w:rPr>
      </w:pPr>
      <w:r w:rsidRPr="00C1572F">
        <w:rPr>
          <w:rFonts w:cs="Times New Roman"/>
        </w:rPr>
        <w:t xml:space="preserve">When considering the effective elastic modulus of the structures, the </w:t>
      </w:r>
      <w:r w:rsidR="00E436FB" w:rsidRPr="00C1572F">
        <w:rPr>
          <w:rFonts w:cs="Times New Roman"/>
        </w:rPr>
        <w:t>as-built</w:t>
      </w:r>
      <w:r w:rsidRPr="00C1572F">
        <w:rPr>
          <w:rFonts w:cs="Times New Roman"/>
        </w:rPr>
        <w:t xml:space="preserve"> samples stand out as the most </w:t>
      </w:r>
      <w:r w:rsidR="00F0109E" w:rsidRPr="00C1572F">
        <w:rPr>
          <w:rFonts w:cs="Times New Roman"/>
        </w:rPr>
        <w:t>pliant</w:t>
      </w:r>
      <w:r w:rsidRPr="00C1572F">
        <w:rPr>
          <w:rFonts w:cs="Times New Roman"/>
        </w:rPr>
        <w:t xml:space="preserve">, while the etched lattices are the </w:t>
      </w:r>
      <w:r w:rsidR="00DB2422" w:rsidRPr="00C1572F">
        <w:rPr>
          <w:rFonts w:cs="Times New Roman"/>
        </w:rPr>
        <w:t>least elastic</w:t>
      </w:r>
      <w:r w:rsidRPr="00C1572F">
        <w:rPr>
          <w:rFonts w:cs="Times New Roman"/>
        </w:rPr>
        <w:t xml:space="preserve">. The </w:t>
      </w:r>
      <w:r w:rsidR="00704DCE" w:rsidRPr="00C1572F">
        <w:rPr>
          <w:rFonts w:cs="Times New Roman"/>
        </w:rPr>
        <w:t>HIP+</w:t>
      </w:r>
      <w:r w:rsidRPr="00C1572F">
        <w:rPr>
          <w:rFonts w:cs="Times New Roman"/>
        </w:rPr>
        <w:t>etch samples lie somewhere in the middle, however the lattices with the HIP alone overlap both etched lattices.</w:t>
      </w:r>
      <w:r w:rsidR="00EC7C5D" w:rsidRPr="00C1572F">
        <w:rPr>
          <w:rFonts w:cs="Times New Roman"/>
        </w:rPr>
        <w:t xml:space="preserve"> </w:t>
      </w:r>
      <w:r w:rsidR="001B7886" w:rsidRPr="00C1572F">
        <w:rPr>
          <w:rFonts w:cs="Times New Roman"/>
        </w:rPr>
        <w:t xml:space="preserve">Therefore, the order from most </w:t>
      </w:r>
      <w:r w:rsidR="00F0109E" w:rsidRPr="00C1572F">
        <w:rPr>
          <w:rFonts w:cs="Times New Roman"/>
        </w:rPr>
        <w:t>compliant</w:t>
      </w:r>
      <w:r w:rsidR="001B7886" w:rsidRPr="00C1572F">
        <w:rPr>
          <w:rFonts w:cs="Times New Roman"/>
        </w:rPr>
        <w:t xml:space="preserve"> to most stiff could be considered</w:t>
      </w:r>
      <w:r w:rsidR="001627F0" w:rsidRPr="00C1572F">
        <w:rPr>
          <w:rFonts w:cs="Times New Roman"/>
        </w:rPr>
        <w:t xml:space="preserve"> to be:</w:t>
      </w:r>
      <w:r w:rsidR="001B7886" w:rsidRPr="00C1572F">
        <w:rPr>
          <w:rFonts w:cs="Times New Roman"/>
        </w:rPr>
        <w:t xml:space="preserve"> </w:t>
      </w:r>
      <w:r w:rsidR="00E436FB" w:rsidRPr="00C1572F">
        <w:rPr>
          <w:rFonts w:cs="Times New Roman"/>
        </w:rPr>
        <w:t>as-built</w:t>
      </w:r>
      <w:r w:rsidR="00EC7C5D" w:rsidRPr="00C1572F">
        <w:rPr>
          <w:rFonts w:cs="Times New Roman"/>
        </w:rPr>
        <w:t>,</w:t>
      </w:r>
      <w:r w:rsidR="001B7886" w:rsidRPr="00C1572F">
        <w:rPr>
          <w:rFonts w:cs="Times New Roman"/>
        </w:rPr>
        <w:t xml:space="preserve"> HIP+etch</w:t>
      </w:r>
      <w:r w:rsidR="00EC7C5D" w:rsidRPr="00C1572F">
        <w:rPr>
          <w:rFonts w:cs="Times New Roman"/>
        </w:rPr>
        <w:t>, then</w:t>
      </w:r>
      <w:r w:rsidR="001B7886" w:rsidRPr="00C1572F">
        <w:rPr>
          <w:rFonts w:cs="Times New Roman"/>
        </w:rPr>
        <w:t xml:space="preserve"> etched, with HIP lattices lying anywhere after the </w:t>
      </w:r>
      <w:r w:rsidR="00E436FB" w:rsidRPr="00C1572F">
        <w:rPr>
          <w:rFonts w:cs="Times New Roman"/>
        </w:rPr>
        <w:t>as-built</w:t>
      </w:r>
      <w:r w:rsidR="001B7886" w:rsidRPr="00C1572F">
        <w:rPr>
          <w:rFonts w:cs="Times New Roman"/>
        </w:rPr>
        <w:t xml:space="preserve"> lattices.</w:t>
      </w:r>
    </w:p>
    <w:p w14:paraId="7B4E8A5D" w14:textId="77777777" w:rsidR="00DB2422" w:rsidRPr="00C1572F" w:rsidRDefault="00DB2422">
      <w:pPr>
        <w:rPr>
          <w:rFonts w:cs="Times New Roman"/>
          <w:szCs w:val="24"/>
        </w:rPr>
      </w:pPr>
      <w:r w:rsidRPr="00C1572F">
        <w:rPr>
          <w:rFonts w:cs="Times New Roman"/>
          <w:szCs w:val="24"/>
        </w:rPr>
        <w:t>Despite the correction factor to account for the density differences, there is still a difference between the original samples and their etched counterparts. From a metallurgical point of view, the etchant should not alter the elastic modulus.</w:t>
      </w:r>
    </w:p>
    <w:p w14:paraId="11648D16" w14:textId="540CA556" w:rsidR="00FB6AB5" w:rsidRPr="00C1572F" w:rsidRDefault="00DB2422">
      <w:pPr>
        <w:rPr>
          <w:rFonts w:cs="Times New Roman"/>
          <w:szCs w:val="24"/>
        </w:rPr>
      </w:pPr>
      <w:r w:rsidRPr="00C1572F">
        <w:rPr>
          <w:rFonts w:cs="Times New Roman"/>
          <w:szCs w:val="24"/>
        </w:rPr>
        <w:t>Recalling builds LM1 and LM2, the lattices to be etched were built with struts 25% thicker than those that would not be etched. This increase in strut width could lead to a differen</w:t>
      </w:r>
      <w:r w:rsidR="00EC7C5D" w:rsidRPr="00C1572F">
        <w:rPr>
          <w:rFonts w:cs="Times New Roman"/>
          <w:szCs w:val="24"/>
        </w:rPr>
        <w:t>ce in</w:t>
      </w:r>
      <w:r w:rsidRPr="00C1572F">
        <w:rPr>
          <w:rFonts w:cs="Times New Roman"/>
          <w:szCs w:val="24"/>
        </w:rPr>
        <w:t xml:space="preserve"> microstructure</w:t>
      </w:r>
      <w:r w:rsidR="00EC7C5D" w:rsidRPr="00C1572F">
        <w:rPr>
          <w:rFonts w:cs="Times New Roman"/>
          <w:szCs w:val="24"/>
        </w:rPr>
        <w:t xml:space="preserve"> between the two lattices</w:t>
      </w:r>
      <w:r w:rsidRPr="00C1572F">
        <w:rPr>
          <w:rFonts w:cs="Times New Roman"/>
          <w:szCs w:val="24"/>
        </w:rPr>
        <w:t>. Recalling the two different types of surface defects from Lhu</w:t>
      </w:r>
      <w:r w:rsidR="003C5943" w:rsidRPr="00C1572F">
        <w:rPr>
          <w:rFonts w:cs="Times New Roman"/>
          <w:szCs w:val="24"/>
        </w:rPr>
        <w:t xml:space="preserve">issier et al. </w:t>
      </w:r>
      <w:r w:rsidR="003C5943" w:rsidRPr="00C1572F">
        <w:rPr>
          <w:rFonts w:cs="Times New Roman"/>
          <w:szCs w:val="24"/>
        </w:rPr>
        <w:fldChar w:fldCharType="begin" w:fldLock="1"/>
      </w:r>
      <w:r w:rsidR="00AF4D20" w:rsidRPr="00C1572F">
        <w:rPr>
          <w:rFonts w:cs="Times New Roman"/>
          <w:szCs w:val="24"/>
        </w:rPr>
        <w:instrText>ADDIN CSL_CITATION {"citationItems":[{"id":"ITEM-1","itemData":{"DOI":"10.1016/J.MATDES.2016.08.029","abstract":"A major drawback of metal additive manufacturing is the surface roughness of the manufactured components. This is even more critical when complex lattice structures are considered. An octet-truss lattice structure was fabricated by Electron Beam Melting. A chemical post-treatment was applied in order to improve the surface quality. The morphology of individual struts was characterized experimentally by high resolution X-ray tomography after different chemical etching times. The chemical etching treatment was found to be beneficial as it decreases significantly the occurrence of surface defects. The evolution of the elastic mechanical properties with the etching time was determined by FFT computations directly applied to the 3D volume of the struts. A cellular automaton based model was also developed in order to predict the morphological evolution of the as-built strut during etching. The model enables to predict the kinetics of dissolution as well as the evolution of the surface defects and the elastic mechanical properties of the samples. It also enables to determine the required etching time to firstly remove powder particles stuck to the surface and secondly to reduce the plate-pile like defect occurrence.","author":[{"dropping-particle":"","family":"Lhuissier","given":"P","non-dropping-particle":"","parse-names":false,"suffix":""},{"dropping-particle":"","family":"Formanoir","given":"C","non-dropping-particle":"de","parse-names":false,"suffix":""},{"dropping-particle":"","family":"Martin","given":"G","non-dropping-particle":"","parse-names":false,"suffix":""},{"dropping-particle":"","family":"Dendievel","given":"R","non-dropping-particle":"","parse-names":false,"suffix":""},{"dropping-particle":"","family":"Godet","given":"S","non-dropping-particle":"","parse-names":false,"suffix":""}],"container-title":"Materials &amp; Design","id":"ITEM-1","issued":{"date-parts":[["2016","11","15"]]},"page":"485-493","publisher":"Elsevier","title":"Geometrical control of lattice structures produced by EBM through chemical etching: Investigations at the scale of individual struts","type":"article-journal","volume":"110"},"uris":["http://www.mendeley.com/documents/?uuid=795c777e-202d-3f2f-8534-efc52f4e429b"]}],"mendeley":{"formattedCitation":"[77]","plainTextFormattedCitation":"[77]","previouslyFormattedCitation":"[77]"},"properties":{"noteIndex":0},"schema":"https://github.com/citation-style-language/schema/raw/master/csl-citation.json"}</w:instrText>
      </w:r>
      <w:r w:rsidR="003C5943" w:rsidRPr="00C1572F">
        <w:rPr>
          <w:rFonts w:cs="Times New Roman"/>
          <w:szCs w:val="24"/>
        </w:rPr>
        <w:fldChar w:fldCharType="separate"/>
      </w:r>
      <w:r w:rsidR="003C5943" w:rsidRPr="00C1572F">
        <w:rPr>
          <w:rFonts w:cs="Times New Roman"/>
          <w:noProof/>
          <w:szCs w:val="24"/>
        </w:rPr>
        <w:t>[77]</w:t>
      </w:r>
      <w:r w:rsidR="003C5943" w:rsidRPr="00C1572F">
        <w:rPr>
          <w:rFonts w:cs="Times New Roman"/>
          <w:szCs w:val="24"/>
        </w:rPr>
        <w:fldChar w:fldCharType="end"/>
      </w:r>
      <w:r w:rsidR="003C5943" w:rsidRPr="00C1572F">
        <w:rPr>
          <w:rFonts w:cs="Times New Roman"/>
          <w:szCs w:val="24"/>
        </w:rPr>
        <w:t>:</w:t>
      </w:r>
      <w:r w:rsidRPr="00C1572F">
        <w:rPr>
          <w:rFonts w:cs="Times New Roman"/>
          <w:szCs w:val="24"/>
        </w:rPr>
        <w:t xml:space="preserve"> if the </w:t>
      </w:r>
      <w:r w:rsidR="003C5943" w:rsidRPr="00C1572F">
        <w:rPr>
          <w:rFonts w:cs="Times New Roman"/>
          <w:szCs w:val="24"/>
        </w:rPr>
        <w:t xml:space="preserve">1mm struts were mostly composed of the “skin” of sintered powder incorporated into the melt (“type 1” defects) whereas </w:t>
      </w:r>
      <w:r w:rsidR="00EC7C5D" w:rsidRPr="00C1572F">
        <w:rPr>
          <w:rFonts w:cs="Times New Roman"/>
          <w:szCs w:val="24"/>
        </w:rPr>
        <w:t xml:space="preserve">if </w:t>
      </w:r>
      <w:r w:rsidR="003C5943" w:rsidRPr="00C1572F">
        <w:rPr>
          <w:rFonts w:cs="Times New Roman"/>
          <w:szCs w:val="24"/>
        </w:rPr>
        <w:t>the 1.25mm struts were mostly composed of a</w:t>
      </w:r>
      <w:r w:rsidRPr="00C1572F">
        <w:rPr>
          <w:rFonts w:cs="Times New Roman"/>
          <w:szCs w:val="24"/>
        </w:rPr>
        <w:t xml:space="preserve"> core</w:t>
      </w:r>
      <w:r w:rsidR="003C5943" w:rsidRPr="00C1572F">
        <w:rPr>
          <w:rFonts w:cs="Times New Roman"/>
          <w:szCs w:val="24"/>
        </w:rPr>
        <w:t xml:space="preserve"> solid metal, (bearing a closer resemblance to the “type 2” plate pile defects) these would have a different microstructure and different characteristics.</w:t>
      </w:r>
      <w:r w:rsidR="00EC7C5D" w:rsidRPr="00C1572F">
        <w:rPr>
          <w:rFonts w:cs="Times New Roman"/>
          <w:szCs w:val="24"/>
        </w:rPr>
        <w:t xml:space="preserve"> This could explain the difference between the “As built” and “etched” lattices, however if this were the case, the HIP post process would act to give both lattices an identical microstructure prior to the etching. To further investigate this, microstructural images were required, as is discussed in the next section.</w:t>
      </w:r>
    </w:p>
    <w:p w14:paraId="00E3A914" w14:textId="5B424D1A" w:rsidR="00FB6AB5" w:rsidRPr="00C1572F" w:rsidRDefault="00FB6AB5">
      <w:pPr>
        <w:rPr>
          <w:rFonts w:cs="Times New Roman"/>
          <w:szCs w:val="24"/>
        </w:rPr>
      </w:pPr>
      <w:r w:rsidRPr="00C1572F">
        <w:rPr>
          <w:rFonts w:cs="Times New Roman"/>
          <w:szCs w:val="24"/>
        </w:rPr>
        <w:br w:type="page"/>
      </w:r>
    </w:p>
    <w:p w14:paraId="66255B05" w14:textId="77777777" w:rsidR="006461E1" w:rsidRPr="00C1572F" w:rsidRDefault="006461E1">
      <w:pPr>
        <w:rPr>
          <w:rFonts w:cs="Times New Roman"/>
          <w:szCs w:val="24"/>
        </w:rPr>
      </w:pPr>
    </w:p>
    <w:p w14:paraId="639C247E" w14:textId="181BFB06" w:rsidR="00CF3F89" w:rsidRPr="00C1572F" w:rsidRDefault="006461E1" w:rsidP="006461E1">
      <w:pPr>
        <w:jc w:val="center"/>
        <w:rPr>
          <w:rFonts w:cs="Times New Roman"/>
          <w:szCs w:val="24"/>
        </w:rPr>
      </w:pPr>
      <w:r w:rsidRPr="00C1572F">
        <w:rPr>
          <w:noProof/>
          <w:lang w:eastAsia="en-GB"/>
        </w:rPr>
        <w:drawing>
          <wp:inline distT="0" distB="0" distL="0" distR="0" wp14:anchorId="0479D5C6" wp14:editId="10C1572F">
            <wp:extent cx="4320000" cy="2520000"/>
            <wp:effectExtent l="0" t="0" r="4445" b="13970"/>
            <wp:docPr id="230" name="Chart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DF3C873" w14:textId="5A8482CE" w:rsidR="00297CA3" w:rsidRPr="00C1572F" w:rsidRDefault="00EC30C2">
      <w:pPr>
        <w:rPr>
          <w:rFonts w:cs="Times New Roman"/>
          <w:szCs w:val="24"/>
        </w:rPr>
      </w:pPr>
      <w:r w:rsidRPr="00C1572F">
        <w:rPr>
          <w:rFonts w:cs="Times New Roman"/>
          <w:noProof/>
          <w:szCs w:val="24"/>
          <w:lang w:eastAsia="en-GB"/>
        </w:rPr>
        <mc:AlternateContent>
          <mc:Choice Requires="wps">
            <w:drawing>
              <wp:inline distT="0" distB="0" distL="0" distR="0" wp14:anchorId="60E51748" wp14:editId="1C9C2853">
                <wp:extent cx="5399405" cy="468000"/>
                <wp:effectExtent l="0" t="0" r="0" b="8255"/>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7EAC29D1" w14:textId="5A465A6F" w:rsidR="00C1572F" w:rsidRPr="00CF5BE5" w:rsidRDefault="00C1572F" w:rsidP="00157982">
                            <w:pPr>
                              <w:pStyle w:val="Caption"/>
                              <w:rPr>
                                <w:rFonts w:cs="Times New Roman"/>
                                <w:i w:val="0"/>
                                <w:color w:val="auto"/>
                                <w:sz w:val="24"/>
                                <w:szCs w:val="24"/>
                              </w:rPr>
                            </w:pPr>
                            <w:r w:rsidRPr="00157982">
                              <w:rPr>
                                <w:i w:val="0"/>
                                <w:color w:val="auto"/>
                                <w:sz w:val="24"/>
                                <w:szCs w:val="24"/>
                              </w:rPr>
                              <w:t xml:space="preserve">Figure </w:t>
                            </w:r>
                            <w:r w:rsidRPr="00157982">
                              <w:rPr>
                                <w:i w:val="0"/>
                                <w:color w:val="auto"/>
                                <w:sz w:val="24"/>
                                <w:szCs w:val="24"/>
                              </w:rPr>
                              <w:fldChar w:fldCharType="begin"/>
                            </w:r>
                            <w:r w:rsidRPr="00157982">
                              <w:rPr>
                                <w:i w:val="0"/>
                                <w:color w:val="auto"/>
                                <w:sz w:val="24"/>
                                <w:szCs w:val="24"/>
                              </w:rPr>
                              <w:instrText xml:space="preserve"> SEQ Figure \* ARABIC </w:instrText>
                            </w:r>
                            <w:r w:rsidRPr="00157982">
                              <w:rPr>
                                <w:i w:val="0"/>
                                <w:color w:val="auto"/>
                                <w:sz w:val="24"/>
                                <w:szCs w:val="24"/>
                              </w:rPr>
                              <w:fldChar w:fldCharType="separate"/>
                            </w:r>
                            <w:r>
                              <w:rPr>
                                <w:i w:val="0"/>
                                <w:noProof/>
                                <w:color w:val="auto"/>
                                <w:sz w:val="24"/>
                                <w:szCs w:val="24"/>
                              </w:rPr>
                              <w:t>65</w:t>
                            </w:r>
                            <w:r w:rsidRPr="00157982">
                              <w:rPr>
                                <w:i w:val="0"/>
                                <w:color w:val="auto"/>
                                <w:sz w:val="24"/>
                                <w:szCs w:val="24"/>
                              </w:rPr>
                              <w:fldChar w:fldCharType="end"/>
                            </w:r>
                            <w:r w:rsidRPr="00157982">
                              <w:rPr>
                                <w:i w:val="0"/>
                                <w:color w:val="auto"/>
                                <w:sz w:val="24"/>
                                <w:szCs w:val="24"/>
                              </w:rPr>
                              <w:t xml:space="preserve">: </w:t>
                            </w:r>
                            <w:r>
                              <w:rPr>
                                <w:i w:val="0"/>
                                <w:color w:val="auto"/>
                                <w:sz w:val="24"/>
                                <w:szCs w:val="24"/>
                              </w:rPr>
                              <w:t>Average Yield Strength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wps:txbx>
                      <wps:bodyPr rot="0" vert="horz" wrap="square" lIns="91440" tIns="45720" rIns="91440" bIns="45720" anchor="t" anchorCtr="0">
                        <a:noAutofit/>
                      </wps:bodyPr>
                    </wps:wsp>
                  </a:graphicData>
                </a:graphic>
              </wp:inline>
            </w:drawing>
          </mc:Choice>
          <mc:Fallback>
            <w:pict>
              <v:shape w14:anchorId="60E51748" id="_x0000_s1098"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" stroked="f">
                <v:textbox>
                  <w:txbxContent>
                    <w:p w14:paraId="7EAC29D1" w14:textId="5A465A6F" w:rsidR="00C1572F" w:rsidRPr="00CF5BE5" w:rsidRDefault="00C1572F" w:rsidP="00157982">
                      <w:pPr>
                        <w:pStyle w:val="Caption"/>
                        <w:rPr>
                          <w:rFonts w:cs="Times New Roman"/>
                          <w:i w:val="0"/>
                          <w:color w:val="auto"/>
                          <w:sz w:val="24"/>
                          <w:szCs w:val="24"/>
                        </w:rPr>
                      </w:pPr>
                      <w:r w:rsidRPr="00157982">
                        <w:rPr>
                          <w:i w:val="0"/>
                          <w:color w:val="auto"/>
                          <w:sz w:val="24"/>
                          <w:szCs w:val="24"/>
                        </w:rPr>
                        <w:t xml:space="preserve">Figure </w:t>
                      </w:r>
                      <w:r w:rsidRPr="00157982">
                        <w:rPr>
                          <w:i w:val="0"/>
                          <w:color w:val="auto"/>
                          <w:sz w:val="24"/>
                          <w:szCs w:val="24"/>
                        </w:rPr>
                        <w:fldChar w:fldCharType="begin"/>
                      </w:r>
                      <w:r w:rsidRPr="00157982">
                        <w:rPr>
                          <w:i w:val="0"/>
                          <w:color w:val="auto"/>
                          <w:sz w:val="24"/>
                          <w:szCs w:val="24"/>
                        </w:rPr>
                        <w:instrText xml:space="preserve"> SEQ Figure \* ARABIC </w:instrText>
                      </w:r>
                      <w:r w:rsidRPr="00157982">
                        <w:rPr>
                          <w:i w:val="0"/>
                          <w:color w:val="auto"/>
                          <w:sz w:val="24"/>
                          <w:szCs w:val="24"/>
                        </w:rPr>
                        <w:fldChar w:fldCharType="separate"/>
                      </w:r>
                      <w:r>
                        <w:rPr>
                          <w:i w:val="0"/>
                          <w:noProof/>
                          <w:color w:val="auto"/>
                          <w:sz w:val="24"/>
                          <w:szCs w:val="24"/>
                        </w:rPr>
                        <w:t>65</w:t>
                      </w:r>
                      <w:r w:rsidRPr="00157982">
                        <w:rPr>
                          <w:i w:val="0"/>
                          <w:color w:val="auto"/>
                          <w:sz w:val="24"/>
                          <w:szCs w:val="24"/>
                        </w:rPr>
                        <w:fldChar w:fldCharType="end"/>
                      </w:r>
                      <w:r w:rsidRPr="00157982">
                        <w:rPr>
                          <w:i w:val="0"/>
                          <w:color w:val="auto"/>
                          <w:sz w:val="24"/>
                          <w:szCs w:val="24"/>
                        </w:rPr>
                        <w:t xml:space="preserve">: </w:t>
                      </w:r>
                      <w:r>
                        <w:rPr>
                          <w:i w:val="0"/>
                          <w:color w:val="auto"/>
                          <w:sz w:val="24"/>
                          <w:szCs w:val="24"/>
                        </w:rPr>
                        <w:t>Average Yield Strength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v:textbox>
                <w10:anchorlock/>
              </v:shape>
            </w:pict>
          </mc:Fallback>
        </mc:AlternateContent>
      </w:r>
    </w:p>
    <w:p w14:paraId="19EDD44F" w14:textId="77777777" w:rsidR="00417B1D" w:rsidRPr="00C1572F" w:rsidRDefault="00417B1D">
      <w:pPr>
        <w:rPr>
          <w:rFonts w:cs="Times New Roman"/>
          <w:szCs w:val="24"/>
        </w:rPr>
      </w:pPr>
    </w:p>
    <w:p w14:paraId="13CF651B" w14:textId="2C6F1782" w:rsidR="00EC7C5D" w:rsidRPr="00C1572F" w:rsidRDefault="00FE103C" w:rsidP="00EC7C5D">
      <w:pPr>
        <w:rPr>
          <w:rFonts w:cs="Times New Roman"/>
        </w:rPr>
      </w:pPr>
      <w:r w:rsidRPr="00C1572F">
        <w:rPr>
          <w:rFonts w:cs="Times New Roman"/>
        </w:rPr>
        <w:t>Here there is a large overlap i</w:t>
      </w:r>
      <w:r w:rsidR="00B126E6" w:rsidRPr="00C1572F">
        <w:rPr>
          <w:rFonts w:cs="Times New Roman"/>
        </w:rPr>
        <w:t xml:space="preserve">n the data, with the </w:t>
      </w:r>
      <w:r w:rsidR="00E436FB" w:rsidRPr="00C1572F">
        <w:rPr>
          <w:rFonts w:cs="Times New Roman"/>
        </w:rPr>
        <w:t>as-built</w:t>
      </w:r>
      <w:r w:rsidR="00B126E6" w:rsidRPr="00C1572F">
        <w:rPr>
          <w:rFonts w:cs="Times New Roman"/>
        </w:rPr>
        <w:t>, e</w:t>
      </w:r>
      <w:r w:rsidRPr="00C1572F">
        <w:rPr>
          <w:rFonts w:cs="Times New Roman"/>
        </w:rPr>
        <w:t xml:space="preserve">tched and HIP lattices having a similar yield strength </w:t>
      </w:r>
      <w:r w:rsidR="00EC7C5D" w:rsidRPr="00C1572F">
        <w:rPr>
          <w:rFonts w:cs="Times New Roman"/>
        </w:rPr>
        <w:t>(</w:t>
      </w:r>
      <w:r w:rsidRPr="00C1572F">
        <w:rPr>
          <w:rFonts w:cs="Times New Roman"/>
        </w:rPr>
        <w:t>wh</w:t>
      </w:r>
      <w:r w:rsidR="00E436FB" w:rsidRPr="00C1572F">
        <w:rPr>
          <w:rFonts w:cs="Times New Roman"/>
        </w:rPr>
        <w:t>en considering</w:t>
      </w:r>
      <w:r w:rsidR="00704DCE" w:rsidRPr="00C1572F">
        <w:rPr>
          <w:rFonts w:cs="Times New Roman"/>
        </w:rPr>
        <w:t xml:space="preserve"> the error</w:t>
      </w:r>
      <w:r w:rsidR="00EC7C5D" w:rsidRPr="00C1572F">
        <w:rPr>
          <w:rFonts w:cs="Times New Roman"/>
        </w:rPr>
        <w:t>)</w:t>
      </w:r>
      <w:r w:rsidR="00704DCE" w:rsidRPr="00C1572F">
        <w:rPr>
          <w:rFonts w:cs="Times New Roman"/>
        </w:rPr>
        <w:t>. The HIP</w:t>
      </w:r>
      <w:r w:rsidRPr="00C1572F">
        <w:rPr>
          <w:rFonts w:cs="Times New Roman"/>
        </w:rPr>
        <w:t>+etch lattices, however, display a larger yield strength out of the er</w:t>
      </w:r>
      <w:r w:rsidR="002C38D0" w:rsidRPr="00C1572F">
        <w:rPr>
          <w:rFonts w:cs="Times New Roman"/>
        </w:rPr>
        <w:t>ror range of the other lattices.</w:t>
      </w:r>
      <w:r w:rsidR="00EC7C5D" w:rsidRPr="00C1572F">
        <w:rPr>
          <w:rFonts w:cs="Times New Roman"/>
        </w:rPr>
        <w:t xml:space="preserve"> Therefore, the order from highest to lowest yield strength could be considered to be HIP+etch, followed by as built, etched and HIP lattices.</w:t>
      </w:r>
    </w:p>
    <w:p w14:paraId="57F3AEDA" w14:textId="6F853946" w:rsidR="0037783B" w:rsidRPr="00C1572F" w:rsidRDefault="00EC7C5D">
      <w:pPr>
        <w:rPr>
          <w:rFonts w:cs="Times New Roman"/>
        </w:rPr>
      </w:pPr>
      <w:r w:rsidRPr="00C1572F">
        <w:rPr>
          <w:rFonts w:cs="Times New Roman"/>
        </w:rPr>
        <w:t xml:space="preserve">This could arise from the HIP providing a preferable microstructure, however the effects of surface roughness could mask this. As surface roughness is improved with the etchant, the </w:t>
      </w:r>
      <w:r w:rsidR="00647BD1" w:rsidRPr="00C1572F">
        <w:rPr>
          <w:rFonts w:cs="Times New Roman"/>
        </w:rPr>
        <w:t>microstructure could then become the dominant factor with regards to mechanical properties, however microstructural images are required to confirm this.</w:t>
      </w:r>
    </w:p>
    <w:p w14:paraId="3FB74070" w14:textId="77777777" w:rsidR="00EC7C5D" w:rsidRPr="00C1572F" w:rsidRDefault="00EC7C5D">
      <w:pPr>
        <w:rPr>
          <w:rFonts w:cs="Times New Roman"/>
          <w:szCs w:val="24"/>
        </w:rPr>
      </w:pPr>
    </w:p>
    <w:p w14:paraId="0FA05D1F" w14:textId="77777777" w:rsidR="00E937A8" w:rsidRPr="00C1572F" w:rsidRDefault="00E937A8" w:rsidP="00E937A8">
      <w:pPr>
        <w:rPr>
          <w:rFonts w:cs="Times New Roman"/>
          <w:szCs w:val="24"/>
        </w:rPr>
      </w:pPr>
    </w:p>
    <w:p w14:paraId="439807C7" w14:textId="77777777" w:rsidR="00E937A8" w:rsidRPr="00C1572F" w:rsidRDefault="00E937A8">
      <w:pPr>
        <w:rPr>
          <w:rFonts w:cs="Times New Roman"/>
          <w:szCs w:val="24"/>
        </w:rPr>
      </w:pPr>
    </w:p>
    <w:p w14:paraId="5E8665E5" w14:textId="41BDB583" w:rsidR="006461E1" w:rsidRPr="00C1572F" w:rsidRDefault="006461E1">
      <w:pPr>
        <w:rPr>
          <w:rFonts w:cs="Times New Roman"/>
          <w:szCs w:val="24"/>
        </w:rPr>
      </w:pPr>
      <w:r w:rsidRPr="00C1572F">
        <w:rPr>
          <w:rFonts w:cs="Times New Roman"/>
          <w:szCs w:val="24"/>
        </w:rPr>
        <w:br w:type="page"/>
      </w:r>
    </w:p>
    <w:p w14:paraId="53302210" w14:textId="77777777" w:rsidR="002C38D0" w:rsidRPr="00C1572F" w:rsidRDefault="002C38D0">
      <w:pPr>
        <w:rPr>
          <w:rFonts w:cs="Times New Roman"/>
          <w:szCs w:val="24"/>
        </w:rPr>
      </w:pPr>
    </w:p>
    <w:p w14:paraId="760A98B3" w14:textId="75822002" w:rsidR="006461E1" w:rsidRPr="00C1572F" w:rsidRDefault="006461E1" w:rsidP="006461E1">
      <w:pPr>
        <w:jc w:val="center"/>
        <w:rPr>
          <w:rFonts w:cs="Times New Roman"/>
          <w:szCs w:val="24"/>
        </w:rPr>
      </w:pPr>
      <w:r w:rsidRPr="00C1572F">
        <w:rPr>
          <w:noProof/>
          <w:lang w:eastAsia="en-GB"/>
        </w:rPr>
        <w:drawing>
          <wp:inline distT="0" distB="0" distL="0" distR="0" wp14:anchorId="1C12DB06" wp14:editId="7898FAAC">
            <wp:extent cx="4572000" cy="2743200"/>
            <wp:effectExtent l="0" t="0" r="0" b="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5164E075" w14:textId="20171DC3" w:rsidR="006461E1" w:rsidRPr="00C1572F" w:rsidRDefault="006461E1">
      <w:pPr>
        <w:rPr>
          <w:rFonts w:cs="Times New Roman"/>
          <w:szCs w:val="24"/>
        </w:rPr>
      </w:pPr>
      <w:r w:rsidRPr="00C1572F">
        <w:rPr>
          <w:rFonts w:cs="Times New Roman"/>
          <w:noProof/>
          <w:szCs w:val="24"/>
          <w:lang w:eastAsia="en-GB"/>
        </w:rPr>
        <mc:AlternateContent>
          <mc:Choice Requires="wps">
            <w:drawing>
              <wp:inline distT="0" distB="0" distL="0" distR="0" wp14:anchorId="31DD7E4F" wp14:editId="353A3BA6">
                <wp:extent cx="5399405" cy="468000"/>
                <wp:effectExtent l="0" t="0" r="0" b="8255"/>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0EEBC8D6" w14:textId="61FCC232" w:rsidR="00C1572F" w:rsidRPr="00CF5BE5" w:rsidRDefault="00C1572F" w:rsidP="006461E1">
                            <w:pPr>
                              <w:pStyle w:val="Caption"/>
                              <w:rPr>
                                <w:rFonts w:cs="Times New Roman"/>
                                <w:i w:val="0"/>
                                <w:color w:val="auto"/>
                                <w:sz w:val="24"/>
                                <w:szCs w:val="24"/>
                              </w:rPr>
                            </w:pPr>
                            <w:r w:rsidRPr="006461E1">
                              <w:rPr>
                                <w:i w:val="0"/>
                                <w:color w:val="auto"/>
                                <w:sz w:val="24"/>
                                <w:szCs w:val="24"/>
                              </w:rPr>
                              <w:t xml:space="preserve">Figure </w:t>
                            </w:r>
                            <w:r w:rsidRPr="006461E1">
                              <w:rPr>
                                <w:i w:val="0"/>
                                <w:color w:val="auto"/>
                                <w:sz w:val="24"/>
                                <w:szCs w:val="24"/>
                              </w:rPr>
                              <w:fldChar w:fldCharType="begin"/>
                            </w:r>
                            <w:r w:rsidRPr="006461E1">
                              <w:rPr>
                                <w:i w:val="0"/>
                                <w:color w:val="auto"/>
                                <w:sz w:val="24"/>
                                <w:szCs w:val="24"/>
                              </w:rPr>
                              <w:instrText xml:space="preserve"> SEQ Figure \* ARABIC </w:instrText>
                            </w:r>
                            <w:r w:rsidRPr="006461E1">
                              <w:rPr>
                                <w:i w:val="0"/>
                                <w:color w:val="auto"/>
                                <w:sz w:val="24"/>
                                <w:szCs w:val="24"/>
                              </w:rPr>
                              <w:fldChar w:fldCharType="separate"/>
                            </w:r>
                            <w:r>
                              <w:rPr>
                                <w:i w:val="0"/>
                                <w:noProof/>
                                <w:color w:val="auto"/>
                                <w:sz w:val="24"/>
                                <w:szCs w:val="24"/>
                              </w:rPr>
                              <w:t>66</w:t>
                            </w:r>
                            <w:r w:rsidRPr="006461E1">
                              <w:rPr>
                                <w:i w:val="0"/>
                                <w:color w:val="auto"/>
                                <w:sz w:val="24"/>
                                <w:szCs w:val="24"/>
                              </w:rPr>
                              <w:fldChar w:fldCharType="end"/>
                            </w:r>
                            <w:r w:rsidRPr="006461E1">
                              <w:rPr>
                                <w:i w:val="0"/>
                                <w:color w:val="auto"/>
                                <w:sz w:val="24"/>
                                <w:szCs w:val="24"/>
                              </w:rPr>
                              <w:t xml:space="preserve">: Average </w:t>
                            </w:r>
                            <w:r>
                              <w:rPr>
                                <w:i w:val="0"/>
                                <w:color w:val="auto"/>
                                <w:sz w:val="24"/>
                                <w:szCs w:val="24"/>
                              </w:rPr>
                              <w:t>Ultimate Compressive Strength (UCS)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wps:txbx>
                      <wps:bodyPr rot="0" vert="horz" wrap="square" lIns="91440" tIns="45720" rIns="91440" bIns="45720" anchor="t" anchorCtr="0">
                        <a:noAutofit/>
                      </wps:bodyPr>
                    </wps:wsp>
                  </a:graphicData>
                </a:graphic>
              </wp:inline>
            </w:drawing>
          </mc:Choice>
          <mc:Fallback>
            <w:pict>
              <v:shape w14:anchorId="31DD7E4F" id="_x0000_s1099"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" stroked="f">
                <v:textbox>
                  <w:txbxContent>
                    <w:p w14:paraId="0EEBC8D6" w14:textId="61FCC232" w:rsidR="00C1572F" w:rsidRPr="00CF5BE5" w:rsidRDefault="00C1572F" w:rsidP="006461E1">
                      <w:pPr>
                        <w:pStyle w:val="Caption"/>
                        <w:rPr>
                          <w:rFonts w:cs="Times New Roman"/>
                          <w:i w:val="0"/>
                          <w:color w:val="auto"/>
                          <w:sz w:val="24"/>
                          <w:szCs w:val="24"/>
                        </w:rPr>
                      </w:pPr>
                      <w:r w:rsidRPr="006461E1">
                        <w:rPr>
                          <w:i w:val="0"/>
                          <w:color w:val="auto"/>
                          <w:sz w:val="24"/>
                          <w:szCs w:val="24"/>
                        </w:rPr>
                        <w:t xml:space="preserve">Figure </w:t>
                      </w:r>
                      <w:r w:rsidRPr="006461E1">
                        <w:rPr>
                          <w:i w:val="0"/>
                          <w:color w:val="auto"/>
                          <w:sz w:val="24"/>
                          <w:szCs w:val="24"/>
                        </w:rPr>
                        <w:fldChar w:fldCharType="begin"/>
                      </w:r>
                      <w:r w:rsidRPr="006461E1">
                        <w:rPr>
                          <w:i w:val="0"/>
                          <w:color w:val="auto"/>
                          <w:sz w:val="24"/>
                          <w:szCs w:val="24"/>
                        </w:rPr>
                        <w:instrText xml:space="preserve"> SEQ Figure \* ARABIC </w:instrText>
                      </w:r>
                      <w:r w:rsidRPr="006461E1">
                        <w:rPr>
                          <w:i w:val="0"/>
                          <w:color w:val="auto"/>
                          <w:sz w:val="24"/>
                          <w:szCs w:val="24"/>
                        </w:rPr>
                        <w:fldChar w:fldCharType="separate"/>
                      </w:r>
                      <w:r>
                        <w:rPr>
                          <w:i w:val="0"/>
                          <w:noProof/>
                          <w:color w:val="auto"/>
                          <w:sz w:val="24"/>
                          <w:szCs w:val="24"/>
                        </w:rPr>
                        <w:t>66</w:t>
                      </w:r>
                      <w:r w:rsidRPr="006461E1">
                        <w:rPr>
                          <w:i w:val="0"/>
                          <w:color w:val="auto"/>
                          <w:sz w:val="24"/>
                          <w:szCs w:val="24"/>
                        </w:rPr>
                        <w:fldChar w:fldCharType="end"/>
                      </w:r>
                      <w:r w:rsidRPr="006461E1">
                        <w:rPr>
                          <w:i w:val="0"/>
                          <w:color w:val="auto"/>
                          <w:sz w:val="24"/>
                          <w:szCs w:val="24"/>
                        </w:rPr>
                        <w:t xml:space="preserve">: Average </w:t>
                      </w:r>
                      <w:r>
                        <w:rPr>
                          <w:i w:val="0"/>
                          <w:color w:val="auto"/>
                          <w:sz w:val="24"/>
                          <w:szCs w:val="24"/>
                        </w:rPr>
                        <w:t>Ultimate Compressive Strength (UCS) for all lattices, after correction applied for a density of 275 kg/m</w:t>
                      </w:r>
                      <w:r>
                        <w:rPr>
                          <w:i w:val="0"/>
                          <w:color w:val="auto"/>
                          <w:sz w:val="24"/>
                          <w:szCs w:val="24"/>
                          <w:vertAlign w:val="superscript"/>
                        </w:rPr>
                        <w:t>3</w:t>
                      </w:r>
                      <w:r>
                        <w:rPr>
                          <w:i w:val="0"/>
                          <w:color w:val="auto"/>
                          <w:sz w:val="24"/>
                          <w:szCs w:val="24"/>
                        </w:rPr>
                        <w:t>, translating to a porosity of 93.8%</w:t>
                      </w:r>
                    </w:p>
                  </w:txbxContent>
                </v:textbox>
                <w10:anchorlock/>
              </v:shape>
            </w:pict>
          </mc:Fallback>
        </mc:AlternateContent>
      </w:r>
    </w:p>
    <w:p w14:paraId="6190FEFF" w14:textId="5616F5A4" w:rsidR="00647BD1" w:rsidRPr="00C1572F" w:rsidRDefault="00F0109E" w:rsidP="00647BD1">
      <w:pPr>
        <w:rPr>
          <w:rFonts w:cs="Times New Roman"/>
        </w:rPr>
      </w:pPr>
      <w:r w:rsidRPr="00C1572F">
        <w:rPr>
          <w:rFonts w:cs="Times New Roman"/>
        </w:rPr>
        <w:t>Like the yield s</w:t>
      </w:r>
      <w:r w:rsidR="00E436FB" w:rsidRPr="00C1572F">
        <w:rPr>
          <w:rFonts w:cs="Times New Roman"/>
        </w:rPr>
        <w:t>trength, the as-</w:t>
      </w:r>
      <w:r w:rsidR="00FE103C" w:rsidRPr="00C1572F">
        <w:rPr>
          <w:rFonts w:cs="Times New Roman"/>
        </w:rPr>
        <w:t>built, etched, and HIP lattices all have similar values for Ultimate Compressive Strength with overlap within the error. Again,</w:t>
      </w:r>
      <w:r w:rsidR="00704DCE" w:rsidRPr="00C1572F">
        <w:rPr>
          <w:rFonts w:cs="Times New Roman"/>
        </w:rPr>
        <w:t xml:space="preserve"> the HIP</w:t>
      </w:r>
      <w:r w:rsidR="00FE103C" w:rsidRPr="00C1572F">
        <w:rPr>
          <w:rFonts w:cs="Times New Roman"/>
        </w:rPr>
        <w:t xml:space="preserve">+etch lattices </w:t>
      </w:r>
      <w:r w:rsidR="00B126E6" w:rsidRPr="00C1572F">
        <w:rPr>
          <w:rFonts w:cs="Times New Roman"/>
        </w:rPr>
        <w:t>have a higher strength value than the other lattices</w:t>
      </w:r>
      <w:r w:rsidR="00647BD1" w:rsidRPr="00C1572F">
        <w:rPr>
          <w:rFonts w:cs="Times New Roman"/>
        </w:rPr>
        <w:t>, therefore the order from highest to lowest ultimate compressive strength could be considered to be HIP+etch, followed by as built, etched and HIP lattices.</w:t>
      </w:r>
    </w:p>
    <w:p w14:paraId="0611E806" w14:textId="7C9FBF96" w:rsidR="00647BD1" w:rsidRPr="00C1572F" w:rsidRDefault="00647BD1">
      <w:pPr>
        <w:rPr>
          <w:rFonts w:cs="Times New Roman"/>
          <w:szCs w:val="24"/>
        </w:rPr>
      </w:pPr>
    </w:p>
    <w:p w14:paraId="0A5ABCCD" w14:textId="5C171B98" w:rsidR="00444ABA" w:rsidRPr="00C1572F" w:rsidRDefault="00704DCE" w:rsidP="00444ABA">
      <w:pPr>
        <w:rPr>
          <w:rStyle w:val="normaltextrun"/>
          <w:rFonts w:asciiTheme="majorBidi" w:eastAsiaTheme="majorEastAsia" w:hAnsiTheme="majorBidi"/>
        </w:rPr>
      </w:pPr>
      <w:r w:rsidRPr="00C1572F">
        <w:rPr>
          <w:rStyle w:val="normaltextrun"/>
          <w:rFonts w:asciiTheme="majorBidi" w:eastAsiaTheme="majorEastAsia" w:hAnsiTheme="majorBidi"/>
        </w:rPr>
        <w:t>Considering the experiment as a whole, u</w:t>
      </w:r>
      <w:r w:rsidR="00444ABA" w:rsidRPr="00C1572F">
        <w:rPr>
          <w:rStyle w:val="normaltextrun"/>
          <w:rFonts w:asciiTheme="majorBidi" w:eastAsiaTheme="majorEastAsia" w:hAnsiTheme="majorBidi"/>
        </w:rPr>
        <w:t xml:space="preserve">p until this point, all lattices had been built with dummy solids and without supports (see </w:t>
      </w:r>
      <w:r w:rsidR="00444ABA" w:rsidRPr="00C1572F">
        <w:rPr>
          <w:rStyle w:val="normaltextrun"/>
          <w:rFonts w:asciiTheme="majorBidi" w:eastAsiaTheme="majorEastAsia" w:hAnsiTheme="majorBidi"/>
        </w:rPr>
        <w:fldChar w:fldCharType="begin"/>
      </w:r>
      <w:r w:rsidR="00444ABA" w:rsidRPr="00C1572F">
        <w:rPr>
          <w:rStyle w:val="normaltextrun"/>
          <w:rFonts w:asciiTheme="majorBidi" w:eastAsiaTheme="majorEastAsia" w:hAnsiTheme="majorBidi"/>
        </w:rPr>
        <w:instrText xml:space="preserve"> REF _Ref499542260 \r \h </w:instrText>
      </w:r>
      <w:r w:rsidR="00444ABA" w:rsidRPr="00C1572F">
        <w:rPr>
          <w:rStyle w:val="normaltextrun"/>
          <w:rFonts w:asciiTheme="majorBidi" w:eastAsiaTheme="majorEastAsia" w:hAnsiTheme="majorBidi"/>
        </w:rPr>
      </w:r>
      <w:r w:rsidR="00444ABA" w:rsidRPr="00C1572F">
        <w:rPr>
          <w:rStyle w:val="normaltextrun"/>
          <w:rFonts w:asciiTheme="majorBidi" w:eastAsiaTheme="majorEastAsia" w:hAnsiTheme="majorBidi"/>
        </w:rPr>
        <w:fldChar w:fldCharType="separate"/>
      </w:r>
      <w:r w:rsidR="00C1572F" w:rsidRPr="00C1572F">
        <w:rPr>
          <w:rStyle w:val="normaltextrun"/>
          <w:rFonts w:asciiTheme="majorBidi" w:eastAsiaTheme="majorEastAsia" w:hAnsiTheme="majorBidi"/>
        </w:rPr>
        <w:t>3.2</w:t>
      </w:r>
      <w:r w:rsidR="00444ABA" w:rsidRPr="00C1572F">
        <w:rPr>
          <w:rStyle w:val="normaltextrun"/>
          <w:rFonts w:asciiTheme="majorBidi" w:eastAsiaTheme="majorEastAsia" w:hAnsiTheme="majorBidi"/>
        </w:rPr>
        <w:fldChar w:fldCharType="end"/>
      </w:r>
      <w:r w:rsidR="00444ABA" w:rsidRPr="00C1572F">
        <w:rPr>
          <w:rStyle w:val="normaltextrun"/>
          <w:rFonts w:asciiTheme="majorBidi" w:eastAsiaTheme="majorEastAsia" w:hAnsiTheme="majorBidi"/>
        </w:rPr>
        <w:t xml:space="preserve">). In this build, however, use of the contour only setting puts more heat into the system, therefore the heat did not dissipate quickly enough by using the usual provisions. The builds failed </w:t>
      </w:r>
      <w:r w:rsidR="00F41DD5" w:rsidRPr="00C1572F">
        <w:rPr>
          <w:rStyle w:val="normaltextrun"/>
          <w:rFonts w:asciiTheme="majorBidi" w:eastAsiaTheme="majorEastAsia" w:hAnsiTheme="majorBidi"/>
        </w:rPr>
        <w:t>repeatedly despite adding, moving, and</w:t>
      </w:r>
      <w:r w:rsidR="00444ABA" w:rsidRPr="00C1572F">
        <w:rPr>
          <w:rStyle w:val="normaltextrun"/>
          <w:rFonts w:asciiTheme="majorBidi" w:eastAsiaTheme="majorEastAsia" w:hAnsiTheme="majorBidi"/>
        </w:rPr>
        <w:t xml:space="preserve"> taking away dummy solids, and in order to get the build to work at all, supports were required. GKN had no such issues when building the same model</w:t>
      </w:r>
      <w:r w:rsidR="00F41DD5" w:rsidRPr="00C1572F">
        <w:rPr>
          <w:rStyle w:val="normaltextrun"/>
          <w:rFonts w:asciiTheme="majorBidi" w:eastAsiaTheme="majorEastAsia" w:hAnsiTheme="majorBidi"/>
        </w:rPr>
        <w:t>. T</w:t>
      </w:r>
      <w:r w:rsidR="00444ABA" w:rsidRPr="00C1572F">
        <w:rPr>
          <w:rStyle w:val="normaltextrun"/>
          <w:rFonts w:asciiTheme="majorBidi" w:eastAsiaTheme="majorEastAsia" w:hAnsiTheme="majorBidi"/>
        </w:rPr>
        <w:t xml:space="preserve">he reason why Sheffield lattices required supports and GKN lattices did not is unclear. The machine settings, at face value, were identical, with all controllable parameters set the same.  By speculating, it could be that there are differences inaccessible to the users (for example in the machine hardware or software updates) between the GKN Arcam machines and those at </w:t>
      </w:r>
      <w:r w:rsidR="003D0219" w:rsidRPr="00C1572F">
        <w:rPr>
          <w:rStyle w:val="normaltextrun"/>
          <w:rFonts w:asciiTheme="majorBidi" w:eastAsiaTheme="majorEastAsia" w:hAnsiTheme="majorBidi"/>
        </w:rPr>
        <w:t>The University of Sheffield</w:t>
      </w:r>
      <w:r w:rsidR="00444ABA" w:rsidRPr="00C1572F">
        <w:rPr>
          <w:rStyle w:val="normaltextrun"/>
          <w:rFonts w:asciiTheme="majorBidi" w:eastAsiaTheme="majorEastAsia" w:hAnsiTheme="majorBidi"/>
        </w:rPr>
        <w:t>.  Therefore, unfortunately, the</w:t>
      </w:r>
      <w:r w:rsidR="00F41DD5" w:rsidRPr="00C1572F">
        <w:rPr>
          <w:rStyle w:val="normaltextrun"/>
          <w:rFonts w:asciiTheme="majorBidi" w:eastAsiaTheme="majorEastAsia" w:hAnsiTheme="majorBidi"/>
        </w:rPr>
        <w:t>re is no clear</w:t>
      </w:r>
      <w:r w:rsidR="00444ABA" w:rsidRPr="00C1572F">
        <w:rPr>
          <w:rStyle w:val="normaltextrun"/>
          <w:rFonts w:asciiTheme="majorBidi" w:eastAsiaTheme="majorEastAsia" w:hAnsiTheme="majorBidi"/>
        </w:rPr>
        <w:t xml:space="preserve"> reason why GKN could build the lattice set with no problems, and </w:t>
      </w:r>
      <w:r w:rsidR="003D0219" w:rsidRPr="00C1572F">
        <w:rPr>
          <w:rStyle w:val="normaltextrun"/>
          <w:rFonts w:asciiTheme="majorBidi" w:eastAsiaTheme="majorEastAsia" w:hAnsiTheme="majorBidi"/>
        </w:rPr>
        <w:t>The University of Sheffield</w:t>
      </w:r>
      <w:r w:rsidR="00F41DD5" w:rsidRPr="00C1572F">
        <w:rPr>
          <w:rStyle w:val="normaltextrun"/>
          <w:rFonts w:asciiTheme="majorBidi" w:eastAsiaTheme="majorEastAsia" w:hAnsiTheme="majorBidi"/>
        </w:rPr>
        <w:t xml:space="preserve"> could not</w:t>
      </w:r>
      <w:r w:rsidR="00444ABA" w:rsidRPr="00C1572F">
        <w:rPr>
          <w:rStyle w:val="normaltextrun"/>
          <w:rFonts w:asciiTheme="majorBidi" w:eastAsiaTheme="majorEastAsia" w:hAnsiTheme="majorBidi"/>
        </w:rPr>
        <w:t>.</w:t>
      </w:r>
    </w:p>
    <w:p w14:paraId="3EEF623A" w14:textId="77777777" w:rsidR="00276929" w:rsidRPr="00C1572F" w:rsidRDefault="00276929" w:rsidP="00444ABA">
      <w:pPr>
        <w:rPr>
          <w:rStyle w:val="normaltextrun"/>
          <w:rFonts w:asciiTheme="majorBidi" w:eastAsiaTheme="majorEastAsia" w:hAnsiTheme="majorBidi"/>
        </w:rPr>
      </w:pPr>
    </w:p>
    <w:p w14:paraId="4328DA7E" w14:textId="5547DA49" w:rsidR="00276929" w:rsidRPr="00C1572F" w:rsidRDefault="00867814" w:rsidP="00276929">
      <w:pPr>
        <w:jc w:val="center"/>
        <w:rPr>
          <w:rStyle w:val="normaltextrun"/>
          <w:rFonts w:asciiTheme="majorBidi" w:eastAsiaTheme="majorEastAsia" w:hAnsiTheme="majorBidi"/>
        </w:rPr>
      </w:pPr>
      <w:r w:rsidRPr="00C1572F">
        <w:rPr>
          <w:rStyle w:val="normaltextrun"/>
          <w:rFonts w:asciiTheme="majorBidi" w:eastAsiaTheme="majorEastAsia" w:hAnsiTheme="majorBidi"/>
          <w:noProof/>
          <w:lang w:eastAsia="en-GB"/>
        </w:rPr>
        <w:lastRenderedPageBreak/>
        <w:drawing>
          <wp:inline distT="0" distB="0" distL="0" distR="0" wp14:anchorId="0649AAA4" wp14:editId="078AEAE3">
            <wp:extent cx="5400675" cy="2609850"/>
            <wp:effectExtent l="0" t="0" r="9525" b="0"/>
            <wp:docPr id="186853986" name="Picture 186853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675" cy="2609850"/>
                    </a:xfrm>
                    <a:prstGeom prst="rect">
                      <a:avLst/>
                    </a:prstGeom>
                    <a:noFill/>
                    <a:ln>
                      <a:noFill/>
                    </a:ln>
                  </pic:spPr>
                </pic:pic>
              </a:graphicData>
            </a:graphic>
          </wp:inline>
        </w:drawing>
      </w:r>
    </w:p>
    <w:p w14:paraId="7753320F" w14:textId="70E78C6F" w:rsidR="00276929" w:rsidRPr="00C1572F" w:rsidRDefault="00276929" w:rsidP="00276929">
      <w:pPr>
        <w:jc w:val="center"/>
        <w:rPr>
          <w:rStyle w:val="normaltextrun"/>
          <w:rFonts w:asciiTheme="majorBidi" w:eastAsiaTheme="majorEastAsia" w:hAnsiTheme="majorBidi"/>
        </w:rPr>
      </w:pPr>
      <w:r w:rsidRPr="00C1572F">
        <w:rPr>
          <w:rStyle w:val="normaltextrun"/>
          <w:rFonts w:asciiTheme="majorBidi" w:eastAsiaTheme="majorEastAsia" w:hAnsiTheme="majorBidi"/>
          <w:noProof/>
          <w:lang w:eastAsia="en-GB"/>
        </w:rPr>
        <mc:AlternateContent>
          <mc:Choice Requires="wps">
            <w:drawing>
              <wp:inline distT="0" distB="0" distL="0" distR="0" wp14:anchorId="331E5D0B" wp14:editId="3C7AB511">
                <wp:extent cx="5400000" cy="468000"/>
                <wp:effectExtent l="0" t="0" r="0" b="8255"/>
                <wp:docPr id="18259756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5833C1CE" w14:textId="0F28D181" w:rsidR="00C1572F" w:rsidRPr="004C51CD" w:rsidRDefault="00C1572F" w:rsidP="004C51CD">
                            <w:pPr>
                              <w:pStyle w:val="Caption"/>
                              <w:rPr>
                                <w:i w:val="0"/>
                                <w:color w:val="auto"/>
                                <w:sz w:val="24"/>
                                <w:szCs w:val="24"/>
                              </w:rPr>
                            </w:pPr>
                            <w:r w:rsidRPr="004C51CD">
                              <w:rPr>
                                <w:i w:val="0"/>
                                <w:color w:val="auto"/>
                                <w:sz w:val="24"/>
                                <w:szCs w:val="24"/>
                              </w:rPr>
                              <w:t xml:space="preserve">Figure </w:t>
                            </w:r>
                            <w:r w:rsidRPr="004C51CD">
                              <w:rPr>
                                <w:i w:val="0"/>
                                <w:color w:val="auto"/>
                                <w:sz w:val="24"/>
                                <w:szCs w:val="24"/>
                              </w:rPr>
                              <w:fldChar w:fldCharType="begin"/>
                            </w:r>
                            <w:r w:rsidRPr="004C51CD">
                              <w:rPr>
                                <w:i w:val="0"/>
                                <w:color w:val="auto"/>
                                <w:sz w:val="24"/>
                                <w:szCs w:val="24"/>
                              </w:rPr>
                              <w:instrText xml:space="preserve"> SEQ Figure \* ARABIC </w:instrText>
                            </w:r>
                            <w:r w:rsidRPr="004C51CD">
                              <w:rPr>
                                <w:i w:val="0"/>
                                <w:color w:val="auto"/>
                                <w:sz w:val="24"/>
                                <w:szCs w:val="24"/>
                              </w:rPr>
                              <w:fldChar w:fldCharType="separate"/>
                            </w:r>
                            <w:r>
                              <w:rPr>
                                <w:i w:val="0"/>
                                <w:noProof/>
                                <w:color w:val="auto"/>
                                <w:sz w:val="24"/>
                                <w:szCs w:val="24"/>
                              </w:rPr>
                              <w:t>67</w:t>
                            </w:r>
                            <w:r w:rsidRPr="004C51CD">
                              <w:rPr>
                                <w:i w:val="0"/>
                                <w:color w:val="auto"/>
                                <w:sz w:val="24"/>
                                <w:szCs w:val="24"/>
                              </w:rPr>
                              <w:fldChar w:fldCharType="end"/>
                            </w:r>
                            <w:r>
                              <w:rPr>
                                <w:i w:val="0"/>
                                <w:color w:val="auto"/>
                                <w:sz w:val="24"/>
                                <w:szCs w:val="24"/>
                              </w:rPr>
                              <w:t>: 4</w:t>
                            </w:r>
                            <w:r>
                              <w:rPr>
                                <w:rFonts w:cs="Times New Roman"/>
                              </w:rPr>
                              <w:t>×</w:t>
                            </w:r>
                            <w:r>
                              <w:rPr>
                                <w:i w:val="0"/>
                                <w:color w:val="auto"/>
                                <w:sz w:val="24"/>
                                <w:szCs w:val="24"/>
                              </w:rPr>
                              <w:t>4</w:t>
                            </w:r>
                            <w:r>
                              <w:rPr>
                                <w:rFonts w:cs="Times New Roman"/>
                              </w:rPr>
                              <w:t>×</w:t>
                            </w:r>
                            <w:r>
                              <w:rPr>
                                <w:i w:val="0"/>
                                <w:color w:val="auto"/>
                                <w:sz w:val="24"/>
                                <w:szCs w:val="24"/>
                              </w:rPr>
                              <w:t>4 lattices, left lattice made at the University of Sheffield with supports, and right lattice made at GKN Aerospace without supports</w:t>
                            </w:r>
                          </w:p>
                        </w:txbxContent>
                      </wps:txbx>
                      <wps:bodyPr rot="0" vert="horz" wrap="square" lIns="91440" tIns="45720" rIns="91440" bIns="45720" anchor="t" anchorCtr="0">
                        <a:noAutofit/>
                      </wps:bodyPr>
                    </wps:wsp>
                  </a:graphicData>
                </a:graphic>
              </wp:inline>
            </w:drawing>
          </mc:Choice>
          <mc:Fallback>
            <w:pict>
              <v:shape w14:anchorId="331E5D0B" id="_x0000_s1100"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" stroked="f">
                <v:textbox>
                  <w:txbxContent>
                    <w:p w14:paraId="5833C1CE" w14:textId="0F28D181" w:rsidR="00C1572F" w:rsidRPr="004C51CD" w:rsidRDefault="00C1572F" w:rsidP="004C51CD">
                      <w:pPr>
                        <w:pStyle w:val="Caption"/>
                        <w:rPr>
                          <w:i w:val="0"/>
                          <w:color w:val="auto"/>
                          <w:sz w:val="24"/>
                          <w:szCs w:val="24"/>
                        </w:rPr>
                      </w:pPr>
                      <w:r w:rsidRPr="004C51CD">
                        <w:rPr>
                          <w:i w:val="0"/>
                          <w:color w:val="auto"/>
                          <w:sz w:val="24"/>
                          <w:szCs w:val="24"/>
                        </w:rPr>
                        <w:t xml:space="preserve">Figure </w:t>
                      </w:r>
                      <w:r w:rsidRPr="004C51CD">
                        <w:rPr>
                          <w:i w:val="0"/>
                          <w:color w:val="auto"/>
                          <w:sz w:val="24"/>
                          <w:szCs w:val="24"/>
                        </w:rPr>
                        <w:fldChar w:fldCharType="begin"/>
                      </w:r>
                      <w:r w:rsidRPr="004C51CD">
                        <w:rPr>
                          <w:i w:val="0"/>
                          <w:color w:val="auto"/>
                          <w:sz w:val="24"/>
                          <w:szCs w:val="24"/>
                        </w:rPr>
                        <w:instrText xml:space="preserve"> SEQ Figure \* ARABIC </w:instrText>
                      </w:r>
                      <w:r w:rsidRPr="004C51CD">
                        <w:rPr>
                          <w:i w:val="0"/>
                          <w:color w:val="auto"/>
                          <w:sz w:val="24"/>
                          <w:szCs w:val="24"/>
                        </w:rPr>
                        <w:fldChar w:fldCharType="separate"/>
                      </w:r>
                      <w:r>
                        <w:rPr>
                          <w:i w:val="0"/>
                          <w:noProof/>
                          <w:color w:val="auto"/>
                          <w:sz w:val="24"/>
                          <w:szCs w:val="24"/>
                        </w:rPr>
                        <w:t>67</w:t>
                      </w:r>
                      <w:r w:rsidRPr="004C51CD">
                        <w:rPr>
                          <w:i w:val="0"/>
                          <w:color w:val="auto"/>
                          <w:sz w:val="24"/>
                          <w:szCs w:val="24"/>
                        </w:rPr>
                        <w:fldChar w:fldCharType="end"/>
                      </w:r>
                      <w:r>
                        <w:rPr>
                          <w:i w:val="0"/>
                          <w:color w:val="auto"/>
                          <w:sz w:val="24"/>
                          <w:szCs w:val="24"/>
                        </w:rPr>
                        <w:t>: 4</w:t>
                      </w:r>
                      <w:r>
                        <w:rPr>
                          <w:rFonts w:cs="Times New Roman"/>
                        </w:rPr>
                        <w:t>×</w:t>
                      </w:r>
                      <w:r>
                        <w:rPr>
                          <w:i w:val="0"/>
                          <w:color w:val="auto"/>
                          <w:sz w:val="24"/>
                          <w:szCs w:val="24"/>
                        </w:rPr>
                        <w:t>4</w:t>
                      </w:r>
                      <w:r>
                        <w:rPr>
                          <w:rFonts w:cs="Times New Roman"/>
                        </w:rPr>
                        <w:t>×</w:t>
                      </w:r>
                      <w:r>
                        <w:rPr>
                          <w:i w:val="0"/>
                          <w:color w:val="auto"/>
                          <w:sz w:val="24"/>
                          <w:szCs w:val="24"/>
                        </w:rPr>
                        <w:t>4 lattices, left lattice made at the University of Sheffield with supports, and right lattice made at GKN Aerospace without supports</w:t>
                      </w:r>
                    </w:p>
                  </w:txbxContent>
                </v:textbox>
                <w10:anchorlock/>
              </v:shape>
            </w:pict>
          </mc:Fallback>
        </mc:AlternateContent>
      </w:r>
    </w:p>
    <w:p w14:paraId="085AB4B0" w14:textId="77777777" w:rsidR="00276929" w:rsidRPr="00C1572F" w:rsidRDefault="00276929" w:rsidP="00444ABA">
      <w:pPr>
        <w:rPr>
          <w:rStyle w:val="normaltextrun"/>
          <w:rFonts w:asciiTheme="majorBidi" w:eastAsiaTheme="majorEastAsia" w:hAnsiTheme="majorBidi"/>
        </w:rPr>
      </w:pPr>
    </w:p>
    <w:p w14:paraId="4B7AC126" w14:textId="179DA739" w:rsidR="0060549C" w:rsidRPr="00C1572F" w:rsidRDefault="00F41DD5" w:rsidP="00671844">
      <w:pPr>
        <w:rPr>
          <w:rFonts w:cs="Times New Roman"/>
        </w:rPr>
      </w:pPr>
      <w:r w:rsidRPr="00C1572F">
        <w:rPr>
          <w:rStyle w:val="normaltextrun"/>
          <w:rFonts w:asciiTheme="majorBidi" w:eastAsiaTheme="majorEastAsia" w:hAnsiTheme="majorBidi"/>
        </w:rPr>
        <w:t>As discussed, i</w:t>
      </w:r>
      <w:r w:rsidR="00444ABA" w:rsidRPr="00C1572F">
        <w:rPr>
          <w:rStyle w:val="normaltextrun"/>
          <w:rFonts w:asciiTheme="majorBidi" w:eastAsiaTheme="majorEastAsia" w:hAnsiTheme="majorBidi"/>
        </w:rPr>
        <w:t>n</w:t>
      </w:r>
      <w:r w:rsidR="00671844" w:rsidRPr="00C1572F">
        <w:rPr>
          <w:rStyle w:val="normaltextrun"/>
          <w:rFonts w:asciiTheme="majorBidi" w:eastAsiaTheme="majorEastAsia" w:hAnsiTheme="majorBidi"/>
        </w:rPr>
        <w:t xml:space="preserve"> order to complete the build, </w:t>
      </w:r>
      <w:r w:rsidR="00671844" w:rsidRPr="00C1572F">
        <w:rPr>
          <w:rFonts w:cs="Times New Roman"/>
        </w:rPr>
        <w:t xml:space="preserve">the </w:t>
      </w:r>
      <w:r w:rsidR="00704DCE" w:rsidRPr="00C1572F">
        <w:rPr>
          <w:rFonts w:cs="Times New Roman"/>
        </w:rPr>
        <w:t>Sheffield lattices (HIP and HIP</w:t>
      </w:r>
      <w:r w:rsidR="00671844" w:rsidRPr="00C1572F">
        <w:rPr>
          <w:rFonts w:cs="Times New Roman"/>
        </w:rPr>
        <w:t>+etch) had supports added prior to building, whereas the GKN specimens (AB and etch) did not. When</w:t>
      </w:r>
      <w:r w:rsidR="001627F0" w:rsidRPr="00C1572F">
        <w:rPr>
          <w:rFonts w:cs="Times New Roman"/>
        </w:rPr>
        <w:t xml:space="preserve"> initially</w:t>
      </w:r>
      <w:r w:rsidR="00671844" w:rsidRPr="00C1572F">
        <w:rPr>
          <w:rFonts w:cs="Times New Roman"/>
        </w:rPr>
        <w:t xml:space="preserve"> trying to remove the supports from </w:t>
      </w:r>
      <w:r w:rsidR="001627F0" w:rsidRPr="00C1572F">
        <w:rPr>
          <w:rFonts w:cs="Times New Roman"/>
        </w:rPr>
        <w:t>one</w:t>
      </w:r>
      <w:r w:rsidR="00671844" w:rsidRPr="00C1572F">
        <w:rPr>
          <w:rFonts w:cs="Times New Roman"/>
        </w:rPr>
        <w:t xml:space="preserve"> lattice after the build, some</w:t>
      </w:r>
      <w:r w:rsidR="001627F0" w:rsidRPr="00C1572F">
        <w:rPr>
          <w:rFonts w:cs="Times New Roman"/>
        </w:rPr>
        <w:t xml:space="preserve"> of the</w:t>
      </w:r>
      <w:r w:rsidR="00671844" w:rsidRPr="00C1572F">
        <w:rPr>
          <w:rFonts w:cs="Times New Roman"/>
        </w:rPr>
        <w:t xml:space="preserve"> struts were damaged, therefore of the Sheffield lattices that were tested, supports remained attached to</w:t>
      </w:r>
      <w:r w:rsidR="001627F0" w:rsidRPr="00C1572F">
        <w:rPr>
          <w:rFonts w:cs="Times New Roman"/>
        </w:rPr>
        <w:t xml:space="preserve"> all of</w:t>
      </w:r>
      <w:r w:rsidR="00671844" w:rsidRPr="00C1572F">
        <w:rPr>
          <w:rFonts w:cs="Times New Roman"/>
        </w:rPr>
        <w:t xml:space="preserve"> the lattices</w:t>
      </w:r>
      <w:r w:rsidR="001627F0" w:rsidRPr="00C1572F">
        <w:rPr>
          <w:rFonts w:cs="Times New Roman"/>
        </w:rPr>
        <w:t>, to avoid damaging the</w:t>
      </w:r>
      <w:r w:rsidR="00671844" w:rsidRPr="00C1572F">
        <w:rPr>
          <w:rFonts w:cs="Times New Roman"/>
        </w:rPr>
        <w:t xml:space="preserve"> struts.</w:t>
      </w:r>
      <w:r w:rsidRPr="00C1572F">
        <w:rPr>
          <w:rFonts w:cs="Times New Roman"/>
        </w:rPr>
        <w:t xml:space="preserve"> </w:t>
      </w:r>
    </w:p>
    <w:p w14:paraId="3E424841" w14:textId="01DB0D80" w:rsidR="0060549C" w:rsidRPr="00C1572F" w:rsidRDefault="00671844" w:rsidP="00671844">
      <w:pPr>
        <w:rPr>
          <w:rFonts w:cs="Times New Roman"/>
        </w:rPr>
      </w:pPr>
      <w:r w:rsidRPr="00C1572F">
        <w:rPr>
          <w:rFonts w:cs="Times New Roman"/>
        </w:rPr>
        <w:t>Admittedly, this could have influenced the results</w:t>
      </w:r>
      <w:r w:rsidR="0060549C" w:rsidRPr="00C1572F">
        <w:rPr>
          <w:rFonts w:cs="Times New Roman"/>
        </w:rPr>
        <w:t xml:space="preserve"> during mechanical testing. As the supports remained attached, the contact area between the lattice and the platen in the Zwick is dependent on the support. This was confirmed, as when placing </w:t>
      </w:r>
      <w:r w:rsidR="00F160A7" w:rsidRPr="00C1572F">
        <w:rPr>
          <w:rFonts w:cs="Times New Roman"/>
        </w:rPr>
        <w:t>the</w:t>
      </w:r>
      <w:r w:rsidR="0060549C" w:rsidRPr="00C1572F">
        <w:rPr>
          <w:rFonts w:cs="Times New Roman"/>
        </w:rPr>
        <w:t xml:space="preserve"> lattices in the machine, a few were unstable when light pressure was applied by the fingertips to test their steadiness.</w:t>
      </w:r>
    </w:p>
    <w:p w14:paraId="39C3BEB2" w14:textId="6D992576" w:rsidR="0060549C" w:rsidRPr="00C1572F" w:rsidRDefault="0060549C" w:rsidP="00671844">
      <w:pPr>
        <w:rPr>
          <w:rFonts w:cs="Times New Roman"/>
        </w:rPr>
      </w:pPr>
      <w:r w:rsidRPr="00C1572F">
        <w:rPr>
          <w:rFonts w:cs="Times New Roman"/>
        </w:rPr>
        <w:t>When taking measurements, although the increased height of</w:t>
      </w:r>
      <w:r w:rsidR="007264CF" w:rsidRPr="00C1572F">
        <w:rPr>
          <w:rFonts w:cs="Times New Roman"/>
        </w:rPr>
        <w:t xml:space="preserve"> the lattice from the addition of supports</w:t>
      </w:r>
      <w:r w:rsidRPr="00C1572F">
        <w:rPr>
          <w:rFonts w:cs="Times New Roman"/>
        </w:rPr>
        <w:t xml:space="preserve"> can be taken into account, the support may be a weak point in the structure, and therefore </w:t>
      </w:r>
      <w:r w:rsidR="00F160A7" w:rsidRPr="00C1572F">
        <w:rPr>
          <w:rFonts w:cs="Times New Roman"/>
        </w:rPr>
        <w:t>a</w:t>
      </w:r>
      <w:r w:rsidRPr="00C1572F">
        <w:rPr>
          <w:rFonts w:cs="Times New Roman"/>
        </w:rPr>
        <w:t xml:space="preserve"> source of </w:t>
      </w:r>
      <w:r w:rsidR="00F160A7" w:rsidRPr="00C1572F">
        <w:rPr>
          <w:rFonts w:cs="Times New Roman"/>
        </w:rPr>
        <w:t xml:space="preserve">apparent premature lattice </w:t>
      </w:r>
      <w:r w:rsidRPr="00C1572F">
        <w:rPr>
          <w:rFonts w:cs="Times New Roman"/>
        </w:rPr>
        <w:t>failure.</w:t>
      </w:r>
      <w:r w:rsidR="00F160A7" w:rsidRPr="00C1572F">
        <w:rPr>
          <w:rFonts w:cs="Times New Roman"/>
        </w:rPr>
        <w:t xml:space="preserve"> The machine would not be able to determine whether sudden drops in the force data were due to the breaking lattice struts, or supports, therefore the results would be skewed. This was confirmed when, after the test appeared to be over, some supports remained on the platen</w:t>
      </w:r>
      <w:r w:rsidR="00147563" w:rsidRPr="00C1572F">
        <w:rPr>
          <w:rFonts w:cs="Times New Roman"/>
        </w:rPr>
        <w:t xml:space="preserve"> having fractured from the lattices,</w:t>
      </w:r>
      <w:r w:rsidR="00F160A7" w:rsidRPr="00C1572F">
        <w:rPr>
          <w:rFonts w:cs="Times New Roman"/>
        </w:rPr>
        <w:t xml:space="preserve"> </w:t>
      </w:r>
      <w:r w:rsidR="00147563" w:rsidRPr="00C1572F">
        <w:rPr>
          <w:rFonts w:cs="Times New Roman"/>
        </w:rPr>
        <w:t>despite</w:t>
      </w:r>
      <w:r w:rsidR="00F160A7" w:rsidRPr="00C1572F">
        <w:rPr>
          <w:rFonts w:cs="Times New Roman"/>
        </w:rPr>
        <w:t xml:space="preserve"> the lattices appear</w:t>
      </w:r>
      <w:r w:rsidR="00147563" w:rsidRPr="00C1572F">
        <w:rPr>
          <w:rFonts w:cs="Times New Roman"/>
        </w:rPr>
        <w:t>ing</w:t>
      </w:r>
      <w:r w:rsidR="00F160A7" w:rsidRPr="00C1572F">
        <w:rPr>
          <w:rFonts w:cs="Times New Roman"/>
        </w:rPr>
        <w:t xml:space="preserve"> otherwise whole.</w:t>
      </w:r>
    </w:p>
    <w:p w14:paraId="4E51501C" w14:textId="5E0C4630" w:rsidR="00F160A7" w:rsidRPr="00C1572F" w:rsidRDefault="00F160A7" w:rsidP="00671844">
      <w:pPr>
        <w:rPr>
          <w:rFonts w:cs="Times New Roman"/>
        </w:rPr>
      </w:pPr>
      <w:r w:rsidRPr="00C1572F">
        <w:rPr>
          <w:rFonts w:cs="Times New Roman"/>
        </w:rPr>
        <w:t xml:space="preserve">To counteract these issues, </w:t>
      </w:r>
      <w:r w:rsidR="00BA5633" w:rsidRPr="00C1572F">
        <w:rPr>
          <w:rFonts w:cs="Times New Roman"/>
        </w:rPr>
        <w:t>data analysis was conducted</w:t>
      </w:r>
      <w:r w:rsidR="00212AF6" w:rsidRPr="00C1572F">
        <w:rPr>
          <w:rFonts w:cs="Times New Roman"/>
        </w:rPr>
        <w:t xml:space="preserve"> with </w:t>
      </w:r>
      <w:r w:rsidR="00BA5633" w:rsidRPr="00C1572F">
        <w:rPr>
          <w:rFonts w:cs="Times New Roman"/>
        </w:rPr>
        <w:t xml:space="preserve">particular care. </w:t>
      </w:r>
      <w:r w:rsidRPr="00C1572F">
        <w:rPr>
          <w:rFonts w:cs="Times New Roman"/>
        </w:rPr>
        <w:t xml:space="preserve">Considering the incomplete contact area, as long as the supports </w:t>
      </w:r>
      <w:r w:rsidR="007264CF" w:rsidRPr="00C1572F">
        <w:rPr>
          <w:rFonts w:cs="Times New Roman"/>
        </w:rPr>
        <w:t>remained intact by the end of the test</w:t>
      </w:r>
      <w:r w:rsidRPr="00C1572F">
        <w:rPr>
          <w:rFonts w:cs="Times New Roman"/>
        </w:rPr>
        <w:t xml:space="preserve">, this </w:t>
      </w:r>
      <w:r w:rsidR="00771B00" w:rsidRPr="00C1572F">
        <w:rPr>
          <w:rFonts w:cs="Times New Roman"/>
        </w:rPr>
        <w:t xml:space="preserve">instability </w:t>
      </w:r>
      <w:r w:rsidRPr="00C1572F">
        <w:rPr>
          <w:rFonts w:cs="Times New Roman"/>
        </w:rPr>
        <w:t xml:space="preserve">would be accounted for in the initial </w:t>
      </w:r>
      <w:r w:rsidR="00771B00" w:rsidRPr="00C1572F">
        <w:rPr>
          <w:rFonts w:cs="Times New Roman"/>
        </w:rPr>
        <w:t xml:space="preserve">extrapolation back to zero </w:t>
      </w:r>
      <w:r w:rsidR="007264CF" w:rsidRPr="00C1572F">
        <w:rPr>
          <w:rFonts w:cs="Times New Roman"/>
        </w:rPr>
        <w:t>(</w:t>
      </w:r>
      <w:r w:rsidR="00771B00" w:rsidRPr="00C1572F">
        <w:rPr>
          <w:rFonts w:cs="Times New Roman"/>
        </w:rPr>
        <w:t>which was performed preferentially to the compliance correction</w:t>
      </w:r>
      <w:r w:rsidR="007264CF" w:rsidRPr="00C1572F">
        <w:rPr>
          <w:rFonts w:cs="Times New Roman"/>
        </w:rPr>
        <w:t>)</w:t>
      </w:r>
      <w:r w:rsidR="00771B00" w:rsidRPr="00C1572F">
        <w:rPr>
          <w:rFonts w:cs="Times New Roman"/>
        </w:rPr>
        <w:t>. If supports were seen on the platens post-test, this was noted next to that data. In analysis, if this data appeared to be an outlier</w:t>
      </w:r>
      <w:r w:rsidR="006D2099" w:rsidRPr="00C1572F">
        <w:rPr>
          <w:rFonts w:cs="Times New Roman"/>
        </w:rPr>
        <w:t>, this</w:t>
      </w:r>
      <w:r w:rsidR="00771B00" w:rsidRPr="00C1572F">
        <w:rPr>
          <w:rFonts w:cs="Times New Roman"/>
        </w:rPr>
        <w:t xml:space="preserve"> was</w:t>
      </w:r>
      <w:r w:rsidR="006D2099" w:rsidRPr="00C1572F">
        <w:rPr>
          <w:rFonts w:cs="Times New Roman"/>
        </w:rPr>
        <w:t xml:space="preserve"> not assumed to be the case, and the result was assumed to be</w:t>
      </w:r>
      <w:r w:rsidR="00771B00" w:rsidRPr="00C1572F">
        <w:rPr>
          <w:rFonts w:cs="Times New Roman"/>
        </w:rPr>
        <w:t xml:space="preserve"> </w:t>
      </w:r>
      <w:r w:rsidR="006D2099" w:rsidRPr="00C1572F">
        <w:rPr>
          <w:rFonts w:cs="Times New Roman"/>
        </w:rPr>
        <w:t>unreliable</w:t>
      </w:r>
      <w:r w:rsidR="00771B00" w:rsidRPr="00C1572F">
        <w:rPr>
          <w:rFonts w:cs="Times New Roman"/>
        </w:rPr>
        <w:t xml:space="preserve"> and removed from the final results. </w:t>
      </w:r>
      <w:r w:rsidR="007264CF" w:rsidRPr="00C1572F">
        <w:rPr>
          <w:rFonts w:cs="Times New Roman"/>
        </w:rPr>
        <w:t>Ultimately, very</w:t>
      </w:r>
      <w:r w:rsidR="006D2099" w:rsidRPr="00C1572F">
        <w:rPr>
          <w:rFonts w:cs="Times New Roman"/>
        </w:rPr>
        <w:t xml:space="preserve"> few lattices had completely separated supports, and although a minimum of four lattices </w:t>
      </w:r>
      <w:r w:rsidR="006D2099" w:rsidRPr="00C1572F">
        <w:rPr>
          <w:rFonts w:cs="Times New Roman"/>
        </w:rPr>
        <w:lastRenderedPageBreak/>
        <w:t>were tested for each result, each data point given in this work had a minimum of three lattices contributing to its result.</w:t>
      </w:r>
    </w:p>
    <w:p w14:paraId="73FC9753" w14:textId="273F113C" w:rsidR="00671844" w:rsidRPr="00C1572F" w:rsidRDefault="00634E8D">
      <w:pPr>
        <w:rPr>
          <w:rStyle w:val="normaltextrun"/>
          <w:rFonts w:asciiTheme="majorBidi" w:eastAsiaTheme="majorEastAsia" w:hAnsiTheme="majorBidi"/>
        </w:rPr>
      </w:pPr>
      <w:r w:rsidRPr="00C1572F">
        <w:rPr>
          <w:rFonts w:cs="Times New Roman"/>
        </w:rPr>
        <w:t>It is unlikely that surviving</w:t>
      </w:r>
      <w:r w:rsidR="006D2099" w:rsidRPr="00C1572F">
        <w:rPr>
          <w:rFonts w:cs="Times New Roman"/>
        </w:rPr>
        <w:t xml:space="preserve"> supports contributed any strength to the lattices. Indeed, the themes used to produce the supports are intended to weaken the meta</w:t>
      </w:r>
      <w:r w:rsidR="00764ADF" w:rsidRPr="00C1572F">
        <w:rPr>
          <w:rFonts w:cs="Times New Roman"/>
        </w:rPr>
        <w:t>l contact</w:t>
      </w:r>
      <w:r w:rsidRPr="00C1572F">
        <w:rPr>
          <w:rFonts w:cs="Times New Roman"/>
        </w:rPr>
        <w:t>,</w:t>
      </w:r>
      <w:r w:rsidR="00764ADF" w:rsidRPr="00C1572F">
        <w:rPr>
          <w:rFonts w:cs="Times New Roman"/>
        </w:rPr>
        <w:t xml:space="preserve"> to allow easy removal</w:t>
      </w:r>
      <w:r w:rsidRPr="00C1572F">
        <w:rPr>
          <w:rFonts w:cs="Times New Roman"/>
        </w:rPr>
        <w:t xml:space="preserve"> from the part</w:t>
      </w:r>
      <w:r w:rsidR="00764ADF" w:rsidRPr="00C1572F">
        <w:rPr>
          <w:rFonts w:cs="Times New Roman"/>
        </w:rPr>
        <w:t>.</w:t>
      </w:r>
      <w:r w:rsidR="006D2099" w:rsidRPr="00C1572F">
        <w:rPr>
          <w:rFonts w:cs="Times New Roman"/>
        </w:rPr>
        <w:t xml:space="preserve"> </w:t>
      </w:r>
      <w:r w:rsidR="00764ADF" w:rsidRPr="00C1572F">
        <w:rPr>
          <w:rFonts w:cs="Times New Roman"/>
        </w:rPr>
        <w:t>When comparing the mechanical property values obtained here to other lattices tested over the course of this project,</w:t>
      </w:r>
      <w:r w:rsidR="006D2099" w:rsidRPr="00C1572F">
        <w:rPr>
          <w:rFonts w:cs="Times New Roman"/>
        </w:rPr>
        <w:t xml:space="preserve"> </w:t>
      </w:r>
      <w:r w:rsidR="00764ADF" w:rsidRPr="00C1572F">
        <w:rPr>
          <w:rFonts w:cs="Times New Roman"/>
        </w:rPr>
        <w:t xml:space="preserve">there is no </w:t>
      </w:r>
      <w:r w:rsidR="005E16C8" w:rsidRPr="00C1572F">
        <w:rPr>
          <w:rFonts w:cs="Times New Roman"/>
        </w:rPr>
        <w:t>significant</w:t>
      </w:r>
      <w:r w:rsidR="00764ADF" w:rsidRPr="00C1572F">
        <w:rPr>
          <w:rFonts w:cs="Times New Roman"/>
        </w:rPr>
        <w:t xml:space="preserve"> deviation</w:t>
      </w:r>
      <w:r w:rsidRPr="00C1572F">
        <w:rPr>
          <w:rFonts w:cs="Times New Roman"/>
        </w:rPr>
        <w:t xml:space="preserve"> from the expected results</w:t>
      </w:r>
      <w:r w:rsidR="00764ADF" w:rsidRPr="00C1572F">
        <w:rPr>
          <w:rFonts w:cs="Times New Roman"/>
        </w:rPr>
        <w:t xml:space="preserve">. Therefore, </w:t>
      </w:r>
      <w:r w:rsidR="006D2099" w:rsidRPr="00C1572F">
        <w:rPr>
          <w:rFonts w:cs="Times New Roman"/>
        </w:rPr>
        <w:t xml:space="preserve">any </w:t>
      </w:r>
      <w:r w:rsidR="00764ADF" w:rsidRPr="00C1572F">
        <w:rPr>
          <w:rFonts w:cs="Times New Roman"/>
        </w:rPr>
        <w:t xml:space="preserve">contribution to, or deduction of strength by the supports is not large enough to be significant, and assumed to be </w:t>
      </w:r>
      <w:r w:rsidRPr="00C1572F">
        <w:rPr>
          <w:rFonts w:cs="Times New Roman"/>
        </w:rPr>
        <w:t>accounted for</w:t>
      </w:r>
      <w:r w:rsidR="00764ADF" w:rsidRPr="00C1572F">
        <w:rPr>
          <w:rFonts w:cs="Times New Roman"/>
        </w:rPr>
        <w:t xml:space="preserve"> within the standard error.</w:t>
      </w:r>
    </w:p>
    <w:p w14:paraId="2A8AE9C9" w14:textId="741EF58F" w:rsidR="00FE103C" w:rsidRPr="00C1572F" w:rsidRDefault="00FE103C" w:rsidP="00FE103C">
      <w:pPr>
        <w:rPr>
          <w:rFonts w:cs="Times New Roman"/>
        </w:rPr>
      </w:pPr>
      <w:r w:rsidRPr="00C1572F">
        <w:rPr>
          <w:rFonts w:cs="Times New Roman"/>
        </w:rPr>
        <w:t xml:space="preserve">Considering the samples themselves, </w:t>
      </w:r>
      <w:r w:rsidR="00EB3460" w:rsidRPr="00C1572F">
        <w:rPr>
          <w:rFonts w:cs="Times New Roman"/>
        </w:rPr>
        <w:t>it would be expected that every lattice would contain</w:t>
      </w:r>
      <w:r w:rsidRPr="00C1572F">
        <w:rPr>
          <w:rFonts w:cs="Times New Roman"/>
        </w:rPr>
        <w:t xml:space="preserve"> a different microstructure. The HIP process changes the microstructure, but the etch process removes the sintered surface structure to leave the microstructure of the pure melt underneath. The original lattices for the etched samples were built with thicker struts, therefore after etching, the lattice leftover may more closely resemble the metal produced in solid EBM parts (which are polished to bring the part up to standard).</w:t>
      </w:r>
      <w:r w:rsidR="00EB3460" w:rsidRPr="00C1572F">
        <w:rPr>
          <w:rFonts w:cs="Times New Roman"/>
        </w:rPr>
        <w:t xml:space="preserve"> To support this, elastic modulus is affected by microstructure, with strength of lattices more dependent on macro features. As seen here, the elastic modulu</w:t>
      </w:r>
      <w:r w:rsidR="005D593C" w:rsidRPr="00C1572F">
        <w:rPr>
          <w:rFonts w:cs="Times New Roman"/>
        </w:rPr>
        <w:t>s is different for each lattice, however the error is too large to say for sure whether the difference is statistically significant</w:t>
      </w:r>
      <w:r w:rsidR="00147563" w:rsidRPr="00C1572F">
        <w:rPr>
          <w:rFonts w:cs="Times New Roman"/>
          <w:szCs w:val="24"/>
        </w:rPr>
        <w:t>.</w:t>
      </w:r>
      <w:r w:rsidR="00147563" w:rsidRPr="00C1572F">
        <w:rPr>
          <w:rFonts w:cs="Times New Roman"/>
        </w:rPr>
        <w:t xml:space="preserve"> </w:t>
      </w:r>
      <w:r w:rsidR="00EB3460" w:rsidRPr="00C1572F">
        <w:rPr>
          <w:rFonts w:cs="Times New Roman"/>
        </w:rPr>
        <w:t>To investigate the</w:t>
      </w:r>
      <w:r w:rsidR="00147563" w:rsidRPr="00C1572F">
        <w:rPr>
          <w:rFonts w:cs="Times New Roman"/>
        </w:rPr>
        <w:t xml:space="preserve"> potential differences in</w:t>
      </w:r>
      <w:r w:rsidR="00EB3460" w:rsidRPr="00C1572F">
        <w:rPr>
          <w:rFonts w:cs="Times New Roman"/>
        </w:rPr>
        <w:t xml:space="preserve"> microstructure</w:t>
      </w:r>
      <w:r w:rsidR="00147563" w:rsidRPr="00C1572F">
        <w:rPr>
          <w:rFonts w:cs="Times New Roman"/>
        </w:rPr>
        <w:t>,</w:t>
      </w:r>
      <w:r w:rsidR="002F6F71" w:rsidRPr="00C1572F">
        <w:rPr>
          <w:rFonts w:cs="Times New Roman"/>
        </w:rPr>
        <w:t xml:space="preserve"> SEM images were obtained</w:t>
      </w:r>
      <w:r w:rsidR="005D593C" w:rsidRPr="00C1572F">
        <w:rPr>
          <w:rFonts w:cs="Times New Roman"/>
        </w:rPr>
        <w:t>,</w:t>
      </w:r>
      <w:r w:rsidR="002F6F71" w:rsidRPr="00C1572F">
        <w:rPr>
          <w:rFonts w:cs="Times New Roman"/>
        </w:rPr>
        <w:t xml:space="preserve"> as discussed in the following section.</w:t>
      </w:r>
    </w:p>
    <w:p w14:paraId="337EF1FF" w14:textId="44B101BD" w:rsidR="002637AA" w:rsidRPr="00C1572F" w:rsidRDefault="002637AA">
      <w:pPr>
        <w:rPr>
          <w:rFonts w:cs="Times New Roman"/>
        </w:rPr>
      </w:pPr>
      <w:r w:rsidRPr="00C1572F">
        <w:rPr>
          <w:rFonts w:cs="Times New Roman"/>
        </w:rPr>
        <w:br w:type="page"/>
      </w:r>
    </w:p>
    <w:p w14:paraId="74D55F17" w14:textId="7D03DE4B" w:rsidR="00B927A7" w:rsidRPr="00C1572F" w:rsidRDefault="00323427" w:rsidP="00323427">
      <w:pPr>
        <w:pStyle w:val="Heading3"/>
      </w:pPr>
      <w:bookmarkStart w:id="189" w:name="_Ref497747713"/>
      <w:bookmarkStart w:id="190" w:name="_Toc519873021"/>
      <w:r w:rsidRPr="00C1572F">
        <w:rPr>
          <w:rFonts w:cs="Times New Roman"/>
        </w:rPr>
        <w:lastRenderedPageBreak/>
        <w:t>Microstructural analysis</w:t>
      </w:r>
      <w:r w:rsidR="002F6F71" w:rsidRPr="00C1572F">
        <w:rPr>
          <w:rFonts w:cs="Times New Roman"/>
        </w:rPr>
        <w:t xml:space="preserve"> </w:t>
      </w:r>
      <w:r w:rsidRPr="00C1572F">
        <w:rPr>
          <w:rFonts w:cs="Times New Roman"/>
        </w:rPr>
        <w:t xml:space="preserve">of </w:t>
      </w:r>
      <w:r w:rsidR="00E436FB" w:rsidRPr="00C1572F">
        <w:rPr>
          <w:rFonts w:cs="Times New Roman"/>
        </w:rPr>
        <w:t>as-built</w:t>
      </w:r>
      <w:r w:rsidR="002F6F71" w:rsidRPr="00C1572F">
        <w:rPr>
          <w:rFonts w:cs="Times New Roman"/>
        </w:rPr>
        <w:t xml:space="preserve"> </w:t>
      </w:r>
      <w:r w:rsidRPr="00C1572F">
        <w:rPr>
          <w:rFonts w:cs="Times New Roman"/>
        </w:rPr>
        <w:t>and</w:t>
      </w:r>
      <w:r w:rsidR="00E528E7" w:rsidRPr="00C1572F">
        <w:rPr>
          <w:rFonts w:cs="Times New Roman"/>
        </w:rPr>
        <w:t xml:space="preserve"> post processed lattices</w:t>
      </w:r>
      <w:bookmarkEnd w:id="189"/>
      <w:bookmarkEnd w:id="190"/>
    </w:p>
    <w:p w14:paraId="00A6ABD2" w14:textId="77777777" w:rsidR="00323427" w:rsidRPr="00C1572F" w:rsidRDefault="00323427" w:rsidP="00323427"/>
    <w:p w14:paraId="35DB0549" w14:textId="274510B3" w:rsidR="002F6F71" w:rsidRPr="00C1572F" w:rsidRDefault="002F6F71" w:rsidP="00FE103C">
      <w:pPr>
        <w:rPr>
          <w:rFonts w:cs="Times New Roman"/>
          <w:szCs w:val="24"/>
        </w:rPr>
      </w:pPr>
      <w:r w:rsidRPr="00C1572F">
        <w:rPr>
          <w:rFonts w:cs="Times New Roman"/>
          <w:szCs w:val="24"/>
        </w:rPr>
        <w:t xml:space="preserve">Following mechanical testing, </w:t>
      </w:r>
      <w:r w:rsidR="005D593C" w:rsidRPr="00C1572F">
        <w:rPr>
          <w:rFonts w:cs="Times New Roman"/>
          <w:szCs w:val="24"/>
        </w:rPr>
        <w:t>one</w:t>
      </w:r>
      <w:r w:rsidRPr="00C1572F">
        <w:rPr>
          <w:rFonts w:cs="Times New Roman"/>
          <w:szCs w:val="24"/>
        </w:rPr>
        <w:t xml:space="preserve"> lattice</w:t>
      </w:r>
      <w:r w:rsidR="005D593C" w:rsidRPr="00C1572F">
        <w:rPr>
          <w:rFonts w:cs="Times New Roman"/>
          <w:szCs w:val="24"/>
        </w:rPr>
        <w:t xml:space="preserve"> from each set was</w:t>
      </w:r>
      <w:r w:rsidRPr="00C1572F">
        <w:rPr>
          <w:rFonts w:cs="Times New Roman"/>
          <w:szCs w:val="24"/>
        </w:rPr>
        <w:t xml:space="preserve"> sectioned, </w:t>
      </w:r>
      <w:r w:rsidR="005D593C" w:rsidRPr="00C1572F">
        <w:rPr>
          <w:rFonts w:cs="Times New Roman"/>
          <w:szCs w:val="24"/>
        </w:rPr>
        <w:t xml:space="preserve">to display the </w:t>
      </w:r>
      <w:proofErr w:type="spellStart"/>
      <w:r w:rsidR="005D593C" w:rsidRPr="00C1572F">
        <w:rPr>
          <w:rFonts w:cs="Times New Roman"/>
          <w:szCs w:val="24"/>
        </w:rPr>
        <w:t>xy</w:t>
      </w:r>
      <w:proofErr w:type="spellEnd"/>
      <w:r w:rsidR="005D593C" w:rsidRPr="00C1572F">
        <w:rPr>
          <w:rFonts w:cs="Times New Roman"/>
          <w:szCs w:val="24"/>
        </w:rPr>
        <w:t xml:space="preserve"> plane</w:t>
      </w:r>
      <w:r w:rsidRPr="00C1572F">
        <w:rPr>
          <w:rFonts w:cs="Times New Roman"/>
          <w:szCs w:val="24"/>
        </w:rPr>
        <w:t xml:space="preserve">. These were mounted, polished and etched (section </w:t>
      </w:r>
      <w:r w:rsidRPr="00C1572F">
        <w:rPr>
          <w:rFonts w:cs="Times New Roman"/>
          <w:szCs w:val="24"/>
        </w:rPr>
        <w:fldChar w:fldCharType="begin"/>
      </w:r>
      <w:r w:rsidRPr="00C1572F">
        <w:rPr>
          <w:rFonts w:cs="Times New Roman"/>
          <w:szCs w:val="24"/>
        </w:rPr>
        <w:instrText xml:space="preserve"> REF _Ref491960612 \r \h </w:instrText>
      </w:r>
      <w:r w:rsidRPr="00C1572F">
        <w:rPr>
          <w:rFonts w:cs="Times New Roman"/>
          <w:szCs w:val="24"/>
        </w:rPr>
      </w:r>
      <w:r w:rsidRPr="00C1572F">
        <w:rPr>
          <w:rFonts w:cs="Times New Roman"/>
          <w:szCs w:val="24"/>
        </w:rPr>
        <w:fldChar w:fldCharType="separate"/>
      </w:r>
      <w:r w:rsidR="00C1572F" w:rsidRPr="00C1572F">
        <w:rPr>
          <w:rFonts w:cs="Times New Roman"/>
          <w:szCs w:val="24"/>
        </w:rPr>
        <w:t>3.8.4</w:t>
      </w:r>
      <w:r w:rsidRPr="00C1572F">
        <w:rPr>
          <w:rFonts w:cs="Times New Roman"/>
          <w:szCs w:val="24"/>
        </w:rPr>
        <w:fldChar w:fldCharType="end"/>
      </w:r>
      <w:r w:rsidRPr="00C1572F">
        <w:rPr>
          <w:rFonts w:cs="Times New Roman"/>
          <w:szCs w:val="24"/>
        </w:rPr>
        <w:t>) in order to view the microstructure, as presented here.</w:t>
      </w:r>
      <w:r w:rsidR="00867814" w:rsidRPr="00C1572F">
        <w:rPr>
          <w:rFonts w:cs="Times New Roman"/>
          <w:szCs w:val="24"/>
        </w:rPr>
        <w:t xml:space="preserve"> </w:t>
      </w:r>
      <w:r w:rsidR="00B96DD3" w:rsidRPr="00C1572F">
        <w:rPr>
          <w:rFonts w:cs="Times New Roman"/>
          <w:szCs w:val="24"/>
        </w:rPr>
        <w:t xml:space="preserve">Due to the angle of the struts within the mount, </w:t>
      </w:r>
      <w:r w:rsidR="00380350" w:rsidRPr="00C1572F">
        <w:rPr>
          <w:rFonts w:cs="Times New Roman"/>
          <w:szCs w:val="24"/>
        </w:rPr>
        <w:t>what</w:t>
      </w:r>
      <w:r w:rsidR="001D6D66" w:rsidRPr="00C1572F">
        <w:rPr>
          <w:rFonts w:cs="Times New Roman"/>
          <w:szCs w:val="24"/>
        </w:rPr>
        <w:t xml:space="preserve"> is seen in the microstructural images</w:t>
      </w:r>
      <w:r w:rsidR="00867814" w:rsidRPr="00C1572F">
        <w:rPr>
          <w:rFonts w:cs="Times New Roman"/>
          <w:szCs w:val="24"/>
        </w:rPr>
        <w:t xml:space="preserve"> in this section</w:t>
      </w:r>
      <w:r w:rsidR="001D6D66" w:rsidRPr="00C1572F">
        <w:rPr>
          <w:rFonts w:cs="Times New Roman"/>
          <w:szCs w:val="24"/>
        </w:rPr>
        <w:t xml:space="preserve"> is not a cross sectional area perpendicular to the strut, it is a cross sectional area parallel to the </w:t>
      </w:r>
      <w:r w:rsidR="00147563" w:rsidRPr="00C1572F">
        <w:rPr>
          <w:rFonts w:cs="Times New Roman"/>
          <w:szCs w:val="24"/>
        </w:rPr>
        <w:t>(</w:t>
      </w:r>
      <w:r w:rsidR="001D6D66" w:rsidRPr="00C1572F">
        <w:rPr>
          <w:rFonts w:cs="Times New Roman"/>
          <w:szCs w:val="24"/>
        </w:rPr>
        <w:t>100</w:t>
      </w:r>
      <w:r w:rsidR="00147563" w:rsidRPr="00C1572F">
        <w:rPr>
          <w:rFonts w:cs="Times New Roman"/>
          <w:szCs w:val="24"/>
        </w:rPr>
        <w:t>)</w:t>
      </w:r>
      <w:r w:rsidR="005D593C" w:rsidRPr="00C1572F">
        <w:rPr>
          <w:rFonts w:cs="Times New Roman"/>
          <w:szCs w:val="24"/>
        </w:rPr>
        <w:t xml:space="preserve"> </w:t>
      </w:r>
      <w:r w:rsidR="001D6D66" w:rsidRPr="00C1572F">
        <w:rPr>
          <w:rFonts w:cs="Times New Roman"/>
          <w:szCs w:val="24"/>
        </w:rPr>
        <w:t>plane of the lattice cube</w:t>
      </w:r>
      <w:r w:rsidR="005D593C" w:rsidRPr="00C1572F">
        <w:rPr>
          <w:rFonts w:cs="Times New Roman"/>
          <w:szCs w:val="24"/>
        </w:rPr>
        <w:t>, which is perpendicular to the build direction</w:t>
      </w:r>
      <w:r w:rsidR="00867814" w:rsidRPr="00C1572F">
        <w:rPr>
          <w:rFonts w:cs="Times New Roman"/>
          <w:szCs w:val="24"/>
        </w:rPr>
        <w:t xml:space="preserve"> .</w:t>
      </w:r>
      <w:r w:rsidR="001D6D66" w:rsidRPr="00C1572F">
        <w:rPr>
          <w:rFonts w:cs="Times New Roman"/>
          <w:szCs w:val="24"/>
        </w:rPr>
        <w:t xml:space="preserve"> </w:t>
      </w:r>
      <w:r w:rsidR="00380350" w:rsidRPr="00C1572F">
        <w:rPr>
          <w:rFonts w:cs="Times New Roman"/>
          <w:szCs w:val="24"/>
        </w:rPr>
        <w:t>T</w:t>
      </w:r>
      <w:r w:rsidR="001D6D66" w:rsidRPr="00C1572F">
        <w:rPr>
          <w:rFonts w:cs="Times New Roman"/>
          <w:szCs w:val="24"/>
        </w:rPr>
        <w:t xml:space="preserve">herefore, the struts seen in the microstructural images </w:t>
      </w:r>
      <w:r w:rsidR="00380350" w:rsidRPr="00C1572F">
        <w:rPr>
          <w:rFonts w:cs="Times New Roman"/>
          <w:szCs w:val="24"/>
        </w:rPr>
        <w:t xml:space="preserve">more closely </w:t>
      </w:r>
      <w:r w:rsidR="001D6D66" w:rsidRPr="00C1572F">
        <w:rPr>
          <w:rFonts w:cs="Times New Roman"/>
          <w:szCs w:val="24"/>
        </w:rPr>
        <w:t xml:space="preserve">correspond to one layer built in the EBM </w:t>
      </w:r>
      <w:r w:rsidR="00380350" w:rsidRPr="00C1572F">
        <w:rPr>
          <w:rFonts w:cs="Times New Roman"/>
          <w:szCs w:val="24"/>
        </w:rPr>
        <w:t>as opposed to the approximate 1mm diameter of a lattice strut.</w:t>
      </w:r>
    </w:p>
    <w:p w14:paraId="75DA00EB" w14:textId="6B306765" w:rsidR="00621189" w:rsidRPr="00C1572F" w:rsidRDefault="00621189" w:rsidP="00621189">
      <w:pPr>
        <w:rPr>
          <w:rFonts w:cs="Times New Roman"/>
          <w:szCs w:val="24"/>
        </w:rPr>
      </w:pPr>
      <w:r w:rsidRPr="00C1572F">
        <w:rPr>
          <w:rFonts w:cs="Times New Roman"/>
          <w:szCs w:val="24"/>
        </w:rPr>
        <w:t>Unfortunately, parts of the lattice collapsed during the mounting process, therefore the struts visible were not only cross sections of struts, but also nodes from within the unit ce</w:t>
      </w:r>
      <w:r w:rsidR="00407627" w:rsidRPr="00C1572F">
        <w:rPr>
          <w:rFonts w:cs="Times New Roman"/>
          <w:szCs w:val="24"/>
        </w:rPr>
        <w:t>l</w:t>
      </w:r>
      <w:r w:rsidRPr="00C1572F">
        <w:rPr>
          <w:rFonts w:cs="Times New Roman"/>
          <w:szCs w:val="24"/>
        </w:rPr>
        <w:t xml:space="preserve">l. </w:t>
      </w:r>
      <w:r w:rsidR="005D593C" w:rsidRPr="00C1572F">
        <w:rPr>
          <w:rFonts w:cs="Times New Roman"/>
          <w:szCs w:val="24"/>
        </w:rPr>
        <w:t>When</w:t>
      </w:r>
      <w:r w:rsidRPr="00C1572F">
        <w:rPr>
          <w:rFonts w:cs="Times New Roman"/>
          <w:szCs w:val="24"/>
        </w:rPr>
        <w:t xml:space="preserve"> choosing the struts for imaging, “floating” struts were chosen, which corresponded to single struts, </w:t>
      </w:r>
      <w:r w:rsidR="005D593C" w:rsidRPr="00C1572F">
        <w:rPr>
          <w:rFonts w:cs="Times New Roman"/>
          <w:szCs w:val="24"/>
        </w:rPr>
        <w:t>all</w:t>
      </w:r>
      <w:r w:rsidRPr="00C1572F">
        <w:rPr>
          <w:rFonts w:cs="Times New Roman"/>
          <w:szCs w:val="24"/>
        </w:rPr>
        <w:t xml:space="preserve"> of a similar size of around 0.8mm.</w:t>
      </w:r>
      <w:r w:rsidR="00867814" w:rsidRPr="00C1572F">
        <w:rPr>
          <w:rFonts w:cs="Times New Roman"/>
          <w:szCs w:val="24"/>
        </w:rPr>
        <w:t xml:space="preserve"> In future, only cold mounting processes should be used to prevent this from occurring.</w:t>
      </w:r>
    </w:p>
    <w:p w14:paraId="4F681CD4" w14:textId="6433515A" w:rsidR="00621189" w:rsidRPr="00C1572F" w:rsidRDefault="00F74285" w:rsidP="00621189">
      <w:pPr>
        <w:rPr>
          <w:rFonts w:cs="Times New Roman"/>
          <w:szCs w:val="24"/>
        </w:rPr>
      </w:pPr>
      <w:r w:rsidRPr="00C1572F">
        <w:rPr>
          <w:rFonts w:cs="Times New Roman"/>
          <w:szCs w:val="24"/>
        </w:rPr>
        <w:t>The images</w:t>
      </w:r>
      <w:r w:rsidR="00147563" w:rsidRPr="00C1572F">
        <w:rPr>
          <w:rFonts w:cs="Times New Roman"/>
          <w:szCs w:val="24"/>
        </w:rPr>
        <w:t xml:space="preserve"> in this section</w:t>
      </w:r>
      <w:r w:rsidRPr="00C1572F">
        <w:rPr>
          <w:rFonts w:cs="Times New Roman"/>
          <w:szCs w:val="24"/>
        </w:rPr>
        <w:t xml:space="preserve"> </w:t>
      </w:r>
      <w:r w:rsidR="00147563" w:rsidRPr="00C1572F">
        <w:rPr>
          <w:rFonts w:cs="Times New Roman"/>
          <w:szCs w:val="24"/>
        </w:rPr>
        <w:t>begin with</w:t>
      </w:r>
      <w:r w:rsidR="00452E01" w:rsidRPr="00C1572F">
        <w:rPr>
          <w:rFonts w:cs="Times New Roman"/>
          <w:szCs w:val="24"/>
        </w:rPr>
        <w:t xml:space="preserve"> solid</w:t>
      </w:r>
      <w:r w:rsidR="00147563" w:rsidRPr="00C1572F">
        <w:rPr>
          <w:rFonts w:cs="Times New Roman"/>
          <w:szCs w:val="24"/>
        </w:rPr>
        <w:t xml:space="preserve"> cubes</w:t>
      </w:r>
      <w:r w:rsidR="00452E01" w:rsidRPr="00C1572F">
        <w:rPr>
          <w:rFonts w:cs="Times New Roman"/>
          <w:szCs w:val="24"/>
        </w:rPr>
        <w:t>,</w:t>
      </w:r>
      <w:r w:rsidRPr="00C1572F">
        <w:rPr>
          <w:rFonts w:cs="Times New Roman"/>
          <w:szCs w:val="24"/>
        </w:rPr>
        <w:t xml:space="preserve"> </w:t>
      </w:r>
      <w:r w:rsidR="00147563" w:rsidRPr="00C1572F">
        <w:rPr>
          <w:rFonts w:cs="Times New Roman"/>
          <w:szCs w:val="24"/>
        </w:rPr>
        <w:t xml:space="preserve">followed by the </w:t>
      </w:r>
      <w:r w:rsidR="005D593C" w:rsidRPr="00C1572F">
        <w:rPr>
          <w:rFonts w:cs="Times New Roman"/>
          <w:szCs w:val="24"/>
        </w:rPr>
        <w:t>lattices</w:t>
      </w:r>
      <w:r w:rsidR="00147563" w:rsidRPr="00C1572F">
        <w:rPr>
          <w:rFonts w:cs="Times New Roman"/>
          <w:szCs w:val="24"/>
        </w:rPr>
        <w:t xml:space="preserve"> in the order</w:t>
      </w:r>
      <w:r w:rsidR="005D593C" w:rsidRPr="00C1572F">
        <w:rPr>
          <w:rFonts w:cs="Times New Roman"/>
          <w:szCs w:val="24"/>
        </w:rPr>
        <w:t xml:space="preserve">: </w:t>
      </w:r>
      <w:r w:rsidR="00E436FB" w:rsidRPr="00C1572F">
        <w:rPr>
          <w:rFonts w:cs="Times New Roman"/>
          <w:szCs w:val="24"/>
        </w:rPr>
        <w:t>as-built</w:t>
      </w:r>
      <w:r w:rsidR="00EE060E" w:rsidRPr="00C1572F">
        <w:rPr>
          <w:rFonts w:cs="Times New Roman"/>
          <w:szCs w:val="24"/>
        </w:rPr>
        <w:t>, etched, HIP, and HIP+etch. Each set of images is discussed,</w:t>
      </w:r>
      <w:r w:rsidRPr="00C1572F">
        <w:rPr>
          <w:rFonts w:cs="Times New Roman"/>
          <w:szCs w:val="24"/>
        </w:rPr>
        <w:t xml:space="preserve"> followed by a summary discussing the differences seen between them. </w:t>
      </w:r>
      <w:r w:rsidR="00AB5711" w:rsidRPr="00C1572F">
        <w:rPr>
          <w:rFonts w:cs="Times New Roman"/>
          <w:szCs w:val="24"/>
        </w:rPr>
        <w:t>A minimum of f</w:t>
      </w:r>
      <w:r w:rsidR="00621189" w:rsidRPr="00C1572F">
        <w:rPr>
          <w:rFonts w:cs="Times New Roman"/>
          <w:szCs w:val="24"/>
        </w:rPr>
        <w:t>our struts from each lattice were imaged, as given in the following figures.</w:t>
      </w:r>
    </w:p>
    <w:p w14:paraId="3B759B86" w14:textId="6695FD69" w:rsidR="00393158" w:rsidRPr="00C1572F" w:rsidRDefault="001C6B93" w:rsidP="00621189">
      <w:pPr>
        <w:rPr>
          <w:rFonts w:cs="Times New Roman"/>
          <w:szCs w:val="24"/>
        </w:rPr>
      </w:pPr>
      <w:r w:rsidRPr="00C1572F">
        <w:rPr>
          <w:rFonts w:cs="Times New Roman"/>
          <w:szCs w:val="24"/>
        </w:rPr>
        <w:br w:type="page"/>
      </w:r>
    </w:p>
    <w:p w14:paraId="2FCE0F0C" w14:textId="77777777" w:rsidR="00AA0D03" w:rsidRPr="00C1572F" w:rsidRDefault="00AA0D03" w:rsidP="00AA0D03">
      <w:pPr>
        <w:pStyle w:val="Heading4"/>
      </w:pPr>
      <w:bookmarkStart w:id="191" w:name="_Ref495571950"/>
      <w:bookmarkStart w:id="192" w:name="_Toc519873022"/>
      <w:r w:rsidRPr="00C1572F">
        <w:lastRenderedPageBreak/>
        <w:t>Solid cubes</w:t>
      </w:r>
      <w:bookmarkEnd w:id="191"/>
      <w:bookmarkEnd w:id="192"/>
    </w:p>
    <w:p w14:paraId="0F241F1F" w14:textId="77777777" w:rsidR="00AA0D03" w:rsidRPr="00C1572F" w:rsidRDefault="00AA0D03" w:rsidP="00AA0D03"/>
    <w:p w14:paraId="338EAA48" w14:textId="2AE0DF0E" w:rsidR="00AA0D03" w:rsidRPr="00C1572F" w:rsidRDefault="00AA0D03" w:rsidP="00AA0D03">
      <w:r w:rsidRPr="00C1572F">
        <w:t xml:space="preserve">Within the Sheffield build, solid cubes were built for comparison to lattice structures. One cube was by contour only with contours set to 99 </w:t>
      </w:r>
      <w:r w:rsidR="001C6B93" w:rsidRPr="00C1572F">
        <w:t>(</w:t>
      </w:r>
      <w:r w:rsidRPr="00C1572F">
        <w:t>like the lattice structures wit</w:t>
      </w:r>
      <w:r w:rsidR="00D640FD" w:rsidRPr="00C1572F">
        <w:t>hin this section</w:t>
      </w:r>
      <w:r w:rsidR="001C6B93" w:rsidRPr="00C1572F">
        <w:t>)</w:t>
      </w:r>
      <w:r w:rsidR="00D640FD" w:rsidRPr="00C1572F">
        <w:t>, and o</w:t>
      </w:r>
      <w:r w:rsidRPr="00C1572F">
        <w:t>ne cube was built by hatch only</w:t>
      </w:r>
      <w:r w:rsidR="001C6B93" w:rsidRPr="00C1572F">
        <w:t>.</w:t>
      </w:r>
    </w:p>
    <w:p w14:paraId="12A8FCEB" w14:textId="5FC9B42D" w:rsidR="002637AA" w:rsidRPr="00C1572F" w:rsidRDefault="001C6B93" w:rsidP="002637AA">
      <w:pPr>
        <w:rPr>
          <w:szCs w:val="24"/>
        </w:rPr>
      </w:pPr>
      <w:r w:rsidRPr="00C1572F">
        <w:rPr>
          <w:rStyle w:val="eop"/>
          <w:rFonts w:asciiTheme="majorBidi" w:eastAsiaTheme="majorEastAsia" w:hAnsiTheme="majorBidi"/>
        </w:rPr>
        <w:t>With regards to the contour only build (</w:t>
      </w:r>
      <w:r w:rsidRPr="00C1572F">
        <w:rPr>
          <w:rStyle w:val="eop"/>
          <w:rFonts w:asciiTheme="majorBidi" w:eastAsiaTheme="majorEastAsia" w:hAnsiTheme="majorBidi"/>
        </w:rPr>
        <w:fldChar w:fldCharType="begin"/>
      </w:r>
      <w:r w:rsidRPr="00C1572F">
        <w:rPr>
          <w:rStyle w:val="eop"/>
          <w:rFonts w:asciiTheme="majorBidi" w:eastAsiaTheme="majorEastAsia" w:hAnsiTheme="majorBidi"/>
        </w:rPr>
        <w:instrText xml:space="preserve"> REF _Ref496002910 \h  \* MERGEFORMAT </w:instrText>
      </w:r>
      <w:r w:rsidRPr="00C1572F">
        <w:rPr>
          <w:rStyle w:val="eop"/>
          <w:rFonts w:asciiTheme="majorBidi" w:eastAsiaTheme="majorEastAsia" w:hAnsiTheme="majorBidi"/>
        </w:rPr>
      </w:r>
      <w:r w:rsidRPr="00C1572F">
        <w:rPr>
          <w:rStyle w:val="eop"/>
          <w:rFonts w:asciiTheme="majorBidi" w:eastAsiaTheme="majorEastAsia" w:hAnsiTheme="majorBidi"/>
        </w:rPr>
        <w:fldChar w:fldCharType="separate"/>
      </w:r>
      <w:r w:rsidR="00C1572F" w:rsidRPr="00C1572F">
        <w:rPr>
          <w:szCs w:val="24"/>
        </w:rPr>
        <w:t xml:space="preserve">Figure </w:t>
      </w:r>
      <w:r w:rsidR="00C1572F" w:rsidRPr="00C1572F">
        <w:rPr>
          <w:noProof/>
          <w:szCs w:val="24"/>
        </w:rPr>
        <w:t>68</w:t>
      </w:r>
      <w:r w:rsidRPr="00C1572F">
        <w:rPr>
          <w:rStyle w:val="eop"/>
          <w:rFonts w:asciiTheme="majorBidi" w:eastAsiaTheme="majorEastAsia" w:hAnsiTheme="majorBidi"/>
        </w:rPr>
        <w:fldChar w:fldCharType="end"/>
      </w:r>
      <w:r w:rsidRPr="00C1572F">
        <w:rPr>
          <w:rStyle w:val="eop"/>
          <w:rFonts w:asciiTheme="majorBidi" w:eastAsiaTheme="majorEastAsia" w:hAnsiTheme="majorBidi"/>
        </w:rPr>
        <w:t>), t</w:t>
      </w:r>
      <w:r w:rsidR="002637AA" w:rsidRPr="00C1572F">
        <w:rPr>
          <w:rStyle w:val="eop"/>
          <w:rFonts w:asciiTheme="majorBidi" w:eastAsiaTheme="majorEastAsia" w:hAnsiTheme="majorBidi"/>
        </w:rPr>
        <w:t>owards the centre of the solids, the</w:t>
      </w:r>
      <w:r w:rsidRPr="00C1572F">
        <w:rPr>
          <w:rStyle w:val="eop"/>
          <w:rFonts w:asciiTheme="majorBidi" w:eastAsiaTheme="majorEastAsia" w:hAnsiTheme="majorBidi"/>
        </w:rPr>
        <w:t>re are large</w:t>
      </w:r>
      <w:r w:rsidR="002637AA" w:rsidRPr="00C1572F">
        <w:rPr>
          <w:rStyle w:val="eop"/>
          <w:rFonts w:asciiTheme="majorBidi" w:eastAsiaTheme="majorEastAsia" w:hAnsiTheme="majorBidi"/>
        </w:rPr>
        <w:t xml:space="preserve"> grains </w:t>
      </w:r>
      <w:r w:rsidRPr="00C1572F">
        <w:rPr>
          <w:rStyle w:val="eop"/>
          <w:rFonts w:asciiTheme="majorBidi" w:eastAsiaTheme="majorEastAsia" w:hAnsiTheme="majorBidi"/>
        </w:rPr>
        <w:t>with</w:t>
      </w:r>
      <w:r w:rsidR="002637AA" w:rsidRPr="00C1572F">
        <w:rPr>
          <w:rStyle w:val="eop"/>
          <w:rFonts w:asciiTheme="majorBidi" w:eastAsiaTheme="majorEastAsia" w:hAnsiTheme="majorBidi"/>
        </w:rPr>
        <w:t xml:space="preserve"> a homogeneous microstructure. Internal porosity can be seen, and smaller grains accumulate around these pores, within the areas of larger grains. </w:t>
      </w:r>
      <w:r w:rsidR="002637AA" w:rsidRPr="00C1572F">
        <w:rPr>
          <w:rFonts w:cs="Times New Roman"/>
          <w:szCs w:val="24"/>
        </w:rPr>
        <w:t xml:space="preserve">One particular concern is the apparent presence of segregation over 500µm from the edge. Here, large grains can be seen next to small grains, with the Widmanstätten pattern evident. As this is present over </w:t>
      </w:r>
      <w:r w:rsidR="002637AA" w:rsidRPr="00C1572F">
        <w:rPr>
          <w:szCs w:val="24"/>
        </w:rPr>
        <w:t>500</w:t>
      </w:r>
      <w:r w:rsidR="002637AA" w:rsidRPr="00C1572F">
        <w:rPr>
          <w:rFonts w:cs="Times New Roman"/>
          <w:szCs w:val="24"/>
        </w:rPr>
        <w:t>µ</w:t>
      </w:r>
      <w:r w:rsidR="002637AA" w:rsidRPr="00C1572F">
        <w:rPr>
          <w:szCs w:val="24"/>
        </w:rPr>
        <w:t xml:space="preserve">m from the edge of the cube, it is possible that this can occur due to the extra heat put into the build when using the contour only setting. </w:t>
      </w:r>
    </w:p>
    <w:p w14:paraId="1672DC7D" w14:textId="30CC9834" w:rsidR="00AA0D03" w:rsidRPr="00C1572F" w:rsidRDefault="00AA0D03" w:rsidP="00AA0D03">
      <w:pPr>
        <w:rPr>
          <w:rStyle w:val="eop"/>
          <w:rFonts w:asciiTheme="majorBidi" w:eastAsiaTheme="majorEastAsia" w:hAnsiTheme="majorBidi"/>
        </w:rPr>
      </w:pPr>
    </w:p>
    <w:p w14:paraId="2D75D0D0" w14:textId="3020486F" w:rsidR="00AA0D03" w:rsidRPr="00C1572F" w:rsidRDefault="00AA0D03" w:rsidP="00D92CAE">
      <w:pPr>
        <w:keepNext/>
        <w:jc w:val="center"/>
        <w:rPr>
          <w:rFonts w:cs="Times New Roman"/>
          <w:szCs w:val="24"/>
        </w:rPr>
      </w:pPr>
      <w:r w:rsidRPr="00C1572F">
        <w:rPr>
          <w:rFonts w:asciiTheme="majorBidi" w:eastAsiaTheme="majorEastAsia" w:hAnsiTheme="majorBidi"/>
        </w:rPr>
        <w:t xml:space="preserve"> </w:t>
      </w:r>
      <w:r w:rsidRPr="00C1572F">
        <w:rPr>
          <w:rFonts w:cs="Times New Roman"/>
          <w:szCs w:val="24"/>
        </w:rPr>
        <w:t xml:space="preserve"> </w:t>
      </w:r>
      <w:r w:rsidR="00C875AD" w:rsidRPr="00C1572F">
        <w:rPr>
          <w:noProof/>
          <w:lang w:eastAsia="en-GB"/>
        </w:rPr>
        <w:t xml:space="preserve"> </w:t>
      </w:r>
      <w:r w:rsidR="00C875AD" w:rsidRPr="00C1572F">
        <w:rPr>
          <w:noProof/>
          <w:lang w:eastAsia="en-GB"/>
        </w:rPr>
        <w:drawing>
          <wp:inline distT="0" distB="0" distL="0" distR="0" wp14:anchorId="16A75BC2" wp14:editId="2D77D135">
            <wp:extent cx="4962525" cy="4476750"/>
            <wp:effectExtent l="0" t="0" r="9525" b="0"/>
            <wp:docPr id="154947384" name="Picture 15494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62525" cy="4476750"/>
                    </a:xfrm>
                    <a:prstGeom prst="rect">
                      <a:avLst/>
                    </a:prstGeom>
                  </pic:spPr>
                </pic:pic>
              </a:graphicData>
            </a:graphic>
          </wp:inline>
        </w:drawing>
      </w:r>
    </w:p>
    <w:p w14:paraId="1BD88BF7" w14:textId="77777777" w:rsidR="00AA0D03" w:rsidRPr="00C1572F" w:rsidRDefault="00AA0D03" w:rsidP="00D92CAE">
      <w:pPr>
        <w:keepNext/>
        <w:rPr>
          <w:rFonts w:cs="Times New Roman"/>
          <w:szCs w:val="24"/>
        </w:rPr>
      </w:pPr>
      <w:r w:rsidRPr="00C1572F">
        <w:rPr>
          <w:rFonts w:cs="Times New Roman"/>
          <w:noProof/>
          <w:szCs w:val="24"/>
          <w:lang w:eastAsia="en-GB"/>
        </w:rPr>
        <mc:AlternateContent>
          <mc:Choice Requires="wps">
            <w:drawing>
              <wp:inline distT="0" distB="0" distL="0" distR="0" wp14:anchorId="2CDBF8CD" wp14:editId="324BF3BE">
                <wp:extent cx="5400000" cy="648000"/>
                <wp:effectExtent l="0" t="0" r="0" b="0"/>
                <wp:docPr id="1825975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0303C016" w14:textId="4F3C4C3A" w:rsidR="00C1572F" w:rsidRPr="00C97132" w:rsidRDefault="00C1572F" w:rsidP="00AA0D03">
                            <w:pPr>
                              <w:pStyle w:val="Caption"/>
                              <w:rPr>
                                <w:i w:val="0"/>
                                <w:color w:val="auto"/>
                                <w:sz w:val="24"/>
                                <w:szCs w:val="24"/>
                              </w:rPr>
                            </w:pPr>
                            <w:bookmarkStart w:id="193" w:name="_Ref496002910"/>
                            <w:r w:rsidRPr="00C97132">
                              <w:rPr>
                                <w:i w:val="0"/>
                                <w:color w:val="auto"/>
                                <w:sz w:val="24"/>
                                <w:szCs w:val="24"/>
                              </w:rPr>
                              <w:t xml:space="preserve">Figure </w:t>
                            </w:r>
                            <w:r w:rsidRPr="00C97132">
                              <w:rPr>
                                <w:i w:val="0"/>
                                <w:color w:val="auto"/>
                                <w:sz w:val="24"/>
                                <w:szCs w:val="24"/>
                              </w:rPr>
                              <w:fldChar w:fldCharType="begin"/>
                            </w:r>
                            <w:r w:rsidRPr="00C97132">
                              <w:rPr>
                                <w:i w:val="0"/>
                                <w:color w:val="auto"/>
                                <w:sz w:val="24"/>
                                <w:szCs w:val="24"/>
                              </w:rPr>
                              <w:instrText xml:space="preserve"> SEQ Figure \* ARABIC </w:instrText>
                            </w:r>
                            <w:r w:rsidRPr="00C97132">
                              <w:rPr>
                                <w:i w:val="0"/>
                                <w:color w:val="auto"/>
                                <w:sz w:val="24"/>
                                <w:szCs w:val="24"/>
                              </w:rPr>
                              <w:fldChar w:fldCharType="separate"/>
                            </w:r>
                            <w:r>
                              <w:rPr>
                                <w:i w:val="0"/>
                                <w:noProof/>
                                <w:color w:val="auto"/>
                                <w:sz w:val="24"/>
                                <w:szCs w:val="24"/>
                              </w:rPr>
                              <w:t>68</w:t>
                            </w:r>
                            <w:r w:rsidRPr="00C97132">
                              <w:rPr>
                                <w:i w:val="0"/>
                                <w:color w:val="auto"/>
                                <w:sz w:val="24"/>
                                <w:szCs w:val="24"/>
                              </w:rPr>
                              <w:fldChar w:fldCharType="end"/>
                            </w:r>
                            <w:bookmarkEnd w:id="193"/>
                            <w:r>
                              <w:rPr>
                                <w:i w:val="0"/>
                                <w:color w:val="auto"/>
                                <w:sz w:val="24"/>
                                <w:szCs w:val="24"/>
                              </w:rPr>
                              <w:t xml:space="preserve">: SEM images of contour only solid cube in the </w:t>
                            </w:r>
                            <w:proofErr w:type="spellStart"/>
                            <w:r>
                              <w:rPr>
                                <w:i w:val="0"/>
                                <w:color w:val="auto"/>
                                <w:sz w:val="24"/>
                                <w:szCs w:val="24"/>
                              </w:rPr>
                              <w:t>xy</w:t>
                            </w:r>
                            <w:proofErr w:type="spellEnd"/>
                            <w:r>
                              <w:rPr>
                                <w:i w:val="0"/>
                                <w:color w:val="auto"/>
                                <w:sz w:val="24"/>
                                <w:szCs w:val="24"/>
                              </w:rPr>
                              <w:t xml:space="preserve"> plane. a) </w:t>
                            </w:r>
                            <w:proofErr w:type="gramStart"/>
                            <w:r>
                              <w:rPr>
                                <w:i w:val="0"/>
                                <w:color w:val="auto"/>
                                <w:sz w:val="24"/>
                                <w:szCs w:val="24"/>
                              </w:rPr>
                              <w:t>clear</w:t>
                            </w:r>
                            <w:proofErr w:type="gramEnd"/>
                            <w:r>
                              <w:rPr>
                                <w:i w:val="0"/>
                                <w:color w:val="auto"/>
                                <w:sz w:val="24"/>
                                <w:szCs w:val="24"/>
                              </w:rPr>
                              <w:t xml:space="preserve"> Widmanstätten microstructure, b) a pore, c) segregation over 500</w:t>
                            </w:r>
                            <w:r>
                              <w:rPr>
                                <w:rFonts w:cs="Times New Roman"/>
                                <w:i w:val="0"/>
                                <w:color w:val="auto"/>
                                <w:sz w:val="24"/>
                                <w:szCs w:val="24"/>
                              </w:rPr>
                              <w:t>µ</w:t>
                            </w:r>
                            <w:r>
                              <w:rPr>
                                <w:i w:val="0"/>
                                <w:color w:val="auto"/>
                                <w:sz w:val="24"/>
                                <w:szCs w:val="24"/>
                              </w:rPr>
                              <w:t>m from the edge, d) higher resolution of segregated grains</w:t>
                            </w:r>
                          </w:p>
                        </w:txbxContent>
                      </wps:txbx>
                      <wps:bodyPr rot="0" vert="horz" wrap="square" lIns="91440" tIns="45720" rIns="91440" bIns="45720" anchor="t" anchorCtr="0">
                        <a:noAutofit/>
                      </wps:bodyPr>
                    </wps:wsp>
                  </a:graphicData>
                </a:graphic>
              </wp:inline>
            </w:drawing>
          </mc:Choice>
          <mc:Fallback>
            <w:pict>
              <v:shape w14:anchorId="2CDBF8CD" id="_x0000_s1101"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" stroked="f">
                <v:textbox>
                  <w:txbxContent>
                    <w:p w14:paraId="0303C016" w14:textId="4F3C4C3A" w:rsidR="00C1572F" w:rsidRPr="00C97132" w:rsidRDefault="00C1572F" w:rsidP="00AA0D03">
                      <w:pPr>
                        <w:pStyle w:val="Caption"/>
                        <w:rPr>
                          <w:i w:val="0"/>
                          <w:color w:val="auto"/>
                          <w:sz w:val="24"/>
                          <w:szCs w:val="24"/>
                        </w:rPr>
                      </w:pPr>
                      <w:bookmarkStart w:id="263" w:name="_Ref496002910"/>
                      <w:r w:rsidRPr="00C97132">
                        <w:rPr>
                          <w:i w:val="0"/>
                          <w:color w:val="auto"/>
                          <w:sz w:val="24"/>
                          <w:szCs w:val="24"/>
                        </w:rPr>
                        <w:t xml:space="preserve">Figure </w:t>
                      </w:r>
                      <w:r w:rsidRPr="00C97132">
                        <w:rPr>
                          <w:i w:val="0"/>
                          <w:color w:val="auto"/>
                          <w:sz w:val="24"/>
                          <w:szCs w:val="24"/>
                        </w:rPr>
                        <w:fldChar w:fldCharType="begin"/>
                      </w:r>
                      <w:r w:rsidRPr="00C97132">
                        <w:rPr>
                          <w:i w:val="0"/>
                          <w:color w:val="auto"/>
                          <w:sz w:val="24"/>
                          <w:szCs w:val="24"/>
                        </w:rPr>
                        <w:instrText xml:space="preserve"> SEQ Figure \* ARABIC </w:instrText>
                      </w:r>
                      <w:r w:rsidRPr="00C97132">
                        <w:rPr>
                          <w:i w:val="0"/>
                          <w:color w:val="auto"/>
                          <w:sz w:val="24"/>
                          <w:szCs w:val="24"/>
                        </w:rPr>
                        <w:fldChar w:fldCharType="separate"/>
                      </w:r>
                      <w:r>
                        <w:rPr>
                          <w:i w:val="0"/>
                          <w:noProof/>
                          <w:color w:val="auto"/>
                          <w:sz w:val="24"/>
                          <w:szCs w:val="24"/>
                        </w:rPr>
                        <w:t>68</w:t>
                      </w:r>
                      <w:r w:rsidRPr="00C97132">
                        <w:rPr>
                          <w:i w:val="0"/>
                          <w:color w:val="auto"/>
                          <w:sz w:val="24"/>
                          <w:szCs w:val="24"/>
                        </w:rPr>
                        <w:fldChar w:fldCharType="end"/>
                      </w:r>
                      <w:bookmarkEnd w:id="263"/>
                      <w:r>
                        <w:rPr>
                          <w:i w:val="0"/>
                          <w:color w:val="auto"/>
                          <w:sz w:val="24"/>
                          <w:szCs w:val="24"/>
                        </w:rPr>
                        <w:t xml:space="preserve">: SEM images of contour only solid cube in the </w:t>
                      </w:r>
                      <w:proofErr w:type="spellStart"/>
                      <w:r>
                        <w:rPr>
                          <w:i w:val="0"/>
                          <w:color w:val="auto"/>
                          <w:sz w:val="24"/>
                          <w:szCs w:val="24"/>
                        </w:rPr>
                        <w:t>xy</w:t>
                      </w:r>
                      <w:proofErr w:type="spellEnd"/>
                      <w:r>
                        <w:rPr>
                          <w:i w:val="0"/>
                          <w:color w:val="auto"/>
                          <w:sz w:val="24"/>
                          <w:szCs w:val="24"/>
                        </w:rPr>
                        <w:t xml:space="preserve"> plane. a) </w:t>
                      </w:r>
                      <w:proofErr w:type="gramStart"/>
                      <w:r>
                        <w:rPr>
                          <w:i w:val="0"/>
                          <w:color w:val="auto"/>
                          <w:sz w:val="24"/>
                          <w:szCs w:val="24"/>
                        </w:rPr>
                        <w:t>clear</w:t>
                      </w:r>
                      <w:proofErr w:type="gramEnd"/>
                      <w:r>
                        <w:rPr>
                          <w:i w:val="0"/>
                          <w:color w:val="auto"/>
                          <w:sz w:val="24"/>
                          <w:szCs w:val="24"/>
                        </w:rPr>
                        <w:t xml:space="preserve"> Widmanstätten microstructure, b) a pore, c) segregation over 500</w:t>
                      </w:r>
                      <w:r>
                        <w:rPr>
                          <w:rFonts w:cs="Times New Roman"/>
                          <w:i w:val="0"/>
                          <w:color w:val="auto"/>
                          <w:sz w:val="24"/>
                          <w:szCs w:val="24"/>
                        </w:rPr>
                        <w:t>µ</w:t>
                      </w:r>
                      <w:r>
                        <w:rPr>
                          <w:i w:val="0"/>
                          <w:color w:val="auto"/>
                          <w:sz w:val="24"/>
                          <w:szCs w:val="24"/>
                        </w:rPr>
                        <w:t>m from the edge, d) higher resolution of segregated grains</w:t>
                      </w:r>
                    </w:p>
                  </w:txbxContent>
                </v:textbox>
                <w10:anchorlock/>
              </v:shape>
            </w:pict>
          </mc:Fallback>
        </mc:AlternateContent>
      </w:r>
    </w:p>
    <w:p w14:paraId="45B7317E" w14:textId="77777777" w:rsidR="00D92CAE" w:rsidRPr="00C1572F" w:rsidRDefault="00D92CAE" w:rsidP="00D92CAE">
      <w:pPr>
        <w:rPr>
          <w:rFonts w:cs="Times New Roman"/>
          <w:szCs w:val="24"/>
        </w:rPr>
      </w:pPr>
    </w:p>
    <w:p w14:paraId="023B5C19" w14:textId="7EE9E9DF" w:rsidR="00BB7AD3" w:rsidRPr="00C1572F" w:rsidRDefault="00BB7AD3" w:rsidP="00AA0D03">
      <w:pPr>
        <w:rPr>
          <w:rFonts w:cs="Times New Roman"/>
          <w:szCs w:val="24"/>
        </w:rPr>
      </w:pPr>
    </w:p>
    <w:p w14:paraId="46F4853F" w14:textId="17610490" w:rsidR="00BB7AD3" w:rsidRPr="00C1572F" w:rsidRDefault="00E26508" w:rsidP="00BB7AD3">
      <w:pPr>
        <w:jc w:val="center"/>
        <w:rPr>
          <w:rFonts w:cs="Times New Roman"/>
          <w:szCs w:val="24"/>
        </w:rPr>
      </w:pPr>
      <w:r w:rsidRPr="00C1572F">
        <w:rPr>
          <w:rFonts w:cs="Times New Roman"/>
          <w:noProof/>
          <w:szCs w:val="24"/>
          <w:lang w:eastAsia="en-GB"/>
        </w:rPr>
        <w:lastRenderedPageBreak/>
        <mc:AlternateContent>
          <mc:Choice Requires="wps">
            <w:drawing>
              <wp:anchor distT="45720" distB="45720" distL="114300" distR="114300" simplePos="0" relativeHeight="251649024" behindDoc="0" locked="0" layoutInCell="1" allowOverlap="1" wp14:anchorId="3C9353CB" wp14:editId="63879DBB">
                <wp:simplePos x="0" y="0"/>
                <wp:positionH relativeFrom="margin">
                  <wp:posOffset>327660</wp:posOffset>
                </wp:positionH>
                <wp:positionV relativeFrom="paragraph">
                  <wp:posOffset>0</wp:posOffset>
                </wp:positionV>
                <wp:extent cx="257175" cy="304800"/>
                <wp:effectExtent l="0" t="0" r="26035" b="19050"/>
                <wp:wrapNone/>
                <wp:docPr id="6541340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646A04D5" w14:textId="77777777" w:rsidR="00C1572F" w:rsidRDefault="00C1572F" w:rsidP="0064065B">
                            <w:proofErr w:type="gramStart"/>
                            <w:r>
                              <w:t>a</w:t>
                            </w:r>
                            <w:proofErr w:type="gramEnd"/>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353CB" id="_x0000_s1102" type="#_x0000_t202" style="position:absolute;left:0;text-align:left;margin-left:25.8pt;margin-top:0;width:20.25pt;height:24pt;z-index:25164902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">
                <v:textbox>
                  <w:txbxContent>
                    <w:p w14:paraId="646A04D5" w14:textId="77777777" w:rsidR="00C1572F" w:rsidRDefault="00C1572F" w:rsidP="0064065B">
                      <w:proofErr w:type="gramStart"/>
                      <w:r>
                        <w:t>a</w:t>
                      </w:r>
                      <w:proofErr w:type="gramEnd"/>
                    </w:p>
                  </w:txbxContent>
                </v:textbox>
                <w10:wrap anchorx="margin"/>
              </v:shape>
            </w:pict>
          </mc:Fallback>
        </mc:AlternateContent>
      </w:r>
      <w:r w:rsidRPr="00C1572F">
        <w:rPr>
          <w:rFonts w:cs="Times New Roman"/>
          <w:noProof/>
          <w:szCs w:val="24"/>
          <w:lang w:eastAsia="en-GB"/>
        </w:rPr>
        <mc:AlternateContent>
          <mc:Choice Requires="wps">
            <w:drawing>
              <wp:anchor distT="45720" distB="45720" distL="114300" distR="114300" simplePos="0" relativeHeight="251651072" behindDoc="0" locked="0" layoutInCell="1" allowOverlap="1" wp14:anchorId="707EF9CE" wp14:editId="7FF8C467">
                <wp:simplePos x="0" y="0"/>
                <wp:positionH relativeFrom="page">
                  <wp:posOffset>4162425</wp:posOffset>
                </wp:positionH>
                <wp:positionV relativeFrom="paragraph">
                  <wp:posOffset>0</wp:posOffset>
                </wp:positionV>
                <wp:extent cx="257175" cy="304800"/>
                <wp:effectExtent l="0" t="0" r="28575" b="19050"/>
                <wp:wrapNone/>
                <wp:docPr id="6541340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768B720F" w14:textId="77777777" w:rsidR="00C1572F" w:rsidRDefault="00C1572F" w:rsidP="0064065B">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EF9CE" id="_x0000_s1103" type="#_x0000_t202" style="position:absolute;left:0;text-align:left;margin-left:327.75pt;margin-top:0;width:20.25pt;height:24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">
                <v:textbox>
                  <w:txbxContent>
                    <w:p w14:paraId="768B720F" w14:textId="77777777" w:rsidR="00C1572F" w:rsidRDefault="00C1572F" w:rsidP="0064065B">
                      <w:proofErr w:type="gramStart"/>
                      <w:r>
                        <w:t>b</w:t>
                      </w:r>
                      <w:proofErr w:type="gramEnd"/>
                    </w:p>
                  </w:txbxContent>
                </v:textbox>
                <w10:wrap anchorx="page"/>
              </v:shape>
            </w:pict>
          </mc:Fallback>
        </mc:AlternateContent>
      </w:r>
      <w:r w:rsidR="00BB7AD3" w:rsidRPr="00C1572F">
        <w:rPr>
          <w:rFonts w:cs="Times New Roman"/>
          <w:noProof/>
          <w:szCs w:val="24"/>
          <w:lang w:eastAsia="en-GB"/>
        </w:rPr>
        <w:drawing>
          <wp:inline distT="0" distB="0" distL="0" distR="0" wp14:anchorId="1BA51FEE" wp14:editId="575CC920">
            <wp:extent cx="2345496" cy="2160000"/>
            <wp:effectExtent l="0" t="0" r="0" b="0"/>
            <wp:docPr id="1825975595" name="Picture 1825975595" descr="C:\Users\Sarah\Desktop\Thesis\SEM images\170904\Hatch xy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rah\Desktop\Thesis\SEM images\170904\Hatch xy_006.tif"/>
                    <pic:cNvPicPr>
                      <a:picLocks noChangeAspect="1" noChangeArrowheads="1"/>
                    </pic:cNvPicPr>
                  </pic:nvPicPr>
                  <pic:blipFill>
                    <a:blip r:embed="rId92" cstate="print">
                      <a:extLst>
                        <a:ext uri="{BEBA8EAE-BF5A-486C-A8C5-ECC9F3942E4B}">
                          <a14:imgProps xmlns:a14="http://schemas.microsoft.com/office/drawing/2010/main">
                            <a14:imgLayer r:embed="rId9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r w:rsidR="0064065B" w:rsidRPr="00C1572F">
        <w:rPr>
          <w:rFonts w:cs="Times New Roman"/>
          <w:szCs w:val="24"/>
        </w:rPr>
        <w:t xml:space="preserve"> </w:t>
      </w:r>
      <w:r w:rsidR="001C6B93" w:rsidRPr="00C1572F">
        <w:rPr>
          <w:rFonts w:cs="Times New Roman"/>
          <w:noProof/>
          <w:szCs w:val="24"/>
          <w:lang w:eastAsia="en-GB"/>
        </w:rPr>
        <w:drawing>
          <wp:inline distT="0" distB="0" distL="0" distR="0" wp14:anchorId="59445AA4" wp14:editId="2E562364">
            <wp:extent cx="2345496" cy="2160000"/>
            <wp:effectExtent l="0" t="0" r="0" b="0"/>
            <wp:docPr id="725796172" name="Picture 725796172" descr="C:\Users\Sarah\Desktop\Thesis\SEM images\170904\Hatch xy_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rah\Desktop\Thesis\SEM images\170904\Hatch xy_014.ti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r w:rsidR="00BB7AD3" w:rsidRPr="00C1572F">
        <w:rPr>
          <w:rFonts w:cs="Times New Roman"/>
          <w:noProof/>
          <w:szCs w:val="24"/>
          <w:lang w:eastAsia="en-GB"/>
        </w:rPr>
        <mc:AlternateContent>
          <mc:Choice Requires="wps">
            <w:drawing>
              <wp:inline distT="0" distB="0" distL="0" distR="0" wp14:anchorId="6B4BF87D" wp14:editId="19D4702A">
                <wp:extent cx="5400000" cy="468000"/>
                <wp:effectExtent l="0" t="0" r="0" b="8255"/>
                <wp:docPr id="18259755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EEDE199" w14:textId="343A7FC3" w:rsidR="00C1572F" w:rsidRPr="00DC3B4A" w:rsidRDefault="00C1572F" w:rsidP="00BB7AD3">
                            <w:pPr>
                              <w:pStyle w:val="Caption"/>
                              <w:rPr>
                                <w:i w:val="0"/>
                                <w:color w:val="auto"/>
                                <w:sz w:val="24"/>
                                <w:szCs w:val="24"/>
                              </w:rPr>
                            </w:pPr>
                            <w:r w:rsidRPr="00DC3B4A">
                              <w:rPr>
                                <w:i w:val="0"/>
                                <w:color w:val="auto"/>
                                <w:sz w:val="24"/>
                                <w:szCs w:val="24"/>
                              </w:rPr>
                              <w:t xml:space="preserve">Figure </w:t>
                            </w:r>
                            <w:r w:rsidRPr="00DC3B4A">
                              <w:rPr>
                                <w:i w:val="0"/>
                                <w:color w:val="auto"/>
                                <w:sz w:val="24"/>
                                <w:szCs w:val="24"/>
                              </w:rPr>
                              <w:fldChar w:fldCharType="begin"/>
                            </w:r>
                            <w:r w:rsidRPr="00DC3B4A">
                              <w:rPr>
                                <w:i w:val="0"/>
                                <w:color w:val="auto"/>
                                <w:sz w:val="24"/>
                                <w:szCs w:val="24"/>
                              </w:rPr>
                              <w:instrText xml:space="preserve"> SEQ Figure \* ARABIC </w:instrText>
                            </w:r>
                            <w:r w:rsidRPr="00DC3B4A">
                              <w:rPr>
                                <w:i w:val="0"/>
                                <w:color w:val="auto"/>
                                <w:sz w:val="24"/>
                                <w:szCs w:val="24"/>
                              </w:rPr>
                              <w:fldChar w:fldCharType="separate"/>
                            </w:r>
                            <w:r>
                              <w:rPr>
                                <w:i w:val="0"/>
                                <w:noProof/>
                                <w:color w:val="auto"/>
                                <w:sz w:val="24"/>
                                <w:szCs w:val="24"/>
                              </w:rPr>
                              <w:t>69</w:t>
                            </w:r>
                            <w:r w:rsidRPr="00DC3B4A">
                              <w:rPr>
                                <w:i w:val="0"/>
                                <w:color w:val="auto"/>
                                <w:sz w:val="24"/>
                                <w:szCs w:val="24"/>
                              </w:rPr>
                              <w:fldChar w:fldCharType="end"/>
                            </w:r>
                            <w:r>
                              <w:rPr>
                                <w:i w:val="0"/>
                                <w:color w:val="auto"/>
                                <w:sz w:val="24"/>
                                <w:szCs w:val="24"/>
                              </w:rPr>
                              <w:t>: Microstructure obtained from hatch only setting in solid cube with a) Widmanstätten microstructure, and b) grain size arrangement</w:t>
                            </w:r>
                          </w:p>
                        </w:txbxContent>
                      </wps:txbx>
                      <wps:bodyPr rot="0" vert="horz" wrap="square" lIns="91440" tIns="45720" rIns="91440" bIns="45720" anchor="t" anchorCtr="0">
                        <a:noAutofit/>
                      </wps:bodyPr>
                    </wps:wsp>
                  </a:graphicData>
                </a:graphic>
              </wp:inline>
            </w:drawing>
          </mc:Choice>
          <mc:Fallback>
            <w:pict>
              <v:shape w14:anchorId="6B4BF87D" id="_x0000_s1104"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DIcC3oJgIAACwEAAAOAAAAAAAAAAAAAAAAAC4CAABkcnMvZTJvRG9jLnht&#10;bFBLAQItABQABgAIAAAAIQD6arCH2gAAAAQBAAAPAAAAAAAAAAAAAAAAAIAEAABkcnMvZG93bnJl&#10;di54bWxQSwUGAAAAAAQABADzAAAAhwUAAAAA&#10;" stroked="f">
                <v:textbox>
                  <w:txbxContent>
                    <w:p w14:paraId="3EEDE199" w14:textId="343A7FC3" w:rsidR="00C1572F" w:rsidRPr="00DC3B4A" w:rsidRDefault="00C1572F" w:rsidP="00BB7AD3">
                      <w:pPr>
                        <w:pStyle w:val="Caption"/>
                        <w:rPr>
                          <w:i w:val="0"/>
                          <w:color w:val="auto"/>
                          <w:sz w:val="24"/>
                          <w:szCs w:val="24"/>
                        </w:rPr>
                      </w:pPr>
                      <w:r w:rsidRPr="00DC3B4A">
                        <w:rPr>
                          <w:i w:val="0"/>
                          <w:color w:val="auto"/>
                          <w:sz w:val="24"/>
                          <w:szCs w:val="24"/>
                        </w:rPr>
                        <w:t xml:space="preserve">Figure </w:t>
                      </w:r>
                      <w:r w:rsidRPr="00DC3B4A">
                        <w:rPr>
                          <w:i w:val="0"/>
                          <w:color w:val="auto"/>
                          <w:sz w:val="24"/>
                          <w:szCs w:val="24"/>
                        </w:rPr>
                        <w:fldChar w:fldCharType="begin"/>
                      </w:r>
                      <w:r w:rsidRPr="00DC3B4A">
                        <w:rPr>
                          <w:i w:val="0"/>
                          <w:color w:val="auto"/>
                          <w:sz w:val="24"/>
                          <w:szCs w:val="24"/>
                        </w:rPr>
                        <w:instrText xml:space="preserve"> SEQ Figure \* ARABIC </w:instrText>
                      </w:r>
                      <w:r w:rsidRPr="00DC3B4A">
                        <w:rPr>
                          <w:i w:val="0"/>
                          <w:color w:val="auto"/>
                          <w:sz w:val="24"/>
                          <w:szCs w:val="24"/>
                        </w:rPr>
                        <w:fldChar w:fldCharType="separate"/>
                      </w:r>
                      <w:r>
                        <w:rPr>
                          <w:i w:val="0"/>
                          <w:noProof/>
                          <w:color w:val="auto"/>
                          <w:sz w:val="24"/>
                          <w:szCs w:val="24"/>
                        </w:rPr>
                        <w:t>69</w:t>
                      </w:r>
                      <w:r w:rsidRPr="00DC3B4A">
                        <w:rPr>
                          <w:i w:val="0"/>
                          <w:color w:val="auto"/>
                          <w:sz w:val="24"/>
                          <w:szCs w:val="24"/>
                        </w:rPr>
                        <w:fldChar w:fldCharType="end"/>
                      </w:r>
                      <w:r>
                        <w:rPr>
                          <w:i w:val="0"/>
                          <w:color w:val="auto"/>
                          <w:sz w:val="24"/>
                          <w:szCs w:val="24"/>
                        </w:rPr>
                        <w:t>: Microstructure obtained from hatch only setting in solid cube with a) Widmanstätten microstructure, and b) grain size arrangement</w:t>
                      </w:r>
                    </w:p>
                  </w:txbxContent>
                </v:textbox>
                <w10:anchorlock/>
              </v:shape>
            </w:pict>
          </mc:Fallback>
        </mc:AlternateContent>
      </w:r>
    </w:p>
    <w:p w14:paraId="546E54DE" w14:textId="77777777" w:rsidR="00BB7AD3" w:rsidRPr="00C1572F" w:rsidRDefault="00BB7AD3" w:rsidP="00BB7AD3">
      <w:pPr>
        <w:rPr>
          <w:rFonts w:cs="Times New Roman"/>
          <w:szCs w:val="24"/>
        </w:rPr>
      </w:pPr>
    </w:p>
    <w:p w14:paraId="679C3BFC" w14:textId="72DC3899" w:rsidR="006C0A42" w:rsidRPr="00C1572F" w:rsidRDefault="00BB7AD3" w:rsidP="00BB7AD3">
      <w:pPr>
        <w:rPr>
          <w:rFonts w:cs="Times New Roman"/>
          <w:szCs w:val="24"/>
        </w:rPr>
      </w:pPr>
      <w:r w:rsidRPr="00C1572F">
        <w:rPr>
          <w:rFonts w:cs="Times New Roman"/>
          <w:szCs w:val="24"/>
        </w:rPr>
        <w:t xml:space="preserve">The hatch only setting produces large dendritic grains with the fine Widmanstätten structure overlay, much like the contour only cube. Although no segregation was found in these images, it is possible that </w:t>
      </w:r>
      <w:r w:rsidR="00147563" w:rsidRPr="00C1572F">
        <w:rPr>
          <w:rFonts w:cs="Times New Roman"/>
          <w:szCs w:val="24"/>
        </w:rPr>
        <w:t>segregation was present,</w:t>
      </w:r>
      <w:r w:rsidRPr="00C1572F">
        <w:rPr>
          <w:rFonts w:cs="Times New Roman"/>
          <w:szCs w:val="24"/>
        </w:rPr>
        <w:t xml:space="preserve"> </w:t>
      </w:r>
      <w:r w:rsidR="00147563" w:rsidRPr="00C1572F">
        <w:rPr>
          <w:rFonts w:cs="Times New Roman"/>
          <w:szCs w:val="24"/>
        </w:rPr>
        <w:t>but</w:t>
      </w:r>
      <w:r w:rsidRPr="00C1572F">
        <w:rPr>
          <w:rFonts w:cs="Times New Roman"/>
          <w:szCs w:val="24"/>
        </w:rPr>
        <w:t xml:space="preserve"> unobserved in this case</w:t>
      </w:r>
      <w:r w:rsidR="001C6B93" w:rsidRPr="00C1572F">
        <w:rPr>
          <w:rFonts w:cs="Times New Roman"/>
          <w:szCs w:val="24"/>
        </w:rPr>
        <w:t>.</w:t>
      </w:r>
      <w:r w:rsidR="00147563" w:rsidRPr="00C1572F">
        <w:rPr>
          <w:rFonts w:cs="Times New Roman"/>
          <w:szCs w:val="24"/>
        </w:rPr>
        <w:t xml:space="preserve"> </w:t>
      </w:r>
      <w:r w:rsidRPr="00C1572F">
        <w:rPr>
          <w:rFonts w:cs="Times New Roman"/>
          <w:szCs w:val="24"/>
        </w:rPr>
        <w:t>The edges of the hatch cube have smaller grains collecting at the edges of the cube, like seen in the contour only cube</w:t>
      </w:r>
      <w:r w:rsidR="001C6B93" w:rsidRPr="00C1572F">
        <w:rPr>
          <w:rFonts w:cs="Times New Roman"/>
          <w:szCs w:val="24"/>
        </w:rPr>
        <w:t xml:space="preserve"> (</w:t>
      </w:r>
      <w:r w:rsidR="001C6B93" w:rsidRPr="00C1572F">
        <w:rPr>
          <w:rFonts w:cs="Times New Roman"/>
          <w:szCs w:val="24"/>
        </w:rPr>
        <w:fldChar w:fldCharType="begin"/>
      </w:r>
      <w:r w:rsidR="001C6B93" w:rsidRPr="00C1572F">
        <w:rPr>
          <w:rFonts w:cs="Times New Roman"/>
          <w:szCs w:val="24"/>
        </w:rPr>
        <w:instrText xml:space="preserve"> REF _Ref501043722 \h  \* MERGEFORMAT </w:instrText>
      </w:r>
      <w:r w:rsidR="001C6B93" w:rsidRPr="00C1572F">
        <w:rPr>
          <w:rFonts w:cs="Times New Roman"/>
          <w:szCs w:val="24"/>
        </w:rPr>
      </w:r>
      <w:r w:rsidR="001C6B93" w:rsidRPr="00C1572F">
        <w:rPr>
          <w:rFonts w:cs="Times New Roman"/>
          <w:szCs w:val="24"/>
        </w:rPr>
        <w:fldChar w:fldCharType="separate"/>
      </w:r>
      <w:r w:rsidR="00C1572F" w:rsidRPr="00C1572F">
        <w:rPr>
          <w:szCs w:val="24"/>
        </w:rPr>
        <w:t xml:space="preserve">Figure </w:t>
      </w:r>
      <w:r w:rsidR="00C1572F" w:rsidRPr="00C1572F">
        <w:rPr>
          <w:noProof/>
          <w:szCs w:val="24"/>
        </w:rPr>
        <w:t>70</w:t>
      </w:r>
      <w:r w:rsidR="001C6B93" w:rsidRPr="00C1572F">
        <w:rPr>
          <w:rFonts w:cs="Times New Roman"/>
          <w:szCs w:val="24"/>
        </w:rPr>
        <w:fldChar w:fldCharType="end"/>
      </w:r>
      <w:r w:rsidR="001C6B93" w:rsidRPr="00C1572F">
        <w:rPr>
          <w:rFonts w:cs="Times New Roman"/>
          <w:szCs w:val="24"/>
        </w:rPr>
        <w:t>)</w:t>
      </w:r>
      <w:r w:rsidRPr="00C1572F">
        <w:rPr>
          <w:rFonts w:cs="Times New Roman"/>
          <w:szCs w:val="24"/>
        </w:rPr>
        <w:t xml:space="preserve">. Both cubes had evidence of porosity, and very similar microstructures. This is both expected, and unexpected. Considering the difficulties in building contour only lattices, with regards to the heat themes, it is a surprise that the extra heat input that caused so many problems when running the build, had very little </w:t>
      </w:r>
      <w:r w:rsidR="001627F0" w:rsidRPr="00C1572F">
        <w:rPr>
          <w:rFonts w:cs="Times New Roman"/>
          <w:szCs w:val="24"/>
        </w:rPr>
        <w:t>e</w:t>
      </w:r>
      <w:r w:rsidRPr="00C1572F">
        <w:rPr>
          <w:rFonts w:cs="Times New Roman"/>
          <w:szCs w:val="24"/>
        </w:rPr>
        <w:t>ffect, if any, on the mic</w:t>
      </w:r>
      <w:r w:rsidR="006C0A42" w:rsidRPr="00C1572F">
        <w:rPr>
          <w:rFonts w:cs="Times New Roman"/>
          <w:szCs w:val="24"/>
        </w:rPr>
        <w:t>rostructure of the solid cubes.</w:t>
      </w:r>
    </w:p>
    <w:p w14:paraId="23279803" w14:textId="40A41534" w:rsidR="001C6B93" w:rsidRPr="00C1572F" w:rsidRDefault="00E26508" w:rsidP="00BB7AD3">
      <w:pP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50048" behindDoc="0" locked="0" layoutInCell="1" allowOverlap="1" wp14:anchorId="77590AB4" wp14:editId="27C95BDA">
                <wp:simplePos x="0" y="0"/>
                <wp:positionH relativeFrom="margin">
                  <wp:posOffset>327660</wp:posOffset>
                </wp:positionH>
                <wp:positionV relativeFrom="paragraph">
                  <wp:posOffset>287020</wp:posOffset>
                </wp:positionV>
                <wp:extent cx="257175" cy="304800"/>
                <wp:effectExtent l="0" t="0" r="26035" b="19050"/>
                <wp:wrapNone/>
                <wp:docPr id="6541340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27BBE047" w14:textId="77777777" w:rsidR="00C1572F" w:rsidRDefault="00C1572F" w:rsidP="0064065B">
                            <w:proofErr w:type="gramStart"/>
                            <w:r>
                              <w:t>a</w:t>
                            </w:r>
                            <w:proofErr w:type="gramEnd"/>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90AB4" id="_x0000_s1105" type="#_x0000_t202" style="position:absolute;margin-left:25.8pt;margin-top:22.6pt;width:20.25pt;height:24pt;z-index:251650048;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">
                <v:textbox>
                  <w:txbxContent>
                    <w:p w14:paraId="27BBE047" w14:textId="77777777" w:rsidR="00C1572F" w:rsidRDefault="00C1572F" w:rsidP="0064065B">
                      <w:proofErr w:type="gramStart"/>
                      <w:r>
                        <w:t>a</w:t>
                      </w:r>
                      <w:proofErr w:type="gramEnd"/>
                    </w:p>
                  </w:txbxContent>
                </v:textbox>
                <w10:wrap anchorx="margin"/>
              </v:shape>
            </w:pict>
          </mc:Fallback>
        </mc:AlternateContent>
      </w:r>
      <w:r w:rsidRPr="00C1572F">
        <w:rPr>
          <w:rFonts w:cs="Times New Roman"/>
          <w:noProof/>
          <w:szCs w:val="24"/>
          <w:lang w:eastAsia="en-GB"/>
        </w:rPr>
        <mc:AlternateContent>
          <mc:Choice Requires="wps">
            <w:drawing>
              <wp:anchor distT="45720" distB="45720" distL="114300" distR="114300" simplePos="0" relativeHeight="251652096" behindDoc="0" locked="0" layoutInCell="1" allowOverlap="1" wp14:anchorId="293AD677" wp14:editId="079053B3">
                <wp:simplePos x="0" y="0"/>
                <wp:positionH relativeFrom="page">
                  <wp:posOffset>4162425</wp:posOffset>
                </wp:positionH>
                <wp:positionV relativeFrom="paragraph">
                  <wp:posOffset>287020</wp:posOffset>
                </wp:positionV>
                <wp:extent cx="257175" cy="304800"/>
                <wp:effectExtent l="0" t="0" r="28575" b="19050"/>
                <wp:wrapNone/>
                <wp:docPr id="654134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52ADB743" w14:textId="77777777" w:rsidR="00C1572F" w:rsidRDefault="00C1572F" w:rsidP="0064065B">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AD677" id="_x0000_s1106" type="#_x0000_t202" style="position:absolute;margin-left:327.75pt;margin-top:22.6pt;width:20.25pt;height:24pt;z-index:25165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">
                <v:textbox>
                  <w:txbxContent>
                    <w:p w14:paraId="52ADB743" w14:textId="77777777" w:rsidR="00C1572F" w:rsidRDefault="00C1572F" w:rsidP="0064065B">
                      <w:proofErr w:type="gramStart"/>
                      <w:r>
                        <w:t>b</w:t>
                      </w:r>
                      <w:proofErr w:type="gramEnd"/>
                    </w:p>
                  </w:txbxContent>
                </v:textbox>
                <w10:wrap anchorx="page"/>
              </v:shape>
            </w:pict>
          </mc:Fallback>
        </mc:AlternateContent>
      </w:r>
    </w:p>
    <w:p w14:paraId="626142E2" w14:textId="5493AEC1" w:rsidR="00D640FD" w:rsidRPr="00C1572F" w:rsidRDefault="00FF3782" w:rsidP="001C6B93">
      <w:pPr>
        <w:jc w:val="center"/>
        <w:rPr>
          <w:rFonts w:cs="Times New Roman"/>
          <w:szCs w:val="24"/>
        </w:rPr>
      </w:pPr>
      <w:r w:rsidRPr="00C1572F">
        <w:rPr>
          <w:rFonts w:cs="Times New Roman"/>
          <w:noProof/>
          <w:szCs w:val="24"/>
          <w:lang w:eastAsia="en-GB"/>
        </w:rPr>
        <w:drawing>
          <wp:inline distT="0" distB="0" distL="0" distR="0" wp14:anchorId="5B838202" wp14:editId="001BFDC1">
            <wp:extent cx="2345496" cy="2160000"/>
            <wp:effectExtent l="0" t="0" r="0" b="0"/>
            <wp:docPr id="1825975593" name="Picture 1825975593" descr="C:\Users\Sarah\Desktop\Thesis\SEM images\170904\Hatch xy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arah\Desktop\Thesis\SEM images\170904\Hatch xy_009.tif"/>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r w:rsidR="0064065B" w:rsidRPr="00C1572F">
        <w:rPr>
          <w:rFonts w:cs="Times New Roman"/>
          <w:szCs w:val="24"/>
        </w:rPr>
        <w:t xml:space="preserve"> </w:t>
      </w:r>
      <w:r w:rsidR="006C0A42" w:rsidRPr="00C1572F">
        <w:rPr>
          <w:rFonts w:cs="Times New Roman"/>
          <w:noProof/>
          <w:szCs w:val="24"/>
          <w:lang w:eastAsia="en-GB"/>
        </w:rPr>
        <w:drawing>
          <wp:inline distT="0" distB="0" distL="0" distR="0" wp14:anchorId="6DB8B791" wp14:editId="62671D99">
            <wp:extent cx="2345496" cy="2160000"/>
            <wp:effectExtent l="0" t="0" r="0" b="0"/>
            <wp:docPr id="725796169" name="Picture 725796169" descr="C:\Users\Sarah\Desktop\Thesis\SEM images\170904\Contour z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rah\Desktop\Thesis\SEM images\170904\Contour z_005.tif"/>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p>
    <w:p w14:paraId="4800006C" w14:textId="1E4353B3" w:rsidR="00FF3782" w:rsidRPr="00C1572F" w:rsidRDefault="00FF3782" w:rsidP="00AA0D03">
      <w:pPr>
        <w:rPr>
          <w:rFonts w:cs="Times New Roman"/>
          <w:szCs w:val="24"/>
        </w:rPr>
      </w:pPr>
      <w:r w:rsidRPr="00C1572F">
        <w:rPr>
          <w:rFonts w:cs="Times New Roman"/>
          <w:noProof/>
          <w:szCs w:val="24"/>
          <w:lang w:eastAsia="en-GB"/>
        </w:rPr>
        <mc:AlternateContent>
          <mc:Choice Requires="wps">
            <w:drawing>
              <wp:inline distT="0" distB="0" distL="0" distR="0" wp14:anchorId="7AB47220" wp14:editId="10202F63">
                <wp:extent cx="5400000" cy="288000"/>
                <wp:effectExtent l="0" t="0" r="0" b="0"/>
                <wp:docPr id="725796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7F6C7831" w14:textId="08993298" w:rsidR="00C1572F" w:rsidRPr="00FF3782" w:rsidRDefault="00C1572F" w:rsidP="00FF3782">
                            <w:pPr>
                              <w:pStyle w:val="Caption"/>
                              <w:rPr>
                                <w:i w:val="0"/>
                                <w:color w:val="auto"/>
                                <w:sz w:val="24"/>
                                <w:szCs w:val="24"/>
                              </w:rPr>
                            </w:pPr>
                            <w:bookmarkStart w:id="194" w:name="_Ref501043722"/>
                            <w:r w:rsidRPr="00FF3782">
                              <w:rPr>
                                <w:i w:val="0"/>
                                <w:color w:val="auto"/>
                                <w:sz w:val="24"/>
                                <w:szCs w:val="24"/>
                              </w:rPr>
                              <w:t xml:space="preserve">Figure </w:t>
                            </w:r>
                            <w:r w:rsidRPr="00FF3782">
                              <w:rPr>
                                <w:i w:val="0"/>
                                <w:color w:val="auto"/>
                                <w:sz w:val="24"/>
                                <w:szCs w:val="24"/>
                              </w:rPr>
                              <w:fldChar w:fldCharType="begin"/>
                            </w:r>
                            <w:r w:rsidRPr="00FF3782">
                              <w:rPr>
                                <w:i w:val="0"/>
                                <w:color w:val="auto"/>
                                <w:sz w:val="24"/>
                                <w:szCs w:val="24"/>
                              </w:rPr>
                              <w:instrText xml:space="preserve"> SEQ Figure \* ARABIC </w:instrText>
                            </w:r>
                            <w:r w:rsidRPr="00FF3782">
                              <w:rPr>
                                <w:i w:val="0"/>
                                <w:color w:val="auto"/>
                                <w:sz w:val="24"/>
                                <w:szCs w:val="24"/>
                              </w:rPr>
                              <w:fldChar w:fldCharType="separate"/>
                            </w:r>
                            <w:r>
                              <w:rPr>
                                <w:i w:val="0"/>
                                <w:noProof/>
                                <w:color w:val="auto"/>
                                <w:sz w:val="24"/>
                                <w:szCs w:val="24"/>
                              </w:rPr>
                              <w:t>70</w:t>
                            </w:r>
                            <w:r w:rsidRPr="00FF3782">
                              <w:rPr>
                                <w:i w:val="0"/>
                                <w:color w:val="auto"/>
                                <w:sz w:val="24"/>
                                <w:szCs w:val="24"/>
                              </w:rPr>
                              <w:fldChar w:fldCharType="end"/>
                            </w:r>
                            <w:bookmarkEnd w:id="194"/>
                            <w:r>
                              <w:rPr>
                                <w:i w:val="0"/>
                                <w:color w:val="auto"/>
                                <w:sz w:val="24"/>
                                <w:szCs w:val="24"/>
                              </w:rPr>
                              <w:t>: Grains at edges of a) contour only and b) hatch only solid cubes</w:t>
                            </w:r>
                          </w:p>
                        </w:txbxContent>
                      </wps:txbx>
                      <wps:bodyPr rot="0" vert="horz" wrap="square" lIns="91440" tIns="45720" rIns="91440" bIns="45720" anchor="t" anchorCtr="0">
                        <a:noAutofit/>
                      </wps:bodyPr>
                    </wps:wsp>
                  </a:graphicData>
                </a:graphic>
              </wp:inline>
            </w:drawing>
          </mc:Choice>
          <mc:Fallback>
            <w:pict>
              <v:shape w14:anchorId="7AB47220" id="_x0000_s1107"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" stroked="f">
                <v:textbox>
                  <w:txbxContent>
                    <w:p w14:paraId="7F6C7831" w14:textId="08993298" w:rsidR="00C1572F" w:rsidRPr="00FF3782" w:rsidRDefault="00C1572F" w:rsidP="00FF3782">
                      <w:pPr>
                        <w:pStyle w:val="Caption"/>
                        <w:rPr>
                          <w:i w:val="0"/>
                          <w:color w:val="auto"/>
                          <w:sz w:val="24"/>
                          <w:szCs w:val="24"/>
                        </w:rPr>
                      </w:pPr>
                      <w:bookmarkStart w:id="265" w:name="_Ref501043722"/>
                      <w:r w:rsidRPr="00FF3782">
                        <w:rPr>
                          <w:i w:val="0"/>
                          <w:color w:val="auto"/>
                          <w:sz w:val="24"/>
                          <w:szCs w:val="24"/>
                        </w:rPr>
                        <w:t xml:space="preserve">Figure </w:t>
                      </w:r>
                      <w:r w:rsidRPr="00FF3782">
                        <w:rPr>
                          <w:i w:val="0"/>
                          <w:color w:val="auto"/>
                          <w:sz w:val="24"/>
                          <w:szCs w:val="24"/>
                        </w:rPr>
                        <w:fldChar w:fldCharType="begin"/>
                      </w:r>
                      <w:r w:rsidRPr="00FF3782">
                        <w:rPr>
                          <w:i w:val="0"/>
                          <w:color w:val="auto"/>
                          <w:sz w:val="24"/>
                          <w:szCs w:val="24"/>
                        </w:rPr>
                        <w:instrText xml:space="preserve"> SEQ Figure \* ARABIC </w:instrText>
                      </w:r>
                      <w:r w:rsidRPr="00FF3782">
                        <w:rPr>
                          <w:i w:val="0"/>
                          <w:color w:val="auto"/>
                          <w:sz w:val="24"/>
                          <w:szCs w:val="24"/>
                        </w:rPr>
                        <w:fldChar w:fldCharType="separate"/>
                      </w:r>
                      <w:r>
                        <w:rPr>
                          <w:i w:val="0"/>
                          <w:noProof/>
                          <w:color w:val="auto"/>
                          <w:sz w:val="24"/>
                          <w:szCs w:val="24"/>
                        </w:rPr>
                        <w:t>70</w:t>
                      </w:r>
                      <w:r w:rsidRPr="00FF3782">
                        <w:rPr>
                          <w:i w:val="0"/>
                          <w:color w:val="auto"/>
                          <w:sz w:val="24"/>
                          <w:szCs w:val="24"/>
                        </w:rPr>
                        <w:fldChar w:fldCharType="end"/>
                      </w:r>
                      <w:bookmarkEnd w:id="265"/>
                      <w:r>
                        <w:rPr>
                          <w:i w:val="0"/>
                          <w:color w:val="auto"/>
                          <w:sz w:val="24"/>
                          <w:szCs w:val="24"/>
                        </w:rPr>
                        <w:t>: Grains at edges of a) contour only and b) hatch only solid cubes</w:t>
                      </w:r>
                    </w:p>
                  </w:txbxContent>
                </v:textbox>
                <w10:anchorlock/>
              </v:shape>
            </w:pict>
          </mc:Fallback>
        </mc:AlternateContent>
      </w:r>
    </w:p>
    <w:p w14:paraId="7BAC9BB6" w14:textId="642CD8E8" w:rsidR="00AA0D03" w:rsidRPr="00C1572F" w:rsidRDefault="00AA0D03" w:rsidP="00AA0D03">
      <w:pPr>
        <w:rPr>
          <w:rFonts w:cs="Times New Roman"/>
          <w:noProof/>
          <w:szCs w:val="24"/>
          <w:lang w:eastAsia="en-GB"/>
        </w:rPr>
      </w:pPr>
    </w:p>
    <w:p w14:paraId="27DE8570" w14:textId="2C766892" w:rsidR="00AA0D03" w:rsidRPr="00C1572F" w:rsidRDefault="00AA0D03" w:rsidP="00AA0D03">
      <w:pPr>
        <w:rPr>
          <w:rFonts w:eastAsia="Times New Roman" w:cs="Times New Roman"/>
          <w:snapToGrid w:val="0"/>
          <w:w w:val="0"/>
          <w:sz w:val="0"/>
          <w:szCs w:val="0"/>
          <w:u w:color="000000"/>
          <w:bdr w:val="none" w:sz="0" w:space="0" w:color="000000"/>
          <w:shd w:val="clear" w:color="000000" w:fill="000000"/>
          <w:lang w:val="x-none" w:eastAsia="x-none" w:bidi="x-none"/>
        </w:rPr>
      </w:pPr>
      <w:r w:rsidRPr="00C1572F">
        <w:rPr>
          <w:rFonts w:cs="Times New Roman"/>
          <w:noProof/>
          <w:szCs w:val="24"/>
          <w:lang w:eastAsia="en-GB"/>
        </w:rPr>
        <w:t xml:space="preserve"> </w:t>
      </w:r>
    </w:p>
    <w:p w14:paraId="27B6834F" w14:textId="77777777" w:rsidR="00AA0D03" w:rsidRPr="00C1572F" w:rsidRDefault="00AA0D03" w:rsidP="00AA0D03">
      <w:pPr>
        <w:rPr>
          <w:rFonts w:cs="Times New Roman"/>
          <w:szCs w:val="24"/>
        </w:rPr>
      </w:pPr>
    </w:p>
    <w:p w14:paraId="7BEC08B8" w14:textId="17AC44FE" w:rsidR="006A4C22" w:rsidRPr="00C1572F" w:rsidRDefault="00E436FB" w:rsidP="006A4C22">
      <w:pPr>
        <w:pStyle w:val="Heading4"/>
        <w:spacing w:line="360" w:lineRule="auto"/>
        <w:rPr>
          <w:noProof/>
          <w:lang w:eastAsia="en-GB"/>
        </w:rPr>
      </w:pPr>
      <w:bookmarkStart w:id="195" w:name="_Toc519873023"/>
      <w:r w:rsidRPr="00C1572F">
        <w:rPr>
          <w:noProof/>
          <w:lang w:eastAsia="en-GB"/>
        </w:rPr>
        <w:lastRenderedPageBreak/>
        <w:t>As-built</w:t>
      </w:r>
      <w:r w:rsidR="006A4C22" w:rsidRPr="00C1572F">
        <w:rPr>
          <w:noProof/>
          <w:lang w:eastAsia="en-GB"/>
        </w:rPr>
        <w:t xml:space="preserve"> lattices</w:t>
      </w:r>
      <w:bookmarkEnd w:id="195"/>
    </w:p>
    <w:p w14:paraId="6AF596CE" w14:textId="77777777" w:rsidR="000C00CF" w:rsidRPr="00C1572F" w:rsidRDefault="000C00CF">
      <w:pPr>
        <w:rPr>
          <w:rFonts w:cs="Times New Roman"/>
          <w:noProof/>
          <w:szCs w:val="24"/>
          <w:lang w:eastAsia="en-GB"/>
        </w:rPr>
      </w:pPr>
    </w:p>
    <w:p w14:paraId="4686A09D" w14:textId="0D94B658" w:rsidR="00147563" w:rsidRPr="00C1572F" w:rsidRDefault="00817B07">
      <w:pPr>
        <w:rPr>
          <w:rFonts w:cs="Times New Roman"/>
          <w:szCs w:val="24"/>
        </w:rPr>
      </w:pPr>
      <w:r w:rsidRPr="00C1572F">
        <w:rPr>
          <w:rFonts w:cs="Times New Roman"/>
          <w:szCs w:val="24"/>
        </w:rPr>
        <w:t>Regarding t</w:t>
      </w:r>
      <w:r w:rsidR="00F71C79" w:rsidRPr="00C1572F">
        <w:rPr>
          <w:rFonts w:cs="Times New Roman"/>
          <w:szCs w:val="24"/>
        </w:rPr>
        <w:t xml:space="preserve">he </w:t>
      </w:r>
      <w:r w:rsidR="00E436FB" w:rsidRPr="00C1572F">
        <w:rPr>
          <w:rFonts w:cs="Times New Roman"/>
          <w:szCs w:val="24"/>
        </w:rPr>
        <w:t>as-built</w:t>
      </w:r>
      <w:r w:rsidR="00F71C79" w:rsidRPr="00C1572F">
        <w:rPr>
          <w:rFonts w:cs="Times New Roman"/>
          <w:szCs w:val="24"/>
        </w:rPr>
        <w:t xml:space="preserve"> lattice struts </w:t>
      </w:r>
      <w:r w:rsidRPr="00C1572F">
        <w:rPr>
          <w:rFonts w:cs="Times New Roman"/>
          <w:szCs w:val="24"/>
        </w:rPr>
        <w:t xml:space="preserve">shown </w:t>
      </w:r>
      <w:r w:rsidR="00F71C79" w:rsidRPr="00C1572F">
        <w:rPr>
          <w:rFonts w:cs="Times New Roman"/>
          <w:szCs w:val="24"/>
        </w:rPr>
        <w:t>in</w:t>
      </w:r>
      <w:r w:rsidR="00F7771E" w:rsidRPr="00C1572F">
        <w:rPr>
          <w:rFonts w:cs="Times New Roman"/>
          <w:szCs w:val="24"/>
        </w:rPr>
        <w:t xml:space="preserve"> </w:t>
      </w:r>
      <w:r w:rsidR="00F7771E" w:rsidRPr="00C1572F">
        <w:rPr>
          <w:rFonts w:cs="Times New Roman"/>
          <w:szCs w:val="24"/>
        </w:rPr>
        <w:fldChar w:fldCharType="begin"/>
      </w:r>
      <w:r w:rsidR="00F7771E" w:rsidRPr="00C1572F">
        <w:rPr>
          <w:rFonts w:cs="Times New Roman"/>
          <w:szCs w:val="24"/>
        </w:rPr>
        <w:instrText xml:space="preserve"> REF _Ref513823495 \h  \* MERGEFORMAT </w:instrText>
      </w:r>
      <w:r w:rsidR="00F7771E" w:rsidRPr="00C1572F">
        <w:rPr>
          <w:rFonts w:cs="Times New Roman"/>
          <w:szCs w:val="24"/>
        </w:rPr>
      </w:r>
      <w:r w:rsidR="00F7771E" w:rsidRPr="00C1572F">
        <w:rPr>
          <w:rFonts w:cs="Times New Roman"/>
          <w:szCs w:val="24"/>
        </w:rPr>
        <w:fldChar w:fldCharType="separate"/>
      </w:r>
      <w:r w:rsidR="00C1572F" w:rsidRPr="00C1572F">
        <w:rPr>
          <w:szCs w:val="24"/>
        </w:rPr>
        <w:t xml:space="preserve">Figure </w:t>
      </w:r>
      <w:r w:rsidR="00C1572F" w:rsidRPr="00C1572F">
        <w:rPr>
          <w:noProof/>
          <w:szCs w:val="24"/>
        </w:rPr>
        <w:t>72</w:t>
      </w:r>
      <w:r w:rsidR="00F7771E" w:rsidRPr="00C1572F">
        <w:rPr>
          <w:rFonts w:cs="Times New Roman"/>
          <w:szCs w:val="24"/>
        </w:rPr>
        <w:fldChar w:fldCharType="end"/>
      </w:r>
      <w:r w:rsidR="00F7771E" w:rsidRPr="00C1572F">
        <w:rPr>
          <w:rFonts w:cs="Times New Roman"/>
          <w:szCs w:val="24"/>
        </w:rPr>
        <w:t xml:space="preserve"> on page </w:t>
      </w:r>
      <w:r w:rsidR="00F7771E" w:rsidRPr="00C1572F">
        <w:rPr>
          <w:rFonts w:cs="Times New Roman"/>
          <w:szCs w:val="24"/>
        </w:rPr>
        <w:fldChar w:fldCharType="begin"/>
      </w:r>
      <w:r w:rsidR="00F7771E" w:rsidRPr="00C1572F">
        <w:rPr>
          <w:rFonts w:cs="Times New Roman"/>
          <w:szCs w:val="24"/>
        </w:rPr>
        <w:instrText xml:space="preserve"> PAGEREF _Ref513823531 \h </w:instrText>
      </w:r>
      <w:r w:rsidR="00F7771E" w:rsidRPr="00C1572F">
        <w:rPr>
          <w:rFonts w:cs="Times New Roman"/>
          <w:szCs w:val="24"/>
        </w:rPr>
      </w:r>
      <w:r w:rsidR="00F7771E" w:rsidRPr="00C1572F">
        <w:rPr>
          <w:rFonts w:cs="Times New Roman"/>
          <w:szCs w:val="24"/>
        </w:rPr>
        <w:fldChar w:fldCharType="separate"/>
      </w:r>
      <w:r w:rsidR="00C1572F" w:rsidRPr="00C1572F">
        <w:rPr>
          <w:rFonts w:cs="Times New Roman"/>
          <w:noProof/>
          <w:szCs w:val="24"/>
        </w:rPr>
        <w:t>129</w:t>
      </w:r>
      <w:r w:rsidR="00F7771E" w:rsidRPr="00C1572F">
        <w:rPr>
          <w:rFonts w:cs="Times New Roman"/>
          <w:szCs w:val="24"/>
        </w:rPr>
        <w:fldChar w:fldCharType="end"/>
      </w:r>
      <w:r w:rsidRPr="00C1572F">
        <w:rPr>
          <w:rFonts w:cs="Times New Roman"/>
          <w:szCs w:val="24"/>
        </w:rPr>
        <w:t>, images a and b show contamination of the samples. This is likely caused by improper handling during the preparation of the samples for image analysis. These images have been included to demonstrate the large deviation in the shapes of the</w:t>
      </w:r>
      <w:r w:rsidR="000C00CF" w:rsidRPr="00C1572F">
        <w:rPr>
          <w:rFonts w:cs="Times New Roman"/>
          <w:szCs w:val="24"/>
        </w:rPr>
        <w:t xml:space="preserve"> lattice</w:t>
      </w:r>
      <w:r w:rsidRPr="00C1572F">
        <w:rPr>
          <w:rFonts w:cs="Times New Roman"/>
          <w:szCs w:val="24"/>
        </w:rPr>
        <w:t xml:space="preserve"> struts, despite t</w:t>
      </w:r>
      <w:r w:rsidR="000C00CF" w:rsidRPr="00C1572F">
        <w:rPr>
          <w:rFonts w:cs="Times New Roman"/>
          <w:szCs w:val="24"/>
        </w:rPr>
        <w:t xml:space="preserve">he design of the struts </w:t>
      </w:r>
      <w:r w:rsidRPr="00C1572F">
        <w:rPr>
          <w:rFonts w:cs="Times New Roman"/>
          <w:szCs w:val="24"/>
        </w:rPr>
        <w:t xml:space="preserve">being identical. </w:t>
      </w:r>
    </w:p>
    <w:p w14:paraId="7F623B19" w14:textId="77777777" w:rsidR="00147563" w:rsidRPr="00C1572F" w:rsidRDefault="00147563">
      <w:pPr>
        <w:rPr>
          <w:rFonts w:cs="Times New Roman"/>
          <w:szCs w:val="24"/>
        </w:rPr>
      </w:pPr>
    </w:p>
    <w:p w14:paraId="7CEA85FA" w14:textId="0C12CCEE" w:rsidR="0064065B" w:rsidRPr="00C1572F" w:rsidRDefault="000C00CF" w:rsidP="0064065B">
      <w:pPr>
        <w:rPr>
          <w:rFonts w:cs="Times New Roman"/>
          <w:szCs w:val="24"/>
        </w:rPr>
      </w:pPr>
      <w:r w:rsidRPr="00C1572F">
        <w:rPr>
          <w:rFonts w:cs="Times New Roman"/>
          <w:szCs w:val="24"/>
        </w:rPr>
        <w:t>Considering all the struts, a</w:t>
      </w:r>
      <w:r w:rsidR="00F71C79" w:rsidRPr="00C1572F">
        <w:rPr>
          <w:rFonts w:cs="Times New Roman"/>
          <w:szCs w:val="24"/>
        </w:rPr>
        <w:t>t the edges</w:t>
      </w:r>
      <w:r w:rsidRPr="00C1572F">
        <w:rPr>
          <w:rFonts w:cs="Times New Roman"/>
          <w:szCs w:val="24"/>
        </w:rPr>
        <w:t xml:space="preserve">, </w:t>
      </w:r>
      <w:r w:rsidR="00F71C79" w:rsidRPr="00C1572F">
        <w:rPr>
          <w:rFonts w:cs="Times New Roman"/>
          <w:szCs w:val="24"/>
        </w:rPr>
        <w:t>tightly packed, irregular grains</w:t>
      </w:r>
      <w:r w:rsidRPr="00C1572F">
        <w:rPr>
          <w:rFonts w:cs="Times New Roman"/>
          <w:szCs w:val="24"/>
        </w:rPr>
        <w:t xml:space="preserve"> accumulate</w:t>
      </w:r>
      <w:r w:rsidR="00F71C79" w:rsidRPr="00C1572F">
        <w:rPr>
          <w:rFonts w:cs="Times New Roman"/>
          <w:szCs w:val="24"/>
        </w:rPr>
        <w:t xml:space="preserve">. Away from the </w:t>
      </w:r>
      <w:r w:rsidRPr="00C1572F">
        <w:rPr>
          <w:rFonts w:cs="Times New Roman"/>
          <w:szCs w:val="24"/>
        </w:rPr>
        <w:t>e</w:t>
      </w:r>
      <w:r w:rsidR="00F71C79" w:rsidRPr="00C1572F">
        <w:rPr>
          <w:rFonts w:cs="Times New Roman"/>
          <w:szCs w:val="24"/>
        </w:rPr>
        <w:t>dge, regular dendritic grains can be see</w:t>
      </w:r>
      <w:r w:rsidR="00A929F0" w:rsidRPr="00C1572F">
        <w:rPr>
          <w:rFonts w:cs="Times New Roman"/>
          <w:szCs w:val="24"/>
        </w:rPr>
        <w:t xml:space="preserve">n. </w:t>
      </w:r>
      <w:proofErr w:type="spellStart"/>
      <w:r w:rsidR="00A929F0" w:rsidRPr="00C1572F">
        <w:rPr>
          <w:rFonts w:cs="Times New Roman"/>
          <w:szCs w:val="24"/>
        </w:rPr>
        <w:t>S</w:t>
      </w:r>
      <w:r w:rsidR="00F71C79" w:rsidRPr="00C1572F">
        <w:rPr>
          <w:rFonts w:cs="Times New Roman"/>
          <w:szCs w:val="24"/>
        </w:rPr>
        <w:t>some</w:t>
      </w:r>
      <w:proofErr w:type="spellEnd"/>
      <w:r w:rsidR="00F71C79" w:rsidRPr="00C1572F">
        <w:rPr>
          <w:rFonts w:cs="Times New Roman"/>
          <w:szCs w:val="24"/>
        </w:rPr>
        <w:t xml:space="preserve"> are closely packed while others are islands in a sea of α melt.</w:t>
      </w:r>
      <w:r w:rsidR="00817B07" w:rsidRPr="00C1572F" w:rsidDel="00817B07">
        <w:rPr>
          <w:rFonts w:cs="Times New Roman"/>
          <w:szCs w:val="24"/>
        </w:rPr>
        <w:t xml:space="preserve"> </w:t>
      </w:r>
      <w:r w:rsidRPr="00C1572F">
        <w:rPr>
          <w:rFonts w:cs="Times New Roman"/>
          <w:szCs w:val="24"/>
        </w:rPr>
        <w:t>This is particularly clear in image c, with large, tightly packed dendrites across the strut. A</w:t>
      </w:r>
      <w:r w:rsidR="0064065B" w:rsidRPr="00C1572F">
        <w:rPr>
          <w:rFonts w:cs="Times New Roman"/>
          <w:szCs w:val="24"/>
        </w:rPr>
        <w:t>t these scales, microstructure cannot be seen, however higher magnification shows a very fine Widmanstätten microstructure overlapping the dendritic formations</w:t>
      </w:r>
      <w:r w:rsidRPr="00C1572F">
        <w:rPr>
          <w:rFonts w:cs="Times New Roman"/>
          <w:szCs w:val="24"/>
        </w:rPr>
        <w:t xml:space="preserve">, as demonstrated in </w:t>
      </w:r>
      <w:r w:rsidRPr="00C1572F">
        <w:rPr>
          <w:rFonts w:cs="Times New Roman"/>
          <w:szCs w:val="24"/>
        </w:rPr>
        <w:fldChar w:fldCharType="begin"/>
      </w:r>
      <w:r w:rsidRPr="00C1572F">
        <w:rPr>
          <w:rFonts w:cs="Times New Roman"/>
          <w:szCs w:val="24"/>
        </w:rPr>
        <w:instrText xml:space="preserve"> REF _Ref492033153 \h  \* MERGEFORMAT </w:instrText>
      </w:r>
      <w:r w:rsidRPr="00C1572F">
        <w:rPr>
          <w:rFonts w:cs="Times New Roman"/>
          <w:szCs w:val="24"/>
        </w:rPr>
      </w:r>
      <w:r w:rsidRPr="00C1572F">
        <w:rPr>
          <w:rFonts w:cs="Times New Roman"/>
          <w:szCs w:val="24"/>
        </w:rPr>
        <w:fldChar w:fldCharType="separate"/>
      </w:r>
      <w:r w:rsidR="00C1572F" w:rsidRPr="00C1572F">
        <w:rPr>
          <w:szCs w:val="24"/>
        </w:rPr>
        <w:t xml:space="preserve">Figure </w:t>
      </w:r>
      <w:r w:rsidR="00C1572F" w:rsidRPr="00C1572F">
        <w:rPr>
          <w:noProof/>
          <w:szCs w:val="24"/>
        </w:rPr>
        <w:t>71</w:t>
      </w:r>
      <w:r w:rsidRPr="00C1572F">
        <w:rPr>
          <w:rFonts w:cs="Times New Roman"/>
          <w:szCs w:val="24"/>
        </w:rPr>
        <w:fldChar w:fldCharType="end"/>
      </w:r>
      <w:r w:rsidRPr="00C1572F">
        <w:rPr>
          <w:rFonts w:cs="Times New Roman"/>
          <w:szCs w:val="24"/>
        </w:rPr>
        <w:t>.</w:t>
      </w:r>
      <w:r w:rsidR="00F7771E" w:rsidRPr="00C1572F">
        <w:rPr>
          <w:rFonts w:cs="Times New Roman"/>
          <w:szCs w:val="24"/>
        </w:rPr>
        <w:t xml:space="preserve"> </w:t>
      </w:r>
    </w:p>
    <w:p w14:paraId="65516866" w14:textId="4CA2B5B3" w:rsidR="0064065B" w:rsidRPr="00C1572F" w:rsidRDefault="0064065B">
      <w:pPr>
        <w:rPr>
          <w:rFonts w:cs="Times New Roman"/>
          <w:szCs w:val="24"/>
        </w:rPr>
      </w:pPr>
    </w:p>
    <w:p w14:paraId="3C7D9B75" w14:textId="4F53B823" w:rsidR="00C23DAF" w:rsidRPr="00C1572F" w:rsidRDefault="00C875AD" w:rsidP="0095649E">
      <w:pPr>
        <w:jc w:val="center"/>
        <w:rPr>
          <w:rFonts w:cs="Times New Roman"/>
          <w:szCs w:val="24"/>
        </w:rPr>
      </w:pPr>
      <w:r w:rsidRPr="00C1572F">
        <w:rPr>
          <w:noProof/>
          <w:lang w:eastAsia="en-GB"/>
        </w:rPr>
        <w:drawing>
          <wp:inline distT="0" distB="0" distL="0" distR="0" wp14:anchorId="59CBE6F6" wp14:editId="7E6859CF">
            <wp:extent cx="4743450" cy="2181225"/>
            <wp:effectExtent l="0" t="0" r="0" b="9525"/>
            <wp:docPr id="654134107" name="Picture 65413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743450" cy="2181225"/>
                    </a:xfrm>
                    <a:prstGeom prst="rect">
                      <a:avLst/>
                    </a:prstGeom>
                  </pic:spPr>
                </pic:pic>
              </a:graphicData>
            </a:graphic>
          </wp:inline>
        </w:drawing>
      </w:r>
    </w:p>
    <w:p w14:paraId="241C8303" w14:textId="126C8DDD" w:rsidR="00C23DAF" w:rsidRPr="00C1572F" w:rsidRDefault="00623CE0">
      <w:pPr>
        <w:rPr>
          <w:rFonts w:cs="Times New Roman"/>
          <w:szCs w:val="24"/>
        </w:rPr>
      </w:pPr>
      <w:r w:rsidRPr="00C1572F">
        <w:rPr>
          <w:rFonts w:cs="Times New Roman"/>
          <w:noProof/>
          <w:szCs w:val="24"/>
          <w:lang w:eastAsia="en-GB"/>
        </w:rPr>
        <mc:AlternateContent>
          <mc:Choice Requires="wps">
            <w:drawing>
              <wp:inline distT="0" distB="0" distL="0" distR="0" wp14:anchorId="7D98967A" wp14:editId="6CF76BF5">
                <wp:extent cx="5400000" cy="648000"/>
                <wp:effectExtent l="0" t="0" r="0" b="0"/>
                <wp:docPr id="1868540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7EB51667" w14:textId="2E749E46" w:rsidR="00C1572F" w:rsidRPr="00623CE0" w:rsidRDefault="00C1572F" w:rsidP="00623CE0">
                            <w:pPr>
                              <w:pStyle w:val="Caption"/>
                              <w:rPr>
                                <w:i w:val="0"/>
                                <w:color w:val="auto"/>
                                <w:sz w:val="24"/>
                                <w:szCs w:val="24"/>
                              </w:rPr>
                            </w:pPr>
                            <w:bookmarkStart w:id="196" w:name="_Ref492033153"/>
                            <w:r w:rsidRPr="00623CE0">
                              <w:rPr>
                                <w:i w:val="0"/>
                                <w:color w:val="auto"/>
                                <w:sz w:val="24"/>
                                <w:szCs w:val="24"/>
                              </w:rPr>
                              <w:t xml:space="preserve">Figure </w:t>
                            </w:r>
                            <w:r w:rsidRPr="00623CE0">
                              <w:rPr>
                                <w:i w:val="0"/>
                                <w:color w:val="auto"/>
                                <w:sz w:val="24"/>
                                <w:szCs w:val="24"/>
                              </w:rPr>
                              <w:fldChar w:fldCharType="begin"/>
                            </w:r>
                            <w:r w:rsidRPr="00623CE0">
                              <w:rPr>
                                <w:i w:val="0"/>
                                <w:color w:val="auto"/>
                                <w:sz w:val="24"/>
                                <w:szCs w:val="24"/>
                              </w:rPr>
                              <w:instrText xml:space="preserve"> SEQ Figure \* ARABIC </w:instrText>
                            </w:r>
                            <w:r w:rsidRPr="00623CE0">
                              <w:rPr>
                                <w:i w:val="0"/>
                                <w:color w:val="auto"/>
                                <w:sz w:val="24"/>
                                <w:szCs w:val="24"/>
                              </w:rPr>
                              <w:fldChar w:fldCharType="separate"/>
                            </w:r>
                            <w:r>
                              <w:rPr>
                                <w:i w:val="0"/>
                                <w:noProof/>
                                <w:color w:val="auto"/>
                                <w:sz w:val="24"/>
                                <w:szCs w:val="24"/>
                              </w:rPr>
                              <w:t>71</w:t>
                            </w:r>
                            <w:r w:rsidRPr="00623CE0">
                              <w:rPr>
                                <w:i w:val="0"/>
                                <w:color w:val="auto"/>
                                <w:sz w:val="24"/>
                                <w:szCs w:val="24"/>
                              </w:rPr>
                              <w:fldChar w:fldCharType="end"/>
                            </w:r>
                            <w:bookmarkEnd w:id="196"/>
                            <w:r>
                              <w:rPr>
                                <w:i w:val="0"/>
                                <w:color w:val="auto"/>
                                <w:sz w:val="24"/>
                                <w:szCs w:val="24"/>
                              </w:rPr>
                              <w:t>: a) Lattice struts: in areas of densely packed small grains, gaps are observed, b)</w:t>
                            </w:r>
                            <w:r w:rsidRPr="0064065B">
                              <w:rPr>
                                <w:i w:val="0"/>
                                <w:color w:val="auto"/>
                                <w:sz w:val="24"/>
                                <w:szCs w:val="24"/>
                              </w:rPr>
                              <w:t xml:space="preserve"> </w:t>
                            </w:r>
                            <w:r>
                              <w:rPr>
                                <w:i w:val="0"/>
                                <w:color w:val="auto"/>
                                <w:sz w:val="24"/>
                                <w:szCs w:val="24"/>
                              </w:rPr>
                              <w:t xml:space="preserve">High magnification image of struts showing fine Widmanstätten pattern. Over-etching at the sample preparation stage has led to pitting </w:t>
                            </w:r>
                          </w:p>
                        </w:txbxContent>
                      </wps:txbx>
                      <wps:bodyPr rot="0" vert="horz" wrap="square" lIns="91440" tIns="45720" rIns="91440" bIns="45720" anchor="t" anchorCtr="0">
                        <a:noAutofit/>
                      </wps:bodyPr>
                    </wps:wsp>
                  </a:graphicData>
                </a:graphic>
              </wp:inline>
            </w:drawing>
          </mc:Choice>
          <mc:Fallback>
            <w:pict>
              <v:shape w14:anchorId="7D98967A" id="_x0000_s1108"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" stroked="f">
                <v:textbox>
                  <w:txbxContent>
                    <w:p w14:paraId="7EB51667" w14:textId="2E749E46" w:rsidR="00C1572F" w:rsidRPr="00623CE0" w:rsidRDefault="00C1572F" w:rsidP="00623CE0">
                      <w:pPr>
                        <w:pStyle w:val="Caption"/>
                        <w:rPr>
                          <w:i w:val="0"/>
                          <w:color w:val="auto"/>
                          <w:sz w:val="24"/>
                          <w:szCs w:val="24"/>
                        </w:rPr>
                      </w:pPr>
                      <w:bookmarkStart w:id="268" w:name="_Ref492033153"/>
                      <w:r w:rsidRPr="00623CE0">
                        <w:rPr>
                          <w:i w:val="0"/>
                          <w:color w:val="auto"/>
                          <w:sz w:val="24"/>
                          <w:szCs w:val="24"/>
                        </w:rPr>
                        <w:t xml:space="preserve">Figure </w:t>
                      </w:r>
                      <w:r w:rsidRPr="00623CE0">
                        <w:rPr>
                          <w:i w:val="0"/>
                          <w:color w:val="auto"/>
                          <w:sz w:val="24"/>
                          <w:szCs w:val="24"/>
                        </w:rPr>
                        <w:fldChar w:fldCharType="begin"/>
                      </w:r>
                      <w:r w:rsidRPr="00623CE0">
                        <w:rPr>
                          <w:i w:val="0"/>
                          <w:color w:val="auto"/>
                          <w:sz w:val="24"/>
                          <w:szCs w:val="24"/>
                        </w:rPr>
                        <w:instrText xml:space="preserve"> SEQ Figure \* ARABIC </w:instrText>
                      </w:r>
                      <w:r w:rsidRPr="00623CE0">
                        <w:rPr>
                          <w:i w:val="0"/>
                          <w:color w:val="auto"/>
                          <w:sz w:val="24"/>
                          <w:szCs w:val="24"/>
                        </w:rPr>
                        <w:fldChar w:fldCharType="separate"/>
                      </w:r>
                      <w:r>
                        <w:rPr>
                          <w:i w:val="0"/>
                          <w:noProof/>
                          <w:color w:val="auto"/>
                          <w:sz w:val="24"/>
                          <w:szCs w:val="24"/>
                        </w:rPr>
                        <w:t>71</w:t>
                      </w:r>
                      <w:r w:rsidRPr="00623CE0">
                        <w:rPr>
                          <w:i w:val="0"/>
                          <w:color w:val="auto"/>
                          <w:sz w:val="24"/>
                          <w:szCs w:val="24"/>
                        </w:rPr>
                        <w:fldChar w:fldCharType="end"/>
                      </w:r>
                      <w:bookmarkEnd w:id="268"/>
                      <w:r>
                        <w:rPr>
                          <w:i w:val="0"/>
                          <w:color w:val="auto"/>
                          <w:sz w:val="24"/>
                          <w:szCs w:val="24"/>
                        </w:rPr>
                        <w:t>: a) Lattice struts: in areas of densely packed small grains, gaps are observed, b)</w:t>
                      </w:r>
                      <w:r w:rsidRPr="0064065B">
                        <w:rPr>
                          <w:i w:val="0"/>
                          <w:color w:val="auto"/>
                          <w:sz w:val="24"/>
                          <w:szCs w:val="24"/>
                        </w:rPr>
                        <w:t xml:space="preserve"> </w:t>
                      </w:r>
                      <w:r>
                        <w:rPr>
                          <w:i w:val="0"/>
                          <w:color w:val="auto"/>
                          <w:sz w:val="24"/>
                          <w:szCs w:val="24"/>
                        </w:rPr>
                        <w:t xml:space="preserve">High magnification image of struts showing fine Widmanstätten pattern. Over-etching at the sample preparation stage has led to pitting </w:t>
                      </w:r>
                    </w:p>
                  </w:txbxContent>
                </v:textbox>
                <w10:anchorlock/>
              </v:shape>
            </w:pict>
          </mc:Fallback>
        </mc:AlternateContent>
      </w:r>
    </w:p>
    <w:p w14:paraId="2BB679D4" w14:textId="77777777" w:rsidR="0064065B" w:rsidRPr="00C1572F" w:rsidRDefault="0064065B">
      <w:pPr>
        <w:rPr>
          <w:rFonts w:cs="Times New Roman"/>
          <w:szCs w:val="24"/>
        </w:rPr>
      </w:pPr>
    </w:p>
    <w:p w14:paraId="0E38CE78" w14:textId="5F6DB250" w:rsidR="00925DEE" w:rsidRPr="00C1572F" w:rsidRDefault="00925DEE">
      <w:pPr>
        <w:rPr>
          <w:rFonts w:cs="Times New Roman"/>
          <w:szCs w:val="24"/>
        </w:rPr>
      </w:pPr>
    </w:p>
    <w:p w14:paraId="239AFF50" w14:textId="77777777" w:rsidR="00C875AD" w:rsidRPr="00C1572F" w:rsidRDefault="00C875AD" w:rsidP="00C875AD">
      <w:pPr>
        <w:rPr>
          <w:rFonts w:eastAsia="Times New Roman" w:cs="Times New Roman"/>
          <w:snapToGrid w:val="0"/>
          <w:w w:val="0"/>
          <w:sz w:val="0"/>
          <w:szCs w:val="0"/>
          <w:u w:color="000000"/>
          <w:bdr w:val="none" w:sz="0" w:space="0" w:color="000000"/>
          <w:shd w:val="clear" w:color="000000" w:fill="000000"/>
          <w:lang w:val="x-none" w:eastAsia="x-none" w:bidi="x-none"/>
        </w:rPr>
        <w:sectPr w:rsidR="00C875AD" w:rsidRPr="00C1572F" w:rsidSect="00FB2E6A">
          <w:type w:val="evenPage"/>
          <w:pgSz w:w="11906" w:h="16838" w:code="9"/>
          <w:pgMar w:top="1440" w:right="1134" w:bottom="1440" w:left="2268" w:header="709" w:footer="709" w:gutter="0"/>
          <w:cols w:space="708"/>
          <w:docGrid w:linePitch="360"/>
        </w:sectPr>
      </w:pPr>
    </w:p>
    <w:p w14:paraId="195F5D04" w14:textId="484C86AD" w:rsidR="00925DEE" w:rsidRPr="00C1572F" w:rsidRDefault="00925DEE" w:rsidP="00C875AD">
      <w:pPr>
        <w:rPr>
          <w:rFonts w:cs="Times New Roman"/>
          <w:szCs w:val="24"/>
        </w:rPr>
      </w:pPr>
    </w:p>
    <w:p w14:paraId="7BD308F0" w14:textId="77777777" w:rsidR="00F7771E" w:rsidRPr="00C1572F" w:rsidRDefault="00F7771E" w:rsidP="00F7771E">
      <w:pPr>
        <w:spacing w:line="360" w:lineRule="auto"/>
        <w:jc w:val="center"/>
        <w:rPr>
          <w:rFonts w:cs="Times New Roman"/>
          <w:noProof/>
          <w:szCs w:val="24"/>
          <w:lang w:eastAsia="en-GB"/>
        </w:rPr>
      </w:pPr>
      <w:r w:rsidRPr="00C1572F">
        <w:rPr>
          <w:rFonts w:eastAsia="Times New Roman" w:cs="Times New Roman"/>
          <w:noProof/>
          <w:snapToGrid w:val="0"/>
          <w:w w:val="0"/>
          <w:szCs w:val="24"/>
          <w:u w:color="000000"/>
          <w:bdr w:val="none" w:sz="0" w:space="0" w:color="000000"/>
          <w:shd w:val="clear" w:color="000000" w:fill="000000"/>
          <w:lang w:eastAsia="en-GB"/>
        </w:rPr>
        <w:drawing>
          <wp:inline distT="0" distB="0" distL="0" distR="0" wp14:anchorId="17552BE8" wp14:editId="7E7823EE">
            <wp:extent cx="4500000" cy="4143223"/>
            <wp:effectExtent l="0" t="0" r="0" b="0"/>
            <wp:docPr id="154947385" name="Picture 154947385" descr="C:\Users\Sarah\Desktop\Thesis\SEM images\170830\GKN AB top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arah\Desktop\Thesis\SEM images\170830\GKN AB top_008.tif"/>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79744" behindDoc="0" locked="0" layoutInCell="1" allowOverlap="1" wp14:anchorId="5105C73F" wp14:editId="65B9AE73">
                <wp:simplePos x="0" y="0"/>
                <wp:positionH relativeFrom="margin">
                  <wp:posOffset>457200</wp:posOffset>
                </wp:positionH>
                <wp:positionV relativeFrom="paragraph">
                  <wp:posOffset>10353</wp:posOffset>
                </wp:positionV>
                <wp:extent cx="257175" cy="304800"/>
                <wp:effectExtent l="0" t="0" r="17145" b="19050"/>
                <wp:wrapNone/>
                <wp:docPr id="2037915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166822D3" w14:textId="77777777" w:rsidR="00C1572F" w:rsidRDefault="00C1572F" w:rsidP="00F7771E">
                            <w:proofErr w:type="gramStart"/>
                            <w:r>
                              <w:t>a</w:t>
                            </w:r>
                            <w:proofErr w:type="gramEnd"/>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5C73F" id="_x0000_s1109" type="#_x0000_t202" style="position:absolute;left:0;text-align:left;margin-left:36pt;margin-top:.8pt;width:20.25pt;height:24pt;z-index:25167974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">
                <v:textbox>
                  <w:txbxContent>
                    <w:p w14:paraId="166822D3" w14:textId="77777777" w:rsidR="00C1572F" w:rsidRDefault="00C1572F" w:rsidP="00F7771E">
                      <w:proofErr w:type="gramStart"/>
                      <w:r>
                        <w:t>a</w:t>
                      </w:r>
                      <w:proofErr w:type="gramEnd"/>
                    </w:p>
                  </w:txbxContent>
                </v:textbox>
                <w10:wrap anchorx="margin"/>
              </v:shape>
            </w:pict>
          </mc:Fallback>
        </mc:AlternateContent>
      </w:r>
    </w:p>
    <w:p w14:paraId="6A0AD6C5" w14:textId="77777777" w:rsidR="00F7771E" w:rsidRPr="00C1572F" w:rsidRDefault="00F7771E" w:rsidP="00F7771E">
      <w:pPr>
        <w:jc w:val="center"/>
        <w:rPr>
          <w:rFonts w:cs="Times New Roman"/>
          <w:noProof/>
          <w:szCs w:val="24"/>
          <w:lang w:eastAsia="en-GB"/>
        </w:rPr>
      </w:pPr>
      <w:r w:rsidRPr="00C1572F">
        <w:rPr>
          <w:rFonts w:cs="Times New Roman"/>
          <w:noProof/>
          <w:szCs w:val="24"/>
          <w:lang w:eastAsia="en-GB"/>
        </w:rPr>
        <mc:AlternateContent>
          <mc:Choice Requires="wps">
            <w:drawing>
              <wp:anchor distT="45720" distB="45720" distL="114300" distR="114300" simplePos="0" relativeHeight="251682816" behindDoc="0" locked="0" layoutInCell="1" allowOverlap="1" wp14:anchorId="1F666791" wp14:editId="07CA9A09">
                <wp:simplePos x="0" y="0"/>
                <wp:positionH relativeFrom="page">
                  <wp:posOffset>1180741</wp:posOffset>
                </wp:positionH>
                <wp:positionV relativeFrom="paragraph">
                  <wp:posOffset>10160</wp:posOffset>
                </wp:positionV>
                <wp:extent cx="257175" cy="304800"/>
                <wp:effectExtent l="0" t="0" r="28575" b="19050"/>
                <wp:wrapNone/>
                <wp:docPr id="2037915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340CB7F8" w14:textId="77777777" w:rsidR="00C1572F" w:rsidRDefault="00C1572F" w:rsidP="00F7771E">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66791" id="_x0000_s1110" type="#_x0000_t202" style="position:absolute;left:0;text-align:left;margin-left:92.95pt;margin-top:.8pt;width:20.25pt;height:24pt;z-index:251682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">
                <v:textbox>
                  <w:txbxContent>
                    <w:p w14:paraId="340CB7F8" w14:textId="77777777" w:rsidR="00C1572F" w:rsidRDefault="00C1572F" w:rsidP="00F7771E">
                      <w:proofErr w:type="gramStart"/>
                      <w:r>
                        <w:t>b</w:t>
                      </w:r>
                      <w:proofErr w:type="gramEnd"/>
                    </w:p>
                  </w:txbxContent>
                </v:textbox>
                <w10:wrap anchorx="page"/>
              </v:shape>
            </w:pict>
          </mc:Fallback>
        </mc:AlternateContent>
      </w:r>
      <w:r w:rsidRPr="00C1572F">
        <w:rPr>
          <w:rFonts w:cs="Times New Roman"/>
          <w:noProof/>
          <w:szCs w:val="24"/>
          <w:lang w:eastAsia="en-GB"/>
        </w:rPr>
        <w:drawing>
          <wp:inline distT="0" distB="0" distL="0" distR="0" wp14:anchorId="3073DB26" wp14:editId="67AB0151">
            <wp:extent cx="4500000" cy="4143223"/>
            <wp:effectExtent l="0" t="0" r="0" b="0"/>
            <wp:docPr id="194" name="Picture 194" descr="C:\Users\Sarah\Desktop\Thesis\SEM images\170830\GKN AB top_0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rah\Desktop\Thesis\SEM images\170830\GKN AB top_015.tif"/>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3CDE3FDF" w14:textId="77777777" w:rsidR="00F7771E" w:rsidRPr="00C1572F" w:rsidRDefault="00F7771E" w:rsidP="00F7771E">
      <w:pPr>
        <w:jc w:val="center"/>
        <w:rPr>
          <w:rFonts w:cs="Times New Roman"/>
          <w:szCs w:val="24"/>
        </w:rPr>
      </w:pPr>
      <w:r w:rsidRPr="00C1572F">
        <w:rPr>
          <w:rFonts w:cs="Times New Roman"/>
          <w:noProof/>
          <w:szCs w:val="24"/>
          <w:lang w:eastAsia="en-GB"/>
        </w:rPr>
        <w:lastRenderedPageBreak/>
        <mc:AlternateContent>
          <mc:Choice Requires="wps">
            <w:drawing>
              <wp:anchor distT="45720" distB="45720" distL="114300" distR="114300" simplePos="0" relativeHeight="251681792" behindDoc="0" locked="0" layoutInCell="1" allowOverlap="1" wp14:anchorId="265E6954" wp14:editId="0EFB7A62">
                <wp:simplePos x="0" y="0"/>
                <wp:positionH relativeFrom="page">
                  <wp:posOffset>1885950</wp:posOffset>
                </wp:positionH>
                <wp:positionV relativeFrom="paragraph">
                  <wp:posOffset>0</wp:posOffset>
                </wp:positionV>
                <wp:extent cx="257175" cy="304800"/>
                <wp:effectExtent l="0" t="0" r="28575" b="19050"/>
                <wp:wrapNone/>
                <wp:docPr id="2037915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66FA6B39" w14:textId="77777777" w:rsidR="00C1572F" w:rsidRDefault="00C1572F" w:rsidP="00F7771E">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E6954" id="_x0000_s1111" type="#_x0000_t202" style="position:absolute;left:0;text-align:left;margin-left:148.5pt;margin-top:0;width:20.25pt;height:24pt;z-index:251681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">
                <v:textbox>
                  <w:txbxContent>
                    <w:p w14:paraId="66FA6B39" w14:textId="77777777" w:rsidR="00C1572F" w:rsidRDefault="00C1572F" w:rsidP="00F7771E">
                      <w:proofErr w:type="gramStart"/>
                      <w:r>
                        <w:t>c</w:t>
                      </w:r>
                      <w:proofErr w:type="gramEnd"/>
                    </w:p>
                  </w:txbxContent>
                </v:textbox>
                <w10:wrap anchorx="page"/>
              </v:shape>
            </w:pict>
          </mc:Fallback>
        </mc:AlternateContent>
      </w:r>
      <w:r w:rsidRPr="00C1572F">
        <w:rPr>
          <w:rFonts w:cs="Times New Roman"/>
          <w:noProof/>
          <w:szCs w:val="24"/>
          <w:lang w:eastAsia="en-GB"/>
        </w:rPr>
        <w:drawing>
          <wp:inline distT="0" distB="0" distL="0" distR="0" wp14:anchorId="6092C449" wp14:editId="798117AE">
            <wp:extent cx="4500000" cy="4143224"/>
            <wp:effectExtent l="0" t="0" r="0" b="0"/>
            <wp:docPr id="195" name="Picture 195" descr="C:\Users\Sarah\Desktop\Thesis\SEM images\170830\GKN AB top_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rah\Desktop\Thesis\SEM images\170830\GKN AB top_016.tif"/>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00000" cy="4143224"/>
                    </a:xfrm>
                    <a:prstGeom prst="rect">
                      <a:avLst/>
                    </a:prstGeom>
                    <a:noFill/>
                    <a:ln>
                      <a:noFill/>
                    </a:ln>
                  </pic:spPr>
                </pic:pic>
              </a:graphicData>
            </a:graphic>
          </wp:inline>
        </w:drawing>
      </w:r>
    </w:p>
    <w:p w14:paraId="354534F7" w14:textId="77777777" w:rsidR="00F7771E" w:rsidRPr="00C1572F" w:rsidRDefault="00F7771E" w:rsidP="00F7771E">
      <w:pPr>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80768" behindDoc="0" locked="0" layoutInCell="1" allowOverlap="1" wp14:anchorId="68767561" wp14:editId="2381FE28">
                <wp:simplePos x="0" y="0"/>
                <wp:positionH relativeFrom="page">
                  <wp:posOffset>1891665</wp:posOffset>
                </wp:positionH>
                <wp:positionV relativeFrom="paragraph">
                  <wp:posOffset>6985</wp:posOffset>
                </wp:positionV>
                <wp:extent cx="257175" cy="304800"/>
                <wp:effectExtent l="0" t="0" r="28575" b="19050"/>
                <wp:wrapNone/>
                <wp:docPr id="2037915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2FF06A83" w14:textId="77777777" w:rsidR="00C1572F" w:rsidRDefault="00C1572F" w:rsidP="00F7771E">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67561" id="_x0000_s1112" type="#_x0000_t202" style="position:absolute;left:0;text-align:left;margin-left:148.95pt;margin-top:.55pt;width:20.25pt;height:24pt;z-index:2516807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">
                <v:textbox>
                  <w:txbxContent>
                    <w:p w14:paraId="2FF06A83" w14:textId="77777777" w:rsidR="00C1572F" w:rsidRDefault="00C1572F" w:rsidP="00F7771E">
                      <w:proofErr w:type="gramStart"/>
                      <w:r>
                        <w:t>d</w:t>
                      </w:r>
                      <w:proofErr w:type="gramEnd"/>
                    </w:p>
                  </w:txbxContent>
                </v:textbox>
                <w10:wrap anchorx="page"/>
              </v:shape>
            </w:pict>
          </mc:Fallback>
        </mc:AlternateContent>
      </w:r>
      <w:r w:rsidRPr="00C1572F">
        <w:rPr>
          <w:rFonts w:eastAsia="Times New Roman" w:cs="Times New Roman"/>
          <w:noProof/>
          <w:snapToGrid w:val="0"/>
          <w:w w:val="0"/>
          <w:szCs w:val="24"/>
          <w:u w:color="000000"/>
          <w:bdr w:val="none" w:sz="0" w:space="0" w:color="000000"/>
          <w:shd w:val="clear" w:color="000000" w:fill="000000"/>
          <w:lang w:eastAsia="en-GB"/>
        </w:rPr>
        <w:drawing>
          <wp:inline distT="0" distB="0" distL="0" distR="0" wp14:anchorId="4CFFF7EE" wp14:editId="12D75688">
            <wp:extent cx="4500000" cy="4143223"/>
            <wp:effectExtent l="0" t="0" r="0" b="0"/>
            <wp:docPr id="197" name="Picture 197" descr="C:\Users\Sarah\Desktop\Thesis\SEM images\170830\GKN AB top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rah\Desktop\Thesis\SEM images\170830\GKN AB top_009.tif"/>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3B0DB13C" w14:textId="77777777" w:rsidR="00F7771E" w:rsidRPr="00C1572F" w:rsidRDefault="00F7771E" w:rsidP="00F7771E">
      <w:pPr>
        <w:rPr>
          <w:rFonts w:cs="Times New Roman"/>
          <w:szCs w:val="24"/>
        </w:rPr>
      </w:pPr>
      <w:r w:rsidRPr="00C1572F">
        <w:rPr>
          <w:rFonts w:cs="Times New Roman"/>
          <w:noProof/>
          <w:szCs w:val="24"/>
          <w:lang w:eastAsia="en-GB"/>
        </w:rPr>
        <mc:AlternateContent>
          <mc:Choice Requires="wps">
            <w:drawing>
              <wp:inline distT="0" distB="0" distL="0" distR="0" wp14:anchorId="6A1F568D" wp14:editId="4F485370">
                <wp:extent cx="5400000" cy="288000"/>
                <wp:effectExtent l="0" t="0" r="0" b="0"/>
                <wp:docPr id="2037915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3532E048" w14:textId="6C9502EC" w:rsidR="00C1572F" w:rsidRPr="00621189" w:rsidRDefault="00C1572F" w:rsidP="00F7771E">
                            <w:pPr>
                              <w:pStyle w:val="Caption"/>
                              <w:rPr>
                                <w:i w:val="0"/>
                                <w:color w:val="auto"/>
                                <w:sz w:val="24"/>
                                <w:szCs w:val="24"/>
                              </w:rPr>
                            </w:pPr>
                            <w:bookmarkStart w:id="197" w:name="_Ref513823495"/>
                            <w:bookmarkStart w:id="198" w:name="_Ref513823531"/>
                            <w:r w:rsidRPr="00621189">
                              <w:rPr>
                                <w:i w:val="0"/>
                                <w:color w:val="auto"/>
                                <w:sz w:val="24"/>
                                <w:szCs w:val="24"/>
                              </w:rPr>
                              <w:t xml:space="preserve">Figure </w:t>
                            </w:r>
                            <w:r w:rsidRPr="00621189">
                              <w:rPr>
                                <w:i w:val="0"/>
                                <w:color w:val="auto"/>
                                <w:sz w:val="24"/>
                                <w:szCs w:val="24"/>
                              </w:rPr>
                              <w:fldChar w:fldCharType="begin"/>
                            </w:r>
                            <w:r w:rsidRPr="00621189">
                              <w:rPr>
                                <w:i w:val="0"/>
                                <w:color w:val="auto"/>
                                <w:sz w:val="24"/>
                                <w:szCs w:val="24"/>
                              </w:rPr>
                              <w:instrText xml:space="preserve"> SEQ Figure \* ARABIC </w:instrText>
                            </w:r>
                            <w:r w:rsidRPr="00621189">
                              <w:rPr>
                                <w:i w:val="0"/>
                                <w:color w:val="auto"/>
                                <w:sz w:val="24"/>
                                <w:szCs w:val="24"/>
                              </w:rPr>
                              <w:fldChar w:fldCharType="separate"/>
                            </w:r>
                            <w:r>
                              <w:rPr>
                                <w:i w:val="0"/>
                                <w:noProof/>
                                <w:color w:val="auto"/>
                                <w:sz w:val="24"/>
                                <w:szCs w:val="24"/>
                              </w:rPr>
                              <w:t>72</w:t>
                            </w:r>
                            <w:r w:rsidRPr="00621189">
                              <w:rPr>
                                <w:i w:val="0"/>
                                <w:color w:val="auto"/>
                                <w:sz w:val="24"/>
                                <w:szCs w:val="24"/>
                              </w:rPr>
                              <w:fldChar w:fldCharType="end"/>
                            </w:r>
                            <w:bookmarkEnd w:id="197"/>
                            <w:r>
                              <w:rPr>
                                <w:i w:val="0"/>
                                <w:color w:val="auto"/>
                                <w:sz w:val="24"/>
                                <w:szCs w:val="24"/>
                              </w:rPr>
                              <w:t>: As built lattices, cross sections of four full struts</w:t>
                            </w:r>
                            <w:bookmarkEnd w:id="198"/>
                          </w:p>
                        </w:txbxContent>
                      </wps:txbx>
                      <wps:bodyPr rot="0" vert="horz" wrap="square" lIns="91440" tIns="45720" rIns="91440" bIns="45720" anchor="t" anchorCtr="0">
                        <a:noAutofit/>
                      </wps:bodyPr>
                    </wps:wsp>
                  </a:graphicData>
                </a:graphic>
              </wp:inline>
            </w:drawing>
          </mc:Choice>
          <mc:Fallback>
            <w:pict>
              <v:shape w14:anchorId="6A1F568D" id="_x0000_s1113"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" stroked="f">
                <v:textbox>
                  <w:txbxContent>
                    <w:p w14:paraId="3532E048" w14:textId="6C9502EC" w:rsidR="00C1572F" w:rsidRPr="00621189" w:rsidRDefault="00C1572F" w:rsidP="00F7771E">
                      <w:pPr>
                        <w:pStyle w:val="Caption"/>
                        <w:rPr>
                          <w:i w:val="0"/>
                          <w:color w:val="auto"/>
                          <w:sz w:val="24"/>
                          <w:szCs w:val="24"/>
                        </w:rPr>
                      </w:pPr>
                      <w:bookmarkStart w:id="271" w:name="_Ref513823495"/>
                      <w:bookmarkStart w:id="272" w:name="_Ref513823531"/>
                      <w:r w:rsidRPr="00621189">
                        <w:rPr>
                          <w:i w:val="0"/>
                          <w:color w:val="auto"/>
                          <w:sz w:val="24"/>
                          <w:szCs w:val="24"/>
                        </w:rPr>
                        <w:t xml:space="preserve">Figure </w:t>
                      </w:r>
                      <w:r w:rsidRPr="00621189">
                        <w:rPr>
                          <w:i w:val="0"/>
                          <w:color w:val="auto"/>
                          <w:sz w:val="24"/>
                          <w:szCs w:val="24"/>
                        </w:rPr>
                        <w:fldChar w:fldCharType="begin"/>
                      </w:r>
                      <w:r w:rsidRPr="00621189">
                        <w:rPr>
                          <w:i w:val="0"/>
                          <w:color w:val="auto"/>
                          <w:sz w:val="24"/>
                          <w:szCs w:val="24"/>
                        </w:rPr>
                        <w:instrText xml:space="preserve"> SEQ Figure \* ARABIC </w:instrText>
                      </w:r>
                      <w:r w:rsidRPr="00621189">
                        <w:rPr>
                          <w:i w:val="0"/>
                          <w:color w:val="auto"/>
                          <w:sz w:val="24"/>
                          <w:szCs w:val="24"/>
                        </w:rPr>
                        <w:fldChar w:fldCharType="separate"/>
                      </w:r>
                      <w:r>
                        <w:rPr>
                          <w:i w:val="0"/>
                          <w:noProof/>
                          <w:color w:val="auto"/>
                          <w:sz w:val="24"/>
                          <w:szCs w:val="24"/>
                        </w:rPr>
                        <w:t>72</w:t>
                      </w:r>
                      <w:r w:rsidRPr="00621189">
                        <w:rPr>
                          <w:i w:val="0"/>
                          <w:color w:val="auto"/>
                          <w:sz w:val="24"/>
                          <w:szCs w:val="24"/>
                        </w:rPr>
                        <w:fldChar w:fldCharType="end"/>
                      </w:r>
                      <w:bookmarkEnd w:id="271"/>
                      <w:r>
                        <w:rPr>
                          <w:i w:val="0"/>
                          <w:color w:val="auto"/>
                          <w:sz w:val="24"/>
                          <w:szCs w:val="24"/>
                        </w:rPr>
                        <w:t>: As built lattices, cross sections of four full struts</w:t>
                      </w:r>
                      <w:bookmarkEnd w:id="272"/>
                    </w:p>
                  </w:txbxContent>
                </v:textbox>
                <w10:anchorlock/>
              </v:shape>
            </w:pict>
          </mc:Fallback>
        </mc:AlternateContent>
      </w:r>
    </w:p>
    <w:p w14:paraId="598BF8FB" w14:textId="6D221BDC" w:rsidR="006A4C22" w:rsidRPr="00C1572F" w:rsidRDefault="003C59E5" w:rsidP="003C59E5">
      <w:pPr>
        <w:pStyle w:val="Heading4"/>
        <w:spacing w:line="360" w:lineRule="auto"/>
        <w:rPr>
          <w:rFonts w:cs="Times New Roman"/>
          <w:szCs w:val="24"/>
        </w:rPr>
      </w:pPr>
      <w:bookmarkStart w:id="199" w:name="_Toc515942807"/>
      <w:bookmarkStart w:id="200" w:name="_Toc516240567"/>
      <w:bookmarkStart w:id="201" w:name="_Toc519873024"/>
      <w:bookmarkEnd w:id="199"/>
      <w:bookmarkEnd w:id="200"/>
      <w:r w:rsidRPr="00C1572F">
        <w:lastRenderedPageBreak/>
        <w:t>Etched lattices</w:t>
      </w:r>
      <w:bookmarkEnd w:id="201"/>
    </w:p>
    <w:p w14:paraId="63402288" w14:textId="1E402411" w:rsidR="00C23DAF" w:rsidRPr="00C1572F" w:rsidRDefault="0087020E" w:rsidP="00B3516F">
      <w:pPr>
        <w:spacing w:line="360" w:lineRule="auto"/>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53120" behindDoc="0" locked="0" layoutInCell="1" allowOverlap="1" wp14:anchorId="14F37981" wp14:editId="5B8908CD">
                <wp:simplePos x="0" y="0"/>
                <wp:positionH relativeFrom="page">
                  <wp:posOffset>1171575</wp:posOffset>
                </wp:positionH>
                <wp:positionV relativeFrom="paragraph">
                  <wp:posOffset>3810</wp:posOffset>
                </wp:positionV>
                <wp:extent cx="257175" cy="304800"/>
                <wp:effectExtent l="0" t="0" r="28575" b="19050"/>
                <wp:wrapNone/>
                <wp:docPr id="6541340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17C789E1" w14:textId="6D99DB41" w:rsidR="00C1572F" w:rsidRDefault="00C1572F" w:rsidP="0087020E">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37981" id="_x0000_s1114" type="#_x0000_t202" style="position:absolute;left:0;text-align:left;margin-left:92.25pt;margin-top:.3pt;width:20.25pt;height:24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">
                <v:textbox>
                  <w:txbxContent>
                    <w:p w14:paraId="17C789E1" w14:textId="6D99DB41" w:rsidR="00C1572F" w:rsidRDefault="00C1572F" w:rsidP="0087020E">
                      <w:proofErr w:type="gramStart"/>
                      <w:r>
                        <w:t>a</w:t>
                      </w:r>
                      <w:proofErr w:type="gramEnd"/>
                    </w:p>
                  </w:txbxContent>
                </v:textbox>
                <w10:wrap anchorx="page"/>
              </v:shape>
            </w:pict>
          </mc:Fallback>
        </mc:AlternateContent>
      </w:r>
      <w:r w:rsidR="00DC2CB0" w:rsidRPr="00C1572F">
        <w:rPr>
          <w:rFonts w:cs="Times New Roman"/>
          <w:noProof/>
          <w:szCs w:val="24"/>
          <w:lang w:eastAsia="en-GB"/>
        </w:rPr>
        <w:drawing>
          <wp:inline distT="0" distB="0" distL="0" distR="0" wp14:anchorId="3B5488BF" wp14:editId="7B7CDC59">
            <wp:extent cx="4500000" cy="4143223"/>
            <wp:effectExtent l="0" t="0" r="0" b="0"/>
            <wp:docPr id="186854013" name="Picture 186854013" descr="C:\Users\Sarah\Desktop\Thesis\SEM images\170830\GKN etch top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rah\Desktop\Thesis\SEM images\170830\GKN etch top_005.t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54144" behindDoc="0" locked="0" layoutInCell="1" allowOverlap="1" wp14:anchorId="1DB461BE" wp14:editId="2C166707">
                <wp:simplePos x="0" y="0"/>
                <wp:positionH relativeFrom="page">
                  <wp:posOffset>1171575</wp:posOffset>
                </wp:positionH>
                <wp:positionV relativeFrom="paragraph">
                  <wp:posOffset>4232910</wp:posOffset>
                </wp:positionV>
                <wp:extent cx="257175" cy="304800"/>
                <wp:effectExtent l="0" t="0" r="28575" b="19050"/>
                <wp:wrapNone/>
                <wp:docPr id="654134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27D3F1B" w14:textId="7EBD3BFA" w:rsidR="00C1572F" w:rsidRDefault="00C1572F" w:rsidP="0087020E">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461BE" id="_x0000_s1115" type="#_x0000_t202" style="position:absolute;left:0;text-align:left;margin-left:92.25pt;margin-top:333.3pt;width:20.25pt;height:24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">
                <v:textbox>
                  <w:txbxContent>
                    <w:p w14:paraId="427D3F1B" w14:textId="7EBD3BFA" w:rsidR="00C1572F" w:rsidRDefault="00C1572F" w:rsidP="0087020E">
                      <w:proofErr w:type="gramStart"/>
                      <w:r>
                        <w:t>b</w:t>
                      </w:r>
                      <w:proofErr w:type="gramEnd"/>
                    </w:p>
                  </w:txbxContent>
                </v:textbox>
                <w10:wrap anchorx="page"/>
              </v:shape>
            </w:pict>
          </mc:Fallback>
        </mc:AlternateContent>
      </w:r>
      <w:r w:rsidR="00DC2CB0" w:rsidRPr="00C1572F">
        <w:rPr>
          <w:rFonts w:cs="Times New Roman"/>
          <w:noProof/>
          <w:szCs w:val="24"/>
          <w:lang w:eastAsia="en-GB"/>
        </w:rPr>
        <w:drawing>
          <wp:inline distT="0" distB="0" distL="0" distR="0" wp14:anchorId="161A518B" wp14:editId="001E3A99">
            <wp:extent cx="4500000" cy="4143223"/>
            <wp:effectExtent l="0" t="0" r="0" b="0"/>
            <wp:docPr id="186854014" name="Picture 186854014" descr="C:\Users\Sarah\Desktop\Thesis\SEM images\170830\GKN etch top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rah\Desktop\Thesis\SEM images\170830\GKN etch top_006.t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2E799DA4" w14:textId="0369E077" w:rsidR="00C23DAF" w:rsidRPr="00C1572F" w:rsidRDefault="0087020E" w:rsidP="00DC2CB0">
      <w:pPr>
        <w:jc w:val="center"/>
        <w:rPr>
          <w:rFonts w:cs="Times New Roman"/>
          <w:szCs w:val="24"/>
        </w:rPr>
      </w:pPr>
      <w:r w:rsidRPr="00C1572F">
        <w:rPr>
          <w:rFonts w:cs="Times New Roman"/>
          <w:noProof/>
          <w:szCs w:val="24"/>
          <w:lang w:eastAsia="en-GB"/>
        </w:rPr>
        <w:lastRenderedPageBreak/>
        <mc:AlternateContent>
          <mc:Choice Requires="wps">
            <w:drawing>
              <wp:anchor distT="45720" distB="45720" distL="114300" distR="114300" simplePos="0" relativeHeight="251655168" behindDoc="0" locked="0" layoutInCell="1" allowOverlap="1" wp14:anchorId="0FD4FA8B" wp14:editId="789C5AA5">
                <wp:simplePos x="0" y="0"/>
                <wp:positionH relativeFrom="page">
                  <wp:posOffset>1885950</wp:posOffset>
                </wp:positionH>
                <wp:positionV relativeFrom="paragraph">
                  <wp:posOffset>0</wp:posOffset>
                </wp:positionV>
                <wp:extent cx="257175" cy="304800"/>
                <wp:effectExtent l="0" t="0" r="28575" b="19050"/>
                <wp:wrapNone/>
                <wp:docPr id="654134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3CB2F469" w14:textId="77777777" w:rsidR="00C1572F" w:rsidRDefault="00C1572F" w:rsidP="0087020E">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4FA8B" id="_x0000_s1116" type="#_x0000_t202" style="position:absolute;left:0;text-align:left;margin-left:148.5pt;margin-top:0;width:20.25pt;height:24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">
                <v:textbox>
                  <w:txbxContent>
                    <w:p w14:paraId="3CB2F469" w14:textId="77777777" w:rsidR="00C1572F" w:rsidRDefault="00C1572F" w:rsidP="0087020E">
                      <w:proofErr w:type="gramStart"/>
                      <w:r>
                        <w:t>c</w:t>
                      </w:r>
                      <w:proofErr w:type="gramEnd"/>
                    </w:p>
                  </w:txbxContent>
                </v:textbox>
                <w10:wrap anchorx="page"/>
              </v:shape>
            </w:pict>
          </mc:Fallback>
        </mc:AlternateContent>
      </w:r>
      <w:r w:rsidR="001731A3" w:rsidRPr="00C1572F">
        <w:rPr>
          <w:rFonts w:cs="Times New Roman"/>
          <w:noProof/>
          <w:szCs w:val="24"/>
          <w:lang w:eastAsia="en-GB"/>
        </w:rPr>
        <w:drawing>
          <wp:inline distT="0" distB="0" distL="0" distR="0" wp14:anchorId="5EE14F3D" wp14:editId="22BAA13A">
            <wp:extent cx="4500000" cy="4143223"/>
            <wp:effectExtent l="0" t="0" r="0" b="0"/>
            <wp:docPr id="186854004" name="Picture 186854004" descr="C:\Users\Sarah\Desktop\Thesis\SEM images\170830\GKN etch top_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rah\Desktop\Thesis\SEM images\170830\GKN etch top_009.tif"/>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3BC9A223" w14:textId="4750C6E3" w:rsidR="00DC2CB0" w:rsidRPr="00C1572F" w:rsidRDefault="0087020E" w:rsidP="00DC2CB0">
      <w:pPr>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56192" behindDoc="0" locked="0" layoutInCell="1" allowOverlap="1" wp14:anchorId="00EABA53" wp14:editId="47FABD0C">
                <wp:simplePos x="0" y="0"/>
                <wp:positionH relativeFrom="page">
                  <wp:posOffset>1885950</wp:posOffset>
                </wp:positionH>
                <wp:positionV relativeFrom="paragraph">
                  <wp:posOffset>-635</wp:posOffset>
                </wp:positionV>
                <wp:extent cx="257175" cy="304800"/>
                <wp:effectExtent l="0" t="0" r="28575" b="19050"/>
                <wp:wrapNone/>
                <wp:docPr id="654134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9723729" w14:textId="5801D0D0" w:rsidR="00C1572F" w:rsidRDefault="00C1572F" w:rsidP="0087020E">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ABA53" id="_x0000_s1117" type="#_x0000_t202" style="position:absolute;left:0;text-align:left;margin-left:148.5pt;margin-top:-.05pt;width:20.25pt;height:24pt;z-index:251656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">
                <v:textbox>
                  <w:txbxContent>
                    <w:p w14:paraId="49723729" w14:textId="5801D0D0" w:rsidR="00C1572F" w:rsidRDefault="00C1572F" w:rsidP="0087020E">
                      <w:proofErr w:type="gramStart"/>
                      <w:r>
                        <w:t>d</w:t>
                      </w:r>
                      <w:proofErr w:type="gramEnd"/>
                    </w:p>
                  </w:txbxContent>
                </v:textbox>
                <w10:wrap anchorx="page"/>
              </v:shape>
            </w:pict>
          </mc:Fallback>
        </mc:AlternateContent>
      </w:r>
      <w:r w:rsidR="00730BAD" w:rsidRPr="00C1572F">
        <w:rPr>
          <w:rFonts w:cs="Times New Roman"/>
          <w:noProof/>
          <w:szCs w:val="24"/>
          <w:lang w:eastAsia="en-GB"/>
        </w:rPr>
        <w:drawing>
          <wp:inline distT="0" distB="0" distL="0" distR="0" wp14:anchorId="24AC5381" wp14:editId="6CC7F6E6">
            <wp:extent cx="4500000" cy="4145250"/>
            <wp:effectExtent l="0" t="0" r="0" b="8255"/>
            <wp:docPr id="7" name="Picture 7" descr="C:\Users\Sarah\Desktop\Thesis\SEM images\170904\etch top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esktop\Thesis\SEM images\170904\etch top_010.tif"/>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00000" cy="4145250"/>
                    </a:xfrm>
                    <a:prstGeom prst="rect">
                      <a:avLst/>
                    </a:prstGeom>
                    <a:noFill/>
                    <a:ln>
                      <a:noFill/>
                    </a:ln>
                  </pic:spPr>
                </pic:pic>
              </a:graphicData>
            </a:graphic>
          </wp:inline>
        </w:drawing>
      </w:r>
    </w:p>
    <w:p w14:paraId="3C92DFF3" w14:textId="7B67AF10" w:rsidR="00DC2CB0" w:rsidRPr="00C1572F" w:rsidRDefault="00DC2CB0" w:rsidP="00DC2CB0">
      <w:pPr>
        <w:rPr>
          <w:rFonts w:cs="Times New Roman"/>
          <w:szCs w:val="24"/>
        </w:rPr>
      </w:pPr>
      <w:r w:rsidRPr="00C1572F">
        <w:rPr>
          <w:rFonts w:cs="Times New Roman"/>
          <w:noProof/>
          <w:szCs w:val="24"/>
          <w:lang w:eastAsia="en-GB"/>
        </w:rPr>
        <mc:AlternateContent>
          <mc:Choice Requires="wps">
            <w:drawing>
              <wp:inline distT="0" distB="0" distL="0" distR="0" wp14:anchorId="6A832F29" wp14:editId="456419F5">
                <wp:extent cx="5400000" cy="288000"/>
                <wp:effectExtent l="0" t="0" r="0" b="0"/>
                <wp:docPr id="154947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09C8E78C" w14:textId="5DCFD941" w:rsidR="00C1572F" w:rsidRPr="00DC2CB0" w:rsidRDefault="00C1572F" w:rsidP="00DC2CB0">
                            <w:pPr>
                              <w:pStyle w:val="Caption"/>
                              <w:rPr>
                                <w:i w:val="0"/>
                                <w:color w:val="auto"/>
                                <w:sz w:val="24"/>
                                <w:szCs w:val="24"/>
                              </w:rPr>
                            </w:pPr>
                            <w:bookmarkStart w:id="202" w:name="_Ref492049857"/>
                            <w:r w:rsidRPr="00DC2CB0">
                              <w:rPr>
                                <w:i w:val="0"/>
                                <w:color w:val="auto"/>
                                <w:sz w:val="24"/>
                                <w:szCs w:val="24"/>
                              </w:rPr>
                              <w:t xml:space="preserve">Figure </w:t>
                            </w:r>
                            <w:r w:rsidRPr="00DC2CB0">
                              <w:rPr>
                                <w:i w:val="0"/>
                                <w:color w:val="auto"/>
                                <w:sz w:val="24"/>
                                <w:szCs w:val="24"/>
                              </w:rPr>
                              <w:fldChar w:fldCharType="begin"/>
                            </w:r>
                            <w:r w:rsidRPr="00DC2CB0">
                              <w:rPr>
                                <w:i w:val="0"/>
                                <w:color w:val="auto"/>
                                <w:sz w:val="24"/>
                                <w:szCs w:val="24"/>
                              </w:rPr>
                              <w:instrText xml:space="preserve"> SEQ Figure \* ARABIC </w:instrText>
                            </w:r>
                            <w:r w:rsidRPr="00DC2CB0">
                              <w:rPr>
                                <w:i w:val="0"/>
                                <w:color w:val="auto"/>
                                <w:sz w:val="24"/>
                                <w:szCs w:val="24"/>
                              </w:rPr>
                              <w:fldChar w:fldCharType="separate"/>
                            </w:r>
                            <w:r>
                              <w:rPr>
                                <w:i w:val="0"/>
                                <w:noProof/>
                                <w:color w:val="auto"/>
                                <w:sz w:val="24"/>
                                <w:szCs w:val="24"/>
                              </w:rPr>
                              <w:t>73</w:t>
                            </w:r>
                            <w:r w:rsidRPr="00DC2CB0">
                              <w:rPr>
                                <w:i w:val="0"/>
                                <w:color w:val="auto"/>
                                <w:sz w:val="24"/>
                                <w:szCs w:val="24"/>
                              </w:rPr>
                              <w:fldChar w:fldCharType="end"/>
                            </w:r>
                            <w:bookmarkEnd w:id="202"/>
                            <w:r>
                              <w:rPr>
                                <w:i w:val="0"/>
                                <w:color w:val="auto"/>
                                <w:sz w:val="24"/>
                                <w:szCs w:val="24"/>
                              </w:rPr>
                              <w:t>: Lattice struts with surface removed by etchant</w:t>
                            </w:r>
                          </w:p>
                        </w:txbxContent>
                      </wps:txbx>
                      <wps:bodyPr rot="0" vert="horz" wrap="square" lIns="91440" tIns="45720" rIns="91440" bIns="45720" anchor="t" anchorCtr="0">
                        <a:noAutofit/>
                      </wps:bodyPr>
                    </wps:wsp>
                  </a:graphicData>
                </a:graphic>
              </wp:inline>
            </w:drawing>
          </mc:Choice>
          <mc:Fallback>
            <w:pict>
              <v:shape w14:anchorId="6A832F29" id="_x0000_s1118"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" stroked="f">
                <v:textbox>
                  <w:txbxContent>
                    <w:p w14:paraId="09C8E78C" w14:textId="5DCFD941" w:rsidR="00C1572F" w:rsidRPr="00DC2CB0" w:rsidRDefault="00C1572F" w:rsidP="00DC2CB0">
                      <w:pPr>
                        <w:pStyle w:val="Caption"/>
                        <w:rPr>
                          <w:i w:val="0"/>
                          <w:color w:val="auto"/>
                          <w:sz w:val="24"/>
                          <w:szCs w:val="24"/>
                        </w:rPr>
                      </w:pPr>
                      <w:bookmarkStart w:id="277" w:name="_Ref492049857"/>
                      <w:r w:rsidRPr="00DC2CB0">
                        <w:rPr>
                          <w:i w:val="0"/>
                          <w:color w:val="auto"/>
                          <w:sz w:val="24"/>
                          <w:szCs w:val="24"/>
                        </w:rPr>
                        <w:t xml:space="preserve">Figure </w:t>
                      </w:r>
                      <w:r w:rsidRPr="00DC2CB0">
                        <w:rPr>
                          <w:i w:val="0"/>
                          <w:color w:val="auto"/>
                          <w:sz w:val="24"/>
                          <w:szCs w:val="24"/>
                        </w:rPr>
                        <w:fldChar w:fldCharType="begin"/>
                      </w:r>
                      <w:r w:rsidRPr="00DC2CB0">
                        <w:rPr>
                          <w:i w:val="0"/>
                          <w:color w:val="auto"/>
                          <w:sz w:val="24"/>
                          <w:szCs w:val="24"/>
                        </w:rPr>
                        <w:instrText xml:space="preserve"> SEQ Figure \* ARABIC </w:instrText>
                      </w:r>
                      <w:r w:rsidRPr="00DC2CB0">
                        <w:rPr>
                          <w:i w:val="0"/>
                          <w:color w:val="auto"/>
                          <w:sz w:val="24"/>
                          <w:szCs w:val="24"/>
                        </w:rPr>
                        <w:fldChar w:fldCharType="separate"/>
                      </w:r>
                      <w:r>
                        <w:rPr>
                          <w:i w:val="0"/>
                          <w:noProof/>
                          <w:color w:val="auto"/>
                          <w:sz w:val="24"/>
                          <w:szCs w:val="24"/>
                        </w:rPr>
                        <w:t>73</w:t>
                      </w:r>
                      <w:r w:rsidRPr="00DC2CB0">
                        <w:rPr>
                          <w:i w:val="0"/>
                          <w:color w:val="auto"/>
                          <w:sz w:val="24"/>
                          <w:szCs w:val="24"/>
                        </w:rPr>
                        <w:fldChar w:fldCharType="end"/>
                      </w:r>
                      <w:bookmarkEnd w:id="277"/>
                      <w:r>
                        <w:rPr>
                          <w:i w:val="0"/>
                          <w:color w:val="auto"/>
                          <w:sz w:val="24"/>
                          <w:szCs w:val="24"/>
                        </w:rPr>
                        <w:t>: Lattice struts with surface removed by etchant</w:t>
                      </w:r>
                    </w:p>
                  </w:txbxContent>
                </v:textbox>
                <w10:anchorlock/>
              </v:shape>
            </w:pict>
          </mc:Fallback>
        </mc:AlternateContent>
      </w:r>
    </w:p>
    <w:p w14:paraId="73351FDD" w14:textId="490E3652" w:rsidR="00AB4425" w:rsidRPr="00C1572F" w:rsidRDefault="00B16CB6">
      <w:pPr>
        <w:rPr>
          <w:rFonts w:cs="Times New Roman"/>
          <w:szCs w:val="24"/>
        </w:rPr>
      </w:pPr>
      <w:r w:rsidRPr="00C1572F">
        <w:rPr>
          <w:rFonts w:cs="Times New Roman"/>
          <w:szCs w:val="24"/>
        </w:rPr>
        <w:lastRenderedPageBreak/>
        <w:t xml:space="preserve">As before, all struts display a large deviation from the ideal cylindrical design. </w:t>
      </w:r>
      <w:r w:rsidR="007B574F" w:rsidRPr="00C1572F">
        <w:rPr>
          <w:rFonts w:cs="Times New Roman"/>
          <w:szCs w:val="24"/>
        </w:rPr>
        <w:t>The</w:t>
      </w:r>
      <w:r w:rsidR="00AB4425" w:rsidRPr="00C1572F">
        <w:rPr>
          <w:rFonts w:cs="Times New Roman"/>
          <w:szCs w:val="24"/>
        </w:rPr>
        <w:t xml:space="preserve"> most obvious difference between </w:t>
      </w:r>
      <w:r w:rsidR="00A929F0" w:rsidRPr="00C1572F">
        <w:rPr>
          <w:rFonts w:cs="Times New Roman"/>
          <w:szCs w:val="24"/>
        </w:rPr>
        <w:fldChar w:fldCharType="begin"/>
      </w:r>
      <w:r w:rsidR="00A929F0" w:rsidRPr="00C1572F">
        <w:rPr>
          <w:rFonts w:cs="Times New Roman"/>
          <w:szCs w:val="24"/>
        </w:rPr>
        <w:instrText xml:space="preserve"> REF _Ref513823495 \h  \* MERGEFORMAT </w:instrText>
      </w:r>
      <w:r w:rsidR="00A929F0" w:rsidRPr="00C1572F">
        <w:rPr>
          <w:rFonts w:cs="Times New Roman"/>
          <w:szCs w:val="24"/>
        </w:rPr>
      </w:r>
      <w:r w:rsidR="00A929F0" w:rsidRPr="00C1572F">
        <w:rPr>
          <w:rFonts w:cs="Times New Roman"/>
          <w:szCs w:val="24"/>
        </w:rPr>
        <w:fldChar w:fldCharType="separate"/>
      </w:r>
      <w:r w:rsidR="00C1572F" w:rsidRPr="00C1572F">
        <w:rPr>
          <w:szCs w:val="24"/>
        </w:rPr>
        <w:t>Figure</w:t>
      </w:r>
      <w:r w:rsidR="00C1572F" w:rsidRPr="00C1572F">
        <w:rPr>
          <w:i/>
          <w:szCs w:val="24"/>
        </w:rPr>
        <w:t xml:space="preserve"> </w:t>
      </w:r>
      <w:r w:rsidR="00C1572F" w:rsidRPr="00C1572F">
        <w:rPr>
          <w:noProof/>
          <w:szCs w:val="24"/>
        </w:rPr>
        <w:t>72</w:t>
      </w:r>
      <w:r w:rsidR="00A929F0" w:rsidRPr="00C1572F">
        <w:rPr>
          <w:rFonts w:cs="Times New Roman"/>
          <w:szCs w:val="24"/>
        </w:rPr>
        <w:fldChar w:fldCharType="end"/>
      </w:r>
      <w:r w:rsidR="00A929F0" w:rsidRPr="00C1572F">
        <w:rPr>
          <w:rFonts w:cs="Times New Roman"/>
          <w:szCs w:val="24"/>
        </w:rPr>
        <w:t xml:space="preserve"> </w:t>
      </w:r>
      <w:r w:rsidR="00AB4425" w:rsidRPr="00C1572F">
        <w:rPr>
          <w:rFonts w:cs="Times New Roman"/>
          <w:szCs w:val="24"/>
        </w:rPr>
        <w:t xml:space="preserve">and </w:t>
      </w:r>
      <w:r w:rsidR="00AB4425" w:rsidRPr="00C1572F">
        <w:rPr>
          <w:rFonts w:cs="Times New Roman"/>
          <w:szCs w:val="24"/>
        </w:rPr>
        <w:fldChar w:fldCharType="begin"/>
      </w:r>
      <w:r w:rsidR="00AB4425" w:rsidRPr="00C1572F">
        <w:rPr>
          <w:rFonts w:cs="Times New Roman"/>
          <w:szCs w:val="24"/>
        </w:rPr>
        <w:instrText xml:space="preserve"> REF _Ref492049857 \h  \* MERGEFORMAT </w:instrText>
      </w:r>
      <w:r w:rsidR="00AB4425" w:rsidRPr="00C1572F">
        <w:rPr>
          <w:rFonts w:cs="Times New Roman"/>
          <w:szCs w:val="24"/>
        </w:rPr>
      </w:r>
      <w:r w:rsidR="00AB4425" w:rsidRPr="00C1572F">
        <w:rPr>
          <w:rFonts w:cs="Times New Roman"/>
          <w:szCs w:val="24"/>
        </w:rPr>
        <w:fldChar w:fldCharType="separate"/>
      </w:r>
      <w:r w:rsidR="00C1572F" w:rsidRPr="00C1572F">
        <w:rPr>
          <w:szCs w:val="24"/>
        </w:rPr>
        <w:t xml:space="preserve">Figure </w:t>
      </w:r>
      <w:r w:rsidR="00C1572F" w:rsidRPr="00C1572F">
        <w:rPr>
          <w:noProof/>
          <w:szCs w:val="24"/>
        </w:rPr>
        <w:t>73</w:t>
      </w:r>
      <w:r w:rsidR="00AB4425" w:rsidRPr="00C1572F">
        <w:rPr>
          <w:rFonts w:cs="Times New Roman"/>
          <w:szCs w:val="24"/>
        </w:rPr>
        <w:fldChar w:fldCharType="end"/>
      </w:r>
      <w:r w:rsidR="00AB4425" w:rsidRPr="00C1572F">
        <w:rPr>
          <w:rFonts w:cs="Times New Roman"/>
          <w:szCs w:val="24"/>
        </w:rPr>
        <w:t xml:space="preserve"> is the surface of the lattice struts. As expected, the etchant has removed the outermost layer of the struts, smoothening the appearance. There is no evidence of sintered powder at the edges, and the smaller tightly packed grains at the edges have been minimised.</w:t>
      </w:r>
      <w:r w:rsidRPr="00C1572F">
        <w:rPr>
          <w:rFonts w:cs="Times New Roman"/>
          <w:szCs w:val="24"/>
        </w:rPr>
        <w:t xml:space="preserve"> </w:t>
      </w:r>
    </w:p>
    <w:p w14:paraId="5950CE0D" w14:textId="77777777" w:rsidR="001731A3" w:rsidRPr="00C1572F" w:rsidRDefault="001731A3">
      <w:pPr>
        <w:rPr>
          <w:rFonts w:cs="Times New Roman"/>
          <w:szCs w:val="24"/>
        </w:rPr>
      </w:pPr>
    </w:p>
    <w:p w14:paraId="5FF3B735" w14:textId="133B57C7" w:rsidR="003E315C" w:rsidRPr="00C1572F" w:rsidRDefault="0087020E" w:rsidP="00DC73A6">
      <w:pP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57216" behindDoc="0" locked="0" layoutInCell="1" allowOverlap="1" wp14:anchorId="23A9CF34" wp14:editId="447EC8BE">
                <wp:simplePos x="0" y="0"/>
                <wp:positionH relativeFrom="page">
                  <wp:posOffset>723900</wp:posOffset>
                </wp:positionH>
                <wp:positionV relativeFrom="paragraph">
                  <wp:posOffset>3810</wp:posOffset>
                </wp:positionV>
                <wp:extent cx="257175" cy="304800"/>
                <wp:effectExtent l="0" t="0" r="28575" b="19050"/>
                <wp:wrapNone/>
                <wp:docPr id="654134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58B48FB5" w14:textId="43E66991" w:rsidR="00C1572F" w:rsidRDefault="00C1572F" w:rsidP="0087020E">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9CF34" id="_x0000_s1119" type="#_x0000_t202" style="position:absolute;margin-left:57pt;margin-top:.3pt;width:20.25pt;height:24pt;z-index:2516572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">
                <v:textbox>
                  <w:txbxContent>
                    <w:p w14:paraId="58B48FB5" w14:textId="43E66991" w:rsidR="00C1572F" w:rsidRDefault="00C1572F" w:rsidP="0087020E">
                      <w:proofErr w:type="gramStart"/>
                      <w:r>
                        <w:t>a</w:t>
                      </w:r>
                      <w:proofErr w:type="gramEnd"/>
                    </w:p>
                  </w:txbxContent>
                </v:textbox>
                <w10:wrap anchorx="page"/>
              </v:shape>
            </w:pict>
          </mc:Fallback>
        </mc:AlternateContent>
      </w:r>
      <w:r w:rsidRPr="00C1572F">
        <w:rPr>
          <w:rFonts w:cs="Times New Roman"/>
          <w:noProof/>
          <w:szCs w:val="24"/>
          <w:lang w:eastAsia="en-GB"/>
        </w:rPr>
        <mc:AlternateContent>
          <mc:Choice Requires="wps">
            <w:drawing>
              <wp:anchor distT="45720" distB="45720" distL="114300" distR="114300" simplePos="0" relativeHeight="251658240" behindDoc="0" locked="0" layoutInCell="1" allowOverlap="1" wp14:anchorId="24489156" wp14:editId="0EFC5DCC">
                <wp:simplePos x="0" y="0"/>
                <wp:positionH relativeFrom="page">
                  <wp:posOffset>3429000</wp:posOffset>
                </wp:positionH>
                <wp:positionV relativeFrom="paragraph">
                  <wp:posOffset>3810</wp:posOffset>
                </wp:positionV>
                <wp:extent cx="257175" cy="304800"/>
                <wp:effectExtent l="0" t="0" r="28575" b="19050"/>
                <wp:wrapNone/>
                <wp:docPr id="654134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796CBBD6" w14:textId="5DE4824B" w:rsidR="00C1572F" w:rsidRDefault="00C1572F" w:rsidP="0087020E">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89156" id="_x0000_s1120" type="#_x0000_t202" style="position:absolute;margin-left:270pt;margin-top:.3pt;width:20.25pt;height:24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">
                <v:textbox>
                  <w:txbxContent>
                    <w:p w14:paraId="796CBBD6" w14:textId="5DE4824B" w:rsidR="00C1572F" w:rsidRDefault="00C1572F" w:rsidP="0087020E">
                      <w:proofErr w:type="gramStart"/>
                      <w:r>
                        <w:t>b</w:t>
                      </w:r>
                      <w:proofErr w:type="gramEnd"/>
                    </w:p>
                  </w:txbxContent>
                </v:textbox>
                <w10:wrap anchorx="page"/>
              </v:shape>
            </w:pict>
          </mc:Fallback>
        </mc:AlternateContent>
      </w:r>
      <w:r w:rsidR="003E315C" w:rsidRPr="00C1572F">
        <w:rPr>
          <w:rFonts w:eastAsia="Times New Roman" w:cs="Times New Roman"/>
          <w:noProof/>
          <w:snapToGrid w:val="0"/>
          <w:w w:val="0"/>
          <w:szCs w:val="24"/>
          <w:u w:color="000000"/>
          <w:bdr w:val="none" w:sz="0" w:space="0" w:color="000000"/>
          <w:shd w:val="clear" w:color="000000" w:fill="000000"/>
          <w:lang w:eastAsia="en-GB"/>
        </w:rPr>
        <w:drawing>
          <wp:inline distT="0" distB="0" distL="0" distR="0" wp14:anchorId="3982D909" wp14:editId="757597FF">
            <wp:extent cx="2664000" cy="2452788"/>
            <wp:effectExtent l="0" t="0" r="3175" b="5080"/>
            <wp:docPr id="312" name="Picture 312" descr="C:\Users\Sarah\Desktop\Thesis\SEM images\170830\GKN etch top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rah\Desktop\Thesis\SEM images\170830\GKN etch top_010.t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4000" cy="2452788"/>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59264" behindDoc="0" locked="0" layoutInCell="1" allowOverlap="1" wp14:anchorId="76B95779" wp14:editId="3F5DA2DC">
                <wp:simplePos x="0" y="0"/>
                <wp:positionH relativeFrom="page">
                  <wp:posOffset>723900</wp:posOffset>
                </wp:positionH>
                <wp:positionV relativeFrom="paragraph">
                  <wp:posOffset>2470785</wp:posOffset>
                </wp:positionV>
                <wp:extent cx="257175" cy="304800"/>
                <wp:effectExtent l="0" t="0" r="28575" b="19050"/>
                <wp:wrapNone/>
                <wp:docPr id="654134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226754C3" w14:textId="77777777" w:rsidR="00C1572F" w:rsidRDefault="00C1572F" w:rsidP="0087020E">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95779" id="_x0000_s1121" type="#_x0000_t202" style="position:absolute;margin-left:57pt;margin-top:194.55pt;width:20.25pt;height:24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">
                <v:textbox>
                  <w:txbxContent>
                    <w:p w14:paraId="226754C3" w14:textId="77777777" w:rsidR="00C1572F" w:rsidRDefault="00C1572F" w:rsidP="0087020E">
                      <w:proofErr w:type="gramStart"/>
                      <w:r>
                        <w:t>c</w:t>
                      </w:r>
                      <w:proofErr w:type="gramEnd"/>
                    </w:p>
                  </w:txbxContent>
                </v:textbox>
                <w10:wrap anchorx="page"/>
              </v:shape>
            </w:pict>
          </mc:Fallback>
        </mc:AlternateContent>
      </w:r>
      <w:r w:rsidRPr="00C1572F">
        <w:rPr>
          <w:rFonts w:cs="Times New Roman"/>
          <w:szCs w:val="24"/>
        </w:rPr>
        <w:t xml:space="preserve"> </w:t>
      </w:r>
      <w:r w:rsidR="00730BAD" w:rsidRPr="00C1572F">
        <w:rPr>
          <w:rFonts w:cs="Times New Roman"/>
          <w:noProof/>
          <w:szCs w:val="24"/>
          <w:lang w:eastAsia="en-GB"/>
        </w:rPr>
        <w:drawing>
          <wp:inline distT="0" distB="0" distL="0" distR="0" wp14:anchorId="44180D57" wp14:editId="3B551AFB">
            <wp:extent cx="2664000" cy="2453988"/>
            <wp:effectExtent l="0" t="0" r="3175" b="3810"/>
            <wp:docPr id="12" name="Picture 12" descr="C:\Users\Sarah\Desktop\Thesis\SEM images\170904\etch top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Desktop\Thesis\SEM images\170904\etch top_006.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64000" cy="2453988"/>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60288" behindDoc="0" locked="0" layoutInCell="1" allowOverlap="1" wp14:anchorId="286C1517" wp14:editId="5571CFAC">
                <wp:simplePos x="0" y="0"/>
                <wp:positionH relativeFrom="page">
                  <wp:posOffset>3429000</wp:posOffset>
                </wp:positionH>
                <wp:positionV relativeFrom="paragraph">
                  <wp:posOffset>2470785</wp:posOffset>
                </wp:positionV>
                <wp:extent cx="257175" cy="304800"/>
                <wp:effectExtent l="0" t="0" r="28575" b="19050"/>
                <wp:wrapNone/>
                <wp:docPr id="654134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0CD7049D" w14:textId="4254BA36" w:rsidR="00C1572F" w:rsidRDefault="00C1572F" w:rsidP="0087020E">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6C1517" id="_x0000_s1122" type="#_x0000_t202" style="position:absolute;margin-left:270pt;margin-top:194.55pt;width:20.25pt;height:24pt;z-index:251660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">
                <v:textbox>
                  <w:txbxContent>
                    <w:p w14:paraId="0CD7049D" w14:textId="4254BA36" w:rsidR="00C1572F" w:rsidRDefault="00C1572F" w:rsidP="0087020E">
                      <w:proofErr w:type="gramStart"/>
                      <w:r>
                        <w:t>d</w:t>
                      </w:r>
                      <w:proofErr w:type="gramEnd"/>
                    </w:p>
                  </w:txbxContent>
                </v:textbox>
                <w10:wrap anchorx="page"/>
              </v:shape>
            </w:pict>
          </mc:Fallback>
        </mc:AlternateContent>
      </w:r>
      <w:r w:rsidRPr="00C1572F">
        <w:rPr>
          <w:rFonts w:cs="Times New Roman"/>
          <w:szCs w:val="24"/>
        </w:rPr>
        <w:t xml:space="preserve"> </w:t>
      </w:r>
      <w:r w:rsidR="00C55C49" w:rsidRPr="00C1572F">
        <w:rPr>
          <w:rFonts w:cs="Times New Roman"/>
          <w:noProof/>
          <w:szCs w:val="24"/>
          <w:lang w:eastAsia="en-GB"/>
        </w:rPr>
        <w:drawing>
          <wp:inline distT="0" distB="0" distL="0" distR="0" wp14:anchorId="50D5C368" wp14:editId="4AF8E713">
            <wp:extent cx="2664000" cy="2457270"/>
            <wp:effectExtent l="0" t="0" r="3175" b="635"/>
            <wp:docPr id="186854006" name="Picture 18685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664000" cy="2457270"/>
                    </a:xfrm>
                    <a:prstGeom prst="rect">
                      <a:avLst/>
                    </a:prstGeom>
                    <a:noFill/>
                    <a:ln>
                      <a:noFill/>
                    </a:ln>
                  </pic:spPr>
                </pic:pic>
              </a:graphicData>
            </a:graphic>
          </wp:inline>
        </w:drawing>
      </w:r>
      <w:r w:rsidRPr="00C1572F">
        <w:rPr>
          <w:rFonts w:cs="Times New Roman"/>
          <w:szCs w:val="24"/>
        </w:rPr>
        <w:t xml:space="preserve"> </w:t>
      </w:r>
      <w:r w:rsidRPr="00C1572F">
        <w:rPr>
          <w:rFonts w:cs="Times New Roman"/>
          <w:noProof/>
          <w:szCs w:val="24"/>
          <w:lang w:eastAsia="en-GB"/>
        </w:rPr>
        <w:drawing>
          <wp:inline distT="0" distB="0" distL="0" distR="0" wp14:anchorId="165F8054" wp14:editId="312D2483">
            <wp:extent cx="2664000" cy="2453988"/>
            <wp:effectExtent l="0" t="0" r="3175" b="3810"/>
            <wp:docPr id="186853984" name="Picture 186853984" descr="C:\Users\Sarah\Desktop\Thesis\SEM images\170904\etch top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rah\Desktop\Thesis\SEM images\170904\etch top_004.tif"/>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contrast="68000"/>
                              </a14:imgEffect>
                            </a14:imgLayer>
                          </a14:imgProps>
                        </a:ext>
                        <a:ext uri="{28A0092B-C50C-407E-A947-70E740481C1C}">
                          <a14:useLocalDpi xmlns:a14="http://schemas.microsoft.com/office/drawing/2010/main" val="0"/>
                        </a:ext>
                      </a:extLst>
                    </a:blip>
                    <a:srcRect/>
                    <a:stretch>
                      <a:fillRect/>
                    </a:stretch>
                  </pic:blipFill>
                  <pic:spPr bwMode="auto">
                    <a:xfrm>
                      <a:off x="0" y="0"/>
                      <a:ext cx="2664000" cy="2453988"/>
                    </a:xfrm>
                    <a:prstGeom prst="rect">
                      <a:avLst/>
                    </a:prstGeom>
                    <a:noFill/>
                    <a:ln>
                      <a:noFill/>
                    </a:ln>
                  </pic:spPr>
                </pic:pic>
              </a:graphicData>
            </a:graphic>
          </wp:inline>
        </w:drawing>
      </w:r>
    </w:p>
    <w:p w14:paraId="4CD28744" w14:textId="1B1D9AD2" w:rsidR="00646698" w:rsidRPr="00C1572F" w:rsidRDefault="00AB4425">
      <w:pPr>
        <w:rPr>
          <w:rFonts w:cs="Times New Roman"/>
          <w:szCs w:val="24"/>
        </w:rPr>
      </w:pPr>
      <w:r w:rsidRPr="00C1572F">
        <w:rPr>
          <w:rFonts w:cs="Times New Roman"/>
          <w:noProof/>
          <w:szCs w:val="24"/>
          <w:lang w:eastAsia="en-GB"/>
        </w:rPr>
        <mc:AlternateContent>
          <mc:Choice Requires="wps">
            <w:drawing>
              <wp:inline distT="0" distB="0" distL="0" distR="0" wp14:anchorId="36D086F0" wp14:editId="037329A9">
                <wp:extent cx="5400000" cy="648000"/>
                <wp:effectExtent l="0" t="0" r="0" b="0"/>
                <wp:docPr id="154947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04960319" w14:textId="6830CEEE" w:rsidR="00C1572F" w:rsidRPr="00AB4425" w:rsidRDefault="00C1572F" w:rsidP="00AB4425">
                            <w:pPr>
                              <w:pStyle w:val="Caption"/>
                              <w:rPr>
                                <w:i w:val="0"/>
                                <w:color w:val="auto"/>
                                <w:sz w:val="24"/>
                                <w:szCs w:val="24"/>
                              </w:rPr>
                            </w:pPr>
                            <w:r w:rsidRPr="00AB4425">
                              <w:rPr>
                                <w:i w:val="0"/>
                                <w:color w:val="auto"/>
                                <w:sz w:val="24"/>
                                <w:szCs w:val="24"/>
                              </w:rPr>
                              <w:t xml:space="preserve">Figure </w:t>
                            </w:r>
                            <w:r w:rsidRPr="00AB4425">
                              <w:rPr>
                                <w:i w:val="0"/>
                                <w:color w:val="auto"/>
                                <w:sz w:val="24"/>
                                <w:szCs w:val="24"/>
                              </w:rPr>
                              <w:fldChar w:fldCharType="begin"/>
                            </w:r>
                            <w:r w:rsidRPr="00AB4425">
                              <w:rPr>
                                <w:i w:val="0"/>
                                <w:color w:val="auto"/>
                                <w:sz w:val="24"/>
                                <w:szCs w:val="24"/>
                              </w:rPr>
                              <w:instrText xml:space="preserve"> SEQ Figure \* ARABIC </w:instrText>
                            </w:r>
                            <w:r w:rsidRPr="00AB4425">
                              <w:rPr>
                                <w:i w:val="0"/>
                                <w:color w:val="auto"/>
                                <w:sz w:val="24"/>
                                <w:szCs w:val="24"/>
                              </w:rPr>
                              <w:fldChar w:fldCharType="separate"/>
                            </w:r>
                            <w:r>
                              <w:rPr>
                                <w:i w:val="0"/>
                                <w:noProof/>
                                <w:color w:val="auto"/>
                                <w:sz w:val="24"/>
                                <w:szCs w:val="24"/>
                              </w:rPr>
                              <w:t>74</w:t>
                            </w:r>
                            <w:r w:rsidRPr="00AB4425">
                              <w:rPr>
                                <w:i w:val="0"/>
                                <w:color w:val="auto"/>
                                <w:sz w:val="24"/>
                                <w:szCs w:val="24"/>
                              </w:rPr>
                              <w:fldChar w:fldCharType="end"/>
                            </w:r>
                            <w:r>
                              <w:rPr>
                                <w:i w:val="0"/>
                                <w:color w:val="auto"/>
                                <w:sz w:val="24"/>
                                <w:szCs w:val="24"/>
                              </w:rPr>
                              <w:t xml:space="preserve">: Dendritic-like grains within the lattice struts. a) </w:t>
                            </w:r>
                            <w:proofErr w:type="gramStart"/>
                            <w:r>
                              <w:rPr>
                                <w:i w:val="0"/>
                                <w:color w:val="auto"/>
                                <w:sz w:val="24"/>
                                <w:szCs w:val="24"/>
                              </w:rPr>
                              <w:t>smaller</w:t>
                            </w:r>
                            <w:proofErr w:type="gramEnd"/>
                            <w:r>
                              <w:rPr>
                                <w:i w:val="0"/>
                                <w:color w:val="auto"/>
                                <w:sz w:val="24"/>
                                <w:szCs w:val="24"/>
                              </w:rPr>
                              <w:t xml:space="preserve"> grain formations at edges, b) smaller grain formations at defects, c) smaller grain formation at pores, d) high magnification image showing very fine Widmanstätten pattern</w:t>
                            </w:r>
                          </w:p>
                        </w:txbxContent>
                      </wps:txbx>
                      <wps:bodyPr rot="0" vert="horz" wrap="square" lIns="91440" tIns="45720" rIns="91440" bIns="45720" anchor="t" anchorCtr="0">
                        <a:noAutofit/>
                      </wps:bodyPr>
                    </wps:wsp>
                  </a:graphicData>
                </a:graphic>
              </wp:inline>
            </w:drawing>
          </mc:Choice>
          <mc:Fallback>
            <w:pict>
              <v:shape w14:anchorId="36D086F0" id="_x0000_s1123"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" stroked="f">
                <v:textbox>
                  <w:txbxContent>
                    <w:p w14:paraId="04960319" w14:textId="6830CEEE" w:rsidR="00C1572F" w:rsidRPr="00AB4425" w:rsidRDefault="00C1572F" w:rsidP="00AB4425">
                      <w:pPr>
                        <w:pStyle w:val="Caption"/>
                        <w:rPr>
                          <w:i w:val="0"/>
                          <w:color w:val="auto"/>
                          <w:sz w:val="24"/>
                          <w:szCs w:val="24"/>
                        </w:rPr>
                      </w:pPr>
                      <w:r w:rsidRPr="00AB4425">
                        <w:rPr>
                          <w:i w:val="0"/>
                          <w:color w:val="auto"/>
                          <w:sz w:val="24"/>
                          <w:szCs w:val="24"/>
                        </w:rPr>
                        <w:t xml:space="preserve">Figure </w:t>
                      </w:r>
                      <w:r w:rsidRPr="00AB4425">
                        <w:rPr>
                          <w:i w:val="0"/>
                          <w:color w:val="auto"/>
                          <w:sz w:val="24"/>
                          <w:szCs w:val="24"/>
                        </w:rPr>
                        <w:fldChar w:fldCharType="begin"/>
                      </w:r>
                      <w:r w:rsidRPr="00AB4425">
                        <w:rPr>
                          <w:i w:val="0"/>
                          <w:color w:val="auto"/>
                          <w:sz w:val="24"/>
                          <w:szCs w:val="24"/>
                        </w:rPr>
                        <w:instrText xml:space="preserve"> SEQ Figure \* ARABIC </w:instrText>
                      </w:r>
                      <w:r w:rsidRPr="00AB4425">
                        <w:rPr>
                          <w:i w:val="0"/>
                          <w:color w:val="auto"/>
                          <w:sz w:val="24"/>
                          <w:szCs w:val="24"/>
                        </w:rPr>
                        <w:fldChar w:fldCharType="separate"/>
                      </w:r>
                      <w:r>
                        <w:rPr>
                          <w:i w:val="0"/>
                          <w:noProof/>
                          <w:color w:val="auto"/>
                          <w:sz w:val="24"/>
                          <w:szCs w:val="24"/>
                        </w:rPr>
                        <w:t>74</w:t>
                      </w:r>
                      <w:r w:rsidRPr="00AB4425">
                        <w:rPr>
                          <w:i w:val="0"/>
                          <w:color w:val="auto"/>
                          <w:sz w:val="24"/>
                          <w:szCs w:val="24"/>
                        </w:rPr>
                        <w:fldChar w:fldCharType="end"/>
                      </w:r>
                      <w:r>
                        <w:rPr>
                          <w:i w:val="0"/>
                          <w:color w:val="auto"/>
                          <w:sz w:val="24"/>
                          <w:szCs w:val="24"/>
                        </w:rPr>
                        <w:t xml:space="preserve">: Dendritic-like grains within the lattice struts. a) </w:t>
                      </w:r>
                      <w:proofErr w:type="gramStart"/>
                      <w:r>
                        <w:rPr>
                          <w:i w:val="0"/>
                          <w:color w:val="auto"/>
                          <w:sz w:val="24"/>
                          <w:szCs w:val="24"/>
                        </w:rPr>
                        <w:t>smaller</w:t>
                      </w:r>
                      <w:proofErr w:type="gramEnd"/>
                      <w:r>
                        <w:rPr>
                          <w:i w:val="0"/>
                          <w:color w:val="auto"/>
                          <w:sz w:val="24"/>
                          <w:szCs w:val="24"/>
                        </w:rPr>
                        <w:t xml:space="preserve"> grain formations at edges, b) smaller grain formations at defects, c) smaller grain formation at pores, d) high magnification image showing very fine Widmanstätten pattern</w:t>
                      </w:r>
                    </w:p>
                  </w:txbxContent>
                </v:textbox>
                <w10:anchorlock/>
              </v:shape>
            </w:pict>
          </mc:Fallback>
        </mc:AlternateContent>
      </w:r>
    </w:p>
    <w:p w14:paraId="6996F3B3" w14:textId="77777777" w:rsidR="0009275F" w:rsidRPr="00C1572F" w:rsidRDefault="0009275F" w:rsidP="001731A3">
      <w:pPr>
        <w:rPr>
          <w:rFonts w:cs="Times New Roman"/>
          <w:szCs w:val="24"/>
        </w:rPr>
      </w:pPr>
    </w:p>
    <w:p w14:paraId="73C62CFD" w14:textId="119A8EB6" w:rsidR="00925DEE" w:rsidRPr="00C1572F" w:rsidRDefault="00925DEE" w:rsidP="00FB43C1">
      <w:pPr>
        <w:rPr>
          <w:rFonts w:cs="Times New Roman"/>
          <w:szCs w:val="24"/>
        </w:rPr>
      </w:pPr>
      <w:r w:rsidRPr="00C1572F">
        <w:rPr>
          <w:rFonts w:cs="Times New Roman"/>
          <w:szCs w:val="24"/>
        </w:rPr>
        <w:t>The</w:t>
      </w:r>
      <w:r w:rsidR="00957342" w:rsidRPr="00C1572F">
        <w:rPr>
          <w:rFonts w:cs="Times New Roman"/>
          <w:szCs w:val="24"/>
        </w:rPr>
        <w:t xml:space="preserve"> dendritic-</w:t>
      </w:r>
      <w:r w:rsidRPr="00C1572F">
        <w:rPr>
          <w:rFonts w:cs="Times New Roman"/>
          <w:szCs w:val="24"/>
        </w:rPr>
        <w:t xml:space="preserve">like </w:t>
      </w:r>
      <w:r w:rsidR="00957342" w:rsidRPr="00C1572F">
        <w:rPr>
          <w:rFonts w:cs="Times New Roman"/>
          <w:szCs w:val="24"/>
        </w:rPr>
        <w:t xml:space="preserve">formations </w:t>
      </w:r>
      <w:r w:rsidRPr="00C1572F">
        <w:rPr>
          <w:rFonts w:cs="Times New Roman"/>
          <w:szCs w:val="24"/>
        </w:rPr>
        <w:t xml:space="preserve">observed in the </w:t>
      </w:r>
      <w:r w:rsidR="00E436FB" w:rsidRPr="00C1572F">
        <w:rPr>
          <w:rFonts w:cs="Times New Roman"/>
          <w:szCs w:val="24"/>
        </w:rPr>
        <w:t>as-built</w:t>
      </w:r>
      <w:r w:rsidRPr="00C1572F">
        <w:rPr>
          <w:rFonts w:cs="Times New Roman"/>
          <w:szCs w:val="24"/>
        </w:rPr>
        <w:t xml:space="preserve"> samples appear here also</w:t>
      </w:r>
      <w:r w:rsidR="0009275F" w:rsidRPr="00C1572F">
        <w:rPr>
          <w:rFonts w:cs="Times New Roman"/>
          <w:szCs w:val="24"/>
        </w:rPr>
        <w:t>, with the very</w:t>
      </w:r>
      <w:r w:rsidRPr="00C1572F">
        <w:rPr>
          <w:rFonts w:cs="Times New Roman"/>
          <w:szCs w:val="24"/>
        </w:rPr>
        <w:t xml:space="preserve"> fine </w:t>
      </w:r>
      <w:r w:rsidR="0009275F" w:rsidRPr="00C1572F">
        <w:rPr>
          <w:rFonts w:cs="Times New Roman"/>
          <w:szCs w:val="24"/>
        </w:rPr>
        <w:t>Widmanstätten</w:t>
      </w:r>
      <w:r w:rsidRPr="00C1572F">
        <w:rPr>
          <w:rFonts w:cs="Times New Roman"/>
          <w:szCs w:val="24"/>
        </w:rPr>
        <w:t xml:space="preserve"> grain structure seen at the high resolution. </w:t>
      </w:r>
      <w:r w:rsidR="00417B1D" w:rsidRPr="00C1572F">
        <w:rPr>
          <w:rFonts w:cs="Times New Roman"/>
          <w:szCs w:val="24"/>
        </w:rPr>
        <w:t xml:space="preserve">Like the </w:t>
      </w:r>
      <w:r w:rsidR="00E436FB" w:rsidRPr="00C1572F">
        <w:rPr>
          <w:rFonts w:cs="Times New Roman"/>
          <w:szCs w:val="24"/>
        </w:rPr>
        <w:t>as-built</w:t>
      </w:r>
      <w:r w:rsidR="00417B1D" w:rsidRPr="00C1572F">
        <w:rPr>
          <w:rFonts w:cs="Times New Roman"/>
          <w:szCs w:val="24"/>
        </w:rPr>
        <w:t xml:space="preserve"> struts, there are congregations of small grains around the pores and gaps, however there is not enough information to determine whether the gaps or the grains came first.</w:t>
      </w:r>
    </w:p>
    <w:p w14:paraId="7F1154B9" w14:textId="77777777" w:rsidR="003C59E5" w:rsidRPr="00C1572F" w:rsidRDefault="00341255">
      <w:pPr>
        <w:rPr>
          <w:rFonts w:cs="Times New Roman"/>
          <w:szCs w:val="24"/>
        </w:rPr>
      </w:pPr>
      <w:r w:rsidRPr="00C1572F">
        <w:rPr>
          <w:rFonts w:cs="Times New Roman"/>
          <w:szCs w:val="24"/>
        </w:rPr>
        <w:br w:type="page"/>
      </w:r>
    </w:p>
    <w:p w14:paraId="65112B47" w14:textId="512C1432" w:rsidR="003C59E5" w:rsidRPr="00C1572F" w:rsidRDefault="003C59E5" w:rsidP="003C59E5">
      <w:pPr>
        <w:pStyle w:val="Heading4"/>
        <w:spacing w:line="360" w:lineRule="auto"/>
      </w:pPr>
      <w:bookmarkStart w:id="203" w:name="_Toc519873025"/>
      <w:r w:rsidRPr="00C1572F">
        <w:lastRenderedPageBreak/>
        <w:t>HIP lattices</w:t>
      </w:r>
      <w:bookmarkEnd w:id="203"/>
    </w:p>
    <w:p w14:paraId="25CC70D0" w14:textId="032D3DB6" w:rsidR="008244C0" w:rsidRPr="00C1572F" w:rsidRDefault="008244C0" w:rsidP="008244C0"/>
    <w:p w14:paraId="3A297A62" w14:textId="7DF32F49" w:rsidR="008244C0" w:rsidRPr="00C1572F" w:rsidRDefault="008244C0" w:rsidP="008244C0">
      <w:pPr>
        <w:rPr>
          <w:rFonts w:cs="Times New Roman"/>
          <w:szCs w:val="24"/>
        </w:rPr>
      </w:pPr>
      <w:r w:rsidRPr="00C1572F">
        <w:rPr>
          <w:rFonts w:cs="Times New Roman"/>
          <w:szCs w:val="24"/>
        </w:rPr>
        <w:t xml:space="preserve">The original purpose of the HIP was to close internal porosity within the lattice struts, and </w:t>
      </w:r>
      <w:r w:rsidR="00FB43C1" w:rsidRPr="00C1572F">
        <w:rPr>
          <w:rFonts w:cs="Times New Roman"/>
          <w:szCs w:val="24"/>
        </w:rPr>
        <w:t>comparing the porosity seen in the as-built struts in</w:t>
      </w:r>
      <w:r w:rsidR="00F95633" w:rsidRPr="00C1572F">
        <w:rPr>
          <w:rFonts w:cs="Times New Roman"/>
          <w:szCs w:val="24"/>
        </w:rPr>
        <w:t xml:space="preserve"> </w:t>
      </w:r>
      <w:r w:rsidR="00F95633" w:rsidRPr="00C1572F">
        <w:rPr>
          <w:rFonts w:cs="Times New Roman"/>
          <w:szCs w:val="24"/>
        </w:rPr>
        <w:fldChar w:fldCharType="begin"/>
      </w:r>
      <w:r w:rsidR="00F95633" w:rsidRPr="00C1572F">
        <w:rPr>
          <w:rFonts w:cs="Times New Roman"/>
          <w:szCs w:val="24"/>
        </w:rPr>
        <w:instrText xml:space="preserve"> REF _Ref513823495 \h  \* MERGEFORMAT </w:instrText>
      </w:r>
      <w:r w:rsidR="00F95633" w:rsidRPr="00C1572F">
        <w:rPr>
          <w:rFonts w:cs="Times New Roman"/>
          <w:szCs w:val="24"/>
        </w:rPr>
      </w:r>
      <w:r w:rsidR="00F95633" w:rsidRPr="00C1572F">
        <w:rPr>
          <w:rFonts w:cs="Times New Roman"/>
          <w:szCs w:val="24"/>
        </w:rPr>
        <w:fldChar w:fldCharType="separate"/>
      </w:r>
      <w:r w:rsidR="00C1572F" w:rsidRPr="00C1572F">
        <w:rPr>
          <w:szCs w:val="24"/>
        </w:rPr>
        <w:t>Figure</w:t>
      </w:r>
      <w:r w:rsidR="00C1572F" w:rsidRPr="00C1572F">
        <w:rPr>
          <w:i/>
          <w:szCs w:val="24"/>
        </w:rPr>
        <w:t xml:space="preserve"> </w:t>
      </w:r>
      <w:r w:rsidR="00C1572F" w:rsidRPr="00C1572F">
        <w:rPr>
          <w:noProof/>
          <w:szCs w:val="24"/>
        </w:rPr>
        <w:t>72</w:t>
      </w:r>
      <w:r w:rsidR="00F95633" w:rsidRPr="00C1572F">
        <w:rPr>
          <w:rFonts w:cs="Times New Roman"/>
          <w:szCs w:val="24"/>
        </w:rPr>
        <w:fldChar w:fldCharType="end"/>
      </w:r>
      <w:r w:rsidR="00FB43C1" w:rsidRPr="00C1572F">
        <w:rPr>
          <w:rFonts w:cs="Times New Roman"/>
          <w:szCs w:val="24"/>
        </w:rPr>
        <w:t xml:space="preserve"> and </w:t>
      </w:r>
      <w:r w:rsidR="00FB43C1" w:rsidRPr="00C1572F">
        <w:rPr>
          <w:rFonts w:cs="Times New Roman"/>
          <w:szCs w:val="24"/>
        </w:rPr>
        <w:fldChar w:fldCharType="begin"/>
      </w:r>
      <w:r w:rsidR="00FB43C1" w:rsidRPr="00C1572F">
        <w:rPr>
          <w:rFonts w:cs="Times New Roman"/>
          <w:szCs w:val="24"/>
        </w:rPr>
        <w:instrText xml:space="preserve"> REF _Ref492049857 \h  \* MERGEFORMAT </w:instrText>
      </w:r>
      <w:r w:rsidR="00FB43C1" w:rsidRPr="00C1572F">
        <w:rPr>
          <w:rFonts w:cs="Times New Roman"/>
          <w:szCs w:val="24"/>
        </w:rPr>
      </w:r>
      <w:r w:rsidR="00FB43C1" w:rsidRPr="00C1572F">
        <w:rPr>
          <w:rFonts w:cs="Times New Roman"/>
          <w:szCs w:val="24"/>
        </w:rPr>
        <w:fldChar w:fldCharType="separate"/>
      </w:r>
      <w:r w:rsidR="00C1572F" w:rsidRPr="00C1572F">
        <w:rPr>
          <w:szCs w:val="24"/>
        </w:rPr>
        <w:t xml:space="preserve">Figure </w:t>
      </w:r>
      <w:r w:rsidR="00C1572F" w:rsidRPr="00C1572F">
        <w:rPr>
          <w:noProof/>
          <w:szCs w:val="24"/>
        </w:rPr>
        <w:t>73</w:t>
      </w:r>
      <w:r w:rsidR="00FB43C1" w:rsidRPr="00C1572F">
        <w:rPr>
          <w:rFonts w:cs="Times New Roman"/>
          <w:szCs w:val="24"/>
        </w:rPr>
        <w:fldChar w:fldCharType="end"/>
      </w:r>
      <w:r w:rsidR="00FB43C1" w:rsidRPr="00C1572F">
        <w:rPr>
          <w:rFonts w:cs="Times New Roman"/>
          <w:szCs w:val="24"/>
        </w:rPr>
        <w:t xml:space="preserve"> to</w:t>
      </w:r>
      <w:r w:rsidRPr="00C1572F">
        <w:rPr>
          <w:rFonts w:cs="Times New Roman"/>
          <w:szCs w:val="24"/>
        </w:rPr>
        <w:t xml:space="preserve"> SEM images in </w:t>
      </w:r>
      <w:r w:rsidRPr="00C1572F">
        <w:rPr>
          <w:rFonts w:cs="Times New Roman"/>
          <w:szCs w:val="24"/>
        </w:rPr>
        <w:fldChar w:fldCharType="begin"/>
      </w:r>
      <w:r w:rsidRPr="00C1572F">
        <w:rPr>
          <w:rFonts w:cs="Times New Roman"/>
          <w:szCs w:val="24"/>
        </w:rPr>
        <w:instrText xml:space="preserve"> REF _Ref492065579 \h  \* MERGEFORMAT </w:instrText>
      </w:r>
      <w:r w:rsidRPr="00C1572F">
        <w:rPr>
          <w:rFonts w:cs="Times New Roman"/>
          <w:szCs w:val="24"/>
        </w:rPr>
      </w:r>
      <w:r w:rsidRPr="00C1572F">
        <w:rPr>
          <w:rFonts w:cs="Times New Roman"/>
          <w:szCs w:val="24"/>
        </w:rPr>
        <w:fldChar w:fldCharType="separate"/>
      </w:r>
      <w:r w:rsidR="00C1572F" w:rsidRPr="00C1572F">
        <w:rPr>
          <w:szCs w:val="24"/>
        </w:rPr>
        <w:t xml:space="preserve">Figure </w:t>
      </w:r>
      <w:r w:rsidR="00C1572F" w:rsidRPr="00C1572F">
        <w:rPr>
          <w:noProof/>
          <w:szCs w:val="24"/>
        </w:rPr>
        <w:t>76</w:t>
      </w:r>
      <w:r w:rsidRPr="00C1572F">
        <w:rPr>
          <w:rFonts w:cs="Times New Roman"/>
          <w:szCs w:val="24"/>
        </w:rPr>
        <w:fldChar w:fldCharType="end"/>
      </w:r>
      <w:r w:rsidR="00FB43C1" w:rsidRPr="00C1572F">
        <w:rPr>
          <w:rFonts w:cs="Times New Roman"/>
          <w:szCs w:val="24"/>
        </w:rPr>
        <w:t>,</w:t>
      </w:r>
      <w:r w:rsidRPr="00C1572F">
        <w:rPr>
          <w:rFonts w:cs="Times New Roman"/>
          <w:szCs w:val="24"/>
        </w:rPr>
        <w:t xml:space="preserve"> the HIP pro</w:t>
      </w:r>
      <w:r w:rsidR="001627F0" w:rsidRPr="00C1572F">
        <w:rPr>
          <w:rFonts w:cs="Times New Roman"/>
          <w:szCs w:val="24"/>
        </w:rPr>
        <w:t>cess appears to have been e</w:t>
      </w:r>
      <w:r w:rsidRPr="00C1572F">
        <w:rPr>
          <w:rFonts w:cs="Times New Roman"/>
          <w:szCs w:val="24"/>
        </w:rPr>
        <w:t>ffective</w:t>
      </w:r>
      <w:r w:rsidR="00FB43C1" w:rsidRPr="00C1572F">
        <w:rPr>
          <w:rFonts w:cs="Times New Roman"/>
          <w:szCs w:val="24"/>
        </w:rPr>
        <w:t xml:space="preserve">. </w:t>
      </w:r>
      <w:r w:rsidR="001627F0" w:rsidRPr="00C1572F">
        <w:rPr>
          <w:rFonts w:cs="Times New Roman"/>
          <w:szCs w:val="24"/>
        </w:rPr>
        <w:t>This is because it</w:t>
      </w:r>
      <w:r w:rsidRPr="00C1572F">
        <w:rPr>
          <w:rFonts w:cs="Times New Roman"/>
          <w:szCs w:val="24"/>
        </w:rPr>
        <w:t xml:space="preserve"> was very difficult to find </w:t>
      </w:r>
      <w:r w:rsidR="00FB43C1" w:rsidRPr="00C1572F">
        <w:rPr>
          <w:rFonts w:cs="Times New Roman"/>
          <w:szCs w:val="24"/>
        </w:rPr>
        <w:t>pores within these images</w:t>
      </w:r>
      <w:r w:rsidRPr="00C1572F">
        <w:rPr>
          <w:rFonts w:cs="Times New Roman"/>
          <w:szCs w:val="24"/>
        </w:rPr>
        <w:t>,</w:t>
      </w:r>
      <w:r w:rsidR="00FB43C1" w:rsidRPr="00C1572F">
        <w:rPr>
          <w:rFonts w:cs="Times New Roman"/>
          <w:szCs w:val="24"/>
        </w:rPr>
        <w:t xml:space="preserve"> and</w:t>
      </w:r>
      <w:r w:rsidRPr="00C1572F">
        <w:rPr>
          <w:rFonts w:cs="Times New Roman"/>
          <w:szCs w:val="24"/>
        </w:rPr>
        <w:t xml:space="preserve"> </w:t>
      </w:r>
      <w:r w:rsidR="00FB43C1" w:rsidRPr="00C1572F">
        <w:rPr>
          <w:rFonts w:cs="Times New Roman"/>
          <w:szCs w:val="24"/>
        </w:rPr>
        <w:t>those found are</w:t>
      </w:r>
      <w:r w:rsidRPr="00C1572F">
        <w:rPr>
          <w:rFonts w:cs="Times New Roman"/>
          <w:szCs w:val="24"/>
        </w:rPr>
        <w:t xml:space="preserve"> small</w:t>
      </w:r>
      <w:r w:rsidR="00FB43C1" w:rsidRPr="00C1572F">
        <w:rPr>
          <w:rFonts w:cs="Times New Roman"/>
          <w:szCs w:val="24"/>
        </w:rPr>
        <w:t xml:space="preserve"> and misshapen.</w:t>
      </w:r>
    </w:p>
    <w:p w14:paraId="6448C7CF" w14:textId="77777777" w:rsidR="008244C0" w:rsidRPr="00C1572F" w:rsidRDefault="008244C0" w:rsidP="008244C0">
      <w:pPr>
        <w:rPr>
          <w:rFonts w:cs="Times New Roman"/>
          <w:szCs w:val="24"/>
        </w:rPr>
      </w:pPr>
    </w:p>
    <w:p w14:paraId="5726319B" w14:textId="547BB5CA" w:rsidR="008244C0" w:rsidRPr="00C1572F" w:rsidRDefault="007355C2" w:rsidP="008244C0">
      <w:pPr>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61312" behindDoc="0" locked="0" layoutInCell="1" allowOverlap="1" wp14:anchorId="48094BE3" wp14:editId="27B12027">
                <wp:simplePos x="0" y="0"/>
                <wp:positionH relativeFrom="page">
                  <wp:posOffset>1771650</wp:posOffset>
                </wp:positionH>
                <wp:positionV relativeFrom="paragraph">
                  <wp:posOffset>2540</wp:posOffset>
                </wp:positionV>
                <wp:extent cx="257175" cy="304800"/>
                <wp:effectExtent l="0" t="0" r="28575" b="19050"/>
                <wp:wrapNone/>
                <wp:docPr id="2037915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3472F654" w14:textId="77777777" w:rsidR="00C1572F" w:rsidRDefault="00C1572F" w:rsidP="007355C2">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094BE3" id="_x0000_s1124" type="#_x0000_t202" style="position:absolute;left:0;text-align:left;margin-left:139.5pt;margin-top:.2pt;width:20.25pt;height:24pt;z-index:2516613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">
                <v:textbox>
                  <w:txbxContent>
                    <w:p w14:paraId="3472F654" w14:textId="77777777" w:rsidR="00C1572F" w:rsidRDefault="00C1572F" w:rsidP="007355C2">
                      <w:proofErr w:type="gramStart"/>
                      <w:r>
                        <w:t>a</w:t>
                      </w:r>
                      <w:proofErr w:type="gramEnd"/>
                    </w:p>
                  </w:txbxContent>
                </v:textbox>
                <w10:wrap anchorx="page"/>
              </v:shape>
            </w:pict>
          </mc:Fallback>
        </mc:AlternateContent>
      </w:r>
      <w:r w:rsidR="008244C0" w:rsidRPr="00C1572F">
        <w:rPr>
          <w:rFonts w:cs="Times New Roman"/>
          <w:noProof/>
          <w:szCs w:val="24"/>
          <w:lang w:eastAsia="en-GB"/>
        </w:rPr>
        <w:drawing>
          <wp:inline distT="0" distB="0" distL="0" distR="0" wp14:anchorId="240EECC6" wp14:editId="44D27665">
            <wp:extent cx="2345496" cy="2160000"/>
            <wp:effectExtent l="0" t="0" r="0" b="0"/>
            <wp:docPr id="2037915372" name="Picture 2037915372" descr="C:\Users\Sarah\Desktop\Thesis\SEM images\170904\HIP top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rah\Desktop\Thesis\SEM images\170904\HIP top_001.tif"/>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r w:rsidR="008244C0" w:rsidRPr="00C1572F">
        <w:rPr>
          <w:rFonts w:cs="Times New Roman"/>
          <w:szCs w:val="24"/>
        </w:rPr>
        <w:t xml:space="preserve"> </w:t>
      </w:r>
      <w:r w:rsidRPr="00C1572F">
        <w:rPr>
          <w:rFonts w:cs="Times New Roman"/>
          <w:noProof/>
          <w:szCs w:val="24"/>
          <w:lang w:eastAsia="en-GB"/>
        </w:rPr>
        <mc:AlternateContent>
          <mc:Choice Requires="wps">
            <w:drawing>
              <wp:anchor distT="45720" distB="45720" distL="114300" distR="114300" simplePos="0" relativeHeight="251662336" behindDoc="0" locked="0" layoutInCell="1" allowOverlap="1" wp14:anchorId="67579566" wp14:editId="260B4CAA">
                <wp:simplePos x="0" y="0"/>
                <wp:positionH relativeFrom="page">
                  <wp:posOffset>4162425</wp:posOffset>
                </wp:positionH>
                <wp:positionV relativeFrom="paragraph">
                  <wp:posOffset>2540</wp:posOffset>
                </wp:positionV>
                <wp:extent cx="257175" cy="304800"/>
                <wp:effectExtent l="0" t="0" r="28575" b="19050"/>
                <wp:wrapNone/>
                <wp:docPr id="2037915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512B4618" w14:textId="77777777" w:rsidR="00C1572F" w:rsidRDefault="00C1572F" w:rsidP="007355C2">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79566" id="_x0000_s1125" type="#_x0000_t202" style="position:absolute;left:0;text-align:left;margin-left:327.75pt;margin-top:.2pt;width:20.25pt;height:24pt;z-index:251662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">
                <v:textbox>
                  <w:txbxContent>
                    <w:p w14:paraId="512B4618" w14:textId="77777777" w:rsidR="00C1572F" w:rsidRDefault="00C1572F" w:rsidP="007355C2">
                      <w:proofErr w:type="gramStart"/>
                      <w:r>
                        <w:t>b</w:t>
                      </w:r>
                      <w:proofErr w:type="gramEnd"/>
                    </w:p>
                  </w:txbxContent>
                </v:textbox>
                <w10:wrap anchorx="page"/>
              </v:shape>
            </w:pict>
          </mc:Fallback>
        </mc:AlternateContent>
      </w:r>
      <w:r w:rsidR="008244C0" w:rsidRPr="00C1572F">
        <w:rPr>
          <w:rFonts w:cs="Times New Roman"/>
          <w:noProof/>
          <w:szCs w:val="24"/>
          <w:lang w:eastAsia="en-GB"/>
        </w:rPr>
        <w:drawing>
          <wp:inline distT="0" distB="0" distL="0" distR="0" wp14:anchorId="2D95EB5E" wp14:editId="13A0862F">
            <wp:extent cx="2345496" cy="2160000"/>
            <wp:effectExtent l="0" t="0" r="0" b="0"/>
            <wp:docPr id="2037915373" name="Picture 2037915373" descr="C:\Users\Sarah\Desktop\Thesis\SEM images\170904\HIP top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arah\Desktop\Thesis\SEM images\170904\HIP top_003.ti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45496" cy="2160000"/>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63360" behindDoc="0" locked="0" layoutInCell="1" allowOverlap="1" wp14:anchorId="267A4DD4" wp14:editId="3D089010">
                <wp:simplePos x="0" y="0"/>
                <wp:positionH relativeFrom="page">
                  <wp:posOffset>1771650</wp:posOffset>
                </wp:positionH>
                <wp:positionV relativeFrom="paragraph">
                  <wp:posOffset>2174240</wp:posOffset>
                </wp:positionV>
                <wp:extent cx="257175" cy="304800"/>
                <wp:effectExtent l="0" t="0" r="28575" b="19050"/>
                <wp:wrapNone/>
                <wp:docPr id="2037915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1A88CABC" w14:textId="77777777" w:rsidR="00C1572F" w:rsidRDefault="00C1572F" w:rsidP="007355C2">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A4DD4" id="_x0000_s1126" type="#_x0000_t202" style="position:absolute;left:0;text-align:left;margin-left:139.5pt;margin-top:171.2pt;width:20.25pt;height:24pt;z-index:2516633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u6DLgIAAFUEAAAOAAAAZHJzL2Uyb0RvYy54bWysVNuO2yAQfa/Uf0C8N74kaRIrzmqbbapK&#10;24u02w/AGMeowLhAYqdf3wFns9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">
                <v:textbox>
                  <w:txbxContent>
                    <w:p w14:paraId="1A88CABC" w14:textId="77777777" w:rsidR="00C1572F" w:rsidRDefault="00C1572F" w:rsidP="007355C2">
                      <w:proofErr w:type="gramStart"/>
                      <w:r>
                        <w:t>c</w:t>
                      </w:r>
                      <w:proofErr w:type="gramEnd"/>
                    </w:p>
                  </w:txbxContent>
                </v:textbox>
                <w10:wrap anchorx="page"/>
              </v:shape>
            </w:pict>
          </mc:Fallback>
        </mc:AlternateContent>
      </w:r>
      <w:r w:rsidR="008244C0" w:rsidRPr="00C1572F">
        <w:rPr>
          <w:rFonts w:cs="Times New Roman"/>
          <w:noProof/>
          <w:szCs w:val="24"/>
          <w:lang w:eastAsia="en-GB"/>
        </w:rPr>
        <w:drawing>
          <wp:inline distT="0" distB="0" distL="0" distR="0" wp14:anchorId="34D67AC9" wp14:editId="587DCA34">
            <wp:extent cx="2346000" cy="2160000"/>
            <wp:effectExtent l="0" t="0" r="0" b="0"/>
            <wp:docPr id="2037915374" name="Picture 2037915374" descr="C:\Users\Sarah\Desktop\Thesis\SEM images\170831\HIP top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arah\Desktop\Thesis\SEM images\170831\HIP top_005.tif"/>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46000" cy="2160000"/>
                    </a:xfrm>
                    <a:prstGeom prst="rect">
                      <a:avLst/>
                    </a:prstGeom>
                    <a:noFill/>
                    <a:ln>
                      <a:noFill/>
                    </a:ln>
                  </pic:spPr>
                </pic:pic>
              </a:graphicData>
            </a:graphic>
          </wp:inline>
        </w:drawing>
      </w:r>
      <w:r w:rsidR="008244C0" w:rsidRPr="00C1572F">
        <w:rPr>
          <w:rFonts w:cs="Times New Roman"/>
          <w:szCs w:val="24"/>
        </w:rPr>
        <w:t xml:space="preserve"> </w:t>
      </w:r>
      <w:r w:rsidRPr="00C1572F">
        <w:rPr>
          <w:rFonts w:cs="Times New Roman"/>
          <w:noProof/>
          <w:szCs w:val="24"/>
          <w:lang w:eastAsia="en-GB"/>
        </w:rPr>
        <mc:AlternateContent>
          <mc:Choice Requires="wps">
            <w:drawing>
              <wp:anchor distT="45720" distB="45720" distL="114300" distR="114300" simplePos="0" relativeHeight="251664384" behindDoc="0" locked="0" layoutInCell="1" allowOverlap="1" wp14:anchorId="28F9E71E" wp14:editId="1624307C">
                <wp:simplePos x="0" y="0"/>
                <wp:positionH relativeFrom="page">
                  <wp:posOffset>4162425</wp:posOffset>
                </wp:positionH>
                <wp:positionV relativeFrom="paragraph">
                  <wp:posOffset>2174240</wp:posOffset>
                </wp:positionV>
                <wp:extent cx="257175" cy="304800"/>
                <wp:effectExtent l="0" t="0" r="28575" b="19050"/>
                <wp:wrapNone/>
                <wp:docPr id="2037915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0C8B8BAF" w14:textId="77777777" w:rsidR="00C1572F" w:rsidRDefault="00C1572F" w:rsidP="007355C2">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F9E71E" id="_x0000_s1127" type="#_x0000_t202" style="position:absolute;left:0;text-align:left;margin-left:327.75pt;margin-top:171.2pt;width:20.25pt;height:24pt;z-index:2516643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nezLwIAAFUEAAAOAAAAZHJzL2Uyb0RvYy54bWysVNuO2yAQfa/Uf0C8N74kaRIrzmqbbapK&#10;24u02w/AGMeowLhAYqdf3wFns9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">
                <v:textbox>
                  <w:txbxContent>
                    <w:p w14:paraId="0C8B8BAF" w14:textId="77777777" w:rsidR="00C1572F" w:rsidRDefault="00C1572F" w:rsidP="007355C2">
                      <w:proofErr w:type="gramStart"/>
                      <w:r>
                        <w:t>d</w:t>
                      </w:r>
                      <w:proofErr w:type="gramEnd"/>
                    </w:p>
                  </w:txbxContent>
                </v:textbox>
                <w10:wrap anchorx="page"/>
              </v:shape>
            </w:pict>
          </mc:Fallback>
        </mc:AlternateContent>
      </w:r>
      <w:r w:rsidR="008244C0" w:rsidRPr="00C1572F">
        <w:rPr>
          <w:rFonts w:cs="Times New Roman"/>
          <w:noProof/>
          <w:szCs w:val="24"/>
          <w:lang w:eastAsia="en-GB"/>
        </w:rPr>
        <w:drawing>
          <wp:inline distT="0" distB="0" distL="0" distR="0" wp14:anchorId="442D84A0" wp14:editId="37D55A86">
            <wp:extent cx="2346000" cy="2160000"/>
            <wp:effectExtent l="0" t="0" r="0" b="0"/>
            <wp:docPr id="2037915377" name="Picture 2037915377" descr="C:\Users\Sarah\Desktop\Thesis\SEM images\170831\HIP top_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arah\Desktop\Thesis\SEM images\170831\HIP top_017.tif"/>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46000" cy="2160000"/>
                    </a:xfrm>
                    <a:prstGeom prst="rect">
                      <a:avLst/>
                    </a:prstGeom>
                    <a:noFill/>
                    <a:ln>
                      <a:noFill/>
                    </a:ln>
                  </pic:spPr>
                </pic:pic>
              </a:graphicData>
            </a:graphic>
          </wp:inline>
        </w:drawing>
      </w:r>
    </w:p>
    <w:p w14:paraId="6F49E63D" w14:textId="77777777" w:rsidR="008244C0" w:rsidRPr="00C1572F" w:rsidRDefault="008244C0" w:rsidP="008244C0">
      <w:pPr>
        <w:rPr>
          <w:rFonts w:cs="Times New Roman"/>
          <w:szCs w:val="24"/>
        </w:rPr>
      </w:pPr>
      <w:r w:rsidRPr="00C1572F">
        <w:rPr>
          <w:rFonts w:cs="Times New Roman"/>
          <w:noProof/>
          <w:szCs w:val="24"/>
          <w:lang w:eastAsia="en-GB"/>
        </w:rPr>
        <mc:AlternateContent>
          <mc:Choice Requires="wps">
            <w:drawing>
              <wp:inline distT="0" distB="0" distL="0" distR="0" wp14:anchorId="4BE1C1B8" wp14:editId="6149AFE9">
                <wp:extent cx="5400000" cy="828000"/>
                <wp:effectExtent l="0" t="0" r="0" b="0"/>
                <wp:docPr id="2037915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828000"/>
                        </a:xfrm>
                        <a:prstGeom prst="rect">
                          <a:avLst/>
                        </a:prstGeom>
                        <a:solidFill>
                          <a:srgbClr val="FFFFFF"/>
                        </a:solidFill>
                        <a:ln w="9525">
                          <a:noFill/>
                          <a:miter lim="800000"/>
                          <a:headEnd/>
                          <a:tailEnd/>
                        </a:ln>
                      </wps:spPr>
                      <wps:txbx>
                        <w:txbxContent>
                          <w:p w14:paraId="42FC1443" w14:textId="3A4A3C62" w:rsidR="00C1572F" w:rsidRPr="00B33D42" w:rsidRDefault="00C1572F" w:rsidP="008244C0">
                            <w:pPr>
                              <w:pStyle w:val="Caption"/>
                              <w:rPr>
                                <w:i w:val="0"/>
                                <w:color w:val="auto"/>
                                <w:sz w:val="24"/>
                                <w:szCs w:val="24"/>
                              </w:rPr>
                            </w:pPr>
                            <w:r w:rsidRPr="00B33D42">
                              <w:rPr>
                                <w:i w:val="0"/>
                                <w:color w:val="auto"/>
                                <w:sz w:val="24"/>
                                <w:szCs w:val="24"/>
                              </w:rPr>
                              <w:t xml:space="preserve">Figure </w:t>
                            </w:r>
                            <w:r w:rsidRPr="00B33D42">
                              <w:rPr>
                                <w:i w:val="0"/>
                                <w:color w:val="auto"/>
                                <w:sz w:val="24"/>
                                <w:szCs w:val="24"/>
                              </w:rPr>
                              <w:fldChar w:fldCharType="begin"/>
                            </w:r>
                            <w:r w:rsidRPr="00B33D42">
                              <w:rPr>
                                <w:i w:val="0"/>
                                <w:color w:val="auto"/>
                                <w:sz w:val="24"/>
                                <w:szCs w:val="24"/>
                              </w:rPr>
                              <w:instrText xml:space="preserve"> SEQ Figure \* ARABIC </w:instrText>
                            </w:r>
                            <w:r w:rsidRPr="00B33D42">
                              <w:rPr>
                                <w:i w:val="0"/>
                                <w:color w:val="auto"/>
                                <w:sz w:val="24"/>
                                <w:szCs w:val="24"/>
                              </w:rPr>
                              <w:fldChar w:fldCharType="separate"/>
                            </w:r>
                            <w:r>
                              <w:rPr>
                                <w:i w:val="0"/>
                                <w:noProof/>
                                <w:color w:val="auto"/>
                                <w:sz w:val="24"/>
                                <w:szCs w:val="24"/>
                              </w:rPr>
                              <w:t>75</w:t>
                            </w:r>
                            <w:r w:rsidRPr="00B33D42">
                              <w:rPr>
                                <w:i w:val="0"/>
                                <w:color w:val="auto"/>
                                <w:sz w:val="24"/>
                                <w:szCs w:val="24"/>
                              </w:rPr>
                              <w:fldChar w:fldCharType="end"/>
                            </w:r>
                            <w:r w:rsidRPr="00B33D42">
                              <w:rPr>
                                <w:i w:val="0"/>
                                <w:color w:val="auto"/>
                                <w:sz w:val="24"/>
                                <w:szCs w:val="24"/>
                              </w:rPr>
                              <w:t>:</w:t>
                            </w:r>
                            <w:r>
                              <w:rPr>
                                <w:i w:val="0"/>
                                <w:color w:val="auto"/>
                                <w:sz w:val="24"/>
                                <w:szCs w:val="24"/>
                              </w:rPr>
                              <w:t xml:space="preserve"> SEM images display dendritic grains with Widmanstätten pattern at lower magnification than as-built lattices, with a and b) show</w:t>
                            </w:r>
                            <w:r w:rsidRPr="008244C0">
                              <w:rPr>
                                <w:i w:val="0"/>
                                <w:color w:val="auto"/>
                                <w:sz w:val="24"/>
                                <w:szCs w:val="24"/>
                              </w:rPr>
                              <w:t xml:space="preserve"> </w:t>
                            </w:r>
                            <w:r>
                              <w:rPr>
                                <w:i w:val="0"/>
                                <w:color w:val="auto"/>
                                <w:sz w:val="24"/>
                                <w:szCs w:val="24"/>
                              </w:rPr>
                              <w:t>misshapen pores within lattice struts, c) small grains accumulating at edges, and d)  small densely packed grains at crack site</w:t>
                            </w:r>
                          </w:p>
                        </w:txbxContent>
                      </wps:txbx>
                      <wps:bodyPr rot="0" vert="horz" wrap="square" lIns="91440" tIns="45720" rIns="91440" bIns="45720" anchor="t" anchorCtr="0">
                        <a:noAutofit/>
                      </wps:bodyPr>
                    </wps:wsp>
                  </a:graphicData>
                </a:graphic>
              </wp:inline>
            </w:drawing>
          </mc:Choice>
          <mc:Fallback>
            <w:pict>
              <v:shape w14:anchorId="4BE1C1B8" id="_x0000_s1128" type="#_x0000_t202" style="width:425.2pt;height:6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" stroked="f">
                <v:textbox>
                  <w:txbxContent>
                    <w:p w14:paraId="42FC1443" w14:textId="3A4A3C62" w:rsidR="00C1572F" w:rsidRPr="00B33D42" w:rsidRDefault="00C1572F" w:rsidP="008244C0">
                      <w:pPr>
                        <w:pStyle w:val="Caption"/>
                        <w:rPr>
                          <w:i w:val="0"/>
                          <w:color w:val="auto"/>
                          <w:sz w:val="24"/>
                          <w:szCs w:val="24"/>
                        </w:rPr>
                      </w:pPr>
                      <w:r w:rsidRPr="00B33D42">
                        <w:rPr>
                          <w:i w:val="0"/>
                          <w:color w:val="auto"/>
                          <w:sz w:val="24"/>
                          <w:szCs w:val="24"/>
                        </w:rPr>
                        <w:t xml:space="preserve">Figure </w:t>
                      </w:r>
                      <w:r w:rsidRPr="00B33D42">
                        <w:rPr>
                          <w:i w:val="0"/>
                          <w:color w:val="auto"/>
                          <w:sz w:val="24"/>
                          <w:szCs w:val="24"/>
                        </w:rPr>
                        <w:fldChar w:fldCharType="begin"/>
                      </w:r>
                      <w:r w:rsidRPr="00B33D42">
                        <w:rPr>
                          <w:i w:val="0"/>
                          <w:color w:val="auto"/>
                          <w:sz w:val="24"/>
                          <w:szCs w:val="24"/>
                        </w:rPr>
                        <w:instrText xml:space="preserve"> SEQ Figure \* ARABIC </w:instrText>
                      </w:r>
                      <w:r w:rsidRPr="00B33D42">
                        <w:rPr>
                          <w:i w:val="0"/>
                          <w:color w:val="auto"/>
                          <w:sz w:val="24"/>
                          <w:szCs w:val="24"/>
                        </w:rPr>
                        <w:fldChar w:fldCharType="separate"/>
                      </w:r>
                      <w:r>
                        <w:rPr>
                          <w:i w:val="0"/>
                          <w:noProof/>
                          <w:color w:val="auto"/>
                          <w:sz w:val="24"/>
                          <w:szCs w:val="24"/>
                        </w:rPr>
                        <w:t>75</w:t>
                      </w:r>
                      <w:r w:rsidRPr="00B33D42">
                        <w:rPr>
                          <w:i w:val="0"/>
                          <w:color w:val="auto"/>
                          <w:sz w:val="24"/>
                          <w:szCs w:val="24"/>
                        </w:rPr>
                        <w:fldChar w:fldCharType="end"/>
                      </w:r>
                      <w:r w:rsidRPr="00B33D42">
                        <w:rPr>
                          <w:i w:val="0"/>
                          <w:color w:val="auto"/>
                          <w:sz w:val="24"/>
                          <w:szCs w:val="24"/>
                        </w:rPr>
                        <w:t>:</w:t>
                      </w:r>
                      <w:r>
                        <w:rPr>
                          <w:i w:val="0"/>
                          <w:color w:val="auto"/>
                          <w:sz w:val="24"/>
                          <w:szCs w:val="24"/>
                        </w:rPr>
                        <w:t xml:space="preserve"> SEM images display dendritic grains with Widmanstätten pattern at lower magnification than as-built lattices, with a and b) show</w:t>
                      </w:r>
                      <w:r w:rsidRPr="008244C0">
                        <w:rPr>
                          <w:i w:val="0"/>
                          <w:color w:val="auto"/>
                          <w:sz w:val="24"/>
                          <w:szCs w:val="24"/>
                        </w:rPr>
                        <w:t xml:space="preserve"> </w:t>
                      </w:r>
                      <w:r>
                        <w:rPr>
                          <w:i w:val="0"/>
                          <w:color w:val="auto"/>
                          <w:sz w:val="24"/>
                          <w:szCs w:val="24"/>
                        </w:rPr>
                        <w:t>misshapen pores within lattice struts, c) small grains accumulating at edges, and d)  small densely packed grains at crack site</w:t>
                      </w:r>
                    </w:p>
                  </w:txbxContent>
                </v:textbox>
                <w10:anchorlock/>
              </v:shape>
            </w:pict>
          </mc:Fallback>
        </mc:AlternateContent>
      </w:r>
    </w:p>
    <w:p w14:paraId="0112B7B0" w14:textId="77777777" w:rsidR="008244C0" w:rsidRPr="00C1572F" w:rsidRDefault="008244C0" w:rsidP="008244C0">
      <w:pPr>
        <w:rPr>
          <w:rFonts w:cs="Times New Roman"/>
          <w:szCs w:val="24"/>
        </w:rPr>
      </w:pPr>
    </w:p>
    <w:p w14:paraId="29ECF571" w14:textId="49C1BE9F" w:rsidR="0002697D" w:rsidRPr="00C1572F" w:rsidRDefault="007355C2" w:rsidP="0002697D">
      <w:pPr>
        <w:jc w:val="center"/>
        <w:rPr>
          <w:rFonts w:cs="Times New Roman"/>
          <w:szCs w:val="24"/>
        </w:rPr>
      </w:pPr>
      <w:r w:rsidRPr="00C1572F">
        <w:rPr>
          <w:rFonts w:cs="Times New Roman"/>
          <w:noProof/>
          <w:szCs w:val="24"/>
          <w:lang w:eastAsia="en-GB"/>
        </w:rPr>
        <w:lastRenderedPageBreak/>
        <mc:AlternateContent>
          <mc:Choice Requires="wps">
            <w:drawing>
              <wp:anchor distT="45720" distB="45720" distL="114300" distR="114300" simplePos="0" relativeHeight="251665408" behindDoc="0" locked="0" layoutInCell="1" allowOverlap="1" wp14:anchorId="31D8712B" wp14:editId="577A4C2C">
                <wp:simplePos x="0" y="0"/>
                <wp:positionH relativeFrom="page">
                  <wp:posOffset>1171575</wp:posOffset>
                </wp:positionH>
                <wp:positionV relativeFrom="paragraph">
                  <wp:posOffset>0</wp:posOffset>
                </wp:positionV>
                <wp:extent cx="257175" cy="304800"/>
                <wp:effectExtent l="0" t="0" r="28575" b="19050"/>
                <wp:wrapNone/>
                <wp:docPr id="2037915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0564BC93" w14:textId="77777777" w:rsidR="00C1572F" w:rsidRDefault="00C1572F" w:rsidP="007355C2">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8712B" id="_x0000_s1129" type="#_x0000_t202" style="position:absolute;left:0;text-align:left;margin-left:92.25pt;margin-top:0;width:20.25pt;height:24pt;z-index:251665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UMAIAAFUEAAAOAAAAZHJzL2Uyb0RvYy54bWysVNuO2yAQfa/Uf0C8N74kaRIrzmqbbapK&#10;24u02w/AGMeowLhAYqdf3wFns9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">
                <v:textbox>
                  <w:txbxContent>
                    <w:p w14:paraId="0564BC93" w14:textId="77777777" w:rsidR="00C1572F" w:rsidRDefault="00C1572F" w:rsidP="007355C2">
                      <w:proofErr w:type="gramStart"/>
                      <w:r>
                        <w:t>a</w:t>
                      </w:r>
                      <w:proofErr w:type="gramEnd"/>
                    </w:p>
                  </w:txbxContent>
                </v:textbox>
                <w10:wrap anchorx="page"/>
              </v:shape>
            </w:pict>
          </mc:Fallback>
        </mc:AlternateContent>
      </w:r>
      <w:r w:rsidR="00C01AF8" w:rsidRPr="00C1572F">
        <w:rPr>
          <w:rFonts w:cs="Times New Roman"/>
          <w:noProof/>
          <w:szCs w:val="24"/>
          <w:lang w:eastAsia="en-GB"/>
        </w:rPr>
        <w:drawing>
          <wp:inline distT="0" distB="0" distL="0" distR="0" wp14:anchorId="318C51FF" wp14:editId="29ACABE7">
            <wp:extent cx="4500000" cy="4143223"/>
            <wp:effectExtent l="0" t="0" r="0" b="0"/>
            <wp:docPr id="154947367" name="Picture 154947367" descr="C:\Users\Sarah\Desktop\Thesis\SEM images\170831\HIP top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arah\Desktop\Thesis\SEM images\170831\HIP top_002.tif"/>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66432" behindDoc="0" locked="0" layoutInCell="1" allowOverlap="1" wp14:anchorId="5F840885" wp14:editId="6747B134">
                <wp:simplePos x="0" y="0"/>
                <wp:positionH relativeFrom="page">
                  <wp:posOffset>1171575</wp:posOffset>
                </wp:positionH>
                <wp:positionV relativeFrom="paragraph">
                  <wp:posOffset>4152900</wp:posOffset>
                </wp:positionV>
                <wp:extent cx="257175" cy="304800"/>
                <wp:effectExtent l="0" t="0" r="28575" b="19050"/>
                <wp:wrapNone/>
                <wp:docPr id="20379153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09C90DC1" w14:textId="77777777" w:rsidR="00C1572F" w:rsidRDefault="00C1572F" w:rsidP="007355C2">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840885" id="_x0000_s1130" type="#_x0000_t202" style="position:absolute;left:0;text-align:left;margin-left:92.25pt;margin-top:327pt;width:20.25pt;height:24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958MAIAAFUEAAAOAAAAZHJzL2Uyb0RvYy54bWysVNuO2yAQfa/Uf0C8N74kaRIrzmqbbapK&#10;24u02w/AGMeowLhAYqdf3wFns9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">
                <v:textbox>
                  <w:txbxContent>
                    <w:p w14:paraId="09C90DC1" w14:textId="77777777" w:rsidR="00C1572F" w:rsidRDefault="00C1572F" w:rsidP="007355C2">
                      <w:proofErr w:type="gramStart"/>
                      <w:r>
                        <w:t>b</w:t>
                      </w:r>
                      <w:proofErr w:type="gramEnd"/>
                    </w:p>
                  </w:txbxContent>
                </v:textbox>
                <w10:wrap anchorx="page"/>
              </v:shape>
            </w:pict>
          </mc:Fallback>
        </mc:AlternateContent>
      </w:r>
      <w:r w:rsidR="00C01AF8" w:rsidRPr="00C1572F">
        <w:rPr>
          <w:rFonts w:cs="Times New Roman"/>
          <w:noProof/>
          <w:szCs w:val="24"/>
          <w:lang w:eastAsia="en-GB"/>
        </w:rPr>
        <w:drawing>
          <wp:inline distT="0" distB="0" distL="0" distR="0" wp14:anchorId="069DF784" wp14:editId="604B82C0">
            <wp:extent cx="4500000" cy="4143223"/>
            <wp:effectExtent l="0" t="0" r="0" b="0"/>
            <wp:docPr id="154947368" name="Picture 154947368" descr="C:\Users\Sarah\Desktop\Thesis\SEM images\170831\HIP top_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rah\Desktop\Thesis\SEM images\170831\HIP top_007.ti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w:lastRenderedPageBreak/>
        <mc:AlternateContent>
          <mc:Choice Requires="wps">
            <w:drawing>
              <wp:anchor distT="45720" distB="45720" distL="114300" distR="114300" simplePos="0" relativeHeight="251667456" behindDoc="0" locked="0" layoutInCell="1" allowOverlap="1" wp14:anchorId="7F86FE84" wp14:editId="78DF12B9">
                <wp:simplePos x="0" y="0"/>
                <wp:positionH relativeFrom="page">
                  <wp:posOffset>1885950</wp:posOffset>
                </wp:positionH>
                <wp:positionV relativeFrom="paragraph">
                  <wp:posOffset>0</wp:posOffset>
                </wp:positionV>
                <wp:extent cx="257175" cy="304800"/>
                <wp:effectExtent l="0" t="0" r="28575" b="19050"/>
                <wp:wrapNone/>
                <wp:docPr id="2037915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465FE65" w14:textId="77777777" w:rsidR="00C1572F" w:rsidRDefault="00C1572F" w:rsidP="007355C2">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86FE84" id="_x0000_s1131" type="#_x0000_t202" style="position:absolute;left:0;text-align:left;margin-left:148.5pt;margin-top:0;width:20.25pt;height:24pt;z-index:2516674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">
                <v:textbox>
                  <w:txbxContent>
                    <w:p w14:paraId="4465FE65" w14:textId="77777777" w:rsidR="00C1572F" w:rsidRDefault="00C1572F" w:rsidP="007355C2">
                      <w:proofErr w:type="gramStart"/>
                      <w:r>
                        <w:t>c</w:t>
                      </w:r>
                      <w:proofErr w:type="gramEnd"/>
                    </w:p>
                  </w:txbxContent>
                </v:textbox>
                <w10:wrap anchorx="page"/>
              </v:shape>
            </w:pict>
          </mc:Fallback>
        </mc:AlternateContent>
      </w:r>
      <w:r w:rsidR="00A752FB" w:rsidRPr="00C1572F">
        <w:rPr>
          <w:rFonts w:cs="Times New Roman"/>
          <w:noProof/>
          <w:szCs w:val="24"/>
          <w:lang w:eastAsia="en-GB"/>
        </w:rPr>
        <w:drawing>
          <wp:inline distT="0" distB="0" distL="0" distR="0" wp14:anchorId="1173B83A" wp14:editId="4BE3E4AE">
            <wp:extent cx="4500000" cy="4143223"/>
            <wp:effectExtent l="0" t="0" r="0" b="0"/>
            <wp:docPr id="154947371" name="Picture 154947371" descr="C:\Users\Sarah\Desktop\Thesis\SEM images\170831\HIP top_0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rah\Desktop\Thesis\SEM images\170831\HIP top_013.tif"/>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68480" behindDoc="0" locked="0" layoutInCell="1" allowOverlap="1" wp14:anchorId="28BAB0C1" wp14:editId="1D1BB189">
                <wp:simplePos x="0" y="0"/>
                <wp:positionH relativeFrom="page">
                  <wp:posOffset>1885950</wp:posOffset>
                </wp:positionH>
                <wp:positionV relativeFrom="paragraph">
                  <wp:posOffset>4152900</wp:posOffset>
                </wp:positionV>
                <wp:extent cx="257175" cy="304800"/>
                <wp:effectExtent l="0" t="0" r="28575" b="19050"/>
                <wp:wrapNone/>
                <wp:docPr id="2037915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20DE3E51" w14:textId="77777777" w:rsidR="00C1572F" w:rsidRDefault="00C1572F" w:rsidP="007355C2">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AB0C1" id="_x0000_s1132" type="#_x0000_t202" style="position:absolute;left:0;text-align:left;margin-left:148.5pt;margin-top:327pt;width:20.25pt;height:24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">
                <v:textbox>
                  <w:txbxContent>
                    <w:p w14:paraId="20DE3E51" w14:textId="77777777" w:rsidR="00C1572F" w:rsidRDefault="00C1572F" w:rsidP="007355C2">
                      <w:proofErr w:type="gramStart"/>
                      <w:r>
                        <w:t>d</w:t>
                      </w:r>
                      <w:proofErr w:type="gramEnd"/>
                    </w:p>
                  </w:txbxContent>
                </v:textbox>
                <w10:wrap anchorx="page"/>
              </v:shape>
            </w:pict>
          </mc:Fallback>
        </mc:AlternateContent>
      </w:r>
      <w:r w:rsidR="00A752FB" w:rsidRPr="00C1572F">
        <w:rPr>
          <w:rFonts w:cs="Times New Roman"/>
          <w:noProof/>
          <w:szCs w:val="24"/>
          <w:lang w:eastAsia="en-GB"/>
        </w:rPr>
        <w:drawing>
          <wp:inline distT="0" distB="0" distL="0" distR="0" wp14:anchorId="6B1ADAB8" wp14:editId="00C8B464">
            <wp:extent cx="4500000" cy="4143223"/>
            <wp:effectExtent l="0" t="0" r="0" b="0"/>
            <wp:docPr id="154947372" name="Picture 154947372" descr="C:\Users\Sarah\Desktop\Thesis\SEM images\170831\HIP top_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arah\Desktop\Thesis\SEM images\170831\HIP top_018.tif"/>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759E79DB" w14:textId="1A44A7E1" w:rsidR="00EE060E" w:rsidRPr="00C1572F" w:rsidRDefault="0002697D" w:rsidP="0002697D">
      <w:pPr>
        <w:rPr>
          <w:rFonts w:cs="Times New Roman"/>
          <w:szCs w:val="24"/>
        </w:rPr>
      </w:pPr>
      <w:r w:rsidRPr="00C1572F">
        <w:rPr>
          <w:rFonts w:cs="Times New Roman"/>
          <w:noProof/>
          <w:szCs w:val="24"/>
          <w:lang w:eastAsia="en-GB"/>
        </w:rPr>
        <mc:AlternateContent>
          <mc:Choice Requires="wps">
            <w:drawing>
              <wp:inline distT="0" distB="0" distL="0" distR="0" wp14:anchorId="12F873FC" wp14:editId="258C7DF8">
                <wp:extent cx="5400000" cy="1404620"/>
                <wp:effectExtent l="0" t="0" r="0" b="0"/>
                <wp:docPr id="154947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1404620"/>
                        </a:xfrm>
                        <a:prstGeom prst="rect">
                          <a:avLst/>
                        </a:prstGeom>
                        <a:solidFill>
                          <a:srgbClr val="FFFFFF"/>
                        </a:solidFill>
                        <a:ln w="9525">
                          <a:noFill/>
                          <a:miter lim="800000"/>
                          <a:headEnd/>
                          <a:tailEnd/>
                        </a:ln>
                      </wps:spPr>
                      <wps:txbx>
                        <w:txbxContent>
                          <w:p w14:paraId="644FCA2E" w14:textId="0DF314CB" w:rsidR="00C1572F" w:rsidRPr="0002697D" w:rsidRDefault="00C1572F" w:rsidP="0002697D">
                            <w:pPr>
                              <w:pStyle w:val="Caption"/>
                              <w:rPr>
                                <w:i w:val="0"/>
                                <w:color w:val="auto"/>
                                <w:sz w:val="24"/>
                                <w:szCs w:val="24"/>
                              </w:rPr>
                            </w:pPr>
                            <w:bookmarkStart w:id="204" w:name="_Ref492065579"/>
                            <w:r w:rsidRPr="0002697D">
                              <w:rPr>
                                <w:i w:val="0"/>
                                <w:color w:val="auto"/>
                                <w:sz w:val="24"/>
                                <w:szCs w:val="24"/>
                              </w:rPr>
                              <w:t xml:space="preserve">Figure </w:t>
                            </w:r>
                            <w:r w:rsidRPr="0002697D">
                              <w:rPr>
                                <w:i w:val="0"/>
                                <w:color w:val="auto"/>
                                <w:sz w:val="24"/>
                                <w:szCs w:val="24"/>
                              </w:rPr>
                              <w:fldChar w:fldCharType="begin"/>
                            </w:r>
                            <w:r w:rsidRPr="0002697D">
                              <w:rPr>
                                <w:i w:val="0"/>
                                <w:color w:val="auto"/>
                                <w:sz w:val="24"/>
                                <w:szCs w:val="24"/>
                              </w:rPr>
                              <w:instrText xml:space="preserve"> SEQ Figure \* ARABIC </w:instrText>
                            </w:r>
                            <w:r w:rsidRPr="0002697D">
                              <w:rPr>
                                <w:i w:val="0"/>
                                <w:color w:val="auto"/>
                                <w:sz w:val="24"/>
                                <w:szCs w:val="24"/>
                              </w:rPr>
                              <w:fldChar w:fldCharType="separate"/>
                            </w:r>
                            <w:r>
                              <w:rPr>
                                <w:i w:val="0"/>
                                <w:noProof/>
                                <w:color w:val="auto"/>
                                <w:sz w:val="24"/>
                                <w:szCs w:val="24"/>
                              </w:rPr>
                              <w:t>76</w:t>
                            </w:r>
                            <w:r w:rsidRPr="0002697D">
                              <w:rPr>
                                <w:i w:val="0"/>
                                <w:color w:val="auto"/>
                                <w:sz w:val="24"/>
                                <w:szCs w:val="24"/>
                              </w:rPr>
                              <w:fldChar w:fldCharType="end"/>
                            </w:r>
                            <w:bookmarkEnd w:id="204"/>
                            <w:r>
                              <w:rPr>
                                <w:i w:val="0"/>
                                <w:color w:val="auto"/>
                                <w:sz w:val="24"/>
                                <w:szCs w:val="24"/>
                              </w:rPr>
                              <w:t>: lattice struts of HIP post processed lattices</w:t>
                            </w:r>
                          </w:p>
                        </w:txbxContent>
                      </wps:txbx>
                      <wps:bodyPr rot="0" vert="horz" wrap="square" lIns="91440" tIns="45720" rIns="91440" bIns="45720" anchor="t" anchorCtr="0">
                        <a:spAutoFit/>
                      </wps:bodyPr>
                    </wps:wsp>
                  </a:graphicData>
                </a:graphic>
              </wp:inline>
            </w:drawing>
          </mc:Choice>
          <mc:Fallback>
            <w:pict>
              <v:shape w14:anchorId="12F873FC" id="_x0000_s1133" type="#_x0000_t202" style="width:425.2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" stroked="f">
                <v:textbox style="mso-fit-shape-to-text:t">
                  <w:txbxContent>
                    <w:p w14:paraId="644FCA2E" w14:textId="0DF314CB" w:rsidR="00C1572F" w:rsidRPr="0002697D" w:rsidRDefault="00C1572F" w:rsidP="0002697D">
                      <w:pPr>
                        <w:pStyle w:val="Caption"/>
                        <w:rPr>
                          <w:i w:val="0"/>
                          <w:color w:val="auto"/>
                          <w:sz w:val="24"/>
                          <w:szCs w:val="24"/>
                        </w:rPr>
                      </w:pPr>
                      <w:bookmarkStart w:id="280" w:name="_Ref492065579"/>
                      <w:r w:rsidRPr="0002697D">
                        <w:rPr>
                          <w:i w:val="0"/>
                          <w:color w:val="auto"/>
                          <w:sz w:val="24"/>
                          <w:szCs w:val="24"/>
                        </w:rPr>
                        <w:t xml:space="preserve">Figure </w:t>
                      </w:r>
                      <w:r w:rsidRPr="0002697D">
                        <w:rPr>
                          <w:i w:val="0"/>
                          <w:color w:val="auto"/>
                          <w:sz w:val="24"/>
                          <w:szCs w:val="24"/>
                        </w:rPr>
                        <w:fldChar w:fldCharType="begin"/>
                      </w:r>
                      <w:r w:rsidRPr="0002697D">
                        <w:rPr>
                          <w:i w:val="0"/>
                          <w:color w:val="auto"/>
                          <w:sz w:val="24"/>
                          <w:szCs w:val="24"/>
                        </w:rPr>
                        <w:instrText xml:space="preserve"> SEQ Figure \* ARABIC </w:instrText>
                      </w:r>
                      <w:r w:rsidRPr="0002697D">
                        <w:rPr>
                          <w:i w:val="0"/>
                          <w:color w:val="auto"/>
                          <w:sz w:val="24"/>
                          <w:szCs w:val="24"/>
                        </w:rPr>
                        <w:fldChar w:fldCharType="separate"/>
                      </w:r>
                      <w:r>
                        <w:rPr>
                          <w:i w:val="0"/>
                          <w:noProof/>
                          <w:color w:val="auto"/>
                          <w:sz w:val="24"/>
                          <w:szCs w:val="24"/>
                        </w:rPr>
                        <w:t>76</w:t>
                      </w:r>
                      <w:r w:rsidRPr="0002697D">
                        <w:rPr>
                          <w:i w:val="0"/>
                          <w:color w:val="auto"/>
                          <w:sz w:val="24"/>
                          <w:szCs w:val="24"/>
                        </w:rPr>
                        <w:fldChar w:fldCharType="end"/>
                      </w:r>
                      <w:bookmarkEnd w:id="280"/>
                      <w:r>
                        <w:rPr>
                          <w:i w:val="0"/>
                          <w:color w:val="auto"/>
                          <w:sz w:val="24"/>
                          <w:szCs w:val="24"/>
                        </w:rPr>
                        <w:t>: lattice struts of HIP post processed lattices</w:t>
                      </w:r>
                    </w:p>
                  </w:txbxContent>
                </v:textbox>
                <w10:anchorlock/>
              </v:shape>
            </w:pict>
          </mc:Fallback>
        </mc:AlternateContent>
      </w:r>
    </w:p>
    <w:p w14:paraId="64A47470" w14:textId="08CC108F" w:rsidR="00E26508" w:rsidRPr="00C1572F" w:rsidRDefault="00E26508" w:rsidP="00E26508">
      <w:pPr>
        <w:rPr>
          <w:rFonts w:cs="Times New Roman"/>
          <w:szCs w:val="24"/>
        </w:rPr>
      </w:pPr>
      <w:r w:rsidRPr="00C1572F">
        <w:rPr>
          <w:rFonts w:cs="Times New Roman"/>
          <w:szCs w:val="24"/>
        </w:rPr>
        <w:lastRenderedPageBreak/>
        <w:t>The HIP post processed lattices have a more uniform structure compared to the unprocessed lattices, with densely packed dendritic grains and no segregation seen. There is a clear Widmanstätten pattern, coarser than previous lattices, with fine lines overlaying the dendritic-like grains. Small grains accumulate at the edges of the struts, with larger grains closer to the centre. These smaller grains at the edges appear to be as numerous as in the unprocessed lattices, and, as before, these smaller grains accumulate at cracks and within gaps. It is clear that although the HIP treatment encourages a coarse basket-weave structure to form, it does not act to dissipate the dendrite-like grains, and has little to no effect on dendritic-like grain formations.</w:t>
      </w:r>
    </w:p>
    <w:p w14:paraId="7299EC8C" w14:textId="77777777" w:rsidR="00E26508" w:rsidRPr="00C1572F" w:rsidRDefault="00E26508" w:rsidP="00FB43C1">
      <w:pPr>
        <w:rPr>
          <w:rFonts w:cs="Times New Roman"/>
          <w:szCs w:val="24"/>
        </w:rPr>
      </w:pPr>
    </w:p>
    <w:p w14:paraId="0847E8AC" w14:textId="723BB890" w:rsidR="003C59E5" w:rsidRPr="00C1572F" w:rsidRDefault="003C59E5" w:rsidP="003C59E5">
      <w:pPr>
        <w:pStyle w:val="Heading4"/>
        <w:spacing w:line="360" w:lineRule="auto"/>
        <w:rPr>
          <w:noProof/>
          <w:lang w:eastAsia="en-GB"/>
        </w:rPr>
      </w:pPr>
      <w:bookmarkStart w:id="205" w:name="_Toc519873026"/>
      <w:r w:rsidRPr="00C1572F">
        <w:rPr>
          <w:noProof/>
          <w:lang w:eastAsia="en-GB"/>
        </w:rPr>
        <w:t>HIP+etch lattices</w:t>
      </w:r>
      <w:bookmarkEnd w:id="205"/>
    </w:p>
    <w:p w14:paraId="6194DFEA" w14:textId="77777777" w:rsidR="00FB43C1" w:rsidRPr="00C1572F" w:rsidRDefault="00FB43C1" w:rsidP="00FB43C1">
      <w:pPr>
        <w:rPr>
          <w:lang w:eastAsia="en-GB"/>
        </w:rPr>
      </w:pPr>
    </w:p>
    <w:p w14:paraId="583ECD37" w14:textId="7CEFFB0A" w:rsidR="00FB43C1" w:rsidRPr="00C1572F" w:rsidRDefault="00FB43C1" w:rsidP="00FB43C1">
      <w:pPr>
        <w:rPr>
          <w:rFonts w:cs="Times New Roman"/>
          <w:szCs w:val="24"/>
        </w:rPr>
      </w:pPr>
      <w:r w:rsidRPr="00C1572F">
        <w:rPr>
          <w:rFonts w:cs="Times New Roman"/>
          <w:szCs w:val="24"/>
        </w:rPr>
        <w:t>The lattice struts post processed with both HIP+etch displayed the highest strength, however there is clear porosity remaining within the struts (</w:t>
      </w:r>
      <w:r w:rsidRPr="00C1572F">
        <w:rPr>
          <w:rFonts w:cs="Times New Roman"/>
          <w:szCs w:val="24"/>
        </w:rPr>
        <w:fldChar w:fldCharType="begin"/>
      </w:r>
      <w:r w:rsidRPr="00C1572F">
        <w:rPr>
          <w:rFonts w:cs="Times New Roman"/>
          <w:szCs w:val="24"/>
        </w:rPr>
        <w:instrText xml:space="preserve"> REF _Ref492067524 \h  \* MERGEFORMAT </w:instrText>
      </w:r>
      <w:r w:rsidRPr="00C1572F">
        <w:rPr>
          <w:rFonts w:cs="Times New Roman"/>
          <w:szCs w:val="24"/>
        </w:rPr>
      </w:r>
      <w:r w:rsidRPr="00C1572F">
        <w:rPr>
          <w:rFonts w:cs="Times New Roman"/>
          <w:szCs w:val="24"/>
        </w:rPr>
        <w:fldChar w:fldCharType="separate"/>
      </w:r>
      <w:r w:rsidR="00C1572F" w:rsidRPr="00C1572F">
        <w:rPr>
          <w:szCs w:val="24"/>
        </w:rPr>
        <w:t xml:space="preserve">Figure </w:t>
      </w:r>
      <w:r w:rsidR="00C1572F" w:rsidRPr="00C1572F">
        <w:rPr>
          <w:noProof/>
          <w:szCs w:val="24"/>
        </w:rPr>
        <w:t>77</w:t>
      </w:r>
      <w:r w:rsidRPr="00C1572F">
        <w:rPr>
          <w:rFonts w:cs="Times New Roman"/>
          <w:szCs w:val="24"/>
        </w:rPr>
        <w:fldChar w:fldCharType="end"/>
      </w:r>
      <w:r w:rsidRPr="00C1572F">
        <w:rPr>
          <w:rFonts w:cs="Times New Roman"/>
          <w:szCs w:val="24"/>
        </w:rPr>
        <w:t xml:space="preserve">). In these images, there appear to be more instances of porosity than in the lattices that were only post processed with the HIP, however the areas of porosity here are all seen very close to the edges, and containing un-melted powder within the pores. Due to this, it is </w:t>
      </w:r>
      <w:r w:rsidR="00E26508" w:rsidRPr="00C1572F">
        <w:rPr>
          <w:rFonts w:cs="Times New Roman"/>
          <w:szCs w:val="24"/>
        </w:rPr>
        <w:t>possible that the HIP was less e</w:t>
      </w:r>
      <w:r w:rsidRPr="00C1572F">
        <w:rPr>
          <w:rFonts w:cs="Times New Roman"/>
          <w:szCs w:val="24"/>
        </w:rPr>
        <w:t xml:space="preserve">ffective in these areas, however </w:t>
      </w:r>
      <w:r w:rsidR="00E26508" w:rsidRPr="00C1572F">
        <w:rPr>
          <w:rFonts w:cs="Times New Roman"/>
          <w:szCs w:val="24"/>
        </w:rPr>
        <w:t xml:space="preserve">it may have </w:t>
      </w:r>
      <w:r w:rsidRPr="00C1572F">
        <w:rPr>
          <w:rFonts w:cs="Times New Roman"/>
          <w:szCs w:val="24"/>
        </w:rPr>
        <w:t>work</w:t>
      </w:r>
      <w:r w:rsidR="00E26508" w:rsidRPr="00C1572F">
        <w:rPr>
          <w:rFonts w:cs="Times New Roman"/>
          <w:szCs w:val="24"/>
        </w:rPr>
        <w:t>ed</w:t>
      </w:r>
      <w:r w:rsidRPr="00C1572F">
        <w:rPr>
          <w:rFonts w:cs="Times New Roman"/>
          <w:szCs w:val="24"/>
        </w:rPr>
        <w:t xml:space="preserve"> to close air gaps deeper within the struts.</w:t>
      </w:r>
    </w:p>
    <w:p w14:paraId="2C691FA7" w14:textId="1FA59939" w:rsidR="00FB43C1" w:rsidRPr="00C1572F" w:rsidRDefault="00E26508" w:rsidP="00FB43C1">
      <w:pP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70528" behindDoc="0" locked="0" layoutInCell="1" allowOverlap="1" wp14:anchorId="3182ECC5" wp14:editId="5CBFAF50">
                <wp:simplePos x="0" y="0"/>
                <wp:positionH relativeFrom="page">
                  <wp:posOffset>3438525</wp:posOffset>
                </wp:positionH>
                <wp:positionV relativeFrom="paragraph">
                  <wp:posOffset>288925</wp:posOffset>
                </wp:positionV>
                <wp:extent cx="257175" cy="304800"/>
                <wp:effectExtent l="0" t="0" r="28575" b="19050"/>
                <wp:wrapNone/>
                <wp:docPr id="20379153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2159C3F7" w14:textId="77777777" w:rsidR="00C1572F" w:rsidRDefault="00C1572F" w:rsidP="007355C2">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2ECC5" id="_x0000_s1134" type="#_x0000_t202" style="position:absolute;margin-left:270.75pt;margin-top:22.75pt;width:20.25pt;height:24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">
                <v:textbox>
                  <w:txbxContent>
                    <w:p w14:paraId="2159C3F7" w14:textId="77777777" w:rsidR="00C1572F" w:rsidRDefault="00C1572F" w:rsidP="007355C2">
                      <w:proofErr w:type="gramStart"/>
                      <w:r>
                        <w:t>b</w:t>
                      </w:r>
                      <w:proofErr w:type="gramEnd"/>
                    </w:p>
                  </w:txbxContent>
                </v:textbox>
                <w10:wrap anchorx="page"/>
              </v:shape>
            </w:pict>
          </mc:Fallback>
        </mc:AlternateContent>
      </w:r>
      <w:r w:rsidRPr="00C1572F">
        <w:rPr>
          <w:rFonts w:cs="Times New Roman"/>
          <w:noProof/>
          <w:szCs w:val="24"/>
          <w:lang w:eastAsia="en-GB"/>
        </w:rPr>
        <mc:AlternateContent>
          <mc:Choice Requires="wps">
            <w:drawing>
              <wp:anchor distT="45720" distB="45720" distL="114300" distR="114300" simplePos="0" relativeHeight="251669504" behindDoc="0" locked="0" layoutInCell="1" allowOverlap="1" wp14:anchorId="1B976422" wp14:editId="3BFA88B7">
                <wp:simplePos x="0" y="0"/>
                <wp:positionH relativeFrom="page">
                  <wp:posOffset>857250</wp:posOffset>
                </wp:positionH>
                <wp:positionV relativeFrom="paragraph">
                  <wp:posOffset>288925</wp:posOffset>
                </wp:positionV>
                <wp:extent cx="257175" cy="304800"/>
                <wp:effectExtent l="0" t="0" r="28575" b="19050"/>
                <wp:wrapNone/>
                <wp:docPr id="20379153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A768AF1" w14:textId="77777777" w:rsidR="00C1572F" w:rsidRDefault="00C1572F" w:rsidP="007355C2">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76422" id="_x0000_s1135" type="#_x0000_t202" style="position:absolute;margin-left:67.5pt;margin-top:22.75pt;width:20.25pt;height:24pt;z-index:2516695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">
                <v:textbox>
                  <w:txbxContent>
                    <w:p w14:paraId="4A768AF1" w14:textId="77777777" w:rsidR="00C1572F" w:rsidRDefault="00C1572F" w:rsidP="007355C2">
                      <w:proofErr w:type="gramStart"/>
                      <w:r>
                        <w:t>a</w:t>
                      </w:r>
                      <w:proofErr w:type="gramEnd"/>
                    </w:p>
                  </w:txbxContent>
                </v:textbox>
                <w10:wrap anchorx="page"/>
              </v:shape>
            </w:pict>
          </mc:Fallback>
        </mc:AlternateContent>
      </w:r>
    </w:p>
    <w:p w14:paraId="57F018B7" w14:textId="17652E15" w:rsidR="00FB43C1" w:rsidRPr="00C1572F" w:rsidRDefault="00FB43C1" w:rsidP="00E26508">
      <w:pPr>
        <w:jc w:val="center"/>
        <w:rPr>
          <w:rFonts w:cs="Times New Roman"/>
          <w:noProof/>
          <w:szCs w:val="24"/>
          <w:lang w:eastAsia="en-GB"/>
        </w:rPr>
      </w:pPr>
      <w:r w:rsidRPr="00C1572F">
        <w:rPr>
          <w:rFonts w:cs="Times New Roman"/>
          <w:noProof/>
          <w:szCs w:val="24"/>
          <w:lang w:eastAsia="en-GB"/>
        </w:rPr>
        <w:drawing>
          <wp:inline distT="0" distB="0" distL="0" distR="0" wp14:anchorId="2DFE09B3" wp14:editId="575E88CD">
            <wp:extent cx="2541500" cy="2340000"/>
            <wp:effectExtent l="0" t="0" r="0" b="3175"/>
            <wp:docPr id="1825975585" name="Picture 1825975585" descr="C:\Users\Sarah\Desktop\Thesis\SEM images\170831\HIP+etch top_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rah\Desktop\Thesis\SEM images\170831\HIP+etch top_018.tif"/>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41500" cy="2340000"/>
                    </a:xfrm>
                    <a:prstGeom prst="rect">
                      <a:avLst/>
                    </a:prstGeom>
                    <a:noFill/>
                    <a:ln>
                      <a:noFill/>
                    </a:ln>
                  </pic:spPr>
                </pic:pic>
              </a:graphicData>
            </a:graphic>
          </wp:inline>
        </w:drawing>
      </w:r>
      <w:r w:rsidRPr="00C1572F">
        <w:rPr>
          <w:rFonts w:eastAsia="Times New Roman" w:cs="Times New Roman"/>
          <w:snapToGrid w:val="0"/>
          <w:w w:val="0"/>
          <w:sz w:val="0"/>
          <w:szCs w:val="0"/>
          <w:u w:color="000000"/>
          <w:bdr w:val="none" w:sz="0" w:space="0" w:color="000000"/>
          <w:shd w:val="clear" w:color="000000" w:fill="000000"/>
          <w:lang w:val="x-none" w:eastAsia="x-none" w:bidi="x-none"/>
        </w:rPr>
        <w:t xml:space="preserve"> </w:t>
      </w:r>
      <w:r w:rsidRPr="00C1572F">
        <w:rPr>
          <w:rFonts w:eastAsia="Times New Roman" w:cs="Times New Roman"/>
          <w:snapToGrid w:val="0"/>
          <w:w w:val="0"/>
          <w:sz w:val="0"/>
          <w:szCs w:val="0"/>
          <w:u w:color="000000"/>
          <w:bdr w:val="none" w:sz="0" w:space="0" w:color="000000"/>
          <w:shd w:val="clear" w:color="000000" w:fill="000000"/>
          <w:lang w:eastAsia="x-none" w:bidi="x-none"/>
        </w:rPr>
        <w:t xml:space="preserve">  </w:t>
      </w:r>
      <w:r w:rsidRPr="00C1572F">
        <w:rPr>
          <w:rFonts w:cs="Times New Roman"/>
          <w:noProof/>
          <w:szCs w:val="24"/>
          <w:lang w:eastAsia="en-GB"/>
        </w:rPr>
        <w:t xml:space="preserve"> </w:t>
      </w:r>
      <w:r w:rsidR="00B430CC" w:rsidRPr="00C1572F">
        <w:rPr>
          <w:noProof/>
          <w:lang w:eastAsia="en-GB"/>
        </w:rPr>
        <w:drawing>
          <wp:inline distT="0" distB="0" distL="0" distR="0" wp14:anchorId="0B71D6BB" wp14:editId="13ACE6F8">
            <wp:extent cx="2541500" cy="2340000"/>
            <wp:effectExtent l="0" t="0" r="0" b="3175"/>
            <wp:docPr id="1825975586" name="Picture 1825975586" descr="C:\Users\Sarah\Desktop\Thesis\SEM images\170831\HIP+etch top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arah\Desktop\Thesis\SEM images\170831\HIP+etch top_003.tif"/>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41500" cy="2340000"/>
                    </a:xfrm>
                    <a:prstGeom prst="rect">
                      <a:avLst/>
                    </a:prstGeom>
                    <a:noFill/>
                    <a:ln>
                      <a:noFill/>
                    </a:ln>
                  </pic:spPr>
                </pic:pic>
              </a:graphicData>
            </a:graphic>
          </wp:inline>
        </w:drawing>
      </w:r>
    </w:p>
    <w:p w14:paraId="30F11686" w14:textId="77777777" w:rsidR="00FB43C1" w:rsidRPr="00C1572F" w:rsidRDefault="00FB43C1" w:rsidP="00FB43C1">
      <w:pPr>
        <w:rPr>
          <w:rFonts w:cs="Times New Roman"/>
          <w:noProof/>
          <w:szCs w:val="24"/>
          <w:lang w:eastAsia="en-GB"/>
        </w:rPr>
      </w:pPr>
      <w:r w:rsidRPr="00C1572F">
        <w:rPr>
          <w:rFonts w:cs="Times New Roman"/>
          <w:noProof/>
          <w:szCs w:val="24"/>
          <w:lang w:eastAsia="en-GB"/>
        </w:rPr>
        <mc:AlternateContent>
          <mc:Choice Requires="wps">
            <w:drawing>
              <wp:inline distT="0" distB="0" distL="0" distR="0" wp14:anchorId="56243045" wp14:editId="7C32C3BC">
                <wp:extent cx="5400000" cy="648000"/>
                <wp:effectExtent l="0" t="0" r="0" b="0"/>
                <wp:docPr id="18259755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648000"/>
                        </a:xfrm>
                        <a:prstGeom prst="rect">
                          <a:avLst/>
                        </a:prstGeom>
                        <a:solidFill>
                          <a:srgbClr val="FFFFFF"/>
                        </a:solidFill>
                        <a:ln w="9525">
                          <a:noFill/>
                          <a:miter lim="800000"/>
                          <a:headEnd/>
                          <a:tailEnd/>
                        </a:ln>
                      </wps:spPr>
                      <wps:txbx>
                        <w:txbxContent>
                          <w:p w14:paraId="5488F363" w14:textId="2F08DE43" w:rsidR="00C1572F" w:rsidRPr="00377CA5" w:rsidRDefault="00C1572F" w:rsidP="00FB43C1">
                            <w:pPr>
                              <w:pStyle w:val="Caption"/>
                              <w:rPr>
                                <w:i w:val="0"/>
                                <w:color w:val="auto"/>
                                <w:sz w:val="24"/>
                                <w:szCs w:val="24"/>
                              </w:rPr>
                            </w:pPr>
                            <w:bookmarkStart w:id="206" w:name="_Ref492067524"/>
                            <w:r w:rsidRPr="00377CA5">
                              <w:rPr>
                                <w:i w:val="0"/>
                                <w:color w:val="auto"/>
                                <w:sz w:val="24"/>
                                <w:szCs w:val="24"/>
                              </w:rPr>
                              <w:t xml:space="preserve">Figure </w:t>
                            </w:r>
                            <w:r w:rsidRPr="00377CA5">
                              <w:rPr>
                                <w:i w:val="0"/>
                                <w:color w:val="auto"/>
                                <w:sz w:val="24"/>
                                <w:szCs w:val="24"/>
                              </w:rPr>
                              <w:fldChar w:fldCharType="begin"/>
                            </w:r>
                            <w:r w:rsidRPr="00377CA5">
                              <w:rPr>
                                <w:i w:val="0"/>
                                <w:color w:val="auto"/>
                                <w:sz w:val="24"/>
                                <w:szCs w:val="24"/>
                              </w:rPr>
                              <w:instrText xml:space="preserve"> SEQ Figure \* ARABIC </w:instrText>
                            </w:r>
                            <w:r w:rsidRPr="00377CA5">
                              <w:rPr>
                                <w:i w:val="0"/>
                                <w:color w:val="auto"/>
                                <w:sz w:val="24"/>
                                <w:szCs w:val="24"/>
                              </w:rPr>
                              <w:fldChar w:fldCharType="separate"/>
                            </w:r>
                            <w:r>
                              <w:rPr>
                                <w:i w:val="0"/>
                                <w:noProof/>
                                <w:color w:val="auto"/>
                                <w:sz w:val="24"/>
                                <w:szCs w:val="24"/>
                              </w:rPr>
                              <w:t>77</w:t>
                            </w:r>
                            <w:r w:rsidRPr="00377CA5">
                              <w:rPr>
                                <w:i w:val="0"/>
                                <w:color w:val="auto"/>
                                <w:sz w:val="24"/>
                                <w:szCs w:val="24"/>
                              </w:rPr>
                              <w:fldChar w:fldCharType="end"/>
                            </w:r>
                            <w:bookmarkEnd w:id="206"/>
                            <w:r>
                              <w:rPr>
                                <w:i w:val="0"/>
                                <w:color w:val="auto"/>
                                <w:sz w:val="24"/>
                                <w:szCs w:val="24"/>
                              </w:rPr>
                              <w:t>: a) Porosity within HIP+etch struts</w:t>
                            </w:r>
                            <w:r w:rsidRPr="00B430CC">
                              <w:rPr>
                                <w:i w:val="0"/>
                                <w:color w:val="auto"/>
                                <w:sz w:val="24"/>
                                <w:szCs w:val="24"/>
                              </w:rPr>
                              <w:t xml:space="preserve"> </w:t>
                            </w:r>
                            <w:r>
                              <w:rPr>
                                <w:i w:val="0"/>
                                <w:color w:val="auto"/>
                                <w:sz w:val="24"/>
                                <w:szCs w:val="24"/>
                              </w:rPr>
                              <w:t>b) Widmanstätten microstructure across dendrite grains in HIP+etch lattices, with small grains accumulating at edges and in cracks</w:t>
                            </w:r>
                          </w:p>
                        </w:txbxContent>
                      </wps:txbx>
                      <wps:bodyPr rot="0" vert="horz" wrap="square" lIns="91440" tIns="45720" rIns="91440" bIns="45720" anchor="t" anchorCtr="0">
                        <a:noAutofit/>
                      </wps:bodyPr>
                    </wps:wsp>
                  </a:graphicData>
                </a:graphic>
              </wp:inline>
            </w:drawing>
          </mc:Choice>
          <mc:Fallback>
            <w:pict>
              <v:shape w14:anchorId="56243045" id="_x0000_s1136" type="#_x0000_t202" style="width:425.2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" stroked="f">
                <v:textbox>
                  <w:txbxContent>
                    <w:p w14:paraId="5488F363" w14:textId="2F08DE43" w:rsidR="00C1572F" w:rsidRPr="00377CA5" w:rsidRDefault="00C1572F" w:rsidP="00FB43C1">
                      <w:pPr>
                        <w:pStyle w:val="Caption"/>
                        <w:rPr>
                          <w:i w:val="0"/>
                          <w:color w:val="auto"/>
                          <w:sz w:val="24"/>
                          <w:szCs w:val="24"/>
                        </w:rPr>
                      </w:pPr>
                      <w:bookmarkStart w:id="283" w:name="_Ref492067524"/>
                      <w:r w:rsidRPr="00377CA5">
                        <w:rPr>
                          <w:i w:val="0"/>
                          <w:color w:val="auto"/>
                          <w:sz w:val="24"/>
                          <w:szCs w:val="24"/>
                        </w:rPr>
                        <w:t xml:space="preserve">Figure </w:t>
                      </w:r>
                      <w:r w:rsidRPr="00377CA5">
                        <w:rPr>
                          <w:i w:val="0"/>
                          <w:color w:val="auto"/>
                          <w:sz w:val="24"/>
                          <w:szCs w:val="24"/>
                        </w:rPr>
                        <w:fldChar w:fldCharType="begin"/>
                      </w:r>
                      <w:r w:rsidRPr="00377CA5">
                        <w:rPr>
                          <w:i w:val="0"/>
                          <w:color w:val="auto"/>
                          <w:sz w:val="24"/>
                          <w:szCs w:val="24"/>
                        </w:rPr>
                        <w:instrText xml:space="preserve"> SEQ Figure \* ARABIC </w:instrText>
                      </w:r>
                      <w:r w:rsidRPr="00377CA5">
                        <w:rPr>
                          <w:i w:val="0"/>
                          <w:color w:val="auto"/>
                          <w:sz w:val="24"/>
                          <w:szCs w:val="24"/>
                        </w:rPr>
                        <w:fldChar w:fldCharType="separate"/>
                      </w:r>
                      <w:r>
                        <w:rPr>
                          <w:i w:val="0"/>
                          <w:noProof/>
                          <w:color w:val="auto"/>
                          <w:sz w:val="24"/>
                          <w:szCs w:val="24"/>
                        </w:rPr>
                        <w:t>77</w:t>
                      </w:r>
                      <w:r w:rsidRPr="00377CA5">
                        <w:rPr>
                          <w:i w:val="0"/>
                          <w:color w:val="auto"/>
                          <w:sz w:val="24"/>
                          <w:szCs w:val="24"/>
                        </w:rPr>
                        <w:fldChar w:fldCharType="end"/>
                      </w:r>
                      <w:bookmarkEnd w:id="283"/>
                      <w:r>
                        <w:rPr>
                          <w:i w:val="0"/>
                          <w:color w:val="auto"/>
                          <w:sz w:val="24"/>
                          <w:szCs w:val="24"/>
                        </w:rPr>
                        <w:t>: a) Porosity within HIP+etch struts</w:t>
                      </w:r>
                      <w:r w:rsidRPr="00B430CC">
                        <w:rPr>
                          <w:i w:val="0"/>
                          <w:color w:val="auto"/>
                          <w:sz w:val="24"/>
                          <w:szCs w:val="24"/>
                        </w:rPr>
                        <w:t xml:space="preserve"> </w:t>
                      </w:r>
                      <w:r>
                        <w:rPr>
                          <w:i w:val="0"/>
                          <w:color w:val="auto"/>
                          <w:sz w:val="24"/>
                          <w:szCs w:val="24"/>
                        </w:rPr>
                        <w:t>b) Widmanstätten microstructure across dendrite grains in HIP+etch lattices, with small grains accumulating at edges and in cracks</w:t>
                      </w:r>
                    </w:p>
                  </w:txbxContent>
                </v:textbox>
                <w10:anchorlock/>
              </v:shape>
            </w:pict>
          </mc:Fallback>
        </mc:AlternateContent>
      </w:r>
    </w:p>
    <w:p w14:paraId="2BF9D7B1" w14:textId="77777777" w:rsidR="00FB43C1" w:rsidRPr="00C1572F" w:rsidRDefault="00FB43C1" w:rsidP="00FB43C1">
      <w:pPr>
        <w:rPr>
          <w:rFonts w:cs="Times New Roman"/>
          <w:noProof/>
          <w:szCs w:val="24"/>
          <w:lang w:eastAsia="en-GB"/>
        </w:rPr>
      </w:pPr>
    </w:p>
    <w:p w14:paraId="420E2338" w14:textId="0F9945CB" w:rsidR="002A1D42" w:rsidRPr="00C1572F" w:rsidRDefault="00FB43C1" w:rsidP="00FB43C1">
      <w:pPr>
        <w:rPr>
          <w:lang w:eastAsia="en-GB"/>
        </w:rPr>
        <w:sectPr w:rsidR="002A1D42" w:rsidRPr="00C1572F" w:rsidSect="00FB2E6A">
          <w:type w:val="evenPage"/>
          <w:pgSz w:w="11906" w:h="16838" w:code="9"/>
          <w:pgMar w:top="1440" w:right="1134" w:bottom="1440" w:left="2268" w:header="709" w:footer="709" w:gutter="0"/>
          <w:cols w:space="708"/>
          <w:docGrid w:linePitch="360"/>
        </w:sectPr>
      </w:pPr>
      <w:r w:rsidRPr="00C1572F">
        <w:rPr>
          <w:lang w:eastAsia="en-GB"/>
        </w:rPr>
        <w:t xml:space="preserve">The microstructure in the HIP+etch is very similar to HIP lattices, with a coarse </w:t>
      </w:r>
      <w:r w:rsidR="000706CD" w:rsidRPr="00C1572F">
        <w:rPr>
          <w:lang w:eastAsia="en-GB"/>
        </w:rPr>
        <w:t>Widmanstätten</w:t>
      </w:r>
      <w:r w:rsidRPr="00C1572F">
        <w:rPr>
          <w:lang w:eastAsia="en-GB"/>
        </w:rPr>
        <w:t xml:space="preserve"> structure visible. As seen previously, small grains accumulate at the edges and around cracks, with larger grains deeper within the lattice struts. It is clear that the etchant has worked to remove the smaller grains on the outside, smoothening the lattice surface and reducing th</w:t>
      </w:r>
      <w:r w:rsidR="00E26508" w:rsidRPr="00C1572F">
        <w:rPr>
          <w:lang w:eastAsia="en-GB"/>
        </w:rPr>
        <w:t>e thickness of the fine grains.</w:t>
      </w:r>
    </w:p>
    <w:p w14:paraId="79D115BC" w14:textId="42BC04BA" w:rsidR="00FB43C1" w:rsidRPr="00C1572F" w:rsidRDefault="00FB43C1" w:rsidP="00FB43C1">
      <w:pPr>
        <w:rPr>
          <w:lang w:eastAsia="en-GB"/>
        </w:rPr>
      </w:pPr>
    </w:p>
    <w:p w14:paraId="00B001E5" w14:textId="6C562D6A" w:rsidR="0002697D" w:rsidRPr="00C1572F" w:rsidRDefault="007355C2" w:rsidP="00B430CC">
      <w:pPr>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71552" behindDoc="0" locked="0" layoutInCell="1" allowOverlap="1" wp14:anchorId="3932EF10" wp14:editId="7209FDD2">
                <wp:simplePos x="0" y="0"/>
                <wp:positionH relativeFrom="page">
                  <wp:posOffset>1171575</wp:posOffset>
                </wp:positionH>
                <wp:positionV relativeFrom="paragraph">
                  <wp:posOffset>4445</wp:posOffset>
                </wp:positionV>
                <wp:extent cx="257175" cy="304800"/>
                <wp:effectExtent l="0" t="0" r="28575" b="19050"/>
                <wp:wrapNone/>
                <wp:docPr id="20379153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5C357DE5" w14:textId="77777777" w:rsidR="00C1572F" w:rsidRDefault="00C1572F" w:rsidP="007355C2">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2EF10" id="_x0000_s1137" type="#_x0000_t202" style="position:absolute;left:0;text-align:left;margin-left:92.25pt;margin-top:.35pt;width:20.25pt;height:24pt;z-index:2516715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acLwIAAFUEAAAOAAAAZHJzL2Uyb0RvYy54bWysVNuO2yAQfa/Uf0C8N74kaRIrzmqbbapK&#10;24u02w/AGMeowLhAYqdf3wFns9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">
                <v:textbox>
                  <w:txbxContent>
                    <w:p w14:paraId="5C357DE5" w14:textId="77777777" w:rsidR="00C1572F" w:rsidRDefault="00C1572F" w:rsidP="007355C2">
                      <w:proofErr w:type="gramStart"/>
                      <w:r>
                        <w:t>a</w:t>
                      </w:r>
                      <w:proofErr w:type="gramEnd"/>
                    </w:p>
                  </w:txbxContent>
                </v:textbox>
                <w10:wrap anchorx="page"/>
              </v:shape>
            </w:pict>
          </mc:Fallback>
        </mc:AlternateContent>
      </w:r>
      <w:r w:rsidR="00EE060E" w:rsidRPr="00C1572F">
        <w:rPr>
          <w:rFonts w:cs="Times New Roman"/>
          <w:noProof/>
          <w:szCs w:val="24"/>
          <w:lang w:eastAsia="en-GB"/>
        </w:rPr>
        <w:drawing>
          <wp:inline distT="0" distB="0" distL="0" distR="0" wp14:anchorId="6B99B446" wp14:editId="6FB05C80">
            <wp:extent cx="4500000" cy="4143223"/>
            <wp:effectExtent l="0" t="0" r="0" b="0"/>
            <wp:docPr id="154947386" name="Picture 154947386" descr="C:\Users\Sarah\Desktop\Thesis\SEM images\170831\HIP+etch top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arah\Desktop\Thesis\SEM images\170831\HIP+etch top_004.t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72576" behindDoc="0" locked="0" layoutInCell="1" allowOverlap="1" wp14:anchorId="65C4D974" wp14:editId="4BD7359F">
                <wp:simplePos x="0" y="0"/>
                <wp:positionH relativeFrom="page">
                  <wp:posOffset>1171575</wp:posOffset>
                </wp:positionH>
                <wp:positionV relativeFrom="paragraph">
                  <wp:posOffset>4157345</wp:posOffset>
                </wp:positionV>
                <wp:extent cx="257175" cy="304800"/>
                <wp:effectExtent l="0" t="0" r="28575" b="19050"/>
                <wp:wrapNone/>
                <wp:docPr id="20379153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045B464C" w14:textId="77777777" w:rsidR="00C1572F" w:rsidRDefault="00C1572F" w:rsidP="007355C2">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4D974" id="_x0000_s1138" type="#_x0000_t202" style="position:absolute;left:0;text-align:left;margin-left:92.25pt;margin-top:327.35pt;width:20.25pt;height:24pt;z-index:2516725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">
                <v:textbox>
                  <w:txbxContent>
                    <w:p w14:paraId="045B464C" w14:textId="77777777" w:rsidR="00C1572F" w:rsidRDefault="00C1572F" w:rsidP="007355C2">
                      <w:proofErr w:type="gramStart"/>
                      <w:r>
                        <w:t>b</w:t>
                      </w:r>
                      <w:proofErr w:type="gramEnd"/>
                    </w:p>
                  </w:txbxContent>
                </v:textbox>
                <w10:wrap anchorx="page"/>
              </v:shape>
            </w:pict>
          </mc:Fallback>
        </mc:AlternateContent>
      </w:r>
      <w:r w:rsidR="00EE060E" w:rsidRPr="00C1572F">
        <w:rPr>
          <w:rFonts w:cs="Times New Roman"/>
          <w:noProof/>
          <w:szCs w:val="24"/>
          <w:lang w:eastAsia="en-GB"/>
        </w:rPr>
        <w:drawing>
          <wp:inline distT="0" distB="0" distL="0" distR="0" wp14:anchorId="69B7CB08" wp14:editId="5BD97B3B">
            <wp:extent cx="4500000" cy="4143223"/>
            <wp:effectExtent l="0" t="0" r="0" b="0"/>
            <wp:docPr id="154947387" name="Picture 154947387" descr="C:\Users\Sarah\Desktop\Thesis\SEM images\170831\HIP+etch top_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rah\Desktop\Thesis\SEM images\170831\HIP+etch top_005.t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w:lastRenderedPageBreak/>
        <mc:AlternateContent>
          <mc:Choice Requires="wps">
            <w:drawing>
              <wp:anchor distT="45720" distB="45720" distL="114300" distR="114300" simplePos="0" relativeHeight="251673600" behindDoc="0" locked="0" layoutInCell="1" allowOverlap="1" wp14:anchorId="60D98C0E" wp14:editId="14DECEA1">
                <wp:simplePos x="0" y="0"/>
                <wp:positionH relativeFrom="page">
                  <wp:posOffset>1885950</wp:posOffset>
                </wp:positionH>
                <wp:positionV relativeFrom="paragraph">
                  <wp:posOffset>0</wp:posOffset>
                </wp:positionV>
                <wp:extent cx="257175" cy="304800"/>
                <wp:effectExtent l="0" t="0" r="28575" b="19050"/>
                <wp:wrapNone/>
                <wp:docPr id="2037915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1A30DF9E" w14:textId="77777777" w:rsidR="00C1572F" w:rsidRDefault="00C1572F" w:rsidP="007355C2">
                            <w:proofErr w:type="gramStart"/>
                            <w:r>
                              <w:t>c</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D98C0E" id="_x0000_s1139" type="#_x0000_t202" style="position:absolute;left:0;text-align:left;margin-left:148.5pt;margin-top:0;width:20.25pt;height:24pt;z-index:2516736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">
                <v:textbox>
                  <w:txbxContent>
                    <w:p w14:paraId="1A30DF9E" w14:textId="77777777" w:rsidR="00C1572F" w:rsidRDefault="00C1572F" w:rsidP="007355C2">
                      <w:proofErr w:type="gramStart"/>
                      <w:r>
                        <w:t>c</w:t>
                      </w:r>
                      <w:proofErr w:type="gramEnd"/>
                    </w:p>
                  </w:txbxContent>
                </v:textbox>
                <w10:wrap anchorx="page"/>
              </v:shape>
            </w:pict>
          </mc:Fallback>
        </mc:AlternateContent>
      </w:r>
      <w:r w:rsidR="00EE060E" w:rsidRPr="00C1572F">
        <w:rPr>
          <w:rFonts w:cs="Times New Roman"/>
          <w:noProof/>
          <w:szCs w:val="24"/>
          <w:lang w:eastAsia="en-GB"/>
        </w:rPr>
        <w:drawing>
          <wp:inline distT="0" distB="0" distL="0" distR="0" wp14:anchorId="08A0009A" wp14:editId="41597374">
            <wp:extent cx="4500000" cy="4143223"/>
            <wp:effectExtent l="0" t="0" r="0" b="0"/>
            <wp:docPr id="154947388" name="Picture 154947388" descr="C:\Users\Sarah\Desktop\Thesis\SEM images\170831\HIP+etch top_0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arah\Desktop\Thesis\SEM images\170831\HIP+etch top_010.t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r w:rsidRPr="00C1572F">
        <w:rPr>
          <w:rFonts w:cs="Times New Roman"/>
          <w:noProof/>
          <w:szCs w:val="24"/>
          <w:lang w:eastAsia="en-GB"/>
        </w:rPr>
        <mc:AlternateContent>
          <mc:Choice Requires="wps">
            <w:drawing>
              <wp:anchor distT="45720" distB="45720" distL="114300" distR="114300" simplePos="0" relativeHeight="251674624" behindDoc="0" locked="0" layoutInCell="1" allowOverlap="1" wp14:anchorId="41193BB6" wp14:editId="00149DCC">
                <wp:simplePos x="0" y="0"/>
                <wp:positionH relativeFrom="page">
                  <wp:posOffset>1885950</wp:posOffset>
                </wp:positionH>
                <wp:positionV relativeFrom="paragraph">
                  <wp:posOffset>4152900</wp:posOffset>
                </wp:positionV>
                <wp:extent cx="257175" cy="304800"/>
                <wp:effectExtent l="0" t="0" r="28575" b="19050"/>
                <wp:wrapNone/>
                <wp:docPr id="2037915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2A9AC49" w14:textId="77777777" w:rsidR="00C1572F" w:rsidRDefault="00C1572F" w:rsidP="007355C2">
                            <w:proofErr w:type="gramStart"/>
                            <w:r>
                              <w:t>d</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93BB6" id="_x0000_s1140" type="#_x0000_t202" style="position:absolute;left:0;text-align:left;margin-left:148.5pt;margin-top:327pt;width:20.25pt;height:24pt;z-index:25167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">
                <v:textbox>
                  <w:txbxContent>
                    <w:p w14:paraId="42A9AC49" w14:textId="77777777" w:rsidR="00C1572F" w:rsidRDefault="00C1572F" w:rsidP="007355C2">
                      <w:proofErr w:type="gramStart"/>
                      <w:r>
                        <w:t>d</w:t>
                      </w:r>
                      <w:proofErr w:type="gramEnd"/>
                    </w:p>
                  </w:txbxContent>
                </v:textbox>
                <w10:wrap anchorx="page"/>
              </v:shape>
            </w:pict>
          </mc:Fallback>
        </mc:AlternateContent>
      </w:r>
      <w:r w:rsidR="00EE060E" w:rsidRPr="00C1572F">
        <w:rPr>
          <w:rFonts w:eastAsia="Times New Roman" w:cs="Times New Roman"/>
          <w:noProof/>
          <w:snapToGrid w:val="0"/>
          <w:w w:val="0"/>
          <w:sz w:val="0"/>
          <w:szCs w:val="0"/>
          <w:u w:color="000000"/>
          <w:bdr w:val="none" w:sz="0" w:space="0" w:color="000000"/>
          <w:shd w:val="clear" w:color="000000" w:fill="000000"/>
          <w:lang w:eastAsia="en-GB"/>
        </w:rPr>
        <w:drawing>
          <wp:inline distT="0" distB="0" distL="0" distR="0" wp14:anchorId="25ABD3A8" wp14:editId="1FAF0DFF">
            <wp:extent cx="4500000" cy="4143223"/>
            <wp:effectExtent l="0" t="0" r="0" b="0"/>
            <wp:docPr id="154947389" name="Picture 154947389" descr="C:\Users\Sarah\Desktop\Thesis\SEM images\170831\HIP+etch top_0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rah\Desktop\Thesis\SEM images\170831\HIP+etch top_014.t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500000" cy="4143223"/>
                    </a:xfrm>
                    <a:prstGeom prst="rect">
                      <a:avLst/>
                    </a:prstGeom>
                    <a:noFill/>
                    <a:ln>
                      <a:noFill/>
                    </a:ln>
                  </pic:spPr>
                </pic:pic>
              </a:graphicData>
            </a:graphic>
          </wp:inline>
        </w:drawing>
      </w:r>
    </w:p>
    <w:p w14:paraId="7B455573" w14:textId="05948826" w:rsidR="0002697D" w:rsidRPr="00C1572F" w:rsidRDefault="00341255">
      <w:pPr>
        <w:rPr>
          <w:rFonts w:cs="Times New Roman"/>
          <w:szCs w:val="24"/>
        </w:rPr>
      </w:pPr>
      <w:r w:rsidRPr="00C1572F">
        <w:rPr>
          <w:rFonts w:cs="Times New Roman"/>
          <w:noProof/>
          <w:szCs w:val="24"/>
          <w:lang w:eastAsia="en-GB"/>
        </w:rPr>
        <mc:AlternateContent>
          <mc:Choice Requires="wps">
            <w:drawing>
              <wp:inline distT="0" distB="0" distL="0" distR="0" wp14:anchorId="768D708D" wp14:editId="76F7311C">
                <wp:extent cx="5400000" cy="288000"/>
                <wp:effectExtent l="0" t="0" r="0" b="0"/>
                <wp:docPr id="18259755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626E3D34" w14:textId="181AB6D7" w:rsidR="00C1572F" w:rsidRPr="00341255" w:rsidRDefault="00C1572F" w:rsidP="00341255">
                            <w:pPr>
                              <w:pStyle w:val="Caption"/>
                              <w:rPr>
                                <w:i w:val="0"/>
                                <w:color w:val="auto"/>
                                <w:sz w:val="24"/>
                                <w:szCs w:val="24"/>
                              </w:rPr>
                            </w:pPr>
                            <w:r w:rsidRPr="00341255">
                              <w:rPr>
                                <w:i w:val="0"/>
                                <w:color w:val="auto"/>
                                <w:sz w:val="24"/>
                                <w:szCs w:val="24"/>
                              </w:rPr>
                              <w:t xml:space="preserve">Figure </w:t>
                            </w:r>
                            <w:r w:rsidRPr="00341255">
                              <w:rPr>
                                <w:i w:val="0"/>
                                <w:color w:val="auto"/>
                                <w:sz w:val="24"/>
                                <w:szCs w:val="24"/>
                              </w:rPr>
                              <w:fldChar w:fldCharType="begin"/>
                            </w:r>
                            <w:r w:rsidRPr="00341255">
                              <w:rPr>
                                <w:i w:val="0"/>
                                <w:color w:val="auto"/>
                                <w:sz w:val="24"/>
                                <w:szCs w:val="24"/>
                              </w:rPr>
                              <w:instrText xml:space="preserve"> SEQ Figure \* ARABIC </w:instrText>
                            </w:r>
                            <w:r w:rsidRPr="00341255">
                              <w:rPr>
                                <w:i w:val="0"/>
                                <w:color w:val="auto"/>
                                <w:sz w:val="24"/>
                                <w:szCs w:val="24"/>
                              </w:rPr>
                              <w:fldChar w:fldCharType="separate"/>
                            </w:r>
                            <w:r>
                              <w:rPr>
                                <w:i w:val="0"/>
                                <w:noProof/>
                                <w:color w:val="auto"/>
                                <w:sz w:val="24"/>
                                <w:szCs w:val="24"/>
                              </w:rPr>
                              <w:t>78</w:t>
                            </w:r>
                            <w:r w:rsidRPr="00341255">
                              <w:rPr>
                                <w:i w:val="0"/>
                                <w:color w:val="auto"/>
                                <w:sz w:val="24"/>
                                <w:szCs w:val="24"/>
                              </w:rPr>
                              <w:fldChar w:fldCharType="end"/>
                            </w:r>
                            <w:r>
                              <w:rPr>
                                <w:i w:val="0"/>
                                <w:color w:val="auto"/>
                                <w:sz w:val="24"/>
                                <w:szCs w:val="24"/>
                              </w:rPr>
                              <w:t>: Lattice struts post processed with both HIP +etch</w:t>
                            </w:r>
                          </w:p>
                        </w:txbxContent>
                      </wps:txbx>
                      <wps:bodyPr rot="0" vert="horz" wrap="square" lIns="91440" tIns="45720" rIns="91440" bIns="45720" anchor="t" anchorCtr="0">
                        <a:noAutofit/>
                      </wps:bodyPr>
                    </wps:wsp>
                  </a:graphicData>
                </a:graphic>
              </wp:inline>
            </w:drawing>
          </mc:Choice>
          <mc:Fallback>
            <w:pict>
              <v:shape w14:anchorId="768D708D" id="_x0000_s1141"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" stroked="f">
                <v:textbox>
                  <w:txbxContent>
                    <w:p w14:paraId="626E3D34" w14:textId="181AB6D7" w:rsidR="00C1572F" w:rsidRPr="00341255" w:rsidRDefault="00C1572F" w:rsidP="00341255">
                      <w:pPr>
                        <w:pStyle w:val="Caption"/>
                        <w:rPr>
                          <w:i w:val="0"/>
                          <w:color w:val="auto"/>
                          <w:sz w:val="24"/>
                          <w:szCs w:val="24"/>
                        </w:rPr>
                      </w:pPr>
                      <w:r w:rsidRPr="00341255">
                        <w:rPr>
                          <w:i w:val="0"/>
                          <w:color w:val="auto"/>
                          <w:sz w:val="24"/>
                          <w:szCs w:val="24"/>
                        </w:rPr>
                        <w:t xml:space="preserve">Figure </w:t>
                      </w:r>
                      <w:r w:rsidRPr="00341255">
                        <w:rPr>
                          <w:i w:val="0"/>
                          <w:color w:val="auto"/>
                          <w:sz w:val="24"/>
                          <w:szCs w:val="24"/>
                        </w:rPr>
                        <w:fldChar w:fldCharType="begin"/>
                      </w:r>
                      <w:r w:rsidRPr="00341255">
                        <w:rPr>
                          <w:i w:val="0"/>
                          <w:color w:val="auto"/>
                          <w:sz w:val="24"/>
                          <w:szCs w:val="24"/>
                        </w:rPr>
                        <w:instrText xml:space="preserve"> SEQ Figure \* ARABIC </w:instrText>
                      </w:r>
                      <w:r w:rsidRPr="00341255">
                        <w:rPr>
                          <w:i w:val="0"/>
                          <w:color w:val="auto"/>
                          <w:sz w:val="24"/>
                          <w:szCs w:val="24"/>
                        </w:rPr>
                        <w:fldChar w:fldCharType="separate"/>
                      </w:r>
                      <w:r>
                        <w:rPr>
                          <w:i w:val="0"/>
                          <w:noProof/>
                          <w:color w:val="auto"/>
                          <w:sz w:val="24"/>
                          <w:szCs w:val="24"/>
                        </w:rPr>
                        <w:t>78</w:t>
                      </w:r>
                      <w:r w:rsidRPr="00341255">
                        <w:rPr>
                          <w:i w:val="0"/>
                          <w:color w:val="auto"/>
                          <w:sz w:val="24"/>
                          <w:szCs w:val="24"/>
                        </w:rPr>
                        <w:fldChar w:fldCharType="end"/>
                      </w:r>
                      <w:r>
                        <w:rPr>
                          <w:i w:val="0"/>
                          <w:color w:val="auto"/>
                          <w:sz w:val="24"/>
                          <w:szCs w:val="24"/>
                        </w:rPr>
                        <w:t>: Lattice struts post processed with both HIP +etch</w:t>
                      </w:r>
                    </w:p>
                  </w:txbxContent>
                </v:textbox>
                <w10:anchorlock/>
              </v:shape>
            </w:pict>
          </mc:Fallback>
        </mc:AlternateContent>
      </w:r>
    </w:p>
    <w:p w14:paraId="6BEC5B5E" w14:textId="657A0B59" w:rsidR="00042A21" w:rsidRPr="00C1572F" w:rsidRDefault="00042A21" w:rsidP="00F56BF1">
      <w:pPr>
        <w:pStyle w:val="Heading3"/>
      </w:pPr>
      <w:bookmarkStart w:id="207" w:name="_Toc519873027"/>
      <w:r w:rsidRPr="00C1572F">
        <w:lastRenderedPageBreak/>
        <w:t>Summary</w:t>
      </w:r>
      <w:bookmarkEnd w:id="207"/>
    </w:p>
    <w:p w14:paraId="523F8DEA" w14:textId="77777777" w:rsidR="005D23E9" w:rsidRPr="00C1572F" w:rsidRDefault="005D23E9" w:rsidP="00042A21"/>
    <w:p w14:paraId="53695877" w14:textId="1070FD1B" w:rsidR="00D92CAE" w:rsidRPr="00C1572F" w:rsidRDefault="00D640FD" w:rsidP="00D92CAE">
      <w:pPr>
        <w:rPr>
          <w:rStyle w:val="eop"/>
          <w:rFonts w:asciiTheme="majorBidi" w:eastAsiaTheme="majorEastAsia" w:hAnsiTheme="majorBidi"/>
        </w:rPr>
      </w:pPr>
      <w:r w:rsidRPr="00C1572F">
        <w:rPr>
          <w:rStyle w:val="eop"/>
          <w:rFonts w:asciiTheme="majorBidi" w:eastAsiaTheme="majorEastAsia" w:hAnsiTheme="majorBidi"/>
        </w:rPr>
        <w:t xml:space="preserve">The microstructure of </w:t>
      </w:r>
      <w:r w:rsidR="00E436FB" w:rsidRPr="00C1572F">
        <w:rPr>
          <w:rStyle w:val="eop"/>
          <w:rFonts w:asciiTheme="majorBidi" w:eastAsiaTheme="majorEastAsia" w:hAnsiTheme="majorBidi"/>
        </w:rPr>
        <w:t>as-built</w:t>
      </w:r>
      <w:r w:rsidRPr="00C1572F">
        <w:rPr>
          <w:rStyle w:val="eop"/>
          <w:rFonts w:asciiTheme="majorBidi" w:eastAsiaTheme="majorEastAsia" w:hAnsiTheme="majorBidi"/>
        </w:rPr>
        <w:t xml:space="preserve"> lattices is very similar to </w:t>
      </w:r>
      <w:r w:rsidR="00E436FB" w:rsidRPr="00C1572F">
        <w:rPr>
          <w:rStyle w:val="eop"/>
          <w:rFonts w:asciiTheme="majorBidi" w:eastAsiaTheme="majorEastAsia" w:hAnsiTheme="majorBidi"/>
        </w:rPr>
        <w:t>as-built</w:t>
      </w:r>
      <w:r w:rsidRPr="00C1572F">
        <w:rPr>
          <w:rStyle w:val="eop"/>
          <w:rFonts w:asciiTheme="majorBidi" w:eastAsiaTheme="majorEastAsia" w:hAnsiTheme="majorBidi"/>
        </w:rPr>
        <w:t xml:space="preserve"> solids, in the fine Widmanstätten pattern available. In lattice structures, the grains have a dendritic appearance, and the grains in the solids have similar shapes. </w:t>
      </w:r>
      <w:r w:rsidR="00F56BF1" w:rsidRPr="00C1572F">
        <w:rPr>
          <w:rStyle w:val="eop"/>
          <w:rFonts w:asciiTheme="majorBidi" w:eastAsiaTheme="majorEastAsia" w:hAnsiTheme="majorBidi"/>
        </w:rPr>
        <w:t>Differences between as-built</w:t>
      </w:r>
      <w:r w:rsidR="00D92CAE" w:rsidRPr="00C1572F">
        <w:rPr>
          <w:rStyle w:val="eop"/>
          <w:rFonts w:asciiTheme="majorBidi" w:eastAsiaTheme="majorEastAsia" w:hAnsiTheme="majorBidi"/>
        </w:rPr>
        <w:t xml:space="preserve"> EBM solids compared to lattices could arise from the small grains at the edges of the build being more abundant in lattices due to the far greater surface area to volume ratio.</w:t>
      </w:r>
    </w:p>
    <w:p w14:paraId="0F70C0C1" w14:textId="77777777" w:rsidR="001F0AF6" w:rsidRPr="00C1572F" w:rsidRDefault="001F0AF6" w:rsidP="00D92CAE">
      <w:pPr>
        <w:rPr>
          <w:rStyle w:val="eop"/>
          <w:rFonts w:asciiTheme="majorBidi" w:eastAsiaTheme="majorEastAsia" w:hAnsiTheme="majorBidi"/>
        </w:rPr>
      </w:pPr>
    </w:p>
    <w:p w14:paraId="288A7322" w14:textId="6E4264FC" w:rsidR="008234EE" w:rsidRPr="00C1572F" w:rsidRDefault="005D23E9" w:rsidP="008234EE">
      <w:r w:rsidRPr="00C1572F">
        <w:rPr>
          <w:rStyle w:val="eop"/>
          <w:rFonts w:asciiTheme="majorBidi" w:eastAsiaTheme="majorEastAsia" w:hAnsiTheme="majorBidi"/>
        </w:rPr>
        <w:t xml:space="preserve">Current </w:t>
      </w:r>
      <w:r w:rsidR="00E436FB" w:rsidRPr="00C1572F">
        <w:rPr>
          <w:rStyle w:val="eop"/>
          <w:rFonts w:asciiTheme="majorBidi" w:eastAsiaTheme="majorEastAsia" w:hAnsiTheme="majorBidi"/>
        </w:rPr>
        <w:t>as-built</w:t>
      </w:r>
      <w:r w:rsidRPr="00C1572F">
        <w:rPr>
          <w:rStyle w:val="eop"/>
          <w:rFonts w:asciiTheme="majorBidi" w:eastAsiaTheme="majorEastAsia" w:hAnsiTheme="majorBidi"/>
        </w:rPr>
        <w:t xml:space="preserve"> lattices have smaller grains at the edges and larger grains towards the centre, much like EBM solids. In lattices, however, due to the large surface area to volume ratio, there are a great many more small grains than large ones. In solid parts, these smaller grains found at the edges are often removed in a polishing step</w:t>
      </w:r>
      <w:r w:rsidR="008234EE" w:rsidRPr="00C1572F">
        <w:rPr>
          <w:rStyle w:val="eop"/>
          <w:rFonts w:asciiTheme="majorBidi" w:eastAsiaTheme="majorEastAsia" w:hAnsiTheme="majorBidi"/>
        </w:rPr>
        <w:t>. E</w:t>
      </w:r>
      <w:r w:rsidR="008234EE" w:rsidRPr="00C1572F">
        <w:t xml:space="preserve">tching the surfaces of the lattices has a smoothening effect, and leads to a reduction in the smaller grains at the edges. The lattices were not etched for long enough to remove all the smaller grains at the </w:t>
      </w:r>
      <w:r w:rsidR="000706CD" w:rsidRPr="00C1572F">
        <w:t>edges and</w:t>
      </w:r>
      <w:r w:rsidR="008234EE" w:rsidRPr="00C1572F">
        <w:t xml:space="preserve"> leave larger grains to make up the microstructure (like a polishing step might in solid parts), therefore the etching alone had little to no effect on the properties of the lattices. </w:t>
      </w:r>
    </w:p>
    <w:p w14:paraId="68FD2393" w14:textId="77777777" w:rsidR="001F0AF6" w:rsidRPr="00C1572F" w:rsidRDefault="001F0AF6" w:rsidP="008234EE"/>
    <w:p w14:paraId="18E3F914" w14:textId="0D3411D8" w:rsidR="00277836" w:rsidRPr="00C1572F" w:rsidRDefault="00914FE5" w:rsidP="00277836">
      <w:pPr>
        <w:rPr>
          <w:rStyle w:val="eop"/>
          <w:rFonts w:asciiTheme="majorBidi" w:eastAsiaTheme="majorEastAsia" w:hAnsiTheme="majorBidi"/>
        </w:rPr>
      </w:pPr>
      <w:r w:rsidRPr="00C1572F">
        <w:rPr>
          <w:rStyle w:val="eop"/>
          <w:rFonts w:asciiTheme="majorBidi" w:eastAsiaTheme="majorEastAsia" w:hAnsiTheme="majorBidi"/>
        </w:rPr>
        <w:t>Initially, it appeared that t</w:t>
      </w:r>
      <w:r w:rsidR="005D23E9" w:rsidRPr="00C1572F">
        <w:rPr>
          <w:rStyle w:val="eop"/>
          <w:rFonts w:asciiTheme="majorBidi" w:eastAsiaTheme="majorEastAsia" w:hAnsiTheme="majorBidi"/>
        </w:rPr>
        <w:t xml:space="preserve">he HIP post process </w:t>
      </w:r>
      <w:r w:rsidR="008234EE" w:rsidRPr="00C1572F">
        <w:rPr>
          <w:rStyle w:val="eop"/>
          <w:rFonts w:asciiTheme="majorBidi" w:eastAsiaTheme="majorEastAsia" w:hAnsiTheme="majorBidi"/>
        </w:rPr>
        <w:t>may</w:t>
      </w:r>
      <w:r w:rsidR="005D23E9" w:rsidRPr="00C1572F">
        <w:rPr>
          <w:rStyle w:val="eop"/>
          <w:rFonts w:asciiTheme="majorBidi" w:eastAsiaTheme="majorEastAsia" w:hAnsiTheme="majorBidi"/>
        </w:rPr>
        <w:t xml:space="preserve"> minimise internal strut porosit</w:t>
      </w:r>
      <w:r w:rsidR="000D583F" w:rsidRPr="00C1572F">
        <w:rPr>
          <w:rStyle w:val="eop"/>
          <w:rFonts w:asciiTheme="majorBidi" w:eastAsiaTheme="majorEastAsia" w:hAnsiTheme="majorBidi"/>
        </w:rPr>
        <w:t xml:space="preserve">y, however </w:t>
      </w:r>
      <w:r w:rsidRPr="00C1572F">
        <w:rPr>
          <w:rStyle w:val="eop"/>
          <w:rFonts w:asciiTheme="majorBidi" w:eastAsiaTheme="majorEastAsia" w:hAnsiTheme="majorBidi"/>
        </w:rPr>
        <w:t>it is clear that</w:t>
      </w:r>
      <w:r w:rsidR="000D583F" w:rsidRPr="00C1572F">
        <w:rPr>
          <w:rStyle w:val="eop"/>
          <w:rFonts w:asciiTheme="majorBidi" w:eastAsiaTheme="majorEastAsia" w:hAnsiTheme="majorBidi"/>
        </w:rPr>
        <w:t xml:space="preserve"> internal porosity</w:t>
      </w:r>
      <w:r w:rsidRPr="00C1572F">
        <w:rPr>
          <w:rStyle w:val="eop"/>
          <w:rFonts w:asciiTheme="majorBidi" w:eastAsiaTheme="majorEastAsia" w:hAnsiTheme="majorBidi"/>
        </w:rPr>
        <w:t xml:space="preserve"> is not eliminated</w:t>
      </w:r>
      <w:r w:rsidR="008234EE" w:rsidRPr="00C1572F">
        <w:rPr>
          <w:rStyle w:val="eop"/>
          <w:rFonts w:asciiTheme="majorBidi" w:eastAsiaTheme="majorEastAsia" w:hAnsiTheme="majorBidi"/>
        </w:rPr>
        <w:t>. It is likely that the pressure</w:t>
      </w:r>
      <w:r w:rsidRPr="00C1572F">
        <w:rPr>
          <w:rStyle w:val="eop"/>
          <w:rFonts w:asciiTheme="majorBidi" w:eastAsiaTheme="majorEastAsia" w:hAnsiTheme="majorBidi"/>
        </w:rPr>
        <w:t xml:space="preserve">s involved during </w:t>
      </w:r>
      <w:r w:rsidR="000D583F" w:rsidRPr="00C1572F">
        <w:rPr>
          <w:rStyle w:val="eop"/>
          <w:rFonts w:asciiTheme="majorBidi" w:eastAsiaTheme="majorEastAsia" w:hAnsiTheme="majorBidi"/>
        </w:rPr>
        <w:t xml:space="preserve">the HIP </w:t>
      </w:r>
      <w:r w:rsidRPr="00C1572F">
        <w:rPr>
          <w:rStyle w:val="eop"/>
          <w:rFonts w:asciiTheme="majorBidi" w:eastAsiaTheme="majorEastAsia" w:hAnsiTheme="majorBidi"/>
        </w:rPr>
        <w:t xml:space="preserve">process </w:t>
      </w:r>
      <w:r w:rsidR="000D583F" w:rsidRPr="00C1572F">
        <w:rPr>
          <w:rStyle w:val="eop"/>
          <w:rFonts w:asciiTheme="majorBidi" w:eastAsiaTheme="majorEastAsia" w:hAnsiTheme="majorBidi"/>
        </w:rPr>
        <w:t>are</w:t>
      </w:r>
      <w:r w:rsidR="008234EE" w:rsidRPr="00C1572F">
        <w:rPr>
          <w:rStyle w:val="eop"/>
          <w:rFonts w:asciiTheme="majorBidi" w:eastAsiaTheme="majorEastAsia" w:hAnsiTheme="majorBidi"/>
        </w:rPr>
        <w:t xml:space="preserve"> not high enough to influence the minimal volume of the metal struts, as the hot gases will flow freely through the porous structure. As such,</w:t>
      </w:r>
      <w:r w:rsidR="005D23E9" w:rsidRPr="00C1572F">
        <w:rPr>
          <w:rStyle w:val="eop"/>
          <w:rFonts w:asciiTheme="majorBidi" w:eastAsiaTheme="majorEastAsia" w:hAnsiTheme="majorBidi"/>
        </w:rPr>
        <w:t xml:space="preserve"> when manufacturing lattices, it is important to reduce porosity through the machi</w:t>
      </w:r>
      <w:r w:rsidR="00277836" w:rsidRPr="00C1572F">
        <w:rPr>
          <w:rStyle w:val="eop"/>
          <w:rFonts w:asciiTheme="majorBidi" w:eastAsiaTheme="majorEastAsia" w:hAnsiTheme="majorBidi"/>
        </w:rPr>
        <w:t>ne settings as far as possible.</w:t>
      </w:r>
    </w:p>
    <w:p w14:paraId="1533842F" w14:textId="77777777" w:rsidR="001F0AF6" w:rsidRPr="00C1572F" w:rsidRDefault="001F0AF6" w:rsidP="00277836">
      <w:pPr>
        <w:rPr>
          <w:rStyle w:val="eop"/>
          <w:rFonts w:asciiTheme="majorBidi" w:eastAsiaTheme="majorEastAsia" w:hAnsiTheme="majorBidi"/>
        </w:rPr>
      </w:pPr>
    </w:p>
    <w:p w14:paraId="6CA0E8A8" w14:textId="30F8F7AC" w:rsidR="001F0AF6" w:rsidRPr="00C1572F" w:rsidRDefault="00277836" w:rsidP="00914FE5">
      <w:r w:rsidRPr="00C1572F">
        <w:t>As-built lattices have large dendrit</w:t>
      </w:r>
      <w:r w:rsidR="00E26508" w:rsidRPr="00C1572F">
        <w:t>e</w:t>
      </w:r>
      <w:r w:rsidRPr="00C1572F">
        <w:t xml:space="preserve"> shape</w:t>
      </w:r>
      <w:r w:rsidR="00E26508" w:rsidRPr="00C1572F">
        <w:t>d</w:t>
      </w:r>
      <w:r w:rsidRPr="00C1572F">
        <w:t xml:space="preserve"> grains in the middle, and small densely packed grains at the edges. Sometimes there is segregation between the large grains, however what makes up these areas is not clear in this study. HIP appears to reduce segregation by filling these areas with large dendritic grains, however the biggest effect of the HIP is the coarsening of the Widmanstätt</w:t>
      </w:r>
      <w:r w:rsidR="001F0AF6" w:rsidRPr="00C1572F">
        <w:t>en microstructure.</w:t>
      </w:r>
    </w:p>
    <w:p w14:paraId="21EBDEC6" w14:textId="0251B174" w:rsidR="000D583F" w:rsidRPr="00C1572F" w:rsidRDefault="007355C2" w:rsidP="00914FE5">
      <w:r w:rsidRPr="00C1572F">
        <w:rPr>
          <w:rFonts w:cs="Times New Roman"/>
          <w:noProof/>
          <w:szCs w:val="24"/>
          <w:lang w:eastAsia="en-GB"/>
        </w:rPr>
        <w:lastRenderedPageBreak/>
        <mc:AlternateContent>
          <mc:Choice Requires="wps">
            <w:drawing>
              <wp:anchor distT="45720" distB="45720" distL="114300" distR="114300" simplePos="0" relativeHeight="251675648" behindDoc="0" locked="0" layoutInCell="1" allowOverlap="1" wp14:anchorId="6A33533D" wp14:editId="4E0D4165">
                <wp:simplePos x="0" y="0"/>
                <wp:positionH relativeFrom="page">
                  <wp:posOffset>1438275</wp:posOffset>
                </wp:positionH>
                <wp:positionV relativeFrom="paragraph">
                  <wp:posOffset>0</wp:posOffset>
                </wp:positionV>
                <wp:extent cx="257175" cy="304800"/>
                <wp:effectExtent l="0" t="0" r="28575" b="1905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31F64512" w14:textId="77777777" w:rsidR="00C1572F" w:rsidRDefault="00C1572F" w:rsidP="007355C2">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3533D" id="_x0000_s1142" type="#_x0000_t202" style="position:absolute;margin-left:113.25pt;margin-top:0;width:20.25pt;height:24pt;z-index:2516756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">
                <v:textbox>
                  <w:txbxContent>
                    <w:p w14:paraId="31F64512" w14:textId="77777777" w:rsidR="00C1572F" w:rsidRDefault="00C1572F" w:rsidP="007355C2">
                      <w:proofErr w:type="gramStart"/>
                      <w:r>
                        <w:t>a</w:t>
                      </w:r>
                      <w:proofErr w:type="gramEnd"/>
                    </w:p>
                  </w:txbxContent>
                </v:textbox>
                <w10:wrap anchorx="page"/>
              </v:shape>
            </w:pict>
          </mc:Fallback>
        </mc:AlternateContent>
      </w:r>
      <w:r w:rsidR="000D583F" w:rsidRPr="00C1572F">
        <w:rPr>
          <w:noProof/>
          <w:lang w:eastAsia="en-GB"/>
        </w:rPr>
        <w:drawing>
          <wp:inline distT="0" distB="0" distL="0" distR="0" wp14:anchorId="70CE1C1B" wp14:editId="2E193145">
            <wp:extent cx="2664000" cy="2452788"/>
            <wp:effectExtent l="0" t="0" r="3175" b="5080"/>
            <wp:docPr id="186854007" name="Picture 186854007" descr="C:\Users\Sarah\Desktop\Thesis\SEM images\170913\ABside_0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h\Desktop\Thesis\SEM images\170913\ABside_021.tif"/>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64000" cy="2452788"/>
                    </a:xfrm>
                    <a:prstGeom prst="rect">
                      <a:avLst/>
                    </a:prstGeom>
                    <a:noFill/>
                    <a:ln>
                      <a:noFill/>
                    </a:ln>
                  </pic:spPr>
                </pic:pic>
              </a:graphicData>
            </a:graphic>
          </wp:inline>
        </w:drawing>
      </w:r>
      <w:r w:rsidR="000D583F" w:rsidRPr="00C1572F">
        <w:t xml:space="preserve"> </w:t>
      </w:r>
      <w:r w:rsidRPr="00C1572F">
        <w:rPr>
          <w:rFonts w:cs="Times New Roman"/>
          <w:noProof/>
          <w:szCs w:val="24"/>
          <w:lang w:eastAsia="en-GB"/>
        </w:rPr>
        <mc:AlternateContent>
          <mc:Choice Requires="wps">
            <w:drawing>
              <wp:anchor distT="45720" distB="45720" distL="114300" distR="114300" simplePos="0" relativeHeight="251676672" behindDoc="0" locked="0" layoutInCell="1" allowOverlap="1" wp14:anchorId="13115C8D" wp14:editId="1C18438D">
                <wp:simplePos x="0" y="0"/>
                <wp:positionH relativeFrom="page">
                  <wp:posOffset>4143375</wp:posOffset>
                </wp:positionH>
                <wp:positionV relativeFrom="paragraph">
                  <wp:posOffset>0</wp:posOffset>
                </wp:positionV>
                <wp:extent cx="257175" cy="304800"/>
                <wp:effectExtent l="0" t="0" r="28575" b="1905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6D92B1A8" w14:textId="77777777" w:rsidR="00C1572F" w:rsidRDefault="00C1572F" w:rsidP="007355C2">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15C8D" id="_x0000_s1143" type="#_x0000_t202" style="position:absolute;margin-left:326.25pt;margin-top:0;width:20.25pt;height:24pt;z-index:2516766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">
                <v:textbox>
                  <w:txbxContent>
                    <w:p w14:paraId="6D92B1A8" w14:textId="77777777" w:rsidR="00C1572F" w:rsidRDefault="00C1572F" w:rsidP="007355C2">
                      <w:proofErr w:type="gramStart"/>
                      <w:r>
                        <w:t>b</w:t>
                      </w:r>
                      <w:proofErr w:type="gramEnd"/>
                    </w:p>
                  </w:txbxContent>
                </v:textbox>
                <w10:wrap anchorx="page"/>
              </v:shape>
            </w:pict>
          </mc:Fallback>
        </mc:AlternateContent>
      </w:r>
      <w:r w:rsidR="000D583F" w:rsidRPr="00C1572F">
        <w:rPr>
          <w:noProof/>
          <w:lang w:eastAsia="en-GB"/>
        </w:rPr>
        <w:drawing>
          <wp:inline distT="0" distB="0" distL="0" distR="0" wp14:anchorId="1783E87B" wp14:editId="3A7A63F1">
            <wp:extent cx="2664000" cy="2452788"/>
            <wp:effectExtent l="0" t="0" r="3175" b="5080"/>
            <wp:docPr id="186854008" name="Picture 186854008" descr="C:\Users\Sarah\Desktop\Thesis\SEM images\170913\HIPside_0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rah\Desktop\Thesis\SEM images\170913\HIPside_025.tif"/>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64000" cy="2452788"/>
                    </a:xfrm>
                    <a:prstGeom prst="rect">
                      <a:avLst/>
                    </a:prstGeom>
                    <a:noFill/>
                    <a:ln>
                      <a:noFill/>
                    </a:ln>
                  </pic:spPr>
                </pic:pic>
              </a:graphicData>
            </a:graphic>
          </wp:inline>
        </w:drawing>
      </w:r>
      <w:r w:rsidR="000D583F" w:rsidRPr="00C1572F">
        <w:br/>
      </w:r>
      <w:r w:rsidR="000D583F" w:rsidRPr="00C1572F">
        <w:rPr>
          <w:noProof/>
          <w:lang w:eastAsia="en-GB"/>
        </w:rPr>
        <mc:AlternateContent>
          <mc:Choice Requires="wps">
            <w:drawing>
              <wp:inline distT="0" distB="0" distL="0" distR="0" wp14:anchorId="0458E34E" wp14:editId="78EEACF2">
                <wp:extent cx="5400000" cy="288000"/>
                <wp:effectExtent l="0" t="0" r="0" b="0"/>
                <wp:docPr id="154947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315EEE61" w14:textId="144A35BD" w:rsidR="00C1572F" w:rsidRPr="00693FEA" w:rsidRDefault="00C1572F" w:rsidP="000D583F">
                            <w:pPr>
                              <w:pStyle w:val="Caption"/>
                              <w:rPr>
                                <w:i w:val="0"/>
                                <w:color w:val="auto"/>
                                <w:sz w:val="24"/>
                                <w:szCs w:val="24"/>
                              </w:rPr>
                            </w:pPr>
                            <w:r w:rsidRPr="00693FEA">
                              <w:rPr>
                                <w:i w:val="0"/>
                                <w:color w:val="auto"/>
                                <w:sz w:val="24"/>
                                <w:szCs w:val="24"/>
                              </w:rPr>
                              <w:t xml:space="preserve">Figure </w:t>
                            </w:r>
                            <w:r w:rsidRPr="00693FEA">
                              <w:rPr>
                                <w:i w:val="0"/>
                                <w:color w:val="auto"/>
                                <w:sz w:val="24"/>
                                <w:szCs w:val="24"/>
                              </w:rPr>
                              <w:fldChar w:fldCharType="begin"/>
                            </w:r>
                            <w:r w:rsidRPr="00693FEA">
                              <w:rPr>
                                <w:i w:val="0"/>
                                <w:color w:val="auto"/>
                                <w:sz w:val="24"/>
                                <w:szCs w:val="24"/>
                              </w:rPr>
                              <w:instrText xml:space="preserve"> SEQ Figure \* ARABIC </w:instrText>
                            </w:r>
                            <w:r w:rsidRPr="00693FEA">
                              <w:rPr>
                                <w:i w:val="0"/>
                                <w:color w:val="auto"/>
                                <w:sz w:val="24"/>
                                <w:szCs w:val="24"/>
                              </w:rPr>
                              <w:fldChar w:fldCharType="separate"/>
                            </w:r>
                            <w:r>
                              <w:rPr>
                                <w:i w:val="0"/>
                                <w:noProof/>
                                <w:color w:val="auto"/>
                                <w:sz w:val="24"/>
                                <w:szCs w:val="24"/>
                              </w:rPr>
                              <w:t>79</w:t>
                            </w:r>
                            <w:r w:rsidRPr="00693FEA">
                              <w:rPr>
                                <w:i w:val="0"/>
                                <w:color w:val="auto"/>
                                <w:sz w:val="24"/>
                                <w:szCs w:val="24"/>
                              </w:rPr>
                              <w:fldChar w:fldCharType="end"/>
                            </w:r>
                            <w:r w:rsidRPr="00693FEA">
                              <w:rPr>
                                <w:i w:val="0"/>
                                <w:color w:val="auto"/>
                                <w:sz w:val="24"/>
                                <w:szCs w:val="24"/>
                              </w:rPr>
                              <w:t>:</w:t>
                            </w:r>
                            <w:r>
                              <w:rPr>
                                <w:i w:val="0"/>
                                <w:color w:val="auto"/>
                                <w:sz w:val="24"/>
                                <w:szCs w:val="24"/>
                              </w:rPr>
                              <w:t xml:space="preserve"> Widmanstätten pattern in a) as built, and b) HIP lattice struts</w:t>
                            </w:r>
                          </w:p>
                        </w:txbxContent>
                      </wps:txbx>
                      <wps:bodyPr rot="0" vert="horz" wrap="square" lIns="91440" tIns="45720" rIns="91440" bIns="45720" anchor="t" anchorCtr="0">
                        <a:noAutofit/>
                      </wps:bodyPr>
                    </wps:wsp>
                  </a:graphicData>
                </a:graphic>
              </wp:inline>
            </w:drawing>
          </mc:Choice>
          <mc:Fallback>
            <w:pict>
              <v:shape w14:anchorId="0458E34E" id="_x0000_s1144"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" stroked="f">
                <v:textbox>
                  <w:txbxContent>
                    <w:p w14:paraId="315EEE61" w14:textId="144A35BD" w:rsidR="00C1572F" w:rsidRPr="00693FEA" w:rsidRDefault="00C1572F" w:rsidP="000D583F">
                      <w:pPr>
                        <w:pStyle w:val="Caption"/>
                        <w:rPr>
                          <w:i w:val="0"/>
                          <w:color w:val="auto"/>
                          <w:sz w:val="24"/>
                          <w:szCs w:val="24"/>
                        </w:rPr>
                      </w:pPr>
                      <w:r w:rsidRPr="00693FEA">
                        <w:rPr>
                          <w:i w:val="0"/>
                          <w:color w:val="auto"/>
                          <w:sz w:val="24"/>
                          <w:szCs w:val="24"/>
                        </w:rPr>
                        <w:t xml:space="preserve">Figure </w:t>
                      </w:r>
                      <w:r w:rsidRPr="00693FEA">
                        <w:rPr>
                          <w:i w:val="0"/>
                          <w:color w:val="auto"/>
                          <w:sz w:val="24"/>
                          <w:szCs w:val="24"/>
                        </w:rPr>
                        <w:fldChar w:fldCharType="begin"/>
                      </w:r>
                      <w:r w:rsidRPr="00693FEA">
                        <w:rPr>
                          <w:i w:val="0"/>
                          <w:color w:val="auto"/>
                          <w:sz w:val="24"/>
                          <w:szCs w:val="24"/>
                        </w:rPr>
                        <w:instrText xml:space="preserve"> SEQ Figure \* ARABIC </w:instrText>
                      </w:r>
                      <w:r w:rsidRPr="00693FEA">
                        <w:rPr>
                          <w:i w:val="0"/>
                          <w:color w:val="auto"/>
                          <w:sz w:val="24"/>
                          <w:szCs w:val="24"/>
                        </w:rPr>
                        <w:fldChar w:fldCharType="separate"/>
                      </w:r>
                      <w:r>
                        <w:rPr>
                          <w:i w:val="0"/>
                          <w:noProof/>
                          <w:color w:val="auto"/>
                          <w:sz w:val="24"/>
                          <w:szCs w:val="24"/>
                        </w:rPr>
                        <w:t>79</w:t>
                      </w:r>
                      <w:r w:rsidRPr="00693FEA">
                        <w:rPr>
                          <w:i w:val="0"/>
                          <w:color w:val="auto"/>
                          <w:sz w:val="24"/>
                          <w:szCs w:val="24"/>
                        </w:rPr>
                        <w:fldChar w:fldCharType="end"/>
                      </w:r>
                      <w:r w:rsidRPr="00693FEA">
                        <w:rPr>
                          <w:i w:val="0"/>
                          <w:color w:val="auto"/>
                          <w:sz w:val="24"/>
                          <w:szCs w:val="24"/>
                        </w:rPr>
                        <w:t>:</w:t>
                      </w:r>
                      <w:r>
                        <w:rPr>
                          <w:i w:val="0"/>
                          <w:color w:val="auto"/>
                          <w:sz w:val="24"/>
                          <w:szCs w:val="24"/>
                        </w:rPr>
                        <w:t xml:space="preserve"> Widmanstätten pattern in a) as built, and b) HIP lattice struts</w:t>
                      </w:r>
                    </w:p>
                  </w:txbxContent>
                </v:textbox>
                <w10:anchorlock/>
              </v:shape>
            </w:pict>
          </mc:Fallback>
        </mc:AlternateContent>
      </w:r>
    </w:p>
    <w:p w14:paraId="781B9272" w14:textId="77777777" w:rsidR="00277836" w:rsidRPr="00C1572F" w:rsidRDefault="00277836" w:rsidP="00277836"/>
    <w:p w14:paraId="370DC436" w14:textId="415B5845" w:rsidR="001F0AF6" w:rsidRPr="00C1572F" w:rsidRDefault="00277836" w:rsidP="00277836">
      <w:r w:rsidRPr="00C1572F">
        <w:t xml:space="preserve">The as-built lattices have a finer Widmanstätten pattern, with the HIP treatment acting to widen </w:t>
      </w:r>
      <w:proofErr w:type="gramStart"/>
      <w:r w:rsidRPr="00C1572F">
        <w:t xml:space="preserve">the </w:t>
      </w:r>
      <w:r w:rsidRPr="00C1572F">
        <w:rPr>
          <w:rFonts w:cs="Times New Roman"/>
        </w:rPr>
        <w:t>α</w:t>
      </w:r>
      <w:proofErr w:type="gramEnd"/>
      <w:r w:rsidRPr="00C1572F">
        <w:t xml:space="preserve"> plates. As discussed previously, wider </w:t>
      </w:r>
      <w:r w:rsidRPr="00C1572F">
        <w:rPr>
          <w:rFonts w:cs="Times New Roman"/>
        </w:rPr>
        <w:t>α</w:t>
      </w:r>
      <w:r w:rsidRPr="00C1572F">
        <w:t xml:space="preserve"> plates should mean lower strength. Considering the HIP+etch lattices had the highest strength, it would seem that this is not the case for lattices.</w:t>
      </w:r>
      <w:r w:rsidRPr="00C1572F">
        <w:rPr>
          <w:rStyle w:val="eop"/>
          <w:rFonts w:asciiTheme="majorBidi" w:eastAsiaTheme="majorEastAsia" w:hAnsiTheme="majorBidi"/>
        </w:rPr>
        <w:t xml:space="preserve"> Considering the literature on solid Ti6Al4V, small </w:t>
      </w:r>
      <w:r w:rsidRPr="00C1572F">
        <w:rPr>
          <w:rStyle w:val="eop"/>
          <w:rFonts w:asciiTheme="majorBidi" w:eastAsiaTheme="majorEastAsia" w:hAnsiTheme="majorBidi" w:cstheme="majorBidi"/>
        </w:rPr>
        <w:t>α</w:t>
      </w:r>
      <w:r w:rsidRPr="00C1572F">
        <w:rPr>
          <w:rStyle w:val="eop"/>
          <w:rFonts w:asciiTheme="majorBidi" w:eastAsiaTheme="majorEastAsia" w:hAnsiTheme="majorBidi"/>
        </w:rPr>
        <w:t xml:space="preserve"> colonies and </w:t>
      </w:r>
      <w:r w:rsidRPr="00C1572F">
        <w:rPr>
          <w:rStyle w:val="eop"/>
          <w:rFonts w:asciiTheme="majorBidi" w:eastAsiaTheme="majorEastAsia" w:hAnsiTheme="majorBidi" w:cstheme="majorBidi"/>
        </w:rPr>
        <w:t>α</w:t>
      </w:r>
      <w:r w:rsidRPr="00C1572F">
        <w:rPr>
          <w:rStyle w:val="eop"/>
          <w:rFonts w:asciiTheme="majorBidi" w:eastAsiaTheme="majorEastAsia" w:hAnsiTheme="majorBidi"/>
        </w:rPr>
        <w:t xml:space="preserve"> grains should increase the yield strength and elastic modulus (</w:t>
      </w:r>
      <w:r w:rsidR="00AE0AAA" w:rsidRPr="00C1572F">
        <w:rPr>
          <w:rStyle w:val="eop"/>
          <w:rFonts w:asciiTheme="majorBidi" w:eastAsiaTheme="majorEastAsia" w:hAnsiTheme="majorBidi"/>
        </w:rPr>
        <w:fldChar w:fldCharType="begin"/>
      </w:r>
      <w:r w:rsidR="00AE0AAA" w:rsidRPr="00C1572F">
        <w:rPr>
          <w:rStyle w:val="eop"/>
          <w:rFonts w:asciiTheme="majorBidi" w:eastAsiaTheme="majorEastAsia" w:hAnsiTheme="majorBidi"/>
        </w:rPr>
        <w:instrText xml:space="preserve"> REF _Ref519873227 \h </w:instrText>
      </w:r>
      <w:r w:rsidR="00AE0AAA" w:rsidRPr="00C1572F">
        <w:rPr>
          <w:rStyle w:val="eop"/>
          <w:rFonts w:asciiTheme="majorBidi" w:eastAsiaTheme="majorEastAsia" w:hAnsiTheme="majorBidi"/>
        </w:rPr>
      </w:r>
      <w:r w:rsidR="00AE0AAA" w:rsidRPr="00C1572F">
        <w:rPr>
          <w:rStyle w:val="eop"/>
          <w:rFonts w:asciiTheme="majorBidi" w:eastAsiaTheme="majorEastAsia" w:hAnsiTheme="majorBidi"/>
        </w:rPr>
        <w:fldChar w:fldCharType="separate"/>
      </w:r>
      <w:r w:rsidR="00C1572F" w:rsidRPr="00C1572F">
        <w:rPr>
          <w:szCs w:val="24"/>
        </w:rPr>
        <w:t xml:space="preserve">Table </w:t>
      </w:r>
      <w:r w:rsidR="00C1572F" w:rsidRPr="00C1572F">
        <w:rPr>
          <w:noProof/>
          <w:szCs w:val="24"/>
        </w:rPr>
        <w:t>1</w:t>
      </w:r>
      <w:r w:rsidR="00AE0AAA" w:rsidRPr="00C1572F">
        <w:rPr>
          <w:rStyle w:val="eop"/>
          <w:rFonts w:asciiTheme="majorBidi" w:eastAsiaTheme="majorEastAsia" w:hAnsiTheme="majorBidi"/>
        </w:rPr>
        <w:fldChar w:fldCharType="end"/>
      </w:r>
      <w:r w:rsidRPr="00C1572F">
        <w:rPr>
          <w:rStyle w:val="eop"/>
          <w:rFonts w:asciiTheme="majorBidi" w:eastAsiaTheme="majorEastAsia" w:hAnsiTheme="majorBidi"/>
        </w:rPr>
        <w:t>, page</w:t>
      </w:r>
      <w:r w:rsidR="00AE0AAA" w:rsidRPr="00C1572F">
        <w:rPr>
          <w:rStyle w:val="eop"/>
          <w:rFonts w:asciiTheme="majorBidi" w:eastAsiaTheme="majorEastAsia" w:hAnsiTheme="majorBidi"/>
        </w:rPr>
        <w:t xml:space="preserve"> </w:t>
      </w:r>
      <w:r w:rsidR="00AE0AAA" w:rsidRPr="00C1572F">
        <w:rPr>
          <w:rStyle w:val="eop"/>
          <w:rFonts w:asciiTheme="majorBidi" w:eastAsiaTheme="majorEastAsia" w:hAnsiTheme="majorBidi"/>
        </w:rPr>
        <w:fldChar w:fldCharType="begin"/>
      </w:r>
      <w:r w:rsidR="00AE0AAA" w:rsidRPr="00C1572F">
        <w:rPr>
          <w:rStyle w:val="eop"/>
          <w:rFonts w:asciiTheme="majorBidi" w:eastAsiaTheme="majorEastAsia" w:hAnsiTheme="majorBidi"/>
        </w:rPr>
        <w:instrText xml:space="preserve"> PAGEREF _Ref519873246 \h </w:instrText>
      </w:r>
      <w:r w:rsidR="00AE0AAA" w:rsidRPr="00C1572F">
        <w:rPr>
          <w:rStyle w:val="eop"/>
          <w:rFonts w:asciiTheme="majorBidi" w:eastAsiaTheme="majorEastAsia" w:hAnsiTheme="majorBidi"/>
        </w:rPr>
      </w:r>
      <w:r w:rsidR="00AE0AAA" w:rsidRPr="00C1572F">
        <w:rPr>
          <w:rStyle w:val="eop"/>
          <w:rFonts w:asciiTheme="majorBidi" w:eastAsiaTheme="majorEastAsia" w:hAnsiTheme="majorBidi"/>
        </w:rPr>
        <w:fldChar w:fldCharType="separate"/>
      </w:r>
      <w:r w:rsidR="00C1572F" w:rsidRPr="00C1572F">
        <w:rPr>
          <w:rStyle w:val="eop"/>
          <w:rFonts w:asciiTheme="majorBidi" w:eastAsiaTheme="majorEastAsia" w:hAnsiTheme="majorBidi"/>
          <w:noProof/>
        </w:rPr>
        <w:t>21</w:t>
      </w:r>
      <w:r w:rsidR="00AE0AAA" w:rsidRPr="00C1572F">
        <w:rPr>
          <w:rStyle w:val="eop"/>
          <w:rFonts w:asciiTheme="majorBidi" w:eastAsiaTheme="majorEastAsia" w:hAnsiTheme="majorBidi"/>
        </w:rPr>
        <w:fldChar w:fldCharType="end"/>
      </w:r>
      <w:r w:rsidRPr="00C1572F">
        <w:rPr>
          <w:rStyle w:val="eop"/>
          <w:rFonts w:asciiTheme="majorBidi" w:eastAsiaTheme="majorEastAsia" w:hAnsiTheme="majorBidi"/>
        </w:rPr>
        <w:t>). Contrary to this, the lattices that did not undergo the HIP process had the finer microstructure, whereas the HIP+etch lattices had the higher yield strength and elastic modulus. In this case, the microstructural features played an unexpected role, as when de</w:t>
      </w:r>
      <w:r w:rsidR="008234EE" w:rsidRPr="00C1572F">
        <w:rPr>
          <w:rStyle w:val="eop"/>
          <w:rFonts w:asciiTheme="majorBidi" w:eastAsiaTheme="majorEastAsia" w:hAnsiTheme="majorBidi"/>
        </w:rPr>
        <w:t>termining mechanical properties</w:t>
      </w:r>
      <w:r w:rsidRPr="00C1572F">
        <w:t xml:space="preserve"> HIP+etch p</w:t>
      </w:r>
      <w:r w:rsidR="008234EE" w:rsidRPr="00C1572F">
        <w:t>roduced the strongest lattices.</w:t>
      </w:r>
    </w:p>
    <w:p w14:paraId="115A7638" w14:textId="262D1C8B" w:rsidR="00277836" w:rsidRPr="00C1572F" w:rsidRDefault="008234EE" w:rsidP="00277836">
      <w:r w:rsidRPr="00C1572F">
        <w:t>From this, t</w:t>
      </w:r>
      <w:r w:rsidR="00277836" w:rsidRPr="00C1572F">
        <w:t xml:space="preserve">he ideal lattice might have: large uniform grains, minimal segregation, minimal porosity, large, uniformly distributed grains of Widmanstätten microstructure, consisting of large </w:t>
      </w:r>
      <w:r w:rsidR="00277836" w:rsidRPr="00C1572F">
        <w:rPr>
          <w:rFonts w:cs="Times New Roman"/>
        </w:rPr>
        <w:t>α</w:t>
      </w:r>
      <w:r w:rsidR="00277836" w:rsidRPr="00C1572F">
        <w:t xml:space="preserve"> plates.</w:t>
      </w:r>
    </w:p>
    <w:p w14:paraId="01387731" w14:textId="4A16B892" w:rsidR="005B7570" w:rsidRPr="00C1572F" w:rsidRDefault="005B7570" w:rsidP="00AB6AFF">
      <w:pPr>
        <w:pStyle w:val="paragraph"/>
        <w:textAlignment w:val="baseline"/>
        <w:rPr>
          <w:rStyle w:val="eop"/>
          <w:rFonts w:asciiTheme="majorBidi" w:eastAsiaTheme="majorEastAsia" w:hAnsiTheme="majorBidi"/>
        </w:rPr>
      </w:pPr>
    </w:p>
    <w:p w14:paraId="4E07659E" w14:textId="2CAAD985" w:rsidR="00B430CC" w:rsidRPr="00C1572F" w:rsidRDefault="00B430CC">
      <w:r w:rsidRPr="00C1572F">
        <w:br w:type="page"/>
      </w:r>
    </w:p>
    <w:p w14:paraId="078309E0" w14:textId="1B01BC8B" w:rsidR="00282E35" w:rsidRPr="00C1572F" w:rsidRDefault="00B430CC" w:rsidP="00282E35">
      <w:pPr>
        <w:pStyle w:val="Heading2"/>
      </w:pPr>
      <w:bookmarkStart w:id="208" w:name="_Toc519873028"/>
      <w:r w:rsidRPr="00C1572F">
        <w:lastRenderedPageBreak/>
        <w:t>F</w:t>
      </w:r>
      <w:r w:rsidR="00816B1C" w:rsidRPr="00C1572F">
        <w:t>atigue</w:t>
      </w:r>
      <w:r w:rsidR="00282E35" w:rsidRPr="00C1572F">
        <w:t xml:space="preserve"> testing of </w:t>
      </w:r>
      <w:r w:rsidR="00E436FB" w:rsidRPr="00C1572F">
        <w:t>as-built</w:t>
      </w:r>
      <w:r w:rsidR="00816B1C" w:rsidRPr="00C1572F">
        <w:t xml:space="preserve"> and further processed </w:t>
      </w:r>
      <w:r w:rsidR="00282E35" w:rsidRPr="00C1572F">
        <w:t>lattices</w:t>
      </w:r>
      <w:bookmarkEnd w:id="208"/>
    </w:p>
    <w:p w14:paraId="491E8A86" w14:textId="77777777" w:rsidR="00282E35" w:rsidRPr="00C1572F" w:rsidRDefault="00282E35" w:rsidP="00282E35">
      <w:pPr>
        <w:rPr>
          <w:rFonts w:cs="Times New Roman"/>
          <w:szCs w:val="24"/>
        </w:rPr>
      </w:pPr>
    </w:p>
    <w:p w14:paraId="33B520B4" w14:textId="38D67425" w:rsidR="00282E35" w:rsidRPr="00C1572F" w:rsidRDefault="00282E35" w:rsidP="00282E35">
      <w:pPr>
        <w:rPr>
          <w:rFonts w:cs="Times New Roman"/>
        </w:rPr>
      </w:pPr>
      <w:r w:rsidRPr="00C1572F">
        <w:rPr>
          <w:rFonts w:cs="Times New Roman"/>
        </w:rPr>
        <w:t xml:space="preserve">This section compares </w:t>
      </w:r>
      <w:r w:rsidR="00E436FB" w:rsidRPr="00C1572F">
        <w:rPr>
          <w:rFonts w:cs="Times New Roman"/>
        </w:rPr>
        <w:t>as-built</w:t>
      </w:r>
      <w:r w:rsidRPr="00C1572F">
        <w:rPr>
          <w:rFonts w:cs="Times New Roman"/>
        </w:rPr>
        <w:t xml:space="preserve"> lattices to HIP lattices through fatigue tests, to determine if using a HIP post process leads to changes in life. </w:t>
      </w:r>
      <w:r w:rsidR="000466A7" w:rsidRPr="00C1572F">
        <w:rPr>
          <w:rFonts w:cs="Times New Roman"/>
        </w:rPr>
        <w:t xml:space="preserve">The samples utilised are the F series of samples, </w:t>
      </w:r>
      <w:r w:rsidR="003D2E2D" w:rsidRPr="00C1572F">
        <w:rPr>
          <w:rFonts w:cs="Times New Roman"/>
        </w:rPr>
        <w:t xml:space="preserve">the methods for which testing was conducted are </w:t>
      </w:r>
      <w:r w:rsidR="000466A7" w:rsidRPr="00C1572F">
        <w:rPr>
          <w:rFonts w:cs="Times New Roman"/>
        </w:rPr>
        <w:t xml:space="preserve">detailed in section </w:t>
      </w:r>
      <w:r w:rsidR="000466A7" w:rsidRPr="00C1572F">
        <w:rPr>
          <w:rFonts w:cs="Times New Roman"/>
        </w:rPr>
        <w:fldChar w:fldCharType="begin"/>
      </w:r>
      <w:r w:rsidR="000466A7" w:rsidRPr="00C1572F">
        <w:rPr>
          <w:rFonts w:cs="Times New Roman"/>
        </w:rPr>
        <w:instrText xml:space="preserve"> REF _Ref499280860 \r \h </w:instrText>
      </w:r>
      <w:r w:rsidR="000466A7" w:rsidRPr="00C1572F">
        <w:rPr>
          <w:rFonts w:cs="Times New Roman"/>
        </w:rPr>
      </w:r>
      <w:r w:rsidR="000466A7" w:rsidRPr="00C1572F">
        <w:rPr>
          <w:rFonts w:cs="Times New Roman"/>
        </w:rPr>
        <w:fldChar w:fldCharType="separate"/>
      </w:r>
      <w:r w:rsidR="00C1572F" w:rsidRPr="00C1572F">
        <w:rPr>
          <w:rFonts w:cs="Times New Roman"/>
        </w:rPr>
        <w:t>3.2.4</w:t>
      </w:r>
      <w:r w:rsidR="000466A7" w:rsidRPr="00C1572F">
        <w:rPr>
          <w:rFonts w:cs="Times New Roman"/>
        </w:rPr>
        <w:fldChar w:fldCharType="end"/>
      </w:r>
      <w:r w:rsidR="000466A7" w:rsidRPr="00C1572F">
        <w:rPr>
          <w:rFonts w:cs="Times New Roman"/>
        </w:rPr>
        <w:t>.</w:t>
      </w:r>
    </w:p>
    <w:p w14:paraId="46B4740E" w14:textId="77777777" w:rsidR="00282E35" w:rsidRPr="00C1572F" w:rsidRDefault="00282E35" w:rsidP="00282E35">
      <w:pPr>
        <w:rPr>
          <w:rFonts w:cs="Times New Roman"/>
          <w:szCs w:val="24"/>
        </w:rPr>
      </w:pPr>
    </w:p>
    <w:p w14:paraId="1F724EAF" w14:textId="074CB746" w:rsidR="00816B1C" w:rsidRPr="00C1572F" w:rsidRDefault="00816B1C" w:rsidP="00282E35">
      <w:pPr>
        <w:pStyle w:val="Heading3"/>
      </w:pPr>
      <w:bookmarkStart w:id="209" w:name="_Toc519873029"/>
      <w:r w:rsidRPr="00C1572F">
        <w:t>Determination of viability of the fatigue test</w:t>
      </w:r>
      <w:bookmarkEnd w:id="209"/>
    </w:p>
    <w:p w14:paraId="4DBEDDEB" w14:textId="77777777" w:rsidR="00816B1C" w:rsidRPr="00C1572F" w:rsidRDefault="00816B1C" w:rsidP="00816B1C"/>
    <w:p w14:paraId="02DD853A" w14:textId="188361EF" w:rsidR="00816B1C" w:rsidRPr="00C1572F" w:rsidRDefault="0038619C" w:rsidP="00816B1C">
      <w:r w:rsidRPr="00C1572F">
        <w:t>The odd numbered</w:t>
      </w:r>
      <w:r w:rsidR="00816B1C" w:rsidRPr="00C1572F">
        <w:t xml:space="preserve"> fatigue samples</w:t>
      </w:r>
      <w:r w:rsidR="000466A7" w:rsidRPr="00C1572F">
        <w:t xml:space="preserve"> from F1</w:t>
      </w:r>
      <w:r w:rsidRPr="00C1572F">
        <w:t xml:space="preserve"> were utilised</w:t>
      </w:r>
      <w:r w:rsidR="00816B1C" w:rsidRPr="00C1572F">
        <w:t xml:space="preserve"> to determine whether a fatigue test would be possible given the limitations of the equipment</w:t>
      </w:r>
      <w:r w:rsidR="00D33F83" w:rsidRPr="00C1572F">
        <w:t>, and if so, to investigate the extension that could be achieved for the material to remain in its elastic range.</w:t>
      </w:r>
      <w:r w:rsidR="00816B1C" w:rsidRPr="00C1572F">
        <w:t xml:space="preserve"> A load/unload test was performed using the </w:t>
      </w:r>
      <w:r w:rsidR="00D33EE1" w:rsidRPr="00C1572F">
        <w:t xml:space="preserve">Zwick, where the sample was </w:t>
      </w:r>
      <w:r w:rsidR="00816B1C" w:rsidRPr="00C1572F">
        <w:t>extend</w:t>
      </w:r>
      <w:r w:rsidR="00D33EE1" w:rsidRPr="00C1572F">
        <w:t>ed to 1% of its length before returning to its original length. The sample was then extended to 2% of its length, and this process repeated, with extension increasing each time in 1% increments</w:t>
      </w:r>
      <w:r w:rsidRPr="00C1572F">
        <w:t xml:space="preserve"> u</w:t>
      </w:r>
      <w:r w:rsidR="00D33F83" w:rsidRPr="00C1572F">
        <w:t>ntil failure</w:t>
      </w:r>
      <w:r w:rsidR="00B20D40" w:rsidRPr="00C1572F">
        <w:t xml:space="preserve"> (see </w:t>
      </w:r>
      <w:r w:rsidR="00B20D40" w:rsidRPr="00C1572F">
        <w:fldChar w:fldCharType="begin"/>
      </w:r>
      <w:r w:rsidR="00B20D40" w:rsidRPr="00C1572F">
        <w:instrText xml:space="preserve"> REF _Ref495654647 \h </w:instrText>
      </w:r>
      <w:r w:rsidR="004425F7" w:rsidRPr="00C1572F">
        <w:instrText xml:space="preserve"> \* MERGEFORMAT </w:instrText>
      </w:r>
      <w:r w:rsidR="00B20D40" w:rsidRPr="00C1572F">
        <w:fldChar w:fldCharType="separate"/>
      </w:r>
      <w:r w:rsidR="00C1572F" w:rsidRPr="00C1572F">
        <w:rPr>
          <w:szCs w:val="24"/>
        </w:rPr>
        <w:t xml:space="preserve">Figure </w:t>
      </w:r>
      <w:r w:rsidR="00C1572F" w:rsidRPr="00C1572F">
        <w:rPr>
          <w:noProof/>
          <w:szCs w:val="24"/>
        </w:rPr>
        <w:t>80</w:t>
      </w:r>
      <w:r w:rsidR="00B20D40" w:rsidRPr="00C1572F">
        <w:fldChar w:fldCharType="end"/>
      </w:r>
      <w:r w:rsidR="00B20D40" w:rsidRPr="00C1572F">
        <w:t>)</w:t>
      </w:r>
      <w:r w:rsidR="00D33EE1" w:rsidRPr="00C1572F">
        <w:t>.</w:t>
      </w:r>
    </w:p>
    <w:p w14:paraId="19BE4819" w14:textId="77777777" w:rsidR="00B20D40" w:rsidRPr="00C1572F" w:rsidRDefault="00B20D40" w:rsidP="00816B1C"/>
    <w:p w14:paraId="02C84248" w14:textId="2180DFBF" w:rsidR="00B20D40" w:rsidRPr="00C1572F" w:rsidRDefault="00ED2524" w:rsidP="00BF2495">
      <w:pPr>
        <w:jc w:val="center"/>
      </w:pPr>
      <w:r w:rsidRPr="00C1572F">
        <w:rPr>
          <w:noProof/>
          <w:lang w:eastAsia="en-GB"/>
        </w:rPr>
        <w:drawing>
          <wp:inline distT="0" distB="0" distL="0" distR="0" wp14:anchorId="681467C5" wp14:editId="404830FE">
            <wp:extent cx="5400040" cy="3546475"/>
            <wp:effectExtent l="0" t="0" r="10160" b="15875"/>
            <wp:docPr id="186854010" name="Chart 1868540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57A386FE" w14:textId="1AB0CF94" w:rsidR="00B20D40" w:rsidRPr="00C1572F" w:rsidRDefault="00B20D40" w:rsidP="00816B1C">
      <w:r w:rsidRPr="00C1572F">
        <w:rPr>
          <w:noProof/>
          <w:lang w:eastAsia="en-GB"/>
        </w:rPr>
        <mc:AlternateContent>
          <mc:Choice Requires="wps">
            <w:drawing>
              <wp:inline distT="0" distB="0" distL="0" distR="0" wp14:anchorId="40D898CA" wp14:editId="4E1AA833">
                <wp:extent cx="5400000" cy="468000"/>
                <wp:effectExtent l="0" t="0" r="0" b="8255"/>
                <wp:docPr id="1868540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706480A" w14:textId="7F1C67C2" w:rsidR="00C1572F" w:rsidRPr="00B20D40" w:rsidRDefault="00C1572F" w:rsidP="00B20D40">
                            <w:pPr>
                              <w:pStyle w:val="Caption"/>
                              <w:rPr>
                                <w:i w:val="0"/>
                                <w:color w:val="auto"/>
                                <w:sz w:val="24"/>
                                <w:szCs w:val="24"/>
                              </w:rPr>
                            </w:pPr>
                            <w:bookmarkStart w:id="210" w:name="_Ref495654647"/>
                            <w:r w:rsidRPr="00B20D40">
                              <w:rPr>
                                <w:i w:val="0"/>
                                <w:color w:val="auto"/>
                                <w:sz w:val="24"/>
                                <w:szCs w:val="24"/>
                              </w:rPr>
                              <w:t xml:space="preserve">Figure </w:t>
                            </w:r>
                            <w:r w:rsidRPr="00B20D40">
                              <w:rPr>
                                <w:i w:val="0"/>
                                <w:color w:val="auto"/>
                                <w:sz w:val="24"/>
                                <w:szCs w:val="24"/>
                              </w:rPr>
                              <w:fldChar w:fldCharType="begin"/>
                            </w:r>
                            <w:r w:rsidRPr="00B20D40">
                              <w:rPr>
                                <w:i w:val="0"/>
                                <w:color w:val="auto"/>
                                <w:sz w:val="24"/>
                                <w:szCs w:val="24"/>
                              </w:rPr>
                              <w:instrText xml:space="preserve"> SEQ Figure \* ARABIC </w:instrText>
                            </w:r>
                            <w:r w:rsidRPr="00B20D40">
                              <w:rPr>
                                <w:i w:val="0"/>
                                <w:color w:val="auto"/>
                                <w:sz w:val="24"/>
                                <w:szCs w:val="24"/>
                              </w:rPr>
                              <w:fldChar w:fldCharType="separate"/>
                            </w:r>
                            <w:r>
                              <w:rPr>
                                <w:i w:val="0"/>
                                <w:noProof/>
                                <w:color w:val="auto"/>
                                <w:sz w:val="24"/>
                                <w:szCs w:val="24"/>
                              </w:rPr>
                              <w:t>80</w:t>
                            </w:r>
                            <w:r w:rsidRPr="00B20D40">
                              <w:rPr>
                                <w:i w:val="0"/>
                                <w:color w:val="auto"/>
                                <w:sz w:val="24"/>
                                <w:szCs w:val="24"/>
                              </w:rPr>
                              <w:fldChar w:fldCharType="end"/>
                            </w:r>
                            <w:bookmarkEnd w:id="210"/>
                            <w:r>
                              <w:rPr>
                                <w:i w:val="0"/>
                                <w:color w:val="auto"/>
                                <w:sz w:val="24"/>
                                <w:szCs w:val="24"/>
                              </w:rPr>
                              <w:t>: Example of plot produced from load/unload test of fatigue samples for different maximum values of elongation</w:t>
                            </w:r>
                          </w:p>
                        </w:txbxContent>
                      </wps:txbx>
                      <wps:bodyPr rot="0" vert="horz" wrap="square" lIns="91440" tIns="45720" rIns="91440" bIns="45720" anchor="t" anchorCtr="0">
                        <a:noAutofit/>
                      </wps:bodyPr>
                    </wps:wsp>
                  </a:graphicData>
                </a:graphic>
              </wp:inline>
            </w:drawing>
          </mc:Choice>
          <mc:Fallback>
            <w:pict>
              <v:shape w14:anchorId="40D898CA" id="_x0000_s1145"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" stroked="f">
                <v:textbox>
                  <w:txbxContent>
                    <w:p w14:paraId="3706480A" w14:textId="7F1C67C2" w:rsidR="00C1572F" w:rsidRPr="00B20D40" w:rsidRDefault="00C1572F" w:rsidP="00B20D40">
                      <w:pPr>
                        <w:pStyle w:val="Caption"/>
                        <w:rPr>
                          <w:i w:val="0"/>
                          <w:color w:val="auto"/>
                          <w:sz w:val="24"/>
                          <w:szCs w:val="24"/>
                        </w:rPr>
                      </w:pPr>
                      <w:bookmarkStart w:id="288" w:name="_Ref495654647"/>
                      <w:r w:rsidRPr="00B20D40">
                        <w:rPr>
                          <w:i w:val="0"/>
                          <w:color w:val="auto"/>
                          <w:sz w:val="24"/>
                          <w:szCs w:val="24"/>
                        </w:rPr>
                        <w:t xml:space="preserve">Figure </w:t>
                      </w:r>
                      <w:r w:rsidRPr="00B20D40">
                        <w:rPr>
                          <w:i w:val="0"/>
                          <w:color w:val="auto"/>
                          <w:sz w:val="24"/>
                          <w:szCs w:val="24"/>
                        </w:rPr>
                        <w:fldChar w:fldCharType="begin"/>
                      </w:r>
                      <w:r w:rsidRPr="00B20D40">
                        <w:rPr>
                          <w:i w:val="0"/>
                          <w:color w:val="auto"/>
                          <w:sz w:val="24"/>
                          <w:szCs w:val="24"/>
                        </w:rPr>
                        <w:instrText xml:space="preserve"> SEQ Figure \* ARABIC </w:instrText>
                      </w:r>
                      <w:r w:rsidRPr="00B20D40">
                        <w:rPr>
                          <w:i w:val="0"/>
                          <w:color w:val="auto"/>
                          <w:sz w:val="24"/>
                          <w:szCs w:val="24"/>
                        </w:rPr>
                        <w:fldChar w:fldCharType="separate"/>
                      </w:r>
                      <w:r>
                        <w:rPr>
                          <w:i w:val="0"/>
                          <w:noProof/>
                          <w:color w:val="auto"/>
                          <w:sz w:val="24"/>
                          <w:szCs w:val="24"/>
                        </w:rPr>
                        <w:t>80</w:t>
                      </w:r>
                      <w:r w:rsidRPr="00B20D40">
                        <w:rPr>
                          <w:i w:val="0"/>
                          <w:color w:val="auto"/>
                          <w:sz w:val="24"/>
                          <w:szCs w:val="24"/>
                        </w:rPr>
                        <w:fldChar w:fldCharType="end"/>
                      </w:r>
                      <w:bookmarkEnd w:id="288"/>
                      <w:r>
                        <w:rPr>
                          <w:i w:val="0"/>
                          <w:color w:val="auto"/>
                          <w:sz w:val="24"/>
                          <w:szCs w:val="24"/>
                        </w:rPr>
                        <w:t>: Example of plot produced from load/unload test of fatigue samples for different maximum values of elongation</w:t>
                      </w:r>
                    </w:p>
                  </w:txbxContent>
                </v:textbox>
                <w10:anchorlock/>
              </v:shape>
            </w:pict>
          </mc:Fallback>
        </mc:AlternateContent>
      </w:r>
    </w:p>
    <w:p w14:paraId="66D66CF5" w14:textId="77777777" w:rsidR="00ED2524" w:rsidRPr="00C1572F" w:rsidRDefault="00ED2524" w:rsidP="00816B1C"/>
    <w:p w14:paraId="377E9904" w14:textId="386455A5" w:rsidR="00B20D40" w:rsidRPr="00C1572F" w:rsidRDefault="00E33F8B" w:rsidP="00816B1C">
      <w:r w:rsidRPr="00C1572F">
        <w:t>In this case, the</w:t>
      </w:r>
      <w:r w:rsidR="00BF2495" w:rsidRPr="00C1572F">
        <w:t xml:space="preserve"> stress/strain curve follows the path</w:t>
      </w:r>
      <w:r w:rsidRPr="00C1572F">
        <w:t xml:space="preserve"> </w:t>
      </w:r>
      <w:r w:rsidR="00BF2495" w:rsidRPr="00C1572F">
        <w:t xml:space="preserve">of the </w:t>
      </w:r>
      <w:r w:rsidRPr="00C1572F">
        <w:t>elastic modulus</w:t>
      </w:r>
      <w:r w:rsidR="00BF2495" w:rsidRPr="00C1572F">
        <w:t xml:space="preserve"> fairly reliably until 5%, where plastic deformation appears to shift the elastic modulus.</w:t>
      </w:r>
      <w:r w:rsidRPr="00C1572F">
        <w:t xml:space="preserve"> </w:t>
      </w:r>
      <w:r w:rsidR="00BF2495" w:rsidRPr="00C1572F">
        <w:t xml:space="preserve">Although the 6% curve overlaps the elastic modulus of the previous elongations, </w:t>
      </w:r>
      <w:r w:rsidR="00ED2524" w:rsidRPr="00C1572F">
        <w:t xml:space="preserve">there is a clear </w:t>
      </w:r>
      <w:r w:rsidR="00ED2524" w:rsidRPr="00C1572F">
        <w:lastRenderedPageBreak/>
        <w:t>buckling at around 0.04 strain, which leads to plastic deformation. This is particularly clear at 7% elongation, where the curve has shifted, before failure just after 0.05 strain.</w:t>
      </w:r>
    </w:p>
    <w:p w14:paraId="7AFEDB68" w14:textId="68B93199" w:rsidR="00ED2524" w:rsidRPr="00C1572F" w:rsidRDefault="00ED2524" w:rsidP="00816B1C">
      <w:r w:rsidRPr="00C1572F">
        <w:t>By comparing the behaviour of the lattices during the load/unload test, and analysing the data after the test, it was predicted that during fatigue testing, specimens at 5% elongation or more would fail quickly, and therefore demonstrate low cycle fatigue (LCF) behaviour. To demonstrate high cycle fatigue (HCF), the samples would need to remain below their elastic limit, and therefore be under 3% elongation.</w:t>
      </w:r>
    </w:p>
    <w:p w14:paraId="251FAA90" w14:textId="77777777" w:rsidR="00816B1C" w:rsidRPr="00C1572F" w:rsidRDefault="00816B1C" w:rsidP="00816B1C"/>
    <w:p w14:paraId="13D50EB0" w14:textId="77777777" w:rsidR="00282E35" w:rsidRPr="00C1572F" w:rsidRDefault="00282E35" w:rsidP="00282E35">
      <w:pPr>
        <w:pStyle w:val="Heading3"/>
      </w:pPr>
      <w:bookmarkStart w:id="211" w:name="_Toc519873030"/>
      <w:r w:rsidRPr="00C1572F">
        <w:t>Effect of position on the build plate on mechanical properties of samples</w:t>
      </w:r>
      <w:bookmarkEnd w:id="211"/>
    </w:p>
    <w:p w14:paraId="6FA121FE" w14:textId="77777777" w:rsidR="00282E35" w:rsidRPr="00C1572F" w:rsidRDefault="00282E35" w:rsidP="00282E35">
      <w:pPr>
        <w:rPr>
          <w:rFonts w:cs="Times New Roman"/>
          <w:szCs w:val="24"/>
        </w:rPr>
      </w:pPr>
    </w:p>
    <w:p w14:paraId="5C4BA685" w14:textId="4BBB5CA7" w:rsidR="003D2E2D" w:rsidRPr="00C1572F" w:rsidRDefault="00253DB2" w:rsidP="00282E35">
      <w:pPr>
        <w:rPr>
          <w:rFonts w:cs="Times New Roman"/>
        </w:rPr>
      </w:pPr>
      <w:r w:rsidRPr="00C1572F">
        <w:rPr>
          <w:rFonts w:cs="Times New Roman"/>
        </w:rPr>
        <w:t xml:space="preserve">Using the </w:t>
      </w:r>
      <w:r w:rsidR="000466A7" w:rsidRPr="00C1572F">
        <w:rPr>
          <w:rFonts w:cs="Times New Roman"/>
        </w:rPr>
        <w:t>f</w:t>
      </w:r>
      <w:r w:rsidR="00282E35" w:rsidRPr="00C1572F">
        <w:rPr>
          <w:rFonts w:cs="Times New Roman"/>
        </w:rPr>
        <w:t xml:space="preserve">atigue samples from </w:t>
      </w:r>
      <w:r w:rsidR="000466A7" w:rsidRPr="00C1572F">
        <w:rPr>
          <w:rFonts w:cs="Times New Roman"/>
        </w:rPr>
        <w:t>F1</w:t>
      </w:r>
      <w:r w:rsidRPr="00C1572F">
        <w:rPr>
          <w:rFonts w:cs="Times New Roman"/>
        </w:rPr>
        <w:t xml:space="preserve">, an investigation was conducted to </w:t>
      </w:r>
      <w:r w:rsidR="00282E35" w:rsidRPr="00C1572F">
        <w:rPr>
          <w:rFonts w:cs="Times New Roman"/>
        </w:rPr>
        <w:t>find out whether position on the buil</w:t>
      </w:r>
      <w:r w:rsidRPr="00C1572F">
        <w:rPr>
          <w:rFonts w:cs="Times New Roman"/>
        </w:rPr>
        <w:t>d plate led to different results</w:t>
      </w:r>
      <w:r w:rsidR="00282E35" w:rsidRPr="00C1572F">
        <w:rPr>
          <w:rFonts w:cs="Times New Roman"/>
        </w:rPr>
        <w:t>. If true, this would mean that position on the build plate played a large role in the mechanical properties</w:t>
      </w:r>
      <w:r w:rsidR="00C875AD" w:rsidRPr="00C1572F">
        <w:rPr>
          <w:rFonts w:cs="Times New Roman"/>
        </w:rPr>
        <w:t xml:space="preserve"> (see </w:t>
      </w:r>
      <w:r w:rsidR="00C875AD" w:rsidRPr="00C1572F">
        <w:rPr>
          <w:rFonts w:cs="Times New Roman"/>
        </w:rPr>
        <w:fldChar w:fldCharType="begin"/>
      </w:r>
      <w:r w:rsidR="00C875AD" w:rsidRPr="00C1572F">
        <w:rPr>
          <w:rFonts w:cs="Times New Roman"/>
        </w:rPr>
        <w:instrText xml:space="preserve"> REF _Ref454457166 \h  \* MERGEFORMAT </w:instrText>
      </w:r>
      <w:r w:rsidR="00C875AD" w:rsidRPr="00C1572F">
        <w:rPr>
          <w:rFonts w:cs="Times New Roman"/>
        </w:rPr>
      </w:r>
      <w:r w:rsidR="00C875AD" w:rsidRPr="00C1572F">
        <w:rPr>
          <w:rFonts w:cs="Times New Roman"/>
        </w:rPr>
        <w:fldChar w:fldCharType="separate"/>
      </w:r>
      <w:r w:rsidR="00C1572F" w:rsidRPr="00C1572F">
        <w:rPr>
          <w:rFonts w:cs="Times New Roman"/>
          <w:szCs w:val="24"/>
        </w:rPr>
        <w:t>Figure</w:t>
      </w:r>
      <w:r w:rsidR="00C1572F" w:rsidRPr="00C1572F">
        <w:rPr>
          <w:rFonts w:cs="Times New Roman"/>
          <w:i/>
          <w:szCs w:val="24"/>
        </w:rPr>
        <w:t xml:space="preserve"> </w:t>
      </w:r>
      <w:r w:rsidR="00C1572F" w:rsidRPr="00C1572F">
        <w:rPr>
          <w:rFonts w:cs="Times New Roman"/>
          <w:noProof/>
          <w:szCs w:val="24"/>
        </w:rPr>
        <w:t>47</w:t>
      </w:r>
      <w:r w:rsidR="00C875AD" w:rsidRPr="00C1572F">
        <w:rPr>
          <w:rFonts w:cs="Times New Roman"/>
        </w:rPr>
        <w:fldChar w:fldCharType="end"/>
      </w:r>
      <w:r w:rsidR="00C875AD" w:rsidRPr="00C1572F">
        <w:rPr>
          <w:rFonts w:cs="Times New Roman"/>
        </w:rPr>
        <w:t xml:space="preserve"> page </w:t>
      </w:r>
      <w:r w:rsidR="00C875AD" w:rsidRPr="00C1572F">
        <w:rPr>
          <w:rFonts w:cs="Times New Roman"/>
        </w:rPr>
        <w:fldChar w:fldCharType="begin"/>
      </w:r>
      <w:r w:rsidR="00C875AD" w:rsidRPr="00C1572F">
        <w:rPr>
          <w:rFonts w:cs="Times New Roman"/>
        </w:rPr>
        <w:instrText xml:space="preserve"> PAGEREF _Ref516236035 \h </w:instrText>
      </w:r>
      <w:r w:rsidR="00C875AD" w:rsidRPr="00C1572F">
        <w:rPr>
          <w:rFonts w:cs="Times New Roman"/>
        </w:rPr>
      </w:r>
      <w:r w:rsidR="00C875AD" w:rsidRPr="00C1572F">
        <w:rPr>
          <w:rFonts w:cs="Times New Roman"/>
        </w:rPr>
        <w:fldChar w:fldCharType="separate"/>
      </w:r>
      <w:r w:rsidR="00C1572F" w:rsidRPr="00C1572F">
        <w:rPr>
          <w:rFonts w:cs="Times New Roman"/>
          <w:noProof/>
        </w:rPr>
        <w:t>80</w:t>
      </w:r>
      <w:r w:rsidR="00C875AD" w:rsidRPr="00C1572F">
        <w:rPr>
          <w:rFonts w:cs="Times New Roman"/>
        </w:rPr>
        <w:fldChar w:fldCharType="end"/>
      </w:r>
      <w:r w:rsidR="00C875AD" w:rsidRPr="00C1572F">
        <w:rPr>
          <w:rFonts w:cs="Times New Roman"/>
        </w:rPr>
        <w:t xml:space="preserve">). </w:t>
      </w:r>
      <w:r w:rsidR="00282E35" w:rsidRPr="00C1572F">
        <w:rPr>
          <w:rFonts w:cs="Times New Roman"/>
        </w:rPr>
        <w:t>A</w:t>
      </w:r>
      <w:r w:rsidR="00452E01" w:rsidRPr="00C1572F">
        <w:rPr>
          <w:rFonts w:cs="Times New Roman"/>
        </w:rPr>
        <w:t xml:space="preserve">s discussed in </w:t>
      </w:r>
      <w:r w:rsidR="00452E01" w:rsidRPr="00C1572F">
        <w:rPr>
          <w:rFonts w:cs="Times New Roman"/>
        </w:rPr>
        <w:fldChar w:fldCharType="begin"/>
      </w:r>
      <w:r w:rsidR="00452E01" w:rsidRPr="00C1572F">
        <w:rPr>
          <w:rFonts w:cs="Times New Roman"/>
        </w:rPr>
        <w:instrText xml:space="preserve"> REF _Ref488744885 \r \h </w:instrText>
      </w:r>
      <w:r w:rsidR="00452E01" w:rsidRPr="00C1572F">
        <w:rPr>
          <w:rFonts w:cs="Times New Roman"/>
        </w:rPr>
      </w:r>
      <w:r w:rsidR="00452E01" w:rsidRPr="00C1572F">
        <w:rPr>
          <w:rFonts w:cs="Times New Roman"/>
        </w:rPr>
        <w:fldChar w:fldCharType="separate"/>
      </w:r>
      <w:r w:rsidR="00C1572F" w:rsidRPr="00C1572F">
        <w:rPr>
          <w:rFonts w:cs="Times New Roman"/>
        </w:rPr>
        <w:t>2.2.2</w:t>
      </w:r>
      <w:r w:rsidR="00452E01" w:rsidRPr="00C1572F">
        <w:rPr>
          <w:rFonts w:cs="Times New Roman"/>
        </w:rPr>
        <w:fldChar w:fldCharType="end"/>
      </w:r>
      <w:r w:rsidR="00282E35" w:rsidRPr="00C1572F">
        <w:rPr>
          <w:rFonts w:cs="Times New Roman"/>
        </w:rPr>
        <w:t>, if the parts in the build did not have a sufficient heat sink, they would swell due to excess heat. Due to this, it was considered that the fatigue samples at the corner of the build with two exposed sides (1’s) would have less insulation, therefore be more prone to swelling, than parts with one exposed side (2’s and 4’s) and even less than samples with no exposed sides (3’s, 5’s and 6’s).</w:t>
      </w:r>
    </w:p>
    <w:p w14:paraId="4AE3E499" w14:textId="5D402AD6" w:rsidR="00282E35" w:rsidRPr="00C1572F" w:rsidRDefault="00253DB2" w:rsidP="00282E35">
      <w:pPr>
        <w:rPr>
          <w:noProof/>
          <w:lang w:eastAsia="en-GB"/>
        </w:rPr>
      </w:pPr>
      <w:r w:rsidRPr="00C1572F">
        <w:rPr>
          <w:rFonts w:cs="Times New Roman"/>
        </w:rPr>
        <w:t>As there were o</w:t>
      </w:r>
      <w:r w:rsidR="00282E35" w:rsidRPr="00C1572F">
        <w:rPr>
          <w:rFonts w:cs="Times New Roman"/>
        </w:rPr>
        <w:t xml:space="preserve">nly four </w:t>
      </w:r>
      <w:r w:rsidRPr="00C1572F">
        <w:rPr>
          <w:rFonts w:cs="Times New Roman"/>
        </w:rPr>
        <w:t>of each odd numbered sample</w:t>
      </w:r>
      <w:r w:rsidR="00282E35" w:rsidRPr="00C1572F">
        <w:rPr>
          <w:rFonts w:cs="Times New Roman"/>
        </w:rPr>
        <w:t>, the eight even numbered samples were selected to give more repeats. It was expected that if the position on the build plate was significant, there would be some difference in fatigue life when comparing the 2</w:t>
      </w:r>
      <w:r w:rsidR="009875CA" w:rsidRPr="00C1572F">
        <w:rPr>
          <w:rFonts w:cs="Times New Roman"/>
        </w:rPr>
        <w:t xml:space="preserve"> and 4 samples to the</w:t>
      </w:r>
      <w:r w:rsidR="00282E35" w:rsidRPr="00C1572F">
        <w:rPr>
          <w:rFonts w:cs="Times New Roman"/>
        </w:rPr>
        <w:t xml:space="preserve"> 6’s.</w:t>
      </w:r>
      <w:r w:rsidR="00C875AD" w:rsidRPr="00C1572F">
        <w:rPr>
          <w:rFonts w:cs="Times New Roman"/>
        </w:rPr>
        <w:t xml:space="preserve"> </w:t>
      </w:r>
      <w:r w:rsidR="00282E35" w:rsidRPr="00C1572F">
        <w:rPr>
          <w:rFonts w:cs="Times New Roman"/>
        </w:rPr>
        <w:t>After recording the fatigue life, the results</w:t>
      </w:r>
      <w:r w:rsidR="00C963D1" w:rsidRPr="00C1572F">
        <w:rPr>
          <w:rFonts w:cs="Times New Roman"/>
        </w:rPr>
        <w:t xml:space="preserve"> were</w:t>
      </w:r>
      <w:r w:rsidR="00282E35" w:rsidRPr="00C1572F">
        <w:rPr>
          <w:rFonts w:cs="Times New Roman"/>
        </w:rPr>
        <w:t xml:space="preserve"> displayed using a box plot, and the numerical values displayed in a table for statistical analysis.</w:t>
      </w:r>
      <w:r w:rsidR="00282E35" w:rsidRPr="00C1572F">
        <w:rPr>
          <w:noProof/>
          <w:lang w:eastAsia="en-GB"/>
        </w:rPr>
        <w:t xml:space="preserve"> </w:t>
      </w:r>
    </w:p>
    <w:p w14:paraId="23C5949B" w14:textId="77777777" w:rsidR="00282E35" w:rsidRPr="00C1572F" w:rsidRDefault="00282E35" w:rsidP="00282E35">
      <w:pPr>
        <w:rPr>
          <w:rFonts w:cs="Times New Roman"/>
          <w:szCs w:val="24"/>
        </w:rPr>
      </w:pPr>
    </w:p>
    <w:p w14:paraId="6DE2BBAC" w14:textId="77777777" w:rsidR="00282E35" w:rsidRPr="00C1572F" w:rsidRDefault="00282E35" w:rsidP="00C236BB">
      <w:pPr>
        <w:pStyle w:val="ListParagraph"/>
        <w:keepNext/>
        <w:rPr>
          <w:rFonts w:cs="Times New Roman"/>
          <w:szCs w:val="24"/>
        </w:rPr>
      </w:pPr>
      <w:r w:rsidRPr="00C1572F">
        <w:rPr>
          <w:noProof/>
          <w:lang w:eastAsia="en-GB"/>
        </w:rPr>
        <w:lastRenderedPageBreak/>
        <w:drawing>
          <wp:inline distT="0" distB="0" distL="0" distR="0" wp14:anchorId="577F1963" wp14:editId="6F31EE53">
            <wp:extent cx="4572000" cy="2743200"/>
            <wp:effectExtent l="0" t="0" r="0"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E46AC9F" w14:textId="4D1F9F6D" w:rsidR="00282E35" w:rsidRPr="00C1572F" w:rsidRDefault="00282E35" w:rsidP="00C236BB">
      <w:pPr>
        <w:keepNext/>
        <w:rPr>
          <w:rFonts w:cs="Times New Roman"/>
          <w:szCs w:val="24"/>
        </w:rPr>
      </w:pPr>
      <w:r w:rsidRPr="00C1572F">
        <w:rPr>
          <w:rFonts w:cs="Times New Roman"/>
          <w:noProof/>
          <w:szCs w:val="24"/>
          <w:lang w:eastAsia="en-GB"/>
        </w:rPr>
        <mc:AlternateContent>
          <mc:Choice Requires="wps">
            <w:drawing>
              <wp:inline distT="0" distB="0" distL="0" distR="0" wp14:anchorId="4198EBCF" wp14:editId="065DCF2D">
                <wp:extent cx="5400000" cy="468000"/>
                <wp:effectExtent l="0" t="0" r="0" b="8255"/>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3F1E7CF9" w14:textId="7B62F8E7" w:rsidR="00C1572F" w:rsidRPr="00556F0B" w:rsidRDefault="00C1572F" w:rsidP="00282E35">
                            <w:pPr>
                              <w:pStyle w:val="Caption"/>
                              <w:rPr>
                                <w:i w:val="0"/>
                                <w:color w:val="auto"/>
                                <w:sz w:val="24"/>
                                <w:szCs w:val="24"/>
                              </w:rPr>
                            </w:pPr>
                            <w:bookmarkStart w:id="212" w:name="_Ref495650751"/>
                            <w:r w:rsidRPr="00556F0B">
                              <w:rPr>
                                <w:i w:val="0"/>
                                <w:color w:val="auto"/>
                                <w:sz w:val="24"/>
                                <w:szCs w:val="24"/>
                              </w:rPr>
                              <w:t xml:space="preserve">Figure </w:t>
                            </w:r>
                            <w:r w:rsidRPr="00556F0B">
                              <w:rPr>
                                <w:i w:val="0"/>
                                <w:color w:val="auto"/>
                                <w:sz w:val="24"/>
                                <w:szCs w:val="24"/>
                              </w:rPr>
                              <w:fldChar w:fldCharType="begin"/>
                            </w:r>
                            <w:r w:rsidRPr="00556F0B">
                              <w:rPr>
                                <w:i w:val="0"/>
                                <w:color w:val="auto"/>
                                <w:sz w:val="24"/>
                                <w:szCs w:val="24"/>
                              </w:rPr>
                              <w:instrText xml:space="preserve"> SEQ Figure \* ARABIC </w:instrText>
                            </w:r>
                            <w:r w:rsidRPr="00556F0B">
                              <w:rPr>
                                <w:i w:val="0"/>
                                <w:color w:val="auto"/>
                                <w:sz w:val="24"/>
                                <w:szCs w:val="24"/>
                              </w:rPr>
                              <w:fldChar w:fldCharType="separate"/>
                            </w:r>
                            <w:r>
                              <w:rPr>
                                <w:i w:val="0"/>
                                <w:noProof/>
                                <w:color w:val="auto"/>
                                <w:sz w:val="24"/>
                                <w:szCs w:val="24"/>
                              </w:rPr>
                              <w:t>81</w:t>
                            </w:r>
                            <w:r w:rsidRPr="00556F0B">
                              <w:rPr>
                                <w:i w:val="0"/>
                                <w:color w:val="auto"/>
                                <w:sz w:val="24"/>
                                <w:szCs w:val="24"/>
                              </w:rPr>
                              <w:fldChar w:fldCharType="end"/>
                            </w:r>
                            <w:bookmarkEnd w:id="212"/>
                            <w:r>
                              <w:rPr>
                                <w:i w:val="0"/>
                                <w:color w:val="auto"/>
                                <w:sz w:val="24"/>
                                <w:szCs w:val="24"/>
                              </w:rPr>
                              <w:t>: plot to compare lifetimes between samples for investigating potential mechanical property variation due to position of samples on the build plate</w:t>
                            </w:r>
                          </w:p>
                        </w:txbxContent>
                      </wps:txbx>
                      <wps:bodyPr rot="0" vert="horz" wrap="square" lIns="91440" tIns="45720" rIns="91440" bIns="45720" anchor="t" anchorCtr="0">
                        <a:noAutofit/>
                      </wps:bodyPr>
                    </wps:wsp>
                  </a:graphicData>
                </a:graphic>
              </wp:inline>
            </w:drawing>
          </mc:Choice>
          <mc:Fallback>
            <w:pict>
              <v:shape w14:anchorId="4198EBCF" id="_x0000_s1146"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" stroked="f">
                <v:textbox>
                  <w:txbxContent>
                    <w:p w14:paraId="3F1E7CF9" w14:textId="7B62F8E7" w:rsidR="00C1572F" w:rsidRPr="00556F0B" w:rsidRDefault="00C1572F" w:rsidP="00282E35">
                      <w:pPr>
                        <w:pStyle w:val="Caption"/>
                        <w:rPr>
                          <w:i w:val="0"/>
                          <w:color w:val="auto"/>
                          <w:sz w:val="24"/>
                          <w:szCs w:val="24"/>
                        </w:rPr>
                      </w:pPr>
                      <w:bookmarkStart w:id="291" w:name="_Ref495650751"/>
                      <w:r w:rsidRPr="00556F0B">
                        <w:rPr>
                          <w:i w:val="0"/>
                          <w:color w:val="auto"/>
                          <w:sz w:val="24"/>
                          <w:szCs w:val="24"/>
                        </w:rPr>
                        <w:t xml:space="preserve">Figure </w:t>
                      </w:r>
                      <w:r w:rsidRPr="00556F0B">
                        <w:rPr>
                          <w:i w:val="0"/>
                          <w:color w:val="auto"/>
                          <w:sz w:val="24"/>
                          <w:szCs w:val="24"/>
                        </w:rPr>
                        <w:fldChar w:fldCharType="begin"/>
                      </w:r>
                      <w:r w:rsidRPr="00556F0B">
                        <w:rPr>
                          <w:i w:val="0"/>
                          <w:color w:val="auto"/>
                          <w:sz w:val="24"/>
                          <w:szCs w:val="24"/>
                        </w:rPr>
                        <w:instrText xml:space="preserve"> SEQ Figure \* ARABIC </w:instrText>
                      </w:r>
                      <w:r w:rsidRPr="00556F0B">
                        <w:rPr>
                          <w:i w:val="0"/>
                          <w:color w:val="auto"/>
                          <w:sz w:val="24"/>
                          <w:szCs w:val="24"/>
                        </w:rPr>
                        <w:fldChar w:fldCharType="separate"/>
                      </w:r>
                      <w:r>
                        <w:rPr>
                          <w:i w:val="0"/>
                          <w:noProof/>
                          <w:color w:val="auto"/>
                          <w:sz w:val="24"/>
                          <w:szCs w:val="24"/>
                        </w:rPr>
                        <w:t>81</w:t>
                      </w:r>
                      <w:r w:rsidRPr="00556F0B">
                        <w:rPr>
                          <w:i w:val="0"/>
                          <w:color w:val="auto"/>
                          <w:sz w:val="24"/>
                          <w:szCs w:val="24"/>
                        </w:rPr>
                        <w:fldChar w:fldCharType="end"/>
                      </w:r>
                      <w:bookmarkEnd w:id="291"/>
                      <w:r>
                        <w:rPr>
                          <w:i w:val="0"/>
                          <w:color w:val="auto"/>
                          <w:sz w:val="24"/>
                          <w:szCs w:val="24"/>
                        </w:rPr>
                        <w:t>: plot to compare lifetimes between samples for investigating potential mechanical property variation due to position of samples on the build plate</w:t>
                      </w:r>
                    </w:p>
                  </w:txbxContent>
                </v:textbox>
                <w10:anchorlock/>
              </v:shape>
            </w:pict>
          </mc:Fallback>
        </mc:AlternateContent>
      </w:r>
    </w:p>
    <w:p w14:paraId="6B483B80" w14:textId="77777777" w:rsidR="00EB4C6F" w:rsidRPr="00C1572F" w:rsidRDefault="00EB4C6F" w:rsidP="00C236BB">
      <w:pPr>
        <w:keepNext/>
        <w:rPr>
          <w:rFonts w:cs="Times New Roman"/>
          <w:szCs w:val="24"/>
        </w:rPr>
      </w:pPr>
    </w:p>
    <w:p w14:paraId="29752918" w14:textId="3ECF89B8" w:rsidR="00816B1C" w:rsidRPr="00C1572F" w:rsidRDefault="00EB4C6F" w:rsidP="00282E35">
      <w:pPr>
        <w:rPr>
          <w:rFonts w:cs="Times New Roman"/>
          <w:szCs w:val="24"/>
        </w:rPr>
      </w:pPr>
      <w:r w:rsidRPr="00C1572F">
        <w:rPr>
          <w:rFonts w:cs="Times New Roman"/>
          <w:noProof/>
          <w:szCs w:val="24"/>
          <w:lang w:eastAsia="en-GB"/>
        </w:rPr>
        <mc:AlternateContent>
          <mc:Choice Requires="wps">
            <w:drawing>
              <wp:inline distT="0" distB="0" distL="0" distR="0" wp14:anchorId="3AE32253" wp14:editId="4419A033">
                <wp:extent cx="5399405" cy="468000"/>
                <wp:effectExtent l="0" t="0" r="0" b="8255"/>
                <wp:docPr id="186853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468000"/>
                        </a:xfrm>
                        <a:prstGeom prst="rect">
                          <a:avLst/>
                        </a:prstGeom>
                        <a:solidFill>
                          <a:srgbClr val="FFFFFF"/>
                        </a:solidFill>
                        <a:ln w="9525">
                          <a:noFill/>
                          <a:miter lim="800000"/>
                          <a:headEnd/>
                          <a:tailEnd/>
                        </a:ln>
                      </wps:spPr>
                      <wps:txbx>
                        <w:txbxContent>
                          <w:p w14:paraId="4E9556FD" w14:textId="273F606B" w:rsidR="00C1572F" w:rsidRPr="00556F0B" w:rsidRDefault="00C1572F" w:rsidP="00EB4C6F">
                            <w:pPr>
                              <w:pStyle w:val="Caption"/>
                              <w:rPr>
                                <w:rFonts w:cs="Times New Roman"/>
                                <w:i w:val="0"/>
                                <w:color w:val="auto"/>
                                <w:sz w:val="24"/>
                                <w:szCs w:val="24"/>
                              </w:rPr>
                            </w:pPr>
                            <w:r w:rsidRPr="00556F0B">
                              <w:rPr>
                                <w:i w:val="0"/>
                                <w:color w:val="auto"/>
                                <w:sz w:val="24"/>
                                <w:szCs w:val="24"/>
                              </w:rPr>
                              <w:t xml:space="preserve">Table </w:t>
                            </w:r>
                            <w:r w:rsidRPr="00556F0B">
                              <w:rPr>
                                <w:i w:val="0"/>
                                <w:color w:val="auto"/>
                                <w:sz w:val="24"/>
                                <w:szCs w:val="24"/>
                              </w:rPr>
                              <w:fldChar w:fldCharType="begin"/>
                            </w:r>
                            <w:r w:rsidRPr="00556F0B">
                              <w:rPr>
                                <w:i w:val="0"/>
                                <w:color w:val="auto"/>
                                <w:sz w:val="24"/>
                                <w:szCs w:val="24"/>
                              </w:rPr>
                              <w:instrText xml:space="preserve"> SEQ Table \* ARABIC </w:instrText>
                            </w:r>
                            <w:r w:rsidRPr="00556F0B">
                              <w:rPr>
                                <w:i w:val="0"/>
                                <w:color w:val="auto"/>
                                <w:sz w:val="24"/>
                                <w:szCs w:val="24"/>
                              </w:rPr>
                              <w:fldChar w:fldCharType="separate"/>
                            </w:r>
                            <w:r>
                              <w:rPr>
                                <w:i w:val="0"/>
                                <w:noProof/>
                                <w:color w:val="auto"/>
                                <w:sz w:val="24"/>
                                <w:szCs w:val="24"/>
                              </w:rPr>
                              <w:t>9</w:t>
                            </w:r>
                            <w:r w:rsidRPr="00556F0B">
                              <w:rPr>
                                <w:i w:val="0"/>
                                <w:color w:val="auto"/>
                                <w:sz w:val="24"/>
                                <w:szCs w:val="24"/>
                              </w:rPr>
                              <w:fldChar w:fldCharType="end"/>
                            </w:r>
                            <w:r>
                              <w:rPr>
                                <w:i w:val="0"/>
                                <w:color w:val="auto"/>
                                <w:sz w:val="24"/>
                                <w:szCs w:val="24"/>
                              </w:rPr>
                              <w:t>: values of lifetimes for investigating potential mechanical property variation due to position of samples on the build plate</w:t>
                            </w:r>
                          </w:p>
                          <w:p w14:paraId="52370100" w14:textId="77777777" w:rsidR="00C1572F" w:rsidRDefault="00C1572F" w:rsidP="00EB4C6F"/>
                        </w:txbxContent>
                      </wps:txbx>
                      <wps:bodyPr rot="0" vert="horz" wrap="square" lIns="91440" tIns="45720" rIns="91440" bIns="45720" anchor="t" anchorCtr="0">
                        <a:noAutofit/>
                      </wps:bodyPr>
                    </wps:wsp>
                  </a:graphicData>
                </a:graphic>
              </wp:inline>
            </w:drawing>
          </mc:Choice>
          <mc:Fallback>
            <w:pict>
              <v:shape w14:anchorId="3AE32253" id="_x0000_s1147" type="#_x0000_t202" style="width:425.15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" stroked="f">
                <v:textbox>
                  <w:txbxContent>
                    <w:p w14:paraId="4E9556FD" w14:textId="273F606B" w:rsidR="00C1572F" w:rsidRPr="00556F0B" w:rsidRDefault="00C1572F" w:rsidP="00EB4C6F">
                      <w:pPr>
                        <w:pStyle w:val="Caption"/>
                        <w:rPr>
                          <w:rFonts w:cs="Times New Roman"/>
                          <w:i w:val="0"/>
                          <w:color w:val="auto"/>
                          <w:sz w:val="24"/>
                          <w:szCs w:val="24"/>
                        </w:rPr>
                      </w:pPr>
                      <w:r w:rsidRPr="00556F0B">
                        <w:rPr>
                          <w:i w:val="0"/>
                          <w:color w:val="auto"/>
                          <w:sz w:val="24"/>
                          <w:szCs w:val="24"/>
                        </w:rPr>
                        <w:t xml:space="preserve">Table </w:t>
                      </w:r>
                      <w:r w:rsidRPr="00556F0B">
                        <w:rPr>
                          <w:i w:val="0"/>
                          <w:color w:val="auto"/>
                          <w:sz w:val="24"/>
                          <w:szCs w:val="24"/>
                        </w:rPr>
                        <w:fldChar w:fldCharType="begin"/>
                      </w:r>
                      <w:r w:rsidRPr="00556F0B">
                        <w:rPr>
                          <w:i w:val="0"/>
                          <w:color w:val="auto"/>
                          <w:sz w:val="24"/>
                          <w:szCs w:val="24"/>
                        </w:rPr>
                        <w:instrText xml:space="preserve"> SEQ Table \* ARABIC </w:instrText>
                      </w:r>
                      <w:r w:rsidRPr="00556F0B">
                        <w:rPr>
                          <w:i w:val="0"/>
                          <w:color w:val="auto"/>
                          <w:sz w:val="24"/>
                          <w:szCs w:val="24"/>
                        </w:rPr>
                        <w:fldChar w:fldCharType="separate"/>
                      </w:r>
                      <w:r>
                        <w:rPr>
                          <w:i w:val="0"/>
                          <w:noProof/>
                          <w:color w:val="auto"/>
                          <w:sz w:val="24"/>
                          <w:szCs w:val="24"/>
                        </w:rPr>
                        <w:t>9</w:t>
                      </w:r>
                      <w:r w:rsidRPr="00556F0B">
                        <w:rPr>
                          <w:i w:val="0"/>
                          <w:color w:val="auto"/>
                          <w:sz w:val="24"/>
                          <w:szCs w:val="24"/>
                        </w:rPr>
                        <w:fldChar w:fldCharType="end"/>
                      </w:r>
                      <w:r>
                        <w:rPr>
                          <w:i w:val="0"/>
                          <w:color w:val="auto"/>
                          <w:sz w:val="24"/>
                          <w:szCs w:val="24"/>
                        </w:rPr>
                        <w:t>: values of lifetimes for investigating potential mechanical property variation due to position of samples on the build plate</w:t>
                      </w:r>
                    </w:p>
                    <w:p w14:paraId="52370100" w14:textId="77777777" w:rsidR="00C1572F" w:rsidRDefault="00C1572F" w:rsidP="00EB4C6F"/>
                  </w:txbxContent>
                </v:textbox>
                <w10:anchorlock/>
              </v:shape>
            </w:pict>
          </mc:Fallback>
        </mc:AlternateContent>
      </w:r>
    </w:p>
    <w:tbl>
      <w:tblPr>
        <w:tblW w:w="8494" w:type="dxa"/>
        <w:jc w:val="center"/>
        <w:tblLook w:val="04A0" w:firstRow="1" w:lastRow="0" w:firstColumn="1" w:lastColumn="0" w:noHBand="0" w:noVBand="1"/>
      </w:tblPr>
      <w:tblGrid>
        <w:gridCol w:w="2123"/>
        <w:gridCol w:w="2123"/>
        <w:gridCol w:w="2124"/>
        <w:gridCol w:w="2124"/>
      </w:tblGrid>
      <w:tr w:rsidR="00C1572F" w:rsidRPr="00C1572F" w14:paraId="2CC7798F" w14:textId="77777777" w:rsidTr="00FD2434">
        <w:trPr>
          <w:trHeight w:val="340"/>
          <w:jc w:val="center"/>
        </w:trPr>
        <w:tc>
          <w:tcPr>
            <w:tcW w:w="2123" w:type="dxa"/>
            <w:tcBorders>
              <w:top w:val="single" w:sz="4" w:space="0" w:color="auto"/>
              <w:left w:val="single" w:sz="4" w:space="0" w:color="auto"/>
              <w:right w:val="single" w:sz="4" w:space="0" w:color="auto"/>
            </w:tcBorders>
            <w:shd w:val="clear" w:color="auto" w:fill="auto"/>
            <w:noWrap/>
            <w:vAlign w:val="bottom"/>
          </w:tcPr>
          <w:p w14:paraId="3E89D708" w14:textId="694113ED" w:rsidR="00FD2434" w:rsidRPr="00C1572F" w:rsidRDefault="00FD2434" w:rsidP="00271EB1">
            <w:pPr>
              <w:spacing w:after="0" w:line="240" w:lineRule="auto"/>
              <w:jc w:val="center"/>
              <w:rPr>
                <w:rFonts w:ascii="Calibri" w:eastAsia="Times New Roman" w:hAnsi="Calibri" w:cs="Times New Roman"/>
                <w:lang w:eastAsia="en-GB"/>
              </w:rPr>
            </w:pPr>
          </w:p>
        </w:tc>
        <w:tc>
          <w:tcPr>
            <w:tcW w:w="6371" w:type="dxa"/>
            <w:gridSpan w:val="3"/>
            <w:tcBorders>
              <w:top w:val="single" w:sz="4" w:space="0" w:color="auto"/>
              <w:left w:val="single" w:sz="4" w:space="0" w:color="auto"/>
              <w:right w:val="single" w:sz="4" w:space="0" w:color="auto"/>
            </w:tcBorders>
            <w:shd w:val="clear" w:color="auto" w:fill="auto"/>
            <w:noWrap/>
            <w:vAlign w:val="bottom"/>
          </w:tcPr>
          <w:p w14:paraId="24CB7801" w14:textId="46DF6028"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 xml:space="preserve">Number of cycles </w:t>
            </w:r>
          </w:p>
        </w:tc>
      </w:tr>
      <w:tr w:rsidR="00C1572F" w:rsidRPr="00C1572F" w14:paraId="67240248" w14:textId="77777777" w:rsidTr="00FD2434">
        <w:trPr>
          <w:trHeight w:val="340"/>
          <w:jc w:val="center"/>
        </w:trPr>
        <w:tc>
          <w:tcPr>
            <w:tcW w:w="2123" w:type="dxa"/>
            <w:tcBorders>
              <w:left w:val="single" w:sz="4" w:space="0" w:color="auto"/>
              <w:bottom w:val="single" w:sz="4" w:space="0" w:color="auto"/>
              <w:right w:val="single" w:sz="4" w:space="0" w:color="auto"/>
            </w:tcBorders>
            <w:shd w:val="clear" w:color="auto" w:fill="auto"/>
            <w:noWrap/>
            <w:vAlign w:val="bottom"/>
          </w:tcPr>
          <w:p w14:paraId="66ED2373" w14:textId="796E5D0C"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Build</w:t>
            </w:r>
          </w:p>
        </w:tc>
        <w:tc>
          <w:tcPr>
            <w:tcW w:w="2123" w:type="dxa"/>
            <w:tcBorders>
              <w:left w:val="nil"/>
              <w:bottom w:val="single" w:sz="4" w:space="0" w:color="auto"/>
              <w:right w:val="single" w:sz="4" w:space="0" w:color="auto"/>
            </w:tcBorders>
            <w:shd w:val="clear" w:color="auto" w:fill="auto"/>
            <w:noWrap/>
            <w:vAlign w:val="bottom"/>
          </w:tcPr>
          <w:p w14:paraId="3275D54F" w14:textId="109568D1"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w:t>
            </w:r>
          </w:p>
        </w:tc>
        <w:tc>
          <w:tcPr>
            <w:tcW w:w="2124" w:type="dxa"/>
            <w:tcBorders>
              <w:left w:val="nil"/>
              <w:bottom w:val="single" w:sz="4" w:space="0" w:color="auto"/>
              <w:right w:val="single" w:sz="4" w:space="0" w:color="auto"/>
            </w:tcBorders>
            <w:shd w:val="clear" w:color="auto" w:fill="auto"/>
            <w:noWrap/>
            <w:vAlign w:val="bottom"/>
          </w:tcPr>
          <w:p w14:paraId="6D850C11" w14:textId="4EE2CEAD"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4</w:t>
            </w:r>
          </w:p>
        </w:tc>
        <w:tc>
          <w:tcPr>
            <w:tcW w:w="2124" w:type="dxa"/>
            <w:tcBorders>
              <w:left w:val="nil"/>
              <w:bottom w:val="single" w:sz="4" w:space="0" w:color="auto"/>
              <w:right w:val="single" w:sz="4" w:space="0" w:color="auto"/>
            </w:tcBorders>
            <w:shd w:val="clear" w:color="auto" w:fill="auto"/>
            <w:noWrap/>
            <w:vAlign w:val="bottom"/>
          </w:tcPr>
          <w:p w14:paraId="242CD63F" w14:textId="6B3F5CF4"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6</w:t>
            </w:r>
          </w:p>
        </w:tc>
      </w:tr>
      <w:tr w:rsidR="00C1572F" w:rsidRPr="00C1572F" w14:paraId="61E12869"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7B8F2974"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mean</w:t>
            </w:r>
          </w:p>
        </w:tc>
        <w:tc>
          <w:tcPr>
            <w:tcW w:w="2123" w:type="dxa"/>
            <w:tcBorders>
              <w:top w:val="nil"/>
              <w:left w:val="nil"/>
              <w:bottom w:val="single" w:sz="4" w:space="0" w:color="auto"/>
              <w:right w:val="single" w:sz="4" w:space="0" w:color="auto"/>
            </w:tcBorders>
            <w:shd w:val="clear" w:color="auto" w:fill="auto"/>
            <w:noWrap/>
            <w:vAlign w:val="bottom"/>
            <w:hideMark/>
          </w:tcPr>
          <w:p w14:paraId="3E36446C"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283</w:t>
            </w:r>
          </w:p>
        </w:tc>
        <w:tc>
          <w:tcPr>
            <w:tcW w:w="2124" w:type="dxa"/>
            <w:tcBorders>
              <w:top w:val="nil"/>
              <w:left w:val="nil"/>
              <w:bottom w:val="single" w:sz="4" w:space="0" w:color="auto"/>
              <w:right w:val="single" w:sz="4" w:space="0" w:color="auto"/>
            </w:tcBorders>
            <w:shd w:val="clear" w:color="auto" w:fill="auto"/>
            <w:noWrap/>
            <w:vAlign w:val="bottom"/>
            <w:hideMark/>
          </w:tcPr>
          <w:p w14:paraId="42EBB1AF"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267</w:t>
            </w:r>
          </w:p>
        </w:tc>
        <w:tc>
          <w:tcPr>
            <w:tcW w:w="2124" w:type="dxa"/>
            <w:tcBorders>
              <w:top w:val="nil"/>
              <w:left w:val="nil"/>
              <w:bottom w:val="single" w:sz="4" w:space="0" w:color="auto"/>
              <w:right w:val="single" w:sz="4" w:space="0" w:color="auto"/>
            </w:tcBorders>
            <w:shd w:val="clear" w:color="auto" w:fill="auto"/>
            <w:noWrap/>
            <w:vAlign w:val="bottom"/>
            <w:hideMark/>
          </w:tcPr>
          <w:p w14:paraId="670C673B"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227</w:t>
            </w:r>
          </w:p>
        </w:tc>
      </w:tr>
      <w:tr w:rsidR="00C1572F" w:rsidRPr="00C1572F" w14:paraId="19D0E0A8"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15D82627"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minimum</w:t>
            </w:r>
          </w:p>
        </w:tc>
        <w:tc>
          <w:tcPr>
            <w:tcW w:w="2123" w:type="dxa"/>
            <w:tcBorders>
              <w:top w:val="nil"/>
              <w:left w:val="nil"/>
              <w:bottom w:val="single" w:sz="4" w:space="0" w:color="auto"/>
              <w:right w:val="single" w:sz="4" w:space="0" w:color="auto"/>
            </w:tcBorders>
            <w:shd w:val="clear" w:color="auto" w:fill="auto"/>
            <w:noWrap/>
            <w:vAlign w:val="bottom"/>
            <w:hideMark/>
          </w:tcPr>
          <w:p w14:paraId="203C7020"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187</w:t>
            </w:r>
          </w:p>
        </w:tc>
        <w:tc>
          <w:tcPr>
            <w:tcW w:w="2124" w:type="dxa"/>
            <w:tcBorders>
              <w:top w:val="nil"/>
              <w:left w:val="nil"/>
              <w:bottom w:val="single" w:sz="4" w:space="0" w:color="auto"/>
              <w:right w:val="single" w:sz="4" w:space="0" w:color="auto"/>
            </w:tcBorders>
            <w:shd w:val="clear" w:color="auto" w:fill="auto"/>
            <w:noWrap/>
            <w:vAlign w:val="bottom"/>
            <w:hideMark/>
          </w:tcPr>
          <w:p w14:paraId="49A639D1"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110</w:t>
            </w:r>
          </w:p>
        </w:tc>
        <w:tc>
          <w:tcPr>
            <w:tcW w:w="2124" w:type="dxa"/>
            <w:tcBorders>
              <w:top w:val="nil"/>
              <w:left w:val="nil"/>
              <w:bottom w:val="single" w:sz="4" w:space="0" w:color="auto"/>
              <w:right w:val="single" w:sz="4" w:space="0" w:color="auto"/>
            </w:tcBorders>
            <w:shd w:val="clear" w:color="auto" w:fill="auto"/>
            <w:noWrap/>
            <w:vAlign w:val="bottom"/>
            <w:hideMark/>
          </w:tcPr>
          <w:p w14:paraId="0904D7A1"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206</w:t>
            </w:r>
          </w:p>
        </w:tc>
      </w:tr>
      <w:tr w:rsidR="00C1572F" w:rsidRPr="00C1572F" w14:paraId="2E697C53"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7D47441A"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Q1</w:t>
            </w:r>
          </w:p>
        </w:tc>
        <w:tc>
          <w:tcPr>
            <w:tcW w:w="2123" w:type="dxa"/>
            <w:tcBorders>
              <w:top w:val="nil"/>
              <w:left w:val="nil"/>
              <w:bottom w:val="single" w:sz="4" w:space="0" w:color="auto"/>
              <w:right w:val="single" w:sz="4" w:space="0" w:color="auto"/>
            </w:tcBorders>
            <w:shd w:val="clear" w:color="auto" w:fill="auto"/>
            <w:noWrap/>
            <w:vAlign w:val="bottom"/>
            <w:hideMark/>
          </w:tcPr>
          <w:p w14:paraId="320C86B1"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205</w:t>
            </w:r>
          </w:p>
        </w:tc>
        <w:tc>
          <w:tcPr>
            <w:tcW w:w="2124" w:type="dxa"/>
            <w:tcBorders>
              <w:top w:val="nil"/>
              <w:left w:val="nil"/>
              <w:bottom w:val="single" w:sz="4" w:space="0" w:color="auto"/>
              <w:right w:val="single" w:sz="4" w:space="0" w:color="auto"/>
            </w:tcBorders>
            <w:shd w:val="clear" w:color="auto" w:fill="auto"/>
            <w:noWrap/>
            <w:vAlign w:val="bottom"/>
            <w:hideMark/>
          </w:tcPr>
          <w:p w14:paraId="259807D9"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253</w:t>
            </w:r>
          </w:p>
        </w:tc>
        <w:tc>
          <w:tcPr>
            <w:tcW w:w="2124" w:type="dxa"/>
            <w:tcBorders>
              <w:top w:val="nil"/>
              <w:left w:val="nil"/>
              <w:bottom w:val="single" w:sz="4" w:space="0" w:color="auto"/>
              <w:right w:val="single" w:sz="4" w:space="0" w:color="auto"/>
            </w:tcBorders>
            <w:shd w:val="clear" w:color="auto" w:fill="auto"/>
            <w:noWrap/>
            <w:vAlign w:val="bottom"/>
            <w:hideMark/>
          </w:tcPr>
          <w:p w14:paraId="5471D79D"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220</w:t>
            </w:r>
          </w:p>
        </w:tc>
      </w:tr>
      <w:tr w:rsidR="00C1572F" w:rsidRPr="00C1572F" w14:paraId="10A1B4D2"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1FD35146"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Median</w:t>
            </w:r>
          </w:p>
        </w:tc>
        <w:tc>
          <w:tcPr>
            <w:tcW w:w="2123" w:type="dxa"/>
            <w:tcBorders>
              <w:top w:val="nil"/>
              <w:left w:val="nil"/>
              <w:bottom w:val="single" w:sz="4" w:space="0" w:color="auto"/>
              <w:right w:val="single" w:sz="4" w:space="0" w:color="auto"/>
            </w:tcBorders>
            <w:shd w:val="clear" w:color="auto" w:fill="auto"/>
            <w:noWrap/>
            <w:vAlign w:val="bottom"/>
            <w:hideMark/>
          </w:tcPr>
          <w:p w14:paraId="08E1AB19"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274</w:t>
            </w:r>
          </w:p>
        </w:tc>
        <w:tc>
          <w:tcPr>
            <w:tcW w:w="2124" w:type="dxa"/>
            <w:tcBorders>
              <w:top w:val="nil"/>
              <w:left w:val="nil"/>
              <w:bottom w:val="single" w:sz="4" w:space="0" w:color="auto"/>
              <w:right w:val="single" w:sz="4" w:space="0" w:color="auto"/>
            </w:tcBorders>
            <w:shd w:val="clear" w:color="auto" w:fill="auto"/>
            <w:noWrap/>
            <w:vAlign w:val="bottom"/>
            <w:hideMark/>
          </w:tcPr>
          <w:p w14:paraId="546D8831"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260</w:t>
            </w:r>
          </w:p>
        </w:tc>
        <w:tc>
          <w:tcPr>
            <w:tcW w:w="2124" w:type="dxa"/>
            <w:tcBorders>
              <w:top w:val="nil"/>
              <w:left w:val="nil"/>
              <w:bottom w:val="single" w:sz="4" w:space="0" w:color="auto"/>
              <w:right w:val="single" w:sz="4" w:space="0" w:color="auto"/>
            </w:tcBorders>
            <w:shd w:val="clear" w:color="auto" w:fill="auto"/>
            <w:noWrap/>
            <w:vAlign w:val="bottom"/>
            <w:hideMark/>
          </w:tcPr>
          <w:p w14:paraId="090E9CCA"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226</w:t>
            </w:r>
          </w:p>
        </w:tc>
      </w:tr>
      <w:tr w:rsidR="00C1572F" w:rsidRPr="00C1572F" w14:paraId="1EB0CFC0"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26A2A20D"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Q3</w:t>
            </w:r>
          </w:p>
        </w:tc>
        <w:tc>
          <w:tcPr>
            <w:tcW w:w="2123" w:type="dxa"/>
            <w:tcBorders>
              <w:top w:val="nil"/>
              <w:left w:val="nil"/>
              <w:bottom w:val="single" w:sz="4" w:space="0" w:color="auto"/>
              <w:right w:val="single" w:sz="4" w:space="0" w:color="auto"/>
            </w:tcBorders>
            <w:shd w:val="clear" w:color="auto" w:fill="auto"/>
            <w:noWrap/>
            <w:vAlign w:val="bottom"/>
            <w:hideMark/>
          </w:tcPr>
          <w:p w14:paraId="482F8452"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350</w:t>
            </w:r>
          </w:p>
        </w:tc>
        <w:tc>
          <w:tcPr>
            <w:tcW w:w="2124" w:type="dxa"/>
            <w:tcBorders>
              <w:top w:val="nil"/>
              <w:left w:val="nil"/>
              <w:bottom w:val="single" w:sz="4" w:space="0" w:color="auto"/>
              <w:right w:val="single" w:sz="4" w:space="0" w:color="auto"/>
            </w:tcBorders>
            <w:shd w:val="clear" w:color="auto" w:fill="auto"/>
            <w:noWrap/>
            <w:vAlign w:val="bottom"/>
            <w:hideMark/>
          </w:tcPr>
          <w:p w14:paraId="61F40F16"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307</w:t>
            </w:r>
          </w:p>
        </w:tc>
        <w:tc>
          <w:tcPr>
            <w:tcW w:w="2124" w:type="dxa"/>
            <w:tcBorders>
              <w:top w:val="nil"/>
              <w:left w:val="nil"/>
              <w:bottom w:val="single" w:sz="4" w:space="0" w:color="auto"/>
              <w:right w:val="single" w:sz="4" w:space="0" w:color="auto"/>
            </w:tcBorders>
            <w:shd w:val="clear" w:color="auto" w:fill="auto"/>
            <w:noWrap/>
            <w:vAlign w:val="bottom"/>
            <w:hideMark/>
          </w:tcPr>
          <w:p w14:paraId="6AF39BE7" w14:textId="77777777" w:rsidR="00FD2434" w:rsidRPr="00C1572F" w:rsidRDefault="00FD2434" w:rsidP="00FD2434">
            <w:pPr>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235</w:t>
            </w:r>
          </w:p>
        </w:tc>
      </w:tr>
      <w:tr w:rsidR="00C1572F" w:rsidRPr="00C1572F" w14:paraId="6B8E89EA" w14:textId="77777777" w:rsidTr="00FD2434">
        <w:trPr>
          <w:trHeight w:val="340"/>
          <w:jc w:val="center"/>
        </w:trPr>
        <w:tc>
          <w:tcPr>
            <w:tcW w:w="2123" w:type="dxa"/>
            <w:tcBorders>
              <w:top w:val="nil"/>
              <w:left w:val="single" w:sz="4" w:space="0" w:color="auto"/>
              <w:bottom w:val="single" w:sz="4" w:space="0" w:color="auto"/>
              <w:right w:val="single" w:sz="4" w:space="0" w:color="auto"/>
            </w:tcBorders>
            <w:shd w:val="clear" w:color="auto" w:fill="auto"/>
            <w:noWrap/>
            <w:vAlign w:val="bottom"/>
            <w:hideMark/>
          </w:tcPr>
          <w:p w14:paraId="001EC2B5" w14:textId="77777777" w:rsidR="00FD2434" w:rsidRPr="00C1572F" w:rsidRDefault="00FD2434" w:rsidP="00FD2434">
            <w:pPr>
              <w:keepNext/>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Maximum</w:t>
            </w:r>
          </w:p>
        </w:tc>
        <w:tc>
          <w:tcPr>
            <w:tcW w:w="2123" w:type="dxa"/>
            <w:tcBorders>
              <w:top w:val="nil"/>
              <w:left w:val="nil"/>
              <w:bottom w:val="single" w:sz="4" w:space="0" w:color="auto"/>
              <w:right w:val="single" w:sz="4" w:space="0" w:color="auto"/>
            </w:tcBorders>
            <w:shd w:val="clear" w:color="auto" w:fill="auto"/>
            <w:noWrap/>
            <w:vAlign w:val="bottom"/>
            <w:hideMark/>
          </w:tcPr>
          <w:p w14:paraId="372057F2" w14:textId="77777777" w:rsidR="00FD2434" w:rsidRPr="00C1572F" w:rsidRDefault="00FD2434" w:rsidP="00FD2434">
            <w:pPr>
              <w:keepNext/>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427</w:t>
            </w:r>
          </w:p>
        </w:tc>
        <w:tc>
          <w:tcPr>
            <w:tcW w:w="2124" w:type="dxa"/>
            <w:tcBorders>
              <w:top w:val="nil"/>
              <w:left w:val="nil"/>
              <w:bottom w:val="single" w:sz="4" w:space="0" w:color="auto"/>
              <w:right w:val="single" w:sz="4" w:space="0" w:color="auto"/>
            </w:tcBorders>
            <w:shd w:val="clear" w:color="auto" w:fill="auto"/>
            <w:noWrap/>
            <w:vAlign w:val="bottom"/>
            <w:hideMark/>
          </w:tcPr>
          <w:p w14:paraId="6EDAAF9C" w14:textId="77777777" w:rsidR="00FD2434" w:rsidRPr="00C1572F" w:rsidRDefault="00FD2434" w:rsidP="00FD2434">
            <w:pPr>
              <w:keepNext/>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411</w:t>
            </w:r>
          </w:p>
        </w:tc>
        <w:tc>
          <w:tcPr>
            <w:tcW w:w="2124" w:type="dxa"/>
            <w:tcBorders>
              <w:top w:val="nil"/>
              <w:left w:val="nil"/>
              <w:bottom w:val="single" w:sz="4" w:space="0" w:color="auto"/>
              <w:right w:val="single" w:sz="4" w:space="0" w:color="auto"/>
            </w:tcBorders>
            <w:shd w:val="clear" w:color="auto" w:fill="auto"/>
            <w:noWrap/>
            <w:vAlign w:val="bottom"/>
            <w:hideMark/>
          </w:tcPr>
          <w:p w14:paraId="568FF3F3" w14:textId="77777777" w:rsidR="00FD2434" w:rsidRPr="00C1572F" w:rsidRDefault="00FD2434" w:rsidP="00FD2434">
            <w:pPr>
              <w:keepNext/>
              <w:spacing w:after="0" w:line="240" w:lineRule="auto"/>
              <w:jc w:val="center"/>
              <w:rPr>
                <w:rFonts w:ascii="Calibri" w:eastAsia="Times New Roman" w:hAnsi="Calibri" w:cs="Times New Roman"/>
                <w:lang w:eastAsia="en-GB"/>
              </w:rPr>
            </w:pPr>
            <w:r w:rsidRPr="00C1572F">
              <w:rPr>
                <w:rFonts w:ascii="Calibri" w:eastAsia="Times New Roman" w:hAnsi="Calibri" w:cs="Times New Roman"/>
                <w:lang w:eastAsia="en-GB"/>
              </w:rPr>
              <w:t>251</w:t>
            </w:r>
          </w:p>
        </w:tc>
      </w:tr>
    </w:tbl>
    <w:p w14:paraId="564DD1A3" w14:textId="6DDE58B8" w:rsidR="00282E35" w:rsidRPr="00C1572F" w:rsidRDefault="00FD2434" w:rsidP="00FD2434">
      <w:pPr>
        <w:keepNext/>
        <w:rPr>
          <w:rFonts w:cs="Times New Roman"/>
          <w:szCs w:val="24"/>
        </w:rPr>
      </w:pPr>
      <w:r w:rsidRPr="00C1572F">
        <w:rPr>
          <w:rFonts w:cs="Times New Roman"/>
          <w:szCs w:val="24"/>
        </w:rPr>
        <w:br/>
      </w:r>
    </w:p>
    <w:p w14:paraId="02704F55" w14:textId="77777777" w:rsidR="00282E35" w:rsidRPr="00C1572F" w:rsidRDefault="00282E35" w:rsidP="00282E35">
      <w:pPr>
        <w:rPr>
          <w:rFonts w:cs="Times New Roman"/>
          <w:szCs w:val="24"/>
        </w:rPr>
      </w:pPr>
    </w:p>
    <w:p w14:paraId="29A01FAF" w14:textId="3E68D1B1" w:rsidR="00282E35" w:rsidRPr="00C1572F" w:rsidRDefault="00253DB2" w:rsidP="00282E35">
      <w:pPr>
        <w:rPr>
          <w:rFonts w:cs="Times New Roman"/>
        </w:rPr>
      </w:pPr>
      <w:r w:rsidRPr="00C1572F">
        <w:rPr>
          <w:rFonts w:cs="Times New Roman"/>
        </w:rPr>
        <w:t>Considering the</w:t>
      </w:r>
      <w:r w:rsidR="00282E35" w:rsidRPr="00C1572F">
        <w:rPr>
          <w:rFonts w:cs="Times New Roman"/>
        </w:rPr>
        <w:t>s</w:t>
      </w:r>
      <w:r w:rsidRPr="00C1572F">
        <w:rPr>
          <w:rFonts w:cs="Times New Roman"/>
        </w:rPr>
        <w:t>e</w:t>
      </w:r>
      <w:r w:rsidR="00282E35" w:rsidRPr="00C1572F">
        <w:rPr>
          <w:rFonts w:cs="Times New Roman"/>
        </w:rPr>
        <w:t xml:space="preserve"> </w:t>
      </w:r>
      <w:r w:rsidRPr="00C1572F">
        <w:rPr>
          <w:rFonts w:cs="Times New Roman"/>
        </w:rPr>
        <w:t>result</w:t>
      </w:r>
      <w:r w:rsidR="00282E35" w:rsidRPr="00C1572F">
        <w:rPr>
          <w:rFonts w:cs="Times New Roman"/>
        </w:rPr>
        <w:t>s, it was determined that the position on the build plate did not lead to a statistically significant difference in fatigue life.</w:t>
      </w:r>
    </w:p>
    <w:p w14:paraId="7EEC5211" w14:textId="5B79AAD7" w:rsidR="00282E35" w:rsidRPr="00C1572F" w:rsidRDefault="00282E35" w:rsidP="00282E35">
      <w:pPr>
        <w:rPr>
          <w:rFonts w:cs="Times New Roman"/>
        </w:rPr>
      </w:pPr>
      <w:r w:rsidRPr="00C1572F">
        <w:rPr>
          <w:rFonts w:cs="Times New Roman"/>
        </w:rPr>
        <w:t xml:space="preserve">There is a large spread of overlapping data, all of which lies within the other data sets. From this it was decided that when conducting dynamic tests on parts, it did not matter where in the build each part had resided, therefore when building samples, all parts </w:t>
      </w:r>
      <w:r w:rsidR="00C236BB" w:rsidRPr="00C1572F">
        <w:rPr>
          <w:rFonts w:cs="Times New Roman"/>
        </w:rPr>
        <w:t>manufactured</w:t>
      </w:r>
      <w:r w:rsidRPr="00C1572F">
        <w:rPr>
          <w:rFonts w:cs="Times New Roman"/>
        </w:rPr>
        <w:t xml:space="preserve"> could be used to produce results.</w:t>
      </w:r>
    </w:p>
    <w:p w14:paraId="0BC522D1" w14:textId="77777777" w:rsidR="00282E35" w:rsidRPr="00C1572F" w:rsidRDefault="00282E35" w:rsidP="00282E35">
      <w:pPr>
        <w:rPr>
          <w:rFonts w:cs="Times New Roman"/>
          <w:szCs w:val="24"/>
        </w:rPr>
      </w:pPr>
    </w:p>
    <w:p w14:paraId="24D56C37" w14:textId="77777777" w:rsidR="00282E35" w:rsidRPr="00C1572F" w:rsidRDefault="00282E35" w:rsidP="00282E35">
      <w:pPr>
        <w:rPr>
          <w:rFonts w:cs="Times New Roman"/>
          <w:szCs w:val="24"/>
        </w:rPr>
      </w:pPr>
      <w:r w:rsidRPr="00C1572F">
        <w:rPr>
          <w:rFonts w:cs="Times New Roman"/>
          <w:szCs w:val="24"/>
        </w:rPr>
        <w:br w:type="page"/>
      </w:r>
    </w:p>
    <w:p w14:paraId="2AA54DFA" w14:textId="77777777" w:rsidR="00282E35" w:rsidRPr="00C1572F" w:rsidRDefault="00282E35" w:rsidP="00282E35">
      <w:pPr>
        <w:pStyle w:val="Heading3"/>
      </w:pPr>
      <w:bookmarkStart w:id="213" w:name="_Ref476754312"/>
      <w:bookmarkStart w:id="214" w:name="_Toc519873031"/>
      <w:r w:rsidRPr="00C1572F">
        <w:lastRenderedPageBreak/>
        <w:t>Fatigue analysis to determine SN and EN curves</w:t>
      </w:r>
      <w:bookmarkEnd w:id="213"/>
      <w:bookmarkEnd w:id="214"/>
    </w:p>
    <w:p w14:paraId="22AD3B0D" w14:textId="77777777" w:rsidR="00282E35" w:rsidRPr="00C1572F" w:rsidRDefault="00282E35" w:rsidP="00282E35">
      <w:pPr>
        <w:rPr>
          <w:rFonts w:cs="Times New Roman"/>
          <w:szCs w:val="24"/>
        </w:rPr>
      </w:pPr>
    </w:p>
    <w:p w14:paraId="6ABF2348" w14:textId="49A454CF" w:rsidR="00282E35" w:rsidRPr="00C1572F" w:rsidRDefault="00282E35" w:rsidP="00282E35">
      <w:pPr>
        <w:rPr>
          <w:rFonts w:cs="Times New Roman"/>
        </w:rPr>
      </w:pPr>
      <w:r w:rsidRPr="00C1572F">
        <w:rPr>
          <w:rFonts w:cs="Times New Roman"/>
        </w:rPr>
        <w:t>Thirty six samples from</w:t>
      </w:r>
      <w:r w:rsidR="00232FC6" w:rsidRPr="00C1572F">
        <w:rPr>
          <w:rFonts w:cs="Times New Roman"/>
        </w:rPr>
        <w:t xml:space="preserve"> build</w:t>
      </w:r>
      <w:r w:rsidRPr="00C1572F">
        <w:rPr>
          <w:rFonts w:cs="Times New Roman"/>
        </w:rPr>
        <w:t xml:space="preserve"> </w:t>
      </w:r>
      <w:r w:rsidR="00232FC6" w:rsidRPr="00C1572F">
        <w:rPr>
          <w:rFonts w:cs="Times New Roman"/>
        </w:rPr>
        <w:t xml:space="preserve">F2 </w:t>
      </w:r>
      <w:r w:rsidRPr="00C1572F">
        <w:rPr>
          <w:rFonts w:cs="Times New Roman"/>
        </w:rPr>
        <w:t>were utilised in their as built condition to produce plots of stress life and strain life through fatigue testing</w:t>
      </w:r>
      <w:r w:rsidR="005F4C6E" w:rsidRPr="00C1572F">
        <w:rPr>
          <w:rFonts w:cs="Times New Roman"/>
        </w:rPr>
        <w:t xml:space="preserve">, as defined in </w:t>
      </w:r>
      <w:r w:rsidR="005F4C6E" w:rsidRPr="00C1572F">
        <w:rPr>
          <w:rFonts w:cs="Times New Roman"/>
        </w:rPr>
        <w:fldChar w:fldCharType="begin"/>
      </w:r>
      <w:r w:rsidR="005F4C6E" w:rsidRPr="00C1572F">
        <w:rPr>
          <w:rFonts w:cs="Times New Roman"/>
        </w:rPr>
        <w:instrText xml:space="preserve"> REF _Ref500942832 \r \h </w:instrText>
      </w:r>
      <w:r w:rsidR="005F4C6E" w:rsidRPr="00C1572F">
        <w:rPr>
          <w:rFonts w:cs="Times New Roman"/>
        </w:rPr>
      </w:r>
      <w:r w:rsidR="005F4C6E" w:rsidRPr="00C1572F">
        <w:rPr>
          <w:rFonts w:cs="Times New Roman"/>
        </w:rPr>
        <w:fldChar w:fldCharType="separate"/>
      </w:r>
      <w:r w:rsidR="00C1572F" w:rsidRPr="00C1572F">
        <w:rPr>
          <w:rFonts w:cs="Times New Roman"/>
        </w:rPr>
        <w:t>3.7</w:t>
      </w:r>
      <w:r w:rsidR="005F4C6E" w:rsidRPr="00C1572F">
        <w:rPr>
          <w:rFonts w:cs="Times New Roman"/>
        </w:rPr>
        <w:fldChar w:fldCharType="end"/>
      </w:r>
      <w:r w:rsidRPr="00C1572F">
        <w:rPr>
          <w:rFonts w:cs="Times New Roman"/>
        </w:rPr>
        <w:t>.</w:t>
      </w:r>
    </w:p>
    <w:p w14:paraId="41B97EE3" w14:textId="77777777" w:rsidR="00282E35" w:rsidRPr="00C1572F" w:rsidRDefault="00282E35" w:rsidP="00282E35">
      <w:pPr>
        <w:rPr>
          <w:rFonts w:cs="Times New Roman"/>
          <w:szCs w:val="24"/>
        </w:rPr>
      </w:pPr>
    </w:p>
    <w:p w14:paraId="04459C5E" w14:textId="2BE74CD1" w:rsidR="00282E35" w:rsidRPr="00C1572F" w:rsidRDefault="00DC79F7" w:rsidP="00282E35">
      <w:pPr>
        <w:jc w:val="center"/>
        <w:rPr>
          <w:rFonts w:cs="Times New Roman"/>
          <w:szCs w:val="24"/>
        </w:rPr>
      </w:pPr>
      <w:r w:rsidRPr="00C1572F">
        <w:rPr>
          <w:rFonts w:cs="Times New Roman"/>
          <w:noProof/>
          <w:szCs w:val="24"/>
          <w:lang w:eastAsia="en-GB"/>
        </w:rPr>
        <mc:AlternateContent>
          <mc:Choice Requires="wps">
            <w:drawing>
              <wp:anchor distT="45720" distB="45720" distL="114300" distR="114300" simplePos="0" relativeHeight="251641856" behindDoc="0" locked="0" layoutInCell="1" allowOverlap="1" wp14:anchorId="792EE89D" wp14:editId="3B0BA113">
                <wp:simplePos x="0" y="0"/>
                <wp:positionH relativeFrom="rightMargin">
                  <wp:posOffset>-1868170</wp:posOffset>
                </wp:positionH>
                <wp:positionV relativeFrom="paragraph">
                  <wp:posOffset>1003935</wp:posOffset>
                </wp:positionV>
                <wp:extent cx="220345" cy="200025"/>
                <wp:effectExtent l="0" t="0" r="8255" b="9525"/>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200025"/>
                        </a:xfrm>
                        <a:prstGeom prst="rect">
                          <a:avLst/>
                        </a:prstGeom>
                        <a:solidFill>
                          <a:srgbClr val="FFFFFF"/>
                        </a:solidFill>
                        <a:ln w="9525">
                          <a:noFill/>
                          <a:miter lim="800000"/>
                          <a:headEnd/>
                          <a:tailEnd/>
                        </a:ln>
                      </wps:spPr>
                      <wps:txbx>
                        <w:txbxContent>
                          <w:p w14:paraId="31F14268" w14:textId="77777777" w:rsidR="00C1572F" w:rsidRPr="00291212" w:rsidRDefault="00C1572F" w:rsidP="00282E35">
                            <w:pPr>
                              <w:rPr>
                                <w:sz w:val="16"/>
                                <w:szCs w:val="16"/>
                              </w:rPr>
                            </w:pPr>
                            <w:r w:rsidRPr="00291212">
                              <w:rPr>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EE89D" id="_x0000_s1148" type="#_x0000_t202" style="position:absolute;left:0;text-align:left;margin-left:-147.1pt;margin-top:79.05pt;width:17.35pt;height:15.75pt;z-index:2516418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" stroked="f">
                <v:textbox>
                  <w:txbxContent>
                    <w:p w14:paraId="31F14268" w14:textId="77777777" w:rsidR="00C1572F" w:rsidRPr="00291212" w:rsidRDefault="00C1572F" w:rsidP="00282E35">
                      <w:pPr>
                        <w:rPr>
                          <w:sz w:val="16"/>
                          <w:szCs w:val="16"/>
                        </w:rPr>
                      </w:pPr>
                      <w:r w:rsidRPr="00291212">
                        <w:rPr>
                          <w:sz w:val="16"/>
                          <w:szCs w:val="16"/>
                        </w:rPr>
                        <w:t>2</w:t>
                      </w:r>
                    </w:p>
                  </w:txbxContent>
                </v:textbox>
                <w10:wrap anchorx="margin"/>
              </v:shape>
            </w:pict>
          </mc:Fallback>
        </mc:AlternateContent>
      </w:r>
      <w:r w:rsidRPr="00C1572F">
        <w:rPr>
          <w:rFonts w:cs="Times New Roman"/>
          <w:noProof/>
          <w:szCs w:val="24"/>
          <w:lang w:eastAsia="en-GB"/>
        </w:rPr>
        <mc:AlternateContent>
          <mc:Choice Requires="wps">
            <w:drawing>
              <wp:anchor distT="45720" distB="45720" distL="114300" distR="114300" simplePos="0" relativeHeight="251638784" behindDoc="0" locked="0" layoutInCell="1" allowOverlap="1" wp14:anchorId="42394C37" wp14:editId="482F1FA2">
                <wp:simplePos x="0" y="0"/>
                <wp:positionH relativeFrom="rightMargin">
                  <wp:posOffset>-2505075</wp:posOffset>
                </wp:positionH>
                <wp:positionV relativeFrom="paragraph">
                  <wp:posOffset>681355</wp:posOffset>
                </wp:positionV>
                <wp:extent cx="220345" cy="200025"/>
                <wp:effectExtent l="0" t="0" r="0" b="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200025"/>
                        </a:xfrm>
                        <a:prstGeom prst="rect">
                          <a:avLst/>
                        </a:prstGeom>
                        <a:noFill/>
                        <a:ln w="9525">
                          <a:noFill/>
                          <a:miter lim="800000"/>
                          <a:headEnd/>
                          <a:tailEnd/>
                        </a:ln>
                      </wps:spPr>
                      <wps:txbx>
                        <w:txbxContent>
                          <w:p w14:paraId="0F8D57A5" w14:textId="77777777" w:rsidR="00C1572F" w:rsidRPr="00646906" w:rsidRDefault="00C1572F" w:rsidP="00282E35">
                            <w:pPr>
                              <w:rPr>
                                <w:sz w:val="16"/>
                                <w:szCs w:val="16"/>
                              </w:rPr>
                            </w:pPr>
                            <w:r w:rsidRPr="00646906">
                              <w:rPr>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94C37" id="_x0000_s1149" type="#_x0000_t202" style="position:absolute;left:0;text-align:left;margin-left:-197.25pt;margin-top:53.65pt;width:17.35pt;height:15.75pt;z-index:2516387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" filled="f" stroked="f">
                <v:textbox>
                  <w:txbxContent>
                    <w:p w14:paraId="0F8D57A5" w14:textId="77777777" w:rsidR="00C1572F" w:rsidRPr="00646906" w:rsidRDefault="00C1572F" w:rsidP="00282E35">
                      <w:pPr>
                        <w:rPr>
                          <w:sz w:val="16"/>
                          <w:szCs w:val="16"/>
                        </w:rPr>
                      </w:pPr>
                      <w:r w:rsidRPr="00646906">
                        <w:rPr>
                          <w:sz w:val="16"/>
                          <w:szCs w:val="16"/>
                        </w:rPr>
                        <w:t>1</w:t>
                      </w:r>
                    </w:p>
                  </w:txbxContent>
                </v:textbox>
                <w10:wrap anchorx="margin"/>
              </v:shape>
            </w:pict>
          </mc:Fallback>
        </mc:AlternateContent>
      </w:r>
      <w:r w:rsidRPr="00C1572F">
        <w:rPr>
          <w:noProof/>
          <w:lang w:eastAsia="en-GB"/>
        </w:rPr>
        <w:drawing>
          <wp:inline distT="0" distB="0" distL="0" distR="0" wp14:anchorId="3C783CE5" wp14:editId="2C8C4E46">
            <wp:extent cx="4320000" cy="2743200"/>
            <wp:effectExtent l="0" t="0" r="4445"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C1572F">
        <w:rPr>
          <w:noProof/>
          <w:lang w:eastAsia="en-GB"/>
        </w:rPr>
        <w:t xml:space="preserve"> </w:t>
      </w:r>
    </w:p>
    <w:p w14:paraId="7D8C63B6" w14:textId="77777777" w:rsidR="00282E35" w:rsidRPr="00C1572F" w:rsidRDefault="00282E35" w:rsidP="00282E35">
      <w:pPr>
        <w:jc w:val="center"/>
        <w:rPr>
          <w:rFonts w:cs="Times New Roman"/>
          <w:szCs w:val="24"/>
        </w:rPr>
      </w:pPr>
      <w:r w:rsidRPr="00C1572F">
        <w:rPr>
          <w:noProof/>
          <w:lang w:eastAsia="en-GB"/>
        </w:rPr>
        <w:drawing>
          <wp:inline distT="0" distB="0" distL="0" distR="0" wp14:anchorId="138EEE82" wp14:editId="1DA3B0A5">
            <wp:extent cx="4320000" cy="2743200"/>
            <wp:effectExtent l="0" t="0" r="4445" b="0"/>
            <wp:docPr id="303" name="Chart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DDA4BB6" w14:textId="77777777" w:rsidR="00282E35" w:rsidRPr="00C1572F" w:rsidRDefault="00282E35" w:rsidP="00282E35">
      <w:pPr>
        <w:rPr>
          <w:rFonts w:cs="Times New Roman"/>
          <w:szCs w:val="24"/>
        </w:rPr>
      </w:pPr>
      <w:r w:rsidRPr="00C1572F">
        <w:rPr>
          <w:rFonts w:cs="Times New Roman"/>
          <w:noProof/>
          <w:szCs w:val="24"/>
          <w:lang w:eastAsia="en-GB"/>
        </w:rPr>
        <mc:AlternateContent>
          <mc:Choice Requires="wps">
            <w:drawing>
              <wp:inline distT="0" distB="0" distL="0" distR="0" wp14:anchorId="2F4DC28E" wp14:editId="7D11B460">
                <wp:extent cx="5400000" cy="288000"/>
                <wp:effectExtent l="0" t="0" r="0" b="0"/>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288000"/>
                        </a:xfrm>
                        <a:prstGeom prst="rect">
                          <a:avLst/>
                        </a:prstGeom>
                        <a:solidFill>
                          <a:srgbClr val="FFFFFF"/>
                        </a:solidFill>
                        <a:ln w="9525">
                          <a:noFill/>
                          <a:miter lim="800000"/>
                          <a:headEnd/>
                          <a:tailEnd/>
                        </a:ln>
                      </wps:spPr>
                      <wps:txbx>
                        <w:txbxContent>
                          <w:p w14:paraId="3C68007A" w14:textId="3670A0A3" w:rsidR="00C1572F" w:rsidRPr="00F02780" w:rsidRDefault="00C1572F" w:rsidP="00282E35">
                            <w:pPr>
                              <w:pStyle w:val="Caption"/>
                              <w:rPr>
                                <w:rFonts w:cs="Times New Roman"/>
                                <w:i w:val="0"/>
                                <w:color w:val="auto"/>
                                <w:sz w:val="24"/>
                                <w:szCs w:val="24"/>
                              </w:rPr>
                            </w:pPr>
                            <w:bookmarkStart w:id="215" w:name="_Ref489545242"/>
                            <w:r w:rsidRPr="00F02780">
                              <w:rPr>
                                <w:i w:val="0"/>
                                <w:color w:val="auto"/>
                                <w:sz w:val="24"/>
                                <w:szCs w:val="24"/>
                              </w:rPr>
                              <w:t xml:space="preserve">Figure </w:t>
                            </w:r>
                            <w:r w:rsidRPr="00F02780">
                              <w:rPr>
                                <w:i w:val="0"/>
                                <w:color w:val="auto"/>
                                <w:sz w:val="24"/>
                                <w:szCs w:val="24"/>
                              </w:rPr>
                              <w:fldChar w:fldCharType="begin"/>
                            </w:r>
                            <w:r w:rsidRPr="00F02780">
                              <w:rPr>
                                <w:i w:val="0"/>
                                <w:color w:val="auto"/>
                                <w:sz w:val="24"/>
                                <w:szCs w:val="24"/>
                              </w:rPr>
                              <w:instrText xml:space="preserve"> SEQ Figure \* ARABIC </w:instrText>
                            </w:r>
                            <w:r w:rsidRPr="00F02780">
                              <w:rPr>
                                <w:i w:val="0"/>
                                <w:color w:val="auto"/>
                                <w:sz w:val="24"/>
                                <w:szCs w:val="24"/>
                              </w:rPr>
                              <w:fldChar w:fldCharType="separate"/>
                            </w:r>
                            <w:r>
                              <w:rPr>
                                <w:i w:val="0"/>
                                <w:noProof/>
                                <w:color w:val="auto"/>
                                <w:sz w:val="24"/>
                                <w:szCs w:val="24"/>
                              </w:rPr>
                              <w:t>82</w:t>
                            </w:r>
                            <w:r w:rsidRPr="00F02780">
                              <w:rPr>
                                <w:i w:val="0"/>
                                <w:color w:val="auto"/>
                                <w:sz w:val="24"/>
                                <w:szCs w:val="24"/>
                              </w:rPr>
                              <w:fldChar w:fldCharType="end"/>
                            </w:r>
                            <w:bookmarkEnd w:id="215"/>
                            <w:r>
                              <w:rPr>
                                <w:i w:val="0"/>
                                <w:color w:val="auto"/>
                                <w:sz w:val="24"/>
                                <w:szCs w:val="24"/>
                              </w:rPr>
                              <w:t xml:space="preserve">: Results of fatigue testing, a) EN curve, b) SN curve </w:t>
                            </w:r>
                          </w:p>
                        </w:txbxContent>
                      </wps:txbx>
                      <wps:bodyPr rot="0" vert="horz" wrap="square" lIns="91440" tIns="45720" rIns="91440" bIns="45720" anchor="t" anchorCtr="0">
                        <a:noAutofit/>
                      </wps:bodyPr>
                    </wps:wsp>
                  </a:graphicData>
                </a:graphic>
              </wp:inline>
            </w:drawing>
          </mc:Choice>
          <mc:Fallback>
            <w:pict>
              <v:shape w14:anchorId="2F4DC28E" id="_x0000_s1150" type="#_x0000_t202" style="width:425.2pt;height:2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" stroked="f">
                <v:textbox>
                  <w:txbxContent>
                    <w:p w14:paraId="3C68007A" w14:textId="3670A0A3" w:rsidR="00C1572F" w:rsidRPr="00F02780" w:rsidRDefault="00C1572F" w:rsidP="00282E35">
                      <w:pPr>
                        <w:pStyle w:val="Caption"/>
                        <w:rPr>
                          <w:rFonts w:cs="Times New Roman"/>
                          <w:i w:val="0"/>
                          <w:color w:val="auto"/>
                          <w:sz w:val="24"/>
                          <w:szCs w:val="24"/>
                        </w:rPr>
                      </w:pPr>
                      <w:bookmarkStart w:id="295" w:name="_Ref489545242"/>
                      <w:r w:rsidRPr="00F02780">
                        <w:rPr>
                          <w:i w:val="0"/>
                          <w:color w:val="auto"/>
                          <w:sz w:val="24"/>
                          <w:szCs w:val="24"/>
                        </w:rPr>
                        <w:t xml:space="preserve">Figure </w:t>
                      </w:r>
                      <w:r w:rsidRPr="00F02780">
                        <w:rPr>
                          <w:i w:val="0"/>
                          <w:color w:val="auto"/>
                          <w:sz w:val="24"/>
                          <w:szCs w:val="24"/>
                        </w:rPr>
                        <w:fldChar w:fldCharType="begin"/>
                      </w:r>
                      <w:r w:rsidRPr="00F02780">
                        <w:rPr>
                          <w:i w:val="0"/>
                          <w:color w:val="auto"/>
                          <w:sz w:val="24"/>
                          <w:szCs w:val="24"/>
                        </w:rPr>
                        <w:instrText xml:space="preserve"> SEQ Figure \* ARABIC </w:instrText>
                      </w:r>
                      <w:r w:rsidRPr="00F02780">
                        <w:rPr>
                          <w:i w:val="0"/>
                          <w:color w:val="auto"/>
                          <w:sz w:val="24"/>
                          <w:szCs w:val="24"/>
                        </w:rPr>
                        <w:fldChar w:fldCharType="separate"/>
                      </w:r>
                      <w:r>
                        <w:rPr>
                          <w:i w:val="0"/>
                          <w:noProof/>
                          <w:color w:val="auto"/>
                          <w:sz w:val="24"/>
                          <w:szCs w:val="24"/>
                        </w:rPr>
                        <w:t>82</w:t>
                      </w:r>
                      <w:r w:rsidRPr="00F02780">
                        <w:rPr>
                          <w:i w:val="0"/>
                          <w:color w:val="auto"/>
                          <w:sz w:val="24"/>
                          <w:szCs w:val="24"/>
                        </w:rPr>
                        <w:fldChar w:fldCharType="end"/>
                      </w:r>
                      <w:bookmarkEnd w:id="295"/>
                      <w:r>
                        <w:rPr>
                          <w:i w:val="0"/>
                          <w:color w:val="auto"/>
                          <w:sz w:val="24"/>
                          <w:szCs w:val="24"/>
                        </w:rPr>
                        <w:t xml:space="preserve">: Results of fatigue testing, a) EN curve, b) SN curve </w:t>
                      </w:r>
                    </w:p>
                  </w:txbxContent>
                </v:textbox>
                <w10:anchorlock/>
              </v:shape>
            </w:pict>
          </mc:Fallback>
        </mc:AlternateContent>
      </w:r>
    </w:p>
    <w:p w14:paraId="6C0627AE" w14:textId="77777777" w:rsidR="003744BD" w:rsidRPr="00C1572F" w:rsidRDefault="003744BD" w:rsidP="00282E35">
      <w:pPr>
        <w:rPr>
          <w:rFonts w:cs="Times New Roman"/>
        </w:rPr>
      </w:pPr>
    </w:p>
    <w:p w14:paraId="10F85ECC" w14:textId="77777777" w:rsidR="003744BD" w:rsidRPr="00C1572F" w:rsidRDefault="00282E35" w:rsidP="00282E35">
      <w:pPr>
        <w:rPr>
          <w:rFonts w:cs="Times New Roman"/>
        </w:rPr>
      </w:pPr>
      <w:r w:rsidRPr="00C1572F">
        <w:rPr>
          <w:rFonts w:cs="Times New Roman"/>
        </w:rPr>
        <w:t>As expected, these curves have a correlation of higher forces leading to shorter lifetimes. Although fatigue is a test with high variation in results, the data provides a standard life curve</w:t>
      </w:r>
      <w:r w:rsidR="003744BD" w:rsidRPr="00C1572F">
        <w:rPr>
          <w:rFonts w:cs="Times New Roman"/>
        </w:rPr>
        <w:t>.</w:t>
      </w:r>
    </w:p>
    <w:p w14:paraId="0A972BB5" w14:textId="694EFAF4" w:rsidR="00282E35" w:rsidRPr="00C1572F" w:rsidRDefault="00276439" w:rsidP="00282E35">
      <w:pPr>
        <w:rPr>
          <w:rFonts w:cs="Times New Roman"/>
        </w:rPr>
      </w:pPr>
      <w:r w:rsidRPr="00C1572F">
        <w:rPr>
          <w:rFonts w:cs="Times New Roman"/>
        </w:rPr>
        <w:t xml:space="preserve">Following the curve of the available points, an estimate for 100000 cycles has been plotted, as the single red point in </w:t>
      </w:r>
      <w:r w:rsidRPr="00C1572F">
        <w:rPr>
          <w:rFonts w:cs="Times New Roman"/>
        </w:rPr>
        <w:fldChar w:fldCharType="begin"/>
      </w:r>
      <w:r w:rsidRPr="00C1572F">
        <w:rPr>
          <w:rFonts w:cs="Times New Roman"/>
        </w:rPr>
        <w:instrText xml:space="preserve"> REF _Ref489545242 \h  \* MERGEFORMAT </w:instrText>
      </w:r>
      <w:r w:rsidRPr="00C1572F">
        <w:rPr>
          <w:rFonts w:cs="Times New Roman"/>
        </w:rPr>
      </w:r>
      <w:r w:rsidRPr="00C1572F">
        <w:rPr>
          <w:rFonts w:cs="Times New Roman"/>
        </w:rPr>
        <w:fldChar w:fldCharType="separate"/>
      </w:r>
      <w:r w:rsidR="00C1572F" w:rsidRPr="00C1572F">
        <w:rPr>
          <w:szCs w:val="24"/>
        </w:rPr>
        <w:t xml:space="preserve">Figure </w:t>
      </w:r>
      <w:r w:rsidR="00C1572F" w:rsidRPr="00C1572F">
        <w:rPr>
          <w:noProof/>
          <w:szCs w:val="24"/>
        </w:rPr>
        <w:t>82</w:t>
      </w:r>
      <w:r w:rsidRPr="00C1572F">
        <w:rPr>
          <w:rFonts w:cs="Times New Roman"/>
        </w:rPr>
        <w:fldChar w:fldCharType="end"/>
      </w:r>
      <w:r w:rsidRPr="00C1572F">
        <w:rPr>
          <w:rFonts w:cs="Times New Roman"/>
        </w:rPr>
        <w:t>.</w:t>
      </w:r>
      <w:r w:rsidR="003744BD" w:rsidRPr="00C1572F">
        <w:rPr>
          <w:rFonts w:cs="Times New Roman"/>
        </w:rPr>
        <w:t xml:space="preserve">  </w:t>
      </w:r>
      <w:r w:rsidR="005208E7" w:rsidRPr="00C1572F">
        <w:rPr>
          <w:rFonts w:cs="Times New Roman"/>
        </w:rPr>
        <w:t xml:space="preserve">For strain/cycles, this is estimated to occur </w:t>
      </w:r>
      <w:r w:rsidR="005208E7" w:rsidRPr="00C1572F">
        <w:rPr>
          <w:rFonts w:cs="Times New Roman"/>
        </w:rPr>
        <w:lastRenderedPageBreak/>
        <w:t>at around</w:t>
      </w:r>
      <w:r w:rsidR="003D2E2D" w:rsidRPr="00C1572F">
        <w:rPr>
          <w:rFonts w:cs="Times New Roman"/>
        </w:rPr>
        <w:t xml:space="preserve"> a strain of</w:t>
      </w:r>
      <w:r w:rsidR="005208E7" w:rsidRPr="00C1572F">
        <w:rPr>
          <w:rFonts w:cs="Times New Roman"/>
        </w:rPr>
        <w:t xml:space="preserve"> 0.021, whereas for stress/cycles, this is estimated to occur </w:t>
      </w:r>
      <w:r w:rsidR="003D2E2D" w:rsidRPr="00C1572F">
        <w:rPr>
          <w:rFonts w:cs="Times New Roman"/>
        </w:rPr>
        <w:t xml:space="preserve">at a stress of </w:t>
      </w:r>
      <w:r w:rsidR="005208E7" w:rsidRPr="00C1572F">
        <w:rPr>
          <w:rFonts w:cs="Times New Roman"/>
        </w:rPr>
        <w:t>around 4.54</w:t>
      </w:r>
      <w:r w:rsidR="00754F1E" w:rsidRPr="00C1572F">
        <w:rPr>
          <w:rFonts w:cs="Times New Roman"/>
        </w:rPr>
        <w:t xml:space="preserve"> </w:t>
      </w:r>
      <w:r w:rsidR="005208E7" w:rsidRPr="00C1572F">
        <w:rPr>
          <w:rFonts w:cs="Times New Roman"/>
        </w:rPr>
        <w:t>MPa.</w:t>
      </w:r>
    </w:p>
    <w:p w14:paraId="69D65803" w14:textId="2595C7EC" w:rsidR="00BD6083" w:rsidRPr="00C1572F" w:rsidRDefault="00516F61" w:rsidP="00282E35">
      <w:pPr>
        <w:rPr>
          <w:rFonts w:cs="Times New Roman"/>
        </w:rPr>
      </w:pPr>
      <w:r w:rsidRPr="00C1572F">
        <w:rPr>
          <w:rFonts w:cs="Times New Roman"/>
        </w:rPr>
        <w:t>It appears that with this limited number of data points, a fatigue limit has not been established. According to Rafi et al. solid Ti6Al4V made by EBM reaches a fatigue limit of 340MPa at 10</w:t>
      </w:r>
      <w:r w:rsidRPr="00C1572F">
        <w:rPr>
          <w:rFonts w:cs="Times New Roman"/>
          <w:vertAlign w:val="superscript"/>
        </w:rPr>
        <w:t>7</w:t>
      </w:r>
      <w:r w:rsidRPr="00C1572F">
        <w:rPr>
          <w:rFonts w:cs="Times New Roman"/>
        </w:rPr>
        <w:t xml:space="preserve"> cycles, after reaching 10</w:t>
      </w:r>
      <w:r w:rsidRPr="00C1572F">
        <w:rPr>
          <w:rFonts w:cs="Times New Roman"/>
          <w:vertAlign w:val="superscript"/>
        </w:rPr>
        <w:t>6</w:t>
      </w:r>
      <w:r w:rsidRPr="00C1572F">
        <w:rPr>
          <w:rFonts w:cs="Times New Roman"/>
        </w:rPr>
        <w:t xml:space="preserve"> cycles at ~360MPa, and 10</w:t>
      </w:r>
      <w:r w:rsidRPr="00C1572F">
        <w:rPr>
          <w:rFonts w:cs="Times New Roman"/>
          <w:vertAlign w:val="superscript"/>
        </w:rPr>
        <w:t>5</w:t>
      </w:r>
      <w:r w:rsidRPr="00C1572F">
        <w:rPr>
          <w:rFonts w:cs="Times New Roman"/>
        </w:rPr>
        <w:t xml:space="preserve"> cycles at ~410MPa</w:t>
      </w:r>
      <w:r w:rsidR="00C963D1" w:rsidRPr="00C1572F">
        <w:rPr>
          <w:rFonts w:cs="Times New Roman"/>
        </w:rPr>
        <w:t xml:space="preserve"> </w:t>
      </w:r>
      <w:r w:rsidR="00952933" w:rsidRPr="00C1572F">
        <w:rPr>
          <w:rFonts w:cs="Times New Roman"/>
        </w:rPr>
        <w:fldChar w:fldCharType="begin" w:fldLock="1"/>
      </w:r>
      <w:r w:rsidR="00AF4D20" w:rsidRPr="00C1572F">
        <w:rPr>
          <w:rFonts w:cs="Times New Roman"/>
        </w:rPr>
        <w:instrText>ADDIN CSL_CITATION {"citationItems":[{"id":"ITEM-1","itemData":{"DOI":"10.1007/s11665-013-0658-0","abstract":"This work compares two metal additive manufacturing processes, selective laser melting (SLM) and electron beam melting (EBM), based on microstructural and mechanical property evaluation of Ti6Al4V parts produced by these two processes. Tensile and fatigue bars conforming to ASTM standards were fabricated using Ti6Al4V ELI grade material. Microstructural evolution was studied using optical and scanning electron microscopy. Tensile and fatigue tests were carried out to understand mechanical properties and to correlate them with the corresponding microstructure. The results show differences in microstructural evolution between SLM and EBM processed Ti6Al4V and their influence on mechanical properties. The microstructure of SLM processed parts were composed of an α′ martensitic phase, whereas the EBM processed parts contain primarily α and a small amount of β phase. Consequently, there are differences in tensile and fatigue properties between SLM- and EBM-produced Ti6Al4V parts. The differences are related to the cooling rates experienced as a consequence of the processing conditions associated with SLM and EBM processes.","author":[{"dropping-particle":"","family":"Rafi","given":"H. K.","non-dropping-particle":"","parse-names":false,"suffix":""},{"dropping-particle":"V.","family":"Karthik","given":"N.","non-dropping-particle":"","parse-names":false,"suffix":""},{"dropping-particle":"","family":"Gong","given":"Haijun","non-dropping-particle":"","parse-names":false,"suffix":""},{"dropping-particle":"","family":"Starr","given":"Thomas L.","non-dropping-particle":"","parse-names":false,"suffix":""},{"dropping-particle":"","family":"Stucker","given":"Brent E.","non-dropping-particle":"","parse-names":false,"suffix":""}],"container-title":"Journal of Materials Engineering and Performance","id":"ITEM-1","issue":"12","issued":{"date-parts":[["2013","12","6"]]},"page":"3872-3883","publisher":"Springer US","title":"Microstructures and Mechanical Properties of Ti6Al4V Parts Fabricated by Selective Laser Melting and Electron Beam Melting","type":"article-journal","volume":"22"},"uris":["http://www.mendeley.com/documents/?uuid=12f9258c-d9a3-3f22-858e-5d1fc28da6fe"]}],"mendeley":{"formattedCitation":"[82]","plainTextFormattedCitation":"[82]","previouslyFormattedCitation":"[82]"},"properties":{"noteIndex":0},"schema":"https://github.com/citation-style-language/schema/raw/master/csl-citation.json"}</w:instrText>
      </w:r>
      <w:r w:rsidR="00952933" w:rsidRPr="00C1572F">
        <w:rPr>
          <w:rFonts w:cs="Times New Roman"/>
        </w:rPr>
        <w:fldChar w:fldCharType="separate"/>
      </w:r>
      <w:r w:rsidR="00667A79" w:rsidRPr="00C1572F">
        <w:rPr>
          <w:rFonts w:cs="Times New Roman"/>
          <w:noProof/>
        </w:rPr>
        <w:t>[82]</w:t>
      </w:r>
      <w:r w:rsidR="00952933" w:rsidRPr="00C1572F">
        <w:rPr>
          <w:rFonts w:cs="Times New Roman"/>
        </w:rPr>
        <w:fldChar w:fldCharType="end"/>
      </w:r>
      <w:r w:rsidRPr="00C1572F">
        <w:rPr>
          <w:rFonts w:cs="Times New Roman"/>
        </w:rPr>
        <w:t>.</w:t>
      </w:r>
      <w:r w:rsidR="00BD6083" w:rsidRPr="00C1572F">
        <w:rPr>
          <w:rFonts w:cs="Times New Roman"/>
        </w:rPr>
        <w:t xml:space="preserve"> Assuming this trend would apply to Ti6Al4V lattices, </w:t>
      </w:r>
      <w:r w:rsidR="00AC568F" w:rsidRPr="00C1572F">
        <w:rPr>
          <w:rFonts w:cs="Times New Roman"/>
        </w:rPr>
        <w:t>the curves can be extended to 10</w:t>
      </w:r>
      <w:r w:rsidR="00AC568F" w:rsidRPr="00C1572F">
        <w:rPr>
          <w:rFonts w:cs="Times New Roman"/>
          <w:vertAlign w:val="superscript"/>
        </w:rPr>
        <w:t>7</w:t>
      </w:r>
      <w:r w:rsidR="00AC568F" w:rsidRPr="00C1572F">
        <w:rPr>
          <w:rFonts w:cs="Times New Roman"/>
        </w:rPr>
        <w:t xml:space="preserve"> cycles. Doing this</w:t>
      </w:r>
      <w:r w:rsidR="00BD6083" w:rsidRPr="00C1572F">
        <w:rPr>
          <w:rFonts w:cs="Times New Roman"/>
        </w:rPr>
        <w:t xml:space="preserve"> </w:t>
      </w:r>
      <w:r w:rsidR="00AC568F" w:rsidRPr="00C1572F">
        <w:rPr>
          <w:rFonts w:cs="Times New Roman"/>
        </w:rPr>
        <w:t xml:space="preserve">suggests the fatigue limit for the stress/cycle curve </w:t>
      </w:r>
      <w:r w:rsidR="00BD6083" w:rsidRPr="00C1572F">
        <w:rPr>
          <w:rFonts w:cs="Times New Roman"/>
        </w:rPr>
        <w:t xml:space="preserve">to be around 3.77MPa, and the fatigue limit for the </w:t>
      </w:r>
      <w:r w:rsidR="00AC568F" w:rsidRPr="00C1572F">
        <w:rPr>
          <w:rFonts w:cs="Times New Roman"/>
        </w:rPr>
        <w:t>strain/cycle curve to be around 0.017.</w:t>
      </w:r>
    </w:p>
    <w:p w14:paraId="37DB57B2" w14:textId="46FF7BF9" w:rsidR="00CD5F32" w:rsidRPr="00C1572F" w:rsidRDefault="00AC568F" w:rsidP="00282E35">
      <w:pPr>
        <w:rPr>
          <w:rFonts w:cs="Times New Roman"/>
        </w:rPr>
      </w:pPr>
      <w:r w:rsidRPr="00C1572F">
        <w:rPr>
          <w:rFonts w:cs="Times New Roman"/>
        </w:rPr>
        <w:t xml:space="preserve">Considering how lattice technology has a lot </w:t>
      </w:r>
      <w:r w:rsidR="00C963D1" w:rsidRPr="00C1572F">
        <w:rPr>
          <w:rFonts w:cs="Times New Roman"/>
        </w:rPr>
        <w:t xml:space="preserve">more </w:t>
      </w:r>
      <w:r w:rsidRPr="00C1572F">
        <w:rPr>
          <w:rFonts w:cs="Times New Roman"/>
        </w:rPr>
        <w:t>in common with foams than their solid counterparts, this may not be the most accurate prediction</w:t>
      </w:r>
      <w:r w:rsidR="00CD5F32" w:rsidRPr="00C1572F">
        <w:rPr>
          <w:rFonts w:cs="Times New Roman"/>
        </w:rPr>
        <w:t>. Indeed, when comparing fatigue of solid polymers to foams, Gibson and Ashby state that the inherent mechanism of fatigue in foams may differ from that of true solids.</w:t>
      </w:r>
    </w:p>
    <w:p w14:paraId="2DA2610F" w14:textId="113DFB9C" w:rsidR="00AC568F" w:rsidRPr="00C1572F" w:rsidRDefault="00AC568F" w:rsidP="00282E35">
      <w:pPr>
        <w:rPr>
          <w:rFonts w:cs="Times New Roman"/>
        </w:rPr>
      </w:pPr>
      <w:r w:rsidRPr="00C1572F">
        <w:rPr>
          <w:rFonts w:cs="Times New Roman"/>
        </w:rPr>
        <w:t xml:space="preserve">At the time of writing, however, until more </w:t>
      </w:r>
      <w:r w:rsidR="00CD5F32" w:rsidRPr="00C1572F">
        <w:rPr>
          <w:rFonts w:cs="Times New Roman"/>
        </w:rPr>
        <w:t>comprehensive studies surface</w:t>
      </w:r>
      <w:r w:rsidRPr="00C1572F">
        <w:rPr>
          <w:rFonts w:cs="Times New Roman"/>
        </w:rPr>
        <w:t xml:space="preserve"> on fatigue of Ti6Al4V porous metals, this is the most appropriate comparison available.</w:t>
      </w:r>
      <w:r w:rsidR="001443DA" w:rsidRPr="00C1572F">
        <w:rPr>
          <w:rFonts w:cs="Times New Roman"/>
        </w:rPr>
        <w:t xml:space="preserve"> Further work is required to support these findings.</w:t>
      </w:r>
    </w:p>
    <w:p w14:paraId="47BE2CA6" w14:textId="77777777" w:rsidR="00220CA2" w:rsidRPr="00C1572F" w:rsidRDefault="00220CA2" w:rsidP="00282E35">
      <w:pPr>
        <w:rPr>
          <w:rFonts w:cs="Times New Roman"/>
          <w:szCs w:val="24"/>
        </w:rPr>
      </w:pPr>
    </w:p>
    <w:p w14:paraId="0DCEC59E" w14:textId="361CDC7F" w:rsidR="00220CA2" w:rsidRPr="00C1572F" w:rsidRDefault="00220CA2" w:rsidP="00220CA2">
      <w:pPr>
        <w:pStyle w:val="Heading3"/>
      </w:pPr>
      <w:bookmarkStart w:id="216" w:name="_Toc519873032"/>
      <w:r w:rsidRPr="00C1572F">
        <w:t>Fracture analysis</w:t>
      </w:r>
      <w:bookmarkEnd w:id="216"/>
    </w:p>
    <w:p w14:paraId="15BAB0C9" w14:textId="77777777" w:rsidR="00220CA2" w:rsidRPr="00C1572F" w:rsidRDefault="00220CA2" w:rsidP="00220CA2"/>
    <w:p w14:paraId="11F11754" w14:textId="4E3E5DA9" w:rsidR="00B14783" w:rsidRPr="00C1572F" w:rsidRDefault="00B14783" w:rsidP="00B14783">
      <w:pPr>
        <w:rPr>
          <w:rFonts w:cs="Times New Roman"/>
        </w:rPr>
      </w:pPr>
      <w:r w:rsidRPr="00C1572F">
        <w:rPr>
          <w:rFonts w:cs="Times New Roman"/>
        </w:rPr>
        <w:t>As is expected for Ti6Al4V, examining the fracture surface for both high cycle (HCF) and low cycle (LCF) fatigue revealed ductile fracture at the point of separation</w:t>
      </w:r>
      <w:r w:rsidR="009E6C0A" w:rsidRPr="00C1572F">
        <w:rPr>
          <w:rFonts w:cs="Times New Roman"/>
        </w:rPr>
        <w:t xml:space="preserve"> (</w:t>
      </w:r>
      <w:r w:rsidR="00C862D8" w:rsidRPr="00C1572F">
        <w:rPr>
          <w:rFonts w:cs="Times New Roman"/>
        </w:rPr>
        <w:fldChar w:fldCharType="begin"/>
      </w:r>
      <w:r w:rsidR="00C862D8" w:rsidRPr="00C1572F">
        <w:rPr>
          <w:rFonts w:cs="Times New Roman"/>
        </w:rPr>
        <w:instrText xml:space="preserve"> REF _Ref501058016 \h  \* MERGEFORMAT </w:instrText>
      </w:r>
      <w:r w:rsidR="00C862D8" w:rsidRPr="00C1572F">
        <w:rPr>
          <w:rFonts w:cs="Times New Roman"/>
        </w:rPr>
      </w:r>
      <w:r w:rsidR="00C862D8" w:rsidRPr="00C1572F">
        <w:rPr>
          <w:rFonts w:cs="Times New Roman"/>
        </w:rPr>
        <w:fldChar w:fldCharType="separate"/>
      </w:r>
      <w:r w:rsidR="00C1572F" w:rsidRPr="00C1572F">
        <w:rPr>
          <w:szCs w:val="24"/>
        </w:rPr>
        <w:t xml:space="preserve">Figure </w:t>
      </w:r>
      <w:r w:rsidR="00C1572F" w:rsidRPr="00C1572F">
        <w:rPr>
          <w:noProof/>
          <w:szCs w:val="24"/>
        </w:rPr>
        <w:t>83</w:t>
      </w:r>
      <w:r w:rsidR="00C862D8" w:rsidRPr="00C1572F">
        <w:rPr>
          <w:rFonts w:cs="Times New Roman"/>
        </w:rPr>
        <w:fldChar w:fldCharType="end"/>
      </w:r>
      <w:r w:rsidR="003A7501" w:rsidRPr="00C1572F">
        <w:rPr>
          <w:rFonts w:cs="Times New Roman"/>
        </w:rPr>
        <w:t>)</w:t>
      </w:r>
      <w:r w:rsidRPr="00C1572F">
        <w:rPr>
          <w:rFonts w:cs="Times New Roman"/>
        </w:rPr>
        <w:t xml:space="preserve">. During </w:t>
      </w:r>
      <w:r w:rsidR="00282E35" w:rsidRPr="00C1572F">
        <w:rPr>
          <w:rFonts w:cs="Times New Roman"/>
        </w:rPr>
        <w:t>test</w:t>
      </w:r>
      <w:r w:rsidRPr="00C1572F">
        <w:rPr>
          <w:rFonts w:cs="Times New Roman"/>
        </w:rPr>
        <w:t>ing, it became clear that</w:t>
      </w:r>
      <w:r w:rsidR="00282E35" w:rsidRPr="00C1572F">
        <w:rPr>
          <w:rFonts w:cs="Times New Roman"/>
        </w:rPr>
        <w:t xml:space="preserve"> different mechanisms were </w:t>
      </w:r>
      <w:r w:rsidRPr="00C1572F">
        <w:rPr>
          <w:rFonts w:cs="Times New Roman"/>
        </w:rPr>
        <w:t>at work</w:t>
      </w:r>
      <w:r w:rsidR="00282E35" w:rsidRPr="00C1572F">
        <w:rPr>
          <w:rFonts w:cs="Times New Roman"/>
        </w:rPr>
        <w:t xml:space="preserve"> depending on the forces involved </w:t>
      </w:r>
      <w:r w:rsidRPr="00C1572F">
        <w:rPr>
          <w:rFonts w:cs="Times New Roman"/>
        </w:rPr>
        <w:t>(</w:t>
      </w:r>
      <w:r w:rsidR="00282E35" w:rsidRPr="00C1572F">
        <w:fldChar w:fldCharType="begin"/>
      </w:r>
      <w:r w:rsidR="00282E35" w:rsidRPr="00C1572F">
        <w:rPr>
          <w:rFonts w:cs="Times New Roman"/>
          <w:szCs w:val="24"/>
        </w:rPr>
        <w:instrText xml:space="preserve"> REF _Ref491677750 \h  \* MERGEFORMAT </w:instrText>
      </w:r>
      <w:r w:rsidR="00282E35" w:rsidRPr="00C1572F">
        <w:rPr>
          <w:rFonts w:cs="Times New Roman"/>
          <w:szCs w:val="24"/>
        </w:rPr>
        <w:fldChar w:fldCharType="separate"/>
      </w:r>
      <w:r w:rsidR="00C1572F" w:rsidRPr="00C1572F">
        <w:t>Figure 84</w:t>
      </w:r>
      <w:r w:rsidR="00282E35" w:rsidRPr="00C1572F">
        <w:fldChar w:fldCharType="end"/>
      </w:r>
      <w:r w:rsidRPr="00C1572F">
        <w:t>)</w:t>
      </w:r>
      <w:r w:rsidR="00282E35" w:rsidRPr="00C1572F">
        <w:rPr>
          <w:rFonts w:cs="Times New Roman"/>
        </w:rPr>
        <w:t>.</w:t>
      </w:r>
    </w:p>
    <w:p w14:paraId="5043F363" w14:textId="77777777" w:rsidR="00B14783" w:rsidRPr="00C1572F" w:rsidRDefault="00B14783" w:rsidP="00B14783">
      <w:pPr>
        <w:rPr>
          <w:rFonts w:cs="Times New Roman"/>
        </w:rPr>
      </w:pPr>
    </w:p>
    <w:p w14:paraId="30E02164" w14:textId="1A600483" w:rsidR="00B14783" w:rsidRPr="00C1572F" w:rsidRDefault="00E26508" w:rsidP="002F441D">
      <w:pPr>
        <w:keepNext/>
        <w:rPr>
          <w:rFonts w:cs="Times New Roman"/>
        </w:rPr>
      </w:pPr>
      <w:r w:rsidRPr="00C1572F">
        <w:rPr>
          <w:rFonts w:cs="Times New Roman"/>
          <w:noProof/>
          <w:szCs w:val="24"/>
          <w:lang w:eastAsia="en-GB"/>
        </w:rPr>
        <mc:AlternateContent>
          <mc:Choice Requires="wps">
            <w:drawing>
              <wp:anchor distT="45720" distB="45720" distL="114300" distR="114300" simplePos="0" relativeHeight="251677696" behindDoc="0" locked="0" layoutInCell="1" allowOverlap="1" wp14:anchorId="58B2703D" wp14:editId="5088BD82">
                <wp:simplePos x="0" y="0"/>
                <wp:positionH relativeFrom="page">
                  <wp:posOffset>723900</wp:posOffset>
                </wp:positionH>
                <wp:positionV relativeFrom="paragraph">
                  <wp:posOffset>-1270</wp:posOffset>
                </wp:positionV>
                <wp:extent cx="257175" cy="304800"/>
                <wp:effectExtent l="0" t="0" r="28575" b="190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0C7AFDB" w14:textId="77777777" w:rsidR="00C1572F" w:rsidRDefault="00C1572F" w:rsidP="00E26508">
                            <w:proofErr w:type="gramStart"/>
                            <w:r>
                              <w:t>a</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2703D" id="_x0000_s1151" type="#_x0000_t202" style="position:absolute;margin-left:57pt;margin-top:-.1pt;width:20.25pt;height:24pt;z-index:25167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">
                <v:textbox>
                  <w:txbxContent>
                    <w:p w14:paraId="40C7AFDB" w14:textId="77777777" w:rsidR="00C1572F" w:rsidRDefault="00C1572F" w:rsidP="00E26508">
                      <w:proofErr w:type="gramStart"/>
                      <w:r>
                        <w:t>a</w:t>
                      </w:r>
                      <w:proofErr w:type="gramEnd"/>
                    </w:p>
                  </w:txbxContent>
                </v:textbox>
                <w10:wrap anchorx="page"/>
              </v:shape>
            </w:pict>
          </mc:Fallback>
        </mc:AlternateContent>
      </w:r>
      <w:r w:rsidR="009E6C0A" w:rsidRPr="00C1572F">
        <w:rPr>
          <w:rFonts w:cs="Times New Roman"/>
          <w:noProof/>
          <w:lang w:eastAsia="en-GB"/>
        </w:rPr>
        <w:drawing>
          <wp:inline distT="0" distB="0" distL="0" distR="0" wp14:anchorId="64A1CFAD" wp14:editId="2EA90740">
            <wp:extent cx="2664000" cy="2452788"/>
            <wp:effectExtent l="0" t="0" r="3175" b="5080"/>
            <wp:docPr id="2037915365" name="Picture 2037915365" descr="C:\Users\Sarah\Desktop\Thesis\SEM images\170925\10135cycles_0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rah\Desktop\Thesis\SEM images\170925\10135cycles_006.tif"/>
                    <pic:cNvPicPr>
                      <a:picLocks noChangeAspect="1" noChangeArrowheads="1"/>
                    </pic:cNvPicPr>
                  </pic:nvPicPr>
                  <pic:blipFill>
                    <a:blip r:embed="rId133" cstate="print">
                      <a:extLst>
                        <a:ext uri="{BEBA8EAE-BF5A-486C-A8C5-ECC9F3942E4B}">
                          <a14:imgProps xmlns:a14="http://schemas.microsoft.com/office/drawing/2010/main">
                            <a14:imgLayer r:embed="rId1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64000" cy="2452788"/>
                    </a:xfrm>
                    <a:prstGeom prst="rect">
                      <a:avLst/>
                    </a:prstGeom>
                    <a:noFill/>
                    <a:ln>
                      <a:noFill/>
                    </a:ln>
                  </pic:spPr>
                </pic:pic>
              </a:graphicData>
            </a:graphic>
          </wp:inline>
        </w:drawing>
      </w:r>
      <w:r w:rsidR="007355C2" w:rsidRPr="00C1572F">
        <w:rPr>
          <w:rFonts w:cs="Times New Roman"/>
        </w:rPr>
        <w:t xml:space="preserve"> </w:t>
      </w:r>
      <w:r w:rsidRPr="00C1572F">
        <w:rPr>
          <w:rFonts w:cs="Times New Roman"/>
          <w:noProof/>
          <w:szCs w:val="24"/>
          <w:lang w:eastAsia="en-GB"/>
        </w:rPr>
        <mc:AlternateContent>
          <mc:Choice Requires="wps">
            <w:drawing>
              <wp:anchor distT="45720" distB="45720" distL="114300" distR="114300" simplePos="0" relativeHeight="251678720" behindDoc="0" locked="0" layoutInCell="1" allowOverlap="1" wp14:anchorId="7099D042" wp14:editId="57D7566E">
                <wp:simplePos x="0" y="0"/>
                <wp:positionH relativeFrom="page">
                  <wp:posOffset>3429000</wp:posOffset>
                </wp:positionH>
                <wp:positionV relativeFrom="paragraph">
                  <wp:posOffset>-1270</wp:posOffset>
                </wp:positionV>
                <wp:extent cx="257175" cy="304800"/>
                <wp:effectExtent l="0" t="0" r="28575" b="19050"/>
                <wp:wrapNone/>
                <wp:docPr id="186853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14:paraId="457D7B93" w14:textId="6FEA4423" w:rsidR="00C1572F" w:rsidRDefault="00C1572F" w:rsidP="00E26508">
                            <w:proofErr w:type="gramStart"/>
                            <w:r>
                              <w:t>b</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9D042" id="_x0000_s1152" type="#_x0000_t202" style="position:absolute;margin-left:270pt;margin-top:-.1pt;width:20.25pt;height:24pt;z-index:25167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">
                <v:textbox>
                  <w:txbxContent>
                    <w:p w14:paraId="457D7B93" w14:textId="6FEA4423" w:rsidR="00C1572F" w:rsidRDefault="00C1572F" w:rsidP="00E26508">
                      <w:proofErr w:type="gramStart"/>
                      <w:r>
                        <w:t>b</w:t>
                      </w:r>
                      <w:proofErr w:type="gramEnd"/>
                    </w:p>
                  </w:txbxContent>
                </v:textbox>
                <w10:wrap anchorx="page"/>
              </v:shape>
            </w:pict>
          </mc:Fallback>
        </mc:AlternateContent>
      </w:r>
      <w:r w:rsidR="009E6C0A" w:rsidRPr="00C1572F">
        <w:rPr>
          <w:rFonts w:cs="Times New Roman"/>
          <w:noProof/>
          <w:lang w:eastAsia="en-GB"/>
        </w:rPr>
        <w:drawing>
          <wp:inline distT="0" distB="0" distL="0" distR="0" wp14:anchorId="15E1DBD8" wp14:editId="14BBA31F">
            <wp:extent cx="2664000" cy="2452788"/>
            <wp:effectExtent l="0" t="0" r="3175" b="5080"/>
            <wp:docPr id="2037915363" name="Picture 2037915363" descr="C:\Users\Sarah\Desktop\Thesis\SEM images\170925\49cycles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rah\Desktop\Thesis\SEM images\170925\49cycles_003.tif"/>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664000" cy="2452788"/>
                    </a:xfrm>
                    <a:prstGeom prst="rect">
                      <a:avLst/>
                    </a:prstGeom>
                    <a:noFill/>
                    <a:ln>
                      <a:noFill/>
                    </a:ln>
                  </pic:spPr>
                </pic:pic>
              </a:graphicData>
            </a:graphic>
          </wp:inline>
        </w:drawing>
      </w:r>
      <w:r w:rsidR="007355C2" w:rsidRPr="00C1572F">
        <w:rPr>
          <w:rFonts w:cs="Times New Roman"/>
        </w:rPr>
        <w:br/>
      </w:r>
      <w:r w:rsidR="009E6C0A" w:rsidRPr="00C1572F">
        <w:rPr>
          <w:rFonts w:cs="Times New Roman"/>
          <w:noProof/>
          <w:szCs w:val="24"/>
          <w:lang w:eastAsia="en-GB"/>
        </w:rPr>
        <mc:AlternateContent>
          <mc:Choice Requires="wps">
            <w:drawing>
              <wp:inline distT="0" distB="0" distL="0" distR="0" wp14:anchorId="24FABFD3" wp14:editId="4127E80C">
                <wp:extent cx="5400000" cy="468000"/>
                <wp:effectExtent l="0" t="0" r="0" b="8255"/>
                <wp:docPr id="1825975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1821B726" w14:textId="6CBEFA73" w:rsidR="00C1572F" w:rsidRPr="00650B8A" w:rsidRDefault="00C1572F" w:rsidP="009E6C0A">
                            <w:pPr>
                              <w:pStyle w:val="Caption"/>
                              <w:rPr>
                                <w:i w:val="0"/>
                                <w:color w:val="auto"/>
                                <w:sz w:val="24"/>
                                <w:szCs w:val="24"/>
                              </w:rPr>
                            </w:pPr>
                            <w:bookmarkStart w:id="217" w:name="_Ref501058016"/>
                            <w:r w:rsidRPr="009E6C0A">
                              <w:rPr>
                                <w:i w:val="0"/>
                                <w:color w:val="auto"/>
                                <w:sz w:val="24"/>
                                <w:szCs w:val="24"/>
                              </w:rPr>
                              <w:t xml:space="preserve">Figure </w:t>
                            </w:r>
                            <w:r w:rsidRPr="009E6C0A">
                              <w:rPr>
                                <w:i w:val="0"/>
                                <w:color w:val="auto"/>
                                <w:sz w:val="24"/>
                                <w:szCs w:val="24"/>
                              </w:rPr>
                              <w:fldChar w:fldCharType="begin"/>
                            </w:r>
                            <w:r w:rsidRPr="009E6C0A">
                              <w:rPr>
                                <w:i w:val="0"/>
                                <w:color w:val="auto"/>
                                <w:sz w:val="24"/>
                                <w:szCs w:val="24"/>
                              </w:rPr>
                              <w:instrText xml:space="preserve"> SEQ Figure \* ARABIC </w:instrText>
                            </w:r>
                            <w:r w:rsidRPr="009E6C0A">
                              <w:rPr>
                                <w:i w:val="0"/>
                                <w:color w:val="auto"/>
                                <w:sz w:val="24"/>
                                <w:szCs w:val="24"/>
                              </w:rPr>
                              <w:fldChar w:fldCharType="separate"/>
                            </w:r>
                            <w:r>
                              <w:rPr>
                                <w:i w:val="0"/>
                                <w:noProof/>
                                <w:color w:val="auto"/>
                                <w:sz w:val="24"/>
                                <w:szCs w:val="24"/>
                              </w:rPr>
                              <w:t>83</w:t>
                            </w:r>
                            <w:r w:rsidRPr="009E6C0A">
                              <w:rPr>
                                <w:i w:val="0"/>
                                <w:color w:val="auto"/>
                                <w:sz w:val="24"/>
                                <w:szCs w:val="24"/>
                              </w:rPr>
                              <w:fldChar w:fldCharType="end"/>
                            </w:r>
                            <w:bookmarkEnd w:id="217"/>
                            <w:r w:rsidRPr="009E6C0A">
                              <w:rPr>
                                <w:i w:val="0"/>
                                <w:color w:val="auto"/>
                                <w:sz w:val="24"/>
                                <w:szCs w:val="24"/>
                              </w:rPr>
                              <w:t xml:space="preserve">: </w:t>
                            </w:r>
                            <w:r>
                              <w:rPr>
                                <w:i w:val="0"/>
                                <w:color w:val="auto"/>
                                <w:sz w:val="24"/>
                                <w:szCs w:val="24"/>
                              </w:rPr>
                              <w:t>Representative d</w:t>
                            </w:r>
                            <w:r w:rsidRPr="009E6C0A">
                              <w:rPr>
                                <w:i w:val="0"/>
                                <w:color w:val="auto"/>
                                <w:sz w:val="24"/>
                                <w:szCs w:val="24"/>
                              </w:rPr>
                              <w:t xml:space="preserve">uctile </w:t>
                            </w:r>
                            <w:r>
                              <w:rPr>
                                <w:i w:val="0"/>
                                <w:color w:val="auto"/>
                                <w:sz w:val="24"/>
                                <w:szCs w:val="24"/>
                              </w:rPr>
                              <w:t>failure for l</w:t>
                            </w:r>
                            <w:r w:rsidRPr="00650B8A">
                              <w:rPr>
                                <w:i w:val="0"/>
                                <w:color w:val="auto"/>
                                <w:sz w:val="24"/>
                                <w:szCs w:val="24"/>
                              </w:rPr>
                              <w:t>attices that were fatigue tested at</w:t>
                            </w:r>
                            <w:r>
                              <w:rPr>
                                <w:i w:val="0"/>
                                <w:color w:val="auto"/>
                                <w:sz w:val="24"/>
                                <w:szCs w:val="24"/>
                              </w:rPr>
                              <w:t>:</w:t>
                            </w:r>
                            <w:r w:rsidRPr="00650B8A">
                              <w:rPr>
                                <w:i w:val="0"/>
                                <w:color w:val="auto"/>
                                <w:sz w:val="24"/>
                                <w:szCs w:val="24"/>
                              </w:rPr>
                              <w:t xml:space="preserve"> a) </w:t>
                            </w:r>
                            <w:r>
                              <w:rPr>
                                <w:i w:val="0"/>
                                <w:color w:val="auto"/>
                                <w:sz w:val="24"/>
                                <w:szCs w:val="24"/>
                              </w:rPr>
                              <w:t>HCF, low</w:t>
                            </w:r>
                            <w:r w:rsidRPr="00650B8A">
                              <w:rPr>
                                <w:i w:val="0"/>
                                <w:color w:val="auto"/>
                                <w:sz w:val="24"/>
                                <w:szCs w:val="24"/>
                              </w:rPr>
                              <w:t xml:space="preserve"> str</w:t>
                            </w:r>
                            <w:r>
                              <w:rPr>
                                <w:i w:val="0"/>
                                <w:color w:val="auto"/>
                                <w:sz w:val="24"/>
                                <w:szCs w:val="24"/>
                              </w:rPr>
                              <w:t>ess</w:t>
                            </w:r>
                            <w:r w:rsidRPr="00650B8A">
                              <w:rPr>
                                <w:i w:val="0"/>
                                <w:color w:val="auto"/>
                                <w:sz w:val="24"/>
                                <w:szCs w:val="24"/>
                              </w:rPr>
                              <w:t xml:space="preserve">, and b) </w:t>
                            </w:r>
                            <w:r>
                              <w:rPr>
                                <w:i w:val="0"/>
                                <w:color w:val="auto"/>
                                <w:sz w:val="24"/>
                                <w:szCs w:val="24"/>
                              </w:rPr>
                              <w:t>LCF, high strain</w:t>
                            </w:r>
                          </w:p>
                        </w:txbxContent>
                      </wps:txbx>
                      <wps:bodyPr rot="0" vert="horz" wrap="square" lIns="91440" tIns="45720" rIns="91440" bIns="45720" anchor="t" anchorCtr="0">
                        <a:noAutofit/>
                      </wps:bodyPr>
                    </wps:wsp>
                  </a:graphicData>
                </a:graphic>
              </wp:inline>
            </w:drawing>
          </mc:Choice>
          <mc:Fallback>
            <w:pict>
              <v:shape w14:anchorId="24FABFD3" id="_x0000_s1153"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DiOlQXJgIAAC0EAAAOAAAAAAAAAAAAAAAAAC4CAABkcnMvZTJvRG9jLnht&#10;bFBLAQItABQABgAIAAAAIQD6arCH2gAAAAQBAAAPAAAAAAAAAAAAAAAAAIAEAABkcnMvZG93bnJl&#10;di54bWxQSwUGAAAAAAQABADzAAAAhwUAAAAA&#10;" stroked="f">
                <v:textbox>
                  <w:txbxContent>
                    <w:p w14:paraId="1821B726" w14:textId="6CBEFA73" w:rsidR="00C1572F" w:rsidRPr="00650B8A" w:rsidRDefault="00C1572F" w:rsidP="009E6C0A">
                      <w:pPr>
                        <w:pStyle w:val="Caption"/>
                        <w:rPr>
                          <w:i w:val="0"/>
                          <w:color w:val="auto"/>
                          <w:sz w:val="24"/>
                          <w:szCs w:val="24"/>
                        </w:rPr>
                      </w:pPr>
                      <w:bookmarkStart w:id="298" w:name="_Ref501058016"/>
                      <w:r w:rsidRPr="009E6C0A">
                        <w:rPr>
                          <w:i w:val="0"/>
                          <w:color w:val="auto"/>
                          <w:sz w:val="24"/>
                          <w:szCs w:val="24"/>
                        </w:rPr>
                        <w:t xml:space="preserve">Figure </w:t>
                      </w:r>
                      <w:r w:rsidRPr="009E6C0A">
                        <w:rPr>
                          <w:i w:val="0"/>
                          <w:color w:val="auto"/>
                          <w:sz w:val="24"/>
                          <w:szCs w:val="24"/>
                        </w:rPr>
                        <w:fldChar w:fldCharType="begin"/>
                      </w:r>
                      <w:r w:rsidRPr="009E6C0A">
                        <w:rPr>
                          <w:i w:val="0"/>
                          <w:color w:val="auto"/>
                          <w:sz w:val="24"/>
                          <w:szCs w:val="24"/>
                        </w:rPr>
                        <w:instrText xml:space="preserve"> SEQ Figure \* ARABIC </w:instrText>
                      </w:r>
                      <w:r w:rsidRPr="009E6C0A">
                        <w:rPr>
                          <w:i w:val="0"/>
                          <w:color w:val="auto"/>
                          <w:sz w:val="24"/>
                          <w:szCs w:val="24"/>
                        </w:rPr>
                        <w:fldChar w:fldCharType="separate"/>
                      </w:r>
                      <w:r>
                        <w:rPr>
                          <w:i w:val="0"/>
                          <w:noProof/>
                          <w:color w:val="auto"/>
                          <w:sz w:val="24"/>
                          <w:szCs w:val="24"/>
                        </w:rPr>
                        <w:t>83</w:t>
                      </w:r>
                      <w:r w:rsidRPr="009E6C0A">
                        <w:rPr>
                          <w:i w:val="0"/>
                          <w:color w:val="auto"/>
                          <w:sz w:val="24"/>
                          <w:szCs w:val="24"/>
                        </w:rPr>
                        <w:fldChar w:fldCharType="end"/>
                      </w:r>
                      <w:bookmarkEnd w:id="298"/>
                      <w:r w:rsidRPr="009E6C0A">
                        <w:rPr>
                          <w:i w:val="0"/>
                          <w:color w:val="auto"/>
                          <w:sz w:val="24"/>
                          <w:szCs w:val="24"/>
                        </w:rPr>
                        <w:t xml:space="preserve">: </w:t>
                      </w:r>
                      <w:r>
                        <w:rPr>
                          <w:i w:val="0"/>
                          <w:color w:val="auto"/>
                          <w:sz w:val="24"/>
                          <w:szCs w:val="24"/>
                        </w:rPr>
                        <w:t>Representative d</w:t>
                      </w:r>
                      <w:r w:rsidRPr="009E6C0A">
                        <w:rPr>
                          <w:i w:val="0"/>
                          <w:color w:val="auto"/>
                          <w:sz w:val="24"/>
                          <w:szCs w:val="24"/>
                        </w:rPr>
                        <w:t xml:space="preserve">uctile </w:t>
                      </w:r>
                      <w:r>
                        <w:rPr>
                          <w:i w:val="0"/>
                          <w:color w:val="auto"/>
                          <w:sz w:val="24"/>
                          <w:szCs w:val="24"/>
                        </w:rPr>
                        <w:t>failure for l</w:t>
                      </w:r>
                      <w:r w:rsidRPr="00650B8A">
                        <w:rPr>
                          <w:i w:val="0"/>
                          <w:color w:val="auto"/>
                          <w:sz w:val="24"/>
                          <w:szCs w:val="24"/>
                        </w:rPr>
                        <w:t>attices that were fatigue tested at</w:t>
                      </w:r>
                      <w:r>
                        <w:rPr>
                          <w:i w:val="0"/>
                          <w:color w:val="auto"/>
                          <w:sz w:val="24"/>
                          <w:szCs w:val="24"/>
                        </w:rPr>
                        <w:t>:</w:t>
                      </w:r>
                      <w:r w:rsidRPr="00650B8A">
                        <w:rPr>
                          <w:i w:val="0"/>
                          <w:color w:val="auto"/>
                          <w:sz w:val="24"/>
                          <w:szCs w:val="24"/>
                        </w:rPr>
                        <w:t xml:space="preserve"> a) </w:t>
                      </w:r>
                      <w:r>
                        <w:rPr>
                          <w:i w:val="0"/>
                          <w:color w:val="auto"/>
                          <w:sz w:val="24"/>
                          <w:szCs w:val="24"/>
                        </w:rPr>
                        <w:t>HCF, low</w:t>
                      </w:r>
                      <w:r w:rsidRPr="00650B8A">
                        <w:rPr>
                          <w:i w:val="0"/>
                          <w:color w:val="auto"/>
                          <w:sz w:val="24"/>
                          <w:szCs w:val="24"/>
                        </w:rPr>
                        <w:t xml:space="preserve"> str</w:t>
                      </w:r>
                      <w:r>
                        <w:rPr>
                          <w:i w:val="0"/>
                          <w:color w:val="auto"/>
                          <w:sz w:val="24"/>
                          <w:szCs w:val="24"/>
                        </w:rPr>
                        <w:t>ess</w:t>
                      </w:r>
                      <w:r w:rsidRPr="00650B8A">
                        <w:rPr>
                          <w:i w:val="0"/>
                          <w:color w:val="auto"/>
                          <w:sz w:val="24"/>
                          <w:szCs w:val="24"/>
                        </w:rPr>
                        <w:t xml:space="preserve">, and b) </w:t>
                      </w:r>
                      <w:r>
                        <w:rPr>
                          <w:i w:val="0"/>
                          <w:color w:val="auto"/>
                          <w:sz w:val="24"/>
                          <w:szCs w:val="24"/>
                        </w:rPr>
                        <w:t>LCF, high strain</w:t>
                      </w:r>
                    </w:p>
                  </w:txbxContent>
                </v:textbox>
                <w10:anchorlock/>
              </v:shape>
            </w:pict>
          </mc:Fallback>
        </mc:AlternateContent>
      </w:r>
    </w:p>
    <w:p w14:paraId="700CC6F7" w14:textId="77777777" w:rsidR="00B14783" w:rsidRPr="00C1572F" w:rsidRDefault="00B14783" w:rsidP="00282E35">
      <w:pPr>
        <w:jc w:val="center"/>
        <w:rPr>
          <w:rFonts w:cs="Times New Roman"/>
          <w:szCs w:val="24"/>
        </w:rPr>
      </w:pPr>
    </w:p>
    <w:p w14:paraId="3D5A33B2" w14:textId="77777777" w:rsidR="00282E35" w:rsidRPr="00C1572F" w:rsidRDefault="00282E35" w:rsidP="00282E35">
      <w:pPr>
        <w:jc w:val="center"/>
        <w:rPr>
          <w:rFonts w:cs="Times New Roman"/>
          <w:szCs w:val="24"/>
        </w:rPr>
      </w:pPr>
      <w:r w:rsidRPr="00C1572F">
        <w:rPr>
          <w:rFonts w:cs="Times New Roman"/>
          <w:noProof/>
          <w:szCs w:val="24"/>
          <w:lang w:eastAsia="en-GB"/>
        </w:rPr>
        <w:lastRenderedPageBreak/>
        <w:drawing>
          <wp:inline distT="0" distB="0" distL="0" distR="0" wp14:anchorId="510F7D83" wp14:editId="5A4EE494">
            <wp:extent cx="2532876" cy="3060000"/>
            <wp:effectExtent l="0" t="0" r="1270" b="762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32876" cy="3060000"/>
                    </a:xfrm>
                    <a:prstGeom prst="rect">
                      <a:avLst/>
                    </a:prstGeom>
                    <a:noFill/>
                    <a:ln>
                      <a:noFill/>
                    </a:ln>
                  </pic:spPr>
                </pic:pic>
              </a:graphicData>
            </a:graphic>
          </wp:inline>
        </w:drawing>
      </w:r>
    </w:p>
    <w:p w14:paraId="487DF753" w14:textId="77777777" w:rsidR="00282E35" w:rsidRPr="00C1572F" w:rsidRDefault="00282E35" w:rsidP="00282E35">
      <w:pPr>
        <w:rPr>
          <w:rFonts w:cs="Times New Roman"/>
          <w:szCs w:val="24"/>
        </w:rPr>
      </w:pPr>
      <w:r w:rsidRPr="00C1572F">
        <w:rPr>
          <w:rFonts w:cs="Times New Roman"/>
          <w:noProof/>
          <w:szCs w:val="24"/>
          <w:lang w:eastAsia="en-GB"/>
        </w:rPr>
        <mc:AlternateContent>
          <mc:Choice Requires="wps">
            <w:drawing>
              <wp:inline distT="0" distB="0" distL="0" distR="0" wp14:anchorId="1FA3E160" wp14:editId="2A762596">
                <wp:extent cx="5400000" cy="468000"/>
                <wp:effectExtent l="0" t="0" r="0" b="8255"/>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7CE71040" w14:textId="2FC4082D" w:rsidR="00C1572F" w:rsidRPr="00171F9F" w:rsidRDefault="00C1572F" w:rsidP="00282E35">
                            <w:pPr>
                              <w:pStyle w:val="Caption"/>
                              <w:rPr>
                                <w:i w:val="0"/>
                                <w:color w:val="auto"/>
                                <w:sz w:val="24"/>
                                <w:szCs w:val="24"/>
                              </w:rPr>
                            </w:pPr>
                            <w:bookmarkStart w:id="218" w:name="_Ref491677750"/>
                            <w:r w:rsidRPr="00171F9F">
                              <w:rPr>
                                <w:i w:val="0"/>
                                <w:color w:val="auto"/>
                                <w:sz w:val="24"/>
                                <w:szCs w:val="24"/>
                              </w:rPr>
                              <w:t xml:space="preserve">Figure </w:t>
                            </w:r>
                            <w:r w:rsidRPr="00171F9F">
                              <w:rPr>
                                <w:i w:val="0"/>
                                <w:color w:val="auto"/>
                                <w:sz w:val="24"/>
                                <w:szCs w:val="24"/>
                              </w:rPr>
                              <w:fldChar w:fldCharType="begin"/>
                            </w:r>
                            <w:r w:rsidRPr="00171F9F">
                              <w:rPr>
                                <w:i w:val="0"/>
                                <w:color w:val="auto"/>
                                <w:sz w:val="24"/>
                                <w:szCs w:val="24"/>
                              </w:rPr>
                              <w:instrText xml:space="preserve"> SEQ Figure \* ARABIC </w:instrText>
                            </w:r>
                            <w:r w:rsidRPr="00171F9F">
                              <w:rPr>
                                <w:i w:val="0"/>
                                <w:color w:val="auto"/>
                                <w:sz w:val="24"/>
                                <w:szCs w:val="24"/>
                              </w:rPr>
                              <w:fldChar w:fldCharType="separate"/>
                            </w:r>
                            <w:r>
                              <w:rPr>
                                <w:i w:val="0"/>
                                <w:noProof/>
                                <w:color w:val="auto"/>
                                <w:sz w:val="24"/>
                                <w:szCs w:val="24"/>
                              </w:rPr>
                              <w:t>84</w:t>
                            </w:r>
                            <w:r w:rsidRPr="00171F9F">
                              <w:rPr>
                                <w:i w:val="0"/>
                                <w:color w:val="auto"/>
                                <w:sz w:val="24"/>
                                <w:szCs w:val="24"/>
                              </w:rPr>
                              <w:fldChar w:fldCharType="end"/>
                            </w:r>
                            <w:bookmarkEnd w:id="218"/>
                            <w:r>
                              <w:rPr>
                                <w:i w:val="0"/>
                                <w:color w:val="auto"/>
                                <w:sz w:val="24"/>
                                <w:szCs w:val="24"/>
                              </w:rPr>
                              <w:t xml:space="preserve">: Failure pathways for specimens subjected to HCF (low strain, left) and LCF (high strain, right). </w:t>
                            </w:r>
                          </w:p>
                        </w:txbxContent>
                      </wps:txbx>
                      <wps:bodyPr rot="0" vert="horz" wrap="square" lIns="91440" tIns="45720" rIns="91440" bIns="45720" anchor="t" anchorCtr="0">
                        <a:noAutofit/>
                      </wps:bodyPr>
                    </wps:wsp>
                  </a:graphicData>
                </a:graphic>
              </wp:inline>
            </w:drawing>
          </mc:Choice>
          <mc:Fallback>
            <w:pict>
              <v:shape w14:anchorId="1FA3E160" id="_x0000_s1154"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" stroked="f">
                <v:textbox>
                  <w:txbxContent>
                    <w:p w14:paraId="7CE71040" w14:textId="2FC4082D" w:rsidR="00C1572F" w:rsidRPr="00171F9F" w:rsidRDefault="00C1572F" w:rsidP="00282E35">
                      <w:pPr>
                        <w:pStyle w:val="Caption"/>
                        <w:rPr>
                          <w:i w:val="0"/>
                          <w:color w:val="auto"/>
                          <w:sz w:val="24"/>
                          <w:szCs w:val="24"/>
                        </w:rPr>
                      </w:pPr>
                      <w:bookmarkStart w:id="300" w:name="_Ref491677750"/>
                      <w:r w:rsidRPr="00171F9F">
                        <w:rPr>
                          <w:i w:val="0"/>
                          <w:color w:val="auto"/>
                          <w:sz w:val="24"/>
                          <w:szCs w:val="24"/>
                        </w:rPr>
                        <w:t xml:space="preserve">Figure </w:t>
                      </w:r>
                      <w:r w:rsidRPr="00171F9F">
                        <w:rPr>
                          <w:i w:val="0"/>
                          <w:color w:val="auto"/>
                          <w:sz w:val="24"/>
                          <w:szCs w:val="24"/>
                        </w:rPr>
                        <w:fldChar w:fldCharType="begin"/>
                      </w:r>
                      <w:r w:rsidRPr="00171F9F">
                        <w:rPr>
                          <w:i w:val="0"/>
                          <w:color w:val="auto"/>
                          <w:sz w:val="24"/>
                          <w:szCs w:val="24"/>
                        </w:rPr>
                        <w:instrText xml:space="preserve"> SEQ Figure \* ARABIC </w:instrText>
                      </w:r>
                      <w:r w:rsidRPr="00171F9F">
                        <w:rPr>
                          <w:i w:val="0"/>
                          <w:color w:val="auto"/>
                          <w:sz w:val="24"/>
                          <w:szCs w:val="24"/>
                        </w:rPr>
                        <w:fldChar w:fldCharType="separate"/>
                      </w:r>
                      <w:r>
                        <w:rPr>
                          <w:i w:val="0"/>
                          <w:noProof/>
                          <w:color w:val="auto"/>
                          <w:sz w:val="24"/>
                          <w:szCs w:val="24"/>
                        </w:rPr>
                        <w:t>84</w:t>
                      </w:r>
                      <w:r w:rsidRPr="00171F9F">
                        <w:rPr>
                          <w:i w:val="0"/>
                          <w:color w:val="auto"/>
                          <w:sz w:val="24"/>
                          <w:szCs w:val="24"/>
                        </w:rPr>
                        <w:fldChar w:fldCharType="end"/>
                      </w:r>
                      <w:bookmarkEnd w:id="300"/>
                      <w:r>
                        <w:rPr>
                          <w:i w:val="0"/>
                          <w:color w:val="auto"/>
                          <w:sz w:val="24"/>
                          <w:szCs w:val="24"/>
                        </w:rPr>
                        <w:t xml:space="preserve">: Failure pathways for specimens subjected to HCF (low strain, left) and LCF (high strain, right). </w:t>
                      </w:r>
                    </w:p>
                  </w:txbxContent>
                </v:textbox>
                <w10:anchorlock/>
              </v:shape>
            </w:pict>
          </mc:Fallback>
        </mc:AlternateContent>
      </w:r>
    </w:p>
    <w:p w14:paraId="386E16D3" w14:textId="77777777" w:rsidR="007355C2" w:rsidRPr="00C1572F" w:rsidRDefault="007355C2" w:rsidP="00282E35">
      <w:pPr>
        <w:rPr>
          <w:rFonts w:cs="Times New Roman"/>
          <w:szCs w:val="24"/>
        </w:rPr>
      </w:pPr>
    </w:p>
    <w:p w14:paraId="5E62CCEC" w14:textId="02D6562C" w:rsidR="00B14783" w:rsidRPr="00C1572F" w:rsidRDefault="00B14783" w:rsidP="00B14783">
      <w:pPr>
        <w:rPr>
          <w:rFonts w:cs="Times New Roman"/>
        </w:rPr>
      </w:pPr>
      <w:r w:rsidRPr="00C1572F">
        <w:rPr>
          <w:rFonts w:cs="Times New Roman"/>
        </w:rPr>
        <w:t>During testing, it was observed that when the samples were subjected to a low stress or small strain, the crack pathway was at 45 degrees to the test direction, propagating in a pathway up the specimen from strut to strut, which aligns with recent findings in porous metals. Some specimens failed but did not separate, by displaying little resistance to the force, with sections remaining attached by few struts. Often these specimens displayed numerous regions of 45 degree damage.</w:t>
      </w:r>
    </w:p>
    <w:p w14:paraId="0F5C5D64" w14:textId="3B1DD019" w:rsidR="00B14783" w:rsidRPr="00C1572F" w:rsidRDefault="00B14783" w:rsidP="00B14783">
      <w:pPr>
        <w:rPr>
          <w:rFonts w:cs="Times New Roman"/>
        </w:rPr>
      </w:pPr>
      <w:r w:rsidRPr="00C1572F">
        <w:rPr>
          <w:rFonts w:cs="Times New Roman"/>
        </w:rPr>
        <w:t>Under a high stress or a large strain, the crack pathway was perpendicular to the test direction, and directly horizontal ac</w:t>
      </w:r>
      <w:r w:rsidR="00C963D1" w:rsidRPr="00C1572F">
        <w:rPr>
          <w:rFonts w:cs="Times New Roman"/>
        </w:rPr>
        <w:t>ross the test specimen. This le</w:t>
      </w:r>
      <w:r w:rsidRPr="00C1572F">
        <w:rPr>
          <w:rFonts w:cs="Times New Roman"/>
        </w:rPr>
        <w:t>d to complete separation of the specimen as is common in solid materials.</w:t>
      </w:r>
    </w:p>
    <w:p w14:paraId="1BEBC943" w14:textId="591E28C5" w:rsidR="003347AE" w:rsidRPr="00C1572F" w:rsidRDefault="00B14783" w:rsidP="003347AE">
      <w:pPr>
        <w:rPr>
          <w:rFonts w:cs="Times New Roman"/>
        </w:rPr>
      </w:pPr>
      <w:r w:rsidRPr="00C1572F">
        <w:rPr>
          <w:rFonts w:cs="Times New Roman"/>
        </w:rPr>
        <w:t>Intermediate stress or strain show 45 degree crack pathways, however these propagate horizontally across the test specimen, keeping the damage contained to a two unit cell height region. Intermediate forces sometimes lead to separation at catastrophic failure; however, sometimes catastrophic failure was reached despite the sample remaining connected by a few struts.</w:t>
      </w:r>
      <w:r w:rsidR="003D2E2D" w:rsidRPr="00C1572F">
        <w:rPr>
          <w:rFonts w:cs="Times New Roman"/>
        </w:rPr>
        <w:t xml:space="preserve"> </w:t>
      </w:r>
      <w:r w:rsidR="00282E35" w:rsidRPr="00C1572F">
        <w:rPr>
          <w:rFonts w:cs="Times New Roman"/>
        </w:rPr>
        <w:t>These observations suggest two different mechanisms at work during dynamic loading, depending on the size of the forces applied.</w:t>
      </w:r>
      <w:r w:rsidR="008C7DF5" w:rsidRPr="00C1572F">
        <w:rPr>
          <w:rFonts w:cs="Times New Roman"/>
        </w:rPr>
        <w:t xml:space="preserve"> </w:t>
      </w:r>
      <w:r w:rsidR="003D2E2D" w:rsidRPr="00C1572F">
        <w:rPr>
          <w:rFonts w:cs="Times New Roman"/>
        </w:rPr>
        <w:t>With low forces, the stress concentration is not limited to one specific area of the part, and failure can occur simultaneously at different points. For high forces, the failure zones in on one particular area of weakness, where cumulative damage causes failure at one particular point.</w:t>
      </w:r>
    </w:p>
    <w:p w14:paraId="22618A10" w14:textId="0F1F6995" w:rsidR="00FA5CFA" w:rsidRPr="00C1572F" w:rsidRDefault="007355C2" w:rsidP="00282E35">
      <w:pPr>
        <w:rPr>
          <w:rFonts w:cs="Times New Roman"/>
          <w:szCs w:val="24"/>
        </w:rPr>
      </w:pPr>
      <w:r w:rsidRPr="00C1572F">
        <w:rPr>
          <w:rFonts w:cs="Times New Roman"/>
          <w:szCs w:val="24"/>
        </w:rPr>
        <w:br w:type="page"/>
      </w:r>
    </w:p>
    <w:p w14:paraId="51D226C0" w14:textId="08E52676" w:rsidR="00282E35" w:rsidRPr="00C1572F" w:rsidRDefault="00282E35" w:rsidP="00282E35">
      <w:pPr>
        <w:pStyle w:val="Heading3"/>
      </w:pPr>
      <w:bookmarkStart w:id="219" w:name="_Ref476754491"/>
      <w:bookmarkStart w:id="220" w:name="_Toc519873033"/>
      <w:r w:rsidRPr="00C1572F">
        <w:lastRenderedPageBreak/>
        <w:t xml:space="preserve">Fatigue analysis of HIP to </w:t>
      </w:r>
      <w:r w:rsidR="00E436FB" w:rsidRPr="00C1572F">
        <w:t>as-built</w:t>
      </w:r>
      <w:r w:rsidRPr="00C1572F">
        <w:t xml:space="preserve"> samples</w:t>
      </w:r>
      <w:bookmarkEnd w:id="219"/>
      <w:bookmarkEnd w:id="220"/>
    </w:p>
    <w:p w14:paraId="06256666" w14:textId="77777777" w:rsidR="00282E35" w:rsidRPr="00C1572F" w:rsidRDefault="00282E35" w:rsidP="00282E35">
      <w:pPr>
        <w:rPr>
          <w:rFonts w:cs="Times New Roman"/>
          <w:szCs w:val="24"/>
        </w:rPr>
      </w:pPr>
    </w:p>
    <w:p w14:paraId="63D617F1" w14:textId="5B6D0CBF" w:rsidR="00282E35" w:rsidRPr="00C1572F" w:rsidRDefault="00282E35" w:rsidP="00282E35">
      <w:pPr>
        <w:rPr>
          <w:rFonts w:cs="Times New Roman"/>
        </w:rPr>
      </w:pPr>
      <w:r w:rsidRPr="00C1572F">
        <w:rPr>
          <w:rFonts w:cs="Times New Roman"/>
        </w:rPr>
        <w:t xml:space="preserve">Eighteen of the thirty six samples from </w:t>
      </w:r>
      <w:r w:rsidR="00232FC6" w:rsidRPr="00C1572F">
        <w:rPr>
          <w:rFonts w:cs="Times New Roman"/>
        </w:rPr>
        <w:t>build F3</w:t>
      </w:r>
      <w:r w:rsidRPr="00C1572F">
        <w:rPr>
          <w:rFonts w:cs="Times New Roman"/>
        </w:rPr>
        <w:t xml:space="preserve"> were sent for HIP post processing. Upon their return, half of each set were tested at a strain of 0.037, and half were tested at a strain of 0.049.</w:t>
      </w:r>
    </w:p>
    <w:p w14:paraId="27615DEE" w14:textId="77777777" w:rsidR="00282E35" w:rsidRPr="00C1572F" w:rsidRDefault="00282E35" w:rsidP="00282E35">
      <w:pPr>
        <w:rPr>
          <w:rFonts w:cs="Times New Roman"/>
          <w:szCs w:val="24"/>
        </w:rPr>
      </w:pPr>
    </w:p>
    <w:p w14:paraId="5D5D4415" w14:textId="77777777" w:rsidR="00282E35" w:rsidRPr="00C1572F" w:rsidRDefault="00282E35" w:rsidP="00282E35">
      <w:pPr>
        <w:jc w:val="center"/>
        <w:rPr>
          <w:rFonts w:cs="Times New Roman"/>
          <w:szCs w:val="24"/>
        </w:rPr>
      </w:pPr>
      <w:r w:rsidRPr="00C1572F">
        <w:rPr>
          <w:noProof/>
          <w:lang w:eastAsia="en-GB"/>
        </w:rPr>
        <w:drawing>
          <wp:inline distT="0" distB="0" distL="0" distR="0" wp14:anchorId="31704228" wp14:editId="3AA6BD64">
            <wp:extent cx="4320000" cy="2520000"/>
            <wp:effectExtent l="0" t="0" r="4445" b="13970"/>
            <wp:docPr id="286" name="Chart 2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5E09C48D" w14:textId="77777777" w:rsidR="00282E35" w:rsidRPr="00C1572F" w:rsidRDefault="00282E35" w:rsidP="00282E35">
      <w:pPr>
        <w:rPr>
          <w:rFonts w:cs="Times New Roman"/>
          <w:szCs w:val="24"/>
        </w:rPr>
      </w:pPr>
      <w:r w:rsidRPr="00C1572F">
        <w:rPr>
          <w:rFonts w:cs="Times New Roman"/>
          <w:noProof/>
          <w:szCs w:val="24"/>
          <w:lang w:eastAsia="en-GB"/>
        </w:rPr>
        <mc:AlternateContent>
          <mc:Choice Requires="wps">
            <w:drawing>
              <wp:inline distT="0" distB="0" distL="0" distR="0" wp14:anchorId="29BC7C66" wp14:editId="6520EEA4">
                <wp:extent cx="5400000" cy="468000"/>
                <wp:effectExtent l="0" t="0" r="0" b="8255"/>
                <wp:docPr id="2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47674F7A" w14:textId="15210CCF" w:rsidR="00C1572F" w:rsidRPr="003F4479" w:rsidRDefault="00C1572F" w:rsidP="00282E35">
                            <w:pPr>
                              <w:pStyle w:val="Caption"/>
                              <w:rPr>
                                <w:rFonts w:cs="Times New Roman"/>
                                <w:i w:val="0"/>
                                <w:color w:val="auto"/>
                                <w:sz w:val="24"/>
                                <w:szCs w:val="24"/>
                              </w:rPr>
                            </w:pPr>
                            <w:bookmarkStart w:id="221" w:name="_Ref491672860"/>
                            <w:r w:rsidRPr="003F4479">
                              <w:rPr>
                                <w:i w:val="0"/>
                                <w:color w:val="auto"/>
                                <w:sz w:val="24"/>
                                <w:szCs w:val="24"/>
                              </w:rPr>
                              <w:t xml:space="preserve">Figure </w:t>
                            </w:r>
                            <w:r w:rsidRPr="003F4479">
                              <w:rPr>
                                <w:i w:val="0"/>
                                <w:color w:val="auto"/>
                                <w:sz w:val="24"/>
                                <w:szCs w:val="24"/>
                              </w:rPr>
                              <w:fldChar w:fldCharType="begin"/>
                            </w:r>
                            <w:r w:rsidRPr="003F4479">
                              <w:rPr>
                                <w:i w:val="0"/>
                                <w:color w:val="auto"/>
                                <w:sz w:val="24"/>
                                <w:szCs w:val="24"/>
                              </w:rPr>
                              <w:instrText xml:space="preserve"> SEQ Figure \* ARABIC </w:instrText>
                            </w:r>
                            <w:r w:rsidRPr="003F4479">
                              <w:rPr>
                                <w:i w:val="0"/>
                                <w:color w:val="auto"/>
                                <w:sz w:val="24"/>
                                <w:szCs w:val="24"/>
                              </w:rPr>
                              <w:fldChar w:fldCharType="separate"/>
                            </w:r>
                            <w:r>
                              <w:rPr>
                                <w:i w:val="0"/>
                                <w:noProof/>
                                <w:color w:val="auto"/>
                                <w:sz w:val="24"/>
                                <w:szCs w:val="24"/>
                              </w:rPr>
                              <w:t>85</w:t>
                            </w:r>
                            <w:r w:rsidRPr="003F4479">
                              <w:rPr>
                                <w:i w:val="0"/>
                                <w:color w:val="auto"/>
                                <w:sz w:val="24"/>
                                <w:szCs w:val="24"/>
                              </w:rPr>
                              <w:fldChar w:fldCharType="end"/>
                            </w:r>
                            <w:bookmarkEnd w:id="221"/>
                            <w:r>
                              <w:rPr>
                                <w:i w:val="0"/>
                                <w:color w:val="auto"/>
                                <w:sz w:val="24"/>
                                <w:szCs w:val="24"/>
                              </w:rPr>
                              <w:t>: Position controlled fatigue test of as built lattices to samples that had also undergone a HIP post process</w:t>
                            </w:r>
                          </w:p>
                        </w:txbxContent>
                      </wps:txbx>
                      <wps:bodyPr rot="0" vert="horz" wrap="square" lIns="91440" tIns="45720" rIns="91440" bIns="45720" anchor="t" anchorCtr="0">
                        <a:noAutofit/>
                      </wps:bodyPr>
                    </wps:wsp>
                  </a:graphicData>
                </a:graphic>
              </wp:inline>
            </w:drawing>
          </mc:Choice>
          <mc:Fallback>
            <w:pict>
              <v:shape w14:anchorId="29BC7C66" id="_x0000_s1155"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" stroked="f">
                <v:textbox>
                  <w:txbxContent>
                    <w:p w14:paraId="47674F7A" w14:textId="15210CCF" w:rsidR="00C1572F" w:rsidRPr="003F4479" w:rsidRDefault="00C1572F" w:rsidP="00282E35">
                      <w:pPr>
                        <w:pStyle w:val="Caption"/>
                        <w:rPr>
                          <w:rFonts w:cs="Times New Roman"/>
                          <w:i w:val="0"/>
                          <w:color w:val="auto"/>
                          <w:sz w:val="24"/>
                          <w:szCs w:val="24"/>
                        </w:rPr>
                      </w:pPr>
                      <w:bookmarkStart w:id="304" w:name="_Ref491672860"/>
                      <w:r w:rsidRPr="003F4479">
                        <w:rPr>
                          <w:i w:val="0"/>
                          <w:color w:val="auto"/>
                          <w:sz w:val="24"/>
                          <w:szCs w:val="24"/>
                        </w:rPr>
                        <w:t xml:space="preserve">Figure </w:t>
                      </w:r>
                      <w:r w:rsidRPr="003F4479">
                        <w:rPr>
                          <w:i w:val="0"/>
                          <w:color w:val="auto"/>
                          <w:sz w:val="24"/>
                          <w:szCs w:val="24"/>
                        </w:rPr>
                        <w:fldChar w:fldCharType="begin"/>
                      </w:r>
                      <w:r w:rsidRPr="003F4479">
                        <w:rPr>
                          <w:i w:val="0"/>
                          <w:color w:val="auto"/>
                          <w:sz w:val="24"/>
                          <w:szCs w:val="24"/>
                        </w:rPr>
                        <w:instrText xml:space="preserve"> SEQ Figure \* ARABIC </w:instrText>
                      </w:r>
                      <w:r w:rsidRPr="003F4479">
                        <w:rPr>
                          <w:i w:val="0"/>
                          <w:color w:val="auto"/>
                          <w:sz w:val="24"/>
                          <w:szCs w:val="24"/>
                        </w:rPr>
                        <w:fldChar w:fldCharType="separate"/>
                      </w:r>
                      <w:r>
                        <w:rPr>
                          <w:i w:val="0"/>
                          <w:noProof/>
                          <w:color w:val="auto"/>
                          <w:sz w:val="24"/>
                          <w:szCs w:val="24"/>
                        </w:rPr>
                        <w:t>85</w:t>
                      </w:r>
                      <w:r w:rsidRPr="003F4479">
                        <w:rPr>
                          <w:i w:val="0"/>
                          <w:color w:val="auto"/>
                          <w:sz w:val="24"/>
                          <w:szCs w:val="24"/>
                        </w:rPr>
                        <w:fldChar w:fldCharType="end"/>
                      </w:r>
                      <w:bookmarkEnd w:id="304"/>
                      <w:r>
                        <w:rPr>
                          <w:i w:val="0"/>
                          <w:color w:val="auto"/>
                          <w:sz w:val="24"/>
                          <w:szCs w:val="24"/>
                        </w:rPr>
                        <w:t>: Position controlled fatigue test of as built lattices to samples that had also undergone a HIP post process</w:t>
                      </w:r>
                    </w:p>
                  </w:txbxContent>
                </v:textbox>
                <w10:anchorlock/>
              </v:shape>
            </w:pict>
          </mc:Fallback>
        </mc:AlternateContent>
      </w:r>
    </w:p>
    <w:p w14:paraId="37C636C8" w14:textId="77777777" w:rsidR="00282E35" w:rsidRPr="00C1572F" w:rsidRDefault="00282E35" w:rsidP="00282E35">
      <w:pPr>
        <w:rPr>
          <w:rFonts w:cs="Times New Roman"/>
          <w:szCs w:val="24"/>
        </w:rPr>
      </w:pPr>
    </w:p>
    <w:p w14:paraId="4A305D2A" w14:textId="3C69E0FA" w:rsidR="00282E35" w:rsidRPr="00C1572F" w:rsidRDefault="00282E35" w:rsidP="00282E35">
      <w:pPr>
        <w:rPr>
          <w:rFonts w:cs="Times New Roman"/>
        </w:rPr>
      </w:pPr>
      <w:r w:rsidRPr="00C1572F">
        <w:rPr>
          <w:rFonts w:cs="Times New Roman"/>
        </w:rPr>
        <w:t xml:space="preserve">Due to the limited number of samples, only two strain values were investigated. These correspond to points numbered 1 and 2 on the EN curve in </w:t>
      </w:r>
      <w:r w:rsidRPr="00C1572F">
        <w:fldChar w:fldCharType="begin"/>
      </w:r>
      <w:r w:rsidRPr="00C1572F">
        <w:rPr>
          <w:rFonts w:cs="Times New Roman"/>
          <w:szCs w:val="24"/>
        </w:rPr>
        <w:instrText xml:space="preserve"> REF _Ref489545242 \h  \* MERGEFORMAT </w:instrText>
      </w:r>
      <w:r w:rsidRPr="00C1572F">
        <w:rPr>
          <w:rFonts w:cs="Times New Roman"/>
          <w:szCs w:val="24"/>
        </w:rPr>
        <w:fldChar w:fldCharType="separate"/>
      </w:r>
      <w:r w:rsidR="00C1572F" w:rsidRPr="00C1572F">
        <w:t>Figure 82</w:t>
      </w:r>
      <w:r w:rsidRPr="00C1572F">
        <w:fldChar w:fldCharType="end"/>
      </w:r>
      <w:r w:rsidRPr="00C1572F">
        <w:rPr>
          <w:rFonts w:cs="Times New Roman"/>
        </w:rPr>
        <w:t xml:space="preserve">a. From </w:t>
      </w:r>
      <w:r w:rsidRPr="00C1572F">
        <w:fldChar w:fldCharType="begin"/>
      </w:r>
      <w:r w:rsidRPr="00C1572F">
        <w:rPr>
          <w:rFonts w:cs="Times New Roman"/>
          <w:szCs w:val="24"/>
        </w:rPr>
        <w:instrText xml:space="preserve"> REF _Ref491672860 \h  \* MERGEFORMAT </w:instrText>
      </w:r>
      <w:r w:rsidRPr="00C1572F">
        <w:rPr>
          <w:rFonts w:cs="Times New Roman"/>
          <w:szCs w:val="24"/>
        </w:rPr>
        <w:fldChar w:fldCharType="separate"/>
      </w:r>
      <w:r w:rsidR="00C1572F" w:rsidRPr="00C1572F">
        <w:t>Figure 85</w:t>
      </w:r>
      <w:r w:rsidRPr="00C1572F">
        <w:fldChar w:fldCharType="end"/>
      </w:r>
      <w:r w:rsidRPr="00C1572F">
        <w:rPr>
          <w:rFonts w:cs="Times New Roman"/>
        </w:rPr>
        <w:t xml:space="preserve">, it would appear that the samples which underwent the HIP process failed at a lower number of cycles than the </w:t>
      </w:r>
      <w:r w:rsidR="00E436FB" w:rsidRPr="00C1572F">
        <w:rPr>
          <w:rFonts w:cs="Times New Roman"/>
        </w:rPr>
        <w:t>as-built</w:t>
      </w:r>
      <w:r w:rsidRPr="00C1572F">
        <w:rPr>
          <w:rFonts w:cs="Times New Roman"/>
        </w:rPr>
        <w:t xml:space="preserve"> samples.</w:t>
      </w:r>
    </w:p>
    <w:p w14:paraId="3C72EB2D" w14:textId="77777777" w:rsidR="00282E35" w:rsidRPr="00C1572F" w:rsidRDefault="00282E35" w:rsidP="00282E35">
      <w:pPr>
        <w:rPr>
          <w:rFonts w:cs="Times New Roman"/>
        </w:rPr>
      </w:pPr>
      <w:r w:rsidRPr="00C1572F">
        <w:rPr>
          <w:rFonts w:cs="Times New Roman"/>
        </w:rPr>
        <w:t xml:space="preserve">This is of particular interest, as areas of porosity had been observed within the struts in SEM images. Intuitively the HIP process should work to close these gaps and lengthen the fatigue life. This is not the case here. It was therefore considered that due to the small sample size, perhaps there was no difference between the samples. Statistics were employed to determine the probability that the data sets were independent, as previously discussed in section </w:t>
      </w:r>
      <w:r w:rsidRPr="00C1572F">
        <w:rPr>
          <w:rFonts w:cs="Times New Roman"/>
        </w:rPr>
        <w:fldChar w:fldCharType="begin"/>
      </w:r>
      <w:r w:rsidRPr="00C1572F">
        <w:rPr>
          <w:rFonts w:cs="Times New Roman"/>
        </w:rPr>
        <w:instrText xml:space="preserve"> REF _Ref489614534 \r \h </w:instrText>
      </w:r>
      <w:r w:rsidRPr="00C1572F">
        <w:rPr>
          <w:rFonts w:cs="Times New Roman"/>
        </w:rPr>
      </w:r>
      <w:r w:rsidRPr="00C1572F">
        <w:rPr>
          <w:rFonts w:cs="Times New Roman"/>
        </w:rPr>
        <w:fldChar w:fldCharType="separate"/>
      </w:r>
      <w:r w:rsidR="00C1572F" w:rsidRPr="00C1572F">
        <w:rPr>
          <w:rFonts w:cs="Times New Roman"/>
        </w:rPr>
        <w:t>3.7.1</w:t>
      </w:r>
      <w:r w:rsidRPr="00C1572F">
        <w:rPr>
          <w:rFonts w:cs="Times New Roman"/>
        </w:rPr>
        <w:fldChar w:fldCharType="end"/>
      </w:r>
      <w:r w:rsidRPr="00C1572F">
        <w:rPr>
          <w:rFonts w:cs="Times New Roman"/>
        </w:rPr>
        <w:t>.</w:t>
      </w:r>
    </w:p>
    <w:p w14:paraId="1FB4EBCD" w14:textId="77777777" w:rsidR="00282E35" w:rsidRPr="00C1572F" w:rsidRDefault="00282E35" w:rsidP="00282E35">
      <w:pPr>
        <w:rPr>
          <w:rFonts w:cs="Times New Roman"/>
        </w:rPr>
      </w:pPr>
    </w:p>
    <w:p w14:paraId="7AC6D1C3" w14:textId="2C66C53C" w:rsidR="00282E35" w:rsidRPr="00C1572F" w:rsidRDefault="00282E35" w:rsidP="00282E35">
      <w:pPr>
        <w:rPr>
          <w:rFonts w:cs="Times New Roman"/>
        </w:rPr>
      </w:pPr>
      <w:r w:rsidRPr="00C1572F">
        <w:rPr>
          <w:rFonts w:cs="Times New Roman"/>
        </w:rPr>
        <w:t xml:space="preserve">Initially, a basic t test was performed to compare the mean of </w:t>
      </w:r>
      <w:r w:rsidR="003A7501" w:rsidRPr="00C1572F">
        <w:rPr>
          <w:rFonts w:cs="Times New Roman"/>
        </w:rPr>
        <w:t xml:space="preserve">as-built </w:t>
      </w:r>
      <w:r w:rsidRPr="00C1572F">
        <w:rPr>
          <w:rFonts w:cs="Times New Roman"/>
        </w:rPr>
        <w:t xml:space="preserve">to HIP for each strain rate. This gave p values for 0.037 strain as 0.103, and for 0.049 strain </w:t>
      </w:r>
      <w:r w:rsidR="00365610" w:rsidRPr="00C1572F">
        <w:rPr>
          <w:rFonts w:cs="Times New Roman"/>
        </w:rPr>
        <w:t>as 1.52×</w:t>
      </w:r>
      <w:r w:rsidRPr="00C1572F">
        <w:rPr>
          <w:rFonts w:cs="Times New Roman"/>
        </w:rPr>
        <w:t>10</w:t>
      </w:r>
      <w:r w:rsidRPr="00C1572F">
        <w:rPr>
          <w:rFonts w:cs="Times New Roman"/>
          <w:vertAlign w:val="superscript"/>
        </w:rPr>
        <w:t>-4</w:t>
      </w:r>
      <w:r w:rsidRPr="00C1572F">
        <w:rPr>
          <w:rFonts w:cs="Times New Roman"/>
        </w:rPr>
        <w:t xml:space="preserve">. This indicates an 89.7% and 99.9% confidence that the mean of the </w:t>
      </w:r>
      <w:r w:rsidR="003A7501" w:rsidRPr="00C1572F">
        <w:rPr>
          <w:rFonts w:cs="Times New Roman"/>
        </w:rPr>
        <w:t>as-built</w:t>
      </w:r>
      <w:r w:rsidRPr="00C1572F">
        <w:rPr>
          <w:rFonts w:cs="Times New Roman"/>
        </w:rPr>
        <w:t xml:space="preserve"> samples is different to the mean of the HIP samples at a 0.037 and 0.049 strain respectively. Due to the p value of the 0.037 strain being above 0.05, the null hypothesis could not be ruled out for this strain, however, with the p value of the 0.049 strain being a great deal lower than 0.05 would suggest the null hypothesis could be ruled out. Due to these </w:t>
      </w:r>
      <w:r w:rsidRPr="00C1572F">
        <w:rPr>
          <w:rFonts w:cs="Times New Roman"/>
        </w:rPr>
        <w:lastRenderedPageBreak/>
        <w:t>contradictory results, it is not possible to say whether HIP has any effect on the fatigue life from comparing the means, therefore more information is needed from further statistical tests.</w:t>
      </w:r>
    </w:p>
    <w:p w14:paraId="386A322E" w14:textId="77777777" w:rsidR="00282E35" w:rsidRPr="00C1572F" w:rsidRDefault="00282E35" w:rsidP="00282E35">
      <w:pPr>
        <w:rPr>
          <w:rFonts w:cs="Times New Roman"/>
        </w:rPr>
      </w:pPr>
    </w:p>
    <w:p w14:paraId="5D13F0CA" w14:textId="63C48D8E" w:rsidR="00282E35" w:rsidRPr="00C1572F" w:rsidRDefault="00282E35" w:rsidP="00282E35">
      <w:pPr>
        <w:rPr>
          <w:rFonts w:cs="Times New Roman"/>
        </w:rPr>
      </w:pPr>
      <w:r w:rsidRPr="00C1572F">
        <w:rPr>
          <w:rFonts w:cs="Times New Roman"/>
        </w:rPr>
        <w:t xml:space="preserve">A generalised </w:t>
      </w:r>
      <w:r w:rsidR="00126CEB" w:rsidRPr="00C1572F">
        <w:rPr>
          <w:rFonts w:cs="Times New Roman"/>
        </w:rPr>
        <w:t xml:space="preserve">likelihood </w:t>
      </w:r>
      <w:r w:rsidRPr="00C1572F">
        <w:rPr>
          <w:rFonts w:cs="Times New Roman"/>
        </w:rPr>
        <w:t>ratio test was performed assuming the data followed a Weibull distribution to find a p value. This test gave a p value of 0.0275 for the 0.037 strain, and a value of 1.81</w:t>
      </w:r>
      <w:r w:rsidR="00365610" w:rsidRPr="00C1572F">
        <w:rPr>
          <w:rFonts w:cs="Times New Roman"/>
        </w:rPr>
        <w:t xml:space="preserve"> ×</w:t>
      </w:r>
      <w:r w:rsidRPr="00C1572F">
        <w:rPr>
          <w:rFonts w:cs="Times New Roman"/>
        </w:rPr>
        <w:t>10</w:t>
      </w:r>
      <w:r w:rsidRPr="00C1572F">
        <w:rPr>
          <w:rFonts w:cs="Times New Roman"/>
          <w:vertAlign w:val="superscript"/>
        </w:rPr>
        <w:t>-5</w:t>
      </w:r>
      <w:r w:rsidRPr="00C1572F">
        <w:rPr>
          <w:rFonts w:cs="Times New Roman"/>
        </w:rPr>
        <w:t xml:space="preserve"> for the 0.049 strain. This indicates a 97.2%, and a higher than 99.9% confidence that the </w:t>
      </w:r>
      <w:r w:rsidR="003A7501" w:rsidRPr="00C1572F">
        <w:rPr>
          <w:rFonts w:cs="Times New Roman"/>
        </w:rPr>
        <w:t xml:space="preserve">as-built </w:t>
      </w:r>
      <w:r w:rsidRPr="00C1572F">
        <w:rPr>
          <w:rFonts w:cs="Times New Roman"/>
        </w:rPr>
        <w:t>data set is different to the HIP data set.</w:t>
      </w:r>
    </w:p>
    <w:p w14:paraId="61096CAB" w14:textId="77777777" w:rsidR="00282E35" w:rsidRPr="00C1572F" w:rsidRDefault="00282E35" w:rsidP="00282E35">
      <w:pPr>
        <w:rPr>
          <w:rFonts w:cs="Times New Roman"/>
        </w:rPr>
      </w:pPr>
    </w:p>
    <w:p w14:paraId="419ABC8E" w14:textId="2C75D207" w:rsidR="00282E35" w:rsidRPr="00C1572F" w:rsidRDefault="00282E35" w:rsidP="00282E35">
      <w:pPr>
        <w:rPr>
          <w:rFonts w:cs="Times New Roman"/>
        </w:rPr>
      </w:pPr>
      <w:r w:rsidRPr="00C1572F">
        <w:rPr>
          <w:rFonts w:cs="Times New Roman"/>
        </w:rPr>
        <w:t xml:space="preserve">Finally, a log-rank test was performed to consider the general shape of the data and determine a p value without the need for an assumption of the distribution function. A Kaplan-Meier plot was produced to view the probability of survival for a given number of cycles and these plots compared by the script (see </w:t>
      </w:r>
      <w:r w:rsidRPr="00C1572F">
        <w:fldChar w:fldCharType="begin"/>
      </w:r>
      <w:r w:rsidRPr="00C1572F">
        <w:rPr>
          <w:rFonts w:cs="Times New Roman"/>
          <w:szCs w:val="24"/>
        </w:rPr>
        <w:instrText xml:space="preserve"> REF _Ref491083231 \h  \* MERGEFORMAT </w:instrText>
      </w:r>
      <w:r w:rsidRPr="00C1572F">
        <w:rPr>
          <w:rFonts w:cs="Times New Roman"/>
          <w:szCs w:val="24"/>
        </w:rPr>
        <w:fldChar w:fldCharType="separate"/>
      </w:r>
      <w:r w:rsidR="00C1572F" w:rsidRPr="00C1572F">
        <w:t>Figure 86</w:t>
      </w:r>
      <w:r w:rsidRPr="00C1572F">
        <w:fldChar w:fldCharType="end"/>
      </w:r>
      <w:r w:rsidRPr="00C1572F">
        <w:rPr>
          <w:rFonts w:cs="Times New Roman"/>
        </w:rPr>
        <w:t xml:space="preserve">). This test gave a p value of 0.0195 for 0.037 strain, and 0.00047 for 0.049 strain. This indicates a 98.05% and 99.95% confidence that the </w:t>
      </w:r>
      <w:r w:rsidR="003A7501" w:rsidRPr="00C1572F">
        <w:rPr>
          <w:rFonts w:cs="Times New Roman"/>
        </w:rPr>
        <w:t xml:space="preserve">as-built </w:t>
      </w:r>
      <w:r w:rsidRPr="00C1572F">
        <w:rPr>
          <w:rFonts w:cs="Times New Roman"/>
        </w:rPr>
        <w:t>data set is different to the HIP data set.</w:t>
      </w:r>
    </w:p>
    <w:p w14:paraId="684064A8" w14:textId="77777777" w:rsidR="00282E35" w:rsidRPr="00C1572F" w:rsidRDefault="00282E35" w:rsidP="00282E35">
      <w:pPr>
        <w:rPr>
          <w:rFonts w:cs="Times New Roman"/>
          <w:szCs w:val="24"/>
        </w:rPr>
      </w:pPr>
    </w:p>
    <w:p w14:paraId="09626F67" w14:textId="77777777" w:rsidR="00282E35" w:rsidRPr="00C1572F" w:rsidRDefault="00282E35" w:rsidP="00282E35">
      <w:pPr>
        <w:jc w:val="center"/>
        <w:rPr>
          <w:rFonts w:cs="Times New Roman"/>
          <w:szCs w:val="24"/>
        </w:rPr>
      </w:pPr>
      <w:r w:rsidRPr="00C1572F">
        <w:rPr>
          <w:noProof/>
          <w:lang w:eastAsia="en-GB"/>
        </w:rPr>
        <w:drawing>
          <wp:inline distT="0" distB="0" distL="0" distR="0" wp14:anchorId="0C9ED6AF" wp14:editId="449EB7F0">
            <wp:extent cx="2682000" cy="3230698"/>
            <wp:effectExtent l="0" t="0" r="4445" b="8255"/>
            <wp:docPr id="3974986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a:extLst>
                        <a:ext uri="{28A0092B-C50C-407E-A947-70E740481C1C}">
                          <a14:useLocalDpi xmlns:a14="http://schemas.microsoft.com/office/drawing/2010/main" val="0"/>
                        </a:ext>
                      </a:extLst>
                    </a:blip>
                    <a:stretch>
                      <a:fillRect/>
                    </a:stretch>
                  </pic:blipFill>
                  <pic:spPr>
                    <a:xfrm>
                      <a:off x="0" y="0"/>
                      <a:ext cx="2682000" cy="3230698"/>
                    </a:xfrm>
                    <a:prstGeom prst="rect">
                      <a:avLst/>
                    </a:prstGeom>
                  </pic:spPr>
                </pic:pic>
              </a:graphicData>
            </a:graphic>
          </wp:inline>
        </w:drawing>
      </w:r>
      <w:r w:rsidRPr="00C1572F">
        <w:rPr>
          <w:noProof/>
          <w:lang w:eastAsia="en-GB"/>
        </w:rPr>
        <w:drawing>
          <wp:inline distT="0" distB="0" distL="0" distR="0" wp14:anchorId="18034D27" wp14:editId="51B39846">
            <wp:extent cx="2682000" cy="3230698"/>
            <wp:effectExtent l="0" t="0" r="4445" b="8255"/>
            <wp:docPr id="19885868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9">
                      <a:extLst>
                        <a:ext uri="{28A0092B-C50C-407E-A947-70E740481C1C}">
                          <a14:useLocalDpi xmlns:a14="http://schemas.microsoft.com/office/drawing/2010/main" val="0"/>
                        </a:ext>
                      </a:extLst>
                    </a:blip>
                    <a:stretch>
                      <a:fillRect/>
                    </a:stretch>
                  </pic:blipFill>
                  <pic:spPr>
                    <a:xfrm>
                      <a:off x="0" y="0"/>
                      <a:ext cx="2682000" cy="3230698"/>
                    </a:xfrm>
                    <a:prstGeom prst="rect">
                      <a:avLst/>
                    </a:prstGeom>
                  </pic:spPr>
                </pic:pic>
              </a:graphicData>
            </a:graphic>
          </wp:inline>
        </w:drawing>
      </w:r>
    </w:p>
    <w:p w14:paraId="20588B40" w14:textId="77777777" w:rsidR="00282E35" w:rsidRPr="00C1572F" w:rsidRDefault="00282E35" w:rsidP="00282E35">
      <w:pPr>
        <w:rPr>
          <w:rFonts w:cs="Times New Roman"/>
          <w:szCs w:val="24"/>
        </w:rPr>
      </w:pPr>
      <w:r w:rsidRPr="00C1572F">
        <w:rPr>
          <w:rFonts w:cs="Times New Roman"/>
          <w:noProof/>
          <w:szCs w:val="24"/>
          <w:lang w:eastAsia="en-GB"/>
        </w:rPr>
        <mc:AlternateContent>
          <mc:Choice Requires="wps">
            <w:drawing>
              <wp:inline distT="0" distB="0" distL="0" distR="0" wp14:anchorId="71E59DBA" wp14:editId="2D5428BD">
                <wp:extent cx="5400000" cy="468000"/>
                <wp:effectExtent l="0" t="0" r="0" b="8255"/>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6160C845" w14:textId="750948D1" w:rsidR="00C1572F" w:rsidRPr="00BA284F" w:rsidRDefault="00C1572F" w:rsidP="00282E35">
                            <w:pPr>
                              <w:pStyle w:val="Caption"/>
                              <w:rPr>
                                <w:rFonts w:cs="Times New Roman"/>
                                <w:i w:val="0"/>
                                <w:color w:val="auto"/>
                                <w:sz w:val="24"/>
                                <w:szCs w:val="24"/>
                              </w:rPr>
                            </w:pPr>
                            <w:bookmarkStart w:id="222" w:name="_Ref491083231"/>
                            <w:bookmarkStart w:id="223" w:name="_Ref492799323"/>
                            <w:r w:rsidRPr="00BA284F">
                              <w:rPr>
                                <w:i w:val="0"/>
                                <w:color w:val="auto"/>
                                <w:sz w:val="24"/>
                                <w:szCs w:val="24"/>
                              </w:rPr>
                              <w:t xml:space="preserve">Figure </w:t>
                            </w:r>
                            <w:r w:rsidRPr="00BA284F">
                              <w:rPr>
                                <w:i w:val="0"/>
                                <w:color w:val="auto"/>
                                <w:sz w:val="24"/>
                                <w:szCs w:val="24"/>
                              </w:rPr>
                              <w:fldChar w:fldCharType="begin"/>
                            </w:r>
                            <w:r w:rsidRPr="00BA284F">
                              <w:rPr>
                                <w:i w:val="0"/>
                                <w:color w:val="auto"/>
                                <w:sz w:val="24"/>
                                <w:szCs w:val="24"/>
                              </w:rPr>
                              <w:instrText xml:space="preserve"> SEQ Figure \* ARABIC </w:instrText>
                            </w:r>
                            <w:r w:rsidRPr="00BA284F">
                              <w:rPr>
                                <w:i w:val="0"/>
                                <w:color w:val="auto"/>
                                <w:sz w:val="24"/>
                                <w:szCs w:val="24"/>
                              </w:rPr>
                              <w:fldChar w:fldCharType="separate"/>
                            </w:r>
                            <w:r>
                              <w:rPr>
                                <w:i w:val="0"/>
                                <w:noProof/>
                                <w:color w:val="auto"/>
                                <w:sz w:val="24"/>
                                <w:szCs w:val="24"/>
                              </w:rPr>
                              <w:t>86</w:t>
                            </w:r>
                            <w:r w:rsidRPr="00BA284F">
                              <w:rPr>
                                <w:i w:val="0"/>
                                <w:color w:val="auto"/>
                                <w:sz w:val="24"/>
                                <w:szCs w:val="24"/>
                              </w:rPr>
                              <w:fldChar w:fldCharType="end"/>
                            </w:r>
                            <w:bookmarkEnd w:id="222"/>
                            <w:r w:rsidRPr="00BA284F">
                              <w:rPr>
                                <w:i w:val="0"/>
                                <w:color w:val="auto"/>
                                <w:sz w:val="24"/>
                                <w:szCs w:val="24"/>
                              </w:rPr>
                              <w:t>:</w:t>
                            </w:r>
                            <w:r>
                              <w:rPr>
                                <w:i w:val="0"/>
                                <w:color w:val="auto"/>
                                <w:sz w:val="24"/>
                                <w:szCs w:val="24"/>
                              </w:rPr>
                              <w:t xml:space="preserve"> Kaplan-Meier plot produced by R of data for a) 0.037 strain and b) 0.049 strain</w:t>
                            </w:r>
                            <w:bookmarkEnd w:id="223"/>
                          </w:p>
                        </w:txbxContent>
                      </wps:txbx>
                      <wps:bodyPr rot="0" vert="horz" wrap="square" lIns="91440" tIns="45720" rIns="91440" bIns="45720" anchor="t" anchorCtr="0">
                        <a:noAutofit/>
                      </wps:bodyPr>
                    </wps:wsp>
                  </a:graphicData>
                </a:graphic>
              </wp:inline>
            </w:drawing>
          </mc:Choice>
          <mc:Fallback>
            <w:pict>
              <v:shape w14:anchorId="71E59DBA" id="_x0000_s1156"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" stroked="f">
                <v:textbox>
                  <w:txbxContent>
                    <w:p w14:paraId="6160C845" w14:textId="750948D1" w:rsidR="00C1572F" w:rsidRPr="00BA284F" w:rsidRDefault="00C1572F" w:rsidP="00282E35">
                      <w:pPr>
                        <w:pStyle w:val="Caption"/>
                        <w:rPr>
                          <w:rFonts w:cs="Times New Roman"/>
                          <w:i w:val="0"/>
                          <w:color w:val="auto"/>
                          <w:sz w:val="24"/>
                          <w:szCs w:val="24"/>
                        </w:rPr>
                      </w:pPr>
                      <w:bookmarkStart w:id="307" w:name="_Ref491083231"/>
                      <w:bookmarkStart w:id="308" w:name="_Ref492799323"/>
                      <w:r w:rsidRPr="00BA284F">
                        <w:rPr>
                          <w:i w:val="0"/>
                          <w:color w:val="auto"/>
                          <w:sz w:val="24"/>
                          <w:szCs w:val="24"/>
                        </w:rPr>
                        <w:t xml:space="preserve">Figure </w:t>
                      </w:r>
                      <w:r w:rsidRPr="00BA284F">
                        <w:rPr>
                          <w:i w:val="0"/>
                          <w:color w:val="auto"/>
                          <w:sz w:val="24"/>
                          <w:szCs w:val="24"/>
                        </w:rPr>
                        <w:fldChar w:fldCharType="begin"/>
                      </w:r>
                      <w:r w:rsidRPr="00BA284F">
                        <w:rPr>
                          <w:i w:val="0"/>
                          <w:color w:val="auto"/>
                          <w:sz w:val="24"/>
                          <w:szCs w:val="24"/>
                        </w:rPr>
                        <w:instrText xml:space="preserve"> SEQ Figure \* ARABIC </w:instrText>
                      </w:r>
                      <w:r w:rsidRPr="00BA284F">
                        <w:rPr>
                          <w:i w:val="0"/>
                          <w:color w:val="auto"/>
                          <w:sz w:val="24"/>
                          <w:szCs w:val="24"/>
                        </w:rPr>
                        <w:fldChar w:fldCharType="separate"/>
                      </w:r>
                      <w:r>
                        <w:rPr>
                          <w:i w:val="0"/>
                          <w:noProof/>
                          <w:color w:val="auto"/>
                          <w:sz w:val="24"/>
                          <w:szCs w:val="24"/>
                        </w:rPr>
                        <w:t>86</w:t>
                      </w:r>
                      <w:r w:rsidRPr="00BA284F">
                        <w:rPr>
                          <w:i w:val="0"/>
                          <w:color w:val="auto"/>
                          <w:sz w:val="24"/>
                          <w:szCs w:val="24"/>
                        </w:rPr>
                        <w:fldChar w:fldCharType="end"/>
                      </w:r>
                      <w:bookmarkEnd w:id="307"/>
                      <w:r w:rsidRPr="00BA284F">
                        <w:rPr>
                          <w:i w:val="0"/>
                          <w:color w:val="auto"/>
                          <w:sz w:val="24"/>
                          <w:szCs w:val="24"/>
                        </w:rPr>
                        <w:t>:</w:t>
                      </w:r>
                      <w:r>
                        <w:rPr>
                          <w:i w:val="0"/>
                          <w:color w:val="auto"/>
                          <w:sz w:val="24"/>
                          <w:szCs w:val="24"/>
                        </w:rPr>
                        <w:t xml:space="preserve"> Kaplan-Meier plot produced by R of data for a) 0.037 strain and b) 0.049 strain</w:t>
                      </w:r>
                      <w:bookmarkEnd w:id="308"/>
                    </w:p>
                  </w:txbxContent>
                </v:textbox>
                <w10:anchorlock/>
              </v:shape>
            </w:pict>
          </mc:Fallback>
        </mc:AlternateContent>
      </w:r>
    </w:p>
    <w:p w14:paraId="64F90F33" w14:textId="0BB586EB" w:rsidR="00EB4C6F" w:rsidRPr="00C1572F" w:rsidRDefault="00EB4C6F" w:rsidP="00282E35">
      <w:pPr>
        <w:rPr>
          <w:rFonts w:cs="Times New Roman"/>
          <w:szCs w:val="24"/>
        </w:rPr>
      </w:pPr>
    </w:p>
    <w:p w14:paraId="3AA29EDE" w14:textId="77777777" w:rsidR="00EB4C6F" w:rsidRPr="00C1572F" w:rsidRDefault="00EB4C6F" w:rsidP="00282E35">
      <w:pPr>
        <w:rPr>
          <w:rFonts w:cs="Times New Roman"/>
          <w:szCs w:val="24"/>
        </w:rPr>
      </w:pPr>
    </w:p>
    <w:p w14:paraId="44214C70" w14:textId="77777777" w:rsidR="00EB4C6F" w:rsidRPr="00C1572F" w:rsidRDefault="00EB4C6F" w:rsidP="00282E35">
      <w:pPr>
        <w:rPr>
          <w:rFonts w:cs="Times New Roman"/>
          <w:szCs w:val="24"/>
        </w:rPr>
      </w:pPr>
    </w:p>
    <w:p w14:paraId="3289FC7B" w14:textId="77777777" w:rsidR="00EB4C6F" w:rsidRPr="00C1572F" w:rsidRDefault="00EB4C6F" w:rsidP="00282E35">
      <w:pPr>
        <w:rPr>
          <w:rFonts w:cs="Times New Roman"/>
          <w:szCs w:val="24"/>
        </w:rPr>
      </w:pPr>
    </w:p>
    <w:p w14:paraId="7FE2DF00" w14:textId="7994AB36" w:rsidR="00282E35" w:rsidRPr="00C1572F" w:rsidRDefault="00EB4C6F" w:rsidP="00282E35">
      <w:pPr>
        <w:rPr>
          <w:rFonts w:cs="Times New Roman"/>
          <w:szCs w:val="24"/>
        </w:rPr>
      </w:pPr>
      <w:r w:rsidRPr="00C1572F">
        <w:rPr>
          <w:rFonts w:cs="Times New Roman"/>
          <w:noProof/>
          <w:szCs w:val="24"/>
          <w:lang w:eastAsia="en-GB"/>
        </w:rPr>
        <w:lastRenderedPageBreak/>
        <mc:AlternateContent>
          <mc:Choice Requires="wps">
            <w:drawing>
              <wp:inline distT="0" distB="0" distL="0" distR="0" wp14:anchorId="5779389E" wp14:editId="607DE4EE">
                <wp:extent cx="5400000" cy="468000"/>
                <wp:effectExtent l="0" t="0" r="0" b="8255"/>
                <wp:docPr id="154947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000" cy="468000"/>
                        </a:xfrm>
                        <a:prstGeom prst="rect">
                          <a:avLst/>
                        </a:prstGeom>
                        <a:solidFill>
                          <a:srgbClr val="FFFFFF"/>
                        </a:solidFill>
                        <a:ln w="9525">
                          <a:noFill/>
                          <a:miter lim="800000"/>
                          <a:headEnd/>
                          <a:tailEnd/>
                        </a:ln>
                      </wps:spPr>
                      <wps:txbx>
                        <w:txbxContent>
                          <w:p w14:paraId="453874CB" w14:textId="77777777" w:rsidR="00C1572F" w:rsidRPr="0081268D" w:rsidRDefault="00C1572F" w:rsidP="00EB4C6F">
                            <w:pPr>
                              <w:pStyle w:val="Caption"/>
                              <w:rPr>
                                <w:i w:val="0"/>
                                <w:color w:val="auto"/>
                                <w:sz w:val="24"/>
                                <w:szCs w:val="24"/>
                              </w:rPr>
                            </w:pPr>
                            <w:r w:rsidRPr="0081268D">
                              <w:rPr>
                                <w:i w:val="0"/>
                                <w:color w:val="auto"/>
                                <w:sz w:val="24"/>
                                <w:szCs w:val="24"/>
                              </w:rPr>
                              <w:t xml:space="preserve">Table </w:t>
                            </w:r>
                            <w:r w:rsidRPr="0081268D">
                              <w:rPr>
                                <w:i w:val="0"/>
                                <w:color w:val="auto"/>
                                <w:sz w:val="24"/>
                                <w:szCs w:val="24"/>
                              </w:rPr>
                              <w:fldChar w:fldCharType="begin"/>
                            </w:r>
                            <w:r w:rsidRPr="0081268D">
                              <w:rPr>
                                <w:i w:val="0"/>
                                <w:color w:val="auto"/>
                                <w:sz w:val="24"/>
                                <w:szCs w:val="24"/>
                              </w:rPr>
                              <w:instrText xml:space="preserve"> SEQ Table \* ARABIC </w:instrText>
                            </w:r>
                            <w:r w:rsidRPr="0081268D">
                              <w:rPr>
                                <w:i w:val="0"/>
                                <w:color w:val="auto"/>
                                <w:sz w:val="24"/>
                                <w:szCs w:val="24"/>
                              </w:rPr>
                              <w:fldChar w:fldCharType="separate"/>
                            </w:r>
                            <w:r>
                              <w:rPr>
                                <w:i w:val="0"/>
                                <w:noProof/>
                                <w:color w:val="auto"/>
                                <w:sz w:val="24"/>
                                <w:szCs w:val="24"/>
                              </w:rPr>
                              <w:t>10</w:t>
                            </w:r>
                            <w:r w:rsidRPr="0081268D">
                              <w:rPr>
                                <w:i w:val="0"/>
                                <w:color w:val="auto"/>
                                <w:sz w:val="24"/>
                                <w:szCs w:val="24"/>
                              </w:rPr>
                              <w:fldChar w:fldCharType="end"/>
                            </w:r>
                            <w:r>
                              <w:rPr>
                                <w:i w:val="0"/>
                                <w:color w:val="auto"/>
                                <w:sz w:val="24"/>
                                <w:szCs w:val="24"/>
                              </w:rPr>
                              <w:t>: Results from statistical tests, probability data sets are the same. Statistically, a value of less than 0.05 leads to rejection of the null hypothesis</w:t>
                            </w:r>
                          </w:p>
                        </w:txbxContent>
                      </wps:txbx>
                      <wps:bodyPr rot="0" vert="horz" wrap="square" lIns="91440" tIns="45720" rIns="91440" bIns="45720" anchor="t" anchorCtr="0">
                        <a:noAutofit/>
                      </wps:bodyPr>
                    </wps:wsp>
                  </a:graphicData>
                </a:graphic>
              </wp:inline>
            </w:drawing>
          </mc:Choice>
          <mc:Fallback>
            <w:pict>
              <v:shape w14:anchorId="5779389E" id="_x0000_s1157" type="#_x0000_t202" style="width:425.2pt;height:3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" stroked="f">
                <v:textbox>
                  <w:txbxContent>
                    <w:p w14:paraId="453874CB" w14:textId="77777777" w:rsidR="00C1572F" w:rsidRPr="0081268D" w:rsidRDefault="00C1572F" w:rsidP="00EB4C6F">
                      <w:pPr>
                        <w:pStyle w:val="Caption"/>
                        <w:rPr>
                          <w:i w:val="0"/>
                          <w:color w:val="auto"/>
                          <w:sz w:val="24"/>
                          <w:szCs w:val="24"/>
                        </w:rPr>
                      </w:pPr>
                      <w:r w:rsidRPr="0081268D">
                        <w:rPr>
                          <w:i w:val="0"/>
                          <w:color w:val="auto"/>
                          <w:sz w:val="24"/>
                          <w:szCs w:val="24"/>
                        </w:rPr>
                        <w:t xml:space="preserve">Table </w:t>
                      </w:r>
                      <w:r w:rsidRPr="0081268D">
                        <w:rPr>
                          <w:i w:val="0"/>
                          <w:color w:val="auto"/>
                          <w:sz w:val="24"/>
                          <w:szCs w:val="24"/>
                        </w:rPr>
                        <w:fldChar w:fldCharType="begin"/>
                      </w:r>
                      <w:r w:rsidRPr="0081268D">
                        <w:rPr>
                          <w:i w:val="0"/>
                          <w:color w:val="auto"/>
                          <w:sz w:val="24"/>
                          <w:szCs w:val="24"/>
                        </w:rPr>
                        <w:instrText xml:space="preserve"> SEQ Table \* ARABIC </w:instrText>
                      </w:r>
                      <w:r w:rsidRPr="0081268D">
                        <w:rPr>
                          <w:i w:val="0"/>
                          <w:color w:val="auto"/>
                          <w:sz w:val="24"/>
                          <w:szCs w:val="24"/>
                        </w:rPr>
                        <w:fldChar w:fldCharType="separate"/>
                      </w:r>
                      <w:r>
                        <w:rPr>
                          <w:i w:val="0"/>
                          <w:noProof/>
                          <w:color w:val="auto"/>
                          <w:sz w:val="24"/>
                          <w:szCs w:val="24"/>
                        </w:rPr>
                        <w:t>10</w:t>
                      </w:r>
                      <w:r w:rsidRPr="0081268D">
                        <w:rPr>
                          <w:i w:val="0"/>
                          <w:color w:val="auto"/>
                          <w:sz w:val="24"/>
                          <w:szCs w:val="24"/>
                        </w:rPr>
                        <w:fldChar w:fldCharType="end"/>
                      </w:r>
                      <w:r>
                        <w:rPr>
                          <w:i w:val="0"/>
                          <w:color w:val="auto"/>
                          <w:sz w:val="24"/>
                          <w:szCs w:val="24"/>
                        </w:rPr>
                        <w:t>: Results from statistical tests, probability data sets are the same. Statistically, a value of less than 0.05 leads to rejection of the null hypothesis</w:t>
                      </w:r>
                    </w:p>
                  </w:txbxContent>
                </v:textbox>
                <w10:anchorlock/>
              </v:shape>
            </w:pict>
          </mc:Fallback>
        </mc:AlternateContent>
      </w:r>
    </w:p>
    <w:tbl>
      <w:tblPr>
        <w:tblStyle w:val="TableGrid"/>
        <w:tblW w:w="0" w:type="auto"/>
        <w:tblLook w:val="04A0" w:firstRow="1" w:lastRow="0" w:firstColumn="1" w:lastColumn="0" w:noHBand="0" w:noVBand="1"/>
      </w:tblPr>
      <w:tblGrid>
        <w:gridCol w:w="2123"/>
        <w:gridCol w:w="2123"/>
        <w:gridCol w:w="2124"/>
        <w:gridCol w:w="2124"/>
      </w:tblGrid>
      <w:tr w:rsidR="00C1572F" w:rsidRPr="00C1572F" w14:paraId="7CEC2808" w14:textId="77777777" w:rsidTr="00271EB1">
        <w:trPr>
          <w:trHeight w:val="340"/>
        </w:trPr>
        <w:tc>
          <w:tcPr>
            <w:tcW w:w="2123" w:type="dxa"/>
            <w:tcBorders>
              <w:right w:val="single" w:sz="4" w:space="0" w:color="auto"/>
            </w:tcBorders>
          </w:tcPr>
          <w:p w14:paraId="3D921184" w14:textId="77777777" w:rsidR="00282E35" w:rsidRPr="00C1572F" w:rsidRDefault="00282E35" w:rsidP="00C862D8">
            <w:pPr>
              <w:keepNext/>
              <w:rPr>
                <w:rFonts w:cs="Times New Roman"/>
              </w:rPr>
            </w:pPr>
            <w:r w:rsidRPr="00C1572F">
              <w:rPr>
                <w:rFonts w:cs="Times New Roman"/>
              </w:rPr>
              <w:t xml:space="preserve">Test </w:t>
            </w:r>
            <w:r w:rsidRPr="00C1572F">
              <w:rPr>
                <w:rFonts w:ascii="Calibri" w:hAnsi="Calibri" w:cs="Times New Roman"/>
              </w:rPr>
              <w:t>→</w:t>
            </w:r>
          </w:p>
        </w:tc>
        <w:tc>
          <w:tcPr>
            <w:tcW w:w="2123" w:type="dxa"/>
            <w:tcBorders>
              <w:top w:val="single" w:sz="4" w:space="0" w:color="auto"/>
              <w:left w:val="single" w:sz="4" w:space="0" w:color="auto"/>
              <w:bottom w:val="nil"/>
              <w:right w:val="single" w:sz="4" w:space="0" w:color="auto"/>
            </w:tcBorders>
          </w:tcPr>
          <w:p w14:paraId="27B6BB03" w14:textId="77777777" w:rsidR="00282E35" w:rsidRPr="00C1572F" w:rsidRDefault="00282E35" w:rsidP="00C862D8">
            <w:pPr>
              <w:keepNext/>
              <w:rPr>
                <w:rFonts w:cs="Times New Roman"/>
              </w:rPr>
            </w:pPr>
            <w:r w:rsidRPr="00C1572F">
              <w:rPr>
                <w:rFonts w:cs="Times New Roman"/>
              </w:rPr>
              <w:t>t test</w:t>
            </w:r>
          </w:p>
        </w:tc>
        <w:tc>
          <w:tcPr>
            <w:tcW w:w="2124" w:type="dxa"/>
            <w:tcBorders>
              <w:top w:val="single" w:sz="4" w:space="0" w:color="auto"/>
              <w:left w:val="single" w:sz="4" w:space="0" w:color="auto"/>
              <w:bottom w:val="nil"/>
              <w:right w:val="single" w:sz="4" w:space="0" w:color="auto"/>
            </w:tcBorders>
          </w:tcPr>
          <w:p w14:paraId="28313590" w14:textId="77777777" w:rsidR="00282E35" w:rsidRPr="00C1572F" w:rsidRDefault="00282E35" w:rsidP="00C862D8">
            <w:pPr>
              <w:keepNext/>
              <w:rPr>
                <w:rFonts w:cs="Times New Roman"/>
              </w:rPr>
            </w:pPr>
            <w:r w:rsidRPr="00C1572F">
              <w:rPr>
                <w:rFonts w:cs="Times New Roman"/>
              </w:rPr>
              <w:t>GLRT</w:t>
            </w:r>
          </w:p>
        </w:tc>
        <w:tc>
          <w:tcPr>
            <w:tcW w:w="2124" w:type="dxa"/>
            <w:tcBorders>
              <w:top w:val="single" w:sz="4" w:space="0" w:color="auto"/>
              <w:left w:val="single" w:sz="4" w:space="0" w:color="auto"/>
              <w:bottom w:val="nil"/>
              <w:right w:val="single" w:sz="4" w:space="0" w:color="auto"/>
            </w:tcBorders>
          </w:tcPr>
          <w:p w14:paraId="02E09621" w14:textId="77777777" w:rsidR="00282E35" w:rsidRPr="00C1572F" w:rsidRDefault="00282E35" w:rsidP="00C862D8">
            <w:pPr>
              <w:keepNext/>
              <w:rPr>
                <w:rFonts w:cs="Times New Roman"/>
              </w:rPr>
            </w:pPr>
            <w:r w:rsidRPr="00C1572F">
              <w:rPr>
                <w:rFonts w:cs="Times New Roman"/>
              </w:rPr>
              <w:t>Log-rank</w:t>
            </w:r>
          </w:p>
        </w:tc>
      </w:tr>
      <w:tr w:rsidR="00C1572F" w:rsidRPr="00C1572F" w14:paraId="74C84DB6" w14:textId="77777777" w:rsidTr="00271EB1">
        <w:trPr>
          <w:trHeight w:val="340"/>
        </w:trPr>
        <w:tc>
          <w:tcPr>
            <w:tcW w:w="2123" w:type="dxa"/>
            <w:tcBorders>
              <w:right w:val="single" w:sz="4" w:space="0" w:color="auto"/>
            </w:tcBorders>
          </w:tcPr>
          <w:p w14:paraId="0AC8B605" w14:textId="77777777" w:rsidR="00282E35" w:rsidRPr="00C1572F" w:rsidRDefault="00282E35" w:rsidP="00C862D8">
            <w:pPr>
              <w:keepNext/>
              <w:rPr>
                <w:rFonts w:cs="Times New Roman"/>
              </w:rPr>
            </w:pPr>
            <w:r w:rsidRPr="00C1572F">
              <w:rPr>
                <w:rFonts w:cs="Times New Roman"/>
              </w:rPr>
              <w:t xml:space="preserve">Strain </w:t>
            </w:r>
            <w:r w:rsidRPr="00C1572F">
              <w:rPr>
                <w:rFonts w:ascii="Calibri" w:hAnsi="Calibri" w:cs="Times New Roman"/>
              </w:rPr>
              <w:t>↓</w:t>
            </w:r>
          </w:p>
        </w:tc>
        <w:tc>
          <w:tcPr>
            <w:tcW w:w="2123" w:type="dxa"/>
            <w:tcBorders>
              <w:top w:val="nil"/>
              <w:left w:val="single" w:sz="4" w:space="0" w:color="auto"/>
              <w:bottom w:val="single" w:sz="4" w:space="0" w:color="auto"/>
              <w:right w:val="single" w:sz="4" w:space="0" w:color="auto"/>
            </w:tcBorders>
          </w:tcPr>
          <w:p w14:paraId="50FB92A4" w14:textId="77777777" w:rsidR="00282E35" w:rsidRPr="00C1572F" w:rsidRDefault="00282E35" w:rsidP="00C862D8">
            <w:pPr>
              <w:keepNext/>
              <w:rPr>
                <w:rFonts w:cs="Times New Roman"/>
                <w:szCs w:val="24"/>
              </w:rPr>
            </w:pPr>
          </w:p>
        </w:tc>
        <w:tc>
          <w:tcPr>
            <w:tcW w:w="2124" w:type="dxa"/>
            <w:tcBorders>
              <w:top w:val="nil"/>
              <w:left w:val="single" w:sz="4" w:space="0" w:color="auto"/>
              <w:bottom w:val="single" w:sz="4" w:space="0" w:color="auto"/>
              <w:right w:val="single" w:sz="4" w:space="0" w:color="auto"/>
            </w:tcBorders>
          </w:tcPr>
          <w:p w14:paraId="5E357997" w14:textId="77777777" w:rsidR="00282E35" w:rsidRPr="00C1572F" w:rsidRDefault="00282E35" w:rsidP="00C862D8">
            <w:pPr>
              <w:keepNext/>
              <w:rPr>
                <w:rFonts w:cs="Times New Roman"/>
                <w:szCs w:val="24"/>
              </w:rPr>
            </w:pPr>
          </w:p>
        </w:tc>
        <w:tc>
          <w:tcPr>
            <w:tcW w:w="2124" w:type="dxa"/>
            <w:tcBorders>
              <w:top w:val="nil"/>
              <w:left w:val="single" w:sz="4" w:space="0" w:color="auto"/>
              <w:bottom w:val="single" w:sz="4" w:space="0" w:color="auto"/>
              <w:right w:val="single" w:sz="4" w:space="0" w:color="auto"/>
            </w:tcBorders>
          </w:tcPr>
          <w:p w14:paraId="448671CB" w14:textId="77777777" w:rsidR="00282E35" w:rsidRPr="00C1572F" w:rsidRDefault="00282E35" w:rsidP="00C862D8">
            <w:pPr>
              <w:keepNext/>
              <w:rPr>
                <w:rFonts w:cs="Times New Roman"/>
                <w:szCs w:val="24"/>
              </w:rPr>
            </w:pPr>
          </w:p>
        </w:tc>
      </w:tr>
      <w:tr w:rsidR="00C1572F" w:rsidRPr="00C1572F" w14:paraId="70BFE527" w14:textId="77777777" w:rsidTr="00271EB1">
        <w:trPr>
          <w:trHeight w:val="340"/>
        </w:trPr>
        <w:tc>
          <w:tcPr>
            <w:tcW w:w="2123" w:type="dxa"/>
          </w:tcPr>
          <w:p w14:paraId="435A3E92" w14:textId="77777777" w:rsidR="00282E35" w:rsidRPr="00C1572F" w:rsidRDefault="00282E35" w:rsidP="00C862D8">
            <w:pPr>
              <w:keepNext/>
              <w:rPr>
                <w:rFonts w:cs="Times New Roman"/>
              </w:rPr>
            </w:pPr>
            <w:r w:rsidRPr="00C1572F">
              <w:rPr>
                <w:rFonts w:cs="Times New Roman"/>
              </w:rPr>
              <w:t>0.037</w:t>
            </w:r>
          </w:p>
        </w:tc>
        <w:tc>
          <w:tcPr>
            <w:tcW w:w="2123" w:type="dxa"/>
            <w:tcBorders>
              <w:top w:val="single" w:sz="4" w:space="0" w:color="auto"/>
            </w:tcBorders>
          </w:tcPr>
          <w:p w14:paraId="781F3FD3" w14:textId="77777777" w:rsidR="00282E35" w:rsidRPr="00C1572F" w:rsidRDefault="00282E35" w:rsidP="00C862D8">
            <w:pPr>
              <w:keepNext/>
              <w:rPr>
                <w:rFonts w:cs="Times New Roman"/>
              </w:rPr>
            </w:pPr>
            <w:r w:rsidRPr="00C1572F">
              <w:rPr>
                <w:rFonts w:cs="Times New Roman"/>
              </w:rPr>
              <w:t>0.103</w:t>
            </w:r>
          </w:p>
        </w:tc>
        <w:tc>
          <w:tcPr>
            <w:tcW w:w="2124" w:type="dxa"/>
            <w:tcBorders>
              <w:top w:val="single" w:sz="4" w:space="0" w:color="auto"/>
            </w:tcBorders>
          </w:tcPr>
          <w:p w14:paraId="61E08B38" w14:textId="77777777" w:rsidR="00282E35" w:rsidRPr="00C1572F" w:rsidRDefault="00282E35" w:rsidP="00C862D8">
            <w:pPr>
              <w:keepNext/>
              <w:rPr>
                <w:rFonts w:cs="Times New Roman"/>
              </w:rPr>
            </w:pPr>
            <w:r w:rsidRPr="00C1572F">
              <w:rPr>
                <w:rFonts w:cs="Times New Roman"/>
              </w:rPr>
              <w:t>0.0275</w:t>
            </w:r>
          </w:p>
        </w:tc>
        <w:tc>
          <w:tcPr>
            <w:tcW w:w="2124" w:type="dxa"/>
            <w:tcBorders>
              <w:top w:val="single" w:sz="4" w:space="0" w:color="auto"/>
            </w:tcBorders>
          </w:tcPr>
          <w:p w14:paraId="7E49D010" w14:textId="77777777" w:rsidR="00282E35" w:rsidRPr="00C1572F" w:rsidRDefault="00282E35" w:rsidP="00C862D8">
            <w:pPr>
              <w:keepNext/>
              <w:rPr>
                <w:rFonts w:cs="Times New Roman"/>
              </w:rPr>
            </w:pPr>
            <w:r w:rsidRPr="00C1572F">
              <w:rPr>
                <w:rFonts w:cs="Times New Roman"/>
              </w:rPr>
              <w:t>0.0195</w:t>
            </w:r>
          </w:p>
        </w:tc>
      </w:tr>
      <w:tr w:rsidR="00282E35" w:rsidRPr="00C1572F" w14:paraId="6122D7C6" w14:textId="77777777" w:rsidTr="00271EB1">
        <w:trPr>
          <w:trHeight w:val="340"/>
        </w:trPr>
        <w:tc>
          <w:tcPr>
            <w:tcW w:w="2123" w:type="dxa"/>
          </w:tcPr>
          <w:p w14:paraId="0CC70660" w14:textId="77777777" w:rsidR="00282E35" w:rsidRPr="00C1572F" w:rsidRDefault="00282E35" w:rsidP="00C862D8">
            <w:pPr>
              <w:keepNext/>
              <w:rPr>
                <w:rFonts w:cs="Times New Roman"/>
              </w:rPr>
            </w:pPr>
            <w:r w:rsidRPr="00C1572F">
              <w:rPr>
                <w:rFonts w:cs="Times New Roman"/>
              </w:rPr>
              <w:t>0.049</w:t>
            </w:r>
          </w:p>
        </w:tc>
        <w:tc>
          <w:tcPr>
            <w:tcW w:w="2123" w:type="dxa"/>
          </w:tcPr>
          <w:p w14:paraId="4A4C586E" w14:textId="134D1C50" w:rsidR="00282E35" w:rsidRPr="00C1572F" w:rsidRDefault="00365610" w:rsidP="00C862D8">
            <w:pPr>
              <w:keepNext/>
              <w:rPr>
                <w:rFonts w:cs="Times New Roman"/>
              </w:rPr>
            </w:pPr>
            <w:r w:rsidRPr="00C1572F">
              <w:rPr>
                <w:rFonts w:cs="Times New Roman"/>
              </w:rPr>
              <w:t>1.52×</w:t>
            </w:r>
            <w:r w:rsidR="00282E35" w:rsidRPr="00C1572F">
              <w:rPr>
                <w:rFonts w:cs="Times New Roman"/>
              </w:rPr>
              <w:t>10</w:t>
            </w:r>
            <w:r w:rsidR="00282E35" w:rsidRPr="00C1572F">
              <w:rPr>
                <w:rFonts w:cs="Times New Roman"/>
                <w:vertAlign w:val="superscript"/>
              </w:rPr>
              <w:t>-4</w:t>
            </w:r>
          </w:p>
        </w:tc>
        <w:tc>
          <w:tcPr>
            <w:tcW w:w="2124" w:type="dxa"/>
          </w:tcPr>
          <w:p w14:paraId="6DE95FB5" w14:textId="30BD9C51" w:rsidR="00282E35" w:rsidRPr="00C1572F" w:rsidRDefault="00365610" w:rsidP="00C862D8">
            <w:pPr>
              <w:keepNext/>
              <w:rPr>
                <w:rFonts w:cs="Times New Roman"/>
                <w:vertAlign w:val="superscript"/>
              </w:rPr>
            </w:pPr>
            <w:r w:rsidRPr="00C1572F">
              <w:rPr>
                <w:rFonts w:cs="Times New Roman"/>
              </w:rPr>
              <w:t>1.81×</w:t>
            </w:r>
            <w:r w:rsidR="00282E35" w:rsidRPr="00C1572F">
              <w:rPr>
                <w:rFonts w:cs="Times New Roman"/>
              </w:rPr>
              <w:t>10</w:t>
            </w:r>
            <w:r w:rsidR="00282E35" w:rsidRPr="00C1572F">
              <w:rPr>
                <w:rFonts w:cs="Times New Roman"/>
                <w:vertAlign w:val="superscript"/>
              </w:rPr>
              <w:t>-5</w:t>
            </w:r>
          </w:p>
        </w:tc>
        <w:tc>
          <w:tcPr>
            <w:tcW w:w="2124" w:type="dxa"/>
          </w:tcPr>
          <w:p w14:paraId="2D09843D" w14:textId="77777777" w:rsidR="00282E35" w:rsidRPr="00C1572F" w:rsidRDefault="00282E35" w:rsidP="00C862D8">
            <w:pPr>
              <w:keepNext/>
              <w:rPr>
                <w:rFonts w:cs="Times New Roman"/>
              </w:rPr>
            </w:pPr>
            <w:r w:rsidRPr="00C1572F">
              <w:rPr>
                <w:rFonts w:cs="Times New Roman"/>
              </w:rPr>
              <w:t>0.00047</w:t>
            </w:r>
          </w:p>
        </w:tc>
      </w:tr>
    </w:tbl>
    <w:p w14:paraId="30A9C925" w14:textId="3F072F55" w:rsidR="00282E35" w:rsidRPr="00C1572F" w:rsidRDefault="00282E35" w:rsidP="00C862D8">
      <w:pPr>
        <w:keepNext/>
        <w:rPr>
          <w:rFonts w:cs="Times New Roman"/>
          <w:szCs w:val="24"/>
        </w:rPr>
      </w:pPr>
    </w:p>
    <w:p w14:paraId="7B5824A8" w14:textId="77777777" w:rsidR="00EC7CD7" w:rsidRPr="00C1572F" w:rsidRDefault="00EC7CD7" w:rsidP="00282E35">
      <w:pPr>
        <w:rPr>
          <w:rFonts w:cs="Times New Roman"/>
        </w:rPr>
      </w:pPr>
    </w:p>
    <w:p w14:paraId="2D536D8D" w14:textId="77777777" w:rsidR="00282E35" w:rsidRPr="00C1572F" w:rsidRDefault="00282E35" w:rsidP="00282E35">
      <w:pPr>
        <w:rPr>
          <w:rFonts w:cs="Times New Roman"/>
        </w:rPr>
      </w:pPr>
      <w:r w:rsidRPr="00C1572F">
        <w:rPr>
          <w:rFonts w:cs="Times New Roman"/>
        </w:rPr>
        <w:t>The result for the 0.049 strain is a very strong one, with p values indicating a very high probability in the values at this strain being significantly different.</w:t>
      </w:r>
    </w:p>
    <w:p w14:paraId="749E85D3" w14:textId="77777777" w:rsidR="00282E35" w:rsidRPr="00C1572F" w:rsidRDefault="00282E35" w:rsidP="00282E35">
      <w:pPr>
        <w:rPr>
          <w:rFonts w:cs="Times New Roman"/>
        </w:rPr>
      </w:pPr>
      <w:r w:rsidRPr="00C1572F">
        <w:rPr>
          <w:rFonts w:cs="Times New Roman"/>
        </w:rPr>
        <w:t>The p values for 0.037 are slightly less certain. It can be considered that the GLRT and log-rank tests hold greater weight than the t test, as the other statistical tests compare the overall data set as opposed to the means. Although the t test has a high p value, the p values produced for the GLRT and log-rank tests fall well below the 5% cut off. Therefore, these resulting p values suggest that the null hypothesis can be rejected, and that it is highly likely that the results between samples are different.</w:t>
      </w:r>
    </w:p>
    <w:p w14:paraId="0080D40F" w14:textId="77777777" w:rsidR="00282E35" w:rsidRPr="00C1572F" w:rsidRDefault="00282E35" w:rsidP="00282E35">
      <w:pPr>
        <w:rPr>
          <w:rFonts w:cs="Times New Roman"/>
        </w:rPr>
      </w:pPr>
      <w:r w:rsidRPr="00C1572F">
        <w:rPr>
          <w:rFonts w:cs="Times New Roman"/>
        </w:rPr>
        <w:t>From this, it can be concluded that post processing lattices with a HIP treatment leads to a lower fatigue life.</w:t>
      </w:r>
    </w:p>
    <w:p w14:paraId="69540635" w14:textId="77777777" w:rsidR="00282E35" w:rsidRPr="00C1572F" w:rsidRDefault="00282E35" w:rsidP="00282E35">
      <w:pPr>
        <w:rPr>
          <w:rFonts w:cs="Times New Roman"/>
          <w:szCs w:val="24"/>
        </w:rPr>
      </w:pPr>
    </w:p>
    <w:p w14:paraId="019DBB0D" w14:textId="6D659625" w:rsidR="00C01AF8" w:rsidRPr="00C1572F" w:rsidRDefault="00C01AF8">
      <w:pPr>
        <w:rPr>
          <w:rFonts w:cs="Times New Roman"/>
          <w:szCs w:val="24"/>
        </w:rPr>
        <w:sectPr w:rsidR="00C01AF8" w:rsidRPr="00C1572F" w:rsidSect="00FB2E6A">
          <w:type w:val="evenPage"/>
          <w:pgSz w:w="11906" w:h="16838" w:code="9"/>
          <w:pgMar w:top="1440" w:right="1134" w:bottom="1440" w:left="2268" w:header="709" w:footer="709" w:gutter="0"/>
          <w:cols w:space="708"/>
          <w:docGrid w:linePitch="360"/>
        </w:sectPr>
      </w:pPr>
    </w:p>
    <w:p w14:paraId="5297CC2D" w14:textId="7E962BED" w:rsidR="00733065" w:rsidRPr="00C1572F" w:rsidRDefault="00BE20A9" w:rsidP="00733065">
      <w:pPr>
        <w:pStyle w:val="Heading1"/>
        <w:rPr>
          <w:rFonts w:cs="Times New Roman"/>
          <w:szCs w:val="24"/>
        </w:rPr>
      </w:pPr>
      <w:r w:rsidRPr="00C1572F">
        <w:rPr>
          <w:rFonts w:cs="Times New Roman"/>
          <w:szCs w:val="24"/>
        </w:rPr>
        <w:lastRenderedPageBreak/>
        <w:t xml:space="preserve"> </w:t>
      </w:r>
      <w:bookmarkStart w:id="224" w:name="_Toc519873034"/>
      <w:r w:rsidR="009A15B0" w:rsidRPr="00C1572F">
        <w:rPr>
          <w:rFonts w:cs="Times New Roman"/>
          <w:szCs w:val="24"/>
        </w:rPr>
        <w:t>Conclusions and future work</w:t>
      </w:r>
      <w:bookmarkEnd w:id="224"/>
    </w:p>
    <w:p w14:paraId="03F88CEE" w14:textId="77777777" w:rsidR="0042609C" w:rsidRPr="00C1572F" w:rsidRDefault="0042609C">
      <w:pPr>
        <w:rPr>
          <w:rFonts w:cs="Times New Roman"/>
          <w:szCs w:val="24"/>
        </w:rPr>
      </w:pPr>
    </w:p>
    <w:p w14:paraId="53CBD4EB" w14:textId="13806E44" w:rsidR="002F5852" w:rsidRPr="00C1572F" w:rsidRDefault="00BA5633" w:rsidP="00E9373E">
      <w:pPr>
        <w:rPr>
          <w:rStyle w:val="normaltextrun"/>
          <w:rFonts w:asciiTheme="majorBidi" w:eastAsiaTheme="majorEastAsia" w:hAnsiTheme="majorBidi"/>
        </w:rPr>
      </w:pPr>
      <w:r w:rsidRPr="00C1572F">
        <w:rPr>
          <w:rFonts w:cs="Times New Roman"/>
          <w:szCs w:val="24"/>
        </w:rPr>
        <w:t>The original purpose of the thesis was to investigate the diamond lattice structure made from Ti6Al4V by the EBM process. During the course of the investigation, it became apparent</w:t>
      </w:r>
      <w:r w:rsidR="00B55194" w:rsidRPr="00C1572F">
        <w:rPr>
          <w:rFonts w:cs="Times New Roman"/>
          <w:szCs w:val="24"/>
        </w:rPr>
        <w:t xml:space="preserve"> that</w:t>
      </w:r>
      <w:r w:rsidRPr="00C1572F">
        <w:rPr>
          <w:rFonts w:cs="Times New Roman"/>
          <w:szCs w:val="24"/>
        </w:rPr>
        <w:t xml:space="preserve"> several </w:t>
      </w:r>
      <w:r w:rsidR="00F45D34" w:rsidRPr="00C1572F">
        <w:rPr>
          <w:rFonts w:cs="Times New Roman"/>
          <w:szCs w:val="24"/>
        </w:rPr>
        <w:t>question</w:t>
      </w:r>
      <w:r w:rsidRPr="00C1572F">
        <w:rPr>
          <w:rFonts w:cs="Times New Roman"/>
          <w:szCs w:val="24"/>
        </w:rPr>
        <w:t xml:space="preserve">s would need to be </w:t>
      </w:r>
      <w:r w:rsidR="00F45D34" w:rsidRPr="00C1572F">
        <w:rPr>
          <w:rFonts w:cs="Times New Roman"/>
          <w:szCs w:val="24"/>
        </w:rPr>
        <w:t>answered in order to ensure optimal mechanical properties. N</w:t>
      </w:r>
      <w:r w:rsidRPr="00C1572F">
        <w:rPr>
          <w:rFonts w:cs="Times New Roman"/>
          <w:szCs w:val="24"/>
        </w:rPr>
        <w:t>amely</w:t>
      </w:r>
      <w:r w:rsidR="00F45D34" w:rsidRPr="00C1572F">
        <w:rPr>
          <w:rFonts w:cs="Times New Roman"/>
          <w:szCs w:val="24"/>
        </w:rPr>
        <w:t xml:space="preserve">: Are lattices anisotropic? Does surface improvement translate to changes in mechanical properties? Can internal porosity be reduced to improve both static and dynamic properties? </w:t>
      </w:r>
      <w:r w:rsidR="002F5852" w:rsidRPr="00C1572F">
        <w:rPr>
          <w:rStyle w:val="normaltextrun"/>
          <w:rFonts w:asciiTheme="majorBidi" w:eastAsiaTheme="majorEastAsia" w:hAnsiTheme="majorBidi"/>
        </w:rPr>
        <w:t xml:space="preserve">This thesis has drawn a series of conclusions. Some questions have been answered, </w:t>
      </w:r>
      <w:r w:rsidR="00444A91" w:rsidRPr="00C1572F">
        <w:rPr>
          <w:rStyle w:val="normaltextrun"/>
          <w:rFonts w:asciiTheme="majorBidi" w:eastAsiaTheme="majorEastAsia" w:hAnsiTheme="majorBidi"/>
        </w:rPr>
        <w:t>and</w:t>
      </w:r>
      <w:r w:rsidR="002F5852" w:rsidRPr="00C1572F">
        <w:rPr>
          <w:rStyle w:val="normaltextrun"/>
          <w:rFonts w:asciiTheme="majorBidi" w:eastAsiaTheme="majorEastAsia" w:hAnsiTheme="majorBidi"/>
        </w:rPr>
        <w:t xml:space="preserve"> some results have l</w:t>
      </w:r>
      <w:r w:rsidR="00444A91" w:rsidRPr="00C1572F">
        <w:rPr>
          <w:rStyle w:val="normaltextrun"/>
          <w:rFonts w:asciiTheme="majorBidi" w:eastAsiaTheme="majorEastAsia" w:hAnsiTheme="majorBidi"/>
        </w:rPr>
        <w:t>ed to speculative conclusions,</w:t>
      </w:r>
      <w:r w:rsidR="002F5852" w:rsidRPr="00C1572F">
        <w:rPr>
          <w:rStyle w:val="normaltextrun"/>
          <w:rFonts w:asciiTheme="majorBidi" w:eastAsiaTheme="majorEastAsia" w:hAnsiTheme="majorBidi"/>
        </w:rPr>
        <w:t xml:space="preserve"> which would require further work to confirm. These are </w:t>
      </w:r>
      <w:r w:rsidR="00DC3B4A" w:rsidRPr="00C1572F">
        <w:rPr>
          <w:rStyle w:val="normaltextrun"/>
          <w:rFonts w:asciiTheme="majorBidi" w:eastAsiaTheme="majorEastAsia" w:hAnsiTheme="majorBidi"/>
        </w:rPr>
        <w:t>given</w:t>
      </w:r>
      <w:r w:rsidR="002F5852" w:rsidRPr="00C1572F">
        <w:rPr>
          <w:rStyle w:val="normaltextrun"/>
          <w:rFonts w:asciiTheme="majorBidi" w:eastAsiaTheme="majorEastAsia" w:hAnsiTheme="majorBidi"/>
        </w:rPr>
        <w:t xml:space="preserve"> here.</w:t>
      </w:r>
    </w:p>
    <w:p w14:paraId="18F15B3D" w14:textId="77777777" w:rsidR="007741AA" w:rsidRPr="00C1572F" w:rsidRDefault="007741AA" w:rsidP="00E9373E">
      <w:pPr>
        <w:rPr>
          <w:rStyle w:val="normaltextrun"/>
          <w:rFonts w:asciiTheme="majorBidi" w:eastAsiaTheme="majorEastAsia" w:hAnsiTheme="majorBidi"/>
        </w:rPr>
      </w:pPr>
    </w:p>
    <w:p w14:paraId="413FA581" w14:textId="75C12CB7" w:rsidR="00DC3B4A" w:rsidRPr="00C1572F" w:rsidRDefault="007741AA" w:rsidP="00E9373E">
      <w:pPr>
        <w:pStyle w:val="Heading2"/>
      </w:pPr>
      <w:bookmarkStart w:id="225" w:name="_Toc519873035"/>
      <w:r w:rsidRPr="00C1572F">
        <w:t>Conclusions</w:t>
      </w:r>
      <w:bookmarkEnd w:id="225"/>
    </w:p>
    <w:p w14:paraId="3EAD8B52" w14:textId="77777777" w:rsidR="00444A91" w:rsidRPr="00C1572F" w:rsidRDefault="00444A91" w:rsidP="002F5852">
      <w:pPr>
        <w:pStyle w:val="paragraph"/>
        <w:textAlignment w:val="baseline"/>
        <w:rPr>
          <w:rStyle w:val="normaltextrun"/>
          <w:rFonts w:asciiTheme="majorBidi" w:eastAsiaTheme="majorEastAsia" w:hAnsiTheme="majorBidi"/>
        </w:rPr>
      </w:pPr>
    </w:p>
    <w:p w14:paraId="4DB42E50" w14:textId="093E794D" w:rsidR="002F5852" w:rsidRPr="00C1572F" w:rsidRDefault="002F5852" w:rsidP="002F5852">
      <w:pPr>
        <w:pStyle w:val="paragraph"/>
        <w:textAlignment w:val="baseline"/>
        <w:rPr>
          <w:rStyle w:val="normaltextrun"/>
          <w:rFonts w:asciiTheme="majorBidi" w:eastAsiaTheme="majorEastAsia" w:hAnsiTheme="majorBidi"/>
        </w:rPr>
      </w:pPr>
      <w:r w:rsidRPr="00C1572F">
        <w:rPr>
          <w:rStyle w:val="normaltextrun"/>
          <w:rFonts w:asciiTheme="majorBidi" w:eastAsiaTheme="majorEastAsia" w:hAnsiTheme="majorBidi"/>
        </w:rPr>
        <w:t xml:space="preserve">A minimum number of </w:t>
      </w:r>
      <w:r w:rsidRPr="00C1572F">
        <w:rPr>
          <w:rStyle w:val="contextualspellingandgrammarerror"/>
          <w:rFonts w:asciiTheme="majorBidi" w:eastAsiaTheme="majorEastAsia" w:hAnsiTheme="majorBidi"/>
        </w:rPr>
        <w:t>four unit</w:t>
      </w:r>
      <w:r w:rsidRPr="00C1572F">
        <w:rPr>
          <w:rStyle w:val="normaltextrun"/>
          <w:rFonts w:asciiTheme="majorBidi" w:eastAsiaTheme="majorEastAsia" w:hAnsiTheme="majorBidi"/>
        </w:rPr>
        <w:t xml:space="preserve"> cells in every direction can give reliable mechanical properties for lattices. This is lower than t</w:t>
      </w:r>
      <w:r w:rsidR="00DC3B4A" w:rsidRPr="00C1572F">
        <w:rPr>
          <w:rStyle w:val="normaltextrun"/>
          <w:rFonts w:asciiTheme="majorBidi" w:eastAsiaTheme="majorEastAsia" w:hAnsiTheme="majorBidi"/>
        </w:rPr>
        <w:t>he six found for foams in 2001.</w:t>
      </w:r>
      <w:r w:rsidRPr="00C1572F">
        <w:rPr>
          <w:rStyle w:val="normaltextrun"/>
          <w:rFonts w:asciiTheme="majorBidi" w:eastAsiaTheme="majorEastAsia" w:hAnsiTheme="majorBidi"/>
        </w:rPr>
        <w:t xml:space="preserve"> This could be because the structured nature of lattices leads to more reliable behaviour at smaller sizes, compared to the random nature of foams, where the different sizes of pores means a larger number </w:t>
      </w:r>
      <w:r w:rsidR="00B55194" w:rsidRPr="00C1572F">
        <w:rPr>
          <w:rStyle w:val="normaltextrun"/>
          <w:rFonts w:asciiTheme="majorBidi" w:eastAsiaTheme="majorEastAsia" w:hAnsiTheme="majorBidi"/>
        </w:rPr>
        <w:t>is</w:t>
      </w:r>
      <w:r w:rsidRPr="00C1572F">
        <w:rPr>
          <w:rStyle w:val="normaltextrun"/>
          <w:rFonts w:asciiTheme="majorBidi" w:eastAsiaTheme="majorEastAsia" w:hAnsiTheme="majorBidi"/>
        </w:rPr>
        <w:t xml:space="preserve"> required to average out the effects.</w:t>
      </w:r>
    </w:p>
    <w:p w14:paraId="6351BD35" w14:textId="77777777" w:rsidR="00FA23DE" w:rsidRPr="00C1572F" w:rsidRDefault="00FA23DE" w:rsidP="00DC3B4A">
      <w:pPr>
        <w:rPr>
          <w:rStyle w:val="normaltextrun"/>
          <w:rFonts w:asciiTheme="majorBidi" w:eastAsiaTheme="majorEastAsia" w:hAnsiTheme="majorBidi"/>
        </w:rPr>
      </w:pPr>
    </w:p>
    <w:p w14:paraId="718BA0B6" w14:textId="045F5D82" w:rsidR="00FA23DE" w:rsidRPr="00C1572F" w:rsidRDefault="002F5852" w:rsidP="00DC3B4A">
      <w:pPr>
        <w:rPr>
          <w:rStyle w:val="normaltextrun"/>
          <w:rFonts w:asciiTheme="majorBidi" w:eastAsiaTheme="majorEastAsia" w:hAnsiTheme="majorBidi"/>
        </w:rPr>
      </w:pPr>
      <w:r w:rsidRPr="00C1572F">
        <w:rPr>
          <w:rStyle w:val="normaltextrun"/>
          <w:rFonts w:asciiTheme="majorBidi" w:eastAsiaTheme="majorEastAsia" w:hAnsiTheme="majorBidi"/>
        </w:rPr>
        <w:t xml:space="preserve">When considering building lattices for applications, </w:t>
      </w:r>
      <w:r w:rsidR="00FA23DE" w:rsidRPr="00C1572F">
        <w:rPr>
          <w:rStyle w:val="normaltextrun"/>
          <w:rFonts w:asciiTheme="majorBidi" w:eastAsiaTheme="majorEastAsia" w:hAnsiTheme="majorBidi"/>
        </w:rPr>
        <w:t xml:space="preserve">as </w:t>
      </w:r>
      <w:r w:rsidRPr="00C1572F">
        <w:rPr>
          <w:rStyle w:val="normaltextrun"/>
          <w:rFonts w:asciiTheme="majorBidi" w:eastAsiaTheme="majorEastAsia" w:hAnsiTheme="majorBidi"/>
        </w:rPr>
        <w:t>long as the machine is calibrated in line with</w:t>
      </w:r>
      <w:r w:rsidR="007B1F19" w:rsidRPr="00C1572F">
        <w:rPr>
          <w:rStyle w:val="normaltextrun"/>
          <w:rFonts w:asciiTheme="majorBidi" w:eastAsiaTheme="majorEastAsia" w:hAnsiTheme="majorBidi"/>
        </w:rPr>
        <w:t xml:space="preserve"> the </w:t>
      </w:r>
      <w:r w:rsidRPr="00C1572F">
        <w:rPr>
          <w:rStyle w:val="normaltextrun"/>
          <w:rFonts w:asciiTheme="majorBidi" w:eastAsiaTheme="majorEastAsia" w:hAnsiTheme="majorBidi"/>
        </w:rPr>
        <w:t>manufacturer</w:t>
      </w:r>
      <w:r w:rsidR="007B1F19" w:rsidRPr="00C1572F">
        <w:rPr>
          <w:rStyle w:val="normaltextrun"/>
          <w:rFonts w:asciiTheme="majorBidi" w:eastAsiaTheme="majorEastAsia" w:hAnsiTheme="majorBidi"/>
        </w:rPr>
        <w:t>’</w:t>
      </w:r>
      <w:r w:rsidRPr="00C1572F">
        <w:rPr>
          <w:rStyle w:val="normaltextrun"/>
          <w:rFonts w:asciiTheme="majorBidi" w:eastAsiaTheme="majorEastAsia" w:hAnsiTheme="majorBidi"/>
        </w:rPr>
        <w:t xml:space="preserve">s guidelines, there does not appear to be any uneven heat distribution for lattice </w:t>
      </w:r>
      <w:r w:rsidR="00FA23DE" w:rsidRPr="00C1572F">
        <w:rPr>
          <w:rStyle w:val="normaltextrun"/>
          <w:rFonts w:asciiTheme="majorBidi" w:eastAsiaTheme="majorEastAsia" w:hAnsiTheme="majorBidi"/>
        </w:rPr>
        <w:t>parts. As such,</w:t>
      </w:r>
      <w:r w:rsidR="007B1F19" w:rsidRPr="00C1572F">
        <w:rPr>
          <w:rStyle w:val="normaltextrun"/>
          <w:rFonts w:asciiTheme="majorBidi" w:eastAsiaTheme="majorEastAsia" w:hAnsiTheme="majorBidi"/>
        </w:rPr>
        <w:t xml:space="preserve"> the</w:t>
      </w:r>
      <w:r w:rsidR="00FA23DE" w:rsidRPr="00C1572F">
        <w:rPr>
          <w:rStyle w:val="normaltextrun"/>
          <w:rFonts w:asciiTheme="majorBidi" w:eastAsiaTheme="majorEastAsia" w:hAnsiTheme="majorBidi"/>
        </w:rPr>
        <w:t xml:space="preserve"> position of lattice samples on the build plate does not affect mechanical properties.</w:t>
      </w:r>
    </w:p>
    <w:p w14:paraId="0AA37A5F" w14:textId="77777777" w:rsidR="00FA23DE" w:rsidRPr="00C1572F" w:rsidRDefault="00FA23DE" w:rsidP="00DC3B4A">
      <w:pPr>
        <w:rPr>
          <w:rStyle w:val="normaltextrun"/>
          <w:rFonts w:asciiTheme="majorBidi" w:eastAsiaTheme="majorEastAsia" w:hAnsiTheme="majorBidi"/>
        </w:rPr>
      </w:pPr>
    </w:p>
    <w:p w14:paraId="14617EF8" w14:textId="49FAC045" w:rsidR="002F5852" w:rsidRPr="00C1572F" w:rsidRDefault="002F5852" w:rsidP="00DC3B4A">
      <w:pPr>
        <w:rPr>
          <w:rStyle w:val="eop"/>
          <w:rFonts w:asciiTheme="majorBidi" w:eastAsiaTheme="majorEastAsia" w:hAnsiTheme="majorBidi"/>
        </w:rPr>
      </w:pPr>
      <w:r w:rsidRPr="00C1572F">
        <w:rPr>
          <w:rStyle w:val="normaltextrun"/>
          <w:rFonts w:asciiTheme="majorBidi" w:eastAsiaTheme="majorEastAsia" w:hAnsiTheme="majorBidi"/>
        </w:rPr>
        <w:t>Diamond structure lattices do not display the same anisotropic behaviour as solids built with EBM. This is at least true for</w:t>
      </w:r>
      <w:r w:rsidR="00FA23DE" w:rsidRPr="00C1572F">
        <w:rPr>
          <w:rStyle w:val="normaltextrun"/>
          <w:rFonts w:asciiTheme="majorBidi" w:eastAsiaTheme="majorEastAsia" w:hAnsiTheme="majorBidi"/>
        </w:rPr>
        <w:t xml:space="preserve"> diamond structure</w:t>
      </w:r>
      <w:r w:rsidRPr="00C1572F">
        <w:rPr>
          <w:rStyle w:val="normaltextrun"/>
          <w:rFonts w:asciiTheme="majorBidi" w:eastAsiaTheme="majorEastAsia" w:hAnsiTheme="majorBidi"/>
        </w:rPr>
        <w:t xml:space="preserve"> lattices with struts of around 1mm diameter, and at 30-60° angles, however it is possible that struts built parallel or perpendicular to the build direction</w:t>
      </w:r>
      <w:r w:rsidR="00EA6AB7" w:rsidRPr="00C1572F">
        <w:rPr>
          <w:rStyle w:val="normaltextrun"/>
          <w:rFonts w:asciiTheme="majorBidi" w:eastAsiaTheme="majorEastAsia" w:hAnsiTheme="majorBidi"/>
        </w:rPr>
        <w:t xml:space="preserve"> (such as cubic lattices)</w:t>
      </w:r>
      <w:r w:rsidRPr="00C1572F">
        <w:rPr>
          <w:rStyle w:val="normaltextrun"/>
          <w:rFonts w:asciiTheme="majorBidi" w:eastAsiaTheme="majorEastAsia" w:hAnsiTheme="majorBidi"/>
        </w:rPr>
        <w:t xml:space="preserve"> may have more in common with </w:t>
      </w:r>
      <w:r w:rsidR="00DC3B4A" w:rsidRPr="00C1572F">
        <w:rPr>
          <w:rStyle w:val="normaltextrun"/>
          <w:rFonts w:asciiTheme="majorBidi" w:eastAsiaTheme="majorEastAsia" w:hAnsiTheme="majorBidi"/>
        </w:rPr>
        <w:t>solid parts</w:t>
      </w:r>
      <w:r w:rsidR="00FA23DE" w:rsidRPr="00C1572F">
        <w:rPr>
          <w:rStyle w:val="normaltextrun"/>
          <w:rFonts w:asciiTheme="majorBidi" w:eastAsiaTheme="majorEastAsia" w:hAnsiTheme="majorBidi"/>
        </w:rPr>
        <w:t>. Lattice</w:t>
      </w:r>
      <w:r w:rsidRPr="00C1572F">
        <w:rPr>
          <w:rStyle w:val="eop"/>
          <w:rFonts w:asciiTheme="majorBidi" w:eastAsiaTheme="majorEastAsia" w:hAnsiTheme="majorBidi"/>
        </w:rPr>
        <w:t xml:space="preserve"> structures other than diamond may display anisotropic behaviour, and further work would be needed to investigate this possibility.</w:t>
      </w:r>
    </w:p>
    <w:p w14:paraId="7B50A3A4" w14:textId="77777777" w:rsidR="002F5852" w:rsidRPr="00C1572F" w:rsidRDefault="002F5852" w:rsidP="002F5852">
      <w:pPr>
        <w:pStyle w:val="paragraph"/>
        <w:textAlignment w:val="baseline"/>
        <w:rPr>
          <w:rFonts w:asciiTheme="majorBidi" w:hAnsiTheme="majorBidi" w:cstheme="majorBidi"/>
        </w:rPr>
      </w:pPr>
    </w:p>
    <w:p w14:paraId="5FA2C994" w14:textId="5F358AB4" w:rsidR="002F5852" w:rsidRPr="00C1572F" w:rsidRDefault="003F7F60" w:rsidP="002F5852">
      <w:pPr>
        <w:pStyle w:val="paragraph"/>
        <w:textAlignment w:val="baseline"/>
        <w:rPr>
          <w:rStyle w:val="normaltextrun"/>
          <w:rFonts w:asciiTheme="majorBidi" w:eastAsiaTheme="majorEastAsia" w:hAnsiTheme="majorBidi"/>
        </w:rPr>
      </w:pPr>
      <w:r w:rsidRPr="00C1572F">
        <w:rPr>
          <w:rStyle w:val="normaltextrun"/>
          <w:rFonts w:asciiTheme="majorBidi" w:eastAsiaTheme="majorEastAsia" w:hAnsiTheme="majorBidi"/>
        </w:rPr>
        <w:t xml:space="preserve">When best efforts for quality control are implemented with identical CAD models and machine settings, </w:t>
      </w:r>
      <w:r w:rsidR="002F5852" w:rsidRPr="00C1572F">
        <w:rPr>
          <w:rStyle w:val="normaltextrun"/>
          <w:rFonts w:asciiTheme="majorBidi" w:eastAsiaTheme="majorEastAsia" w:hAnsiTheme="majorBidi"/>
        </w:rPr>
        <w:t>variation</w:t>
      </w:r>
      <w:r w:rsidRPr="00C1572F">
        <w:rPr>
          <w:rStyle w:val="normaltextrun"/>
          <w:rFonts w:asciiTheme="majorBidi" w:eastAsiaTheme="majorEastAsia" w:hAnsiTheme="majorBidi"/>
        </w:rPr>
        <w:t>s in product, and therefore</w:t>
      </w:r>
      <w:r w:rsidR="002F5852" w:rsidRPr="00C1572F">
        <w:rPr>
          <w:rStyle w:val="normaltextrun"/>
          <w:rFonts w:asciiTheme="majorBidi" w:eastAsiaTheme="majorEastAsia" w:hAnsiTheme="majorBidi"/>
        </w:rPr>
        <w:t xml:space="preserve"> </w:t>
      </w:r>
      <w:r w:rsidR="00DC3B4A" w:rsidRPr="00C1572F">
        <w:rPr>
          <w:rStyle w:val="normaltextrun"/>
          <w:rFonts w:asciiTheme="majorBidi" w:eastAsiaTheme="majorEastAsia" w:hAnsiTheme="majorBidi"/>
        </w:rPr>
        <w:t xml:space="preserve">mechanical properties of </w:t>
      </w:r>
      <w:r w:rsidR="002F5852" w:rsidRPr="00C1572F">
        <w:rPr>
          <w:rStyle w:val="normaltextrun"/>
          <w:rFonts w:asciiTheme="majorBidi" w:eastAsiaTheme="majorEastAsia" w:hAnsiTheme="majorBidi"/>
        </w:rPr>
        <w:t xml:space="preserve">lattice </w:t>
      </w:r>
      <w:r w:rsidR="007B1F19" w:rsidRPr="00C1572F">
        <w:rPr>
          <w:rStyle w:val="normaltextrun"/>
          <w:rFonts w:asciiTheme="majorBidi" w:eastAsiaTheme="majorEastAsia" w:hAnsiTheme="majorBidi"/>
        </w:rPr>
        <w:t>occur. As such,</w:t>
      </w:r>
      <w:r w:rsidR="002F5852" w:rsidRPr="00C1572F">
        <w:rPr>
          <w:rStyle w:val="normaltextrun"/>
          <w:rFonts w:asciiTheme="majorBidi" w:eastAsiaTheme="majorEastAsia" w:hAnsiTheme="majorBidi"/>
        </w:rPr>
        <w:t xml:space="preserve"> comparisons of porous materials made by EBM in the literature should be made with caution. Th</w:t>
      </w:r>
      <w:r w:rsidR="007B1F19" w:rsidRPr="00C1572F">
        <w:rPr>
          <w:rStyle w:val="normaltextrun"/>
          <w:rFonts w:asciiTheme="majorBidi" w:eastAsiaTheme="majorEastAsia" w:hAnsiTheme="majorBidi"/>
        </w:rPr>
        <w:t>is is from the</w:t>
      </w:r>
      <w:r w:rsidR="002F5852" w:rsidRPr="00C1572F">
        <w:rPr>
          <w:rStyle w:val="normaltextrun"/>
          <w:rFonts w:asciiTheme="majorBidi" w:eastAsiaTheme="majorEastAsia" w:hAnsiTheme="majorBidi"/>
        </w:rPr>
        <w:t xml:space="preserve"> number of variables </w:t>
      </w:r>
      <w:r w:rsidR="007B1F19" w:rsidRPr="00C1572F">
        <w:rPr>
          <w:rStyle w:val="normaltextrun"/>
          <w:rFonts w:asciiTheme="majorBidi" w:eastAsiaTheme="majorEastAsia" w:hAnsiTheme="majorBidi"/>
        </w:rPr>
        <w:t>available</w:t>
      </w:r>
      <w:r w:rsidRPr="00C1572F">
        <w:rPr>
          <w:rStyle w:val="normaltextrun"/>
          <w:rFonts w:asciiTheme="majorBidi" w:eastAsiaTheme="majorEastAsia" w:hAnsiTheme="majorBidi"/>
        </w:rPr>
        <w:t xml:space="preserve"> at e</w:t>
      </w:r>
      <w:r w:rsidR="007B1F19" w:rsidRPr="00C1572F">
        <w:rPr>
          <w:rStyle w:val="normaltextrun"/>
          <w:rFonts w:asciiTheme="majorBidi" w:eastAsiaTheme="majorEastAsia" w:hAnsiTheme="majorBidi"/>
        </w:rPr>
        <w:t>very stage of the process. W</w:t>
      </w:r>
      <w:r w:rsidRPr="00C1572F">
        <w:rPr>
          <w:rStyle w:val="normaltextrun"/>
          <w:rFonts w:asciiTheme="majorBidi" w:eastAsiaTheme="majorEastAsia" w:hAnsiTheme="majorBidi"/>
        </w:rPr>
        <w:t>ithin the literature m</w:t>
      </w:r>
      <w:r w:rsidR="002F5852" w:rsidRPr="00C1572F">
        <w:rPr>
          <w:rStyle w:val="normaltextrun"/>
          <w:rFonts w:asciiTheme="majorBidi" w:eastAsiaTheme="majorEastAsia" w:hAnsiTheme="majorBidi"/>
        </w:rPr>
        <w:t xml:space="preserve">achine settings and parameters can be very different while being under the umbrella term “the EBM process”. Differences in powder </w:t>
      </w:r>
      <w:r w:rsidR="002F5852" w:rsidRPr="00C1572F">
        <w:rPr>
          <w:rStyle w:val="normaltextrun"/>
          <w:rFonts w:asciiTheme="majorBidi" w:eastAsiaTheme="majorEastAsia" w:hAnsiTheme="majorBidi"/>
        </w:rPr>
        <w:lastRenderedPageBreak/>
        <w:t>composition seem to have less of an effect, although it is important that th</w:t>
      </w:r>
      <w:r w:rsidR="00A31C7F" w:rsidRPr="00C1572F">
        <w:rPr>
          <w:rStyle w:val="normaltextrun"/>
          <w:rFonts w:asciiTheme="majorBidi" w:eastAsiaTheme="majorEastAsia" w:hAnsiTheme="majorBidi"/>
        </w:rPr>
        <w:t>e powder be “in specification”.</w:t>
      </w:r>
    </w:p>
    <w:p w14:paraId="126736E4" w14:textId="77777777" w:rsidR="00DC3B4A" w:rsidRPr="00C1572F" w:rsidRDefault="00DC3B4A" w:rsidP="002F5852">
      <w:pPr>
        <w:pStyle w:val="paragraph"/>
        <w:textAlignment w:val="baseline"/>
        <w:rPr>
          <w:rFonts w:asciiTheme="majorBidi" w:hAnsiTheme="majorBidi" w:cstheme="majorBidi"/>
        </w:rPr>
      </w:pPr>
    </w:p>
    <w:p w14:paraId="2EC989AF" w14:textId="6C371A25" w:rsidR="00965731" w:rsidRPr="00C1572F" w:rsidRDefault="00294323" w:rsidP="00965731">
      <w:r w:rsidRPr="00C1572F">
        <w:rPr>
          <w:rStyle w:val="eop"/>
          <w:rFonts w:asciiTheme="majorBidi" w:eastAsiaTheme="majorEastAsia" w:hAnsiTheme="majorBidi"/>
        </w:rPr>
        <w:t xml:space="preserve">The ideal EBM lattice for strength applications would have a coarse Widmanstätten structure, with large </w:t>
      </w:r>
      <w:r w:rsidR="00A31C7F" w:rsidRPr="00C1572F">
        <w:rPr>
          <w:rStyle w:val="eop"/>
          <w:rFonts w:asciiTheme="majorBidi" w:eastAsiaTheme="majorEastAsia" w:hAnsiTheme="majorBidi"/>
        </w:rPr>
        <w:t>uniform grains and low porosity</w:t>
      </w:r>
      <w:r w:rsidRPr="00C1572F">
        <w:rPr>
          <w:rStyle w:val="eop"/>
          <w:rFonts w:asciiTheme="majorBidi" w:eastAsiaTheme="majorEastAsia" w:hAnsiTheme="majorBidi"/>
        </w:rPr>
        <w:t>.</w:t>
      </w:r>
      <w:r w:rsidR="00A31C7F" w:rsidRPr="00C1572F">
        <w:rPr>
          <w:rStyle w:val="eop"/>
          <w:rFonts w:asciiTheme="majorBidi" w:eastAsiaTheme="majorEastAsia" w:hAnsiTheme="majorBidi"/>
        </w:rPr>
        <w:t xml:space="preserve"> </w:t>
      </w:r>
      <w:r w:rsidR="004517B3" w:rsidRPr="00C1572F">
        <w:rPr>
          <w:rStyle w:val="eop"/>
          <w:rFonts w:asciiTheme="majorBidi" w:eastAsiaTheme="majorEastAsia" w:hAnsiTheme="majorBidi"/>
        </w:rPr>
        <w:t xml:space="preserve">Although this microstructure is in direct contradiction to the highest performing microstructure for solid Ti6Al4V. </w:t>
      </w:r>
      <w:r w:rsidR="00A31C7F" w:rsidRPr="00C1572F">
        <w:rPr>
          <w:rStyle w:val="eop"/>
          <w:rFonts w:asciiTheme="majorBidi" w:eastAsiaTheme="majorEastAsia" w:hAnsiTheme="majorBidi"/>
        </w:rPr>
        <w:t>Th</w:t>
      </w:r>
      <w:r w:rsidR="004517B3" w:rsidRPr="00C1572F">
        <w:rPr>
          <w:rStyle w:val="eop"/>
          <w:rFonts w:asciiTheme="majorBidi" w:eastAsiaTheme="majorEastAsia" w:hAnsiTheme="majorBidi"/>
        </w:rPr>
        <w:t>ese conditions</w:t>
      </w:r>
      <w:r w:rsidR="00A31C7F" w:rsidRPr="00C1572F">
        <w:rPr>
          <w:rStyle w:val="eop"/>
          <w:rFonts w:asciiTheme="majorBidi" w:eastAsiaTheme="majorEastAsia" w:hAnsiTheme="majorBidi"/>
        </w:rPr>
        <w:t xml:space="preserve"> can be best achieved by making</w:t>
      </w:r>
      <w:r w:rsidR="00A31C7F" w:rsidRPr="00C1572F">
        <w:rPr>
          <w:rFonts w:asciiTheme="majorBidi" w:hAnsiTheme="majorBidi" w:cstheme="majorBidi"/>
        </w:rPr>
        <w:t xml:space="preserve"> lattice struts</w:t>
      </w:r>
      <w:r w:rsidR="005D23E9" w:rsidRPr="00C1572F">
        <w:rPr>
          <w:rFonts w:asciiTheme="majorBidi" w:hAnsiTheme="majorBidi" w:cstheme="majorBidi"/>
        </w:rPr>
        <w:t xml:space="preserve"> a minimum of 20% thicker than required, post processed with a </w:t>
      </w:r>
      <w:r w:rsidR="004517B3" w:rsidRPr="00C1572F">
        <w:rPr>
          <w:rFonts w:asciiTheme="majorBidi" w:hAnsiTheme="majorBidi" w:cstheme="majorBidi"/>
        </w:rPr>
        <w:t xml:space="preserve">high pressure </w:t>
      </w:r>
      <w:r w:rsidR="005D23E9" w:rsidRPr="00C1572F">
        <w:rPr>
          <w:rFonts w:asciiTheme="majorBidi" w:hAnsiTheme="majorBidi" w:cstheme="majorBidi"/>
        </w:rPr>
        <w:t xml:space="preserve">HIP treatment and then etched to remove the excess surface. </w:t>
      </w:r>
      <w:r w:rsidR="004517B3" w:rsidRPr="00C1572F">
        <w:rPr>
          <w:rFonts w:asciiTheme="majorBidi" w:hAnsiTheme="majorBidi" w:cstheme="majorBidi"/>
        </w:rPr>
        <w:t>Within this work, t</w:t>
      </w:r>
      <w:r w:rsidR="005D23E9" w:rsidRPr="00C1572F">
        <w:rPr>
          <w:rFonts w:asciiTheme="majorBidi" w:hAnsiTheme="majorBidi" w:cstheme="majorBidi"/>
        </w:rPr>
        <w:t>he actual increase in strength is moderate, and comes with a moderate increase in stiffness. To etch or HIP the lattices alone leads to brittle lattices with little to no increase in strength, and in the case o</w:t>
      </w:r>
      <w:r w:rsidR="00197588" w:rsidRPr="00C1572F">
        <w:rPr>
          <w:rFonts w:asciiTheme="majorBidi" w:hAnsiTheme="majorBidi" w:cstheme="majorBidi"/>
        </w:rPr>
        <w:t>f</w:t>
      </w:r>
      <w:r w:rsidR="00A31C7F" w:rsidRPr="00C1572F">
        <w:rPr>
          <w:rFonts w:asciiTheme="majorBidi" w:hAnsiTheme="majorBidi" w:cstheme="majorBidi"/>
        </w:rPr>
        <w:t xml:space="preserve"> HIP, reduces the lattice life (w</w:t>
      </w:r>
      <w:r w:rsidR="00197588" w:rsidRPr="00C1572F">
        <w:rPr>
          <w:rFonts w:asciiTheme="majorBidi" w:hAnsiTheme="majorBidi" w:cstheme="majorBidi"/>
        </w:rPr>
        <w:t xml:space="preserve">hether the </w:t>
      </w:r>
      <w:r w:rsidR="00704DCE" w:rsidRPr="00C1572F">
        <w:rPr>
          <w:rFonts w:asciiTheme="majorBidi" w:hAnsiTheme="majorBidi" w:cstheme="majorBidi"/>
        </w:rPr>
        <w:t>HIP+</w:t>
      </w:r>
      <w:r w:rsidR="00197588" w:rsidRPr="00C1572F">
        <w:rPr>
          <w:rFonts w:asciiTheme="majorBidi" w:hAnsiTheme="majorBidi" w:cstheme="majorBidi"/>
        </w:rPr>
        <w:t>etch would improve the life of lattices is an area for further investigation</w:t>
      </w:r>
      <w:r w:rsidR="00A31C7F" w:rsidRPr="00C1572F">
        <w:rPr>
          <w:rFonts w:asciiTheme="majorBidi" w:hAnsiTheme="majorBidi" w:cstheme="majorBidi"/>
        </w:rPr>
        <w:t>)</w:t>
      </w:r>
      <w:r w:rsidR="00197588" w:rsidRPr="00C1572F">
        <w:rPr>
          <w:rFonts w:asciiTheme="majorBidi" w:hAnsiTheme="majorBidi" w:cstheme="majorBidi"/>
        </w:rPr>
        <w:t xml:space="preserve">. </w:t>
      </w:r>
      <w:r w:rsidR="005D23E9" w:rsidRPr="00C1572F">
        <w:rPr>
          <w:rFonts w:asciiTheme="majorBidi" w:hAnsiTheme="majorBidi" w:cstheme="majorBidi"/>
        </w:rPr>
        <w:t xml:space="preserve">Therefore to improve the lattice, both processes need to be </w:t>
      </w:r>
      <w:r w:rsidR="00A31C7F" w:rsidRPr="00C1572F">
        <w:rPr>
          <w:rFonts w:asciiTheme="majorBidi" w:hAnsiTheme="majorBidi" w:cstheme="majorBidi"/>
        </w:rPr>
        <w:t>conducted</w:t>
      </w:r>
      <w:r w:rsidR="005D23E9" w:rsidRPr="00C1572F">
        <w:rPr>
          <w:rFonts w:asciiTheme="majorBidi" w:hAnsiTheme="majorBidi" w:cstheme="majorBidi"/>
        </w:rPr>
        <w:t>. As these are costly and time consuming processes, it is important for the user to consider how beneficial this would be for the application</w:t>
      </w:r>
      <w:r w:rsidR="00A31C7F" w:rsidRPr="00C1572F">
        <w:rPr>
          <w:rFonts w:asciiTheme="majorBidi" w:hAnsiTheme="majorBidi" w:cstheme="majorBidi"/>
        </w:rPr>
        <w:t>.</w:t>
      </w:r>
      <w:r w:rsidR="00965731" w:rsidRPr="00C1572F">
        <w:t xml:space="preserve"> </w:t>
      </w:r>
    </w:p>
    <w:p w14:paraId="376BA3A0" w14:textId="77777777" w:rsidR="00444A91" w:rsidRPr="00C1572F" w:rsidRDefault="00444A91" w:rsidP="00965731"/>
    <w:p w14:paraId="1F20D828" w14:textId="18F2FC86" w:rsidR="002F5852" w:rsidRPr="00C1572F" w:rsidRDefault="002F5852" w:rsidP="002F5852">
      <w:pPr>
        <w:pStyle w:val="paragraph"/>
        <w:textAlignment w:val="baseline"/>
        <w:rPr>
          <w:rStyle w:val="normaltextrun"/>
          <w:rFonts w:asciiTheme="majorBidi" w:eastAsiaTheme="majorEastAsia" w:hAnsiTheme="majorBidi"/>
        </w:rPr>
      </w:pPr>
      <w:r w:rsidRPr="00C1572F">
        <w:rPr>
          <w:rStyle w:val="normaltextrun"/>
          <w:rFonts w:asciiTheme="majorBidi" w:eastAsiaTheme="majorEastAsia" w:hAnsiTheme="majorBidi"/>
        </w:rPr>
        <w:t xml:space="preserve">Lattices have different fracture mechanisms at high stresses and large strains compared to low stresses and small strains. At high stresses and large strains, </w:t>
      </w:r>
      <w:r w:rsidR="00A31C7F" w:rsidRPr="00C1572F">
        <w:rPr>
          <w:rStyle w:val="normaltextrun"/>
          <w:rFonts w:asciiTheme="majorBidi" w:eastAsiaTheme="majorEastAsia" w:hAnsiTheme="majorBidi"/>
        </w:rPr>
        <w:t>the</w:t>
      </w:r>
      <w:r w:rsidRPr="00C1572F">
        <w:rPr>
          <w:rStyle w:val="normaltextrun"/>
          <w:rFonts w:asciiTheme="majorBidi" w:eastAsiaTheme="majorEastAsia" w:hAnsiTheme="majorBidi"/>
        </w:rPr>
        <w:t xml:space="preserve"> lattice fractures perpendicular to the test direction, breaking at the nodes by following a horizontal path across the lattice. At low stresses and small strains, the lattice fractures at a 45° angle to the force direction, by accumulated dam</w:t>
      </w:r>
      <w:r w:rsidR="00DC3B4A" w:rsidRPr="00C1572F">
        <w:rPr>
          <w:rStyle w:val="normaltextrun"/>
          <w:rFonts w:asciiTheme="majorBidi" w:eastAsiaTheme="majorEastAsia" w:hAnsiTheme="majorBidi"/>
        </w:rPr>
        <w:t>age at the nodes.</w:t>
      </w:r>
      <w:r w:rsidR="00A31C7F" w:rsidRPr="00C1572F">
        <w:rPr>
          <w:rStyle w:val="normaltextrun"/>
          <w:rFonts w:asciiTheme="majorBidi" w:eastAsiaTheme="majorEastAsia" w:hAnsiTheme="majorBidi"/>
        </w:rPr>
        <w:t xml:space="preserve"> Multiple fracture pathways may occur in the lattice</w:t>
      </w:r>
      <w:r w:rsidR="004517B3" w:rsidRPr="00C1572F">
        <w:rPr>
          <w:rStyle w:val="normaltextrun"/>
          <w:rFonts w:asciiTheme="majorBidi" w:eastAsiaTheme="majorEastAsia" w:hAnsiTheme="majorBidi"/>
        </w:rPr>
        <w:t>.</w:t>
      </w:r>
    </w:p>
    <w:p w14:paraId="4A114548" w14:textId="77777777" w:rsidR="002F5852" w:rsidRPr="00C1572F" w:rsidRDefault="002F5852" w:rsidP="002F5852">
      <w:pPr>
        <w:pStyle w:val="paragraph"/>
        <w:textAlignment w:val="baseline"/>
        <w:rPr>
          <w:rStyle w:val="normaltextrun"/>
          <w:rFonts w:asciiTheme="majorBidi" w:eastAsiaTheme="majorEastAsia" w:hAnsiTheme="majorBidi"/>
        </w:rPr>
      </w:pPr>
    </w:p>
    <w:p w14:paraId="0774095B" w14:textId="66B04D07" w:rsidR="002F5852" w:rsidRPr="00C1572F" w:rsidRDefault="002F5852" w:rsidP="002F5852">
      <w:pPr>
        <w:pStyle w:val="paragraph"/>
        <w:textAlignment w:val="baseline"/>
        <w:rPr>
          <w:rStyle w:val="normaltextrun"/>
          <w:rFonts w:asciiTheme="majorBidi" w:eastAsiaTheme="majorEastAsia" w:hAnsiTheme="majorBidi"/>
        </w:rPr>
      </w:pPr>
      <w:r w:rsidRPr="00C1572F">
        <w:rPr>
          <w:rStyle w:val="normaltextrun"/>
          <w:rFonts w:asciiTheme="majorBidi" w:eastAsiaTheme="majorEastAsia" w:hAnsiTheme="majorBidi"/>
        </w:rPr>
        <w:t>Under all conditions, lattice struts are easily broken when the structure is exposed to any kind of damage.  This is particularly true at high stresses and large strains where the forces can eject the struts from the structure at high speed. At low stresses and small strains, the lattice is more likely to maintain its integrity</w:t>
      </w:r>
      <w:r w:rsidR="00A31C7F" w:rsidRPr="00C1572F">
        <w:rPr>
          <w:rStyle w:val="normaltextrun"/>
          <w:rFonts w:asciiTheme="majorBidi" w:eastAsiaTheme="majorEastAsia" w:hAnsiTheme="majorBidi"/>
        </w:rPr>
        <w:t xml:space="preserve"> through uniform deformation,</w:t>
      </w:r>
      <w:r w:rsidR="006D4D8F" w:rsidRPr="00C1572F">
        <w:rPr>
          <w:rStyle w:val="normaltextrun"/>
          <w:rFonts w:asciiTheme="majorBidi" w:eastAsiaTheme="majorEastAsia" w:hAnsiTheme="majorBidi"/>
        </w:rPr>
        <w:t xml:space="preserve"> with failure occurring from</w:t>
      </w:r>
      <w:r w:rsidR="00A31C7F" w:rsidRPr="00C1572F">
        <w:rPr>
          <w:rStyle w:val="normaltextrun"/>
          <w:rFonts w:asciiTheme="majorBidi" w:eastAsiaTheme="majorEastAsia" w:hAnsiTheme="majorBidi"/>
        </w:rPr>
        <w:t xml:space="preserve"> </w:t>
      </w:r>
      <w:r w:rsidRPr="00C1572F">
        <w:rPr>
          <w:rStyle w:val="normaltextrun"/>
          <w:rFonts w:asciiTheme="majorBidi" w:eastAsiaTheme="majorEastAsia" w:hAnsiTheme="majorBidi"/>
        </w:rPr>
        <w:t>a shear break</w:t>
      </w:r>
      <w:r w:rsidR="00A31C7F" w:rsidRPr="00C1572F">
        <w:rPr>
          <w:rStyle w:val="normaltextrun"/>
          <w:rFonts w:asciiTheme="majorBidi" w:eastAsiaTheme="majorEastAsia" w:hAnsiTheme="majorBidi"/>
        </w:rPr>
        <w:t xml:space="preserve"> 45</w:t>
      </w:r>
      <w:r w:rsidR="00A31C7F" w:rsidRPr="00C1572F">
        <w:rPr>
          <w:rStyle w:val="normaltextrun"/>
          <w:rFonts w:ascii="Calibri" w:eastAsiaTheme="majorEastAsia" w:hAnsi="Calibri"/>
        </w:rPr>
        <w:t>°</w:t>
      </w:r>
      <w:r w:rsidR="00A31C7F" w:rsidRPr="00C1572F">
        <w:rPr>
          <w:rStyle w:val="normaltextrun"/>
          <w:rFonts w:asciiTheme="majorBidi" w:eastAsiaTheme="majorEastAsia" w:hAnsiTheme="majorBidi"/>
        </w:rPr>
        <w:t xml:space="preserve"> to the test direction,</w:t>
      </w:r>
      <w:r w:rsidRPr="00C1572F">
        <w:rPr>
          <w:rStyle w:val="normaltextrun"/>
          <w:rFonts w:asciiTheme="majorBidi" w:eastAsiaTheme="majorEastAsia" w:hAnsiTheme="majorBidi"/>
        </w:rPr>
        <w:t xml:space="preserve"> however this does not guarantee that individual struts will not break away. It is possible that </w:t>
      </w:r>
      <w:r w:rsidR="007B1F19" w:rsidRPr="00C1572F">
        <w:rPr>
          <w:rStyle w:val="normaltextrun"/>
          <w:rFonts w:asciiTheme="majorBidi" w:eastAsiaTheme="majorEastAsia" w:hAnsiTheme="majorBidi"/>
        </w:rPr>
        <w:t>by covering the</w:t>
      </w:r>
      <w:r w:rsidRPr="00C1572F">
        <w:rPr>
          <w:rStyle w:val="normaltextrun"/>
          <w:rFonts w:asciiTheme="majorBidi" w:eastAsiaTheme="majorEastAsia" w:hAnsiTheme="majorBidi"/>
        </w:rPr>
        <w:t xml:space="preserve"> strut surfaces </w:t>
      </w:r>
      <w:r w:rsidR="007B1F19" w:rsidRPr="00C1572F">
        <w:rPr>
          <w:rStyle w:val="normaltextrun"/>
          <w:rFonts w:asciiTheme="majorBidi" w:eastAsiaTheme="majorEastAsia" w:hAnsiTheme="majorBidi"/>
        </w:rPr>
        <w:t>wi</w:t>
      </w:r>
      <w:r w:rsidRPr="00C1572F">
        <w:rPr>
          <w:rStyle w:val="normaltextrun"/>
          <w:rFonts w:asciiTheme="majorBidi" w:eastAsiaTheme="majorEastAsia" w:hAnsiTheme="majorBidi"/>
        </w:rPr>
        <w:t xml:space="preserve">th some elastic polymer, </w:t>
      </w:r>
      <w:r w:rsidR="007B1F19" w:rsidRPr="00C1572F">
        <w:rPr>
          <w:rStyle w:val="normaltextrun"/>
          <w:rFonts w:asciiTheme="majorBidi" w:eastAsiaTheme="majorEastAsia" w:hAnsiTheme="majorBidi"/>
        </w:rPr>
        <w:t>if</w:t>
      </w:r>
      <w:r w:rsidRPr="00C1572F">
        <w:rPr>
          <w:rStyle w:val="normaltextrun"/>
          <w:rFonts w:asciiTheme="majorBidi" w:eastAsiaTheme="majorEastAsia" w:hAnsiTheme="majorBidi"/>
        </w:rPr>
        <w:t xml:space="preserve"> the metal lattice struts would break, the polymer would prevent the metal from leaving the structure. In their current form, however, the ease at which the lattice struts become shrapnel is something to be aware of when considering the application.</w:t>
      </w:r>
    </w:p>
    <w:p w14:paraId="3C9EE7B7" w14:textId="5860DD78" w:rsidR="00444A91" w:rsidRPr="00C1572F" w:rsidRDefault="00444A91">
      <w:pPr>
        <w:rPr>
          <w:rFonts w:asciiTheme="majorBidi" w:eastAsia="Times New Roman" w:hAnsiTheme="majorBidi" w:cstheme="majorBidi"/>
          <w:szCs w:val="24"/>
          <w:lang w:eastAsia="zh-CN"/>
        </w:rPr>
      </w:pPr>
      <w:r w:rsidRPr="00C1572F">
        <w:rPr>
          <w:rFonts w:asciiTheme="majorBidi" w:hAnsiTheme="majorBidi" w:cstheme="majorBidi"/>
        </w:rPr>
        <w:br w:type="page"/>
      </w:r>
    </w:p>
    <w:p w14:paraId="171D2721" w14:textId="77777777" w:rsidR="0080546A" w:rsidRPr="00C1572F" w:rsidRDefault="0080546A" w:rsidP="002F5852">
      <w:pPr>
        <w:pStyle w:val="paragraph"/>
        <w:textAlignment w:val="baseline"/>
        <w:rPr>
          <w:rFonts w:asciiTheme="majorBidi" w:hAnsiTheme="majorBidi" w:cstheme="majorBidi"/>
        </w:rPr>
      </w:pPr>
    </w:p>
    <w:p w14:paraId="63B4AE64" w14:textId="3EEF2B97" w:rsidR="0080546A" w:rsidRPr="00C1572F" w:rsidRDefault="00C20962" w:rsidP="00E9373E">
      <w:pPr>
        <w:pStyle w:val="Heading2"/>
      </w:pPr>
      <w:bookmarkStart w:id="226" w:name="_Toc519873036"/>
      <w:r w:rsidRPr="00C1572F">
        <w:t>Future</w:t>
      </w:r>
      <w:r w:rsidR="0080546A" w:rsidRPr="00C1572F">
        <w:t xml:space="preserve"> work</w:t>
      </w:r>
      <w:bookmarkEnd w:id="226"/>
    </w:p>
    <w:p w14:paraId="69A62665" w14:textId="77777777" w:rsidR="006D4D8F" w:rsidRPr="00C1572F" w:rsidRDefault="006D4D8F" w:rsidP="002F5852">
      <w:pPr>
        <w:pStyle w:val="paragraph"/>
        <w:textAlignment w:val="baseline"/>
        <w:rPr>
          <w:rFonts w:asciiTheme="majorBidi" w:hAnsiTheme="majorBidi" w:cstheme="majorBidi"/>
        </w:rPr>
      </w:pPr>
    </w:p>
    <w:p w14:paraId="24A5071D" w14:textId="638D7426" w:rsidR="00965731" w:rsidRPr="00C1572F" w:rsidRDefault="00965731" w:rsidP="00965731">
      <w:pPr>
        <w:rPr>
          <w:rStyle w:val="eop"/>
          <w:rFonts w:asciiTheme="majorBidi" w:eastAsiaTheme="majorEastAsia" w:hAnsiTheme="majorBidi"/>
        </w:rPr>
      </w:pPr>
      <w:r w:rsidRPr="00C1572F">
        <w:rPr>
          <w:rStyle w:val="eop"/>
          <w:rFonts w:asciiTheme="majorBidi" w:eastAsiaTheme="majorEastAsia" w:hAnsiTheme="majorBidi"/>
        </w:rPr>
        <w:t>Following the completion of the build, parts are left to cool within the machine. There will be a fast dissipation of heat immediately after the beam has swept over the surface, and then slow cooling over some hours, until the chamber can be opened at 100</w:t>
      </w:r>
      <w:r w:rsidRPr="00C1572F">
        <w:rPr>
          <w:rStyle w:val="eop"/>
          <w:rFonts w:ascii="Calibri" w:eastAsiaTheme="majorEastAsia" w:hAnsi="Calibri"/>
        </w:rPr>
        <w:t>°</w:t>
      </w:r>
      <w:r w:rsidRPr="00C1572F">
        <w:rPr>
          <w:rStyle w:val="eop"/>
          <w:rFonts w:asciiTheme="majorBidi" w:eastAsiaTheme="majorEastAsia" w:hAnsiTheme="majorBidi"/>
        </w:rPr>
        <w:t>C. The HIP process has a controlled period of cooling, where the part will be gradually cooled from high temperatures, although over a shorter time scale. The differences between these cooling rates have clearly led to differences in microstructure. Future work should focus on characterising the cooling times and t</w:t>
      </w:r>
      <w:r w:rsidR="00EE32FC" w:rsidRPr="00C1572F">
        <w:rPr>
          <w:rStyle w:val="eop"/>
          <w:rFonts w:asciiTheme="majorBidi" w:eastAsiaTheme="majorEastAsia" w:hAnsiTheme="majorBidi"/>
        </w:rPr>
        <w:t xml:space="preserve">emperatures in the EBM machine. This could be achieved </w:t>
      </w:r>
      <w:r w:rsidR="00A40A34" w:rsidRPr="00C1572F">
        <w:rPr>
          <w:rStyle w:val="eop"/>
          <w:rFonts w:asciiTheme="majorBidi" w:eastAsiaTheme="majorEastAsia" w:hAnsiTheme="majorBidi"/>
        </w:rPr>
        <w:t>by installing thermal cameras to monitor the heat input and dissipation on the build surface, and comparing this data to temperature readings from an array of thermocouples on the base plate.</w:t>
      </w:r>
    </w:p>
    <w:p w14:paraId="55597294" w14:textId="77777777" w:rsidR="00EE32FC" w:rsidRPr="00C1572F" w:rsidRDefault="00EE32FC" w:rsidP="00965731">
      <w:pPr>
        <w:rPr>
          <w:rStyle w:val="eop"/>
          <w:rFonts w:asciiTheme="majorBidi" w:eastAsiaTheme="majorEastAsia" w:hAnsiTheme="majorBidi"/>
        </w:rPr>
      </w:pPr>
    </w:p>
    <w:p w14:paraId="09EB1D28" w14:textId="0E5C6D8F" w:rsidR="004517B3" w:rsidRPr="00C1572F" w:rsidRDefault="004517B3" w:rsidP="00965731">
      <w:pPr>
        <w:rPr>
          <w:rStyle w:val="eop"/>
          <w:rFonts w:asciiTheme="majorBidi" w:eastAsiaTheme="majorEastAsia" w:hAnsiTheme="majorBidi"/>
        </w:rPr>
      </w:pPr>
      <w:r w:rsidRPr="00C1572F">
        <w:rPr>
          <w:rStyle w:val="eop"/>
          <w:rFonts w:asciiTheme="majorBidi" w:eastAsiaTheme="majorEastAsia" w:hAnsiTheme="majorBidi"/>
        </w:rPr>
        <w:t>Anisotropy occurs in bulk Ti6Al4V made by AM processes, however does not seem to be in lattices</w:t>
      </w:r>
      <w:r w:rsidR="0094606C" w:rsidRPr="00C1572F">
        <w:rPr>
          <w:rStyle w:val="eop"/>
          <w:rFonts w:asciiTheme="majorBidi" w:eastAsiaTheme="majorEastAsia" w:hAnsiTheme="majorBidi"/>
        </w:rPr>
        <w:t xml:space="preserve"> in this study (of 91% porosity). Other studies have observed anisotropy in lattices (with 81% porosity), therefore perhaps there is a transition point for lattices, where anisotropy becomes irrelevant, lying between 81-91% porosity. A study on lattices with graded struts should be conducted to confirm this, and investigate where the anisotropy-isotropy transition point lies.</w:t>
      </w:r>
    </w:p>
    <w:p w14:paraId="1CA8F2CD" w14:textId="77777777" w:rsidR="0094606C" w:rsidRPr="00C1572F" w:rsidRDefault="0094606C" w:rsidP="00965731">
      <w:pPr>
        <w:rPr>
          <w:rStyle w:val="eop"/>
          <w:rFonts w:asciiTheme="majorBidi" w:eastAsiaTheme="majorEastAsia" w:hAnsiTheme="majorBidi"/>
        </w:rPr>
      </w:pPr>
    </w:p>
    <w:p w14:paraId="16AC6BA1" w14:textId="725181C8" w:rsidR="00F64C05" w:rsidRPr="00C1572F" w:rsidRDefault="003339A3" w:rsidP="00965731">
      <w:pPr>
        <w:rPr>
          <w:rStyle w:val="eop"/>
          <w:rFonts w:asciiTheme="majorBidi" w:eastAsiaTheme="majorEastAsia" w:hAnsiTheme="majorBidi"/>
        </w:rPr>
      </w:pPr>
      <w:r w:rsidRPr="00C1572F">
        <w:rPr>
          <w:rStyle w:val="eop"/>
          <w:rFonts w:asciiTheme="majorBidi" w:eastAsiaTheme="majorEastAsia" w:hAnsiTheme="majorBidi"/>
        </w:rPr>
        <w:t>During the project, despite attempts being made to co</w:t>
      </w:r>
      <w:r w:rsidR="008A2962" w:rsidRPr="00C1572F">
        <w:rPr>
          <w:rStyle w:val="eop"/>
          <w:rFonts w:asciiTheme="majorBidi" w:eastAsiaTheme="majorEastAsia" w:hAnsiTheme="majorBidi"/>
        </w:rPr>
        <w:t xml:space="preserve">ntrol machine parameters through thorough discussions between collaborate partners, differences between the builds arose. As such, the method of how the EBM builds lattices has not been systematically investigated, therefore </w:t>
      </w:r>
      <w:r w:rsidR="00F64C05" w:rsidRPr="00C1572F">
        <w:rPr>
          <w:rStyle w:val="eop"/>
          <w:rFonts w:asciiTheme="majorBidi" w:eastAsiaTheme="majorEastAsia" w:hAnsiTheme="majorBidi"/>
        </w:rPr>
        <w:t>building lattices using different heat themes</w:t>
      </w:r>
      <w:r w:rsidR="006A6E23" w:rsidRPr="00C1572F">
        <w:rPr>
          <w:rStyle w:val="eop"/>
          <w:rFonts w:asciiTheme="majorBidi" w:eastAsiaTheme="majorEastAsia" w:hAnsiTheme="majorBidi"/>
        </w:rPr>
        <w:t xml:space="preserve"> would lead to a fuller understanding of how the process works, and how the heat themes affect the macro and micro features of the lattices. This would lead to a greater control over the final lattice structures, and their mechanical properties, leading to a fully optimised process and</w:t>
      </w:r>
      <w:r w:rsidR="001B4509" w:rsidRPr="00C1572F">
        <w:rPr>
          <w:rStyle w:val="eop"/>
          <w:rFonts w:asciiTheme="majorBidi" w:eastAsiaTheme="majorEastAsia" w:hAnsiTheme="majorBidi"/>
        </w:rPr>
        <w:t xml:space="preserve"> a thorough specification, whereby lattices could be fully customised as required.</w:t>
      </w:r>
      <w:r w:rsidR="006A6E23" w:rsidRPr="00C1572F">
        <w:rPr>
          <w:rStyle w:val="eop"/>
          <w:rFonts w:asciiTheme="majorBidi" w:eastAsiaTheme="majorEastAsia" w:hAnsiTheme="majorBidi"/>
        </w:rPr>
        <w:t xml:space="preserve"> </w:t>
      </w:r>
    </w:p>
    <w:p w14:paraId="69B806B2" w14:textId="77777777" w:rsidR="00EE32FC" w:rsidRPr="00C1572F" w:rsidRDefault="00EE32FC" w:rsidP="00965731">
      <w:pPr>
        <w:rPr>
          <w:rStyle w:val="eop"/>
          <w:rFonts w:asciiTheme="majorBidi" w:eastAsiaTheme="majorEastAsia" w:hAnsiTheme="majorBidi"/>
        </w:rPr>
      </w:pPr>
    </w:p>
    <w:p w14:paraId="78518068" w14:textId="429B64C8" w:rsidR="00EE32FC" w:rsidRPr="00C1572F" w:rsidRDefault="0003486D" w:rsidP="0003486D">
      <w:pPr>
        <w:rPr>
          <w:rStyle w:val="eop"/>
          <w:rFonts w:asciiTheme="majorBidi" w:eastAsiaTheme="majorEastAsia" w:hAnsiTheme="majorBidi"/>
        </w:rPr>
      </w:pPr>
      <w:r w:rsidRPr="00C1572F">
        <w:rPr>
          <w:rStyle w:val="eop"/>
          <w:rFonts w:asciiTheme="majorBidi" w:eastAsiaTheme="majorEastAsia" w:hAnsiTheme="majorBidi"/>
        </w:rPr>
        <w:t xml:space="preserve">Solid parts made by the EBM process have a “skin” on the part surface, which has a different microstructural texture than the inner core of the part. This is often removed during the polishing post processing step which acts to smoothen the surface. For the thin lattice struts, it is possible that the entire lattice structure is comprised of this “skin”. To confirm or reject this hypothesis, </w:t>
      </w:r>
      <w:r w:rsidR="004517B3" w:rsidRPr="00C1572F">
        <w:rPr>
          <w:rStyle w:val="eop"/>
          <w:rFonts w:asciiTheme="majorBidi" w:eastAsiaTheme="majorEastAsia" w:hAnsiTheme="majorBidi"/>
        </w:rPr>
        <w:t>energy dispersive X-ray Spectroscopy (</w:t>
      </w:r>
      <w:r w:rsidRPr="00C1572F">
        <w:rPr>
          <w:rStyle w:val="eop"/>
          <w:rFonts w:asciiTheme="majorBidi" w:eastAsiaTheme="majorEastAsia" w:hAnsiTheme="majorBidi"/>
        </w:rPr>
        <w:t>E</w:t>
      </w:r>
      <w:r w:rsidR="003A7501" w:rsidRPr="00C1572F">
        <w:rPr>
          <w:rStyle w:val="eop"/>
          <w:rFonts w:asciiTheme="majorBidi" w:eastAsiaTheme="majorEastAsia" w:hAnsiTheme="majorBidi"/>
        </w:rPr>
        <w:t>BSD</w:t>
      </w:r>
      <w:r w:rsidR="004517B3" w:rsidRPr="00C1572F">
        <w:rPr>
          <w:rStyle w:val="eop"/>
          <w:rFonts w:asciiTheme="majorBidi" w:eastAsiaTheme="majorEastAsia" w:hAnsiTheme="majorBidi"/>
        </w:rPr>
        <w:t>)</w:t>
      </w:r>
      <w:r w:rsidRPr="00C1572F">
        <w:rPr>
          <w:rStyle w:val="eop"/>
          <w:rFonts w:asciiTheme="majorBidi" w:eastAsiaTheme="majorEastAsia" w:hAnsiTheme="majorBidi"/>
        </w:rPr>
        <w:t xml:space="preserve"> could be used to look at the texture of the lattice</w:t>
      </w:r>
      <w:r w:rsidR="004517B3" w:rsidRPr="00C1572F">
        <w:rPr>
          <w:rStyle w:val="eop"/>
          <w:rFonts w:asciiTheme="majorBidi" w:eastAsiaTheme="majorEastAsia" w:hAnsiTheme="majorBidi"/>
        </w:rPr>
        <w:t xml:space="preserve"> struts</w:t>
      </w:r>
      <w:r w:rsidRPr="00C1572F">
        <w:rPr>
          <w:rStyle w:val="eop"/>
          <w:rFonts w:asciiTheme="majorBidi" w:eastAsiaTheme="majorEastAsia" w:hAnsiTheme="majorBidi"/>
        </w:rPr>
        <w:t xml:space="preserve">, and compare to </w:t>
      </w:r>
      <w:r w:rsidR="003A7501" w:rsidRPr="00C1572F">
        <w:rPr>
          <w:rStyle w:val="eop"/>
          <w:rFonts w:asciiTheme="majorBidi" w:eastAsiaTheme="majorEastAsia" w:hAnsiTheme="majorBidi"/>
        </w:rPr>
        <w:t>EBSD</w:t>
      </w:r>
      <w:r w:rsidRPr="00C1572F">
        <w:rPr>
          <w:rStyle w:val="eop"/>
          <w:rFonts w:asciiTheme="majorBidi" w:eastAsiaTheme="majorEastAsia" w:hAnsiTheme="majorBidi"/>
        </w:rPr>
        <w:t xml:space="preserve"> from solid parts.</w:t>
      </w:r>
    </w:p>
    <w:p w14:paraId="1DDD405A" w14:textId="77777777" w:rsidR="00083BA8" w:rsidRPr="00C1572F" w:rsidRDefault="00083BA8" w:rsidP="0003486D">
      <w:pPr>
        <w:rPr>
          <w:rFonts w:asciiTheme="majorBidi" w:hAnsiTheme="majorBidi" w:cstheme="majorBidi"/>
        </w:rPr>
      </w:pPr>
    </w:p>
    <w:p w14:paraId="6672C2FE" w14:textId="05AD5CCE" w:rsidR="00083BA8" w:rsidRPr="00C1572F" w:rsidRDefault="00083BA8" w:rsidP="00083BA8">
      <w:pPr>
        <w:pStyle w:val="paragraph"/>
        <w:textAlignment w:val="baseline"/>
        <w:rPr>
          <w:rFonts w:asciiTheme="majorBidi" w:hAnsiTheme="majorBidi" w:cstheme="majorBidi"/>
        </w:rPr>
      </w:pPr>
      <w:r w:rsidRPr="00C1572F">
        <w:rPr>
          <w:rFonts w:asciiTheme="majorBidi" w:hAnsiTheme="majorBidi" w:cstheme="majorBidi"/>
        </w:rPr>
        <w:lastRenderedPageBreak/>
        <w:t>To more accurately define surface roughness, a profile could be made of the strut surface before and after different etching times, to determine a roughness profile. By looking at the amplitude of the peaks and valleys, a numerical value (such as the R</w:t>
      </w:r>
      <w:r w:rsidRPr="00C1572F">
        <w:rPr>
          <w:rFonts w:asciiTheme="majorBidi" w:hAnsiTheme="majorBidi" w:cstheme="majorBidi"/>
          <w:vertAlign w:val="subscript"/>
        </w:rPr>
        <w:t>a</w:t>
      </w:r>
      <w:r w:rsidRPr="00C1572F">
        <w:rPr>
          <w:rFonts w:asciiTheme="majorBidi" w:hAnsiTheme="majorBidi" w:cstheme="majorBidi"/>
        </w:rPr>
        <w:t xml:space="preserve"> value) can be determined to quantify surface roughness, to investigate the effect of etchant in an investigation to improve the surface of lattices by making the surface uniform. This could be used to quantify the effect of the etchant, to more closely link lattice strut surface features to the mechanical properties.</w:t>
      </w:r>
    </w:p>
    <w:p w14:paraId="414E891D" w14:textId="1CCB6BDF" w:rsidR="00452E01" w:rsidRPr="00C1572F" w:rsidRDefault="00452E01" w:rsidP="00965731">
      <w:pPr>
        <w:rPr>
          <w:rStyle w:val="eop"/>
          <w:rFonts w:asciiTheme="majorBidi" w:eastAsiaTheme="majorEastAsia" w:hAnsiTheme="majorBidi"/>
        </w:rPr>
      </w:pPr>
    </w:p>
    <w:p w14:paraId="17E59A5E" w14:textId="67F03C0D" w:rsidR="006F7E33" w:rsidRPr="00C1572F" w:rsidRDefault="006F7E33" w:rsidP="006F7E33">
      <w:pPr>
        <w:rPr>
          <w:rStyle w:val="eop"/>
          <w:rFonts w:asciiTheme="majorBidi" w:eastAsiaTheme="majorEastAsia" w:hAnsiTheme="majorBidi"/>
        </w:rPr>
      </w:pPr>
      <w:r w:rsidRPr="00C1572F">
        <w:rPr>
          <w:rStyle w:val="eop"/>
          <w:rFonts w:asciiTheme="majorBidi" w:eastAsiaTheme="majorEastAsia" w:hAnsiTheme="majorBidi"/>
        </w:rPr>
        <w:t>As touched upon in the conclusions, using the HIP alone reduces the life of the lattices, indicating</w:t>
      </w:r>
      <w:r w:rsidR="007B1F19" w:rsidRPr="00C1572F">
        <w:rPr>
          <w:rStyle w:val="eop"/>
          <w:rFonts w:asciiTheme="majorBidi" w:eastAsiaTheme="majorEastAsia" w:hAnsiTheme="majorBidi"/>
        </w:rPr>
        <w:t xml:space="preserve"> that</w:t>
      </w:r>
      <w:r w:rsidRPr="00C1572F">
        <w:rPr>
          <w:rStyle w:val="eop"/>
          <w:rFonts w:asciiTheme="majorBidi" w:eastAsiaTheme="majorEastAsia" w:hAnsiTheme="majorBidi"/>
        </w:rPr>
        <w:t xml:space="preserve"> the microstructure of lattices has an effect on the lifetime, despite the expectation that macro features would dominate the behaviour. Polishing the surface by using an etching agent alone is not enough to make an impact on static strength, indicating that altering macro features alone does not go far enough to improve the mechanical properties. This is contradictory to the “hierarchy” of features expected to dominate lattice behaviour, which should be explored by further work.</w:t>
      </w:r>
    </w:p>
    <w:p w14:paraId="349864F2" w14:textId="77777777" w:rsidR="00083BA8" w:rsidRPr="00C1572F" w:rsidRDefault="00083BA8" w:rsidP="00965731">
      <w:pPr>
        <w:rPr>
          <w:rStyle w:val="eop"/>
          <w:rFonts w:asciiTheme="majorBidi" w:eastAsiaTheme="majorEastAsia" w:hAnsiTheme="majorBidi"/>
        </w:rPr>
      </w:pPr>
    </w:p>
    <w:p w14:paraId="4F2F1FEC" w14:textId="5E7626DE" w:rsidR="006F7E33" w:rsidRPr="00C1572F" w:rsidRDefault="0094606C" w:rsidP="006F7E33">
      <w:pPr>
        <w:rPr>
          <w:rStyle w:val="eop"/>
          <w:rFonts w:asciiTheme="majorBidi" w:eastAsiaTheme="majorEastAsia" w:hAnsiTheme="majorBidi"/>
        </w:rPr>
      </w:pPr>
      <w:r w:rsidRPr="00C1572F">
        <w:rPr>
          <w:rStyle w:val="eop"/>
          <w:rFonts w:asciiTheme="majorBidi" w:eastAsiaTheme="majorEastAsia" w:hAnsiTheme="majorBidi"/>
        </w:rPr>
        <w:t>W</w:t>
      </w:r>
      <w:r w:rsidR="006F7E33" w:rsidRPr="00C1572F">
        <w:rPr>
          <w:rStyle w:val="eop"/>
          <w:rFonts w:asciiTheme="majorBidi" w:eastAsiaTheme="majorEastAsia" w:hAnsiTheme="majorBidi"/>
        </w:rPr>
        <w:t>hile considering the SEM images obtained for the lattices which underwent the HIP treatment, the inherent microstructure that is beneficial for Ti6Al4V lattices (when coupled with a surface alteration by etching) appears to be contrary to the microstructure which improves the strength of Ti6Al4V solids. An investigation into microstructural alteration by HIP, or other heat treatments, is required to scrutinise this finding.</w:t>
      </w:r>
    </w:p>
    <w:p w14:paraId="7F884D61" w14:textId="119B9A9E" w:rsidR="00B55194" w:rsidRPr="00C1572F" w:rsidRDefault="00B55194" w:rsidP="006F7E33">
      <w:pPr>
        <w:rPr>
          <w:rStyle w:val="eop"/>
          <w:rFonts w:asciiTheme="majorBidi" w:eastAsiaTheme="majorEastAsia" w:hAnsiTheme="majorBidi"/>
        </w:rPr>
      </w:pPr>
    </w:p>
    <w:p w14:paraId="28925A36" w14:textId="311C45AF" w:rsidR="00B55194" w:rsidRPr="00C1572F" w:rsidRDefault="00B55194" w:rsidP="006F7E33">
      <w:pPr>
        <w:rPr>
          <w:rStyle w:val="eop"/>
          <w:rFonts w:asciiTheme="majorBidi" w:eastAsiaTheme="majorEastAsia" w:hAnsiTheme="majorBidi"/>
        </w:rPr>
      </w:pPr>
      <w:r w:rsidRPr="00C1572F">
        <w:rPr>
          <w:rStyle w:val="eop"/>
          <w:rFonts w:asciiTheme="majorBidi" w:eastAsiaTheme="majorEastAsia" w:hAnsiTheme="majorBidi"/>
        </w:rPr>
        <w:t>In general, a thorough investigation of fatigue life of metal lattices should be conducted, to consider how the different geometries, macro features and microstructures collate to fatigue life. From this, a database of optimised lattices for various applications could be established, to link which desirable features are obtained from which AM processes</w:t>
      </w:r>
      <w:r w:rsidR="00682640" w:rsidRPr="00C1572F">
        <w:rPr>
          <w:rStyle w:val="eop"/>
          <w:rFonts w:asciiTheme="majorBidi" w:eastAsiaTheme="majorEastAsia" w:hAnsiTheme="majorBidi"/>
        </w:rPr>
        <w:t>. This could be supported by the literature in order to advance lattice technology, and aim to fully understand the best method of manufacture for a given application.</w:t>
      </w:r>
    </w:p>
    <w:p w14:paraId="6286B043" w14:textId="77777777" w:rsidR="006F7E33" w:rsidRPr="00C1572F" w:rsidRDefault="006F7E33" w:rsidP="00965731">
      <w:pPr>
        <w:rPr>
          <w:rStyle w:val="eop"/>
          <w:rFonts w:asciiTheme="majorBidi" w:eastAsiaTheme="majorEastAsia" w:hAnsiTheme="majorBidi"/>
        </w:rPr>
      </w:pPr>
    </w:p>
    <w:p w14:paraId="197CA773" w14:textId="77777777" w:rsidR="002F5852" w:rsidRPr="00C1572F" w:rsidRDefault="002F5852" w:rsidP="002F5852">
      <w:pPr>
        <w:rPr>
          <w:rFonts w:asciiTheme="majorBidi" w:hAnsiTheme="majorBidi" w:cstheme="majorBidi"/>
        </w:rPr>
      </w:pPr>
    </w:p>
    <w:p w14:paraId="0D50897E" w14:textId="29AA46C5" w:rsidR="00675ABA" w:rsidRPr="00C1572F" w:rsidRDefault="0042609C">
      <w:pPr>
        <w:rPr>
          <w:rFonts w:cs="Times New Roman"/>
          <w:szCs w:val="24"/>
        </w:rPr>
      </w:pPr>
      <w:r w:rsidRPr="00C1572F">
        <w:rPr>
          <w:rFonts w:cs="Times New Roman"/>
          <w:szCs w:val="24"/>
        </w:rPr>
        <w:br w:type="page"/>
      </w:r>
    </w:p>
    <w:p w14:paraId="2F7D10D7" w14:textId="5B24DB07" w:rsidR="00FE5A87" w:rsidRPr="00C1572F" w:rsidRDefault="009C4C9E" w:rsidP="00123DCB">
      <w:pPr>
        <w:pStyle w:val="Heading1"/>
        <w:rPr>
          <w:rFonts w:cs="Times New Roman"/>
        </w:rPr>
      </w:pPr>
      <w:r w:rsidRPr="00C1572F">
        <w:rPr>
          <w:rFonts w:cs="Times New Roman"/>
        </w:rPr>
        <w:lastRenderedPageBreak/>
        <w:t xml:space="preserve"> </w:t>
      </w:r>
      <w:bookmarkStart w:id="227" w:name="_Toc519873037"/>
      <w:r w:rsidRPr="00C1572F">
        <w:rPr>
          <w:rFonts w:cs="Times New Roman"/>
        </w:rPr>
        <w:t>References</w:t>
      </w:r>
      <w:bookmarkEnd w:id="227"/>
    </w:p>
    <w:p w14:paraId="556F39A8" w14:textId="77777777" w:rsidR="009C4C9E" w:rsidRPr="00C1572F" w:rsidRDefault="009C4C9E" w:rsidP="009C4C9E"/>
    <w:p w14:paraId="758CFC1D" w14:textId="1BD573C4" w:rsidR="00C83EF9" w:rsidRPr="00C1572F" w:rsidRDefault="00FE5A87" w:rsidP="00C83EF9">
      <w:pPr>
        <w:widowControl w:val="0"/>
        <w:autoSpaceDE w:val="0"/>
        <w:autoSpaceDN w:val="0"/>
        <w:adjustRightInd w:val="0"/>
        <w:spacing w:line="240" w:lineRule="auto"/>
        <w:ind w:left="640" w:hanging="640"/>
        <w:rPr>
          <w:rFonts w:cs="Times New Roman"/>
          <w:noProof/>
          <w:szCs w:val="24"/>
        </w:rPr>
      </w:pPr>
      <w:r w:rsidRPr="00C1572F">
        <w:fldChar w:fldCharType="begin" w:fldLock="1"/>
      </w:r>
      <w:r w:rsidRPr="00C1572F">
        <w:instrText xml:space="preserve">ADDIN Mendeley Bibliography CSL_BIBLIOGRAPHY </w:instrText>
      </w:r>
      <w:r w:rsidRPr="00C1572F">
        <w:fldChar w:fldCharType="separate"/>
      </w:r>
      <w:r w:rsidR="00C83EF9" w:rsidRPr="00C1572F">
        <w:rPr>
          <w:rFonts w:cs="Times New Roman"/>
          <w:noProof/>
          <w:szCs w:val="24"/>
        </w:rPr>
        <w:t>[1]</w:t>
      </w:r>
      <w:r w:rsidR="00C83EF9" w:rsidRPr="00C1572F">
        <w:rPr>
          <w:rFonts w:cs="Times New Roman"/>
          <w:noProof/>
          <w:szCs w:val="24"/>
        </w:rPr>
        <w:tab/>
        <w:t xml:space="preserve">R. Boyer, G. Welsch, and E. W. Collings, “Commercially Pure and Modified Titanium,” in </w:t>
      </w:r>
      <w:r w:rsidR="00C83EF9" w:rsidRPr="00C1572F">
        <w:rPr>
          <w:rFonts w:cs="Times New Roman"/>
          <w:i/>
          <w:iCs/>
          <w:noProof/>
          <w:szCs w:val="24"/>
        </w:rPr>
        <w:t>Materials properties handbook : titanium alloys</w:t>
      </w:r>
      <w:r w:rsidR="00C83EF9" w:rsidRPr="00C1572F">
        <w:rPr>
          <w:rFonts w:cs="Times New Roman"/>
          <w:noProof/>
          <w:szCs w:val="24"/>
        </w:rPr>
        <w:t>, ASM International, 2007, pp. 165–260.</w:t>
      </w:r>
    </w:p>
    <w:p w14:paraId="3CB0D76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w:t>
      </w:r>
      <w:r w:rsidRPr="00C1572F">
        <w:rPr>
          <w:rFonts w:cs="Times New Roman"/>
          <w:noProof/>
          <w:szCs w:val="24"/>
        </w:rPr>
        <w:tab/>
        <w:t xml:space="preserve">G. Lütjering and J. C. Williams, </w:t>
      </w:r>
      <w:r w:rsidRPr="00C1572F">
        <w:rPr>
          <w:rFonts w:cs="Times New Roman"/>
          <w:i/>
          <w:iCs/>
          <w:noProof/>
          <w:szCs w:val="24"/>
        </w:rPr>
        <w:t>Titanium</w:t>
      </w:r>
      <w:r w:rsidRPr="00C1572F">
        <w:rPr>
          <w:rFonts w:cs="Times New Roman"/>
          <w:noProof/>
          <w:szCs w:val="24"/>
        </w:rPr>
        <w:t>, 2nd ed. Ohio: Springer, 2007.</w:t>
      </w:r>
    </w:p>
    <w:p w14:paraId="67444F6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w:t>
      </w:r>
      <w:r w:rsidRPr="00C1572F">
        <w:rPr>
          <w:rFonts w:cs="Times New Roman"/>
          <w:noProof/>
          <w:szCs w:val="24"/>
        </w:rPr>
        <w:tab/>
        <w:t xml:space="preserve">J. Gambogi, “Titanium Mineral Concentrates,” in </w:t>
      </w:r>
      <w:r w:rsidRPr="00C1572F">
        <w:rPr>
          <w:rFonts w:cs="Times New Roman"/>
          <w:i/>
          <w:iCs/>
          <w:noProof/>
          <w:szCs w:val="24"/>
        </w:rPr>
        <w:t>U.S. Geological Survey</w:t>
      </w:r>
      <w:r w:rsidRPr="00C1572F">
        <w:rPr>
          <w:rFonts w:cs="Times New Roman"/>
          <w:noProof/>
          <w:szCs w:val="24"/>
        </w:rPr>
        <w:t>, 2010, pp. 172–173.</w:t>
      </w:r>
    </w:p>
    <w:p w14:paraId="42A7ED9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w:t>
      </w:r>
      <w:r w:rsidRPr="00C1572F">
        <w:rPr>
          <w:rFonts w:cs="Times New Roman"/>
          <w:noProof/>
          <w:szCs w:val="24"/>
        </w:rPr>
        <w:tab/>
        <w:t xml:space="preserve">W. Zhang, Z. Zhu, and C. Y. Cheng, “A literature review of titanium metallurgical processes,” </w:t>
      </w:r>
      <w:r w:rsidRPr="00C1572F">
        <w:rPr>
          <w:rFonts w:cs="Times New Roman"/>
          <w:i/>
          <w:iCs/>
          <w:noProof/>
          <w:szCs w:val="24"/>
        </w:rPr>
        <w:t>Hydrometallurgy</w:t>
      </w:r>
      <w:r w:rsidRPr="00C1572F">
        <w:rPr>
          <w:rFonts w:cs="Times New Roman"/>
          <w:noProof/>
          <w:szCs w:val="24"/>
        </w:rPr>
        <w:t>, vol. 108, no. 3–4, pp. 177–188, Jul. 2011.</w:t>
      </w:r>
    </w:p>
    <w:p w14:paraId="3F53011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w:t>
      </w:r>
      <w:r w:rsidRPr="00C1572F">
        <w:rPr>
          <w:rFonts w:cs="Times New Roman"/>
          <w:noProof/>
          <w:szCs w:val="24"/>
        </w:rPr>
        <w:tab/>
        <w:t xml:space="preserve">C. Woodford, </w:t>
      </w:r>
      <w:r w:rsidRPr="00C1572F">
        <w:rPr>
          <w:rFonts w:cs="Times New Roman"/>
          <w:i/>
          <w:iCs/>
          <w:noProof/>
          <w:szCs w:val="24"/>
        </w:rPr>
        <w:t>Titanium</w:t>
      </w:r>
      <w:r w:rsidRPr="00C1572F">
        <w:rPr>
          <w:rFonts w:cs="Times New Roman"/>
          <w:noProof/>
          <w:szCs w:val="24"/>
        </w:rPr>
        <w:t>. Benchmark Books, 2003.</w:t>
      </w:r>
    </w:p>
    <w:p w14:paraId="6E5DA88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w:t>
      </w:r>
      <w:r w:rsidRPr="00C1572F">
        <w:rPr>
          <w:rFonts w:cs="Times New Roman"/>
          <w:noProof/>
          <w:szCs w:val="24"/>
        </w:rPr>
        <w:tab/>
        <w:t xml:space="preserve">J. Barksdale, </w:t>
      </w:r>
      <w:r w:rsidRPr="00C1572F">
        <w:rPr>
          <w:rFonts w:cs="Times New Roman"/>
          <w:i/>
          <w:iCs/>
          <w:noProof/>
          <w:szCs w:val="24"/>
        </w:rPr>
        <w:t>Titanium: its occurrence, chemistry, and technology - Jelks Barksdale - Google Books</w:t>
      </w:r>
      <w:r w:rsidRPr="00C1572F">
        <w:rPr>
          <w:rFonts w:cs="Times New Roman"/>
          <w:noProof/>
          <w:szCs w:val="24"/>
        </w:rPr>
        <w:t>, 2nd ed. New York: The Ronald Press Company, 1949.</w:t>
      </w:r>
    </w:p>
    <w:p w14:paraId="1A16D60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w:t>
      </w:r>
      <w:r w:rsidRPr="00C1572F">
        <w:rPr>
          <w:rFonts w:cs="Times New Roman"/>
          <w:noProof/>
          <w:szCs w:val="24"/>
        </w:rPr>
        <w:tab/>
        <w:t xml:space="preserve">M. J. Donachie, </w:t>
      </w:r>
      <w:r w:rsidRPr="00C1572F">
        <w:rPr>
          <w:rFonts w:cs="Times New Roman"/>
          <w:i/>
          <w:iCs/>
          <w:noProof/>
          <w:szCs w:val="24"/>
        </w:rPr>
        <w:t>Titanium : a technical guide</w:t>
      </w:r>
      <w:r w:rsidRPr="00C1572F">
        <w:rPr>
          <w:rFonts w:cs="Times New Roman"/>
          <w:noProof/>
          <w:szCs w:val="24"/>
        </w:rPr>
        <w:t>. ASM International, 2000.</w:t>
      </w:r>
    </w:p>
    <w:p w14:paraId="791C963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w:t>
      </w:r>
      <w:r w:rsidRPr="00C1572F">
        <w:rPr>
          <w:rFonts w:cs="Times New Roman"/>
          <w:noProof/>
          <w:szCs w:val="24"/>
        </w:rPr>
        <w:tab/>
        <w:t xml:space="preserve">K. Araci, D. Mangabhai, and K. Akhtar, “Production of titanium by the Armstrong Process®,” in </w:t>
      </w:r>
      <w:r w:rsidRPr="00C1572F">
        <w:rPr>
          <w:rFonts w:cs="Times New Roman"/>
          <w:i/>
          <w:iCs/>
          <w:noProof/>
          <w:szCs w:val="24"/>
        </w:rPr>
        <w:t>Titanium Powder Metallurgy</w:t>
      </w:r>
      <w:r w:rsidRPr="00C1572F">
        <w:rPr>
          <w:rFonts w:cs="Times New Roman"/>
          <w:noProof/>
          <w:szCs w:val="24"/>
        </w:rPr>
        <w:t>, Elsevier, 2015, pp. 149–162.</w:t>
      </w:r>
    </w:p>
    <w:p w14:paraId="58BAA79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w:t>
      </w:r>
      <w:r w:rsidRPr="00C1572F">
        <w:rPr>
          <w:rFonts w:cs="Times New Roman"/>
          <w:noProof/>
          <w:szCs w:val="24"/>
        </w:rPr>
        <w:tab/>
        <w:t xml:space="preserve">G. Z. Chen, D. Fray, and T. W. Farthing, “Direct Electrochemical Reduction of Titanium Dioxide to Titanium Molten Calcium Chloride,” </w:t>
      </w:r>
      <w:r w:rsidRPr="00C1572F">
        <w:rPr>
          <w:rFonts w:cs="Times New Roman"/>
          <w:i/>
          <w:iCs/>
          <w:noProof/>
          <w:szCs w:val="24"/>
        </w:rPr>
        <w:t>Nature</w:t>
      </w:r>
      <w:r w:rsidRPr="00C1572F">
        <w:rPr>
          <w:rFonts w:cs="Times New Roman"/>
          <w:noProof/>
          <w:szCs w:val="24"/>
        </w:rPr>
        <w:t>, vol. 407, no. 6802, pp. 361–364, 2000.</w:t>
      </w:r>
    </w:p>
    <w:p w14:paraId="0BBD661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w:t>
      </w:r>
      <w:r w:rsidRPr="00C1572F">
        <w:rPr>
          <w:rFonts w:cs="Times New Roman"/>
          <w:noProof/>
          <w:szCs w:val="24"/>
        </w:rPr>
        <w:tab/>
        <w:t xml:space="preserve">I. Mellor </w:t>
      </w:r>
      <w:r w:rsidRPr="00C1572F">
        <w:rPr>
          <w:rFonts w:cs="Times New Roman"/>
          <w:i/>
          <w:iCs/>
          <w:noProof/>
          <w:szCs w:val="24"/>
        </w:rPr>
        <w:t>et al.</w:t>
      </w:r>
      <w:r w:rsidRPr="00C1572F">
        <w:rPr>
          <w:rFonts w:cs="Times New Roman"/>
          <w:noProof/>
          <w:szCs w:val="24"/>
        </w:rPr>
        <w:t xml:space="preserve">, “Titanium powder production via the Metalysis process,” in </w:t>
      </w:r>
      <w:r w:rsidRPr="00C1572F">
        <w:rPr>
          <w:rFonts w:cs="Times New Roman"/>
          <w:i/>
          <w:iCs/>
          <w:noProof/>
          <w:szCs w:val="24"/>
        </w:rPr>
        <w:t>Titanium Powder Metallurgy</w:t>
      </w:r>
      <w:r w:rsidRPr="00C1572F">
        <w:rPr>
          <w:rFonts w:cs="Times New Roman"/>
          <w:noProof/>
          <w:szCs w:val="24"/>
        </w:rPr>
        <w:t>, Elsevier, 2015, pp. 51–67.</w:t>
      </w:r>
    </w:p>
    <w:p w14:paraId="7C02465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w:t>
      </w:r>
      <w:r w:rsidRPr="00C1572F">
        <w:rPr>
          <w:rFonts w:cs="Times New Roman"/>
          <w:noProof/>
          <w:szCs w:val="24"/>
        </w:rPr>
        <w:tab/>
        <w:t xml:space="preserve">R. O. Suzuki, “Calciothermic reduction of TiO2 and in situ electrolysis of CaO in the molten CaCl2,” </w:t>
      </w:r>
      <w:r w:rsidRPr="00C1572F">
        <w:rPr>
          <w:rFonts w:cs="Times New Roman"/>
          <w:i/>
          <w:iCs/>
          <w:noProof/>
          <w:szCs w:val="24"/>
        </w:rPr>
        <w:t>J. Phys. Chem. Solids</w:t>
      </w:r>
      <w:r w:rsidRPr="00C1572F">
        <w:rPr>
          <w:rFonts w:cs="Times New Roman"/>
          <w:noProof/>
          <w:szCs w:val="24"/>
        </w:rPr>
        <w:t>, vol. 66, no. 2–4, pp. 461–465, Feb. 2005.</w:t>
      </w:r>
    </w:p>
    <w:p w14:paraId="7E51441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w:t>
      </w:r>
      <w:r w:rsidRPr="00C1572F">
        <w:rPr>
          <w:rFonts w:cs="Times New Roman"/>
          <w:noProof/>
          <w:szCs w:val="24"/>
        </w:rPr>
        <w:tab/>
        <w:t xml:space="preserve">D. S. van Vuuren, A. D. Engelbrecht, and T. D. Hadley, “Opportunities in the electrowinning of molten titanium from titanium dioxide,” </w:t>
      </w:r>
      <w:r w:rsidRPr="00C1572F">
        <w:rPr>
          <w:rFonts w:cs="Times New Roman"/>
          <w:i/>
          <w:iCs/>
          <w:noProof/>
          <w:szCs w:val="24"/>
        </w:rPr>
        <w:t>JOM</w:t>
      </w:r>
      <w:r w:rsidRPr="00C1572F">
        <w:rPr>
          <w:rFonts w:cs="Times New Roman"/>
          <w:noProof/>
          <w:szCs w:val="24"/>
        </w:rPr>
        <w:t>, vol. 57, no. 10, pp. 53–55, Oct. 2005.</w:t>
      </w:r>
    </w:p>
    <w:p w14:paraId="0EAEAB2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w:t>
      </w:r>
      <w:r w:rsidRPr="00C1572F">
        <w:rPr>
          <w:rFonts w:cs="Times New Roman"/>
          <w:noProof/>
          <w:szCs w:val="24"/>
        </w:rPr>
        <w:tab/>
        <w:t xml:space="preserve">D. Jewell, S. Jiao, M. Kurtanjek, and D. J. Fray, “Titanium Metal Production via Oxycarbide Electro-Refining,” </w:t>
      </w:r>
      <w:r w:rsidRPr="00C1572F">
        <w:rPr>
          <w:rFonts w:cs="Times New Roman"/>
          <w:i/>
          <w:iCs/>
          <w:noProof/>
          <w:szCs w:val="24"/>
        </w:rPr>
        <w:t>Int. Titan. Assoc.</w:t>
      </w:r>
      <w:r w:rsidRPr="00C1572F">
        <w:rPr>
          <w:rFonts w:cs="Times New Roman"/>
          <w:noProof/>
          <w:szCs w:val="24"/>
        </w:rPr>
        <w:t>, 2012.</w:t>
      </w:r>
    </w:p>
    <w:p w14:paraId="5DE9E8C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w:t>
      </w:r>
      <w:r w:rsidRPr="00C1572F">
        <w:rPr>
          <w:rFonts w:cs="Times New Roman"/>
          <w:noProof/>
          <w:szCs w:val="24"/>
        </w:rPr>
        <w:tab/>
        <w:t xml:space="preserve">J. K. Beddow, </w:t>
      </w:r>
      <w:r w:rsidRPr="00C1572F">
        <w:rPr>
          <w:rFonts w:cs="Times New Roman"/>
          <w:i/>
          <w:iCs/>
          <w:noProof/>
          <w:szCs w:val="24"/>
        </w:rPr>
        <w:t>The Production of Metal Powders by Atomization</w:t>
      </w:r>
      <w:r w:rsidRPr="00C1572F">
        <w:rPr>
          <w:rFonts w:cs="Times New Roman"/>
          <w:noProof/>
          <w:szCs w:val="24"/>
        </w:rPr>
        <w:t>. London: Heyden &amp; Son, 1978.</w:t>
      </w:r>
    </w:p>
    <w:p w14:paraId="7194687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w:t>
      </w:r>
      <w:r w:rsidRPr="00C1572F">
        <w:rPr>
          <w:rFonts w:cs="Times New Roman"/>
          <w:noProof/>
          <w:szCs w:val="24"/>
        </w:rPr>
        <w:tab/>
        <w:t>“Our Technology - AP&amp;C.” [Online]. Available: http://advancedpowders.com/plasma-atomization-technology/our-technology/. [Accessed: 24-Sep-2017].</w:t>
      </w:r>
    </w:p>
    <w:p w14:paraId="6579A52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w:t>
      </w:r>
      <w:r w:rsidRPr="00C1572F">
        <w:rPr>
          <w:rFonts w:cs="Times New Roman"/>
          <w:noProof/>
          <w:szCs w:val="24"/>
        </w:rPr>
        <w:tab/>
        <w:t>ASTM International, “Standard Specification for Titanium and Titanium Alloy Strip, Sheet, and Plate,” B265-15, 2015.</w:t>
      </w:r>
    </w:p>
    <w:p w14:paraId="06C2B5D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w:t>
      </w:r>
      <w:r w:rsidRPr="00C1572F">
        <w:rPr>
          <w:rFonts w:cs="Times New Roman"/>
          <w:noProof/>
          <w:szCs w:val="24"/>
        </w:rPr>
        <w:tab/>
        <w:t xml:space="preserve">A. Zhecheva, W. Sha, S. Malinov, and A. Long, “Enhancing the microstructure </w:t>
      </w:r>
      <w:r w:rsidRPr="00C1572F">
        <w:rPr>
          <w:rFonts w:cs="Times New Roman"/>
          <w:noProof/>
          <w:szCs w:val="24"/>
        </w:rPr>
        <w:lastRenderedPageBreak/>
        <w:t xml:space="preserve">and properties of titanium alloys through nitriding and other surface engineering methods,” </w:t>
      </w:r>
      <w:r w:rsidRPr="00C1572F">
        <w:rPr>
          <w:rFonts w:cs="Times New Roman"/>
          <w:i/>
          <w:iCs/>
          <w:noProof/>
          <w:szCs w:val="24"/>
        </w:rPr>
        <w:t>Surf. Coatings Technol.</w:t>
      </w:r>
      <w:r w:rsidRPr="00C1572F">
        <w:rPr>
          <w:rFonts w:cs="Times New Roman"/>
          <w:noProof/>
          <w:szCs w:val="24"/>
        </w:rPr>
        <w:t>, vol. 200, no. 7, pp. 2192–2207, Dec. 2005.</w:t>
      </w:r>
    </w:p>
    <w:p w14:paraId="76C6FB0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w:t>
      </w:r>
      <w:r w:rsidRPr="00C1572F">
        <w:rPr>
          <w:rFonts w:cs="Times New Roman"/>
          <w:noProof/>
          <w:szCs w:val="24"/>
        </w:rPr>
        <w:tab/>
        <w:t xml:space="preserve">E. W. Collings, </w:t>
      </w:r>
      <w:r w:rsidRPr="00C1572F">
        <w:rPr>
          <w:rFonts w:cs="Times New Roman"/>
          <w:i/>
          <w:iCs/>
          <w:noProof/>
          <w:szCs w:val="24"/>
        </w:rPr>
        <w:t>Materials Properties Handbook: Titanium Alloys</w:t>
      </w:r>
      <w:r w:rsidRPr="00C1572F">
        <w:rPr>
          <w:rFonts w:cs="Times New Roman"/>
          <w:noProof/>
          <w:szCs w:val="24"/>
        </w:rPr>
        <w:t>. Ohio, USA: ASM International, 2007.</w:t>
      </w:r>
    </w:p>
    <w:p w14:paraId="4A993A6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w:t>
      </w:r>
      <w:r w:rsidRPr="00C1572F">
        <w:rPr>
          <w:rFonts w:cs="Times New Roman"/>
          <w:noProof/>
          <w:szCs w:val="24"/>
        </w:rPr>
        <w:tab/>
        <w:t>“Titanium-Aluminum (Ti-Al) Phase Diagram.” [Online]. Available: http://www.calphad.com/titanium-aluminum.html. [Accessed: 21-Sep-2017].</w:t>
      </w:r>
    </w:p>
    <w:p w14:paraId="7362227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w:t>
      </w:r>
      <w:r w:rsidRPr="00C1572F">
        <w:rPr>
          <w:rFonts w:cs="Times New Roman"/>
          <w:noProof/>
          <w:szCs w:val="24"/>
        </w:rPr>
        <w:tab/>
        <w:t xml:space="preserve">P. J. Bania, “Beta titanium alloys and their role in the titanium industry,” </w:t>
      </w:r>
      <w:r w:rsidRPr="00C1572F">
        <w:rPr>
          <w:rFonts w:cs="Times New Roman"/>
          <w:i/>
          <w:iCs/>
          <w:noProof/>
          <w:szCs w:val="24"/>
        </w:rPr>
        <w:t>JOM</w:t>
      </w:r>
      <w:r w:rsidRPr="00C1572F">
        <w:rPr>
          <w:rFonts w:cs="Times New Roman"/>
          <w:noProof/>
          <w:szCs w:val="24"/>
        </w:rPr>
        <w:t>, vol. 46, no. 7, pp. 16–19, Jul. 1994.</w:t>
      </w:r>
    </w:p>
    <w:p w14:paraId="16D0E6A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[21]</w:t>
      </w:r>
      <w:r w:rsidRPr="00C1572F">
        <w:rPr>
          <w:rFonts w:cs="Times New Roman"/>
          <w:noProof/>
          <w:szCs w:val="24"/>
        </w:rPr>
        <w:tab/>
        <w:t xml:space="preserve">B. Predel, “Ti-V (Titanium-Vanadium),” in </w:t>
      </w:r>
      <w:r w:rsidRPr="00C1572F">
        <w:rPr>
          <w:rFonts w:cs="Times New Roman"/>
          <w:i/>
          <w:iCs/>
          <w:noProof/>
          <w:szCs w:val="24"/>
        </w:rPr>
        <w:t>Subvolume J ‘Pu-Re – Zn-Zr’ of Volume 5 ‘Phase Equilibria, Crystallographic and Thermodynamic Data of Binary Alloys’ of Landolt-Börnstein - Group IV Physical Chemistry</w:t>
      </w:r>
      <w:r w:rsidRPr="00C1572F">
        <w:rPr>
          <w:rFonts w:cs="Times New Roman"/>
          <w:noProof/>
          <w:szCs w:val="24"/>
        </w:rPr>
        <w:t>, O. Madelung, Ed. Berlin/Heidelberg: Springer-Verlag, 1998.</w:t>
      </w:r>
    </w:p>
    <w:p w14:paraId="672E649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[22]</w:t>
      </w:r>
      <w:r w:rsidRPr="00C1572F">
        <w:rPr>
          <w:rFonts w:cs="Times New Roman"/>
          <w:noProof/>
          <w:szCs w:val="24"/>
        </w:rPr>
        <w:tab/>
        <w:t>ASTM International, “Standard Specification for Additive Manufacturing Titanium-6 Aluminum-4 Vanadium with Powder Bed Fusion,” F2924-14, 2014.</w:t>
      </w:r>
    </w:p>
    <w:p w14:paraId="79D51A3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[23]</w:t>
      </w:r>
      <w:r w:rsidRPr="00C1572F">
        <w:rPr>
          <w:rFonts w:cs="Times New Roman"/>
          <w:noProof/>
          <w:szCs w:val="24"/>
        </w:rPr>
        <w:tab/>
        <w:t xml:space="preserve">Z. Liu and G. Welsch, “Effects of Oxygen and Heat Treatment on the Mechanical Properties of Alpha and Beta Titanium Alloys,” </w:t>
      </w:r>
      <w:r w:rsidRPr="00C1572F">
        <w:rPr>
          <w:rFonts w:cs="Times New Roman"/>
          <w:i/>
          <w:iCs/>
          <w:noProof/>
          <w:szCs w:val="24"/>
        </w:rPr>
        <w:t>Metall. Trans. A</w:t>
      </w:r>
      <w:r w:rsidRPr="00C1572F">
        <w:rPr>
          <w:rFonts w:cs="Times New Roman"/>
          <w:noProof/>
          <w:szCs w:val="24"/>
        </w:rPr>
        <w:t>, vol. 19, no. 3, pp. 527–542, 1988.</w:t>
      </w:r>
    </w:p>
    <w:p w14:paraId="7F5AABE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[24]</w:t>
      </w:r>
      <w:r w:rsidRPr="00C1572F">
        <w:rPr>
          <w:rFonts w:cs="Times New Roman"/>
          <w:noProof/>
          <w:szCs w:val="24"/>
        </w:rPr>
        <w:tab/>
        <w:t xml:space="preserve">E. Tal-Gutelmacher and D. Eliezer, “Hydrogen cracking in titanium-based alloys,” </w:t>
      </w:r>
      <w:r w:rsidRPr="00C1572F">
        <w:rPr>
          <w:rFonts w:cs="Times New Roman"/>
          <w:i/>
          <w:iCs/>
          <w:noProof/>
          <w:szCs w:val="24"/>
        </w:rPr>
        <w:t>J. Alloys Compd.</w:t>
      </w:r>
      <w:r w:rsidRPr="00C1572F">
        <w:rPr>
          <w:rFonts w:cs="Times New Roman"/>
          <w:noProof/>
          <w:szCs w:val="24"/>
        </w:rPr>
        <w:t>, vol. 404–406, pp. 621–625, 2005.</w:t>
      </w:r>
    </w:p>
    <w:p w14:paraId="5480CE1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[25]</w:t>
      </w:r>
      <w:r w:rsidRPr="00C1572F">
        <w:rPr>
          <w:rFonts w:cs="Times New Roman"/>
          <w:noProof/>
          <w:szCs w:val="24"/>
        </w:rPr>
        <w:tab/>
        <w:t xml:space="preserve">S. P. Lynch, “Hydrogen embrittlement (HE) phenomena and mechanisms,” in </w:t>
      </w:r>
      <w:r w:rsidRPr="00C1572F">
        <w:rPr>
          <w:rFonts w:cs="Times New Roman"/>
          <w:i/>
          <w:iCs/>
          <w:noProof/>
          <w:szCs w:val="24"/>
        </w:rPr>
        <w:t>Stresss Corrision Cracking, Theory and Practice</w:t>
      </w:r>
      <w:r w:rsidRPr="00C1572F">
        <w:rPr>
          <w:rFonts w:cs="Times New Roman"/>
          <w:noProof/>
          <w:szCs w:val="24"/>
        </w:rPr>
        <w:t>, vol. 2011, Cambridge: Woodhead Publishing Limited, pp. 90–130.</w:t>
      </w:r>
    </w:p>
    <w:p w14:paraId="6C6F7C8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[26]</w:t>
      </w:r>
      <w:r w:rsidRPr="00C1572F">
        <w:rPr>
          <w:rFonts w:cs="Times New Roman"/>
          <w:noProof/>
          <w:szCs w:val="24"/>
        </w:rPr>
        <w:tab/>
        <w:t xml:space="preserve">J. B. Cotton, “The role of palladium in enhancing corrosion resistance of titanium,” </w:t>
      </w:r>
      <w:r w:rsidRPr="00C1572F">
        <w:rPr>
          <w:rFonts w:cs="Times New Roman"/>
          <w:i/>
          <w:iCs/>
          <w:noProof/>
          <w:szCs w:val="24"/>
        </w:rPr>
        <w:t>Platin. Met. Rev.</w:t>
      </w:r>
      <w:r w:rsidRPr="00C1572F">
        <w:rPr>
          <w:rFonts w:cs="Times New Roman"/>
          <w:noProof/>
          <w:szCs w:val="24"/>
        </w:rPr>
        <w:t>, vol. 11, no. 2, pp. 50–52, 1967.</w:t>
      </w:r>
    </w:p>
    <w:p w14:paraId="0C0A4DD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[27]</w:t>
      </w:r>
      <w:r w:rsidRPr="00C1572F">
        <w:rPr>
          <w:rFonts w:cs="Times New Roman"/>
          <w:noProof/>
          <w:szCs w:val="24"/>
        </w:rPr>
        <w:tab/>
        <w:t xml:space="preserve">I. Polmear, </w:t>
      </w:r>
      <w:r w:rsidRPr="00C1572F">
        <w:rPr>
          <w:rFonts w:cs="Times New Roman"/>
          <w:i/>
          <w:iCs/>
          <w:noProof/>
          <w:szCs w:val="24"/>
        </w:rPr>
        <w:t>Light Alloys-From Traditional Alloys to Nanocrystals</w:t>
      </w:r>
      <w:r w:rsidRPr="00C1572F">
        <w:rPr>
          <w:rFonts w:cs="Times New Roman"/>
          <w:noProof/>
          <w:szCs w:val="24"/>
        </w:rPr>
        <w:t>. London: Elsevier, 2006.</w:t>
      </w:r>
    </w:p>
    <w:p w14:paraId="025A284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[28]</w:t>
      </w:r>
      <w:r w:rsidRPr="00C1572F">
        <w:rPr>
          <w:rFonts w:cs="Times New Roman"/>
          <w:noProof/>
          <w:szCs w:val="24"/>
        </w:rPr>
        <w:tab/>
        <w:t xml:space="preserve">Y. Fan, P. H. Shipway, G. D. Tansley, and J. Xu, “The Effect of Heat Treatment on Mechanical Properties of Pulsed Nd:YAG Welded Thin Ti6Al4V,” </w:t>
      </w:r>
      <w:r w:rsidRPr="00C1572F">
        <w:rPr>
          <w:rFonts w:cs="Times New Roman"/>
          <w:i/>
          <w:iCs/>
          <w:noProof/>
          <w:szCs w:val="24"/>
        </w:rPr>
        <w:t>Adv. Mater. Res.</w:t>
      </w:r>
      <w:r w:rsidRPr="00C1572F">
        <w:rPr>
          <w:rFonts w:cs="Times New Roman"/>
          <w:noProof/>
          <w:szCs w:val="24"/>
        </w:rPr>
        <w:t>, vol. 189–193, pp. 3672–3677, Feb. 2011.</w:t>
      </w:r>
    </w:p>
    <w:p w14:paraId="57C7CB1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[29]</w:t>
      </w:r>
      <w:r w:rsidRPr="00C1572F">
        <w:rPr>
          <w:rFonts w:cs="Times New Roman"/>
          <w:noProof/>
          <w:szCs w:val="24"/>
        </w:rPr>
        <w:tab/>
        <w:t xml:space="preserve">S. Patil </w:t>
      </w:r>
      <w:r w:rsidRPr="00C1572F">
        <w:rPr>
          <w:rFonts w:cs="Times New Roman"/>
          <w:i/>
          <w:iCs/>
          <w:noProof/>
          <w:szCs w:val="24"/>
        </w:rPr>
        <w:t>et al.</w:t>
      </w:r>
      <w:r w:rsidRPr="00C1572F">
        <w:rPr>
          <w:rFonts w:cs="Times New Roman"/>
          <w:noProof/>
          <w:szCs w:val="24"/>
        </w:rPr>
        <w:t xml:space="preserve">, “Effect of α and β Phase Volume Fraction on Machining Characteristics of Titanium Alloy Ti6Al4V,” </w:t>
      </w:r>
      <w:r w:rsidRPr="00C1572F">
        <w:rPr>
          <w:rFonts w:cs="Times New Roman"/>
          <w:i/>
          <w:iCs/>
          <w:noProof/>
          <w:szCs w:val="24"/>
        </w:rPr>
        <w:t>Procedia Manuf.</w:t>
      </w:r>
      <w:r w:rsidRPr="00C1572F">
        <w:rPr>
          <w:rFonts w:cs="Times New Roman"/>
          <w:noProof/>
          <w:szCs w:val="24"/>
        </w:rPr>
        <w:t>, vol. 6, pp. 63–70, Jan. 2016.</w:t>
      </w:r>
    </w:p>
    <w:p w14:paraId="26C7EE8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[30]</w:t>
      </w:r>
      <w:r w:rsidRPr="00C1572F">
        <w:rPr>
          <w:rFonts w:cs="Times New Roman"/>
          <w:noProof/>
          <w:szCs w:val="24"/>
        </w:rPr>
        <w:tab/>
        <w:t xml:space="preserve">C. Zheng </w:t>
      </w:r>
      <w:r w:rsidRPr="00C1572F">
        <w:rPr>
          <w:rFonts w:cs="Times New Roman"/>
          <w:i/>
          <w:iCs/>
          <w:noProof/>
          <w:szCs w:val="24"/>
        </w:rPr>
        <w:t>et al.</w:t>
      </w:r>
      <w:r w:rsidRPr="00C1572F">
        <w:rPr>
          <w:rFonts w:cs="Times New Roman"/>
          <w:noProof/>
          <w:szCs w:val="24"/>
        </w:rPr>
        <w:t xml:space="preserve">, “Failure mechanisms in ballistic performance of Ti–6Al–4V targets having equiaxed and lamellar microstructures,” </w:t>
      </w:r>
      <w:r w:rsidRPr="00C1572F">
        <w:rPr>
          <w:rFonts w:cs="Times New Roman"/>
          <w:i/>
          <w:iCs/>
          <w:noProof/>
          <w:szCs w:val="24"/>
        </w:rPr>
        <w:t>Int. J. Impact Eng.</w:t>
      </w:r>
      <w:r w:rsidRPr="00C1572F">
        <w:rPr>
          <w:rFonts w:cs="Times New Roman"/>
          <w:noProof/>
          <w:szCs w:val="24"/>
        </w:rPr>
        <w:t>, vol. 85, pp. 161–169, Nov. 2015.</w:t>
      </w:r>
    </w:p>
    <w:p w14:paraId="5F169D7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[31]</w:t>
      </w:r>
      <w:r w:rsidRPr="00C1572F">
        <w:rPr>
          <w:rFonts w:cs="Times New Roman"/>
          <w:noProof/>
          <w:szCs w:val="24"/>
        </w:rPr>
        <w:tab/>
        <w:t xml:space="preserve">R. J. Morrissey, D. L. McDowell, and T. Nicholas, “Frequency and stress ratio effects in high cycle fatigue of Ti-6Al-4V,” </w:t>
      </w:r>
      <w:r w:rsidRPr="00C1572F">
        <w:rPr>
          <w:rFonts w:cs="Times New Roman"/>
          <w:i/>
          <w:iCs/>
          <w:noProof/>
          <w:szCs w:val="24"/>
        </w:rPr>
        <w:t>Int. J. Fatigue</w:t>
      </w:r>
      <w:r w:rsidRPr="00C1572F">
        <w:rPr>
          <w:rFonts w:cs="Times New Roman"/>
          <w:noProof/>
          <w:szCs w:val="24"/>
        </w:rPr>
        <w:t>, vol. 21, no. 7, pp. 679–685, Aug. 1999.</w:t>
      </w:r>
    </w:p>
    <w:p w14:paraId="01A3B1B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[32]</w:t>
      </w:r>
      <w:r w:rsidRPr="00C1572F">
        <w:rPr>
          <w:rFonts w:cs="Times New Roman"/>
          <w:noProof/>
          <w:szCs w:val="24"/>
        </w:rPr>
        <w:tab/>
        <w:t xml:space="preserve">L. Wanying, L. Yuanhua, C. Yuhai, S. Taihe, and A. Singh, “Effect of Different Heat Treatments on Microstructure and Mechanical Properties of Ti6Al4V Titanium Alloy,” </w:t>
      </w:r>
      <w:r w:rsidRPr="00C1572F">
        <w:rPr>
          <w:rFonts w:cs="Times New Roman"/>
          <w:i/>
          <w:iCs/>
          <w:noProof/>
          <w:szCs w:val="24"/>
        </w:rPr>
        <w:t>Rare Met. Mater. Eng.</w:t>
      </w:r>
      <w:r w:rsidRPr="00C1572F">
        <w:rPr>
          <w:rFonts w:cs="Times New Roman"/>
          <w:noProof/>
          <w:szCs w:val="24"/>
        </w:rPr>
        <w:t>, vol. 46, no. 3, pp. 634–639, Mar. 2017.</w:t>
      </w:r>
    </w:p>
    <w:p w14:paraId="7FE5073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[33]</w:t>
      </w:r>
      <w:r w:rsidRPr="00C1572F">
        <w:rPr>
          <w:rFonts w:cs="Times New Roman"/>
          <w:noProof/>
          <w:szCs w:val="24"/>
        </w:rPr>
        <w:tab/>
        <w:t xml:space="preserve">G. Lütjering, “Influence of processing on microstructure and mechanical properties of (α+β) titanium alloys,” </w:t>
      </w:r>
      <w:r w:rsidRPr="00C1572F">
        <w:rPr>
          <w:rFonts w:cs="Times New Roman"/>
          <w:i/>
          <w:iCs/>
          <w:noProof/>
          <w:szCs w:val="24"/>
        </w:rPr>
        <w:t>Mater. Sci. Eng. A</w:t>
      </w:r>
      <w:r w:rsidRPr="00C1572F">
        <w:rPr>
          <w:rFonts w:cs="Times New Roman"/>
          <w:noProof/>
          <w:szCs w:val="24"/>
        </w:rPr>
        <w:t>, vol. 243, no. 1–2, pp. 32–45, Mar. 1998.</w:t>
      </w:r>
    </w:p>
    <w:p w14:paraId="1052344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[34]</w:t>
      </w:r>
      <w:r w:rsidRPr="00C1572F">
        <w:rPr>
          <w:rFonts w:cs="Times New Roman"/>
          <w:noProof/>
          <w:szCs w:val="24"/>
        </w:rPr>
        <w:tab/>
        <w:t xml:space="preserve">M. R. Bache and W. J. Evans, “Impact of texture on mechanical properties in an advanced titanium alloy,” </w:t>
      </w:r>
      <w:r w:rsidRPr="00C1572F">
        <w:rPr>
          <w:rFonts w:cs="Times New Roman"/>
          <w:i/>
          <w:iCs/>
          <w:noProof/>
          <w:szCs w:val="24"/>
        </w:rPr>
        <w:t>Mater. Sci. Eng. A</w:t>
      </w:r>
      <w:r w:rsidRPr="00C1572F">
        <w:rPr>
          <w:rFonts w:cs="Times New Roman"/>
          <w:noProof/>
          <w:szCs w:val="24"/>
        </w:rPr>
        <w:t>, vol. 319–321, pp. 409–414, Dec. 2001.</w:t>
      </w:r>
    </w:p>
    <w:p w14:paraId="3CAD4E4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[35]</w:t>
      </w:r>
      <w:r w:rsidRPr="00C1572F">
        <w:rPr>
          <w:rFonts w:cs="Times New Roman"/>
          <w:noProof/>
          <w:szCs w:val="24"/>
        </w:rPr>
        <w:tab/>
        <w:t xml:space="preserve">S. Hémery and P. Villechaise, “Influence of β anisotropy on deformation processes operating in Ti-5Al-5Mo-5V-3Cr at room temperature,” </w:t>
      </w:r>
      <w:r w:rsidRPr="00C1572F">
        <w:rPr>
          <w:rFonts w:cs="Times New Roman"/>
          <w:i/>
          <w:iCs/>
          <w:noProof/>
          <w:szCs w:val="24"/>
        </w:rPr>
        <w:t>Acta Mater.</w:t>
      </w:r>
      <w:r w:rsidRPr="00C1572F">
        <w:rPr>
          <w:rFonts w:cs="Times New Roman"/>
          <w:noProof/>
          <w:szCs w:val="24"/>
        </w:rPr>
        <w:t>, vol. 141, pp. 285–293, Dec. 2017.</w:t>
      </w:r>
    </w:p>
    <w:p w14:paraId="5F9FFD1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[36]</w:t>
      </w:r>
      <w:r w:rsidRPr="00C1572F">
        <w:rPr>
          <w:rFonts w:cs="Times New Roman"/>
          <w:noProof/>
          <w:szCs w:val="24"/>
        </w:rPr>
        <w:tab/>
        <w:t xml:space="preserve">X. Sun, Y. Guo, Q. Wei, Y. Li, and S. Zhang, “A comparative study on the microstructure and mechanical behavior of titanium: Ultrafine grain vs. coarse grain,” </w:t>
      </w:r>
      <w:r w:rsidRPr="00C1572F">
        <w:rPr>
          <w:rFonts w:cs="Times New Roman"/>
          <w:i/>
          <w:iCs/>
          <w:noProof/>
          <w:szCs w:val="24"/>
        </w:rPr>
        <w:t>Mater. Sci. Eng. A</w:t>
      </w:r>
      <w:r w:rsidRPr="00C1572F">
        <w:rPr>
          <w:rFonts w:cs="Times New Roman"/>
          <w:noProof/>
          <w:szCs w:val="24"/>
        </w:rPr>
        <w:t>, vol. 669, pp. 226–245, Jul. 2016.</w:t>
      </w:r>
    </w:p>
    <w:p w14:paraId="17BE11C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[37]</w:t>
      </w:r>
      <w:r w:rsidRPr="00C1572F">
        <w:rPr>
          <w:rFonts w:cs="Times New Roman"/>
          <w:noProof/>
          <w:szCs w:val="24"/>
        </w:rPr>
        <w:tab/>
        <w:t xml:space="preserve">F. J. Gil, M. P. Ginebra, J. M. Manero, and J. A. Planell, “Formation of α-Widmanstätten structure: effects of grain size and cooling rate on the Widmanstätten morphologies and on the mechanical properties in Ti6Al4V alloy,” </w:t>
      </w:r>
      <w:r w:rsidRPr="00C1572F">
        <w:rPr>
          <w:rFonts w:cs="Times New Roman"/>
          <w:i/>
          <w:iCs/>
          <w:noProof/>
          <w:szCs w:val="24"/>
        </w:rPr>
        <w:t>J. Alloys Compd.</w:t>
      </w:r>
      <w:r w:rsidRPr="00C1572F">
        <w:rPr>
          <w:rFonts w:cs="Times New Roman"/>
          <w:noProof/>
          <w:szCs w:val="24"/>
        </w:rPr>
        <w:t>, vol. 329, no. 1–2, pp. 142–152, Nov. 2001.</w:t>
      </w:r>
    </w:p>
    <w:p w14:paraId="71BD141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[38]</w:t>
      </w:r>
      <w:r w:rsidRPr="00C1572F">
        <w:rPr>
          <w:rFonts w:cs="Times New Roman"/>
          <w:noProof/>
          <w:szCs w:val="24"/>
        </w:rPr>
        <w:tab/>
        <w:t xml:space="preserve">M. T. Jovanović, S. Tadić, S. Zec, Z. Mišković, and I. Bobić, “The effect of annealing temperatures and cooling rates on microstructure and mechanical properties of investment cast Ti–6Al–4V alloy,” </w:t>
      </w:r>
      <w:r w:rsidRPr="00C1572F">
        <w:rPr>
          <w:rFonts w:cs="Times New Roman"/>
          <w:i/>
          <w:iCs/>
          <w:noProof/>
          <w:szCs w:val="24"/>
        </w:rPr>
        <w:t>Mater. Des.</w:t>
      </w:r>
      <w:r w:rsidRPr="00C1572F">
        <w:rPr>
          <w:rFonts w:cs="Times New Roman"/>
          <w:noProof/>
          <w:szCs w:val="24"/>
        </w:rPr>
        <w:t>, vol. 27, no. 3, pp. 192–199, Jan. 2006.</w:t>
      </w:r>
    </w:p>
    <w:p w14:paraId="7DB8F93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[39]</w:t>
      </w:r>
      <w:r w:rsidRPr="00C1572F">
        <w:rPr>
          <w:rFonts w:cs="Times New Roman"/>
          <w:noProof/>
          <w:szCs w:val="24"/>
        </w:rPr>
        <w:tab/>
        <w:t xml:space="preserve">M. Žitňanský and L. Čaplovič, “Effect of the thermomechanical treatment on the structure of titanium alloy Ti6Al4V,” </w:t>
      </w:r>
      <w:r w:rsidRPr="00C1572F">
        <w:rPr>
          <w:rFonts w:cs="Times New Roman"/>
          <w:i/>
          <w:iCs/>
          <w:noProof/>
          <w:szCs w:val="24"/>
        </w:rPr>
        <w:t>J. Mater. Process. Technol.</w:t>
      </w:r>
      <w:r w:rsidRPr="00C1572F">
        <w:rPr>
          <w:rFonts w:cs="Times New Roman"/>
          <w:noProof/>
          <w:szCs w:val="24"/>
        </w:rPr>
        <w:t>, vol. 157–158, pp. 643–649, Dec. 2004.</w:t>
      </w:r>
    </w:p>
    <w:p w14:paraId="3C3EAA9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[40]</w:t>
      </w:r>
      <w:r w:rsidRPr="00C1572F">
        <w:rPr>
          <w:rFonts w:cs="Times New Roman"/>
          <w:noProof/>
          <w:szCs w:val="24"/>
        </w:rPr>
        <w:tab/>
        <w:t>ASTM International, “Standard Specification for Wrought Titanium-6Aluminum-4Vanadium Alloy for Surgical Implant Applications,” F1472–14 (UNS R56400), 2014.</w:t>
      </w:r>
    </w:p>
    <w:p w14:paraId="4B2378C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[41]</w:t>
      </w:r>
      <w:r w:rsidRPr="00C1572F">
        <w:rPr>
          <w:rFonts w:cs="Times New Roman"/>
          <w:noProof/>
          <w:szCs w:val="24"/>
        </w:rPr>
        <w:tab/>
        <w:t xml:space="preserve">R. Schoenberger, “Taming titanium with technology, expertise,” </w:t>
      </w:r>
      <w:r w:rsidRPr="00C1572F">
        <w:rPr>
          <w:rFonts w:cs="Times New Roman"/>
          <w:i/>
          <w:iCs/>
          <w:noProof/>
          <w:szCs w:val="24"/>
        </w:rPr>
        <w:t>Aerospace Manufacturing and Design</w:t>
      </w:r>
      <w:r w:rsidRPr="00C1572F">
        <w:rPr>
          <w:rFonts w:cs="Times New Roman"/>
          <w:noProof/>
          <w:szCs w:val="24"/>
        </w:rPr>
        <w:t>, 2017. [Online]. Available: http://magazine.aerospacemanufacturinganddesign.com/article/march-2017/taming-titanium-with-technology-expertise.aspx. [Accessed: 13-Jun-2017].</w:t>
      </w:r>
    </w:p>
    <w:p w14:paraId="2ADDA29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[42]</w:t>
      </w:r>
      <w:r w:rsidRPr="00C1572F">
        <w:rPr>
          <w:rFonts w:cs="Times New Roman"/>
          <w:noProof/>
          <w:szCs w:val="24"/>
        </w:rPr>
        <w:tab/>
        <w:t>V. N. Divakaren, G. V. V Ravikumar, and S. R. Patnala, “Aircraft Landing Gear Design and Development - How Advanced Technologies are helping to meet the challenges?,” 2017.</w:t>
      </w:r>
    </w:p>
    <w:p w14:paraId="13B45AF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[43]</w:t>
      </w:r>
      <w:r w:rsidRPr="00C1572F">
        <w:rPr>
          <w:rFonts w:cs="Times New Roman"/>
          <w:noProof/>
          <w:szCs w:val="24"/>
        </w:rPr>
        <w:tab/>
        <w:t>Transparency Market Research, “Titanium Alloys Market - Global Industry Analysis, Size, Share, Growth, Trends and Forecast 2017 - 2025.” [Online]. Available: https://www.transparencymarketresearch.com/titanium-alloys-market.html. [Accessed: 17-Aug-2017].</w:t>
      </w:r>
    </w:p>
    <w:p w14:paraId="0911BDB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[44]</w:t>
      </w:r>
      <w:r w:rsidRPr="00C1572F">
        <w:rPr>
          <w:rFonts w:cs="Times New Roman"/>
          <w:noProof/>
          <w:szCs w:val="24"/>
        </w:rPr>
        <w:tab/>
        <w:t xml:space="preserve">V. Zatkalíková, P. Palček, L. Markovičová, and M. Chalupová, “Analysis of Fractured Screw Shaped Ti6Al4V Dental Implant,” </w:t>
      </w:r>
      <w:r w:rsidRPr="00C1572F">
        <w:rPr>
          <w:rFonts w:cs="Times New Roman"/>
          <w:i/>
          <w:iCs/>
          <w:noProof/>
          <w:szCs w:val="24"/>
        </w:rPr>
        <w:t>Mater. Today Proc.</w:t>
      </w:r>
      <w:r w:rsidRPr="00C1572F">
        <w:rPr>
          <w:rFonts w:cs="Times New Roman"/>
          <w:noProof/>
          <w:szCs w:val="24"/>
        </w:rPr>
        <w:t>, vol. 3, no. 4, pp. 1216–1219, Jan. 2016.</w:t>
      </w:r>
    </w:p>
    <w:p w14:paraId="08A72FF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[45]</w:t>
      </w:r>
      <w:r w:rsidRPr="00C1572F">
        <w:rPr>
          <w:rFonts w:cs="Times New Roman"/>
          <w:noProof/>
          <w:szCs w:val="24"/>
        </w:rPr>
        <w:tab/>
        <w:t xml:space="preserve">D. G. Bansal, O. L. Eryilmaz, and P. J. Blau, “Surface engineering to improve the durability and lubricity of Ti–6Al–4V alloy,” </w:t>
      </w:r>
      <w:r w:rsidRPr="00C1572F">
        <w:rPr>
          <w:rFonts w:cs="Times New Roman"/>
          <w:i/>
          <w:iCs/>
          <w:noProof/>
          <w:szCs w:val="24"/>
        </w:rPr>
        <w:t>Wear</w:t>
      </w:r>
      <w:r w:rsidRPr="00C1572F">
        <w:rPr>
          <w:rFonts w:cs="Times New Roman"/>
          <w:noProof/>
          <w:szCs w:val="24"/>
        </w:rPr>
        <w:t>, vol. 271, no. 9–10, pp. 2006–2015, Jul. 2011.</w:t>
      </w:r>
    </w:p>
    <w:p w14:paraId="10E778C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[46]</w:t>
      </w:r>
      <w:r w:rsidRPr="00C1572F">
        <w:rPr>
          <w:rFonts w:cs="Times New Roman"/>
          <w:noProof/>
          <w:szCs w:val="24"/>
        </w:rPr>
        <w:tab/>
        <w:t>C. W. Hull, “Apparatus for production of three-dimensional objects by stereolithography,” US4575330 A, 1984.</w:t>
      </w:r>
    </w:p>
    <w:p w14:paraId="1B10918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[47]</w:t>
      </w:r>
      <w:r w:rsidRPr="00C1572F">
        <w:rPr>
          <w:rFonts w:cs="Times New Roman"/>
          <w:noProof/>
          <w:szCs w:val="24"/>
        </w:rPr>
        <w:tab/>
        <w:t xml:space="preserve">K. P. Karunakaran, S. Suryakumar, V. Pushpa, and S. Akula, “Low cost integration of additive and subtractive processes for hybrid layered manufacturing,” </w:t>
      </w:r>
      <w:r w:rsidRPr="00C1572F">
        <w:rPr>
          <w:rFonts w:cs="Times New Roman"/>
          <w:i/>
          <w:iCs/>
          <w:noProof/>
          <w:szCs w:val="24"/>
        </w:rPr>
        <w:t>Robot. Comput. Integr. Manuf.</w:t>
      </w:r>
      <w:r w:rsidRPr="00C1572F">
        <w:rPr>
          <w:rFonts w:cs="Times New Roman"/>
          <w:noProof/>
          <w:szCs w:val="24"/>
        </w:rPr>
        <w:t>, vol. 26, no. 5, pp. 490–499, Oct. 2010.</w:t>
      </w:r>
    </w:p>
    <w:p w14:paraId="65AAD25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[48]</w:t>
      </w:r>
      <w:r w:rsidRPr="00C1572F">
        <w:rPr>
          <w:rFonts w:cs="Times New Roman"/>
          <w:noProof/>
          <w:szCs w:val="24"/>
        </w:rPr>
        <w:tab/>
        <w:t>Sandia National Laboratories, “Laser Engineered Net Shaping Manufacturing Technologies.” [Online]. Available: http://www.sandia.gov/mst/pdf/LENS.pdf. [Accessed: 18-Aug-2017].</w:t>
      </w:r>
    </w:p>
    <w:p w14:paraId="65540A3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[49]</w:t>
      </w:r>
      <w:r w:rsidRPr="00C1572F">
        <w:rPr>
          <w:rFonts w:cs="Times New Roman"/>
          <w:noProof/>
          <w:szCs w:val="24"/>
        </w:rPr>
        <w:tab/>
        <w:t xml:space="preserve">R. Lancaster, G. Davies, H. Illsley, S. Jeffs, and G. Baxter, “Structural integrity of an electron beam melted titanium alloy,” </w:t>
      </w:r>
      <w:r w:rsidRPr="00C1572F">
        <w:rPr>
          <w:rFonts w:cs="Times New Roman"/>
          <w:i/>
          <w:iCs/>
          <w:noProof/>
          <w:szCs w:val="24"/>
        </w:rPr>
        <w:t>Materials (Basel).</w:t>
      </w:r>
      <w:r w:rsidRPr="00C1572F">
        <w:rPr>
          <w:rFonts w:cs="Times New Roman"/>
          <w:noProof/>
          <w:szCs w:val="24"/>
        </w:rPr>
        <w:t>, vol. 9, no. 6, 2016.</w:t>
      </w:r>
    </w:p>
    <w:p w14:paraId="64193CD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[50]</w:t>
      </w:r>
      <w:r w:rsidRPr="00C1572F">
        <w:rPr>
          <w:rFonts w:cs="Times New Roman"/>
          <w:noProof/>
          <w:szCs w:val="24"/>
        </w:rPr>
        <w:tab/>
        <w:t xml:space="preserve">Y. K. Ahn </w:t>
      </w:r>
      <w:r w:rsidRPr="00C1572F">
        <w:rPr>
          <w:rFonts w:cs="Times New Roman"/>
          <w:i/>
          <w:iCs/>
          <w:noProof/>
          <w:szCs w:val="24"/>
        </w:rPr>
        <w:t>et al.</w:t>
      </w:r>
      <w:r w:rsidRPr="00C1572F">
        <w:rPr>
          <w:rFonts w:cs="Times New Roman"/>
          <w:noProof/>
          <w:szCs w:val="24"/>
        </w:rPr>
        <w:t xml:space="preserve">, “Mechanical and microstructural characteristics of commercial purity titanium implants fabricated by electron-beam additive manufacturing,” </w:t>
      </w:r>
      <w:r w:rsidRPr="00C1572F">
        <w:rPr>
          <w:rFonts w:cs="Times New Roman"/>
          <w:i/>
          <w:iCs/>
          <w:noProof/>
          <w:szCs w:val="24"/>
        </w:rPr>
        <w:t>Mater. Lett.</w:t>
      </w:r>
      <w:r w:rsidRPr="00C1572F">
        <w:rPr>
          <w:rFonts w:cs="Times New Roman"/>
          <w:noProof/>
          <w:szCs w:val="24"/>
        </w:rPr>
        <w:t>, vol. 187, pp. 64–67, Jan. 2017.</w:t>
      </w:r>
    </w:p>
    <w:p w14:paraId="3740FCC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[51]</w:t>
      </w:r>
      <w:r w:rsidRPr="00C1572F">
        <w:rPr>
          <w:rFonts w:cs="Times New Roman"/>
          <w:noProof/>
          <w:szCs w:val="24"/>
        </w:rPr>
        <w:tab/>
        <w:t xml:space="preserve">B. J. Merema </w:t>
      </w:r>
      <w:r w:rsidRPr="00C1572F">
        <w:rPr>
          <w:rFonts w:cs="Times New Roman"/>
          <w:i/>
          <w:iCs/>
          <w:noProof/>
          <w:szCs w:val="24"/>
        </w:rPr>
        <w:t>et al.</w:t>
      </w:r>
      <w:r w:rsidRPr="00C1572F">
        <w:rPr>
          <w:rFonts w:cs="Times New Roman"/>
          <w:noProof/>
          <w:szCs w:val="24"/>
        </w:rPr>
        <w:t xml:space="preserve">, “The design, production and clinical application of 3D patient-specific implants with drilling guides for acetabular surgery,” </w:t>
      </w:r>
      <w:r w:rsidRPr="00C1572F">
        <w:rPr>
          <w:rFonts w:cs="Times New Roman"/>
          <w:i/>
          <w:iCs/>
          <w:noProof/>
          <w:szCs w:val="24"/>
        </w:rPr>
        <w:t>Injury</w:t>
      </w:r>
      <w:r w:rsidRPr="00C1572F">
        <w:rPr>
          <w:rFonts w:cs="Times New Roman"/>
          <w:noProof/>
          <w:szCs w:val="24"/>
        </w:rPr>
        <w:t>, vol. 48, no. 11, pp. 2540–2547, Nov. 2017.</w:t>
      </w:r>
    </w:p>
    <w:p w14:paraId="532DEF8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[52]</w:t>
      </w:r>
      <w:r w:rsidRPr="00C1572F">
        <w:rPr>
          <w:rFonts w:cs="Times New Roman"/>
          <w:noProof/>
          <w:szCs w:val="24"/>
        </w:rPr>
        <w:tab/>
        <w:t xml:space="preserve">M. Bram, T. Ebel, M. Wolff, A. P. Cysne Barbosa, and N. Tuncer, “Applications of Powder Metallurgy in Biomaterials,” in </w:t>
      </w:r>
      <w:r w:rsidRPr="00C1572F">
        <w:rPr>
          <w:rFonts w:cs="Times New Roman"/>
          <w:i/>
          <w:iCs/>
          <w:noProof/>
          <w:szCs w:val="24"/>
        </w:rPr>
        <w:t>Advances in Powder Metallurgy</w:t>
      </w:r>
      <w:r w:rsidRPr="00C1572F">
        <w:rPr>
          <w:rFonts w:cs="Times New Roman"/>
          <w:noProof/>
          <w:szCs w:val="24"/>
        </w:rPr>
        <w:t>, I. Chang and Y. Zhao, Eds. Woodhead Publishing Limited, 2013, pp. 520–554.</w:t>
      </w:r>
    </w:p>
    <w:p w14:paraId="244ADF5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[53]</w:t>
      </w:r>
      <w:r w:rsidRPr="00C1572F">
        <w:rPr>
          <w:rFonts w:cs="Times New Roman"/>
          <w:noProof/>
          <w:szCs w:val="24"/>
        </w:rPr>
        <w:tab/>
        <w:t xml:space="preserve">I. Gibson, D. W. Rosen, and B. Stucker, </w:t>
      </w:r>
      <w:r w:rsidRPr="00C1572F">
        <w:rPr>
          <w:rFonts w:cs="Times New Roman"/>
          <w:i/>
          <w:iCs/>
          <w:noProof/>
          <w:szCs w:val="24"/>
        </w:rPr>
        <w:t>Additive manufaturing Technologies - 3D Printing, Rapid Prototyping and Direct Digital Manufacturing</w:t>
      </w:r>
      <w:r w:rsidRPr="00C1572F">
        <w:rPr>
          <w:rFonts w:cs="Times New Roman"/>
          <w:noProof/>
          <w:szCs w:val="24"/>
        </w:rPr>
        <w:t>, 2nd ed. New York: Springer, 2015.</w:t>
      </w:r>
    </w:p>
    <w:p w14:paraId="6766E98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[54]</w:t>
      </w:r>
      <w:r w:rsidRPr="00C1572F">
        <w:rPr>
          <w:rFonts w:cs="Times New Roman"/>
          <w:noProof/>
          <w:szCs w:val="24"/>
        </w:rPr>
        <w:tab/>
        <w:t>ExOne, “ExOne Home.” [Online]. Available: http://www.exone.com/. [Accessed: 12-Mar-2017].</w:t>
      </w:r>
    </w:p>
    <w:p w14:paraId="72194FC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[55]</w:t>
      </w:r>
      <w:r w:rsidRPr="00C1572F">
        <w:rPr>
          <w:rFonts w:cs="Times New Roman"/>
          <w:noProof/>
          <w:szCs w:val="24"/>
        </w:rPr>
        <w:tab/>
        <w:t>Norsk Titanium, “Norsk Titanium – Forged Strength at the Speed of Innovation.” [Online]. Available: http://www.norsktitanium.com/#_technology. [Accessed: 29-Aug-2017].</w:t>
      </w:r>
    </w:p>
    <w:p w14:paraId="50169BE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[56]</w:t>
      </w:r>
      <w:r w:rsidRPr="00C1572F">
        <w:rPr>
          <w:rFonts w:cs="Times New Roman"/>
          <w:noProof/>
          <w:szCs w:val="24"/>
        </w:rPr>
        <w:tab/>
        <w:t>BeAM S.A.S, “Technology.” [Online]. Available: http://beam-machines.fr/en/technology. [Accessed: 14-Sep-2017].</w:t>
      </w:r>
    </w:p>
    <w:p w14:paraId="0E67A44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[57]</w:t>
      </w:r>
      <w:r w:rsidRPr="00C1572F">
        <w:rPr>
          <w:rFonts w:cs="Times New Roman"/>
          <w:noProof/>
          <w:szCs w:val="24"/>
        </w:rPr>
        <w:tab/>
        <w:t xml:space="preserve">J. DeLalio, “Electron beam or laser beam welding?,” </w:t>
      </w:r>
      <w:r w:rsidRPr="00C1572F">
        <w:rPr>
          <w:rFonts w:cs="Times New Roman"/>
          <w:i/>
          <w:iCs/>
          <w:noProof/>
          <w:szCs w:val="24"/>
        </w:rPr>
        <w:t>The Fabricator</w:t>
      </w:r>
      <w:r w:rsidRPr="00C1572F">
        <w:rPr>
          <w:rFonts w:cs="Times New Roman"/>
          <w:noProof/>
          <w:szCs w:val="24"/>
        </w:rPr>
        <w:t>, 2016. [Online]. Available: http://www.thefabricator.com/article/laserwelding/electron-beam-or-laser-beam-welding-. [Accessed: 13-Mar-2017].</w:t>
      </w:r>
    </w:p>
    <w:p w14:paraId="39168DA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[58]</w:t>
      </w:r>
      <w:r w:rsidRPr="00C1572F">
        <w:rPr>
          <w:rFonts w:cs="Times New Roman"/>
          <w:noProof/>
          <w:szCs w:val="24"/>
        </w:rPr>
        <w:tab/>
        <w:t xml:space="preserve">J. K. Watson, K. M. Taminger, R. A. Hafley, and D. D. Petersen, “Development of a Prototype Low-Voltage Electron Beam Freeform Fabrication system,” in </w:t>
      </w:r>
      <w:r w:rsidRPr="00C1572F">
        <w:rPr>
          <w:rFonts w:cs="Times New Roman"/>
          <w:i/>
          <w:iCs/>
          <w:noProof/>
          <w:szCs w:val="24"/>
        </w:rPr>
        <w:t>Solid Freeform  Fabrication Proceedings</w:t>
      </w:r>
      <w:r w:rsidRPr="00C1572F">
        <w:rPr>
          <w:rFonts w:cs="Times New Roman"/>
          <w:noProof/>
          <w:szCs w:val="24"/>
        </w:rPr>
        <w:t>, 2002, pp. 458–465.</w:t>
      </w:r>
    </w:p>
    <w:p w14:paraId="31448F7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[59]</w:t>
      </w:r>
      <w:r w:rsidRPr="00C1572F">
        <w:rPr>
          <w:rFonts w:cs="Times New Roman"/>
          <w:noProof/>
          <w:szCs w:val="24"/>
        </w:rPr>
        <w:tab/>
        <w:t xml:space="preserve">L. Parry, I. A. Ashcroft, and R. D. Wildman, “Understanding the effect of laser scan strategy on residual stress in selective laser melting through thermo-mechanical simulation,” </w:t>
      </w:r>
      <w:r w:rsidRPr="00C1572F">
        <w:rPr>
          <w:rFonts w:cs="Times New Roman"/>
          <w:i/>
          <w:iCs/>
          <w:noProof/>
          <w:szCs w:val="24"/>
        </w:rPr>
        <w:t>Addit. Manuf.</w:t>
      </w:r>
      <w:r w:rsidRPr="00C1572F">
        <w:rPr>
          <w:rFonts w:cs="Times New Roman"/>
          <w:noProof/>
          <w:szCs w:val="24"/>
        </w:rPr>
        <w:t>, vol. 12, pp. 1–15, 2016.</w:t>
      </w:r>
    </w:p>
    <w:p w14:paraId="2E41901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[60]</w:t>
      </w:r>
      <w:r w:rsidRPr="00C1572F">
        <w:rPr>
          <w:rFonts w:cs="Times New Roman"/>
          <w:noProof/>
          <w:szCs w:val="24"/>
        </w:rPr>
        <w:tab/>
        <w:t xml:space="preserve">C. Li, J. F. Liu, and Y. B. Guo, “Prediction of Residual Stress and Part Distortion in Selective Laser Melting,” </w:t>
      </w:r>
      <w:r w:rsidRPr="00C1572F">
        <w:rPr>
          <w:rFonts w:cs="Times New Roman"/>
          <w:i/>
          <w:iCs/>
          <w:noProof/>
          <w:szCs w:val="24"/>
        </w:rPr>
        <w:t>Procedia CIRP</w:t>
      </w:r>
      <w:r w:rsidRPr="00C1572F">
        <w:rPr>
          <w:rFonts w:cs="Times New Roman"/>
          <w:noProof/>
          <w:szCs w:val="24"/>
        </w:rPr>
        <w:t>, vol. 45, pp. 171–174, 2016.</w:t>
      </w:r>
    </w:p>
    <w:p w14:paraId="2442A35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[61]</w:t>
      </w:r>
      <w:r w:rsidRPr="00C1572F">
        <w:rPr>
          <w:rFonts w:cs="Times New Roman"/>
          <w:noProof/>
          <w:szCs w:val="24"/>
        </w:rPr>
        <w:tab/>
        <w:t xml:space="preserve">H. Ali, L. Ma, H. Ghadbeigi, and K. Mumtaz, “In-situ residual stress reduction, martensitic decomposition and mechanical properties enhancement through high temperature powder bed pre-heating of Selective Laser Melted Ti6Al4V,” </w:t>
      </w:r>
      <w:r w:rsidRPr="00C1572F">
        <w:rPr>
          <w:rFonts w:cs="Times New Roman"/>
          <w:i/>
          <w:iCs/>
          <w:noProof/>
          <w:szCs w:val="24"/>
        </w:rPr>
        <w:t>Mater. Sci. Eng. A</w:t>
      </w:r>
      <w:r w:rsidRPr="00C1572F">
        <w:rPr>
          <w:rFonts w:cs="Times New Roman"/>
          <w:noProof/>
          <w:szCs w:val="24"/>
        </w:rPr>
        <w:t>, vol. 695, no. February, pp. 211–220, 2017.</w:t>
      </w:r>
    </w:p>
    <w:p w14:paraId="2B8135A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[62]</w:t>
      </w:r>
      <w:r w:rsidRPr="00C1572F">
        <w:rPr>
          <w:rFonts w:cs="Times New Roman"/>
          <w:noProof/>
          <w:szCs w:val="24"/>
        </w:rPr>
        <w:tab/>
        <w:t xml:space="preserve">N. Kalentics </w:t>
      </w:r>
      <w:r w:rsidRPr="00C1572F">
        <w:rPr>
          <w:rFonts w:cs="Times New Roman"/>
          <w:i/>
          <w:iCs/>
          <w:noProof/>
          <w:szCs w:val="24"/>
        </w:rPr>
        <w:t>et al.</w:t>
      </w:r>
      <w:r w:rsidRPr="00C1572F">
        <w:rPr>
          <w:rFonts w:cs="Times New Roman"/>
          <w:noProof/>
          <w:szCs w:val="24"/>
        </w:rPr>
        <w:t xml:space="preserve">, “3D Laser Shock Peening – A new method for the 3D control of residual stresses in Selective Laser Melting,” </w:t>
      </w:r>
      <w:r w:rsidRPr="00C1572F">
        <w:rPr>
          <w:rFonts w:cs="Times New Roman"/>
          <w:i/>
          <w:iCs/>
          <w:noProof/>
          <w:szCs w:val="24"/>
        </w:rPr>
        <w:t>Mater. Des.</w:t>
      </w:r>
      <w:r w:rsidRPr="00C1572F">
        <w:rPr>
          <w:rFonts w:cs="Times New Roman"/>
          <w:noProof/>
          <w:szCs w:val="24"/>
        </w:rPr>
        <w:t>, vol. 130, no. April, pp. 350–356, 2017.</w:t>
      </w:r>
    </w:p>
    <w:p w14:paraId="16F3CA2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[63]</w:t>
      </w:r>
      <w:r w:rsidRPr="00C1572F">
        <w:rPr>
          <w:rFonts w:cs="Times New Roman"/>
          <w:noProof/>
          <w:szCs w:val="24"/>
        </w:rPr>
        <w:tab/>
        <w:t xml:space="preserve">A. Bandyopadhyay, B. V Krishna, W. Xue, and S. Bose, “Application of Laser Engineered Net Shaping (LENS) to manufacture porous and functionally graded structures for load bearing implants,” </w:t>
      </w:r>
      <w:r w:rsidRPr="00C1572F">
        <w:rPr>
          <w:rFonts w:cs="Times New Roman"/>
          <w:i/>
          <w:iCs/>
          <w:noProof/>
          <w:szCs w:val="24"/>
        </w:rPr>
        <w:t>J. Mater. Sci. Mater. Med.</w:t>
      </w:r>
      <w:r w:rsidRPr="00C1572F">
        <w:rPr>
          <w:rFonts w:cs="Times New Roman"/>
          <w:noProof/>
          <w:szCs w:val="24"/>
        </w:rPr>
        <w:t>, vol. 20, no. S1, pp. 29–34, Dec. 2009.</w:t>
      </w:r>
    </w:p>
    <w:p w14:paraId="219EA0B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[64]</w:t>
      </w:r>
      <w:r w:rsidRPr="00C1572F">
        <w:rPr>
          <w:rFonts w:cs="Times New Roman"/>
          <w:noProof/>
          <w:szCs w:val="24"/>
        </w:rPr>
        <w:tab/>
        <w:t>Arcam AB, “History - Arcam AB.” [Online]. Available: http://www.arcam.com/company/about-arcam/history/. [Accessed: 22-Sep-2017].</w:t>
      </w:r>
    </w:p>
    <w:p w14:paraId="5D87896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[65]</w:t>
      </w:r>
      <w:r w:rsidRPr="00C1572F">
        <w:rPr>
          <w:rFonts w:cs="Times New Roman"/>
          <w:noProof/>
          <w:szCs w:val="24"/>
        </w:rPr>
        <w:tab/>
        <w:t xml:space="preserve">S. S. Al-Bermani, M. L. Blackmore, W. Zhang, and I. Todd, “The Origin of Microstructural Diversity, Texture, and Mechanical Properties in Electron Beam Melted Ti-6Al-4V,” </w:t>
      </w:r>
      <w:r w:rsidRPr="00C1572F">
        <w:rPr>
          <w:rFonts w:cs="Times New Roman"/>
          <w:i/>
          <w:iCs/>
          <w:noProof/>
          <w:szCs w:val="24"/>
        </w:rPr>
        <w:t>Metall. Mater. Trans. A</w:t>
      </w:r>
      <w:r w:rsidRPr="00C1572F">
        <w:rPr>
          <w:rFonts w:cs="Times New Roman"/>
          <w:noProof/>
          <w:szCs w:val="24"/>
        </w:rPr>
        <w:t>, vol. 41A, pp. 3422–3434, 2010.</w:t>
      </w:r>
    </w:p>
    <w:p w14:paraId="33B026B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[66]</w:t>
      </w:r>
      <w:r w:rsidRPr="00C1572F">
        <w:rPr>
          <w:rFonts w:cs="Times New Roman"/>
          <w:noProof/>
          <w:szCs w:val="24"/>
        </w:rPr>
        <w:tab/>
        <w:t xml:space="preserve">L. D. Bobbio, S. Qin, A. Dunbar, P. Michaleris, and A. M. Beese, “Characterization of the strength of support structures used in powder bed fusion additive manufacturing of Ti-6Al-4V,” </w:t>
      </w:r>
      <w:r w:rsidRPr="00C1572F">
        <w:rPr>
          <w:rFonts w:cs="Times New Roman"/>
          <w:i/>
          <w:iCs/>
          <w:noProof/>
          <w:szCs w:val="24"/>
        </w:rPr>
        <w:t>Addit. Manuf.</w:t>
      </w:r>
      <w:r w:rsidRPr="00C1572F">
        <w:rPr>
          <w:rFonts w:cs="Times New Roman"/>
          <w:noProof/>
          <w:szCs w:val="24"/>
        </w:rPr>
        <w:t>, vol. 14, pp. 60–68, Mar. 2017.</w:t>
      </w:r>
    </w:p>
    <w:p w14:paraId="07CA079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[67]</w:t>
      </w:r>
      <w:r w:rsidRPr="00C1572F">
        <w:rPr>
          <w:rFonts w:cs="Times New Roman"/>
          <w:noProof/>
          <w:szCs w:val="24"/>
        </w:rPr>
        <w:tab/>
        <w:t xml:space="preserve">D. Morgan, E. Agba, and C. Hill, “Support Structure Development and Initial Results for Metal Powder Bed Fusion Additive Manufacturing,” </w:t>
      </w:r>
      <w:r w:rsidRPr="00C1572F">
        <w:rPr>
          <w:rFonts w:cs="Times New Roman"/>
          <w:i/>
          <w:iCs/>
          <w:noProof/>
          <w:szCs w:val="24"/>
        </w:rPr>
        <w:t>Procedia Manuf.</w:t>
      </w:r>
      <w:r w:rsidRPr="00C1572F">
        <w:rPr>
          <w:rFonts w:cs="Times New Roman"/>
          <w:noProof/>
          <w:szCs w:val="24"/>
        </w:rPr>
        <w:t>, vol. 10, pp. 819–830, Jan. 2017.</w:t>
      </w:r>
    </w:p>
    <w:p w14:paraId="6C91B57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[68]</w:t>
      </w:r>
      <w:r w:rsidRPr="00C1572F">
        <w:rPr>
          <w:rFonts w:cs="Times New Roman"/>
          <w:noProof/>
          <w:szCs w:val="24"/>
        </w:rPr>
        <w:tab/>
        <w:t xml:space="preserve">J. K. Algardh </w:t>
      </w:r>
      <w:r w:rsidRPr="00C1572F">
        <w:rPr>
          <w:rFonts w:cs="Times New Roman"/>
          <w:i/>
          <w:iCs/>
          <w:noProof/>
          <w:szCs w:val="24"/>
        </w:rPr>
        <w:t>et al.</w:t>
      </w:r>
      <w:r w:rsidRPr="00C1572F">
        <w:rPr>
          <w:rFonts w:cs="Times New Roman"/>
          <w:noProof/>
          <w:szCs w:val="24"/>
        </w:rPr>
        <w:t xml:space="preserve">, “Thickness dependency of mechanical properties for thin-walled titanium parts manufactured by Electron Beam Melting (EBM)®,” </w:t>
      </w:r>
      <w:r w:rsidRPr="00C1572F">
        <w:rPr>
          <w:rFonts w:cs="Times New Roman"/>
          <w:i/>
          <w:iCs/>
          <w:noProof/>
          <w:szCs w:val="24"/>
        </w:rPr>
        <w:t>Addit. Manuf.</w:t>
      </w:r>
      <w:r w:rsidRPr="00C1572F">
        <w:rPr>
          <w:rFonts w:cs="Times New Roman"/>
          <w:noProof/>
          <w:szCs w:val="24"/>
        </w:rPr>
        <w:t>, vol. 12, pp. 45–50, Oct. 2016.</w:t>
      </w:r>
    </w:p>
    <w:p w14:paraId="2CEAB9D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[69]</w:t>
      </w:r>
      <w:r w:rsidRPr="00C1572F">
        <w:rPr>
          <w:rFonts w:cs="Times New Roman"/>
          <w:noProof/>
          <w:szCs w:val="24"/>
        </w:rPr>
        <w:tab/>
        <w:t xml:space="preserve">E. Hernandez-Nava </w:t>
      </w:r>
      <w:r w:rsidRPr="00C1572F">
        <w:rPr>
          <w:rFonts w:cs="Times New Roman"/>
          <w:i/>
          <w:iCs/>
          <w:noProof/>
          <w:szCs w:val="24"/>
        </w:rPr>
        <w:t>et al.</w:t>
      </w:r>
      <w:r w:rsidRPr="00C1572F">
        <w:rPr>
          <w:rFonts w:cs="Times New Roman"/>
          <w:noProof/>
          <w:szCs w:val="24"/>
        </w:rPr>
        <w:t xml:space="preserve">, “The effect of defects on the mechanical response of Ti-6Al-4V cubic lattice structures fabricated by electron beam melting,” </w:t>
      </w:r>
      <w:r w:rsidRPr="00C1572F">
        <w:rPr>
          <w:rFonts w:cs="Times New Roman"/>
          <w:i/>
          <w:iCs/>
          <w:noProof/>
          <w:szCs w:val="24"/>
        </w:rPr>
        <w:t>Acta Mater.</w:t>
      </w:r>
      <w:r w:rsidRPr="00C1572F">
        <w:rPr>
          <w:rFonts w:cs="Times New Roman"/>
          <w:noProof/>
          <w:szCs w:val="24"/>
        </w:rPr>
        <w:t>, vol. 108, pp. 279–292, 2016.</w:t>
      </w:r>
    </w:p>
    <w:p w14:paraId="43E86EC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[70]</w:t>
      </w:r>
      <w:r w:rsidRPr="00C1572F">
        <w:rPr>
          <w:rFonts w:cs="Times New Roman"/>
          <w:noProof/>
          <w:szCs w:val="24"/>
        </w:rPr>
        <w:tab/>
        <w:t xml:space="preserve">H. P. Tang, M. Qian, N. Liu, X. Z. Zhang, G. Y. Yang, and J. Wang, “Effect of Powder Reuse Times on Additive Manufacturing of Ti-6Al-4V by Selective Electron Beam Melting,” </w:t>
      </w:r>
      <w:r w:rsidRPr="00C1572F">
        <w:rPr>
          <w:rFonts w:cs="Times New Roman"/>
          <w:i/>
          <w:iCs/>
          <w:noProof/>
          <w:szCs w:val="24"/>
        </w:rPr>
        <w:t>JOM</w:t>
      </w:r>
      <w:r w:rsidRPr="00C1572F">
        <w:rPr>
          <w:rFonts w:cs="Times New Roman"/>
          <w:noProof/>
          <w:szCs w:val="24"/>
        </w:rPr>
        <w:t>, vol. 67, no. 3, pp. 555–563, Mar. 2015.</w:t>
      </w:r>
    </w:p>
    <w:p w14:paraId="46EFBEC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[71]</w:t>
      </w:r>
      <w:r w:rsidRPr="00C1572F">
        <w:rPr>
          <w:rFonts w:cs="Times New Roman"/>
          <w:noProof/>
          <w:szCs w:val="24"/>
        </w:rPr>
        <w:tab/>
        <w:t xml:space="preserve">N. Hrabe, T. Gnäupel-Herold, and T. Quinn, “Fatigue properties of a titanium alloy (Ti–6Al–4V) fabricated via electron beam melting (EBM): Effects of internal defects and residual stress,” </w:t>
      </w:r>
      <w:r w:rsidRPr="00C1572F">
        <w:rPr>
          <w:rFonts w:cs="Times New Roman"/>
          <w:i/>
          <w:iCs/>
          <w:noProof/>
          <w:szCs w:val="24"/>
        </w:rPr>
        <w:t>Int. J. Fatigue</w:t>
      </w:r>
      <w:r w:rsidRPr="00C1572F">
        <w:rPr>
          <w:rFonts w:cs="Times New Roman"/>
          <w:noProof/>
          <w:szCs w:val="24"/>
        </w:rPr>
        <w:t>, vol. 94, pp. 202–210, 2017.</w:t>
      </w:r>
    </w:p>
    <w:p w14:paraId="7676F8B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[72]</w:t>
      </w:r>
      <w:r w:rsidRPr="00C1572F">
        <w:rPr>
          <w:rFonts w:cs="Times New Roman"/>
          <w:noProof/>
          <w:szCs w:val="24"/>
        </w:rPr>
        <w:tab/>
        <w:t>Arcam AB, “Arcam Q20plus.” [Online]. Available: http://www.arcam.com/technology/products/arcam-q20/. [Accessed: 22-Jul-2017].</w:t>
      </w:r>
    </w:p>
    <w:p w14:paraId="4D305A3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[73]</w:t>
      </w:r>
      <w:r w:rsidRPr="00C1572F">
        <w:rPr>
          <w:rFonts w:cs="Times New Roman"/>
          <w:noProof/>
          <w:szCs w:val="24"/>
        </w:rPr>
        <w:tab/>
        <w:t xml:space="preserve">M. Cronskär, M. Bäckström, and L. Rännar, “Production of customized hip stem prostheses – a comparison between conventional machining and electron beam melting (EBM),” </w:t>
      </w:r>
      <w:r w:rsidRPr="00C1572F">
        <w:rPr>
          <w:rFonts w:cs="Times New Roman"/>
          <w:i/>
          <w:iCs/>
          <w:noProof/>
          <w:szCs w:val="24"/>
        </w:rPr>
        <w:t>Rapid Prototyp. J.</w:t>
      </w:r>
      <w:r w:rsidRPr="00C1572F">
        <w:rPr>
          <w:rFonts w:cs="Times New Roman"/>
          <w:noProof/>
          <w:szCs w:val="24"/>
        </w:rPr>
        <w:t>, vol. 19, no. 5, pp. 365–372, Jul. 2013.</w:t>
      </w:r>
    </w:p>
    <w:p w14:paraId="5301289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[74]</w:t>
      </w:r>
      <w:r w:rsidRPr="00C1572F">
        <w:rPr>
          <w:rFonts w:cs="Times New Roman"/>
          <w:noProof/>
          <w:szCs w:val="24"/>
        </w:rPr>
        <w:tab/>
        <w:t xml:space="preserve">H. Huang </w:t>
      </w:r>
      <w:r w:rsidRPr="00C1572F">
        <w:rPr>
          <w:rFonts w:cs="Times New Roman"/>
          <w:i/>
          <w:iCs/>
          <w:noProof/>
          <w:szCs w:val="24"/>
        </w:rPr>
        <w:t>et al.</w:t>
      </w:r>
      <w:r w:rsidRPr="00C1572F">
        <w:rPr>
          <w:rFonts w:cs="Times New Roman"/>
          <w:noProof/>
          <w:szCs w:val="24"/>
        </w:rPr>
        <w:t xml:space="preserve">, “Surface characterization and in vivo performance of plasma-sprayed hydroxyapatite-coated porous Ti6Al4V implants generated by electron </w:t>
      </w:r>
      <w:r w:rsidRPr="00C1572F">
        <w:rPr>
          <w:rFonts w:cs="Times New Roman"/>
          <w:noProof/>
          <w:szCs w:val="24"/>
        </w:rPr>
        <w:lastRenderedPageBreak/>
        <w:t xml:space="preserve">beam melting,” </w:t>
      </w:r>
      <w:r w:rsidRPr="00C1572F">
        <w:rPr>
          <w:rFonts w:cs="Times New Roman"/>
          <w:i/>
          <w:iCs/>
          <w:noProof/>
          <w:szCs w:val="24"/>
        </w:rPr>
        <w:t>Surf. Coatings Technol.</w:t>
      </w:r>
      <w:r w:rsidRPr="00C1572F">
        <w:rPr>
          <w:rFonts w:cs="Times New Roman"/>
          <w:noProof/>
          <w:szCs w:val="24"/>
        </w:rPr>
        <w:t>, vol. 283, pp. 80–88, Dec. 2015.</w:t>
      </w:r>
    </w:p>
    <w:p w14:paraId="6E7E654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[75]</w:t>
      </w:r>
      <w:r w:rsidRPr="00C1572F">
        <w:rPr>
          <w:rFonts w:cs="Times New Roman"/>
          <w:noProof/>
          <w:szCs w:val="24"/>
        </w:rPr>
        <w:tab/>
        <w:t xml:space="preserve">M. Sandomierski, T. Buchwald, B. Strzemiecka, and A. Voelkel, “Modification of Ti6Al4V surface by diazonium compounds,” </w:t>
      </w:r>
      <w:r w:rsidRPr="00C1572F">
        <w:rPr>
          <w:rFonts w:cs="Times New Roman"/>
          <w:i/>
          <w:iCs/>
          <w:noProof/>
          <w:szCs w:val="24"/>
        </w:rPr>
        <w:t>Spectrochim. Acta Part A Mol. Biomol. Spectrosc.</w:t>
      </w:r>
      <w:r w:rsidRPr="00C1572F">
        <w:rPr>
          <w:rFonts w:cs="Times New Roman"/>
          <w:noProof/>
          <w:szCs w:val="24"/>
        </w:rPr>
        <w:t>, vol. 191, pp. 27–35, Feb. 2018.</w:t>
      </w:r>
    </w:p>
    <w:p w14:paraId="01FFE80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[76]</w:t>
      </w:r>
      <w:r w:rsidRPr="00C1572F">
        <w:rPr>
          <w:rFonts w:cs="Times New Roman"/>
          <w:noProof/>
          <w:szCs w:val="24"/>
        </w:rPr>
        <w:tab/>
        <w:t xml:space="preserve">S. Bruschi, R. Bertolini, F. Medeossi, A. Ghiotti, E. Savio, and R. Shivpuri, “Case study: The application of machining-conditioning to improve the wear resistance of Ti6Al4V surfaces for human hip implants,” </w:t>
      </w:r>
      <w:r w:rsidRPr="00C1572F">
        <w:rPr>
          <w:rFonts w:cs="Times New Roman"/>
          <w:i/>
          <w:iCs/>
          <w:noProof/>
          <w:szCs w:val="24"/>
        </w:rPr>
        <w:t>Wear</w:t>
      </w:r>
      <w:r w:rsidRPr="00C1572F">
        <w:rPr>
          <w:rFonts w:cs="Times New Roman"/>
          <w:noProof/>
          <w:szCs w:val="24"/>
        </w:rPr>
        <w:t>, vol. 394–395, pp. 134–142, Jan. 2018.</w:t>
      </w:r>
    </w:p>
    <w:p w14:paraId="5176086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[77]</w:t>
      </w:r>
      <w:r w:rsidRPr="00C1572F">
        <w:rPr>
          <w:rFonts w:cs="Times New Roman"/>
          <w:noProof/>
          <w:szCs w:val="24"/>
        </w:rPr>
        <w:tab/>
        <w:t xml:space="preserve">P. Lhuissier, C. de Formanoir, G. Martin, R. Dendievel, and S. Godet, “Geometrical control of lattice structures produced by EBM through chemical etching: Investigations at the scale of individual struts,” </w:t>
      </w:r>
      <w:r w:rsidRPr="00C1572F">
        <w:rPr>
          <w:rFonts w:cs="Times New Roman"/>
          <w:i/>
          <w:iCs/>
          <w:noProof/>
          <w:szCs w:val="24"/>
        </w:rPr>
        <w:t>Mater. Des.</w:t>
      </w:r>
      <w:r w:rsidRPr="00C1572F">
        <w:rPr>
          <w:rFonts w:cs="Times New Roman"/>
          <w:noProof/>
          <w:szCs w:val="24"/>
        </w:rPr>
        <w:t>, vol. 110, pp. 485–493, Nov. 2016.</w:t>
      </w:r>
    </w:p>
    <w:p w14:paraId="382DFEF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[78]</w:t>
      </w:r>
      <w:r w:rsidRPr="00C1572F">
        <w:rPr>
          <w:rFonts w:cs="Times New Roman"/>
          <w:noProof/>
          <w:szCs w:val="24"/>
        </w:rPr>
        <w:tab/>
        <w:t xml:space="preserve">M. Kahlin, H. Ansell, and J. J. Moverare, “Fatigue behaviour of additive manufactured Ti6Al4V, with as-built surfaces, exposed to variable amplitude loading,” </w:t>
      </w:r>
      <w:r w:rsidRPr="00C1572F">
        <w:rPr>
          <w:rFonts w:cs="Times New Roman"/>
          <w:i/>
          <w:iCs/>
          <w:noProof/>
          <w:szCs w:val="24"/>
        </w:rPr>
        <w:t>Int. J. Fatigue</w:t>
      </w:r>
      <w:r w:rsidRPr="00C1572F">
        <w:rPr>
          <w:rFonts w:cs="Times New Roman"/>
          <w:noProof/>
          <w:szCs w:val="24"/>
        </w:rPr>
        <w:t>, vol. 103, pp. 353–362, Oct. 2017.</w:t>
      </w:r>
    </w:p>
    <w:p w14:paraId="579A16A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[79]</w:t>
      </w:r>
      <w:r w:rsidRPr="00C1572F">
        <w:rPr>
          <w:rFonts w:cs="Times New Roman"/>
          <w:noProof/>
          <w:szCs w:val="24"/>
        </w:rPr>
        <w:tab/>
        <w:t xml:space="preserve">C. De Formanoir, S. Michotte, O. Rigo, L. Germain, and S. Godet, “Electron beam melted Ti–6Al–4V: Microstructure, texture and mechanical behavior of the as-built and heat-treated material,” </w:t>
      </w:r>
      <w:r w:rsidRPr="00C1572F">
        <w:rPr>
          <w:rFonts w:cs="Times New Roman"/>
          <w:i/>
          <w:iCs/>
          <w:noProof/>
          <w:szCs w:val="24"/>
        </w:rPr>
        <w:t>Mater. Sci. Eng. A</w:t>
      </w:r>
      <w:r w:rsidRPr="00C1572F">
        <w:rPr>
          <w:rFonts w:cs="Times New Roman"/>
          <w:noProof/>
          <w:szCs w:val="24"/>
        </w:rPr>
        <w:t>, vol. 652, pp. 105–119, Jan. 2016.</w:t>
      </w:r>
    </w:p>
    <w:p w14:paraId="4D63D9D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[80]</w:t>
      </w:r>
      <w:r w:rsidRPr="00C1572F">
        <w:rPr>
          <w:rFonts w:cs="Times New Roman"/>
          <w:noProof/>
          <w:szCs w:val="24"/>
        </w:rPr>
        <w:tab/>
        <w:t xml:space="preserve">M. Benedetti, M. Cazzolli, V. Fontanari, and M. Leoni, “Fatigue limit of Ti6Al4V alloy produced by Selective Laser Sintering,” </w:t>
      </w:r>
      <w:r w:rsidRPr="00C1572F">
        <w:rPr>
          <w:rFonts w:cs="Times New Roman"/>
          <w:i/>
          <w:iCs/>
          <w:noProof/>
          <w:szCs w:val="24"/>
        </w:rPr>
        <w:t>Procedia Struct. Integr.</w:t>
      </w:r>
      <w:r w:rsidRPr="00C1572F">
        <w:rPr>
          <w:rFonts w:cs="Times New Roman"/>
          <w:noProof/>
          <w:szCs w:val="24"/>
        </w:rPr>
        <w:t>, vol. 2, pp. 3158–3167, Jan. 2016.</w:t>
      </w:r>
    </w:p>
    <w:p w14:paraId="0AA9BAE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[81]</w:t>
      </w:r>
      <w:r w:rsidRPr="00C1572F">
        <w:rPr>
          <w:rFonts w:cs="Times New Roman"/>
          <w:noProof/>
          <w:szCs w:val="24"/>
        </w:rPr>
        <w:tab/>
        <w:t xml:space="preserve">H. Galarraga, R. J. Warren, D. A. Lados, R. R. Dehoff, M. M. Kirka, and P. Nandwana, “Effects of heat treatments on microstructure and properties of Ti-6Al-4V ELI alloy fabricated by electron beam melting (EBM),” </w:t>
      </w:r>
      <w:r w:rsidRPr="00C1572F">
        <w:rPr>
          <w:rFonts w:cs="Times New Roman"/>
          <w:i/>
          <w:iCs/>
          <w:noProof/>
          <w:szCs w:val="24"/>
        </w:rPr>
        <w:t>Mater. Sci. Eng. A</w:t>
      </w:r>
      <w:r w:rsidRPr="00C1572F">
        <w:rPr>
          <w:rFonts w:cs="Times New Roman"/>
          <w:noProof/>
          <w:szCs w:val="24"/>
        </w:rPr>
        <w:t>, vol. 685, pp. 417–428, Feb. 2017.</w:t>
      </w:r>
    </w:p>
    <w:p w14:paraId="2C7495B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[82]</w:t>
      </w:r>
      <w:r w:rsidRPr="00C1572F">
        <w:rPr>
          <w:rFonts w:cs="Times New Roman"/>
          <w:noProof/>
          <w:szCs w:val="24"/>
        </w:rPr>
        <w:tab/>
        <w:t xml:space="preserve">H. K. Rafi, N. V. Karthik, H. Gong, T. L. Starr, and B. E. Stucker, “Microstructures and Mechanical Properties of Ti6Al4V Parts Fabricated by Selective Laser Melting and Electron Beam Melting,” </w:t>
      </w:r>
      <w:r w:rsidRPr="00C1572F">
        <w:rPr>
          <w:rFonts w:cs="Times New Roman"/>
          <w:i/>
          <w:iCs/>
          <w:noProof/>
          <w:szCs w:val="24"/>
        </w:rPr>
        <w:t>J. Mater. Eng. Perform.</w:t>
      </w:r>
      <w:r w:rsidRPr="00C1572F">
        <w:rPr>
          <w:rFonts w:cs="Times New Roman"/>
          <w:noProof/>
          <w:szCs w:val="24"/>
        </w:rPr>
        <w:t>, vol. 22, no. 12, pp. 3872–3883, Dec. 2013.</w:t>
      </w:r>
    </w:p>
    <w:p w14:paraId="0FA0B79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[83]</w:t>
      </w:r>
      <w:r w:rsidRPr="00C1572F">
        <w:rPr>
          <w:rFonts w:cs="Times New Roman"/>
          <w:noProof/>
          <w:szCs w:val="24"/>
        </w:rPr>
        <w:tab/>
        <w:t xml:space="preserve">X. Gong </w:t>
      </w:r>
      <w:r w:rsidRPr="00C1572F">
        <w:rPr>
          <w:rFonts w:cs="Times New Roman"/>
          <w:i/>
          <w:iCs/>
          <w:noProof/>
          <w:szCs w:val="24"/>
        </w:rPr>
        <w:t>et al.</w:t>
      </w:r>
      <w:r w:rsidRPr="00C1572F">
        <w:rPr>
          <w:rFonts w:cs="Times New Roman"/>
          <w:noProof/>
          <w:szCs w:val="24"/>
        </w:rPr>
        <w:t xml:space="preserve">, “Building direction dependence of corrosion resistance property of Ti–6Al–4V alloy fabricated by electron beam melting,” </w:t>
      </w:r>
      <w:r w:rsidRPr="00C1572F">
        <w:rPr>
          <w:rFonts w:cs="Times New Roman"/>
          <w:i/>
          <w:iCs/>
          <w:noProof/>
          <w:szCs w:val="24"/>
        </w:rPr>
        <w:t>Corros. Sci.</w:t>
      </w:r>
      <w:r w:rsidRPr="00C1572F">
        <w:rPr>
          <w:rFonts w:cs="Times New Roman"/>
          <w:noProof/>
          <w:szCs w:val="24"/>
        </w:rPr>
        <w:t>, vol. 127, pp. 101–109, Oct. 2017.</w:t>
      </w:r>
    </w:p>
    <w:p w14:paraId="23AF1BF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[84]</w:t>
      </w:r>
      <w:r w:rsidRPr="00C1572F">
        <w:rPr>
          <w:rFonts w:cs="Times New Roman"/>
          <w:noProof/>
          <w:szCs w:val="24"/>
        </w:rPr>
        <w:tab/>
        <w:t xml:space="preserve">F. Wang, S. Williams, P. Colegrove, and A. A. Antonysamy, “Microstructure and Mechanical Properties of Wire and Arc Additive Manufactured Ti-6Al-4V,” </w:t>
      </w:r>
      <w:r w:rsidRPr="00C1572F">
        <w:rPr>
          <w:rFonts w:cs="Times New Roman"/>
          <w:i/>
          <w:iCs/>
          <w:noProof/>
          <w:szCs w:val="24"/>
        </w:rPr>
        <w:t>Metall. Mater. Trans. A</w:t>
      </w:r>
      <w:r w:rsidRPr="00C1572F">
        <w:rPr>
          <w:rFonts w:cs="Times New Roman"/>
          <w:noProof/>
          <w:szCs w:val="24"/>
        </w:rPr>
        <w:t>, vol. 44, no. 2, pp. 968–977, Feb. 2013.</w:t>
      </w:r>
    </w:p>
    <w:p w14:paraId="0FD0372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[85]</w:t>
      </w:r>
      <w:r w:rsidRPr="00C1572F">
        <w:rPr>
          <w:rFonts w:cs="Times New Roman"/>
          <w:noProof/>
          <w:szCs w:val="24"/>
        </w:rPr>
        <w:tab/>
        <w:t xml:space="preserve">P. Mengucci </w:t>
      </w:r>
      <w:r w:rsidRPr="00C1572F">
        <w:rPr>
          <w:rFonts w:cs="Times New Roman"/>
          <w:i/>
          <w:iCs/>
          <w:noProof/>
          <w:szCs w:val="24"/>
        </w:rPr>
        <w:t>et al.</w:t>
      </w:r>
      <w:r w:rsidRPr="00C1572F">
        <w:rPr>
          <w:rFonts w:cs="Times New Roman"/>
          <w:noProof/>
          <w:szCs w:val="24"/>
        </w:rPr>
        <w:t xml:space="preserve">, “Effects of build orientation and element partitioning on microstructure and mechanical properties of biomedical Ti-6Al-4V alloy produced by laser sintering,” </w:t>
      </w:r>
      <w:r w:rsidRPr="00C1572F">
        <w:rPr>
          <w:rFonts w:cs="Times New Roman"/>
          <w:i/>
          <w:iCs/>
          <w:noProof/>
          <w:szCs w:val="24"/>
        </w:rPr>
        <w:t>J. Mech. Behav. Biomed. Mater.</w:t>
      </w:r>
      <w:r w:rsidRPr="00C1572F">
        <w:rPr>
          <w:rFonts w:cs="Times New Roman"/>
          <w:noProof/>
          <w:szCs w:val="24"/>
        </w:rPr>
        <w:t>, vol. 71, pp. 1–9, Jul. 2017.</w:t>
      </w:r>
    </w:p>
    <w:p w14:paraId="41E0D95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[86]</w:t>
      </w:r>
      <w:r w:rsidRPr="00C1572F">
        <w:rPr>
          <w:rFonts w:cs="Times New Roman"/>
          <w:noProof/>
          <w:szCs w:val="24"/>
        </w:rPr>
        <w:tab/>
        <w:t xml:space="preserve">Y. Zhong </w:t>
      </w:r>
      <w:r w:rsidRPr="00C1572F">
        <w:rPr>
          <w:rFonts w:cs="Times New Roman"/>
          <w:i/>
          <w:iCs/>
          <w:noProof/>
          <w:szCs w:val="24"/>
        </w:rPr>
        <w:t>et al.</w:t>
      </w:r>
      <w:r w:rsidRPr="00C1572F">
        <w:rPr>
          <w:rFonts w:cs="Times New Roman"/>
          <w:noProof/>
          <w:szCs w:val="24"/>
        </w:rPr>
        <w:t xml:space="preserve">, “Additive manufacturing of 316L stainless steel by electron beam melting for nuclear fusion applications,” </w:t>
      </w:r>
      <w:r w:rsidRPr="00C1572F">
        <w:rPr>
          <w:rFonts w:cs="Times New Roman"/>
          <w:i/>
          <w:iCs/>
          <w:noProof/>
          <w:szCs w:val="24"/>
        </w:rPr>
        <w:t>J. Nucl. Mater.</w:t>
      </w:r>
      <w:r w:rsidRPr="00C1572F">
        <w:rPr>
          <w:rFonts w:cs="Times New Roman"/>
          <w:noProof/>
          <w:szCs w:val="24"/>
        </w:rPr>
        <w:t>, vol. 486, pp. 234–245, Apr. 2017.</w:t>
      </w:r>
    </w:p>
    <w:p w14:paraId="69FFAAD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[87]</w:t>
      </w:r>
      <w:r w:rsidRPr="00C1572F">
        <w:rPr>
          <w:rFonts w:cs="Times New Roman"/>
          <w:noProof/>
          <w:szCs w:val="24"/>
        </w:rPr>
        <w:tab/>
        <w:t xml:space="preserve">S. H. Sun, Y. Koizumi, S. Kurosu, Y. P. Li, H. Matsumoto, and A. Chiba, “Build direction dependence of microstructure and high-temperature tensile property of Co–Cr–Mo alloy fabricated by electron beam melting,” </w:t>
      </w:r>
      <w:r w:rsidRPr="00C1572F">
        <w:rPr>
          <w:rFonts w:cs="Times New Roman"/>
          <w:i/>
          <w:iCs/>
          <w:noProof/>
          <w:szCs w:val="24"/>
        </w:rPr>
        <w:t>Acta Mater.</w:t>
      </w:r>
      <w:r w:rsidRPr="00C1572F">
        <w:rPr>
          <w:rFonts w:cs="Times New Roman"/>
          <w:noProof/>
          <w:szCs w:val="24"/>
        </w:rPr>
        <w:t>, vol. 64, pp. 154–168, Feb. 2014.</w:t>
      </w:r>
    </w:p>
    <w:p w14:paraId="1049BCB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[88]</w:t>
      </w:r>
      <w:r w:rsidRPr="00C1572F">
        <w:rPr>
          <w:rFonts w:cs="Times New Roman"/>
          <w:noProof/>
          <w:szCs w:val="24"/>
        </w:rPr>
        <w:tab/>
        <w:t xml:space="preserve">D. Deng, J. Moverare, R. L. Peng, and H. Söderberg, “Microstructure and anisotropic mechanical properties of EBM manufactured Inconel 718 and effects of post heat treatments,” </w:t>
      </w:r>
      <w:r w:rsidRPr="00C1572F">
        <w:rPr>
          <w:rFonts w:cs="Times New Roman"/>
          <w:i/>
          <w:iCs/>
          <w:noProof/>
          <w:szCs w:val="24"/>
        </w:rPr>
        <w:t>Mater. Sci. Eng. A</w:t>
      </w:r>
      <w:r w:rsidRPr="00C1572F">
        <w:rPr>
          <w:rFonts w:cs="Times New Roman"/>
          <w:noProof/>
          <w:szCs w:val="24"/>
        </w:rPr>
        <w:t>, vol. 693, pp. 151–163, May 2017.</w:t>
      </w:r>
    </w:p>
    <w:p w14:paraId="77D9A4A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[89]</w:t>
      </w:r>
      <w:r w:rsidRPr="00C1572F">
        <w:rPr>
          <w:rFonts w:cs="Times New Roman"/>
          <w:noProof/>
          <w:szCs w:val="24"/>
        </w:rPr>
        <w:tab/>
        <w:t xml:space="preserve">A. A. Antonysamy, J. Meyer, and P. B. Prangnell, “Effect of build geometry on the β-grain structure and texture in additive manufacture of Ti6Al4V by selective electron beam melting,” </w:t>
      </w:r>
      <w:r w:rsidRPr="00C1572F">
        <w:rPr>
          <w:rFonts w:cs="Times New Roman"/>
          <w:i/>
          <w:iCs/>
          <w:noProof/>
          <w:szCs w:val="24"/>
        </w:rPr>
        <w:t>Mater. Charact.</w:t>
      </w:r>
      <w:r w:rsidRPr="00C1572F">
        <w:rPr>
          <w:rFonts w:cs="Times New Roman"/>
          <w:noProof/>
          <w:szCs w:val="24"/>
        </w:rPr>
        <w:t>, vol. 84, pp. 153–168, Oct. 2013.</w:t>
      </w:r>
    </w:p>
    <w:p w14:paraId="738F65C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[90]</w:t>
      </w:r>
      <w:r w:rsidRPr="00C1572F">
        <w:rPr>
          <w:rFonts w:cs="Times New Roman"/>
          <w:noProof/>
          <w:szCs w:val="24"/>
        </w:rPr>
        <w:tab/>
        <w:t xml:space="preserve">X. Tan </w:t>
      </w:r>
      <w:r w:rsidRPr="00C1572F">
        <w:rPr>
          <w:rFonts w:cs="Times New Roman"/>
          <w:i/>
          <w:iCs/>
          <w:noProof/>
          <w:szCs w:val="24"/>
        </w:rPr>
        <w:t>et al.</w:t>
      </w:r>
      <w:r w:rsidRPr="00C1572F">
        <w:rPr>
          <w:rFonts w:cs="Times New Roman"/>
          <w:noProof/>
          <w:szCs w:val="24"/>
        </w:rPr>
        <w:t xml:space="preserve">, “Graded microstructure and mechanical properties of additive manufactured Ti-6Al-4V via electron beam melting,” </w:t>
      </w:r>
      <w:r w:rsidRPr="00C1572F">
        <w:rPr>
          <w:rFonts w:cs="Times New Roman"/>
          <w:i/>
          <w:iCs/>
          <w:noProof/>
          <w:szCs w:val="24"/>
        </w:rPr>
        <w:t>Acta Mater.</w:t>
      </w:r>
      <w:r w:rsidRPr="00C1572F">
        <w:rPr>
          <w:rFonts w:cs="Times New Roman"/>
          <w:noProof/>
          <w:szCs w:val="24"/>
        </w:rPr>
        <w:t>, vol. 97, 2015.</w:t>
      </w:r>
    </w:p>
    <w:p w14:paraId="5F40508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[91]</w:t>
      </w:r>
      <w:r w:rsidRPr="00C1572F">
        <w:rPr>
          <w:rFonts w:cs="Times New Roman"/>
          <w:noProof/>
          <w:szCs w:val="24"/>
        </w:rPr>
        <w:tab/>
        <w:t xml:space="preserve">Y. Zhai, H. Galarraga, and D. A. Lados, “Microstructure, static properties, and fatigue crack growth mechanisms in Ti-6Al-4V fabricated by additive manufacturing: LENS and EBM,” </w:t>
      </w:r>
      <w:r w:rsidRPr="00C1572F">
        <w:rPr>
          <w:rFonts w:cs="Times New Roman"/>
          <w:i/>
          <w:iCs/>
          <w:noProof/>
          <w:szCs w:val="24"/>
        </w:rPr>
        <w:t>Eng. Fail. Anal.</w:t>
      </w:r>
      <w:r w:rsidRPr="00C1572F">
        <w:rPr>
          <w:rFonts w:cs="Times New Roman"/>
          <w:noProof/>
          <w:szCs w:val="24"/>
        </w:rPr>
        <w:t>, vol. 69, pp. 3–14, Nov. 2016.</w:t>
      </w:r>
    </w:p>
    <w:p w14:paraId="415EC8D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[92]</w:t>
      </w:r>
      <w:r w:rsidRPr="00C1572F">
        <w:rPr>
          <w:rFonts w:cs="Times New Roman"/>
          <w:noProof/>
          <w:szCs w:val="24"/>
        </w:rPr>
        <w:tab/>
        <w:t xml:space="preserve">H. K. Rafi, N. V Karthik, T. L. Starr, and B. E. Stucker, “Mechanical property evaluation of Ti-6Al-4V parts made using Electron Beam Melting,” in </w:t>
      </w:r>
      <w:r w:rsidRPr="00C1572F">
        <w:rPr>
          <w:rFonts w:cs="Times New Roman"/>
          <w:i/>
          <w:iCs/>
          <w:noProof/>
          <w:szCs w:val="24"/>
        </w:rPr>
        <w:t>Annual International Solid Freeform Fabrication Symposium</w:t>
      </w:r>
      <w:r w:rsidRPr="00C1572F">
        <w:rPr>
          <w:rFonts w:cs="Times New Roman"/>
          <w:noProof/>
          <w:szCs w:val="24"/>
        </w:rPr>
        <w:t>, 2012, pp. 526–535.</w:t>
      </w:r>
    </w:p>
    <w:p w14:paraId="6C4B28C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[93]</w:t>
      </w:r>
      <w:r w:rsidRPr="00C1572F">
        <w:rPr>
          <w:rFonts w:cs="Times New Roman"/>
          <w:noProof/>
          <w:szCs w:val="24"/>
        </w:rPr>
        <w:tab/>
        <w:t xml:space="preserve">J. Banhart, “Light-Metal Foams-History of Innovation,” </w:t>
      </w:r>
      <w:r w:rsidRPr="00C1572F">
        <w:rPr>
          <w:rFonts w:cs="Times New Roman"/>
          <w:i/>
          <w:iCs/>
          <w:noProof/>
          <w:szCs w:val="24"/>
        </w:rPr>
        <w:t>Adv. Eng. Mater.</w:t>
      </w:r>
      <w:r w:rsidRPr="00C1572F">
        <w:rPr>
          <w:rFonts w:cs="Times New Roman"/>
          <w:noProof/>
          <w:szCs w:val="24"/>
        </w:rPr>
        <w:t>, vol. 15, no. 3, pp. 83–111, 2013.</w:t>
      </w:r>
    </w:p>
    <w:p w14:paraId="1A69651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[94]</w:t>
      </w:r>
      <w:r w:rsidRPr="00C1572F">
        <w:rPr>
          <w:rFonts w:cs="Times New Roman"/>
          <w:noProof/>
          <w:szCs w:val="24"/>
        </w:rPr>
        <w:tab/>
        <w:t>M. A. De Meller, “Produit metallique pour l’obtention d’objets lamines, moules ou autres, et procedes pour sa fabrication,” 615,147, 1925.</w:t>
      </w:r>
    </w:p>
    <w:p w14:paraId="5857FFB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[95]</w:t>
      </w:r>
      <w:r w:rsidRPr="00C1572F">
        <w:rPr>
          <w:rFonts w:cs="Times New Roman"/>
          <w:noProof/>
          <w:szCs w:val="24"/>
        </w:rPr>
        <w:tab/>
        <w:t>B. Sosnick, “Process of making foamlike mass of metal,” 2,434,775, 1943.</w:t>
      </w:r>
    </w:p>
    <w:p w14:paraId="42FAF47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[96]</w:t>
      </w:r>
      <w:r w:rsidRPr="00C1572F">
        <w:rPr>
          <w:rFonts w:cs="Times New Roman"/>
          <w:noProof/>
          <w:szCs w:val="24"/>
        </w:rPr>
        <w:tab/>
        <w:t>J. C. Elliott, “Method of producing metal foam,” 2,751,289,775, 1951.</w:t>
      </w:r>
    </w:p>
    <w:p w14:paraId="3080536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[97]</w:t>
      </w:r>
      <w:r w:rsidRPr="00C1572F">
        <w:rPr>
          <w:rFonts w:cs="Times New Roman"/>
          <w:noProof/>
          <w:szCs w:val="24"/>
        </w:rPr>
        <w:tab/>
        <w:t>J. C. Elliott, “Metal foaming process,” 3,005,700, 1961.</w:t>
      </w:r>
    </w:p>
    <w:p w14:paraId="460CE47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[98]</w:t>
      </w:r>
      <w:r w:rsidRPr="00C1572F">
        <w:rPr>
          <w:rFonts w:cs="Times New Roman"/>
          <w:noProof/>
          <w:szCs w:val="24"/>
        </w:rPr>
        <w:tab/>
        <w:t xml:space="preserve">J. Banhart, “Manufacture, characterisation and application of cellular metals and metal foams,” </w:t>
      </w:r>
      <w:r w:rsidRPr="00C1572F">
        <w:rPr>
          <w:rFonts w:cs="Times New Roman"/>
          <w:i/>
          <w:iCs/>
          <w:noProof/>
          <w:szCs w:val="24"/>
        </w:rPr>
        <w:t>Prog. Mater. Sci.</w:t>
      </w:r>
      <w:r w:rsidRPr="00C1572F">
        <w:rPr>
          <w:rFonts w:cs="Times New Roman"/>
          <w:noProof/>
          <w:szCs w:val="24"/>
        </w:rPr>
        <w:t>, vol. 46, no. 6, pp. 559–632, Jan. 2001.</w:t>
      </w:r>
    </w:p>
    <w:p w14:paraId="77A5BD1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[99]</w:t>
      </w:r>
      <w:r w:rsidRPr="00C1572F">
        <w:rPr>
          <w:rFonts w:cs="Times New Roman"/>
          <w:noProof/>
          <w:szCs w:val="24"/>
        </w:rPr>
        <w:tab/>
        <w:t xml:space="preserve">P. Lui and G. F. Chen, </w:t>
      </w:r>
      <w:r w:rsidRPr="00C1572F">
        <w:rPr>
          <w:rFonts w:cs="Times New Roman"/>
          <w:i/>
          <w:iCs/>
          <w:noProof/>
          <w:szCs w:val="24"/>
        </w:rPr>
        <w:t>Porous Materials Processing and Applications</w:t>
      </w:r>
      <w:r w:rsidRPr="00C1572F">
        <w:rPr>
          <w:rFonts w:cs="Times New Roman"/>
          <w:noProof/>
          <w:szCs w:val="24"/>
        </w:rPr>
        <w:t>. 2014.</w:t>
      </w:r>
    </w:p>
    <w:p w14:paraId="2C52F71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[100]</w:t>
      </w:r>
      <w:r w:rsidRPr="00C1572F">
        <w:rPr>
          <w:rFonts w:cs="Times New Roman"/>
          <w:noProof/>
          <w:szCs w:val="24"/>
        </w:rPr>
        <w:tab/>
        <w:t xml:space="preserve">J. Banhart, “Manufacturing Routes for Metallic Foams,” </w:t>
      </w:r>
      <w:r w:rsidRPr="00C1572F">
        <w:rPr>
          <w:rFonts w:cs="Times New Roman"/>
          <w:i/>
          <w:iCs/>
          <w:noProof/>
          <w:szCs w:val="24"/>
        </w:rPr>
        <w:t>JOM</w:t>
      </w:r>
      <w:r w:rsidRPr="00C1572F">
        <w:rPr>
          <w:rFonts w:cs="Times New Roman"/>
          <w:noProof/>
          <w:szCs w:val="24"/>
        </w:rPr>
        <w:t>, vol. 52, no. 12, pp. 22–27, 2000.</w:t>
      </w:r>
    </w:p>
    <w:p w14:paraId="05DEE76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[101]</w:t>
      </w:r>
      <w:r w:rsidRPr="00C1572F">
        <w:rPr>
          <w:rFonts w:cs="Times New Roman"/>
          <w:noProof/>
          <w:szCs w:val="24"/>
        </w:rPr>
        <w:tab/>
        <w:t xml:space="preserve">R. Goodall and A. Mortensen, “Porous Metals,” in </w:t>
      </w:r>
      <w:r w:rsidRPr="00C1572F">
        <w:rPr>
          <w:rFonts w:cs="Times New Roman"/>
          <w:i/>
          <w:iCs/>
          <w:noProof/>
          <w:szCs w:val="24"/>
        </w:rPr>
        <w:t>Physical Metallurgy: Fifth Edition</w:t>
      </w:r>
      <w:r w:rsidRPr="00C1572F">
        <w:rPr>
          <w:rFonts w:cs="Times New Roman"/>
          <w:noProof/>
          <w:szCs w:val="24"/>
        </w:rPr>
        <w:t>, Fifth Edit., vol. 1, no. Bâtiment MX, Elsevier, 2014, pp. 2399–2595.</w:t>
      </w:r>
    </w:p>
    <w:p w14:paraId="535F57E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[102]</w:t>
      </w:r>
      <w:r w:rsidRPr="00C1572F">
        <w:rPr>
          <w:rFonts w:cs="Times New Roman"/>
          <w:noProof/>
          <w:szCs w:val="24"/>
        </w:rPr>
        <w:tab/>
        <w:t xml:space="preserve">C. Yan, L. Hao, A. Hussein, P. Young, J. Huang, and W. Zhu, “Microstructure and mechanical properties of aluminium alloy cellular lattice structures manufactured by direct metal laser sintering,” </w:t>
      </w:r>
      <w:r w:rsidRPr="00C1572F">
        <w:rPr>
          <w:rFonts w:cs="Times New Roman"/>
          <w:i/>
          <w:iCs/>
          <w:noProof/>
          <w:szCs w:val="24"/>
        </w:rPr>
        <w:t>MatSciEngA</w:t>
      </w:r>
      <w:r w:rsidRPr="00C1572F">
        <w:rPr>
          <w:rFonts w:cs="Times New Roman"/>
          <w:noProof/>
          <w:szCs w:val="24"/>
        </w:rPr>
        <w:t>, vol. 628, pp. 238–246, 2015.</w:t>
      </w:r>
    </w:p>
    <w:p w14:paraId="0BBBB60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[103]</w:t>
      </w:r>
      <w:r w:rsidRPr="00C1572F">
        <w:rPr>
          <w:rFonts w:cs="Times New Roman"/>
          <w:noProof/>
          <w:szCs w:val="24"/>
        </w:rPr>
        <w:tab/>
        <w:t xml:space="preserve">S. Arabnejad and D. Pasini, “Mechanical properties of lattice materials via asymptotic homogenization and comparison with alternative homogenization methods,” </w:t>
      </w:r>
      <w:r w:rsidRPr="00C1572F">
        <w:rPr>
          <w:rFonts w:cs="Times New Roman"/>
          <w:i/>
          <w:iCs/>
          <w:noProof/>
          <w:szCs w:val="24"/>
        </w:rPr>
        <w:t>IntJMechSci</w:t>
      </w:r>
      <w:r w:rsidRPr="00C1572F">
        <w:rPr>
          <w:rFonts w:cs="Times New Roman"/>
          <w:noProof/>
          <w:szCs w:val="24"/>
        </w:rPr>
        <w:t>, vol. 77, pp. 249–262, 2013.</w:t>
      </w:r>
    </w:p>
    <w:p w14:paraId="3B41CE4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[104]</w:t>
      </w:r>
      <w:r w:rsidRPr="00C1572F">
        <w:rPr>
          <w:rFonts w:cs="Times New Roman"/>
          <w:noProof/>
          <w:szCs w:val="24"/>
        </w:rPr>
        <w:tab/>
        <w:t>S. Kim and C. W. Lee, “A Review on Manufacturing and Application of Open-</w:t>
      </w:r>
      <w:r w:rsidRPr="00C1572F">
        <w:rPr>
          <w:rFonts w:cs="Times New Roman"/>
          <w:noProof/>
          <w:szCs w:val="24"/>
        </w:rPr>
        <w:lastRenderedPageBreak/>
        <w:t xml:space="preserve">cell Metal Foam,” </w:t>
      </w:r>
      <w:r w:rsidRPr="00C1572F">
        <w:rPr>
          <w:rFonts w:cs="Times New Roman"/>
          <w:i/>
          <w:iCs/>
          <w:noProof/>
          <w:szCs w:val="24"/>
        </w:rPr>
        <w:t>Procedia Mater. Sci.</w:t>
      </w:r>
      <w:r w:rsidRPr="00C1572F">
        <w:rPr>
          <w:rFonts w:cs="Times New Roman"/>
          <w:noProof/>
          <w:szCs w:val="24"/>
        </w:rPr>
        <w:t>, vol. 4, pp. 305–309, Jan. 2014.</w:t>
      </w:r>
    </w:p>
    <w:p w14:paraId="66926C8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[105]</w:t>
      </w:r>
      <w:r w:rsidRPr="00C1572F">
        <w:rPr>
          <w:rFonts w:cs="Times New Roman"/>
          <w:noProof/>
          <w:szCs w:val="24"/>
        </w:rPr>
        <w:tab/>
        <w:t xml:space="preserve">Y. Gaillard and J. Dairon, “Casting parts with metallic foam,” in </w:t>
      </w:r>
      <w:r w:rsidRPr="00C1572F">
        <w:rPr>
          <w:rFonts w:cs="Times New Roman"/>
          <w:i/>
          <w:iCs/>
          <w:noProof/>
          <w:szCs w:val="24"/>
        </w:rPr>
        <w:t>6th International Conference on Porous Metals and Metallic Foams</w:t>
      </w:r>
      <w:r w:rsidRPr="00C1572F">
        <w:rPr>
          <w:rFonts w:cs="Times New Roman"/>
          <w:noProof/>
          <w:szCs w:val="24"/>
        </w:rPr>
        <w:t>, 2009.</w:t>
      </w:r>
    </w:p>
    <w:p w14:paraId="1A5B4E5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[106]</w:t>
      </w:r>
      <w:r w:rsidRPr="00C1572F">
        <w:rPr>
          <w:rFonts w:cs="Times New Roman"/>
          <w:noProof/>
          <w:szCs w:val="24"/>
        </w:rPr>
        <w:tab/>
        <w:t xml:space="preserve">J. O. Osorio-Hernandez, M. A. Suarez, R. Goodall, G. A. Lara-Rodriguez, I. Alfonso, and I. A. Figueroa, “Manufacturing of open-cell Mg foams by replication process and mechanical properties,” </w:t>
      </w:r>
      <w:r w:rsidRPr="00C1572F">
        <w:rPr>
          <w:rFonts w:cs="Times New Roman"/>
          <w:i/>
          <w:iCs/>
          <w:noProof/>
          <w:szCs w:val="24"/>
        </w:rPr>
        <w:t>Mater. Des.</w:t>
      </w:r>
      <w:r w:rsidRPr="00C1572F">
        <w:rPr>
          <w:rFonts w:cs="Times New Roman"/>
          <w:noProof/>
          <w:szCs w:val="24"/>
        </w:rPr>
        <w:t>, vol. 64, pp. 136–141, 2014.</w:t>
      </w:r>
    </w:p>
    <w:p w14:paraId="3BDA2A4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[107]</w:t>
      </w:r>
      <w:r w:rsidRPr="00C1572F">
        <w:rPr>
          <w:rFonts w:cs="Times New Roman"/>
          <w:noProof/>
          <w:szCs w:val="24"/>
        </w:rPr>
        <w:tab/>
        <w:t xml:space="preserve">A. Jinnapat and A. Kennedy, “The Manufacture and Characterisation of Aluminium Foams Made by Investment Casting Using Dissolvable Spherical Sodium Chloride Bead Preforms,” </w:t>
      </w:r>
      <w:r w:rsidRPr="00C1572F">
        <w:rPr>
          <w:rFonts w:cs="Times New Roman"/>
          <w:i/>
          <w:iCs/>
          <w:noProof/>
          <w:szCs w:val="24"/>
        </w:rPr>
        <w:t>Metals (Basel).</w:t>
      </w:r>
      <w:r w:rsidRPr="00C1572F">
        <w:rPr>
          <w:rFonts w:cs="Times New Roman"/>
          <w:noProof/>
          <w:szCs w:val="24"/>
        </w:rPr>
        <w:t>, vol. 1, no. 1, pp. 49–64, 2011.</w:t>
      </w:r>
    </w:p>
    <w:p w14:paraId="3B943C6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[108]</w:t>
      </w:r>
      <w:r w:rsidRPr="00C1572F">
        <w:rPr>
          <w:rFonts w:cs="Times New Roman"/>
          <w:noProof/>
          <w:szCs w:val="24"/>
        </w:rPr>
        <w:tab/>
        <w:t xml:space="preserve">D. P. Haack, K. R. Butcher, T. Kim, H. P. Hoduston, and T. J. Lu, “Novel Lightweight Metal Foam Heat Exchangers,” </w:t>
      </w:r>
      <w:r w:rsidRPr="00C1572F">
        <w:rPr>
          <w:rFonts w:cs="Times New Roman"/>
          <w:i/>
          <w:iCs/>
          <w:noProof/>
          <w:szCs w:val="24"/>
        </w:rPr>
        <w:t>Proc. V.3 (PID-4B Heat Exch. Appl. Chang. Phase Media Fuel Cells Syst. B. No. I00548)</w:t>
      </w:r>
      <w:r w:rsidRPr="00C1572F">
        <w:rPr>
          <w:rFonts w:cs="Times New Roman"/>
          <w:noProof/>
          <w:szCs w:val="24"/>
        </w:rPr>
        <w:t>, pp. 1–7, 2001.</w:t>
      </w:r>
    </w:p>
    <w:p w14:paraId="40DF3DF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[109]</w:t>
      </w:r>
      <w:r w:rsidRPr="00C1572F">
        <w:rPr>
          <w:rFonts w:cs="Times New Roman"/>
          <w:noProof/>
          <w:szCs w:val="24"/>
        </w:rPr>
        <w:tab/>
        <w:t xml:space="preserve">B. Ozmat, B. Leyda, and B. Benson, “Thermal Applications of Open-Cell Metal Foams,” </w:t>
      </w:r>
      <w:r w:rsidRPr="00C1572F">
        <w:rPr>
          <w:rFonts w:cs="Times New Roman"/>
          <w:i/>
          <w:iCs/>
          <w:noProof/>
          <w:szCs w:val="24"/>
        </w:rPr>
        <w:t>Mater. Manuf. Process.</w:t>
      </w:r>
      <w:r w:rsidRPr="00C1572F">
        <w:rPr>
          <w:rFonts w:cs="Times New Roman"/>
          <w:noProof/>
          <w:szCs w:val="24"/>
        </w:rPr>
        <w:t>, vol. 19, no. 5, pp. 839–862, 2004.</w:t>
      </w:r>
    </w:p>
    <w:p w14:paraId="4F59568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[110]</w:t>
      </w:r>
      <w:r w:rsidRPr="00C1572F">
        <w:rPr>
          <w:rFonts w:cs="Times New Roman"/>
          <w:noProof/>
          <w:szCs w:val="24"/>
        </w:rPr>
        <w:tab/>
        <w:t>M. J. Campagna and R. J. Moffat, “Heat exchanger with conduit surrounded by metal foam,” 2011.</w:t>
      </w:r>
    </w:p>
    <w:p w14:paraId="3158F6B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[111]</w:t>
      </w:r>
      <w:r w:rsidRPr="00C1572F">
        <w:rPr>
          <w:rFonts w:cs="Times New Roman"/>
          <w:noProof/>
          <w:szCs w:val="24"/>
        </w:rPr>
        <w:tab/>
      </w:r>
      <w:r w:rsidRPr="00C1572F">
        <w:rPr>
          <w:rFonts w:ascii="Malgun Gothic" w:eastAsia="Malgun Gothic" w:hAnsi="Malgun Gothic" w:cs="Malgun Gothic" w:hint="eastAsia"/>
          <w:noProof/>
          <w:szCs w:val="24"/>
        </w:rPr>
        <w:t>강신왕</w:t>
      </w:r>
      <w:r w:rsidRPr="00C1572F">
        <w:rPr>
          <w:rFonts w:cs="Times New Roman"/>
          <w:noProof/>
          <w:szCs w:val="24"/>
        </w:rPr>
        <w:t xml:space="preserve"> and </w:t>
      </w:r>
      <w:r w:rsidRPr="00C1572F">
        <w:rPr>
          <w:rFonts w:ascii="Malgun Gothic" w:eastAsia="Malgun Gothic" w:hAnsi="Malgun Gothic" w:cs="Malgun Gothic" w:hint="eastAsia"/>
          <w:noProof/>
          <w:szCs w:val="24"/>
        </w:rPr>
        <w:t>김태규</w:t>
      </w:r>
      <w:r w:rsidRPr="00C1572F">
        <w:rPr>
          <w:rFonts w:cs="Times New Roman"/>
          <w:noProof/>
          <w:szCs w:val="24"/>
        </w:rPr>
        <w:t>, “Metal-foam catalyst for hydrogen generation from chemical hydride and method for manufacturing same,” WO 2013018993 A2, 2013.</w:t>
      </w:r>
    </w:p>
    <w:p w14:paraId="3CFDD8D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[112]</w:t>
      </w:r>
      <w:r w:rsidRPr="00C1572F">
        <w:rPr>
          <w:rFonts w:cs="Times New Roman"/>
          <w:noProof/>
          <w:szCs w:val="24"/>
        </w:rPr>
        <w:tab/>
      </w:r>
      <w:r w:rsidRPr="00C1572F">
        <w:rPr>
          <w:rFonts w:ascii="Malgun Gothic" w:eastAsia="Malgun Gothic" w:hAnsi="Malgun Gothic" w:cs="Malgun Gothic" w:hint="eastAsia"/>
          <w:noProof/>
          <w:szCs w:val="24"/>
        </w:rPr>
        <w:t>박만호</w:t>
      </w:r>
      <w:r w:rsidRPr="00C1572F">
        <w:rPr>
          <w:rFonts w:cs="Times New Roman"/>
          <w:noProof/>
          <w:szCs w:val="24"/>
        </w:rPr>
        <w:t xml:space="preserve">, </w:t>
      </w:r>
      <w:r w:rsidRPr="00C1572F">
        <w:rPr>
          <w:rFonts w:ascii="Malgun Gothic" w:eastAsia="Malgun Gothic" w:hAnsi="Malgun Gothic" w:cs="Malgun Gothic" w:hint="eastAsia"/>
          <w:noProof/>
          <w:szCs w:val="24"/>
        </w:rPr>
        <w:t>류덕수</w:t>
      </w:r>
      <w:r w:rsidRPr="00C1572F">
        <w:rPr>
          <w:rFonts w:cs="Times New Roman"/>
          <w:noProof/>
          <w:szCs w:val="24"/>
        </w:rPr>
        <w:t xml:space="preserve">, and </w:t>
      </w:r>
      <w:r w:rsidRPr="00C1572F">
        <w:rPr>
          <w:rFonts w:ascii="Malgun Gothic" w:eastAsia="Malgun Gothic" w:hAnsi="Malgun Gothic" w:cs="Malgun Gothic" w:hint="eastAsia"/>
          <w:noProof/>
          <w:szCs w:val="24"/>
        </w:rPr>
        <w:t>박미정</w:t>
      </w:r>
      <w:r w:rsidRPr="00C1572F">
        <w:rPr>
          <w:rFonts w:cs="Times New Roman"/>
          <w:noProof/>
          <w:szCs w:val="24"/>
        </w:rPr>
        <w:t>, “Metal foam catalyst support having reaction point of 3d structure without increase in exhaust gas pressure.” Google Patents, 2014.</w:t>
      </w:r>
    </w:p>
    <w:p w14:paraId="7174B4C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[113]</w:t>
      </w:r>
      <w:r w:rsidRPr="00C1572F">
        <w:rPr>
          <w:rFonts w:cs="Times New Roman"/>
          <w:noProof/>
          <w:szCs w:val="24"/>
        </w:rPr>
        <w:tab/>
        <w:t xml:space="preserve">D. I. Park and T. G. Kim, “Hydrogen Generation from Sodium boro-hydride Hydrolysis on Co-Ni-P-B/Ni Foam Catalyst,” </w:t>
      </w:r>
      <w:r w:rsidRPr="00C1572F">
        <w:rPr>
          <w:rFonts w:cs="Times New Roman"/>
          <w:i/>
          <w:iCs/>
          <w:noProof/>
          <w:szCs w:val="24"/>
        </w:rPr>
        <w:t>Trans. Korean Hydrog. new energy Soc.</w:t>
      </w:r>
      <w:r w:rsidRPr="00C1572F">
        <w:rPr>
          <w:rFonts w:cs="Times New Roman"/>
          <w:noProof/>
          <w:szCs w:val="24"/>
        </w:rPr>
        <w:t>, vol. 21, no. 5, pp. 383–389, 2010.</w:t>
      </w:r>
    </w:p>
    <w:p w14:paraId="2549109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[114]</w:t>
      </w:r>
      <w:r w:rsidRPr="00C1572F">
        <w:rPr>
          <w:rFonts w:cs="Times New Roman"/>
          <w:noProof/>
          <w:szCs w:val="24"/>
        </w:rPr>
        <w:tab/>
        <w:t>H. T. Kim, “Filter device for reducing automobile exhaust fume,” US 8444738 B2, 2013.</w:t>
      </w:r>
    </w:p>
    <w:p w14:paraId="7F0F1F7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[115]</w:t>
      </w:r>
      <w:r w:rsidRPr="00C1572F">
        <w:rPr>
          <w:rFonts w:cs="Times New Roman"/>
          <w:noProof/>
          <w:szCs w:val="24"/>
        </w:rPr>
        <w:tab/>
        <w:t>F. Chi, D. P. Haack, and L. S. Aubrey, “Low expansion corrosion resistant ceramic foam filters for molten aluminum filtration,” US20120175804 A1, 2012.</w:t>
      </w:r>
    </w:p>
    <w:p w14:paraId="0237F10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[116]</w:t>
      </w:r>
      <w:r w:rsidRPr="00C1572F">
        <w:rPr>
          <w:rFonts w:cs="Times New Roman"/>
          <w:noProof/>
          <w:szCs w:val="24"/>
        </w:rPr>
        <w:tab/>
        <w:t>L. S. Aubrey, “Porous reticulated metal foam for filtering molten magnesium,” US8202346 B1, 2012.</w:t>
      </w:r>
    </w:p>
    <w:p w14:paraId="3727564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[117]</w:t>
      </w:r>
      <w:r w:rsidRPr="00C1572F">
        <w:rPr>
          <w:rFonts w:cs="Times New Roman"/>
          <w:noProof/>
          <w:szCs w:val="24"/>
        </w:rPr>
        <w:tab/>
      </w:r>
      <w:r w:rsidRPr="00C1572F">
        <w:rPr>
          <w:rFonts w:ascii="MS Gothic" w:eastAsia="MS Gothic" w:hAnsi="MS Gothic" w:cs="MS Gothic" w:hint="eastAsia"/>
          <w:noProof/>
          <w:szCs w:val="24"/>
        </w:rPr>
        <w:t>李建坤</w:t>
      </w:r>
      <w:r w:rsidRPr="00C1572F">
        <w:rPr>
          <w:rFonts w:cs="Times New Roman"/>
          <w:noProof/>
          <w:szCs w:val="24"/>
        </w:rPr>
        <w:t>, “Engine exhaust pipe silencer with tail gas purifying function, replaceable filter element and obvious silencing effect,” CN105587377 A, 2016.</w:t>
      </w:r>
    </w:p>
    <w:p w14:paraId="7B2540A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[118]</w:t>
      </w:r>
      <w:r w:rsidRPr="00C1572F">
        <w:rPr>
          <w:rFonts w:cs="Times New Roman"/>
          <w:noProof/>
          <w:szCs w:val="24"/>
        </w:rPr>
        <w:tab/>
        <w:t>A. J. Sherman, J. Brockmeyer, G. Peters, and R. H. Tuffias, “Flash suppressor,” US 6298764 B1, 2000.</w:t>
      </w:r>
    </w:p>
    <w:p w14:paraId="5F2F12C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[119]</w:t>
      </w:r>
      <w:r w:rsidRPr="00C1572F">
        <w:rPr>
          <w:rFonts w:cs="Times New Roman"/>
          <w:noProof/>
          <w:szCs w:val="24"/>
        </w:rPr>
        <w:tab/>
        <w:t>S. Guinehut, “Energy-absorbing case for a motor vehicle bumper beam,” US7240932 B2, 2007.</w:t>
      </w:r>
    </w:p>
    <w:p w14:paraId="2BEF2AC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[120]</w:t>
      </w:r>
      <w:r w:rsidRPr="00C1572F">
        <w:rPr>
          <w:rFonts w:cs="Times New Roman"/>
          <w:noProof/>
          <w:szCs w:val="24"/>
        </w:rPr>
        <w:tab/>
        <w:t>T. D. Claar, H. H. Eifert, and C. J. Yu, “Use of metal foams in armor systems,” EP1078215 A1, 2001.</w:t>
      </w:r>
    </w:p>
    <w:p w14:paraId="1149557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[121]</w:t>
      </w:r>
      <w:r w:rsidRPr="00C1572F">
        <w:rPr>
          <w:rFonts w:cs="Times New Roman"/>
          <w:noProof/>
          <w:szCs w:val="24"/>
        </w:rPr>
        <w:tab/>
        <w:t xml:space="preserve">X. J. Wang </w:t>
      </w:r>
      <w:r w:rsidRPr="00C1572F">
        <w:rPr>
          <w:rFonts w:cs="Times New Roman"/>
          <w:i/>
          <w:iCs/>
          <w:noProof/>
          <w:szCs w:val="24"/>
        </w:rPr>
        <w:t>et al.</w:t>
      </w:r>
      <w:r w:rsidRPr="00C1572F">
        <w:rPr>
          <w:rFonts w:cs="Times New Roman"/>
          <w:noProof/>
          <w:szCs w:val="24"/>
        </w:rPr>
        <w:t xml:space="preserve">, “Topological design and additive manufacturing of porous metals for bone scaffolds and orthopaedic implants: A review,” </w:t>
      </w:r>
      <w:r w:rsidRPr="00C1572F">
        <w:rPr>
          <w:rFonts w:cs="Times New Roman"/>
          <w:i/>
          <w:iCs/>
          <w:noProof/>
          <w:szCs w:val="24"/>
        </w:rPr>
        <w:t>Biomaterials</w:t>
      </w:r>
      <w:r w:rsidRPr="00C1572F">
        <w:rPr>
          <w:rFonts w:cs="Times New Roman"/>
          <w:noProof/>
          <w:szCs w:val="24"/>
        </w:rPr>
        <w:t>, vol. 83, pp. 127–141, Mar. 2016.</w:t>
      </w:r>
    </w:p>
    <w:p w14:paraId="45604DA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[122]</w:t>
      </w:r>
      <w:r w:rsidRPr="00C1572F">
        <w:rPr>
          <w:rFonts w:cs="Times New Roman"/>
          <w:noProof/>
          <w:szCs w:val="24"/>
        </w:rPr>
        <w:tab/>
        <w:t xml:space="preserve">L. E. Murr </w:t>
      </w:r>
      <w:r w:rsidRPr="00C1572F">
        <w:rPr>
          <w:rFonts w:cs="Times New Roman"/>
          <w:i/>
          <w:iCs/>
          <w:noProof/>
          <w:szCs w:val="24"/>
        </w:rPr>
        <w:t>et al.</w:t>
      </w:r>
      <w:r w:rsidRPr="00C1572F">
        <w:rPr>
          <w:rFonts w:cs="Times New Roman"/>
          <w:noProof/>
          <w:szCs w:val="24"/>
        </w:rPr>
        <w:t xml:space="preserve">, “Next-generation biomedical implants using additive manufacturing of complex, cellular and functional mesh arrays.,” </w:t>
      </w:r>
      <w:r w:rsidRPr="00C1572F">
        <w:rPr>
          <w:rFonts w:cs="Times New Roman"/>
          <w:i/>
          <w:iCs/>
          <w:noProof/>
          <w:szCs w:val="24"/>
        </w:rPr>
        <w:t>Philos. Trans. A. Math. Phys. Eng. Sci.</w:t>
      </w:r>
      <w:r w:rsidRPr="00C1572F">
        <w:rPr>
          <w:rFonts w:cs="Times New Roman"/>
          <w:noProof/>
          <w:szCs w:val="24"/>
        </w:rPr>
        <w:t>, vol. 368, no. 1917, pp. 1999–2032, Apr. 2010.</w:t>
      </w:r>
    </w:p>
    <w:p w14:paraId="1A9106C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[123]</w:t>
      </w:r>
      <w:r w:rsidRPr="00C1572F">
        <w:rPr>
          <w:rFonts w:cs="Times New Roman"/>
          <w:noProof/>
          <w:szCs w:val="24"/>
        </w:rPr>
        <w:tab/>
        <w:t xml:space="preserve">L. E. Murr, S. M. Gaytan, E. Martinez, F. Medina, and R. B. Wicker, “Next Generation Orthopaedic Implants by Additive Manufacturing Using Electron Beam Melting,” </w:t>
      </w:r>
      <w:r w:rsidRPr="00C1572F">
        <w:rPr>
          <w:rFonts w:cs="Times New Roman"/>
          <w:i/>
          <w:iCs/>
          <w:noProof/>
          <w:szCs w:val="24"/>
        </w:rPr>
        <w:t>Int. J. Biomater.</w:t>
      </w:r>
      <w:r w:rsidRPr="00C1572F">
        <w:rPr>
          <w:rFonts w:cs="Times New Roman"/>
          <w:noProof/>
          <w:szCs w:val="24"/>
        </w:rPr>
        <w:t>, vol. 2012, pp. 1–14, 2012.</w:t>
      </w:r>
    </w:p>
    <w:p w14:paraId="48BE79E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[124]</w:t>
      </w:r>
      <w:r w:rsidRPr="00C1572F">
        <w:rPr>
          <w:rFonts w:cs="Times New Roman"/>
          <w:noProof/>
          <w:szCs w:val="24"/>
        </w:rPr>
        <w:tab/>
        <w:t xml:space="preserve">M. Regis, E. Marin, L. Fedrizzi, and M. Pressacco, “Additive manufacturing of Trabecular Titanium orthopedic implants,” </w:t>
      </w:r>
      <w:r w:rsidRPr="00C1572F">
        <w:rPr>
          <w:rFonts w:cs="Times New Roman"/>
          <w:i/>
          <w:iCs/>
          <w:noProof/>
          <w:szCs w:val="24"/>
        </w:rPr>
        <w:t>MRS Bull.</w:t>
      </w:r>
      <w:r w:rsidRPr="00C1572F">
        <w:rPr>
          <w:rFonts w:cs="Times New Roman"/>
          <w:noProof/>
          <w:szCs w:val="24"/>
        </w:rPr>
        <w:t>, vol. 40, no. 02, pp. 137–144, 2015.</w:t>
      </w:r>
    </w:p>
    <w:p w14:paraId="4E56884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[125]</w:t>
      </w:r>
      <w:r w:rsidRPr="00C1572F">
        <w:rPr>
          <w:rFonts w:cs="Times New Roman"/>
          <w:noProof/>
          <w:szCs w:val="24"/>
        </w:rPr>
        <w:tab/>
        <w:t xml:space="preserve">N. W. Hrabe, P. Heinl, R. K. Bordia, C. Körner, and R. J. Fernandes, “Maintenance of a bone collagen phenotype by osteoblast-like cells in 3D periodic porous titanium (Ti-6Al-4 V) structures fabricated by selective electron beam melting,” </w:t>
      </w:r>
      <w:r w:rsidRPr="00C1572F">
        <w:rPr>
          <w:rFonts w:cs="Times New Roman"/>
          <w:i/>
          <w:iCs/>
          <w:noProof/>
          <w:szCs w:val="24"/>
        </w:rPr>
        <w:t>Connect. Tissue Res.</w:t>
      </w:r>
      <w:r w:rsidRPr="00C1572F">
        <w:rPr>
          <w:rFonts w:cs="Times New Roman"/>
          <w:noProof/>
          <w:szCs w:val="24"/>
        </w:rPr>
        <w:t>, vol. 54, no. 6, pp. 351–360, Nov. 2013.</w:t>
      </w:r>
    </w:p>
    <w:p w14:paraId="68B7CA7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[126]</w:t>
      </w:r>
      <w:r w:rsidRPr="00C1572F">
        <w:rPr>
          <w:rFonts w:cs="Times New Roman"/>
          <w:noProof/>
          <w:szCs w:val="24"/>
        </w:rPr>
        <w:tab/>
        <w:t xml:space="preserve">Y. Bo, Z. Linxi, Y. Quanzhan, Z. Guirong, Z. Fangxin, and S. Gang, “Additive manufacturing technologies of porous metal implants,” </w:t>
      </w:r>
      <w:r w:rsidRPr="00C1572F">
        <w:rPr>
          <w:rFonts w:cs="Times New Roman"/>
          <w:i/>
          <w:iCs/>
          <w:noProof/>
          <w:szCs w:val="24"/>
        </w:rPr>
        <w:t>China Foundry</w:t>
      </w:r>
      <w:r w:rsidRPr="00C1572F">
        <w:rPr>
          <w:rFonts w:cs="Times New Roman"/>
          <w:noProof/>
          <w:szCs w:val="24"/>
        </w:rPr>
        <w:t>, vol. 11, no. 4, 2014.</w:t>
      </w:r>
    </w:p>
    <w:p w14:paraId="6DDEFE8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[127]</w:t>
      </w:r>
      <w:r w:rsidRPr="00C1572F">
        <w:rPr>
          <w:rFonts w:cs="Times New Roman"/>
          <w:noProof/>
          <w:szCs w:val="24"/>
        </w:rPr>
        <w:tab/>
        <w:t xml:space="preserve">R. Mueller, S. Soubielle, R. Goodall, F. Diologent, and A. Mortensen, “On the steady-state creep of microcellular metals,” </w:t>
      </w:r>
      <w:r w:rsidRPr="00C1572F">
        <w:rPr>
          <w:rFonts w:cs="Times New Roman"/>
          <w:i/>
          <w:iCs/>
          <w:noProof/>
          <w:szCs w:val="24"/>
        </w:rPr>
        <w:t>Scr. Mater.</w:t>
      </w:r>
      <w:r w:rsidRPr="00C1572F">
        <w:rPr>
          <w:rFonts w:cs="Times New Roman"/>
          <w:noProof/>
          <w:szCs w:val="24"/>
        </w:rPr>
        <w:t>, vol. 57, no. 1, pp. 33–36, 2007.</w:t>
      </w:r>
    </w:p>
    <w:p w14:paraId="1ED8B12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[128]</w:t>
      </w:r>
      <w:r w:rsidRPr="00C1572F">
        <w:rPr>
          <w:rFonts w:cs="Times New Roman"/>
          <w:noProof/>
          <w:szCs w:val="24"/>
        </w:rPr>
        <w:tab/>
        <w:t xml:space="preserve">W. Van Grunsven, E. Hernandez-Nava, G. C. Reilly, and R. Goodall, “The effect of density and feature size on mechanical properties of isostructural metallic foams produced by additive manufacturing,” </w:t>
      </w:r>
      <w:r w:rsidRPr="00C1572F">
        <w:rPr>
          <w:rFonts w:cs="Times New Roman"/>
          <w:i/>
          <w:iCs/>
          <w:noProof/>
          <w:szCs w:val="24"/>
        </w:rPr>
        <w:t>Metals (Basel).</w:t>
      </w:r>
      <w:r w:rsidRPr="00C1572F">
        <w:rPr>
          <w:rFonts w:cs="Times New Roman"/>
          <w:noProof/>
          <w:szCs w:val="24"/>
        </w:rPr>
        <w:t>, vol. 4, pp. 401–409, 2014.</w:t>
      </w:r>
    </w:p>
    <w:p w14:paraId="7A11131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[129]</w:t>
      </w:r>
      <w:r w:rsidRPr="00C1572F">
        <w:rPr>
          <w:rFonts w:cs="Times New Roman"/>
          <w:noProof/>
          <w:szCs w:val="24"/>
        </w:rPr>
        <w:tab/>
        <w:t xml:space="preserve">M. Mamun and V. Bindiganavile, “Specimen size effects and dynamic fracture toughness of cement based foams,” </w:t>
      </w:r>
      <w:r w:rsidRPr="00C1572F">
        <w:rPr>
          <w:rFonts w:cs="Times New Roman"/>
          <w:i/>
          <w:iCs/>
          <w:noProof/>
          <w:szCs w:val="24"/>
        </w:rPr>
        <w:t>J. Mater. Civ. Eng.</w:t>
      </w:r>
      <w:r w:rsidRPr="00C1572F">
        <w:rPr>
          <w:rFonts w:cs="Times New Roman"/>
          <w:noProof/>
          <w:szCs w:val="24"/>
        </w:rPr>
        <w:t>, vol. 26, no. 1, pp. 143–151, 2014.</w:t>
      </w:r>
    </w:p>
    <w:p w14:paraId="7C161EB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[130]</w:t>
      </w:r>
      <w:r w:rsidRPr="00C1572F">
        <w:rPr>
          <w:rFonts w:cs="Times New Roman"/>
          <w:noProof/>
          <w:szCs w:val="24"/>
        </w:rPr>
        <w:tab/>
        <w:t xml:space="preserve">C. Shin, S. Lim, H. Jin, P. Hosemann, and J. Kwon, “Specimen size effects on the weakening of a bulk metastable austenitic alloy,” </w:t>
      </w:r>
      <w:r w:rsidRPr="00C1572F">
        <w:rPr>
          <w:rFonts w:cs="Times New Roman"/>
          <w:i/>
          <w:iCs/>
          <w:noProof/>
          <w:szCs w:val="24"/>
        </w:rPr>
        <w:t>Mater. Sci. Eng. A</w:t>
      </w:r>
      <w:r w:rsidRPr="00C1572F">
        <w:rPr>
          <w:rFonts w:cs="Times New Roman"/>
          <w:noProof/>
          <w:szCs w:val="24"/>
        </w:rPr>
        <w:t>, vol. 622, pp. 67–75, 2015.</w:t>
      </w:r>
    </w:p>
    <w:p w14:paraId="77A61A4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[131]</w:t>
      </w:r>
      <w:r w:rsidRPr="00C1572F">
        <w:rPr>
          <w:rFonts w:cs="Times New Roman"/>
          <w:noProof/>
          <w:szCs w:val="24"/>
        </w:rPr>
        <w:tab/>
        <w:t xml:space="preserve">E. W. Andrews, G. Gioux, P. Onck, and L. J. Gibson, “Size effects in ductile cellular solids. Part II: experimental results,” </w:t>
      </w:r>
      <w:r w:rsidRPr="00C1572F">
        <w:rPr>
          <w:rFonts w:cs="Times New Roman"/>
          <w:i/>
          <w:iCs/>
          <w:noProof/>
          <w:szCs w:val="24"/>
        </w:rPr>
        <w:t>Int Jour Mech Sci</w:t>
      </w:r>
      <w:r w:rsidRPr="00C1572F">
        <w:rPr>
          <w:rFonts w:cs="Times New Roman"/>
          <w:noProof/>
          <w:szCs w:val="24"/>
        </w:rPr>
        <w:t>, pp. 701–713, 2001.</w:t>
      </w:r>
    </w:p>
    <w:p w14:paraId="3A4B7CC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[132]</w:t>
      </w:r>
      <w:r w:rsidRPr="00C1572F">
        <w:rPr>
          <w:rFonts w:cs="Times New Roman"/>
          <w:noProof/>
          <w:szCs w:val="24"/>
        </w:rPr>
        <w:tab/>
        <w:t xml:space="preserve">J. Parthasarathy, B. Starly, S. Raman, and A. Christensen, “Mechanical evaluation of porous titanium (Ti6Al4V) structures with electron beam melting (EBM),” </w:t>
      </w:r>
      <w:r w:rsidRPr="00C1572F">
        <w:rPr>
          <w:rFonts w:cs="Times New Roman"/>
          <w:i/>
          <w:iCs/>
          <w:noProof/>
          <w:szCs w:val="24"/>
        </w:rPr>
        <w:t>J. Mech. Behav. Biomed. Mater.</w:t>
      </w:r>
      <w:r w:rsidRPr="00C1572F">
        <w:rPr>
          <w:rFonts w:cs="Times New Roman"/>
          <w:noProof/>
          <w:szCs w:val="24"/>
        </w:rPr>
        <w:t>, vol. 3, pp. 249–259, 2010.</w:t>
      </w:r>
    </w:p>
    <w:p w14:paraId="7CFF77F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[133]</w:t>
      </w:r>
      <w:r w:rsidRPr="00C1572F">
        <w:rPr>
          <w:rFonts w:cs="Times New Roman"/>
          <w:noProof/>
          <w:szCs w:val="24"/>
        </w:rPr>
        <w:tab/>
        <w:t xml:space="preserve">S. M. Ahmadi </w:t>
      </w:r>
      <w:r w:rsidRPr="00C1572F">
        <w:rPr>
          <w:rFonts w:cs="Times New Roman"/>
          <w:i/>
          <w:iCs/>
          <w:noProof/>
          <w:szCs w:val="24"/>
        </w:rPr>
        <w:t>et al.</w:t>
      </w:r>
      <w:r w:rsidRPr="00C1572F">
        <w:rPr>
          <w:rFonts w:cs="Times New Roman"/>
          <w:noProof/>
          <w:szCs w:val="24"/>
        </w:rPr>
        <w:t xml:space="preserve">, “Mechanical behavior of regular open-cell porous biomaterials made of diamond lattice unit cells,” </w:t>
      </w:r>
      <w:r w:rsidRPr="00C1572F">
        <w:rPr>
          <w:rFonts w:cs="Times New Roman"/>
          <w:i/>
          <w:iCs/>
          <w:noProof/>
          <w:szCs w:val="24"/>
        </w:rPr>
        <w:t>Mech. Behav. Biomed. Mater.</w:t>
      </w:r>
      <w:r w:rsidRPr="00C1572F">
        <w:rPr>
          <w:rFonts w:cs="Times New Roman"/>
          <w:noProof/>
          <w:szCs w:val="24"/>
        </w:rPr>
        <w:t>, vol. 34, pp. 106–115, 2014.</w:t>
      </w:r>
    </w:p>
    <w:p w14:paraId="6FA976F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[134]</w:t>
      </w:r>
      <w:r w:rsidRPr="00C1572F">
        <w:rPr>
          <w:rFonts w:cs="Times New Roman"/>
          <w:noProof/>
          <w:szCs w:val="24"/>
        </w:rPr>
        <w:tab/>
        <w:t xml:space="preserve">A. Herrera, A. Yánez, O. Martel, H. Afonso, and D. Monopoli, “Computational study and experimental validation of porous structures fabricated by electron </w:t>
      </w:r>
      <w:r w:rsidRPr="00C1572F">
        <w:rPr>
          <w:rFonts w:cs="Times New Roman"/>
          <w:noProof/>
          <w:szCs w:val="24"/>
        </w:rPr>
        <w:lastRenderedPageBreak/>
        <w:t xml:space="preserve">beam melting: A challenge to avoid stress shielding,” </w:t>
      </w:r>
      <w:r w:rsidRPr="00C1572F">
        <w:rPr>
          <w:rFonts w:cs="Times New Roman"/>
          <w:i/>
          <w:iCs/>
          <w:noProof/>
          <w:szCs w:val="24"/>
        </w:rPr>
        <w:t>Mater. Sci. Eng. C</w:t>
      </w:r>
      <w:r w:rsidRPr="00C1572F">
        <w:rPr>
          <w:rFonts w:cs="Times New Roman"/>
          <w:noProof/>
          <w:szCs w:val="24"/>
        </w:rPr>
        <w:t>, vol. 45, pp. 89–93, Dec. 2014.</w:t>
      </w:r>
    </w:p>
    <w:p w14:paraId="534521D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[135]</w:t>
      </w:r>
      <w:r w:rsidRPr="00C1572F">
        <w:rPr>
          <w:rFonts w:cs="Times New Roman"/>
          <w:noProof/>
          <w:szCs w:val="24"/>
        </w:rPr>
        <w:tab/>
        <w:t xml:space="preserve">X. P. Tan, Y. J. Tan, C. S. L. Chow, S. B. Tor, and W. Y. Yeong, “Metallic powder-bed based 3D printing of cellular scaffolds for orthopaedic implants: A state-of-the-art review on manufacturing, topological design, mechanical properties and biocompatibility,” </w:t>
      </w:r>
      <w:r w:rsidRPr="00C1572F">
        <w:rPr>
          <w:rFonts w:cs="Times New Roman"/>
          <w:i/>
          <w:iCs/>
          <w:noProof/>
          <w:szCs w:val="24"/>
        </w:rPr>
        <w:t>Materials Science and Engineering C</w:t>
      </w:r>
      <w:r w:rsidRPr="00C1572F">
        <w:rPr>
          <w:rFonts w:cs="Times New Roman"/>
          <w:noProof/>
          <w:szCs w:val="24"/>
        </w:rPr>
        <w:t>, vol. 76. Elsevier, pp. 1328–1343, 01-Jul-2017.</w:t>
      </w:r>
    </w:p>
    <w:p w14:paraId="1E2F2B2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[136]</w:t>
      </w:r>
      <w:r w:rsidRPr="00C1572F">
        <w:rPr>
          <w:rFonts w:cs="Times New Roman"/>
          <w:noProof/>
          <w:szCs w:val="24"/>
        </w:rPr>
        <w:tab/>
        <w:t xml:space="preserve">T. J. Horn, O. L. A. Harrysson, D. J. Marcellin-Little, H. A. West, B. D. X. Lascelles, and R. Aman, “Flexural properties of Ti6Al4V rhombic dodecahedron open cellular structures fabricated with electron beam melting,” </w:t>
      </w:r>
      <w:r w:rsidRPr="00C1572F">
        <w:rPr>
          <w:rFonts w:cs="Times New Roman"/>
          <w:i/>
          <w:iCs/>
          <w:noProof/>
          <w:szCs w:val="24"/>
        </w:rPr>
        <w:t>Addit. Manuf.</w:t>
      </w:r>
      <w:r w:rsidRPr="00C1572F">
        <w:rPr>
          <w:rFonts w:cs="Times New Roman"/>
          <w:noProof/>
          <w:szCs w:val="24"/>
        </w:rPr>
        <w:t>, vol. 1–4, pp. 2–11, Oct. 2014.</w:t>
      </w:r>
    </w:p>
    <w:p w14:paraId="1297B4B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[137]</w:t>
      </w:r>
      <w:r w:rsidRPr="00C1572F">
        <w:rPr>
          <w:rFonts w:cs="Times New Roman"/>
          <w:noProof/>
          <w:szCs w:val="24"/>
        </w:rPr>
        <w:tab/>
        <w:t xml:space="preserve">J. Kadkhodapour </w:t>
      </w:r>
      <w:r w:rsidRPr="00C1572F">
        <w:rPr>
          <w:rFonts w:cs="Times New Roman"/>
          <w:i/>
          <w:iCs/>
          <w:noProof/>
          <w:szCs w:val="24"/>
        </w:rPr>
        <w:t>et al.</w:t>
      </w:r>
      <w:r w:rsidRPr="00C1572F">
        <w:rPr>
          <w:rFonts w:cs="Times New Roman"/>
          <w:noProof/>
          <w:szCs w:val="24"/>
        </w:rPr>
        <w:t xml:space="preserve">, “Failure mechanisms of additively manufactured porous biomaterials: Effects of porosity and type of unit cell,” </w:t>
      </w:r>
      <w:r w:rsidRPr="00C1572F">
        <w:rPr>
          <w:rFonts w:cs="Times New Roman"/>
          <w:i/>
          <w:iCs/>
          <w:noProof/>
          <w:szCs w:val="24"/>
        </w:rPr>
        <w:t>J. Mech. Behav. Biomed. Mater.</w:t>
      </w:r>
      <w:r w:rsidRPr="00C1572F">
        <w:rPr>
          <w:rFonts w:cs="Times New Roman"/>
          <w:noProof/>
          <w:szCs w:val="24"/>
        </w:rPr>
        <w:t>, vol. 50, pp. 180–191, Oct. 2015.</w:t>
      </w:r>
    </w:p>
    <w:p w14:paraId="60FD7F4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[138]</w:t>
      </w:r>
      <w:r w:rsidRPr="00C1572F">
        <w:rPr>
          <w:rFonts w:cs="Times New Roman"/>
          <w:noProof/>
          <w:szCs w:val="24"/>
        </w:rPr>
        <w:tab/>
        <w:t xml:space="preserve">M. Dumas, P. Terriault, and V. Brailovski, “Modelling and characterization of a porosity graded lattice structure for additively manufactured biomaterials,” </w:t>
      </w:r>
      <w:r w:rsidRPr="00C1572F">
        <w:rPr>
          <w:rFonts w:cs="Times New Roman"/>
          <w:i/>
          <w:iCs/>
          <w:noProof/>
          <w:szCs w:val="24"/>
        </w:rPr>
        <w:t>Mater. Des.</w:t>
      </w:r>
      <w:r w:rsidRPr="00C1572F">
        <w:rPr>
          <w:rFonts w:cs="Times New Roman"/>
          <w:noProof/>
          <w:szCs w:val="24"/>
        </w:rPr>
        <w:t>, vol. 121, pp. 383–392, May 2017.</w:t>
      </w:r>
    </w:p>
    <w:p w14:paraId="78082DE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[139]</w:t>
      </w:r>
      <w:r w:rsidRPr="00C1572F">
        <w:rPr>
          <w:rFonts w:cs="Times New Roman"/>
          <w:noProof/>
          <w:szCs w:val="24"/>
        </w:rPr>
        <w:tab/>
        <w:t xml:space="preserve">V. Weißmann, R. Bader, H. Hansmann, and N. Laufer, “Influence of the structural orientation on the mechanical properties of selective laser melted Ti6Al4V open-porous scaffolds,” </w:t>
      </w:r>
      <w:r w:rsidRPr="00C1572F">
        <w:rPr>
          <w:rFonts w:cs="Times New Roman"/>
          <w:i/>
          <w:iCs/>
          <w:noProof/>
          <w:szCs w:val="24"/>
        </w:rPr>
        <w:t>Mater. Des.</w:t>
      </w:r>
      <w:r w:rsidRPr="00C1572F">
        <w:rPr>
          <w:rFonts w:cs="Times New Roman"/>
          <w:noProof/>
          <w:szCs w:val="24"/>
        </w:rPr>
        <w:t>, vol. 95, pp. 188–197, Apr. 2016.</w:t>
      </w:r>
    </w:p>
    <w:p w14:paraId="6CD65E8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[140]</w:t>
      </w:r>
      <w:r w:rsidRPr="00C1572F">
        <w:rPr>
          <w:rFonts w:cs="Times New Roman"/>
          <w:noProof/>
          <w:szCs w:val="24"/>
        </w:rPr>
        <w:tab/>
        <w:t xml:space="preserve">A. Deschamps, G. Martin, R. Dendievel, and H. P. Van Landeghem, “Lighter structures for transports: The role of innovation in metallurgy,” </w:t>
      </w:r>
      <w:r w:rsidRPr="00C1572F">
        <w:rPr>
          <w:rFonts w:cs="Times New Roman"/>
          <w:i/>
          <w:iCs/>
          <w:noProof/>
          <w:szCs w:val="24"/>
        </w:rPr>
        <w:t>Comptes Rendus Phys.</w:t>
      </w:r>
      <w:r w:rsidRPr="00C1572F">
        <w:rPr>
          <w:rFonts w:cs="Times New Roman"/>
          <w:noProof/>
          <w:szCs w:val="24"/>
        </w:rPr>
        <w:t>, vol. 18, no. 7–8, pp. 445–452, Sep. 2017.</w:t>
      </w:r>
    </w:p>
    <w:p w14:paraId="76F4FF8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[141]</w:t>
      </w:r>
      <w:r w:rsidRPr="00C1572F">
        <w:rPr>
          <w:rFonts w:cs="Times New Roman"/>
          <w:noProof/>
          <w:szCs w:val="24"/>
        </w:rPr>
        <w:tab/>
        <w:t xml:space="preserve">I. Maskery </w:t>
      </w:r>
      <w:r w:rsidRPr="00C1572F">
        <w:rPr>
          <w:rFonts w:cs="Times New Roman"/>
          <w:i/>
          <w:iCs/>
          <w:noProof/>
          <w:szCs w:val="24"/>
        </w:rPr>
        <w:t>et al.</w:t>
      </w:r>
      <w:r w:rsidRPr="00C1572F">
        <w:rPr>
          <w:rFonts w:cs="Times New Roman"/>
          <w:noProof/>
          <w:szCs w:val="24"/>
        </w:rPr>
        <w:t xml:space="preserve">, “Mechanical Properties of Ti-6Al-4V Selectively Laser Melted Parts with Body-Centred-Cubic Lattices of Varying cell size,” </w:t>
      </w:r>
      <w:r w:rsidRPr="00C1572F">
        <w:rPr>
          <w:rFonts w:cs="Times New Roman"/>
          <w:i/>
          <w:iCs/>
          <w:noProof/>
          <w:szCs w:val="24"/>
        </w:rPr>
        <w:t>Exp. Mech.</w:t>
      </w:r>
      <w:r w:rsidRPr="00C1572F">
        <w:rPr>
          <w:rFonts w:cs="Times New Roman"/>
          <w:noProof/>
          <w:szCs w:val="24"/>
        </w:rPr>
        <w:t>, vol. 55, no. 7, pp. 1261–1272, Sep. 2015.</w:t>
      </w:r>
    </w:p>
    <w:p w14:paraId="2FFC2847"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[142]</w:t>
      </w:r>
      <w:r w:rsidRPr="00C1572F">
        <w:rPr>
          <w:rFonts w:cs="Times New Roman"/>
          <w:noProof/>
          <w:szCs w:val="24"/>
        </w:rPr>
        <w:tab/>
        <w:t xml:space="preserve">M. Mazur, M. Leary, S. Sun, M. Vcelka, D. Shidid, and M. Brandt, “Deformation and failure behaviour of Ti-6Al-4V lattice structures manufactured by selective laser melting (SLM),” </w:t>
      </w:r>
      <w:r w:rsidRPr="00C1572F">
        <w:rPr>
          <w:rFonts w:cs="Times New Roman"/>
          <w:i/>
          <w:iCs/>
          <w:noProof/>
          <w:szCs w:val="24"/>
        </w:rPr>
        <w:t>Int. J. Adv. Manuf. Technol.</w:t>
      </w:r>
      <w:r w:rsidRPr="00C1572F">
        <w:rPr>
          <w:rFonts w:cs="Times New Roman"/>
          <w:noProof/>
          <w:szCs w:val="24"/>
        </w:rPr>
        <w:t>, vol. 84, no. 5–8, pp. 1391–1411, Sep. 2015.</w:t>
      </w:r>
    </w:p>
    <w:p w14:paraId="77A1E8D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[143]</w:t>
      </w:r>
      <w:r w:rsidRPr="00C1572F">
        <w:rPr>
          <w:rFonts w:cs="Times New Roman"/>
          <w:noProof/>
          <w:szCs w:val="24"/>
        </w:rPr>
        <w:tab/>
        <w:t xml:space="preserve">M. T. Tilbrook, D. D. Radford, V. S. Deshpande, and N. A. Fleck, “Dynamic crushing of sandwich panels with prismatic lattice cores,” </w:t>
      </w:r>
      <w:r w:rsidRPr="00C1572F">
        <w:rPr>
          <w:rFonts w:cs="Times New Roman"/>
          <w:i/>
          <w:iCs/>
          <w:noProof/>
          <w:szCs w:val="24"/>
        </w:rPr>
        <w:t>Int. J. Solids Struct.</w:t>
      </w:r>
      <w:r w:rsidRPr="00C1572F">
        <w:rPr>
          <w:rFonts w:cs="Times New Roman"/>
          <w:noProof/>
          <w:szCs w:val="24"/>
        </w:rPr>
        <w:t>, vol. 44, no. 18–19, pp. 6101–6123, 2007.</w:t>
      </w:r>
    </w:p>
    <w:p w14:paraId="196F1B3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[144]</w:t>
      </w:r>
      <w:r w:rsidRPr="00C1572F">
        <w:rPr>
          <w:rFonts w:cs="Times New Roman"/>
          <w:noProof/>
          <w:szCs w:val="24"/>
        </w:rPr>
        <w:tab/>
        <w:t xml:space="preserve">T. George, V. S. Deshpande, and H. N. G. Wadley, “Mechanical response of carbon fiber composite sandwich panels with pyramidal truss cores,” </w:t>
      </w:r>
      <w:r w:rsidRPr="00C1572F">
        <w:rPr>
          <w:rFonts w:cs="Times New Roman"/>
          <w:i/>
          <w:iCs/>
          <w:noProof/>
          <w:szCs w:val="24"/>
        </w:rPr>
        <w:t>Compos. Part A Appl. Sci. Manuf.</w:t>
      </w:r>
      <w:r w:rsidRPr="00C1572F">
        <w:rPr>
          <w:rFonts w:cs="Times New Roman"/>
          <w:noProof/>
          <w:szCs w:val="24"/>
        </w:rPr>
        <w:t>, vol. 47, no. 1, pp. 31–40, 2013.</w:t>
      </w:r>
    </w:p>
    <w:p w14:paraId="5672BD3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[145]</w:t>
      </w:r>
      <w:r w:rsidRPr="00C1572F">
        <w:rPr>
          <w:rFonts w:cs="Times New Roman"/>
          <w:noProof/>
          <w:szCs w:val="24"/>
        </w:rPr>
        <w:tab/>
        <w:t xml:space="preserve">H. N. G. Wadley </w:t>
      </w:r>
      <w:r w:rsidRPr="00C1572F">
        <w:rPr>
          <w:rFonts w:cs="Times New Roman"/>
          <w:i/>
          <w:iCs/>
          <w:noProof/>
          <w:szCs w:val="24"/>
        </w:rPr>
        <w:t>et al.</w:t>
      </w:r>
      <w:r w:rsidRPr="00C1572F">
        <w:rPr>
          <w:rFonts w:cs="Times New Roman"/>
          <w:noProof/>
          <w:szCs w:val="24"/>
        </w:rPr>
        <w:t xml:space="preserve">, “Deformation and fracture of impulsively loaded sandwich panels,” </w:t>
      </w:r>
      <w:r w:rsidRPr="00C1572F">
        <w:rPr>
          <w:rFonts w:cs="Times New Roman"/>
          <w:i/>
          <w:iCs/>
          <w:noProof/>
          <w:szCs w:val="24"/>
        </w:rPr>
        <w:t>J. Mech. Phys. Solids</w:t>
      </w:r>
      <w:r w:rsidRPr="00C1572F">
        <w:rPr>
          <w:rFonts w:cs="Times New Roman"/>
          <w:noProof/>
          <w:szCs w:val="24"/>
        </w:rPr>
        <w:t>, vol. 61, no. 2, pp. 674–699, 2013.</w:t>
      </w:r>
    </w:p>
    <w:p w14:paraId="0AD159A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[146]</w:t>
      </w:r>
      <w:r w:rsidRPr="00C1572F">
        <w:rPr>
          <w:rFonts w:cs="Times New Roman"/>
          <w:noProof/>
          <w:szCs w:val="24"/>
        </w:rPr>
        <w:tab/>
        <w:t xml:space="preserve">J. M. Hundley, E. C. Clough, and A. J. Jacobsen, “The low velocity impact response of sandwich panels with lattice core reinforcement,” </w:t>
      </w:r>
      <w:r w:rsidRPr="00C1572F">
        <w:rPr>
          <w:rFonts w:cs="Times New Roman"/>
          <w:i/>
          <w:iCs/>
          <w:noProof/>
          <w:szCs w:val="24"/>
        </w:rPr>
        <w:t>Int. J. Impact Eng.</w:t>
      </w:r>
      <w:r w:rsidRPr="00C1572F">
        <w:rPr>
          <w:rFonts w:cs="Times New Roman"/>
          <w:noProof/>
          <w:szCs w:val="24"/>
        </w:rPr>
        <w:t>, vol. 84, pp. 64–77, 2015.</w:t>
      </w:r>
    </w:p>
    <w:p w14:paraId="1C68DC0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[147]</w:t>
      </w:r>
      <w:r w:rsidRPr="00C1572F">
        <w:rPr>
          <w:rFonts w:cs="Times New Roman"/>
          <w:noProof/>
          <w:szCs w:val="24"/>
        </w:rPr>
        <w:tab/>
        <w:t xml:space="preserve">K. Wei, Y. Peng, K. Wang, F. Yang, S. Cheng, and T. Zeng, “High temperature mechanical properties of lightweight C/SiC composite pyramidal lattice core </w:t>
      </w:r>
      <w:r w:rsidRPr="00C1572F">
        <w:rPr>
          <w:rFonts w:cs="Times New Roman"/>
          <w:noProof/>
          <w:szCs w:val="24"/>
        </w:rPr>
        <w:lastRenderedPageBreak/>
        <w:t xml:space="preserve">sandwich panel,” </w:t>
      </w:r>
      <w:r w:rsidRPr="00C1572F">
        <w:rPr>
          <w:rFonts w:cs="Times New Roman"/>
          <w:i/>
          <w:iCs/>
          <w:noProof/>
          <w:szCs w:val="24"/>
        </w:rPr>
        <w:t>Compos. Struct.</w:t>
      </w:r>
      <w:r w:rsidRPr="00C1572F">
        <w:rPr>
          <w:rFonts w:cs="Times New Roman"/>
          <w:noProof/>
          <w:szCs w:val="24"/>
        </w:rPr>
        <w:t>, vol. 178, pp. 467–475, 2017.</w:t>
      </w:r>
    </w:p>
    <w:p w14:paraId="7DCE684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[148]</w:t>
      </w:r>
      <w:r w:rsidRPr="00C1572F">
        <w:rPr>
          <w:rFonts w:cs="Times New Roman"/>
          <w:noProof/>
          <w:szCs w:val="24"/>
        </w:rPr>
        <w:tab/>
        <w:t xml:space="preserve">M. F. Ashby, “The properties of foams and lattices,” </w:t>
      </w:r>
      <w:r w:rsidRPr="00C1572F">
        <w:rPr>
          <w:rFonts w:cs="Times New Roman"/>
          <w:i/>
          <w:iCs/>
          <w:noProof/>
          <w:szCs w:val="24"/>
        </w:rPr>
        <w:t>Philos. Trans. A. Math. Phys. Eng. Sci.</w:t>
      </w:r>
      <w:r w:rsidRPr="00C1572F">
        <w:rPr>
          <w:rFonts w:cs="Times New Roman"/>
          <w:noProof/>
          <w:szCs w:val="24"/>
        </w:rPr>
        <w:t>, vol. 364, no. 1838, pp. 15–30, Jan. 2006.</w:t>
      </w:r>
    </w:p>
    <w:p w14:paraId="7284A87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[149]</w:t>
      </w:r>
      <w:r w:rsidRPr="00C1572F">
        <w:rPr>
          <w:rFonts w:cs="Times New Roman"/>
          <w:noProof/>
          <w:szCs w:val="24"/>
        </w:rPr>
        <w:tab/>
        <w:t xml:space="preserve">V. S. Deshpande, M. F. Ashby, and N. A. Fleck, “Foam topology: Bending versus stretching dominated architectures,” </w:t>
      </w:r>
      <w:r w:rsidRPr="00C1572F">
        <w:rPr>
          <w:rFonts w:cs="Times New Roman"/>
          <w:i/>
          <w:iCs/>
          <w:noProof/>
          <w:szCs w:val="24"/>
        </w:rPr>
        <w:t>Acta Mater.</w:t>
      </w:r>
      <w:r w:rsidRPr="00C1572F">
        <w:rPr>
          <w:rFonts w:cs="Times New Roman"/>
          <w:noProof/>
          <w:szCs w:val="24"/>
        </w:rPr>
        <w:t>, vol. 49, no. 6, pp. 1035–1040, 2001.</w:t>
      </w:r>
    </w:p>
    <w:p w14:paraId="6640C51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[150]</w:t>
      </w:r>
      <w:r w:rsidRPr="00C1572F">
        <w:rPr>
          <w:rFonts w:cs="Times New Roman"/>
          <w:noProof/>
          <w:szCs w:val="24"/>
        </w:rPr>
        <w:tab/>
        <w:t xml:space="preserve">R. A. Rahman Rashid, J. Mallavarapu, S. Palanisamy, and S. H. Masood, “A comparative study of flexural properties of additively manufactured aluminium lattice structures,” </w:t>
      </w:r>
      <w:r w:rsidRPr="00C1572F">
        <w:rPr>
          <w:rFonts w:cs="Times New Roman"/>
          <w:i/>
          <w:iCs/>
          <w:noProof/>
          <w:szCs w:val="24"/>
        </w:rPr>
        <w:t>Mater. Today Proc.</w:t>
      </w:r>
      <w:r w:rsidRPr="00C1572F">
        <w:rPr>
          <w:rFonts w:cs="Times New Roman"/>
          <w:noProof/>
          <w:szCs w:val="24"/>
        </w:rPr>
        <w:t>, vol. 4, no. 8, pp. 8597–8604, 2017.</w:t>
      </w:r>
    </w:p>
    <w:p w14:paraId="5DD6AD3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[151]</w:t>
      </w:r>
      <w:r w:rsidRPr="00C1572F">
        <w:rPr>
          <w:rFonts w:cs="Times New Roman"/>
          <w:noProof/>
          <w:szCs w:val="24"/>
        </w:rPr>
        <w:tab/>
        <w:t xml:space="preserve">M. Kaur, T. G. Yun, S. M. Han, E. L. Thomas, and W. S. Kim, “3D printed stretching-dominated micro-trusses,” </w:t>
      </w:r>
      <w:r w:rsidRPr="00C1572F">
        <w:rPr>
          <w:rFonts w:cs="Times New Roman"/>
          <w:i/>
          <w:iCs/>
          <w:noProof/>
          <w:szCs w:val="24"/>
        </w:rPr>
        <w:t>Mater. Des.</w:t>
      </w:r>
      <w:r w:rsidRPr="00C1572F">
        <w:rPr>
          <w:rFonts w:cs="Times New Roman"/>
          <w:noProof/>
          <w:szCs w:val="24"/>
        </w:rPr>
        <w:t>, vol. 134, pp. 272–280, 2017.</w:t>
      </w:r>
    </w:p>
    <w:p w14:paraId="0FBF31D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[152]</w:t>
      </w:r>
      <w:r w:rsidRPr="00C1572F">
        <w:rPr>
          <w:rFonts w:cs="Times New Roman"/>
          <w:noProof/>
          <w:szCs w:val="24"/>
        </w:rPr>
        <w:tab/>
        <w:t xml:space="preserve">C. Bonatti and D. Mohr, “Large deformation response of additively-manufactured FCC metamaterials: From octet truss lattices towards continuous shell mesostructures,” </w:t>
      </w:r>
      <w:r w:rsidRPr="00C1572F">
        <w:rPr>
          <w:rFonts w:cs="Times New Roman"/>
          <w:i/>
          <w:iCs/>
          <w:noProof/>
          <w:szCs w:val="24"/>
        </w:rPr>
        <w:t>Int. J. Plast.</w:t>
      </w:r>
      <w:r w:rsidRPr="00C1572F">
        <w:rPr>
          <w:rFonts w:cs="Times New Roman"/>
          <w:noProof/>
          <w:szCs w:val="24"/>
        </w:rPr>
        <w:t>, vol. 92, pp. 122–147, 2017.</w:t>
      </w:r>
    </w:p>
    <w:p w14:paraId="34E7639D"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[153]</w:t>
      </w:r>
      <w:r w:rsidRPr="00C1572F">
        <w:rPr>
          <w:rFonts w:cs="Times New Roman"/>
          <w:noProof/>
          <w:szCs w:val="24"/>
        </w:rPr>
        <w:tab/>
        <w:t xml:space="preserve">F. Brenne, T. Niendorf, and H. J. Maier, “Additively manufactured cellular structures: Impact of microstructure and local strains on the monotonic and cyclic behavior under uniaxial and bending load,” </w:t>
      </w:r>
      <w:r w:rsidRPr="00C1572F">
        <w:rPr>
          <w:rFonts w:cs="Times New Roman"/>
          <w:i/>
          <w:iCs/>
          <w:noProof/>
          <w:szCs w:val="24"/>
        </w:rPr>
        <w:t>J. Mater. Process. Technol.</w:t>
      </w:r>
      <w:r w:rsidRPr="00C1572F">
        <w:rPr>
          <w:rFonts w:cs="Times New Roman"/>
          <w:noProof/>
          <w:szCs w:val="24"/>
        </w:rPr>
        <w:t>, vol. 213, no. 9, pp. 1558–1564, Sep. 2013.</w:t>
      </w:r>
    </w:p>
    <w:p w14:paraId="2BE5507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[154]</w:t>
      </w:r>
      <w:r w:rsidRPr="00C1572F">
        <w:rPr>
          <w:rFonts w:cs="Times New Roman"/>
          <w:noProof/>
          <w:szCs w:val="24"/>
        </w:rPr>
        <w:tab/>
        <w:t xml:space="preserve">S. McKown </w:t>
      </w:r>
      <w:r w:rsidRPr="00C1572F">
        <w:rPr>
          <w:rFonts w:cs="Times New Roman"/>
          <w:i/>
          <w:iCs/>
          <w:noProof/>
          <w:szCs w:val="24"/>
        </w:rPr>
        <w:t>et al.</w:t>
      </w:r>
      <w:r w:rsidRPr="00C1572F">
        <w:rPr>
          <w:rFonts w:cs="Times New Roman"/>
          <w:noProof/>
          <w:szCs w:val="24"/>
        </w:rPr>
        <w:t xml:space="preserve">, “The quasi-static and blast loading response of lattice structures,” </w:t>
      </w:r>
      <w:r w:rsidRPr="00C1572F">
        <w:rPr>
          <w:rFonts w:cs="Times New Roman"/>
          <w:i/>
          <w:iCs/>
          <w:noProof/>
          <w:szCs w:val="24"/>
        </w:rPr>
        <w:t>Int. J. Impact Eng.</w:t>
      </w:r>
      <w:r w:rsidRPr="00C1572F">
        <w:rPr>
          <w:rFonts w:cs="Times New Roman"/>
          <w:noProof/>
          <w:szCs w:val="24"/>
        </w:rPr>
        <w:t>, vol. 35, no. 8, pp. 795–810, Aug. 2008.</w:t>
      </w:r>
    </w:p>
    <w:p w14:paraId="174C6AD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[155]</w:t>
      </w:r>
      <w:r w:rsidRPr="00C1572F">
        <w:rPr>
          <w:rFonts w:cs="Times New Roman"/>
          <w:noProof/>
          <w:szCs w:val="24"/>
        </w:rPr>
        <w:tab/>
        <w:t xml:space="preserve">T. Tancogne-Dejean, A. B. Spierings, and D. Mohr, “Additively-manufactured metallic micro-lattice materials for high specific energy absorption under static and dynamic loading,” </w:t>
      </w:r>
      <w:r w:rsidRPr="00C1572F">
        <w:rPr>
          <w:rFonts w:cs="Times New Roman"/>
          <w:i/>
          <w:iCs/>
          <w:noProof/>
          <w:szCs w:val="24"/>
        </w:rPr>
        <w:t>Acta Mater.</w:t>
      </w:r>
      <w:r w:rsidRPr="00C1572F">
        <w:rPr>
          <w:rFonts w:cs="Times New Roman"/>
          <w:noProof/>
          <w:szCs w:val="24"/>
        </w:rPr>
        <w:t>, vol. 116, pp. 14–28, Sep. 2016.</w:t>
      </w:r>
    </w:p>
    <w:p w14:paraId="69ABF89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[156]</w:t>
      </w:r>
      <w:r w:rsidRPr="00C1572F">
        <w:rPr>
          <w:rFonts w:cs="Times New Roman"/>
          <w:noProof/>
          <w:szCs w:val="24"/>
        </w:rPr>
        <w:tab/>
        <w:t xml:space="preserve">H. D. Carlton </w:t>
      </w:r>
      <w:r w:rsidRPr="00C1572F">
        <w:rPr>
          <w:rFonts w:cs="Times New Roman"/>
          <w:i/>
          <w:iCs/>
          <w:noProof/>
          <w:szCs w:val="24"/>
        </w:rPr>
        <w:t>et al.</w:t>
      </w:r>
      <w:r w:rsidRPr="00C1572F">
        <w:rPr>
          <w:rFonts w:cs="Times New Roman"/>
          <w:noProof/>
          <w:szCs w:val="24"/>
        </w:rPr>
        <w:t xml:space="preserve">, “Mapping local deformation behavior in single cell metal lattice structures,” </w:t>
      </w:r>
      <w:r w:rsidRPr="00C1572F">
        <w:rPr>
          <w:rFonts w:cs="Times New Roman"/>
          <w:i/>
          <w:iCs/>
          <w:noProof/>
          <w:szCs w:val="24"/>
        </w:rPr>
        <w:t>Acta Mater.</w:t>
      </w:r>
      <w:r w:rsidRPr="00C1572F">
        <w:rPr>
          <w:rFonts w:cs="Times New Roman"/>
          <w:noProof/>
          <w:szCs w:val="24"/>
        </w:rPr>
        <w:t>, vol. 129, pp. 239–250, May 2017.</w:t>
      </w:r>
    </w:p>
    <w:p w14:paraId="056BEEE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[157]</w:t>
      </w:r>
      <w:r w:rsidRPr="00C1572F">
        <w:rPr>
          <w:rFonts w:cs="Times New Roman"/>
          <w:noProof/>
          <w:szCs w:val="24"/>
        </w:rPr>
        <w:tab/>
        <w:t xml:space="preserve">A. Desmoulins and D. M. Kochmann, “Local and nonlocal continuum modeling of inelastic periodic networks applied to stretching-dominated trusses,” </w:t>
      </w:r>
      <w:r w:rsidRPr="00C1572F">
        <w:rPr>
          <w:rFonts w:cs="Times New Roman"/>
          <w:i/>
          <w:iCs/>
          <w:noProof/>
          <w:szCs w:val="24"/>
        </w:rPr>
        <w:t>Comput. Methods Appl. Mech. Eng.</w:t>
      </w:r>
      <w:r w:rsidRPr="00C1572F">
        <w:rPr>
          <w:rFonts w:cs="Times New Roman"/>
          <w:noProof/>
          <w:szCs w:val="24"/>
        </w:rPr>
        <w:t>, vol. 313, pp. 85–105, 2017.</w:t>
      </w:r>
    </w:p>
    <w:p w14:paraId="18B8E30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[158]</w:t>
      </w:r>
      <w:r w:rsidRPr="00C1572F">
        <w:rPr>
          <w:rFonts w:cs="Times New Roman"/>
          <w:noProof/>
          <w:szCs w:val="24"/>
        </w:rPr>
        <w:tab/>
        <w:t xml:space="preserve">A. Vigliotti and D. Pasini, “Linear multiscale analysis and finite element validation of stretching and bending dominated lattice materials,” </w:t>
      </w:r>
      <w:r w:rsidRPr="00C1572F">
        <w:rPr>
          <w:rFonts w:cs="Times New Roman"/>
          <w:i/>
          <w:iCs/>
          <w:noProof/>
          <w:szCs w:val="24"/>
        </w:rPr>
        <w:t>Mech. Mater.</w:t>
      </w:r>
      <w:r w:rsidRPr="00C1572F">
        <w:rPr>
          <w:rFonts w:cs="Times New Roman"/>
          <w:noProof/>
          <w:szCs w:val="24"/>
        </w:rPr>
        <w:t>, vol. 46, pp. 57–68, 2012.</w:t>
      </w:r>
    </w:p>
    <w:p w14:paraId="07EAEFA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[159]</w:t>
      </w:r>
      <w:r w:rsidRPr="00C1572F">
        <w:rPr>
          <w:rFonts w:cs="Times New Roman"/>
          <w:noProof/>
          <w:szCs w:val="24"/>
        </w:rPr>
        <w:tab/>
        <w:t xml:space="preserve">M. Galati and L. Iuliano, “A literature review of powder-based electron beam melting focusing on numerical simulations,” </w:t>
      </w:r>
      <w:r w:rsidRPr="00C1572F">
        <w:rPr>
          <w:rFonts w:cs="Times New Roman"/>
          <w:i/>
          <w:iCs/>
          <w:noProof/>
          <w:szCs w:val="24"/>
        </w:rPr>
        <w:t>Addit. Manuf.</w:t>
      </w:r>
      <w:r w:rsidRPr="00C1572F">
        <w:rPr>
          <w:rFonts w:cs="Times New Roman"/>
          <w:noProof/>
          <w:szCs w:val="24"/>
        </w:rPr>
        <w:t>, vol. 19, pp. 1–20, Jan. 2018.</w:t>
      </w:r>
    </w:p>
    <w:p w14:paraId="5AF84DD4"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[160]</w:t>
      </w:r>
      <w:r w:rsidRPr="00C1572F">
        <w:rPr>
          <w:rFonts w:cs="Times New Roman"/>
          <w:noProof/>
          <w:szCs w:val="24"/>
        </w:rPr>
        <w:tab/>
        <w:t xml:space="preserve">A. Zargarian, M. Esfahanian, J. Kadkhodapour, and S. Ziaei-Rad, “Numerical simulation of the fatigue behavior of additive manufactured titanium porous lattice structures,” </w:t>
      </w:r>
      <w:r w:rsidRPr="00C1572F">
        <w:rPr>
          <w:rFonts w:cs="Times New Roman"/>
          <w:i/>
          <w:iCs/>
          <w:noProof/>
          <w:szCs w:val="24"/>
        </w:rPr>
        <w:t>Mater. Sci. Eng. C</w:t>
      </w:r>
      <w:r w:rsidRPr="00C1572F">
        <w:rPr>
          <w:rFonts w:cs="Times New Roman"/>
          <w:noProof/>
          <w:szCs w:val="24"/>
        </w:rPr>
        <w:t>, vol. 60, pp. 339–347, Mar. 2016.</w:t>
      </w:r>
    </w:p>
    <w:p w14:paraId="02CEA36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[161]</w:t>
      </w:r>
      <w:r w:rsidRPr="00C1572F">
        <w:rPr>
          <w:rFonts w:cs="Times New Roman"/>
          <w:noProof/>
          <w:szCs w:val="24"/>
        </w:rPr>
        <w:tab/>
        <w:t xml:space="preserve">S. Tammas-Williams, H. Zhao, F. Leonard, F. Derguti, I. Todd, and P. B. Prangnell, “XCT analysis of the influence of melt strategies on defect population in Ti-6Al-4V components manufactured by Selective Electron Beam Melting,” </w:t>
      </w:r>
      <w:r w:rsidRPr="00C1572F">
        <w:rPr>
          <w:rFonts w:cs="Times New Roman"/>
          <w:i/>
          <w:iCs/>
          <w:noProof/>
          <w:szCs w:val="24"/>
        </w:rPr>
        <w:t>Mater. Charact.</w:t>
      </w:r>
      <w:r w:rsidRPr="00C1572F">
        <w:rPr>
          <w:rFonts w:cs="Times New Roman"/>
          <w:noProof/>
          <w:szCs w:val="24"/>
        </w:rPr>
        <w:t>, vol. 102, pp. 47–61, 2015.</w:t>
      </w:r>
    </w:p>
    <w:p w14:paraId="4C5F2A5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[162]</w:t>
      </w:r>
      <w:r w:rsidRPr="00C1572F">
        <w:rPr>
          <w:rFonts w:cs="Times New Roman"/>
          <w:noProof/>
          <w:szCs w:val="24"/>
        </w:rPr>
        <w:tab/>
        <w:t xml:space="preserve">A. Safdar, H. Z. He, L. Y. Wei, A. Snis, C. de Paz, and L. Eduardo, “Effect of process parameters settings and thickness on surface roughness of EBM produced Ti-6Al-4V,” </w:t>
      </w:r>
      <w:r w:rsidRPr="00C1572F">
        <w:rPr>
          <w:rFonts w:cs="Times New Roman"/>
          <w:i/>
          <w:iCs/>
          <w:noProof/>
          <w:szCs w:val="24"/>
        </w:rPr>
        <w:t>Rapid Prototyp. J.</w:t>
      </w:r>
      <w:r w:rsidRPr="00C1572F">
        <w:rPr>
          <w:rFonts w:cs="Times New Roman"/>
          <w:noProof/>
          <w:szCs w:val="24"/>
        </w:rPr>
        <w:t>, vol. 18, no. 5, pp. 401–408, 2012.</w:t>
      </w:r>
    </w:p>
    <w:p w14:paraId="79E729F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[163]</w:t>
      </w:r>
      <w:r w:rsidRPr="00C1572F">
        <w:rPr>
          <w:rFonts w:cs="Times New Roman"/>
          <w:noProof/>
          <w:szCs w:val="24"/>
        </w:rPr>
        <w:tab/>
        <w:t xml:space="preserve">N. Béraud, F. Vignat, F. Villeneuve, and R. Dendievel, “Improving dimensional accuracy in EBM using beam characterization and trajectory optimization,” </w:t>
      </w:r>
      <w:r w:rsidRPr="00C1572F">
        <w:rPr>
          <w:rFonts w:cs="Times New Roman"/>
          <w:i/>
          <w:iCs/>
          <w:noProof/>
          <w:szCs w:val="24"/>
        </w:rPr>
        <w:t>Addit. Manuf.</w:t>
      </w:r>
      <w:r w:rsidRPr="00C1572F">
        <w:rPr>
          <w:rFonts w:cs="Times New Roman"/>
          <w:noProof/>
          <w:szCs w:val="24"/>
        </w:rPr>
        <w:t>, vol. 14, pp. 1–6, Mar. 2017.</w:t>
      </w:r>
    </w:p>
    <w:p w14:paraId="3442A11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[164]</w:t>
      </w:r>
      <w:r w:rsidRPr="00C1572F">
        <w:rPr>
          <w:rFonts w:cs="Times New Roman"/>
          <w:noProof/>
          <w:szCs w:val="24"/>
        </w:rPr>
        <w:tab/>
        <w:t xml:space="preserve">C. Qiu, N. J. E. Adkins, and M. M. Attallah, “Microstructure and tensile properties of selectively laser-melted and of HIPed laser-melted Ti-6Al-4V,” </w:t>
      </w:r>
      <w:r w:rsidRPr="00C1572F">
        <w:rPr>
          <w:rFonts w:cs="Times New Roman"/>
          <w:i/>
          <w:iCs/>
          <w:noProof/>
          <w:szCs w:val="24"/>
        </w:rPr>
        <w:t>Mater. Sci. Eng. A</w:t>
      </w:r>
      <w:r w:rsidRPr="00C1572F">
        <w:rPr>
          <w:rFonts w:cs="Times New Roman"/>
          <w:noProof/>
          <w:szCs w:val="24"/>
        </w:rPr>
        <w:t>, vol. 578, pp. 230–239, 2013.</w:t>
      </w:r>
    </w:p>
    <w:p w14:paraId="7B2B6CA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[165]</w:t>
      </w:r>
      <w:r w:rsidRPr="00C1572F">
        <w:rPr>
          <w:rFonts w:cs="Times New Roman"/>
          <w:noProof/>
          <w:szCs w:val="24"/>
        </w:rPr>
        <w:tab/>
        <w:t xml:space="preserve">X. Zhao </w:t>
      </w:r>
      <w:r w:rsidRPr="00C1572F">
        <w:rPr>
          <w:rFonts w:cs="Times New Roman"/>
          <w:i/>
          <w:iCs/>
          <w:noProof/>
          <w:szCs w:val="24"/>
        </w:rPr>
        <w:t>et al.</w:t>
      </w:r>
      <w:r w:rsidRPr="00C1572F">
        <w:rPr>
          <w:rFonts w:cs="Times New Roman"/>
          <w:noProof/>
          <w:szCs w:val="24"/>
        </w:rPr>
        <w:t xml:space="preserve">, “Comparison of the microstructures and mechanical properties of Ti–6Al–4V fabricated by selective laser melting and electron beam melting,” </w:t>
      </w:r>
      <w:r w:rsidRPr="00C1572F">
        <w:rPr>
          <w:rFonts w:cs="Times New Roman"/>
          <w:i/>
          <w:iCs/>
          <w:noProof/>
          <w:szCs w:val="24"/>
        </w:rPr>
        <w:t>Mater. Des.</w:t>
      </w:r>
      <w:r w:rsidRPr="00C1572F">
        <w:rPr>
          <w:rFonts w:cs="Times New Roman"/>
          <w:noProof/>
          <w:szCs w:val="24"/>
        </w:rPr>
        <w:t>, vol. 95, pp. 21–31, Apr. 2016.</w:t>
      </w:r>
    </w:p>
    <w:p w14:paraId="4BF57AA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[166]</w:t>
      </w:r>
      <w:r w:rsidRPr="00C1572F">
        <w:rPr>
          <w:rFonts w:cs="Times New Roman"/>
          <w:noProof/>
          <w:szCs w:val="24"/>
        </w:rPr>
        <w:tab/>
        <w:t xml:space="preserve">O. Cansizoglu, O. Harrysson, D. Cormier, H. West, and T. Mahale, “Properties of Ti–6Al–4V non-stochastic lattice structures fabricated via electron beam melting,” </w:t>
      </w:r>
      <w:r w:rsidRPr="00C1572F">
        <w:rPr>
          <w:rFonts w:cs="Times New Roman"/>
          <w:i/>
          <w:iCs/>
          <w:noProof/>
          <w:szCs w:val="24"/>
        </w:rPr>
        <w:t>Mater. Sci. Eng. A</w:t>
      </w:r>
      <w:r w:rsidRPr="00C1572F">
        <w:rPr>
          <w:rFonts w:cs="Times New Roman"/>
          <w:noProof/>
          <w:szCs w:val="24"/>
        </w:rPr>
        <w:t>, vol. 492, no. 1–2, pp. 468–474, Sep. 2008.</w:t>
      </w:r>
    </w:p>
    <w:p w14:paraId="236EFC9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[167]</w:t>
      </w:r>
      <w:r w:rsidRPr="00C1572F">
        <w:rPr>
          <w:rFonts w:cs="Times New Roman"/>
          <w:noProof/>
          <w:szCs w:val="24"/>
        </w:rPr>
        <w:tab/>
        <w:t xml:space="preserve">A. Ataee, Y. Li, D. Fraser, G. Song, and C. Wen, “Anisotropic Ti-6Al-4V gyroid scaffolds manufactured by electron beam melting (EBM) for bone implant applications,” </w:t>
      </w:r>
      <w:r w:rsidRPr="00C1572F">
        <w:rPr>
          <w:rFonts w:cs="Times New Roman"/>
          <w:i/>
          <w:iCs/>
          <w:noProof/>
          <w:szCs w:val="24"/>
        </w:rPr>
        <w:t>Mater. Des.</w:t>
      </w:r>
      <w:r w:rsidRPr="00C1572F">
        <w:rPr>
          <w:rFonts w:cs="Times New Roman"/>
          <w:noProof/>
          <w:szCs w:val="24"/>
        </w:rPr>
        <w:t>, vol. 137, pp. 345–354, Jan. 2018.</w:t>
      </w:r>
    </w:p>
    <w:p w14:paraId="73DBD40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[168]</w:t>
      </w:r>
      <w:r w:rsidRPr="00C1572F">
        <w:rPr>
          <w:rFonts w:cs="Times New Roman"/>
          <w:noProof/>
          <w:szCs w:val="24"/>
        </w:rPr>
        <w:tab/>
        <w:t xml:space="preserve">E. Sallica-Leva, A. L. Jardini, and J. Fogagnolo, “Microstructure and mechanical behavior of porous Ti-6Al-4V parts obtained by selective laser melting,” </w:t>
      </w:r>
      <w:r w:rsidRPr="00C1572F">
        <w:rPr>
          <w:rFonts w:cs="Times New Roman"/>
          <w:i/>
          <w:iCs/>
          <w:noProof/>
          <w:szCs w:val="24"/>
        </w:rPr>
        <w:t>J. Mech. Behav. Biomed. Mater.</w:t>
      </w:r>
      <w:r w:rsidRPr="00C1572F">
        <w:rPr>
          <w:rFonts w:cs="Times New Roman"/>
          <w:noProof/>
          <w:szCs w:val="24"/>
        </w:rPr>
        <w:t>, vol. 26, pp. 98–108, 2013.</w:t>
      </w:r>
    </w:p>
    <w:p w14:paraId="53615DA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[169]</w:t>
      </w:r>
      <w:r w:rsidRPr="00C1572F">
        <w:rPr>
          <w:rFonts w:cs="Times New Roman"/>
          <w:noProof/>
          <w:szCs w:val="24"/>
        </w:rPr>
        <w:tab/>
        <w:t xml:space="preserve">L. J. Gibson and M. F. Ashby, </w:t>
      </w:r>
      <w:r w:rsidRPr="00C1572F">
        <w:rPr>
          <w:rFonts w:cs="Times New Roman"/>
          <w:i/>
          <w:iCs/>
          <w:noProof/>
          <w:szCs w:val="24"/>
        </w:rPr>
        <w:t>Cellular solids - Structure and Properties</w:t>
      </w:r>
      <w:r w:rsidRPr="00C1572F">
        <w:rPr>
          <w:rFonts w:cs="Times New Roman"/>
          <w:noProof/>
          <w:szCs w:val="24"/>
        </w:rPr>
        <w:t>, 2nd ed. Cambridge: Cambridge University Press, 2001.</w:t>
      </w:r>
    </w:p>
    <w:p w14:paraId="5953363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[170]</w:t>
      </w:r>
      <w:r w:rsidRPr="00C1572F">
        <w:rPr>
          <w:rFonts w:cs="Times New Roman"/>
          <w:noProof/>
          <w:szCs w:val="24"/>
        </w:rPr>
        <w:tab/>
        <w:t xml:space="preserve">I. Maskery </w:t>
      </w:r>
      <w:r w:rsidRPr="00C1572F">
        <w:rPr>
          <w:rFonts w:cs="Times New Roman"/>
          <w:i/>
          <w:iCs/>
          <w:noProof/>
          <w:szCs w:val="24"/>
        </w:rPr>
        <w:t>et al.</w:t>
      </w:r>
      <w:r w:rsidRPr="00C1572F">
        <w:rPr>
          <w:rFonts w:cs="Times New Roman"/>
          <w:noProof/>
          <w:szCs w:val="24"/>
        </w:rPr>
        <w:t xml:space="preserve">, “A mechanical property evaluation of graded density Al-Si10-Mg lattice structures manufactured by selective laser melting,” </w:t>
      </w:r>
      <w:r w:rsidRPr="00C1572F">
        <w:rPr>
          <w:rFonts w:cs="Times New Roman"/>
          <w:i/>
          <w:iCs/>
          <w:noProof/>
          <w:szCs w:val="24"/>
        </w:rPr>
        <w:t>Mater. Sci. Eng. A</w:t>
      </w:r>
      <w:r w:rsidRPr="00C1572F">
        <w:rPr>
          <w:rFonts w:cs="Times New Roman"/>
          <w:noProof/>
          <w:szCs w:val="24"/>
        </w:rPr>
        <w:t>, vol. 670, pp. 264–274, Jul. 2016.</w:t>
      </w:r>
    </w:p>
    <w:p w14:paraId="6853FF06"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[171]</w:t>
      </w:r>
      <w:r w:rsidRPr="00C1572F">
        <w:rPr>
          <w:rFonts w:cs="Times New Roman"/>
          <w:noProof/>
          <w:szCs w:val="24"/>
        </w:rPr>
        <w:tab/>
        <w:t xml:space="preserve">L. R. Meza </w:t>
      </w:r>
      <w:r w:rsidRPr="00C1572F">
        <w:rPr>
          <w:rFonts w:cs="Times New Roman"/>
          <w:i/>
          <w:iCs/>
          <w:noProof/>
          <w:szCs w:val="24"/>
        </w:rPr>
        <w:t>et al.</w:t>
      </w:r>
      <w:r w:rsidRPr="00C1572F">
        <w:rPr>
          <w:rFonts w:cs="Times New Roman"/>
          <w:noProof/>
          <w:szCs w:val="24"/>
        </w:rPr>
        <w:t xml:space="preserve">, “Reexamining the mechanical property space of three-dimensional lattice architectures,” </w:t>
      </w:r>
      <w:r w:rsidRPr="00C1572F">
        <w:rPr>
          <w:rFonts w:cs="Times New Roman"/>
          <w:i/>
          <w:iCs/>
          <w:noProof/>
          <w:szCs w:val="24"/>
        </w:rPr>
        <w:t>Acta Mater.</w:t>
      </w:r>
      <w:r w:rsidRPr="00C1572F">
        <w:rPr>
          <w:rFonts w:cs="Times New Roman"/>
          <w:noProof/>
          <w:szCs w:val="24"/>
        </w:rPr>
        <w:t>, vol. 140, pp. 424–432, Nov. 2017.</w:t>
      </w:r>
    </w:p>
    <w:p w14:paraId="796B6C9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[172]</w:t>
      </w:r>
      <w:r w:rsidRPr="00C1572F">
        <w:rPr>
          <w:rFonts w:cs="Times New Roman"/>
          <w:noProof/>
          <w:szCs w:val="24"/>
        </w:rPr>
        <w:tab/>
        <w:t xml:space="preserve">S. Y. Choy, C. N. Sun, K. F. Leong, and J. Wei, “Compressive properties of Ti-6Al-4V lattice structures fabricated by selective laser melting: Design, orientation and density,” </w:t>
      </w:r>
      <w:r w:rsidRPr="00C1572F">
        <w:rPr>
          <w:rFonts w:cs="Times New Roman"/>
          <w:i/>
          <w:iCs/>
          <w:noProof/>
          <w:szCs w:val="24"/>
        </w:rPr>
        <w:t>Addit. Manuf.</w:t>
      </w:r>
      <w:r w:rsidRPr="00C1572F">
        <w:rPr>
          <w:rFonts w:cs="Times New Roman"/>
          <w:noProof/>
          <w:szCs w:val="24"/>
        </w:rPr>
        <w:t>, vol. 16, pp. 213–224, Aug. 2017.</w:t>
      </w:r>
    </w:p>
    <w:p w14:paraId="293277F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[173]</w:t>
      </w:r>
      <w:r w:rsidRPr="00C1572F">
        <w:rPr>
          <w:rFonts w:cs="Times New Roman"/>
          <w:noProof/>
          <w:szCs w:val="24"/>
        </w:rPr>
        <w:tab/>
        <w:t xml:space="preserve">M. Mazur, M. Leary, M. McMillan, S. Sun, D. Shidid, and M. Brandt, “Mechanical properties of Ti6Al4V and AlSi12Mg lattice structures manufactured by Selective Laser Melting (SLM),” in </w:t>
      </w:r>
      <w:r w:rsidRPr="00C1572F">
        <w:rPr>
          <w:rFonts w:cs="Times New Roman"/>
          <w:i/>
          <w:iCs/>
          <w:noProof/>
          <w:szCs w:val="24"/>
        </w:rPr>
        <w:t>Laser Additive Manufacturing</w:t>
      </w:r>
      <w:r w:rsidRPr="00C1572F">
        <w:rPr>
          <w:rFonts w:cs="Times New Roman"/>
          <w:noProof/>
          <w:szCs w:val="24"/>
        </w:rPr>
        <w:t>, Elsevier, 2017, pp. 119–161.</w:t>
      </w:r>
    </w:p>
    <w:p w14:paraId="102FEEF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[174]</w:t>
      </w:r>
      <w:r w:rsidRPr="00C1572F">
        <w:rPr>
          <w:rFonts w:cs="Times New Roman"/>
          <w:noProof/>
          <w:szCs w:val="24"/>
        </w:rPr>
        <w:tab/>
        <w:t xml:space="preserve">Y. Kok </w:t>
      </w:r>
      <w:r w:rsidRPr="00C1572F">
        <w:rPr>
          <w:rFonts w:cs="Times New Roman"/>
          <w:i/>
          <w:iCs/>
          <w:noProof/>
          <w:szCs w:val="24"/>
        </w:rPr>
        <w:t>et al.</w:t>
      </w:r>
      <w:r w:rsidRPr="00C1572F">
        <w:rPr>
          <w:rFonts w:cs="Times New Roman"/>
          <w:noProof/>
          <w:szCs w:val="24"/>
        </w:rPr>
        <w:t xml:space="preserve">, “Anisotropy and heterogeneity of microstructure and mechanical properties in metal additive manufacturing: A critical review,” </w:t>
      </w:r>
      <w:r w:rsidRPr="00C1572F">
        <w:rPr>
          <w:rFonts w:cs="Times New Roman"/>
          <w:i/>
          <w:iCs/>
          <w:noProof/>
          <w:szCs w:val="24"/>
        </w:rPr>
        <w:t>Mater. Des.</w:t>
      </w:r>
      <w:r w:rsidRPr="00C1572F">
        <w:rPr>
          <w:rFonts w:cs="Times New Roman"/>
          <w:noProof/>
          <w:szCs w:val="24"/>
        </w:rPr>
        <w:t>, vol. 139, pp. 565–586, Feb. 2018.</w:t>
      </w:r>
    </w:p>
    <w:p w14:paraId="19EEEC6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[175]</w:t>
      </w:r>
      <w:r w:rsidRPr="00C1572F">
        <w:rPr>
          <w:rFonts w:cs="Times New Roman"/>
          <w:noProof/>
          <w:szCs w:val="24"/>
        </w:rPr>
        <w:tab/>
        <w:t xml:space="preserve">P. Heinl, L. Muller, C. Korner, R. F. Singer, and A. Muller, “Cellular Ti-6Al-4V structures with interconnected macro porosity for bone implants fabricated by selective electron beam melting,” </w:t>
      </w:r>
      <w:r w:rsidRPr="00C1572F">
        <w:rPr>
          <w:rFonts w:cs="Times New Roman"/>
          <w:i/>
          <w:iCs/>
          <w:noProof/>
          <w:szCs w:val="24"/>
        </w:rPr>
        <w:t>Acta Biomater.</w:t>
      </w:r>
      <w:r w:rsidRPr="00C1572F">
        <w:rPr>
          <w:rFonts w:cs="Times New Roman"/>
          <w:noProof/>
          <w:szCs w:val="24"/>
        </w:rPr>
        <w:t>, vol. 4, pp. 1536–1544, 2008.</w:t>
      </w:r>
    </w:p>
    <w:p w14:paraId="7DEFABC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[176]</w:t>
      </w:r>
      <w:r w:rsidRPr="00C1572F">
        <w:rPr>
          <w:rFonts w:cs="Times New Roman"/>
          <w:noProof/>
          <w:szCs w:val="24"/>
        </w:rPr>
        <w:tab/>
        <w:t xml:space="preserve">R. Wauthle </w:t>
      </w:r>
      <w:r w:rsidRPr="00C1572F">
        <w:rPr>
          <w:rFonts w:cs="Times New Roman"/>
          <w:i/>
          <w:iCs/>
          <w:noProof/>
          <w:szCs w:val="24"/>
        </w:rPr>
        <w:t>et al.</w:t>
      </w:r>
      <w:r w:rsidRPr="00C1572F">
        <w:rPr>
          <w:rFonts w:cs="Times New Roman"/>
          <w:noProof/>
          <w:szCs w:val="24"/>
        </w:rPr>
        <w:t xml:space="preserve">, “Effects of built orientation and heat treatment on the microstructure and mechanical properties of selective laser melted Ti6Al4V lattice structures,” </w:t>
      </w:r>
      <w:r w:rsidRPr="00C1572F">
        <w:rPr>
          <w:rFonts w:cs="Times New Roman"/>
          <w:i/>
          <w:iCs/>
          <w:noProof/>
          <w:szCs w:val="24"/>
        </w:rPr>
        <w:t>Addit. Manuf.</w:t>
      </w:r>
      <w:r w:rsidRPr="00C1572F">
        <w:rPr>
          <w:rFonts w:cs="Times New Roman"/>
          <w:noProof/>
          <w:szCs w:val="24"/>
        </w:rPr>
        <w:t>, vol. 5 SRC-Go, pp. 77–84, 2015.</w:t>
      </w:r>
    </w:p>
    <w:p w14:paraId="6E9E611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[177]</w:t>
      </w:r>
      <w:r w:rsidRPr="00C1572F">
        <w:rPr>
          <w:rFonts w:cs="Times New Roman"/>
          <w:noProof/>
          <w:szCs w:val="24"/>
        </w:rPr>
        <w:tab/>
        <w:t xml:space="preserve">M. F. Ashby, H. Shercliff, and D. Cebon, </w:t>
      </w:r>
      <w:r w:rsidRPr="00C1572F">
        <w:rPr>
          <w:rFonts w:cs="Times New Roman"/>
          <w:i/>
          <w:iCs/>
          <w:noProof/>
          <w:szCs w:val="24"/>
        </w:rPr>
        <w:t>Materials : engineering, science, processing and design</w:t>
      </w:r>
      <w:r w:rsidRPr="00C1572F">
        <w:rPr>
          <w:rFonts w:cs="Times New Roman"/>
          <w:noProof/>
          <w:szCs w:val="24"/>
        </w:rPr>
        <w:t>. Elsevier Butterworth-Heinemann, 2007.</w:t>
      </w:r>
    </w:p>
    <w:p w14:paraId="4CFE863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[178]</w:t>
      </w:r>
      <w:r w:rsidRPr="00C1572F">
        <w:rPr>
          <w:rFonts w:cs="Times New Roman"/>
          <w:noProof/>
          <w:szCs w:val="24"/>
        </w:rPr>
        <w:tab/>
        <w:t xml:space="preserve">R. I. Stephens, A. Fatemi, R. R. Stephens, and H. O. Fuchs, </w:t>
      </w:r>
      <w:r w:rsidRPr="00C1572F">
        <w:rPr>
          <w:rFonts w:cs="Times New Roman"/>
          <w:i/>
          <w:iCs/>
          <w:noProof/>
          <w:szCs w:val="24"/>
        </w:rPr>
        <w:t>Metal fatigue in engineering</w:t>
      </w:r>
      <w:r w:rsidRPr="00C1572F">
        <w:rPr>
          <w:rFonts w:cs="Times New Roman"/>
          <w:noProof/>
          <w:szCs w:val="24"/>
        </w:rPr>
        <w:t>, 2nd ed. Wiley, 2001.</w:t>
      </w:r>
    </w:p>
    <w:p w14:paraId="5B70D3D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[179]</w:t>
      </w:r>
      <w:r w:rsidRPr="00C1572F">
        <w:rPr>
          <w:rFonts w:cs="Times New Roman"/>
          <w:noProof/>
          <w:szCs w:val="24"/>
        </w:rPr>
        <w:tab/>
        <w:t xml:space="preserve">J. D. Kalbfleisch and R. Prentice, </w:t>
      </w:r>
      <w:r w:rsidRPr="00C1572F">
        <w:rPr>
          <w:rFonts w:cs="Times New Roman"/>
          <w:i/>
          <w:iCs/>
          <w:noProof/>
          <w:szCs w:val="24"/>
        </w:rPr>
        <w:t>The Statistical Analysis of Failure Time</w:t>
      </w:r>
      <w:r w:rsidRPr="00C1572F">
        <w:rPr>
          <w:rFonts w:cs="Times New Roman"/>
          <w:noProof/>
          <w:szCs w:val="24"/>
        </w:rPr>
        <w:t>. John Wiley &amp; sons, 1980.</w:t>
      </w:r>
    </w:p>
    <w:p w14:paraId="127C88E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[180]</w:t>
      </w:r>
      <w:r w:rsidRPr="00C1572F">
        <w:rPr>
          <w:rFonts w:cs="Times New Roman"/>
          <w:noProof/>
          <w:szCs w:val="24"/>
        </w:rPr>
        <w:tab/>
        <w:t xml:space="preserve">D. Collett, </w:t>
      </w:r>
      <w:r w:rsidRPr="00C1572F">
        <w:rPr>
          <w:rFonts w:cs="Times New Roman"/>
          <w:i/>
          <w:iCs/>
          <w:noProof/>
          <w:szCs w:val="24"/>
        </w:rPr>
        <w:t>Modelling survival Data in Medical Research</w:t>
      </w:r>
      <w:r w:rsidRPr="00C1572F">
        <w:rPr>
          <w:rFonts w:cs="Times New Roman"/>
          <w:noProof/>
          <w:szCs w:val="24"/>
        </w:rPr>
        <w:t>, 3rd ed. London: Taylor &amp; Francis Group, ., 2015.</w:t>
      </w:r>
    </w:p>
    <w:p w14:paraId="4E9BA6B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[181]</w:t>
      </w:r>
      <w:r w:rsidRPr="00C1572F">
        <w:rPr>
          <w:rFonts w:cs="Times New Roman"/>
          <w:noProof/>
          <w:szCs w:val="24"/>
        </w:rPr>
        <w:tab/>
        <w:t>R. L. Carlson, G. A. Kardomateas, and J. I. Craig, “Fatigue in Metals,” Springer, Dordrecht, 2012, pp. 19–39.</w:t>
      </w:r>
    </w:p>
    <w:p w14:paraId="4457437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[182]</w:t>
      </w:r>
      <w:r w:rsidRPr="00C1572F">
        <w:rPr>
          <w:rFonts w:cs="Times New Roman"/>
          <w:noProof/>
          <w:szCs w:val="24"/>
        </w:rPr>
        <w:tab/>
        <w:t xml:space="preserve">N. J. Dunne, J. F. Orr, M. T. Mushipe, and R. J. Eveleigh, “The relationship between porosity and fatigue characteristics of bone cements,” </w:t>
      </w:r>
      <w:r w:rsidRPr="00C1572F">
        <w:rPr>
          <w:rFonts w:cs="Times New Roman"/>
          <w:i/>
          <w:iCs/>
          <w:noProof/>
          <w:szCs w:val="24"/>
        </w:rPr>
        <w:t>Biomaterials</w:t>
      </w:r>
      <w:r w:rsidRPr="00C1572F">
        <w:rPr>
          <w:rFonts w:cs="Times New Roman"/>
          <w:noProof/>
          <w:szCs w:val="24"/>
        </w:rPr>
        <w:t>, vol. 24, no. 2, pp. 239–245, Jan. 2003.</w:t>
      </w:r>
    </w:p>
    <w:p w14:paraId="62C44B0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[183]</w:t>
      </w:r>
      <w:r w:rsidRPr="00C1572F">
        <w:rPr>
          <w:rFonts w:cs="Times New Roman"/>
          <w:noProof/>
          <w:szCs w:val="24"/>
        </w:rPr>
        <w:tab/>
        <w:t xml:space="preserve">C. Laird, “The fatigue limits of metals,” </w:t>
      </w:r>
      <w:r w:rsidRPr="00C1572F">
        <w:rPr>
          <w:rFonts w:cs="Times New Roman"/>
          <w:i/>
          <w:iCs/>
          <w:noProof/>
          <w:szCs w:val="24"/>
        </w:rPr>
        <w:t>Mater. Sci. Eng.</w:t>
      </w:r>
      <w:r w:rsidRPr="00C1572F">
        <w:rPr>
          <w:rFonts w:cs="Times New Roman"/>
          <w:noProof/>
          <w:szCs w:val="24"/>
        </w:rPr>
        <w:t>, vol. 22, pp. 231–236, 1976.</w:t>
      </w:r>
    </w:p>
    <w:p w14:paraId="1F7E3B3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[184]</w:t>
      </w:r>
      <w:r w:rsidRPr="00C1572F">
        <w:rPr>
          <w:rFonts w:cs="Times New Roman"/>
          <w:noProof/>
          <w:szCs w:val="24"/>
        </w:rPr>
        <w:tab/>
        <w:t xml:space="preserve">D. Kuhlmann-Wilsdorf and C. Laird, “Dislocation behavior in fatigue,” </w:t>
      </w:r>
      <w:r w:rsidRPr="00C1572F">
        <w:rPr>
          <w:rFonts w:cs="Times New Roman"/>
          <w:i/>
          <w:iCs/>
          <w:noProof/>
          <w:szCs w:val="24"/>
        </w:rPr>
        <w:t>Mater. Sci. Eng.</w:t>
      </w:r>
      <w:r w:rsidRPr="00C1572F">
        <w:rPr>
          <w:rFonts w:cs="Times New Roman"/>
          <w:noProof/>
          <w:szCs w:val="24"/>
        </w:rPr>
        <w:t>, vol. 27, no. 2, pp. 137–156, Feb. 1977.</w:t>
      </w:r>
    </w:p>
    <w:p w14:paraId="48B3266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[185]</w:t>
      </w:r>
      <w:r w:rsidRPr="00C1572F">
        <w:rPr>
          <w:rFonts w:cs="Times New Roman"/>
          <w:noProof/>
          <w:szCs w:val="24"/>
        </w:rPr>
        <w:tab/>
        <w:t xml:space="preserve">P. Lukáš and L. Kunz, “Role of persistent slip bands in fatigue,” </w:t>
      </w:r>
      <w:r w:rsidRPr="00C1572F">
        <w:rPr>
          <w:rFonts w:cs="Times New Roman"/>
          <w:i/>
          <w:iCs/>
          <w:noProof/>
          <w:szCs w:val="24"/>
        </w:rPr>
        <w:t>Philos. Mag.</w:t>
      </w:r>
      <w:r w:rsidRPr="00C1572F">
        <w:rPr>
          <w:rFonts w:cs="Times New Roman"/>
          <w:noProof/>
          <w:szCs w:val="24"/>
        </w:rPr>
        <w:t>, vol. 84, no. 3–5, pp. 317–330, Jan. 2004.</w:t>
      </w:r>
    </w:p>
    <w:p w14:paraId="1BD5A48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[186]</w:t>
      </w:r>
      <w:r w:rsidRPr="00C1572F">
        <w:rPr>
          <w:rFonts w:cs="Times New Roman"/>
          <w:noProof/>
          <w:szCs w:val="24"/>
        </w:rPr>
        <w:tab/>
        <w:t xml:space="preserve">P. C. Paris, M. P. Gomez, and W. E. Anderson, “A Rational Analytic Theory of Fatigue,” </w:t>
      </w:r>
      <w:r w:rsidRPr="00C1572F">
        <w:rPr>
          <w:rFonts w:cs="Times New Roman"/>
          <w:i/>
          <w:iCs/>
          <w:noProof/>
          <w:szCs w:val="24"/>
        </w:rPr>
        <w:t>Trend Eng.</w:t>
      </w:r>
      <w:r w:rsidRPr="00C1572F">
        <w:rPr>
          <w:rFonts w:cs="Times New Roman"/>
          <w:noProof/>
          <w:szCs w:val="24"/>
        </w:rPr>
        <w:t>, vol. 13, pp. 9–14, 1961.</w:t>
      </w:r>
    </w:p>
    <w:p w14:paraId="6E147CD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[187]</w:t>
      </w:r>
      <w:r w:rsidRPr="00C1572F">
        <w:rPr>
          <w:rFonts w:cs="Times New Roman"/>
          <w:noProof/>
          <w:szCs w:val="24"/>
        </w:rPr>
        <w:tab/>
        <w:t xml:space="preserve">S. S. Manson, “Behaviour of materials under conditions of Thermal Stress,” </w:t>
      </w:r>
      <w:r w:rsidRPr="00C1572F">
        <w:rPr>
          <w:rFonts w:cs="Times New Roman"/>
          <w:i/>
          <w:iCs/>
          <w:noProof/>
          <w:szCs w:val="24"/>
        </w:rPr>
        <w:t>Natl. Advis. Comm. Aeronaut.</w:t>
      </w:r>
      <w:r w:rsidRPr="00C1572F">
        <w:rPr>
          <w:rFonts w:cs="Times New Roman"/>
          <w:noProof/>
          <w:szCs w:val="24"/>
        </w:rPr>
        <w:t>, 1953.</w:t>
      </w:r>
    </w:p>
    <w:p w14:paraId="23073D99"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[188]</w:t>
      </w:r>
      <w:r w:rsidRPr="00C1572F">
        <w:rPr>
          <w:rFonts w:cs="Times New Roman"/>
          <w:noProof/>
          <w:szCs w:val="24"/>
        </w:rPr>
        <w:tab/>
        <w:t xml:space="preserve">L. F. Coffin, “A study of the effects of cyclic thermal stresses on a ductile metal,” </w:t>
      </w:r>
      <w:r w:rsidRPr="00C1572F">
        <w:rPr>
          <w:rFonts w:cs="Times New Roman"/>
          <w:i/>
          <w:iCs/>
          <w:noProof/>
          <w:szCs w:val="24"/>
        </w:rPr>
        <w:t>Trans. ASME</w:t>
      </w:r>
      <w:r w:rsidRPr="00C1572F">
        <w:rPr>
          <w:rFonts w:cs="Times New Roman"/>
          <w:noProof/>
          <w:szCs w:val="24"/>
        </w:rPr>
        <w:t>, vol. 76, pp. 931–950, 1954.</w:t>
      </w:r>
    </w:p>
    <w:p w14:paraId="67D2CE4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[189]</w:t>
      </w:r>
      <w:r w:rsidRPr="00C1572F">
        <w:rPr>
          <w:rFonts w:cs="Times New Roman"/>
          <w:noProof/>
          <w:szCs w:val="24"/>
        </w:rPr>
        <w:tab/>
        <w:t xml:space="preserve">G. Q. Wu, C. L. Shi, W. Sha, A. X. Sha, and H. R. Jiang, “Effect of microstructure on the fatigue properties of Ti–6Al–4V titanium alloys,” </w:t>
      </w:r>
      <w:r w:rsidRPr="00C1572F">
        <w:rPr>
          <w:rFonts w:cs="Times New Roman"/>
          <w:i/>
          <w:iCs/>
          <w:noProof/>
          <w:szCs w:val="24"/>
        </w:rPr>
        <w:t>Mater. Des.</w:t>
      </w:r>
      <w:r w:rsidRPr="00C1572F">
        <w:rPr>
          <w:rFonts w:cs="Times New Roman"/>
          <w:noProof/>
          <w:szCs w:val="24"/>
        </w:rPr>
        <w:t>, vol. 46, pp. 668–674, Apr. 2013.</w:t>
      </w:r>
    </w:p>
    <w:p w14:paraId="1D3F6BE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[190]</w:t>
      </w:r>
      <w:r w:rsidRPr="00C1572F">
        <w:rPr>
          <w:rFonts w:cs="Times New Roman"/>
          <w:noProof/>
          <w:szCs w:val="24"/>
        </w:rPr>
        <w:tab/>
        <w:t xml:space="preserve">H. Gong, K. Rafi, H. Gu, G. D. Janaki Ram, T. Starr, and B. Stucker, “Influence of defects on mechanical properties of Ti-6Al-4V components produced by selective laser melting and electron beam melting,” </w:t>
      </w:r>
      <w:r w:rsidRPr="00C1572F">
        <w:rPr>
          <w:rFonts w:cs="Times New Roman"/>
          <w:i/>
          <w:iCs/>
          <w:noProof/>
          <w:szCs w:val="24"/>
        </w:rPr>
        <w:t>Mater. Des.</w:t>
      </w:r>
      <w:r w:rsidRPr="00C1572F">
        <w:rPr>
          <w:rFonts w:cs="Times New Roman"/>
          <w:noProof/>
          <w:szCs w:val="24"/>
        </w:rPr>
        <w:t>, vol. 86, 2015.</w:t>
      </w:r>
    </w:p>
    <w:p w14:paraId="251A6F8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[191]</w:t>
      </w:r>
      <w:r w:rsidRPr="00C1572F">
        <w:rPr>
          <w:rFonts w:cs="Times New Roman"/>
          <w:noProof/>
          <w:szCs w:val="24"/>
        </w:rPr>
        <w:tab/>
        <w:t xml:space="preserve">R. Konečná, L. Kunz, A. Bača, and G. Nicoletto, “Long Fatigue Crack Growth in Ti6Al4V Produced by Direct Metal Laser Sintering,” </w:t>
      </w:r>
      <w:r w:rsidRPr="00C1572F">
        <w:rPr>
          <w:rFonts w:cs="Times New Roman"/>
          <w:i/>
          <w:iCs/>
          <w:noProof/>
          <w:szCs w:val="24"/>
        </w:rPr>
        <w:t>Procedia Eng.</w:t>
      </w:r>
      <w:r w:rsidRPr="00C1572F">
        <w:rPr>
          <w:rFonts w:cs="Times New Roman"/>
          <w:noProof/>
          <w:szCs w:val="24"/>
        </w:rPr>
        <w:t>, vol. 160, pp. 69–76, Jan. 2016.</w:t>
      </w:r>
    </w:p>
    <w:p w14:paraId="0235714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[192]</w:t>
      </w:r>
      <w:r w:rsidRPr="00C1572F">
        <w:rPr>
          <w:rFonts w:cs="Times New Roman"/>
          <w:noProof/>
          <w:szCs w:val="24"/>
        </w:rPr>
        <w:tab/>
        <w:t xml:space="preserve">P. Edwards, A. O’Conner, and M. Ramulu, “Electron Beam Additive Manufacturing of Titanium Components: Properties and Performance,” </w:t>
      </w:r>
      <w:r w:rsidRPr="00C1572F">
        <w:rPr>
          <w:rFonts w:cs="Times New Roman"/>
          <w:i/>
          <w:iCs/>
          <w:noProof/>
          <w:szCs w:val="24"/>
        </w:rPr>
        <w:t>J. Manuf. Sci. Eng.</w:t>
      </w:r>
      <w:r w:rsidRPr="00C1572F">
        <w:rPr>
          <w:rFonts w:cs="Times New Roman"/>
          <w:noProof/>
          <w:szCs w:val="24"/>
        </w:rPr>
        <w:t>, vol. 135, no. 6, p. 061016, 2013.</w:t>
      </w:r>
    </w:p>
    <w:p w14:paraId="57466A9B"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lastRenderedPageBreak/>
        <w:t>[193]</w:t>
      </w:r>
      <w:r w:rsidRPr="00C1572F">
        <w:rPr>
          <w:rFonts w:cs="Times New Roman"/>
          <w:noProof/>
          <w:szCs w:val="24"/>
        </w:rPr>
        <w:tab/>
        <w:t xml:space="preserve">P. Li, D. H. Warner, A. Fatemi, and N. Phan, “Critical assessment of the fatigue performance of additively manufactured Ti–6Al–4V and perspective for future research,” </w:t>
      </w:r>
      <w:r w:rsidRPr="00C1572F">
        <w:rPr>
          <w:rFonts w:cs="Times New Roman"/>
          <w:i/>
          <w:iCs/>
          <w:noProof/>
          <w:szCs w:val="24"/>
        </w:rPr>
        <w:t>Int. J. Fatigue</w:t>
      </w:r>
      <w:r w:rsidRPr="00C1572F">
        <w:rPr>
          <w:rFonts w:cs="Times New Roman"/>
          <w:noProof/>
          <w:szCs w:val="24"/>
        </w:rPr>
        <w:t>, vol. 85, pp. 130–143, Apr. 2016.</w:t>
      </w:r>
    </w:p>
    <w:p w14:paraId="4374ABA8"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[194]</w:t>
      </w:r>
      <w:r w:rsidRPr="00C1572F">
        <w:rPr>
          <w:rFonts w:cs="Times New Roman"/>
          <w:noProof/>
          <w:szCs w:val="24"/>
        </w:rPr>
        <w:tab/>
        <w:t xml:space="preserve">E. Brandl, C. Leyens, and F. Palm, “Mechanical properties of additive manufactured Ti-6Al-4V using wire and powder based processes,” </w:t>
      </w:r>
      <w:r w:rsidRPr="00C1572F">
        <w:rPr>
          <w:rFonts w:cs="Times New Roman"/>
          <w:i/>
          <w:iCs/>
          <w:noProof/>
          <w:szCs w:val="24"/>
        </w:rPr>
        <w:t>IOP Conf. Ser. Mater. Sci. Eng.</w:t>
      </w:r>
      <w:r w:rsidRPr="00C1572F">
        <w:rPr>
          <w:rFonts w:cs="Times New Roman"/>
          <w:noProof/>
          <w:szCs w:val="24"/>
        </w:rPr>
        <w:t>, vol. 26, no. 1, 2011.</w:t>
      </w:r>
    </w:p>
    <w:p w14:paraId="6DEA135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[195]</w:t>
      </w:r>
      <w:r w:rsidRPr="00C1572F">
        <w:rPr>
          <w:rFonts w:cs="Times New Roman"/>
          <w:noProof/>
          <w:szCs w:val="24"/>
        </w:rPr>
        <w:tab/>
        <w:t xml:space="preserve">U. Ackelid and M. Svensson, “Additive manufacturing of dense metal parts by electron beam melting,” in </w:t>
      </w:r>
      <w:r w:rsidRPr="00C1572F">
        <w:rPr>
          <w:rFonts w:cs="Times New Roman"/>
          <w:i/>
          <w:iCs/>
          <w:noProof/>
          <w:szCs w:val="24"/>
        </w:rPr>
        <w:t>EURO PM, International Powder Metallurgy Congress &amp; Exhibition. PM in Copenhagen - Linking Industry and Technology, 2009</w:t>
      </w:r>
      <w:r w:rsidRPr="00C1572F">
        <w:rPr>
          <w:rFonts w:cs="Times New Roman"/>
          <w:noProof/>
          <w:szCs w:val="24"/>
        </w:rPr>
        <w:t>, 2009, pp. 179–184.</w:t>
      </w:r>
    </w:p>
    <w:p w14:paraId="47F5ADA0"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[196]</w:t>
      </w:r>
      <w:r w:rsidRPr="00C1572F">
        <w:rPr>
          <w:rFonts w:cs="Times New Roman"/>
          <w:noProof/>
          <w:szCs w:val="24"/>
        </w:rPr>
        <w:tab/>
        <w:t xml:space="preserve">T. Persenot, J. Y. Buffiere, E. Maire, R. Dendievel, and G. Martin, “Fatigue properties of EBM as-built and chemically etched thin parts,” </w:t>
      </w:r>
      <w:r w:rsidRPr="00C1572F">
        <w:rPr>
          <w:rFonts w:cs="Times New Roman"/>
          <w:i/>
          <w:iCs/>
          <w:noProof/>
          <w:szCs w:val="24"/>
        </w:rPr>
        <w:t>Procedia Struct. Integr.</w:t>
      </w:r>
      <w:r w:rsidRPr="00C1572F">
        <w:rPr>
          <w:rFonts w:cs="Times New Roman"/>
          <w:noProof/>
          <w:szCs w:val="24"/>
        </w:rPr>
        <w:t>, vol. 7, pp. 158–165, 2017.</w:t>
      </w:r>
    </w:p>
    <w:p w14:paraId="3712C10C"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[197]</w:t>
      </w:r>
      <w:r w:rsidRPr="00C1572F">
        <w:rPr>
          <w:rFonts w:cs="Times New Roman"/>
          <w:noProof/>
          <w:szCs w:val="24"/>
        </w:rPr>
        <w:tab/>
        <w:t xml:space="preserve">M. Kahlin, H. Ansell, and J. J. Moverare, “Fatigue behaviour of notched additive manufactured Ti6Al4V with as-built surfaces,” </w:t>
      </w:r>
      <w:r w:rsidRPr="00C1572F">
        <w:rPr>
          <w:rFonts w:cs="Times New Roman"/>
          <w:i/>
          <w:iCs/>
          <w:noProof/>
          <w:szCs w:val="24"/>
        </w:rPr>
        <w:t>Int. J. Fatigue</w:t>
      </w:r>
      <w:r w:rsidRPr="00C1572F">
        <w:rPr>
          <w:rFonts w:cs="Times New Roman"/>
          <w:noProof/>
          <w:szCs w:val="24"/>
        </w:rPr>
        <w:t>, vol. 101, pp. 51–60, Aug. 2017.</w:t>
      </w:r>
    </w:p>
    <w:p w14:paraId="6584AEB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[198]</w:t>
      </w:r>
      <w:r w:rsidRPr="00C1572F">
        <w:rPr>
          <w:rFonts w:cs="Times New Roman"/>
          <w:noProof/>
          <w:szCs w:val="24"/>
        </w:rPr>
        <w:tab/>
        <w:t xml:space="preserve">S. Beretta and S. Romano, “A comparison of fatigue strength sensitivity to defects for materials manufactured by AM or traditional processes,” </w:t>
      </w:r>
      <w:r w:rsidRPr="00C1572F">
        <w:rPr>
          <w:rFonts w:cs="Times New Roman"/>
          <w:i/>
          <w:iCs/>
          <w:noProof/>
          <w:szCs w:val="24"/>
        </w:rPr>
        <w:t>Int. J. Fatigue</w:t>
      </w:r>
      <w:r w:rsidRPr="00C1572F">
        <w:rPr>
          <w:rFonts w:cs="Times New Roman"/>
          <w:noProof/>
          <w:szCs w:val="24"/>
        </w:rPr>
        <w:t>, vol. 94, pp. 178–191, Jan. 2017.</w:t>
      </w:r>
    </w:p>
    <w:p w14:paraId="2E309082"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[199]</w:t>
      </w:r>
      <w:r w:rsidRPr="00C1572F">
        <w:rPr>
          <w:rFonts w:cs="Times New Roman"/>
          <w:noProof/>
          <w:szCs w:val="24"/>
        </w:rPr>
        <w:tab/>
        <w:t xml:space="preserve">M. Zhao, X. Fan, and T. J. Wang, “Fatigue damage of closed-cell aluminum alloy foam: Modeling and mechanisms,” </w:t>
      </w:r>
      <w:r w:rsidRPr="00C1572F">
        <w:rPr>
          <w:rFonts w:cs="Times New Roman"/>
          <w:i/>
          <w:iCs/>
          <w:noProof/>
          <w:szCs w:val="24"/>
        </w:rPr>
        <w:t>Int. J. Fatigue</w:t>
      </w:r>
      <w:r w:rsidRPr="00C1572F">
        <w:rPr>
          <w:rFonts w:cs="Times New Roman"/>
          <w:noProof/>
          <w:szCs w:val="24"/>
        </w:rPr>
        <w:t>, vol. 87, pp. 257–265, Jun. 2016.</w:t>
      </w:r>
    </w:p>
    <w:p w14:paraId="18248AC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[200]</w:t>
      </w:r>
      <w:r w:rsidRPr="00C1572F">
        <w:rPr>
          <w:rFonts w:cs="Times New Roman"/>
          <w:noProof/>
          <w:szCs w:val="24"/>
        </w:rPr>
        <w:tab/>
        <w:t xml:space="preserve">R. Hedayati, S. Amin Yavari, and A. A. Zadpoor, “Fatigue crack propagation in additively manufactured porous biomaterials,” </w:t>
      </w:r>
      <w:r w:rsidRPr="00C1572F">
        <w:rPr>
          <w:rFonts w:cs="Times New Roman"/>
          <w:i/>
          <w:iCs/>
          <w:noProof/>
          <w:szCs w:val="24"/>
        </w:rPr>
        <w:t>Mater. Sci. Eng. C</w:t>
      </w:r>
      <w:r w:rsidRPr="00C1572F">
        <w:rPr>
          <w:rFonts w:cs="Times New Roman"/>
          <w:noProof/>
          <w:szCs w:val="24"/>
        </w:rPr>
        <w:t>, vol. 76, pp. 457–463, Jul. 2017.</w:t>
      </w:r>
    </w:p>
    <w:p w14:paraId="4CEC5C3E"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[201]</w:t>
      </w:r>
      <w:r w:rsidRPr="00C1572F">
        <w:rPr>
          <w:rFonts w:cs="Times New Roman"/>
          <w:noProof/>
          <w:szCs w:val="24"/>
        </w:rPr>
        <w:tab/>
        <w:t xml:space="preserve">S. Zhao, S. J. Li, W. T. Hou, Y. L. Hao, R. Yang, and R. D. K. Misra, “The influence of cell morphology on the compressive fatigue behavior of Ti-6Al-4V meshes fabricated by electron beam melting,” </w:t>
      </w:r>
      <w:r w:rsidRPr="00C1572F">
        <w:rPr>
          <w:rFonts w:cs="Times New Roman"/>
          <w:i/>
          <w:iCs/>
          <w:noProof/>
          <w:szCs w:val="24"/>
        </w:rPr>
        <w:t>J. Mech. Behav. Biomed. Mater.</w:t>
      </w:r>
      <w:r w:rsidRPr="00C1572F">
        <w:rPr>
          <w:rFonts w:cs="Times New Roman"/>
          <w:noProof/>
          <w:szCs w:val="24"/>
        </w:rPr>
        <w:t>, vol. 59, pp. 251–264, Jun. 2016.</w:t>
      </w:r>
    </w:p>
    <w:p w14:paraId="229B849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[202]</w:t>
      </w:r>
      <w:r w:rsidRPr="00C1572F">
        <w:rPr>
          <w:rFonts w:cs="Times New Roman"/>
          <w:noProof/>
          <w:szCs w:val="24"/>
        </w:rPr>
        <w:tab/>
        <w:t xml:space="preserve">S. J. Li </w:t>
      </w:r>
      <w:r w:rsidRPr="00C1572F">
        <w:rPr>
          <w:rFonts w:cs="Times New Roman"/>
          <w:i/>
          <w:iCs/>
          <w:noProof/>
          <w:szCs w:val="24"/>
        </w:rPr>
        <w:t>et al.</w:t>
      </w:r>
      <w:r w:rsidRPr="00C1572F">
        <w:rPr>
          <w:rFonts w:cs="Times New Roman"/>
          <w:noProof/>
          <w:szCs w:val="24"/>
        </w:rPr>
        <w:t xml:space="preserve">, “Compression fatigue behavior of Ti–6Al–4V mesh arrays fabricated by electron beam melting,” </w:t>
      </w:r>
      <w:r w:rsidRPr="00C1572F">
        <w:rPr>
          <w:rFonts w:cs="Times New Roman"/>
          <w:i/>
          <w:iCs/>
          <w:noProof/>
          <w:szCs w:val="24"/>
        </w:rPr>
        <w:t>Acta Mater.</w:t>
      </w:r>
      <w:r w:rsidRPr="00C1572F">
        <w:rPr>
          <w:rFonts w:cs="Times New Roman"/>
          <w:noProof/>
          <w:szCs w:val="24"/>
        </w:rPr>
        <w:t>, vol. 60, no. 3, pp. 793–802, Feb. 2012.</w:t>
      </w:r>
    </w:p>
    <w:p w14:paraId="433AC5C3"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[203]</w:t>
      </w:r>
      <w:r w:rsidRPr="00C1572F">
        <w:rPr>
          <w:rFonts w:cs="Times New Roman"/>
          <w:noProof/>
          <w:szCs w:val="24"/>
        </w:rPr>
        <w:tab/>
        <w:t xml:space="preserve">N. W. Hrabe, P. Heinl, B. Flinn, C. Körner, and R. K. Bordia, “Compression-compression fatigue of selective electron beam melted cellular titanium (Ti-6Al-4V),” </w:t>
      </w:r>
      <w:r w:rsidRPr="00C1572F">
        <w:rPr>
          <w:rFonts w:cs="Times New Roman"/>
          <w:i/>
          <w:iCs/>
          <w:noProof/>
          <w:szCs w:val="24"/>
        </w:rPr>
        <w:t>J. Biomed. Mater. Res. Part B Appl. Biomater.</w:t>
      </w:r>
      <w:r w:rsidRPr="00C1572F">
        <w:rPr>
          <w:rFonts w:cs="Times New Roman"/>
          <w:noProof/>
          <w:szCs w:val="24"/>
        </w:rPr>
        <w:t>, vol. 99B, no. 2, pp. 313–320, Nov. 2011.</w:t>
      </w:r>
    </w:p>
    <w:p w14:paraId="40C19E0F"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[204]</w:t>
      </w:r>
      <w:r w:rsidRPr="00C1572F">
        <w:rPr>
          <w:rFonts w:cs="Times New Roman"/>
          <w:noProof/>
          <w:szCs w:val="24"/>
        </w:rPr>
        <w:tab/>
        <w:t xml:space="preserve">B. Van Hooreweder and J. P. Kruth, “Advanced fatigue analysis of metal lattice structures produced by Selective Laser Melting,” </w:t>
      </w:r>
      <w:r w:rsidRPr="00C1572F">
        <w:rPr>
          <w:rFonts w:cs="Times New Roman"/>
          <w:i/>
          <w:iCs/>
          <w:noProof/>
          <w:szCs w:val="24"/>
        </w:rPr>
        <w:t>CIRP Ann. - Manuf. Technol.</w:t>
      </w:r>
      <w:r w:rsidRPr="00C1572F">
        <w:rPr>
          <w:rFonts w:cs="Times New Roman"/>
          <w:noProof/>
          <w:szCs w:val="24"/>
        </w:rPr>
        <w:t>, vol. 66, no. 1, pp. 221–224, 2017.</w:t>
      </w:r>
    </w:p>
    <w:p w14:paraId="5ED98595"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[205]</w:t>
      </w:r>
      <w:r w:rsidRPr="00C1572F">
        <w:rPr>
          <w:rFonts w:cs="Times New Roman"/>
          <w:noProof/>
          <w:szCs w:val="24"/>
        </w:rPr>
        <w:tab/>
        <w:t xml:space="preserve">S. J. N. Morrish, M. Pedersen, K. F. W. Wong, I. Todd, and R. Goodall, “Size effects in compression in Electron Beam Melted Ti6Al4V diamond structure lattices,” </w:t>
      </w:r>
      <w:r w:rsidRPr="00C1572F">
        <w:rPr>
          <w:rFonts w:cs="Times New Roman"/>
          <w:i/>
          <w:iCs/>
          <w:noProof/>
          <w:szCs w:val="24"/>
        </w:rPr>
        <w:t>Mater. Lett.</w:t>
      </w:r>
      <w:r w:rsidRPr="00C1572F">
        <w:rPr>
          <w:rFonts w:cs="Times New Roman"/>
          <w:noProof/>
          <w:szCs w:val="24"/>
        </w:rPr>
        <w:t>, vol. 190, pp. 138–142, 2017.</w:t>
      </w:r>
    </w:p>
    <w:p w14:paraId="59E680B1"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[206]</w:t>
      </w:r>
      <w:r w:rsidRPr="00C1572F">
        <w:rPr>
          <w:rFonts w:cs="Times New Roman"/>
          <w:noProof/>
          <w:szCs w:val="24"/>
        </w:rPr>
        <w:tab/>
        <w:t xml:space="preserve">L. G. Johnson, </w:t>
      </w:r>
      <w:r w:rsidRPr="00C1572F">
        <w:rPr>
          <w:rFonts w:cs="Times New Roman"/>
          <w:i/>
          <w:iCs/>
          <w:noProof/>
          <w:szCs w:val="24"/>
        </w:rPr>
        <w:t>The Statistical Treatment of Fatigue Experiments</w:t>
      </w:r>
      <w:r w:rsidRPr="00C1572F">
        <w:rPr>
          <w:rFonts w:cs="Times New Roman"/>
          <w:noProof/>
          <w:szCs w:val="24"/>
        </w:rPr>
        <w:t xml:space="preserve">. London: </w:t>
      </w:r>
      <w:r w:rsidRPr="00C1572F">
        <w:rPr>
          <w:rFonts w:cs="Times New Roman"/>
          <w:noProof/>
          <w:szCs w:val="24"/>
        </w:rPr>
        <w:lastRenderedPageBreak/>
        <w:t>Elsevier Publishing Company, 1964.</w:t>
      </w:r>
    </w:p>
    <w:p w14:paraId="7AE3DECA" w14:textId="77777777" w:rsidR="00C83EF9" w:rsidRPr="00C1572F" w:rsidRDefault="00C83EF9" w:rsidP="00C83EF9">
      <w:pPr>
        <w:widowControl w:val="0"/>
        <w:autoSpaceDE w:val="0"/>
        <w:autoSpaceDN w:val="0"/>
        <w:adjustRightInd w:val="0"/>
        <w:spacing w:line="240" w:lineRule="auto"/>
        <w:ind w:left="640" w:hanging="640"/>
        <w:rPr>
          <w:rFonts w:cs="Times New Roman"/>
          <w:noProof/>
          <w:szCs w:val="24"/>
        </w:rPr>
      </w:pPr>
      <w:r w:rsidRPr="00C1572F">
        <w:rPr>
          <w:rFonts w:cs="Times New Roman"/>
          <w:noProof/>
          <w:szCs w:val="24"/>
        </w:rPr>
        <w:t>[207]</w:t>
      </w:r>
      <w:r w:rsidRPr="00C1572F">
        <w:rPr>
          <w:rFonts w:cs="Times New Roman"/>
          <w:noProof/>
          <w:szCs w:val="24"/>
        </w:rPr>
        <w:tab/>
        <w:t xml:space="preserve">C. Körner, “Additive manufacturing of metallic components by selective electron beam melting — a review,” </w:t>
      </w:r>
      <w:r w:rsidRPr="00C1572F">
        <w:rPr>
          <w:rFonts w:cs="Times New Roman"/>
          <w:i/>
          <w:iCs/>
          <w:noProof/>
          <w:szCs w:val="24"/>
        </w:rPr>
        <w:t>Int. Mater. Rev.</w:t>
      </w:r>
      <w:r w:rsidRPr="00C1572F">
        <w:rPr>
          <w:rFonts w:cs="Times New Roman"/>
          <w:noProof/>
          <w:szCs w:val="24"/>
        </w:rPr>
        <w:t>, vol. 61, no. 5, pp. 361–377, Jul. 2016.</w:t>
      </w:r>
    </w:p>
    <w:p w14:paraId="12E6D915" w14:textId="77777777" w:rsidR="00C83EF9" w:rsidRPr="00C1572F" w:rsidRDefault="00C83EF9" w:rsidP="00C83EF9">
      <w:pPr>
        <w:widowControl w:val="0"/>
        <w:autoSpaceDE w:val="0"/>
        <w:autoSpaceDN w:val="0"/>
        <w:adjustRightInd w:val="0"/>
        <w:spacing w:line="240" w:lineRule="auto"/>
        <w:ind w:left="640" w:hanging="640"/>
        <w:rPr>
          <w:rFonts w:cs="Times New Roman"/>
          <w:noProof/>
        </w:rPr>
      </w:pPr>
      <w:r w:rsidRPr="00C1572F">
        <w:rPr>
          <w:rFonts w:cs="Times New Roman"/>
          <w:noProof/>
          <w:szCs w:val="24"/>
        </w:rPr>
        <w:t>[208]</w:t>
      </w:r>
      <w:r w:rsidRPr="00C1572F">
        <w:rPr>
          <w:rFonts w:cs="Times New Roman"/>
          <w:noProof/>
          <w:szCs w:val="24"/>
        </w:rPr>
        <w:tab/>
        <w:t xml:space="preserve">E. Marin, S. Fusi, M. Pressacco, L. Paussa, and L. Fedrizzi, “Characterization of cellular solids in Ti6Al4V for orthopaedic implant applications Trabecular titanium,” </w:t>
      </w:r>
      <w:r w:rsidRPr="00C1572F">
        <w:rPr>
          <w:rFonts w:cs="Times New Roman"/>
          <w:i/>
          <w:iCs/>
          <w:noProof/>
          <w:szCs w:val="24"/>
        </w:rPr>
        <w:t>J. Mech. Behav. Biomed. Mater.</w:t>
      </w:r>
      <w:r w:rsidRPr="00C1572F">
        <w:rPr>
          <w:rFonts w:cs="Times New Roman"/>
          <w:noProof/>
          <w:szCs w:val="24"/>
        </w:rPr>
        <w:t>, vol. 3, pp. 373–381, 2010.</w:t>
      </w:r>
    </w:p>
    <w:p w14:paraId="2A7EAA71" w14:textId="4F06711E" w:rsidR="00A70A40" w:rsidRPr="00C1572F" w:rsidRDefault="00FE5A87">
      <w:r w:rsidRPr="00C1572F">
        <w:fldChar w:fldCharType="end"/>
      </w:r>
      <w:r w:rsidR="00A70A40" w:rsidRPr="00C1572F">
        <w:br w:type="page"/>
      </w:r>
    </w:p>
    <w:p w14:paraId="054BC139" w14:textId="2FF38E69" w:rsidR="00675ABA" w:rsidRPr="00C1572F" w:rsidRDefault="00675ABA" w:rsidP="00675ABA">
      <w:pPr>
        <w:pStyle w:val="Heading1"/>
        <w:rPr>
          <w:rFonts w:cs="Times New Roman"/>
        </w:rPr>
      </w:pPr>
      <w:r w:rsidRPr="00C1572F">
        <w:rPr>
          <w:rFonts w:cs="Times New Roman"/>
        </w:rPr>
        <w:lastRenderedPageBreak/>
        <w:t xml:space="preserve"> </w:t>
      </w:r>
      <w:bookmarkStart w:id="228" w:name="_Toc519873038"/>
      <w:r w:rsidRPr="00C1572F">
        <w:rPr>
          <w:rFonts w:cs="Times New Roman"/>
        </w:rPr>
        <w:t>Appendix</w:t>
      </w:r>
      <w:bookmarkEnd w:id="228"/>
    </w:p>
    <w:p w14:paraId="201ED160" w14:textId="77777777" w:rsidR="00A70A40" w:rsidRPr="00C1572F" w:rsidRDefault="00A70A40" w:rsidP="00A70A40">
      <w:pPr>
        <w:rPr>
          <w:i/>
          <w:iCs/>
          <w:szCs w:val="24"/>
        </w:rPr>
      </w:pPr>
    </w:p>
    <w:p w14:paraId="2550FC60" w14:textId="62D96CAA" w:rsidR="00A70A40" w:rsidRPr="00C1572F" w:rsidRDefault="00A70A40" w:rsidP="00A70A40">
      <w:pPr>
        <w:rPr>
          <w:szCs w:val="24"/>
        </w:rPr>
      </w:pPr>
      <w:bookmarkStart w:id="229" w:name="_Ref495570983"/>
      <w:r w:rsidRPr="00C1572F">
        <w:t xml:space="preserve">Appendix </w:t>
      </w:r>
      <w:r w:rsidRPr="00C1572F">
        <w:fldChar w:fldCharType="begin"/>
      </w:r>
      <w:r w:rsidRPr="00C1572F">
        <w:rPr>
          <w:szCs w:val="24"/>
        </w:rPr>
        <w:instrText xml:space="preserve"> SEQ Appendix \* ARABIC </w:instrText>
      </w:r>
      <w:r w:rsidRPr="00C1572F">
        <w:rPr>
          <w:i/>
          <w:szCs w:val="24"/>
        </w:rPr>
        <w:fldChar w:fldCharType="separate"/>
      </w:r>
      <w:r w:rsidR="00C1572F" w:rsidRPr="00C1572F">
        <w:rPr>
          <w:noProof/>
          <w:szCs w:val="24"/>
        </w:rPr>
        <w:t>1</w:t>
      </w:r>
      <w:r w:rsidRPr="00C1572F">
        <w:fldChar w:fldCharType="end"/>
      </w:r>
      <w:bookmarkEnd w:id="229"/>
      <w:r w:rsidRPr="00C1572F">
        <w:t xml:space="preserve"> - Accuracy of powder analysis samples</w:t>
      </w:r>
    </w:p>
    <w:p w14:paraId="2EEEB3F6" w14:textId="77777777" w:rsidR="00A70A40" w:rsidRPr="00C1572F" w:rsidRDefault="00A70A40" w:rsidP="00A70A40">
      <w:pPr>
        <w:rPr>
          <w:iCs/>
          <w:szCs w:val="24"/>
        </w:rPr>
      </w:pPr>
      <w:r w:rsidRPr="00C1572F">
        <w:rPr>
          <w:iCs/>
          <w:noProof/>
          <w:szCs w:val="24"/>
          <w:lang w:eastAsia="en-GB"/>
        </w:rPr>
        <w:drawing>
          <wp:inline distT="0" distB="0" distL="0" distR="0" wp14:anchorId="167AA9FA" wp14:editId="7AD7ABD7">
            <wp:extent cx="5400040" cy="7711168"/>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7711168"/>
                    </a:xfrm>
                    <a:prstGeom prst="rect">
                      <a:avLst/>
                    </a:prstGeom>
                    <a:noFill/>
                    <a:ln>
                      <a:noFill/>
                    </a:ln>
                  </pic:spPr>
                </pic:pic>
              </a:graphicData>
            </a:graphic>
          </wp:inline>
        </w:drawing>
      </w:r>
    </w:p>
    <w:p w14:paraId="2A1A7957" w14:textId="77777777" w:rsidR="00E15D3F" w:rsidRPr="00C1572F" w:rsidRDefault="00E15D3F" w:rsidP="00EB6B70">
      <w:pPr>
        <w:pStyle w:val="Caption"/>
        <w:rPr>
          <w:i w:val="0"/>
          <w:iCs w:val="0"/>
          <w:color w:val="auto"/>
          <w:sz w:val="24"/>
          <w:szCs w:val="24"/>
        </w:rPr>
      </w:pPr>
    </w:p>
    <w:p w14:paraId="16ABFA1B" w14:textId="36D43136" w:rsidR="004556BE" w:rsidRPr="00C1572F" w:rsidRDefault="004556BE" w:rsidP="004556BE">
      <w:pPr>
        <w:pStyle w:val="Caption"/>
        <w:rPr>
          <w:i w:val="0"/>
          <w:color w:val="auto"/>
          <w:sz w:val="24"/>
          <w:szCs w:val="24"/>
        </w:rPr>
      </w:pPr>
      <w:r w:rsidRPr="00C1572F">
        <w:rPr>
          <w:i w:val="0"/>
          <w:color w:val="auto"/>
          <w:sz w:val="24"/>
          <w:szCs w:val="24"/>
        </w:rPr>
        <w:t xml:space="preserve">Appendix </w:t>
      </w:r>
      <w:r w:rsidRPr="00C1572F">
        <w:rPr>
          <w:i w:val="0"/>
          <w:color w:val="auto"/>
          <w:sz w:val="24"/>
          <w:szCs w:val="24"/>
        </w:rPr>
        <w:fldChar w:fldCharType="begin"/>
      </w:r>
      <w:r w:rsidRPr="00C1572F">
        <w:rPr>
          <w:i w:val="0"/>
          <w:color w:val="auto"/>
          <w:sz w:val="24"/>
          <w:szCs w:val="24"/>
        </w:rPr>
        <w:instrText xml:space="preserve"> SEQ Appendix \* ARABIC </w:instrText>
      </w:r>
      <w:r w:rsidRPr="00C1572F">
        <w:rPr>
          <w:i w:val="0"/>
          <w:color w:val="auto"/>
          <w:sz w:val="24"/>
          <w:szCs w:val="24"/>
        </w:rPr>
        <w:fldChar w:fldCharType="separate"/>
      </w:r>
      <w:r w:rsidR="00C1572F" w:rsidRPr="00C1572F">
        <w:rPr>
          <w:i w:val="0"/>
          <w:noProof/>
          <w:color w:val="auto"/>
          <w:sz w:val="24"/>
          <w:szCs w:val="24"/>
        </w:rPr>
        <w:t>2</w:t>
      </w:r>
      <w:r w:rsidRPr="00C1572F">
        <w:rPr>
          <w:i w:val="0"/>
          <w:color w:val="auto"/>
          <w:sz w:val="24"/>
          <w:szCs w:val="24"/>
        </w:rPr>
        <w:fldChar w:fldCharType="end"/>
      </w:r>
      <w:r w:rsidR="00E436FB" w:rsidRPr="00C1572F">
        <w:rPr>
          <w:i w:val="0"/>
          <w:color w:val="auto"/>
          <w:sz w:val="24"/>
          <w:szCs w:val="24"/>
        </w:rPr>
        <w:t>- Example of determination</w:t>
      </w:r>
      <w:r w:rsidRPr="00C1572F">
        <w:rPr>
          <w:i w:val="0"/>
          <w:color w:val="auto"/>
          <w:sz w:val="24"/>
          <w:szCs w:val="24"/>
        </w:rPr>
        <w:t xml:space="preserve"> of Weibull modulus through ranking data. Data here from </w:t>
      </w:r>
      <w:r w:rsidR="00E436FB" w:rsidRPr="00C1572F">
        <w:rPr>
          <w:i w:val="0"/>
          <w:color w:val="auto"/>
          <w:sz w:val="24"/>
          <w:szCs w:val="24"/>
        </w:rPr>
        <w:t>as-built samples at 0.037 strain:</w:t>
      </w:r>
    </w:p>
    <w:p w14:paraId="550E1D70" w14:textId="77777777" w:rsidR="004556BE" w:rsidRPr="00C1572F" w:rsidRDefault="004556BE" w:rsidP="004556BE"/>
    <w:tbl>
      <w:tblPr>
        <w:tblW w:w="8600" w:type="dxa"/>
        <w:tblLook w:val="04A0" w:firstRow="1" w:lastRow="0" w:firstColumn="1" w:lastColumn="0" w:noHBand="0" w:noVBand="1"/>
      </w:tblPr>
      <w:tblGrid>
        <w:gridCol w:w="1720"/>
        <w:gridCol w:w="1720"/>
        <w:gridCol w:w="1720"/>
        <w:gridCol w:w="1720"/>
        <w:gridCol w:w="1720"/>
      </w:tblGrid>
      <w:tr w:rsidR="00C1572F" w:rsidRPr="00C1572F" w14:paraId="75579874" w14:textId="77777777" w:rsidTr="004556BE">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0E286" w14:textId="77777777" w:rsidR="004556BE" w:rsidRPr="00C1572F" w:rsidRDefault="004556BE" w:rsidP="004556BE">
            <w:pPr>
              <w:spacing w:after="0" w:line="240" w:lineRule="auto"/>
              <w:rPr>
                <w:rFonts w:ascii="Calibri" w:eastAsia="Times New Roman" w:hAnsi="Calibri" w:cs="Times New Roman"/>
                <w:sz w:val="22"/>
                <w:lang w:eastAsia="en-GB"/>
              </w:rPr>
            </w:pPr>
            <w:r w:rsidRPr="00C1572F">
              <w:rPr>
                <w:rFonts w:ascii="Calibri" w:eastAsia="Times New Roman" w:hAnsi="Calibri" w:cs="Times New Roman"/>
                <w:sz w:val="22"/>
                <w:lang w:eastAsia="en-GB"/>
              </w:rPr>
              <w:t>Rank</w:t>
            </w:r>
          </w:p>
        </w:tc>
        <w:tc>
          <w:tcPr>
            <w:tcW w:w="1720" w:type="dxa"/>
            <w:tcBorders>
              <w:top w:val="single" w:sz="4" w:space="0" w:color="auto"/>
              <w:left w:val="nil"/>
              <w:bottom w:val="single" w:sz="4" w:space="0" w:color="auto"/>
              <w:right w:val="nil"/>
            </w:tcBorders>
            <w:shd w:val="clear" w:color="auto" w:fill="auto"/>
            <w:noWrap/>
            <w:vAlign w:val="bottom"/>
            <w:hideMark/>
          </w:tcPr>
          <w:p w14:paraId="477EEBBF" w14:textId="77777777" w:rsidR="004556BE" w:rsidRPr="00C1572F" w:rsidRDefault="004556BE" w:rsidP="004556BE">
            <w:pPr>
              <w:spacing w:after="0" w:line="240" w:lineRule="auto"/>
              <w:rPr>
                <w:rFonts w:ascii="Calibri" w:eastAsia="Times New Roman" w:hAnsi="Calibri" w:cs="Times New Roman"/>
                <w:sz w:val="22"/>
                <w:lang w:eastAsia="en-GB"/>
              </w:rPr>
            </w:pPr>
            <w:r w:rsidRPr="00C1572F">
              <w:rPr>
                <w:rFonts w:ascii="Calibri" w:eastAsia="Times New Roman" w:hAnsi="Calibri" w:cs="Times New Roman"/>
                <w:sz w:val="22"/>
                <w:lang w:eastAsia="en-GB"/>
              </w:rPr>
              <w:t>Ranked cycles</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6D9A6" w14:textId="6884AA74" w:rsidR="004556BE" w:rsidRPr="00C1572F" w:rsidRDefault="004556BE" w:rsidP="004556BE">
            <w:pPr>
              <w:spacing w:after="0" w:line="240" w:lineRule="auto"/>
              <w:rPr>
                <w:rFonts w:ascii="Calibri" w:eastAsia="Times New Roman" w:hAnsi="Calibri" w:cs="Times New Roman"/>
                <w:sz w:val="22"/>
                <w:lang w:eastAsia="en-GB"/>
              </w:rPr>
            </w:pPr>
            <w:r w:rsidRPr="00C1572F">
              <w:rPr>
                <w:rFonts w:ascii="Calibri" w:eastAsia="Times New Roman" w:hAnsi="Calibri" w:cs="Times New Roman"/>
                <w:sz w:val="22"/>
                <w:lang w:eastAsia="en-GB"/>
              </w:rPr>
              <w:t>P(</w:t>
            </w:r>
            <w:proofErr w:type="spellStart"/>
            <w:r w:rsidRPr="00C1572F">
              <w:rPr>
                <w:rFonts w:ascii="Calibri" w:eastAsia="Times New Roman" w:hAnsi="Calibri" w:cs="Times New Roman"/>
                <w:sz w:val="22"/>
                <w:lang w:eastAsia="en-GB"/>
              </w:rPr>
              <w:t>Nf</w:t>
            </w:r>
            <w:proofErr w:type="spellEnd"/>
            <w:r w:rsidRPr="00C1572F">
              <w:rPr>
                <w:rFonts w:ascii="Calibri" w:eastAsia="Times New Roman" w:hAnsi="Calibri" w:cs="Times New Roman"/>
                <w:sz w:val="22"/>
                <w:lang w:eastAsia="en-GB"/>
              </w:rPr>
              <w:t>)</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4C789849" w14:textId="77777777" w:rsidR="004556BE" w:rsidRPr="00C1572F" w:rsidRDefault="004556BE" w:rsidP="004556BE">
            <w:pPr>
              <w:spacing w:after="0" w:line="240" w:lineRule="auto"/>
              <w:rPr>
                <w:rFonts w:ascii="Calibri" w:eastAsia="Times New Roman" w:hAnsi="Calibri" w:cs="Times New Roman"/>
                <w:sz w:val="22"/>
                <w:lang w:eastAsia="en-GB"/>
              </w:rPr>
            </w:pPr>
            <w:r w:rsidRPr="00C1572F">
              <w:rPr>
                <w:rFonts w:ascii="Calibri" w:eastAsia="Times New Roman" w:hAnsi="Calibri" w:cs="Times New Roman"/>
                <w:sz w:val="22"/>
                <w:lang w:eastAsia="en-GB"/>
              </w:rPr>
              <w:t>ln(cycles)</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49770069" w14:textId="77777777" w:rsidR="004556BE" w:rsidRPr="00C1572F" w:rsidRDefault="004556BE" w:rsidP="004556BE">
            <w:pPr>
              <w:spacing w:after="0" w:line="240" w:lineRule="auto"/>
              <w:rPr>
                <w:rFonts w:ascii="Calibri" w:eastAsia="Times New Roman" w:hAnsi="Calibri" w:cs="Times New Roman"/>
                <w:sz w:val="22"/>
                <w:lang w:eastAsia="en-GB"/>
              </w:rPr>
            </w:pPr>
            <w:r w:rsidRPr="00C1572F">
              <w:rPr>
                <w:rFonts w:ascii="Calibri" w:eastAsia="Times New Roman" w:hAnsi="Calibri" w:cs="Times New Roman"/>
                <w:sz w:val="22"/>
                <w:lang w:eastAsia="en-GB"/>
              </w:rPr>
              <w:t>ln(ln(1/1-Nf)</w:t>
            </w:r>
          </w:p>
        </w:tc>
      </w:tr>
      <w:tr w:rsidR="00C1572F" w:rsidRPr="00C1572F" w14:paraId="6B770A52" w14:textId="77777777" w:rsidTr="004556BE">
        <w:trPr>
          <w:trHeight w:val="315"/>
        </w:trPr>
        <w:tc>
          <w:tcPr>
            <w:tcW w:w="1720" w:type="dxa"/>
            <w:tcBorders>
              <w:top w:val="nil"/>
              <w:left w:val="single" w:sz="4" w:space="0" w:color="auto"/>
              <w:bottom w:val="nil"/>
              <w:right w:val="single" w:sz="4" w:space="0" w:color="auto"/>
            </w:tcBorders>
            <w:shd w:val="clear" w:color="auto" w:fill="auto"/>
            <w:noWrap/>
            <w:vAlign w:val="bottom"/>
            <w:hideMark/>
          </w:tcPr>
          <w:p w14:paraId="3C8091F4"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1</w:t>
            </w:r>
          </w:p>
        </w:tc>
        <w:tc>
          <w:tcPr>
            <w:tcW w:w="1720" w:type="dxa"/>
            <w:tcBorders>
              <w:top w:val="nil"/>
              <w:left w:val="nil"/>
              <w:bottom w:val="nil"/>
              <w:right w:val="nil"/>
            </w:tcBorders>
            <w:shd w:val="clear" w:color="auto" w:fill="auto"/>
            <w:noWrap/>
            <w:vAlign w:val="bottom"/>
            <w:hideMark/>
          </w:tcPr>
          <w:p w14:paraId="2B6C0234"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2604</w:t>
            </w:r>
          </w:p>
        </w:tc>
        <w:tc>
          <w:tcPr>
            <w:tcW w:w="1720" w:type="dxa"/>
            <w:tcBorders>
              <w:top w:val="nil"/>
              <w:left w:val="single" w:sz="4" w:space="0" w:color="auto"/>
              <w:bottom w:val="nil"/>
              <w:right w:val="single" w:sz="4" w:space="0" w:color="auto"/>
            </w:tcBorders>
            <w:shd w:val="clear" w:color="auto" w:fill="auto"/>
            <w:noWrap/>
            <w:vAlign w:val="bottom"/>
            <w:hideMark/>
          </w:tcPr>
          <w:p w14:paraId="699D4015"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0.142857143</w:t>
            </w:r>
          </w:p>
        </w:tc>
        <w:tc>
          <w:tcPr>
            <w:tcW w:w="1720" w:type="dxa"/>
            <w:tcBorders>
              <w:top w:val="nil"/>
              <w:left w:val="nil"/>
              <w:bottom w:val="nil"/>
              <w:right w:val="single" w:sz="4" w:space="0" w:color="auto"/>
            </w:tcBorders>
            <w:shd w:val="clear" w:color="auto" w:fill="auto"/>
            <w:noWrap/>
            <w:vAlign w:val="bottom"/>
            <w:hideMark/>
          </w:tcPr>
          <w:p w14:paraId="50B05280"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7.864804003</w:t>
            </w:r>
          </w:p>
        </w:tc>
        <w:tc>
          <w:tcPr>
            <w:tcW w:w="1720" w:type="dxa"/>
            <w:tcBorders>
              <w:top w:val="nil"/>
              <w:left w:val="nil"/>
              <w:bottom w:val="nil"/>
              <w:right w:val="single" w:sz="4" w:space="0" w:color="auto"/>
            </w:tcBorders>
            <w:shd w:val="clear" w:color="auto" w:fill="auto"/>
            <w:noWrap/>
            <w:vAlign w:val="bottom"/>
            <w:hideMark/>
          </w:tcPr>
          <w:p w14:paraId="1759CF6B"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-1.869824714</w:t>
            </w:r>
          </w:p>
        </w:tc>
      </w:tr>
      <w:tr w:rsidR="00C1572F" w:rsidRPr="00C1572F" w14:paraId="34987E27" w14:textId="77777777" w:rsidTr="004556BE">
        <w:trPr>
          <w:trHeight w:val="300"/>
        </w:trPr>
        <w:tc>
          <w:tcPr>
            <w:tcW w:w="1720" w:type="dxa"/>
            <w:tcBorders>
              <w:top w:val="nil"/>
              <w:left w:val="single" w:sz="4" w:space="0" w:color="auto"/>
              <w:bottom w:val="nil"/>
              <w:right w:val="single" w:sz="4" w:space="0" w:color="auto"/>
            </w:tcBorders>
            <w:shd w:val="clear" w:color="auto" w:fill="auto"/>
            <w:noWrap/>
            <w:vAlign w:val="bottom"/>
            <w:hideMark/>
          </w:tcPr>
          <w:p w14:paraId="50D3CC72"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2</w:t>
            </w:r>
          </w:p>
        </w:tc>
        <w:tc>
          <w:tcPr>
            <w:tcW w:w="1720" w:type="dxa"/>
            <w:tcBorders>
              <w:top w:val="nil"/>
              <w:left w:val="nil"/>
              <w:bottom w:val="nil"/>
              <w:right w:val="nil"/>
            </w:tcBorders>
            <w:shd w:val="clear" w:color="auto" w:fill="auto"/>
            <w:noWrap/>
            <w:vAlign w:val="bottom"/>
            <w:hideMark/>
          </w:tcPr>
          <w:p w14:paraId="6857178A"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3679</w:t>
            </w:r>
          </w:p>
        </w:tc>
        <w:tc>
          <w:tcPr>
            <w:tcW w:w="1720" w:type="dxa"/>
            <w:tcBorders>
              <w:top w:val="nil"/>
              <w:left w:val="single" w:sz="4" w:space="0" w:color="auto"/>
              <w:bottom w:val="nil"/>
              <w:right w:val="single" w:sz="4" w:space="0" w:color="auto"/>
            </w:tcBorders>
            <w:shd w:val="clear" w:color="auto" w:fill="auto"/>
            <w:noWrap/>
            <w:vAlign w:val="bottom"/>
            <w:hideMark/>
          </w:tcPr>
          <w:p w14:paraId="702EF913"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0.285714286</w:t>
            </w:r>
          </w:p>
        </w:tc>
        <w:tc>
          <w:tcPr>
            <w:tcW w:w="1720" w:type="dxa"/>
            <w:tcBorders>
              <w:top w:val="nil"/>
              <w:left w:val="nil"/>
              <w:bottom w:val="nil"/>
              <w:right w:val="single" w:sz="4" w:space="0" w:color="auto"/>
            </w:tcBorders>
            <w:shd w:val="clear" w:color="auto" w:fill="auto"/>
            <w:noWrap/>
            <w:vAlign w:val="bottom"/>
            <w:hideMark/>
          </w:tcPr>
          <w:p w14:paraId="551635FA"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8.210396255</w:t>
            </w:r>
          </w:p>
        </w:tc>
        <w:tc>
          <w:tcPr>
            <w:tcW w:w="1720" w:type="dxa"/>
            <w:tcBorders>
              <w:top w:val="nil"/>
              <w:left w:val="nil"/>
              <w:bottom w:val="nil"/>
              <w:right w:val="single" w:sz="4" w:space="0" w:color="auto"/>
            </w:tcBorders>
            <w:shd w:val="clear" w:color="auto" w:fill="auto"/>
            <w:noWrap/>
            <w:vAlign w:val="bottom"/>
            <w:hideMark/>
          </w:tcPr>
          <w:p w14:paraId="50219D33"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-1.08923964</w:t>
            </w:r>
          </w:p>
        </w:tc>
      </w:tr>
      <w:tr w:rsidR="00C1572F" w:rsidRPr="00C1572F" w14:paraId="55924D6D" w14:textId="77777777" w:rsidTr="004556BE">
        <w:trPr>
          <w:trHeight w:val="300"/>
        </w:trPr>
        <w:tc>
          <w:tcPr>
            <w:tcW w:w="1720" w:type="dxa"/>
            <w:tcBorders>
              <w:top w:val="nil"/>
              <w:left w:val="single" w:sz="4" w:space="0" w:color="auto"/>
              <w:bottom w:val="nil"/>
              <w:right w:val="single" w:sz="4" w:space="0" w:color="auto"/>
            </w:tcBorders>
            <w:shd w:val="clear" w:color="auto" w:fill="auto"/>
            <w:noWrap/>
            <w:vAlign w:val="bottom"/>
            <w:hideMark/>
          </w:tcPr>
          <w:p w14:paraId="592C62BA"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3</w:t>
            </w:r>
          </w:p>
        </w:tc>
        <w:tc>
          <w:tcPr>
            <w:tcW w:w="1720" w:type="dxa"/>
            <w:tcBorders>
              <w:top w:val="nil"/>
              <w:left w:val="nil"/>
              <w:bottom w:val="nil"/>
              <w:right w:val="nil"/>
            </w:tcBorders>
            <w:shd w:val="clear" w:color="auto" w:fill="auto"/>
            <w:noWrap/>
            <w:vAlign w:val="bottom"/>
            <w:hideMark/>
          </w:tcPr>
          <w:p w14:paraId="16D45B21"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3881</w:t>
            </w:r>
          </w:p>
        </w:tc>
        <w:tc>
          <w:tcPr>
            <w:tcW w:w="1720" w:type="dxa"/>
            <w:tcBorders>
              <w:top w:val="nil"/>
              <w:left w:val="single" w:sz="4" w:space="0" w:color="auto"/>
              <w:bottom w:val="nil"/>
              <w:right w:val="single" w:sz="4" w:space="0" w:color="auto"/>
            </w:tcBorders>
            <w:shd w:val="clear" w:color="auto" w:fill="auto"/>
            <w:noWrap/>
            <w:vAlign w:val="bottom"/>
            <w:hideMark/>
          </w:tcPr>
          <w:p w14:paraId="6BB8C77E"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0.428571429</w:t>
            </w:r>
          </w:p>
        </w:tc>
        <w:tc>
          <w:tcPr>
            <w:tcW w:w="1720" w:type="dxa"/>
            <w:tcBorders>
              <w:top w:val="nil"/>
              <w:left w:val="nil"/>
              <w:bottom w:val="nil"/>
              <w:right w:val="single" w:sz="4" w:space="0" w:color="auto"/>
            </w:tcBorders>
            <w:shd w:val="clear" w:color="auto" w:fill="auto"/>
            <w:noWrap/>
            <w:vAlign w:val="bottom"/>
            <w:hideMark/>
          </w:tcPr>
          <w:p w14:paraId="2ACA2A0E"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8.263848131</w:t>
            </w:r>
          </w:p>
        </w:tc>
        <w:tc>
          <w:tcPr>
            <w:tcW w:w="1720" w:type="dxa"/>
            <w:tcBorders>
              <w:top w:val="nil"/>
              <w:left w:val="nil"/>
              <w:bottom w:val="nil"/>
              <w:right w:val="single" w:sz="4" w:space="0" w:color="auto"/>
            </w:tcBorders>
            <w:shd w:val="clear" w:color="auto" w:fill="auto"/>
            <w:noWrap/>
            <w:vAlign w:val="bottom"/>
            <w:hideMark/>
          </w:tcPr>
          <w:p w14:paraId="28BC298A"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-0.580504824</w:t>
            </w:r>
          </w:p>
        </w:tc>
      </w:tr>
      <w:tr w:rsidR="00C1572F" w:rsidRPr="00C1572F" w14:paraId="0E304560" w14:textId="77777777" w:rsidTr="004556BE">
        <w:trPr>
          <w:trHeight w:val="300"/>
        </w:trPr>
        <w:tc>
          <w:tcPr>
            <w:tcW w:w="1720" w:type="dxa"/>
            <w:tcBorders>
              <w:top w:val="nil"/>
              <w:left w:val="single" w:sz="4" w:space="0" w:color="auto"/>
              <w:bottom w:val="nil"/>
              <w:right w:val="single" w:sz="4" w:space="0" w:color="auto"/>
            </w:tcBorders>
            <w:shd w:val="clear" w:color="auto" w:fill="auto"/>
            <w:noWrap/>
            <w:vAlign w:val="bottom"/>
            <w:hideMark/>
          </w:tcPr>
          <w:p w14:paraId="68B13493"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4</w:t>
            </w:r>
          </w:p>
        </w:tc>
        <w:tc>
          <w:tcPr>
            <w:tcW w:w="1720" w:type="dxa"/>
            <w:tcBorders>
              <w:top w:val="nil"/>
              <w:left w:val="nil"/>
              <w:bottom w:val="nil"/>
              <w:right w:val="nil"/>
            </w:tcBorders>
            <w:shd w:val="clear" w:color="auto" w:fill="auto"/>
            <w:noWrap/>
            <w:vAlign w:val="bottom"/>
            <w:hideMark/>
          </w:tcPr>
          <w:p w14:paraId="713ACD68"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4062</w:t>
            </w:r>
          </w:p>
        </w:tc>
        <w:tc>
          <w:tcPr>
            <w:tcW w:w="1720" w:type="dxa"/>
            <w:tcBorders>
              <w:top w:val="nil"/>
              <w:left w:val="single" w:sz="4" w:space="0" w:color="auto"/>
              <w:bottom w:val="nil"/>
              <w:right w:val="single" w:sz="4" w:space="0" w:color="auto"/>
            </w:tcBorders>
            <w:shd w:val="clear" w:color="auto" w:fill="auto"/>
            <w:noWrap/>
            <w:vAlign w:val="bottom"/>
            <w:hideMark/>
          </w:tcPr>
          <w:p w14:paraId="77E6FF18"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0.571428571</w:t>
            </w:r>
          </w:p>
        </w:tc>
        <w:tc>
          <w:tcPr>
            <w:tcW w:w="1720" w:type="dxa"/>
            <w:tcBorders>
              <w:top w:val="nil"/>
              <w:left w:val="nil"/>
              <w:bottom w:val="nil"/>
              <w:right w:val="single" w:sz="4" w:space="0" w:color="auto"/>
            </w:tcBorders>
            <w:shd w:val="clear" w:color="auto" w:fill="auto"/>
            <w:noWrap/>
            <w:vAlign w:val="bottom"/>
            <w:hideMark/>
          </w:tcPr>
          <w:p w14:paraId="73D546B5"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8.309430742</w:t>
            </w:r>
          </w:p>
        </w:tc>
        <w:tc>
          <w:tcPr>
            <w:tcW w:w="1720" w:type="dxa"/>
            <w:tcBorders>
              <w:top w:val="nil"/>
              <w:left w:val="nil"/>
              <w:bottom w:val="nil"/>
              <w:right w:val="single" w:sz="4" w:space="0" w:color="auto"/>
            </w:tcBorders>
            <w:shd w:val="clear" w:color="auto" w:fill="auto"/>
            <w:noWrap/>
            <w:vAlign w:val="bottom"/>
            <w:hideMark/>
          </w:tcPr>
          <w:p w14:paraId="58068BDB"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-0.165702981</w:t>
            </w:r>
          </w:p>
        </w:tc>
      </w:tr>
      <w:tr w:rsidR="00C1572F" w:rsidRPr="00C1572F" w14:paraId="18729417" w14:textId="77777777" w:rsidTr="004556BE">
        <w:trPr>
          <w:trHeight w:val="300"/>
        </w:trPr>
        <w:tc>
          <w:tcPr>
            <w:tcW w:w="1720" w:type="dxa"/>
            <w:tcBorders>
              <w:top w:val="nil"/>
              <w:left w:val="single" w:sz="4" w:space="0" w:color="auto"/>
              <w:bottom w:val="nil"/>
              <w:right w:val="single" w:sz="4" w:space="0" w:color="auto"/>
            </w:tcBorders>
            <w:shd w:val="clear" w:color="auto" w:fill="auto"/>
            <w:noWrap/>
            <w:vAlign w:val="bottom"/>
            <w:hideMark/>
          </w:tcPr>
          <w:p w14:paraId="6CE22E2B"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5</w:t>
            </w:r>
          </w:p>
        </w:tc>
        <w:tc>
          <w:tcPr>
            <w:tcW w:w="1720" w:type="dxa"/>
            <w:tcBorders>
              <w:top w:val="nil"/>
              <w:left w:val="nil"/>
              <w:bottom w:val="nil"/>
              <w:right w:val="nil"/>
            </w:tcBorders>
            <w:shd w:val="clear" w:color="auto" w:fill="auto"/>
            <w:noWrap/>
            <w:vAlign w:val="bottom"/>
            <w:hideMark/>
          </w:tcPr>
          <w:p w14:paraId="3C120D99"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4606</w:t>
            </w:r>
          </w:p>
        </w:tc>
        <w:tc>
          <w:tcPr>
            <w:tcW w:w="1720" w:type="dxa"/>
            <w:tcBorders>
              <w:top w:val="nil"/>
              <w:left w:val="single" w:sz="4" w:space="0" w:color="auto"/>
              <w:bottom w:val="nil"/>
              <w:right w:val="single" w:sz="4" w:space="0" w:color="auto"/>
            </w:tcBorders>
            <w:shd w:val="clear" w:color="auto" w:fill="auto"/>
            <w:noWrap/>
            <w:vAlign w:val="bottom"/>
            <w:hideMark/>
          </w:tcPr>
          <w:p w14:paraId="1BA088AA"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0.714285714</w:t>
            </w:r>
          </w:p>
        </w:tc>
        <w:tc>
          <w:tcPr>
            <w:tcW w:w="1720" w:type="dxa"/>
            <w:tcBorders>
              <w:top w:val="nil"/>
              <w:left w:val="nil"/>
              <w:bottom w:val="nil"/>
              <w:right w:val="single" w:sz="4" w:space="0" w:color="auto"/>
            </w:tcBorders>
            <w:shd w:val="clear" w:color="auto" w:fill="auto"/>
            <w:noWrap/>
            <w:vAlign w:val="bottom"/>
            <w:hideMark/>
          </w:tcPr>
          <w:p w14:paraId="78A7B2AD"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8.43511508</w:t>
            </w:r>
          </w:p>
        </w:tc>
        <w:tc>
          <w:tcPr>
            <w:tcW w:w="1720" w:type="dxa"/>
            <w:tcBorders>
              <w:top w:val="nil"/>
              <w:left w:val="nil"/>
              <w:bottom w:val="nil"/>
              <w:right w:val="single" w:sz="4" w:space="0" w:color="auto"/>
            </w:tcBorders>
            <w:shd w:val="clear" w:color="auto" w:fill="auto"/>
            <w:noWrap/>
            <w:vAlign w:val="bottom"/>
            <w:hideMark/>
          </w:tcPr>
          <w:p w14:paraId="547E9DA5"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0.225351487</w:t>
            </w:r>
          </w:p>
        </w:tc>
      </w:tr>
      <w:tr w:rsidR="004556BE" w:rsidRPr="00C1572F" w14:paraId="40341623" w14:textId="77777777" w:rsidTr="004556BE">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EA80554"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6</w:t>
            </w:r>
          </w:p>
        </w:tc>
        <w:tc>
          <w:tcPr>
            <w:tcW w:w="1720" w:type="dxa"/>
            <w:tcBorders>
              <w:top w:val="nil"/>
              <w:left w:val="nil"/>
              <w:bottom w:val="single" w:sz="4" w:space="0" w:color="auto"/>
              <w:right w:val="nil"/>
            </w:tcBorders>
            <w:shd w:val="clear" w:color="auto" w:fill="auto"/>
            <w:noWrap/>
            <w:vAlign w:val="bottom"/>
            <w:hideMark/>
          </w:tcPr>
          <w:p w14:paraId="0EE15297"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5006</w:t>
            </w:r>
          </w:p>
        </w:tc>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52A340F"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0.857142857</w:t>
            </w:r>
          </w:p>
        </w:tc>
        <w:tc>
          <w:tcPr>
            <w:tcW w:w="1720" w:type="dxa"/>
            <w:tcBorders>
              <w:top w:val="nil"/>
              <w:left w:val="nil"/>
              <w:bottom w:val="single" w:sz="4" w:space="0" w:color="auto"/>
              <w:right w:val="single" w:sz="4" w:space="0" w:color="auto"/>
            </w:tcBorders>
            <w:shd w:val="clear" w:color="auto" w:fill="auto"/>
            <w:noWrap/>
            <w:vAlign w:val="bottom"/>
            <w:hideMark/>
          </w:tcPr>
          <w:p w14:paraId="6F1C0F0B"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8.518392472</w:t>
            </w:r>
          </w:p>
        </w:tc>
        <w:tc>
          <w:tcPr>
            <w:tcW w:w="1720" w:type="dxa"/>
            <w:tcBorders>
              <w:top w:val="nil"/>
              <w:left w:val="nil"/>
              <w:bottom w:val="single" w:sz="4" w:space="0" w:color="auto"/>
              <w:right w:val="single" w:sz="4" w:space="0" w:color="auto"/>
            </w:tcBorders>
            <w:shd w:val="clear" w:color="auto" w:fill="auto"/>
            <w:noWrap/>
            <w:vAlign w:val="bottom"/>
            <w:hideMark/>
          </w:tcPr>
          <w:p w14:paraId="227A12E8" w14:textId="77777777" w:rsidR="004556BE" w:rsidRPr="00C1572F" w:rsidRDefault="004556BE" w:rsidP="004556BE">
            <w:pPr>
              <w:spacing w:after="0" w:line="240" w:lineRule="auto"/>
              <w:jc w:val="right"/>
              <w:rPr>
                <w:rFonts w:ascii="Calibri" w:eastAsia="Times New Roman" w:hAnsi="Calibri" w:cs="Times New Roman"/>
                <w:sz w:val="22"/>
                <w:lang w:eastAsia="en-GB"/>
              </w:rPr>
            </w:pPr>
            <w:r w:rsidRPr="00C1572F">
              <w:rPr>
                <w:rFonts w:ascii="Calibri" w:eastAsia="Times New Roman" w:hAnsi="Calibri" w:cs="Times New Roman"/>
                <w:sz w:val="22"/>
                <w:lang w:eastAsia="en-GB"/>
              </w:rPr>
              <w:t>0.665729811</w:t>
            </w:r>
          </w:p>
        </w:tc>
      </w:tr>
    </w:tbl>
    <w:p w14:paraId="45910987" w14:textId="77777777" w:rsidR="004556BE" w:rsidRPr="00C1572F" w:rsidRDefault="004556BE" w:rsidP="004556BE"/>
    <w:p w14:paraId="77B584CA" w14:textId="77777777" w:rsidR="004556BE" w:rsidRPr="00C1572F" w:rsidRDefault="004556BE" w:rsidP="004556BE"/>
    <w:p w14:paraId="448C0B8B" w14:textId="18B27EAF" w:rsidR="004556BE" w:rsidRPr="00C1572F" w:rsidRDefault="004556BE" w:rsidP="004556BE">
      <w:pPr>
        <w:jc w:val="center"/>
      </w:pPr>
      <w:r w:rsidRPr="00C1572F">
        <w:rPr>
          <w:noProof/>
          <w:lang w:eastAsia="en-GB"/>
        </w:rPr>
        <w:drawing>
          <wp:inline distT="0" distB="0" distL="0" distR="0" wp14:anchorId="12B2CD5A" wp14:editId="2BBC5BEC">
            <wp:extent cx="4320000" cy="2724150"/>
            <wp:effectExtent l="0" t="0" r="4445" b="0"/>
            <wp:docPr id="186853988" name="Chart 1868539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BF92614" w14:textId="77777777" w:rsidR="004556BE" w:rsidRPr="00C1572F" w:rsidRDefault="004556BE" w:rsidP="004556BE"/>
    <w:p w14:paraId="16710E9F" w14:textId="392DF0A0" w:rsidR="004556BE" w:rsidRPr="00C1572F" w:rsidRDefault="004556BE" w:rsidP="004556BE">
      <w:r w:rsidRPr="00C1572F">
        <w:t>Therefore Weibull modulus = 3.9256</w:t>
      </w:r>
    </w:p>
    <w:p w14:paraId="03965579" w14:textId="683581BF" w:rsidR="004556BE" w:rsidRPr="00C1572F" w:rsidRDefault="004556BE">
      <w:r w:rsidRPr="00C1572F">
        <w:br w:type="page"/>
      </w:r>
    </w:p>
    <w:p w14:paraId="6695530D" w14:textId="573AF261" w:rsidR="00EB6B70" w:rsidRPr="00C1572F" w:rsidRDefault="00EB6B70" w:rsidP="00EB6B70">
      <w:pPr>
        <w:pStyle w:val="Caption"/>
        <w:rPr>
          <w:i w:val="0"/>
          <w:color w:val="auto"/>
          <w:sz w:val="24"/>
          <w:szCs w:val="24"/>
        </w:rPr>
      </w:pPr>
      <w:bookmarkStart w:id="230" w:name="_Ref492898433"/>
      <w:bookmarkStart w:id="231" w:name="_Ref492898426"/>
      <w:r w:rsidRPr="00C1572F">
        <w:rPr>
          <w:i w:val="0"/>
          <w:color w:val="auto"/>
          <w:sz w:val="24"/>
          <w:szCs w:val="24"/>
        </w:rPr>
        <w:lastRenderedPageBreak/>
        <w:t xml:space="preserve">Appendix </w:t>
      </w:r>
      <w:r w:rsidRPr="00C1572F">
        <w:rPr>
          <w:color w:val="auto"/>
        </w:rPr>
        <w:fldChar w:fldCharType="begin"/>
      </w:r>
      <w:r w:rsidRPr="00C1572F">
        <w:rPr>
          <w:i w:val="0"/>
          <w:color w:val="auto"/>
          <w:sz w:val="24"/>
          <w:szCs w:val="24"/>
        </w:rPr>
        <w:instrText xml:space="preserve"> SEQ Appendix \* ARABIC </w:instrText>
      </w:r>
      <w:r w:rsidRPr="00C1572F">
        <w:rPr>
          <w:i w:val="0"/>
          <w:color w:val="auto"/>
          <w:sz w:val="24"/>
          <w:szCs w:val="24"/>
        </w:rPr>
        <w:fldChar w:fldCharType="separate"/>
      </w:r>
      <w:r w:rsidR="00C1572F" w:rsidRPr="00C1572F">
        <w:rPr>
          <w:i w:val="0"/>
          <w:noProof/>
          <w:color w:val="auto"/>
          <w:sz w:val="24"/>
          <w:szCs w:val="24"/>
        </w:rPr>
        <w:t>3</w:t>
      </w:r>
      <w:r w:rsidRPr="00C1572F">
        <w:rPr>
          <w:color w:val="auto"/>
        </w:rPr>
        <w:fldChar w:fldCharType="end"/>
      </w:r>
      <w:bookmarkEnd w:id="230"/>
      <w:r w:rsidR="00B4453C" w:rsidRPr="00C1572F">
        <w:rPr>
          <w:i w:val="0"/>
          <w:color w:val="auto"/>
          <w:sz w:val="24"/>
          <w:szCs w:val="24"/>
        </w:rPr>
        <w:t xml:space="preserve"> -</w:t>
      </w:r>
      <w:r w:rsidR="00774FD9" w:rsidRPr="00C1572F">
        <w:rPr>
          <w:i w:val="0"/>
          <w:color w:val="auto"/>
          <w:sz w:val="24"/>
          <w:szCs w:val="24"/>
        </w:rPr>
        <w:t xml:space="preserve"> S</w:t>
      </w:r>
      <w:r w:rsidRPr="00C1572F">
        <w:rPr>
          <w:i w:val="0"/>
          <w:color w:val="auto"/>
          <w:sz w:val="24"/>
          <w:szCs w:val="24"/>
        </w:rPr>
        <w:t>cript</w:t>
      </w:r>
      <w:r w:rsidR="00774FD9" w:rsidRPr="00C1572F">
        <w:rPr>
          <w:i w:val="0"/>
          <w:color w:val="auto"/>
          <w:sz w:val="24"/>
          <w:szCs w:val="24"/>
        </w:rPr>
        <w:t>s from R</w:t>
      </w:r>
      <w:r w:rsidRPr="00C1572F">
        <w:rPr>
          <w:i w:val="0"/>
          <w:color w:val="auto"/>
          <w:sz w:val="24"/>
          <w:szCs w:val="24"/>
        </w:rPr>
        <w:t xml:space="preserve"> </w:t>
      </w:r>
      <w:r w:rsidR="00E15D3F" w:rsidRPr="00C1572F">
        <w:rPr>
          <w:i w:val="0"/>
          <w:color w:val="auto"/>
          <w:sz w:val="24"/>
          <w:szCs w:val="24"/>
        </w:rPr>
        <w:t xml:space="preserve">and outputs </w:t>
      </w:r>
      <w:r w:rsidRPr="00C1572F">
        <w:rPr>
          <w:i w:val="0"/>
          <w:color w:val="auto"/>
          <w:sz w:val="24"/>
          <w:szCs w:val="24"/>
        </w:rPr>
        <w:t xml:space="preserve">for statistical analysis, </w:t>
      </w:r>
      <w:r w:rsidR="00A44FD7" w:rsidRPr="00C1572F">
        <w:rPr>
          <w:i w:val="0"/>
          <w:color w:val="auto"/>
          <w:sz w:val="24"/>
          <w:szCs w:val="24"/>
        </w:rPr>
        <w:t>r</w:t>
      </w:r>
      <w:r w:rsidRPr="00C1572F">
        <w:rPr>
          <w:i w:val="0"/>
          <w:color w:val="auto"/>
          <w:sz w:val="24"/>
          <w:szCs w:val="24"/>
        </w:rPr>
        <w:t xml:space="preserve">eproduced from work by Dr Tim Heaton and </w:t>
      </w:r>
      <w:r w:rsidR="004556BE" w:rsidRPr="00C1572F">
        <w:rPr>
          <w:i w:val="0"/>
          <w:color w:val="auto"/>
          <w:sz w:val="24"/>
          <w:szCs w:val="24"/>
        </w:rPr>
        <w:t>Dr</w:t>
      </w:r>
      <w:r w:rsidRPr="00C1572F">
        <w:rPr>
          <w:i w:val="0"/>
          <w:color w:val="auto"/>
          <w:sz w:val="24"/>
          <w:szCs w:val="24"/>
        </w:rPr>
        <w:t xml:space="preserve"> Eleanor Stillman at the Department of Mathematics and Statistic</w:t>
      </w:r>
      <w:r w:rsidR="004556BE" w:rsidRPr="00C1572F">
        <w:rPr>
          <w:i w:val="0"/>
          <w:color w:val="auto"/>
          <w:sz w:val="24"/>
          <w:szCs w:val="24"/>
        </w:rPr>
        <w:t>s</w:t>
      </w:r>
      <w:r w:rsidRPr="00C1572F">
        <w:rPr>
          <w:i w:val="0"/>
          <w:color w:val="auto"/>
          <w:sz w:val="24"/>
          <w:szCs w:val="24"/>
        </w:rPr>
        <w:t>, University of Sheffield.</w:t>
      </w:r>
      <w:bookmarkEnd w:id="231"/>
    </w:p>
    <w:p w14:paraId="3A641A9D" w14:textId="77777777" w:rsidR="00E15D3F" w:rsidRPr="00C1572F" w:rsidRDefault="00E15D3F" w:rsidP="00E15D3F"/>
    <w:p w14:paraId="4B2C0D00" w14:textId="139BA824" w:rsidR="00EB6B70" w:rsidRPr="00C1572F" w:rsidRDefault="00E15D3F" w:rsidP="00EB6B70">
      <w:r w:rsidRPr="00C1572F">
        <w:rPr>
          <w:noProof/>
          <w:lang w:eastAsia="en-GB"/>
        </w:rPr>
        <w:drawing>
          <wp:inline distT="0" distB="0" distL="0" distR="0" wp14:anchorId="308ECDD4" wp14:editId="11FB2458">
            <wp:extent cx="5400675" cy="3733800"/>
            <wp:effectExtent l="0" t="0" r="9525" b="0"/>
            <wp:docPr id="1063489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2">
                      <a:extLst>
                        <a:ext uri="{28A0092B-C50C-407E-A947-70E740481C1C}">
                          <a14:useLocalDpi xmlns:a14="http://schemas.microsoft.com/office/drawing/2010/main" val="0"/>
                        </a:ext>
                      </a:extLst>
                    </a:blip>
                    <a:stretch>
                      <a:fillRect/>
                    </a:stretch>
                  </pic:blipFill>
                  <pic:spPr>
                    <a:xfrm>
                      <a:off x="0" y="0"/>
                      <a:ext cx="5400675" cy="3733800"/>
                    </a:xfrm>
                    <a:prstGeom prst="rect">
                      <a:avLst/>
                    </a:prstGeom>
                  </pic:spPr>
                </pic:pic>
              </a:graphicData>
            </a:graphic>
          </wp:inline>
        </w:drawing>
      </w:r>
    </w:p>
    <w:p w14:paraId="4451A250" w14:textId="77777777" w:rsidR="00CC495D" w:rsidRPr="00C1572F" w:rsidRDefault="00CC495D" w:rsidP="00EB6B70"/>
    <w:p w14:paraId="68A2EB7C" w14:textId="4D30EF4E" w:rsidR="00CC495D" w:rsidRPr="00C1572F" w:rsidRDefault="00CC495D" w:rsidP="00CC495D">
      <w:pPr>
        <w:jc w:val="center"/>
      </w:pPr>
      <w:r w:rsidRPr="00C1572F">
        <w:t>~</w:t>
      </w:r>
    </w:p>
    <w:p w14:paraId="0ACCAA03" w14:textId="77777777" w:rsidR="00CC495D" w:rsidRPr="00C1572F" w:rsidRDefault="00CC495D" w:rsidP="00EB6B70"/>
    <w:p w14:paraId="37C62080"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&gt; </w:t>
      </w:r>
      <w:proofErr w:type="spellStart"/>
      <w:r w:rsidRPr="00C1572F">
        <w:rPr>
          <w:rFonts w:ascii="Lucida Console" w:eastAsia="Times New Roman" w:hAnsi="Lucida Console" w:cs="Courier New"/>
          <w:sz w:val="20"/>
          <w:szCs w:val="20"/>
          <w:lang w:eastAsia="en-GB"/>
        </w:rPr>
        <w:t>GLRTstat</w:t>
      </w:r>
      <w:proofErr w:type="spellEnd"/>
    </w:p>
    <w:p w14:paraId="46D998C1"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7.187103</w:t>
      </w:r>
    </w:p>
    <w:p w14:paraId="24C5FE2E"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5AB4EAEC" w14:textId="4ECA096E"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&gt; 1-</w:t>
      </w:r>
      <w:proofErr w:type="gramStart"/>
      <w:r w:rsidRPr="00C1572F">
        <w:rPr>
          <w:rFonts w:ascii="Lucida Console" w:eastAsia="Times New Roman" w:hAnsi="Lucida Console" w:cs="Courier New"/>
          <w:sz w:val="20"/>
          <w:szCs w:val="20"/>
          <w:lang w:eastAsia="en-GB"/>
        </w:rPr>
        <w:t>pchisq(</w:t>
      </w:r>
      <w:proofErr w:type="spellStart"/>
      <w:proofErr w:type="gramEnd"/>
      <w:r w:rsidRPr="00C1572F">
        <w:rPr>
          <w:rFonts w:ascii="Lucida Console" w:eastAsia="Times New Roman" w:hAnsi="Lucida Console" w:cs="Courier New"/>
          <w:sz w:val="20"/>
          <w:szCs w:val="20"/>
          <w:lang w:eastAsia="en-GB"/>
        </w:rPr>
        <w:t>GLRTstat</w:t>
      </w:r>
      <w:proofErr w:type="spellEnd"/>
      <w:r w:rsidRPr="00C1572F">
        <w:rPr>
          <w:rFonts w:ascii="Lucida Console" w:eastAsia="Times New Roman" w:hAnsi="Lucida Console" w:cs="Courier New"/>
          <w:sz w:val="20"/>
          <w:szCs w:val="20"/>
          <w:lang w:eastAsia="en-GB"/>
        </w:rPr>
        <w:t xml:space="preserve">, </w:t>
      </w:r>
      <w:proofErr w:type="spellStart"/>
      <w:r w:rsidRPr="00C1572F">
        <w:rPr>
          <w:rFonts w:ascii="Lucida Console" w:eastAsia="Times New Roman" w:hAnsi="Lucida Console" w:cs="Courier New"/>
          <w:sz w:val="20"/>
          <w:szCs w:val="20"/>
          <w:lang w:eastAsia="en-GB"/>
        </w:rPr>
        <w:t>df</w:t>
      </w:r>
      <w:proofErr w:type="spellEnd"/>
      <w:r w:rsidRPr="00C1572F">
        <w:rPr>
          <w:rFonts w:ascii="Lucida Console" w:eastAsia="Times New Roman" w:hAnsi="Lucida Console" w:cs="Courier New"/>
          <w:sz w:val="20"/>
          <w:szCs w:val="20"/>
          <w:lang w:eastAsia="en-GB"/>
        </w:rPr>
        <w:t xml:space="preserve"> = 2) (p-value for the GLR</w:t>
      </w:r>
      <w:r w:rsidR="00B55194" w:rsidRPr="00C1572F">
        <w:rPr>
          <w:rFonts w:ascii="Lucida Console" w:eastAsia="Times New Roman" w:hAnsi="Lucida Console" w:cs="Courier New"/>
          <w:sz w:val="20"/>
          <w:szCs w:val="20"/>
          <w:lang w:eastAsia="en-GB"/>
        </w:rPr>
        <w:t>T</w:t>
      </w:r>
      <w:r w:rsidR="00426C13" w:rsidRPr="00C1572F">
        <w:rPr>
          <w:rFonts w:ascii="Lucida Console" w:eastAsia="Times New Roman" w:hAnsi="Lucida Console" w:cs="Courier New"/>
          <w:sz w:val="20"/>
          <w:szCs w:val="20"/>
          <w:lang w:eastAsia="en-GB"/>
        </w:rPr>
        <w:t xml:space="preserve"> test</w:t>
      </w:r>
      <w:r w:rsidRPr="00C1572F">
        <w:rPr>
          <w:rFonts w:ascii="Lucida Console" w:eastAsia="Times New Roman" w:hAnsi="Lucida Console" w:cs="Courier New"/>
          <w:sz w:val="20"/>
          <w:szCs w:val="20"/>
          <w:lang w:eastAsia="en-GB"/>
        </w:rPr>
        <w:t>)</w:t>
      </w:r>
    </w:p>
    <w:p w14:paraId="69A5531F"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0.02750048</w:t>
      </w:r>
    </w:p>
    <w:p w14:paraId="0672C1FA"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605BCC28"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3CB40514" w14:textId="5A6216AC"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jc w:val="center"/>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w:t>
      </w:r>
    </w:p>
    <w:p w14:paraId="6133B558"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17C0CC16"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7B885501"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survdiff</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 xml:space="preserve">formula = </w:t>
      </w:r>
      <w:proofErr w:type="spellStart"/>
      <w:r w:rsidRPr="00C1572F">
        <w:rPr>
          <w:rFonts w:ascii="Lucida Console" w:eastAsia="Times New Roman" w:hAnsi="Lucida Console" w:cs="Courier New"/>
          <w:sz w:val="20"/>
          <w:szCs w:val="20"/>
          <w:lang w:eastAsia="en-GB"/>
        </w:rPr>
        <w:t>comb.surv</w:t>
      </w:r>
      <w:proofErr w:type="spellEnd"/>
      <w:r w:rsidRPr="00C1572F">
        <w:rPr>
          <w:rFonts w:ascii="Lucida Console" w:eastAsia="Times New Roman" w:hAnsi="Lucida Console" w:cs="Courier New"/>
          <w:sz w:val="20"/>
          <w:szCs w:val="20"/>
          <w:lang w:eastAsia="en-GB"/>
        </w:rPr>
        <w:t xml:space="preserve"> ~ </w:t>
      </w:r>
      <w:proofErr w:type="spell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 xml:space="preserve">(group), data = </w:t>
      </w:r>
      <w:proofErr w:type="spellStart"/>
      <w:r w:rsidRPr="00C1572F">
        <w:rPr>
          <w:rFonts w:ascii="Lucida Console" w:eastAsia="Times New Roman" w:hAnsi="Lucida Console" w:cs="Courier New"/>
          <w:sz w:val="20"/>
          <w:szCs w:val="20"/>
          <w:lang w:eastAsia="en-GB"/>
        </w:rPr>
        <w:t>lifedata</w:t>
      </w:r>
      <w:proofErr w:type="spellEnd"/>
      <w:r w:rsidRPr="00C1572F">
        <w:rPr>
          <w:rFonts w:ascii="Lucida Console" w:eastAsia="Times New Roman" w:hAnsi="Lucida Console" w:cs="Courier New"/>
          <w:sz w:val="20"/>
          <w:szCs w:val="20"/>
          <w:lang w:eastAsia="en-GB"/>
        </w:rPr>
        <w:t>)</w:t>
      </w:r>
    </w:p>
    <w:p w14:paraId="3832089E"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7281559C"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N Observed Expected (O-E</w:t>
      </w:r>
      <w:proofErr w:type="gramStart"/>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2/E (O-E)^2/V</w:t>
      </w:r>
    </w:p>
    <w:p w14:paraId="66BE350F"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group)=1 6        6     9.07      1.04      5.45</w:t>
      </w:r>
    </w:p>
    <w:p w14:paraId="2A06762A"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group)=2 6        6     2.93      3.23      5.45</w:t>
      </w:r>
    </w:p>
    <w:p w14:paraId="54EFEA72"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1301F24E"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w:t>
      </w:r>
      <w:proofErr w:type="spellStart"/>
      <w:r w:rsidRPr="00C1572F">
        <w:rPr>
          <w:rFonts w:ascii="Lucida Console" w:eastAsia="Times New Roman" w:hAnsi="Lucida Console" w:cs="Courier New"/>
          <w:sz w:val="20"/>
          <w:szCs w:val="20"/>
          <w:lang w:eastAsia="en-GB"/>
        </w:rPr>
        <w:t>Chisq</w:t>
      </w:r>
      <w:proofErr w:type="spellEnd"/>
      <w:r w:rsidRPr="00C1572F">
        <w:rPr>
          <w:rFonts w:ascii="Lucida Console" w:eastAsia="Times New Roman" w:hAnsi="Lucida Console" w:cs="Courier New"/>
          <w:sz w:val="20"/>
          <w:szCs w:val="20"/>
          <w:lang w:eastAsia="en-GB"/>
        </w:rPr>
        <w:t xml:space="preserve">= </w:t>
      </w:r>
      <w:proofErr w:type="gramStart"/>
      <w:r w:rsidRPr="00C1572F">
        <w:rPr>
          <w:rFonts w:ascii="Lucida Console" w:eastAsia="Times New Roman" w:hAnsi="Lucida Console" w:cs="Courier New"/>
          <w:sz w:val="20"/>
          <w:szCs w:val="20"/>
          <w:lang w:eastAsia="en-GB"/>
        </w:rPr>
        <w:t>5.5  on</w:t>
      </w:r>
      <w:proofErr w:type="gramEnd"/>
      <w:r w:rsidRPr="00C1572F">
        <w:rPr>
          <w:rFonts w:ascii="Lucida Console" w:eastAsia="Times New Roman" w:hAnsi="Lucida Console" w:cs="Courier New"/>
          <w:sz w:val="20"/>
          <w:szCs w:val="20"/>
          <w:lang w:eastAsia="en-GB"/>
        </w:rPr>
        <w:t xml:space="preserve"> 1 degrees of freedom, p= 0.0195 </w:t>
      </w:r>
    </w:p>
    <w:p w14:paraId="73FB91A3" w14:textId="06C2D060" w:rsidR="00EB6B70" w:rsidRPr="00C1572F" w:rsidRDefault="00A44FD7" w:rsidP="00EB6B70">
      <w:r w:rsidRPr="00C1572F">
        <w:rPr>
          <w:noProof/>
          <w:lang w:eastAsia="en-GB"/>
        </w:rPr>
        <w:lastRenderedPageBreak/>
        <w:drawing>
          <wp:inline distT="0" distB="0" distL="0" distR="0" wp14:anchorId="192F5BC9" wp14:editId="68E97843">
            <wp:extent cx="5391152" cy="3705225"/>
            <wp:effectExtent l="0" t="0" r="0" b="9525"/>
            <wp:docPr id="15219170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3">
                      <a:extLst>
                        <a:ext uri="{28A0092B-C50C-407E-A947-70E740481C1C}">
                          <a14:useLocalDpi xmlns:a14="http://schemas.microsoft.com/office/drawing/2010/main" val="0"/>
                        </a:ext>
                      </a:extLst>
                    </a:blip>
                    <a:stretch>
                      <a:fillRect/>
                    </a:stretch>
                  </pic:blipFill>
                  <pic:spPr>
                    <a:xfrm>
                      <a:off x="0" y="0"/>
                      <a:ext cx="5391152" cy="3705225"/>
                    </a:xfrm>
                    <a:prstGeom prst="rect">
                      <a:avLst/>
                    </a:prstGeom>
                  </pic:spPr>
                </pic:pic>
              </a:graphicData>
            </a:graphic>
          </wp:inline>
        </w:drawing>
      </w:r>
    </w:p>
    <w:p w14:paraId="40CDE97E" w14:textId="481F1DC9" w:rsidR="00EB6B70" w:rsidRPr="00C1572F" w:rsidRDefault="00EB6B70" w:rsidP="00EB6B70"/>
    <w:p w14:paraId="22FFB837" w14:textId="1DFF3E12" w:rsidR="0006343E" w:rsidRPr="00C1572F" w:rsidRDefault="0006343E" w:rsidP="0006343E">
      <w:pPr>
        <w:jc w:val="center"/>
      </w:pPr>
      <w:r w:rsidRPr="00C1572F">
        <w:t>~</w:t>
      </w:r>
    </w:p>
    <w:p w14:paraId="033740A2"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79B73754"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&gt; </w:t>
      </w:r>
      <w:proofErr w:type="spellStart"/>
      <w:r w:rsidRPr="00C1572F">
        <w:rPr>
          <w:rFonts w:ascii="Lucida Console" w:eastAsia="Times New Roman" w:hAnsi="Lucida Console" w:cs="Courier New"/>
          <w:sz w:val="20"/>
          <w:szCs w:val="20"/>
          <w:lang w:eastAsia="en-GB"/>
        </w:rPr>
        <w:t>GLRTstat</w:t>
      </w:r>
      <w:proofErr w:type="spellEnd"/>
    </w:p>
    <w:p w14:paraId="04D27F5E"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21.83654</w:t>
      </w:r>
    </w:p>
    <w:p w14:paraId="1A6CE848"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5F17CF4C" w14:textId="1F1C561A"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&gt; 1-</w:t>
      </w:r>
      <w:proofErr w:type="gramStart"/>
      <w:r w:rsidRPr="00C1572F">
        <w:rPr>
          <w:rFonts w:ascii="Lucida Console" w:eastAsia="Times New Roman" w:hAnsi="Lucida Console" w:cs="Courier New"/>
          <w:sz w:val="20"/>
          <w:szCs w:val="20"/>
          <w:lang w:eastAsia="en-GB"/>
        </w:rPr>
        <w:t>pchisq(</w:t>
      </w:r>
      <w:proofErr w:type="spellStart"/>
      <w:proofErr w:type="gramEnd"/>
      <w:r w:rsidRPr="00C1572F">
        <w:rPr>
          <w:rFonts w:ascii="Lucida Console" w:eastAsia="Times New Roman" w:hAnsi="Lucida Console" w:cs="Courier New"/>
          <w:sz w:val="20"/>
          <w:szCs w:val="20"/>
          <w:lang w:eastAsia="en-GB"/>
        </w:rPr>
        <w:t>GLRTstat</w:t>
      </w:r>
      <w:proofErr w:type="spellEnd"/>
      <w:r w:rsidRPr="00C1572F">
        <w:rPr>
          <w:rFonts w:ascii="Lucida Console" w:eastAsia="Times New Roman" w:hAnsi="Lucida Console" w:cs="Courier New"/>
          <w:sz w:val="20"/>
          <w:szCs w:val="20"/>
          <w:lang w:eastAsia="en-GB"/>
        </w:rPr>
        <w:t xml:space="preserve">, </w:t>
      </w:r>
      <w:proofErr w:type="spellStart"/>
      <w:r w:rsidRPr="00C1572F">
        <w:rPr>
          <w:rFonts w:ascii="Lucida Console" w:eastAsia="Times New Roman" w:hAnsi="Lucida Console" w:cs="Courier New"/>
          <w:sz w:val="20"/>
          <w:szCs w:val="20"/>
          <w:lang w:eastAsia="en-GB"/>
        </w:rPr>
        <w:t>df</w:t>
      </w:r>
      <w:proofErr w:type="spellEnd"/>
      <w:r w:rsidRPr="00C1572F">
        <w:rPr>
          <w:rFonts w:ascii="Lucida Console" w:eastAsia="Times New Roman" w:hAnsi="Lucida Console" w:cs="Courier New"/>
          <w:sz w:val="20"/>
          <w:szCs w:val="20"/>
          <w:lang w:eastAsia="en-GB"/>
        </w:rPr>
        <w:t xml:space="preserve">=2) (p-value for the </w:t>
      </w:r>
      <w:proofErr w:type="spellStart"/>
      <w:r w:rsidRPr="00C1572F">
        <w:rPr>
          <w:rFonts w:ascii="Lucida Console" w:eastAsia="Times New Roman" w:hAnsi="Lucida Console" w:cs="Courier New"/>
          <w:sz w:val="20"/>
          <w:szCs w:val="20"/>
          <w:lang w:eastAsia="en-GB"/>
        </w:rPr>
        <w:t>GLR</w:t>
      </w:r>
      <w:r w:rsidR="00426C13" w:rsidRPr="00C1572F">
        <w:rPr>
          <w:rFonts w:ascii="Lucida Console" w:eastAsia="Times New Roman" w:hAnsi="Lucida Console" w:cs="Courier New"/>
          <w:sz w:val="20"/>
          <w:szCs w:val="20"/>
          <w:lang w:eastAsia="en-GB"/>
        </w:rPr>
        <w:t>t</w:t>
      </w:r>
      <w:proofErr w:type="spellEnd"/>
      <w:r w:rsidR="00426C13" w:rsidRPr="00C1572F">
        <w:rPr>
          <w:rFonts w:ascii="Lucida Console" w:eastAsia="Times New Roman" w:hAnsi="Lucida Console" w:cs="Courier New"/>
          <w:sz w:val="20"/>
          <w:szCs w:val="20"/>
          <w:lang w:eastAsia="en-GB"/>
        </w:rPr>
        <w:t xml:space="preserve"> test</w:t>
      </w:r>
      <w:r w:rsidRPr="00C1572F">
        <w:rPr>
          <w:rFonts w:ascii="Lucida Console" w:eastAsia="Times New Roman" w:hAnsi="Lucida Console" w:cs="Courier New"/>
          <w:sz w:val="20"/>
          <w:szCs w:val="20"/>
          <w:lang w:eastAsia="en-GB"/>
        </w:rPr>
        <w:t>)</w:t>
      </w:r>
    </w:p>
    <w:p w14:paraId="2F7878D7"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3BC0AEF7"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1.812402e-05</w:t>
      </w:r>
    </w:p>
    <w:p w14:paraId="6A0511EB"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478583B1"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681A0081" w14:textId="26B258A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jc w:val="center"/>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w:t>
      </w:r>
    </w:p>
    <w:p w14:paraId="2DEAE079"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48924196"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5F8D5C8E"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survdiff</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 xml:space="preserve">formula = </w:t>
      </w:r>
      <w:proofErr w:type="spellStart"/>
      <w:r w:rsidRPr="00C1572F">
        <w:rPr>
          <w:rFonts w:ascii="Lucida Console" w:eastAsia="Times New Roman" w:hAnsi="Lucida Console" w:cs="Courier New"/>
          <w:sz w:val="20"/>
          <w:szCs w:val="20"/>
          <w:lang w:eastAsia="en-GB"/>
        </w:rPr>
        <w:t>comb.surv</w:t>
      </w:r>
      <w:proofErr w:type="spellEnd"/>
      <w:r w:rsidRPr="00C1572F">
        <w:rPr>
          <w:rFonts w:ascii="Lucida Console" w:eastAsia="Times New Roman" w:hAnsi="Lucida Console" w:cs="Courier New"/>
          <w:sz w:val="20"/>
          <w:szCs w:val="20"/>
          <w:lang w:eastAsia="en-GB"/>
        </w:rPr>
        <w:t xml:space="preserve"> ~ </w:t>
      </w:r>
      <w:proofErr w:type="spell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 xml:space="preserve">(group), data = </w:t>
      </w:r>
      <w:proofErr w:type="spellStart"/>
      <w:r w:rsidRPr="00C1572F">
        <w:rPr>
          <w:rFonts w:ascii="Lucida Console" w:eastAsia="Times New Roman" w:hAnsi="Lucida Console" w:cs="Courier New"/>
          <w:sz w:val="20"/>
          <w:szCs w:val="20"/>
          <w:lang w:eastAsia="en-GB"/>
        </w:rPr>
        <w:t>lifedata</w:t>
      </w:r>
      <w:proofErr w:type="spellEnd"/>
      <w:r w:rsidRPr="00C1572F">
        <w:rPr>
          <w:rFonts w:ascii="Lucida Console" w:eastAsia="Times New Roman" w:hAnsi="Lucida Console" w:cs="Courier New"/>
          <w:sz w:val="20"/>
          <w:szCs w:val="20"/>
          <w:lang w:eastAsia="en-GB"/>
        </w:rPr>
        <w:t>)</w:t>
      </w:r>
    </w:p>
    <w:p w14:paraId="4D249AE9"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1057C8FE"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N Observed Expected (O-E</w:t>
      </w:r>
      <w:proofErr w:type="gramStart"/>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2/E (O-E)^2/V</w:t>
      </w:r>
    </w:p>
    <w:p w14:paraId="12C684C7"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group)=1 6        6     9.87      1.52      12.2</w:t>
      </w:r>
    </w:p>
    <w:p w14:paraId="64E08B3A" w14:textId="77777777"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roofErr w:type="spellStart"/>
      <w:proofErr w:type="gramStart"/>
      <w:r w:rsidRPr="00C1572F">
        <w:rPr>
          <w:rFonts w:ascii="Lucida Console" w:eastAsia="Times New Roman" w:hAnsi="Lucida Console" w:cs="Courier New"/>
          <w:sz w:val="20"/>
          <w:szCs w:val="20"/>
          <w:lang w:eastAsia="en-GB"/>
        </w:rPr>
        <w:t>as.factor</w:t>
      </w:r>
      <w:proofErr w:type="spellEnd"/>
      <w:r w:rsidRPr="00C1572F">
        <w:rPr>
          <w:rFonts w:ascii="Lucida Console" w:eastAsia="Times New Roman" w:hAnsi="Lucida Console" w:cs="Courier New"/>
          <w:sz w:val="20"/>
          <w:szCs w:val="20"/>
          <w:lang w:eastAsia="en-GB"/>
        </w:rPr>
        <w:t>(</w:t>
      </w:r>
      <w:proofErr w:type="gramEnd"/>
      <w:r w:rsidRPr="00C1572F">
        <w:rPr>
          <w:rFonts w:ascii="Lucida Console" w:eastAsia="Times New Roman" w:hAnsi="Lucida Console" w:cs="Courier New"/>
          <w:sz w:val="20"/>
          <w:szCs w:val="20"/>
          <w:lang w:eastAsia="en-GB"/>
        </w:rPr>
        <w:t>group)=2 6        6     2.13      7.06      12.2</w:t>
      </w:r>
    </w:p>
    <w:p w14:paraId="154A0E1C" w14:textId="77777777" w:rsidR="0006343E" w:rsidRPr="00C1572F" w:rsidRDefault="0006343E" w:rsidP="000634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p>
    <w:p w14:paraId="550BFA13" w14:textId="264439B5" w:rsidR="0006343E" w:rsidRPr="00C1572F" w:rsidRDefault="0006343E" w:rsidP="6B5DB691">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25" w:lineRule="atLeast"/>
        <w:rPr>
          <w:rFonts w:ascii="Lucida Console" w:eastAsia="Times New Roman" w:hAnsi="Lucida Console" w:cs="Courier New"/>
          <w:sz w:val="20"/>
          <w:szCs w:val="20"/>
          <w:lang w:eastAsia="en-GB"/>
        </w:rPr>
      </w:pPr>
      <w:r w:rsidRPr="00C1572F">
        <w:rPr>
          <w:rFonts w:ascii="Lucida Console" w:eastAsia="Times New Roman" w:hAnsi="Lucida Console" w:cs="Courier New"/>
          <w:sz w:val="20"/>
          <w:szCs w:val="20"/>
          <w:lang w:eastAsia="en-GB"/>
        </w:rPr>
        <w:t xml:space="preserve"> </w:t>
      </w:r>
      <w:proofErr w:type="spellStart"/>
      <w:r w:rsidRPr="00C1572F">
        <w:rPr>
          <w:rFonts w:ascii="Lucida Console" w:eastAsia="Times New Roman" w:hAnsi="Lucida Console" w:cs="Courier New"/>
          <w:sz w:val="20"/>
          <w:szCs w:val="20"/>
          <w:lang w:eastAsia="en-GB"/>
        </w:rPr>
        <w:t>Chisq</w:t>
      </w:r>
      <w:proofErr w:type="spellEnd"/>
      <w:r w:rsidRPr="00C1572F">
        <w:rPr>
          <w:rFonts w:ascii="Lucida Console" w:eastAsia="Times New Roman" w:hAnsi="Lucida Console" w:cs="Courier New"/>
          <w:sz w:val="20"/>
          <w:szCs w:val="20"/>
          <w:lang w:eastAsia="en-GB"/>
        </w:rPr>
        <w:t xml:space="preserve">= </w:t>
      </w:r>
      <w:proofErr w:type="gramStart"/>
      <w:r w:rsidRPr="00C1572F">
        <w:rPr>
          <w:rFonts w:ascii="Lucida Console" w:eastAsia="Times New Roman" w:hAnsi="Lucida Console" w:cs="Courier New"/>
          <w:sz w:val="20"/>
          <w:szCs w:val="20"/>
          <w:lang w:eastAsia="en-GB"/>
        </w:rPr>
        <w:t>12.2  on</w:t>
      </w:r>
      <w:proofErr w:type="gramEnd"/>
      <w:r w:rsidRPr="00C1572F">
        <w:rPr>
          <w:rFonts w:ascii="Lucida Console" w:eastAsia="Times New Roman" w:hAnsi="Lucida Console" w:cs="Courier New"/>
          <w:sz w:val="20"/>
          <w:szCs w:val="20"/>
          <w:lang w:eastAsia="en-GB"/>
        </w:rPr>
        <w:t xml:space="preserve"> 1 degrees of freedom, p= 0.00047 </w:t>
      </w:r>
    </w:p>
    <w:p w14:paraId="15CDF14A" w14:textId="21162605" w:rsidR="00E15D3F" w:rsidRPr="00C1572F" w:rsidRDefault="00E15D3F" w:rsidP="00EB6B70"/>
    <w:sectPr w:rsidR="00E15D3F" w:rsidRPr="00C1572F" w:rsidSect="00FB2E6A">
      <w:type w:val="evenPage"/>
      <w:pgSz w:w="11906" w:h="16838" w:code="9"/>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96342B" w14:textId="77777777" w:rsidR="00157227" w:rsidRDefault="00157227" w:rsidP="00A26EC7">
      <w:pPr>
        <w:spacing w:after="0" w:line="240" w:lineRule="auto"/>
      </w:pPr>
      <w:r>
        <w:separator/>
      </w:r>
    </w:p>
  </w:endnote>
  <w:endnote w:type="continuationSeparator" w:id="0">
    <w:p w14:paraId="1D477494" w14:textId="77777777" w:rsidR="00157227" w:rsidRDefault="00157227" w:rsidP="00A26EC7">
      <w:pPr>
        <w:spacing w:after="0" w:line="240" w:lineRule="auto"/>
      </w:pPr>
      <w:r>
        <w:continuationSeparator/>
      </w:r>
    </w:p>
  </w:endnote>
  <w:endnote w:type="continuationNotice" w:id="1">
    <w:p w14:paraId="7024D354" w14:textId="77777777" w:rsidR="00157227" w:rsidRDefault="0015722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9777079"/>
      <w:docPartObj>
        <w:docPartGallery w:val="Page Numbers (Bottom of Page)"/>
        <w:docPartUnique/>
      </w:docPartObj>
    </w:sdtPr>
    <w:sdtEndPr>
      <w:rPr>
        <w:noProof/>
      </w:rPr>
    </w:sdtEndPr>
    <w:sdtContent>
      <w:p w14:paraId="4AE18C3B" w14:textId="701E6C2A" w:rsidR="00C1572F" w:rsidRDefault="00C1572F">
        <w:pPr>
          <w:pStyle w:val="Footer"/>
        </w:pPr>
        <w:r>
          <w:fldChar w:fldCharType="begin"/>
        </w:r>
        <w:r>
          <w:instrText xml:space="preserve"> PAGE   \* MERGEFORMAT </w:instrText>
        </w:r>
        <w:r>
          <w:fldChar w:fldCharType="separate"/>
        </w:r>
        <w:r w:rsidR="00475D33">
          <w:rPr>
            <w:noProof/>
          </w:rPr>
          <w:t>20</w:t>
        </w:r>
        <w:r>
          <w:rPr>
            <w:noProof/>
          </w:rPr>
          <w:fldChar w:fldCharType="end"/>
        </w:r>
      </w:p>
    </w:sdtContent>
  </w:sdt>
  <w:p w14:paraId="37D9AB5D" w14:textId="77777777" w:rsidR="00C1572F" w:rsidRDefault="00C1572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2314514"/>
      <w:docPartObj>
        <w:docPartGallery w:val="Page Numbers (Bottom of Page)"/>
        <w:docPartUnique/>
      </w:docPartObj>
    </w:sdtPr>
    <w:sdtEndPr>
      <w:rPr>
        <w:noProof/>
      </w:rPr>
    </w:sdtEndPr>
    <w:sdtContent>
      <w:p w14:paraId="3C058743" w14:textId="45727291" w:rsidR="00C1572F" w:rsidRDefault="00C1572F">
        <w:pPr>
          <w:pStyle w:val="Footer"/>
          <w:jc w:val="right"/>
        </w:pPr>
        <w:r>
          <w:fldChar w:fldCharType="begin"/>
        </w:r>
        <w:r>
          <w:instrText xml:space="preserve"> PAGE   \* MERGEFORMAT </w:instrText>
        </w:r>
        <w:r>
          <w:fldChar w:fldCharType="separate"/>
        </w:r>
        <w:r w:rsidR="00475D33">
          <w:rPr>
            <w:noProof/>
          </w:rPr>
          <w:t>21</w:t>
        </w:r>
        <w:r>
          <w:rPr>
            <w:noProof/>
          </w:rPr>
          <w:fldChar w:fldCharType="end"/>
        </w:r>
      </w:p>
    </w:sdtContent>
  </w:sdt>
  <w:p w14:paraId="0F0FFCFB" w14:textId="77777777" w:rsidR="00C1572F" w:rsidRDefault="00C1572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C94763" w14:textId="77777777" w:rsidR="00157227" w:rsidRDefault="00157227" w:rsidP="00A26EC7">
      <w:pPr>
        <w:spacing w:after="0" w:line="240" w:lineRule="auto"/>
      </w:pPr>
      <w:r>
        <w:separator/>
      </w:r>
    </w:p>
  </w:footnote>
  <w:footnote w:type="continuationSeparator" w:id="0">
    <w:p w14:paraId="4CF6218C" w14:textId="77777777" w:rsidR="00157227" w:rsidRDefault="00157227" w:rsidP="00A26EC7">
      <w:pPr>
        <w:spacing w:after="0" w:line="240" w:lineRule="auto"/>
      </w:pPr>
      <w:r>
        <w:continuationSeparator/>
      </w:r>
    </w:p>
  </w:footnote>
  <w:footnote w:type="continuationNotice" w:id="1">
    <w:p w14:paraId="3D3360F6" w14:textId="77777777" w:rsidR="00157227" w:rsidRDefault="00157227">
      <w:pPr>
        <w:spacing w:after="0" w:line="240" w:lineRule="auto"/>
      </w:pPr>
    </w:p>
  </w:footnote>
  <w:footnote w:id="2">
    <w:p w14:paraId="6A4C5906" w14:textId="660105D1" w:rsidR="00C1572F" w:rsidRDefault="00C1572F">
      <w:pPr>
        <w:pStyle w:val="FootnoteText"/>
      </w:pPr>
      <w:r w:rsidRPr="00943021">
        <w:rPr>
          <w:rStyle w:val="FootnoteReference"/>
        </w:rPr>
        <w:footnoteRef/>
      </w:r>
      <w:r>
        <w:t xml:space="preserve"> Reprinted from Titanium Powder Metallurgy, edited by M Quian and F H Froes, Chapter 4 “Titanium powder production via the Metalysis process”, I Mellor, L Grainger, K Rao, J Deane, M Conti, G Doughty, and D Vaughan, p51-67, © 2015, with permission from Elsevier</w:t>
      </w:r>
    </w:p>
  </w:footnote>
  <w:footnote w:id="3">
    <w:p w14:paraId="200963D8" w14:textId="075D5D3F" w:rsidR="00C1572F" w:rsidRPr="00512C24" w:rsidRDefault="00C1572F" w:rsidP="00512C24">
      <w:pPr>
        <w:pStyle w:val="Caption"/>
        <w:rPr>
          <w:rFonts w:cs="Times New Roman"/>
          <w:b/>
          <w:i w:val="0"/>
          <w:color w:val="auto"/>
          <w:sz w:val="20"/>
          <w:szCs w:val="20"/>
        </w:rPr>
      </w:pPr>
      <w:r w:rsidRPr="00943021">
        <w:rPr>
          <w:rStyle w:val="FootnoteReference"/>
        </w:rPr>
        <w:footnoteRef/>
      </w:r>
      <w:r w:rsidRPr="00512C24">
        <w:rPr>
          <w:i w:val="0"/>
          <w:color w:val="auto"/>
          <w:sz w:val="20"/>
          <w:szCs w:val="20"/>
        </w:rPr>
        <w:t>Image reproduced</w:t>
      </w:r>
      <w:r>
        <w:rPr>
          <w:i w:val="0"/>
          <w:color w:val="auto"/>
          <w:sz w:val="20"/>
          <w:szCs w:val="20"/>
        </w:rPr>
        <w:t xml:space="preserve"> with permission from</w:t>
      </w:r>
      <w:r w:rsidRPr="00512C24">
        <w:rPr>
          <w:i w:val="0"/>
          <w:color w:val="auto"/>
          <w:sz w:val="20"/>
          <w:szCs w:val="20"/>
        </w:rPr>
        <w:t xml:space="preserve"> </w:t>
      </w:r>
      <w:r>
        <w:rPr>
          <w:i w:val="0"/>
          <w:color w:val="auto"/>
          <w:sz w:val="20"/>
          <w:szCs w:val="20"/>
        </w:rPr>
        <w:t>“</w:t>
      </w:r>
      <w:r w:rsidRPr="00512C24">
        <w:rPr>
          <w:i w:val="0"/>
          <w:color w:val="auto"/>
          <w:sz w:val="20"/>
          <w:szCs w:val="20"/>
          <w:lang w:val="en-US"/>
        </w:rPr>
        <w:t>http://advancedpowders.com/plasma-atomiz</w:t>
      </w:r>
      <w:r>
        <w:rPr>
          <w:i w:val="0"/>
          <w:color w:val="auto"/>
          <w:sz w:val="20"/>
          <w:szCs w:val="20"/>
          <w:lang w:val="en-US"/>
        </w:rPr>
        <w:t>ation-technology/our-technology”, date accessed 25/08/2017, © 2017, Advanced Powders and Coatings Inc.</w:t>
      </w:r>
    </w:p>
  </w:footnote>
  <w:footnote w:id="4">
    <w:p w14:paraId="42AC49E6" w14:textId="408C4F82" w:rsidR="00C1572F" w:rsidRPr="002F5A65" w:rsidRDefault="00C1572F" w:rsidP="009A657C">
      <w:pPr>
        <w:pStyle w:val="NormalWeb"/>
        <w:spacing w:before="0" w:beforeAutospacing="0" w:after="0" w:afterAutospacing="0"/>
      </w:pPr>
      <w:r w:rsidRPr="00943021">
        <w:rPr>
          <w:rStyle w:val="FootnoteReference"/>
        </w:rPr>
        <w:footnoteRef/>
      </w:r>
      <w:r w:rsidRPr="009A657C">
        <w:rPr>
          <w:sz w:val="20"/>
          <w:szCs w:val="20"/>
        </w:rPr>
        <w:t xml:space="preserve"> Reprinted from Materials &amp; Design, 46, </w:t>
      </w:r>
      <w:proofErr w:type="spellStart"/>
      <w:r w:rsidRPr="009A657C">
        <w:rPr>
          <w:sz w:val="20"/>
          <w:szCs w:val="20"/>
        </w:rPr>
        <w:t>G.Q.Wu</w:t>
      </w:r>
      <w:proofErr w:type="spellEnd"/>
      <w:r w:rsidRPr="009A657C">
        <w:rPr>
          <w:sz w:val="20"/>
          <w:szCs w:val="20"/>
        </w:rPr>
        <w:t xml:space="preserve">, </w:t>
      </w:r>
      <w:proofErr w:type="spellStart"/>
      <w:r w:rsidRPr="009A657C">
        <w:rPr>
          <w:sz w:val="20"/>
          <w:szCs w:val="20"/>
        </w:rPr>
        <w:t>C.L.Shi</w:t>
      </w:r>
      <w:proofErr w:type="spellEnd"/>
      <w:r w:rsidRPr="009A657C">
        <w:rPr>
          <w:sz w:val="20"/>
          <w:szCs w:val="20"/>
        </w:rPr>
        <w:t xml:space="preserve">, </w:t>
      </w:r>
      <w:proofErr w:type="spellStart"/>
      <w:r w:rsidRPr="009A657C">
        <w:rPr>
          <w:sz w:val="20"/>
          <w:szCs w:val="20"/>
        </w:rPr>
        <w:t>W.Sha</w:t>
      </w:r>
      <w:proofErr w:type="spellEnd"/>
      <w:r w:rsidRPr="009A657C">
        <w:rPr>
          <w:sz w:val="20"/>
          <w:szCs w:val="20"/>
        </w:rPr>
        <w:t xml:space="preserve">, </w:t>
      </w:r>
      <w:proofErr w:type="spellStart"/>
      <w:r w:rsidRPr="009A657C">
        <w:rPr>
          <w:sz w:val="20"/>
          <w:szCs w:val="20"/>
        </w:rPr>
        <w:t>A.X.Sha</w:t>
      </w:r>
      <w:proofErr w:type="spellEnd"/>
      <w:r w:rsidRPr="009A657C">
        <w:rPr>
          <w:sz w:val="20"/>
          <w:szCs w:val="20"/>
        </w:rPr>
        <w:t xml:space="preserve">, </w:t>
      </w:r>
      <w:proofErr w:type="spellStart"/>
      <w:r w:rsidRPr="009A657C">
        <w:rPr>
          <w:sz w:val="20"/>
          <w:szCs w:val="20"/>
        </w:rPr>
        <w:t>H.R.Jiang</w:t>
      </w:r>
      <w:proofErr w:type="spellEnd"/>
      <w:r w:rsidRPr="009A657C">
        <w:rPr>
          <w:sz w:val="20"/>
          <w:szCs w:val="20"/>
        </w:rPr>
        <w:t xml:space="preserve">, </w:t>
      </w:r>
      <w:r>
        <w:rPr>
          <w:sz w:val="20"/>
          <w:szCs w:val="20"/>
        </w:rPr>
        <w:t>“</w:t>
      </w:r>
      <w:r w:rsidRPr="009A657C">
        <w:rPr>
          <w:sz w:val="20"/>
          <w:szCs w:val="20"/>
        </w:rPr>
        <w:t>Effect of microstructure on the fatigue properties of Ti–6Al–4V titanium alloys</w:t>
      </w:r>
      <w:r>
        <w:rPr>
          <w:sz w:val="20"/>
          <w:szCs w:val="20"/>
        </w:rPr>
        <w:t>”</w:t>
      </w:r>
      <w:r w:rsidRPr="009A657C">
        <w:rPr>
          <w:sz w:val="20"/>
          <w:szCs w:val="20"/>
        </w:rPr>
        <w:t>, p668-674, ©</w:t>
      </w:r>
      <w:r>
        <w:rPr>
          <w:sz w:val="20"/>
          <w:szCs w:val="20"/>
        </w:rPr>
        <w:t xml:space="preserve"> </w:t>
      </w:r>
      <w:r w:rsidRPr="009A657C">
        <w:rPr>
          <w:sz w:val="20"/>
          <w:szCs w:val="20"/>
        </w:rPr>
        <w:t>2013 with permission from Elsevier</w:t>
      </w:r>
    </w:p>
  </w:footnote>
  <w:footnote w:id="5">
    <w:p w14:paraId="3E554112" w14:textId="527AF138" w:rsidR="00C1572F" w:rsidRPr="001E3300" w:rsidRDefault="00C1572F" w:rsidP="004D2BAC">
      <w:pPr>
        <w:pStyle w:val="NormalWeb"/>
        <w:rPr>
          <w:sz w:val="20"/>
          <w:szCs w:val="20"/>
        </w:rPr>
      </w:pPr>
      <w:r w:rsidRPr="00943021">
        <w:rPr>
          <w:rStyle w:val="FootnoteReference"/>
        </w:rPr>
        <w:footnoteRef/>
      </w:r>
      <w:r w:rsidRPr="001E3300">
        <w:rPr>
          <w:sz w:val="20"/>
          <w:szCs w:val="20"/>
        </w:rPr>
        <w:t xml:space="preserve"> </w:t>
      </w:r>
      <w:r>
        <w:rPr>
          <w:sz w:val="20"/>
          <w:szCs w:val="20"/>
        </w:rPr>
        <w:t xml:space="preserve">Reproduced from fig 1, </w:t>
      </w:r>
      <w:r w:rsidRPr="001E3300">
        <w:rPr>
          <w:sz w:val="20"/>
          <w:szCs w:val="20"/>
        </w:rPr>
        <w:t xml:space="preserve">© 2013. Sieniawski, W. Ziaja, K. Kubiak and M. </w:t>
      </w:r>
      <w:proofErr w:type="spellStart"/>
      <w:r w:rsidRPr="001E3300">
        <w:rPr>
          <w:sz w:val="20"/>
          <w:szCs w:val="20"/>
        </w:rPr>
        <w:t>Motyka</w:t>
      </w:r>
      <w:proofErr w:type="spellEnd"/>
      <w:r w:rsidRPr="001E3300">
        <w:rPr>
          <w:sz w:val="20"/>
          <w:szCs w:val="20"/>
        </w:rPr>
        <w:t>. Originally published in InTech, reproduced under CC BY-NC-SA 3.0 license. Available from: DOI:10.5772/56197</w:t>
      </w:r>
    </w:p>
  </w:footnote>
  <w:footnote w:id="6">
    <w:p w14:paraId="7BBD296E" w14:textId="6DE93E6A" w:rsidR="00C1572F" w:rsidRPr="0008354E" w:rsidRDefault="00C1572F" w:rsidP="00F138DF">
      <w:pPr>
        <w:rPr>
          <w:sz w:val="20"/>
          <w:szCs w:val="20"/>
        </w:rPr>
      </w:pPr>
      <w:r w:rsidRPr="00943021">
        <w:rPr>
          <w:rStyle w:val="FootnoteReference"/>
        </w:rPr>
        <w:footnoteRef/>
      </w:r>
      <w:r w:rsidRPr="00F55E74">
        <w:rPr>
          <w:sz w:val="20"/>
          <w:szCs w:val="20"/>
        </w:rPr>
        <w:t xml:space="preserve"> </w:t>
      </w:r>
      <w:r w:rsidRPr="0008354E">
        <w:rPr>
          <w:sz w:val="20"/>
          <w:szCs w:val="20"/>
        </w:rPr>
        <w:t>Reprinted from Materials Science and Engineering: A with permission from Elsevier:</w:t>
      </w:r>
      <w:r>
        <w:rPr>
          <w:sz w:val="20"/>
          <w:szCs w:val="20"/>
        </w:rPr>
        <w:br/>
      </w:r>
      <w:r w:rsidRPr="0008354E">
        <w:rPr>
          <w:sz w:val="20"/>
          <w:szCs w:val="20"/>
        </w:rPr>
        <w:t xml:space="preserve">a) Vol 243(1-2), </w:t>
      </w:r>
      <w:proofErr w:type="spellStart"/>
      <w:r w:rsidRPr="0008354E">
        <w:rPr>
          <w:sz w:val="20"/>
          <w:szCs w:val="20"/>
        </w:rPr>
        <w:t>G.Lütjering</w:t>
      </w:r>
      <w:proofErr w:type="spellEnd"/>
      <w:r w:rsidRPr="0008354E">
        <w:rPr>
          <w:sz w:val="20"/>
          <w:szCs w:val="20"/>
        </w:rPr>
        <w:t>, “Influence of processing on microstructure and mechanical properties of (α+β) titanium alloys”, 32-45, © 1998</w:t>
      </w:r>
      <w:r>
        <w:rPr>
          <w:sz w:val="20"/>
          <w:szCs w:val="20"/>
        </w:rPr>
        <w:br/>
      </w:r>
      <w:r w:rsidRPr="0008354E">
        <w:rPr>
          <w:rFonts w:eastAsia="Times New Roman" w:cs="Times New Roman"/>
          <w:sz w:val="20"/>
          <w:szCs w:val="20"/>
          <w:lang w:eastAsia="en-GB"/>
        </w:rPr>
        <w:t>b and c) Vol</w:t>
      </w:r>
      <w:r w:rsidRPr="0008354E">
        <w:rPr>
          <w:sz w:val="20"/>
          <w:szCs w:val="20"/>
        </w:rPr>
        <w:t xml:space="preserve"> 319, </w:t>
      </w:r>
      <w:proofErr w:type="spellStart"/>
      <w:r w:rsidRPr="0008354E">
        <w:rPr>
          <w:sz w:val="20"/>
          <w:szCs w:val="20"/>
        </w:rPr>
        <w:t>M.R.Bache,W.J.Evans</w:t>
      </w:r>
      <w:proofErr w:type="spellEnd"/>
      <w:r w:rsidRPr="0008354E">
        <w:rPr>
          <w:sz w:val="20"/>
          <w:szCs w:val="20"/>
        </w:rPr>
        <w:t>, “Impact of texture on the mechanical properties in an advanced titanium alloy”, 409-414, © 2001</w:t>
      </w:r>
    </w:p>
  </w:footnote>
  <w:footnote w:id="7">
    <w:p w14:paraId="4D6E73F8" w14:textId="215071AF" w:rsidR="00C1572F" w:rsidRPr="001E3300" w:rsidRDefault="00C1572F" w:rsidP="001E3300">
      <w:pPr>
        <w:pStyle w:val="NormalWeb"/>
        <w:rPr>
          <w:sz w:val="20"/>
          <w:szCs w:val="20"/>
        </w:rPr>
      </w:pPr>
      <w:r w:rsidRPr="00943021">
        <w:rPr>
          <w:rStyle w:val="FootnoteReference"/>
        </w:rPr>
        <w:footnoteRef/>
      </w:r>
      <w:r w:rsidRPr="001E3300">
        <w:rPr>
          <w:sz w:val="20"/>
          <w:szCs w:val="20"/>
        </w:rPr>
        <w:t xml:space="preserve"> </w:t>
      </w:r>
      <w:r>
        <w:rPr>
          <w:sz w:val="20"/>
          <w:szCs w:val="20"/>
        </w:rPr>
        <w:t xml:space="preserve">Reproduced from fig. 5 </w:t>
      </w:r>
      <w:r w:rsidRPr="001E3300">
        <w:rPr>
          <w:sz w:val="20"/>
          <w:szCs w:val="20"/>
        </w:rPr>
        <w:t>© 2011 M. Koike, P. Greer, K. Owen, G. Lilly, L.E. Murr, S.M. Gaytan, E. Martinez, and T. Okabe, Originally published in Materials 4, reproduced under CC BY-NC-SA 3.0 license. Available from DOI:10.3390/ma4101776</w:t>
      </w:r>
    </w:p>
  </w:footnote>
  <w:footnote w:id="8">
    <w:p w14:paraId="31DA770C" w14:textId="49A52E79" w:rsidR="00C1572F" w:rsidRDefault="00C1572F" w:rsidP="0008354E">
      <w:pPr>
        <w:pStyle w:val="FootnoteText"/>
        <w:keepNext/>
      </w:pPr>
      <w:r w:rsidRPr="00943021">
        <w:rPr>
          <w:rStyle w:val="FootnoteReference"/>
        </w:rPr>
        <w:footnoteRef/>
      </w:r>
      <w:r>
        <w:t xml:space="preserve"> Reprinted from Journal of Alloys and Compounds, 646, </w:t>
      </w:r>
      <w:proofErr w:type="spellStart"/>
      <w:r>
        <w:t>X.Tan</w:t>
      </w:r>
      <w:proofErr w:type="spellEnd"/>
      <w:r>
        <w:t xml:space="preserve">, </w:t>
      </w:r>
      <w:proofErr w:type="spellStart"/>
      <w:r>
        <w:t>Y.Kok</w:t>
      </w:r>
      <w:proofErr w:type="spellEnd"/>
      <w:r>
        <w:t xml:space="preserve">, Y. Tan, G. </w:t>
      </w:r>
      <w:proofErr w:type="spellStart"/>
      <w:r>
        <w:t>Vastola</w:t>
      </w:r>
      <w:proofErr w:type="spellEnd"/>
      <w:r>
        <w:t>, Q. Pei, G. Zhang, Y Zhang, S. Tor, K. Leong, C. Chua, “An experimental and simulation study on build thickness dependent microstructure for electron beam melted Ti–6Al–44”, p303-309, © 2015, with permission from Elsevier</w:t>
      </w:r>
    </w:p>
  </w:footnote>
  <w:footnote w:id="9">
    <w:p w14:paraId="0330F7CC" w14:textId="75D88118" w:rsidR="00C1572F" w:rsidRDefault="00C1572F" w:rsidP="00AD0B88">
      <w:pPr>
        <w:pStyle w:val="FootnoteText"/>
      </w:pPr>
      <w:r w:rsidRPr="00943021">
        <w:rPr>
          <w:rStyle w:val="FootnoteReference"/>
        </w:rPr>
        <w:footnoteRef/>
      </w:r>
      <w:r>
        <w:t xml:space="preserve"> Reprinted from Metal Powder Report, 72(2), </w:t>
      </w:r>
      <w:proofErr w:type="spellStart"/>
      <w:r>
        <w:t>B.Dutta</w:t>
      </w:r>
      <w:proofErr w:type="spellEnd"/>
      <w:r>
        <w:t xml:space="preserve">, </w:t>
      </w:r>
      <w:proofErr w:type="spellStart"/>
      <w:r>
        <w:t>F.Froes</w:t>
      </w:r>
      <w:proofErr w:type="spellEnd"/>
      <w:r>
        <w:t>, “The Additive Manufacturing (AM) of titanium alloys, p96-106”,© 2017, with permission from Elsevier</w:t>
      </w:r>
    </w:p>
  </w:footnote>
  <w:footnote w:id="10">
    <w:p w14:paraId="160B9F3E" w14:textId="4B9C466F" w:rsidR="00C1572F" w:rsidRDefault="00C1572F">
      <w:pPr>
        <w:pStyle w:val="FootnoteText"/>
      </w:pPr>
      <w:r w:rsidRPr="00943021">
        <w:rPr>
          <w:rStyle w:val="FootnoteReference"/>
        </w:rPr>
        <w:footnoteRef/>
      </w:r>
      <w:r>
        <w:t xml:space="preserve"> Reprinted from Journal of Materials Processing Technology, 211, </w:t>
      </w:r>
      <w:r w:rsidRPr="00954FA2">
        <w:rPr>
          <w:rFonts w:cs="Times New Roman"/>
          <w:noProof/>
          <w:szCs w:val="24"/>
        </w:rPr>
        <w:t>M. Koike, K. Martinez, L. Guo, G. Chahine, R. Kovacevic, and T. Okabe</w:t>
      </w:r>
      <w:r>
        <w:t xml:space="preserve">, </w:t>
      </w:r>
      <w:r w:rsidRPr="00954FA2">
        <w:rPr>
          <w:rFonts w:cs="Times New Roman"/>
          <w:noProof/>
          <w:szCs w:val="24"/>
        </w:rPr>
        <w:t>“Evaluation of titanium alloy fabricated using electron beam melting</w:t>
      </w:r>
      <w:r>
        <w:rPr>
          <w:rFonts w:cs="Times New Roman"/>
          <w:noProof/>
          <w:szCs w:val="24"/>
        </w:rPr>
        <w:t xml:space="preserve"> system for dental applications</w:t>
      </w:r>
      <w:r w:rsidRPr="00954FA2">
        <w:rPr>
          <w:rFonts w:cs="Times New Roman"/>
          <w:noProof/>
          <w:szCs w:val="24"/>
        </w:rPr>
        <w:t>”</w:t>
      </w:r>
      <w:r>
        <w:t>, p1400-1408, © 2011, with permission from Elsevier</w:t>
      </w:r>
    </w:p>
  </w:footnote>
  <w:footnote w:id="11">
    <w:p w14:paraId="550CC6B4" w14:textId="78B121DE" w:rsidR="00C1572F" w:rsidRDefault="00C1572F">
      <w:pPr>
        <w:pStyle w:val="FootnoteText"/>
      </w:pPr>
      <w:r w:rsidRPr="00943021">
        <w:rPr>
          <w:rStyle w:val="FootnoteReference"/>
        </w:rPr>
        <w:footnoteRef/>
      </w:r>
      <w:r>
        <w:t xml:space="preserve"> </w:t>
      </w:r>
      <w:r w:rsidRPr="007D2DCD">
        <w:rPr>
          <w:rFonts w:cs="Times New Roman"/>
          <w:szCs w:val="24"/>
        </w:rPr>
        <w:t xml:space="preserve">Image reproduced under Creative Commons Attribution Licence from fig.14, p290 in </w:t>
      </w:r>
      <w:r w:rsidRPr="007D2DCD">
        <w:rPr>
          <w:rFonts w:cs="Times New Roman"/>
          <w:noProof/>
          <w:szCs w:val="24"/>
        </w:rPr>
        <w:t xml:space="preserve">E. Hernandez-Nava </w:t>
      </w:r>
      <w:r w:rsidRPr="007D2DCD">
        <w:rPr>
          <w:rFonts w:cs="Times New Roman"/>
          <w:iCs/>
          <w:noProof/>
          <w:szCs w:val="24"/>
        </w:rPr>
        <w:t>et al.</w:t>
      </w:r>
      <w:r w:rsidRPr="007D2DCD">
        <w:rPr>
          <w:rFonts w:cs="Times New Roman"/>
          <w:noProof/>
          <w:szCs w:val="24"/>
        </w:rPr>
        <w:t xml:space="preserve">, “The effect of defects on the mechanical response of Ti-6Al-4V cubic lattice structures fabricated by electron beam melting,” </w:t>
      </w:r>
      <w:r w:rsidRPr="007D2DCD">
        <w:rPr>
          <w:rFonts w:cs="Times New Roman"/>
          <w:iCs/>
          <w:noProof/>
          <w:szCs w:val="24"/>
        </w:rPr>
        <w:t>Acta Mater.</w:t>
      </w:r>
      <w:r w:rsidRPr="007D2DCD">
        <w:rPr>
          <w:rFonts w:cs="Times New Roman"/>
          <w:noProof/>
          <w:szCs w:val="24"/>
        </w:rPr>
        <w:t>, vol. 108, pp. 279–292, 2016.</w:t>
      </w:r>
    </w:p>
  </w:footnote>
  <w:footnote w:id="12">
    <w:p w14:paraId="7BB26432" w14:textId="44F84E9A" w:rsidR="00C1572F" w:rsidRPr="000B43AE" w:rsidRDefault="00C1572F" w:rsidP="000B43AE">
      <w:pPr>
        <w:pStyle w:val="NormalWeb"/>
        <w:spacing w:before="0" w:beforeAutospacing="0" w:after="0" w:afterAutospacing="0"/>
        <w:rPr>
          <w:sz w:val="20"/>
          <w:szCs w:val="20"/>
        </w:rPr>
      </w:pPr>
      <w:r w:rsidRPr="00943021">
        <w:rPr>
          <w:rStyle w:val="FootnoteReference"/>
        </w:rPr>
        <w:footnoteRef/>
      </w:r>
      <w:r w:rsidRPr="000B43AE">
        <w:rPr>
          <w:sz w:val="20"/>
          <w:szCs w:val="20"/>
        </w:rPr>
        <w:t xml:space="preserve"> Reprinted from Additive Manufacturing, 17, </w:t>
      </w:r>
      <w:r w:rsidRPr="000B43AE">
        <w:rPr>
          <w:noProof/>
          <w:sz w:val="20"/>
          <w:szCs w:val="20"/>
        </w:rPr>
        <w:t>W. A. Grell,</w:t>
      </w:r>
      <w:r w:rsidRPr="000B43AE">
        <w:rPr>
          <w:sz w:val="20"/>
          <w:szCs w:val="20"/>
        </w:rPr>
        <w:t xml:space="preserve"> </w:t>
      </w:r>
      <w:proofErr w:type="spellStart"/>
      <w:r w:rsidRPr="000B43AE">
        <w:rPr>
          <w:sz w:val="20"/>
          <w:szCs w:val="20"/>
        </w:rPr>
        <w:t>E.Solis</w:t>
      </w:r>
      <w:proofErr w:type="spellEnd"/>
      <w:r w:rsidRPr="000B43AE">
        <w:rPr>
          <w:sz w:val="20"/>
          <w:szCs w:val="20"/>
        </w:rPr>
        <w:t xml:space="preserve">-Ramos, </w:t>
      </w:r>
      <w:proofErr w:type="spellStart"/>
      <w:r w:rsidRPr="000B43AE">
        <w:rPr>
          <w:sz w:val="20"/>
          <w:szCs w:val="20"/>
        </w:rPr>
        <w:t>E.Clark</w:t>
      </w:r>
      <w:proofErr w:type="spellEnd"/>
      <w:r w:rsidRPr="000B43AE">
        <w:rPr>
          <w:sz w:val="20"/>
          <w:szCs w:val="20"/>
        </w:rPr>
        <w:t xml:space="preserve">, </w:t>
      </w:r>
      <w:proofErr w:type="spellStart"/>
      <w:r w:rsidRPr="000B43AE">
        <w:rPr>
          <w:sz w:val="20"/>
          <w:szCs w:val="20"/>
        </w:rPr>
        <w:t>E.Lucon</w:t>
      </w:r>
      <w:proofErr w:type="spellEnd"/>
      <w:r w:rsidRPr="000B43AE">
        <w:rPr>
          <w:sz w:val="20"/>
          <w:szCs w:val="20"/>
        </w:rPr>
        <w:t xml:space="preserve">, </w:t>
      </w:r>
      <w:proofErr w:type="spellStart"/>
      <w:r w:rsidRPr="000B43AE">
        <w:rPr>
          <w:sz w:val="20"/>
          <w:szCs w:val="20"/>
        </w:rPr>
        <w:t>E.J.Garboczi</w:t>
      </w:r>
      <w:proofErr w:type="spellEnd"/>
      <w:r w:rsidRPr="000B43AE">
        <w:rPr>
          <w:sz w:val="20"/>
          <w:szCs w:val="20"/>
        </w:rPr>
        <w:t xml:space="preserve">, </w:t>
      </w:r>
      <w:proofErr w:type="spellStart"/>
      <w:r w:rsidRPr="000B43AE">
        <w:rPr>
          <w:sz w:val="20"/>
          <w:szCs w:val="20"/>
        </w:rPr>
        <w:t>P.K.Predecki</w:t>
      </w:r>
      <w:proofErr w:type="spellEnd"/>
      <w:r w:rsidRPr="000B43AE">
        <w:rPr>
          <w:sz w:val="20"/>
          <w:szCs w:val="20"/>
        </w:rPr>
        <w:t xml:space="preserve">, </w:t>
      </w:r>
      <w:proofErr w:type="spellStart"/>
      <w:r w:rsidRPr="000B43AE">
        <w:rPr>
          <w:sz w:val="20"/>
          <w:szCs w:val="20"/>
        </w:rPr>
        <w:t>Z.Loftus</w:t>
      </w:r>
      <w:proofErr w:type="spellEnd"/>
      <w:r w:rsidRPr="000B43AE">
        <w:rPr>
          <w:sz w:val="20"/>
          <w:szCs w:val="20"/>
        </w:rPr>
        <w:t xml:space="preserve">, </w:t>
      </w:r>
      <w:proofErr w:type="spellStart"/>
      <w:r w:rsidRPr="000B43AE">
        <w:rPr>
          <w:sz w:val="20"/>
          <w:szCs w:val="20"/>
        </w:rPr>
        <w:t>M.Kumosa</w:t>
      </w:r>
      <w:proofErr w:type="spellEnd"/>
      <w:r w:rsidRPr="000B43AE">
        <w:rPr>
          <w:sz w:val="20"/>
          <w:szCs w:val="20"/>
        </w:rPr>
        <w:t xml:space="preserve">, </w:t>
      </w:r>
      <w:r w:rsidRPr="000B43AE">
        <w:rPr>
          <w:noProof/>
          <w:sz w:val="20"/>
          <w:szCs w:val="20"/>
        </w:rPr>
        <w:t>“Effect of powder oxidation on the impact toughness of electron beam melting Ti-6Al-4V”</w:t>
      </w:r>
      <w:r w:rsidRPr="000B43AE">
        <w:rPr>
          <w:sz w:val="20"/>
          <w:szCs w:val="20"/>
        </w:rPr>
        <w:t>, p123-134 ©</w:t>
      </w:r>
      <w:r>
        <w:rPr>
          <w:sz w:val="20"/>
          <w:szCs w:val="20"/>
        </w:rPr>
        <w:t xml:space="preserve"> </w:t>
      </w:r>
      <w:r w:rsidRPr="000B43AE">
        <w:rPr>
          <w:sz w:val="20"/>
          <w:szCs w:val="20"/>
        </w:rPr>
        <w:t>2017 with permission from Elsevier</w:t>
      </w:r>
    </w:p>
  </w:footnote>
  <w:footnote w:id="13">
    <w:p w14:paraId="22E20255" w14:textId="599B1367" w:rsidR="00C1572F" w:rsidRDefault="00C1572F" w:rsidP="001461B2">
      <w:pPr>
        <w:pStyle w:val="FootnoteText"/>
      </w:pPr>
      <w:r w:rsidRPr="00943021">
        <w:rPr>
          <w:rStyle w:val="FootnoteReference"/>
        </w:rPr>
        <w:footnoteRef/>
      </w:r>
      <w:r>
        <w:t xml:space="preserve"> Fig </w:t>
      </w:r>
      <w:proofErr w:type="spellStart"/>
      <w:r>
        <w:t>i</w:t>
      </w:r>
      <w:proofErr w:type="spellEnd"/>
      <w:r>
        <w:t xml:space="preserve">-iii, © </w:t>
      </w:r>
      <w:r w:rsidRPr="001E3300">
        <w:t>2013 .</w:t>
      </w:r>
      <w:r>
        <w:t>Antonysamy, Meyer, Prangnell</w:t>
      </w:r>
      <w:r w:rsidRPr="001E3300">
        <w:t xml:space="preserve">. Originally published in </w:t>
      </w:r>
      <w:r>
        <w:t>Materials Characterization, 84, reproduced under CC BY</w:t>
      </w:r>
      <w:r w:rsidRPr="001E3300">
        <w:t xml:space="preserve"> 3.0 license. Available from: DOI:</w:t>
      </w:r>
      <w:r w:rsidRPr="009C4A5E">
        <w:t xml:space="preserve"> </w:t>
      </w:r>
      <w:r>
        <w:t>10.1016/J.MATCHAR.2013.07.012</w:t>
      </w:r>
    </w:p>
    <w:p w14:paraId="2D444DA1" w14:textId="77777777" w:rsidR="00C1572F" w:rsidRDefault="00C1572F" w:rsidP="001461B2">
      <w:pPr>
        <w:pStyle w:val="FootnoteText"/>
      </w:pPr>
    </w:p>
    <w:p w14:paraId="5165BFE9" w14:textId="5496111B" w:rsidR="00C1572F" w:rsidRPr="00447C81" w:rsidRDefault="00C1572F" w:rsidP="001461B2">
      <w:pPr>
        <w:pStyle w:val="FootnoteText"/>
        <w:rPr>
          <w:b/>
        </w:rPr>
      </w:pPr>
      <w:r>
        <w:t xml:space="preserve">Fig iv Reprinted from Acta Materialia, 97, X. Tan, Y. </w:t>
      </w:r>
      <w:proofErr w:type="spellStart"/>
      <w:r>
        <w:t>Kok</w:t>
      </w:r>
      <w:proofErr w:type="spellEnd"/>
      <w:r>
        <w:t xml:space="preserve">, Y. J. Tan, M. </w:t>
      </w:r>
      <w:proofErr w:type="spellStart"/>
      <w:r>
        <w:t>Descoins</w:t>
      </w:r>
      <w:proofErr w:type="spellEnd"/>
      <w:r>
        <w:t xml:space="preserve">, D. </w:t>
      </w:r>
      <w:proofErr w:type="spellStart"/>
      <w:r>
        <w:t>Mangelinck</w:t>
      </w:r>
      <w:proofErr w:type="spellEnd"/>
      <w:r>
        <w:t>, S. B. Tor, K. F. Leong, C. K. Chua, “Graded microstructure and mechanical properties of additive manufactured Ti-6Al-4V via electron beam melting”, p1-16, © 2015, with permission from Elsevier</w:t>
      </w:r>
    </w:p>
    <w:p w14:paraId="312B24C2" w14:textId="004B1212" w:rsidR="00C1572F" w:rsidRDefault="00C1572F">
      <w:pPr>
        <w:pStyle w:val="FootnoteText"/>
      </w:pPr>
    </w:p>
  </w:footnote>
  <w:footnote w:id="14">
    <w:p w14:paraId="7CDA3A8E" w14:textId="7654B22D" w:rsidR="00C1572F" w:rsidRPr="00BA5633" w:rsidRDefault="00C1572F" w:rsidP="00752200">
      <w:pPr>
        <w:rPr>
          <w:sz w:val="20"/>
          <w:szCs w:val="20"/>
        </w:rPr>
      </w:pPr>
      <w:r w:rsidRPr="00943021">
        <w:rPr>
          <w:rStyle w:val="FootnoteReference"/>
        </w:rPr>
        <w:footnoteRef/>
      </w:r>
      <w:r w:rsidRPr="00BA5633">
        <w:rPr>
          <w:sz w:val="20"/>
          <w:szCs w:val="20"/>
        </w:rPr>
        <w:t xml:space="preserve"> </w:t>
      </w:r>
      <w:r w:rsidRPr="00BA5633">
        <w:rPr>
          <w:rFonts w:cs="Times New Roman"/>
          <w:sz w:val="20"/>
          <w:szCs w:val="20"/>
        </w:rPr>
        <w:t xml:space="preserve">This sub-section contains text </w:t>
      </w:r>
      <w:r>
        <w:rPr>
          <w:rFonts w:cs="Times New Roman"/>
          <w:sz w:val="20"/>
          <w:szCs w:val="20"/>
        </w:rPr>
        <w:t>adapted from Morrish et al 2017</w:t>
      </w:r>
    </w:p>
  </w:footnote>
  <w:footnote w:id="15">
    <w:p w14:paraId="2E9451A6" w14:textId="77777777" w:rsidR="00C1572F" w:rsidRDefault="00C1572F" w:rsidP="005B27E5">
      <w:pPr>
        <w:pStyle w:val="FootnoteText"/>
      </w:pPr>
      <w:r w:rsidRPr="00943021">
        <w:rPr>
          <w:rStyle w:val="FootnoteReference"/>
        </w:rPr>
        <w:footnoteRef/>
      </w:r>
      <w:r>
        <w:t xml:space="preserve"> Reprinted from Progress in Materials Science, 46(6), </w:t>
      </w:r>
      <w:proofErr w:type="spellStart"/>
      <w:r>
        <w:t>J.Banhart</w:t>
      </w:r>
      <w:proofErr w:type="spellEnd"/>
      <w:r>
        <w:t>,</w:t>
      </w:r>
      <w:r w:rsidRPr="000B43AE">
        <w:t xml:space="preserve"> </w:t>
      </w:r>
      <w:r>
        <w:t>“Manufacture, characterisation and application of cellular metals and metal foams”, p559-632, © 2001, with permission from Elsevier</w:t>
      </w:r>
    </w:p>
  </w:footnote>
  <w:footnote w:id="16">
    <w:p w14:paraId="08317E2A" w14:textId="68B9D71F" w:rsidR="00C1572F" w:rsidRDefault="00C1572F">
      <w:pPr>
        <w:pStyle w:val="FootnoteText"/>
      </w:pPr>
      <w:r w:rsidRPr="00943021">
        <w:rPr>
          <w:rStyle w:val="FootnoteReference"/>
        </w:rPr>
        <w:footnoteRef/>
      </w:r>
      <w:r>
        <w:t xml:space="preserve"> Licensed content reproduced from Philosophical Transactions A, 364(1838), </w:t>
      </w:r>
      <w:proofErr w:type="spellStart"/>
      <w:r>
        <w:t>M.F.Ashby</w:t>
      </w:r>
      <w:proofErr w:type="spellEnd"/>
      <w:r>
        <w:t>, “The properties of foams and lattices”, ©2006 The Royal Society</w:t>
      </w:r>
    </w:p>
  </w:footnote>
  <w:footnote w:id="17">
    <w:p w14:paraId="089EC060" w14:textId="40F924C6" w:rsidR="00C1572F" w:rsidRDefault="00C1572F">
      <w:pPr>
        <w:pStyle w:val="FootnoteText"/>
      </w:pPr>
      <w:r w:rsidRPr="00943021">
        <w:rPr>
          <w:rStyle w:val="FootnoteReference"/>
        </w:rPr>
        <w:footnoteRef/>
      </w:r>
      <w:r>
        <w:t xml:space="preserve"> Reprinted from Materials Today: Proceedings, 8(8), R.A. Rahman Rashid, J. </w:t>
      </w:r>
      <w:proofErr w:type="spellStart"/>
      <w:r>
        <w:t>Mallavarapu</w:t>
      </w:r>
      <w:proofErr w:type="spellEnd"/>
      <w:r>
        <w:t xml:space="preserve">, </w:t>
      </w:r>
      <w:proofErr w:type="spellStart"/>
      <w:r>
        <w:t>S.Palanisamy</w:t>
      </w:r>
      <w:proofErr w:type="spellEnd"/>
      <w:r>
        <w:t xml:space="preserve">, </w:t>
      </w:r>
      <w:proofErr w:type="spellStart"/>
      <w:r>
        <w:t>S.H.Masood</w:t>
      </w:r>
      <w:proofErr w:type="spellEnd"/>
      <w:r>
        <w:t>, “A comparative study of flexural properties of additively manufactured aluminium lattice structures”, p8597-8604, © 2017, with permission from Elsevier</w:t>
      </w:r>
    </w:p>
  </w:footnote>
  <w:footnote w:id="18">
    <w:p w14:paraId="5B002A3B" w14:textId="77777777" w:rsidR="00C1572F" w:rsidRDefault="00C1572F" w:rsidP="00FE0B89">
      <w:pPr>
        <w:keepNext/>
        <w:rPr>
          <w:rFonts w:cs="Times New Roman"/>
        </w:rPr>
      </w:pPr>
      <w:r w:rsidRPr="00943021">
        <w:rPr>
          <w:rStyle w:val="FootnoteReference"/>
        </w:rPr>
        <w:footnoteRef/>
      </w:r>
      <w:r>
        <w:t xml:space="preserve"> </w:t>
      </w:r>
      <w:r w:rsidRPr="00B81562">
        <w:rPr>
          <w:sz w:val="20"/>
          <w:szCs w:val="20"/>
        </w:rPr>
        <w:t xml:space="preserve">Reprinted from Additive Manufacturing, 1-4, </w:t>
      </w:r>
      <w:r w:rsidRPr="00B81562">
        <w:rPr>
          <w:noProof/>
          <w:sz w:val="20"/>
          <w:szCs w:val="20"/>
        </w:rPr>
        <w:t>T. J. Horn, O. L. A. Harrysson, D. J. Marcellin-Little, H.A. West, B. D. X. Lascelles, R. Aman, “Flexural properties of Ti6Al4V rhombic dodecahedron open cellular structures fabricated with electron beam melting”, p2-11, © 2014,</w:t>
      </w:r>
      <w:r w:rsidRPr="00B81562">
        <w:rPr>
          <w:sz w:val="20"/>
          <w:szCs w:val="20"/>
        </w:rPr>
        <w:t xml:space="preserve"> with permission from Elsevier</w:t>
      </w:r>
    </w:p>
    <w:p w14:paraId="4AF42043" w14:textId="4E24E366" w:rsidR="00C1572F" w:rsidRDefault="00C1572F">
      <w:pPr>
        <w:pStyle w:val="FootnoteText"/>
      </w:pPr>
    </w:p>
  </w:footnote>
  <w:footnote w:id="19">
    <w:p w14:paraId="043AFDD5" w14:textId="0D4F4D30" w:rsidR="00C1572F" w:rsidRDefault="00C1572F" w:rsidP="00BD443B">
      <w:pPr>
        <w:pStyle w:val="FootnoteText"/>
      </w:pPr>
      <w:r w:rsidRPr="00943021">
        <w:rPr>
          <w:rStyle w:val="FootnoteReference"/>
        </w:rPr>
        <w:footnoteRef/>
      </w:r>
      <w:r>
        <w:t xml:space="preserve"> </w:t>
      </w:r>
      <w:proofErr w:type="spellStart"/>
      <w:r>
        <w:t>a,b,c</w:t>
      </w:r>
      <w:proofErr w:type="spellEnd"/>
      <w:r>
        <w:t xml:space="preserve">) Reprinted from Materials and Design, 134, </w:t>
      </w:r>
      <w:proofErr w:type="spellStart"/>
      <w:r>
        <w:t>M.Kaur</w:t>
      </w:r>
      <w:proofErr w:type="spellEnd"/>
      <w:r>
        <w:t xml:space="preserve">, </w:t>
      </w:r>
      <w:proofErr w:type="spellStart"/>
      <w:r>
        <w:t>T.G.Yun</w:t>
      </w:r>
      <w:proofErr w:type="spellEnd"/>
      <w:r>
        <w:t xml:space="preserve">, </w:t>
      </w:r>
      <w:proofErr w:type="spellStart"/>
      <w:r>
        <w:t>S.M.Han</w:t>
      </w:r>
      <w:proofErr w:type="spellEnd"/>
      <w:r>
        <w:t xml:space="preserve">, </w:t>
      </w:r>
      <w:proofErr w:type="spellStart"/>
      <w:r>
        <w:t>E.L.Thomas</w:t>
      </w:r>
      <w:proofErr w:type="spellEnd"/>
      <w:r>
        <w:t xml:space="preserve">, </w:t>
      </w:r>
      <w:proofErr w:type="spellStart"/>
      <w:r>
        <w:t>W.S.Kim</w:t>
      </w:r>
      <w:proofErr w:type="spellEnd"/>
      <w:r>
        <w:t>, “3D printed stretching-dominated micro-trusses”,272-280, © 2017, with permission from Elsevier</w:t>
      </w:r>
    </w:p>
    <w:p w14:paraId="51350653" w14:textId="5B4A32F8" w:rsidR="00C1572F" w:rsidRDefault="00C1572F" w:rsidP="00BD443B">
      <w:pPr>
        <w:pStyle w:val="FootnoteText"/>
      </w:pPr>
      <w:r>
        <w:t xml:space="preserve">d) Reprinted from International Journal of Plasticity, 92, </w:t>
      </w:r>
      <w:proofErr w:type="spellStart"/>
      <w:r>
        <w:t>C.Bonatti</w:t>
      </w:r>
      <w:proofErr w:type="spellEnd"/>
      <w:r>
        <w:t xml:space="preserve">, </w:t>
      </w:r>
      <w:proofErr w:type="spellStart"/>
      <w:r>
        <w:t>D.Mohr</w:t>
      </w:r>
      <w:proofErr w:type="spellEnd"/>
      <w:r>
        <w:t>, “Large deformation response of additively-manufactured FCC metamaterials: From octet truss lattices towards continuous shell mesostructures”, 122-147, © 2017, with permission from Elsevier</w:t>
      </w:r>
    </w:p>
  </w:footnote>
  <w:footnote w:id="20">
    <w:p w14:paraId="712F4AD5" w14:textId="77777777" w:rsidR="00C1572F" w:rsidRDefault="00C1572F" w:rsidP="009A7520">
      <w:pPr>
        <w:pStyle w:val="FootnoteText"/>
      </w:pPr>
      <w:r w:rsidRPr="00943021">
        <w:rPr>
          <w:rStyle w:val="FootnoteReference"/>
        </w:rPr>
        <w:footnoteRef/>
      </w:r>
      <w:r>
        <w:t xml:space="preserve"> Reprinted from Materials Science and Engineering: C, 60, </w:t>
      </w:r>
      <w:proofErr w:type="spellStart"/>
      <w:r>
        <w:t>A.Zargarian</w:t>
      </w:r>
      <w:proofErr w:type="spellEnd"/>
      <w:r>
        <w:t xml:space="preserve">, </w:t>
      </w:r>
      <w:proofErr w:type="spellStart"/>
      <w:r>
        <w:t>M.Esfahanian</w:t>
      </w:r>
      <w:proofErr w:type="spellEnd"/>
      <w:r>
        <w:t>,</w:t>
      </w:r>
    </w:p>
    <w:p w14:paraId="3E56CFE8" w14:textId="77777777" w:rsidR="00C1572F" w:rsidRDefault="00C1572F" w:rsidP="009A7520">
      <w:pPr>
        <w:pStyle w:val="FootnoteText"/>
      </w:pPr>
      <w:proofErr w:type="spellStart"/>
      <w:r>
        <w:t>J.Kadkhodapour</w:t>
      </w:r>
      <w:proofErr w:type="spellEnd"/>
      <w:r>
        <w:t xml:space="preserve">, </w:t>
      </w:r>
      <w:proofErr w:type="spellStart"/>
      <w:r>
        <w:t>S.Ziaei</w:t>
      </w:r>
      <w:proofErr w:type="spellEnd"/>
      <w:r>
        <w:t xml:space="preserve">-Rad, “Numerical simulation of the fatigue </w:t>
      </w:r>
      <w:proofErr w:type="spellStart"/>
      <w:r>
        <w:t>behavior</w:t>
      </w:r>
      <w:proofErr w:type="spellEnd"/>
      <w:r>
        <w:t xml:space="preserve"> of additive manufactured titanium porous lattice structures”, p339-347, © 2016, with permission from Elsevier</w:t>
      </w:r>
    </w:p>
    <w:p w14:paraId="7B5A643C" w14:textId="6787BBF3" w:rsidR="00C1572F" w:rsidRDefault="00C1572F">
      <w:pPr>
        <w:pStyle w:val="FootnoteText"/>
      </w:pPr>
    </w:p>
  </w:footnote>
  <w:footnote w:id="21">
    <w:p w14:paraId="6DFB075C" w14:textId="46EE68B6" w:rsidR="00C1572F" w:rsidRDefault="00C1572F">
      <w:pPr>
        <w:pStyle w:val="FootnoteText"/>
      </w:pPr>
      <w:r w:rsidRPr="00943021">
        <w:rPr>
          <w:rStyle w:val="FootnoteReference"/>
        </w:rPr>
        <w:footnoteRef/>
      </w:r>
      <w:r>
        <w:t xml:space="preserve"> Reprinted from Materials &amp; Design, 110, </w:t>
      </w:r>
      <w:proofErr w:type="spellStart"/>
      <w:r>
        <w:t>P.Lhuissier</w:t>
      </w:r>
      <w:proofErr w:type="spellEnd"/>
      <w:r>
        <w:t xml:space="preserve">, C.de Formanoir, </w:t>
      </w:r>
      <w:proofErr w:type="spellStart"/>
      <w:r>
        <w:t>G.M.Rémy</w:t>
      </w:r>
      <w:proofErr w:type="spellEnd"/>
      <w:r>
        <w:t xml:space="preserve">,  </w:t>
      </w:r>
      <w:proofErr w:type="spellStart"/>
      <w:r>
        <w:t>D.S.Godet</w:t>
      </w:r>
      <w:proofErr w:type="spellEnd"/>
      <w:r>
        <w:t>, “Geometrical control of lattice structures produced by EBM through chemical etching: Investigations at the scale of individual struts”, p485-493, © 2016, with permission from Elsevier</w:t>
      </w:r>
    </w:p>
  </w:footnote>
  <w:footnote w:id="22">
    <w:p w14:paraId="18C4EE07" w14:textId="56F3E57D" w:rsidR="00C1572F" w:rsidRDefault="00C1572F">
      <w:pPr>
        <w:pStyle w:val="FootnoteText"/>
      </w:pPr>
      <w:r w:rsidRPr="00943021">
        <w:rPr>
          <w:rStyle w:val="FootnoteReference"/>
        </w:rPr>
        <w:footnoteRef/>
      </w:r>
      <w:r>
        <w:t xml:space="preserve"> Reprinted from</w:t>
      </w:r>
      <w:r w:rsidRPr="0058246D">
        <w:rPr>
          <w:rFonts w:cs="Times New Roman"/>
          <w:noProof/>
          <w:szCs w:val="24"/>
        </w:rPr>
        <w:t xml:space="preserve"> </w:t>
      </w:r>
      <w:r>
        <w:rPr>
          <w:rFonts w:cs="Times New Roman"/>
          <w:noProof/>
          <w:szCs w:val="24"/>
        </w:rPr>
        <w:t xml:space="preserve">Materials Science and Engineering:A, 492(1-2) </w:t>
      </w:r>
      <w:r w:rsidRPr="0058246D">
        <w:rPr>
          <w:rFonts w:cs="Times New Roman"/>
          <w:noProof/>
          <w:szCs w:val="24"/>
        </w:rPr>
        <w:t>O. Cansizoglu, O. Harrysson, D. Cormier, H. West, and T. Mahale, “Properties of Ti–6Al–4V non-stochastic lattice structures fabrica</w:t>
      </w:r>
      <w:r>
        <w:rPr>
          <w:rFonts w:cs="Times New Roman"/>
          <w:noProof/>
          <w:szCs w:val="24"/>
        </w:rPr>
        <w:t xml:space="preserve">ted via electron beam melting”, </w:t>
      </w:r>
      <w:r w:rsidRPr="0058246D">
        <w:rPr>
          <w:rFonts w:cs="Times New Roman"/>
          <w:noProof/>
          <w:szCs w:val="24"/>
        </w:rPr>
        <w:t>p</w:t>
      </w:r>
      <w:r>
        <w:rPr>
          <w:rFonts w:cs="Times New Roman"/>
          <w:noProof/>
          <w:szCs w:val="24"/>
        </w:rPr>
        <w:t xml:space="preserve">468–474, © </w:t>
      </w:r>
      <w:r w:rsidRPr="0058246D">
        <w:rPr>
          <w:rFonts w:cs="Times New Roman"/>
          <w:noProof/>
          <w:szCs w:val="24"/>
        </w:rPr>
        <w:t>2008</w:t>
      </w:r>
      <w:r>
        <w:rPr>
          <w:rFonts w:cs="Times New Roman"/>
          <w:noProof/>
          <w:szCs w:val="24"/>
        </w:rPr>
        <w:t xml:space="preserve">, </w:t>
      </w:r>
      <w:r>
        <w:t>with permission from Elsevier</w:t>
      </w:r>
      <w:r w:rsidRPr="0058246D">
        <w:rPr>
          <w:rFonts w:cs="Times New Roman"/>
          <w:noProof/>
          <w:szCs w:val="24"/>
        </w:rPr>
        <w:t>.</w:t>
      </w:r>
    </w:p>
  </w:footnote>
  <w:footnote w:id="23">
    <w:p w14:paraId="1A48D357" w14:textId="5B27DA9C" w:rsidR="00C1572F" w:rsidRDefault="00C1572F">
      <w:pPr>
        <w:pStyle w:val="FootnoteText"/>
      </w:pPr>
      <w:r w:rsidRPr="00943021">
        <w:rPr>
          <w:rStyle w:val="FootnoteReference"/>
        </w:rPr>
        <w:footnoteRef/>
      </w:r>
      <w:r>
        <w:t xml:space="preserve"> Reprinted from Materials Science and Engineering: A, 527(7-8), </w:t>
      </w:r>
      <w:proofErr w:type="spellStart"/>
      <w:r>
        <w:t>L.E.Murr</w:t>
      </w:r>
      <w:proofErr w:type="spellEnd"/>
      <w:r>
        <w:t xml:space="preserve">, </w:t>
      </w:r>
      <w:proofErr w:type="spellStart"/>
      <w:r>
        <w:t>S.M.Gaytan</w:t>
      </w:r>
      <w:proofErr w:type="spellEnd"/>
      <w:r>
        <w:t xml:space="preserve">, </w:t>
      </w:r>
      <w:proofErr w:type="spellStart"/>
      <w:r>
        <w:t>F.Medina</w:t>
      </w:r>
      <w:proofErr w:type="spellEnd"/>
      <w:r>
        <w:t xml:space="preserve">, </w:t>
      </w:r>
      <w:proofErr w:type="spellStart"/>
      <w:r>
        <w:t>E.Martinez</w:t>
      </w:r>
      <w:proofErr w:type="spellEnd"/>
      <w:r>
        <w:t xml:space="preserve">, </w:t>
      </w:r>
      <w:proofErr w:type="spellStart"/>
      <w:r>
        <w:t>J.L.Martinez</w:t>
      </w:r>
      <w:proofErr w:type="spellEnd"/>
      <w:r>
        <w:t xml:space="preserve">, </w:t>
      </w:r>
      <w:proofErr w:type="spellStart"/>
      <w:r>
        <w:t>D.H.Hernandez</w:t>
      </w:r>
      <w:proofErr w:type="spellEnd"/>
      <w:r>
        <w:t xml:space="preserve">, </w:t>
      </w:r>
      <w:proofErr w:type="spellStart"/>
      <w:r>
        <w:t>B.I.Machado</w:t>
      </w:r>
      <w:proofErr w:type="spellEnd"/>
      <w:r>
        <w:t xml:space="preserve">, </w:t>
      </w:r>
      <w:proofErr w:type="spellStart"/>
      <w:r>
        <w:t>D.A.Ramirez</w:t>
      </w:r>
      <w:proofErr w:type="spellEnd"/>
      <w:r>
        <w:t xml:space="preserve">, </w:t>
      </w:r>
      <w:proofErr w:type="spellStart"/>
      <w:r>
        <w:t>R.B.Wicker</w:t>
      </w:r>
      <w:proofErr w:type="spellEnd"/>
      <w:r>
        <w:t>, “Characterization of Ti–6Al–4V open cellular foams fabricated by additive manufacturing using electron beam melting”, p1861-1868, © 2010, with permission from Elsevier</w:t>
      </w:r>
    </w:p>
    <w:p w14:paraId="22FA6971" w14:textId="77777777" w:rsidR="00C1572F" w:rsidRDefault="00C1572F">
      <w:pPr>
        <w:pStyle w:val="FootnoteText"/>
      </w:pPr>
    </w:p>
    <w:p w14:paraId="7BABD490" w14:textId="685D56A7" w:rsidR="00C1572F" w:rsidRDefault="00C1572F">
      <w:pPr>
        <w:pStyle w:val="FootnoteText"/>
      </w:pPr>
      <w:r>
        <w:t xml:space="preserve">Reprinted from Acta Materialia, 60(3), </w:t>
      </w:r>
      <w:proofErr w:type="spellStart"/>
      <w:r>
        <w:t>S.J.Li</w:t>
      </w:r>
      <w:proofErr w:type="spellEnd"/>
      <w:r>
        <w:t xml:space="preserve">, </w:t>
      </w:r>
      <w:proofErr w:type="spellStart"/>
      <w:r>
        <w:t>L.E.Murr</w:t>
      </w:r>
      <w:proofErr w:type="spellEnd"/>
      <w:r>
        <w:t xml:space="preserve">, </w:t>
      </w:r>
      <w:proofErr w:type="spellStart"/>
      <w:r>
        <w:t>X.Y.Cheng</w:t>
      </w:r>
      <w:proofErr w:type="spellEnd"/>
      <w:r>
        <w:t xml:space="preserve">, </w:t>
      </w:r>
      <w:proofErr w:type="spellStart"/>
      <w:r>
        <w:t>Z.B.Zhang</w:t>
      </w:r>
      <w:proofErr w:type="spellEnd"/>
      <w:r>
        <w:t xml:space="preserve">, </w:t>
      </w:r>
      <w:proofErr w:type="spellStart"/>
      <w:r>
        <w:t>Y.L.Hao</w:t>
      </w:r>
      <w:proofErr w:type="spellEnd"/>
      <w:r>
        <w:t xml:space="preserve">, </w:t>
      </w:r>
      <w:proofErr w:type="spellStart"/>
      <w:r>
        <w:t>R.Yang</w:t>
      </w:r>
      <w:proofErr w:type="spellEnd"/>
      <w:r>
        <w:t xml:space="preserve">, </w:t>
      </w:r>
      <w:proofErr w:type="spellStart"/>
      <w:r>
        <w:t>F.Medina</w:t>
      </w:r>
      <w:proofErr w:type="spellEnd"/>
      <w:r>
        <w:t xml:space="preserve">, </w:t>
      </w:r>
      <w:proofErr w:type="spellStart"/>
      <w:r>
        <w:t>R.B.Wicker</w:t>
      </w:r>
      <w:proofErr w:type="spellEnd"/>
      <w:r>
        <w:t xml:space="preserve">, “Compression fatigue </w:t>
      </w:r>
      <w:proofErr w:type="spellStart"/>
      <w:r>
        <w:t>behavior</w:t>
      </w:r>
      <w:proofErr w:type="spellEnd"/>
      <w:r>
        <w:t xml:space="preserve"> of Ti–6Al–4V mesh arrays fabricated by electron beam melting”, p793-802, © 2012, with permission from Elsevier</w:t>
      </w:r>
    </w:p>
  </w:footnote>
  <w:footnote w:id="24">
    <w:p w14:paraId="084C269C" w14:textId="3ECA7EAD" w:rsidR="00C1572F" w:rsidRPr="003E7126" w:rsidRDefault="00C1572F">
      <w:pPr>
        <w:pStyle w:val="FootnoteText"/>
      </w:pPr>
      <w:r w:rsidRPr="00943021">
        <w:rPr>
          <w:rStyle w:val="FootnoteReference"/>
        </w:rPr>
        <w:footnoteRef/>
      </w:r>
      <w:r w:rsidRPr="003E7126">
        <w:t xml:space="preserve"> Reprinted from Materials and Design, 86, </w:t>
      </w:r>
      <w:r w:rsidRPr="003E7126">
        <w:rPr>
          <w:rFonts w:cs="Times New Roman"/>
          <w:noProof/>
        </w:rPr>
        <w:t>H.</w:t>
      </w:r>
      <w:r w:rsidRPr="00C52E03">
        <w:rPr>
          <w:rFonts w:cs="Times New Roman"/>
          <w:noProof/>
        </w:rPr>
        <w:t>Gong, K.Rafi, H.Gu, G.D.Janaki Ram, T.Starr, B.Stucker</w:t>
      </w:r>
      <w:r w:rsidRPr="003E7126">
        <w:t>, “Influence of defects on mechanical properties of Ti–6Al–4V components produced by selective laser melting and electron beam melting”, p545-554, © 2015 with permission from Elsevier</w:t>
      </w:r>
    </w:p>
  </w:footnote>
  <w:footnote w:id="25">
    <w:p w14:paraId="27095513" w14:textId="76EFE6E5" w:rsidR="00C1572F" w:rsidRDefault="00C1572F">
      <w:pPr>
        <w:pStyle w:val="FootnoteText"/>
      </w:pPr>
      <w:r w:rsidRPr="00943021">
        <w:rPr>
          <w:rStyle w:val="FootnoteReference"/>
        </w:rPr>
        <w:footnoteRef/>
      </w:r>
      <w:r>
        <w:t xml:space="preserve"> Reprinted from International Journal of Fatigue, 85, </w:t>
      </w:r>
      <w:r w:rsidRPr="0058246D">
        <w:rPr>
          <w:rFonts w:cs="Times New Roman"/>
          <w:noProof/>
          <w:szCs w:val="24"/>
        </w:rPr>
        <w:t xml:space="preserve">P. Li, D. H. Warner, A. Fatemi, and N. N.Phan, “Critical assessment of the fatigue performance of additively manufactured Ti–6Al–4V and </w:t>
      </w:r>
      <w:r>
        <w:rPr>
          <w:rFonts w:cs="Times New Roman"/>
          <w:noProof/>
          <w:szCs w:val="24"/>
        </w:rPr>
        <w:t>perspective for future research</w:t>
      </w:r>
      <w:r w:rsidRPr="0058246D">
        <w:rPr>
          <w:rFonts w:cs="Times New Roman"/>
          <w:noProof/>
          <w:szCs w:val="24"/>
        </w:rPr>
        <w:t>”</w:t>
      </w:r>
      <w:r>
        <w:rPr>
          <w:rFonts w:cs="Times New Roman"/>
          <w:noProof/>
          <w:szCs w:val="24"/>
        </w:rPr>
        <w:t>,</w:t>
      </w:r>
      <w:r w:rsidRPr="0058246D">
        <w:rPr>
          <w:rFonts w:cs="Times New Roman"/>
          <w:noProof/>
          <w:szCs w:val="24"/>
        </w:rPr>
        <w:t xml:space="preserve"> </w:t>
      </w:r>
      <w:r>
        <w:rPr>
          <w:rFonts w:cs="Times New Roman"/>
          <w:noProof/>
          <w:szCs w:val="24"/>
        </w:rPr>
        <w:t xml:space="preserve">p. 130–143, © </w:t>
      </w:r>
      <w:r w:rsidRPr="0058246D">
        <w:rPr>
          <w:rFonts w:cs="Times New Roman"/>
          <w:noProof/>
          <w:szCs w:val="24"/>
        </w:rPr>
        <w:t>2016</w:t>
      </w:r>
      <w:r>
        <w:rPr>
          <w:rFonts w:cs="Times New Roman"/>
          <w:noProof/>
          <w:szCs w:val="24"/>
        </w:rPr>
        <w:t xml:space="preserve"> with permission from Elsevier</w:t>
      </w:r>
      <w:r w:rsidRPr="0058246D">
        <w:rPr>
          <w:rFonts w:cs="Times New Roman"/>
          <w:noProof/>
          <w:szCs w:val="24"/>
        </w:rPr>
        <w:t>.</w:t>
      </w:r>
    </w:p>
  </w:footnote>
  <w:footnote w:id="26">
    <w:p w14:paraId="0DC7E8AE" w14:textId="77777777" w:rsidR="00C1572F" w:rsidRDefault="00C1572F" w:rsidP="00D84C09">
      <w:pPr>
        <w:pStyle w:val="FootnoteText"/>
      </w:pPr>
      <w:r w:rsidRPr="00943021">
        <w:rPr>
          <w:rStyle w:val="FootnoteReference"/>
        </w:rPr>
        <w:footnoteRef/>
      </w:r>
      <w:r>
        <w:t xml:space="preserve"> Reprinted from Materials Science and Engineering: C, 60, </w:t>
      </w:r>
      <w:proofErr w:type="spellStart"/>
      <w:r>
        <w:t>A.Zargarian</w:t>
      </w:r>
      <w:proofErr w:type="spellEnd"/>
      <w:r>
        <w:t xml:space="preserve">, </w:t>
      </w:r>
      <w:proofErr w:type="spellStart"/>
      <w:r>
        <w:t>M.Esfahanian</w:t>
      </w:r>
      <w:proofErr w:type="spellEnd"/>
      <w:r>
        <w:t>,</w:t>
      </w:r>
    </w:p>
    <w:p w14:paraId="49360A0A" w14:textId="77777777" w:rsidR="00C1572F" w:rsidRDefault="00C1572F" w:rsidP="00D84C09">
      <w:pPr>
        <w:pStyle w:val="FootnoteText"/>
      </w:pPr>
      <w:proofErr w:type="spellStart"/>
      <w:r>
        <w:t>J.Kadkhodapour</w:t>
      </w:r>
      <w:proofErr w:type="spellEnd"/>
      <w:r>
        <w:t xml:space="preserve">, </w:t>
      </w:r>
      <w:proofErr w:type="spellStart"/>
      <w:r>
        <w:t>S.Ziaei</w:t>
      </w:r>
      <w:proofErr w:type="spellEnd"/>
      <w:r>
        <w:t xml:space="preserve">-Rad, “Numerical simulation of the fatigue </w:t>
      </w:r>
      <w:proofErr w:type="spellStart"/>
      <w:r>
        <w:t>behavior</w:t>
      </w:r>
      <w:proofErr w:type="spellEnd"/>
      <w:r>
        <w:t xml:space="preserve"> of additive manufactured titanium porous lattice structures”, p339-347, © 2016, with permission from Elsevier</w:t>
      </w:r>
    </w:p>
  </w:footnote>
  <w:footnote w:id="27">
    <w:p w14:paraId="02D514A2" w14:textId="2B95C6E0" w:rsidR="00C1572F" w:rsidRDefault="00C1572F">
      <w:pPr>
        <w:pStyle w:val="FootnoteText"/>
      </w:pPr>
      <w:r w:rsidRPr="00943021">
        <w:rPr>
          <w:rStyle w:val="FootnoteReference"/>
        </w:rPr>
        <w:footnoteRef/>
      </w:r>
      <w:r>
        <w:t xml:space="preserve"> Reprinted from Materials Science and Engineering: C, 76, </w:t>
      </w:r>
      <w:r w:rsidRPr="0098082B">
        <w:rPr>
          <w:rFonts w:cs="Times New Roman"/>
          <w:noProof/>
          <w:szCs w:val="24"/>
        </w:rPr>
        <w:t>R.Hedayati, S.</w:t>
      </w:r>
      <w:r>
        <w:rPr>
          <w:rFonts w:cs="Times New Roman"/>
          <w:noProof/>
          <w:szCs w:val="24"/>
        </w:rPr>
        <w:t>Amin Yavari, A.</w:t>
      </w:r>
      <w:r w:rsidRPr="0098082B">
        <w:rPr>
          <w:rFonts w:cs="Times New Roman"/>
          <w:noProof/>
          <w:szCs w:val="24"/>
        </w:rPr>
        <w:t>A.Zadpoor</w:t>
      </w:r>
      <w:r>
        <w:t>, “Fatigue crack propagation in additively manufactured porous biomaterials”, p457-463, © 2017, with permission from Elsevier</w:t>
      </w:r>
    </w:p>
  </w:footnote>
  <w:footnote w:id="28">
    <w:p w14:paraId="4A0FDA2D" w14:textId="489242D6" w:rsidR="00C1572F" w:rsidRPr="002529B4" w:rsidRDefault="00C1572F" w:rsidP="002529B4">
      <w:r w:rsidRPr="00943021">
        <w:rPr>
          <w:rStyle w:val="FootnoteReference"/>
        </w:rPr>
        <w:footnoteRef/>
      </w:r>
      <w:r w:rsidRPr="002529B4">
        <w:rPr>
          <w:sz w:val="20"/>
          <w:szCs w:val="20"/>
        </w:rPr>
        <w:t xml:space="preserve"> Reprinted from Journal of the Mechanical Behaviour of Biomedical </w:t>
      </w:r>
      <w:r w:rsidRPr="007B1F19">
        <w:rPr>
          <w:sz w:val="20"/>
          <w:szCs w:val="20"/>
        </w:rPr>
        <w:t xml:space="preserve">Materials, 59, </w:t>
      </w:r>
      <w:bookmarkStart w:id="77" w:name="bau0005"/>
      <w:proofErr w:type="spellStart"/>
      <w:r w:rsidRPr="007B1F19">
        <w:rPr>
          <w:rStyle w:val="text"/>
          <w:sz w:val="20"/>
          <w:szCs w:val="20"/>
        </w:rPr>
        <w:t>S.Zhao</w:t>
      </w:r>
      <w:bookmarkStart w:id="78" w:name="bau0010"/>
      <w:bookmarkEnd w:id="77"/>
      <w:proofErr w:type="spellEnd"/>
      <w:r w:rsidRPr="007B1F19">
        <w:rPr>
          <w:rStyle w:val="text"/>
          <w:sz w:val="20"/>
          <w:szCs w:val="20"/>
        </w:rPr>
        <w:t>,</w:t>
      </w:r>
      <w:r w:rsidRPr="007B1F19">
        <w:rPr>
          <w:rStyle w:val="author-ref"/>
          <w:sz w:val="20"/>
          <w:szCs w:val="20"/>
          <w:vertAlign w:val="superscript"/>
        </w:rPr>
        <w:t xml:space="preserve">, </w:t>
      </w:r>
      <w:proofErr w:type="spellStart"/>
      <w:r w:rsidRPr="007B1F19">
        <w:rPr>
          <w:rStyle w:val="text"/>
          <w:sz w:val="20"/>
          <w:szCs w:val="20"/>
        </w:rPr>
        <w:t>S.J.Li</w:t>
      </w:r>
      <w:bookmarkStart w:id="79" w:name="bau0015"/>
      <w:bookmarkEnd w:id="78"/>
      <w:proofErr w:type="spellEnd"/>
      <w:r w:rsidRPr="007B1F19">
        <w:rPr>
          <w:rStyle w:val="text"/>
          <w:sz w:val="20"/>
          <w:szCs w:val="20"/>
        </w:rPr>
        <w:t xml:space="preserve">, </w:t>
      </w:r>
      <w:bookmarkStart w:id="80" w:name="bau0020"/>
      <w:bookmarkEnd w:id="79"/>
      <w:proofErr w:type="spellStart"/>
      <w:r w:rsidRPr="007B1F19">
        <w:rPr>
          <w:rStyle w:val="text"/>
          <w:sz w:val="20"/>
          <w:szCs w:val="20"/>
        </w:rPr>
        <w:t>W.T.Hou</w:t>
      </w:r>
      <w:proofErr w:type="spellEnd"/>
      <w:r w:rsidRPr="007B1F19">
        <w:rPr>
          <w:sz w:val="20"/>
          <w:szCs w:val="20"/>
        </w:rPr>
        <w:t xml:space="preserve">, </w:t>
      </w:r>
      <w:bookmarkStart w:id="81" w:name="bau0025"/>
      <w:bookmarkEnd w:id="80"/>
      <w:proofErr w:type="spellStart"/>
      <w:r w:rsidRPr="007B1F19">
        <w:rPr>
          <w:rStyle w:val="text"/>
          <w:sz w:val="20"/>
          <w:szCs w:val="20"/>
        </w:rPr>
        <w:t>Y.L.Hao</w:t>
      </w:r>
      <w:proofErr w:type="spellEnd"/>
      <w:r w:rsidRPr="007B1F19">
        <w:rPr>
          <w:sz w:val="20"/>
          <w:szCs w:val="20"/>
        </w:rPr>
        <w:t xml:space="preserve">, </w:t>
      </w:r>
      <w:bookmarkStart w:id="82" w:name="bau0030"/>
      <w:bookmarkEnd w:id="81"/>
      <w:proofErr w:type="spellStart"/>
      <w:r w:rsidRPr="007B1F19">
        <w:rPr>
          <w:rStyle w:val="text"/>
          <w:sz w:val="20"/>
          <w:szCs w:val="20"/>
        </w:rPr>
        <w:t>R.Yang</w:t>
      </w:r>
      <w:proofErr w:type="spellEnd"/>
      <w:r w:rsidRPr="007B1F19">
        <w:rPr>
          <w:sz w:val="20"/>
          <w:szCs w:val="20"/>
        </w:rPr>
        <w:t xml:space="preserve">, </w:t>
      </w:r>
      <w:proofErr w:type="spellStart"/>
      <w:r w:rsidRPr="007B1F19">
        <w:rPr>
          <w:rStyle w:val="text"/>
          <w:sz w:val="20"/>
          <w:szCs w:val="20"/>
        </w:rPr>
        <w:t>R.D.K.Misra</w:t>
      </w:r>
      <w:bookmarkEnd w:id="82"/>
      <w:proofErr w:type="spellEnd"/>
      <w:r w:rsidRPr="007B1F19">
        <w:rPr>
          <w:rStyle w:val="text"/>
          <w:sz w:val="20"/>
          <w:szCs w:val="20"/>
        </w:rPr>
        <w:t>, “</w:t>
      </w:r>
      <w:r w:rsidRPr="007B1F19">
        <w:rPr>
          <w:rStyle w:val="title-text"/>
          <w:sz w:val="20"/>
          <w:szCs w:val="20"/>
        </w:rPr>
        <w:t xml:space="preserve">The influence of cell morphology on the compressive fatigue </w:t>
      </w:r>
      <w:proofErr w:type="spellStart"/>
      <w:r w:rsidRPr="007B1F19">
        <w:rPr>
          <w:rStyle w:val="title-text"/>
          <w:sz w:val="20"/>
          <w:szCs w:val="20"/>
        </w:rPr>
        <w:t>behavior</w:t>
      </w:r>
      <w:proofErr w:type="spellEnd"/>
      <w:r w:rsidRPr="007B1F19">
        <w:rPr>
          <w:rStyle w:val="title-text"/>
          <w:sz w:val="20"/>
          <w:szCs w:val="20"/>
        </w:rPr>
        <w:t xml:space="preserve"> of Ti-6Al-4V meshes fabricated by electron beam melting”, p251-264, © 2016, with permission</w:t>
      </w:r>
      <w:r>
        <w:rPr>
          <w:rStyle w:val="title-text"/>
          <w:sz w:val="20"/>
          <w:szCs w:val="20"/>
        </w:rPr>
        <w:t xml:space="preserve"> from Elsevier</w:t>
      </w:r>
    </w:p>
  </w:footnote>
  <w:footnote w:id="29">
    <w:p w14:paraId="4CABC324" w14:textId="51A7486B" w:rsidR="00C1572F" w:rsidRDefault="00C1572F">
      <w:pPr>
        <w:pStyle w:val="FootnoteText"/>
      </w:pPr>
      <w:r w:rsidRPr="00943021">
        <w:rPr>
          <w:rStyle w:val="FootnoteReference"/>
        </w:rPr>
        <w:footnoteRef/>
      </w:r>
      <w:r>
        <w:t xml:space="preserve"> </w:t>
      </w:r>
      <w:r w:rsidRPr="001636C1">
        <w:t xml:space="preserve">Reprinted from Acta Materialia, 60(3), </w:t>
      </w:r>
      <w:r w:rsidRPr="001636C1">
        <w:rPr>
          <w:rFonts w:eastAsia="Times New Roman" w:cs="Times New Roman"/>
          <w:lang w:eastAsia="en-GB"/>
        </w:rPr>
        <w:t xml:space="preserve">S.J. Li, L.E. Murr, X.Y. Cheng, Z.B. Zhang, Y.L. </w:t>
      </w:r>
      <w:proofErr w:type="spellStart"/>
      <w:r w:rsidRPr="001636C1">
        <w:rPr>
          <w:rFonts w:eastAsia="Times New Roman" w:cs="Times New Roman"/>
          <w:lang w:eastAsia="en-GB"/>
        </w:rPr>
        <w:t>Hao</w:t>
      </w:r>
      <w:proofErr w:type="spellEnd"/>
      <w:r w:rsidRPr="001636C1">
        <w:rPr>
          <w:rFonts w:eastAsia="Times New Roman" w:cs="Times New Roman"/>
          <w:lang w:eastAsia="en-GB"/>
        </w:rPr>
        <w:t xml:space="preserve">, R. Yang, F. Medina, R.B. Wicker, </w:t>
      </w:r>
      <w:r>
        <w:rPr>
          <w:rFonts w:eastAsia="Times New Roman" w:cs="Times New Roman"/>
          <w:lang w:eastAsia="en-GB"/>
        </w:rPr>
        <w:t>“</w:t>
      </w:r>
      <w:r w:rsidRPr="001636C1">
        <w:t xml:space="preserve">Compression fatigue </w:t>
      </w:r>
      <w:proofErr w:type="spellStart"/>
      <w:r w:rsidRPr="001636C1">
        <w:t>behavior</w:t>
      </w:r>
      <w:proofErr w:type="spellEnd"/>
      <w:r w:rsidRPr="001636C1">
        <w:t xml:space="preserve"> of Ti–6Al–4V mesh arrays fabricated by electron beam melting</w:t>
      </w:r>
      <w:r>
        <w:t>”, p793-802, © 2012, with permission from Elsevier.</w:t>
      </w:r>
    </w:p>
  </w:footnote>
  <w:footnote w:id="30">
    <w:p w14:paraId="46E0B57D" w14:textId="04E79AAB" w:rsidR="00C1572F" w:rsidRDefault="00C1572F">
      <w:pPr>
        <w:pStyle w:val="FootnoteText"/>
      </w:pPr>
      <w:r w:rsidRPr="00943021">
        <w:rPr>
          <w:rStyle w:val="FootnoteReference"/>
        </w:rPr>
        <w:footnoteRef/>
      </w:r>
      <w:r>
        <w:t xml:space="preserve"> Reprinted from</w:t>
      </w:r>
      <w:r w:rsidRPr="000A11C8">
        <w:t xml:space="preserve"> </w:t>
      </w:r>
      <w:r>
        <w:t xml:space="preserve">CIRP Annals - Manufacturing Technology, 66(1), </w:t>
      </w:r>
      <w:proofErr w:type="spellStart"/>
      <w:r>
        <w:t>B.V.Hooreweder</w:t>
      </w:r>
      <w:proofErr w:type="spellEnd"/>
      <w:r>
        <w:t xml:space="preserve">, </w:t>
      </w:r>
      <w:proofErr w:type="spellStart"/>
      <w:r>
        <w:t>J.P.Kruth</w:t>
      </w:r>
      <w:proofErr w:type="spellEnd"/>
      <w:r>
        <w:t>, “Advanced fatigue analysis of metal lattice structures produced by Selective Laser Melting”, p221-224, © 2017, with permission from Elsevier</w:t>
      </w:r>
    </w:p>
  </w:footnote>
  <w:footnote w:id="31">
    <w:p w14:paraId="7AE38E87" w14:textId="77777777" w:rsidR="00C1572F" w:rsidRDefault="00C1572F" w:rsidP="000636DE">
      <w:pPr>
        <w:pStyle w:val="FootnoteText"/>
      </w:pPr>
      <w:r w:rsidRPr="00943021">
        <w:rPr>
          <w:rStyle w:val="FootnoteReference"/>
        </w:rPr>
        <w:footnoteRef/>
      </w:r>
      <w:r>
        <w:t xml:space="preserve"> “</w:t>
      </w:r>
      <w:r w:rsidRPr="00D16013">
        <w:t>Size effects in compression in Electron Beam Melted Ti6Al4V diamond structure lattices” by Morrish et al. is licensed under CC BY 4.0, doi.org/10.1016/j.matlet.2016.12.130</w:t>
      </w:r>
    </w:p>
  </w:footnote>
  <w:footnote w:id="32">
    <w:p w14:paraId="3B265539" w14:textId="0A994B8D" w:rsidR="00C1572F" w:rsidRDefault="00C1572F">
      <w:pPr>
        <w:pStyle w:val="FootnoteText"/>
      </w:pPr>
      <w:r w:rsidRPr="00943021">
        <w:rPr>
          <w:rStyle w:val="FootnoteReference"/>
        </w:rPr>
        <w:footnoteRef/>
      </w:r>
      <w:r>
        <w:t xml:space="preserve"> The lattices were designed to have 1mm and 1.25mm struts, however when the lattice struts were measured, it was found the struts were actually 0.7-1mm, and 0.9-1.2mm</w:t>
      </w:r>
    </w:p>
  </w:footnote>
  <w:footnote w:id="33">
    <w:p w14:paraId="44641281" w14:textId="35800E05" w:rsidR="00C1572F" w:rsidRDefault="00C1572F">
      <w:pPr>
        <w:pStyle w:val="FootnoteText"/>
      </w:pPr>
      <w:r w:rsidRPr="00943021">
        <w:rPr>
          <w:rStyle w:val="FootnoteReference"/>
        </w:rPr>
        <w:footnoteRef/>
      </w:r>
      <w:r>
        <w:t xml:space="preserve"> </w:t>
      </w:r>
      <w:r w:rsidRPr="6B5DB691">
        <w:rPr>
          <w:rFonts w:cs="Times New Roman"/>
        </w:rPr>
        <w:t>The script</w:t>
      </w:r>
      <w:r>
        <w:rPr>
          <w:rFonts w:cs="Times New Roman"/>
        </w:rPr>
        <w:t>s</w:t>
      </w:r>
      <w:r w:rsidRPr="6B5DB691">
        <w:rPr>
          <w:rFonts w:cs="Times New Roman"/>
        </w:rPr>
        <w:t xml:space="preserve"> to run the </w:t>
      </w:r>
      <w:r>
        <w:rPr>
          <w:rFonts w:cs="Times New Roman"/>
        </w:rPr>
        <w:t>GLRT and the log-rank test were</w:t>
      </w:r>
      <w:r w:rsidRPr="6B5DB691">
        <w:rPr>
          <w:rFonts w:cs="Times New Roman"/>
        </w:rPr>
        <w:t xml:space="preserve"> written by Dr Tim</w:t>
      </w:r>
      <w:r>
        <w:rPr>
          <w:rFonts w:cs="Times New Roman"/>
        </w:rPr>
        <w:t>othy</w:t>
      </w:r>
      <w:r w:rsidRPr="6B5DB691">
        <w:rPr>
          <w:rFonts w:cs="Times New Roman"/>
        </w:rPr>
        <w:t xml:space="preserve"> Heaton, and run </w:t>
      </w:r>
      <w:r>
        <w:rPr>
          <w:rFonts w:cs="Times New Roman"/>
        </w:rPr>
        <w:t>in the computer package R</w:t>
      </w:r>
      <w:r w:rsidRPr="6B5DB691">
        <w:rPr>
          <w:rFonts w:cs="Times New Roman"/>
        </w:rPr>
        <w:t xml:space="preserve"> by </w:t>
      </w:r>
      <w:r>
        <w:rPr>
          <w:rFonts w:cs="Times New Roman"/>
        </w:rPr>
        <w:t>Dr</w:t>
      </w:r>
      <w:r w:rsidRPr="6B5DB691">
        <w:rPr>
          <w:rFonts w:cs="Times New Roman"/>
        </w:rPr>
        <w:t xml:space="preserve"> Eleanor Stillman </w:t>
      </w:r>
      <w:r>
        <w:rPr>
          <w:rFonts w:cs="Times New Roman"/>
        </w:rPr>
        <w:t>of</w:t>
      </w:r>
      <w:r w:rsidRPr="6B5DB691">
        <w:rPr>
          <w:rFonts w:cs="Times New Roman"/>
        </w:rPr>
        <w:t xml:space="preserve"> the department of</w:t>
      </w:r>
      <w:r>
        <w:rPr>
          <w:rFonts w:cs="Times New Roman"/>
        </w:rPr>
        <w:t xml:space="preserve"> Mathematics and Statistics at t</w:t>
      </w:r>
      <w:r w:rsidRPr="6B5DB691">
        <w:rPr>
          <w:rFonts w:cs="Times New Roman"/>
        </w:rPr>
        <w:t>he University of Sheffield</w:t>
      </w:r>
      <w:r w:rsidRPr="0052715F">
        <w:rPr>
          <w:rFonts w:cs="Times New Roman"/>
        </w:rPr>
        <w:t xml:space="preserve"> </w:t>
      </w:r>
      <w:r>
        <w:rPr>
          <w:rFonts w:cs="Times New Roman"/>
        </w:rPr>
        <w:t xml:space="preserve">(see </w:t>
      </w:r>
      <w:r w:rsidRPr="0052715F">
        <w:rPr>
          <w:rFonts w:cs="Times New Roman"/>
        </w:rPr>
        <w:fldChar w:fldCharType="begin"/>
      </w:r>
      <w:r w:rsidRPr="0052715F">
        <w:rPr>
          <w:rFonts w:cs="Times New Roman"/>
        </w:rPr>
        <w:instrText xml:space="preserve"> REF _Ref492898433 \h  \* MERGEFORMAT </w:instrText>
      </w:r>
      <w:r w:rsidRPr="0052715F">
        <w:rPr>
          <w:rFonts w:cs="Times New Roman"/>
        </w:rPr>
      </w:r>
      <w:r w:rsidRPr="0052715F">
        <w:rPr>
          <w:rFonts w:cs="Times New Roman"/>
        </w:rPr>
        <w:fldChar w:fldCharType="separate"/>
      </w:r>
      <w:r w:rsidRPr="00C1572F">
        <w:rPr>
          <w:szCs w:val="24"/>
        </w:rPr>
        <w:t xml:space="preserve">Appendix </w:t>
      </w:r>
      <w:r w:rsidRPr="00C1572F">
        <w:rPr>
          <w:noProof/>
          <w:szCs w:val="24"/>
        </w:rPr>
        <w:t>3</w:t>
      </w:r>
      <w:r w:rsidRPr="0052715F">
        <w:rPr>
          <w:rFonts w:cs="Times New Roman"/>
        </w:rPr>
        <w:fldChar w:fldCharType="end"/>
      </w:r>
      <w:r w:rsidRPr="0052715F">
        <w:rPr>
          <w:rFonts w:cs="Times New Roman"/>
        </w:rPr>
        <w:t>)</w:t>
      </w:r>
    </w:p>
  </w:footnote>
  <w:footnote w:id="34">
    <w:p w14:paraId="21B4A262" w14:textId="77777777" w:rsidR="00C1572F" w:rsidRPr="00447C81" w:rsidRDefault="00C1572F" w:rsidP="0053418F">
      <w:pPr>
        <w:pStyle w:val="FootnoteText"/>
        <w:rPr>
          <w:b/>
        </w:rPr>
      </w:pPr>
      <w:r w:rsidRPr="00943021">
        <w:rPr>
          <w:rStyle w:val="FootnoteReference"/>
        </w:rPr>
        <w:footnoteRef/>
      </w:r>
      <w:r>
        <w:t xml:space="preserve"> Fig.4d, © </w:t>
      </w:r>
      <w:r w:rsidRPr="001E3300">
        <w:t>2013 .</w:t>
      </w:r>
      <w:r>
        <w:t>Antonysamy, Meyer, Prangnell</w:t>
      </w:r>
      <w:r w:rsidRPr="001E3300">
        <w:t xml:space="preserve">. Originally published in </w:t>
      </w:r>
      <w:r>
        <w:t>Materials Characterization, reproduced under CC BY</w:t>
      </w:r>
      <w:r w:rsidRPr="001E3300">
        <w:t xml:space="preserve"> 3.0 license. Available from: DOI:</w:t>
      </w:r>
      <w:r w:rsidRPr="009C4A5E">
        <w:t xml:space="preserve"> </w:t>
      </w:r>
      <w:r>
        <w:t>10.1016/J.MATCHAR.2013.07.012</w:t>
      </w:r>
    </w:p>
  </w:footnote>
  <w:footnote w:id="35">
    <w:p w14:paraId="63B7169B" w14:textId="4F590195" w:rsidR="00C1572F" w:rsidRDefault="00C1572F">
      <w:pPr>
        <w:pStyle w:val="FootnoteText"/>
      </w:pPr>
      <w:r w:rsidRPr="00943021">
        <w:rPr>
          <w:rStyle w:val="FootnoteReference"/>
        </w:rPr>
        <w:footnoteRef/>
      </w:r>
      <w:r>
        <w:t xml:space="preserve"> Reprinted </w:t>
      </w:r>
      <w:r w:rsidRPr="00467B82">
        <w:t xml:space="preserve">from </w:t>
      </w:r>
      <w:r w:rsidRPr="00467B82">
        <w:rPr>
          <w:iCs/>
          <w:noProof/>
        </w:rPr>
        <w:t xml:space="preserve">Acta Biomaterialia, </w:t>
      </w:r>
      <w:r w:rsidRPr="00467B82">
        <w:rPr>
          <w:noProof/>
        </w:rPr>
        <w:t>4</w:t>
      </w:r>
      <w:r w:rsidRPr="00467B82">
        <w:t>, “</w:t>
      </w:r>
      <w:r w:rsidRPr="00467B82">
        <w:rPr>
          <w:noProof/>
        </w:rPr>
        <w:t>Cellular</w:t>
      </w:r>
      <w:r>
        <w:rPr>
          <w:noProof/>
        </w:rPr>
        <w:t xml:space="preserve"> Ti–6Al–4V structures with interconnected macro porosity for bone implants fabricated by selective electron beam melting”,</w:t>
      </w:r>
      <w:r w:rsidRPr="00467B82">
        <w:rPr>
          <w:rFonts w:cs="Times New Roman"/>
          <w:noProof/>
          <w:szCs w:val="24"/>
        </w:rPr>
        <w:t xml:space="preserve"> </w:t>
      </w:r>
      <w:r w:rsidRPr="0058246D">
        <w:rPr>
          <w:rFonts w:cs="Times New Roman"/>
          <w:noProof/>
          <w:szCs w:val="24"/>
        </w:rPr>
        <w:t>P. Heinl, L. Mull</w:t>
      </w:r>
      <w:r>
        <w:rPr>
          <w:rFonts w:cs="Times New Roman"/>
          <w:noProof/>
          <w:szCs w:val="24"/>
        </w:rPr>
        <w:t xml:space="preserve">er, C. Korner, R. F. Singer, </w:t>
      </w:r>
      <w:r w:rsidRPr="0058246D">
        <w:rPr>
          <w:rFonts w:cs="Times New Roman"/>
          <w:noProof/>
          <w:szCs w:val="24"/>
        </w:rPr>
        <w:t>A. Muller</w:t>
      </w:r>
      <w:r>
        <w:t>, p1536-1544, © 2008, with permission from Elsevier</w:t>
      </w:r>
    </w:p>
  </w:footnote>
  <w:footnote w:id="36">
    <w:p w14:paraId="16C5FE2F" w14:textId="605A3C6C" w:rsidR="00C1572F" w:rsidRDefault="00C1572F">
      <w:pPr>
        <w:pStyle w:val="FootnoteText"/>
      </w:pPr>
      <w:r w:rsidRPr="00943021">
        <w:rPr>
          <w:rStyle w:val="FootnoteReference"/>
        </w:rPr>
        <w:footnoteRef/>
      </w:r>
      <w:r>
        <w:t xml:space="preserve"> Size reduction = 1-(final volume/initial volume), mass reduction = 1-(final mass/initial mass)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FC5723"/>
    <w:multiLevelType w:val="hybridMultilevel"/>
    <w:tmpl w:val="31A87D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2F2FBA"/>
    <w:multiLevelType w:val="hybridMultilevel"/>
    <w:tmpl w:val="05F4B10C"/>
    <w:lvl w:ilvl="0" w:tplc="B942C9A2">
      <w:numFmt w:val="bullet"/>
      <w:lvlText w:val=""/>
      <w:lvlJc w:val="left"/>
      <w:pPr>
        <w:ind w:left="720" w:hanging="360"/>
      </w:pPr>
      <w:rPr>
        <w:rFonts w:ascii="Wingdings" w:eastAsiaTheme="minorHAnsi"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054879"/>
    <w:multiLevelType w:val="multilevel"/>
    <w:tmpl w:val="4706368A"/>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570" w:hanging="720"/>
      </w:pPr>
      <w:rPr>
        <w:rFonts w:hint="default"/>
        <w:b w:val="0"/>
        <w:i/>
        <w:sz w:val="28"/>
      </w:rPr>
    </w:lvl>
    <w:lvl w:ilvl="3">
      <w:start w:val="1"/>
      <w:numFmt w:val="upperRoman"/>
      <w:pStyle w:val="Heading4"/>
      <w:lvlText w:val="%4."/>
      <w:lvlJc w:val="left"/>
      <w:pPr>
        <w:ind w:left="864" w:hanging="864"/>
      </w:pPr>
      <w:rPr>
        <w:rFonts w:hint="default"/>
        <w:b w:val="0"/>
        <w:i/>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 w15:restartNumberingAfterBreak="0">
    <w:nsid w:val="23581123"/>
    <w:multiLevelType w:val="multilevel"/>
    <w:tmpl w:val="0686B194"/>
    <w:styleLink w:val="Style3"/>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36F1D6C"/>
    <w:multiLevelType w:val="hybridMultilevel"/>
    <w:tmpl w:val="D71E36F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A61079B"/>
    <w:multiLevelType w:val="hybridMultilevel"/>
    <w:tmpl w:val="619E44FE"/>
    <w:lvl w:ilvl="0" w:tplc="8DD80F46">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7F43940"/>
    <w:multiLevelType w:val="hybridMultilevel"/>
    <w:tmpl w:val="ACB075E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A187839"/>
    <w:multiLevelType w:val="hybridMultilevel"/>
    <w:tmpl w:val="0200F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282423"/>
    <w:multiLevelType w:val="multilevel"/>
    <w:tmpl w:val="0809001D"/>
    <w:styleLink w:val="Style1"/>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D2F6705"/>
    <w:multiLevelType w:val="multilevel"/>
    <w:tmpl w:val="1E004794"/>
    <w:styleLink w:val="Style2"/>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AAE3B3E"/>
    <w:multiLevelType w:val="multilevel"/>
    <w:tmpl w:val="9D22A80E"/>
    <w:styleLink w:val="Style4"/>
    <w:lvl w:ilvl="0">
      <w:start w:val="1"/>
      <w:numFmt w:val="bullet"/>
      <w:lvlText w:val=""/>
      <w:lvlJc w:val="left"/>
      <w:pPr>
        <w:ind w:left="720" w:hanging="360"/>
      </w:pPr>
      <w:rPr>
        <w:rFonts w:ascii="Symbol" w:hAnsi="Symbol" w:hint="default"/>
      </w:rPr>
    </w:lvl>
    <w:lvl w:ilvl="1">
      <w:start w:val="1"/>
      <w:numFmt w:val="decimal"/>
      <w:suff w:val="nothing"/>
      <w:lvlText w:val="2.%2"/>
      <w:lvlJc w:val="left"/>
      <w:pPr>
        <w:ind w:left="765" w:hanging="405"/>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nothing"/>
      <w:lvlText w:val="2.1.%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63F04EC"/>
    <w:multiLevelType w:val="hybridMultilevel"/>
    <w:tmpl w:val="F8624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3"/>
  </w:num>
  <w:num w:numId="4">
    <w:abstractNumId w:val="2"/>
  </w:num>
  <w:num w:numId="5">
    <w:abstractNumId w:val="0"/>
  </w:num>
  <w:num w:numId="6">
    <w:abstractNumId w:val="10"/>
  </w:num>
  <w:num w:numId="7">
    <w:abstractNumId w:val="11"/>
  </w:num>
  <w:num w:numId="8">
    <w:abstractNumId w:val="7"/>
  </w:num>
  <w:num w:numId="9">
    <w:abstractNumId w:val="5"/>
  </w:num>
  <w:num w:numId="10">
    <w:abstractNumId w:val="1"/>
  </w:num>
  <w:num w:numId="11">
    <w:abstractNumId w:val="6"/>
  </w:num>
  <w:num w:numId="12">
    <w:abstractNumId w:val="4"/>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proofState w:spelling="clean" w:grammar="clean"/>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681E"/>
    <w:rsid w:val="00000D3E"/>
    <w:rsid w:val="0000125E"/>
    <w:rsid w:val="000022EB"/>
    <w:rsid w:val="00002F3D"/>
    <w:rsid w:val="00003CA9"/>
    <w:rsid w:val="0000408F"/>
    <w:rsid w:val="00004987"/>
    <w:rsid w:val="00004F0D"/>
    <w:rsid w:val="0000558C"/>
    <w:rsid w:val="0000685A"/>
    <w:rsid w:val="00006E18"/>
    <w:rsid w:val="00007C6C"/>
    <w:rsid w:val="00007D72"/>
    <w:rsid w:val="000101B3"/>
    <w:rsid w:val="0001352A"/>
    <w:rsid w:val="00013D8D"/>
    <w:rsid w:val="0001492A"/>
    <w:rsid w:val="00014A84"/>
    <w:rsid w:val="0001530E"/>
    <w:rsid w:val="000175FD"/>
    <w:rsid w:val="00020C8D"/>
    <w:rsid w:val="00021258"/>
    <w:rsid w:val="0002163C"/>
    <w:rsid w:val="00021BA5"/>
    <w:rsid w:val="00023973"/>
    <w:rsid w:val="00024057"/>
    <w:rsid w:val="000245D4"/>
    <w:rsid w:val="000255A1"/>
    <w:rsid w:val="00026284"/>
    <w:rsid w:val="0002697D"/>
    <w:rsid w:val="00026A10"/>
    <w:rsid w:val="00027E97"/>
    <w:rsid w:val="00030382"/>
    <w:rsid w:val="0003307D"/>
    <w:rsid w:val="0003384B"/>
    <w:rsid w:val="0003486D"/>
    <w:rsid w:val="000353E5"/>
    <w:rsid w:val="00036318"/>
    <w:rsid w:val="00037432"/>
    <w:rsid w:val="000411A3"/>
    <w:rsid w:val="00041C4A"/>
    <w:rsid w:val="00041E16"/>
    <w:rsid w:val="00042A21"/>
    <w:rsid w:val="000433DE"/>
    <w:rsid w:val="0004355C"/>
    <w:rsid w:val="00043BC6"/>
    <w:rsid w:val="00043EA0"/>
    <w:rsid w:val="000445AF"/>
    <w:rsid w:val="00044752"/>
    <w:rsid w:val="000461A3"/>
    <w:rsid w:val="000465C2"/>
    <w:rsid w:val="000466A7"/>
    <w:rsid w:val="00047AFB"/>
    <w:rsid w:val="00050D41"/>
    <w:rsid w:val="000519FB"/>
    <w:rsid w:val="00052449"/>
    <w:rsid w:val="00052458"/>
    <w:rsid w:val="00053F17"/>
    <w:rsid w:val="0005517B"/>
    <w:rsid w:val="0005719F"/>
    <w:rsid w:val="00057689"/>
    <w:rsid w:val="0006252E"/>
    <w:rsid w:val="0006343E"/>
    <w:rsid w:val="000636DE"/>
    <w:rsid w:val="00063DD5"/>
    <w:rsid w:val="00065450"/>
    <w:rsid w:val="00065599"/>
    <w:rsid w:val="00065DDD"/>
    <w:rsid w:val="00066A04"/>
    <w:rsid w:val="0006716B"/>
    <w:rsid w:val="000700A2"/>
    <w:rsid w:val="000706CD"/>
    <w:rsid w:val="00071E55"/>
    <w:rsid w:val="00072649"/>
    <w:rsid w:val="0007362B"/>
    <w:rsid w:val="00073E49"/>
    <w:rsid w:val="00076247"/>
    <w:rsid w:val="000768EB"/>
    <w:rsid w:val="00076EC9"/>
    <w:rsid w:val="000774CC"/>
    <w:rsid w:val="00080940"/>
    <w:rsid w:val="00080CFE"/>
    <w:rsid w:val="00080D8B"/>
    <w:rsid w:val="000817F1"/>
    <w:rsid w:val="00082C68"/>
    <w:rsid w:val="00082F75"/>
    <w:rsid w:val="000831B5"/>
    <w:rsid w:val="0008330F"/>
    <w:rsid w:val="0008354E"/>
    <w:rsid w:val="00083BA8"/>
    <w:rsid w:val="00083FC7"/>
    <w:rsid w:val="00085268"/>
    <w:rsid w:val="000863CB"/>
    <w:rsid w:val="000867A9"/>
    <w:rsid w:val="00086AE2"/>
    <w:rsid w:val="00087889"/>
    <w:rsid w:val="00087CFA"/>
    <w:rsid w:val="0009100D"/>
    <w:rsid w:val="00091F8F"/>
    <w:rsid w:val="00092337"/>
    <w:rsid w:val="0009275F"/>
    <w:rsid w:val="00093515"/>
    <w:rsid w:val="00093591"/>
    <w:rsid w:val="0009542A"/>
    <w:rsid w:val="00096988"/>
    <w:rsid w:val="0009755D"/>
    <w:rsid w:val="000978C5"/>
    <w:rsid w:val="00097E87"/>
    <w:rsid w:val="00097FCE"/>
    <w:rsid w:val="000A11C8"/>
    <w:rsid w:val="000A2461"/>
    <w:rsid w:val="000A365F"/>
    <w:rsid w:val="000A3A0B"/>
    <w:rsid w:val="000A4C4D"/>
    <w:rsid w:val="000A5911"/>
    <w:rsid w:val="000A7D41"/>
    <w:rsid w:val="000B135B"/>
    <w:rsid w:val="000B1CD5"/>
    <w:rsid w:val="000B2AA8"/>
    <w:rsid w:val="000B3870"/>
    <w:rsid w:val="000B43AE"/>
    <w:rsid w:val="000B5D51"/>
    <w:rsid w:val="000B6308"/>
    <w:rsid w:val="000B7242"/>
    <w:rsid w:val="000B7D8B"/>
    <w:rsid w:val="000C00CF"/>
    <w:rsid w:val="000C10C9"/>
    <w:rsid w:val="000C427D"/>
    <w:rsid w:val="000C53E1"/>
    <w:rsid w:val="000C741F"/>
    <w:rsid w:val="000C768A"/>
    <w:rsid w:val="000C7A49"/>
    <w:rsid w:val="000D0A0C"/>
    <w:rsid w:val="000D1323"/>
    <w:rsid w:val="000D203C"/>
    <w:rsid w:val="000D49A9"/>
    <w:rsid w:val="000D4C5E"/>
    <w:rsid w:val="000D4FAC"/>
    <w:rsid w:val="000D525A"/>
    <w:rsid w:val="000D583F"/>
    <w:rsid w:val="000D607E"/>
    <w:rsid w:val="000D760C"/>
    <w:rsid w:val="000D7B94"/>
    <w:rsid w:val="000E0278"/>
    <w:rsid w:val="000E02CC"/>
    <w:rsid w:val="000E0F18"/>
    <w:rsid w:val="000E28A5"/>
    <w:rsid w:val="000E4308"/>
    <w:rsid w:val="000E50C7"/>
    <w:rsid w:val="000E50F6"/>
    <w:rsid w:val="000E568B"/>
    <w:rsid w:val="000E610D"/>
    <w:rsid w:val="000E74E1"/>
    <w:rsid w:val="000F0FC1"/>
    <w:rsid w:val="000F1A02"/>
    <w:rsid w:val="000F208E"/>
    <w:rsid w:val="000F2C4B"/>
    <w:rsid w:val="000F2D1C"/>
    <w:rsid w:val="000F354E"/>
    <w:rsid w:val="000F3D3E"/>
    <w:rsid w:val="000F5065"/>
    <w:rsid w:val="000F5C5B"/>
    <w:rsid w:val="000F751B"/>
    <w:rsid w:val="000F7E26"/>
    <w:rsid w:val="000F7E7B"/>
    <w:rsid w:val="00100BA3"/>
    <w:rsid w:val="001031D3"/>
    <w:rsid w:val="001052C2"/>
    <w:rsid w:val="00106B01"/>
    <w:rsid w:val="00106BA4"/>
    <w:rsid w:val="00110139"/>
    <w:rsid w:val="001102B1"/>
    <w:rsid w:val="0011084D"/>
    <w:rsid w:val="00110DE8"/>
    <w:rsid w:val="00111F7E"/>
    <w:rsid w:val="00112617"/>
    <w:rsid w:val="00112C0E"/>
    <w:rsid w:val="001134C1"/>
    <w:rsid w:val="0011363C"/>
    <w:rsid w:val="00113BD8"/>
    <w:rsid w:val="00115698"/>
    <w:rsid w:val="00115BD7"/>
    <w:rsid w:val="001160B7"/>
    <w:rsid w:val="00116A7E"/>
    <w:rsid w:val="00116DA1"/>
    <w:rsid w:val="001215B0"/>
    <w:rsid w:val="00121E0B"/>
    <w:rsid w:val="00122357"/>
    <w:rsid w:val="00122880"/>
    <w:rsid w:val="00123DCB"/>
    <w:rsid w:val="00124595"/>
    <w:rsid w:val="00124B16"/>
    <w:rsid w:val="00125A52"/>
    <w:rsid w:val="00126ADB"/>
    <w:rsid w:val="00126CEB"/>
    <w:rsid w:val="0012762F"/>
    <w:rsid w:val="00130AEC"/>
    <w:rsid w:val="00131784"/>
    <w:rsid w:val="0013414D"/>
    <w:rsid w:val="001349F7"/>
    <w:rsid w:val="00135467"/>
    <w:rsid w:val="001363B2"/>
    <w:rsid w:val="00136F99"/>
    <w:rsid w:val="001371D1"/>
    <w:rsid w:val="001427EB"/>
    <w:rsid w:val="00142A4A"/>
    <w:rsid w:val="001430E0"/>
    <w:rsid w:val="001443DA"/>
    <w:rsid w:val="00144BC7"/>
    <w:rsid w:val="001452FF"/>
    <w:rsid w:val="001461B2"/>
    <w:rsid w:val="00146ABD"/>
    <w:rsid w:val="00146E5F"/>
    <w:rsid w:val="00147563"/>
    <w:rsid w:val="00147BFE"/>
    <w:rsid w:val="00150FB4"/>
    <w:rsid w:val="00152D01"/>
    <w:rsid w:val="001539C3"/>
    <w:rsid w:val="00153DFC"/>
    <w:rsid w:val="001550F1"/>
    <w:rsid w:val="00155E4A"/>
    <w:rsid w:val="001560D1"/>
    <w:rsid w:val="00157227"/>
    <w:rsid w:val="00157982"/>
    <w:rsid w:val="00160064"/>
    <w:rsid w:val="00160657"/>
    <w:rsid w:val="00160D14"/>
    <w:rsid w:val="001610CB"/>
    <w:rsid w:val="001627B3"/>
    <w:rsid w:val="001627F0"/>
    <w:rsid w:val="001636C1"/>
    <w:rsid w:val="00163E4A"/>
    <w:rsid w:val="00164EDA"/>
    <w:rsid w:val="00164F63"/>
    <w:rsid w:val="00165549"/>
    <w:rsid w:val="0016556B"/>
    <w:rsid w:val="00165688"/>
    <w:rsid w:val="00165C98"/>
    <w:rsid w:val="00166554"/>
    <w:rsid w:val="00166563"/>
    <w:rsid w:val="00170370"/>
    <w:rsid w:val="001705A8"/>
    <w:rsid w:val="00170683"/>
    <w:rsid w:val="00170D91"/>
    <w:rsid w:val="00171F9F"/>
    <w:rsid w:val="00172956"/>
    <w:rsid w:val="00172D8E"/>
    <w:rsid w:val="001731A3"/>
    <w:rsid w:val="00173628"/>
    <w:rsid w:val="00174B8E"/>
    <w:rsid w:val="00174F1F"/>
    <w:rsid w:val="00175B91"/>
    <w:rsid w:val="00175D24"/>
    <w:rsid w:val="001760C1"/>
    <w:rsid w:val="00176442"/>
    <w:rsid w:val="00177275"/>
    <w:rsid w:val="0017785A"/>
    <w:rsid w:val="00177F3C"/>
    <w:rsid w:val="00180075"/>
    <w:rsid w:val="00183069"/>
    <w:rsid w:val="00185384"/>
    <w:rsid w:val="0018549B"/>
    <w:rsid w:val="00185F2C"/>
    <w:rsid w:val="00186C7F"/>
    <w:rsid w:val="00187215"/>
    <w:rsid w:val="00187AE0"/>
    <w:rsid w:val="00187DAA"/>
    <w:rsid w:val="00190B46"/>
    <w:rsid w:val="00192955"/>
    <w:rsid w:val="001954EB"/>
    <w:rsid w:val="00196FCC"/>
    <w:rsid w:val="00197588"/>
    <w:rsid w:val="001A0463"/>
    <w:rsid w:val="001A062F"/>
    <w:rsid w:val="001A0A98"/>
    <w:rsid w:val="001A0B68"/>
    <w:rsid w:val="001A113C"/>
    <w:rsid w:val="001A3382"/>
    <w:rsid w:val="001A3953"/>
    <w:rsid w:val="001A4775"/>
    <w:rsid w:val="001A53DE"/>
    <w:rsid w:val="001A598C"/>
    <w:rsid w:val="001A598D"/>
    <w:rsid w:val="001A67DB"/>
    <w:rsid w:val="001A7122"/>
    <w:rsid w:val="001A7880"/>
    <w:rsid w:val="001B1904"/>
    <w:rsid w:val="001B3AC7"/>
    <w:rsid w:val="001B4509"/>
    <w:rsid w:val="001B6AD2"/>
    <w:rsid w:val="001B7180"/>
    <w:rsid w:val="001B7249"/>
    <w:rsid w:val="001B7886"/>
    <w:rsid w:val="001C03A0"/>
    <w:rsid w:val="001C31FC"/>
    <w:rsid w:val="001C3C32"/>
    <w:rsid w:val="001C4E56"/>
    <w:rsid w:val="001C5087"/>
    <w:rsid w:val="001C560A"/>
    <w:rsid w:val="001C648D"/>
    <w:rsid w:val="001C6B93"/>
    <w:rsid w:val="001C7552"/>
    <w:rsid w:val="001C75EF"/>
    <w:rsid w:val="001D0DD2"/>
    <w:rsid w:val="001D0E30"/>
    <w:rsid w:val="001D1A9E"/>
    <w:rsid w:val="001D4580"/>
    <w:rsid w:val="001D4D65"/>
    <w:rsid w:val="001D4FED"/>
    <w:rsid w:val="001D55A2"/>
    <w:rsid w:val="001D56D4"/>
    <w:rsid w:val="001D6D66"/>
    <w:rsid w:val="001E042A"/>
    <w:rsid w:val="001E18F5"/>
    <w:rsid w:val="001E19E2"/>
    <w:rsid w:val="001E32D5"/>
    <w:rsid w:val="001E3300"/>
    <w:rsid w:val="001E51F7"/>
    <w:rsid w:val="001E61C1"/>
    <w:rsid w:val="001E6444"/>
    <w:rsid w:val="001E6B8A"/>
    <w:rsid w:val="001E6C81"/>
    <w:rsid w:val="001E6FB4"/>
    <w:rsid w:val="001F000C"/>
    <w:rsid w:val="001F00C9"/>
    <w:rsid w:val="001F0AF6"/>
    <w:rsid w:val="001F0C1C"/>
    <w:rsid w:val="001F127F"/>
    <w:rsid w:val="001F1EC3"/>
    <w:rsid w:val="001F24BE"/>
    <w:rsid w:val="001F28F8"/>
    <w:rsid w:val="001F3557"/>
    <w:rsid w:val="001F446D"/>
    <w:rsid w:val="001F4EFF"/>
    <w:rsid w:val="001F5EB7"/>
    <w:rsid w:val="001F67FE"/>
    <w:rsid w:val="001F7012"/>
    <w:rsid w:val="001F74C7"/>
    <w:rsid w:val="001F7636"/>
    <w:rsid w:val="00200E96"/>
    <w:rsid w:val="00201ACA"/>
    <w:rsid w:val="00201B34"/>
    <w:rsid w:val="00202B3A"/>
    <w:rsid w:val="002032AB"/>
    <w:rsid w:val="00203675"/>
    <w:rsid w:val="0020459C"/>
    <w:rsid w:val="00204D49"/>
    <w:rsid w:val="002051BD"/>
    <w:rsid w:val="0020636C"/>
    <w:rsid w:val="0020717B"/>
    <w:rsid w:val="00207971"/>
    <w:rsid w:val="00212AF6"/>
    <w:rsid w:val="00213713"/>
    <w:rsid w:val="00214BA9"/>
    <w:rsid w:val="00214D3A"/>
    <w:rsid w:val="00214E6A"/>
    <w:rsid w:val="002157A1"/>
    <w:rsid w:val="00215BCF"/>
    <w:rsid w:val="002168D3"/>
    <w:rsid w:val="002170CB"/>
    <w:rsid w:val="002171C7"/>
    <w:rsid w:val="00220CA2"/>
    <w:rsid w:val="002225DD"/>
    <w:rsid w:val="0022289B"/>
    <w:rsid w:val="00222F2E"/>
    <w:rsid w:val="002235BD"/>
    <w:rsid w:val="00224100"/>
    <w:rsid w:val="002256BD"/>
    <w:rsid w:val="002259F4"/>
    <w:rsid w:val="002266F8"/>
    <w:rsid w:val="002273EC"/>
    <w:rsid w:val="002274A8"/>
    <w:rsid w:val="0023145B"/>
    <w:rsid w:val="00232D4F"/>
    <w:rsid w:val="00232FC6"/>
    <w:rsid w:val="0023369B"/>
    <w:rsid w:val="00233BDB"/>
    <w:rsid w:val="00235379"/>
    <w:rsid w:val="002355B4"/>
    <w:rsid w:val="00237A07"/>
    <w:rsid w:val="00237C68"/>
    <w:rsid w:val="00237F28"/>
    <w:rsid w:val="00240CF4"/>
    <w:rsid w:val="00242008"/>
    <w:rsid w:val="0024257F"/>
    <w:rsid w:val="002427F7"/>
    <w:rsid w:val="00243032"/>
    <w:rsid w:val="00243849"/>
    <w:rsid w:val="00243C82"/>
    <w:rsid w:val="00243CD0"/>
    <w:rsid w:val="00243CDF"/>
    <w:rsid w:val="00244EDD"/>
    <w:rsid w:val="0024554F"/>
    <w:rsid w:val="00245959"/>
    <w:rsid w:val="002459DF"/>
    <w:rsid w:val="00245BAC"/>
    <w:rsid w:val="00246023"/>
    <w:rsid w:val="002529B4"/>
    <w:rsid w:val="0025353D"/>
    <w:rsid w:val="002537D7"/>
    <w:rsid w:val="00253926"/>
    <w:rsid w:val="00253DB2"/>
    <w:rsid w:val="002548BF"/>
    <w:rsid w:val="00254D30"/>
    <w:rsid w:val="002551BC"/>
    <w:rsid w:val="00255557"/>
    <w:rsid w:val="00255DE4"/>
    <w:rsid w:val="00257495"/>
    <w:rsid w:val="00257731"/>
    <w:rsid w:val="00257976"/>
    <w:rsid w:val="00261797"/>
    <w:rsid w:val="0026236E"/>
    <w:rsid w:val="002630D3"/>
    <w:rsid w:val="002637AA"/>
    <w:rsid w:val="002637D2"/>
    <w:rsid w:val="00264728"/>
    <w:rsid w:val="00265E90"/>
    <w:rsid w:val="00266601"/>
    <w:rsid w:val="00266655"/>
    <w:rsid w:val="002679E3"/>
    <w:rsid w:val="00271E31"/>
    <w:rsid w:val="00271EB1"/>
    <w:rsid w:val="00275610"/>
    <w:rsid w:val="00276339"/>
    <w:rsid w:val="002763D0"/>
    <w:rsid w:val="00276439"/>
    <w:rsid w:val="0027659A"/>
    <w:rsid w:val="00276929"/>
    <w:rsid w:val="00277836"/>
    <w:rsid w:val="00282B93"/>
    <w:rsid w:val="00282E35"/>
    <w:rsid w:val="00283425"/>
    <w:rsid w:val="00283C0C"/>
    <w:rsid w:val="002841C3"/>
    <w:rsid w:val="00285DB3"/>
    <w:rsid w:val="00286A15"/>
    <w:rsid w:val="00287C5D"/>
    <w:rsid w:val="00287F84"/>
    <w:rsid w:val="00290D61"/>
    <w:rsid w:val="00291212"/>
    <w:rsid w:val="00291B4C"/>
    <w:rsid w:val="00292573"/>
    <w:rsid w:val="00292D9A"/>
    <w:rsid w:val="00292E8A"/>
    <w:rsid w:val="00293B6E"/>
    <w:rsid w:val="00294323"/>
    <w:rsid w:val="002943AC"/>
    <w:rsid w:val="00295292"/>
    <w:rsid w:val="002955F7"/>
    <w:rsid w:val="002972A6"/>
    <w:rsid w:val="00297CA3"/>
    <w:rsid w:val="002A19CC"/>
    <w:rsid w:val="002A1D42"/>
    <w:rsid w:val="002A2E3E"/>
    <w:rsid w:val="002A56B0"/>
    <w:rsid w:val="002A5B07"/>
    <w:rsid w:val="002A608C"/>
    <w:rsid w:val="002A6297"/>
    <w:rsid w:val="002A7A9D"/>
    <w:rsid w:val="002B011D"/>
    <w:rsid w:val="002B0F36"/>
    <w:rsid w:val="002B1664"/>
    <w:rsid w:val="002B194D"/>
    <w:rsid w:val="002B27BE"/>
    <w:rsid w:val="002B5CB6"/>
    <w:rsid w:val="002C0B35"/>
    <w:rsid w:val="002C0BA7"/>
    <w:rsid w:val="002C2D73"/>
    <w:rsid w:val="002C36B6"/>
    <w:rsid w:val="002C38D0"/>
    <w:rsid w:val="002C391F"/>
    <w:rsid w:val="002C3B6B"/>
    <w:rsid w:val="002C5428"/>
    <w:rsid w:val="002C5CEF"/>
    <w:rsid w:val="002C798B"/>
    <w:rsid w:val="002D0201"/>
    <w:rsid w:val="002D0DD5"/>
    <w:rsid w:val="002D19A6"/>
    <w:rsid w:val="002D2F84"/>
    <w:rsid w:val="002D386B"/>
    <w:rsid w:val="002D5431"/>
    <w:rsid w:val="002D62EA"/>
    <w:rsid w:val="002D79E4"/>
    <w:rsid w:val="002E028E"/>
    <w:rsid w:val="002E073F"/>
    <w:rsid w:val="002E27B1"/>
    <w:rsid w:val="002E3CEC"/>
    <w:rsid w:val="002E4370"/>
    <w:rsid w:val="002E4D74"/>
    <w:rsid w:val="002E67CC"/>
    <w:rsid w:val="002E6CCF"/>
    <w:rsid w:val="002E6EB7"/>
    <w:rsid w:val="002F16E5"/>
    <w:rsid w:val="002F209E"/>
    <w:rsid w:val="002F217F"/>
    <w:rsid w:val="002F2F72"/>
    <w:rsid w:val="002F3CDA"/>
    <w:rsid w:val="002F441D"/>
    <w:rsid w:val="002F51CD"/>
    <w:rsid w:val="002F5852"/>
    <w:rsid w:val="002F5A65"/>
    <w:rsid w:val="002F5C2E"/>
    <w:rsid w:val="002F642E"/>
    <w:rsid w:val="002F6F71"/>
    <w:rsid w:val="00300945"/>
    <w:rsid w:val="003009E6"/>
    <w:rsid w:val="00301858"/>
    <w:rsid w:val="00301E18"/>
    <w:rsid w:val="0030273C"/>
    <w:rsid w:val="00303476"/>
    <w:rsid w:val="00304014"/>
    <w:rsid w:val="0030522C"/>
    <w:rsid w:val="00305ECB"/>
    <w:rsid w:val="00306B2E"/>
    <w:rsid w:val="00310CE7"/>
    <w:rsid w:val="00312953"/>
    <w:rsid w:val="00313ECA"/>
    <w:rsid w:val="0031637A"/>
    <w:rsid w:val="00317355"/>
    <w:rsid w:val="00317379"/>
    <w:rsid w:val="00323427"/>
    <w:rsid w:val="00323746"/>
    <w:rsid w:val="003302AD"/>
    <w:rsid w:val="003302B2"/>
    <w:rsid w:val="003307D8"/>
    <w:rsid w:val="00330EAF"/>
    <w:rsid w:val="00331A16"/>
    <w:rsid w:val="0033211A"/>
    <w:rsid w:val="003322D0"/>
    <w:rsid w:val="00332D8B"/>
    <w:rsid w:val="003339A3"/>
    <w:rsid w:val="003340DA"/>
    <w:rsid w:val="003347AE"/>
    <w:rsid w:val="00336496"/>
    <w:rsid w:val="003371A3"/>
    <w:rsid w:val="003405C9"/>
    <w:rsid w:val="003405CC"/>
    <w:rsid w:val="00340A2E"/>
    <w:rsid w:val="00340FDF"/>
    <w:rsid w:val="00341255"/>
    <w:rsid w:val="003466B5"/>
    <w:rsid w:val="00347EC7"/>
    <w:rsid w:val="00352402"/>
    <w:rsid w:val="00352CB7"/>
    <w:rsid w:val="00353260"/>
    <w:rsid w:val="003535C9"/>
    <w:rsid w:val="003548E7"/>
    <w:rsid w:val="00355200"/>
    <w:rsid w:val="0035554D"/>
    <w:rsid w:val="0035579D"/>
    <w:rsid w:val="0035616B"/>
    <w:rsid w:val="00356779"/>
    <w:rsid w:val="00356C04"/>
    <w:rsid w:val="00357917"/>
    <w:rsid w:val="003604A1"/>
    <w:rsid w:val="00360982"/>
    <w:rsid w:val="00360E20"/>
    <w:rsid w:val="00360E98"/>
    <w:rsid w:val="00361737"/>
    <w:rsid w:val="00361C0B"/>
    <w:rsid w:val="00363771"/>
    <w:rsid w:val="00365610"/>
    <w:rsid w:val="003662D2"/>
    <w:rsid w:val="003679C1"/>
    <w:rsid w:val="00371E8D"/>
    <w:rsid w:val="00372BDC"/>
    <w:rsid w:val="003731C6"/>
    <w:rsid w:val="00373631"/>
    <w:rsid w:val="003744BD"/>
    <w:rsid w:val="0037664E"/>
    <w:rsid w:val="0037783B"/>
    <w:rsid w:val="00377CA5"/>
    <w:rsid w:val="00380350"/>
    <w:rsid w:val="0038128D"/>
    <w:rsid w:val="003815D6"/>
    <w:rsid w:val="003829A9"/>
    <w:rsid w:val="00383128"/>
    <w:rsid w:val="003831AA"/>
    <w:rsid w:val="00383446"/>
    <w:rsid w:val="00385562"/>
    <w:rsid w:val="0038619C"/>
    <w:rsid w:val="00386997"/>
    <w:rsid w:val="00386C8B"/>
    <w:rsid w:val="00386FB6"/>
    <w:rsid w:val="003875FC"/>
    <w:rsid w:val="00387873"/>
    <w:rsid w:val="00387C47"/>
    <w:rsid w:val="00387F0A"/>
    <w:rsid w:val="00393158"/>
    <w:rsid w:val="00394443"/>
    <w:rsid w:val="0039458B"/>
    <w:rsid w:val="00394EC4"/>
    <w:rsid w:val="00394F41"/>
    <w:rsid w:val="00395043"/>
    <w:rsid w:val="00395052"/>
    <w:rsid w:val="00396E45"/>
    <w:rsid w:val="00397013"/>
    <w:rsid w:val="003A09B5"/>
    <w:rsid w:val="003A0C6D"/>
    <w:rsid w:val="003A5329"/>
    <w:rsid w:val="003A59BE"/>
    <w:rsid w:val="003A5C00"/>
    <w:rsid w:val="003A7228"/>
    <w:rsid w:val="003A7501"/>
    <w:rsid w:val="003A7825"/>
    <w:rsid w:val="003A7D88"/>
    <w:rsid w:val="003B0D18"/>
    <w:rsid w:val="003B101F"/>
    <w:rsid w:val="003B4F18"/>
    <w:rsid w:val="003B5437"/>
    <w:rsid w:val="003C05A7"/>
    <w:rsid w:val="003C07F4"/>
    <w:rsid w:val="003C3B7E"/>
    <w:rsid w:val="003C4CE0"/>
    <w:rsid w:val="003C5011"/>
    <w:rsid w:val="003C5943"/>
    <w:rsid w:val="003C59E5"/>
    <w:rsid w:val="003C6167"/>
    <w:rsid w:val="003C6B80"/>
    <w:rsid w:val="003D0219"/>
    <w:rsid w:val="003D09F4"/>
    <w:rsid w:val="003D16FA"/>
    <w:rsid w:val="003D1944"/>
    <w:rsid w:val="003D2026"/>
    <w:rsid w:val="003D2BC9"/>
    <w:rsid w:val="003D2E2D"/>
    <w:rsid w:val="003D6A95"/>
    <w:rsid w:val="003D75E6"/>
    <w:rsid w:val="003D7FF8"/>
    <w:rsid w:val="003E1004"/>
    <w:rsid w:val="003E1DD0"/>
    <w:rsid w:val="003E315C"/>
    <w:rsid w:val="003E389D"/>
    <w:rsid w:val="003E673D"/>
    <w:rsid w:val="003E7126"/>
    <w:rsid w:val="003E7726"/>
    <w:rsid w:val="003E7BEE"/>
    <w:rsid w:val="003F0CE7"/>
    <w:rsid w:val="003F12E5"/>
    <w:rsid w:val="003F1690"/>
    <w:rsid w:val="003F21AA"/>
    <w:rsid w:val="003F35FE"/>
    <w:rsid w:val="003F3B74"/>
    <w:rsid w:val="003F4479"/>
    <w:rsid w:val="003F45C4"/>
    <w:rsid w:val="003F6663"/>
    <w:rsid w:val="003F6B64"/>
    <w:rsid w:val="003F7383"/>
    <w:rsid w:val="003F7F60"/>
    <w:rsid w:val="00400A1D"/>
    <w:rsid w:val="004024E8"/>
    <w:rsid w:val="004040D8"/>
    <w:rsid w:val="00404270"/>
    <w:rsid w:val="004046CB"/>
    <w:rsid w:val="00405A0E"/>
    <w:rsid w:val="00406777"/>
    <w:rsid w:val="00407588"/>
    <w:rsid w:val="00407627"/>
    <w:rsid w:val="004114C1"/>
    <w:rsid w:val="00411D05"/>
    <w:rsid w:val="00414F6C"/>
    <w:rsid w:val="00416D01"/>
    <w:rsid w:val="00417725"/>
    <w:rsid w:val="00417B1D"/>
    <w:rsid w:val="00417F36"/>
    <w:rsid w:val="00421314"/>
    <w:rsid w:val="00421971"/>
    <w:rsid w:val="00422092"/>
    <w:rsid w:val="00422368"/>
    <w:rsid w:val="00422845"/>
    <w:rsid w:val="00422D4C"/>
    <w:rsid w:val="00423F3D"/>
    <w:rsid w:val="00424DDB"/>
    <w:rsid w:val="00424F08"/>
    <w:rsid w:val="00425D2C"/>
    <w:rsid w:val="0042609C"/>
    <w:rsid w:val="004263D2"/>
    <w:rsid w:val="00426507"/>
    <w:rsid w:val="00426686"/>
    <w:rsid w:val="00426B06"/>
    <w:rsid w:val="00426C13"/>
    <w:rsid w:val="0042732C"/>
    <w:rsid w:val="00430479"/>
    <w:rsid w:val="00430563"/>
    <w:rsid w:val="00431358"/>
    <w:rsid w:val="004313DB"/>
    <w:rsid w:val="00431D69"/>
    <w:rsid w:val="00432F06"/>
    <w:rsid w:val="0043300F"/>
    <w:rsid w:val="004349E6"/>
    <w:rsid w:val="00434EA1"/>
    <w:rsid w:val="00435385"/>
    <w:rsid w:val="004357BE"/>
    <w:rsid w:val="00437710"/>
    <w:rsid w:val="0043772D"/>
    <w:rsid w:val="00437A5D"/>
    <w:rsid w:val="00441366"/>
    <w:rsid w:val="00441D90"/>
    <w:rsid w:val="004425F7"/>
    <w:rsid w:val="00443679"/>
    <w:rsid w:val="00443B95"/>
    <w:rsid w:val="004446E0"/>
    <w:rsid w:val="00444A91"/>
    <w:rsid w:val="00444ABA"/>
    <w:rsid w:val="004468FD"/>
    <w:rsid w:val="0044732E"/>
    <w:rsid w:val="0044741F"/>
    <w:rsid w:val="00447652"/>
    <w:rsid w:val="00450D5D"/>
    <w:rsid w:val="0045127B"/>
    <w:rsid w:val="004517B3"/>
    <w:rsid w:val="0045260B"/>
    <w:rsid w:val="00452E01"/>
    <w:rsid w:val="0045309F"/>
    <w:rsid w:val="004556BE"/>
    <w:rsid w:val="00456A7F"/>
    <w:rsid w:val="00457292"/>
    <w:rsid w:val="00457840"/>
    <w:rsid w:val="00460644"/>
    <w:rsid w:val="00460FC6"/>
    <w:rsid w:val="00461675"/>
    <w:rsid w:val="00461AED"/>
    <w:rsid w:val="00462309"/>
    <w:rsid w:val="00462454"/>
    <w:rsid w:val="004629C3"/>
    <w:rsid w:val="004629CD"/>
    <w:rsid w:val="004637BB"/>
    <w:rsid w:val="0046452E"/>
    <w:rsid w:val="00464B8F"/>
    <w:rsid w:val="00465432"/>
    <w:rsid w:val="0046584F"/>
    <w:rsid w:val="004661A1"/>
    <w:rsid w:val="00467067"/>
    <w:rsid w:val="0046706B"/>
    <w:rsid w:val="00467B82"/>
    <w:rsid w:val="00470717"/>
    <w:rsid w:val="0047087A"/>
    <w:rsid w:val="00472A41"/>
    <w:rsid w:val="00472B01"/>
    <w:rsid w:val="0047313C"/>
    <w:rsid w:val="00473F3A"/>
    <w:rsid w:val="00475CF9"/>
    <w:rsid w:val="00475D33"/>
    <w:rsid w:val="00476CAF"/>
    <w:rsid w:val="00476E42"/>
    <w:rsid w:val="0047773D"/>
    <w:rsid w:val="00480306"/>
    <w:rsid w:val="00480D9D"/>
    <w:rsid w:val="004818CE"/>
    <w:rsid w:val="00481ADE"/>
    <w:rsid w:val="00482C05"/>
    <w:rsid w:val="004833C2"/>
    <w:rsid w:val="00485D5B"/>
    <w:rsid w:val="0048659D"/>
    <w:rsid w:val="0048771C"/>
    <w:rsid w:val="00490121"/>
    <w:rsid w:val="004906FF"/>
    <w:rsid w:val="00491356"/>
    <w:rsid w:val="004923BE"/>
    <w:rsid w:val="004939C3"/>
    <w:rsid w:val="00493A57"/>
    <w:rsid w:val="0049596A"/>
    <w:rsid w:val="0049626A"/>
    <w:rsid w:val="00497335"/>
    <w:rsid w:val="004A1490"/>
    <w:rsid w:val="004A1AF1"/>
    <w:rsid w:val="004A2663"/>
    <w:rsid w:val="004A3AEA"/>
    <w:rsid w:val="004A3BF2"/>
    <w:rsid w:val="004A467C"/>
    <w:rsid w:val="004A6151"/>
    <w:rsid w:val="004A6514"/>
    <w:rsid w:val="004A76EA"/>
    <w:rsid w:val="004A7F83"/>
    <w:rsid w:val="004B1EB6"/>
    <w:rsid w:val="004B312F"/>
    <w:rsid w:val="004B35AF"/>
    <w:rsid w:val="004B3C0C"/>
    <w:rsid w:val="004B4DBC"/>
    <w:rsid w:val="004B5695"/>
    <w:rsid w:val="004B5D24"/>
    <w:rsid w:val="004B5E19"/>
    <w:rsid w:val="004B6067"/>
    <w:rsid w:val="004B6F2E"/>
    <w:rsid w:val="004C0516"/>
    <w:rsid w:val="004C09B3"/>
    <w:rsid w:val="004C131C"/>
    <w:rsid w:val="004C184B"/>
    <w:rsid w:val="004C2A12"/>
    <w:rsid w:val="004C3A12"/>
    <w:rsid w:val="004C3B2E"/>
    <w:rsid w:val="004C3DB1"/>
    <w:rsid w:val="004C3EEA"/>
    <w:rsid w:val="004C3F57"/>
    <w:rsid w:val="004C42AD"/>
    <w:rsid w:val="004C51CD"/>
    <w:rsid w:val="004C5814"/>
    <w:rsid w:val="004C61F8"/>
    <w:rsid w:val="004C6D78"/>
    <w:rsid w:val="004D01C0"/>
    <w:rsid w:val="004D0B2D"/>
    <w:rsid w:val="004D1AB3"/>
    <w:rsid w:val="004D24E6"/>
    <w:rsid w:val="004D27D7"/>
    <w:rsid w:val="004D2BAC"/>
    <w:rsid w:val="004D4317"/>
    <w:rsid w:val="004D5438"/>
    <w:rsid w:val="004D5502"/>
    <w:rsid w:val="004D699C"/>
    <w:rsid w:val="004E0718"/>
    <w:rsid w:val="004E4C00"/>
    <w:rsid w:val="004E519E"/>
    <w:rsid w:val="004E5637"/>
    <w:rsid w:val="004E57A0"/>
    <w:rsid w:val="004E59A5"/>
    <w:rsid w:val="004E68E8"/>
    <w:rsid w:val="004E750E"/>
    <w:rsid w:val="004F0092"/>
    <w:rsid w:val="004F1B52"/>
    <w:rsid w:val="004F1D7A"/>
    <w:rsid w:val="004F2D49"/>
    <w:rsid w:val="004F37C1"/>
    <w:rsid w:val="004F3881"/>
    <w:rsid w:val="004F3AEF"/>
    <w:rsid w:val="004F408A"/>
    <w:rsid w:val="004F46D9"/>
    <w:rsid w:val="004F5D92"/>
    <w:rsid w:val="004F701F"/>
    <w:rsid w:val="00500D22"/>
    <w:rsid w:val="005017C4"/>
    <w:rsid w:val="00502CD8"/>
    <w:rsid w:val="00502F6C"/>
    <w:rsid w:val="0050325C"/>
    <w:rsid w:val="0050377D"/>
    <w:rsid w:val="00506EF4"/>
    <w:rsid w:val="00510E74"/>
    <w:rsid w:val="00512C24"/>
    <w:rsid w:val="0051563A"/>
    <w:rsid w:val="00515E26"/>
    <w:rsid w:val="00516495"/>
    <w:rsid w:val="00516BB5"/>
    <w:rsid w:val="00516F61"/>
    <w:rsid w:val="005208C0"/>
    <w:rsid w:val="005208E7"/>
    <w:rsid w:val="00520BDE"/>
    <w:rsid w:val="0052140F"/>
    <w:rsid w:val="005217A8"/>
    <w:rsid w:val="005219A4"/>
    <w:rsid w:val="00522D84"/>
    <w:rsid w:val="00523282"/>
    <w:rsid w:val="00523809"/>
    <w:rsid w:val="00524439"/>
    <w:rsid w:val="005256DA"/>
    <w:rsid w:val="0052715F"/>
    <w:rsid w:val="00527B7C"/>
    <w:rsid w:val="00530F02"/>
    <w:rsid w:val="00531986"/>
    <w:rsid w:val="00531AE3"/>
    <w:rsid w:val="00532B02"/>
    <w:rsid w:val="00533086"/>
    <w:rsid w:val="005335B1"/>
    <w:rsid w:val="00533D27"/>
    <w:rsid w:val="00533FF1"/>
    <w:rsid w:val="0053418F"/>
    <w:rsid w:val="00534303"/>
    <w:rsid w:val="00534734"/>
    <w:rsid w:val="00535853"/>
    <w:rsid w:val="0054240F"/>
    <w:rsid w:val="00544B07"/>
    <w:rsid w:val="005471B9"/>
    <w:rsid w:val="005533AD"/>
    <w:rsid w:val="00554993"/>
    <w:rsid w:val="00555261"/>
    <w:rsid w:val="00556067"/>
    <w:rsid w:val="00556202"/>
    <w:rsid w:val="00556F0B"/>
    <w:rsid w:val="00557CA7"/>
    <w:rsid w:val="0056048C"/>
    <w:rsid w:val="00561ADF"/>
    <w:rsid w:val="00561DF6"/>
    <w:rsid w:val="00562322"/>
    <w:rsid w:val="005624B2"/>
    <w:rsid w:val="005633F7"/>
    <w:rsid w:val="0056341F"/>
    <w:rsid w:val="00563AE1"/>
    <w:rsid w:val="00566F19"/>
    <w:rsid w:val="00567691"/>
    <w:rsid w:val="005677FC"/>
    <w:rsid w:val="00567B3B"/>
    <w:rsid w:val="00567D2A"/>
    <w:rsid w:val="005716A3"/>
    <w:rsid w:val="005719C2"/>
    <w:rsid w:val="00572551"/>
    <w:rsid w:val="00572D8C"/>
    <w:rsid w:val="00574887"/>
    <w:rsid w:val="005750A0"/>
    <w:rsid w:val="00575143"/>
    <w:rsid w:val="00575D3F"/>
    <w:rsid w:val="00580018"/>
    <w:rsid w:val="00581809"/>
    <w:rsid w:val="005823CB"/>
    <w:rsid w:val="0058246D"/>
    <w:rsid w:val="00584C97"/>
    <w:rsid w:val="00585312"/>
    <w:rsid w:val="005872AF"/>
    <w:rsid w:val="00587567"/>
    <w:rsid w:val="00587B89"/>
    <w:rsid w:val="00590CC3"/>
    <w:rsid w:val="005917D4"/>
    <w:rsid w:val="00591C0A"/>
    <w:rsid w:val="00594F0E"/>
    <w:rsid w:val="00595382"/>
    <w:rsid w:val="005953DD"/>
    <w:rsid w:val="00596968"/>
    <w:rsid w:val="005973EE"/>
    <w:rsid w:val="00597D71"/>
    <w:rsid w:val="00597E8D"/>
    <w:rsid w:val="005A28E2"/>
    <w:rsid w:val="005A2922"/>
    <w:rsid w:val="005A4525"/>
    <w:rsid w:val="005A4FE2"/>
    <w:rsid w:val="005A5663"/>
    <w:rsid w:val="005A5A30"/>
    <w:rsid w:val="005A7052"/>
    <w:rsid w:val="005A7548"/>
    <w:rsid w:val="005B057F"/>
    <w:rsid w:val="005B06C8"/>
    <w:rsid w:val="005B132C"/>
    <w:rsid w:val="005B1752"/>
    <w:rsid w:val="005B1887"/>
    <w:rsid w:val="005B27E5"/>
    <w:rsid w:val="005B2BCA"/>
    <w:rsid w:val="005B3E7E"/>
    <w:rsid w:val="005B4909"/>
    <w:rsid w:val="005B4F9C"/>
    <w:rsid w:val="005B5306"/>
    <w:rsid w:val="005B5CB6"/>
    <w:rsid w:val="005B6802"/>
    <w:rsid w:val="005B7167"/>
    <w:rsid w:val="005B7570"/>
    <w:rsid w:val="005C2C3C"/>
    <w:rsid w:val="005C2CCA"/>
    <w:rsid w:val="005C4199"/>
    <w:rsid w:val="005C4404"/>
    <w:rsid w:val="005C5611"/>
    <w:rsid w:val="005C5B96"/>
    <w:rsid w:val="005C5D77"/>
    <w:rsid w:val="005C5D82"/>
    <w:rsid w:val="005C6584"/>
    <w:rsid w:val="005C658E"/>
    <w:rsid w:val="005D23E9"/>
    <w:rsid w:val="005D30A3"/>
    <w:rsid w:val="005D37AD"/>
    <w:rsid w:val="005D3BA4"/>
    <w:rsid w:val="005D593C"/>
    <w:rsid w:val="005D5B26"/>
    <w:rsid w:val="005D5FB5"/>
    <w:rsid w:val="005D6176"/>
    <w:rsid w:val="005D7044"/>
    <w:rsid w:val="005E0258"/>
    <w:rsid w:val="005E0A8A"/>
    <w:rsid w:val="005E0A96"/>
    <w:rsid w:val="005E16C8"/>
    <w:rsid w:val="005E179C"/>
    <w:rsid w:val="005E1AD0"/>
    <w:rsid w:val="005E59E0"/>
    <w:rsid w:val="005F1512"/>
    <w:rsid w:val="005F1579"/>
    <w:rsid w:val="005F1778"/>
    <w:rsid w:val="005F1A7A"/>
    <w:rsid w:val="005F3047"/>
    <w:rsid w:val="005F33A7"/>
    <w:rsid w:val="005F4C6E"/>
    <w:rsid w:val="005F58D1"/>
    <w:rsid w:val="005F72D7"/>
    <w:rsid w:val="005F730E"/>
    <w:rsid w:val="005F770F"/>
    <w:rsid w:val="0060018F"/>
    <w:rsid w:val="00600763"/>
    <w:rsid w:val="006009D4"/>
    <w:rsid w:val="0060137A"/>
    <w:rsid w:val="006029E1"/>
    <w:rsid w:val="00602D78"/>
    <w:rsid w:val="0060549C"/>
    <w:rsid w:val="0060771A"/>
    <w:rsid w:val="00610259"/>
    <w:rsid w:val="00611B95"/>
    <w:rsid w:val="00611EB5"/>
    <w:rsid w:val="006144C0"/>
    <w:rsid w:val="006152F7"/>
    <w:rsid w:val="006156BD"/>
    <w:rsid w:val="0061694E"/>
    <w:rsid w:val="00616C2E"/>
    <w:rsid w:val="00617697"/>
    <w:rsid w:val="00617742"/>
    <w:rsid w:val="00617B72"/>
    <w:rsid w:val="0062094E"/>
    <w:rsid w:val="00620A2D"/>
    <w:rsid w:val="00621189"/>
    <w:rsid w:val="00621957"/>
    <w:rsid w:val="00623017"/>
    <w:rsid w:val="00623CE0"/>
    <w:rsid w:val="00624A41"/>
    <w:rsid w:val="00624B7E"/>
    <w:rsid w:val="00626330"/>
    <w:rsid w:val="0062756E"/>
    <w:rsid w:val="0062765F"/>
    <w:rsid w:val="006301F3"/>
    <w:rsid w:val="00631676"/>
    <w:rsid w:val="00633DA2"/>
    <w:rsid w:val="0063453E"/>
    <w:rsid w:val="00634E8D"/>
    <w:rsid w:val="00635540"/>
    <w:rsid w:val="0063761A"/>
    <w:rsid w:val="0064065B"/>
    <w:rsid w:val="006409BC"/>
    <w:rsid w:val="006411F3"/>
    <w:rsid w:val="00641387"/>
    <w:rsid w:val="00641C45"/>
    <w:rsid w:val="00642F39"/>
    <w:rsid w:val="0064467D"/>
    <w:rsid w:val="006454D6"/>
    <w:rsid w:val="006461E1"/>
    <w:rsid w:val="00646698"/>
    <w:rsid w:val="00646906"/>
    <w:rsid w:val="00647BD1"/>
    <w:rsid w:val="00650B8A"/>
    <w:rsid w:val="00652250"/>
    <w:rsid w:val="006526A4"/>
    <w:rsid w:val="00653DB7"/>
    <w:rsid w:val="0065449E"/>
    <w:rsid w:val="006570AA"/>
    <w:rsid w:val="00657369"/>
    <w:rsid w:val="0066001B"/>
    <w:rsid w:val="00661060"/>
    <w:rsid w:val="00661607"/>
    <w:rsid w:val="00662B29"/>
    <w:rsid w:val="0066342B"/>
    <w:rsid w:val="006662D8"/>
    <w:rsid w:val="006675EC"/>
    <w:rsid w:val="00667A79"/>
    <w:rsid w:val="00670245"/>
    <w:rsid w:val="00671844"/>
    <w:rsid w:val="006727ED"/>
    <w:rsid w:val="0067385E"/>
    <w:rsid w:val="0067461B"/>
    <w:rsid w:val="00675251"/>
    <w:rsid w:val="0067554E"/>
    <w:rsid w:val="00675ABA"/>
    <w:rsid w:val="00675DD8"/>
    <w:rsid w:val="00675DDB"/>
    <w:rsid w:val="00675E93"/>
    <w:rsid w:val="00676C5D"/>
    <w:rsid w:val="00676F09"/>
    <w:rsid w:val="006804B0"/>
    <w:rsid w:val="006804D3"/>
    <w:rsid w:val="0068095A"/>
    <w:rsid w:val="00680E75"/>
    <w:rsid w:val="006824DA"/>
    <w:rsid w:val="00682640"/>
    <w:rsid w:val="006840DA"/>
    <w:rsid w:val="00684415"/>
    <w:rsid w:val="00686D8E"/>
    <w:rsid w:val="006871CC"/>
    <w:rsid w:val="0068741C"/>
    <w:rsid w:val="00690049"/>
    <w:rsid w:val="00690576"/>
    <w:rsid w:val="00691026"/>
    <w:rsid w:val="00691112"/>
    <w:rsid w:val="006913A8"/>
    <w:rsid w:val="006914E6"/>
    <w:rsid w:val="00692A36"/>
    <w:rsid w:val="00692B98"/>
    <w:rsid w:val="00692EF8"/>
    <w:rsid w:val="0069343C"/>
    <w:rsid w:val="00693BCC"/>
    <w:rsid w:val="00693EA4"/>
    <w:rsid w:val="00693FEA"/>
    <w:rsid w:val="006947CC"/>
    <w:rsid w:val="00696307"/>
    <w:rsid w:val="00696442"/>
    <w:rsid w:val="0069681E"/>
    <w:rsid w:val="00696DF8"/>
    <w:rsid w:val="00696EC4"/>
    <w:rsid w:val="006A17A6"/>
    <w:rsid w:val="006A3EBA"/>
    <w:rsid w:val="006A4103"/>
    <w:rsid w:val="006A4C22"/>
    <w:rsid w:val="006A6C6E"/>
    <w:rsid w:val="006A6E23"/>
    <w:rsid w:val="006A7825"/>
    <w:rsid w:val="006A7E8B"/>
    <w:rsid w:val="006B1F2A"/>
    <w:rsid w:val="006B4991"/>
    <w:rsid w:val="006B58F2"/>
    <w:rsid w:val="006B5A0E"/>
    <w:rsid w:val="006B669D"/>
    <w:rsid w:val="006B6BB0"/>
    <w:rsid w:val="006B6CAC"/>
    <w:rsid w:val="006B76EA"/>
    <w:rsid w:val="006B7D57"/>
    <w:rsid w:val="006C0A42"/>
    <w:rsid w:val="006C0A84"/>
    <w:rsid w:val="006C101C"/>
    <w:rsid w:val="006C10B7"/>
    <w:rsid w:val="006C11C6"/>
    <w:rsid w:val="006C23FA"/>
    <w:rsid w:val="006C2A4E"/>
    <w:rsid w:val="006C3998"/>
    <w:rsid w:val="006C54D4"/>
    <w:rsid w:val="006C7D81"/>
    <w:rsid w:val="006D1814"/>
    <w:rsid w:val="006D2099"/>
    <w:rsid w:val="006D2553"/>
    <w:rsid w:val="006D2CFE"/>
    <w:rsid w:val="006D2FAA"/>
    <w:rsid w:val="006D372B"/>
    <w:rsid w:val="006D4C58"/>
    <w:rsid w:val="006D4D8F"/>
    <w:rsid w:val="006D5A07"/>
    <w:rsid w:val="006D60AD"/>
    <w:rsid w:val="006D66B1"/>
    <w:rsid w:val="006E1698"/>
    <w:rsid w:val="006E18E2"/>
    <w:rsid w:val="006E1C0C"/>
    <w:rsid w:val="006E3B27"/>
    <w:rsid w:val="006E3E75"/>
    <w:rsid w:val="006E5C61"/>
    <w:rsid w:val="006E7B5B"/>
    <w:rsid w:val="006F1E95"/>
    <w:rsid w:val="006F5B8B"/>
    <w:rsid w:val="006F5E54"/>
    <w:rsid w:val="006F74CA"/>
    <w:rsid w:val="006F7E00"/>
    <w:rsid w:val="006F7E33"/>
    <w:rsid w:val="006F7FAF"/>
    <w:rsid w:val="0070015B"/>
    <w:rsid w:val="00700C48"/>
    <w:rsid w:val="00701894"/>
    <w:rsid w:val="00702811"/>
    <w:rsid w:val="0070313A"/>
    <w:rsid w:val="007037B2"/>
    <w:rsid w:val="00703BB8"/>
    <w:rsid w:val="00703C09"/>
    <w:rsid w:val="0070415D"/>
    <w:rsid w:val="00704503"/>
    <w:rsid w:val="00704DCE"/>
    <w:rsid w:val="0070611F"/>
    <w:rsid w:val="007064A9"/>
    <w:rsid w:val="0070676E"/>
    <w:rsid w:val="007067F7"/>
    <w:rsid w:val="00710805"/>
    <w:rsid w:val="00710FBA"/>
    <w:rsid w:val="00711DE2"/>
    <w:rsid w:val="00711E05"/>
    <w:rsid w:val="00713850"/>
    <w:rsid w:val="00714139"/>
    <w:rsid w:val="007148EF"/>
    <w:rsid w:val="00714B41"/>
    <w:rsid w:val="007203EB"/>
    <w:rsid w:val="00721401"/>
    <w:rsid w:val="00722073"/>
    <w:rsid w:val="007237F3"/>
    <w:rsid w:val="00723DA4"/>
    <w:rsid w:val="00723F57"/>
    <w:rsid w:val="00724441"/>
    <w:rsid w:val="00724F8A"/>
    <w:rsid w:val="007264CF"/>
    <w:rsid w:val="00727F56"/>
    <w:rsid w:val="007303BE"/>
    <w:rsid w:val="00730BAD"/>
    <w:rsid w:val="00731970"/>
    <w:rsid w:val="00732016"/>
    <w:rsid w:val="007327E5"/>
    <w:rsid w:val="00733065"/>
    <w:rsid w:val="00734DFF"/>
    <w:rsid w:val="007353E2"/>
    <w:rsid w:val="007355C2"/>
    <w:rsid w:val="00736334"/>
    <w:rsid w:val="0073698C"/>
    <w:rsid w:val="00736B39"/>
    <w:rsid w:val="0073740A"/>
    <w:rsid w:val="007376A5"/>
    <w:rsid w:val="0073782F"/>
    <w:rsid w:val="00737EF6"/>
    <w:rsid w:val="00737F0C"/>
    <w:rsid w:val="00741212"/>
    <w:rsid w:val="0074239A"/>
    <w:rsid w:val="00744AB7"/>
    <w:rsid w:val="0074560E"/>
    <w:rsid w:val="007456B5"/>
    <w:rsid w:val="0074733A"/>
    <w:rsid w:val="00751A1B"/>
    <w:rsid w:val="00751B56"/>
    <w:rsid w:val="00752200"/>
    <w:rsid w:val="00754F1E"/>
    <w:rsid w:val="0075540B"/>
    <w:rsid w:val="00756AE7"/>
    <w:rsid w:val="00757D62"/>
    <w:rsid w:val="0076155A"/>
    <w:rsid w:val="00761C7A"/>
    <w:rsid w:val="007620BC"/>
    <w:rsid w:val="00763BF5"/>
    <w:rsid w:val="00764304"/>
    <w:rsid w:val="007646D7"/>
    <w:rsid w:val="007649D3"/>
    <w:rsid w:val="00764ADF"/>
    <w:rsid w:val="00766AB0"/>
    <w:rsid w:val="00766ECF"/>
    <w:rsid w:val="0077002D"/>
    <w:rsid w:val="00770364"/>
    <w:rsid w:val="00770BB9"/>
    <w:rsid w:val="00770FDF"/>
    <w:rsid w:val="00771726"/>
    <w:rsid w:val="00771827"/>
    <w:rsid w:val="00771B00"/>
    <w:rsid w:val="00771B9F"/>
    <w:rsid w:val="0077235B"/>
    <w:rsid w:val="00772D0E"/>
    <w:rsid w:val="00773740"/>
    <w:rsid w:val="007741AA"/>
    <w:rsid w:val="00774315"/>
    <w:rsid w:val="00774CE6"/>
    <w:rsid w:val="00774FD9"/>
    <w:rsid w:val="00776951"/>
    <w:rsid w:val="0077720F"/>
    <w:rsid w:val="0078026A"/>
    <w:rsid w:val="00782FB4"/>
    <w:rsid w:val="00786CFC"/>
    <w:rsid w:val="0078707A"/>
    <w:rsid w:val="0079039A"/>
    <w:rsid w:val="00790AC8"/>
    <w:rsid w:val="00791D7C"/>
    <w:rsid w:val="007941C2"/>
    <w:rsid w:val="0079448B"/>
    <w:rsid w:val="00795138"/>
    <w:rsid w:val="007965B7"/>
    <w:rsid w:val="007975D5"/>
    <w:rsid w:val="007A0DD2"/>
    <w:rsid w:val="007A221A"/>
    <w:rsid w:val="007A2420"/>
    <w:rsid w:val="007A270F"/>
    <w:rsid w:val="007A2963"/>
    <w:rsid w:val="007A2C23"/>
    <w:rsid w:val="007A2FFC"/>
    <w:rsid w:val="007A41FB"/>
    <w:rsid w:val="007A4A93"/>
    <w:rsid w:val="007A688A"/>
    <w:rsid w:val="007B1F19"/>
    <w:rsid w:val="007B2D33"/>
    <w:rsid w:val="007B30C2"/>
    <w:rsid w:val="007B37A7"/>
    <w:rsid w:val="007B574F"/>
    <w:rsid w:val="007B6432"/>
    <w:rsid w:val="007B7BEC"/>
    <w:rsid w:val="007C01AC"/>
    <w:rsid w:val="007C0419"/>
    <w:rsid w:val="007C09F2"/>
    <w:rsid w:val="007C244B"/>
    <w:rsid w:val="007C3995"/>
    <w:rsid w:val="007C52FA"/>
    <w:rsid w:val="007C6F09"/>
    <w:rsid w:val="007C76B1"/>
    <w:rsid w:val="007C7C9B"/>
    <w:rsid w:val="007D0884"/>
    <w:rsid w:val="007D1CE8"/>
    <w:rsid w:val="007D1E9E"/>
    <w:rsid w:val="007D1F6A"/>
    <w:rsid w:val="007D21C1"/>
    <w:rsid w:val="007D24BA"/>
    <w:rsid w:val="007D26D6"/>
    <w:rsid w:val="007D2DCD"/>
    <w:rsid w:val="007D31B3"/>
    <w:rsid w:val="007D327D"/>
    <w:rsid w:val="007D4125"/>
    <w:rsid w:val="007D4984"/>
    <w:rsid w:val="007E0742"/>
    <w:rsid w:val="007E1DF1"/>
    <w:rsid w:val="007E2C48"/>
    <w:rsid w:val="007E4257"/>
    <w:rsid w:val="007E5B06"/>
    <w:rsid w:val="007E6564"/>
    <w:rsid w:val="007E6FAF"/>
    <w:rsid w:val="007E76B9"/>
    <w:rsid w:val="007F3DC3"/>
    <w:rsid w:val="007F410F"/>
    <w:rsid w:val="007F528D"/>
    <w:rsid w:val="007F6055"/>
    <w:rsid w:val="007F6262"/>
    <w:rsid w:val="007F6BB9"/>
    <w:rsid w:val="007F7F8B"/>
    <w:rsid w:val="00800054"/>
    <w:rsid w:val="008020AE"/>
    <w:rsid w:val="008020F8"/>
    <w:rsid w:val="00802D57"/>
    <w:rsid w:val="00802FC6"/>
    <w:rsid w:val="008033A4"/>
    <w:rsid w:val="00804234"/>
    <w:rsid w:val="0080546A"/>
    <w:rsid w:val="008105B8"/>
    <w:rsid w:val="008114BE"/>
    <w:rsid w:val="00812642"/>
    <w:rsid w:val="0081268D"/>
    <w:rsid w:val="00812E1C"/>
    <w:rsid w:val="00813463"/>
    <w:rsid w:val="00813A31"/>
    <w:rsid w:val="008149EB"/>
    <w:rsid w:val="00815C4B"/>
    <w:rsid w:val="008160CA"/>
    <w:rsid w:val="00816B1C"/>
    <w:rsid w:val="00816F1B"/>
    <w:rsid w:val="0081714C"/>
    <w:rsid w:val="00817B07"/>
    <w:rsid w:val="008200B0"/>
    <w:rsid w:val="00820680"/>
    <w:rsid w:val="00822517"/>
    <w:rsid w:val="0082279E"/>
    <w:rsid w:val="00823055"/>
    <w:rsid w:val="008234EE"/>
    <w:rsid w:val="0082354E"/>
    <w:rsid w:val="00823BD6"/>
    <w:rsid w:val="00824032"/>
    <w:rsid w:val="008243A4"/>
    <w:rsid w:val="008244C0"/>
    <w:rsid w:val="00824A57"/>
    <w:rsid w:val="00825AF9"/>
    <w:rsid w:val="0082621C"/>
    <w:rsid w:val="00826A6D"/>
    <w:rsid w:val="00827390"/>
    <w:rsid w:val="00830BB4"/>
    <w:rsid w:val="00831EF0"/>
    <w:rsid w:val="00834466"/>
    <w:rsid w:val="0083572A"/>
    <w:rsid w:val="008363E5"/>
    <w:rsid w:val="008375F0"/>
    <w:rsid w:val="0083761E"/>
    <w:rsid w:val="00840CDE"/>
    <w:rsid w:val="008414A2"/>
    <w:rsid w:val="00841BBD"/>
    <w:rsid w:val="008429F9"/>
    <w:rsid w:val="00845125"/>
    <w:rsid w:val="008460E1"/>
    <w:rsid w:val="008465B5"/>
    <w:rsid w:val="008466EA"/>
    <w:rsid w:val="008468EE"/>
    <w:rsid w:val="00846BD4"/>
    <w:rsid w:val="00846D99"/>
    <w:rsid w:val="0084707E"/>
    <w:rsid w:val="00852196"/>
    <w:rsid w:val="00856428"/>
    <w:rsid w:val="008570DF"/>
    <w:rsid w:val="00857E82"/>
    <w:rsid w:val="008602C5"/>
    <w:rsid w:val="00861234"/>
    <w:rsid w:val="008619D5"/>
    <w:rsid w:val="00862A8D"/>
    <w:rsid w:val="00862CB0"/>
    <w:rsid w:val="00863988"/>
    <w:rsid w:val="00863B60"/>
    <w:rsid w:val="008644D1"/>
    <w:rsid w:val="008652F9"/>
    <w:rsid w:val="008666A0"/>
    <w:rsid w:val="00867047"/>
    <w:rsid w:val="008674BD"/>
    <w:rsid w:val="00867814"/>
    <w:rsid w:val="00867FC0"/>
    <w:rsid w:val="0087020E"/>
    <w:rsid w:val="00871566"/>
    <w:rsid w:val="00872CA8"/>
    <w:rsid w:val="00873386"/>
    <w:rsid w:val="00874FE5"/>
    <w:rsid w:val="0088156B"/>
    <w:rsid w:val="00881CE1"/>
    <w:rsid w:val="00881CEC"/>
    <w:rsid w:val="00882752"/>
    <w:rsid w:val="008841D7"/>
    <w:rsid w:val="00884983"/>
    <w:rsid w:val="008850B3"/>
    <w:rsid w:val="00885387"/>
    <w:rsid w:val="008867B6"/>
    <w:rsid w:val="00887B31"/>
    <w:rsid w:val="008920DE"/>
    <w:rsid w:val="00892800"/>
    <w:rsid w:val="008930BA"/>
    <w:rsid w:val="008932D2"/>
    <w:rsid w:val="008955CB"/>
    <w:rsid w:val="00896FF6"/>
    <w:rsid w:val="00897260"/>
    <w:rsid w:val="00897E90"/>
    <w:rsid w:val="008A0112"/>
    <w:rsid w:val="008A1A69"/>
    <w:rsid w:val="008A2962"/>
    <w:rsid w:val="008A2974"/>
    <w:rsid w:val="008A3765"/>
    <w:rsid w:val="008A41CA"/>
    <w:rsid w:val="008A41CC"/>
    <w:rsid w:val="008A450C"/>
    <w:rsid w:val="008A6264"/>
    <w:rsid w:val="008A6EE6"/>
    <w:rsid w:val="008B0775"/>
    <w:rsid w:val="008B0855"/>
    <w:rsid w:val="008B0AB3"/>
    <w:rsid w:val="008B105D"/>
    <w:rsid w:val="008B2EE9"/>
    <w:rsid w:val="008B31C9"/>
    <w:rsid w:val="008B38B1"/>
    <w:rsid w:val="008B3CAC"/>
    <w:rsid w:val="008B4365"/>
    <w:rsid w:val="008B57A1"/>
    <w:rsid w:val="008B5993"/>
    <w:rsid w:val="008B5ECC"/>
    <w:rsid w:val="008B6E98"/>
    <w:rsid w:val="008C142C"/>
    <w:rsid w:val="008C19CE"/>
    <w:rsid w:val="008C1FAC"/>
    <w:rsid w:val="008C2208"/>
    <w:rsid w:val="008C4B45"/>
    <w:rsid w:val="008C5EF0"/>
    <w:rsid w:val="008C7DF5"/>
    <w:rsid w:val="008D0C09"/>
    <w:rsid w:val="008D1A59"/>
    <w:rsid w:val="008D1B85"/>
    <w:rsid w:val="008D1BAE"/>
    <w:rsid w:val="008D2F45"/>
    <w:rsid w:val="008D3F8A"/>
    <w:rsid w:val="008D4856"/>
    <w:rsid w:val="008D55B4"/>
    <w:rsid w:val="008D71C4"/>
    <w:rsid w:val="008E057D"/>
    <w:rsid w:val="008E0F3C"/>
    <w:rsid w:val="008E3EE1"/>
    <w:rsid w:val="008E6799"/>
    <w:rsid w:val="008E6FFC"/>
    <w:rsid w:val="008E7A52"/>
    <w:rsid w:val="008E7C96"/>
    <w:rsid w:val="008E7F1F"/>
    <w:rsid w:val="008F0FE2"/>
    <w:rsid w:val="008F1F0D"/>
    <w:rsid w:val="008F24BD"/>
    <w:rsid w:val="008F2908"/>
    <w:rsid w:val="008F3E50"/>
    <w:rsid w:val="008F4746"/>
    <w:rsid w:val="008F5A01"/>
    <w:rsid w:val="008F6143"/>
    <w:rsid w:val="008F7349"/>
    <w:rsid w:val="008F7640"/>
    <w:rsid w:val="009009B4"/>
    <w:rsid w:val="00902141"/>
    <w:rsid w:val="00902E69"/>
    <w:rsid w:val="009031B4"/>
    <w:rsid w:val="00903243"/>
    <w:rsid w:val="009039C1"/>
    <w:rsid w:val="00904894"/>
    <w:rsid w:val="00904C7E"/>
    <w:rsid w:val="00904EA2"/>
    <w:rsid w:val="009052D1"/>
    <w:rsid w:val="00905922"/>
    <w:rsid w:val="009105A0"/>
    <w:rsid w:val="00911196"/>
    <w:rsid w:val="00911452"/>
    <w:rsid w:val="00911D96"/>
    <w:rsid w:val="00914223"/>
    <w:rsid w:val="00914C64"/>
    <w:rsid w:val="00914C6C"/>
    <w:rsid w:val="00914FE5"/>
    <w:rsid w:val="00915460"/>
    <w:rsid w:val="00915CC4"/>
    <w:rsid w:val="00916499"/>
    <w:rsid w:val="00916D2A"/>
    <w:rsid w:val="0091723D"/>
    <w:rsid w:val="009179BF"/>
    <w:rsid w:val="00917EED"/>
    <w:rsid w:val="00917EF1"/>
    <w:rsid w:val="009211D1"/>
    <w:rsid w:val="00921760"/>
    <w:rsid w:val="009229FB"/>
    <w:rsid w:val="00922FE6"/>
    <w:rsid w:val="00923BF8"/>
    <w:rsid w:val="00924239"/>
    <w:rsid w:val="009246C5"/>
    <w:rsid w:val="009258AB"/>
    <w:rsid w:val="00925DEE"/>
    <w:rsid w:val="00925DF2"/>
    <w:rsid w:val="0092706B"/>
    <w:rsid w:val="00927C3A"/>
    <w:rsid w:val="00927E03"/>
    <w:rsid w:val="0093030C"/>
    <w:rsid w:val="0093130A"/>
    <w:rsid w:val="00932801"/>
    <w:rsid w:val="0093381C"/>
    <w:rsid w:val="00934381"/>
    <w:rsid w:val="009348E9"/>
    <w:rsid w:val="00936AF4"/>
    <w:rsid w:val="00936B99"/>
    <w:rsid w:val="00940D41"/>
    <w:rsid w:val="009415E3"/>
    <w:rsid w:val="00941971"/>
    <w:rsid w:val="00943021"/>
    <w:rsid w:val="009439BC"/>
    <w:rsid w:val="00944BC0"/>
    <w:rsid w:val="00945799"/>
    <w:rsid w:val="009457B6"/>
    <w:rsid w:val="00945F39"/>
    <w:rsid w:val="0094606C"/>
    <w:rsid w:val="00946A4D"/>
    <w:rsid w:val="00946A89"/>
    <w:rsid w:val="00947451"/>
    <w:rsid w:val="00951969"/>
    <w:rsid w:val="00951ACF"/>
    <w:rsid w:val="00952156"/>
    <w:rsid w:val="00952933"/>
    <w:rsid w:val="00954FA2"/>
    <w:rsid w:val="0095649E"/>
    <w:rsid w:val="00956760"/>
    <w:rsid w:val="00956841"/>
    <w:rsid w:val="00957342"/>
    <w:rsid w:val="009632C8"/>
    <w:rsid w:val="0096379B"/>
    <w:rsid w:val="00963E55"/>
    <w:rsid w:val="00965731"/>
    <w:rsid w:val="009663DB"/>
    <w:rsid w:val="00967378"/>
    <w:rsid w:val="00967487"/>
    <w:rsid w:val="0097068F"/>
    <w:rsid w:val="00970C6A"/>
    <w:rsid w:val="0097173F"/>
    <w:rsid w:val="009727B5"/>
    <w:rsid w:val="009736C9"/>
    <w:rsid w:val="009738FD"/>
    <w:rsid w:val="00973B1A"/>
    <w:rsid w:val="00974C1E"/>
    <w:rsid w:val="00974F27"/>
    <w:rsid w:val="0097723F"/>
    <w:rsid w:val="009775BD"/>
    <w:rsid w:val="00977E6E"/>
    <w:rsid w:val="009807DD"/>
    <w:rsid w:val="0098082B"/>
    <w:rsid w:val="009817DC"/>
    <w:rsid w:val="00981C2D"/>
    <w:rsid w:val="0098200F"/>
    <w:rsid w:val="00983901"/>
    <w:rsid w:val="00983947"/>
    <w:rsid w:val="00986FF8"/>
    <w:rsid w:val="0098724C"/>
    <w:rsid w:val="009875CA"/>
    <w:rsid w:val="00992644"/>
    <w:rsid w:val="00992F96"/>
    <w:rsid w:val="00993375"/>
    <w:rsid w:val="0099737E"/>
    <w:rsid w:val="00997CBD"/>
    <w:rsid w:val="00997F10"/>
    <w:rsid w:val="009A08B6"/>
    <w:rsid w:val="009A0B30"/>
    <w:rsid w:val="009A0F95"/>
    <w:rsid w:val="009A15B0"/>
    <w:rsid w:val="009A16CA"/>
    <w:rsid w:val="009A3107"/>
    <w:rsid w:val="009A43BE"/>
    <w:rsid w:val="009A55B9"/>
    <w:rsid w:val="009A60CA"/>
    <w:rsid w:val="009A62F5"/>
    <w:rsid w:val="009A657C"/>
    <w:rsid w:val="009A6AEC"/>
    <w:rsid w:val="009A7520"/>
    <w:rsid w:val="009A7898"/>
    <w:rsid w:val="009B1A5B"/>
    <w:rsid w:val="009B222B"/>
    <w:rsid w:val="009B2688"/>
    <w:rsid w:val="009B4E82"/>
    <w:rsid w:val="009B691F"/>
    <w:rsid w:val="009C016E"/>
    <w:rsid w:val="009C01B0"/>
    <w:rsid w:val="009C1D9D"/>
    <w:rsid w:val="009C1EAC"/>
    <w:rsid w:val="009C2F56"/>
    <w:rsid w:val="009C3BF9"/>
    <w:rsid w:val="009C4A5E"/>
    <w:rsid w:val="009C4AF6"/>
    <w:rsid w:val="009C4C9E"/>
    <w:rsid w:val="009C4CBA"/>
    <w:rsid w:val="009D0CC5"/>
    <w:rsid w:val="009D0E3D"/>
    <w:rsid w:val="009D1880"/>
    <w:rsid w:val="009D401A"/>
    <w:rsid w:val="009D4080"/>
    <w:rsid w:val="009D5EF8"/>
    <w:rsid w:val="009D6F70"/>
    <w:rsid w:val="009D7F84"/>
    <w:rsid w:val="009D7FB3"/>
    <w:rsid w:val="009E0492"/>
    <w:rsid w:val="009E0B64"/>
    <w:rsid w:val="009E166E"/>
    <w:rsid w:val="009E29F8"/>
    <w:rsid w:val="009E2E8A"/>
    <w:rsid w:val="009E5357"/>
    <w:rsid w:val="009E683A"/>
    <w:rsid w:val="009E6C0A"/>
    <w:rsid w:val="009E765E"/>
    <w:rsid w:val="009E76B2"/>
    <w:rsid w:val="009F0EA3"/>
    <w:rsid w:val="009F14D4"/>
    <w:rsid w:val="009F34AA"/>
    <w:rsid w:val="009F3950"/>
    <w:rsid w:val="009F3CF3"/>
    <w:rsid w:val="009F52A3"/>
    <w:rsid w:val="009F630D"/>
    <w:rsid w:val="009F6FC8"/>
    <w:rsid w:val="009F749F"/>
    <w:rsid w:val="009F76D5"/>
    <w:rsid w:val="00A00474"/>
    <w:rsid w:val="00A00533"/>
    <w:rsid w:val="00A008F4"/>
    <w:rsid w:val="00A00A28"/>
    <w:rsid w:val="00A0142A"/>
    <w:rsid w:val="00A02E5C"/>
    <w:rsid w:val="00A0345F"/>
    <w:rsid w:val="00A03BF8"/>
    <w:rsid w:val="00A03CC3"/>
    <w:rsid w:val="00A05F96"/>
    <w:rsid w:val="00A06D40"/>
    <w:rsid w:val="00A076B3"/>
    <w:rsid w:val="00A07B0F"/>
    <w:rsid w:val="00A10878"/>
    <w:rsid w:val="00A119C9"/>
    <w:rsid w:val="00A11AEA"/>
    <w:rsid w:val="00A11C47"/>
    <w:rsid w:val="00A11F09"/>
    <w:rsid w:val="00A12F1C"/>
    <w:rsid w:val="00A13DF3"/>
    <w:rsid w:val="00A14B97"/>
    <w:rsid w:val="00A14C77"/>
    <w:rsid w:val="00A1529D"/>
    <w:rsid w:val="00A152DB"/>
    <w:rsid w:val="00A153BE"/>
    <w:rsid w:val="00A1721D"/>
    <w:rsid w:val="00A2186B"/>
    <w:rsid w:val="00A22012"/>
    <w:rsid w:val="00A223B9"/>
    <w:rsid w:val="00A2275B"/>
    <w:rsid w:val="00A22F77"/>
    <w:rsid w:val="00A2356E"/>
    <w:rsid w:val="00A23BFF"/>
    <w:rsid w:val="00A23CBE"/>
    <w:rsid w:val="00A23DD1"/>
    <w:rsid w:val="00A24215"/>
    <w:rsid w:val="00A2569B"/>
    <w:rsid w:val="00A256E6"/>
    <w:rsid w:val="00A264D6"/>
    <w:rsid w:val="00A26EC7"/>
    <w:rsid w:val="00A27A86"/>
    <w:rsid w:val="00A31C7F"/>
    <w:rsid w:val="00A31EC1"/>
    <w:rsid w:val="00A32D0B"/>
    <w:rsid w:val="00A35645"/>
    <w:rsid w:val="00A357AA"/>
    <w:rsid w:val="00A36722"/>
    <w:rsid w:val="00A3674D"/>
    <w:rsid w:val="00A36778"/>
    <w:rsid w:val="00A37055"/>
    <w:rsid w:val="00A40556"/>
    <w:rsid w:val="00A40A34"/>
    <w:rsid w:val="00A40D69"/>
    <w:rsid w:val="00A41182"/>
    <w:rsid w:val="00A42C48"/>
    <w:rsid w:val="00A43F79"/>
    <w:rsid w:val="00A44FD7"/>
    <w:rsid w:val="00A4521B"/>
    <w:rsid w:val="00A46025"/>
    <w:rsid w:val="00A465EA"/>
    <w:rsid w:val="00A47ED9"/>
    <w:rsid w:val="00A514A2"/>
    <w:rsid w:val="00A51F35"/>
    <w:rsid w:val="00A52923"/>
    <w:rsid w:val="00A52A32"/>
    <w:rsid w:val="00A52DCE"/>
    <w:rsid w:val="00A54C68"/>
    <w:rsid w:val="00A55B70"/>
    <w:rsid w:val="00A6096F"/>
    <w:rsid w:val="00A60D67"/>
    <w:rsid w:val="00A6219B"/>
    <w:rsid w:val="00A63FE7"/>
    <w:rsid w:val="00A6425C"/>
    <w:rsid w:val="00A6539C"/>
    <w:rsid w:val="00A65950"/>
    <w:rsid w:val="00A664E6"/>
    <w:rsid w:val="00A67E5C"/>
    <w:rsid w:val="00A700F3"/>
    <w:rsid w:val="00A70A40"/>
    <w:rsid w:val="00A726D7"/>
    <w:rsid w:val="00A72842"/>
    <w:rsid w:val="00A73B52"/>
    <w:rsid w:val="00A743E6"/>
    <w:rsid w:val="00A74C91"/>
    <w:rsid w:val="00A752FB"/>
    <w:rsid w:val="00A75DCA"/>
    <w:rsid w:val="00A7766D"/>
    <w:rsid w:val="00A778FA"/>
    <w:rsid w:val="00A77967"/>
    <w:rsid w:val="00A805E0"/>
    <w:rsid w:val="00A8074B"/>
    <w:rsid w:val="00A8090A"/>
    <w:rsid w:val="00A825DA"/>
    <w:rsid w:val="00A826D5"/>
    <w:rsid w:val="00A83D1C"/>
    <w:rsid w:val="00A8422A"/>
    <w:rsid w:val="00A86732"/>
    <w:rsid w:val="00A86F0B"/>
    <w:rsid w:val="00A86FB9"/>
    <w:rsid w:val="00A8727D"/>
    <w:rsid w:val="00A9027F"/>
    <w:rsid w:val="00A91175"/>
    <w:rsid w:val="00A929F0"/>
    <w:rsid w:val="00A97BBE"/>
    <w:rsid w:val="00A97DFA"/>
    <w:rsid w:val="00AA0D03"/>
    <w:rsid w:val="00AA1129"/>
    <w:rsid w:val="00AA11C6"/>
    <w:rsid w:val="00AA246D"/>
    <w:rsid w:val="00AA3BF4"/>
    <w:rsid w:val="00AA47F6"/>
    <w:rsid w:val="00AA4867"/>
    <w:rsid w:val="00AA5C27"/>
    <w:rsid w:val="00AA612A"/>
    <w:rsid w:val="00AB060E"/>
    <w:rsid w:val="00AB248B"/>
    <w:rsid w:val="00AB2945"/>
    <w:rsid w:val="00AB37AE"/>
    <w:rsid w:val="00AB3C2D"/>
    <w:rsid w:val="00AB4425"/>
    <w:rsid w:val="00AB4E0D"/>
    <w:rsid w:val="00AB5711"/>
    <w:rsid w:val="00AB6AFF"/>
    <w:rsid w:val="00AB76B0"/>
    <w:rsid w:val="00AC0CAB"/>
    <w:rsid w:val="00AC4A64"/>
    <w:rsid w:val="00AC568F"/>
    <w:rsid w:val="00AC5783"/>
    <w:rsid w:val="00AC59B3"/>
    <w:rsid w:val="00AC7BA9"/>
    <w:rsid w:val="00AD000A"/>
    <w:rsid w:val="00AD01AE"/>
    <w:rsid w:val="00AD0B88"/>
    <w:rsid w:val="00AD0DAB"/>
    <w:rsid w:val="00AD1AC2"/>
    <w:rsid w:val="00AD2A85"/>
    <w:rsid w:val="00AD503F"/>
    <w:rsid w:val="00AD6963"/>
    <w:rsid w:val="00AD6E3D"/>
    <w:rsid w:val="00AD770A"/>
    <w:rsid w:val="00AD7980"/>
    <w:rsid w:val="00AE0AAA"/>
    <w:rsid w:val="00AE14B5"/>
    <w:rsid w:val="00AE1D9E"/>
    <w:rsid w:val="00AE2454"/>
    <w:rsid w:val="00AE332B"/>
    <w:rsid w:val="00AE422A"/>
    <w:rsid w:val="00AE49DA"/>
    <w:rsid w:val="00AE618D"/>
    <w:rsid w:val="00AE6AC7"/>
    <w:rsid w:val="00AF0197"/>
    <w:rsid w:val="00AF25F1"/>
    <w:rsid w:val="00AF2851"/>
    <w:rsid w:val="00AF2927"/>
    <w:rsid w:val="00AF2E97"/>
    <w:rsid w:val="00AF4B95"/>
    <w:rsid w:val="00AF4D20"/>
    <w:rsid w:val="00AF5A0A"/>
    <w:rsid w:val="00AF5BC3"/>
    <w:rsid w:val="00AF60D6"/>
    <w:rsid w:val="00AF7490"/>
    <w:rsid w:val="00B00131"/>
    <w:rsid w:val="00B00168"/>
    <w:rsid w:val="00B00582"/>
    <w:rsid w:val="00B00A64"/>
    <w:rsid w:val="00B0227F"/>
    <w:rsid w:val="00B02B33"/>
    <w:rsid w:val="00B02FD4"/>
    <w:rsid w:val="00B0337B"/>
    <w:rsid w:val="00B0683A"/>
    <w:rsid w:val="00B06A3E"/>
    <w:rsid w:val="00B06FDD"/>
    <w:rsid w:val="00B078D9"/>
    <w:rsid w:val="00B10911"/>
    <w:rsid w:val="00B11798"/>
    <w:rsid w:val="00B11B5E"/>
    <w:rsid w:val="00B126E6"/>
    <w:rsid w:val="00B14783"/>
    <w:rsid w:val="00B15F02"/>
    <w:rsid w:val="00B16CB6"/>
    <w:rsid w:val="00B1747A"/>
    <w:rsid w:val="00B20D40"/>
    <w:rsid w:val="00B229BC"/>
    <w:rsid w:val="00B229FF"/>
    <w:rsid w:val="00B23CE9"/>
    <w:rsid w:val="00B24546"/>
    <w:rsid w:val="00B25B22"/>
    <w:rsid w:val="00B2602E"/>
    <w:rsid w:val="00B267FE"/>
    <w:rsid w:val="00B26D74"/>
    <w:rsid w:val="00B27244"/>
    <w:rsid w:val="00B30105"/>
    <w:rsid w:val="00B310FF"/>
    <w:rsid w:val="00B31791"/>
    <w:rsid w:val="00B32083"/>
    <w:rsid w:val="00B324A1"/>
    <w:rsid w:val="00B327FD"/>
    <w:rsid w:val="00B33D42"/>
    <w:rsid w:val="00B34802"/>
    <w:rsid w:val="00B34B3F"/>
    <w:rsid w:val="00B34FB6"/>
    <w:rsid w:val="00B3516F"/>
    <w:rsid w:val="00B355E7"/>
    <w:rsid w:val="00B35650"/>
    <w:rsid w:val="00B3669C"/>
    <w:rsid w:val="00B36A0D"/>
    <w:rsid w:val="00B372B3"/>
    <w:rsid w:val="00B4049E"/>
    <w:rsid w:val="00B4071D"/>
    <w:rsid w:val="00B409A7"/>
    <w:rsid w:val="00B41463"/>
    <w:rsid w:val="00B41E6A"/>
    <w:rsid w:val="00B430CC"/>
    <w:rsid w:val="00B43E2C"/>
    <w:rsid w:val="00B442A9"/>
    <w:rsid w:val="00B4453C"/>
    <w:rsid w:val="00B4488B"/>
    <w:rsid w:val="00B44A95"/>
    <w:rsid w:val="00B455D4"/>
    <w:rsid w:val="00B45F36"/>
    <w:rsid w:val="00B46572"/>
    <w:rsid w:val="00B46CB9"/>
    <w:rsid w:val="00B478C7"/>
    <w:rsid w:val="00B51725"/>
    <w:rsid w:val="00B530C5"/>
    <w:rsid w:val="00B53742"/>
    <w:rsid w:val="00B537D0"/>
    <w:rsid w:val="00B541A4"/>
    <w:rsid w:val="00B54574"/>
    <w:rsid w:val="00B54753"/>
    <w:rsid w:val="00B54EEC"/>
    <w:rsid w:val="00B55194"/>
    <w:rsid w:val="00B57111"/>
    <w:rsid w:val="00B600D9"/>
    <w:rsid w:val="00B61BD3"/>
    <w:rsid w:val="00B63449"/>
    <w:rsid w:val="00B63C76"/>
    <w:rsid w:val="00B64A9E"/>
    <w:rsid w:val="00B65AB2"/>
    <w:rsid w:val="00B65C42"/>
    <w:rsid w:val="00B66484"/>
    <w:rsid w:val="00B6686F"/>
    <w:rsid w:val="00B669BE"/>
    <w:rsid w:val="00B707C2"/>
    <w:rsid w:val="00B717C4"/>
    <w:rsid w:val="00B72998"/>
    <w:rsid w:val="00B72A88"/>
    <w:rsid w:val="00B74F3D"/>
    <w:rsid w:val="00B756B7"/>
    <w:rsid w:val="00B75967"/>
    <w:rsid w:val="00B75E8C"/>
    <w:rsid w:val="00B75FB6"/>
    <w:rsid w:val="00B7683B"/>
    <w:rsid w:val="00B76C2C"/>
    <w:rsid w:val="00B775BE"/>
    <w:rsid w:val="00B81562"/>
    <w:rsid w:val="00B81CED"/>
    <w:rsid w:val="00B845BB"/>
    <w:rsid w:val="00B84E02"/>
    <w:rsid w:val="00B86173"/>
    <w:rsid w:val="00B900FA"/>
    <w:rsid w:val="00B91044"/>
    <w:rsid w:val="00B927A7"/>
    <w:rsid w:val="00B94194"/>
    <w:rsid w:val="00B94C98"/>
    <w:rsid w:val="00B95929"/>
    <w:rsid w:val="00B962B1"/>
    <w:rsid w:val="00B96DD3"/>
    <w:rsid w:val="00B9719C"/>
    <w:rsid w:val="00B97511"/>
    <w:rsid w:val="00BA00BD"/>
    <w:rsid w:val="00BA09E0"/>
    <w:rsid w:val="00BA284F"/>
    <w:rsid w:val="00BA4054"/>
    <w:rsid w:val="00BA435A"/>
    <w:rsid w:val="00BA4E70"/>
    <w:rsid w:val="00BA4F55"/>
    <w:rsid w:val="00BA4FB8"/>
    <w:rsid w:val="00BA5633"/>
    <w:rsid w:val="00BA6D48"/>
    <w:rsid w:val="00BA77A2"/>
    <w:rsid w:val="00BB0D22"/>
    <w:rsid w:val="00BB112D"/>
    <w:rsid w:val="00BB13CA"/>
    <w:rsid w:val="00BB16B4"/>
    <w:rsid w:val="00BB1A01"/>
    <w:rsid w:val="00BB24E9"/>
    <w:rsid w:val="00BB3232"/>
    <w:rsid w:val="00BB551D"/>
    <w:rsid w:val="00BB5778"/>
    <w:rsid w:val="00BB57A0"/>
    <w:rsid w:val="00BB77AA"/>
    <w:rsid w:val="00BB7AD3"/>
    <w:rsid w:val="00BB7CC7"/>
    <w:rsid w:val="00BB7F71"/>
    <w:rsid w:val="00BC00C2"/>
    <w:rsid w:val="00BC027B"/>
    <w:rsid w:val="00BC0FB5"/>
    <w:rsid w:val="00BC2F3D"/>
    <w:rsid w:val="00BC2FE8"/>
    <w:rsid w:val="00BC64A6"/>
    <w:rsid w:val="00BC6607"/>
    <w:rsid w:val="00BD16BD"/>
    <w:rsid w:val="00BD1E2B"/>
    <w:rsid w:val="00BD2AA8"/>
    <w:rsid w:val="00BD443B"/>
    <w:rsid w:val="00BD586E"/>
    <w:rsid w:val="00BD6083"/>
    <w:rsid w:val="00BD64F5"/>
    <w:rsid w:val="00BD652A"/>
    <w:rsid w:val="00BD66CD"/>
    <w:rsid w:val="00BD6F18"/>
    <w:rsid w:val="00BD7700"/>
    <w:rsid w:val="00BE1B80"/>
    <w:rsid w:val="00BE1D1C"/>
    <w:rsid w:val="00BE20A9"/>
    <w:rsid w:val="00BE2531"/>
    <w:rsid w:val="00BE29FB"/>
    <w:rsid w:val="00BE3244"/>
    <w:rsid w:val="00BE358F"/>
    <w:rsid w:val="00BE58DD"/>
    <w:rsid w:val="00BE6B61"/>
    <w:rsid w:val="00BF0379"/>
    <w:rsid w:val="00BF08B8"/>
    <w:rsid w:val="00BF13DB"/>
    <w:rsid w:val="00BF2495"/>
    <w:rsid w:val="00BF3012"/>
    <w:rsid w:val="00BF4623"/>
    <w:rsid w:val="00BF5A88"/>
    <w:rsid w:val="00BF6CE9"/>
    <w:rsid w:val="00BF6DF0"/>
    <w:rsid w:val="00BF717B"/>
    <w:rsid w:val="00C00962"/>
    <w:rsid w:val="00C01949"/>
    <w:rsid w:val="00C01AF8"/>
    <w:rsid w:val="00C036BD"/>
    <w:rsid w:val="00C03970"/>
    <w:rsid w:val="00C03FFE"/>
    <w:rsid w:val="00C04928"/>
    <w:rsid w:val="00C05ACC"/>
    <w:rsid w:val="00C064AD"/>
    <w:rsid w:val="00C11E89"/>
    <w:rsid w:val="00C127EB"/>
    <w:rsid w:val="00C1533E"/>
    <w:rsid w:val="00C15488"/>
    <w:rsid w:val="00C1572F"/>
    <w:rsid w:val="00C15C8F"/>
    <w:rsid w:val="00C15EFE"/>
    <w:rsid w:val="00C161B3"/>
    <w:rsid w:val="00C16946"/>
    <w:rsid w:val="00C16C4D"/>
    <w:rsid w:val="00C20962"/>
    <w:rsid w:val="00C20FBD"/>
    <w:rsid w:val="00C236BB"/>
    <w:rsid w:val="00C23DAF"/>
    <w:rsid w:val="00C2506A"/>
    <w:rsid w:val="00C2528D"/>
    <w:rsid w:val="00C25B3C"/>
    <w:rsid w:val="00C2632A"/>
    <w:rsid w:val="00C269B6"/>
    <w:rsid w:val="00C31985"/>
    <w:rsid w:val="00C31BC9"/>
    <w:rsid w:val="00C3254B"/>
    <w:rsid w:val="00C32555"/>
    <w:rsid w:val="00C32675"/>
    <w:rsid w:val="00C32AEE"/>
    <w:rsid w:val="00C3315C"/>
    <w:rsid w:val="00C35149"/>
    <w:rsid w:val="00C35783"/>
    <w:rsid w:val="00C36852"/>
    <w:rsid w:val="00C37624"/>
    <w:rsid w:val="00C405EE"/>
    <w:rsid w:val="00C42DDB"/>
    <w:rsid w:val="00C4370E"/>
    <w:rsid w:val="00C4414D"/>
    <w:rsid w:val="00C450D3"/>
    <w:rsid w:val="00C456E6"/>
    <w:rsid w:val="00C46645"/>
    <w:rsid w:val="00C46700"/>
    <w:rsid w:val="00C4717A"/>
    <w:rsid w:val="00C51096"/>
    <w:rsid w:val="00C52E03"/>
    <w:rsid w:val="00C53606"/>
    <w:rsid w:val="00C53F63"/>
    <w:rsid w:val="00C548A7"/>
    <w:rsid w:val="00C54CCE"/>
    <w:rsid w:val="00C54E46"/>
    <w:rsid w:val="00C54E78"/>
    <w:rsid w:val="00C552AC"/>
    <w:rsid w:val="00C55C49"/>
    <w:rsid w:val="00C56282"/>
    <w:rsid w:val="00C565A8"/>
    <w:rsid w:val="00C6038F"/>
    <w:rsid w:val="00C6081A"/>
    <w:rsid w:val="00C615AF"/>
    <w:rsid w:val="00C619E0"/>
    <w:rsid w:val="00C626E5"/>
    <w:rsid w:val="00C63DF9"/>
    <w:rsid w:val="00C64E42"/>
    <w:rsid w:val="00C64F42"/>
    <w:rsid w:val="00C65966"/>
    <w:rsid w:val="00C66FC2"/>
    <w:rsid w:val="00C7126C"/>
    <w:rsid w:val="00C712EF"/>
    <w:rsid w:val="00C71A8B"/>
    <w:rsid w:val="00C750A0"/>
    <w:rsid w:val="00C76065"/>
    <w:rsid w:val="00C76A78"/>
    <w:rsid w:val="00C8059D"/>
    <w:rsid w:val="00C8194E"/>
    <w:rsid w:val="00C81A5D"/>
    <w:rsid w:val="00C81C41"/>
    <w:rsid w:val="00C82379"/>
    <w:rsid w:val="00C83E87"/>
    <w:rsid w:val="00C83EB2"/>
    <w:rsid w:val="00C83EF9"/>
    <w:rsid w:val="00C85A34"/>
    <w:rsid w:val="00C862D8"/>
    <w:rsid w:val="00C86F5B"/>
    <w:rsid w:val="00C875AD"/>
    <w:rsid w:val="00C90218"/>
    <w:rsid w:val="00C90908"/>
    <w:rsid w:val="00C90C11"/>
    <w:rsid w:val="00C91170"/>
    <w:rsid w:val="00C916AD"/>
    <w:rsid w:val="00C925AF"/>
    <w:rsid w:val="00C92F0B"/>
    <w:rsid w:val="00C93117"/>
    <w:rsid w:val="00C9404B"/>
    <w:rsid w:val="00C9446D"/>
    <w:rsid w:val="00C945B1"/>
    <w:rsid w:val="00C963D1"/>
    <w:rsid w:val="00C9674F"/>
    <w:rsid w:val="00C96A41"/>
    <w:rsid w:val="00C96E8B"/>
    <w:rsid w:val="00C97132"/>
    <w:rsid w:val="00CA0A20"/>
    <w:rsid w:val="00CA1AC3"/>
    <w:rsid w:val="00CA1D5B"/>
    <w:rsid w:val="00CA289B"/>
    <w:rsid w:val="00CA306C"/>
    <w:rsid w:val="00CA3494"/>
    <w:rsid w:val="00CA3752"/>
    <w:rsid w:val="00CA53D1"/>
    <w:rsid w:val="00CA5B75"/>
    <w:rsid w:val="00CA5FA5"/>
    <w:rsid w:val="00CA7C11"/>
    <w:rsid w:val="00CB0244"/>
    <w:rsid w:val="00CB0F52"/>
    <w:rsid w:val="00CB18B5"/>
    <w:rsid w:val="00CB1F13"/>
    <w:rsid w:val="00CB2251"/>
    <w:rsid w:val="00CB3D32"/>
    <w:rsid w:val="00CB49BB"/>
    <w:rsid w:val="00CB4F86"/>
    <w:rsid w:val="00CB4FB9"/>
    <w:rsid w:val="00CB66FE"/>
    <w:rsid w:val="00CB6882"/>
    <w:rsid w:val="00CB6EC9"/>
    <w:rsid w:val="00CB775C"/>
    <w:rsid w:val="00CC077E"/>
    <w:rsid w:val="00CC0CA5"/>
    <w:rsid w:val="00CC0EE8"/>
    <w:rsid w:val="00CC1BBA"/>
    <w:rsid w:val="00CC2A46"/>
    <w:rsid w:val="00CC3443"/>
    <w:rsid w:val="00CC37C3"/>
    <w:rsid w:val="00CC40FB"/>
    <w:rsid w:val="00CC495D"/>
    <w:rsid w:val="00CC6A89"/>
    <w:rsid w:val="00CC73B7"/>
    <w:rsid w:val="00CD0085"/>
    <w:rsid w:val="00CD09AF"/>
    <w:rsid w:val="00CD0D06"/>
    <w:rsid w:val="00CD34B3"/>
    <w:rsid w:val="00CD4EFB"/>
    <w:rsid w:val="00CD5F32"/>
    <w:rsid w:val="00CD7045"/>
    <w:rsid w:val="00CE0383"/>
    <w:rsid w:val="00CE1399"/>
    <w:rsid w:val="00CE2D99"/>
    <w:rsid w:val="00CE3586"/>
    <w:rsid w:val="00CE4675"/>
    <w:rsid w:val="00CE5920"/>
    <w:rsid w:val="00CE5FA2"/>
    <w:rsid w:val="00CE6420"/>
    <w:rsid w:val="00CE65A0"/>
    <w:rsid w:val="00CF042E"/>
    <w:rsid w:val="00CF06A6"/>
    <w:rsid w:val="00CF0832"/>
    <w:rsid w:val="00CF10E1"/>
    <w:rsid w:val="00CF2CB5"/>
    <w:rsid w:val="00CF3F89"/>
    <w:rsid w:val="00CF472F"/>
    <w:rsid w:val="00CF480F"/>
    <w:rsid w:val="00CF53DE"/>
    <w:rsid w:val="00CF5BE5"/>
    <w:rsid w:val="00CF6F94"/>
    <w:rsid w:val="00CF7621"/>
    <w:rsid w:val="00D00020"/>
    <w:rsid w:val="00D00403"/>
    <w:rsid w:val="00D00638"/>
    <w:rsid w:val="00D02427"/>
    <w:rsid w:val="00D02CD9"/>
    <w:rsid w:val="00D02E6F"/>
    <w:rsid w:val="00D02FFB"/>
    <w:rsid w:val="00D05E2B"/>
    <w:rsid w:val="00D06778"/>
    <w:rsid w:val="00D06CD4"/>
    <w:rsid w:val="00D116C4"/>
    <w:rsid w:val="00D121BD"/>
    <w:rsid w:val="00D12789"/>
    <w:rsid w:val="00D12920"/>
    <w:rsid w:val="00D12AE4"/>
    <w:rsid w:val="00D12E90"/>
    <w:rsid w:val="00D133C3"/>
    <w:rsid w:val="00D135D4"/>
    <w:rsid w:val="00D138C2"/>
    <w:rsid w:val="00D13C54"/>
    <w:rsid w:val="00D16013"/>
    <w:rsid w:val="00D20B36"/>
    <w:rsid w:val="00D22786"/>
    <w:rsid w:val="00D22A90"/>
    <w:rsid w:val="00D24A7D"/>
    <w:rsid w:val="00D25A1E"/>
    <w:rsid w:val="00D27083"/>
    <w:rsid w:val="00D307BD"/>
    <w:rsid w:val="00D30BE4"/>
    <w:rsid w:val="00D3207D"/>
    <w:rsid w:val="00D337C4"/>
    <w:rsid w:val="00D33EE1"/>
    <w:rsid w:val="00D33F83"/>
    <w:rsid w:val="00D347CF"/>
    <w:rsid w:val="00D405CF"/>
    <w:rsid w:val="00D407EC"/>
    <w:rsid w:val="00D4198A"/>
    <w:rsid w:val="00D42EE3"/>
    <w:rsid w:val="00D43160"/>
    <w:rsid w:val="00D436AE"/>
    <w:rsid w:val="00D4370C"/>
    <w:rsid w:val="00D46249"/>
    <w:rsid w:val="00D46AA9"/>
    <w:rsid w:val="00D47522"/>
    <w:rsid w:val="00D476D8"/>
    <w:rsid w:val="00D516BE"/>
    <w:rsid w:val="00D51CAB"/>
    <w:rsid w:val="00D5278F"/>
    <w:rsid w:val="00D52E7F"/>
    <w:rsid w:val="00D53E59"/>
    <w:rsid w:val="00D5513B"/>
    <w:rsid w:val="00D5596E"/>
    <w:rsid w:val="00D56A4D"/>
    <w:rsid w:val="00D57B41"/>
    <w:rsid w:val="00D607BF"/>
    <w:rsid w:val="00D607F8"/>
    <w:rsid w:val="00D60B41"/>
    <w:rsid w:val="00D62D57"/>
    <w:rsid w:val="00D63121"/>
    <w:rsid w:val="00D640FD"/>
    <w:rsid w:val="00D64A83"/>
    <w:rsid w:val="00D64B78"/>
    <w:rsid w:val="00D653BF"/>
    <w:rsid w:val="00D657F8"/>
    <w:rsid w:val="00D66B5D"/>
    <w:rsid w:val="00D672B3"/>
    <w:rsid w:val="00D71697"/>
    <w:rsid w:val="00D71EBA"/>
    <w:rsid w:val="00D730E7"/>
    <w:rsid w:val="00D749C6"/>
    <w:rsid w:val="00D805F2"/>
    <w:rsid w:val="00D80EF3"/>
    <w:rsid w:val="00D8144B"/>
    <w:rsid w:val="00D834BC"/>
    <w:rsid w:val="00D83A3D"/>
    <w:rsid w:val="00D84027"/>
    <w:rsid w:val="00D841B9"/>
    <w:rsid w:val="00D84429"/>
    <w:rsid w:val="00D84C09"/>
    <w:rsid w:val="00D903E5"/>
    <w:rsid w:val="00D92CAE"/>
    <w:rsid w:val="00D93036"/>
    <w:rsid w:val="00D96725"/>
    <w:rsid w:val="00D97888"/>
    <w:rsid w:val="00D97ED1"/>
    <w:rsid w:val="00DA29C0"/>
    <w:rsid w:val="00DA3D11"/>
    <w:rsid w:val="00DA5AB4"/>
    <w:rsid w:val="00DA5B7E"/>
    <w:rsid w:val="00DA6033"/>
    <w:rsid w:val="00DA637D"/>
    <w:rsid w:val="00DA661D"/>
    <w:rsid w:val="00DA730F"/>
    <w:rsid w:val="00DA7B6A"/>
    <w:rsid w:val="00DB0578"/>
    <w:rsid w:val="00DB07F9"/>
    <w:rsid w:val="00DB1433"/>
    <w:rsid w:val="00DB2422"/>
    <w:rsid w:val="00DB2735"/>
    <w:rsid w:val="00DB27D9"/>
    <w:rsid w:val="00DB305E"/>
    <w:rsid w:val="00DB3148"/>
    <w:rsid w:val="00DB34D2"/>
    <w:rsid w:val="00DB3515"/>
    <w:rsid w:val="00DB528C"/>
    <w:rsid w:val="00DB53B3"/>
    <w:rsid w:val="00DB5A38"/>
    <w:rsid w:val="00DB5B6B"/>
    <w:rsid w:val="00DB656C"/>
    <w:rsid w:val="00DB7712"/>
    <w:rsid w:val="00DC09A2"/>
    <w:rsid w:val="00DC2C23"/>
    <w:rsid w:val="00DC2CB0"/>
    <w:rsid w:val="00DC3A03"/>
    <w:rsid w:val="00DC3B4A"/>
    <w:rsid w:val="00DC6272"/>
    <w:rsid w:val="00DC73A6"/>
    <w:rsid w:val="00DC79F7"/>
    <w:rsid w:val="00DC7B37"/>
    <w:rsid w:val="00DD021D"/>
    <w:rsid w:val="00DD0964"/>
    <w:rsid w:val="00DD0FEC"/>
    <w:rsid w:val="00DD1E8B"/>
    <w:rsid w:val="00DD2D51"/>
    <w:rsid w:val="00DD7DA8"/>
    <w:rsid w:val="00DE0791"/>
    <w:rsid w:val="00DE0DC2"/>
    <w:rsid w:val="00DE134C"/>
    <w:rsid w:val="00DE181B"/>
    <w:rsid w:val="00DE1B4D"/>
    <w:rsid w:val="00DE43F3"/>
    <w:rsid w:val="00DE527D"/>
    <w:rsid w:val="00DE5309"/>
    <w:rsid w:val="00DE5A5E"/>
    <w:rsid w:val="00DE634D"/>
    <w:rsid w:val="00DE6D38"/>
    <w:rsid w:val="00DF0964"/>
    <w:rsid w:val="00DF0AD1"/>
    <w:rsid w:val="00DF1683"/>
    <w:rsid w:val="00DF2821"/>
    <w:rsid w:val="00DF2CD3"/>
    <w:rsid w:val="00DF332F"/>
    <w:rsid w:val="00DF35FE"/>
    <w:rsid w:val="00DF4217"/>
    <w:rsid w:val="00DF49CF"/>
    <w:rsid w:val="00DF51E3"/>
    <w:rsid w:val="00DF53D9"/>
    <w:rsid w:val="00E0042F"/>
    <w:rsid w:val="00E00C22"/>
    <w:rsid w:val="00E00E79"/>
    <w:rsid w:val="00E02D78"/>
    <w:rsid w:val="00E05466"/>
    <w:rsid w:val="00E079FB"/>
    <w:rsid w:val="00E07E3A"/>
    <w:rsid w:val="00E10D6F"/>
    <w:rsid w:val="00E11E2B"/>
    <w:rsid w:val="00E12993"/>
    <w:rsid w:val="00E13971"/>
    <w:rsid w:val="00E1553D"/>
    <w:rsid w:val="00E15D3F"/>
    <w:rsid w:val="00E15F16"/>
    <w:rsid w:val="00E166BA"/>
    <w:rsid w:val="00E16BB9"/>
    <w:rsid w:val="00E21769"/>
    <w:rsid w:val="00E234FA"/>
    <w:rsid w:val="00E2366F"/>
    <w:rsid w:val="00E25FAC"/>
    <w:rsid w:val="00E264DB"/>
    <w:rsid w:val="00E26508"/>
    <w:rsid w:val="00E267E1"/>
    <w:rsid w:val="00E26AC8"/>
    <w:rsid w:val="00E304C4"/>
    <w:rsid w:val="00E3064C"/>
    <w:rsid w:val="00E306C0"/>
    <w:rsid w:val="00E30DAE"/>
    <w:rsid w:val="00E3221F"/>
    <w:rsid w:val="00E33A63"/>
    <w:rsid w:val="00E33F8B"/>
    <w:rsid w:val="00E35E90"/>
    <w:rsid w:val="00E36123"/>
    <w:rsid w:val="00E36C63"/>
    <w:rsid w:val="00E37BE0"/>
    <w:rsid w:val="00E40EAE"/>
    <w:rsid w:val="00E411D5"/>
    <w:rsid w:val="00E42D69"/>
    <w:rsid w:val="00E435B9"/>
    <w:rsid w:val="00E436FB"/>
    <w:rsid w:val="00E44B83"/>
    <w:rsid w:val="00E454BF"/>
    <w:rsid w:val="00E455DA"/>
    <w:rsid w:val="00E461D2"/>
    <w:rsid w:val="00E4685A"/>
    <w:rsid w:val="00E51479"/>
    <w:rsid w:val="00E51AF9"/>
    <w:rsid w:val="00E5206E"/>
    <w:rsid w:val="00E528E7"/>
    <w:rsid w:val="00E52971"/>
    <w:rsid w:val="00E52B00"/>
    <w:rsid w:val="00E52D4D"/>
    <w:rsid w:val="00E53398"/>
    <w:rsid w:val="00E54623"/>
    <w:rsid w:val="00E558BC"/>
    <w:rsid w:val="00E56D81"/>
    <w:rsid w:val="00E5721E"/>
    <w:rsid w:val="00E6035B"/>
    <w:rsid w:val="00E60DF9"/>
    <w:rsid w:val="00E62DD3"/>
    <w:rsid w:val="00E638E3"/>
    <w:rsid w:val="00E66755"/>
    <w:rsid w:val="00E66AF2"/>
    <w:rsid w:val="00E67C0D"/>
    <w:rsid w:val="00E709F6"/>
    <w:rsid w:val="00E76F65"/>
    <w:rsid w:val="00E77285"/>
    <w:rsid w:val="00E81B85"/>
    <w:rsid w:val="00E81CC2"/>
    <w:rsid w:val="00E824B7"/>
    <w:rsid w:val="00E82DB8"/>
    <w:rsid w:val="00E847B0"/>
    <w:rsid w:val="00E84845"/>
    <w:rsid w:val="00E85C8E"/>
    <w:rsid w:val="00E876FA"/>
    <w:rsid w:val="00E87D3A"/>
    <w:rsid w:val="00E90162"/>
    <w:rsid w:val="00E907A4"/>
    <w:rsid w:val="00E9084C"/>
    <w:rsid w:val="00E908D0"/>
    <w:rsid w:val="00E91C83"/>
    <w:rsid w:val="00E92B46"/>
    <w:rsid w:val="00E9373E"/>
    <w:rsid w:val="00E937A8"/>
    <w:rsid w:val="00E93859"/>
    <w:rsid w:val="00E9390B"/>
    <w:rsid w:val="00E9484D"/>
    <w:rsid w:val="00E95C61"/>
    <w:rsid w:val="00E9600F"/>
    <w:rsid w:val="00E97AE1"/>
    <w:rsid w:val="00E97AEB"/>
    <w:rsid w:val="00E97BAF"/>
    <w:rsid w:val="00EA0110"/>
    <w:rsid w:val="00EA1429"/>
    <w:rsid w:val="00EA33D3"/>
    <w:rsid w:val="00EA3880"/>
    <w:rsid w:val="00EA38E4"/>
    <w:rsid w:val="00EA3993"/>
    <w:rsid w:val="00EA4276"/>
    <w:rsid w:val="00EA4474"/>
    <w:rsid w:val="00EA4AD2"/>
    <w:rsid w:val="00EA6655"/>
    <w:rsid w:val="00EA6AB7"/>
    <w:rsid w:val="00EA6B28"/>
    <w:rsid w:val="00EA72F0"/>
    <w:rsid w:val="00EB0CDE"/>
    <w:rsid w:val="00EB2D1B"/>
    <w:rsid w:val="00EB3460"/>
    <w:rsid w:val="00EB4036"/>
    <w:rsid w:val="00EB43D0"/>
    <w:rsid w:val="00EB48B2"/>
    <w:rsid w:val="00EB4C6F"/>
    <w:rsid w:val="00EB627F"/>
    <w:rsid w:val="00EB64A3"/>
    <w:rsid w:val="00EB68FB"/>
    <w:rsid w:val="00EB6B70"/>
    <w:rsid w:val="00EB7998"/>
    <w:rsid w:val="00EC1CF6"/>
    <w:rsid w:val="00EC1D78"/>
    <w:rsid w:val="00EC2C35"/>
    <w:rsid w:val="00EC30C2"/>
    <w:rsid w:val="00EC31AD"/>
    <w:rsid w:val="00EC3498"/>
    <w:rsid w:val="00EC3520"/>
    <w:rsid w:val="00EC3538"/>
    <w:rsid w:val="00EC5B15"/>
    <w:rsid w:val="00EC5D85"/>
    <w:rsid w:val="00EC7443"/>
    <w:rsid w:val="00EC7C5D"/>
    <w:rsid w:val="00EC7CD7"/>
    <w:rsid w:val="00EC7E0C"/>
    <w:rsid w:val="00ED1CEA"/>
    <w:rsid w:val="00ED234C"/>
    <w:rsid w:val="00ED2524"/>
    <w:rsid w:val="00ED2B70"/>
    <w:rsid w:val="00ED5670"/>
    <w:rsid w:val="00EE060E"/>
    <w:rsid w:val="00EE07BA"/>
    <w:rsid w:val="00EE32FC"/>
    <w:rsid w:val="00EE3639"/>
    <w:rsid w:val="00EE52C2"/>
    <w:rsid w:val="00EE61B3"/>
    <w:rsid w:val="00EE6E2A"/>
    <w:rsid w:val="00EE75AA"/>
    <w:rsid w:val="00EF0B9E"/>
    <w:rsid w:val="00EF46E7"/>
    <w:rsid w:val="00EF4D59"/>
    <w:rsid w:val="00EF5043"/>
    <w:rsid w:val="00EF6685"/>
    <w:rsid w:val="00EF711A"/>
    <w:rsid w:val="00F002D9"/>
    <w:rsid w:val="00F002E2"/>
    <w:rsid w:val="00F00DD7"/>
    <w:rsid w:val="00F0109E"/>
    <w:rsid w:val="00F01DCD"/>
    <w:rsid w:val="00F02780"/>
    <w:rsid w:val="00F02D9E"/>
    <w:rsid w:val="00F03D54"/>
    <w:rsid w:val="00F03F01"/>
    <w:rsid w:val="00F03F95"/>
    <w:rsid w:val="00F04714"/>
    <w:rsid w:val="00F047DE"/>
    <w:rsid w:val="00F05B3F"/>
    <w:rsid w:val="00F062A6"/>
    <w:rsid w:val="00F06AE7"/>
    <w:rsid w:val="00F0749A"/>
    <w:rsid w:val="00F107F7"/>
    <w:rsid w:val="00F11DD4"/>
    <w:rsid w:val="00F12C43"/>
    <w:rsid w:val="00F13364"/>
    <w:rsid w:val="00F13483"/>
    <w:rsid w:val="00F138DF"/>
    <w:rsid w:val="00F13AE6"/>
    <w:rsid w:val="00F15038"/>
    <w:rsid w:val="00F15050"/>
    <w:rsid w:val="00F160A7"/>
    <w:rsid w:val="00F16F28"/>
    <w:rsid w:val="00F175B6"/>
    <w:rsid w:val="00F20B8F"/>
    <w:rsid w:val="00F21026"/>
    <w:rsid w:val="00F21706"/>
    <w:rsid w:val="00F23548"/>
    <w:rsid w:val="00F23CEA"/>
    <w:rsid w:val="00F23E7A"/>
    <w:rsid w:val="00F24AD7"/>
    <w:rsid w:val="00F255E8"/>
    <w:rsid w:val="00F2656B"/>
    <w:rsid w:val="00F27FE9"/>
    <w:rsid w:val="00F302FB"/>
    <w:rsid w:val="00F322B1"/>
    <w:rsid w:val="00F334C7"/>
    <w:rsid w:val="00F33C91"/>
    <w:rsid w:val="00F3630B"/>
    <w:rsid w:val="00F36385"/>
    <w:rsid w:val="00F3697D"/>
    <w:rsid w:val="00F36DEE"/>
    <w:rsid w:val="00F3797D"/>
    <w:rsid w:val="00F41DD5"/>
    <w:rsid w:val="00F4241B"/>
    <w:rsid w:val="00F43DDF"/>
    <w:rsid w:val="00F4411D"/>
    <w:rsid w:val="00F45D34"/>
    <w:rsid w:val="00F46D87"/>
    <w:rsid w:val="00F51930"/>
    <w:rsid w:val="00F52942"/>
    <w:rsid w:val="00F53DD6"/>
    <w:rsid w:val="00F54983"/>
    <w:rsid w:val="00F55396"/>
    <w:rsid w:val="00F55ABF"/>
    <w:rsid w:val="00F55C27"/>
    <w:rsid w:val="00F55E74"/>
    <w:rsid w:val="00F56BF1"/>
    <w:rsid w:val="00F604D3"/>
    <w:rsid w:val="00F630B2"/>
    <w:rsid w:val="00F6352C"/>
    <w:rsid w:val="00F63DD1"/>
    <w:rsid w:val="00F64C05"/>
    <w:rsid w:val="00F64D03"/>
    <w:rsid w:val="00F652F9"/>
    <w:rsid w:val="00F65AD4"/>
    <w:rsid w:val="00F66012"/>
    <w:rsid w:val="00F71372"/>
    <w:rsid w:val="00F71C79"/>
    <w:rsid w:val="00F73CD1"/>
    <w:rsid w:val="00F74227"/>
    <w:rsid w:val="00F74285"/>
    <w:rsid w:val="00F74521"/>
    <w:rsid w:val="00F75000"/>
    <w:rsid w:val="00F7771E"/>
    <w:rsid w:val="00F802F0"/>
    <w:rsid w:val="00F866F0"/>
    <w:rsid w:val="00F90984"/>
    <w:rsid w:val="00F90BD0"/>
    <w:rsid w:val="00F9201D"/>
    <w:rsid w:val="00F93B2B"/>
    <w:rsid w:val="00F95513"/>
    <w:rsid w:val="00F95633"/>
    <w:rsid w:val="00F95741"/>
    <w:rsid w:val="00F95A1B"/>
    <w:rsid w:val="00F971AA"/>
    <w:rsid w:val="00F97F1E"/>
    <w:rsid w:val="00FA0AC1"/>
    <w:rsid w:val="00FA0D2A"/>
    <w:rsid w:val="00FA1CAD"/>
    <w:rsid w:val="00FA23DE"/>
    <w:rsid w:val="00FA2593"/>
    <w:rsid w:val="00FA336E"/>
    <w:rsid w:val="00FA54A9"/>
    <w:rsid w:val="00FA5CFA"/>
    <w:rsid w:val="00FB0339"/>
    <w:rsid w:val="00FB08E8"/>
    <w:rsid w:val="00FB0D1F"/>
    <w:rsid w:val="00FB1507"/>
    <w:rsid w:val="00FB168E"/>
    <w:rsid w:val="00FB29B8"/>
    <w:rsid w:val="00FB2E6A"/>
    <w:rsid w:val="00FB2EA2"/>
    <w:rsid w:val="00FB328C"/>
    <w:rsid w:val="00FB3291"/>
    <w:rsid w:val="00FB43C1"/>
    <w:rsid w:val="00FB4859"/>
    <w:rsid w:val="00FB4872"/>
    <w:rsid w:val="00FB4981"/>
    <w:rsid w:val="00FB6AB5"/>
    <w:rsid w:val="00FC0138"/>
    <w:rsid w:val="00FC0AAC"/>
    <w:rsid w:val="00FC1B6F"/>
    <w:rsid w:val="00FC280A"/>
    <w:rsid w:val="00FC2ECD"/>
    <w:rsid w:val="00FC32EF"/>
    <w:rsid w:val="00FC44F9"/>
    <w:rsid w:val="00FC4E6C"/>
    <w:rsid w:val="00FC5C50"/>
    <w:rsid w:val="00FC7948"/>
    <w:rsid w:val="00FD1299"/>
    <w:rsid w:val="00FD1668"/>
    <w:rsid w:val="00FD2434"/>
    <w:rsid w:val="00FD2813"/>
    <w:rsid w:val="00FD351D"/>
    <w:rsid w:val="00FD3F6C"/>
    <w:rsid w:val="00FD6626"/>
    <w:rsid w:val="00FD6EFF"/>
    <w:rsid w:val="00FD7035"/>
    <w:rsid w:val="00FD792E"/>
    <w:rsid w:val="00FE022F"/>
    <w:rsid w:val="00FE0B89"/>
    <w:rsid w:val="00FE0CA0"/>
    <w:rsid w:val="00FE103C"/>
    <w:rsid w:val="00FE1761"/>
    <w:rsid w:val="00FE2479"/>
    <w:rsid w:val="00FE26DE"/>
    <w:rsid w:val="00FE37F8"/>
    <w:rsid w:val="00FE44C8"/>
    <w:rsid w:val="00FE492B"/>
    <w:rsid w:val="00FE4ADA"/>
    <w:rsid w:val="00FE5A87"/>
    <w:rsid w:val="00FE5EF3"/>
    <w:rsid w:val="00FE64F4"/>
    <w:rsid w:val="00FE6C28"/>
    <w:rsid w:val="00FE7CEB"/>
    <w:rsid w:val="00FF15DF"/>
    <w:rsid w:val="00FF16B5"/>
    <w:rsid w:val="00FF197B"/>
    <w:rsid w:val="00FF2142"/>
    <w:rsid w:val="00FF29AA"/>
    <w:rsid w:val="00FF3365"/>
    <w:rsid w:val="00FF3782"/>
    <w:rsid w:val="00FF41EB"/>
    <w:rsid w:val="00FF47D9"/>
    <w:rsid w:val="00FF7A0D"/>
    <w:rsid w:val="6B5DB6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164A90"/>
  <w15:chartTrackingRefBased/>
  <w15:docId w15:val="{BDF0F291-8901-46E2-91C4-2F5835718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D69"/>
    <w:rPr>
      <w:rFonts w:ascii="Times New Roman" w:hAnsi="Times New Roman"/>
      <w:sz w:val="24"/>
    </w:rPr>
  </w:style>
  <w:style w:type="paragraph" w:styleId="Heading1">
    <w:name w:val="heading 1"/>
    <w:basedOn w:val="Normal"/>
    <w:next w:val="Normal"/>
    <w:link w:val="Heading1Char"/>
    <w:uiPriority w:val="9"/>
    <w:qFormat/>
    <w:rsid w:val="002F6F71"/>
    <w:pPr>
      <w:keepNext/>
      <w:keepLines/>
      <w:numPr>
        <w:numId w:val="4"/>
      </w:numPr>
      <w:spacing w:before="240" w:after="0"/>
      <w:outlineLvl w:val="0"/>
    </w:pPr>
    <w:rPr>
      <w:rFonts w:eastAsiaTheme="majorEastAsia" w:cstheme="majorBidi"/>
      <w:sz w:val="36"/>
      <w:szCs w:val="32"/>
    </w:rPr>
  </w:style>
  <w:style w:type="paragraph" w:styleId="Heading2">
    <w:name w:val="heading 2"/>
    <w:basedOn w:val="Normal"/>
    <w:next w:val="Normal"/>
    <w:link w:val="Heading2Char"/>
    <w:uiPriority w:val="9"/>
    <w:unhideWhenUsed/>
    <w:qFormat/>
    <w:rsid w:val="002F6F71"/>
    <w:pPr>
      <w:keepNext/>
      <w:keepLines/>
      <w:numPr>
        <w:ilvl w:val="1"/>
        <w:numId w:val="4"/>
      </w:numPr>
      <w:spacing w:before="40" w:after="0"/>
      <w:outlineLvl w:val="1"/>
    </w:pPr>
    <w:rPr>
      <w:rFonts w:eastAsiaTheme="majorEastAsia" w:cstheme="majorBidi"/>
      <w:sz w:val="28"/>
      <w:szCs w:val="26"/>
    </w:rPr>
  </w:style>
  <w:style w:type="paragraph" w:styleId="Heading3">
    <w:name w:val="heading 3"/>
    <w:basedOn w:val="Normal"/>
    <w:next w:val="Normal"/>
    <w:link w:val="Heading3Char"/>
    <w:uiPriority w:val="9"/>
    <w:unhideWhenUsed/>
    <w:qFormat/>
    <w:rsid w:val="001550F1"/>
    <w:pPr>
      <w:keepNext/>
      <w:keepLines/>
      <w:numPr>
        <w:ilvl w:val="2"/>
        <w:numId w:val="4"/>
      </w:numPr>
      <w:spacing w:before="40" w:after="0"/>
      <w:outlineLvl w:val="2"/>
    </w:pPr>
    <w:rPr>
      <w:rFonts w:eastAsiaTheme="majorEastAsia" w:cstheme="majorBidi"/>
      <w:i/>
      <w:sz w:val="28"/>
      <w:szCs w:val="24"/>
    </w:rPr>
  </w:style>
  <w:style w:type="paragraph" w:styleId="Heading4">
    <w:name w:val="heading 4"/>
    <w:basedOn w:val="Normal"/>
    <w:next w:val="Normal"/>
    <w:link w:val="Heading4Char"/>
    <w:uiPriority w:val="9"/>
    <w:unhideWhenUsed/>
    <w:qFormat/>
    <w:rsid w:val="00FF41EB"/>
    <w:pPr>
      <w:keepNext/>
      <w:keepLines/>
      <w:numPr>
        <w:ilvl w:val="3"/>
        <w:numId w:val="4"/>
      </w:numPr>
      <w:spacing w:before="40" w:after="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165688"/>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165688"/>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165688"/>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165688"/>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65688"/>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ocality">
    <w:name w:val="locality"/>
    <w:basedOn w:val="DefaultParagraphFont"/>
    <w:rsid w:val="00165688"/>
  </w:style>
  <w:style w:type="character" w:customStyle="1" w:styleId="country">
    <w:name w:val="country"/>
    <w:basedOn w:val="DefaultParagraphFont"/>
    <w:rsid w:val="00165688"/>
  </w:style>
  <w:style w:type="paragraph" w:styleId="ListParagraph">
    <w:name w:val="List Paragraph"/>
    <w:basedOn w:val="Normal"/>
    <w:uiPriority w:val="34"/>
    <w:qFormat/>
    <w:rsid w:val="00165688"/>
    <w:pPr>
      <w:ind w:left="720"/>
      <w:contextualSpacing/>
    </w:pPr>
  </w:style>
  <w:style w:type="character" w:customStyle="1" w:styleId="Heading1Char">
    <w:name w:val="Heading 1 Char"/>
    <w:basedOn w:val="DefaultParagraphFont"/>
    <w:link w:val="Heading1"/>
    <w:uiPriority w:val="9"/>
    <w:rsid w:val="002F6F71"/>
    <w:rPr>
      <w:rFonts w:ascii="Times New Roman" w:eastAsiaTheme="majorEastAsia" w:hAnsi="Times New Roman" w:cstheme="majorBidi"/>
      <w:sz w:val="36"/>
      <w:szCs w:val="32"/>
    </w:rPr>
  </w:style>
  <w:style w:type="character" w:customStyle="1" w:styleId="Heading2Char">
    <w:name w:val="Heading 2 Char"/>
    <w:basedOn w:val="DefaultParagraphFont"/>
    <w:link w:val="Heading2"/>
    <w:uiPriority w:val="9"/>
    <w:rsid w:val="002F6F71"/>
    <w:rPr>
      <w:rFonts w:ascii="Times New Roman" w:eastAsiaTheme="majorEastAsia" w:hAnsi="Times New Roman" w:cstheme="majorBidi"/>
      <w:sz w:val="28"/>
      <w:szCs w:val="26"/>
    </w:rPr>
  </w:style>
  <w:style w:type="character" w:customStyle="1" w:styleId="Heading3Char">
    <w:name w:val="Heading 3 Char"/>
    <w:basedOn w:val="DefaultParagraphFont"/>
    <w:link w:val="Heading3"/>
    <w:uiPriority w:val="9"/>
    <w:rsid w:val="001550F1"/>
    <w:rPr>
      <w:rFonts w:ascii="Times New Roman" w:eastAsiaTheme="majorEastAsia" w:hAnsi="Times New Roman" w:cstheme="majorBidi"/>
      <w:i/>
      <w:sz w:val="28"/>
      <w:szCs w:val="24"/>
    </w:rPr>
  </w:style>
  <w:style w:type="character" w:customStyle="1" w:styleId="Heading4Char">
    <w:name w:val="Heading 4 Char"/>
    <w:basedOn w:val="DefaultParagraphFont"/>
    <w:link w:val="Heading4"/>
    <w:uiPriority w:val="9"/>
    <w:rsid w:val="00FF41EB"/>
    <w:rPr>
      <w:rFonts w:ascii="Times New Roman" w:eastAsiaTheme="majorEastAsia" w:hAnsi="Times New Roman" w:cstheme="majorBidi"/>
      <w:i/>
      <w:iCs/>
      <w:sz w:val="24"/>
    </w:rPr>
  </w:style>
  <w:style w:type="character" w:customStyle="1" w:styleId="Heading5Char">
    <w:name w:val="Heading 5 Char"/>
    <w:basedOn w:val="DefaultParagraphFont"/>
    <w:link w:val="Heading5"/>
    <w:uiPriority w:val="9"/>
    <w:semiHidden/>
    <w:rsid w:val="00165688"/>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165688"/>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165688"/>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165688"/>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65688"/>
    <w:rPr>
      <w:rFonts w:asciiTheme="majorHAnsi" w:eastAsiaTheme="majorEastAsia" w:hAnsiTheme="majorHAnsi" w:cstheme="majorBidi"/>
      <w:i/>
      <w:iCs/>
      <w:color w:val="272727" w:themeColor="text1" w:themeTint="D8"/>
      <w:sz w:val="21"/>
      <w:szCs w:val="21"/>
    </w:rPr>
  </w:style>
  <w:style w:type="numbering" w:customStyle="1" w:styleId="Style1">
    <w:name w:val="Style1"/>
    <w:uiPriority w:val="99"/>
    <w:rsid w:val="001A0A98"/>
    <w:pPr>
      <w:numPr>
        <w:numId w:val="1"/>
      </w:numPr>
    </w:pPr>
  </w:style>
  <w:style w:type="paragraph" w:styleId="Bibliography">
    <w:name w:val="Bibliography"/>
    <w:basedOn w:val="Normal"/>
    <w:next w:val="Normal"/>
    <w:uiPriority w:val="37"/>
    <w:unhideWhenUsed/>
    <w:rsid w:val="00000D3E"/>
  </w:style>
  <w:style w:type="numbering" w:customStyle="1" w:styleId="Style2">
    <w:name w:val="Style2"/>
    <w:uiPriority w:val="99"/>
    <w:rsid w:val="00000D3E"/>
    <w:pPr>
      <w:numPr>
        <w:numId w:val="2"/>
      </w:numPr>
    </w:pPr>
  </w:style>
  <w:style w:type="numbering" w:customStyle="1" w:styleId="Style3">
    <w:name w:val="Style3"/>
    <w:uiPriority w:val="99"/>
    <w:rsid w:val="00E454BF"/>
    <w:pPr>
      <w:numPr>
        <w:numId w:val="3"/>
      </w:numPr>
    </w:pPr>
  </w:style>
  <w:style w:type="paragraph" w:styleId="TOCHeading">
    <w:name w:val="TOC Heading"/>
    <w:basedOn w:val="Heading1"/>
    <w:next w:val="Normal"/>
    <w:uiPriority w:val="39"/>
    <w:unhideWhenUsed/>
    <w:qFormat/>
    <w:rsid w:val="00243032"/>
    <w:pPr>
      <w:numPr>
        <w:numId w:val="0"/>
      </w:numPr>
      <w:outlineLvl w:val="9"/>
    </w:pPr>
    <w:rPr>
      <w:rFonts w:asciiTheme="majorHAnsi" w:hAnsiTheme="majorHAnsi"/>
      <w:color w:val="2E74B5" w:themeColor="accent1" w:themeShade="BF"/>
      <w:sz w:val="32"/>
      <w:lang w:val="en-US"/>
    </w:rPr>
  </w:style>
  <w:style w:type="paragraph" w:styleId="TOC1">
    <w:name w:val="toc 1"/>
    <w:basedOn w:val="Normal"/>
    <w:next w:val="Normal"/>
    <w:autoRedefine/>
    <w:uiPriority w:val="39"/>
    <w:unhideWhenUsed/>
    <w:rsid w:val="00323427"/>
    <w:pPr>
      <w:spacing w:after="100" w:line="360" w:lineRule="auto"/>
    </w:pPr>
  </w:style>
  <w:style w:type="character" w:styleId="Hyperlink">
    <w:name w:val="Hyperlink"/>
    <w:basedOn w:val="DefaultParagraphFont"/>
    <w:uiPriority w:val="99"/>
    <w:unhideWhenUsed/>
    <w:rsid w:val="00243032"/>
    <w:rPr>
      <w:color w:val="0563C1" w:themeColor="hyperlink"/>
      <w:u w:val="single"/>
    </w:rPr>
  </w:style>
  <w:style w:type="paragraph" w:styleId="FootnoteText">
    <w:name w:val="footnote text"/>
    <w:basedOn w:val="Normal"/>
    <w:link w:val="FootnoteTextChar"/>
    <w:uiPriority w:val="99"/>
    <w:semiHidden/>
    <w:unhideWhenUsed/>
    <w:rsid w:val="00A26EC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26EC7"/>
    <w:rPr>
      <w:sz w:val="20"/>
      <w:szCs w:val="20"/>
    </w:rPr>
  </w:style>
  <w:style w:type="character" w:styleId="FootnoteReference">
    <w:name w:val="footnote reference"/>
    <w:basedOn w:val="DefaultParagraphFont"/>
    <w:uiPriority w:val="99"/>
    <w:semiHidden/>
    <w:unhideWhenUsed/>
    <w:rsid w:val="00A26EC7"/>
    <w:rPr>
      <w:vertAlign w:val="superscript"/>
    </w:rPr>
  </w:style>
  <w:style w:type="paragraph" w:styleId="Caption">
    <w:name w:val="caption"/>
    <w:basedOn w:val="Normal"/>
    <w:next w:val="Normal"/>
    <w:uiPriority w:val="35"/>
    <w:unhideWhenUsed/>
    <w:qFormat/>
    <w:rsid w:val="001D4D65"/>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204D49"/>
    <w:rPr>
      <w:sz w:val="16"/>
      <w:szCs w:val="16"/>
    </w:rPr>
  </w:style>
  <w:style w:type="paragraph" w:styleId="CommentText">
    <w:name w:val="annotation text"/>
    <w:basedOn w:val="Normal"/>
    <w:link w:val="CommentTextChar"/>
    <w:uiPriority w:val="99"/>
    <w:unhideWhenUsed/>
    <w:rsid w:val="00204D49"/>
    <w:pPr>
      <w:spacing w:line="240" w:lineRule="auto"/>
    </w:pPr>
    <w:rPr>
      <w:sz w:val="20"/>
      <w:szCs w:val="20"/>
    </w:rPr>
  </w:style>
  <w:style w:type="character" w:customStyle="1" w:styleId="CommentTextChar">
    <w:name w:val="Comment Text Char"/>
    <w:basedOn w:val="DefaultParagraphFont"/>
    <w:link w:val="CommentText"/>
    <w:uiPriority w:val="99"/>
    <w:rsid w:val="00204D49"/>
    <w:rPr>
      <w:sz w:val="20"/>
      <w:szCs w:val="20"/>
    </w:rPr>
  </w:style>
  <w:style w:type="paragraph" w:styleId="CommentSubject">
    <w:name w:val="annotation subject"/>
    <w:basedOn w:val="CommentText"/>
    <w:next w:val="CommentText"/>
    <w:link w:val="CommentSubjectChar"/>
    <w:uiPriority w:val="99"/>
    <w:semiHidden/>
    <w:unhideWhenUsed/>
    <w:rsid w:val="00204D49"/>
    <w:rPr>
      <w:b/>
      <w:bCs/>
    </w:rPr>
  </w:style>
  <w:style w:type="character" w:customStyle="1" w:styleId="CommentSubjectChar">
    <w:name w:val="Comment Subject Char"/>
    <w:basedOn w:val="CommentTextChar"/>
    <w:link w:val="CommentSubject"/>
    <w:uiPriority w:val="99"/>
    <w:semiHidden/>
    <w:rsid w:val="00204D49"/>
    <w:rPr>
      <w:b/>
      <w:bCs/>
      <w:sz w:val="20"/>
      <w:szCs w:val="20"/>
    </w:rPr>
  </w:style>
  <w:style w:type="paragraph" w:styleId="BalloonText">
    <w:name w:val="Balloon Text"/>
    <w:basedOn w:val="Normal"/>
    <w:link w:val="BalloonTextChar"/>
    <w:uiPriority w:val="99"/>
    <w:semiHidden/>
    <w:unhideWhenUsed/>
    <w:rsid w:val="00204D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D49"/>
    <w:rPr>
      <w:rFonts w:ascii="Segoe UI" w:hAnsi="Segoe UI" w:cs="Segoe UI"/>
      <w:sz w:val="18"/>
      <w:szCs w:val="18"/>
    </w:rPr>
  </w:style>
  <w:style w:type="character" w:styleId="PlaceholderText">
    <w:name w:val="Placeholder Text"/>
    <w:basedOn w:val="DefaultParagraphFont"/>
    <w:uiPriority w:val="99"/>
    <w:semiHidden/>
    <w:rsid w:val="009B4E82"/>
    <w:rPr>
      <w:color w:val="808080"/>
    </w:rPr>
  </w:style>
  <w:style w:type="table" w:styleId="TableGrid">
    <w:name w:val="Table Grid"/>
    <w:basedOn w:val="TableNormal"/>
    <w:uiPriority w:val="39"/>
    <w:rsid w:val="007870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02FF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02FFB"/>
  </w:style>
  <w:style w:type="paragraph" w:styleId="Footer">
    <w:name w:val="footer"/>
    <w:basedOn w:val="Normal"/>
    <w:link w:val="FooterChar"/>
    <w:uiPriority w:val="99"/>
    <w:unhideWhenUsed/>
    <w:rsid w:val="00D02FF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2FFB"/>
  </w:style>
  <w:style w:type="character" w:styleId="FollowedHyperlink">
    <w:name w:val="FollowedHyperlink"/>
    <w:basedOn w:val="DefaultParagraphFont"/>
    <w:uiPriority w:val="99"/>
    <w:semiHidden/>
    <w:unhideWhenUsed/>
    <w:rsid w:val="00B2602E"/>
    <w:rPr>
      <w:color w:val="954F72" w:themeColor="followedHyperlink"/>
      <w:u w:val="single"/>
    </w:rPr>
  </w:style>
  <w:style w:type="paragraph" w:styleId="EndnoteText">
    <w:name w:val="endnote text"/>
    <w:basedOn w:val="Normal"/>
    <w:link w:val="EndnoteTextChar"/>
    <w:uiPriority w:val="99"/>
    <w:semiHidden/>
    <w:unhideWhenUsed/>
    <w:rsid w:val="005D30A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D30A3"/>
    <w:rPr>
      <w:rFonts w:ascii="Times New Roman" w:hAnsi="Times New Roman"/>
      <w:sz w:val="20"/>
      <w:szCs w:val="20"/>
    </w:rPr>
  </w:style>
  <w:style w:type="character" w:styleId="EndnoteReference">
    <w:name w:val="endnote reference"/>
    <w:basedOn w:val="DefaultParagraphFont"/>
    <w:uiPriority w:val="99"/>
    <w:semiHidden/>
    <w:unhideWhenUsed/>
    <w:rsid w:val="005D30A3"/>
    <w:rPr>
      <w:vertAlign w:val="superscript"/>
    </w:rPr>
  </w:style>
  <w:style w:type="paragraph" w:styleId="HTMLPreformatted">
    <w:name w:val="HTML Preformatted"/>
    <w:basedOn w:val="Normal"/>
    <w:link w:val="HTMLPreformattedChar"/>
    <w:uiPriority w:val="99"/>
    <w:semiHidden/>
    <w:unhideWhenUsed/>
    <w:rsid w:val="000634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06343E"/>
    <w:rPr>
      <w:rFonts w:ascii="Courier New" w:eastAsia="Times New Roman" w:hAnsi="Courier New" w:cs="Courier New"/>
      <w:sz w:val="20"/>
      <w:szCs w:val="20"/>
      <w:lang w:eastAsia="en-GB"/>
    </w:rPr>
  </w:style>
  <w:style w:type="character" w:customStyle="1" w:styleId="m-2620248058639872086gem3dmtclgb">
    <w:name w:val="m_-2620248058639872086gem3dmtclgb"/>
    <w:basedOn w:val="DefaultParagraphFont"/>
    <w:rsid w:val="0006343E"/>
  </w:style>
  <w:style w:type="character" w:customStyle="1" w:styleId="m-2620248058639872086gem3dmtclfb">
    <w:name w:val="m_-2620248058639872086gem3dmtclfb"/>
    <w:basedOn w:val="DefaultParagraphFont"/>
    <w:rsid w:val="0006343E"/>
  </w:style>
  <w:style w:type="paragraph" w:styleId="NormalWeb">
    <w:name w:val="Normal (Web)"/>
    <w:basedOn w:val="Normal"/>
    <w:uiPriority w:val="99"/>
    <w:unhideWhenUsed/>
    <w:rsid w:val="0006343E"/>
    <w:pPr>
      <w:spacing w:before="100" w:beforeAutospacing="1" w:after="100" w:afterAutospacing="1" w:line="240" w:lineRule="auto"/>
    </w:pPr>
    <w:rPr>
      <w:rFonts w:eastAsia="Times New Roman" w:cs="Times New Roman"/>
      <w:szCs w:val="24"/>
      <w:lang w:eastAsia="en-GB"/>
    </w:rPr>
  </w:style>
  <w:style w:type="paragraph" w:customStyle="1" w:styleId="paragraph">
    <w:name w:val="paragraph"/>
    <w:basedOn w:val="Normal"/>
    <w:rsid w:val="002F5852"/>
    <w:pPr>
      <w:spacing w:before="100" w:beforeAutospacing="1" w:after="100" w:afterAutospacing="1" w:line="240" w:lineRule="auto"/>
    </w:pPr>
    <w:rPr>
      <w:rFonts w:eastAsia="Times New Roman" w:cs="Times New Roman"/>
      <w:szCs w:val="24"/>
      <w:lang w:eastAsia="zh-CN"/>
    </w:rPr>
  </w:style>
  <w:style w:type="character" w:customStyle="1" w:styleId="normaltextrun">
    <w:name w:val="normaltextrun"/>
    <w:basedOn w:val="DefaultParagraphFont"/>
    <w:rsid w:val="002F5852"/>
  </w:style>
  <w:style w:type="character" w:customStyle="1" w:styleId="eop">
    <w:name w:val="eop"/>
    <w:basedOn w:val="DefaultParagraphFont"/>
    <w:rsid w:val="002F5852"/>
  </w:style>
  <w:style w:type="character" w:customStyle="1" w:styleId="contextualspellingandgrammarerror">
    <w:name w:val="contextualspellingandgrammarerror"/>
    <w:basedOn w:val="DefaultParagraphFont"/>
    <w:rsid w:val="002F5852"/>
  </w:style>
  <w:style w:type="paragraph" w:styleId="TOC2">
    <w:name w:val="toc 2"/>
    <w:basedOn w:val="Normal"/>
    <w:next w:val="Normal"/>
    <w:autoRedefine/>
    <w:uiPriority w:val="39"/>
    <w:unhideWhenUsed/>
    <w:rsid w:val="00323427"/>
    <w:pPr>
      <w:spacing w:after="100" w:line="360" w:lineRule="auto"/>
      <w:ind w:left="220"/>
    </w:pPr>
    <w:rPr>
      <w:rFonts w:eastAsiaTheme="minorEastAsia" w:cs="Times New Roman"/>
      <w:sz w:val="22"/>
      <w:lang w:val="en-US"/>
    </w:rPr>
  </w:style>
  <w:style w:type="paragraph" w:styleId="TOC3">
    <w:name w:val="toc 3"/>
    <w:basedOn w:val="Normal"/>
    <w:next w:val="Normal"/>
    <w:autoRedefine/>
    <w:uiPriority w:val="39"/>
    <w:unhideWhenUsed/>
    <w:rsid w:val="00323427"/>
    <w:pPr>
      <w:spacing w:after="100" w:line="360" w:lineRule="auto"/>
      <w:ind w:left="440"/>
    </w:pPr>
    <w:rPr>
      <w:rFonts w:eastAsiaTheme="minorEastAsia" w:cs="Times New Roman"/>
      <w:sz w:val="22"/>
      <w:lang w:val="en-US"/>
    </w:rPr>
  </w:style>
  <w:style w:type="numbering" w:customStyle="1" w:styleId="Style4">
    <w:name w:val="Style4"/>
    <w:uiPriority w:val="99"/>
    <w:rsid w:val="005C5D77"/>
    <w:pPr>
      <w:numPr>
        <w:numId w:val="6"/>
      </w:numPr>
    </w:pPr>
  </w:style>
  <w:style w:type="paragraph" w:styleId="TOC4">
    <w:name w:val="toc 4"/>
    <w:basedOn w:val="Normal"/>
    <w:next w:val="Normal"/>
    <w:autoRedefine/>
    <w:uiPriority w:val="39"/>
    <w:unhideWhenUsed/>
    <w:rsid w:val="00323427"/>
    <w:pPr>
      <w:spacing w:after="100" w:line="360" w:lineRule="auto"/>
      <w:ind w:left="720"/>
    </w:pPr>
    <w:rPr>
      <w:sz w:val="22"/>
    </w:rPr>
  </w:style>
  <w:style w:type="character" w:styleId="Emphasis">
    <w:name w:val="Emphasis"/>
    <w:basedOn w:val="DefaultParagraphFont"/>
    <w:uiPriority w:val="20"/>
    <w:qFormat/>
    <w:rsid w:val="004B5695"/>
    <w:rPr>
      <w:i/>
      <w:iCs/>
    </w:rPr>
  </w:style>
  <w:style w:type="character" w:customStyle="1" w:styleId="citationref">
    <w:name w:val="citationref"/>
    <w:basedOn w:val="DefaultParagraphFont"/>
    <w:rsid w:val="00D12920"/>
  </w:style>
  <w:style w:type="paragraph" w:styleId="TOC5">
    <w:name w:val="toc 5"/>
    <w:basedOn w:val="Normal"/>
    <w:next w:val="Normal"/>
    <w:autoRedefine/>
    <w:uiPriority w:val="39"/>
    <w:unhideWhenUsed/>
    <w:rsid w:val="00874FE5"/>
    <w:pPr>
      <w:spacing w:after="100"/>
      <w:ind w:left="880"/>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874FE5"/>
    <w:pPr>
      <w:spacing w:after="100"/>
      <w:ind w:left="1100"/>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874FE5"/>
    <w:pPr>
      <w:spacing w:after="100"/>
      <w:ind w:left="1320"/>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874FE5"/>
    <w:pPr>
      <w:spacing w:after="100"/>
      <w:ind w:left="1540"/>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874FE5"/>
    <w:pPr>
      <w:spacing w:after="100"/>
      <w:ind w:left="1760"/>
    </w:pPr>
    <w:rPr>
      <w:rFonts w:asciiTheme="minorHAnsi" w:eastAsiaTheme="minorEastAsia" w:hAnsiTheme="minorHAnsi"/>
      <w:sz w:val="22"/>
      <w:lang w:eastAsia="en-GB"/>
    </w:rPr>
  </w:style>
  <w:style w:type="character" w:customStyle="1" w:styleId="eg">
    <w:name w:val="eg"/>
    <w:basedOn w:val="DefaultParagraphFont"/>
    <w:rsid w:val="00F630B2"/>
  </w:style>
  <w:style w:type="character" w:customStyle="1" w:styleId="b">
    <w:name w:val="b"/>
    <w:basedOn w:val="DefaultParagraphFont"/>
    <w:rsid w:val="00F630B2"/>
  </w:style>
  <w:style w:type="character" w:customStyle="1" w:styleId="gloss">
    <w:name w:val="gloss"/>
    <w:basedOn w:val="DefaultParagraphFont"/>
    <w:rsid w:val="00F630B2"/>
  </w:style>
  <w:style w:type="character" w:customStyle="1" w:styleId="text">
    <w:name w:val="text"/>
    <w:basedOn w:val="DefaultParagraphFont"/>
    <w:rsid w:val="009C4CBA"/>
  </w:style>
  <w:style w:type="character" w:customStyle="1" w:styleId="author-ref">
    <w:name w:val="author-ref"/>
    <w:basedOn w:val="DefaultParagraphFont"/>
    <w:rsid w:val="009C4CBA"/>
  </w:style>
  <w:style w:type="paragraph" w:customStyle="1" w:styleId="regulartext">
    <w:name w:val="regulartext"/>
    <w:basedOn w:val="Normal"/>
    <w:rsid w:val="001636C1"/>
    <w:pPr>
      <w:spacing w:before="100" w:beforeAutospacing="1" w:after="100" w:afterAutospacing="1" w:line="240" w:lineRule="auto"/>
    </w:pPr>
    <w:rPr>
      <w:rFonts w:eastAsia="Times New Roman" w:cs="Times New Roman"/>
      <w:szCs w:val="24"/>
      <w:lang w:eastAsia="en-GB"/>
    </w:rPr>
  </w:style>
  <w:style w:type="character" w:customStyle="1" w:styleId="label">
    <w:name w:val="label"/>
    <w:basedOn w:val="DefaultParagraphFont"/>
    <w:rsid w:val="001D55A2"/>
  </w:style>
  <w:style w:type="character" w:customStyle="1" w:styleId="title-text">
    <w:name w:val="title-text"/>
    <w:basedOn w:val="DefaultParagraphFont"/>
    <w:rsid w:val="00506EF4"/>
  </w:style>
  <w:style w:type="paragraph" w:styleId="Revision">
    <w:name w:val="Revision"/>
    <w:hidden/>
    <w:uiPriority w:val="99"/>
    <w:semiHidden/>
    <w:rsid w:val="00B1747A"/>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1354">
      <w:bodyDiv w:val="1"/>
      <w:marLeft w:val="0"/>
      <w:marRight w:val="0"/>
      <w:marTop w:val="0"/>
      <w:marBottom w:val="0"/>
      <w:divBdr>
        <w:top w:val="none" w:sz="0" w:space="0" w:color="auto"/>
        <w:left w:val="none" w:sz="0" w:space="0" w:color="auto"/>
        <w:bottom w:val="none" w:sz="0" w:space="0" w:color="auto"/>
        <w:right w:val="none" w:sz="0" w:space="0" w:color="auto"/>
      </w:divBdr>
    </w:div>
    <w:div w:id="546804">
      <w:bodyDiv w:val="1"/>
      <w:marLeft w:val="0"/>
      <w:marRight w:val="0"/>
      <w:marTop w:val="0"/>
      <w:marBottom w:val="0"/>
      <w:divBdr>
        <w:top w:val="none" w:sz="0" w:space="0" w:color="auto"/>
        <w:left w:val="none" w:sz="0" w:space="0" w:color="auto"/>
        <w:bottom w:val="none" w:sz="0" w:space="0" w:color="auto"/>
        <w:right w:val="none" w:sz="0" w:space="0" w:color="auto"/>
      </w:divBdr>
    </w:div>
    <w:div w:id="1470139">
      <w:bodyDiv w:val="1"/>
      <w:marLeft w:val="0"/>
      <w:marRight w:val="0"/>
      <w:marTop w:val="0"/>
      <w:marBottom w:val="0"/>
      <w:divBdr>
        <w:top w:val="none" w:sz="0" w:space="0" w:color="auto"/>
        <w:left w:val="none" w:sz="0" w:space="0" w:color="auto"/>
        <w:bottom w:val="none" w:sz="0" w:space="0" w:color="auto"/>
        <w:right w:val="none" w:sz="0" w:space="0" w:color="auto"/>
      </w:divBdr>
    </w:div>
    <w:div w:id="3169627">
      <w:bodyDiv w:val="1"/>
      <w:marLeft w:val="0"/>
      <w:marRight w:val="0"/>
      <w:marTop w:val="0"/>
      <w:marBottom w:val="0"/>
      <w:divBdr>
        <w:top w:val="none" w:sz="0" w:space="0" w:color="auto"/>
        <w:left w:val="none" w:sz="0" w:space="0" w:color="auto"/>
        <w:bottom w:val="none" w:sz="0" w:space="0" w:color="auto"/>
        <w:right w:val="none" w:sz="0" w:space="0" w:color="auto"/>
      </w:divBdr>
    </w:div>
    <w:div w:id="3216711">
      <w:bodyDiv w:val="1"/>
      <w:marLeft w:val="0"/>
      <w:marRight w:val="0"/>
      <w:marTop w:val="0"/>
      <w:marBottom w:val="0"/>
      <w:divBdr>
        <w:top w:val="none" w:sz="0" w:space="0" w:color="auto"/>
        <w:left w:val="none" w:sz="0" w:space="0" w:color="auto"/>
        <w:bottom w:val="none" w:sz="0" w:space="0" w:color="auto"/>
        <w:right w:val="none" w:sz="0" w:space="0" w:color="auto"/>
      </w:divBdr>
    </w:div>
    <w:div w:id="3636873">
      <w:bodyDiv w:val="1"/>
      <w:marLeft w:val="0"/>
      <w:marRight w:val="0"/>
      <w:marTop w:val="0"/>
      <w:marBottom w:val="0"/>
      <w:divBdr>
        <w:top w:val="none" w:sz="0" w:space="0" w:color="auto"/>
        <w:left w:val="none" w:sz="0" w:space="0" w:color="auto"/>
        <w:bottom w:val="none" w:sz="0" w:space="0" w:color="auto"/>
        <w:right w:val="none" w:sz="0" w:space="0" w:color="auto"/>
      </w:divBdr>
    </w:div>
    <w:div w:id="4091129">
      <w:bodyDiv w:val="1"/>
      <w:marLeft w:val="0"/>
      <w:marRight w:val="0"/>
      <w:marTop w:val="0"/>
      <w:marBottom w:val="0"/>
      <w:divBdr>
        <w:top w:val="none" w:sz="0" w:space="0" w:color="auto"/>
        <w:left w:val="none" w:sz="0" w:space="0" w:color="auto"/>
        <w:bottom w:val="none" w:sz="0" w:space="0" w:color="auto"/>
        <w:right w:val="none" w:sz="0" w:space="0" w:color="auto"/>
      </w:divBdr>
    </w:div>
    <w:div w:id="4134738">
      <w:bodyDiv w:val="1"/>
      <w:marLeft w:val="0"/>
      <w:marRight w:val="0"/>
      <w:marTop w:val="0"/>
      <w:marBottom w:val="0"/>
      <w:divBdr>
        <w:top w:val="none" w:sz="0" w:space="0" w:color="auto"/>
        <w:left w:val="none" w:sz="0" w:space="0" w:color="auto"/>
        <w:bottom w:val="none" w:sz="0" w:space="0" w:color="auto"/>
        <w:right w:val="none" w:sz="0" w:space="0" w:color="auto"/>
      </w:divBdr>
    </w:div>
    <w:div w:id="4331094">
      <w:bodyDiv w:val="1"/>
      <w:marLeft w:val="0"/>
      <w:marRight w:val="0"/>
      <w:marTop w:val="0"/>
      <w:marBottom w:val="0"/>
      <w:divBdr>
        <w:top w:val="none" w:sz="0" w:space="0" w:color="auto"/>
        <w:left w:val="none" w:sz="0" w:space="0" w:color="auto"/>
        <w:bottom w:val="none" w:sz="0" w:space="0" w:color="auto"/>
        <w:right w:val="none" w:sz="0" w:space="0" w:color="auto"/>
      </w:divBdr>
    </w:div>
    <w:div w:id="5987858">
      <w:bodyDiv w:val="1"/>
      <w:marLeft w:val="0"/>
      <w:marRight w:val="0"/>
      <w:marTop w:val="0"/>
      <w:marBottom w:val="0"/>
      <w:divBdr>
        <w:top w:val="none" w:sz="0" w:space="0" w:color="auto"/>
        <w:left w:val="none" w:sz="0" w:space="0" w:color="auto"/>
        <w:bottom w:val="none" w:sz="0" w:space="0" w:color="auto"/>
        <w:right w:val="none" w:sz="0" w:space="0" w:color="auto"/>
      </w:divBdr>
    </w:div>
    <w:div w:id="6058278">
      <w:bodyDiv w:val="1"/>
      <w:marLeft w:val="0"/>
      <w:marRight w:val="0"/>
      <w:marTop w:val="0"/>
      <w:marBottom w:val="0"/>
      <w:divBdr>
        <w:top w:val="none" w:sz="0" w:space="0" w:color="auto"/>
        <w:left w:val="none" w:sz="0" w:space="0" w:color="auto"/>
        <w:bottom w:val="none" w:sz="0" w:space="0" w:color="auto"/>
        <w:right w:val="none" w:sz="0" w:space="0" w:color="auto"/>
      </w:divBdr>
    </w:div>
    <w:div w:id="6101713">
      <w:bodyDiv w:val="1"/>
      <w:marLeft w:val="0"/>
      <w:marRight w:val="0"/>
      <w:marTop w:val="0"/>
      <w:marBottom w:val="0"/>
      <w:divBdr>
        <w:top w:val="none" w:sz="0" w:space="0" w:color="auto"/>
        <w:left w:val="none" w:sz="0" w:space="0" w:color="auto"/>
        <w:bottom w:val="none" w:sz="0" w:space="0" w:color="auto"/>
        <w:right w:val="none" w:sz="0" w:space="0" w:color="auto"/>
      </w:divBdr>
    </w:div>
    <w:div w:id="6324016">
      <w:bodyDiv w:val="1"/>
      <w:marLeft w:val="0"/>
      <w:marRight w:val="0"/>
      <w:marTop w:val="0"/>
      <w:marBottom w:val="0"/>
      <w:divBdr>
        <w:top w:val="none" w:sz="0" w:space="0" w:color="auto"/>
        <w:left w:val="none" w:sz="0" w:space="0" w:color="auto"/>
        <w:bottom w:val="none" w:sz="0" w:space="0" w:color="auto"/>
        <w:right w:val="none" w:sz="0" w:space="0" w:color="auto"/>
      </w:divBdr>
    </w:div>
    <w:div w:id="6979107">
      <w:bodyDiv w:val="1"/>
      <w:marLeft w:val="0"/>
      <w:marRight w:val="0"/>
      <w:marTop w:val="0"/>
      <w:marBottom w:val="0"/>
      <w:divBdr>
        <w:top w:val="none" w:sz="0" w:space="0" w:color="auto"/>
        <w:left w:val="none" w:sz="0" w:space="0" w:color="auto"/>
        <w:bottom w:val="none" w:sz="0" w:space="0" w:color="auto"/>
        <w:right w:val="none" w:sz="0" w:space="0" w:color="auto"/>
      </w:divBdr>
    </w:div>
    <w:div w:id="7217541">
      <w:bodyDiv w:val="1"/>
      <w:marLeft w:val="0"/>
      <w:marRight w:val="0"/>
      <w:marTop w:val="0"/>
      <w:marBottom w:val="0"/>
      <w:divBdr>
        <w:top w:val="none" w:sz="0" w:space="0" w:color="auto"/>
        <w:left w:val="none" w:sz="0" w:space="0" w:color="auto"/>
        <w:bottom w:val="none" w:sz="0" w:space="0" w:color="auto"/>
        <w:right w:val="none" w:sz="0" w:space="0" w:color="auto"/>
      </w:divBdr>
    </w:div>
    <w:div w:id="7292603">
      <w:bodyDiv w:val="1"/>
      <w:marLeft w:val="0"/>
      <w:marRight w:val="0"/>
      <w:marTop w:val="0"/>
      <w:marBottom w:val="0"/>
      <w:divBdr>
        <w:top w:val="none" w:sz="0" w:space="0" w:color="auto"/>
        <w:left w:val="none" w:sz="0" w:space="0" w:color="auto"/>
        <w:bottom w:val="none" w:sz="0" w:space="0" w:color="auto"/>
        <w:right w:val="none" w:sz="0" w:space="0" w:color="auto"/>
      </w:divBdr>
    </w:div>
    <w:div w:id="7953095">
      <w:bodyDiv w:val="1"/>
      <w:marLeft w:val="0"/>
      <w:marRight w:val="0"/>
      <w:marTop w:val="0"/>
      <w:marBottom w:val="0"/>
      <w:divBdr>
        <w:top w:val="none" w:sz="0" w:space="0" w:color="auto"/>
        <w:left w:val="none" w:sz="0" w:space="0" w:color="auto"/>
        <w:bottom w:val="none" w:sz="0" w:space="0" w:color="auto"/>
        <w:right w:val="none" w:sz="0" w:space="0" w:color="auto"/>
      </w:divBdr>
    </w:div>
    <w:div w:id="8337941">
      <w:bodyDiv w:val="1"/>
      <w:marLeft w:val="0"/>
      <w:marRight w:val="0"/>
      <w:marTop w:val="0"/>
      <w:marBottom w:val="0"/>
      <w:divBdr>
        <w:top w:val="none" w:sz="0" w:space="0" w:color="auto"/>
        <w:left w:val="none" w:sz="0" w:space="0" w:color="auto"/>
        <w:bottom w:val="none" w:sz="0" w:space="0" w:color="auto"/>
        <w:right w:val="none" w:sz="0" w:space="0" w:color="auto"/>
      </w:divBdr>
    </w:div>
    <w:div w:id="8876792">
      <w:bodyDiv w:val="1"/>
      <w:marLeft w:val="0"/>
      <w:marRight w:val="0"/>
      <w:marTop w:val="0"/>
      <w:marBottom w:val="0"/>
      <w:divBdr>
        <w:top w:val="none" w:sz="0" w:space="0" w:color="auto"/>
        <w:left w:val="none" w:sz="0" w:space="0" w:color="auto"/>
        <w:bottom w:val="none" w:sz="0" w:space="0" w:color="auto"/>
        <w:right w:val="none" w:sz="0" w:space="0" w:color="auto"/>
      </w:divBdr>
    </w:div>
    <w:div w:id="9262378">
      <w:bodyDiv w:val="1"/>
      <w:marLeft w:val="0"/>
      <w:marRight w:val="0"/>
      <w:marTop w:val="0"/>
      <w:marBottom w:val="0"/>
      <w:divBdr>
        <w:top w:val="none" w:sz="0" w:space="0" w:color="auto"/>
        <w:left w:val="none" w:sz="0" w:space="0" w:color="auto"/>
        <w:bottom w:val="none" w:sz="0" w:space="0" w:color="auto"/>
        <w:right w:val="none" w:sz="0" w:space="0" w:color="auto"/>
      </w:divBdr>
    </w:div>
    <w:div w:id="9988444">
      <w:bodyDiv w:val="1"/>
      <w:marLeft w:val="0"/>
      <w:marRight w:val="0"/>
      <w:marTop w:val="0"/>
      <w:marBottom w:val="0"/>
      <w:divBdr>
        <w:top w:val="none" w:sz="0" w:space="0" w:color="auto"/>
        <w:left w:val="none" w:sz="0" w:space="0" w:color="auto"/>
        <w:bottom w:val="none" w:sz="0" w:space="0" w:color="auto"/>
        <w:right w:val="none" w:sz="0" w:space="0" w:color="auto"/>
      </w:divBdr>
    </w:div>
    <w:div w:id="10229328">
      <w:bodyDiv w:val="1"/>
      <w:marLeft w:val="0"/>
      <w:marRight w:val="0"/>
      <w:marTop w:val="0"/>
      <w:marBottom w:val="0"/>
      <w:divBdr>
        <w:top w:val="none" w:sz="0" w:space="0" w:color="auto"/>
        <w:left w:val="none" w:sz="0" w:space="0" w:color="auto"/>
        <w:bottom w:val="none" w:sz="0" w:space="0" w:color="auto"/>
        <w:right w:val="none" w:sz="0" w:space="0" w:color="auto"/>
      </w:divBdr>
    </w:div>
    <w:div w:id="11076801">
      <w:bodyDiv w:val="1"/>
      <w:marLeft w:val="0"/>
      <w:marRight w:val="0"/>
      <w:marTop w:val="0"/>
      <w:marBottom w:val="0"/>
      <w:divBdr>
        <w:top w:val="none" w:sz="0" w:space="0" w:color="auto"/>
        <w:left w:val="none" w:sz="0" w:space="0" w:color="auto"/>
        <w:bottom w:val="none" w:sz="0" w:space="0" w:color="auto"/>
        <w:right w:val="none" w:sz="0" w:space="0" w:color="auto"/>
      </w:divBdr>
    </w:div>
    <w:div w:id="11995210">
      <w:bodyDiv w:val="1"/>
      <w:marLeft w:val="0"/>
      <w:marRight w:val="0"/>
      <w:marTop w:val="0"/>
      <w:marBottom w:val="0"/>
      <w:divBdr>
        <w:top w:val="none" w:sz="0" w:space="0" w:color="auto"/>
        <w:left w:val="none" w:sz="0" w:space="0" w:color="auto"/>
        <w:bottom w:val="none" w:sz="0" w:space="0" w:color="auto"/>
        <w:right w:val="none" w:sz="0" w:space="0" w:color="auto"/>
      </w:divBdr>
    </w:div>
    <w:div w:id="12344946">
      <w:bodyDiv w:val="1"/>
      <w:marLeft w:val="0"/>
      <w:marRight w:val="0"/>
      <w:marTop w:val="0"/>
      <w:marBottom w:val="0"/>
      <w:divBdr>
        <w:top w:val="none" w:sz="0" w:space="0" w:color="auto"/>
        <w:left w:val="none" w:sz="0" w:space="0" w:color="auto"/>
        <w:bottom w:val="none" w:sz="0" w:space="0" w:color="auto"/>
        <w:right w:val="none" w:sz="0" w:space="0" w:color="auto"/>
      </w:divBdr>
    </w:div>
    <w:div w:id="12996554">
      <w:bodyDiv w:val="1"/>
      <w:marLeft w:val="0"/>
      <w:marRight w:val="0"/>
      <w:marTop w:val="0"/>
      <w:marBottom w:val="0"/>
      <w:divBdr>
        <w:top w:val="none" w:sz="0" w:space="0" w:color="auto"/>
        <w:left w:val="none" w:sz="0" w:space="0" w:color="auto"/>
        <w:bottom w:val="none" w:sz="0" w:space="0" w:color="auto"/>
        <w:right w:val="none" w:sz="0" w:space="0" w:color="auto"/>
      </w:divBdr>
    </w:div>
    <w:div w:id="13189632">
      <w:bodyDiv w:val="1"/>
      <w:marLeft w:val="0"/>
      <w:marRight w:val="0"/>
      <w:marTop w:val="0"/>
      <w:marBottom w:val="0"/>
      <w:divBdr>
        <w:top w:val="none" w:sz="0" w:space="0" w:color="auto"/>
        <w:left w:val="none" w:sz="0" w:space="0" w:color="auto"/>
        <w:bottom w:val="none" w:sz="0" w:space="0" w:color="auto"/>
        <w:right w:val="none" w:sz="0" w:space="0" w:color="auto"/>
      </w:divBdr>
    </w:div>
    <w:div w:id="13462083">
      <w:bodyDiv w:val="1"/>
      <w:marLeft w:val="0"/>
      <w:marRight w:val="0"/>
      <w:marTop w:val="0"/>
      <w:marBottom w:val="0"/>
      <w:divBdr>
        <w:top w:val="none" w:sz="0" w:space="0" w:color="auto"/>
        <w:left w:val="none" w:sz="0" w:space="0" w:color="auto"/>
        <w:bottom w:val="none" w:sz="0" w:space="0" w:color="auto"/>
        <w:right w:val="none" w:sz="0" w:space="0" w:color="auto"/>
      </w:divBdr>
    </w:div>
    <w:div w:id="13578109">
      <w:bodyDiv w:val="1"/>
      <w:marLeft w:val="0"/>
      <w:marRight w:val="0"/>
      <w:marTop w:val="0"/>
      <w:marBottom w:val="0"/>
      <w:divBdr>
        <w:top w:val="none" w:sz="0" w:space="0" w:color="auto"/>
        <w:left w:val="none" w:sz="0" w:space="0" w:color="auto"/>
        <w:bottom w:val="none" w:sz="0" w:space="0" w:color="auto"/>
        <w:right w:val="none" w:sz="0" w:space="0" w:color="auto"/>
      </w:divBdr>
    </w:div>
    <w:div w:id="14113504">
      <w:bodyDiv w:val="1"/>
      <w:marLeft w:val="0"/>
      <w:marRight w:val="0"/>
      <w:marTop w:val="0"/>
      <w:marBottom w:val="0"/>
      <w:divBdr>
        <w:top w:val="none" w:sz="0" w:space="0" w:color="auto"/>
        <w:left w:val="none" w:sz="0" w:space="0" w:color="auto"/>
        <w:bottom w:val="none" w:sz="0" w:space="0" w:color="auto"/>
        <w:right w:val="none" w:sz="0" w:space="0" w:color="auto"/>
      </w:divBdr>
    </w:div>
    <w:div w:id="14625569">
      <w:bodyDiv w:val="1"/>
      <w:marLeft w:val="0"/>
      <w:marRight w:val="0"/>
      <w:marTop w:val="0"/>
      <w:marBottom w:val="0"/>
      <w:divBdr>
        <w:top w:val="none" w:sz="0" w:space="0" w:color="auto"/>
        <w:left w:val="none" w:sz="0" w:space="0" w:color="auto"/>
        <w:bottom w:val="none" w:sz="0" w:space="0" w:color="auto"/>
        <w:right w:val="none" w:sz="0" w:space="0" w:color="auto"/>
      </w:divBdr>
    </w:div>
    <w:div w:id="14691993">
      <w:bodyDiv w:val="1"/>
      <w:marLeft w:val="0"/>
      <w:marRight w:val="0"/>
      <w:marTop w:val="0"/>
      <w:marBottom w:val="0"/>
      <w:divBdr>
        <w:top w:val="none" w:sz="0" w:space="0" w:color="auto"/>
        <w:left w:val="none" w:sz="0" w:space="0" w:color="auto"/>
        <w:bottom w:val="none" w:sz="0" w:space="0" w:color="auto"/>
        <w:right w:val="none" w:sz="0" w:space="0" w:color="auto"/>
      </w:divBdr>
    </w:div>
    <w:div w:id="14769174">
      <w:bodyDiv w:val="1"/>
      <w:marLeft w:val="0"/>
      <w:marRight w:val="0"/>
      <w:marTop w:val="0"/>
      <w:marBottom w:val="0"/>
      <w:divBdr>
        <w:top w:val="none" w:sz="0" w:space="0" w:color="auto"/>
        <w:left w:val="none" w:sz="0" w:space="0" w:color="auto"/>
        <w:bottom w:val="none" w:sz="0" w:space="0" w:color="auto"/>
        <w:right w:val="none" w:sz="0" w:space="0" w:color="auto"/>
      </w:divBdr>
    </w:div>
    <w:div w:id="14966198">
      <w:bodyDiv w:val="1"/>
      <w:marLeft w:val="0"/>
      <w:marRight w:val="0"/>
      <w:marTop w:val="0"/>
      <w:marBottom w:val="0"/>
      <w:divBdr>
        <w:top w:val="none" w:sz="0" w:space="0" w:color="auto"/>
        <w:left w:val="none" w:sz="0" w:space="0" w:color="auto"/>
        <w:bottom w:val="none" w:sz="0" w:space="0" w:color="auto"/>
        <w:right w:val="none" w:sz="0" w:space="0" w:color="auto"/>
      </w:divBdr>
    </w:div>
    <w:div w:id="15422606">
      <w:bodyDiv w:val="1"/>
      <w:marLeft w:val="0"/>
      <w:marRight w:val="0"/>
      <w:marTop w:val="0"/>
      <w:marBottom w:val="0"/>
      <w:divBdr>
        <w:top w:val="none" w:sz="0" w:space="0" w:color="auto"/>
        <w:left w:val="none" w:sz="0" w:space="0" w:color="auto"/>
        <w:bottom w:val="none" w:sz="0" w:space="0" w:color="auto"/>
        <w:right w:val="none" w:sz="0" w:space="0" w:color="auto"/>
      </w:divBdr>
    </w:div>
    <w:div w:id="16585063">
      <w:bodyDiv w:val="1"/>
      <w:marLeft w:val="0"/>
      <w:marRight w:val="0"/>
      <w:marTop w:val="0"/>
      <w:marBottom w:val="0"/>
      <w:divBdr>
        <w:top w:val="none" w:sz="0" w:space="0" w:color="auto"/>
        <w:left w:val="none" w:sz="0" w:space="0" w:color="auto"/>
        <w:bottom w:val="none" w:sz="0" w:space="0" w:color="auto"/>
        <w:right w:val="none" w:sz="0" w:space="0" w:color="auto"/>
      </w:divBdr>
    </w:div>
    <w:div w:id="17001734">
      <w:bodyDiv w:val="1"/>
      <w:marLeft w:val="0"/>
      <w:marRight w:val="0"/>
      <w:marTop w:val="0"/>
      <w:marBottom w:val="0"/>
      <w:divBdr>
        <w:top w:val="none" w:sz="0" w:space="0" w:color="auto"/>
        <w:left w:val="none" w:sz="0" w:space="0" w:color="auto"/>
        <w:bottom w:val="none" w:sz="0" w:space="0" w:color="auto"/>
        <w:right w:val="none" w:sz="0" w:space="0" w:color="auto"/>
      </w:divBdr>
    </w:div>
    <w:div w:id="17237667">
      <w:bodyDiv w:val="1"/>
      <w:marLeft w:val="0"/>
      <w:marRight w:val="0"/>
      <w:marTop w:val="0"/>
      <w:marBottom w:val="0"/>
      <w:divBdr>
        <w:top w:val="none" w:sz="0" w:space="0" w:color="auto"/>
        <w:left w:val="none" w:sz="0" w:space="0" w:color="auto"/>
        <w:bottom w:val="none" w:sz="0" w:space="0" w:color="auto"/>
        <w:right w:val="none" w:sz="0" w:space="0" w:color="auto"/>
      </w:divBdr>
    </w:div>
    <w:div w:id="17515068">
      <w:bodyDiv w:val="1"/>
      <w:marLeft w:val="0"/>
      <w:marRight w:val="0"/>
      <w:marTop w:val="0"/>
      <w:marBottom w:val="0"/>
      <w:divBdr>
        <w:top w:val="none" w:sz="0" w:space="0" w:color="auto"/>
        <w:left w:val="none" w:sz="0" w:space="0" w:color="auto"/>
        <w:bottom w:val="none" w:sz="0" w:space="0" w:color="auto"/>
        <w:right w:val="none" w:sz="0" w:space="0" w:color="auto"/>
      </w:divBdr>
    </w:div>
    <w:div w:id="17977265">
      <w:bodyDiv w:val="1"/>
      <w:marLeft w:val="0"/>
      <w:marRight w:val="0"/>
      <w:marTop w:val="0"/>
      <w:marBottom w:val="0"/>
      <w:divBdr>
        <w:top w:val="none" w:sz="0" w:space="0" w:color="auto"/>
        <w:left w:val="none" w:sz="0" w:space="0" w:color="auto"/>
        <w:bottom w:val="none" w:sz="0" w:space="0" w:color="auto"/>
        <w:right w:val="none" w:sz="0" w:space="0" w:color="auto"/>
      </w:divBdr>
    </w:div>
    <w:div w:id="18508160">
      <w:bodyDiv w:val="1"/>
      <w:marLeft w:val="0"/>
      <w:marRight w:val="0"/>
      <w:marTop w:val="0"/>
      <w:marBottom w:val="0"/>
      <w:divBdr>
        <w:top w:val="none" w:sz="0" w:space="0" w:color="auto"/>
        <w:left w:val="none" w:sz="0" w:space="0" w:color="auto"/>
        <w:bottom w:val="none" w:sz="0" w:space="0" w:color="auto"/>
        <w:right w:val="none" w:sz="0" w:space="0" w:color="auto"/>
      </w:divBdr>
    </w:div>
    <w:div w:id="18553085">
      <w:bodyDiv w:val="1"/>
      <w:marLeft w:val="0"/>
      <w:marRight w:val="0"/>
      <w:marTop w:val="0"/>
      <w:marBottom w:val="0"/>
      <w:divBdr>
        <w:top w:val="none" w:sz="0" w:space="0" w:color="auto"/>
        <w:left w:val="none" w:sz="0" w:space="0" w:color="auto"/>
        <w:bottom w:val="none" w:sz="0" w:space="0" w:color="auto"/>
        <w:right w:val="none" w:sz="0" w:space="0" w:color="auto"/>
      </w:divBdr>
    </w:div>
    <w:div w:id="18941242">
      <w:bodyDiv w:val="1"/>
      <w:marLeft w:val="0"/>
      <w:marRight w:val="0"/>
      <w:marTop w:val="0"/>
      <w:marBottom w:val="0"/>
      <w:divBdr>
        <w:top w:val="none" w:sz="0" w:space="0" w:color="auto"/>
        <w:left w:val="none" w:sz="0" w:space="0" w:color="auto"/>
        <w:bottom w:val="none" w:sz="0" w:space="0" w:color="auto"/>
        <w:right w:val="none" w:sz="0" w:space="0" w:color="auto"/>
      </w:divBdr>
    </w:div>
    <w:div w:id="20983671">
      <w:bodyDiv w:val="1"/>
      <w:marLeft w:val="0"/>
      <w:marRight w:val="0"/>
      <w:marTop w:val="0"/>
      <w:marBottom w:val="0"/>
      <w:divBdr>
        <w:top w:val="none" w:sz="0" w:space="0" w:color="auto"/>
        <w:left w:val="none" w:sz="0" w:space="0" w:color="auto"/>
        <w:bottom w:val="none" w:sz="0" w:space="0" w:color="auto"/>
        <w:right w:val="none" w:sz="0" w:space="0" w:color="auto"/>
      </w:divBdr>
    </w:div>
    <w:div w:id="21251525">
      <w:bodyDiv w:val="1"/>
      <w:marLeft w:val="0"/>
      <w:marRight w:val="0"/>
      <w:marTop w:val="0"/>
      <w:marBottom w:val="0"/>
      <w:divBdr>
        <w:top w:val="none" w:sz="0" w:space="0" w:color="auto"/>
        <w:left w:val="none" w:sz="0" w:space="0" w:color="auto"/>
        <w:bottom w:val="none" w:sz="0" w:space="0" w:color="auto"/>
        <w:right w:val="none" w:sz="0" w:space="0" w:color="auto"/>
      </w:divBdr>
    </w:div>
    <w:div w:id="21561681">
      <w:bodyDiv w:val="1"/>
      <w:marLeft w:val="0"/>
      <w:marRight w:val="0"/>
      <w:marTop w:val="0"/>
      <w:marBottom w:val="0"/>
      <w:divBdr>
        <w:top w:val="none" w:sz="0" w:space="0" w:color="auto"/>
        <w:left w:val="none" w:sz="0" w:space="0" w:color="auto"/>
        <w:bottom w:val="none" w:sz="0" w:space="0" w:color="auto"/>
        <w:right w:val="none" w:sz="0" w:space="0" w:color="auto"/>
      </w:divBdr>
    </w:div>
    <w:div w:id="21783563">
      <w:bodyDiv w:val="1"/>
      <w:marLeft w:val="0"/>
      <w:marRight w:val="0"/>
      <w:marTop w:val="0"/>
      <w:marBottom w:val="0"/>
      <w:divBdr>
        <w:top w:val="none" w:sz="0" w:space="0" w:color="auto"/>
        <w:left w:val="none" w:sz="0" w:space="0" w:color="auto"/>
        <w:bottom w:val="none" w:sz="0" w:space="0" w:color="auto"/>
        <w:right w:val="none" w:sz="0" w:space="0" w:color="auto"/>
      </w:divBdr>
    </w:div>
    <w:div w:id="22633391">
      <w:bodyDiv w:val="1"/>
      <w:marLeft w:val="0"/>
      <w:marRight w:val="0"/>
      <w:marTop w:val="0"/>
      <w:marBottom w:val="0"/>
      <w:divBdr>
        <w:top w:val="none" w:sz="0" w:space="0" w:color="auto"/>
        <w:left w:val="none" w:sz="0" w:space="0" w:color="auto"/>
        <w:bottom w:val="none" w:sz="0" w:space="0" w:color="auto"/>
        <w:right w:val="none" w:sz="0" w:space="0" w:color="auto"/>
      </w:divBdr>
    </w:div>
    <w:div w:id="22752995">
      <w:bodyDiv w:val="1"/>
      <w:marLeft w:val="0"/>
      <w:marRight w:val="0"/>
      <w:marTop w:val="0"/>
      <w:marBottom w:val="0"/>
      <w:divBdr>
        <w:top w:val="none" w:sz="0" w:space="0" w:color="auto"/>
        <w:left w:val="none" w:sz="0" w:space="0" w:color="auto"/>
        <w:bottom w:val="none" w:sz="0" w:space="0" w:color="auto"/>
        <w:right w:val="none" w:sz="0" w:space="0" w:color="auto"/>
      </w:divBdr>
    </w:div>
    <w:div w:id="22833168">
      <w:bodyDiv w:val="1"/>
      <w:marLeft w:val="0"/>
      <w:marRight w:val="0"/>
      <w:marTop w:val="0"/>
      <w:marBottom w:val="0"/>
      <w:divBdr>
        <w:top w:val="none" w:sz="0" w:space="0" w:color="auto"/>
        <w:left w:val="none" w:sz="0" w:space="0" w:color="auto"/>
        <w:bottom w:val="none" w:sz="0" w:space="0" w:color="auto"/>
        <w:right w:val="none" w:sz="0" w:space="0" w:color="auto"/>
      </w:divBdr>
    </w:div>
    <w:div w:id="23680914">
      <w:bodyDiv w:val="1"/>
      <w:marLeft w:val="0"/>
      <w:marRight w:val="0"/>
      <w:marTop w:val="0"/>
      <w:marBottom w:val="0"/>
      <w:divBdr>
        <w:top w:val="none" w:sz="0" w:space="0" w:color="auto"/>
        <w:left w:val="none" w:sz="0" w:space="0" w:color="auto"/>
        <w:bottom w:val="none" w:sz="0" w:space="0" w:color="auto"/>
        <w:right w:val="none" w:sz="0" w:space="0" w:color="auto"/>
      </w:divBdr>
    </w:div>
    <w:div w:id="23792911">
      <w:bodyDiv w:val="1"/>
      <w:marLeft w:val="0"/>
      <w:marRight w:val="0"/>
      <w:marTop w:val="0"/>
      <w:marBottom w:val="0"/>
      <w:divBdr>
        <w:top w:val="none" w:sz="0" w:space="0" w:color="auto"/>
        <w:left w:val="none" w:sz="0" w:space="0" w:color="auto"/>
        <w:bottom w:val="none" w:sz="0" w:space="0" w:color="auto"/>
        <w:right w:val="none" w:sz="0" w:space="0" w:color="auto"/>
      </w:divBdr>
    </w:div>
    <w:div w:id="24988039">
      <w:bodyDiv w:val="1"/>
      <w:marLeft w:val="0"/>
      <w:marRight w:val="0"/>
      <w:marTop w:val="0"/>
      <w:marBottom w:val="0"/>
      <w:divBdr>
        <w:top w:val="none" w:sz="0" w:space="0" w:color="auto"/>
        <w:left w:val="none" w:sz="0" w:space="0" w:color="auto"/>
        <w:bottom w:val="none" w:sz="0" w:space="0" w:color="auto"/>
        <w:right w:val="none" w:sz="0" w:space="0" w:color="auto"/>
      </w:divBdr>
    </w:div>
    <w:div w:id="25103686">
      <w:bodyDiv w:val="1"/>
      <w:marLeft w:val="0"/>
      <w:marRight w:val="0"/>
      <w:marTop w:val="0"/>
      <w:marBottom w:val="0"/>
      <w:divBdr>
        <w:top w:val="none" w:sz="0" w:space="0" w:color="auto"/>
        <w:left w:val="none" w:sz="0" w:space="0" w:color="auto"/>
        <w:bottom w:val="none" w:sz="0" w:space="0" w:color="auto"/>
        <w:right w:val="none" w:sz="0" w:space="0" w:color="auto"/>
      </w:divBdr>
    </w:div>
    <w:div w:id="25496025">
      <w:bodyDiv w:val="1"/>
      <w:marLeft w:val="0"/>
      <w:marRight w:val="0"/>
      <w:marTop w:val="0"/>
      <w:marBottom w:val="0"/>
      <w:divBdr>
        <w:top w:val="none" w:sz="0" w:space="0" w:color="auto"/>
        <w:left w:val="none" w:sz="0" w:space="0" w:color="auto"/>
        <w:bottom w:val="none" w:sz="0" w:space="0" w:color="auto"/>
        <w:right w:val="none" w:sz="0" w:space="0" w:color="auto"/>
      </w:divBdr>
    </w:div>
    <w:div w:id="26294584">
      <w:bodyDiv w:val="1"/>
      <w:marLeft w:val="0"/>
      <w:marRight w:val="0"/>
      <w:marTop w:val="0"/>
      <w:marBottom w:val="0"/>
      <w:divBdr>
        <w:top w:val="none" w:sz="0" w:space="0" w:color="auto"/>
        <w:left w:val="none" w:sz="0" w:space="0" w:color="auto"/>
        <w:bottom w:val="none" w:sz="0" w:space="0" w:color="auto"/>
        <w:right w:val="none" w:sz="0" w:space="0" w:color="auto"/>
      </w:divBdr>
    </w:div>
    <w:div w:id="26413906">
      <w:bodyDiv w:val="1"/>
      <w:marLeft w:val="0"/>
      <w:marRight w:val="0"/>
      <w:marTop w:val="0"/>
      <w:marBottom w:val="0"/>
      <w:divBdr>
        <w:top w:val="none" w:sz="0" w:space="0" w:color="auto"/>
        <w:left w:val="none" w:sz="0" w:space="0" w:color="auto"/>
        <w:bottom w:val="none" w:sz="0" w:space="0" w:color="auto"/>
        <w:right w:val="none" w:sz="0" w:space="0" w:color="auto"/>
      </w:divBdr>
    </w:div>
    <w:div w:id="26685292">
      <w:bodyDiv w:val="1"/>
      <w:marLeft w:val="0"/>
      <w:marRight w:val="0"/>
      <w:marTop w:val="0"/>
      <w:marBottom w:val="0"/>
      <w:divBdr>
        <w:top w:val="none" w:sz="0" w:space="0" w:color="auto"/>
        <w:left w:val="none" w:sz="0" w:space="0" w:color="auto"/>
        <w:bottom w:val="none" w:sz="0" w:space="0" w:color="auto"/>
        <w:right w:val="none" w:sz="0" w:space="0" w:color="auto"/>
      </w:divBdr>
    </w:div>
    <w:div w:id="27419288">
      <w:bodyDiv w:val="1"/>
      <w:marLeft w:val="0"/>
      <w:marRight w:val="0"/>
      <w:marTop w:val="0"/>
      <w:marBottom w:val="0"/>
      <w:divBdr>
        <w:top w:val="none" w:sz="0" w:space="0" w:color="auto"/>
        <w:left w:val="none" w:sz="0" w:space="0" w:color="auto"/>
        <w:bottom w:val="none" w:sz="0" w:space="0" w:color="auto"/>
        <w:right w:val="none" w:sz="0" w:space="0" w:color="auto"/>
      </w:divBdr>
    </w:div>
    <w:div w:id="27994372">
      <w:bodyDiv w:val="1"/>
      <w:marLeft w:val="0"/>
      <w:marRight w:val="0"/>
      <w:marTop w:val="0"/>
      <w:marBottom w:val="0"/>
      <w:divBdr>
        <w:top w:val="none" w:sz="0" w:space="0" w:color="auto"/>
        <w:left w:val="none" w:sz="0" w:space="0" w:color="auto"/>
        <w:bottom w:val="none" w:sz="0" w:space="0" w:color="auto"/>
        <w:right w:val="none" w:sz="0" w:space="0" w:color="auto"/>
      </w:divBdr>
    </w:div>
    <w:div w:id="28069394">
      <w:bodyDiv w:val="1"/>
      <w:marLeft w:val="0"/>
      <w:marRight w:val="0"/>
      <w:marTop w:val="0"/>
      <w:marBottom w:val="0"/>
      <w:divBdr>
        <w:top w:val="none" w:sz="0" w:space="0" w:color="auto"/>
        <w:left w:val="none" w:sz="0" w:space="0" w:color="auto"/>
        <w:bottom w:val="none" w:sz="0" w:space="0" w:color="auto"/>
        <w:right w:val="none" w:sz="0" w:space="0" w:color="auto"/>
      </w:divBdr>
    </w:div>
    <w:div w:id="28073781">
      <w:bodyDiv w:val="1"/>
      <w:marLeft w:val="0"/>
      <w:marRight w:val="0"/>
      <w:marTop w:val="0"/>
      <w:marBottom w:val="0"/>
      <w:divBdr>
        <w:top w:val="none" w:sz="0" w:space="0" w:color="auto"/>
        <w:left w:val="none" w:sz="0" w:space="0" w:color="auto"/>
        <w:bottom w:val="none" w:sz="0" w:space="0" w:color="auto"/>
        <w:right w:val="none" w:sz="0" w:space="0" w:color="auto"/>
      </w:divBdr>
    </w:div>
    <w:div w:id="29038129">
      <w:bodyDiv w:val="1"/>
      <w:marLeft w:val="0"/>
      <w:marRight w:val="0"/>
      <w:marTop w:val="0"/>
      <w:marBottom w:val="0"/>
      <w:divBdr>
        <w:top w:val="none" w:sz="0" w:space="0" w:color="auto"/>
        <w:left w:val="none" w:sz="0" w:space="0" w:color="auto"/>
        <w:bottom w:val="none" w:sz="0" w:space="0" w:color="auto"/>
        <w:right w:val="none" w:sz="0" w:space="0" w:color="auto"/>
      </w:divBdr>
    </w:div>
    <w:div w:id="30231734">
      <w:bodyDiv w:val="1"/>
      <w:marLeft w:val="0"/>
      <w:marRight w:val="0"/>
      <w:marTop w:val="0"/>
      <w:marBottom w:val="0"/>
      <w:divBdr>
        <w:top w:val="none" w:sz="0" w:space="0" w:color="auto"/>
        <w:left w:val="none" w:sz="0" w:space="0" w:color="auto"/>
        <w:bottom w:val="none" w:sz="0" w:space="0" w:color="auto"/>
        <w:right w:val="none" w:sz="0" w:space="0" w:color="auto"/>
      </w:divBdr>
    </w:div>
    <w:div w:id="31149125">
      <w:bodyDiv w:val="1"/>
      <w:marLeft w:val="0"/>
      <w:marRight w:val="0"/>
      <w:marTop w:val="0"/>
      <w:marBottom w:val="0"/>
      <w:divBdr>
        <w:top w:val="none" w:sz="0" w:space="0" w:color="auto"/>
        <w:left w:val="none" w:sz="0" w:space="0" w:color="auto"/>
        <w:bottom w:val="none" w:sz="0" w:space="0" w:color="auto"/>
        <w:right w:val="none" w:sz="0" w:space="0" w:color="auto"/>
      </w:divBdr>
    </w:div>
    <w:div w:id="31271189">
      <w:bodyDiv w:val="1"/>
      <w:marLeft w:val="0"/>
      <w:marRight w:val="0"/>
      <w:marTop w:val="0"/>
      <w:marBottom w:val="0"/>
      <w:divBdr>
        <w:top w:val="none" w:sz="0" w:space="0" w:color="auto"/>
        <w:left w:val="none" w:sz="0" w:space="0" w:color="auto"/>
        <w:bottom w:val="none" w:sz="0" w:space="0" w:color="auto"/>
        <w:right w:val="none" w:sz="0" w:space="0" w:color="auto"/>
      </w:divBdr>
    </w:div>
    <w:div w:id="31544427">
      <w:bodyDiv w:val="1"/>
      <w:marLeft w:val="0"/>
      <w:marRight w:val="0"/>
      <w:marTop w:val="0"/>
      <w:marBottom w:val="0"/>
      <w:divBdr>
        <w:top w:val="none" w:sz="0" w:space="0" w:color="auto"/>
        <w:left w:val="none" w:sz="0" w:space="0" w:color="auto"/>
        <w:bottom w:val="none" w:sz="0" w:space="0" w:color="auto"/>
        <w:right w:val="none" w:sz="0" w:space="0" w:color="auto"/>
      </w:divBdr>
    </w:div>
    <w:div w:id="31544820">
      <w:bodyDiv w:val="1"/>
      <w:marLeft w:val="0"/>
      <w:marRight w:val="0"/>
      <w:marTop w:val="0"/>
      <w:marBottom w:val="0"/>
      <w:divBdr>
        <w:top w:val="none" w:sz="0" w:space="0" w:color="auto"/>
        <w:left w:val="none" w:sz="0" w:space="0" w:color="auto"/>
        <w:bottom w:val="none" w:sz="0" w:space="0" w:color="auto"/>
        <w:right w:val="none" w:sz="0" w:space="0" w:color="auto"/>
      </w:divBdr>
    </w:div>
    <w:div w:id="31811384">
      <w:bodyDiv w:val="1"/>
      <w:marLeft w:val="0"/>
      <w:marRight w:val="0"/>
      <w:marTop w:val="0"/>
      <w:marBottom w:val="0"/>
      <w:divBdr>
        <w:top w:val="none" w:sz="0" w:space="0" w:color="auto"/>
        <w:left w:val="none" w:sz="0" w:space="0" w:color="auto"/>
        <w:bottom w:val="none" w:sz="0" w:space="0" w:color="auto"/>
        <w:right w:val="none" w:sz="0" w:space="0" w:color="auto"/>
      </w:divBdr>
    </w:div>
    <w:div w:id="31998631">
      <w:bodyDiv w:val="1"/>
      <w:marLeft w:val="0"/>
      <w:marRight w:val="0"/>
      <w:marTop w:val="0"/>
      <w:marBottom w:val="0"/>
      <w:divBdr>
        <w:top w:val="none" w:sz="0" w:space="0" w:color="auto"/>
        <w:left w:val="none" w:sz="0" w:space="0" w:color="auto"/>
        <w:bottom w:val="none" w:sz="0" w:space="0" w:color="auto"/>
        <w:right w:val="none" w:sz="0" w:space="0" w:color="auto"/>
      </w:divBdr>
    </w:div>
    <w:div w:id="32580659">
      <w:bodyDiv w:val="1"/>
      <w:marLeft w:val="0"/>
      <w:marRight w:val="0"/>
      <w:marTop w:val="0"/>
      <w:marBottom w:val="0"/>
      <w:divBdr>
        <w:top w:val="none" w:sz="0" w:space="0" w:color="auto"/>
        <w:left w:val="none" w:sz="0" w:space="0" w:color="auto"/>
        <w:bottom w:val="none" w:sz="0" w:space="0" w:color="auto"/>
        <w:right w:val="none" w:sz="0" w:space="0" w:color="auto"/>
      </w:divBdr>
    </w:div>
    <w:div w:id="32729244">
      <w:bodyDiv w:val="1"/>
      <w:marLeft w:val="0"/>
      <w:marRight w:val="0"/>
      <w:marTop w:val="0"/>
      <w:marBottom w:val="0"/>
      <w:divBdr>
        <w:top w:val="none" w:sz="0" w:space="0" w:color="auto"/>
        <w:left w:val="none" w:sz="0" w:space="0" w:color="auto"/>
        <w:bottom w:val="none" w:sz="0" w:space="0" w:color="auto"/>
        <w:right w:val="none" w:sz="0" w:space="0" w:color="auto"/>
      </w:divBdr>
    </w:div>
    <w:div w:id="32921713">
      <w:bodyDiv w:val="1"/>
      <w:marLeft w:val="0"/>
      <w:marRight w:val="0"/>
      <w:marTop w:val="0"/>
      <w:marBottom w:val="0"/>
      <w:divBdr>
        <w:top w:val="none" w:sz="0" w:space="0" w:color="auto"/>
        <w:left w:val="none" w:sz="0" w:space="0" w:color="auto"/>
        <w:bottom w:val="none" w:sz="0" w:space="0" w:color="auto"/>
        <w:right w:val="none" w:sz="0" w:space="0" w:color="auto"/>
      </w:divBdr>
    </w:div>
    <w:div w:id="33308014">
      <w:bodyDiv w:val="1"/>
      <w:marLeft w:val="0"/>
      <w:marRight w:val="0"/>
      <w:marTop w:val="0"/>
      <w:marBottom w:val="0"/>
      <w:divBdr>
        <w:top w:val="none" w:sz="0" w:space="0" w:color="auto"/>
        <w:left w:val="none" w:sz="0" w:space="0" w:color="auto"/>
        <w:bottom w:val="none" w:sz="0" w:space="0" w:color="auto"/>
        <w:right w:val="none" w:sz="0" w:space="0" w:color="auto"/>
      </w:divBdr>
    </w:div>
    <w:div w:id="33620151">
      <w:bodyDiv w:val="1"/>
      <w:marLeft w:val="0"/>
      <w:marRight w:val="0"/>
      <w:marTop w:val="0"/>
      <w:marBottom w:val="0"/>
      <w:divBdr>
        <w:top w:val="none" w:sz="0" w:space="0" w:color="auto"/>
        <w:left w:val="none" w:sz="0" w:space="0" w:color="auto"/>
        <w:bottom w:val="none" w:sz="0" w:space="0" w:color="auto"/>
        <w:right w:val="none" w:sz="0" w:space="0" w:color="auto"/>
      </w:divBdr>
    </w:div>
    <w:div w:id="33621496">
      <w:bodyDiv w:val="1"/>
      <w:marLeft w:val="0"/>
      <w:marRight w:val="0"/>
      <w:marTop w:val="0"/>
      <w:marBottom w:val="0"/>
      <w:divBdr>
        <w:top w:val="none" w:sz="0" w:space="0" w:color="auto"/>
        <w:left w:val="none" w:sz="0" w:space="0" w:color="auto"/>
        <w:bottom w:val="none" w:sz="0" w:space="0" w:color="auto"/>
        <w:right w:val="none" w:sz="0" w:space="0" w:color="auto"/>
      </w:divBdr>
    </w:div>
    <w:div w:id="33969178">
      <w:bodyDiv w:val="1"/>
      <w:marLeft w:val="0"/>
      <w:marRight w:val="0"/>
      <w:marTop w:val="0"/>
      <w:marBottom w:val="0"/>
      <w:divBdr>
        <w:top w:val="none" w:sz="0" w:space="0" w:color="auto"/>
        <w:left w:val="none" w:sz="0" w:space="0" w:color="auto"/>
        <w:bottom w:val="none" w:sz="0" w:space="0" w:color="auto"/>
        <w:right w:val="none" w:sz="0" w:space="0" w:color="auto"/>
      </w:divBdr>
    </w:div>
    <w:div w:id="34087691">
      <w:bodyDiv w:val="1"/>
      <w:marLeft w:val="0"/>
      <w:marRight w:val="0"/>
      <w:marTop w:val="0"/>
      <w:marBottom w:val="0"/>
      <w:divBdr>
        <w:top w:val="none" w:sz="0" w:space="0" w:color="auto"/>
        <w:left w:val="none" w:sz="0" w:space="0" w:color="auto"/>
        <w:bottom w:val="none" w:sz="0" w:space="0" w:color="auto"/>
        <w:right w:val="none" w:sz="0" w:space="0" w:color="auto"/>
      </w:divBdr>
    </w:div>
    <w:div w:id="34235855">
      <w:bodyDiv w:val="1"/>
      <w:marLeft w:val="0"/>
      <w:marRight w:val="0"/>
      <w:marTop w:val="0"/>
      <w:marBottom w:val="0"/>
      <w:divBdr>
        <w:top w:val="none" w:sz="0" w:space="0" w:color="auto"/>
        <w:left w:val="none" w:sz="0" w:space="0" w:color="auto"/>
        <w:bottom w:val="none" w:sz="0" w:space="0" w:color="auto"/>
        <w:right w:val="none" w:sz="0" w:space="0" w:color="auto"/>
      </w:divBdr>
    </w:div>
    <w:div w:id="34357373">
      <w:bodyDiv w:val="1"/>
      <w:marLeft w:val="0"/>
      <w:marRight w:val="0"/>
      <w:marTop w:val="0"/>
      <w:marBottom w:val="0"/>
      <w:divBdr>
        <w:top w:val="none" w:sz="0" w:space="0" w:color="auto"/>
        <w:left w:val="none" w:sz="0" w:space="0" w:color="auto"/>
        <w:bottom w:val="none" w:sz="0" w:space="0" w:color="auto"/>
        <w:right w:val="none" w:sz="0" w:space="0" w:color="auto"/>
      </w:divBdr>
    </w:div>
    <w:div w:id="35352674">
      <w:bodyDiv w:val="1"/>
      <w:marLeft w:val="0"/>
      <w:marRight w:val="0"/>
      <w:marTop w:val="0"/>
      <w:marBottom w:val="0"/>
      <w:divBdr>
        <w:top w:val="none" w:sz="0" w:space="0" w:color="auto"/>
        <w:left w:val="none" w:sz="0" w:space="0" w:color="auto"/>
        <w:bottom w:val="none" w:sz="0" w:space="0" w:color="auto"/>
        <w:right w:val="none" w:sz="0" w:space="0" w:color="auto"/>
      </w:divBdr>
    </w:div>
    <w:div w:id="35469403">
      <w:bodyDiv w:val="1"/>
      <w:marLeft w:val="0"/>
      <w:marRight w:val="0"/>
      <w:marTop w:val="0"/>
      <w:marBottom w:val="0"/>
      <w:divBdr>
        <w:top w:val="none" w:sz="0" w:space="0" w:color="auto"/>
        <w:left w:val="none" w:sz="0" w:space="0" w:color="auto"/>
        <w:bottom w:val="none" w:sz="0" w:space="0" w:color="auto"/>
        <w:right w:val="none" w:sz="0" w:space="0" w:color="auto"/>
      </w:divBdr>
    </w:div>
    <w:div w:id="35475191">
      <w:bodyDiv w:val="1"/>
      <w:marLeft w:val="0"/>
      <w:marRight w:val="0"/>
      <w:marTop w:val="0"/>
      <w:marBottom w:val="0"/>
      <w:divBdr>
        <w:top w:val="none" w:sz="0" w:space="0" w:color="auto"/>
        <w:left w:val="none" w:sz="0" w:space="0" w:color="auto"/>
        <w:bottom w:val="none" w:sz="0" w:space="0" w:color="auto"/>
        <w:right w:val="none" w:sz="0" w:space="0" w:color="auto"/>
      </w:divBdr>
    </w:div>
    <w:div w:id="35661560">
      <w:bodyDiv w:val="1"/>
      <w:marLeft w:val="0"/>
      <w:marRight w:val="0"/>
      <w:marTop w:val="0"/>
      <w:marBottom w:val="0"/>
      <w:divBdr>
        <w:top w:val="none" w:sz="0" w:space="0" w:color="auto"/>
        <w:left w:val="none" w:sz="0" w:space="0" w:color="auto"/>
        <w:bottom w:val="none" w:sz="0" w:space="0" w:color="auto"/>
        <w:right w:val="none" w:sz="0" w:space="0" w:color="auto"/>
      </w:divBdr>
    </w:div>
    <w:div w:id="36853581">
      <w:bodyDiv w:val="1"/>
      <w:marLeft w:val="0"/>
      <w:marRight w:val="0"/>
      <w:marTop w:val="0"/>
      <w:marBottom w:val="0"/>
      <w:divBdr>
        <w:top w:val="none" w:sz="0" w:space="0" w:color="auto"/>
        <w:left w:val="none" w:sz="0" w:space="0" w:color="auto"/>
        <w:bottom w:val="none" w:sz="0" w:space="0" w:color="auto"/>
        <w:right w:val="none" w:sz="0" w:space="0" w:color="auto"/>
      </w:divBdr>
    </w:div>
    <w:div w:id="37248143">
      <w:bodyDiv w:val="1"/>
      <w:marLeft w:val="0"/>
      <w:marRight w:val="0"/>
      <w:marTop w:val="0"/>
      <w:marBottom w:val="0"/>
      <w:divBdr>
        <w:top w:val="none" w:sz="0" w:space="0" w:color="auto"/>
        <w:left w:val="none" w:sz="0" w:space="0" w:color="auto"/>
        <w:bottom w:val="none" w:sz="0" w:space="0" w:color="auto"/>
        <w:right w:val="none" w:sz="0" w:space="0" w:color="auto"/>
      </w:divBdr>
    </w:div>
    <w:div w:id="37515209">
      <w:bodyDiv w:val="1"/>
      <w:marLeft w:val="0"/>
      <w:marRight w:val="0"/>
      <w:marTop w:val="0"/>
      <w:marBottom w:val="0"/>
      <w:divBdr>
        <w:top w:val="none" w:sz="0" w:space="0" w:color="auto"/>
        <w:left w:val="none" w:sz="0" w:space="0" w:color="auto"/>
        <w:bottom w:val="none" w:sz="0" w:space="0" w:color="auto"/>
        <w:right w:val="none" w:sz="0" w:space="0" w:color="auto"/>
      </w:divBdr>
    </w:div>
    <w:div w:id="38751952">
      <w:bodyDiv w:val="1"/>
      <w:marLeft w:val="0"/>
      <w:marRight w:val="0"/>
      <w:marTop w:val="0"/>
      <w:marBottom w:val="0"/>
      <w:divBdr>
        <w:top w:val="none" w:sz="0" w:space="0" w:color="auto"/>
        <w:left w:val="none" w:sz="0" w:space="0" w:color="auto"/>
        <w:bottom w:val="none" w:sz="0" w:space="0" w:color="auto"/>
        <w:right w:val="none" w:sz="0" w:space="0" w:color="auto"/>
      </w:divBdr>
    </w:div>
    <w:div w:id="39091104">
      <w:bodyDiv w:val="1"/>
      <w:marLeft w:val="0"/>
      <w:marRight w:val="0"/>
      <w:marTop w:val="0"/>
      <w:marBottom w:val="0"/>
      <w:divBdr>
        <w:top w:val="none" w:sz="0" w:space="0" w:color="auto"/>
        <w:left w:val="none" w:sz="0" w:space="0" w:color="auto"/>
        <w:bottom w:val="none" w:sz="0" w:space="0" w:color="auto"/>
        <w:right w:val="none" w:sz="0" w:space="0" w:color="auto"/>
      </w:divBdr>
    </w:div>
    <w:div w:id="39324658">
      <w:bodyDiv w:val="1"/>
      <w:marLeft w:val="0"/>
      <w:marRight w:val="0"/>
      <w:marTop w:val="0"/>
      <w:marBottom w:val="0"/>
      <w:divBdr>
        <w:top w:val="none" w:sz="0" w:space="0" w:color="auto"/>
        <w:left w:val="none" w:sz="0" w:space="0" w:color="auto"/>
        <w:bottom w:val="none" w:sz="0" w:space="0" w:color="auto"/>
        <w:right w:val="none" w:sz="0" w:space="0" w:color="auto"/>
      </w:divBdr>
    </w:div>
    <w:div w:id="39324947">
      <w:bodyDiv w:val="1"/>
      <w:marLeft w:val="0"/>
      <w:marRight w:val="0"/>
      <w:marTop w:val="0"/>
      <w:marBottom w:val="0"/>
      <w:divBdr>
        <w:top w:val="none" w:sz="0" w:space="0" w:color="auto"/>
        <w:left w:val="none" w:sz="0" w:space="0" w:color="auto"/>
        <w:bottom w:val="none" w:sz="0" w:space="0" w:color="auto"/>
        <w:right w:val="none" w:sz="0" w:space="0" w:color="auto"/>
      </w:divBdr>
    </w:div>
    <w:div w:id="39981992">
      <w:bodyDiv w:val="1"/>
      <w:marLeft w:val="0"/>
      <w:marRight w:val="0"/>
      <w:marTop w:val="0"/>
      <w:marBottom w:val="0"/>
      <w:divBdr>
        <w:top w:val="none" w:sz="0" w:space="0" w:color="auto"/>
        <w:left w:val="none" w:sz="0" w:space="0" w:color="auto"/>
        <w:bottom w:val="none" w:sz="0" w:space="0" w:color="auto"/>
        <w:right w:val="none" w:sz="0" w:space="0" w:color="auto"/>
      </w:divBdr>
    </w:div>
    <w:div w:id="40445917">
      <w:bodyDiv w:val="1"/>
      <w:marLeft w:val="0"/>
      <w:marRight w:val="0"/>
      <w:marTop w:val="0"/>
      <w:marBottom w:val="0"/>
      <w:divBdr>
        <w:top w:val="none" w:sz="0" w:space="0" w:color="auto"/>
        <w:left w:val="none" w:sz="0" w:space="0" w:color="auto"/>
        <w:bottom w:val="none" w:sz="0" w:space="0" w:color="auto"/>
        <w:right w:val="none" w:sz="0" w:space="0" w:color="auto"/>
      </w:divBdr>
    </w:div>
    <w:div w:id="41250709">
      <w:bodyDiv w:val="1"/>
      <w:marLeft w:val="0"/>
      <w:marRight w:val="0"/>
      <w:marTop w:val="0"/>
      <w:marBottom w:val="0"/>
      <w:divBdr>
        <w:top w:val="none" w:sz="0" w:space="0" w:color="auto"/>
        <w:left w:val="none" w:sz="0" w:space="0" w:color="auto"/>
        <w:bottom w:val="none" w:sz="0" w:space="0" w:color="auto"/>
        <w:right w:val="none" w:sz="0" w:space="0" w:color="auto"/>
      </w:divBdr>
    </w:div>
    <w:div w:id="41755526">
      <w:bodyDiv w:val="1"/>
      <w:marLeft w:val="0"/>
      <w:marRight w:val="0"/>
      <w:marTop w:val="0"/>
      <w:marBottom w:val="0"/>
      <w:divBdr>
        <w:top w:val="none" w:sz="0" w:space="0" w:color="auto"/>
        <w:left w:val="none" w:sz="0" w:space="0" w:color="auto"/>
        <w:bottom w:val="none" w:sz="0" w:space="0" w:color="auto"/>
        <w:right w:val="none" w:sz="0" w:space="0" w:color="auto"/>
      </w:divBdr>
    </w:div>
    <w:div w:id="42411569">
      <w:bodyDiv w:val="1"/>
      <w:marLeft w:val="0"/>
      <w:marRight w:val="0"/>
      <w:marTop w:val="0"/>
      <w:marBottom w:val="0"/>
      <w:divBdr>
        <w:top w:val="none" w:sz="0" w:space="0" w:color="auto"/>
        <w:left w:val="none" w:sz="0" w:space="0" w:color="auto"/>
        <w:bottom w:val="none" w:sz="0" w:space="0" w:color="auto"/>
        <w:right w:val="none" w:sz="0" w:space="0" w:color="auto"/>
      </w:divBdr>
    </w:div>
    <w:div w:id="43069787">
      <w:bodyDiv w:val="1"/>
      <w:marLeft w:val="0"/>
      <w:marRight w:val="0"/>
      <w:marTop w:val="0"/>
      <w:marBottom w:val="0"/>
      <w:divBdr>
        <w:top w:val="none" w:sz="0" w:space="0" w:color="auto"/>
        <w:left w:val="none" w:sz="0" w:space="0" w:color="auto"/>
        <w:bottom w:val="none" w:sz="0" w:space="0" w:color="auto"/>
        <w:right w:val="none" w:sz="0" w:space="0" w:color="auto"/>
      </w:divBdr>
    </w:div>
    <w:div w:id="45765352">
      <w:bodyDiv w:val="1"/>
      <w:marLeft w:val="0"/>
      <w:marRight w:val="0"/>
      <w:marTop w:val="0"/>
      <w:marBottom w:val="0"/>
      <w:divBdr>
        <w:top w:val="none" w:sz="0" w:space="0" w:color="auto"/>
        <w:left w:val="none" w:sz="0" w:space="0" w:color="auto"/>
        <w:bottom w:val="none" w:sz="0" w:space="0" w:color="auto"/>
        <w:right w:val="none" w:sz="0" w:space="0" w:color="auto"/>
      </w:divBdr>
    </w:div>
    <w:div w:id="45882853">
      <w:bodyDiv w:val="1"/>
      <w:marLeft w:val="0"/>
      <w:marRight w:val="0"/>
      <w:marTop w:val="0"/>
      <w:marBottom w:val="0"/>
      <w:divBdr>
        <w:top w:val="none" w:sz="0" w:space="0" w:color="auto"/>
        <w:left w:val="none" w:sz="0" w:space="0" w:color="auto"/>
        <w:bottom w:val="none" w:sz="0" w:space="0" w:color="auto"/>
        <w:right w:val="none" w:sz="0" w:space="0" w:color="auto"/>
      </w:divBdr>
    </w:div>
    <w:div w:id="46732025">
      <w:bodyDiv w:val="1"/>
      <w:marLeft w:val="0"/>
      <w:marRight w:val="0"/>
      <w:marTop w:val="0"/>
      <w:marBottom w:val="0"/>
      <w:divBdr>
        <w:top w:val="none" w:sz="0" w:space="0" w:color="auto"/>
        <w:left w:val="none" w:sz="0" w:space="0" w:color="auto"/>
        <w:bottom w:val="none" w:sz="0" w:space="0" w:color="auto"/>
        <w:right w:val="none" w:sz="0" w:space="0" w:color="auto"/>
      </w:divBdr>
    </w:div>
    <w:div w:id="47263816">
      <w:bodyDiv w:val="1"/>
      <w:marLeft w:val="0"/>
      <w:marRight w:val="0"/>
      <w:marTop w:val="0"/>
      <w:marBottom w:val="0"/>
      <w:divBdr>
        <w:top w:val="none" w:sz="0" w:space="0" w:color="auto"/>
        <w:left w:val="none" w:sz="0" w:space="0" w:color="auto"/>
        <w:bottom w:val="none" w:sz="0" w:space="0" w:color="auto"/>
        <w:right w:val="none" w:sz="0" w:space="0" w:color="auto"/>
      </w:divBdr>
    </w:div>
    <w:div w:id="48503031">
      <w:bodyDiv w:val="1"/>
      <w:marLeft w:val="0"/>
      <w:marRight w:val="0"/>
      <w:marTop w:val="0"/>
      <w:marBottom w:val="0"/>
      <w:divBdr>
        <w:top w:val="none" w:sz="0" w:space="0" w:color="auto"/>
        <w:left w:val="none" w:sz="0" w:space="0" w:color="auto"/>
        <w:bottom w:val="none" w:sz="0" w:space="0" w:color="auto"/>
        <w:right w:val="none" w:sz="0" w:space="0" w:color="auto"/>
      </w:divBdr>
    </w:div>
    <w:div w:id="49037553">
      <w:bodyDiv w:val="1"/>
      <w:marLeft w:val="0"/>
      <w:marRight w:val="0"/>
      <w:marTop w:val="0"/>
      <w:marBottom w:val="0"/>
      <w:divBdr>
        <w:top w:val="none" w:sz="0" w:space="0" w:color="auto"/>
        <w:left w:val="none" w:sz="0" w:space="0" w:color="auto"/>
        <w:bottom w:val="none" w:sz="0" w:space="0" w:color="auto"/>
        <w:right w:val="none" w:sz="0" w:space="0" w:color="auto"/>
      </w:divBdr>
    </w:div>
    <w:div w:id="49236034">
      <w:bodyDiv w:val="1"/>
      <w:marLeft w:val="0"/>
      <w:marRight w:val="0"/>
      <w:marTop w:val="0"/>
      <w:marBottom w:val="0"/>
      <w:divBdr>
        <w:top w:val="none" w:sz="0" w:space="0" w:color="auto"/>
        <w:left w:val="none" w:sz="0" w:space="0" w:color="auto"/>
        <w:bottom w:val="none" w:sz="0" w:space="0" w:color="auto"/>
        <w:right w:val="none" w:sz="0" w:space="0" w:color="auto"/>
      </w:divBdr>
    </w:div>
    <w:div w:id="49885295">
      <w:bodyDiv w:val="1"/>
      <w:marLeft w:val="0"/>
      <w:marRight w:val="0"/>
      <w:marTop w:val="0"/>
      <w:marBottom w:val="0"/>
      <w:divBdr>
        <w:top w:val="none" w:sz="0" w:space="0" w:color="auto"/>
        <w:left w:val="none" w:sz="0" w:space="0" w:color="auto"/>
        <w:bottom w:val="none" w:sz="0" w:space="0" w:color="auto"/>
        <w:right w:val="none" w:sz="0" w:space="0" w:color="auto"/>
      </w:divBdr>
    </w:div>
    <w:div w:id="50740246">
      <w:bodyDiv w:val="1"/>
      <w:marLeft w:val="0"/>
      <w:marRight w:val="0"/>
      <w:marTop w:val="0"/>
      <w:marBottom w:val="0"/>
      <w:divBdr>
        <w:top w:val="none" w:sz="0" w:space="0" w:color="auto"/>
        <w:left w:val="none" w:sz="0" w:space="0" w:color="auto"/>
        <w:bottom w:val="none" w:sz="0" w:space="0" w:color="auto"/>
        <w:right w:val="none" w:sz="0" w:space="0" w:color="auto"/>
      </w:divBdr>
    </w:div>
    <w:div w:id="51467575">
      <w:bodyDiv w:val="1"/>
      <w:marLeft w:val="0"/>
      <w:marRight w:val="0"/>
      <w:marTop w:val="0"/>
      <w:marBottom w:val="0"/>
      <w:divBdr>
        <w:top w:val="none" w:sz="0" w:space="0" w:color="auto"/>
        <w:left w:val="none" w:sz="0" w:space="0" w:color="auto"/>
        <w:bottom w:val="none" w:sz="0" w:space="0" w:color="auto"/>
        <w:right w:val="none" w:sz="0" w:space="0" w:color="auto"/>
      </w:divBdr>
    </w:div>
    <w:div w:id="52125183">
      <w:bodyDiv w:val="1"/>
      <w:marLeft w:val="0"/>
      <w:marRight w:val="0"/>
      <w:marTop w:val="0"/>
      <w:marBottom w:val="0"/>
      <w:divBdr>
        <w:top w:val="none" w:sz="0" w:space="0" w:color="auto"/>
        <w:left w:val="none" w:sz="0" w:space="0" w:color="auto"/>
        <w:bottom w:val="none" w:sz="0" w:space="0" w:color="auto"/>
        <w:right w:val="none" w:sz="0" w:space="0" w:color="auto"/>
      </w:divBdr>
    </w:div>
    <w:div w:id="52242944">
      <w:bodyDiv w:val="1"/>
      <w:marLeft w:val="0"/>
      <w:marRight w:val="0"/>
      <w:marTop w:val="0"/>
      <w:marBottom w:val="0"/>
      <w:divBdr>
        <w:top w:val="none" w:sz="0" w:space="0" w:color="auto"/>
        <w:left w:val="none" w:sz="0" w:space="0" w:color="auto"/>
        <w:bottom w:val="none" w:sz="0" w:space="0" w:color="auto"/>
        <w:right w:val="none" w:sz="0" w:space="0" w:color="auto"/>
      </w:divBdr>
    </w:div>
    <w:div w:id="52891774">
      <w:bodyDiv w:val="1"/>
      <w:marLeft w:val="0"/>
      <w:marRight w:val="0"/>
      <w:marTop w:val="0"/>
      <w:marBottom w:val="0"/>
      <w:divBdr>
        <w:top w:val="none" w:sz="0" w:space="0" w:color="auto"/>
        <w:left w:val="none" w:sz="0" w:space="0" w:color="auto"/>
        <w:bottom w:val="none" w:sz="0" w:space="0" w:color="auto"/>
        <w:right w:val="none" w:sz="0" w:space="0" w:color="auto"/>
      </w:divBdr>
    </w:div>
    <w:div w:id="53479276">
      <w:bodyDiv w:val="1"/>
      <w:marLeft w:val="0"/>
      <w:marRight w:val="0"/>
      <w:marTop w:val="0"/>
      <w:marBottom w:val="0"/>
      <w:divBdr>
        <w:top w:val="none" w:sz="0" w:space="0" w:color="auto"/>
        <w:left w:val="none" w:sz="0" w:space="0" w:color="auto"/>
        <w:bottom w:val="none" w:sz="0" w:space="0" w:color="auto"/>
        <w:right w:val="none" w:sz="0" w:space="0" w:color="auto"/>
      </w:divBdr>
    </w:div>
    <w:div w:id="54011244">
      <w:bodyDiv w:val="1"/>
      <w:marLeft w:val="0"/>
      <w:marRight w:val="0"/>
      <w:marTop w:val="0"/>
      <w:marBottom w:val="0"/>
      <w:divBdr>
        <w:top w:val="none" w:sz="0" w:space="0" w:color="auto"/>
        <w:left w:val="none" w:sz="0" w:space="0" w:color="auto"/>
        <w:bottom w:val="none" w:sz="0" w:space="0" w:color="auto"/>
        <w:right w:val="none" w:sz="0" w:space="0" w:color="auto"/>
      </w:divBdr>
    </w:div>
    <w:div w:id="54278373">
      <w:bodyDiv w:val="1"/>
      <w:marLeft w:val="0"/>
      <w:marRight w:val="0"/>
      <w:marTop w:val="0"/>
      <w:marBottom w:val="0"/>
      <w:divBdr>
        <w:top w:val="none" w:sz="0" w:space="0" w:color="auto"/>
        <w:left w:val="none" w:sz="0" w:space="0" w:color="auto"/>
        <w:bottom w:val="none" w:sz="0" w:space="0" w:color="auto"/>
        <w:right w:val="none" w:sz="0" w:space="0" w:color="auto"/>
      </w:divBdr>
    </w:div>
    <w:div w:id="54813659">
      <w:bodyDiv w:val="1"/>
      <w:marLeft w:val="0"/>
      <w:marRight w:val="0"/>
      <w:marTop w:val="0"/>
      <w:marBottom w:val="0"/>
      <w:divBdr>
        <w:top w:val="none" w:sz="0" w:space="0" w:color="auto"/>
        <w:left w:val="none" w:sz="0" w:space="0" w:color="auto"/>
        <w:bottom w:val="none" w:sz="0" w:space="0" w:color="auto"/>
        <w:right w:val="none" w:sz="0" w:space="0" w:color="auto"/>
      </w:divBdr>
    </w:div>
    <w:div w:id="55278557">
      <w:bodyDiv w:val="1"/>
      <w:marLeft w:val="0"/>
      <w:marRight w:val="0"/>
      <w:marTop w:val="0"/>
      <w:marBottom w:val="0"/>
      <w:divBdr>
        <w:top w:val="none" w:sz="0" w:space="0" w:color="auto"/>
        <w:left w:val="none" w:sz="0" w:space="0" w:color="auto"/>
        <w:bottom w:val="none" w:sz="0" w:space="0" w:color="auto"/>
        <w:right w:val="none" w:sz="0" w:space="0" w:color="auto"/>
      </w:divBdr>
    </w:div>
    <w:div w:id="55978051">
      <w:bodyDiv w:val="1"/>
      <w:marLeft w:val="0"/>
      <w:marRight w:val="0"/>
      <w:marTop w:val="0"/>
      <w:marBottom w:val="0"/>
      <w:divBdr>
        <w:top w:val="none" w:sz="0" w:space="0" w:color="auto"/>
        <w:left w:val="none" w:sz="0" w:space="0" w:color="auto"/>
        <w:bottom w:val="none" w:sz="0" w:space="0" w:color="auto"/>
        <w:right w:val="none" w:sz="0" w:space="0" w:color="auto"/>
      </w:divBdr>
    </w:div>
    <w:div w:id="56126987">
      <w:bodyDiv w:val="1"/>
      <w:marLeft w:val="0"/>
      <w:marRight w:val="0"/>
      <w:marTop w:val="0"/>
      <w:marBottom w:val="0"/>
      <w:divBdr>
        <w:top w:val="none" w:sz="0" w:space="0" w:color="auto"/>
        <w:left w:val="none" w:sz="0" w:space="0" w:color="auto"/>
        <w:bottom w:val="none" w:sz="0" w:space="0" w:color="auto"/>
        <w:right w:val="none" w:sz="0" w:space="0" w:color="auto"/>
      </w:divBdr>
    </w:div>
    <w:div w:id="57560672">
      <w:bodyDiv w:val="1"/>
      <w:marLeft w:val="0"/>
      <w:marRight w:val="0"/>
      <w:marTop w:val="0"/>
      <w:marBottom w:val="0"/>
      <w:divBdr>
        <w:top w:val="none" w:sz="0" w:space="0" w:color="auto"/>
        <w:left w:val="none" w:sz="0" w:space="0" w:color="auto"/>
        <w:bottom w:val="none" w:sz="0" w:space="0" w:color="auto"/>
        <w:right w:val="none" w:sz="0" w:space="0" w:color="auto"/>
      </w:divBdr>
    </w:div>
    <w:div w:id="58288070">
      <w:bodyDiv w:val="1"/>
      <w:marLeft w:val="0"/>
      <w:marRight w:val="0"/>
      <w:marTop w:val="0"/>
      <w:marBottom w:val="0"/>
      <w:divBdr>
        <w:top w:val="none" w:sz="0" w:space="0" w:color="auto"/>
        <w:left w:val="none" w:sz="0" w:space="0" w:color="auto"/>
        <w:bottom w:val="none" w:sz="0" w:space="0" w:color="auto"/>
        <w:right w:val="none" w:sz="0" w:space="0" w:color="auto"/>
      </w:divBdr>
    </w:div>
    <w:div w:id="59986440">
      <w:bodyDiv w:val="1"/>
      <w:marLeft w:val="0"/>
      <w:marRight w:val="0"/>
      <w:marTop w:val="0"/>
      <w:marBottom w:val="0"/>
      <w:divBdr>
        <w:top w:val="none" w:sz="0" w:space="0" w:color="auto"/>
        <w:left w:val="none" w:sz="0" w:space="0" w:color="auto"/>
        <w:bottom w:val="none" w:sz="0" w:space="0" w:color="auto"/>
        <w:right w:val="none" w:sz="0" w:space="0" w:color="auto"/>
      </w:divBdr>
    </w:div>
    <w:div w:id="60370233">
      <w:bodyDiv w:val="1"/>
      <w:marLeft w:val="0"/>
      <w:marRight w:val="0"/>
      <w:marTop w:val="0"/>
      <w:marBottom w:val="0"/>
      <w:divBdr>
        <w:top w:val="none" w:sz="0" w:space="0" w:color="auto"/>
        <w:left w:val="none" w:sz="0" w:space="0" w:color="auto"/>
        <w:bottom w:val="none" w:sz="0" w:space="0" w:color="auto"/>
        <w:right w:val="none" w:sz="0" w:space="0" w:color="auto"/>
      </w:divBdr>
    </w:div>
    <w:div w:id="60444322">
      <w:bodyDiv w:val="1"/>
      <w:marLeft w:val="0"/>
      <w:marRight w:val="0"/>
      <w:marTop w:val="0"/>
      <w:marBottom w:val="0"/>
      <w:divBdr>
        <w:top w:val="none" w:sz="0" w:space="0" w:color="auto"/>
        <w:left w:val="none" w:sz="0" w:space="0" w:color="auto"/>
        <w:bottom w:val="none" w:sz="0" w:space="0" w:color="auto"/>
        <w:right w:val="none" w:sz="0" w:space="0" w:color="auto"/>
      </w:divBdr>
    </w:div>
    <w:div w:id="60521244">
      <w:bodyDiv w:val="1"/>
      <w:marLeft w:val="0"/>
      <w:marRight w:val="0"/>
      <w:marTop w:val="0"/>
      <w:marBottom w:val="0"/>
      <w:divBdr>
        <w:top w:val="none" w:sz="0" w:space="0" w:color="auto"/>
        <w:left w:val="none" w:sz="0" w:space="0" w:color="auto"/>
        <w:bottom w:val="none" w:sz="0" w:space="0" w:color="auto"/>
        <w:right w:val="none" w:sz="0" w:space="0" w:color="auto"/>
      </w:divBdr>
    </w:div>
    <w:div w:id="61562716">
      <w:bodyDiv w:val="1"/>
      <w:marLeft w:val="0"/>
      <w:marRight w:val="0"/>
      <w:marTop w:val="0"/>
      <w:marBottom w:val="0"/>
      <w:divBdr>
        <w:top w:val="none" w:sz="0" w:space="0" w:color="auto"/>
        <w:left w:val="none" w:sz="0" w:space="0" w:color="auto"/>
        <w:bottom w:val="none" w:sz="0" w:space="0" w:color="auto"/>
        <w:right w:val="none" w:sz="0" w:space="0" w:color="auto"/>
      </w:divBdr>
    </w:div>
    <w:div w:id="62529783">
      <w:bodyDiv w:val="1"/>
      <w:marLeft w:val="0"/>
      <w:marRight w:val="0"/>
      <w:marTop w:val="0"/>
      <w:marBottom w:val="0"/>
      <w:divBdr>
        <w:top w:val="none" w:sz="0" w:space="0" w:color="auto"/>
        <w:left w:val="none" w:sz="0" w:space="0" w:color="auto"/>
        <w:bottom w:val="none" w:sz="0" w:space="0" w:color="auto"/>
        <w:right w:val="none" w:sz="0" w:space="0" w:color="auto"/>
      </w:divBdr>
    </w:div>
    <w:div w:id="62680970">
      <w:bodyDiv w:val="1"/>
      <w:marLeft w:val="0"/>
      <w:marRight w:val="0"/>
      <w:marTop w:val="0"/>
      <w:marBottom w:val="0"/>
      <w:divBdr>
        <w:top w:val="none" w:sz="0" w:space="0" w:color="auto"/>
        <w:left w:val="none" w:sz="0" w:space="0" w:color="auto"/>
        <w:bottom w:val="none" w:sz="0" w:space="0" w:color="auto"/>
        <w:right w:val="none" w:sz="0" w:space="0" w:color="auto"/>
      </w:divBdr>
    </w:div>
    <w:div w:id="63920082">
      <w:bodyDiv w:val="1"/>
      <w:marLeft w:val="0"/>
      <w:marRight w:val="0"/>
      <w:marTop w:val="0"/>
      <w:marBottom w:val="0"/>
      <w:divBdr>
        <w:top w:val="none" w:sz="0" w:space="0" w:color="auto"/>
        <w:left w:val="none" w:sz="0" w:space="0" w:color="auto"/>
        <w:bottom w:val="none" w:sz="0" w:space="0" w:color="auto"/>
        <w:right w:val="none" w:sz="0" w:space="0" w:color="auto"/>
      </w:divBdr>
    </w:div>
    <w:div w:id="64567323">
      <w:bodyDiv w:val="1"/>
      <w:marLeft w:val="0"/>
      <w:marRight w:val="0"/>
      <w:marTop w:val="0"/>
      <w:marBottom w:val="0"/>
      <w:divBdr>
        <w:top w:val="none" w:sz="0" w:space="0" w:color="auto"/>
        <w:left w:val="none" w:sz="0" w:space="0" w:color="auto"/>
        <w:bottom w:val="none" w:sz="0" w:space="0" w:color="auto"/>
        <w:right w:val="none" w:sz="0" w:space="0" w:color="auto"/>
      </w:divBdr>
    </w:div>
    <w:div w:id="65148334">
      <w:bodyDiv w:val="1"/>
      <w:marLeft w:val="0"/>
      <w:marRight w:val="0"/>
      <w:marTop w:val="0"/>
      <w:marBottom w:val="0"/>
      <w:divBdr>
        <w:top w:val="none" w:sz="0" w:space="0" w:color="auto"/>
        <w:left w:val="none" w:sz="0" w:space="0" w:color="auto"/>
        <w:bottom w:val="none" w:sz="0" w:space="0" w:color="auto"/>
        <w:right w:val="none" w:sz="0" w:space="0" w:color="auto"/>
      </w:divBdr>
    </w:div>
    <w:div w:id="65306062">
      <w:bodyDiv w:val="1"/>
      <w:marLeft w:val="0"/>
      <w:marRight w:val="0"/>
      <w:marTop w:val="0"/>
      <w:marBottom w:val="0"/>
      <w:divBdr>
        <w:top w:val="none" w:sz="0" w:space="0" w:color="auto"/>
        <w:left w:val="none" w:sz="0" w:space="0" w:color="auto"/>
        <w:bottom w:val="none" w:sz="0" w:space="0" w:color="auto"/>
        <w:right w:val="none" w:sz="0" w:space="0" w:color="auto"/>
      </w:divBdr>
    </w:div>
    <w:div w:id="65539981">
      <w:bodyDiv w:val="1"/>
      <w:marLeft w:val="0"/>
      <w:marRight w:val="0"/>
      <w:marTop w:val="0"/>
      <w:marBottom w:val="0"/>
      <w:divBdr>
        <w:top w:val="none" w:sz="0" w:space="0" w:color="auto"/>
        <w:left w:val="none" w:sz="0" w:space="0" w:color="auto"/>
        <w:bottom w:val="none" w:sz="0" w:space="0" w:color="auto"/>
        <w:right w:val="none" w:sz="0" w:space="0" w:color="auto"/>
      </w:divBdr>
    </w:div>
    <w:div w:id="67075684">
      <w:bodyDiv w:val="1"/>
      <w:marLeft w:val="0"/>
      <w:marRight w:val="0"/>
      <w:marTop w:val="0"/>
      <w:marBottom w:val="0"/>
      <w:divBdr>
        <w:top w:val="none" w:sz="0" w:space="0" w:color="auto"/>
        <w:left w:val="none" w:sz="0" w:space="0" w:color="auto"/>
        <w:bottom w:val="none" w:sz="0" w:space="0" w:color="auto"/>
        <w:right w:val="none" w:sz="0" w:space="0" w:color="auto"/>
      </w:divBdr>
    </w:div>
    <w:div w:id="67506583">
      <w:bodyDiv w:val="1"/>
      <w:marLeft w:val="0"/>
      <w:marRight w:val="0"/>
      <w:marTop w:val="0"/>
      <w:marBottom w:val="0"/>
      <w:divBdr>
        <w:top w:val="none" w:sz="0" w:space="0" w:color="auto"/>
        <w:left w:val="none" w:sz="0" w:space="0" w:color="auto"/>
        <w:bottom w:val="none" w:sz="0" w:space="0" w:color="auto"/>
        <w:right w:val="none" w:sz="0" w:space="0" w:color="auto"/>
      </w:divBdr>
    </w:div>
    <w:div w:id="67726893">
      <w:bodyDiv w:val="1"/>
      <w:marLeft w:val="0"/>
      <w:marRight w:val="0"/>
      <w:marTop w:val="0"/>
      <w:marBottom w:val="0"/>
      <w:divBdr>
        <w:top w:val="none" w:sz="0" w:space="0" w:color="auto"/>
        <w:left w:val="none" w:sz="0" w:space="0" w:color="auto"/>
        <w:bottom w:val="none" w:sz="0" w:space="0" w:color="auto"/>
        <w:right w:val="none" w:sz="0" w:space="0" w:color="auto"/>
      </w:divBdr>
    </w:div>
    <w:div w:id="68232577">
      <w:bodyDiv w:val="1"/>
      <w:marLeft w:val="0"/>
      <w:marRight w:val="0"/>
      <w:marTop w:val="0"/>
      <w:marBottom w:val="0"/>
      <w:divBdr>
        <w:top w:val="none" w:sz="0" w:space="0" w:color="auto"/>
        <w:left w:val="none" w:sz="0" w:space="0" w:color="auto"/>
        <w:bottom w:val="none" w:sz="0" w:space="0" w:color="auto"/>
        <w:right w:val="none" w:sz="0" w:space="0" w:color="auto"/>
      </w:divBdr>
    </w:div>
    <w:div w:id="68357805">
      <w:bodyDiv w:val="1"/>
      <w:marLeft w:val="0"/>
      <w:marRight w:val="0"/>
      <w:marTop w:val="0"/>
      <w:marBottom w:val="0"/>
      <w:divBdr>
        <w:top w:val="none" w:sz="0" w:space="0" w:color="auto"/>
        <w:left w:val="none" w:sz="0" w:space="0" w:color="auto"/>
        <w:bottom w:val="none" w:sz="0" w:space="0" w:color="auto"/>
        <w:right w:val="none" w:sz="0" w:space="0" w:color="auto"/>
      </w:divBdr>
    </w:div>
    <w:div w:id="68426854">
      <w:bodyDiv w:val="1"/>
      <w:marLeft w:val="0"/>
      <w:marRight w:val="0"/>
      <w:marTop w:val="0"/>
      <w:marBottom w:val="0"/>
      <w:divBdr>
        <w:top w:val="none" w:sz="0" w:space="0" w:color="auto"/>
        <w:left w:val="none" w:sz="0" w:space="0" w:color="auto"/>
        <w:bottom w:val="none" w:sz="0" w:space="0" w:color="auto"/>
        <w:right w:val="none" w:sz="0" w:space="0" w:color="auto"/>
      </w:divBdr>
    </w:div>
    <w:div w:id="68506262">
      <w:bodyDiv w:val="1"/>
      <w:marLeft w:val="0"/>
      <w:marRight w:val="0"/>
      <w:marTop w:val="0"/>
      <w:marBottom w:val="0"/>
      <w:divBdr>
        <w:top w:val="none" w:sz="0" w:space="0" w:color="auto"/>
        <w:left w:val="none" w:sz="0" w:space="0" w:color="auto"/>
        <w:bottom w:val="none" w:sz="0" w:space="0" w:color="auto"/>
        <w:right w:val="none" w:sz="0" w:space="0" w:color="auto"/>
      </w:divBdr>
    </w:div>
    <w:div w:id="68768282">
      <w:bodyDiv w:val="1"/>
      <w:marLeft w:val="0"/>
      <w:marRight w:val="0"/>
      <w:marTop w:val="0"/>
      <w:marBottom w:val="0"/>
      <w:divBdr>
        <w:top w:val="none" w:sz="0" w:space="0" w:color="auto"/>
        <w:left w:val="none" w:sz="0" w:space="0" w:color="auto"/>
        <w:bottom w:val="none" w:sz="0" w:space="0" w:color="auto"/>
        <w:right w:val="none" w:sz="0" w:space="0" w:color="auto"/>
      </w:divBdr>
    </w:div>
    <w:div w:id="69355439">
      <w:bodyDiv w:val="1"/>
      <w:marLeft w:val="0"/>
      <w:marRight w:val="0"/>
      <w:marTop w:val="0"/>
      <w:marBottom w:val="0"/>
      <w:divBdr>
        <w:top w:val="none" w:sz="0" w:space="0" w:color="auto"/>
        <w:left w:val="none" w:sz="0" w:space="0" w:color="auto"/>
        <w:bottom w:val="none" w:sz="0" w:space="0" w:color="auto"/>
        <w:right w:val="none" w:sz="0" w:space="0" w:color="auto"/>
      </w:divBdr>
    </w:div>
    <w:div w:id="69499266">
      <w:bodyDiv w:val="1"/>
      <w:marLeft w:val="0"/>
      <w:marRight w:val="0"/>
      <w:marTop w:val="0"/>
      <w:marBottom w:val="0"/>
      <w:divBdr>
        <w:top w:val="none" w:sz="0" w:space="0" w:color="auto"/>
        <w:left w:val="none" w:sz="0" w:space="0" w:color="auto"/>
        <w:bottom w:val="none" w:sz="0" w:space="0" w:color="auto"/>
        <w:right w:val="none" w:sz="0" w:space="0" w:color="auto"/>
      </w:divBdr>
    </w:div>
    <w:div w:id="69813831">
      <w:bodyDiv w:val="1"/>
      <w:marLeft w:val="0"/>
      <w:marRight w:val="0"/>
      <w:marTop w:val="0"/>
      <w:marBottom w:val="0"/>
      <w:divBdr>
        <w:top w:val="none" w:sz="0" w:space="0" w:color="auto"/>
        <w:left w:val="none" w:sz="0" w:space="0" w:color="auto"/>
        <w:bottom w:val="none" w:sz="0" w:space="0" w:color="auto"/>
        <w:right w:val="none" w:sz="0" w:space="0" w:color="auto"/>
      </w:divBdr>
    </w:div>
    <w:div w:id="70276360">
      <w:bodyDiv w:val="1"/>
      <w:marLeft w:val="0"/>
      <w:marRight w:val="0"/>
      <w:marTop w:val="0"/>
      <w:marBottom w:val="0"/>
      <w:divBdr>
        <w:top w:val="none" w:sz="0" w:space="0" w:color="auto"/>
        <w:left w:val="none" w:sz="0" w:space="0" w:color="auto"/>
        <w:bottom w:val="none" w:sz="0" w:space="0" w:color="auto"/>
        <w:right w:val="none" w:sz="0" w:space="0" w:color="auto"/>
      </w:divBdr>
    </w:div>
    <w:div w:id="71053801">
      <w:bodyDiv w:val="1"/>
      <w:marLeft w:val="0"/>
      <w:marRight w:val="0"/>
      <w:marTop w:val="0"/>
      <w:marBottom w:val="0"/>
      <w:divBdr>
        <w:top w:val="none" w:sz="0" w:space="0" w:color="auto"/>
        <w:left w:val="none" w:sz="0" w:space="0" w:color="auto"/>
        <w:bottom w:val="none" w:sz="0" w:space="0" w:color="auto"/>
        <w:right w:val="none" w:sz="0" w:space="0" w:color="auto"/>
      </w:divBdr>
    </w:div>
    <w:div w:id="71437315">
      <w:bodyDiv w:val="1"/>
      <w:marLeft w:val="0"/>
      <w:marRight w:val="0"/>
      <w:marTop w:val="0"/>
      <w:marBottom w:val="0"/>
      <w:divBdr>
        <w:top w:val="none" w:sz="0" w:space="0" w:color="auto"/>
        <w:left w:val="none" w:sz="0" w:space="0" w:color="auto"/>
        <w:bottom w:val="none" w:sz="0" w:space="0" w:color="auto"/>
        <w:right w:val="none" w:sz="0" w:space="0" w:color="auto"/>
      </w:divBdr>
    </w:div>
    <w:div w:id="71976908">
      <w:bodyDiv w:val="1"/>
      <w:marLeft w:val="0"/>
      <w:marRight w:val="0"/>
      <w:marTop w:val="0"/>
      <w:marBottom w:val="0"/>
      <w:divBdr>
        <w:top w:val="none" w:sz="0" w:space="0" w:color="auto"/>
        <w:left w:val="none" w:sz="0" w:space="0" w:color="auto"/>
        <w:bottom w:val="none" w:sz="0" w:space="0" w:color="auto"/>
        <w:right w:val="none" w:sz="0" w:space="0" w:color="auto"/>
      </w:divBdr>
    </w:div>
    <w:div w:id="72313689">
      <w:bodyDiv w:val="1"/>
      <w:marLeft w:val="0"/>
      <w:marRight w:val="0"/>
      <w:marTop w:val="0"/>
      <w:marBottom w:val="0"/>
      <w:divBdr>
        <w:top w:val="none" w:sz="0" w:space="0" w:color="auto"/>
        <w:left w:val="none" w:sz="0" w:space="0" w:color="auto"/>
        <w:bottom w:val="none" w:sz="0" w:space="0" w:color="auto"/>
        <w:right w:val="none" w:sz="0" w:space="0" w:color="auto"/>
      </w:divBdr>
    </w:div>
    <w:div w:id="72359756">
      <w:bodyDiv w:val="1"/>
      <w:marLeft w:val="0"/>
      <w:marRight w:val="0"/>
      <w:marTop w:val="0"/>
      <w:marBottom w:val="0"/>
      <w:divBdr>
        <w:top w:val="none" w:sz="0" w:space="0" w:color="auto"/>
        <w:left w:val="none" w:sz="0" w:space="0" w:color="auto"/>
        <w:bottom w:val="none" w:sz="0" w:space="0" w:color="auto"/>
        <w:right w:val="none" w:sz="0" w:space="0" w:color="auto"/>
      </w:divBdr>
    </w:div>
    <w:div w:id="72748774">
      <w:bodyDiv w:val="1"/>
      <w:marLeft w:val="0"/>
      <w:marRight w:val="0"/>
      <w:marTop w:val="0"/>
      <w:marBottom w:val="0"/>
      <w:divBdr>
        <w:top w:val="none" w:sz="0" w:space="0" w:color="auto"/>
        <w:left w:val="none" w:sz="0" w:space="0" w:color="auto"/>
        <w:bottom w:val="none" w:sz="0" w:space="0" w:color="auto"/>
        <w:right w:val="none" w:sz="0" w:space="0" w:color="auto"/>
      </w:divBdr>
    </w:div>
    <w:div w:id="73206547">
      <w:bodyDiv w:val="1"/>
      <w:marLeft w:val="0"/>
      <w:marRight w:val="0"/>
      <w:marTop w:val="0"/>
      <w:marBottom w:val="0"/>
      <w:divBdr>
        <w:top w:val="none" w:sz="0" w:space="0" w:color="auto"/>
        <w:left w:val="none" w:sz="0" w:space="0" w:color="auto"/>
        <w:bottom w:val="none" w:sz="0" w:space="0" w:color="auto"/>
        <w:right w:val="none" w:sz="0" w:space="0" w:color="auto"/>
      </w:divBdr>
    </w:div>
    <w:div w:id="73356077">
      <w:bodyDiv w:val="1"/>
      <w:marLeft w:val="0"/>
      <w:marRight w:val="0"/>
      <w:marTop w:val="0"/>
      <w:marBottom w:val="0"/>
      <w:divBdr>
        <w:top w:val="none" w:sz="0" w:space="0" w:color="auto"/>
        <w:left w:val="none" w:sz="0" w:space="0" w:color="auto"/>
        <w:bottom w:val="none" w:sz="0" w:space="0" w:color="auto"/>
        <w:right w:val="none" w:sz="0" w:space="0" w:color="auto"/>
      </w:divBdr>
    </w:div>
    <w:div w:id="73859913">
      <w:bodyDiv w:val="1"/>
      <w:marLeft w:val="0"/>
      <w:marRight w:val="0"/>
      <w:marTop w:val="0"/>
      <w:marBottom w:val="0"/>
      <w:divBdr>
        <w:top w:val="none" w:sz="0" w:space="0" w:color="auto"/>
        <w:left w:val="none" w:sz="0" w:space="0" w:color="auto"/>
        <w:bottom w:val="none" w:sz="0" w:space="0" w:color="auto"/>
        <w:right w:val="none" w:sz="0" w:space="0" w:color="auto"/>
      </w:divBdr>
    </w:div>
    <w:div w:id="73867483">
      <w:bodyDiv w:val="1"/>
      <w:marLeft w:val="0"/>
      <w:marRight w:val="0"/>
      <w:marTop w:val="0"/>
      <w:marBottom w:val="0"/>
      <w:divBdr>
        <w:top w:val="none" w:sz="0" w:space="0" w:color="auto"/>
        <w:left w:val="none" w:sz="0" w:space="0" w:color="auto"/>
        <w:bottom w:val="none" w:sz="0" w:space="0" w:color="auto"/>
        <w:right w:val="none" w:sz="0" w:space="0" w:color="auto"/>
      </w:divBdr>
    </w:div>
    <w:div w:id="74668988">
      <w:bodyDiv w:val="1"/>
      <w:marLeft w:val="0"/>
      <w:marRight w:val="0"/>
      <w:marTop w:val="0"/>
      <w:marBottom w:val="0"/>
      <w:divBdr>
        <w:top w:val="none" w:sz="0" w:space="0" w:color="auto"/>
        <w:left w:val="none" w:sz="0" w:space="0" w:color="auto"/>
        <w:bottom w:val="none" w:sz="0" w:space="0" w:color="auto"/>
        <w:right w:val="none" w:sz="0" w:space="0" w:color="auto"/>
      </w:divBdr>
    </w:div>
    <w:div w:id="74910563">
      <w:bodyDiv w:val="1"/>
      <w:marLeft w:val="0"/>
      <w:marRight w:val="0"/>
      <w:marTop w:val="0"/>
      <w:marBottom w:val="0"/>
      <w:divBdr>
        <w:top w:val="none" w:sz="0" w:space="0" w:color="auto"/>
        <w:left w:val="none" w:sz="0" w:space="0" w:color="auto"/>
        <w:bottom w:val="none" w:sz="0" w:space="0" w:color="auto"/>
        <w:right w:val="none" w:sz="0" w:space="0" w:color="auto"/>
      </w:divBdr>
    </w:div>
    <w:div w:id="74978284">
      <w:bodyDiv w:val="1"/>
      <w:marLeft w:val="0"/>
      <w:marRight w:val="0"/>
      <w:marTop w:val="0"/>
      <w:marBottom w:val="0"/>
      <w:divBdr>
        <w:top w:val="none" w:sz="0" w:space="0" w:color="auto"/>
        <w:left w:val="none" w:sz="0" w:space="0" w:color="auto"/>
        <w:bottom w:val="none" w:sz="0" w:space="0" w:color="auto"/>
        <w:right w:val="none" w:sz="0" w:space="0" w:color="auto"/>
      </w:divBdr>
    </w:div>
    <w:div w:id="75320443">
      <w:bodyDiv w:val="1"/>
      <w:marLeft w:val="0"/>
      <w:marRight w:val="0"/>
      <w:marTop w:val="0"/>
      <w:marBottom w:val="0"/>
      <w:divBdr>
        <w:top w:val="none" w:sz="0" w:space="0" w:color="auto"/>
        <w:left w:val="none" w:sz="0" w:space="0" w:color="auto"/>
        <w:bottom w:val="none" w:sz="0" w:space="0" w:color="auto"/>
        <w:right w:val="none" w:sz="0" w:space="0" w:color="auto"/>
      </w:divBdr>
    </w:div>
    <w:div w:id="75782682">
      <w:bodyDiv w:val="1"/>
      <w:marLeft w:val="0"/>
      <w:marRight w:val="0"/>
      <w:marTop w:val="0"/>
      <w:marBottom w:val="0"/>
      <w:divBdr>
        <w:top w:val="none" w:sz="0" w:space="0" w:color="auto"/>
        <w:left w:val="none" w:sz="0" w:space="0" w:color="auto"/>
        <w:bottom w:val="none" w:sz="0" w:space="0" w:color="auto"/>
        <w:right w:val="none" w:sz="0" w:space="0" w:color="auto"/>
      </w:divBdr>
    </w:div>
    <w:div w:id="75789684">
      <w:bodyDiv w:val="1"/>
      <w:marLeft w:val="0"/>
      <w:marRight w:val="0"/>
      <w:marTop w:val="0"/>
      <w:marBottom w:val="0"/>
      <w:divBdr>
        <w:top w:val="none" w:sz="0" w:space="0" w:color="auto"/>
        <w:left w:val="none" w:sz="0" w:space="0" w:color="auto"/>
        <w:bottom w:val="none" w:sz="0" w:space="0" w:color="auto"/>
        <w:right w:val="none" w:sz="0" w:space="0" w:color="auto"/>
      </w:divBdr>
    </w:div>
    <w:div w:id="75825154">
      <w:bodyDiv w:val="1"/>
      <w:marLeft w:val="0"/>
      <w:marRight w:val="0"/>
      <w:marTop w:val="0"/>
      <w:marBottom w:val="0"/>
      <w:divBdr>
        <w:top w:val="none" w:sz="0" w:space="0" w:color="auto"/>
        <w:left w:val="none" w:sz="0" w:space="0" w:color="auto"/>
        <w:bottom w:val="none" w:sz="0" w:space="0" w:color="auto"/>
        <w:right w:val="none" w:sz="0" w:space="0" w:color="auto"/>
      </w:divBdr>
    </w:div>
    <w:div w:id="76026805">
      <w:bodyDiv w:val="1"/>
      <w:marLeft w:val="0"/>
      <w:marRight w:val="0"/>
      <w:marTop w:val="0"/>
      <w:marBottom w:val="0"/>
      <w:divBdr>
        <w:top w:val="none" w:sz="0" w:space="0" w:color="auto"/>
        <w:left w:val="none" w:sz="0" w:space="0" w:color="auto"/>
        <w:bottom w:val="none" w:sz="0" w:space="0" w:color="auto"/>
        <w:right w:val="none" w:sz="0" w:space="0" w:color="auto"/>
      </w:divBdr>
    </w:div>
    <w:div w:id="76291809">
      <w:bodyDiv w:val="1"/>
      <w:marLeft w:val="0"/>
      <w:marRight w:val="0"/>
      <w:marTop w:val="0"/>
      <w:marBottom w:val="0"/>
      <w:divBdr>
        <w:top w:val="none" w:sz="0" w:space="0" w:color="auto"/>
        <w:left w:val="none" w:sz="0" w:space="0" w:color="auto"/>
        <w:bottom w:val="none" w:sz="0" w:space="0" w:color="auto"/>
        <w:right w:val="none" w:sz="0" w:space="0" w:color="auto"/>
      </w:divBdr>
    </w:div>
    <w:div w:id="76750179">
      <w:bodyDiv w:val="1"/>
      <w:marLeft w:val="0"/>
      <w:marRight w:val="0"/>
      <w:marTop w:val="0"/>
      <w:marBottom w:val="0"/>
      <w:divBdr>
        <w:top w:val="none" w:sz="0" w:space="0" w:color="auto"/>
        <w:left w:val="none" w:sz="0" w:space="0" w:color="auto"/>
        <w:bottom w:val="none" w:sz="0" w:space="0" w:color="auto"/>
        <w:right w:val="none" w:sz="0" w:space="0" w:color="auto"/>
      </w:divBdr>
    </w:div>
    <w:div w:id="76903393">
      <w:bodyDiv w:val="1"/>
      <w:marLeft w:val="0"/>
      <w:marRight w:val="0"/>
      <w:marTop w:val="0"/>
      <w:marBottom w:val="0"/>
      <w:divBdr>
        <w:top w:val="none" w:sz="0" w:space="0" w:color="auto"/>
        <w:left w:val="none" w:sz="0" w:space="0" w:color="auto"/>
        <w:bottom w:val="none" w:sz="0" w:space="0" w:color="auto"/>
        <w:right w:val="none" w:sz="0" w:space="0" w:color="auto"/>
      </w:divBdr>
    </w:div>
    <w:div w:id="78331314">
      <w:bodyDiv w:val="1"/>
      <w:marLeft w:val="0"/>
      <w:marRight w:val="0"/>
      <w:marTop w:val="0"/>
      <w:marBottom w:val="0"/>
      <w:divBdr>
        <w:top w:val="none" w:sz="0" w:space="0" w:color="auto"/>
        <w:left w:val="none" w:sz="0" w:space="0" w:color="auto"/>
        <w:bottom w:val="none" w:sz="0" w:space="0" w:color="auto"/>
        <w:right w:val="none" w:sz="0" w:space="0" w:color="auto"/>
      </w:divBdr>
    </w:div>
    <w:div w:id="78529347">
      <w:bodyDiv w:val="1"/>
      <w:marLeft w:val="0"/>
      <w:marRight w:val="0"/>
      <w:marTop w:val="0"/>
      <w:marBottom w:val="0"/>
      <w:divBdr>
        <w:top w:val="none" w:sz="0" w:space="0" w:color="auto"/>
        <w:left w:val="none" w:sz="0" w:space="0" w:color="auto"/>
        <w:bottom w:val="none" w:sz="0" w:space="0" w:color="auto"/>
        <w:right w:val="none" w:sz="0" w:space="0" w:color="auto"/>
      </w:divBdr>
    </w:div>
    <w:div w:id="78720237">
      <w:bodyDiv w:val="1"/>
      <w:marLeft w:val="0"/>
      <w:marRight w:val="0"/>
      <w:marTop w:val="0"/>
      <w:marBottom w:val="0"/>
      <w:divBdr>
        <w:top w:val="none" w:sz="0" w:space="0" w:color="auto"/>
        <w:left w:val="none" w:sz="0" w:space="0" w:color="auto"/>
        <w:bottom w:val="none" w:sz="0" w:space="0" w:color="auto"/>
        <w:right w:val="none" w:sz="0" w:space="0" w:color="auto"/>
      </w:divBdr>
    </w:div>
    <w:div w:id="79984839">
      <w:bodyDiv w:val="1"/>
      <w:marLeft w:val="0"/>
      <w:marRight w:val="0"/>
      <w:marTop w:val="0"/>
      <w:marBottom w:val="0"/>
      <w:divBdr>
        <w:top w:val="none" w:sz="0" w:space="0" w:color="auto"/>
        <w:left w:val="none" w:sz="0" w:space="0" w:color="auto"/>
        <w:bottom w:val="none" w:sz="0" w:space="0" w:color="auto"/>
        <w:right w:val="none" w:sz="0" w:space="0" w:color="auto"/>
      </w:divBdr>
    </w:div>
    <w:div w:id="80641148">
      <w:bodyDiv w:val="1"/>
      <w:marLeft w:val="0"/>
      <w:marRight w:val="0"/>
      <w:marTop w:val="0"/>
      <w:marBottom w:val="0"/>
      <w:divBdr>
        <w:top w:val="none" w:sz="0" w:space="0" w:color="auto"/>
        <w:left w:val="none" w:sz="0" w:space="0" w:color="auto"/>
        <w:bottom w:val="none" w:sz="0" w:space="0" w:color="auto"/>
        <w:right w:val="none" w:sz="0" w:space="0" w:color="auto"/>
      </w:divBdr>
    </w:div>
    <w:div w:id="81142476">
      <w:bodyDiv w:val="1"/>
      <w:marLeft w:val="0"/>
      <w:marRight w:val="0"/>
      <w:marTop w:val="0"/>
      <w:marBottom w:val="0"/>
      <w:divBdr>
        <w:top w:val="none" w:sz="0" w:space="0" w:color="auto"/>
        <w:left w:val="none" w:sz="0" w:space="0" w:color="auto"/>
        <w:bottom w:val="none" w:sz="0" w:space="0" w:color="auto"/>
        <w:right w:val="none" w:sz="0" w:space="0" w:color="auto"/>
      </w:divBdr>
    </w:div>
    <w:div w:id="83302510">
      <w:bodyDiv w:val="1"/>
      <w:marLeft w:val="0"/>
      <w:marRight w:val="0"/>
      <w:marTop w:val="0"/>
      <w:marBottom w:val="0"/>
      <w:divBdr>
        <w:top w:val="none" w:sz="0" w:space="0" w:color="auto"/>
        <w:left w:val="none" w:sz="0" w:space="0" w:color="auto"/>
        <w:bottom w:val="none" w:sz="0" w:space="0" w:color="auto"/>
        <w:right w:val="none" w:sz="0" w:space="0" w:color="auto"/>
      </w:divBdr>
    </w:div>
    <w:div w:id="84305567">
      <w:bodyDiv w:val="1"/>
      <w:marLeft w:val="0"/>
      <w:marRight w:val="0"/>
      <w:marTop w:val="0"/>
      <w:marBottom w:val="0"/>
      <w:divBdr>
        <w:top w:val="none" w:sz="0" w:space="0" w:color="auto"/>
        <w:left w:val="none" w:sz="0" w:space="0" w:color="auto"/>
        <w:bottom w:val="none" w:sz="0" w:space="0" w:color="auto"/>
        <w:right w:val="none" w:sz="0" w:space="0" w:color="auto"/>
      </w:divBdr>
    </w:div>
    <w:div w:id="85006133">
      <w:bodyDiv w:val="1"/>
      <w:marLeft w:val="0"/>
      <w:marRight w:val="0"/>
      <w:marTop w:val="0"/>
      <w:marBottom w:val="0"/>
      <w:divBdr>
        <w:top w:val="none" w:sz="0" w:space="0" w:color="auto"/>
        <w:left w:val="none" w:sz="0" w:space="0" w:color="auto"/>
        <w:bottom w:val="none" w:sz="0" w:space="0" w:color="auto"/>
        <w:right w:val="none" w:sz="0" w:space="0" w:color="auto"/>
      </w:divBdr>
    </w:div>
    <w:div w:id="85657601">
      <w:bodyDiv w:val="1"/>
      <w:marLeft w:val="0"/>
      <w:marRight w:val="0"/>
      <w:marTop w:val="0"/>
      <w:marBottom w:val="0"/>
      <w:divBdr>
        <w:top w:val="none" w:sz="0" w:space="0" w:color="auto"/>
        <w:left w:val="none" w:sz="0" w:space="0" w:color="auto"/>
        <w:bottom w:val="none" w:sz="0" w:space="0" w:color="auto"/>
        <w:right w:val="none" w:sz="0" w:space="0" w:color="auto"/>
      </w:divBdr>
    </w:div>
    <w:div w:id="86580489">
      <w:bodyDiv w:val="1"/>
      <w:marLeft w:val="0"/>
      <w:marRight w:val="0"/>
      <w:marTop w:val="0"/>
      <w:marBottom w:val="0"/>
      <w:divBdr>
        <w:top w:val="none" w:sz="0" w:space="0" w:color="auto"/>
        <w:left w:val="none" w:sz="0" w:space="0" w:color="auto"/>
        <w:bottom w:val="none" w:sz="0" w:space="0" w:color="auto"/>
        <w:right w:val="none" w:sz="0" w:space="0" w:color="auto"/>
      </w:divBdr>
    </w:div>
    <w:div w:id="87041547">
      <w:bodyDiv w:val="1"/>
      <w:marLeft w:val="0"/>
      <w:marRight w:val="0"/>
      <w:marTop w:val="0"/>
      <w:marBottom w:val="0"/>
      <w:divBdr>
        <w:top w:val="none" w:sz="0" w:space="0" w:color="auto"/>
        <w:left w:val="none" w:sz="0" w:space="0" w:color="auto"/>
        <w:bottom w:val="none" w:sz="0" w:space="0" w:color="auto"/>
        <w:right w:val="none" w:sz="0" w:space="0" w:color="auto"/>
      </w:divBdr>
    </w:div>
    <w:div w:id="87388916">
      <w:bodyDiv w:val="1"/>
      <w:marLeft w:val="0"/>
      <w:marRight w:val="0"/>
      <w:marTop w:val="0"/>
      <w:marBottom w:val="0"/>
      <w:divBdr>
        <w:top w:val="none" w:sz="0" w:space="0" w:color="auto"/>
        <w:left w:val="none" w:sz="0" w:space="0" w:color="auto"/>
        <w:bottom w:val="none" w:sz="0" w:space="0" w:color="auto"/>
        <w:right w:val="none" w:sz="0" w:space="0" w:color="auto"/>
      </w:divBdr>
    </w:div>
    <w:div w:id="87509435">
      <w:bodyDiv w:val="1"/>
      <w:marLeft w:val="0"/>
      <w:marRight w:val="0"/>
      <w:marTop w:val="0"/>
      <w:marBottom w:val="0"/>
      <w:divBdr>
        <w:top w:val="none" w:sz="0" w:space="0" w:color="auto"/>
        <w:left w:val="none" w:sz="0" w:space="0" w:color="auto"/>
        <w:bottom w:val="none" w:sz="0" w:space="0" w:color="auto"/>
        <w:right w:val="none" w:sz="0" w:space="0" w:color="auto"/>
      </w:divBdr>
    </w:div>
    <w:div w:id="88165927">
      <w:bodyDiv w:val="1"/>
      <w:marLeft w:val="0"/>
      <w:marRight w:val="0"/>
      <w:marTop w:val="0"/>
      <w:marBottom w:val="0"/>
      <w:divBdr>
        <w:top w:val="none" w:sz="0" w:space="0" w:color="auto"/>
        <w:left w:val="none" w:sz="0" w:space="0" w:color="auto"/>
        <w:bottom w:val="none" w:sz="0" w:space="0" w:color="auto"/>
        <w:right w:val="none" w:sz="0" w:space="0" w:color="auto"/>
      </w:divBdr>
    </w:div>
    <w:div w:id="88426681">
      <w:bodyDiv w:val="1"/>
      <w:marLeft w:val="0"/>
      <w:marRight w:val="0"/>
      <w:marTop w:val="0"/>
      <w:marBottom w:val="0"/>
      <w:divBdr>
        <w:top w:val="none" w:sz="0" w:space="0" w:color="auto"/>
        <w:left w:val="none" w:sz="0" w:space="0" w:color="auto"/>
        <w:bottom w:val="none" w:sz="0" w:space="0" w:color="auto"/>
        <w:right w:val="none" w:sz="0" w:space="0" w:color="auto"/>
      </w:divBdr>
    </w:div>
    <w:div w:id="89084016">
      <w:bodyDiv w:val="1"/>
      <w:marLeft w:val="0"/>
      <w:marRight w:val="0"/>
      <w:marTop w:val="0"/>
      <w:marBottom w:val="0"/>
      <w:divBdr>
        <w:top w:val="none" w:sz="0" w:space="0" w:color="auto"/>
        <w:left w:val="none" w:sz="0" w:space="0" w:color="auto"/>
        <w:bottom w:val="none" w:sz="0" w:space="0" w:color="auto"/>
        <w:right w:val="none" w:sz="0" w:space="0" w:color="auto"/>
      </w:divBdr>
    </w:div>
    <w:div w:id="89132247">
      <w:bodyDiv w:val="1"/>
      <w:marLeft w:val="0"/>
      <w:marRight w:val="0"/>
      <w:marTop w:val="0"/>
      <w:marBottom w:val="0"/>
      <w:divBdr>
        <w:top w:val="none" w:sz="0" w:space="0" w:color="auto"/>
        <w:left w:val="none" w:sz="0" w:space="0" w:color="auto"/>
        <w:bottom w:val="none" w:sz="0" w:space="0" w:color="auto"/>
        <w:right w:val="none" w:sz="0" w:space="0" w:color="auto"/>
      </w:divBdr>
    </w:div>
    <w:div w:id="89619582">
      <w:bodyDiv w:val="1"/>
      <w:marLeft w:val="0"/>
      <w:marRight w:val="0"/>
      <w:marTop w:val="0"/>
      <w:marBottom w:val="0"/>
      <w:divBdr>
        <w:top w:val="none" w:sz="0" w:space="0" w:color="auto"/>
        <w:left w:val="none" w:sz="0" w:space="0" w:color="auto"/>
        <w:bottom w:val="none" w:sz="0" w:space="0" w:color="auto"/>
        <w:right w:val="none" w:sz="0" w:space="0" w:color="auto"/>
      </w:divBdr>
    </w:div>
    <w:div w:id="90399585">
      <w:bodyDiv w:val="1"/>
      <w:marLeft w:val="0"/>
      <w:marRight w:val="0"/>
      <w:marTop w:val="0"/>
      <w:marBottom w:val="0"/>
      <w:divBdr>
        <w:top w:val="none" w:sz="0" w:space="0" w:color="auto"/>
        <w:left w:val="none" w:sz="0" w:space="0" w:color="auto"/>
        <w:bottom w:val="none" w:sz="0" w:space="0" w:color="auto"/>
        <w:right w:val="none" w:sz="0" w:space="0" w:color="auto"/>
      </w:divBdr>
    </w:div>
    <w:div w:id="90707954">
      <w:bodyDiv w:val="1"/>
      <w:marLeft w:val="0"/>
      <w:marRight w:val="0"/>
      <w:marTop w:val="0"/>
      <w:marBottom w:val="0"/>
      <w:divBdr>
        <w:top w:val="none" w:sz="0" w:space="0" w:color="auto"/>
        <w:left w:val="none" w:sz="0" w:space="0" w:color="auto"/>
        <w:bottom w:val="none" w:sz="0" w:space="0" w:color="auto"/>
        <w:right w:val="none" w:sz="0" w:space="0" w:color="auto"/>
      </w:divBdr>
    </w:div>
    <w:div w:id="90971673">
      <w:bodyDiv w:val="1"/>
      <w:marLeft w:val="0"/>
      <w:marRight w:val="0"/>
      <w:marTop w:val="0"/>
      <w:marBottom w:val="0"/>
      <w:divBdr>
        <w:top w:val="none" w:sz="0" w:space="0" w:color="auto"/>
        <w:left w:val="none" w:sz="0" w:space="0" w:color="auto"/>
        <w:bottom w:val="none" w:sz="0" w:space="0" w:color="auto"/>
        <w:right w:val="none" w:sz="0" w:space="0" w:color="auto"/>
      </w:divBdr>
    </w:div>
    <w:div w:id="91292093">
      <w:bodyDiv w:val="1"/>
      <w:marLeft w:val="0"/>
      <w:marRight w:val="0"/>
      <w:marTop w:val="0"/>
      <w:marBottom w:val="0"/>
      <w:divBdr>
        <w:top w:val="none" w:sz="0" w:space="0" w:color="auto"/>
        <w:left w:val="none" w:sz="0" w:space="0" w:color="auto"/>
        <w:bottom w:val="none" w:sz="0" w:space="0" w:color="auto"/>
        <w:right w:val="none" w:sz="0" w:space="0" w:color="auto"/>
      </w:divBdr>
    </w:div>
    <w:div w:id="91636008">
      <w:bodyDiv w:val="1"/>
      <w:marLeft w:val="0"/>
      <w:marRight w:val="0"/>
      <w:marTop w:val="0"/>
      <w:marBottom w:val="0"/>
      <w:divBdr>
        <w:top w:val="none" w:sz="0" w:space="0" w:color="auto"/>
        <w:left w:val="none" w:sz="0" w:space="0" w:color="auto"/>
        <w:bottom w:val="none" w:sz="0" w:space="0" w:color="auto"/>
        <w:right w:val="none" w:sz="0" w:space="0" w:color="auto"/>
      </w:divBdr>
    </w:div>
    <w:div w:id="93861770">
      <w:bodyDiv w:val="1"/>
      <w:marLeft w:val="0"/>
      <w:marRight w:val="0"/>
      <w:marTop w:val="0"/>
      <w:marBottom w:val="0"/>
      <w:divBdr>
        <w:top w:val="none" w:sz="0" w:space="0" w:color="auto"/>
        <w:left w:val="none" w:sz="0" w:space="0" w:color="auto"/>
        <w:bottom w:val="none" w:sz="0" w:space="0" w:color="auto"/>
        <w:right w:val="none" w:sz="0" w:space="0" w:color="auto"/>
      </w:divBdr>
    </w:div>
    <w:div w:id="95489261">
      <w:bodyDiv w:val="1"/>
      <w:marLeft w:val="0"/>
      <w:marRight w:val="0"/>
      <w:marTop w:val="0"/>
      <w:marBottom w:val="0"/>
      <w:divBdr>
        <w:top w:val="none" w:sz="0" w:space="0" w:color="auto"/>
        <w:left w:val="none" w:sz="0" w:space="0" w:color="auto"/>
        <w:bottom w:val="none" w:sz="0" w:space="0" w:color="auto"/>
        <w:right w:val="none" w:sz="0" w:space="0" w:color="auto"/>
      </w:divBdr>
    </w:div>
    <w:div w:id="95564797">
      <w:bodyDiv w:val="1"/>
      <w:marLeft w:val="0"/>
      <w:marRight w:val="0"/>
      <w:marTop w:val="0"/>
      <w:marBottom w:val="0"/>
      <w:divBdr>
        <w:top w:val="none" w:sz="0" w:space="0" w:color="auto"/>
        <w:left w:val="none" w:sz="0" w:space="0" w:color="auto"/>
        <w:bottom w:val="none" w:sz="0" w:space="0" w:color="auto"/>
        <w:right w:val="none" w:sz="0" w:space="0" w:color="auto"/>
      </w:divBdr>
    </w:div>
    <w:div w:id="96220017">
      <w:bodyDiv w:val="1"/>
      <w:marLeft w:val="0"/>
      <w:marRight w:val="0"/>
      <w:marTop w:val="0"/>
      <w:marBottom w:val="0"/>
      <w:divBdr>
        <w:top w:val="none" w:sz="0" w:space="0" w:color="auto"/>
        <w:left w:val="none" w:sz="0" w:space="0" w:color="auto"/>
        <w:bottom w:val="none" w:sz="0" w:space="0" w:color="auto"/>
        <w:right w:val="none" w:sz="0" w:space="0" w:color="auto"/>
      </w:divBdr>
    </w:div>
    <w:div w:id="96677009">
      <w:bodyDiv w:val="1"/>
      <w:marLeft w:val="0"/>
      <w:marRight w:val="0"/>
      <w:marTop w:val="0"/>
      <w:marBottom w:val="0"/>
      <w:divBdr>
        <w:top w:val="none" w:sz="0" w:space="0" w:color="auto"/>
        <w:left w:val="none" w:sz="0" w:space="0" w:color="auto"/>
        <w:bottom w:val="none" w:sz="0" w:space="0" w:color="auto"/>
        <w:right w:val="none" w:sz="0" w:space="0" w:color="auto"/>
      </w:divBdr>
    </w:div>
    <w:div w:id="97070296">
      <w:bodyDiv w:val="1"/>
      <w:marLeft w:val="0"/>
      <w:marRight w:val="0"/>
      <w:marTop w:val="0"/>
      <w:marBottom w:val="0"/>
      <w:divBdr>
        <w:top w:val="none" w:sz="0" w:space="0" w:color="auto"/>
        <w:left w:val="none" w:sz="0" w:space="0" w:color="auto"/>
        <w:bottom w:val="none" w:sz="0" w:space="0" w:color="auto"/>
        <w:right w:val="none" w:sz="0" w:space="0" w:color="auto"/>
      </w:divBdr>
    </w:div>
    <w:div w:id="97408498">
      <w:bodyDiv w:val="1"/>
      <w:marLeft w:val="0"/>
      <w:marRight w:val="0"/>
      <w:marTop w:val="0"/>
      <w:marBottom w:val="0"/>
      <w:divBdr>
        <w:top w:val="none" w:sz="0" w:space="0" w:color="auto"/>
        <w:left w:val="none" w:sz="0" w:space="0" w:color="auto"/>
        <w:bottom w:val="none" w:sz="0" w:space="0" w:color="auto"/>
        <w:right w:val="none" w:sz="0" w:space="0" w:color="auto"/>
      </w:divBdr>
    </w:div>
    <w:div w:id="97453648">
      <w:bodyDiv w:val="1"/>
      <w:marLeft w:val="0"/>
      <w:marRight w:val="0"/>
      <w:marTop w:val="0"/>
      <w:marBottom w:val="0"/>
      <w:divBdr>
        <w:top w:val="none" w:sz="0" w:space="0" w:color="auto"/>
        <w:left w:val="none" w:sz="0" w:space="0" w:color="auto"/>
        <w:bottom w:val="none" w:sz="0" w:space="0" w:color="auto"/>
        <w:right w:val="none" w:sz="0" w:space="0" w:color="auto"/>
      </w:divBdr>
    </w:div>
    <w:div w:id="98330801">
      <w:bodyDiv w:val="1"/>
      <w:marLeft w:val="0"/>
      <w:marRight w:val="0"/>
      <w:marTop w:val="0"/>
      <w:marBottom w:val="0"/>
      <w:divBdr>
        <w:top w:val="none" w:sz="0" w:space="0" w:color="auto"/>
        <w:left w:val="none" w:sz="0" w:space="0" w:color="auto"/>
        <w:bottom w:val="none" w:sz="0" w:space="0" w:color="auto"/>
        <w:right w:val="none" w:sz="0" w:space="0" w:color="auto"/>
      </w:divBdr>
    </w:div>
    <w:div w:id="98453051">
      <w:bodyDiv w:val="1"/>
      <w:marLeft w:val="0"/>
      <w:marRight w:val="0"/>
      <w:marTop w:val="0"/>
      <w:marBottom w:val="0"/>
      <w:divBdr>
        <w:top w:val="none" w:sz="0" w:space="0" w:color="auto"/>
        <w:left w:val="none" w:sz="0" w:space="0" w:color="auto"/>
        <w:bottom w:val="none" w:sz="0" w:space="0" w:color="auto"/>
        <w:right w:val="none" w:sz="0" w:space="0" w:color="auto"/>
      </w:divBdr>
    </w:div>
    <w:div w:id="100074436">
      <w:bodyDiv w:val="1"/>
      <w:marLeft w:val="0"/>
      <w:marRight w:val="0"/>
      <w:marTop w:val="0"/>
      <w:marBottom w:val="0"/>
      <w:divBdr>
        <w:top w:val="none" w:sz="0" w:space="0" w:color="auto"/>
        <w:left w:val="none" w:sz="0" w:space="0" w:color="auto"/>
        <w:bottom w:val="none" w:sz="0" w:space="0" w:color="auto"/>
        <w:right w:val="none" w:sz="0" w:space="0" w:color="auto"/>
      </w:divBdr>
    </w:div>
    <w:div w:id="100221373">
      <w:bodyDiv w:val="1"/>
      <w:marLeft w:val="0"/>
      <w:marRight w:val="0"/>
      <w:marTop w:val="0"/>
      <w:marBottom w:val="0"/>
      <w:divBdr>
        <w:top w:val="none" w:sz="0" w:space="0" w:color="auto"/>
        <w:left w:val="none" w:sz="0" w:space="0" w:color="auto"/>
        <w:bottom w:val="none" w:sz="0" w:space="0" w:color="auto"/>
        <w:right w:val="none" w:sz="0" w:space="0" w:color="auto"/>
      </w:divBdr>
    </w:div>
    <w:div w:id="100539792">
      <w:bodyDiv w:val="1"/>
      <w:marLeft w:val="0"/>
      <w:marRight w:val="0"/>
      <w:marTop w:val="0"/>
      <w:marBottom w:val="0"/>
      <w:divBdr>
        <w:top w:val="none" w:sz="0" w:space="0" w:color="auto"/>
        <w:left w:val="none" w:sz="0" w:space="0" w:color="auto"/>
        <w:bottom w:val="none" w:sz="0" w:space="0" w:color="auto"/>
        <w:right w:val="none" w:sz="0" w:space="0" w:color="auto"/>
      </w:divBdr>
    </w:div>
    <w:div w:id="100683055">
      <w:bodyDiv w:val="1"/>
      <w:marLeft w:val="0"/>
      <w:marRight w:val="0"/>
      <w:marTop w:val="0"/>
      <w:marBottom w:val="0"/>
      <w:divBdr>
        <w:top w:val="none" w:sz="0" w:space="0" w:color="auto"/>
        <w:left w:val="none" w:sz="0" w:space="0" w:color="auto"/>
        <w:bottom w:val="none" w:sz="0" w:space="0" w:color="auto"/>
        <w:right w:val="none" w:sz="0" w:space="0" w:color="auto"/>
      </w:divBdr>
    </w:div>
    <w:div w:id="100683815">
      <w:bodyDiv w:val="1"/>
      <w:marLeft w:val="0"/>
      <w:marRight w:val="0"/>
      <w:marTop w:val="0"/>
      <w:marBottom w:val="0"/>
      <w:divBdr>
        <w:top w:val="none" w:sz="0" w:space="0" w:color="auto"/>
        <w:left w:val="none" w:sz="0" w:space="0" w:color="auto"/>
        <w:bottom w:val="none" w:sz="0" w:space="0" w:color="auto"/>
        <w:right w:val="none" w:sz="0" w:space="0" w:color="auto"/>
      </w:divBdr>
    </w:div>
    <w:div w:id="100688994">
      <w:bodyDiv w:val="1"/>
      <w:marLeft w:val="0"/>
      <w:marRight w:val="0"/>
      <w:marTop w:val="0"/>
      <w:marBottom w:val="0"/>
      <w:divBdr>
        <w:top w:val="none" w:sz="0" w:space="0" w:color="auto"/>
        <w:left w:val="none" w:sz="0" w:space="0" w:color="auto"/>
        <w:bottom w:val="none" w:sz="0" w:space="0" w:color="auto"/>
        <w:right w:val="none" w:sz="0" w:space="0" w:color="auto"/>
      </w:divBdr>
    </w:div>
    <w:div w:id="101070930">
      <w:bodyDiv w:val="1"/>
      <w:marLeft w:val="0"/>
      <w:marRight w:val="0"/>
      <w:marTop w:val="0"/>
      <w:marBottom w:val="0"/>
      <w:divBdr>
        <w:top w:val="none" w:sz="0" w:space="0" w:color="auto"/>
        <w:left w:val="none" w:sz="0" w:space="0" w:color="auto"/>
        <w:bottom w:val="none" w:sz="0" w:space="0" w:color="auto"/>
        <w:right w:val="none" w:sz="0" w:space="0" w:color="auto"/>
      </w:divBdr>
    </w:div>
    <w:div w:id="101920003">
      <w:bodyDiv w:val="1"/>
      <w:marLeft w:val="0"/>
      <w:marRight w:val="0"/>
      <w:marTop w:val="0"/>
      <w:marBottom w:val="0"/>
      <w:divBdr>
        <w:top w:val="none" w:sz="0" w:space="0" w:color="auto"/>
        <w:left w:val="none" w:sz="0" w:space="0" w:color="auto"/>
        <w:bottom w:val="none" w:sz="0" w:space="0" w:color="auto"/>
        <w:right w:val="none" w:sz="0" w:space="0" w:color="auto"/>
      </w:divBdr>
    </w:div>
    <w:div w:id="102267176">
      <w:bodyDiv w:val="1"/>
      <w:marLeft w:val="0"/>
      <w:marRight w:val="0"/>
      <w:marTop w:val="0"/>
      <w:marBottom w:val="0"/>
      <w:divBdr>
        <w:top w:val="none" w:sz="0" w:space="0" w:color="auto"/>
        <w:left w:val="none" w:sz="0" w:space="0" w:color="auto"/>
        <w:bottom w:val="none" w:sz="0" w:space="0" w:color="auto"/>
        <w:right w:val="none" w:sz="0" w:space="0" w:color="auto"/>
      </w:divBdr>
    </w:div>
    <w:div w:id="102580531">
      <w:bodyDiv w:val="1"/>
      <w:marLeft w:val="0"/>
      <w:marRight w:val="0"/>
      <w:marTop w:val="0"/>
      <w:marBottom w:val="0"/>
      <w:divBdr>
        <w:top w:val="none" w:sz="0" w:space="0" w:color="auto"/>
        <w:left w:val="none" w:sz="0" w:space="0" w:color="auto"/>
        <w:bottom w:val="none" w:sz="0" w:space="0" w:color="auto"/>
        <w:right w:val="none" w:sz="0" w:space="0" w:color="auto"/>
      </w:divBdr>
    </w:div>
    <w:div w:id="103498817">
      <w:bodyDiv w:val="1"/>
      <w:marLeft w:val="0"/>
      <w:marRight w:val="0"/>
      <w:marTop w:val="0"/>
      <w:marBottom w:val="0"/>
      <w:divBdr>
        <w:top w:val="none" w:sz="0" w:space="0" w:color="auto"/>
        <w:left w:val="none" w:sz="0" w:space="0" w:color="auto"/>
        <w:bottom w:val="none" w:sz="0" w:space="0" w:color="auto"/>
        <w:right w:val="none" w:sz="0" w:space="0" w:color="auto"/>
      </w:divBdr>
    </w:div>
    <w:div w:id="103883493">
      <w:bodyDiv w:val="1"/>
      <w:marLeft w:val="0"/>
      <w:marRight w:val="0"/>
      <w:marTop w:val="0"/>
      <w:marBottom w:val="0"/>
      <w:divBdr>
        <w:top w:val="none" w:sz="0" w:space="0" w:color="auto"/>
        <w:left w:val="none" w:sz="0" w:space="0" w:color="auto"/>
        <w:bottom w:val="none" w:sz="0" w:space="0" w:color="auto"/>
        <w:right w:val="none" w:sz="0" w:space="0" w:color="auto"/>
      </w:divBdr>
    </w:div>
    <w:div w:id="104467499">
      <w:bodyDiv w:val="1"/>
      <w:marLeft w:val="0"/>
      <w:marRight w:val="0"/>
      <w:marTop w:val="0"/>
      <w:marBottom w:val="0"/>
      <w:divBdr>
        <w:top w:val="none" w:sz="0" w:space="0" w:color="auto"/>
        <w:left w:val="none" w:sz="0" w:space="0" w:color="auto"/>
        <w:bottom w:val="none" w:sz="0" w:space="0" w:color="auto"/>
        <w:right w:val="none" w:sz="0" w:space="0" w:color="auto"/>
      </w:divBdr>
    </w:div>
    <w:div w:id="105319275">
      <w:bodyDiv w:val="1"/>
      <w:marLeft w:val="0"/>
      <w:marRight w:val="0"/>
      <w:marTop w:val="0"/>
      <w:marBottom w:val="0"/>
      <w:divBdr>
        <w:top w:val="none" w:sz="0" w:space="0" w:color="auto"/>
        <w:left w:val="none" w:sz="0" w:space="0" w:color="auto"/>
        <w:bottom w:val="none" w:sz="0" w:space="0" w:color="auto"/>
        <w:right w:val="none" w:sz="0" w:space="0" w:color="auto"/>
      </w:divBdr>
    </w:div>
    <w:div w:id="105471868">
      <w:bodyDiv w:val="1"/>
      <w:marLeft w:val="0"/>
      <w:marRight w:val="0"/>
      <w:marTop w:val="0"/>
      <w:marBottom w:val="0"/>
      <w:divBdr>
        <w:top w:val="none" w:sz="0" w:space="0" w:color="auto"/>
        <w:left w:val="none" w:sz="0" w:space="0" w:color="auto"/>
        <w:bottom w:val="none" w:sz="0" w:space="0" w:color="auto"/>
        <w:right w:val="none" w:sz="0" w:space="0" w:color="auto"/>
      </w:divBdr>
    </w:div>
    <w:div w:id="105732322">
      <w:bodyDiv w:val="1"/>
      <w:marLeft w:val="0"/>
      <w:marRight w:val="0"/>
      <w:marTop w:val="0"/>
      <w:marBottom w:val="0"/>
      <w:divBdr>
        <w:top w:val="none" w:sz="0" w:space="0" w:color="auto"/>
        <w:left w:val="none" w:sz="0" w:space="0" w:color="auto"/>
        <w:bottom w:val="none" w:sz="0" w:space="0" w:color="auto"/>
        <w:right w:val="none" w:sz="0" w:space="0" w:color="auto"/>
      </w:divBdr>
    </w:div>
    <w:div w:id="106200947">
      <w:bodyDiv w:val="1"/>
      <w:marLeft w:val="0"/>
      <w:marRight w:val="0"/>
      <w:marTop w:val="0"/>
      <w:marBottom w:val="0"/>
      <w:divBdr>
        <w:top w:val="none" w:sz="0" w:space="0" w:color="auto"/>
        <w:left w:val="none" w:sz="0" w:space="0" w:color="auto"/>
        <w:bottom w:val="none" w:sz="0" w:space="0" w:color="auto"/>
        <w:right w:val="none" w:sz="0" w:space="0" w:color="auto"/>
      </w:divBdr>
    </w:div>
    <w:div w:id="106894113">
      <w:bodyDiv w:val="1"/>
      <w:marLeft w:val="0"/>
      <w:marRight w:val="0"/>
      <w:marTop w:val="0"/>
      <w:marBottom w:val="0"/>
      <w:divBdr>
        <w:top w:val="none" w:sz="0" w:space="0" w:color="auto"/>
        <w:left w:val="none" w:sz="0" w:space="0" w:color="auto"/>
        <w:bottom w:val="none" w:sz="0" w:space="0" w:color="auto"/>
        <w:right w:val="none" w:sz="0" w:space="0" w:color="auto"/>
      </w:divBdr>
    </w:div>
    <w:div w:id="107701535">
      <w:bodyDiv w:val="1"/>
      <w:marLeft w:val="0"/>
      <w:marRight w:val="0"/>
      <w:marTop w:val="0"/>
      <w:marBottom w:val="0"/>
      <w:divBdr>
        <w:top w:val="none" w:sz="0" w:space="0" w:color="auto"/>
        <w:left w:val="none" w:sz="0" w:space="0" w:color="auto"/>
        <w:bottom w:val="none" w:sz="0" w:space="0" w:color="auto"/>
        <w:right w:val="none" w:sz="0" w:space="0" w:color="auto"/>
      </w:divBdr>
    </w:div>
    <w:div w:id="107748238">
      <w:bodyDiv w:val="1"/>
      <w:marLeft w:val="0"/>
      <w:marRight w:val="0"/>
      <w:marTop w:val="0"/>
      <w:marBottom w:val="0"/>
      <w:divBdr>
        <w:top w:val="none" w:sz="0" w:space="0" w:color="auto"/>
        <w:left w:val="none" w:sz="0" w:space="0" w:color="auto"/>
        <w:bottom w:val="none" w:sz="0" w:space="0" w:color="auto"/>
        <w:right w:val="none" w:sz="0" w:space="0" w:color="auto"/>
      </w:divBdr>
    </w:div>
    <w:div w:id="108016616">
      <w:bodyDiv w:val="1"/>
      <w:marLeft w:val="0"/>
      <w:marRight w:val="0"/>
      <w:marTop w:val="0"/>
      <w:marBottom w:val="0"/>
      <w:divBdr>
        <w:top w:val="none" w:sz="0" w:space="0" w:color="auto"/>
        <w:left w:val="none" w:sz="0" w:space="0" w:color="auto"/>
        <w:bottom w:val="none" w:sz="0" w:space="0" w:color="auto"/>
        <w:right w:val="none" w:sz="0" w:space="0" w:color="auto"/>
      </w:divBdr>
    </w:div>
    <w:div w:id="108857183">
      <w:bodyDiv w:val="1"/>
      <w:marLeft w:val="0"/>
      <w:marRight w:val="0"/>
      <w:marTop w:val="0"/>
      <w:marBottom w:val="0"/>
      <w:divBdr>
        <w:top w:val="none" w:sz="0" w:space="0" w:color="auto"/>
        <w:left w:val="none" w:sz="0" w:space="0" w:color="auto"/>
        <w:bottom w:val="none" w:sz="0" w:space="0" w:color="auto"/>
        <w:right w:val="none" w:sz="0" w:space="0" w:color="auto"/>
      </w:divBdr>
    </w:div>
    <w:div w:id="109593358">
      <w:bodyDiv w:val="1"/>
      <w:marLeft w:val="0"/>
      <w:marRight w:val="0"/>
      <w:marTop w:val="0"/>
      <w:marBottom w:val="0"/>
      <w:divBdr>
        <w:top w:val="none" w:sz="0" w:space="0" w:color="auto"/>
        <w:left w:val="none" w:sz="0" w:space="0" w:color="auto"/>
        <w:bottom w:val="none" w:sz="0" w:space="0" w:color="auto"/>
        <w:right w:val="none" w:sz="0" w:space="0" w:color="auto"/>
      </w:divBdr>
    </w:div>
    <w:div w:id="109594842">
      <w:bodyDiv w:val="1"/>
      <w:marLeft w:val="0"/>
      <w:marRight w:val="0"/>
      <w:marTop w:val="0"/>
      <w:marBottom w:val="0"/>
      <w:divBdr>
        <w:top w:val="none" w:sz="0" w:space="0" w:color="auto"/>
        <w:left w:val="none" w:sz="0" w:space="0" w:color="auto"/>
        <w:bottom w:val="none" w:sz="0" w:space="0" w:color="auto"/>
        <w:right w:val="none" w:sz="0" w:space="0" w:color="auto"/>
      </w:divBdr>
    </w:div>
    <w:div w:id="109707452">
      <w:bodyDiv w:val="1"/>
      <w:marLeft w:val="0"/>
      <w:marRight w:val="0"/>
      <w:marTop w:val="0"/>
      <w:marBottom w:val="0"/>
      <w:divBdr>
        <w:top w:val="none" w:sz="0" w:space="0" w:color="auto"/>
        <w:left w:val="none" w:sz="0" w:space="0" w:color="auto"/>
        <w:bottom w:val="none" w:sz="0" w:space="0" w:color="auto"/>
        <w:right w:val="none" w:sz="0" w:space="0" w:color="auto"/>
      </w:divBdr>
    </w:div>
    <w:div w:id="109932954">
      <w:bodyDiv w:val="1"/>
      <w:marLeft w:val="0"/>
      <w:marRight w:val="0"/>
      <w:marTop w:val="0"/>
      <w:marBottom w:val="0"/>
      <w:divBdr>
        <w:top w:val="none" w:sz="0" w:space="0" w:color="auto"/>
        <w:left w:val="none" w:sz="0" w:space="0" w:color="auto"/>
        <w:bottom w:val="none" w:sz="0" w:space="0" w:color="auto"/>
        <w:right w:val="none" w:sz="0" w:space="0" w:color="auto"/>
      </w:divBdr>
    </w:div>
    <w:div w:id="110783599">
      <w:bodyDiv w:val="1"/>
      <w:marLeft w:val="0"/>
      <w:marRight w:val="0"/>
      <w:marTop w:val="0"/>
      <w:marBottom w:val="0"/>
      <w:divBdr>
        <w:top w:val="none" w:sz="0" w:space="0" w:color="auto"/>
        <w:left w:val="none" w:sz="0" w:space="0" w:color="auto"/>
        <w:bottom w:val="none" w:sz="0" w:space="0" w:color="auto"/>
        <w:right w:val="none" w:sz="0" w:space="0" w:color="auto"/>
      </w:divBdr>
    </w:div>
    <w:div w:id="111900788">
      <w:bodyDiv w:val="1"/>
      <w:marLeft w:val="0"/>
      <w:marRight w:val="0"/>
      <w:marTop w:val="0"/>
      <w:marBottom w:val="0"/>
      <w:divBdr>
        <w:top w:val="none" w:sz="0" w:space="0" w:color="auto"/>
        <w:left w:val="none" w:sz="0" w:space="0" w:color="auto"/>
        <w:bottom w:val="none" w:sz="0" w:space="0" w:color="auto"/>
        <w:right w:val="none" w:sz="0" w:space="0" w:color="auto"/>
      </w:divBdr>
    </w:div>
    <w:div w:id="113135094">
      <w:bodyDiv w:val="1"/>
      <w:marLeft w:val="0"/>
      <w:marRight w:val="0"/>
      <w:marTop w:val="0"/>
      <w:marBottom w:val="0"/>
      <w:divBdr>
        <w:top w:val="none" w:sz="0" w:space="0" w:color="auto"/>
        <w:left w:val="none" w:sz="0" w:space="0" w:color="auto"/>
        <w:bottom w:val="none" w:sz="0" w:space="0" w:color="auto"/>
        <w:right w:val="none" w:sz="0" w:space="0" w:color="auto"/>
      </w:divBdr>
    </w:div>
    <w:div w:id="113671259">
      <w:bodyDiv w:val="1"/>
      <w:marLeft w:val="0"/>
      <w:marRight w:val="0"/>
      <w:marTop w:val="0"/>
      <w:marBottom w:val="0"/>
      <w:divBdr>
        <w:top w:val="none" w:sz="0" w:space="0" w:color="auto"/>
        <w:left w:val="none" w:sz="0" w:space="0" w:color="auto"/>
        <w:bottom w:val="none" w:sz="0" w:space="0" w:color="auto"/>
        <w:right w:val="none" w:sz="0" w:space="0" w:color="auto"/>
      </w:divBdr>
    </w:div>
    <w:div w:id="113987294">
      <w:bodyDiv w:val="1"/>
      <w:marLeft w:val="0"/>
      <w:marRight w:val="0"/>
      <w:marTop w:val="0"/>
      <w:marBottom w:val="0"/>
      <w:divBdr>
        <w:top w:val="none" w:sz="0" w:space="0" w:color="auto"/>
        <w:left w:val="none" w:sz="0" w:space="0" w:color="auto"/>
        <w:bottom w:val="none" w:sz="0" w:space="0" w:color="auto"/>
        <w:right w:val="none" w:sz="0" w:space="0" w:color="auto"/>
      </w:divBdr>
    </w:div>
    <w:div w:id="114369682">
      <w:bodyDiv w:val="1"/>
      <w:marLeft w:val="0"/>
      <w:marRight w:val="0"/>
      <w:marTop w:val="0"/>
      <w:marBottom w:val="0"/>
      <w:divBdr>
        <w:top w:val="none" w:sz="0" w:space="0" w:color="auto"/>
        <w:left w:val="none" w:sz="0" w:space="0" w:color="auto"/>
        <w:bottom w:val="none" w:sz="0" w:space="0" w:color="auto"/>
        <w:right w:val="none" w:sz="0" w:space="0" w:color="auto"/>
      </w:divBdr>
    </w:div>
    <w:div w:id="114373990">
      <w:bodyDiv w:val="1"/>
      <w:marLeft w:val="0"/>
      <w:marRight w:val="0"/>
      <w:marTop w:val="0"/>
      <w:marBottom w:val="0"/>
      <w:divBdr>
        <w:top w:val="none" w:sz="0" w:space="0" w:color="auto"/>
        <w:left w:val="none" w:sz="0" w:space="0" w:color="auto"/>
        <w:bottom w:val="none" w:sz="0" w:space="0" w:color="auto"/>
        <w:right w:val="none" w:sz="0" w:space="0" w:color="auto"/>
      </w:divBdr>
    </w:div>
    <w:div w:id="114494524">
      <w:bodyDiv w:val="1"/>
      <w:marLeft w:val="0"/>
      <w:marRight w:val="0"/>
      <w:marTop w:val="0"/>
      <w:marBottom w:val="0"/>
      <w:divBdr>
        <w:top w:val="none" w:sz="0" w:space="0" w:color="auto"/>
        <w:left w:val="none" w:sz="0" w:space="0" w:color="auto"/>
        <w:bottom w:val="none" w:sz="0" w:space="0" w:color="auto"/>
        <w:right w:val="none" w:sz="0" w:space="0" w:color="auto"/>
      </w:divBdr>
    </w:div>
    <w:div w:id="114835896">
      <w:bodyDiv w:val="1"/>
      <w:marLeft w:val="0"/>
      <w:marRight w:val="0"/>
      <w:marTop w:val="0"/>
      <w:marBottom w:val="0"/>
      <w:divBdr>
        <w:top w:val="none" w:sz="0" w:space="0" w:color="auto"/>
        <w:left w:val="none" w:sz="0" w:space="0" w:color="auto"/>
        <w:bottom w:val="none" w:sz="0" w:space="0" w:color="auto"/>
        <w:right w:val="none" w:sz="0" w:space="0" w:color="auto"/>
      </w:divBdr>
    </w:div>
    <w:div w:id="115953383">
      <w:bodyDiv w:val="1"/>
      <w:marLeft w:val="0"/>
      <w:marRight w:val="0"/>
      <w:marTop w:val="0"/>
      <w:marBottom w:val="0"/>
      <w:divBdr>
        <w:top w:val="none" w:sz="0" w:space="0" w:color="auto"/>
        <w:left w:val="none" w:sz="0" w:space="0" w:color="auto"/>
        <w:bottom w:val="none" w:sz="0" w:space="0" w:color="auto"/>
        <w:right w:val="none" w:sz="0" w:space="0" w:color="auto"/>
      </w:divBdr>
    </w:div>
    <w:div w:id="116918980">
      <w:bodyDiv w:val="1"/>
      <w:marLeft w:val="0"/>
      <w:marRight w:val="0"/>
      <w:marTop w:val="0"/>
      <w:marBottom w:val="0"/>
      <w:divBdr>
        <w:top w:val="none" w:sz="0" w:space="0" w:color="auto"/>
        <w:left w:val="none" w:sz="0" w:space="0" w:color="auto"/>
        <w:bottom w:val="none" w:sz="0" w:space="0" w:color="auto"/>
        <w:right w:val="none" w:sz="0" w:space="0" w:color="auto"/>
      </w:divBdr>
    </w:div>
    <w:div w:id="118039194">
      <w:bodyDiv w:val="1"/>
      <w:marLeft w:val="0"/>
      <w:marRight w:val="0"/>
      <w:marTop w:val="0"/>
      <w:marBottom w:val="0"/>
      <w:divBdr>
        <w:top w:val="none" w:sz="0" w:space="0" w:color="auto"/>
        <w:left w:val="none" w:sz="0" w:space="0" w:color="auto"/>
        <w:bottom w:val="none" w:sz="0" w:space="0" w:color="auto"/>
        <w:right w:val="none" w:sz="0" w:space="0" w:color="auto"/>
      </w:divBdr>
    </w:div>
    <w:div w:id="118111013">
      <w:bodyDiv w:val="1"/>
      <w:marLeft w:val="0"/>
      <w:marRight w:val="0"/>
      <w:marTop w:val="0"/>
      <w:marBottom w:val="0"/>
      <w:divBdr>
        <w:top w:val="none" w:sz="0" w:space="0" w:color="auto"/>
        <w:left w:val="none" w:sz="0" w:space="0" w:color="auto"/>
        <w:bottom w:val="none" w:sz="0" w:space="0" w:color="auto"/>
        <w:right w:val="none" w:sz="0" w:space="0" w:color="auto"/>
      </w:divBdr>
    </w:div>
    <w:div w:id="118232952">
      <w:bodyDiv w:val="1"/>
      <w:marLeft w:val="0"/>
      <w:marRight w:val="0"/>
      <w:marTop w:val="0"/>
      <w:marBottom w:val="0"/>
      <w:divBdr>
        <w:top w:val="none" w:sz="0" w:space="0" w:color="auto"/>
        <w:left w:val="none" w:sz="0" w:space="0" w:color="auto"/>
        <w:bottom w:val="none" w:sz="0" w:space="0" w:color="auto"/>
        <w:right w:val="none" w:sz="0" w:space="0" w:color="auto"/>
      </w:divBdr>
    </w:div>
    <w:div w:id="118425342">
      <w:bodyDiv w:val="1"/>
      <w:marLeft w:val="0"/>
      <w:marRight w:val="0"/>
      <w:marTop w:val="0"/>
      <w:marBottom w:val="0"/>
      <w:divBdr>
        <w:top w:val="none" w:sz="0" w:space="0" w:color="auto"/>
        <w:left w:val="none" w:sz="0" w:space="0" w:color="auto"/>
        <w:bottom w:val="none" w:sz="0" w:space="0" w:color="auto"/>
        <w:right w:val="none" w:sz="0" w:space="0" w:color="auto"/>
      </w:divBdr>
    </w:div>
    <w:div w:id="118496156">
      <w:bodyDiv w:val="1"/>
      <w:marLeft w:val="0"/>
      <w:marRight w:val="0"/>
      <w:marTop w:val="0"/>
      <w:marBottom w:val="0"/>
      <w:divBdr>
        <w:top w:val="none" w:sz="0" w:space="0" w:color="auto"/>
        <w:left w:val="none" w:sz="0" w:space="0" w:color="auto"/>
        <w:bottom w:val="none" w:sz="0" w:space="0" w:color="auto"/>
        <w:right w:val="none" w:sz="0" w:space="0" w:color="auto"/>
      </w:divBdr>
    </w:div>
    <w:div w:id="118568135">
      <w:bodyDiv w:val="1"/>
      <w:marLeft w:val="0"/>
      <w:marRight w:val="0"/>
      <w:marTop w:val="0"/>
      <w:marBottom w:val="0"/>
      <w:divBdr>
        <w:top w:val="none" w:sz="0" w:space="0" w:color="auto"/>
        <w:left w:val="none" w:sz="0" w:space="0" w:color="auto"/>
        <w:bottom w:val="none" w:sz="0" w:space="0" w:color="auto"/>
        <w:right w:val="none" w:sz="0" w:space="0" w:color="auto"/>
      </w:divBdr>
    </w:div>
    <w:div w:id="120420186">
      <w:bodyDiv w:val="1"/>
      <w:marLeft w:val="0"/>
      <w:marRight w:val="0"/>
      <w:marTop w:val="0"/>
      <w:marBottom w:val="0"/>
      <w:divBdr>
        <w:top w:val="none" w:sz="0" w:space="0" w:color="auto"/>
        <w:left w:val="none" w:sz="0" w:space="0" w:color="auto"/>
        <w:bottom w:val="none" w:sz="0" w:space="0" w:color="auto"/>
        <w:right w:val="none" w:sz="0" w:space="0" w:color="auto"/>
      </w:divBdr>
    </w:div>
    <w:div w:id="120464853">
      <w:bodyDiv w:val="1"/>
      <w:marLeft w:val="0"/>
      <w:marRight w:val="0"/>
      <w:marTop w:val="0"/>
      <w:marBottom w:val="0"/>
      <w:divBdr>
        <w:top w:val="none" w:sz="0" w:space="0" w:color="auto"/>
        <w:left w:val="none" w:sz="0" w:space="0" w:color="auto"/>
        <w:bottom w:val="none" w:sz="0" w:space="0" w:color="auto"/>
        <w:right w:val="none" w:sz="0" w:space="0" w:color="auto"/>
      </w:divBdr>
    </w:div>
    <w:div w:id="120541696">
      <w:bodyDiv w:val="1"/>
      <w:marLeft w:val="0"/>
      <w:marRight w:val="0"/>
      <w:marTop w:val="0"/>
      <w:marBottom w:val="0"/>
      <w:divBdr>
        <w:top w:val="none" w:sz="0" w:space="0" w:color="auto"/>
        <w:left w:val="none" w:sz="0" w:space="0" w:color="auto"/>
        <w:bottom w:val="none" w:sz="0" w:space="0" w:color="auto"/>
        <w:right w:val="none" w:sz="0" w:space="0" w:color="auto"/>
      </w:divBdr>
    </w:div>
    <w:div w:id="120611952">
      <w:bodyDiv w:val="1"/>
      <w:marLeft w:val="0"/>
      <w:marRight w:val="0"/>
      <w:marTop w:val="0"/>
      <w:marBottom w:val="0"/>
      <w:divBdr>
        <w:top w:val="none" w:sz="0" w:space="0" w:color="auto"/>
        <w:left w:val="none" w:sz="0" w:space="0" w:color="auto"/>
        <w:bottom w:val="none" w:sz="0" w:space="0" w:color="auto"/>
        <w:right w:val="none" w:sz="0" w:space="0" w:color="auto"/>
      </w:divBdr>
    </w:div>
    <w:div w:id="123161544">
      <w:bodyDiv w:val="1"/>
      <w:marLeft w:val="0"/>
      <w:marRight w:val="0"/>
      <w:marTop w:val="0"/>
      <w:marBottom w:val="0"/>
      <w:divBdr>
        <w:top w:val="none" w:sz="0" w:space="0" w:color="auto"/>
        <w:left w:val="none" w:sz="0" w:space="0" w:color="auto"/>
        <w:bottom w:val="none" w:sz="0" w:space="0" w:color="auto"/>
        <w:right w:val="none" w:sz="0" w:space="0" w:color="auto"/>
      </w:divBdr>
    </w:div>
    <w:div w:id="123502420">
      <w:bodyDiv w:val="1"/>
      <w:marLeft w:val="0"/>
      <w:marRight w:val="0"/>
      <w:marTop w:val="0"/>
      <w:marBottom w:val="0"/>
      <w:divBdr>
        <w:top w:val="none" w:sz="0" w:space="0" w:color="auto"/>
        <w:left w:val="none" w:sz="0" w:space="0" w:color="auto"/>
        <w:bottom w:val="none" w:sz="0" w:space="0" w:color="auto"/>
        <w:right w:val="none" w:sz="0" w:space="0" w:color="auto"/>
      </w:divBdr>
    </w:div>
    <w:div w:id="124087065">
      <w:bodyDiv w:val="1"/>
      <w:marLeft w:val="0"/>
      <w:marRight w:val="0"/>
      <w:marTop w:val="0"/>
      <w:marBottom w:val="0"/>
      <w:divBdr>
        <w:top w:val="none" w:sz="0" w:space="0" w:color="auto"/>
        <w:left w:val="none" w:sz="0" w:space="0" w:color="auto"/>
        <w:bottom w:val="none" w:sz="0" w:space="0" w:color="auto"/>
        <w:right w:val="none" w:sz="0" w:space="0" w:color="auto"/>
      </w:divBdr>
    </w:div>
    <w:div w:id="124737831">
      <w:bodyDiv w:val="1"/>
      <w:marLeft w:val="0"/>
      <w:marRight w:val="0"/>
      <w:marTop w:val="0"/>
      <w:marBottom w:val="0"/>
      <w:divBdr>
        <w:top w:val="none" w:sz="0" w:space="0" w:color="auto"/>
        <w:left w:val="none" w:sz="0" w:space="0" w:color="auto"/>
        <w:bottom w:val="none" w:sz="0" w:space="0" w:color="auto"/>
        <w:right w:val="none" w:sz="0" w:space="0" w:color="auto"/>
      </w:divBdr>
    </w:div>
    <w:div w:id="124853177">
      <w:bodyDiv w:val="1"/>
      <w:marLeft w:val="0"/>
      <w:marRight w:val="0"/>
      <w:marTop w:val="0"/>
      <w:marBottom w:val="0"/>
      <w:divBdr>
        <w:top w:val="none" w:sz="0" w:space="0" w:color="auto"/>
        <w:left w:val="none" w:sz="0" w:space="0" w:color="auto"/>
        <w:bottom w:val="none" w:sz="0" w:space="0" w:color="auto"/>
        <w:right w:val="none" w:sz="0" w:space="0" w:color="auto"/>
      </w:divBdr>
    </w:div>
    <w:div w:id="125586323">
      <w:bodyDiv w:val="1"/>
      <w:marLeft w:val="0"/>
      <w:marRight w:val="0"/>
      <w:marTop w:val="0"/>
      <w:marBottom w:val="0"/>
      <w:divBdr>
        <w:top w:val="none" w:sz="0" w:space="0" w:color="auto"/>
        <w:left w:val="none" w:sz="0" w:space="0" w:color="auto"/>
        <w:bottom w:val="none" w:sz="0" w:space="0" w:color="auto"/>
        <w:right w:val="none" w:sz="0" w:space="0" w:color="auto"/>
      </w:divBdr>
    </w:div>
    <w:div w:id="126289123">
      <w:bodyDiv w:val="1"/>
      <w:marLeft w:val="0"/>
      <w:marRight w:val="0"/>
      <w:marTop w:val="0"/>
      <w:marBottom w:val="0"/>
      <w:divBdr>
        <w:top w:val="none" w:sz="0" w:space="0" w:color="auto"/>
        <w:left w:val="none" w:sz="0" w:space="0" w:color="auto"/>
        <w:bottom w:val="none" w:sz="0" w:space="0" w:color="auto"/>
        <w:right w:val="none" w:sz="0" w:space="0" w:color="auto"/>
      </w:divBdr>
    </w:div>
    <w:div w:id="126315579">
      <w:bodyDiv w:val="1"/>
      <w:marLeft w:val="0"/>
      <w:marRight w:val="0"/>
      <w:marTop w:val="0"/>
      <w:marBottom w:val="0"/>
      <w:divBdr>
        <w:top w:val="none" w:sz="0" w:space="0" w:color="auto"/>
        <w:left w:val="none" w:sz="0" w:space="0" w:color="auto"/>
        <w:bottom w:val="none" w:sz="0" w:space="0" w:color="auto"/>
        <w:right w:val="none" w:sz="0" w:space="0" w:color="auto"/>
      </w:divBdr>
    </w:div>
    <w:div w:id="126508617">
      <w:bodyDiv w:val="1"/>
      <w:marLeft w:val="0"/>
      <w:marRight w:val="0"/>
      <w:marTop w:val="0"/>
      <w:marBottom w:val="0"/>
      <w:divBdr>
        <w:top w:val="none" w:sz="0" w:space="0" w:color="auto"/>
        <w:left w:val="none" w:sz="0" w:space="0" w:color="auto"/>
        <w:bottom w:val="none" w:sz="0" w:space="0" w:color="auto"/>
        <w:right w:val="none" w:sz="0" w:space="0" w:color="auto"/>
      </w:divBdr>
    </w:div>
    <w:div w:id="126514564">
      <w:bodyDiv w:val="1"/>
      <w:marLeft w:val="0"/>
      <w:marRight w:val="0"/>
      <w:marTop w:val="0"/>
      <w:marBottom w:val="0"/>
      <w:divBdr>
        <w:top w:val="none" w:sz="0" w:space="0" w:color="auto"/>
        <w:left w:val="none" w:sz="0" w:space="0" w:color="auto"/>
        <w:bottom w:val="none" w:sz="0" w:space="0" w:color="auto"/>
        <w:right w:val="none" w:sz="0" w:space="0" w:color="auto"/>
      </w:divBdr>
    </w:div>
    <w:div w:id="127087813">
      <w:bodyDiv w:val="1"/>
      <w:marLeft w:val="0"/>
      <w:marRight w:val="0"/>
      <w:marTop w:val="0"/>
      <w:marBottom w:val="0"/>
      <w:divBdr>
        <w:top w:val="none" w:sz="0" w:space="0" w:color="auto"/>
        <w:left w:val="none" w:sz="0" w:space="0" w:color="auto"/>
        <w:bottom w:val="none" w:sz="0" w:space="0" w:color="auto"/>
        <w:right w:val="none" w:sz="0" w:space="0" w:color="auto"/>
      </w:divBdr>
    </w:div>
    <w:div w:id="127628732">
      <w:bodyDiv w:val="1"/>
      <w:marLeft w:val="0"/>
      <w:marRight w:val="0"/>
      <w:marTop w:val="0"/>
      <w:marBottom w:val="0"/>
      <w:divBdr>
        <w:top w:val="none" w:sz="0" w:space="0" w:color="auto"/>
        <w:left w:val="none" w:sz="0" w:space="0" w:color="auto"/>
        <w:bottom w:val="none" w:sz="0" w:space="0" w:color="auto"/>
        <w:right w:val="none" w:sz="0" w:space="0" w:color="auto"/>
      </w:divBdr>
    </w:div>
    <w:div w:id="128134592">
      <w:bodyDiv w:val="1"/>
      <w:marLeft w:val="0"/>
      <w:marRight w:val="0"/>
      <w:marTop w:val="0"/>
      <w:marBottom w:val="0"/>
      <w:divBdr>
        <w:top w:val="none" w:sz="0" w:space="0" w:color="auto"/>
        <w:left w:val="none" w:sz="0" w:space="0" w:color="auto"/>
        <w:bottom w:val="none" w:sz="0" w:space="0" w:color="auto"/>
        <w:right w:val="none" w:sz="0" w:space="0" w:color="auto"/>
      </w:divBdr>
    </w:div>
    <w:div w:id="128135477">
      <w:bodyDiv w:val="1"/>
      <w:marLeft w:val="0"/>
      <w:marRight w:val="0"/>
      <w:marTop w:val="0"/>
      <w:marBottom w:val="0"/>
      <w:divBdr>
        <w:top w:val="none" w:sz="0" w:space="0" w:color="auto"/>
        <w:left w:val="none" w:sz="0" w:space="0" w:color="auto"/>
        <w:bottom w:val="none" w:sz="0" w:space="0" w:color="auto"/>
        <w:right w:val="none" w:sz="0" w:space="0" w:color="auto"/>
      </w:divBdr>
    </w:div>
    <w:div w:id="128205265">
      <w:bodyDiv w:val="1"/>
      <w:marLeft w:val="0"/>
      <w:marRight w:val="0"/>
      <w:marTop w:val="0"/>
      <w:marBottom w:val="0"/>
      <w:divBdr>
        <w:top w:val="none" w:sz="0" w:space="0" w:color="auto"/>
        <w:left w:val="none" w:sz="0" w:space="0" w:color="auto"/>
        <w:bottom w:val="none" w:sz="0" w:space="0" w:color="auto"/>
        <w:right w:val="none" w:sz="0" w:space="0" w:color="auto"/>
      </w:divBdr>
    </w:div>
    <w:div w:id="128281616">
      <w:bodyDiv w:val="1"/>
      <w:marLeft w:val="0"/>
      <w:marRight w:val="0"/>
      <w:marTop w:val="0"/>
      <w:marBottom w:val="0"/>
      <w:divBdr>
        <w:top w:val="none" w:sz="0" w:space="0" w:color="auto"/>
        <w:left w:val="none" w:sz="0" w:space="0" w:color="auto"/>
        <w:bottom w:val="none" w:sz="0" w:space="0" w:color="auto"/>
        <w:right w:val="none" w:sz="0" w:space="0" w:color="auto"/>
      </w:divBdr>
    </w:div>
    <w:div w:id="128284702">
      <w:bodyDiv w:val="1"/>
      <w:marLeft w:val="0"/>
      <w:marRight w:val="0"/>
      <w:marTop w:val="0"/>
      <w:marBottom w:val="0"/>
      <w:divBdr>
        <w:top w:val="none" w:sz="0" w:space="0" w:color="auto"/>
        <w:left w:val="none" w:sz="0" w:space="0" w:color="auto"/>
        <w:bottom w:val="none" w:sz="0" w:space="0" w:color="auto"/>
        <w:right w:val="none" w:sz="0" w:space="0" w:color="auto"/>
      </w:divBdr>
    </w:div>
    <w:div w:id="129250640">
      <w:bodyDiv w:val="1"/>
      <w:marLeft w:val="0"/>
      <w:marRight w:val="0"/>
      <w:marTop w:val="0"/>
      <w:marBottom w:val="0"/>
      <w:divBdr>
        <w:top w:val="none" w:sz="0" w:space="0" w:color="auto"/>
        <w:left w:val="none" w:sz="0" w:space="0" w:color="auto"/>
        <w:bottom w:val="none" w:sz="0" w:space="0" w:color="auto"/>
        <w:right w:val="none" w:sz="0" w:space="0" w:color="auto"/>
      </w:divBdr>
    </w:div>
    <w:div w:id="129251638">
      <w:bodyDiv w:val="1"/>
      <w:marLeft w:val="0"/>
      <w:marRight w:val="0"/>
      <w:marTop w:val="0"/>
      <w:marBottom w:val="0"/>
      <w:divBdr>
        <w:top w:val="none" w:sz="0" w:space="0" w:color="auto"/>
        <w:left w:val="none" w:sz="0" w:space="0" w:color="auto"/>
        <w:bottom w:val="none" w:sz="0" w:space="0" w:color="auto"/>
        <w:right w:val="none" w:sz="0" w:space="0" w:color="auto"/>
      </w:divBdr>
    </w:div>
    <w:div w:id="129517632">
      <w:bodyDiv w:val="1"/>
      <w:marLeft w:val="0"/>
      <w:marRight w:val="0"/>
      <w:marTop w:val="0"/>
      <w:marBottom w:val="0"/>
      <w:divBdr>
        <w:top w:val="none" w:sz="0" w:space="0" w:color="auto"/>
        <w:left w:val="none" w:sz="0" w:space="0" w:color="auto"/>
        <w:bottom w:val="none" w:sz="0" w:space="0" w:color="auto"/>
        <w:right w:val="none" w:sz="0" w:space="0" w:color="auto"/>
      </w:divBdr>
    </w:div>
    <w:div w:id="129784161">
      <w:bodyDiv w:val="1"/>
      <w:marLeft w:val="0"/>
      <w:marRight w:val="0"/>
      <w:marTop w:val="0"/>
      <w:marBottom w:val="0"/>
      <w:divBdr>
        <w:top w:val="none" w:sz="0" w:space="0" w:color="auto"/>
        <w:left w:val="none" w:sz="0" w:space="0" w:color="auto"/>
        <w:bottom w:val="none" w:sz="0" w:space="0" w:color="auto"/>
        <w:right w:val="none" w:sz="0" w:space="0" w:color="auto"/>
      </w:divBdr>
    </w:div>
    <w:div w:id="129785301">
      <w:bodyDiv w:val="1"/>
      <w:marLeft w:val="0"/>
      <w:marRight w:val="0"/>
      <w:marTop w:val="0"/>
      <w:marBottom w:val="0"/>
      <w:divBdr>
        <w:top w:val="none" w:sz="0" w:space="0" w:color="auto"/>
        <w:left w:val="none" w:sz="0" w:space="0" w:color="auto"/>
        <w:bottom w:val="none" w:sz="0" w:space="0" w:color="auto"/>
        <w:right w:val="none" w:sz="0" w:space="0" w:color="auto"/>
      </w:divBdr>
    </w:div>
    <w:div w:id="130486704">
      <w:bodyDiv w:val="1"/>
      <w:marLeft w:val="0"/>
      <w:marRight w:val="0"/>
      <w:marTop w:val="0"/>
      <w:marBottom w:val="0"/>
      <w:divBdr>
        <w:top w:val="none" w:sz="0" w:space="0" w:color="auto"/>
        <w:left w:val="none" w:sz="0" w:space="0" w:color="auto"/>
        <w:bottom w:val="none" w:sz="0" w:space="0" w:color="auto"/>
        <w:right w:val="none" w:sz="0" w:space="0" w:color="auto"/>
      </w:divBdr>
    </w:div>
    <w:div w:id="130562356">
      <w:bodyDiv w:val="1"/>
      <w:marLeft w:val="0"/>
      <w:marRight w:val="0"/>
      <w:marTop w:val="0"/>
      <w:marBottom w:val="0"/>
      <w:divBdr>
        <w:top w:val="none" w:sz="0" w:space="0" w:color="auto"/>
        <w:left w:val="none" w:sz="0" w:space="0" w:color="auto"/>
        <w:bottom w:val="none" w:sz="0" w:space="0" w:color="auto"/>
        <w:right w:val="none" w:sz="0" w:space="0" w:color="auto"/>
      </w:divBdr>
    </w:div>
    <w:div w:id="131749080">
      <w:bodyDiv w:val="1"/>
      <w:marLeft w:val="0"/>
      <w:marRight w:val="0"/>
      <w:marTop w:val="0"/>
      <w:marBottom w:val="0"/>
      <w:divBdr>
        <w:top w:val="none" w:sz="0" w:space="0" w:color="auto"/>
        <w:left w:val="none" w:sz="0" w:space="0" w:color="auto"/>
        <w:bottom w:val="none" w:sz="0" w:space="0" w:color="auto"/>
        <w:right w:val="none" w:sz="0" w:space="0" w:color="auto"/>
      </w:divBdr>
    </w:div>
    <w:div w:id="131798497">
      <w:bodyDiv w:val="1"/>
      <w:marLeft w:val="0"/>
      <w:marRight w:val="0"/>
      <w:marTop w:val="0"/>
      <w:marBottom w:val="0"/>
      <w:divBdr>
        <w:top w:val="none" w:sz="0" w:space="0" w:color="auto"/>
        <w:left w:val="none" w:sz="0" w:space="0" w:color="auto"/>
        <w:bottom w:val="none" w:sz="0" w:space="0" w:color="auto"/>
        <w:right w:val="none" w:sz="0" w:space="0" w:color="auto"/>
      </w:divBdr>
    </w:div>
    <w:div w:id="131943205">
      <w:bodyDiv w:val="1"/>
      <w:marLeft w:val="0"/>
      <w:marRight w:val="0"/>
      <w:marTop w:val="0"/>
      <w:marBottom w:val="0"/>
      <w:divBdr>
        <w:top w:val="none" w:sz="0" w:space="0" w:color="auto"/>
        <w:left w:val="none" w:sz="0" w:space="0" w:color="auto"/>
        <w:bottom w:val="none" w:sz="0" w:space="0" w:color="auto"/>
        <w:right w:val="none" w:sz="0" w:space="0" w:color="auto"/>
      </w:divBdr>
    </w:div>
    <w:div w:id="132017631">
      <w:bodyDiv w:val="1"/>
      <w:marLeft w:val="0"/>
      <w:marRight w:val="0"/>
      <w:marTop w:val="0"/>
      <w:marBottom w:val="0"/>
      <w:divBdr>
        <w:top w:val="none" w:sz="0" w:space="0" w:color="auto"/>
        <w:left w:val="none" w:sz="0" w:space="0" w:color="auto"/>
        <w:bottom w:val="none" w:sz="0" w:space="0" w:color="auto"/>
        <w:right w:val="none" w:sz="0" w:space="0" w:color="auto"/>
      </w:divBdr>
    </w:div>
    <w:div w:id="132255269">
      <w:bodyDiv w:val="1"/>
      <w:marLeft w:val="0"/>
      <w:marRight w:val="0"/>
      <w:marTop w:val="0"/>
      <w:marBottom w:val="0"/>
      <w:divBdr>
        <w:top w:val="none" w:sz="0" w:space="0" w:color="auto"/>
        <w:left w:val="none" w:sz="0" w:space="0" w:color="auto"/>
        <w:bottom w:val="none" w:sz="0" w:space="0" w:color="auto"/>
        <w:right w:val="none" w:sz="0" w:space="0" w:color="auto"/>
      </w:divBdr>
    </w:div>
    <w:div w:id="132455681">
      <w:bodyDiv w:val="1"/>
      <w:marLeft w:val="0"/>
      <w:marRight w:val="0"/>
      <w:marTop w:val="0"/>
      <w:marBottom w:val="0"/>
      <w:divBdr>
        <w:top w:val="none" w:sz="0" w:space="0" w:color="auto"/>
        <w:left w:val="none" w:sz="0" w:space="0" w:color="auto"/>
        <w:bottom w:val="none" w:sz="0" w:space="0" w:color="auto"/>
        <w:right w:val="none" w:sz="0" w:space="0" w:color="auto"/>
      </w:divBdr>
    </w:div>
    <w:div w:id="132645463">
      <w:bodyDiv w:val="1"/>
      <w:marLeft w:val="0"/>
      <w:marRight w:val="0"/>
      <w:marTop w:val="0"/>
      <w:marBottom w:val="0"/>
      <w:divBdr>
        <w:top w:val="none" w:sz="0" w:space="0" w:color="auto"/>
        <w:left w:val="none" w:sz="0" w:space="0" w:color="auto"/>
        <w:bottom w:val="none" w:sz="0" w:space="0" w:color="auto"/>
        <w:right w:val="none" w:sz="0" w:space="0" w:color="auto"/>
      </w:divBdr>
    </w:div>
    <w:div w:id="133373541">
      <w:bodyDiv w:val="1"/>
      <w:marLeft w:val="0"/>
      <w:marRight w:val="0"/>
      <w:marTop w:val="0"/>
      <w:marBottom w:val="0"/>
      <w:divBdr>
        <w:top w:val="none" w:sz="0" w:space="0" w:color="auto"/>
        <w:left w:val="none" w:sz="0" w:space="0" w:color="auto"/>
        <w:bottom w:val="none" w:sz="0" w:space="0" w:color="auto"/>
        <w:right w:val="none" w:sz="0" w:space="0" w:color="auto"/>
      </w:divBdr>
    </w:div>
    <w:div w:id="133570558">
      <w:bodyDiv w:val="1"/>
      <w:marLeft w:val="0"/>
      <w:marRight w:val="0"/>
      <w:marTop w:val="0"/>
      <w:marBottom w:val="0"/>
      <w:divBdr>
        <w:top w:val="none" w:sz="0" w:space="0" w:color="auto"/>
        <w:left w:val="none" w:sz="0" w:space="0" w:color="auto"/>
        <w:bottom w:val="none" w:sz="0" w:space="0" w:color="auto"/>
        <w:right w:val="none" w:sz="0" w:space="0" w:color="auto"/>
      </w:divBdr>
    </w:div>
    <w:div w:id="137387302">
      <w:bodyDiv w:val="1"/>
      <w:marLeft w:val="0"/>
      <w:marRight w:val="0"/>
      <w:marTop w:val="0"/>
      <w:marBottom w:val="0"/>
      <w:divBdr>
        <w:top w:val="none" w:sz="0" w:space="0" w:color="auto"/>
        <w:left w:val="none" w:sz="0" w:space="0" w:color="auto"/>
        <w:bottom w:val="none" w:sz="0" w:space="0" w:color="auto"/>
        <w:right w:val="none" w:sz="0" w:space="0" w:color="auto"/>
      </w:divBdr>
    </w:div>
    <w:div w:id="137455745">
      <w:bodyDiv w:val="1"/>
      <w:marLeft w:val="0"/>
      <w:marRight w:val="0"/>
      <w:marTop w:val="0"/>
      <w:marBottom w:val="0"/>
      <w:divBdr>
        <w:top w:val="none" w:sz="0" w:space="0" w:color="auto"/>
        <w:left w:val="none" w:sz="0" w:space="0" w:color="auto"/>
        <w:bottom w:val="none" w:sz="0" w:space="0" w:color="auto"/>
        <w:right w:val="none" w:sz="0" w:space="0" w:color="auto"/>
      </w:divBdr>
    </w:div>
    <w:div w:id="137504653">
      <w:bodyDiv w:val="1"/>
      <w:marLeft w:val="0"/>
      <w:marRight w:val="0"/>
      <w:marTop w:val="0"/>
      <w:marBottom w:val="0"/>
      <w:divBdr>
        <w:top w:val="none" w:sz="0" w:space="0" w:color="auto"/>
        <w:left w:val="none" w:sz="0" w:space="0" w:color="auto"/>
        <w:bottom w:val="none" w:sz="0" w:space="0" w:color="auto"/>
        <w:right w:val="none" w:sz="0" w:space="0" w:color="auto"/>
      </w:divBdr>
    </w:div>
    <w:div w:id="137958144">
      <w:bodyDiv w:val="1"/>
      <w:marLeft w:val="0"/>
      <w:marRight w:val="0"/>
      <w:marTop w:val="0"/>
      <w:marBottom w:val="0"/>
      <w:divBdr>
        <w:top w:val="none" w:sz="0" w:space="0" w:color="auto"/>
        <w:left w:val="none" w:sz="0" w:space="0" w:color="auto"/>
        <w:bottom w:val="none" w:sz="0" w:space="0" w:color="auto"/>
        <w:right w:val="none" w:sz="0" w:space="0" w:color="auto"/>
      </w:divBdr>
    </w:div>
    <w:div w:id="138547025">
      <w:bodyDiv w:val="1"/>
      <w:marLeft w:val="0"/>
      <w:marRight w:val="0"/>
      <w:marTop w:val="0"/>
      <w:marBottom w:val="0"/>
      <w:divBdr>
        <w:top w:val="none" w:sz="0" w:space="0" w:color="auto"/>
        <w:left w:val="none" w:sz="0" w:space="0" w:color="auto"/>
        <w:bottom w:val="none" w:sz="0" w:space="0" w:color="auto"/>
        <w:right w:val="none" w:sz="0" w:space="0" w:color="auto"/>
      </w:divBdr>
    </w:div>
    <w:div w:id="138769043">
      <w:bodyDiv w:val="1"/>
      <w:marLeft w:val="0"/>
      <w:marRight w:val="0"/>
      <w:marTop w:val="0"/>
      <w:marBottom w:val="0"/>
      <w:divBdr>
        <w:top w:val="none" w:sz="0" w:space="0" w:color="auto"/>
        <w:left w:val="none" w:sz="0" w:space="0" w:color="auto"/>
        <w:bottom w:val="none" w:sz="0" w:space="0" w:color="auto"/>
        <w:right w:val="none" w:sz="0" w:space="0" w:color="auto"/>
      </w:divBdr>
    </w:div>
    <w:div w:id="138959821">
      <w:bodyDiv w:val="1"/>
      <w:marLeft w:val="0"/>
      <w:marRight w:val="0"/>
      <w:marTop w:val="0"/>
      <w:marBottom w:val="0"/>
      <w:divBdr>
        <w:top w:val="none" w:sz="0" w:space="0" w:color="auto"/>
        <w:left w:val="none" w:sz="0" w:space="0" w:color="auto"/>
        <w:bottom w:val="none" w:sz="0" w:space="0" w:color="auto"/>
        <w:right w:val="none" w:sz="0" w:space="0" w:color="auto"/>
      </w:divBdr>
    </w:div>
    <w:div w:id="139083668">
      <w:bodyDiv w:val="1"/>
      <w:marLeft w:val="0"/>
      <w:marRight w:val="0"/>
      <w:marTop w:val="0"/>
      <w:marBottom w:val="0"/>
      <w:divBdr>
        <w:top w:val="none" w:sz="0" w:space="0" w:color="auto"/>
        <w:left w:val="none" w:sz="0" w:space="0" w:color="auto"/>
        <w:bottom w:val="none" w:sz="0" w:space="0" w:color="auto"/>
        <w:right w:val="none" w:sz="0" w:space="0" w:color="auto"/>
      </w:divBdr>
    </w:div>
    <w:div w:id="139350581">
      <w:bodyDiv w:val="1"/>
      <w:marLeft w:val="0"/>
      <w:marRight w:val="0"/>
      <w:marTop w:val="0"/>
      <w:marBottom w:val="0"/>
      <w:divBdr>
        <w:top w:val="none" w:sz="0" w:space="0" w:color="auto"/>
        <w:left w:val="none" w:sz="0" w:space="0" w:color="auto"/>
        <w:bottom w:val="none" w:sz="0" w:space="0" w:color="auto"/>
        <w:right w:val="none" w:sz="0" w:space="0" w:color="auto"/>
      </w:divBdr>
    </w:div>
    <w:div w:id="139467572">
      <w:bodyDiv w:val="1"/>
      <w:marLeft w:val="0"/>
      <w:marRight w:val="0"/>
      <w:marTop w:val="0"/>
      <w:marBottom w:val="0"/>
      <w:divBdr>
        <w:top w:val="none" w:sz="0" w:space="0" w:color="auto"/>
        <w:left w:val="none" w:sz="0" w:space="0" w:color="auto"/>
        <w:bottom w:val="none" w:sz="0" w:space="0" w:color="auto"/>
        <w:right w:val="none" w:sz="0" w:space="0" w:color="auto"/>
      </w:divBdr>
    </w:div>
    <w:div w:id="139544275">
      <w:bodyDiv w:val="1"/>
      <w:marLeft w:val="0"/>
      <w:marRight w:val="0"/>
      <w:marTop w:val="0"/>
      <w:marBottom w:val="0"/>
      <w:divBdr>
        <w:top w:val="none" w:sz="0" w:space="0" w:color="auto"/>
        <w:left w:val="none" w:sz="0" w:space="0" w:color="auto"/>
        <w:bottom w:val="none" w:sz="0" w:space="0" w:color="auto"/>
        <w:right w:val="none" w:sz="0" w:space="0" w:color="auto"/>
      </w:divBdr>
    </w:div>
    <w:div w:id="139658910">
      <w:bodyDiv w:val="1"/>
      <w:marLeft w:val="0"/>
      <w:marRight w:val="0"/>
      <w:marTop w:val="0"/>
      <w:marBottom w:val="0"/>
      <w:divBdr>
        <w:top w:val="none" w:sz="0" w:space="0" w:color="auto"/>
        <w:left w:val="none" w:sz="0" w:space="0" w:color="auto"/>
        <w:bottom w:val="none" w:sz="0" w:space="0" w:color="auto"/>
        <w:right w:val="none" w:sz="0" w:space="0" w:color="auto"/>
      </w:divBdr>
    </w:div>
    <w:div w:id="139734110">
      <w:bodyDiv w:val="1"/>
      <w:marLeft w:val="0"/>
      <w:marRight w:val="0"/>
      <w:marTop w:val="0"/>
      <w:marBottom w:val="0"/>
      <w:divBdr>
        <w:top w:val="none" w:sz="0" w:space="0" w:color="auto"/>
        <w:left w:val="none" w:sz="0" w:space="0" w:color="auto"/>
        <w:bottom w:val="none" w:sz="0" w:space="0" w:color="auto"/>
        <w:right w:val="none" w:sz="0" w:space="0" w:color="auto"/>
      </w:divBdr>
    </w:div>
    <w:div w:id="139737000">
      <w:bodyDiv w:val="1"/>
      <w:marLeft w:val="0"/>
      <w:marRight w:val="0"/>
      <w:marTop w:val="0"/>
      <w:marBottom w:val="0"/>
      <w:divBdr>
        <w:top w:val="none" w:sz="0" w:space="0" w:color="auto"/>
        <w:left w:val="none" w:sz="0" w:space="0" w:color="auto"/>
        <w:bottom w:val="none" w:sz="0" w:space="0" w:color="auto"/>
        <w:right w:val="none" w:sz="0" w:space="0" w:color="auto"/>
      </w:divBdr>
    </w:div>
    <w:div w:id="139999580">
      <w:bodyDiv w:val="1"/>
      <w:marLeft w:val="0"/>
      <w:marRight w:val="0"/>
      <w:marTop w:val="0"/>
      <w:marBottom w:val="0"/>
      <w:divBdr>
        <w:top w:val="none" w:sz="0" w:space="0" w:color="auto"/>
        <w:left w:val="none" w:sz="0" w:space="0" w:color="auto"/>
        <w:bottom w:val="none" w:sz="0" w:space="0" w:color="auto"/>
        <w:right w:val="none" w:sz="0" w:space="0" w:color="auto"/>
      </w:divBdr>
    </w:div>
    <w:div w:id="140510175">
      <w:bodyDiv w:val="1"/>
      <w:marLeft w:val="0"/>
      <w:marRight w:val="0"/>
      <w:marTop w:val="0"/>
      <w:marBottom w:val="0"/>
      <w:divBdr>
        <w:top w:val="none" w:sz="0" w:space="0" w:color="auto"/>
        <w:left w:val="none" w:sz="0" w:space="0" w:color="auto"/>
        <w:bottom w:val="none" w:sz="0" w:space="0" w:color="auto"/>
        <w:right w:val="none" w:sz="0" w:space="0" w:color="auto"/>
      </w:divBdr>
    </w:div>
    <w:div w:id="140511956">
      <w:bodyDiv w:val="1"/>
      <w:marLeft w:val="0"/>
      <w:marRight w:val="0"/>
      <w:marTop w:val="0"/>
      <w:marBottom w:val="0"/>
      <w:divBdr>
        <w:top w:val="none" w:sz="0" w:space="0" w:color="auto"/>
        <w:left w:val="none" w:sz="0" w:space="0" w:color="auto"/>
        <w:bottom w:val="none" w:sz="0" w:space="0" w:color="auto"/>
        <w:right w:val="none" w:sz="0" w:space="0" w:color="auto"/>
      </w:divBdr>
    </w:div>
    <w:div w:id="140579908">
      <w:bodyDiv w:val="1"/>
      <w:marLeft w:val="0"/>
      <w:marRight w:val="0"/>
      <w:marTop w:val="0"/>
      <w:marBottom w:val="0"/>
      <w:divBdr>
        <w:top w:val="none" w:sz="0" w:space="0" w:color="auto"/>
        <w:left w:val="none" w:sz="0" w:space="0" w:color="auto"/>
        <w:bottom w:val="none" w:sz="0" w:space="0" w:color="auto"/>
        <w:right w:val="none" w:sz="0" w:space="0" w:color="auto"/>
      </w:divBdr>
    </w:div>
    <w:div w:id="142233815">
      <w:bodyDiv w:val="1"/>
      <w:marLeft w:val="0"/>
      <w:marRight w:val="0"/>
      <w:marTop w:val="0"/>
      <w:marBottom w:val="0"/>
      <w:divBdr>
        <w:top w:val="none" w:sz="0" w:space="0" w:color="auto"/>
        <w:left w:val="none" w:sz="0" w:space="0" w:color="auto"/>
        <w:bottom w:val="none" w:sz="0" w:space="0" w:color="auto"/>
        <w:right w:val="none" w:sz="0" w:space="0" w:color="auto"/>
      </w:divBdr>
    </w:div>
    <w:div w:id="142238842">
      <w:bodyDiv w:val="1"/>
      <w:marLeft w:val="0"/>
      <w:marRight w:val="0"/>
      <w:marTop w:val="0"/>
      <w:marBottom w:val="0"/>
      <w:divBdr>
        <w:top w:val="none" w:sz="0" w:space="0" w:color="auto"/>
        <w:left w:val="none" w:sz="0" w:space="0" w:color="auto"/>
        <w:bottom w:val="none" w:sz="0" w:space="0" w:color="auto"/>
        <w:right w:val="none" w:sz="0" w:space="0" w:color="auto"/>
      </w:divBdr>
    </w:div>
    <w:div w:id="142503483">
      <w:bodyDiv w:val="1"/>
      <w:marLeft w:val="0"/>
      <w:marRight w:val="0"/>
      <w:marTop w:val="0"/>
      <w:marBottom w:val="0"/>
      <w:divBdr>
        <w:top w:val="none" w:sz="0" w:space="0" w:color="auto"/>
        <w:left w:val="none" w:sz="0" w:space="0" w:color="auto"/>
        <w:bottom w:val="none" w:sz="0" w:space="0" w:color="auto"/>
        <w:right w:val="none" w:sz="0" w:space="0" w:color="auto"/>
      </w:divBdr>
    </w:div>
    <w:div w:id="142505837">
      <w:bodyDiv w:val="1"/>
      <w:marLeft w:val="0"/>
      <w:marRight w:val="0"/>
      <w:marTop w:val="0"/>
      <w:marBottom w:val="0"/>
      <w:divBdr>
        <w:top w:val="none" w:sz="0" w:space="0" w:color="auto"/>
        <w:left w:val="none" w:sz="0" w:space="0" w:color="auto"/>
        <w:bottom w:val="none" w:sz="0" w:space="0" w:color="auto"/>
        <w:right w:val="none" w:sz="0" w:space="0" w:color="auto"/>
      </w:divBdr>
    </w:div>
    <w:div w:id="144469161">
      <w:bodyDiv w:val="1"/>
      <w:marLeft w:val="0"/>
      <w:marRight w:val="0"/>
      <w:marTop w:val="0"/>
      <w:marBottom w:val="0"/>
      <w:divBdr>
        <w:top w:val="none" w:sz="0" w:space="0" w:color="auto"/>
        <w:left w:val="none" w:sz="0" w:space="0" w:color="auto"/>
        <w:bottom w:val="none" w:sz="0" w:space="0" w:color="auto"/>
        <w:right w:val="none" w:sz="0" w:space="0" w:color="auto"/>
      </w:divBdr>
    </w:div>
    <w:div w:id="144712941">
      <w:bodyDiv w:val="1"/>
      <w:marLeft w:val="0"/>
      <w:marRight w:val="0"/>
      <w:marTop w:val="0"/>
      <w:marBottom w:val="0"/>
      <w:divBdr>
        <w:top w:val="none" w:sz="0" w:space="0" w:color="auto"/>
        <w:left w:val="none" w:sz="0" w:space="0" w:color="auto"/>
        <w:bottom w:val="none" w:sz="0" w:space="0" w:color="auto"/>
        <w:right w:val="none" w:sz="0" w:space="0" w:color="auto"/>
      </w:divBdr>
    </w:div>
    <w:div w:id="144902702">
      <w:bodyDiv w:val="1"/>
      <w:marLeft w:val="0"/>
      <w:marRight w:val="0"/>
      <w:marTop w:val="0"/>
      <w:marBottom w:val="0"/>
      <w:divBdr>
        <w:top w:val="none" w:sz="0" w:space="0" w:color="auto"/>
        <w:left w:val="none" w:sz="0" w:space="0" w:color="auto"/>
        <w:bottom w:val="none" w:sz="0" w:space="0" w:color="auto"/>
        <w:right w:val="none" w:sz="0" w:space="0" w:color="auto"/>
      </w:divBdr>
    </w:div>
    <w:div w:id="145516491">
      <w:bodyDiv w:val="1"/>
      <w:marLeft w:val="0"/>
      <w:marRight w:val="0"/>
      <w:marTop w:val="0"/>
      <w:marBottom w:val="0"/>
      <w:divBdr>
        <w:top w:val="none" w:sz="0" w:space="0" w:color="auto"/>
        <w:left w:val="none" w:sz="0" w:space="0" w:color="auto"/>
        <w:bottom w:val="none" w:sz="0" w:space="0" w:color="auto"/>
        <w:right w:val="none" w:sz="0" w:space="0" w:color="auto"/>
      </w:divBdr>
    </w:div>
    <w:div w:id="145898076">
      <w:bodyDiv w:val="1"/>
      <w:marLeft w:val="0"/>
      <w:marRight w:val="0"/>
      <w:marTop w:val="0"/>
      <w:marBottom w:val="0"/>
      <w:divBdr>
        <w:top w:val="none" w:sz="0" w:space="0" w:color="auto"/>
        <w:left w:val="none" w:sz="0" w:space="0" w:color="auto"/>
        <w:bottom w:val="none" w:sz="0" w:space="0" w:color="auto"/>
        <w:right w:val="none" w:sz="0" w:space="0" w:color="auto"/>
      </w:divBdr>
    </w:div>
    <w:div w:id="145901625">
      <w:bodyDiv w:val="1"/>
      <w:marLeft w:val="0"/>
      <w:marRight w:val="0"/>
      <w:marTop w:val="0"/>
      <w:marBottom w:val="0"/>
      <w:divBdr>
        <w:top w:val="none" w:sz="0" w:space="0" w:color="auto"/>
        <w:left w:val="none" w:sz="0" w:space="0" w:color="auto"/>
        <w:bottom w:val="none" w:sz="0" w:space="0" w:color="auto"/>
        <w:right w:val="none" w:sz="0" w:space="0" w:color="auto"/>
      </w:divBdr>
    </w:div>
    <w:div w:id="146552979">
      <w:bodyDiv w:val="1"/>
      <w:marLeft w:val="0"/>
      <w:marRight w:val="0"/>
      <w:marTop w:val="0"/>
      <w:marBottom w:val="0"/>
      <w:divBdr>
        <w:top w:val="none" w:sz="0" w:space="0" w:color="auto"/>
        <w:left w:val="none" w:sz="0" w:space="0" w:color="auto"/>
        <w:bottom w:val="none" w:sz="0" w:space="0" w:color="auto"/>
        <w:right w:val="none" w:sz="0" w:space="0" w:color="auto"/>
      </w:divBdr>
    </w:div>
    <w:div w:id="146753234">
      <w:bodyDiv w:val="1"/>
      <w:marLeft w:val="0"/>
      <w:marRight w:val="0"/>
      <w:marTop w:val="0"/>
      <w:marBottom w:val="0"/>
      <w:divBdr>
        <w:top w:val="none" w:sz="0" w:space="0" w:color="auto"/>
        <w:left w:val="none" w:sz="0" w:space="0" w:color="auto"/>
        <w:bottom w:val="none" w:sz="0" w:space="0" w:color="auto"/>
        <w:right w:val="none" w:sz="0" w:space="0" w:color="auto"/>
      </w:divBdr>
    </w:div>
    <w:div w:id="147093090">
      <w:bodyDiv w:val="1"/>
      <w:marLeft w:val="0"/>
      <w:marRight w:val="0"/>
      <w:marTop w:val="0"/>
      <w:marBottom w:val="0"/>
      <w:divBdr>
        <w:top w:val="none" w:sz="0" w:space="0" w:color="auto"/>
        <w:left w:val="none" w:sz="0" w:space="0" w:color="auto"/>
        <w:bottom w:val="none" w:sz="0" w:space="0" w:color="auto"/>
        <w:right w:val="none" w:sz="0" w:space="0" w:color="auto"/>
      </w:divBdr>
    </w:div>
    <w:div w:id="147283200">
      <w:bodyDiv w:val="1"/>
      <w:marLeft w:val="0"/>
      <w:marRight w:val="0"/>
      <w:marTop w:val="0"/>
      <w:marBottom w:val="0"/>
      <w:divBdr>
        <w:top w:val="none" w:sz="0" w:space="0" w:color="auto"/>
        <w:left w:val="none" w:sz="0" w:space="0" w:color="auto"/>
        <w:bottom w:val="none" w:sz="0" w:space="0" w:color="auto"/>
        <w:right w:val="none" w:sz="0" w:space="0" w:color="auto"/>
      </w:divBdr>
    </w:div>
    <w:div w:id="147524640">
      <w:bodyDiv w:val="1"/>
      <w:marLeft w:val="0"/>
      <w:marRight w:val="0"/>
      <w:marTop w:val="0"/>
      <w:marBottom w:val="0"/>
      <w:divBdr>
        <w:top w:val="none" w:sz="0" w:space="0" w:color="auto"/>
        <w:left w:val="none" w:sz="0" w:space="0" w:color="auto"/>
        <w:bottom w:val="none" w:sz="0" w:space="0" w:color="auto"/>
        <w:right w:val="none" w:sz="0" w:space="0" w:color="auto"/>
      </w:divBdr>
    </w:div>
    <w:div w:id="147675063">
      <w:bodyDiv w:val="1"/>
      <w:marLeft w:val="0"/>
      <w:marRight w:val="0"/>
      <w:marTop w:val="0"/>
      <w:marBottom w:val="0"/>
      <w:divBdr>
        <w:top w:val="none" w:sz="0" w:space="0" w:color="auto"/>
        <w:left w:val="none" w:sz="0" w:space="0" w:color="auto"/>
        <w:bottom w:val="none" w:sz="0" w:space="0" w:color="auto"/>
        <w:right w:val="none" w:sz="0" w:space="0" w:color="auto"/>
      </w:divBdr>
    </w:div>
    <w:div w:id="147866948">
      <w:bodyDiv w:val="1"/>
      <w:marLeft w:val="0"/>
      <w:marRight w:val="0"/>
      <w:marTop w:val="0"/>
      <w:marBottom w:val="0"/>
      <w:divBdr>
        <w:top w:val="none" w:sz="0" w:space="0" w:color="auto"/>
        <w:left w:val="none" w:sz="0" w:space="0" w:color="auto"/>
        <w:bottom w:val="none" w:sz="0" w:space="0" w:color="auto"/>
        <w:right w:val="none" w:sz="0" w:space="0" w:color="auto"/>
      </w:divBdr>
    </w:div>
    <w:div w:id="147980654">
      <w:bodyDiv w:val="1"/>
      <w:marLeft w:val="0"/>
      <w:marRight w:val="0"/>
      <w:marTop w:val="0"/>
      <w:marBottom w:val="0"/>
      <w:divBdr>
        <w:top w:val="none" w:sz="0" w:space="0" w:color="auto"/>
        <w:left w:val="none" w:sz="0" w:space="0" w:color="auto"/>
        <w:bottom w:val="none" w:sz="0" w:space="0" w:color="auto"/>
        <w:right w:val="none" w:sz="0" w:space="0" w:color="auto"/>
      </w:divBdr>
    </w:div>
    <w:div w:id="148251003">
      <w:bodyDiv w:val="1"/>
      <w:marLeft w:val="0"/>
      <w:marRight w:val="0"/>
      <w:marTop w:val="0"/>
      <w:marBottom w:val="0"/>
      <w:divBdr>
        <w:top w:val="none" w:sz="0" w:space="0" w:color="auto"/>
        <w:left w:val="none" w:sz="0" w:space="0" w:color="auto"/>
        <w:bottom w:val="none" w:sz="0" w:space="0" w:color="auto"/>
        <w:right w:val="none" w:sz="0" w:space="0" w:color="auto"/>
      </w:divBdr>
    </w:div>
    <w:div w:id="148374440">
      <w:bodyDiv w:val="1"/>
      <w:marLeft w:val="0"/>
      <w:marRight w:val="0"/>
      <w:marTop w:val="0"/>
      <w:marBottom w:val="0"/>
      <w:divBdr>
        <w:top w:val="none" w:sz="0" w:space="0" w:color="auto"/>
        <w:left w:val="none" w:sz="0" w:space="0" w:color="auto"/>
        <w:bottom w:val="none" w:sz="0" w:space="0" w:color="auto"/>
        <w:right w:val="none" w:sz="0" w:space="0" w:color="auto"/>
      </w:divBdr>
    </w:div>
    <w:div w:id="148448700">
      <w:bodyDiv w:val="1"/>
      <w:marLeft w:val="0"/>
      <w:marRight w:val="0"/>
      <w:marTop w:val="0"/>
      <w:marBottom w:val="0"/>
      <w:divBdr>
        <w:top w:val="none" w:sz="0" w:space="0" w:color="auto"/>
        <w:left w:val="none" w:sz="0" w:space="0" w:color="auto"/>
        <w:bottom w:val="none" w:sz="0" w:space="0" w:color="auto"/>
        <w:right w:val="none" w:sz="0" w:space="0" w:color="auto"/>
      </w:divBdr>
    </w:div>
    <w:div w:id="148592741">
      <w:bodyDiv w:val="1"/>
      <w:marLeft w:val="0"/>
      <w:marRight w:val="0"/>
      <w:marTop w:val="0"/>
      <w:marBottom w:val="0"/>
      <w:divBdr>
        <w:top w:val="none" w:sz="0" w:space="0" w:color="auto"/>
        <w:left w:val="none" w:sz="0" w:space="0" w:color="auto"/>
        <w:bottom w:val="none" w:sz="0" w:space="0" w:color="auto"/>
        <w:right w:val="none" w:sz="0" w:space="0" w:color="auto"/>
      </w:divBdr>
    </w:div>
    <w:div w:id="148864277">
      <w:bodyDiv w:val="1"/>
      <w:marLeft w:val="0"/>
      <w:marRight w:val="0"/>
      <w:marTop w:val="0"/>
      <w:marBottom w:val="0"/>
      <w:divBdr>
        <w:top w:val="none" w:sz="0" w:space="0" w:color="auto"/>
        <w:left w:val="none" w:sz="0" w:space="0" w:color="auto"/>
        <w:bottom w:val="none" w:sz="0" w:space="0" w:color="auto"/>
        <w:right w:val="none" w:sz="0" w:space="0" w:color="auto"/>
      </w:divBdr>
    </w:div>
    <w:div w:id="149758602">
      <w:bodyDiv w:val="1"/>
      <w:marLeft w:val="0"/>
      <w:marRight w:val="0"/>
      <w:marTop w:val="0"/>
      <w:marBottom w:val="0"/>
      <w:divBdr>
        <w:top w:val="none" w:sz="0" w:space="0" w:color="auto"/>
        <w:left w:val="none" w:sz="0" w:space="0" w:color="auto"/>
        <w:bottom w:val="none" w:sz="0" w:space="0" w:color="auto"/>
        <w:right w:val="none" w:sz="0" w:space="0" w:color="auto"/>
      </w:divBdr>
    </w:div>
    <w:div w:id="150024819">
      <w:bodyDiv w:val="1"/>
      <w:marLeft w:val="0"/>
      <w:marRight w:val="0"/>
      <w:marTop w:val="0"/>
      <w:marBottom w:val="0"/>
      <w:divBdr>
        <w:top w:val="none" w:sz="0" w:space="0" w:color="auto"/>
        <w:left w:val="none" w:sz="0" w:space="0" w:color="auto"/>
        <w:bottom w:val="none" w:sz="0" w:space="0" w:color="auto"/>
        <w:right w:val="none" w:sz="0" w:space="0" w:color="auto"/>
      </w:divBdr>
    </w:div>
    <w:div w:id="150148010">
      <w:bodyDiv w:val="1"/>
      <w:marLeft w:val="0"/>
      <w:marRight w:val="0"/>
      <w:marTop w:val="0"/>
      <w:marBottom w:val="0"/>
      <w:divBdr>
        <w:top w:val="none" w:sz="0" w:space="0" w:color="auto"/>
        <w:left w:val="none" w:sz="0" w:space="0" w:color="auto"/>
        <w:bottom w:val="none" w:sz="0" w:space="0" w:color="auto"/>
        <w:right w:val="none" w:sz="0" w:space="0" w:color="auto"/>
      </w:divBdr>
    </w:div>
    <w:div w:id="150171726">
      <w:bodyDiv w:val="1"/>
      <w:marLeft w:val="0"/>
      <w:marRight w:val="0"/>
      <w:marTop w:val="0"/>
      <w:marBottom w:val="0"/>
      <w:divBdr>
        <w:top w:val="none" w:sz="0" w:space="0" w:color="auto"/>
        <w:left w:val="none" w:sz="0" w:space="0" w:color="auto"/>
        <w:bottom w:val="none" w:sz="0" w:space="0" w:color="auto"/>
        <w:right w:val="none" w:sz="0" w:space="0" w:color="auto"/>
      </w:divBdr>
    </w:div>
    <w:div w:id="150216197">
      <w:bodyDiv w:val="1"/>
      <w:marLeft w:val="0"/>
      <w:marRight w:val="0"/>
      <w:marTop w:val="0"/>
      <w:marBottom w:val="0"/>
      <w:divBdr>
        <w:top w:val="none" w:sz="0" w:space="0" w:color="auto"/>
        <w:left w:val="none" w:sz="0" w:space="0" w:color="auto"/>
        <w:bottom w:val="none" w:sz="0" w:space="0" w:color="auto"/>
        <w:right w:val="none" w:sz="0" w:space="0" w:color="auto"/>
      </w:divBdr>
    </w:div>
    <w:div w:id="150368416">
      <w:bodyDiv w:val="1"/>
      <w:marLeft w:val="0"/>
      <w:marRight w:val="0"/>
      <w:marTop w:val="0"/>
      <w:marBottom w:val="0"/>
      <w:divBdr>
        <w:top w:val="none" w:sz="0" w:space="0" w:color="auto"/>
        <w:left w:val="none" w:sz="0" w:space="0" w:color="auto"/>
        <w:bottom w:val="none" w:sz="0" w:space="0" w:color="auto"/>
        <w:right w:val="none" w:sz="0" w:space="0" w:color="auto"/>
      </w:divBdr>
    </w:div>
    <w:div w:id="150560687">
      <w:bodyDiv w:val="1"/>
      <w:marLeft w:val="0"/>
      <w:marRight w:val="0"/>
      <w:marTop w:val="0"/>
      <w:marBottom w:val="0"/>
      <w:divBdr>
        <w:top w:val="none" w:sz="0" w:space="0" w:color="auto"/>
        <w:left w:val="none" w:sz="0" w:space="0" w:color="auto"/>
        <w:bottom w:val="none" w:sz="0" w:space="0" w:color="auto"/>
        <w:right w:val="none" w:sz="0" w:space="0" w:color="auto"/>
      </w:divBdr>
    </w:div>
    <w:div w:id="150567164">
      <w:bodyDiv w:val="1"/>
      <w:marLeft w:val="0"/>
      <w:marRight w:val="0"/>
      <w:marTop w:val="0"/>
      <w:marBottom w:val="0"/>
      <w:divBdr>
        <w:top w:val="none" w:sz="0" w:space="0" w:color="auto"/>
        <w:left w:val="none" w:sz="0" w:space="0" w:color="auto"/>
        <w:bottom w:val="none" w:sz="0" w:space="0" w:color="auto"/>
        <w:right w:val="none" w:sz="0" w:space="0" w:color="auto"/>
      </w:divBdr>
    </w:div>
    <w:div w:id="151222112">
      <w:bodyDiv w:val="1"/>
      <w:marLeft w:val="0"/>
      <w:marRight w:val="0"/>
      <w:marTop w:val="0"/>
      <w:marBottom w:val="0"/>
      <w:divBdr>
        <w:top w:val="none" w:sz="0" w:space="0" w:color="auto"/>
        <w:left w:val="none" w:sz="0" w:space="0" w:color="auto"/>
        <w:bottom w:val="none" w:sz="0" w:space="0" w:color="auto"/>
        <w:right w:val="none" w:sz="0" w:space="0" w:color="auto"/>
      </w:divBdr>
    </w:div>
    <w:div w:id="151990701">
      <w:bodyDiv w:val="1"/>
      <w:marLeft w:val="0"/>
      <w:marRight w:val="0"/>
      <w:marTop w:val="0"/>
      <w:marBottom w:val="0"/>
      <w:divBdr>
        <w:top w:val="none" w:sz="0" w:space="0" w:color="auto"/>
        <w:left w:val="none" w:sz="0" w:space="0" w:color="auto"/>
        <w:bottom w:val="none" w:sz="0" w:space="0" w:color="auto"/>
        <w:right w:val="none" w:sz="0" w:space="0" w:color="auto"/>
      </w:divBdr>
    </w:div>
    <w:div w:id="153493455">
      <w:bodyDiv w:val="1"/>
      <w:marLeft w:val="0"/>
      <w:marRight w:val="0"/>
      <w:marTop w:val="0"/>
      <w:marBottom w:val="0"/>
      <w:divBdr>
        <w:top w:val="none" w:sz="0" w:space="0" w:color="auto"/>
        <w:left w:val="none" w:sz="0" w:space="0" w:color="auto"/>
        <w:bottom w:val="none" w:sz="0" w:space="0" w:color="auto"/>
        <w:right w:val="none" w:sz="0" w:space="0" w:color="auto"/>
      </w:divBdr>
    </w:div>
    <w:div w:id="154106019">
      <w:bodyDiv w:val="1"/>
      <w:marLeft w:val="0"/>
      <w:marRight w:val="0"/>
      <w:marTop w:val="0"/>
      <w:marBottom w:val="0"/>
      <w:divBdr>
        <w:top w:val="none" w:sz="0" w:space="0" w:color="auto"/>
        <w:left w:val="none" w:sz="0" w:space="0" w:color="auto"/>
        <w:bottom w:val="none" w:sz="0" w:space="0" w:color="auto"/>
        <w:right w:val="none" w:sz="0" w:space="0" w:color="auto"/>
      </w:divBdr>
    </w:div>
    <w:div w:id="154299179">
      <w:bodyDiv w:val="1"/>
      <w:marLeft w:val="0"/>
      <w:marRight w:val="0"/>
      <w:marTop w:val="0"/>
      <w:marBottom w:val="0"/>
      <w:divBdr>
        <w:top w:val="none" w:sz="0" w:space="0" w:color="auto"/>
        <w:left w:val="none" w:sz="0" w:space="0" w:color="auto"/>
        <w:bottom w:val="none" w:sz="0" w:space="0" w:color="auto"/>
        <w:right w:val="none" w:sz="0" w:space="0" w:color="auto"/>
      </w:divBdr>
    </w:div>
    <w:div w:id="154339349">
      <w:bodyDiv w:val="1"/>
      <w:marLeft w:val="0"/>
      <w:marRight w:val="0"/>
      <w:marTop w:val="0"/>
      <w:marBottom w:val="0"/>
      <w:divBdr>
        <w:top w:val="none" w:sz="0" w:space="0" w:color="auto"/>
        <w:left w:val="none" w:sz="0" w:space="0" w:color="auto"/>
        <w:bottom w:val="none" w:sz="0" w:space="0" w:color="auto"/>
        <w:right w:val="none" w:sz="0" w:space="0" w:color="auto"/>
      </w:divBdr>
    </w:div>
    <w:div w:id="155805499">
      <w:bodyDiv w:val="1"/>
      <w:marLeft w:val="0"/>
      <w:marRight w:val="0"/>
      <w:marTop w:val="0"/>
      <w:marBottom w:val="0"/>
      <w:divBdr>
        <w:top w:val="none" w:sz="0" w:space="0" w:color="auto"/>
        <w:left w:val="none" w:sz="0" w:space="0" w:color="auto"/>
        <w:bottom w:val="none" w:sz="0" w:space="0" w:color="auto"/>
        <w:right w:val="none" w:sz="0" w:space="0" w:color="auto"/>
      </w:divBdr>
    </w:div>
    <w:div w:id="155805840">
      <w:bodyDiv w:val="1"/>
      <w:marLeft w:val="0"/>
      <w:marRight w:val="0"/>
      <w:marTop w:val="0"/>
      <w:marBottom w:val="0"/>
      <w:divBdr>
        <w:top w:val="none" w:sz="0" w:space="0" w:color="auto"/>
        <w:left w:val="none" w:sz="0" w:space="0" w:color="auto"/>
        <w:bottom w:val="none" w:sz="0" w:space="0" w:color="auto"/>
        <w:right w:val="none" w:sz="0" w:space="0" w:color="auto"/>
      </w:divBdr>
    </w:div>
    <w:div w:id="156462948">
      <w:bodyDiv w:val="1"/>
      <w:marLeft w:val="0"/>
      <w:marRight w:val="0"/>
      <w:marTop w:val="0"/>
      <w:marBottom w:val="0"/>
      <w:divBdr>
        <w:top w:val="none" w:sz="0" w:space="0" w:color="auto"/>
        <w:left w:val="none" w:sz="0" w:space="0" w:color="auto"/>
        <w:bottom w:val="none" w:sz="0" w:space="0" w:color="auto"/>
        <w:right w:val="none" w:sz="0" w:space="0" w:color="auto"/>
      </w:divBdr>
    </w:div>
    <w:div w:id="157380841">
      <w:bodyDiv w:val="1"/>
      <w:marLeft w:val="0"/>
      <w:marRight w:val="0"/>
      <w:marTop w:val="0"/>
      <w:marBottom w:val="0"/>
      <w:divBdr>
        <w:top w:val="none" w:sz="0" w:space="0" w:color="auto"/>
        <w:left w:val="none" w:sz="0" w:space="0" w:color="auto"/>
        <w:bottom w:val="none" w:sz="0" w:space="0" w:color="auto"/>
        <w:right w:val="none" w:sz="0" w:space="0" w:color="auto"/>
      </w:divBdr>
    </w:div>
    <w:div w:id="157888288">
      <w:bodyDiv w:val="1"/>
      <w:marLeft w:val="0"/>
      <w:marRight w:val="0"/>
      <w:marTop w:val="0"/>
      <w:marBottom w:val="0"/>
      <w:divBdr>
        <w:top w:val="none" w:sz="0" w:space="0" w:color="auto"/>
        <w:left w:val="none" w:sz="0" w:space="0" w:color="auto"/>
        <w:bottom w:val="none" w:sz="0" w:space="0" w:color="auto"/>
        <w:right w:val="none" w:sz="0" w:space="0" w:color="auto"/>
      </w:divBdr>
    </w:div>
    <w:div w:id="158692661">
      <w:bodyDiv w:val="1"/>
      <w:marLeft w:val="0"/>
      <w:marRight w:val="0"/>
      <w:marTop w:val="0"/>
      <w:marBottom w:val="0"/>
      <w:divBdr>
        <w:top w:val="none" w:sz="0" w:space="0" w:color="auto"/>
        <w:left w:val="none" w:sz="0" w:space="0" w:color="auto"/>
        <w:bottom w:val="none" w:sz="0" w:space="0" w:color="auto"/>
        <w:right w:val="none" w:sz="0" w:space="0" w:color="auto"/>
      </w:divBdr>
    </w:div>
    <w:div w:id="159195324">
      <w:bodyDiv w:val="1"/>
      <w:marLeft w:val="0"/>
      <w:marRight w:val="0"/>
      <w:marTop w:val="0"/>
      <w:marBottom w:val="0"/>
      <w:divBdr>
        <w:top w:val="none" w:sz="0" w:space="0" w:color="auto"/>
        <w:left w:val="none" w:sz="0" w:space="0" w:color="auto"/>
        <w:bottom w:val="none" w:sz="0" w:space="0" w:color="auto"/>
        <w:right w:val="none" w:sz="0" w:space="0" w:color="auto"/>
      </w:divBdr>
    </w:div>
    <w:div w:id="159346996">
      <w:bodyDiv w:val="1"/>
      <w:marLeft w:val="0"/>
      <w:marRight w:val="0"/>
      <w:marTop w:val="0"/>
      <w:marBottom w:val="0"/>
      <w:divBdr>
        <w:top w:val="none" w:sz="0" w:space="0" w:color="auto"/>
        <w:left w:val="none" w:sz="0" w:space="0" w:color="auto"/>
        <w:bottom w:val="none" w:sz="0" w:space="0" w:color="auto"/>
        <w:right w:val="none" w:sz="0" w:space="0" w:color="auto"/>
      </w:divBdr>
    </w:div>
    <w:div w:id="159468471">
      <w:bodyDiv w:val="1"/>
      <w:marLeft w:val="0"/>
      <w:marRight w:val="0"/>
      <w:marTop w:val="0"/>
      <w:marBottom w:val="0"/>
      <w:divBdr>
        <w:top w:val="none" w:sz="0" w:space="0" w:color="auto"/>
        <w:left w:val="none" w:sz="0" w:space="0" w:color="auto"/>
        <w:bottom w:val="none" w:sz="0" w:space="0" w:color="auto"/>
        <w:right w:val="none" w:sz="0" w:space="0" w:color="auto"/>
      </w:divBdr>
    </w:div>
    <w:div w:id="160122313">
      <w:bodyDiv w:val="1"/>
      <w:marLeft w:val="0"/>
      <w:marRight w:val="0"/>
      <w:marTop w:val="0"/>
      <w:marBottom w:val="0"/>
      <w:divBdr>
        <w:top w:val="none" w:sz="0" w:space="0" w:color="auto"/>
        <w:left w:val="none" w:sz="0" w:space="0" w:color="auto"/>
        <w:bottom w:val="none" w:sz="0" w:space="0" w:color="auto"/>
        <w:right w:val="none" w:sz="0" w:space="0" w:color="auto"/>
      </w:divBdr>
    </w:div>
    <w:div w:id="160170712">
      <w:bodyDiv w:val="1"/>
      <w:marLeft w:val="0"/>
      <w:marRight w:val="0"/>
      <w:marTop w:val="0"/>
      <w:marBottom w:val="0"/>
      <w:divBdr>
        <w:top w:val="none" w:sz="0" w:space="0" w:color="auto"/>
        <w:left w:val="none" w:sz="0" w:space="0" w:color="auto"/>
        <w:bottom w:val="none" w:sz="0" w:space="0" w:color="auto"/>
        <w:right w:val="none" w:sz="0" w:space="0" w:color="auto"/>
      </w:divBdr>
      <w:divsChild>
        <w:div w:id="162815990">
          <w:marLeft w:val="0"/>
          <w:marRight w:val="0"/>
          <w:marTop w:val="0"/>
          <w:marBottom w:val="0"/>
          <w:divBdr>
            <w:top w:val="none" w:sz="0" w:space="0" w:color="auto"/>
            <w:left w:val="none" w:sz="0" w:space="0" w:color="auto"/>
            <w:bottom w:val="none" w:sz="0" w:space="0" w:color="auto"/>
            <w:right w:val="none" w:sz="0" w:space="0" w:color="auto"/>
          </w:divBdr>
        </w:div>
      </w:divsChild>
    </w:div>
    <w:div w:id="160506137">
      <w:bodyDiv w:val="1"/>
      <w:marLeft w:val="0"/>
      <w:marRight w:val="0"/>
      <w:marTop w:val="0"/>
      <w:marBottom w:val="0"/>
      <w:divBdr>
        <w:top w:val="none" w:sz="0" w:space="0" w:color="auto"/>
        <w:left w:val="none" w:sz="0" w:space="0" w:color="auto"/>
        <w:bottom w:val="none" w:sz="0" w:space="0" w:color="auto"/>
        <w:right w:val="none" w:sz="0" w:space="0" w:color="auto"/>
      </w:divBdr>
    </w:div>
    <w:div w:id="160513013">
      <w:bodyDiv w:val="1"/>
      <w:marLeft w:val="0"/>
      <w:marRight w:val="0"/>
      <w:marTop w:val="0"/>
      <w:marBottom w:val="0"/>
      <w:divBdr>
        <w:top w:val="none" w:sz="0" w:space="0" w:color="auto"/>
        <w:left w:val="none" w:sz="0" w:space="0" w:color="auto"/>
        <w:bottom w:val="none" w:sz="0" w:space="0" w:color="auto"/>
        <w:right w:val="none" w:sz="0" w:space="0" w:color="auto"/>
      </w:divBdr>
    </w:div>
    <w:div w:id="161316626">
      <w:bodyDiv w:val="1"/>
      <w:marLeft w:val="0"/>
      <w:marRight w:val="0"/>
      <w:marTop w:val="0"/>
      <w:marBottom w:val="0"/>
      <w:divBdr>
        <w:top w:val="none" w:sz="0" w:space="0" w:color="auto"/>
        <w:left w:val="none" w:sz="0" w:space="0" w:color="auto"/>
        <w:bottom w:val="none" w:sz="0" w:space="0" w:color="auto"/>
        <w:right w:val="none" w:sz="0" w:space="0" w:color="auto"/>
      </w:divBdr>
    </w:div>
    <w:div w:id="162403593">
      <w:bodyDiv w:val="1"/>
      <w:marLeft w:val="0"/>
      <w:marRight w:val="0"/>
      <w:marTop w:val="0"/>
      <w:marBottom w:val="0"/>
      <w:divBdr>
        <w:top w:val="none" w:sz="0" w:space="0" w:color="auto"/>
        <w:left w:val="none" w:sz="0" w:space="0" w:color="auto"/>
        <w:bottom w:val="none" w:sz="0" w:space="0" w:color="auto"/>
        <w:right w:val="none" w:sz="0" w:space="0" w:color="auto"/>
      </w:divBdr>
    </w:div>
    <w:div w:id="162741245">
      <w:bodyDiv w:val="1"/>
      <w:marLeft w:val="0"/>
      <w:marRight w:val="0"/>
      <w:marTop w:val="0"/>
      <w:marBottom w:val="0"/>
      <w:divBdr>
        <w:top w:val="none" w:sz="0" w:space="0" w:color="auto"/>
        <w:left w:val="none" w:sz="0" w:space="0" w:color="auto"/>
        <w:bottom w:val="none" w:sz="0" w:space="0" w:color="auto"/>
        <w:right w:val="none" w:sz="0" w:space="0" w:color="auto"/>
      </w:divBdr>
    </w:div>
    <w:div w:id="162939516">
      <w:bodyDiv w:val="1"/>
      <w:marLeft w:val="0"/>
      <w:marRight w:val="0"/>
      <w:marTop w:val="0"/>
      <w:marBottom w:val="0"/>
      <w:divBdr>
        <w:top w:val="none" w:sz="0" w:space="0" w:color="auto"/>
        <w:left w:val="none" w:sz="0" w:space="0" w:color="auto"/>
        <w:bottom w:val="none" w:sz="0" w:space="0" w:color="auto"/>
        <w:right w:val="none" w:sz="0" w:space="0" w:color="auto"/>
      </w:divBdr>
    </w:div>
    <w:div w:id="163017694">
      <w:bodyDiv w:val="1"/>
      <w:marLeft w:val="0"/>
      <w:marRight w:val="0"/>
      <w:marTop w:val="0"/>
      <w:marBottom w:val="0"/>
      <w:divBdr>
        <w:top w:val="none" w:sz="0" w:space="0" w:color="auto"/>
        <w:left w:val="none" w:sz="0" w:space="0" w:color="auto"/>
        <w:bottom w:val="none" w:sz="0" w:space="0" w:color="auto"/>
        <w:right w:val="none" w:sz="0" w:space="0" w:color="auto"/>
      </w:divBdr>
    </w:div>
    <w:div w:id="163714868">
      <w:bodyDiv w:val="1"/>
      <w:marLeft w:val="0"/>
      <w:marRight w:val="0"/>
      <w:marTop w:val="0"/>
      <w:marBottom w:val="0"/>
      <w:divBdr>
        <w:top w:val="none" w:sz="0" w:space="0" w:color="auto"/>
        <w:left w:val="none" w:sz="0" w:space="0" w:color="auto"/>
        <w:bottom w:val="none" w:sz="0" w:space="0" w:color="auto"/>
        <w:right w:val="none" w:sz="0" w:space="0" w:color="auto"/>
      </w:divBdr>
    </w:div>
    <w:div w:id="164636767">
      <w:bodyDiv w:val="1"/>
      <w:marLeft w:val="0"/>
      <w:marRight w:val="0"/>
      <w:marTop w:val="0"/>
      <w:marBottom w:val="0"/>
      <w:divBdr>
        <w:top w:val="none" w:sz="0" w:space="0" w:color="auto"/>
        <w:left w:val="none" w:sz="0" w:space="0" w:color="auto"/>
        <w:bottom w:val="none" w:sz="0" w:space="0" w:color="auto"/>
        <w:right w:val="none" w:sz="0" w:space="0" w:color="auto"/>
      </w:divBdr>
    </w:div>
    <w:div w:id="164639318">
      <w:bodyDiv w:val="1"/>
      <w:marLeft w:val="0"/>
      <w:marRight w:val="0"/>
      <w:marTop w:val="0"/>
      <w:marBottom w:val="0"/>
      <w:divBdr>
        <w:top w:val="none" w:sz="0" w:space="0" w:color="auto"/>
        <w:left w:val="none" w:sz="0" w:space="0" w:color="auto"/>
        <w:bottom w:val="none" w:sz="0" w:space="0" w:color="auto"/>
        <w:right w:val="none" w:sz="0" w:space="0" w:color="auto"/>
      </w:divBdr>
    </w:div>
    <w:div w:id="164781500">
      <w:bodyDiv w:val="1"/>
      <w:marLeft w:val="0"/>
      <w:marRight w:val="0"/>
      <w:marTop w:val="0"/>
      <w:marBottom w:val="0"/>
      <w:divBdr>
        <w:top w:val="none" w:sz="0" w:space="0" w:color="auto"/>
        <w:left w:val="none" w:sz="0" w:space="0" w:color="auto"/>
        <w:bottom w:val="none" w:sz="0" w:space="0" w:color="auto"/>
        <w:right w:val="none" w:sz="0" w:space="0" w:color="auto"/>
      </w:divBdr>
    </w:div>
    <w:div w:id="164979976">
      <w:bodyDiv w:val="1"/>
      <w:marLeft w:val="0"/>
      <w:marRight w:val="0"/>
      <w:marTop w:val="0"/>
      <w:marBottom w:val="0"/>
      <w:divBdr>
        <w:top w:val="none" w:sz="0" w:space="0" w:color="auto"/>
        <w:left w:val="none" w:sz="0" w:space="0" w:color="auto"/>
        <w:bottom w:val="none" w:sz="0" w:space="0" w:color="auto"/>
        <w:right w:val="none" w:sz="0" w:space="0" w:color="auto"/>
      </w:divBdr>
    </w:div>
    <w:div w:id="165099388">
      <w:bodyDiv w:val="1"/>
      <w:marLeft w:val="0"/>
      <w:marRight w:val="0"/>
      <w:marTop w:val="0"/>
      <w:marBottom w:val="0"/>
      <w:divBdr>
        <w:top w:val="none" w:sz="0" w:space="0" w:color="auto"/>
        <w:left w:val="none" w:sz="0" w:space="0" w:color="auto"/>
        <w:bottom w:val="none" w:sz="0" w:space="0" w:color="auto"/>
        <w:right w:val="none" w:sz="0" w:space="0" w:color="auto"/>
      </w:divBdr>
    </w:div>
    <w:div w:id="165636683">
      <w:bodyDiv w:val="1"/>
      <w:marLeft w:val="0"/>
      <w:marRight w:val="0"/>
      <w:marTop w:val="0"/>
      <w:marBottom w:val="0"/>
      <w:divBdr>
        <w:top w:val="none" w:sz="0" w:space="0" w:color="auto"/>
        <w:left w:val="none" w:sz="0" w:space="0" w:color="auto"/>
        <w:bottom w:val="none" w:sz="0" w:space="0" w:color="auto"/>
        <w:right w:val="none" w:sz="0" w:space="0" w:color="auto"/>
      </w:divBdr>
    </w:div>
    <w:div w:id="165677350">
      <w:bodyDiv w:val="1"/>
      <w:marLeft w:val="0"/>
      <w:marRight w:val="0"/>
      <w:marTop w:val="0"/>
      <w:marBottom w:val="0"/>
      <w:divBdr>
        <w:top w:val="none" w:sz="0" w:space="0" w:color="auto"/>
        <w:left w:val="none" w:sz="0" w:space="0" w:color="auto"/>
        <w:bottom w:val="none" w:sz="0" w:space="0" w:color="auto"/>
        <w:right w:val="none" w:sz="0" w:space="0" w:color="auto"/>
      </w:divBdr>
    </w:div>
    <w:div w:id="165750378">
      <w:bodyDiv w:val="1"/>
      <w:marLeft w:val="0"/>
      <w:marRight w:val="0"/>
      <w:marTop w:val="0"/>
      <w:marBottom w:val="0"/>
      <w:divBdr>
        <w:top w:val="none" w:sz="0" w:space="0" w:color="auto"/>
        <w:left w:val="none" w:sz="0" w:space="0" w:color="auto"/>
        <w:bottom w:val="none" w:sz="0" w:space="0" w:color="auto"/>
        <w:right w:val="none" w:sz="0" w:space="0" w:color="auto"/>
      </w:divBdr>
    </w:div>
    <w:div w:id="166092838">
      <w:bodyDiv w:val="1"/>
      <w:marLeft w:val="0"/>
      <w:marRight w:val="0"/>
      <w:marTop w:val="0"/>
      <w:marBottom w:val="0"/>
      <w:divBdr>
        <w:top w:val="none" w:sz="0" w:space="0" w:color="auto"/>
        <w:left w:val="none" w:sz="0" w:space="0" w:color="auto"/>
        <w:bottom w:val="none" w:sz="0" w:space="0" w:color="auto"/>
        <w:right w:val="none" w:sz="0" w:space="0" w:color="auto"/>
      </w:divBdr>
    </w:div>
    <w:div w:id="166797113">
      <w:bodyDiv w:val="1"/>
      <w:marLeft w:val="0"/>
      <w:marRight w:val="0"/>
      <w:marTop w:val="0"/>
      <w:marBottom w:val="0"/>
      <w:divBdr>
        <w:top w:val="none" w:sz="0" w:space="0" w:color="auto"/>
        <w:left w:val="none" w:sz="0" w:space="0" w:color="auto"/>
        <w:bottom w:val="none" w:sz="0" w:space="0" w:color="auto"/>
        <w:right w:val="none" w:sz="0" w:space="0" w:color="auto"/>
      </w:divBdr>
    </w:div>
    <w:div w:id="167064276">
      <w:bodyDiv w:val="1"/>
      <w:marLeft w:val="0"/>
      <w:marRight w:val="0"/>
      <w:marTop w:val="0"/>
      <w:marBottom w:val="0"/>
      <w:divBdr>
        <w:top w:val="none" w:sz="0" w:space="0" w:color="auto"/>
        <w:left w:val="none" w:sz="0" w:space="0" w:color="auto"/>
        <w:bottom w:val="none" w:sz="0" w:space="0" w:color="auto"/>
        <w:right w:val="none" w:sz="0" w:space="0" w:color="auto"/>
      </w:divBdr>
    </w:div>
    <w:div w:id="167600371">
      <w:bodyDiv w:val="1"/>
      <w:marLeft w:val="0"/>
      <w:marRight w:val="0"/>
      <w:marTop w:val="0"/>
      <w:marBottom w:val="0"/>
      <w:divBdr>
        <w:top w:val="none" w:sz="0" w:space="0" w:color="auto"/>
        <w:left w:val="none" w:sz="0" w:space="0" w:color="auto"/>
        <w:bottom w:val="none" w:sz="0" w:space="0" w:color="auto"/>
        <w:right w:val="none" w:sz="0" w:space="0" w:color="auto"/>
      </w:divBdr>
    </w:div>
    <w:div w:id="169224099">
      <w:bodyDiv w:val="1"/>
      <w:marLeft w:val="0"/>
      <w:marRight w:val="0"/>
      <w:marTop w:val="0"/>
      <w:marBottom w:val="0"/>
      <w:divBdr>
        <w:top w:val="none" w:sz="0" w:space="0" w:color="auto"/>
        <w:left w:val="none" w:sz="0" w:space="0" w:color="auto"/>
        <w:bottom w:val="none" w:sz="0" w:space="0" w:color="auto"/>
        <w:right w:val="none" w:sz="0" w:space="0" w:color="auto"/>
      </w:divBdr>
    </w:div>
    <w:div w:id="169412485">
      <w:bodyDiv w:val="1"/>
      <w:marLeft w:val="0"/>
      <w:marRight w:val="0"/>
      <w:marTop w:val="0"/>
      <w:marBottom w:val="0"/>
      <w:divBdr>
        <w:top w:val="none" w:sz="0" w:space="0" w:color="auto"/>
        <w:left w:val="none" w:sz="0" w:space="0" w:color="auto"/>
        <w:bottom w:val="none" w:sz="0" w:space="0" w:color="auto"/>
        <w:right w:val="none" w:sz="0" w:space="0" w:color="auto"/>
      </w:divBdr>
    </w:div>
    <w:div w:id="169414953">
      <w:bodyDiv w:val="1"/>
      <w:marLeft w:val="0"/>
      <w:marRight w:val="0"/>
      <w:marTop w:val="0"/>
      <w:marBottom w:val="0"/>
      <w:divBdr>
        <w:top w:val="none" w:sz="0" w:space="0" w:color="auto"/>
        <w:left w:val="none" w:sz="0" w:space="0" w:color="auto"/>
        <w:bottom w:val="none" w:sz="0" w:space="0" w:color="auto"/>
        <w:right w:val="none" w:sz="0" w:space="0" w:color="auto"/>
      </w:divBdr>
    </w:div>
    <w:div w:id="169561943">
      <w:bodyDiv w:val="1"/>
      <w:marLeft w:val="0"/>
      <w:marRight w:val="0"/>
      <w:marTop w:val="0"/>
      <w:marBottom w:val="0"/>
      <w:divBdr>
        <w:top w:val="none" w:sz="0" w:space="0" w:color="auto"/>
        <w:left w:val="none" w:sz="0" w:space="0" w:color="auto"/>
        <w:bottom w:val="none" w:sz="0" w:space="0" w:color="auto"/>
        <w:right w:val="none" w:sz="0" w:space="0" w:color="auto"/>
      </w:divBdr>
    </w:div>
    <w:div w:id="169830046">
      <w:bodyDiv w:val="1"/>
      <w:marLeft w:val="0"/>
      <w:marRight w:val="0"/>
      <w:marTop w:val="0"/>
      <w:marBottom w:val="0"/>
      <w:divBdr>
        <w:top w:val="none" w:sz="0" w:space="0" w:color="auto"/>
        <w:left w:val="none" w:sz="0" w:space="0" w:color="auto"/>
        <w:bottom w:val="none" w:sz="0" w:space="0" w:color="auto"/>
        <w:right w:val="none" w:sz="0" w:space="0" w:color="auto"/>
      </w:divBdr>
    </w:div>
    <w:div w:id="170148454">
      <w:bodyDiv w:val="1"/>
      <w:marLeft w:val="0"/>
      <w:marRight w:val="0"/>
      <w:marTop w:val="0"/>
      <w:marBottom w:val="0"/>
      <w:divBdr>
        <w:top w:val="none" w:sz="0" w:space="0" w:color="auto"/>
        <w:left w:val="none" w:sz="0" w:space="0" w:color="auto"/>
        <w:bottom w:val="none" w:sz="0" w:space="0" w:color="auto"/>
        <w:right w:val="none" w:sz="0" w:space="0" w:color="auto"/>
      </w:divBdr>
    </w:div>
    <w:div w:id="170727767">
      <w:bodyDiv w:val="1"/>
      <w:marLeft w:val="0"/>
      <w:marRight w:val="0"/>
      <w:marTop w:val="0"/>
      <w:marBottom w:val="0"/>
      <w:divBdr>
        <w:top w:val="none" w:sz="0" w:space="0" w:color="auto"/>
        <w:left w:val="none" w:sz="0" w:space="0" w:color="auto"/>
        <w:bottom w:val="none" w:sz="0" w:space="0" w:color="auto"/>
        <w:right w:val="none" w:sz="0" w:space="0" w:color="auto"/>
      </w:divBdr>
    </w:div>
    <w:div w:id="171144470">
      <w:bodyDiv w:val="1"/>
      <w:marLeft w:val="0"/>
      <w:marRight w:val="0"/>
      <w:marTop w:val="0"/>
      <w:marBottom w:val="0"/>
      <w:divBdr>
        <w:top w:val="none" w:sz="0" w:space="0" w:color="auto"/>
        <w:left w:val="none" w:sz="0" w:space="0" w:color="auto"/>
        <w:bottom w:val="none" w:sz="0" w:space="0" w:color="auto"/>
        <w:right w:val="none" w:sz="0" w:space="0" w:color="auto"/>
      </w:divBdr>
    </w:div>
    <w:div w:id="171187082">
      <w:bodyDiv w:val="1"/>
      <w:marLeft w:val="0"/>
      <w:marRight w:val="0"/>
      <w:marTop w:val="0"/>
      <w:marBottom w:val="0"/>
      <w:divBdr>
        <w:top w:val="none" w:sz="0" w:space="0" w:color="auto"/>
        <w:left w:val="none" w:sz="0" w:space="0" w:color="auto"/>
        <w:bottom w:val="none" w:sz="0" w:space="0" w:color="auto"/>
        <w:right w:val="none" w:sz="0" w:space="0" w:color="auto"/>
      </w:divBdr>
    </w:div>
    <w:div w:id="171190742">
      <w:bodyDiv w:val="1"/>
      <w:marLeft w:val="0"/>
      <w:marRight w:val="0"/>
      <w:marTop w:val="0"/>
      <w:marBottom w:val="0"/>
      <w:divBdr>
        <w:top w:val="none" w:sz="0" w:space="0" w:color="auto"/>
        <w:left w:val="none" w:sz="0" w:space="0" w:color="auto"/>
        <w:bottom w:val="none" w:sz="0" w:space="0" w:color="auto"/>
        <w:right w:val="none" w:sz="0" w:space="0" w:color="auto"/>
      </w:divBdr>
    </w:div>
    <w:div w:id="171604273">
      <w:bodyDiv w:val="1"/>
      <w:marLeft w:val="0"/>
      <w:marRight w:val="0"/>
      <w:marTop w:val="0"/>
      <w:marBottom w:val="0"/>
      <w:divBdr>
        <w:top w:val="none" w:sz="0" w:space="0" w:color="auto"/>
        <w:left w:val="none" w:sz="0" w:space="0" w:color="auto"/>
        <w:bottom w:val="none" w:sz="0" w:space="0" w:color="auto"/>
        <w:right w:val="none" w:sz="0" w:space="0" w:color="auto"/>
      </w:divBdr>
    </w:div>
    <w:div w:id="173151109">
      <w:bodyDiv w:val="1"/>
      <w:marLeft w:val="0"/>
      <w:marRight w:val="0"/>
      <w:marTop w:val="0"/>
      <w:marBottom w:val="0"/>
      <w:divBdr>
        <w:top w:val="none" w:sz="0" w:space="0" w:color="auto"/>
        <w:left w:val="none" w:sz="0" w:space="0" w:color="auto"/>
        <w:bottom w:val="none" w:sz="0" w:space="0" w:color="auto"/>
        <w:right w:val="none" w:sz="0" w:space="0" w:color="auto"/>
      </w:divBdr>
    </w:div>
    <w:div w:id="173767506">
      <w:bodyDiv w:val="1"/>
      <w:marLeft w:val="0"/>
      <w:marRight w:val="0"/>
      <w:marTop w:val="0"/>
      <w:marBottom w:val="0"/>
      <w:divBdr>
        <w:top w:val="none" w:sz="0" w:space="0" w:color="auto"/>
        <w:left w:val="none" w:sz="0" w:space="0" w:color="auto"/>
        <w:bottom w:val="none" w:sz="0" w:space="0" w:color="auto"/>
        <w:right w:val="none" w:sz="0" w:space="0" w:color="auto"/>
      </w:divBdr>
    </w:div>
    <w:div w:id="175929475">
      <w:bodyDiv w:val="1"/>
      <w:marLeft w:val="0"/>
      <w:marRight w:val="0"/>
      <w:marTop w:val="0"/>
      <w:marBottom w:val="0"/>
      <w:divBdr>
        <w:top w:val="none" w:sz="0" w:space="0" w:color="auto"/>
        <w:left w:val="none" w:sz="0" w:space="0" w:color="auto"/>
        <w:bottom w:val="none" w:sz="0" w:space="0" w:color="auto"/>
        <w:right w:val="none" w:sz="0" w:space="0" w:color="auto"/>
      </w:divBdr>
    </w:div>
    <w:div w:id="176237957">
      <w:bodyDiv w:val="1"/>
      <w:marLeft w:val="0"/>
      <w:marRight w:val="0"/>
      <w:marTop w:val="0"/>
      <w:marBottom w:val="0"/>
      <w:divBdr>
        <w:top w:val="none" w:sz="0" w:space="0" w:color="auto"/>
        <w:left w:val="none" w:sz="0" w:space="0" w:color="auto"/>
        <w:bottom w:val="none" w:sz="0" w:space="0" w:color="auto"/>
        <w:right w:val="none" w:sz="0" w:space="0" w:color="auto"/>
      </w:divBdr>
    </w:div>
    <w:div w:id="178085807">
      <w:bodyDiv w:val="1"/>
      <w:marLeft w:val="0"/>
      <w:marRight w:val="0"/>
      <w:marTop w:val="0"/>
      <w:marBottom w:val="0"/>
      <w:divBdr>
        <w:top w:val="none" w:sz="0" w:space="0" w:color="auto"/>
        <w:left w:val="none" w:sz="0" w:space="0" w:color="auto"/>
        <w:bottom w:val="none" w:sz="0" w:space="0" w:color="auto"/>
        <w:right w:val="none" w:sz="0" w:space="0" w:color="auto"/>
      </w:divBdr>
    </w:div>
    <w:div w:id="179244300">
      <w:bodyDiv w:val="1"/>
      <w:marLeft w:val="0"/>
      <w:marRight w:val="0"/>
      <w:marTop w:val="0"/>
      <w:marBottom w:val="0"/>
      <w:divBdr>
        <w:top w:val="none" w:sz="0" w:space="0" w:color="auto"/>
        <w:left w:val="none" w:sz="0" w:space="0" w:color="auto"/>
        <w:bottom w:val="none" w:sz="0" w:space="0" w:color="auto"/>
        <w:right w:val="none" w:sz="0" w:space="0" w:color="auto"/>
      </w:divBdr>
    </w:div>
    <w:div w:id="179853714">
      <w:bodyDiv w:val="1"/>
      <w:marLeft w:val="0"/>
      <w:marRight w:val="0"/>
      <w:marTop w:val="0"/>
      <w:marBottom w:val="0"/>
      <w:divBdr>
        <w:top w:val="none" w:sz="0" w:space="0" w:color="auto"/>
        <w:left w:val="none" w:sz="0" w:space="0" w:color="auto"/>
        <w:bottom w:val="none" w:sz="0" w:space="0" w:color="auto"/>
        <w:right w:val="none" w:sz="0" w:space="0" w:color="auto"/>
      </w:divBdr>
    </w:div>
    <w:div w:id="179972659">
      <w:bodyDiv w:val="1"/>
      <w:marLeft w:val="0"/>
      <w:marRight w:val="0"/>
      <w:marTop w:val="0"/>
      <w:marBottom w:val="0"/>
      <w:divBdr>
        <w:top w:val="none" w:sz="0" w:space="0" w:color="auto"/>
        <w:left w:val="none" w:sz="0" w:space="0" w:color="auto"/>
        <w:bottom w:val="none" w:sz="0" w:space="0" w:color="auto"/>
        <w:right w:val="none" w:sz="0" w:space="0" w:color="auto"/>
      </w:divBdr>
    </w:div>
    <w:div w:id="181212166">
      <w:bodyDiv w:val="1"/>
      <w:marLeft w:val="0"/>
      <w:marRight w:val="0"/>
      <w:marTop w:val="0"/>
      <w:marBottom w:val="0"/>
      <w:divBdr>
        <w:top w:val="none" w:sz="0" w:space="0" w:color="auto"/>
        <w:left w:val="none" w:sz="0" w:space="0" w:color="auto"/>
        <w:bottom w:val="none" w:sz="0" w:space="0" w:color="auto"/>
        <w:right w:val="none" w:sz="0" w:space="0" w:color="auto"/>
      </w:divBdr>
    </w:div>
    <w:div w:id="181476311">
      <w:bodyDiv w:val="1"/>
      <w:marLeft w:val="0"/>
      <w:marRight w:val="0"/>
      <w:marTop w:val="0"/>
      <w:marBottom w:val="0"/>
      <w:divBdr>
        <w:top w:val="none" w:sz="0" w:space="0" w:color="auto"/>
        <w:left w:val="none" w:sz="0" w:space="0" w:color="auto"/>
        <w:bottom w:val="none" w:sz="0" w:space="0" w:color="auto"/>
        <w:right w:val="none" w:sz="0" w:space="0" w:color="auto"/>
      </w:divBdr>
    </w:div>
    <w:div w:id="181674063">
      <w:bodyDiv w:val="1"/>
      <w:marLeft w:val="0"/>
      <w:marRight w:val="0"/>
      <w:marTop w:val="0"/>
      <w:marBottom w:val="0"/>
      <w:divBdr>
        <w:top w:val="none" w:sz="0" w:space="0" w:color="auto"/>
        <w:left w:val="none" w:sz="0" w:space="0" w:color="auto"/>
        <w:bottom w:val="none" w:sz="0" w:space="0" w:color="auto"/>
        <w:right w:val="none" w:sz="0" w:space="0" w:color="auto"/>
      </w:divBdr>
    </w:div>
    <w:div w:id="181743429">
      <w:bodyDiv w:val="1"/>
      <w:marLeft w:val="0"/>
      <w:marRight w:val="0"/>
      <w:marTop w:val="0"/>
      <w:marBottom w:val="0"/>
      <w:divBdr>
        <w:top w:val="none" w:sz="0" w:space="0" w:color="auto"/>
        <w:left w:val="none" w:sz="0" w:space="0" w:color="auto"/>
        <w:bottom w:val="none" w:sz="0" w:space="0" w:color="auto"/>
        <w:right w:val="none" w:sz="0" w:space="0" w:color="auto"/>
      </w:divBdr>
    </w:div>
    <w:div w:id="182670486">
      <w:bodyDiv w:val="1"/>
      <w:marLeft w:val="0"/>
      <w:marRight w:val="0"/>
      <w:marTop w:val="0"/>
      <w:marBottom w:val="0"/>
      <w:divBdr>
        <w:top w:val="none" w:sz="0" w:space="0" w:color="auto"/>
        <w:left w:val="none" w:sz="0" w:space="0" w:color="auto"/>
        <w:bottom w:val="none" w:sz="0" w:space="0" w:color="auto"/>
        <w:right w:val="none" w:sz="0" w:space="0" w:color="auto"/>
      </w:divBdr>
    </w:div>
    <w:div w:id="182982225">
      <w:bodyDiv w:val="1"/>
      <w:marLeft w:val="0"/>
      <w:marRight w:val="0"/>
      <w:marTop w:val="0"/>
      <w:marBottom w:val="0"/>
      <w:divBdr>
        <w:top w:val="none" w:sz="0" w:space="0" w:color="auto"/>
        <w:left w:val="none" w:sz="0" w:space="0" w:color="auto"/>
        <w:bottom w:val="none" w:sz="0" w:space="0" w:color="auto"/>
        <w:right w:val="none" w:sz="0" w:space="0" w:color="auto"/>
      </w:divBdr>
    </w:div>
    <w:div w:id="183793279">
      <w:bodyDiv w:val="1"/>
      <w:marLeft w:val="0"/>
      <w:marRight w:val="0"/>
      <w:marTop w:val="0"/>
      <w:marBottom w:val="0"/>
      <w:divBdr>
        <w:top w:val="none" w:sz="0" w:space="0" w:color="auto"/>
        <w:left w:val="none" w:sz="0" w:space="0" w:color="auto"/>
        <w:bottom w:val="none" w:sz="0" w:space="0" w:color="auto"/>
        <w:right w:val="none" w:sz="0" w:space="0" w:color="auto"/>
      </w:divBdr>
    </w:div>
    <w:div w:id="183903033">
      <w:bodyDiv w:val="1"/>
      <w:marLeft w:val="0"/>
      <w:marRight w:val="0"/>
      <w:marTop w:val="0"/>
      <w:marBottom w:val="0"/>
      <w:divBdr>
        <w:top w:val="none" w:sz="0" w:space="0" w:color="auto"/>
        <w:left w:val="none" w:sz="0" w:space="0" w:color="auto"/>
        <w:bottom w:val="none" w:sz="0" w:space="0" w:color="auto"/>
        <w:right w:val="none" w:sz="0" w:space="0" w:color="auto"/>
      </w:divBdr>
    </w:div>
    <w:div w:id="183981881">
      <w:bodyDiv w:val="1"/>
      <w:marLeft w:val="0"/>
      <w:marRight w:val="0"/>
      <w:marTop w:val="0"/>
      <w:marBottom w:val="0"/>
      <w:divBdr>
        <w:top w:val="none" w:sz="0" w:space="0" w:color="auto"/>
        <w:left w:val="none" w:sz="0" w:space="0" w:color="auto"/>
        <w:bottom w:val="none" w:sz="0" w:space="0" w:color="auto"/>
        <w:right w:val="none" w:sz="0" w:space="0" w:color="auto"/>
      </w:divBdr>
    </w:div>
    <w:div w:id="184027722">
      <w:bodyDiv w:val="1"/>
      <w:marLeft w:val="0"/>
      <w:marRight w:val="0"/>
      <w:marTop w:val="0"/>
      <w:marBottom w:val="0"/>
      <w:divBdr>
        <w:top w:val="none" w:sz="0" w:space="0" w:color="auto"/>
        <w:left w:val="none" w:sz="0" w:space="0" w:color="auto"/>
        <w:bottom w:val="none" w:sz="0" w:space="0" w:color="auto"/>
        <w:right w:val="none" w:sz="0" w:space="0" w:color="auto"/>
      </w:divBdr>
    </w:div>
    <w:div w:id="184641434">
      <w:bodyDiv w:val="1"/>
      <w:marLeft w:val="0"/>
      <w:marRight w:val="0"/>
      <w:marTop w:val="0"/>
      <w:marBottom w:val="0"/>
      <w:divBdr>
        <w:top w:val="none" w:sz="0" w:space="0" w:color="auto"/>
        <w:left w:val="none" w:sz="0" w:space="0" w:color="auto"/>
        <w:bottom w:val="none" w:sz="0" w:space="0" w:color="auto"/>
        <w:right w:val="none" w:sz="0" w:space="0" w:color="auto"/>
      </w:divBdr>
    </w:div>
    <w:div w:id="185221928">
      <w:bodyDiv w:val="1"/>
      <w:marLeft w:val="0"/>
      <w:marRight w:val="0"/>
      <w:marTop w:val="0"/>
      <w:marBottom w:val="0"/>
      <w:divBdr>
        <w:top w:val="none" w:sz="0" w:space="0" w:color="auto"/>
        <w:left w:val="none" w:sz="0" w:space="0" w:color="auto"/>
        <w:bottom w:val="none" w:sz="0" w:space="0" w:color="auto"/>
        <w:right w:val="none" w:sz="0" w:space="0" w:color="auto"/>
      </w:divBdr>
    </w:div>
    <w:div w:id="185992204">
      <w:bodyDiv w:val="1"/>
      <w:marLeft w:val="0"/>
      <w:marRight w:val="0"/>
      <w:marTop w:val="0"/>
      <w:marBottom w:val="0"/>
      <w:divBdr>
        <w:top w:val="none" w:sz="0" w:space="0" w:color="auto"/>
        <w:left w:val="none" w:sz="0" w:space="0" w:color="auto"/>
        <w:bottom w:val="none" w:sz="0" w:space="0" w:color="auto"/>
        <w:right w:val="none" w:sz="0" w:space="0" w:color="auto"/>
      </w:divBdr>
    </w:div>
    <w:div w:id="186141724">
      <w:bodyDiv w:val="1"/>
      <w:marLeft w:val="0"/>
      <w:marRight w:val="0"/>
      <w:marTop w:val="0"/>
      <w:marBottom w:val="0"/>
      <w:divBdr>
        <w:top w:val="none" w:sz="0" w:space="0" w:color="auto"/>
        <w:left w:val="none" w:sz="0" w:space="0" w:color="auto"/>
        <w:bottom w:val="none" w:sz="0" w:space="0" w:color="auto"/>
        <w:right w:val="none" w:sz="0" w:space="0" w:color="auto"/>
      </w:divBdr>
    </w:div>
    <w:div w:id="186673595">
      <w:bodyDiv w:val="1"/>
      <w:marLeft w:val="0"/>
      <w:marRight w:val="0"/>
      <w:marTop w:val="0"/>
      <w:marBottom w:val="0"/>
      <w:divBdr>
        <w:top w:val="none" w:sz="0" w:space="0" w:color="auto"/>
        <w:left w:val="none" w:sz="0" w:space="0" w:color="auto"/>
        <w:bottom w:val="none" w:sz="0" w:space="0" w:color="auto"/>
        <w:right w:val="none" w:sz="0" w:space="0" w:color="auto"/>
      </w:divBdr>
    </w:div>
    <w:div w:id="186675484">
      <w:bodyDiv w:val="1"/>
      <w:marLeft w:val="0"/>
      <w:marRight w:val="0"/>
      <w:marTop w:val="0"/>
      <w:marBottom w:val="0"/>
      <w:divBdr>
        <w:top w:val="none" w:sz="0" w:space="0" w:color="auto"/>
        <w:left w:val="none" w:sz="0" w:space="0" w:color="auto"/>
        <w:bottom w:val="none" w:sz="0" w:space="0" w:color="auto"/>
        <w:right w:val="none" w:sz="0" w:space="0" w:color="auto"/>
      </w:divBdr>
    </w:div>
    <w:div w:id="188372123">
      <w:bodyDiv w:val="1"/>
      <w:marLeft w:val="0"/>
      <w:marRight w:val="0"/>
      <w:marTop w:val="0"/>
      <w:marBottom w:val="0"/>
      <w:divBdr>
        <w:top w:val="none" w:sz="0" w:space="0" w:color="auto"/>
        <w:left w:val="none" w:sz="0" w:space="0" w:color="auto"/>
        <w:bottom w:val="none" w:sz="0" w:space="0" w:color="auto"/>
        <w:right w:val="none" w:sz="0" w:space="0" w:color="auto"/>
      </w:divBdr>
    </w:div>
    <w:div w:id="188566315">
      <w:bodyDiv w:val="1"/>
      <w:marLeft w:val="0"/>
      <w:marRight w:val="0"/>
      <w:marTop w:val="0"/>
      <w:marBottom w:val="0"/>
      <w:divBdr>
        <w:top w:val="none" w:sz="0" w:space="0" w:color="auto"/>
        <w:left w:val="none" w:sz="0" w:space="0" w:color="auto"/>
        <w:bottom w:val="none" w:sz="0" w:space="0" w:color="auto"/>
        <w:right w:val="none" w:sz="0" w:space="0" w:color="auto"/>
      </w:divBdr>
    </w:div>
    <w:div w:id="188954048">
      <w:bodyDiv w:val="1"/>
      <w:marLeft w:val="0"/>
      <w:marRight w:val="0"/>
      <w:marTop w:val="0"/>
      <w:marBottom w:val="0"/>
      <w:divBdr>
        <w:top w:val="none" w:sz="0" w:space="0" w:color="auto"/>
        <w:left w:val="none" w:sz="0" w:space="0" w:color="auto"/>
        <w:bottom w:val="none" w:sz="0" w:space="0" w:color="auto"/>
        <w:right w:val="none" w:sz="0" w:space="0" w:color="auto"/>
      </w:divBdr>
    </w:div>
    <w:div w:id="189103913">
      <w:bodyDiv w:val="1"/>
      <w:marLeft w:val="0"/>
      <w:marRight w:val="0"/>
      <w:marTop w:val="0"/>
      <w:marBottom w:val="0"/>
      <w:divBdr>
        <w:top w:val="none" w:sz="0" w:space="0" w:color="auto"/>
        <w:left w:val="none" w:sz="0" w:space="0" w:color="auto"/>
        <w:bottom w:val="none" w:sz="0" w:space="0" w:color="auto"/>
        <w:right w:val="none" w:sz="0" w:space="0" w:color="auto"/>
      </w:divBdr>
    </w:div>
    <w:div w:id="189222921">
      <w:bodyDiv w:val="1"/>
      <w:marLeft w:val="0"/>
      <w:marRight w:val="0"/>
      <w:marTop w:val="0"/>
      <w:marBottom w:val="0"/>
      <w:divBdr>
        <w:top w:val="none" w:sz="0" w:space="0" w:color="auto"/>
        <w:left w:val="none" w:sz="0" w:space="0" w:color="auto"/>
        <w:bottom w:val="none" w:sz="0" w:space="0" w:color="auto"/>
        <w:right w:val="none" w:sz="0" w:space="0" w:color="auto"/>
      </w:divBdr>
    </w:div>
    <w:div w:id="190149928">
      <w:bodyDiv w:val="1"/>
      <w:marLeft w:val="0"/>
      <w:marRight w:val="0"/>
      <w:marTop w:val="0"/>
      <w:marBottom w:val="0"/>
      <w:divBdr>
        <w:top w:val="none" w:sz="0" w:space="0" w:color="auto"/>
        <w:left w:val="none" w:sz="0" w:space="0" w:color="auto"/>
        <w:bottom w:val="none" w:sz="0" w:space="0" w:color="auto"/>
        <w:right w:val="none" w:sz="0" w:space="0" w:color="auto"/>
      </w:divBdr>
    </w:div>
    <w:div w:id="191769857">
      <w:bodyDiv w:val="1"/>
      <w:marLeft w:val="0"/>
      <w:marRight w:val="0"/>
      <w:marTop w:val="0"/>
      <w:marBottom w:val="0"/>
      <w:divBdr>
        <w:top w:val="none" w:sz="0" w:space="0" w:color="auto"/>
        <w:left w:val="none" w:sz="0" w:space="0" w:color="auto"/>
        <w:bottom w:val="none" w:sz="0" w:space="0" w:color="auto"/>
        <w:right w:val="none" w:sz="0" w:space="0" w:color="auto"/>
      </w:divBdr>
    </w:div>
    <w:div w:id="192765150">
      <w:bodyDiv w:val="1"/>
      <w:marLeft w:val="0"/>
      <w:marRight w:val="0"/>
      <w:marTop w:val="0"/>
      <w:marBottom w:val="0"/>
      <w:divBdr>
        <w:top w:val="none" w:sz="0" w:space="0" w:color="auto"/>
        <w:left w:val="none" w:sz="0" w:space="0" w:color="auto"/>
        <w:bottom w:val="none" w:sz="0" w:space="0" w:color="auto"/>
        <w:right w:val="none" w:sz="0" w:space="0" w:color="auto"/>
      </w:divBdr>
    </w:div>
    <w:div w:id="193275172">
      <w:bodyDiv w:val="1"/>
      <w:marLeft w:val="0"/>
      <w:marRight w:val="0"/>
      <w:marTop w:val="0"/>
      <w:marBottom w:val="0"/>
      <w:divBdr>
        <w:top w:val="none" w:sz="0" w:space="0" w:color="auto"/>
        <w:left w:val="none" w:sz="0" w:space="0" w:color="auto"/>
        <w:bottom w:val="none" w:sz="0" w:space="0" w:color="auto"/>
        <w:right w:val="none" w:sz="0" w:space="0" w:color="auto"/>
      </w:divBdr>
    </w:div>
    <w:div w:id="195120339">
      <w:bodyDiv w:val="1"/>
      <w:marLeft w:val="0"/>
      <w:marRight w:val="0"/>
      <w:marTop w:val="0"/>
      <w:marBottom w:val="0"/>
      <w:divBdr>
        <w:top w:val="none" w:sz="0" w:space="0" w:color="auto"/>
        <w:left w:val="none" w:sz="0" w:space="0" w:color="auto"/>
        <w:bottom w:val="none" w:sz="0" w:space="0" w:color="auto"/>
        <w:right w:val="none" w:sz="0" w:space="0" w:color="auto"/>
      </w:divBdr>
    </w:div>
    <w:div w:id="195238457">
      <w:bodyDiv w:val="1"/>
      <w:marLeft w:val="0"/>
      <w:marRight w:val="0"/>
      <w:marTop w:val="0"/>
      <w:marBottom w:val="0"/>
      <w:divBdr>
        <w:top w:val="none" w:sz="0" w:space="0" w:color="auto"/>
        <w:left w:val="none" w:sz="0" w:space="0" w:color="auto"/>
        <w:bottom w:val="none" w:sz="0" w:space="0" w:color="auto"/>
        <w:right w:val="none" w:sz="0" w:space="0" w:color="auto"/>
      </w:divBdr>
    </w:div>
    <w:div w:id="195850988">
      <w:bodyDiv w:val="1"/>
      <w:marLeft w:val="0"/>
      <w:marRight w:val="0"/>
      <w:marTop w:val="0"/>
      <w:marBottom w:val="0"/>
      <w:divBdr>
        <w:top w:val="none" w:sz="0" w:space="0" w:color="auto"/>
        <w:left w:val="none" w:sz="0" w:space="0" w:color="auto"/>
        <w:bottom w:val="none" w:sz="0" w:space="0" w:color="auto"/>
        <w:right w:val="none" w:sz="0" w:space="0" w:color="auto"/>
      </w:divBdr>
    </w:div>
    <w:div w:id="196549293">
      <w:bodyDiv w:val="1"/>
      <w:marLeft w:val="0"/>
      <w:marRight w:val="0"/>
      <w:marTop w:val="0"/>
      <w:marBottom w:val="0"/>
      <w:divBdr>
        <w:top w:val="none" w:sz="0" w:space="0" w:color="auto"/>
        <w:left w:val="none" w:sz="0" w:space="0" w:color="auto"/>
        <w:bottom w:val="none" w:sz="0" w:space="0" w:color="auto"/>
        <w:right w:val="none" w:sz="0" w:space="0" w:color="auto"/>
      </w:divBdr>
    </w:div>
    <w:div w:id="197396486">
      <w:bodyDiv w:val="1"/>
      <w:marLeft w:val="0"/>
      <w:marRight w:val="0"/>
      <w:marTop w:val="0"/>
      <w:marBottom w:val="0"/>
      <w:divBdr>
        <w:top w:val="none" w:sz="0" w:space="0" w:color="auto"/>
        <w:left w:val="none" w:sz="0" w:space="0" w:color="auto"/>
        <w:bottom w:val="none" w:sz="0" w:space="0" w:color="auto"/>
        <w:right w:val="none" w:sz="0" w:space="0" w:color="auto"/>
      </w:divBdr>
    </w:div>
    <w:div w:id="198082116">
      <w:bodyDiv w:val="1"/>
      <w:marLeft w:val="0"/>
      <w:marRight w:val="0"/>
      <w:marTop w:val="0"/>
      <w:marBottom w:val="0"/>
      <w:divBdr>
        <w:top w:val="none" w:sz="0" w:space="0" w:color="auto"/>
        <w:left w:val="none" w:sz="0" w:space="0" w:color="auto"/>
        <w:bottom w:val="none" w:sz="0" w:space="0" w:color="auto"/>
        <w:right w:val="none" w:sz="0" w:space="0" w:color="auto"/>
      </w:divBdr>
    </w:div>
    <w:div w:id="198133872">
      <w:bodyDiv w:val="1"/>
      <w:marLeft w:val="0"/>
      <w:marRight w:val="0"/>
      <w:marTop w:val="0"/>
      <w:marBottom w:val="0"/>
      <w:divBdr>
        <w:top w:val="none" w:sz="0" w:space="0" w:color="auto"/>
        <w:left w:val="none" w:sz="0" w:space="0" w:color="auto"/>
        <w:bottom w:val="none" w:sz="0" w:space="0" w:color="auto"/>
        <w:right w:val="none" w:sz="0" w:space="0" w:color="auto"/>
      </w:divBdr>
    </w:div>
    <w:div w:id="198202421">
      <w:bodyDiv w:val="1"/>
      <w:marLeft w:val="0"/>
      <w:marRight w:val="0"/>
      <w:marTop w:val="0"/>
      <w:marBottom w:val="0"/>
      <w:divBdr>
        <w:top w:val="none" w:sz="0" w:space="0" w:color="auto"/>
        <w:left w:val="none" w:sz="0" w:space="0" w:color="auto"/>
        <w:bottom w:val="none" w:sz="0" w:space="0" w:color="auto"/>
        <w:right w:val="none" w:sz="0" w:space="0" w:color="auto"/>
      </w:divBdr>
    </w:div>
    <w:div w:id="198246698">
      <w:bodyDiv w:val="1"/>
      <w:marLeft w:val="0"/>
      <w:marRight w:val="0"/>
      <w:marTop w:val="0"/>
      <w:marBottom w:val="0"/>
      <w:divBdr>
        <w:top w:val="none" w:sz="0" w:space="0" w:color="auto"/>
        <w:left w:val="none" w:sz="0" w:space="0" w:color="auto"/>
        <w:bottom w:val="none" w:sz="0" w:space="0" w:color="auto"/>
        <w:right w:val="none" w:sz="0" w:space="0" w:color="auto"/>
      </w:divBdr>
    </w:div>
    <w:div w:id="199052151">
      <w:bodyDiv w:val="1"/>
      <w:marLeft w:val="0"/>
      <w:marRight w:val="0"/>
      <w:marTop w:val="0"/>
      <w:marBottom w:val="0"/>
      <w:divBdr>
        <w:top w:val="none" w:sz="0" w:space="0" w:color="auto"/>
        <w:left w:val="none" w:sz="0" w:space="0" w:color="auto"/>
        <w:bottom w:val="none" w:sz="0" w:space="0" w:color="auto"/>
        <w:right w:val="none" w:sz="0" w:space="0" w:color="auto"/>
      </w:divBdr>
    </w:div>
    <w:div w:id="200360245">
      <w:bodyDiv w:val="1"/>
      <w:marLeft w:val="0"/>
      <w:marRight w:val="0"/>
      <w:marTop w:val="0"/>
      <w:marBottom w:val="0"/>
      <w:divBdr>
        <w:top w:val="none" w:sz="0" w:space="0" w:color="auto"/>
        <w:left w:val="none" w:sz="0" w:space="0" w:color="auto"/>
        <w:bottom w:val="none" w:sz="0" w:space="0" w:color="auto"/>
        <w:right w:val="none" w:sz="0" w:space="0" w:color="auto"/>
      </w:divBdr>
    </w:div>
    <w:div w:id="201284182">
      <w:bodyDiv w:val="1"/>
      <w:marLeft w:val="0"/>
      <w:marRight w:val="0"/>
      <w:marTop w:val="0"/>
      <w:marBottom w:val="0"/>
      <w:divBdr>
        <w:top w:val="none" w:sz="0" w:space="0" w:color="auto"/>
        <w:left w:val="none" w:sz="0" w:space="0" w:color="auto"/>
        <w:bottom w:val="none" w:sz="0" w:space="0" w:color="auto"/>
        <w:right w:val="none" w:sz="0" w:space="0" w:color="auto"/>
      </w:divBdr>
    </w:div>
    <w:div w:id="201286663">
      <w:bodyDiv w:val="1"/>
      <w:marLeft w:val="0"/>
      <w:marRight w:val="0"/>
      <w:marTop w:val="0"/>
      <w:marBottom w:val="0"/>
      <w:divBdr>
        <w:top w:val="none" w:sz="0" w:space="0" w:color="auto"/>
        <w:left w:val="none" w:sz="0" w:space="0" w:color="auto"/>
        <w:bottom w:val="none" w:sz="0" w:space="0" w:color="auto"/>
        <w:right w:val="none" w:sz="0" w:space="0" w:color="auto"/>
      </w:divBdr>
    </w:div>
    <w:div w:id="201985821">
      <w:bodyDiv w:val="1"/>
      <w:marLeft w:val="0"/>
      <w:marRight w:val="0"/>
      <w:marTop w:val="0"/>
      <w:marBottom w:val="0"/>
      <w:divBdr>
        <w:top w:val="none" w:sz="0" w:space="0" w:color="auto"/>
        <w:left w:val="none" w:sz="0" w:space="0" w:color="auto"/>
        <w:bottom w:val="none" w:sz="0" w:space="0" w:color="auto"/>
        <w:right w:val="none" w:sz="0" w:space="0" w:color="auto"/>
      </w:divBdr>
    </w:div>
    <w:div w:id="202526043">
      <w:bodyDiv w:val="1"/>
      <w:marLeft w:val="0"/>
      <w:marRight w:val="0"/>
      <w:marTop w:val="0"/>
      <w:marBottom w:val="0"/>
      <w:divBdr>
        <w:top w:val="none" w:sz="0" w:space="0" w:color="auto"/>
        <w:left w:val="none" w:sz="0" w:space="0" w:color="auto"/>
        <w:bottom w:val="none" w:sz="0" w:space="0" w:color="auto"/>
        <w:right w:val="none" w:sz="0" w:space="0" w:color="auto"/>
      </w:divBdr>
    </w:div>
    <w:div w:id="203367550">
      <w:bodyDiv w:val="1"/>
      <w:marLeft w:val="0"/>
      <w:marRight w:val="0"/>
      <w:marTop w:val="0"/>
      <w:marBottom w:val="0"/>
      <w:divBdr>
        <w:top w:val="none" w:sz="0" w:space="0" w:color="auto"/>
        <w:left w:val="none" w:sz="0" w:space="0" w:color="auto"/>
        <w:bottom w:val="none" w:sz="0" w:space="0" w:color="auto"/>
        <w:right w:val="none" w:sz="0" w:space="0" w:color="auto"/>
      </w:divBdr>
    </w:div>
    <w:div w:id="203490442">
      <w:bodyDiv w:val="1"/>
      <w:marLeft w:val="0"/>
      <w:marRight w:val="0"/>
      <w:marTop w:val="0"/>
      <w:marBottom w:val="0"/>
      <w:divBdr>
        <w:top w:val="none" w:sz="0" w:space="0" w:color="auto"/>
        <w:left w:val="none" w:sz="0" w:space="0" w:color="auto"/>
        <w:bottom w:val="none" w:sz="0" w:space="0" w:color="auto"/>
        <w:right w:val="none" w:sz="0" w:space="0" w:color="auto"/>
      </w:divBdr>
    </w:div>
    <w:div w:id="203760313">
      <w:bodyDiv w:val="1"/>
      <w:marLeft w:val="0"/>
      <w:marRight w:val="0"/>
      <w:marTop w:val="0"/>
      <w:marBottom w:val="0"/>
      <w:divBdr>
        <w:top w:val="none" w:sz="0" w:space="0" w:color="auto"/>
        <w:left w:val="none" w:sz="0" w:space="0" w:color="auto"/>
        <w:bottom w:val="none" w:sz="0" w:space="0" w:color="auto"/>
        <w:right w:val="none" w:sz="0" w:space="0" w:color="auto"/>
      </w:divBdr>
    </w:div>
    <w:div w:id="204215352">
      <w:bodyDiv w:val="1"/>
      <w:marLeft w:val="0"/>
      <w:marRight w:val="0"/>
      <w:marTop w:val="0"/>
      <w:marBottom w:val="0"/>
      <w:divBdr>
        <w:top w:val="none" w:sz="0" w:space="0" w:color="auto"/>
        <w:left w:val="none" w:sz="0" w:space="0" w:color="auto"/>
        <w:bottom w:val="none" w:sz="0" w:space="0" w:color="auto"/>
        <w:right w:val="none" w:sz="0" w:space="0" w:color="auto"/>
      </w:divBdr>
    </w:div>
    <w:div w:id="204829621">
      <w:bodyDiv w:val="1"/>
      <w:marLeft w:val="0"/>
      <w:marRight w:val="0"/>
      <w:marTop w:val="0"/>
      <w:marBottom w:val="0"/>
      <w:divBdr>
        <w:top w:val="none" w:sz="0" w:space="0" w:color="auto"/>
        <w:left w:val="none" w:sz="0" w:space="0" w:color="auto"/>
        <w:bottom w:val="none" w:sz="0" w:space="0" w:color="auto"/>
        <w:right w:val="none" w:sz="0" w:space="0" w:color="auto"/>
      </w:divBdr>
    </w:div>
    <w:div w:id="205258762">
      <w:bodyDiv w:val="1"/>
      <w:marLeft w:val="0"/>
      <w:marRight w:val="0"/>
      <w:marTop w:val="0"/>
      <w:marBottom w:val="0"/>
      <w:divBdr>
        <w:top w:val="none" w:sz="0" w:space="0" w:color="auto"/>
        <w:left w:val="none" w:sz="0" w:space="0" w:color="auto"/>
        <w:bottom w:val="none" w:sz="0" w:space="0" w:color="auto"/>
        <w:right w:val="none" w:sz="0" w:space="0" w:color="auto"/>
      </w:divBdr>
    </w:div>
    <w:div w:id="205262175">
      <w:bodyDiv w:val="1"/>
      <w:marLeft w:val="0"/>
      <w:marRight w:val="0"/>
      <w:marTop w:val="0"/>
      <w:marBottom w:val="0"/>
      <w:divBdr>
        <w:top w:val="none" w:sz="0" w:space="0" w:color="auto"/>
        <w:left w:val="none" w:sz="0" w:space="0" w:color="auto"/>
        <w:bottom w:val="none" w:sz="0" w:space="0" w:color="auto"/>
        <w:right w:val="none" w:sz="0" w:space="0" w:color="auto"/>
      </w:divBdr>
    </w:div>
    <w:div w:id="205608772">
      <w:bodyDiv w:val="1"/>
      <w:marLeft w:val="0"/>
      <w:marRight w:val="0"/>
      <w:marTop w:val="0"/>
      <w:marBottom w:val="0"/>
      <w:divBdr>
        <w:top w:val="none" w:sz="0" w:space="0" w:color="auto"/>
        <w:left w:val="none" w:sz="0" w:space="0" w:color="auto"/>
        <w:bottom w:val="none" w:sz="0" w:space="0" w:color="auto"/>
        <w:right w:val="none" w:sz="0" w:space="0" w:color="auto"/>
      </w:divBdr>
    </w:div>
    <w:div w:id="205684192">
      <w:bodyDiv w:val="1"/>
      <w:marLeft w:val="0"/>
      <w:marRight w:val="0"/>
      <w:marTop w:val="0"/>
      <w:marBottom w:val="0"/>
      <w:divBdr>
        <w:top w:val="none" w:sz="0" w:space="0" w:color="auto"/>
        <w:left w:val="none" w:sz="0" w:space="0" w:color="auto"/>
        <w:bottom w:val="none" w:sz="0" w:space="0" w:color="auto"/>
        <w:right w:val="none" w:sz="0" w:space="0" w:color="auto"/>
      </w:divBdr>
    </w:div>
    <w:div w:id="205991668">
      <w:bodyDiv w:val="1"/>
      <w:marLeft w:val="0"/>
      <w:marRight w:val="0"/>
      <w:marTop w:val="0"/>
      <w:marBottom w:val="0"/>
      <w:divBdr>
        <w:top w:val="none" w:sz="0" w:space="0" w:color="auto"/>
        <w:left w:val="none" w:sz="0" w:space="0" w:color="auto"/>
        <w:bottom w:val="none" w:sz="0" w:space="0" w:color="auto"/>
        <w:right w:val="none" w:sz="0" w:space="0" w:color="auto"/>
      </w:divBdr>
    </w:div>
    <w:div w:id="206065503">
      <w:bodyDiv w:val="1"/>
      <w:marLeft w:val="0"/>
      <w:marRight w:val="0"/>
      <w:marTop w:val="0"/>
      <w:marBottom w:val="0"/>
      <w:divBdr>
        <w:top w:val="none" w:sz="0" w:space="0" w:color="auto"/>
        <w:left w:val="none" w:sz="0" w:space="0" w:color="auto"/>
        <w:bottom w:val="none" w:sz="0" w:space="0" w:color="auto"/>
        <w:right w:val="none" w:sz="0" w:space="0" w:color="auto"/>
      </w:divBdr>
    </w:div>
    <w:div w:id="207031917">
      <w:bodyDiv w:val="1"/>
      <w:marLeft w:val="0"/>
      <w:marRight w:val="0"/>
      <w:marTop w:val="0"/>
      <w:marBottom w:val="0"/>
      <w:divBdr>
        <w:top w:val="none" w:sz="0" w:space="0" w:color="auto"/>
        <w:left w:val="none" w:sz="0" w:space="0" w:color="auto"/>
        <w:bottom w:val="none" w:sz="0" w:space="0" w:color="auto"/>
        <w:right w:val="none" w:sz="0" w:space="0" w:color="auto"/>
      </w:divBdr>
    </w:div>
    <w:div w:id="208880671">
      <w:bodyDiv w:val="1"/>
      <w:marLeft w:val="0"/>
      <w:marRight w:val="0"/>
      <w:marTop w:val="0"/>
      <w:marBottom w:val="0"/>
      <w:divBdr>
        <w:top w:val="none" w:sz="0" w:space="0" w:color="auto"/>
        <w:left w:val="none" w:sz="0" w:space="0" w:color="auto"/>
        <w:bottom w:val="none" w:sz="0" w:space="0" w:color="auto"/>
        <w:right w:val="none" w:sz="0" w:space="0" w:color="auto"/>
      </w:divBdr>
    </w:div>
    <w:div w:id="208956988">
      <w:bodyDiv w:val="1"/>
      <w:marLeft w:val="0"/>
      <w:marRight w:val="0"/>
      <w:marTop w:val="0"/>
      <w:marBottom w:val="0"/>
      <w:divBdr>
        <w:top w:val="none" w:sz="0" w:space="0" w:color="auto"/>
        <w:left w:val="none" w:sz="0" w:space="0" w:color="auto"/>
        <w:bottom w:val="none" w:sz="0" w:space="0" w:color="auto"/>
        <w:right w:val="none" w:sz="0" w:space="0" w:color="auto"/>
      </w:divBdr>
    </w:div>
    <w:div w:id="209079924">
      <w:bodyDiv w:val="1"/>
      <w:marLeft w:val="0"/>
      <w:marRight w:val="0"/>
      <w:marTop w:val="0"/>
      <w:marBottom w:val="0"/>
      <w:divBdr>
        <w:top w:val="none" w:sz="0" w:space="0" w:color="auto"/>
        <w:left w:val="none" w:sz="0" w:space="0" w:color="auto"/>
        <w:bottom w:val="none" w:sz="0" w:space="0" w:color="auto"/>
        <w:right w:val="none" w:sz="0" w:space="0" w:color="auto"/>
      </w:divBdr>
    </w:div>
    <w:div w:id="209193142">
      <w:bodyDiv w:val="1"/>
      <w:marLeft w:val="0"/>
      <w:marRight w:val="0"/>
      <w:marTop w:val="0"/>
      <w:marBottom w:val="0"/>
      <w:divBdr>
        <w:top w:val="none" w:sz="0" w:space="0" w:color="auto"/>
        <w:left w:val="none" w:sz="0" w:space="0" w:color="auto"/>
        <w:bottom w:val="none" w:sz="0" w:space="0" w:color="auto"/>
        <w:right w:val="none" w:sz="0" w:space="0" w:color="auto"/>
      </w:divBdr>
    </w:div>
    <w:div w:id="209271712">
      <w:bodyDiv w:val="1"/>
      <w:marLeft w:val="0"/>
      <w:marRight w:val="0"/>
      <w:marTop w:val="0"/>
      <w:marBottom w:val="0"/>
      <w:divBdr>
        <w:top w:val="none" w:sz="0" w:space="0" w:color="auto"/>
        <w:left w:val="none" w:sz="0" w:space="0" w:color="auto"/>
        <w:bottom w:val="none" w:sz="0" w:space="0" w:color="auto"/>
        <w:right w:val="none" w:sz="0" w:space="0" w:color="auto"/>
      </w:divBdr>
    </w:div>
    <w:div w:id="209341932">
      <w:bodyDiv w:val="1"/>
      <w:marLeft w:val="0"/>
      <w:marRight w:val="0"/>
      <w:marTop w:val="0"/>
      <w:marBottom w:val="0"/>
      <w:divBdr>
        <w:top w:val="none" w:sz="0" w:space="0" w:color="auto"/>
        <w:left w:val="none" w:sz="0" w:space="0" w:color="auto"/>
        <w:bottom w:val="none" w:sz="0" w:space="0" w:color="auto"/>
        <w:right w:val="none" w:sz="0" w:space="0" w:color="auto"/>
      </w:divBdr>
    </w:div>
    <w:div w:id="209538598">
      <w:bodyDiv w:val="1"/>
      <w:marLeft w:val="0"/>
      <w:marRight w:val="0"/>
      <w:marTop w:val="0"/>
      <w:marBottom w:val="0"/>
      <w:divBdr>
        <w:top w:val="none" w:sz="0" w:space="0" w:color="auto"/>
        <w:left w:val="none" w:sz="0" w:space="0" w:color="auto"/>
        <w:bottom w:val="none" w:sz="0" w:space="0" w:color="auto"/>
        <w:right w:val="none" w:sz="0" w:space="0" w:color="auto"/>
      </w:divBdr>
    </w:div>
    <w:div w:id="209805864">
      <w:bodyDiv w:val="1"/>
      <w:marLeft w:val="0"/>
      <w:marRight w:val="0"/>
      <w:marTop w:val="0"/>
      <w:marBottom w:val="0"/>
      <w:divBdr>
        <w:top w:val="none" w:sz="0" w:space="0" w:color="auto"/>
        <w:left w:val="none" w:sz="0" w:space="0" w:color="auto"/>
        <w:bottom w:val="none" w:sz="0" w:space="0" w:color="auto"/>
        <w:right w:val="none" w:sz="0" w:space="0" w:color="auto"/>
      </w:divBdr>
      <w:divsChild>
        <w:div w:id="1083644176">
          <w:marLeft w:val="0"/>
          <w:marRight w:val="0"/>
          <w:marTop w:val="0"/>
          <w:marBottom w:val="0"/>
          <w:divBdr>
            <w:top w:val="none" w:sz="0" w:space="0" w:color="auto"/>
            <w:left w:val="none" w:sz="0" w:space="0" w:color="auto"/>
            <w:bottom w:val="none" w:sz="0" w:space="0" w:color="auto"/>
            <w:right w:val="none" w:sz="0" w:space="0" w:color="auto"/>
          </w:divBdr>
        </w:div>
      </w:divsChild>
    </w:div>
    <w:div w:id="212742417">
      <w:bodyDiv w:val="1"/>
      <w:marLeft w:val="0"/>
      <w:marRight w:val="0"/>
      <w:marTop w:val="0"/>
      <w:marBottom w:val="0"/>
      <w:divBdr>
        <w:top w:val="none" w:sz="0" w:space="0" w:color="auto"/>
        <w:left w:val="none" w:sz="0" w:space="0" w:color="auto"/>
        <w:bottom w:val="none" w:sz="0" w:space="0" w:color="auto"/>
        <w:right w:val="none" w:sz="0" w:space="0" w:color="auto"/>
      </w:divBdr>
    </w:div>
    <w:div w:id="213588796">
      <w:bodyDiv w:val="1"/>
      <w:marLeft w:val="0"/>
      <w:marRight w:val="0"/>
      <w:marTop w:val="0"/>
      <w:marBottom w:val="0"/>
      <w:divBdr>
        <w:top w:val="none" w:sz="0" w:space="0" w:color="auto"/>
        <w:left w:val="none" w:sz="0" w:space="0" w:color="auto"/>
        <w:bottom w:val="none" w:sz="0" w:space="0" w:color="auto"/>
        <w:right w:val="none" w:sz="0" w:space="0" w:color="auto"/>
      </w:divBdr>
    </w:div>
    <w:div w:id="213975436">
      <w:bodyDiv w:val="1"/>
      <w:marLeft w:val="0"/>
      <w:marRight w:val="0"/>
      <w:marTop w:val="0"/>
      <w:marBottom w:val="0"/>
      <w:divBdr>
        <w:top w:val="none" w:sz="0" w:space="0" w:color="auto"/>
        <w:left w:val="none" w:sz="0" w:space="0" w:color="auto"/>
        <w:bottom w:val="none" w:sz="0" w:space="0" w:color="auto"/>
        <w:right w:val="none" w:sz="0" w:space="0" w:color="auto"/>
      </w:divBdr>
    </w:div>
    <w:div w:id="214853601">
      <w:bodyDiv w:val="1"/>
      <w:marLeft w:val="0"/>
      <w:marRight w:val="0"/>
      <w:marTop w:val="0"/>
      <w:marBottom w:val="0"/>
      <w:divBdr>
        <w:top w:val="none" w:sz="0" w:space="0" w:color="auto"/>
        <w:left w:val="none" w:sz="0" w:space="0" w:color="auto"/>
        <w:bottom w:val="none" w:sz="0" w:space="0" w:color="auto"/>
        <w:right w:val="none" w:sz="0" w:space="0" w:color="auto"/>
      </w:divBdr>
    </w:div>
    <w:div w:id="215164498">
      <w:bodyDiv w:val="1"/>
      <w:marLeft w:val="0"/>
      <w:marRight w:val="0"/>
      <w:marTop w:val="0"/>
      <w:marBottom w:val="0"/>
      <w:divBdr>
        <w:top w:val="none" w:sz="0" w:space="0" w:color="auto"/>
        <w:left w:val="none" w:sz="0" w:space="0" w:color="auto"/>
        <w:bottom w:val="none" w:sz="0" w:space="0" w:color="auto"/>
        <w:right w:val="none" w:sz="0" w:space="0" w:color="auto"/>
      </w:divBdr>
    </w:div>
    <w:div w:id="215359349">
      <w:bodyDiv w:val="1"/>
      <w:marLeft w:val="0"/>
      <w:marRight w:val="0"/>
      <w:marTop w:val="0"/>
      <w:marBottom w:val="0"/>
      <w:divBdr>
        <w:top w:val="none" w:sz="0" w:space="0" w:color="auto"/>
        <w:left w:val="none" w:sz="0" w:space="0" w:color="auto"/>
        <w:bottom w:val="none" w:sz="0" w:space="0" w:color="auto"/>
        <w:right w:val="none" w:sz="0" w:space="0" w:color="auto"/>
      </w:divBdr>
    </w:div>
    <w:div w:id="215511556">
      <w:bodyDiv w:val="1"/>
      <w:marLeft w:val="0"/>
      <w:marRight w:val="0"/>
      <w:marTop w:val="0"/>
      <w:marBottom w:val="0"/>
      <w:divBdr>
        <w:top w:val="none" w:sz="0" w:space="0" w:color="auto"/>
        <w:left w:val="none" w:sz="0" w:space="0" w:color="auto"/>
        <w:bottom w:val="none" w:sz="0" w:space="0" w:color="auto"/>
        <w:right w:val="none" w:sz="0" w:space="0" w:color="auto"/>
      </w:divBdr>
    </w:div>
    <w:div w:id="217522803">
      <w:bodyDiv w:val="1"/>
      <w:marLeft w:val="0"/>
      <w:marRight w:val="0"/>
      <w:marTop w:val="0"/>
      <w:marBottom w:val="0"/>
      <w:divBdr>
        <w:top w:val="none" w:sz="0" w:space="0" w:color="auto"/>
        <w:left w:val="none" w:sz="0" w:space="0" w:color="auto"/>
        <w:bottom w:val="none" w:sz="0" w:space="0" w:color="auto"/>
        <w:right w:val="none" w:sz="0" w:space="0" w:color="auto"/>
      </w:divBdr>
    </w:div>
    <w:div w:id="217664419">
      <w:bodyDiv w:val="1"/>
      <w:marLeft w:val="0"/>
      <w:marRight w:val="0"/>
      <w:marTop w:val="0"/>
      <w:marBottom w:val="0"/>
      <w:divBdr>
        <w:top w:val="none" w:sz="0" w:space="0" w:color="auto"/>
        <w:left w:val="none" w:sz="0" w:space="0" w:color="auto"/>
        <w:bottom w:val="none" w:sz="0" w:space="0" w:color="auto"/>
        <w:right w:val="none" w:sz="0" w:space="0" w:color="auto"/>
      </w:divBdr>
    </w:div>
    <w:div w:id="217976406">
      <w:bodyDiv w:val="1"/>
      <w:marLeft w:val="0"/>
      <w:marRight w:val="0"/>
      <w:marTop w:val="0"/>
      <w:marBottom w:val="0"/>
      <w:divBdr>
        <w:top w:val="none" w:sz="0" w:space="0" w:color="auto"/>
        <w:left w:val="none" w:sz="0" w:space="0" w:color="auto"/>
        <w:bottom w:val="none" w:sz="0" w:space="0" w:color="auto"/>
        <w:right w:val="none" w:sz="0" w:space="0" w:color="auto"/>
      </w:divBdr>
    </w:div>
    <w:div w:id="218396392">
      <w:bodyDiv w:val="1"/>
      <w:marLeft w:val="0"/>
      <w:marRight w:val="0"/>
      <w:marTop w:val="0"/>
      <w:marBottom w:val="0"/>
      <w:divBdr>
        <w:top w:val="none" w:sz="0" w:space="0" w:color="auto"/>
        <w:left w:val="none" w:sz="0" w:space="0" w:color="auto"/>
        <w:bottom w:val="none" w:sz="0" w:space="0" w:color="auto"/>
        <w:right w:val="none" w:sz="0" w:space="0" w:color="auto"/>
      </w:divBdr>
    </w:div>
    <w:div w:id="218711739">
      <w:bodyDiv w:val="1"/>
      <w:marLeft w:val="0"/>
      <w:marRight w:val="0"/>
      <w:marTop w:val="0"/>
      <w:marBottom w:val="0"/>
      <w:divBdr>
        <w:top w:val="none" w:sz="0" w:space="0" w:color="auto"/>
        <w:left w:val="none" w:sz="0" w:space="0" w:color="auto"/>
        <w:bottom w:val="none" w:sz="0" w:space="0" w:color="auto"/>
        <w:right w:val="none" w:sz="0" w:space="0" w:color="auto"/>
      </w:divBdr>
    </w:div>
    <w:div w:id="218832300">
      <w:bodyDiv w:val="1"/>
      <w:marLeft w:val="0"/>
      <w:marRight w:val="0"/>
      <w:marTop w:val="0"/>
      <w:marBottom w:val="0"/>
      <w:divBdr>
        <w:top w:val="none" w:sz="0" w:space="0" w:color="auto"/>
        <w:left w:val="none" w:sz="0" w:space="0" w:color="auto"/>
        <w:bottom w:val="none" w:sz="0" w:space="0" w:color="auto"/>
        <w:right w:val="none" w:sz="0" w:space="0" w:color="auto"/>
      </w:divBdr>
    </w:div>
    <w:div w:id="219246073">
      <w:bodyDiv w:val="1"/>
      <w:marLeft w:val="0"/>
      <w:marRight w:val="0"/>
      <w:marTop w:val="0"/>
      <w:marBottom w:val="0"/>
      <w:divBdr>
        <w:top w:val="none" w:sz="0" w:space="0" w:color="auto"/>
        <w:left w:val="none" w:sz="0" w:space="0" w:color="auto"/>
        <w:bottom w:val="none" w:sz="0" w:space="0" w:color="auto"/>
        <w:right w:val="none" w:sz="0" w:space="0" w:color="auto"/>
      </w:divBdr>
    </w:div>
    <w:div w:id="220210813">
      <w:bodyDiv w:val="1"/>
      <w:marLeft w:val="0"/>
      <w:marRight w:val="0"/>
      <w:marTop w:val="0"/>
      <w:marBottom w:val="0"/>
      <w:divBdr>
        <w:top w:val="none" w:sz="0" w:space="0" w:color="auto"/>
        <w:left w:val="none" w:sz="0" w:space="0" w:color="auto"/>
        <w:bottom w:val="none" w:sz="0" w:space="0" w:color="auto"/>
        <w:right w:val="none" w:sz="0" w:space="0" w:color="auto"/>
      </w:divBdr>
    </w:div>
    <w:div w:id="220288011">
      <w:bodyDiv w:val="1"/>
      <w:marLeft w:val="0"/>
      <w:marRight w:val="0"/>
      <w:marTop w:val="0"/>
      <w:marBottom w:val="0"/>
      <w:divBdr>
        <w:top w:val="none" w:sz="0" w:space="0" w:color="auto"/>
        <w:left w:val="none" w:sz="0" w:space="0" w:color="auto"/>
        <w:bottom w:val="none" w:sz="0" w:space="0" w:color="auto"/>
        <w:right w:val="none" w:sz="0" w:space="0" w:color="auto"/>
      </w:divBdr>
    </w:div>
    <w:div w:id="221064405">
      <w:bodyDiv w:val="1"/>
      <w:marLeft w:val="0"/>
      <w:marRight w:val="0"/>
      <w:marTop w:val="0"/>
      <w:marBottom w:val="0"/>
      <w:divBdr>
        <w:top w:val="none" w:sz="0" w:space="0" w:color="auto"/>
        <w:left w:val="none" w:sz="0" w:space="0" w:color="auto"/>
        <w:bottom w:val="none" w:sz="0" w:space="0" w:color="auto"/>
        <w:right w:val="none" w:sz="0" w:space="0" w:color="auto"/>
      </w:divBdr>
    </w:div>
    <w:div w:id="221597081">
      <w:bodyDiv w:val="1"/>
      <w:marLeft w:val="0"/>
      <w:marRight w:val="0"/>
      <w:marTop w:val="0"/>
      <w:marBottom w:val="0"/>
      <w:divBdr>
        <w:top w:val="none" w:sz="0" w:space="0" w:color="auto"/>
        <w:left w:val="none" w:sz="0" w:space="0" w:color="auto"/>
        <w:bottom w:val="none" w:sz="0" w:space="0" w:color="auto"/>
        <w:right w:val="none" w:sz="0" w:space="0" w:color="auto"/>
      </w:divBdr>
    </w:div>
    <w:div w:id="221603549">
      <w:bodyDiv w:val="1"/>
      <w:marLeft w:val="0"/>
      <w:marRight w:val="0"/>
      <w:marTop w:val="0"/>
      <w:marBottom w:val="0"/>
      <w:divBdr>
        <w:top w:val="none" w:sz="0" w:space="0" w:color="auto"/>
        <w:left w:val="none" w:sz="0" w:space="0" w:color="auto"/>
        <w:bottom w:val="none" w:sz="0" w:space="0" w:color="auto"/>
        <w:right w:val="none" w:sz="0" w:space="0" w:color="auto"/>
      </w:divBdr>
    </w:div>
    <w:div w:id="222177812">
      <w:bodyDiv w:val="1"/>
      <w:marLeft w:val="0"/>
      <w:marRight w:val="0"/>
      <w:marTop w:val="0"/>
      <w:marBottom w:val="0"/>
      <w:divBdr>
        <w:top w:val="none" w:sz="0" w:space="0" w:color="auto"/>
        <w:left w:val="none" w:sz="0" w:space="0" w:color="auto"/>
        <w:bottom w:val="none" w:sz="0" w:space="0" w:color="auto"/>
        <w:right w:val="none" w:sz="0" w:space="0" w:color="auto"/>
      </w:divBdr>
    </w:div>
    <w:div w:id="222370417">
      <w:bodyDiv w:val="1"/>
      <w:marLeft w:val="0"/>
      <w:marRight w:val="0"/>
      <w:marTop w:val="0"/>
      <w:marBottom w:val="0"/>
      <w:divBdr>
        <w:top w:val="none" w:sz="0" w:space="0" w:color="auto"/>
        <w:left w:val="none" w:sz="0" w:space="0" w:color="auto"/>
        <w:bottom w:val="none" w:sz="0" w:space="0" w:color="auto"/>
        <w:right w:val="none" w:sz="0" w:space="0" w:color="auto"/>
      </w:divBdr>
    </w:div>
    <w:div w:id="223563635">
      <w:bodyDiv w:val="1"/>
      <w:marLeft w:val="0"/>
      <w:marRight w:val="0"/>
      <w:marTop w:val="0"/>
      <w:marBottom w:val="0"/>
      <w:divBdr>
        <w:top w:val="none" w:sz="0" w:space="0" w:color="auto"/>
        <w:left w:val="none" w:sz="0" w:space="0" w:color="auto"/>
        <w:bottom w:val="none" w:sz="0" w:space="0" w:color="auto"/>
        <w:right w:val="none" w:sz="0" w:space="0" w:color="auto"/>
      </w:divBdr>
    </w:div>
    <w:div w:id="224072842">
      <w:bodyDiv w:val="1"/>
      <w:marLeft w:val="0"/>
      <w:marRight w:val="0"/>
      <w:marTop w:val="0"/>
      <w:marBottom w:val="0"/>
      <w:divBdr>
        <w:top w:val="none" w:sz="0" w:space="0" w:color="auto"/>
        <w:left w:val="none" w:sz="0" w:space="0" w:color="auto"/>
        <w:bottom w:val="none" w:sz="0" w:space="0" w:color="auto"/>
        <w:right w:val="none" w:sz="0" w:space="0" w:color="auto"/>
      </w:divBdr>
    </w:div>
    <w:div w:id="224342368">
      <w:bodyDiv w:val="1"/>
      <w:marLeft w:val="0"/>
      <w:marRight w:val="0"/>
      <w:marTop w:val="0"/>
      <w:marBottom w:val="0"/>
      <w:divBdr>
        <w:top w:val="none" w:sz="0" w:space="0" w:color="auto"/>
        <w:left w:val="none" w:sz="0" w:space="0" w:color="auto"/>
        <w:bottom w:val="none" w:sz="0" w:space="0" w:color="auto"/>
        <w:right w:val="none" w:sz="0" w:space="0" w:color="auto"/>
      </w:divBdr>
    </w:div>
    <w:div w:id="224920561">
      <w:bodyDiv w:val="1"/>
      <w:marLeft w:val="0"/>
      <w:marRight w:val="0"/>
      <w:marTop w:val="0"/>
      <w:marBottom w:val="0"/>
      <w:divBdr>
        <w:top w:val="none" w:sz="0" w:space="0" w:color="auto"/>
        <w:left w:val="none" w:sz="0" w:space="0" w:color="auto"/>
        <w:bottom w:val="none" w:sz="0" w:space="0" w:color="auto"/>
        <w:right w:val="none" w:sz="0" w:space="0" w:color="auto"/>
      </w:divBdr>
    </w:div>
    <w:div w:id="225527944">
      <w:bodyDiv w:val="1"/>
      <w:marLeft w:val="0"/>
      <w:marRight w:val="0"/>
      <w:marTop w:val="0"/>
      <w:marBottom w:val="0"/>
      <w:divBdr>
        <w:top w:val="none" w:sz="0" w:space="0" w:color="auto"/>
        <w:left w:val="none" w:sz="0" w:space="0" w:color="auto"/>
        <w:bottom w:val="none" w:sz="0" w:space="0" w:color="auto"/>
        <w:right w:val="none" w:sz="0" w:space="0" w:color="auto"/>
      </w:divBdr>
    </w:div>
    <w:div w:id="226065614">
      <w:bodyDiv w:val="1"/>
      <w:marLeft w:val="0"/>
      <w:marRight w:val="0"/>
      <w:marTop w:val="0"/>
      <w:marBottom w:val="0"/>
      <w:divBdr>
        <w:top w:val="none" w:sz="0" w:space="0" w:color="auto"/>
        <w:left w:val="none" w:sz="0" w:space="0" w:color="auto"/>
        <w:bottom w:val="none" w:sz="0" w:space="0" w:color="auto"/>
        <w:right w:val="none" w:sz="0" w:space="0" w:color="auto"/>
      </w:divBdr>
    </w:div>
    <w:div w:id="226459390">
      <w:bodyDiv w:val="1"/>
      <w:marLeft w:val="0"/>
      <w:marRight w:val="0"/>
      <w:marTop w:val="0"/>
      <w:marBottom w:val="0"/>
      <w:divBdr>
        <w:top w:val="none" w:sz="0" w:space="0" w:color="auto"/>
        <w:left w:val="none" w:sz="0" w:space="0" w:color="auto"/>
        <w:bottom w:val="none" w:sz="0" w:space="0" w:color="auto"/>
        <w:right w:val="none" w:sz="0" w:space="0" w:color="auto"/>
      </w:divBdr>
    </w:div>
    <w:div w:id="226570544">
      <w:bodyDiv w:val="1"/>
      <w:marLeft w:val="0"/>
      <w:marRight w:val="0"/>
      <w:marTop w:val="0"/>
      <w:marBottom w:val="0"/>
      <w:divBdr>
        <w:top w:val="none" w:sz="0" w:space="0" w:color="auto"/>
        <w:left w:val="none" w:sz="0" w:space="0" w:color="auto"/>
        <w:bottom w:val="none" w:sz="0" w:space="0" w:color="auto"/>
        <w:right w:val="none" w:sz="0" w:space="0" w:color="auto"/>
      </w:divBdr>
    </w:div>
    <w:div w:id="227108293">
      <w:bodyDiv w:val="1"/>
      <w:marLeft w:val="0"/>
      <w:marRight w:val="0"/>
      <w:marTop w:val="0"/>
      <w:marBottom w:val="0"/>
      <w:divBdr>
        <w:top w:val="none" w:sz="0" w:space="0" w:color="auto"/>
        <w:left w:val="none" w:sz="0" w:space="0" w:color="auto"/>
        <w:bottom w:val="none" w:sz="0" w:space="0" w:color="auto"/>
        <w:right w:val="none" w:sz="0" w:space="0" w:color="auto"/>
      </w:divBdr>
    </w:div>
    <w:div w:id="227233827">
      <w:bodyDiv w:val="1"/>
      <w:marLeft w:val="0"/>
      <w:marRight w:val="0"/>
      <w:marTop w:val="0"/>
      <w:marBottom w:val="0"/>
      <w:divBdr>
        <w:top w:val="none" w:sz="0" w:space="0" w:color="auto"/>
        <w:left w:val="none" w:sz="0" w:space="0" w:color="auto"/>
        <w:bottom w:val="none" w:sz="0" w:space="0" w:color="auto"/>
        <w:right w:val="none" w:sz="0" w:space="0" w:color="auto"/>
      </w:divBdr>
    </w:div>
    <w:div w:id="227545686">
      <w:bodyDiv w:val="1"/>
      <w:marLeft w:val="0"/>
      <w:marRight w:val="0"/>
      <w:marTop w:val="0"/>
      <w:marBottom w:val="0"/>
      <w:divBdr>
        <w:top w:val="none" w:sz="0" w:space="0" w:color="auto"/>
        <w:left w:val="none" w:sz="0" w:space="0" w:color="auto"/>
        <w:bottom w:val="none" w:sz="0" w:space="0" w:color="auto"/>
        <w:right w:val="none" w:sz="0" w:space="0" w:color="auto"/>
      </w:divBdr>
    </w:div>
    <w:div w:id="228418832">
      <w:bodyDiv w:val="1"/>
      <w:marLeft w:val="0"/>
      <w:marRight w:val="0"/>
      <w:marTop w:val="0"/>
      <w:marBottom w:val="0"/>
      <w:divBdr>
        <w:top w:val="none" w:sz="0" w:space="0" w:color="auto"/>
        <w:left w:val="none" w:sz="0" w:space="0" w:color="auto"/>
        <w:bottom w:val="none" w:sz="0" w:space="0" w:color="auto"/>
        <w:right w:val="none" w:sz="0" w:space="0" w:color="auto"/>
      </w:divBdr>
    </w:div>
    <w:div w:id="228464971">
      <w:bodyDiv w:val="1"/>
      <w:marLeft w:val="0"/>
      <w:marRight w:val="0"/>
      <w:marTop w:val="0"/>
      <w:marBottom w:val="0"/>
      <w:divBdr>
        <w:top w:val="none" w:sz="0" w:space="0" w:color="auto"/>
        <w:left w:val="none" w:sz="0" w:space="0" w:color="auto"/>
        <w:bottom w:val="none" w:sz="0" w:space="0" w:color="auto"/>
        <w:right w:val="none" w:sz="0" w:space="0" w:color="auto"/>
      </w:divBdr>
    </w:div>
    <w:div w:id="228997962">
      <w:bodyDiv w:val="1"/>
      <w:marLeft w:val="0"/>
      <w:marRight w:val="0"/>
      <w:marTop w:val="0"/>
      <w:marBottom w:val="0"/>
      <w:divBdr>
        <w:top w:val="none" w:sz="0" w:space="0" w:color="auto"/>
        <w:left w:val="none" w:sz="0" w:space="0" w:color="auto"/>
        <w:bottom w:val="none" w:sz="0" w:space="0" w:color="auto"/>
        <w:right w:val="none" w:sz="0" w:space="0" w:color="auto"/>
      </w:divBdr>
    </w:div>
    <w:div w:id="229075090">
      <w:bodyDiv w:val="1"/>
      <w:marLeft w:val="0"/>
      <w:marRight w:val="0"/>
      <w:marTop w:val="0"/>
      <w:marBottom w:val="0"/>
      <w:divBdr>
        <w:top w:val="none" w:sz="0" w:space="0" w:color="auto"/>
        <w:left w:val="none" w:sz="0" w:space="0" w:color="auto"/>
        <w:bottom w:val="none" w:sz="0" w:space="0" w:color="auto"/>
        <w:right w:val="none" w:sz="0" w:space="0" w:color="auto"/>
      </w:divBdr>
    </w:div>
    <w:div w:id="229316103">
      <w:bodyDiv w:val="1"/>
      <w:marLeft w:val="0"/>
      <w:marRight w:val="0"/>
      <w:marTop w:val="0"/>
      <w:marBottom w:val="0"/>
      <w:divBdr>
        <w:top w:val="none" w:sz="0" w:space="0" w:color="auto"/>
        <w:left w:val="none" w:sz="0" w:space="0" w:color="auto"/>
        <w:bottom w:val="none" w:sz="0" w:space="0" w:color="auto"/>
        <w:right w:val="none" w:sz="0" w:space="0" w:color="auto"/>
      </w:divBdr>
    </w:div>
    <w:div w:id="229924302">
      <w:bodyDiv w:val="1"/>
      <w:marLeft w:val="0"/>
      <w:marRight w:val="0"/>
      <w:marTop w:val="0"/>
      <w:marBottom w:val="0"/>
      <w:divBdr>
        <w:top w:val="none" w:sz="0" w:space="0" w:color="auto"/>
        <w:left w:val="none" w:sz="0" w:space="0" w:color="auto"/>
        <w:bottom w:val="none" w:sz="0" w:space="0" w:color="auto"/>
        <w:right w:val="none" w:sz="0" w:space="0" w:color="auto"/>
      </w:divBdr>
    </w:div>
    <w:div w:id="230966640">
      <w:bodyDiv w:val="1"/>
      <w:marLeft w:val="0"/>
      <w:marRight w:val="0"/>
      <w:marTop w:val="0"/>
      <w:marBottom w:val="0"/>
      <w:divBdr>
        <w:top w:val="none" w:sz="0" w:space="0" w:color="auto"/>
        <w:left w:val="none" w:sz="0" w:space="0" w:color="auto"/>
        <w:bottom w:val="none" w:sz="0" w:space="0" w:color="auto"/>
        <w:right w:val="none" w:sz="0" w:space="0" w:color="auto"/>
      </w:divBdr>
    </w:div>
    <w:div w:id="231276804">
      <w:bodyDiv w:val="1"/>
      <w:marLeft w:val="0"/>
      <w:marRight w:val="0"/>
      <w:marTop w:val="0"/>
      <w:marBottom w:val="0"/>
      <w:divBdr>
        <w:top w:val="none" w:sz="0" w:space="0" w:color="auto"/>
        <w:left w:val="none" w:sz="0" w:space="0" w:color="auto"/>
        <w:bottom w:val="none" w:sz="0" w:space="0" w:color="auto"/>
        <w:right w:val="none" w:sz="0" w:space="0" w:color="auto"/>
      </w:divBdr>
    </w:div>
    <w:div w:id="231426537">
      <w:bodyDiv w:val="1"/>
      <w:marLeft w:val="0"/>
      <w:marRight w:val="0"/>
      <w:marTop w:val="0"/>
      <w:marBottom w:val="0"/>
      <w:divBdr>
        <w:top w:val="none" w:sz="0" w:space="0" w:color="auto"/>
        <w:left w:val="none" w:sz="0" w:space="0" w:color="auto"/>
        <w:bottom w:val="none" w:sz="0" w:space="0" w:color="auto"/>
        <w:right w:val="none" w:sz="0" w:space="0" w:color="auto"/>
      </w:divBdr>
    </w:div>
    <w:div w:id="231621398">
      <w:bodyDiv w:val="1"/>
      <w:marLeft w:val="0"/>
      <w:marRight w:val="0"/>
      <w:marTop w:val="0"/>
      <w:marBottom w:val="0"/>
      <w:divBdr>
        <w:top w:val="none" w:sz="0" w:space="0" w:color="auto"/>
        <w:left w:val="none" w:sz="0" w:space="0" w:color="auto"/>
        <w:bottom w:val="none" w:sz="0" w:space="0" w:color="auto"/>
        <w:right w:val="none" w:sz="0" w:space="0" w:color="auto"/>
      </w:divBdr>
    </w:div>
    <w:div w:id="231813332">
      <w:bodyDiv w:val="1"/>
      <w:marLeft w:val="0"/>
      <w:marRight w:val="0"/>
      <w:marTop w:val="0"/>
      <w:marBottom w:val="0"/>
      <w:divBdr>
        <w:top w:val="none" w:sz="0" w:space="0" w:color="auto"/>
        <w:left w:val="none" w:sz="0" w:space="0" w:color="auto"/>
        <w:bottom w:val="none" w:sz="0" w:space="0" w:color="auto"/>
        <w:right w:val="none" w:sz="0" w:space="0" w:color="auto"/>
      </w:divBdr>
    </w:div>
    <w:div w:id="232160457">
      <w:bodyDiv w:val="1"/>
      <w:marLeft w:val="0"/>
      <w:marRight w:val="0"/>
      <w:marTop w:val="0"/>
      <w:marBottom w:val="0"/>
      <w:divBdr>
        <w:top w:val="none" w:sz="0" w:space="0" w:color="auto"/>
        <w:left w:val="none" w:sz="0" w:space="0" w:color="auto"/>
        <w:bottom w:val="none" w:sz="0" w:space="0" w:color="auto"/>
        <w:right w:val="none" w:sz="0" w:space="0" w:color="auto"/>
      </w:divBdr>
    </w:div>
    <w:div w:id="232277587">
      <w:bodyDiv w:val="1"/>
      <w:marLeft w:val="0"/>
      <w:marRight w:val="0"/>
      <w:marTop w:val="0"/>
      <w:marBottom w:val="0"/>
      <w:divBdr>
        <w:top w:val="none" w:sz="0" w:space="0" w:color="auto"/>
        <w:left w:val="none" w:sz="0" w:space="0" w:color="auto"/>
        <w:bottom w:val="none" w:sz="0" w:space="0" w:color="auto"/>
        <w:right w:val="none" w:sz="0" w:space="0" w:color="auto"/>
      </w:divBdr>
    </w:div>
    <w:div w:id="232280416">
      <w:bodyDiv w:val="1"/>
      <w:marLeft w:val="0"/>
      <w:marRight w:val="0"/>
      <w:marTop w:val="0"/>
      <w:marBottom w:val="0"/>
      <w:divBdr>
        <w:top w:val="none" w:sz="0" w:space="0" w:color="auto"/>
        <w:left w:val="none" w:sz="0" w:space="0" w:color="auto"/>
        <w:bottom w:val="none" w:sz="0" w:space="0" w:color="auto"/>
        <w:right w:val="none" w:sz="0" w:space="0" w:color="auto"/>
      </w:divBdr>
    </w:div>
    <w:div w:id="232933249">
      <w:bodyDiv w:val="1"/>
      <w:marLeft w:val="0"/>
      <w:marRight w:val="0"/>
      <w:marTop w:val="0"/>
      <w:marBottom w:val="0"/>
      <w:divBdr>
        <w:top w:val="none" w:sz="0" w:space="0" w:color="auto"/>
        <w:left w:val="none" w:sz="0" w:space="0" w:color="auto"/>
        <w:bottom w:val="none" w:sz="0" w:space="0" w:color="auto"/>
        <w:right w:val="none" w:sz="0" w:space="0" w:color="auto"/>
      </w:divBdr>
    </w:div>
    <w:div w:id="233206921">
      <w:bodyDiv w:val="1"/>
      <w:marLeft w:val="0"/>
      <w:marRight w:val="0"/>
      <w:marTop w:val="0"/>
      <w:marBottom w:val="0"/>
      <w:divBdr>
        <w:top w:val="none" w:sz="0" w:space="0" w:color="auto"/>
        <w:left w:val="none" w:sz="0" w:space="0" w:color="auto"/>
        <w:bottom w:val="none" w:sz="0" w:space="0" w:color="auto"/>
        <w:right w:val="none" w:sz="0" w:space="0" w:color="auto"/>
      </w:divBdr>
    </w:div>
    <w:div w:id="233245674">
      <w:bodyDiv w:val="1"/>
      <w:marLeft w:val="0"/>
      <w:marRight w:val="0"/>
      <w:marTop w:val="0"/>
      <w:marBottom w:val="0"/>
      <w:divBdr>
        <w:top w:val="none" w:sz="0" w:space="0" w:color="auto"/>
        <w:left w:val="none" w:sz="0" w:space="0" w:color="auto"/>
        <w:bottom w:val="none" w:sz="0" w:space="0" w:color="auto"/>
        <w:right w:val="none" w:sz="0" w:space="0" w:color="auto"/>
      </w:divBdr>
    </w:div>
    <w:div w:id="233324661">
      <w:bodyDiv w:val="1"/>
      <w:marLeft w:val="0"/>
      <w:marRight w:val="0"/>
      <w:marTop w:val="0"/>
      <w:marBottom w:val="0"/>
      <w:divBdr>
        <w:top w:val="none" w:sz="0" w:space="0" w:color="auto"/>
        <w:left w:val="none" w:sz="0" w:space="0" w:color="auto"/>
        <w:bottom w:val="none" w:sz="0" w:space="0" w:color="auto"/>
        <w:right w:val="none" w:sz="0" w:space="0" w:color="auto"/>
      </w:divBdr>
    </w:div>
    <w:div w:id="233393641">
      <w:bodyDiv w:val="1"/>
      <w:marLeft w:val="0"/>
      <w:marRight w:val="0"/>
      <w:marTop w:val="0"/>
      <w:marBottom w:val="0"/>
      <w:divBdr>
        <w:top w:val="none" w:sz="0" w:space="0" w:color="auto"/>
        <w:left w:val="none" w:sz="0" w:space="0" w:color="auto"/>
        <w:bottom w:val="none" w:sz="0" w:space="0" w:color="auto"/>
        <w:right w:val="none" w:sz="0" w:space="0" w:color="auto"/>
      </w:divBdr>
    </w:div>
    <w:div w:id="233592860">
      <w:bodyDiv w:val="1"/>
      <w:marLeft w:val="0"/>
      <w:marRight w:val="0"/>
      <w:marTop w:val="0"/>
      <w:marBottom w:val="0"/>
      <w:divBdr>
        <w:top w:val="none" w:sz="0" w:space="0" w:color="auto"/>
        <w:left w:val="none" w:sz="0" w:space="0" w:color="auto"/>
        <w:bottom w:val="none" w:sz="0" w:space="0" w:color="auto"/>
        <w:right w:val="none" w:sz="0" w:space="0" w:color="auto"/>
      </w:divBdr>
    </w:div>
    <w:div w:id="234782715">
      <w:bodyDiv w:val="1"/>
      <w:marLeft w:val="0"/>
      <w:marRight w:val="0"/>
      <w:marTop w:val="0"/>
      <w:marBottom w:val="0"/>
      <w:divBdr>
        <w:top w:val="none" w:sz="0" w:space="0" w:color="auto"/>
        <w:left w:val="none" w:sz="0" w:space="0" w:color="auto"/>
        <w:bottom w:val="none" w:sz="0" w:space="0" w:color="auto"/>
        <w:right w:val="none" w:sz="0" w:space="0" w:color="auto"/>
      </w:divBdr>
    </w:div>
    <w:div w:id="235166116">
      <w:bodyDiv w:val="1"/>
      <w:marLeft w:val="0"/>
      <w:marRight w:val="0"/>
      <w:marTop w:val="0"/>
      <w:marBottom w:val="0"/>
      <w:divBdr>
        <w:top w:val="none" w:sz="0" w:space="0" w:color="auto"/>
        <w:left w:val="none" w:sz="0" w:space="0" w:color="auto"/>
        <w:bottom w:val="none" w:sz="0" w:space="0" w:color="auto"/>
        <w:right w:val="none" w:sz="0" w:space="0" w:color="auto"/>
      </w:divBdr>
    </w:div>
    <w:div w:id="235944203">
      <w:bodyDiv w:val="1"/>
      <w:marLeft w:val="0"/>
      <w:marRight w:val="0"/>
      <w:marTop w:val="0"/>
      <w:marBottom w:val="0"/>
      <w:divBdr>
        <w:top w:val="none" w:sz="0" w:space="0" w:color="auto"/>
        <w:left w:val="none" w:sz="0" w:space="0" w:color="auto"/>
        <w:bottom w:val="none" w:sz="0" w:space="0" w:color="auto"/>
        <w:right w:val="none" w:sz="0" w:space="0" w:color="auto"/>
      </w:divBdr>
    </w:div>
    <w:div w:id="236326320">
      <w:bodyDiv w:val="1"/>
      <w:marLeft w:val="0"/>
      <w:marRight w:val="0"/>
      <w:marTop w:val="0"/>
      <w:marBottom w:val="0"/>
      <w:divBdr>
        <w:top w:val="none" w:sz="0" w:space="0" w:color="auto"/>
        <w:left w:val="none" w:sz="0" w:space="0" w:color="auto"/>
        <w:bottom w:val="none" w:sz="0" w:space="0" w:color="auto"/>
        <w:right w:val="none" w:sz="0" w:space="0" w:color="auto"/>
      </w:divBdr>
    </w:div>
    <w:div w:id="236938115">
      <w:bodyDiv w:val="1"/>
      <w:marLeft w:val="0"/>
      <w:marRight w:val="0"/>
      <w:marTop w:val="0"/>
      <w:marBottom w:val="0"/>
      <w:divBdr>
        <w:top w:val="none" w:sz="0" w:space="0" w:color="auto"/>
        <w:left w:val="none" w:sz="0" w:space="0" w:color="auto"/>
        <w:bottom w:val="none" w:sz="0" w:space="0" w:color="auto"/>
        <w:right w:val="none" w:sz="0" w:space="0" w:color="auto"/>
      </w:divBdr>
    </w:div>
    <w:div w:id="237905454">
      <w:bodyDiv w:val="1"/>
      <w:marLeft w:val="0"/>
      <w:marRight w:val="0"/>
      <w:marTop w:val="0"/>
      <w:marBottom w:val="0"/>
      <w:divBdr>
        <w:top w:val="none" w:sz="0" w:space="0" w:color="auto"/>
        <w:left w:val="none" w:sz="0" w:space="0" w:color="auto"/>
        <w:bottom w:val="none" w:sz="0" w:space="0" w:color="auto"/>
        <w:right w:val="none" w:sz="0" w:space="0" w:color="auto"/>
      </w:divBdr>
    </w:div>
    <w:div w:id="239218891">
      <w:bodyDiv w:val="1"/>
      <w:marLeft w:val="0"/>
      <w:marRight w:val="0"/>
      <w:marTop w:val="0"/>
      <w:marBottom w:val="0"/>
      <w:divBdr>
        <w:top w:val="none" w:sz="0" w:space="0" w:color="auto"/>
        <w:left w:val="none" w:sz="0" w:space="0" w:color="auto"/>
        <w:bottom w:val="none" w:sz="0" w:space="0" w:color="auto"/>
        <w:right w:val="none" w:sz="0" w:space="0" w:color="auto"/>
      </w:divBdr>
    </w:div>
    <w:div w:id="239291293">
      <w:bodyDiv w:val="1"/>
      <w:marLeft w:val="0"/>
      <w:marRight w:val="0"/>
      <w:marTop w:val="0"/>
      <w:marBottom w:val="0"/>
      <w:divBdr>
        <w:top w:val="none" w:sz="0" w:space="0" w:color="auto"/>
        <w:left w:val="none" w:sz="0" w:space="0" w:color="auto"/>
        <w:bottom w:val="none" w:sz="0" w:space="0" w:color="auto"/>
        <w:right w:val="none" w:sz="0" w:space="0" w:color="auto"/>
      </w:divBdr>
    </w:div>
    <w:div w:id="240065422">
      <w:bodyDiv w:val="1"/>
      <w:marLeft w:val="0"/>
      <w:marRight w:val="0"/>
      <w:marTop w:val="0"/>
      <w:marBottom w:val="0"/>
      <w:divBdr>
        <w:top w:val="none" w:sz="0" w:space="0" w:color="auto"/>
        <w:left w:val="none" w:sz="0" w:space="0" w:color="auto"/>
        <w:bottom w:val="none" w:sz="0" w:space="0" w:color="auto"/>
        <w:right w:val="none" w:sz="0" w:space="0" w:color="auto"/>
      </w:divBdr>
    </w:div>
    <w:div w:id="240409007">
      <w:bodyDiv w:val="1"/>
      <w:marLeft w:val="0"/>
      <w:marRight w:val="0"/>
      <w:marTop w:val="0"/>
      <w:marBottom w:val="0"/>
      <w:divBdr>
        <w:top w:val="none" w:sz="0" w:space="0" w:color="auto"/>
        <w:left w:val="none" w:sz="0" w:space="0" w:color="auto"/>
        <w:bottom w:val="none" w:sz="0" w:space="0" w:color="auto"/>
        <w:right w:val="none" w:sz="0" w:space="0" w:color="auto"/>
      </w:divBdr>
    </w:div>
    <w:div w:id="241567987">
      <w:bodyDiv w:val="1"/>
      <w:marLeft w:val="0"/>
      <w:marRight w:val="0"/>
      <w:marTop w:val="0"/>
      <w:marBottom w:val="0"/>
      <w:divBdr>
        <w:top w:val="none" w:sz="0" w:space="0" w:color="auto"/>
        <w:left w:val="none" w:sz="0" w:space="0" w:color="auto"/>
        <w:bottom w:val="none" w:sz="0" w:space="0" w:color="auto"/>
        <w:right w:val="none" w:sz="0" w:space="0" w:color="auto"/>
      </w:divBdr>
    </w:div>
    <w:div w:id="241986493">
      <w:bodyDiv w:val="1"/>
      <w:marLeft w:val="0"/>
      <w:marRight w:val="0"/>
      <w:marTop w:val="0"/>
      <w:marBottom w:val="0"/>
      <w:divBdr>
        <w:top w:val="none" w:sz="0" w:space="0" w:color="auto"/>
        <w:left w:val="none" w:sz="0" w:space="0" w:color="auto"/>
        <w:bottom w:val="none" w:sz="0" w:space="0" w:color="auto"/>
        <w:right w:val="none" w:sz="0" w:space="0" w:color="auto"/>
      </w:divBdr>
    </w:div>
    <w:div w:id="242762559">
      <w:bodyDiv w:val="1"/>
      <w:marLeft w:val="0"/>
      <w:marRight w:val="0"/>
      <w:marTop w:val="0"/>
      <w:marBottom w:val="0"/>
      <w:divBdr>
        <w:top w:val="none" w:sz="0" w:space="0" w:color="auto"/>
        <w:left w:val="none" w:sz="0" w:space="0" w:color="auto"/>
        <w:bottom w:val="none" w:sz="0" w:space="0" w:color="auto"/>
        <w:right w:val="none" w:sz="0" w:space="0" w:color="auto"/>
      </w:divBdr>
    </w:div>
    <w:div w:id="243808480">
      <w:bodyDiv w:val="1"/>
      <w:marLeft w:val="0"/>
      <w:marRight w:val="0"/>
      <w:marTop w:val="0"/>
      <w:marBottom w:val="0"/>
      <w:divBdr>
        <w:top w:val="none" w:sz="0" w:space="0" w:color="auto"/>
        <w:left w:val="none" w:sz="0" w:space="0" w:color="auto"/>
        <w:bottom w:val="none" w:sz="0" w:space="0" w:color="auto"/>
        <w:right w:val="none" w:sz="0" w:space="0" w:color="auto"/>
      </w:divBdr>
    </w:div>
    <w:div w:id="245312687">
      <w:bodyDiv w:val="1"/>
      <w:marLeft w:val="0"/>
      <w:marRight w:val="0"/>
      <w:marTop w:val="0"/>
      <w:marBottom w:val="0"/>
      <w:divBdr>
        <w:top w:val="none" w:sz="0" w:space="0" w:color="auto"/>
        <w:left w:val="none" w:sz="0" w:space="0" w:color="auto"/>
        <w:bottom w:val="none" w:sz="0" w:space="0" w:color="auto"/>
        <w:right w:val="none" w:sz="0" w:space="0" w:color="auto"/>
      </w:divBdr>
    </w:div>
    <w:div w:id="246040125">
      <w:bodyDiv w:val="1"/>
      <w:marLeft w:val="0"/>
      <w:marRight w:val="0"/>
      <w:marTop w:val="0"/>
      <w:marBottom w:val="0"/>
      <w:divBdr>
        <w:top w:val="none" w:sz="0" w:space="0" w:color="auto"/>
        <w:left w:val="none" w:sz="0" w:space="0" w:color="auto"/>
        <w:bottom w:val="none" w:sz="0" w:space="0" w:color="auto"/>
        <w:right w:val="none" w:sz="0" w:space="0" w:color="auto"/>
      </w:divBdr>
    </w:div>
    <w:div w:id="246426339">
      <w:bodyDiv w:val="1"/>
      <w:marLeft w:val="0"/>
      <w:marRight w:val="0"/>
      <w:marTop w:val="0"/>
      <w:marBottom w:val="0"/>
      <w:divBdr>
        <w:top w:val="none" w:sz="0" w:space="0" w:color="auto"/>
        <w:left w:val="none" w:sz="0" w:space="0" w:color="auto"/>
        <w:bottom w:val="none" w:sz="0" w:space="0" w:color="auto"/>
        <w:right w:val="none" w:sz="0" w:space="0" w:color="auto"/>
      </w:divBdr>
    </w:div>
    <w:div w:id="246773549">
      <w:bodyDiv w:val="1"/>
      <w:marLeft w:val="0"/>
      <w:marRight w:val="0"/>
      <w:marTop w:val="0"/>
      <w:marBottom w:val="0"/>
      <w:divBdr>
        <w:top w:val="none" w:sz="0" w:space="0" w:color="auto"/>
        <w:left w:val="none" w:sz="0" w:space="0" w:color="auto"/>
        <w:bottom w:val="none" w:sz="0" w:space="0" w:color="auto"/>
        <w:right w:val="none" w:sz="0" w:space="0" w:color="auto"/>
      </w:divBdr>
    </w:div>
    <w:div w:id="246812778">
      <w:bodyDiv w:val="1"/>
      <w:marLeft w:val="0"/>
      <w:marRight w:val="0"/>
      <w:marTop w:val="0"/>
      <w:marBottom w:val="0"/>
      <w:divBdr>
        <w:top w:val="none" w:sz="0" w:space="0" w:color="auto"/>
        <w:left w:val="none" w:sz="0" w:space="0" w:color="auto"/>
        <w:bottom w:val="none" w:sz="0" w:space="0" w:color="auto"/>
        <w:right w:val="none" w:sz="0" w:space="0" w:color="auto"/>
      </w:divBdr>
    </w:div>
    <w:div w:id="247429817">
      <w:bodyDiv w:val="1"/>
      <w:marLeft w:val="0"/>
      <w:marRight w:val="0"/>
      <w:marTop w:val="0"/>
      <w:marBottom w:val="0"/>
      <w:divBdr>
        <w:top w:val="none" w:sz="0" w:space="0" w:color="auto"/>
        <w:left w:val="none" w:sz="0" w:space="0" w:color="auto"/>
        <w:bottom w:val="none" w:sz="0" w:space="0" w:color="auto"/>
        <w:right w:val="none" w:sz="0" w:space="0" w:color="auto"/>
      </w:divBdr>
    </w:div>
    <w:div w:id="247618325">
      <w:bodyDiv w:val="1"/>
      <w:marLeft w:val="0"/>
      <w:marRight w:val="0"/>
      <w:marTop w:val="0"/>
      <w:marBottom w:val="0"/>
      <w:divBdr>
        <w:top w:val="none" w:sz="0" w:space="0" w:color="auto"/>
        <w:left w:val="none" w:sz="0" w:space="0" w:color="auto"/>
        <w:bottom w:val="none" w:sz="0" w:space="0" w:color="auto"/>
        <w:right w:val="none" w:sz="0" w:space="0" w:color="auto"/>
      </w:divBdr>
    </w:div>
    <w:div w:id="248391377">
      <w:bodyDiv w:val="1"/>
      <w:marLeft w:val="0"/>
      <w:marRight w:val="0"/>
      <w:marTop w:val="0"/>
      <w:marBottom w:val="0"/>
      <w:divBdr>
        <w:top w:val="none" w:sz="0" w:space="0" w:color="auto"/>
        <w:left w:val="none" w:sz="0" w:space="0" w:color="auto"/>
        <w:bottom w:val="none" w:sz="0" w:space="0" w:color="auto"/>
        <w:right w:val="none" w:sz="0" w:space="0" w:color="auto"/>
      </w:divBdr>
    </w:div>
    <w:div w:id="248586843">
      <w:bodyDiv w:val="1"/>
      <w:marLeft w:val="0"/>
      <w:marRight w:val="0"/>
      <w:marTop w:val="0"/>
      <w:marBottom w:val="0"/>
      <w:divBdr>
        <w:top w:val="none" w:sz="0" w:space="0" w:color="auto"/>
        <w:left w:val="none" w:sz="0" w:space="0" w:color="auto"/>
        <w:bottom w:val="none" w:sz="0" w:space="0" w:color="auto"/>
        <w:right w:val="none" w:sz="0" w:space="0" w:color="auto"/>
      </w:divBdr>
    </w:div>
    <w:div w:id="249586911">
      <w:bodyDiv w:val="1"/>
      <w:marLeft w:val="0"/>
      <w:marRight w:val="0"/>
      <w:marTop w:val="0"/>
      <w:marBottom w:val="0"/>
      <w:divBdr>
        <w:top w:val="none" w:sz="0" w:space="0" w:color="auto"/>
        <w:left w:val="none" w:sz="0" w:space="0" w:color="auto"/>
        <w:bottom w:val="none" w:sz="0" w:space="0" w:color="auto"/>
        <w:right w:val="none" w:sz="0" w:space="0" w:color="auto"/>
      </w:divBdr>
    </w:div>
    <w:div w:id="252051955">
      <w:bodyDiv w:val="1"/>
      <w:marLeft w:val="0"/>
      <w:marRight w:val="0"/>
      <w:marTop w:val="0"/>
      <w:marBottom w:val="0"/>
      <w:divBdr>
        <w:top w:val="none" w:sz="0" w:space="0" w:color="auto"/>
        <w:left w:val="none" w:sz="0" w:space="0" w:color="auto"/>
        <w:bottom w:val="none" w:sz="0" w:space="0" w:color="auto"/>
        <w:right w:val="none" w:sz="0" w:space="0" w:color="auto"/>
      </w:divBdr>
    </w:div>
    <w:div w:id="252055254">
      <w:bodyDiv w:val="1"/>
      <w:marLeft w:val="0"/>
      <w:marRight w:val="0"/>
      <w:marTop w:val="0"/>
      <w:marBottom w:val="0"/>
      <w:divBdr>
        <w:top w:val="none" w:sz="0" w:space="0" w:color="auto"/>
        <w:left w:val="none" w:sz="0" w:space="0" w:color="auto"/>
        <w:bottom w:val="none" w:sz="0" w:space="0" w:color="auto"/>
        <w:right w:val="none" w:sz="0" w:space="0" w:color="auto"/>
      </w:divBdr>
    </w:div>
    <w:div w:id="253246014">
      <w:bodyDiv w:val="1"/>
      <w:marLeft w:val="0"/>
      <w:marRight w:val="0"/>
      <w:marTop w:val="0"/>
      <w:marBottom w:val="0"/>
      <w:divBdr>
        <w:top w:val="none" w:sz="0" w:space="0" w:color="auto"/>
        <w:left w:val="none" w:sz="0" w:space="0" w:color="auto"/>
        <w:bottom w:val="none" w:sz="0" w:space="0" w:color="auto"/>
        <w:right w:val="none" w:sz="0" w:space="0" w:color="auto"/>
      </w:divBdr>
    </w:div>
    <w:div w:id="254748446">
      <w:bodyDiv w:val="1"/>
      <w:marLeft w:val="0"/>
      <w:marRight w:val="0"/>
      <w:marTop w:val="0"/>
      <w:marBottom w:val="0"/>
      <w:divBdr>
        <w:top w:val="none" w:sz="0" w:space="0" w:color="auto"/>
        <w:left w:val="none" w:sz="0" w:space="0" w:color="auto"/>
        <w:bottom w:val="none" w:sz="0" w:space="0" w:color="auto"/>
        <w:right w:val="none" w:sz="0" w:space="0" w:color="auto"/>
      </w:divBdr>
    </w:div>
    <w:div w:id="255016579">
      <w:bodyDiv w:val="1"/>
      <w:marLeft w:val="0"/>
      <w:marRight w:val="0"/>
      <w:marTop w:val="0"/>
      <w:marBottom w:val="0"/>
      <w:divBdr>
        <w:top w:val="none" w:sz="0" w:space="0" w:color="auto"/>
        <w:left w:val="none" w:sz="0" w:space="0" w:color="auto"/>
        <w:bottom w:val="none" w:sz="0" w:space="0" w:color="auto"/>
        <w:right w:val="none" w:sz="0" w:space="0" w:color="auto"/>
      </w:divBdr>
    </w:div>
    <w:div w:id="255213512">
      <w:bodyDiv w:val="1"/>
      <w:marLeft w:val="0"/>
      <w:marRight w:val="0"/>
      <w:marTop w:val="0"/>
      <w:marBottom w:val="0"/>
      <w:divBdr>
        <w:top w:val="none" w:sz="0" w:space="0" w:color="auto"/>
        <w:left w:val="none" w:sz="0" w:space="0" w:color="auto"/>
        <w:bottom w:val="none" w:sz="0" w:space="0" w:color="auto"/>
        <w:right w:val="none" w:sz="0" w:space="0" w:color="auto"/>
      </w:divBdr>
    </w:div>
    <w:div w:id="256064697">
      <w:bodyDiv w:val="1"/>
      <w:marLeft w:val="0"/>
      <w:marRight w:val="0"/>
      <w:marTop w:val="0"/>
      <w:marBottom w:val="0"/>
      <w:divBdr>
        <w:top w:val="none" w:sz="0" w:space="0" w:color="auto"/>
        <w:left w:val="none" w:sz="0" w:space="0" w:color="auto"/>
        <w:bottom w:val="none" w:sz="0" w:space="0" w:color="auto"/>
        <w:right w:val="none" w:sz="0" w:space="0" w:color="auto"/>
      </w:divBdr>
    </w:div>
    <w:div w:id="256138797">
      <w:bodyDiv w:val="1"/>
      <w:marLeft w:val="0"/>
      <w:marRight w:val="0"/>
      <w:marTop w:val="0"/>
      <w:marBottom w:val="0"/>
      <w:divBdr>
        <w:top w:val="none" w:sz="0" w:space="0" w:color="auto"/>
        <w:left w:val="none" w:sz="0" w:space="0" w:color="auto"/>
        <w:bottom w:val="none" w:sz="0" w:space="0" w:color="auto"/>
        <w:right w:val="none" w:sz="0" w:space="0" w:color="auto"/>
      </w:divBdr>
    </w:div>
    <w:div w:id="256182710">
      <w:bodyDiv w:val="1"/>
      <w:marLeft w:val="0"/>
      <w:marRight w:val="0"/>
      <w:marTop w:val="0"/>
      <w:marBottom w:val="0"/>
      <w:divBdr>
        <w:top w:val="none" w:sz="0" w:space="0" w:color="auto"/>
        <w:left w:val="none" w:sz="0" w:space="0" w:color="auto"/>
        <w:bottom w:val="none" w:sz="0" w:space="0" w:color="auto"/>
        <w:right w:val="none" w:sz="0" w:space="0" w:color="auto"/>
      </w:divBdr>
    </w:div>
    <w:div w:id="256183540">
      <w:bodyDiv w:val="1"/>
      <w:marLeft w:val="0"/>
      <w:marRight w:val="0"/>
      <w:marTop w:val="0"/>
      <w:marBottom w:val="0"/>
      <w:divBdr>
        <w:top w:val="none" w:sz="0" w:space="0" w:color="auto"/>
        <w:left w:val="none" w:sz="0" w:space="0" w:color="auto"/>
        <w:bottom w:val="none" w:sz="0" w:space="0" w:color="auto"/>
        <w:right w:val="none" w:sz="0" w:space="0" w:color="auto"/>
      </w:divBdr>
    </w:div>
    <w:div w:id="256526810">
      <w:bodyDiv w:val="1"/>
      <w:marLeft w:val="0"/>
      <w:marRight w:val="0"/>
      <w:marTop w:val="0"/>
      <w:marBottom w:val="0"/>
      <w:divBdr>
        <w:top w:val="none" w:sz="0" w:space="0" w:color="auto"/>
        <w:left w:val="none" w:sz="0" w:space="0" w:color="auto"/>
        <w:bottom w:val="none" w:sz="0" w:space="0" w:color="auto"/>
        <w:right w:val="none" w:sz="0" w:space="0" w:color="auto"/>
      </w:divBdr>
    </w:div>
    <w:div w:id="256599627">
      <w:bodyDiv w:val="1"/>
      <w:marLeft w:val="0"/>
      <w:marRight w:val="0"/>
      <w:marTop w:val="0"/>
      <w:marBottom w:val="0"/>
      <w:divBdr>
        <w:top w:val="none" w:sz="0" w:space="0" w:color="auto"/>
        <w:left w:val="none" w:sz="0" w:space="0" w:color="auto"/>
        <w:bottom w:val="none" w:sz="0" w:space="0" w:color="auto"/>
        <w:right w:val="none" w:sz="0" w:space="0" w:color="auto"/>
      </w:divBdr>
    </w:div>
    <w:div w:id="256644573">
      <w:bodyDiv w:val="1"/>
      <w:marLeft w:val="0"/>
      <w:marRight w:val="0"/>
      <w:marTop w:val="0"/>
      <w:marBottom w:val="0"/>
      <w:divBdr>
        <w:top w:val="none" w:sz="0" w:space="0" w:color="auto"/>
        <w:left w:val="none" w:sz="0" w:space="0" w:color="auto"/>
        <w:bottom w:val="none" w:sz="0" w:space="0" w:color="auto"/>
        <w:right w:val="none" w:sz="0" w:space="0" w:color="auto"/>
      </w:divBdr>
    </w:div>
    <w:div w:id="257105687">
      <w:bodyDiv w:val="1"/>
      <w:marLeft w:val="0"/>
      <w:marRight w:val="0"/>
      <w:marTop w:val="0"/>
      <w:marBottom w:val="0"/>
      <w:divBdr>
        <w:top w:val="none" w:sz="0" w:space="0" w:color="auto"/>
        <w:left w:val="none" w:sz="0" w:space="0" w:color="auto"/>
        <w:bottom w:val="none" w:sz="0" w:space="0" w:color="auto"/>
        <w:right w:val="none" w:sz="0" w:space="0" w:color="auto"/>
      </w:divBdr>
    </w:div>
    <w:div w:id="257756854">
      <w:bodyDiv w:val="1"/>
      <w:marLeft w:val="0"/>
      <w:marRight w:val="0"/>
      <w:marTop w:val="0"/>
      <w:marBottom w:val="0"/>
      <w:divBdr>
        <w:top w:val="none" w:sz="0" w:space="0" w:color="auto"/>
        <w:left w:val="none" w:sz="0" w:space="0" w:color="auto"/>
        <w:bottom w:val="none" w:sz="0" w:space="0" w:color="auto"/>
        <w:right w:val="none" w:sz="0" w:space="0" w:color="auto"/>
      </w:divBdr>
    </w:div>
    <w:div w:id="257831201">
      <w:bodyDiv w:val="1"/>
      <w:marLeft w:val="0"/>
      <w:marRight w:val="0"/>
      <w:marTop w:val="0"/>
      <w:marBottom w:val="0"/>
      <w:divBdr>
        <w:top w:val="none" w:sz="0" w:space="0" w:color="auto"/>
        <w:left w:val="none" w:sz="0" w:space="0" w:color="auto"/>
        <w:bottom w:val="none" w:sz="0" w:space="0" w:color="auto"/>
        <w:right w:val="none" w:sz="0" w:space="0" w:color="auto"/>
      </w:divBdr>
    </w:div>
    <w:div w:id="258831418">
      <w:bodyDiv w:val="1"/>
      <w:marLeft w:val="0"/>
      <w:marRight w:val="0"/>
      <w:marTop w:val="0"/>
      <w:marBottom w:val="0"/>
      <w:divBdr>
        <w:top w:val="none" w:sz="0" w:space="0" w:color="auto"/>
        <w:left w:val="none" w:sz="0" w:space="0" w:color="auto"/>
        <w:bottom w:val="none" w:sz="0" w:space="0" w:color="auto"/>
        <w:right w:val="none" w:sz="0" w:space="0" w:color="auto"/>
      </w:divBdr>
    </w:div>
    <w:div w:id="258833588">
      <w:bodyDiv w:val="1"/>
      <w:marLeft w:val="0"/>
      <w:marRight w:val="0"/>
      <w:marTop w:val="0"/>
      <w:marBottom w:val="0"/>
      <w:divBdr>
        <w:top w:val="none" w:sz="0" w:space="0" w:color="auto"/>
        <w:left w:val="none" w:sz="0" w:space="0" w:color="auto"/>
        <w:bottom w:val="none" w:sz="0" w:space="0" w:color="auto"/>
        <w:right w:val="none" w:sz="0" w:space="0" w:color="auto"/>
      </w:divBdr>
    </w:div>
    <w:div w:id="259262313">
      <w:bodyDiv w:val="1"/>
      <w:marLeft w:val="0"/>
      <w:marRight w:val="0"/>
      <w:marTop w:val="0"/>
      <w:marBottom w:val="0"/>
      <w:divBdr>
        <w:top w:val="none" w:sz="0" w:space="0" w:color="auto"/>
        <w:left w:val="none" w:sz="0" w:space="0" w:color="auto"/>
        <w:bottom w:val="none" w:sz="0" w:space="0" w:color="auto"/>
        <w:right w:val="none" w:sz="0" w:space="0" w:color="auto"/>
      </w:divBdr>
    </w:div>
    <w:div w:id="259684614">
      <w:bodyDiv w:val="1"/>
      <w:marLeft w:val="0"/>
      <w:marRight w:val="0"/>
      <w:marTop w:val="0"/>
      <w:marBottom w:val="0"/>
      <w:divBdr>
        <w:top w:val="none" w:sz="0" w:space="0" w:color="auto"/>
        <w:left w:val="none" w:sz="0" w:space="0" w:color="auto"/>
        <w:bottom w:val="none" w:sz="0" w:space="0" w:color="auto"/>
        <w:right w:val="none" w:sz="0" w:space="0" w:color="auto"/>
      </w:divBdr>
    </w:div>
    <w:div w:id="260259710">
      <w:bodyDiv w:val="1"/>
      <w:marLeft w:val="0"/>
      <w:marRight w:val="0"/>
      <w:marTop w:val="0"/>
      <w:marBottom w:val="0"/>
      <w:divBdr>
        <w:top w:val="none" w:sz="0" w:space="0" w:color="auto"/>
        <w:left w:val="none" w:sz="0" w:space="0" w:color="auto"/>
        <w:bottom w:val="none" w:sz="0" w:space="0" w:color="auto"/>
        <w:right w:val="none" w:sz="0" w:space="0" w:color="auto"/>
      </w:divBdr>
    </w:div>
    <w:div w:id="260376685">
      <w:bodyDiv w:val="1"/>
      <w:marLeft w:val="0"/>
      <w:marRight w:val="0"/>
      <w:marTop w:val="0"/>
      <w:marBottom w:val="0"/>
      <w:divBdr>
        <w:top w:val="none" w:sz="0" w:space="0" w:color="auto"/>
        <w:left w:val="none" w:sz="0" w:space="0" w:color="auto"/>
        <w:bottom w:val="none" w:sz="0" w:space="0" w:color="auto"/>
        <w:right w:val="none" w:sz="0" w:space="0" w:color="auto"/>
      </w:divBdr>
    </w:div>
    <w:div w:id="261501582">
      <w:bodyDiv w:val="1"/>
      <w:marLeft w:val="0"/>
      <w:marRight w:val="0"/>
      <w:marTop w:val="0"/>
      <w:marBottom w:val="0"/>
      <w:divBdr>
        <w:top w:val="none" w:sz="0" w:space="0" w:color="auto"/>
        <w:left w:val="none" w:sz="0" w:space="0" w:color="auto"/>
        <w:bottom w:val="none" w:sz="0" w:space="0" w:color="auto"/>
        <w:right w:val="none" w:sz="0" w:space="0" w:color="auto"/>
      </w:divBdr>
    </w:div>
    <w:div w:id="262500053">
      <w:bodyDiv w:val="1"/>
      <w:marLeft w:val="0"/>
      <w:marRight w:val="0"/>
      <w:marTop w:val="0"/>
      <w:marBottom w:val="0"/>
      <w:divBdr>
        <w:top w:val="none" w:sz="0" w:space="0" w:color="auto"/>
        <w:left w:val="none" w:sz="0" w:space="0" w:color="auto"/>
        <w:bottom w:val="none" w:sz="0" w:space="0" w:color="auto"/>
        <w:right w:val="none" w:sz="0" w:space="0" w:color="auto"/>
      </w:divBdr>
    </w:div>
    <w:div w:id="263000122">
      <w:bodyDiv w:val="1"/>
      <w:marLeft w:val="0"/>
      <w:marRight w:val="0"/>
      <w:marTop w:val="0"/>
      <w:marBottom w:val="0"/>
      <w:divBdr>
        <w:top w:val="none" w:sz="0" w:space="0" w:color="auto"/>
        <w:left w:val="none" w:sz="0" w:space="0" w:color="auto"/>
        <w:bottom w:val="none" w:sz="0" w:space="0" w:color="auto"/>
        <w:right w:val="none" w:sz="0" w:space="0" w:color="auto"/>
      </w:divBdr>
    </w:div>
    <w:div w:id="263002237">
      <w:bodyDiv w:val="1"/>
      <w:marLeft w:val="0"/>
      <w:marRight w:val="0"/>
      <w:marTop w:val="0"/>
      <w:marBottom w:val="0"/>
      <w:divBdr>
        <w:top w:val="none" w:sz="0" w:space="0" w:color="auto"/>
        <w:left w:val="none" w:sz="0" w:space="0" w:color="auto"/>
        <w:bottom w:val="none" w:sz="0" w:space="0" w:color="auto"/>
        <w:right w:val="none" w:sz="0" w:space="0" w:color="auto"/>
      </w:divBdr>
    </w:div>
    <w:div w:id="263155568">
      <w:bodyDiv w:val="1"/>
      <w:marLeft w:val="0"/>
      <w:marRight w:val="0"/>
      <w:marTop w:val="0"/>
      <w:marBottom w:val="0"/>
      <w:divBdr>
        <w:top w:val="none" w:sz="0" w:space="0" w:color="auto"/>
        <w:left w:val="none" w:sz="0" w:space="0" w:color="auto"/>
        <w:bottom w:val="none" w:sz="0" w:space="0" w:color="auto"/>
        <w:right w:val="none" w:sz="0" w:space="0" w:color="auto"/>
      </w:divBdr>
    </w:div>
    <w:div w:id="263810073">
      <w:bodyDiv w:val="1"/>
      <w:marLeft w:val="0"/>
      <w:marRight w:val="0"/>
      <w:marTop w:val="0"/>
      <w:marBottom w:val="0"/>
      <w:divBdr>
        <w:top w:val="none" w:sz="0" w:space="0" w:color="auto"/>
        <w:left w:val="none" w:sz="0" w:space="0" w:color="auto"/>
        <w:bottom w:val="none" w:sz="0" w:space="0" w:color="auto"/>
        <w:right w:val="none" w:sz="0" w:space="0" w:color="auto"/>
      </w:divBdr>
    </w:div>
    <w:div w:id="264264375">
      <w:bodyDiv w:val="1"/>
      <w:marLeft w:val="0"/>
      <w:marRight w:val="0"/>
      <w:marTop w:val="0"/>
      <w:marBottom w:val="0"/>
      <w:divBdr>
        <w:top w:val="none" w:sz="0" w:space="0" w:color="auto"/>
        <w:left w:val="none" w:sz="0" w:space="0" w:color="auto"/>
        <w:bottom w:val="none" w:sz="0" w:space="0" w:color="auto"/>
        <w:right w:val="none" w:sz="0" w:space="0" w:color="auto"/>
      </w:divBdr>
    </w:div>
    <w:div w:id="264382496">
      <w:bodyDiv w:val="1"/>
      <w:marLeft w:val="0"/>
      <w:marRight w:val="0"/>
      <w:marTop w:val="0"/>
      <w:marBottom w:val="0"/>
      <w:divBdr>
        <w:top w:val="none" w:sz="0" w:space="0" w:color="auto"/>
        <w:left w:val="none" w:sz="0" w:space="0" w:color="auto"/>
        <w:bottom w:val="none" w:sz="0" w:space="0" w:color="auto"/>
        <w:right w:val="none" w:sz="0" w:space="0" w:color="auto"/>
      </w:divBdr>
    </w:div>
    <w:div w:id="264505599">
      <w:bodyDiv w:val="1"/>
      <w:marLeft w:val="0"/>
      <w:marRight w:val="0"/>
      <w:marTop w:val="0"/>
      <w:marBottom w:val="0"/>
      <w:divBdr>
        <w:top w:val="none" w:sz="0" w:space="0" w:color="auto"/>
        <w:left w:val="none" w:sz="0" w:space="0" w:color="auto"/>
        <w:bottom w:val="none" w:sz="0" w:space="0" w:color="auto"/>
        <w:right w:val="none" w:sz="0" w:space="0" w:color="auto"/>
      </w:divBdr>
    </w:div>
    <w:div w:id="264922756">
      <w:bodyDiv w:val="1"/>
      <w:marLeft w:val="0"/>
      <w:marRight w:val="0"/>
      <w:marTop w:val="0"/>
      <w:marBottom w:val="0"/>
      <w:divBdr>
        <w:top w:val="none" w:sz="0" w:space="0" w:color="auto"/>
        <w:left w:val="none" w:sz="0" w:space="0" w:color="auto"/>
        <w:bottom w:val="none" w:sz="0" w:space="0" w:color="auto"/>
        <w:right w:val="none" w:sz="0" w:space="0" w:color="auto"/>
      </w:divBdr>
    </w:div>
    <w:div w:id="266081327">
      <w:bodyDiv w:val="1"/>
      <w:marLeft w:val="0"/>
      <w:marRight w:val="0"/>
      <w:marTop w:val="0"/>
      <w:marBottom w:val="0"/>
      <w:divBdr>
        <w:top w:val="none" w:sz="0" w:space="0" w:color="auto"/>
        <w:left w:val="none" w:sz="0" w:space="0" w:color="auto"/>
        <w:bottom w:val="none" w:sz="0" w:space="0" w:color="auto"/>
        <w:right w:val="none" w:sz="0" w:space="0" w:color="auto"/>
      </w:divBdr>
    </w:div>
    <w:div w:id="266354958">
      <w:bodyDiv w:val="1"/>
      <w:marLeft w:val="0"/>
      <w:marRight w:val="0"/>
      <w:marTop w:val="0"/>
      <w:marBottom w:val="0"/>
      <w:divBdr>
        <w:top w:val="none" w:sz="0" w:space="0" w:color="auto"/>
        <w:left w:val="none" w:sz="0" w:space="0" w:color="auto"/>
        <w:bottom w:val="none" w:sz="0" w:space="0" w:color="auto"/>
        <w:right w:val="none" w:sz="0" w:space="0" w:color="auto"/>
      </w:divBdr>
    </w:div>
    <w:div w:id="267129530">
      <w:bodyDiv w:val="1"/>
      <w:marLeft w:val="0"/>
      <w:marRight w:val="0"/>
      <w:marTop w:val="0"/>
      <w:marBottom w:val="0"/>
      <w:divBdr>
        <w:top w:val="none" w:sz="0" w:space="0" w:color="auto"/>
        <w:left w:val="none" w:sz="0" w:space="0" w:color="auto"/>
        <w:bottom w:val="none" w:sz="0" w:space="0" w:color="auto"/>
        <w:right w:val="none" w:sz="0" w:space="0" w:color="auto"/>
      </w:divBdr>
    </w:div>
    <w:div w:id="267467756">
      <w:bodyDiv w:val="1"/>
      <w:marLeft w:val="0"/>
      <w:marRight w:val="0"/>
      <w:marTop w:val="0"/>
      <w:marBottom w:val="0"/>
      <w:divBdr>
        <w:top w:val="none" w:sz="0" w:space="0" w:color="auto"/>
        <w:left w:val="none" w:sz="0" w:space="0" w:color="auto"/>
        <w:bottom w:val="none" w:sz="0" w:space="0" w:color="auto"/>
        <w:right w:val="none" w:sz="0" w:space="0" w:color="auto"/>
      </w:divBdr>
    </w:div>
    <w:div w:id="267473248">
      <w:bodyDiv w:val="1"/>
      <w:marLeft w:val="0"/>
      <w:marRight w:val="0"/>
      <w:marTop w:val="0"/>
      <w:marBottom w:val="0"/>
      <w:divBdr>
        <w:top w:val="none" w:sz="0" w:space="0" w:color="auto"/>
        <w:left w:val="none" w:sz="0" w:space="0" w:color="auto"/>
        <w:bottom w:val="none" w:sz="0" w:space="0" w:color="auto"/>
        <w:right w:val="none" w:sz="0" w:space="0" w:color="auto"/>
      </w:divBdr>
    </w:div>
    <w:div w:id="267544420">
      <w:bodyDiv w:val="1"/>
      <w:marLeft w:val="0"/>
      <w:marRight w:val="0"/>
      <w:marTop w:val="0"/>
      <w:marBottom w:val="0"/>
      <w:divBdr>
        <w:top w:val="none" w:sz="0" w:space="0" w:color="auto"/>
        <w:left w:val="none" w:sz="0" w:space="0" w:color="auto"/>
        <w:bottom w:val="none" w:sz="0" w:space="0" w:color="auto"/>
        <w:right w:val="none" w:sz="0" w:space="0" w:color="auto"/>
      </w:divBdr>
    </w:div>
    <w:div w:id="267735999">
      <w:bodyDiv w:val="1"/>
      <w:marLeft w:val="0"/>
      <w:marRight w:val="0"/>
      <w:marTop w:val="0"/>
      <w:marBottom w:val="0"/>
      <w:divBdr>
        <w:top w:val="none" w:sz="0" w:space="0" w:color="auto"/>
        <w:left w:val="none" w:sz="0" w:space="0" w:color="auto"/>
        <w:bottom w:val="none" w:sz="0" w:space="0" w:color="auto"/>
        <w:right w:val="none" w:sz="0" w:space="0" w:color="auto"/>
      </w:divBdr>
    </w:div>
    <w:div w:id="268585131">
      <w:bodyDiv w:val="1"/>
      <w:marLeft w:val="0"/>
      <w:marRight w:val="0"/>
      <w:marTop w:val="0"/>
      <w:marBottom w:val="0"/>
      <w:divBdr>
        <w:top w:val="none" w:sz="0" w:space="0" w:color="auto"/>
        <w:left w:val="none" w:sz="0" w:space="0" w:color="auto"/>
        <w:bottom w:val="none" w:sz="0" w:space="0" w:color="auto"/>
        <w:right w:val="none" w:sz="0" w:space="0" w:color="auto"/>
      </w:divBdr>
    </w:div>
    <w:div w:id="268633840">
      <w:bodyDiv w:val="1"/>
      <w:marLeft w:val="0"/>
      <w:marRight w:val="0"/>
      <w:marTop w:val="0"/>
      <w:marBottom w:val="0"/>
      <w:divBdr>
        <w:top w:val="none" w:sz="0" w:space="0" w:color="auto"/>
        <w:left w:val="none" w:sz="0" w:space="0" w:color="auto"/>
        <w:bottom w:val="none" w:sz="0" w:space="0" w:color="auto"/>
        <w:right w:val="none" w:sz="0" w:space="0" w:color="auto"/>
      </w:divBdr>
    </w:div>
    <w:div w:id="268851275">
      <w:bodyDiv w:val="1"/>
      <w:marLeft w:val="0"/>
      <w:marRight w:val="0"/>
      <w:marTop w:val="0"/>
      <w:marBottom w:val="0"/>
      <w:divBdr>
        <w:top w:val="none" w:sz="0" w:space="0" w:color="auto"/>
        <w:left w:val="none" w:sz="0" w:space="0" w:color="auto"/>
        <w:bottom w:val="none" w:sz="0" w:space="0" w:color="auto"/>
        <w:right w:val="none" w:sz="0" w:space="0" w:color="auto"/>
      </w:divBdr>
    </w:div>
    <w:div w:id="269288250">
      <w:bodyDiv w:val="1"/>
      <w:marLeft w:val="0"/>
      <w:marRight w:val="0"/>
      <w:marTop w:val="0"/>
      <w:marBottom w:val="0"/>
      <w:divBdr>
        <w:top w:val="none" w:sz="0" w:space="0" w:color="auto"/>
        <w:left w:val="none" w:sz="0" w:space="0" w:color="auto"/>
        <w:bottom w:val="none" w:sz="0" w:space="0" w:color="auto"/>
        <w:right w:val="none" w:sz="0" w:space="0" w:color="auto"/>
      </w:divBdr>
    </w:div>
    <w:div w:id="270744948">
      <w:bodyDiv w:val="1"/>
      <w:marLeft w:val="0"/>
      <w:marRight w:val="0"/>
      <w:marTop w:val="0"/>
      <w:marBottom w:val="0"/>
      <w:divBdr>
        <w:top w:val="none" w:sz="0" w:space="0" w:color="auto"/>
        <w:left w:val="none" w:sz="0" w:space="0" w:color="auto"/>
        <w:bottom w:val="none" w:sz="0" w:space="0" w:color="auto"/>
        <w:right w:val="none" w:sz="0" w:space="0" w:color="auto"/>
      </w:divBdr>
    </w:div>
    <w:div w:id="271672158">
      <w:bodyDiv w:val="1"/>
      <w:marLeft w:val="0"/>
      <w:marRight w:val="0"/>
      <w:marTop w:val="0"/>
      <w:marBottom w:val="0"/>
      <w:divBdr>
        <w:top w:val="none" w:sz="0" w:space="0" w:color="auto"/>
        <w:left w:val="none" w:sz="0" w:space="0" w:color="auto"/>
        <w:bottom w:val="none" w:sz="0" w:space="0" w:color="auto"/>
        <w:right w:val="none" w:sz="0" w:space="0" w:color="auto"/>
      </w:divBdr>
    </w:div>
    <w:div w:id="272203401">
      <w:bodyDiv w:val="1"/>
      <w:marLeft w:val="0"/>
      <w:marRight w:val="0"/>
      <w:marTop w:val="0"/>
      <w:marBottom w:val="0"/>
      <w:divBdr>
        <w:top w:val="none" w:sz="0" w:space="0" w:color="auto"/>
        <w:left w:val="none" w:sz="0" w:space="0" w:color="auto"/>
        <w:bottom w:val="none" w:sz="0" w:space="0" w:color="auto"/>
        <w:right w:val="none" w:sz="0" w:space="0" w:color="auto"/>
      </w:divBdr>
    </w:div>
    <w:div w:id="272519744">
      <w:bodyDiv w:val="1"/>
      <w:marLeft w:val="0"/>
      <w:marRight w:val="0"/>
      <w:marTop w:val="0"/>
      <w:marBottom w:val="0"/>
      <w:divBdr>
        <w:top w:val="none" w:sz="0" w:space="0" w:color="auto"/>
        <w:left w:val="none" w:sz="0" w:space="0" w:color="auto"/>
        <w:bottom w:val="none" w:sz="0" w:space="0" w:color="auto"/>
        <w:right w:val="none" w:sz="0" w:space="0" w:color="auto"/>
      </w:divBdr>
    </w:div>
    <w:div w:id="272826864">
      <w:bodyDiv w:val="1"/>
      <w:marLeft w:val="0"/>
      <w:marRight w:val="0"/>
      <w:marTop w:val="0"/>
      <w:marBottom w:val="0"/>
      <w:divBdr>
        <w:top w:val="none" w:sz="0" w:space="0" w:color="auto"/>
        <w:left w:val="none" w:sz="0" w:space="0" w:color="auto"/>
        <w:bottom w:val="none" w:sz="0" w:space="0" w:color="auto"/>
        <w:right w:val="none" w:sz="0" w:space="0" w:color="auto"/>
      </w:divBdr>
    </w:div>
    <w:div w:id="273831013">
      <w:bodyDiv w:val="1"/>
      <w:marLeft w:val="0"/>
      <w:marRight w:val="0"/>
      <w:marTop w:val="0"/>
      <w:marBottom w:val="0"/>
      <w:divBdr>
        <w:top w:val="none" w:sz="0" w:space="0" w:color="auto"/>
        <w:left w:val="none" w:sz="0" w:space="0" w:color="auto"/>
        <w:bottom w:val="none" w:sz="0" w:space="0" w:color="auto"/>
        <w:right w:val="none" w:sz="0" w:space="0" w:color="auto"/>
      </w:divBdr>
    </w:div>
    <w:div w:id="274800291">
      <w:bodyDiv w:val="1"/>
      <w:marLeft w:val="0"/>
      <w:marRight w:val="0"/>
      <w:marTop w:val="0"/>
      <w:marBottom w:val="0"/>
      <w:divBdr>
        <w:top w:val="none" w:sz="0" w:space="0" w:color="auto"/>
        <w:left w:val="none" w:sz="0" w:space="0" w:color="auto"/>
        <w:bottom w:val="none" w:sz="0" w:space="0" w:color="auto"/>
        <w:right w:val="none" w:sz="0" w:space="0" w:color="auto"/>
      </w:divBdr>
    </w:div>
    <w:div w:id="274873876">
      <w:bodyDiv w:val="1"/>
      <w:marLeft w:val="0"/>
      <w:marRight w:val="0"/>
      <w:marTop w:val="0"/>
      <w:marBottom w:val="0"/>
      <w:divBdr>
        <w:top w:val="none" w:sz="0" w:space="0" w:color="auto"/>
        <w:left w:val="none" w:sz="0" w:space="0" w:color="auto"/>
        <w:bottom w:val="none" w:sz="0" w:space="0" w:color="auto"/>
        <w:right w:val="none" w:sz="0" w:space="0" w:color="auto"/>
      </w:divBdr>
    </w:div>
    <w:div w:id="275138533">
      <w:bodyDiv w:val="1"/>
      <w:marLeft w:val="0"/>
      <w:marRight w:val="0"/>
      <w:marTop w:val="0"/>
      <w:marBottom w:val="0"/>
      <w:divBdr>
        <w:top w:val="none" w:sz="0" w:space="0" w:color="auto"/>
        <w:left w:val="none" w:sz="0" w:space="0" w:color="auto"/>
        <w:bottom w:val="none" w:sz="0" w:space="0" w:color="auto"/>
        <w:right w:val="none" w:sz="0" w:space="0" w:color="auto"/>
      </w:divBdr>
    </w:div>
    <w:div w:id="275599914">
      <w:bodyDiv w:val="1"/>
      <w:marLeft w:val="0"/>
      <w:marRight w:val="0"/>
      <w:marTop w:val="0"/>
      <w:marBottom w:val="0"/>
      <w:divBdr>
        <w:top w:val="none" w:sz="0" w:space="0" w:color="auto"/>
        <w:left w:val="none" w:sz="0" w:space="0" w:color="auto"/>
        <w:bottom w:val="none" w:sz="0" w:space="0" w:color="auto"/>
        <w:right w:val="none" w:sz="0" w:space="0" w:color="auto"/>
      </w:divBdr>
    </w:div>
    <w:div w:id="275912205">
      <w:bodyDiv w:val="1"/>
      <w:marLeft w:val="0"/>
      <w:marRight w:val="0"/>
      <w:marTop w:val="0"/>
      <w:marBottom w:val="0"/>
      <w:divBdr>
        <w:top w:val="none" w:sz="0" w:space="0" w:color="auto"/>
        <w:left w:val="none" w:sz="0" w:space="0" w:color="auto"/>
        <w:bottom w:val="none" w:sz="0" w:space="0" w:color="auto"/>
        <w:right w:val="none" w:sz="0" w:space="0" w:color="auto"/>
      </w:divBdr>
    </w:div>
    <w:div w:id="276255925">
      <w:bodyDiv w:val="1"/>
      <w:marLeft w:val="0"/>
      <w:marRight w:val="0"/>
      <w:marTop w:val="0"/>
      <w:marBottom w:val="0"/>
      <w:divBdr>
        <w:top w:val="none" w:sz="0" w:space="0" w:color="auto"/>
        <w:left w:val="none" w:sz="0" w:space="0" w:color="auto"/>
        <w:bottom w:val="none" w:sz="0" w:space="0" w:color="auto"/>
        <w:right w:val="none" w:sz="0" w:space="0" w:color="auto"/>
      </w:divBdr>
    </w:div>
    <w:div w:id="276721641">
      <w:bodyDiv w:val="1"/>
      <w:marLeft w:val="0"/>
      <w:marRight w:val="0"/>
      <w:marTop w:val="0"/>
      <w:marBottom w:val="0"/>
      <w:divBdr>
        <w:top w:val="none" w:sz="0" w:space="0" w:color="auto"/>
        <w:left w:val="none" w:sz="0" w:space="0" w:color="auto"/>
        <w:bottom w:val="none" w:sz="0" w:space="0" w:color="auto"/>
        <w:right w:val="none" w:sz="0" w:space="0" w:color="auto"/>
      </w:divBdr>
    </w:div>
    <w:div w:id="277029554">
      <w:bodyDiv w:val="1"/>
      <w:marLeft w:val="0"/>
      <w:marRight w:val="0"/>
      <w:marTop w:val="0"/>
      <w:marBottom w:val="0"/>
      <w:divBdr>
        <w:top w:val="none" w:sz="0" w:space="0" w:color="auto"/>
        <w:left w:val="none" w:sz="0" w:space="0" w:color="auto"/>
        <w:bottom w:val="none" w:sz="0" w:space="0" w:color="auto"/>
        <w:right w:val="none" w:sz="0" w:space="0" w:color="auto"/>
      </w:divBdr>
    </w:div>
    <w:div w:id="277879251">
      <w:bodyDiv w:val="1"/>
      <w:marLeft w:val="0"/>
      <w:marRight w:val="0"/>
      <w:marTop w:val="0"/>
      <w:marBottom w:val="0"/>
      <w:divBdr>
        <w:top w:val="none" w:sz="0" w:space="0" w:color="auto"/>
        <w:left w:val="none" w:sz="0" w:space="0" w:color="auto"/>
        <w:bottom w:val="none" w:sz="0" w:space="0" w:color="auto"/>
        <w:right w:val="none" w:sz="0" w:space="0" w:color="auto"/>
      </w:divBdr>
    </w:div>
    <w:div w:id="277953500">
      <w:bodyDiv w:val="1"/>
      <w:marLeft w:val="0"/>
      <w:marRight w:val="0"/>
      <w:marTop w:val="0"/>
      <w:marBottom w:val="0"/>
      <w:divBdr>
        <w:top w:val="none" w:sz="0" w:space="0" w:color="auto"/>
        <w:left w:val="none" w:sz="0" w:space="0" w:color="auto"/>
        <w:bottom w:val="none" w:sz="0" w:space="0" w:color="auto"/>
        <w:right w:val="none" w:sz="0" w:space="0" w:color="auto"/>
      </w:divBdr>
    </w:div>
    <w:div w:id="277955127">
      <w:bodyDiv w:val="1"/>
      <w:marLeft w:val="0"/>
      <w:marRight w:val="0"/>
      <w:marTop w:val="0"/>
      <w:marBottom w:val="0"/>
      <w:divBdr>
        <w:top w:val="none" w:sz="0" w:space="0" w:color="auto"/>
        <w:left w:val="none" w:sz="0" w:space="0" w:color="auto"/>
        <w:bottom w:val="none" w:sz="0" w:space="0" w:color="auto"/>
        <w:right w:val="none" w:sz="0" w:space="0" w:color="auto"/>
      </w:divBdr>
    </w:div>
    <w:div w:id="279149576">
      <w:bodyDiv w:val="1"/>
      <w:marLeft w:val="0"/>
      <w:marRight w:val="0"/>
      <w:marTop w:val="0"/>
      <w:marBottom w:val="0"/>
      <w:divBdr>
        <w:top w:val="none" w:sz="0" w:space="0" w:color="auto"/>
        <w:left w:val="none" w:sz="0" w:space="0" w:color="auto"/>
        <w:bottom w:val="none" w:sz="0" w:space="0" w:color="auto"/>
        <w:right w:val="none" w:sz="0" w:space="0" w:color="auto"/>
      </w:divBdr>
    </w:div>
    <w:div w:id="279998123">
      <w:bodyDiv w:val="1"/>
      <w:marLeft w:val="0"/>
      <w:marRight w:val="0"/>
      <w:marTop w:val="0"/>
      <w:marBottom w:val="0"/>
      <w:divBdr>
        <w:top w:val="none" w:sz="0" w:space="0" w:color="auto"/>
        <w:left w:val="none" w:sz="0" w:space="0" w:color="auto"/>
        <w:bottom w:val="none" w:sz="0" w:space="0" w:color="auto"/>
        <w:right w:val="none" w:sz="0" w:space="0" w:color="auto"/>
      </w:divBdr>
    </w:div>
    <w:div w:id="281696600">
      <w:bodyDiv w:val="1"/>
      <w:marLeft w:val="0"/>
      <w:marRight w:val="0"/>
      <w:marTop w:val="0"/>
      <w:marBottom w:val="0"/>
      <w:divBdr>
        <w:top w:val="none" w:sz="0" w:space="0" w:color="auto"/>
        <w:left w:val="none" w:sz="0" w:space="0" w:color="auto"/>
        <w:bottom w:val="none" w:sz="0" w:space="0" w:color="auto"/>
        <w:right w:val="none" w:sz="0" w:space="0" w:color="auto"/>
      </w:divBdr>
    </w:div>
    <w:div w:id="281764224">
      <w:bodyDiv w:val="1"/>
      <w:marLeft w:val="0"/>
      <w:marRight w:val="0"/>
      <w:marTop w:val="0"/>
      <w:marBottom w:val="0"/>
      <w:divBdr>
        <w:top w:val="none" w:sz="0" w:space="0" w:color="auto"/>
        <w:left w:val="none" w:sz="0" w:space="0" w:color="auto"/>
        <w:bottom w:val="none" w:sz="0" w:space="0" w:color="auto"/>
        <w:right w:val="none" w:sz="0" w:space="0" w:color="auto"/>
      </w:divBdr>
    </w:div>
    <w:div w:id="282230127">
      <w:bodyDiv w:val="1"/>
      <w:marLeft w:val="0"/>
      <w:marRight w:val="0"/>
      <w:marTop w:val="0"/>
      <w:marBottom w:val="0"/>
      <w:divBdr>
        <w:top w:val="none" w:sz="0" w:space="0" w:color="auto"/>
        <w:left w:val="none" w:sz="0" w:space="0" w:color="auto"/>
        <w:bottom w:val="none" w:sz="0" w:space="0" w:color="auto"/>
        <w:right w:val="none" w:sz="0" w:space="0" w:color="auto"/>
      </w:divBdr>
    </w:div>
    <w:div w:id="282617025">
      <w:bodyDiv w:val="1"/>
      <w:marLeft w:val="0"/>
      <w:marRight w:val="0"/>
      <w:marTop w:val="0"/>
      <w:marBottom w:val="0"/>
      <w:divBdr>
        <w:top w:val="none" w:sz="0" w:space="0" w:color="auto"/>
        <w:left w:val="none" w:sz="0" w:space="0" w:color="auto"/>
        <w:bottom w:val="none" w:sz="0" w:space="0" w:color="auto"/>
        <w:right w:val="none" w:sz="0" w:space="0" w:color="auto"/>
      </w:divBdr>
    </w:div>
    <w:div w:id="283318140">
      <w:bodyDiv w:val="1"/>
      <w:marLeft w:val="0"/>
      <w:marRight w:val="0"/>
      <w:marTop w:val="0"/>
      <w:marBottom w:val="0"/>
      <w:divBdr>
        <w:top w:val="none" w:sz="0" w:space="0" w:color="auto"/>
        <w:left w:val="none" w:sz="0" w:space="0" w:color="auto"/>
        <w:bottom w:val="none" w:sz="0" w:space="0" w:color="auto"/>
        <w:right w:val="none" w:sz="0" w:space="0" w:color="auto"/>
      </w:divBdr>
    </w:div>
    <w:div w:id="283388576">
      <w:bodyDiv w:val="1"/>
      <w:marLeft w:val="0"/>
      <w:marRight w:val="0"/>
      <w:marTop w:val="0"/>
      <w:marBottom w:val="0"/>
      <w:divBdr>
        <w:top w:val="none" w:sz="0" w:space="0" w:color="auto"/>
        <w:left w:val="none" w:sz="0" w:space="0" w:color="auto"/>
        <w:bottom w:val="none" w:sz="0" w:space="0" w:color="auto"/>
        <w:right w:val="none" w:sz="0" w:space="0" w:color="auto"/>
      </w:divBdr>
    </w:div>
    <w:div w:id="283856339">
      <w:bodyDiv w:val="1"/>
      <w:marLeft w:val="0"/>
      <w:marRight w:val="0"/>
      <w:marTop w:val="0"/>
      <w:marBottom w:val="0"/>
      <w:divBdr>
        <w:top w:val="none" w:sz="0" w:space="0" w:color="auto"/>
        <w:left w:val="none" w:sz="0" w:space="0" w:color="auto"/>
        <w:bottom w:val="none" w:sz="0" w:space="0" w:color="auto"/>
        <w:right w:val="none" w:sz="0" w:space="0" w:color="auto"/>
      </w:divBdr>
    </w:div>
    <w:div w:id="284166429">
      <w:bodyDiv w:val="1"/>
      <w:marLeft w:val="0"/>
      <w:marRight w:val="0"/>
      <w:marTop w:val="0"/>
      <w:marBottom w:val="0"/>
      <w:divBdr>
        <w:top w:val="none" w:sz="0" w:space="0" w:color="auto"/>
        <w:left w:val="none" w:sz="0" w:space="0" w:color="auto"/>
        <w:bottom w:val="none" w:sz="0" w:space="0" w:color="auto"/>
        <w:right w:val="none" w:sz="0" w:space="0" w:color="auto"/>
      </w:divBdr>
    </w:div>
    <w:div w:id="284191305">
      <w:bodyDiv w:val="1"/>
      <w:marLeft w:val="0"/>
      <w:marRight w:val="0"/>
      <w:marTop w:val="0"/>
      <w:marBottom w:val="0"/>
      <w:divBdr>
        <w:top w:val="none" w:sz="0" w:space="0" w:color="auto"/>
        <w:left w:val="none" w:sz="0" w:space="0" w:color="auto"/>
        <w:bottom w:val="none" w:sz="0" w:space="0" w:color="auto"/>
        <w:right w:val="none" w:sz="0" w:space="0" w:color="auto"/>
      </w:divBdr>
    </w:div>
    <w:div w:id="284389875">
      <w:bodyDiv w:val="1"/>
      <w:marLeft w:val="0"/>
      <w:marRight w:val="0"/>
      <w:marTop w:val="0"/>
      <w:marBottom w:val="0"/>
      <w:divBdr>
        <w:top w:val="none" w:sz="0" w:space="0" w:color="auto"/>
        <w:left w:val="none" w:sz="0" w:space="0" w:color="auto"/>
        <w:bottom w:val="none" w:sz="0" w:space="0" w:color="auto"/>
        <w:right w:val="none" w:sz="0" w:space="0" w:color="auto"/>
      </w:divBdr>
    </w:div>
    <w:div w:id="284585783">
      <w:bodyDiv w:val="1"/>
      <w:marLeft w:val="0"/>
      <w:marRight w:val="0"/>
      <w:marTop w:val="0"/>
      <w:marBottom w:val="0"/>
      <w:divBdr>
        <w:top w:val="none" w:sz="0" w:space="0" w:color="auto"/>
        <w:left w:val="none" w:sz="0" w:space="0" w:color="auto"/>
        <w:bottom w:val="none" w:sz="0" w:space="0" w:color="auto"/>
        <w:right w:val="none" w:sz="0" w:space="0" w:color="auto"/>
      </w:divBdr>
    </w:div>
    <w:div w:id="285310259">
      <w:bodyDiv w:val="1"/>
      <w:marLeft w:val="0"/>
      <w:marRight w:val="0"/>
      <w:marTop w:val="0"/>
      <w:marBottom w:val="0"/>
      <w:divBdr>
        <w:top w:val="none" w:sz="0" w:space="0" w:color="auto"/>
        <w:left w:val="none" w:sz="0" w:space="0" w:color="auto"/>
        <w:bottom w:val="none" w:sz="0" w:space="0" w:color="auto"/>
        <w:right w:val="none" w:sz="0" w:space="0" w:color="auto"/>
      </w:divBdr>
    </w:div>
    <w:div w:id="286738604">
      <w:bodyDiv w:val="1"/>
      <w:marLeft w:val="0"/>
      <w:marRight w:val="0"/>
      <w:marTop w:val="0"/>
      <w:marBottom w:val="0"/>
      <w:divBdr>
        <w:top w:val="none" w:sz="0" w:space="0" w:color="auto"/>
        <w:left w:val="none" w:sz="0" w:space="0" w:color="auto"/>
        <w:bottom w:val="none" w:sz="0" w:space="0" w:color="auto"/>
        <w:right w:val="none" w:sz="0" w:space="0" w:color="auto"/>
      </w:divBdr>
    </w:div>
    <w:div w:id="286860210">
      <w:bodyDiv w:val="1"/>
      <w:marLeft w:val="0"/>
      <w:marRight w:val="0"/>
      <w:marTop w:val="0"/>
      <w:marBottom w:val="0"/>
      <w:divBdr>
        <w:top w:val="none" w:sz="0" w:space="0" w:color="auto"/>
        <w:left w:val="none" w:sz="0" w:space="0" w:color="auto"/>
        <w:bottom w:val="none" w:sz="0" w:space="0" w:color="auto"/>
        <w:right w:val="none" w:sz="0" w:space="0" w:color="auto"/>
      </w:divBdr>
    </w:div>
    <w:div w:id="287317958">
      <w:bodyDiv w:val="1"/>
      <w:marLeft w:val="0"/>
      <w:marRight w:val="0"/>
      <w:marTop w:val="0"/>
      <w:marBottom w:val="0"/>
      <w:divBdr>
        <w:top w:val="none" w:sz="0" w:space="0" w:color="auto"/>
        <w:left w:val="none" w:sz="0" w:space="0" w:color="auto"/>
        <w:bottom w:val="none" w:sz="0" w:space="0" w:color="auto"/>
        <w:right w:val="none" w:sz="0" w:space="0" w:color="auto"/>
      </w:divBdr>
    </w:div>
    <w:div w:id="287515113">
      <w:bodyDiv w:val="1"/>
      <w:marLeft w:val="0"/>
      <w:marRight w:val="0"/>
      <w:marTop w:val="0"/>
      <w:marBottom w:val="0"/>
      <w:divBdr>
        <w:top w:val="none" w:sz="0" w:space="0" w:color="auto"/>
        <w:left w:val="none" w:sz="0" w:space="0" w:color="auto"/>
        <w:bottom w:val="none" w:sz="0" w:space="0" w:color="auto"/>
        <w:right w:val="none" w:sz="0" w:space="0" w:color="auto"/>
      </w:divBdr>
    </w:div>
    <w:div w:id="289361880">
      <w:bodyDiv w:val="1"/>
      <w:marLeft w:val="0"/>
      <w:marRight w:val="0"/>
      <w:marTop w:val="0"/>
      <w:marBottom w:val="0"/>
      <w:divBdr>
        <w:top w:val="none" w:sz="0" w:space="0" w:color="auto"/>
        <w:left w:val="none" w:sz="0" w:space="0" w:color="auto"/>
        <w:bottom w:val="none" w:sz="0" w:space="0" w:color="auto"/>
        <w:right w:val="none" w:sz="0" w:space="0" w:color="auto"/>
      </w:divBdr>
    </w:div>
    <w:div w:id="290719211">
      <w:bodyDiv w:val="1"/>
      <w:marLeft w:val="0"/>
      <w:marRight w:val="0"/>
      <w:marTop w:val="0"/>
      <w:marBottom w:val="0"/>
      <w:divBdr>
        <w:top w:val="none" w:sz="0" w:space="0" w:color="auto"/>
        <w:left w:val="none" w:sz="0" w:space="0" w:color="auto"/>
        <w:bottom w:val="none" w:sz="0" w:space="0" w:color="auto"/>
        <w:right w:val="none" w:sz="0" w:space="0" w:color="auto"/>
      </w:divBdr>
    </w:div>
    <w:div w:id="291135318">
      <w:bodyDiv w:val="1"/>
      <w:marLeft w:val="0"/>
      <w:marRight w:val="0"/>
      <w:marTop w:val="0"/>
      <w:marBottom w:val="0"/>
      <w:divBdr>
        <w:top w:val="none" w:sz="0" w:space="0" w:color="auto"/>
        <w:left w:val="none" w:sz="0" w:space="0" w:color="auto"/>
        <w:bottom w:val="none" w:sz="0" w:space="0" w:color="auto"/>
        <w:right w:val="none" w:sz="0" w:space="0" w:color="auto"/>
      </w:divBdr>
    </w:div>
    <w:div w:id="291985254">
      <w:bodyDiv w:val="1"/>
      <w:marLeft w:val="0"/>
      <w:marRight w:val="0"/>
      <w:marTop w:val="0"/>
      <w:marBottom w:val="0"/>
      <w:divBdr>
        <w:top w:val="none" w:sz="0" w:space="0" w:color="auto"/>
        <w:left w:val="none" w:sz="0" w:space="0" w:color="auto"/>
        <w:bottom w:val="none" w:sz="0" w:space="0" w:color="auto"/>
        <w:right w:val="none" w:sz="0" w:space="0" w:color="auto"/>
      </w:divBdr>
    </w:div>
    <w:div w:id="292101252">
      <w:bodyDiv w:val="1"/>
      <w:marLeft w:val="0"/>
      <w:marRight w:val="0"/>
      <w:marTop w:val="0"/>
      <w:marBottom w:val="0"/>
      <w:divBdr>
        <w:top w:val="none" w:sz="0" w:space="0" w:color="auto"/>
        <w:left w:val="none" w:sz="0" w:space="0" w:color="auto"/>
        <w:bottom w:val="none" w:sz="0" w:space="0" w:color="auto"/>
        <w:right w:val="none" w:sz="0" w:space="0" w:color="auto"/>
      </w:divBdr>
    </w:div>
    <w:div w:id="292635763">
      <w:bodyDiv w:val="1"/>
      <w:marLeft w:val="0"/>
      <w:marRight w:val="0"/>
      <w:marTop w:val="0"/>
      <w:marBottom w:val="0"/>
      <w:divBdr>
        <w:top w:val="none" w:sz="0" w:space="0" w:color="auto"/>
        <w:left w:val="none" w:sz="0" w:space="0" w:color="auto"/>
        <w:bottom w:val="none" w:sz="0" w:space="0" w:color="auto"/>
        <w:right w:val="none" w:sz="0" w:space="0" w:color="auto"/>
      </w:divBdr>
    </w:div>
    <w:div w:id="292828514">
      <w:bodyDiv w:val="1"/>
      <w:marLeft w:val="0"/>
      <w:marRight w:val="0"/>
      <w:marTop w:val="0"/>
      <w:marBottom w:val="0"/>
      <w:divBdr>
        <w:top w:val="none" w:sz="0" w:space="0" w:color="auto"/>
        <w:left w:val="none" w:sz="0" w:space="0" w:color="auto"/>
        <w:bottom w:val="none" w:sz="0" w:space="0" w:color="auto"/>
        <w:right w:val="none" w:sz="0" w:space="0" w:color="auto"/>
      </w:divBdr>
    </w:div>
    <w:div w:id="294071351">
      <w:bodyDiv w:val="1"/>
      <w:marLeft w:val="0"/>
      <w:marRight w:val="0"/>
      <w:marTop w:val="0"/>
      <w:marBottom w:val="0"/>
      <w:divBdr>
        <w:top w:val="none" w:sz="0" w:space="0" w:color="auto"/>
        <w:left w:val="none" w:sz="0" w:space="0" w:color="auto"/>
        <w:bottom w:val="none" w:sz="0" w:space="0" w:color="auto"/>
        <w:right w:val="none" w:sz="0" w:space="0" w:color="auto"/>
      </w:divBdr>
    </w:div>
    <w:div w:id="294137965">
      <w:bodyDiv w:val="1"/>
      <w:marLeft w:val="0"/>
      <w:marRight w:val="0"/>
      <w:marTop w:val="0"/>
      <w:marBottom w:val="0"/>
      <w:divBdr>
        <w:top w:val="none" w:sz="0" w:space="0" w:color="auto"/>
        <w:left w:val="none" w:sz="0" w:space="0" w:color="auto"/>
        <w:bottom w:val="none" w:sz="0" w:space="0" w:color="auto"/>
        <w:right w:val="none" w:sz="0" w:space="0" w:color="auto"/>
      </w:divBdr>
    </w:div>
    <w:div w:id="294213168">
      <w:bodyDiv w:val="1"/>
      <w:marLeft w:val="0"/>
      <w:marRight w:val="0"/>
      <w:marTop w:val="0"/>
      <w:marBottom w:val="0"/>
      <w:divBdr>
        <w:top w:val="none" w:sz="0" w:space="0" w:color="auto"/>
        <w:left w:val="none" w:sz="0" w:space="0" w:color="auto"/>
        <w:bottom w:val="none" w:sz="0" w:space="0" w:color="auto"/>
        <w:right w:val="none" w:sz="0" w:space="0" w:color="auto"/>
      </w:divBdr>
    </w:div>
    <w:div w:id="294216077">
      <w:bodyDiv w:val="1"/>
      <w:marLeft w:val="0"/>
      <w:marRight w:val="0"/>
      <w:marTop w:val="0"/>
      <w:marBottom w:val="0"/>
      <w:divBdr>
        <w:top w:val="none" w:sz="0" w:space="0" w:color="auto"/>
        <w:left w:val="none" w:sz="0" w:space="0" w:color="auto"/>
        <w:bottom w:val="none" w:sz="0" w:space="0" w:color="auto"/>
        <w:right w:val="none" w:sz="0" w:space="0" w:color="auto"/>
      </w:divBdr>
    </w:div>
    <w:div w:id="296185417">
      <w:bodyDiv w:val="1"/>
      <w:marLeft w:val="0"/>
      <w:marRight w:val="0"/>
      <w:marTop w:val="0"/>
      <w:marBottom w:val="0"/>
      <w:divBdr>
        <w:top w:val="none" w:sz="0" w:space="0" w:color="auto"/>
        <w:left w:val="none" w:sz="0" w:space="0" w:color="auto"/>
        <w:bottom w:val="none" w:sz="0" w:space="0" w:color="auto"/>
        <w:right w:val="none" w:sz="0" w:space="0" w:color="auto"/>
      </w:divBdr>
    </w:div>
    <w:div w:id="296302970">
      <w:bodyDiv w:val="1"/>
      <w:marLeft w:val="0"/>
      <w:marRight w:val="0"/>
      <w:marTop w:val="0"/>
      <w:marBottom w:val="0"/>
      <w:divBdr>
        <w:top w:val="none" w:sz="0" w:space="0" w:color="auto"/>
        <w:left w:val="none" w:sz="0" w:space="0" w:color="auto"/>
        <w:bottom w:val="none" w:sz="0" w:space="0" w:color="auto"/>
        <w:right w:val="none" w:sz="0" w:space="0" w:color="auto"/>
      </w:divBdr>
    </w:div>
    <w:div w:id="296568217">
      <w:bodyDiv w:val="1"/>
      <w:marLeft w:val="0"/>
      <w:marRight w:val="0"/>
      <w:marTop w:val="0"/>
      <w:marBottom w:val="0"/>
      <w:divBdr>
        <w:top w:val="none" w:sz="0" w:space="0" w:color="auto"/>
        <w:left w:val="none" w:sz="0" w:space="0" w:color="auto"/>
        <w:bottom w:val="none" w:sz="0" w:space="0" w:color="auto"/>
        <w:right w:val="none" w:sz="0" w:space="0" w:color="auto"/>
      </w:divBdr>
    </w:div>
    <w:div w:id="296839529">
      <w:bodyDiv w:val="1"/>
      <w:marLeft w:val="0"/>
      <w:marRight w:val="0"/>
      <w:marTop w:val="0"/>
      <w:marBottom w:val="0"/>
      <w:divBdr>
        <w:top w:val="none" w:sz="0" w:space="0" w:color="auto"/>
        <w:left w:val="none" w:sz="0" w:space="0" w:color="auto"/>
        <w:bottom w:val="none" w:sz="0" w:space="0" w:color="auto"/>
        <w:right w:val="none" w:sz="0" w:space="0" w:color="auto"/>
      </w:divBdr>
    </w:div>
    <w:div w:id="297228447">
      <w:bodyDiv w:val="1"/>
      <w:marLeft w:val="0"/>
      <w:marRight w:val="0"/>
      <w:marTop w:val="0"/>
      <w:marBottom w:val="0"/>
      <w:divBdr>
        <w:top w:val="none" w:sz="0" w:space="0" w:color="auto"/>
        <w:left w:val="none" w:sz="0" w:space="0" w:color="auto"/>
        <w:bottom w:val="none" w:sz="0" w:space="0" w:color="auto"/>
        <w:right w:val="none" w:sz="0" w:space="0" w:color="auto"/>
      </w:divBdr>
    </w:div>
    <w:div w:id="297498193">
      <w:bodyDiv w:val="1"/>
      <w:marLeft w:val="0"/>
      <w:marRight w:val="0"/>
      <w:marTop w:val="0"/>
      <w:marBottom w:val="0"/>
      <w:divBdr>
        <w:top w:val="none" w:sz="0" w:space="0" w:color="auto"/>
        <w:left w:val="none" w:sz="0" w:space="0" w:color="auto"/>
        <w:bottom w:val="none" w:sz="0" w:space="0" w:color="auto"/>
        <w:right w:val="none" w:sz="0" w:space="0" w:color="auto"/>
      </w:divBdr>
    </w:div>
    <w:div w:id="297616940">
      <w:bodyDiv w:val="1"/>
      <w:marLeft w:val="0"/>
      <w:marRight w:val="0"/>
      <w:marTop w:val="0"/>
      <w:marBottom w:val="0"/>
      <w:divBdr>
        <w:top w:val="none" w:sz="0" w:space="0" w:color="auto"/>
        <w:left w:val="none" w:sz="0" w:space="0" w:color="auto"/>
        <w:bottom w:val="none" w:sz="0" w:space="0" w:color="auto"/>
        <w:right w:val="none" w:sz="0" w:space="0" w:color="auto"/>
      </w:divBdr>
    </w:div>
    <w:div w:id="298922154">
      <w:bodyDiv w:val="1"/>
      <w:marLeft w:val="0"/>
      <w:marRight w:val="0"/>
      <w:marTop w:val="0"/>
      <w:marBottom w:val="0"/>
      <w:divBdr>
        <w:top w:val="none" w:sz="0" w:space="0" w:color="auto"/>
        <w:left w:val="none" w:sz="0" w:space="0" w:color="auto"/>
        <w:bottom w:val="none" w:sz="0" w:space="0" w:color="auto"/>
        <w:right w:val="none" w:sz="0" w:space="0" w:color="auto"/>
      </w:divBdr>
    </w:div>
    <w:div w:id="299069224">
      <w:bodyDiv w:val="1"/>
      <w:marLeft w:val="0"/>
      <w:marRight w:val="0"/>
      <w:marTop w:val="0"/>
      <w:marBottom w:val="0"/>
      <w:divBdr>
        <w:top w:val="none" w:sz="0" w:space="0" w:color="auto"/>
        <w:left w:val="none" w:sz="0" w:space="0" w:color="auto"/>
        <w:bottom w:val="none" w:sz="0" w:space="0" w:color="auto"/>
        <w:right w:val="none" w:sz="0" w:space="0" w:color="auto"/>
      </w:divBdr>
    </w:div>
    <w:div w:id="299263169">
      <w:bodyDiv w:val="1"/>
      <w:marLeft w:val="0"/>
      <w:marRight w:val="0"/>
      <w:marTop w:val="0"/>
      <w:marBottom w:val="0"/>
      <w:divBdr>
        <w:top w:val="none" w:sz="0" w:space="0" w:color="auto"/>
        <w:left w:val="none" w:sz="0" w:space="0" w:color="auto"/>
        <w:bottom w:val="none" w:sz="0" w:space="0" w:color="auto"/>
        <w:right w:val="none" w:sz="0" w:space="0" w:color="auto"/>
      </w:divBdr>
    </w:div>
    <w:div w:id="299266525">
      <w:bodyDiv w:val="1"/>
      <w:marLeft w:val="0"/>
      <w:marRight w:val="0"/>
      <w:marTop w:val="0"/>
      <w:marBottom w:val="0"/>
      <w:divBdr>
        <w:top w:val="none" w:sz="0" w:space="0" w:color="auto"/>
        <w:left w:val="none" w:sz="0" w:space="0" w:color="auto"/>
        <w:bottom w:val="none" w:sz="0" w:space="0" w:color="auto"/>
        <w:right w:val="none" w:sz="0" w:space="0" w:color="auto"/>
      </w:divBdr>
    </w:div>
    <w:div w:id="300231979">
      <w:bodyDiv w:val="1"/>
      <w:marLeft w:val="0"/>
      <w:marRight w:val="0"/>
      <w:marTop w:val="0"/>
      <w:marBottom w:val="0"/>
      <w:divBdr>
        <w:top w:val="none" w:sz="0" w:space="0" w:color="auto"/>
        <w:left w:val="none" w:sz="0" w:space="0" w:color="auto"/>
        <w:bottom w:val="none" w:sz="0" w:space="0" w:color="auto"/>
        <w:right w:val="none" w:sz="0" w:space="0" w:color="auto"/>
      </w:divBdr>
    </w:div>
    <w:div w:id="300576039">
      <w:bodyDiv w:val="1"/>
      <w:marLeft w:val="0"/>
      <w:marRight w:val="0"/>
      <w:marTop w:val="0"/>
      <w:marBottom w:val="0"/>
      <w:divBdr>
        <w:top w:val="none" w:sz="0" w:space="0" w:color="auto"/>
        <w:left w:val="none" w:sz="0" w:space="0" w:color="auto"/>
        <w:bottom w:val="none" w:sz="0" w:space="0" w:color="auto"/>
        <w:right w:val="none" w:sz="0" w:space="0" w:color="auto"/>
      </w:divBdr>
    </w:div>
    <w:div w:id="301737564">
      <w:bodyDiv w:val="1"/>
      <w:marLeft w:val="0"/>
      <w:marRight w:val="0"/>
      <w:marTop w:val="0"/>
      <w:marBottom w:val="0"/>
      <w:divBdr>
        <w:top w:val="none" w:sz="0" w:space="0" w:color="auto"/>
        <w:left w:val="none" w:sz="0" w:space="0" w:color="auto"/>
        <w:bottom w:val="none" w:sz="0" w:space="0" w:color="auto"/>
        <w:right w:val="none" w:sz="0" w:space="0" w:color="auto"/>
      </w:divBdr>
    </w:div>
    <w:div w:id="302974019">
      <w:bodyDiv w:val="1"/>
      <w:marLeft w:val="0"/>
      <w:marRight w:val="0"/>
      <w:marTop w:val="0"/>
      <w:marBottom w:val="0"/>
      <w:divBdr>
        <w:top w:val="none" w:sz="0" w:space="0" w:color="auto"/>
        <w:left w:val="none" w:sz="0" w:space="0" w:color="auto"/>
        <w:bottom w:val="none" w:sz="0" w:space="0" w:color="auto"/>
        <w:right w:val="none" w:sz="0" w:space="0" w:color="auto"/>
      </w:divBdr>
    </w:div>
    <w:div w:id="303243328">
      <w:bodyDiv w:val="1"/>
      <w:marLeft w:val="0"/>
      <w:marRight w:val="0"/>
      <w:marTop w:val="0"/>
      <w:marBottom w:val="0"/>
      <w:divBdr>
        <w:top w:val="none" w:sz="0" w:space="0" w:color="auto"/>
        <w:left w:val="none" w:sz="0" w:space="0" w:color="auto"/>
        <w:bottom w:val="none" w:sz="0" w:space="0" w:color="auto"/>
        <w:right w:val="none" w:sz="0" w:space="0" w:color="auto"/>
      </w:divBdr>
    </w:div>
    <w:div w:id="303777393">
      <w:bodyDiv w:val="1"/>
      <w:marLeft w:val="0"/>
      <w:marRight w:val="0"/>
      <w:marTop w:val="0"/>
      <w:marBottom w:val="0"/>
      <w:divBdr>
        <w:top w:val="none" w:sz="0" w:space="0" w:color="auto"/>
        <w:left w:val="none" w:sz="0" w:space="0" w:color="auto"/>
        <w:bottom w:val="none" w:sz="0" w:space="0" w:color="auto"/>
        <w:right w:val="none" w:sz="0" w:space="0" w:color="auto"/>
      </w:divBdr>
    </w:div>
    <w:div w:id="304504560">
      <w:bodyDiv w:val="1"/>
      <w:marLeft w:val="0"/>
      <w:marRight w:val="0"/>
      <w:marTop w:val="0"/>
      <w:marBottom w:val="0"/>
      <w:divBdr>
        <w:top w:val="none" w:sz="0" w:space="0" w:color="auto"/>
        <w:left w:val="none" w:sz="0" w:space="0" w:color="auto"/>
        <w:bottom w:val="none" w:sz="0" w:space="0" w:color="auto"/>
        <w:right w:val="none" w:sz="0" w:space="0" w:color="auto"/>
      </w:divBdr>
    </w:div>
    <w:div w:id="306282014">
      <w:bodyDiv w:val="1"/>
      <w:marLeft w:val="0"/>
      <w:marRight w:val="0"/>
      <w:marTop w:val="0"/>
      <w:marBottom w:val="0"/>
      <w:divBdr>
        <w:top w:val="none" w:sz="0" w:space="0" w:color="auto"/>
        <w:left w:val="none" w:sz="0" w:space="0" w:color="auto"/>
        <w:bottom w:val="none" w:sz="0" w:space="0" w:color="auto"/>
        <w:right w:val="none" w:sz="0" w:space="0" w:color="auto"/>
      </w:divBdr>
    </w:div>
    <w:div w:id="306473072">
      <w:bodyDiv w:val="1"/>
      <w:marLeft w:val="0"/>
      <w:marRight w:val="0"/>
      <w:marTop w:val="0"/>
      <w:marBottom w:val="0"/>
      <w:divBdr>
        <w:top w:val="none" w:sz="0" w:space="0" w:color="auto"/>
        <w:left w:val="none" w:sz="0" w:space="0" w:color="auto"/>
        <w:bottom w:val="none" w:sz="0" w:space="0" w:color="auto"/>
        <w:right w:val="none" w:sz="0" w:space="0" w:color="auto"/>
      </w:divBdr>
    </w:div>
    <w:div w:id="306516490">
      <w:bodyDiv w:val="1"/>
      <w:marLeft w:val="0"/>
      <w:marRight w:val="0"/>
      <w:marTop w:val="0"/>
      <w:marBottom w:val="0"/>
      <w:divBdr>
        <w:top w:val="none" w:sz="0" w:space="0" w:color="auto"/>
        <w:left w:val="none" w:sz="0" w:space="0" w:color="auto"/>
        <w:bottom w:val="none" w:sz="0" w:space="0" w:color="auto"/>
        <w:right w:val="none" w:sz="0" w:space="0" w:color="auto"/>
      </w:divBdr>
    </w:div>
    <w:div w:id="306670686">
      <w:bodyDiv w:val="1"/>
      <w:marLeft w:val="0"/>
      <w:marRight w:val="0"/>
      <w:marTop w:val="0"/>
      <w:marBottom w:val="0"/>
      <w:divBdr>
        <w:top w:val="none" w:sz="0" w:space="0" w:color="auto"/>
        <w:left w:val="none" w:sz="0" w:space="0" w:color="auto"/>
        <w:bottom w:val="none" w:sz="0" w:space="0" w:color="auto"/>
        <w:right w:val="none" w:sz="0" w:space="0" w:color="auto"/>
      </w:divBdr>
    </w:div>
    <w:div w:id="307056323">
      <w:bodyDiv w:val="1"/>
      <w:marLeft w:val="0"/>
      <w:marRight w:val="0"/>
      <w:marTop w:val="0"/>
      <w:marBottom w:val="0"/>
      <w:divBdr>
        <w:top w:val="none" w:sz="0" w:space="0" w:color="auto"/>
        <w:left w:val="none" w:sz="0" w:space="0" w:color="auto"/>
        <w:bottom w:val="none" w:sz="0" w:space="0" w:color="auto"/>
        <w:right w:val="none" w:sz="0" w:space="0" w:color="auto"/>
      </w:divBdr>
    </w:div>
    <w:div w:id="307129101">
      <w:bodyDiv w:val="1"/>
      <w:marLeft w:val="0"/>
      <w:marRight w:val="0"/>
      <w:marTop w:val="0"/>
      <w:marBottom w:val="0"/>
      <w:divBdr>
        <w:top w:val="none" w:sz="0" w:space="0" w:color="auto"/>
        <w:left w:val="none" w:sz="0" w:space="0" w:color="auto"/>
        <w:bottom w:val="none" w:sz="0" w:space="0" w:color="auto"/>
        <w:right w:val="none" w:sz="0" w:space="0" w:color="auto"/>
      </w:divBdr>
    </w:div>
    <w:div w:id="307133771">
      <w:bodyDiv w:val="1"/>
      <w:marLeft w:val="0"/>
      <w:marRight w:val="0"/>
      <w:marTop w:val="0"/>
      <w:marBottom w:val="0"/>
      <w:divBdr>
        <w:top w:val="none" w:sz="0" w:space="0" w:color="auto"/>
        <w:left w:val="none" w:sz="0" w:space="0" w:color="auto"/>
        <w:bottom w:val="none" w:sz="0" w:space="0" w:color="auto"/>
        <w:right w:val="none" w:sz="0" w:space="0" w:color="auto"/>
      </w:divBdr>
    </w:div>
    <w:div w:id="307563781">
      <w:bodyDiv w:val="1"/>
      <w:marLeft w:val="0"/>
      <w:marRight w:val="0"/>
      <w:marTop w:val="0"/>
      <w:marBottom w:val="0"/>
      <w:divBdr>
        <w:top w:val="none" w:sz="0" w:space="0" w:color="auto"/>
        <w:left w:val="none" w:sz="0" w:space="0" w:color="auto"/>
        <w:bottom w:val="none" w:sz="0" w:space="0" w:color="auto"/>
        <w:right w:val="none" w:sz="0" w:space="0" w:color="auto"/>
      </w:divBdr>
    </w:div>
    <w:div w:id="307823042">
      <w:bodyDiv w:val="1"/>
      <w:marLeft w:val="0"/>
      <w:marRight w:val="0"/>
      <w:marTop w:val="0"/>
      <w:marBottom w:val="0"/>
      <w:divBdr>
        <w:top w:val="none" w:sz="0" w:space="0" w:color="auto"/>
        <w:left w:val="none" w:sz="0" w:space="0" w:color="auto"/>
        <w:bottom w:val="none" w:sz="0" w:space="0" w:color="auto"/>
        <w:right w:val="none" w:sz="0" w:space="0" w:color="auto"/>
      </w:divBdr>
    </w:div>
    <w:div w:id="307902925">
      <w:bodyDiv w:val="1"/>
      <w:marLeft w:val="0"/>
      <w:marRight w:val="0"/>
      <w:marTop w:val="0"/>
      <w:marBottom w:val="0"/>
      <w:divBdr>
        <w:top w:val="none" w:sz="0" w:space="0" w:color="auto"/>
        <w:left w:val="none" w:sz="0" w:space="0" w:color="auto"/>
        <w:bottom w:val="none" w:sz="0" w:space="0" w:color="auto"/>
        <w:right w:val="none" w:sz="0" w:space="0" w:color="auto"/>
      </w:divBdr>
    </w:div>
    <w:div w:id="308290807">
      <w:bodyDiv w:val="1"/>
      <w:marLeft w:val="0"/>
      <w:marRight w:val="0"/>
      <w:marTop w:val="0"/>
      <w:marBottom w:val="0"/>
      <w:divBdr>
        <w:top w:val="none" w:sz="0" w:space="0" w:color="auto"/>
        <w:left w:val="none" w:sz="0" w:space="0" w:color="auto"/>
        <w:bottom w:val="none" w:sz="0" w:space="0" w:color="auto"/>
        <w:right w:val="none" w:sz="0" w:space="0" w:color="auto"/>
      </w:divBdr>
    </w:div>
    <w:div w:id="308292237">
      <w:bodyDiv w:val="1"/>
      <w:marLeft w:val="0"/>
      <w:marRight w:val="0"/>
      <w:marTop w:val="0"/>
      <w:marBottom w:val="0"/>
      <w:divBdr>
        <w:top w:val="none" w:sz="0" w:space="0" w:color="auto"/>
        <w:left w:val="none" w:sz="0" w:space="0" w:color="auto"/>
        <w:bottom w:val="none" w:sz="0" w:space="0" w:color="auto"/>
        <w:right w:val="none" w:sz="0" w:space="0" w:color="auto"/>
      </w:divBdr>
    </w:div>
    <w:div w:id="308901245">
      <w:bodyDiv w:val="1"/>
      <w:marLeft w:val="0"/>
      <w:marRight w:val="0"/>
      <w:marTop w:val="0"/>
      <w:marBottom w:val="0"/>
      <w:divBdr>
        <w:top w:val="none" w:sz="0" w:space="0" w:color="auto"/>
        <w:left w:val="none" w:sz="0" w:space="0" w:color="auto"/>
        <w:bottom w:val="none" w:sz="0" w:space="0" w:color="auto"/>
        <w:right w:val="none" w:sz="0" w:space="0" w:color="auto"/>
      </w:divBdr>
    </w:div>
    <w:div w:id="309795843">
      <w:bodyDiv w:val="1"/>
      <w:marLeft w:val="0"/>
      <w:marRight w:val="0"/>
      <w:marTop w:val="0"/>
      <w:marBottom w:val="0"/>
      <w:divBdr>
        <w:top w:val="none" w:sz="0" w:space="0" w:color="auto"/>
        <w:left w:val="none" w:sz="0" w:space="0" w:color="auto"/>
        <w:bottom w:val="none" w:sz="0" w:space="0" w:color="auto"/>
        <w:right w:val="none" w:sz="0" w:space="0" w:color="auto"/>
      </w:divBdr>
    </w:div>
    <w:div w:id="310328404">
      <w:bodyDiv w:val="1"/>
      <w:marLeft w:val="0"/>
      <w:marRight w:val="0"/>
      <w:marTop w:val="0"/>
      <w:marBottom w:val="0"/>
      <w:divBdr>
        <w:top w:val="none" w:sz="0" w:space="0" w:color="auto"/>
        <w:left w:val="none" w:sz="0" w:space="0" w:color="auto"/>
        <w:bottom w:val="none" w:sz="0" w:space="0" w:color="auto"/>
        <w:right w:val="none" w:sz="0" w:space="0" w:color="auto"/>
      </w:divBdr>
    </w:div>
    <w:div w:id="310408864">
      <w:bodyDiv w:val="1"/>
      <w:marLeft w:val="0"/>
      <w:marRight w:val="0"/>
      <w:marTop w:val="0"/>
      <w:marBottom w:val="0"/>
      <w:divBdr>
        <w:top w:val="none" w:sz="0" w:space="0" w:color="auto"/>
        <w:left w:val="none" w:sz="0" w:space="0" w:color="auto"/>
        <w:bottom w:val="none" w:sz="0" w:space="0" w:color="auto"/>
        <w:right w:val="none" w:sz="0" w:space="0" w:color="auto"/>
      </w:divBdr>
    </w:div>
    <w:div w:id="310452748">
      <w:bodyDiv w:val="1"/>
      <w:marLeft w:val="0"/>
      <w:marRight w:val="0"/>
      <w:marTop w:val="0"/>
      <w:marBottom w:val="0"/>
      <w:divBdr>
        <w:top w:val="none" w:sz="0" w:space="0" w:color="auto"/>
        <w:left w:val="none" w:sz="0" w:space="0" w:color="auto"/>
        <w:bottom w:val="none" w:sz="0" w:space="0" w:color="auto"/>
        <w:right w:val="none" w:sz="0" w:space="0" w:color="auto"/>
      </w:divBdr>
    </w:div>
    <w:div w:id="310671389">
      <w:bodyDiv w:val="1"/>
      <w:marLeft w:val="0"/>
      <w:marRight w:val="0"/>
      <w:marTop w:val="0"/>
      <w:marBottom w:val="0"/>
      <w:divBdr>
        <w:top w:val="none" w:sz="0" w:space="0" w:color="auto"/>
        <w:left w:val="none" w:sz="0" w:space="0" w:color="auto"/>
        <w:bottom w:val="none" w:sz="0" w:space="0" w:color="auto"/>
        <w:right w:val="none" w:sz="0" w:space="0" w:color="auto"/>
      </w:divBdr>
    </w:div>
    <w:div w:id="311717490">
      <w:bodyDiv w:val="1"/>
      <w:marLeft w:val="0"/>
      <w:marRight w:val="0"/>
      <w:marTop w:val="0"/>
      <w:marBottom w:val="0"/>
      <w:divBdr>
        <w:top w:val="none" w:sz="0" w:space="0" w:color="auto"/>
        <w:left w:val="none" w:sz="0" w:space="0" w:color="auto"/>
        <w:bottom w:val="none" w:sz="0" w:space="0" w:color="auto"/>
        <w:right w:val="none" w:sz="0" w:space="0" w:color="auto"/>
      </w:divBdr>
    </w:div>
    <w:div w:id="311754828">
      <w:bodyDiv w:val="1"/>
      <w:marLeft w:val="0"/>
      <w:marRight w:val="0"/>
      <w:marTop w:val="0"/>
      <w:marBottom w:val="0"/>
      <w:divBdr>
        <w:top w:val="none" w:sz="0" w:space="0" w:color="auto"/>
        <w:left w:val="none" w:sz="0" w:space="0" w:color="auto"/>
        <w:bottom w:val="none" w:sz="0" w:space="0" w:color="auto"/>
        <w:right w:val="none" w:sz="0" w:space="0" w:color="auto"/>
      </w:divBdr>
    </w:div>
    <w:div w:id="312028504">
      <w:bodyDiv w:val="1"/>
      <w:marLeft w:val="0"/>
      <w:marRight w:val="0"/>
      <w:marTop w:val="0"/>
      <w:marBottom w:val="0"/>
      <w:divBdr>
        <w:top w:val="none" w:sz="0" w:space="0" w:color="auto"/>
        <w:left w:val="none" w:sz="0" w:space="0" w:color="auto"/>
        <w:bottom w:val="none" w:sz="0" w:space="0" w:color="auto"/>
        <w:right w:val="none" w:sz="0" w:space="0" w:color="auto"/>
      </w:divBdr>
    </w:div>
    <w:div w:id="312224179">
      <w:bodyDiv w:val="1"/>
      <w:marLeft w:val="0"/>
      <w:marRight w:val="0"/>
      <w:marTop w:val="0"/>
      <w:marBottom w:val="0"/>
      <w:divBdr>
        <w:top w:val="none" w:sz="0" w:space="0" w:color="auto"/>
        <w:left w:val="none" w:sz="0" w:space="0" w:color="auto"/>
        <w:bottom w:val="none" w:sz="0" w:space="0" w:color="auto"/>
        <w:right w:val="none" w:sz="0" w:space="0" w:color="auto"/>
      </w:divBdr>
    </w:div>
    <w:div w:id="312608615">
      <w:bodyDiv w:val="1"/>
      <w:marLeft w:val="0"/>
      <w:marRight w:val="0"/>
      <w:marTop w:val="0"/>
      <w:marBottom w:val="0"/>
      <w:divBdr>
        <w:top w:val="none" w:sz="0" w:space="0" w:color="auto"/>
        <w:left w:val="none" w:sz="0" w:space="0" w:color="auto"/>
        <w:bottom w:val="none" w:sz="0" w:space="0" w:color="auto"/>
        <w:right w:val="none" w:sz="0" w:space="0" w:color="auto"/>
      </w:divBdr>
    </w:div>
    <w:div w:id="313531092">
      <w:bodyDiv w:val="1"/>
      <w:marLeft w:val="0"/>
      <w:marRight w:val="0"/>
      <w:marTop w:val="0"/>
      <w:marBottom w:val="0"/>
      <w:divBdr>
        <w:top w:val="none" w:sz="0" w:space="0" w:color="auto"/>
        <w:left w:val="none" w:sz="0" w:space="0" w:color="auto"/>
        <w:bottom w:val="none" w:sz="0" w:space="0" w:color="auto"/>
        <w:right w:val="none" w:sz="0" w:space="0" w:color="auto"/>
      </w:divBdr>
    </w:div>
    <w:div w:id="314725369">
      <w:bodyDiv w:val="1"/>
      <w:marLeft w:val="0"/>
      <w:marRight w:val="0"/>
      <w:marTop w:val="0"/>
      <w:marBottom w:val="0"/>
      <w:divBdr>
        <w:top w:val="none" w:sz="0" w:space="0" w:color="auto"/>
        <w:left w:val="none" w:sz="0" w:space="0" w:color="auto"/>
        <w:bottom w:val="none" w:sz="0" w:space="0" w:color="auto"/>
        <w:right w:val="none" w:sz="0" w:space="0" w:color="auto"/>
      </w:divBdr>
    </w:div>
    <w:div w:id="314918864">
      <w:bodyDiv w:val="1"/>
      <w:marLeft w:val="0"/>
      <w:marRight w:val="0"/>
      <w:marTop w:val="0"/>
      <w:marBottom w:val="0"/>
      <w:divBdr>
        <w:top w:val="none" w:sz="0" w:space="0" w:color="auto"/>
        <w:left w:val="none" w:sz="0" w:space="0" w:color="auto"/>
        <w:bottom w:val="none" w:sz="0" w:space="0" w:color="auto"/>
        <w:right w:val="none" w:sz="0" w:space="0" w:color="auto"/>
      </w:divBdr>
    </w:div>
    <w:div w:id="315303052">
      <w:bodyDiv w:val="1"/>
      <w:marLeft w:val="0"/>
      <w:marRight w:val="0"/>
      <w:marTop w:val="0"/>
      <w:marBottom w:val="0"/>
      <w:divBdr>
        <w:top w:val="none" w:sz="0" w:space="0" w:color="auto"/>
        <w:left w:val="none" w:sz="0" w:space="0" w:color="auto"/>
        <w:bottom w:val="none" w:sz="0" w:space="0" w:color="auto"/>
        <w:right w:val="none" w:sz="0" w:space="0" w:color="auto"/>
      </w:divBdr>
    </w:div>
    <w:div w:id="315493741">
      <w:bodyDiv w:val="1"/>
      <w:marLeft w:val="0"/>
      <w:marRight w:val="0"/>
      <w:marTop w:val="0"/>
      <w:marBottom w:val="0"/>
      <w:divBdr>
        <w:top w:val="none" w:sz="0" w:space="0" w:color="auto"/>
        <w:left w:val="none" w:sz="0" w:space="0" w:color="auto"/>
        <w:bottom w:val="none" w:sz="0" w:space="0" w:color="auto"/>
        <w:right w:val="none" w:sz="0" w:space="0" w:color="auto"/>
      </w:divBdr>
    </w:div>
    <w:div w:id="315884417">
      <w:bodyDiv w:val="1"/>
      <w:marLeft w:val="0"/>
      <w:marRight w:val="0"/>
      <w:marTop w:val="0"/>
      <w:marBottom w:val="0"/>
      <w:divBdr>
        <w:top w:val="none" w:sz="0" w:space="0" w:color="auto"/>
        <w:left w:val="none" w:sz="0" w:space="0" w:color="auto"/>
        <w:bottom w:val="none" w:sz="0" w:space="0" w:color="auto"/>
        <w:right w:val="none" w:sz="0" w:space="0" w:color="auto"/>
      </w:divBdr>
    </w:div>
    <w:div w:id="316112172">
      <w:bodyDiv w:val="1"/>
      <w:marLeft w:val="0"/>
      <w:marRight w:val="0"/>
      <w:marTop w:val="0"/>
      <w:marBottom w:val="0"/>
      <w:divBdr>
        <w:top w:val="none" w:sz="0" w:space="0" w:color="auto"/>
        <w:left w:val="none" w:sz="0" w:space="0" w:color="auto"/>
        <w:bottom w:val="none" w:sz="0" w:space="0" w:color="auto"/>
        <w:right w:val="none" w:sz="0" w:space="0" w:color="auto"/>
      </w:divBdr>
    </w:div>
    <w:div w:id="316149506">
      <w:bodyDiv w:val="1"/>
      <w:marLeft w:val="0"/>
      <w:marRight w:val="0"/>
      <w:marTop w:val="0"/>
      <w:marBottom w:val="0"/>
      <w:divBdr>
        <w:top w:val="none" w:sz="0" w:space="0" w:color="auto"/>
        <w:left w:val="none" w:sz="0" w:space="0" w:color="auto"/>
        <w:bottom w:val="none" w:sz="0" w:space="0" w:color="auto"/>
        <w:right w:val="none" w:sz="0" w:space="0" w:color="auto"/>
      </w:divBdr>
    </w:div>
    <w:div w:id="316231590">
      <w:bodyDiv w:val="1"/>
      <w:marLeft w:val="0"/>
      <w:marRight w:val="0"/>
      <w:marTop w:val="0"/>
      <w:marBottom w:val="0"/>
      <w:divBdr>
        <w:top w:val="none" w:sz="0" w:space="0" w:color="auto"/>
        <w:left w:val="none" w:sz="0" w:space="0" w:color="auto"/>
        <w:bottom w:val="none" w:sz="0" w:space="0" w:color="auto"/>
        <w:right w:val="none" w:sz="0" w:space="0" w:color="auto"/>
      </w:divBdr>
    </w:div>
    <w:div w:id="317271865">
      <w:bodyDiv w:val="1"/>
      <w:marLeft w:val="0"/>
      <w:marRight w:val="0"/>
      <w:marTop w:val="0"/>
      <w:marBottom w:val="0"/>
      <w:divBdr>
        <w:top w:val="none" w:sz="0" w:space="0" w:color="auto"/>
        <w:left w:val="none" w:sz="0" w:space="0" w:color="auto"/>
        <w:bottom w:val="none" w:sz="0" w:space="0" w:color="auto"/>
        <w:right w:val="none" w:sz="0" w:space="0" w:color="auto"/>
      </w:divBdr>
    </w:div>
    <w:div w:id="317273271">
      <w:bodyDiv w:val="1"/>
      <w:marLeft w:val="0"/>
      <w:marRight w:val="0"/>
      <w:marTop w:val="0"/>
      <w:marBottom w:val="0"/>
      <w:divBdr>
        <w:top w:val="none" w:sz="0" w:space="0" w:color="auto"/>
        <w:left w:val="none" w:sz="0" w:space="0" w:color="auto"/>
        <w:bottom w:val="none" w:sz="0" w:space="0" w:color="auto"/>
        <w:right w:val="none" w:sz="0" w:space="0" w:color="auto"/>
      </w:divBdr>
    </w:div>
    <w:div w:id="317540233">
      <w:bodyDiv w:val="1"/>
      <w:marLeft w:val="0"/>
      <w:marRight w:val="0"/>
      <w:marTop w:val="0"/>
      <w:marBottom w:val="0"/>
      <w:divBdr>
        <w:top w:val="none" w:sz="0" w:space="0" w:color="auto"/>
        <w:left w:val="none" w:sz="0" w:space="0" w:color="auto"/>
        <w:bottom w:val="none" w:sz="0" w:space="0" w:color="auto"/>
        <w:right w:val="none" w:sz="0" w:space="0" w:color="auto"/>
      </w:divBdr>
    </w:div>
    <w:div w:id="317999568">
      <w:bodyDiv w:val="1"/>
      <w:marLeft w:val="0"/>
      <w:marRight w:val="0"/>
      <w:marTop w:val="0"/>
      <w:marBottom w:val="0"/>
      <w:divBdr>
        <w:top w:val="none" w:sz="0" w:space="0" w:color="auto"/>
        <w:left w:val="none" w:sz="0" w:space="0" w:color="auto"/>
        <w:bottom w:val="none" w:sz="0" w:space="0" w:color="auto"/>
        <w:right w:val="none" w:sz="0" w:space="0" w:color="auto"/>
      </w:divBdr>
    </w:div>
    <w:div w:id="318005617">
      <w:bodyDiv w:val="1"/>
      <w:marLeft w:val="0"/>
      <w:marRight w:val="0"/>
      <w:marTop w:val="0"/>
      <w:marBottom w:val="0"/>
      <w:divBdr>
        <w:top w:val="none" w:sz="0" w:space="0" w:color="auto"/>
        <w:left w:val="none" w:sz="0" w:space="0" w:color="auto"/>
        <w:bottom w:val="none" w:sz="0" w:space="0" w:color="auto"/>
        <w:right w:val="none" w:sz="0" w:space="0" w:color="auto"/>
      </w:divBdr>
    </w:div>
    <w:div w:id="318272003">
      <w:bodyDiv w:val="1"/>
      <w:marLeft w:val="0"/>
      <w:marRight w:val="0"/>
      <w:marTop w:val="0"/>
      <w:marBottom w:val="0"/>
      <w:divBdr>
        <w:top w:val="none" w:sz="0" w:space="0" w:color="auto"/>
        <w:left w:val="none" w:sz="0" w:space="0" w:color="auto"/>
        <w:bottom w:val="none" w:sz="0" w:space="0" w:color="auto"/>
        <w:right w:val="none" w:sz="0" w:space="0" w:color="auto"/>
      </w:divBdr>
    </w:div>
    <w:div w:id="318732098">
      <w:bodyDiv w:val="1"/>
      <w:marLeft w:val="0"/>
      <w:marRight w:val="0"/>
      <w:marTop w:val="0"/>
      <w:marBottom w:val="0"/>
      <w:divBdr>
        <w:top w:val="none" w:sz="0" w:space="0" w:color="auto"/>
        <w:left w:val="none" w:sz="0" w:space="0" w:color="auto"/>
        <w:bottom w:val="none" w:sz="0" w:space="0" w:color="auto"/>
        <w:right w:val="none" w:sz="0" w:space="0" w:color="auto"/>
      </w:divBdr>
    </w:div>
    <w:div w:id="319119311">
      <w:bodyDiv w:val="1"/>
      <w:marLeft w:val="0"/>
      <w:marRight w:val="0"/>
      <w:marTop w:val="0"/>
      <w:marBottom w:val="0"/>
      <w:divBdr>
        <w:top w:val="none" w:sz="0" w:space="0" w:color="auto"/>
        <w:left w:val="none" w:sz="0" w:space="0" w:color="auto"/>
        <w:bottom w:val="none" w:sz="0" w:space="0" w:color="auto"/>
        <w:right w:val="none" w:sz="0" w:space="0" w:color="auto"/>
      </w:divBdr>
    </w:div>
    <w:div w:id="319238784">
      <w:bodyDiv w:val="1"/>
      <w:marLeft w:val="0"/>
      <w:marRight w:val="0"/>
      <w:marTop w:val="0"/>
      <w:marBottom w:val="0"/>
      <w:divBdr>
        <w:top w:val="none" w:sz="0" w:space="0" w:color="auto"/>
        <w:left w:val="none" w:sz="0" w:space="0" w:color="auto"/>
        <w:bottom w:val="none" w:sz="0" w:space="0" w:color="auto"/>
        <w:right w:val="none" w:sz="0" w:space="0" w:color="auto"/>
      </w:divBdr>
    </w:div>
    <w:div w:id="319357783">
      <w:bodyDiv w:val="1"/>
      <w:marLeft w:val="0"/>
      <w:marRight w:val="0"/>
      <w:marTop w:val="0"/>
      <w:marBottom w:val="0"/>
      <w:divBdr>
        <w:top w:val="none" w:sz="0" w:space="0" w:color="auto"/>
        <w:left w:val="none" w:sz="0" w:space="0" w:color="auto"/>
        <w:bottom w:val="none" w:sz="0" w:space="0" w:color="auto"/>
        <w:right w:val="none" w:sz="0" w:space="0" w:color="auto"/>
      </w:divBdr>
    </w:div>
    <w:div w:id="319773144">
      <w:bodyDiv w:val="1"/>
      <w:marLeft w:val="0"/>
      <w:marRight w:val="0"/>
      <w:marTop w:val="0"/>
      <w:marBottom w:val="0"/>
      <w:divBdr>
        <w:top w:val="none" w:sz="0" w:space="0" w:color="auto"/>
        <w:left w:val="none" w:sz="0" w:space="0" w:color="auto"/>
        <w:bottom w:val="none" w:sz="0" w:space="0" w:color="auto"/>
        <w:right w:val="none" w:sz="0" w:space="0" w:color="auto"/>
      </w:divBdr>
    </w:div>
    <w:div w:id="320232914">
      <w:bodyDiv w:val="1"/>
      <w:marLeft w:val="0"/>
      <w:marRight w:val="0"/>
      <w:marTop w:val="0"/>
      <w:marBottom w:val="0"/>
      <w:divBdr>
        <w:top w:val="none" w:sz="0" w:space="0" w:color="auto"/>
        <w:left w:val="none" w:sz="0" w:space="0" w:color="auto"/>
        <w:bottom w:val="none" w:sz="0" w:space="0" w:color="auto"/>
        <w:right w:val="none" w:sz="0" w:space="0" w:color="auto"/>
      </w:divBdr>
    </w:div>
    <w:div w:id="320741368">
      <w:bodyDiv w:val="1"/>
      <w:marLeft w:val="0"/>
      <w:marRight w:val="0"/>
      <w:marTop w:val="0"/>
      <w:marBottom w:val="0"/>
      <w:divBdr>
        <w:top w:val="none" w:sz="0" w:space="0" w:color="auto"/>
        <w:left w:val="none" w:sz="0" w:space="0" w:color="auto"/>
        <w:bottom w:val="none" w:sz="0" w:space="0" w:color="auto"/>
        <w:right w:val="none" w:sz="0" w:space="0" w:color="auto"/>
      </w:divBdr>
    </w:div>
    <w:div w:id="321155516">
      <w:bodyDiv w:val="1"/>
      <w:marLeft w:val="0"/>
      <w:marRight w:val="0"/>
      <w:marTop w:val="0"/>
      <w:marBottom w:val="0"/>
      <w:divBdr>
        <w:top w:val="none" w:sz="0" w:space="0" w:color="auto"/>
        <w:left w:val="none" w:sz="0" w:space="0" w:color="auto"/>
        <w:bottom w:val="none" w:sz="0" w:space="0" w:color="auto"/>
        <w:right w:val="none" w:sz="0" w:space="0" w:color="auto"/>
      </w:divBdr>
    </w:div>
    <w:div w:id="322859348">
      <w:bodyDiv w:val="1"/>
      <w:marLeft w:val="0"/>
      <w:marRight w:val="0"/>
      <w:marTop w:val="0"/>
      <w:marBottom w:val="0"/>
      <w:divBdr>
        <w:top w:val="none" w:sz="0" w:space="0" w:color="auto"/>
        <w:left w:val="none" w:sz="0" w:space="0" w:color="auto"/>
        <w:bottom w:val="none" w:sz="0" w:space="0" w:color="auto"/>
        <w:right w:val="none" w:sz="0" w:space="0" w:color="auto"/>
      </w:divBdr>
    </w:div>
    <w:div w:id="323045355">
      <w:bodyDiv w:val="1"/>
      <w:marLeft w:val="0"/>
      <w:marRight w:val="0"/>
      <w:marTop w:val="0"/>
      <w:marBottom w:val="0"/>
      <w:divBdr>
        <w:top w:val="none" w:sz="0" w:space="0" w:color="auto"/>
        <w:left w:val="none" w:sz="0" w:space="0" w:color="auto"/>
        <w:bottom w:val="none" w:sz="0" w:space="0" w:color="auto"/>
        <w:right w:val="none" w:sz="0" w:space="0" w:color="auto"/>
      </w:divBdr>
    </w:div>
    <w:div w:id="323050317">
      <w:bodyDiv w:val="1"/>
      <w:marLeft w:val="0"/>
      <w:marRight w:val="0"/>
      <w:marTop w:val="0"/>
      <w:marBottom w:val="0"/>
      <w:divBdr>
        <w:top w:val="none" w:sz="0" w:space="0" w:color="auto"/>
        <w:left w:val="none" w:sz="0" w:space="0" w:color="auto"/>
        <w:bottom w:val="none" w:sz="0" w:space="0" w:color="auto"/>
        <w:right w:val="none" w:sz="0" w:space="0" w:color="auto"/>
      </w:divBdr>
    </w:div>
    <w:div w:id="323357652">
      <w:bodyDiv w:val="1"/>
      <w:marLeft w:val="0"/>
      <w:marRight w:val="0"/>
      <w:marTop w:val="0"/>
      <w:marBottom w:val="0"/>
      <w:divBdr>
        <w:top w:val="none" w:sz="0" w:space="0" w:color="auto"/>
        <w:left w:val="none" w:sz="0" w:space="0" w:color="auto"/>
        <w:bottom w:val="none" w:sz="0" w:space="0" w:color="auto"/>
        <w:right w:val="none" w:sz="0" w:space="0" w:color="auto"/>
      </w:divBdr>
    </w:div>
    <w:div w:id="323749196">
      <w:bodyDiv w:val="1"/>
      <w:marLeft w:val="0"/>
      <w:marRight w:val="0"/>
      <w:marTop w:val="0"/>
      <w:marBottom w:val="0"/>
      <w:divBdr>
        <w:top w:val="none" w:sz="0" w:space="0" w:color="auto"/>
        <w:left w:val="none" w:sz="0" w:space="0" w:color="auto"/>
        <w:bottom w:val="none" w:sz="0" w:space="0" w:color="auto"/>
        <w:right w:val="none" w:sz="0" w:space="0" w:color="auto"/>
      </w:divBdr>
    </w:div>
    <w:div w:id="325785758">
      <w:bodyDiv w:val="1"/>
      <w:marLeft w:val="0"/>
      <w:marRight w:val="0"/>
      <w:marTop w:val="0"/>
      <w:marBottom w:val="0"/>
      <w:divBdr>
        <w:top w:val="none" w:sz="0" w:space="0" w:color="auto"/>
        <w:left w:val="none" w:sz="0" w:space="0" w:color="auto"/>
        <w:bottom w:val="none" w:sz="0" w:space="0" w:color="auto"/>
        <w:right w:val="none" w:sz="0" w:space="0" w:color="auto"/>
      </w:divBdr>
    </w:div>
    <w:div w:id="325984129">
      <w:bodyDiv w:val="1"/>
      <w:marLeft w:val="0"/>
      <w:marRight w:val="0"/>
      <w:marTop w:val="0"/>
      <w:marBottom w:val="0"/>
      <w:divBdr>
        <w:top w:val="none" w:sz="0" w:space="0" w:color="auto"/>
        <w:left w:val="none" w:sz="0" w:space="0" w:color="auto"/>
        <w:bottom w:val="none" w:sz="0" w:space="0" w:color="auto"/>
        <w:right w:val="none" w:sz="0" w:space="0" w:color="auto"/>
      </w:divBdr>
    </w:div>
    <w:div w:id="326448469">
      <w:bodyDiv w:val="1"/>
      <w:marLeft w:val="0"/>
      <w:marRight w:val="0"/>
      <w:marTop w:val="0"/>
      <w:marBottom w:val="0"/>
      <w:divBdr>
        <w:top w:val="none" w:sz="0" w:space="0" w:color="auto"/>
        <w:left w:val="none" w:sz="0" w:space="0" w:color="auto"/>
        <w:bottom w:val="none" w:sz="0" w:space="0" w:color="auto"/>
        <w:right w:val="none" w:sz="0" w:space="0" w:color="auto"/>
      </w:divBdr>
    </w:div>
    <w:div w:id="326520275">
      <w:bodyDiv w:val="1"/>
      <w:marLeft w:val="0"/>
      <w:marRight w:val="0"/>
      <w:marTop w:val="0"/>
      <w:marBottom w:val="0"/>
      <w:divBdr>
        <w:top w:val="none" w:sz="0" w:space="0" w:color="auto"/>
        <w:left w:val="none" w:sz="0" w:space="0" w:color="auto"/>
        <w:bottom w:val="none" w:sz="0" w:space="0" w:color="auto"/>
        <w:right w:val="none" w:sz="0" w:space="0" w:color="auto"/>
      </w:divBdr>
    </w:div>
    <w:div w:id="326633924">
      <w:bodyDiv w:val="1"/>
      <w:marLeft w:val="0"/>
      <w:marRight w:val="0"/>
      <w:marTop w:val="0"/>
      <w:marBottom w:val="0"/>
      <w:divBdr>
        <w:top w:val="none" w:sz="0" w:space="0" w:color="auto"/>
        <w:left w:val="none" w:sz="0" w:space="0" w:color="auto"/>
        <w:bottom w:val="none" w:sz="0" w:space="0" w:color="auto"/>
        <w:right w:val="none" w:sz="0" w:space="0" w:color="auto"/>
      </w:divBdr>
    </w:div>
    <w:div w:id="327707091">
      <w:bodyDiv w:val="1"/>
      <w:marLeft w:val="0"/>
      <w:marRight w:val="0"/>
      <w:marTop w:val="0"/>
      <w:marBottom w:val="0"/>
      <w:divBdr>
        <w:top w:val="none" w:sz="0" w:space="0" w:color="auto"/>
        <w:left w:val="none" w:sz="0" w:space="0" w:color="auto"/>
        <w:bottom w:val="none" w:sz="0" w:space="0" w:color="auto"/>
        <w:right w:val="none" w:sz="0" w:space="0" w:color="auto"/>
      </w:divBdr>
    </w:div>
    <w:div w:id="327754316">
      <w:bodyDiv w:val="1"/>
      <w:marLeft w:val="0"/>
      <w:marRight w:val="0"/>
      <w:marTop w:val="0"/>
      <w:marBottom w:val="0"/>
      <w:divBdr>
        <w:top w:val="none" w:sz="0" w:space="0" w:color="auto"/>
        <w:left w:val="none" w:sz="0" w:space="0" w:color="auto"/>
        <w:bottom w:val="none" w:sz="0" w:space="0" w:color="auto"/>
        <w:right w:val="none" w:sz="0" w:space="0" w:color="auto"/>
      </w:divBdr>
    </w:div>
    <w:div w:id="328601141">
      <w:bodyDiv w:val="1"/>
      <w:marLeft w:val="0"/>
      <w:marRight w:val="0"/>
      <w:marTop w:val="0"/>
      <w:marBottom w:val="0"/>
      <w:divBdr>
        <w:top w:val="none" w:sz="0" w:space="0" w:color="auto"/>
        <w:left w:val="none" w:sz="0" w:space="0" w:color="auto"/>
        <w:bottom w:val="none" w:sz="0" w:space="0" w:color="auto"/>
        <w:right w:val="none" w:sz="0" w:space="0" w:color="auto"/>
      </w:divBdr>
    </w:div>
    <w:div w:id="328875529">
      <w:bodyDiv w:val="1"/>
      <w:marLeft w:val="0"/>
      <w:marRight w:val="0"/>
      <w:marTop w:val="0"/>
      <w:marBottom w:val="0"/>
      <w:divBdr>
        <w:top w:val="none" w:sz="0" w:space="0" w:color="auto"/>
        <w:left w:val="none" w:sz="0" w:space="0" w:color="auto"/>
        <w:bottom w:val="none" w:sz="0" w:space="0" w:color="auto"/>
        <w:right w:val="none" w:sz="0" w:space="0" w:color="auto"/>
      </w:divBdr>
    </w:div>
    <w:div w:id="329413164">
      <w:bodyDiv w:val="1"/>
      <w:marLeft w:val="0"/>
      <w:marRight w:val="0"/>
      <w:marTop w:val="0"/>
      <w:marBottom w:val="0"/>
      <w:divBdr>
        <w:top w:val="none" w:sz="0" w:space="0" w:color="auto"/>
        <w:left w:val="none" w:sz="0" w:space="0" w:color="auto"/>
        <w:bottom w:val="none" w:sz="0" w:space="0" w:color="auto"/>
        <w:right w:val="none" w:sz="0" w:space="0" w:color="auto"/>
      </w:divBdr>
    </w:div>
    <w:div w:id="329909735">
      <w:bodyDiv w:val="1"/>
      <w:marLeft w:val="0"/>
      <w:marRight w:val="0"/>
      <w:marTop w:val="0"/>
      <w:marBottom w:val="0"/>
      <w:divBdr>
        <w:top w:val="none" w:sz="0" w:space="0" w:color="auto"/>
        <w:left w:val="none" w:sz="0" w:space="0" w:color="auto"/>
        <w:bottom w:val="none" w:sz="0" w:space="0" w:color="auto"/>
        <w:right w:val="none" w:sz="0" w:space="0" w:color="auto"/>
      </w:divBdr>
    </w:div>
    <w:div w:id="330721417">
      <w:bodyDiv w:val="1"/>
      <w:marLeft w:val="0"/>
      <w:marRight w:val="0"/>
      <w:marTop w:val="0"/>
      <w:marBottom w:val="0"/>
      <w:divBdr>
        <w:top w:val="none" w:sz="0" w:space="0" w:color="auto"/>
        <w:left w:val="none" w:sz="0" w:space="0" w:color="auto"/>
        <w:bottom w:val="none" w:sz="0" w:space="0" w:color="auto"/>
        <w:right w:val="none" w:sz="0" w:space="0" w:color="auto"/>
      </w:divBdr>
    </w:div>
    <w:div w:id="331957113">
      <w:bodyDiv w:val="1"/>
      <w:marLeft w:val="0"/>
      <w:marRight w:val="0"/>
      <w:marTop w:val="0"/>
      <w:marBottom w:val="0"/>
      <w:divBdr>
        <w:top w:val="none" w:sz="0" w:space="0" w:color="auto"/>
        <w:left w:val="none" w:sz="0" w:space="0" w:color="auto"/>
        <w:bottom w:val="none" w:sz="0" w:space="0" w:color="auto"/>
        <w:right w:val="none" w:sz="0" w:space="0" w:color="auto"/>
      </w:divBdr>
    </w:div>
    <w:div w:id="332030515">
      <w:bodyDiv w:val="1"/>
      <w:marLeft w:val="0"/>
      <w:marRight w:val="0"/>
      <w:marTop w:val="0"/>
      <w:marBottom w:val="0"/>
      <w:divBdr>
        <w:top w:val="none" w:sz="0" w:space="0" w:color="auto"/>
        <w:left w:val="none" w:sz="0" w:space="0" w:color="auto"/>
        <w:bottom w:val="none" w:sz="0" w:space="0" w:color="auto"/>
        <w:right w:val="none" w:sz="0" w:space="0" w:color="auto"/>
      </w:divBdr>
    </w:div>
    <w:div w:id="332144183">
      <w:bodyDiv w:val="1"/>
      <w:marLeft w:val="0"/>
      <w:marRight w:val="0"/>
      <w:marTop w:val="0"/>
      <w:marBottom w:val="0"/>
      <w:divBdr>
        <w:top w:val="none" w:sz="0" w:space="0" w:color="auto"/>
        <w:left w:val="none" w:sz="0" w:space="0" w:color="auto"/>
        <w:bottom w:val="none" w:sz="0" w:space="0" w:color="auto"/>
        <w:right w:val="none" w:sz="0" w:space="0" w:color="auto"/>
      </w:divBdr>
    </w:div>
    <w:div w:id="332144328">
      <w:bodyDiv w:val="1"/>
      <w:marLeft w:val="0"/>
      <w:marRight w:val="0"/>
      <w:marTop w:val="0"/>
      <w:marBottom w:val="0"/>
      <w:divBdr>
        <w:top w:val="none" w:sz="0" w:space="0" w:color="auto"/>
        <w:left w:val="none" w:sz="0" w:space="0" w:color="auto"/>
        <w:bottom w:val="none" w:sz="0" w:space="0" w:color="auto"/>
        <w:right w:val="none" w:sz="0" w:space="0" w:color="auto"/>
      </w:divBdr>
    </w:div>
    <w:div w:id="332536741">
      <w:bodyDiv w:val="1"/>
      <w:marLeft w:val="0"/>
      <w:marRight w:val="0"/>
      <w:marTop w:val="0"/>
      <w:marBottom w:val="0"/>
      <w:divBdr>
        <w:top w:val="none" w:sz="0" w:space="0" w:color="auto"/>
        <w:left w:val="none" w:sz="0" w:space="0" w:color="auto"/>
        <w:bottom w:val="none" w:sz="0" w:space="0" w:color="auto"/>
        <w:right w:val="none" w:sz="0" w:space="0" w:color="auto"/>
      </w:divBdr>
    </w:div>
    <w:div w:id="332732190">
      <w:bodyDiv w:val="1"/>
      <w:marLeft w:val="0"/>
      <w:marRight w:val="0"/>
      <w:marTop w:val="0"/>
      <w:marBottom w:val="0"/>
      <w:divBdr>
        <w:top w:val="none" w:sz="0" w:space="0" w:color="auto"/>
        <w:left w:val="none" w:sz="0" w:space="0" w:color="auto"/>
        <w:bottom w:val="none" w:sz="0" w:space="0" w:color="auto"/>
        <w:right w:val="none" w:sz="0" w:space="0" w:color="auto"/>
      </w:divBdr>
    </w:div>
    <w:div w:id="333269855">
      <w:bodyDiv w:val="1"/>
      <w:marLeft w:val="0"/>
      <w:marRight w:val="0"/>
      <w:marTop w:val="0"/>
      <w:marBottom w:val="0"/>
      <w:divBdr>
        <w:top w:val="none" w:sz="0" w:space="0" w:color="auto"/>
        <w:left w:val="none" w:sz="0" w:space="0" w:color="auto"/>
        <w:bottom w:val="none" w:sz="0" w:space="0" w:color="auto"/>
        <w:right w:val="none" w:sz="0" w:space="0" w:color="auto"/>
      </w:divBdr>
    </w:div>
    <w:div w:id="333383438">
      <w:bodyDiv w:val="1"/>
      <w:marLeft w:val="0"/>
      <w:marRight w:val="0"/>
      <w:marTop w:val="0"/>
      <w:marBottom w:val="0"/>
      <w:divBdr>
        <w:top w:val="none" w:sz="0" w:space="0" w:color="auto"/>
        <w:left w:val="none" w:sz="0" w:space="0" w:color="auto"/>
        <w:bottom w:val="none" w:sz="0" w:space="0" w:color="auto"/>
        <w:right w:val="none" w:sz="0" w:space="0" w:color="auto"/>
      </w:divBdr>
    </w:div>
    <w:div w:id="333610829">
      <w:bodyDiv w:val="1"/>
      <w:marLeft w:val="0"/>
      <w:marRight w:val="0"/>
      <w:marTop w:val="0"/>
      <w:marBottom w:val="0"/>
      <w:divBdr>
        <w:top w:val="none" w:sz="0" w:space="0" w:color="auto"/>
        <w:left w:val="none" w:sz="0" w:space="0" w:color="auto"/>
        <w:bottom w:val="none" w:sz="0" w:space="0" w:color="auto"/>
        <w:right w:val="none" w:sz="0" w:space="0" w:color="auto"/>
      </w:divBdr>
    </w:div>
    <w:div w:id="333726537">
      <w:bodyDiv w:val="1"/>
      <w:marLeft w:val="0"/>
      <w:marRight w:val="0"/>
      <w:marTop w:val="0"/>
      <w:marBottom w:val="0"/>
      <w:divBdr>
        <w:top w:val="none" w:sz="0" w:space="0" w:color="auto"/>
        <w:left w:val="none" w:sz="0" w:space="0" w:color="auto"/>
        <w:bottom w:val="none" w:sz="0" w:space="0" w:color="auto"/>
        <w:right w:val="none" w:sz="0" w:space="0" w:color="auto"/>
      </w:divBdr>
    </w:div>
    <w:div w:id="334234840">
      <w:bodyDiv w:val="1"/>
      <w:marLeft w:val="0"/>
      <w:marRight w:val="0"/>
      <w:marTop w:val="0"/>
      <w:marBottom w:val="0"/>
      <w:divBdr>
        <w:top w:val="none" w:sz="0" w:space="0" w:color="auto"/>
        <w:left w:val="none" w:sz="0" w:space="0" w:color="auto"/>
        <w:bottom w:val="none" w:sz="0" w:space="0" w:color="auto"/>
        <w:right w:val="none" w:sz="0" w:space="0" w:color="auto"/>
      </w:divBdr>
    </w:div>
    <w:div w:id="334377917">
      <w:bodyDiv w:val="1"/>
      <w:marLeft w:val="0"/>
      <w:marRight w:val="0"/>
      <w:marTop w:val="0"/>
      <w:marBottom w:val="0"/>
      <w:divBdr>
        <w:top w:val="none" w:sz="0" w:space="0" w:color="auto"/>
        <w:left w:val="none" w:sz="0" w:space="0" w:color="auto"/>
        <w:bottom w:val="none" w:sz="0" w:space="0" w:color="auto"/>
        <w:right w:val="none" w:sz="0" w:space="0" w:color="auto"/>
      </w:divBdr>
    </w:div>
    <w:div w:id="334495977">
      <w:bodyDiv w:val="1"/>
      <w:marLeft w:val="0"/>
      <w:marRight w:val="0"/>
      <w:marTop w:val="0"/>
      <w:marBottom w:val="0"/>
      <w:divBdr>
        <w:top w:val="none" w:sz="0" w:space="0" w:color="auto"/>
        <w:left w:val="none" w:sz="0" w:space="0" w:color="auto"/>
        <w:bottom w:val="none" w:sz="0" w:space="0" w:color="auto"/>
        <w:right w:val="none" w:sz="0" w:space="0" w:color="auto"/>
      </w:divBdr>
    </w:div>
    <w:div w:id="334772879">
      <w:bodyDiv w:val="1"/>
      <w:marLeft w:val="0"/>
      <w:marRight w:val="0"/>
      <w:marTop w:val="0"/>
      <w:marBottom w:val="0"/>
      <w:divBdr>
        <w:top w:val="none" w:sz="0" w:space="0" w:color="auto"/>
        <w:left w:val="none" w:sz="0" w:space="0" w:color="auto"/>
        <w:bottom w:val="none" w:sz="0" w:space="0" w:color="auto"/>
        <w:right w:val="none" w:sz="0" w:space="0" w:color="auto"/>
      </w:divBdr>
    </w:div>
    <w:div w:id="336159776">
      <w:bodyDiv w:val="1"/>
      <w:marLeft w:val="0"/>
      <w:marRight w:val="0"/>
      <w:marTop w:val="0"/>
      <w:marBottom w:val="0"/>
      <w:divBdr>
        <w:top w:val="none" w:sz="0" w:space="0" w:color="auto"/>
        <w:left w:val="none" w:sz="0" w:space="0" w:color="auto"/>
        <w:bottom w:val="none" w:sz="0" w:space="0" w:color="auto"/>
        <w:right w:val="none" w:sz="0" w:space="0" w:color="auto"/>
      </w:divBdr>
    </w:div>
    <w:div w:id="337120975">
      <w:bodyDiv w:val="1"/>
      <w:marLeft w:val="0"/>
      <w:marRight w:val="0"/>
      <w:marTop w:val="0"/>
      <w:marBottom w:val="0"/>
      <w:divBdr>
        <w:top w:val="none" w:sz="0" w:space="0" w:color="auto"/>
        <w:left w:val="none" w:sz="0" w:space="0" w:color="auto"/>
        <w:bottom w:val="none" w:sz="0" w:space="0" w:color="auto"/>
        <w:right w:val="none" w:sz="0" w:space="0" w:color="auto"/>
      </w:divBdr>
    </w:div>
    <w:div w:id="337854130">
      <w:bodyDiv w:val="1"/>
      <w:marLeft w:val="0"/>
      <w:marRight w:val="0"/>
      <w:marTop w:val="0"/>
      <w:marBottom w:val="0"/>
      <w:divBdr>
        <w:top w:val="none" w:sz="0" w:space="0" w:color="auto"/>
        <w:left w:val="none" w:sz="0" w:space="0" w:color="auto"/>
        <w:bottom w:val="none" w:sz="0" w:space="0" w:color="auto"/>
        <w:right w:val="none" w:sz="0" w:space="0" w:color="auto"/>
      </w:divBdr>
    </w:div>
    <w:div w:id="338460087">
      <w:bodyDiv w:val="1"/>
      <w:marLeft w:val="0"/>
      <w:marRight w:val="0"/>
      <w:marTop w:val="0"/>
      <w:marBottom w:val="0"/>
      <w:divBdr>
        <w:top w:val="none" w:sz="0" w:space="0" w:color="auto"/>
        <w:left w:val="none" w:sz="0" w:space="0" w:color="auto"/>
        <w:bottom w:val="none" w:sz="0" w:space="0" w:color="auto"/>
        <w:right w:val="none" w:sz="0" w:space="0" w:color="auto"/>
      </w:divBdr>
    </w:div>
    <w:div w:id="341127912">
      <w:bodyDiv w:val="1"/>
      <w:marLeft w:val="0"/>
      <w:marRight w:val="0"/>
      <w:marTop w:val="0"/>
      <w:marBottom w:val="0"/>
      <w:divBdr>
        <w:top w:val="none" w:sz="0" w:space="0" w:color="auto"/>
        <w:left w:val="none" w:sz="0" w:space="0" w:color="auto"/>
        <w:bottom w:val="none" w:sz="0" w:space="0" w:color="auto"/>
        <w:right w:val="none" w:sz="0" w:space="0" w:color="auto"/>
      </w:divBdr>
    </w:div>
    <w:div w:id="341972243">
      <w:bodyDiv w:val="1"/>
      <w:marLeft w:val="0"/>
      <w:marRight w:val="0"/>
      <w:marTop w:val="0"/>
      <w:marBottom w:val="0"/>
      <w:divBdr>
        <w:top w:val="none" w:sz="0" w:space="0" w:color="auto"/>
        <w:left w:val="none" w:sz="0" w:space="0" w:color="auto"/>
        <w:bottom w:val="none" w:sz="0" w:space="0" w:color="auto"/>
        <w:right w:val="none" w:sz="0" w:space="0" w:color="auto"/>
      </w:divBdr>
    </w:div>
    <w:div w:id="343090252">
      <w:bodyDiv w:val="1"/>
      <w:marLeft w:val="0"/>
      <w:marRight w:val="0"/>
      <w:marTop w:val="0"/>
      <w:marBottom w:val="0"/>
      <w:divBdr>
        <w:top w:val="none" w:sz="0" w:space="0" w:color="auto"/>
        <w:left w:val="none" w:sz="0" w:space="0" w:color="auto"/>
        <w:bottom w:val="none" w:sz="0" w:space="0" w:color="auto"/>
        <w:right w:val="none" w:sz="0" w:space="0" w:color="auto"/>
      </w:divBdr>
    </w:div>
    <w:div w:id="343671499">
      <w:bodyDiv w:val="1"/>
      <w:marLeft w:val="0"/>
      <w:marRight w:val="0"/>
      <w:marTop w:val="0"/>
      <w:marBottom w:val="0"/>
      <w:divBdr>
        <w:top w:val="none" w:sz="0" w:space="0" w:color="auto"/>
        <w:left w:val="none" w:sz="0" w:space="0" w:color="auto"/>
        <w:bottom w:val="none" w:sz="0" w:space="0" w:color="auto"/>
        <w:right w:val="none" w:sz="0" w:space="0" w:color="auto"/>
      </w:divBdr>
    </w:div>
    <w:div w:id="343947576">
      <w:bodyDiv w:val="1"/>
      <w:marLeft w:val="0"/>
      <w:marRight w:val="0"/>
      <w:marTop w:val="0"/>
      <w:marBottom w:val="0"/>
      <w:divBdr>
        <w:top w:val="none" w:sz="0" w:space="0" w:color="auto"/>
        <w:left w:val="none" w:sz="0" w:space="0" w:color="auto"/>
        <w:bottom w:val="none" w:sz="0" w:space="0" w:color="auto"/>
        <w:right w:val="none" w:sz="0" w:space="0" w:color="auto"/>
      </w:divBdr>
    </w:div>
    <w:div w:id="345329265">
      <w:bodyDiv w:val="1"/>
      <w:marLeft w:val="0"/>
      <w:marRight w:val="0"/>
      <w:marTop w:val="0"/>
      <w:marBottom w:val="0"/>
      <w:divBdr>
        <w:top w:val="none" w:sz="0" w:space="0" w:color="auto"/>
        <w:left w:val="none" w:sz="0" w:space="0" w:color="auto"/>
        <w:bottom w:val="none" w:sz="0" w:space="0" w:color="auto"/>
        <w:right w:val="none" w:sz="0" w:space="0" w:color="auto"/>
      </w:divBdr>
    </w:div>
    <w:div w:id="345594988">
      <w:bodyDiv w:val="1"/>
      <w:marLeft w:val="0"/>
      <w:marRight w:val="0"/>
      <w:marTop w:val="0"/>
      <w:marBottom w:val="0"/>
      <w:divBdr>
        <w:top w:val="none" w:sz="0" w:space="0" w:color="auto"/>
        <w:left w:val="none" w:sz="0" w:space="0" w:color="auto"/>
        <w:bottom w:val="none" w:sz="0" w:space="0" w:color="auto"/>
        <w:right w:val="none" w:sz="0" w:space="0" w:color="auto"/>
      </w:divBdr>
    </w:div>
    <w:div w:id="346374966">
      <w:bodyDiv w:val="1"/>
      <w:marLeft w:val="0"/>
      <w:marRight w:val="0"/>
      <w:marTop w:val="0"/>
      <w:marBottom w:val="0"/>
      <w:divBdr>
        <w:top w:val="none" w:sz="0" w:space="0" w:color="auto"/>
        <w:left w:val="none" w:sz="0" w:space="0" w:color="auto"/>
        <w:bottom w:val="none" w:sz="0" w:space="0" w:color="auto"/>
        <w:right w:val="none" w:sz="0" w:space="0" w:color="auto"/>
      </w:divBdr>
    </w:div>
    <w:div w:id="346752631">
      <w:bodyDiv w:val="1"/>
      <w:marLeft w:val="0"/>
      <w:marRight w:val="0"/>
      <w:marTop w:val="0"/>
      <w:marBottom w:val="0"/>
      <w:divBdr>
        <w:top w:val="none" w:sz="0" w:space="0" w:color="auto"/>
        <w:left w:val="none" w:sz="0" w:space="0" w:color="auto"/>
        <w:bottom w:val="none" w:sz="0" w:space="0" w:color="auto"/>
        <w:right w:val="none" w:sz="0" w:space="0" w:color="auto"/>
      </w:divBdr>
    </w:div>
    <w:div w:id="346760277">
      <w:bodyDiv w:val="1"/>
      <w:marLeft w:val="0"/>
      <w:marRight w:val="0"/>
      <w:marTop w:val="0"/>
      <w:marBottom w:val="0"/>
      <w:divBdr>
        <w:top w:val="none" w:sz="0" w:space="0" w:color="auto"/>
        <w:left w:val="none" w:sz="0" w:space="0" w:color="auto"/>
        <w:bottom w:val="none" w:sz="0" w:space="0" w:color="auto"/>
        <w:right w:val="none" w:sz="0" w:space="0" w:color="auto"/>
      </w:divBdr>
    </w:div>
    <w:div w:id="347296614">
      <w:bodyDiv w:val="1"/>
      <w:marLeft w:val="0"/>
      <w:marRight w:val="0"/>
      <w:marTop w:val="0"/>
      <w:marBottom w:val="0"/>
      <w:divBdr>
        <w:top w:val="none" w:sz="0" w:space="0" w:color="auto"/>
        <w:left w:val="none" w:sz="0" w:space="0" w:color="auto"/>
        <w:bottom w:val="none" w:sz="0" w:space="0" w:color="auto"/>
        <w:right w:val="none" w:sz="0" w:space="0" w:color="auto"/>
      </w:divBdr>
    </w:div>
    <w:div w:id="347368201">
      <w:bodyDiv w:val="1"/>
      <w:marLeft w:val="0"/>
      <w:marRight w:val="0"/>
      <w:marTop w:val="0"/>
      <w:marBottom w:val="0"/>
      <w:divBdr>
        <w:top w:val="none" w:sz="0" w:space="0" w:color="auto"/>
        <w:left w:val="none" w:sz="0" w:space="0" w:color="auto"/>
        <w:bottom w:val="none" w:sz="0" w:space="0" w:color="auto"/>
        <w:right w:val="none" w:sz="0" w:space="0" w:color="auto"/>
      </w:divBdr>
    </w:div>
    <w:div w:id="348021513">
      <w:bodyDiv w:val="1"/>
      <w:marLeft w:val="0"/>
      <w:marRight w:val="0"/>
      <w:marTop w:val="0"/>
      <w:marBottom w:val="0"/>
      <w:divBdr>
        <w:top w:val="none" w:sz="0" w:space="0" w:color="auto"/>
        <w:left w:val="none" w:sz="0" w:space="0" w:color="auto"/>
        <w:bottom w:val="none" w:sz="0" w:space="0" w:color="auto"/>
        <w:right w:val="none" w:sz="0" w:space="0" w:color="auto"/>
      </w:divBdr>
    </w:div>
    <w:div w:id="348025354">
      <w:bodyDiv w:val="1"/>
      <w:marLeft w:val="0"/>
      <w:marRight w:val="0"/>
      <w:marTop w:val="0"/>
      <w:marBottom w:val="0"/>
      <w:divBdr>
        <w:top w:val="none" w:sz="0" w:space="0" w:color="auto"/>
        <w:left w:val="none" w:sz="0" w:space="0" w:color="auto"/>
        <w:bottom w:val="none" w:sz="0" w:space="0" w:color="auto"/>
        <w:right w:val="none" w:sz="0" w:space="0" w:color="auto"/>
      </w:divBdr>
    </w:div>
    <w:div w:id="348144684">
      <w:bodyDiv w:val="1"/>
      <w:marLeft w:val="0"/>
      <w:marRight w:val="0"/>
      <w:marTop w:val="0"/>
      <w:marBottom w:val="0"/>
      <w:divBdr>
        <w:top w:val="none" w:sz="0" w:space="0" w:color="auto"/>
        <w:left w:val="none" w:sz="0" w:space="0" w:color="auto"/>
        <w:bottom w:val="none" w:sz="0" w:space="0" w:color="auto"/>
        <w:right w:val="none" w:sz="0" w:space="0" w:color="auto"/>
      </w:divBdr>
    </w:div>
    <w:div w:id="348331550">
      <w:bodyDiv w:val="1"/>
      <w:marLeft w:val="0"/>
      <w:marRight w:val="0"/>
      <w:marTop w:val="0"/>
      <w:marBottom w:val="0"/>
      <w:divBdr>
        <w:top w:val="none" w:sz="0" w:space="0" w:color="auto"/>
        <w:left w:val="none" w:sz="0" w:space="0" w:color="auto"/>
        <w:bottom w:val="none" w:sz="0" w:space="0" w:color="auto"/>
        <w:right w:val="none" w:sz="0" w:space="0" w:color="auto"/>
      </w:divBdr>
    </w:div>
    <w:div w:id="348530814">
      <w:bodyDiv w:val="1"/>
      <w:marLeft w:val="0"/>
      <w:marRight w:val="0"/>
      <w:marTop w:val="0"/>
      <w:marBottom w:val="0"/>
      <w:divBdr>
        <w:top w:val="none" w:sz="0" w:space="0" w:color="auto"/>
        <w:left w:val="none" w:sz="0" w:space="0" w:color="auto"/>
        <w:bottom w:val="none" w:sz="0" w:space="0" w:color="auto"/>
        <w:right w:val="none" w:sz="0" w:space="0" w:color="auto"/>
      </w:divBdr>
    </w:div>
    <w:div w:id="348681251">
      <w:bodyDiv w:val="1"/>
      <w:marLeft w:val="0"/>
      <w:marRight w:val="0"/>
      <w:marTop w:val="0"/>
      <w:marBottom w:val="0"/>
      <w:divBdr>
        <w:top w:val="none" w:sz="0" w:space="0" w:color="auto"/>
        <w:left w:val="none" w:sz="0" w:space="0" w:color="auto"/>
        <w:bottom w:val="none" w:sz="0" w:space="0" w:color="auto"/>
        <w:right w:val="none" w:sz="0" w:space="0" w:color="auto"/>
      </w:divBdr>
    </w:div>
    <w:div w:id="349257872">
      <w:bodyDiv w:val="1"/>
      <w:marLeft w:val="0"/>
      <w:marRight w:val="0"/>
      <w:marTop w:val="0"/>
      <w:marBottom w:val="0"/>
      <w:divBdr>
        <w:top w:val="none" w:sz="0" w:space="0" w:color="auto"/>
        <w:left w:val="none" w:sz="0" w:space="0" w:color="auto"/>
        <w:bottom w:val="none" w:sz="0" w:space="0" w:color="auto"/>
        <w:right w:val="none" w:sz="0" w:space="0" w:color="auto"/>
      </w:divBdr>
    </w:div>
    <w:div w:id="349380478">
      <w:bodyDiv w:val="1"/>
      <w:marLeft w:val="0"/>
      <w:marRight w:val="0"/>
      <w:marTop w:val="0"/>
      <w:marBottom w:val="0"/>
      <w:divBdr>
        <w:top w:val="none" w:sz="0" w:space="0" w:color="auto"/>
        <w:left w:val="none" w:sz="0" w:space="0" w:color="auto"/>
        <w:bottom w:val="none" w:sz="0" w:space="0" w:color="auto"/>
        <w:right w:val="none" w:sz="0" w:space="0" w:color="auto"/>
      </w:divBdr>
    </w:div>
    <w:div w:id="349842910">
      <w:bodyDiv w:val="1"/>
      <w:marLeft w:val="0"/>
      <w:marRight w:val="0"/>
      <w:marTop w:val="0"/>
      <w:marBottom w:val="0"/>
      <w:divBdr>
        <w:top w:val="none" w:sz="0" w:space="0" w:color="auto"/>
        <w:left w:val="none" w:sz="0" w:space="0" w:color="auto"/>
        <w:bottom w:val="none" w:sz="0" w:space="0" w:color="auto"/>
        <w:right w:val="none" w:sz="0" w:space="0" w:color="auto"/>
      </w:divBdr>
    </w:div>
    <w:div w:id="350038394">
      <w:bodyDiv w:val="1"/>
      <w:marLeft w:val="0"/>
      <w:marRight w:val="0"/>
      <w:marTop w:val="0"/>
      <w:marBottom w:val="0"/>
      <w:divBdr>
        <w:top w:val="none" w:sz="0" w:space="0" w:color="auto"/>
        <w:left w:val="none" w:sz="0" w:space="0" w:color="auto"/>
        <w:bottom w:val="none" w:sz="0" w:space="0" w:color="auto"/>
        <w:right w:val="none" w:sz="0" w:space="0" w:color="auto"/>
      </w:divBdr>
    </w:div>
    <w:div w:id="350422997">
      <w:bodyDiv w:val="1"/>
      <w:marLeft w:val="0"/>
      <w:marRight w:val="0"/>
      <w:marTop w:val="0"/>
      <w:marBottom w:val="0"/>
      <w:divBdr>
        <w:top w:val="none" w:sz="0" w:space="0" w:color="auto"/>
        <w:left w:val="none" w:sz="0" w:space="0" w:color="auto"/>
        <w:bottom w:val="none" w:sz="0" w:space="0" w:color="auto"/>
        <w:right w:val="none" w:sz="0" w:space="0" w:color="auto"/>
      </w:divBdr>
    </w:div>
    <w:div w:id="350958313">
      <w:bodyDiv w:val="1"/>
      <w:marLeft w:val="0"/>
      <w:marRight w:val="0"/>
      <w:marTop w:val="0"/>
      <w:marBottom w:val="0"/>
      <w:divBdr>
        <w:top w:val="none" w:sz="0" w:space="0" w:color="auto"/>
        <w:left w:val="none" w:sz="0" w:space="0" w:color="auto"/>
        <w:bottom w:val="none" w:sz="0" w:space="0" w:color="auto"/>
        <w:right w:val="none" w:sz="0" w:space="0" w:color="auto"/>
      </w:divBdr>
    </w:div>
    <w:div w:id="351296706">
      <w:bodyDiv w:val="1"/>
      <w:marLeft w:val="0"/>
      <w:marRight w:val="0"/>
      <w:marTop w:val="0"/>
      <w:marBottom w:val="0"/>
      <w:divBdr>
        <w:top w:val="none" w:sz="0" w:space="0" w:color="auto"/>
        <w:left w:val="none" w:sz="0" w:space="0" w:color="auto"/>
        <w:bottom w:val="none" w:sz="0" w:space="0" w:color="auto"/>
        <w:right w:val="none" w:sz="0" w:space="0" w:color="auto"/>
      </w:divBdr>
    </w:div>
    <w:div w:id="352532344">
      <w:bodyDiv w:val="1"/>
      <w:marLeft w:val="0"/>
      <w:marRight w:val="0"/>
      <w:marTop w:val="0"/>
      <w:marBottom w:val="0"/>
      <w:divBdr>
        <w:top w:val="none" w:sz="0" w:space="0" w:color="auto"/>
        <w:left w:val="none" w:sz="0" w:space="0" w:color="auto"/>
        <w:bottom w:val="none" w:sz="0" w:space="0" w:color="auto"/>
        <w:right w:val="none" w:sz="0" w:space="0" w:color="auto"/>
      </w:divBdr>
    </w:div>
    <w:div w:id="353192612">
      <w:bodyDiv w:val="1"/>
      <w:marLeft w:val="0"/>
      <w:marRight w:val="0"/>
      <w:marTop w:val="0"/>
      <w:marBottom w:val="0"/>
      <w:divBdr>
        <w:top w:val="none" w:sz="0" w:space="0" w:color="auto"/>
        <w:left w:val="none" w:sz="0" w:space="0" w:color="auto"/>
        <w:bottom w:val="none" w:sz="0" w:space="0" w:color="auto"/>
        <w:right w:val="none" w:sz="0" w:space="0" w:color="auto"/>
      </w:divBdr>
    </w:div>
    <w:div w:id="354575575">
      <w:bodyDiv w:val="1"/>
      <w:marLeft w:val="0"/>
      <w:marRight w:val="0"/>
      <w:marTop w:val="0"/>
      <w:marBottom w:val="0"/>
      <w:divBdr>
        <w:top w:val="none" w:sz="0" w:space="0" w:color="auto"/>
        <w:left w:val="none" w:sz="0" w:space="0" w:color="auto"/>
        <w:bottom w:val="none" w:sz="0" w:space="0" w:color="auto"/>
        <w:right w:val="none" w:sz="0" w:space="0" w:color="auto"/>
      </w:divBdr>
    </w:div>
    <w:div w:id="354767379">
      <w:bodyDiv w:val="1"/>
      <w:marLeft w:val="0"/>
      <w:marRight w:val="0"/>
      <w:marTop w:val="0"/>
      <w:marBottom w:val="0"/>
      <w:divBdr>
        <w:top w:val="none" w:sz="0" w:space="0" w:color="auto"/>
        <w:left w:val="none" w:sz="0" w:space="0" w:color="auto"/>
        <w:bottom w:val="none" w:sz="0" w:space="0" w:color="auto"/>
        <w:right w:val="none" w:sz="0" w:space="0" w:color="auto"/>
      </w:divBdr>
    </w:div>
    <w:div w:id="355467879">
      <w:bodyDiv w:val="1"/>
      <w:marLeft w:val="0"/>
      <w:marRight w:val="0"/>
      <w:marTop w:val="0"/>
      <w:marBottom w:val="0"/>
      <w:divBdr>
        <w:top w:val="none" w:sz="0" w:space="0" w:color="auto"/>
        <w:left w:val="none" w:sz="0" w:space="0" w:color="auto"/>
        <w:bottom w:val="none" w:sz="0" w:space="0" w:color="auto"/>
        <w:right w:val="none" w:sz="0" w:space="0" w:color="auto"/>
      </w:divBdr>
    </w:div>
    <w:div w:id="355545246">
      <w:bodyDiv w:val="1"/>
      <w:marLeft w:val="0"/>
      <w:marRight w:val="0"/>
      <w:marTop w:val="0"/>
      <w:marBottom w:val="0"/>
      <w:divBdr>
        <w:top w:val="none" w:sz="0" w:space="0" w:color="auto"/>
        <w:left w:val="none" w:sz="0" w:space="0" w:color="auto"/>
        <w:bottom w:val="none" w:sz="0" w:space="0" w:color="auto"/>
        <w:right w:val="none" w:sz="0" w:space="0" w:color="auto"/>
      </w:divBdr>
    </w:div>
    <w:div w:id="355816028">
      <w:bodyDiv w:val="1"/>
      <w:marLeft w:val="0"/>
      <w:marRight w:val="0"/>
      <w:marTop w:val="0"/>
      <w:marBottom w:val="0"/>
      <w:divBdr>
        <w:top w:val="none" w:sz="0" w:space="0" w:color="auto"/>
        <w:left w:val="none" w:sz="0" w:space="0" w:color="auto"/>
        <w:bottom w:val="none" w:sz="0" w:space="0" w:color="auto"/>
        <w:right w:val="none" w:sz="0" w:space="0" w:color="auto"/>
      </w:divBdr>
    </w:div>
    <w:div w:id="356124520">
      <w:bodyDiv w:val="1"/>
      <w:marLeft w:val="0"/>
      <w:marRight w:val="0"/>
      <w:marTop w:val="0"/>
      <w:marBottom w:val="0"/>
      <w:divBdr>
        <w:top w:val="none" w:sz="0" w:space="0" w:color="auto"/>
        <w:left w:val="none" w:sz="0" w:space="0" w:color="auto"/>
        <w:bottom w:val="none" w:sz="0" w:space="0" w:color="auto"/>
        <w:right w:val="none" w:sz="0" w:space="0" w:color="auto"/>
      </w:divBdr>
    </w:div>
    <w:div w:id="357312039">
      <w:bodyDiv w:val="1"/>
      <w:marLeft w:val="0"/>
      <w:marRight w:val="0"/>
      <w:marTop w:val="0"/>
      <w:marBottom w:val="0"/>
      <w:divBdr>
        <w:top w:val="none" w:sz="0" w:space="0" w:color="auto"/>
        <w:left w:val="none" w:sz="0" w:space="0" w:color="auto"/>
        <w:bottom w:val="none" w:sz="0" w:space="0" w:color="auto"/>
        <w:right w:val="none" w:sz="0" w:space="0" w:color="auto"/>
      </w:divBdr>
    </w:div>
    <w:div w:id="357439392">
      <w:bodyDiv w:val="1"/>
      <w:marLeft w:val="0"/>
      <w:marRight w:val="0"/>
      <w:marTop w:val="0"/>
      <w:marBottom w:val="0"/>
      <w:divBdr>
        <w:top w:val="none" w:sz="0" w:space="0" w:color="auto"/>
        <w:left w:val="none" w:sz="0" w:space="0" w:color="auto"/>
        <w:bottom w:val="none" w:sz="0" w:space="0" w:color="auto"/>
        <w:right w:val="none" w:sz="0" w:space="0" w:color="auto"/>
      </w:divBdr>
    </w:div>
    <w:div w:id="358049203">
      <w:bodyDiv w:val="1"/>
      <w:marLeft w:val="0"/>
      <w:marRight w:val="0"/>
      <w:marTop w:val="0"/>
      <w:marBottom w:val="0"/>
      <w:divBdr>
        <w:top w:val="none" w:sz="0" w:space="0" w:color="auto"/>
        <w:left w:val="none" w:sz="0" w:space="0" w:color="auto"/>
        <w:bottom w:val="none" w:sz="0" w:space="0" w:color="auto"/>
        <w:right w:val="none" w:sz="0" w:space="0" w:color="auto"/>
      </w:divBdr>
    </w:div>
    <w:div w:id="358431816">
      <w:bodyDiv w:val="1"/>
      <w:marLeft w:val="0"/>
      <w:marRight w:val="0"/>
      <w:marTop w:val="0"/>
      <w:marBottom w:val="0"/>
      <w:divBdr>
        <w:top w:val="none" w:sz="0" w:space="0" w:color="auto"/>
        <w:left w:val="none" w:sz="0" w:space="0" w:color="auto"/>
        <w:bottom w:val="none" w:sz="0" w:space="0" w:color="auto"/>
        <w:right w:val="none" w:sz="0" w:space="0" w:color="auto"/>
      </w:divBdr>
    </w:div>
    <w:div w:id="358896622">
      <w:bodyDiv w:val="1"/>
      <w:marLeft w:val="0"/>
      <w:marRight w:val="0"/>
      <w:marTop w:val="0"/>
      <w:marBottom w:val="0"/>
      <w:divBdr>
        <w:top w:val="none" w:sz="0" w:space="0" w:color="auto"/>
        <w:left w:val="none" w:sz="0" w:space="0" w:color="auto"/>
        <w:bottom w:val="none" w:sz="0" w:space="0" w:color="auto"/>
        <w:right w:val="none" w:sz="0" w:space="0" w:color="auto"/>
      </w:divBdr>
    </w:div>
    <w:div w:id="359862899">
      <w:bodyDiv w:val="1"/>
      <w:marLeft w:val="0"/>
      <w:marRight w:val="0"/>
      <w:marTop w:val="0"/>
      <w:marBottom w:val="0"/>
      <w:divBdr>
        <w:top w:val="none" w:sz="0" w:space="0" w:color="auto"/>
        <w:left w:val="none" w:sz="0" w:space="0" w:color="auto"/>
        <w:bottom w:val="none" w:sz="0" w:space="0" w:color="auto"/>
        <w:right w:val="none" w:sz="0" w:space="0" w:color="auto"/>
      </w:divBdr>
    </w:div>
    <w:div w:id="360208607">
      <w:bodyDiv w:val="1"/>
      <w:marLeft w:val="0"/>
      <w:marRight w:val="0"/>
      <w:marTop w:val="0"/>
      <w:marBottom w:val="0"/>
      <w:divBdr>
        <w:top w:val="none" w:sz="0" w:space="0" w:color="auto"/>
        <w:left w:val="none" w:sz="0" w:space="0" w:color="auto"/>
        <w:bottom w:val="none" w:sz="0" w:space="0" w:color="auto"/>
        <w:right w:val="none" w:sz="0" w:space="0" w:color="auto"/>
      </w:divBdr>
    </w:div>
    <w:div w:id="360671504">
      <w:bodyDiv w:val="1"/>
      <w:marLeft w:val="0"/>
      <w:marRight w:val="0"/>
      <w:marTop w:val="0"/>
      <w:marBottom w:val="0"/>
      <w:divBdr>
        <w:top w:val="none" w:sz="0" w:space="0" w:color="auto"/>
        <w:left w:val="none" w:sz="0" w:space="0" w:color="auto"/>
        <w:bottom w:val="none" w:sz="0" w:space="0" w:color="auto"/>
        <w:right w:val="none" w:sz="0" w:space="0" w:color="auto"/>
      </w:divBdr>
    </w:div>
    <w:div w:id="360980292">
      <w:bodyDiv w:val="1"/>
      <w:marLeft w:val="0"/>
      <w:marRight w:val="0"/>
      <w:marTop w:val="0"/>
      <w:marBottom w:val="0"/>
      <w:divBdr>
        <w:top w:val="none" w:sz="0" w:space="0" w:color="auto"/>
        <w:left w:val="none" w:sz="0" w:space="0" w:color="auto"/>
        <w:bottom w:val="none" w:sz="0" w:space="0" w:color="auto"/>
        <w:right w:val="none" w:sz="0" w:space="0" w:color="auto"/>
      </w:divBdr>
    </w:div>
    <w:div w:id="361830019">
      <w:bodyDiv w:val="1"/>
      <w:marLeft w:val="0"/>
      <w:marRight w:val="0"/>
      <w:marTop w:val="0"/>
      <w:marBottom w:val="0"/>
      <w:divBdr>
        <w:top w:val="none" w:sz="0" w:space="0" w:color="auto"/>
        <w:left w:val="none" w:sz="0" w:space="0" w:color="auto"/>
        <w:bottom w:val="none" w:sz="0" w:space="0" w:color="auto"/>
        <w:right w:val="none" w:sz="0" w:space="0" w:color="auto"/>
      </w:divBdr>
    </w:div>
    <w:div w:id="361978014">
      <w:bodyDiv w:val="1"/>
      <w:marLeft w:val="0"/>
      <w:marRight w:val="0"/>
      <w:marTop w:val="0"/>
      <w:marBottom w:val="0"/>
      <w:divBdr>
        <w:top w:val="none" w:sz="0" w:space="0" w:color="auto"/>
        <w:left w:val="none" w:sz="0" w:space="0" w:color="auto"/>
        <w:bottom w:val="none" w:sz="0" w:space="0" w:color="auto"/>
        <w:right w:val="none" w:sz="0" w:space="0" w:color="auto"/>
      </w:divBdr>
    </w:div>
    <w:div w:id="363289575">
      <w:bodyDiv w:val="1"/>
      <w:marLeft w:val="0"/>
      <w:marRight w:val="0"/>
      <w:marTop w:val="0"/>
      <w:marBottom w:val="0"/>
      <w:divBdr>
        <w:top w:val="none" w:sz="0" w:space="0" w:color="auto"/>
        <w:left w:val="none" w:sz="0" w:space="0" w:color="auto"/>
        <w:bottom w:val="none" w:sz="0" w:space="0" w:color="auto"/>
        <w:right w:val="none" w:sz="0" w:space="0" w:color="auto"/>
      </w:divBdr>
    </w:div>
    <w:div w:id="363479309">
      <w:bodyDiv w:val="1"/>
      <w:marLeft w:val="0"/>
      <w:marRight w:val="0"/>
      <w:marTop w:val="0"/>
      <w:marBottom w:val="0"/>
      <w:divBdr>
        <w:top w:val="none" w:sz="0" w:space="0" w:color="auto"/>
        <w:left w:val="none" w:sz="0" w:space="0" w:color="auto"/>
        <w:bottom w:val="none" w:sz="0" w:space="0" w:color="auto"/>
        <w:right w:val="none" w:sz="0" w:space="0" w:color="auto"/>
      </w:divBdr>
    </w:div>
    <w:div w:id="364985988">
      <w:bodyDiv w:val="1"/>
      <w:marLeft w:val="0"/>
      <w:marRight w:val="0"/>
      <w:marTop w:val="0"/>
      <w:marBottom w:val="0"/>
      <w:divBdr>
        <w:top w:val="none" w:sz="0" w:space="0" w:color="auto"/>
        <w:left w:val="none" w:sz="0" w:space="0" w:color="auto"/>
        <w:bottom w:val="none" w:sz="0" w:space="0" w:color="auto"/>
        <w:right w:val="none" w:sz="0" w:space="0" w:color="auto"/>
      </w:divBdr>
    </w:div>
    <w:div w:id="365521507">
      <w:bodyDiv w:val="1"/>
      <w:marLeft w:val="0"/>
      <w:marRight w:val="0"/>
      <w:marTop w:val="0"/>
      <w:marBottom w:val="0"/>
      <w:divBdr>
        <w:top w:val="none" w:sz="0" w:space="0" w:color="auto"/>
        <w:left w:val="none" w:sz="0" w:space="0" w:color="auto"/>
        <w:bottom w:val="none" w:sz="0" w:space="0" w:color="auto"/>
        <w:right w:val="none" w:sz="0" w:space="0" w:color="auto"/>
      </w:divBdr>
    </w:div>
    <w:div w:id="365567166">
      <w:bodyDiv w:val="1"/>
      <w:marLeft w:val="0"/>
      <w:marRight w:val="0"/>
      <w:marTop w:val="0"/>
      <w:marBottom w:val="0"/>
      <w:divBdr>
        <w:top w:val="none" w:sz="0" w:space="0" w:color="auto"/>
        <w:left w:val="none" w:sz="0" w:space="0" w:color="auto"/>
        <w:bottom w:val="none" w:sz="0" w:space="0" w:color="auto"/>
        <w:right w:val="none" w:sz="0" w:space="0" w:color="auto"/>
      </w:divBdr>
    </w:div>
    <w:div w:id="365641851">
      <w:bodyDiv w:val="1"/>
      <w:marLeft w:val="0"/>
      <w:marRight w:val="0"/>
      <w:marTop w:val="0"/>
      <w:marBottom w:val="0"/>
      <w:divBdr>
        <w:top w:val="none" w:sz="0" w:space="0" w:color="auto"/>
        <w:left w:val="none" w:sz="0" w:space="0" w:color="auto"/>
        <w:bottom w:val="none" w:sz="0" w:space="0" w:color="auto"/>
        <w:right w:val="none" w:sz="0" w:space="0" w:color="auto"/>
      </w:divBdr>
    </w:div>
    <w:div w:id="366102788">
      <w:bodyDiv w:val="1"/>
      <w:marLeft w:val="0"/>
      <w:marRight w:val="0"/>
      <w:marTop w:val="0"/>
      <w:marBottom w:val="0"/>
      <w:divBdr>
        <w:top w:val="none" w:sz="0" w:space="0" w:color="auto"/>
        <w:left w:val="none" w:sz="0" w:space="0" w:color="auto"/>
        <w:bottom w:val="none" w:sz="0" w:space="0" w:color="auto"/>
        <w:right w:val="none" w:sz="0" w:space="0" w:color="auto"/>
      </w:divBdr>
    </w:div>
    <w:div w:id="367068024">
      <w:bodyDiv w:val="1"/>
      <w:marLeft w:val="0"/>
      <w:marRight w:val="0"/>
      <w:marTop w:val="0"/>
      <w:marBottom w:val="0"/>
      <w:divBdr>
        <w:top w:val="none" w:sz="0" w:space="0" w:color="auto"/>
        <w:left w:val="none" w:sz="0" w:space="0" w:color="auto"/>
        <w:bottom w:val="none" w:sz="0" w:space="0" w:color="auto"/>
        <w:right w:val="none" w:sz="0" w:space="0" w:color="auto"/>
      </w:divBdr>
    </w:div>
    <w:div w:id="367678935">
      <w:bodyDiv w:val="1"/>
      <w:marLeft w:val="0"/>
      <w:marRight w:val="0"/>
      <w:marTop w:val="0"/>
      <w:marBottom w:val="0"/>
      <w:divBdr>
        <w:top w:val="none" w:sz="0" w:space="0" w:color="auto"/>
        <w:left w:val="none" w:sz="0" w:space="0" w:color="auto"/>
        <w:bottom w:val="none" w:sz="0" w:space="0" w:color="auto"/>
        <w:right w:val="none" w:sz="0" w:space="0" w:color="auto"/>
      </w:divBdr>
    </w:div>
    <w:div w:id="368534961">
      <w:bodyDiv w:val="1"/>
      <w:marLeft w:val="0"/>
      <w:marRight w:val="0"/>
      <w:marTop w:val="0"/>
      <w:marBottom w:val="0"/>
      <w:divBdr>
        <w:top w:val="none" w:sz="0" w:space="0" w:color="auto"/>
        <w:left w:val="none" w:sz="0" w:space="0" w:color="auto"/>
        <w:bottom w:val="none" w:sz="0" w:space="0" w:color="auto"/>
        <w:right w:val="none" w:sz="0" w:space="0" w:color="auto"/>
      </w:divBdr>
    </w:div>
    <w:div w:id="370496822">
      <w:bodyDiv w:val="1"/>
      <w:marLeft w:val="0"/>
      <w:marRight w:val="0"/>
      <w:marTop w:val="0"/>
      <w:marBottom w:val="0"/>
      <w:divBdr>
        <w:top w:val="none" w:sz="0" w:space="0" w:color="auto"/>
        <w:left w:val="none" w:sz="0" w:space="0" w:color="auto"/>
        <w:bottom w:val="none" w:sz="0" w:space="0" w:color="auto"/>
        <w:right w:val="none" w:sz="0" w:space="0" w:color="auto"/>
      </w:divBdr>
    </w:div>
    <w:div w:id="371077964">
      <w:bodyDiv w:val="1"/>
      <w:marLeft w:val="0"/>
      <w:marRight w:val="0"/>
      <w:marTop w:val="0"/>
      <w:marBottom w:val="0"/>
      <w:divBdr>
        <w:top w:val="none" w:sz="0" w:space="0" w:color="auto"/>
        <w:left w:val="none" w:sz="0" w:space="0" w:color="auto"/>
        <w:bottom w:val="none" w:sz="0" w:space="0" w:color="auto"/>
        <w:right w:val="none" w:sz="0" w:space="0" w:color="auto"/>
      </w:divBdr>
    </w:div>
    <w:div w:id="374430475">
      <w:bodyDiv w:val="1"/>
      <w:marLeft w:val="0"/>
      <w:marRight w:val="0"/>
      <w:marTop w:val="0"/>
      <w:marBottom w:val="0"/>
      <w:divBdr>
        <w:top w:val="none" w:sz="0" w:space="0" w:color="auto"/>
        <w:left w:val="none" w:sz="0" w:space="0" w:color="auto"/>
        <w:bottom w:val="none" w:sz="0" w:space="0" w:color="auto"/>
        <w:right w:val="none" w:sz="0" w:space="0" w:color="auto"/>
      </w:divBdr>
    </w:div>
    <w:div w:id="375468559">
      <w:bodyDiv w:val="1"/>
      <w:marLeft w:val="0"/>
      <w:marRight w:val="0"/>
      <w:marTop w:val="0"/>
      <w:marBottom w:val="0"/>
      <w:divBdr>
        <w:top w:val="none" w:sz="0" w:space="0" w:color="auto"/>
        <w:left w:val="none" w:sz="0" w:space="0" w:color="auto"/>
        <w:bottom w:val="none" w:sz="0" w:space="0" w:color="auto"/>
        <w:right w:val="none" w:sz="0" w:space="0" w:color="auto"/>
      </w:divBdr>
    </w:div>
    <w:div w:id="377054884">
      <w:bodyDiv w:val="1"/>
      <w:marLeft w:val="0"/>
      <w:marRight w:val="0"/>
      <w:marTop w:val="0"/>
      <w:marBottom w:val="0"/>
      <w:divBdr>
        <w:top w:val="none" w:sz="0" w:space="0" w:color="auto"/>
        <w:left w:val="none" w:sz="0" w:space="0" w:color="auto"/>
        <w:bottom w:val="none" w:sz="0" w:space="0" w:color="auto"/>
        <w:right w:val="none" w:sz="0" w:space="0" w:color="auto"/>
      </w:divBdr>
    </w:div>
    <w:div w:id="378239928">
      <w:bodyDiv w:val="1"/>
      <w:marLeft w:val="0"/>
      <w:marRight w:val="0"/>
      <w:marTop w:val="0"/>
      <w:marBottom w:val="0"/>
      <w:divBdr>
        <w:top w:val="none" w:sz="0" w:space="0" w:color="auto"/>
        <w:left w:val="none" w:sz="0" w:space="0" w:color="auto"/>
        <w:bottom w:val="none" w:sz="0" w:space="0" w:color="auto"/>
        <w:right w:val="none" w:sz="0" w:space="0" w:color="auto"/>
      </w:divBdr>
    </w:div>
    <w:div w:id="378356695">
      <w:bodyDiv w:val="1"/>
      <w:marLeft w:val="0"/>
      <w:marRight w:val="0"/>
      <w:marTop w:val="0"/>
      <w:marBottom w:val="0"/>
      <w:divBdr>
        <w:top w:val="none" w:sz="0" w:space="0" w:color="auto"/>
        <w:left w:val="none" w:sz="0" w:space="0" w:color="auto"/>
        <w:bottom w:val="none" w:sz="0" w:space="0" w:color="auto"/>
        <w:right w:val="none" w:sz="0" w:space="0" w:color="auto"/>
      </w:divBdr>
    </w:div>
    <w:div w:id="378408008">
      <w:bodyDiv w:val="1"/>
      <w:marLeft w:val="0"/>
      <w:marRight w:val="0"/>
      <w:marTop w:val="0"/>
      <w:marBottom w:val="0"/>
      <w:divBdr>
        <w:top w:val="none" w:sz="0" w:space="0" w:color="auto"/>
        <w:left w:val="none" w:sz="0" w:space="0" w:color="auto"/>
        <w:bottom w:val="none" w:sz="0" w:space="0" w:color="auto"/>
        <w:right w:val="none" w:sz="0" w:space="0" w:color="auto"/>
      </w:divBdr>
    </w:div>
    <w:div w:id="378480817">
      <w:bodyDiv w:val="1"/>
      <w:marLeft w:val="0"/>
      <w:marRight w:val="0"/>
      <w:marTop w:val="0"/>
      <w:marBottom w:val="0"/>
      <w:divBdr>
        <w:top w:val="none" w:sz="0" w:space="0" w:color="auto"/>
        <w:left w:val="none" w:sz="0" w:space="0" w:color="auto"/>
        <w:bottom w:val="none" w:sz="0" w:space="0" w:color="auto"/>
        <w:right w:val="none" w:sz="0" w:space="0" w:color="auto"/>
      </w:divBdr>
    </w:div>
    <w:div w:id="378819115">
      <w:bodyDiv w:val="1"/>
      <w:marLeft w:val="0"/>
      <w:marRight w:val="0"/>
      <w:marTop w:val="0"/>
      <w:marBottom w:val="0"/>
      <w:divBdr>
        <w:top w:val="none" w:sz="0" w:space="0" w:color="auto"/>
        <w:left w:val="none" w:sz="0" w:space="0" w:color="auto"/>
        <w:bottom w:val="none" w:sz="0" w:space="0" w:color="auto"/>
        <w:right w:val="none" w:sz="0" w:space="0" w:color="auto"/>
      </w:divBdr>
    </w:div>
    <w:div w:id="379018205">
      <w:bodyDiv w:val="1"/>
      <w:marLeft w:val="0"/>
      <w:marRight w:val="0"/>
      <w:marTop w:val="0"/>
      <w:marBottom w:val="0"/>
      <w:divBdr>
        <w:top w:val="none" w:sz="0" w:space="0" w:color="auto"/>
        <w:left w:val="none" w:sz="0" w:space="0" w:color="auto"/>
        <w:bottom w:val="none" w:sz="0" w:space="0" w:color="auto"/>
        <w:right w:val="none" w:sz="0" w:space="0" w:color="auto"/>
      </w:divBdr>
    </w:div>
    <w:div w:id="379405806">
      <w:bodyDiv w:val="1"/>
      <w:marLeft w:val="0"/>
      <w:marRight w:val="0"/>
      <w:marTop w:val="0"/>
      <w:marBottom w:val="0"/>
      <w:divBdr>
        <w:top w:val="none" w:sz="0" w:space="0" w:color="auto"/>
        <w:left w:val="none" w:sz="0" w:space="0" w:color="auto"/>
        <w:bottom w:val="none" w:sz="0" w:space="0" w:color="auto"/>
        <w:right w:val="none" w:sz="0" w:space="0" w:color="auto"/>
      </w:divBdr>
    </w:div>
    <w:div w:id="379479137">
      <w:bodyDiv w:val="1"/>
      <w:marLeft w:val="0"/>
      <w:marRight w:val="0"/>
      <w:marTop w:val="0"/>
      <w:marBottom w:val="0"/>
      <w:divBdr>
        <w:top w:val="none" w:sz="0" w:space="0" w:color="auto"/>
        <w:left w:val="none" w:sz="0" w:space="0" w:color="auto"/>
        <w:bottom w:val="none" w:sz="0" w:space="0" w:color="auto"/>
        <w:right w:val="none" w:sz="0" w:space="0" w:color="auto"/>
      </w:divBdr>
    </w:div>
    <w:div w:id="379670170">
      <w:bodyDiv w:val="1"/>
      <w:marLeft w:val="0"/>
      <w:marRight w:val="0"/>
      <w:marTop w:val="0"/>
      <w:marBottom w:val="0"/>
      <w:divBdr>
        <w:top w:val="none" w:sz="0" w:space="0" w:color="auto"/>
        <w:left w:val="none" w:sz="0" w:space="0" w:color="auto"/>
        <w:bottom w:val="none" w:sz="0" w:space="0" w:color="auto"/>
        <w:right w:val="none" w:sz="0" w:space="0" w:color="auto"/>
      </w:divBdr>
    </w:div>
    <w:div w:id="380397575">
      <w:bodyDiv w:val="1"/>
      <w:marLeft w:val="0"/>
      <w:marRight w:val="0"/>
      <w:marTop w:val="0"/>
      <w:marBottom w:val="0"/>
      <w:divBdr>
        <w:top w:val="none" w:sz="0" w:space="0" w:color="auto"/>
        <w:left w:val="none" w:sz="0" w:space="0" w:color="auto"/>
        <w:bottom w:val="none" w:sz="0" w:space="0" w:color="auto"/>
        <w:right w:val="none" w:sz="0" w:space="0" w:color="auto"/>
      </w:divBdr>
    </w:div>
    <w:div w:id="380790748">
      <w:bodyDiv w:val="1"/>
      <w:marLeft w:val="0"/>
      <w:marRight w:val="0"/>
      <w:marTop w:val="0"/>
      <w:marBottom w:val="0"/>
      <w:divBdr>
        <w:top w:val="none" w:sz="0" w:space="0" w:color="auto"/>
        <w:left w:val="none" w:sz="0" w:space="0" w:color="auto"/>
        <w:bottom w:val="none" w:sz="0" w:space="0" w:color="auto"/>
        <w:right w:val="none" w:sz="0" w:space="0" w:color="auto"/>
      </w:divBdr>
    </w:div>
    <w:div w:id="380979978">
      <w:bodyDiv w:val="1"/>
      <w:marLeft w:val="0"/>
      <w:marRight w:val="0"/>
      <w:marTop w:val="0"/>
      <w:marBottom w:val="0"/>
      <w:divBdr>
        <w:top w:val="none" w:sz="0" w:space="0" w:color="auto"/>
        <w:left w:val="none" w:sz="0" w:space="0" w:color="auto"/>
        <w:bottom w:val="none" w:sz="0" w:space="0" w:color="auto"/>
        <w:right w:val="none" w:sz="0" w:space="0" w:color="auto"/>
      </w:divBdr>
    </w:div>
    <w:div w:id="381098307">
      <w:bodyDiv w:val="1"/>
      <w:marLeft w:val="0"/>
      <w:marRight w:val="0"/>
      <w:marTop w:val="0"/>
      <w:marBottom w:val="0"/>
      <w:divBdr>
        <w:top w:val="none" w:sz="0" w:space="0" w:color="auto"/>
        <w:left w:val="none" w:sz="0" w:space="0" w:color="auto"/>
        <w:bottom w:val="none" w:sz="0" w:space="0" w:color="auto"/>
        <w:right w:val="none" w:sz="0" w:space="0" w:color="auto"/>
      </w:divBdr>
    </w:div>
    <w:div w:id="381248951">
      <w:bodyDiv w:val="1"/>
      <w:marLeft w:val="0"/>
      <w:marRight w:val="0"/>
      <w:marTop w:val="0"/>
      <w:marBottom w:val="0"/>
      <w:divBdr>
        <w:top w:val="none" w:sz="0" w:space="0" w:color="auto"/>
        <w:left w:val="none" w:sz="0" w:space="0" w:color="auto"/>
        <w:bottom w:val="none" w:sz="0" w:space="0" w:color="auto"/>
        <w:right w:val="none" w:sz="0" w:space="0" w:color="auto"/>
      </w:divBdr>
    </w:div>
    <w:div w:id="381249946">
      <w:bodyDiv w:val="1"/>
      <w:marLeft w:val="0"/>
      <w:marRight w:val="0"/>
      <w:marTop w:val="0"/>
      <w:marBottom w:val="0"/>
      <w:divBdr>
        <w:top w:val="none" w:sz="0" w:space="0" w:color="auto"/>
        <w:left w:val="none" w:sz="0" w:space="0" w:color="auto"/>
        <w:bottom w:val="none" w:sz="0" w:space="0" w:color="auto"/>
        <w:right w:val="none" w:sz="0" w:space="0" w:color="auto"/>
      </w:divBdr>
    </w:div>
    <w:div w:id="381297435">
      <w:bodyDiv w:val="1"/>
      <w:marLeft w:val="0"/>
      <w:marRight w:val="0"/>
      <w:marTop w:val="0"/>
      <w:marBottom w:val="0"/>
      <w:divBdr>
        <w:top w:val="none" w:sz="0" w:space="0" w:color="auto"/>
        <w:left w:val="none" w:sz="0" w:space="0" w:color="auto"/>
        <w:bottom w:val="none" w:sz="0" w:space="0" w:color="auto"/>
        <w:right w:val="none" w:sz="0" w:space="0" w:color="auto"/>
      </w:divBdr>
    </w:div>
    <w:div w:id="381448665">
      <w:bodyDiv w:val="1"/>
      <w:marLeft w:val="0"/>
      <w:marRight w:val="0"/>
      <w:marTop w:val="0"/>
      <w:marBottom w:val="0"/>
      <w:divBdr>
        <w:top w:val="none" w:sz="0" w:space="0" w:color="auto"/>
        <w:left w:val="none" w:sz="0" w:space="0" w:color="auto"/>
        <w:bottom w:val="none" w:sz="0" w:space="0" w:color="auto"/>
        <w:right w:val="none" w:sz="0" w:space="0" w:color="auto"/>
      </w:divBdr>
    </w:div>
    <w:div w:id="381633207">
      <w:bodyDiv w:val="1"/>
      <w:marLeft w:val="0"/>
      <w:marRight w:val="0"/>
      <w:marTop w:val="0"/>
      <w:marBottom w:val="0"/>
      <w:divBdr>
        <w:top w:val="none" w:sz="0" w:space="0" w:color="auto"/>
        <w:left w:val="none" w:sz="0" w:space="0" w:color="auto"/>
        <w:bottom w:val="none" w:sz="0" w:space="0" w:color="auto"/>
        <w:right w:val="none" w:sz="0" w:space="0" w:color="auto"/>
      </w:divBdr>
    </w:div>
    <w:div w:id="382144801">
      <w:bodyDiv w:val="1"/>
      <w:marLeft w:val="0"/>
      <w:marRight w:val="0"/>
      <w:marTop w:val="0"/>
      <w:marBottom w:val="0"/>
      <w:divBdr>
        <w:top w:val="none" w:sz="0" w:space="0" w:color="auto"/>
        <w:left w:val="none" w:sz="0" w:space="0" w:color="auto"/>
        <w:bottom w:val="none" w:sz="0" w:space="0" w:color="auto"/>
        <w:right w:val="none" w:sz="0" w:space="0" w:color="auto"/>
      </w:divBdr>
    </w:div>
    <w:div w:id="382363068">
      <w:bodyDiv w:val="1"/>
      <w:marLeft w:val="0"/>
      <w:marRight w:val="0"/>
      <w:marTop w:val="0"/>
      <w:marBottom w:val="0"/>
      <w:divBdr>
        <w:top w:val="none" w:sz="0" w:space="0" w:color="auto"/>
        <w:left w:val="none" w:sz="0" w:space="0" w:color="auto"/>
        <w:bottom w:val="none" w:sz="0" w:space="0" w:color="auto"/>
        <w:right w:val="none" w:sz="0" w:space="0" w:color="auto"/>
      </w:divBdr>
    </w:div>
    <w:div w:id="382751604">
      <w:bodyDiv w:val="1"/>
      <w:marLeft w:val="0"/>
      <w:marRight w:val="0"/>
      <w:marTop w:val="0"/>
      <w:marBottom w:val="0"/>
      <w:divBdr>
        <w:top w:val="none" w:sz="0" w:space="0" w:color="auto"/>
        <w:left w:val="none" w:sz="0" w:space="0" w:color="auto"/>
        <w:bottom w:val="none" w:sz="0" w:space="0" w:color="auto"/>
        <w:right w:val="none" w:sz="0" w:space="0" w:color="auto"/>
      </w:divBdr>
    </w:div>
    <w:div w:id="383061998">
      <w:bodyDiv w:val="1"/>
      <w:marLeft w:val="0"/>
      <w:marRight w:val="0"/>
      <w:marTop w:val="0"/>
      <w:marBottom w:val="0"/>
      <w:divBdr>
        <w:top w:val="none" w:sz="0" w:space="0" w:color="auto"/>
        <w:left w:val="none" w:sz="0" w:space="0" w:color="auto"/>
        <w:bottom w:val="none" w:sz="0" w:space="0" w:color="auto"/>
        <w:right w:val="none" w:sz="0" w:space="0" w:color="auto"/>
      </w:divBdr>
    </w:div>
    <w:div w:id="383062920">
      <w:bodyDiv w:val="1"/>
      <w:marLeft w:val="0"/>
      <w:marRight w:val="0"/>
      <w:marTop w:val="0"/>
      <w:marBottom w:val="0"/>
      <w:divBdr>
        <w:top w:val="none" w:sz="0" w:space="0" w:color="auto"/>
        <w:left w:val="none" w:sz="0" w:space="0" w:color="auto"/>
        <w:bottom w:val="none" w:sz="0" w:space="0" w:color="auto"/>
        <w:right w:val="none" w:sz="0" w:space="0" w:color="auto"/>
      </w:divBdr>
    </w:div>
    <w:div w:id="383067408">
      <w:bodyDiv w:val="1"/>
      <w:marLeft w:val="0"/>
      <w:marRight w:val="0"/>
      <w:marTop w:val="0"/>
      <w:marBottom w:val="0"/>
      <w:divBdr>
        <w:top w:val="none" w:sz="0" w:space="0" w:color="auto"/>
        <w:left w:val="none" w:sz="0" w:space="0" w:color="auto"/>
        <w:bottom w:val="none" w:sz="0" w:space="0" w:color="auto"/>
        <w:right w:val="none" w:sz="0" w:space="0" w:color="auto"/>
      </w:divBdr>
    </w:div>
    <w:div w:id="383406352">
      <w:bodyDiv w:val="1"/>
      <w:marLeft w:val="0"/>
      <w:marRight w:val="0"/>
      <w:marTop w:val="0"/>
      <w:marBottom w:val="0"/>
      <w:divBdr>
        <w:top w:val="none" w:sz="0" w:space="0" w:color="auto"/>
        <w:left w:val="none" w:sz="0" w:space="0" w:color="auto"/>
        <w:bottom w:val="none" w:sz="0" w:space="0" w:color="auto"/>
        <w:right w:val="none" w:sz="0" w:space="0" w:color="auto"/>
      </w:divBdr>
    </w:div>
    <w:div w:id="383481181">
      <w:bodyDiv w:val="1"/>
      <w:marLeft w:val="0"/>
      <w:marRight w:val="0"/>
      <w:marTop w:val="0"/>
      <w:marBottom w:val="0"/>
      <w:divBdr>
        <w:top w:val="none" w:sz="0" w:space="0" w:color="auto"/>
        <w:left w:val="none" w:sz="0" w:space="0" w:color="auto"/>
        <w:bottom w:val="none" w:sz="0" w:space="0" w:color="auto"/>
        <w:right w:val="none" w:sz="0" w:space="0" w:color="auto"/>
      </w:divBdr>
    </w:div>
    <w:div w:id="384834094">
      <w:bodyDiv w:val="1"/>
      <w:marLeft w:val="0"/>
      <w:marRight w:val="0"/>
      <w:marTop w:val="0"/>
      <w:marBottom w:val="0"/>
      <w:divBdr>
        <w:top w:val="none" w:sz="0" w:space="0" w:color="auto"/>
        <w:left w:val="none" w:sz="0" w:space="0" w:color="auto"/>
        <w:bottom w:val="none" w:sz="0" w:space="0" w:color="auto"/>
        <w:right w:val="none" w:sz="0" w:space="0" w:color="auto"/>
      </w:divBdr>
    </w:div>
    <w:div w:id="385296186">
      <w:bodyDiv w:val="1"/>
      <w:marLeft w:val="0"/>
      <w:marRight w:val="0"/>
      <w:marTop w:val="0"/>
      <w:marBottom w:val="0"/>
      <w:divBdr>
        <w:top w:val="none" w:sz="0" w:space="0" w:color="auto"/>
        <w:left w:val="none" w:sz="0" w:space="0" w:color="auto"/>
        <w:bottom w:val="none" w:sz="0" w:space="0" w:color="auto"/>
        <w:right w:val="none" w:sz="0" w:space="0" w:color="auto"/>
      </w:divBdr>
    </w:div>
    <w:div w:id="385682002">
      <w:bodyDiv w:val="1"/>
      <w:marLeft w:val="0"/>
      <w:marRight w:val="0"/>
      <w:marTop w:val="0"/>
      <w:marBottom w:val="0"/>
      <w:divBdr>
        <w:top w:val="none" w:sz="0" w:space="0" w:color="auto"/>
        <w:left w:val="none" w:sz="0" w:space="0" w:color="auto"/>
        <w:bottom w:val="none" w:sz="0" w:space="0" w:color="auto"/>
        <w:right w:val="none" w:sz="0" w:space="0" w:color="auto"/>
      </w:divBdr>
    </w:div>
    <w:div w:id="385763946">
      <w:bodyDiv w:val="1"/>
      <w:marLeft w:val="0"/>
      <w:marRight w:val="0"/>
      <w:marTop w:val="0"/>
      <w:marBottom w:val="0"/>
      <w:divBdr>
        <w:top w:val="none" w:sz="0" w:space="0" w:color="auto"/>
        <w:left w:val="none" w:sz="0" w:space="0" w:color="auto"/>
        <w:bottom w:val="none" w:sz="0" w:space="0" w:color="auto"/>
        <w:right w:val="none" w:sz="0" w:space="0" w:color="auto"/>
      </w:divBdr>
    </w:div>
    <w:div w:id="385766018">
      <w:bodyDiv w:val="1"/>
      <w:marLeft w:val="0"/>
      <w:marRight w:val="0"/>
      <w:marTop w:val="0"/>
      <w:marBottom w:val="0"/>
      <w:divBdr>
        <w:top w:val="none" w:sz="0" w:space="0" w:color="auto"/>
        <w:left w:val="none" w:sz="0" w:space="0" w:color="auto"/>
        <w:bottom w:val="none" w:sz="0" w:space="0" w:color="auto"/>
        <w:right w:val="none" w:sz="0" w:space="0" w:color="auto"/>
      </w:divBdr>
    </w:div>
    <w:div w:id="386076187">
      <w:bodyDiv w:val="1"/>
      <w:marLeft w:val="0"/>
      <w:marRight w:val="0"/>
      <w:marTop w:val="0"/>
      <w:marBottom w:val="0"/>
      <w:divBdr>
        <w:top w:val="none" w:sz="0" w:space="0" w:color="auto"/>
        <w:left w:val="none" w:sz="0" w:space="0" w:color="auto"/>
        <w:bottom w:val="none" w:sz="0" w:space="0" w:color="auto"/>
        <w:right w:val="none" w:sz="0" w:space="0" w:color="auto"/>
      </w:divBdr>
    </w:div>
    <w:div w:id="386102527">
      <w:bodyDiv w:val="1"/>
      <w:marLeft w:val="0"/>
      <w:marRight w:val="0"/>
      <w:marTop w:val="0"/>
      <w:marBottom w:val="0"/>
      <w:divBdr>
        <w:top w:val="none" w:sz="0" w:space="0" w:color="auto"/>
        <w:left w:val="none" w:sz="0" w:space="0" w:color="auto"/>
        <w:bottom w:val="none" w:sz="0" w:space="0" w:color="auto"/>
        <w:right w:val="none" w:sz="0" w:space="0" w:color="auto"/>
      </w:divBdr>
    </w:div>
    <w:div w:id="386418867">
      <w:bodyDiv w:val="1"/>
      <w:marLeft w:val="0"/>
      <w:marRight w:val="0"/>
      <w:marTop w:val="0"/>
      <w:marBottom w:val="0"/>
      <w:divBdr>
        <w:top w:val="none" w:sz="0" w:space="0" w:color="auto"/>
        <w:left w:val="none" w:sz="0" w:space="0" w:color="auto"/>
        <w:bottom w:val="none" w:sz="0" w:space="0" w:color="auto"/>
        <w:right w:val="none" w:sz="0" w:space="0" w:color="auto"/>
      </w:divBdr>
    </w:div>
    <w:div w:id="386760103">
      <w:bodyDiv w:val="1"/>
      <w:marLeft w:val="0"/>
      <w:marRight w:val="0"/>
      <w:marTop w:val="0"/>
      <w:marBottom w:val="0"/>
      <w:divBdr>
        <w:top w:val="none" w:sz="0" w:space="0" w:color="auto"/>
        <w:left w:val="none" w:sz="0" w:space="0" w:color="auto"/>
        <w:bottom w:val="none" w:sz="0" w:space="0" w:color="auto"/>
        <w:right w:val="none" w:sz="0" w:space="0" w:color="auto"/>
      </w:divBdr>
    </w:div>
    <w:div w:id="386995164">
      <w:bodyDiv w:val="1"/>
      <w:marLeft w:val="0"/>
      <w:marRight w:val="0"/>
      <w:marTop w:val="0"/>
      <w:marBottom w:val="0"/>
      <w:divBdr>
        <w:top w:val="none" w:sz="0" w:space="0" w:color="auto"/>
        <w:left w:val="none" w:sz="0" w:space="0" w:color="auto"/>
        <w:bottom w:val="none" w:sz="0" w:space="0" w:color="auto"/>
        <w:right w:val="none" w:sz="0" w:space="0" w:color="auto"/>
      </w:divBdr>
    </w:div>
    <w:div w:id="387263906">
      <w:bodyDiv w:val="1"/>
      <w:marLeft w:val="0"/>
      <w:marRight w:val="0"/>
      <w:marTop w:val="0"/>
      <w:marBottom w:val="0"/>
      <w:divBdr>
        <w:top w:val="none" w:sz="0" w:space="0" w:color="auto"/>
        <w:left w:val="none" w:sz="0" w:space="0" w:color="auto"/>
        <w:bottom w:val="none" w:sz="0" w:space="0" w:color="auto"/>
        <w:right w:val="none" w:sz="0" w:space="0" w:color="auto"/>
      </w:divBdr>
    </w:div>
    <w:div w:id="387338370">
      <w:bodyDiv w:val="1"/>
      <w:marLeft w:val="0"/>
      <w:marRight w:val="0"/>
      <w:marTop w:val="0"/>
      <w:marBottom w:val="0"/>
      <w:divBdr>
        <w:top w:val="none" w:sz="0" w:space="0" w:color="auto"/>
        <w:left w:val="none" w:sz="0" w:space="0" w:color="auto"/>
        <w:bottom w:val="none" w:sz="0" w:space="0" w:color="auto"/>
        <w:right w:val="none" w:sz="0" w:space="0" w:color="auto"/>
      </w:divBdr>
    </w:div>
    <w:div w:id="388069092">
      <w:bodyDiv w:val="1"/>
      <w:marLeft w:val="0"/>
      <w:marRight w:val="0"/>
      <w:marTop w:val="0"/>
      <w:marBottom w:val="0"/>
      <w:divBdr>
        <w:top w:val="none" w:sz="0" w:space="0" w:color="auto"/>
        <w:left w:val="none" w:sz="0" w:space="0" w:color="auto"/>
        <w:bottom w:val="none" w:sz="0" w:space="0" w:color="auto"/>
        <w:right w:val="none" w:sz="0" w:space="0" w:color="auto"/>
      </w:divBdr>
    </w:div>
    <w:div w:id="388187403">
      <w:bodyDiv w:val="1"/>
      <w:marLeft w:val="0"/>
      <w:marRight w:val="0"/>
      <w:marTop w:val="0"/>
      <w:marBottom w:val="0"/>
      <w:divBdr>
        <w:top w:val="none" w:sz="0" w:space="0" w:color="auto"/>
        <w:left w:val="none" w:sz="0" w:space="0" w:color="auto"/>
        <w:bottom w:val="none" w:sz="0" w:space="0" w:color="auto"/>
        <w:right w:val="none" w:sz="0" w:space="0" w:color="auto"/>
      </w:divBdr>
    </w:div>
    <w:div w:id="388304517">
      <w:bodyDiv w:val="1"/>
      <w:marLeft w:val="0"/>
      <w:marRight w:val="0"/>
      <w:marTop w:val="0"/>
      <w:marBottom w:val="0"/>
      <w:divBdr>
        <w:top w:val="none" w:sz="0" w:space="0" w:color="auto"/>
        <w:left w:val="none" w:sz="0" w:space="0" w:color="auto"/>
        <w:bottom w:val="none" w:sz="0" w:space="0" w:color="auto"/>
        <w:right w:val="none" w:sz="0" w:space="0" w:color="auto"/>
      </w:divBdr>
    </w:div>
    <w:div w:id="388306284">
      <w:bodyDiv w:val="1"/>
      <w:marLeft w:val="0"/>
      <w:marRight w:val="0"/>
      <w:marTop w:val="0"/>
      <w:marBottom w:val="0"/>
      <w:divBdr>
        <w:top w:val="none" w:sz="0" w:space="0" w:color="auto"/>
        <w:left w:val="none" w:sz="0" w:space="0" w:color="auto"/>
        <w:bottom w:val="none" w:sz="0" w:space="0" w:color="auto"/>
        <w:right w:val="none" w:sz="0" w:space="0" w:color="auto"/>
      </w:divBdr>
    </w:div>
    <w:div w:id="388919093">
      <w:bodyDiv w:val="1"/>
      <w:marLeft w:val="0"/>
      <w:marRight w:val="0"/>
      <w:marTop w:val="0"/>
      <w:marBottom w:val="0"/>
      <w:divBdr>
        <w:top w:val="none" w:sz="0" w:space="0" w:color="auto"/>
        <w:left w:val="none" w:sz="0" w:space="0" w:color="auto"/>
        <w:bottom w:val="none" w:sz="0" w:space="0" w:color="auto"/>
        <w:right w:val="none" w:sz="0" w:space="0" w:color="auto"/>
      </w:divBdr>
    </w:div>
    <w:div w:id="389302248">
      <w:bodyDiv w:val="1"/>
      <w:marLeft w:val="0"/>
      <w:marRight w:val="0"/>
      <w:marTop w:val="0"/>
      <w:marBottom w:val="0"/>
      <w:divBdr>
        <w:top w:val="none" w:sz="0" w:space="0" w:color="auto"/>
        <w:left w:val="none" w:sz="0" w:space="0" w:color="auto"/>
        <w:bottom w:val="none" w:sz="0" w:space="0" w:color="auto"/>
        <w:right w:val="none" w:sz="0" w:space="0" w:color="auto"/>
      </w:divBdr>
    </w:div>
    <w:div w:id="390154488">
      <w:bodyDiv w:val="1"/>
      <w:marLeft w:val="0"/>
      <w:marRight w:val="0"/>
      <w:marTop w:val="0"/>
      <w:marBottom w:val="0"/>
      <w:divBdr>
        <w:top w:val="none" w:sz="0" w:space="0" w:color="auto"/>
        <w:left w:val="none" w:sz="0" w:space="0" w:color="auto"/>
        <w:bottom w:val="none" w:sz="0" w:space="0" w:color="auto"/>
        <w:right w:val="none" w:sz="0" w:space="0" w:color="auto"/>
      </w:divBdr>
    </w:div>
    <w:div w:id="391395051">
      <w:bodyDiv w:val="1"/>
      <w:marLeft w:val="0"/>
      <w:marRight w:val="0"/>
      <w:marTop w:val="0"/>
      <w:marBottom w:val="0"/>
      <w:divBdr>
        <w:top w:val="none" w:sz="0" w:space="0" w:color="auto"/>
        <w:left w:val="none" w:sz="0" w:space="0" w:color="auto"/>
        <w:bottom w:val="none" w:sz="0" w:space="0" w:color="auto"/>
        <w:right w:val="none" w:sz="0" w:space="0" w:color="auto"/>
      </w:divBdr>
    </w:div>
    <w:div w:id="391464945">
      <w:bodyDiv w:val="1"/>
      <w:marLeft w:val="0"/>
      <w:marRight w:val="0"/>
      <w:marTop w:val="0"/>
      <w:marBottom w:val="0"/>
      <w:divBdr>
        <w:top w:val="none" w:sz="0" w:space="0" w:color="auto"/>
        <w:left w:val="none" w:sz="0" w:space="0" w:color="auto"/>
        <w:bottom w:val="none" w:sz="0" w:space="0" w:color="auto"/>
        <w:right w:val="none" w:sz="0" w:space="0" w:color="auto"/>
      </w:divBdr>
    </w:div>
    <w:div w:id="391662257">
      <w:bodyDiv w:val="1"/>
      <w:marLeft w:val="0"/>
      <w:marRight w:val="0"/>
      <w:marTop w:val="0"/>
      <w:marBottom w:val="0"/>
      <w:divBdr>
        <w:top w:val="none" w:sz="0" w:space="0" w:color="auto"/>
        <w:left w:val="none" w:sz="0" w:space="0" w:color="auto"/>
        <w:bottom w:val="none" w:sz="0" w:space="0" w:color="auto"/>
        <w:right w:val="none" w:sz="0" w:space="0" w:color="auto"/>
      </w:divBdr>
    </w:div>
    <w:div w:id="393049283">
      <w:bodyDiv w:val="1"/>
      <w:marLeft w:val="0"/>
      <w:marRight w:val="0"/>
      <w:marTop w:val="0"/>
      <w:marBottom w:val="0"/>
      <w:divBdr>
        <w:top w:val="none" w:sz="0" w:space="0" w:color="auto"/>
        <w:left w:val="none" w:sz="0" w:space="0" w:color="auto"/>
        <w:bottom w:val="none" w:sz="0" w:space="0" w:color="auto"/>
        <w:right w:val="none" w:sz="0" w:space="0" w:color="auto"/>
      </w:divBdr>
    </w:div>
    <w:div w:id="393894240">
      <w:bodyDiv w:val="1"/>
      <w:marLeft w:val="0"/>
      <w:marRight w:val="0"/>
      <w:marTop w:val="0"/>
      <w:marBottom w:val="0"/>
      <w:divBdr>
        <w:top w:val="none" w:sz="0" w:space="0" w:color="auto"/>
        <w:left w:val="none" w:sz="0" w:space="0" w:color="auto"/>
        <w:bottom w:val="none" w:sz="0" w:space="0" w:color="auto"/>
        <w:right w:val="none" w:sz="0" w:space="0" w:color="auto"/>
      </w:divBdr>
    </w:div>
    <w:div w:id="394011358">
      <w:bodyDiv w:val="1"/>
      <w:marLeft w:val="0"/>
      <w:marRight w:val="0"/>
      <w:marTop w:val="0"/>
      <w:marBottom w:val="0"/>
      <w:divBdr>
        <w:top w:val="none" w:sz="0" w:space="0" w:color="auto"/>
        <w:left w:val="none" w:sz="0" w:space="0" w:color="auto"/>
        <w:bottom w:val="none" w:sz="0" w:space="0" w:color="auto"/>
        <w:right w:val="none" w:sz="0" w:space="0" w:color="auto"/>
      </w:divBdr>
    </w:div>
    <w:div w:id="394818603">
      <w:bodyDiv w:val="1"/>
      <w:marLeft w:val="0"/>
      <w:marRight w:val="0"/>
      <w:marTop w:val="0"/>
      <w:marBottom w:val="0"/>
      <w:divBdr>
        <w:top w:val="none" w:sz="0" w:space="0" w:color="auto"/>
        <w:left w:val="none" w:sz="0" w:space="0" w:color="auto"/>
        <w:bottom w:val="none" w:sz="0" w:space="0" w:color="auto"/>
        <w:right w:val="none" w:sz="0" w:space="0" w:color="auto"/>
      </w:divBdr>
    </w:div>
    <w:div w:id="395319374">
      <w:bodyDiv w:val="1"/>
      <w:marLeft w:val="0"/>
      <w:marRight w:val="0"/>
      <w:marTop w:val="0"/>
      <w:marBottom w:val="0"/>
      <w:divBdr>
        <w:top w:val="none" w:sz="0" w:space="0" w:color="auto"/>
        <w:left w:val="none" w:sz="0" w:space="0" w:color="auto"/>
        <w:bottom w:val="none" w:sz="0" w:space="0" w:color="auto"/>
        <w:right w:val="none" w:sz="0" w:space="0" w:color="auto"/>
      </w:divBdr>
    </w:div>
    <w:div w:id="395325072">
      <w:bodyDiv w:val="1"/>
      <w:marLeft w:val="0"/>
      <w:marRight w:val="0"/>
      <w:marTop w:val="0"/>
      <w:marBottom w:val="0"/>
      <w:divBdr>
        <w:top w:val="none" w:sz="0" w:space="0" w:color="auto"/>
        <w:left w:val="none" w:sz="0" w:space="0" w:color="auto"/>
        <w:bottom w:val="none" w:sz="0" w:space="0" w:color="auto"/>
        <w:right w:val="none" w:sz="0" w:space="0" w:color="auto"/>
      </w:divBdr>
    </w:div>
    <w:div w:id="395511748">
      <w:bodyDiv w:val="1"/>
      <w:marLeft w:val="0"/>
      <w:marRight w:val="0"/>
      <w:marTop w:val="0"/>
      <w:marBottom w:val="0"/>
      <w:divBdr>
        <w:top w:val="none" w:sz="0" w:space="0" w:color="auto"/>
        <w:left w:val="none" w:sz="0" w:space="0" w:color="auto"/>
        <w:bottom w:val="none" w:sz="0" w:space="0" w:color="auto"/>
        <w:right w:val="none" w:sz="0" w:space="0" w:color="auto"/>
      </w:divBdr>
    </w:div>
    <w:div w:id="395518557">
      <w:bodyDiv w:val="1"/>
      <w:marLeft w:val="0"/>
      <w:marRight w:val="0"/>
      <w:marTop w:val="0"/>
      <w:marBottom w:val="0"/>
      <w:divBdr>
        <w:top w:val="none" w:sz="0" w:space="0" w:color="auto"/>
        <w:left w:val="none" w:sz="0" w:space="0" w:color="auto"/>
        <w:bottom w:val="none" w:sz="0" w:space="0" w:color="auto"/>
        <w:right w:val="none" w:sz="0" w:space="0" w:color="auto"/>
      </w:divBdr>
    </w:div>
    <w:div w:id="395861026">
      <w:bodyDiv w:val="1"/>
      <w:marLeft w:val="0"/>
      <w:marRight w:val="0"/>
      <w:marTop w:val="0"/>
      <w:marBottom w:val="0"/>
      <w:divBdr>
        <w:top w:val="none" w:sz="0" w:space="0" w:color="auto"/>
        <w:left w:val="none" w:sz="0" w:space="0" w:color="auto"/>
        <w:bottom w:val="none" w:sz="0" w:space="0" w:color="auto"/>
        <w:right w:val="none" w:sz="0" w:space="0" w:color="auto"/>
      </w:divBdr>
    </w:div>
    <w:div w:id="395974548">
      <w:bodyDiv w:val="1"/>
      <w:marLeft w:val="0"/>
      <w:marRight w:val="0"/>
      <w:marTop w:val="0"/>
      <w:marBottom w:val="0"/>
      <w:divBdr>
        <w:top w:val="none" w:sz="0" w:space="0" w:color="auto"/>
        <w:left w:val="none" w:sz="0" w:space="0" w:color="auto"/>
        <w:bottom w:val="none" w:sz="0" w:space="0" w:color="auto"/>
        <w:right w:val="none" w:sz="0" w:space="0" w:color="auto"/>
      </w:divBdr>
    </w:div>
    <w:div w:id="397172182">
      <w:bodyDiv w:val="1"/>
      <w:marLeft w:val="0"/>
      <w:marRight w:val="0"/>
      <w:marTop w:val="0"/>
      <w:marBottom w:val="0"/>
      <w:divBdr>
        <w:top w:val="none" w:sz="0" w:space="0" w:color="auto"/>
        <w:left w:val="none" w:sz="0" w:space="0" w:color="auto"/>
        <w:bottom w:val="none" w:sz="0" w:space="0" w:color="auto"/>
        <w:right w:val="none" w:sz="0" w:space="0" w:color="auto"/>
      </w:divBdr>
    </w:div>
    <w:div w:id="397703607">
      <w:bodyDiv w:val="1"/>
      <w:marLeft w:val="0"/>
      <w:marRight w:val="0"/>
      <w:marTop w:val="0"/>
      <w:marBottom w:val="0"/>
      <w:divBdr>
        <w:top w:val="none" w:sz="0" w:space="0" w:color="auto"/>
        <w:left w:val="none" w:sz="0" w:space="0" w:color="auto"/>
        <w:bottom w:val="none" w:sz="0" w:space="0" w:color="auto"/>
        <w:right w:val="none" w:sz="0" w:space="0" w:color="auto"/>
      </w:divBdr>
    </w:div>
    <w:div w:id="398292000">
      <w:bodyDiv w:val="1"/>
      <w:marLeft w:val="0"/>
      <w:marRight w:val="0"/>
      <w:marTop w:val="0"/>
      <w:marBottom w:val="0"/>
      <w:divBdr>
        <w:top w:val="none" w:sz="0" w:space="0" w:color="auto"/>
        <w:left w:val="none" w:sz="0" w:space="0" w:color="auto"/>
        <w:bottom w:val="none" w:sz="0" w:space="0" w:color="auto"/>
        <w:right w:val="none" w:sz="0" w:space="0" w:color="auto"/>
      </w:divBdr>
    </w:div>
    <w:div w:id="398983190">
      <w:bodyDiv w:val="1"/>
      <w:marLeft w:val="0"/>
      <w:marRight w:val="0"/>
      <w:marTop w:val="0"/>
      <w:marBottom w:val="0"/>
      <w:divBdr>
        <w:top w:val="none" w:sz="0" w:space="0" w:color="auto"/>
        <w:left w:val="none" w:sz="0" w:space="0" w:color="auto"/>
        <w:bottom w:val="none" w:sz="0" w:space="0" w:color="auto"/>
        <w:right w:val="none" w:sz="0" w:space="0" w:color="auto"/>
      </w:divBdr>
    </w:div>
    <w:div w:id="398988995">
      <w:bodyDiv w:val="1"/>
      <w:marLeft w:val="0"/>
      <w:marRight w:val="0"/>
      <w:marTop w:val="0"/>
      <w:marBottom w:val="0"/>
      <w:divBdr>
        <w:top w:val="none" w:sz="0" w:space="0" w:color="auto"/>
        <w:left w:val="none" w:sz="0" w:space="0" w:color="auto"/>
        <w:bottom w:val="none" w:sz="0" w:space="0" w:color="auto"/>
        <w:right w:val="none" w:sz="0" w:space="0" w:color="auto"/>
      </w:divBdr>
    </w:div>
    <w:div w:id="399249374">
      <w:bodyDiv w:val="1"/>
      <w:marLeft w:val="0"/>
      <w:marRight w:val="0"/>
      <w:marTop w:val="0"/>
      <w:marBottom w:val="0"/>
      <w:divBdr>
        <w:top w:val="none" w:sz="0" w:space="0" w:color="auto"/>
        <w:left w:val="none" w:sz="0" w:space="0" w:color="auto"/>
        <w:bottom w:val="none" w:sz="0" w:space="0" w:color="auto"/>
        <w:right w:val="none" w:sz="0" w:space="0" w:color="auto"/>
      </w:divBdr>
    </w:div>
    <w:div w:id="399443896">
      <w:bodyDiv w:val="1"/>
      <w:marLeft w:val="0"/>
      <w:marRight w:val="0"/>
      <w:marTop w:val="0"/>
      <w:marBottom w:val="0"/>
      <w:divBdr>
        <w:top w:val="none" w:sz="0" w:space="0" w:color="auto"/>
        <w:left w:val="none" w:sz="0" w:space="0" w:color="auto"/>
        <w:bottom w:val="none" w:sz="0" w:space="0" w:color="auto"/>
        <w:right w:val="none" w:sz="0" w:space="0" w:color="auto"/>
      </w:divBdr>
    </w:div>
    <w:div w:id="399790806">
      <w:bodyDiv w:val="1"/>
      <w:marLeft w:val="0"/>
      <w:marRight w:val="0"/>
      <w:marTop w:val="0"/>
      <w:marBottom w:val="0"/>
      <w:divBdr>
        <w:top w:val="none" w:sz="0" w:space="0" w:color="auto"/>
        <w:left w:val="none" w:sz="0" w:space="0" w:color="auto"/>
        <w:bottom w:val="none" w:sz="0" w:space="0" w:color="auto"/>
        <w:right w:val="none" w:sz="0" w:space="0" w:color="auto"/>
      </w:divBdr>
    </w:div>
    <w:div w:id="400103879">
      <w:bodyDiv w:val="1"/>
      <w:marLeft w:val="0"/>
      <w:marRight w:val="0"/>
      <w:marTop w:val="0"/>
      <w:marBottom w:val="0"/>
      <w:divBdr>
        <w:top w:val="none" w:sz="0" w:space="0" w:color="auto"/>
        <w:left w:val="none" w:sz="0" w:space="0" w:color="auto"/>
        <w:bottom w:val="none" w:sz="0" w:space="0" w:color="auto"/>
        <w:right w:val="none" w:sz="0" w:space="0" w:color="auto"/>
      </w:divBdr>
    </w:div>
    <w:div w:id="402028280">
      <w:bodyDiv w:val="1"/>
      <w:marLeft w:val="0"/>
      <w:marRight w:val="0"/>
      <w:marTop w:val="0"/>
      <w:marBottom w:val="0"/>
      <w:divBdr>
        <w:top w:val="none" w:sz="0" w:space="0" w:color="auto"/>
        <w:left w:val="none" w:sz="0" w:space="0" w:color="auto"/>
        <w:bottom w:val="none" w:sz="0" w:space="0" w:color="auto"/>
        <w:right w:val="none" w:sz="0" w:space="0" w:color="auto"/>
      </w:divBdr>
    </w:div>
    <w:div w:id="403113375">
      <w:bodyDiv w:val="1"/>
      <w:marLeft w:val="0"/>
      <w:marRight w:val="0"/>
      <w:marTop w:val="0"/>
      <w:marBottom w:val="0"/>
      <w:divBdr>
        <w:top w:val="none" w:sz="0" w:space="0" w:color="auto"/>
        <w:left w:val="none" w:sz="0" w:space="0" w:color="auto"/>
        <w:bottom w:val="none" w:sz="0" w:space="0" w:color="auto"/>
        <w:right w:val="none" w:sz="0" w:space="0" w:color="auto"/>
      </w:divBdr>
    </w:div>
    <w:div w:id="403603415">
      <w:bodyDiv w:val="1"/>
      <w:marLeft w:val="0"/>
      <w:marRight w:val="0"/>
      <w:marTop w:val="0"/>
      <w:marBottom w:val="0"/>
      <w:divBdr>
        <w:top w:val="none" w:sz="0" w:space="0" w:color="auto"/>
        <w:left w:val="none" w:sz="0" w:space="0" w:color="auto"/>
        <w:bottom w:val="none" w:sz="0" w:space="0" w:color="auto"/>
        <w:right w:val="none" w:sz="0" w:space="0" w:color="auto"/>
      </w:divBdr>
    </w:div>
    <w:div w:id="404231808">
      <w:bodyDiv w:val="1"/>
      <w:marLeft w:val="0"/>
      <w:marRight w:val="0"/>
      <w:marTop w:val="0"/>
      <w:marBottom w:val="0"/>
      <w:divBdr>
        <w:top w:val="none" w:sz="0" w:space="0" w:color="auto"/>
        <w:left w:val="none" w:sz="0" w:space="0" w:color="auto"/>
        <w:bottom w:val="none" w:sz="0" w:space="0" w:color="auto"/>
        <w:right w:val="none" w:sz="0" w:space="0" w:color="auto"/>
      </w:divBdr>
    </w:div>
    <w:div w:id="405147700">
      <w:bodyDiv w:val="1"/>
      <w:marLeft w:val="0"/>
      <w:marRight w:val="0"/>
      <w:marTop w:val="0"/>
      <w:marBottom w:val="0"/>
      <w:divBdr>
        <w:top w:val="none" w:sz="0" w:space="0" w:color="auto"/>
        <w:left w:val="none" w:sz="0" w:space="0" w:color="auto"/>
        <w:bottom w:val="none" w:sz="0" w:space="0" w:color="auto"/>
        <w:right w:val="none" w:sz="0" w:space="0" w:color="auto"/>
      </w:divBdr>
    </w:div>
    <w:div w:id="405884211">
      <w:bodyDiv w:val="1"/>
      <w:marLeft w:val="0"/>
      <w:marRight w:val="0"/>
      <w:marTop w:val="0"/>
      <w:marBottom w:val="0"/>
      <w:divBdr>
        <w:top w:val="none" w:sz="0" w:space="0" w:color="auto"/>
        <w:left w:val="none" w:sz="0" w:space="0" w:color="auto"/>
        <w:bottom w:val="none" w:sz="0" w:space="0" w:color="auto"/>
        <w:right w:val="none" w:sz="0" w:space="0" w:color="auto"/>
      </w:divBdr>
    </w:div>
    <w:div w:id="405953184">
      <w:bodyDiv w:val="1"/>
      <w:marLeft w:val="0"/>
      <w:marRight w:val="0"/>
      <w:marTop w:val="0"/>
      <w:marBottom w:val="0"/>
      <w:divBdr>
        <w:top w:val="none" w:sz="0" w:space="0" w:color="auto"/>
        <w:left w:val="none" w:sz="0" w:space="0" w:color="auto"/>
        <w:bottom w:val="none" w:sz="0" w:space="0" w:color="auto"/>
        <w:right w:val="none" w:sz="0" w:space="0" w:color="auto"/>
      </w:divBdr>
    </w:div>
    <w:div w:id="406150673">
      <w:bodyDiv w:val="1"/>
      <w:marLeft w:val="0"/>
      <w:marRight w:val="0"/>
      <w:marTop w:val="0"/>
      <w:marBottom w:val="0"/>
      <w:divBdr>
        <w:top w:val="none" w:sz="0" w:space="0" w:color="auto"/>
        <w:left w:val="none" w:sz="0" w:space="0" w:color="auto"/>
        <w:bottom w:val="none" w:sz="0" w:space="0" w:color="auto"/>
        <w:right w:val="none" w:sz="0" w:space="0" w:color="auto"/>
      </w:divBdr>
    </w:div>
    <w:div w:id="406652115">
      <w:bodyDiv w:val="1"/>
      <w:marLeft w:val="0"/>
      <w:marRight w:val="0"/>
      <w:marTop w:val="0"/>
      <w:marBottom w:val="0"/>
      <w:divBdr>
        <w:top w:val="none" w:sz="0" w:space="0" w:color="auto"/>
        <w:left w:val="none" w:sz="0" w:space="0" w:color="auto"/>
        <w:bottom w:val="none" w:sz="0" w:space="0" w:color="auto"/>
        <w:right w:val="none" w:sz="0" w:space="0" w:color="auto"/>
      </w:divBdr>
    </w:div>
    <w:div w:id="407924363">
      <w:bodyDiv w:val="1"/>
      <w:marLeft w:val="0"/>
      <w:marRight w:val="0"/>
      <w:marTop w:val="0"/>
      <w:marBottom w:val="0"/>
      <w:divBdr>
        <w:top w:val="none" w:sz="0" w:space="0" w:color="auto"/>
        <w:left w:val="none" w:sz="0" w:space="0" w:color="auto"/>
        <w:bottom w:val="none" w:sz="0" w:space="0" w:color="auto"/>
        <w:right w:val="none" w:sz="0" w:space="0" w:color="auto"/>
      </w:divBdr>
    </w:div>
    <w:div w:id="408506289">
      <w:bodyDiv w:val="1"/>
      <w:marLeft w:val="0"/>
      <w:marRight w:val="0"/>
      <w:marTop w:val="0"/>
      <w:marBottom w:val="0"/>
      <w:divBdr>
        <w:top w:val="none" w:sz="0" w:space="0" w:color="auto"/>
        <w:left w:val="none" w:sz="0" w:space="0" w:color="auto"/>
        <w:bottom w:val="none" w:sz="0" w:space="0" w:color="auto"/>
        <w:right w:val="none" w:sz="0" w:space="0" w:color="auto"/>
      </w:divBdr>
    </w:div>
    <w:div w:id="408620090">
      <w:bodyDiv w:val="1"/>
      <w:marLeft w:val="0"/>
      <w:marRight w:val="0"/>
      <w:marTop w:val="0"/>
      <w:marBottom w:val="0"/>
      <w:divBdr>
        <w:top w:val="none" w:sz="0" w:space="0" w:color="auto"/>
        <w:left w:val="none" w:sz="0" w:space="0" w:color="auto"/>
        <w:bottom w:val="none" w:sz="0" w:space="0" w:color="auto"/>
        <w:right w:val="none" w:sz="0" w:space="0" w:color="auto"/>
      </w:divBdr>
    </w:div>
    <w:div w:id="409429176">
      <w:bodyDiv w:val="1"/>
      <w:marLeft w:val="0"/>
      <w:marRight w:val="0"/>
      <w:marTop w:val="0"/>
      <w:marBottom w:val="0"/>
      <w:divBdr>
        <w:top w:val="none" w:sz="0" w:space="0" w:color="auto"/>
        <w:left w:val="none" w:sz="0" w:space="0" w:color="auto"/>
        <w:bottom w:val="none" w:sz="0" w:space="0" w:color="auto"/>
        <w:right w:val="none" w:sz="0" w:space="0" w:color="auto"/>
      </w:divBdr>
    </w:div>
    <w:div w:id="410734836">
      <w:bodyDiv w:val="1"/>
      <w:marLeft w:val="0"/>
      <w:marRight w:val="0"/>
      <w:marTop w:val="0"/>
      <w:marBottom w:val="0"/>
      <w:divBdr>
        <w:top w:val="none" w:sz="0" w:space="0" w:color="auto"/>
        <w:left w:val="none" w:sz="0" w:space="0" w:color="auto"/>
        <w:bottom w:val="none" w:sz="0" w:space="0" w:color="auto"/>
        <w:right w:val="none" w:sz="0" w:space="0" w:color="auto"/>
      </w:divBdr>
    </w:div>
    <w:div w:id="411464846">
      <w:bodyDiv w:val="1"/>
      <w:marLeft w:val="0"/>
      <w:marRight w:val="0"/>
      <w:marTop w:val="0"/>
      <w:marBottom w:val="0"/>
      <w:divBdr>
        <w:top w:val="none" w:sz="0" w:space="0" w:color="auto"/>
        <w:left w:val="none" w:sz="0" w:space="0" w:color="auto"/>
        <w:bottom w:val="none" w:sz="0" w:space="0" w:color="auto"/>
        <w:right w:val="none" w:sz="0" w:space="0" w:color="auto"/>
      </w:divBdr>
    </w:div>
    <w:div w:id="411582343">
      <w:bodyDiv w:val="1"/>
      <w:marLeft w:val="0"/>
      <w:marRight w:val="0"/>
      <w:marTop w:val="0"/>
      <w:marBottom w:val="0"/>
      <w:divBdr>
        <w:top w:val="none" w:sz="0" w:space="0" w:color="auto"/>
        <w:left w:val="none" w:sz="0" w:space="0" w:color="auto"/>
        <w:bottom w:val="none" w:sz="0" w:space="0" w:color="auto"/>
        <w:right w:val="none" w:sz="0" w:space="0" w:color="auto"/>
      </w:divBdr>
    </w:div>
    <w:div w:id="411659514">
      <w:bodyDiv w:val="1"/>
      <w:marLeft w:val="0"/>
      <w:marRight w:val="0"/>
      <w:marTop w:val="0"/>
      <w:marBottom w:val="0"/>
      <w:divBdr>
        <w:top w:val="none" w:sz="0" w:space="0" w:color="auto"/>
        <w:left w:val="none" w:sz="0" w:space="0" w:color="auto"/>
        <w:bottom w:val="none" w:sz="0" w:space="0" w:color="auto"/>
        <w:right w:val="none" w:sz="0" w:space="0" w:color="auto"/>
      </w:divBdr>
    </w:div>
    <w:div w:id="412240664">
      <w:bodyDiv w:val="1"/>
      <w:marLeft w:val="0"/>
      <w:marRight w:val="0"/>
      <w:marTop w:val="0"/>
      <w:marBottom w:val="0"/>
      <w:divBdr>
        <w:top w:val="none" w:sz="0" w:space="0" w:color="auto"/>
        <w:left w:val="none" w:sz="0" w:space="0" w:color="auto"/>
        <w:bottom w:val="none" w:sz="0" w:space="0" w:color="auto"/>
        <w:right w:val="none" w:sz="0" w:space="0" w:color="auto"/>
      </w:divBdr>
    </w:div>
    <w:div w:id="414278766">
      <w:bodyDiv w:val="1"/>
      <w:marLeft w:val="0"/>
      <w:marRight w:val="0"/>
      <w:marTop w:val="0"/>
      <w:marBottom w:val="0"/>
      <w:divBdr>
        <w:top w:val="none" w:sz="0" w:space="0" w:color="auto"/>
        <w:left w:val="none" w:sz="0" w:space="0" w:color="auto"/>
        <w:bottom w:val="none" w:sz="0" w:space="0" w:color="auto"/>
        <w:right w:val="none" w:sz="0" w:space="0" w:color="auto"/>
      </w:divBdr>
    </w:div>
    <w:div w:id="414480002">
      <w:bodyDiv w:val="1"/>
      <w:marLeft w:val="0"/>
      <w:marRight w:val="0"/>
      <w:marTop w:val="0"/>
      <w:marBottom w:val="0"/>
      <w:divBdr>
        <w:top w:val="none" w:sz="0" w:space="0" w:color="auto"/>
        <w:left w:val="none" w:sz="0" w:space="0" w:color="auto"/>
        <w:bottom w:val="none" w:sz="0" w:space="0" w:color="auto"/>
        <w:right w:val="none" w:sz="0" w:space="0" w:color="auto"/>
      </w:divBdr>
    </w:div>
    <w:div w:id="414522467">
      <w:bodyDiv w:val="1"/>
      <w:marLeft w:val="0"/>
      <w:marRight w:val="0"/>
      <w:marTop w:val="0"/>
      <w:marBottom w:val="0"/>
      <w:divBdr>
        <w:top w:val="none" w:sz="0" w:space="0" w:color="auto"/>
        <w:left w:val="none" w:sz="0" w:space="0" w:color="auto"/>
        <w:bottom w:val="none" w:sz="0" w:space="0" w:color="auto"/>
        <w:right w:val="none" w:sz="0" w:space="0" w:color="auto"/>
      </w:divBdr>
    </w:div>
    <w:div w:id="414673266">
      <w:bodyDiv w:val="1"/>
      <w:marLeft w:val="0"/>
      <w:marRight w:val="0"/>
      <w:marTop w:val="0"/>
      <w:marBottom w:val="0"/>
      <w:divBdr>
        <w:top w:val="none" w:sz="0" w:space="0" w:color="auto"/>
        <w:left w:val="none" w:sz="0" w:space="0" w:color="auto"/>
        <w:bottom w:val="none" w:sz="0" w:space="0" w:color="auto"/>
        <w:right w:val="none" w:sz="0" w:space="0" w:color="auto"/>
      </w:divBdr>
    </w:div>
    <w:div w:id="414983560">
      <w:bodyDiv w:val="1"/>
      <w:marLeft w:val="0"/>
      <w:marRight w:val="0"/>
      <w:marTop w:val="0"/>
      <w:marBottom w:val="0"/>
      <w:divBdr>
        <w:top w:val="none" w:sz="0" w:space="0" w:color="auto"/>
        <w:left w:val="none" w:sz="0" w:space="0" w:color="auto"/>
        <w:bottom w:val="none" w:sz="0" w:space="0" w:color="auto"/>
        <w:right w:val="none" w:sz="0" w:space="0" w:color="auto"/>
      </w:divBdr>
    </w:div>
    <w:div w:id="415324460">
      <w:bodyDiv w:val="1"/>
      <w:marLeft w:val="0"/>
      <w:marRight w:val="0"/>
      <w:marTop w:val="0"/>
      <w:marBottom w:val="0"/>
      <w:divBdr>
        <w:top w:val="none" w:sz="0" w:space="0" w:color="auto"/>
        <w:left w:val="none" w:sz="0" w:space="0" w:color="auto"/>
        <w:bottom w:val="none" w:sz="0" w:space="0" w:color="auto"/>
        <w:right w:val="none" w:sz="0" w:space="0" w:color="auto"/>
      </w:divBdr>
    </w:div>
    <w:div w:id="415326741">
      <w:bodyDiv w:val="1"/>
      <w:marLeft w:val="0"/>
      <w:marRight w:val="0"/>
      <w:marTop w:val="0"/>
      <w:marBottom w:val="0"/>
      <w:divBdr>
        <w:top w:val="none" w:sz="0" w:space="0" w:color="auto"/>
        <w:left w:val="none" w:sz="0" w:space="0" w:color="auto"/>
        <w:bottom w:val="none" w:sz="0" w:space="0" w:color="auto"/>
        <w:right w:val="none" w:sz="0" w:space="0" w:color="auto"/>
      </w:divBdr>
    </w:div>
    <w:div w:id="416951072">
      <w:bodyDiv w:val="1"/>
      <w:marLeft w:val="0"/>
      <w:marRight w:val="0"/>
      <w:marTop w:val="0"/>
      <w:marBottom w:val="0"/>
      <w:divBdr>
        <w:top w:val="none" w:sz="0" w:space="0" w:color="auto"/>
        <w:left w:val="none" w:sz="0" w:space="0" w:color="auto"/>
        <w:bottom w:val="none" w:sz="0" w:space="0" w:color="auto"/>
        <w:right w:val="none" w:sz="0" w:space="0" w:color="auto"/>
      </w:divBdr>
    </w:div>
    <w:div w:id="417606025">
      <w:bodyDiv w:val="1"/>
      <w:marLeft w:val="0"/>
      <w:marRight w:val="0"/>
      <w:marTop w:val="0"/>
      <w:marBottom w:val="0"/>
      <w:divBdr>
        <w:top w:val="none" w:sz="0" w:space="0" w:color="auto"/>
        <w:left w:val="none" w:sz="0" w:space="0" w:color="auto"/>
        <w:bottom w:val="none" w:sz="0" w:space="0" w:color="auto"/>
        <w:right w:val="none" w:sz="0" w:space="0" w:color="auto"/>
      </w:divBdr>
    </w:div>
    <w:div w:id="417679509">
      <w:bodyDiv w:val="1"/>
      <w:marLeft w:val="0"/>
      <w:marRight w:val="0"/>
      <w:marTop w:val="0"/>
      <w:marBottom w:val="0"/>
      <w:divBdr>
        <w:top w:val="none" w:sz="0" w:space="0" w:color="auto"/>
        <w:left w:val="none" w:sz="0" w:space="0" w:color="auto"/>
        <w:bottom w:val="none" w:sz="0" w:space="0" w:color="auto"/>
        <w:right w:val="none" w:sz="0" w:space="0" w:color="auto"/>
      </w:divBdr>
    </w:div>
    <w:div w:id="418059967">
      <w:bodyDiv w:val="1"/>
      <w:marLeft w:val="0"/>
      <w:marRight w:val="0"/>
      <w:marTop w:val="0"/>
      <w:marBottom w:val="0"/>
      <w:divBdr>
        <w:top w:val="none" w:sz="0" w:space="0" w:color="auto"/>
        <w:left w:val="none" w:sz="0" w:space="0" w:color="auto"/>
        <w:bottom w:val="none" w:sz="0" w:space="0" w:color="auto"/>
        <w:right w:val="none" w:sz="0" w:space="0" w:color="auto"/>
      </w:divBdr>
    </w:div>
    <w:div w:id="418406299">
      <w:bodyDiv w:val="1"/>
      <w:marLeft w:val="0"/>
      <w:marRight w:val="0"/>
      <w:marTop w:val="0"/>
      <w:marBottom w:val="0"/>
      <w:divBdr>
        <w:top w:val="none" w:sz="0" w:space="0" w:color="auto"/>
        <w:left w:val="none" w:sz="0" w:space="0" w:color="auto"/>
        <w:bottom w:val="none" w:sz="0" w:space="0" w:color="auto"/>
        <w:right w:val="none" w:sz="0" w:space="0" w:color="auto"/>
      </w:divBdr>
    </w:div>
    <w:div w:id="418715882">
      <w:bodyDiv w:val="1"/>
      <w:marLeft w:val="0"/>
      <w:marRight w:val="0"/>
      <w:marTop w:val="0"/>
      <w:marBottom w:val="0"/>
      <w:divBdr>
        <w:top w:val="none" w:sz="0" w:space="0" w:color="auto"/>
        <w:left w:val="none" w:sz="0" w:space="0" w:color="auto"/>
        <w:bottom w:val="none" w:sz="0" w:space="0" w:color="auto"/>
        <w:right w:val="none" w:sz="0" w:space="0" w:color="auto"/>
      </w:divBdr>
    </w:div>
    <w:div w:id="421804450">
      <w:bodyDiv w:val="1"/>
      <w:marLeft w:val="0"/>
      <w:marRight w:val="0"/>
      <w:marTop w:val="0"/>
      <w:marBottom w:val="0"/>
      <w:divBdr>
        <w:top w:val="none" w:sz="0" w:space="0" w:color="auto"/>
        <w:left w:val="none" w:sz="0" w:space="0" w:color="auto"/>
        <w:bottom w:val="none" w:sz="0" w:space="0" w:color="auto"/>
        <w:right w:val="none" w:sz="0" w:space="0" w:color="auto"/>
      </w:divBdr>
    </w:div>
    <w:div w:id="422772886">
      <w:bodyDiv w:val="1"/>
      <w:marLeft w:val="0"/>
      <w:marRight w:val="0"/>
      <w:marTop w:val="0"/>
      <w:marBottom w:val="0"/>
      <w:divBdr>
        <w:top w:val="none" w:sz="0" w:space="0" w:color="auto"/>
        <w:left w:val="none" w:sz="0" w:space="0" w:color="auto"/>
        <w:bottom w:val="none" w:sz="0" w:space="0" w:color="auto"/>
        <w:right w:val="none" w:sz="0" w:space="0" w:color="auto"/>
      </w:divBdr>
    </w:div>
    <w:div w:id="423305883">
      <w:bodyDiv w:val="1"/>
      <w:marLeft w:val="0"/>
      <w:marRight w:val="0"/>
      <w:marTop w:val="0"/>
      <w:marBottom w:val="0"/>
      <w:divBdr>
        <w:top w:val="none" w:sz="0" w:space="0" w:color="auto"/>
        <w:left w:val="none" w:sz="0" w:space="0" w:color="auto"/>
        <w:bottom w:val="none" w:sz="0" w:space="0" w:color="auto"/>
        <w:right w:val="none" w:sz="0" w:space="0" w:color="auto"/>
      </w:divBdr>
    </w:div>
    <w:div w:id="424231521">
      <w:bodyDiv w:val="1"/>
      <w:marLeft w:val="0"/>
      <w:marRight w:val="0"/>
      <w:marTop w:val="0"/>
      <w:marBottom w:val="0"/>
      <w:divBdr>
        <w:top w:val="none" w:sz="0" w:space="0" w:color="auto"/>
        <w:left w:val="none" w:sz="0" w:space="0" w:color="auto"/>
        <w:bottom w:val="none" w:sz="0" w:space="0" w:color="auto"/>
        <w:right w:val="none" w:sz="0" w:space="0" w:color="auto"/>
      </w:divBdr>
    </w:div>
    <w:div w:id="424574319">
      <w:bodyDiv w:val="1"/>
      <w:marLeft w:val="0"/>
      <w:marRight w:val="0"/>
      <w:marTop w:val="0"/>
      <w:marBottom w:val="0"/>
      <w:divBdr>
        <w:top w:val="none" w:sz="0" w:space="0" w:color="auto"/>
        <w:left w:val="none" w:sz="0" w:space="0" w:color="auto"/>
        <w:bottom w:val="none" w:sz="0" w:space="0" w:color="auto"/>
        <w:right w:val="none" w:sz="0" w:space="0" w:color="auto"/>
      </w:divBdr>
    </w:div>
    <w:div w:id="424766766">
      <w:bodyDiv w:val="1"/>
      <w:marLeft w:val="0"/>
      <w:marRight w:val="0"/>
      <w:marTop w:val="0"/>
      <w:marBottom w:val="0"/>
      <w:divBdr>
        <w:top w:val="none" w:sz="0" w:space="0" w:color="auto"/>
        <w:left w:val="none" w:sz="0" w:space="0" w:color="auto"/>
        <w:bottom w:val="none" w:sz="0" w:space="0" w:color="auto"/>
        <w:right w:val="none" w:sz="0" w:space="0" w:color="auto"/>
      </w:divBdr>
    </w:div>
    <w:div w:id="425345823">
      <w:bodyDiv w:val="1"/>
      <w:marLeft w:val="0"/>
      <w:marRight w:val="0"/>
      <w:marTop w:val="0"/>
      <w:marBottom w:val="0"/>
      <w:divBdr>
        <w:top w:val="none" w:sz="0" w:space="0" w:color="auto"/>
        <w:left w:val="none" w:sz="0" w:space="0" w:color="auto"/>
        <w:bottom w:val="none" w:sz="0" w:space="0" w:color="auto"/>
        <w:right w:val="none" w:sz="0" w:space="0" w:color="auto"/>
      </w:divBdr>
    </w:div>
    <w:div w:id="425460834">
      <w:bodyDiv w:val="1"/>
      <w:marLeft w:val="0"/>
      <w:marRight w:val="0"/>
      <w:marTop w:val="0"/>
      <w:marBottom w:val="0"/>
      <w:divBdr>
        <w:top w:val="none" w:sz="0" w:space="0" w:color="auto"/>
        <w:left w:val="none" w:sz="0" w:space="0" w:color="auto"/>
        <w:bottom w:val="none" w:sz="0" w:space="0" w:color="auto"/>
        <w:right w:val="none" w:sz="0" w:space="0" w:color="auto"/>
      </w:divBdr>
    </w:div>
    <w:div w:id="425542643">
      <w:bodyDiv w:val="1"/>
      <w:marLeft w:val="0"/>
      <w:marRight w:val="0"/>
      <w:marTop w:val="0"/>
      <w:marBottom w:val="0"/>
      <w:divBdr>
        <w:top w:val="none" w:sz="0" w:space="0" w:color="auto"/>
        <w:left w:val="none" w:sz="0" w:space="0" w:color="auto"/>
        <w:bottom w:val="none" w:sz="0" w:space="0" w:color="auto"/>
        <w:right w:val="none" w:sz="0" w:space="0" w:color="auto"/>
      </w:divBdr>
    </w:div>
    <w:div w:id="426581145">
      <w:bodyDiv w:val="1"/>
      <w:marLeft w:val="0"/>
      <w:marRight w:val="0"/>
      <w:marTop w:val="0"/>
      <w:marBottom w:val="0"/>
      <w:divBdr>
        <w:top w:val="none" w:sz="0" w:space="0" w:color="auto"/>
        <w:left w:val="none" w:sz="0" w:space="0" w:color="auto"/>
        <w:bottom w:val="none" w:sz="0" w:space="0" w:color="auto"/>
        <w:right w:val="none" w:sz="0" w:space="0" w:color="auto"/>
      </w:divBdr>
    </w:div>
    <w:div w:id="426924183">
      <w:bodyDiv w:val="1"/>
      <w:marLeft w:val="0"/>
      <w:marRight w:val="0"/>
      <w:marTop w:val="0"/>
      <w:marBottom w:val="0"/>
      <w:divBdr>
        <w:top w:val="none" w:sz="0" w:space="0" w:color="auto"/>
        <w:left w:val="none" w:sz="0" w:space="0" w:color="auto"/>
        <w:bottom w:val="none" w:sz="0" w:space="0" w:color="auto"/>
        <w:right w:val="none" w:sz="0" w:space="0" w:color="auto"/>
      </w:divBdr>
    </w:div>
    <w:div w:id="427117432">
      <w:bodyDiv w:val="1"/>
      <w:marLeft w:val="0"/>
      <w:marRight w:val="0"/>
      <w:marTop w:val="0"/>
      <w:marBottom w:val="0"/>
      <w:divBdr>
        <w:top w:val="none" w:sz="0" w:space="0" w:color="auto"/>
        <w:left w:val="none" w:sz="0" w:space="0" w:color="auto"/>
        <w:bottom w:val="none" w:sz="0" w:space="0" w:color="auto"/>
        <w:right w:val="none" w:sz="0" w:space="0" w:color="auto"/>
      </w:divBdr>
    </w:div>
    <w:div w:id="427433113">
      <w:bodyDiv w:val="1"/>
      <w:marLeft w:val="0"/>
      <w:marRight w:val="0"/>
      <w:marTop w:val="0"/>
      <w:marBottom w:val="0"/>
      <w:divBdr>
        <w:top w:val="none" w:sz="0" w:space="0" w:color="auto"/>
        <w:left w:val="none" w:sz="0" w:space="0" w:color="auto"/>
        <w:bottom w:val="none" w:sz="0" w:space="0" w:color="auto"/>
        <w:right w:val="none" w:sz="0" w:space="0" w:color="auto"/>
      </w:divBdr>
    </w:div>
    <w:div w:id="427702436">
      <w:bodyDiv w:val="1"/>
      <w:marLeft w:val="0"/>
      <w:marRight w:val="0"/>
      <w:marTop w:val="0"/>
      <w:marBottom w:val="0"/>
      <w:divBdr>
        <w:top w:val="none" w:sz="0" w:space="0" w:color="auto"/>
        <w:left w:val="none" w:sz="0" w:space="0" w:color="auto"/>
        <w:bottom w:val="none" w:sz="0" w:space="0" w:color="auto"/>
        <w:right w:val="none" w:sz="0" w:space="0" w:color="auto"/>
      </w:divBdr>
    </w:div>
    <w:div w:id="427848004">
      <w:bodyDiv w:val="1"/>
      <w:marLeft w:val="0"/>
      <w:marRight w:val="0"/>
      <w:marTop w:val="0"/>
      <w:marBottom w:val="0"/>
      <w:divBdr>
        <w:top w:val="none" w:sz="0" w:space="0" w:color="auto"/>
        <w:left w:val="none" w:sz="0" w:space="0" w:color="auto"/>
        <w:bottom w:val="none" w:sz="0" w:space="0" w:color="auto"/>
        <w:right w:val="none" w:sz="0" w:space="0" w:color="auto"/>
      </w:divBdr>
    </w:div>
    <w:div w:id="428082267">
      <w:bodyDiv w:val="1"/>
      <w:marLeft w:val="0"/>
      <w:marRight w:val="0"/>
      <w:marTop w:val="0"/>
      <w:marBottom w:val="0"/>
      <w:divBdr>
        <w:top w:val="none" w:sz="0" w:space="0" w:color="auto"/>
        <w:left w:val="none" w:sz="0" w:space="0" w:color="auto"/>
        <w:bottom w:val="none" w:sz="0" w:space="0" w:color="auto"/>
        <w:right w:val="none" w:sz="0" w:space="0" w:color="auto"/>
      </w:divBdr>
    </w:div>
    <w:div w:id="428351355">
      <w:bodyDiv w:val="1"/>
      <w:marLeft w:val="0"/>
      <w:marRight w:val="0"/>
      <w:marTop w:val="0"/>
      <w:marBottom w:val="0"/>
      <w:divBdr>
        <w:top w:val="none" w:sz="0" w:space="0" w:color="auto"/>
        <w:left w:val="none" w:sz="0" w:space="0" w:color="auto"/>
        <w:bottom w:val="none" w:sz="0" w:space="0" w:color="auto"/>
        <w:right w:val="none" w:sz="0" w:space="0" w:color="auto"/>
      </w:divBdr>
    </w:div>
    <w:div w:id="428357931">
      <w:bodyDiv w:val="1"/>
      <w:marLeft w:val="0"/>
      <w:marRight w:val="0"/>
      <w:marTop w:val="0"/>
      <w:marBottom w:val="0"/>
      <w:divBdr>
        <w:top w:val="none" w:sz="0" w:space="0" w:color="auto"/>
        <w:left w:val="none" w:sz="0" w:space="0" w:color="auto"/>
        <w:bottom w:val="none" w:sz="0" w:space="0" w:color="auto"/>
        <w:right w:val="none" w:sz="0" w:space="0" w:color="auto"/>
      </w:divBdr>
    </w:div>
    <w:div w:id="428357996">
      <w:bodyDiv w:val="1"/>
      <w:marLeft w:val="0"/>
      <w:marRight w:val="0"/>
      <w:marTop w:val="0"/>
      <w:marBottom w:val="0"/>
      <w:divBdr>
        <w:top w:val="none" w:sz="0" w:space="0" w:color="auto"/>
        <w:left w:val="none" w:sz="0" w:space="0" w:color="auto"/>
        <w:bottom w:val="none" w:sz="0" w:space="0" w:color="auto"/>
        <w:right w:val="none" w:sz="0" w:space="0" w:color="auto"/>
      </w:divBdr>
    </w:div>
    <w:div w:id="429201778">
      <w:bodyDiv w:val="1"/>
      <w:marLeft w:val="0"/>
      <w:marRight w:val="0"/>
      <w:marTop w:val="0"/>
      <w:marBottom w:val="0"/>
      <w:divBdr>
        <w:top w:val="none" w:sz="0" w:space="0" w:color="auto"/>
        <w:left w:val="none" w:sz="0" w:space="0" w:color="auto"/>
        <w:bottom w:val="none" w:sz="0" w:space="0" w:color="auto"/>
        <w:right w:val="none" w:sz="0" w:space="0" w:color="auto"/>
      </w:divBdr>
    </w:div>
    <w:div w:id="429274968">
      <w:bodyDiv w:val="1"/>
      <w:marLeft w:val="0"/>
      <w:marRight w:val="0"/>
      <w:marTop w:val="0"/>
      <w:marBottom w:val="0"/>
      <w:divBdr>
        <w:top w:val="none" w:sz="0" w:space="0" w:color="auto"/>
        <w:left w:val="none" w:sz="0" w:space="0" w:color="auto"/>
        <w:bottom w:val="none" w:sz="0" w:space="0" w:color="auto"/>
        <w:right w:val="none" w:sz="0" w:space="0" w:color="auto"/>
      </w:divBdr>
    </w:div>
    <w:div w:id="429469563">
      <w:bodyDiv w:val="1"/>
      <w:marLeft w:val="0"/>
      <w:marRight w:val="0"/>
      <w:marTop w:val="0"/>
      <w:marBottom w:val="0"/>
      <w:divBdr>
        <w:top w:val="none" w:sz="0" w:space="0" w:color="auto"/>
        <w:left w:val="none" w:sz="0" w:space="0" w:color="auto"/>
        <w:bottom w:val="none" w:sz="0" w:space="0" w:color="auto"/>
        <w:right w:val="none" w:sz="0" w:space="0" w:color="auto"/>
      </w:divBdr>
    </w:div>
    <w:div w:id="429669829">
      <w:bodyDiv w:val="1"/>
      <w:marLeft w:val="0"/>
      <w:marRight w:val="0"/>
      <w:marTop w:val="0"/>
      <w:marBottom w:val="0"/>
      <w:divBdr>
        <w:top w:val="none" w:sz="0" w:space="0" w:color="auto"/>
        <w:left w:val="none" w:sz="0" w:space="0" w:color="auto"/>
        <w:bottom w:val="none" w:sz="0" w:space="0" w:color="auto"/>
        <w:right w:val="none" w:sz="0" w:space="0" w:color="auto"/>
      </w:divBdr>
    </w:div>
    <w:div w:id="429933059">
      <w:bodyDiv w:val="1"/>
      <w:marLeft w:val="0"/>
      <w:marRight w:val="0"/>
      <w:marTop w:val="0"/>
      <w:marBottom w:val="0"/>
      <w:divBdr>
        <w:top w:val="none" w:sz="0" w:space="0" w:color="auto"/>
        <w:left w:val="none" w:sz="0" w:space="0" w:color="auto"/>
        <w:bottom w:val="none" w:sz="0" w:space="0" w:color="auto"/>
        <w:right w:val="none" w:sz="0" w:space="0" w:color="auto"/>
      </w:divBdr>
    </w:div>
    <w:div w:id="430130625">
      <w:bodyDiv w:val="1"/>
      <w:marLeft w:val="0"/>
      <w:marRight w:val="0"/>
      <w:marTop w:val="0"/>
      <w:marBottom w:val="0"/>
      <w:divBdr>
        <w:top w:val="none" w:sz="0" w:space="0" w:color="auto"/>
        <w:left w:val="none" w:sz="0" w:space="0" w:color="auto"/>
        <w:bottom w:val="none" w:sz="0" w:space="0" w:color="auto"/>
        <w:right w:val="none" w:sz="0" w:space="0" w:color="auto"/>
      </w:divBdr>
    </w:div>
    <w:div w:id="430322542">
      <w:bodyDiv w:val="1"/>
      <w:marLeft w:val="0"/>
      <w:marRight w:val="0"/>
      <w:marTop w:val="0"/>
      <w:marBottom w:val="0"/>
      <w:divBdr>
        <w:top w:val="none" w:sz="0" w:space="0" w:color="auto"/>
        <w:left w:val="none" w:sz="0" w:space="0" w:color="auto"/>
        <w:bottom w:val="none" w:sz="0" w:space="0" w:color="auto"/>
        <w:right w:val="none" w:sz="0" w:space="0" w:color="auto"/>
      </w:divBdr>
    </w:div>
    <w:div w:id="430665275">
      <w:bodyDiv w:val="1"/>
      <w:marLeft w:val="0"/>
      <w:marRight w:val="0"/>
      <w:marTop w:val="0"/>
      <w:marBottom w:val="0"/>
      <w:divBdr>
        <w:top w:val="none" w:sz="0" w:space="0" w:color="auto"/>
        <w:left w:val="none" w:sz="0" w:space="0" w:color="auto"/>
        <w:bottom w:val="none" w:sz="0" w:space="0" w:color="auto"/>
        <w:right w:val="none" w:sz="0" w:space="0" w:color="auto"/>
      </w:divBdr>
    </w:div>
    <w:div w:id="433593496">
      <w:bodyDiv w:val="1"/>
      <w:marLeft w:val="0"/>
      <w:marRight w:val="0"/>
      <w:marTop w:val="0"/>
      <w:marBottom w:val="0"/>
      <w:divBdr>
        <w:top w:val="none" w:sz="0" w:space="0" w:color="auto"/>
        <w:left w:val="none" w:sz="0" w:space="0" w:color="auto"/>
        <w:bottom w:val="none" w:sz="0" w:space="0" w:color="auto"/>
        <w:right w:val="none" w:sz="0" w:space="0" w:color="auto"/>
      </w:divBdr>
    </w:div>
    <w:div w:id="434328015">
      <w:bodyDiv w:val="1"/>
      <w:marLeft w:val="0"/>
      <w:marRight w:val="0"/>
      <w:marTop w:val="0"/>
      <w:marBottom w:val="0"/>
      <w:divBdr>
        <w:top w:val="none" w:sz="0" w:space="0" w:color="auto"/>
        <w:left w:val="none" w:sz="0" w:space="0" w:color="auto"/>
        <w:bottom w:val="none" w:sz="0" w:space="0" w:color="auto"/>
        <w:right w:val="none" w:sz="0" w:space="0" w:color="auto"/>
      </w:divBdr>
    </w:div>
    <w:div w:id="434903663">
      <w:bodyDiv w:val="1"/>
      <w:marLeft w:val="0"/>
      <w:marRight w:val="0"/>
      <w:marTop w:val="0"/>
      <w:marBottom w:val="0"/>
      <w:divBdr>
        <w:top w:val="none" w:sz="0" w:space="0" w:color="auto"/>
        <w:left w:val="none" w:sz="0" w:space="0" w:color="auto"/>
        <w:bottom w:val="none" w:sz="0" w:space="0" w:color="auto"/>
        <w:right w:val="none" w:sz="0" w:space="0" w:color="auto"/>
      </w:divBdr>
    </w:div>
    <w:div w:id="435372372">
      <w:bodyDiv w:val="1"/>
      <w:marLeft w:val="0"/>
      <w:marRight w:val="0"/>
      <w:marTop w:val="0"/>
      <w:marBottom w:val="0"/>
      <w:divBdr>
        <w:top w:val="none" w:sz="0" w:space="0" w:color="auto"/>
        <w:left w:val="none" w:sz="0" w:space="0" w:color="auto"/>
        <w:bottom w:val="none" w:sz="0" w:space="0" w:color="auto"/>
        <w:right w:val="none" w:sz="0" w:space="0" w:color="auto"/>
      </w:divBdr>
    </w:div>
    <w:div w:id="435518520">
      <w:bodyDiv w:val="1"/>
      <w:marLeft w:val="0"/>
      <w:marRight w:val="0"/>
      <w:marTop w:val="0"/>
      <w:marBottom w:val="0"/>
      <w:divBdr>
        <w:top w:val="none" w:sz="0" w:space="0" w:color="auto"/>
        <w:left w:val="none" w:sz="0" w:space="0" w:color="auto"/>
        <w:bottom w:val="none" w:sz="0" w:space="0" w:color="auto"/>
        <w:right w:val="none" w:sz="0" w:space="0" w:color="auto"/>
      </w:divBdr>
    </w:div>
    <w:div w:id="435758264">
      <w:bodyDiv w:val="1"/>
      <w:marLeft w:val="0"/>
      <w:marRight w:val="0"/>
      <w:marTop w:val="0"/>
      <w:marBottom w:val="0"/>
      <w:divBdr>
        <w:top w:val="none" w:sz="0" w:space="0" w:color="auto"/>
        <w:left w:val="none" w:sz="0" w:space="0" w:color="auto"/>
        <w:bottom w:val="none" w:sz="0" w:space="0" w:color="auto"/>
        <w:right w:val="none" w:sz="0" w:space="0" w:color="auto"/>
      </w:divBdr>
    </w:div>
    <w:div w:id="436216021">
      <w:bodyDiv w:val="1"/>
      <w:marLeft w:val="0"/>
      <w:marRight w:val="0"/>
      <w:marTop w:val="0"/>
      <w:marBottom w:val="0"/>
      <w:divBdr>
        <w:top w:val="none" w:sz="0" w:space="0" w:color="auto"/>
        <w:left w:val="none" w:sz="0" w:space="0" w:color="auto"/>
        <w:bottom w:val="none" w:sz="0" w:space="0" w:color="auto"/>
        <w:right w:val="none" w:sz="0" w:space="0" w:color="auto"/>
      </w:divBdr>
    </w:div>
    <w:div w:id="436874842">
      <w:bodyDiv w:val="1"/>
      <w:marLeft w:val="0"/>
      <w:marRight w:val="0"/>
      <w:marTop w:val="0"/>
      <w:marBottom w:val="0"/>
      <w:divBdr>
        <w:top w:val="none" w:sz="0" w:space="0" w:color="auto"/>
        <w:left w:val="none" w:sz="0" w:space="0" w:color="auto"/>
        <w:bottom w:val="none" w:sz="0" w:space="0" w:color="auto"/>
        <w:right w:val="none" w:sz="0" w:space="0" w:color="auto"/>
      </w:divBdr>
    </w:div>
    <w:div w:id="437482822">
      <w:bodyDiv w:val="1"/>
      <w:marLeft w:val="0"/>
      <w:marRight w:val="0"/>
      <w:marTop w:val="0"/>
      <w:marBottom w:val="0"/>
      <w:divBdr>
        <w:top w:val="none" w:sz="0" w:space="0" w:color="auto"/>
        <w:left w:val="none" w:sz="0" w:space="0" w:color="auto"/>
        <w:bottom w:val="none" w:sz="0" w:space="0" w:color="auto"/>
        <w:right w:val="none" w:sz="0" w:space="0" w:color="auto"/>
      </w:divBdr>
    </w:div>
    <w:div w:id="438112495">
      <w:bodyDiv w:val="1"/>
      <w:marLeft w:val="0"/>
      <w:marRight w:val="0"/>
      <w:marTop w:val="0"/>
      <w:marBottom w:val="0"/>
      <w:divBdr>
        <w:top w:val="none" w:sz="0" w:space="0" w:color="auto"/>
        <w:left w:val="none" w:sz="0" w:space="0" w:color="auto"/>
        <w:bottom w:val="none" w:sz="0" w:space="0" w:color="auto"/>
        <w:right w:val="none" w:sz="0" w:space="0" w:color="auto"/>
      </w:divBdr>
    </w:div>
    <w:div w:id="438188348">
      <w:bodyDiv w:val="1"/>
      <w:marLeft w:val="0"/>
      <w:marRight w:val="0"/>
      <w:marTop w:val="0"/>
      <w:marBottom w:val="0"/>
      <w:divBdr>
        <w:top w:val="none" w:sz="0" w:space="0" w:color="auto"/>
        <w:left w:val="none" w:sz="0" w:space="0" w:color="auto"/>
        <w:bottom w:val="none" w:sz="0" w:space="0" w:color="auto"/>
        <w:right w:val="none" w:sz="0" w:space="0" w:color="auto"/>
      </w:divBdr>
    </w:div>
    <w:div w:id="438567763">
      <w:bodyDiv w:val="1"/>
      <w:marLeft w:val="0"/>
      <w:marRight w:val="0"/>
      <w:marTop w:val="0"/>
      <w:marBottom w:val="0"/>
      <w:divBdr>
        <w:top w:val="none" w:sz="0" w:space="0" w:color="auto"/>
        <w:left w:val="none" w:sz="0" w:space="0" w:color="auto"/>
        <w:bottom w:val="none" w:sz="0" w:space="0" w:color="auto"/>
        <w:right w:val="none" w:sz="0" w:space="0" w:color="auto"/>
      </w:divBdr>
    </w:div>
    <w:div w:id="438640865">
      <w:bodyDiv w:val="1"/>
      <w:marLeft w:val="0"/>
      <w:marRight w:val="0"/>
      <w:marTop w:val="0"/>
      <w:marBottom w:val="0"/>
      <w:divBdr>
        <w:top w:val="none" w:sz="0" w:space="0" w:color="auto"/>
        <w:left w:val="none" w:sz="0" w:space="0" w:color="auto"/>
        <w:bottom w:val="none" w:sz="0" w:space="0" w:color="auto"/>
        <w:right w:val="none" w:sz="0" w:space="0" w:color="auto"/>
      </w:divBdr>
    </w:div>
    <w:div w:id="439296106">
      <w:bodyDiv w:val="1"/>
      <w:marLeft w:val="0"/>
      <w:marRight w:val="0"/>
      <w:marTop w:val="0"/>
      <w:marBottom w:val="0"/>
      <w:divBdr>
        <w:top w:val="none" w:sz="0" w:space="0" w:color="auto"/>
        <w:left w:val="none" w:sz="0" w:space="0" w:color="auto"/>
        <w:bottom w:val="none" w:sz="0" w:space="0" w:color="auto"/>
        <w:right w:val="none" w:sz="0" w:space="0" w:color="auto"/>
      </w:divBdr>
    </w:div>
    <w:div w:id="439305405">
      <w:bodyDiv w:val="1"/>
      <w:marLeft w:val="0"/>
      <w:marRight w:val="0"/>
      <w:marTop w:val="0"/>
      <w:marBottom w:val="0"/>
      <w:divBdr>
        <w:top w:val="none" w:sz="0" w:space="0" w:color="auto"/>
        <w:left w:val="none" w:sz="0" w:space="0" w:color="auto"/>
        <w:bottom w:val="none" w:sz="0" w:space="0" w:color="auto"/>
        <w:right w:val="none" w:sz="0" w:space="0" w:color="auto"/>
      </w:divBdr>
    </w:div>
    <w:div w:id="439421918">
      <w:bodyDiv w:val="1"/>
      <w:marLeft w:val="0"/>
      <w:marRight w:val="0"/>
      <w:marTop w:val="0"/>
      <w:marBottom w:val="0"/>
      <w:divBdr>
        <w:top w:val="none" w:sz="0" w:space="0" w:color="auto"/>
        <w:left w:val="none" w:sz="0" w:space="0" w:color="auto"/>
        <w:bottom w:val="none" w:sz="0" w:space="0" w:color="auto"/>
        <w:right w:val="none" w:sz="0" w:space="0" w:color="auto"/>
      </w:divBdr>
    </w:div>
    <w:div w:id="439616393">
      <w:bodyDiv w:val="1"/>
      <w:marLeft w:val="0"/>
      <w:marRight w:val="0"/>
      <w:marTop w:val="0"/>
      <w:marBottom w:val="0"/>
      <w:divBdr>
        <w:top w:val="none" w:sz="0" w:space="0" w:color="auto"/>
        <w:left w:val="none" w:sz="0" w:space="0" w:color="auto"/>
        <w:bottom w:val="none" w:sz="0" w:space="0" w:color="auto"/>
        <w:right w:val="none" w:sz="0" w:space="0" w:color="auto"/>
      </w:divBdr>
    </w:div>
    <w:div w:id="439760043">
      <w:bodyDiv w:val="1"/>
      <w:marLeft w:val="0"/>
      <w:marRight w:val="0"/>
      <w:marTop w:val="0"/>
      <w:marBottom w:val="0"/>
      <w:divBdr>
        <w:top w:val="none" w:sz="0" w:space="0" w:color="auto"/>
        <w:left w:val="none" w:sz="0" w:space="0" w:color="auto"/>
        <w:bottom w:val="none" w:sz="0" w:space="0" w:color="auto"/>
        <w:right w:val="none" w:sz="0" w:space="0" w:color="auto"/>
      </w:divBdr>
    </w:div>
    <w:div w:id="440804849">
      <w:bodyDiv w:val="1"/>
      <w:marLeft w:val="0"/>
      <w:marRight w:val="0"/>
      <w:marTop w:val="0"/>
      <w:marBottom w:val="0"/>
      <w:divBdr>
        <w:top w:val="none" w:sz="0" w:space="0" w:color="auto"/>
        <w:left w:val="none" w:sz="0" w:space="0" w:color="auto"/>
        <w:bottom w:val="none" w:sz="0" w:space="0" w:color="auto"/>
        <w:right w:val="none" w:sz="0" w:space="0" w:color="auto"/>
      </w:divBdr>
    </w:div>
    <w:div w:id="440877653">
      <w:bodyDiv w:val="1"/>
      <w:marLeft w:val="0"/>
      <w:marRight w:val="0"/>
      <w:marTop w:val="0"/>
      <w:marBottom w:val="0"/>
      <w:divBdr>
        <w:top w:val="none" w:sz="0" w:space="0" w:color="auto"/>
        <w:left w:val="none" w:sz="0" w:space="0" w:color="auto"/>
        <w:bottom w:val="none" w:sz="0" w:space="0" w:color="auto"/>
        <w:right w:val="none" w:sz="0" w:space="0" w:color="auto"/>
      </w:divBdr>
    </w:div>
    <w:div w:id="440927068">
      <w:bodyDiv w:val="1"/>
      <w:marLeft w:val="0"/>
      <w:marRight w:val="0"/>
      <w:marTop w:val="0"/>
      <w:marBottom w:val="0"/>
      <w:divBdr>
        <w:top w:val="none" w:sz="0" w:space="0" w:color="auto"/>
        <w:left w:val="none" w:sz="0" w:space="0" w:color="auto"/>
        <w:bottom w:val="none" w:sz="0" w:space="0" w:color="auto"/>
        <w:right w:val="none" w:sz="0" w:space="0" w:color="auto"/>
      </w:divBdr>
    </w:div>
    <w:div w:id="441848963">
      <w:bodyDiv w:val="1"/>
      <w:marLeft w:val="0"/>
      <w:marRight w:val="0"/>
      <w:marTop w:val="0"/>
      <w:marBottom w:val="0"/>
      <w:divBdr>
        <w:top w:val="none" w:sz="0" w:space="0" w:color="auto"/>
        <w:left w:val="none" w:sz="0" w:space="0" w:color="auto"/>
        <w:bottom w:val="none" w:sz="0" w:space="0" w:color="auto"/>
        <w:right w:val="none" w:sz="0" w:space="0" w:color="auto"/>
      </w:divBdr>
    </w:div>
    <w:div w:id="441918791">
      <w:bodyDiv w:val="1"/>
      <w:marLeft w:val="0"/>
      <w:marRight w:val="0"/>
      <w:marTop w:val="0"/>
      <w:marBottom w:val="0"/>
      <w:divBdr>
        <w:top w:val="none" w:sz="0" w:space="0" w:color="auto"/>
        <w:left w:val="none" w:sz="0" w:space="0" w:color="auto"/>
        <w:bottom w:val="none" w:sz="0" w:space="0" w:color="auto"/>
        <w:right w:val="none" w:sz="0" w:space="0" w:color="auto"/>
      </w:divBdr>
    </w:div>
    <w:div w:id="442774475">
      <w:bodyDiv w:val="1"/>
      <w:marLeft w:val="0"/>
      <w:marRight w:val="0"/>
      <w:marTop w:val="0"/>
      <w:marBottom w:val="0"/>
      <w:divBdr>
        <w:top w:val="none" w:sz="0" w:space="0" w:color="auto"/>
        <w:left w:val="none" w:sz="0" w:space="0" w:color="auto"/>
        <w:bottom w:val="none" w:sz="0" w:space="0" w:color="auto"/>
        <w:right w:val="none" w:sz="0" w:space="0" w:color="auto"/>
      </w:divBdr>
    </w:div>
    <w:div w:id="443310770">
      <w:bodyDiv w:val="1"/>
      <w:marLeft w:val="0"/>
      <w:marRight w:val="0"/>
      <w:marTop w:val="0"/>
      <w:marBottom w:val="0"/>
      <w:divBdr>
        <w:top w:val="none" w:sz="0" w:space="0" w:color="auto"/>
        <w:left w:val="none" w:sz="0" w:space="0" w:color="auto"/>
        <w:bottom w:val="none" w:sz="0" w:space="0" w:color="auto"/>
        <w:right w:val="none" w:sz="0" w:space="0" w:color="auto"/>
      </w:divBdr>
    </w:div>
    <w:div w:id="443499422">
      <w:bodyDiv w:val="1"/>
      <w:marLeft w:val="0"/>
      <w:marRight w:val="0"/>
      <w:marTop w:val="0"/>
      <w:marBottom w:val="0"/>
      <w:divBdr>
        <w:top w:val="none" w:sz="0" w:space="0" w:color="auto"/>
        <w:left w:val="none" w:sz="0" w:space="0" w:color="auto"/>
        <w:bottom w:val="none" w:sz="0" w:space="0" w:color="auto"/>
        <w:right w:val="none" w:sz="0" w:space="0" w:color="auto"/>
      </w:divBdr>
    </w:div>
    <w:div w:id="444618465">
      <w:bodyDiv w:val="1"/>
      <w:marLeft w:val="0"/>
      <w:marRight w:val="0"/>
      <w:marTop w:val="0"/>
      <w:marBottom w:val="0"/>
      <w:divBdr>
        <w:top w:val="none" w:sz="0" w:space="0" w:color="auto"/>
        <w:left w:val="none" w:sz="0" w:space="0" w:color="auto"/>
        <w:bottom w:val="none" w:sz="0" w:space="0" w:color="auto"/>
        <w:right w:val="none" w:sz="0" w:space="0" w:color="auto"/>
      </w:divBdr>
    </w:div>
    <w:div w:id="444622931">
      <w:bodyDiv w:val="1"/>
      <w:marLeft w:val="0"/>
      <w:marRight w:val="0"/>
      <w:marTop w:val="0"/>
      <w:marBottom w:val="0"/>
      <w:divBdr>
        <w:top w:val="none" w:sz="0" w:space="0" w:color="auto"/>
        <w:left w:val="none" w:sz="0" w:space="0" w:color="auto"/>
        <w:bottom w:val="none" w:sz="0" w:space="0" w:color="auto"/>
        <w:right w:val="none" w:sz="0" w:space="0" w:color="auto"/>
      </w:divBdr>
    </w:div>
    <w:div w:id="445196464">
      <w:bodyDiv w:val="1"/>
      <w:marLeft w:val="0"/>
      <w:marRight w:val="0"/>
      <w:marTop w:val="0"/>
      <w:marBottom w:val="0"/>
      <w:divBdr>
        <w:top w:val="none" w:sz="0" w:space="0" w:color="auto"/>
        <w:left w:val="none" w:sz="0" w:space="0" w:color="auto"/>
        <w:bottom w:val="none" w:sz="0" w:space="0" w:color="auto"/>
        <w:right w:val="none" w:sz="0" w:space="0" w:color="auto"/>
      </w:divBdr>
    </w:div>
    <w:div w:id="445349686">
      <w:bodyDiv w:val="1"/>
      <w:marLeft w:val="0"/>
      <w:marRight w:val="0"/>
      <w:marTop w:val="0"/>
      <w:marBottom w:val="0"/>
      <w:divBdr>
        <w:top w:val="none" w:sz="0" w:space="0" w:color="auto"/>
        <w:left w:val="none" w:sz="0" w:space="0" w:color="auto"/>
        <w:bottom w:val="none" w:sz="0" w:space="0" w:color="auto"/>
        <w:right w:val="none" w:sz="0" w:space="0" w:color="auto"/>
      </w:divBdr>
    </w:div>
    <w:div w:id="445850724">
      <w:bodyDiv w:val="1"/>
      <w:marLeft w:val="0"/>
      <w:marRight w:val="0"/>
      <w:marTop w:val="0"/>
      <w:marBottom w:val="0"/>
      <w:divBdr>
        <w:top w:val="none" w:sz="0" w:space="0" w:color="auto"/>
        <w:left w:val="none" w:sz="0" w:space="0" w:color="auto"/>
        <w:bottom w:val="none" w:sz="0" w:space="0" w:color="auto"/>
        <w:right w:val="none" w:sz="0" w:space="0" w:color="auto"/>
      </w:divBdr>
    </w:div>
    <w:div w:id="447354106">
      <w:bodyDiv w:val="1"/>
      <w:marLeft w:val="0"/>
      <w:marRight w:val="0"/>
      <w:marTop w:val="0"/>
      <w:marBottom w:val="0"/>
      <w:divBdr>
        <w:top w:val="none" w:sz="0" w:space="0" w:color="auto"/>
        <w:left w:val="none" w:sz="0" w:space="0" w:color="auto"/>
        <w:bottom w:val="none" w:sz="0" w:space="0" w:color="auto"/>
        <w:right w:val="none" w:sz="0" w:space="0" w:color="auto"/>
      </w:divBdr>
    </w:div>
    <w:div w:id="449209392">
      <w:bodyDiv w:val="1"/>
      <w:marLeft w:val="0"/>
      <w:marRight w:val="0"/>
      <w:marTop w:val="0"/>
      <w:marBottom w:val="0"/>
      <w:divBdr>
        <w:top w:val="none" w:sz="0" w:space="0" w:color="auto"/>
        <w:left w:val="none" w:sz="0" w:space="0" w:color="auto"/>
        <w:bottom w:val="none" w:sz="0" w:space="0" w:color="auto"/>
        <w:right w:val="none" w:sz="0" w:space="0" w:color="auto"/>
      </w:divBdr>
    </w:div>
    <w:div w:id="450323935">
      <w:bodyDiv w:val="1"/>
      <w:marLeft w:val="0"/>
      <w:marRight w:val="0"/>
      <w:marTop w:val="0"/>
      <w:marBottom w:val="0"/>
      <w:divBdr>
        <w:top w:val="none" w:sz="0" w:space="0" w:color="auto"/>
        <w:left w:val="none" w:sz="0" w:space="0" w:color="auto"/>
        <w:bottom w:val="none" w:sz="0" w:space="0" w:color="auto"/>
        <w:right w:val="none" w:sz="0" w:space="0" w:color="auto"/>
      </w:divBdr>
    </w:div>
    <w:div w:id="450708535">
      <w:bodyDiv w:val="1"/>
      <w:marLeft w:val="0"/>
      <w:marRight w:val="0"/>
      <w:marTop w:val="0"/>
      <w:marBottom w:val="0"/>
      <w:divBdr>
        <w:top w:val="none" w:sz="0" w:space="0" w:color="auto"/>
        <w:left w:val="none" w:sz="0" w:space="0" w:color="auto"/>
        <w:bottom w:val="none" w:sz="0" w:space="0" w:color="auto"/>
        <w:right w:val="none" w:sz="0" w:space="0" w:color="auto"/>
      </w:divBdr>
    </w:div>
    <w:div w:id="450981723">
      <w:bodyDiv w:val="1"/>
      <w:marLeft w:val="0"/>
      <w:marRight w:val="0"/>
      <w:marTop w:val="0"/>
      <w:marBottom w:val="0"/>
      <w:divBdr>
        <w:top w:val="none" w:sz="0" w:space="0" w:color="auto"/>
        <w:left w:val="none" w:sz="0" w:space="0" w:color="auto"/>
        <w:bottom w:val="none" w:sz="0" w:space="0" w:color="auto"/>
        <w:right w:val="none" w:sz="0" w:space="0" w:color="auto"/>
      </w:divBdr>
    </w:div>
    <w:div w:id="451363813">
      <w:bodyDiv w:val="1"/>
      <w:marLeft w:val="0"/>
      <w:marRight w:val="0"/>
      <w:marTop w:val="0"/>
      <w:marBottom w:val="0"/>
      <w:divBdr>
        <w:top w:val="none" w:sz="0" w:space="0" w:color="auto"/>
        <w:left w:val="none" w:sz="0" w:space="0" w:color="auto"/>
        <w:bottom w:val="none" w:sz="0" w:space="0" w:color="auto"/>
        <w:right w:val="none" w:sz="0" w:space="0" w:color="auto"/>
      </w:divBdr>
    </w:div>
    <w:div w:id="451481910">
      <w:bodyDiv w:val="1"/>
      <w:marLeft w:val="0"/>
      <w:marRight w:val="0"/>
      <w:marTop w:val="0"/>
      <w:marBottom w:val="0"/>
      <w:divBdr>
        <w:top w:val="none" w:sz="0" w:space="0" w:color="auto"/>
        <w:left w:val="none" w:sz="0" w:space="0" w:color="auto"/>
        <w:bottom w:val="none" w:sz="0" w:space="0" w:color="auto"/>
        <w:right w:val="none" w:sz="0" w:space="0" w:color="auto"/>
      </w:divBdr>
    </w:div>
    <w:div w:id="451634054">
      <w:bodyDiv w:val="1"/>
      <w:marLeft w:val="0"/>
      <w:marRight w:val="0"/>
      <w:marTop w:val="0"/>
      <w:marBottom w:val="0"/>
      <w:divBdr>
        <w:top w:val="none" w:sz="0" w:space="0" w:color="auto"/>
        <w:left w:val="none" w:sz="0" w:space="0" w:color="auto"/>
        <w:bottom w:val="none" w:sz="0" w:space="0" w:color="auto"/>
        <w:right w:val="none" w:sz="0" w:space="0" w:color="auto"/>
      </w:divBdr>
    </w:div>
    <w:div w:id="451903389">
      <w:bodyDiv w:val="1"/>
      <w:marLeft w:val="0"/>
      <w:marRight w:val="0"/>
      <w:marTop w:val="0"/>
      <w:marBottom w:val="0"/>
      <w:divBdr>
        <w:top w:val="none" w:sz="0" w:space="0" w:color="auto"/>
        <w:left w:val="none" w:sz="0" w:space="0" w:color="auto"/>
        <w:bottom w:val="none" w:sz="0" w:space="0" w:color="auto"/>
        <w:right w:val="none" w:sz="0" w:space="0" w:color="auto"/>
      </w:divBdr>
    </w:div>
    <w:div w:id="452528040">
      <w:bodyDiv w:val="1"/>
      <w:marLeft w:val="0"/>
      <w:marRight w:val="0"/>
      <w:marTop w:val="0"/>
      <w:marBottom w:val="0"/>
      <w:divBdr>
        <w:top w:val="none" w:sz="0" w:space="0" w:color="auto"/>
        <w:left w:val="none" w:sz="0" w:space="0" w:color="auto"/>
        <w:bottom w:val="none" w:sz="0" w:space="0" w:color="auto"/>
        <w:right w:val="none" w:sz="0" w:space="0" w:color="auto"/>
      </w:divBdr>
    </w:div>
    <w:div w:id="452792800">
      <w:bodyDiv w:val="1"/>
      <w:marLeft w:val="0"/>
      <w:marRight w:val="0"/>
      <w:marTop w:val="0"/>
      <w:marBottom w:val="0"/>
      <w:divBdr>
        <w:top w:val="none" w:sz="0" w:space="0" w:color="auto"/>
        <w:left w:val="none" w:sz="0" w:space="0" w:color="auto"/>
        <w:bottom w:val="none" w:sz="0" w:space="0" w:color="auto"/>
        <w:right w:val="none" w:sz="0" w:space="0" w:color="auto"/>
      </w:divBdr>
    </w:div>
    <w:div w:id="452945861">
      <w:bodyDiv w:val="1"/>
      <w:marLeft w:val="0"/>
      <w:marRight w:val="0"/>
      <w:marTop w:val="0"/>
      <w:marBottom w:val="0"/>
      <w:divBdr>
        <w:top w:val="none" w:sz="0" w:space="0" w:color="auto"/>
        <w:left w:val="none" w:sz="0" w:space="0" w:color="auto"/>
        <w:bottom w:val="none" w:sz="0" w:space="0" w:color="auto"/>
        <w:right w:val="none" w:sz="0" w:space="0" w:color="auto"/>
      </w:divBdr>
    </w:div>
    <w:div w:id="452987257">
      <w:bodyDiv w:val="1"/>
      <w:marLeft w:val="0"/>
      <w:marRight w:val="0"/>
      <w:marTop w:val="0"/>
      <w:marBottom w:val="0"/>
      <w:divBdr>
        <w:top w:val="none" w:sz="0" w:space="0" w:color="auto"/>
        <w:left w:val="none" w:sz="0" w:space="0" w:color="auto"/>
        <w:bottom w:val="none" w:sz="0" w:space="0" w:color="auto"/>
        <w:right w:val="none" w:sz="0" w:space="0" w:color="auto"/>
      </w:divBdr>
    </w:div>
    <w:div w:id="454445383">
      <w:bodyDiv w:val="1"/>
      <w:marLeft w:val="0"/>
      <w:marRight w:val="0"/>
      <w:marTop w:val="0"/>
      <w:marBottom w:val="0"/>
      <w:divBdr>
        <w:top w:val="none" w:sz="0" w:space="0" w:color="auto"/>
        <w:left w:val="none" w:sz="0" w:space="0" w:color="auto"/>
        <w:bottom w:val="none" w:sz="0" w:space="0" w:color="auto"/>
        <w:right w:val="none" w:sz="0" w:space="0" w:color="auto"/>
      </w:divBdr>
    </w:div>
    <w:div w:id="454715012">
      <w:bodyDiv w:val="1"/>
      <w:marLeft w:val="0"/>
      <w:marRight w:val="0"/>
      <w:marTop w:val="0"/>
      <w:marBottom w:val="0"/>
      <w:divBdr>
        <w:top w:val="none" w:sz="0" w:space="0" w:color="auto"/>
        <w:left w:val="none" w:sz="0" w:space="0" w:color="auto"/>
        <w:bottom w:val="none" w:sz="0" w:space="0" w:color="auto"/>
        <w:right w:val="none" w:sz="0" w:space="0" w:color="auto"/>
      </w:divBdr>
    </w:div>
    <w:div w:id="455484807">
      <w:bodyDiv w:val="1"/>
      <w:marLeft w:val="0"/>
      <w:marRight w:val="0"/>
      <w:marTop w:val="0"/>
      <w:marBottom w:val="0"/>
      <w:divBdr>
        <w:top w:val="none" w:sz="0" w:space="0" w:color="auto"/>
        <w:left w:val="none" w:sz="0" w:space="0" w:color="auto"/>
        <w:bottom w:val="none" w:sz="0" w:space="0" w:color="auto"/>
        <w:right w:val="none" w:sz="0" w:space="0" w:color="auto"/>
      </w:divBdr>
    </w:div>
    <w:div w:id="456336221">
      <w:bodyDiv w:val="1"/>
      <w:marLeft w:val="0"/>
      <w:marRight w:val="0"/>
      <w:marTop w:val="0"/>
      <w:marBottom w:val="0"/>
      <w:divBdr>
        <w:top w:val="none" w:sz="0" w:space="0" w:color="auto"/>
        <w:left w:val="none" w:sz="0" w:space="0" w:color="auto"/>
        <w:bottom w:val="none" w:sz="0" w:space="0" w:color="auto"/>
        <w:right w:val="none" w:sz="0" w:space="0" w:color="auto"/>
      </w:divBdr>
    </w:div>
    <w:div w:id="456341063">
      <w:bodyDiv w:val="1"/>
      <w:marLeft w:val="0"/>
      <w:marRight w:val="0"/>
      <w:marTop w:val="0"/>
      <w:marBottom w:val="0"/>
      <w:divBdr>
        <w:top w:val="none" w:sz="0" w:space="0" w:color="auto"/>
        <w:left w:val="none" w:sz="0" w:space="0" w:color="auto"/>
        <w:bottom w:val="none" w:sz="0" w:space="0" w:color="auto"/>
        <w:right w:val="none" w:sz="0" w:space="0" w:color="auto"/>
      </w:divBdr>
    </w:div>
    <w:div w:id="456800480">
      <w:bodyDiv w:val="1"/>
      <w:marLeft w:val="0"/>
      <w:marRight w:val="0"/>
      <w:marTop w:val="0"/>
      <w:marBottom w:val="0"/>
      <w:divBdr>
        <w:top w:val="none" w:sz="0" w:space="0" w:color="auto"/>
        <w:left w:val="none" w:sz="0" w:space="0" w:color="auto"/>
        <w:bottom w:val="none" w:sz="0" w:space="0" w:color="auto"/>
        <w:right w:val="none" w:sz="0" w:space="0" w:color="auto"/>
      </w:divBdr>
    </w:div>
    <w:div w:id="457798307">
      <w:bodyDiv w:val="1"/>
      <w:marLeft w:val="0"/>
      <w:marRight w:val="0"/>
      <w:marTop w:val="0"/>
      <w:marBottom w:val="0"/>
      <w:divBdr>
        <w:top w:val="none" w:sz="0" w:space="0" w:color="auto"/>
        <w:left w:val="none" w:sz="0" w:space="0" w:color="auto"/>
        <w:bottom w:val="none" w:sz="0" w:space="0" w:color="auto"/>
        <w:right w:val="none" w:sz="0" w:space="0" w:color="auto"/>
      </w:divBdr>
    </w:div>
    <w:div w:id="457798703">
      <w:bodyDiv w:val="1"/>
      <w:marLeft w:val="0"/>
      <w:marRight w:val="0"/>
      <w:marTop w:val="0"/>
      <w:marBottom w:val="0"/>
      <w:divBdr>
        <w:top w:val="none" w:sz="0" w:space="0" w:color="auto"/>
        <w:left w:val="none" w:sz="0" w:space="0" w:color="auto"/>
        <w:bottom w:val="none" w:sz="0" w:space="0" w:color="auto"/>
        <w:right w:val="none" w:sz="0" w:space="0" w:color="auto"/>
      </w:divBdr>
    </w:div>
    <w:div w:id="458108606">
      <w:bodyDiv w:val="1"/>
      <w:marLeft w:val="0"/>
      <w:marRight w:val="0"/>
      <w:marTop w:val="0"/>
      <w:marBottom w:val="0"/>
      <w:divBdr>
        <w:top w:val="none" w:sz="0" w:space="0" w:color="auto"/>
        <w:left w:val="none" w:sz="0" w:space="0" w:color="auto"/>
        <w:bottom w:val="none" w:sz="0" w:space="0" w:color="auto"/>
        <w:right w:val="none" w:sz="0" w:space="0" w:color="auto"/>
      </w:divBdr>
    </w:div>
    <w:div w:id="459417408">
      <w:bodyDiv w:val="1"/>
      <w:marLeft w:val="0"/>
      <w:marRight w:val="0"/>
      <w:marTop w:val="0"/>
      <w:marBottom w:val="0"/>
      <w:divBdr>
        <w:top w:val="none" w:sz="0" w:space="0" w:color="auto"/>
        <w:left w:val="none" w:sz="0" w:space="0" w:color="auto"/>
        <w:bottom w:val="none" w:sz="0" w:space="0" w:color="auto"/>
        <w:right w:val="none" w:sz="0" w:space="0" w:color="auto"/>
      </w:divBdr>
    </w:div>
    <w:div w:id="459498185">
      <w:bodyDiv w:val="1"/>
      <w:marLeft w:val="0"/>
      <w:marRight w:val="0"/>
      <w:marTop w:val="0"/>
      <w:marBottom w:val="0"/>
      <w:divBdr>
        <w:top w:val="none" w:sz="0" w:space="0" w:color="auto"/>
        <w:left w:val="none" w:sz="0" w:space="0" w:color="auto"/>
        <w:bottom w:val="none" w:sz="0" w:space="0" w:color="auto"/>
        <w:right w:val="none" w:sz="0" w:space="0" w:color="auto"/>
      </w:divBdr>
    </w:div>
    <w:div w:id="459881710">
      <w:bodyDiv w:val="1"/>
      <w:marLeft w:val="0"/>
      <w:marRight w:val="0"/>
      <w:marTop w:val="0"/>
      <w:marBottom w:val="0"/>
      <w:divBdr>
        <w:top w:val="none" w:sz="0" w:space="0" w:color="auto"/>
        <w:left w:val="none" w:sz="0" w:space="0" w:color="auto"/>
        <w:bottom w:val="none" w:sz="0" w:space="0" w:color="auto"/>
        <w:right w:val="none" w:sz="0" w:space="0" w:color="auto"/>
      </w:divBdr>
    </w:div>
    <w:div w:id="460617885">
      <w:bodyDiv w:val="1"/>
      <w:marLeft w:val="0"/>
      <w:marRight w:val="0"/>
      <w:marTop w:val="0"/>
      <w:marBottom w:val="0"/>
      <w:divBdr>
        <w:top w:val="none" w:sz="0" w:space="0" w:color="auto"/>
        <w:left w:val="none" w:sz="0" w:space="0" w:color="auto"/>
        <w:bottom w:val="none" w:sz="0" w:space="0" w:color="auto"/>
        <w:right w:val="none" w:sz="0" w:space="0" w:color="auto"/>
      </w:divBdr>
    </w:div>
    <w:div w:id="460659867">
      <w:bodyDiv w:val="1"/>
      <w:marLeft w:val="0"/>
      <w:marRight w:val="0"/>
      <w:marTop w:val="0"/>
      <w:marBottom w:val="0"/>
      <w:divBdr>
        <w:top w:val="none" w:sz="0" w:space="0" w:color="auto"/>
        <w:left w:val="none" w:sz="0" w:space="0" w:color="auto"/>
        <w:bottom w:val="none" w:sz="0" w:space="0" w:color="auto"/>
        <w:right w:val="none" w:sz="0" w:space="0" w:color="auto"/>
      </w:divBdr>
    </w:div>
    <w:div w:id="460879111">
      <w:bodyDiv w:val="1"/>
      <w:marLeft w:val="0"/>
      <w:marRight w:val="0"/>
      <w:marTop w:val="0"/>
      <w:marBottom w:val="0"/>
      <w:divBdr>
        <w:top w:val="none" w:sz="0" w:space="0" w:color="auto"/>
        <w:left w:val="none" w:sz="0" w:space="0" w:color="auto"/>
        <w:bottom w:val="none" w:sz="0" w:space="0" w:color="auto"/>
        <w:right w:val="none" w:sz="0" w:space="0" w:color="auto"/>
      </w:divBdr>
    </w:div>
    <w:div w:id="461389658">
      <w:bodyDiv w:val="1"/>
      <w:marLeft w:val="0"/>
      <w:marRight w:val="0"/>
      <w:marTop w:val="0"/>
      <w:marBottom w:val="0"/>
      <w:divBdr>
        <w:top w:val="none" w:sz="0" w:space="0" w:color="auto"/>
        <w:left w:val="none" w:sz="0" w:space="0" w:color="auto"/>
        <w:bottom w:val="none" w:sz="0" w:space="0" w:color="auto"/>
        <w:right w:val="none" w:sz="0" w:space="0" w:color="auto"/>
      </w:divBdr>
    </w:div>
    <w:div w:id="461583403">
      <w:bodyDiv w:val="1"/>
      <w:marLeft w:val="0"/>
      <w:marRight w:val="0"/>
      <w:marTop w:val="0"/>
      <w:marBottom w:val="0"/>
      <w:divBdr>
        <w:top w:val="none" w:sz="0" w:space="0" w:color="auto"/>
        <w:left w:val="none" w:sz="0" w:space="0" w:color="auto"/>
        <w:bottom w:val="none" w:sz="0" w:space="0" w:color="auto"/>
        <w:right w:val="none" w:sz="0" w:space="0" w:color="auto"/>
      </w:divBdr>
    </w:div>
    <w:div w:id="461651699">
      <w:bodyDiv w:val="1"/>
      <w:marLeft w:val="0"/>
      <w:marRight w:val="0"/>
      <w:marTop w:val="0"/>
      <w:marBottom w:val="0"/>
      <w:divBdr>
        <w:top w:val="none" w:sz="0" w:space="0" w:color="auto"/>
        <w:left w:val="none" w:sz="0" w:space="0" w:color="auto"/>
        <w:bottom w:val="none" w:sz="0" w:space="0" w:color="auto"/>
        <w:right w:val="none" w:sz="0" w:space="0" w:color="auto"/>
      </w:divBdr>
    </w:div>
    <w:div w:id="461847617">
      <w:bodyDiv w:val="1"/>
      <w:marLeft w:val="0"/>
      <w:marRight w:val="0"/>
      <w:marTop w:val="0"/>
      <w:marBottom w:val="0"/>
      <w:divBdr>
        <w:top w:val="none" w:sz="0" w:space="0" w:color="auto"/>
        <w:left w:val="none" w:sz="0" w:space="0" w:color="auto"/>
        <w:bottom w:val="none" w:sz="0" w:space="0" w:color="auto"/>
        <w:right w:val="none" w:sz="0" w:space="0" w:color="auto"/>
      </w:divBdr>
    </w:div>
    <w:div w:id="462582840">
      <w:bodyDiv w:val="1"/>
      <w:marLeft w:val="0"/>
      <w:marRight w:val="0"/>
      <w:marTop w:val="0"/>
      <w:marBottom w:val="0"/>
      <w:divBdr>
        <w:top w:val="none" w:sz="0" w:space="0" w:color="auto"/>
        <w:left w:val="none" w:sz="0" w:space="0" w:color="auto"/>
        <w:bottom w:val="none" w:sz="0" w:space="0" w:color="auto"/>
        <w:right w:val="none" w:sz="0" w:space="0" w:color="auto"/>
      </w:divBdr>
    </w:div>
    <w:div w:id="463814730">
      <w:bodyDiv w:val="1"/>
      <w:marLeft w:val="0"/>
      <w:marRight w:val="0"/>
      <w:marTop w:val="0"/>
      <w:marBottom w:val="0"/>
      <w:divBdr>
        <w:top w:val="none" w:sz="0" w:space="0" w:color="auto"/>
        <w:left w:val="none" w:sz="0" w:space="0" w:color="auto"/>
        <w:bottom w:val="none" w:sz="0" w:space="0" w:color="auto"/>
        <w:right w:val="none" w:sz="0" w:space="0" w:color="auto"/>
      </w:divBdr>
    </w:div>
    <w:div w:id="463817681">
      <w:bodyDiv w:val="1"/>
      <w:marLeft w:val="0"/>
      <w:marRight w:val="0"/>
      <w:marTop w:val="0"/>
      <w:marBottom w:val="0"/>
      <w:divBdr>
        <w:top w:val="none" w:sz="0" w:space="0" w:color="auto"/>
        <w:left w:val="none" w:sz="0" w:space="0" w:color="auto"/>
        <w:bottom w:val="none" w:sz="0" w:space="0" w:color="auto"/>
        <w:right w:val="none" w:sz="0" w:space="0" w:color="auto"/>
      </w:divBdr>
    </w:div>
    <w:div w:id="464129380">
      <w:bodyDiv w:val="1"/>
      <w:marLeft w:val="0"/>
      <w:marRight w:val="0"/>
      <w:marTop w:val="0"/>
      <w:marBottom w:val="0"/>
      <w:divBdr>
        <w:top w:val="none" w:sz="0" w:space="0" w:color="auto"/>
        <w:left w:val="none" w:sz="0" w:space="0" w:color="auto"/>
        <w:bottom w:val="none" w:sz="0" w:space="0" w:color="auto"/>
        <w:right w:val="none" w:sz="0" w:space="0" w:color="auto"/>
      </w:divBdr>
    </w:div>
    <w:div w:id="464812595">
      <w:bodyDiv w:val="1"/>
      <w:marLeft w:val="0"/>
      <w:marRight w:val="0"/>
      <w:marTop w:val="0"/>
      <w:marBottom w:val="0"/>
      <w:divBdr>
        <w:top w:val="none" w:sz="0" w:space="0" w:color="auto"/>
        <w:left w:val="none" w:sz="0" w:space="0" w:color="auto"/>
        <w:bottom w:val="none" w:sz="0" w:space="0" w:color="auto"/>
        <w:right w:val="none" w:sz="0" w:space="0" w:color="auto"/>
      </w:divBdr>
    </w:div>
    <w:div w:id="465008571">
      <w:bodyDiv w:val="1"/>
      <w:marLeft w:val="0"/>
      <w:marRight w:val="0"/>
      <w:marTop w:val="0"/>
      <w:marBottom w:val="0"/>
      <w:divBdr>
        <w:top w:val="none" w:sz="0" w:space="0" w:color="auto"/>
        <w:left w:val="none" w:sz="0" w:space="0" w:color="auto"/>
        <w:bottom w:val="none" w:sz="0" w:space="0" w:color="auto"/>
        <w:right w:val="none" w:sz="0" w:space="0" w:color="auto"/>
      </w:divBdr>
    </w:div>
    <w:div w:id="465317323">
      <w:bodyDiv w:val="1"/>
      <w:marLeft w:val="0"/>
      <w:marRight w:val="0"/>
      <w:marTop w:val="0"/>
      <w:marBottom w:val="0"/>
      <w:divBdr>
        <w:top w:val="none" w:sz="0" w:space="0" w:color="auto"/>
        <w:left w:val="none" w:sz="0" w:space="0" w:color="auto"/>
        <w:bottom w:val="none" w:sz="0" w:space="0" w:color="auto"/>
        <w:right w:val="none" w:sz="0" w:space="0" w:color="auto"/>
      </w:divBdr>
    </w:div>
    <w:div w:id="465467322">
      <w:bodyDiv w:val="1"/>
      <w:marLeft w:val="0"/>
      <w:marRight w:val="0"/>
      <w:marTop w:val="0"/>
      <w:marBottom w:val="0"/>
      <w:divBdr>
        <w:top w:val="none" w:sz="0" w:space="0" w:color="auto"/>
        <w:left w:val="none" w:sz="0" w:space="0" w:color="auto"/>
        <w:bottom w:val="none" w:sz="0" w:space="0" w:color="auto"/>
        <w:right w:val="none" w:sz="0" w:space="0" w:color="auto"/>
      </w:divBdr>
    </w:div>
    <w:div w:id="465513665">
      <w:bodyDiv w:val="1"/>
      <w:marLeft w:val="0"/>
      <w:marRight w:val="0"/>
      <w:marTop w:val="0"/>
      <w:marBottom w:val="0"/>
      <w:divBdr>
        <w:top w:val="none" w:sz="0" w:space="0" w:color="auto"/>
        <w:left w:val="none" w:sz="0" w:space="0" w:color="auto"/>
        <w:bottom w:val="none" w:sz="0" w:space="0" w:color="auto"/>
        <w:right w:val="none" w:sz="0" w:space="0" w:color="auto"/>
      </w:divBdr>
    </w:div>
    <w:div w:id="465634474">
      <w:bodyDiv w:val="1"/>
      <w:marLeft w:val="0"/>
      <w:marRight w:val="0"/>
      <w:marTop w:val="0"/>
      <w:marBottom w:val="0"/>
      <w:divBdr>
        <w:top w:val="none" w:sz="0" w:space="0" w:color="auto"/>
        <w:left w:val="none" w:sz="0" w:space="0" w:color="auto"/>
        <w:bottom w:val="none" w:sz="0" w:space="0" w:color="auto"/>
        <w:right w:val="none" w:sz="0" w:space="0" w:color="auto"/>
      </w:divBdr>
    </w:div>
    <w:div w:id="467434261">
      <w:bodyDiv w:val="1"/>
      <w:marLeft w:val="0"/>
      <w:marRight w:val="0"/>
      <w:marTop w:val="0"/>
      <w:marBottom w:val="0"/>
      <w:divBdr>
        <w:top w:val="none" w:sz="0" w:space="0" w:color="auto"/>
        <w:left w:val="none" w:sz="0" w:space="0" w:color="auto"/>
        <w:bottom w:val="none" w:sz="0" w:space="0" w:color="auto"/>
        <w:right w:val="none" w:sz="0" w:space="0" w:color="auto"/>
      </w:divBdr>
    </w:div>
    <w:div w:id="467749754">
      <w:bodyDiv w:val="1"/>
      <w:marLeft w:val="0"/>
      <w:marRight w:val="0"/>
      <w:marTop w:val="0"/>
      <w:marBottom w:val="0"/>
      <w:divBdr>
        <w:top w:val="none" w:sz="0" w:space="0" w:color="auto"/>
        <w:left w:val="none" w:sz="0" w:space="0" w:color="auto"/>
        <w:bottom w:val="none" w:sz="0" w:space="0" w:color="auto"/>
        <w:right w:val="none" w:sz="0" w:space="0" w:color="auto"/>
      </w:divBdr>
    </w:div>
    <w:div w:id="468285699">
      <w:bodyDiv w:val="1"/>
      <w:marLeft w:val="0"/>
      <w:marRight w:val="0"/>
      <w:marTop w:val="0"/>
      <w:marBottom w:val="0"/>
      <w:divBdr>
        <w:top w:val="none" w:sz="0" w:space="0" w:color="auto"/>
        <w:left w:val="none" w:sz="0" w:space="0" w:color="auto"/>
        <w:bottom w:val="none" w:sz="0" w:space="0" w:color="auto"/>
        <w:right w:val="none" w:sz="0" w:space="0" w:color="auto"/>
      </w:divBdr>
    </w:div>
    <w:div w:id="468400217">
      <w:bodyDiv w:val="1"/>
      <w:marLeft w:val="0"/>
      <w:marRight w:val="0"/>
      <w:marTop w:val="0"/>
      <w:marBottom w:val="0"/>
      <w:divBdr>
        <w:top w:val="none" w:sz="0" w:space="0" w:color="auto"/>
        <w:left w:val="none" w:sz="0" w:space="0" w:color="auto"/>
        <w:bottom w:val="none" w:sz="0" w:space="0" w:color="auto"/>
        <w:right w:val="none" w:sz="0" w:space="0" w:color="auto"/>
      </w:divBdr>
    </w:div>
    <w:div w:id="469054364">
      <w:bodyDiv w:val="1"/>
      <w:marLeft w:val="0"/>
      <w:marRight w:val="0"/>
      <w:marTop w:val="0"/>
      <w:marBottom w:val="0"/>
      <w:divBdr>
        <w:top w:val="none" w:sz="0" w:space="0" w:color="auto"/>
        <w:left w:val="none" w:sz="0" w:space="0" w:color="auto"/>
        <w:bottom w:val="none" w:sz="0" w:space="0" w:color="auto"/>
        <w:right w:val="none" w:sz="0" w:space="0" w:color="auto"/>
      </w:divBdr>
    </w:div>
    <w:div w:id="469791814">
      <w:bodyDiv w:val="1"/>
      <w:marLeft w:val="0"/>
      <w:marRight w:val="0"/>
      <w:marTop w:val="0"/>
      <w:marBottom w:val="0"/>
      <w:divBdr>
        <w:top w:val="none" w:sz="0" w:space="0" w:color="auto"/>
        <w:left w:val="none" w:sz="0" w:space="0" w:color="auto"/>
        <w:bottom w:val="none" w:sz="0" w:space="0" w:color="auto"/>
        <w:right w:val="none" w:sz="0" w:space="0" w:color="auto"/>
      </w:divBdr>
    </w:div>
    <w:div w:id="470169200">
      <w:bodyDiv w:val="1"/>
      <w:marLeft w:val="0"/>
      <w:marRight w:val="0"/>
      <w:marTop w:val="0"/>
      <w:marBottom w:val="0"/>
      <w:divBdr>
        <w:top w:val="none" w:sz="0" w:space="0" w:color="auto"/>
        <w:left w:val="none" w:sz="0" w:space="0" w:color="auto"/>
        <w:bottom w:val="none" w:sz="0" w:space="0" w:color="auto"/>
        <w:right w:val="none" w:sz="0" w:space="0" w:color="auto"/>
      </w:divBdr>
    </w:div>
    <w:div w:id="471485219">
      <w:bodyDiv w:val="1"/>
      <w:marLeft w:val="0"/>
      <w:marRight w:val="0"/>
      <w:marTop w:val="0"/>
      <w:marBottom w:val="0"/>
      <w:divBdr>
        <w:top w:val="none" w:sz="0" w:space="0" w:color="auto"/>
        <w:left w:val="none" w:sz="0" w:space="0" w:color="auto"/>
        <w:bottom w:val="none" w:sz="0" w:space="0" w:color="auto"/>
        <w:right w:val="none" w:sz="0" w:space="0" w:color="auto"/>
      </w:divBdr>
    </w:div>
    <w:div w:id="471605069">
      <w:bodyDiv w:val="1"/>
      <w:marLeft w:val="0"/>
      <w:marRight w:val="0"/>
      <w:marTop w:val="0"/>
      <w:marBottom w:val="0"/>
      <w:divBdr>
        <w:top w:val="none" w:sz="0" w:space="0" w:color="auto"/>
        <w:left w:val="none" w:sz="0" w:space="0" w:color="auto"/>
        <w:bottom w:val="none" w:sz="0" w:space="0" w:color="auto"/>
        <w:right w:val="none" w:sz="0" w:space="0" w:color="auto"/>
      </w:divBdr>
    </w:div>
    <w:div w:id="471749693">
      <w:bodyDiv w:val="1"/>
      <w:marLeft w:val="0"/>
      <w:marRight w:val="0"/>
      <w:marTop w:val="0"/>
      <w:marBottom w:val="0"/>
      <w:divBdr>
        <w:top w:val="none" w:sz="0" w:space="0" w:color="auto"/>
        <w:left w:val="none" w:sz="0" w:space="0" w:color="auto"/>
        <w:bottom w:val="none" w:sz="0" w:space="0" w:color="auto"/>
        <w:right w:val="none" w:sz="0" w:space="0" w:color="auto"/>
      </w:divBdr>
    </w:div>
    <w:div w:id="471755711">
      <w:bodyDiv w:val="1"/>
      <w:marLeft w:val="0"/>
      <w:marRight w:val="0"/>
      <w:marTop w:val="0"/>
      <w:marBottom w:val="0"/>
      <w:divBdr>
        <w:top w:val="none" w:sz="0" w:space="0" w:color="auto"/>
        <w:left w:val="none" w:sz="0" w:space="0" w:color="auto"/>
        <w:bottom w:val="none" w:sz="0" w:space="0" w:color="auto"/>
        <w:right w:val="none" w:sz="0" w:space="0" w:color="auto"/>
      </w:divBdr>
    </w:div>
    <w:div w:id="471875247">
      <w:bodyDiv w:val="1"/>
      <w:marLeft w:val="0"/>
      <w:marRight w:val="0"/>
      <w:marTop w:val="0"/>
      <w:marBottom w:val="0"/>
      <w:divBdr>
        <w:top w:val="none" w:sz="0" w:space="0" w:color="auto"/>
        <w:left w:val="none" w:sz="0" w:space="0" w:color="auto"/>
        <w:bottom w:val="none" w:sz="0" w:space="0" w:color="auto"/>
        <w:right w:val="none" w:sz="0" w:space="0" w:color="auto"/>
      </w:divBdr>
    </w:div>
    <w:div w:id="471990700">
      <w:bodyDiv w:val="1"/>
      <w:marLeft w:val="0"/>
      <w:marRight w:val="0"/>
      <w:marTop w:val="0"/>
      <w:marBottom w:val="0"/>
      <w:divBdr>
        <w:top w:val="none" w:sz="0" w:space="0" w:color="auto"/>
        <w:left w:val="none" w:sz="0" w:space="0" w:color="auto"/>
        <w:bottom w:val="none" w:sz="0" w:space="0" w:color="auto"/>
        <w:right w:val="none" w:sz="0" w:space="0" w:color="auto"/>
      </w:divBdr>
    </w:div>
    <w:div w:id="472334932">
      <w:bodyDiv w:val="1"/>
      <w:marLeft w:val="0"/>
      <w:marRight w:val="0"/>
      <w:marTop w:val="0"/>
      <w:marBottom w:val="0"/>
      <w:divBdr>
        <w:top w:val="none" w:sz="0" w:space="0" w:color="auto"/>
        <w:left w:val="none" w:sz="0" w:space="0" w:color="auto"/>
        <w:bottom w:val="none" w:sz="0" w:space="0" w:color="auto"/>
        <w:right w:val="none" w:sz="0" w:space="0" w:color="auto"/>
      </w:divBdr>
    </w:div>
    <w:div w:id="472647877">
      <w:bodyDiv w:val="1"/>
      <w:marLeft w:val="0"/>
      <w:marRight w:val="0"/>
      <w:marTop w:val="0"/>
      <w:marBottom w:val="0"/>
      <w:divBdr>
        <w:top w:val="none" w:sz="0" w:space="0" w:color="auto"/>
        <w:left w:val="none" w:sz="0" w:space="0" w:color="auto"/>
        <w:bottom w:val="none" w:sz="0" w:space="0" w:color="auto"/>
        <w:right w:val="none" w:sz="0" w:space="0" w:color="auto"/>
      </w:divBdr>
    </w:div>
    <w:div w:id="474613327">
      <w:bodyDiv w:val="1"/>
      <w:marLeft w:val="0"/>
      <w:marRight w:val="0"/>
      <w:marTop w:val="0"/>
      <w:marBottom w:val="0"/>
      <w:divBdr>
        <w:top w:val="none" w:sz="0" w:space="0" w:color="auto"/>
        <w:left w:val="none" w:sz="0" w:space="0" w:color="auto"/>
        <w:bottom w:val="none" w:sz="0" w:space="0" w:color="auto"/>
        <w:right w:val="none" w:sz="0" w:space="0" w:color="auto"/>
      </w:divBdr>
    </w:div>
    <w:div w:id="475100808">
      <w:bodyDiv w:val="1"/>
      <w:marLeft w:val="0"/>
      <w:marRight w:val="0"/>
      <w:marTop w:val="0"/>
      <w:marBottom w:val="0"/>
      <w:divBdr>
        <w:top w:val="none" w:sz="0" w:space="0" w:color="auto"/>
        <w:left w:val="none" w:sz="0" w:space="0" w:color="auto"/>
        <w:bottom w:val="none" w:sz="0" w:space="0" w:color="auto"/>
        <w:right w:val="none" w:sz="0" w:space="0" w:color="auto"/>
      </w:divBdr>
    </w:div>
    <w:div w:id="475996193">
      <w:bodyDiv w:val="1"/>
      <w:marLeft w:val="0"/>
      <w:marRight w:val="0"/>
      <w:marTop w:val="0"/>
      <w:marBottom w:val="0"/>
      <w:divBdr>
        <w:top w:val="none" w:sz="0" w:space="0" w:color="auto"/>
        <w:left w:val="none" w:sz="0" w:space="0" w:color="auto"/>
        <w:bottom w:val="none" w:sz="0" w:space="0" w:color="auto"/>
        <w:right w:val="none" w:sz="0" w:space="0" w:color="auto"/>
      </w:divBdr>
    </w:div>
    <w:div w:id="476069460">
      <w:bodyDiv w:val="1"/>
      <w:marLeft w:val="0"/>
      <w:marRight w:val="0"/>
      <w:marTop w:val="0"/>
      <w:marBottom w:val="0"/>
      <w:divBdr>
        <w:top w:val="none" w:sz="0" w:space="0" w:color="auto"/>
        <w:left w:val="none" w:sz="0" w:space="0" w:color="auto"/>
        <w:bottom w:val="none" w:sz="0" w:space="0" w:color="auto"/>
        <w:right w:val="none" w:sz="0" w:space="0" w:color="auto"/>
      </w:divBdr>
    </w:div>
    <w:div w:id="476805520">
      <w:bodyDiv w:val="1"/>
      <w:marLeft w:val="0"/>
      <w:marRight w:val="0"/>
      <w:marTop w:val="0"/>
      <w:marBottom w:val="0"/>
      <w:divBdr>
        <w:top w:val="none" w:sz="0" w:space="0" w:color="auto"/>
        <w:left w:val="none" w:sz="0" w:space="0" w:color="auto"/>
        <w:bottom w:val="none" w:sz="0" w:space="0" w:color="auto"/>
        <w:right w:val="none" w:sz="0" w:space="0" w:color="auto"/>
      </w:divBdr>
    </w:div>
    <w:div w:id="476918462">
      <w:bodyDiv w:val="1"/>
      <w:marLeft w:val="0"/>
      <w:marRight w:val="0"/>
      <w:marTop w:val="0"/>
      <w:marBottom w:val="0"/>
      <w:divBdr>
        <w:top w:val="none" w:sz="0" w:space="0" w:color="auto"/>
        <w:left w:val="none" w:sz="0" w:space="0" w:color="auto"/>
        <w:bottom w:val="none" w:sz="0" w:space="0" w:color="auto"/>
        <w:right w:val="none" w:sz="0" w:space="0" w:color="auto"/>
      </w:divBdr>
    </w:div>
    <w:div w:id="476999009">
      <w:bodyDiv w:val="1"/>
      <w:marLeft w:val="0"/>
      <w:marRight w:val="0"/>
      <w:marTop w:val="0"/>
      <w:marBottom w:val="0"/>
      <w:divBdr>
        <w:top w:val="none" w:sz="0" w:space="0" w:color="auto"/>
        <w:left w:val="none" w:sz="0" w:space="0" w:color="auto"/>
        <w:bottom w:val="none" w:sz="0" w:space="0" w:color="auto"/>
        <w:right w:val="none" w:sz="0" w:space="0" w:color="auto"/>
      </w:divBdr>
    </w:div>
    <w:div w:id="477500537">
      <w:bodyDiv w:val="1"/>
      <w:marLeft w:val="0"/>
      <w:marRight w:val="0"/>
      <w:marTop w:val="0"/>
      <w:marBottom w:val="0"/>
      <w:divBdr>
        <w:top w:val="none" w:sz="0" w:space="0" w:color="auto"/>
        <w:left w:val="none" w:sz="0" w:space="0" w:color="auto"/>
        <w:bottom w:val="none" w:sz="0" w:space="0" w:color="auto"/>
        <w:right w:val="none" w:sz="0" w:space="0" w:color="auto"/>
      </w:divBdr>
    </w:div>
    <w:div w:id="478228618">
      <w:bodyDiv w:val="1"/>
      <w:marLeft w:val="0"/>
      <w:marRight w:val="0"/>
      <w:marTop w:val="0"/>
      <w:marBottom w:val="0"/>
      <w:divBdr>
        <w:top w:val="none" w:sz="0" w:space="0" w:color="auto"/>
        <w:left w:val="none" w:sz="0" w:space="0" w:color="auto"/>
        <w:bottom w:val="none" w:sz="0" w:space="0" w:color="auto"/>
        <w:right w:val="none" w:sz="0" w:space="0" w:color="auto"/>
      </w:divBdr>
    </w:div>
    <w:div w:id="478349517">
      <w:bodyDiv w:val="1"/>
      <w:marLeft w:val="0"/>
      <w:marRight w:val="0"/>
      <w:marTop w:val="0"/>
      <w:marBottom w:val="0"/>
      <w:divBdr>
        <w:top w:val="none" w:sz="0" w:space="0" w:color="auto"/>
        <w:left w:val="none" w:sz="0" w:space="0" w:color="auto"/>
        <w:bottom w:val="none" w:sz="0" w:space="0" w:color="auto"/>
        <w:right w:val="none" w:sz="0" w:space="0" w:color="auto"/>
      </w:divBdr>
    </w:div>
    <w:div w:id="478617281">
      <w:bodyDiv w:val="1"/>
      <w:marLeft w:val="0"/>
      <w:marRight w:val="0"/>
      <w:marTop w:val="0"/>
      <w:marBottom w:val="0"/>
      <w:divBdr>
        <w:top w:val="none" w:sz="0" w:space="0" w:color="auto"/>
        <w:left w:val="none" w:sz="0" w:space="0" w:color="auto"/>
        <w:bottom w:val="none" w:sz="0" w:space="0" w:color="auto"/>
        <w:right w:val="none" w:sz="0" w:space="0" w:color="auto"/>
      </w:divBdr>
    </w:div>
    <w:div w:id="478692834">
      <w:bodyDiv w:val="1"/>
      <w:marLeft w:val="0"/>
      <w:marRight w:val="0"/>
      <w:marTop w:val="0"/>
      <w:marBottom w:val="0"/>
      <w:divBdr>
        <w:top w:val="none" w:sz="0" w:space="0" w:color="auto"/>
        <w:left w:val="none" w:sz="0" w:space="0" w:color="auto"/>
        <w:bottom w:val="none" w:sz="0" w:space="0" w:color="auto"/>
        <w:right w:val="none" w:sz="0" w:space="0" w:color="auto"/>
      </w:divBdr>
    </w:div>
    <w:div w:id="478807606">
      <w:bodyDiv w:val="1"/>
      <w:marLeft w:val="0"/>
      <w:marRight w:val="0"/>
      <w:marTop w:val="0"/>
      <w:marBottom w:val="0"/>
      <w:divBdr>
        <w:top w:val="none" w:sz="0" w:space="0" w:color="auto"/>
        <w:left w:val="none" w:sz="0" w:space="0" w:color="auto"/>
        <w:bottom w:val="none" w:sz="0" w:space="0" w:color="auto"/>
        <w:right w:val="none" w:sz="0" w:space="0" w:color="auto"/>
      </w:divBdr>
    </w:div>
    <w:div w:id="479813881">
      <w:bodyDiv w:val="1"/>
      <w:marLeft w:val="0"/>
      <w:marRight w:val="0"/>
      <w:marTop w:val="0"/>
      <w:marBottom w:val="0"/>
      <w:divBdr>
        <w:top w:val="none" w:sz="0" w:space="0" w:color="auto"/>
        <w:left w:val="none" w:sz="0" w:space="0" w:color="auto"/>
        <w:bottom w:val="none" w:sz="0" w:space="0" w:color="auto"/>
        <w:right w:val="none" w:sz="0" w:space="0" w:color="auto"/>
      </w:divBdr>
    </w:div>
    <w:div w:id="480313369">
      <w:bodyDiv w:val="1"/>
      <w:marLeft w:val="0"/>
      <w:marRight w:val="0"/>
      <w:marTop w:val="0"/>
      <w:marBottom w:val="0"/>
      <w:divBdr>
        <w:top w:val="none" w:sz="0" w:space="0" w:color="auto"/>
        <w:left w:val="none" w:sz="0" w:space="0" w:color="auto"/>
        <w:bottom w:val="none" w:sz="0" w:space="0" w:color="auto"/>
        <w:right w:val="none" w:sz="0" w:space="0" w:color="auto"/>
      </w:divBdr>
    </w:div>
    <w:div w:id="480538503">
      <w:bodyDiv w:val="1"/>
      <w:marLeft w:val="0"/>
      <w:marRight w:val="0"/>
      <w:marTop w:val="0"/>
      <w:marBottom w:val="0"/>
      <w:divBdr>
        <w:top w:val="none" w:sz="0" w:space="0" w:color="auto"/>
        <w:left w:val="none" w:sz="0" w:space="0" w:color="auto"/>
        <w:bottom w:val="none" w:sz="0" w:space="0" w:color="auto"/>
        <w:right w:val="none" w:sz="0" w:space="0" w:color="auto"/>
      </w:divBdr>
    </w:div>
    <w:div w:id="480578908">
      <w:bodyDiv w:val="1"/>
      <w:marLeft w:val="0"/>
      <w:marRight w:val="0"/>
      <w:marTop w:val="0"/>
      <w:marBottom w:val="0"/>
      <w:divBdr>
        <w:top w:val="none" w:sz="0" w:space="0" w:color="auto"/>
        <w:left w:val="none" w:sz="0" w:space="0" w:color="auto"/>
        <w:bottom w:val="none" w:sz="0" w:space="0" w:color="auto"/>
        <w:right w:val="none" w:sz="0" w:space="0" w:color="auto"/>
      </w:divBdr>
    </w:div>
    <w:div w:id="481167550">
      <w:bodyDiv w:val="1"/>
      <w:marLeft w:val="0"/>
      <w:marRight w:val="0"/>
      <w:marTop w:val="0"/>
      <w:marBottom w:val="0"/>
      <w:divBdr>
        <w:top w:val="none" w:sz="0" w:space="0" w:color="auto"/>
        <w:left w:val="none" w:sz="0" w:space="0" w:color="auto"/>
        <w:bottom w:val="none" w:sz="0" w:space="0" w:color="auto"/>
        <w:right w:val="none" w:sz="0" w:space="0" w:color="auto"/>
      </w:divBdr>
    </w:div>
    <w:div w:id="481196918">
      <w:bodyDiv w:val="1"/>
      <w:marLeft w:val="0"/>
      <w:marRight w:val="0"/>
      <w:marTop w:val="0"/>
      <w:marBottom w:val="0"/>
      <w:divBdr>
        <w:top w:val="none" w:sz="0" w:space="0" w:color="auto"/>
        <w:left w:val="none" w:sz="0" w:space="0" w:color="auto"/>
        <w:bottom w:val="none" w:sz="0" w:space="0" w:color="auto"/>
        <w:right w:val="none" w:sz="0" w:space="0" w:color="auto"/>
      </w:divBdr>
    </w:div>
    <w:div w:id="481628758">
      <w:bodyDiv w:val="1"/>
      <w:marLeft w:val="0"/>
      <w:marRight w:val="0"/>
      <w:marTop w:val="0"/>
      <w:marBottom w:val="0"/>
      <w:divBdr>
        <w:top w:val="none" w:sz="0" w:space="0" w:color="auto"/>
        <w:left w:val="none" w:sz="0" w:space="0" w:color="auto"/>
        <w:bottom w:val="none" w:sz="0" w:space="0" w:color="auto"/>
        <w:right w:val="none" w:sz="0" w:space="0" w:color="auto"/>
      </w:divBdr>
    </w:div>
    <w:div w:id="482430094">
      <w:bodyDiv w:val="1"/>
      <w:marLeft w:val="0"/>
      <w:marRight w:val="0"/>
      <w:marTop w:val="0"/>
      <w:marBottom w:val="0"/>
      <w:divBdr>
        <w:top w:val="none" w:sz="0" w:space="0" w:color="auto"/>
        <w:left w:val="none" w:sz="0" w:space="0" w:color="auto"/>
        <w:bottom w:val="none" w:sz="0" w:space="0" w:color="auto"/>
        <w:right w:val="none" w:sz="0" w:space="0" w:color="auto"/>
      </w:divBdr>
    </w:div>
    <w:div w:id="482622716">
      <w:bodyDiv w:val="1"/>
      <w:marLeft w:val="0"/>
      <w:marRight w:val="0"/>
      <w:marTop w:val="0"/>
      <w:marBottom w:val="0"/>
      <w:divBdr>
        <w:top w:val="none" w:sz="0" w:space="0" w:color="auto"/>
        <w:left w:val="none" w:sz="0" w:space="0" w:color="auto"/>
        <w:bottom w:val="none" w:sz="0" w:space="0" w:color="auto"/>
        <w:right w:val="none" w:sz="0" w:space="0" w:color="auto"/>
      </w:divBdr>
    </w:div>
    <w:div w:id="482738871">
      <w:bodyDiv w:val="1"/>
      <w:marLeft w:val="0"/>
      <w:marRight w:val="0"/>
      <w:marTop w:val="0"/>
      <w:marBottom w:val="0"/>
      <w:divBdr>
        <w:top w:val="none" w:sz="0" w:space="0" w:color="auto"/>
        <w:left w:val="none" w:sz="0" w:space="0" w:color="auto"/>
        <w:bottom w:val="none" w:sz="0" w:space="0" w:color="auto"/>
        <w:right w:val="none" w:sz="0" w:space="0" w:color="auto"/>
      </w:divBdr>
    </w:div>
    <w:div w:id="482743622">
      <w:bodyDiv w:val="1"/>
      <w:marLeft w:val="0"/>
      <w:marRight w:val="0"/>
      <w:marTop w:val="0"/>
      <w:marBottom w:val="0"/>
      <w:divBdr>
        <w:top w:val="none" w:sz="0" w:space="0" w:color="auto"/>
        <w:left w:val="none" w:sz="0" w:space="0" w:color="auto"/>
        <w:bottom w:val="none" w:sz="0" w:space="0" w:color="auto"/>
        <w:right w:val="none" w:sz="0" w:space="0" w:color="auto"/>
      </w:divBdr>
    </w:div>
    <w:div w:id="482891905">
      <w:bodyDiv w:val="1"/>
      <w:marLeft w:val="0"/>
      <w:marRight w:val="0"/>
      <w:marTop w:val="0"/>
      <w:marBottom w:val="0"/>
      <w:divBdr>
        <w:top w:val="none" w:sz="0" w:space="0" w:color="auto"/>
        <w:left w:val="none" w:sz="0" w:space="0" w:color="auto"/>
        <w:bottom w:val="none" w:sz="0" w:space="0" w:color="auto"/>
        <w:right w:val="none" w:sz="0" w:space="0" w:color="auto"/>
      </w:divBdr>
    </w:div>
    <w:div w:id="483205667">
      <w:bodyDiv w:val="1"/>
      <w:marLeft w:val="0"/>
      <w:marRight w:val="0"/>
      <w:marTop w:val="0"/>
      <w:marBottom w:val="0"/>
      <w:divBdr>
        <w:top w:val="none" w:sz="0" w:space="0" w:color="auto"/>
        <w:left w:val="none" w:sz="0" w:space="0" w:color="auto"/>
        <w:bottom w:val="none" w:sz="0" w:space="0" w:color="auto"/>
        <w:right w:val="none" w:sz="0" w:space="0" w:color="auto"/>
      </w:divBdr>
    </w:div>
    <w:div w:id="483279426">
      <w:bodyDiv w:val="1"/>
      <w:marLeft w:val="0"/>
      <w:marRight w:val="0"/>
      <w:marTop w:val="0"/>
      <w:marBottom w:val="0"/>
      <w:divBdr>
        <w:top w:val="none" w:sz="0" w:space="0" w:color="auto"/>
        <w:left w:val="none" w:sz="0" w:space="0" w:color="auto"/>
        <w:bottom w:val="none" w:sz="0" w:space="0" w:color="auto"/>
        <w:right w:val="none" w:sz="0" w:space="0" w:color="auto"/>
      </w:divBdr>
    </w:div>
    <w:div w:id="483814518">
      <w:bodyDiv w:val="1"/>
      <w:marLeft w:val="0"/>
      <w:marRight w:val="0"/>
      <w:marTop w:val="0"/>
      <w:marBottom w:val="0"/>
      <w:divBdr>
        <w:top w:val="none" w:sz="0" w:space="0" w:color="auto"/>
        <w:left w:val="none" w:sz="0" w:space="0" w:color="auto"/>
        <w:bottom w:val="none" w:sz="0" w:space="0" w:color="auto"/>
        <w:right w:val="none" w:sz="0" w:space="0" w:color="auto"/>
      </w:divBdr>
    </w:div>
    <w:div w:id="483858970">
      <w:bodyDiv w:val="1"/>
      <w:marLeft w:val="0"/>
      <w:marRight w:val="0"/>
      <w:marTop w:val="0"/>
      <w:marBottom w:val="0"/>
      <w:divBdr>
        <w:top w:val="none" w:sz="0" w:space="0" w:color="auto"/>
        <w:left w:val="none" w:sz="0" w:space="0" w:color="auto"/>
        <w:bottom w:val="none" w:sz="0" w:space="0" w:color="auto"/>
        <w:right w:val="none" w:sz="0" w:space="0" w:color="auto"/>
      </w:divBdr>
    </w:div>
    <w:div w:id="484007626">
      <w:bodyDiv w:val="1"/>
      <w:marLeft w:val="0"/>
      <w:marRight w:val="0"/>
      <w:marTop w:val="0"/>
      <w:marBottom w:val="0"/>
      <w:divBdr>
        <w:top w:val="none" w:sz="0" w:space="0" w:color="auto"/>
        <w:left w:val="none" w:sz="0" w:space="0" w:color="auto"/>
        <w:bottom w:val="none" w:sz="0" w:space="0" w:color="auto"/>
        <w:right w:val="none" w:sz="0" w:space="0" w:color="auto"/>
      </w:divBdr>
    </w:div>
    <w:div w:id="484324703">
      <w:bodyDiv w:val="1"/>
      <w:marLeft w:val="0"/>
      <w:marRight w:val="0"/>
      <w:marTop w:val="0"/>
      <w:marBottom w:val="0"/>
      <w:divBdr>
        <w:top w:val="none" w:sz="0" w:space="0" w:color="auto"/>
        <w:left w:val="none" w:sz="0" w:space="0" w:color="auto"/>
        <w:bottom w:val="none" w:sz="0" w:space="0" w:color="auto"/>
        <w:right w:val="none" w:sz="0" w:space="0" w:color="auto"/>
      </w:divBdr>
    </w:div>
    <w:div w:id="484472242">
      <w:bodyDiv w:val="1"/>
      <w:marLeft w:val="0"/>
      <w:marRight w:val="0"/>
      <w:marTop w:val="0"/>
      <w:marBottom w:val="0"/>
      <w:divBdr>
        <w:top w:val="none" w:sz="0" w:space="0" w:color="auto"/>
        <w:left w:val="none" w:sz="0" w:space="0" w:color="auto"/>
        <w:bottom w:val="none" w:sz="0" w:space="0" w:color="auto"/>
        <w:right w:val="none" w:sz="0" w:space="0" w:color="auto"/>
      </w:divBdr>
    </w:div>
    <w:div w:id="484513640">
      <w:bodyDiv w:val="1"/>
      <w:marLeft w:val="0"/>
      <w:marRight w:val="0"/>
      <w:marTop w:val="0"/>
      <w:marBottom w:val="0"/>
      <w:divBdr>
        <w:top w:val="none" w:sz="0" w:space="0" w:color="auto"/>
        <w:left w:val="none" w:sz="0" w:space="0" w:color="auto"/>
        <w:bottom w:val="none" w:sz="0" w:space="0" w:color="auto"/>
        <w:right w:val="none" w:sz="0" w:space="0" w:color="auto"/>
      </w:divBdr>
    </w:div>
    <w:div w:id="484904570">
      <w:bodyDiv w:val="1"/>
      <w:marLeft w:val="0"/>
      <w:marRight w:val="0"/>
      <w:marTop w:val="0"/>
      <w:marBottom w:val="0"/>
      <w:divBdr>
        <w:top w:val="none" w:sz="0" w:space="0" w:color="auto"/>
        <w:left w:val="none" w:sz="0" w:space="0" w:color="auto"/>
        <w:bottom w:val="none" w:sz="0" w:space="0" w:color="auto"/>
        <w:right w:val="none" w:sz="0" w:space="0" w:color="auto"/>
      </w:divBdr>
    </w:div>
    <w:div w:id="485980594">
      <w:bodyDiv w:val="1"/>
      <w:marLeft w:val="0"/>
      <w:marRight w:val="0"/>
      <w:marTop w:val="0"/>
      <w:marBottom w:val="0"/>
      <w:divBdr>
        <w:top w:val="none" w:sz="0" w:space="0" w:color="auto"/>
        <w:left w:val="none" w:sz="0" w:space="0" w:color="auto"/>
        <w:bottom w:val="none" w:sz="0" w:space="0" w:color="auto"/>
        <w:right w:val="none" w:sz="0" w:space="0" w:color="auto"/>
      </w:divBdr>
    </w:div>
    <w:div w:id="486552047">
      <w:bodyDiv w:val="1"/>
      <w:marLeft w:val="0"/>
      <w:marRight w:val="0"/>
      <w:marTop w:val="0"/>
      <w:marBottom w:val="0"/>
      <w:divBdr>
        <w:top w:val="none" w:sz="0" w:space="0" w:color="auto"/>
        <w:left w:val="none" w:sz="0" w:space="0" w:color="auto"/>
        <w:bottom w:val="none" w:sz="0" w:space="0" w:color="auto"/>
        <w:right w:val="none" w:sz="0" w:space="0" w:color="auto"/>
      </w:divBdr>
    </w:div>
    <w:div w:id="487406362">
      <w:bodyDiv w:val="1"/>
      <w:marLeft w:val="0"/>
      <w:marRight w:val="0"/>
      <w:marTop w:val="0"/>
      <w:marBottom w:val="0"/>
      <w:divBdr>
        <w:top w:val="none" w:sz="0" w:space="0" w:color="auto"/>
        <w:left w:val="none" w:sz="0" w:space="0" w:color="auto"/>
        <w:bottom w:val="none" w:sz="0" w:space="0" w:color="auto"/>
        <w:right w:val="none" w:sz="0" w:space="0" w:color="auto"/>
      </w:divBdr>
    </w:div>
    <w:div w:id="487670499">
      <w:bodyDiv w:val="1"/>
      <w:marLeft w:val="0"/>
      <w:marRight w:val="0"/>
      <w:marTop w:val="0"/>
      <w:marBottom w:val="0"/>
      <w:divBdr>
        <w:top w:val="none" w:sz="0" w:space="0" w:color="auto"/>
        <w:left w:val="none" w:sz="0" w:space="0" w:color="auto"/>
        <w:bottom w:val="none" w:sz="0" w:space="0" w:color="auto"/>
        <w:right w:val="none" w:sz="0" w:space="0" w:color="auto"/>
      </w:divBdr>
    </w:div>
    <w:div w:id="488057905">
      <w:bodyDiv w:val="1"/>
      <w:marLeft w:val="0"/>
      <w:marRight w:val="0"/>
      <w:marTop w:val="0"/>
      <w:marBottom w:val="0"/>
      <w:divBdr>
        <w:top w:val="none" w:sz="0" w:space="0" w:color="auto"/>
        <w:left w:val="none" w:sz="0" w:space="0" w:color="auto"/>
        <w:bottom w:val="none" w:sz="0" w:space="0" w:color="auto"/>
        <w:right w:val="none" w:sz="0" w:space="0" w:color="auto"/>
      </w:divBdr>
    </w:div>
    <w:div w:id="488137367">
      <w:bodyDiv w:val="1"/>
      <w:marLeft w:val="0"/>
      <w:marRight w:val="0"/>
      <w:marTop w:val="0"/>
      <w:marBottom w:val="0"/>
      <w:divBdr>
        <w:top w:val="none" w:sz="0" w:space="0" w:color="auto"/>
        <w:left w:val="none" w:sz="0" w:space="0" w:color="auto"/>
        <w:bottom w:val="none" w:sz="0" w:space="0" w:color="auto"/>
        <w:right w:val="none" w:sz="0" w:space="0" w:color="auto"/>
      </w:divBdr>
    </w:div>
    <w:div w:id="488250611">
      <w:bodyDiv w:val="1"/>
      <w:marLeft w:val="0"/>
      <w:marRight w:val="0"/>
      <w:marTop w:val="0"/>
      <w:marBottom w:val="0"/>
      <w:divBdr>
        <w:top w:val="none" w:sz="0" w:space="0" w:color="auto"/>
        <w:left w:val="none" w:sz="0" w:space="0" w:color="auto"/>
        <w:bottom w:val="none" w:sz="0" w:space="0" w:color="auto"/>
        <w:right w:val="none" w:sz="0" w:space="0" w:color="auto"/>
      </w:divBdr>
    </w:div>
    <w:div w:id="488520021">
      <w:bodyDiv w:val="1"/>
      <w:marLeft w:val="0"/>
      <w:marRight w:val="0"/>
      <w:marTop w:val="0"/>
      <w:marBottom w:val="0"/>
      <w:divBdr>
        <w:top w:val="none" w:sz="0" w:space="0" w:color="auto"/>
        <w:left w:val="none" w:sz="0" w:space="0" w:color="auto"/>
        <w:bottom w:val="none" w:sz="0" w:space="0" w:color="auto"/>
        <w:right w:val="none" w:sz="0" w:space="0" w:color="auto"/>
      </w:divBdr>
    </w:div>
    <w:div w:id="488904905">
      <w:bodyDiv w:val="1"/>
      <w:marLeft w:val="0"/>
      <w:marRight w:val="0"/>
      <w:marTop w:val="0"/>
      <w:marBottom w:val="0"/>
      <w:divBdr>
        <w:top w:val="none" w:sz="0" w:space="0" w:color="auto"/>
        <w:left w:val="none" w:sz="0" w:space="0" w:color="auto"/>
        <w:bottom w:val="none" w:sz="0" w:space="0" w:color="auto"/>
        <w:right w:val="none" w:sz="0" w:space="0" w:color="auto"/>
      </w:divBdr>
    </w:div>
    <w:div w:id="488909861">
      <w:bodyDiv w:val="1"/>
      <w:marLeft w:val="0"/>
      <w:marRight w:val="0"/>
      <w:marTop w:val="0"/>
      <w:marBottom w:val="0"/>
      <w:divBdr>
        <w:top w:val="none" w:sz="0" w:space="0" w:color="auto"/>
        <w:left w:val="none" w:sz="0" w:space="0" w:color="auto"/>
        <w:bottom w:val="none" w:sz="0" w:space="0" w:color="auto"/>
        <w:right w:val="none" w:sz="0" w:space="0" w:color="auto"/>
      </w:divBdr>
    </w:div>
    <w:div w:id="489563975">
      <w:bodyDiv w:val="1"/>
      <w:marLeft w:val="0"/>
      <w:marRight w:val="0"/>
      <w:marTop w:val="0"/>
      <w:marBottom w:val="0"/>
      <w:divBdr>
        <w:top w:val="none" w:sz="0" w:space="0" w:color="auto"/>
        <w:left w:val="none" w:sz="0" w:space="0" w:color="auto"/>
        <w:bottom w:val="none" w:sz="0" w:space="0" w:color="auto"/>
        <w:right w:val="none" w:sz="0" w:space="0" w:color="auto"/>
      </w:divBdr>
    </w:div>
    <w:div w:id="490099171">
      <w:bodyDiv w:val="1"/>
      <w:marLeft w:val="0"/>
      <w:marRight w:val="0"/>
      <w:marTop w:val="0"/>
      <w:marBottom w:val="0"/>
      <w:divBdr>
        <w:top w:val="none" w:sz="0" w:space="0" w:color="auto"/>
        <w:left w:val="none" w:sz="0" w:space="0" w:color="auto"/>
        <w:bottom w:val="none" w:sz="0" w:space="0" w:color="auto"/>
        <w:right w:val="none" w:sz="0" w:space="0" w:color="auto"/>
      </w:divBdr>
    </w:div>
    <w:div w:id="490491303">
      <w:bodyDiv w:val="1"/>
      <w:marLeft w:val="0"/>
      <w:marRight w:val="0"/>
      <w:marTop w:val="0"/>
      <w:marBottom w:val="0"/>
      <w:divBdr>
        <w:top w:val="none" w:sz="0" w:space="0" w:color="auto"/>
        <w:left w:val="none" w:sz="0" w:space="0" w:color="auto"/>
        <w:bottom w:val="none" w:sz="0" w:space="0" w:color="auto"/>
        <w:right w:val="none" w:sz="0" w:space="0" w:color="auto"/>
      </w:divBdr>
    </w:div>
    <w:div w:id="491213093">
      <w:bodyDiv w:val="1"/>
      <w:marLeft w:val="0"/>
      <w:marRight w:val="0"/>
      <w:marTop w:val="0"/>
      <w:marBottom w:val="0"/>
      <w:divBdr>
        <w:top w:val="none" w:sz="0" w:space="0" w:color="auto"/>
        <w:left w:val="none" w:sz="0" w:space="0" w:color="auto"/>
        <w:bottom w:val="none" w:sz="0" w:space="0" w:color="auto"/>
        <w:right w:val="none" w:sz="0" w:space="0" w:color="auto"/>
      </w:divBdr>
    </w:div>
    <w:div w:id="491335415">
      <w:bodyDiv w:val="1"/>
      <w:marLeft w:val="0"/>
      <w:marRight w:val="0"/>
      <w:marTop w:val="0"/>
      <w:marBottom w:val="0"/>
      <w:divBdr>
        <w:top w:val="none" w:sz="0" w:space="0" w:color="auto"/>
        <w:left w:val="none" w:sz="0" w:space="0" w:color="auto"/>
        <w:bottom w:val="none" w:sz="0" w:space="0" w:color="auto"/>
        <w:right w:val="none" w:sz="0" w:space="0" w:color="auto"/>
      </w:divBdr>
    </w:div>
    <w:div w:id="492068055">
      <w:bodyDiv w:val="1"/>
      <w:marLeft w:val="0"/>
      <w:marRight w:val="0"/>
      <w:marTop w:val="0"/>
      <w:marBottom w:val="0"/>
      <w:divBdr>
        <w:top w:val="none" w:sz="0" w:space="0" w:color="auto"/>
        <w:left w:val="none" w:sz="0" w:space="0" w:color="auto"/>
        <w:bottom w:val="none" w:sz="0" w:space="0" w:color="auto"/>
        <w:right w:val="none" w:sz="0" w:space="0" w:color="auto"/>
      </w:divBdr>
    </w:div>
    <w:div w:id="492600708">
      <w:bodyDiv w:val="1"/>
      <w:marLeft w:val="0"/>
      <w:marRight w:val="0"/>
      <w:marTop w:val="0"/>
      <w:marBottom w:val="0"/>
      <w:divBdr>
        <w:top w:val="none" w:sz="0" w:space="0" w:color="auto"/>
        <w:left w:val="none" w:sz="0" w:space="0" w:color="auto"/>
        <w:bottom w:val="none" w:sz="0" w:space="0" w:color="auto"/>
        <w:right w:val="none" w:sz="0" w:space="0" w:color="auto"/>
      </w:divBdr>
    </w:div>
    <w:div w:id="492988917">
      <w:bodyDiv w:val="1"/>
      <w:marLeft w:val="0"/>
      <w:marRight w:val="0"/>
      <w:marTop w:val="0"/>
      <w:marBottom w:val="0"/>
      <w:divBdr>
        <w:top w:val="none" w:sz="0" w:space="0" w:color="auto"/>
        <w:left w:val="none" w:sz="0" w:space="0" w:color="auto"/>
        <w:bottom w:val="none" w:sz="0" w:space="0" w:color="auto"/>
        <w:right w:val="none" w:sz="0" w:space="0" w:color="auto"/>
      </w:divBdr>
    </w:div>
    <w:div w:id="493499574">
      <w:bodyDiv w:val="1"/>
      <w:marLeft w:val="0"/>
      <w:marRight w:val="0"/>
      <w:marTop w:val="0"/>
      <w:marBottom w:val="0"/>
      <w:divBdr>
        <w:top w:val="none" w:sz="0" w:space="0" w:color="auto"/>
        <w:left w:val="none" w:sz="0" w:space="0" w:color="auto"/>
        <w:bottom w:val="none" w:sz="0" w:space="0" w:color="auto"/>
        <w:right w:val="none" w:sz="0" w:space="0" w:color="auto"/>
      </w:divBdr>
    </w:div>
    <w:div w:id="493842481">
      <w:bodyDiv w:val="1"/>
      <w:marLeft w:val="0"/>
      <w:marRight w:val="0"/>
      <w:marTop w:val="0"/>
      <w:marBottom w:val="0"/>
      <w:divBdr>
        <w:top w:val="none" w:sz="0" w:space="0" w:color="auto"/>
        <w:left w:val="none" w:sz="0" w:space="0" w:color="auto"/>
        <w:bottom w:val="none" w:sz="0" w:space="0" w:color="auto"/>
        <w:right w:val="none" w:sz="0" w:space="0" w:color="auto"/>
      </w:divBdr>
    </w:div>
    <w:div w:id="495994803">
      <w:bodyDiv w:val="1"/>
      <w:marLeft w:val="0"/>
      <w:marRight w:val="0"/>
      <w:marTop w:val="0"/>
      <w:marBottom w:val="0"/>
      <w:divBdr>
        <w:top w:val="none" w:sz="0" w:space="0" w:color="auto"/>
        <w:left w:val="none" w:sz="0" w:space="0" w:color="auto"/>
        <w:bottom w:val="none" w:sz="0" w:space="0" w:color="auto"/>
        <w:right w:val="none" w:sz="0" w:space="0" w:color="auto"/>
      </w:divBdr>
    </w:div>
    <w:div w:id="497381144">
      <w:bodyDiv w:val="1"/>
      <w:marLeft w:val="0"/>
      <w:marRight w:val="0"/>
      <w:marTop w:val="0"/>
      <w:marBottom w:val="0"/>
      <w:divBdr>
        <w:top w:val="none" w:sz="0" w:space="0" w:color="auto"/>
        <w:left w:val="none" w:sz="0" w:space="0" w:color="auto"/>
        <w:bottom w:val="none" w:sz="0" w:space="0" w:color="auto"/>
        <w:right w:val="none" w:sz="0" w:space="0" w:color="auto"/>
      </w:divBdr>
    </w:div>
    <w:div w:id="498621666">
      <w:bodyDiv w:val="1"/>
      <w:marLeft w:val="0"/>
      <w:marRight w:val="0"/>
      <w:marTop w:val="0"/>
      <w:marBottom w:val="0"/>
      <w:divBdr>
        <w:top w:val="none" w:sz="0" w:space="0" w:color="auto"/>
        <w:left w:val="none" w:sz="0" w:space="0" w:color="auto"/>
        <w:bottom w:val="none" w:sz="0" w:space="0" w:color="auto"/>
        <w:right w:val="none" w:sz="0" w:space="0" w:color="auto"/>
      </w:divBdr>
    </w:div>
    <w:div w:id="499154041">
      <w:bodyDiv w:val="1"/>
      <w:marLeft w:val="0"/>
      <w:marRight w:val="0"/>
      <w:marTop w:val="0"/>
      <w:marBottom w:val="0"/>
      <w:divBdr>
        <w:top w:val="none" w:sz="0" w:space="0" w:color="auto"/>
        <w:left w:val="none" w:sz="0" w:space="0" w:color="auto"/>
        <w:bottom w:val="none" w:sz="0" w:space="0" w:color="auto"/>
        <w:right w:val="none" w:sz="0" w:space="0" w:color="auto"/>
      </w:divBdr>
    </w:div>
    <w:div w:id="500044814">
      <w:bodyDiv w:val="1"/>
      <w:marLeft w:val="0"/>
      <w:marRight w:val="0"/>
      <w:marTop w:val="0"/>
      <w:marBottom w:val="0"/>
      <w:divBdr>
        <w:top w:val="none" w:sz="0" w:space="0" w:color="auto"/>
        <w:left w:val="none" w:sz="0" w:space="0" w:color="auto"/>
        <w:bottom w:val="none" w:sz="0" w:space="0" w:color="auto"/>
        <w:right w:val="none" w:sz="0" w:space="0" w:color="auto"/>
      </w:divBdr>
    </w:div>
    <w:div w:id="500850374">
      <w:bodyDiv w:val="1"/>
      <w:marLeft w:val="0"/>
      <w:marRight w:val="0"/>
      <w:marTop w:val="0"/>
      <w:marBottom w:val="0"/>
      <w:divBdr>
        <w:top w:val="none" w:sz="0" w:space="0" w:color="auto"/>
        <w:left w:val="none" w:sz="0" w:space="0" w:color="auto"/>
        <w:bottom w:val="none" w:sz="0" w:space="0" w:color="auto"/>
        <w:right w:val="none" w:sz="0" w:space="0" w:color="auto"/>
      </w:divBdr>
    </w:div>
    <w:div w:id="501237537">
      <w:bodyDiv w:val="1"/>
      <w:marLeft w:val="0"/>
      <w:marRight w:val="0"/>
      <w:marTop w:val="0"/>
      <w:marBottom w:val="0"/>
      <w:divBdr>
        <w:top w:val="none" w:sz="0" w:space="0" w:color="auto"/>
        <w:left w:val="none" w:sz="0" w:space="0" w:color="auto"/>
        <w:bottom w:val="none" w:sz="0" w:space="0" w:color="auto"/>
        <w:right w:val="none" w:sz="0" w:space="0" w:color="auto"/>
      </w:divBdr>
    </w:div>
    <w:div w:id="501355500">
      <w:bodyDiv w:val="1"/>
      <w:marLeft w:val="0"/>
      <w:marRight w:val="0"/>
      <w:marTop w:val="0"/>
      <w:marBottom w:val="0"/>
      <w:divBdr>
        <w:top w:val="none" w:sz="0" w:space="0" w:color="auto"/>
        <w:left w:val="none" w:sz="0" w:space="0" w:color="auto"/>
        <w:bottom w:val="none" w:sz="0" w:space="0" w:color="auto"/>
        <w:right w:val="none" w:sz="0" w:space="0" w:color="auto"/>
      </w:divBdr>
    </w:div>
    <w:div w:id="501509158">
      <w:bodyDiv w:val="1"/>
      <w:marLeft w:val="0"/>
      <w:marRight w:val="0"/>
      <w:marTop w:val="0"/>
      <w:marBottom w:val="0"/>
      <w:divBdr>
        <w:top w:val="none" w:sz="0" w:space="0" w:color="auto"/>
        <w:left w:val="none" w:sz="0" w:space="0" w:color="auto"/>
        <w:bottom w:val="none" w:sz="0" w:space="0" w:color="auto"/>
        <w:right w:val="none" w:sz="0" w:space="0" w:color="auto"/>
      </w:divBdr>
    </w:div>
    <w:div w:id="501817191">
      <w:bodyDiv w:val="1"/>
      <w:marLeft w:val="0"/>
      <w:marRight w:val="0"/>
      <w:marTop w:val="0"/>
      <w:marBottom w:val="0"/>
      <w:divBdr>
        <w:top w:val="none" w:sz="0" w:space="0" w:color="auto"/>
        <w:left w:val="none" w:sz="0" w:space="0" w:color="auto"/>
        <w:bottom w:val="none" w:sz="0" w:space="0" w:color="auto"/>
        <w:right w:val="none" w:sz="0" w:space="0" w:color="auto"/>
      </w:divBdr>
    </w:div>
    <w:div w:id="502404825">
      <w:bodyDiv w:val="1"/>
      <w:marLeft w:val="0"/>
      <w:marRight w:val="0"/>
      <w:marTop w:val="0"/>
      <w:marBottom w:val="0"/>
      <w:divBdr>
        <w:top w:val="none" w:sz="0" w:space="0" w:color="auto"/>
        <w:left w:val="none" w:sz="0" w:space="0" w:color="auto"/>
        <w:bottom w:val="none" w:sz="0" w:space="0" w:color="auto"/>
        <w:right w:val="none" w:sz="0" w:space="0" w:color="auto"/>
      </w:divBdr>
    </w:div>
    <w:div w:id="503472540">
      <w:bodyDiv w:val="1"/>
      <w:marLeft w:val="0"/>
      <w:marRight w:val="0"/>
      <w:marTop w:val="0"/>
      <w:marBottom w:val="0"/>
      <w:divBdr>
        <w:top w:val="none" w:sz="0" w:space="0" w:color="auto"/>
        <w:left w:val="none" w:sz="0" w:space="0" w:color="auto"/>
        <w:bottom w:val="none" w:sz="0" w:space="0" w:color="auto"/>
        <w:right w:val="none" w:sz="0" w:space="0" w:color="auto"/>
      </w:divBdr>
    </w:div>
    <w:div w:id="503741440">
      <w:bodyDiv w:val="1"/>
      <w:marLeft w:val="0"/>
      <w:marRight w:val="0"/>
      <w:marTop w:val="0"/>
      <w:marBottom w:val="0"/>
      <w:divBdr>
        <w:top w:val="none" w:sz="0" w:space="0" w:color="auto"/>
        <w:left w:val="none" w:sz="0" w:space="0" w:color="auto"/>
        <w:bottom w:val="none" w:sz="0" w:space="0" w:color="auto"/>
        <w:right w:val="none" w:sz="0" w:space="0" w:color="auto"/>
      </w:divBdr>
    </w:div>
    <w:div w:id="503977760">
      <w:bodyDiv w:val="1"/>
      <w:marLeft w:val="0"/>
      <w:marRight w:val="0"/>
      <w:marTop w:val="0"/>
      <w:marBottom w:val="0"/>
      <w:divBdr>
        <w:top w:val="none" w:sz="0" w:space="0" w:color="auto"/>
        <w:left w:val="none" w:sz="0" w:space="0" w:color="auto"/>
        <w:bottom w:val="none" w:sz="0" w:space="0" w:color="auto"/>
        <w:right w:val="none" w:sz="0" w:space="0" w:color="auto"/>
      </w:divBdr>
    </w:div>
    <w:div w:id="504058399">
      <w:bodyDiv w:val="1"/>
      <w:marLeft w:val="0"/>
      <w:marRight w:val="0"/>
      <w:marTop w:val="0"/>
      <w:marBottom w:val="0"/>
      <w:divBdr>
        <w:top w:val="none" w:sz="0" w:space="0" w:color="auto"/>
        <w:left w:val="none" w:sz="0" w:space="0" w:color="auto"/>
        <w:bottom w:val="none" w:sz="0" w:space="0" w:color="auto"/>
        <w:right w:val="none" w:sz="0" w:space="0" w:color="auto"/>
      </w:divBdr>
    </w:div>
    <w:div w:id="505747575">
      <w:bodyDiv w:val="1"/>
      <w:marLeft w:val="0"/>
      <w:marRight w:val="0"/>
      <w:marTop w:val="0"/>
      <w:marBottom w:val="0"/>
      <w:divBdr>
        <w:top w:val="none" w:sz="0" w:space="0" w:color="auto"/>
        <w:left w:val="none" w:sz="0" w:space="0" w:color="auto"/>
        <w:bottom w:val="none" w:sz="0" w:space="0" w:color="auto"/>
        <w:right w:val="none" w:sz="0" w:space="0" w:color="auto"/>
      </w:divBdr>
    </w:div>
    <w:div w:id="505940473">
      <w:bodyDiv w:val="1"/>
      <w:marLeft w:val="0"/>
      <w:marRight w:val="0"/>
      <w:marTop w:val="0"/>
      <w:marBottom w:val="0"/>
      <w:divBdr>
        <w:top w:val="none" w:sz="0" w:space="0" w:color="auto"/>
        <w:left w:val="none" w:sz="0" w:space="0" w:color="auto"/>
        <w:bottom w:val="none" w:sz="0" w:space="0" w:color="auto"/>
        <w:right w:val="none" w:sz="0" w:space="0" w:color="auto"/>
      </w:divBdr>
    </w:div>
    <w:div w:id="506134597">
      <w:bodyDiv w:val="1"/>
      <w:marLeft w:val="0"/>
      <w:marRight w:val="0"/>
      <w:marTop w:val="0"/>
      <w:marBottom w:val="0"/>
      <w:divBdr>
        <w:top w:val="none" w:sz="0" w:space="0" w:color="auto"/>
        <w:left w:val="none" w:sz="0" w:space="0" w:color="auto"/>
        <w:bottom w:val="none" w:sz="0" w:space="0" w:color="auto"/>
        <w:right w:val="none" w:sz="0" w:space="0" w:color="auto"/>
      </w:divBdr>
    </w:div>
    <w:div w:id="506988425">
      <w:bodyDiv w:val="1"/>
      <w:marLeft w:val="0"/>
      <w:marRight w:val="0"/>
      <w:marTop w:val="0"/>
      <w:marBottom w:val="0"/>
      <w:divBdr>
        <w:top w:val="none" w:sz="0" w:space="0" w:color="auto"/>
        <w:left w:val="none" w:sz="0" w:space="0" w:color="auto"/>
        <w:bottom w:val="none" w:sz="0" w:space="0" w:color="auto"/>
        <w:right w:val="none" w:sz="0" w:space="0" w:color="auto"/>
      </w:divBdr>
    </w:div>
    <w:div w:id="507259554">
      <w:bodyDiv w:val="1"/>
      <w:marLeft w:val="0"/>
      <w:marRight w:val="0"/>
      <w:marTop w:val="0"/>
      <w:marBottom w:val="0"/>
      <w:divBdr>
        <w:top w:val="none" w:sz="0" w:space="0" w:color="auto"/>
        <w:left w:val="none" w:sz="0" w:space="0" w:color="auto"/>
        <w:bottom w:val="none" w:sz="0" w:space="0" w:color="auto"/>
        <w:right w:val="none" w:sz="0" w:space="0" w:color="auto"/>
      </w:divBdr>
    </w:div>
    <w:div w:id="507334660">
      <w:bodyDiv w:val="1"/>
      <w:marLeft w:val="0"/>
      <w:marRight w:val="0"/>
      <w:marTop w:val="0"/>
      <w:marBottom w:val="0"/>
      <w:divBdr>
        <w:top w:val="none" w:sz="0" w:space="0" w:color="auto"/>
        <w:left w:val="none" w:sz="0" w:space="0" w:color="auto"/>
        <w:bottom w:val="none" w:sz="0" w:space="0" w:color="auto"/>
        <w:right w:val="none" w:sz="0" w:space="0" w:color="auto"/>
      </w:divBdr>
    </w:div>
    <w:div w:id="507674465">
      <w:bodyDiv w:val="1"/>
      <w:marLeft w:val="0"/>
      <w:marRight w:val="0"/>
      <w:marTop w:val="0"/>
      <w:marBottom w:val="0"/>
      <w:divBdr>
        <w:top w:val="none" w:sz="0" w:space="0" w:color="auto"/>
        <w:left w:val="none" w:sz="0" w:space="0" w:color="auto"/>
        <w:bottom w:val="none" w:sz="0" w:space="0" w:color="auto"/>
        <w:right w:val="none" w:sz="0" w:space="0" w:color="auto"/>
      </w:divBdr>
    </w:div>
    <w:div w:id="507720514">
      <w:bodyDiv w:val="1"/>
      <w:marLeft w:val="0"/>
      <w:marRight w:val="0"/>
      <w:marTop w:val="0"/>
      <w:marBottom w:val="0"/>
      <w:divBdr>
        <w:top w:val="none" w:sz="0" w:space="0" w:color="auto"/>
        <w:left w:val="none" w:sz="0" w:space="0" w:color="auto"/>
        <w:bottom w:val="none" w:sz="0" w:space="0" w:color="auto"/>
        <w:right w:val="none" w:sz="0" w:space="0" w:color="auto"/>
      </w:divBdr>
    </w:div>
    <w:div w:id="508255763">
      <w:bodyDiv w:val="1"/>
      <w:marLeft w:val="0"/>
      <w:marRight w:val="0"/>
      <w:marTop w:val="0"/>
      <w:marBottom w:val="0"/>
      <w:divBdr>
        <w:top w:val="none" w:sz="0" w:space="0" w:color="auto"/>
        <w:left w:val="none" w:sz="0" w:space="0" w:color="auto"/>
        <w:bottom w:val="none" w:sz="0" w:space="0" w:color="auto"/>
        <w:right w:val="none" w:sz="0" w:space="0" w:color="auto"/>
      </w:divBdr>
    </w:div>
    <w:div w:id="508519775">
      <w:bodyDiv w:val="1"/>
      <w:marLeft w:val="0"/>
      <w:marRight w:val="0"/>
      <w:marTop w:val="0"/>
      <w:marBottom w:val="0"/>
      <w:divBdr>
        <w:top w:val="none" w:sz="0" w:space="0" w:color="auto"/>
        <w:left w:val="none" w:sz="0" w:space="0" w:color="auto"/>
        <w:bottom w:val="none" w:sz="0" w:space="0" w:color="auto"/>
        <w:right w:val="none" w:sz="0" w:space="0" w:color="auto"/>
      </w:divBdr>
    </w:div>
    <w:div w:id="508957310">
      <w:bodyDiv w:val="1"/>
      <w:marLeft w:val="0"/>
      <w:marRight w:val="0"/>
      <w:marTop w:val="0"/>
      <w:marBottom w:val="0"/>
      <w:divBdr>
        <w:top w:val="none" w:sz="0" w:space="0" w:color="auto"/>
        <w:left w:val="none" w:sz="0" w:space="0" w:color="auto"/>
        <w:bottom w:val="none" w:sz="0" w:space="0" w:color="auto"/>
        <w:right w:val="none" w:sz="0" w:space="0" w:color="auto"/>
      </w:divBdr>
    </w:div>
    <w:div w:id="509175250">
      <w:bodyDiv w:val="1"/>
      <w:marLeft w:val="0"/>
      <w:marRight w:val="0"/>
      <w:marTop w:val="0"/>
      <w:marBottom w:val="0"/>
      <w:divBdr>
        <w:top w:val="none" w:sz="0" w:space="0" w:color="auto"/>
        <w:left w:val="none" w:sz="0" w:space="0" w:color="auto"/>
        <w:bottom w:val="none" w:sz="0" w:space="0" w:color="auto"/>
        <w:right w:val="none" w:sz="0" w:space="0" w:color="auto"/>
      </w:divBdr>
    </w:div>
    <w:div w:id="509687078">
      <w:bodyDiv w:val="1"/>
      <w:marLeft w:val="0"/>
      <w:marRight w:val="0"/>
      <w:marTop w:val="0"/>
      <w:marBottom w:val="0"/>
      <w:divBdr>
        <w:top w:val="none" w:sz="0" w:space="0" w:color="auto"/>
        <w:left w:val="none" w:sz="0" w:space="0" w:color="auto"/>
        <w:bottom w:val="none" w:sz="0" w:space="0" w:color="auto"/>
        <w:right w:val="none" w:sz="0" w:space="0" w:color="auto"/>
      </w:divBdr>
    </w:div>
    <w:div w:id="510342416">
      <w:bodyDiv w:val="1"/>
      <w:marLeft w:val="0"/>
      <w:marRight w:val="0"/>
      <w:marTop w:val="0"/>
      <w:marBottom w:val="0"/>
      <w:divBdr>
        <w:top w:val="none" w:sz="0" w:space="0" w:color="auto"/>
        <w:left w:val="none" w:sz="0" w:space="0" w:color="auto"/>
        <w:bottom w:val="none" w:sz="0" w:space="0" w:color="auto"/>
        <w:right w:val="none" w:sz="0" w:space="0" w:color="auto"/>
      </w:divBdr>
    </w:div>
    <w:div w:id="510724822">
      <w:bodyDiv w:val="1"/>
      <w:marLeft w:val="0"/>
      <w:marRight w:val="0"/>
      <w:marTop w:val="0"/>
      <w:marBottom w:val="0"/>
      <w:divBdr>
        <w:top w:val="none" w:sz="0" w:space="0" w:color="auto"/>
        <w:left w:val="none" w:sz="0" w:space="0" w:color="auto"/>
        <w:bottom w:val="none" w:sz="0" w:space="0" w:color="auto"/>
        <w:right w:val="none" w:sz="0" w:space="0" w:color="auto"/>
      </w:divBdr>
    </w:div>
    <w:div w:id="512189876">
      <w:bodyDiv w:val="1"/>
      <w:marLeft w:val="0"/>
      <w:marRight w:val="0"/>
      <w:marTop w:val="0"/>
      <w:marBottom w:val="0"/>
      <w:divBdr>
        <w:top w:val="none" w:sz="0" w:space="0" w:color="auto"/>
        <w:left w:val="none" w:sz="0" w:space="0" w:color="auto"/>
        <w:bottom w:val="none" w:sz="0" w:space="0" w:color="auto"/>
        <w:right w:val="none" w:sz="0" w:space="0" w:color="auto"/>
      </w:divBdr>
    </w:div>
    <w:div w:id="512232974">
      <w:bodyDiv w:val="1"/>
      <w:marLeft w:val="0"/>
      <w:marRight w:val="0"/>
      <w:marTop w:val="0"/>
      <w:marBottom w:val="0"/>
      <w:divBdr>
        <w:top w:val="none" w:sz="0" w:space="0" w:color="auto"/>
        <w:left w:val="none" w:sz="0" w:space="0" w:color="auto"/>
        <w:bottom w:val="none" w:sz="0" w:space="0" w:color="auto"/>
        <w:right w:val="none" w:sz="0" w:space="0" w:color="auto"/>
      </w:divBdr>
    </w:div>
    <w:div w:id="512426086">
      <w:bodyDiv w:val="1"/>
      <w:marLeft w:val="0"/>
      <w:marRight w:val="0"/>
      <w:marTop w:val="0"/>
      <w:marBottom w:val="0"/>
      <w:divBdr>
        <w:top w:val="none" w:sz="0" w:space="0" w:color="auto"/>
        <w:left w:val="none" w:sz="0" w:space="0" w:color="auto"/>
        <w:bottom w:val="none" w:sz="0" w:space="0" w:color="auto"/>
        <w:right w:val="none" w:sz="0" w:space="0" w:color="auto"/>
      </w:divBdr>
    </w:div>
    <w:div w:id="512501756">
      <w:bodyDiv w:val="1"/>
      <w:marLeft w:val="0"/>
      <w:marRight w:val="0"/>
      <w:marTop w:val="0"/>
      <w:marBottom w:val="0"/>
      <w:divBdr>
        <w:top w:val="none" w:sz="0" w:space="0" w:color="auto"/>
        <w:left w:val="none" w:sz="0" w:space="0" w:color="auto"/>
        <w:bottom w:val="none" w:sz="0" w:space="0" w:color="auto"/>
        <w:right w:val="none" w:sz="0" w:space="0" w:color="auto"/>
      </w:divBdr>
    </w:div>
    <w:div w:id="512837849">
      <w:bodyDiv w:val="1"/>
      <w:marLeft w:val="0"/>
      <w:marRight w:val="0"/>
      <w:marTop w:val="0"/>
      <w:marBottom w:val="0"/>
      <w:divBdr>
        <w:top w:val="none" w:sz="0" w:space="0" w:color="auto"/>
        <w:left w:val="none" w:sz="0" w:space="0" w:color="auto"/>
        <w:bottom w:val="none" w:sz="0" w:space="0" w:color="auto"/>
        <w:right w:val="none" w:sz="0" w:space="0" w:color="auto"/>
      </w:divBdr>
    </w:div>
    <w:div w:id="512917278">
      <w:bodyDiv w:val="1"/>
      <w:marLeft w:val="0"/>
      <w:marRight w:val="0"/>
      <w:marTop w:val="0"/>
      <w:marBottom w:val="0"/>
      <w:divBdr>
        <w:top w:val="none" w:sz="0" w:space="0" w:color="auto"/>
        <w:left w:val="none" w:sz="0" w:space="0" w:color="auto"/>
        <w:bottom w:val="none" w:sz="0" w:space="0" w:color="auto"/>
        <w:right w:val="none" w:sz="0" w:space="0" w:color="auto"/>
      </w:divBdr>
    </w:div>
    <w:div w:id="513031032">
      <w:bodyDiv w:val="1"/>
      <w:marLeft w:val="0"/>
      <w:marRight w:val="0"/>
      <w:marTop w:val="0"/>
      <w:marBottom w:val="0"/>
      <w:divBdr>
        <w:top w:val="none" w:sz="0" w:space="0" w:color="auto"/>
        <w:left w:val="none" w:sz="0" w:space="0" w:color="auto"/>
        <w:bottom w:val="none" w:sz="0" w:space="0" w:color="auto"/>
        <w:right w:val="none" w:sz="0" w:space="0" w:color="auto"/>
      </w:divBdr>
    </w:div>
    <w:div w:id="514074338">
      <w:bodyDiv w:val="1"/>
      <w:marLeft w:val="0"/>
      <w:marRight w:val="0"/>
      <w:marTop w:val="0"/>
      <w:marBottom w:val="0"/>
      <w:divBdr>
        <w:top w:val="none" w:sz="0" w:space="0" w:color="auto"/>
        <w:left w:val="none" w:sz="0" w:space="0" w:color="auto"/>
        <w:bottom w:val="none" w:sz="0" w:space="0" w:color="auto"/>
        <w:right w:val="none" w:sz="0" w:space="0" w:color="auto"/>
      </w:divBdr>
    </w:div>
    <w:div w:id="514460945">
      <w:bodyDiv w:val="1"/>
      <w:marLeft w:val="0"/>
      <w:marRight w:val="0"/>
      <w:marTop w:val="0"/>
      <w:marBottom w:val="0"/>
      <w:divBdr>
        <w:top w:val="none" w:sz="0" w:space="0" w:color="auto"/>
        <w:left w:val="none" w:sz="0" w:space="0" w:color="auto"/>
        <w:bottom w:val="none" w:sz="0" w:space="0" w:color="auto"/>
        <w:right w:val="none" w:sz="0" w:space="0" w:color="auto"/>
      </w:divBdr>
    </w:div>
    <w:div w:id="515266993">
      <w:bodyDiv w:val="1"/>
      <w:marLeft w:val="0"/>
      <w:marRight w:val="0"/>
      <w:marTop w:val="0"/>
      <w:marBottom w:val="0"/>
      <w:divBdr>
        <w:top w:val="none" w:sz="0" w:space="0" w:color="auto"/>
        <w:left w:val="none" w:sz="0" w:space="0" w:color="auto"/>
        <w:bottom w:val="none" w:sz="0" w:space="0" w:color="auto"/>
        <w:right w:val="none" w:sz="0" w:space="0" w:color="auto"/>
      </w:divBdr>
    </w:div>
    <w:div w:id="515388723">
      <w:bodyDiv w:val="1"/>
      <w:marLeft w:val="0"/>
      <w:marRight w:val="0"/>
      <w:marTop w:val="0"/>
      <w:marBottom w:val="0"/>
      <w:divBdr>
        <w:top w:val="none" w:sz="0" w:space="0" w:color="auto"/>
        <w:left w:val="none" w:sz="0" w:space="0" w:color="auto"/>
        <w:bottom w:val="none" w:sz="0" w:space="0" w:color="auto"/>
        <w:right w:val="none" w:sz="0" w:space="0" w:color="auto"/>
      </w:divBdr>
    </w:div>
    <w:div w:id="515538468">
      <w:bodyDiv w:val="1"/>
      <w:marLeft w:val="0"/>
      <w:marRight w:val="0"/>
      <w:marTop w:val="0"/>
      <w:marBottom w:val="0"/>
      <w:divBdr>
        <w:top w:val="none" w:sz="0" w:space="0" w:color="auto"/>
        <w:left w:val="none" w:sz="0" w:space="0" w:color="auto"/>
        <w:bottom w:val="none" w:sz="0" w:space="0" w:color="auto"/>
        <w:right w:val="none" w:sz="0" w:space="0" w:color="auto"/>
      </w:divBdr>
    </w:div>
    <w:div w:id="515966615">
      <w:bodyDiv w:val="1"/>
      <w:marLeft w:val="0"/>
      <w:marRight w:val="0"/>
      <w:marTop w:val="0"/>
      <w:marBottom w:val="0"/>
      <w:divBdr>
        <w:top w:val="none" w:sz="0" w:space="0" w:color="auto"/>
        <w:left w:val="none" w:sz="0" w:space="0" w:color="auto"/>
        <w:bottom w:val="none" w:sz="0" w:space="0" w:color="auto"/>
        <w:right w:val="none" w:sz="0" w:space="0" w:color="auto"/>
      </w:divBdr>
    </w:div>
    <w:div w:id="515996767">
      <w:bodyDiv w:val="1"/>
      <w:marLeft w:val="0"/>
      <w:marRight w:val="0"/>
      <w:marTop w:val="0"/>
      <w:marBottom w:val="0"/>
      <w:divBdr>
        <w:top w:val="none" w:sz="0" w:space="0" w:color="auto"/>
        <w:left w:val="none" w:sz="0" w:space="0" w:color="auto"/>
        <w:bottom w:val="none" w:sz="0" w:space="0" w:color="auto"/>
        <w:right w:val="none" w:sz="0" w:space="0" w:color="auto"/>
      </w:divBdr>
    </w:div>
    <w:div w:id="516047594">
      <w:bodyDiv w:val="1"/>
      <w:marLeft w:val="0"/>
      <w:marRight w:val="0"/>
      <w:marTop w:val="0"/>
      <w:marBottom w:val="0"/>
      <w:divBdr>
        <w:top w:val="none" w:sz="0" w:space="0" w:color="auto"/>
        <w:left w:val="none" w:sz="0" w:space="0" w:color="auto"/>
        <w:bottom w:val="none" w:sz="0" w:space="0" w:color="auto"/>
        <w:right w:val="none" w:sz="0" w:space="0" w:color="auto"/>
      </w:divBdr>
    </w:div>
    <w:div w:id="516190380">
      <w:bodyDiv w:val="1"/>
      <w:marLeft w:val="0"/>
      <w:marRight w:val="0"/>
      <w:marTop w:val="0"/>
      <w:marBottom w:val="0"/>
      <w:divBdr>
        <w:top w:val="none" w:sz="0" w:space="0" w:color="auto"/>
        <w:left w:val="none" w:sz="0" w:space="0" w:color="auto"/>
        <w:bottom w:val="none" w:sz="0" w:space="0" w:color="auto"/>
        <w:right w:val="none" w:sz="0" w:space="0" w:color="auto"/>
      </w:divBdr>
    </w:div>
    <w:div w:id="516238842">
      <w:bodyDiv w:val="1"/>
      <w:marLeft w:val="0"/>
      <w:marRight w:val="0"/>
      <w:marTop w:val="0"/>
      <w:marBottom w:val="0"/>
      <w:divBdr>
        <w:top w:val="none" w:sz="0" w:space="0" w:color="auto"/>
        <w:left w:val="none" w:sz="0" w:space="0" w:color="auto"/>
        <w:bottom w:val="none" w:sz="0" w:space="0" w:color="auto"/>
        <w:right w:val="none" w:sz="0" w:space="0" w:color="auto"/>
      </w:divBdr>
    </w:div>
    <w:div w:id="516383526">
      <w:bodyDiv w:val="1"/>
      <w:marLeft w:val="0"/>
      <w:marRight w:val="0"/>
      <w:marTop w:val="0"/>
      <w:marBottom w:val="0"/>
      <w:divBdr>
        <w:top w:val="none" w:sz="0" w:space="0" w:color="auto"/>
        <w:left w:val="none" w:sz="0" w:space="0" w:color="auto"/>
        <w:bottom w:val="none" w:sz="0" w:space="0" w:color="auto"/>
        <w:right w:val="none" w:sz="0" w:space="0" w:color="auto"/>
      </w:divBdr>
    </w:div>
    <w:div w:id="516389668">
      <w:bodyDiv w:val="1"/>
      <w:marLeft w:val="0"/>
      <w:marRight w:val="0"/>
      <w:marTop w:val="0"/>
      <w:marBottom w:val="0"/>
      <w:divBdr>
        <w:top w:val="none" w:sz="0" w:space="0" w:color="auto"/>
        <w:left w:val="none" w:sz="0" w:space="0" w:color="auto"/>
        <w:bottom w:val="none" w:sz="0" w:space="0" w:color="auto"/>
        <w:right w:val="none" w:sz="0" w:space="0" w:color="auto"/>
      </w:divBdr>
    </w:div>
    <w:div w:id="516578918">
      <w:bodyDiv w:val="1"/>
      <w:marLeft w:val="0"/>
      <w:marRight w:val="0"/>
      <w:marTop w:val="0"/>
      <w:marBottom w:val="0"/>
      <w:divBdr>
        <w:top w:val="none" w:sz="0" w:space="0" w:color="auto"/>
        <w:left w:val="none" w:sz="0" w:space="0" w:color="auto"/>
        <w:bottom w:val="none" w:sz="0" w:space="0" w:color="auto"/>
        <w:right w:val="none" w:sz="0" w:space="0" w:color="auto"/>
      </w:divBdr>
    </w:div>
    <w:div w:id="517350357">
      <w:bodyDiv w:val="1"/>
      <w:marLeft w:val="0"/>
      <w:marRight w:val="0"/>
      <w:marTop w:val="0"/>
      <w:marBottom w:val="0"/>
      <w:divBdr>
        <w:top w:val="none" w:sz="0" w:space="0" w:color="auto"/>
        <w:left w:val="none" w:sz="0" w:space="0" w:color="auto"/>
        <w:bottom w:val="none" w:sz="0" w:space="0" w:color="auto"/>
        <w:right w:val="none" w:sz="0" w:space="0" w:color="auto"/>
      </w:divBdr>
    </w:div>
    <w:div w:id="517813912">
      <w:bodyDiv w:val="1"/>
      <w:marLeft w:val="0"/>
      <w:marRight w:val="0"/>
      <w:marTop w:val="0"/>
      <w:marBottom w:val="0"/>
      <w:divBdr>
        <w:top w:val="none" w:sz="0" w:space="0" w:color="auto"/>
        <w:left w:val="none" w:sz="0" w:space="0" w:color="auto"/>
        <w:bottom w:val="none" w:sz="0" w:space="0" w:color="auto"/>
        <w:right w:val="none" w:sz="0" w:space="0" w:color="auto"/>
      </w:divBdr>
    </w:div>
    <w:div w:id="517892802">
      <w:bodyDiv w:val="1"/>
      <w:marLeft w:val="0"/>
      <w:marRight w:val="0"/>
      <w:marTop w:val="0"/>
      <w:marBottom w:val="0"/>
      <w:divBdr>
        <w:top w:val="none" w:sz="0" w:space="0" w:color="auto"/>
        <w:left w:val="none" w:sz="0" w:space="0" w:color="auto"/>
        <w:bottom w:val="none" w:sz="0" w:space="0" w:color="auto"/>
        <w:right w:val="none" w:sz="0" w:space="0" w:color="auto"/>
      </w:divBdr>
    </w:div>
    <w:div w:id="517935202">
      <w:bodyDiv w:val="1"/>
      <w:marLeft w:val="0"/>
      <w:marRight w:val="0"/>
      <w:marTop w:val="0"/>
      <w:marBottom w:val="0"/>
      <w:divBdr>
        <w:top w:val="none" w:sz="0" w:space="0" w:color="auto"/>
        <w:left w:val="none" w:sz="0" w:space="0" w:color="auto"/>
        <w:bottom w:val="none" w:sz="0" w:space="0" w:color="auto"/>
        <w:right w:val="none" w:sz="0" w:space="0" w:color="auto"/>
      </w:divBdr>
    </w:div>
    <w:div w:id="518661430">
      <w:bodyDiv w:val="1"/>
      <w:marLeft w:val="0"/>
      <w:marRight w:val="0"/>
      <w:marTop w:val="0"/>
      <w:marBottom w:val="0"/>
      <w:divBdr>
        <w:top w:val="none" w:sz="0" w:space="0" w:color="auto"/>
        <w:left w:val="none" w:sz="0" w:space="0" w:color="auto"/>
        <w:bottom w:val="none" w:sz="0" w:space="0" w:color="auto"/>
        <w:right w:val="none" w:sz="0" w:space="0" w:color="auto"/>
      </w:divBdr>
    </w:div>
    <w:div w:id="519128714">
      <w:bodyDiv w:val="1"/>
      <w:marLeft w:val="0"/>
      <w:marRight w:val="0"/>
      <w:marTop w:val="0"/>
      <w:marBottom w:val="0"/>
      <w:divBdr>
        <w:top w:val="none" w:sz="0" w:space="0" w:color="auto"/>
        <w:left w:val="none" w:sz="0" w:space="0" w:color="auto"/>
        <w:bottom w:val="none" w:sz="0" w:space="0" w:color="auto"/>
        <w:right w:val="none" w:sz="0" w:space="0" w:color="auto"/>
      </w:divBdr>
    </w:div>
    <w:div w:id="519245573">
      <w:bodyDiv w:val="1"/>
      <w:marLeft w:val="0"/>
      <w:marRight w:val="0"/>
      <w:marTop w:val="0"/>
      <w:marBottom w:val="0"/>
      <w:divBdr>
        <w:top w:val="none" w:sz="0" w:space="0" w:color="auto"/>
        <w:left w:val="none" w:sz="0" w:space="0" w:color="auto"/>
        <w:bottom w:val="none" w:sz="0" w:space="0" w:color="auto"/>
        <w:right w:val="none" w:sz="0" w:space="0" w:color="auto"/>
      </w:divBdr>
    </w:div>
    <w:div w:id="519853084">
      <w:bodyDiv w:val="1"/>
      <w:marLeft w:val="0"/>
      <w:marRight w:val="0"/>
      <w:marTop w:val="0"/>
      <w:marBottom w:val="0"/>
      <w:divBdr>
        <w:top w:val="none" w:sz="0" w:space="0" w:color="auto"/>
        <w:left w:val="none" w:sz="0" w:space="0" w:color="auto"/>
        <w:bottom w:val="none" w:sz="0" w:space="0" w:color="auto"/>
        <w:right w:val="none" w:sz="0" w:space="0" w:color="auto"/>
      </w:divBdr>
    </w:div>
    <w:div w:id="520510520">
      <w:bodyDiv w:val="1"/>
      <w:marLeft w:val="0"/>
      <w:marRight w:val="0"/>
      <w:marTop w:val="0"/>
      <w:marBottom w:val="0"/>
      <w:divBdr>
        <w:top w:val="none" w:sz="0" w:space="0" w:color="auto"/>
        <w:left w:val="none" w:sz="0" w:space="0" w:color="auto"/>
        <w:bottom w:val="none" w:sz="0" w:space="0" w:color="auto"/>
        <w:right w:val="none" w:sz="0" w:space="0" w:color="auto"/>
      </w:divBdr>
    </w:div>
    <w:div w:id="521674453">
      <w:bodyDiv w:val="1"/>
      <w:marLeft w:val="0"/>
      <w:marRight w:val="0"/>
      <w:marTop w:val="0"/>
      <w:marBottom w:val="0"/>
      <w:divBdr>
        <w:top w:val="none" w:sz="0" w:space="0" w:color="auto"/>
        <w:left w:val="none" w:sz="0" w:space="0" w:color="auto"/>
        <w:bottom w:val="none" w:sz="0" w:space="0" w:color="auto"/>
        <w:right w:val="none" w:sz="0" w:space="0" w:color="auto"/>
      </w:divBdr>
    </w:div>
    <w:div w:id="522129589">
      <w:bodyDiv w:val="1"/>
      <w:marLeft w:val="0"/>
      <w:marRight w:val="0"/>
      <w:marTop w:val="0"/>
      <w:marBottom w:val="0"/>
      <w:divBdr>
        <w:top w:val="none" w:sz="0" w:space="0" w:color="auto"/>
        <w:left w:val="none" w:sz="0" w:space="0" w:color="auto"/>
        <w:bottom w:val="none" w:sz="0" w:space="0" w:color="auto"/>
        <w:right w:val="none" w:sz="0" w:space="0" w:color="auto"/>
      </w:divBdr>
    </w:div>
    <w:div w:id="522476413">
      <w:bodyDiv w:val="1"/>
      <w:marLeft w:val="0"/>
      <w:marRight w:val="0"/>
      <w:marTop w:val="0"/>
      <w:marBottom w:val="0"/>
      <w:divBdr>
        <w:top w:val="none" w:sz="0" w:space="0" w:color="auto"/>
        <w:left w:val="none" w:sz="0" w:space="0" w:color="auto"/>
        <w:bottom w:val="none" w:sz="0" w:space="0" w:color="auto"/>
        <w:right w:val="none" w:sz="0" w:space="0" w:color="auto"/>
      </w:divBdr>
    </w:div>
    <w:div w:id="522940079">
      <w:bodyDiv w:val="1"/>
      <w:marLeft w:val="0"/>
      <w:marRight w:val="0"/>
      <w:marTop w:val="0"/>
      <w:marBottom w:val="0"/>
      <w:divBdr>
        <w:top w:val="none" w:sz="0" w:space="0" w:color="auto"/>
        <w:left w:val="none" w:sz="0" w:space="0" w:color="auto"/>
        <w:bottom w:val="none" w:sz="0" w:space="0" w:color="auto"/>
        <w:right w:val="none" w:sz="0" w:space="0" w:color="auto"/>
      </w:divBdr>
    </w:div>
    <w:div w:id="523247464">
      <w:bodyDiv w:val="1"/>
      <w:marLeft w:val="0"/>
      <w:marRight w:val="0"/>
      <w:marTop w:val="0"/>
      <w:marBottom w:val="0"/>
      <w:divBdr>
        <w:top w:val="none" w:sz="0" w:space="0" w:color="auto"/>
        <w:left w:val="none" w:sz="0" w:space="0" w:color="auto"/>
        <w:bottom w:val="none" w:sz="0" w:space="0" w:color="auto"/>
        <w:right w:val="none" w:sz="0" w:space="0" w:color="auto"/>
      </w:divBdr>
    </w:div>
    <w:div w:id="523444601">
      <w:bodyDiv w:val="1"/>
      <w:marLeft w:val="0"/>
      <w:marRight w:val="0"/>
      <w:marTop w:val="0"/>
      <w:marBottom w:val="0"/>
      <w:divBdr>
        <w:top w:val="none" w:sz="0" w:space="0" w:color="auto"/>
        <w:left w:val="none" w:sz="0" w:space="0" w:color="auto"/>
        <w:bottom w:val="none" w:sz="0" w:space="0" w:color="auto"/>
        <w:right w:val="none" w:sz="0" w:space="0" w:color="auto"/>
      </w:divBdr>
    </w:div>
    <w:div w:id="523982141">
      <w:bodyDiv w:val="1"/>
      <w:marLeft w:val="0"/>
      <w:marRight w:val="0"/>
      <w:marTop w:val="0"/>
      <w:marBottom w:val="0"/>
      <w:divBdr>
        <w:top w:val="none" w:sz="0" w:space="0" w:color="auto"/>
        <w:left w:val="none" w:sz="0" w:space="0" w:color="auto"/>
        <w:bottom w:val="none" w:sz="0" w:space="0" w:color="auto"/>
        <w:right w:val="none" w:sz="0" w:space="0" w:color="auto"/>
      </w:divBdr>
    </w:div>
    <w:div w:id="523985025">
      <w:bodyDiv w:val="1"/>
      <w:marLeft w:val="0"/>
      <w:marRight w:val="0"/>
      <w:marTop w:val="0"/>
      <w:marBottom w:val="0"/>
      <w:divBdr>
        <w:top w:val="none" w:sz="0" w:space="0" w:color="auto"/>
        <w:left w:val="none" w:sz="0" w:space="0" w:color="auto"/>
        <w:bottom w:val="none" w:sz="0" w:space="0" w:color="auto"/>
        <w:right w:val="none" w:sz="0" w:space="0" w:color="auto"/>
      </w:divBdr>
    </w:div>
    <w:div w:id="524372781">
      <w:bodyDiv w:val="1"/>
      <w:marLeft w:val="0"/>
      <w:marRight w:val="0"/>
      <w:marTop w:val="0"/>
      <w:marBottom w:val="0"/>
      <w:divBdr>
        <w:top w:val="none" w:sz="0" w:space="0" w:color="auto"/>
        <w:left w:val="none" w:sz="0" w:space="0" w:color="auto"/>
        <w:bottom w:val="none" w:sz="0" w:space="0" w:color="auto"/>
        <w:right w:val="none" w:sz="0" w:space="0" w:color="auto"/>
      </w:divBdr>
    </w:div>
    <w:div w:id="524752331">
      <w:bodyDiv w:val="1"/>
      <w:marLeft w:val="0"/>
      <w:marRight w:val="0"/>
      <w:marTop w:val="0"/>
      <w:marBottom w:val="0"/>
      <w:divBdr>
        <w:top w:val="none" w:sz="0" w:space="0" w:color="auto"/>
        <w:left w:val="none" w:sz="0" w:space="0" w:color="auto"/>
        <w:bottom w:val="none" w:sz="0" w:space="0" w:color="auto"/>
        <w:right w:val="none" w:sz="0" w:space="0" w:color="auto"/>
      </w:divBdr>
    </w:div>
    <w:div w:id="526530922">
      <w:bodyDiv w:val="1"/>
      <w:marLeft w:val="0"/>
      <w:marRight w:val="0"/>
      <w:marTop w:val="0"/>
      <w:marBottom w:val="0"/>
      <w:divBdr>
        <w:top w:val="none" w:sz="0" w:space="0" w:color="auto"/>
        <w:left w:val="none" w:sz="0" w:space="0" w:color="auto"/>
        <w:bottom w:val="none" w:sz="0" w:space="0" w:color="auto"/>
        <w:right w:val="none" w:sz="0" w:space="0" w:color="auto"/>
      </w:divBdr>
    </w:div>
    <w:div w:id="526990652">
      <w:bodyDiv w:val="1"/>
      <w:marLeft w:val="0"/>
      <w:marRight w:val="0"/>
      <w:marTop w:val="0"/>
      <w:marBottom w:val="0"/>
      <w:divBdr>
        <w:top w:val="none" w:sz="0" w:space="0" w:color="auto"/>
        <w:left w:val="none" w:sz="0" w:space="0" w:color="auto"/>
        <w:bottom w:val="none" w:sz="0" w:space="0" w:color="auto"/>
        <w:right w:val="none" w:sz="0" w:space="0" w:color="auto"/>
      </w:divBdr>
    </w:div>
    <w:div w:id="527717257">
      <w:bodyDiv w:val="1"/>
      <w:marLeft w:val="0"/>
      <w:marRight w:val="0"/>
      <w:marTop w:val="0"/>
      <w:marBottom w:val="0"/>
      <w:divBdr>
        <w:top w:val="none" w:sz="0" w:space="0" w:color="auto"/>
        <w:left w:val="none" w:sz="0" w:space="0" w:color="auto"/>
        <w:bottom w:val="none" w:sz="0" w:space="0" w:color="auto"/>
        <w:right w:val="none" w:sz="0" w:space="0" w:color="auto"/>
      </w:divBdr>
    </w:div>
    <w:div w:id="527909212">
      <w:bodyDiv w:val="1"/>
      <w:marLeft w:val="0"/>
      <w:marRight w:val="0"/>
      <w:marTop w:val="0"/>
      <w:marBottom w:val="0"/>
      <w:divBdr>
        <w:top w:val="none" w:sz="0" w:space="0" w:color="auto"/>
        <w:left w:val="none" w:sz="0" w:space="0" w:color="auto"/>
        <w:bottom w:val="none" w:sz="0" w:space="0" w:color="auto"/>
        <w:right w:val="none" w:sz="0" w:space="0" w:color="auto"/>
      </w:divBdr>
    </w:div>
    <w:div w:id="528228589">
      <w:bodyDiv w:val="1"/>
      <w:marLeft w:val="0"/>
      <w:marRight w:val="0"/>
      <w:marTop w:val="0"/>
      <w:marBottom w:val="0"/>
      <w:divBdr>
        <w:top w:val="none" w:sz="0" w:space="0" w:color="auto"/>
        <w:left w:val="none" w:sz="0" w:space="0" w:color="auto"/>
        <w:bottom w:val="none" w:sz="0" w:space="0" w:color="auto"/>
        <w:right w:val="none" w:sz="0" w:space="0" w:color="auto"/>
      </w:divBdr>
    </w:div>
    <w:div w:id="528378653">
      <w:bodyDiv w:val="1"/>
      <w:marLeft w:val="0"/>
      <w:marRight w:val="0"/>
      <w:marTop w:val="0"/>
      <w:marBottom w:val="0"/>
      <w:divBdr>
        <w:top w:val="none" w:sz="0" w:space="0" w:color="auto"/>
        <w:left w:val="none" w:sz="0" w:space="0" w:color="auto"/>
        <w:bottom w:val="none" w:sz="0" w:space="0" w:color="auto"/>
        <w:right w:val="none" w:sz="0" w:space="0" w:color="auto"/>
      </w:divBdr>
    </w:div>
    <w:div w:id="528492791">
      <w:bodyDiv w:val="1"/>
      <w:marLeft w:val="0"/>
      <w:marRight w:val="0"/>
      <w:marTop w:val="0"/>
      <w:marBottom w:val="0"/>
      <w:divBdr>
        <w:top w:val="none" w:sz="0" w:space="0" w:color="auto"/>
        <w:left w:val="none" w:sz="0" w:space="0" w:color="auto"/>
        <w:bottom w:val="none" w:sz="0" w:space="0" w:color="auto"/>
        <w:right w:val="none" w:sz="0" w:space="0" w:color="auto"/>
      </w:divBdr>
    </w:div>
    <w:div w:id="529300466">
      <w:bodyDiv w:val="1"/>
      <w:marLeft w:val="0"/>
      <w:marRight w:val="0"/>
      <w:marTop w:val="0"/>
      <w:marBottom w:val="0"/>
      <w:divBdr>
        <w:top w:val="none" w:sz="0" w:space="0" w:color="auto"/>
        <w:left w:val="none" w:sz="0" w:space="0" w:color="auto"/>
        <w:bottom w:val="none" w:sz="0" w:space="0" w:color="auto"/>
        <w:right w:val="none" w:sz="0" w:space="0" w:color="auto"/>
      </w:divBdr>
    </w:div>
    <w:div w:id="530611235">
      <w:bodyDiv w:val="1"/>
      <w:marLeft w:val="0"/>
      <w:marRight w:val="0"/>
      <w:marTop w:val="0"/>
      <w:marBottom w:val="0"/>
      <w:divBdr>
        <w:top w:val="none" w:sz="0" w:space="0" w:color="auto"/>
        <w:left w:val="none" w:sz="0" w:space="0" w:color="auto"/>
        <w:bottom w:val="none" w:sz="0" w:space="0" w:color="auto"/>
        <w:right w:val="none" w:sz="0" w:space="0" w:color="auto"/>
      </w:divBdr>
    </w:div>
    <w:div w:id="531966661">
      <w:bodyDiv w:val="1"/>
      <w:marLeft w:val="0"/>
      <w:marRight w:val="0"/>
      <w:marTop w:val="0"/>
      <w:marBottom w:val="0"/>
      <w:divBdr>
        <w:top w:val="none" w:sz="0" w:space="0" w:color="auto"/>
        <w:left w:val="none" w:sz="0" w:space="0" w:color="auto"/>
        <w:bottom w:val="none" w:sz="0" w:space="0" w:color="auto"/>
        <w:right w:val="none" w:sz="0" w:space="0" w:color="auto"/>
      </w:divBdr>
    </w:div>
    <w:div w:id="532497879">
      <w:bodyDiv w:val="1"/>
      <w:marLeft w:val="0"/>
      <w:marRight w:val="0"/>
      <w:marTop w:val="0"/>
      <w:marBottom w:val="0"/>
      <w:divBdr>
        <w:top w:val="none" w:sz="0" w:space="0" w:color="auto"/>
        <w:left w:val="none" w:sz="0" w:space="0" w:color="auto"/>
        <w:bottom w:val="none" w:sz="0" w:space="0" w:color="auto"/>
        <w:right w:val="none" w:sz="0" w:space="0" w:color="auto"/>
      </w:divBdr>
    </w:div>
    <w:div w:id="532694764">
      <w:bodyDiv w:val="1"/>
      <w:marLeft w:val="0"/>
      <w:marRight w:val="0"/>
      <w:marTop w:val="0"/>
      <w:marBottom w:val="0"/>
      <w:divBdr>
        <w:top w:val="none" w:sz="0" w:space="0" w:color="auto"/>
        <w:left w:val="none" w:sz="0" w:space="0" w:color="auto"/>
        <w:bottom w:val="none" w:sz="0" w:space="0" w:color="auto"/>
        <w:right w:val="none" w:sz="0" w:space="0" w:color="auto"/>
      </w:divBdr>
    </w:div>
    <w:div w:id="533157706">
      <w:bodyDiv w:val="1"/>
      <w:marLeft w:val="0"/>
      <w:marRight w:val="0"/>
      <w:marTop w:val="0"/>
      <w:marBottom w:val="0"/>
      <w:divBdr>
        <w:top w:val="none" w:sz="0" w:space="0" w:color="auto"/>
        <w:left w:val="none" w:sz="0" w:space="0" w:color="auto"/>
        <w:bottom w:val="none" w:sz="0" w:space="0" w:color="auto"/>
        <w:right w:val="none" w:sz="0" w:space="0" w:color="auto"/>
      </w:divBdr>
    </w:div>
    <w:div w:id="533276595">
      <w:bodyDiv w:val="1"/>
      <w:marLeft w:val="0"/>
      <w:marRight w:val="0"/>
      <w:marTop w:val="0"/>
      <w:marBottom w:val="0"/>
      <w:divBdr>
        <w:top w:val="none" w:sz="0" w:space="0" w:color="auto"/>
        <w:left w:val="none" w:sz="0" w:space="0" w:color="auto"/>
        <w:bottom w:val="none" w:sz="0" w:space="0" w:color="auto"/>
        <w:right w:val="none" w:sz="0" w:space="0" w:color="auto"/>
      </w:divBdr>
    </w:div>
    <w:div w:id="534125573">
      <w:bodyDiv w:val="1"/>
      <w:marLeft w:val="0"/>
      <w:marRight w:val="0"/>
      <w:marTop w:val="0"/>
      <w:marBottom w:val="0"/>
      <w:divBdr>
        <w:top w:val="none" w:sz="0" w:space="0" w:color="auto"/>
        <w:left w:val="none" w:sz="0" w:space="0" w:color="auto"/>
        <w:bottom w:val="none" w:sz="0" w:space="0" w:color="auto"/>
        <w:right w:val="none" w:sz="0" w:space="0" w:color="auto"/>
      </w:divBdr>
    </w:div>
    <w:div w:id="536429484">
      <w:bodyDiv w:val="1"/>
      <w:marLeft w:val="0"/>
      <w:marRight w:val="0"/>
      <w:marTop w:val="0"/>
      <w:marBottom w:val="0"/>
      <w:divBdr>
        <w:top w:val="none" w:sz="0" w:space="0" w:color="auto"/>
        <w:left w:val="none" w:sz="0" w:space="0" w:color="auto"/>
        <w:bottom w:val="none" w:sz="0" w:space="0" w:color="auto"/>
        <w:right w:val="none" w:sz="0" w:space="0" w:color="auto"/>
      </w:divBdr>
    </w:div>
    <w:div w:id="536432941">
      <w:bodyDiv w:val="1"/>
      <w:marLeft w:val="0"/>
      <w:marRight w:val="0"/>
      <w:marTop w:val="0"/>
      <w:marBottom w:val="0"/>
      <w:divBdr>
        <w:top w:val="none" w:sz="0" w:space="0" w:color="auto"/>
        <w:left w:val="none" w:sz="0" w:space="0" w:color="auto"/>
        <w:bottom w:val="none" w:sz="0" w:space="0" w:color="auto"/>
        <w:right w:val="none" w:sz="0" w:space="0" w:color="auto"/>
      </w:divBdr>
    </w:div>
    <w:div w:id="537009958">
      <w:bodyDiv w:val="1"/>
      <w:marLeft w:val="0"/>
      <w:marRight w:val="0"/>
      <w:marTop w:val="0"/>
      <w:marBottom w:val="0"/>
      <w:divBdr>
        <w:top w:val="none" w:sz="0" w:space="0" w:color="auto"/>
        <w:left w:val="none" w:sz="0" w:space="0" w:color="auto"/>
        <w:bottom w:val="none" w:sz="0" w:space="0" w:color="auto"/>
        <w:right w:val="none" w:sz="0" w:space="0" w:color="auto"/>
      </w:divBdr>
    </w:div>
    <w:div w:id="537400338">
      <w:bodyDiv w:val="1"/>
      <w:marLeft w:val="0"/>
      <w:marRight w:val="0"/>
      <w:marTop w:val="0"/>
      <w:marBottom w:val="0"/>
      <w:divBdr>
        <w:top w:val="none" w:sz="0" w:space="0" w:color="auto"/>
        <w:left w:val="none" w:sz="0" w:space="0" w:color="auto"/>
        <w:bottom w:val="none" w:sz="0" w:space="0" w:color="auto"/>
        <w:right w:val="none" w:sz="0" w:space="0" w:color="auto"/>
      </w:divBdr>
    </w:div>
    <w:div w:id="538125029">
      <w:bodyDiv w:val="1"/>
      <w:marLeft w:val="0"/>
      <w:marRight w:val="0"/>
      <w:marTop w:val="0"/>
      <w:marBottom w:val="0"/>
      <w:divBdr>
        <w:top w:val="none" w:sz="0" w:space="0" w:color="auto"/>
        <w:left w:val="none" w:sz="0" w:space="0" w:color="auto"/>
        <w:bottom w:val="none" w:sz="0" w:space="0" w:color="auto"/>
        <w:right w:val="none" w:sz="0" w:space="0" w:color="auto"/>
      </w:divBdr>
    </w:div>
    <w:div w:id="539130812">
      <w:bodyDiv w:val="1"/>
      <w:marLeft w:val="0"/>
      <w:marRight w:val="0"/>
      <w:marTop w:val="0"/>
      <w:marBottom w:val="0"/>
      <w:divBdr>
        <w:top w:val="none" w:sz="0" w:space="0" w:color="auto"/>
        <w:left w:val="none" w:sz="0" w:space="0" w:color="auto"/>
        <w:bottom w:val="none" w:sz="0" w:space="0" w:color="auto"/>
        <w:right w:val="none" w:sz="0" w:space="0" w:color="auto"/>
      </w:divBdr>
    </w:div>
    <w:div w:id="539629227">
      <w:bodyDiv w:val="1"/>
      <w:marLeft w:val="0"/>
      <w:marRight w:val="0"/>
      <w:marTop w:val="0"/>
      <w:marBottom w:val="0"/>
      <w:divBdr>
        <w:top w:val="none" w:sz="0" w:space="0" w:color="auto"/>
        <w:left w:val="none" w:sz="0" w:space="0" w:color="auto"/>
        <w:bottom w:val="none" w:sz="0" w:space="0" w:color="auto"/>
        <w:right w:val="none" w:sz="0" w:space="0" w:color="auto"/>
      </w:divBdr>
    </w:div>
    <w:div w:id="539979608">
      <w:bodyDiv w:val="1"/>
      <w:marLeft w:val="0"/>
      <w:marRight w:val="0"/>
      <w:marTop w:val="0"/>
      <w:marBottom w:val="0"/>
      <w:divBdr>
        <w:top w:val="none" w:sz="0" w:space="0" w:color="auto"/>
        <w:left w:val="none" w:sz="0" w:space="0" w:color="auto"/>
        <w:bottom w:val="none" w:sz="0" w:space="0" w:color="auto"/>
        <w:right w:val="none" w:sz="0" w:space="0" w:color="auto"/>
      </w:divBdr>
    </w:div>
    <w:div w:id="540435528">
      <w:bodyDiv w:val="1"/>
      <w:marLeft w:val="0"/>
      <w:marRight w:val="0"/>
      <w:marTop w:val="0"/>
      <w:marBottom w:val="0"/>
      <w:divBdr>
        <w:top w:val="none" w:sz="0" w:space="0" w:color="auto"/>
        <w:left w:val="none" w:sz="0" w:space="0" w:color="auto"/>
        <w:bottom w:val="none" w:sz="0" w:space="0" w:color="auto"/>
        <w:right w:val="none" w:sz="0" w:space="0" w:color="auto"/>
      </w:divBdr>
    </w:div>
    <w:div w:id="541134686">
      <w:bodyDiv w:val="1"/>
      <w:marLeft w:val="0"/>
      <w:marRight w:val="0"/>
      <w:marTop w:val="0"/>
      <w:marBottom w:val="0"/>
      <w:divBdr>
        <w:top w:val="none" w:sz="0" w:space="0" w:color="auto"/>
        <w:left w:val="none" w:sz="0" w:space="0" w:color="auto"/>
        <w:bottom w:val="none" w:sz="0" w:space="0" w:color="auto"/>
        <w:right w:val="none" w:sz="0" w:space="0" w:color="auto"/>
      </w:divBdr>
    </w:div>
    <w:div w:id="541862053">
      <w:bodyDiv w:val="1"/>
      <w:marLeft w:val="0"/>
      <w:marRight w:val="0"/>
      <w:marTop w:val="0"/>
      <w:marBottom w:val="0"/>
      <w:divBdr>
        <w:top w:val="none" w:sz="0" w:space="0" w:color="auto"/>
        <w:left w:val="none" w:sz="0" w:space="0" w:color="auto"/>
        <w:bottom w:val="none" w:sz="0" w:space="0" w:color="auto"/>
        <w:right w:val="none" w:sz="0" w:space="0" w:color="auto"/>
      </w:divBdr>
    </w:div>
    <w:div w:id="541944843">
      <w:bodyDiv w:val="1"/>
      <w:marLeft w:val="0"/>
      <w:marRight w:val="0"/>
      <w:marTop w:val="0"/>
      <w:marBottom w:val="0"/>
      <w:divBdr>
        <w:top w:val="none" w:sz="0" w:space="0" w:color="auto"/>
        <w:left w:val="none" w:sz="0" w:space="0" w:color="auto"/>
        <w:bottom w:val="none" w:sz="0" w:space="0" w:color="auto"/>
        <w:right w:val="none" w:sz="0" w:space="0" w:color="auto"/>
      </w:divBdr>
    </w:div>
    <w:div w:id="542325157">
      <w:bodyDiv w:val="1"/>
      <w:marLeft w:val="0"/>
      <w:marRight w:val="0"/>
      <w:marTop w:val="0"/>
      <w:marBottom w:val="0"/>
      <w:divBdr>
        <w:top w:val="none" w:sz="0" w:space="0" w:color="auto"/>
        <w:left w:val="none" w:sz="0" w:space="0" w:color="auto"/>
        <w:bottom w:val="none" w:sz="0" w:space="0" w:color="auto"/>
        <w:right w:val="none" w:sz="0" w:space="0" w:color="auto"/>
      </w:divBdr>
    </w:div>
    <w:div w:id="543174844">
      <w:bodyDiv w:val="1"/>
      <w:marLeft w:val="0"/>
      <w:marRight w:val="0"/>
      <w:marTop w:val="0"/>
      <w:marBottom w:val="0"/>
      <w:divBdr>
        <w:top w:val="none" w:sz="0" w:space="0" w:color="auto"/>
        <w:left w:val="none" w:sz="0" w:space="0" w:color="auto"/>
        <w:bottom w:val="none" w:sz="0" w:space="0" w:color="auto"/>
        <w:right w:val="none" w:sz="0" w:space="0" w:color="auto"/>
      </w:divBdr>
    </w:div>
    <w:div w:id="543325816">
      <w:bodyDiv w:val="1"/>
      <w:marLeft w:val="0"/>
      <w:marRight w:val="0"/>
      <w:marTop w:val="0"/>
      <w:marBottom w:val="0"/>
      <w:divBdr>
        <w:top w:val="none" w:sz="0" w:space="0" w:color="auto"/>
        <w:left w:val="none" w:sz="0" w:space="0" w:color="auto"/>
        <w:bottom w:val="none" w:sz="0" w:space="0" w:color="auto"/>
        <w:right w:val="none" w:sz="0" w:space="0" w:color="auto"/>
      </w:divBdr>
    </w:div>
    <w:div w:id="543564767">
      <w:bodyDiv w:val="1"/>
      <w:marLeft w:val="0"/>
      <w:marRight w:val="0"/>
      <w:marTop w:val="0"/>
      <w:marBottom w:val="0"/>
      <w:divBdr>
        <w:top w:val="none" w:sz="0" w:space="0" w:color="auto"/>
        <w:left w:val="none" w:sz="0" w:space="0" w:color="auto"/>
        <w:bottom w:val="none" w:sz="0" w:space="0" w:color="auto"/>
        <w:right w:val="none" w:sz="0" w:space="0" w:color="auto"/>
      </w:divBdr>
    </w:div>
    <w:div w:id="544412772">
      <w:bodyDiv w:val="1"/>
      <w:marLeft w:val="0"/>
      <w:marRight w:val="0"/>
      <w:marTop w:val="0"/>
      <w:marBottom w:val="0"/>
      <w:divBdr>
        <w:top w:val="none" w:sz="0" w:space="0" w:color="auto"/>
        <w:left w:val="none" w:sz="0" w:space="0" w:color="auto"/>
        <w:bottom w:val="none" w:sz="0" w:space="0" w:color="auto"/>
        <w:right w:val="none" w:sz="0" w:space="0" w:color="auto"/>
      </w:divBdr>
    </w:div>
    <w:div w:id="544413884">
      <w:bodyDiv w:val="1"/>
      <w:marLeft w:val="0"/>
      <w:marRight w:val="0"/>
      <w:marTop w:val="0"/>
      <w:marBottom w:val="0"/>
      <w:divBdr>
        <w:top w:val="none" w:sz="0" w:space="0" w:color="auto"/>
        <w:left w:val="none" w:sz="0" w:space="0" w:color="auto"/>
        <w:bottom w:val="none" w:sz="0" w:space="0" w:color="auto"/>
        <w:right w:val="none" w:sz="0" w:space="0" w:color="auto"/>
      </w:divBdr>
    </w:div>
    <w:div w:id="544951932">
      <w:bodyDiv w:val="1"/>
      <w:marLeft w:val="0"/>
      <w:marRight w:val="0"/>
      <w:marTop w:val="0"/>
      <w:marBottom w:val="0"/>
      <w:divBdr>
        <w:top w:val="none" w:sz="0" w:space="0" w:color="auto"/>
        <w:left w:val="none" w:sz="0" w:space="0" w:color="auto"/>
        <w:bottom w:val="none" w:sz="0" w:space="0" w:color="auto"/>
        <w:right w:val="none" w:sz="0" w:space="0" w:color="auto"/>
      </w:divBdr>
    </w:div>
    <w:div w:id="545063003">
      <w:bodyDiv w:val="1"/>
      <w:marLeft w:val="0"/>
      <w:marRight w:val="0"/>
      <w:marTop w:val="0"/>
      <w:marBottom w:val="0"/>
      <w:divBdr>
        <w:top w:val="none" w:sz="0" w:space="0" w:color="auto"/>
        <w:left w:val="none" w:sz="0" w:space="0" w:color="auto"/>
        <w:bottom w:val="none" w:sz="0" w:space="0" w:color="auto"/>
        <w:right w:val="none" w:sz="0" w:space="0" w:color="auto"/>
      </w:divBdr>
    </w:div>
    <w:div w:id="545409533">
      <w:bodyDiv w:val="1"/>
      <w:marLeft w:val="0"/>
      <w:marRight w:val="0"/>
      <w:marTop w:val="0"/>
      <w:marBottom w:val="0"/>
      <w:divBdr>
        <w:top w:val="none" w:sz="0" w:space="0" w:color="auto"/>
        <w:left w:val="none" w:sz="0" w:space="0" w:color="auto"/>
        <w:bottom w:val="none" w:sz="0" w:space="0" w:color="auto"/>
        <w:right w:val="none" w:sz="0" w:space="0" w:color="auto"/>
      </w:divBdr>
    </w:div>
    <w:div w:id="545482782">
      <w:bodyDiv w:val="1"/>
      <w:marLeft w:val="0"/>
      <w:marRight w:val="0"/>
      <w:marTop w:val="0"/>
      <w:marBottom w:val="0"/>
      <w:divBdr>
        <w:top w:val="none" w:sz="0" w:space="0" w:color="auto"/>
        <w:left w:val="none" w:sz="0" w:space="0" w:color="auto"/>
        <w:bottom w:val="none" w:sz="0" w:space="0" w:color="auto"/>
        <w:right w:val="none" w:sz="0" w:space="0" w:color="auto"/>
      </w:divBdr>
    </w:div>
    <w:div w:id="545486707">
      <w:bodyDiv w:val="1"/>
      <w:marLeft w:val="0"/>
      <w:marRight w:val="0"/>
      <w:marTop w:val="0"/>
      <w:marBottom w:val="0"/>
      <w:divBdr>
        <w:top w:val="none" w:sz="0" w:space="0" w:color="auto"/>
        <w:left w:val="none" w:sz="0" w:space="0" w:color="auto"/>
        <w:bottom w:val="none" w:sz="0" w:space="0" w:color="auto"/>
        <w:right w:val="none" w:sz="0" w:space="0" w:color="auto"/>
      </w:divBdr>
    </w:div>
    <w:div w:id="545723436">
      <w:bodyDiv w:val="1"/>
      <w:marLeft w:val="0"/>
      <w:marRight w:val="0"/>
      <w:marTop w:val="0"/>
      <w:marBottom w:val="0"/>
      <w:divBdr>
        <w:top w:val="none" w:sz="0" w:space="0" w:color="auto"/>
        <w:left w:val="none" w:sz="0" w:space="0" w:color="auto"/>
        <w:bottom w:val="none" w:sz="0" w:space="0" w:color="auto"/>
        <w:right w:val="none" w:sz="0" w:space="0" w:color="auto"/>
      </w:divBdr>
    </w:div>
    <w:div w:id="545987087">
      <w:bodyDiv w:val="1"/>
      <w:marLeft w:val="0"/>
      <w:marRight w:val="0"/>
      <w:marTop w:val="0"/>
      <w:marBottom w:val="0"/>
      <w:divBdr>
        <w:top w:val="none" w:sz="0" w:space="0" w:color="auto"/>
        <w:left w:val="none" w:sz="0" w:space="0" w:color="auto"/>
        <w:bottom w:val="none" w:sz="0" w:space="0" w:color="auto"/>
        <w:right w:val="none" w:sz="0" w:space="0" w:color="auto"/>
      </w:divBdr>
    </w:div>
    <w:div w:id="546262257">
      <w:bodyDiv w:val="1"/>
      <w:marLeft w:val="0"/>
      <w:marRight w:val="0"/>
      <w:marTop w:val="0"/>
      <w:marBottom w:val="0"/>
      <w:divBdr>
        <w:top w:val="none" w:sz="0" w:space="0" w:color="auto"/>
        <w:left w:val="none" w:sz="0" w:space="0" w:color="auto"/>
        <w:bottom w:val="none" w:sz="0" w:space="0" w:color="auto"/>
        <w:right w:val="none" w:sz="0" w:space="0" w:color="auto"/>
      </w:divBdr>
    </w:div>
    <w:div w:id="546334980">
      <w:bodyDiv w:val="1"/>
      <w:marLeft w:val="0"/>
      <w:marRight w:val="0"/>
      <w:marTop w:val="0"/>
      <w:marBottom w:val="0"/>
      <w:divBdr>
        <w:top w:val="none" w:sz="0" w:space="0" w:color="auto"/>
        <w:left w:val="none" w:sz="0" w:space="0" w:color="auto"/>
        <w:bottom w:val="none" w:sz="0" w:space="0" w:color="auto"/>
        <w:right w:val="none" w:sz="0" w:space="0" w:color="auto"/>
      </w:divBdr>
    </w:div>
    <w:div w:id="546452726">
      <w:bodyDiv w:val="1"/>
      <w:marLeft w:val="0"/>
      <w:marRight w:val="0"/>
      <w:marTop w:val="0"/>
      <w:marBottom w:val="0"/>
      <w:divBdr>
        <w:top w:val="none" w:sz="0" w:space="0" w:color="auto"/>
        <w:left w:val="none" w:sz="0" w:space="0" w:color="auto"/>
        <w:bottom w:val="none" w:sz="0" w:space="0" w:color="auto"/>
        <w:right w:val="none" w:sz="0" w:space="0" w:color="auto"/>
      </w:divBdr>
    </w:div>
    <w:div w:id="547492566">
      <w:bodyDiv w:val="1"/>
      <w:marLeft w:val="0"/>
      <w:marRight w:val="0"/>
      <w:marTop w:val="0"/>
      <w:marBottom w:val="0"/>
      <w:divBdr>
        <w:top w:val="none" w:sz="0" w:space="0" w:color="auto"/>
        <w:left w:val="none" w:sz="0" w:space="0" w:color="auto"/>
        <w:bottom w:val="none" w:sz="0" w:space="0" w:color="auto"/>
        <w:right w:val="none" w:sz="0" w:space="0" w:color="auto"/>
      </w:divBdr>
    </w:div>
    <w:div w:id="548418399">
      <w:bodyDiv w:val="1"/>
      <w:marLeft w:val="0"/>
      <w:marRight w:val="0"/>
      <w:marTop w:val="0"/>
      <w:marBottom w:val="0"/>
      <w:divBdr>
        <w:top w:val="none" w:sz="0" w:space="0" w:color="auto"/>
        <w:left w:val="none" w:sz="0" w:space="0" w:color="auto"/>
        <w:bottom w:val="none" w:sz="0" w:space="0" w:color="auto"/>
        <w:right w:val="none" w:sz="0" w:space="0" w:color="auto"/>
      </w:divBdr>
    </w:div>
    <w:div w:id="548688440">
      <w:bodyDiv w:val="1"/>
      <w:marLeft w:val="0"/>
      <w:marRight w:val="0"/>
      <w:marTop w:val="0"/>
      <w:marBottom w:val="0"/>
      <w:divBdr>
        <w:top w:val="none" w:sz="0" w:space="0" w:color="auto"/>
        <w:left w:val="none" w:sz="0" w:space="0" w:color="auto"/>
        <w:bottom w:val="none" w:sz="0" w:space="0" w:color="auto"/>
        <w:right w:val="none" w:sz="0" w:space="0" w:color="auto"/>
      </w:divBdr>
    </w:div>
    <w:div w:id="548952934">
      <w:bodyDiv w:val="1"/>
      <w:marLeft w:val="0"/>
      <w:marRight w:val="0"/>
      <w:marTop w:val="0"/>
      <w:marBottom w:val="0"/>
      <w:divBdr>
        <w:top w:val="none" w:sz="0" w:space="0" w:color="auto"/>
        <w:left w:val="none" w:sz="0" w:space="0" w:color="auto"/>
        <w:bottom w:val="none" w:sz="0" w:space="0" w:color="auto"/>
        <w:right w:val="none" w:sz="0" w:space="0" w:color="auto"/>
      </w:divBdr>
    </w:div>
    <w:div w:id="549460081">
      <w:bodyDiv w:val="1"/>
      <w:marLeft w:val="0"/>
      <w:marRight w:val="0"/>
      <w:marTop w:val="0"/>
      <w:marBottom w:val="0"/>
      <w:divBdr>
        <w:top w:val="none" w:sz="0" w:space="0" w:color="auto"/>
        <w:left w:val="none" w:sz="0" w:space="0" w:color="auto"/>
        <w:bottom w:val="none" w:sz="0" w:space="0" w:color="auto"/>
        <w:right w:val="none" w:sz="0" w:space="0" w:color="auto"/>
      </w:divBdr>
    </w:div>
    <w:div w:id="549809795">
      <w:bodyDiv w:val="1"/>
      <w:marLeft w:val="0"/>
      <w:marRight w:val="0"/>
      <w:marTop w:val="0"/>
      <w:marBottom w:val="0"/>
      <w:divBdr>
        <w:top w:val="none" w:sz="0" w:space="0" w:color="auto"/>
        <w:left w:val="none" w:sz="0" w:space="0" w:color="auto"/>
        <w:bottom w:val="none" w:sz="0" w:space="0" w:color="auto"/>
        <w:right w:val="none" w:sz="0" w:space="0" w:color="auto"/>
      </w:divBdr>
    </w:div>
    <w:div w:id="550070115">
      <w:bodyDiv w:val="1"/>
      <w:marLeft w:val="0"/>
      <w:marRight w:val="0"/>
      <w:marTop w:val="0"/>
      <w:marBottom w:val="0"/>
      <w:divBdr>
        <w:top w:val="none" w:sz="0" w:space="0" w:color="auto"/>
        <w:left w:val="none" w:sz="0" w:space="0" w:color="auto"/>
        <w:bottom w:val="none" w:sz="0" w:space="0" w:color="auto"/>
        <w:right w:val="none" w:sz="0" w:space="0" w:color="auto"/>
      </w:divBdr>
    </w:div>
    <w:div w:id="551770863">
      <w:bodyDiv w:val="1"/>
      <w:marLeft w:val="0"/>
      <w:marRight w:val="0"/>
      <w:marTop w:val="0"/>
      <w:marBottom w:val="0"/>
      <w:divBdr>
        <w:top w:val="none" w:sz="0" w:space="0" w:color="auto"/>
        <w:left w:val="none" w:sz="0" w:space="0" w:color="auto"/>
        <w:bottom w:val="none" w:sz="0" w:space="0" w:color="auto"/>
        <w:right w:val="none" w:sz="0" w:space="0" w:color="auto"/>
      </w:divBdr>
    </w:div>
    <w:div w:id="552159953">
      <w:bodyDiv w:val="1"/>
      <w:marLeft w:val="0"/>
      <w:marRight w:val="0"/>
      <w:marTop w:val="0"/>
      <w:marBottom w:val="0"/>
      <w:divBdr>
        <w:top w:val="none" w:sz="0" w:space="0" w:color="auto"/>
        <w:left w:val="none" w:sz="0" w:space="0" w:color="auto"/>
        <w:bottom w:val="none" w:sz="0" w:space="0" w:color="auto"/>
        <w:right w:val="none" w:sz="0" w:space="0" w:color="auto"/>
      </w:divBdr>
    </w:div>
    <w:div w:id="552542890">
      <w:bodyDiv w:val="1"/>
      <w:marLeft w:val="0"/>
      <w:marRight w:val="0"/>
      <w:marTop w:val="0"/>
      <w:marBottom w:val="0"/>
      <w:divBdr>
        <w:top w:val="none" w:sz="0" w:space="0" w:color="auto"/>
        <w:left w:val="none" w:sz="0" w:space="0" w:color="auto"/>
        <w:bottom w:val="none" w:sz="0" w:space="0" w:color="auto"/>
        <w:right w:val="none" w:sz="0" w:space="0" w:color="auto"/>
      </w:divBdr>
    </w:div>
    <w:div w:id="553542725">
      <w:bodyDiv w:val="1"/>
      <w:marLeft w:val="0"/>
      <w:marRight w:val="0"/>
      <w:marTop w:val="0"/>
      <w:marBottom w:val="0"/>
      <w:divBdr>
        <w:top w:val="none" w:sz="0" w:space="0" w:color="auto"/>
        <w:left w:val="none" w:sz="0" w:space="0" w:color="auto"/>
        <w:bottom w:val="none" w:sz="0" w:space="0" w:color="auto"/>
        <w:right w:val="none" w:sz="0" w:space="0" w:color="auto"/>
      </w:divBdr>
    </w:div>
    <w:div w:id="553589130">
      <w:bodyDiv w:val="1"/>
      <w:marLeft w:val="0"/>
      <w:marRight w:val="0"/>
      <w:marTop w:val="0"/>
      <w:marBottom w:val="0"/>
      <w:divBdr>
        <w:top w:val="none" w:sz="0" w:space="0" w:color="auto"/>
        <w:left w:val="none" w:sz="0" w:space="0" w:color="auto"/>
        <w:bottom w:val="none" w:sz="0" w:space="0" w:color="auto"/>
        <w:right w:val="none" w:sz="0" w:space="0" w:color="auto"/>
      </w:divBdr>
    </w:div>
    <w:div w:id="554003156">
      <w:bodyDiv w:val="1"/>
      <w:marLeft w:val="0"/>
      <w:marRight w:val="0"/>
      <w:marTop w:val="0"/>
      <w:marBottom w:val="0"/>
      <w:divBdr>
        <w:top w:val="none" w:sz="0" w:space="0" w:color="auto"/>
        <w:left w:val="none" w:sz="0" w:space="0" w:color="auto"/>
        <w:bottom w:val="none" w:sz="0" w:space="0" w:color="auto"/>
        <w:right w:val="none" w:sz="0" w:space="0" w:color="auto"/>
      </w:divBdr>
    </w:div>
    <w:div w:id="554510225">
      <w:bodyDiv w:val="1"/>
      <w:marLeft w:val="0"/>
      <w:marRight w:val="0"/>
      <w:marTop w:val="0"/>
      <w:marBottom w:val="0"/>
      <w:divBdr>
        <w:top w:val="none" w:sz="0" w:space="0" w:color="auto"/>
        <w:left w:val="none" w:sz="0" w:space="0" w:color="auto"/>
        <w:bottom w:val="none" w:sz="0" w:space="0" w:color="auto"/>
        <w:right w:val="none" w:sz="0" w:space="0" w:color="auto"/>
      </w:divBdr>
    </w:div>
    <w:div w:id="556474211">
      <w:bodyDiv w:val="1"/>
      <w:marLeft w:val="0"/>
      <w:marRight w:val="0"/>
      <w:marTop w:val="0"/>
      <w:marBottom w:val="0"/>
      <w:divBdr>
        <w:top w:val="none" w:sz="0" w:space="0" w:color="auto"/>
        <w:left w:val="none" w:sz="0" w:space="0" w:color="auto"/>
        <w:bottom w:val="none" w:sz="0" w:space="0" w:color="auto"/>
        <w:right w:val="none" w:sz="0" w:space="0" w:color="auto"/>
      </w:divBdr>
    </w:div>
    <w:div w:id="556549576">
      <w:bodyDiv w:val="1"/>
      <w:marLeft w:val="0"/>
      <w:marRight w:val="0"/>
      <w:marTop w:val="0"/>
      <w:marBottom w:val="0"/>
      <w:divBdr>
        <w:top w:val="none" w:sz="0" w:space="0" w:color="auto"/>
        <w:left w:val="none" w:sz="0" w:space="0" w:color="auto"/>
        <w:bottom w:val="none" w:sz="0" w:space="0" w:color="auto"/>
        <w:right w:val="none" w:sz="0" w:space="0" w:color="auto"/>
      </w:divBdr>
    </w:div>
    <w:div w:id="556671564">
      <w:bodyDiv w:val="1"/>
      <w:marLeft w:val="0"/>
      <w:marRight w:val="0"/>
      <w:marTop w:val="0"/>
      <w:marBottom w:val="0"/>
      <w:divBdr>
        <w:top w:val="none" w:sz="0" w:space="0" w:color="auto"/>
        <w:left w:val="none" w:sz="0" w:space="0" w:color="auto"/>
        <w:bottom w:val="none" w:sz="0" w:space="0" w:color="auto"/>
        <w:right w:val="none" w:sz="0" w:space="0" w:color="auto"/>
      </w:divBdr>
    </w:div>
    <w:div w:id="556941255">
      <w:bodyDiv w:val="1"/>
      <w:marLeft w:val="0"/>
      <w:marRight w:val="0"/>
      <w:marTop w:val="0"/>
      <w:marBottom w:val="0"/>
      <w:divBdr>
        <w:top w:val="none" w:sz="0" w:space="0" w:color="auto"/>
        <w:left w:val="none" w:sz="0" w:space="0" w:color="auto"/>
        <w:bottom w:val="none" w:sz="0" w:space="0" w:color="auto"/>
        <w:right w:val="none" w:sz="0" w:space="0" w:color="auto"/>
      </w:divBdr>
    </w:div>
    <w:div w:id="557087641">
      <w:bodyDiv w:val="1"/>
      <w:marLeft w:val="0"/>
      <w:marRight w:val="0"/>
      <w:marTop w:val="0"/>
      <w:marBottom w:val="0"/>
      <w:divBdr>
        <w:top w:val="none" w:sz="0" w:space="0" w:color="auto"/>
        <w:left w:val="none" w:sz="0" w:space="0" w:color="auto"/>
        <w:bottom w:val="none" w:sz="0" w:space="0" w:color="auto"/>
        <w:right w:val="none" w:sz="0" w:space="0" w:color="auto"/>
      </w:divBdr>
    </w:div>
    <w:div w:id="557209941">
      <w:bodyDiv w:val="1"/>
      <w:marLeft w:val="0"/>
      <w:marRight w:val="0"/>
      <w:marTop w:val="0"/>
      <w:marBottom w:val="0"/>
      <w:divBdr>
        <w:top w:val="none" w:sz="0" w:space="0" w:color="auto"/>
        <w:left w:val="none" w:sz="0" w:space="0" w:color="auto"/>
        <w:bottom w:val="none" w:sz="0" w:space="0" w:color="auto"/>
        <w:right w:val="none" w:sz="0" w:space="0" w:color="auto"/>
      </w:divBdr>
    </w:div>
    <w:div w:id="558714626">
      <w:bodyDiv w:val="1"/>
      <w:marLeft w:val="0"/>
      <w:marRight w:val="0"/>
      <w:marTop w:val="0"/>
      <w:marBottom w:val="0"/>
      <w:divBdr>
        <w:top w:val="none" w:sz="0" w:space="0" w:color="auto"/>
        <w:left w:val="none" w:sz="0" w:space="0" w:color="auto"/>
        <w:bottom w:val="none" w:sz="0" w:space="0" w:color="auto"/>
        <w:right w:val="none" w:sz="0" w:space="0" w:color="auto"/>
      </w:divBdr>
    </w:div>
    <w:div w:id="559438234">
      <w:bodyDiv w:val="1"/>
      <w:marLeft w:val="0"/>
      <w:marRight w:val="0"/>
      <w:marTop w:val="0"/>
      <w:marBottom w:val="0"/>
      <w:divBdr>
        <w:top w:val="none" w:sz="0" w:space="0" w:color="auto"/>
        <w:left w:val="none" w:sz="0" w:space="0" w:color="auto"/>
        <w:bottom w:val="none" w:sz="0" w:space="0" w:color="auto"/>
        <w:right w:val="none" w:sz="0" w:space="0" w:color="auto"/>
      </w:divBdr>
    </w:div>
    <w:div w:id="559445665">
      <w:bodyDiv w:val="1"/>
      <w:marLeft w:val="0"/>
      <w:marRight w:val="0"/>
      <w:marTop w:val="0"/>
      <w:marBottom w:val="0"/>
      <w:divBdr>
        <w:top w:val="none" w:sz="0" w:space="0" w:color="auto"/>
        <w:left w:val="none" w:sz="0" w:space="0" w:color="auto"/>
        <w:bottom w:val="none" w:sz="0" w:space="0" w:color="auto"/>
        <w:right w:val="none" w:sz="0" w:space="0" w:color="auto"/>
      </w:divBdr>
    </w:div>
    <w:div w:id="559486900">
      <w:bodyDiv w:val="1"/>
      <w:marLeft w:val="0"/>
      <w:marRight w:val="0"/>
      <w:marTop w:val="0"/>
      <w:marBottom w:val="0"/>
      <w:divBdr>
        <w:top w:val="none" w:sz="0" w:space="0" w:color="auto"/>
        <w:left w:val="none" w:sz="0" w:space="0" w:color="auto"/>
        <w:bottom w:val="none" w:sz="0" w:space="0" w:color="auto"/>
        <w:right w:val="none" w:sz="0" w:space="0" w:color="auto"/>
      </w:divBdr>
    </w:div>
    <w:div w:id="559556250">
      <w:bodyDiv w:val="1"/>
      <w:marLeft w:val="0"/>
      <w:marRight w:val="0"/>
      <w:marTop w:val="0"/>
      <w:marBottom w:val="0"/>
      <w:divBdr>
        <w:top w:val="none" w:sz="0" w:space="0" w:color="auto"/>
        <w:left w:val="none" w:sz="0" w:space="0" w:color="auto"/>
        <w:bottom w:val="none" w:sz="0" w:space="0" w:color="auto"/>
        <w:right w:val="none" w:sz="0" w:space="0" w:color="auto"/>
      </w:divBdr>
    </w:div>
    <w:div w:id="559942658">
      <w:bodyDiv w:val="1"/>
      <w:marLeft w:val="0"/>
      <w:marRight w:val="0"/>
      <w:marTop w:val="0"/>
      <w:marBottom w:val="0"/>
      <w:divBdr>
        <w:top w:val="none" w:sz="0" w:space="0" w:color="auto"/>
        <w:left w:val="none" w:sz="0" w:space="0" w:color="auto"/>
        <w:bottom w:val="none" w:sz="0" w:space="0" w:color="auto"/>
        <w:right w:val="none" w:sz="0" w:space="0" w:color="auto"/>
      </w:divBdr>
    </w:div>
    <w:div w:id="560483579">
      <w:bodyDiv w:val="1"/>
      <w:marLeft w:val="0"/>
      <w:marRight w:val="0"/>
      <w:marTop w:val="0"/>
      <w:marBottom w:val="0"/>
      <w:divBdr>
        <w:top w:val="none" w:sz="0" w:space="0" w:color="auto"/>
        <w:left w:val="none" w:sz="0" w:space="0" w:color="auto"/>
        <w:bottom w:val="none" w:sz="0" w:space="0" w:color="auto"/>
        <w:right w:val="none" w:sz="0" w:space="0" w:color="auto"/>
      </w:divBdr>
    </w:div>
    <w:div w:id="561141611">
      <w:bodyDiv w:val="1"/>
      <w:marLeft w:val="0"/>
      <w:marRight w:val="0"/>
      <w:marTop w:val="0"/>
      <w:marBottom w:val="0"/>
      <w:divBdr>
        <w:top w:val="none" w:sz="0" w:space="0" w:color="auto"/>
        <w:left w:val="none" w:sz="0" w:space="0" w:color="auto"/>
        <w:bottom w:val="none" w:sz="0" w:space="0" w:color="auto"/>
        <w:right w:val="none" w:sz="0" w:space="0" w:color="auto"/>
      </w:divBdr>
    </w:div>
    <w:div w:id="561212999">
      <w:bodyDiv w:val="1"/>
      <w:marLeft w:val="0"/>
      <w:marRight w:val="0"/>
      <w:marTop w:val="0"/>
      <w:marBottom w:val="0"/>
      <w:divBdr>
        <w:top w:val="none" w:sz="0" w:space="0" w:color="auto"/>
        <w:left w:val="none" w:sz="0" w:space="0" w:color="auto"/>
        <w:bottom w:val="none" w:sz="0" w:space="0" w:color="auto"/>
        <w:right w:val="none" w:sz="0" w:space="0" w:color="auto"/>
      </w:divBdr>
    </w:div>
    <w:div w:id="561645586">
      <w:bodyDiv w:val="1"/>
      <w:marLeft w:val="0"/>
      <w:marRight w:val="0"/>
      <w:marTop w:val="0"/>
      <w:marBottom w:val="0"/>
      <w:divBdr>
        <w:top w:val="none" w:sz="0" w:space="0" w:color="auto"/>
        <w:left w:val="none" w:sz="0" w:space="0" w:color="auto"/>
        <w:bottom w:val="none" w:sz="0" w:space="0" w:color="auto"/>
        <w:right w:val="none" w:sz="0" w:space="0" w:color="auto"/>
      </w:divBdr>
    </w:div>
    <w:div w:id="562448617">
      <w:bodyDiv w:val="1"/>
      <w:marLeft w:val="0"/>
      <w:marRight w:val="0"/>
      <w:marTop w:val="0"/>
      <w:marBottom w:val="0"/>
      <w:divBdr>
        <w:top w:val="none" w:sz="0" w:space="0" w:color="auto"/>
        <w:left w:val="none" w:sz="0" w:space="0" w:color="auto"/>
        <w:bottom w:val="none" w:sz="0" w:space="0" w:color="auto"/>
        <w:right w:val="none" w:sz="0" w:space="0" w:color="auto"/>
      </w:divBdr>
    </w:div>
    <w:div w:id="563486262">
      <w:bodyDiv w:val="1"/>
      <w:marLeft w:val="0"/>
      <w:marRight w:val="0"/>
      <w:marTop w:val="0"/>
      <w:marBottom w:val="0"/>
      <w:divBdr>
        <w:top w:val="none" w:sz="0" w:space="0" w:color="auto"/>
        <w:left w:val="none" w:sz="0" w:space="0" w:color="auto"/>
        <w:bottom w:val="none" w:sz="0" w:space="0" w:color="auto"/>
        <w:right w:val="none" w:sz="0" w:space="0" w:color="auto"/>
      </w:divBdr>
    </w:div>
    <w:div w:id="563563740">
      <w:bodyDiv w:val="1"/>
      <w:marLeft w:val="0"/>
      <w:marRight w:val="0"/>
      <w:marTop w:val="0"/>
      <w:marBottom w:val="0"/>
      <w:divBdr>
        <w:top w:val="none" w:sz="0" w:space="0" w:color="auto"/>
        <w:left w:val="none" w:sz="0" w:space="0" w:color="auto"/>
        <w:bottom w:val="none" w:sz="0" w:space="0" w:color="auto"/>
        <w:right w:val="none" w:sz="0" w:space="0" w:color="auto"/>
      </w:divBdr>
    </w:div>
    <w:div w:id="564536353">
      <w:bodyDiv w:val="1"/>
      <w:marLeft w:val="0"/>
      <w:marRight w:val="0"/>
      <w:marTop w:val="0"/>
      <w:marBottom w:val="0"/>
      <w:divBdr>
        <w:top w:val="none" w:sz="0" w:space="0" w:color="auto"/>
        <w:left w:val="none" w:sz="0" w:space="0" w:color="auto"/>
        <w:bottom w:val="none" w:sz="0" w:space="0" w:color="auto"/>
        <w:right w:val="none" w:sz="0" w:space="0" w:color="auto"/>
      </w:divBdr>
    </w:div>
    <w:div w:id="565260457">
      <w:bodyDiv w:val="1"/>
      <w:marLeft w:val="0"/>
      <w:marRight w:val="0"/>
      <w:marTop w:val="0"/>
      <w:marBottom w:val="0"/>
      <w:divBdr>
        <w:top w:val="none" w:sz="0" w:space="0" w:color="auto"/>
        <w:left w:val="none" w:sz="0" w:space="0" w:color="auto"/>
        <w:bottom w:val="none" w:sz="0" w:space="0" w:color="auto"/>
        <w:right w:val="none" w:sz="0" w:space="0" w:color="auto"/>
      </w:divBdr>
    </w:div>
    <w:div w:id="565652845">
      <w:bodyDiv w:val="1"/>
      <w:marLeft w:val="0"/>
      <w:marRight w:val="0"/>
      <w:marTop w:val="0"/>
      <w:marBottom w:val="0"/>
      <w:divBdr>
        <w:top w:val="none" w:sz="0" w:space="0" w:color="auto"/>
        <w:left w:val="none" w:sz="0" w:space="0" w:color="auto"/>
        <w:bottom w:val="none" w:sz="0" w:space="0" w:color="auto"/>
        <w:right w:val="none" w:sz="0" w:space="0" w:color="auto"/>
      </w:divBdr>
    </w:div>
    <w:div w:id="565840246">
      <w:bodyDiv w:val="1"/>
      <w:marLeft w:val="0"/>
      <w:marRight w:val="0"/>
      <w:marTop w:val="0"/>
      <w:marBottom w:val="0"/>
      <w:divBdr>
        <w:top w:val="none" w:sz="0" w:space="0" w:color="auto"/>
        <w:left w:val="none" w:sz="0" w:space="0" w:color="auto"/>
        <w:bottom w:val="none" w:sz="0" w:space="0" w:color="auto"/>
        <w:right w:val="none" w:sz="0" w:space="0" w:color="auto"/>
      </w:divBdr>
    </w:div>
    <w:div w:id="565996919">
      <w:bodyDiv w:val="1"/>
      <w:marLeft w:val="0"/>
      <w:marRight w:val="0"/>
      <w:marTop w:val="0"/>
      <w:marBottom w:val="0"/>
      <w:divBdr>
        <w:top w:val="none" w:sz="0" w:space="0" w:color="auto"/>
        <w:left w:val="none" w:sz="0" w:space="0" w:color="auto"/>
        <w:bottom w:val="none" w:sz="0" w:space="0" w:color="auto"/>
        <w:right w:val="none" w:sz="0" w:space="0" w:color="auto"/>
      </w:divBdr>
    </w:div>
    <w:div w:id="567032938">
      <w:bodyDiv w:val="1"/>
      <w:marLeft w:val="0"/>
      <w:marRight w:val="0"/>
      <w:marTop w:val="0"/>
      <w:marBottom w:val="0"/>
      <w:divBdr>
        <w:top w:val="none" w:sz="0" w:space="0" w:color="auto"/>
        <w:left w:val="none" w:sz="0" w:space="0" w:color="auto"/>
        <w:bottom w:val="none" w:sz="0" w:space="0" w:color="auto"/>
        <w:right w:val="none" w:sz="0" w:space="0" w:color="auto"/>
      </w:divBdr>
    </w:div>
    <w:div w:id="567158538">
      <w:bodyDiv w:val="1"/>
      <w:marLeft w:val="0"/>
      <w:marRight w:val="0"/>
      <w:marTop w:val="0"/>
      <w:marBottom w:val="0"/>
      <w:divBdr>
        <w:top w:val="none" w:sz="0" w:space="0" w:color="auto"/>
        <w:left w:val="none" w:sz="0" w:space="0" w:color="auto"/>
        <w:bottom w:val="none" w:sz="0" w:space="0" w:color="auto"/>
        <w:right w:val="none" w:sz="0" w:space="0" w:color="auto"/>
      </w:divBdr>
    </w:div>
    <w:div w:id="567302192">
      <w:bodyDiv w:val="1"/>
      <w:marLeft w:val="0"/>
      <w:marRight w:val="0"/>
      <w:marTop w:val="0"/>
      <w:marBottom w:val="0"/>
      <w:divBdr>
        <w:top w:val="none" w:sz="0" w:space="0" w:color="auto"/>
        <w:left w:val="none" w:sz="0" w:space="0" w:color="auto"/>
        <w:bottom w:val="none" w:sz="0" w:space="0" w:color="auto"/>
        <w:right w:val="none" w:sz="0" w:space="0" w:color="auto"/>
      </w:divBdr>
    </w:div>
    <w:div w:id="567542174">
      <w:bodyDiv w:val="1"/>
      <w:marLeft w:val="0"/>
      <w:marRight w:val="0"/>
      <w:marTop w:val="0"/>
      <w:marBottom w:val="0"/>
      <w:divBdr>
        <w:top w:val="none" w:sz="0" w:space="0" w:color="auto"/>
        <w:left w:val="none" w:sz="0" w:space="0" w:color="auto"/>
        <w:bottom w:val="none" w:sz="0" w:space="0" w:color="auto"/>
        <w:right w:val="none" w:sz="0" w:space="0" w:color="auto"/>
      </w:divBdr>
    </w:div>
    <w:div w:id="568226694">
      <w:bodyDiv w:val="1"/>
      <w:marLeft w:val="0"/>
      <w:marRight w:val="0"/>
      <w:marTop w:val="0"/>
      <w:marBottom w:val="0"/>
      <w:divBdr>
        <w:top w:val="none" w:sz="0" w:space="0" w:color="auto"/>
        <w:left w:val="none" w:sz="0" w:space="0" w:color="auto"/>
        <w:bottom w:val="none" w:sz="0" w:space="0" w:color="auto"/>
        <w:right w:val="none" w:sz="0" w:space="0" w:color="auto"/>
      </w:divBdr>
    </w:div>
    <w:div w:id="569117451">
      <w:bodyDiv w:val="1"/>
      <w:marLeft w:val="0"/>
      <w:marRight w:val="0"/>
      <w:marTop w:val="0"/>
      <w:marBottom w:val="0"/>
      <w:divBdr>
        <w:top w:val="none" w:sz="0" w:space="0" w:color="auto"/>
        <w:left w:val="none" w:sz="0" w:space="0" w:color="auto"/>
        <w:bottom w:val="none" w:sz="0" w:space="0" w:color="auto"/>
        <w:right w:val="none" w:sz="0" w:space="0" w:color="auto"/>
      </w:divBdr>
    </w:div>
    <w:div w:id="569390878">
      <w:bodyDiv w:val="1"/>
      <w:marLeft w:val="0"/>
      <w:marRight w:val="0"/>
      <w:marTop w:val="0"/>
      <w:marBottom w:val="0"/>
      <w:divBdr>
        <w:top w:val="none" w:sz="0" w:space="0" w:color="auto"/>
        <w:left w:val="none" w:sz="0" w:space="0" w:color="auto"/>
        <w:bottom w:val="none" w:sz="0" w:space="0" w:color="auto"/>
        <w:right w:val="none" w:sz="0" w:space="0" w:color="auto"/>
      </w:divBdr>
    </w:div>
    <w:div w:id="569466374">
      <w:bodyDiv w:val="1"/>
      <w:marLeft w:val="0"/>
      <w:marRight w:val="0"/>
      <w:marTop w:val="0"/>
      <w:marBottom w:val="0"/>
      <w:divBdr>
        <w:top w:val="none" w:sz="0" w:space="0" w:color="auto"/>
        <w:left w:val="none" w:sz="0" w:space="0" w:color="auto"/>
        <w:bottom w:val="none" w:sz="0" w:space="0" w:color="auto"/>
        <w:right w:val="none" w:sz="0" w:space="0" w:color="auto"/>
      </w:divBdr>
    </w:div>
    <w:div w:id="570046877">
      <w:bodyDiv w:val="1"/>
      <w:marLeft w:val="0"/>
      <w:marRight w:val="0"/>
      <w:marTop w:val="0"/>
      <w:marBottom w:val="0"/>
      <w:divBdr>
        <w:top w:val="none" w:sz="0" w:space="0" w:color="auto"/>
        <w:left w:val="none" w:sz="0" w:space="0" w:color="auto"/>
        <w:bottom w:val="none" w:sz="0" w:space="0" w:color="auto"/>
        <w:right w:val="none" w:sz="0" w:space="0" w:color="auto"/>
      </w:divBdr>
    </w:div>
    <w:div w:id="570697784">
      <w:bodyDiv w:val="1"/>
      <w:marLeft w:val="0"/>
      <w:marRight w:val="0"/>
      <w:marTop w:val="0"/>
      <w:marBottom w:val="0"/>
      <w:divBdr>
        <w:top w:val="none" w:sz="0" w:space="0" w:color="auto"/>
        <w:left w:val="none" w:sz="0" w:space="0" w:color="auto"/>
        <w:bottom w:val="none" w:sz="0" w:space="0" w:color="auto"/>
        <w:right w:val="none" w:sz="0" w:space="0" w:color="auto"/>
      </w:divBdr>
    </w:div>
    <w:div w:id="570703567">
      <w:bodyDiv w:val="1"/>
      <w:marLeft w:val="0"/>
      <w:marRight w:val="0"/>
      <w:marTop w:val="0"/>
      <w:marBottom w:val="0"/>
      <w:divBdr>
        <w:top w:val="none" w:sz="0" w:space="0" w:color="auto"/>
        <w:left w:val="none" w:sz="0" w:space="0" w:color="auto"/>
        <w:bottom w:val="none" w:sz="0" w:space="0" w:color="auto"/>
        <w:right w:val="none" w:sz="0" w:space="0" w:color="auto"/>
      </w:divBdr>
    </w:div>
    <w:div w:id="572203954">
      <w:bodyDiv w:val="1"/>
      <w:marLeft w:val="0"/>
      <w:marRight w:val="0"/>
      <w:marTop w:val="0"/>
      <w:marBottom w:val="0"/>
      <w:divBdr>
        <w:top w:val="none" w:sz="0" w:space="0" w:color="auto"/>
        <w:left w:val="none" w:sz="0" w:space="0" w:color="auto"/>
        <w:bottom w:val="none" w:sz="0" w:space="0" w:color="auto"/>
        <w:right w:val="none" w:sz="0" w:space="0" w:color="auto"/>
      </w:divBdr>
    </w:div>
    <w:div w:id="572787091">
      <w:bodyDiv w:val="1"/>
      <w:marLeft w:val="0"/>
      <w:marRight w:val="0"/>
      <w:marTop w:val="0"/>
      <w:marBottom w:val="0"/>
      <w:divBdr>
        <w:top w:val="none" w:sz="0" w:space="0" w:color="auto"/>
        <w:left w:val="none" w:sz="0" w:space="0" w:color="auto"/>
        <w:bottom w:val="none" w:sz="0" w:space="0" w:color="auto"/>
        <w:right w:val="none" w:sz="0" w:space="0" w:color="auto"/>
      </w:divBdr>
    </w:div>
    <w:div w:id="573397725">
      <w:bodyDiv w:val="1"/>
      <w:marLeft w:val="0"/>
      <w:marRight w:val="0"/>
      <w:marTop w:val="0"/>
      <w:marBottom w:val="0"/>
      <w:divBdr>
        <w:top w:val="none" w:sz="0" w:space="0" w:color="auto"/>
        <w:left w:val="none" w:sz="0" w:space="0" w:color="auto"/>
        <w:bottom w:val="none" w:sz="0" w:space="0" w:color="auto"/>
        <w:right w:val="none" w:sz="0" w:space="0" w:color="auto"/>
      </w:divBdr>
    </w:div>
    <w:div w:id="573853414">
      <w:bodyDiv w:val="1"/>
      <w:marLeft w:val="0"/>
      <w:marRight w:val="0"/>
      <w:marTop w:val="0"/>
      <w:marBottom w:val="0"/>
      <w:divBdr>
        <w:top w:val="none" w:sz="0" w:space="0" w:color="auto"/>
        <w:left w:val="none" w:sz="0" w:space="0" w:color="auto"/>
        <w:bottom w:val="none" w:sz="0" w:space="0" w:color="auto"/>
        <w:right w:val="none" w:sz="0" w:space="0" w:color="auto"/>
      </w:divBdr>
    </w:div>
    <w:div w:id="573973211">
      <w:bodyDiv w:val="1"/>
      <w:marLeft w:val="0"/>
      <w:marRight w:val="0"/>
      <w:marTop w:val="0"/>
      <w:marBottom w:val="0"/>
      <w:divBdr>
        <w:top w:val="none" w:sz="0" w:space="0" w:color="auto"/>
        <w:left w:val="none" w:sz="0" w:space="0" w:color="auto"/>
        <w:bottom w:val="none" w:sz="0" w:space="0" w:color="auto"/>
        <w:right w:val="none" w:sz="0" w:space="0" w:color="auto"/>
      </w:divBdr>
    </w:div>
    <w:div w:id="573974084">
      <w:bodyDiv w:val="1"/>
      <w:marLeft w:val="0"/>
      <w:marRight w:val="0"/>
      <w:marTop w:val="0"/>
      <w:marBottom w:val="0"/>
      <w:divBdr>
        <w:top w:val="none" w:sz="0" w:space="0" w:color="auto"/>
        <w:left w:val="none" w:sz="0" w:space="0" w:color="auto"/>
        <w:bottom w:val="none" w:sz="0" w:space="0" w:color="auto"/>
        <w:right w:val="none" w:sz="0" w:space="0" w:color="auto"/>
      </w:divBdr>
    </w:div>
    <w:div w:id="574048175">
      <w:bodyDiv w:val="1"/>
      <w:marLeft w:val="0"/>
      <w:marRight w:val="0"/>
      <w:marTop w:val="0"/>
      <w:marBottom w:val="0"/>
      <w:divBdr>
        <w:top w:val="none" w:sz="0" w:space="0" w:color="auto"/>
        <w:left w:val="none" w:sz="0" w:space="0" w:color="auto"/>
        <w:bottom w:val="none" w:sz="0" w:space="0" w:color="auto"/>
        <w:right w:val="none" w:sz="0" w:space="0" w:color="auto"/>
      </w:divBdr>
    </w:div>
    <w:div w:id="574828446">
      <w:bodyDiv w:val="1"/>
      <w:marLeft w:val="0"/>
      <w:marRight w:val="0"/>
      <w:marTop w:val="0"/>
      <w:marBottom w:val="0"/>
      <w:divBdr>
        <w:top w:val="none" w:sz="0" w:space="0" w:color="auto"/>
        <w:left w:val="none" w:sz="0" w:space="0" w:color="auto"/>
        <w:bottom w:val="none" w:sz="0" w:space="0" w:color="auto"/>
        <w:right w:val="none" w:sz="0" w:space="0" w:color="auto"/>
      </w:divBdr>
    </w:div>
    <w:div w:id="575214955">
      <w:bodyDiv w:val="1"/>
      <w:marLeft w:val="0"/>
      <w:marRight w:val="0"/>
      <w:marTop w:val="0"/>
      <w:marBottom w:val="0"/>
      <w:divBdr>
        <w:top w:val="none" w:sz="0" w:space="0" w:color="auto"/>
        <w:left w:val="none" w:sz="0" w:space="0" w:color="auto"/>
        <w:bottom w:val="none" w:sz="0" w:space="0" w:color="auto"/>
        <w:right w:val="none" w:sz="0" w:space="0" w:color="auto"/>
      </w:divBdr>
    </w:div>
    <w:div w:id="575433320">
      <w:bodyDiv w:val="1"/>
      <w:marLeft w:val="0"/>
      <w:marRight w:val="0"/>
      <w:marTop w:val="0"/>
      <w:marBottom w:val="0"/>
      <w:divBdr>
        <w:top w:val="none" w:sz="0" w:space="0" w:color="auto"/>
        <w:left w:val="none" w:sz="0" w:space="0" w:color="auto"/>
        <w:bottom w:val="none" w:sz="0" w:space="0" w:color="auto"/>
        <w:right w:val="none" w:sz="0" w:space="0" w:color="auto"/>
      </w:divBdr>
    </w:div>
    <w:div w:id="575825560">
      <w:bodyDiv w:val="1"/>
      <w:marLeft w:val="0"/>
      <w:marRight w:val="0"/>
      <w:marTop w:val="0"/>
      <w:marBottom w:val="0"/>
      <w:divBdr>
        <w:top w:val="none" w:sz="0" w:space="0" w:color="auto"/>
        <w:left w:val="none" w:sz="0" w:space="0" w:color="auto"/>
        <w:bottom w:val="none" w:sz="0" w:space="0" w:color="auto"/>
        <w:right w:val="none" w:sz="0" w:space="0" w:color="auto"/>
      </w:divBdr>
    </w:div>
    <w:div w:id="576280675">
      <w:bodyDiv w:val="1"/>
      <w:marLeft w:val="0"/>
      <w:marRight w:val="0"/>
      <w:marTop w:val="0"/>
      <w:marBottom w:val="0"/>
      <w:divBdr>
        <w:top w:val="none" w:sz="0" w:space="0" w:color="auto"/>
        <w:left w:val="none" w:sz="0" w:space="0" w:color="auto"/>
        <w:bottom w:val="none" w:sz="0" w:space="0" w:color="auto"/>
        <w:right w:val="none" w:sz="0" w:space="0" w:color="auto"/>
      </w:divBdr>
    </w:div>
    <w:div w:id="577062259">
      <w:bodyDiv w:val="1"/>
      <w:marLeft w:val="0"/>
      <w:marRight w:val="0"/>
      <w:marTop w:val="0"/>
      <w:marBottom w:val="0"/>
      <w:divBdr>
        <w:top w:val="none" w:sz="0" w:space="0" w:color="auto"/>
        <w:left w:val="none" w:sz="0" w:space="0" w:color="auto"/>
        <w:bottom w:val="none" w:sz="0" w:space="0" w:color="auto"/>
        <w:right w:val="none" w:sz="0" w:space="0" w:color="auto"/>
      </w:divBdr>
    </w:div>
    <w:div w:id="577177095">
      <w:bodyDiv w:val="1"/>
      <w:marLeft w:val="0"/>
      <w:marRight w:val="0"/>
      <w:marTop w:val="0"/>
      <w:marBottom w:val="0"/>
      <w:divBdr>
        <w:top w:val="none" w:sz="0" w:space="0" w:color="auto"/>
        <w:left w:val="none" w:sz="0" w:space="0" w:color="auto"/>
        <w:bottom w:val="none" w:sz="0" w:space="0" w:color="auto"/>
        <w:right w:val="none" w:sz="0" w:space="0" w:color="auto"/>
      </w:divBdr>
    </w:div>
    <w:div w:id="577901935">
      <w:bodyDiv w:val="1"/>
      <w:marLeft w:val="0"/>
      <w:marRight w:val="0"/>
      <w:marTop w:val="0"/>
      <w:marBottom w:val="0"/>
      <w:divBdr>
        <w:top w:val="none" w:sz="0" w:space="0" w:color="auto"/>
        <w:left w:val="none" w:sz="0" w:space="0" w:color="auto"/>
        <w:bottom w:val="none" w:sz="0" w:space="0" w:color="auto"/>
        <w:right w:val="none" w:sz="0" w:space="0" w:color="auto"/>
      </w:divBdr>
    </w:div>
    <w:div w:id="578101153">
      <w:bodyDiv w:val="1"/>
      <w:marLeft w:val="0"/>
      <w:marRight w:val="0"/>
      <w:marTop w:val="0"/>
      <w:marBottom w:val="0"/>
      <w:divBdr>
        <w:top w:val="none" w:sz="0" w:space="0" w:color="auto"/>
        <w:left w:val="none" w:sz="0" w:space="0" w:color="auto"/>
        <w:bottom w:val="none" w:sz="0" w:space="0" w:color="auto"/>
        <w:right w:val="none" w:sz="0" w:space="0" w:color="auto"/>
      </w:divBdr>
    </w:div>
    <w:div w:id="579213947">
      <w:bodyDiv w:val="1"/>
      <w:marLeft w:val="0"/>
      <w:marRight w:val="0"/>
      <w:marTop w:val="0"/>
      <w:marBottom w:val="0"/>
      <w:divBdr>
        <w:top w:val="none" w:sz="0" w:space="0" w:color="auto"/>
        <w:left w:val="none" w:sz="0" w:space="0" w:color="auto"/>
        <w:bottom w:val="none" w:sz="0" w:space="0" w:color="auto"/>
        <w:right w:val="none" w:sz="0" w:space="0" w:color="auto"/>
      </w:divBdr>
    </w:div>
    <w:div w:id="579288540">
      <w:bodyDiv w:val="1"/>
      <w:marLeft w:val="0"/>
      <w:marRight w:val="0"/>
      <w:marTop w:val="0"/>
      <w:marBottom w:val="0"/>
      <w:divBdr>
        <w:top w:val="none" w:sz="0" w:space="0" w:color="auto"/>
        <w:left w:val="none" w:sz="0" w:space="0" w:color="auto"/>
        <w:bottom w:val="none" w:sz="0" w:space="0" w:color="auto"/>
        <w:right w:val="none" w:sz="0" w:space="0" w:color="auto"/>
      </w:divBdr>
    </w:div>
    <w:div w:id="579602954">
      <w:bodyDiv w:val="1"/>
      <w:marLeft w:val="0"/>
      <w:marRight w:val="0"/>
      <w:marTop w:val="0"/>
      <w:marBottom w:val="0"/>
      <w:divBdr>
        <w:top w:val="none" w:sz="0" w:space="0" w:color="auto"/>
        <w:left w:val="none" w:sz="0" w:space="0" w:color="auto"/>
        <w:bottom w:val="none" w:sz="0" w:space="0" w:color="auto"/>
        <w:right w:val="none" w:sz="0" w:space="0" w:color="auto"/>
      </w:divBdr>
    </w:div>
    <w:div w:id="580337976">
      <w:bodyDiv w:val="1"/>
      <w:marLeft w:val="0"/>
      <w:marRight w:val="0"/>
      <w:marTop w:val="0"/>
      <w:marBottom w:val="0"/>
      <w:divBdr>
        <w:top w:val="none" w:sz="0" w:space="0" w:color="auto"/>
        <w:left w:val="none" w:sz="0" w:space="0" w:color="auto"/>
        <w:bottom w:val="none" w:sz="0" w:space="0" w:color="auto"/>
        <w:right w:val="none" w:sz="0" w:space="0" w:color="auto"/>
      </w:divBdr>
    </w:div>
    <w:div w:id="581331198">
      <w:bodyDiv w:val="1"/>
      <w:marLeft w:val="0"/>
      <w:marRight w:val="0"/>
      <w:marTop w:val="0"/>
      <w:marBottom w:val="0"/>
      <w:divBdr>
        <w:top w:val="none" w:sz="0" w:space="0" w:color="auto"/>
        <w:left w:val="none" w:sz="0" w:space="0" w:color="auto"/>
        <w:bottom w:val="none" w:sz="0" w:space="0" w:color="auto"/>
        <w:right w:val="none" w:sz="0" w:space="0" w:color="auto"/>
      </w:divBdr>
    </w:div>
    <w:div w:id="581570622">
      <w:bodyDiv w:val="1"/>
      <w:marLeft w:val="0"/>
      <w:marRight w:val="0"/>
      <w:marTop w:val="0"/>
      <w:marBottom w:val="0"/>
      <w:divBdr>
        <w:top w:val="none" w:sz="0" w:space="0" w:color="auto"/>
        <w:left w:val="none" w:sz="0" w:space="0" w:color="auto"/>
        <w:bottom w:val="none" w:sz="0" w:space="0" w:color="auto"/>
        <w:right w:val="none" w:sz="0" w:space="0" w:color="auto"/>
      </w:divBdr>
    </w:div>
    <w:div w:id="582186429">
      <w:bodyDiv w:val="1"/>
      <w:marLeft w:val="0"/>
      <w:marRight w:val="0"/>
      <w:marTop w:val="0"/>
      <w:marBottom w:val="0"/>
      <w:divBdr>
        <w:top w:val="none" w:sz="0" w:space="0" w:color="auto"/>
        <w:left w:val="none" w:sz="0" w:space="0" w:color="auto"/>
        <w:bottom w:val="none" w:sz="0" w:space="0" w:color="auto"/>
        <w:right w:val="none" w:sz="0" w:space="0" w:color="auto"/>
      </w:divBdr>
    </w:div>
    <w:div w:id="583152397">
      <w:bodyDiv w:val="1"/>
      <w:marLeft w:val="0"/>
      <w:marRight w:val="0"/>
      <w:marTop w:val="0"/>
      <w:marBottom w:val="0"/>
      <w:divBdr>
        <w:top w:val="none" w:sz="0" w:space="0" w:color="auto"/>
        <w:left w:val="none" w:sz="0" w:space="0" w:color="auto"/>
        <w:bottom w:val="none" w:sz="0" w:space="0" w:color="auto"/>
        <w:right w:val="none" w:sz="0" w:space="0" w:color="auto"/>
      </w:divBdr>
    </w:div>
    <w:div w:id="584194323">
      <w:bodyDiv w:val="1"/>
      <w:marLeft w:val="0"/>
      <w:marRight w:val="0"/>
      <w:marTop w:val="0"/>
      <w:marBottom w:val="0"/>
      <w:divBdr>
        <w:top w:val="none" w:sz="0" w:space="0" w:color="auto"/>
        <w:left w:val="none" w:sz="0" w:space="0" w:color="auto"/>
        <w:bottom w:val="none" w:sz="0" w:space="0" w:color="auto"/>
        <w:right w:val="none" w:sz="0" w:space="0" w:color="auto"/>
      </w:divBdr>
    </w:div>
    <w:div w:id="584385534">
      <w:bodyDiv w:val="1"/>
      <w:marLeft w:val="0"/>
      <w:marRight w:val="0"/>
      <w:marTop w:val="0"/>
      <w:marBottom w:val="0"/>
      <w:divBdr>
        <w:top w:val="none" w:sz="0" w:space="0" w:color="auto"/>
        <w:left w:val="none" w:sz="0" w:space="0" w:color="auto"/>
        <w:bottom w:val="none" w:sz="0" w:space="0" w:color="auto"/>
        <w:right w:val="none" w:sz="0" w:space="0" w:color="auto"/>
      </w:divBdr>
    </w:div>
    <w:div w:id="584845851">
      <w:bodyDiv w:val="1"/>
      <w:marLeft w:val="0"/>
      <w:marRight w:val="0"/>
      <w:marTop w:val="0"/>
      <w:marBottom w:val="0"/>
      <w:divBdr>
        <w:top w:val="none" w:sz="0" w:space="0" w:color="auto"/>
        <w:left w:val="none" w:sz="0" w:space="0" w:color="auto"/>
        <w:bottom w:val="none" w:sz="0" w:space="0" w:color="auto"/>
        <w:right w:val="none" w:sz="0" w:space="0" w:color="auto"/>
      </w:divBdr>
    </w:div>
    <w:div w:id="585530763">
      <w:bodyDiv w:val="1"/>
      <w:marLeft w:val="0"/>
      <w:marRight w:val="0"/>
      <w:marTop w:val="0"/>
      <w:marBottom w:val="0"/>
      <w:divBdr>
        <w:top w:val="none" w:sz="0" w:space="0" w:color="auto"/>
        <w:left w:val="none" w:sz="0" w:space="0" w:color="auto"/>
        <w:bottom w:val="none" w:sz="0" w:space="0" w:color="auto"/>
        <w:right w:val="none" w:sz="0" w:space="0" w:color="auto"/>
      </w:divBdr>
    </w:div>
    <w:div w:id="585960476">
      <w:bodyDiv w:val="1"/>
      <w:marLeft w:val="0"/>
      <w:marRight w:val="0"/>
      <w:marTop w:val="0"/>
      <w:marBottom w:val="0"/>
      <w:divBdr>
        <w:top w:val="none" w:sz="0" w:space="0" w:color="auto"/>
        <w:left w:val="none" w:sz="0" w:space="0" w:color="auto"/>
        <w:bottom w:val="none" w:sz="0" w:space="0" w:color="auto"/>
        <w:right w:val="none" w:sz="0" w:space="0" w:color="auto"/>
      </w:divBdr>
    </w:div>
    <w:div w:id="586115508">
      <w:bodyDiv w:val="1"/>
      <w:marLeft w:val="0"/>
      <w:marRight w:val="0"/>
      <w:marTop w:val="0"/>
      <w:marBottom w:val="0"/>
      <w:divBdr>
        <w:top w:val="none" w:sz="0" w:space="0" w:color="auto"/>
        <w:left w:val="none" w:sz="0" w:space="0" w:color="auto"/>
        <w:bottom w:val="none" w:sz="0" w:space="0" w:color="auto"/>
        <w:right w:val="none" w:sz="0" w:space="0" w:color="auto"/>
      </w:divBdr>
    </w:div>
    <w:div w:id="587230261">
      <w:bodyDiv w:val="1"/>
      <w:marLeft w:val="0"/>
      <w:marRight w:val="0"/>
      <w:marTop w:val="0"/>
      <w:marBottom w:val="0"/>
      <w:divBdr>
        <w:top w:val="none" w:sz="0" w:space="0" w:color="auto"/>
        <w:left w:val="none" w:sz="0" w:space="0" w:color="auto"/>
        <w:bottom w:val="none" w:sz="0" w:space="0" w:color="auto"/>
        <w:right w:val="none" w:sz="0" w:space="0" w:color="auto"/>
      </w:divBdr>
    </w:div>
    <w:div w:id="587814348">
      <w:bodyDiv w:val="1"/>
      <w:marLeft w:val="0"/>
      <w:marRight w:val="0"/>
      <w:marTop w:val="0"/>
      <w:marBottom w:val="0"/>
      <w:divBdr>
        <w:top w:val="none" w:sz="0" w:space="0" w:color="auto"/>
        <w:left w:val="none" w:sz="0" w:space="0" w:color="auto"/>
        <w:bottom w:val="none" w:sz="0" w:space="0" w:color="auto"/>
        <w:right w:val="none" w:sz="0" w:space="0" w:color="auto"/>
      </w:divBdr>
    </w:div>
    <w:div w:id="589462146">
      <w:bodyDiv w:val="1"/>
      <w:marLeft w:val="0"/>
      <w:marRight w:val="0"/>
      <w:marTop w:val="0"/>
      <w:marBottom w:val="0"/>
      <w:divBdr>
        <w:top w:val="none" w:sz="0" w:space="0" w:color="auto"/>
        <w:left w:val="none" w:sz="0" w:space="0" w:color="auto"/>
        <w:bottom w:val="none" w:sz="0" w:space="0" w:color="auto"/>
        <w:right w:val="none" w:sz="0" w:space="0" w:color="auto"/>
      </w:divBdr>
    </w:div>
    <w:div w:id="589508141">
      <w:bodyDiv w:val="1"/>
      <w:marLeft w:val="0"/>
      <w:marRight w:val="0"/>
      <w:marTop w:val="0"/>
      <w:marBottom w:val="0"/>
      <w:divBdr>
        <w:top w:val="none" w:sz="0" w:space="0" w:color="auto"/>
        <w:left w:val="none" w:sz="0" w:space="0" w:color="auto"/>
        <w:bottom w:val="none" w:sz="0" w:space="0" w:color="auto"/>
        <w:right w:val="none" w:sz="0" w:space="0" w:color="auto"/>
      </w:divBdr>
    </w:div>
    <w:div w:id="589777370">
      <w:bodyDiv w:val="1"/>
      <w:marLeft w:val="0"/>
      <w:marRight w:val="0"/>
      <w:marTop w:val="0"/>
      <w:marBottom w:val="0"/>
      <w:divBdr>
        <w:top w:val="none" w:sz="0" w:space="0" w:color="auto"/>
        <w:left w:val="none" w:sz="0" w:space="0" w:color="auto"/>
        <w:bottom w:val="none" w:sz="0" w:space="0" w:color="auto"/>
        <w:right w:val="none" w:sz="0" w:space="0" w:color="auto"/>
      </w:divBdr>
    </w:div>
    <w:div w:id="590284511">
      <w:bodyDiv w:val="1"/>
      <w:marLeft w:val="0"/>
      <w:marRight w:val="0"/>
      <w:marTop w:val="0"/>
      <w:marBottom w:val="0"/>
      <w:divBdr>
        <w:top w:val="none" w:sz="0" w:space="0" w:color="auto"/>
        <w:left w:val="none" w:sz="0" w:space="0" w:color="auto"/>
        <w:bottom w:val="none" w:sz="0" w:space="0" w:color="auto"/>
        <w:right w:val="none" w:sz="0" w:space="0" w:color="auto"/>
      </w:divBdr>
    </w:div>
    <w:div w:id="590511385">
      <w:bodyDiv w:val="1"/>
      <w:marLeft w:val="0"/>
      <w:marRight w:val="0"/>
      <w:marTop w:val="0"/>
      <w:marBottom w:val="0"/>
      <w:divBdr>
        <w:top w:val="none" w:sz="0" w:space="0" w:color="auto"/>
        <w:left w:val="none" w:sz="0" w:space="0" w:color="auto"/>
        <w:bottom w:val="none" w:sz="0" w:space="0" w:color="auto"/>
        <w:right w:val="none" w:sz="0" w:space="0" w:color="auto"/>
      </w:divBdr>
    </w:div>
    <w:div w:id="591746365">
      <w:bodyDiv w:val="1"/>
      <w:marLeft w:val="0"/>
      <w:marRight w:val="0"/>
      <w:marTop w:val="0"/>
      <w:marBottom w:val="0"/>
      <w:divBdr>
        <w:top w:val="none" w:sz="0" w:space="0" w:color="auto"/>
        <w:left w:val="none" w:sz="0" w:space="0" w:color="auto"/>
        <w:bottom w:val="none" w:sz="0" w:space="0" w:color="auto"/>
        <w:right w:val="none" w:sz="0" w:space="0" w:color="auto"/>
      </w:divBdr>
    </w:div>
    <w:div w:id="591817216">
      <w:bodyDiv w:val="1"/>
      <w:marLeft w:val="0"/>
      <w:marRight w:val="0"/>
      <w:marTop w:val="0"/>
      <w:marBottom w:val="0"/>
      <w:divBdr>
        <w:top w:val="none" w:sz="0" w:space="0" w:color="auto"/>
        <w:left w:val="none" w:sz="0" w:space="0" w:color="auto"/>
        <w:bottom w:val="none" w:sz="0" w:space="0" w:color="auto"/>
        <w:right w:val="none" w:sz="0" w:space="0" w:color="auto"/>
      </w:divBdr>
    </w:div>
    <w:div w:id="592133366">
      <w:bodyDiv w:val="1"/>
      <w:marLeft w:val="0"/>
      <w:marRight w:val="0"/>
      <w:marTop w:val="0"/>
      <w:marBottom w:val="0"/>
      <w:divBdr>
        <w:top w:val="none" w:sz="0" w:space="0" w:color="auto"/>
        <w:left w:val="none" w:sz="0" w:space="0" w:color="auto"/>
        <w:bottom w:val="none" w:sz="0" w:space="0" w:color="auto"/>
        <w:right w:val="none" w:sz="0" w:space="0" w:color="auto"/>
      </w:divBdr>
    </w:div>
    <w:div w:id="592208731">
      <w:bodyDiv w:val="1"/>
      <w:marLeft w:val="0"/>
      <w:marRight w:val="0"/>
      <w:marTop w:val="0"/>
      <w:marBottom w:val="0"/>
      <w:divBdr>
        <w:top w:val="none" w:sz="0" w:space="0" w:color="auto"/>
        <w:left w:val="none" w:sz="0" w:space="0" w:color="auto"/>
        <w:bottom w:val="none" w:sz="0" w:space="0" w:color="auto"/>
        <w:right w:val="none" w:sz="0" w:space="0" w:color="auto"/>
      </w:divBdr>
    </w:div>
    <w:div w:id="592209505">
      <w:bodyDiv w:val="1"/>
      <w:marLeft w:val="0"/>
      <w:marRight w:val="0"/>
      <w:marTop w:val="0"/>
      <w:marBottom w:val="0"/>
      <w:divBdr>
        <w:top w:val="none" w:sz="0" w:space="0" w:color="auto"/>
        <w:left w:val="none" w:sz="0" w:space="0" w:color="auto"/>
        <w:bottom w:val="none" w:sz="0" w:space="0" w:color="auto"/>
        <w:right w:val="none" w:sz="0" w:space="0" w:color="auto"/>
      </w:divBdr>
    </w:div>
    <w:div w:id="593166861">
      <w:bodyDiv w:val="1"/>
      <w:marLeft w:val="0"/>
      <w:marRight w:val="0"/>
      <w:marTop w:val="0"/>
      <w:marBottom w:val="0"/>
      <w:divBdr>
        <w:top w:val="none" w:sz="0" w:space="0" w:color="auto"/>
        <w:left w:val="none" w:sz="0" w:space="0" w:color="auto"/>
        <w:bottom w:val="none" w:sz="0" w:space="0" w:color="auto"/>
        <w:right w:val="none" w:sz="0" w:space="0" w:color="auto"/>
      </w:divBdr>
    </w:div>
    <w:div w:id="593437636">
      <w:bodyDiv w:val="1"/>
      <w:marLeft w:val="0"/>
      <w:marRight w:val="0"/>
      <w:marTop w:val="0"/>
      <w:marBottom w:val="0"/>
      <w:divBdr>
        <w:top w:val="none" w:sz="0" w:space="0" w:color="auto"/>
        <w:left w:val="none" w:sz="0" w:space="0" w:color="auto"/>
        <w:bottom w:val="none" w:sz="0" w:space="0" w:color="auto"/>
        <w:right w:val="none" w:sz="0" w:space="0" w:color="auto"/>
      </w:divBdr>
    </w:div>
    <w:div w:id="595092991">
      <w:bodyDiv w:val="1"/>
      <w:marLeft w:val="0"/>
      <w:marRight w:val="0"/>
      <w:marTop w:val="0"/>
      <w:marBottom w:val="0"/>
      <w:divBdr>
        <w:top w:val="none" w:sz="0" w:space="0" w:color="auto"/>
        <w:left w:val="none" w:sz="0" w:space="0" w:color="auto"/>
        <w:bottom w:val="none" w:sz="0" w:space="0" w:color="auto"/>
        <w:right w:val="none" w:sz="0" w:space="0" w:color="auto"/>
      </w:divBdr>
    </w:div>
    <w:div w:id="595285434">
      <w:bodyDiv w:val="1"/>
      <w:marLeft w:val="0"/>
      <w:marRight w:val="0"/>
      <w:marTop w:val="0"/>
      <w:marBottom w:val="0"/>
      <w:divBdr>
        <w:top w:val="none" w:sz="0" w:space="0" w:color="auto"/>
        <w:left w:val="none" w:sz="0" w:space="0" w:color="auto"/>
        <w:bottom w:val="none" w:sz="0" w:space="0" w:color="auto"/>
        <w:right w:val="none" w:sz="0" w:space="0" w:color="auto"/>
      </w:divBdr>
    </w:div>
    <w:div w:id="595405098">
      <w:bodyDiv w:val="1"/>
      <w:marLeft w:val="0"/>
      <w:marRight w:val="0"/>
      <w:marTop w:val="0"/>
      <w:marBottom w:val="0"/>
      <w:divBdr>
        <w:top w:val="none" w:sz="0" w:space="0" w:color="auto"/>
        <w:left w:val="none" w:sz="0" w:space="0" w:color="auto"/>
        <w:bottom w:val="none" w:sz="0" w:space="0" w:color="auto"/>
        <w:right w:val="none" w:sz="0" w:space="0" w:color="auto"/>
      </w:divBdr>
    </w:div>
    <w:div w:id="597056191">
      <w:bodyDiv w:val="1"/>
      <w:marLeft w:val="0"/>
      <w:marRight w:val="0"/>
      <w:marTop w:val="0"/>
      <w:marBottom w:val="0"/>
      <w:divBdr>
        <w:top w:val="none" w:sz="0" w:space="0" w:color="auto"/>
        <w:left w:val="none" w:sz="0" w:space="0" w:color="auto"/>
        <w:bottom w:val="none" w:sz="0" w:space="0" w:color="auto"/>
        <w:right w:val="none" w:sz="0" w:space="0" w:color="auto"/>
      </w:divBdr>
    </w:div>
    <w:div w:id="597368736">
      <w:bodyDiv w:val="1"/>
      <w:marLeft w:val="0"/>
      <w:marRight w:val="0"/>
      <w:marTop w:val="0"/>
      <w:marBottom w:val="0"/>
      <w:divBdr>
        <w:top w:val="none" w:sz="0" w:space="0" w:color="auto"/>
        <w:left w:val="none" w:sz="0" w:space="0" w:color="auto"/>
        <w:bottom w:val="none" w:sz="0" w:space="0" w:color="auto"/>
        <w:right w:val="none" w:sz="0" w:space="0" w:color="auto"/>
      </w:divBdr>
    </w:div>
    <w:div w:id="597904639">
      <w:bodyDiv w:val="1"/>
      <w:marLeft w:val="0"/>
      <w:marRight w:val="0"/>
      <w:marTop w:val="0"/>
      <w:marBottom w:val="0"/>
      <w:divBdr>
        <w:top w:val="none" w:sz="0" w:space="0" w:color="auto"/>
        <w:left w:val="none" w:sz="0" w:space="0" w:color="auto"/>
        <w:bottom w:val="none" w:sz="0" w:space="0" w:color="auto"/>
        <w:right w:val="none" w:sz="0" w:space="0" w:color="auto"/>
      </w:divBdr>
    </w:div>
    <w:div w:id="597910983">
      <w:bodyDiv w:val="1"/>
      <w:marLeft w:val="0"/>
      <w:marRight w:val="0"/>
      <w:marTop w:val="0"/>
      <w:marBottom w:val="0"/>
      <w:divBdr>
        <w:top w:val="none" w:sz="0" w:space="0" w:color="auto"/>
        <w:left w:val="none" w:sz="0" w:space="0" w:color="auto"/>
        <w:bottom w:val="none" w:sz="0" w:space="0" w:color="auto"/>
        <w:right w:val="none" w:sz="0" w:space="0" w:color="auto"/>
      </w:divBdr>
    </w:div>
    <w:div w:id="598219072">
      <w:bodyDiv w:val="1"/>
      <w:marLeft w:val="0"/>
      <w:marRight w:val="0"/>
      <w:marTop w:val="0"/>
      <w:marBottom w:val="0"/>
      <w:divBdr>
        <w:top w:val="none" w:sz="0" w:space="0" w:color="auto"/>
        <w:left w:val="none" w:sz="0" w:space="0" w:color="auto"/>
        <w:bottom w:val="none" w:sz="0" w:space="0" w:color="auto"/>
        <w:right w:val="none" w:sz="0" w:space="0" w:color="auto"/>
      </w:divBdr>
    </w:div>
    <w:div w:id="598222621">
      <w:bodyDiv w:val="1"/>
      <w:marLeft w:val="0"/>
      <w:marRight w:val="0"/>
      <w:marTop w:val="0"/>
      <w:marBottom w:val="0"/>
      <w:divBdr>
        <w:top w:val="none" w:sz="0" w:space="0" w:color="auto"/>
        <w:left w:val="none" w:sz="0" w:space="0" w:color="auto"/>
        <w:bottom w:val="none" w:sz="0" w:space="0" w:color="auto"/>
        <w:right w:val="none" w:sz="0" w:space="0" w:color="auto"/>
      </w:divBdr>
    </w:div>
    <w:div w:id="598636009">
      <w:bodyDiv w:val="1"/>
      <w:marLeft w:val="0"/>
      <w:marRight w:val="0"/>
      <w:marTop w:val="0"/>
      <w:marBottom w:val="0"/>
      <w:divBdr>
        <w:top w:val="none" w:sz="0" w:space="0" w:color="auto"/>
        <w:left w:val="none" w:sz="0" w:space="0" w:color="auto"/>
        <w:bottom w:val="none" w:sz="0" w:space="0" w:color="auto"/>
        <w:right w:val="none" w:sz="0" w:space="0" w:color="auto"/>
      </w:divBdr>
    </w:div>
    <w:div w:id="598681641">
      <w:bodyDiv w:val="1"/>
      <w:marLeft w:val="0"/>
      <w:marRight w:val="0"/>
      <w:marTop w:val="0"/>
      <w:marBottom w:val="0"/>
      <w:divBdr>
        <w:top w:val="none" w:sz="0" w:space="0" w:color="auto"/>
        <w:left w:val="none" w:sz="0" w:space="0" w:color="auto"/>
        <w:bottom w:val="none" w:sz="0" w:space="0" w:color="auto"/>
        <w:right w:val="none" w:sz="0" w:space="0" w:color="auto"/>
      </w:divBdr>
    </w:div>
    <w:div w:id="598877962">
      <w:bodyDiv w:val="1"/>
      <w:marLeft w:val="0"/>
      <w:marRight w:val="0"/>
      <w:marTop w:val="0"/>
      <w:marBottom w:val="0"/>
      <w:divBdr>
        <w:top w:val="none" w:sz="0" w:space="0" w:color="auto"/>
        <w:left w:val="none" w:sz="0" w:space="0" w:color="auto"/>
        <w:bottom w:val="none" w:sz="0" w:space="0" w:color="auto"/>
        <w:right w:val="none" w:sz="0" w:space="0" w:color="auto"/>
      </w:divBdr>
    </w:div>
    <w:div w:id="599073022">
      <w:bodyDiv w:val="1"/>
      <w:marLeft w:val="0"/>
      <w:marRight w:val="0"/>
      <w:marTop w:val="0"/>
      <w:marBottom w:val="0"/>
      <w:divBdr>
        <w:top w:val="none" w:sz="0" w:space="0" w:color="auto"/>
        <w:left w:val="none" w:sz="0" w:space="0" w:color="auto"/>
        <w:bottom w:val="none" w:sz="0" w:space="0" w:color="auto"/>
        <w:right w:val="none" w:sz="0" w:space="0" w:color="auto"/>
      </w:divBdr>
    </w:div>
    <w:div w:id="599221468">
      <w:bodyDiv w:val="1"/>
      <w:marLeft w:val="0"/>
      <w:marRight w:val="0"/>
      <w:marTop w:val="0"/>
      <w:marBottom w:val="0"/>
      <w:divBdr>
        <w:top w:val="none" w:sz="0" w:space="0" w:color="auto"/>
        <w:left w:val="none" w:sz="0" w:space="0" w:color="auto"/>
        <w:bottom w:val="none" w:sz="0" w:space="0" w:color="auto"/>
        <w:right w:val="none" w:sz="0" w:space="0" w:color="auto"/>
      </w:divBdr>
    </w:div>
    <w:div w:id="599458347">
      <w:bodyDiv w:val="1"/>
      <w:marLeft w:val="0"/>
      <w:marRight w:val="0"/>
      <w:marTop w:val="0"/>
      <w:marBottom w:val="0"/>
      <w:divBdr>
        <w:top w:val="none" w:sz="0" w:space="0" w:color="auto"/>
        <w:left w:val="none" w:sz="0" w:space="0" w:color="auto"/>
        <w:bottom w:val="none" w:sz="0" w:space="0" w:color="auto"/>
        <w:right w:val="none" w:sz="0" w:space="0" w:color="auto"/>
      </w:divBdr>
    </w:div>
    <w:div w:id="599485390">
      <w:bodyDiv w:val="1"/>
      <w:marLeft w:val="0"/>
      <w:marRight w:val="0"/>
      <w:marTop w:val="0"/>
      <w:marBottom w:val="0"/>
      <w:divBdr>
        <w:top w:val="none" w:sz="0" w:space="0" w:color="auto"/>
        <w:left w:val="none" w:sz="0" w:space="0" w:color="auto"/>
        <w:bottom w:val="none" w:sz="0" w:space="0" w:color="auto"/>
        <w:right w:val="none" w:sz="0" w:space="0" w:color="auto"/>
      </w:divBdr>
    </w:div>
    <w:div w:id="599529882">
      <w:bodyDiv w:val="1"/>
      <w:marLeft w:val="0"/>
      <w:marRight w:val="0"/>
      <w:marTop w:val="0"/>
      <w:marBottom w:val="0"/>
      <w:divBdr>
        <w:top w:val="none" w:sz="0" w:space="0" w:color="auto"/>
        <w:left w:val="none" w:sz="0" w:space="0" w:color="auto"/>
        <w:bottom w:val="none" w:sz="0" w:space="0" w:color="auto"/>
        <w:right w:val="none" w:sz="0" w:space="0" w:color="auto"/>
      </w:divBdr>
    </w:div>
    <w:div w:id="599679387">
      <w:bodyDiv w:val="1"/>
      <w:marLeft w:val="0"/>
      <w:marRight w:val="0"/>
      <w:marTop w:val="0"/>
      <w:marBottom w:val="0"/>
      <w:divBdr>
        <w:top w:val="none" w:sz="0" w:space="0" w:color="auto"/>
        <w:left w:val="none" w:sz="0" w:space="0" w:color="auto"/>
        <w:bottom w:val="none" w:sz="0" w:space="0" w:color="auto"/>
        <w:right w:val="none" w:sz="0" w:space="0" w:color="auto"/>
      </w:divBdr>
    </w:div>
    <w:div w:id="600183976">
      <w:bodyDiv w:val="1"/>
      <w:marLeft w:val="0"/>
      <w:marRight w:val="0"/>
      <w:marTop w:val="0"/>
      <w:marBottom w:val="0"/>
      <w:divBdr>
        <w:top w:val="none" w:sz="0" w:space="0" w:color="auto"/>
        <w:left w:val="none" w:sz="0" w:space="0" w:color="auto"/>
        <w:bottom w:val="none" w:sz="0" w:space="0" w:color="auto"/>
        <w:right w:val="none" w:sz="0" w:space="0" w:color="auto"/>
      </w:divBdr>
    </w:div>
    <w:div w:id="600575762">
      <w:bodyDiv w:val="1"/>
      <w:marLeft w:val="0"/>
      <w:marRight w:val="0"/>
      <w:marTop w:val="0"/>
      <w:marBottom w:val="0"/>
      <w:divBdr>
        <w:top w:val="none" w:sz="0" w:space="0" w:color="auto"/>
        <w:left w:val="none" w:sz="0" w:space="0" w:color="auto"/>
        <w:bottom w:val="none" w:sz="0" w:space="0" w:color="auto"/>
        <w:right w:val="none" w:sz="0" w:space="0" w:color="auto"/>
      </w:divBdr>
    </w:div>
    <w:div w:id="600725918">
      <w:bodyDiv w:val="1"/>
      <w:marLeft w:val="0"/>
      <w:marRight w:val="0"/>
      <w:marTop w:val="0"/>
      <w:marBottom w:val="0"/>
      <w:divBdr>
        <w:top w:val="none" w:sz="0" w:space="0" w:color="auto"/>
        <w:left w:val="none" w:sz="0" w:space="0" w:color="auto"/>
        <w:bottom w:val="none" w:sz="0" w:space="0" w:color="auto"/>
        <w:right w:val="none" w:sz="0" w:space="0" w:color="auto"/>
      </w:divBdr>
    </w:div>
    <w:div w:id="600845503">
      <w:bodyDiv w:val="1"/>
      <w:marLeft w:val="0"/>
      <w:marRight w:val="0"/>
      <w:marTop w:val="0"/>
      <w:marBottom w:val="0"/>
      <w:divBdr>
        <w:top w:val="none" w:sz="0" w:space="0" w:color="auto"/>
        <w:left w:val="none" w:sz="0" w:space="0" w:color="auto"/>
        <w:bottom w:val="none" w:sz="0" w:space="0" w:color="auto"/>
        <w:right w:val="none" w:sz="0" w:space="0" w:color="auto"/>
      </w:divBdr>
    </w:div>
    <w:div w:id="601570008">
      <w:bodyDiv w:val="1"/>
      <w:marLeft w:val="0"/>
      <w:marRight w:val="0"/>
      <w:marTop w:val="0"/>
      <w:marBottom w:val="0"/>
      <w:divBdr>
        <w:top w:val="none" w:sz="0" w:space="0" w:color="auto"/>
        <w:left w:val="none" w:sz="0" w:space="0" w:color="auto"/>
        <w:bottom w:val="none" w:sz="0" w:space="0" w:color="auto"/>
        <w:right w:val="none" w:sz="0" w:space="0" w:color="auto"/>
      </w:divBdr>
    </w:div>
    <w:div w:id="601768659">
      <w:bodyDiv w:val="1"/>
      <w:marLeft w:val="0"/>
      <w:marRight w:val="0"/>
      <w:marTop w:val="0"/>
      <w:marBottom w:val="0"/>
      <w:divBdr>
        <w:top w:val="none" w:sz="0" w:space="0" w:color="auto"/>
        <w:left w:val="none" w:sz="0" w:space="0" w:color="auto"/>
        <w:bottom w:val="none" w:sz="0" w:space="0" w:color="auto"/>
        <w:right w:val="none" w:sz="0" w:space="0" w:color="auto"/>
      </w:divBdr>
    </w:div>
    <w:div w:id="601844053">
      <w:bodyDiv w:val="1"/>
      <w:marLeft w:val="0"/>
      <w:marRight w:val="0"/>
      <w:marTop w:val="0"/>
      <w:marBottom w:val="0"/>
      <w:divBdr>
        <w:top w:val="none" w:sz="0" w:space="0" w:color="auto"/>
        <w:left w:val="none" w:sz="0" w:space="0" w:color="auto"/>
        <w:bottom w:val="none" w:sz="0" w:space="0" w:color="auto"/>
        <w:right w:val="none" w:sz="0" w:space="0" w:color="auto"/>
      </w:divBdr>
    </w:div>
    <w:div w:id="602300181">
      <w:bodyDiv w:val="1"/>
      <w:marLeft w:val="0"/>
      <w:marRight w:val="0"/>
      <w:marTop w:val="0"/>
      <w:marBottom w:val="0"/>
      <w:divBdr>
        <w:top w:val="none" w:sz="0" w:space="0" w:color="auto"/>
        <w:left w:val="none" w:sz="0" w:space="0" w:color="auto"/>
        <w:bottom w:val="none" w:sz="0" w:space="0" w:color="auto"/>
        <w:right w:val="none" w:sz="0" w:space="0" w:color="auto"/>
      </w:divBdr>
    </w:div>
    <w:div w:id="602883868">
      <w:bodyDiv w:val="1"/>
      <w:marLeft w:val="0"/>
      <w:marRight w:val="0"/>
      <w:marTop w:val="0"/>
      <w:marBottom w:val="0"/>
      <w:divBdr>
        <w:top w:val="none" w:sz="0" w:space="0" w:color="auto"/>
        <w:left w:val="none" w:sz="0" w:space="0" w:color="auto"/>
        <w:bottom w:val="none" w:sz="0" w:space="0" w:color="auto"/>
        <w:right w:val="none" w:sz="0" w:space="0" w:color="auto"/>
      </w:divBdr>
    </w:div>
    <w:div w:id="603465627">
      <w:bodyDiv w:val="1"/>
      <w:marLeft w:val="0"/>
      <w:marRight w:val="0"/>
      <w:marTop w:val="0"/>
      <w:marBottom w:val="0"/>
      <w:divBdr>
        <w:top w:val="none" w:sz="0" w:space="0" w:color="auto"/>
        <w:left w:val="none" w:sz="0" w:space="0" w:color="auto"/>
        <w:bottom w:val="none" w:sz="0" w:space="0" w:color="auto"/>
        <w:right w:val="none" w:sz="0" w:space="0" w:color="auto"/>
      </w:divBdr>
    </w:div>
    <w:div w:id="603536059">
      <w:bodyDiv w:val="1"/>
      <w:marLeft w:val="0"/>
      <w:marRight w:val="0"/>
      <w:marTop w:val="0"/>
      <w:marBottom w:val="0"/>
      <w:divBdr>
        <w:top w:val="none" w:sz="0" w:space="0" w:color="auto"/>
        <w:left w:val="none" w:sz="0" w:space="0" w:color="auto"/>
        <w:bottom w:val="none" w:sz="0" w:space="0" w:color="auto"/>
        <w:right w:val="none" w:sz="0" w:space="0" w:color="auto"/>
      </w:divBdr>
    </w:div>
    <w:div w:id="604193465">
      <w:bodyDiv w:val="1"/>
      <w:marLeft w:val="0"/>
      <w:marRight w:val="0"/>
      <w:marTop w:val="0"/>
      <w:marBottom w:val="0"/>
      <w:divBdr>
        <w:top w:val="none" w:sz="0" w:space="0" w:color="auto"/>
        <w:left w:val="none" w:sz="0" w:space="0" w:color="auto"/>
        <w:bottom w:val="none" w:sz="0" w:space="0" w:color="auto"/>
        <w:right w:val="none" w:sz="0" w:space="0" w:color="auto"/>
      </w:divBdr>
    </w:div>
    <w:div w:id="604533481">
      <w:bodyDiv w:val="1"/>
      <w:marLeft w:val="0"/>
      <w:marRight w:val="0"/>
      <w:marTop w:val="0"/>
      <w:marBottom w:val="0"/>
      <w:divBdr>
        <w:top w:val="none" w:sz="0" w:space="0" w:color="auto"/>
        <w:left w:val="none" w:sz="0" w:space="0" w:color="auto"/>
        <w:bottom w:val="none" w:sz="0" w:space="0" w:color="auto"/>
        <w:right w:val="none" w:sz="0" w:space="0" w:color="auto"/>
      </w:divBdr>
    </w:div>
    <w:div w:id="604851983">
      <w:bodyDiv w:val="1"/>
      <w:marLeft w:val="0"/>
      <w:marRight w:val="0"/>
      <w:marTop w:val="0"/>
      <w:marBottom w:val="0"/>
      <w:divBdr>
        <w:top w:val="none" w:sz="0" w:space="0" w:color="auto"/>
        <w:left w:val="none" w:sz="0" w:space="0" w:color="auto"/>
        <w:bottom w:val="none" w:sz="0" w:space="0" w:color="auto"/>
        <w:right w:val="none" w:sz="0" w:space="0" w:color="auto"/>
      </w:divBdr>
    </w:div>
    <w:div w:id="605308740">
      <w:bodyDiv w:val="1"/>
      <w:marLeft w:val="0"/>
      <w:marRight w:val="0"/>
      <w:marTop w:val="0"/>
      <w:marBottom w:val="0"/>
      <w:divBdr>
        <w:top w:val="none" w:sz="0" w:space="0" w:color="auto"/>
        <w:left w:val="none" w:sz="0" w:space="0" w:color="auto"/>
        <w:bottom w:val="none" w:sz="0" w:space="0" w:color="auto"/>
        <w:right w:val="none" w:sz="0" w:space="0" w:color="auto"/>
      </w:divBdr>
    </w:div>
    <w:div w:id="606502689">
      <w:bodyDiv w:val="1"/>
      <w:marLeft w:val="0"/>
      <w:marRight w:val="0"/>
      <w:marTop w:val="0"/>
      <w:marBottom w:val="0"/>
      <w:divBdr>
        <w:top w:val="none" w:sz="0" w:space="0" w:color="auto"/>
        <w:left w:val="none" w:sz="0" w:space="0" w:color="auto"/>
        <w:bottom w:val="none" w:sz="0" w:space="0" w:color="auto"/>
        <w:right w:val="none" w:sz="0" w:space="0" w:color="auto"/>
      </w:divBdr>
    </w:div>
    <w:div w:id="607081500">
      <w:bodyDiv w:val="1"/>
      <w:marLeft w:val="0"/>
      <w:marRight w:val="0"/>
      <w:marTop w:val="0"/>
      <w:marBottom w:val="0"/>
      <w:divBdr>
        <w:top w:val="none" w:sz="0" w:space="0" w:color="auto"/>
        <w:left w:val="none" w:sz="0" w:space="0" w:color="auto"/>
        <w:bottom w:val="none" w:sz="0" w:space="0" w:color="auto"/>
        <w:right w:val="none" w:sz="0" w:space="0" w:color="auto"/>
      </w:divBdr>
    </w:div>
    <w:div w:id="607660334">
      <w:bodyDiv w:val="1"/>
      <w:marLeft w:val="0"/>
      <w:marRight w:val="0"/>
      <w:marTop w:val="0"/>
      <w:marBottom w:val="0"/>
      <w:divBdr>
        <w:top w:val="none" w:sz="0" w:space="0" w:color="auto"/>
        <w:left w:val="none" w:sz="0" w:space="0" w:color="auto"/>
        <w:bottom w:val="none" w:sz="0" w:space="0" w:color="auto"/>
        <w:right w:val="none" w:sz="0" w:space="0" w:color="auto"/>
      </w:divBdr>
    </w:div>
    <w:div w:id="608048613">
      <w:bodyDiv w:val="1"/>
      <w:marLeft w:val="0"/>
      <w:marRight w:val="0"/>
      <w:marTop w:val="0"/>
      <w:marBottom w:val="0"/>
      <w:divBdr>
        <w:top w:val="none" w:sz="0" w:space="0" w:color="auto"/>
        <w:left w:val="none" w:sz="0" w:space="0" w:color="auto"/>
        <w:bottom w:val="none" w:sz="0" w:space="0" w:color="auto"/>
        <w:right w:val="none" w:sz="0" w:space="0" w:color="auto"/>
      </w:divBdr>
    </w:div>
    <w:div w:id="608970470">
      <w:bodyDiv w:val="1"/>
      <w:marLeft w:val="0"/>
      <w:marRight w:val="0"/>
      <w:marTop w:val="0"/>
      <w:marBottom w:val="0"/>
      <w:divBdr>
        <w:top w:val="none" w:sz="0" w:space="0" w:color="auto"/>
        <w:left w:val="none" w:sz="0" w:space="0" w:color="auto"/>
        <w:bottom w:val="none" w:sz="0" w:space="0" w:color="auto"/>
        <w:right w:val="none" w:sz="0" w:space="0" w:color="auto"/>
      </w:divBdr>
    </w:div>
    <w:div w:id="609893543">
      <w:bodyDiv w:val="1"/>
      <w:marLeft w:val="0"/>
      <w:marRight w:val="0"/>
      <w:marTop w:val="0"/>
      <w:marBottom w:val="0"/>
      <w:divBdr>
        <w:top w:val="none" w:sz="0" w:space="0" w:color="auto"/>
        <w:left w:val="none" w:sz="0" w:space="0" w:color="auto"/>
        <w:bottom w:val="none" w:sz="0" w:space="0" w:color="auto"/>
        <w:right w:val="none" w:sz="0" w:space="0" w:color="auto"/>
      </w:divBdr>
    </w:div>
    <w:div w:id="610474754">
      <w:bodyDiv w:val="1"/>
      <w:marLeft w:val="0"/>
      <w:marRight w:val="0"/>
      <w:marTop w:val="0"/>
      <w:marBottom w:val="0"/>
      <w:divBdr>
        <w:top w:val="none" w:sz="0" w:space="0" w:color="auto"/>
        <w:left w:val="none" w:sz="0" w:space="0" w:color="auto"/>
        <w:bottom w:val="none" w:sz="0" w:space="0" w:color="auto"/>
        <w:right w:val="none" w:sz="0" w:space="0" w:color="auto"/>
      </w:divBdr>
    </w:div>
    <w:div w:id="611279205">
      <w:bodyDiv w:val="1"/>
      <w:marLeft w:val="0"/>
      <w:marRight w:val="0"/>
      <w:marTop w:val="0"/>
      <w:marBottom w:val="0"/>
      <w:divBdr>
        <w:top w:val="none" w:sz="0" w:space="0" w:color="auto"/>
        <w:left w:val="none" w:sz="0" w:space="0" w:color="auto"/>
        <w:bottom w:val="none" w:sz="0" w:space="0" w:color="auto"/>
        <w:right w:val="none" w:sz="0" w:space="0" w:color="auto"/>
      </w:divBdr>
    </w:div>
    <w:div w:id="611399706">
      <w:bodyDiv w:val="1"/>
      <w:marLeft w:val="0"/>
      <w:marRight w:val="0"/>
      <w:marTop w:val="0"/>
      <w:marBottom w:val="0"/>
      <w:divBdr>
        <w:top w:val="none" w:sz="0" w:space="0" w:color="auto"/>
        <w:left w:val="none" w:sz="0" w:space="0" w:color="auto"/>
        <w:bottom w:val="none" w:sz="0" w:space="0" w:color="auto"/>
        <w:right w:val="none" w:sz="0" w:space="0" w:color="auto"/>
      </w:divBdr>
    </w:div>
    <w:div w:id="612056151">
      <w:bodyDiv w:val="1"/>
      <w:marLeft w:val="0"/>
      <w:marRight w:val="0"/>
      <w:marTop w:val="0"/>
      <w:marBottom w:val="0"/>
      <w:divBdr>
        <w:top w:val="none" w:sz="0" w:space="0" w:color="auto"/>
        <w:left w:val="none" w:sz="0" w:space="0" w:color="auto"/>
        <w:bottom w:val="none" w:sz="0" w:space="0" w:color="auto"/>
        <w:right w:val="none" w:sz="0" w:space="0" w:color="auto"/>
      </w:divBdr>
    </w:div>
    <w:div w:id="612057987">
      <w:bodyDiv w:val="1"/>
      <w:marLeft w:val="0"/>
      <w:marRight w:val="0"/>
      <w:marTop w:val="0"/>
      <w:marBottom w:val="0"/>
      <w:divBdr>
        <w:top w:val="none" w:sz="0" w:space="0" w:color="auto"/>
        <w:left w:val="none" w:sz="0" w:space="0" w:color="auto"/>
        <w:bottom w:val="none" w:sz="0" w:space="0" w:color="auto"/>
        <w:right w:val="none" w:sz="0" w:space="0" w:color="auto"/>
      </w:divBdr>
    </w:div>
    <w:div w:id="613634896">
      <w:bodyDiv w:val="1"/>
      <w:marLeft w:val="0"/>
      <w:marRight w:val="0"/>
      <w:marTop w:val="0"/>
      <w:marBottom w:val="0"/>
      <w:divBdr>
        <w:top w:val="none" w:sz="0" w:space="0" w:color="auto"/>
        <w:left w:val="none" w:sz="0" w:space="0" w:color="auto"/>
        <w:bottom w:val="none" w:sz="0" w:space="0" w:color="auto"/>
        <w:right w:val="none" w:sz="0" w:space="0" w:color="auto"/>
      </w:divBdr>
    </w:div>
    <w:div w:id="614366910">
      <w:bodyDiv w:val="1"/>
      <w:marLeft w:val="0"/>
      <w:marRight w:val="0"/>
      <w:marTop w:val="0"/>
      <w:marBottom w:val="0"/>
      <w:divBdr>
        <w:top w:val="none" w:sz="0" w:space="0" w:color="auto"/>
        <w:left w:val="none" w:sz="0" w:space="0" w:color="auto"/>
        <w:bottom w:val="none" w:sz="0" w:space="0" w:color="auto"/>
        <w:right w:val="none" w:sz="0" w:space="0" w:color="auto"/>
      </w:divBdr>
    </w:div>
    <w:div w:id="614404743">
      <w:bodyDiv w:val="1"/>
      <w:marLeft w:val="0"/>
      <w:marRight w:val="0"/>
      <w:marTop w:val="0"/>
      <w:marBottom w:val="0"/>
      <w:divBdr>
        <w:top w:val="none" w:sz="0" w:space="0" w:color="auto"/>
        <w:left w:val="none" w:sz="0" w:space="0" w:color="auto"/>
        <w:bottom w:val="none" w:sz="0" w:space="0" w:color="auto"/>
        <w:right w:val="none" w:sz="0" w:space="0" w:color="auto"/>
      </w:divBdr>
    </w:div>
    <w:div w:id="616646824">
      <w:bodyDiv w:val="1"/>
      <w:marLeft w:val="0"/>
      <w:marRight w:val="0"/>
      <w:marTop w:val="0"/>
      <w:marBottom w:val="0"/>
      <w:divBdr>
        <w:top w:val="none" w:sz="0" w:space="0" w:color="auto"/>
        <w:left w:val="none" w:sz="0" w:space="0" w:color="auto"/>
        <w:bottom w:val="none" w:sz="0" w:space="0" w:color="auto"/>
        <w:right w:val="none" w:sz="0" w:space="0" w:color="auto"/>
      </w:divBdr>
    </w:div>
    <w:div w:id="616762402">
      <w:bodyDiv w:val="1"/>
      <w:marLeft w:val="0"/>
      <w:marRight w:val="0"/>
      <w:marTop w:val="0"/>
      <w:marBottom w:val="0"/>
      <w:divBdr>
        <w:top w:val="none" w:sz="0" w:space="0" w:color="auto"/>
        <w:left w:val="none" w:sz="0" w:space="0" w:color="auto"/>
        <w:bottom w:val="none" w:sz="0" w:space="0" w:color="auto"/>
        <w:right w:val="none" w:sz="0" w:space="0" w:color="auto"/>
      </w:divBdr>
    </w:div>
    <w:div w:id="618148840">
      <w:bodyDiv w:val="1"/>
      <w:marLeft w:val="0"/>
      <w:marRight w:val="0"/>
      <w:marTop w:val="0"/>
      <w:marBottom w:val="0"/>
      <w:divBdr>
        <w:top w:val="none" w:sz="0" w:space="0" w:color="auto"/>
        <w:left w:val="none" w:sz="0" w:space="0" w:color="auto"/>
        <w:bottom w:val="none" w:sz="0" w:space="0" w:color="auto"/>
        <w:right w:val="none" w:sz="0" w:space="0" w:color="auto"/>
      </w:divBdr>
    </w:div>
    <w:div w:id="618488323">
      <w:bodyDiv w:val="1"/>
      <w:marLeft w:val="0"/>
      <w:marRight w:val="0"/>
      <w:marTop w:val="0"/>
      <w:marBottom w:val="0"/>
      <w:divBdr>
        <w:top w:val="none" w:sz="0" w:space="0" w:color="auto"/>
        <w:left w:val="none" w:sz="0" w:space="0" w:color="auto"/>
        <w:bottom w:val="none" w:sz="0" w:space="0" w:color="auto"/>
        <w:right w:val="none" w:sz="0" w:space="0" w:color="auto"/>
      </w:divBdr>
    </w:div>
    <w:div w:id="618875716">
      <w:bodyDiv w:val="1"/>
      <w:marLeft w:val="0"/>
      <w:marRight w:val="0"/>
      <w:marTop w:val="0"/>
      <w:marBottom w:val="0"/>
      <w:divBdr>
        <w:top w:val="none" w:sz="0" w:space="0" w:color="auto"/>
        <w:left w:val="none" w:sz="0" w:space="0" w:color="auto"/>
        <w:bottom w:val="none" w:sz="0" w:space="0" w:color="auto"/>
        <w:right w:val="none" w:sz="0" w:space="0" w:color="auto"/>
      </w:divBdr>
    </w:div>
    <w:div w:id="619069719">
      <w:bodyDiv w:val="1"/>
      <w:marLeft w:val="0"/>
      <w:marRight w:val="0"/>
      <w:marTop w:val="0"/>
      <w:marBottom w:val="0"/>
      <w:divBdr>
        <w:top w:val="none" w:sz="0" w:space="0" w:color="auto"/>
        <w:left w:val="none" w:sz="0" w:space="0" w:color="auto"/>
        <w:bottom w:val="none" w:sz="0" w:space="0" w:color="auto"/>
        <w:right w:val="none" w:sz="0" w:space="0" w:color="auto"/>
      </w:divBdr>
    </w:div>
    <w:div w:id="619191459">
      <w:bodyDiv w:val="1"/>
      <w:marLeft w:val="0"/>
      <w:marRight w:val="0"/>
      <w:marTop w:val="0"/>
      <w:marBottom w:val="0"/>
      <w:divBdr>
        <w:top w:val="none" w:sz="0" w:space="0" w:color="auto"/>
        <w:left w:val="none" w:sz="0" w:space="0" w:color="auto"/>
        <w:bottom w:val="none" w:sz="0" w:space="0" w:color="auto"/>
        <w:right w:val="none" w:sz="0" w:space="0" w:color="auto"/>
      </w:divBdr>
    </w:div>
    <w:div w:id="619413405">
      <w:bodyDiv w:val="1"/>
      <w:marLeft w:val="0"/>
      <w:marRight w:val="0"/>
      <w:marTop w:val="0"/>
      <w:marBottom w:val="0"/>
      <w:divBdr>
        <w:top w:val="none" w:sz="0" w:space="0" w:color="auto"/>
        <w:left w:val="none" w:sz="0" w:space="0" w:color="auto"/>
        <w:bottom w:val="none" w:sz="0" w:space="0" w:color="auto"/>
        <w:right w:val="none" w:sz="0" w:space="0" w:color="auto"/>
      </w:divBdr>
    </w:div>
    <w:div w:id="619729451">
      <w:bodyDiv w:val="1"/>
      <w:marLeft w:val="0"/>
      <w:marRight w:val="0"/>
      <w:marTop w:val="0"/>
      <w:marBottom w:val="0"/>
      <w:divBdr>
        <w:top w:val="none" w:sz="0" w:space="0" w:color="auto"/>
        <w:left w:val="none" w:sz="0" w:space="0" w:color="auto"/>
        <w:bottom w:val="none" w:sz="0" w:space="0" w:color="auto"/>
        <w:right w:val="none" w:sz="0" w:space="0" w:color="auto"/>
      </w:divBdr>
    </w:div>
    <w:div w:id="619917801">
      <w:bodyDiv w:val="1"/>
      <w:marLeft w:val="0"/>
      <w:marRight w:val="0"/>
      <w:marTop w:val="0"/>
      <w:marBottom w:val="0"/>
      <w:divBdr>
        <w:top w:val="none" w:sz="0" w:space="0" w:color="auto"/>
        <w:left w:val="none" w:sz="0" w:space="0" w:color="auto"/>
        <w:bottom w:val="none" w:sz="0" w:space="0" w:color="auto"/>
        <w:right w:val="none" w:sz="0" w:space="0" w:color="auto"/>
      </w:divBdr>
    </w:div>
    <w:div w:id="620039695">
      <w:bodyDiv w:val="1"/>
      <w:marLeft w:val="0"/>
      <w:marRight w:val="0"/>
      <w:marTop w:val="0"/>
      <w:marBottom w:val="0"/>
      <w:divBdr>
        <w:top w:val="none" w:sz="0" w:space="0" w:color="auto"/>
        <w:left w:val="none" w:sz="0" w:space="0" w:color="auto"/>
        <w:bottom w:val="none" w:sz="0" w:space="0" w:color="auto"/>
        <w:right w:val="none" w:sz="0" w:space="0" w:color="auto"/>
      </w:divBdr>
    </w:div>
    <w:div w:id="620184555">
      <w:bodyDiv w:val="1"/>
      <w:marLeft w:val="0"/>
      <w:marRight w:val="0"/>
      <w:marTop w:val="0"/>
      <w:marBottom w:val="0"/>
      <w:divBdr>
        <w:top w:val="none" w:sz="0" w:space="0" w:color="auto"/>
        <w:left w:val="none" w:sz="0" w:space="0" w:color="auto"/>
        <w:bottom w:val="none" w:sz="0" w:space="0" w:color="auto"/>
        <w:right w:val="none" w:sz="0" w:space="0" w:color="auto"/>
      </w:divBdr>
    </w:div>
    <w:div w:id="620184754">
      <w:bodyDiv w:val="1"/>
      <w:marLeft w:val="0"/>
      <w:marRight w:val="0"/>
      <w:marTop w:val="0"/>
      <w:marBottom w:val="0"/>
      <w:divBdr>
        <w:top w:val="none" w:sz="0" w:space="0" w:color="auto"/>
        <w:left w:val="none" w:sz="0" w:space="0" w:color="auto"/>
        <w:bottom w:val="none" w:sz="0" w:space="0" w:color="auto"/>
        <w:right w:val="none" w:sz="0" w:space="0" w:color="auto"/>
      </w:divBdr>
    </w:div>
    <w:div w:id="620651569">
      <w:bodyDiv w:val="1"/>
      <w:marLeft w:val="0"/>
      <w:marRight w:val="0"/>
      <w:marTop w:val="0"/>
      <w:marBottom w:val="0"/>
      <w:divBdr>
        <w:top w:val="none" w:sz="0" w:space="0" w:color="auto"/>
        <w:left w:val="none" w:sz="0" w:space="0" w:color="auto"/>
        <w:bottom w:val="none" w:sz="0" w:space="0" w:color="auto"/>
        <w:right w:val="none" w:sz="0" w:space="0" w:color="auto"/>
      </w:divBdr>
    </w:div>
    <w:div w:id="621962302">
      <w:bodyDiv w:val="1"/>
      <w:marLeft w:val="0"/>
      <w:marRight w:val="0"/>
      <w:marTop w:val="0"/>
      <w:marBottom w:val="0"/>
      <w:divBdr>
        <w:top w:val="none" w:sz="0" w:space="0" w:color="auto"/>
        <w:left w:val="none" w:sz="0" w:space="0" w:color="auto"/>
        <w:bottom w:val="none" w:sz="0" w:space="0" w:color="auto"/>
        <w:right w:val="none" w:sz="0" w:space="0" w:color="auto"/>
      </w:divBdr>
    </w:div>
    <w:div w:id="622342622">
      <w:bodyDiv w:val="1"/>
      <w:marLeft w:val="0"/>
      <w:marRight w:val="0"/>
      <w:marTop w:val="0"/>
      <w:marBottom w:val="0"/>
      <w:divBdr>
        <w:top w:val="none" w:sz="0" w:space="0" w:color="auto"/>
        <w:left w:val="none" w:sz="0" w:space="0" w:color="auto"/>
        <w:bottom w:val="none" w:sz="0" w:space="0" w:color="auto"/>
        <w:right w:val="none" w:sz="0" w:space="0" w:color="auto"/>
      </w:divBdr>
    </w:div>
    <w:div w:id="622922858">
      <w:bodyDiv w:val="1"/>
      <w:marLeft w:val="0"/>
      <w:marRight w:val="0"/>
      <w:marTop w:val="0"/>
      <w:marBottom w:val="0"/>
      <w:divBdr>
        <w:top w:val="none" w:sz="0" w:space="0" w:color="auto"/>
        <w:left w:val="none" w:sz="0" w:space="0" w:color="auto"/>
        <w:bottom w:val="none" w:sz="0" w:space="0" w:color="auto"/>
        <w:right w:val="none" w:sz="0" w:space="0" w:color="auto"/>
      </w:divBdr>
    </w:div>
    <w:div w:id="623272201">
      <w:bodyDiv w:val="1"/>
      <w:marLeft w:val="0"/>
      <w:marRight w:val="0"/>
      <w:marTop w:val="0"/>
      <w:marBottom w:val="0"/>
      <w:divBdr>
        <w:top w:val="none" w:sz="0" w:space="0" w:color="auto"/>
        <w:left w:val="none" w:sz="0" w:space="0" w:color="auto"/>
        <w:bottom w:val="none" w:sz="0" w:space="0" w:color="auto"/>
        <w:right w:val="none" w:sz="0" w:space="0" w:color="auto"/>
      </w:divBdr>
    </w:div>
    <w:div w:id="624239394">
      <w:bodyDiv w:val="1"/>
      <w:marLeft w:val="0"/>
      <w:marRight w:val="0"/>
      <w:marTop w:val="0"/>
      <w:marBottom w:val="0"/>
      <w:divBdr>
        <w:top w:val="none" w:sz="0" w:space="0" w:color="auto"/>
        <w:left w:val="none" w:sz="0" w:space="0" w:color="auto"/>
        <w:bottom w:val="none" w:sz="0" w:space="0" w:color="auto"/>
        <w:right w:val="none" w:sz="0" w:space="0" w:color="auto"/>
      </w:divBdr>
    </w:div>
    <w:div w:id="624392069">
      <w:bodyDiv w:val="1"/>
      <w:marLeft w:val="0"/>
      <w:marRight w:val="0"/>
      <w:marTop w:val="0"/>
      <w:marBottom w:val="0"/>
      <w:divBdr>
        <w:top w:val="none" w:sz="0" w:space="0" w:color="auto"/>
        <w:left w:val="none" w:sz="0" w:space="0" w:color="auto"/>
        <w:bottom w:val="none" w:sz="0" w:space="0" w:color="auto"/>
        <w:right w:val="none" w:sz="0" w:space="0" w:color="auto"/>
      </w:divBdr>
    </w:div>
    <w:div w:id="624585518">
      <w:bodyDiv w:val="1"/>
      <w:marLeft w:val="0"/>
      <w:marRight w:val="0"/>
      <w:marTop w:val="0"/>
      <w:marBottom w:val="0"/>
      <w:divBdr>
        <w:top w:val="none" w:sz="0" w:space="0" w:color="auto"/>
        <w:left w:val="none" w:sz="0" w:space="0" w:color="auto"/>
        <w:bottom w:val="none" w:sz="0" w:space="0" w:color="auto"/>
        <w:right w:val="none" w:sz="0" w:space="0" w:color="auto"/>
      </w:divBdr>
    </w:div>
    <w:div w:id="624850607">
      <w:bodyDiv w:val="1"/>
      <w:marLeft w:val="0"/>
      <w:marRight w:val="0"/>
      <w:marTop w:val="0"/>
      <w:marBottom w:val="0"/>
      <w:divBdr>
        <w:top w:val="none" w:sz="0" w:space="0" w:color="auto"/>
        <w:left w:val="none" w:sz="0" w:space="0" w:color="auto"/>
        <w:bottom w:val="none" w:sz="0" w:space="0" w:color="auto"/>
        <w:right w:val="none" w:sz="0" w:space="0" w:color="auto"/>
      </w:divBdr>
    </w:div>
    <w:div w:id="625086527">
      <w:bodyDiv w:val="1"/>
      <w:marLeft w:val="0"/>
      <w:marRight w:val="0"/>
      <w:marTop w:val="0"/>
      <w:marBottom w:val="0"/>
      <w:divBdr>
        <w:top w:val="none" w:sz="0" w:space="0" w:color="auto"/>
        <w:left w:val="none" w:sz="0" w:space="0" w:color="auto"/>
        <w:bottom w:val="none" w:sz="0" w:space="0" w:color="auto"/>
        <w:right w:val="none" w:sz="0" w:space="0" w:color="auto"/>
      </w:divBdr>
    </w:div>
    <w:div w:id="625114221">
      <w:bodyDiv w:val="1"/>
      <w:marLeft w:val="0"/>
      <w:marRight w:val="0"/>
      <w:marTop w:val="0"/>
      <w:marBottom w:val="0"/>
      <w:divBdr>
        <w:top w:val="none" w:sz="0" w:space="0" w:color="auto"/>
        <w:left w:val="none" w:sz="0" w:space="0" w:color="auto"/>
        <w:bottom w:val="none" w:sz="0" w:space="0" w:color="auto"/>
        <w:right w:val="none" w:sz="0" w:space="0" w:color="auto"/>
      </w:divBdr>
    </w:div>
    <w:div w:id="625158332">
      <w:bodyDiv w:val="1"/>
      <w:marLeft w:val="0"/>
      <w:marRight w:val="0"/>
      <w:marTop w:val="0"/>
      <w:marBottom w:val="0"/>
      <w:divBdr>
        <w:top w:val="none" w:sz="0" w:space="0" w:color="auto"/>
        <w:left w:val="none" w:sz="0" w:space="0" w:color="auto"/>
        <w:bottom w:val="none" w:sz="0" w:space="0" w:color="auto"/>
        <w:right w:val="none" w:sz="0" w:space="0" w:color="auto"/>
      </w:divBdr>
    </w:div>
    <w:div w:id="625475596">
      <w:bodyDiv w:val="1"/>
      <w:marLeft w:val="0"/>
      <w:marRight w:val="0"/>
      <w:marTop w:val="0"/>
      <w:marBottom w:val="0"/>
      <w:divBdr>
        <w:top w:val="none" w:sz="0" w:space="0" w:color="auto"/>
        <w:left w:val="none" w:sz="0" w:space="0" w:color="auto"/>
        <w:bottom w:val="none" w:sz="0" w:space="0" w:color="auto"/>
        <w:right w:val="none" w:sz="0" w:space="0" w:color="auto"/>
      </w:divBdr>
    </w:div>
    <w:div w:id="625544939">
      <w:bodyDiv w:val="1"/>
      <w:marLeft w:val="0"/>
      <w:marRight w:val="0"/>
      <w:marTop w:val="0"/>
      <w:marBottom w:val="0"/>
      <w:divBdr>
        <w:top w:val="none" w:sz="0" w:space="0" w:color="auto"/>
        <w:left w:val="none" w:sz="0" w:space="0" w:color="auto"/>
        <w:bottom w:val="none" w:sz="0" w:space="0" w:color="auto"/>
        <w:right w:val="none" w:sz="0" w:space="0" w:color="auto"/>
      </w:divBdr>
    </w:div>
    <w:div w:id="625702157">
      <w:bodyDiv w:val="1"/>
      <w:marLeft w:val="0"/>
      <w:marRight w:val="0"/>
      <w:marTop w:val="0"/>
      <w:marBottom w:val="0"/>
      <w:divBdr>
        <w:top w:val="none" w:sz="0" w:space="0" w:color="auto"/>
        <w:left w:val="none" w:sz="0" w:space="0" w:color="auto"/>
        <w:bottom w:val="none" w:sz="0" w:space="0" w:color="auto"/>
        <w:right w:val="none" w:sz="0" w:space="0" w:color="auto"/>
      </w:divBdr>
    </w:div>
    <w:div w:id="625890347">
      <w:bodyDiv w:val="1"/>
      <w:marLeft w:val="0"/>
      <w:marRight w:val="0"/>
      <w:marTop w:val="0"/>
      <w:marBottom w:val="0"/>
      <w:divBdr>
        <w:top w:val="none" w:sz="0" w:space="0" w:color="auto"/>
        <w:left w:val="none" w:sz="0" w:space="0" w:color="auto"/>
        <w:bottom w:val="none" w:sz="0" w:space="0" w:color="auto"/>
        <w:right w:val="none" w:sz="0" w:space="0" w:color="auto"/>
      </w:divBdr>
    </w:div>
    <w:div w:id="626082677">
      <w:bodyDiv w:val="1"/>
      <w:marLeft w:val="0"/>
      <w:marRight w:val="0"/>
      <w:marTop w:val="0"/>
      <w:marBottom w:val="0"/>
      <w:divBdr>
        <w:top w:val="none" w:sz="0" w:space="0" w:color="auto"/>
        <w:left w:val="none" w:sz="0" w:space="0" w:color="auto"/>
        <w:bottom w:val="none" w:sz="0" w:space="0" w:color="auto"/>
        <w:right w:val="none" w:sz="0" w:space="0" w:color="auto"/>
      </w:divBdr>
    </w:div>
    <w:div w:id="626276833">
      <w:bodyDiv w:val="1"/>
      <w:marLeft w:val="0"/>
      <w:marRight w:val="0"/>
      <w:marTop w:val="0"/>
      <w:marBottom w:val="0"/>
      <w:divBdr>
        <w:top w:val="none" w:sz="0" w:space="0" w:color="auto"/>
        <w:left w:val="none" w:sz="0" w:space="0" w:color="auto"/>
        <w:bottom w:val="none" w:sz="0" w:space="0" w:color="auto"/>
        <w:right w:val="none" w:sz="0" w:space="0" w:color="auto"/>
      </w:divBdr>
    </w:div>
    <w:div w:id="626394314">
      <w:bodyDiv w:val="1"/>
      <w:marLeft w:val="0"/>
      <w:marRight w:val="0"/>
      <w:marTop w:val="0"/>
      <w:marBottom w:val="0"/>
      <w:divBdr>
        <w:top w:val="none" w:sz="0" w:space="0" w:color="auto"/>
        <w:left w:val="none" w:sz="0" w:space="0" w:color="auto"/>
        <w:bottom w:val="none" w:sz="0" w:space="0" w:color="auto"/>
        <w:right w:val="none" w:sz="0" w:space="0" w:color="auto"/>
      </w:divBdr>
    </w:div>
    <w:div w:id="626862651">
      <w:bodyDiv w:val="1"/>
      <w:marLeft w:val="0"/>
      <w:marRight w:val="0"/>
      <w:marTop w:val="0"/>
      <w:marBottom w:val="0"/>
      <w:divBdr>
        <w:top w:val="none" w:sz="0" w:space="0" w:color="auto"/>
        <w:left w:val="none" w:sz="0" w:space="0" w:color="auto"/>
        <w:bottom w:val="none" w:sz="0" w:space="0" w:color="auto"/>
        <w:right w:val="none" w:sz="0" w:space="0" w:color="auto"/>
      </w:divBdr>
    </w:div>
    <w:div w:id="626937600">
      <w:bodyDiv w:val="1"/>
      <w:marLeft w:val="0"/>
      <w:marRight w:val="0"/>
      <w:marTop w:val="0"/>
      <w:marBottom w:val="0"/>
      <w:divBdr>
        <w:top w:val="none" w:sz="0" w:space="0" w:color="auto"/>
        <w:left w:val="none" w:sz="0" w:space="0" w:color="auto"/>
        <w:bottom w:val="none" w:sz="0" w:space="0" w:color="auto"/>
        <w:right w:val="none" w:sz="0" w:space="0" w:color="auto"/>
      </w:divBdr>
    </w:div>
    <w:div w:id="627321302">
      <w:bodyDiv w:val="1"/>
      <w:marLeft w:val="0"/>
      <w:marRight w:val="0"/>
      <w:marTop w:val="0"/>
      <w:marBottom w:val="0"/>
      <w:divBdr>
        <w:top w:val="none" w:sz="0" w:space="0" w:color="auto"/>
        <w:left w:val="none" w:sz="0" w:space="0" w:color="auto"/>
        <w:bottom w:val="none" w:sz="0" w:space="0" w:color="auto"/>
        <w:right w:val="none" w:sz="0" w:space="0" w:color="auto"/>
      </w:divBdr>
    </w:div>
    <w:div w:id="627859265">
      <w:bodyDiv w:val="1"/>
      <w:marLeft w:val="0"/>
      <w:marRight w:val="0"/>
      <w:marTop w:val="0"/>
      <w:marBottom w:val="0"/>
      <w:divBdr>
        <w:top w:val="none" w:sz="0" w:space="0" w:color="auto"/>
        <w:left w:val="none" w:sz="0" w:space="0" w:color="auto"/>
        <w:bottom w:val="none" w:sz="0" w:space="0" w:color="auto"/>
        <w:right w:val="none" w:sz="0" w:space="0" w:color="auto"/>
      </w:divBdr>
    </w:div>
    <w:div w:id="628171575">
      <w:bodyDiv w:val="1"/>
      <w:marLeft w:val="0"/>
      <w:marRight w:val="0"/>
      <w:marTop w:val="0"/>
      <w:marBottom w:val="0"/>
      <w:divBdr>
        <w:top w:val="none" w:sz="0" w:space="0" w:color="auto"/>
        <w:left w:val="none" w:sz="0" w:space="0" w:color="auto"/>
        <w:bottom w:val="none" w:sz="0" w:space="0" w:color="auto"/>
        <w:right w:val="none" w:sz="0" w:space="0" w:color="auto"/>
      </w:divBdr>
    </w:div>
    <w:div w:id="628239885">
      <w:bodyDiv w:val="1"/>
      <w:marLeft w:val="0"/>
      <w:marRight w:val="0"/>
      <w:marTop w:val="0"/>
      <w:marBottom w:val="0"/>
      <w:divBdr>
        <w:top w:val="none" w:sz="0" w:space="0" w:color="auto"/>
        <w:left w:val="none" w:sz="0" w:space="0" w:color="auto"/>
        <w:bottom w:val="none" w:sz="0" w:space="0" w:color="auto"/>
        <w:right w:val="none" w:sz="0" w:space="0" w:color="auto"/>
      </w:divBdr>
    </w:div>
    <w:div w:id="629361958">
      <w:bodyDiv w:val="1"/>
      <w:marLeft w:val="0"/>
      <w:marRight w:val="0"/>
      <w:marTop w:val="0"/>
      <w:marBottom w:val="0"/>
      <w:divBdr>
        <w:top w:val="none" w:sz="0" w:space="0" w:color="auto"/>
        <w:left w:val="none" w:sz="0" w:space="0" w:color="auto"/>
        <w:bottom w:val="none" w:sz="0" w:space="0" w:color="auto"/>
        <w:right w:val="none" w:sz="0" w:space="0" w:color="auto"/>
      </w:divBdr>
    </w:div>
    <w:div w:id="629363099">
      <w:bodyDiv w:val="1"/>
      <w:marLeft w:val="0"/>
      <w:marRight w:val="0"/>
      <w:marTop w:val="0"/>
      <w:marBottom w:val="0"/>
      <w:divBdr>
        <w:top w:val="none" w:sz="0" w:space="0" w:color="auto"/>
        <w:left w:val="none" w:sz="0" w:space="0" w:color="auto"/>
        <w:bottom w:val="none" w:sz="0" w:space="0" w:color="auto"/>
        <w:right w:val="none" w:sz="0" w:space="0" w:color="auto"/>
      </w:divBdr>
    </w:div>
    <w:div w:id="629481580">
      <w:bodyDiv w:val="1"/>
      <w:marLeft w:val="0"/>
      <w:marRight w:val="0"/>
      <w:marTop w:val="0"/>
      <w:marBottom w:val="0"/>
      <w:divBdr>
        <w:top w:val="none" w:sz="0" w:space="0" w:color="auto"/>
        <w:left w:val="none" w:sz="0" w:space="0" w:color="auto"/>
        <w:bottom w:val="none" w:sz="0" w:space="0" w:color="auto"/>
        <w:right w:val="none" w:sz="0" w:space="0" w:color="auto"/>
      </w:divBdr>
    </w:div>
    <w:div w:id="629702212">
      <w:bodyDiv w:val="1"/>
      <w:marLeft w:val="0"/>
      <w:marRight w:val="0"/>
      <w:marTop w:val="0"/>
      <w:marBottom w:val="0"/>
      <w:divBdr>
        <w:top w:val="none" w:sz="0" w:space="0" w:color="auto"/>
        <w:left w:val="none" w:sz="0" w:space="0" w:color="auto"/>
        <w:bottom w:val="none" w:sz="0" w:space="0" w:color="auto"/>
        <w:right w:val="none" w:sz="0" w:space="0" w:color="auto"/>
      </w:divBdr>
    </w:div>
    <w:div w:id="629827728">
      <w:bodyDiv w:val="1"/>
      <w:marLeft w:val="0"/>
      <w:marRight w:val="0"/>
      <w:marTop w:val="0"/>
      <w:marBottom w:val="0"/>
      <w:divBdr>
        <w:top w:val="none" w:sz="0" w:space="0" w:color="auto"/>
        <w:left w:val="none" w:sz="0" w:space="0" w:color="auto"/>
        <w:bottom w:val="none" w:sz="0" w:space="0" w:color="auto"/>
        <w:right w:val="none" w:sz="0" w:space="0" w:color="auto"/>
      </w:divBdr>
    </w:div>
    <w:div w:id="630478177">
      <w:bodyDiv w:val="1"/>
      <w:marLeft w:val="0"/>
      <w:marRight w:val="0"/>
      <w:marTop w:val="0"/>
      <w:marBottom w:val="0"/>
      <w:divBdr>
        <w:top w:val="none" w:sz="0" w:space="0" w:color="auto"/>
        <w:left w:val="none" w:sz="0" w:space="0" w:color="auto"/>
        <w:bottom w:val="none" w:sz="0" w:space="0" w:color="auto"/>
        <w:right w:val="none" w:sz="0" w:space="0" w:color="auto"/>
      </w:divBdr>
    </w:div>
    <w:div w:id="630984688">
      <w:bodyDiv w:val="1"/>
      <w:marLeft w:val="0"/>
      <w:marRight w:val="0"/>
      <w:marTop w:val="0"/>
      <w:marBottom w:val="0"/>
      <w:divBdr>
        <w:top w:val="none" w:sz="0" w:space="0" w:color="auto"/>
        <w:left w:val="none" w:sz="0" w:space="0" w:color="auto"/>
        <w:bottom w:val="none" w:sz="0" w:space="0" w:color="auto"/>
        <w:right w:val="none" w:sz="0" w:space="0" w:color="auto"/>
      </w:divBdr>
    </w:div>
    <w:div w:id="631256019">
      <w:bodyDiv w:val="1"/>
      <w:marLeft w:val="0"/>
      <w:marRight w:val="0"/>
      <w:marTop w:val="0"/>
      <w:marBottom w:val="0"/>
      <w:divBdr>
        <w:top w:val="none" w:sz="0" w:space="0" w:color="auto"/>
        <w:left w:val="none" w:sz="0" w:space="0" w:color="auto"/>
        <w:bottom w:val="none" w:sz="0" w:space="0" w:color="auto"/>
        <w:right w:val="none" w:sz="0" w:space="0" w:color="auto"/>
      </w:divBdr>
    </w:div>
    <w:div w:id="632246737">
      <w:bodyDiv w:val="1"/>
      <w:marLeft w:val="0"/>
      <w:marRight w:val="0"/>
      <w:marTop w:val="0"/>
      <w:marBottom w:val="0"/>
      <w:divBdr>
        <w:top w:val="none" w:sz="0" w:space="0" w:color="auto"/>
        <w:left w:val="none" w:sz="0" w:space="0" w:color="auto"/>
        <w:bottom w:val="none" w:sz="0" w:space="0" w:color="auto"/>
        <w:right w:val="none" w:sz="0" w:space="0" w:color="auto"/>
      </w:divBdr>
    </w:div>
    <w:div w:id="632446256">
      <w:bodyDiv w:val="1"/>
      <w:marLeft w:val="0"/>
      <w:marRight w:val="0"/>
      <w:marTop w:val="0"/>
      <w:marBottom w:val="0"/>
      <w:divBdr>
        <w:top w:val="none" w:sz="0" w:space="0" w:color="auto"/>
        <w:left w:val="none" w:sz="0" w:space="0" w:color="auto"/>
        <w:bottom w:val="none" w:sz="0" w:space="0" w:color="auto"/>
        <w:right w:val="none" w:sz="0" w:space="0" w:color="auto"/>
      </w:divBdr>
    </w:div>
    <w:div w:id="633171972">
      <w:bodyDiv w:val="1"/>
      <w:marLeft w:val="0"/>
      <w:marRight w:val="0"/>
      <w:marTop w:val="0"/>
      <w:marBottom w:val="0"/>
      <w:divBdr>
        <w:top w:val="none" w:sz="0" w:space="0" w:color="auto"/>
        <w:left w:val="none" w:sz="0" w:space="0" w:color="auto"/>
        <w:bottom w:val="none" w:sz="0" w:space="0" w:color="auto"/>
        <w:right w:val="none" w:sz="0" w:space="0" w:color="auto"/>
      </w:divBdr>
    </w:div>
    <w:div w:id="634264302">
      <w:bodyDiv w:val="1"/>
      <w:marLeft w:val="0"/>
      <w:marRight w:val="0"/>
      <w:marTop w:val="0"/>
      <w:marBottom w:val="0"/>
      <w:divBdr>
        <w:top w:val="none" w:sz="0" w:space="0" w:color="auto"/>
        <w:left w:val="none" w:sz="0" w:space="0" w:color="auto"/>
        <w:bottom w:val="none" w:sz="0" w:space="0" w:color="auto"/>
        <w:right w:val="none" w:sz="0" w:space="0" w:color="auto"/>
      </w:divBdr>
    </w:div>
    <w:div w:id="634681045">
      <w:bodyDiv w:val="1"/>
      <w:marLeft w:val="0"/>
      <w:marRight w:val="0"/>
      <w:marTop w:val="0"/>
      <w:marBottom w:val="0"/>
      <w:divBdr>
        <w:top w:val="none" w:sz="0" w:space="0" w:color="auto"/>
        <w:left w:val="none" w:sz="0" w:space="0" w:color="auto"/>
        <w:bottom w:val="none" w:sz="0" w:space="0" w:color="auto"/>
        <w:right w:val="none" w:sz="0" w:space="0" w:color="auto"/>
      </w:divBdr>
    </w:div>
    <w:div w:id="634795065">
      <w:bodyDiv w:val="1"/>
      <w:marLeft w:val="0"/>
      <w:marRight w:val="0"/>
      <w:marTop w:val="0"/>
      <w:marBottom w:val="0"/>
      <w:divBdr>
        <w:top w:val="none" w:sz="0" w:space="0" w:color="auto"/>
        <w:left w:val="none" w:sz="0" w:space="0" w:color="auto"/>
        <w:bottom w:val="none" w:sz="0" w:space="0" w:color="auto"/>
        <w:right w:val="none" w:sz="0" w:space="0" w:color="auto"/>
      </w:divBdr>
    </w:div>
    <w:div w:id="634944824">
      <w:bodyDiv w:val="1"/>
      <w:marLeft w:val="0"/>
      <w:marRight w:val="0"/>
      <w:marTop w:val="0"/>
      <w:marBottom w:val="0"/>
      <w:divBdr>
        <w:top w:val="none" w:sz="0" w:space="0" w:color="auto"/>
        <w:left w:val="none" w:sz="0" w:space="0" w:color="auto"/>
        <w:bottom w:val="none" w:sz="0" w:space="0" w:color="auto"/>
        <w:right w:val="none" w:sz="0" w:space="0" w:color="auto"/>
      </w:divBdr>
    </w:div>
    <w:div w:id="635525699">
      <w:bodyDiv w:val="1"/>
      <w:marLeft w:val="0"/>
      <w:marRight w:val="0"/>
      <w:marTop w:val="0"/>
      <w:marBottom w:val="0"/>
      <w:divBdr>
        <w:top w:val="none" w:sz="0" w:space="0" w:color="auto"/>
        <w:left w:val="none" w:sz="0" w:space="0" w:color="auto"/>
        <w:bottom w:val="none" w:sz="0" w:space="0" w:color="auto"/>
        <w:right w:val="none" w:sz="0" w:space="0" w:color="auto"/>
      </w:divBdr>
    </w:div>
    <w:div w:id="636186180">
      <w:bodyDiv w:val="1"/>
      <w:marLeft w:val="0"/>
      <w:marRight w:val="0"/>
      <w:marTop w:val="0"/>
      <w:marBottom w:val="0"/>
      <w:divBdr>
        <w:top w:val="none" w:sz="0" w:space="0" w:color="auto"/>
        <w:left w:val="none" w:sz="0" w:space="0" w:color="auto"/>
        <w:bottom w:val="none" w:sz="0" w:space="0" w:color="auto"/>
        <w:right w:val="none" w:sz="0" w:space="0" w:color="auto"/>
      </w:divBdr>
    </w:div>
    <w:div w:id="636373630">
      <w:bodyDiv w:val="1"/>
      <w:marLeft w:val="0"/>
      <w:marRight w:val="0"/>
      <w:marTop w:val="0"/>
      <w:marBottom w:val="0"/>
      <w:divBdr>
        <w:top w:val="none" w:sz="0" w:space="0" w:color="auto"/>
        <w:left w:val="none" w:sz="0" w:space="0" w:color="auto"/>
        <w:bottom w:val="none" w:sz="0" w:space="0" w:color="auto"/>
        <w:right w:val="none" w:sz="0" w:space="0" w:color="auto"/>
      </w:divBdr>
    </w:div>
    <w:div w:id="636953897">
      <w:bodyDiv w:val="1"/>
      <w:marLeft w:val="0"/>
      <w:marRight w:val="0"/>
      <w:marTop w:val="0"/>
      <w:marBottom w:val="0"/>
      <w:divBdr>
        <w:top w:val="none" w:sz="0" w:space="0" w:color="auto"/>
        <w:left w:val="none" w:sz="0" w:space="0" w:color="auto"/>
        <w:bottom w:val="none" w:sz="0" w:space="0" w:color="auto"/>
        <w:right w:val="none" w:sz="0" w:space="0" w:color="auto"/>
      </w:divBdr>
    </w:div>
    <w:div w:id="637884938">
      <w:bodyDiv w:val="1"/>
      <w:marLeft w:val="0"/>
      <w:marRight w:val="0"/>
      <w:marTop w:val="0"/>
      <w:marBottom w:val="0"/>
      <w:divBdr>
        <w:top w:val="none" w:sz="0" w:space="0" w:color="auto"/>
        <w:left w:val="none" w:sz="0" w:space="0" w:color="auto"/>
        <w:bottom w:val="none" w:sz="0" w:space="0" w:color="auto"/>
        <w:right w:val="none" w:sz="0" w:space="0" w:color="auto"/>
      </w:divBdr>
    </w:div>
    <w:div w:id="637958946">
      <w:bodyDiv w:val="1"/>
      <w:marLeft w:val="0"/>
      <w:marRight w:val="0"/>
      <w:marTop w:val="0"/>
      <w:marBottom w:val="0"/>
      <w:divBdr>
        <w:top w:val="none" w:sz="0" w:space="0" w:color="auto"/>
        <w:left w:val="none" w:sz="0" w:space="0" w:color="auto"/>
        <w:bottom w:val="none" w:sz="0" w:space="0" w:color="auto"/>
        <w:right w:val="none" w:sz="0" w:space="0" w:color="auto"/>
      </w:divBdr>
    </w:div>
    <w:div w:id="638073828">
      <w:bodyDiv w:val="1"/>
      <w:marLeft w:val="0"/>
      <w:marRight w:val="0"/>
      <w:marTop w:val="0"/>
      <w:marBottom w:val="0"/>
      <w:divBdr>
        <w:top w:val="none" w:sz="0" w:space="0" w:color="auto"/>
        <w:left w:val="none" w:sz="0" w:space="0" w:color="auto"/>
        <w:bottom w:val="none" w:sz="0" w:space="0" w:color="auto"/>
        <w:right w:val="none" w:sz="0" w:space="0" w:color="auto"/>
      </w:divBdr>
    </w:div>
    <w:div w:id="638416460">
      <w:bodyDiv w:val="1"/>
      <w:marLeft w:val="0"/>
      <w:marRight w:val="0"/>
      <w:marTop w:val="0"/>
      <w:marBottom w:val="0"/>
      <w:divBdr>
        <w:top w:val="none" w:sz="0" w:space="0" w:color="auto"/>
        <w:left w:val="none" w:sz="0" w:space="0" w:color="auto"/>
        <w:bottom w:val="none" w:sz="0" w:space="0" w:color="auto"/>
        <w:right w:val="none" w:sz="0" w:space="0" w:color="auto"/>
      </w:divBdr>
    </w:div>
    <w:div w:id="638652644">
      <w:bodyDiv w:val="1"/>
      <w:marLeft w:val="0"/>
      <w:marRight w:val="0"/>
      <w:marTop w:val="0"/>
      <w:marBottom w:val="0"/>
      <w:divBdr>
        <w:top w:val="none" w:sz="0" w:space="0" w:color="auto"/>
        <w:left w:val="none" w:sz="0" w:space="0" w:color="auto"/>
        <w:bottom w:val="none" w:sz="0" w:space="0" w:color="auto"/>
        <w:right w:val="none" w:sz="0" w:space="0" w:color="auto"/>
      </w:divBdr>
    </w:div>
    <w:div w:id="638654492">
      <w:bodyDiv w:val="1"/>
      <w:marLeft w:val="0"/>
      <w:marRight w:val="0"/>
      <w:marTop w:val="0"/>
      <w:marBottom w:val="0"/>
      <w:divBdr>
        <w:top w:val="none" w:sz="0" w:space="0" w:color="auto"/>
        <w:left w:val="none" w:sz="0" w:space="0" w:color="auto"/>
        <w:bottom w:val="none" w:sz="0" w:space="0" w:color="auto"/>
        <w:right w:val="none" w:sz="0" w:space="0" w:color="auto"/>
      </w:divBdr>
    </w:div>
    <w:div w:id="638848710">
      <w:bodyDiv w:val="1"/>
      <w:marLeft w:val="0"/>
      <w:marRight w:val="0"/>
      <w:marTop w:val="0"/>
      <w:marBottom w:val="0"/>
      <w:divBdr>
        <w:top w:val="none" w:sz="0" w:space="0" w:color="auto"/>
        <w:left w:val="none" w:sz="0" w:space="0" w:color="auto"/>
        <w:bottom w:val="none" w:sz="0" w:space="0" w:color="auto"/>
        <w:right w:val="none" w:sz="0" w:space="0" w:color="auto"/>
      </w:divBdr>
    </w:div>
    <w:div w:id="639532661">
      <w:bodyDiv w:val="1"/>
      <w:marLeft w:val="0"/>
      <w:marRight w:val="0"/>
      <w:marTop w:val="0"/>
      <w:marBottom w:val="0"/>
      <w:divBdr>
        <w:top w:val="none" w:sz="0" w:space="0" w:color="auto"/>
        <w:left w:val="none" w:sz="0" w:space="0" w:color="auto"/>
        <w:bottom w:val="none" w:sz="0" w:space="0" w:color="auto"/>
        <w:right w:val="none" w:sz="0" w:space="0" w:color="auto"/>
      </w:divBdr>
    </w:div>
    <w:div w:id="639922527">
      <w:bodyDiv w:val="1"/>
      <w:marLeft w:val="0"/>
      <w:marRight w:val="0"/>
      <w:marTop w:val="0"/>
      <w:marBottom w:val="0"/>
      <w:divBdr>
        <w:top w:val="none" w:sz="0" w:space="0" w:color="auto"/>
        <w:left w:val="none" w:sz="0" w:space="0" w:color="auto"/>
        <w:bottom w:val="none" w:sz="0" w:space="0" w:color="auto"/>
        <w:right w:val="none" w:sz="0" w:space="0" w:color="auto"/>
      </w:divBdr>
    </w:div>
    <w:div w:id="640619793">
      <w:bodyDiv w:val="1"/>
      <w:marLeft w:val="0"/>
      <w:marRight w:val="0"/>
      <w:marTop w:val="0"/>
      <w:marBottom w:val="0"/>
      <w:divBdr>
        <w:top w:val="none" w:sz="0" w:space="0" w:color="auto"/>
        <w:left w:val="none" w:sz="0" w:space="0" w:color="auto"/>
        <w:bottom w:val="none" w:sz="0" w:space="0" w:color="auto"/>
        <w:right w:val="none" w:sz="0" w:space="0" w:color="auto"/>
      </w:divBdr>
    </w:div>
    <w:div w:id="641544229">
      <w:bodyDiv w:val="1"/>
      <w:marLeft w:val="0"/>
      <w:marRight w:val="0"/>
      <w:marTop w:val="0"/>
      <w:marBottom w:val="0"/>
      <w:divBdr>
        <w:top w:val="none" w:sz="0" w:space="0" w:color="auto"/>
        <w:left w:val="none" w:sz="0" w:space="0" w:color="auto"/>
        <w:bottom w:val="none" w:sz="0" w:space="0" w:color="auto"/>
        <w:right w:val="none" w:sz="0" w:space="0" w:color="auto"/>
      </w:divBdr>
    </w:div>
    <w:div w:id="642664975">
      <w:bodyDiv w:val="1"/>
      <w:marLeft w:val="0"/>
      <w:marRight w:val="0"/>
      <w:marTop w:val="0"/>
      <w:marBottom w:val="0"/>
      <w:divBdr>
        <w:top w:val="none" w:sz="0" w:space="0" w:color="auto"/>
        <w:left w:val="none" w:sz="0" w:space="0" w:color="auto"/>
        <w:bottom w:val="none" w:sz="0" w:space="0" w:color="auto"/>
        <w:right w:val="none" w:sz="0" w:space="0" w:color="auto"/>
      </w:divBdr>
    </w:div>
    <w:div w:id="643126344">
      <w:bodyDiv w:val="1"/>
      <w:marLeft w:val="0"/>
      <w:marRight w:val="0"/>
      <w:marTop w:val="0"/>
      <w:marBottom w:val="0"/>
      <w:divBdr>
        <w:top w:val="none" w:sz="0" w:space="0" w:color="auto"/>
        <w:left w:val="none" w:sz="0" w:space="0" w:color="auto"/>
        <w:bottom w:val="none" w:sz="0" w:space="0" w:color="auto"/>
        <w:right w:val="none" w:sz="0" w:space="0" w:color="auto"/>
      </w:divBdr>
    </w:div>
    <w:div w:id="645552417">
      <w:bodyDiv w:val="1"/>
      <w:marLeft w:val="0"/>
      <w:marRight w:val="0"/>
      <w:marTop w:val="0"/>
      <w:marBottom w:val="0"/>
      <w:divBdr>
        <w:top w:val="none" w:sz="0" w:space="0" w:color="auto"/>
        <w:left w:val="none" w:sz="0" w:space="0" w:color="auto"/>
        <w:bottom w:val="none" w:sz="0" w:space="0" w:color="auto"/>
        <w:right w:val="none" w:sz="0" w:space="0" w:color="auto"/>
      </w:divBdr>
    </w:div>
    <w:div w:id="645858653">
      <w:bodyDiv w:val="1"/>
      <w:marLeft w:val="0"/>
      <w:marRight w:val="0"/>
      <w:marTop w:val="0"/>
      <w:marBottom w:val="0"/>
      <w:divBdr>
        <w:top w:val="none" w:sz="0" w:space="0" w:color="auto"/>
        <w:left w:val="none" w:sz="0" w:space="0" w:color="auto"/>
        <w:bottom w:val="none" w:sz="0" w:space="0" w:color="auto"/>
        <w:right w:val="none" w:sz="0" w:space="0" w:color="auto"/>
      </w:divBdr>
    </w:div>
    <w:div w:id="646128049">
      <w:bodyDiv w:val="1"/>
      <w:marLeft w:val="0"/>
      <w:marRight w:val="0"/>
      <w:marTop w:val="0"/>
      <w:marBottom w:val="0"/>
      <w:divBdr>
        <w:top w:val="none" w:sz="0" w:space="0" w:color="auto"/>
        <w:left w:val="none" w:sz="0" w:space="0" w:color="auto"/>
        <w:bottom w:val="none" w:sz="0" w:space="0" w:color="auto"/>
        <w:right w:val="none" w:sz="0" w:space="0" w:color="auto"/>
      </w:divBdr>
    </w:div>
    <w:div w:id="646322119">
      <w:bodyDiv w:val="1"/>
      <w:marLeft w:val="0"/>
      <w:marRight w:val="0"/>
      <w:marTop w:val="0"/>
      <w:marBottom w:val="0"/>
      <w:divBdr>
        <w:top w:val="none" w:sz="0" w:space="0" w:color="auto"/>
        <w:left w:val="none" w:sz="0" w:space="0" w:color="auto"/>
        <w:bottom w:val="none" w:sz="0" w:space="0" w:color="auto"/>
        <w:right w:val="none" w:sz="0" w:space="0" w:color="auto"/>
      </w:divBdr>
    </w:div>
    <w:div w:id="646664787">
      <w:bodyDiv w:val="1"/>
      <w:marLeft w:val="0"/>
      <w:marRight w:val="0"/>
      <w:marTop w:val="0"/>
      <w:marBottom w:val="0"/>
      <w:divBdr>
        <w:top w:val="none" w:sz="0" w:space="0" w:color="auto"/>
        <w:left w:val="none" w:sz="0" w:space="0" w:color="auto"/>
        <w:bottom w:val="none" w:sz="0" w:space="0" w:color="auto"/>
        <w:right w:val="none" w:sz="0" w:space="0" w:color="auto"/>
      </w:divBdr>
    </w:div>
    <w:div w:id="647593220">
      <w:bodyDiv w:val="1"/>
      <w:marLeft w:val="0"/>
      <w:marRight w:val="0"/>
      <w:marTop w:val="0"/>
      <w:marBottom w:val="0"/>
      <w:divBdr>
        <w:top w:val="none" w:sz="0" w:space="0" w:color="auto"/>
        <w:left w:val="none" w:sz="0" w:space="0" w:color="auto"/>
        <w:bottom w:val="none" w:sz="0" w:space="0" w:color="auto"/>
        <w:right w:val="none" w:sz="0" w:space="0" w:color="auto"/>
      </w:divBdr>
    </w:div>
    <w:div w:id="647710509">
      <w:bodyDiv w:val="1"/>
      <w:marLeft w:val="0"/>
      <w:marRight w:val="0"/>
      <w:marTop w:val="0"/>
      <w:marBottom w:val="0"/>
      <w:divBdr>
        <w:top w:val="none" w:sz="0" w:space="0" w:color="auto"/>
        <w:left w:val="none" w:sz="0" w:space="0" w:color="auto"/>
        <w:bottom w:val="none" w:sz="0" w:space="0" w:color="auto"/>
        <w:right w:val="none" w:sz="0" w:space="0" w:color="auto"/>
      </w:divBdr>
    </w:div>
    <w:div w:id="648290523">
      <w:bodyDiv w:val="1"/>
      <w:marLeft w:val="0"/>
      <w:marRight w:val="0"/>
      <w:marTop w:val="0"/>
      <w:marBottom w:val="0"/>
      <w:divBdr>
        <w:top w:val="none" w:sz="0" w:space="0" w:color="auto"/>
        <w:left w:val="none" w:sz="0" w:space="0" w:color="auto"/>
        <w:bottom w:val="none" w:sz="0" w:space="0" w:color="auto"/>
        <w:right w:val="none" w:sz="0" w:space="0" w:color="auto"/>
      </w:divBdr>
    </w:div>
    <w:div w:id="648676211">
      <w:bodyDiv w:val="1"/>
      <w:marLeft w:val="0"/>
      <w:marRight w:val="0"/>
      <w:marTop w:val="0"/>
      <w:marBottom w:val="0"/>
      <w:divBdr>
        <w:top w:val="none" w:sz="0" w:space="0" w:color="auto"/>
        <w:left w:val="none" w:sz="0" w:space="0" w:color="auto"/>
        <w:bottom w:val="none" w:sz="0" w:space="0" w:color="auto"/>
        <w:right w:val="none" w:sz="0" w:space="0" w:color="auto"/>
      </w:divBdr>
    </w:div>
    <w:div w:id="648704410">
      <w:bodyDiv w:val="1"/>
      <w:marLeft w:val="0"/>
      <w:marRight w:val="0"/>
      <w:marTop w:val="0"/>
      <w:marBottom w:val="0"/>
      <w:divBdr>
        <w:top w:val="none" w:sz="0" w:space="0" w:color="auto"/>
        <w:left w:val="none" w:sz="0" w:space="0" w:color="auto"/>
        <w:bottom w:val="none" w:sz="0" w:space="0" w:color="auto"/>
        <w:right w:val="none" w:sz="0" w:space="0" w:color="auto"/>
      </w:divBdr>
    </w:div>
    <w:div w:id="649285533">
      <w:bodyDiv w:val="1"/>
      <w:marLeft w:val="0"/>
      <w:marRight w:val="0"/>
      <w:marTop w:val="0"/>
      <w:marBottom w:val="0"/>
      <w:divBdr>
        <w:top w:val="none" w:sz="0" w:space="0" w:color="auto"/>
        <w:left w:val="none" w:sz="0" w:space="0" w:color="auto"/>
        <w:bottom w:val="none" w:sz="0" w:space="0" w:color="auto"/>
        <w:right w:val="none" w:sz="0" w:space="0" w:color="auto"/>
      </w:divBdr>
    </w:div>
    <w:div w:id="649478484">
      <w:bodyDiv w:val="1"/>
      <w:marLeft w:val="0"/>
      <w:marRight w:val="0"/>
      <w:marTop w:val="0"/>
      <w:marBottom w:val="0"/>
      <w:divBdr>
        <w:top w:val="none" w:sz="0" w:space="0" w:color="auto"/>
        <w:left w:val="none" w:sz="0" w:space="0" w:color="auto"/>
        <w:bottom w:val="none" w:sz="0" w:space="0" w:color="auto"/>
        <w:right w:val="none" w:sz="0" w:space="0" w:color="auto"/>
      </w:divBdr>
    </w:div>
    <w:div w:id="649676220">
      <w:bodyDiv w:val="1"/>
      <w:marLeft w:val="0"/>
      <w:marRight w:val="0"/>
      <w:marTop w:val="0"/>
      <w:marBottom w:val="0"/>
      <w:divBdr>
        <w:top w:val="none" w:sz="0" w:space="0" w:color="auto"/>
        <w:left w:val="none" w:sz="0" w:space="0" w:color="auto"/>
        <w:bottom w:val="none" w:sz="0" w:space="0" w:color="auto"/>
        <w:right w:val="none" w:sz="0" w:space="0" w:color="auto"/>
      </w:divBdr>
    </w:div>
    <w:div w:id="649796369">
      <w:bodyDiv w:val="1"/>
      <w:marLeft w:val="0"/>
      <w:marRight w:val="0"/>
      <w:marTop w:val="0"/>
      <w:marBottom w:val="0"/>
      <w:divBdr>
        <w:top w:val="none" w:sz="0" w:space="0" w:color="auto"/>
        <w:left w:val="none" w:sz="0" w:space="0" w:color="auto"/>
        <w:bottom w:val="none" w:sz="0" w:space="0" w:color="auto"/>
        <w:right w:val="none" w:sz="0" w:space="0" w:color="auto"/>
      </w:divBdr>
    </w:div>
    <w:div w:id="651108156">
      <w:bodyDiv w:val="1"/>
      <w:marLeft w:val="0"/>
      <w:marRight w:val="0"/>
      <w:marTop w:val="0"/>
      <w:marBottom w:val="0"/>
      <w:divBdr>
        <w:top w:val="none" w:sz="0" w:space="0" w:color="auto"/>
        <w:left w:val="none" w:sz="0" w:space="0" w:color="auto"/>
        <w:bottom w:val="none" w:sz="0" w:space="0" w:color="auto"/>
        <w:right w:val="none" w:sz="0" w:space="0" w:color="auto"/>
      </w:divBdr>
    </w:div>
    <w:div w:id="651444589">
      <w:bodyDiv w:val="1"/>
      <w:marLeft w:val="0"/>
      <w:marRight w:val="0"/>
      <w:marTop w:val="0"/>
      <w:marBottom w:val="0"/>
      <w:divBdr>
        <w:top w:val="none" w:sz="0" w:space="0" w:color="auto"/>
        <w:left w:val="none" w:sz="0" w:space="0" w:color="auto"/>
        <w:bottom w:val="none" w:sz="0" w:space="0" w:color="auto"/>
        <w:right w:val="none" w:sz="0" w:space="0" w:color="auto"/>
      </w:divBdr>
    </w:div>
    <w:div w:id="651955773">
      <w:bodyDiv w:val="1"/>
      <w:marLeft w:val="0"/>
      <w:marRight w:val="0"/>
      <w:marTop w:val="0"/>
      <w:marBottom w:val="0"/>
      <w:divBdr>
        <w:top w:val="none" w:sz="0" w:space="0" w:color="auto"/>
        <w:left w:val="none" w:sz="0" w:space="0" w:color="auto"/>
        <w:bottom w:val="none" w:sz="0" w:space="0" w:color="auto"/>
        <w:right w:val="none" w:sz="0" w:space="0" w:color="auto"/>
      </w:divBdr>
    </w:div>
    <w:div w:id="653610376">
      <w:bodyDiv w:val="1"/>
      <w:marLeft w:val="0"/>
      <w:marRight w:val="0"/>
      <w:marTop w:val="0"/>
      <w:marBottom w:val="0"/>
      <w:divBdr>
        <w:top w:val="none" w:sz="0" w:space="0" w:color="auto"/>
        <w:left w:val="none" w:sz="0" w:space="0" w:color="auto"/>
        <w:bottom w:val="none" w:sz="0" w:space="0" w:color="auto"/>
        <w:right w:val="none" w:sz="0" w:space="0" w:color="auto"/>
      </w:divBdr>
    </w:div>
    <w:div w:id="654070742">
      <w:bodyDiv w:val="1"/>
      <w:marLeft w:val="0"/>
      <w:marRight w:val="0"/>
      <w:marTop w:val="0"/>
      <w:marBottom w:val="0"/>
      <w:divBdr>
        <w:top w:val="none" w:sz="0" w:space="0" w:color="auto"/>
        <w:left w:val="none" w:sz="0" w:space="0" w:color="auto"/>
        <w:bottom w:val="none" w:sz="0" w:space="0" w:color="auto"/>
        <w:right w:val="none" w:sz="0" w:space="0" w:color="auto"/>
      </w:divBdr>
    </w:div>
    <w:div w:id="655449798">
      <w:bodyDiv w:val="1"/>
      <w:marLeft w:val="0"/>
      <w:marRight w:val="0"/>
      <w:marTop w:val="0"/>
      <w:marBottom w:val="0"/>
      <w:divBdr>
        <w:top w:val="none" w:sz="0" w:space="0" w:color="auto"/>
        <w:left w:val="none" w:sz="0" w:space="0" w:color="auto"/>
        <w:bottom w:val="none" w:sz="0" w:space="0" w:color="auto"/>
        <w:right w:val="none" w:sz="0" w:space="0" w:color="auto"/>
      </w:divBdr>
    </w:div>
    <w:div w:id="655839642">
      <w:bodyDiv w:val="1"/>
      <w:marLeft w:val="0"/>
      <w:marRight w:val="0"/>
      <w:marTop w:val="0"/>
      <w:marBottom w:val="0"/>
      <w:divBdr>
        <w:top w:val="none" w:sz="0" w:space="0" w:color="auto"/>
        <w:left w:val="none" w:sz="0" w:space="0" w:color="auto"/>
        <w:bottom w:val="none" w:sz="0" w:space="0" w:color="auto"/>
        <w:right w:val="none" w:sz="0" w:space="0" w:color="auto"/>
      </w:divBdr>
    </w:div>
    <w:div w:id="655914361">
      <w:bodyDiv w:val="1"/>
      <w:marLeft w:val="0"/>
      <w:marRight w:val="0"/>
      <w:marTop w:val="0"/>
      <w:marBottom w:val="0"/>
      <w:divBdr>
        <w:top w:val="none" w:sz="0" w:space="0" w:color="auto"/>
        <w:left w:val="none" w:sz="0" w:space="0" w:color="auto"/>
        <w:bottom w:val="none" w:sz="0" w:space="0" w:color="auto"/>
        <w:right w:val="none" w:sz="0" w:space="0" w:color="auto"/>
      </w:divBdr>
    </w:div>
    <w:div w:id="656301968">
      <w:bodyDiv w:val="1"/>
      <w:marLeft w:val="0"/>
      <w:marRight w:val="0"/>
      <w:marTop w:val="0"/>
      <w:marBottom w:val="0"/>
      <w:divBdr>
        <w:top w:val="none" w:sz="0" w:space="0" w:color="auto"/>
        <w:left w:val="none" w:sz="0" w:space="0" w:color="auto"/>
        <w:bottom w:val="none" w:sz="0" w:space="0" w:color="auto"/>
        <w:right w:val="none" w:sz="0" w:space="0" w:color="auto"/>
      </w:divBdr>
    </w:div>
    <w:div w:id="656569298">
      <w:bodyDiv w:val="1"/>
      <w:marLeft w:val="0"/>
      <w:marRight w:val="0"/>
      <w:marTop w:val="0"/>
      <w:marBottom w:val="0"/>
      <w:divBdr>
        <w:top w:val="none" w:sz="0" w:space="0" w:color="auto"/>
        <w:left w:val="none" w:sz="0" w:space="0" w:color="auto"/>
        <w:bottom w:val="none" w:sz="0" w:space="0" w:color="auto"/>
        <w:right w:val="none" w:sz="0" w:space="0" w:color="auto"/>
      </w:divBdr>
    </w:div>
    <w:div w:id="656687835">
      <w:bodyDiv w:val="1"/>
      <w:marLeft w:val="0"/>
      <w:marRight w:val="0"/>
      <w:marTop w:val="0"/>
      <w:marBottom w:val="0"/>
      <w:divBdr>
        <w:top w:val="none" w:sz="0" w:space="0" w:color="auto"/>
        <w:left w:val="none" w:sz="0" w:space="0" w:color="auto"/>
        <w:bottom w:val="none" w:sz="0" w:space="0" w:color="auto"/>
        <w:right w:val="none" w:sz="0" w:space="0" w:color="auto"/>
      </w:divBdr>
    </w:div>
    <w:div w:id="659701233">
      <w:bodyDiv w:val="1"/>
      <w:marLeft w:val="0"/>
      <w:marRight w:val="0"/>
      <w:marTop w:val="0"/>
      <w:marBottom w:val="0"/>
      <w:divBdr>
        <w:top w:val="none" w:sz="0" w:space="0" w:color="auto"/>
        <w:left w:val="none" w:sz="0" w:space="0" w:color="auto"/>
        <w:bottom w:val="none" w:sz="0" w:space="0" w:color="auto"/>
        <w:right w:val="none" w:sz="0" w:space="0" w:color="auto"/>
      </w:divBdr>
    </w:div>
    <w:div w:id="659891514">
      <w:bodyDiv w:val="1"/>
      <w:marLeft w:val="0"/>
      <w:marRight w:val="0"/>
      <w:marTop w:val="0"/>
      <w:marBottom w:val="0"/>
      <w:divBdr>
        <w:top w:val="none" w:sz="0" w:space="0" w:color="auto"/>
        <w:left w:val="none" w:sz="0" w:space="0" w:color="auto"/>
        <w:bottom w:val="none" w:sz="0" w:space="0" w:color="auto"/>
        <w:right w:val="none" w:sz="0" w:space="0" w:color="auto"/>
      </w:divBdr>
    </w:div>
    <w:div w:id="661003618">
      <w:bodyDiv w:val="1"/>
      <w:marLeft w:val="0"/>
      <w:marRight w:val="0"/>
      <w:marTop w:val="0"/>
      <w:marBottom w:val="0"/>
      <w:divBdr>
        <w:top w:val="none" w:sz="0" w:space="0" w:color="auto"/>
        <w:left w:val="none" w:sz="0" w:space="0" w:color="auto"/>
        <w:bottom w:val="none" w:sz="0" w:space="0" w:color="auto"/>
        <w:right w:val="none" w:sz="0" w:space="0" w:color="auto"/>
      </w:divBdr>
    </w:div>
    <w:div w:id="661590686">
      <w:bodyDiv w:val="1"/>
      <w:marLeft w:val="0"/>
      <w:marRight w:val="0"/>
      <w:marTop w:val="0"/>
      <w:marBottom w:val="0"/>
      <w:divBdr>
        <w:top w:val="none" w:sz="0" w:space="0" w:color="auto"/>
        <w:left w:val="none" w:sz="0" w:space="0" w:color="auto"/>
        <w:bottom w:val="none" w:sz="0" w:space="0" w:color="auto"/>
        <w:right w:val="none" w:sz="0" w:space="0" w:color="auto"/>
      </w:divBdr>
    </w:div>
    <w:div w:id="661618606">
      <w:bodyDiv w:val="1"/>
      <w:marLeft w:val="0"/>
      <w:marRight w:val="0"/>
      <w:marTop w:val="0"/>
      <w:marBottom w:val="0"/>
      <w:divBdr>
        <w:top w:val="none" w:sz="0" w:space="0" w:color="auto"/>
        <w:left w:val="none" w:sz="0" w:space="0" w:color="auto"/>
        <w:bottom w:val="none" w:sz="0" w:space="0" w:color="auto"/>
        <w:right w:val="none" w:sz="0" w:space="0" w:color="auto"/>
      </w:divBdr>
    </w:div>
    <w:div w:id="662009054">
      <w:bodyDiv w:val="1"/>
      <w:marLeft w:val="0"/>
      <w:marRight w:val="0"/>
      <w:marTop w:val="0"/>
      <w:marBottom w:val="0"/>
      <w:divBdr>
        <w:top w:val="none" w:sz="0" w:space="0" w:color="auto"/>
        <w:left w:val="none" w:sz="0" w:space="0" w:color="auto"/>
        <w:bottom w:val="none" w:sz="0" w:space="0" w:color="auto"/>
        <w:right w:val="none" w:sz="0" w:space="0" w:color="auto"/>
      </w:divBdr>
    </w:div>
    <w:div w:id="662390267">
      <w:bodyDiv w:val="1"/>
      <w:marLeft w:val="0"/>
      <w:marRight w:val="0"/>
      <w:marTop w:val="0"/>
      <w:marBottom w:val="0"/>
      <w:divBdr>
        <w:top w:val="none" w:sz="0" w:space="0" w:color="auto"/>
        <w:left w:val="none" w:sz="0" w:space="0" w:color="auto"/>
        <w:bottom w:val="none" w:sz="0" w:space="0" w:color="auto"/>
        <w:right w:val="none" w:sz="0" w:space="0" w:color="auto"/>
      </w:divBdr>
    </w:div>
    <w:div w:id="662591609">
      <w:bodyDiv w:val="1"/>
      <w:marLeft w:val="0"/>
      <w:marRight w:val="0"/>
      <w:marTop w:val="0"/>
      <w:marBottom w:val="0"/>
      <w:divBdr>
        <w:top w:val="none" w:sz="0" w:space="0" w:color="auto"/>
        <w:left w:val="none" w:sz="0" w:space="0" w:color="auto"/>
        <w:bottom w:val="none" w:sz="0" w:space="0" w:color="auto"/>
        <w:right w:val="none" w:sz="0" w:space="0" w:color="auto"/>
      </w:divBdr>
    </w:div>
    <w:div w:id="663632842">
      <w:bodyDiv w:val="1"/>
      <w:marLeft w:val="0"/>
      <w:marRight w:val="0"/>
      <w:marTop w:val="0"/>
      <w:marBottom w:val="0"/>
      <w:divBdr>
        <w:top w:val="none" w:sz="0" w:space="0" w:color="auto"/>
        <w:left w:val="none" w:sz="0" w:space="0" w:color="auto"/>
        <w:bottom w:val="none" w:sz="0" w:space="0" w:color="auto"/>
        <w:right w:val="none" w:sz="0" w:space="0" w:color="auto"/>
      </w:divBdr>
    </w:div>
    <w:div w:id="664550319">
      <w:bodyDiv w:val="1"/>
      <w:marLeft w:val="0"/>
      <w:marRight w:val="0"/>
      <w:marTop w:val="0"/>
      <w:marBottom w:val="0"/>
      <w:divBdr>
        <w:top w:val="none" w:sz="0" w:space="0" w:color="auto"/>
        <w:left w:val="none" w:sz="0" w:space="0" w:color="auto"/>
        <w:bottom w:val="none" w:sz="0" w:space="0" w:color="auto"/>
        <w:right w:val="none" w:sz="0" w:space="0" w:color="auto"/>
      </w:divBdr>
    </w:div>
    <w:div w:id="665019491">
      <w:bodyDiv w:val="1"/>
      <w:marLeft w:val="0"/>
      <w:marRight w:val="0"/>
      <w:marTop w:val="0"/>
      <w:marBottom w:val="0"/>
      <w:divBdr>
        <w:top w:val="none" w:sz="0" w:space="0" w:color="auto"/>
        <w:left w:val="none" w:sz="0" w:space="0" w:color="auto"/>
        <w:bottom w:val="none" w:sz="0" w:space="0" w:color="auto"/>
        <w:right w:val="none" w:sz="0" w:space="0" w:color="auto"/>
      </w:divBdr>
    </w:div>
    <w:div w:id="665787725">
      <w:bodyDiv w:val="1"/>
      <w:marLeft w:val="0"/>
      <w:marRight w:val="0"/>
      <w:marTop w:val="0"/>
      <w:marBottom w:val="0"/>
      <w:divBdr>
        <w:top w:val="none" w:sz="0" w:space="0" w:color="auto"/>
        <w:left w:val="none" w:sz="0" w:space="0" w:color="auto"/>
        <w:bottom w:val="none" w:sz="0" w:space="0" w:color="auto"/>
        <w:right w:val="none" w:sz="0" w:space="0" w:color="auto"/>
      </w:divBdr>
    </w:div>
    <w:div w:id="666323951">
      <w:bodyDiv w:val="1"/>
      <w:marLeft w:val="0"/>
      <w:marRight w:val="0"/>
      <w:marTop w:val="0"/>
      <w:marBottom w:val="0"/>
      <w:divBdr>
        <w:top w:val="none" w:sz="0" w:space="0" w:color="auto"/>
        <w:left w:val="none" w:sz="0" w:space="0" w:color="auto"/>
        <w:bottom w:val="none" w:sz="0" w:space="0" w:color="auto"/>
        <w:right w:val="none" w:sz="0" w:space="0" w:color="auto"/>
      </w:divBdr>
    </w:div>
    <w:div w:id="666902554">
      <w:bodyDiv w:val="1"/>
      <w:marLeft w:val="0"/>
      <w:marRight w:val="0"/>
      <w:marTop w:val="0"/>
      <w:marBottom w:val="0"/>
      <w:divBdr>
        <w:top w:val="none" w:sz="0" w:space="0" w:color="auto"/>
        <w:left w:val="none" w:sz="0" w:space="0" w:color="auto"/>
        <w:bottom w:val="none" w:sz="0" w:space="0" w:color="auto"/>
        <w:right w:val="none" w:sz="0" w:space="0" w:color="auto"/>
      </w:divBdr>
    </w:div>
    <w:div w:id="667169221">
      <w:bodyDiv w:val="1"/>
      <w:marLeft w:val="0"/>
      <w:marRight w:val="0"/>
      <w:marTop w:val="0"/>
      <w:marBottom w:val="0"/>
      <w:divBdr>
        <w:top w:val="none" w:sz="0" w:space="0" w:color="auto"/>
        <w:left w:val="none" w:sz="0" w:space="0" w:color="auto"/>
        <w:bottom w:val="none" w:sz="0" w:space="0" w:color="auto"/>
        <w:right w:val="none" w:sz="0" w:space="0" w:color="auto"/>
      </w:divBdr>
    </w:div>
    <w:div w:id="667172613">
      <w:bodyDiv w:val="1"/>
      <w:marLeft w:val="0"/>
      <w:marRight w:val="0"/>
      <w:marTop w:val="0"/>
      <w:marBottom w:val="0"/>
      <w:divBdr>
        <w:top w:val="none" w:sz="0" w:space="0" w:color="auto"/>
        <w:left w:val="none" w:sz="0" w:space="0" w:color="auto"/>
        <w:bottom w:val="none" w:sz="0" w:space="0" w:color="auto"/>
        <w:right w:val="none" w:sz="0" w:space="0" w:color="auto"/>
      </w:divBdr>
    </w:div>
    <w:div w:id="667290375">
      <w:bodyDiv w:val="1"/>
      <w:marLeft w:val="0"/>
      <w:marRight w:val="0"/>
      <w:marTop w:val="0"/>
      <w:marBottom w:val="0"/>
      <w:divBdr>
        <w:top w:val="none" w:sz="0" w:space="0" w:color="auto"/>
        <w:left w:val="none" w:sz="0" w:space="0" w:color="auto"/>
        <w:bottom w:val="none" w:sz="0" w:space="0" w:color="auto"/>
        <w:right w:val="none" w:sz="0" w:space="0" w:color="auto"/>
      </w:divBdr>
    </w:div>
    <w:div w:id="668479615">
      <w:bodyDiv w:val="1"/>
      <w:marLeft w:val="0"/>
      <w:marRight w:val="0"/>
      <w:marTop w:val="0"/>
      <w:marBottom w:val="0"/>
      <w:divBdr>
        <w:top w:val="none" w:sz="0" w:space="0" w:color="auto"/>
        <w:left w:val="none" w:sz="0" w:space="0" w:color="auto"/>
        <w:bottom w:val="none" w:sz="0" w:space="0" w:color="auto"/>
        <w:right w:val="none" w:sz="0" w:space="0" w:color="auto"/>
      </w:divBdr>
    </w:div>
    <w:div w:id="669792726">
      <w:bodyDiv w:val="1"/>
      <w:marLeft w:val="0"/>
      <w:marRight w:val="0"/>
      <w:marTop w:val="0"/>
      <w:marBottom w:val="0"/>
      <w:divBdr>
        <w:top w:val="none" w:sz="0" w:space="0" w:color="auto"/>
        <w:left w:val="none" w:sz="0" w:space="0" w:color="auto"/>
        <w:bottom w:val="none" w:sz="0" w:space="0" w:color="auto"/>
        <w:right w:val="none" w:sz="0" w:space="0" w:color="auto"/>
      </w:divBdr>
    </w:div>
    <w:div w:id="670059051">
      <w:bodyDiv w:val="1"/>
      <w:marLeft w:val="0"/>
      <w:marRight w:val="0"/>
      <w:marTop w:val="0"/>
      <w:marBottom w:val="0"/>
      <w:divBdr>
        <w:top w:val="none" w:sz="0" w:space="0" w:color="auto"/>
        <w:left w:val="none" w:sz="0" w:space="0" w:color="auto"/>
        <w:bottom w:val="none" w:sz="0" w:space="0" w:color="auto"/>
        <w:right w:val="none" w:sz="0" w:space="0" w:color="auto"/>
      </w:divBdr>
    </w:div>
    <w:div w:id="670523307">
      <w:bodyDiv w:val="1"/>
      <w:marLeft w:val="0"/>
      <w:marRight w:val="0"/>
      <w:marTop w:val="0"/>
      <w:marBottom w:val="0"/>
      <w:divBdr>
        <w:top w:val="none" w:sz="0" w:space="0" w:color="auto"/>
        <w:left w:val="none" w:sz="0" w:space="0" w:color="auto"/>
        <w:bottom w:val="none" w:sz="0" w:space="0" w:color="auto"/>
        <w:right w:val="none" w:sz="0" w:space="0" w:color="auto"/>
      </w:divBdr>
    </w:div>
    <w:div w:id="670570183">
      <w:bodyDiv w:val="1"/>
      <w:marLeft w:val="0"/>
      <w:marRight w:val="0"/>
      <w:marTop w:val="0"/>
      <w:marBottom w:val="0"/>
      <w:divBdr>
        <w:top w:val="none" w:sz="0" w:space="0" w:color="auto"/>
        <w:left w:val="none" w:sz="0" w:space="0" w:color="auto"/>
        <w:bottom w:val="none" w:sz="0" w:space="0" w:color="auto"/>
        <w:right w:val="none" w:sz="0" w:space="0" w:color="auto"/>
      </w:divBdr>
    </w:div>
    <w:div w:id="671032377">
      <w:bodyDiv w:val="1"/>
      <w:marLeft w:val="0"/>
      <w:marRight w:val="0"/>
      <w:marTop w:val="0"/>
      <w:marBottom w:val="0"/>
      <w:divBdr>
        <w:top w:val="none" w:sz="0" w:space="0" w:color="auto"/>
        <w:left w:val="none" w:sz="0" w:space="0" w:color="auto"/>
        <w:bottom w:val="none" w:sz="0" w:space="0" w:color="auto"/>
        <w:right w:val="none" w:sz="0" w:space="0" w:color="auto"/>
      </w:divBdr>
    </w:div>
    <w:div w:id="671376891">
      <w:bodyDiv w:val="1"/>
      <w:marLeft w:val="0"/>
      <w:marRight w:val="0"/>
      <w:marTop w:val="0"/>
      <w:marBottom w:val="0"/>
      <w:divBdr>
        <w:top w:val="none" w:sz="0" w:space="0" w:color="auto"/>
        <w:left w:val="none" w:sz="0" w:space="0" w:color="auto"/>
        <w:bottom w:val="none" w:sz="0" w:space="0" w:color="auto"/>
        <w:right w:val="none" w:sz="0" w:space="0" w:color="auto"/>
      </w:divBdr>
    </w:div>
    <w:div w:id="671419644">
      <w:bodyDiv w:val="1"/>
      <w:marLeft w:val="0"/>
      <w:marRight w:val="0"/>
      <w:marTop w:val="0"/>
      <w:marBottom w:val="0"/>
      <w:divBdr>
        <w:top w:val="none" w:sz="0" w:space="0" w:color="auto"/>
        <w:left w:val="none" w:sz="0" w:space="0" w:color="auto"/>
        <w:bottom w:val="none" w:sz="0" w:space="0" w:color="auto"/>
        <w:right w:val="none" w:sz="0" w:space="0" w:color="auto"/>
      </w:divBdr>
    </w:div>
    <w:div w:id="671489294">
      <w:bodyDiv w:val="1"/>
      <w:marLeft w:val="0"/>
      <w:marRight w:val="0"/>
      <w:marTop w:val="0"/>
      <w:marBottom w:val="0"/>
      <w:divBdr>
        <w:top w:val="none" w:sz="0" w:space="0" w:color="auto"/>
        <w:left w:val="none" w:sz="0" w:space="0" w:color="auto"/>
        <w:bottom w:val="none" w:sz="0" w:space="0" w:color="auto"/>
        <w:right w:val="none" w:sz="0" w:space="0" w:color="auto"/>
      </w:divBdr>
    </w:div>
    <w:div w:id="671644537">
      <w:bodyDiv w:val="1"/>
      <w:marLeft w:val="0"/>
      <w:marRight w:val="0"/>
      <w:marTop w:val="0"/>
      <w:marBottom w:val="0"/>
      <w:divBdr>
        <w:top w:val="none" w:sz="0" w:space="0" w:color="auto"/>
        <w:left w:val="none" w:sz="0" w:space="0" w:color="auto"/>
        <w:bottom w:val="none" w:sz="0" w:space="0" w:color="auto"/>
        <w:right w:val="none" w:sz="0" w:space="0" w:color="auto"/>
      </w:divBdr>
    </w:div>
    <w:div w:id="672414356">
      <w:bodyDiv w:val="1"/>
      <w:marLeft w:val="0"/>
      <w:marRight w:val="0"/>
      <w:marTop w:val="0"/>
      <w:marBottom w:val="0"/>
      <w:divBdr>
        <w:top w:val="none" w:sz="0" w:space="0" w:color="auto"/>
        <w:left w:val="none" w:sz="0" w:space="0" w:color="auto"/>
        <w:bottom w:val="none" w:sz="0" w:space="0" w:color="auto"/>
        <w:right w:val="none" w:sz="0" w:space="0" w:color="auto"/>
      </w:divBdr>
    </w:div>
    <w:div w:id="673798384">
      <w:bodyDiv w:val="1"/>
      <w:marLeft w:val="0"/>
      <w:marRight w:val="0"/>
      <w:marTop w:val="0"/>
      <w:marBottom w:val="0"/>
      <w:divBdr>
        <w:top w:val="none" w:sz="0" w:space="0" w:color="auto"/>
        <w:left w:val="none" w:sz="0" w:space="0" w:color="auto"/>
        <w:bottom w:val="none" w:sz="0" w:space="0" w:color="auto"/>
        <w:right w:val="none" w:sz="0" w:space="0" w:color="auto"/>
      </w:divBdr>
    </w:div>
    <w:div w:id="674259234">
      <w:bodyDiv w:val="1"/>
      <w:marLeft w:val="0"/>
      <w:marRight w:val="0"/>
      <w:marTop w:val="0"/>
      <w:marBottom w:val="0"/>
      <w:divBdr>
        <w:top w:val="none" w:sz="0" w:space="0" w:color="auto"/>
        <w:left w:val="none" w:sz="0" w:space="0" w:color="auto"/>
        <w:bottom w:val="none" w:sz="0" w:space="0" w:color="auto"/>
        <w:right w:val="none" w:sz="0" w:space="0" w:color="auto"/>
      </w:divBdr>
    </w:div>
    <w:div w:id="675499599">
      <w:bodyDiv w:val="1"/>
      <w:marLeft w:val="0"/>
      <w:marRight w:val="0"/>
      <w:marTop w:val="0"/>
      <w:marBottom w:val="0"/>
      <w:divBdr>
        <w:top w:val="none" w:sz="0" w:space="0" w:color="auto"/>
        <w:left w:val="none" w:sz="0" w:space="0" w:color="auto"/>
        <w:bottom w:val="none" w:sz="0" w:space="0" w:color="auto"/>
        <w:right w:val="none" w:sz="0" w:space="0" w:color="auto"/>
      </w:divBdr>
    </w:div>
    <w:div w:id="675503694">
      <w:bodyDiv w:val="1"/>
      <w:marLeft w:val="0"/>
      <w:marRight w:val="0"/>
      <w:marTop w:val="0"/>
      <w:marBottom w:val="0"/>
      <w:divBdr>
        <w:top w:val="none" w:sz="0" w:space="0" w:color="auto"/>
        <w:left w:val="none" w:sz="0" w:space="0" w:color="auto"/>
        <w:bottom w:val="none" w:sz="0" w:space="0" w:color="auto"/>
        <w:right w:val="none" w:sz="0" w:space="0" w:color="auto"/>
      </w:divBdr>
    </w:div>
    <w:div w:id="675687685">
      <w:bodyDiv w:val="1"/>
      <w:marLeft w:val="0"/>
      <w:marRight w:val="0"/>
      <w:marTop w:val="0"/>
      <w:marBottom w:val="0"/>
      <w:divBdr>
        <w:top w:val="none" w:sz="0" w:space="0" w:color="auto"/>
        <w:left w:val="none" w:sz="0" w:space="0" w:color="auto"/>
        <w:bottom w:val="none" w:sz="0" w:space="0" w:color="auto"/>
        <w:right w:val="none" w:sz="0" w:space="0" w:color="auto"/>
      </w:divBdr>
    </w:div>
    <w:div w:id="676275649">
      <w:bodyDiv w:val="1"/>
      <w:marLeft w:val="0"/>
      <w:marRight w:val="0"/>
      <w:marTop w:val="0"/>
      <w:marBottom w:val="0"/>
      <w:divBdr>
        <w:top w:val="none" w:sz="0" w:space="0" w:color="auto"/>
        <w:left w:val="none" w:sz="0" w:space="0" w:color="auto"/>
        <w:bottom w:val="none" w:sz="0" w:space="0" w:color="auto"/>
        <w:right w:val="none" w:sz="0" w:space="0" w:color="auto"/>
      </w:divBdr>
    </w:div>
    <w:div w:id="676538680">
      <w:bodyDiv w:val="1"/>
      <w:marLeft w:val="0"/>
      <w:marRight w:val="0"/>
      <w:marTop w:val="0"/>
      <w:marBottom w:val="0"/>
      <w:divBdr>
        <w:top w:val="none" w:sz="0" w:space="0" w:color="auto"/>
        <w:left w:val="none" w:sz="0" w:space="0" w:color="auto"/>
        <w:bottom w:val="none" w:sz="0" w:space="0" w:color="auto"/>
        <w:right w:val="none" w:sz="0" w:space="0" w:color="auto"/>
      </w:divBdr>
    </w:div>
    <w:div w:id="676734668">
      <w:bodyDiv w:val="1"/>
      <w:marLeft w:val="0"/>
      <w:marRight w:val="0"/>
      <w:marTop w:val="0"/>
      <w:marBottom w:val="0"/>
      <w:divBdr>
        <w:top w:val="none" w:sz="0" w:space="0" w:color="auto"/>
        <w:left w:val="none" w:sz="0" w:space="0" w:color="auto"/>
        <w:bottom w:val="none" w:sz="0" w:space="0" w:color="auto"/>
        <w:right w:val="none" w:sz="0" w:space="0" w:color="auto"/>
      </w:divBdr>
    </w:div>
    <w:div w:id="677774541">
      <w:bodyDiv w:val="1"/>
      <w:marLeft w:val="0"/>
      <w:marRight w:val="0"/>
      <w:marTop w:val="0"/>
      <w:marBottom w:val="0"/>
      <w:divBdr>
        <w:top w:val="none" w:sz="0" w:space="0" w:color="auto"/>
        <w:left w:val="none" w:sz="0" w:space="0" w:color="auto"/>
        <w:bottom w:val="none" w:sz="0" w:space="0" w:color="auto"/>
        <w:right w:val="none" w:sz="0" w:space="0" w:color="auto"/>
      </w:divBdr>
    </w:div>
    <w:div w:id="677927344">
      <w:bodyDiv w:val="1"/>
      <w:marLeft w:val="0"/>
      <w:marRight w:val="0"/>
      <w:marTop w:val="0"/>
      <w:marBottom w:val="0"/>
      <w:divBdr>
        <w:top w:val="none" w:sz="0" w:space="0" w:color="auto"/>
        <w:left w:val="none" w:sz="0" w:space="0" w:color="auto"/>
        <w:bottom w:val="none" w:sz="0" w:space="0" w:color="auto"/>
        <w:right w:val="none" w:sz="0" w:space="0" w:color="auto"/>
      </w:divBdr>
    </w:div>
    <w:div w:id="678049349">
      <w:bodyDiv w:val="1"/>
      <w:marLeft w:val="0"/>
      <w:marRight w:val="0"/>
      <w:marTop w:val="0"/>
      <w:marBottom w:val="0"/>
      <w:divBdr>
        <w:top w:val="none" w:sz="0" w:space="0" w:color="auto"/>
        <w:left w:val="none" w:sz="0" w:space="0" w:color="auto"/>
        <w:bottom w:val="none" w:sz="0" w:space="0" w:color="auto"/>
        <w:right w:val="none" w:sz="0" w:space="0" w:color="auto"/>
      </w:divBdr>
    </w:div>
    <w:div w:id="678193418">
      <w:bodyDiv w:val="1"/>
      <w:marLeft w:val="0"/>
      <w:marRight w:val="0"/>
      <w:marTop w:val="0"/>
      <w:marBottom w:val="0"/>
      <w:divBdr>
        <w:top w:val="none" w:sz="0" w:space="0" w:color="auto"/>
        <w:left w:val="none" w:sz="0" w:space="0" w:color="auto"/>
        <w:bottom w:val="none" w:sz="0" w:space="0" w:color="auto"/>
        <w:right w:val="none" w:sz="0" w:space="0" w:color="auto"/>
      </w:divBdr>
    </w:div>
    <w:div w:id="680623950">
      <w:bodyDiv w:val="1"/>
      <w:marLeft w:val="0"/>
      <w:marRight w:val="0"/>
      <w:marTop w:val="0"/>
      <w:marBottom w:val="0"/>
      <w:divBdr>
        <w:top w:val="none" w:sz="0" w:space="0" w:color="auto"/>
        <w:left w:val="none" w:sz="0" w:space="0" w:color="auto"/>
        <w:bottom w:val="none" w:sz="0" w:space="0" w:color="auto"/>
        <w:right w:val="none" w:sz="0" w:space="0" w:color="auto"/>
      </w:divBdr>
    </w:div>
    <w:div w:id="681519450">
      <w:bodyDiv w:val="1"/>
      <w:marLeft w:val="0"/>
      <w:marRight w:val="0"/>
      <w:marTop w:val="0"/>
      <w:marBottom w:val="0"/>
      <w:divBdr>
        <w:top w:val="none" w:sz="0" w:space="0" w:color="auto"/>
        <w:left w:val="none" w:sz="0" w:space="0" w:color="auto"/>
        <w:bottom w:val="none" w:sz="0" w:space="0" w:color="auto"/>
        <w:right w:val="none" w:sz="0" w:space="0" w:color="auto"/>
      </w:divBdr>
    </w:div>
    <w:div w:id="681856317">
      <w:bodyDiv w:val="1"/>
      <w:marLeft w:val="0"/>
      <w:marRight w:val="0"/>
      <w:marTop w:val="0"/>
      <w:marBottom w:val="0"/>
      <w:divBdr>
        <w:top w:val="none" w:sz="0" w:space="0" w:color="auto"/>
        <w:left w:val="none" w:sz="0" w:space="0" w:color="auto"/>
        <w:bottom w:val="none" w:sz="0" w:space="0" w:color="auto"/>
        <w:right w:val="none" w:sz="0" w:space="0" w:color="auto"/>
      </w:divBdr>
    </w:div>
    <w:div w:id="682511207">
      <w:bodyDiv w:val="1"/>
      <w:marLeft w:val="0"/>
      <w:marRight w:val="0"/>
      <w:marTop w:val="0"/>
      <w:marBottom w:val="0"/>
      <w:divBdr>
        <w:top w:val="none" w:sz="0" w:space="0" w:color="auto"/>
        <w:left w:val="none" w:sz="0" w:space="0" w:color="auto"/>
        <w:bottom w:val="none" w:sz="0" w:space="0" w:color="auto"/>
        <w:right w:val="none" w:sz="0" w:space="0" w:color="auto"/>
      </w:divBdr>
    </w:div>
    <w:div w:id="683019766">
      <w:bodyDiv w:val="1"/>
      <w:marLeft w:val="0"/>
      <w:marRight w:val="0"/>
      <w:marTop w:val="0"/>
      <w:marBottom w:val="0"/>
      <w:divBdr>
        <w:top w:val="none" w:sz="0" w:space="0" w:color="auto"/>
        <w:left w:val="none" w:sz="0" w:space="0" w:color="auto"/>
        <w:bottom w:val="none" w:sz="0" w:space="0" w:color="auto"/>
        <w:right w:val="none" w:sz="0" w:space="0" w:color="auto"/>
      </w:divBdr>
    </w:div>
    <w:div w:id="683672641">
      <w:bodyDiv w:val="1"/>
      <w:marLeft w:val="0"/>
      <w:marRight w:val="0"/>
      <w:marTop w:val="0"/>
      <w:marBottom w:val="0"/>
      <w:divBdr>
        <w:top w:val="none" w:sz="0" w:space="0" w:color="auto"/>
        <w:left w:val="none" w:sz="0" w:space="0" w:color="auto"/>
        <w:bottom w:val="none" w:sz="0" w:space="0" w:color="auto"/>
        <w:right w:val="none" w:sz="0" w:space="0" w:color="auto"/>
      </w:divBdr>
    </w:div>
    <w:div w:id="683896542">
      <w:bodyDiv w:val="1"/>
      <w:marLeft w:val="0"/>
      <w:marRight w:val="0"/>
      <w:marTop w:val="0"/>
      <w:marBottom w:val="0"/>
      <w:divBdr>
        <w:top w:val="none" w:sz="0" w:space="0" w:color="auto"/>
        <w:left w:val="none" w:sz="0" w:space="0" w:color="auto"/>
        <w:bottom w:val="none" w:sz="0" w:space="0" w:color="auto"/>
        <w:right w:val="none" w:sz="0" w:space="0" w:color="auto"/>
      </w:divBdr>
    </w:div>
    <w:div w:id="683944441">
      <w:bodyDiv w:val="1"/>
      <w:marLeft w:val="0"/>
      <w:marRight w:val="0"/>
      <w:marTop w:val="0"/>
      <w:marBottom w:val="0"/>
      <w:divBdr>
        <w:top w:val="none" w:sz="0" w:space="0" w:color="auto"/>
        <w:left w:val="none" w:sz="0" w:space="0" w:color="auto"/>
        <w:bottom w:val="none" w:sz="0" w:space="0" w:color="auto"/>
        <w:right w:val="none" w:sz="0" w:space="0" w:color="auto"/>
      </w:divBdr>
    </w:div>
    <w:div w:id="684788244">
      <w:bodyDiv w:val="1"/>
      <w:marLeft w:val="0"/>
      <w:marRight w:val="0"/>
      <w:marTop w:val="0"/>
      <w:marBottom w:val="0"/>
      <w:divBdr>
        <w:top w:val="none" w:sz="0" w:space="0" w:color="auto"/>
        <w:left w:val="none" w:sz="0" w:space="0" w:color="auto"/>
        <w:bottom w:val="none" w:sz="0" w:space="0" w:color="auto"/>
        <w:right w:val="none" w:sz="0" w:space="0" w:color="auto"/>
      </w:divBdr>
    </w:div>
    <w:div w:id="684939559">
      <w:bodyDiv w:val="1"/>
      <w:marLeft w:val="0"/>
      <w:marRight w:val="0"/>
      <w:marTop w:val="0"/>
      <w:marBottom w:val="0"/>
      <w:divBdr>
        <w:top w:val="none" w:sz="0" w:space="0" w:color="auto"/>
        <w:left w:val="none" w:sz="0" w:space="0" w:color="auto"/>
        <w:bottom w:val="none" w:sz="0" w:space="0" w:color="auto"/>
        <w:right w:val="none" w:sz="0" w:space="0" w:color="auto"/>
      </w:divBdr>
    </w:div>
    <w:div w:id="685014587">
      <w:bodyDiv w:val="1"/>
      <w:marLeft w:val="0"/>
      <w:marRight w:val="0"/>
      <w:marTop w:val="0"/>
      <w:marBottom w:val="0"/>
      <w:divBdr>
        <w:top w:val="none" w:sz="0" w:space="0" w:color="auto"/>
        <w:left w:val="none" w:sz="0" w:space="0" w:color="auto"/>
        <w:bottom w:val="none" w:sz="0" w:space="0" w:color="auto"/>
        <w:right w:val="none" w:sz="0" w:space="0" w:color="auto"/>
      </w:divBdr>
    </w:div>
    <w:div w:id="686370462">
      <w:bodyDiv w:val="1"/>
      <w:marLeft w:val="0"/>
      <w:marRight w:val="0"/>
      <w:marTop w:val="0"/>
      <w:marBottom w:val="0"/>
      <w:divBdr>
        <w:top w:val="none" w:sz="0" w:space="0" w:color="auto"/>
        <w:left w:val="none" w:sz="0" w:space="0" w:color="auto"/>
        <w:bottom w:val="none" w:sz="0" w:space="0" w:color="auto"/>
        <w:right w:val="none" w:sz="0" w:space="0" w:color="auto"/>
      </w:divBdr>
    </w:div>
    <w:div w:id="687413742">
      <w:bodyDiv w:val="1"/>
      <w:marLeft w:val="0"/>
      <w:marRight w:val="0"/>
      <w:marTop w:val="0"/>
      <w:marBottom w:val="0"/>
      <w:divBdr>
        <w:top w:val="none" w:sz="0" w:space="0" w:color="auto"/>
        <w:left w:val="none" w:sz="0" w:space="0" w:color="auto"/>
        <w:bottom w:val="none" w:sz="0" w:space="0" w:color="auto"/>
        <w:right w:val="none" w:sz="0" w:space="0" w:color="auto"/>
      </w:divBdr>
    </w:div>
    <w:div w:id="687760559">
      <w:bodyDiv w:val="1"/>
      <w:marLeft w:val="0"/>
      <w:marRight w:val="0"/>
      <w:marTop w:val="0"/>
      <w:marBottom w:val="0"/>
      <w:divBdr>
        <w:top w:val="none" w:sz="0" w:space="0" w:color="auto"/>
        <w:left w:val="none" w:sz="0" w:space="0" w:color="auto"/>
        <w:bottom w:val="none" w:sz="0" w:space="0" w:color="auto"/>
        <w:right w:val="none" w:sz="0" w:space="0" w:color="auto"/>
      </w:divBdr>
    </w:div>
    <w:div w:id="688415082">
      <w:bodyDiv w:val="1"/>
      <w:marLeft w:val="0"/>
      <w:marRight w:val="0"/>
      <w:marTop w:val="0"/>
      <w:marBottom w:val="0"/>
      <w:divBdr>
        <w:top w:val="none" w:sz="0" w:space="0" w:color="auto"/>
        <w:left w:val="none" w:sz="0" w:space="0" w:color="auto"/>
        <w:bottom w:val="none" w:sz="0" w:space="0" w:color="auto"/>
        <w:right w:val="none" w:sz="0" w:space="0" w:color="auto"/>
      </w:divBdr>
    </w:div>
    <w:div w:id="689726254">
      <w:bodyDiv w:val="1"/>
      <w:marLeft w:val="0"/>
      <w:marRight w:val="0"/>
      <w:marTop w:val="0"/>
      <w:marBottom w:val="0"/>
      <w:divBdr>
        <w:top w:val="none" w:sz="0" w:space="0" w:color="auto"/>
        <w:left w:val="none" w:sz="0" w:space="0" w:color="auto"/>
        <w:bottom w:val="none" w:sz="0" w:space="0" w:color="auto"/>
        <w:right w:val="none" w:sz="0" w:space="0" w:color="auto"/>
      </w:divBdr>
    </w:div>
    <w:div w:id="690450589">
      <w:bodyDiv w:val="1"/>
      <w:marLeft w:val="0"/>
      <w:marRight w:val="0"/>
      <w:marTop w:val="0"/>
      <w:marBottom w:val="0"/>
      <w:divBdr>
        <w:top w:val="none" w:sz="0" w:space="0" w:color="auto"/>
        <w:left w:val="none" w:sz="0" w:space="0" w:color="auto"/>
        <w:bottom w:val="none" w:sz="0" w:space="0" w:color="auto"/>
        <w:right w:val="none" w:sz="0" w:space="0" w:color="auto"/>
      </w:divBdr>
    </w:div>
    <w:div w:id="690955882">
      <w:bodyDiv w:val="1"/>
      <w:marLeft w:val="0"/>
      <w:marRight w:val="0"/>
      <w:marTop w:val="0"/>
      <w:marBottom w:val="0"/>
      <w:divBdr>
        <w:top w:val="none" w:sz="0" w:space="0" w:color="auto"/>
        <w:left w:val="none" w:sz="0" w:space="0" w:color="auto"/>
        <w:bottom w:val="none" w:sz="0" w:space="0" w:color="auto"/>
        <w:right w:val="none" w:sz="0" w:space="0" w:color="auto"/>
      </w:divBdr>
    </w:div>
    <w:div w:id="691689207">
      <w:bodyDiv w:val="1"/>
      <w:marLeft w:val="0"/>
      <w:marRight w:val="0"/>
      <w:marTop w:val="0"/>
      <w:marBottom w:val="0"/>
      <w:divBdr>
        <w:top w:val="none" w:sz="0" w:space="0" w:color="auto"/>
        <w:left w:val="none" w:sz="0" w:space="0" w:color="auto"/>
        <w:bottom w:val="none" w:sz="0" w:space="0" w:color="auto"/>
        <w:right w:val="none" w:sz="0" w:space="0" w:color="auto"/>
      </w:divBdr>
    </w:div>
    <w:div w:id="692615333">
      <w:bodyDiv w:val="1"/>
      <w:marLeft w:val="0"/>
      <w:marRight w:val="0"/>
      <w:marTop w:val="0"/>
      <w:marBottom w:val="0"/>
      <w:divBdr>
        <w:top w:val="none" w:sz="0" w:space="0" w:color="auto"/>
        <w:left w:val="none" w:sz="0" w:space="0" w:color="auto"/>
        <w:bottom w:val="none" w:sz="0" w:space="0" w:color="auto"/>
        <w:right w:val="none" w:sz="0" w:space="0" w:color="auto"/>
      </w:divBdr>
    </w:div>
    <w:div w:id="692805698">
      <w:bodyDiv w:val="1"/>
      <w:marLeft w:val="0"/>
      <w:marRight w:val="0"/>
      <w:marTop w:val="0"/>
      <w:marBottom w:val="0"/>
      <w:divBdr>
        <w:top w:val="none" w:sz="0" w:space="0" w:color="auto"/>
        <w:left w:val="none" w:sz="0" w:space="0" w:color="auto"/>
        <w:bottom w:val="none" w:sz="0" w:space="0" w:color="auto"/>
        <w:right w:val="none" w:sz="0" w:space="0" w:color="auto"/>
      </w:divBdr>
    </w:div>
    <w:div w:id="693456058">
      <w:bodyDiv w:val="1"/>
      <w:marLeft w:val="0"/>
      <w:marRight w:val="0"/>
      <w:marTop w:val="0"/>
      <w:marBottom w:val="0"/>
      <w:divBdr>
        <w:top w:val="none" w:sz="0" w:space="0" w:color="auto"/>
        <w:left w:val="none" w:sz="0" w:space="0" w:color="auto"/>
        <w:bottom w:val="none" w:sz="0" w:space="0" w:color="auto"/>
        <w:right w:val="none" w:sz="0" w:space="0" w:color="auto"/>
      </w:divBdr>
    </w:div>
    <w:div w:id="693728169">
      <w:bodyDiv w:val="1"/>
      <w:marLeft w:val="0"/>
      <w:marRight w:val="0"/>
      <w:marTop w:val="0"/>
      <w:marBottom w:val="0"/>
      <w:divBdr>
        <w:top w:val="none" w:sz="0" w:space="0" w:color="auto"/>
        <w:left w:val="none" w:sz="0" w:space="0" w:color="auto"/>
        <w:bottom w:val="none" w:sz="0" w:space="0" w:color="auto"/>
        <w:right w:val="none" w:sz="0" w:space="0" w:color="auto"/>
      </w:divBdr>
    </w:div>
    <w:div w:id="694112942">
      <w:bodyDiv w:val="1"/>
      <w:marLeft w:val="0"/>
      <w:marRight w:val="0"/>
      <w:marTop w:val="0"/>
      <w:marBottom w:val="0"/>
      <w:divBdr>
        <w:top w:val="none" w:sz="0" w:space="0" w:color="auto"/>
        <w:left w:val="none" w:sz="0" w:space="0" w:color="auto"/>
        <w:bottom w:val="none" w:sz="0" w:space="0" w:color="auto"/>
        <w:right w:val="none" w:sz="0" w:space="0" w:color="auto"/>
      </w:divBdr>
    </w:div>
    <w:div w:id="694158997">
      <w:bodyDiv w:val="1"/>
      <w:marLeft w:val="0"/>
      <w:marRight w:val="0"/>
      <w:marTop w:val="0"/>
      <w:marBottom w:val="0"/>
      <w:divBdr>
        <w:top w:val="none" w:sz="0" w:space="0" w:color="auto"/>
        <w:left w:val="none" w:sz="0" w:space="0" w:color="auto"/>
        <w:bottom w:val="none" w:sz="0" w:space="0" w:color="auto"/>
        <w:right w:val="none" w:sz="0" w:space="0" w:color="auto"/>
      </w:divBdr>
    </w:div>
    <w:div w:id="694162079">
      <w:bodyDiv w:val="1"/>
      <w:marLeft w:val="0"/>
      <w:marRight w:val="0"/>
      <w:marTop w:val="0"/>
      <w:marBottom w:val="0"/>
      <w:divBdr>
        <w:top w:val="none" w:sz="0" w:space="0" w:color="auto"/>
        <w:left w:val="none" w:sz="0" w:space="0" w:color="auto"/>
        <w:bottom w:val="none" w:sz="0" w:space="0" w:color="auto"/>
        <w:right w:val="none" w:sz="0" w:space="0" w:color="auto"/>
      </w:divBdr>
    </w:div>
    <w:div w:id="694618817">
      <w:bodyDiv w:val="1"/>
      <w:marLeft w:val="0"/>
      <w:marRight w:val="0"/>
      <w:marTop w:val="0"/>
      <w:marBottom w:val="0"/>
      <w:divBdr>
        <w:top w:val="none" w:sz="0" w:space="0" w:color="auto"/>
        <w:left w:val="none" w:sz="0" w:space="0" w:color="auto"/>
        <w:bottom w:val="none" w:sz="0" w:space="0" w:color="auto"/>
        <w:right w:val="none" w:sz="0" w:space="0" w:color="auto"/>
      </w:divBdr>
    </w:div>
    <w:div w:id="694843214">
      <w:bodyDiv w:val="1"/>
      <w:marLeft w:val="0"/>
      <w:marRight w:val="0"/>
      <w:marTop w:val="0"/>
      <w:marBottom w:val="0"/>
      <w:divBdr>
        <w:top w:val="none" w:sz="0" w:space="0" w:color="auto"/>
        <w:left w:val="none" w:sz="0" w:space="0" w:color="auto"/>
        <w:bottom w:val="none" w:sz="0" w:space="0" w:color="auto"/>
        <w:right w:val="none" w:sz="0" w:space="0" w:color="auto"/>
      </w:divBdr>
    </w:div>
    <w:div w:id="695040674">
      <w:bodyDiv w:val="1"/>
      <w:marLeft w:val="0"/>
      <w:marRight w:val="0"/>
      <w:marTop w:val="0"/>
      <w:marBottom w:val="0"/>
      <w:divBdr>
        <w:top w:val="none" w:sz="0" w:space="0" w:color="auto"/>
        <w:left w:val="none" w:sz="0" w:space="0" w:color="auto"/>
        <w:bottom w:val="none" w:sz="0" w:space="0" w:color="auto"/>
        <w:right w:val="none" w:sz="0" w:space="0" w:color="auto"/>
      </w:divBdr>
    </w:div>
    <w:div w:id="695424712">
      <w:bodyDiv w:val="1"/>
      <w:marLeft w:val="0"/>
      <w:marRight w:val="0"/>
      <w:marTop w:val="0"/>
      <w:marBottom w:val="0"/>
      <w:divBdr>
        <w:top w:val="none" w:sz="0" w:space="0" w:color="auto"/>
        <w:left w:val="none" w:sz="0" w:space="0" w:color="auto"/>
        <w:bottom w:val="none" w:sz="0" w:space="0" w:color="auto"/>
        <w:right w:val="none" w:sz="0" w:space="0" w:color="auto"/>
      </w:divBdr>
    </w:div>
    <w:div w:id="695616550">
      <w:bodyDiv w:val="1"/>
      <w:marLeft w:val="0"/>
      <w:marRight w:val="0"/>
      <w:marTop w:val="0"/>
      <w:marBottom w:val="0"/>
      <w:divBdr>
        <w:top w:val="none" w:sz="0" w:space="0" w:color="auto"/>
        <w:left w:val="none" w:sz="0" w:space="0" w:color="auto"/>
        <w:bottom w:val="none" w:sz="0" w:space="0" w:color="auto"/>
        <w:right w:val="none" w:sz="0" w:space="0" w:color="auto"/>
      </w:divBdr>
    </w:div>
    <w:div w:id="695738294">
      <w:bodyDiv w:val="1"/>
      <w:marLeft w:val="0"/>
      <w:marRight w:val="0"/>
      <w:marTop w:val="0"/>
      <w:marBottom w:val="0"/>
      <w:divBdr>
        <w:top w:val="none" w:sz="0" w:space="0" w:color="auto"/>
        <w:left w:val="none" w:sz="0" w:space="0" w:color="auto"/>
        <w:bottom w:val="none" w:sz="0" w:space="0" w:color="auto"/>
        <w:right w:val="none" w:sz="0" w:space="0" w:color="auto"/>
      </w:divBdr>
    </w:div>
    <w:div w:id="695741872">
      <w:bodyDiv w:val="1"/>
      <w:marLeft w:val="0"/>
      <w:marRight w:val="0"/>
      <w:marTop w:val="0"/>
      <w:marBottom w:val="0"/>
      <w:divBdr>
        <w:top w:val="none" w:sz="0" w:space="0" w:color="auto"/>
        <w:left w:val="none" w:sz="0" w:space="0" w:color="auto"/>
        <w:bottom w:val="none" w:sz="0" w:space="0" w:color="auto"/>
        <w:right w:val="none" w:sz="0" w:space="0" w:color="auto"/>
      </w:divBdr>
    </w:div>
    <w:div w:id="696542207">
      <w:bodyDiv w:val="1"/>
      <w:marLeft w:val="0"/>
      <w:marRight w:val="0"/>
      <w:marTop w:val="0"/>
      <w:marBottom w:val="0"/>
      <w:divBdr>
        <w:top w:val="none" w:sz="0" w:space="0" w:color="auto"/>
        <w:left w:val="none" w:sz="0" w:space="0" w:color="auto"/>
        <w:bottom w:val="none" w:sz="0" w:space="0" w:color="auto"/>
        <w:right w:val="none" w:sz="0" w:space="0" w:color="auto"/>
      </w:divBdr>
    </w:div>
    <w:div w:id="696930779">
      <w:bodyDiv w:val="1"/>
      <w:marLeft w:val="0"/>
      <w:marRight w:val="0"/>
      <w:marTop w:val="0"/>
      <w:marBottom w:val="0"/>
      <w:divBdr>
        <w:top w:val="none" w:sz="0" w:space="0" w:color="auto"/>
        <w:left w:val="none" w:sz="0" w:space="0" w:color="auto"/>
        <w:bottom w:val="none" w:sz="0" w:space="0" w:color="auto"/>
        <w:right w:val="none" w:sz="0" w:space="0" w:color="auto"/>
      </w:divBdr>
    </w:div>
    <w:div w:id="697118268">
      <w:bodyDiv w:val="1"/>
      <w:marLeft w:val="0"/>
      <w:marRight w:val="0"/>
      <w:marTop w:val="0"/>
      <w:marBottom w:val="0"/>
      <w:divBdr>
        <w:top w:val="none" w:sz="0" w:space="0" w:color="auto"/>
        <w:left w:val="none" w:sz="0" w:space="0" w:color="auto"/>
        <w:bottom w:val="none" w:sz="0" w:space="0" w:color="auto"/>
        <w:right w:val="none" w:sz="0" w:space="0" w:color="auto"/>
      </w:divBdr>
    </w:div>
    <w:div w:id="697465229">
      <w:bodyDiv w:val="1"/>
      <w:marLeft w:val="0"/>
      <w:marRight w:val="0"/>
      <w:marTop w:val="0"/>
      <w:marBottom w:val="0"/>
      <w:divBdr>
        <w:top w:val="none" w:sz="0" w:space="0" w:color="auto"/>
        <w:left w:val="none" w:sz="0" w:space="0" w:color="auto"/>
        <w:bottom w:val="none" w:sz="0" w:space="0" w:color="auto"/>
        <w:right w:val="none" w:sz="0" w:space="0" w:color="auto"/>
      </w:divBdr>
    </w:div>
    <w:div w:id="697777943">
      <w:bodyDiv w:val="1"/>
      <w:marLeft w:val="0"/>
      <w:marRight w:val="0"/>
      <w:marTop w:val="0"/>
      <w:marBottom w:val="0"/>
      <w:divBdr>
        <w:top w:val="none" w:sz="0" w:space="0" w:color="auto"/>
        <w:left w:val="none" w:sz="0" w:space="0" w:color="auto"/>
        <w:bottom w:val="none" w:sz="0" w:space="0" w:color="auto"/>
        <w:right w:val="none" w:sz="0" w:space="0" w:color="auto"/>
      </w:divBdr>
    </w:div>
    <w:div w:id="698163620">
      <w:bodyDiv w:val="1"/>
      <w:marLeft w:val="0"/>
      <w:marRight w:val="0"/>
      <w:marTop w:val="0"/>
      <w:marBottom w:val="0"/>
      <w:divBdr>
        <w:top w:val="none" w:sz="0" w:space="0" w:color="auto"/>
        <w:left w:val="none" w:sz="0" w:space="0" w:color="auto"/>
        <w:bottom w:val="none" w:sz="0" w:space="0" w:color="auto"/>
        <w:right w:val="none" w:sz="0" w:space="0" w:color="auto"/>
      </w:divBdr>
    </w:div>
    <w:div w:id="699211379">
      <w:bodyDiv w:val="1"/>
      <w:marLeft w:val="0"/>
      <w:marRight w:val="0"/>
      <w:marTop w:val="0"/>
      <w:marBottom w:val="0"/>
      <w:divBdr>
        <w:top w:val="none" w:sz="0" w:space="0" w:color="auto"/>
        <w:left w:val="none" w:sz="0" w:space="0" w:color="auto"/>
        <w:bottom w:val="none" w:sz="0" w:space="0" w:color="auto"/>
        <w:right w:val="none" w:sz="0" w:space="0" w:color="auto"/>
      </w:divBdr>
    </w:div>
    <w:div w:id="699353713">
      <w:bodyDiv w:val="1"/>
      <w:marLeft w:val="0"/>
      <w:marRight w:val="0"/>
      <w:marTop w:val="0"/>
      <w:marBottom w:val="0"/>
      <w:divBdr>
        <w:top w:val="none" w:sz="0" w:space="0" w:color="auto"/>
        <w:left w:val="none" w:sz="0" w:space="0" w:color="auto"/>
        <w:bottom w:val="none" w:sz="0" w:space="0" w:color="auto"/>
        <w:right w:val="none" w:sz="0" w:space="0" w:color="auto"/>
      </w:divBdr>
    </w:div>
    <w:div w:id="699470920">
      <w:bodyDiv w:val="1"/>
      <w:marLeft w:val="0"/>
      <w:marRight w:val="0"/>
      <w:marTop w:val="0"/>
      <w:marBottom w:val="0"/>
      <w:divBdr>
        <w:top w:val="none" w:sz="0" w:space="0" w:color="auto"/>
        <w:left w:val="none" w:sz="0" w:space="0" w:color="auto"/>
        <w:bottom w:val="none" w:sz="0" w:space="0" w:color="auto"/>
        <w:right w:val="none" w:sz="0" w:space="0" w:color="auto"/>
      </w:divBdr>
    </w:div>
    <w:div w:id="700326441">
      <w:bodyDiv w:val="1"/>
      <w:marLeft w:val="0"/>
      <w:marRight w:val="0"/>
      <w:marTop w:val="0"/>
      <w:marBottom w:val="0"/>
      <w:divBdr>
        <w:top w:val="none" w:sz="0" w:space="0" w:color="auto"/>
        <w:left w:val="none" w:sz="0" w:space="0" w:color="auto"/>
        <w:bottom w:val="none" w:sz="0" w:space="0" w:color="auto"/>
        <w:right w:val="none" w:sz="0" w:space="0" w:color="auto"/>
      </w:divBdr>
    </w:div>
    <w:div w:id="701247564">
      <w:bodyDiv w:val="1"/>
      <w:marLeft w:val="0"/>
      <w:marRight w:val="0"/>
      <w:marTop w:val="0"/>
      <w:marBottom w:val="0"/>
      <w:divBdr>
        <w:top w:val="none" w:sz="0" w:space="0" w:color="auto"/>
        <w:left w:val="none" w:sz="0" w:space="0" w:color="auto"/>
        <w:bottom w:val="none" w:sz="0" w:space="0" w:color="auto"/>
        <w:right w:val="none" w:sz="0" w:space="0" w:color="auto"/>
      </w:divBdr>
    </w:div>
    <w:div w:id="701593690">
      <w:bodyDiv w:val="1"/>
      <w:marLeft w:val="0"/>
      <w:marRight w:val="0"/>
      <w:marTop w:val="0"/>
      <w:marBottom w:val="0"/>
      <w:divBdr>
        <w:top w:val="none" w:sz="0" w:space="0" w:color="auto"/>
        <w:left w:val="none" w:sz="0" w:space="0" w:color="auto"/>
        <w:bottom w:val="none" w:sz="0" w:space="0" w:color="auto"/>
        <w:right w:val="none" w:sz="0" w:space="0" w:color="auto"/>
      </w:divBdr>
    </w:div>
    <w:div w:id="702094205">
      <w:bodyDiv w:val="1"/>
      <w:marLeft w:val="0"/>
      <w:marRight w:val="0"/>
      <w:marTop w:val="0"/>
      <w:marBottom w:val="0"/>
      <w:divBdr>
        <w:top w:val="none" w:sz="0" w:space="0" w:color="auto"/>
        <w:left w:val="none" w:sz="0" w:space="0" w:color="auto"/>
        <w:bottom w:val="none" w:sz="0" w:space="0" w:color="auto"/>
        <w:right w:val="none" w:sz="0" w:space="0" w:color="auto"/>
      </w:divBdr>
    </w:div>
    <w:div w:id="702096029">
      <w:bodyDiv w:val="1"/>
      <w:marLeft w:val="0"/>
      <w:marRight w:val="0"/>
      <w:marTop w:val="0"/>
      <w:marBottom w:val="0"/>
      <w:divBdr>
        <w:top w:val="none" w:sz="0" w:space="0" w:color="auto"/>
        <w:left w:val="none" w:sz="0" w:space="0" w:color="auto"/>
        <w:bottom w:val="none" w:sz="0" w:space="0" w:color="auto"/>
        <w:right w:val="none" w:sz="0" w:space="0" w:color="auto"/>
      </w:divBdr>
    </w:div>
    <w:div w:id="702250622">
      <w:bodyDiv w:val="1"/>
      <w:marLeft w:val="0"/>
      <w:marRight w:val="0"/>
      <w:marTop w:val="0"/>
      <w:marBottom w:val="0"/>
      <w:divBdr>
        <w:top w:val="none" w:sz="0" w:space="0" w:color="auto"/>
        <w:left w:val="none" w:sz="0" w:space="0" w:color="auto"/>
        <w:bottom w:val="none" w:sz="0" w:space="0" w:color="auto"/>
        <w:right w:val="none" w:sz="0" w:space="0" w:color="auto"/>
      </w:divBdr>
    </w:div>
    <w:div w:id="703332436">
      <w:bodyDiv w:val="1"/>
      <w:marLeft w:val="0"/>
      <w:marRight w:val="0"/>
      <w:marTop w:val="0"/>
      <w:marBottom w:val="0"/>
      <w:divBdr>
        <w:top w:val="none" w:sz="0" w:space="0" w:color="auto"/>
        <w:left w:val="none" w:sz="0" w:space="0" w:color="auto"/>
        <w:bottom w:val="none" w:sz="0" w:space="0" w:color="auto"/>
        <w:right w:val="none" w:sz="0" w:space="0" w:color="auto"/>
      </w:divBdr>
    </w:div>
    <w:div w:id="703402735">
      <w:bodyDiv w:val="1"/>
      <w:marLeft w:val="0"/>
      <w:marRight w:val="0"/>
      <w:marTop w:val="0"/>
      <w:marBottom w:val="0"/>
      <w:divBdr>
        <w:top w:val="none" w:sz="0" w:space="0" w:color="auto"/>
        <w:left w:val="none" w:sz="0" w:space="0" w:color="auto"/>
        <w:bottom w:val="none" w:sz="0" w:space="0" w:color="auto"/>
        <w:right w:val="none" w:sz="0" w:space="0" w:color="auto"/>
      </w:divBdr>
    </w:div>
    <w:div w:id="703479031">
      <w:bodyDiv w:val="1"/>
      <w:marLeft w:val="0"/>
      <w:marRight w:val="0"/>
      <w:marTop w:val="0"/>
      <w:marBottom w:val="0"/>
      <w:divBdr>
        <w:top w:val="none" w:sz="0" w:space="0" w:color="auto"/>
        <w:left w:val="none" w:sz="0" w:space="0" w:color="auto"/>
        <w:bottom w:val="none" w:sz="0" w:space="0" w:color="auto"/>
        <w:right w:val="none" w:sz="0" w:space="0" w:color="auto"/>
      </w:divBdr>
    </w:div>
    <w:div w:id="704598451">
      <w:bodyDiv w:val="1"/>
      <w:marLeft w:val="0"/>
      <w:marRight w:val="0"/>
      <w:marTop w:val="0"/>
      <w:marBottom w:val="0"/>
      <w:divBdr>
        <w:top w:val="none" w:sz="0" w:space="0" w:color="auto"/>
        <w:left w:val="none" w:sz="0" w:space="0" w:color="auto"/>
        <w:bottom w:val="none" w:sz="0" w:space="0" w:color="auto"/>
        <w:right w:val="none" w:sz="0" w:space="0" w:color="auto"/>
      </w:divBdr>
    </w:div>
    <w:div w:id="704792965">
      <w:bodyDiv w:val="1"/>
      <w:marLeft w:val="0"/>
      <w:marRight w:val="0"/>
      <w:marTop w:val="0"/>
      <w:marBottom w:val="0"/>
      <w:divBdr>
        <w:top w:val="none" w:sz="0" w:space="0" w:color="auto"/>
        <w:left w:val="none" w:sz="0" w:space="0" w:color="auto"/>
        <w:bottom w:val="none" w:sz="0" w:space="0" w:color="auto"/>
        <w:right w:val="none" w:sz="0" w:space="0" w:color="auto"/>
      </w:divBdr>
    </w:div>
    <w:div w:id="705712436">
      <w:bodyDiv w:val="1"/>
      <w:marLeft w:val="0"/>
      <w:marRight w:val="0"/>
      <w:marTop w:val="0"/>
      <w:marBottom w:val="0"/>
      <w:divBdr>
        <w:top w:val="none" w:sz="0" w:space="0" w:color="auto"/>
        <w:left w:val="none" w:sz="0" w:space="0" w:color="auto"/>
        <w:bottom w:val="none" w:sz="0" w:space="0" w:color="auto"/>
        <w:right w:val="none" w:sz="0" w:space="0" w:color="auto"/>
      </w:divBdr>
    </w:div>
    <w:div w:id="705714442">
      <w:bodyDiv w:val="1"/>
      <w:marLeft w:val="0"/>
      <w:marRight w:val="0"/>
      <w:marTop w:val="0"/>
      <w:marBottom w:val="0"/>
      <w:divBdr>
        <w:top w:val="none" w:sz="0" w:space="0" w:color="auto"/>
        <w:left w:val="none" w:sz="0" w:space="0" w:color="auto"/>
        <w:bottom w:val="none" w:sz="0" w:space="0" w:color="auto"/>
        <w:right w:val="none" w:sz="0" w:space="0" w:color="auto"/>
      </w:divBdr>
    </w:div>
    <w:div w:id="705788905">
      <w:bodyDiv w:val="1"/>
      <w:marLeft w:val="0"/>
      <w:marRight w:val="0"/>
      <w:marTop w:val="0"/>
      <w:marBottom w:val="0"/>
      <w:divBdr>
        <w:top w:val="none" w:sz="0" w:space="0" w:color="auto"/>
        <w:left w:val="none" w:sz="0" w:space="0" w:color="auto"/>
        <w:bottom w:val="none" w:sz="0" w:space="0" w:color="auto"/>
        <w:right w:val="none" w:sz="0" w:space="0" w:color="auto"/>
      </w:divBdr>
    </w:div>
    <w:div w:id="706611734">
      <w:bodyDiv w:val="1"/>
      <w:marLeft w:val="0"/>
      <w:marRight w:val="0"/>
      <w:marTop w:val="0"/>
      <w:marBottom w:val="0"/>
      <w:divBdr>
        <w:top w:val="none" w:sz="0" w:space="0" w:color="auto"/>
        <w:left w:val="none" w:sz="0" w:space="0" w:color="auto"/>
        <w:bottom w:val="none" w:sz="0" w:space="0" w:color="auto"/>
        <w:right w:val="none" w:sz="0" w:space="0" w:color="auto"/>
      </w:divBdr>
    </w:div>
    <w:div w:id="706612159">
      <w:bodyDiv w:val="1"/>
      <w:marLeft w:val="0"/>
      <w:marRight w:val="0"/>
      <w:marTop w:val="0"/>
      <w:marBottom w:val="0"/>
      <w:divBdr>
        <w:top w:val="none" w:sz="0" w:space="0" w:color="auto"/>
        <w:left w:val="none" w:sz="0" w:space="0" w:color="auto"/>
        <w:bottom w:val="none" w:sz="0" w:space="0" w:color="auto"/>
        <w:right w:val="none" w:sz="0" w:space="0" w:color="auto"/>
      </w:divBdr>
    </w:div>
    <w:div w:id="707992567">
      <w:bodyDiv w:val="1"/>
      <w:marLeft w:val="0"/>
      <w:marRight w:val="0"/>
      <w:marTop w:val="0"/>
      <w:marBottom w:val="0"/>
      <w:divBdr>
        <w:top w:val="none" w:sz="0" w:space="0" w:color="auto"/>
        <w:left w:val="none" w:sz="0" w:space="0" w:color="auto"/>
        <w:bottom w:val="none" w:sz="0" w:space="0" w:color="auto"/>
        <w:right w:val="none" w:sz="0" w:space="0" w:color="auto"/>
      </w:divBdr>
    </w:div>
    <w:div w:id="708339908">
      <w:bodyDiv w:val="1"/>
      <w:marLeft w:val="0"/>
      <w:marRight w:val="0"/>
      <w:marTop w:val="0"/>
      <w:marBottom w:val="0"/>
      <w:divBdr>
        <w:top w:val="none" w:sz="0" w:space="0" w:color="auto"/>
        <w:left w:val="none" w:sz="0" w:space="0" w:color="auto"/>
        <w:bottom w:val="none" w:sz="0" w:space="0" w:color="auto"/>
        <w:right w:val="none" w:sz="0" w:space="0" w:color="auto"/>
      </w:divBdr>
    </w:div>
    <w:div w:id="708460628">
      <w:bodyDiv w:val="1"/>
      <w:marLeft w:val="0"/>
      <w:marRight w:val="0"/>
      <w:marTop w:val="0"/>
      <w:marBottom w:val="0"/>
      <w:divBdr>
        <w:top w:val="none" w:sz="0" w:space="0" w:color="auto"/>
        <w:left w:val="none" w:sz="0" w:space="0" w:color="auto"/>
        <w:bottom w:val="none" w:sz="0" w:space="0" w:color="auto"/>
        <w:right w:val="none" w:sz="0" w:space="0" w:color="auto"/>
      </w:divBdr>
    </w:div>
    <w:div w:id="708915200">
      <w:bodyDiv w:val="1"/>
      <w:marLeft w:val="0"/>
      <w:marRight w:val="0"/>
      <w:marTop w:val="0"/>
      <w:marBottom w:val="0"/>
      <w:divBdr>
        <w:top w:val="none" w:sz="0" w:space="0" w:color="auto"/>
        <w:left w:val="none" w:sz="0" w:space="0" w:color="auto"/>
        <w:bottom w:val="none" w:sz="0" w:space="0" w:color="auto"/>
        <w:right w:val="none" w:sz="0" w:space="0" w:color="auto"/>
      </w:divBdr>
    </w:div>
    <w:div w:id="709065081">
      <w:bodyDiv w:val="1"/>
      <w:marLeft w:val="0"/>
      <w:marRight w:val="0"/>
      <w:marTop w:val="0"/>
      <w:marBottom w:val="0"/>
      <w:divBdr>
        <w:top w:val="none" w:sz="0" w:space="0" w:color="auto"/>
        <w:left w:val="none" w:sz="0" w:space="0" w:color="auto"/>
        <w:bottom w:val="none" w:sz="0" w:space="0" w:color="auto"/>
        <w:right w:val="none" w:sz="0" w:space="0" w:color="auto"/>
      </w:divBdr>
    </w:div>
    <w:div w:id="709188942">
      <w:bodyDiv w:val="1"/>
      <w:marLeft w:val="0"/>
      <w:marRight w:val="0"/>
      <w:marTop w:val="0"/>
      <w:marBottom w:val="0"/>
      <w:divBdr>
        <w:top w:val="none" w:sz="0" w:space="0" w:color="auto"/>
        <w:left w:val="none" w:sz="0" w:space="0" w:color="auto"/>
        <w:bottom w:val="none" w:sz="0" w:space="0" w:color="auto"/>
        <w:right w:val="none" w:sz="0" w:space="0" w:color="auto"/>
      </w:divBdr>
    </w:div>
    <w:div w:id="709692506">
      <w:bodyDiv w:val="1"/>
      <w:marLeft w:val="0"/>
      <w:marRight w:val="0"/>
      <w:marTop w:val="0"/>
      <w:marBottom w:val="0"/>
      <w:divBdr>
        <w:top w:val="none" w:sz="0" w:space="0" w:color="auto"/>
        <w:left w:val="none" w:sz="0" w:space="0" w:color="auto"/>
        <w:bottom w:val="none" w:sz="0" w:space="0" w:color="auto"/>
        <w:right w:val="none" w:sz="0" w:space="0" w:color="auto"/>
      </w:divBdr>
    </w:div>
    <w:div w:id="711809930">
      <w:bodyDiv w:val="1"/>
      <w:marLeft w:val="0"/>
      <w:marRight w:val="0"/>
      <w:marTop w:val="0"/>
      <w:marBottom w:val="0"/>
      <w:divBdr>
        <w:top w:val="none" w:sz="0" w:space="0" w:color="auto"/>
        <w:left w:val="none" w:sz="0" w:space="0" w:color="auto"/>
        <w:bottom w:val="none" w:sz="0" w:space="0" w:color="auto"/>
        <w:right w:val="none" w:sz="0" w:space="0" w:color="auto"/>
      </w:divBdr>
    </w:div>
    <w:div w:id="712120893">
      <w:bodyDiv w:val="1"/>
      <w:marLeft w:val="0"/>
      <w:marRight w:val="0"/>
      <w:marTop w:val="0"/>
      <w:marBottom w:val="0"/>
      <w:divBdr>
        <w:top w:val="none" w:sz="0" w:space="0" w:color="auto"/>
        <w:left w:val="none" w:sz="0" w:space="0" w:color="auto"/>
        <w:bottom w:val="none" w:sz="0" w:space="0" w:color="auto"/>
        <w:right w:val="none" w:sz="0" w:space="0" w:color="auto"/>
      </w:divBdr>
    </w:div>
    <w:div w:id="714620492">
      <w:bodyDiv w:val="1"/>
      <w:marLeft w:val="0"/>
      <w:marRight w:val="0"/>
      <w:marTop w:val="0"/>
      <w:marBottom w:val="0"/>
      <w:divBdr>
        <w:top w:val="none" w:sz="0" w:space="0" w:color="auto"/>
        <w:left w:val="none" w:sz="0" w:space="0" w:color="auto"/>
        <w:bottom w:val="none" w:sz="0" w:space="0" w:color="auto"/>
        <w:right w:val="none" w:sz="0" w:space="0" w:color="auto"/>
      </w:divBdr>
    </w:div>
    <w:div w:id="714694626">
      <w:bodyDiv w:val="1"/>
      <w:marLeft w:val="0"/>
      <w:marRight w:val="0"/>
      <w:marTop w:val="0"/>
      <w:marBottom w:val="0"/>
      <w:divBdr>
        <w:top w:val="none" w:sz="0" w:space="0" w:color="auto"/>
        <w:left w:val="none" w:sz="0" w:space="0" w:color="auto"/>
        <w:bottom w:val="none" w:sz="0" w:space="0" w:color="auto"/>
        <w:right w:val="none" w:sz="0" w:space="0" w:color="auto"/>
      </w:divBdr>
    </w:div>
    <w:div w:id="714819497">
      <w:bodyDiv w:val="1"/>
      <w:marLeft w:val="0"/>
      <w:marRight w:val="0"/>
      <w:marTop w:val="0"/>
      <w:marBottom w:val="0"/>
      <w:divBdr>
        <w:top w:val="none" w:sz="0" w:space="0" w:color="auto"/>
        <w:left w:val="none" w:sz="0" w:space="0" w:color="auto"/>
        <w:bottom w:val="none" w:sz="0" w:space="0" w:color="auto"/>
        <w:right w:val="none" w:sz="0" w:space="0" w:color="auto"/>
      </w:divBdr>
    </w:div>
    <w:div w:id="715160717">
      <w:bodyDiv w:val="1"/>
      <w:marLeft w:val="0"/>
      <w:marRight w:val="0"/>
      <w:marTop w:val="0"/>
      <w:marBottom w:val="0"/>
      <w:divBdr>
        <w:top w:val="none" w:sz="0" w:space="0" w:color="auto"/>
        <w:left w:val="none" w:sz="0" w:space="0" w:color="auto"/>
        <w:bottom w:val="none" w:sz="0" w:space="0" w:color="auto"/>
        <w:right w:val="none" w:sz="0" w:space="0" w:color="auto"/>
      </w:divBdr>
    </w:div>
    <w:div w:id="715664909">
      <w:bodyDiv w:val="1"/>
      <w:marLeft w:val="0"/>
      <w:marRight w:val="0"/>
      <w:marTop w:val="0"/>
      <w:marBottom w:val="0"/>
      <w:divBdr>
        <w:top w:val="none" w:sz="0" w:space="0" w:color="auto"/>
        <w:left w:val="none" w:sz="0" w:space="0" w:color="auto"/>
        <w:bottom w:val="none" w:sz="0" w:space="0" w:color="auto"/>
        <w:right w:val="none" w:sz="0" w:space="0" w:color="auto"/>
      </w:divBdr>
    </w:div>
    <w:div w:id="715664988">
      <w:bodyDiv w:val="1"/>
      <w:marLeft w:val="0"/>
      <w:marRight w:val="0"/>
      <w:marTop w:val="0"/>
      <w:marBottom w:val="0"/>
      <w:divBdr>
        <w:top w:val="none" w:sz="0" w:space="0" w:color="auto"/>
        <w:left w:val="none" w:sz="0" w:space="0" w:color="auto"/>
        <w:bottom w:val="none" w:sz="0" w:space="0" w:color="auto"/>
        <w:right w:val="none" w:sz="0" w:space="0" w:color="auto"/>
      </w:divBdr>
    </w:div>
    <w:div w:id="715668151">
      <w:bodyDiv w:val="1"/>
      <w:marLeft w:val="0"/>
      <w:marRight w:val="0"/>
      <w:marTop w:val="0"/>
      <w:marBottom w:val="0"/>
      <w:divBdr>
        <w:top w:val="none" w:sz="0" w:space="0" w:color="auto"/>
        <w:left w:val="none" w:sz="0" w:space="0" w:color="auto"/>
        <w:bottom w:val="none" w:sz="0" w:space="0" w:color="auto"/>
        <w:right w:val="none" w:sz="0" w:space="0" w:color="auto"/>
      </w:divBdr>
    </w:div>
    <w:div w:id="716781382">
      <w:bodyDiv w:val="1"/>
      <w:marLeft w:val="0"/>
      <w:marRight w:val="0"/>
      <w:marTop w:val="0"/>
      <w:marBottom w:val="0"/>
      <w:divBdr>
        <w:top w:val="none" w:sz="0" w:space="0" w:color="auto"/>
        <w:left w:val="none" w:sz="0" w:space="0" w:color="auto"/>
        <w:bottom w:val="none" w:sz="0" w:space="0" w:color="auto"/>
        <w:right w:val="none" w:sz="0" w:space="0" w:color="auto"/>
      </w:divBdr>
    </w:div>
    <w:div w:id="716852162">
      <w:bodyDiv w:val="1"/>
      <w:marLeft w:val="0"/>
      <w:marRight w:val="0"/>
      <w:marTop w:val="0"/>
      <w:marBottom w:val="0"/>
      <w:divBdr>
        <w:top w:val="none" w:sz="0" w:space="0" w:color="auto"/>
        <w:left w:val="none" w:sz="0" w:space="0" w:color="auto"/>
        <w:bottom w:val="none" w:sz="0" w:space="0" w:color="auto"/>
        <w:right w:val="none" w:sz="0" w:space="0" w:color="auto"/>
      </w:divBdr>
    </w:div>
    <w:div w:id="717316298">
      <w:bodyDiv w:val="1"/>
      <w:marLeft w:val="0"/>
      <w:marRight w:val="0"/>
      <w:marTop w:val="0"/>
      <w:marBottom w:val="0"/>
      <w:divBdr>
        <w:top w:val="none" w:sz="0" w:space="0" w:color="auto"/>
        <w:left w:val="none" w:sz="0" w:space="0" w:color="auto"/>
        <w:bottom w:val="none" w:sz="0" w:space="0" w:color="auto"/>
        <w:right w:val="none" w:sz="0" w:space="0" w:color="auto"/>
      </w:divBdr>
    </w:div>
    <w:div w:id="717510780">
      <w:bodyDiv w:val="1"/>
      <w:marLeft w:val="0"/>
      <w:marRight w:val="0"/>
      <w:marTop w:val="0"/>
      <w:marBottom w:val="0"/>
      <w:divBdr>
        <w:top w:val="none" w:sz="0" w:space="0" w:color="auto"/>
        <w:left w:val="none" w:sz="0" w:space="0" w:color="auto"/>
        <w:bottom w:val="none" w:sz="0" w:space="0" w:color="auto"/>
        <w:right w:val="none" w:sz="0" w:space="0" w:color="auto"/>
      </w:divBdr>
    </w:div>
    <w:div w:id="719088537">
      <w:bodyDiv w:val="1"/>
      <w:marLeft w:val="0"/>
      <w:marRight w:val="0"/>
      <w:marTop w:val="0"/>
      <w:marBottom w:val="0"/>
      <w:divBdr>
        <w:top w:val="none" w:sz="0" w:space="0" w:color="auto"/>
        <w:left w:val="none" w:sz="0" w:space="0" w:color="auto"/>
        <w:bottom w:val="none" w:sz="0" w:space="0" w:color="auto"/>
        <w:right w:val="none" w:sz="0" w:space="0" w:color="auto"/>
      </w:divBdr>
    </w:div>
    <w:div w:id="719212974">
      <w:bodyDiv w:val="1"/>
      <w:marLeft w:val="0"/>
      <w:marRight w:val="0"/>
      <w:marTop w:val="0"/>
      <w:marBottom w:val="0"/>
      <w:divBdr>
        <w:top w:val="none" w:sz="0" w:space="0" w:color="auto"/>
        <w:left w:val="none" w:sz="0" w:space="0" w:color="auto"/>
        <w:bottom w:val="none" w:sz="0" w:space="0" w:color="auto"/>
        <w:right w:val="none" w:sz="0" w:space="0" w:color="auto"/>
      </w:divBdr>
    </w:div>
    <w:div w:id="719597452">
      <w:bodyDiv w:val="1"/>
      <w:marLeft w:val="0"/>
      <w:marRight w:val="0"/>
      <w:marTop w:val="0"/>
      <w:marBottom w:val="0"/>
      <w:divBdr>
        <w:top w:val="none" w:sz="0" w:space="0" w:color="auto"/>
        <w:left w:val="none" w:sz="0" w:space="0" w:color="auto"/>
        <w:bottom w:val="none" w:sz="0" w:space="0" w:color="auto"/>
        <w:right w:val="none" w:sz="0" w:space="0" w:color="auto"/>
      </w:divBdr>
    </w:div>
    <w:div w:id="719746519">
      <w:bodyDiv w:val="1"/>
      <w:marLeft w:val="0"/>
      <w:marRight w:val="0"/>
      <w:marTop w:val="0"/>
      <w:marBottom w:val="0"/>
      <w:divBdr>
        <w:top w:val="none" w:sz="0" w:space="0" w:color="auto"/>
        <w:left w:val="none" w:sz="0" w:space="0" w:color="auto"/>
        <w:bottom w:val="none" w:sz="0" w:space="0" w:color="auto"/>
        <w:right w:val="none" w:sz="0" w:space="0" w:color="auto"/>
      </w:divBdr>
    </w:div>
    <w:div w:id="720447105">
      <w:bodyDiv w:val="1"/>
      <w:marLeft w:val="0"/>
      <w:marRight w:val="0"/>
      <w:marTop w:val="0"/>
      <w:marBottom w:val="0"/>
      <w:divBdr>
        <w:top w:val="none" w:sz="0" w:space="0" w:color="auto"/>
        <w:left w:val="none" w:sz="0" w:space="0" w:color="auto"/>
        <w:bottom w:val="none" w:sz="0" w:space="0" w:color="auto"/>
        <w:right w:val="none" w:sz="0" w:space="0" w:color="auto"/>
      </w:divBdr>
    </w:div>
    <w:div w:id="721708660">
      <w:bodyDiv w:val="1"/>
      <w:marLeft w:val="0"/>
      <w:marRight w:val="0"/>
      <w:marTop w:val="0"/>
      <w:marBottom w:val="0"/>
      <w:divBdr>
        <w:top w:val="none" w:sz="0" w:space="0" w:color="auto"/>
        <w:left w:val="none" w:sz="0" w:space="0" w:color="auto"/>
        <w:bottom w:val="none" w:sz="0" w:space="0" w:color="auto"/>
        <w:right w:val="none" w:sz="0" w:space="0" w:color="auto"/>
      </w:divBdr>
    </w:div>
    <w:div w:id="722827093">
      <w:bodyDiv w:val="1"/>
      <w:marLeft w:val="0"/>
      <w:marRight w:val="0"/>
      <w:marTop w:val="0"/>
      <w:marBottom w:val="0"/>
      <w:divBdr>
        <w:top w:val="none" w:sz="0" w:space="0" w:color="auto"/>
        <w:left w:val="none" w:sz="0" w:space="0" w:color="auto"/>
        <w:bottom w:val="none" w:sz="0" w:space="0" w:color="auto"/>
        <w:right w:val="none" w:sz="0" w:space="0" w:color="auto"/>
      </w:divBdr>
    </w:div>
    <w:div w:id="723217497">
      <w:bodyDiv w:val="1"/>
      <w:marLeft w:val="0"/>
      <w:marRight w:val="0"/>
      <w:marTop w:val="0"/>
      <w:marBottom w:val="0"/>
      <w:divBdr>
        <w:top w:val="none" w:sz="0" w:space="0" w:color="auto"/>
        <w:left w:val="none" w:sz="0" w:space="0" w:color="auto"/>
        <w:bottom w:val="none" w:sz="0" w:space="0" w:color="auto"/>
        <w:right w:val="none" w:sz="0" w:space="0" w:color="auto"/>
      </w:divBdr>
    </w:div>
    <w:div w:id="723287336">
      <w:bodyDiv w:val="1"/>
      <w:marLeft w:val="0"/>
      <w:marRight w:val="0"/>
      <w:marTop w:val="0"/>
      <w:marBottom w:val="0"/>
      <w:divBdr>
        <w:top w:val="none" w:sz="0" w:space="0" w:color="auto"/>
        <w:left w:val="none" w:sz="0" w:space="0" w:color="auto"/>
        <w:bottom w:val="none" w:sz="0" w:space="0" w:color="auto"/>
        <w:right w:val="none" w:sz="0" w:space="0" w:color="auto"/>
      </w:divBdr>
    </w:div>
    <w:div w:id="723917811">
      <w:bodyDiv w:val="1"/>
      <w:marLeft w:val="0"/>
      <w:marRight w:val="0"/>
      <w:marTop w:val="0"/>
      <w:marBottom w:val="0"/>
      <w:divBdr>
        <w:top w:val="none" w:sz="0" w:space="0" w:color="auto"/>
        <w:left w:val="none" w:sz="0" w:space="0" w:color="auto"/>
        <w:bottom w:val="none" w:sz="0" w:space="0" w:color="auto"/>
        <w:right w:val="none" w:sz="0" w:space="0" w:color="auto"/>
      </w:divBdr>
    </w:div>
    <w:div w:id="724183695">
      <w:bodyDiv w:val="1"/>
      <w:marLeft w:val="0"/>
      <w:marRight w:val="0"/>
      <w:marTop w:val="0"/>
      <w:marBottom w:val="0"/>
      <w:divBdr>
        <w:top w:val="none" w:sz="0" w:space="0" w:color="auto"/>
        <w:left w:val="none" w:sz="0" w:space="0" w:color="auto"/>
        <w:bottom w:val="none" w:sz="0" w:space="0" w:color="auto"/>
        <w:right w:val="none" w:sz="0" w:space="0" w:color="auto"/>
      </w:divBdr>
    </w:div>
    <w:div w:id="724258486">
      <w:bodyDiv w:val="1"/>
      <w:marLeft w:val="0"/>
      <w:marRight w:val="0"/>
      <w:marTop w:val="0"/>
      <w:marBottom w:val="0"/>
      <w:divBdr>
        <w:top w:val="none" w:sz="0" w:space="0" w:color="auto"/>
        <w:left w:val="none" w:sz="0" w:space="0" w:color="auto"/>
        <w:bottom w:val="none" w:sz="0" w:space="0" w:color="auto"/>
        <w:right w:val="none" w:sz="0" w:space="0" w:color="auto"/>
      </w:divBdr>
    </w:div>
    <w:div w:id="724335757">
      <w:bodyDiv w:val="1"/>
      <w:marLeft w:val="0"/>
      <w:marRight w:val="0"/>
      <w:marTop w:val="0"/>
      <w:marBottom w:val="0"/>
      <w:divBdr>
        <w:top w:val="none" w:sz="0" w:space="0" w:color="auto"/>
        <w:left w:val="none" w:sz="0" w:space="0" w:color="auto"/>
        <w:bottom w:val="none" w:sz="0" w:space="0" w:color="auto"/>
        <w:right w:val="none" w:sz="0" w:space="0" w:color="auto"/>
      </w:divBdr>
    </w:div>
    <w:div w:id="726104097">
      <w:bodyDiv w:val="1"/>
      <w:marLeft w:val="0"/>
      <w:marRight w:val="0"/>
      <w:marTop w:val="0"/>
      <w:marBottom w:val="0"/>
      <w:divBdr>
        <w:top w:val="none" w:sz="0" w:space="0" w:color="auto"/>
        <w:left w:val="none" w:sz="0" w:space="0" w:color="auto"/>
        <w:bottom w:val="none" w:sz="0" w:space="0" w:color="auto"/>
        <w:right w:val="none" w:sz="0" w:space="0" w:color="auto"/>
      </w:divBdr>
    </w:div>
    <w:div w:id="726341726">
      <w:bodyDiv w:val="1"/>
      <w:marLeft w:val="0"/>
      <w:marRight w:val="0"/>
      <w:marTop w:val="0"/>
      <w:marBottom w:val="0"/>
      <w:divBdr>
        <w:top w:val="none" w:sz="0" w:space="0" w:color="auto"/>
        <w:left w:val="none" w:sz="0" w:space="0" w:color="auto"/>
        <w:bottom w:val="none" w:sz="0" w:space="0" w:color="auto"/>
        <w:right w:val="none" w:sz="0" w:space="0" w:color="auto"/>
      </w:divBdr>
    </w:div>
    <w:div w:id="726489938">
      <w:bodyDiv w:val="1"/>
      <w:marLeft w:val="0"/>
      <w:marRight w:val="0"/>
      <w:marTop w:val="0"/>
      <w:marBottom w:val="0"/>
      <w:divBdr>
        <w:top w:val="none" w:sz="0" w:space="0" w:color="auto"/>
        <w:left w:val="none" w:sz="0" w:space="0" w:color="auto"/>
        <w:bottom w:val="none" w:sz="0" w:space="0" w:color="auto"/>
        <w:right w:val="none" w:sz="0" w:space="0" w:color="auto"/>
      </w:divBdr>
    </w:div>
    <w:div w:id="726537490">
      <w:bodyDiv w:val="1"/>
      <w:marLeft w:val="0"/>
      <w:marRight w:val="0"/>
      <w:marTop w:val="0"/>
      <w:marBottom w:val="0"/>
      <w:divBdr>
        <w:top w:val="none" w:sz="0" w:space="0" w:color="auto"/>
        <w:left w:val="none" w:sz="0" w:space="0" w:color="auto"/>
        <w:bottom w:val="none" w:sz="0" w:space="0" w:color="auto"/>
        <w:right w:val="none" w:sz="0" w:space="0" w:color="auto"/>
      </w:divBdr>
    </w:div>
    <w:div w:id="727648290">
      <w:bodyDiv w:val="1"/>
      <w:marLeft w:val="0"/>
      <w:marRight w:val="0"/>
      <w:marTop w:val="0"/>
      <w:marBottom w:val="0"/>
      <w:divBdr>
        <w:top w:val="none" w:sz="0" w:space="0" w:color="auto"/>
        <w:left w:val="none" w:sz="0" w:space="0" w:color="auto"/>
        <w:bottom w:val="none" w:sz="0" w:space="0" w:color="auto"/>
        <w:right w:val="none" w:sz="0" w:space="0" w:color="auto"/>
      </w:divBdr>
    </w:div>
    <w:div w:id="728068632">
      <w:bodyDiv w:val="1"/>
      <w:marLeft w:val="0"/>
      <w:marRight w:val="0"/>
      <w:marTop w:val="0"/>
      <w:marBottom w:val="0"/>
      <w:divBdr>
        <w:top w:val="none" w:sz="0" w:space="0" w:color="auto"/>
        <w:left w:val="none" w:sz="0" w:space="0" w:color="auto"/>
        <w:bottom w:val="none" w:sz="0" w:space="0" w:color="auto"/>
        <w:right w:val="none" w:sz="0" w:space="0" w:color="auto"/>
      </w:divBdr>
    </w:div>
    <w:div w:id="728462098">
      <w:bodyDiv w:val="1"/>
      <w:marLeft w:val="0"/>
      <w:marRight w:val="0"/>
      <w:marTop w:val="0"/>
      <w:marBottom w:val="0"/>
      <w:divBdr>
        <w:top w:val="none" w:sz="0" w:space="0" w:color="auto"/>
        <w:left w:val="none" w:sz="0" w:space="0" w:color="auto"/>
        <w:bottom w:val="none" w:sz="0" w:space="0" w:color="auto"/>
        <w:right w:val="none" w:sz="0" w:space="0" w:color="auto"/>
      </w:divBdr>
    </w:div>
    <w:div w:id="728959373">
      <w:bodyDiv w:val="1"/>
      <w:marLeft w:val="0"/>
      <w:marRight w:val="0"/>
      <w:marTop w:val="0"/>
      <w:marBottom w:val="0"/>
      <w:divBdr>
        <w:top w:val="none" w:sz="0" w:space="0" w:color="auto"/>
        <w:left w:val="none" w:sz="0" w:space="0" w:color="auto"/>
        <w:bottom w:val="none" w:sz="0" w:space="0" w:color="auto"/>
        <w:right w:val="none" w:sz="0" w:space="0" w:color="auto"/>
      </w:divBdr>
    </w:div>
    <w:div w:id="729422133">
      <w:bodyDiv w:val="1"/>
      <w:marLeft w:val="0"/>
      <w:marRight w:val="0"/>
      <w:marTop w:val="0"/>
      <w:marBottom w:val="0"/>
      <w:divBdr>
        <w:top w:val="none" w:sz="0" w:space="0" w:color="auto"/>
        <w:left w:val="none" w:sz="0" w:space="0" w:color="auto"/>
        <w:bottom w:val="none" w:sz="0" w:space="0" w:color="auto"/>
        <w:right w:val="none" w:sz="0" w:space="0" w:color="auto"/>
      </w:divBdr>
    </w:div>
    <w:div w:id="729841386">
      <w:bodyDiv w:val="1"/>
      <w:marLeft w:val="0"/>
      <w:marRight w:val="0"/>
      <w:marTop w:val="0"/>
      <w:marBottom w:val="0"/>
      <w:divBdr>
        <w:top w:val="none" w:sz="0" w:space="0" w:color="auto"/>
        <w:left w:val="none" w:sz="0" w:space="0" w:color="auto"/>
        <w:bottom w:val="none" w:sz="0" w:space="0" w:color="auto"/>
        <w:right w:val="none" w:sz="0" w:space="0" w:color="auto"/>
      </w:divBdr>
    </w:div>
    <w:div w:id="730151144">
      <w:bodyDiv w:val="1"/>
      <w:marLeft w:val="0"/>
      <w:marRight w:val="0"/>
      <w:marTop w:val="0"/>
      <w:marBottom w:val="0"/>
      <w:divBdr>
        <w:top w:val="none" w:sz="0" w:space="0" w:color="auto"/>
        <w:left w:val="none" w:sz="0" w:space="0" w:color="auto"/>
        <w:bottom w:val="none" w:sz="0" w:space="0" w:color="auto"/>
        <w:right w:val="none" w:sz="0" w:space="0" w:color="auto"/>
      </w:divBdr>
    </w:div>
    <w:div w:id="730226696">
      <w:bodyDiv w:val="1"/>
      <w:marLeft w:val="0"/>
      <w:marRight w:val="0"/>
      <w:marTop w:val="0"/>
      <w:marBottom w:val="0"/>
      <w:divBdr>
        <w:top w:val="none" w:sz="0" w:space="0" w:color="auto"/>
        <w:left w:val="none" w:sz="0" w:space="0" w:color="auto"/>
        <w:bottom w:val="none" w:sz="0" w:space="0" w:color="auto"/>
        <w:right w:val="none" w:sz="0" w:space="0" w:color="auto"/>
      </w:divBdr>
    </w:div>
    <w:div w:id="732317434">
      <w:bodyDiv w:val="1"/>
      <w:marLeft w:val="0"/>
      <w:marRight w:val="0"/>
      <w:marTop w:val="0"/>
      <w:marBottom w:val="0"/>
      <w:divBdr>
        <w:top w:val="none" w:sz="0" w:space="0" w:color="auto"/>
        <w:left w:val="none" w:sz="0" w:space="0" w:color="auto"/>
        <w:bottom w:val="none" w:sz="0" w:space="0" w:color="auto"/>
        <w:right w:val="none" w:sz="0" w:space="0" w:color="auto"/>
      </w:divBdr>
    </w:div>
    <w:div w:id="732890923">
      <w:bodyDiv w:val="1"/>
      <w:marLeft w:val="0"/>
      <w:marRight w:val="0"/>
      <w:marTop w:val="0"/>
      <w:marBottom w:val="0"/>
      <w:divBdr>
        <w:top w:val="none" w:sz="0" w:space="0" w:color="auto"/>
        <w:left w:val="none" w:sz="0" w:space="0" w:color="auto"/>
        <w:bottom w:val="none" w:sz="0" w:space="0" w:color="auto"/>
        <w:right w:val="none" w:sz="0" w:space="0" w:color="auto"/>
      </w:divBdr>
    </w:div>
    <w:div w:id="733431275">
      <w:bodyDiv w:val="1"/>
      <w:marLeft w:val="0"/>
      <w:marRight w:val="0"/>
      <w:marTop w:val="0"/>
      <w:marBottom w:val="0"/>
      <w:divBdr>
        <w:top w:val="none" w:sz="0" w:space="0" w:color="auto"/>
        <w:left w:val="none" w:sz="0" w:space="0" w:color="auto"/>
        <w:bottom w:val="none" w:sz="0" w:space="0" w:color="auto"/>
        <w:right w:val="none" w:sz="0" w:space="0" w:color="auto"/>
      </w:divBdr>
    </w:div>
    <w:div w:id="733938764">
      <w:bodyDiv w:val="1"/>
      <w:marLeft w:val="0"/>
      <w:marRight w:val="0"/>
      <w:marTop w:val="0"/>
      <w:marBottom w:val="0"/>
      <w:divBdr>
        <w:top w:val="none" w:sz="0" w:space="0" w:color="auto"/>
        <w:left w:val="none" w:sz="0" w:space="0" w:color="auto"/>
        <w:bottom w:val="none" w:sz="0" w:space="0" w:color="auto"/>
        <w:right w:val="none" w:sz="0" w:space="0" w:color="auto"/>
      </w:divBdr>
    </w:div>
    <w:div w:id="734814708">
      <w:bodyDiv w:val="1"/>
      <w:marLeft w:val="0"/>
      <w:marRight w:val="0"/>
      <w:marTop w:val="0"/>
      <w:marBottom w:val="0"/>
      <w:divBdr>
        <w:top w:val="none" w:sz="0" w:space="0" w:color="auto"/>
        <w:left w:val="none" w:sz="0" w:space="0" w:color="auto"/>
        <w:bottom w:val="none" w:sz="0" w:space="0" w:color="auto"/>
        <w:right w:val="none" w:sz="0" w:space="0" w:color="auto"/>
      </w:divBdr>
    </w:div>
    <w:div w:id="735319238">
      <w:bodyDiv w:val="1"/>
      <w:marLeft w:val="0"/>
      <w:marRight w:val="0"/>
      <w:marTop w:val="0"/>
      <w:marBottom w:val="0"/>
      <w:divBdr>
        <w:top w:val="none" w:sz="0" w:space="0" w:color="auto"/>
        <w:left w:val="none" w:sz="0" w:space="0" w:color="auto"/>
        <w:bottom w:val="none" w:sz="0" w:space="0" w:color="auto"/>
        <w:right w:val="none" w:sz="0" w:space="0" w:color="auto"/>
      </w:divBdr>
    </w:div>
    <w:div w:id="735321549">
      <w:bodyDiv w:val="1"/>
      <w:marLeft w:val="0"/>
      <w:marRight w:val="0"/>
      <w:marTop w:val="0"/>
      <w:marBottom w:val="0"/>
      <w:divBdr>
        <w:top w:val="none" w:sz="0" w:space="0" w:color="auto"/>
        <w:left w:val="none" w:sz="0" w:space="0" w:color="auto"/>
        <w:bottom w:val="none" w:sz="0" w:space="0" w:color="auto"/>
        <w:right w:val="none" w:sz="0" w:space="0" w:color="auto"/>
      </w:divBdr>
    </w:div>
    <w:div w:id="735400520">
      <w:bodyDiv w:val="1"/>
      <w:marLeft w:val="0"/>
      <w:marRight w:val="0"/>
      <w:marTop w:val="0"/>
      <w:marBottom w:val="0"/>
      <w:divBdr>
        <w:top w:val="none" w:sz="0" w:space="0" w:color="auto"/>
        <w:left w:val="none" w:sz="0" w:space="0" w:color="auto"/>
        <w:bottom w:val="none" w:sz="0" w:space="0" w:color="auto"/>
        <w:right w:val="none" w:sz="0" w:space="0" w:color="auto"/>
      </w:divBdr>
    </w:div>
    <w:div w:id="735516732">
      <w:bodyDiv w:val="1"/>
      <w:marLeft w:val="0"/>
      <w:marRight w:val="0"/>
      <w:marTop w:val="0"/>
      <w:marBottom w:val="0"/>
      <w:divBdr>
        <w:top w:val="none" w:sz="0" w:space="0" w:color="auto"/>
        <w:left w:val="none" w:sz="0" w:space="0" w:color="auto"/>
        <w:bottom w:val="none" w:sz="0" w:space="0" w:color="auto"/>
        <w:right w:val="none" w:sz="0" w:space="0" w:color="auto"/>
      </w:divBdr>
    </w:div>
    <w:div w:id="735711784">
      <w:bodyDiv w:val="1"/>
      <w:marLeft w:val="0"/>
      <w:marRight w:val="0"/>
      <w:marTop w:val="0"/>
      <w:marBottom w:val="0"/>
      <w:divBdr>
        <w:top w:val="none" w:sz="0" w:space="0" w:color="auto"/>
        <w:left w:val="none" w:sz="0" w:space="0" w:color="auto"/>
        <w:bottom w:val="none" w:sz="0" w:space="0" w:color="auto"/>
        <w:right w:val="none" w:sz="0" w:space="0" w:color="auto"/>
      </w:divBdr>
    </w:div>
    <w:div w:id="736393075">
      <w:bodyDiv w:val="1"/>
      <w:marLeft w:val="0"/>
      <w:marRight w:val="0"/>
      <w:marTop w:val="0"/>
      <w:marBottom w:val="0"/>
      <w:divBdr>
        <w:top w:val="none" w:sz="0" w:space="0" w:color="auto"/>
        <w:left w:val="none" w:sz="0" w:space="0" w:color="auto"/>
        <w:bottom w:val="none" w:sz="0" w:space="0" w:color="auto"/>
        <w:right w:val="none" w:sz="0" w:space="0" w:color="auto"/>
      </w:divBdr>
    </w:div>
    <w:div w:id="737089778">
      <w:bodyDiv w:val="1"/>
      <w:marLeft w:val="0"/>
      <w:marRight w:val="0"/>
      <w:marTop w:val="0"/>
      <w:marBottom w:val="0"/>
      <w:divBdr>
        <w:top w:val="none" w:sz="0" w:space="0" w:color="auto"/>
        <w:left w:val="none" w:sz="0" w:space="0" w:color="auto"/>
        <w:bottom w:val="none" w:sz="0" w:space="0" w:color="auto"/>
        <w:right w:val="none" w:sz="0" w:space="0" w:color="auto"/>
      </w:divBdr>
    </w:div>
    <w:div w:id="737173194">
      <w:bodyDiv w:val="1"/>
      <w:marLeft w:val="0"/>
      <w:marRight w:val="0"/>
      <w:marTop w:val="0"/>
      <w:marBottom w:val="0"/>
      <w:divBdr>
        <w:top w:val="none" w:sz="0" w:space="0" w:color="auto"/>
        <w:left w:val="none" w:sz="0" w:space="0" w:color="auto"/>
        <w:bottom w:val="none" w:sz="0" w:space="0" w:color="auto"/>
        <w:right w:val="none" w:sz="0" w:space="0" w:color="auto"/>
      </w:divBdr>
    </w:div>
    <w:div w:id="737481344">
      <w:bodyDiv w:val="1"/>
      <w:marLeft w:val="0"/>
      <w:marRight w:val="0"/>
      <w:marTop w:val="0"/>
      <w:marBottom w:val="0"/>
      <w:divBdr>
        <w:top w:val="none" w:sz="0" w:space="0" w:color="auto"/>
        <w:left w:val="none" w:sz="0" w:space="0" w:color="auto"/>
        <w:bottom w:val="none" w:sz="0" w:space="0" w:color="auto"/>
        <w:right w:val="none" w:sz="0" w:space="0" w:color="auto"/>
      </w:divBdr>
    </w:div>
    <w:div w:id="737745833">
      <w:bodyDiv w:val="1"/>
      <w:marLeft w:val="0"/>
      <w:marRight w:val="0"/>
      <w:marTop w:val="0"/>
      <w:marBottom w:val="0"/>
      <w:divBdr>
        <w:top w:val="none" w:sz="0" w:space="0" w:color="auto"/>
        <w:left w:val="none" w:sz="0" w:space="0" w:color="auto"/>
        <w:bottom w:val="none" w:sz="0" w:space="0" w:color="auto"/>
        <w:right w:val="none" w:sz="0" w:space="0" w:color="auto"/>
      </w:divBdr>
    </w:div>
    <w:div w:id="738018629">
      <w:bodyDiv w:val="1"/>
      <w:marLeft w:val="0"/>
      <w:marRight w:val="0"/>
      <w:marTop w:val="0"/>
      <w:marBottom w:val="0"/>
      <w:divBdr>
        <w:top w:val="none" w:sz="0" w:space="0" w:color="auto"/>
        <w:left w:val="none" w:sz="0" w:space="0" w:color="auto"/>
        <w:bottom w:val="none" w:sz="0" w:space="0" w:color="auto"/>
        <w:right w:val="none" w:sz="0" w:space="0" w:color="auto"/>
      </w:divBdr>
    </w:div>
    <w:div w:id="738022815">
      <w:bodyDiv w:val="1"/>
      <w:marLeft w:val="0"/>
      <w:marRight w:val="0"/>
      <w:marTop w:val="0"/>
      <w:marBottom w:val="0"/>
      <w:divBdr>
        <w:top w:val="none" w:sz="0" w:space="0" w:color="auto"/>
        <w:left w:val="none" w:sz="0" w:space="0" w:color="auto"/>
        <w:bottom w:val="none" w:sz="0" w:space="0" w:color="auto"/>
        <w:right w:val="none" w:sz="0" w:space="0" w:color="auto"/>
      </w:divBdr>
    </w:div>
    <w:div w:id="738097915">
      <w:bodyDiv w:val="1"/>
      <w:marLeft w:val="0"/>
      <w:marRight w:val="0"/>
      <w:marTop w:val="0"/>
      <w:marBottom w:val="0"/>
      <w:divBdr>
        <w:top w:val="none" w:sz="0" w:space="0" w:color="auto"/>
        <w:left w:val="none" w:sz="0" w:space="0" w:color="auto"/>
        <w:bottom w:val="none" w:sz="0" w:space="0" w:color="auto"/>
        <w:right w:val="none" w:sz="0" w:space="0" w:color="auto"/>
      </w:divBdr>
    </w:div>
    <w:div w:id="739056026">
      <w:bodyDiv w:val="1"/>
      <w:marLeft w:val="0"/>
      <w:marRight w:val="0"/>
      <w:marTop w:val="0"/>
      <w:marBottom w:val="0"/>
      <w:divBdr>
        <w:top w:val="none" w:sz="0" w:space="0" w:color="auto"/>
        <w:left w:val="none" w:sz="0" w:space="0" w:color="auto"/>
        <w:bottom w:val="none" w:sz="0" w:space="0" w:color="auto"/>
        <w:right w:val="none" w:sz="0" w:space="0" w:color="auto"/>
      </w:divBdr>
    </w:div>
    <w:div w:id="740256535">
      <w:bodyDiv w:val="1"/>
      <w:marLeft w:val="0"/>
      <w:marRight w:val="0"/>
      <w:marTop w:val="0"/>
      <w:marBottom w:val="0"/>
      <w:divBdr>
        <w:top w:val="none" w:sz="0" w:space="0" w:color="auto"/>
        <w:left w:val="none" w:sz="0" w:space="0" w:color="auto"/>
        <w:bottom w:val="none" w:sz="0" w:space="0" w:color="auto"/>
        <w:right w:val="none" w:sz="0" w:space="0" w:color="auto"/>
      </w:divBdr>
    </w:div>
    <w:div w:id="740369026">
      <w:bodyDiv w:val="1"/>
      <w:marLeft w:val="0"/>
      <w:marRight w:val="0"/>
      <w:marTop w:val="0"/>
      <w:marBottom w:val="0"/>
      <w:divBdr>
        <w:top w:val="none" w:sz="0" w:space="0" w:color="auto"/>
        <w:left w:val="none" w:sz="0" w:space="0" w:color="auto"/>
        <w:bottom w:val="none" w:sz="0" w:space="0" w:color="auto"/>
        <w:right w:val="none" w:sz="0" w:space="0" w:color="auto"/>
      </w:divBdr>
    </w:div>
    <w:div w:id="741683925">
      <w:bodyDiv w:val="1"/>
      <w:marLeft w:val="0"/>
      <w:marRight w:val="0"/>
      <w:marTop w:val="0"/>
      <w:marBottom w:val="0"/>
      <w:divBdr>
        <w:top w:val="none" w:sz="0" w:space="0" w:color="auto"/>
        <w:left w:val="none" w:sz="0" w:space="0" w:color="auto"/>
        <w:bottom w:val="none" w:sz="0" w:space="0" w:color="auto"/>
        <w:right w:val="none" w:sz="0" w:space="0" w:color="auto"/>
      </w:divBdr>
    </w:div>
    <w:div w:id="741874822">
      <w:bodyDiv w:val="1"/>
      <w:marLeft w:val="0"/>
      <w:marRight w:val="0"/>
      <w:marTop w:val="0"/>
      <w:marBottom w:val="0"/>
      <w:divBdr>
        <w:top w:val="none" w:sz="0" w:space="0" w:color="auto"/>
        <w:left w:val="none" w:sz="0" w:space="0" w:color="auto"/>
        <w:bottom w:val="none" w:sz="0" w:space="0" w:color="auto"/>
        <w:right w:val="none" w:sz="0" w:space="0" w:color="auto"/>
      </w:divBdr>
    </w:div>
    <w:div w:id="742065416">
      <w:bodyDiv w:val="1"/>
      <w:marLeft w:val="0"/>
      <w:marRight w:val="0"/>
      <w:marTop w:val="0"/>
      <w:marBottom w:val="0"/>
      <w:divBdr>
        <w:top w:val="none" w:sz="0" w:space="0" w:color="auto"/>
        <w:left w:val="none" w:sz="0" w:space="0" w:color="auto"/>
        <w:bottom w:val="none" w:sz="0" w:space="0" w:color="auto"/>
        <w:right w:val="none" w:sz="0" w:space="0" w:color="auto"/>
      </w:divBdr>
    </w:div>
    <w:div w:id="742068384">
      <w:bodyDiv w:val="1"/>
      <w:marLeft w:val="0"/>
      <w:marRight w:val="0"/>
      <w:marTop w:val="0"/>
      <w:marBottom w:val="0"/>
      <w:divBdr>
        <w:top w:val="none" w:sz="0" w:space="0" w:color="auto"/>
        <w:left w:val="none" w:sz="0" w:space="0" w:color="auto"/>
        <w:bottom w:val="none" w:sz="0" w:space="0" w:color="auto"/>
        <w:right w:val="none" w:sz="0" w:space="0" w:color="auto"/>
      </w:divBdr>
    </w:div>
    <w:div w:id="742484779">
      <w:bodyDiv w:val="1"/>
      <w:marLeft w:val="0"/>
      <w:marRight w:val="0"/>
      <w:marTop w:val="0"/>
      <w:marBottom w:val="0"/>
      <w:divBdr>
        <w:top w:val="none" w:sz="0" w:space="0" w:color="auto"/>
        <w:left w:val="none" w:sz="0" w:space="0" w:color="auto"/>
        <w:bottom w:val="none" w:sz="0" w:space="0" w:color="auto"/>
        <w:right w:val="none" w:sz="0" w:space="0" w:color="auto"/>
      </w:divBdr>
    </w:div>
    <w:div w:id="742529849">
      <w:bodyDiv w:val="1"/>
      <w:marLeft w:val="0"/>
      <w:marRight w:val="0"/>
      <w:marTop w:val="0"/>
      <w:marBottom w:val="0"/>
      <w:divBdr>
        <w:top w:val="none" w:sz="0" w:space="0" w:color="auto"/>
        <w:left w:val="none" w:sz="0" w:space="0" w:color="auto"/>
        <w:bottom w:val="none" w:sz="0" w:space="0" w:color="auto"/>
        <w:right w:val="none" w:sz="0" w:space="0" w:color="auto"/>
      </w:divBdr>
    </w:div>
    <w:div w:id="743113149">
      <w:bodyDiv w:val="1"/>
      <w:marLeft w:val="0"/>
      <w:marRight w:val="0"/>
      <w:marTop w:val="0"/>
      <w:marBottom w:val="0"/>
      <w:divBdr>
        <w:top w:val="none" w:sz="0" w:space="0" w:color="auto"/>
        <w:left w:val="none" w:sz="0" w:space="0" w:color="auto"/>
        <w:bottom w:val="none" w:sz="0" w:space="0" w:color="auto"/>
        <w:right w:val="none" w:sz="0" w:space="0" w:color="auto"/>
      </w:divBdr>
    </w:div>
    <w:div w:id="743799018">
      <w:bodyDiv w:val="1"/>
      <w:marLeft w:val="0"/>
      <w:marRight w:val="0"/>
      <w:marTop w:val="0"/>
      <w:marBottom w:val="0"/>
      <w:divBdr>
        <w:top w:val="none" w:sz="0" w:space="0" w:color="auto"/>
        <w:left w:val="none" w:sz="0" w:space="0" w:color="auto"/>
        <w:bottom w:val="none" w:sz="0" w:space="0" w:color="auto"/>
        <w:right w:val="none" w:sz="0" w:space="0" w:color="auto"/>
      </w:divBdr>
    </w:div>
    <w:div w:id="744182283">
      <w:bodyDiv w:val="1"/>
      <w:marLeft w:val="0"/>
      <w:marRight w:val="0"/>
      <w:marTop w:val="0"/>
      <w:marBottom w:val="0"/>
      <w:divBdr>
        <w:top w:val="none" w:sz="0" w:space="0" w:color="auto"/>
        <w:left w:val="none" w:sz="0" w:space="0" w:color="auto"/>
        <w:bottom w:val="none" w:sz="0" w:space="0" w:color="auto"/>
        <w:right w:val="none" w:sz="0" w:space="0" w:color="auto"/>
      </w:divBdr>
    </w:div>
    <w:div w:id="744642092">
      <w:bodyDiv w:val="1"/>
      <w:marLeft w:val="0"/>
      <w:marRight w:val="0"/>
      <w:marTop w:val="0"/>
      <w:marBottom w:val="0"/>
      <w:divBdr>
        <w:top w:val="none" w:sz="0" w:space="0" w:color="auto"/>
        <w:left w:val="none" w:sz="0" w:space="0" w:color="auto"/>
        <w:bottom w:val="none" w:sz="0" w:space="0" w:color="auto"/>
        <w:right w:val="none" w:sz="0" w:space="0" w:color="auto"/>
      </w:divBdr>
    </w:div>
    <w:div w:id="745810641">
      <w:bodyDiv w:val="1"/>
      <w:marLeft w:val="0"/>
      <w:marRight w:val="0"/>
      <w:marTop w:val="0"/>
      <w:marBottom w:val="0"/>
      <w:divBdr>
        <w:top w:val="none" w:sz="0" w:space="0" w:color="auto"/>
        <w:left w:val="none" w:sz="0" w:space="0" w:color="auto"/>
        <w:bottom w:val="none" w:sz="0" w:space="0" w:color="auto"/>
        <w:right w:val="none" w:sz="0" w:space="0" w:color="auto"/>
      </w:divBdr>
    </w:div>
    <w:div w:id="746002572">
      <w:bodyDiv w:val="1"/>
      <w:marLeft w:val="0"/>
      <w:marRight w:val="0"/>
      <w:marTop w:val="0"/>
      <w:marBottom w:val="0"/>
      <w:divBdr>
        <w:top w:val="none" w:sz="0" w:space="0" w:color="auto"/>
        <w:left w:val="none" w:sz="0" w:space="0" w:color="auto"/>
        <w:bottom w:val="none" w:sz="0" w:space="0" w:color="auto"/>
        <w:right w:val="none" w:sz="0" w:space="0" w:color="auto"/>
      </w:divBdr>
    </w:div>
    <w:div w:id="746073672">
      <w:bodyDiv w:val="1"/>
      <w:marLeft w:val="0"/>
      <w:marRight w:val="0"/>
      <w:marTop w:val="0"/>
      <w:marBottom w:val="0"/>
      <w:divBdr>
        <w:top w:val="none" w:sz="0" w:space="0" w:color="auto"/>
        <w:left w:val="none" w:sz="0" w:space="0" w:color="auto"/>
        <w:bottom w:val="none" w:sz="0" w:space="0" w:color="auto"/>
        <w:right w:val="none" w:sz="0" w:space="0" w:color="auto"/>
      </w:divBdr>
    </w:div>
    <w:div w:id="746421113">
      <w:bodyDiv w:val="1"/>
      <w:marLeft w:val="0"/>
      <w:marRight w:val="0"/>
      <w:marTop w:val="0"/>
      <w:marBottom w:val="0"/>
      <w:divBdr>
        <w:top w:val="none" w:sz="0" w:space="0" w:color="auto"/>
        <w:left w:val="none" w:sz="0" w:space="0" w:color="auto"/>
        <w:bottom w:val="none" w:sz="0" w:space="0" w:color="auto"/>
        <w:right w:val="none" w:sz="0" w:space="0" w:color="auto"/>
      </w:divBdr>
    </w:div>
    <w:div w:id="746461556">
      <w:bodyDiv w:val="1"/>
      <w:marLeft w:val="0"/>
      <w:marRight w:val="0"/>
      <w:marTop w:val="0"/>
      <w:marBottom w:val="0"/>
      <w:divBdr>
        <w:top w:val="none" w:sz="0" w:space="0" w:color="auto"/>
        <w:left w:val="none" w:sz="0" w:space="0" w:color="auto"/>
        <w:bottom w:val="none" w:sz="0" w:space="0" w:color="auto"/>
        <w:right w:val="none" w:sz="0" w:space="0" w:color="auto"/>
      </w:divBdr>
    </w:div>
    <w:div w:id="746611023">
      <w:bodyDiv w:val="1"/>
      <w:marLeft w:val="0"/>
      <w:marRight w:val="0"/>
      <w:marTop w:val="0"/>
      <w:marBottom w:val="0"/>
      <w:divBdr>
        <w:top w:val="none" w:sz="0" w:space="0" w:color="auto"/>
        <w:left w:val="none" w:sz="0" w:space="0" w:color="auto"/>
        <w:bottom w:val="none" w:sz="0" w:space="0" w:color="auto"/>
        <w:right w:val="none" w:sz="0" w:space="0" w:color="auto"/>
      </w:divBdr>
    </w:div>
    <w:div w:id="746727436">
      <w:bodyDiv w:val="1"/>
      <w:marLeft w:val="0"/>
      <w:marRight w:val="0"/>
      <w:marTop w:val="0"/>
      <w:marBottom w:val="0"/>
      <w:divBdr>
        <w:top w:val="none" w:sz="0" w:space="0" w:color="auto"/>
        <w:left w:val="none" w:sz="0" w:space="0" w:color="auto"/>
        <w:bottom w:val="none" w:sz="0" w:space="0" w:color="auto"/>
        <w:right w:val="none" w:sz="0" w:space="0" w:color="auto"/>
      </w:divBdr>
    </w:div>
    <w:div w:id="747774906">
      <w:bodyDiv w:val="1"/>
      <w:marLeft w:val="0"/>
      <w:marRight w:val="0"/>
      <w:marTop w:val="0"/>
      <w:marBottom w:val="0"/>
      <w:divBdr>
        <w:top w:val="none" w:sz="0" w:space="0" w:color="auto"/>
        <w:left w:val="none" w:sz="0" w:space="0" w:color="auto"/>
        <w:bottom w:val="none" w:sz="0" w:space="0" w:color="auto"/>
        <w:right w:val="none" w:sz="0" w:space="0" w:color="auto"/>
      </w:divBdr>
    </w:div>
    <w:div w:id="748045211">
      <w:bodyDiv w:val="1"/>
      <w:marLeft w:val="0"/>
      <w:marRight w:val="0"/>
      <w:marTop w:val="0"/>
      <w:marBottom w:val="0"/>
      <w:divBdr>
        <w:top w:val="none" w:sz="0" w:space="0" w:color="auto"/>
        <w:left w:val="none" w:sz="0" w:space="0" w:color="auto"/>
        <w:bottom w:val="none" w:sz="0" w:space="0" w:color="auto"/>
        <w:right w:val="none" w:sz="0" w:space="0" w:color="auto"/>
      </w:divBdr>
    </w:div>
    <w:div w:id="748163313">
      <w:bodyDiv w:val="1"/>
      <w:marLeft w:val="0"/>
      <w:marRight w:val="0"/>
      <w:marTop w:val="0"/>
      <w:marBottom w:val="0"/>
      <w:divBdr>
        <w:top w:val="none" w:sz="0" w:space="0" w:color="auto"/>
        <w:left w:val="none" w:sz="0" w:space="0" w:color="auto"/>
        <w:bottom w:val="none" w:sz="0" w:space="0" w:color="auto"/>
        <w:right w:val="none" w:sz="0" w:space="0" w:color="auto"/>
      </w:divBdr>
    </w:div>
    <w:div w:id="748308018">
      <w:bodyDiv w:val="1"/>
      <w:marLeft w:val="0"/>
      <w:marRight w:val="0"/>
      <w:marTop w:val="0"/>
      <w:marBottom w:val="0"/>
      <w:divBdr>
        <w:top w:val="none" w:sz="0" w:space="0" w:color="auto"/>
        <w:left w:val="none" w:sz="0" w:space="0" w:color="auto"/>
        <w:bottom w:val="none" w:sz="0" w:space="0" w:color="auto"/>
        <w:right w:val="none" w:sz="0" w:space="0" w:color="auto"/>
      </w:divBdr>
    </w:div>
    <w:div w:id="748429514">
      <w:bodyDiv w:val="1"/>
      <w:marLeft w:val="0"/>
      <w:marRight w:val="0"/>
      <w:marTop w:val="0"/>
      <w:marBottom w:val="0"/>
      <w:divBdr>
        <w:top w:val="none" w:sz="0" w:space="0" w:color="auto"/>
        <w:left w:val="none" w:sz="0" w:space="0" w:color="auto"/>
        <w:bottom w:val="none" w:sz="0" w:space="0" w:color="auto"/>
        <w:right w:val="none" w:sz="0" w:space="0" w:color="auto"/>
      </w:divBdr>
    </w:div>
    <w:div w:id="750348666">
      <w:bodyDiv w:val="1"/>
      <w:marLeft w:val="0"/>
      <w:marRight w:val="0"/>
      <w:marTop w:val="0"/>
      <w:marBottom w:val="0"/>
      <w:divBdr>
        <w:top w:val="none" w:sz="0" w:space="0" w:color="auto"/>
        <w:left w:val="none" w:sz="0" w:space="0" w:color="auto"/>
        <w:bottom w:val="none" w:sz="0" w:space="0" w:color="auto"/>
        <w:right w:val="none" w:sz="0" w:space="0" w:color="auto"/>
      </w:divBdr>
    </w:div>
    <w:div w:id="750396166">
      <w:bodyDiv w:val="1"/>
      <w:marLeft w:val="0"/>
      <w:marRight w:val="0"/>
      <w:marTop w:val="0"/>
      <w:marBottom w:val="0"/>
      <w:divBdr>
        <w:top w:val="none" w:sz="0" w:space="0" w:color="auto"/>
        <w:left w:val="none" w:sz="0" w:space="0" w:color="auto"/>
        <w:bottom w:val="none" w:sz="0" w:space="0" w:color="auto"/>
        <w:right w:val="none" w:sz="0" w:space="0" w:color="auto"/>
      </w:divBdr>
    </w:div>
    <w:div w:id="751465269">
      <w:bodyDiv w:val="1"/>
      <w:marLeft w:val="0"/>
      <w:marRight w:val="0"/>
      <w:marTop w:val="0"/>
      <w:marBottom w:val="0"/>
      <w:divBdr>
        <w:top w:val="none" w:sz="0" w:space="0" w:color="auto"/>
        <w:left w:val="none" w:sz="0" w:space="0" w:color="auto"/>
        <w:bottom w:val="none" w:sz="0" w:space="0" w:color="auto"/>
        <w:right w:val="none" w:sz="0" w:space="0" w:color="auto"/>
      </w:divBdr>
    </w:div>
    <w:div w:id="752314026">
      <w:bodyDiv w:val="1"/>
      <w:marLeft w:val="0"/>
      <w:marRight w:val="0"/>
      <w:marTop w:val="0"/>
      <w:marBottom w:val="0"/>
      <w:divBdr>
        <w:top w:val="none" w:sz="0" w:space="0" w:color="auto"/>
        <w:left w:val="none" w:sz="0" w:space="0" w:color="auto"/>
        <w:bottom w:val="none" w:sz="0" w:space="0" w:color="auto"/>
        <w:right w:val="none" w:sz="0" w:space="0" w:color="auto"/>
      </w:divBdr>
    </w:div>
    <w:div w:id="753010853">
      <w:bodyDiv w:val="1"/>
      <w:marLeft w:val="0"/>
      <w:marRight w:val="0"/>
      <w:marTop w:val="0"/>
      <w:marBottom w:val="0"/>
      <w:divBdr>
        <w:top w:val="none" w:sz="0" w:space="0" w:color="auto"/>
        <w:left w:val="none" w:sz="0" w:space="0" w:color="auto"/>
        <w:bottom w:val="none" w:sz="0" w:space="0" w:color="auto"/>
        <w:right w:val="none" w:sz="0" w:space="0" w:color="auto"/>
      </w:divBdr>
    </w:div>
    <w:div w:id="753549324">
      <w:bodyDiv w:val="1"/>
      <w:marLeft w:val="0"/>
      <w:marRight w:val="0"/>
      <w:marTop w:val="0"/>
      <w:marBottom w:val="0"/>
      <w:divBdr>
        <w:top w:val="none" w:sz="0" w:space="0" w:color="auto"/>
        <w:left w:val="none" w:sz="0" w:space="0" w:color="auto"/>
        <w:bottom w:val="none" w:sz="0" w:space="0" w:color="auto"/>
        <w:right w:val="none" w:sz="0" w:space="0" w:color="auto"/>
      </w:divBdr>
    </w:div>
    <w:div w:id="754666855">
      <w:bodyDiv w:val="1"/>
      <w:marLeft w:val="0"/>
      <w:marRight w:val="0"/>
      <w:marTop w:val="0"/>
      <w:marBottom w:val="0"/>
      <w:divBdr>
        <w:top w:val="none" w:sz="0" w:space="0" w:color="auto"/>
        <w:left w:val="none" w:sz="0" w:space="0" w:color="auto"/>
        <w:bottom w:val="none" w:sz="0" w:space="0" w:color="auto"/>
        <w:right w:val="none" w:sz="0" w:space="0" w:color="auto"/>
      </w:divBdr>
    </w:div>
    <w:div w:id="755053399">
      <w:bodyDiv w:val="1"/>
      <w:marLeft w:val="0"/>
      <w:marRight w:val="0"/>
      <w:marTop w:val="0"/>
      <w:marBottom w:val="0"/>
      <w:divBdr>
        <w:top w:val="none" w:sz="0" w:space="0" w:color="auto"/>
        <w:left w:val="none" w:sz="0" w:space="0" w:color="auto"/>
        <w:bottom w:val="none" w:sz="0" w:space="0" w:color="auto"/>
        <w:right w:val="none" w:sz="0" w:space="0" w:color="auto"/>
      </w:divBdr>
    </w:div>
    <w:div w:id="755396408">
      <w:bodyDiv w:val="1"/>
      <w:marLeft w:val="0"/>
      <w:marRight w:val="0"/>
      <w:marTop w:val="0"/>
      <w:marBottom w:val="0"/>
      <w:divBdr>
        <w:top w:val="none" w:sz="0" w:space="0" w:color="auto"/>
        <w:left w:val="none" w:sz="0" w:space="0" w:color="auto"/>
        <w:bottom w:val="none" w:sz="0" w:space="0" w:color="auto"/>
        <w:right w:val="none" w:sz="0" w:space="0" w:color="auto"/>
      </w:divBdr>
    </w:div>
    <w:div w:id="755441358">
      <w:bodyDiv w:val="1"/>
      <w:marLeft w:val="0"/>
      <w:marRight w:val="0"/>
      <w:marTop w:val="0"/>
      <w:marBottom w:val="0"/>
      <w:divBdr>
        <w:top w:val="none" w:sz="0" w:space="0" w:color="auto"/>
        <w:left w:val="none" w:sz="0" w:space="0" w:color="auto"/>
        <w:bottom w:val="none" w:sz="0" w:space="0" w:color="auto"/>
        <w:right w:val="none" w:sz="0" w:space="0" w:color="auto"/>
      </w:divBdr>
    </w:div>
    <w:div w:id="756753852">
      <w:bodyDiv w:val="1"/>
      <w:marLeft w:val="0"/>
      <w:marRight w:val="0"/>
      <w:marTop w:val="0"/>
      <w:marBottom w:val="0"/>
      <w:divBdr>
        <w:top w:val="none" w:sz="0" w:space="0" w:color="auto"/>
        <w:left w:val="none" w:sz="0" w:space="0" w:color="auto"/>
        <w:bottom w:val="none" w:sz="0" w:space="0" w:color="auto"/>
        <w:right w:val="none" w:sz="0" w:space="0" w:color="auto"/>
      </w:divBdr>
    </w:div>
    <w:div w:id="757554910">
      <w:bodyDiv w:val="1"/>
      <w:marLeft w:val="0"/>
      <w:marRight w:val="0"/>
      <w:marTop w:val="0"/>
      <w:marBottom w:val="0"/>
      <w:divBdr>
        <w:top w:val="none" w:sz="0" w:space="0" w:color="auto"/>
        <w:left w:val="none" w:sz="0" w:space="0" w:color="auto"/>
        <w:bottom w:val="none" w:sz="0" w:space="0" w:color="auto"/>
        <w:right w:val="none" w:sz="0" w:space="0" w:color="auto"/>
      </w:divBdr>
    </w:div>
    <w:div w:id="757557325">
      <w:bodyDiv w:val="1"/>
      <w:marLeft w:val="0"/>
      <w:marRight w:val="0"/>
      <w:marTop w:val="0"/>
      <w:marBottom w:val="0"/>
      <w:divBdr>
        <w:top w:val="none" w:sz="0" w:space="0" w:color="auto"/>
        <w:left w:val="none" w:sz="0" w:space="0" w:color="auto"/>
        <w:bottom w:val="none" w:sz="0" w:space="0" w:color="auto"/>
        <w:right w:val="none" w:sz="0" w:space="0" w:color="auto"/>
      </w:divBdr>
    </w:div>
    <w:div w:id="758409241">
      <w:bodyDiv w:val="1"/>
      <w:marLeft w:val="0"/>
      <w:marRight w:val="0"/>
      <w:marTop w:val="0"/>
      <w:marBottom w:val="0"/>
      <w:divBdr>
        <w:top w:val="none" w:sz="0" w:space="0" w:color="auto"/>
        <w:left w:val="none" w:sz="0" w:space="0" w:color="auto"/>
        <w:bottom w:val="none" w:sz="0" w:space="0" w:color="auto"/>
        <w:right w:val="none" w:sz="0" w:space="0" w:color="auto"/>
      </w:divBdr>
    </w:div>
    <w:div w:id="758603588">
      <w:bodyDiv w:val="1"/>
      <w:marLeft w:val="0"/>
      <w:marRight w:val="0"/>
      <w:marTop w:val="0"/>
      <w:marBottom w:val="0"/>
      <w:divBdr>
        <w:top w:val="none" w:sz="0" w:space="0" w:color="auto"/>
        <w:left w:val="none" w:sz="0" w:space="0" w:color="auto"/>
        <w:bottom w:val="none" w:sz="0" w:space="0" w:color="auto"/>
        <w:right w:val="none" w:sz="0" w:space="0" w:color="auto"/>
      </w:divBdr>
    </w:div>
    <w:div w:id="758605211">
      <w:bodyDiv w:val="1"/>
      <w:marLeft w:val="0"/>
      <w:marRight w:val="0"/>
      <w:marTop w:val="0"/>
      <w:marBottom w:val="0"/>
      <w:divBdr>
        <w:top w:val="none" w:sz="0" w:space="0" w:color="auto"/>
        <w:left w:val="none" w:sz="0" w:space="0" w:color="auto"/>
        <w:bottom w:val="none" w:sz="0" w:space="0" w:color="auto"/>
        <w:right w:val="none" w:sz="0" w:space="0" w:color="auto"/>
      </w:divBdr>
    </w:div>
    <w:div w:id="758674196">
      <w:bodyDiv w:val="1"/>
      <w:marLeft w:val="0"/>
      <w:marRight w:val="0"/>
      <w:marTop w:val="0"/>
      <w:marBottom w:val="0"/>
      <w:divBdr>
        <w:top w:val="none" w:sz="0" w:space="0" w:color="auto"/>
        <w:left w:val="none" w:sz="0" w:space="0" w:color="auto"/>
        <w:bottom w:val="none" w:sz="0" w:space="0" w:color="auto"/>
        <w:right w:val="none" w:sz="0" w:space="0" w:color="auto"/>
      </w:divBdr>
    </w:div>
    <w:div w:id="760182595">
      <w:bodyDiv w:val="1"/>
      <w:marLeft w:val="0"/>
      <w:marRight w:val="0"/>
      <w:marTop w:val="0"/>
      <w:marBottom w:val="0"/>
      <w:divBdr>
        <w:top w:val="none" w:sz="0" w:space="0" w:color="auto"/>
        <w:left w:val="none" w:sz="0" w:space="0" w:color="auto"/>
        <w:bottom w:val="none" w:sz="0" w:space="0" w:color="auto"/>
        <w:right w:val="none" w:sz="0" w:space="0" w:color="auto"/>
      </w:divBdr>
    </w:div>
    <w:div w:id="760184218">
      <w:bodyDiv w:val="1"/>
      <w:marLeft w:val="0"/>
      <w:marRight w:val="0"/>
      <w:marTop w:val="0"/>
      <w:marBottom w:val="0"/>
      <w:divBdr>
        <w:top w:val="none" w:sz="0" w:space="0" w:color="auto"/>
        <w:left w:val="none" w:sz="0" w:space="0" w:color="auto"/>
        <w:bottom w:val="none" w:sz="0" w:space="0" w:color="auto"/>
        <w:right w:val="none" w:sz="0" w:space="0" w:color="auto"/>
      </w:divBdr>
    </w:div>
    <w:div w:id="760374220">
      <w:bodyDiv w:val="1"/>
      <w:marLeft w:val="0"/>
      <w:marRight w:val="0"/>
      <w:marTop w:val="0"/>
      <w:marBottom w:val="0"/>
      <w:divBdr>
        <w:top w:val="none" w:sz="0" w:space="0" w:color="auto"/>
        <w:left w:val="none" w:sz="0" w:space="0" w:color="auto"/>
        <w:bottom w:val="none" w:sz="0" w:space="0" w:color="auto"/>
        <w:right w:val="none" w:sz="0" w:space="0" w:color="auto"/>
      </w:divBdr>
    </w:div>
    <w:div w:id="760491291">
      <w:bodyDiv w:val="1"/>
      <w:marLeft w:val="0"/>
      <w:marRight w:val="0"/>
      <w:marTop w:val="0"/>
      <w:marBottom w:val="0"/>
      <w:divBdr>
        <w:top w:val="none" w:sz="0" w:space="0" w:color="auto"/>
        <w:left w:val="none" w:sz="0" w:space="0" w:color="auto"/>
        <w:bottom w:val="none" w:sz="0" w:space="0" w:color="auto"/>
        <w:right w:val="none" w:sz="0" w:space="0" w:color="auto"/>
      </w:divBdr>
    </w:div>
    <w:div w:id="760491780">
      <w:bodyDiv w:val="1"/>
      <w:marLeft w:val="0"/>
      <w:marRight w:val="0"/>
      <w:marTop w:val="0"/>
      <w:marBottom w:val="0"/>
      <w:divBdr>
        <w:top w:val="none" w:sz="0" w:space="0" w:color="auto"/>
        <w:left w:val="none" w:sz="0" w:space="0" w:color="auto"/>
        <w:bottom w:val="none" w:sz="0" w:space="0" w:color="auto"/>
        <w:right w:val="none" w:sz="0" w:space="0" w:color="auto"/>
      </w:divBdr>
    </w:div>
    <w:div w:id="760684840">
      <w:bodyDiv w:val="1"/>
      <w:marLeft w:val="0"/>
      <w:marRight w:val="0"/>
      <w:marTop w:val="0"/>
      <w:marBottom w:val="0"/>
      <w:divBdr>
        <w:top w:val="none" w:sz="0" w:space="0" w:color="auto"/>
        <w:left w:val="none" w:sz="0" w:space="0" w:color="auto"/>
        <w:bottom w:val="none" w:sz="0" w:space="0" w:color="auto"/>
        <w:right w:val="none" w:sz="0" w:space="0" w:color="auto"/>
      </w:divBdr>
    </w:div>
    <w:div w:id="760831837">
      <w:bodyDiv w:val="1"/>
      <w:marLeft w:val="0"/>
      <w:marRight w:val="0"/>
      <w:marTop w:val="0"/>
      <w:marBottom w:val="0"/>
      <w:divBdr>
        <w:top w:val="none" w:sz="0" w:space="0" w:color="auto"/>
        <w:left w:val="none" w:sz="0" w:space="0" w:color="auto"/>
        <w:bottom w:val="none" w:sz="0" w:space="0" w:color="auto"/>
        <w:right w:val="none" w:sz="0" w:space="0" w:color="auto"/>
      </w:divBdr>
    </w:div>
    <w:div w:id="761224779">
      <w:bodyDiv w:val="1"/>
      <w:marLeft w:val="0"/>
      <w:marRight w:val="0"/>
      <w:marTop w:val="0"/>
      <w:marBottom w:val="0"/>
      <w:divBdr>
        <w:top w:val="none" w:sz="0" w:space="0" w:color="auto"/>
        <w:left w:val="none" w:sz="0" w:space="0" w:color="auto"/>
        <w:bottom w:val="none" w:sz="0" w:space="0" w:color="auto"/>
        <w:right w:val="none" w:sz="0" w:space="0" w:color="auto"/>
      </w:divBdr>
    </w:div>
    <w:div w:id="761297677">
      <w:bodyDiv w:val="1"/>
      <w:marLeft w:val="0"/>
      <w:marRight w:val="0"/>
      <w:marTop w:val="0"/>
      <w:marBottom w:val="0"/>
      <w:divBdr>
        <w:top w:val="none" w:sz="0" w:space="0" w:color="auto"/>
        <w:left w:val="none" w:sz="0" w:space="0" w:color="auto"/>
        <w:bottom w:val="none" w:sz="0" w:space="0" w:color="auto"/>
        <w:right w:val="none" w:sz="0" w:space="0" w:color="auto"/>
      </w:divBdr>
    </w:div>
    <w:div w:id="761412375">
      <w:bodyDiv w:val="1"/>
      <w:marLeft w:val="0"/>
      <w:marRight w:val="0"/>
      <w:marTop w:val="0"/>
      <w:marBottom w:val="0"/>
      <w:divBdr>
        <w:top w:val="none" w:sz="0" w:space="0" w:color="auto"/>
        <w:left w:val="none" w:sz="0" w:space="0" w:color="auto"/>
        <w:bottom w:val="none" w:sz="0" w:space="0" w:color="auto"/>
        <w:right w:val="none" w:sz="0" w:space="0" w:color="auto"/>
      </w:divBdr>
    </w:div>
    <w:div w:id="761534230">
      <w:bodyDiv w:val="1"/>
      <w:marLeft w:val="0"/>
      <w:marRight w:val="0"/>
      <w:marTop w:val="0"/>
      <w:marBottom w:val="0"/>
      <w:divBdr>
        <w:top w:val="none" w:sz="0" w:space="0" w:color="auto"/>
        <w:left w:val="none" w:sz="0" w:space="0" w:color="auto"/>
        <w:bottom w:val="none" w:sz="0" w:space="0" w:color="auto"/>
        <w:right w:val="none" w:sz="0" w:space="0" w:color="auto"/>
      </w:divBdr>
    </w:div>
    <w:div w:id="761757651">
      <w:bodyDiv w:val="1"/>
      <w:marLeft w:val="0"/>
      <w:marRight w:val="0"/>
      <w:marTop w:val="0"/>
      <w:marBottom w:val="0"/>
      <w:divBdr>
        <w:top w:val="none" w:sz="0" w:space="0" w:color="auto"/>
        <w:left w:val="none" w:sz="0" w:space="0" w:color="auto"/>
        <w:bottom w:val="none" w:sz="0" w:space="0" w:color="auto"/>
        <w:right w:val="none" w:sz="0" w:space="0" w:color="auto"/>
      </w:divBdr>
    </w:div>
    <w:div w:id="762146909">
      <w:bodyDiv w:val="1"/>
      <w:marLeft w:val="0"/>
      <w:marRight w:val="0"/>
      <w:marTop w:val="0"/>
      <w:marBottom w:val="0"/>
      <w:divBdr>
        <w:top w:val="none" w:sz="0" w:space="0" w:color="auto"/>
        <w:left w:val="none" w:sz="0" w:space="0" w:color="auto"/>
        <w:bottom w:val="none" w:sz="0" w:space="0" w:color="auto"/>
        <w:right w:val="none" w:sz="0" w:space="0" w:color="auto"/>
      </w:divBdr>
    </w:div>
    <w:div w:id="762459892">
      <w:bodyDiv w:val="1"/>
      <w:marLeft w:val="0"/>
      <w:marRight w:val="0"/>
      <w:marTop w:val="0"/>
      <w:marBottom w:val="0"/>
      <w:divBdr>
        <w:top w:val="none" w:sz="0" w:space="0" w:color="auto"/>
        <w:left w:val="none" w:sz="0" w:space="0" w:color="auto"/>
        <w:bottom w:val="none" w:sz="0" w:space="0" w:color="auto"/>
        <w:right w:val="none" w:sz="0" w:space="0" w:color="auto"/>
      </w:divBdr>
    </w:div>
    <w:div w:id="762608119">
      <w:bodyDiv w:val="1"/>
      <w:marLeft w:val="0"/>
      <w:marRight w:val="0"/>
      <w:marTop w:val="0"/>
      <w:marBottom w:val="0"/>
      <w:divBdr>
        <w:top w:val="none" w:sz="0" w:space="0" w:color="auto"/>
        <w:left w:val="none" w:sz="0" w:space="0" w:color="auto"/>
        <w:bottom w:val="none" w:sz="0" w:space="0" w:color="auto"/>
        <w:right w:val="none" w:sz="0" w:space="0" w:color="auto"/>
      </w:divBdr>
    </w:div>
    <w:div w:id="762726142">
      <w:bodyDiv w:val="1"/>
      <w:marLeft w:val="0"/>
      <w:marRight w:val="0"/>
      <w:marTop w:val="0"/>
      <w:marBottom w:val="0"/>
      <w:divBdr>
        <w:top w:val="none" w:sz="0" w:space="0" w:color="auto"/>
        <w:left w:val="none" w:sz="0" w:space="0" w:color="auto"/>
        <w:bottom w:val="none" w:sz="0" w:space="0" w:color="auto"/>
        <w:right w:val="none" w:sz="0" w:space="0" w:color="auto"/>
      </w:divBdr>
    </w:div>
    <w:div w:id="763762936">
      <w:bodyDiv w:val="1"/>
      <w:marLeft w:val="0"/>
      <w:marRight w:val="0"/>
      <w:marTop w:val="0"/>
      <w:marBottom w:val="0"/>
      <w:divBdr>
        <w:top w:val="none" w:sz="0" w:space="0" w:color="auto"/>
        <w:left w:val="none" w:sz="0" w:space="0" w:color="auto"/>
        <w:bottom w:val="none" w:sz="0" w:space="0" w:color="auto"/>
        <w:right w:val="none" w:sz="0" w:space="0" w:color="auto"/>
      </w:divBdr>
    </w:div>
    <w:div w:id="764761715">
      <w:bodyDiv w:val="1"/>
      <w:marLeft w:val="0"/>
      <w:marRight w:val="0"/>
      <w:marTop w:val="0"/>
      <w:marBottom w:val="0"/>
      <w:divBdr>
        <w:top w:val="none" w:sz="0" w:space="0" w:color="auto"/>
        <w:left w:val="none" w:sz="0" w:space="0" w:color="auto"/>
        <w:bottom w:val="none" w:sz="0" w:space="0" w:color="auto"/>
        <w:right w:val="none" w:sz="0" w:space="0" w:color="auto"/>
      </w:divBdr>
    </w:div>
    <w:div w:id="765149324">
      <w:bodyDiv w:val="1"/>
      <w:marLeft w:val="0"/>
      <w:marRight w:val="0"/>
      <w:marTop w:val="0"/>
      <w:marBottom w:val="0"/>
      <w:divBdr>
        <w:top w:val="none" w:sz="0" w:space="0" w:color="auto"/>
        <w:left w:val="none" w:sz="0" w:space="0" w:color="auto"/>
        <w:bottom w:val="none" w:sz="0" w:space="0" w:color="auto"/>
        <w:right w:val="none" w:sz="0" w:space="0" w:color="auto"/>
      </w:divBdr>
    </w:div>
    <w:div w:id="765661221">
      <w:bodyDiv w:val="1"/>
      <w:marLeft w:val="0"/>
      <w:marRight w:val="0"/>
      <w:marTop w:val="0"/>
      <w:marBottom w:val="0"/>
      <w:divBdr>
        <w:top w:val="none" w:sz="0" w:space="0" w:color="auto"/>
        <w:left w:val="none" w:sz="0" w:space="0" w:color="auto"/>
        <w:bottom w:val="none" w:sz="0" w:space="0" w:color="auto"/>
        <w:right w:val="none" w:sz="0" w:space="0" w:color="auto"/>
      </w:divBdr>
    </w:div>
    <w:div w:id="766001506">
      <w:bodyDiv w:val="1"/>
      <w:marLeft w:val="0"/>
      <w:marRight w:val="0"/>
      <w:marTop w:val="0"/>
      <w:marBottom w:val="0"/>
      <w:divBdr>
        <w:top w:val="none" w:sz="0" w:space="0" w:color="auto"/>
        <w:left w:val="none" w:sz="0" w:space="0" w:color="auto"/>
        <w:bottom w:val="none" w:sz="0" w:space="0" w:color="auto"/>
        <w:right w:val="none" w:sz="0" w:space="0" w:color="auto"/>
      </w:divBdr>
    </w:div>
    <w:div w:id="766118555">
      <w:bodyDiv w:val="1"/>
      <w:marLeft w:val="0"/>
      <w:marRight w:val="0"/>
      <w:marTop w:val="0"/>
      <w:marBottom w:val="0"/>
      <w:divBdr>
        <w:top w:val="none" w:sz="0" w:space="0" w:color="auto"/>
        <w:left w:val="none" w:sz="0" w:space="0" w:color="auto"/>
        <w:bottom w:val="none" w:sz="0" w:space="0" w:color="auto"/>
        <w:right w:val="none" w:sz="0" w:space="0" w:color="auto"/>
      </w:divBdr>
    </w:div>
    <w:div w:id="766272545">
      <w:bodyDiv w:val="1"/>
      <w:marLeft w:val="0"/>
      <w:marRight w:val="0"/>
      <w:marTop w:val="0"/>
      <w:marBottom w:val="0"/>
      <w:divBdr>
        <w:top w:val="none" w:sz="0" w:space="0" w:color="auto"/>
        <w:left w:val="none" w:sz="0" w:space="0" w:color="auto"/>
        <w:bottom w:val="none" w:sz="0" w:space="0" w:color="auto"/>
        <w:right w:val="none" w:sz="0" w:space="0" w:color="auto"/>
      </w:divBdr>
    </w:div>
    <w:div w:id="766652321">
      <w:bodyDiv w:val="1"/>
      <w:marLeft w:val="0"/>
      <w:marRight w:val="0"/>
      <w:marTop w:val="0"/>
      <w:marBottom w:val="0"/>
      <w:divBdr>
        <w:top w:val="none" w:sz="0" w:space="0" w:color="auto"/>
        <w:left w:val="none" w:sz="0" w:space="0" w:color="auto"/>
        <w:bottom w:val="none" w:sz="0" w:space="0" w:color="auto"/>
        <w:right w:val="none" w:sz="0" w:space="0" w:color="auto"/>
      </w:divBdr>
    </w:div>
    <w:div w:id="766728175">
      <w:bodyDiv w:val="1"/>
      <w:marLeft w:val="0"/>
      <w:marRight w:val="0"/>
      <w:marTop w:val="0"/>
      <w:marBottom w:val="0"/>
      <w:divBdr>
        <w:top w:val="none" w:sz="0" w:space="0" w:color="auto"/>
        <w:left w:val="none" w:sz="0" w:space="0" w:color="auto"/>
        <w:bottom w:val="none" w:sz="0" w:space="0" w:color="auto"/>
        <w:right w:val="none" w:sz="0" w:space="0" w:color="auto"/>
      </w:divBdr>
    </w:div>
    <w:div w:id="768239126">
      <w:bodyDiv w:val="1"/>
      <w:marLeft w:val="0"/>
      <w:marRight w:val="0"/>
      <w:marTop w:val="0"/>
      <w:marBottom w:val="0"/>
      <w:divBdr>
        <w:top w:val="none" w:sz="0" w:space="0" w:color="auto"/>
        <w:left w:val="none" w:sz="0" w:space="0" w:color="auto"/>
        <w:bottom w:val="none" w:sz="0" w:space="0" w:color="auto"/>
        <w:right w:val="none" w:sz="0" w:space="0" w:color="auto"/>
      </w:divBdr>
    </w:div>
    <w:div w:id="768740798">
      <w:bodyDiv w:val="1"/>
      <w:marLeft w:val="0"/>
      <w:marRight w:val="0"/>
      <w:marTop w:val="0"/>
      <w:marBottom w:val="0"/>
      <w:divBdr>
        <w:top w:val="none" w:sz="0" w:space="0" w:color="auto"/>
        <w:left w:val="none" w:sz="0" w:space="0" w:color="auto"/>
        <w:bottom w:val="none" w:sz="0" w:space="0" w:color="auto"/>
        <w:right w:val="none" w:sz="0" w:space="0" w:color="auto"/>
      </w:divBdr>
    </w:div>
    <w:div w:id="768893094">
      <w:bodyDiv w:val="1"/>
      <w:marLeft w:val="0"/>
      <w:marRight w:val="0"/>
      <w:marTop w:val="0"/>
      <w:marBottom w:val="0"/>
      <w:divBdr>
        <w:top w:val="none" w:sz="0" w:space="0" w:color="auto"/>
        <w:left w:val="none" w:sz="0" w:space="0" w:color="auto"/>
        <w:bottom w:val="none" w:sz="0" w:space="0" w:color="auto"/>
        <w:right w:val="none" w:sz="0" w:space="0" w:color="auto"/>
      </w:divBdr>
    </w:div>
    <w:div w:id="769198318">
      <w:bodyDiv w:val="1"/>
      <w:marLeft w:val="0"/>
      <w:marRight w:val="0"/>
      <w:marTop w:val="0"/>
      <w:marBottom w:val="0"/>
      <w:divBdr>
        <w:top w:val="none" w:sz="0" w:space="0" w:color="auto"/>
        <w:left w:val="none" w:sz="0" w:space="0" w:color="auto"/>
        <w:bottom w:val="none" w:sz="0" w:space="0" w:color="auto"/>
        <w:right w:val="none" w:sz="0" w:space="0" w:color="auto"/>
      </w:divBdr>
    </w:div>
    <w:div w:id="769352341">
      <w:bodyDiv w:val="1"/>
      <w:marLeft w:val="0"/>
      <w:marRight w:val="0"/>
      <w:marTop w:val="0"/>
      <w:marBottom w:val="0"/>
      <w:divBdr>
        <w:top w:val="none" w:sz="0" w:space="0" w:color="auto"/>
        <w:left w:val="none" w:sz="0" w:space="0" w:color="auto"/>
        <w:bottom w:val="none" w:sz="0" w:space="0" w:color="auto"/>
        <w:right w:val="none" w:sz="0" w:space="0" w:color="auto"/>
      </w:divBdr>
    </w:div>
    <w:div w:id="769619549">
      <w:bodyDiv w:val="1"/>
      <w:marLeft w:val="0"/>
      <w:marRight w:val="0"/>
      <w:marTop w:val="0"/>
      <w:marBottom w:val="0"/>
      <w:divBdr>
        <w:top w:val="none" w:sz="0" w:space="0" w:color="auto"/>
        <w:left w:val="none" w:sz="0" w:space="0" w:color="auto"/>
        <w:bottom w:val="none" w:sz="0" w:space="0" w:color="auto"/>
        <w:right w:val="none" w:sz="0" w:space="0" w:color="auto"/>
      </w:divBdr>
    </w:div>
    <w:div w:id="770004338">
      <w:bodyDiv w:val="1"/>
      <w:marLeft w:val="0"/>
      <w:marRight w:val="0"/>
      <w:marTop w:val="0"/>
      <w:marBottom w:val="0"/>
      <w:divBdr>
        <w:top w:val="none" w:sz="0" w:space="0" w:color="auto"/>
        <w:left w:val="none" w:sz="0" w:space="0" w:color="auto"/>
        <w:bottom w:val="none" w:sz="0" w:space="0" w:color="auto"/>
        <w:right w:val="none" w:sz="0" w:space="0" w:color="auto"/>
      </w:divBdr>
    </w:div>
    <w:div w:id="770054591">
      <w:bodyDiv w:val="1"/>
      <w:marLeft w:val="0"/>
      <w:marRight w:val="0"/>
      <w:marTop w:val="0"/>
      <w:marBottom w:val="0"/>
      <w:divBdr>
        <w:top w:val="none" w:sz="0" w:space="0" w:color="auto"/>
        <w:left w:val="none" w:sz="0" w:space="0" w:color="auto"/>
        <w:bottom w:val="none" w:sz="0" w:space="0" w:color="auto"/>
        <w:right w:val="none" w:sz="0" w:space="0" w:color="auto"/>
      </w:divBdr>
    </w:div>
    <w:div w:id="770245237">
      <w:bodyDiv w:val="1"/>
      <w:marLeft w:val="0"/>
      <w:marRight w:val="0"/>
      <w:marTop w:val="0"/>
      <w:marBottom w:val="0"/>
      <w:divBdr>
        <w:top w:val="none" w:sz="0" w:space="0" w:color="auto"/>
        <w:left w:val="none" w:sz="0" w:space="0" w:color="auto"/>
        <w:bottom w:val="none" w:sz="0" w:space="0" w:color="auto"/>
        <w:right w:val="none" w:sz="0" w:space="0" w:color="auto"/>
      </w:divBdr>
    </w:div>
    <w:div w:id="770707161">
      <w:bodyDiv w:val="1"/>
      <w:marLeft w:val="0"/>
      <w:marRight w:val="0"/>
      <w:marTop w:val="0"/>
      <w:marBottom w:val="0"/>
      <w:divBdr>
        <w:top w:val="none" w:sz="0" w:space="0" w:color="auto"/>
        <w:left w:val="none" w:sz="0" w:space="0" w:color="auto"/>
        <w:bottom w:val="none" w:sz="0" w:space="0" w:color="auto"/>
        <w:right w:val="none" w:sz="0" w:space="0" w:color="auto"/>
      </w:divBdr>
    </w:div>
    <w:div w:id="772634473">
      <w:bodyDiv w:val="1"/>
      <w:marLeft w:val="0"/>
      <w:marRight w:val="0"/>
      <w:marTop w:val="0"/>
      <w:marBottom w:val="0"/>
      <w:divBdr>
        <w:top w:val="none" w:sz="0" w:space="0" w:color="auto"/>
        <w:left w:val="none" w:sz="0" w:space="0" w:color="auto"/>
        <w:bottom w:val="none" w:sz="0" w:space="0" w:color="auto"/>
        <w:right w:val="none" w:sz="0" w:space="0" w:color="auto"/>
      </w:divBdr>
    </w:div>
    <w:div w:id="773327255">
      <w:bodyDiv w:val="1"/>
      <w:marLeft w:val="0"/>
      <w:marRight w:val="0"/>
      <w:marTop w:val="0"/>
      <w:marBottom w:val="0"/>
      <w:divBdr>
        <w:top w:val="none" w:sz="0" w:space="0" w:color="auto"/>
        <w:left w:val="none" w:sz="0" w:space="0" w:color="auto"/>
        <w:bottom w:val="none" w:sz="0" w:space="0" w:color="auto"/>
        <w:right w:val="none" w:sz="0" w:space="0" w:color="auto"/>
      </w:divBdr>
    </w:div>
    <w:div w:id="773331499">
      <w:bodyDiv w:val="1"/>
      <w:marLeft w:val="0"/>
      <w:marRight w:val="0"/>
      <w:marTop w:val="0"/>
      <w:marBottom w:val="0"/>
      <w:divBdr>
        <w:top w:val="none" w:sz="0" w:space="0" w:color="auto"/>
        <w:left w:val="none" w:sz="0" w:space="0" w:color="auto"/>
        <w:bottom w:val="none" w:sz="0" w:space="0" w:color="auto"/>
        <w:right w:val="none" w:sz="0" w:space="0" w:color="auto"/>
      </w:divBdr>
    </w:div>
    <w:div w:id="773404932">
      <w:bodyDiv w:val="1"/>
      <w:marLeft w:val="0"/>
      <w:marRight w:val="0"/>
      <w:marTop w:val="0"/>
      <w:marBottom w:val="0"/>
      <w:divBdr>
        <w:top w:val="none" w:sz="0" w:space="0" w:color="auto"/>
        <w:left w:val="none" w:sz="0" w:space="0" w:color="auto"/>
        <w:bottom w:val="none" w:sz="0" w:space="0" w:color="auto"/>
        <w:right w:val="none" w:sz="0" w:space="0" w:color="auto"/>
      </w:divBdr>
    </w:div>
    <w:div w:id="774397858">
      <w:bodyDiv w:val="1"/>
      <w:marLeft w:val="0"/>
      <w:marRight w:val="0"/>
      <w:marTop w:val="0"/>
      <w:marBottom w:val="0"/>
      <w:divBdr>
        <w:top w:val="none" w:sz="0" w:space="0" w:color="auto"/>
        <w:left w:val="none" w:sz="0" w:space="0" w:color="auto"/>
        <w:bottom w:val="none" w:sz="0" w:space="0" w:color="auto"/>
        <w:right w:val="none" w:sz="0" w:space="0" w:color="auto"/>
      </w:divBdr>
    </w:div>
    <w:div w:id="774909575">
      <w:bodyDiv w:val="1"/>
      <w:marLeft w:val="0"/>
      <w:marRight w:val="0"/>
      <w:marTop w:val="0"/>
      <w:marBottom w:val="0"/>
      <w:divBdr>
        <w:top w:val="none" w:sz="0" w:space="0" w:color="auto"/>
        <w:left w:val="none" w:sz="0" w:space="0" w:color="auto"/>
        <w:bottom w:val="none" w:sz="0" w:space="0" w:color="auto"/>
        <w:right w:val="none" w:sz="0" w:space="0" w:color="auto"/>
      </w:divBdr>
    </w:div>
    <w:div w:id="774983544">
      <w:bodyDiv w:val="1"/>
      <w:marLeft w:val="0"/>
      <w:marRight w:val="0"/>
      <w:marTop w:val="0"/>
      <w:marBottom w:val="0"/>
      <w:divBdr>
        <w:top w:val="none" w:sz="0" w:space="0" w:color="auto"/>
        <w:left w:val="none" w:sz="0" w:space="0" w:color="auto"/>
        <w:bottom w:val="none" w:sz="0" w:space="0" w:color="auto"/>
        <w:right w:val="none" w:sz="0" w:space="0" w:color="auto"/>
      </w:divBdr>
    </w:div>
    <w:div w:id="774983726">
      <w:bodyDiv w:val="1"/>
      <w:marLeft w:val="0"/>
      <w:marRight w:val="0"/>
      <w:marTop w:val="0"/>
      <w:marBottom w:val="0"/>
      <w:divBdr>
        <w:top w:val="none" w:sz="0" w:space="0" w:color="auto"/>
        <w:left w:val="none" w:sz="0" w:space="0" w:color="auto"/>
        <w:bottom w:val="none" w:sz="0" w:space="0" w:color="auto"/>
        <w:right w:val="none" w:sz="0" w:space="0" w:color="auto"/>
      </w:divBdr>
    </w:div>
    <w:div w:id="775714602">
      <w:bodyDiv w:val="1"/>
      <w:marLeft w:val="0"/>
      <w:marRight w:val="0"/>
      <w:marTop w:val="0"/>
      <w:marBottom w:val="0"/>
      <w:divBdr>
        <w:top w:val="none" w:sz="0" w:space="0" w:color="auto"/>
        <w:left w:val="none" w:sz="0" w:space="0" w:color="auto"/>
        <w:bottom w:val="none" w:sz="0" w:space="0" w:color="auto"/>
        <w:right w:val="none" w:sz="0" w:space="0" w:color="auto"/>
      </w:divBdr>
    </w:div>
    <w:div w:id="775910185">
      <w:bodyDiv w:val="1"/>
      <w:marLeft w:val="0"/>
      <w:marRight w:val="0"/>
      <w:marTop w:val="0"/>
      <w:marBottom w:val="0"/>
      <w:divBdr>
        <w:top w:val="none" w:sz="0" w:space="0" w:color="auto"/>
        <w:left w:val="none" w:sz="0" w:space="0" w:color="auto"/>
        <w:bottom w:val="none" w:sz="0" w:space="0" w:color="auto"/>
        <w:right w:val="none" w:sz="0" w:space="0" w:color="auto"/>
      </w:divBdr>
    </w:div>
    <w:div w:id="776406030">
      <w:bodyDiv w:val="1"/>
      <w:marLeft w:val="0"/>
      <w:marRight w:val="0"/>
      <w:marTop w:val="0"/>
      <w:marBottom w:val="0"/>
      <w:divBdr>
        <w:top w:val="none" w:sz="0" w:space="0" w:color="auto"/>
        <w:left w:val="none" w:sz="0" w:space="0" w:color="auto"/>
        <w:bottom w:val="none" w:sz="0" w:space="0" w:color="auto"/>
        <w:right w:val="none" w:sz="0" w:space="0" w:color="auto"/>
      </w:divBdr>
    </w:div>
    <w:div w:id="776678309">
      <w:bodyDiv w:val="1"/>
      <w:marLeft w:val="0"/>
      <w:marRight w:val="0"/>
      <w:marTop w:val="0"/>
      <w:marBottom w:val="0"/>
      <w:divBdr>
        <w:top w:val="none" w:sz="0" w:space="0" w:color="auto"/>
        <w:left w:val="none" w:sz="0" w:space="0" w:color="auto"/>
        <w:bottom w:val="none" w:sz="0" w:space="0" w:color="auto"/>
        <w:right w:val="none" w:sz="0" w:space="0" w:color="auto"/>
      </w:divBdr>
    </w:div>
    <w:div w:id="778724000">
      <w:bodyDiv w:val="1"/>
      <w:marLeft w:val="0"/>
      <w:marRight w:val="0"/>
      <w:marTop w:val="0"/>
      <w:marBottom w:val="0"/>
      <w:divBdr>
        <w:top w:val="none" w:sz="0" w:space="0" w:color="auto"/>
        <w:left w:val="none" w:sz="0" w:space="0" w:color="auto"/>
        <w:bottom w:val="none" w:sz="0" w:space="0" w:color="auto"/>
        <w:right w:val="none" w:sz="0" w:space="0" w:color="auto"/>
      </w:divBdr>
    </w:div>
    <w:div w:id="778834266">
      <w:bodyDiv w:val="1"/>
      <w:marLeft w:val="0"/>
      <w:marRight w:val="0"/>
      <w:marTop w:val="0"/>
      <w:marBottom w:val="0"/>
      <w:divBdr>
        <w:top w:val="none" w:sz="0" w:space="0" w:color="auto"/>
        <w:left w:val="none" w:sz="0" w:space="0" w:color="auto"/>
        <w:bottom w:val="none" w:sz="0" w:space="0" w:color="auto"/>
        <w:right w:val="none" w:sz="0" w:space="0" w:color="auto"/>
      </w:divBdr>
    </w:div>
    <w:div w:id="779034179">
      <w:bodyDiv w:val="1"/>
      <w:marLeft w:val="0"/>
      <w:marRight w:val="0"/>
      <w:marTop w:val="0"/>
      <w:marBottom w:val="0"/>
      <w:divBdr>
        <w:top w:val="none" w:sz="0" w:space="0" w:color="auto"/>
        <w:left w:val="none" w:sz="0" w:space="0" w:color="auto"/>
        <w:bottom w:val="none" w:sz="0" w:space="0" w:color="auto"/>
        <w:right w:val="none" w:sz="0" w:space="0" w:color="auto"/>
      </w:divBdr>
    </w:div>
    <w:div w:id="779109450">
      <w:bodyDiv w:val="1"/>
      <w:marLeft w:val="0"/>
      <w:marRight w:val="0"/>
      <w:marTop w:val="0"/>
      <w:marBottom w:val="0"/>
      <w:divBdr>
        <w:top w:val="none" w:sz="0" w:space="0" w:color="auto"/>
        <w:left w:val="none" w:sz="0" w:space="0" w:color="auto"/>
        <w:bottom w:val="none" w:sz="0" w:space="0" w:color="auto"/>
        <w:right w:val="none" w:sz="0" w:space="0" w:color="auto"/>
      </w:divBdr>
    </w:div>
    <w:div w:id="779447512">
      <w:bodyDiv w:val="1"/>
      <w:marLeft w:val="0"/>
      <w:marRight w:val="0"/>
      <w:marTop w:val="0"/>
      <w:marBottom w:val="0"/>
      <w:divBdr>
        <w:top w:val="none" w:sz="0" w:space="0" w:color="auto"/>
        <w:left w:val="none" w:sz="0" w:space="0" w:color="auto"/>
        <w:bottom w:val="none" w:sz="0" w:space="0" w:color="auto"/>
        <w:right w:val="none" w:sz="0" w:space="0" w:color="auto"/>
      </w:divBdr>
    </w:div>
    <w:div w:id="779493905">
      <w:bodyDiv w:val="1"/>
      <w:marLeft w:val="0"/>
      <w:marRight w:val="0"/>
      <w:marTop w:val="0"/>
      <w:marBottom w:val="0"/>
      <w:divBdr>
        <w:top w:val="none" w:sz="0" w:space="0" w:color="auto"/>
        <w:left w:val="none" w:sz="0" w:space="0" w:color="auto"/>
        <w:bottom w:val="none" w:sz="0" w:space="0" w:color="auto"/>
        <w:right w:val="none" w:sz="0" w:space="0" w:color="auto"/>
      </w:divBdr>
    </w:div>
    <w:div w:id="779571980">
      <w:bodyDiv w:val="1"/>
      <w:marLeft w:val="0"/>
      <w:marRight w:val="0"/>
      <w:marTop w:val="0"/>
      <w:marBottom w:val="0"/>
      <w:divBdr>
        <w:top w:val="none" w:sz="0" w:space="0" w:color="auto"/>
        <w:left w:val="none" w:sz="0" w:space="0" w:color="auto"/>
        <w:bottom w:val="none" w:sz="0" w:space="0" w:color="auto"/>
        <w:right w:val="none" w:sz="0" w:space="0" w:color="auto"/>
      </w:divBdr>
    </w:div>
    <w:div w:id="779762504">
      <w:bodyDiv w:val="1"/>
      <w:marLeft w:val="0"/>
      <w:marRight w:val="0"/>
      <w:marTop w:val="0"/>
      <w:marBottom w:val="0"/>
      <w:divBdr>
        <w:top w:val="none" w:sz="0" w:space="0" w:color="auto"/>
        <w:left w:val="none" w:sz="0" w:space="0" w:color="auto"/>
        <w:bottom w:val="none" w:sz="0" w:space="0" w:color="auto"/>
        <w:right w:val="none" w:sz="0" w:space="0" w:color="auto"/>
      </w:divBdr>
    </w:div>
    <w:div w:id="779960496">
      <w:bodyDiv w:val="1"/>
      <w:marLeft w:val="0"/>
      <w:marRight w:val="0"/>
      <w:marTop w:val="0"/>
      <w:marBottom w:val="0"/>
      <w:divBdr>
        <w:top w:val="none" w:sz="0" w:space="0" w:color="auto"/>
        <w:left w:val="none" w:sz="0" w:space="0" w:color="auto"/>
        <w:bottom w:val="none" w:sz="0" w:space="0" w:color="auto"/>
        <w:right w:val="none" w:sz="0" w:space="0" w:color="auto"/>
      </w:divBdr>
    </w:div>
    <w:div w:id="780146820">
      <w:bodyDiv w:val="1"/>
      <w:marLeft w:val="0"/>
      <w:marRight w:val="0"/>
      <w:marTop w:val="0"/>
      <w:marBottom w:val="0"/>
      <w:divBdr>
        <w:top w:val="none" w:sz="0" w:space="0" w:color="auto"/>
        <w:left w:val="none" w:sz="0" w:space="0" w:color="auto"/>
        <w:bottom w:val="none" w:sz="0" w:space="0" w:color="auto"/>
        <w:right w:val="none" w:sz="0" w:space="0" w:color="auto"/>
      </w:divBdr>
    </w:div>
    <w:div w:id="780419410">
      <w:bodyDiv w:val="1"/>
      <w:marLeft w:val="0"/>
      <w:marRight w:val="0"/>
      <w:marTop w:val="0"/>
      <w:marBottom w:val="0"/>
      <w:divBdr>
        <w:top w:val="none" w:sz="0" w:space="0" w:color="auto"/>
        <w:left w:val="none" w:sz="0" w:space="0" w:color="auto"/>
        <w:bottom w:val="none" w:sz="0" w:space="0" w:color="auto"/>
        <w:right w:val="none" w:sz="0" w:space="0" w:color="auto"/>
      </w:divBdr>
    </w:div>
    <w:div w:id="780805992">
      <w:bodyDiv w:val="1"/>
      <w:marLeft w:val="0"/>
      <w:marRight w:val="0"/>
      <w:marTop w:val="0"/>
      <w:marBottom w:val="0"/>
      <w:divBdr>
        <w:top w:val="none" w:sz="0" w:space="0" w:color="auto"/>
        <w:left w:val="none" w:sz="0" w:space="0" w:color="auto"/>
        <w:bottom w:val="none" w:sz="0" w:space="0" w:color="auto"/>
        <w:right w:val="none" w:sz="0" w:space="0" w:color="auto"/>
      </w:divBdr>
    </w:div>
    <w:div w:id="781264212">
      <w:bodyDiv w:val="1"/>
      <w:marLeft w:val="0"/>
      <w:marRight w:val="0"/>
      <w:marTop w:val="0"/>
      <w:marBottom w:val="0"/>
      <w:divBdr>
        <w:top w:val="none" w:sz="0" w:space="0" w:color="auto"/>
        <w:left w:val="none" w:sz="0" w:space="0" w:color="auto"/>
        <w:bottom w:val="none" w:sz="0" w:space="0" w:color="auto"/>
        <w:right w:val="none" w:sz="0" w:space="0" w:color="auto"/>
      </w:divBdr>
    </w:div>
    <w:div w:id="781875480">
      <w:bodyDiv w:val="1"/>
      <w:marLeft w:val="0"/>
      <w:marRight w:val="0"/>
      <w:marTop w:val="0"/>
      <w:marBottom w:val="0"/>
      <w:divBdr>
        <w:top w:val="none" w:sz="0" w:space="0" w:color="auto"/>
        <w:left w:val="none" w:sz="0" w:space="0" w:color="auto"/>
        <w:bottom w:val="none" w:sz="0" w:space="0" w:color="auto"/>
        <w:right w:val="none" w:sz="0" w:space="0" w:color="auto"/>
      </w:divBdr>
    </w:div>
    <w:div w:id="784428553">
      <w:bodyDiv w:val="1"/>
      <w:marLeft w:val="0"/>
      <w:marRight w:val="0"/>
      <w:marTop w:val="0"/>
      <w:marBottom w:val="0"/>
      <w:divBdr>
        <w:top w:val="none" w:sz="0" w:space="0" w:color="auto"/>
        <w:left w:val="none" w:sz="0" w:space="0" w:color="auto"/>
        <w:bottom w:val="none" w:sz="0" w:space="0" w:color="auto"/>
        <w:right w:val="none" w:sz="0" w:space="0" w:color="auto"/>
      </w:divBdr>
    </w:div>
    <w:div w:id="784882893">
      <w:bodyDiv w:val="1"/>
      <w:marLeft w:val="0"/>
      <w:marRight w:val="0"/>
      <w:marTop w:val="0"/>
      <w:marBottom w:val="0"/>
      <w:divBdr>
        <w:top w:val="none" w:sz="0" w:space="0" w:color="auto"/>
        <w:left w:val="none" w:sz="0" w:space="0" w:color="auto"/>
        <w:bottom w:val="none" w:sz="0" w:space="0" w:color="auto"/>
        <w:right w:val="none" w:sz="0" w:space="0" w:color="auto"/>
      </w:divBdr>
    </w:div>
    <w:div w:id="784924870">
      <w:bodyDiv w:val="1"/>
      <w:marLeft w:val="0"/>
      <w:marRight w:val="0"/>
      <w:marTop w:val="0"/>
      <w:marBottom w:val="0"/>
      <w:divBdr>
        <w:top w:val="none" w:sz="0" w:space="0" w:color="auto"/>
        <w:left w:val="none" w:sz="0" w:space="0" w:color="auto"/>
        <w:bottom w:val="none" w:sz="0" w:space="0" w:color="auto"/>
        <w:right w:val="none" w:sz="0" w:space="0" w:color="auto"/>
      </w:divBdr>
    </w:div>
    <w:div w:id="785661173">
      <w:bodyDiv w:val="1"/>
      <w:marLeft w:val="0"/>
      <w:marRight w:val="0"/>
      <w:marTop w:val="0"/>
      <w:marBottom w:val="0"/>
      <w:divBdr>
        <w:top w:val="none" w:sz="0" w:space="0" w:color="auto"/>
        <w:left w:val="none" w:sz="0" w:space="0" w:color="auto"/>
        <w:bottom w:val="none" w:sz="0" w:space="0" w:color="auto"/>
        <w:right w:val="none" w:sz="0" w:space="0" w:color="auto"/>
      </w:divBdr>
    </w:div>
    <w:div w:id="786120043">
      <w:bodyDiv w:val="1"/>
      <w:marLeft w:val="0"/>
      <w:marRight w:val="0"/>
      <w:marTop w:val="0"/>
      <w:marBottom w:val="0"/>
      <w:divBdr>
        <w:top w:val="none" w:sz="0" w:space="0" w:color="auto"/>
        <w:left w:val="none" w:sz="0" w:space="0" w:color="auto"/>
        <w:bottom w:val="none" w:sz="0" w:space="0" w:color="auto"/>
        <w:right w:val="none" w:sz="0" w:space="0" w:color="auto"/>
      </w:divBdr>
    </w:div>
    <w:div w:id="787357706">
      <w:bodyDiv w:val="1"/>
      <w:marLeft w:val="0"/>
      <w:marRight w:val="0"/>
      <w:marTop w:val="0"/>
      <w:marBottom w:val="0"/>
      <w:divBdr>
        <w:top w:val="none" w:sz="0" w:space="0" w:color="auto"/>
        <w:left w:val="none" w:sz="0" w:space="0" w:color="auto"/>
        <w:bottom w:val="none" w:sz="0" w:space="0" w:color="auto"/>
        <w:right w:val="none" w:sz="0" w:space="0" w:color="auto"/>
      </w:divBdr>
    </w:div>
    <w:div w:id="788011011">
      <w:bodyDiv w:val="1"/>
      <w:marLeft w:val="0"/>
      <w:marRight w:val="0"/>
      <w:marTop w:val="0"/>
      <w:marBottom w:val="0"/>
      <w:divBdr>
        <w:top w:val="none" w:sz="0" w:space="0" w:color="auto"/>
        <w:left w:val="none" w:sz="0" w:space="0" w:color="auto"/>
        <w:bottom w:val="none" w:sz="0" w:space="0" w:color="auto"/>
        <w:right w:val="none" w:sz="0" w:space="0" w:color="auto"/>
      </w:divBdr>
    </w:div>
    <w:div w:id="788475481">
      <w:bodyDiv w:val="1"/>
      <w:marLeft w:val="0"/>
      <w:marRight w:val="0"/>
      <w:marTop w:val="0"/>
      <w:marBottom w:val="0"/>
      <w:divBdr>
        <w:top w:val="none" w:sz="0" w:space="0" w:color="auto"/>
        <w:left w:val="none" w:sz="0" w:space="0" w:color="auto"/>
        <w:bottom w:val="none" w:sz="0" w:space="0" w:color="auto"/>
        <w:right w:val="none" w:sz="0" w:space="0" w:color="auto"/>
      </w:divBdr>
    </w:div>
    <w:div w:id="788738426">
      <w:bodyDiv w:val="1"/>
      <w:marLeft w:val="0"/>
      <w:marRight w:val="0"/>
      <w:marTop w:val="0"/>
      <w:marBottom w:val="0"/>
      <w:divBdr>
        <w:top w:val="none" w:sz="0" w:space="0" w:color="auto"/>
        <w:left w:val="none" w:sz="0" w:space="0" w:color="auto"/>
        <w:bottom w:val="none" w:sz="0" w:space="0" w:color="auto"/>
        <w:right w:val="none" w:sz="0" w:space="0" w:color="auto"/>
      </w:divBdr>
    </w:div>
    <w:div w:id="788859561">
      <w:bodyDiv w:val="1"/>
      <w:marLeft w:val="0"/>
      <w:marRight w:val="0"/>
      <w:marTop w:val="0"/>
      <w:marBottom w:val="0"/>
      <w:divBdr>
        <w:top w:val="none" w:sz="0" w:space="0" w:color="auto"/>
        <w:left w:val="none" w:sz="0" w:space="0" w:color="auto"/>
        <w:bottom w:val="none" w:sz="0" w:space="0" w:color="auto"/>
        <w:right w:val="none" w:sz="0" w:space="0" w:color="auto"/>
      </w:divBdr>
    </w:div>
    <w:div w:id="789662277">
      <w:bodyDiv w:val="1"/>
      <w:marLeft w:val="0"/>
      <w:marRight w:val="0"/>
      <w:marTop w:val="0"/>
      <w:marBottom w:val="0"/>
      <w:divBdr>
        <w:top w:val="none" w:sz="0" w:space="0" w:color="auto"/>
        <w:left w:val="none" w:sz="0" w:space="0" w:color="auto"/>
        <w:bottom w:val="none" w:sz="0" w:space="0" w:color="auto"/>
        <w:right w:val="none" w:sz="0" w:space="0" w:color="auto"/>
      </w:divBdr>
    </w:div>
    <w:div w:id="789738579">
      <w:bodyDiv w:val="1"/>
      <w:marLeft w:val="0"/>
      <w:marRight w:val="0"/>
      <w:marTop w:val="0"/>
      <w:marBottom w:val="0"/>
      <w:divBdr>
        <w:top w:val="none" w:sz="0" w:space="0" w:color="auto"/>
        <w:left w:val="none" w:sz="0" w:space="0" w:color="auto"/>
        <w:bottom w:val="none" w:sz="0" w:space="0" w:color="auto"/>
        <w:right w:val="none" w:sz="0" w:space="0" w:color="auto"/>
      </w:divBdr>
    </w:div>
    <w:div w:id="789863454">
      <w:bodyDiv w:val="1"/>
      <w:marLeft w:val="0"/>
      <w:marRight w:val="0"/>
      <w:marTop w:val="0"/>
      <w:marBottom w:val="0"/>
      <w:divBdr>
        <w:top w:val="none" w:sz="0" w:space="0" w:color="auto"/>
        <w:left w:val="none" w:sz="0" w:space="0" w:color="auto"/>
        <w:bottom w:val="none" w:sz="0" w:space="0" w:color="auto"/>
        <w:right w:val="none" w:sz="0" w:space="0" w:color="auto"/>
      </w:divBdr>
    </w:div>
    <w:div w:id="790123944">
      <w:bodyDiv w:val="1"/>
      <w:marLeft w:val="0"/>
      <w:marRight w:val="0"/>
      <w:marTop w:val="0"/>
      <w:marBottom w:val="0"/>
      <w:divBdr>
        <w:top w:val="none" w:sz="0" w:space="0" w:color="auto"/>
        <w:left w:val="none" w:sz="0" w:space="0" w:color="auto"/>
        <w:bottom w:val="none" w:sz="0" w:space="0" w:color="auto"/>
        <w:right w:val="none" w:sz="0" w:space="0" w:color="auto"/>
      </w:divBdr>
    </w:div>
    <w:div w:id="790172812">
      <w:bodyDiv w:val="1"/>
      <w:marLeft w:val="0"/>
      <w:marRight w:val="0"/>
      <w:marTop w:val="0"/>
      <w:marBottom w:val="0"/>
      <w:divBdr>
        <w:top w:val="none" w:sz="0" w:space="0" w:color="auto"/>
        <w:left w:val="none" w:sz="0" w:space="0" w:color="auto"/>
        <w:bottom w:val="none" w:sz="0" w:space="0" w:color="auto"/>
        <w:right w:val="none" w:sz="0" w:space="0" w:color="auto"/>
      </w:divBdr>
    </w:div>
    <w:div w:id="790244354">
      <w:bodyDiv w:val="1"/>
      <w:marLeft w:val="0"/>
      <w:marRight w:val="0"/>
      <w:marTop w:val="0"/>
      <w:marBottom w:val="0"/>
      <w:divBdr>
        <w:top w:val="none" w:sz="0" w:space="0" w:color="auto"/>
        <w:left w:val="none" w:sz="0" w:space="0" w:color="auto"/>
        <w:bottom w:val="none" w:sz="0" w:space="0" w:color="auto"/>
        <w:right w:val="none" w:sz="0" w:space="0" w:color="auto"/>
      </w:divBdr>
    </w:div>
    <w:div w:id="791097173">
      <w:bodyDiv w:val="1"/>
      <w:marLeft w:val="0"/>
      <w:marRight w:val="0"/>
      <w:marTop w:val="0"/>
      <w:marBottom w:val="0"/>
      <w:divBdr>
        <w:top w:val="none" w:sz="0" w:space="0" w:color="auto"/>
        <w:left w:val="none" w:sz="0" w:space="0" w:color="auto"/>
        <w:bottom w:val="none" w:sz="0" w:space="0" w:color="auto"/>
        <w:right w:val="none" w:sz="0" w:space="0" w:color="auto"/>
      </w:divBdr>
    </w:div>
    <w:div w:id="791246046">
      <w:bodyDiv w:val="1"/>
      <w:marLeft w:val="0"/>
      <w:marRight w:val="0"/>
      <w:marTop w:val="0"/>
      <w:marBottom w:val="0"/>
      <w:divBdr>
        <w:top w:val="none" w:sz="0" w:space="0" w:color="auto"/>
        <w:left w:val="none" w:sz="0" w:space="0" w:color="auto"/>
        <w:bottom w:val="none" w:sz="0" w:space="0" w:color="auto"/>
        <w:right w:val="none" w:sz="0" w:space="0" w:color="auto"/>
      </w:divBdr>
    </w:div>
    <w:div w:id="791364348">
      <w:bodyDiv w:val="1"/>
      <w:marLeft w:val="0"/>
      <w:marRight w:val="0"/>
      <w:marTop w:val="0"/>
      <w:marBottom w:val="0"/>
      <w:divBdr>
        <w:top w:val="none" w:sz="0" w:space="0" w:color="auto"/>
        <w:left w:val="none" w:sz="0" w:space="0" w:color="auto"/>
        <w:bottom w:val="none" w:sz="0" w:space="0" w:color="auto"/>
        <w:right w:val="none" w:sz="0" w:space="0" w:color="auto"/>
      </w:divBdr>
    </w:div>
    <w:div w:id="791629530">
      <w:bodyDiv w:val="1"/>
      <w:marLeft w:val="0"/>
      <w:marRight w:val="0"/>
      <w:marTop w:val="0"/>
      <w:marBottom w:val="0"/>
      <w:divBdr>
        <w:top w:val="none" w:sz="0" w:space="0" w:color="auto"/>
        <w:left w:val="none" w:sz="0" w:space="0" w:color="auto"/>
        <w:bottom w:val="none" w:sz="0" w:space="0" w:color="auto"/>
        <w:right w:val="none" w:sz="0" w:space="0" w:color="auto"/>
      </w:divBdr>
    </w:div>
    <w:div w:id="792092394">
      <w:bodyDiv w:val="1"/>
      <w:marLeft w:val="0"/>
      <w:marRight w:val="0"/>
      <w:marTop w:val="0"/>
      <w:marBottom w:val="0"/>
      <w:divBdr>
        <w:top w:val="none" w:sz="0" w:space="0" w:color="auto"/>
        <w:left w:val="none" w:sz="0" w:space="0" w:color="auto"/>
        <w:bottom w:val="none" w:sz="0" w:space="0" w:color="auto"/>
        <w:right w:val="none" w:sz="0" w:space="0" w:color="auto"/>
      </w:divBdr>
    </w:div>
    <w:div w:id="792599864">
      <w:bodyDiv w:val="1"/>
      <w:marLeft w:val="0"/>
      <w:marRight w:val="0"/>
      <w:marTop w:val="0"/>
      <w:marBottom w:val="0"/>
      <w:divBdr>
        <w:top w:val="none" w:sz="0" w:space="0" w:color="auto"/>
        <w:left w:val="none" w:sz="0" w:space="0" w:color="auto"/>
        <w:bottom w:val="none" w:sz="0" w:space="0" w:color="auto"/>
        <w:right w:val="none" w:sz="0" w:space="0" w:color="auto"/>
      </w:divBdr>
    </w:div>
    <w:div w:id="793863573">
      <w:bodyDiv w:val="1"/>
      <w:marLeft w:val="0"/>
      <w:marRight w:val="0"/>
      <w:marTop w:val="0"/>
      <w:marBottom w:val="0"/>
      <w:divBdr>
        <w:top w:val="none" w:sz="0" w:space="0" w:color="auto"/>
        <w:left w:val="none" w:sz="0" w:space="0" w:color="auto"/>
        <w:bottom w:val="none" w:sz="0" w:space="0" w:color="auto"/>
        <w:right w:val="none" w:sz="0" w:space="0" w:color="auto"/>
      </w:divBdr>
    </w:div>
    <w:div w:id="794568502">
      <w:bodyDiv w:val="1"/>
      <w:marLeft w:val="0"/>
      <w:marRight w:val="0"/>
      <w:marTop w:val="0"/>
      <w:marBottom w:val="0"/>
      <w:divBdr>
        <w:top w:val="none" w:sz="0" w:space="0" w:color="auto"/>
        <w:left w:val="none" w:sz="0" w:space="0" w:color="auto"/>
        <w:bottom w:val="none" w:sz="0" w:space="0" w:color="auto"/>
        <w:right w:val="none" w:sz="0" w:space="0" w:color="auto"/>
      </w:divBdr>
    </w:div>
    <w:div w:id="794639078">
      <w:bodyDiv w:val="1"/>
      <w:marLeft w:val="0"/>
      <w:marRight w:val="0"/>
      <w:marTop w:val="0"/>
      <w:marBottom w:val="0"/>
      <w:divBdr>
        <w:top w:val="none" w:sz="0" w:space="0" w:color="auto"/>
        <w:left w:val="none" w:sz="0" w:space="0" w:color="auto"/>
        <w:bottom w:val="none" w:sz="0" w:space="0" w:color="auto"/>
        <w:right w:val="none" w:sz="0" w:space="0" w:color="auto"/>
      </w:divBdr>
    </w:div>
    <w:div w:id="794639202">
      <w:bodyDiv w:val="1"/>
      <w:marLeft w:val="0"/>
      <w:marRight w:val="0"/>
      <w:marTop w:val="0"/>
      <w:marBottom w:val="0"/>
      <w:divBdr>
        <w:top w:val="none" w:sz="0" w:space="0" w:color="auto"/>
        <w:left w:val="none" w:sz="0" w:space="0" w:color="auto"/>
        <w:bottom w:val="none" w:sz="0" w:space="0" w:color="auto"/>
        <w:right w:val="none" w:sz="0" w:space="0" w:color="auto"/>
      </w:divBdr>
    </w:div>
    <w:div w:id="794716814">
      <w:bodyDiv w:val="1"/>
      <w:marLeft w:val="0"/>
      <w:marRight w:val="0"/>
      <w:marTop w:val="0"/>
      <w:marBottom w:val="0"/>
      <w:divBdr>
        <w:top w:val="none" w:sz="0" w:space="0" w:color="auto"/>
        <w:left w:val="none" w:sz="0" w:space="0" w:color="auto"/>
        <w:bottom w:val="none" w:sz="0" w:space="0" w:color="auto"/>
        <w:right w:val="none" w:sz="0" w:space="0" w:color="auto"/>
      </w:divBdr>
    </w:div>
    <w:div w:id="795871717">
      <w:bodyDiv w:val="1"/>
      <w:marLeft w:val="0"/>
      <w:marRight w:val="0"/>
      <w:marTop w:val="0"/>
      <w:marBottom w:val="0"/>
      <w:divBdr>
        <w:top w:val="none" w:sz="0" w:space="0" w:color="auto"/>
        <w:left w:val="none" w:sz="0" w:space="0" w:color="auto"/>
        <w:bottom w:val="none" w:sz="0" w:space="0" w:color="auto"/>
        <w:right w:val="none" w:sz="0" w:space="0" w:color="auto"/>
      </w:divBdr>
    </w:div>
    <w:div w:id="797257481">
      <w:bodyDiv w:val="1"/>
      <w:marLeft w:val="0"/>
      <w:marRight w:val="0"/>
      <w:marTop w:val="0"/>
      <w:marBottom w:val="0"/>
      <w:divBdr>
        <w:top w:val="none" w:sz="0" w:space="0" w:color="auto"/>
        <w:left w:val="none" w:sz="0" w:space="0" w:color="auto"/>
        <w:bottom w:val="none" w:sz="0" w:space="0" w:color="auto"/>
        <w:right w:val="none" w:sz="0" w:space="0" w:color="auto"/>
      </w:divBdr>
    </w:div>
    <w:div w:id="797337473">
      <w:bodyDiv w:val="1"/>
      <w:marLeft w:val="0"/>
      <w:marRight w:val="0"/>
      <w:marTop w:val="0"/>
      <w:marBottom w:val="0"/>
      <w:divBdr>
        <w:top w:val="none" w:sz="0" w:space="0" w:color="auto"/>
        <w:left w:val="none" w:sz="0" w:space="0" w:color="auto"/>
        <w:bottom w:val="none" w:sz="0" w:space="0" w:color="auto"/>
        <w:right w:val="none" w:sz="0" w:space="0" w:color="auto"/>
      </w:divBdr>
    </w:div>
    <w:div w:id="797838206">
      <w:bodyDiv w:val="1"/>
      <w:marLeft w:val="0"/>
      <w:marRight w:val="0"/>
      <w:marTop w:val="0"/>
      <w:marBottom w:val="0"/>
      <w:divBdr>
        <w:top w:val="none" w:sz="0" w:space="0" w:color="auto"/>
        <w:left w:val="none" w:sz="0" w:space="0" w:color="auto"/>
        <w:bottom w:val="none" w:sz="0" w:space="0" w:color="auto"/>
        <w:right w:val="none" w:sz="0" w:space="0" w:color="auto"/>
      </w:divBdr>
    </w:div>
    <w:div w:id="798492164">
      <w:bodyDiv w:val="1"/>
      <w:marLeft w:val="0"/>
      <w:marRight w:val="0"/>
      <w:marTop w:val="0"/>
      <w:marBottom w:val="0"/>
      <w:divBdr>
        <w:top w:val="none" w:sz="0" w:space="0" w:color="auto"/>
        <w:left w:val="none" w:sz="0" w:space="0" w:color="auto"/>
        <w:bottom w:val="none" w:sz="0" w:space="0" w:color="auto"/>
        <w:right w:val="none" w:sz="0" w:space="0" w:color="auto"/>
      </w:divBdr>
    </w:div>
    <w:div w:id="799493624">
      <w:bodyDiv w:val="1"/>
      <w:marLeft w:val="0"/>
      <w:marRight w:val="0"/>
      <w:marTop w:val="0"/>
      <w:marBottom w:val="0"/>
      <w:divBdr>
        <w:top w:val="none" w:sz="0" w:space="0" w:color="auto"/>
        <w:left w:val="none" w:sz="0" w:space="0" w:color="auto"/>
        <w:bottom w:val="none" w:sz="0" w:space="0" w:color="auto"/>
        <w:right w:val="none" w:sz="0" w:space="0" w:color="auto"/>
      </w:divBdr>
    </w:div>
    <w:div w:id="799805836">
      <w:bodyDiv w:val="1"/>
      <w:marLeft w:val="0"/>
      <w:marRight w:val="0"/>
      <w:marTop w:val="0"/>
      <w:marBottom w:val="0"/>
      <w:divBdr>
        <w:top w:val="none" w:sz="0" w:space="0" w:color="auto"/>
        <w:left w:val="none" w:sz="0" w:space="0" w:color="auto"/>
        <w:bottom w:val="none" w:sz="0" w:space="0" w:color="auto"/>
        <w:right w:val="none" w:sz="0" w:space="0" w:color="auto"/>
      </w:divBdr>
    </w:div>
    <w:div w:id="800273053">
      <w:bodyDiv w:val="1"/>
      <w:marLeft w:val="0"/>
      <w:marRight w:val="0"/>
      <w:marTop w:val="0"/>
      <w:marBottom w:val="0"/>
      <w:divBdr>
        <w:top w:val="none" w:sz="0" w:space="0" w:color="auto"/>
        <w:left w:val="none" w:sz="0" w:space="0" w:color="auto"/>
        <w:bottom w:val="none" w:sz="0" w:space="0" w:color="auto"/>
        <w:right w:val="none" w:sz="0" w:space="0" w:color="auto"/>
      </w:divBdr>
    </w:div>
    <w:div w:id="800804982">
      <w:bodyDiv w:val="1"/>
      <w:marLeft w:val="0"/>
      <w:marRight w:val="0"/>
      <w:marTop w:val="0"/>
      <w:marBottom w:val="0"/>
      <w:divBdr>
        <w:top w:val="none" w:sz="0" w:space="0" w:color="auto"/>
        <w:left w:val="none" w:sz="0" w:space="0" w:color="auto"/>
        <w:bottom w:val="none" w:sz="0" w:space="0" w:color="auto"/>
        <w:right w:val="none" w:sz="0" w:space="0" w:color="auto"/>
      </w:divBdr>
    </w:div>
    <w:div w:id="801115592">
      <w:bodyDiv w:val="1"/>
      <w:marLeft w:val="0"/>
      <w:marRight w:val="0"/>
      <w:marTop w:val="0"/>
      <w:marBottom w:val="0"/>
      <w:divBdr>
        <w:top w:val="none" w:sz="0" w:space="0" w:color="auto"/>
        <w:left w:val="none" w:sz="0" w:space="0" w:color="auto"/>
        <w:bottom w:val="none" w:sz="0" w:space="0" w:color="auto"/>
        <w:right w:val="none" w:sz="0" w:space="0" w:color="auto"/>
      </w:divBdr>
    </w:div>
    <w:div w:id="801650392">
      <w:bodyDiv w:val="1"/>
      <w:marLeft w:val="0"/>
      <w:marRight w:val="0"/>
      <w:marTop w:val="0"/>
      <w:marBottom w:val="0"/>
      <w:divBdr>
        <w:top w:val="none" w:sz="0" w:space="0" w:color="auto"/>
        <w:left w:val="none" w:sz="0" w:space="0" w:color="auto"/>
        <w:bottom w:val="none" w:sz="0" w:space="0" w:color="auto"/>
        <w:right w:val="none" w:sz="0" w:space="0" w:color="auto"/>
      </w:divBdr>
    </w:div>
    <w:div w:id="801852191">
      <w:bodyDiv w:val="1"/>
      <w:marLeft w:val="0"/>
      <w:marRight w:val="0"/>
      <w:marTop w:val="0"/>
      <w:marBottom w:val="0"/>
      <w:divBdr>
        <w:top w:val="none" w:sz="0" w:space="0" w:color="auto"/>
        <w:left w:val="none" w:sz="0" w:space="0" w:color="auto"/>
        <w:bottom w:val="none" w:sz="0" w:space="0" w:color="auto"/>
        <w:right w:val="none" w:sz="0" w:space="0" w:color="auto"/>
      </w:divBdr>
    </w:div>
    <w:div w:id="802430517">
      <w:bodyDiv w:val="1"/>
      <w:marLeft w:val="0"/>
      <w:marRight w:val="0"/>
      <w:marTop w:val="0"/>
      <w:marBottom w:val="0"/>
      <w:divBdr>
        <w:top w:val="none" w:sz="0" w:space="0" w:color="auto"/>
        <w:left w:val="none" w:sz="0" w:space="0" w:color="auto"/>
        <w:bottom w:val="none" w:sz="0" w:space="0" w:color="auto"/>
        <w:right w:val="none" w:sz="0" w:space="0" w:color="auto"/>
      </w:divBdr>
    </w:div>
    <w:div w:id="802893518">
      <w:bodyDiv w:val="1"/>
      <w:marLeft w:val="0"/>
      <w:marRight w:val="0"/>
      <w:marTop w:val="0"/>
      <w:marBottom w:val="0"/>
      <w:divBdr>
        <w:top w:val="none" w:sz="0" w:space="0" w:color="auto"/>
        <w:left w:val="none" w:sz="0" w:space="0" w:color="auto"/>
        <w:bottom w:val="none" w:sz="0" w:space="0" w:color="auto"/>
        <w:right w:val="none" w:sz="0" w:space="0" w:color="auto"/>
      </w:divBdr>
    </w:div>
    <w:div w:id="803550131">
      <w:bodyDiv w:val="1"/>
      <w:marLeft w:val="0"/>
      <w:marRight w:val="0"/>
      <w:marTop w:val="0"/>
      <w:marBottom w:val="0"/>
      <w:divBdr>
        <w:top w:val="none" w:sz="0" w:space="0" w:color="auto"/>
        <w:left w:val="none" w:sz="0" w:space="0" w:color="auto"/>
        <w:bottom w:val="none" w:sz="0" w:space="0" w:color="auto"/>
        <w:right w:val="none" w:sz="0" w:space="0" w:color="auto"/>
      </w:divBdr>
    </w:div>
    <w:div w:id="803932874">
      <w:bodyDiv w:val="1"/>
      <w:marLeft w:val="0"/>
      <w:marRight w:val="0"/>
      <w:marTop w:val="0"/>
      <w:marBottom w:val="0"/>
      <w:divBdr>
        <w:top w:val="none" w:sz="0" w:space="0" w:color="auto"/>
        <w:left w:val="none" w:sz="0" w:space="0" w:color="auto"/>
        <w:bottom w:val="none" w:sz="0" w:space="0" w:color="auto"/>
        <w:right w:val="none" w:sz="0" w:space="0" w:color="auto"/>
      </w:divBdr>
    </w:div>
    <w:div w:id="804810041">
      <w:bodyDiv w:val="1"/>
      <w:marLeft w:val="0"/>
      <w:marRight w:val="0"/>
      <w:marTop w:val="0"/>
      <w:marBottom w:val="0"/>
      <w:divBdr>
        <w:top w:val="none" w:sz="0" w:space="0" w:color="auto"/>
        <w:left w:val="none" w:sz="0" w:space="0" w:color="auto"/>
        <w:bottom w:val="none" w:sz="0" w:space="0" w:color="auto"/>
        <w:right w:val="none" w:sz="0" w:space="0" w:color="auto"/>
      </w:divBdr>
    </w:div>
    <w:div w:id="804857357">
      <w:bodyDiv w:val="1"/>
      <w:marLeft w:val="0"/>
      <w:marRight w:val="0"/>
      <w:marTop w:val="0"/>
      <w:marBottom w:val="0"/>
      <w:divBdr>
        <w:top w:val="none" w:sz="0" w:space="0" w:color="auto"/>
        <w:left w:val="none" w:sz="0" w:space="0" w:color="auto"/>
        <w:bottom w:val="none" w:sz="0" w:space="0" w:color="auto"/>
        <w:right w:val="none" w:sz="0" w:space="0" w:color="auto"/>
      </w:divBdr>
    </w:div>
    <w:div w:id="805200652">
      <w:bodyDiv w:val="1"/>
      <w:marLeft w:val="0"/>
      <w:marRight w:val="0"/>
      <w:marTop w:val="0"/>
      <w:marBottom w:val="0"/>
      <w:divBdr>
        <w:top w:val="none" w:sz="0" w:space="0" w:color="auto"/>
        <w:left w:val="none" w:sz="0" w:space="0" w:color="auto"/>
        <w:bottom w:val="none" w:sz="0" w:space="0" w:color="auto"/>
        <w:right w:val="none" w:sz="0" w:space="0" w:color="auto"/>
      </w:divBdr>
    </w:div>
    <w:div w:id="806313567">
      <w:bodyDiv w:val="1"/>
      <w:marLeft w:val="0"/>
      <w:marRight w:val="0"/>
      <w:marTop w:val="0"/>
      <w:marBottom w:val="0"/>
      <w:divBdr>
        <w:top w:val="none" w:sz="0" w:space="0" w:color="auto"/>
        <w:left w:val="none" w:sz="0" w:space="0" w:color="auto"/>
        <w:bottom w:val="none" w:sz="0" w:space="0" w:color="auto"/>
        <w:right w:val="none" w:sz="0" w:space="0" w:color="auto"/>
      </w:divBdr>
    </w:div>
    <w:div w:id="806630806">
      <w:bodyDiv w:val="1"/>
      <w:marLeft w:val="0"/>
      <w:marRight w:val="0"/>
      <w:marTop w:val="0"/>
      <w:marBottom w:val="0"/>
      <w:divBdr>
        <w:top w:val="none" w:sz="0" w:space="0" w:color="auto"/>
        <w:left w:val="none" w:sz="0" w:space="0" w:color="auto"/>
        <w:bottom w:val="none" w:sz="0" w:space="0" w:color="auto"/>
        <w:right w:val="none" w:sz="0" w:space="0" w:color="auto"/>
      </w:divBdr>
    </w:div>
    <w:div w:id="807892434">
      <w:bodyDiv w:val="1"/>
      <w:marLeft w:val="0"/>
      <w:marRight w:val="0"/>
      <w:marTop w:val="0"/>
      <w:marBottom w:val="0"/>
      <w:divBdr>
        <w:top w:val="none" w:sz="0" w:space="0" w:color="auto"/>
        <w:left w:val="none" w:sz="0" w:space="0" w:color="auto"/>
        <w:bottom w:val="none" w:sz="0" w:space="0" w:color="auto"/>
        <w:right w:val="none" w:sz="0" w:space="0" w:color="auto"/>
      </w:divBdr>
    </w:div>
    <w:div w:id="809205588">
      <w:bodyDiv w:val="1"/>
      <w:marLeft w:val="0"/>
      <w:marRight w:val="0"/>
      <w:marTop w:val="0"/>
      <w:marBottom w:val="0"/>
      <w:divBdr>
        <w:top w:val="none" w:sz="0" w:space="0" w:color="auto"/>
        <w:left w:val="none" w:sz="0" w:space="0" w:color="auto"/>
        <w:bottom w:val="none" w:sz="0" w:space="0" w:color="auto"/>
        <w:right w:val="none" w:sz="0" w:space="0" w:color="auto"/>
      </w:divBdr>
    </w:div>
    <w:div w:id="809901377">
      <w:bodyDiv w:val="1"/>
      <w:marLeft w:val="0"/>
      <w:marRight w:val="0"/>
      <w:marTop w:val="0"/>
      <w:marBottom w:val="0"/>
      <w:divBdr>
        <w:top w:val="none" w:sz="0" w:space="0" w:color="auto"/>
        <w:left w:val="none" w:sz="0" w:space="0" w:color="auto"/>
        <w:bottom w:val="none" w:sz="0" w:space="0" w:color="auto"/>
        <w:right w:val="none" w:sz="0" w:space="0" w:color="auto"/>
      </w:divBdr>
    </w:div>
    <w:div w:id="810948696">
      <w:bodyDiv w:val="1"/>
      <w:marLeft w:val="0"/>
      <w:marRight w:val="0"/>
      <w:marTop w:val="0"/>
      <w:marBottom w:val="0"/>
      <w:divBdr>
        <w:top w:val="none" w:sz="0" w:space="0" w:color="auto"/>
        <w:left w:val="none" w:sz="0" w:space="0" w:color="auto"/>
        <w:bottom w:val="none" w:sz="0" w:space="0" w:color="auto"/>
        <w:right w:val="none" w:sz="0" w:space="0" w:color="auto"/>
      </w:divBdr>
    </w:div>
    <w:div w:id="811139860">
      <w:bodyDiv w:val="1"/>
      <w:marLeft w:val="0"/>
      <w:marRight w:val="0"/>
      <w:marTop w:val="0"/>
      <w:marBottom w:val="0"/>
      <w:divBdr>
        <w:top w:val="none" w:sz="0" w:space="0" w:color="auto"/>
        <w:left w:val="none" w:sz="0" w:space="0" w:color="auto"/>
        <w:bottom w:val="none" w:sz="0" w:space="0" w:color="auto"/>
        <w:right w:val="none" w:sz="0" w:space="0" w:color="auto"/>
      </w:divBdr>
    </w:div>
    <w:div w:id="812140222">
      <w:bodyDiv w:val="1"/>
      <w:marLeft w:val="0"/>
      <w:marRight w:val="0"/>
      <w:marTop w:val="0"/>
      <w:marBottom w:val="0"/>
      <w:divBdr>
        <w:top w:val="none" w:sz="0" w:space="0" w:color="auto"/>
        <w:left w:val="none" w:sz="0" w:space="0" w:color="auto"/>
        <w:bottom w:val="none" w:sz="0" w:space="0" w:color="auto"/>
        <w:right w:val="none" w:sz="0" w:space="0" w:color="auto"/>
      </w:divBdr>
    </w:div>
    <w:div w:id="813791924">
      <w:bodyDiv w:val="1"/>
      <w:marLeft w:val="0"/>
      <w:marRight w:val="0"/>
      <w:marTop w:val="0"/>
      <w:marBottom w:val="0"/>
      <w:divBdr>
        <w:top w:val="none" w:sz="0" w:space="0" w:color="auto"/>
        <w:left w:val="none" w:sz="0" w:space="0" w:color="auto"/>
        <w:bottom w:val="none" w:sz="0" w:space="0" w:color="auto"/>
        <w:right w:val="none" w:sz="0" w:space="0" w:color="auto"/>
      </w:divBdr>
    </w:div>
    <w:div w:id="814250948">
      <w:bodyDiv w:val="1"/>
      <w:marLeft w:val="0"/>
      <w:marRight w:val="0"/>
      <w:marTop w:val="0"/>
      <w:marBottom w:val="0"/>
      <w:divBdr>
        <w:top w:val="none" w:sz="0" w:space="0" w:color="auto"/>
        <w:left w:val="none" w:sz="0" w:space="0" w:color="auto"/>
        <w:bottom w:val="none" w:sz="0" w:space="0" w:color="auto"/>
        <w:right w:val="none" w:sz="0" w:space="0" w:color="auto"/>
      </w:divBdr>
    </w:div>
    <w:div w:id="814370550">
      <w:bodyDiv w:val="1"/>
      <w:marLeft w:val="0"/>
      <w:marRight w:val="0"/>
      <w:marTop w:val="0"/>
      <w:marBottom w:val="0"/>
      <w:divBdr>
        <w:top w:val="none" w:sz="0" w:space="0" w:color="auto"/>
        <w:left w:val="none" w:sz="0" w:space="0" w:color="auto"/>
        <w:bottom w:val="none" w:sz="0" w:space="0" w:color="auto"/>
        <w:right w:val="none" w:sz="0" w:space="0" w:color="auto"/>
      </w:divBdr>
    </w:div>
    <w:div w:id="814416666">
      <w:bodyDiv w:val="1"/>
      <w:marLeft w:val="0"/>
      <w:marRight w:val="0"/>
      <w:marTop w:val="0"/>
      <w:marBottom w:val="0"/>
      <w:divBdr>
        <w:top w:val="none" w:sz="0" w:space="0" w:color="auto"/>
        <w:left w:val="none" w:sz="0" w:space="0" w:color="auto"/>
        <w:bottom w:val="none" w:sz="0" w:space="0" w:color="auto"/>
        <w:right w:val="none" w:sz="0" w:space="0" w:color="auto"/>
      </w:divBdr>
    </w:div>
    <w:div w:id="814494400">
      <w:bodyDiv w:val="1"/>
      <w:marLeft w:val="0"/>
      <w:marRight w:val="0"/>
      <w:marTop w:val="0"/>
      <w:marBottom w:val="0"/>
      <w:divBdr>
        <w:top w:val="none" w:sz="0" w:space="0" w:color="auto"/>
        <w:left w:val="none" w:sz="0" w:space="0" w:color="auto"/>
        <w:bottom w:val="none" w:sz="0" w:space="0" w:color="auto"/>
        <w:right w:val="none" w:sz="0" w:space="0" w:color="auto"/>
      </w:divBdr>
    </w:div>
    <w:div w:id="815072944">
      <w:bodyDiv w:val="1"/>
      <w:marLeft w:val="0"/>
      <w:marRight w:val="0"/>
      <w:marTop w:val="0"/>
      <w:marBottom w:val="0"/>
      <w:divBdr>
        <w:top w:val="none" w:sz="0" w:space="0" w:color="auto"/>
        <w:left w:val="none" w:sz="0" w:space="0" w:color="auto"/>
        <w:bottom w:val="none" w:sz="0" w:space="0" w:color="auto"/>
        <w:right w:val="none" w:sz="0" w:space="0" w:color="auto"/>
      </w:divBdr>
    </w:div>
    <w:div w:id="816997827">
      <w:bodyDiv w:val="1"/>
      <w:marLeft w:val="0"/>
      <w:marRight w:val="0"/>
      <w:marTop w:val="0"/>
      <w:marBottom w:val="0"/>
      <w:divBdr>
        <w:top w:val="none" w:sz="0" w:space="0" w:color="auto"/>
        <w:left w:val="none" w:sz="0" w:space="0" w:color="auto"/>
        <w:bottom w:val="none" w:sz="0" w:space="0" w:color="auto"/>
        <w:right w:val="none" w:sz="0" w:space="0" w:color="auto"/>
      </w:divBdr>
    </w:div>
    <w:div w:id="817499965">
      <w:bodyDiv w:val="1"/>
      <w:marLeft w:val="0"/>
      <w:marRight w:val="0"/>
      <w:marTop w:val="0"/>
      <w:marBottom w:val="0"/>
      <w:divBdr>
        <w:top w:val="none" w:sz="0" w:space="0" w:color="auto"/>
        <w:left w:val="none" w:sz="0" w:space="0" w:color="auto"/>
        <w:bottom w:val="none" w:sz="0" w:space="0" w:color="auto"/>
        <w:right w:val="none" w:sz="0" w:space="0" w:color="auto"/>
      </w:divBdr>
    </w:div>
    <w:div w:id="817959329">
      <w:bodyDiv w:val="1"/>
      <w:marLeft w:val="0"/>
      <w:marRight w:val="0"/>
      <w:marTop w:val="0"/>
      <w:marBottom w:val="0"/>
      <w:divBdr>
        <w:top w:val="none" w:sz="0" w:space="0" w:color="auto"/>
        <w:left w:val="none" w:sz="0" w:space="0" w:color="auto"/>
        <w:bottom w:val="none" w:sz="0" w:space="0" w:color="auto"/>
        <w:right w:val="none" w:sz="0" w:space="0" w:color="auto"/>
      </w:divBdr>
    </w:div>
    <w:div w:id="818227121">
      <w:bodyDiv w:val="1"/>
      <w:marLeft w:val="0"/>
      <w:marRight w:val="0"/>
      <w:marTop w:val="0"/>
      <w:marBottom w:val="0"/>
      <w:divBdr>
        <w:top w:val="none" w:sz="0" w:space="0" w:color="auto"/>
        <w:left w:val="none" w:sz="0" w:space="0" w:color="auto"/>
        <w:bottom w:val="none" w:sz="0" w:space="0" w:color="auto"/>
        <w:right w:val="none" w:sz="0" w:space="0" w:color="auto"/>
      </w:divBdr>
    </w:div>
    <w:div w:id="818234120">
      <w:bodyDiv w:val="1"/>
      <w:marLeft w:val="0"/>
      <w:marRight w:val="0"/>
      <w:marTop w:val="0"/>
      <w:marBottom w:val="0"/>
      <w:divBdr>
        <w:top w:val="none" w:sz="0" w:space="0" w:color="auto"/>
        <w:left w:val="none" w:sz="0" w:space="0" w:color="auto"/>
        <w:bottom w:val="none" w:sz="0" w:space="0" w:color="auto"/>
        <w:right w:val="none" w:sz="0" w:space="0" w:color="auto"/>
      </w:divBdr>
    </w:div>
    <w:div w:id="818883019">
      <w:bodyDiv w:val="1"/>
      <w:marLeft w:val="0"/>
      <w:marRight w:val="0"/>
      <w:marTop w:val="0"/>
      <w:marBottom w:val="0"/>
      <w:divBdr>
        <w:top w:val="none" w:sz="0" w:space="0" w:color="auto"/>
        <w:left w:val="none" w:sz="0" w:space="0" w:color="auto"/>
        <w:bottom w:val="none" w:sz="0" w:space="0" w:color="auto"/>
        <w:right w:val="none" w:sz="0" w:space="0" w:color="auto"/>
      </w:divBdr>
    </w:div>
    <w:div w:id="819075662">
      <w:bodyDiv w:val="1"/>
      <w:marLeft w:val="0"/>
      <w:marRight w:val="0"/>
      <w:marTop w:val="0"/>
      <w:marBottom w:val="0"/>
      <w:divBdr>
        <w:top w:val="none" w:sz="0" w:space="0" w:color="auto"/>
        <w:left w:val="none" w:sz="0" w:space="0" w:color="auto"/>
        <w:bottom w:val="none" w:sz="0" w:space="0" w:color="auto"/>
        <w:right w:val="none" w:sz="0" w:space="0" w:color="auto"/>
      </w:divBdr>
    </w:div>
    <w:div w:id="819422832">
      <w:bodyDiv w:val="1"/>
      <w:marLeft w:val="0"/>
      <w:marRight w:val="0"/>
      <w:marTop w:val="0"/>
      <w:marBottom w:val="0"/>
      <w:divBdr>
        <w:top w:val="none" w:sz="0" w:space="0" w:color="auto"/>
        <w:left w:val="none" w:sz="0" w:space="0" w:color="auto"/>
        <w:bottom w:val="none" w:sz="0" w:space="0" w:color="auto"/>
        <w:right w:val="none" w:sz="0" w:space="0" w:color="auto"/>
      </w:divBdr>
    </w:div>
    <w:div w:id="820541406">
      <w:bodyDiv w:val="1"/>
      <w:marLeft w:val="0"/>
      <w:marRight w:val="0"/>
      <w:marTop w:val="0"/>
      <w:marBottom w:val="0"/>
      <w:divBdr>
        <w:top w:val="none" w:sz="0" w:space="0" w:color="auto"/>
        <w:left w:val="none" w:sz="0" w:space="0" w:color="auto"/>
        <w:bottom w:val="none" w:sz="0" w:space="0" w:color="auto"/>
        <w:right w:val="none" w:sz="0" w:space="0" w:color="auto"/>
      </w:divBdr>
    </w:div>
    <w:div w:id="820580480">
      <w:bodyDiv w:val="1"/>
      <w:marLeft w:val="0"/>
      <w:marRight w:val="0"/>
      <w:marTop w:val="0"/>
      <w:marBottom w:val="0"/>
      <w:divBdr>
        <w:top w:val="none" w:sz="0" w:space="0" w:color="auto"/>
        <w:left w:val="none" w:sz="0" w:space="0" w:color="auto"/>
        <w:bottom w:val="none" w:sz="0" w:space="0" w:color="auto"/>
        <w:right w:val="none" w:sz="0" w:space="0" w:color="auto"/>
      </w:divBdr>
    </w:div>
    <w:div w:id="820584241">
      <w:bodyDiv w:val="1"/>
      <w:marLeft w:val="0"/>
      <w:marRight w:val="0"/>
      <w:marTop w:val="0"/>
      <w:marBottom w:val="0"/>
      <w:divBdr>
        <w:top w:val="none" w:sz="0" w:space="0" w:color="auto"/>
        <w:left w:val="none" w:sz="0" w:space="0" w:color="auto"/>
        <w:bottom w:val="none" w:sz="0" w:space="0" w:color="auto"/>
        <w:right w:val="none" w:sz="0" w:space="0" w:color="auto"/>
      </w:divBdr>
    </w:div>
    <w:div w:id="820922093">
      <w:bodyDiv w:val="1"/>
      <w:marLeft w:val="0"/>
      <w:marRight w:val="0"/>
      <w:marTop w:val="0"/>
      <w:marBottom w:val="0"/>
      <w:divBdr>
        <w:top w:val="none" w:sz="0" w:space="0" w:color="auto"/>
        <w:left w:val="none" w:sz="0" w:space="0" w:color="auto"/>
        <w:bottom w:val="none" w:sz="0" w:space="0" w:color="auto"/>
        <w:right w:val="none" w:sz="0" w:space="0" w:color="auto"/>
      </w:divBdr>
    </w:div>
    <w:div w:id="821584673">
      <w:bodyDiv w:val="1"/>
      <w:marLeft w:val="0"/>
      <w:marRight w:val="0"/>
      <w:marTop w:val="0"/>
      <w:marBottom w:val="0"/>
      <w:divBdr>
        <w:top w:val="none" w:sz="0" w:space="0" w:color="auto"/>
        <w:left w:val="none" w:sz="0" w:space="0" w:color="auto"/>
        <w:bottom w:val="none" w:sz="0" w:space="0" w:color="auto"/>
        <w:right w:val="none" w:sz="0" w:space="0" w:color="auto"/>
      </w:divBdr>
    </w:div>
    <w:div w:id="822039733">
      <w:bodyDiv w:val="1"/>
      <w:marLeft w:val="0"/>
      <w:marRight w:val="0"/>
      <w:marTop w:val="0"/>
      <w:marBottom w:val="0"/>
      <w:divBdr>
        <w:top w:val="none" w:sz="0" w:space="0" w:color="auto"/>
        <w:left w:val="none" w:sz="0" w:space="0" w:color="auto"/>
        <w:bottom w:val="none" w:sz="0" w:space="0" w:color="auto"/>
        <w:right w:val="none" w:sz="0" w:space="0" w:color="auto"/>
      </w:divBdr>
    </w:div>
    <w:div w:id="822502690">
      <w:bodyDiv w:val="1"/>
      <w:marLeft w:val="0"/>
      <w:marRight w:val="0"/>
      <w:marTop w:val="0"/>
      <w:marBottom w:val="0"/>
      <w:divBdr>
        <w:top w:val="none" w:sz="0" w:space="0" w:color="auto"/>
        <w:left w:val="none" w:sz="0" w:space="0" w:color="auto"/>
        <w:bottom w:val="none" w:sz="0" w:space="0" w:color="auto"/>
        <w:right w:val="none" w:sz="0" w:space="0" w:color="auto"/>
      </w:divBdr>
    </w:div>
    <w:div w:id="822816891">
      <w:bodyDiv w:val="1"/>
      <w:marLeft w:val="0"/>
      <w:marRight w:val="0"/>
      <w:marTop w:val="0"/>
      <w:marBottom w:val="0"/>
      <w:divBdr>
        <w:top w:val="none" w:sz="0" w:space="0" w:color="auto"/>
        <w:left w:val="none" w:sz="0" w:space="0" w:color="auto"/>
        <w:bottom w:val="none" w:sz="0" w:space="0" w:color="auto"/>
        <w:right w:val="none" w:sz="0" w:space="0" w:color="auto"/>
      </w:divBdr>
    </w:div>
    <w:div w:id="822890310">
      <w:bodyDiv w:val="1"/>
      <w:marLeft w:val="0"/>
      <w:marRight w:val="0"/>
      <w:marTop w:val="0"/>
      <w:marBottom w:val="0"/>
      <w:divBdr>
        <w:top w:val="none" w:sz="0" w:space="0" w:color="auto"/>
        <w:left w:val="none" w:sz="0" w:space="0" w:color="auto"/>
        <w:bottom w:val="none" w:sz="0" w:space="0" w:color="auto"/>
        <w:right w:val="none" w:sz="0" w:space="0" w:color="auto"/>
      </w:divBdr>
    </w:div>
    <w:div w:id="823203802">
      <w:bodyDiv w:val="1"/>
      <w:marLeft w:val="0"/>
      <w:marRight w:val="0"/>
      <w:marTop w:val="0"/>
      <w:marBottom w:val="0"/>
      <w:divBdr>
        <w:top w:val="none" w:sz="0" w:space="0" w:color="auto"/>
        <w:left w:val="none" w:sz="0" w:space="0" w:color="auto"/>
        <w:bottom w:val="none" w:sz="0" w:space="0" w:color="auto"/>
        <w:right w:val="none" w:sz="0" w:space="0" w:color="auto"/>
      </w:divBdr>
    </w:div>
    <w:div w:id="823550971">
      <w:bodyDiv w:val="1"/>
      <w:marLeft w:val="0"/>
      <w:marRight w:val="0"/>
      <w:marTop w:val="0"/>
      <w:marBottom w:val="0"/>
      <w:divBdr>
        <w:top w:val="none" w:sz="0" w:space="0" w:color="auto"/>
        <w:left w:val="none" w:sz="0" w:space="0" w:color="auto"/>
        <w:bottom w:val="none" w:sz="0" w:space="0" w:color="auto"/>
        <w:right w:val="none" w:sz="0" w:space="0" w:color="auto"/>
      </w:divBdr>
    </w:div>
    <w:div w:id="823813352">
      <w:bodyDiv w:val="1"/>
      <w:marLeft w:val="0"/>
      <w:marRight w:val="0"/>
      <w:marTop w:val="0"/>
      <w:marBottom w:val="0"/>
      <w:divBdr>
        <w:top w:val="none" w:sz="0" w:space="0" w:color="auto"/>
        <w:left w:val="none" w:sz="0" w:space="0" w:color="auto"/>
        <w:bottom w:val="none" w:sz="0" w:space="0" w:color="auto"/>
        <w:right w:val="none" w:sz="0" w:space="0" w:color="auto"/>
      </w:divBdr>
    </w:div>
    <w:div w:id="824711398">
      <w:bodyDiv w:val="1"/>
      <w:marLeft w:val="0"/>
      <w:marRight w:val="0"/>
      <w:marTop w:val="0"/>
      <w:marBottom w:val="0"/>
      <w:divBdr>
        <w:top w:val="none" w:sz="0" w:space="0" w:color="auto"/>
        <w:left w:val="none" w:sz="0" w:space="0" w:color="auto"/>
        <w:bottom w:val="none" w:sz="0" w:space="0" w:color="auto"/>
        <w:right w:val="none" w:sz="0" w:space="0" w:color="auto"/>
      </w:divBdr>
    </w:div>
    <w:div w:id="824779310">
      <w:bodyDiv w:val="1"/>
      <w:marLeft w:val="0"/>
      <w:marRight w:val="0"/>
      <w:marTop w:val="0"/>
      <w:marBottom w:val="0"/>
      <w:divBdr>
        <w:top w:val="none" w:sz="0" w:space="0" w:color="auto"/>
        <w:left w:val="none" w:sz="0" w:space="0" w:color="auto"/>
        <w:bottom w:val="none" w:sz="0" w:space="0" w:color="auto"/>
        <w:right w:val="none" w:sz="0" w:space="0" w:color="auto"/>
      </w:divBdr>
    </w:div>
    <w:div w:id="825054342">
      <w:bodyDiv w:val="1"/>
      <w:marLeft w:val="0"/>
      <w:marRight w:val="0"/>
      <w:marTop w:val="0"/>
      <w:marBottom w:val="0"/>
      <w:divBdr>
        <w:top w:val="none" w:sz="0" w:space="0" w:color="auto"/>
        <w:left w:val="none" w:sz="0" w:space="0" w:color="auto"/>
        <w:bottom w:val="none" w:sz="0" w:space="0" w:color="auto"/>
        <w:right w:val="none" w:sz="0" w:space="0" w:color="auto"/>
      </w:divBdr>
    </w:div>
    <w:div w:id="826017162">
      <w:bodyDiv w:val="1"/>
      <w:marLeft w:val="0"/>
      <w:marRight w:val="0"/>
      <w:marTop w:val="0"/>
      <w:marBottom w:val="0"/>
      <w:divBdr>
        <w:top w:val="none" w:sz="0" w:space="0" w:color="auto"/>
        <w:left w:val="none" w:sz="0" w:space="0" w:color="auto"/>
        <w:bottom w:val="none" w:sz="0" w:space="0" w:color="auto"/>
        <w:right w:val="none" w:sz="0" w:space="0" w:color="auto"/>
      </w:divBdr>
    </w:div>
    <w:div w:id="826240887">
      <w:bodyDiv w:val="1"/>
      <w:marLeft w:val="0"/>
      <w:marRight w:val="0"/>
      <w:marTop w:val="0"/>
      <w:marBottom w:val="0"/>
      <w:divBdr>
        <w:top w:val="none" w:sz="0" w:space="0" w:color="auto"/>
        <w:left w:val="none" w:sz="0" w:space="0" w:color="auto"/>
        <w:bottom w:val="none" w:sz="0" w:space="0" w:color="auto"/>
        <w:right w:val="none" w:sz="0" w:space="0" w:color="auto"/>
      </w:divBdr>
    </w:div>
    <w:div w:id="827326975">
      <w:bodyDiv w:val="1"/>
      <w:marLeft w:val="0"/>
      <w:marRight w:val="0"/>
      <w:marTop w:val="0"/>
      <w:marBottom w:val="0"/>
      <w:divBdr>
        <w:top w:val="none" w:sz="0" w:space="0" w:color="auto"/>
        <w:left w:val="none" w:sz="0" w:space="0" w:color="auto"/>
        <w:bottom w:val="none" w:sz="0" w:space="0" w:color="auto"/>
        <w:right w:val="none" w:sz="0" w:space="0" w:color="auto"/>
      </w:divBdr>
    </w:div>
    <w:div w:id="828134411">
      <w:bodyDiv w:val="1"/>
      <w:marLeft w:val="0"/>
      <w:marRight w:val="0"/>
      <w:marTop w:val="0"/>
      <w:marBottom w:val="0"/>
      <w:divBdr>
        <w:top w:val="none" w:sz="0" w:space="0" w:color="auto"/>
        <w:left w:val="none" w:sz="0" w:space="0" w:color="auto"/>
        <w:bottom w:val="none" w:sz="0" w:space="0" w:color="auto"/>
        <w:right w:val="none" w:sz="0" w:space="0" w:color="auto"/>
      </w:divBdr>
    </w:div>
    <w:div w:id="828905921">
      <w:bodyDiv w:val="1"/>
      <w:marLeft w:val="0"/>
      <w:marRight w:val="0"/>
      <w:marTop w:val="0"/>
      <w:marBottom w:val="0"/>
      <w:divBdr>
        <w:top w:val="none" w:sz="0" w:space="0" w:color="auto"/>
        <w:left w:val="none" w:sz="0" w:space="0" w:color="auto"/>
        <w:bottom w:val="none" w:sz="0" w:space="0" w:color="auto"/>
        <w:right w:val="none" w:sz="0" w:space="0" w:color="auto"/>
      </w:divBdr>
    </w:div>
    <w:div w:id="829907250">
      <w:bodyDiv w:val="1"/>
      <w:marLeft w:val="0"/>
      <w:marRight w:val="0"/>
      <w:marTop w:val="0"/>
      <w:marBottom w:val="0"/>
      <w:divBdr>
        <w:top w:val="none" w:sz="0" w:space="0" w:color="auto"/>
        <w:left w:val="none" w:sz="0" w:space="0" w:color="auto"/>
        <w:bottom w:val="none" w:sz="0" w:space="0" w:color="auto"/>
        <w:right w:val="none" w:sz="0" w:space="0" w:color="auto"/>
      </w:divBdr>
    </w:div>
    <w:div w:id="830679384">
      <w:bodyDiv w:val="1"/>
      <w:marLeft w:val="0"/>
      <w:marRight w:val="0"/>
      <w:marTop w:val="0"/>
      <w:marBottom w:val="0"/>
      <w:divBdr>
        <w:top w:val="none" w:sz="0" w:space="0" w:color="auto"/>
        <w:left w:val="none" w:sz="0" w:space="0" w:color="auto"/>
        <w:bottom w:val="none" w:sz="0" w:space="0" w:color="auto"/>
        <w:right w:val="none" w:sz="0" w:space="0" w:color="auto"/>
      </w:divBdr>
    </w:div>
    <w:div w:id="830681458">
      <w:bodyDiv w:val="1"/>
      <w:marLeft w:val="0"/>
      <w:marRight w:val="0"/>
      <w:marTop w:val="0"/>
      <w:marBottom w:val="0"/>
      <w:divBdr>
        <w:top w:val="none" w:sz="0" w:space="0" w:color="auto"/>
        <w:left w:val="none" w:sz="0" w:space="0" w:color="auto"/>
        <w:bottom w:val="none" w:sz="0" w:space="0" w:color="auto"/>
        <w:right w:val="none" w:sz="0" w:space="0" w:color="auto"/>
      </w:divBdr>
    </w:div>
    <w:div w:id="831142804">
      <w:bodyDiv w:val="1"/>
      <w:marLeft w:val="0"/>
      <w:marRight w:val="0"/>
      <w:marTop w:val="0"/>
      <w:marBottom w:val="0"/>
      <w:divBdr>
        <w:top w:val="none" w:sz="0" w:space="0" w:color="auto"/>
        <w:left w:val="none" w:sz="0" w:space="0" w:color="auto"/>
        <w:bottom w:val="none" w:sz="0" w:space="0" w:color="auto"/>
        <w:right w:val="none" w:sz="0" w:space="0" w:color="auto"/>
      </w:divBdr>
    </w:div>
    <w:div w:id="831408933">
      <w:bodyDiv w:val="1"/>
      <w:marLeft w:val="0"/>
      <w:marRight w:val="0"/>
      <w:marTop w:val="0"/>
      <w:marBottom w:val="0"/>
      <w:divBdr>
        <w:top w:val="none" w:sz="0" w:space="0" w:color="auto"/>
        <w:left w:val="none" w:sz="0" w:space="0" w:color="auto"/>
        <w:bottom w:val="none" w:sz="0" w:space="0" w:color="auto"/>
        <w:right w:val="none" w:sz="0" w:space="0" w:color="auto"/>
      </w:divBdr>
    </w:div>
    <w:div w:id="832530115">
      <w:bodyDiv w:val="1"/>
      <w:marLeft w:val="0"/>
      <w:marRight w:val="0"/>
      <w:marTop w:val="0"/>
      <w:marBottom w:val="0"/>
      <w:divBdr>
        <w:top w:val="none" w:sz="0" w:space="0" w:color="auto"/>
        <w:left w:val="none" w:sz="0" w:space="0" w:color="auto"/>
        <w:bottom w:val="none" w:sz="0" w:space="0" w:color="auto"/>
        <w:right w:val="none" w:sz="0" w:space="0" w:color="auto"/>
      </w:divBdr>
    </w:div>
    <w:div w:id="833254565">
      <w:bodyDiv w:val="1"/>
      <w:marLeft w:val="0"/>
      <w:marRight w:val="0"/>
      <w:marTop w:val="0"/>
      <w:marBottom w:val="0"/>
      <w:divBdr>
        <w:top w:val="none" w:sz="0" w:space="0" w:color="auto"/>
        <w:left w:val="none" w:sz="0" w:space="0" w:color="auto"/>
        <w:bottom w:val="none" w:sz="0" w:space="0" w:color="auto"/>
        <w:right w:val="none" w:sz="0" w:space="0" w:color="auto"/>
      </w:divBdr>
    </w:div>
    <w:div w:id="833296254">
      <w:bodyDiv w:val="1"/>
      <w:marLeft w:val="0"/>
      <w:marRight w:val="0"/>
      <w:marTop w:val="0"/>
      <w:marBottom w:val="0"/>
      <w:divBdr>
        <w:top w:val="none" w:sz="0" w:space="0" w:color="auto"/>
        <w:left w:val="none" w:sz="0" w:space="0" w:color="auto"/>
        <w:bottom w:val="none" w:sz="0" w:space="0" w:color="auto"/>
        <w:right w:val="none" w:sz="0" w:space="0" w:color="auto"/>
      </w:divBdr>
    </w:div>
    <w:div w:id="833299264">
      <w:bodyDiv w:val="1"/>
      <w:marLeft w:val="0"/>
      <w:marRight w:val="0"/>
      <w:marTop w:val="0"/>
      <w:marBottom w:val="0"/>
      <w:divBdr>
        <w:top w:val="none" w:sz="0" w:space="0" w:color="auto"/>
        <w:left w:val="none" w:sz="0" w:space="0" w:color="auto"/>
        <w:bottom w:val="none" w:sz="0" w:space="0" w:color="auto"/>
        <w:right w:val="none" w:sz="0" w:space="0" w:color="auto"/>
      </w:divBdr>
    </w:div>
    <w:div w:id="833373224">
      <w:bodyDiv w:val="1"/>
      <w:marLeft w:val="0"/>
      <w:marRight w:val="0"/>
      <w:marTop w:val="0"/>
      <w:marBottom w:val="0"/>
      <w:divBdr>
        <w:top w:val="none" w:sz="0" w:space="0" w:color="auto"/>
        <w:left w:val="none" w:sz="0" w:space="0" w:color="auto"/>
        <w:bottom w:val="none" w:sz="0" w:space="0" w:color="auto"/>
        <w:right w:val="none" w:sz="0" w:space="0" w:color="auto"/>
      </w:divBdr>
    </w:div>
    <w:div w:id="833491600">
      <w:bodyDiv w:val="1"/>
      <w:marLeft w:val="0"/>
      <w:marRight w:val="0"/>
      <w:marTop w:val="0"/>
      <w:marBottom w:val="0"/>
      <w:divBdr>
        <w:top w:val="none" w:sz="0" w:space="0" w:color="auto"/>
        <w:left w:val="none" w:sz="0" w:space="0" w:color="auto"/>
        <w:bottom w:val="none" w:sz="0" w:space="0" w:color="auto"/>
        <w:right w:val="none" w:sz="0" w:space="0" w:color="auto"/>
      </w:divBdr>
    </w:div>
    <w:div w:id="835192435">
      <w:bodyDiv w:val="1"/>
      <w:marLeft w:val="0"/>
      <w:marRight w:val="0"/>
      <w:marTop w:val="0"/>
      <w:marBottom w:val="0"/>
      <w:divBdr>
        <w:top w:val="none" w:sz="0" w:space="0" w:color="auto"/>
        <w:left w:val="none" w:sz="0" w:space="0" w:color="auto"/>
        <w:bottom w:val="none" w:sz="0" w:space="0" w:color="auto"/>
        <w:right w:val="none" w:sz="0" w:space="0" w:color="auto"/>
      </w:divBdr>
    </w:div>
    <w:div w:id="835608092">
      <w:bodyDiv w:val="1"/>
      <w:marLeft w:val="0"/>
      <w:marRight w:val="0"/>
      <w:marTop w:val="0"/>
      <w:marBottom w:val="0"/>
      <w:divBdr>
        <w:top w:val="none" w:sz="0" w:space="0" w:color="auto"/>
        <w:left w:val="none" w:sz="0" w:space="0" w:color="auto"/>
        <w:bottom w:val="none" w:sz="0" w:space="0" w:color="auto"/>
        <w:right w:val="none" w:sz="0" w:space="0" w:color="auto"/>
      </w:divBdr>
    </w:div>
    <w:div w:id="835728534">
      <w:bodyDiv w:val="1"/>
      <w:marLeft w:val="0"/>
      <w:marRight w:val="0"/>
      <w:marTop w:val="0"/>
      <w:marBottom w:val="0"/>
      <w:divBdr>
        <w:top w:val="none" w:sz="0" w:space="0" w:color="auto"/>
        <w:left w:val="none" w:sz="0" w:space="0" w:color="auto"/>
        <w:bottom w:val="none" w:sz="0" w:space="0" w:color="auto"/>
        <w:right w:val="none" w:sz="0" w:space="0" w:color="auto"/>
      </w:divBdr>
    </w:div>
    <w:div w:id="835918076">
      <w:bodyDiv w:val="1"/>
      <w:marLeft w:val="0"/>
      <w:marRight w:val="0"/>
      <w:marTop w:val="0"/>
      <w:marBottom w:val="0"/>
      <w:divBdr>
        <w:top w:val="none" w:sz="0" w:space="0" w:color="auto"/>
        <w:left w:val="none" w:sz="0" w:space="0" w:color="auto"/>
        <w:bottom w:val="none" w:sz="0" w:space="0" w:color="auto"/>
        <w:right w:val="none" w:sz="0" w:space="0" w:color="auto"/>
      </w:divBdr>
    </w:div>
    <w:div w:id="836266004">
      <w:bodyDiv w:val="1"/>
      <w:marLeft w:val="0"/>
      <w:marRight w:val="0"/>
      <w:marTop w:val="0"/>
      <w:marBottom w:val="0"/>
      <w:divBdr>
        <w:top w:val="none" w:sz="0" w:space="0" w:color="auto"/>
        <w:left w:val="none" w:sz="0" w:space="0" w:color="auto"/>
        <w:bottom w:val="none" w:sz="0" w:space="0" w:color="auto"/>
        <w:right w:val="none" w:sz="0" w:space="0" w:color="auto"/>
      </w:divBdr>
    </w:div>
    <w:div w:id="836383031">
      <w:bodyDiv w:val="1"/>
      <w:marLeft w:val="0"/>
      <w:marRight w:val="0"/>
      <w:marTop w:val="0"/>
      <w:marBottom w:val="0"/>
      <w:divBdr>
        <w:top w:val="none" w:sz="0" w:space="0" w:color="auto"/>
        <w:left w:val="none" w:sz="0" w:space="0" w:color="auto"/>
        <w:bottom w:val="none" w:sz="0" w:space="0" w:color="auto"/>
        <w:right w:val="none" w:sz="0" w:space="0" w:color="auto"/>
      </w:divBdr>
    </w:div>
    <w:div w:id="837161854">
      <w:bodyDiv w:val="1"/>
      <w:marLeft w:val="0"/>
      <w:marRight w:val="0"/>
      <w:marTop w:val="0"/>
      <w:marBottom w:val="0"/>
      <w:divBdr>
        <w:top w:val="none" w:sz="0" w:space="0" w:color="auto"/>
        <w:left w:val="none" w:sz="0" w:space="0" w:color="auto"/>
        <w:bottom w:val="none" w:sz="0" w:space="0" w:color="auto"/>
        <w:right w:val="none" w:sz="0" w:space="0" w:color="auto"/>
      </w:divBdr>
    </w:div>
    <w:div w:id="837692157">
      <w:bodyDiv w:val="1"/>
      <w:marLeft w:val="0"/>
      <w:marRight w:val="0"/>
      <w:marTop w:val="0"/>
      <w:marBottom w:val="0"/>
      <w:divBdr>
        <w:top w:val="none" w:sz="0" w:space="0" w:color="auto"/>
        <w:left w:val="none" w:sz="0" w:space="0" w:color="auto"/>
        <w:bottom w:val="none" w:sz="0" w:space="0" w:color="auto"/>
        <w:right w:val="none" w:sz="0" w:space="0" w:color="auto"/>
      </w:divBdr>
    </w:div>
    <w:div w:id="838884318">
      <w:bodyDiv w:val="1"/>
      <w:marLeft w:val="0"/>
      <w:marRight w:val="0"/>
      <w:marTop w:val="0"/>
      <w:marBottom w:val="0"/>
      <w:divBdr>
        <w:top w:val="none" w:sz="0" w:space="0" w:color="auto"/>
        <w:left w:val="none" w:sz="0" w:space="0" w:color="auto"/>
        <w:bottom w:val="none" w:sz="0" w:space="0" w:color="auto"/>
        <w:right w:val="none" w:sz="0" w:space="0" w:color="auto"/>
      </w:divBdr>
    </w:div>
    <w:div w:id="839273460">
      <w:bodyDiv w:val="1"/>
      <w:marLeft w:val="0"/>
      <w:marRight w:val="0"/>
      <w:marTop w:val="0"/>
      <w:marBottom w:val="0"/>
      <w:divBdr>
        <w:top w:val="none" w:sz="0" w:space="0" w:color="auto"/>
        <w:left w:val="none" w:sz="0" w:space="0" w:color="auto"/>
        <w:bottom w:val="none" w:sz="0" w:space="0" w:color="auto"/>
        <w:right w:val="none" w:sz="0" w:space="0" w:color="auto"/>
      </w:divBdr>
    </w:div>
    <w:div w:id="839546107">
      <w:bodyDiv w:val="1"/>
      <w:marLeft w:val="0"/>
      <w:marRight w:val="0"/>
      <w:marTop w:val="0"/>
      <w:marBottom w:val="0"/>
      <w:divBdr>
        <w:top w:val="none" w:sz="0" w:space="0" w:color="auto"/>
        <w:left w:val="none" w:sz="0" w:space="0" w:color="auto"/>
        <w:bottom w:val="none" w:sz="0" w:space="0" w:color="auto"/>
        <w:right w:val="none" w:sz="0" w:space="0" w:color="auto"/>
      </w:divBdr>
    </w:div>
    <w:div w:id="839659845">
      <w:bodyDiv w:val="1"/>
      <w:marLeft w:val="0"/>
      <w:marRight w:val="0"/>
      <w:marTop w:val="0"/>
      <w:marBottom w:val="0"/>
      <w:divBdr>
        <w:top w:val="none" w:sz="0" w:space="0" w:color="auto"/>
        <w:left w:val="none" w:sz="0" w:space="0" w:color="auto"/>
        <w:bottom w:val="none" w:sz="0" w:space="0" w:color="auto"/>
        <w:right w:val="none" w:sz="0" w:space="0" w:color="auto"/>
      </w:divBdr>
    </w:div>
    <w:div w:id="839731576">
      <w:bodyDiv w:val="1"/>
      <w:marLeft w:val="0"/>
      <w:marRight w:val="0"/>
      <w:marTop w:val="0"/>
      <w:marBottom w:val="0"/>
      <w:divBdr>
        <w:top w:val="none" w:sz="0" w:space="0" w:color="auto"/>
        <w:left w:val="none" w:sz="0" w:space="0" w:color="auto"/>
        <w:bottom w:val="none" w:sz="0" w:space="0" w:color="auto"/>
        <w:right w:val="none" w:sz="0" w:space="0" w:color="auto"/>
      </w:divBdr>
    </w:div>
    <w:div w:id="839933445">
      <w:bodyDiv w:val="1"/>
      <w:marLeft w:val="0"/>
      <w:marRight w:val="0"/>
      <w:marTop w:val="0"/>
      <w:marBottom w:val="0"/>
      <w:divBdr>
        <w:top w:val="none" w:sz="0" w:space="0" w:color="auto"/>
        <w:left w:val="none" w:sz="0" w:space="0" w:color="auto"/>
        <w:bottom w:val="none" w:sz="0" w:space="0" w:color="auto"/>
        <w:right w:val="none" w:sz="0" w:space="0" w:color="auto"/>
      </w:divBdr>
    </w:div>
    <w:div w:id="841089177">
      <w:bodyDiv w:val="1"/>
      <w:marLeft w:val="0"/>
      <w:marRight w:val="0"/>
      <w:marTop w:val="0"/>
      <w:marBottom w:val="0"/>
      <w:divBdr>
        <w:top w:val="none" w:sz="0" w:space="0" w:color="auto"/>
        <w:left w:val="none" w:sz="0" w:space="0" w:color="auto"/>
        <w:bottom w:val="none" w:sz="0" w:space="0" w:color="auto"/>
        <w:right w:val="none" w:sz="0" w:space="0" w:color="auto"/>
      </w:divBdr>
    </w:div>
    <w:div w:id="842090040">
      <w:bodyDiv w:val="1"/>
      <w:marLeft w:val="0"/>
      <w:marRight w:val="0"/>
      <w:marTop w:val="0"/>
      <w:marBottom w:val="0"/>
      <w:divBdr>
        <w:top w:val="none" w:sz="0" w:space="0" w:color="auto"/>
        <w:left w:val="none" w:sz="0" w:space="0" w:color="auto"/>
        <w:bottom w:val="none" w:sz="0" w:space="0" w:color="auto"/>
        <w:right w:val="none" w:sz="0" w:space="0" w:color="auto"/>
      </w:divBdr>
    </w:div>
    <w:div w:id="842818111">
      <w:bodyDiv w:val="1"/>
      <w:marLeft w:val="0"/>
      <w:marRight w:val="0"/>
      <w:marTop w:val="0"/>
      <w:marBottom w:val="0"/>
      <w:divBdr>
        <w:top w:val="none" w:sz="0" w:space="0" w:color="auto"/>
        <w:left w:val="none" w:sz="0" w:space="0" w:color="auto"/>
        <w:bottom w:val="none" w:sz="0" w:space="0" w:color="auto"/>
        <w:right w:val="none" w:sz="0" w:space="0" w:color="auto"/>
      </w:divBdr>
    </w:div>
    <w:div w:id="843208670">
      <w:bodyDiv w:val="1"/>
      <w:marLeft w:val="0"/>
      <w:marRight w:val="0"/>
      <w:marTop w:val="0"/>
      <w:marBottom w:val="0"/>
      <w:divBdr>
        <w:top w:val="none" w:sz="0" w:space="0" w:color="auto"/>
        <w:left w:val="none" w:sz="0" w:space="0" w:color="auto"/>
        <w:bottom w:val="none" w:sz="0" w:space="0" w:color="auto"/>
        <w:right w:val="none" w:sz="0" w:space="0" w:color="auto"/>
      </w:divBdr>
    </w:div>
    <w:div w:id="843280401">
      <w:bodyDiv w:val="1"/>
      <w:marLeft w:val="0"/>
      <w:marRight w:val="0"/>
      <w:marTop w:val="0"/>
      <w:marBottom w:val="0"/>
      <w:divBdr>
        <w:top w:val="none" w:sz="0" w:space="0" w:color="auto"/>
        <w:left w:val="none" w:sz="0" w:space="0" w:color="auto"/>
        <w:bottom w:val="none" w:sz="0" w:space="0" w:color="auto"/>
        <w:right w:val="none" w:sz="0" w:space="0" w:color="auto"/>
      </w:divBdr>
    </w:div>
    <w:div w:id="843907147">
      <w:bodyDiv w:val="1"/>
      <w:marLeft w:val="0"/>
      <w:marRight w:val="0"/>
      <w:marTop w:val="0"/>
      <w:marBottom w:val="0"/>
      <w:divBdr>
        <w:top w:val="none" w:sz="0" w:space="0" w:color="auto"/>
        <w:left w:val="none" w:sz="0" w:space="0" w:color="auto"/>
        <w:bottom w:val="none" w:sz="0" w:space="0" w:color="auto"/>
        <w:right w:val="none" w:sz="0" w:space="0" w:color="auto"/>
      </w:divBdr>
    </w:div>
    <w:div w:id="843979609">
      <w:bodyDiv w:val="1"/>
      <w:marLeft w:val="0"/>
      <w:marRight w:val="0"/>
      <w:marTop w:val="0"/>
      <w:marBottom w:val="0"/>
      <w:divBdr>
        <w:top w:val="none" w:sz="0" w:space="0" w:color="auto"/>
        <w:left w:val="none" w:sz="0" w:space="0" w:color="auto"/>
        <w:bottom w:val="none" w:sz="0" w:space="0" w:color="auto"/>
        <w:right w:val="none" w:sz="0" w:space="0" w:color="auto"/>
      </w:divBdr>
    </w:div>
    <w:div w:id="844053447">
      <w:bodyDiv w:val="1"/>
      <w:marLeft w:val="0"/>
      <w:marRight w:val="0"/>
      <w:marTop w:val="0"/>
      <w:marBottom w:val="0"/>
      <w:divBdr>
        <w:top w:val="none" w:sz="0" w:space="0" w:color="auto"/>
        <w:left w:val="none" w:sz="0" w:space="0" w:color="auto"/>
        <w:bottom w:val="none" w:sz="0" w:space="0" w:color="auto"/>
        <w:right w:val="none" w:sz="0" w:space="0" w:color="auto"/>
      </w:divBdr>
    </w:div>
    <w:div w:id="844593769">
      <w:bodyDiv w:val="1"/>
      <w:marLeft w:val="0"/>
      <w:marRight w:val="0"/>
      <w:marTop w:val="0"/>
      <w:marBottom w:val="0"/>
      <w:divBdr>
        <w:top w:val="none" w:sz="0" w:space="0" w:color="auto"/>
        <w:left w:val="none" w:sz="0" w:space="0" w:color="auto"/>
        <w:bottom w:val="none" w:sz="0" w:space="0" w:color="auto"/>
        <w:right w:val="none" w:sz="0" w:space="0" w:color="auto"/>
      </w:divBdr>
    </w:div>
    <w:div w:id="844825210">
      <w:bodyDiv w:val="1"/>
      <w:marLeft w:val="0"/>
      <w:marRight w:val="0"/>
      <w:marTop w:val="0"/>
      <w:marBottom w:val="0"/>
      <w:divBdr>
        <w:top w:val="none" w:sz="0" w:space="0" w:color="auto"/>
        <w:left w:val="none" w:sz="0" w:space="0" w:color="auto"/>
        <w:bottom w:val="none" w:sz="0" w:space="0" w:color="auto"/>
        <w:right w:val="none" w:sz="0" w:space="0" w:color="auto"/>
      </w:divBdr>
    </w:div>
    <w:div w:id="845171521">
      <w:bodyDiv w:val="1"/>
      <w:marLeft w:val="0"/>
      <w:marRight w:val="0"/>
      <w:marTop w:val="0"/>
      <w:marBottom w:val="0"/>
      <w:divBdr>
        <w:top w:val="none" w:sz="0" w:space="0" w:color="auto"/>
        <w:left w:val="none" w:sz="0" w:space="0" w:color="auto"/>
        <w:bottom w:val="none" w:sz="0" w:space="0" w:color="auto"/>
        <w:right w:val="none" w:sz="0" w:space="0" w:color="auto"/>
      </w:divBdr>
    </w:div>
    <w:div w:id="845175513">
      <w:bodyDiv w:val="1"/>
      <w:marLeft w:val="0"/>
      <w:marRight w:val="0"/>
      <w:marTop w:val="0"/>
      <w:marBottom w:val="0"/>
      <w:divBdr>
        <w:top w:val="none" w:sz="0" w:space="0" w:color="auto"/>
        <w:left w:val="none" w:sz="0" w:space="0" w:color="auto"/>
        <w:bottom w:val="none" w:sz="0" w:space="0" w:color="auto"/>
        <w:right w:val="none" w:sz="0" w:space="0" w:color="auto"/>
      </w:divBdr>
    </w:div>
    <w:div w:id="845484130">
      <w:bodyDiv w:val="1"/>
      <w:marLeft w:val="0"/>
      <w:marRight w:val="0"/>
      <w:marTop w:val="0"/>
      <w:marBottom w:val="0"/>
      <w:divBdr>
        <w:top w:val="none" w:sz="0" w:space="0" w:color="auto"/>
        <w:left w:val="none" w:sz="0" w:space="0" w:color="auto"/>
        <w:bottom w:val="none" w:sz="0" w:space="0" w:color="auto"/>
        <w:right w:val="none" w:sz="0" w:space="0" w:color="auto"/>
      </w:divBdr>
    </w:div>
    <w:div w:id="845635950">
      <w:bodyDiv w:val="1"/>
      <w:marLeft w:val="0"/>
      <w:marRight w:val="0"/>
      <w:marTop w:val="0"/>
      <w:marBottom w:val="0"/>
      <w:divBdr>
        <w:top w:val="none" w:sz="0" w:space="0" w:color="auto"/>
        <w:left w:val="none" w:sz="0" w:space="0" w:color="auto"/>
        <w:bottom w:val="none" w:sz="0" w:space="0" w:color="auto"/>
        <w:right w:val="none" w:sz="0" w:space="0" w:color="auto"/>
      </w:divBdr>
    </w:div>
    <w:div w:id="845826358">
      <w:bodyDiv w:val="1"/>
      <w:marLeft w:val="0"/>
      <w:marRight w:val="0"/>
      <w:marTop w:val="0"/>
      <w:marBottom w:val="0"/>
      <w:divBdr>
        <w:top w:val="none" w:sz="0" w:space="0" w:color="auto"/>
        <w:left w:val="none" w:sz="0" w:space="0" w:color="auto"/>
        <w:bottom w:val="none" w:sz="0" w:space="0" w:color="auto"/>
        <w:right w:val="none" w:sz="0" w:space="0" w:color="auto"/>
      </w:divBdr>
    </w:div>
    <w:div w:id="845897388">
      <w:bodyDiv w:val="1"/>
      <w:marLeft w:val="0"/>
      <w:marRight w:val="0"/>
      <w:marTop w:val="0"/>
      <w:marBottom w:val="0"/>
      <w:divBdr>
        <w:top w:val="none" w:sz="0" w:space="0" w:color="auto"/>
        <w:left w:val="none" w:sz="0" w:space="0" w:color="auto"/>
        <w:bottom w:val="none" w:sz="0" w:space="0" w:color="auto"/>
        <w:right w:val="none" w:sz="0" w:space="0" w:color="auto"/>
      </w:divBdr>
    </w:div>
    <w:div w:id="846015849">
      <w:bodyDiv w:val="1"/>
      <w:marLeft w:val="0"/>
      <w:marRight w:val="0"/>
      <w:marTop w:val="0"/>
      <w:marBottom w:val="0"/>
      <w:divBdr>
        <w:top w:val="none" w:sz="0" w:space="0" w:color="auto"/>
        <w:left w:val="none" w:sz="0" w:space="0" w:color="auto"/>
        <w:bottom w:val="none" w:sz="0" w:space="0" w:color="auto"/>
        <w:right w:val="none" w:sz="0" w:space="0" w:color="auto"/>
      </w:divBdr>
    </w:div>
    <w:div w:id="847208689">
      <w:bodyDiv w:val="1"/>
      <w:marLeft w:val="0"/>
      <w:marRight w:val="0"/>
      <w:marTop w:val="0"/>
      <w:marBottom w:val="0"/>
      <w:divBdr>
        <w:top w:val="none" w:sz="0" w:space="0" w:color="auto"/>
        <w:left w:val="none" w:sz="0" w:space="0" w:color="auto"/>
        <w:bottom w:val="none" w:sz="0" w:space="0" w:color="auto"/>
        <w:right w:val="none" w:sz="0" w:space="0" w:color="auto"/>
      </w:divBdr>
    </w:div>
    <w:div w:id="847408965">
      <w:bodyDiv w:val="1"/>
      <w:marLeft w:val="0"/>
      <w:marRight w:val="0"/>
      <w:marTop w:val="0"/>
      <w:marBottom w:val="0"/>
      <w:divBdr>
        <w:top w:val="none" w:sz="0" w:space="0" w:color="auto"/>
        <w:left w:val="none" w:sz="0" w:space="0" w:color="auto"/>
        <w:bottom w:val="none" w:sz="0" w:space="0" w:color="auto"/>
        <w:right w:val="none" w:sz="0" w:space="0" w:color="auto"/>
      </w:divBdr>
    </w:div>
    <w:div w:id="847715790">
      <w:bodyDiv w:val="1"/>
      <w:marLeft w:val="0"/>
      <w:marRight w:val="0"/>
      <w:marTop w:val="0"/>
      <w:marBottom w:val="0"/>
      <w:divBdr>
        <w:top w:val="none" w:sz="0" w:space="0" w:color="auto"/>
        <w:left w:val="none" w:sz="0" w:space="0" w:color="auto"/>
        <w:bottom w:val="none" w:sz="0" w:space="0" w:color="auto"/>
        <w:right w:val="none" w:sz="0" w:space="0" w:color="auto"/>
      </w:divBdr>
    </w:div>
    <w:div w:id="848106489">
      <w:bodyDiv w:val="1"/>
      <w:marLeft w:val="0"/>
      <w:marRight w:val="0"/>
      <w:marTop w:val="0"/>
      <w:marBottom w:val="0"/>
      <w:divBdr>
        <w:top w:val="none" w:sz="0" w:space="0" w:color="auto"/>
        <w:left w:val="none" w:sz="0" w:space="0" w:color="auto"/>
        <w:bottom w:val="none" w:sz="0" w:space="0" w:color="auto"/>
        <w:right w:val="none" w:sz="0" w:space="0" w:color="auto"/>
      </w:divBdr>
    </w:div>
    <w:div w:id="848174715">
      <w:bodyDiv w:val="1"/>
      <w:marLeft w:val="0"/>
      <w:marRight w:val="0"/>
      <w:marTop w:val="0"/>
      <w:marBottom w:val="0"/>
      <w:divBdr>
        <w:top w:val="none" w:sz="0" w:space="0" w:color="auto"/>
        <w:left w:val="none" w:sz="0" w:space="0" w:color="auto"/>
        <w:bottom w:val="none" w:sz="0" w:space="0" w:color="auto"/>
        <w:right w:val="none" w:sz="0" w:space="0" w:color="auto"/>
      </w:divBdr>
    </w:div>
    <w:div w:id="848376681">
      <w:bodyDiv w:val="1"/>
      <w:marLeft w:val="0"/>
      <w:marRight w:val="0"/>
      <w:marTop w:val="0"/>
      <w:marBottom w:val="0"/>
      <w:divBdr>
        <w:top w:val="none" w:sz="0" w:space="0" w:color="auto"/>
        <w:left w:val="none" w:sz="0" w:space="0" w:color="auto"/>
        <w:bottom w:val="none" w:sz="0" w:space="0" w:color="auto"/>
        <w:right w:val="none" w:sz="0" w:space="0" w:color="auto"/>
      </w:divBdr>
    </w:div>
    <w:div w:id="848643368">
      <w:bodyDiv w:val="1"/>
      <w:marLeft w:val="0"/>
      <w:marRight w:val="0"/>
      <w:marTop w:val="0"/>
      <w:marBottom w:val="0"/>
      <w:divBdr>
        <w:top w:val="none" w:sz="0" w:space="0" w:color="auto"/>
        <w:left w:val="none" w:sz="0" w:space="0" w:color="auto"/>
        <w:bottom w:val="none" w:sz="0" w:space="0" w:color="auto"/>
        <w:right w:val="none" w:sz="0" w:space="0" w:color="auto"/>
      </w:divBdr>
    </w:div>
    <w:div w:id="848712375">
      <w:bodyDiv w:val="1"/>
      <w:marLeft w:val="0"/>
      <w:marRight w:val="0"/>
      <w:marTop w:val="0"/>
      <w:marBottom w:val="0"/>
      <w:divBdr>
        <w:top w:val="none" w:sz="0" w:space="0" w:color="auto"/>
        <w:left w:val="none" w:sz="0" w:space="0" w:color="auto"/>
        <w:bottom w:val="none" w:sz="0" w:space="0" w:color="auto"/>
        <w:right w:val="none" w:sz="0" w:space="0" w:color="auto"/>
      </w:divBdr>
    </w:div>
    <w:div w:id="849831809">
      <w:bodyDiv w:val="1"/>
      <w:marLeft w:val="0"/>
      <w:marRight w:val="0"/>
      <w:marTop w:val="0"/>
      <w:marBottom w:val="0"/>
      <w:divBdr>
        <w:top w:val="none" w:sz="0" w:space="0" w:color="auto"/>
        <w:left w:val="none" w:sz="0" w:space="0" w:color="auto"/>
        <w:bottom w:val="none" w:sz="0" w:space="0" w:color="auto"/>
        <w:right w:val="none" w:sz="0" w:space="0" w:color="auto"/>
      </w:divBdr>
    </w:div>
    <w:div w:id="850141273">
      <w:bodyDiv w:val="1"/>
      <w:marLeft w:val="0"/>
      <w:marRight w:val="0"/>
      <w:marTop w:val="0"/>
      <w:marBottom w:val="0"/>
      <w:divBdr>
        <w:top w:val="none" w:sz="0" w:space="0" w:color="auto"/>
        <w:left w:val="none" w:sz="0" w:space="0" w:color="auto"/>
        <w:bottom w:val="none" w:sz="0" w:space="0" w:color="auto"/>
        <w:right w:val="none" w:sz="0" w:space="0" w:color="auto"/>
      </w:divBdr>
    </w:div>
    <w:div w:id="851258229">
      <w:bodyDiv w:val="1"/>
      <w:marLeft w:val="0"/>
      <w:marRight w:val="0"/>
      <w:marTop w:val="0"/>
      <w:marBottom w:val="0"/>
      <w:divBdr>
        <w:top w:val="none" w:sz="0" w:space="0" w:color="auto"/>
        <w:left w:val="none" w:sz="0" w:space="0" w:color="auto"/>
        <w:bottom w:val="none" w:sz="0" w:space="0" w:color="auto"/>
        <w:right w:val="none" w:sz="0" w:space="0" w:color="auto"/>
      </w:divBdr>
    </w:div>
    <w:div w:id="852110742">
      <w:bodyDiv w:val="1"/>
      <w:marLeft w:val="0"/>
      <w:marRight w:val="0"/>
      <w:marTop w:val="0"/>
      <w:marBottom w:val="0"/>
      <w:divBdr>
        <w:top w:val="none" w:sz="0" w:space="0" w:color="auto"/>
        <w:left w:val="none" w:sz="0" w:space="0" w:color="auto"/>
        <w:bottom w:val="none" w:sz="0" w:space="0" w:color="auto"/>
        <w:right w:val="none" w:sz="0" w:space="0" w:color="auto"/>
      </w:divBdr>
    </w:div>
    <w:div w:id="852845156">
      <w:bodyDiv w:val="1"/>
      <w:marLeft w:val="0"/>
      <w:marRight w:val="0"/>
      <w:marTop w:val="0"/>
      <w:marBottom w:val="0"/>
      <w:divBdr>
        <w:top w:val="none" w:sz="0" w:space="0" w:color="auto"/>
        <w:left w:val="none" w:sz="0" w:space="0" w:color="auto"/>
        <w:bottom w:val="none" w:sz="0" w:space="0" w:color="auto"/>
        <w:right w:val="none" w:sz="0" w:space="0" w:color="auto"/>
      </w:divBdr>
    </w:div>
    <w:div w:id="852957640">
      <w:bodyDiv w:val="1"/>
      <w:marLeft w:val="0"/>
      <w:marRight w:val="0"/>
      <w:marTop w:val="0"/>
      <w:marBottom w:val="0"/>
      <w:divBdr>
        <w:top w:val="none" w:sz="0" w:space="0" w:color="auto"/>
        <w:left w:val="none" w:sz="0" w:space="0" w:color="auto"/>
        <w:bottom w:val="none" w:sz="0" w:space="0" w:color="auto"/>
        <w:right w:val="none" w:sz="0" w:space="0" w:color="auto"/>
      </w:divBdr>
    </w:div>
    <w:div w:id="853112589">
      <w:bodyDiv w:val="1"/>
      <w:marLeft w:val="0"/>
      <w:marRight w:val="0"/>
      <w:marTop w:val="0"/>
      <w:marBottom w:val="0"/>
      <w:divBdr>
        <w:top w:val="none" w:sz="0" w:space="0" w:color="auto"/>
        <w:left w:val="none" w:sz="0" w:space="0" w:color="auto"/>
        <w:bottom w:val="none" w:sz="0" w:space="0" w:color="auto"/>
        <w:right w:val="none" w:sz="0" w:space="0" w:color="auto"/>
      </w:divBdr>
    </w:div>
    <w:div w:id="854343940">
      <w:bodyDiv w:val="1"/>
      <w:marLeft w:val="0"/>
      <w:marRight w:val="0"/>
      <w:marTop w:val="0"/>
      <w:marBottom w:val="0"/>
      <w:divBdr>
        <w:top w:val="none" w:sz="0" w:space="0" w:color="auto"/>
        <w:left w:val="none" w:sz="0" w:space="0" w:color="auto"/>
        <w:bottom w:val="none" w:sz="0" w:space="0" w:color="auto"/>
        <w:right w:val="none" w:sz="0" w:space="0" w:color="auto"/>
      </w:divBdr>
    </w:div>
    <w:div w:id="854878365">
      <w:bodyDiv w:val="1"/>
      <w:marLeft w:val="0"/>
      <w:marRight w:val="0"/>
      <w:marTop w:val="0"/>
      <w:marBottom w:val="0"/>
      <w:divBdr>
        <w:top w:val="none" w:sz="0" w:space="0" w:color="auto"/>
        <w:left w:val="none" w:sz="0" w:space="0" w:color="auto"/>
        <w:bottom w:val="none" w:sz="0" w:space="0" w:color="auto"/>
        <w:right w:val="none" w:sz="0" w:space="0" w:color="auto"/>
      </w:divBdr>
    </w:div>
    <w:div w:id="855575784">
      <w:bodyDiv w:val="1"/>
      <w:marLeft w:val="0"/>
      <w:marRight w:val="0"/>
      <w:marTop w:val="0"/>
      <w:marBottom w:val="0"/>
      <w:divBdr>
        <w:top w:val="none" w:sz="0" w:space="0" w:color="auto"/>
        <w:left w:val="none" w:sz="0" w:space="0" w:color="auto"/>
        <w:bottom w:val="none" w:sz="0" w:space="0" w:color="auto"/>
        <w:right w:val="none" w:sz="0" w:space="0" w:color="auto"/>
      </w:divBdr>
    </w:div>
    <w:div w:id="855851196">
      <w:bodyDiv w:val="1"/>
      <w:marLeft w:val="0"/>
      <w:marRight w:val="0"/>
      <w:marTop w:val="0"/>
      <w:marBottom w:val="0"/>
      <w:divBdr>
        <w:top w:val="none" w:sz="0" w:space="0" w:color="auto"/>
        <w:left w:val="none" w:sz="0" w:space="0" w:color="auto"/>
        <w:bottom w:val="none" w:sz="0" w:space="0" w:color="auto"/>
        <w:right w:val="none" w:sz="0" w:space="0" w:color="auto"/>
      </w:divBdr>
    </w:div>
    <w:div w:id="855969041">
      <w:bodyDiv w:val="1"/>
      <w:marLeft w:val="0"/>
      <w:marRight w:val="0"/>
      <w:marTop w:val="0"/>
      <w:marBottom w:val="0"/>
      <w:divBdr>
        <w:top w:val="none" w:sz="0" w:space="0" w:color="auto"/>
        <w:left w:val="none" w:sz="0" w:space="0" w:color="auto"/>
        <w:bottom w:val="none" w:sz="0" w:space="0" w:color="auto"/>
        <w:right w:val="none" w:sz="0" w:space="0" w:color="auto"/>
      </w:divBdr>
    </w:div>
    <w:div w:id="855969229">
      <w:bodyDiv w:val="1"/>
      <w:marLeft w:val="0"/>
      <w:marRight w:val="0"/>
      <w:marTop w:val="0"/>
      <w:marBottom w:val="0"/>
      <w:divBdr>
        <w:top w:val="none" w:sz="0" w:space="0" w:color="auto"/>
        <w:left w:val="none" w:sz="0" w:space="0" w:color="auto"/>
        <w:bottom w:val="none" w:sz="0" w:space="0" w:color="auto"/>
        <w:right w:val="none" w:sz="0" w:space="0" w:color="auto"/>
      </w:divBdr>
    </w:div>
    <w:div w:id="856692891">
      <w:bodyDiv w:val="1"/>
      <w:marLeft w:val="0"/>
      <w:marRight w:val="0"/>
      <w:marTop w:val="0"/>
      <w:marBottom w:val="0"/>
      <w:divBdr>
        <w:top w:val="none" w:sz="0" w:space="0" w:color="auto"/>
        <w:left w:val="none" w:sz="0" w:space="0" w:color="auto"/>
        <w:bottom w:val="none" w:sz="0" w:space="0" w:color="auto"/>
        <w:right w:val="none" w:sz="0" w:space="0" w:color="auto"/>
      </w:divBdr>
    </w:div>
    <w:div w:id="857084429">
      <w:bodyDiv w:val="1"/>
      <w:marLeft w:val="0"/>
      <w:marRight w:val="0"/>
      <w:marTop w:val="0"/>
      <w:marBottom w:val="0"/>
      <w:divBdr>
        <w:top w:val="none" w:sz="0" w:space="0" w:color="auto"/>
        <w:left w:val="none" w:sz="0" w:space="0" w:color="auto"/>
        <w:bottom w:val="none" w:sz="0" w:space="0" w:color="auto"/>
        <w:right w:val="none" w:sz="0" w:space="0" w:color="auto"/>
      </w:divBdr>
    </w:div>
    <w:div w:id="857356386">
      <w:bodyDiv w:val="1"/>
      <w:marLeft w:val="0"/>
      <w:marRight w:val="0"/>
      <w:marTop w:val="0"/>
      <w:marBottom w:val="0"/>
      <w:divBdr>
        <w:top w:val="none" w:sz="0" w:space="0" w:color="auto"/>
        <w:left w:val="none" w:sz="0" w:space="0" w:color="auto"/>
        <w:bottom w:val="none" w:sz="0" w:space="0" w:color="auto"/>
        <w:right w:val="none" w:sz="0" w:space="0" w:color="auto"/>
      </w:divBdr>
    </w:div>
    <w:div w:id="857890907">
      <w:bodyDiv w:val="1"/>
      <w:marLeft w:val="0"/>
      <w:marRight w:val="0"/>
      <w:marTop w:val="0"/>
      <w:marBottom w:val="0"/>
      <w:divBdr>
        <w:top w:val="none" w:sz="0" w:space="0" w:color="auto"/>
        <w:left w:val="none" w:sz="0" w:space="0" w:color="auto"/>
        <w:bottom w:val="none" w:sz="0" w:space="0" w:color="auto"/>
        <w:right w:val="none" w:sz="0" w:space="0" w:color="auto"/>
      </w:divBdr>
    </w:div>
    <w:div w:id="858080424">
      <w:bodyDiv w:val="1"/>
      <w:marLeft w:val="0"/>
      <w:marRight w:val="0"/>
      <w:marTop w:val="0"/>
      <w:marBottom w:val="0"/>
      <w:divBdr>
        <w:top w:val="none" w:sz="0" w:space="0" w:color="auto"/>
        <w:left w:val="none" w:sz="0" w:space="0" w:color="auto"/>
        <w:bottom w:val="none" w:sz="0" w:space="0" w:color="auto"/>
        <w:right w:val="none" w:sz="0" w:space="0" w:color="auto"/>
      </w:divBdr>
    </w:div>
    <w:div w:id="858080604">
      <w:bodyDiv w:val="1"/>
      <w:marLeft w:val="0"/>
      <w:marRight w:val="0"/>
      <w:marTop w:val="0"/>
      <w:marBottom w:val="0"/>
      <w:divBdr>
        <w:top w:val="none" w:sz="0" w:space="0" w:color="auto"/>
        <w:left w:val="none" w:sz="0" w:space="0" w:color="auto"/>
        <w:bottom w:val="none" w:sz="0" w:space="0" w:color="auto"/>
        <w:right w:val="none" w:sz="0" w:space="0" w:color="auto"/>
      </w:divBdr>
    </w:div>
    <w:div w:id="858592426">
      <w:bodyDiv w:val="1"/>
      <w:marLeft w:val="0"/>
      <w:marRight w:val="0"/>
      <w:marTop w:val="0"/>
      <w:marBottom w:val="0"/>
      <w:divBdr>
        <w:top w:val="none" w:sz="0" w:space="0" w:color="auto"/>
        <w:left w:val="none" w:sz="0" w:space="0" w:color="auto"/>
        <w:bottom w:val="none" w:sz="0" w:space="0" w:color="auto"/>
        <w:right w:val="none" w:sz="0" w:space="0" w:color="auto"/>
      </w:divBdr>
    </w:div>
    <w:div w:id="858618541">
      <w:bodyDiv w:val="1"/>
      <w:marLeft w:val="0"/>
      <w:marRight w:val="0"/>
      <w:marTop w:val="0"/>
      <w:marBottom w:val="0"/>
      <w:divBdr>
        <w:top w:val="none" w:sz="0" w:space="0" w:color="auto"/>
        <w:left w:val="none" w:sz="0" w:space="0" w:color="auto"/>
        <w:bottom w:val="none" w:sz="0" w:space="0" w:color="auto"/>
        <w:right w:val="none" w:sz="0" w:space="0" w:color="auto"/>
      </w:divBdr>
    </w:div>
    <w:div w:id="858738464">
      <w:bodyDiv w:val="1"/>
      <w:marLeft w:val="0"/>
      <w:marRight w:val="0"/>
      <w:marTop w:val="0"/>
      <w:marBottom w:val="0"/>
      <w:divBdr>
        <w:top w:val="none" w:sz="0" w:space="0" w:color="auto"/>
        <w:left w:val="none" w:sz="0" w:space="0" w:color="auto"/>
        <w:bottom w:val="none" w:sz="0" w:space="0" w:color="auto"/>
        <w:right w:val="none" w:sz="0" w:space="0" w:color="auto"/>
      </w:divBdr>
    </w:div>
    <w:div w:id="859196937">
      <w:bodyDiv w:val="1"/>
      <w:marLeft w:val="0"/>
      <w:marRight w:val="0"/>
      <w:marTop w:val="0"/>
      <w:marBottom w:val="0"/>
      <w:divBdr>
        <w:top w:val="none" w:sz="0" w:space="0" w:color="auto"/>
        <w:left w:val="none" w:sz="0" w:space="0" w:color="auto"/>
        <w:bottom w:val="none" w:sz="0" w:space="0" w:color="auto"/>
        <w:right w:val="none" w:sz="0" w:space="0" w:color="auto"/>
      </w:divBdr>
    </w:div>
    <w:div w:id="859203445">
      <w:bodyDiv w:val="1"/>
      <w:marLeft w:val="0"/>
      <w:marRight w:val="0"/>
      <w:marTop w:val="0"/>
      <w:marBottom w:val="0"/>
      <w:divBdr>
        <w:top w:val="none" w:sz="0" w:space="0" w:color="auto"/>
        <w:left w:val="none" w:sz="0" w:space="0" w:color="auto"/>
        <w:bottom w:val="none" w:sz="0" w:space="0" w:color="auto"/>
        <w:right w:val="none" w:sz="0" w:space="0" w:color="auto"/>
      </w:divBdr>
    </w:div>
    <w:div w:id="859657788">
      <w:bodyDiv w:val="1"/>
      <w:marLeft w:val="0"/>
      <w:marRight w:val="0"/>
      <w:marTop w:val="0"/>
      <w:marBottom w:val="0"/>
      <w:divBdr>
        <w:top w:val="none" w:sz="0" w:space="0" w:color="auto"/>
        <w:left w:val="none" w:sz="0" w:space="0" w:color="auto"/>
        <w:bottom w:val="none" w:sz="0" w:space="0" w:color="auto"/>
        <w:right w:val="none" w:sz="0" w:space="0" w:color="auto"/>
      </w:divBdr>
    </w:div>
    <w:div w:id="859776003">
      <w:bodyDiv w:val="1"/>
      <w:marLeft w:val="0"/>
      <w:marRight w:val="0"/>
      <w:marTop w:val="0"/>
      <w:marBottom w:val="0"/>
      <w:divBdr>
        <w:top w:val="none" w:sz="0" w:space="0" w:color="auto"/>
        <w:left w:val="none" w:sz="0" w:space="0" w:color="auto"/>
        <w:bottom w:val="none" w:sz="0" w:space="0" w:color="auto"/>
        <w:right w:val="none" w:sz="0" w:space="0" w:color="auto"/>
      </w:divBdr>
    </w:div>
    <w:div w:id="861165943">
      <w:bodyDiv w:val="1"/>
      <w:marLeft w:val="0"/>
      <w:marRight w:val="0"/>
      <w:marTop w:val="0"/>
      <w:marBottom w:val="0"/>
      <w:divBdr>
        <w:top w:val="none" w:sz="0" w:space="0" w:color="auto"/>
        <w:left w:val="none" w:sz="0" w:space="0" w:color="auto"/>
        <w:bottom w:val="none" w:sz="0" w:space="0" w:color="auto"/>
        <w:right w:val="none" w:sz="0" w:space="0" w:color="auto"/>
      </w:divBdr>
    </w:div>
    <w:div w:id="862980177">
      <w:bodyDiv w:val="1"/>
      <w:marLeft w:val="0"/>
      <w:marRight w:val="0"/>
      <w:marTop w:val="0"/>
      <w:marBottom w:val="0"/>
      <w:divBdr>
        <w:top w:val="none" w:sz="0" w:space="0" w:color="auto"/>
        <w:left w:val="none" w:sz="0" w:space="0" w:color="auto"/>
        <w:bottom w:val="none" w:sz="0" w:space="0" w:color="auto"/>
        <w:right w:val="none" w:sz="0" w:space="0" w:color="auto"/>
      </w:divBdr>
    </w:div>
    <w:div w:id="864248478">
      <w:bodyDiv w:val="1"/>
      <w:marLeft w:val="0"/>
      <w:marRight w:val="0"/>
      <w:marTop w:val="0"/>
      <w:marBottom w:val="0"/>
      <w:divBdr>
        <w:top w:val="none" w:sz="0" w:space="0" w:color="auto"/>
        <w:left w:val="none" w:sz="0" w:space="0" w:color="auto"/>
        <w:bottom w:val="none" w:sz="0" w:space="0" w:color="auto"/>
        <w:right w:val="none" w:sz="0" w:space="0" w:color="auto"/>
      </w:divBdr>
    </w:div>
    <w:div w:id="864288854">
      <w:bodyDiv w:val="1"/>
      <w:marLeft w:val="0"/>
      <w:marRight w:val="0"/>
      <w:marTop w:val="0"/>
      <w:marBottom w:val="0"/>
      <w:divBdr>
        <w:top w:val="none" w:sz="0" w:space="0" w:color="auto"/>
        <w:left w:val="none" w:sz="0" w:space="0" w:color="auto"/>
        <w:bottom w:val="none" w:sz="0" w:space="0" w:color="auto"/>
        <w:right w:val="none" w:sz="0" w:space="0" w:color="auto"/>
      </w:divBdr>
    </w:div>
    <w:div w:id="864631491">
      <w:bodyDiv w:val="1"/>
      <w:marLeft w:val="0"/>
      <w:marRight w:val="0"/>
      <w:marTop w:val="0"/>
      <w:marBottom w:val="0"/>
      <w:divBdr>
        <w:top w:val="none" w:sz="0" w:space="0" w:color="auto"/>
        <w:left w:val="none" w:sz="0" w:space="0" w:color="auto"/>
        <w:bottom w:val="none" w:sz="0" w:space="0" w:color="auto"/>
        <w:right w:val="none" w:sz="0" w:space="0" w:color="auto"/>
      </w:divBdr>
    </w:div>
    <w:div w:id="866601193">
      <w:bodyDiv w:val="1"/>
      <w:marLeft w:val="0"/>
      <w:marRight w:val="0"/>
      <w:marTop w:val="0"/>
      <w:marBottom w:val="0"/>
      <w:divBdr>
        <w:top w:val="none" w:sz="0" w:space="0" w:color="auto"/>
        <w:left w:val="none" w:sz="0" w:space="0" w:color="auto"/>
        <w:bottom w:val="none" w:sz="0" w:space="0" w:color="auto"/>
        <w:right w:val="none" w:sz="0" w:space="0" w:color="auto"/>
      </w:divBdr>
    </w:div>
    <w:div w:id="867258773">
      <w:bodyDiv w:val="1"/>
      <w:marLeft w:val="0"/>
      <w:marRight w:val="0"/>
      <w:marTop w:val="0"/>
      <w:marBottom w:val="0"/>
      <w:divBdr>
        <w:top w:val="none" w:sz="0" w:space="0" w:color="auto"/>
        <w:left w:val="none" w:sz="0" w:space="0" w:color="auto"/>
        <w:bottom w:val="none" w:sz="0" w:space="0" w:color="auto"/>
        <w:right w:val="none" w:sz="0" w:space="0" w:color="auto"/>
      </w:divBdr>
    </w:div>
    <w:div w:id="867447377">
      <w:bodyDiv w:val="1"/>
      <w:marLeft w:val="0"/>
      <w:marRight w:val="0"/>
      <w:marTop w:val="0"/>
      <w:marBottom w:val="0"/>
      <w:divBdr>
        <w:top w:val="none" w:sz="0" w:space="0" w:color="auto"/>
        <w:left w:val="none" w:sz="0" w:space="0" w:color="auto"/>
        <w:bottom w:val="none" w:sz="0" w:space="0" w:color="auto"/>
        <w:right w:val="none" w:sz="0" w:space="0" w:color="auto"/>
      </w:divBdr>
    </w:div>
    <w:div w:id="867530272">
      <w:bodyDiv w:val="1"/>
      <w:marLeft w:val="0"/>
      <w:marRight w:val="0"/>
      <w:marTop w:val="0"/>
      <w:marBottom w:val="0"/>
      <w:divBdr>
        <w:top w:val="none" w:sz="0" w:space="0" w:color="auto"/>
        <w:left w:val="none" w:sz="0" w:space="0" w:color="auto"/>
        <w:bottom w:val="none" w:sz="0" w:space="0" w:color="auto"/>
        <w:right w:val="none" w:sz="0" w:space="0" w:color="auto"/>
      </w:divBdr>
    </w:div>
    <w:div w:id="868105303">
      <w:bodyDiv w:val="1"/>
      <w:marLeft w:val="0"/>
      <w:marRight w:val="0"/>
      <w:marTop w:val="0"/>
      <w:marBottom w:val="0"/>
      <w:divBdr>
        <w:top w:val="none" w:sz="0" w:space="0" w:color="auto"/>
        <w:left w:val="none" w:sz="0" w:space="0" w:color="auto"/>
        <w:bottom w:val="none" w:sz="0" w:space="0" w:color="auto"/>
        <w:right w:val="none" w:sz="0" w:space="0" w:color="auto"/>
      </w:divBdr>
    </w:div>
    <w:div w:id="868185290">
      <w:bodyDiv w:val="1"/>
      <w:marLeft w:val="0"/>
      <w:marRight w:val="0"/>
      <w:marTop w:val="0"/>
      <w:marBottom w:val="0"/>
      <w:divBdr>
        <w:top w:val="none" w:sz="0" w:space="0" w:color="auto"/>
        <w:left w:val="none" w:sz="0" w:space="0" w:color="auto"/>
        <w:bottom w:val="none" w:sz="0" w:space="0" w:color="auto"/>
        <w:right w:val="none" w:sz="0" w:space="0" w:color="auto"/>
      </w:divBdr>
    </w:div>
    <w:div w:id="868837927">
      <w:bodyDiv w:val="1"/>
      <w:marLeft w:val="0"/>
      <w:marRight w:val="0"/>
      <w:marTop w:val="0"/>
      <w:marBottom w:val="0"/>
      <w:divBdr>
        <w:top w:val="none" w:sz="0" w:space="0" w:color="auto"/>
        <w:left w:val="none" w:sz="0" w:space="0" w:color="auto"/>
        <w:bottom w:val="none" w:sz="0" w:space="0" w:color="auto"/>
        <w:right w:val="none" w:sz="0" w:space="0" w:color="auto"/>
      </w:divBdr>
    </w:div>
    <w:div w:id="869149607">
      <w:bodyDiv w:val="1"/>
      <w:marLeft w:val="0"/>
      <w:marRight w:val="0"/>
      <w:marTop w:val="0"/>
      <w:marBottom w:val="0"/>
      <w:divBdr>
        <w:top w:val="none" w:sz="0" w:space="0" w:color="auto"/>
        <w:left w:val="none" w:sz="0" w:space="0" w:color="auto"/>
        <w:bottom w:val="none" w:sz="0" w:space="0" w:color="auto"/>
        <w:right w:val="none" w:sz="0" w:space="0" w:color="auto"/>
      </w:divBdr>
    </w:div>
    <w:div w:id="870612389">
      <w:bodyDiv w:val="1"/>
      <w:marLeft w:val="0"/>
      <w:marRight w:val="0"/>
      <w:marTop w:val="0"/>
      <w:marBottom w:val="0"/>
      <w:divBdr>
        <w:top w:val="none" w:sz="0" w:space="0" w:color="auto"/>
        <w:left w:val="none" w:sz="0" w:space="0" w:color="auto"/>
        <w:bottom w:val="none" w:sz="0" w:space="0" w:color="auto"/>
        <w:right w:val="none" w:sz="0" w:space="0" w:color="auto"/>
      </w:divBdr>
    </w:div>
    <w:div w:id="870612809">
      <w:bodyDiv w:val="1"/>
      <w:marLeft w:val="0"/>
      <w:marRight w:val="0"/>
      <w:marTop w:val="0"/>
      <w:marBottom w:val="0"/>
      <w:divBdr>
        <w:top w:val="none" w:sz="0" w:space="0" w:color="auto"/>
        <w:left w:val="none" w:sz="0" w:space="0" w:color="auto"/>
        <w:bottom w:val="none" w:sz="0" w:space="0" w:color="auto"/>
        <w:right w:val="none" w:sz="0" w:space="0" w:color="auto"/>
      </w:divBdr>
    </w:div>
    <w:div w:id="872155080">
      <w:bodyDiv w:val="1"/>
      <w:marLeft w:val="0"/>
      <w:marRight w:val="0"/>
      <w:marTop w:val="0"/>
      <w:marBottom w:val="0"/>
      <w:divBdr>
        <w:top w:val="none" w:sz="0" w:space="0" w:color="auto"/>
        <w:left w:val="none" w:sz="0" w:space="0" w:color="auto"/>
        <w:bottom w:val="none" w:sz="0" w:space="0" w:color="auto"/>
        <w:right w:val="none" w:sz="0" w:space="0" w:color="auto"/>
      </w:divBdr>
    </w:div>
    <w:div w:id="873228319">
      <w:bodyDiv w:val="1"/>
      <w:marLeft w:val="0"/>
      <w:marRight w:val="0"/>
      <w:marTop w:val="0"/>
      <w:marBottom w:val="0"/>
      <w:divBdr>
        <w:top w:val="none" w:sz="0" w:space="0" w:color="auto"/>
        <w:left w:val="none" w:sz="0" w:space="0" w:color="auto"/>
        <w:bottom w:val="none" w:sz="0" w:space="0" w:color="auto"/>
        <w:right w:val="none" w:sz="0" w:space="0" w:color="auto"/>
      </w:divBdr>
    </w:div>
    <w:div w:id="873923487">
      <w:bodyDiv w:val="1"/>
      <w:marLeft w:val="0"/>
      <w:marRight w:val="0"/>
      <w:marTop w:val="0"/>
      <w:marBottom w:val="0"/>
      <w:divBdr>
        <w:top w:val="none" w:sz="0" w:space="0" w:color="auto"/>
        <w:left w:val="none" w:sz="0" w:space="0" w:color="auto"/>
        <w:bottom w:val="none" w:sz="0" w:space="0" w:color="auto"/>
        <w:right w:val="none" w:sz="0" w:space="0" w:color="auto"/>
      </w:divBdr>
    </w:div>
    <w:div w:id="874000644">
      <w:bodyDiv w:val="1"/>
      <w:marLeft w:val="0"/>
      <w:marRight w:val="0"/>
      <w:marTop w:val="0"/>
      <w:marBottom w:val="0"/>
      <w:divBdr>
        <w:top w:val="none" w:sz="0" w:space="0" w:color="auto"/>
        <w:left w:val="none" w:sz="0" w:space="0" w:color="auto"/>
        <w:bottom w:val="none" w:sz="0" w:space="0" w:color="auto"/>
        <w:right w:val="none" w:sz="0" w:space="0" w:color="auto"/>
      </w:divBdr>
    </w:div>
    <w:div w:id="874078317">
      <w:bodyDiv w:val="1"/>
      <w:marLeft w:val="0"/>
      <w:marRight w:val="0"/>
      <w:marTop w:val="0"/>
      <w:marBottom w:val="0"/>
      <w:divBdr>
        <w:top w:val="none" w:sz="0" w:space="0" w:color="auto"/>
        <w:left w:val="none" w:sz="0" w:space="0" w:color="auto"/>
        <w:bottom w:val="none" w:sz="0" w:space="0" w:color="auto"/>
        <w:right w:val="none" w:sz="0" w:space="0" w:color="auto"/>
      </w:divBdr>
    </w:div>
    <w:div w:id="874081461">
      <w:bodyDiv w:val="1"/>
      <w:marLeft w:val="0"/>
      <w:marRight w:val="0"/>
      <w:marTop w:val="0"/>
      <w:marBottom w:val="0"/>
      <w:divBdr>
        <w:top w:val="none" w:sz="0" w:space="0" w:color="auto"/>
        <w:left w:val="none" w:sz="0" w:space="0" w:color="auto"/>
        <w:bottom w:val="none" w:sz="0" w:space="0" w:color="auto"/>
        <w:right w:val="none" w:sz="0" w:space="0" w:color="auto"/>
      </w:divBdr>
    </w:div>
    <w:div w:id="874392738">
      <w:bodyDiv w:val="1"/>
      <w:marLeft w:val="0"/>
      <w:marRight w:val="0"/>
      <w:marTop w:val="0"/>
      <w:marBottom w:val="0"/>
      <w:divBdr>
        <w:top w:val="none" w:sz="0" w:space="0" w:color="auto"/>
        <w:left w:val="none" w:sz="0" w:space="0" w:color="auto"/>
        <w:bottom w:val="none" w:sz="0" w:space="0" w:color="auto"/>
        <w:right w:val="none" w:sz="0" w:space="0" w:color="auto"/>
      </w:divBdr>
    </w:div>
    <w:div w:id="874578966">
      <w:bodyDiv w:val="1"/>
      <w:marLeft w:val="0"/>
      <w:marRight w:val="0"/>
      <w:marTop w:val="0"/>
      <w:marBottom w:val="0"/>
      <w:divBdr>
        <w:top w:val="none" w:sz="0" w:space="0" w:color="auto"/>
        <w:left w:val="none" w:sz="0" w:space="0" w:color="auto"/>
        <w:bottom w:val="none" w:sz="0" w:space="0" w:color="auto"/>
        <w:right w:val="none" w:sz="0" w:space="0" w:color="auto"/>
      </w:divBdr>
    </w:div>
    <w:div w:id="874847007">
      <w:bodyDiv w:val="1"/>
      <w:marLeft w:val="0"/>
      <w:marRight w:val="0"/>
      <w:marTop w:val="0"/>
      <w:marBottom w:val="0"/>
      <w:divBdr>
        <w:top w:val="none" w:sz="0" w:space="0" w:color="auto"/>
        <w:left w:val="none" w:sz="0" w:space="0" w:color="auto"/>
        <w:bottom w:val="none" w:sz="0" w:space="0" w:color="auto"/>
        <w:right w:val="none" w:sz="0" w:space="0" w:color="auto"/>
      </w:divBdr>
    </w:div>
    <w:div w:id="875703720">
      <w:bodyDiv w:val="1"/>
      <w:marLeft w:val="0"/>
      <w:marRight w:val="0"/>
      <w:marTop w:val="0"/>
      <w:marBottom w:val="0"/>
      <w:divBdr>
        <w:top w:val="none" w:sz="0" w:space="0" w:color="auto"/>
        <w:left w:val="none" w:sz="0" w:space="0" w:color="auto"/>
        <w:bottom w:val="none" w:sz="0" w:space="0" w:color="auto"/>
        <w:right w:val="none" w:sz="0" w:space="0" w:color="auto"/>
      </w:divBdr>
    </w:div>
    <w:div w:id="875770840">
      <w:bodyDiv w:val="1"/>
      <w:marLeft w:val="0"/>
      <w:marRight w:val="0"/>
      <w:marTop w:val="0"/>
      <w:marBottom w:val="0"/>
      <w:divBdr>
        <w:top w:val="none" w:sz="0" w:space="0" w:color="auto"/>
        <w:left w:val="none" w:sz="0" w:space="0" w:color="auto"/>
        <w:bottom w:val="none" w:sz="0" w:space="0" w:color="auto"/>
        <w:right w:val="none" w:sz="0" w:space="0" w:color="auto"/>
      </w:divBdr>
    </w:div>
    <w:div w:id="875967806">
      <w:bodyDiv w:val="1"/>
      <w:marLeft w:val="0"/>
      <w:marRight w:val="0"/>
      <w:marTop w:val="0"/>
      <w:marBottom w:val="0"/>
      <w:divBdr>
        <w:top w:val="none" w:sz="0" w:space="0" w:color="auto"/>
        <w:left w:val="none" w:sz="0" w:space="0" w:color="auto"/>
        <w:bottom w:val="none" w:sz="0" w:space="0" w:color="auto"/>
        <w:right w:val="none" w:sz="0" w:space="0" w:color="auto"/>
      </w:divBdr>
    </w:div>
    <w:div w:id="876041815">
      <w:bodyDiv w:val="1"/>
      <w:marLeft w:val="0"/>
      <w:marRight w:val="0"/>
      <w:marTop w:val="0"/>
      <w:marBottom w:val="0"/>
      <w:divBdr>
        <w:top w:val="none" w:sz="0" w:space="0" w:color="auto"/>
        <w:left w:val="none" w:sz="0" w:space="0" w:color="auto"/>
        <w:bottom w:val="none" w:sz="0" w:space="0" w:color="auto"/>
        <w:right w:val="none" w:sz="0" w:space="0" w:color="auto"/>
      </w:divBdr>
    </w:div>
    <w:div w:id="876510957">
      <w:bodyDiv w:val="1"/>
      <w:marLeft w:val="0"/>
      <w:marRight w:val="0"/>
      <w:marTop w:val="0"/>
      <w:marBottom w:val="0"/>
      <w:divBdr>
        <w:top w:val="none" w:sz="0" w:space="0" w:color="auto"/>
        <w:left w:val="none" w:sz="0" w:space="0" w:color="auto"/>
        <w:bottom w:val="none" w:sz="0" w:space="0" w:color="auto"/>
        <w:right w:val="none" w:sz="0" w:space="0" w:color="auto"/>
      </w:divBdr>
    </w:div>
    <w:div w:id="876937870">
      <w:bodyDiv w:val="1"/>
      <w:marLeft w:val="0"/>
      <w:marRight w:val="0"/>
      <w:marTop w:val="0"/>
      <w:marBottom w:val="0"/>
      <w:divBdr>
        <w:top w:val="none" w:sz="0" w:space="0" w:color="auto"/>
        <w:left w:val="none" w:sz="0" w:space="0" w:color="auto"/>
        <w:bottom w:val="none" w:sz="0" w:space="0" w:color="auto"/>
        <w:right w:val="none" w:sz="0" w:space="0" w:color="auto"/>
      </w:divBdr>
    </w:div>
    <w:div w:id="877164421">
      <w:bodyDiv w:val="1"/>
      <w:marLeft w:val="0"/>
      <w:marRight w:val="0"/>
      <w:marTop w:val="0"/>
      <w:marBottom w:val="0"/>
      <w:divBdr>
        <w:top w:val="none" w:sz="0" w:space="0" w:color="auto"/>
        <w:left w:val="none" w:sz="0" w:space="0" w:color="auto"/>
        <w:bottom w:val="none" w:sz="0" w:space="0" w:color="auto"/>
        <w:right w:val="none" w:sz="0" w:space="0" w:color="auto"/>
      </w:divBdr>
    </w:div>
    <w:div w:id="877277659">
      <w:bodyDiv w:val="1"/>
      <w:marLeft w:val="0"/>
      <w:marRight w:val="0"/>
      <w:marTop w:val="0"/>
      <w:marBottom w:val="0"/>
      <w:divBdr>
        <w:top w:val="none" w:sz="0" w:space="0" w:color="auto"/>
        <w:left w:val="none" w:sz="0" w:space="0" w:color="auto"/>
        <w:bottom w:val="none" w:sz="0" w:space="0" w:color="auto"/>
        <w:right w:val="none" w:sz="0" w:space="0" w:color="auto"/>
      </w:divBdr>
    </w:div>
    <w:div w:id="877475749">
      <w:bodyDiv w:val="1"/>
      <w:marLeft w:val="0"/>
      <w:marRight w:val="0"/>
      <w:marTop w:val="0"/>
      <w:marBottom w:val="0"/>
      <w:divBdr>
        <w:top w:val="none" w:sz="0" w:space="0" w:color="auto"/>
        <w:left w:val="none" w:sz="0" w:space="0" w:color="auto"/>
        <w:bottom w:val="none" w:sz="0" w:space="0" w:color="auto"/>
        <w:right w:val="none" w:sz="0" w:space="0" w:color="auto"/>
      </w:divBdr>
    </w:div>
    <w:div w:id="878054660">
      <w:bodyDiv w:val="1"/>
      <w:marLeft w:val="0"/>
      <w:marRight w:val="0"/>
      <w:marTop w:val="0"/>
      <w:marBottom w:val="0"/>
      <w:divBdr>
        <w:top w:val="none" w:sz="0" w:space="0" w:color="auto"/>
        <w:left w:val="none" w:sz="0" w:space="0" w:color="auto"/>
        <w:bottom w:val="none" w:sz="0" w:space="0" w:color="auto"/>
        <w:right w:val="none" w:sz="0" w:space="0" w:color="auto"/>
      </w:divBdr>
    </w:div>
    <w:div w:id="878123354">
      <w:bodyDiv w:val="1"/>
      <w:marLeft w:val="0"/>
      <w:marRight w:val="0"/>
      <w:marTop w:val="0"/>
      <w:marBottom w:val="0"/>
      <w:divBdr>
        <w:top w:val="none" w:sz="0" w:space="0" w:color="auto"/>
        <w:left w:val="none" w:sz="0" w:space="0" w:color="auto"/>
        <w:bottom w:val="none" w:sz="0" w:space="0" w:color="auto"/>
        <w:right w:val="none" w:sz="0" w:space="0" w:color="auto"/>
      </w:divBdr>
    </w:div>
    <w:div w:id="878124322">
      <w:bodyDiv w:val="1"/>
      <w:marLeft w:val="0"/>
      <w:marRight w:val="0"/>
      <w:marTop w:val="0"/>
      <w:marBottom w:val="0"/>
      <w:divBdr>
        <w:top w:val="none" w:sz="0" w:space="0" w:color="auto"/>
        <w:left w:val="none" w:sz="0" w:space="0" w:color="auto"/>
        <w:bottom w:val="none" w:sz="0" w:space="0" w:color="auto"/>
        <w:right w:val="none" w:sz="0" w:space="0" w:color="auto"/>
      </w:divBdr>
    </w:div>
    <w:div w:id="878979311">
      <w:bodyDiv w:val="1"/>
      <w:marLeft w:val="0"/>
      <w:marRight w:val="0"/>
      <w:marTop w:val="0"/>
      <w:marBottom w:val="0"/>
      <w:divBdr>
        <w:top w:val="none" w:sz="0" w:space="0" w:color="auto"/>
        <w:left w:val="none" w:sz="0" w:space="0" w:color="auto"/>
        <w:bottom w:val="none" w:sz="0" w:space="0" w:color="auto"/>
        <w:right w:val="none" w:sz="0" w:space="0" w:color="auto"/>
      </w:divBdr>
    </w:div>
    <w:div w:id="879048530">
      <w:bodyDiv w:val="1"/>
      <w:marLeft w:val="0"/>
      <w:marRight w:val="0"/>
      <w:marTop w:val="0"/>
      <w:marBottom w:val="0"/>
      <w:divBdr>
        <w:top w:val="none" w:sz="0" w:space="0" w:color="auto"/>
        <w:left w:val="none" w:sz="0" w:space="0" w:color="auto"/>
        <w:bottom w:val="none" w:sz="0" w:space="0" w:color="auto"/>
        <w:right w:val="none" w:sz="0" w:space="0" w:color="auto"/>
      </w:divBdr>
    </w:div>
    <w:div w:id="880633955">
      <w:bodyDiv w:val="1"/>
      <w:marLeft w:val="0"/>
      <w:marRight w:val="0"/>
      <w:marTop w:val="0"/>
      <w:marBottom w:val="0"/>
      <w:divBdr>
        <w:top w:val="none" w:sz="0" w:space="0" w:color="auto"/>
        <w:left w:val="none" w:sz="0" w:space="0" w:color="auto"/>
        <w:bottom w:val="none" w:sz="0" w:space="0" w:color="auto"/>
        <w:right w:val="none" w:sz="0" w:space="0" w:color="auto"/>
      </w:divBdr>
    </w:div>
    <w:div w:id="881214083">
      <w:bodyDiv w:val="1"/>
      <w:marLeft w:val="0"/>
      <w:marRight w:val="0"/>
      <w:marTop w:val="0"/>
      <w:marBottom w:val="0"/>
      <w:divBdr>
        <w:top w:val="none" w:sz="0" w:space="0" w:color="auto"/>
        <w:left w:val="none" w:sz="0" w:space="0" w:color="auto"/>
        <w:bottom w:val="none" w:sz="0" w:space="0" w:color="auto"/>
        <w:right w:val="none" w:sz="0" w:space="0" w:color="auto"/>
      </w:divBdr>
    </w:div>
    <w:div w:id="881357705">
      <w:bodyDiv w:val="1"/>
      <w:marLeft w:val="0"/>
      <w:marRight w:val="0"/>
      <w:marTop w:val="0"/>
      <w:marBottom w:val="0"/>
      <w:divBdr>
        <w:top w:val="none" w:sz="0" w:space="0" w:color="auto"/>
        <w:left w:val="none" w:sz="0" w:space="0" w:color="auto"/>
        <w:bottom w:val="none" w:sz="0" w:space="0" w:color="auto"/>
        <w:right w:val="none" w:sz="0" w:space="0" w:color="auto"/>
      </w:divBdr>
    </w:div>
    <w:div w:id="881943894">
      <w:bodyDiv w:val="1"/>
      <w:marLeft w:val="0"/>
      <w:marRight w:val="0"/>
      <w:marTop w:val="0"/>
      <w:marBottom w:val="0"/>
      <w:divBdr>
        <w:top w:val="none" w:sz="0" w:space="0" w:color="auto"/>
        <w:left w:val="none" w:sz="0" w:space="0" w:color="auto"/>
        <w:bottom w:val="none" w:sz="0" w:space="0" w:color="auto"/>
        <w:right w:val="none" w:sz="0" w:space="0" w:color="auto"/>
      </w:divBdr>
    </w:div>
    <w:div w:id="882056092">
      <w:bodyDiv w:val="1"/>
      <w:marLeft w:val="0"/>
      <w:marRight w:val="0"/>
      <w:marTop w:val="0"/>
      <w:marBottom w:val="0"/>
      <w:divBdr>
        <w:top w:val="none" w:sz="0" w:space="0" w:color="auto"/>
        <w:left w:val="none" w:sz="0" w:space="0" w:color="auto"/>
        <w:bottom w:val="none" w:sz="0" w:space="0" w:color="auto"/>
        <w:right w:val="none" w:sz="0" w:space="0" w:color="auto"/>
      </w:divBdr>
    </w:div>
    <w:div w:id="882600973">
      <w:bodyDiv w:val="1"/>
      <w:marLeft w:val="0"/>
      <w:marRight w:val="0"/>
      <w:marTop w:val="0"/>
      <w:marBottom w:val="0"/>
      <w:divBdr>
        <w:top w:val="none" w:sz="0" w:space="0" w:color="auto"/>
        <w:left w:val="none" w:sz="0" w:space="0" w:color="auto"/>
        <w:bottom w:val="none" w:sz="0" w:space="0" w:color="auto"/>
        <w:right w:val="none" w:sz="0" w:space="0" w:color="auto"/>
      </w:divBdr>
    </w:div>
    <w:div w:id="882668634">
      <w:bodyDiv w:val="1"/>
      <w:marLeft w:val="0"/>
      <w:marRight w:val="0"/>
      <w:marTop w:val="0"/>
      <w:marBottom w:val="0"/>
      <w:divBdr>
        <w:top w:val="none" w:sz="0" w:space="0" w:color="auto"/>
        <w:left w:val="none" w:sz="0" w:space="0" w:color="auto"/>
        <w:bottom w:val="none" w:sz="0" w:space="0" w:color="auto"/>
        <w:right w:val="none" w:sz="0" w:space="0" w:color="auto"/>
      </w:divBdr>
    </w:div>
    <w:div w:id="882713616">
      <w:bodyDiv w:val="1"/>
      <w:marLeft w:val="0"/>
      <w:marRight w:val="0"/>
      <w:marTop w:val="0"/>
      <w:marBottom w:val="0"/>
      <w:divBdr>
        <w:top w:val="none" w:sz="0" w:space="0" w:color="auto"/>
        <w:left w:val="none" w:sz="0" w:space="0" w:color="auto"/>
        <w:bottom w:val="none" w:sz="0" w:space="0" w:color="auto"/>
        <w:right w:val="none" w:sz="0" w:space="0" w:color="auto"/>
      </w:divBdr>
    </w:div>
    <w:div w:id="884147724">
      <w:bodyDiv w:val="1"/>
      <w:marLeft w:val="0"/>
      <w:marRight w:val="0"/>
      <w:marTop w:val="0"/>
      <w:marBottom w:val="0"/>
      <w:divBdr>
        <w:top w:val="none" w:sz="0" w:space="0" w:color="auto"/>
        <w:left w:val="none" w:sz="0" w:space="0" w:color="auto"/>
        <w:bottom w:val="none" w:sz="0" w:space="0" w:color="auto"/>
        <w:right w:val="none" w:sz="0" w:space="0" w:color="auto"/>
      </w:divBdr>
    </w:div>
    <w:div w:id="884680703">
      <w:bodyDiv w:val="1"/>
      <w:marLeft w:val="0"/>
      <w:marRight w:val="0"/>
      <w:marTop w:val="0"/>
      <w:marBottom w:val="0"/>
      <w:divBdr>
        <w:top w:val="none" w:sz="0" w:space="0" w:color="auto"/>
        <w:left w:val="none" w:sz="0" w:space="0" w:color="auto"/>
        <w:bottom w:val="none" w:sz="0" w:space="0" w:color="auto"/>
        <w:right w:val="none" w:sz="0" w:space="0" w:color="auto"/>
      </w:divBdr>
    </w:div>
    <w:div w:id="884828434">
      <w:bodyDiv w:val="1"/>
      <w:marLeft w:val="0"/>
      <w:marRight w:val="0"/>
      <w:marTop w:val="0"/>
      <w:marBottom w:val="0"/>
      <w:divBdr>
        <w:top w:val="none" w:sz="0" w:space="0" w:color="auto"/>
        <w:left w:val="none" w:sz="0" w:space="0" w:color="auto"/>
        <w:bottom w:val="none" w:sz="0" w:space="0" w:color="auto"/>
        <w:right w:val="none" w:sz="0" w:space="0" w:color="auto"/>
      </w:divBdr>
    </w:div>
    <w:div w:id="885024060">
      <w:bodyDiv w:val="1"/>
      <w:marLeft w:val="0"/>
      <w:marRight w:val="0"/>
      <w:marTop w:val="0"/>
      <w:marBottom w:val="0"/>
      <w:divBdr>
        <w:top w:val="none" w:sz="0" w:space="0" w:color="auto"/>
        <w:left w:val="none" w:sz="0" w:space="0" w:color="auto"/>
        <w:bottom w:val="none" w:sz="0" w:space="0" w:color="auto"/>
        <w:right w:val="none" w:sz="0" w:space="0" w:color="auto"/>
      </w:divBdr>
    </w:div>
    <w:div w:id="885217382">
      <w:bodyDiv w:val="1"/>
      <w:marLeft w:val="0"/>
      <w:marRight w:val="0"/>
      <w:marTop w:val="0"/>
      <w:marBottom w:val="0"/>
      <w:divBdr>
        <w:top w:val="none" w:sz="0" w:space="0" w:color="auto"/>
        <w:left w:val="none" w:sz="0" w:space="0" w:color="auto"/>
        <w:bottom w:val="none" w:sz="0" w:space="0" w:color="auto"/>
        <w:right w:val="none" w:sz="0" w:space="0" w:color="auto"/>
      </w:divBdr>
    </w:div>
    <w:div w:id="885917770">
      <w:bodyDiv w:val="1"/>
      <w:marLeft w:val="0"/>
      <w:marRight w:val="0"/>
      <w:marTop w:val="0"/>
      <w:marBottom w:val="0"/>
      <w:divBdr>
        <w:top w:val="none" w:sz="0" w:space="0" w:color="auto"/>
        <w:left w:val="none" w:sz="0" w:space="0" w:color="auto"/>
        <w:bottom w:val="none" w:sz="0" w:space="0" w:color="auto"/>
        <w:right w:val="none" w:sz="0" w:space="0" w:color="auto"/>
      </w:divBdr>
    </w:div>
    <w:div w:id="885990698">
      <w:bodyDiv w:val="1"/>
      <w:marLeft w:val="0"/>
      <w:marRight w:val="0"/>
      <w:marTop w:val="0"/>
      <w:marBottom w:val="0"/>
      <w:divBdr>
        <w:top w:val="none" w:sz="0" w:space="0" w:color="auto"/>
        <w:left w:val="none" w:sz="0" w:space="0" w:color="auto"/>
        <w:bottom w:val="none" w:sz="0" w:space="0" w:color="auto"/>
        <w:right w:val="none" w:sz="0" w:space="0" w:color="auto"/>
      </w:divBdr>
    </w:div>
    <w:div w:id="886915909">
      <w:bodyDiv w:val="1"/>
      <w:marLeft w:val="0"/>
      <w:marRight w:val="0"/>
      <w:marTop w:val="0"/>
      <w:marBottom w:val="0"/>
      <w:divBdr>
        <w:top w:val="none" w:sz="0" w:space="0" w:color="auto"/>
        <w:left w:val="none" w:sz="0" w:space="0" w:color="auto"/>
        <w:bottom w:val="none" w:sz="0" w:space="0" w:color="auto"/>
        <w:right w:val="none" w:sz="0" w:space="0" w:color="auto"/>
      </w:divBdr>
    </w:div>
    <w:div w:id="886993596">
      <w:bodyDiv w:val="1"/>
      <w:marLeft w:val="0"/>
      <w:marRight w:val="0"/>
      <w:marTop w:val="0"/>
      <w:marBottom w:val="0"/>
      <w:divBdr>
        <w:top w:val="none" w:sz="0" w:space="0" w:color="auto"/>
        <w:left w:val="none" w:sz="0" w:space="0" w:color="auto"/>
        <w:bottom w:val="none" w:sz="0" w:space="0" w:color="auto"/>
        <w:right w:val="none" w:sz="0" w:space="0" w:color="auto"/>
      </w:divBdr>
    </w:div>
    <w:div w:id="887376884">
      <w:bodyDiv w:val="1"/>
      <w:marLeft w:val="0"/>
      <w:marRight w:val="0"/>
      <w:marTop w:val="0"/>
      <w:marBottom w:val="0"/>
      <w:divBdr>
        <w:top w:val="none" w:sz="0" w:space="0" w:color="auto"/>
        <w:left w:val="none" w:sz="0" w:space="0" w:color="auto"/>
        <w:bottom w:val="none" w:sz="0" w:space="0" w:color="auto"/>
        <w:right w:val="none" w:sz="0" w:space="0" w:color="auto"/>
      </w:divBdr>
    </w:div>
    <w:div w:id="888228150">
      <w:bodyDiv w:val="1"/>
      <w:marLeft w:val="0"/>
      <w:marRight w:val="0"/>
      <w:marTop w:val="0"/>
      <w:marBottom w:val="0"/>
      <w:divBdr>
        <w:top w:val="none" w:sz="0" w:space="0" w:color="auto"/>
        <w:left w:val="none" w:sz="0" w:space="0" w:color="auto"/>
        <w:bottom w:val="none" w:sz="0" w:space="0" w:color="auto"/>
        <w:right w:val="none" w:sz="0" w:space="0" w:color="auto"/>
      </w:divBdr>
    </w:div>
    <w:div w:id="888344042">
      <w:bodyDiv w:val="1"/>
      <w:marLeft w:val="0"/>
      <w:marRight w:val="0"/>
      <w:marTop w:val="0"/>
      <w:marBottom w:val="0"/>
      <w:divBdr>
        <w:top w:val="none" w:sz="0" w:space="0" w:color="auto"/>
        <w:left w:val="none" w:sz="0" w:space="0" w:color="auto"/>
        <w:bottom w:val="none" w:sz="0" w:space="0" w:color="auto"/>
        <w:right w:val="none" w:sz="0" w:space="0" w:color="auto"/>
      </w:divBdr>
    </w:div>
    <w:div w:id="888494000">
      <w:bodyDiv w:val="1"/>
      <w:marLeft w:val="0"/>
      <w:marRight w:val="0"/>
      <w:marTop w:val="0"/>
      <w:marBottom w:val="0"/>
      <w:divBdr>
        <w:top w:val="none" w:sz="0" w:space="0" w:color="auto"/>
        <w:left w:val="none" w:sz="0" w:space="0" w:color="auto"/>
        <w:bottom w:val="none" w:sz="0" w:space="0" w:color="auto"/>
        <w:right w:val="none" w:sz="0" w:space="0" w:color="auto"/>
      </w:divBdr>
    </w:div>
    <w:div w:id="888569691">
      <w:bodyDiv w:val="1"/>
      <w:marLeft w:val="0"/>
      <w:marRight w:val="0"/>
      <w:marTop w:val="0"/>
      <w:marBottom w:val="0"/>
      <w:divBdr>
        <w:top w:val="none" w:sz="0" w:space="0" w:color="auto"/>
        <w:left w:val="none" w:sz="0" w:space="0" w:color="auto"/>
        <w:bottom w:val="none" w:sz="0" w:space="0" w:color="auto"/>
        <w:right w:val="none" w:sz="0" w:space="0" w:color="auto"/>
      </w:divBdr>
    </w:div>
    <w:div w:id="888734518">
      <w:bodyDiv w:val="1"/>
      <w:marLeft w:val="0"/>
      <w:marRight w:val="0"/>
      <w:marTop w:val="0"/>
      <w:marBottom w:val="0"/>
      <w:divBdr>
        <w:top w:val="none" w:sz="0" w:space="0" w:color="auto"/>
        <w:left w:val="none" w:sz="0" w:space="0" w:color="auto"/>
        <w:bottom w:val="none" w:sz="0" w:space="0" w:color="auto"/>
        <w:right w:val="none" w:sz="0" w:space="0" w:color="auto"/>
      </w:divBdr>
    </w:div>
    <w:div w:id="889153212">
      <w:bodyDiv w:val="1"/>
      <w:marLeft w:val="0"/>
      <w:marRight w:val="0"/>
      <w:marTop w:val="0"/>
      <w:marBottom w:val="0"/>
      <w:divBdr>
        <w:top w:val="none" w:sz="0" w:space="0" w:color="auto"/>
        <w:left w:val="none" w:sz="0" w:space="0" w:color="auto"/>
        <w:bottom w:val="none" w:sz="0" w:space="0" w:color="auto"/>
        <w:right w:val="none" w:sz="0" w:space="0" w:color="auto"/>
      </w:divBdr>
    </w:div>
    <w:div w:id="889459708">
      <w:bodyDiv w:val="1"/>
      <w:marLeft w:val="0"/>
      <w:marRight w:val="0"/>
      <w:marTop w:val="0"/>
      <w:marBottom w:val="0"/>
      <w:divBdr>
        <w:top w:val="none" w:sz="0" w:space="0" w:color="auto"/>
        <w:left w:val="none" w:sz="0" w:space="0" w:color="auto"/>
        <w:bottom w:val="none" w:sz="0" w:space="0" w:color="auto"/>
        <w:right w:val="none" w:sz="0" w:space="0" w:color="auto"/>
      </w:divBdr>
    </w:div>
    <w:div w:id="889877870">
      <w:bodyDiv w:val="1"/>
      <w:marLeft w:val="0"/>
      <w:marRight w:val="0"/>
      <w:marTop w:val="0"/>
      <w:marBottom w:val="0"/>
      <w:divBdr>
        <w:top w:val="none" w:sz="0" w:space="0" w:color="auto"/>
        <w:left w:val="none" w:sz="0" w:space="0" w:color="auto"/>
        <w:bottom w:val="none" w:sz="0" w:space="0" w:color="auto"/>
        <w:right w:val="none" w:sz="0" w:space="0" w:color="auto"/>
      </w:divBdr>
    </w:div>
    <w:div w:id="890186677">
      <w:bodyDiv w:val="1"/>
      <w:marLeft w:val="0"/>
      <w:marRight w:val="0"/>
      <w:marTop w:val="0"/>
      <w:marBottom w:val="0"/>
      <w:divBdr>
        <w:top w:val="none" w:sz="0" w:space="0" w:color="auto"/>
        <w:left w:val="none" w:sz="0" w:space="0" w:color="auto"/>
        <w:bottom w:val="none" w:sz="0" w:space="0" w:color="auto"/>
        <w:right w:val="none" w:sz="0" w:space="0" w:color="auto"/>
      </w:divBdr>
    </w:div>
    <w:div w:id="891158896">
      <w:bodyDiv w:val="1"/>
      <w:marLeft w:val="0"/>
      <w:marRight w:val="0"/>
      <w:marTop w:val="0"/>
      <w:marBottom w:val="0"/>
      <w:divBdr>
        <w:top w:val="none" w:sz="0" w:space="0" w:color="auto"/>
        <w:left w:val="none" w:sz="0" w:space="0" w:color="auto"/>
        <w:bottom w:val="none" w:sz="0" w:space="0" w:color="auto"/>
        <w:right w:val="none" w:sz="0" w:space="0" w:color="auto"/>
      </w:divBdr>
    </w:div>
    <w:div w:id="891815311">
      <w:bodyDiv w:val="1"/>
      <w:marLeft w:val="0"/>
      <w:marRight w:val="0"/>
      <w:marTop w:val="0"/>
      <w:marBottom w:val="0"/>
      <w:divBdr>
        <w:top w:val="none" w:sz="0" w:space="0" w:color="auto"/>
        <w:left w:val="none" w:sz="0" w:space="0" w:color="auto"/>
        <w:bottom w:val="none" w:sz="0" w:space="0" w:color="auto"/>
        <w:right w:val="none" w:sz="0" w:space="0" w:color="auto"/>
      </w:divBdr>
    </w:div>
    <w:div w:id="891843617">
      <w:bodyDiv w:val="1"/>
      <w:marLeft w:val="0"/>
      <w:marRight w:val="0"/>
      <w:marTop w:val="0"/>
      <w:marBottom w:val="0"/>
      <w:divBdr>
        <w:top w:val="none" w:sz="0" w:space="0" w:color="auto"/>
        <w:left w:val="none" w:sz="0" w:space="0" w:color="auto"/>
        <w:bottom w:val="none" w:sz="0" w:space="0" w:color="auto"/>
        <w:right w:val="none" w:sz="0" w:space="0" w:color="auto"/>
      </w:divBdr>
    </w:div>
    <w:div w:id="891968729">
      <w:bodyDiv w:val="1"/>
      <w:marLeft w:val="0"/>
      <w:marRight w:val="0"/>
      <w:marTop w:val="0"/>
      <w:marBottom w:val="0"/>
      <w:divBdr>
        <w:top w:val="none" w:sz="0" w:space="0" w:color="auto"/>
        <w:left w:val="none" w:sz="0" w:space="0" w:color="auto"/>
        <w:bottom w:val="none" w:sz="0" w:space="0" w:color="auto"/>
        <w:right w:val="none" w:sz="0" w:space="0" w:color="auto"/>
      </w:divBdr>
    </w:div>
    <w:div w:id="894466337">
      <w:bodyDiv w:val="1"/>
      <w:marLeft w:val="0"/>
      <w:marRight w:val="0"/>
      <w:marTop w:val="0"/>
      <w:marBottom w:val="0"/>
      <w:divBdr>
        <w:top w:val="none" w:sz="0" w:space="0" w:color="auto"/>
        <w:left w:val="none" w:sz="0" w:space="0" w:color="auto"/>
        <w:bottom w:val="none" w:sz="0" w:space="0" w:color="auto"/>
        <w:right w:val="none" w:sz="0" w:space="0" w:color="auto"/>
      </w:divBdr>
    </w:div>
    <w:div w:id="894588843">
      <w:bodyDiv w:val="1"/>
      <w:marLeft w:val="0"/>
      <w:marRight w:val="0"/>
      <w:marTop w:val="0"/>
      <w:marBottom w:val="0"/>
      <w:divBdr>
        <w:top w:val="none" w:sz="0" w:space="0" w:color="auto"/>
        <w:left w:val="none" w:sz="0" w:space="0" w:color="auto"/>
        <w:bottom w:val="none" w:sz="0" w:space="0" w:color="auto"/>
        <w:right w:val="none" w:sz="0" w:space="0" w:color="auto"/>
      </w:divBdr>
    </w:div>
    <w:div w:id="895122704">
      <w:bodyDiv w:val="1"/>
      <w:marLeft w:val="0"/>
      <w:marRight w:val="0"/>
      <w:marTop w:val="0"/>
      <w:marBottom w:val="0"/>
      <w:divBdr>
        <w:top w:val="none" w:sz="0" w:space="0" w:color="auto"/>
        <w:left w:val="none" w:sz="0" w:space="0" w:color="auto"/>
        <w:bottom w:val="none" w:sz="0" w:space="0" w:color="auto"/>
        <w:right w:val="none" w:sz="0" w:space="0" w:color="auto"/>
      </w:divBdr>
    </w:div>
    <w:div w:id="895319238">
      <w:bodyDiv w:val="1"/>
      <w:marLeft w:val="0"/>
      <w:marRight w:val="0"/>
      <w:marTop w:val="0"/>
      <w:marBottom w:val="0"/>
      <w:divBdr>
        <w:top w:val="none" w:sz="0" w:space="0" w:color="auto"/>
        <w:left w:val="none" w:sz="0" w:space="0" w:color="auto"/>
        <w:bottom w:val="none" w:sz="0" w:space="0" w:color="auto"/>
        <w:right w:val="none" w:sz="0" w:space="0" w:color="auto"/>
      </w:divBdr>
    </w:div>
    <w:div w:id="895581681">
      <w:bodyDiv w:val="1"/>
      <w:marLeft w:val="0"/>
      <w:marRight w:val="0"/>
      <w:marTop w:val="0"/>
      <w:marBottom w:val="0"/>
      <w:divBdr>
        <w:top w:val="none" w:sz="0" w:space="0" w:color="auto"/>
        <w:left w:val="none" w:sz="0" w:space="0" w:color="auto"/>
        <w:bottom w:val="none" w:sz="0" w:space="0" w:color="auto"/>
        <w:right w:val="none" w:sz="0" w:space="0" w:color="auto"/>
      </w:divBdr>
    </w:div>
    <w:div w:id="896402628">
      <w:bodyDiv w:val="1"/>
      <w:marLeft w:val="0"/>
      <w:marRight w:val="0"/>
      <w:marTop w:val="0"/>
      <w:marBottom w:val="0"/>
      <w:divBdr>
        <w:top w:val="none" w:sz="0" w:space="0" w:color="auto"/>
        <w:left w:val="none" w:sz="0" w:space="0" w:color="auto"/>
        <w:bottom w:val="none" w:sz="0" w:space="0" w:color="auto"/>
        <w:right w:val="none" w:sz="0" w:space="0" w:color="auto"/>
      </w:divBdr>
    </w:div>
    <w:div w:id="897589044">
      <w:bodyDiv w:val="1"/>
      <w:marLeft w:val="0"/>
      <w:marRight w:val="0"/>
      <w:marTop w:val="0"/>
      <w:marBottom w:val="0"/>
      <w:divBdr>
        <w:top w:val="none" w:sz="0" w:space="0" w:color="auto"/>
        <w:left w:val="none" w:sz="0" w:space="0" w:color="auto"/>
        <w:bottom w:val="none" w:sz="0" w:space="0" w:color="auto"/>
        <w:right w:val="none" w:sz="0" w:space="0" w:color="auto"/>
      </w:divBdr>
    </w:div>
    <w:div w:id="897664733">
      <w:bodyDiv w:val="1"/>
      <w:marLeft w:val="0"/>
      <w:marRight w:val="0"/>
      <w:marTop w:val="0"/>
      <w:marBottom w:val="0"/>
      <w:divBdr>
        <w:top w:val="none" w:sz="0" w:space="0" w:color="auto"/>
        <w:left w:val="none" w:sz="0" w:space="0" w:color="auto"/>
        <w:bottom w:val="none" w:sz="0" w:space="0" w:color="auto"/>
        <w:right w:val="none" w:sz="0" w:space="0" w:color="auto"/>
      </w:divBdr>
    </w:div>
    <w:div w:id="897670263">
      <w:bodyDiv w:val="1"/>
      <w:marLeft w:val="0"/>
      <w:marRight w:val="0"/>
      <w:marTop w:val="0"/>
      <w:marBottom w:val="0"/>
      <w:divBdr>
        <w:top w:val="none" w:sz="0" w:space="0" w:color="auto"/>
        <w:left w:val="none" w:sz="0" w:space="0" w:color="auto"/>
        <w:bottom w:val="none" w:sz="0" w:space="0" w:color="auto"/>
        <w:right w:val="none" w:sz="0" w:space="0" w:color="auto"/>
      </w:divBdr>
    </w:div>
    <w:div w:id="898710973">
      <w:bodyDiv w:val="1"/>
      <w:marLeft w:val="0"/>
      <w:marRight w:val="0"/>
      <w:marTop w:val="0"/>
      <w:marBottom w:val="0"/>
      <w:divBdr>
        <w:top w:val="none" w:sz="0" w:space="0" w:color="auto"/>
        <w:left w:val="none" w:sz="0" w:space="0" w:color="auto"/>
        <w:bottom w:val="none" w:sz="0" w:space="0" w:color="auto"/>
        <w:right w:val="none" w:sz="0" w:space="0" w:color="auto"/>
      </w:divBdr>
    </w:div>
    <w:div w:id="899097587">
      <w:bodyDiv w:val="1"/>
      <w:marLeft w:val="0"/>
      <w:marRight w:val="0"/>
      <w:marTop w:val="0"/>
      <w:marBottom w:val="0"/>
      <w:divBdr>
        <w:top w:val="none" w:sz="0" w:space="0" w:color="auto"/>
        <w:left w:val="none" w:sz="0" w:space="0" w:color="auto"/>
        <w:bottom w:val="none" w:sz="0" w:space="0" w:color="auto"/>
        <w:right w:val="none" w:sz="0" w:space="0" w:color="auto"/>
      </w:divBdr>
    </w:div>
    <w:div w:id="899246889">
      <w:bodyDiv w:val="1"/>
      <w:marLeft w:val="0"/>
      <w:marRight w:val="0"/>
      <w:marTop w:val="0"/>
      <w:marBottom w:val="0"/>
      <w:divBdr>
        <w:top w:val="none" w:sz="0" w:space="0" w:color="auto"/>
        <w:left w:val="none" w:sz="0" w:space="0" w:color="auto"/>
        <w:bottom w:val="none" w:sz="0" w:space="0" w:color="auto"/>
        <w:right w:val="none" w:sz="0" w:space="0" w:color="auto"/>
      </w:divBdr>
    </w:div>
    <w:div w:id="899367452">
      <w:bodyDiv w:val="1"/>
      <w:marLeft w:val="0"/>
      <w:marRight w:val="0"/>
      <w:marTop w:val="0"/>
      <w:marBottom w:val="0"/>
      <w:divBdr>
        <w:top w:val="none" w:sz="0" w:space="0" w:color="auto"/>
        <w:left w:val="none" w:sz="0" w:space="0" w:color="auto"/>
        <w:bottom w:val="none" w:sz="0" w:space="0" w:color="auto"/>
        <w:right w:val="none" w:sz="0" w:space="0" w:color="auto"/>
      </w:divBdr>
    </w:div>
    <w:div w:id="899368729">
      <w:bodyDiv w:val="1"/>
      <w:marLeft w:val="0"/>
      <w:marRight w:val="0"/>
      <w:marTop w:val="0"/>
      <w:marBottom w:val="0"/>
      <w:divBdr>
        <w:top w:val="none" w:sz="0" w:space="0" w:color="auto"/>
        <w:left w:val="none" w:sz="0" w:space="0" w:color="auto"/>
        <w:bottom w:val="none" w:sz="0" w:space="0" w:color="auto"/>
        <w:right w:val="none" w:sz="0" w:space="0" w:color="auto"/>
      </w:divBdr>
    </w:div>
    <w:div w:id="900409366">
      <w:bodyDiv w:val="1"/>
      <w:marLeft w:val="0"/>
      <w:marRight w:val="0"/>
      <w:marTop w:val="0"/>
      <w:marBottom w:val="0"/>
      <w:divBdr>
        <w:top w:val="none" w:sz="0" w:space="0" w:color="auto"/>
        <w:left w:val="none" w:sz="0" w:space="0" w:color="auto"/>
        <w:bottom w:val="none" w:sz="0" w:space="0" w:color="auto"/>
        <w:right w:val="none" w:sz="0" w:space="0" w:color="auto"/>
      </w:divBdr>
    </w:div>
    <w:div w:id="901208809">
      <w:bodyDiv w:val="1"/>
      <w:marLeft w:val="0"/>
      <w:marRight w:val="0"/>
      <w:marTop w:val="0"/>
      <w:marBottom w:val="0"/>
      <w:divBdr>
        <w:top w:val="none" w:sz="0" w:space="0" w:color="auto"/>
        <w:left w:val="none" w:sz="0" w:space="0" w:color="auto"/>
        <w:bottom w:val="none" w:sz="0" w:space="0" w:color="auto"/>
        <w:right w:val="none" w:sz="0" w:space="0" w:color="auto"/>
      </w:divBdr>
    </w:div>
    <w:div w:id="902108038">
      <w:bodyDiv w:val="1"/>
      <w:marLeft w:val="0"/>
      <w:marRight w:val="0"/>
      <w:marTop w:val="0"/>
      <w:marBottom w:val="0"/>
      <w:divBdr>
        <w:top w:val="none" w:sz="0" w:space="0" w:color="auto"/>
        <w:left w:val="none" w:sz="0" w:space="0" w:color="auto"/>
        <w:bottom w:val="none" w:sz="0" w:space="0" w:color="auto"/>
        <w:right w:val="none" w:sz="0" w:space="0" w:color="auto"/>
      </w:divBdr>
    </w:div>
    <w:div w:id="902443828">
      <w:bodyDiv w:val="1"/>
      <w:marLeft w:val="0"/>
      <w:marRight w:val="0"/>
      <w:marTop w:val="0"/>
      <w:marBottom w:val="0"/>
      <w:divBdr>
        <w:top w:val="none" w:sz="0" w:space="0" w:color="auto"/>
        <w:left w:val="none" w:sz="0" w:space="0" w:color="auto"/>
        <w:bottom w:val="none" w:sz="0" w:space="0" w:color="auto"/>
        <w:right w:val="none" w:sz="0" w:space="0" w:color="auto"/>
      </w:divBdr>
    </w:div>
    <w:div w:id="902563803">
      <w:bodyDiv w:val="1"/>
      <w:marLeft w:val="0"/>
      <w:marRight w:val="0"/>
      <w:marTop w:val="0"/>
      <w:marBottom w:val="0"/>
      <w:divBdr>
        <w:top w:val="none" w:sz="0" w:space="0" w:color="auto"/>
        <w:left w:val="none" w:sz="0" w:space="0" w:color="auto"/>
        <w:bottom w:val="none" w:sz="0" w:space="0" w:color="auto"/>
        <w:right w:val="none" w:sz="0" w:space="0" w:color="auto"/>
      </w:divBdr>
    </w:div>
    <w:div w:id="902719166">
      <w:bodyDiv w:val="1"/>
      <w:marLeft w:val="0"/>
      <w:marRight w:val="0"/>
      <w:marTop w:val="0"/>
      <w:marBottom w:val="0"/>
      <w:divBdr>
        <w:top w:val="none" w:sz="0" w:space="0" w:color="auto"/>
        <w:left w:val="none" w:sz="0" w:space="0" w:color="auto"/>
        <w:bottom w:val="none" w:sz="0" w:space="0" w:color="auto"/>
        <w:right w:val="none" w:sz="0" w:space="0" w:color="auto"/>
      </w:divBdr>
    </w:div>
    <w:div w:id="903830913">
      <w:bodyDiv w:val="1"/>
      <w:marLeft w:val="0"/>
      <w:marRight w:val="0"/>
      <w:marTop w:val="0"/>
      <w:marBottom w:val="0"/>
      <w:divBdr>
        <w:top w:val="none" w:sz="0" w:space="0" w:color="auto"/>
        <w:left w:val="none" w:sz="0" w:space="0" w:color="auto"/>
        <w:bottom w:val="none" w:sz="0" w:space="0" w:color="auto"/>
        <w:right w:val="none" w:sz="0" w:space="0" w:color="auto"/>
      </w:divBdr>
    </w:div>
    <w:div w:id="904291915">
      <w:bodyDiv w:val="1"/>
      <w:marLeft w:val="0"/>
      <w:marRight w:val="0"/>
      <w:marTop w:val="0"/>
      <w:marBottom w:val="0"/>
      <w:divBdr>
        <w:top w:val="none" w:sz="0" w:space="0" w:color="auto"/>
        <w:left w:val="none" w:sz="0" w:space="0" w:color="auto"/>
        <w:bottom w:val="none" w:sz="0" w:space="0" w:color="auto"/>
        <w:right w:val="none" w:sz="0" w:space="0" w:color="auto"/>
      </w:divBdr>
    </w:div>
    <w:div w:id="904293641">
      <w:bodyDiv w:val="1"/>
      <w:marLeft w:val="0"/>
      <w:marRight w:val="0"/>
      <w:marTop w:val="0"/>
      <w:marBottom w:val="0"/>
      <w:divBdr>
        <w:top w:val="none" w:sz="0" w:space="0" w:color="auto"/>
        <w:left w:val="none" w:sz="0" w:space="0" w:color="auto"/>
        <w:bottom w:val="none" w:sz="0" w:space="0" w:color="auto"/>
        <w:right w:val="none" w:sz="0" w:space="0" w:color="auto"/>
      </w:divBdr>
    </w:div>
    <w:div w:id="904990323">
      <w:bodyDiv w:val="1"/>
      <w:marLeft w:val="0"/>
      <w:marRight w:val="0"/>
      <w:marTop w:val="0"/>
      <w:marBottom w:val="0"/>
      <w:divBdr>
        <w:top w:val="none" w:sz="0" w:space="0" w:color="auto"/>
        <w:left w:val="none" w:sz="0" w:space="0" w:color="auto"/>
        <w:bottom w:val="none" w:sz="0" w:space="0" w:color="auto"/>
        <w:right w:val="none" w:sz="0" w:space="0" w:color="auto"/>
      </w:divBdr>
    </w:div>
    <w:div w:id="906233134">
      <w:bodyDiv w:val="1"/>
      <w:marLeft w:val="0"/>
      <w:marRight w:val="0"/>
      <w:marTop w:val="0"/>
      <w:marBottom w:val="0"/>
      <w:divBdr>
        <w:top w:val="none" w:sz="0" w:space="0" w:color="auto"/>
        <w:left w:val="none" w:sz="0" w:space="0" w:color="auto"/>
        <w:bottom w:val="none" w:sz="0" w:space="0" w:color="auto"/>
        <w:right w:val="none" w:sz="0" w:space="0" w:color="auto"/>
      </w:divBdr>
    </w:div>
    <w:div w:id="907499639">
      <w:bodyDiv w:val="1"/>
      <w:marLeft w:val="0"/>
      <w:marRight w:val="0"/>
      <w:marTop w:val="0"/>
      <w:marBottom w:val="0"/>
      <w:divBdr>
        <w:top w:val="none" w:sz="0" w:space="0" w:color="auto"/>
        <w:left w:val="none" w:sz="0" w:space="0" w:color="auto"/>
        <w:bottom w:val="none" w:sz="0" w:space="0" w:color="auto"/>
        <w:right w:val="none" w:sz="0" w:space="0" w:color="auto"/>
      </w:divBdr>
    </w:div>
    <w:div w:id="908225205">
      <w:bodyDiv w:val="1"/>
      <w:marLeft w:val="0"/>
      <w:marRight w:val="0"/>
      <w:marTop w:val="0"/>
      <w:marBottom w:val="0"/>
      <w:divBdr>
        <w:top w:val="none" w:sz="0" w:space="0" w:color="auto"/>
        <w:left w:val="none" w:sz="0" w:space="0" w:color="auto"/>
        <w:bottom w:val="none" w:sz="0" w:space="0" w:color="auto"/>
        <w:right w:val="none" w:sz="0" w:space="0" w:color="auto"/>
      </w:divBdr>
    </w:div>
    <w:div w:id="908421545">
      <w:bodyDiv w:val="1"/>
      <w:marLeft w:val="0"/>
      <w:marRight w:val="0"/>
      <w:marTop w:val="0"/>
      <w:marBottom w:val="0"/>
      <w:divBdr>
        <w:top w:val="none" w:sz="0" w:space="0" w:color="auto"/>
        <w:left w:val="none" w:sz="0" w:space="0" w:color="auto"/>
        <w:bottom w:val="none" w:sz="0" w:space="0" w:color="auto"/>
        <w:right w:val="none" w:sz="0" w:space="0" w:color="auto"/>
      </w:divBdr>
    </w:div>
    <w:div w:id="908885952">
      <w:bodyDiv w:val="1"/>
      <w:marLeft w:val="0"/>
      <w:marRight w:val="0"/>
      <w:marTop w:val="0"/>
      <w:marBottom w:val="0"/>
      <w:divBdr>
        <w:top w:val="none" w:sz="0" w:space="0" w:color="auto"/>
        <w:left w:val="none" w:sz="0" w:space="0" w:color="auto"/>
        <w:bottom w:val="none" w:sz="0" w:space="0" w:color="auto"/>
        <w:right w:val="none" w:sz="0" w:space="0" w:color="auto"/>
      </w:divBdr>
    </w:div>
    <w:div w:id="909195032">
      <w:bodyDiv w:val="1"/>
      <w:marLeft w:val="0"/>
      <w:marRight w:val="0"/>
      <w:marTop w:val="0"/>
      <w:marBottom w:val="0"/>
      <w:divBdr>
        <w:top w:val="none" w:sz="0" w:space="0" w:color="auto"/>
        <w:left w:val="none" w:sz="0" w:space="0" w:color="auto"/>
        <w:bottom w:val="none" w:sz="0" w:space="0" w:color="auto"/>
        <w:right w:val="none" w:sz="0" w:space="0" w:color="auto"/>
      </w:divBdr>
    </w:div>
    <w:div w:id="909845544">
      <w:bodyDiv w:val="1"/>
      <w:marLeft w:val="0"/>
      <w:marRight w:val="0"/>
      <w:marTop w:val="0"/>
      <w:marBottom w:val="0"/>
      <w:divBdr>
        <w:top w:val="none" w:sz="0" w:space="0" w:color="auto"/>
        <w:left w:val="none" w:sz="0" w:space="0" w:color="auto"/>
        <w:bottom w:val="none" w:sz="0" w:space="0" w:color="auto"/>
        <w:right w:val="none" w:sz="0" w:space="0" w:color="auto"/>
      </w:divBdr>
    </w:div>
    <w:div w:id="910047171">
      <w:bodyDiv w:val="1"/>
      <w:marLeft w:val="0"/>
      <w:marRight w:val="0"/>
      <w:marTop w:val="0"/>
      <w:marBottom w:val="0"/>
      <w:divBdr>
        <w:top w:val="none" w:sz="0" w:space="0" w:color="auto"/>
        <w:left w:val="none" w:sz="0" w:space="0" w:color="auto"/>
        <w:bottom w:val="none" w:sz="0" w:space="0" w:color="auto"/>
        <w:right w:val="none" w:sz="0" w:space="0" w:color="auto"/>
      </w:divBdr>
    </w:div>
    <w:div w:id="910195394">
      <w:bodyDiv w:val="1"/>
      <w:marLeft w:val="0"/>
      <w:marRight w:val="0"/>
      <w:marTop w:val="0"/>
      <w:marBottom w:val="0"/>
      <w:divBdr>
        <w:top w:val="none" w:sz="0" w:space="0" w:color="auto"/>
        <w:left w:val="none" w:sz="0" w:space="0" w:color="auto"/>
        <w:bottom w:val="none" w:sz="0" w:space="0" w:color="auto"/>
        <w:right w:val="none" w:sz="0" w:space="0" w:color="auto"/>
      </w:divBdr>
    </w:div>
    <w:div w:id="911737804">
      <w:bodyDiv w:val="1"/>
      <w:marLeft w:val="0"/>
      <w:marRight w:val="0"/>
      <w:marTop w:val="0"/>
      <w:marBottom w:val="0"/>
      <w:divBdr>
        <w:top w:val="none" w:sz="0" w:space="0" w:color="auto"/>
        <w:left w:val="none" w:sz="0" w:space="0" w:color="auto"/>
        <w:bottom w:val="none" w:sz="0" w:space="0" w:color="auto"/>
        <w:right w:val="none" w:sz="0" w:space="0" w:color="auto"/>
      </w:divBdr>
    </w:div>
    <w:div w:id="911813836">
      <w:bodyDiv w:val="1"/>
      <w:marLeft w:val="0"/>
      <w:marRight w:val="0"/>
      <w:marTop w:val="0"/>
      <w:marBottom w:val="0"/>
      <w:divBdr>
        <w:top w:val="none" w:sz="0" w:space="0" w:color="auto"/>
        <w:left w:val="none" w:sz="0" w:space="0" w:color="auto"/>
        <w:bottom w:val="none" w:sz="0" w:space="0" w:color="auto"/>
        <w:right w:val="none" w:sz="0" w:space="0" w:color="auto"/>
      </w:divBdr>
    </w:div>
    <w:div w:id="911886666">
      <w:bodyDiv w:val="1"/>
      <w:marLeft w:val="0"/>
      <w:marRight w:val="0"/>
      <w:marTop w:val="0"/>
      <w:marBottom w:val="0"/>
      <w:divBdr>
        <w:top w:val="none" w:sz="0" w:space="0" w:color="auto"/>
        <w:left w:val="none" w:sz="0" w:space="0" w:color="auto"/>
        <w:bottom w:val="none" w:sz="0" w:space="0" w:color="auto"/>
        <w:right w:val="none" w:sz="0" w:space="0" w:color="auto"/>
      </w:divBdr>
    </w:div>
    <w:div w:id="911894167">
      <w:bodyDiv w:val="1"/>
      <w:marLeft w:val="0"/>
      <w:marRight w:val="0"/>
      <w:marTop w:val="0"/>
      <w:marBottom w:val="0"/>
      <w:divBdr>
        <w:top w:val="none" w:sz="0" w:space="0" w:color="auto"/>
        <w:left w:val="none" w:sz="0" w:space="0" w:color="auto"/>
        <w:bottom w:val="none" w:sz="0" w:space="0" w:color="auto"/>
        <w:right w:val="none" w:sz="0" w:space="0" w:color="auto"/>
      </w:divBdr>
    </w:div>
    <w:div w:id="912083239">
      <w:bodyDiv w:val="1"/>
      <w:marLeft w:val="0"/>
      <w:marRight w:val="0"/>
      <w:marTop w:val="0"/>
      <w:marBottom w:val="0"/>
      <w:divBdr>
        <w:top w:val="none" w:sz="0" w:space="0" w:color="auto"/>
        <w:left w:val="none" w:sz="0" w:space="0" w:color="auto"/>
        <w:bottom w:val="none" w:sz="0" w:space="0" w:color="auto"/>
        <w:right w:val="none" w:sz="0" w:space="0" w:color="auto"/>
      </w:divBdr>
    </w:div>
    <w:div w:id="912663767">
      <w:bodyDiv w:val="1"/>
      <w:marLeft w:val="0"/>
      <w:marRight w:val="0"/>
      <w:marTop w:val="0"/>
      <w:marBottom w:val="0"/>
      <w:divBdr>
        <w:top w:val="none" w:sz="0" w:space="0" w:color="auto"/>
        <w:left w:val="none" w:sz="0" w:space="0" w:color="auto"/>
        <w:bottom w:val="none" w:sz="0" w:space="0" w:color="auto"/>
        <w:right w:val="none" w:sz="0" w:space="0" w:color="auto"/>
      </w:divBdr>
    </w:div>
    <w:div w:id="913659356">
      <w:bodyDiv w:val="1"/>
      <w:marLeft w:val="0"/>
      <w:marRight w:val="0"/>
      <w:marTop w:val="0"/>
      <w:marBottom w:val="0"/>
      <w:divBdr>
        <w:top w:val="none" w:sz="0" w:space="0" w:color="auto"/>
        <w:left w:val="none" w:sz="0" w:space="0" w:color="auto"/>
        <w:bottom w:val="none" w:sz="0" w:space="0" w:color="auto"/>
        <w:right w:val="none" w:sz="0" w:space="0" w:color="auto"/>
      </w:divBdr>
    </w:div>
    <w:div w:id="914049056">
      <w:bodyDiv w:val="1"/>
      <w:marLeft w:val="0"/>
      <w:marRight w:val="0"/>
      <w:marTop w:val="0"/>
      <w:marBottom w:val="0"/>
      <w:divBdr>
        <w:top w:val="none" w:sz="0" w:space="0" w:color="auto"/>
        <w:left w:val="none" w:sz="0" w:space="0" w:color="auto"/>
        <w:bottom w:val="none" w:sz="0" w:space="0" w:color="auto"/>
        <w:right w:val="none" w:sz="0" w:space="0" w:color="auto"/>
      </w:divBdr>
    </w:div>
    <w:div w:id="914122486">
      <w:bodyDiv w:val="1"/>
      <w:marLeft w:val="0"/>
      <w:marRight w:val="0"/>
      <w:marTop w:val="0"/>
      <w:marBottom w:val="0"/>
      <w:divBdr>
        <w:top w:val="none" w:sz="0" w:space="0" w:color="auto"/>
        <w:left w:val="none" w:sz="0" w:space="0" w:color="auto"/>
        <w:bottom w:val="none" w:sz="0" w:space="0" w:color="auto"/>
        <w:right w:val="none" w:sz="0" w:space="0" w:color="auto"/>
      </w:divBdr>
    </w:div>
    <w:div w:id="914822941">
      <w:bodyDiv w:val="1"/>
      <w:marLeft w:val="0"/>
      <w:marRight w:val="0"/>
      <w:marTop w:val="0"/>
      <w:marBottom w:val="0"/>
      <w:divBdr>
        <w:top w:val="none" w:sz="0" w:space="0" w:color="auto"/>
        <w:left w:val="none" w:sz="0" w:space="0" w:color="auto"/>
        <w:bottom w:val="none" w:sz="0" w:space="0" w:color="auto"/>
        <w:right w:val="none" w:sz="0" w:space="0" w:color="auto"/>
      </w:divBdr>
    </w:div>
    <w:div w:id="915163881">
      <w:bodyDiv w:val="1"/>
      <w:marLeft w:val="0"/>
      <w:marRight w:val="0"/>
      <w:marTop w:val="0"/>
      <w:marBottom w:val="0"/>
      <w:divBdr>
        <w:top w:val="none" w:sz="0" w:space="0" w:color="auto"/>
        <w:left w:val="none" w:sz="0" w:space="0" w:color="auto"/>
        <w:bottom w:val="none" w:sz="0" w:space="0" w:color="auto"/>
        <w:right w:val="none" w:sz="0" w:space="0" w:color="auto"/>
      </w:divBdr>
    </w:div>
    <w:div w:id="915439482">
      <w:bodyDiv w:val="1"/>
      <w:marLeft w:val="0"/>
      <w:marRight w:val="0"/>
      <w:marTop w:val="0"/>
      <w:marBottom w:val="0"/>
      <w:divBdr>
        <w:top w:val="none" w:sz="0" w:space="0" w:color="auto"/>
        <w:left w:val="none" w:sz="0" w:space="0" w:color="auto"/>
        <w:bottom w:val="none" w:sz="0" w:space="0" w:color="auto"/>
        <w:right w:val="none" w:sz="0" w:space="0" w:color="auto"/>
      </w:divBdr>
    </w:div>
    <w:div w:id="915826255">
      <w:bodyDiv w:val="1"/>
      <w:marLeft w:val="0"/>
      <w:marRight w:val="0"/>
      <w:marTop w:val="0"/>
      <w:marBottom w:val="0"/>
      <w:divBdr>
        <w:top w:val="none" w:sz="0" w:space="0" w:color="auto"/>
        <w:left w:val="none" w:sz="0" w:space="0" w:color="auto"/>
        <w:bottom w:val="none" w:sz="0" w:space="0" w:color="auto"/>
        <w:right w:val="none" w:sz="0" w:space="0" w:color="auto"/>
      </w:divBdr>
    </w:div>
    <w:div w:id="917055231">
      <w:bodyDiv w:val="1"/>
      <w:marLeft w:val="0"/>
      <w:marRight w:val="0"/>
      <w:marTop w:val="0"/>
      <w:marBottom w:val="0"/>
      <w:divBdr>
        <w:top w:val="none" w:sz="0" w:space="0" w:color="auto"/>
        <w:left w:val="none" w:sz="0" w:space="0" w:color="auto"/>
        <w:bottom w:val="none" w:sz="0" w:space="0" w:color="auto"/>
        <w:right w:val="none" w:sz="0" w:space="0" w:color="auto"/>
      </w:divBdr>
    </w:div>
    <w:div w:id="917248643">
      <w:bodyDiv w:val="1"/>
      <w:marLeft w:val="0"/>
      <w:marRight w:val="0"/>
      <w:marTop w:val="0"/>
      <w:marBottom w:val="0"/>
      <w:divBdr>
        <w:top w:val="none" w:sz="0" w:space="0" w:color="auto"/>
        <w:left w:val="none" w:sz="0" w:space="0" w:color="auto"/>
        <w:bottom w:val="none" w:sz="0" w:space="0" w:color="auto"/>
        <w:right w:val="none" w:sz="0" w:space="0" w:color="auto"/>
      </w:divBdr>
    </w:div>
    <w:div w:id="917324742">
      <w:bodyDiv w:val="1"/>
      <w:marLeft w:val="0"/>
      <w:marRight w:val="0"/>
      <w:marTop w:val="0"/>
      <w:marBottom w:val="0"/>
      <w:divBdr>
        <w:top w:val="none" w:sz="0" w:space="0" w:color="auto"/>
        <w:left w:val="none" w:sz="0" w:space="0" w:color="auto"/>
        <w:bottom w:val="none" w:sz="0" w:space="0" w:color="auto"/>
        <w:right w:val="none" w:sz="0" w:space="0" w:color="auto"/>
      </w:divBdr>
    </w:div>
    <w:div w:id="917373292">
      <w:bodyDiv w:val="1"/>
      <w:marLeft w:val="0"/>
      <w:marRight w:val="0"/>
      <w:marTop w:val="0"/>
      <w:marBottom w:val="0"/>
      <w:divBdr>
        <w:top w:val="none" w:sz="0" w:space="0" w:color="auto"/>
        <w:left w:val="none" w:sz="0" w:space="0" w:color="auto"/>
        <w:bottom w:val="none" w:sz="0" w:space="0" w:color="auto"/>
        <w:right w:val="none" w:sz="0" w:space="0" w:color="auto"/>
      </w:divBdr>
    </w:div>
    <w:div w:id="917901785">
      <w:bodyDiv w:val="1"/>
      <w:marLeft w:val="0"/>
      <w:marRight w:val="0"/>
      <w:marTop w:val="0"/>
      <w:marBottom w:val="0"/>
      <w:divBdr>
        <w:top w:val="none" w:sz="0" w:space="0" w:color="auto"/>
        <w:left w:val="none" w:sz="0" w:space="0" w:color="auto"/>
        <w:bottom w:val="none" w:sz="0" w:space="0" w:color="auto"/>
        <w:right w:val="none" w:sz="0" w:space="0" w:color="auto"/>
      </w:divBdr>
    </w:div>
    <w:div w:id="917979778">
      <w:bodyDiv w:val="1"/>
      <w:marLeft w:val="0"/>
      <w:marRight w:val="0"/>
      <w:marTop w:val="0"/>
      <w:marBottom w:val="0"/>
      <w:divBdr>
        <w:top w:val="none" w:sz="0" w:space="0" w:color="auto"/>
        <w:left w:val="none" w:sz="0" w:space="0" w:color="auto"/>
        <w:bottom w:val="none" w:sz="0" w:space="0" w:color="auto"/>
        <w:right w:val="none" w:sz="0" w:space="0" w:color="auto"/>
      </w:divBdr>
    </w:div>
    <w:div w:id="918098798">
      <w:bodyDiv w:val="1"/>
      <w:marLeft w:val="0"/>
      <w:marRight w:val="0"/>
      <w:marTop w:val="0"/>
      <w:marBottom w:val="0"/>
      <w:divBdr>
        <w:top w:val="none" w:sz="0" w:space="0" w:color="auto"/>
        <w:left w:val="none" w:sz="0" w:space="0" w:color="auto"/>
        <w:bottom w:val="none" w:sz="0" w:space="0" w:color="auto"/>
        <w:right w:val="none" w:sz="0" w:space="0" w:color="auto"/>
      </w:divBdr>
    </w:div>
    <w:div w:id="918635474">
      <w:bodyDiv w:val="1"/>
      <w:marLeft w:val="0"/>
      <w:marRight w:val="0"/>
      <w:marTop w:val="0"/>
      <w:marBottom w:val="0"/>
      <w:divBdr>
        <w:top w:val="none" w:sz="0" w:space="0" w:color="auto"/>
        <w:left w:val="none" w:sz="0" w:space="0" w:color="auto"/>
        <w:bottom w:val="none" w:sz="0" w:space="0" w:color="auto"/>
        <w:right w:val="none" w:sz="0" w:space="0" w:color="auto"/>
      </w:divBdr>
    </w:div>
    <w:div w:id="918709961">
      <w:bodyDiv w:val="1"/>
      <w:marLeft w:val="0"/>
      <w:marRight w:val="0"/>
      <w:marTop w:val="0"/>
      <w:marBottom w:val="0"/>
      <w:divBdr>
        <w:top w:val="none" w:sz="0" w:space="0" w:color="auto"/>
        <w:left w:val="none" w:sz="0" w:space="0" w:color="auto"/>
        <w:bottom w:val="none" w:sz="0" w:space="0" w:color="auto"/>
        <w:right w:val="none" w:sz="0" w:space="0" w:color="auto"/>
      </w:divBdr>
    </w:div>
    <w:div w:id="919484069">
      <w:bodyDiv w:val="1"/>
      <w:marLeft w:val="0"/>
      <w:marRight w:val="0"/>
      <w:marTop w:val="0"/>
      <w:marBottom w:val="0"/>
      <w:divBdr>
        <w:top w:val="none" w:sz="0" w:space="0" w:color="auto"/>
        <w:left w:val="none" w:sz="0" w:space="0" w:color="auto"/>
        <w:bottom w:val="none" w:sz="0" w:space="0" w:color="auto"/>
        <w:right w:val="none" w:sz="0" w:space="0" w:color="auto"/>
      </w:divBdr>
    </w:div>
    <w:div w:id="920212480">
      <w:bodyDiv w:val="1"/>
      <w:marLeft w:val="0"/>
      <w:marRight w:val="0"/>
      <w:marTop w:val="0"/>
      <w:marBottom w:val="0"/>
      <w:divBdr>
        <w:top w:val="none" w:sz="0" w:space="0" w:color="auto"/>
        <w:left w:val="none" w:sz="0" w:space="0" w:color="auto"/>
        <w:bottom w:val="none" w:sz="0" w:space="0" w:color="auto"/>
        <w:right w:val="none" w:sz="0" w:space="0" w:color="auto"/>
      </w:divBdr>
    </w:div>
    <w:div w:id="920484445">
      <w:bodyDiv w:val="1"/>
      <w:marLeft w:val="0"/>
      <w:marRight w:val="0"/>
      <w:marTop w:val="0"/>
      <w:marBottom w:val="0"/>
      <w:divBdr>
        <w:top w:val="none" w:sz="0" w:space="0" w:color="auto"/>
        <w:left w:val="none" w:sz="0" w:space="0" w:color="auto"/>
        <w:bottom w:val="none" w:sz="0" w:space="0" w:color="auto"/>
        <w:right w:val="none" w:sz="0" w:space="0" w:color="auto"/>
      </w:divBdr>
    </w:div>
    <w:div w:id="921379988">
      <w:bodyDiv w:val="1"/>
      <w:marLeft w:val="0"/>
      <w:marRight w:val="0"/>
      <w:marTop w:val="0"/>
      <w:marBottom w:val="0"/>
      <w:divBdr>
        <w:top w:val="none" w:sz="0" w:space="0" w:color="auto"/>
        <w:left w:val="none" w:sz="0" w:space="0" w:color="auto"/>
        <w:bottom w:val="none" w:sz="0" w:space="0" w:color="auto"/>
        <w:right w:val="none" w:sz="0" w:space="0" w:color="auto"/>
      </w:divBdr>
    </w:div>
    <w:div w:id="921647209">
      <w:bodyDiv w:val="1"/>
      <w:marLeft w:val="0"/>
      <w:marRight w:val="0"/>
      <w:marTop w:val="0"/>
      <w:marBottom w:val="0"/>
      <w:divBdr>
        <w:top w:val="none" w:sz="0" w:space="0" w:color="auto"/>
        <w:left w:val="none" w:sz="0" w:space="0" w:color="auto"/>
        <w:bottom w:val="none" w:sz="0" w:space="0" w:color="auto"/>
        <w:right w:val="none" w:sz="0" w:space="0" w:color="auto"/>
      </w:divBdr>
    </w:div>
    <w:div w:id="921765859">
      <w:bodyDiv w:val="1"/>
      <w:marLeft w:val="0"/>
      <w:marRight w:val="0"/>
      <w:marTop w:val="0"/>
      <w:marBottom w:val="0"/>
      <w:divBdr>
        <w:top w:val="none" w:sz="0" w:space="0" w:color="auto"/>
        <w:left w:val="none" w:sz="0" w:space="0" w:color="auto"/>
        <w:bottom w:val="none" w:sz="0" w:space="0" w:color="auto"/>
        <w:right w:val="none" w:sz="0" w:space="0" w:color="auto"/>
      </w:divBdr>
    </w:div>
    <w:div w:id="922229215">
      <w:bodyDiv w:val="1"/>
      <w:marLeft w:val="0"/>
      <w:marRight w:val="0"/>
      <w:marTop w:val="0"/>
      <w:marBottom w:val="0"/>
      <w:divBdr>
        <w:top w:val="none" w:sz="0" w:space="0" w:color="auto"/>
        <w:left w:val="none" w:sz="0" w:space="0" w:color="auto"/>
        <w:bottom w:val="none" w:sz="0" w:space="0" w:color="auto"/>
        <w:right w:val="none" w:sz="0" w:space="0" w:color="auto"/>
      </w:divBdr>
    </w:div>
    <w:div w:id="924220155">
      <w:bodyDiv w:val="1"/>
      <w:marLeft w:val="0"/>
      <w:marRight w:val="0"/>
      <w:marTop w:val="0"/>
      <w:marBottom w:val="0"/>
      <w:divBdr>
        <w:top w:val="none" w:sz="0" w:space="0" w:color="auto"/>
        <w:left w:val="none" w:sz="0" w:space="0" w:color="auto"/>
        <w:bottom w:val="none" w:sz="0" w:space="0" w:color="auto"/>
        <w:right w:val="none" w:sz="0" w:space="0" w:color="auto"/>
      </w:divBdr>
    </w:div>
    <w:div w:id="924921418">
      <w:bodyDiv w:val="1"/>
      <w:marLeft w:val="0"/>
      <w:marRight w:val="0"/>
      <w:marTop w:val="0"/>
      <w:marBottom w:val="0"/>
      <w:divBdr>
        <w:top w:val="none" w:sz="0" w:space="0" w:color="auto"/>
        <w:left w:val="none" w:sz="0" w:space="0" w:color="auto"/>
        <w:bottom w:val="none" w:sz="0" w:space="0" w:color="auto"/>
        <w:right w:val="none" w:sz="0" w:space="0" w:color="auto"/>
      </w:divBdr>
    </w:div>
    <w:div w:id="925962986">
      <w:bodyDiv w:val="1"/>
      <w:marLeft w:val="0"/>
      <w:marRight w:val="0"/>
      <w:marTop w:val="0"/>
      <w:marBottom w:val="0"/>
      <w:divBdr>
        <w:top w:val="none" w:sz="0" w:space="0" w:color="auto"/>
        <w:left w:val="none" w:sz="0" w:space="0" w:color="auto"/>
        <w:bottom w:val="none" w:sz="0" w:space="0" w:color="auto"/>
        <w:right w:val="none" w:sz="0" w:space="0" w:color="auto"/>
      </w:divBdr>
    </w:div>
    <w:div w:id="926353311">
      <w:bodyDiv w:val="1"/>
      <w:marLeft w:val="0"/>
      <w:marRight w:val="0"/>
      <w:marTop w:val="0"/>
      <w:marBottom w:val="0"/>
      <w:divBdr>
        <w:top w:val="none" w:sz="0" w:space="0" w:color="auto"/>
        <w:left w:val="none" w:sz="0" w:space="0" w:color="auto"/>
        <w:bottom w:val="none" w:sz="0" w:space="0" w:color="auto"/>
        <w:right w:val="none" w:sz="0" w:space="0" w:color="auto"/>
      </w:divBdr>
    </w:div>
    <w:div w:id="926495824">
      <w:bodyDiv w:val="1"/>
      <w:marLeft w:val="0"/>
      <w:marRight w:val="0"/>
      <w:marTop w:val="0"/>
      <w:marBottom w:val="0"/>
      <w:divBdr>
        <w:top w:val="none" w:sz="0" w:space="0" w:color="auto"/>
        <w:left w:val="none" w:sz="0" w:space="0" w:color="auto"/>
        <w:bottom w:val="none" w:sz="0" w:space="0" w:color="auto"/>
        <w:right w:val="none" w:sz="0" w:space="0" w:color="auto"/>
      </w:divBdr>
    </w:div>
    <w:div w:id="926578865">
      <w:bodyDiv w:val="1"/>
      <w:marLeft w:val="0"/>
      <w:marRight w:val="0"/>
      <w:marTop w:val="0"/>
      <w:marBottom w:val="0"/>
      <w:divBdr>
        <w:top w:val="none" w:sz="0" w:space="0" w:color="auto"/>
        <w:left w:val="none" w:sz="0" w:space="0" w:color="auto"/>
        <w:bottom w:val="none" w:sz="0" w:space="0" w:color="auto"/>
        <w:right w:val="none" w:sz="0" w:space="0" w:color="auto"/>
      </w:divBdr>
    </w:div>
    <w:div w:id="926693274">
      <w:bodyDiv w:val="1"/>
      <w:marLeft w:val="0"/>
      <w:marRight w:val="0"/>
      <w:marTop w:val="0"/>
      <w:marBottom w:val="0"/>
      <w:divBdr>
        <w:top w:val="none" w:sz="0" w:space="0" w:color="auto"/>
        <w:left w:val="none" w:sz="0" w:space="0" w:color="auto"/>
        <w:bottom w:val="none" w:sz="0" w:space="0" w:color="auto"/>
        <w:right w:val="none" w:sz="0" w:space="0" w:color="auto"/>
      </w:divBdr>
    </w:div>
    <w:div w:id="926890419">
      <w:bodyDiv w:val="1"/>
      <w:marLeft w:val="0"/>
      <w:marRight w:val="0"/>
      <w:marTop w:val="0"/>
      <w:marBottom w:val="0"/>
      <w:divBdr>
        <w:top w:val="none" w:sz="0" w:space="0" w:color="auto"/>
        <w:left w:val="none" w:sz="0" w:space="0" w:color="auto"/>
        <w:bottom w:val="none" w:sz="0" w:space="0" w:color="auto"/>
        <w:right w:val="none" w:sz="0" w:space="0" w:color="auto"/>
      </w:divBdr>
    </w:div>
    <w:div w:id="928269215">
      <w:bodyDiv w:val="1"/>
      <w:marLeft w:val="0"/>
      <w:marRight w:val="0"/>
      <w:marTop w:val="0"/>
      <w:marBottom w:val="0"/>
      <w:divBdr>
        <w:top w:val="none" w:sz="0" w:space="0" w:color="auto"/>
        <w:left w:val="none" w:sz="0" w:space="0" w:color="auto"/>
        <w:bottom w:val="none" w:sz="0" w:space="0" w:color="auto"/>
        <w:right w:val="none" w:sz="0" w:space="0" w:color="auto"/>
      </w:divBdr>
    </w:div>
    <w:div w:id="928386367">
      <w:bodyDiv w:val="1"/>
      <w:marLeft w:val="0"/>
      <w:marRight w:val="0"/>
      <w:marTop w:val="0"/>
      <w:marBottom w:val="0"/>
      <w:divBdr>
        <w:top w:val="none" w:sz="0" w:space="0" w:color="auto"/>
        <w:left w:val="none" w:sz="0" w:space="0" w:color="auto"/>
        <w:bottom w:val="none" w:sz="0" w:space="0" w:color="auto"/>
        <w:right w:val="none" w:sz="0" w:space="0" w:color="auto"/>
      </w:divBdr>
    </w:div>
    <w:div w:id="930163123">
      <w:bodyDiv w:val="1"/>
      <w:marLeft w:val="0"/>
      <w:marRight w:val="0"/>
      <w:marTop w:val="0"/>
      <w:marBottom w:val="0"/>
      <w:divBdr>
        <w:top w:val="none" w:sz="0" w:space="0" w:color="auto"/>
        <w:left w:val="none" w:sz="0" w:space="0" w:color="auto"/>
        <w:bottom w:val="none" w:sz="0" w:space="0" w:color="auto"/>
        <w:right w:val="none" w:sz="0" w:space="0" w:color="auto"/>
      </w:divBdr>
    </w:div>
    <w:div w:id="930241520">
      <w:bodyDiv w:val="1"/>
      <w:marLeft w:val="0"/>
      <w:marRight w:val="0"/>
      <w:marTop w:val="0"/>
      <w:marBottom w:val="0"/>
      <w:divBdr>
        <w:top w:val="none" w:sz="0" w:space="0" w:color="auto"/>
        <w:left w:val="none" w:sz="0" w:space="0" w:color="auto"/>
        <w:bottom w:val="none" w:sz="0" w:space="0" w:color="auto"/>
        <w:right w:val="none" w:sz="0" w:space="0" w:color="auto"/>
      </w:divBdr>
    </w:div>
    <w:div w:id="930577507">
      <w:bodyDiv w:val="1"/>
      <w:marLeft w:val="0"/>
      <w:marRight w:val="0"/>
      <w:marTop w:val="0"/>
      <w:marBottom w:val="0"/>
      <w:divBdr>
        <w:top w:val="none" w:sz="0" w:space="0" w:color="auto"/>
        <w:left w:val="none" w:sz="0" w:space="0" w:color="auto"/>
        <w:bottom w:val="none" w:sz="0" w:space="0" w:color="auto"/>
        <w:right w:val="none" w:sz="0" w:space="0" w:color="auto"/>
      </w:divBdr>
    </w:div>
    <w:div w:id="930698171">
      <w:bodyDiv w:val="1"/>
      <w:marLeft w:val="0"/>
      <w:marRight w:val="0"/>
      <w:marTop w:val="0"/>
      <w:marBottom w:val="0"/>
      <w:divBdr>
        <w:top w:val="none" w:sz="0" w:space="0" w:color="auto"/>
        <w:left w:val="none" w:sz="0" w:space="0" w:color="auto"/>
        <w:bottom w:val="none" w:sz="0" w:space="0" w:color="auto"/>
        <w:right w:val="none" w:sz="0" w:space="0" w:color="auto"/>
      </w:divBdr>
    </w:div>
    <w:div w:id="930774260">
      <w:bodyDiv w:val="1"/>
      <w:marLeft w:val="0"/>
      <w:marRight w:val="0"/>
      <w:marTop w:val="0"/>
      <w:marBottom w:val="0"/>
      <w:divBdr>
        <w:top w:val="none" w:sz="0" w:space="0" w:color="auto"/>
        <w:left w:val="none" w:sz="0" w:space="0" w:color="auto"/>
        <w:bottom w:val="none" w:sz="0" w:space="0" w:color="auto"/>
        <w:right w:val="none" w:sz="0" w:space="0" w:color="auto"/>
      </w:divBdr>
    </w:div>
    <w:div w:id="930813365">
      <w:bodyDiv w:val="1"/>
      <w:marLeft w:val="0"/>
      <w:marRight w:val="0"/>
      <w:marTop w:val="0"/>
      <w:marBottom w:val="0"/>
      <w:divBdr>
        <w:top w:val="none" w:sz="0" w:space="0" w:color="auto"/>
        <w:left w:val="none" w:sz="0" w:space="0" w:color="auto"/>
        <w:bottom w:val="none" w:sz="0" w:space="0" w:color="auto"/>
        <w:right w:val="none" w:sz="0" w:space="0" w:color="auto"/>
      </w:divBdr>
    </w:div>
    <w:div w:id="931400408">
      <w:bodyDiv w:val="1"/>
      <w:marLeft w:val="0"/>
      <w:marRight w:val="0"/>
      <w:marTop w:val="0"/>
      <w:marBottom w:val="0"/>
      <w:divBdr>
        <w:top w:val="none" w:sz="0" w:space="0" w:color="auto"/>
        <w:left w:val="none" w:sz="0" w:space="0" w:color="auto"/>
        <w:bottom w:val="none" w:sz="0" w:space="0" w:color="auto"/>
        <w:right w:val="none" w:sz="0" w:space="0" w:color="auto"/>
      </w:divBdr>
    </w:div>
    <w:div w:id="931812985">
      <w:bodyDiv w:val="1"/>
      <w:marLeft w:val="0"/>
      <w:marRight w:val="0"/>
      <w:marTop w:val="0"/>
      <w:marBottom w:val="0"/>
      <w:divBdr>
        <w:top w:val="none" w:sz="0" w:space="0" w:color="auto"/>
        <w:left w:val="none" w:sz="0" w:space="0" w:color="auto"/>
        <w:bottom w:val="none" w:sz="0" w:space="0" w:color="auto"/>
        <w:right w:val="none" w:sz="0" w:space="0" w:color="auto"/>
      </w:divBdr>
    </w:div>
    <w:div w:id="932317928">
      <w:bodyDiv w:val="1"/>
      <w:marLeft w:val="0"/>
      <w:marRight w:val="0"/>
      <w:marTop w:val="0"/>
      <w:marBottom w:val="0"/>
      <w:divBdr>
        <w:top w:val="none" w:sz="0" w:space="0" w:color="auto"/>
        <w:left w:val="none" w:sz="0" w:space="0" w:color="auto"/>
        <w:bottom w:val="none" w:sz="0" w:space="0" w:color="auto"/>
        <w:right w:val="none" w:sz="0" w:space="0" w:color="auto"/>
      </w:divBdr>
    </w:div>
    <w:div w:id="932394086">
      <w:bodyDiv w:val="1"/>
      <w:marLeft w:val="0"/>
      <w:marRight w:val="0"/>
      <w:marTop w:val="0"/>
      <w:marBottom w:val="0"/>
      <w:divBdr>
        <w:top w:val="none" w:sz="0" w:space="0" w:color="auto"/>
        <w:left w:val="none" w:sz="0" w:space="0" w:color="auto"/>
        <w:bottom w:val="none" w:sz="0" w:space="0" w:color="auto"/>
        <w:right w:val="none" w:sz="0" w:space="0" w:color="auto"/>
      </w:divBdr>
    </w:div>
    <w:div w:id="932399511">
      <w:bodyDiv w:val="1"/>
      <w:marLeft w:val="0"/>
      <w:marRight w:val="0"/>
      <w:marTop w:val="0"/>
      <w:marBottom w:val="0"/>
      <w:divBdr>
        <w:top w:val="none" w:sz="0" w:space="0" w:color="auto"/>
        <w:left w:val="none" w:sz="0" w:space="0" w:color="auto"/>
        <w:bottom w:val="none" w:sz="0" w:space="0" w:color="auto"/>
        <w:right w:val="none" w:sz="0" w:space="0" w:color="auto"/>
      </w:divBdr>
    </w:div>
    <w:div w:id="932976780">
      <w:bodyDiv w:val="1"/>
      <w:marLeft w:val="0"/>
      <w:marRight w:val="0"/>
      <w:marTop w:val="0"/>
      <w:marBottom w:val="0"/>
      <w:divBdr>
        <w:top w:val="none" w:sz="0" w:space="0" w:color="auto"/>
        <w:left w:val="none" w:sz="0" w:space="0" w:color="auto"/>
        <w:bottom w:val="none" w:sz="0" w:space="0" w:color="auto"/>
        <w:right w:val="none" w:sz="0" w:space="0" w:color="auto"/>
      </w:divBdr>
    </w:div>
    <w:div w:id="933130943">
      <w:bodyDiv w:val="1"/>
      <w:marLeft w:val="0"/>
      <w:marRight w:val="0"/>
      <w:marTop w:val="0"/>
      <w:marBottom w:val="0"/>
      <w:divBdr>
        <w:top w:val="none" w:sz="0" w:space="0" w:color="auto"/>
        <w:left w:val="none" w:sz="0" w:space="0" w:color="auto"/>
        <w:bottom w:val="none" w:sz="0" w:space="0" w:color="auto"/>
        <w:right w:val="none" w:sz="0" w:space="0" w:color="auto"/>
      </w:divBdr>
    </w:div>
    <w:div w:id="933321815">
      <w:bodyDiv w:val="1"/>
      <w:marLeft w:val="0"/>
      <w:marRight w:val="0"/>
      <w:marTop w:val="0"/>
      <w:marBottom w:val="0"/>
      <w:divBdr>
        <w:top w:val="none" w:sz="0" w:space="0" w:color="auto"/>
        <w:left w:val="none" w:sz="0" w:space="0" w:color="auto"/>
        <w:bottom w:val="none" w:sz="0" w:space="0" w:color="auto"/>
        <w:right w:val="none" w:sz="0" w:space="0" w:color="auto"/>
      </w:divBdr>
    </w:div>
    <w:div w:id="933636574">
      <w:bodyDiv w:val="1"/>
      <w:marLeft w:val="0"/>
      <w:marRight w:val="0"/>
      <w:marTop w:val="0"/>
      <w:marBottom w:val="0"/>
      <w:divBdr>
        <w:top w:val="none" w:sz="0" w:space="0" w:color="auto"/>
        <w:left w:val="none" w:sz="0" w:space="0" w:color="auto"/>
        <w:bottom w:val="none" w:sz="0" w:space="0" w:color="auto"/>
        <w:right w:val="none" w:sz="0" w:space="0" w:color="auto"/>
      </w:divBdr>
    </w:div>
    <w:div w:id="933903519">
      <w:bodyDiv w:val="1"/>
      <w:marLeft w:val="0"/>
      <w:marRight w:val="0"/>
      <w:marTop w:val="0"/>
      <w:marBottom w:val="0"/>
      <w:divBdr>
        <w:top w:val="none" w:sz="0" w:space="0" w:color="auto"/>
        <w:left w:val="none" w:sz="0" w:space="0" w:color="auto"/>
        <w:bottom w:val="none" w:sz="0" w:space="0" w:color="auto"/>
        <w:right w:val="none" w:sz="0" w:space="0" w:color="auto"/>
      </w:divBdr>
    </w:div>
    <w:div w:id="934243844">
      <w:bodyDiv w:val="1"/>
      <w:marLeft w:val="0"/>
      <w:marRight w:val="0"/>
      <w:marTop w:val="0"/>
      <w:marBottom w:val="0"/>
      <w:divBdr>
        <w:top w:val="none" w:sz="0" w:space="0" w:color="auto"/>
        <w:left w:val="none" w:sz="0" w:space="0" w:color="auto"/>
        <w:bottom w:val="none" w:sz="0" w:space="0" w:color="auto"/>
        <w:right w:val="none" w:sz="0" w:space="0" w:color="auto"/>
      </w:divBdr>
    </w:div>
    <w:div w:id="934440602">
      <w:bodyDiv w:val="1"/>
      <w:marLeft w:val="0"/>
      <w:marRight w:val="0"/>
      <w:marTop w:val="0"/>
      <w:marBottom w:val="0"/>
      <w:divBdr>
        <w:top w:val="none" w:sz="0" w:space="0" w:color="auto"/>
        <w:left w:val="none" w:sz="0" w:space="0" w:color="auto"/>
        <w:bottom w:val="none" w:sz="0" w:space="0" w:color="auto"/>
        <w:right w:val="none" w:sz="0" w:space="0" w:color="auto"/>
      </w:divBdr>
    </w:div>
    <w:div w:id="934441224">
      <w:bodyDiv w:val="1"/>
      <w:marLeft w:val="0"/>
      <w:marRight w:val="0"/>
      <w:marTop w:val="0"/>
      <w:marBottom w:val="0"/>
      <w:divBdr>
        <w:top w:val="none" w:sz="0" w:space="0" w:color="auto"/>
        <w:left w:val="none" w:sz="0" w:space="0" w:color="auto"/>
        <w:bottom w:val="none" w:sz="0" w:space="0" w:color="auto"/>
        <w:right w:val="none" w:sz="0" w:space="0" w:color="auto"/>
      </w:divBdr>
    </w:div>
    <w:div w:id="934749029">
      <w:bodyDiv w:val="1"/>
      <w:marLeft w:val="0"/>
      <w:marRight w:val="0"/>
      <w:marTop w:val="0"/>
      <w:marBottom w:val="0"/>
      <w:divBdr>
        <w:top w:val="none" w:sz="0" w:space="0" w:color="auto"/>
        <w:left w:val="none" w:sz="0" w:space="0" w:color="auto"/>
        <w:bottom w:val="none" w:sz="0" w:space="0" w:color="auto"/>
        <w:right w:val="none" w:sz="0" w:space="0" w:color="auto"/>
      </w:divBdr>
    </w:div>
    <w:div w:id="937099644">
      <w:bodyDiv w:val="1"/>
      <w:marLeft w:val="0"/>
      <w:marRight w:val="0"/>
      <w:marTop w:val="0"/>
      <w:marBottom w:val="0"/>
      <w:divBdr>
        <w:top w:val="none" w:sz="0" w:space="0" w:color="auto"/>
        <w:left w:val="none" w:sz="0" w:space="0" w:color="auto"/>
        <w:bottom w:val="none" w:sz="0" w:space="0" w:color="auto"/>
        <w:right w:val="none" w:sz="0" w:space="0" w:color="auto"/>
      </w:divBdr>
    </w:div>
    <w:div w:id="937248942">
      <w:bodyDiv w:val="1"/>
      <w:marLeft w:val="0"/>
      <w:marRight w:val="0"/>
      <w:marTop w:val="0"/>
      <w:marBottom w:val="0"/>
      <w:divBdr>
        <w:top w:val="none" w:sz="0" w:space="0" w:color="auto"/>
        <w:left w:val="none" w:sz="0" w:space="0" w:color="auto"/>
        <w:bottom w:val="none" w:sz="0" w:space="0" w:color="auto"/>
        <w:right w:val="none" w:sz="0" w:space="0" w:color="auto"/>
      </w:divBdr>
    </w:div>
    <w:div w:id="937758353">
      <w:bodyDiv w:val="1"/>
      <w:marLeft w:val="0"/>
      <w:marRight w:val="0"/>
      <w:marTop w:val="0"/>
      <w:marBottom w:val="0"/>
      <w:divBdr>
        <w:top w:val="none" w:sz="0" w:space="0" w:color="auto"/>
        <w:left w:val="none" w:sz="0" w:space="0" w:color="auto"/>
        <w:bottom w:val="none" w:sz="0" w:space="0" w:color="auto"/>
        <w:right w:val="none" w:sz="0" w:space="0" w:color="auto"/>
      </w:divBdr>
    </w:div>
    <w:div w:id="938030978">
      <w:bodyDiv w:val="1"/>
      <w:marLeft w:val="0"/>
      <w:marRight w:val="0"/>
      <w:marTop w:val="0"/>
      <w:marBottom w:val="0"/>
      <w:divBdr>
        <w:top w:val="none" w:sz="0" w:space="0" w:color="auto"/>
        <w:left w:val="none" w:sz="0" w:space="0" w:color="auto"/>
        <w:bottom w:val="none" w:sz="0" w:space="0" w:color="auto"/>
        <w:right w:val="none" w:sz="0" w:space="0" w:color="auto"/>
      </w:divBdr>
    </w:div>
    <w:div w:id="938177723">
      <w:bodyDiv w:val="1"/>
      <w:marLeft w:val="0"/>
      <w:marRight w:val="0"/>
      <w:marTop w:val="0"/>
      <w:marBottom w:val="0"/>
      <w:divBdr>
        <w:top w:val="none" w:sz="0" w:space="0" w:color="auto"/>
        <w:left w:val="none" w:sz="0" w:space="0" w:color="auto"/>
        <w:bottom w:val="none" w:sz="0" w:space="0" w:color="auto"/>
        <w:right w:val="none" w:sz="0" w:space="0" w:color="auto"/>
      </w:divBdr>
    </w:div>
    <w:div w:id="938178240">
      <w:bodyDiv w:val="1"/>
      <w:marLeft w:val="0"/>
      <w:marRight w:val="0"/>
      <w:marTop w:val="0"/>
      <w:marBottom w:val="0"/>
      <w:divBdr>
        <w:top w:val="none" w:sz="0" w:space="0" w:color="auto"/>
        <w:left w:val="none" w:sz="0" w:space="0" w:color="auto"/>
        <w:bottom w:val="none" w:sz="0" w:space="0" w:color="auto"/>
        <w:right w:val="none" w:sz="0" w:space="0" w:color="auto"/>
      </w:divBdr>
    </w:div>
    <w:div w:id="938759005">
      <w:bodyDiv w:val="1"/>
      <w:marLeft w:val="0"/>
      <w:marRight w:val="0"/>
      <w:marTop w:val="0"/>
      <w:marBottom w:val="0"/>
      <w:divBdr>
        <w:top w:val="none" w:sz="0" w:space="0" w:color="auto"/>
        <w:left w:val="none" w:sz="0" w:space="0" w:color="auto"/>
        <w:bottom w:val="none" w:sz="0" w:space="0" w:color="auto"/>
        <w:right w:val="none" w:sz="0" w:space="0" w:color="auto"/>
      </w:divBdr>
    </w:div>
    <w:div w:id="940144068">
      <w:bodyDiv w:val="1"/>
      <w:marLeft w:val="0"/>
      <w:marRight w:val="0"/>
      <w:marTop w:val="0"/>
      <w:marBottom w:val="0"/>
      <w:divBdr>
        <w:top w:val="none" w:sz="0" w:space="0" w:color="auto"/>
        <w:left w:val="none" w:sz="0" w:space="0" w:color="auto"/>
        <w:bottom w:val="none" w:sz="0" w:space="0" w:color="auto"/>
        <w:right w:val="none" w:sz="0" w:space="0" w:color="auto"/>
      </w:divBdr>
    </w:div>
    <w:div w:id="940643567">
      <w:bodyDiv w:val="1"/>
      <w:marLeft w:val="0"/>
      <w:marRight w:val="0"/>
      <w:marTop w:val="0"/>
      <w:marBottom w:val="0"/>
      <w:divBdr>
        <w:top w:val="none" w:sz="0" w:space="0" w:color="auto"/>
        <w:left w:val="none" w:sz="0" w:space="0" w:color="auto"/>
        <w:bottom w:val="none" w:sz="0" w:space="0" w:color="auto"/>
        <w:right w:val="none" w:sz="0" w:space="0" w:color="auto"/>
      </w:divBdr>
    </w:div>
    <w:div w:id="941450090">
      <w:bodyDiv w:val="1"/>
      <w:marLeft w:val="0"/>
      <w:marRight w:val="0"/>
      <w:marTop w:val="0"/>
      <w:marBottom w:val="0"/>
      <w:divBdr>
        <w:top w:val="none" w:sz="0" w:space="0" w:color="auto"/>
        <w:left w:val="none" w:sz="0" w:space="0" w:color="auto"/>
        <w:bottom w:val="none" w:sz="0" w:space="0" w:color="auto"/>
        <w:right w:val="none" w:sz="0" w:space="0" w:color="auto"/>
      </w:divBdr>
    </w:div>
    <w:div w:id="941575118">
      <w:bodyDiv w:val="1"/>
      <w:marLeft w:val="0"/>
      <w:marRight w:val="0"/>
      <w:marTop w:val="0"/>
      <w:marBottom w:val="0"/>
      <w:divBdr>
        <w:top w:val="none" w:sz="0" w:space="0" w:color="auto"/>
        <w:left w:val="none" w:sz="0" w:space="0" w:color="auto"/>
        <w:bottom w:val="none" w:sz="0" w:space="0" w:color="auto"/>
        <w:right w:val="none" w:sz="0" w:space="0" w:color="auto"/>
      </w:divBdr>
    </w:div>
    <w:div w:id="942110950">
      <w:bodyDiv w:val="1"/>
      <w:marLeft w:val="0"/>
      <w:marRight w:val="0"/>
      <w:marTop w:val="0"/>
      <w:marBottom w:val="0"/>
      <w:divBdr>
        <w:top w:val="none" w:sz="0" w:space="0" w:color="auto"/>
        <w:left w:val="none" w:sz="0" w:space="0" w:color="auto"/>
        <w:bottom w:val="none" w:sz="0" w:space="0" w:color="auto"/>
        <w:right w:val="none" w:sz="0" w:space="0" w:color="auto"/>
      </w:divBdr>
    </w:div>
    <w:div w:id="942954696">
      <w:bodyDiv w:val="1"/>
      <w:marLeft w:val="0"/>
      <w:marRight w:val="0"/>
      <w:marTop w:val="0"/>
      <w:marBottom w:val="0"/>
      <w:divBdr>
        <w:top w:val="none" w:sz="0" w:space="0" w:color="auto"/>
        <w:left w:val="none" w:sz="0" w:space="0" w:color="auto"/>
        <w:bottom w:val="none" w:sz="0" w:space="0" w:color="auto"/>
        <w:right w:val="none" w:sz="0" w:space="0" w:color="auto"/>
      </w:divBdr>
    </w:div>
    <w:div w:id="942958004">
      <w:bodyDiv w:val="1"/>
      <w:marLeft w:val="0"/>
      <w:marRight w:val="0"/>
      <w:marTop w:val="0"/>
      <w:marBottom w:val="0"/>
      <w:divBdr>
        <w:top w:val="none" w:sz="0" w:space="0" w:color="auto"/>
        <w:left w:val="none" w:sz="0" w:space="0" w:color="auto"/>
        <w:bottom w:val="none" w:sz="0" w:space="0" w:color="auto"/>
        <w:right w:val="none" w:sz="0" w:space="0" w:color="auto"/>
      </w:divBdr>
    </w:div>
    <w:div w:id="943225707">
      <w:bodyDiv w:val="1"/>
      <w:marLeft w:val="0"/>
      <w:marRight w:val="0"/>
      <w:marTop w:val="0"/>
      <w:marBottom w:val="0"/>
      <w:divBdr>
        <w:top w:val="none" w:sz="0" w:space="0" w:color="auto"/>
        <w:left w:val="none" w:sz="0" w:space="0" w:color="auto"/>
        <w:bottom w:val="none" w:sz="0" w:space="0" w:color="auto"/>
        <w:right w:val="none" w:sz="0" w:space="0" w:color="auto"/>
      </w:divBdr>
    </w:div>
    <w:div w:id="943264688">
      <w:bodyDiv w:val="1"/>
      <w:marLeft w:val="0"/>
      <w:marRight w:val="0"/>
      <w:marTop w:val="0"/>
      <w:marBottom w:val="0"/>
      <w:divBdr>
        <w:top w:val="none" w:sz="0" w:space="0" w:color="auto"/>
        <w:left w:val="none" w:sz="0" w:space="0" w:color="auto"/>
        <w:bottom w:val="none" w:sz="0" w:space="0" w:color="auto"/>
        <w:right w:val="none" w:sz="0" w:space="0" w:color="auto"/>
      </w:divBdr>
    </w:div>
    <w:div w:id="945576388">
      <w:bodyDiv w:val="1"/>
      <w:marLeft w:val="0"/>
      <w:marRight w:val="0"/>
      <w:marTop w:val="0"/>
      <w:marBottom w:val="0"/>
      <w:divBdr>
        <w:top w:val="none" w:sz="0" w:space="0" w:color="auto"/>
        <w:left w:val="none" w:sz="0" w:space="0" w:color="auto"/>
        <w:bottom w:val="none" w:sz="0" w:space="0" w:color="auto"/>
        <w:right w:val="none" w:sz="0" w:space="0" w:color="auto"/>
      </w:divBdr>
    </w:div>
    <w:div w:id="945965611">
      <w:bodyDiv w:val="1"/>
      <w:marLeft w:val="0"/>
      <w:marRight w:val="0"/>
      <w:marTop w:val="0"/>
      <w:marBottom w:val="0"/>
      <w:divBdr>
        <w:top w:val="none" w:sz="0" w:space="0" w:color="auto"/>
        <w:left w:val="none" w:sz="0" w:space="0" w:color="auto"/>
        <w:bottom w:val="none" w:sz="0" w:space="0" w:color="auto"/>
        <w:right w:val="none" w:sz="0" w:space="0" w:color="auto"/>
      </w:divBdr>
    </w:div>
    <w:div w:id="946740335">
      <w:bodyDiv w:val="1"/>
      <w:marLeft w:val="0"/>
      <w:marRight w:val="0"/>
      <w:marTop w:val="0"/>
      <w:marBottom w:val="0"/>
      <w:divBdr>
        <w:top w:val="none" w:sz="0" w:space="0" w:color="auto"/>
        <w:left w:val="none" w:sz="0" w:space="0" w:color="auto"/>
        <w:bottom w:val="none" w:sz="0" w:space="0" w:color="auto"/>
        <w:right w:val="none" w:sz="0" w:space="0" w:color="auto"/>
      </w:divBdr>
    </w:div>
    <w:div w:id="947664918">
      <w:bodyDiv w:val="1"/>
      <w:marLeft w:val="0"/>
      <w:marRight w:val="0"/>
      <w:marTop w:val="0"/>
      <w:marBottom w:val="0"/>
      <w:divBdr>
        <w:top w:val="none" w:sz="0" w:space="0" w:color="auto"/>
        <w:left w:val="none" w:sz="0" w:space="0" w:color="auto"/>
        <w:bottom w:val="none" w:sz="0" w:space="0" w:color="auto"/>
        <w:right w:val="none" w:sz="0" w:space="0" w:color="auto"/>
      </w:divBdr>
    </w:div>
    <w:div w:id="948853853">
      <w:bodyDiv w:val="1"/>
      <w:marLeft w:val="0"/>
      <w:marRight w:val="0"/>
      <w:marTop w:val="0"/>
      <w:marBottom w:val="0"/>
      <w:divBdr>
        <w:top w:val="none" w:sz="0" w:space="0" w:color="auto"/>
        <w:left w:val="none" w:sz="0" w:space="0" w:color="auto"/>
        <w:bottom w:val="none" w:sz="0" w:space="0" w:color="auto"/>
        <w:right w:val="none" w:sz="0" w:space="0" w:color="auto"/>
      </w:divBdr>
    </w:div>
    <w:div w:id="948971292">
      <w:bodyDiv w:val="1"/>
      <w:marLeft w:val="0"/>
      <w:marRight w:val="0"/>
      <w:marTop w:val="0"/>
      <w:marBottom w:val="0"/>
      <w:divBdr>
        <w:top w:val="none" w:sz="0" w:space="0" w:color="auto"/>
        <w:left w:val="none" w:sz="0" w:space="0" w:color="auto"/>
        <w:bottom w:val="none" w:sz="0" w:space="0" w:color="auto"/>
        <w:right w:val="none" w:sz="0" w:space="0" w:color="auto"/>
      </w:divBdr>
    </w:div>
    <w:div w:id="949169805">
      <w:bodyDiv w:val="1"/>
      <w:marLeft w:val="0"/>
      <w:marRight w:val="0"/>
      <w:marTop w:val="0"/>
      <w:marBottom w:val="0"/>
      <w:divBdr>
        <w:top w:val="none" w:sz="0" w:space="0" w:color="auto"/>
        <w:left w:val="none" w:sz="0" w:space="0" w:color="auto"/>
        <w:bottom w:val="none" w:sz="0" w:space="0" w:color="auto"/>
        <w:right w:val="none" w:sz="0" w:space="0" w:color="auto"/>
      </w:divBdr>
    </w:div>
    <w:div w:id="950548571">
      <w:bodyDiv w:val="1"/>
      <w:marLeft w:val="0"/>
      <w:marRight w:val="0"/>
      <w:marTop w:val="0"/>
      <w:marBottom w:val="0"/>
      <w:divBdr>
        <w:top w:val="none" w:sz="0" w:space="0" w:color="auto"/>
        <w:left w:val="none" w:sz="0" w:space="0" w:color="auto"/>
        <w:bottom w:val="none" w:sz="0" w:space="0" w:color="auto"/>
        <w:right w:val="none" w:sz="0" w:space="0" w:color="auto"/>
      </w:divBdr>
    </w:div>
    <w:div w:id="951128085">
      <w:bodyDiv w:val="1"/>
      <w:marLeft w:val="0"/>
      <w:marRight w:val="0"/>
      <w:marTop w:val="0"/>
      <w:marBottom w:val="0"/>
      <w:divBdr>
        <w:top w:val="none" w:sz="0" w:space="0" w:color="auto"/>
        <w:left w:val="none" w:sz="0" w:space="0" w:color="auto"/>
        <w:bottom w:val="none" w:sz="0" w:space="0" w:color="auto"/>
        <w:right w:val="none" w:sz="0" w:space="0" w:color="auto"/>
      </w:divBdr>
    </w:div>
    <w:div w:id="952246159">
      <w:bodyDiv w:val="1"/>
      <w:marLeft w:val="0"/>
      <w:marRight w:val="0"/>
      <w:marTop w:val="0"/>
      <w:marBottom w:val="0"/>
      <w:divBdr>
        <w:top w:val="none" w:sz="0" w:space="0" w:color="auto"/>
        <w:left w:val="none" w:sz="0" w:space="0" w:color="auto"/>
        <w:bottom w:val="none" w:sz="0" w:space="0" w:color="auto"/>
        <w:right w:val="none" w:sz="0" w:space="0" w:color="auto"/>
      </w:divBdr>
    </w:div>
    <w:div w:id="952323407">
      <w:bodyDiv w:val="1"/>
      <w:marLeft w:val="0"/>
      <w:marRight w:val="0"/>
      <w:marTop w:val="0"/>
      <w:marBottom w:val="0"/>
      <w:divBdr>
        <w:top w:val="none" w:sz="0" w:space="0" w:color="auto"/>
        <w:left w:val="none" w:sz="0" w:space="0" w:color="auto"/>
        <w:bottom w:val="none" w:sz="0" w:space="0" w:color="auto"/>
        <w:right w:val="none" w:sz="0" w:space="0" w:color="auto"/>
      </w:divBdr>
    </w:div>
    <w:div w:id="952904512">
      <w:bodyDiv w:val="1"/>
      <w:marLeft w:val="0"/>
      <w:marRight w:val="0"/>
      <w:marTop w:val="0"/>
      <w:marBottom w:val="0"/>
      <w:divBdr>
        <w:top w:val="none" w:sz="0" w:space="0" w:color="auto"/>
        <w:left w:val="none" w:sz="0" w:space="0" w:color="auto"/>
        <w:bottom w:val="none" w:sz="0" w:space="0" w:color="auto"/>
        <w:right w:val="none" w:sz="0" w:space="0" w:color="auto"/>
      </w:divBdr>
    </w:div>
    <w:div w:id="953901861">
      <w:bodyDiv w:val="1"/>
      <w:marLeft w:val="0"/>
      <w:marRight w:val="0"/>
      <w:marTop w:val="0"/>
      <w:marBottom w:val="0"/>
      <w:divBdr>
        <w:top w:val="none" w:sz="0" w:space="0" w:color="auto"/>
        <w:left w:val="none" w:sz="0" w:space="0" w:color="auto"/>
        <w:bottom w:val="none" w:sz="0" w:space="0" w:color="auto"/>
        <w:right w:val="none" w:sz="0" w:space="0" w:color="auto"/>
      </w:divBdr>
    </w:div>
    <w:div w:id="954213005">
      <w:bodyDiv w:val="1"/>
      <w:marLeft w:val="0"/>
      <w:marRight w:val="0"/>
      <w:marTop w:val="0"/>
      <w:marBottom w:val="0"/>
      <w:divBdr>
        <w:top w:val="none" w:sz="0" w:space="0" w:color="auto"/>
        <w:left w:val="none" w:sz="0" w:space="0" w:color="auto"/>
        <w:bottom w:val="none" w:sz="0" w:space="0" w:color="auto"/>
        <w:right w:val="none" w:sz="0" w:space="0" w:color="auto"/>
      </w:divBdr>
    </w:div>
    <w:div w:id="954677053">
      <w:bodyDiv w:val="1"/>
      <w:marLeft w:val="0"/>
      <w:marRight w:val="0"/>
      <w:marTop w:val="0"/>
      <w:marBottom w:val="0"/>
      <w:divBdr>
        <w:top w:val="none" w:sz="0" w:space="0" w:color="auto"/>
        <w:left w:val="none" w:sz="0" w:space="0" w:color="auto"/>
        <w:bottom w:val="none" w:sz="0" w:space="0" w:color="auto"/>
        <w:right w:val="none" w:sz="0" w:space="0" w:color="auto"/>
      </w:divBdr>
    </w:div>
    <w:div w:id="955411898">
      <w:bodyDiv w:val="1"/>
      <w:marLeft w:val="0"/>
      <w:marRight w:val="0"/>
      <w:marTop w:val="0"/>
      <w:marBottom w:val="0"/>
      <w:divBdr>
        <w:top w:val="none" w:sz="0" w:space="0" w:color="auto"/>
        <w:left w:val="none" w:sz="0" w:space="0" w:color="auto"/>
        <w:bottom w:val="none" w:sz="0" w:space="0" w:color="auto"/>
        <w:right w:val="none" w:sz="0" w:space="0" w:color="auto"/>
      </w:divBdr>
    </w:div>
    <w:div w:id="955646057">
      <w:bodyDiv w:val="1"/>
      <w:marLeft w:val="0"/>
      <w:marRight w:val="0"/>
      <w:marTop w:val="0"/>
      <w:marBottom w:val="0"/>
      <w:divBdr>
        <w:top w:val="none" w:sz="0" w:space="0" w:color="auto"/>
        <w:left w:val="none" w:sz="0" w:space="0" w:color="auto"/>
        <w:bottom w:val="none" w:sz="0" w:space="0" w:color="auto"/>
        <w:right w:val="none" w:sz="0" w:space="0" w:color="auto"/>
      </w:divBdr>
    </w:div>
    <w:div w:id="955716108">
      <w:bodyDiv w:val="1"/>
      <w:marLeft w:val="0"/>
      <w:marRight w:val="0"/>
      <w:marTop w:val="0"/>
      <w:marBottom w:val="0"/>
      <w:divBdr>
        <w:top w:val="none" w:sz="0" w:space="0" w:color="auto"/>
        <w:left w:val="none" w:sz="0" w:space="0" w:color="auto"/>
        <w:bottom w:val="none" w:sz="0" w:space="0" w:color="auto"/>
        <w:right w:val="none" w:sz="0" w:space="0" w:color="auto"/>
      </w:divBdr>
    </w:div>
    <w:div w:id="956331248">
      <w:bodyDiv w:val="1"/>
      <w:marLeft w:val="0"/>
      <w:marRight w:val="0"/>
      <w:marTop w:val="0"/>
      <w:marBottom w:val="0"/>
      <w:divBdr>
        <w:top w:val="none" w:sz="0" w:space="0" w:color="auto"/>
        <w:left w:val="none" w:sz="0" w:space="0" w:color="auto"/>
        <w:bottom w:val="none" w:sz="0" w:space="0" w:color="auto"/>
        <w:right w:val="none" w:sz="0" w:space="0" w:color="auto"/>
      </w:divBdr>
    </w:div>
    <w:div w:id="957107360">
      <w:bodyDiv w:val="1"/>
      <w:marLeft w:val="0"/>
      <w:marRight w:val="0"/>
      <w:marTop w:val="0"/>
      <w:marBottom w:val="0"/>
      <w:divBdr>
        <w:top w:val="none" w:sz="0" w:space="0" w:color="auto"/>
        <w:left w:val="none" w:sz="0" w:space="0" w:color="auto"/>
        <w:bottom w:val="none" w:sz="0" w:space="0" w:color="auto"/>
        <w:right w:val="none" w:sz="0" w:space="0" w:color="auto"/>
      </w:divBdr>
    </w:div>
    <w:div w:id="957177297">
      <w:bodyDiv w:val="1"/>
      <w:marLeft w:val="0"/>
      <w:marRight w:val="0"/>
      <w:marTop w:val="0"/>
      <w:marBottom w:val="0"/>
      <w:divBdr>
        <w:top w:val="none" w:sz="0" w:space="0" w:color="auto"/>
        <w:left w:val="none" w:sz="0" w:space="0" w:color="auto"/>
        <w:bottom w:val="none" w:sz="0" w:space="0" w:color="auto"/>
        <w:right w:val="none" w:sz="0" w:space="0" w:color="auto"/>
      </w:divBdr>
    </w:div>
    <w:div w:id="957224351">
      <w:bodyDiv w:val="1"/>
      <w:marLeft w:val="0"/>
      <w:marRight w:val="0"/>
      <w:marTop w:val="0"/>
      <w:marBottom w:val="0"/>
      <w:divBdr>
        <w:top w:val="none" w:sz="0" w:space="0" w:color="auto"/>
        <w:left w:val="none" w:sz="0" w:space="0" w:color="auto"/>
        <w:bottom w:val="none" w:sz="0" w:space="0" w:color="auto"/>
        <w:right w:val="none" w:sz="0" w:space="0" w:color="auto"/>
      </w:divBdr>
    </w:div>
    <w:div w:id="957953074">
      <w:bodyDiv w:val="1"/>
      <w:marLeft w:val="0"/>
      <w:marRight w:val="0"/>
      <w:marTop w:val="0"/>
      <w:marBottom w:val="0"/>
      <w:divBdr>
        <w:top w:val="none" w:sz="0" w:space="0" w:color="auto"/>
        <w:left w:val="none" w:sz="0" w:space="0" w:color="auto"/>
        <w:bottom w:val="none" w:sz="0" w:space="0" w:color="auto"/>
        <w:right w:val="none" w:sz="0" w:space="0" w:color="auto"/>
      </w:divBdr>
    </w:div>
    <w:div w:id="958336094">
      <w:bodyDiv w:val="1"/>
      <w:marLeft w:val="0"/>
      <w:marRight w:val="0"/>
      <w:marTop w:val="0"/>
      <w:marBottom w:val="0"/>
      <w:divBdr>
        <w:top w:val="none" w:sz="0" w:space="0" w:color="auto"/>
        <w:left w:val="none" w:sz="0" w:space="0" w:color="auto"/>
        <w:bottom w:val="none" w:sz="0" w:space="0" w:color="auto"/>
        <w:right w:val="none" w:sz="0" w:space="0" w:color="auto"/>
      </w:divBdr>
    </w:div>
    <w:div w:id="958419191">
      <w:bodyDiv w:val="1"/>
      <w:marLeft w:val="0"/>
      <w:marRight w:val="0"/>
      <w:marTop w:val="0"/>
      <w:marBottom w:val="0"/>
      <w:divBdr>
        <w:top w:val="none" w:sz="0" w:space="0" w:color="auto"/>
        <w:left w:val="none" w:sz="0" w:space="0" w:color="auto"/>
        <w:bottom w:val="none" w:sz="0" w:space="0" w:color="auto"/>
        <w:right w:val="none" w:sz="0" w:space="0" w:color="auto"/>
      </w:divBdr>
    </w:div>
    <w:div w:id="958532557">
      <w:bodyDiv w:val="1"/>
      <w:marLeft w:val="0"/>
      <w:marRight w:val="0"/>
      <w:marTop w:val="0"/>
      <w:marBottom w:val="0"/>
      <w:divBdr>
        <w:top w:val="none" w:sz="0" w:space="0" w:color="auto"/>
        <w:left w:val="none" w:sz="0" w:space="0" w:color="auto"/>
        <w:bottom w:val="none" w:sz="0" w:space="0" w:color="auto"/>
        <w:right w:val="none" w:sz="0" w:space="0" w:color="auto"/>
      </w:divBdr>
    </w:div>
    <w:div w:id="960379902">
      <w:bodyDiv w:val="1"/>
      <w:marLeft w:val="0"/>
      <w:marRight w:val="0"/>
      <w:marTop w:val="0"/>
      <w:marBottom w:val="0"/>
      <w:divBdr>
        <w:top w:val="none" w:sz="0" w:space="0" w:color="auto"/>
        <w:left w:val="none" w:sz="0" w:space="0" w:color="auto"/>
        <w:bottom w:val="none" w:sz="0" w:space="0" w:color="auto"/>
        <w:right w:val="none" w:sz="0" w:space="0" w:color="auto"/>
      </w:divBdr>
    </w:div>
    <w:div w:id="961420571">
      <w:bodyDiv w:val="1"/>
      <w:marLeft w:val="0"/>
      <w:marRight w:val="0"/>
      <w:marTop w:val="0"/>
      <w:marBottom w:val="0"/>
      <w:divBdr>
        <w:top w:val="none" w:sz="0" w:space="0" w:color="auto"/>
        <w:left w:val="none" w:sz="0" w:space="0" w:color="auto"/>
        <w:bottom w:val="none" w:sz="0" w:space="0" w:color="auto"/>
        <w:right w:val="none" w:sz="0" w:space="0" w:color="auto"/>
      </w:divBdr>
    </w:div>
    <w:div w:id="961424992">
      <w:bodyDiv w:val="1"/>
      <w:marLeft w:val="0"/>
      <w:marRight w:val="0"/>
      <w:marTop w:val="0"/>
      <w:marBottom w:val="0"/>
      <w:divBdr>
        <w:top w:val="none" w:sz="0" w:space="0" w:color="auto"/>
        <w:left w:val="none" w:sz="0" w:space="0" w:color="auto"/>
        <w:bottom w:val="none" w:sz="0" w:space="0" w:color="auto"/>
        <w:right w:val="none" w:sz="0" w:space="0" w:color="auto"/>
      </w:divBdr>
    </w:div>
    <w:div w:id="962539483">
      <w:bodyDiv w:val="1"/>
      <w:marLeft w:val="0"/>
      <w:marRight w:val="0"/>
      <w:marTop w:val="0"/>
      <w:marBottom w:val="0"/>
      <w:divBdr>
        <w:top w:val="none" w:sz="0" w:space="0" w:color="auto"/>
        <w:left w:val="none" w:sz="0" w:space="0" w:color="auto"/>
        <w:bottom w:val="none" w:sz="0" w:space="0" w:color="auto"/>
        <w:right w:val="none" w:sz="0" w:space="0" w:color="auto"/>
      </w:divBdr>
    </w:div>
    <w:div w:id="963925054">
      <w:bodyDiv w:val="1"/>
      <w:marLeft w:val="0"/>
      <w:marRight w:val="0"/>
      <w:marTop w:val="0"/>
      <w:marBottom w:val="0"/>
      <w:divBdr>
        <w:top w:val="none" w:sz="0" w:space="0" w:color="auto"/>
        <w:left w:val="none" w:sz="0" w:space="0" w:color="auto"/>
        <w:bottom w:val="none" w:sz="0" w:space="0" w:color="auto"/>
        <w:right w:val="none" w:sz="0" w:space="0" w:color="auto"/>
      </w:divBdr>
    </w:div>
    <w:div w:id="965695253">
      <w:bodyDiv w:val="1"/>
      <w:marLeft w:val="0"/>
      <w:marRight w:val="0"/>
      <w:marTop w:val="0"/>
      <w:marBottom w:val="0"/>
      <w:divBdr>
        <w:top w:val="none" w:sz="0" w:space="0" w:color="auto"/>
        <w:left w:val="none" w:sz="0" w:space="0" w:color="auto"/>
        <w:bottom w:val="none" w:sz="0" w:space="0" w:color="auto"/>
        <w:right w:val="none" w:sz="0" w:space="0" w:color="auto"/>
      </w:divBdr>
    </w:div>
    <w:div w:id="965893856">
      <w:bodyDiv w:val="1"/>
      <w:marLeft w:val="0"/>
      <w:marRight w:val="0"/>
      <w:marTop w:val="0"/>
      <w:marBottom w:val="0"/>
      <w:divBdr>
        <w:top w:val="none" w:sz="0" w:space="0" w:color="auto"/>
        <w:left w:val="none" w:sz="0" w:space="0" w:color="auto"/>
        <w:bottom w:val="none" w:sz="0" w:space="0" w:color="auto"/>
        <w:right w:val="none" w:sz="0" w:space="0" w:color="auto"/>
      </w:divBdr>
    </w:div>
    <w:div w:id="965965837">
      <w:bodyDiv w:val="1"/>
      <w:marLeft w:val="0"/>
      <w:marRight w:val="0"/>
      <w:marTop w:val="0"/>
      <w:marBottom w:val="0"/>
      <w:divBdr>
        <w:top w:val="none" w:sz="0" w:space="0" w:color="auto"/>
        <w:left w:val="none" w:sz="0" w:space="0" w:color="auto"/>
        <w:bottom w:val="none" w:sz="0" w:space="0" w:color="auto"/>
        <w:right w:val="none" w:sz="0" w:space="0" w:color="auto"/>
      </w:divBdr>
    </w:div>
    <w:div w:id="966205968">
      <w:bodyDiv w:val="1"/>
      <w:marLeft w:val="0"/>
      <w:marRight w:val="0"/>
      <w:marTop w:val="0"/>
      <w:marBottom w:val="0"/>
      <w:divBdr>
        <w:top w:val="none" w:sz="0" w:space="0" w:color="auto"/>
        <w:left w:val="none" w:sz="0" w:space="0" w:color="auto"/>
        <w:bottom w:val="none" w:sz="0" w:space="0" w:color="auto"/>
        <w:right w:val="none" w:sz="0" w:space="0" w:color="auto"/>
      </w:divBdr>
    </w:div>
    <w:div w:id="966476186">
      <w:bodyDiv w:val="1"/>
      <w:marLeft w:val="0"/>
      <w:marRight w:val="0"/>
      <w:marTop w:val="0"/>
      <w:marBottom w:val="0"/>
      <w:divBdr>
        <w:top w:val="none" w:sz="0" w:space="0" w:color="auto"/>
        <w:left w:val="none" w:sz="0" w:space="0" w:color="auto"/>
        <w:bottom w:val="none" w:sz="0" w:space="0" w:color="auto"/>
        <w:right w:val="none" w:sz="0" w:space="0" w:color="auto"/>
      </w:divBdr>
    </w:div>
    <w:div w:id="966812758">
      <w:bodyDiv w:val="1"/>
      <w:marLeft w:val="0"/>
      <w:marRight w:val="0"/>
      <w:marTop w:val="0"/>
      <w:marBottom w:val="0"/>
      <w:divBdr>
        <w:top w:val="none" w:sz="0" w:space="0" w:color="auto"/>
        <w:left w:val="none" w:sz="0" w:space="0" w:color="auto"/>
        <w:bottom w:val="none" w:sz="0" w:space="0" w:color="auto"/>
        <w:right w:val="none" w:sz="0" w:space="0" w:color="auto"/>
      </w:divBdr>
    </w:div>
    <w:div w:id="967247567">
      <w:bodyDiv w:val="1"/>
      <w:marLeft w:val="0"/>
      <w:marRight w:val="0"/>
      <w:marTop w:val="0"/>
      <w:marBottom w:val="0"/>
      <w:divBdr>
        <w:top w:val="none" w:sz="0" w:space="0" w:color="auto"/>
        <w:left w:val="none" w:sz="0" w:space="0" w:color="auto"/>
        <w:bottom w:val="none" w:sz="0" w:space="0" w:color="auto"/>
        <w:right w:val="none" w:sz="0" w:space="0" w:color="auto"/>
      </w:divBdr>
    </w:div>
    <w:div w:id="967662968">
      <w:bodyDiv w:val="1"/>
      <w:marLeft w:val="0"/>
      <w:marRight w:val="0"/>
      <w:marTop w:val="0"/>
      <w:marBottom w:val="0"/>
      <w:divBdr>
        <w:top w:val="none" w:sz="0" w:space="0" w:color="auto"/>
        <w:left w:val="none" w:sz="0" w:space="0" w:color="auto"/>
        <w:bottom w:val="none" w:sz="0" w:space="0" w:color="auto"/>
        <w:right w:val="none" w:sz="0" w:space="0" w:color="auto"/>
      </w:divBdr>
    </w:div>
    <w:div w:id="967904573">
      <w:bodyDiv w:val="1"/>
      <w:marLeft w:val="0"/>
      <w:marRight w:val="0"/>
      <w:marTop w:val="0"/>
      <w:marBottom w:val="0"/>
      <w:divBdr>
        <w:top w:val="none" w:sz="0" w:space="0" w:color="auto"/>
        <w:left w:val="none" w:sz="0" w:space="0" w:color="auto"/>
        <w:bottom w:val="none" w:sz="0" w:space="0" w:color="auto"/>
        <w:right w:val="none" w:sz="0" w:space="0" w:color="auto"/>
      </w:divBdr>
    </w:div>
    <w:div w:id="968128248">
      <w:bodyDiv w:val="1"/>
      <w:marLeft w:val="0"/>
      <w:marRight w:val="0"/>
      <w:marTop w:val="0"/>
      <w:marBottom w:val="0"/>
      <w:divBdr>
        <w:top w:val="none" w:sz="0" w:space="0" w:color="auto"/>
        <w:left w:val="none" w:sz="0" w:space="0" w:color="auto"/>
        <w:bottom w:val="none" w:sz="0" w:space="0" w:color="auto"/>
        <w:right w:val="none" w:sz="0" w:space="0" w:color="auto"/>
      </w:divBdr>
    </w:div>
    <w:div w:id="968318069">
      <w:bodyDiv w:val="1"/>
      <w:marLeft w:val="0"/>
      <w:marRight w:val="0"/>
      <w:marTop w:val="0"/>
      <w:marBottom w:val="0"/>
      <w:divBdr>
        <w:top w:val="none" w:sz="0" w:space="0" w:color="auto"/>
        <w:left w:val="none" w:sz="0" w:space="0" w:color="auto"/>
        <w:bottom w:val="none" w:sz="0" w:space="0" w:color="auto"/>
        <w:right w:val="none" w:sz="0" w:space="0" w:color="auto"/>
      </w:divBdr>
    </w:div>
    <w:div w:id="968322647">
      <w:bodyDiv w:val="1"/>
      <w:marLeft w:val="0"/>
      <w:marRight w:val="0"/>
      <w:marTop w:val="0"/>
      <w:marBottom w:val="0"/>
      <w:divBdr>
        <w:top w:val="none" w:sz="0" w:space="0" w:color="auto"/>
        <w:left w:val="none" w:sz="0" w:space="0" w:color="auto"/>
        <w:bottom w:val="none" w:sz="0" w:space="0" w:color="auto"/>
        <w:right w:val="none" w:sz="0" w:space="0" w:color="auto"/>
      </w:divBdr>
    </w:div>
    <w:div w:id="969477571">
      <w:bodyDiv w:val="1"/>
      <w:marLeft w:val="0"/>
      <w:marRight w:val="0"/>
      <w:marTop w:val="0"/>
      <w:marBottom w:val="0"/>
      <w:divBdr>
        <w:top w:val="none" w:sz="0" w:space="0" w:color="auto"/>
        <w:left w:val="none" w:sz="0" w:space="0" w:color="auto"/>
        <w:bottom w:val="none" w:sz="0" w:space="0" w:color="auto"/>
        <w:right w:val="none" w:sz="0" w:space="0" w:color="auto"/>
      </w:divBdr>
    </w:div>
    <w:div w:id="970524452">
      <w:bodyDiv w:val="1"/>
      <w:marLeft w:val="0"/>
      <w:marRight w:val="0"/>
      <w:marTop w:val="0"/>
      <w:marBottom w:val="0"/>
      <w:divBdr>
        <w:top w:val="none" w:sz="0" w:space="0" w:color="auto"/>
        <w:left w:val="none" w:sz="0" w:space="0" w:color="auto"/>
        <w:bottom w:val="none" w:sz="0" w:space="0" w:color="auto"/>
        <w:right w:val="none" w:sz="0" w:space="0" w:color="auto"/>
      </w:divBdr>
    </w:div>
    <w:div w:id="971013359">
      <w:bodyDiv w:val="1"/>
      <w:marLeft w:val="0"/>
      <w:marRight w:val="0"/>
      <w:marTop w:val="0"/>
      <w:marBottom w:val="0"/>
      <w:divBdr>
        <w:top w:val="none" w:sz="0" w:space="0" w:color="auto"/>
        <w:left w:val="none" w:sz="0" w:space="0" w:color="auto"/>
        <w:bottom w:val="none" w:sz="0" w:space="0" w:color="auto"/>
        <w:right w:val="none" w:sz="0" w:space="0" w:color="auto"/>
      </w:divBdr>
    </w:div>
    <w:div w:id="971324132">
      <w:bodyDiv w:val="1"/>
      <w:marLeft w:val="0"/>
      <w:marRight w:val="0"/>
      <w:marTop w:val="0"/>
      <w:marBottom w:val="0"/>
      <w:divBdr>
        <w:top w:val="none" w:sz="0" w:space="0" w:color="auto"/>
        <w:left w:val="none" w:sz="0" w:space="0" w:color="auto"/>
        <w:bottom w:val="none" w:sz="0" w:space="0" w:color="auto"/>
        <w:right w:val="none" w:sz="0" w:space="0" w:color="auto"/>
      </w:divBdr>
    </w:div>
    <w:div w:id="971710843">
      <w:bodyDiv w:val="1"/>
      <w:marLeft w:val="0"/>
      <w:marRight w:val="0"/>
      <w:marTop w:val="0"/>
      <w:marBottom w:val="0"/>
      <w:divBdr>
        <w:top w:val="none" w:sz="0" w:space="0" w:color="auto"/>
        <w:left w:val="none" w:sz="0" w:space="0" w:color="auto"/>
        <w:bottom w:val="none" w:sz="0" w:space="0" w:color="auto"/>
        <w:right w:val="none" w:sz="0" w:space="0" w:color="auto"/>
      </w:divBdr>
    </w:div>
    <w:div w:id="971711619">
      <w:bodyDiv w:val="1"/>
      <w:marLeft w:val="0"/>
      <w:marRight w:val="0"/>
      <w:marTop w:val="0"/>
      <w:marBottom w:val="0"/>
      <w:divBdr>
        <w:top w:val="none" w:sz="0" w:space="0" w:color="auto"/>
        <w:left w:val="none" w:sz="0" w:space="0" w:color="auto"/>
        <w:bottom w:val="none" w:sz="0" w:space="0" w:color="auto"/>
        <w:right w:val="none" w:sz="0" w:space="0" w:color="auto"/>
      </w:divBdr>
    </w:div>
    <w:div w:id="972255349">
      <w:bodyDiv w:val="1"/>
      <w:marLeft w:val="0"/>
      <w:marRight w:val="0"/>
      <w:marTop w:val="0"/>
      <w:marBottom w:val="0"/>
      <w:divBdr>
        <w:top w:val="none" w:sz="0" w:space="0" w:color="auto"/>
        <w:left w:val="none" w:sz="0" w:space="0" w:color="auto"/>
        <w:bottom w:val="none" w:sz="0" w:space="0" w:color="auto"/>
        <w:right w:val="none" w:sz="0" w:space="0" w:color="auto"/>
      </w:divBdr>
    </w:div>
    <w:div w:id="972640280">
      <w:bodyDiv w:val="1"/>
      <w:marLeft w:val="0"/>
      <w:marRight w:val="0"/>
      <w:marTop w:val="0"/>
      <w:marBottom w:val="0"/>
      <w:divBdr>
        <w:top w:val="none" w:sz="0" w:space="0" w:color="auto"/>
        <w:left w:val="none" w:sz="0" w:space="0" w:color="auto"/>
        <w:bottom w:val="none" w:sz="0" w:space="0" w:color="auto"/>
        <w:right w:val="none" w:sz="0" w:space="0" w:color="auto"/>
      </w:divBdr>
    </w:div>
    <w:div w:id="972953597">
      <w:bodyDiv w:val="1"/>
      <w:marLeft w:val="0"/>
      <w:marRight w:val="0"/>
      <w:marTop w:val="0"/>
      <w:marBottom w:val="0"/>
      <w:divBdr>
        <w:top w:val="none" w:sz="0" w:space="0" w:color="auto"/>
        <w:left w:val="none" w:sz="0" w:space="0" w:color="auto"/>
        <w:bottom w:val="none" w:sz="0" w:space="0" w:color="auto"/>
        <w:right w:val="none" w:sz="0" w:space="0" w:color="auto"/>
      </w:divBdr>
    </w:div>
    <w:div w:id="972976993">
      <w:bodyDiv w:val="1"/>
      <w:marLeft w:val="0"/>
      <w:marRight w:val="0"/>
      <w:marTop w:val="0"/>
      <w:marBottom w:val="0"/>
      <w:divBdr>
        <w:top w:val="none" w:sz="0" w:space="0" w:color="auto"/>
        <w:left w:val="none" w:sz="0" w:space="0" w:color="auto"/>
        <w:bottom w:val="none" w:sz="0" w:space="0" w:color="auto"/>
        <w:right w:val="none" w:sz="0" w:space="0" w:color="auto"/>
      </w:divBdr>
    </w:div>
    <w:div w:id="973827670">
      <w:bodyDiv w:val="1"/>
      <w:marLeft w:val="0"/>
      <w:marRight w:val="0"/>
      <w:marTop w:val="0"/>
      <w:marBottom w:val="0"/>
      <w:divBdr>
        <w:top w:val="none" w:sz="0" w:space="0" w:color="auto"/>
        <w:left w:val="none" w:sz="0" w:space="0" w:color="auto"/>
        <w:bottom w:val="none" w:sz="0" w:space="0" w:color="auto"/>
        <w:right w:val="none" w:sz="0" w:space="0" w:color="auto"/>
      </w:divBdr>
    </w:div>
    <w:div w:id="974486671">
      <w:bodyDiv w:val="1"/>
      <w:marLeft w:val="0"/>
      <w:marRight w:val="0"/>
      <w:marTop w:val="0"/>
      <w:marBottom w:val="0"/>
      <w:divBdr>
        <w:top w:val="none" w:sz="0" w:space="0" w:color="auto"/>
        <w:left w:val="none" w:sz="0" w:space="0" w:color="auto"/>
        <w:bottom w:val="none" w:sz="0" w:space="0" w:color="auto"/>
        <w:right w:val="none" w:sz="0" w:space="0" w:color="auto"/>
      </w:divBdr>
    </w:div>
    <w:div w:id="974674954">
      <w:bodyDiv w:val="1"/>
      <w:marLeft w:val="0"/>
      <w:marRight w:val="0"/>
      <w:marTop w:val="0"/>
      <w:marBottom w:val="0"/>
      <w:divBdr>
        <w:top w:val="none" w:sz="0" w:space="0" w:color="auto"/>
        <w:left w:val="none" w:sz="0" w:space="0" w:color="auto"/>
        <w:bottom w:val="none" w:sz="0" w:space="0" w:color="auto"/>
        <w:right w:val="none" w:sz="0" w:space="0" w:color="auto"/>
      </w:divBdr>
    </w:div>
    <w:div w:id="975255228">
      <w:bodyDiv w:val="1"/>
      <w:marLeft w:val="0"/>
      <w:marRight w:val="0"/>
      <w:marTop w:val="0"/>
      <w:marBottom w:val="0"/>
      <w:divBdr>
        <w:top w:val="none" w:sz="0" w:space="0" w:color="auto"/>
        <w:left w:val="none" w:sz="0" w:space="0" w:color="auto"/>
        <w:bottom w:val="none" w:sz="0" w:space="0" w:color="auto"/>
        <w:right w:val="none" w:sz="0" w:space="0" w:color="auto"/>
      </w:divBdr>
    </w:div>
    <w:div w:id="975453938">
      <w:bodyDiv w:val="1"/>
      <w:marLeft w:val="0"/>
      <w:marRight w:val="0"/>
      <w:marTop w:val="0"/>
      <w:marBottom w:val="0"/>
      <w:divBdr>
        <w:top w:val="none" w:sz="0" w:space="0" w:color="auto"/>
        <w:left w:val="none" w:sz="0" w:space="0" w:color="auto"/>
        <w:bottom w:val="none" w:sz="0" w:space="0" w:color="auto"/>
        <w:right w:val="none" w:sz="0" w:space="0" w:color="auto"/>
      </w:divBdr>
    </w:div>
    <w:div w:id="975914837">
      <w:bodyDiv w:val="1"/>
      <w:marLeft w:val="0"/>
      <w:marRight w:val="0"/>
      <w:marTop w:val="0"/>
      <w:marBottom w:val="0"/>
      <w:divBdr>
        <w:top w:val="none" w:sz="0" w:space="0" w:color="auto"/>
        <w:left w:val="none" w:sz="0" w:space="0" w:color="auto"/>
        <w:bottom w:val="none" w:sz="0" w:space="0" w:color="auto"/>
        <w:right w:val="none" w:sz="0" w:space="0" w:color="auto"/>
      </w:divBdr>
    </w:div>
    <w:div w:id="976103906">
      <w:bodyDiv w:val="1"/>
      <w:marLeft w:val="0"/>
      <w:marRight w:val="0"/>
      <w:marTop w:val="0"/>
      <w:marBottom w:val="0"/>
      <w:divBdr>
        <w:top w:val="none" w:sz="0" w:space="0" w:color="auto"/>
        <w:left w:val="none" w:sz="0" w:space="0" w:color="auto"/>
        <w:bottom w:val="none" w:sz="0" w:space="0" w:color="auto"/>
        <w:right w:val="none" w:sz="0" w:space="0" w:color="auto"/>
      </w:divBdr>
    </w:div>
    <w:div w:id="976379794">
      <w:bodyDiv w:val="1"/>
      <w:marLeft w:val="0"/>
      <w:marRight w:val="0"/>
      <w:marTop w:val="0"/>
      <w:marBottom w:val="0"/>
      <w:divBdr>
        <w:top w:val="none" w:sz="0" w:space="0" w:color="auto"/>
        <w:left w:val="none" w:sz="0" w:space="0" w:color="auto"/>
        <w:bottom w:val="none" w:sz="0" w:space="0" w:color="auto"/>
        <w:right w:val="none" w:sz="0" w:space="0" w:color="auto"/>
      </w:divBdr>
    </w:div>
    <w:div w:id="976498202">
      <w:bodyDiv w:val="1"/>
      <w:marLeft w:val="0"/>
      <w:marRight w:val="0"/>
      <w:marTop w:val="0"/>
      <w:marBottom w:val="0"/>
      <w:divBdr>
        <w:top w:val="none" w:sz="0" w:space="0" w:color="auto"/>
        <w:left w:val="none" w:sz="0" w:space="0" w:color="auto"/>
        <w:bottom w:val="none" w:sz="0" w:space="0" w:color="auto"/>
        <w:right w:val="none" w:sz="0" w:space="0" w:color="auto"/>
      </w:divBdr>
    </w:div>
    <w:div w:id="977417201">
      <w:bodyDiv w:val="1"/>
      <w:marLeft w:val="0"/>
      <w:marRight w:val="0"/>
      <w:marTop w:val="0"/>
      <w:marBottom w:val="0"/>
      <w:divBdr>
        <w:top w:val="none" w:sz="0" w:space="0" w:color="auto"/>
        <w:left w:val="none" w:sz="0" w:space="0" w:color="auto"/>
        <w:bottom w:val="none" w:sz="0" w:space="0" w:color="auto"/>
        <w:right w:val="none" w:sz="0" w:space="0" w:color="auto"/>
      </w:divBdr>
    </w:div>
    <w:div w:id="977682778">
      <w:bodyDiv w:val="1"/>
      <w:marLeft w:val="0"/>
      <w:marRight w:val="0"/>
      <w:marTop w:val="0"/>
      <w:marBottom w:val="0"/>
      <w:divBdr>
        <w:top w:val="none" w:sz="0" w:space="0" w:color="auto"/>
        <w:left w:val="none" w:sz="0" w:space="0" w:color="auto"/>
        <w:bottom w:val="none" w:sz="0" w:space="0" w:color="auto"/>
        <w:right w:val="none" w:sz="0" w:space="0" w:color="auto"/>
      </w:divBdr>
    </w:div>
    <w:div w:id="978068541">
      <w:bodyDiv w:val="1"/>
      <w:marLeft w:val="0"/>
      <w:marRight w:val="0"/>
      <w:marTop w:val="0"/>
      <w:marBottom w:val="0"/>
      <w:divBdr>
        <w:top w:val="none" w:sz="0" w:space="0" w:color="auto"/>
        <w:left w:val="none" w:sz="0" w:space="0" w:color="auto"/>
        <w:bottom w:val="none" w:sz="0" w:space="0" w:color="auto"/>
        <w:right w:val="none" w:sz="0" w:space="0" w:color="auto"/>
      </w:divBdr>
    </w:div>
    <w:div w:id="979723371">
      <w:bodyDiv w:val="1"/>
      <w:marLeft w:val="0"/>
      <w:marRight w:val="0"/>
      <w:marTop w:val="0"/>
      <w:marBottom w:val="0"/>
      <w:divBdr>
        <w:top w:val="none" w:sz="0" w:space="0" w:color="auto"/>
        <w:left w:val="none" w:sz="0" w:space="0" w:color="auto"/>
        <w:bottom w:val="none" w:sz="0" w:space="0" w:color="auto"/>
        <w:right w:val="none" w:sz="0" w:space="0" w:color="auto"/>
      </w:divBdr>
    </w:div>
    <w:div w:id="979922617">
      <w:bodyDiv w:val="1"/>
      <w:marLeft w:val="0"/>
      <w:marRight w:val="0"/>
      <w:marTop w:val="0"/>
      <w:marBottom w:val="0"/>
      <w:divBdr>
        <w:top w:val="none" w:sz="0" w:space="0" w:color="auto"/>
        <w:left w:val="none" w:sz="0" w:space="0" w:color="auto"/>
        <w:bottom w:val="none" w:sz="0" w:space="0" w:color="auto"/>
        <w:right w:val="none" w:sz="0" w:space="0" w:color="auto"/>
      </w:divBdr>
    </w:div>
    <w:div w:id="979991577">
      <w:bodyDiv w:val="1"/>
      <w:marLeft w:val="0"/>
      <w:marRight w:val="0"/>
      <w:marTop w:val="0"/>
      <w:marBottom w:val="0"/>
      <w:divBdr>
        <w:top w:val="none" w:sz="0" w:space="0" w:color="auto"/>
        <w:left w:val="none" w:sz="0" w:space="0" w:color="auto"/>
        <w:bottom w:val="none" w:sz="0" w:space="0" w:color="auto"/>
        <w:right w:val="none" w:sz="0" w:space="0" w:color="auto"/>
      </w:divBdr>
    </w:div>
    <w:div w:id="980888376">
      <w:bodyDiv w:val="1"/>
      <w:marLeft w:val="0"/>
      <w:marRight w:val="0"/>
      <w:marTop w:val="0"/>
      <w:marBottom w:val="0"/>
      <w:divBdr>
        <w:top w:val="none" w:sz="0" w:space="0" w:color="auto"/>
        <w:left w:val="none" w:sz="0" w:space="0" w:color="auto"/>
        <w:bottom w:val="none" w:sz="0" w:space="0" w:color="auto"/>
        <w:right w:val="none" w:sz="0" w:space="0" w:color="auto"/>
      </w:divBdr>
    </w:div>
    <w:div w:id="981083771">
      <w:bodyDiv w:val="1"/>
      <w:marLeft w:val="0"/>
      <w:marRight w:val="0"/>
      <w:marTop w:val="0"/>
      <w:marBottom w:val="0"/>
      <w:divBdr>
        <w:top w:val="none" w:sz="0" w:space="0" w:color="auto"/>
        <w:left w:val="none" w:sz="0" w:space="0" w:color="auto"/>
        <w:bottom w:val="none" w:sz="0" w:space="0" w:color="auto"/>
        <w:right w:val="none" w:sz="0" w:space="0" w:color="auto"/>
      </w:divBdr>
    </w:div>
    <w:div w:id="981155830">
      <w:bodyDiv w:val="1"/>
      <w:marLeft w:val="0"/>
      <w:marRight w:val="0"/>
      <w:marTop w:val="0"/>
      <w:marBottom w:val="0"/>
      <w:divBdr>
        <w:top w:val="none" w:sz="0" w:space="0" w:color="auto"/>
        <w:left w:val="none" w:sz="0" w:space="0" w:color="auto"/>
        <w:bottom w:val="none" w:sz="0" w:space="0" w:color="auto"/>
        <w:right w:val="none" w:sz="0" w:space="0" w:color="auto"/>
      </w:divBdr>
    </w:div>
    <w:div w:id="981273872">
      <w:bodyDiv w:val="1"/>
      <w:marLeft w:val="0"/>
      <w:marRight w:val="0"/>
      <w:marTop w:val="0"/>
      <w:marBottom w:val="0"/>
      <w:divBdr>
        <w:top w:val="none" w:sz="0" w:space="0" w:color="auto"/>
        <w:left w:val="none" w:sz="0" w:space="0" w:color="auto"/>
        <w:bottom w:val="none" w:sz="0" w:space="0" w:color="auto"/>
        <w:right w:val="none" w:sz="0" w:space="0" w:color="auto"/>
      </w:divBdr>
    </w:div>
    <w:div w:id="981422294">
      <w:bodyDiv w:val="1"/>
      <w:marLeft w:val="0"/>
      <w:marRight w:val="0"/>
      <w:marTop w:val="0"/>
      <w:marBottom w:val="0"/>
      <w:divBdr>
        <w:top w:val="none" w:sz="0" w:space="0" w:color="auto"/>
        <w:left w:val="none" w:sz="0" w:space="0" w:color="auto"/>
        <w:bottom w:val="none" w:sz="0" w:space="0" w:color="auto"/>
        <w:right w:val="none" w:sz="0" w:space="0" w:color="auto"/>
      </w:divBdr>
    </w:div>
    <w:div w:id="981424664">
      <w:bodyDiv w:val="1"/>
      <w:marLeft w:val="0"/>
      <w:marRight w:val="0"/>
      <w:marTop w:val="0"/>
      <w:marBottom w:val="0"/>
      <w:divBdr>
        <w:top w:val="none" w:sz="0" w:space="0" w:color="auto"/>
        <w:left w:val="none" w:sz="0" w:space="0" w:color="auto"/>
        <w:bottom w:val="none" w:sz="0" w:space="0" w:color="auto"/>
        <w:right w:val="none" w:sz="0" w:space="0" w:color="auto"/>
      </w:divBdr>
    </w:div>
    <w:div w:id="981498077">
      <w:bodyDiv w:val="1"/>
      <w:marLeft w:val="0"/>
      <w:marRight w:val="0"/>
      <w:marTop w:val="0"/>
      <w:marBottom w:val="0"/>
      <w:divBdr>
        <w:top w:val="none" w:sz="0" w:space="0" w:color="auto"/>
        <w:left w:val="none" w:sz="0" w:space="0" w:color="auto"/>
        <w:bottom w:val="none" w:sz="0" w:space="0" w:color="auto"/>
        <w:right w:val="none" w:sz="0" w:space="0" w:color="auto"/>
      </w:divBdr>
    </w:div>
    <w:div w:id="982584955">
      <w:bodyDiv w:val="1"/>
      <w:marLeft w:val="0"/>
      <w:marRight w:val="0"/>
      <w:marTop w:val="0"/>
      <w:marBottom w:val="0"/>
      <w:divBdr>
        <w:top w:val="none" w:sz="0" w:space="0" w:color="auto"/>
        <w:left w:val="none" w:sz="0" w:space="0" w:color="auto"/>
        <w:bottom w:val="none" w:sz="0" w:space="0" w:color="auto"/>
        <w:right w:val="none" w:sz="0" w:space="0" w:color="auto"/>
      </w:divBdr>
    </w:div>
    <w:div w:id="983394821">
      <w:bodyDiv w:val="1"/>
      <w:marLeft w:val="0"/>
      <w:marRight w:val="0"/>
      <w:marTop w:val="0"/>
      <w:marBottom w:val="0"/>
      <w:divBdr>
        <w:top w:val="none" w:sz="0" w:space="0" w:color="auto"/>
        <w:left w:val="none" w:sz="0" w:space="0" w:color="auto"/>
        <w:bottom w:val="none" w:sz="0" w:space="0" w:color="auto"/>
        <w:right w:val="none" w:sz="0" w:space="0" w:color="auto"/>
      </w:divBdr>
    </w:div>
    <w:div w:id="983656926">
      <w:bodyDiv w:val="1"/>
      <w:marLeft w:val="0"/>
      <w:marRight w:val="0"/>
      <w:marTop w:val="0"/>
      <w:marBottom w:val="0"/>
      <w:divBdr>
        <w:top w:val="none" w:sz="0" w:space="0" w:color="auto"/>
        <w:left w:val="none" w:sz="0" w:space="0" w:color="auto"/>
        <w:bottom w:val="none" w:sz="0" w:space="0" w:color="auto"/>
        <w:right w:val="none" w:sz="0" w:space="0" w:color="auto"/>
      </w:divBdr>
    </w:div>
    <w:div w:id="983658486">
      <w:bodyDiv w:val="1"/>
      <w:marLeft w:val="0"/>
      <w:marRight w:val="0"/>
      <w:marTop w:val="0"/>
      <w:marBottom w:val="0"/>
      <w:divBdr>
        <w:top w:val="none" w:sz="0" w:space="0" w:color="auto"/>
        <w:left w:val="none" w:sz="0" w:space="0" w:color="auto"/>
        <w:bottom w:val="none" w:sz="0" w:space="0" w:color="auto"/>
        <w:right w:val="none" w:sz="0" w:space="0" w:color="auto"/>
      </w:divBdr>
    </w:div>
    <w:div w:id="983660307">
      <w:bodyDiv w:val="1"/>
      <w:marLeft w:val="0"/>
      <w:marRight w:val="0"/>
      <w:marTop w:val="0"/>
      <w:marBottom w:val="0"/>
      <w:divBdr>
        <w:top w:val="none" w:sz="0" w:space="0" w:color="auto"/>
        <w:left w:val="none" w:sz="0" w:space="0" w:color="auto"/>
        <w:bottom w:val="none" w:sz="0" w:space="0" w:color="auto"/>
        <w:right w:val="none" w:sz="0" w:space="0" w:color="auto"/>
      </w:divBdr>
    </w:div>
    <w:div w:id="984820500">
      <w:bodyDiv w:val="1"/>
      <w:marLeft w:val="0"/>
      <w:marRight w:val="0"/>
      <w:marTop w:val="0"/>
      <w:marBottom w:val="0"/>
      <w:divBdr>
        <w:top w:val="none" w:sz="0" w:space="0" w:color="auto"/>
        <w:left w:val="none" w:sz="0" w:space="0" w:color="auto"/>
        <w:bottom w:val="none" w:sz="0" w:space="0" w:color="auto"/>
        <w:right w:val="none" w:sz="0" w:space="0" w:color="auto"/>
      </w:divBdr>
    </w:div>
    <w:div w:id="985620783">
      <w:bodyDiv w:val="1"/>
      <w:marLeft w:val="0"/>
      <w:marRight w:val="0"/>
      <w:marTop w:val="0"/>
      <w:marBottom w:val="0"/>
      <w:divBdr>
        <w:top w:val="none" w:sz="0" w:space="0" w:color="auto"/>
        <w:left w:val="none" w:sz="0" w:space="0" w:color="auto"/>
        <w:bottom w:val="none" w:sz="0" w:space="0" w:color="auto"/>
        <w:right w:val="none" w:sz="0" w:space="0" w:color="auto"/>
      </w:divBdr>
    </w:div>
    <w:div w:id="986086756">
      <w:bodyDiv w:val="1"/>
      <w:marLeft w:val="0"/>
      <w:marRight w:val="0"/>
      <w:marTop w:val="0"/>
      <w:marBottom w:val="0"/>
      <w:divBdr>
        <w:top w:val="none" w:sz="0" w:space="0" w:color="auto"/>
        <w:left w:val="none" w:sz="0" w:space="0" w:color="auto"/>
        <w:bottom w:val="none" w:sz="0" w:space="0" w:color="auto"/>
        <w:right w:val="none" w:sz="0" w:space="0" w:color="auto"/>
      </w:divBdr>
    </w:div>
    <w:div w:id="986401722">
      <w:bodyDiv w:val="1"/>
      <w:marLeft w:val="0"/>
      <w:marRight w:val="0"/>
      <w:marTop w:val="0"/>
      <w:marBottom w:val="0"/>
      <w:divBdr>
        <w:top w:val="none" w:sz="0" w:space="0" w:color="auto"/>
        <w:left w:val="none" w:sz="0" w:space="0" w:color="auto"/>
        <w:bottom w:val="none" w:sz="0" w:space="0" w:color="auto"/>
        <w:right w:val="none" w:sz="0" w:space="0" w:color="auto"/>
      </w:divBdr>
    </w:div>
    <w:div w:id="987242700">
      <w:bodyDiv w:val="1"/>
      <w:marLeft w:val="0"/>
      <w:marRight w:val="0"/>
      <w:marTop w:val="0"/>
      <w:marBottom w:val="0"/>
      <w:divBdr>
        <w:top w:val="none" w:sz="0" w:space="0" w:color="auto"/>
        <w:left w:val="none" w:sz="0" w:space="0" w:color="auto"/>
        <w:bottom w:val="none" w:sz="0" w:space="0" w:color="auto"/>
        <w:right w:val="none" w:sz="0" w:space="0" w:color="auto"/>
      </w:divBdr>
    </w:div>
    <w:div w:id="987368052">
      <w:bodyDiv w:val="1"/>
      <w:marLeft w:val="0"/>
      <w:marRight w:val="0"/>
      <w:marTop w:val="0"/>
      <w:marBottom w:val="0"/>
      <w:divBdr>
        <w:top w:val="none" w:sz="0" w:space="0" w:color="auto"/>
        <w:left w:val="none" w:sz="0" w:space="0" w:color="auto"/>
        <w:bottom w:val="none" w:sz="0" w:space="0" w:color="auto"/>
        <w:right w:val="none" w:sz="0" w:space="0" w:color="auto"/>
      </w:divBdr>
    </w:div>
    <w:div w:id="987829986">
      <w:bodyDiv w:val="1"/>
      <w:marLeft w:val="0"/>
      <w:marRight w:val="0"/>
      <w:marTop w:val="0"/>
      <w:marBottom w:val="0"/>
      <w:divBdr>
        <w:top w:val="none" w:sz="0" w:space="0" w:color="auto"/>
        <w:left w:val="none" w:sz="0" w:space="0" w:color="auto"/>
        <w:bottom w:val="none" w:sz="0" w:space="0" w:color="auto"/>
        <w:right w:val="none" w:sz="0" w:space="0" w:color="auto"/>
      </w:divBdr>
    </w:div>
    <w:div w:id="987972857">
      <w:bodyDiv w:val="1"/>
      <w:marLeft w:val="0"/>
      <w:marRight w:val="0"/>
      <w:marTop w:val="0"/>
      <w:marBottom w:val="0"/>
      <w:divBdr>
        <w:top w:val="none" w:sz="0" w:space="0" w:color="auto"/>
        <w:left w:val="none" w:sz="0" w:space="0" w:color="auto"/>
        <w:bottom w:val="none" w:sz="0" w:space="0" w:color="auto"/>
        <w:right w:val="none" w:sz="0" w:space="0" w:color="auto"/>
      </w:divBdr>
    </w:div>
    <w:div w:id="988677984">
      <w:bodyDiv w:val="1"/>
      <w:marLeft w:val="0"/>
      <w:marRight w:val="0"/>
      <w:marTop w:val="0"/>
      <w:marBottom w:val="0"/>
      <w:divBdr>
        <w:top w:val="none" w:sz="0" w:space="0" w:color="auto"/>
        <w:left w:val="none" w:sz="0" w:space="0" w:color="auto"/>
        <w:bottom w:val="none" w:sz="0" w:space="0" w:color="auto"/>
        <w:right w:val="none" w:sz="0" w:space="0" w:color="auto"/>
      </w:divBdr>
    </w:div>
    <w:div w:id="989216471">
      <w:bodyDiv w:val="1"/>
      <w:marLeft w:val="0"/>
      <w:marRight w:val="0"/>
      <w:marTop w:val="0"/>
      <w:marBottom w:val="0"/>
      <w:divBdr>
        <w:top w:val="none" w:sz="0" w:space="0" w:color="auto"/>
        <w:left w:val="none" w:sz="0" w:space="0" w:color="auto"/>
        <w:bottom w:val="none" w:sz="0" w:space="0" w:color="auto"/>
        <w:right w:val="none" w:sz="0" w:space="0" w:color="auto"/>
      </w:divBdr>
    </w:div>
    <w:div w:id="989670748">
      <w:bodyDiv w:val="1"/>
      <w:marLeft w:val="0"/>
      <w:marRight w:val="0"/>
      <w:marTop w:val="0"/>
      <w:marBottom w:val="0"/>
      <w:divBdr>
        <w:top w:val="none" w:sz="0" w:space="0" w:color="auto"/>
        <w:left w:val="none" w:sz="0" w:space="0" w:color="auto"/>
        <w:bottom w:val="none" w:sz="0" w:space="0" w:color="auto"/>
        <w:right w:val="none" w:sz="0" w:space="0" w:color="auto"/>
      </w:divBdr>
    </w:div>
    <w:div w:id="989750551">
      <w:bodyDiv w:val="1"/>
      <w:marLeft w:val="0"/>
      <w:marRight w:val="0"/>
      <w:marTop w:val="0"/>
      <w:marBottom w:val="0"/>
      <w:divBdr>
        <w:top w:val="none" w:sz="0" w:space="0" w:color="auto"/>
        <w:left w:val="none" w:sz="0" w:space="0" w:color="auto"/>
        <w:bottom w:val="none" w:sz="0" w:space="0" w:color="auto"/>
        <w:right w:val="none" w:sz="0" w:space="0" w:color="auto"/>
      </w:divBdr>
    </w:div>
    <w:div w:id="989821008">
      <w:bodyDiv w:val="1"/>
      <w:marLeft w:val="0"/>
      <w:marRight w:val="0"/>
      <w:marTop w:val="0"/>
      <w:marBottom w:val="0"/>
      <w:divBdr>
        <w:top w:val="none" w:sz="0" w:space="0" w:color="auto"/>
        <w:left w:val="none" w:sz="0" w:space="0" w:color="auto"/>
        <w:bottom w:val="none" w:sz="0" w:space="0" w:color="auto"/>
        <w:right w:val="none" w:sz="0" w:space="0" w:color="auto"/>
      </w:divBdr>
    </w:div>
    <w:div w:id="990209900">
      <w:bodyDiv w:val="1"/>
      <w:marLeft w:val="0"/>
      <w:marRight w:val="0"/>
      <w:marTop w:val="0"/>
      <w:marBottom w:val="0"/>
      <w:divBdr>
        <w:top w:val="none" w:sz="0" w:space="0" w:color="auto"/>
        <w:left w:val="none" w:sz="0" w:space="0" w:color="auto"/>
        <w:bottom w:val="none" w:sz="0" w:space="0" w:color="auto"/>
        <w:right w:val="none" w:sz="0" w:space="0" w:color="auto"/>
      </w:divBdr>
    </w:div>
    <w:div w:id="990477627">
      <w:bodyDiv w:val="1"/>
      <w:marLeft w:val="0"/>
      <w:marRight w:val="0"/>
      <w:marTop w:val="0"/>
      <w:marBottom w:val="0"/>
      <w:divBdr>
        <w:top w:val="none" w:sz="0" w:space="0" w:color="auto"/>
        <w:left w:val="none" w:sz="0" w:space="0" w:color="auto"/>
        <w:bottom w:val="none" w:sz="0" w:space="0" w:color="auto"/>
        <w:right w:val="none" w:sz="0" w:space="0" w:color="auto"/>
      </w:divBdr>
    </w:div>
    <w:div w:id="991518422">
      <w:bodyDiv w:val="1"/>
      <w:marLeft w:val="0"/>
      <w:marRight w:val="0"/>
      <w:marTop w:val="0"/>
      <w:marBottom w:val="0"/>
      <w:divBdr>
        <w:top w:val="none" w:sz="0" w:space="0" w:color="auto"/>
        <w:left w:val="none" w:sz="0" w:space="0" w:color="auto"/>
        <w:bottom w:val="none" w:sz="0" w:space="0" w:color="auto"/>
        <w:right w:val="none" w:sz="0" w:space="0" w:color="auto"/>
      </w:divBdr>
    </w:div>
    <w:div w:id="991760706">
      <w:bodyDiv w:val="1"/>
      <w:marLeft w:val="0"/>
      <w:marRight w:val="0"/>
      <w:marTop w:val="0"/>
      <w:marBottom w:val="0"/>
      <w:divBdr>
        <w:top w:val="none" w:sz="0" w:space="0" w:color="auto"/>
        <w:left w:val="none" w:sz="0" w:space="0" w:color="auto"/>
        <w:bottom w:val="none" w:sz="0" w:space="0" w:color="auto"/>
        <w:right w:val="none" w:sz="0" w:space="0" w:color="auto"/>
      </w:divBdr>
    </w:div>
    <w:div w:id="991955973">
      <w:bodyDiv w:val="1"/>
      <w:marLeft w:val="0"/>
      <w:marRight w:val="0"/>
      <w:marTop w:val="0"/>
      <w:marBottom w:val="0"/>
      <w:divBdr>
        <w:top w:val="none" w:sz="0" w:space="0" w:color="auto"/>
        <w:left w:val="none" w:sz="0" w:space="0" w:color="auto"/>
        <w:bottom w:val="none" w:sz="0" w:space="0" w:color="auto"/>
        <w:right w:val="none" w:sz="0" w:space="0" w:color="auto"/>
      </w:divBdr>
    </w:div>
    <w:div w:id="992023351">
      <w:bodyDiv w:val="1"/>
      <w:marLeft w:val="0"/>
      <w:marRight w:val="0"/>
      <w:marTop w:val="0"/>
      <w:marBottom w:val="0"/>
      <w:divBdr>
        <w:top w:val="none" w:sz="0" w:space="0" w:color="auto"/>
        <w:left w:val="none" w:sz="0" w:space="0" w:color="auto"/>
        <w:bottom w:val="none" w:sz="0" w:space="0" w:color="auto"/>
        <w:right w:val="none" w:sz="0" w:space="0" w:color="auto"/>
      </w:divBdr>
    </w:div>
    <w:div w:id="992830817">
      <w:bodyDiv w:val="1"/>
      <w:marLeft w:val="0"/>
      <w:marRight w:val="0"/>
      <w:marTop w:val="0"/>
      <w:marBottom w:val="0"/>
      <w:divBdr>
        <w:top w:val="none" w:sz="0" w:space="0" w:color="auto"/>
        <w:left w:val="none" w:sz="0" w:space="0" w:color="auto"/>
        <w:bottom w:val="none" w:sz="0" w:space="0" w:color="auto"/>
        <w:right w:val="none" w:sz="0" w:space="0" w:color="auto"/>
      </w:divBdr>
    </w:div>
    <w:div w:id="993412477">
      <w:bodyDiv w:val="1"/>
      <w:marLeft w:val="0"/>
      <w:marRight w:val="0"/>
      <w:marTop w:val="0"/>
      <w:marBottom w:val="0"/>
      <w:divBdr>
        <w:top w:val="none" w:sz="0" w:space="0" w:color="auto"/>
        <w:left w:val="none" w:sz="0" w:space="0" w:color="auto"/>
        <w:bottom w:val="none" w:sz="0" w:space="0" w:color="auto"/>
        <w:right w:val="none" w:sz="0" w:space="0" w:color="auto"/>
      </w:divBdr>
    </w:div>
    <w:div w:id="994798384">
      <w:bodyDiv w:val="1"/>
      <w:marLeft w:val="0"/>
      <w:marRight w:val="0"/>
      <w:marTop w:val="0"/>
      <w:marBottom w:val="0"/>
      <w:divBdr>
        <w:top w:val="none" w:sz="0" w:space="0" w:color="auto"/>
        <w:left w:val="none" w:sz="0" w:space="0" w:color="auto"/>
        <w:bottom w:val="none" w:sz="0" w:space="0" w:color="auto"/>
        <w:right w:val="none" w:sz="0" w:space="0" w:color="auto"/>
      </w:divBdr>
    </w:div>
    <w:div w:id="995183677">
      <w:bodyDiv w:val="1"/>
      <w:marLeft w:val="0"/>
      <w:marRight w:val="0"/>
      <w:marTop w:val="0"/>
      <w:marBottom w:val="0"/>
      <w:divBdr>
        <w:top w:val="none" w:sz="0" w:space="0" w:color="auto"/>
        <w:left w:val="none" w:sz="0" w:space="0" w:color="auto"/>
        <w:bottom w:val="none" w:sz="0" w:space="0" w:color="auto"/>
        <w:right w:val="none" w:sz="0" w:space="0" w:color="auto"/>
      </w:divBdr>
    </w:div>
    <w:div w:id="996151201">
      <w:bodyDiv w:val="1"/>
      <w:marLeft w:val="0"/>
      <w:marRight w:val="0"/>
      <w:marTop w:val="0"/>
      <w:marBottom w:val="0"/>
      <w:divBdr>
        <w:top w:val="none" w:sz="0" w:space="0" w:color="auto"/>
        <w:left w:val="none" w:sz="0" w:space="0" w:color="auto"/>
        <w:bottom w:val="none" w:sz="0" w:space="0" w:color="auto"/>
        <w:right w:val="none" w:sz="0" w:space="0" w:color="auto"/>
      </w:divBdr>
    </w:div>
    <w:div w:id="996231428">
      <w:bodyDiv w:val="1"/>
      <w:marLeft w:val="0"/>
      <w:marRight w:val="0"/>
      <w:marTop w:val="0"/>
      <w:marBottom w:val="0"/>
      <w:divBdr>
        <w:top w:val="none" w:sz="0" w:space="0" w:color="auto"/>
        <w:left w:val="none" w:sz="0" w:space="0" w:color="auto"/>
        <w:bottom w:val="none" w:sz="0" w:space="0" w:color="auto"/>
        <w:right w:val="none" w:sz="0" w:space="0" w:color="auto"/>
      </w:divBdr>
    </w:div>
    <w:div w:id="996304913">
      <w:bodyDiv w:val="1"/>
      <w:marLeft w:val="0"/>
      <w:marRight w:val="0"/>
      <w:marTop w:val="0"/>
      <w:marBottom w:val="0"/>
      <w:divBdr>
        <w:top w:val="none" w:sz="0" w:space="0" w:color="auto"/>
        <w:left w:val="none" w:sz="0" w:space="0" w:color="auto"/>
        <w:bottom w:val="none" w:sz="0" w:space="0" w:color="auto"/>
        <w:right w:val="none" w:sz="0" w:space="0" w:color="auto"/>
      </w:divBdr>
    </w:div>
    <w:div w:id="996956004">
      <w:bodyDiv w:val="1"/>
      <w:marLeft w:val="0"/>
      <w:marRight w:val="0"/>
      <w:marTop w:val="0"/>
      <w:marBottom w:val="0"/>
      <w:divBdr>
        <w:top w:val="none" w:sz="0" w:space="0" w:color="auto"/>
        <w:left w:val="none" w:sz="0" w:space="0" w:color="auto"/>
        <w:bottom w:val="none" w:sz="0" w:space="0" w:color="auto"/>
        <w:right w:val="none" w:sz="0" w:space="0" w:color="auto"/>
      </w:divBdr>
    </w:div>
    <w:div w:id="997264376">
      <w:bodyDiv w:val="1"/>
      <w:marLeft w:val="0"/>
      <w:marRight w:val="0"/>
      <w:marTop w:val="0"/>
      <w:marBottom w:val="0"/>
      <w:divBdr>
        <w:top w:val="none" w:sz="0" w:space="0" w:color="auto"/>
        <w:left w:val="none" w:sz="0" w:space="0" w:color="auto"/>
        <w:bottom w:val="none" w:sz="0" w:space="0" w:color="auto"/>
        <w:right w:val="none" w:sz="0" w:space="0" w:color="auto"/>
      </w:divBdr>
    </w:div>
    <w:div w:id="997421466">
      <w:bodyDiv w:val="1"/>
      <w:marLeft w:val="0"/>
      <w:marRight w:val="0"/>
      <w:marTop w:val="0"/>
      <w:marBottom w:val="0"/>
      <w:divBdr>
        <w:top w:val="none" w:sz="0" w:space="0" w:color="auto"/>
        <w:left w:val="none" w:sz="0" w:space="0" w:color="auto"/>
        <w:bottom w:val="none" w:sz="0" w:space="0" w:color="auto"/>
        <w:right w:val="none" w:sz="0" w:space="0" w:color="auto"/>
      </w:divBdr>
    </w:div>
    <w:div w:id="997614991">
      <w:bodyDiv w:val="1"/>
      <w:marLeft w:val="0"/>
      <w:marRight w:val="0"/>
      <w:marTop w:val="0"/>
      <w:marBottom w:val="0"/>
      <w:divBdr>
        <w:top w:val="none" w:sz="0" w:space="0" w:color="auto"/>
        <w:left w:val="none" w:sz="0" w:space="0" w:color="auto"/>
        <w:bottom w:val="none" w:sz="0" w:space="0" w:color="auto"/>
        <w:right w:val="none" w:sz="0" w:space="0" w:color="auto"/>
      </w:divBdr>
    </w:div>
    <w:div w:id="997731393">
      <w:bodyDiv w:val="1"/>
      <w:marLeft w:val="0"/>
      <w:marRight w:val="0"/>
      <w:marTop w:val="0"/>
      <w:marBottom w:val="0"/>
      <w:divBdr>
        <w:top w:val="none" w:sz="0" w:space="0" w:color="auto"/>
        <w:left w:val="none" w:sz="0" w:space="0" w:color="auto"/>
        <w:bottom w:val="none" w:sz="0" w:space="0" w:color="auto"/>
        <w:right w:val="none" w:sz="0" w:space="0" w:color="auto"/>
      </w:divBdr>
    </w:div>
    <w:div w:id="997879938">
      <w:bodyDiv w:val="1"/>
      <w:marLeft w:val="0"/>
      <w:marRight w:val="0"/>
      <w:marTop w:val="0"/>
      <w:marBottom w:val="0"/>
      <w:divBdr>
        <w:top w:val="none" w:sz="0" w:space="0" w:color="auto"/>
        <w:left w:val="none" w:sz="0" w:space="0" w:color="auto"/>
        <w:bottom w:val="none" w:sz="0" w:space="0" w:color="auto"/>
        <w:right w:val="none" w:sz="0" w:space="0" w:color="auto"/>
      </w:divBdr>
    </w:div>
    <w:div w:id="997880135">
      <w:bodyDiv w:val="1"/>
      <w:marLeft w:val="0"/>
      <w:marRight w:val="0"/>
      <w:marTop w:val="0"/>
      <w:marBottom w:val="0"/>
      <w:divBdr>
        <w:top w:val="none" w:sz="0" w:space="0" w:color="auto"/>
        <w:left w:val="none" w:sz="0" w:space="0" w:color="auto"/>
        <w:bottom w:val="none" w:sz="0" w:space="0" w:color="auto"/>
        <w:right w:val="none" w:sz="0" w:space="0" w:color="auto"/>
      </w:divBdr>
    </w:div>
    <w:div w:id="997996948">
      <w:bodyDiv w:val="1"/>
      <w:marLeft w:val="0"/>
      <w:marRight w:val="0"/>
      <w:marTop w:val="0"/>
      <w:marBottom w:val="0"/>
      <w:divBdr>
        <w:top w:val="none" w:sz="0" w:space="0" w:color="auto"/>
        <w:left w:val="none" w:sz="0" w:space="0" w:color="auto"/>
        <w:bottom w:val="none" w:sz="0" w:space="0" w:color="auto"/>
        <w:right w:val="none" w:sz="0" w:space="0" w:color="auto"/>
      </w:divBdr>
    </w:div>
    <w:div w:id="998003613">
      <w:bodyDiv w:val="1"/>
      <w:marLeft w:val="0"/>
      <w:marRight w:val="0"/>
      <w:marTop w:val="0"/>
      <w:marBottom w:val="0"/>
      <w:divBdr>
        <w:top w:val="none" w:sz="0" w:space="0" w:color="auto"/>
        <w:left w:val="none" w:sz="0" w:space="0" w:color="auto"/>
        <w:bottom w:val="none" w:sz="0" w:space="0" w:color="auto"/>
        <w:right w:val="none" w:sz="0" w:space="0" w:color="auto"/>
      </w:divBdr>
    </w:div>
    <w:div w:id="998269371">
      <w:bodyDiv w:val="1"/>
      <w:marLeft w:val="0"/>
      <w:marRight w:val="0"/>
      <w:marTop w:val="0"/>
      <w:marBottom w:val="0"/>
      <w:divBdr>
        <w:top w:val="none" w:sz="0" w:space="0" w:color="auto"/>
        <w:left w:val="none" w:sz="0" w:space="0" w:color="auto"/>
        <w:bottom w:val="none" w:sz="0" w:space="0" w:color="auto"/>
        <w:right w:val="none" w:sz="0" w:space="0" w:color="auto"/>
      </w:divBdr>
    </w:div>
    <w:div w:id="999233701">
      <w:bodyDiv w:val="1"/>
      <w:marLeft w:val="0"/>
      <w:marRight w:val="0"/>
      <w:marTop w:val="0"/>
      <w:marBottom w:val="0"/>
      <w:divBdr>
        <w:top w:val="none" w:sz="0" w:space="0" w:color="auto"/>
        <w:left w:val="none" w:sz="0" w:space="0" w:color="auto"/>
        <w:bottom w:val="none" w:sz="0" w:space="0" w:color="auto"/>
        <w:right w:val="none" w:sz="0" w:space="0" w:color="auto"/>
      </w:divBdr>
    </w:div>
    <w:div w:id="1001280641">
      <w:bodyDiv w:val="1"/>
      <w:marLeft w:val="0"/>
      <w:marRight w:val="0"/>
      <w:marTop w:val="0"/>
      <w:marBottom w:val="0"/>
      <w:divBdr>
        <w:top w:val="none" w:sz="0" w:space="0" w:color="auto"/>
        <w:left w:val="none" w:sz="0" w:space="0" w:color="auto"/>
        <w:bottom w:val="none" w:sz="0" w:space="0" w:color="auto"/>
        <w:right w:val="none" w:sz="0" w:space="0" w:color="auto"/>
      </w:divBdr>
    </w:div>
    <w:div w:id="1001660895">
      <w:bodyDiv w:val="1"/>
      <w:marLeft w:val="0"/>
      <w:marRight w:val="0"/>
      <w:marTop w:val="0"/>
      <w:marBottom w:val="0"/>
      <w:divBdr>
        <w:top w:val="none" w:sz="0" w:space="0" w:color="auto"/>
        <w:left w:val="none" w:sz="0" w:space="0" w:color="auto"/>
        <w:bottom w:val="none" w:sz="0" w:space="0" w:color="auto"/>
        <w:right w:val="none" w:sz="0" w:space="0" w:color="auto"/>
      </w:divBdr>
    </w:div>
    <w:div w:id="1003044884">
      <w:bodyDiv w:val="1"/>
      <w:marLeft w:val="0"/>
      <w:marRight w:val="0"/>
      <w:marTop w:val="0"/>
      <w:marBottom w:val="0"/>
      <w:divBdr>
        <w:top w:val="none" w:sz="0" w:space="0" w:color="auto"/>
        <w:left w:val="none" w:sz="0" w:space="0" w:color="auto"/>
        <w:bottom w:val="none" w:sz="0" w:space="0" w:color="auto"/>
        <w:right w:val="none" w:sz="0" w:space="0" w:color="auto"/>
      </w:divBdr>
    </w:div>
    <w:div w:id="1003095286">
      <w:bodyDiv w:val="1"/>
      <w:marLeft w:val="0"/>
      <w:marRight w:val="0"/>
      <w:marTop w:val="0"/>
      <w:marBottom w:val="0"/>
      <w:divBdr>
        <w:top w:val="none" w:sz="0" w:space="0" w:color="auto"/>
        <w:left w:val="none" w:sz="0" w:space="0" w:color="auto"/>
        <w:bottom w:val="none" w:sz="0" w:space="0" w:color="auto"/>
        <w:right w:val="none" w:sz="0" w:space="0" w:color="auto"/>
      </w:divBdr>
    </w:div>
    <w:div w:id="1003553450">
      <w:bodyDiv w:val="1"/>
      <w:marLeft w:val="0"/>
      <w:marRight w:val="0"/>
      <w:marTop w:val="0"/>
      <w:marBottom w:val="0"/>
      <w:divBdr>
        <w:top w:val="none" w:sz="0" w:space="0" w:color="auto"/>
        <w:left w:val="none" w:sz="0" w:space="0" w:color="auto"/>
        <w:bottom w:val="none" w:sz="0" w:space="0" w:color="auto"/>
        <w:right w:val="none" w:sz="0" w:space="0" w:color="auto"/>
      </w:divBdr>
    </w:div>
    <w:div w:id="1004823795">
      <w:bodyDiv w:val="1"/>
      <w:marLeft w:val="0"/>
      <w:marRight w:val="0"/>
      <w:marTop w:val="0"/>
      <w:marBottom w:val="0"/>
      <w:divBdr>
        <w:top w:val="none" w:sz="0" w:space="0" w:color="auto"/>
        <w:left w:val="none" w:sz="0" w:space="0" w:color="auto"/>
        <w:bottom w:val="none" w:sz="0" w:space="0" w:color="auto"/>
        <w:right w:val="none" w:sz="0" w:space="0" w:color="auto"/>
      </w:divBdr>
    </w:div>
    <w:div w:id="1005281868">
      <w:bodyDiv w:val="1"/>
      <w:marLeft w:val="0"/>
      <w:marRight w:val="0"/>
      <w:marTop w:val="0"/>
      <w:marBottom w:val="0"/>
      <w:divBdr>
        <w:top w:val="none" w:sz="0" w:space="0" w:color="auto"/>
        <w:left w:val="none" w:sz="0" w:space="0" w:color="auto"/>
        <w:bottom w:val="none" w:sz="0" w:space="0" w:color="auto"/>
        <w:right w:val="none" w:sz="0" w:space="0" w:color="auto"/>
      </w:divBdr>
    </w:div>
    <w:div w:id="1006596186">
      <w:bodyDiv w:val="1"/>
      <w:marLeft w:val="0"/>
      <w:marRight w:val="0"/>
      <w:marTop w:val="0"/>
      <w:marBottom w:val="0"/>
      <w:divBdr>
        <w:top w:val="none" w:sz="0" w:space="0" w:color="auto"/>
        <w:left w:val="none" w:sz="0" w:space="0" w:color="auto"/>
        <w:bottom w:val="none" w:sz="0" w:space="0" w:color="auto"/>
        <w:right w:val="none" w:sz="0" w:space="0" w:color="auto"/>
      </w:divBdr>
    </w:div>
    <w:div w:id="1006638327">
      <w:bodyDiv w:val="1"/>
      <w:marLeft w:val="0"/>
      <w:marRight w:val="0"/>
      <w:marTop w:val="0"/>
      <w:marBottom w:val="0"/>
      <w:divBdr>
        <w:top w:val="none" w:sz="0" w:space="0" w:color="auto"/>
        <w:left w:val="none" w:sz="0" w:space="0" w:color="auto"/>
        <w:bottom w:val="none" w:sz="0" w:space="0" w:color="auto"/>
        <w:right w:val="none" w:sz="0" w:space="0" w:color="auto"/>
      </w:divBdr>
    </w:div>
    <w:div w:id="1007563442">
      <w:bodyDiv w:val="1"/>
      <w:marLeft w:val="0"/>
      <w:marRight w:val="0"/>
      <w:marTop w:val="0"/>
      <w:marBottom w:val="0"/>
      <w:divBdr>
        <w:top w:val="none" w:sz="0" w:space="0" w:color="auto"/>
        <w:left w:val="none" w:sz="0" w:space="0" w:color="auto"/>
        <w:bottom w:val="none" w:sz="0" w:space="0" w:color="auto"/>
        <w:right w:val="none" w:sz="0" w:space="0" w:color="auto"/>
      </w:divBdr>
    </w:div>
    <w:div w:id="1007899272">
      <w:bodyDiv w:val="1"/>
      <w:marLeft w:val="0"/>
      <w:marRight w:val="0"/>
      <w:marTop w:val="0"/>
      <w:marBottom w:val="0"/>
      <w:divBdr>
        <w:top w:val="none" w:sz="0" w:space="0" w:color="auto"/>
        <w:left w:val="none" w:sz="0" w:space="0" w:color="auto"/>
        <w:bottom w:val="none" w:sz="0" w:space="0" w:color="auto"/>
        <w:right w:val="none" w:sz="0" w:space="0" w:color="auto"/>
      </w:divBdr>
    </w:div>
    <w:div w:id="1008286453">
      <w:bodyDiv w:val="1"/>
      <w:marLeft w:val="0"/>
      <w:marRight w:val="0"/>
      <w:marTop w:val="0"/>
      <w:marBottom w:val="0"/>
      <w:divBdr>
        <w:top w:val="none" w:sz="0" w:space="0" w:color="auto"/>
        <w:left w:val="none" w:sz="0" w:space="0" w:color="auto"/>
        <w:bottom w:val="none" w:sz="0" w:space="0" w:color="auto"/>
        <w:right w:val="none" w:sz="0" w:space="0" w:color="auto"/>
      </w:divBdr>
    </w:div>
    <w:div w:id="1008675872">
      <w:bodyDiv w:val="1"/>
      <w:marLeft w:val="0"/>
      <w:marRight w:val="0"/>
      <w:marTop w:val="0"/>
      <w:marBottom w:val="0"/>
      <w:divBdr>
        <w:top w:val="none" w:sz="0" w:space="0" w:color="auto"/>
        <w:left w:val="none" w:sz="0" w:space="0" w:color="auto"/>
        <w:bottom w:val="none" w:sz="0" w:space="0" w:color="auto"/>
        <w:right w:val="none" w:sz="0" w:space="0" w:color="auto"/>
      </w:divBdr>
    </w:div>
    <w:div w:id="1008799799">
      <w:bodyDiv w:val="1"/>
      <w:marLeft w:val="0"/>
      <w:marRight w:val="0"/>
      <w:marTop w:val="0"/>
      <w:marBottom w:val="0"/>
      <w:divBdr>
        <w:top w:val="none" w:sz="0" w:space="0" w:color="auto"/>
        <w:left w:val="none" w:sz="0" w:space="0" w:color="auto"/>
        <w:bottom w:val="none" w:sz="0" w:space="0" w:color="auto"/>
        <w:right w:val="none" w:sz="0" w:space="0" w:color="auto"/>
      </w:divBdr>
    </w:div>
    <w:div w:id="1009453860">
      <w:bodyDiv w:val="1"/>
      <w:marLeft w:val="0"/>
      <w:marRight w:val="0"/>
      <w:marTop w:val="0"/>
      <w:marBottom w:val="0"/>
      <w:divBdr>
        <w:top w:val="none" w:sz="0" w:space="0" w:color="auto"/>
        <w:left w:val="none" w:sz="0" w:space="0" w:color="auto"/>
        <w:bottom w:val="none" w:sz="0" w:space="0" w:color="auto"/>
        <w:right w:val="none" w:sz="0" w:space="0" w:color="auto"/>
      </w:divBdr>
    </w:div>
    <w:div w:id="1009912109">
      <w:bodyDiv w:val="1"/>
      <w:marLeft w:val="0"/>
      <w:marRight w:val="0"/>
      <w:marTop w:val="0"/>
      <w:marBottom w:val="0"/>
      <w:divBdr>
        <w:top w:val="none" w:sz="0" w:space="0" w:color="auto"/>
        <w:left w:val="none" w:sz="0" w:space="0" w:color="auto"/>
        <w:bottom w:val="none" w:sz="0" w:space="0" w:color="auto"/>
        <w:right w:val="none" w:sz="0" w:space="0" w:color="auto"/>
      </w:divBdr>
    </w:div>
    <w:div w:id="1010059358">
      <w:bodyDiv w:val="1"/>
      <w:marLeft w:val="0"/>
      <w:marRight w:val="0"/>
      <w:marTop w:val="0"/>
      <w:marBottom w:val="0"/>
      <w:divBdr>
        <w:top w:val="none" w:sz="0" w:space="0" w:color="auto"/>
        <w:left w:val="none" w:sz="0" w:space="0" w:color="auto"/>
        <w:bottom w:val="none" w:sz="0" w:space="0" w:color="auto"/>
        <w:right w:val="none" w:sz="0" w:space="0" w:color="auto"/>
      </w:divBdr>
    </w:div>
    <w:div w:id="1010834220">
      <w:bodyDiv w:val="1"/>
      <w:marLeft w:val="0"/>
      <w:marRight w:val="0"/>
      <w:marTop w:val="0"/>
      <w:marBottom w:val="0"/>
      <w:divBdr>
        <w:top w:val="none" w:sz="0" w:space="0" w:color="auto"/>
        <w:left w:val="none" w:sz="0" w:space="0" w:color="auto"/>
        <w:bottom w:val="none" w:sz="0" w:space="0" w:color="auto"/>
        <w:right w:val="none" w:sz="0" w:space="0" w:color="auto"/>
      </w:divBdr>
    </w:div>
    <w:div w:id="1010985501">
      <w:bodyDiv w:val="1"/>
      <w:marLeft w:val="0"/>
      <w:marRight w:val="0"/>
      <w:marTop w:val="0"/>
      <w:marBottom w:val="0"/>
      <w:divBdr>
        <w:top w:val="none" w:sz="0" w:space="0" w:color="auto"/>
        <w:left w:val="none" w:sz="0" w:space="0" w:color="auto"/>
        <w:bottom w:val="none" w:sz="0" w:space="0" w:color="auto"/>
        <w:right w:val="none" w:sz="0" w:space="0" w:color="auto"/>
      </w:divBdr>
    </w:div>
    <w:div w:id="1011109787">
      <w:bodyDiv w:val="1"/>
      <w:marLeft w:val="0"/>
      <w:marRight w:val="0"/>
      <w:marTop w:val="0"/>
      <w:marBottom w:val="0"/>
      <w:divBdr>
        <w:top w:val="none" w:sz="0" w:space="0" w:color="auto"/>
        <w:left w:val="none" w:sz="0" w:space="0" w:color="auto"/>
        <w:bottom w:val="none" w:sz="0" w:space="0" w:color="auto"/>
        <w:right w:val="none" w:sz="0" w:space="0" w:color="auto"/>
      </w:divBdr>
    </w:div>
    <w:div w:id="1011878541">
      <w:bodyDiv w:val="1"/>
      <w:marLeft w:val="0"/>
      <w:marRight w:val="0"/>
      <w:marTop w:val="0"/>
      <w:marBottom w:val="0"/>
      <w:divBdr>
        <w:top w:val="none" w:sz="0" w:space="0" w:color="auto"/>
        <w:left w:val="none" w:sz="0" w:space="0" w:color="auto"/>
        <w:bottom w:val="none" w:sz="0" w:space="0" w:color="auto"/>
        <w:right w:val="none" w:sz="0" w:space="0" w:color="auto"/>
      </w:divBdr>
    </w:div>
    <w:div w:id="1011951653">
      <w:bodyDiv w:val="1"/>
      <w:marLeft w:val="0"/>
      <w:marRight w:val="0"/>
      <w:marTop w:val="0"/>
      <w:marBottom w:val="0"/>
      <w:divBdr>
        <w:top w:val="none" w:sz="0" w:space="0" w:color="auto"/>
        <w:left w:val="none" w:sz="0" w:space="0" w:color="auto"/>
        <w:bottom w:val="none" w:sz="0" w:space="0" w:color="auto"/>
        <w:right w:val="none" w:sz="0" w:space="0" w:color="auto"/>
      </w:divBdr>
    </w:div>
    <w:div w:id="1012295777">
      <w:bodyDiv w:val="1"/>
      <w:marLeft w:val="0"/>
      <w:marRight w:val="0"/>
      <w:marTop w:val="0"/>
      <w:marBottom w:val="0"/>
      <w:divBdr>
        <w:top w:val="none" w:sz="0" w:space="0" w:color="auto"/>
        <w:left w:val="none" w:sz="0" w:space="0" w:color="auto"/>
        <w:bottom w:val="none" w:sz="0" w:space="0" w:color="auto"/>
        <w:right w:val="none" w:sz="0" w:space="0" w:color="auto"/>
      </w:divBdr>
    </w:div>
    <w:div w:id="1013336226">
      <w:bodyDiv w:val="1"/>
      <w:marLeft w:val="0"/>
      <w:marRight w:val="0"/>
      <w:marTop w:val="0"/>
      <w:marBottom w:val="0"/>
      <w:divBdr>
        <w:top w:val="none" w:sz="0" w:space="0" w:color="auto"/>
        <w:left w:val="none" w:sz="0" w:space="0" w:color="auto"/>
        <w:bottom w:val="none" w:sz="0" w:space="0" w:color="auto"/>
        <w:right w:val="none" w:sz="0" w:space="0" w:color="auto"/>
      </w:divBdr>
    </w:div>
    <w:div w:id="1013804825">
      <w:bodyDiv w:val="1"/>
      <w:marLeft w:val="0"/>
      <w:marRight w:val="0"/>
      <w:marTop w:val="0"/>
      <w:marBottom w:val="0"/>
      <w:divBdr>
        <w:top w:val="none" w:sz="0" w:space="0" w:color="auto"/>
        <w:left w:val="none" w:sz="0" w:space="0" w:color="auto"/>
        <w:bottom w:val="none" w:sz="0" w:space="0" w:color="auto"/>
        <w:right w:val="none" w:sz="0" w:space="0" w:color="auto"/>
      </w:divBdr>
    </w:div>
    <w:div w:id="1014189209">
      <w:bodyDiv w:val="1"/>
      <w:marLeft w:val="0"/>
      <w:marRight w:val="0"/>
      <w:marTop w:val="0"/>
      <w:marBottom w:val="0"/>
      <w:divBdr>
        <w:top w:val="none" w:sz="0" w:space="0" w:color="auto"/>
        <w:left w:val="none" w:sz="0" w:space="0" w:color="auto"/>
        <w:bottom w:val="none" w:sz="0" w:space="0" w:color="auto"/>
        <w:right w:val="none" w:sz="0" w:space="0" w:color="auto"/>
      </w:divBdr>
    </w:div>
    <w:div w:id="1014722443">
      <w:bodyDiv w:val="1"/>
      <w:marLeft w:val="0"/>
      <w:marRight w:val="0"/>
      <w:marTop w:val="0"/>
      <w:marBottom w:val="0"/>
      <w:divBdr>
        <w:top w:val="none" w:sz="0" w:space="0" w:color="auto"/>
        <w:left w:val="none" w:sz="0" w:space="0" w:color="auto"/>
        <w:bottom w:val="none" w:sz="0" w:space="0" w:color="auto"/>
        <w:right w:val="none" w:sz="0" w:space="0" w:color="auto"/>
      </w:divBdr>
    </w:div>
    <w:div w:id="1015227226">
      <w:bodyDiv w:val="1"/>
      <w:marLeft w:val="0"/>
      <w:marRight w:val="0"/>
      <w:marTop w:val="0"/>
      <w:marBottom w:val="0"/>
      <w:divBdr>
        <w:top w:val="none" w:sz="0" w:space="0" w:color="auto"/>
        <w:left w:val="none" w:sz="0" w:space="0" w:color="auto"/>
        <w:bottom w:val="none" w:sz="0" w:space="0" w:color="auto"/>
        <w:right w:val="none" w:sz="0" w:space="0" w:color="auto"/>
      </w:divBdr>
    </w:div>
    <w:div w:id="1015687448">
      <w:bodyDiv w:val="1"/>
      <w:marLeft w:val="0"/>
      <w:marRight w:val="0"/>
      <w:marTop w:val="0"/>
      <w:marBottom w:val="0"/>
      <w:divBdr>
        <w:top w:val="none" w:sz="0" w:space="0" w:color="auto"/>
        <w:left w:val="none" w:sz="0" w:space="0" w:color="auto"/>
        <w:bottom w:val="none" w:sz="0" w:space="0" w:color="auto"/>
        <w:right w:val="none" w:sz="0" w:space="0" w:color="auto"/>
      </w:divBdr>
    </w:div>
    <w:div w:id="1016344149">
      <w:bodyDiv w:val="1"/>
      <w:marLeft w:val="0"/>
      <w:marRight w:val="0"/>
      <w:marTop w:val="0"/>
      <w:marBottom w:val="0"/>
      <w:divBdr>
        <w:top w:val="none" w:sz="0" w:space="0" w:color="auto"/>
        <w:left w:val="none" w:sz="0" w:space="0" w:color="auto"/>
        <w:bottom w:val="none" w:sz="0" w:space="0" w:color="auto"/>
        <w:right w:val="none" w:sz="0" w:space="0" w:color="auto"/>
      </w:divBdr>
    </w:div>
    <w:div w:id="1017000732">
      <w:bodyDiv w:val="1"/>
      <w:marLeft w:val="0"/>
      <w:marRight w:val="0"/>
      <w:marTop w:val="0"/>
      <w:marBottom w:val="0"/>
      <w:divBdr>
        <w:top w:val="none" w:sz="0" w:space="0" w:color="auto"/>
        <w:left w:val="none" w:sz="0" w:space="0" w:color="auto"/>
        <w:bottom w:val="none" w:sz="0" w:space="0" w:color="auto"/>
        <w:right w:val="none" w:sz="0" w:space="0" w:color="auto"/>
      </w:divBdr>
    </w:div>
    <w:div w:id="1017124240">
      <w:bodyDiv w:val="1"/>
      <w:marLeft w:val="0"/>
      <w:marRight w:val="0"/>
      <w:marTop w:val="0"/>
      <w:marBottom w:val="0"/>
      <w:divBdr>
        <w:top w:val="none" w:sz="0" w:space="0" w:color="auto"/>
        <w:left w:val="none" w:sz="0" w:space="0" w:color="auto"/>
        <w:bottom w:val="none" w:sz="0" w:space="0" w:color="auto"/>
        <w:right w:val="none" w:sz="0" w:space="0" w:color="auto"/>
      </w:divBdr>
    </w:div>
    <w:div w:id="1017124677">
      <w:bodyDiv w:val="1"/>
      <w:marLeft w:val="0"/>
      <w:marRight w:val="0"/>
      <w:marTop w:val="0"/>
      <w:marBottom w:val="0"/>
      <w:divBdr>
        <w:top w:val="none" w:sz="0" w:space="0" w:color="auto"/>
        <w:left w:val="none" w:sz="0" w:space="0" w:color="auto"/>
        <w:bottom w:val="none" w:sz="0" w:space="0" w:color="auto"/>
        <w:right w:val="none" w:sz="0" w:space="0" w:color="auto"/>
      </w:divBdr>
    </w:div>
    <w:div w:id="1017655025">
      <w:bodyDiv w:val="1"/>
      <w:marLeft w:val="0"/>
      <w:marRight w:val="0"/>
      <w:marTop w:val="0"/>
      <w:marBottom w:val="0"/>
      <w:divBdr>
        <w:top w:val="none" w:sz="0" w:space="0" w:color="auto"/>
        <w:left w:val="none" w:sz="0" w:space="0" w:color="auto"/>
        <w:bottom w:val="none" w:sz="0" w:space="0" w:color="auto"/>
        <w:right w:val="none" w:sz="0" w:space="0" w:color="auto"/>
      </w:divBdr>
    </w:div>
    <w:div w:id="1017928429">
      <w:bodyDiv w:val="1"/>
      <w:marLeft w:val="0"/>
      <w:marRight w:val="0"/>
      <w:marTop w:val="0"/>
      <w:marBottom w:val="0"/>
      <w:divBdr>
        <w:top w:val="none" w:sz="0" w:space="0" w:color="auto"/>
        <w:left w:val="none" w:sz="0" w:space="0" w:color="auto"/>
        <w:bottom w:val="none" w:sz="0" w:space="0" w:color="auto"/>
        <w:right w:val="none" w:sz="0" w:space="0" w:color="auto"/>
      </w:divBdr>
    </w:div>
    <w:div w:id="1018890725">
      <w:bodyDiv w:val="1"/>
      <w:marLeft w:val="0"/>
      <w:marRight w:val="0"/>
      <w:marTop w:val="0"/>
      <w:marBottom w:val="0"/>
      <w:divBdr>
        <w:top w:val="none" w:sz="0" w:space="0" w:color="auto"/>
        <w:left w:val="none" w:sz="0" w:space="0" w:color="auto"/>
        <w:bottom w:val="none" w:sz="0" w:space="0" w:color="auto"/>
        <w:right w:val="none" w:sz="0" w:space="0" w:color="auto"/>
      </w:divBdr>
    </w:div>
    <w:div w:id="1019040447">
      <w:bodyDiv w:val="1"/>
      <w:marLeft w:val="0"/>
      <w:marRight w:val="0"/>
      <w:marTop w:val="0"/>
      <w:marBottom w:val="0"/>
      <w:divBdr>
        <w:top w:val="none" w:sz="0" w:space="0" w:color="auto"/>
        <w:left w:val="none" w:sz="0" w:space="0" w:color="auto"/>
        <w:bottom w:val="none" w:sz="0" w:space="0" w:color="auto"/>
        <w:right w:val="none" w:sz="0" w:space="0" w:color="auto"/>
      </w:divBdr>
    </w:div>
    <w:div w:id="1019434325">
      <w:bodyDiv w:val="1"/>
      <w:marLeft w:val="0"/>
      <w:marRight w:val="0"/>
      <w:marTop w:val="0"/>
      <w:marBottom w:val="0"/>
      <w:divBdr>
        <w:top w:val="none" w:sz="0" w:space="0" w:color="auto"/>
        <w:left w:val="none" w:sz="0" w:space="0" w:color="auto"/>
        <w:bottom w:val="none" w:sz="0" w:space="0" w:color="auto"/>
        <w:right w:val="none" w:sz="0" w:space="0" w:color="auto"/>
      </w:divBdr>
    </w:div>
    <w:div w:id="1019891651">
      <w:bodyDiv w:val="1"/>
      <w:marLeft w:val="0"/>
      <w:marRight w:val="0"/>
      <w:marTop w:val="0"/>
      <w:marBottom w:val="0"/>
      <w:divBdr>
        <w:top w:val="none" w:sz="0" w:space="0" w:color="auto"/>
        <w:left w:val="none" w:sz="0" w:space="0" w:color="auto"/>
        <w:bottom w:val="none" w:sz="0" w:space="0" w:color="auto"/>
        <w:right w:val="none" w:sz="0" w:space="0" w:color="auto"/>
      </w:divBdr>
    </w:div>
    <w:div w:id="1020014723">
      <w:bodyDiv w:val="1"/>
      <w:marLeft w:val="0"/>
      <w:marRight w:val="0"/>
      <w:marTop w:val="0"/>
      <w:marBottom w:val="0"/>
      <w:divBdr>
        <w:top w:val="none" w:sz="0" w:space="0" w:color="auto"/>
        <w:left w:val="none" w:sz="0" w:space="0" w:color="auto"/>
        <w:bottom w:val="none" w:sz="0" w:space="0" w:color="auto"/>
        <w:right w:val="none" w:sz="0" w:space="0" w:color="auto"/>
      </w:divBdr>
    </w:div>
    <w:div w:id="1020744543">
      <w:bodyDiv w:val="1"/>
      <w:marLeft w:val="0"/>
      <w:marRight w:val="0"/>
      <w:marTop w:val="0"/>
      <w:marBottom w:val="0"/>
      <w:divBdr>
        <w:top w:val="none" w:sz="0" w:space="0" w:color="auto"/>
        <w:left w:val="none" w:sz="0" w:space="0" w:color="auto"/>
        <w:bottom w:val="none" w:sz="0" w:space="0" w:color="auto"/>
        <w:right w:val="none" w:sz="0" w:space="0" w:color="auto"/>
      </w:divBdr>
    </w:div>
    <w:div w:id="1021393427">
      <w:bodyDiv w:val="1"/>
      <w:marLeft w:val="0"/>
      <w:marRight w:val="0"/>
      <w:marTop w:val="0"/>
      <w:marBottom w:val="0"/>
      <w:divBdr>
        <w:top w:val="none" w:sz="0" w:space="0" w:color="auto"/>
        <w:left w:val="none" w:sz="0" w:space="0" w:color="auto"/>
        <w:bottom w:val="none" w:sz="0" w:space="0" w:color="auto"/>
        <w:right w:val="none" w:sz="0" w:space="0" w:color="auto"/>
      </w:divBdr>
    </w:div>
    <w:div w:id="1021510333">
      <w:bodyDiv w:val="1"/>
      <w:marLeft w:val="0"/>
      <w:marRight w:val="0"/>
      <w:marTop w:val="0"/>
      <w:marBottom w:val="0"/>
      <w:divBdr>
        <w:top w:val="none" w:sz="0" w:space="0" w:color="auto"/>
        <w:left w:val="none" w:sz="0" w:space="0" w:color="auto"/>
        <w:bottom w:val="none" w:sz="0" w:space="0" w:color="auto"/>
        <w:right w:val="none" w:sz="0" w:space="0" w:color="auto"/>
      </w:divBdr>
    </w:div>
    <w:div w:id="1021517407">
      <w:bodyDiv w:val="1"/>
      <w:marLeft w:val="0"/>
      <w:marRight w:val="0"/>
      <w:marTop w:val="0"/>
      <w:marBottom w:val="0"/>
      <w:divBdr>
        <w:top w:val="none" w:sz="0" w:space="0" w:color="auto"/>
        <w:left w:val="none" w:sz="0" w:space="0" w:color="auto"/>
        <w:bottom w:val="none" w:sz="0" w:space="0" w:color="auto"/>
        <w:right w:val="none" w:sz="0" w:space="0" w:color="auto"/>
      </w:divBdr>
    </w:div>
    <w:div w:id="1021542227">
      <w:bodyDiv w:val="1"/>
      <w:marLeft w:val="0"/>
      <w:marRight w:val="0"/>
      <w:marTop w:val="0"/>
      <w:marBottom w:val="0"/>
      <w:divBdr>
        <w:top w:val="none" w:sz="0" w:space="0" w:color="auto"/>
        <w:left w:val="none" w:sz="0" w:space="0" w:color="auto"/>
        <w:bottom w:val="none" w:sz="0" w:space="0" w:color="auto"/>
        <w:right w:val="none" w:sz="0" w:space="0" w:color="auto"/>
      </w:divBdr>
    </w:div>
    <w:div w:id="1022053247">
      <w:bodyDiv w:val="1"/>
      <w:marLeft w:val="0"/>
      <w:marRight w:val="0"/>
      <w:marTop w:val="0"/>
      <w:marBottom w:val="0"/>
      <w:divBdr>
        <w:top w:val="none" w:sz="0" w:space="0" w:color="auto"/>
        <w:left w:val="none" w:sz="0" w:space="0" w:color="auto"/>
        <w:bottom w:val="none" w:sz="0" w:space="0" w:color="auto"/>
        <w:right w:val="none" w:sz="0" w:space="0" w:color="auto"/>
      </w:divBdr>
    </w:div>
    <w:div w:id="1022315778">
      <w:bodyDiv w:val="1"/>
      <w:marLeft w:val="0"/>
      <w:marRight w:val="0"/>
      <w:marTop w:val="0"/>
      <w:marBottom w:val="0"/>
      <w:divBdr>
        <w:top w:val="none" w:sz="0" w:space="0" w:color="auto"/>
        <w:left w:val="none" w:sz="0" w:space="0" w:color="auto"/>
        <w:bottom w:val="none" w:sz="0" w:space="0" w:color="auto"/>
        <w:right w:val="none" w:sz="0" w:space="0" w:color="auto"/>
      </w:divBdr>
    </w:div>
    <w:div w:id="1022509524">
      <w:bodyDiv w:val="1"/>
      <w:marLeft w:val="0"/>
      <w:marRight w:val="0"/>
      <w:marTop w:val="0"/>
      <w:marBottom w:val="0"/>
      <w:divBdr>
        <w:top w:val="none" w:sz="0" w:space="0" w:color="auto"/>
        <w:left w:val="none" w:sz="0" w:space="0" w:color="auto"/>
        <w:bottom w:val="none" w:sz="0" w:space="0" w:color="auto"/>
        <w:right w:val="none" w:sz="0" w:space="0" w:color="auto"/>
      </w:divBdr>
    </w:div>
    <w:div w:id="1023093054">
      <w:bodyDiv w:val="1"/>
      <w:marLeft w:val="0"/>
      <w:marRight w:val="0"/>
      <w:marTop w:val="0"/>
      <w:marBottom w:val="0"/>
      <w:divBdr>
        <w:top w:val="none" w:sz="0" w:space="0" w:color="auto"/>
        <w:left w:val="none" w:sz="0" w:space="0" w:color="auto"/>
        <w:bottom w:val="none" w:sz="0" w:space="0" w:color="auto"/>
        <w:right w:val="none" w:sz="0" w:space="0" w:color="auto"/>
      </w:divBdr>
    </w:div>
    <w:div w:id="1023557413">
      <w:bodyDiv w:val="1"/>
      <w:marLeft w:val="0"/>
      <w:marRight w:val="0"/>
      <w:marTop w:val="0"/>
      <w:marBottom w:val="0"/>
      <w:divBdr>
        <w:top w:val="none" w:sz="0" w:space="0" w:color="auto"/>
        <w:left w:val="none" w:sz="0" w:space="0" w:color="auto"/>
        <w:bottom w:val="none" w:sz="0" w:space="0" w:color="auto"/>
        <w:right w:val="none" w:sz="0" w:space="0" w:color="auto"/>
      </w:divBdr>
    </w:div>
    <w:div w:id="1023627580">
      <w:bodyDiv w:val="1"/>
      <w:marLeft w:val="0"/>
      <w:marRight w:val="0"/>
      <w:marTop w:val="0"/>
      <w:marBottom w:val="0"/>
      <w:divBdr>
        <w:top w:val="none" w:sz="0" w:space="0" w:color="auto"/>
        <w:left w:val="none" w:sz="0" w:space="0" w:color="auto"/>
        <w:bottom w:val="none" w:sz="0" w:space="0" w:color="auto"/>
        <w:right w:val="none" w:sz="0" w:space="0" w:color="auto"/>
      </w:divBdr>
    </w:div>
    <w:div w:id="1023632414">
      <w:bodyDiv w:val="1"/>
      <w:marLeft w:val="0"/>
      <w:marRight w:val="0"/>
      <w:marTop w:val="0"/>
      <w:marBottom w:val="0"/>
      <w:divBdr>
        <w:top w:val="none" w:sz="0" w:space="0" w:color="auto"/>
        <w:left w:val="none" w:sz="0" w:space="0" w:color="auto"/>
        <w:bottom w:val="none" w:sz="0" w:space="0" w:color="auto"/>
        <w:right w:val="none" w:sz="0" w:space="0" w:color="auto"/>
      </w:divBdr>
    </w:div>
    <w:div w:id="1023673720">
      <w:bodyDiv w:val="1"/>
      <w:marLeft w:val="0"/>
      <w:marRight w:val="0"/>
      <w:marTop w:val="0"/>
      <w:marBottom w:val="0"/>
      <w:divBdr>
        <w:top w:val="none" w:sz="0" w:space="0" w:color="auto"/>
        <w:left w:val="none" w:sz="0" w:space="0" w:color="auto"/>
        <w:bottom w:val="none" w:sz="0" w:space="0" w:color="auto"/>
        <w:right w:val="none" w:sz="0" w:space="0" w:color="auto"/>
      </w:divBdr>
    </w:div>
    <w:div w:id="1024862936">
      <w:bodyDiv w:val="1"/>
      <w:marLeft w:val="0"/>
      <w:marRight w:val="0"/>
      <w:marTop w:val="0"/>
      <w:marBottom w:val="0"/>
      <w:divBdr>
        <w:top w:val="none" w:sz="0" w:space="0" w:color="auto"/>
        <w:left w:val="none" w:sz="0" w:space="0" w:color="auto"/>
        <w:bottom w:val="none" w:sz="0" w:space="0" w:color="auto"/>
        <w:right w:val="none" w:sz="0" w:space="0" w:color="auto"/>
      </w:divBdr>
    </w:div>
    <w:div w:id="1025254707">
      <w:bodyDiv w:val="1"/>
      <w:marLeft w:val="0"/>
      <w:marRight w:val="0"/>
      <w:marTop w:val="0"/>
      <w:marBottom w:val="0"/>
      <w:divBdr>
        <w:top w:val="none" w:sz="0" w:space="0" w:color="auto"/>
        <w:left w:val="none" w:sz="0" w:space="0" w:color="auto"/>
        <w:bottom w:val="none" w:sz="0" w:space="0" w:color="auto"/>
        <w:right w:val="none" w:sz="0" w:space="0" w:color="auto"/>
      </w:divBdr>
    </w:div>
    <w:div w:id="1025449560">
      <w:bodyDiv w:val="1"/>
      <w:marLeft w:val="0"/>
      <w:marRight w:val="0"/>
      <w:marTop w:val="0"/>
      <w:marBottom w:val="0"/>
      <w:divBdr>
        <w:top w:val="none" w:sz="0" w:space="0" w:color="auto"/>
        <w:left w:val="none" w:sz="0" w:space="0" w:color="auto"/>
        <w:bottom w:val="none" w:sz="0" w:space="0" w:color="auto"/>
        <w:right w:val="none" w:sz="0" w:space="0" w:color="auto"/>
      </w:divBdr>
    </w:div>
    <w:div w:id="1025450056">
      <w:bodyDiv w:val="1"/>
      <w:marLeft w:val="0"/>
      <w:marRight w:val="0"/>
      <w:marTop w:val="0"/>
      <w:marBottom w:val="0"/>
      <w:divBdr>
        <w:top w:val="none" w:sz="0" w:space="0" w:color="auto"/>
        <w:left w:val="none" w:sz="0" w:space="0" w:color="auto"/>
        <w:bottom w:val="none" w:sz="0" w:space="0" w:color="auto"/>
        <w:right w:val="none" w:sz="0" w:space="0" w:color="auto"/>
      </w:divBdr>
    </w:div>
    <w:div w:id="1025711910">
      <w:bodyDiv w:val="1"/>
      <w:marLeft w:val="0"/>
      <w:marRight w:val="0"/>
      <w:marTop w:val="0"/>
      <w:marBottom w:val="0"/>
      <w:divBdr>
        <w:top w:val="none" w:sz="0" w:space="0" w:color="auto"/>
        <w:left w:val="none" w:sz="0" w:space="0" w:color="auto"/>
        <w:bottom w:val="none" w:sz="0" w:space="0" w:color="auto"/>
        <w:right w:val="none" w:sz="0" w:space="0" w:color="auto"/>
      </w:divBdr>
    </w:div>
    <w:div w:id="1026062768">
      <w:bodyDiv w:val="1"/>
      <w:marLeft w:val="0"/>
      <w:marRight w:val="0"/>
      <w:marTop w:val="0"/>
      <w:marBottom w:val="0"/>
      <w:divBdr>
        <w:top w:val="none" w:sz="0" w:space="0" w:color="auto"/>
        <w:left w:val="none" w:sz="0" w:space="0" w:color="auto"/>
        <w:bottom w:val="none" w:sz="0" w:space="0" w:color="auto"/>
        <w:right w:val="none" w:sz="0" w:space="0" w:color="auto"/>
      </w:divBdr>
    </w:div>
    <w:div w:id="1026103268">
      <w:bodyDiv w:val="1"/>
      <w:marLeft w:val="0"/>
      <w:marRight w:val="0"/>
      <w:marTop w:val="0"/>
      <w:marBottom w:val="0"/>
      <w:divBdr>
        <w:top w:val="none" w:sz="0" w:space="0" w:color="auto"/>
        <w:left w:val="none" w:sz="0" w:space="0" w:color="auto"/>
        <w:bottom w:val="none" w:sz="0" w:space="0" w:color="auto"/>
        <w:right w:val="none" w:sz="0" w:space="0" w:color="auto"/>
      </w:divBdr>
    </w:div>
    <w:div w:id="1026104264">
      <w:bodyDiv w:val="1"/>
      <w:marLeft w:val="0"/>
      <w:marRight w:val="0"/>
      <w:marTop w:val="0"/>
      <w:marBottom w:val="0"/>
      <w:divBdr>
        <w:top w:val="none" w:sz="0" w:space="0" w:color="auto"/>
        <w:left w:val="none" w:sz="0" w:space="0" w:color="auto"/>
        <w:bottom w:val="none" w:sz="0" w:space="0" w:color="auto"/>
        <w:right w:val="none" w:sz="0" w:space="0" w:color="auto"/>
      </w:divBdr>
    </w:div>
    <w:div w:id="1026248716">
      <w:bodyDiv w:val="1"/>
      <w:marLeft w:val="0"/>
      <w:marRight w:val="0"/>
      <w:marTop w:val="0"/>
      <w:marBottom w:val="0"/>
      <w:divBdr>
        <w:top w:val="none" w:sz="0" w:space="0" w:color="auto"/>
        <w:left w:val="none" w:sz="0" w:space="0" w:color="auto"/>
        <w:bottom w:val="none" w:sz="0" w:space="0" w:color="auto"/>
        <w:right w:val="none" w:sz="0" w:space="0" w:color="auto"/>
      </w:divBdr>
    </w:div>
    <w:div w:id="1026760770">
      <w:bodyDiv w:val="1"/>
      <w:marLeft w:val="0"/>
      <w:marRight w:val="0"/>
      <w:marTop w:val="0"/>
      <w:marBottom w:val="0"/>
      <w:divBdr>
        <w:top w:val="none" w:sz="0" w:space="0" w:color="auto"/>
        <w:left w:val="none" w:sz="0" w:space="0" w:color="auto"/>
        <w:bottom w:val="none" w:sz="0" w:space="0" w:color="auto"/>
        <w:right w:val="none" w:sz="0" w:space="0" w:color="auto"/>
      </w:divBdr>
    </w:div>
    <w:div w:id="1027293735">
      <w:bodyDiv w:val="1"/>
      <w:marLeft w:val="0"/>
      <w:marRight w:val="0"/>
      <w:marTop w:val="0"/>
      <w:marBottom w:val="0"/>
      <w:divBdr>
        <w:top w:val="none" w:sz="0" w:space="0" w:color="auto"/>
        <w:left w:val="none" w:sz="0" w:space="0" w:color="auto"/>
        <w:bottom w:val="none" w:sz="0" w:space="0" w:color="auto"/>
        <w:right w:val="none" w:sz="0" w:space="0" w:color="auto"/>
      </w:divBdr>
    </w:div>
    <w:div w:id="1027561749">
      <w:bodyDiv w:val="1"/>
      <w:marLeft w:val="0"/>
      <w:marRight w:val="0"/>
      <w:marTop w:val="0"/>
      <w:marBottom w:val="0"/>
      <w:divBdr>
        <w:top w:val="none" w:sz="0" w:space="0" w:color="auto"/>
        <w:left w:val="none" w:sz="0" w:space="0" w:color="auto"/>
        <w:bottom w:val="none" w:sz="0" w:space="0" w:color="auto"/>
        <w:right w:val="none" w:sz="0" w:space="0" w:color="auto"/>
      </w:divBdr>
    </w:div>
    <w:div w:id="1028027735">
      <w:bodyDiv w:val="1"/>
      <w:marLeft w:val="0"/>
      <w:marRight w:val="0"/>
      <w:marTop w:val="0"/>
      <w:marBottom w:val="0"/>
      <w:divBdr>
        <w:top w:val="none" w:sz="0" w:space="0" w:color="auto"/>
        <w:left w:val="none" w:sz="0" w:space="0" w:color="auto"/>
        <w:bottom w:val="none" w:sz="0" w:space="0" w:color="auto"/>
        <w:right w:val="none" w:sz="0" w:space="0" w:color="auto"/>
      </w:divBdr>
    </w:div>
    <w:div w:id="1028920020">
      <w:bodyDiv w:val="1"/>
      <w:marLeft w:val="0"/>
      <w:marRight w:val="0"/>
      <w:marTop w:val="0"/>
      <w:marBottom w:val="0"/>
      <w:divBdr>
        <w:top w:val="none" w:sz="0" w:space="0" w:color="auto"/>
        <w:left w:val="none" w:sz="0" w:space="0" w:color="auto"/>
        <w:bottom w:val="none" w:sz="0" w:space="0" w:color="auto"/>
        <w:right w:val="none" w:sz="0" w:space="0" w:color="auto"/>
      </w:divBdr>
    </w:div>
    <w:div w:id="1028989661">
      <w:bodyDiv w:val="1"/>
      <w:marLeft w:val="0"/>
      <w:marRight w:val="0"/>
      <w:marTop w:val="0"/>
      <w:marBottom w:val="0"/>
      <w:divBdr>
        <w:top w:val="none" w:sz="0" w:space="0" w:color="auto"/>
        <w:left w:val="none" w:sz="0" w:space="0" w:color="auto"/>
        <w:bottom w:val="none" w:sz="0" w:space="0" w:color="auto"/>
        <w:right w:val="none" w:sz="0" w:space="0" w:color="auto"/>
      </w:divBdr>
    </w:div>
    <w:div w:id="1029837067">
      <w:bodyDiv w:val="1"/>
      <w:marLeft w:val="0"/>
      <w:marRight w:val="0"/>
      <w:marTop w:val="0"/>
      <w:marBottom w:val="0"/>
      <w:divBdr>
        <w:top w:val="none" w:sz="0" w:space="0" w:color="auto"/>
        <w:left w:val="none" w:sz="0" w:space="0" w:color="auto"/>
        <w:bottom w:val="none" w:sz="0" w:space="0" w:color="auto"/>
        <w:right w:val="none" w:sz="0" w:space="0" w:color="auto"/>
      </w:divBdr>
    </w:div>
    <w:div w:id="1030372488">
      <w:bodyDiv w:val="1"/>
      <w:marLeft w:val="0"/>
      <w:marRight w:val="0"/>
      <w:marTop w:val="0"/>
      <w:marBottom w:val="0"/>
      <w:divBdr>
        <w:top w:val="none" w:sz="0" w:space="0" w:color="auto"/>
        <w:left w:val="none" w:sz="0" w:space="0" w:color="auto"/>
        <w:bottom w:val="none" w:sz="0" w:space="0" w:color="auto"/>
        <w:right w:val="none" w:sz="0" w:space="0" w:color="auto"/>
      </w:divBdr>
    </w:div>
    <w:div w:id="1031033586">
      <w:bodyDiv w:val="1"/>
      <w:marLeft w:val="0"/>
      <w:marRight w:val="0"/>
      <w:marTop w:val="0"/>
      <w:marBottom w:val="0"/>
      <w:divBdr>
        <w:top w:val="none" w:sz="0" w:space="0" w:color="auto"/>
        <w:left w:val="none" w:sz="0" w:space="0" w:color="auto"/>
        <w:bottom w:val="none" w:sz="0" w:space="0" w:color="auto"/>
        <w:right w:val="none" w:sz="0" w:space="0" w:color="auto"/>
      </w:divBdr>
    </w:div>
    <w:div w:id="1032073677">
      <w:bodyDiv w:val="1"/>
      <w:marLeft w:val="0"/>
      <w:marRight w:val="0"/>
      <w:marTop w:val="0"/>
      <w:marBottom w:val="0"/>
      <w:divBdr>
        <w:top w:val="none" w:sz="0" w:space="0" w:color="auto"/>
        <w:left w:val="none" w:sz="0" w:space="0" w:color="auto"/>
        <w:bottom w:val="none" w:sz="0" w:space="0" w:color="auto"/>
        <w:right w:val="none" w:sz="0" w:space="0" w:color="auto"/>
      </w:divBdr>
    </w:div>
    <w:div w:id="1032607704">
      <w:bodyDiv w:val="1"/>
      <w:marLeft w:val="0"/>
      <w:marRight w:val="0"/>
      <w:marTop w:val="0"/>
      <w:marBottom w:val="0"/>
      <w:divBdr>
        <w:top w:val="none" w:sz="0" w:space="0" w:color="auto"/>
        <w:left w:val="none" w:sz="0" w:space="0" w:color="auto"/>
        <w:bottom w:val="none" w:sz="0" w:space="0" w:color="auto"/>
        <w:right w:val="none" w:sz="0" w:space="0" w:color="auto"/>
      </w:divBdr>
    </w:div>
    <w:div w:id="1032731588">
      <w:bodyDiv w:val="1"/>
      <w:marLeft w:val="0"/>
      <w:marRight w:val="0"/>
      <w:marTop w:val="0"/>
      <w:marBottom w:val="0"/>
      <w:divBdr>
        <w:top w:val="none" w:sz="0" w:space="0" w:color="auto"/>
        <w:left w:val="none" w:sz="0" w:space="0" w:color="auto"/>
        <w:bottom w:val="none" w:sz="0" w:space="0" w:color="auto"/>
        <w:right w:val="none" w:sz="0" w:space="0" w:color="auto"/>
      </w:divBdr>
    </w:div>
    <w:div w:id="1033268791">
      <w:bodyDiv w:val="1"/>
      <w:marLeft w:val="0"/>
      <w:marRight w:val="0"/>
      <w:marTop w:val="0"/>
      <w:marBottom w:val="0"/>
      <w:divBdr>
        <w:top w:val="none" w:sz="0" w:space="0" w:color="auto"/>
        <w:left w:val="none" w:sz="0" w:space="0" w:color="auto"/>
        <w:bottom w:val="none" w:sz="0" w:space="0" w:color="auto"/>
        <w:right w:val="none" w:sz="0" w:space="0" w:color="auto"/>
      </w:divBdr>
    </w:div>
    <w:div w:id="1033506175">
      <w:bodyDiv w:val="1"/>
      <w:marLeft w:val="0"/>
      <w:marRight w:val="0"/>
      <w:marTop w:val="0"/>
      <w:marBottom w:val="0"/>
      <w:divBdr>
        <w:top w:val="none" w:sz="0" w:space="0" w:color="auto"/>
        <w:left w:val="none" w:sz="0" w:space="0" w:color="auto"/>
        <w:bottom w:val="none" w:sz="0" w:space="0" w:color="auto"/>
        <w:right w:val="none" w:sz="0" w:space="0" w:color="auto"/>
      </w:divBdr>
    </w:div>
    <w:div w:id="1033920847">
      <w:bodyDiv w:val="1"/>
      <w:marLeft w:val="0"/>
      <w:marRight w:val="0"/>
      <w:marTop w:val="0"/>
      <w:marBottom w:val="0"/>
      <w:divBdr>
        <w:top w:val="none" w:sz="0" w:space="0" w:color="auto"/>
        <w:left w:val="none" w:sz="0" w:space="0" w:color="auto"/>
        <w:bottom w:val="none" w:sz="0" w:space="0" w:color="auto"/>
        <w:right w:val="none" w:sz="0" w:space="0" w:color="auto"/>
      </w:divBdr>
    </w:div>
    <w:div w:id="1035426814">
      <w:bodyDiv w:val="1"/>
      <w:marLeft w:val="0"/>
      <w:marRight w:val="0"/>
      <w:marTop w:val="0"/>
      <w:marBottom w:val="0"/>
      <w:divBdr>
        <w:top w:val="none" w:sz="0" w:space="0" w:color="auto"/>
        <w:left w:val="none" w:sz="0" w:space="0" w:color="auto"/>
        <w:bottom w:val="none" w:sz="0" w:space="0" w:color="auto"/>
        <w:right w:val="none" w:sz="0" w:space="0" w:color="auto"/>
      </w:divBdr>
    </w:div>
    <w:div w:id="1035538543">
      <w:bodyDiv w:val="1"/>
      <w:marLeft w:val="0"/>
      <w:marRight w:val="0"/>
      <w:marTop w:val="0"/>
      <w:marBottom w:val="0"/>
      <w:divBdr>
        <w:top w:val="none" w:sz="0" w:space="0" w:color="auto"/>
        <w:left w:val="none" w:sz="0" w:space="0" w:color="auto"/>
        <w:bottom w:val="none" w:sz="0" w:space="0" w:color="auto"/>
        <w:right w:val="none" w:sz="0" w:space="0" w:color="auto"/>
      </w:divBdr>
    </w:div>
    <w:div w:id="1036272272">
      <w:bodyDiv w:val="1"/>
      <w:marLeft w:val="0"/>
      <w:marRight w:val="0"/>
      <w:marTop w:val="0"/>
      <w:marBottom w:val="0"/>
      <w:divBdr>
        <w:top w:val="none" w:sz="0" w:space="0" w:color="auto"/>
        <w:left w:val="none" w:sz="0" w:space="0" w:color="auto"/>
        <w:bottom w:val="none" w:sz="0" w:space="0" w:color="auto"/>
        <w:right w:val="none" w:sz="0" w:space="0" w:color="auto"/>
      </w:divBdr>
    </w:div>
    <w:div w:id="1036542901">
      <w:bodyDiv w:val="1"/>
      <w:marLeft w:val="0"/>
      <w:marRight w:val="0"/>
      <w:marTop w:val="0"/>
      <w:marBottom w:val="0"/>
      <w:divBdr>
        <w:top w:val="none" w:sz="0" w:space="0" w:color="auto"/>
        <w:left w:val="none" w:sz="0" w:space="0" w:color="auto"/>
        <w:bottom w:val="none" w:sz="0" w:space="0" w:color="auto"/>
        <w:right w:val="none" w:sz="0" w:space="0" w:color="auto"/>
      </w:divBdr>
    </w:div>
    <w:div w:id="1037117843">
      <w:bodyDiv w:val="1"/>
      <w:marLeft w:val="0"/>
      <w:marRight w:val="0"/>
      <w:marTop w:val="0"/>
      <w:marBottom w:val="0"/>
      <w:divBdr>
        <w:top w:val="none" w:sz="0" w:space="0" w:color="auto"/>
        <w:left w:val="none" w:sz="0" w:space="0" w:color="auto"/>
        <w:bottom w:val="none" w:sz="0" w:space="0" w:color="auto"/>
        <w:right w:val="none" w:sz="0" w:space="0" w:color="auto"/>
      </w:divBdr>
    </w:div>
    <w:div w:id="1037314990">
      <w:bodyDiv w:val="1"/>
      <w:marLeft w:val="0"/>
      <w:marRight w:val="0"/>
      <w:marTop w:val="0"/>
      <w:marBottom w:val="0"/>
      <w:divBdr>
        <w:top w:val="none" w:sz="0" w:space="0" w:color="auto"/>
        <w:left w:val="none" w:sz="0" w:space="0" w:color="auto"/>
        <w:bottom w:val="none" w:sz="0" w:space="0" w:color="auto"/>
        <w:right w:val="none" w:sz="0" w:space="0" w:color="auto"/>
      </w:divBdr>
    </w:div>
    <w:div w:id="1037588360">
      <w:bodyDiv w:val="1"/>
      <w:marLeft w:val="0"/>
      <w:marRight w:val="0"/>
      <w:marTop w:val="0"/>
      <w:marBottom w:val="0"/>
      <w:divBdr>
        <w:top w:val="none" w:sz="0" w:space="0" w:color="auto"/>
        <w:left w:val="none" w:sz="0" w:space="0" w:color="auto"/>
        <w:bottom w:val="none" w:sz="0" w:space="0" w:color="auto"/>
        <w:right w:val="none" w:sz="0" w:space="0" w:color="auto"/>
      </w:divBdr>
    </w:div>
    <w:div w:id="1038354261">
      <w:bodyDiv w:val="1"/>
      <w:marLeft w:val="0"/>
      <w:marRight w:val="0"/>
      <w:marTop w:val="0"/>
      <w:marBottom w:val="0"/>
      <w:divBdr>
        <w:top w:val="none" w:sz="0" w:space="0" w:color="auto"/>
        <w:left w:val="none" w:sz="0" w:space="0" w:color="auto"/>
        <w:bottom w:val="none" w:sz="0" w:space="0" w:color="auto"/>
        <w:right w:val="none" w:sz="0" w:space="0" w:color="auto"/>
      </w:divBdr>
    </w:div>
    <w:div w:id="1038554847">
      <w:bodyDiv w:val="1"/>
      <w:marLeft w:val="0"/>
      <w:marRight w:val="0"/>
      <w:marTop w:val="0"/>
      <w:marBottom w:val="0"/>
      <w:divBdr>
        <w:top w:val="none" w:sz="0" w:space="0" w:color="auto"/>
        <w:left w:val="none" w:sz="0" w:space="0" w:color="auto"/>
        <w:bottom w:val="none" w:sz="0" w:space="0" w:color="auto"/>
        <w:right w:val="none" w:sz="0" w:space="0" w:color="auto"/>
      </w:divBdr>
    </w:div>
    <w:div w:id="1039404074">
      <w:bodyDiv w:val="1"/>
      <w:marLeft w:val="0"/>
      <w:marRight w:val="0"/>
      <w:marTop w:val="0"/>
      <w:marBottom w:val="0"/>
      <w:divBdr>
        <w:top w:val="none" w:sz="0" w:space="0" w:color="auto"/>
        <w:left w:val="none" w:sz="0" w:space="0" w:color="auto"/>
        <w:bottom w:val="none" w:sz="0" w:space="0" w:color="auto"/>
        <w:right w:val="none" w:sz="0" w:space="0" w:color="auto"/>
      </w:divBdr>
    </w:div>
    <w:div w:id="1039890297">
      <w:bodyDiv w:val="1"/>
      <w:marLeft w:val="0"/>
      <w:marRight w:val="0"/>
      <w:marTop w:val="0"/>
      <w:marBottom w:val="0"/>
      <w:divBdr>
        <w:top w:val="none" w:sz="0" w:space="0" w:color="auto"/>
        <w:left w:val="none" w:sz="0" w:space="0" w:color="auto"/>
        <w:bottom w:val="none" w:sz="0" w:space="0" w:color="auto"/>
        <w:right w:val="none" w:sz="0" w:space="0" w:color="auto"/>
      </w:divBdr>
    </w:div>
    <w:div w:id="1040056780">
      <w:bodyDiv w:val="1"/>
      <w:marLeft w:val="0"/>
      <w:marRight w:val="0"/>
      <w:marTop w:val="0"/>
      <w:marBottom w:val="0"/>
      <w:divBdr>
        <w:top w:val="none" w:sz="0" w:space="0" w:color="auto"/>
        <w:left w:val="none" w:sz="0" w:space="0" w:color="auto"/>
        <w:bottom w:val="none" w:sz="0" w:space="0" w:color="auto"/>
        <w:right w:val="none" w:sz="0" w:space="0" w:color="auto"/>
      </w:divBdr>
    </w:div>
    <w:div w:id="1040781135">
      <w:bodyDiv w:val="1"/>
      <w:marLeft w:val="0"/>
      <w:marRight w:val="0"/>
      <w:marTop w:val="0"/>
      <w:marBottom w:val="0"/>
      <w:divBdr>
        <w:top w:val="none" w:sz="0" w:space="0" w:color="auto"/>
        <w:left w:val="none" w:sz="0" w:space="0" w:color="auto"/>
        <w:bottom w:val="none" w:sz="0" w:space="0" w:color="auto"/>
        <w:right w:val="none" w:sz="0" w:space="0" w:color="auto"/>
      </w:divBdr>
    </w:div>
    <w:div w:id="1041712576">
      <w:bodyDiv w:val="1"/>
      <w:marLeft w:val="0"/>
      <w:marRight w:val="0"/>
      <w:marTop w:val="0"/>
      <w:marBottom w:val="0"/>
      <w:divBdr>
        <w:top w:val="none" w:sz="0" w:space="0" w:color="auto"/>
        <w:left w:val="none" w:sz="0" w:space="0" w:color="auto"/>
        <w:bottom w:val="none" w:sz="0" w:space="0" w:color="auto"/>
        <w:right w:val="none" w:sz="0" w:space="0" w:color="auto"/>
      </w:divBdr>
    </w:div>
    <w:div w:id="1042247192">
      <w:bodyDiv w:val="1"/>
      <w:marLeft w:val="0"/>
      <w:marRight w:val="0"/>
      <w:marTop w:val="0"/>
      <w:marBottom w:val="0"/>
      <w:divBdr>
        <w:top w:val="none" w:sz="0" w:space="0" w:color="auto"/>
        <w:left w:val="none" w:sz="0" w:space="0" w:color="auto"/>
        <w:bottom w:val="none" w:sz="0" w:space="0" w:color="auto"/>
        <w:right w:val="none" w:sz="0" w:space="0" w:color="auto"/>
      </w:divBdr>
    </w:div>
    <w:div w:id="1042289587">
      <w:bodyDiv w:val="1"/>
      <w:marLeft w:val="0"/>
      <w:marRight w:val="0"/>
      <w:marTop w:val="0"/>
      <w:marBottom w:val="0"/>
      <w:divBdr>
        <w:top w:val="none" w:sz="0" w:space="0" w:color="auto"/>
        <w:left w:val="none" w:sz="0" w:space="0" w:color="auto"/>
        <w:bottom w:val="none" w:sz="0" w:space="0" w:color="auto"/>
        <w:right w:val="none" w:sz="0" w:space="0" w:color="auto"/>
      </w:divBdr>
    </w:div>
    <w:div w:id="1042291802">
      <w:bodyDiv w:val="1"/>
      <w:marLeft w:val="0"/>
      <w:marRight w:val="0"/>
      <w:marTop w:val="0"/>
      <w:marBottom w:val="0"/>
      <w:divBdr>
        <w:top w:val="none" w:sz="0" w:space="0" w:color="auto"/>
        <w:left w:val="none" w:sz="0" w:space="0" w:color="auto"/>
        <w:bottom w:val="none" w:sz="0" w:space="0" w:color="auto"/>
        <w:right w:val="none" w:sz="0" w:space="0" w:color="auto"/>
      </w:divBdr>
    </w:div>
    <w:div w:id="1043598906">
      <w:bodyDiv w:val="1"/>
      <w:marLeft w:val="0"/>
      <w:marRight w:val="0"/>
      <w:marTop w:val="0"/>
      <w:marBottom w:val="0"/>
      <w:divBdr>
        <w:top w:val="none" w:sz="0" w:space="0" w:color="auto"/>
        <w:left w:val="none" w:sz="0" w:space="0" w:color="auto"/>
        <w:bottom w:val="none" w:sz="0" w:space="0" w:color="auto"/>
        <w:right w:val="none" w:sz="0" w:space="0" w:color="auto"/>
      </w:divBdr>
    </w:div>
    <w:div w:id="1043676494">
      <w:bodyDiv w:val="1"/>
      <w:marLeft w:val="0"/>
      <w:marRight w:val="0"/>
      <w:marTop w:val="0"/>
      <w:marBottom w:val="0"/>
      <w:divBdr>
        <w:top w:val="none" w:sz="0" w:space="0" w:color="auto"/>
        <w:left w:val="none" w:sz="0" w:space="0" w:color="auto"/>
        <w:bottom w:val="none" w:sz="0" w:space="0" w:color="auto"/>
        <w:right w:val="none" w:sz="0" w:space="0" w:color="auto"/>
      </w:divBdr>
    </w:div>
    <w:div w:id="1043678222">
      <w:bodyDiv w:val="1"/>
      <w:marLeft w:val="0"/>
      <w:marRight w:val="0"/>
      <w:marTop w:val="0"/>
      <w:marBottom w:val="0"/>
      <w:divBdr>
        <w:top w:val="none" w:sz="0" w:space="0" w:color="auto"/>
        <w:left w:val="none" w:sz="0" w:space="0" w:color="auto"/>
        <w:bottom w:val="none" w:sz="0" w:space="0" w:color="auto"/>
        <w:right w:val="none" w:sz="0" w:space="0" w:color="auto"/>
      </w:divBdr>
    </w:div>
    <w:div w:id="1044015836">
      <w:bodyDiv w:val="1"/>
      <w:marLeft w:val="0"/>
      <w:marRight w:val="0"/>
      <w:marTop w:val="0"/>
      <w:marBottom w:val="0"/>
      <w:divBdr>
        <w:top w:val="none" w:sz="0" w:space="0" w:color="auto"/>
        <w:left w:val="none" w:sz="0" w:space="0" w:color="auto"/>
        <w:bottom w:val="none" w:sz="0" w:space="0" w:color="auto"/>
        <w:right w:val="none" w:sz="0" w:space="0" w:color="auto"/>
      </w:divBdr>
    </w:div>
    <w:div w:id="1044019863">
      <w:bodyDiv w:val="1"/>
      <w:marLeft w:val="0"/>
      <w:marRight w:val="0"/>
      <w:marTop w:val="0"/>
      <w:marBottom w:val="0"/>
      <w:divBdr>
        <w:top w:val="none" w:sz="0" w:space="0" w:color="auto"/>
        <w:left w:val="none" w:sz="0" w:space="0" w:color="auto"/>
        <w:bottom w:val="none" w:sz="0" w:space="0" w:color="auto"/>
        <w:right w:val="none" w:sz="0" w:space="0" w:color="auto"/>
      </w:divBdr>
    </w:div>
    <w:div w:id="1044212200">
      <w:bodyDiv w:val="1"/>
      <w:marLeft w:val="0"/>
      <w:marRight w:val="0"/>
      <w:marTop w:val="0"/>
      <w:marBottom w:val="0"/>
      <w:divBdr>
        <w:top w:val="none" w:sz="0" w:space="0" w:color="auto"/>
        <w:left w:val="none" w:sz="0" w:space="0" w:color="auto"/>
        <w:bottom w:val="none" w:sz="0" w:space="0" w:color="auto"/>
        <w:right w:val="none" w:sz="0" w:space="0" w:color="auto"/>
      </w:divBdr>
    </w:div>
    <w:div w:id="1044478826">
      <w:bodyDiv w:val="1"/>
      <w:marLeft w:val="0"/>
      <w:marRight w:val="0"/>
      <w:marTop w:val="0"/>
      <w:marBottom w:val="0"/>
      <w:divBdr>
        <w:top w:val="none" w:sz="0" w:space="0" w:color="auto"/>
        <w:left w:val="none" w:sz="0" w:space="0" w:color="auto"/>
        <w:bottom w:val="none" w:sz="0" w:space="0" w:color="auto"/>
        <w:right w:val="none" w:sz="0" w:space="0" w:color="auto"/>
      </w:divBdr>
    </w:div>
    <w:div w:id="1044673290">
      <w:bodyDiv w:val="1"/>
      <w:marLeft w:val="0"/>
      <w:marRight w:val="0"/>
      <w:marTop w:val="0"/>
      <w:marBottom w:val="0"/>
      <w:divBdr>
        <w:top w:val="none" w:sz="0" w:space="0" w:color="auto"/>
        <w:left w:val="none" w:sz="0" w:space="0" w:color="auto"/>
        <w:bottom w:val="none" w:sz="0" w:space="0" w:color="auto"/>
        <w:right w:val="none" w:sz="0" w:space="0" w:color="auto"/>
      </w:divBdr>
    </w:div>
    <w:div w:id="1045835132">
      <w:bodyDiv w:val="1"/>
      <w:marLeft w:val="0"/>
      <w:marRight w:val="0"/>
      <w:marTop w:val="0"/>
      <w:marBottom w:val="0"/>
      <w:divBdr>
        <w:top w:val="none" w:sz="0" w:space="0" w:color="auto"/>
        <w:left w:val="none" w:sz="0" w:space="0" w:color="auto"/>
        <w:bottom w:val="none" w:sz="0" w:space="0" w:color="auto"/>
        <w:right w:val="none" w:sz="0" w:space="0" w:color="auto"/>
      </w:divBdr>
    </w:div>
    <w:div w:id="1046176500">
      <w:bodyDiv w:val="1"/>
      <w:marLeft w:val="0"/>
      <w:marRight w:val="0"/>
      <w:marTop w:val="0"/>
      <w:marBottom w:val="0"/>
      <w:divBdr>
        <w:top w:val="none" w:sz="0" w:space="0" w:color="auto"/>
        <w:left w:val="none" w:sz="0" w:space="0" w:color="auto"/>
        <w:bottom w:val="none" w:sz="0" w:space="0" w:color="auto"/>
        <w:right w:val="none" w:sz="0" w:space="0" w:color="auto"/>
      </w:divBdr>
    </w:div>
    <w:div w:id="1046417971">
      <w:bodyDiv w:val="1"/>
      <w:marLeft w:val="0"/>
      <w:marRight w:val="0"/>
      <w:marTop w:val="0"/>
      <w:marBottom w:val="0"/>
      <w:divBdr>
        <w:top w:val="none" w:sz="0" w:space="0" w:color="auto"/>
        <w:left w:val="none" w:sz="0" w:space="0" w:color="auto"/>
        <w:bottom w:val="none" w:sz="0" w:space="0" w:color="auto"/>
        <w:right w:val="none" w:sz="0" w:space="0" w:color="auto"/>
      </w:divBdr>
    </w:div>
    <w:div w:id="1047100355">
      <w:bodyDiv w:val="1"/>
      <w:marLeft w:val="0"/>
      <w:marRight w:val="0"/>
      <w:marTop w:val="0"/>
      <w:marBottom w:val="0"/>
      <w:divBdr>
        <w:top w:val="none" w:sz="0" w:space="0" w:color="auto"/>
        <w:left w:val="none" w:sz="0" w:space="0" w:color="auto"/>
        <w:bottom w:val="none" w:sz="0" w:space="0" w:color="auto"/>
        <w:right w:val="none" w:sz="0" w:space="0" w:color="auto"/>
      </w:divBdr>
    </w:div>
    <w:div w:id="1047991088">
      <w:bodyDiv w:val="1"/>
      <w:marLeft w:val="0"/>
      <w:marRight w:val="0"/>
      <w:marTop w:val="0"/>
      <w:marBottom w:val="0"/>
      <w:divBdr>
        <w:top w:val="none" w:sz="0" w:space="0" w:color="auto"/>
        <w:left w:val="none" w:sz="0" w:space="0" w:color="auto"/>
        <w:bottom w:val="none" w:sz="0" w:space="0" w:color="auto"/>
        <w:right w:val="none" w:sz="0" w:space="0" w:color="auto"/>
      </w:divBdr>
    </w:div>
    <w:div w:id="1048189539">
      <w:bodyDiv w:val="1"/>
      <w:marLeft w:val="0"/>
      <w:marRight w:val="0"/>
      <w:marTop w:val="0"/>
      <w:marBottom w:val="0"/>
      <w:divBdr>
        <w:top w:val="none" w:sz="0" w:space="0" w:color="auto"/>
        <w:left w:val="none" w:sz="0" w:space="0" w:color="auto"/>
        <w:bottom w:val="none" w:sz="0" w:space="0" w:color="auto"/>
        <w:right w:val="none" w:sz="0" w:space="0" w:color="auto"/>
      </w:divBdr>
    </w:div>
    <w:div w:id="1048457330">
      <w:bodyDiv w:val="1"/>
      <w:marLeft w:val="0"/>
      <w:marRight w:val="0"/>
      <w:marTop w:val="0"/>
      <w:marBottom w:val="0"/>
      <w:divBdr>
        <w:top w:val="none" w:sz="0" w:space="0" w:color="auto"/>
        <w:left w:val="none" w:sz="0" w:space="0" w:color="auto"/>
        <w:bottom w:val="none" w:sz="0" w:space="0" w:color="auto"/>
        <w:right w:val="none" w:sz="0" w:space="0" w:color="auto"/>
      </w:divBdr>
    </w:div>
    <w:div w:id="1048803906">
      <w:bodyDiv w:val="1"/>
      <w:marLeft w:val="0"/>
      <w:marRight w:val="0"/>
      <w:marTop w:val="0"/>
      <w:marBottom w:val="0"/>
      <w:divBdr>
        <w:top w:val="none" w:sz="0" w:space="0" w:color="auto"/>
        <w:left w:val="none" w:sz="0" w:space="0" w:color="auto"/>
        <w:bottom w:val="none" w:sz="0" w:space="0" w:color="auto"/>
        <w:right w:val="none" w:sz="0" w:space="0" w:color="auto"/>
      </w:divBdr>
    </w:div>
    <w:div w:id="1049378176">
      <w:bodyDiv w:val="1"/>
      <w:marLeft w:val="0"/>
      <w:marRight w:val="0"/>
      <w:marTop w:val="0"/>
      <w:marBottom w:val="0"/>
      <w:divBdr>
        <w:top w:val="none" w:sz="0" w:space="0" w:color="auto"/>
        <w:left w:val="none" w:sz="0" w:space="0" w:color="auto"/>
        <w:bottom w:val="none" w:sz="0" w:space="0" w:color="auto"/>
        <w:right w:val="none" w:sz="0" w:space="0" w:color="auto"/>
      </w:divBdr>
    </w:div>
    <w:div w:id="1049845546">
      <w:bodyDiv w:val="1"/>
      <w:marLeft w:val="0"/>
      <w:marRight w:val="0"/>
      <w:marTop w:val="0"/>
      <w:marBottom w:val="0"/>
      <w:divBdr>
        <w:top w:val="none" w:sz="0" w:space="0" w:color="auto"/>
        <w:left w:val="none" w:sz="0" w:space="0" w:color="auto"/>
        <w:bottom w:val="none" w:sz="0" w:space="0" w:color="auto"/>
        <w:right w:val="none" w:sz="0" w:space="0" w:color="auto"/>
      </w:divBdr>
    </w:div>
    <w:div w:id="1049916696">
      <w:bodyDiv w:val="1"/>
      <w:marLeft w:val="0"/>
      <w:marRight w:val="0"/>
      <w:marTop w:val="0"/>
      <w:marBottom w:val="0"/>
      <w:divBdr>
        <w:top w:val="none" w:sz="0" w:space="0" w:color="auto"/>
        <w:left w:val="none" w:sz="0" w:space="0" w:color="auto"/>
        <w:bottom w:val="none" w:sz="0" w:space="0" w:color="auto"/>
        <w:right w:val="none" w:sz="0" w:space="0" w:color="auto"/>
      </w:divBdr>
    </w:div>
    <w:div w:id="1049919461">
      <w:bodyDiv w:val="1"/>
      <w:marLeft w:val="0"/>
      <w:marRight w:val="0"/>
      <w:marTop w:val="0"/>
      <w:marBottom w:val="0"/>
      <w:divBdr>
        <w:top w:val="none" w:sz="0" w:space="0" w:color="auto"/>
        <w:left w:val="none" w:sz="0" w:space="0" w:color="auto"/>
        <w:bottom w:val="none" w:sz="0" w:space="0" w:color="auto"/>
        <w:right w:val="none" w:sz="0" w:space="0" w:color="auto"/>
      </w:divBdr>
    </w:div>
    <w:div w:id="1050113744">
      <w:bodyDiv w:val="1"/>
      <w:marLeft w:val="0"/>
      <w:marRight w:val="0"/>
      <w:marTop w:val="0"/>
      <w:marBottom w:val="0"/>
      <w:divBdr>
        <w:top w:val="none" w:sz="0" w:space="0" w:color="auto"/>
        <w:left w:val="none" w:sz="0" w:space="0" w:color="auto"/>
        <w:bottom w:val="none" w:sz="0" w:space="0" w:color="auto"/>
        <w:right w:val="none" w:sz="0" w:space="0" w:color="auto"/>
      </w:divBdr>
    </w:div>
    <w:div w:id="1051004941">
      <w:bodyDiv w:val="1"/>
      <w:marLeft w:val="0"/>
      <w:marRight w:val="0"/>
      <w:marTop w:val="0"/>
      <w:marBottom w:val="0"/>
      <w:divBdr>
        <w:top w:val="none" w:sz="0" w:space="0" w:color="auto"/>
        <w:left w:val="none" w:sz="0" w:space="0" w:color="auto"/>
        <w:bottom w:val="none" w:sz="0" w:space="0" w:color="auto"/>
        <w:right w:val="none" w:sz="0" w:space="0" w:color="auto"/>
      </w:divBdr>
    </w:div>
    <w:div w:id="1052118969">
      <w:bodyDiv w:val="1"/>
      <w:marLeft w:val="0"/>
      <w:marRight w:val="0"/>
      <w:marTop w:val="0"/>
      <w:marBottom w:val="0"/>
      <w:divBdr>
        <w:top w:val="none" w:sz="0" w:space="0" w:color="auto"/>
        <w:left w:val="none" w:sz="0" w:space="0" w:color="auto"/>
        <w:bottom w:val="none" w:sz="0" w:space="0" w:color="auto"/>
        <w:right w:val="none" w:sz="0" w:space="0" w:color="auto"/>
      </w:divBdr>
    </w:div>
    <w:div w:id="1053043307">
      <w:bodyDiv w:val="1"/>
      <w:marLeft w:val="0"/>
      <w:marRight w:val="0"/>
      <w:marTop w:val="0"/>
      <w:marBottom w:val="0"/>
      <w:divBdr>
        <w:top w:val="none" w:sz="0" w:space="0" w:color="auto"/>
        <w:left w:val="none" w:sz="0" w:space="0" w:color="auto"/>
        <w:bottom w:val="none" w:sz="0" w:space="0" w:color="auto"/>
        <w:right w:val="none" w:sz="0" w:space="0" w:color="auto"/>
      </w:divBdr>
    </w:div>
    <w:div w:id="1053313239">
      <w:bodyDiv w:val="1"/>
      <w:marLeft w:val="0"/>
      <w:marRight w:val="0"/>
      <w:marTop w:val="0"/>
      <w:marBottom w:val="0"/>
      <w:divBdr>
        <w:top w:val="none" w:sz="0" w:space="0" w:color="auto"/>
        <w:left w:val="none" w:sz="0" w:space="0" w:color="auto"/>
        <w:bottom w:val="none" w:sz="0" w:space="0" w:color="auto"/>
        <w:right w:val="none" w:sz="0" w:space="0" w:color="auto"/>
      </w:divBdr>
    </w:div>
    <w:div w:id="1053887686">
      <w:bodyDiv w:val="1"/>
      <w:marLeft w:val="0"/>
      <w:marRight w:val="0"/>
      <w:marTop w:val="0"/>
      <w:marBottom w:val="0"/>
      <w:divBdr>
        <w:top w:val="none" w:sz="0" w:space="0" w:color="auto"/>
        <w:left w:val="none" w:sz="0" w:space="0" w:color="auto"/>
        <w:bottom w:val="none" w:sz="0" w:space="0" w:color="auto"/>
        <w:right w:val="none" w:sz="0" w:space="0" w:color="auto"/>
      </w:divBdr>
    </w:div>
    <w:div w:id="1054112997">
      <w:bodyDiv w:val="1"/>
      <w:marLeft w:val="0"/>
      <w:marRight w:val="0"/>
      <w:marTop w:val="0"/>
      <w:marBottom w:val="0"/>
      <w:divBdr>
        <w:top w:val="none" w:sz="0" w:space="0" w:color="auto"/>
        <w:left w:val="none" w:sz="0" w:space="0" w:color="auto"/>
        <w:bottom w:val="none" w:sz="0" w:space="0" w:color="auto"/>
        <w:right w:val="none" w:sz="0" w:space="0" w:color="auto"/>
      </w:divBdr>
    </w:div>
    <w:div w:id="1054348311">
      <w:bodyDiv w:val="1"/>
      <w:marLeft w:val="0"/>
      <w:marRight w:val="0"/>
      <w:marTop w:val="0"/>
      <w:marBottom w:val="0"/>
      <w:divBdr>
        <w:top w:val="none" w:sz="0" w:space="0" w:color="auto"/>
        <w:left w:val="none" w:sz="0" w:space="0" w:color="auto"/>
        <w:bottom w:val="none" w:sz="0" w:space="0" w:color="auto"/>
        <w:right w:val="none" w:sz="0" w:space="0" w:color="auto"/>
      </w:divBdr>
    </w:div>
    <w:div w:id="1056314276">
      <w:bodyDiv w:val="1"/>
      <w:marLeft w:val="0"/>
      <w:marRight w:val="0"/>
      <w:marTop w:val="0"/>
      <w:marBottom w:val="0"/>
      <w:divBdr>
        <w:top w:val="none" w:sz="0" w:space="0" w:color="auto"/>
        <w:left w:val="none" w:sz="0" w:space="0" w:color="auto"/>
        <w:bottom w:val="none" w:sz="0" w:space="0" w:color="auto"/>
        <w:right w:val="none" w:sz="0" w:space="0" w:color="auto"/>
      </w:divBdr>
    </w:div>
    <w:div w:id="1056780679">
      <w:bodyDiv w:val="1"/>
      <w:marLeft w:val="0"/>
      <w:marRight w:val="0"/>
      <w:marTop w:val="0"/>
      <w:marBottom w:val="0"/>
      <w:divBdr>
        <w:top w:val="none" w:sz="0" w:space="0" w:color="auto"/>
        <w:left w:val="none" w:sz="0" w:space="0" w:color="auto"/>
        <w:bottom w:val="none" w:sz="0" w:space="0" w:color="auto"/>
        <w:right w:val="none" w:sz="0" w:space="0" w:color="auto"/>
      </w:divBdr>
    </w:div>
    <w:div w:id="1056783827">
      <w:bodyDiv w:val="1"/>
      <w:marLeft w:val="0"/>
      <w:marRight w:val="0"/>
      <w:marTop w:val="0"/>
      <w:marBottom w:val="0"/>
      <w:divBdr>
        <w:top w:val="none" w:sz="0" w:space="0" w:color="auto"/>
        <w:left w:val="none" w:sz="0" w:space="0" w:color="auto"/>
        <w:bottom w:val="none" w:sz="0" w:space="0" w:color="auto"/>
        <w:right w:val="none" w:sz="0" w:space="0" w:color="auto"/>
      </w:divBdr>
    </w:div>
    <w:div w:id="1056784350">
      <w:bodyDiv w:val="1"/>
      <w:marLeft w:val="0"/>
      <w:marRight w:val="0"/>
      <w:marTop w:val="0"/>
      <w:marBottom w:val="0"/>
      <w:divBdr>
        <w:top w:val="none" w:sz="0" w:space="0" w:color="auto"/>
        <w:left w:val="none" w:sz="0" w:space="0" w:color="auto"/>
        <w:bottom w:val="none" w:sz="0" w:space="0" w:color="auto"/>
        <w:right w:val="none" w:sz="0" w:space="0" w:color="auto"/>
      </w:divBdr>
    </w:div>
    <w:div w:id="1056856198">
      <w:bodyDiv w:val="1"/>
      <w:marLeft w:val="0"/>
      <w:marRight w:val="0"/>
      <w:marTop w:val="0"/>
      <w:marBottom w:val="0"/>
      <w:divBdr>
        <w:top w:val="none" w:sz="0" w:space="0" w:color="auto"/>
        <w:left w:val="none" w:sz="0" w:space="0" w:color="auto"/>
        <w:bottom w:val="none" w:sz="0" w:space="0" w:color="auto"/>
        <w:right w:val="none" w:sz="0" w:space="0" w:color="auto"/>
      </w:divBdr>
    </w:div>
    <w:div w:id="1056976479">
      <w:bodyDiv w:val="1"/>
      <w:marLeft w:val="0"/>
      <w:marRight w:val="0"/>
      <w:marTop w:val="0"/>
      <w:marBottom w:val="0"/>
      <w:divBdr>
        <w:top w:val="none" w:sz="0" w:space="0" w:color="auto"/>
        <w:left w:val="none" w:sz="0" w:space="0" w:color="auto"/>
        <w:bottom w:val="none" w:sz="0" w:space="0" w:color="auto"/>
        <w:right w:val="none" w:sz="0" w:space="0" w:color="auto"/>
      </w:divBdr>
    </w:div>
    <w:div w:id="1057123149">
      <w:bodyDiv w:val="1"/>
      <w:marLeft w:val="0"/>
      <w:marRight w:val="0"/>
      <w:marTop w:val="0"/>
      <w:marBottom w:val="0"/>
      <w:divBdr>
        <w:top w:val="none" w:sz="0" w:space="0" w:color="auto"/>
        <w:left w:val="none" w:sz="0" w:space="0" w:color="auto"/>
        <w:bottom w:val="none" w:sz="0" w:space="0" w:color="auto"/>
        <w:right w:val="none" w:sz="0" w:space="0" w:color="auto"/>
      </w:divBdr>
    </w:div>
    <w:div w:id="1057703455">
      <w:bodyDiv w:val="1"/>
      <w:marLeft w:val="0"/>
      <w:marRight w:val="0"/>
      <w:marTop w:val="0"/>
      <w:marBottom w:val="0"/>
      <w:divBdr>
        <w:top w:val="none" w:sz="0" w:space="0" w:color="auto"/>
        <w:left w:val="none" w:sz="0" w:space="0" w:color="auto"/>
        <w:bottom w:val="none" w:sz="0" w:space="0" w:color="auto"/>
        <w:right w:val="none" w:sz="0" w:space="0" w:color="auto"/>
      </w:divBdr>
    </w:div>
    <w:div w:id="1057823575">
      <w:bodyDiv w:val="1"/>
      <w:marLeft w:val="0"/>
      <w:marRight w:val="0"/>
      <w:marTop w:val="0"/>
      <w:marBottom w:val="0"/>
      <w:divBdr>
        <w:top w:val="none" w:sz="0" w:space="0" w:color="auto"/>
        <w:left w:val="none" w:sz="0" w:space="0" w:color="auto"/>
        <w:bottom w:val="none" w:sz="0" w:space="0" w:color="auto"/>
        <w:right w:val="none" w:sz="0" w:space="0" w:color="auto"/>
      </w:divBdr>
    </w:div>
    <w:div w:id="1058170927">
      <w:bodyDiv w:val="1"/>
      <w:marLeft w:val="0"/>
      <w:marRight w:val="0"/>
      <w:marTop w:val="0"/>
      <w:marBottom w:val="0"/>
      <w:divBdr>
        <w:top w:val="none" w:sz="0" w:space="0" w:color="auto"/>
        <w:left w:val="none" w:sz="0" w:space="0" w:color="auto"/>
        <w:bottom w:val="none" w:sz="0" w:space="0" w:color="auto"/>
        <w:right w:val="none" w:sz="0" w:space="0" w:color="auto"/>
      </w:divBdr>
    </w:div>
    <w:div w:id="1059474623">
      <w:bodyDiv w:val="1"/>
      <w:marLeft w:val="0"/>
      <w:marRight w:val="0"/>
      <w:marTop w:val="0"/>
      <w:marBottom w:val="0"/>
      <w:divBdr>
        <w:top w:val="none" w:sz="0" w:space="0" w:color="auto"/>
        <w:left w:val="none" w:sz="0" w:space="0" w:color="auto"/>
        <w:bottom w:val="none" w:sz="0" w:space="0" w:color="auto"/>
        <w:right w:val="none" w:sz="0" w:space="0" w:color="auto"/>
      </w:divBdr>
    </w:div>
    <w:div w:id="1061488986">
      <w:bodyDiv w:val="1"/>
      <w:marLeft w:val="0"/>
      <w:marRight w:val="0"/>
      <w:marTop w:val="0"/>
      <w:marBottom w:val="0"/>
      <w:divBdr>
        <w:top w:val="none" w:sz="0" w:space="0" w:color="auto"/>
        <w:left w:val="none" w:sz="0" w:space="0" w:color="auto"/>
        <w:bottom w:val="none" w:sz="0" w:space="0" w:color="auto"/>
        <w:right w:val="none" w:sz="0" w:space="0" w:color="auto"/>
      </w:divBdr>
    </w:div>
    <w:div w:id="1063217192">
      <w:bodyDiv w:val="1"/>
      <w:marLeft w:val="0"/>
      <w:marRight w:val="0"/>
      <w:marTop w:val="0"/>
      <w:marBottom w:val="0"/>
      <w:divBdr>
        <w:top w:val="none" w:sz="0" w:space="0" w:color="auto"/>
        <w:left w:val="none" w:sz="0" w:space="0" w:color="auto"/>
        <w:bottom w:val="none" w:sz="0" w:space="0" w:color="auto"/>
        <w:right w:val="none" w:sz="0" w:space="0" w:color="auto"/>
      </w:divBdr>
    </w:div>
    <w:div w:id="1063526167">
      <w:bodyDiv w:val="1"/>
      <w:marLeft w:val="0"/>
      <w:marRight w:val="0"/>
      <w:marTop w:val="0"/>
      <w:marBottom w:val="0"/>
      <w:divBdr>
        <w:top w:val="none" w:sz="0" w:space="0" w:color="auto"/>
        <w:left w:val="none" w:sz="0" w:space="0" w:color="auto"/>
        <w:bottom w:val="none" w:sz="0" w:space="0" w:color="auto"/>
        <w:right w:val="none" w:sz="0" w:space="0" w:color="auto"/>
      </w:divBdr>
    </w:div>
    <w:div w:id="1063988505">
      <w:bodyDiv w:val="1"/>
      <w:marLeft w:val="0"/>
      <w:marRight w:val="0"/>
      <w:marTop w:val="0"/>
      <w:marBottom w:val="0"/>
      <w:divBdr>
        <w:top w:val="none" w:sz="0" w:space="0" w:color="auto"/>
        <w:left w:val="none" w:sz="0" w:space="0" w:color="auto"/>
        <w:bottom w:val="none" w:sz="0" w:space="0" w:color="auto"/>
        <w:right w:val="none" w:sz="0" w:space="0" w:color="auto"/>
      </w:divBdr>
    </w:div>
    <w:div w:id="1064791406">
      <w:bodyDiv w:val="1"/>
      <w:marLeft w:val="0"/>
      <w:marRight w:val="0"/>
      <w:marTop w:val="0"/>
      <w:marBottom w:val="0"/>
      <w:divBdr>
        <w:top w:val="none" w:sz="0" w:space="0" w:color="auto"/>
        <w:left w:val="none" w:sz="0" w:space="0" w:color="auto"/>
        <w:bottom w:val="none" w:sz="0" w:space="0" w:color="auto"/>
        <w:right w:val="none" w:sz="0" w:space="0" w:color="auto"/>
      </w:divBdr>
    </w:div>
    <w:div w:id="1067070347">
      <w:bodyDiv w:val="1"/>
      <w:marLeft w:val="0"/>
      <w:marRight w:val="0"/>
      <w:marTop w:val="0"/>
      <w:marBottom w:val="0"/>
      <w:divBdr>
        <w:top w:val="none" w:sz="0" w:space="0" w:color="auto"/>
        <w:left w:val="none" w:sz="0" w:space="0" w:color="auto"/>
        <w:bottom w:val="none" w:sz="0" w:space="0" w:color="auto"/>
        <w:right w:val="none" w:sz="0" w:space="0" w:color="auto"/>
      </w:divBdr>
    </w:div>
    <w:div w:id="1068578940">
      <w:bodyDiv w:val="1"/>
      <w:marLeft w:val="0"/>
      <w:marRight w:val="0"/>
      <w:marTop w:val="0"/>
      <w:marBottom w:val="0"/>
      <w:divBdr>
        <w:top w:val="none" w:sz="0" w:space="0" w:color="auto"/>
        <w:left w:val="none" w:sz="0" w:space="0" w:color="auto"/>
        <w:bottom w:val="none" w:sz="0" w:space="0" w:color="auto"/>
        <w:right w:val="none" w:sz="0" w:space="0" w:color="auto"/>
      </w:divBdr>
    </w:div>
    <w:div w:id="1068767257">
      <w:bodyDiv w:val="1"/>
      <w:marLeft w:val="0"/>
      <w:marRight w:val="0"/>
      <w:marTop w:val="0"/>
      <w:marBottom w:val="0"/>
      <w:divBdr>
        <w:top w:val="none" w:sz="0" w:space="0" w:color="auto"/>
        <w:left w:val="none" w:sz="0" w:space="0" w:color="auto"/>
        <w:bottom w:val="none" w:sz="0" w:space="0" w:color="auto"/>
        <w:right w:val="none" w:sz="0" w:space="0" w:color="auto"/>
      </w:divBdr>
    </w:div>
    <w:div w:id="1069618295">
      <w:bodyDiv w:val="1"/>
      <w:marLeft w:val="0"/>
      <w:marRight w:val="0"/>
      <w:marTop w:val="0"/>
      <w:marBottom w:val="0"/>
      <w:divBdr>
        <w:top w:val="none" w:sz="0" w:space="0" w:color="auto"/>
        <w:left w:val="none" w:sz="0" w:space="0" w:color="auto"/>
        <w:bottom w:val="none" w:sz="0" w:space="0" w:color="auto"/>
        <w:right w:val="none" w:sz="0" w:space="0" w:color="auto"/>
      </w:divBdr>
    </w:div>
    <w:div w:id="1069962175">
      <w:bodyDiv w:val="1"/>
      <w:marLeft w:val="0"/>
      <w:marRight w:val="0"/>
      <w:marTop w:val="0"/>
      <w:marBottom w:val="0"/>
      <w:divBdr>
        <w:top w:val="none" w:sz="0" w:space="0" w:color="auto"/>
        <w:left w:val="none" w:sz="0" w:space="0" w:color="auto"/>
        <w:bottom w:val="none" w:sz="0" w:space="0" w:color="auto"/>
        <w:right w:val="none" w:sz="0" w:space="0" w:color="auto"/>
      </w:divBdr>
    </w:div>
    <w:div w:id="1070079556">
      <w:bodyDiv w:val="1"/>
      <w:marLeft w:val="0"/>
      <w:marRight w:val="0"/>
      <w:marTop w:val="0"/>
      <w:marBottom w:val="0"/>
      <w:divBdr>
        <w:top w:val="none" w:sz="0" w:space="0" w:color="auto"/>
        <w:left w:val="none" w:sz="0" w:space="0" w:color="auto"/>
        <w:bottom w:val="none" w:sz="0" w:space="0" w:color="auto"/>
        <w:right w:val="none" w:sz="0" w:space="0" w:color="auto"/>
      </w:divBdr>
    </w:div>
    <w:div w:id="1070150908">
      <w:bodyDiv w:val="1"/>
      <w:marLeft w:val="0"/>
      <w:marRight w:val="0"/>
      <w:marTop w:val="0"/>
      <w:marBottom w:val="0"/>
      <w:divBdr>
        <w:top w:val="none" w:sz="0" w:space="0" w:color="auto"/>
        <w:left w:val="none" w:sz="0" w:space="0" w:color="auto"/>
        <w:bottom w:val="none" w:sz="0" w:space="0" w:color="auto"/>
        <w:right w:val="none" w:sz="0" w:space="0" w:color="auto"/>
      </w:divBdr>
    </w:div>
    <w:div w:id="1070689475">
      <w:bodyDiv w:val="1"/>
      <w:marLeft w:val="0"/>
      <w:marRight w:val="0"/>
      <w:marTop w:val="0"/>
      <w:marBottom w:val="0"/>
      <w:divBdr>
        <w:top w:val="none" w:sz="0" w:space="0" w:color="auto"/>
        <w:left w:val="none" w:sz="0" w:space="0" w:color="auto"/>
        <w:bottom w:val="none" w:sz="0" w:space="0" w:color="auto"/>
        <w:right w:val="none" w:sz="0" w:space="0" w:color="auto"/>
      </w:divBdr>
    </w:div>
    <w:div w:id="1071078647">
      <w:bodyDiv w:val="1"/>
      <w:marLeft w:val="0"/>
      <w:marRight w:val="0"/>
      <w:marTop w:val="0"/>
      <w:marBottom w:val="0"/>
      <w:divBdr>
        <w:top w:val="none" w:sz="0" w:space="0" w:color="auto"/>
        <w:left w:val="none" w:sz="0" w:space="0" w:color="auto"/>
        <w:bottom w:val="none" w:sz="0" w:space="0" w:color="auto"/>
        <w:right w:val="none" w:sz="0" w:space="0" w:color="auto"/>
      </w:divBdr>
    </w:div>
    <w:div w:id="1071269139">
      <w:bodyDiv w:val="1"/>
      <w:marLeft w:val="0"/>
      <w:marRight w:val="0"/>
      <w:marTop w:val="0"/>
      <w:marBottom w:val="0"/>
      <w:divBdr>
        <w:top w:val="none" w:sz="0" w:space="0" w:color="auto"/>
        <w:left w:val="none" w:sz="0" w:space="0" w:color="auto"/>
        <w:bottom w:val="none" w:sz="0" w:space="0" w:color="auto"/>
        <w:right w:val="none" w:sz="0" w:space="0" w:color="auto"/>
      </w:divBdr>
    </w:div>
    <w:div w:id="1071929502">
      <w:bodyDiv w:val="1"/>
      <w:marLeft w:val="0"/>
      <w:marRight w:val="0"/>
      <w:marTop w:val="0"/>
      <w:marBottom w:val="0"/>
      <w:divBdr>
        <w:top w:val="none" w:sz="0" w:space="0" w:color="auto"/>
        <w:left w:val="none" w:sz="0" w:space="0" w:color="auto"/>
        <w:bottom w:val="none" w:sz="0" w:space="0" w:color="auto"/>
        <w:right w:val="none" w:sz="0" w:space="0" w:color="auto"/>
      </w:divBdr>
    </w:div>
    <w:div w:id="1072308854">
      <w:bodyDiv w:val="1"/>
      <w:marLeft w:val="0"/>
      <w:marRight w:val="0"/>
      <w:marTop w:val="0"/>
      <w:marBottom w:val="0"/>
      <w:divBdr>
        <w:top w:val="none" w:sz="0" w:space="0" w:color="auto"/>
        <w:left w:val="none" w:sz="0" w:space="0" w:color="auto"/>
        <w:bottom w:val="none" w:sz="0" w:space="0" w:color="auto"/>
        <w:right w:val="none" w:sz="0" w:space="0" w:color="auto"/>
      </w:divBdr>
    </w:div>
    <w:div w:id="1072511526">
      <w:bodyDiv w:val="1"/>
      <w:marLeft w:val="0"/>
      <w:marRight w:val="0"/>
      <w:marTop w:val="0"/>
      <w:marBottom w:val="0"/>
      <w:divBdr>
        <w:top w:val="none" w:sz="0" w:space="0" w:color="auto"/>
        <w:left w:val="none" w:sz="0" w:space="0" w:color="auto"/>
        <w:bottom w:val="none" w:sz="0" w:space="0" w:color="auto"/>
        <w:right w:val="none" w:sz="0" w:space="0" w:color="auto"/>
      </w:divBdr>
    </w:div>
    <w:div w:id="1072697412">
      <w:bodyDiv w:val="1"/>
      <w:marLeft w:val="0"/>
      <w:marRight w:val="0"/>
      <w:marTop w:val="0"/>
      <w:marBottom w:val="0"/>
      <w:divBdr>
        <w:top w:val="none" w:sz="0" w:space="0" w:color="auto"/>
        <w:left w:val="none" w:sz="0" w:space="0" w:color="auto"/>
        <w:bottom w:val="none" w:sz="0" w:space="0" w:color="auto"/>
        <w:right w:val="none" w:sz="0" w:space="0" w:color="auto"/>
      </w:divBdr>
    </w:div>
    <w:div w:id="1072778326">
      <w:bodyDiv w:val="1"/>
      <w:marLeft w:val="0"/>
      <w:marRight w:val="0"/>
      <w:marTop w:val="0"/>
      <w:marBottom w:val="0"/>
      <w:divBdr>
        <w:top w:val="none" w:sz="0" w:space="0" w:color="auto"/>
        <w:left w:val="none" w:sz="0" w:space="0" w:color="auto"/>
        <w:bottom w:val="none" w:sz="0" w:space="0" w:color="auto"/>
        <w:right w:val="none" w:sz="0" w:space="0" w:color="auto"/>
      </w:divBdr>
    </w:div>
    <w:div w:id="1072892271">
      <w:bodyDiv w:val="1"/>
      <w:marLeft w:val="0"/>
      <w:marRight w:val="0"/>
      <w:marTop w:val="0"/>
      <w:marBottom w:val="0"/>
      <w:divBdr>
        <w:top w:val="none" w:sz="0" w:space="0" w:color="auto"/>
        <w:left w:val="none" w:sz="0" w:space="0" w:color="auto"/>
        <w:bottom w:val="none" w:sz="0" w:space="0" w:color="auto"/>
        <w:right w:val="none" w:sz="0" w:space="0" w:color="auto"/>
      </w:divBdr>
    </w:div>
    <w:div w:id="1073774545">
      <w:bodyDiv w:val="1"/>
      <w:marLeft w:val="0"/>
      <w:marRight w:val="0"/>
      <w:marTop w:val="0"/>
      <w:marBottom w:val="0"/>
      <w:divBdr>
        <w:top w:val="none" w:sz="0" w:space="0" w:color="auto"/>
        <w:left w:val="none" w:sz="0" w:space="0" w:color="auto"/>
        <w:bottom w:val="none" w:sz="0" w:space="0" w:color="auto"/>
        <w:right w:val="none" w:sz="0" w:space="0" w:color="auto"/>
      </w:divBdr>
    </w:div>
    <w:div w:id="1074283888">
      <w:bodyDiv w:val="1"/>
      <w:marLeft w:val="0"/>
      <w:marRight w:val="0"/>
      <w:marTop w:val="0"/>
      <w:marBottom w:val="0"/>
      <w:divBdr>
        <w:top w:val="none" w:sz="0" w:space="0" w:color="auto"/>
        <w:left w:val="none" w:sz="0" w:space="0" w:color="auto"/>
        <w:bottom w:val="none" w:sz="0" w:space="0" w:color="auto"/>
        <w:right w:val="none" w:sz="0" w:space="0" w:color="auto"/>
      </w:divBdr>
    </w:div>
    <w:div w:id="1074350632">
      <w:bodyDiv w:val="1"/>
      <w:marLeft w:val="0"/>
      <w:marRight w:val="0"/>
      <w:marTop w:val="0"/>
      <w:marBottom w:val="0"/>
      <w:divBdr>
        <w:top w:val="none" w:sz="0" w:space="0" w:color="auto"/>
        <w:left w:val="none" w:sz="0" w:space="0" w:color="auto"/>
        <w:bottom w:val="none" w:sz="0" w:space="0" w:color="auto"/>
        <w:right w:val="none" w:sz="0" w:space="0" w:color="auto"/>
      </w:divBdr>
    </w:div>
    <w:div w:id="1075056019">
      <w:bodyDiv w:val="1"/>
      <w:marLeft w:val="0"/>
      <w:marRight w:val="0"/>
      <w:marTop w:val="0"/>
      <w:marBottom w:val="0"/>
      <w:divBdr>
        <w:top w:val="none" w:sz="0" w:space="0" w:color="auto"/>
        <w:left w:val="none" w:sz="0" w:space="0" w:color="auto"/>
        <w:bottom w:val="none" w:sz="0" w:space="0" w:color="auto"/>
        <w:right w:val="none" w:sz="0" w:space="0" w:color="auto"/>
      </w:divBdr>
    </w:div>
    <w:div w:id="1075250293">
      <w:bodyDiv w:val="1"/>
      <w:marLeft w:val="0"/>
      <w:marRight w:val="0"/>
      <w:marTop w:val="0"/>
      <w:marBottom w:val="0"/>
      <w:divBdr>
        <w:top w:val="none" w:sz="0" w:space="0" w:color="auto"/>
        <w:left w:val="none" w:sz="0" w:space="0" w:color="auto"/>
        <w:bottom w:val="none" w:sz="0" w:space="0" w:color="auto"/>
        <w:right w:val="none" w:sz="0" w:space="0" w:color="auto"/>
      </w:divBdr>
    </w:div>
    <w:div w:id="1075586972">
      <w:bodyDiv w:val="1"/>
      <w:marLeft w:val="0"/>
      <w:marRight w:val="0"/>
      <w:marTop w:val="0"/>
      <w:marBottom w:val="0"/>
      <w:divBdr>
        <w:top w:val="none" w:sz="0" w:space="0" w:color="auto"/>
        <w:left w:val="none" w:sz="0" w:space="0" w:color="auto"/>
        <w:bottom w:val="none" w:sz="0" w:space="0" w:color="auto"/>
        <w:right w:val="none" w:sz="0" w:space="0" w:color="auto"/>
      </w:divBdr>
    </w:div>
    <w:div w:id="1076320545">
      <w:bodyDiv w:val="1"/>
      <w:marLeft w:val="0"/>
      <w:marRight w:val="0"/>
      <w:marTop w:val="0"/>
      <w:marBottom w:val="0"/>
      <w:divBdr>
        <w:top w:val="none" w:sz="0" w:space="0" w:color="auto"/>
        <w:left w:val="none" w:sz="0" w:space="0" w:color="auto"/>
        <w:bottom w:val="none" w:sz="0" w:space="0" w:color="auto"/>
        <w:right w:val="none" w:sz="0" w:space="0" w:color="auto"/>
      </w:divBdr>
    </w:div>
    <w:div w:id="1076367060">
      <w:bodyDiv w:val="1"/>
      <w:marLeft w:val="0"/>
      <w:marRight w:val="0"/>
      <w:marTop w:val="0"/>
      <w:marBottom w:val="0"/>
      <w:divBdr>
        <w:top w:val="none" w:sz="0" w:space="0" w:color="auto"/>
        <w:left w:val="none" w:sz="0" w:space="0" w:color="auto"/>
        <w:bottom w:val="none" w:sz="0" w:space="0" w:color="auto"/>
        <w:right w:val="none" w:sz="0" w:space="0" w:color="auto"/>
      </w:divBdr>
    </w:div>
    <w:div w:id="1076824974">
      <w:bodyDiv w:val="1"/>
      <w:marLeft w:val="0"/>
      <w:marRight w:val="0"/>
      <w:marTop w:val="0"/>
      <w:marBottom w:val="0"/>
      <w:divBdr>
        <w:top w:val="none" w:sz="0" w:space="0" w:color="auto"/>
        <w:left w:val="none" w:sz="0" w:space="0" w:color="auto"/>
        <w:bottom w:val="none" w:sz="0" w:space="0" w:color="auto"/>
        <w:right w:val="none" w:sz="0" w:space="0" w:color="auto"/>
      </w:divBdr>
    </w:div>
    <w:div w:id="1077090366">
      <w:bodyDiv w:val="1"/>
      <w:marLeft w:val="0"/>
      <w:marRight w:val="0"/>
      <w:marTop w:val="0"/>
      <w:marBottom w:val="0"/>
      <w:divBdr>
        <w:top w:val="none" w:sz="0" w:space="0" w:color="auto"/>
        <w:left w:val="none" w:sz="0" w:space="0" w:color="auto"/>
        <w:bottom w:val="none" w:sz="0" w:space="0" w:color="auto"/>
        <w:right w:val="none" w:sz="0" w:space="0" w:color="auto"/>
      </w:divBdr>
    </w:div>
    <w:div w:id="1077898942">
      <w:bodyDiv w:val="1"/>
      <w:marLeft w:val="0"/>
      <w:marRight w:val="0"/>
      <w:marTop w:val="0"/>
      <w:marBottom w:val="0"/>
      <w:divBdr>
        <w:top w:val="none" w:sz="0" w:space="0" w:color="auto"/>
        <w:left w:val="none" w:sz="0" w:space="0" w:color="auto"/>
        <w:bottom w:val="none" w:sz="0" w:space="0" w:color="auto"/>
        <w:right w:val="none" w:sz="0" w:space="0" w:color="auto"/>
      </w:divBdr>
    </w:div>
    <w:div w:id="1078333318">
      <w:bodyDiv w:val="1"/>
      <w:marLeft w:val="0"/>
      <w:marRight w:val="0"/>
      <w:marTop w:val="0"/>
      <w:marBottom w:val="0"/>
      <w:divBdr>
        <w:top w:val="none" w:sz="0" w:space="0" w:color="auto"/>
        <w:left w:val="none" w:sz="0" w:space="0" w:color="auto"/>
        <w:bottom w:val="none" w:sz="0" w:space="0" w:color="auto"/>
        <w:right w:val="none" w:sz="0" w:space="0" w:color="auto"/>
      </w:divBdr>
    </w:div>
    <w:div w:id="1078748662">
      <w:bodyDiv w:val="1"/>
      <w:marLeft w:val="0"/>
      <w:marRight w:val="0"/>
      <w:marTop w:val="0"/>
      <w:marBottom w:val="0"/>
      <w:divBdr>
        <w:top w:val="none" w:sz="0" w:space="0" w:color="auto"/>
        <w:left w:val="none" w:sz="0" w:space="0" w:color="auto"/>
        <w:bottom w:val="none" w:sz="0" w:space="0" w:color="auto"/>
        <w:right w:val="none" w:sz="0" w:space="0" w:color="auto"/>
      </w:divBdr>
    </w:div>
    <w:div w:id="1078985748">
      <w:bodyDiv w:val="1"/>
      <w:marLeft w:val="0"/>
      <w:marRight w:val="0"/>
      <w:marTop w:val="0"/>
      <w:marBottom w:val="0"/>
      <w:divBdr>
        <w:top w:val="none" w:sz="0" w:space="0" w:color="auto"/>
        <w:left w:val="none" w:sz="0" w:space="0" w:color="auto"/>
        <w:bottom w:val="none" w:sz="0" w:space="0" w:color="auto"/>
        <w:right w:val="none" w:sz="0" w:space="0" w:color="auto"/>
      </w:divBdr>
    </w:div>
    <w:div w:id="1079640608">
      <w:bodyDiv w:val="1"/>
      <w:marLeft w:val="0"/>
      <w:marRight w:val="0"/>
      <w:marTop w:val="0"/>
      <w:marBottom w:val="0"/>
      <w:divBdr>
        <w:top w:val="none" w:sz="0" w:space="0" w:color="auto"/>
        <w:left w:val="none" w:sz="0" w:space="0" w:color="auto"/>
        <w:bottom w:val="none" w:sz="0" w:space="0" w:color="auto"/>
        <w:right w:val="none" w:sz="0" w:space="0" w:color="auto"/>
      </w:divBdr>
    </w:div>
    <w:div w:id="1079788562">
      <w:bodyDiv w:val="1"/>
      <w:marLeft w:val="0"/>
      <w:marRight w:val="0"/>
      <w:marTop w:val="0"/>
      <w:marBottom w:val="0"/>
      <w:divBdr>
        <w:top w:val="none" w:sz="0" w:space="0" w:color="auto"/>
        <w:left w:val="none" w:sz="0" w:space="0" w:color="auto"/>
        <w:bottom w:val="none" w:sz="0" w:space="0" w:color="auto"/>
        <w:right w:val="none" w:sz="0" w:space="0" w:color="auto"/>
      </w:divBdr>
    </w:div>
    <w:div w:id="1079864044">
      <w:bodyDiv w:val="1"/>
      <w:marLeft w:val="0"/>
      <w:marRight w:val="0"/>
      <w:marTop w:val="0"/>
      <w:marBottom w:val="0"/>
      <w:divBdr>
        <w:top w:val="none" w:sz="0" w:space="0" w:color="auto"/>
        <w:left w:val="none" w:sz="0" w:space="0" w:color="auto"/>
        <w:bottom w:val="none" w:sz="0" w:space="0" w:color="auto"/>
        <w:right w:val="none" w:sz="0" w:space="0" w:color="auto"/>
      </w:divBdr>
    </w:div>
    <w:div w:id="1079985651">
      <w:bodyDiv w:val="1"/>
      <w:marLeft w:val="0"/>
      <w:marRight w:val="0"/>
      <w:marTop w:val="0"/>
      <w:marBottom w:val="0"/>
      <w:divBdr>
        <w:top w:val="none" w:sz="0" w:space="0" w:color="auto"/>
        <w:left w:val="none" w:sz="0" w:space="0" w:color="auto"/>
        <w:bottom w:val="none" w:sz="0" w:space="0" w:color="auto"/>
        <w:right w:val="none" w:sz="0" w:space="0" w:color="auto"/>
      </w:divBdr>
    </w:div>
    <w:div w:id="1080912023">
      <w:bodyDiv w:val="1"/>
      <w:marLeft w:val="0"/>
      <w:marRight w:val="0"/>
      <w:marTop w:val="0"/>
      <w:marBottom w:val="0"/>
      <w:divBdr>
        <w:top w:val="none" w:sz="0" w:space="0" w:color="auto"/>
        <w:left w:val="none" w:sz="0" w:space="0" w:color="auto"/>
        <w:bottom w:val="none" w:sz="0" w:space="0" w:color="auto"/>
        <w:right w:val="none" w:sz="0" w:space="0" w:color="auto"/>
      </w:divBdr>
    </w:div>
    <w:div w:id="1081367602">
      <w:bodyDiv w:val="1"/>
      <w:marLeft w:val="0"/>
      <w:marRight w:val="0"/>
      <w:marTop w:val="0"/>
      <w:marBottom w:val="0"/>
      <w:divBdr>
        <w:top w:val="none" w:sz="0" w:space="0" w:color="auto"/>
        <w:left w:val="none" w:sz="0" w:space="0" w:color="auto"/>
        <w:bottom w:val="none" w:sz="0" w:space="0" w:color="auto"/>
        <w:right w:val="none" w:sz="0" w:space="0" w:color="auto"/>
      </w:divBdr>
    </w:div>
    <w:div w:id="1081370045">
      <w:bodyDiv w:val="1"/>
      <w:marLeft w:val="0"/>
      <w:marRight w:val="0"/>
      <w:marTop w:val="0"/>
      <w:marBottom w:val="0"/>
      <w:divBdr>
        <w:top w:val="none" w:sz="0" w:space="0" w:color="auto"/>
        <w:left w:val="none" w:sz="0" w:space="0" w:color="auto"/>
        <w:bottom w:val="none" w:sz="0" w:space="0" w:color="auto"/>
        <w:right w:val="none" w:sz="0" w:space="0" w:color="auto"/>
      </w:divBdr>
    </w:div>
    <w:div w:id="1081489980">
      <w:bodyDiv w:val="1"/>
      <w:marLeft w:val="0"/>
      <w:marRight w:val="0"/>
      <w:marTop w:val="0"/>
      <w:marBottom w:val="0"/>
      <w:divBdr>
        <w:top w:val="none" w:sz="0" w:space="0" w:color="auto"/>
        <w:left w:val="none" w:sz="0" w:space="0" w:color="auto"/>
        <w:bottom w:val="none" w:sz="0" w:space="0" w:color="auto"/>
        <w:right w:val="none" w:sz="0" w:space="0" w:color="auto"/>
      </w:divBdr>
    </w:div>
    <w:div w:id="1081753141">
      <w:bodyDiv w:val="1"/>
      <w:marLeft w:val="0"/>
      <w:marRight w:val="0"/>
      <w:marTop w:val="0"/>
      <w:marBottom w:val="0"/>
      <w:divBdr>
        <w:top w:val="none" w:sz="0" w:space="0" w:color="auto"/>
        <w:left w:val="none" w:sz="0" w:space="0" w:color="auto"/>
        <w:bottom w:val="none" w:sz="0" w:space="0" w:color="auto"/>
        <w:right w:val="none" w:sz="0" w:space="0" w:color="auto"/>
      </w:divBdr>
    </w:div>
    <w:div w:id="1083573905">
      <w:bodyDiv w:val="1"/>
      <w:marLeft w:val="0"/>
      <w:marRight w:val="0"/>
      <w:marTop w:val="0"/>
      <w:marBottom w:val="0"/>
      <w:divBdr>
        <w:top w:val="none" w:sz="0" w:space="0" w:color="auto"/>
        <w:left w:val="none" w:sz="0" w:space="0" w:color="auto"/>
        <w:bottom w:val="none" w:sz="0" w:space="0" w:color="auto"/>
        <w:right w:val="none" w:sz="0" w:space="0" w:color="auto"/>
      </w:divBdr>
    </w:div>
    <w:div w:id="1084186260">
      <w:bodyDiv w:val="1"/>
      <w:marLeft w:val="0"/>
      <w:marRight w:val="0"/>
      <w:marTop w:val="0"/>
      <w:marBottom w:val="0"/>
      <w:divBdr>
        <w:top w:val="none" w:sz="0" w:space="0" w:color="auto"/>
        <w:left w:val="none" w:sz="0" w:space="0" w:color="auto"/>
        <w:bottom w:val="none" w:sz="0" w:space="0" w:color="auto"/>
        <w:right w:val="none" w:sz="0" w:space="0" w:color="auto"/>
      </w:divBdr>
    </w:div>
    <w:div w:id="1084230321">
      <w:bodyDiv w:val="1"/>
      <w:marLeft w:val="0"/>
      <w:marRight w:val="0"/>
      <w:marTop w:val="0"/>
      <w:marBottom w:val="0"/>
      <w:divBdr>
        <w:top w:val="none" w:sz="0" w:space="0" w:color="auto"/>
        <w:left w:val="none" w:sz="0" w:space="0" w:color="auto"/>
        <w:bottom w:val="none" w:sz="0" w:space="0" w:color="auto"/>
        <w:right w:val="none" w:sz="0" w:space="0" w:color="auto"/>
      </w:divBdr>
    </w:div>
    <w:div w:id="1085342506">
      <w:bodyDiv w:val="1"/>
      <w:marLeft w:val="0"/>
      <w:marRight w:val="0"/>
      <w:marTop w:val="0"/>
      <w:marBottom w:val="0"/>
      <w:divBdr>
        <w:top w:val="none" w:sz="0" w:space="0" w:color="auto"/>
        <w:left w:val="none" w:sz="0" w:space="0" w:color="auto"/>
        <w:bottom w:val="none" w:sz="0" w:space="0" w:color="auto"/>
        <w:right w:val="none" w:sz="0" w:space="0" w:color="auto"/>
      </w:divBdr>
    </w:div>
    <w:div w:id="1085565362">
      <w:bodyDiv w:val="1"/>
      <w:marLeft w:val="0"/>
      <w:marRight w:val="0"/>
      <w:marTop w:val="0"/>
      <w:marBottom w:val="0"/>
      <w:divBdr>
        <w:top w:val="none" w:sz="0" w:space="0" w:color="auto"/>
        <w:left w:val="none" w:sz="0" w:space="0" w:color="auto"/>
        <w:bottom w:val="none" w:sz="0" w:space="0" w:color="auto"/>
        <w:right w:val="none" w:sz="0" w:space="0" w:color="auto"/>
      </w:divBdr>
    </w:div>
    <w:div w:id="1085692205">
      <w:bodyDiv w:val="1"/>
      <w:marLeft w:val="0"/>
      <w:marRight w:val="0"/>
      <w:marTop w:val="0"/>
      <w:marBottom w:val="0"/>
      <w:divBdr>
        <w:top w:val="none" w:sz="0" w:space="0" w:color="auto"/>
        <w:left w:val="none" w:sz="0" w:space="0" w:color="auto"/>
        <w:bottom w:val="none" w:sz="0" w:space="0" w:color="auto"/>
        <w:right w:val="none" w:sz="0" w:space="0" w:color="auto"/>
      </w:divBdr>
    </w:div>
    <w:div w:id="1086002378">
      <w:bodyDiv w:val="1"/>
      <w:marLeft w:val="0"/>
      <w:marRight w:val="0"/>
      <w:marTop w:val="0"/>
      <w:marBottom w:val="0"/>
      <w:divBdr>
        <w:top w:val="none" w:sz="0" w:space="0" w:color="auto"/>
        <w:left w:val="none" w:sz="0" w:space="0" w:color="auto"/>
        <w:bottom w:val="none" w:sz="0" w:space="0" w:color="auto"/>
        <w:right w:val="none" w:sz="0" w:space="0" w:color="auto"/>
      </w:divBdr>
    </w:div>
    <w:div w:id="1086417454">
      <w:bodyDiv w:val="1"/>
      <w:marLeft w:val="0"/>
      <w:marRight w:val="0"/>
      <w:marTop w:val="0"/>
      <w:marBottom w:val="0"/>
      <w:divBdr>
        <w:top w:val="none" w:sz="0" w:space="0" w:color="auto"/>
        <w:left w:val="none" w:sz="0" w:space="0" w:color="auto"/>
        <w:bottom w:val="none" w:sz="0" w:space="0" w:color="auto"/>
        <w:right w:val="none" w:sz="0" w:space="0" w:color="auto"/>
      </w:divBdr>
    </w:div>
    <w:div w:id="1086540081">
      <w:bodyDiv w:val="1"/>
      <w:marLeft w:val="0"/>
      <w:marRight w:val="0"/>
      <w:marTop w:val="0"/>
      <w:marBottom w:val="0"/>
      <w:divBdr>
        <w:top w:val="none" w:sz="0" w:space="0" w:color="auto"/>
        <w:left w:val="none" w:sz="0" w:space="0" w:color="auto"/>
        <w:bottom w:val="none" w:sz="0" w:space="0" w:color="auto"/>
        <w:right w:val="none" w:sz="0" w:space="0" w:color="auto"/>
      </w:divBdr>
    </w:div>
    <w:div w:id="1087074472">
      <w:bodyDiv w:val="1"/>
      <w:marLeft w:val="0"/>
      <w:marRight w:val="0"/>
      <w:marTop w:val="0"/>
      <w:marBottom w:val="0"/>
      <w:divBdr>
        <w:top w:val="none" w:sz="0" w:space="0" w:color="auto"/>
        <w:left w:val="none" w:sz="0" w:space="0" w:color="auto"/>
        <w:bottom w:val="none" w:sz="0" w:space="0" w:color="auto"/>
        <w:right w:val="none" w:sz="0" w:space="0" w:color="auto"/>
      </w:divBdr>
    </w:div>
    <w:div w:id="1087455984">
      <w:bodyDiv w:val="1"/>
      <w:marLeft w:val="0"/>
      <w:marRight w:val="0"/>
      <w:marTop w:val="0"/>
      <w:marBottom w:val="0"/>
      <w:divBdr>
        <w:top w:val="none" w:sz="0" w:space="0" w:color="auto"/>
        <w:left w:val="none" w:sz="0" w:space="0" w:color="auto"/>
        <w:bottom w:val="none" w:sz="0" w:space="0" w:color="auto"/>
        <w:right w:val="none" w:sz="0" w:space="0" w:color="auto"/>
      </w:divBdr>
    </w:div>
    <w:div w:id="1088036780">
      <w:bodyDiv w:val="1"/>
      <w:marLeft w:val="0"/>
      <w:marRight w:val="0"/>
      <w:marTop w:val="0"/>
      <w:marBottom w:val="0"/>
      <w:divBdr>
        <w:top w:val="none" w:sz="0" w:space="0" w:color="auto"/>
        <w:left w:val="none" w:sz="0" w:space="0" w:color="auto"/>
        <w:bottom w:val="none" w:sz="0" w:space="0" w:color="auto"/>
        <w:right w:val="none" w:sz="0" w:space="0" w:color="auto"/>
      </w:divBdr>
    </w:div>
    <w:div w:id="1088311920">
      <w:bodyDiv w:val="1"/>
      <w:marLeft w:val="0"/>
      <w:marRight w:val="0"/>
      <w:marTop w:val="0"/>
      <w:marBottom w:val="0"/>
      <w:divBdr>
        <w:top w:val="none" w:sz="0" w:space="0" w:color="auto"/>
        <w:left w:val="none" w:sz="0" w:space="0" w:color="auto"/>
        <w:bottom w:val="none" w:sz="0" w:space="0" w:color="auto"/>
        <w:right w:val="none" w:sz="0" w:space="0" w:color="auto"/>
      </w:divBdr>
    </w:div>
    <w:div w:id="1088624255">
      <w:bodyDiv w:val="1"/>
      <w:marLeft w:val="0"/>
      <w:marRight w:val="0"/>
      <w:marTop w:val="0"/>
      <w:marBottom w:val="0"/>
      <w:divBdr>
        <w:top w:val="none" w:sz="0" w:space="0" w:color="auto"/>
        <w:left w:val="none" w:sz="0" w:space="0" w:color="auto"/>
        <w:bottom w:val="none" w:sz="0" w:space="0" w:color="auto"/>
        <w:right w:val="none" w:sz="0" w:space="0" w:color="auto"/>
      </w:divBdr>
    </w:div>
    <w:div w:id="1088692037">
      <w:bodyDiv w:val="1"/>
      <w:marLeft w:val="0"/>
      <w:marRight w:val="0"/>
      <w:marTop w:val="0"/>
      <w:marBottom w:val="0"/>
      <w:divBdr>
        <w:top w:val="none" w:sz="0" w:space="0" w:color="auto"/>
        <w:left w:val="none" w:sz="0" w:space="0" w:color="auto"/>
        <w:bottom w:val="none" w:sz="0" w:space="0" w:color="auto"/>
        <w:right w:val="none" w:sz="0" w:space="0" w:color="auto"/>
      </w:divBdr>
    </w:div>
    <w:div w:id="1088692260">
      <w:bodyDiv w:val="1"/>
      <w:marLeft w:val="0"/>
      <w:marRight w:val="0"/>
      <w:marTop w:val="0"/>
      <w:marBottom w:val="0"/>
      <w:divBdr>
        <w:top w:val="none" w:sz="0" w:space="0" w:color="auto"/>
        <w:left w:val="none" w:sz="0" w:space="0" w:color="auto"/>
        <w:bottom w:val="none" w:sz="0" w:space="0" w:color="auto"/>
        <w:right w:val="none" w:sz="0" w:space="0" w:color="auto"/>
      </w:divBdr>
    </w:div>
    <w:div w:id="1088766119">
      <w:bodyDiv w:val="1"/>
      <w:marLeft w:val="0"/>
      <w:marRight w:val="0"/>
      <w:marTop w:val="0"/>
      <w:marBottom w:val="0"/>
      <w:divBdr>
        <w:top w:val="none" w:sz="0" w:space="0" w:color="auto"/>
        <w:left w:val="none" w:sz="0" w:space="0" w:color="auto"/>
        <w:bottom w:val="none" w:sz="0" w:space="0" w:color="auto"/>
        <w:right w:val="none" w:sz="0" w:space="0" w:color="auto"/>
      </w:divBdr>
    </w:div>
    <w:div w:id="1089278762">
      <w:bodyDiv w:val="1"/>
      <w:marLeft w:val="0"/>
      <w:marRight w:val="0"/>
      <w:marTop w:val="0"/>
      <w:marBottom w:val="0"/>
      <w:divBdr>
        <w:top w:val="none" w:sz="0" w:space="0" w:color="auto"/>
        <w:left w:val="none" w:sz="0" w:space="0" w:color="auto"/>
        <w:bottom w:val="none" w:sz="0" w:space="0" w:color="auto"/>
        <w:right w:val="none" w:sz="0" w:space="0" w:color="auto"/>
      </w:divBdr>
    </w:div>
    <w:div w:id="1090077528">
      <w:bodyDiv w:val="1"/>
      <w:marLeft w:val="0"/>
      <w:marRight w:val="0"/>
      <w:marTop w:val="0"/>
      <w:marBottom w:val="0"/>
      <w:divBdr>
        <w:top w:val="none" w:sz="0" w:space="0" w:color="auto"/>
        <w:left w:val="none" w:sz="0" w:space="0" w:color="auto"/>
        <w:bottom w:val="none" w:sz="0" w:space="0" w:color="auto"/>
        <w:right w:val="none" w:sz="0" w:space="0" w:color="auto"/>
      </w:divBdr>
    </w:div>
    <w:div w:id="1090858685">
      <w:bodyDiv w:val="1"/>
      <w:marLeft w:val="0"/>
      <w:marRight w:val="0"/>
      <w:marTop w:val="0"/>
      <w:marBottom w:val="0"/>
      <w:divBdr>
        <w:top w:val="none" w:sz="0" w:space="0" w:color="auto"/>
        <w:left w:val="none" w:sz="0" w:space="0" w:color="auto"/>
        <w:bottom w:val="none" w:sz="0" w:space="0" w:color="auto"/>
        <w:right w:val="none" w:sz="0" w:space="0" w:color="auto"/>
      </w:divBdr>
    </w:div>
    <w:div w:id="1091436614">
      <w:bodyDiv w:val="1"/>
      <w:marLeft w:val="0"/>
      <w:marRight w:val="0"/>
      <w:marTop w:val="0"/>
      <w:marBottom w:val="0"/>
      <w:divBdr>
        <w:top w:val="none" w:sz="0" w:space="0" w:color="auto"/>
        <w:left w:val="none" w:sz="0" w:space="0" w:color="auto"/>
        <w:bottom w:val="none" w:sz="0" w:space="0" w:color="auto"/>
        <w:right w:val="none" w:sz="0" w:space="0" w:color="auto"/>
      </w:divBdr>
    </w:div>
    <w:div w:id="1091730999">
      <w:bodyDiv w:val="1"/>
      <w:marLeft w:val="0"/>
      <w:marRight w:val="0"/>
      <w:marTop w:val="0"/>
      <w:marBottom w:val="0"/>
      <w:divBdr>
        <w:top w:val="none" w:sz="0" w:space="0" w:color="auto"/>
        <w:left w:val="none" w:sz="0" w:space="0" w:color="auto"/>
        <w:bottom w:val="none" w:sz="0" w:space="0" w:color="auto"/>
        <w:right w:val="none" w:sz="0" w:space="0" w:color="auto"/>
      </w:divBdr>
    </w:div>
    <w:div w:id="1092894130">
      <w:bodyDiv w:val="1"/>
      <w:marLeft w:val="0"/>
      <w:marRight w:val="0"/>
      <w:marTop w:val="0"/>
      <w:marBottom w:val="0"/>
      <w:divBdr>
        <w:top w:val="none" w:sz="0" w:space="0" w:color="auto"/>
        <w:left w:val="none" w:sz="0" w:space="0" w:color="auto"/>
        <w:bottom w:val="none" w:sz="0" w:space="0" w:color="auto"/>
        <w:right w:val="none" w:sz="0" w:space="0" w:color="auto"/>
      </w:divBdr>
    </w:div>
    <w:div w:id="1093015650">
      <w:bodyDiv w:val="1"/>
      <w:marLeft w:val="0"/>
      <w:marRight w:val="0"/>
      <w:marTop w:val="0"/>
      <w:marBottom w:val="0"/>
      <w:divBdr>
        <w:top w:val="none" w:sz="0" w:space="0" w:color="auto"/>
        <w:left w:val="none" w:sz="0" w:space="0" w:color="auto"/>
        <w:bottom w:val="none" w:sz="0" w:space="0" w:color="auto"/>
        <w:right w:val="none" w:sz="0" w:space="0" w:color="auto"/>
      </w:divBdr>
    </w:div>
    <w:div w:id="1093353731">
      <w:bodyDiv w:val="1"/>
      <w:marLeft w:val="0"/>
      <w:marRight w:val="0"/>
      <w:marTop w:val="0"/>
      <w:marBottom w:val="0"/>
      <w:divBdr>
        <w:top w:val="none" w:sz="0" w:space="0" w:color="auto"/>
        <w:left w:val="none" w:sz="0" w:space="0" w:color="auto"/>
        <w:bottom w:val="none" w:sz="0" w:space="0" w:color="auto"/>
        <w:right w:val="none" w:sz="0" w:space="0" w:color="auto"/>
      </w:divBdr>
    </w:div>
    <w:div w:id="1093361835">
      <w:bodyDiv w:val="1"/>
      <w:marLeft w:val="0"/>
      <w:marRight w:val="0"/>
      <w:marTop w:val="0"/>
      <w:marBottom w:val="0"/>
      <w:divBdr>
        <w:top w:val="none" w:sz="0" w:space="0" w:color="auto"/>
        <w:left w:val="none" w:sz="0" w:space="0" w:color="auto"/>
        <w:bottom w:val="none" w:sz="0" w:space="0" w:color="auto"/>
        <w:right w:val="none" w:sz="0" w:space="0" w:color="auto"/>
      </w:divBdr>
    </w:div>
    <w:div w:id="1093626234">
      <w:bodyDiv w:val="1"/>
      <w:marLeft w:val="0"/>
      <w:marRight w:val="0"/>
      <w:marTop w:val="0"/>
      <w:marBottom w:val="0"/>
      <w:divBdr>
        <w:top w:val="none" w:sz="0" w:space="0" w:color="auto"/>
        <w:left w:val="none" w:sz="0" w:space="0" w:color="auto"/>
        <w:bottom w:val="none" w:sz="0" w:space="0" w:color="auto"/>
        <w:right w:val="none" w:sz="0" w:space="0" w:color="auto"/>
      </w:divBdr>
    </w:div>
    <w:div w:id="1094478924">
      <w:bodyDiv w:val="1"/>
      <w:marLeft w:val="0"/>
      <w:marRight w:val="0"/>
      <w:marTop w:val="0"/>
      <w:marBottom w:val="0"/>
      <w:divBdr>
        <w:top w:val="none" w:sz="0" w:space="0" w:color="auto"/>
        <w:left w:val="none" w:sz="0" w:space="0" w:color="auto"/>
        <w:bottom w:val="none" w:sz="0" w:space="0" w:color="auto"/>
        <w:right w:val="none" w:sz="0" w:space="0" w:color="auto"/>
      </w:divBdr>
    </w:div>
    <w:div w:id="1094545955">
      <w:bodyDiv w:val="1"/>
      <w:marLeft w:val="0"/>
      <w:marRight w:val="0"/>
      <w:marTop w:val="0"/>
      <w:marBottom w:val="0"/>
      <w:divBdr>
        <w:top w:val="none" w:sz="0" w:space="0" w:color="auto"/>
        <w:left w:val="none" w:sz="0" w:space="0" w:color="auto"/>
        <w:bottom w:val="none" w:sz="0" w:space="0" w:color="auto"/>
        <w:right w:val="none" w:sz="0" w:space="0" w:color="auto"/>
      </w:divBdr>
    </w:div>
    <w:div w:id="1094978288">
      <w:bodyDiv w:val="1"/>
      <w:marLeft w:val="0"/>
      <w:marRight w:val="0"/>
      <w:marTop w:val="0"/>
      <w:marBottom w:val="0"/>
      <w:divBdr>
        <w:top w:val="none" w:sz="0" w:space="0" w:color="auto"/>
        <w:left w:val="none" w:sz="0" w:space="0" w:color="auto"/>
        <w:bottom w:val="none" w:sz="0" w:space="0" w:color="auto"/>
        <w:right w:val="none" w:sz="0" w:space="0" w:color="auto"/>
      </w:divBdr>
    </w:div>
    <w:div w:id="1095977543">
      <w:bodyDiv w:val="1"/>
      <w:marLeft w:val="0"/>
      <w:marRight w:val="0"/>
      <w:marTop w:val="0"/>
      <w:marBottom w:val="0"/>
      <w:divBdr>
        <w:top w:val="none" w:sz="0" w:space="0" w:color="auto"/>
        <w:left w:val="none" w:sz="0" w:space="0" w:color="auto"/>
        <w:bottom w:val="none" w:sz="0" w:space="0" w:color="auto"/>
        <w:right w:val="none" w:sz="0" w:space="0" w:color="auto"/>
      </w:divBdr>
    </w:div>
    <w:div w:id="1096250423">
      <w:bodyDiv w:val="1"/>
      <w:marLeft w:val="0"/>
      <w:marRight w:val="0"/>
      <w:marTop w:val="0"/>
      <w:marBottom w:val="0"/>
      <w:divBdr>
        <w:top w:val="none" w:sz="0" w:space="0" w:color="auto"/>
        <w:left w:val="none" w:sz="0" w:space="0" w:color="auto"/>
        <w:bottom w:val="none" w:sz="0" w:space="0" w:color="auto"/>
        <w:right w:val="none" w:sz="0" w:space="0" w:color="auto"/>
      </w:divBdr>
    </w:div>
    <w:div w:id="1096444026">
      <w:bodyDiv w:val="1"/>
      <w:marLeft w:val="0"/>
      <w:marRight w:val="0"/>
      <w:marTop w:val="0"/>
      <w:marBottom w:val="0"/>
      <w:divBdr>
        <w:top w:val="none" w:sz="0" w:space="0" w:color="auto"/>
        <w:left w:val="none" w:sz="0" w:space="0" w:color="auto"/>
        <w:bottom w:val="none" w:sz="0" w:space="0" w:color="auto"/>
        <w:right w:val="none" w:sz="0" w:space="0" w:color="auto"/>
      </w:divBdr>
    </w:div>
    <w:div w:id="1096558542">
      <w:bodyDiv w:val="1"/>
      <w:marLeft w:val="0"/>
      <w:marRight w:val="0"/>
      <w:marTop w:val="0"/>
      <w:marBottom w:val="0"/>
      <w:divBdr>
        <w:top w:val="none" w:sz="0" w:space="0" w:color="auto"/>
        <w:left w:val="none" w:sz="0" w:space="0" w:color="auto"/>
        <w:bottom w:val="none" w:sz="0" w:space="0" w:color="auto"/>
        <w:right w:val="none" w:sz="0" w:space="0" w:color="auto"/>
      </w:divBdr>
    </w:div>
    <w:div w:id="1097138710">
      <w:bodyDiv w:val="1"/>
      <w:marLeft w:val="0"/>
      <w:marRight w:val="0"/>
      <w:marTop w:val="0"/>
      <w:marBottom w:val="0"/>
      <w:divBdr>
        <w:top w:val="none" w:sz="0" w:space="0" w:color="auto"/>
        <w:left w:val="none" w:sz="0" w:space="0" w:color="auto"/>
        <w:bottom w:val="none" w:sz="0" w:space="0" w:color="auto"/>
        <w:right w:val="none" w:sz="0" w:space="0" w:color="auto"/>
      </w:divBdr>
    </w:div>
    <w:div w:id="1097868421">
      <w:bodyDiv w:val="1"/>
      <w:marLeft w:val="0"/>
      <w:marRight w:val="0"/>
      <w:marTop w:val="0"/>
      <w:marBottom w:val="0"/>
      <w:divBdr>
        <w:top w:val="none" w:sz="0" w:space="0" w:color="auto"/>
        <w:left w:val="none" w:sz="0" w:space="0" w:color="auto"/>
        <w:bottom w:val="none" w:sz="0" w:space="0" w:color="auto"/>
        <w:right w:val="none" w:sz="0" w:space="0" w:color="auto"/>
      </w:divBdr>
    </w:div>
    <w:div w:id="1098983485">
      <w:bodyDiv w:val="1"/>
      <w:marLeft w:val="0"/>
      <w:marRight w:val="0"/>
      <w:marTop w:val="0"/>
      <w:marBottom w:val="0"/>
      <w:divBdr>
        <w:top w:val="none" w:sz="0" w:space="0" w:color="auto"/>
        <w:left w:val="none" w:sz="0" w:space="0" w:color="auto"/>
        <w:bottom w:val="none" w:sz="0" w:space="0" w:color="auto"/>
        <w:right w:val="none" w:sz="0" w:space="0" w:color="auto"/>
      </w:divBdr>
    </w:div>
    <w:div w:id="1099178084">
      <w:bodyDiv w:val="1"/>
      <w:marLeft w:val="0"/>
      <w:marRight w:val="0"/>
      <w:marTop w:val="0"/>
      <w:marBottom w:val="0"/>
      <w:divBdr>
        <w:top w:val="none" w:sz="0" w:space="0" w:color="auto"/>
        <w:left w:val="none" w:sz="0" w:space="0" w:color="auto"/>
        <w:bottom w:val="none" w:sz="0" w:space="0" w:color="auto"/>
        <w:right w:val="none" w:sz="0" w:space="0" w:color="auto"/>
      </w:divBdr>
    </w:div>
    <w:div w:id="1099251277">
      <w:bodyDiv w:val="1"/>
      <w:marLeft w:val="0"/>
      <w:marRight w:val="0"/>
      <w:marTop w:val="0"/>
      <w:marBottom w:val="0"/>
      <w:divBdr>
        <w:top w:val="none" w:sz="0" w:space="0" w:color="auto"/>
        <w:left w:val="none" w:sz="0" w:space="0" w:color="auto"/>
        <w:bottom w:val="none" w:sz="0" w:space="0" w:color="auto"/>
        <w:right w:val="none" w:sz="0" w:space="0" w:color="auto"/>
      </w:divBdr>
    </w:div>
    <w:div w:id="1101023016">
      <w:bodyDiv w:val="1"/>
      <w:marLeft w:val="0"/>
      <w:marRight w:val="0"/>
      <w:marTop w:val="0"/>
      <w:marBottom w:val="0"/>
      <w:divBdr>
        <w:top w:val="none" w:sz="0" w:space="0" w:color="auto"/>
        <w:left w:val="none" w:sz="0" w:space="0" w:color="auto"/>
        <w:bottom w:val="none" w:sz="0" w:space="0" w:color="auto"/>
        <w:right w:val="none" w:sz="0" w:space="0" w:color="auto"/>
      </w:divBdr>
    </w:div>
    <w:div w:id="1102453836">
      <w:bodyDiv w:val="1"/>
      <w:marLeft w:val="0"/>
      <w:marRight w:val="0"/>
      <w:marTop w:val="0"/>
      <w:marBottom w:val="0"/>
      <w:divBdr>
        <w:top w:val="none" w:sz="0" w:space="0" w:color="auto"/>
        <w:left w:val="none" w:sz="0" w:space="0" w:color="auto"/>
        <w:bottom w:val="none" w:sz="0" w:space="0" w:color="auto"/>
        <w:right w:val="none" w:sz="0" w:space="0" w:color="auto"/>
      </w:divBdr>
    </w:div>
    <w:div w:id="1102842689">
      <w:bodyDiv w:val="1"/>
      <w:marLeft w:val="0"/>
      <w:marRight w:val="0"/>
      <w:marTop w:val="0"/>
      <w:marBottom w:val="0"/>
      <w:divBdr>
        <w:top w:val="none" w:sz="0" w:space="0" w:color="auto"/>
        <w:left w:val="none" w:sz="0" w:space="0" w:color="auto"/>
        <w:bottom w:val="none" w:sz="0" w:space="0" w:color="auto"/>
        <w:right w:val="none" w:sz="0" w:space="0" w:color="auto"/>
      </w:divBdr>
    </w:div>
    <w:div w:id="1103186575">
      <w:bodyDiv w:val="1"/>
      <w:marLeft w:val="0"/>
      <w:marRight w:val="0"/>
      <w:marTop w:val="0"/>
      <w:marBottom w:val="0"/>
      <w:divBdr>
        <w:top w:val="none" w:sz="0" w:space="0" w:color="auto"/>
        <w:left w:val="none" w:sz="0" w:space="0" w:color="auto"/>
        <w:bottom w:val="none" w:sz="0" w:space="0" w:color="auto"/>
        <w:right w:val="none" w:sz="0" w:space="0" w:color="auto"/>
      </w:divBdr>
    </w:div>
    <w:div w:id="1103189772">
      <w:bodyDiv w:val="1"/>
      <w:marLeft w:val="0"/>
      <w:marRight w:val="0"/>
      <w:marTop w:val="0"/>
      <w:marBottom w:val="0"/>
      <w:divBdr>
        <w:top w:val="none" w:sz="0" w:space="0" w:color="auto"/>
        <w:left w:val="none" w:sz="0" w:space="0" w:color="auto"/>
        <w:bottom w:val="none" w:sz="0" w:space="0" w:color="auto"/>
        <w:right w:val="none" w:sz="0" w:space="0" w:color="auto"/>
      </w:divBdr>
    </w:div>
    <w:div w:id="1103568728">
      <w:bodyDiv w:val="1"/>
      <w:marLeft w:val="0"/>
      <w:marRight w:val="0"/>
      <w:marTop w:val="0"/>
      <w:marBottom w:val="0"/>
      <w:divBdr>
        <w:top w:val="none" w:sz="0" w:space="0" w:color="auto"/>
        <w:left w:val="none" w:sz="0" w:space="0" w:color="auto"/>
        <w:bottom w:val="none" w:sz="0" w:space="0" w:color="auto"/>
        <w:right w:val="none" w:sz="0" w:space="0" w:color="auto"/>
      </w:divBdr>
    </w:div>
    <w:div w:id="1103958001">
      <w:bodyDiv w:val="1"/>
      <w:marLeft w:val="0"/>
      <w:marRight w:val="0"/>
      <w:marTop w:val="0"/>
      <w:marBottom w:val="0"/>
      <w:divBdr>
        <w:top w:val="none" w:sz="0" w:space="0" w:color="auto"/>
        <w:left w:val="none" w:sz="0" w:space="0" w:color="auto"/>
        <w:bottom w:val="none" w:sz="0" w:space="0" w:color="auto"/>
        <w:right w:val="none" w:sz="0" w:space="0" w:color="auto"/>
      </w:divBdr>
    </w:div>
    <w:div w:id="1103960640">
      <w:bodyDiv w:val="1"/>
      <w:marLeft w:val="0"/>
      <w:marRight w:val="0"/>
      <w:marTop w:val="0"/>
      <w:marBottom w:val="0"/>
      <w:divBdr>
        <w:top w:val="none" w:sz="0" w:space="0" w:color="auto"/>
        <w:left w:val="none" w:sz="0" w:space="0" w:color="auto"/>
        <w:bottom w:val="none" w:sz="0" w:space="0" w:color="auto"/>
        <w:right w:val="none" w:sz="0" w:space="0" w:color="auto"/>
      </w:divBdr>
    </w:div>
    <w:div w:id="1104037885">
      <w:bodyDiv w:val="1"/>
      <w:marLeft w:val="0"/>
      <w:marRight w:val="0"/>
      <w:marTop w:val="0"/>
      <w:marBottom w:val="0"/>
      <w:divBdr>
        <w:top w:val="none" w:sz="0" w:space="0" w:color="auto"/>
        <w:left w:val="none" w:sz="0" w:space="0" w:color="auto"/>
        <w:bottom w:val="none" w:sz="0" w:space="0" w:color="auto"/>
        <w:right w:val="none" w:sz="0" w:space="0" w:color="auto"/>
      </w:divBdr>
    </w:div>
    <w:div w:id="1105080565">
      <w:bodyDiv w:val="1"/>
      <w:marLeft w:val="0"/>
      <w:marRight w:val="0"/>
      <w:marTop w:val="0"/>
      <w:marBottom w:val="0"/>
      <w:divBdr>
        <w:top w:val="none" w:sz="0" w:space="0" w:color="auto"/>
        <w:left w:val="none" w:sz="0" w:space="0" w:color="auto"/>
        <w:bottom w:val="none" w:sz="0" w:space="0" w:color="auto"/>
        <w:right w:val="none" w:sz="0" w:space="0" w:color="auto"/>
      </w:divBdr>
    </w:div>
    <w:div w:id="1105350124">
      <w:bodyDiv w:val="1"/>
      <w:marLeft w:val="0"/>
      <w:marRight w:val="0"/>
      <w:marTop w:val="0"/>
      <w:marBottom w:val="0"/>
      <w:divBdr>
        <w:top w:val="none" w:sz="0" w:space="0" w:color="auto"/>
        <w:left w:val="none" w:sz="0" w:space="0" w:color="auto"/>
        <w:bottom w:val="none" w:sz="0" w:space="0" w:color="auto"/>
        <w:right w:val="none" w:sz="0" w:space="0" w:color="auto"/>
      </w:divBdr>
    </w:div>
    <w:div w:id="1106267826">
      <w:bodyDiv w:val="1"/>
      <w:marLeft w:val="0"/>
      <w:marRight w:val="0"/>
      <w:marTop w:val="0"/>
      <w:marBottom w:val="0"/>
      <w:divBdr>
        <w:top w:val="none" w:sz="0" w:space="0" w:color="auto"/>
        <w:left w:val="none" w:sz="0" w:space="0" w:color="auto"/>
        <w:bottom w:val="none" w:sz="0" w:space="0" w:color="auto"/>
        <w:right w:val="none" w:sz="0" w:space="0" w:color="auto"/>
      </w:divBdr>
    </w:div>
    <w:div w:id="1106461330">
      <w:bodyDiv w:val="1"/>
      <w:marLeft w:val="0"/>
      <w:marRight w:val="0"/>
      <w:marTop w:val="0"/>
      <w:marBottom w:val="0"/>
      <w:divBdr>
        <w:top w:val="none" w:sz="0" w:space="0" w:color="auto"/>
        <w:left w:val="none" w:sz="0" w:space="0" w:color="auto"/>
        <w:bottom w:val="none" w:sz="0" w:space="0" w:color="auto"/>
        <w:right w:val="none" w:sz="0" w:space="0" w:color="auto"/>
      </w:divBdr>
    </w:div>
    <w:div w:id="1106733606">
      <w:bodyDiv w:val="1"/>
      <w:marLeft w:val="0"/>
      <w:marRight w:val="0"/>
      <w:marTop w:val="0"/>
      <w:marBottom w:val="0"/>
      <w:divBdr>
        <w:top w:val="none" w:sz="0" w:space="0" w:color="auto"/>
        <w:left w:val="none" w:sz="0" w:space="0" w:color="auto"/>
        <w:bottom w:val="none" w:sz="0" w:space="0" w:color="auto"/>
        <w:right w:val="none" w:sz="0" w:space="0" w:color="auto"/>
      </w:divBdr>
    </w:div>
    <w:div w:id="1106778067">
      <w:bodyDiv w:val="1"/>
      <w:marLeft w:val="0"/>
      <w:marRight w:val="0"/>
      <w:marTop w:val="0"/>
      <w:marBottom w:val="0"/>
      <w:divBdr>
        <w:top w:val="none" w:sz="0" w:space="0" w:color="auto"/>
        <w:left w:val="none" w:sz="0" w:space="0" w:color="auto"/>
        <w:bottom w:val="none" w:sz="0" w:space="0" w:color="auto"/>
        <w:right w:val="none" w:sz="0" w:space="0" w:color="auto"/>
      </w:divBdr>
    </w:div>
    <w:div w:id="1106802987">
      <w:bodyDiv w:val="1"/>
      <w:marLeft w:val="0"/>
      <w:marRight w:val="0"/>
      <w:marTop w:val="0"/>
      <w:marBottom w:val="0"/>
      <w:divBdr>
        <w:top w:val="none" w:sz="0" w:space="0" w:color="auto"/>
        <w:left w:val="none" w:sz="0" w:space="0" w:color="auto"/>
        <w:bottom w:val="none" w:sz="0" w:space="0" w:color="auto"/>
        <w:right w:val="none" w:sz="0" w:space="0" w:color="auto"/>
      </w:divBdr>
    </w:div>
    <w:div w:id="1107119405">
      <w:bodyDiv w:val="1"/>
      <w:marLeft w:val="0"/>
      <w:marRight w:val="0"/>
      <w:marTop w:val="0"/>
      <w:marBottom w:val="0"/>
      <w:divBdr>
        <w:top w:val="none" w:sz="0" w:space="0" w:color="auto"/>
        <w:left w:val="none" w:sz="0" w:space="0" w:color="auto"/>
        <w:bottom w:val="none" w:sz="0" w:space="0" w:color="auto"/>
        <w:right w:val="none" w:sz="0" w:space="0" w:color="auto"/>
      </w:divBdr>
    </w:div>
    <w:div w:id="1107193409">
      <w:bodyDiv w:val="1"/>
      <w:marLeft w:val="0"/>
      <w:marRight w:val="0"/>
      <w:marTop w:val="0"/>
      <w:marBottom w:val="0"/>
      <w:divBdr>
        <w:top w:val="none" w:sz="0" w:space="0" w:color="auto"/>
        <w:left w:val="none" w:sz="0" w:space="0" w:color="auto"/>
        <w:bottom w:val="none" w:sz="0" w:space="0" w:color="auto"/>
        <w:right w:val="none" w:sz="0" w:space="0" w:color="auto"/>
      </w:divBdr>
    </w:div>
    <w:div w:id="1108232246">
      <w:bodyDiv w:val="1"/>
      <w:marLeft w:val="0"/>
      <w:marRight w:val="0"/>
      <w:marTop w:val="0"/>
      <w:marBottom w:val="0"/>
      <w:divBdr>
        <w:top w:val="none" w:sz="0" w:space="0" w:color="auto"/>
        <w:left w:val="none" w:sz="0" w:space="0" w:color="auto"/>
        <w:bottom w:val="none" w:sz="0" w:space="0" w:color="auto"/>
        <w:right w:val="none" w:sz="0" w:space="0" w:color="auto"/>
      </w:divBdr>
    </w:div>
    <w:div w:id="1108501976">
      <w:bodyDiv w:val="1"/>
      <w:marLeft w:val="0"/>
      <w:marRight w:val="0"/>
      <w:marTop w:val="0"/>
      <w:marBottom w:val="0"/>
      <w:divBdr>
        <w:top w:val="none" w:sz="0" w:space="0" w:color="auto"/>
        <w:left w:val="none" w:sz="0" w:space="0" w:color="auto"/>
        <w:bottom w:val="none" w:sz="0" w:space="0" w:color="auto"/>
        <w:right w:val="none" w:sz="0" w:space="0" w:color="auto"/>
      </w:divBdr>
    </w:div>
    <w:div w:id="1108620379">
      <w:bodyDiv w:val="1"/>
      <w:marLeft w:val="0"/>
      <w:marRight w:val="0"/>
      <w:marTop w:val="0"/>
      <w:marBottom w:val="0"/>
      <w:divBdr>
        <w:top w:val="none" w:sz="0" w:space="0" w:color="auto"/>
        <w:left w:val="none" w:sz="0" w:space="0" w:color="auto"/>
        <w:bottom w:val="none" w:sz="0" w:space="0" w:color="auto"/>
        <w:right w:val="none" w:sz="0" w:space="0" w:color="auto"/>
      </w:divBdr>
    </w:div>
    <w:div w:id="1109200845">
      <w:bodyDiv w:val="1"/>
      <w:marLeft w:val="0"/>
      <w:marRight w:val="0"/>
      <w:marTop w:val="0"/>
      <w:marBottom w:val="0"/>
      <w:divBdr>
        <w:top w:val="none" w:sz="0" w:space="0" w:color="auto"/>
        <w:left w:val="none" w:sz="0" w:space="0" w:color="auto"/>
        <w:bottom w:val="none" w:sz="0" w:space="0" w:color="auto"/>
        <w:right w:val="none" w:sz="0" w:space="0" w:color="auto"/>
      </w:divBdr>
    </w:div>
    <w:div w:id="1111318495">
      <w:bodyDiv w:val="1"/>
      <w:marLeft w:val="0"/>
      <w:marRight w:val="0"/>
      <w:marTop w:val="0"/>
      <w:marBottom w:val="0"/>
      <w:divBdr>
        <w:top w:val="none" w:sz="0" w:space="0" w:color="auto"/>
        <w:left w:val="none" w:sz="0" w:space="0" w:color="auto"/>
        <w:bottom w:val="none" w:sz="0" w:space="0" w:color="auto"/>
        <w:right w:val="none" w:sz="0" w:space="0" w:color="auto"/>
      </w:divBdr>
    </w:div>
    <w:div w:id="1111558652">
      <w:bodyDiv w:val="1"/>
      <w:marLeft w:val="0"/>
      <w:marRight w:val="0"/>
      <w:marTop w:val="0"/>
      <w:marBottom w:val="0"/>
      <w:divBdr>
        <w:top w:val="none" w:sz="0" w:space="0" w:color="auto"/>
        <w:left w:val="none" w:sz="0" w:space="0" w:color="auto"/>
        <w:bottom w:val="none" w:sz="0" w:space="0" w:color="auto"/>
        <w:right w:val="none" w:sz="0" w:space="0" w:color="auto"/>
      </w:divBdr>
    </w:div>
    <w:div w:id="1112015846">
      <w:bodyDiv w:val="1"/>
      <w:marLeft w:val="0"/>
      <w:marRight w:val="0"/>
      <w:marTop w:val="0"/>
      <w:marBottom w:val="0"/>
      <w:divBdr>
        <w:top w:val="none" w:sz="0" w:space="0" w:color="auto"/>
        <w:left w:val="none" w:sz="0" w:space="0" w:color="auto"/>
        <w:bottom w:val="none" w:sz="0" w:space="0" w:color="auto"/>
        <w:right w:val="none" w:sz="0" w:space="0" w:color="auto"/>
      </w:divBdr>
    </w:div>
    <w:div w:id="1112435601">
      <w:bodyDiv w:val="1"/>
      <w:marLeft w:val="0"/>
      <w:marRight w:val="0"/>
      <w:marTop w:val="0"/>
      <w:marBottom w:val="0"/>
      <w:divBdr>
        <w:top w:val="none" w:sz="0" w:space="0" w:color="auto"/>
        <w:left w:val="none" w:sz="0" w:space="0" w:color="auto"/>
        <w:bottom w:val="none" w:sz="0" w:space="0" w:color="auto"/>
        <w:right w:val="none" w:sz="0" w:space="0" w:color="auto"/>
      </w:divBdr>
    </w:div>
    <w:div w:id="1113138223">
      <w:bodyDiv w:val="1"/>
      <w:marLeft w:val="0"/>
      <w:marRight w:val="0"/>
      <w:marTop w:val="0"/>
      <w:marBottom w:val="0"/>
      <w:divBdr>
        <w:top w:val="none" w:sz="0" w:space="0" w:color="auto"/>
        <w:left w:val="none" w:sz="0" w:space="0" w:color="auto"/>
        <w:bottom w:val="none" w:sz="0" w:space="0" w:color="auto"/>
        <w:right w:val="none" w:sz="0" w:space="0" w:color="auto"/>
      </w:divBdr>
    </w:div>
    <w:div w:id="1113280061">
      <w:bodyDiv w:val="1"/>
      <w:marLeft w:val="0"/>
      <w:marRight w:val="0"/>
      <w:marTop w:val="0"/>
      <w:marBottom w:val="0"/>
      <w:divBdr>
        <w:top w:val="none" w:sz="0" w:space="0" w:color="auto"/>
        <w:left w:val="none" w:sz="0" w:space="0" w:color="auto"/>
        <w:bottom w:val="none" w:sz="0" w:space="0" w:color="auto"/>
        <w:right w:val="none" w:sz="0" w:space="0" w:color="auto"/>
      </w:divBdr>
    </w:div>
    <w:div w:id="1113478713">
      <w:bodyDiv w:val="1"/>
      <w:marLeft w:val="0"/>
      <w:marRight w:val="0"/>
      <w:marTop w:val="0"/>
      <w:marBottom w:val="0"/>
      <w:divBdr>
        <w:top w:val="none" w:sz="0" w:space="0" w:color="auto"/>
        <w:left w:val="none" w:sz="0" w:space="0" w:color="auto"/>
        <w:bottom w:val="none" w:sz="0" w:space="0" w:color="auto"/>
        <w:right w:val="none" w:sz="0" w:space="0" w:color="auto"/>
      </w:divBdr>
    </w:div>
    <w:div w:id="1113554738">
      <w:bodyDiv w:val="1"/>
      <w:marLeft w:val="0"/>
      <w:marRight w:val="0"/>
      <w:marTop w:val="0"/>
      <w:marBottom w:val="0"/>
      <w:divBdr>
        <w:top w:val="none" w:sz="0" w:space="0" w:color="auto"/>
        <w:left w:val="none" w:sz="0" w:space="0" w:color="auto"/>
        <w:bottom w:val="none" w:sz="0" w:space="0" w:color="auto"/>
        <w:right w:val="none" w:sz="0" w:space="0" w:color="auto"/>
      </w:divBdr>
    </w:div>
    <w:div w:id="1114400587">
      <w:bodyDiv w:val="1"/>
      <w:marLeft w:val="0"/>
      <w:marRight w:val="0"/>
      <w:marTop w:val="0"/>
      <w:marBottom w:val="0"/>
      <w:divBdr>
        <w:top w:val="none" w:sz="0" w:space="0" w:color="auto"/>
        <w:left w:val="none" w:sz="0" w:space="0" w:color="auto"/>
        <w:bottom w:val="none" w:sz="0" w:space="0" w:color="auto"/>
        <w:right w:val="none" w:sz="0" w:space="0" w:color="auto"/>
      </w:divBdr>
    </w:div>
    <w:div w:id="1114522908">
      <w:bodyDiv w:val="1"/>
      <w:marLeft w:val="0"/>
      <w:marRight w:val="0"/>
      <w:marTop w:val="0"/>
      <w:marBottom w:val="0"/>
      <w:divBdr>
        <w:top w:val="none" w:sz="0" w:space="0" w:color="auto"/>
        <w:left w:val="none" w:sz="0" w:space="0" w:color="auto"/>
        <w:bottom w:val="none" w:sz="0" w:space="0" w:color="auto"/>
        <w:right w:val="none" w:sz="0" w:space="0" w:color="auto"/>
      </w:divBdr>
    </w:div>
    <w:div w:id="1116095128">
      <w:bodyDiv w:val="1"/>
      <w:marLeft w:val="0"/>
      <w:marRight w:val="0"/>
      <w:marTop w:val="0"/>
      <w:marBottom w:val="0"/>
      <w:divBdr>
        <w:top w:val="none" w:sz="0" w:space="0" w:color="auto"/>
        <w:left w:val="none" w:sz="0" w:space="0" w:color="auto"/>
        <w:bottom w:val="none" w:sz="0" w:space="0" w:color="auto"/>
        <w:right w:val="none" w:sz="0" w:space="0" w:color="auto"/>
      </w:divBdr>
    </w:div>
    <w:div w:id="1116560108">
      <w:bodyDiv w:val="1"/>
      <w:marLeft w:val="0"/>
      <w:marRight w:val="0"/>
      <w:marTop w:val="0"/>
      <w:marBottom w:val="0"/>
      <w:divBdr>
        <w:top w:val="none" w:sz="0" w:space="0" w:color="auto"/>
        <w:left w:val="none" w:sz="0" w:space="0" w:color="auto"/>
        <w:bottom w:val="none" w:sz="0" w:space="0" w:color="auto"/>
        <w:right w:val="none" w:sz="0" w:space="0" w:color="auto"/>
      </w:divBdr>
    </w:div>
    <w:div w:id="1116679276">
      <w:bodyDiv w:val="1"/>
      <w:marLeft w:val="0"/>
      <w:marRight w:val="0"/>
      <w:marTop w:val="0"/>
      <w:marBottom w:val="0"/>
      <w:divBdr>
        <w:top w:val="none" w:sz="0" w:space="0" w:color="auto"/>
        <w:left w:val="none" w:sz="0" w:space="0" w:color="auto"/>
        <w:bottom w:val="none" w:sz="0" w:space="0" w:color="auto"/>
        <w:right w:val="none" w:sz="0" w:space="0" w:color="auto"/>
      </w:divBdr>
    </w:div>
    <w:div w:id="1116826471">
      <w:bodyDiv w:val="1"/>
      <w:marLeft w:val="0"/>
      <w:marRight w:val="0"/>
      <w:marTop w:val="0"/>
      <w:marBottom w:val="0"/>
      <w:divBdr>
        <w:top w:val="none" w:sz="0" w:space="0" w:color="auto"/>
        <w:left w:val="none" w:sz="0" w:space="0" w:color="auto"/>
        <w:bottom w:val="none" w:sz="0" w:space="0" w:color="auto"/>
        <w:right w:val="none" w:sz="0" w:space="0" w:color="auto"/>
      </w:divBdr>
    </w:div>
    <w:div w:id="1117332154">
      <w:bodyDiv w:val="1"/>
      <w:marLeft w:val="0"/>
      <w:marRight w:val="0"/>
      <w:marTop w:val="0"/>
      <w:marBottom w:val="0"/>
      <w:divBdr>
        <w:top w:val="none" w:sz="0" w:space="0" w:color="auto"/>
        <w:left w:val="none" w:sz="0" w:space="0" w:color="auto"/>
        <w:bottom w:val="none" w:sz="0" w:space="0" w:color="auto"/>
        <w:right w:val="none" w:sz="0" w:space="0" w:color="auto"/>
      </w:divBdr>
    </w:div>
    <w:div w:id="1117918125">
      <w:bodyDiv w:val="1"/>
      <w:marLeft w:val="0"/>
      <w:marRight w:val="0"/>
      <w:marTop w:val="0"/>
      <w:marBottom w:val="0"/>
      <w:divBdr>
        <w:top w:val="none" w:sz="0" w:space="0" w:color="auto"/>
        <w:left w:val="none" w:sz="0" w:space="0" w:color="auto"/>
        <w:bottom w:val="none" w:sz="0" w:space="0" w:color="auto"/>
        <w:right w:val="none" w:sz="0" w:space="0" w:color="auto"/>
      </w:divBdr>
    </w:div>
    <w:div w:id="1118526437">
      <w:bodyDiv w:val="1"/>
      <w:marLeft w:val="0"/>
      <w:marRight w:val="0"/>
      <w:marTop w:val="0"/>
      <w:marBottom w:val="0"/>
      <w:divBdr>
        <w:top w:val="none" w:sz="0" w:space="0" w:color="auto"/>
        <w:left w:val="none" w:sz="0" w:space="0" w:color="auto"/>
        <w:bottom w:val="none" w:sz="0" w:space="0" w:color="auto"/>
        <w:right w:val="none" w:sz="0" w:space="0" w:color="auto"/>
      </w:divBdr>
    </w:div>
    <w:div w:id="1118569803">
      <w:bodyDiv w:val="1"/>
      <w:marLeft w:val="0"/>
      <w:marRight w:val="0"/>
      <w:marTop w:val="0"/>
      <w:marBottom w:val="0"/>
      <w:divBdr>
        <w:top w:val="none" w:sz="0" w:space="0" w:color="auto"/>
        <w:left w:val="none" w:sz="0" w:space="0" w:color="auto"/>
        <w:bottom w:val="none" w:sz="0" w:space="0" w:color="auto"/>
        <w:right w:val="none" w:sz="0" w:space="0" w:color="auto"/>
      </w:divBdr>
    </w:div>
    <w:div w:id="1118912833">
      <w:bodyDiv w:val="1"/>
      <w:marLeft w:val="0"/>
      <w:marRight w:val="0"/>
      <w:marTop w:val="0"/>
      <w:marBottom w:val="0"/>
      <w:divBdr>
        <w:top w:val="none" w:sz="0" w:space="0" w:color="auto"/>
        <w:left w:val="none" w:sz="0" w:space="0" w:color="auto"/>
        <w:bottom w:val="none" w:sz="0" w:space="0" w:color="auto"/>
        <w:right w:val="none" w:sz="0" w:space="0" w:color="auto"/>
      </w:divBdr>
    </w:div>
    <w:div w:id="1118917986">
      <w:bodyDiv w:val="1"/>
      <w:marLeft w:val="0"/>
      <w:marRight w:val="0"/>
      <w:marTop w:val="0"/>
      <w:marBottom w:val="0"/>
      <w:divBdr>
        <w:top w:val="none" w:sz="0" w:space="0" w:color="auto"/>
        <w:left w:val="none" w:sz="0" w:space="0" w:color="auto"/>
        <w:bottom w:val="none" w:sz="0" w:space="0" w:color="auto"/>
        <w:right w:val="none" w:sz="0" w:space="0" w:color="auto"/>
      </w:divBdr>
    </w:div>
    <w:div w:id="1119299785">
      <w:bodyDiv w:val="1"/>
      <w:marLeft w:val="0"/>
      <w:marRight w:val="0"/>
      <w:marTop w:val="0"/>
      <w:marBottom w:val="0"/>
      <w:divBdr>
        <w:top w:val="none" w:sz="0" w:space="0" w:color="auto"/>
        <w:left w:val="none" w:sz="0" w:space="0" w:color="auto"/>
        <w:bottom w:val="none" w:sz="0" w:space="0" w:color="auto"/>
        <w:right w:val="none" w:sz="0" w:space="0" w:color="auto"/>
      </w:divBdr>
    </w:div>
    <w:div w:id="1119301449">
      <w:bodyDiv w:val="1"/>
      <w:marLeft w:val="0"/>
      <w:marRight w:val="0"/>
      <w:marTop w:val="0"/>
      <w:marBottom w:val="0"/>
      <w:divBdr>
        <w:top w:val="none" w:sz="0" w:space="0" w:color="auto"/>
        <w:left w:val="none" w:sz="0" w:space="0" w:color="auto"/>
        <w:bottom w:val="none" w:sz="0" w:space="0" w:color="auto"/>
        <w:right w:val="none" w:sz="0" w:space="0" w:color="auto"/>
      </w:divBdr>
    </w:div>
    <w:div w:id="1119644570">
      <w:bodyDiv w:val="1"/>
      <w:marLeft w:val="0"/>
      <w:marRight w:val="0"/>
      <w:marTop w:val="0"/>
      <w:marBottom w:val="0"/>
      <w:divBdr>
        <w:top w:val="none" w:sz="0" w:space="0" w:color="auto"/>
        <w:left w:val="none" w:sz="0" w:space="0" w:color="auto"/>
        <w:bottom w:val="none" w:sz="0" w:space="0" w:color="auto"/>
        <w:right w:val="none" w:sz="0" w:space="0" w:color="auto"/>
      </w:divBdr>
    </w:div>
    <w:div w:id="1119646393">
      <w:bodyDiv w:val="1"/>
      <w:marLeft w:val="0"/>
      <w:marRight w:val="0"/>
      <w:marTop w:val="0"/>
      <w:marBottom w:val="0"/>
      <w:divBdr>
        <w:top w:val="none" w:sz="0" w:space="0" w:color="auto"/>
        <w:left w:val="none" w:sz="0" w:space="0" w:color="auto"/>
        <w:bottom w:val="none" w:sz="0" w:space="0" w:color="auto"/>
        <w:right w:val="none" w:sz="0" w:space="0" w:color="auto"/>
      </w:divBdr>
    </w:div>
    <w:div w:id="1120756150">
      <w:bodyDiv w:val="1"/>
      <w:marLeft w:val="0"/>
      <w:marRight w:val="0"/>
      <w:marTop w:val="0"/>
      <w:marBottom w:val="0"/>
      <w:divBdr>
        <w:top w:val="none" w:sz="0" w:space="0" w:color="auto"/>
        <w:left w:val="none" w:sz="0" w:space="0" w:color="auto"/>
        <w:bottom w:val="none" w:sz="0" w:space="0" w:color="auto"/>
        <w:right w:val="none" w:sz="0" w:space="0" w:color="auto"/>
      </w:divBdr>
    </w:div>
    <w:div w:id="1120803463">
      <w:bodyDiv w:val="1"/>
      <w:marLeft w:val="0"/>
      <w:marRight w:val="0"/>
      <w:marTop w:val="0"/>
      <w:marBottom w:val="0"/>
      <w:divBdr>
        <w:top w:val="none" w:sz="0" w:space="0" w:color="auto"/>
        <w:left w:val="none" w:sz="0" w:space="0" w:color="auto"/>
        <w:bottom w:val="none" w:sz="0" w:space="0" w:color="auto"/>
        <w:right w:val="none" w:sz="0" w:space="0" w:color="auto"/>
      </w:divBdr>
    </w:div>
    <w:div w:id="1120998224">
      <w:bodyDiv w:val="1"/>
      <w:marLeft w:val="0"/>
      <w:marRight w:val="0"/>
      <w:marTop w:val="0"/>
      <w:marBottom w:val="0"/>
      <w:divBdr>
        <w:top w:val="none" w:sz="0" w:space="0" w:color="auto"/>
        <w:left w:val="none" w:sz="0" w:space="0" w:color="auto"/>
        <w:bottom w:val="none" w:sz="0" w:space="0" w:color="auto"/>
        <w:right w:val="none" w:sz="0" w:space="0" w:color="auto"/>
      </w:divBdr>
    </w:div>
    <w:div w:id="1121414035">
      <w:bodyDiv w:val="1"/>
      <w:marLeft w:val="0"/>
      <w:marRight w:val="0"/>
      <w:marTop w:val="0"/>
      <w:marBottom w:val="0"/>
      <w:divBdr>
        <w:top w:val="none" w:sz="0" w:space="0" w:color="auto"/>
        <w:left w:val="none" w:sz="0" w:space="0" w:color="auto"/>
        <w:bottom w:val="none" w:sz="0" w:space="0" w:color="auto"/>
        <w:right w:val="none" w:sz="0" w:space="0" w:color="auto"/>
      </w:divBdr>
    </w:div>
    <w:div w:id="1121918630">
      <w:bodyDiv w:val="1"/>
      <w:marLeft w:val="0"/>
      <w:marRight w:val="0"/>
      <w:marTop w:val="0"/>
      <w:marBottom w:val="0"/>
      <w:divBdr>
        <w:top w:val="none" w:sz="0" w:space="0" w:color="auto"/>
        <w:left w:val="none" w:sz="0" w:space="0" w:color="auto"/>
        <w:bottom w:val="none" w:sz="0" w:space="0" w:color="auto"/>
        <w:right w:val="none" w:sz="0" w:space="0" w:color="auto"/>
      </w:divBdr>
    </w:div>
    <w:div w:id="1122380977">
      <w:bodyDiv w:val="1"/>
      <w:marLeft w:val="0"/>
      <w:marRight w:val="0"/>
      <w:marTop w:val="0"/>
      <w:marBottom w:val="0"/>
      <w:divBdr>
        <w:top w:val="none" w:sz="0" w:space="0" w:color="auto"/>
        <w:left w:val="none" w:sz="0" w:space="0" w:color="auto"/>
        <w:bottom w:val="none" w:sz="0" w:space="0" w:color="auto"/>
        <w:right w:val="none" w:sz="0" w:space="0" w:color="auto"/>
      </w:divBdr>
    </w:div>
    <w:div w:id="1122386302">
      <w:bodyDiv w:val="1"/>
      <w:marLeft w:val="0"/>
      <w:marRight w:val="0"/>
      <w:marTop w:val="0"/>
      <w:marBottom w:val="0"/>
      <w:divBdr>
        <w:top w:val="none" w:sz="0" w:space="0" w:color="auto"/>
        <w:left w:val="none" w:sz="0" w:space="0" w:color="auto"/>
        <w:bottom w:val="none" w:sz="0" w:space="0" w:color="auto"/>
        <w:right w:val="none" w:sz="0" w:space="0" w:color="auto"/>
      </w:divBdr>
    </w:div>
    <w:div w:id="1123384196">
      <w:bodyDiv w:val="1"/>
      <w:marLeft w:val="0"/>
      <w:marRight w:val="0"/>
      <w:marTop w:val="0"/>
      <w:marBottom w:val="0"/>
      <w:divBdr>
        <w:top w:val="none" w:sz="0" w:space="0" w:color="auto"/>
        <w:left w:val="none" w:sz="0" w:space="0" w:color="auto"/>
        <w:bottom w:val="none" w:sz="0" w:space="0" w:color="auto"/>
        <w:right w:val="none" w:sz="0" w:space="0" w:color="auto"/>
      </w:divBdr>
    </w:div>
    <w:div w:id="1123688483">
      <w:bodyDiv w:val="1"/>
      <w:marLeft w:val="0"/>
      <w:marRight w:val="0"/>
      <w:marTop w:val="0"/>
      <w:marBottom w:val="0"/>
      <w:divBdr>
        <w:top w:val="none" w:sz="0" w:space="0" w:color="auto"/>
        <w:left w:val="none" w:sz="0" w:space="0" w:color="auto"/>
        <w:bottom w:val="none" w:sz="0" w:space="0" w:color="auto"/>
        <w:right w:val="none" w:sz="0" w:space="0" w:color="auto"/>
      </w:divBdr>
    </w:div>
    <w:div w:id="1123964615">
      <w:bodyDiv w:val="1"/>
      <w:marLeft w:val="0"/>
      <w:marRight w:val="0"/>
      <w:marTop w:val="0"/>
      <w:marBottom w:val="0"/>
      <w:divBdr>
        <w:top w:val="none" w:sz="0" w:space="0" w:color="auto"/>
        <w:left w:val="none" w:sz="0" w:space="0" w:color="auto"/>
        <w:bottom w:val="none" w:sz="0" w:space="0" w:color="auto"/>
        <w:right w:val="none" w:sz="0" w:space="0" w:color="auto"/>
      </w:divBdr>
    </w:div>
    <w:div w:id="1124693418">
      <w:bodyDiv w:val="1"/>
      <w:marLeft w:val="0"/>
      <w:marRight w:val="0"/>
      <w:marTop w:val="0"/>
      <w:marBottom w:val="0"/>
      <w:divBdr>
        <w:top w:val="none" w:sz="0" w:space="0" w:color="auto"/>
        <w:left w:val="none" w:sz="0" w:space="0" w:color="auto"/>
        <w:bottom w:val="none" w:sz="0" w:space="0" w:color="auto"/>
        <w:right w:val="none" w:sz="0" w:space="0" w:color="auto"/>
      </w:divBdr>
    </w:div>
    <w:div w:id="1125927648">
      <w:bodyDiv w:val="1"/>
      <w:marLeft w:val="0"/>
      <w:marRight w:val="0"/>
      <w:marTop w:val="0"/>
      <w:marBottom w:val="0"/>
      <w:divBdr>
        <w:top w:val="none" w:sz="0" w:space="0" w:color="auto"/>
        <w:left w:val="none" w:sz="0" w:space="0" w:color="auto"/>
        <w:bottom w:val="none" w:sz="0" w:space="0" w:color="auto"/>
        <w:right w:val="none" w:sz="0" w:space="0" w:color="auto"/>
      </w:divBdr>
    </w:div>
    <w:div w:id="1125931966">
      <w:bodyDiv w:val="1"/>
      <w:marLeft w:val="0"/>
      <w:marRight w:val="0"/>
      <w:marTop w:val="0"/>
      <w:marBottom w:val="0"/>
      <w:divBdr>
        <w:top w:val="none" w:sz="0" w:space="0" w:color="auto"/>
        <w:left w:val="none" w:sz="0" w:space="0" w:color="auto"/>
        <w:bottom w:val="none" w:sz="0" w:space="0" w:color="auto"/>
        <w:right w:val="none" w:sz="0" w:space="0" w:color="auto"/>
      </w:divBdr>
    </w:div>
    <w:div w:id="1126314998">
      <w:bodyDiv w:val="1"/>
      <w:marLeft w:val="0"/>
      <w:marRight w:val="0"/>
      <w:marTop w:val="0"/>
      <w:marBottom w:val="0"/>
      <w:divBdr>
        <w:top w:val="none" w:sz="0" w:space="0" w:color="auto"/>
        <w:left w:val="none" w:sz="0" w:space="0" w:color="auto"/>
        <w:bottom w:val="none" w:sz="0" w:space="0" w:color="auto"/>
        <w:right w:val="none" w:sz="0" w:space="0" w:color="auto"/>
      </w:divBdr>
    </w:div>
    <w:div w:id="1126775288">
      <w:bodyDiv w:val="1"/>
      <w:marLeft w:val="0"/>
      <w:marRight w:val="0"/>
      <w:marTop w:val="0"/>
      <w:marBottom w:val="0"/>
      <w:divBdr>
        <w:top w:val="none" w:sz="0" w:space="0" w:color="auto"/>
        <w:left w:val="none" w:sz="0" w:space="0" w:color="auto"/>
        <w:bottom w:val="none" w:sz="0" w:space="0" w:color="auto"/>
        <w:right w:val="none" w:sz="0" w:space="0" w:color="auto"/>
      </w:divBdr>
    </w:div>
    <w:div w:id="1127088789">
      <w:bodyDiv w:val="1"/>
      <w:marLeft w:val="0"/>
      <w:marRight w:val="0"/>
      <w:marTop w:val="0"/>
      <w:marBottom w:val="0"/>
      <w:divBdr>
        <w:top w:val="none" w:sz="0" w:space="0" w:color="auto"/>
        <w:left w:val="none" w:sz="0" w:space="0" w:color="auto"/>
        <w:bottom w:val="none" w:sz="0" w:space="0" w:color="auto"/>
        <w:right w:val="none" w:sz="0" w:space="0" w:color="auto"/>
      </w:divBdr>
    </w:div>
    <w:div w:id="1127966470">
      <w:bodyDiv w:val="1"/>
      <w:marLeft w:val="0"/>
      <w:marRight w:val="0"/>
      <w:marTop w:val="0"/>
      <w:marBottom w:val="0"/>
      <w:divBdr>
        <w:top w:val="none" w:sz="0" w:space="0" w:color="auto"/>
        <w:left w:val="none" w:sz="0" w:space="0" w:color="auto"/>
        <w:bottom w:val="none" w:sz="0" w:space="0" w:color="auto"/>
        <w:right w:val="none" w:sz="0" w:space="0" w:color="auto"/>
      </w:divBdr>
    </w:div>
    <w:div w:id="1129086970">
      <w:bodyDiv w:val="1"/>
      <w:marLeft w:val="0"/>
      <w:marRight w:val="0"/>
      <w:marTop w:val="0"/>
      <w:marBottom w:val="0"/>
      <w:divBdr>
        <w:top w:val="none" w:sz="0" w:space="0" w:color="auto"/>
        <w:left w:val="none" w:sz="0" w:space="0" w:color="auto"/>
        <w:bottom w:val="none" w:sz="0" w:space="0" w:color="auto"/>
        <w:right w:val="none" w:sz="0" w:space="0" w:color="auto"/>
      </w:divBdr>
    </w:div>
    <w:div w:id="1129543873">
      <w:bodyDiv w:val="1"/>
      <w:marLeft w:val="0"/>
      <w:marRight w:val="0"/>
      <w:marTop w:val="0"/>
      <w:marBottom w:val="0"/>
      <w:divBdr>
        <w:top w:val="none" w:sz="0" w:space="0" w:color="auto"/>
        <w:left w:val="none" w:sz="0" w:space="0" w:color="auto"/>
        <w:bottom w:val="none" w:sz="0" w:space="0" w:color="auto"/>
        <w:right w:val="none" w:sz="0" w:space="0" w:color="auto"/>
      </w:divBdr>
    </w:div>
    <w:div w:id="1129779915">
      <w:bodyDiv w:val="1"/>
      <w:marLeft w:val="0"/>
      <w:marRight w:val="0"/>
      <w:marTop w:val="0"/>
      <w:marBottom w:val="0"/>
      <w:divBdr>
        <w:top w:val="none" w:sz="0" w:space="0" w:color="auto"/>
        <w:left w:val="none" w:sz="0" w:space="0" w:color="auto"/>
        <w:bottom w:val="none" w:sz="0" w:space="0" w:color="auto"/>
        <w:right w:val="none" w:sz="0" w:space="0" w:color="auto"/>
      </w:divBdr>
    </w:div>
    <w:div w:id="1129863771">
      <w:bodyDiv w:val="1"/>
      <w:marLeft w:val="0"/>
      <w:marRight w:val="0"/>
      <w:marTop w:val="0"/>
      <w:marBottom w:val="0"/>
      <w:divBdr>
        <w:top w:val="none" w:sz="0" w:space="0" w:color="auto"/>
        <w:left w:val="none" w:sz="0" w:space="0" w:color="auto"/>
        <w:bottom w:val="none" w:sz="0" w:space="0" w:color="auto"/>
        <w:right w:val="none" w:sz="0" w:space="0" w:color="auto"/>
      </w:divBdr>
    </w:div>
    <w:div w:id="1130125548">
      <w:bodyDiv w:val="1"/>
      <w:marLeft w:val="0"/>
      <w:marRight w:val="0"/>
      <w:marTop w:val="0"/>
      <w:marBottom w:val="0"/>
      <w:divBdr>
        <w:top w:val="none" w:sz="0" w:space="0" w:color="auto"/>
        <w:left w:val="none" w:sz="0" w:space="0" w:color="auto"/>
        <w:bottom w:val="none" w:sz="0" w:space="0" w:color="auto"/>
        <w:right w:val="none" w:sz="0" w:space="0" w:color="auto"/>
      </w:divBdr>
    </w:div>
    <w:div w:id="1131247683">
      <w:bodyDiv w:val="1"/>
      <w:marLeft w:val="0"/>
      <w:marRight w:val="0"/>
      <w:marTop w:val="0"/>
      <w:marBottom w:val="0"/>
      <w:divBdr>
        <w:top w:val="none" w:sz="0" w:space="0" w:color="auto"/>
        <w:left w:val="none" w:sz="0" w:space="0" w:color="auto"/>
        <w:bottom w:val="none" w:sz="0" w:space="0" w:color="auto"/>
        <w:right w:val="none" w:sz="0" w:space="0" w:color="auto"/>
      </w:divBdr>
    </w:div>
    <w:div w:id="1131749310">
      <w:bodyDiv w:val="1"/>
      <w:marLeft w:val="0"/>
      <w:marRight w:val="0"/>
      <w:marTop w:val="0"/>
      <w:marBottom w:val="0"/>
      <w:divBdr>
        <w:top w:val="none" w:sz="0" w:space="0" w:color="auto"/>
        <w:left w:val="none" w:sz="0" w:space="0" w:color="auto"/>
        <w:bottom w:val="none" w:sz="0" w:space="0" w:color="auto"/>
        <w:right w:val="none" w:sz="0" w:space="0" w:color="auto"/>
      </w:divBdr>
    </w:div>
    <w:div w:id="1132286012">
      <w:bodyDiv w:val="1"/>
      <w:marLeft w:val="0"/>
      <w:marRight w:val="0"/>
      <w:marTop w:val="0"/>
      <w:marBottom w:val="0"/>
      <w:divBdr>
        <w:top w:val="none" w:sz="0" w:space="0" w:color="auto"/>
        <w:left w:val="none" w:sz="0" w:space="0" w:color="auto"/>
        <w:bottom w:val="none" w:sz="0" w:space="0" w:color="auto"/>
        <w:right w:val="none" w:sz="0" w:space="0" w:color="auto"/>
      </w:divBdr>
    </w:div>
    <w:div w:id="1132677559">
      <w:bodyDiv w:val="1"/>
      <w:marLeft w:val="0"/>
      <w:marRight w:val="0"/>
      <w:marTop w:val="0"/>
      <w:marBottom w:val="0"/>
      <w:divBdr>
        <w:top w:val="none" w:sz="0" w:space="0" w:color="auto"/>
        <w:left w:val="none" w:sz="0" w:space="0" w:color="auto"/>
        <w:bottom w:val="none" w:sz="0" w:space="0" w:color="auto"/>
        <w:right w:val="none" w:sz="0" w:space="0" w:color="auto"/>
      </w:divBdr>
    </w:div>
    <w:div w:id="1133870923">
      <w:bodyDiv w:val="1"/>
      <w:marLeft w:val="0"/>
      <w:marRight w:val="0"/>
      <w:marTop w:val="0"/>
      <w:marBottom w:val="0"/>
      <w:divBdr>
        <w:top w:val="none" w:sz="0" w:space="0" w:color="auto"/>
        <w:left w:val="none" w:sz="0" w:space="0" w:color="auto"/>
        <w:bottom w:val="none" w:sz="0" w:space="0" w:color="auto"/>
        <w:right w:val="none" w:sz="0" w:space="0" w:color="auto"/>
      </w:divBdr>
    </w:div>
    <w:div w:id="1134298158">
      <w:bodyDiv w:val="1"/>
      <w:marLeft w:val="0"/>
      <w:marRight w:val="0"/>
      <w:marTop w:val="0"/>
      <w:marBottom w:val="0"/>
      <w:divBdr>
        <w:top w:val="none" w:sz="0" w:space="0" w:color="auto"/>
        <w:left w:val="none" w:sz="0" w:space="0" w:color="auto"/>
        <w:bottom w:val="none" w:sz="0" w:space="0" w:color="auto"/>
        <w:right w:val="none" w:sz="0" w:space="0" w:color="auto"/>
      </w:divBdr>
    </w:div>
    <w:div w:id="1134366294">
      <w:bodyDiv w:val="1"/>
      <w:marLeft w:val="0"/>
      <w:marRight w:val="0"/>
      <w:marTop w:val="0"/>
      <w:marBottom w:val="0"/>
      <w:divBdr>
        <w:top w:val="none" w:sz="0" w:space="0" w:color="auto"/>
        <w:left w:val="none" w:sz="0" w:space="0" w:color="auto"/>
        <w:bottom w:val="none" w:sz="0" w:space="0" w:color="auto"/>
        <w:right w:val="none" w:sz="0" w:space="0" w:color="auto"/>
      </w:divBdr>
    </w:div>
    <w:div w:id="1134786177">
      <w:bodyDiv w:val="1"/>
      <w:marLeft w:val="0"/>
      <w:marRight w:val="0"/>
      <w:marTop w:val="0"/>
      <w:marBottom w:val="0"/>
      <w:divBdr>
        <w:top w:val="none" w:sz="0" w:space="0" w:color="auto"/>
        <w:left w:val="none" w:sz="0" w:space="0" w:color="auto"/>
        <w:bottom w:val="none" w:sz="0" w:space="0" w:color="auto"/>
        <w:right w:val="none" w:sz="0" w:space="0" w:color="auto"/>
      </w:divBdr>
    </w:div>
    <w:div w:id="1135416052">
      <w:bodyDiv w:val="1"/>
      <w:marLeft w:val="0"/>
      <w:marRight w:val="0"/>
      <w:marTop w:val="0"/>
      <w:marBottom w:val="0"/>
      <w:divBdr>
        <w:top w:val="none" w:sz="0" w:space="0" w:color="auto"/>
        <w:left w:val="none" w:sz="0" w:space="0" w:color="auto"/>
        <w:bottom w:val="none" w:sz="0" w:space="0" w:color="auto"/>
        <w:right w:val="none" w:sz="0" w:space="0" w:color="auto"/>
      </w:divBdr>
    </w:div>
    <w:div w:id="1135490567">
      <w:bodyDiv w:val="1"/>
      <w:marLeft w:val="0"/>
      <w:marRight w:val="0"/>
      <w:marTop w:val="0"/>
      <w:marBottom w:val="0"/>
      <w:divBdr>
        <w:top w:val="none" w:sz="0" w:space="0" w:color="auto"/>
        <w:left w:val="none" w:sz="0" w:space="0" w:color="auto"/>
        <w:bottom w:val="none" w:sz="0" w:space="0" w:color="auto"/>
        <w:right w:val="none" w:sz="0" w:space="0" w:color="auto"/>
      </w:divBdr>
    </w:div>
    <w:div w:id="1135759695">
      <w:bodyDiv w:val="1"/>
      <w:marLeft w:val="0"/>
      <w:marRight w:val="0"/>
      <w:marTop w:val="0"/>
      <w:marBottom w:val="0"/>
      <w:divBdr>
        <w:top w:val="none" w:sz="0" w:space="0" w:color="auto"/>
        <w:left w:val="none" w:sz="0" w:space="0" w:color="auto"/>
        <w:bottom w:val="none" w:sz="0" w:space="0" w:color="auto"/>
        <w:right w:val="none" w:sz="0" w:space="0" w:color="auto"/>
      </w:divBdr>
    </w:div>
    <w:div w:id="1135875840">
      <w:bodyDiv w:val="1"/>
      <w:marLeft w:val="0"/>
      <w:marRight w:val="0"/>
      <w:marTop w:val="0"/>
      <w:marBottom w:val="0"/>
      <w:divBdr>
        <w:top w:val="none" w:sz="0" w:space="0" w:color="auto"/>
        <w:left w:val="none" w:sz="0" w:space="0" w:color="auto"/>
        <w:bottom w:val="none" w:sz="0" w:space="0" w:color="auto"/>
        <w:right w:val="none" w:sz="0" w:space="0" w:color="auto"/>
      </w:divBdr>
    </w:div>
    <w:div w:id="1136217722">
      <w:bodyDiv w:val="1"/>
      <w:marLeft w:val="0"/>
      <w:marRight w:val="0"/>
      <w:marTop w:val="0"/>
      <w:marBottom w:val="0"/>
      <w:divBdr>
        <w:top w:val="none" w:sz="0" w:space="0" w:color="auto"/>
        <w:left w:val="none" w:sz="0" w:space="0" w:color="auto"/>
        <w:bottom w:val="none" w:sz="0" w:space="0" w:color="auto"/>
        <w:right w:val="none" w:sz="0" w:space="0" w:color="auto"/>
      </w:divBdr>
    </w:div>
    <w:div w:id="1136411759">
      <w:bodyDiv w:val="1"/>
      <w:marLeft w:val="0"/>
      <w:marRight w:val="0"/>
      <w:marTop w:val="0"/>
      <w:marBottom w:val="0"/>
      <w:divBdr>
        <w:top w:val="none" w:sz="0" w:space="0" w:color="auto"/>
        <w:left w:val="none" w:sz="0" w:space="0" w:color="auto"/>
        <w:bottom w:val="none" w:sz="0" w:space="0" w:color="auto"/>
        <w:right w:val="none" w:sz="0" w:space="0" w:color="auto"/>
      </w:divBdr>
    </w:div>
    <w:div w:id="1136948096">
      <w:bodyDiv w:val="1"/>
      <w:marLeft w:val="0"/>
      <w:marRight w:val="0"/>
      <w:marTop w:val="0"/>
      <w:marBottom w:val="0"/>
      <w:divBdr>
        <w:top w:val="none" w:sz="0" w:space="0" w:color="auto"/>
        <w:left w:val="none" w:sz="0" w:space="0" w:color="auto"/>
        <w:bottom w:val="none" w:sz="0" w:space="0" w:color="auto"/>
        <w:right w:val="none" w:sz="0" w:space="0" w:color="auto"/>
      </w:divBdr>
    </w:div>
    <w:div w:id="1137063326">
      <w:bodyDiv w:val="1"/>
      <w:marLeft w:val="0"/>
      <w:marRight w:val="0"/>
      <w:marTop w:val="0"/>
      <w:marBottom w:val="0"/>
      <w:divBdr>
        <w:top w:val="none" w:sz="0" w:space="0" w:color="auto"/>
        <w:left w:val="none" w:sz="0" w:space="0" w:color="auto"/>
        <w:bottom w:val="none" w:sz="0" w:space="0" w:color="auto"/>
        <w:right w:val="none" w:sz="0" w:space="0" w:color="auto"/>
      </w:divBdr>
    </w:div>
    <w:div w:id="1137380149">
      <w:bodyDiv w:val="1"/>
      <w:marLeft w:val="0"/>
      <w:marRight w:val="0"/>
      <w:marTop w:val="0"/>
      <w:marBottom w:val="0"/>
      <w:divBdr>
        <w:top w:val="none" w:sz="0" w:space="0" w:color="auto"/>
        <w:left w:val="none" w:sz="0" w:space="0" w:color="auto"/>
        <w:bottom w:val="none" w:sz="0" w:space="0" w:color="auto"/>
        <w:right w:val="none" w:sz="0" w:space="0" w:color="auto"/>
      </w:divBdr>
    </w:div>
    <w:div w:id="1137987688">
      <w:bodyDiv w:val="1"/>
      <w:marLeft w:val="0"/>
      <w:marRight w:val="0"/>
      <w:marTop w:val="0"/>
      <w:marBottom w:val="0"/>
      <w:divBdr>
        <w:top w:val="none" w:sz="0" w:space="0" w:color="auto"/>
        <w:left w:val="none" w:sz="0" w:space="0" w:color="auto"/>
        <w:bottom w:val="none" w:sz="0" w:space="0" w:color="auto"/>
        <w:right w:val="none" w:sz="0" w:space="0" w:color="auto"/>
      </w:divBdr>
    </w:div>
    <w:div w:id="1138038349">
      <w:bodyDiv w:val="1"/>
      <w:marLeft w:val="0"/>
      <w:marRight w:val="0"/>
      <w:marTop w:val="0"/>
      <w:marBottom w:val="0"/>
      <w:divBdr>
        <w:top w:val="none" w:sz="0" w:space="0" w:color="auto"/>
        <w:left w:val="none" w:sz="0" w:space="0" w:color="auto"/>
        <w:bottom w:val="none" w:sz="0" w:space="0" w:color="auto"/>
        <w:right w:val="none" w:sz="0" w:space="0" w:color="auto"/>
      </w:divBdr>
    </w:div>
    <w:div w:id="1138229764">
      <w:bodyDiv w:val="1"/>
      <w:marLeft w:val="0"/>
      <w:marRight w:val="0"/>
      <w:marTop w:val="0"/>
      <w:marBottom w:val="0"/>
      <w:divBdr>
        <w:top w:val="none" w:sz="0" w:space="0" w:color="auto"/>
        <w:left w:val="none" w:sz="0" w:space="0" w:color="auto"/>
        <w:bottom w:val="none" w:sz="0" w:space="0" w:color="auto"/>
        <w:right w:val="none" w:sz="0" w:space="0" w:color="auto"/>
      </w:divBdr>
    </w:div>
    <w:div w:id="1138451836">
      <w:bodyDiv w:val="1"/>
      <w:marLeft w:val="0"/>
      <w:marRight w:val="0"/>
      <w:marTop w:val="0"/>
      <w:marBottom w:val="0"/>
      <w:divBdr>
        <w:top w:val="none" w:sz="0" w:space="0" w:color="auto"/>
        <w:left w:val="none" w:sz="0" w:space="0" w:color="auto"/>
        <w:bottom w:val="none" w:sz="0" w:space="0" w:color="auto"/>
        <w:right w:val="none" w:sz="0" w:space="0" w:color="auto"/>
      </w:divBdr>
    </w:div>
    <w:div w:id="1139760853">
      <w:bodyDiv w:val="1"/>
      <w:marLeft w:val="0"/>
      <w:marRight w:val="0"/>
      <w:marTop w:val="0"/>
      <w:marBottom w:val="0"/>
      <w:divBdr>
        <w:top w:val="none" w:sz="0" w:space="0" w:color="auto"/>
        <w:left w:val="none" w:sz="0" w:space="0" w:color="auto"/>
        <w:bottom w:val="none" w:sz="0" w:space="0" w:color="auto"/>
        <w:right w:val="none" w:sz="0" w:space="0" w:color="auto"/>
      </w:divBdr>
    </w:div>
    <w:div w:id="1139877802">
      <w:bodyDiv w:val="1"/>
      <w:marLeft w:val="0"/>
      <w:marRight w:val="0"/>
      <w:marTop w:val="0"/>
      <w:marBottom w:val="0"/>
      <w:divBdr>
        <w:top w:val="none" w:sz="0" w:space="0" w:color="auto"/>
        <w:left w:val="none" w:sz="0" w:space="0" w:color="auto"/>
        <w:bottom w:val="none" w:sz="0" w:space="0" w:color="auto"/>
        <w:right w:val="none" w:sz="0" w:space="0" w:color="auto"/>
      </w:divBdr>
    </w:div>
    <w:div w:id="1139883960">
      <w:bodyDiv w:val="1"/>
      <w:marLeft w:val="0"/>
      <w:marRight w:val="0"/>
      <w:marTop w:val="0"/>
      <w:marBottom w:val="0"/>
      <w:divBdr>
        <w:top w:val="none" w:sz="0" w:space="0" w:color="auto"/>
        <w:left w:val="none" w:sz="0" w:space="0" w:color="auto"/>
        <w:bottom w:val="none" w:sz="0" w:space="0" w:color="auto"/>
        <w:right w:val="none" w:sz="0" w:space="0" w:color="auto"/>
      </w:divBdr>
    </w:div>
    <w:div w:id="1140225607">
      <w:bodyDiv w:val="1"/>
      <w:marLeft w:val="0"/>
      <w:marRight w:val="0"/>
      <w:marTop w:val="0"/>
      <w:marBottom w:val="0"/>
      <w:divBdr>
        <w:top w:val="none" w:sz="0" w:space="0" w:color="auto"/>
        <w:left w:val="none" w:sz="0" w:space="0" w:color="auto"/>
        <w:bottom w:val="none" w:sz="0" w:space="0" w:color="auto"/>
        <w:right w:val="none" w:sz="0" w:space="0" w:color="auto"/>
      </w:divBdr>
    </w:div>
    <w:div w:id="1140463708">
      <w:bodyDiv w:val="1"/>
      <w:marLeft w:val="0"/>
      <w:marRight w:val="0"/>
      <w:marTop w:val="0"/>
      <w:marBottom w:val="0"/>
      <w:divBdr>
        <w:top w:val="none" w:sz="0" w:space="0" w:color="auto"/>
        <w:left w:val="none" w:sz="0" w:space="0" w:color="auto"/>
        <w:bottom w:val="none" w:sz="0" w:space="0" w:color="auto"/>
        <w:right w:val="none" w:sz="0" w:space="0" w:color="auto"/>
      </w:divBdr>
    </w:div>
    <w:div w:id="1140683532">
      <w:bodyDiv w:val="1"/>
      <w:marLeft w:val="0"/>
      <w:marRight w:val="0"/>
      <w:marTop w:val="0"/>
      <w:marBottom w:val="0"/>
      <w:divBdr>
        <w:top w:val="none" w:sz="0" w:space="0" w:color="auto"/>
        <w:left w:val="none" w:sz="0" w:space="0" w:color="auto"/>
        <w:bottom w:val="none" w:sz="0" w:space="0" w:color="auto"/>
        <w:right w:val="none" w:sz="0" w:space="0" w:color="auto"/>
      </w:divBdr>
    </w:div>
    <w:div w:id="1140922841">
      <w:bodyDiv w:val="1"/>
      <w:marLeft w:val="0"/>
      <w:marRight w:val="0"/>
      <w:marTop w:val="0"/>
      <w:marBottom w:val="0"/>
      <w:divBdr>
        <w:top w:val="none" w:sz="0" w:space="0" w:color="auto"/>
        <w:left w:val="none" w:sz="0" w:space="0" w:color="auto"/>
        <w:bottom w:val="none" w:sz="0" w:space="0" w:color="auto"/>
        <w:right w:val="none" w:sz="0" w:space="0" w:color="auto"/>
      </w:divBdr>
    </w:div>
    <w:div w:id="1140998102">
      <w:bodyDiv w:val="1"/>
      <w:marLeft w:val="0"/>
      <w:marRight w:val="0"/>
      <w:marTop w:val="0"/>
      <w:marBottom w:val="0"/>
      <w:divBdr>
        <w:top w:val="none" w:sz="0" w:space="0" w:color="auto"/>
        <w:left w:val="none" w:sz="0" w:space="0" w:color="auto"/>
        <w:bottom w:val="none" w:sz="0" w:space="0" w:color="auto"/>
        <w:right w:val="none" w:sz="0" w:space="0" w:color="auto"/>
      </w:divBdr>
    </w:div>
    <w:div w:id="1141309921">
      <w:bodyDiv w:val="1"/>
      <w:marLeft w:val="0"/>
      <w:marRight w:val="0"/>
      <w:marTop w:val="0"/>
      <w:marBottom w:val="0"/>
      <w:divBdr>
        <w:top w:val="none" w:sz="0" w:space="0" w:color="auto"/>
        <w:left w:val="none" w:sz="0" w:space="0" w:color="auto"/>
        <w:bottom w:val="none" w:sz="0" w:space="0" w:color="auto"/>
        <w:right w:val="none" w:sz="0" w:space="0" w:color="auto"/>
      </w:divBdr>
    </w:div>
    <w:div w:id="1142313545">
      <w:bodyDiv w:val="1"/>
      <w:marLeft w:val="0"/>
      <w:marRight w:val="0"/>
      <w:marTop w:val="0"/>
      <w:marBottom w:val="0"/>
      <w:divBdr>
        <w:top w:val="none" w:sz="0" w:space="0" w:color="auto"/>
        <w:left w:val="none" w:sz="0" w:space="0" w:color="auto"/>
        <w:bottom w:val="none" w:sz="0" w:space="0" w:color="auto"/>
        <w:right w:val="none" w:sz="0" w:space="0" w:color="auto"/>
      </w:divBdr>
    </w:div>
    <w:div w:id="1142430023">
      <w:bodyDiv w:val="1"/>
      <w:marLeft w:val="0"/>
      <w:marRight w:val="0"/>
      <w:marTop w:val="0"/>
      <w:marBottom w:val="0"/>
      <w:divBdr>
        <w:top w:val="none" w:sz="0" w:space="0" w:color="auto"/>
        <w:left w:val="none" w:sz="0" w:space="0" w:color="auto"/>
        <w:bottom w:val="none" w:sz="0" w:space="0" w:color="auto"/>
        <w:right w:val="none" w:sz="0" w:space="0" w:color="auto"/>
      </w:divBdr>
    </w:div>
    <w:div w:id="1143960577">
      <w:bodyDiv w:val="1"/>
      <w:marLeft w:val="0"/>
      <w:marRight w:val="0"/>
      <w:marTop w:val="0"/>
      <w:marBottom w:val="0"/>
      <w:divBdr>
        <w:top w:val="none" w:sz="0" w:space="0" w:color="auto"/>
        <w:left w:val="none" w:sz="0" w:space="0" w:color="auto"/>
        <w:bottom w:val="none" w:sz="0" w:space="0" w:color="auto"/>
        <w:right w:val="none" w:sz="0" w:space="0" w:color="auto"/>
      </w:divBdr>
    </w:div>
    <w:div w:id="1144591020">
      <w:bodyDiv w:val="1"/>
      <w:marLeft w:val="0"/>
      <w:marRight w:val="0"/>
      <w:marTop w:val="0"/>
      <w:marBottom w:val="0"/>
      <w:divBdr>
        <w:top w:val="none" w:sz="0" w:space="0" w:color="auto"/>
        <w:left w:val="none" w:sz="0" w:space="0" w:color="auto"/>
        <w:bottom w:val="none" w:sz="0" w:space="0" w:color="auto"/>
        <w:right w:val="none" w:sz="0" w:space="0" w:color="auto"/>
      </w:divBdr>
    </w:div>
    <w:div w:id="1144615791">
      <w:bodyDiv w:val="1"/>
      <w:marLeft w:val="0"/>
      <w:marRight w:val="0"/>
      <w:marTop w:val="0"/>
      <w:marBottom w:val="0"/>
      <w:divBdr>
        <w:top w:val="none" w:sz="0" w:space="0" w:color="auto"/>
        <w:left w:val="none" w:sz="0" w:space="0" w:color="auto"/>
        <w:bottom w:val="none" w:sz="0" w:space="0" w:color="auto"/>
        <w:right w:val="none" w:sz="0" w:space="0" w:color="auto"/>
      </w:divBdr>
    </w:div>
    <w:div w:id="1145048766">
      <w:bodyDiv w:val="1"/>
      <w:marLeft w:val="0"/>
      <w:marRight w:val="0"/>
      <w:marTop w:val="0"/>
      <w:marBottom w:val="0"/>
      <w:divBdr>
        <w:top w:val="none" w:sz="0" w:space="0" w:color="auto"/>
        <w:left w:val="none" w:sz="0" w:space="0" w:color="auto"/>
        <w:bottom w:val="none" w:sz="0" w:space="0" w:color="auto"/>
        <w:right w:val="none" w:sz="0" w:space="0" w:color="auto"/>
      </w:divBdr>
    </w:div>
    <w:div w:id="1146311759">
      <w:bodyDiv w:val="1"/>
      <w:marLeft w:val="0"/>
      <w:marRight w:val="0"/>
      <w:marTop w:val="0"/>
      <w:marBottom w:val="0"/>
      <w:divBdr>
        <w:top w:val="none" w:sz="0" w:space="0" w:color="auto"/>
        <w:left w:val="none" w:sz="0" w:space="0" w:color="auto"/>
        <w:bottom w:val="none" w:sz="0" w:space="0" w:color="auto"/>
        <w:right w:val="none" w:sz="0" w:space="0" w:color="auto"/>
      </w:divBdr>
    </w:div>
    <w:div w:id="1146510891">
      <w:bodyDiv w:val="1"/>
      <w:marLeft w:val="0"/>
      <w:marRight w:val="0"/>
      <w:marTop w:val="0"/>
      <w:marBottom w:val="0"/>
      <w:divBdr>
        <w:top w:val="none" w:sz="0" w:space="0" w:color="auto"/>
        <w:left w:val="none" w:sz="0" w:space="0" w:color="auto"/>
        <w:bottom w:val="none" w:sz="0" w:space="0" w:color="auto"/>
        <w:right w:val="none" w:sz="0" w:space="0" w:color="auto"/>
      </w:divBdr>
    </w:div>
    <w:div w:id="1146778156">
      <w:bodyDiv w:val="1"/>
      <w:marLeft w:val="0"/>
      <w:marRight w:val="0"/>
      <w:marTop w:val="0"/>
      <w:marBottom w:val="0"/>
      <w:divBdr>
        <w:top w:val="none" w:sz="0" w:space="0" w:color="auto"/>
        <w:left w:val="none" w:sz="0" w:space="0" w:color="auto"/>
        <w:bottom w:val="none" w:sz="0" w:space="0" w:color="auto"/>
        <w:right w:val="none" w:sz="0" w:space="0" w:color="auto"/>
      </w:divBdr>
    </w:div>
    <w:div w:id="1146967808">
      <w:bodyDiv w:val="1"/>
      <w:marLeft w:val="0"/>
      <w:marRight w:val="0"/>
      <w:marTop w:val="0"/>
      <w:marBottom w:val="0"/>
      <w:divBdr>
        <w:top w:val="none" w:sz="0" w:space="0" w:color="auto"/>
        <w:left w:val="none" w:sz="0" w:space="0" w:color="auto"/>
        <w:bottom w:val="none" w:sz="0" w:space="0" w:color="auto"/>
        <w:right w:val="none" w:sz="0" w:space="0" w:color="auto"/>
      </w:divBdr>
    </w:div>
    <w:div w:id="1147623998">
      <w:bodyDiv w:val="1"/>
      <w:marLeft w:val="0"/>
      <w:marRight w:val="0"/>
      <w:marTop w:val="0"/>
      <w:marBottom w:val="0"/>
      <w:divBdr>
        <w:top w:val="none" w:sz="0" w:space="0" w:color="auto"/>
        <w:left w:val="none" w:sz="0" w:space="0" w:color="auto"/>
        <w:bottom w:val="none" w:sz="0" w:space="0" w:color="auto"/>
        <w:right w:val="none" w:sz="0" w:space="0" w:color="auto"/>
      </w:divBdr>
    </w:div>
    <w:div w:id="1147748866">
      <w:bodyDiv w:val="1"/>
      <w:marLeft w:val="0"/>
      <w:marRight w:val="0"/>
      <w:marTop w:val="0"/>
      <w:marBottom w:val="0"/>
      <w:divBdr>
        <w:top w:val="none" w:sz="0" w:space="0" w:color="auto"/>
        <w:left w:val="none" w:sz="0" w:space="0" w:color="auto"/>
        <w:bottom w:val="none" w:sz="0" w:space="0" w:color="auto"/>
        <w:right w:val="none" w:sz="0" w:space="0" w:color="auto"/>
      </w:divBdr>
    </w:div>
    <w:div w:id="1148133548">
      <w:bodyDiv w:val="1"/>
      <w:marLeft w:val="0"/>
      <w:marRight w:val="0"/>
      <w:marTop w:val="0"/>
      <w:marBottom w:val="0"/>
      <w:divBdr>
        <w:top w:val="none" w:sz="0" w:space="0" w:color="auto"/>
        <w:left w:val="none" w:sz="0" w:space="0" w:color="auto"/>
        <w:bottom w:val="none" w:sz="0" w:space="0" w:color="auto"/>
        <w:right w:val="none" w:sz="0" w:space="0" w:color="auto"/>
      </w:divBdr>
    </w:div>
    <w:div w:id="1148202819">
      <w:bodyDiv w:val="1"/>
      <w:marLeft w:val="0"/>
      <w:marRight w:val="0"/>
      <w:marTop w:val="0"/>
      <w:marBottom w:val="0"/>
      <w:divBdr>
        <w:top w:val="none" w:sz="0" w:space="0" w:color="auto"/>
        <w:left w:val="none" w:sz="0" w:space="0" w:color="auto"/>
        <w:bottom w:val="none" w:sz="0" w:space="0" w:color="auto"/>
        <w:right w:val="none" w:sz="0" w:space="0" w:color="auto"/>
      </w:divBdr>
    </w:div>
    <w:div w:id="1148207428">
      <w:bodyDiv w:val="1"/>
      <w:marLeft w:val="0"/>
      <w:marRight w:val="0"/>
      <w:marTop w:val="0"/>
      <w:marBottom w:val="0"/>
      <w:divBdr>
        <w:top w:val="none" w:sz="0" w:space="0" w:color="auto"/>
        <w:left w:val="none" w:sz="0" w:space="0" w:color="auto"/>
        <w:bottom w:val="none" w:sz="0" w:space="0" w:color="auto"/>
        <w:right w:val="none" w:sz="0" w:space="0" w:color="auto"/>
      </w:divBdr>
    </w:div>
    <w:div w:id="1148863881">
      <w:bodyDiv w:val="1"/>
      <w:marLeft w:val="0"/>
      <w:marRight w:val="0"/>
      <w:marTop w:val="0"/>
      <w:marBottom w:val="0"/>
      <w:divBdr>
        <w:top w:val="none" w:sz="0" w:space="0" w:color="auto"/>
        <w:left w:val="none" w:sz="0" w:space="0" w:color="auto"/>
        <w:bottom w:val="none" w:sz="0" w:space="0" w:color="auto"/>
        <w:right w:val="none" w:sz="0" w:space="0" w:color="auto"/>
      </w:divBdr>
    </w:div>
    <w:div w:id="1149052006">
      <w:bodyDiv w:val="1"/>
      <w:marLeft w:val="0"/>
      <w:marRight w:val="0"/>
      <w:marTop w:val="0"/>
      <w:marBottom w:val="0"/>
      <w:divBdr>
        <w:top w:val="none" w:sz="0" w:space="0" w:color="auto"/>
        <w:left w:val="none" w:sz="0" w:space="0" w:color="auto"/>
        <w:bottom w:val="none" w:sz="0" w:space="0" w:color="auto"/>
        <w:right w:val="none" w:sz="0" w:space="0" w:color="auto"/>
      </w:divBdr>
    </w:div>
    <w:div w:id="1150095166">
      <w:bodyDiv w:val="1"/>
      <w:marLeft w:val="0"/>
      <w:marRight w:val="0"/>
      <w:marTop w:val="0"/>
      <w:marBottom w:val="0"/>
      <w:divBdr>
        <w:top w:val="none" w:sz="0" w:space="0" w:color="auto"/>
        <w:left w:val="none" w:sz="0" w:space="0" w:color="auto"/>
        <w:bottom w:val="none" w:sz="0" w:space="0" w:color="auto"/>
        <w:right w:val="none" w:sz="0" w:space="0" w:color="auto"/>
      </w:divBdr>
    </w:div>
    <w:div w:id="1150512656">
      <w:bodyDiv w:val="1"/>
      <w:marLeft w:val="0"/>
      <w:marRight w:val="0"/>
      <w:marTop w:val="0"/>
      <w:marBottom w:val="0"/>
      <w:divBdr>
        <w:top w:val="none" w:sz="0" w:space="0" w:color="auto"/>
        <w:left w:val="none" w:sz="0" w:space="0" w:color="auto"/>
        <w:bottom w:val="none" w:sz="0" w:space="0" w:color="auto"/>
        <w:right w:val="none" w:sz="0" w:space="0" w:color="auto"/>
      </w:divBdr>
    </w:div>
    <w:div w:id="1150637518">
      <w:bodyDiv w:val="1"/>
      <w:marLeft w:val="0"/>
      <w:marRight w:val="0"/>
      <w:marTop w:val="0"/>
      <w:marBottom w:val="0"/>
      <w:divBdr>
        <w:top w:val="none" w:sz="0" w:space="0" w:color="auto"/>
        <w:left w:val="none" w:sz="0" w:space="0" w:color="auto"/>
        <w:bottom w:val="none" w:sz="0" w:space="0" w:color="auto"/>
        <w:right w:val="none" w:sz="0" w:space="0" w:color="auto"/>
      </w:divBdr>
    </w:div>
    <w:div w:id="1151171497">
      <w:bodyDiv w:val="1"/>
      <w:marLeft w:val="0"/>
      <w:marRight w:val="0"/>
      <w:marTop w:val="0"/>
      <w:marBottom w:val="0"/>
      <w:divBdr>
        <w:top w:val="none" w:sz="0" w:space="0" w:color="auto"/>
        <w:left w:val="none" w:sz="0" w:space="0" w:color="auto"/>
        <w:bottom w:val="none" w:sz="0" w:space="0" w:color="auto"/>
        <w:right w:val="none" w:sz="0" w:space="0" w:color="auto"/>
      </w:divBdr>
    </w:div>
    <w:div w:id="1151293813">
      <w:bodyDiv w:val="1"/>
      <w:marLeft w:val="0"/>
      <w:marRight w:val="0"/>
      <w:marTop w:val="0"/>
      <w:marBottom w:val="0"/>
      <w:divBdr>
        <w:top w:val="none" w:sz="0" w:space="0" w:color="auto"/>
        <w:left w:val="none" w:sz="0" w:space="0" w:color="auto"/>
        <w:bottom w:val="none" w:sz="0" w:space="0" w:color="auto"/>
        <w:right w:val="none" w:sz="0" w:space="0" w:color="auto"/>
      </w:divBdr>
    </w:div>
    <w:div w:id="1152059435">
      <w:bodyDiv w:val="1"/>
      <w:marLeft w:val="0"/>
      <w:marRight w:val="0"/>
      <w:marTop w:val="0"/>
      <w:marBottom w:val="0"/>
      <w:divBdr>
        <w:top w:val="none" w:sz="0" w:space="0" w:color="auto"/>
        <w:left w:val="none" w:sz="0" w:space="0" w:color="auto"/>
        <w:bottom w:val="none" w:sz="0" w:space="0" w:color="auto"/>
        <w:right w:val="none" w:sz="0" w:space="0" w:color="auto"/>
      </w:divBdr>
    </w:div>
    <w:div w:id="1152136102">
      <w:bodyDiv w:val="1"/>
      <w:marLeft w:val="0"/>
      <w:marRight w:val="0"/>
      <w:marTop w:val="0"/>
      <w:marBottom w:val="0"/>
      <w:divBdr>
        <w:top w:val="none" w:sz="0" w:space="0" w:color="auto"/>
        <w:left w:val="none" w:sz="0" w:space="0" w:color="auto"/>
        <w:bottom w:val="none" w:sz="0" w:space="0" w:color="auto"/>
        <w:right w:val="none" w:sz="0" w:space="0" w:color="auto"/>
      </w:divBdr>
    </w:div>
    <w:div w:id="1152211583">
      <w:bodyDiv w:val="1"/>
      <w:marLeft w:val="0"/>
      <w:marRight w:val="0"/>
      <w:marTop w:val="0"/>
      <w:marBottom w:val="0"/>
      <w:divBdr>
        <w:top w:val="none" w:sz="0" w:space="0" w:color="auto"/>
        <w:left w:val="none" w:sz="0" w:space="0" w:color="auto"/>
        <w:bottom w:val="none" w:sz="0" w:space="0" w:color="auto"/>
        <w:right w:val="none" w:sz="0" w:space="0" w:color="auto"/>
      </w:divBdr>
    </w:div>
    <w:div w:id="1152327945">
      <w:bodyDiv w:val="1"/>
      <w:marLeft w:val="0"/>
      <w:marRight w:val="0"/>
      <w:marTop w:val="0"/>
      <w:marBottom w:val="0"/>
      <w:divBdr>
        <w:top w:val="none" w:sz="0" w:space="0" w:color="auto"/>
        <w:left w:val="none" w:sz="0" w:space="0" w:color="auto"/>
        <w:bottom w:val="none" w:sz="0" w:space="0" w:color="auto"/>
        <w:right w:val="none" w:sz="0" w:space="0" w:color="auto"/>
      </w:divBdr>
    </w:div>
    <w:div w:id="1153370448">
      <w:bodyDiv w:val="1"/>
      <w:marLeft w:val="0"/>
      <w:marRight w:val="0"/>
      <w:marTop w:val="0"/>
      <w:marBottom w:val="0"/>
      <w:divBdr>
        <w:top w:val="none" w:sz="0" w:space="0" w:color="auto"/>
        <w:left w:val="none" w:sz="0" w:space="0" w:color="auto"/>
        <w:bottom w:val="none" w:sz="0" w:space="0" w:color="auto"/>
        <w:right w:val="none" w:sz="0" w:space="0" w:color="auto"/>
      </w:divBdr>
    </w:div>
    <w:div w:id="1153791655">
      <w:bodyDiv w:val="1"/>
      <w:marLeft w:val="0"/>
      <w:marRight w:val="0"/>
      <w:marTop w:val="0"/>
      <w:marBottom w:val="0"/>
      <w:divBdr>
        <w:top w:val="none" w:sz="0" w:space="0" w:color="auto"/>
        <w:left w:val="none" w:sz="0" w:space="0" w:color="auto"/>
        <w:bottom w:val="none" w:sz="0" w:space="0" w:color="auto"/>
        <w:right w:val="none" w:sz="0" w:space="0" w:color="auto"/>
      </w:divBdr>
    </w:div>
    <w:div w:id="1154760059">
      <w:bodyDiv w:val="1"/>
      <w:marLeft w:val="0"/>
      <w:marRight w:val="0"/>
      <w:marTop w:val="0"/>
      <w:marBottom w:val="0"/>
      <w:divBdr>
        <w:top w:val="none" w:sz="0" w:space="0" w:color="auto"/>
        <w:left w:val="none" w:sz="0" w:space="0" w:color="auto"/>
        <w:bottom w:val="none" w:sz="0" w:space="0" w:color="auto"/>
        <w:right w:val="none" w:sz="0" w:space="0" w:color="auto"/>
      </w:divBdr>
    </w:div>
    <w:div w:id="1154954396">
      <w:bodyDiv w:val="1"/>
      <w:marLeft w:val="0"/>
      <w:marRight w:val="0"/>
      <w:marTop w:val="0"/>
      <w:marBottom w:val="0"/>
      <w:divBdr>
        <w:top w:val="none" w:sz="0" w:space="0" w:color="auto"/>
        <w:left w:val="none" w:sz="0" w:space="0" w:color="auto"/>
        <w:bottom w:val="none" w:sz="0" w:space="0" w:color="auto"/>
        <w:right w:val="none" w:sz="0" w:space="0" w:color="auto"/>
      </w:divBdr>
    </w:div>
    <w:div w:id="1155757411">
      <w:bodyDiv w:val="1"/>
      <w:marLeft w:val="0"/>
      <w:marRight w:val="0"/>
      <w:marTop w:val="0"/>
      <w:marBottom w:val="0"/>
      <w:divBdr>
        <w:top w:val="none" w:sz="0" w:space="0" w:color="auto"/>
        <w:left w:val="none" w:sz="0" w:space="0" w:color="auto"/>
        <w:bottom w:val="none" w:sz="0" w:space="0" w:color="auto"/>
        <w:right w:val="none" w:sz="0" w:space="0" w:color="auto"/>
      </w:divBdr>
    </w:div>
    <w:div w:id="1156607204">
      <w:bodyDiv w:val="1"/>
      <w:marLeft w:val="0"/>
      <w:marRight w:val="0"/>
      <w:marTop w:val="0"/>
      <w:marBottom w:val="0"/>
      <w:divBdr>
        <w:top w:val="none" w:sz="0" w:space="0" w:color="auto"/>
        <w:left w:val="none" w:sz="0" w:space="0" w:color="auto"/>
        <w:bottom w:val="none" w:sz="0" w:space="0" w:color="auto"/>
        <w:right w:val="none" w:sz="0" w:space="0" w:color="auto"/>
      </w:divBdr>
    </w:div>
    <w:div w:id="1158495261">
      <w:bodyDiv w:val="1"/>
      <w:marLeft w:val="0"/>
      <w:marRight w:val="0"/>
      <w:marTop w:val="0"/>
      <w:marBottom w:val="0"/>
      <w:divBdr>
        <w:top w:val="none" w:sz="0" w:space="0" w:color="auto"/>
        <w:left w:val="none" w:sz="0" w:space="0" w:color="auto"/>
        <w:bottom w:val="none" w:sz="0" w:space="0" w:color="auto"/>
        <w:right w:val="none" w:sz="0" w:space="0" w:color="auto"/>
      </w:divBdr>
    </w:div>
    <w:div w:id="1158811426">
      <w:bodyDiv w:val="1"/>
      <w:marLeft w:val="0"/>
      <w:marRight w:val="0"/>
      <w:marTop w:val="0"/>
      <w:marBottom w:val="0"/>
      <w:divBdr>
        <w:top w:val="none" w:sz="0" w:space="0" w:color="auto"/>
        <w:left w:val="none" w:sz="0" w:space="0" w:color="auto"/>
        <w:bottom w:val="none" w:sz="0" w:space="0" w:color="auto"/>
        <w:right w:val="none" w:sz="0" w:space="0" w:color="auto"/>
      </w:divBdr>
    </w:div>
    <w:div w:id="1159345982">
      <w:bodyDiv w:val="1"/>
      <w:marLeft w:val="0"/>
      <w:marRight w:val="0"/>
      <w:marTop w:val="0"/>
      <w:marBottom w:val="0"/>
      <w:divBdr>
        <w:top w:val="none" w:sz="0" w:space="0" w:color="auto"/>
        <w:left w:val="none" w:sz="0" w:space="0" w:color="auto"/>
        <w:bottom w:val="none" w:sz="0" w:space="0" w:color="auto"/>
        <w:right w:val="none" w:sz="0" w:space="0" w:color="auto"/>
      </w:divBdr>
    </w:div>
    <w:div w:id="1159689419">
      <w:bodyDiv w:val="1"/>
      <w:marLeft w:val="0"/>
      <w:marRight w:val="0"/>
      <w:marTop w:val="0"/>
      <w:marBottom w:val="0"/>
      <w:divBdr>
        <w:top w:val="none" w:sz="0" w:space="0" w:color="auto"/>
        <w:left w:val="none" w:sz="0" w:space="0" w:color="auto"/>
        <w:bottom w:val="none" w:sz="0" w:space="0" w:color="auto"/>
        <w:right w:val="none" w:sz="0" w:space="0" w:color="auto"/>
      </w:divBdr>
    </w:div>
    <w:div w:id="1160466784">
      <w:bodyDiv w:val="1"/>
      <w:marLeft w:val="0"/>
      <w:marRight w:val="0"/>
      <w:marTop w:val="0"/>
      <w:marBottom w:val="0"/>
      <w:divBdr>
        <w:top w:val="none" w:sz="0" w:space="0" w:color="auto"/>
        <w:left w:val="none" w:sz="0" w:space="0" w:color="auto"/>
        <w:bottom w:val="none" w:sz="0" w:space="0" w:color="auto"/>
        <w:right w:val="none" w:sz="0" w:space="0" w:color="auto"/>
      </w:divBdr>
    </w:div>
    <w:div w:id="1160733318">
      <w:bodyDiv w:val="1"/>
      <w:marLeft w:val="0"/>
      <w:marRight w:val="0"/>
      <w:marTop w:val="0"/>
      <w:marBottom w:val="0"/>
      <w:divBdr>
        <w:top w:val="none" w:sz="0" w:space="0" w:color="auto"/>
        <w:left w:val="none" w:sz="0" w:space="0" w:color="auto"/>
        <w:bottom w:val="none" w:sz="0" w:space="0" w:color="auto"/>
        <w:right w:val="none" w:sz="0" w:space="0" w:color="auto"/>
      </w:divBdr>
    </w:div>
    <w:div w:id="1160848264">
      <w:bodyDiv w:val="1"/>
      <w:marLeft w:val="0"/>
      <w:marRight w:val="0"/>
      <w:marTop w:val="0"/>
      <w:marBottom w:val="0"/>
      <w:divBdr>
        <w:top w:val="none" w:sz="0" w:space="0" w:color="auto"/>
        <w:left w:val="none" w:sz="0" w:space="0" w:color="auto"/>
        <w:bottom w:val="none" w:sz="0" w:space="0" w:color="auto"/>
        <w:right w:val="none" w:sz="0" w:space="0" w:color="auto"/>
      </w:divBdr>
    </w:div>
    <w:div w:id="1161584096">
      <w:bodyDiv w:val="1"/>
      <w:marLeft w:val="0"/>
      <w:marRight w:val="0"/>
      <w:marTop w:val="0"/>
      <w:marBottom w:val="0"/>
      <w:divBdr>
        <w:top w:val="none" w:sz="0" w:space="0" w:color="auto"/>
        <w:left w:val="none" w:sz="0" w:space="0" w:color="auto"/>
        <w:bottom w:val="none" w:sz="0" w:space="0" w:color="auto"/>
        <w:right w:val="none" w:sz="0" w:space="0" w:color="auto"/>
      </w:divBdr>
    </w:div>
    <w:div w:id="1162740808">
      <w:bodyDiv w:val="1"/>
      <w:marLeft w:val="0"/>
      <w:marRight w:val="0"/>
      <w:marTop w:val="0"/>
      <w:marBottom w:val="0"/>
      <w:divBdr>
        <w:top w:val="none" w:sz="0" w:space="0" w:color="auto"/>
        <w:left w:val="none" w:sz="0" w:space="0" w:color="auto"/>
        <w:bottom w:val="none" w:sz="0" w:space="0" w:color="auto"/>
        <w:right w:val="none" w:sz="0" w:space="0" w:color="auto"/>
      </w:divBdr>
    </w:div>
    <w:div w:id="1164972838">
      <w:bodyDiv w:val="1"/>
      <w:marLeft w:val="0"/>
      <w:marRight w:val="0"/>
      <w:marTop w:val="0"/>
      <w:marBottom w:val="0"/>
      <w:divBdr>
        <w:top w:val="none" w:sz="0" w:space="0" w:color="auto"/>
        <w:left w:val="none" w:sz="0" w:space="0" w:color="auto"/>
        <w:bottom w:val="none" w:sz="0" w:space="0" w:color="auto"/>
        <w:right w:val="none" w:sz="0" w:space="0" w:color="auto"/>
      </w:divBdr>
    </w:div>
    <w:div w:id="1165169009">
      <w:bodyDiv w:val="1"/>
      <w:marLeft w:val="0"/>
      <w:marRight w:val="0"/>
      <w:marTop w:val="0"/>
      <w:marBottom w:val="0"/>
      <w:divBdr>
        <w:top w:val="none" w:sz="0" w:space="0" w:color="auto"/>
        <w:left w:val="none" w:sz="0" w:space="0" w:color="auto"/>
        <w:bottom w:val="none" w:sz="0" w:space="0" w:color="auto"/>
        <w:right w:val="none" w:sz="0" w:space="0" w:color="auto"/>
      </w:divBdr>
    </w:div>
    <w:div w:id="1165703354">
      <w:bodyDiv w:val="1"/>
      <w:marLeft w:val="0"/>
      <w:marRight w:val="0"/>
      <w:marTop w:val="0"/>
      <w:marBottom w:val="0"/>
      <w:divBdr>
        <w:top w:val="none" w:sz="0" w:space="0" w:color="auto"/>
        <w:left w:val="none" w:sz="0" w:space="0" w:color="auto"/>
        <w:bottom w:val="none" w:sz="0" w:space="0" w:color="auto"/>
        <w:right w:val="none" w:sz="0" w:space="0" w:color="auto"/>
      </w:divBdr>
    </w:div>
    <w:div w:id="1166092252">
      <w:bodyDiv w:val="1"/>
      <w:marLeft w:val="0"/>
      <w:marRight w:val="0"/>
      <w:marTop w:val="0"/>
      <w:marBottom w:val="0"/>
      <w:divBdr>
        <w:top w:val="none" w:sz="0" w:space="0" w:color="auto"/>
        <w:left w:val="none" w:sz="0" w:space="0" w:color="auto"/>
        <w:bottom w:val="none" w:sz="0" w:space="0" w:color="auto"/>
        <w:right w:val="none" w:sz="0" w:space="0" w:color="auto"/>
      </w:divBdr>
    </w:div>
    <w:div w:id="1166288872">
      <w:bodyDiv w:val="1"/>
      <w:marLeft w:val="0"/>
      <w:marRight w:val="0"/>
      <w:marTop w:val="0"/>
      <w:marBottom w:val="0"/>
      <w:divBdr>
        <w:top w:val="none" w:sz="0" w:space="0" w:color="auto"/>
        <w:left w:val="none" w:sz="0" w:space="0" w:color="auto"/>
        <w:bottom w:val="none" w:sz="0" w:space="0" w:color="auto"/>
        <w:right w:val="none" w:sz="0" w:space="0" w:color="auto"/>
      </w:divBdr>
    </w:div>
    <w:div w:id="1166868610">
      <w:bodyDiv w:val="1"/>
      <w:marLeft w:val="0"/>
      <w:marRight w:val="0"/>
      <w:marTop w:val="0"/>
      <w:marBottom w:val="0"/>
      <w:divBdr>
        <w:top w:val="none" w:sz="0" w:space="0" w:color="auto"/>
        <w:left w:val="none" w:sz="0" w:space="0" w:color="auto"/>
        <w:bottom w:val="none" w:sz="0" w:space="0" w:color="auto"/>
        <w:right w:val="none" w:sz="0" w:space="0" w:color="auto"/>
      </w:divBdr>
    </w:div>
    <w:div w:id="1168398487">
      <w:bodyDiv w:val="1"/>
      <w:marLeft w:val="0"/>
      <w:marRight w:val="0"/>
      <w:marTop w:val="0"/>
      <w:marBottom w:val="0"/>
      <w:divBdr>
        <w:top w:val="none" w:sz="0" w:space="0" w:color="auto"/>
        <w:left w:val="none" w:sz="0" w:space="0" w:color="auto"/>
        <w:bottom w:val="none" w:sz="0" w:space="0" w:color="auto"/>
        <w:right w:val="none" w:sz="0" w:space="0" w:color="auto"/>
      </w:divBdr>
    </w:div>
    <w:div w:id="1168518404">
      <w:bodyDiv w:val="1"/>
      <w:marLeft w:val="0"/>
      <w:marRight w:val="0"/>
      <w:marTop w:val="0"/>
      <w:marBottom w:val="0"/>
      <w:divBdr>
        <w:top w:val="none" w:sz="0" w:space="0" w:color="auto"/>
        <w:left w:val="none" w:sz="0" w:space="0" w:color="auto"/>
        <w:bottom w:val="none" w:sz="0" w:space="0" w:color="auto"/>
        <w:right w:val="none" w:sz="0" w:space="0" w:color="auto"/>
      </w:divBdr>
    </w:div>
    <w:div w:id="1168903957">
      <w:bodyDiv w:val="1"/>
      <w:marLeft w:val="0"/>
      <w:marRight w:val="0"/>
      <w:marTop w:val="0"/>
      <w:marBottom w:val="0"/>
      <w:divBdr>
        <w:top w:val="none" w:sz="0" w:space="0" w:color="auto"/>
        <w:left w:val="none" w:sz="0" w:space="0" w:color="auto"/>
        <w:bottom w:val="none" w:sz="0" w:space="0" w:color="auto"/>
        <w:right w:val="none" w:sz="0" w:space="0" w:color="auto"/>
      </w:divBdr>
    </w:div>
    <w:div w:id="1169441394">
      <w:bodyDiv w:val="1"/>
      <w:marLeft w:val="0"/>
      <w:marRight w:val="0"/>
      <w:marTop w:val="0"/>
      <w:marBottom w:val="0"/>
      <w:divBdr>
        <w:top w:val="none" w:sz="0" w:space="0" w:color="auto"/>
        <w:left w:val="none" w:sz="0" w:space="0" w:color="auto"/>
        <w:bottom w:val="none" w:sz="0" w:space="0" w:color="auto"/>
        <w:right w:val="none" w:sz="0" w:space="0" w:color="auto"/>
      </w:divBdr>
    </w:div>
    <w:div w:id="1169443587">
      <w:bodyDiv w:val="1"/>
      <w:marLeft w:val="0"/>
      <w:marRight w:val="0"/>
      <w:marTop w:val="0"/>
      <w:marBottom w:val="0"/>
      <w:divBdr>
        <w:top w:val="none" w:sz="0" w:space="0" w:color="auto"/>
        <w:left w:val="none" w:sz="0" w:space="0" w:color="auto"/>
        <w:bottom w:val="none" w:sz="0" w:space="0" w:color="auto"/>
        <w:right w:val="none" w:sz="0" w:space="0" w:color="auto"/>
      </w:divBdr>
    </w:div>
    <w:div w:id="1169949317">
      <w:bodyDiv w:val="1"/>
      <w:marLeft w:val="0"/>
      <w:marRight w:val="0"/>
      <w:marTop w:val="0"/>
      <w:marBottom w:val="0"/>
      <w:divBdr>
        <w:top w:val="none" w:sz="0" w:space="0" w:color="auto"/>
        <w:left w:val="none" w:sz="0" w:space="0" w:color="auto"/>
        <w:bottom w:val="none" w:sz="0" w:space="0" w:color="auto"/>
        <w:right w:val="none" w:sz="0" w:space="0" w:color="auto"/>
      </w:divBdr>
    </w:div>
    <w:div w:id="1171525475">
      <w:bodyDiv w:val="1"/>
      <w:marLeft w:val="0"/>
      <w:marRight w:val="0"/>
      <w:marTop w:val="0"/>
      <w:marBottom w:val="0"/>
      <w:divBdr>
        <w:top w:val="none" w:sz="0" w:space="0" w:color="auto"/>
        <w:left w:val="none" w:sz="0" w:space="0" w:color="auto"/>
        <w:bottom w:val="none" w:sz="0" w:space="0" w:color="auto"/>
        <w:right w:val="none" w:sz="0" w:space="0" w:color="auto"/>
      </w:divBdr>
    </w:div>
    <w:div w:id="1172600782">
      <w:bodyDiv w:val="1"/>
      <w:marLeft w:val="0"/>
      <w:marRight w:val="0"/>
      <w:marTop w:val="0"/>
      <w:marBottom w:val="0"/>
      <w:divBdr>
        <w:top w:val="none" w:sz="0" w:space="0" w:color="auto"/>
        <w:left w:val="none" w:sz="0" w:space="0" w:color="auto"/>
        <w:bottom w:val="none" w:sz="0" w:space="0" w:color="auto"/>
        <w:right w:val="none" w:sz="0" w:space="0" w:color="auto"/>
      </w:divBdr>
    </w:div>
    <w:div w:id="1173179585">
      <w:bodyDiv w:val="1"/>
      <w:marLeft w:val="0"/>
      <w:marRight w:val="0"/>
      <w:marTop w:val="0"/>
      <w:marBottom w:val="0"/>
      <w:divBdr>
        <w:top w:val="none" w:sz="0" w:space="0" w:color="auto"/>
        <w:left w:val="none" w:sz="0" w:space="0" w:color="auto"/>
        <w:bottom w:val="none" w:sz="0" w:space="0" w:color="auto"/>
        <w:right w:val="none" w:sz="0" w:space="0" w:color="auto"/>
      </w:divBdr>
    </w:div>
    <w:div w:id="1173373040">
      <w:bodyDiv w:val="1"/>
      <w:marLeft w:val="0"/>
      <w:marRight w:val="0"/>
      <w:marTop w:val="0"/>
      <w:marBottom w:val="0"/>
      <w:divBdr>
        <w:top w:val="none" w:sz="0" w:space="0" w:color="auto"/>
        <w:left w:val="none" w:sz="0" w:space="0" w:color="auto"/>
        <w:bottom w:val="none" w:sz="0" w:space="0" w:color="auto"/>
        <w:right w:val="none" w:sz="0" w:space="0" w:color="auto"/>
      </w:divBdr>
    </w:div>
    <w:div w:id="1173685640">
      <w:bodyDiv w:val="1"/>
      <w:marLeft w:val="0"/>
      <w:marRight w:val="0"/>
      <w:marTop w:val="0"/>
      <w:marBottom w:val="0"/>
      <w:divBdr>
        <w:top w:val="none" w:sz="0" w:space="0" w:color="auto"/>
        <w:left w:val="none" w:sz="0" w:space="0" w:color="auto"/>
        <w:bottom w:val="none" w:sz="0" w:space="0" w:color="auto"/>
        <w:right w:val="none" w:sz="0" w:space="0" w:color="auto"/>
      </w:divBdr>
    </w:div>
    <w:div w:id="1173762392">
      <w:bodyDiv w:val="1"/>
      <w:marLeft w:val="0"/>
      <w:marRight w:val="0"/>
      <w:marTop w:val="0"/>
      <w:marBottom w:val="0"/>
      <w:divBdr>
        <w:top w:val="none" w:sz="0" w:space="0" w:color="auto"/>
        <w:left w:val="none" w:sz="0" w:space="0" w:color="auto"/>
        <w:bottom w:val="none" w:sz="0" w:space="0" w:color="auto"/>
        <w:right w:val="none" w:sz="0" w:space="0" w:color="auto"/>
      </w:divBdr>
    </w:div>
    <w:div w:id="1174806614">
      <w:bodyDiv w:val="1"/>
      <w:marLeft w:val="0"/>
      <w:marRight w:val="0"/>
      <w:marTop w:val="0"/>
      <w:marBottom w:val="0"/>
      <w:divBdr>
        <w:top w:val="none" w:sz="0" w:space="0" w:color="auto"/>
        <w:left w:val="none" w:sz="0" w:space="0" w:color="auto"/>
        <w:bottom w:val="none" w:sz="0" w:space="0" w:color="auto"/>
        <w:right w:val="none" w:sz="0" w:space="0" w:color="auto"/>
      </w:divBdr>
    </w:div>
    <w:div w:id="1174876410">
      <w:bodyDiv w:val="1"/>
      <w:marLeft w:val="0"/>
      <w:marRight w:val="0"/>
      <w:marTop w:val="0"/>
      <w:marBottom w:val="0"/>
      <w:divBdr>
        <w:top w:val="none" w:sz="0" w:space="0" w:color="auto"/>
        <w:left w:val="none" w:sz="0" w:space="0" w:color="auto"/>
        <w:bottom w:val="none" w:sz="0" w:space="0" w:color="auto"/>
        <w:right w:val="none" w:sz="0" w:space="0" w:color="auto"/>
      </w:divBdr>
    </w:div>
    <w:div w:id="1175343672">
      <w:bodyDiv w:val="1"/>
      <w:marLeft w:val="0"/>
      <w:marRight w:val="0"/>
      <w:marTop w:val="0"/>
      <w:marBottom w:val="0"/>
      <w:divBdr>
        <w:top w:val="none" w:sz="0" w:space="0" w:color="auto"/>
        <w:left w:val="none" w:sz="0" w:space="0" w:color="auto"/>
        <w:bottom w:val="none" w:sz="0" w:space="0" w:color="auto"/>
        <w:right w:val="none" w:sz="0" w:space="0" w:color="auto"/>
      </w:divBdr>
    </w:div>
    <w:div w:id="1175460333">
      <w:bodyDiv w:val="1"/>
      <w:marLeft w:val="0"/>
      <w:marRight w:val="0"/>
      <w:marTop w:val="0"/>
      <w:marBottom w:val="0"/>
      <w:divBdr>
        <w:top w:val="none" w:sz="0" w:space="0" w:color="auto"/>
        <w:left w:val="none" w:sz="0" w:space="0" w:color="auto"/>
        <w:bottom w:val="none" w:sz="0" w:space="0" w:color="auto"/>
        <w:right w:val="none" w:sz="0" w:space="0" w:color="auto"/>
      </w:divBdr>
    </w:div>
    <w:div w:id="1175732708">
      <w:bodyDiv w:val="1"/>
      <w:marLeft w:val="0"/>
      <w:marRight w:val="0"/>
      <w:marTop w:val="0"/>
      <w:marBottom w:val="0"/>
      <w:divBdr>
        <w:top w:val="none" w:sz="0" w:space="0" w:color="auto"/>
        <w:left w:val="none" w:sz="0" w:space="0" w:color="auto"/>
        <w:bottom w:val="none" w:sz="0" w:space="0" w:color="auto"/>
        <w:right w:val="none" w:sz="0" w:space="0" w:color="auto"/>
      </w:divBdr>
    </w:div>
    <w:div w:id="1175802076">
      <w:bodyDiv w:val="1"/>
      <w:marLeft w:val="0"/>
      <w:marRight w:val="0"/>
      <w:marTop w:val="0"/>
      <w:marBottom w:val="0"/>
      <w:divBdr>
        <w:top w:val="none" w:sz="0" w:space="0" w:color="auto"/>
        <w:left w:val="none" w:sz="0" w:space="0" w:color="auto"/>
        <w:bottom w:val="none" w:sz="0" w:space="0" w:color="auto"/>
        <w:right w:val="none" w:sz="0" w:space="0" w:color="auto"/>
      </w:divBdr>
    </w:div>
    <w:div w:id="1176573279">
      <w:bodyDiv w:val="1"/>
      <w:marLeft w:val="0"/>
      <w:marRight w:val="0"/>
      <w:marTop w:val="0"/>
      <w:marBottom w:val="0"/>
      <w:divBdr>
        <w:top w:val="none" w:sz="0" w:space="0" w:color="auto"/>
        <w:left w:val="none" w:sz="0" w:space="0" w:color="auto"/>
        <w:bottom w:val="none" w:sz="0" w:space="0" w:color="auto"/>
        <w:right w:val="none" w:sz="0" w:space="0" w:color="auto"/>
      </w:divBdr>
    </w:div>
    <w:div w:id="1176576636">
      <w:bodyDiv w:val="1"/>
      <w:marLeft w:val="0"/>
      <w:marRight w:val="0"/>
      <w:marTop w:val="0"/>
      <w:marBottom w:val="0"/>
      <w:divBdr>
        <w:top w:val="none" w:sz="0" w:space="0" w:color="auto"/>
        <w:left w:val="none" w:sz="0" w:space="0" w:color="auto"/>
        <w:bottom w:val="none" w:sz="0" w:space="0" w:color="auto"/>
        <w:right w:val="none" w:sz="0" w:space="0" w:color="auto"/>
      </w:divBdr>
    </w:div>
    <w:div w:id="1177186503">
      <w:bodyDiv w:val="1"/>
      <w:marLeft w:val="0"/>
      <w:marRight w:val="0"/>
      <w:marTop w:val="0"/>
      <w:marBottom w:val="0"/>
      <w:divBdr>
        <w:top w:val="none" w:sz="0" w:space="0" w:color="auto"/>
        <w:left w:val="none" w:sz="0" w:space="0" w:color="auto"/>
        <w:bottom w:val="none" w:sz="0" w:space="0" w:color="auto"/>
        <w:right w:val="none" w:sz="0" w:space="0" w:color="auto"/>
      </w:divBdr>
    </w:div>
    <w:div w:id="1177423467">
      <w:bodyDiv w:val="1"/>
      <w:marLeft w:val="0"/>
      <w:marRight w:val="0"/>
      <w:marTop w:val="0"/>
      <w:marBottom w:val="0"/>
      <w:divBdr>
        <w:top w:val="none" w:sz="0" w:space="0" w:color="auto"/>
        <w:left w:val="none" w:sz="0" w:space="0" w:color="auto"/>
        <w:bottom w:val="none" w:sz="0" w:space="0" w:color="auto"/>
        <w:right w:val="none" w:sz="0" w:space="0" w:color="auto"/>
      </w:divBdr>
    </w:div>
    <w:div w:id="1177890234">
      <w:bodyDiv w:val="1"/>
      <w:marLeft w:val="0"/>
      <w:marRight w:val="0"/>
      <w:marTop w:val="0"/>
      <w:marBottom w:val="0"/>
      <w:divBdr>
        <w:top w:val="none" w:sz="0" w:space="0" w:color="auto"/>
        <w:left w:val="none" w:sz="0" w:space="0" w:color="auto"/>
        <w:bottom w:val="none" w:sz="0" w:space="0" w:color="auto"/>
        <w:right w:val="none" w:sz="0" w:space="0" w:color="auto"/>
      </w:divBdr>
    </w:div>
    <w:div w:id="1178077310">
      <w:bodyDiv w:val="1"/>
      <w:marLeft w:val="0"/>
      <w:marRight w:val="0"/>
      <w:marTop w:val="0"/>
      <w:marBottom w:val="0"/>
      <w:divBdr>
        <w:top w:val="none" w:sz="0" w:space="0" w:color="auto"/>
        <w:left w:val="none" w:sz="0" w:space="0" w:color="auto"/>
        <w:bottom w:val="none" w:sz="0" w:space="0" w:color="auto"/>
        <w:right w:val="none" w:sz="0" w:space="0" w:color="auto"/>
      </w:divBdr>
    </w:div>
    <w:div w:id="1178927922">
      <w:bodyDiv w:val="1"/>
      <w:marLeft w:val="0"/>
      <w:marRight w:val="0"/>
      <w:marTop w:val="0"/>
      <w:marBottom w:val="0"/>
      <w:divBdr>
        <w:top w:val="none" w:sz="0" w:space="0" w:color="auto"/>
        <w:left w:val="none" w:sz="0" w:space="0" w:color="auto"/>
        <w:bottom w:val="none" w:sz="0" w:space="0" w:color="auto"/>
        <w:right w:val="none" w:sz="0" w:space="0" w:color="auto"/>
      </w:divBdr>
    </w:div>
    <w:div w:id="1179000817">
      <w:bodyDiv w:val="1"/>
      <w:marLeft w:val="0"/>
      <w:marRight w:val="0"/>
      <w:marTop w:val="0"/>
      <w:marBottom w:val="0"/>
      <w:divBdr>
        <w:top w:val="none" w:sz="0" w:space="0" w:color="auto"/>
        <w:left w:val="none" w:sz="0" w:space="0" w:color="auto"/>
        <w:bottom w:val="none" w:sz="0" w:space="0" w:color="auto"/>
        <w:right w:val="none" w:sz="0" w:space="0" w:color="auto"/>
      </w:divBdr>
    </w:div>
    <w:div w:id="1180390368">
      <w:bodyDiv w:val="1"/>
      <w:marLeft w:val="0"/>
      <w:marRight w:val="0"/>
      <w:marTop w:val="0"/>
      <w:marBottom w:val="0"/>
      <w:divBdr>
        <w:top w:val="none" w:sz="0" w:space="0" w:color="auto"/>
        <w:left w:val="none" w:sz="0" w:space="0" w:color="auto"/>
        <w:bottom w:val="none" w:sz="0" w:space="0" w:color="auto"/>
        <w:right w:val="none" w:sz="0" w:space="0" w:color="auto"/>
      </w:divBdr>
    </w:div>
    <w:div w:id="1180506193">
      <w:bodyDiv w:val="1"/>
      <w:marLeft w:val="0"/>
      <w:marRight w:val="0"/>
      <w:marTop w:val="0"/>
      <w:marBottom w:val="0"/>
      <w:divBdr>
        <w:top w:val="none" w:sz="0" w:space="0" w:color="auto"/>
        <w:left w:val="none" w:sz="0" w:space="0" w:color="auto"/>
        <w:bottom w:val="none" w:sz="0" w:space="0" w:color="auto"/>
        <w:right w:val="none" w:sz="0" w:space="0" w:color="auto"/>
      </w:divBdr>
    </w:div>
    <w:div w:id="1181435285">
      <w:bodyDiv w:val="1"/>
      <w:marLeft w:val="0"/>
      <w:marRight w:val="0"/>
      <w:marTop w:val="0"/>
      <w:marBottom w:val="0"/>
      <w:divBdr>
        <w:top w:val="none" w:sz="0" w:space="0" w:color="auto"/>
        <w:left w:val="none" w:sz="0" w:space="0" w:color="auto"/>
        <w:bottom w:val="none" w:sz="0" w:space="0" w:color="auto"/>
        <w:right w:val="none" w:sz="0" w:space="0" w:color="auto"/>
      </w:divBdr>
    </w:div>
    <w:div w:id="1182937070">
      <w:bodyDiv w:val="1"/>
      <w:marLeft w:val="0"/>
      <w:marRight w:val="0"/>
      <w:marTop w:val="0"/>
      <w:marBottom w:val="0"/>
      <w:divBdr>
        <w:top w:val="none" w:sz="0" w:space="0" w:color="auto"/>
        <w:left w:val="none" w:sz="0" w:space="0" w:color="auto"/>
        <w:bottom w:val="none" w:sz="0" w:space="0" w:color="auto"/>
        <w:right w:val="none" w:sz="0" w:space="0" w:color="auto"/>
      </w:divBdr>
    </w:div>
    <w:div w:id="1182937215">
      <w:bodyDiv w:val="1"/>
      <w:marLeft w:val="0"/>
      <w:marRight w:val="0"/>
      <w:marTop w:val="0"/>
      <w:marBottom w:val="0"/>
      <w:divBdr>
        <w:top w:val="none" w:sz="0" w:space="0" w:color="auto"/>
        <w:left w:val="none" w:sz="0" w:space="0" w:color="auto"/>
        <w:bottom w:val="none" w:sz="0" w:space="0" w:color="auto"/>
        <w:right w:val="none" w:sz="0" w:space="0" w:color="auto"/>
      </w:divBdr>
    </w:div>
    <w:div w:id="1183393565">
      <w:bodyDiv w:val="1"/>
      <w:marLeft w:val="0"/>
      <w:marRight w:val="0"/>
      <w:marTop w:val="0"/>
      <w:marBottom w:val="0"/>
      <w:divBdr>
        <w:top w:val="none" w:sz="0" w:space="0" w:color="auto"/>
        <w:left w:val="none" w:sz="0" w:space="0" w:color="auto"/>
        <w:bottom w:val="none" w:sz="0" w:space="0" w:color="auto"/>
        <w:right w:val="none" w:sz="0" w:space="0" w:color="auto"/>
      </w:divBdr>
    </w:div>
    <w:div w:id="1183470613">
      <w:bodyDiv w:val="1"/>
      <w:marLeft w:val="0"/>
      <w:marRight w:val="0"/>
      <w:marTop w:val="0"/>
      <w:marBottom w:val="0"/>
      <w:divBdr>
        <w:top w:val="none" w:sz="0" w:space="0" w:color="auto"/>
        <w:left w:val="none" w:sz="0" w:space="0" w:color="auto"/>
        <w:bottom w:val="none" w:sz="0" w:space="0" w:color="auto"/>
        <w:right w:val="none" w:sz="0" w:space="0" w:color="auto"/>
      </w:divBdr>
    </w:div>
    <w:div w:id="1183517179">
      <w:bodyDiv w:val="1"/>
      <w:marLeft w:val="0"/>
      <w:marRight w:val="0"/>
      <w:marTop w:val="0"/>
      <w:marBottom w:val="0"/>
      <w:divBdr>
        <w:top w:val="none" w:sz="0" w:space="0" w:color="auto"/>
        <w:left w:val="none" w:sz="0" w:space="0" w:color="auto"/>
        <w:bottom w:val="none" w:sz="0" w:space="0" w:color="auto"/>
        <w:right w:val="none" w:sz="0" w:space="0" w:color="auto"/>
      </w:divBdr>
    </w:div>
    <w:div w:id="1184057766">
      <w:bodyDiv w:val="1"/>
      <w:marLeft w:val="0"/>
      <w:marRight w:val="0"/>
      <w:marTop w:val="0"/>
      <w:marBottom w:val="0"/>
      <w:divBdr>
        <w:top w:val="none" w:sz="0" w:space="0" w:color="auto"/>
        <w:left w:val="none" w:sz="0" w:space="0" w:color="auto"/>
        <w:bottom w:val="none" w:sz="0" w:space="0" w:color="auto"/>
        <w:right w:val="none" w:sz="0" w:space="0" w:color="auto"/>
      </w:divBdr>
    </w:div>
    <w:div w:id="1184202703">
      <w:bodyDiv w:val="1"/>
      <w:marLeft w:val="0"/>
      <w:marRight w:val="0"/>
      <w:marTop w:val="0"/>
      <w:marBottom w:val="0"/>
      <w:divBdr>
        <w:top w:val="none" w:sz="0" w:space="0" w:color="auto"/>
        <w:left w:val="none" w:sz="0" w:space="0" w:color="auto"/>
        <w:bottom w:val="none" w:sz="0" w:space="0" w:color="auto"/>
        <w:right w:val="none" w:sz="0" w:space="0" w:color="auto"/>
      </w:divBdr>
    </w:div>
    <w:div w:id="1184980798">
      <w:bodyDiv w:val="1"/>
      <w:marLeft w:val="0"/>
      <w:marRight w:val="0"/>
      <w:marTop w:val="0"/>
      <w:marBottom w:val="0"/>
      <w:divBdr>
        <w:top w:val="none" w:sz="0" w:space="0" w:color="auto"/>
        <w:left w:val="none" w:sz="0" w:space="0" w:color="auto"/>
        <w:bottom w:val="none" w:sz="0" w:space="0" w:color="auto"/>
        <w:right w:val="none" w:sz="0" w:space="0" w:color="auto"/>
      </w:divBdr>
    </w:div>
    <w:div w:id="1186023720">
      <w:bodyDiv w:val="1"/>
      <w:marLeft w:val="0"/>
      <w:marRight w:val="0"/>
      <w:marTop w:val="0"/>
      <w:marBottom w:val="0"/>
      <w:divBdr>
        <w:top w:val="none" w:sz="0" w:space="0" w:color="auto"/>
        <w:left w:val="none" w:sz="0" w:space="0" w:color="auto"/>
        <w:bottom w:val="none" w:sz="0" w:space="0" w:color="auto"/>
        <w:right w:val="none" w:sz="0" w:space="0" w:color="auto"/>
      </w:divBdr>
    </w:div>
    <w:div w:id="1186482729">
      <w:bodyDiv w:val="1"/>
      <w:marLeft w:val="0"/>
      <w:marRight w:val="0"/>
      <w:marTop w:val="0"/>
      <w:marBottom w:val="0"/>
      <w:divBdr>
        <w:top w:val="none" w:sz="0" w:space="0" w:color="auto"/>
        <w:left w:val="none" w:sz="0" w:space="0" w:color="auto"/>
        <w:bottom w:val="none" w:sz="0" w:space="0" w:color="auto"/>
        <w:right w:val="none" w:sz="0" w:space="0" w:color="auto"/>
      </w:divBdr>
    </w:div>
    <w:div w:id="1186558710">
      <w:bodyDiv w:val="1"/>
      <w:marLeft w:val="0"/>
      <w:marRight w:val="0"/>
      <w:marTop w:val="0"/>
      <w:marBottom w:val="0"/>
      <w:divBdr>
        <w:top w:val="none" w:sz="0" w:space="0" w:color="auto"/>
        <w:left w:val="none" w:sz="0" w:space="0" w:color="auto"/>
        <w:bottom w:val="none" w:sz="0" w:space="0" w:color="auto"/>
        <w:right w:val="none" w:sz="0" w:space="0" w:color="auto"/>
      </w:divBdr>
    </w:div>
    <w:div w:id="1186867400">
      <w:bodyDiv w:val="1"/>
      <w:marLeft w:val="0"/>
      <w:marRight w:val="0"/>
      <w:marTop w:val="0"/>
      <w:marBottom w:val="0"/>
      <w:divBdr>
        <w:top w:val="none" w:sz="0" w:space="0" w:color="auto"/>
        <w:left w:val="none" w:sz="0" w:space="0" w:color="auto"/>
        <w:bottom w:val="none" w:sz="0" w:space="0" w:color="auto"/>
        <w:right w:val="none" w:sz="0" w:space="0" w:color="auto"/>
      </w:divBdr>
    </w:div>
    <w:div w:id="1187255133">
      <w:bodyDiv w:val="1"/>
      <w:marLeft w:val="0"/>
      <w:marRight w:val="0"/>
      <w:marTop w:val="0"/>
      <w:marBottom w:val="0"/>
      <w:divBdr>
        <w:top w:val="none" w:sz="0" w:space="0" w:color="auto"/>
        <w:left w:val="none" w:sz="0" w:space="0" w:color="auto"/>
        <w:bottom w:val="none" w:sz="0" w:space="0" w:color="auto"/>
        <w:right w:val="none" w:sz="0" w:space="0" w:color="auto"/>
      </w:divBdr>
    </w:div>
    <w:div w:id="1187325900">
      <w:bodyDiv w:val="1"/>
      <w:marLeft w:val="0"/>
      <w:marRight w:val="0"/>
      <w:marTop w:val="0"/>
      <w:marBottom w:val="0"/>
      <w:divBdr>
        <w:top w:val="none" w:sz="0" w:space="0" w:color="auto"/>
        <w:left w:val="none" w:sz="0" w:space="0" w:color="auto"/>
        <w:bottom w:val="none" w:sz="0" w:space="0" w:color="auto"/>
        <w:right w:val="none" w:sz="0" w:space="0" w:color="auto"/>
      </w:divBdr>
    </w:div>
    <w:div w:id="1187601491">
      <w:bodyDiv w:val="1"/>
      <w:marLeft w:val="0"/>
      <w:marRight w:val="0"/>
      <w:marTop w:val="0"/>
      <w:marBottom w:val="0"/>
      <w:divBdr>
        <w:top w:val="none" w:sz="0" w:space="0" w:color="auto"/>
        <w:left w:val="none" w:sz="0" w:space="0" w:color="auto"/>
        <w:bottom w:val="none" w:sz="0" w:space="0" w:color="auto"/>
        <w:right w:val="none" w:sz="0" w:space="0" w:color="auto"/>
      </w:divBdr>
    </w:div>
    <w:div w:id="1187791803">
      <w:bodyDiv w:val="1"/>
      <w:marLeft w:val="0"/>
      <w:marRight w:val="0"/>
      <w:marTop w:val="0"/>
      <w:marBottom w:val="0"/>
      <w:divBdr>
        <w:top w:val="none" w:sz="0" w:space="0" w:color="auto"/>
        <w:left w:val="none" w:sz="0" w:space="0" w:color="auto"/>
        <w:bottom w:val="none" w:sz="0" w:space="0" w:color="auto"/>
        <w:right w:val="none" w:sz="0" w:space="0" w:color="auto"/>
      </w:divBdr>
    </w:div>
    <w:div w:id="1189106332">
      <w:bodyDiv w:val="1"/>
      <w:marLeft w:val="0"/>
      <w:marRight w:val="0"/>
      <w:marTop w:val="0"/>
      <w:marBottom w:val="0"/>
      <w:divBdr>
        <w:top w:val="none" w:sz="0" w:space="0" w:color="auto"/>
        <w:left w:val="none" w:sz="0" w:space="0" w:color="auto"/>
        <w:bottom w:val="none" w:sz="0" w:space="0" w:color="auto"/>
        <w:right w:val="none" w:sz="0" w:space="0" w:color="auto"/>
      </w:divBdr>
    </w:div>
    <w:div w:id="1189443382">
      <w:bodyDiv w:val="1"/>
      <w:marLeft w:val="0"/>
      <w:marRight w:val="0"/>
      <w:marTop w:val="0"/>
      <w:marBottom w:val="0"/>
      <w:divBdr>
        <w:top w:val="none" w:sz="0" w:space="0" w:color="auto"/>
        <w:left w:val="none" w:sz="0" w:space="0" w:color="auto"/>
        <w:bottom w:val="none" w:sz="0" w:space="0" w:color="auto"/>
        <w:right w:val="none" w:sz="0" w:space="0" w:color="auto"/>
      </w:divBdr>
    </w:div>
    <w:div w:id="1189561816">
      <w:bodyDiv w:val="1"/>
      <w:marLeft w:val="0"/>
      <w:marRight w:val="0"/>
      <w:marTop w:val="0"/>
      <w:marBottom w:val="0"/>
      <w:divBdr>
        <w:top w:val="none" w:sz="0" w:space="0" w:color="auto"/>
        <w:left w:val="none" w:sz="0" w:space="0" w:color="auto"/>
        <w:bottom w:val="none" w:sz="0" w:space="0" w:color="auto"/>
        <w:right w:val="none" w:sz="0" w:space="0" w:color="auto"/>
      </w:divBdr>
    </w:div>
    <w:div w:id="1190022432">
      <w:bodyDiv w:val="1"/>
      <w:marLeft w:val="0"/>
      <w:marRight w:val="0"/>
      <w:marTop w:val="0"/>
      <w:marBottom w:val="0"/>
      <w:divBdr>
        <w:top w:val="none" w:sz="0" w:space="0" w:color="auto"/>
        <w:left w:val="none" w:sz="0" w:space="0" w:color="auto"/>
        <w:bottom w:val="none" w:sz="0" w:space="0" w:color="auto"/>
        <w:right w:val="none" w:sz="0" w:space="0" w:color="auto"/>
      </w:divBdr>
    </w:div>
    <w:div w:id="1191608256">
      <w:bodyDiv w:val="1"/>
      <w:marLeft w:val="0"/>
      <w:marRight w:val="0"/>
      <w:marTop w:val="0"/>
      <w:marBottom w:val="0"/>
      <w:divBdr>
        <w:top w:val="none" w:sz="0" w:space="0" w:color="auto"/>
        <w:left w:val="none" w:sz="0" w:space="0" w:color="auto"/>
        <w:bottom w:val="none" w:sz="0" w:space="0" w:color="auto"/>
        <w:right w:val="none" w:sz="0" w:space="0" w:color="auto"/>
      </w:divBdr>
    </w:div>
    <w:div w:id="1191643535">
      <w:bodyDiv w:val="1"/>
      <w:marLeft w:val="0"/>
      <w:marRight w:val="0"/>
      <w:marTop w:val="0"/>
      <w:marBottom w:val="0"/>
      <w:divBdr>
        <w:top w:val="none" w:sz="0" w:space="0" w:color="auto"/>
        <w:left w:val="none" w:sz="0" w:space="0" w:color="auto"/>
        <w:bottom w:val="none" w:sz="0" w:space="0" w:color="auto"/>
        <w:right w:val="none" w:sz="0" w:space="0" w:color="auto"/>
      </w:divBdr>
    </w:div>
    <w:div w:id="1193299826">
      <w:bodyDiv w:val="1"/>
      <w:marLeft w:val="0"/>
      <w:marRight w:val="0"/>
      <w:marTop w:val="0"/>
      <w:marBottom w:val="0"/>
      <w:divBdr>
        <w:top w:val="none" w:sz="0" w:space="0" w:color="auto"/>
        <w:left w:val="none" w:sz="0" w:space="0" w:color="auto"/>
        <w:bottom w:val="none" w:sz="0" w:space="0" w:color="auto"/>
        <w:right w:val="none" w:sz="0" w:space="0" w:color="auto"/>
      </w:divBdr>
    </w:div>
    <w:div w:id="1193491313">
      <w:bodyDiv w:val="1"/>
      <w:marLeft w:val="0"/>
      <w:marRight w:val="0"/>
      <w:marTop w:val="0"/>
      <w:marBottom w:val="0"/>
      <w:divBdr>
        <w:top w:val="none" w:sz="0" w:space="0" w:color="auto"/>
        <w:left w:val="none" w:sz="0" w:space="0" w:color="auto"/>
        <w:bottom w:val="none" w:sz="0" w:space="0" w:color="auto"/>
        <w:right w:val="none" w:sz="0" w:space="0" w:color="auto"/>
      </w:divBdr>
    </w:div>
    <w:div w:id="1193541863">
      <w:bodyDiv w:val="1"/>
      <w:marLeft w:val="0"/>
      <w:marRight w:val="0"/>
      <w:marTop w:val="0"/>
      <w:marBottom w:val="0"/>
      <w:divBdr>
        <w:top w:val="none" w:sz="0" w:space="0" w:color="auto"/>
        <w:left w:val="none" w:sz="0" w:space="0" w:color="auto"/>
        <w:bottom w:val="none" w:sz="0" w:space="0" w:color="auto"/>
        <w:right w:val="none" w:sz="0" w:space="0" w:color="auto"/>
      </w:divBdr>
    </w:div>
    <w:div w:id="1193766744">
      <w:bodyDiv w:val="1"/>
      <w:marLeft w:val="0"/>
      <w:marRight w:val="0"/>
      <w:marTop w:val="0"/>
      <w:marBottom w:val="0"/>
      <w:divBdr>
        <w:top w:val="none" w:sz="0" w:space="0" w:color="auto"/>
        <w:left w:val="none" w:sz="0" w:space="0" w:color="auto"/>
        <w:bottom w:val="none" w:sz="0" w:space="0" w:color="auto"/>
        <w:right w:val="none" w:sz="0" w:space="0" w:color="auto"/>
      </w:divBdr>
    </w:div>
    <w:div w:id="1193880372">
      <w:bodyDiv w:val="1"/>
      <w:marLeft w:val="0"/>
      <w:marRight w:val="0"/>
      <w:marTop w:val="0"/>
      <w:marBottom w:val="0"/>
      <w:divBdr>
        <w:top w:val="none" w:sz="0" w:space="0" w:color="auto"/>
        <w:left w:val="none" w:sz="0" w:space="0" w:color="auto"/>
        <w:bottom w:val="none" w:sz="0" w:space="0" w:color="auto"/>
        <w:right w:val="none" w:sz="0" w:space="0" w:color="auto"/>
      </w:divBdr>
    </w:div>
    <w:div w:id="1194424139">
      <w:bodyDiv w:val="1"/>
      <w:marLeft w:val="0"/>
      <w:marRight w:val="0"/>
      <w:marTop w:val="0"/>
      <w:marBottom w:val="0"/>
      <w:divBdr>
        <w:top w:val="none" w:sz="0" w:space="0" w:color="auto"/>
        <w:left w:val="none" w:sz="0" w:space="0" w:color="auto"/>
        <w:bottom w:val="none" w:sz="0" w:space="0" w:color="auto"/>
        <w:right w:val="none" w:sz="0" w:space="0" w:color="auto"/>
      </w:divBdr>
    </w:div>
    <w:div w:id="1194920582">
      <w:bodyDiv w:val="1"/>
      <w:marLeft w:val="0"/>
      <w:marRight w:val="0"/>
      <w:marTop w:val="0"/>
      <w:marBottom w:val="0"/>
      <w:divBdr>
        <w:top w:val="none" w:sz="0" w:space="0" w:color="auto"/>
        <w:left w:val="none" w:sz="0" w:space="0" w:color="auto"/>
        <w:bottom w:val="none" w:sz="0" w:space="0" w:color="auto"/>
        <w:right w:val="none" w:sz="0" w:space="0" w:color="auto"/>
      </w:divBdr>
    </w:div>
    <w:div w:id="1195384105">
      <w:bodyDiv w:val="1"/>
      <w:marLeft w:val="0"/>
      <w:marRight w:val="0"/>
      <w:marTop w:val="0"/>
      <w:marBottom w:val="0"/>
      <w:divBdr>
        <w:top w:val="none" w:sz="0" w:space="0" w:color="auto"/>
        <w:left w:val="none" w:sz="0" w:space="0" w:color="auto"/>
        <w:bottom w:val="none" w:sz="0" w:space="0" w:color="auto"/>
        <w:right w:val="none" w:sz="0" w:space="0" w:color="auto"/>
      </w:divBdr>
    </w:div>
    <w:div w:id="1195574758">
      <w:bodyDiv w:val="1"/>
      <w:marLeft w:val="0"/>
      <w:marRight w:val="0"/>
      <w:marTop w:val="0"/>
      <w:marBottom w:val="0"/>
      <w:divBdr>
        <w:top w:val="none" w:sz="0" w:space="0" w:color="auto"/>
        <w:left w:val="none" w:sz="0" w:space="0" w:color="auto"/>
        <w:bottom w:val="none" w:sz="0" w:space="0" w:color="auto"/>
        <w:right w:val="none" w:sz="0" w:space="0" w:color="auto"/>
      </w:divBdr>
    </w:div>
    <w:div w:id="1196038367">
      <w:bodyDiv w:val="1"/>
      <w:marLeft w:val="0"/>
      <w:marRight w:val="0"/>
      <w:marTop w:val="0"/>
      <w:marBottom w:val="0"/>
      <w:divBdr>
        <w:top w:val="none" w:sz="0" w:space="0" w:color="auto"/>
        <w:left w:val="none" w:sz="0" w:space="0" w:color="auto"/>
        <w:bottom w:val="none" w:sz="0" w:space="0" w:color="auto"/>
        <w:right w:val="none" w:sz="0" w:space="0" w:color="auto"/>
      </w:divBdr>
    </w:div>
    <w:div w:id="1196188052">
      <w:bodyDiv w:val="1"/>
      <w:marLeft w:val="0"/>
      <w:marRight w:val="0"/>
      <w:marTop w:val="0"/>
      <w:marBottom w:val="0"/>
      <w:divBdr>
        <w:top w:val="none" w:sz="0" w:space="0" w:color="auto"/>
        <w:left w:val="none" w:sz="0" w:space="0" w:color="auto"/>
        <w:bottom w:val="none" w:sz="0" w:space="0" w:color="auto"/>
        <w:right w:val="none" w:sz="0" w:space="0" w:color="auto"/>
      </w:divBdr>
    </w:div>
    <w:div w:id="1197036796">
      <w:bodyDiv w:val="1"/>
      <w:marLeft w:val="0"/>
      <w:marRight w:val="0"/>
      <w:marTop w:val="0"/>
      <w:marBottom w:val="0"/>
      <w:divBdr>
        <w:top w:val="none" w:sz="0" w:space="0" w:color="auto"/>
        <w:left w:val="none" w:sz="0" w:space="0" w:color="auto"/>
        <w:bottom w:val="none" w:sz="0" w:space="0" w:color="auto"/>
        <w:right w:val="none" w:sz="0" w:space="0" w:color="auto"/>
      </w:divBdr>
    </w:div>
    <w:div w:id="1197085875">
      <w:bodyDiv w:val="1"/>
      <w:marLeft w:val="0"/>
      <w:marRight w:val="0"/>
      <w:marTop w:val="0"/>
      <w:marBottom w:val="0"/>
      <w:divBdr>
        <w:top w:val="none" w:sz="0" w:space="0" w:color="auto"/>
        <w:left w:val="none" w:sz="0" w:space="0" w:color="auto"/>
        <w:bottom w:val="none" w:sz="0" w:space="0" w:color="auto"/>
        <w:right w:val="none" w:sz="0" w:space="0" w:color="auto"/>
      </w:divBdr>
    </w:div>
    <w:div w:id="1197499911">
      <w:bodyDiv w:val="1"/>
      <w:marLeft w:val="0"/>
      <w:marRight w:val="0"/>
      <w:marTop w:val="0"/>
      <w:marBottom w:val="0"/>
      <w:divBdr>
        <w:top w:val="none" w:sz="0" w:space="0" w:color="auto"/>
        <w:left w:val="none" w:sz="0" w:space="0" w:color="auto"/>
        <w:bottom w:val="none" w:sz="0" w:space="0" w:color="auto"/>
        <w:right w:val="none" w:sz="0" w:space="0" w:color="auto"/>
      </w:divBdr>
    </w:div>
    <w:div w:id="1198085647">
      <w:bodyDiv w:val="1"/>
      <w:marLeft w:val="0"/>
      <w:marRight w:val="0"/>
      <w:marTop w:val="0"/>
      <w:marBottom w:val="0"/>
      <w:divBdr>
        <w:top w:val="none" w:sz="0" w:space="0" w:color="auto"/>
        <w:left w:val="none" w:sz="0" w:space="0" w:color="auto"/>
        <w:bottom w:val="none" w:sz="0" w:space="0" w:color="auto"/>
        <w:right w:val="none" w:sz="0" w:space="0" w:color="auto"/>
      </w:divBdr>
    </w:div>
    <w:div w:id="1198815972">
      <w:bodyDiv w:val="1"/>
      <w:marLeft w:val="0"/>
      <w:marRight w:val="0"/>
      <w:marTop w:val="0"/>
      <w:marBottom w:val="0"/>
      <w:divBdr>
        <w:top w:val="none" w:sz="0" w:space="0" w:color="auto"/>
        <w:left w:val="none" w:sz="0" w:space="0" w:color="auto"/>
        <w:bottom w:val="none" w:sz="0" w:space="0" w:color="auto"/>
        <w:right w:val="none" w:sz="0" w:space="0" w:color="auto"/>
      </w:divBdr>
    </w:div>
    <w:div w:id="1201166859">
      <w:bodyDiv w:val="1"/>
      <w:marLeft w:val="0"/>
      <w:marRight w:val="0"/>
      <w:marTop w:val="0"/>
      <w:marBottom w:val="0"/>
      <w:divBdr>
        <w:top w:val="none" w:sz="0" w:space="0" w:color="auto"/>
        <w:left w:val="none" w:sz="0" w:space="0" w:color="auto"/>
        <w:bottom w:val="none" w:sz="0" w:space="0" w:color="auto"/>
        <w:right w:val="none" w:sz="0" w:space="0" w:color="auto"/>
      </w:divBdr>
    </w:div>
    <w:div w:id="1201669729">
      <w:bodyDiv w:val="1"/>
      <w:marLeft w:val="0"/>
      <w:marRight w:val="0"/>
      <w:marTop w:val="0"/>
      <w:marBottom w:val="0"/>
      <w:divBdr>
        <w:top w:val="none" w:sz="0" w:space="0" w:color="auto"/>
        <w:left w:val="none" w:sz="0" w:space="0" w:color="auto"/>
        <w:bottom w:val="none" w:sz="0" w:space="0" w:color="auto"/>
        <w:right w:val="none" w:sz="0" w:space="0" w:color="auto"/>
      </w:divBdr>
    </w:div>
    <w:div w:id="1202284183">
      <w:bodyDiv w:val="1"/>
      <w:marLeft w:val="0"/>
      <w:marRight w:val="0"/>
      <w:marTop w:val="0"/>
      <w:marBottom w:val="0"/>
      <w:divBdr>
        <w:top w:val="none" w:sz="0" w:space="0" w:color="auto"/>
        <w:left w:val="none" w:sz="0" w:space="0" w:color="auto"/>
        <w:bottom w:val="none" w:sz="0" w:space="0" w:color="auto"/>
        <w:right w:val="none" w:sz="0" w:space="0" w:color="auto"/>
      </w:divBdr>
    </w:div>
    <w:div w:id="1202672571">
      <w:bodyDiv w:val="1"/>
      <w:marLeft w:val="0"/>
      <w:marRight w:val="0"/>
      <w:marTop w:val="0"/>
      <w:marBottom w:val="0"/>
      <w:divBdr>
        <w:top w:val="none" w:sz="0" w:space="0" w:color="auto"/>
        <w:left w:val="none" w:sz="0" w:space="0" w:color="auto"/>
        <w:bottom w:val="none" w:sz="0" w:space="0" w:color="auto"/>
        <w:right w:val="none" w:sz="0" w:space="0" w:color="auto"/>
      </w:divBdr>
    </w:div>
    <w:div w:id="1202985028">
      <w:bodyDiv w:val="1"/>
      <w:marLeft w:val="0"/>
      <w:marRight w:val="0"/>
      <w:marTop w:val="0"/>
      <w:marBottom w:val="0"/>
      <w:divBdr>
        <w:top w:val="none" w:sz="0" w:space="0" w:color="auto"/>
        <w:left w:val="none" w:sz="0" w:space="0" w:color="auto"/>
        <w:bottom w:val="none" w:sz="0" w:space="0" w:color="auto"/>
        <w:right w:val="none" w:sz="0" w:space="0" w:color="auto"/>
      </w:divBdr>
    </w:div>
    <w:div w:id="1203783717">
      <w:bodyDiv w:val="1"/>
      <w:marLeft w:val="0"/>
      <w:marRight w:val="0"/>
      <w:marTop w:val="0"/>
      <w:marBottom w:val="0"/>
      <w:divBdr>
        <w:top w:val="none" w:sz="0" w:space="0" w:color="auto"/>
        <w:left w:val="none" w:sz="0" w:space="0" w:color="auto"/>
        <w:bottom w:val="none" w:sz="0" w:space="0" w:color="auto"/>
        <w:right w:val="none" w:sz="0" w:space="0" w:color="auto"/>
      </w:divBdr>
    </w:div>
    <w:div w:id="1203790160">
      <w:bodyDiv w:val="1"/>
      <w:marLeft w:val="0"/>
      <w:marRight w:val="0"/>
      <w:marTop w:val="0"/>
      <w:marBottom w:val="0"/>
      <w:divBdr>
        <w:top w:val="none" w:sz="0" w:space="0" w:color="auto"/>
        <w:left w:val="none" w:sz="0" w:space="0" w:color="auto"/>
        <w:bottom w:val="none" w:sz="0" w:space="0" w:color="auto"/>
        <w:right w:val="none" w:sz="0" w:space="0" w:color="auto"/>
      </w:divBdr>
    </w:div>
    <w:div w:id="1203909045">
      <w:bodyDiv w:val="1"/>
      <w:marLeft w:val="0"/>
      <w:marRight w:val="0"/>
      <w:marTop w:val="0"/>
      <w:marBottom w:val="0"/>
      <w:divBdr>
        <w:top w:val="none" w:sz="0" w:space="0" w:color="auto"/>
        <w:left w:val="none" w:sz="0" w:space="0" w:color="auto"/>
        <w:bottom w:val="none" w:sz="0" w:space="0" w:color="auto"/>
        <w:right w:val="none" w:sz="0" w:space="0" w:color="auto"/>
      </w:divBdr>
    </w:div>
    <w:div w:id="1205019153">
      <w:bodyDiv w:val="1"/>
      <w:marLeft w:val="0"/>
      <w:marRight w:val="0"/>
      <w:marTop w:val="0"/>
      <w:marBottom w:val="0"/>
      <w:divBdr>
        <w:top w:val="none" w:sz="0" w:space="0" w:color="auto"/>
        <w:left w:val="none" w:sz="0" w:space="0" w:color="auto"/>
        <w:bottom w:val="none" w:sz="0" w:space="0" w:color="auto"/>
        <w:right w:val="none" w:sz="0" w:space="0" w:color="auto"/>
      </w:divBdr>
    </w:div>
    <w:div w:id="1205286263">
      <w:bodyDiv w:val="1"/>
      <w:marLeft w:val="0"/>
      <w:marRight w:val="0"/>
      <w:marTop w:val="0"/>
      <w:marBottom w:val="0"/>
      <w:divBdr>
        <w:top w:val="none" w:sz="0" w:space="0" w:color="auto"/>
        <w:left w:val="none" w:sz="0" w:space="0" w:color="auto"/>
        <w:bottom w:val="none" w:sz="0" w:space="0" w:color="auto"/>
        <w:right w:val="none" w:sz="0" w:space="0" w:color="auto"/>
      </w:divBdr>
    </w:div>
    <w:div w:id="1205292062">
      <w:bodyDiv w:val="1"/>
      <w:marLeft w:val="0"/>
      <w:marRight w:val="0"/>
      <w:marTop w:val="0"/>
      <w:marBottom w:val="0"/>
      <w:divBdr>
        <w:top w:val="none" w:sz="0" w:space="0" w:color="auto"/>
        <w:left w:val="none" w:sz="0" w:space="0" w:color="auto"/>
        <w:bottom w:val="none" w:sz="0" w:space="0" w:color="auto"/>
        <w:right w:val="none" w:sz="0" w:space="0" w:color="auto"/>
      </w:divBdr>
    </w:div>
    <w:div w:id="1205679281">
      <w:bodyDiv w:val="1"/>
      <w:marLeft w:val="0"/>
      <w:marRight w:val="0"/>
      <w:marTop w:val="0"/>
      <w:marBottom w:val="0"/>
      <w:divBdr>
        <w:top w:val="none" w:sz="0" w:space="0" w:color="auto"/>
        <w:left w:val="none" w:sz="0" w:space="0" w:color="auto"/>
        <w:bottom w:val="none" w:sz="0" w:space="0" w:color="auto"/>
        <w:right w:val="none" w:sz="0" w:space="0" w:color="auto"/>
      </w:divBdr>
    </w:div>
    <w:div w:id="1205827429">
      <w:bodyDiv w:val="1"/>
      <w:marLeft w:val="0"/>
      <w:marRight w:val="0"/>
      <w:marTop w:val="0"/>
      <w:marBottom w:val="0"/>
      <w:divBdr>
        <w:top w:val="none" w:sz="0" w:space="0" w:color="auto"/>
        <w:left w:val="none" w:sz="0" w:space="0" w:color="auto"/>
        <w:bottom w:val="none" w:sz="0" w:space="0" w:color="auto"/>
        <w:right w:val="none" w:sz="0" w:space="0" w:color="auto"/>
      </w:divBdr>
    </w:div>
    <w:div w:id="1207378201">
      <w:bodyDiv w:val="1"/>
      <w:marLeft w:val="0"/>
      <w:marRight w:val="0"/>
      <w:marTop w:val="0"/>
      <w:marBottom w:val="0"/>
      <w:divBdr>
        <w:top w:val="none" w:sz="0" w:space="0" w:color="auto"/>
        <w:left w:val="none" w:sz="0" w:space="0" w:color="auto"/>
        <w:bottom w:val="none" w:sz="0" w:space="0" w:color="auto"/>
        <w:right w:val="none" w:sz="0" w:space="0" w:color="auto"/>
      </w:divBdr>
    </w:div>
    <w:div w:id="1207521163">
      <w:bodyDiv w:val="1"/>
      <w:marLeft w:val="0"/>
      <w:marRight w:val="0"/>
      <w:marTop w:val="0"/>
      <w:marBottom w:val="0"/>
      <w:divBdr>
        <w:top w:val="none" w:sz="0" w:space="0" w:color="auto"/>
        <w:left w:val="none" w:sz="0" w:space="0" w:color="auto"/>
        <w:bottom w:val="none" w:sz="0" w:space="0" w:color="auto"/>
        <w:right w:val="none" w:sz="0" w:space="0" w:color="auto"/>
      </w:divBdr>
    </w:div>
    <w:div w:id="1207840166">
      <w:bodyDiv w:val="1"/>
      <w:marLeft w:val="0"/>
      <w:marRight w:val="0"/>
      <w:marTop w:val="0"/>
      <w:marBottom w:val="0"/>
      <w:divBdr>
        <w:top w:val="none" w:sz="0" w:space="0" w:color="auto"/>
        <w:left w:val="none" w:sz="0" w:space="0" w:color="auto"/>
        <w:bottom w:val="none" w:sz="0" w:space="0" w:color="auto"/>
        <w:right w:val="none" w:sz="0" w:space="0" w:color="auto"/>
      </w:divBdr>
    </w:div>
    <w:div w:id="1208297409">
      <w:bodyDiv w:val="1"/>
      <w:marLeft w:val="0"/>
      <w:marRight w:val="0"/>
      <w:marTop w:val="0"/>
      <w:marBottom w:val="0"/>
      <w:divBdr>
        <w:top w:val="none" w:sz="0" w:space="0" w:color="auto"/>
        <w:left w:val="none" w:sz="0" w:space="0" w:color="auto"/>
        <w:bottom w:val="none" w:sz="0" w:space="0" w:color="auto"/>
        <w:right w:val="none" w:sz="0" w:space="0" w:color="auto"/>
      </w:divBdr>
    </w:div>
    <w:div w:id="1208377266">
      <w:bodyDiv w:val="1"/>
      <w:marLeft w:val="0"/>
      <w:marRight w:val="0"/>
      <w:marTop w:val="0"/>
      <w:marBottom w:val="0"/>
      <w:divBdr>
        <w:top w:val="none" w:sz="0" w:space="0" w:color="auto"/>
        <w:left w:val="none" w:sz="0" w:space="0" w:color="auto"/>
        <w:bottom w:val="none" w:sz="0" w:space="0" w:color="auto"/>
        <w:right w:val="none" w:sz="0" w:space="0" w:color="auto"/>
      </w:divBdr>
    </w:div>
    <w:div w:id="1208489553">
      <w:bodyDiv w:val="1"/>
      <w:marLeft w:val="0"/>
      <w:marRight w:val="0"/>
      <w:marTop w:val="0"/>
      <w:marBottom w:val="0"/>
      <w:divBdr>
        <w:top w:val="none" w:sz="0" w:space="0" w:color="auto"/>
        <w:left w:val="none" w:sz="0" w:space="0" w:color="auto"/>
        <w:bottom w:val="none" w:sz="0" w:space="0" w:color="auto"/>
        <w:right w:val="none" w:sz="0" w:space="0" w:color="auto"/>
      </w:divBdr>
    </w:div>
    <w:div w:id="1209026093">
      <w:bodyDiv w:val="1"/>
      <w:marLeft w:val="0"/>
      <w:marRight w:val="0"/>
      <w:marTop w:val="0"/>
      <w:marBottom w:val="0"/>
      <w:divBdr>
        <w:top w:val="none" w:sz="0" w:space="0" w:color="auto"/>
        <w:left w:val="none" w:sz="0" w:space="0" w:color="auto"/>
        <w:bottom w:val="none" w:sz="0" w:space="0" w:color="auto"/>
        <w:right w:val="none" w:sz="0" w:space="0" w:color="auto"/>
      </w:divBdr>
    </w:div>
    <w:div w:id="1210067767">
      <w:bodyDiv w:val="1"/>
      <w:marLeft w:val="0"/>
      <w:marRight w:val="0"/>
      <w:marTop w:val="0"/>
      <w:marBottom w:val="0"/>
      <w:divBdr>
        <w:top w:val="none" w:sz="0" w:space="0" w:color="auto"/>
        <w:left w:val="none" w:sz="0" w:space="0" w:color="auto"/>
        <w:bottom w:val="none" w:sz="0" w:space="0" w:color="auto"/>
        <w:right w:val="none" w:sz="0" w:space="0" w:color="auto"/>
      </w:divBdr>
    </w:div>
    <w:div w:id="1210265243">
      <w:bodyDiv w:val="1"/>
      <w:marLeft w:val="0"/>
      <w:marRight w:val="0"/>
      <w:marTop w:val="0"/>
      <w:marBottom w:val="0"/>
      <w:divBdr>
        <w:top w:val="none" w:sz="0" w:space="0" w:color="auto"/>
        <w:left w:val="none" w:sz="0" w:space="0" w:color="auto"/>
        <w:bottom w:val="none" w:sz="0" w:space="0" w:color="auto"/>
        <w:right w:val="none" w:sz="0" w:space="0" w:color="auto"/>
      </w:divBdr>
    </w:div>
    <w:div w:id="1210916060">
      <w:bodyDiv w:val="1"/>
      <w:marLeft w:val="0"/>
      <w:marRight w:val="0"/>
      <w:marTop w:val="0"/>
      <w:marBottom w:val="0"/>
      <w:divBdr>
        <w:top w:val="none" w:sz="0" w:space="0" w:color="auto"/>
        <w:left w:val="none" w:sz="0" w:space="0" w:color="auto"/>
        <w:bottom w:val="none" w:sz="0" w:space="0" w:color="auto"/>
        <w:right w:val="none" w:sz="0" w:space="0" w:color="auto"/>
      </w:divBdr>
    </w:div>
    <w:div w:id="1212376641">
      <w:bodyDiv w:val="1"/>
      <w:marLeft w:val="0"/>
      <w:marRight w:val="0"/>
      <w:marTop w:val="0"/>
      <w:marBottom w:val="0"/>
      <w:divBdr>
        <w:top w:val="none" w:sz="0" w:space="0" w:color="auto"/>
        <w:left w:val="none" w:sz="0" w:space="0" w:color="auto"/>
        <w:bottom w:val="none" w:sz="0" w:space="0" w:color="auto"/>
        <w:right w:val="none" w:sz="0" w:space="0" w:color="auto"/>
      </w:divBdr>
    </w:div>
    <w:div w:id="1212423860">
      <w:bodyDiv w:val="1"/>
      <w:marLeft w:val="0"/>
      <w:marRight w:val="0"/>
      <w:marTop w:val="0"/>
      <w:marBottom w:val="0"/>
      <w:divBdr>
        <w:top w:val="none" w:sz="0" w:space="0" w:color="auto"/>
        <w:left w:val="none" w:sz="0" w:space="0" w:color="auto"/>
        <w:bottom w:val="none" w:sz="0" w:space="0" w:color="auto"/>
        <w:right w:val="none" w:sz="0" w:space="0" w:color="auto"/>
      </w:divBdr>
    </w:div>
    <w:div w:id="1212426022">
      <w:bodyDiv w:val="1"/>
      <w:marLeft w:val="0"/>
      <w:marRight w:val="0"/>
      <w:marTop w:val="0"/>
      <w:marBottom w:val="0"/>
      <w:divBdr>
        <w:top w:val="none" w:sz="0" w:space="0" w:color="auto"/>
        <w:left w:val="none" w:sz="0" w:space="0" w:color="auto"/>
        <w:bottom w:val="none" w:sz="0" w:space="0" w:color="auto"/>
        <w:right w:val="none" w:sz="0" w:space="0" w:color="auto"/>
      </w:divBdr>
    </w:div>
    <w:div w:id="1212426377">
      <w:bodyDiv w:val="1"/>
      <w:marLeft w:val="0"/>
      <w:marRight w:val="0"/>
      <w:marTop w:val="0"/>
      <w:marBottom w:val="0"/>
      <w:divBdr>
        <w:top w:val="none" w:sz="0" w:space="0" w:color="auto"/>
        <w:left w:val="none" w:sz="0" w:space="0" w:color="auto"/>
        <w:bottom w:val="none" w:sz="0" w:space="0" w:color="auto"/>
        <w:right w:val="none" w:sz="0" w:space="0" w:color="auto"/>
      </w:divBdr>
    </w:div>
    <w:div w:id="1212687242">
      <w:bodyDiv w:val="1"/>
      <w:marLeft w:val="0"/>
      <w:marRight w:val="0"/>
      <w:marTop w:val="0"/>
      <w:marBottom w:val="0"/>
      <w:divBdr>
        <w:top w:val="none" w:sz="0" w:space="0" w:color="auto"/>
        <w:left w:val="none" w:sz="0" w:space="0" w:color="auto"/>
        <w:bottom w:val="none" w:sz="0" w:space="0" w:color="auto"/>
        <w:right w:val="none" w:sz="0" w:space="0" w:color="auto"/>
      </w:divBdr>
    </w:div>
    <w:div w:id="1212767627">
      <w:bodyDiv w:val="1"/>
      <w:marLeft w:val="0"/>
      <w:marRight w:val="0"/>
      <w:marTop w:val="0"/>
      <w:marBottom w:val="0"/>
      <w:divBdr>
        <w:top w:val="none" w:sz="0" w:space="0" w:color="auto"/>
        <w:left w:val="none" w:sz="0" w:space="0" w:color="auto"/>
        <w:bottom w:val="none" w:sz="0" w:space="0" w:color="auto"/>
        <w:right w:val="none" w:sz="0" w:space="0" w:color="auto"/>
      </w:divBdr>
    </w:div>
    <w:div w:id="1213888718">
      <w:bodyDiv w:val="1"/>
      <w:marLeft w:val="0"/>
      <w:marRight w:val="0"/>
      <w:marTop w:val="0"/>
      <w:marBottom w:val="0"/>
      <w:divBdr>
        <w:top w:val="none" w:sz="0" w:space="0" w:color="auto"/>
        <w:left w:val="none" w:sz="0" w:space="0" w:color="auto"/>
        <w:bottom w:val="none" w:sz="0" w:space="0" w:color="auto"/>
        <w:right w:val="none" w:sz="0" w:space="0" w:color="auto"/>
      </w:divBdr>
    </w:div>
    <w:div w:id="1214388480">
      <w:bodyDiv w:val="1"/>
      <w:marLeft w:val="0"/>
      <w:marRight w:val="0"/>
      <w:marTop w:val="0"/>
      <w:marBottom w:val="0"/>
      <w:divBdr>
        <w:top w:val="none" w:sz="0" w:space="0" w:color="auto"/>
        <w:left w:val="none" w:sz="0" w:space="0" w:color="auto"/>
        <w:bottom w:val="none" w:sz="0" w:space="0" w:color="auto"/>
        <w:right w:val="none" w:sz="0" w:space="0" w:color="auto"/>
      </w:divBdr>
    </w:div>
    <w:div w:id="1218007797">
      <w:bodyDiv w:val="1"/>
      <w:marLeft w:val="0"/>
      <w:marRight w:val="0"/>
      <w:marTop w:val="0"/>
      <w:marBottom w:val="0"/>
      <w:divBdr>
        <w:top w:val="none" w:sz="0" w:space="0" w:color="auto"/>
        <w:left w:val="none" w:sz="0" w:space="0" w:color="auto"/>
        <w:bottom w:val="none" w:sz="0" w:space="0" w:color="auto"/>
        <w:right w:val="none" w:sz="0" w:space="0" w:color="auto"/>
      </w:divBdr>
    </w:div>
    <w:div w:id="1218084605">
      <w:bodyDiv w:val="1"/>
      <w:marLeft w:val="0"/>
      <w:marRight w:val="0"/>
      <w:marTop w:val="0"/>
      <w:marBottom w:val="0"/>
      <w:divBdr>
        <w:top w:val="none" w:sz="0" w:space="0" w:color="auto"/>
        <w:left w:val="none" w:sz="0" w:space="0" w:color="auto"/>
        <w:bottom w:val="none" w:sz="0" w:space="0" w:color="auto"/>
        <w:right w:val="none" w:sz="0" w:space="0" w:color="auto"/>
      </w:divBdr>
    </w:div>
    <w:div w:id="1218667577">
      <w:bodyDiv w:val="1"/>
      <w:marLeft w:val="0"/>
      <w:marRight w:val="0"/>
      <w:marTop w:val="0"/>
      <w:marBottom w:val="0"/>
      <w:divBdr>
        <w:top w:val="none" w:sz="0" w:space="0" w:color="auto"/>
        <w:left w:val="none" w:sz="0" w:space="0" w:color="auto"/>
        <w:bottom w:val="none" w:sz="0" w:space="0" w:color="auto"/>
        <w:right w:val="none" w:sz="0" w:space="0" w:color="auto"/>
      </w:divBdr>
    </w:div>
    <w:div w:id="1218857174">
      <w:bodyDiv w:val="1"/>
      <w:marLeft w:val="0"/>
      <w:marRight w:val="0"/>
      <w:marTop w:val="0"/>
      <w:marBottom w:val="0"/>
      <w:divBdr>
        <w:top w:val="none" w:sz="0" w:space="0" w:color="auto"/>
        <w:left w:val="none" w:sz="0" w:space="0" w:color="auto"/>
        <w:bottom w:val="none" w:sz="0" w:space="0" w:color="auto"/>
        <w:right w:val="none" w:sz="0" w:space="0" w:color="auto"/>
      </w:divBdr>
    </w:div>
    <w:div w:id="1218858899">
      <w:bodyDiv w:val="1"/>
      <w:marLeft w:val="0"/>
      <w:marRight w:val="0"/>
      <w:marTop w:val="0"/>
      <w:marBottom w:val="0"/>
      <w:divBdr>
        <w:top w:val="none" w:sz="0" w:space="0" w:color="auto"/>
        <w:left w:val="none" w:sz="0" w:space="0" w:color="auto"/>
        <w:bottom w:val="none" w:sz="0" w:space="0" w:color="auto"/>
        <w:right w:val="none" w:sz="0" w:space="0" w:color="auto"/>
      </w:divBdr>
    </w:div>
    <w:div w:id="1219588003">
      <w:bodyDiv w:val="1"/>
      <w:marLeft w:val="0"/>
      <w:marRight w:val="0"/>
      <w:marTop w:val="0"/>
      <w:marBottom w:val="0"/>
      <w:divBdr>
        <w:top w:val="none" w:sz="0" w:space="0" w:color="auto"/>
        <w:left w:val="none" w:sz="0" w:space="0" w:color="auto"/>
        <w:bottom w:val="none" w:sz="0" w:space="0" w:color="auto"/>
        <w:right w:val="none" w:sz="0" w:space="0" w:color="auto"/>
      </w:divBdr>
    </w:div>
    <w:div w:id="1219634659">
      <w:bodyDiv w:val="1"/>
      <w:marLeft w:val="0"/>
      <w:marRight w:val="0"/>
      <w:marTop w:val="0"/>
      <w:marBottom w:val="0"/>
      <w:divBdr>
        <w:top w:val="none" w:sz="0" w:space="0" w:color="auto"/>
        <w:left w:val="none" w:sz="0" w:space="0" w:color="auto"/>
        <w:bottom w:val="none" w:sz="0" w:space="0" w:color="auto"/>
        <w:right w:val="none" w:sz="0" w:space="0" w:color="auto"/>
      </w:divBdr>
    </w:div>
    <w:div w:id="1219978670">
      <w:bodyDiv w:val="1"/>
      <w:marLeft w:val="0"/>
      <w:marRight w:val="0"/>
      <w:marTop w:val="0"/>
      <w:marBottom w:val="0"/>
      <w:divBdr>
        <w:top w:val="none" w:sz="0" w:space="0" w:color="auto"/>
        <w:left w:val="none" w:sz="0" w:space="0" w:color="auto"/>
        <w:bottom w:val="none" w:sz="0" w:space="0" w:color="auto"/>
        <w:right w:val="none" w:sz="0" w:space="0" w:color="auto"/>
      </w:divBdr>
    </w:div>
    <w:div w:id="1220245810">
      <w:bodyDiv w:val="1"/>
      <w:marLeft w:val="0"/>
      <w:marRight w:val="0"/>
      <w:marTop w:val="0"/>
      <w:marBottom w:val="0"/>
      <w:divBdr>
        <w:top w:val="none" w:sz="0" w:space="0" w:color="auto"/>
        <w:left w:val="none" w:sz="0" w:space="0" w:color="auto"/>
        <w:bottom w:val="none" w:sz="0" w:space="0" w:color="auto"/>
        <w:right w:val="none" w:sz="0" w:space="0" w:color="auto"/>
      </w:divBdr>
    </w:div>
    <w:div w:id="1220436203">
      <w:bodyDiv w:val="1"/>
      <w:marLeft w:val="0"/>
      <w:marRight w:val="0"/>
      <w:marTop w:val="0"/>
      <w:marBottom w:val="0"/>
      <w:divBdr>
        <w:top w:val="none" w:sz="0" w:space="0" w:color="auto"/>
        <w:left w:val="none" w:sz="0" w:space="0" w:color="auto"/>
        <w:bottom w:val="none" w:sz="0" w:space="0" w:color="auto"/>
        <w:right w:val="none" w:sz="0" w:space="0" w:color="auto"/>
      </w:divBdr>
    </w:div>
    <w:div w:id="1220482055">
      <w:bodyDiv w:val="1"/>
      <w:marLeft w:val="0"/>
      <w:marRight w:val="0"/>
      <w:marTop w:val="0"/>
      <w:marBottom w:val="0"/>
      <w:divBdr>
        <w:top w:val="none" w:sz="0" w:space="0" w:color="auto"/>
        <w:left w:val="none" w:sz="0" w:space="0" w:color="auto"/>
        <w:bottom w:val="none" w:sz="0" w:space="0" w:color="auto"/>
        <w:right w:val="none" w:sz="0" w:space="0" w:color="auto"/>
      </w:divBdr>
    </w:div>
    <w:div w:id="1220825201">
      <w:bodyDiv w:val="1"/>
      <w:marLeft w:val="0"/>
      <w:marRight w:val="0"/>
      <w:marTop w:val="0"/>
      <w:marBottom w:val="0"/>
      <w:divBdr>
        <w:top w:val="none" w:sz="0" w:space="0" w:color="auto"/>
        <w:left w:val="none" w:sz="0" w:space="0" w:color="auto"/>
        <w:bottom w:val="none" w:sz="0" w:space="0" w:color="auto"/>
        <w:right w:val="none" w:sz="0" w:space="0" w:color="auto"/>
      </w:divBdr>
    </w:div>
    <w:div w:id="1221288620">
      <w:bodyDiv w:val="1"/>
      <w:marLeft w:val="0"/>
      <w:marRight w:val="0"/>
      <w:marTop w:val="0"/>
      <w:marBottom w:val="0"/>
      <w:divBdr>
        <w:top w:val="none" w:sz="0" w:space="0" w:color="auto"/>
        <w:left w:val="none" w:sz="0" w:space="0" w:color="auto"/>
        <w:bottom w:val="none" w:sz="0" w:space="0" w:color="auto"/>
        <w:right w:val="none" w:sz="0" w:space="0" w:color="auto"/>
      </w:divBdr>
    </w:div>
    <w:div w:id="1221552969">
      <w:bodyDiv w:val="1"/>
      <w:marLeft w:val="0"/>
      <w:marRight w:val="0"/>
      <w:marTop w:val="0"/>
      <w:marBottom w:val="0"/>
      <w:divBdr>
        <w:top w:val="none" w:sz="0" w:space="0" w:color="auto"/>
        <w:left w:val="none" w:sz="0" w:space="0" w:color="auto"/>
        <w:bottom w:val="none" w:sz="0" w:space="0" w:color="auto"/>
        <w:right w:val="none" w:sz="0" w:space="0" w:color="auto"/>
      </w:divBdr>
    </w:div>
    <w:div w:id="1222407704">
      <w:bodyDiv w:val="1"/>
      <w:marLeft w:val="0"/>
      <w:marRight w:val="0"/>
      <w:marTop w:val="0"/>
      <w:marBottom w:val="0"/>
      <w:divBdr>
        <w:top w:val="none" w:sz="0" w:space="0" w:color="auto"/>
        <w:left w:val="none" w:sz="0" w:space="0" w:color="auto"/>
        <w:bottom w:val="none" w:sz="0" w:space="0" w:color="auto"/>
        <w:right w:val="none" w:sz="0" w:space="0" w:color="auto"/>
      </w:divBdr>
    </w:div>
    <w:div w:id="1222792240">
      <w:bodyDiv w:val="1"/>
      <w:marLeft w:val="0"/>
      <w:marRight w:val="0"/>
      <w:marTop w:val="0"/>
      <w:marBottom w:val="0"/>
      <w:divBdr>
        <w:top w:val="none" w:sz="0" w:space="0" w:color="auto"/>
        <w:left w:val="none" w:sz="0" w:space="0" w:color="auto"/>
        <w:bottom w:val="none" w:sz="0" w:space="0" w:color="auto"/>
        <w:right w:val="none" w:sz="0" w:space="0" w:color="auto"/>
      </w:divBdr>
    </w:div>
    <w:div w:id="1222986109">
      <w:bodyDiv w:val="1"/>
      <w:marLeft w:val="0"/>
      <w:marRight w:val="0"/>
      <w:marTop w:val="0"/>
      <w:marBottom w:val="0"/>
      <w:divBdr>
        <w:top w:val="none" w:sz="0" w:space="0" w:color="auto"/>
        <w:left w:val="none" w:sz="0" w:space="0" w:color="auto"/>
        <w:bottom w:val="none" w:sz="0" w:space="0" w:color="auto"/>
        <w:right w:val="none" w:sz="0" w:space="0" w:color="auto"/>
      </w:divBdr>
    </w:div>
    <w:div w:id="1223517008">
      <w:bodyDiv w:val="1"/>
      <w:marLeft w:val="0"/>
      <w:marRight w:val="0"/>
      <w:marTop w:val="0"/>
      <w:marBottom w:val="0"/>
      <w:divBdr>
        <w:top w:val="none" w:sz="0" w:space="0" w:color="auto"/>
        <w:left w:val="none" w:sz="0" w:space="0" w:color="auto"/>
        <w:bottom w:val="none" w:sz="0" w:space="0" w:color="auto"/>
        <w:right w:val="none" w:sz="0" w:space="0" w:color="auto"/>
      </w:divBdr>
    </w:div>
    <w:div w:id="1224677381">
      <w:bodyDiv w:val="1"/>
      <w:marLeft w:val="0"/>
      <w:marRight w:val="0"/>
      <w:marTop w:val="0"/>
      <w:marBottom w:val="0"/>
      <w:divBdr>
        <w:top w:val="none" w:sz="0" w:space="0" w:color="auto"/>
        <w:left w:val="none" w:sz="0" w:space="0" w:color="auto"/>
        <w:bottom w:val="none" w:sz="0" w:space="0" w:color="auto"/>
        <w:right w:val="none" w:sz="0" w:space="0" w:color="auto"/>
      </w:divBdr>
    </w:div>
    <w:div w:id="1225869788">
      <w:bodyDiv w:val="1"/>
      <w:marLeft w:val="0"/>
      <w:marRight w:val="0"/>
      <w:marTop w:val="0"/>
      <w:marBottom w:val="0"/>
      <w:divBdr>
        <w:top w:val="none" w:sz="0" w:space="0" w:color="auto"/>
        <w:left w:val="none" w:sz="0" w:space="0" w:color="auto"/>
        <w:bottom w:val="none" w:sz="0" w:space="0" w:color="auto"/>
        <w:right w:val="none" w:sz="0" w:space="0" w:color="auto"/>
      </w:divBdr>
    </w:div>
    <w:div w:id="1225877239">
      <w:bodyDiv w:val="1"/>
      <w:marLeft w:val="0"/>
      <w:marRight w:val="0"/>
      <w:marTop w:val="0"/>
      <w:marBottom w:val="0"/>
      <w:divBdr>
        <w:top w:val="none" w:sz="0" w:space="0" w:color="auto"/>
        <w:left w:val="none" w:sz="0" w:space="0" w:color="auto"/>
        <w:bottom w:val="none" w:sz="0" w:space="0" w:color="auto"/>
        <w:right w:val="none" w:sz="0" w:space="0" w:color="auto"/>
      </w:divBdr>
    </w:div>
    <w:div w:id="1227304485">
      <w:bodyDiv w:val="1"/>
      <w:marLeft w:val="0"/>
      <w:marRight w:val="0"/>
      <w:marTop w:val="0"/>
      <w:marBottom w:val="0"/>
      <w:divBdr>
        <w:top w:val="none" w:sz="0" w:space="0" w:color="auto"/>
        <w:left w:val="none" w:sz="0" w:space="0" w:color="auto"/>
        <w:bottom w:val="none" w:sz="0" w:space="0" w:color="auto"/>
        <w:right w:val="none" w:sz="0" w:space="0" w:color="auto"/>
      </w:divBdr>
    </w:div>
    <w:div w:id="1227689175">
      <w:bodyDiv w:val="1"/>
      <w:marLeft w:val="0"/>
      <w:marRight w:val="0"/>
      <w:marTop w:val="0"/>
      <w:marBottom w:val="0"/>
      <w:divBdr>
        <w:top w:val="none" w:sz="0" w:space="0" w:color="auto"/>
        <w:left w:val="none" w:sz="0" w:space="0" w:color="auto"/>
        <w:bottom w:val="none" w:sz="0" w:space="0" w:color="auto"/>
        <w:right w:val="none" w:sz="0" w:space="0" w:color="auto"/>
      </w:divBdr>
    </w:div>
    <w:div w:id="1228495309">
      <w:bodyDiv w:val="1"/>
      <w:marLeft w:val="0"/>
      <w:marRight w:val="0"/>
      <w:marTop w:val="0"/>
      <w:marBottom w:val="0"/>
      <w:divBdr>
        <w:top w:val="none" w:sz="0" w:space="0" w:color="auto"/>
        <w:left w:val="none" w:sz="0" w:space="0" w:color="auto"/>
        <w:bottom w:val="none" w:sz="0" w:space="0" w:color="auto"/>
        <w:right w:val="none" w:sz="0" w:space="0" w:color="auto"/>
      </w:divBdr>
    </w:div>
    <w:div w:id="1228762672">
      <w:bodyDiv w:val="1"/>
      <w:marLeft w:val="0"/>
      <w:marRight w:val="0"/>
      <w:marTop w:val="0"/>
      <w:marBottom w:val="0"/>
      <w:divBdr>
        <w:top w:val="none" w:sz="0" w:space="0" w:color="auto"/>
        <w:left w:val="none" w:sz="0" w:space="0" w:color="auto"/>
        <w:bottom w:val="none" w:sz="0" w:space="0" w:color="auto"/>
        <w:right w:val="none" w:sz="0" w:space="0" w:color="auto"/>
      </w:divBdr>
    </w:div>
    <w:div w:id="1229927104">
      <w:bodyDiv w:val="1"/>
      <w:marLeft w:val="0"/>
      <w:marRight w:val="0"/>
      <w:marTop w:val="0"/>
      <w:marBottom w:val="0"/>
      <w:divBdr>
        <w:top w:val="none" w:sz="0" w:space="0" w:color="auto"/>
        <w:left w:val="none" w:sz="0" w:space="0" w:color="auto"/>
        <w:bottom w:val="none" w:sz="0" w:space="0" w:color="auto"/>
        <w:right w:val="none" w:sz="0" w:space="0" w:color="auto"/>
      </w:divBdr>
    </w:div>
    <w:div w:id="1230000771">
      <w:bodyDiv w:val="1"/>
      <w:marLeft w:val="0"/>
      <w:marRight w:val="0"/>
      <w:marTop w:val="0"/>
      <w:marBottom w:val="0"/>
      <w:divBdr>
        <w:top w:val="none" w:sz="0" w:space="0" w:color="auto"/>
        <w:left w:val="none" w:sz="0" w:space="0" w:color="auto"/>
        <w:bottom w:val="none" w:sz="0" w:space="0" w:color="auto"/>
        <w:right w:val="none" w:sz="0" w:space="0" w:color="auto"/>
      </w:divBdr>
    </w:div>
    <w:div w:id="1230264888">
      <w:bodyDiv w:val="1"/>
      <w:marLeft w:val="0"/>
      <w:marRight w:val="0"/>
      <w:marTop w:val="0"/>
      <w:marBottom w:val="0"/>
      <w:divBdr>
        <w:top w:val="none" w:sz="0" w:space="0" w:color="auto"/>
        <w:left w:val="none" w:sz="0" w:space="0" w:color="auto"/>
        <w:bottom w:val="none" w:sz="0" w:space="0" w:color="auto"/>
        <w:right w:val="none" w:sz="0" w:space="0" w:color="auto"/>
      </w:divBdr>
    </w:div>
    <w:div w:id="1231380476">
      <w:bodyDiv w:val="1"/>
      <w:marLeft w:val="0"/>
      <w:marRight w:val="0"/>
      <w:marTop w:val="0"/>
      <w:marBottom w:val="0"/>
      <w:divBdr>
        <w:top w:val="none" w:sz="0" w:space="0" w:color="auto"/>
        <w:left w:val="none" w:sz="0" w:space="0" w:color="auto"/>
        <w:bottom w:val="none" w:sz="0" w:space="0" w:color="auto"/>
        <w:right w:val="none" w:sz="0" w:space="0" w:color="auto"/>
      </w:divBdr>
    </w:div>
    <w:div w:id="1232041187">
      <w:bodyDiv w:val="1"/>
      <w:marLeft w:val="0"/>
      <w:marRight w:val="0"/>
      <w:marTop w:val="0"/>
      <w:marBottom w:val="0"/>
      <w:divBdr>
        <w:top w:val="none" w:sz="0" w:space="0" w:color="auto"/>
        <w:left w:val="none" w:sz="0" w:space="0" w:color="auto"/>
        <w:bottom w:val="none" w:sz="0" w:space="0" w:color="auto"/>
        <w:right w:val="none" w:sz="0" w:space="0" w:color="auto"/>
      </w:divBdr>
    </w:div>
    <w:div w:id="1232276895">
      <w:bodyDiv w:val="1"/>
      <w:marLeft w:val="0"/>
      <w:marRight w:val="0"/>
      <w:marTop w:val="0"/>
      <w:marBottom w:val="0"/>
      <w:divBdr>
        <w:top w:val="none" w:sz="0" w:space="0" w:color="auto"/>
        <w:left w:val="none" w:sz="0" w:space="0" w:color="auto"/>
        <w:bottom w:val="none" w:sz="0" w:space="0" w:color="auto"/>
        <w:right w:val="none" w:sz="0" w:space="0" w:color="auto"/>
      </w:divBdr>
    </w:div>
    <w:div w:id="1232346621">
      <w:bodyDiv w:val="1"/>
      <w:marLeft w:val="0"/>
      <w:marRight w:val="0"/>
      <w:marTop w:val="0"/>
      <w:marBottom w:val="0"/>
      <w:divBdr>
        <w:top w:val="none" w:sz="0" w:space="0" w:color="auto"/>
        <w:left w:val="none" w:sz="0" w:space="0" w:color="auto"/>
        <w:bottom w:val="none" w:sz="0" w:space="0" w:color="auto"/>
        <w:right w:val="none" w:sz="0" w:space="0" w:color="auto"/>
      </w:divBdr>
    </w:div>
    <w:div w:id="1232541367">
      <w:bodyDiv w:val="1"/>
      <w:marLeft w:val="0"/>
      <w:marRight w:val="0"/>
      <w:marTop w:val="0"/>
      <w:marBottom w:val="0"/>
      <w:divBdr>
        <w:top w:val="none" w:sz="0" w:space="0" w:color="auto"/>
        <w:left w:val="none" w:sz="0" w:space="0" w:color="auto"/>
        <w:bottom w:val="none" w:sz="0" w:space="0" w:color="auto"/>
        <w:right w:val="none" w:sz="0" w:space="0" w:color="auto"/>
      </w:divBdr>
    </w:div>
    <w:div w:id="1232544127">
      <w:bodyDiv w:val="1"/>
      <w:marLeft w:val="0"/>
      <w:marRight w:val="0"/>
      <w:marTop w:val="0"/>
      <w:marBottom w:val="0"/>
      <w:divBdr>
        <w:top w:val="none" w:sz="0" w:space="0" w:color="auto"/>
        <w:left w:val="none" w:sz="0" w:space="0" w:color="auto"/>
        <w:bottom w:val="none" w:sz="0" w:space="0" w:color="auto"/>
        <w:right w:val="none" w:sz="0" w:space="0" w:color="auto"/>
      </w:divBdr>
    </w:div>
    <w:div w:id="1232694262">
      <w:bodyDiv w:val="1"/>
      <w:marLeft w:val="0"/>
      <w:marRight w:val="0"/>
      <w:marTop w:val="0"/>
      <w:marBottom w:val="0"/>
      <w:divBdr>
        <w:top w:val="none" w:sz="0" w:space="0" w:color="auto"/>
        <w:left w:val="none" w:sz="0" w:space="0" w:color="auto"/>
        <w:bottom w:val="none" w:sz="0" w:space="0" w:color="auto"/>
        <w:right w:val="none" w:sz="0" w:space="0" w:color="auto"/>
      </w:divBdr>
    </w:div>
    <w:div w:id="1232738325">
      <w:bodyDiv w:val="1"/>
      <w:marLeft w:val="0"/>
      <w:marRight w:val="0"/>
      <w:marTop w:val="0"/>
      <w:marBottom w:val="0"/>
      <w:divBdr>
        <w:top w:val="none" w:sz="0" w:space="0" w:color="auto"/>
        <w:left w:val="none" w:sz="0" w:space="0" w:color="auto"/>
        <w:bottom w:val="none" w:sz="0" w:space="0" w:color="auto"/>
        <w:right w:val="none" w:sz="0" w:space="0" w:color="auto"/>
      </w:divBdr>
    </w:div>
    <w:div w:id="1232739740">
      <w:bodyDiv w:val="1"/>
      <w:marLeft w:val="0"/>
      <w:marRight w:val="0"/>
      <w:marTop w:val="0"/>
      <w:marBottom w:val="0"/>
      <w:divBdr>
        <w:top w:val="none" w:sz="0" w:space="0" w:color="auto"/>
        <w:left w:val="none" w:sz="0" w:space="0" w:color="auto"/>
        <w:bottom w:val="none" w:sz="0" w:space="0" w:color="auto"/>
        <w:right w:val="none" w:sz="0" w:space="0" w:color="auto"/>
      </w:divBdr>
    </w:div>
    <w:div w:id="1233125657">
      <w:bodyDiv w:val="1"/>
      <w:marLeft w:val="0"/>
      <w:marRight w:val="0"/>
      <w:marTop w:val="0"/>
      <w:marBottom w:val="0"/>
      <w:divBdr>
        <w:top w:val="none" w:sz="0" w:space="0" w:color="auto"/>
        <w:left w:val="none" w:sz="0" w:space="0" w:color="auto"/>
        <w:bottom w:val="none" w:sz="0" w:space="0" w:color="auto"/>
        <w:right w:val="none" w:sz="0" w:space="0" w:color="auto"/>
      </w:divBdr>
    </w:div>
    <w:div w:id="1233585346">
      <w:bodyDiv w:val="1"/>
      <w:marLeft w:val="0"/>
      <w:marRight w:val="0"/>
      <w:marTop w:val="0"/>
      <w:marBottom w:val="0"/>
      <w:divBdr>
        <w:top w:val="none" w:sz="0" w:space="0" w:color="auto"/>
        <w:left w:val="none" w:sz="0" w:space="0" w:color="auto"/>
        <w:bottom w:val="none" w:sz="0" w:space="0" w:color="auto"/>
        <w:right w:val="none" w:sz="0" w:space="0" w:color="auto"/>
      </w:divBdr>
    </w:div>
    <w:div w:id="1233735533">
      <w:bodyDiv w:val="1"/>
      <w:marLeft w:val="0"/>
      <w:marRight w:val="0"/>
      <w:marTop w:val="0"/>
      <w:marBottom w:val="0"/>
      <w:divBdr>
        <w:top w:val="none" w:sz="0" w:space="0" w:color="auto"/>
        <w:left w:val="none" w:sz="0" w:space="0" w:color="auto"/>
        <w:bottom w:val="none" w:sz="0" w:space="0" w:color="auto"/>
        <w:right w:val="none" w:sz="0" w:space="0" w:color="auto"/>
      </w:divBdr>
    </w:div>
    <w:div w:id="1234314795">
      <w:bodyDiv w:val="1"/>
      <w:marLeft w:val="0"/>
      <w:marRight w:val="0"/>
      <w:marTop w:val="0"/>
      <w:marBottom w:val="0"/>
      <w:divBdr>
        <w:top w:val="none" w:sz="0" w:space="0" w:color="auto"/>
        <w:left w:val="none" w:sz="0" w:space="0" w:color="auto"/>
        <w:bottom w:val="none" w:sz="0" w:space="0" w:color="auto"/>
        <w:right w:val="none" w:sz="0" w:space="0" w:color="auto"/>
      </w:divBdr>
    </w:div>
    <w:div w:id="1234507985">
      <w:bodyDiv w:val="1"/>
      <w:marLeft w:val="0"/>
      <w:marRight w:val="0"/>
      <w:marTop w:val="0"/>
      <w:marBottom w:val="0"/>
      <w:divBdr>
        <w:top w:val="none" w:sz="0" w:space="0" w:color="auto"/>
        <w:left w:val="none" w:sz="0" w:space="0" w:color="auto"/>
        <w:bottom w:val="none" w:sz="0" w:space="0" w:color="auto"/>
        <w:right w:val="none" w:sz="0" w:space="0" w:color="auto"/>
      </w:divBdr>
    </w:div>
    <w:div w:id="1234777164">
      <w:bodyDiv w:val="1"/>
      <w:marLeft w:val="0"/>
      <w:marRight w:val="0"/>
      <w:marTop w:val="0"/>
      <w:marBottom w:val="0"/>
      <w:divBdr>
        <w:top w:val="none" w:sz="0" w:space="0" w:color="auto"/>
        <w:left w:val="none" w:sz="0" w:space="0" w:color="auto"/>
        <w:bottom w:val="none" w:sz="0" w:space="0" w:color="auto"/>
        <w:right w:val="none" w:sz="0" w:space="0" w:color="auto"/>
      </w:divBdr>
    </w:div>
    <w:div w:id="1235434164">
      <w:bodyDiv w:val="1"/>
      <w:marLeft w:val="0"/>
      <w:marRight w:val="0"/>
      <w:marTop w:val="0"/>
      <w:marBottom w:val="0"/>
      <w:divBdr>
        <w:top w:val="none" w:sz="0" w:space="0" w:color="auto"/>
        <w:left w:val="none" w:sz="0" w:space="0" w:color="auto"/>
        <w:bottom w:val="none" w:sz="0" w:space="0" w:color="auto"/>
        <w:right w:val="none" w:sz="0" w:space="0" w:color="auto"/>
      </w:divBdr>
    </w:div>
    <w:div w:id="1236085047">
      <w:bodyDiv w:val="1"/>
      <w:marLeft w:val="0"/>
      <w:marRight w:val="0"/>
      <w:marTop w:val="0"/>
      <w:marBottom w:val="0"/>
      <w:divBdr>
        <w:top w:val="none" w:sz="0" w:space="0" w:color="auto"/>
        <w:left w:val="none" w:sz="0" w:space="0" w:color="auto"/>
        <w:bottom w:val="none" w:sz="0" w:space="0" w:color="auto"/>
        <w:right w:val="none" w:sz="0" w:space="0" w:color="auto"/>
      </w:divBdr>
    </w:div>
    <w:div w:id="1236666790">
      <w:bodyDiv w:val="1"/>
      <w:marLeft w:val="0"/>
      <w:marRight w:val="0"/>
      <w:marTop w:val="0"/>
      <w:marBottom w:val="0"/>
      <w:divBdr>
        <w:top w:val="none" w:sz="0" w:space="0" w:color="auto"/>
        <w:left w:val="none" w:sz="0" w:space="0" w:color="auto"/>
        <w:bottom w:val="none" w:sz="0" w:space="0" w:color="auto"/>
        <w:right w:val="none" w:sz="0" w:space="0" w:color="auto"/>
      </w:divBdr>
    </w:div>
    <w:div w:id="1239246511">
      <w:bodyDiv w:val="1"/>
      <w:marLeft w:val="0"/>
      <w:marRight w:val="0"/>
      <w:marTop w:val="0"/>
      <w:marBottom w:val="0"/>
      <w:divBdr>
        <w:top w:val="none" w:sz="0" w:space="0" w:color="auto"/>
        <w:left w:val="none" w:sz="0" w:space="0" w:color="auto"/>
        <w:bottom w:val="none" w:sz="0" w:space="0" w:color="auto"/>
        <w:right w:val="none" w:sz="0" w:space="0" w:color="auto"/>
      </w:divBdr>
    </w:div>
    <w:div w:id="1239512891">
      <w:bodyDiv w:val="1"/>
      <w:marLeft w:val="0"/>
      <w:marRight w:val="0"/>
      <w:marTop w:val="0"/>
      <w:marBottom w:val="0"/>
      <w:divBdr>
        <w:top w:val="none" w:sz="0" w:space="0" w:color="auto"/>
        <w:left w:val="none" w:sz="0" w:space="0" w:color="auto"/>
        <w:bottom w:val="none" w:sz="0" w:space="0" w:color="auto"/>
        <w:right w:val="none" w:sz="0" w:space="0" w:color="auto"/>
      </w:divBdr>
    </w:div>
    <w:div w:id="1239560385">
      <w:bodyDiv w:val="1"/>
      <w:marLeft w:val="0"/>
      <w:marRight w:val="0"/>
      <w:marTop w:val="0"/>
      <w:marBottom w:val="0"/>
      <w:divBdr>
        <w:top w:val="none" w:sz="0" w:space="0" w:color="auto"/>
        <w:left w:val="none" w:sz="0" w:space="0" w:color="auto"/>
        <w:bottom w:val="none" w:sz="0" w:space="0" w:color="auto"/>
        <w:right w:val="none" w:sz="0" w:space="0" w:color="auto"/>
      </w:divBdr>
    </w:div>
    <w:div w:id="1239751001">
      <w:bodyDiv w:val="1"/>
      <w:marLeft w:val="0"/>
      <w:marRight w:val="0"/>
      <w:marTop w:val="0"/>
      <w:marBottom w:val="0"/>
      <w:divBdr>
        <w:top w:val="none" w:sz="0" w:space="0" w:color="auto"/>
        <w:left w:val="none" w:sz="0" w:space="0" w:color="auto"/>
        <w:bottom w:val="none" w:sz="0" w:space="0" w:color="auto"/>
        <w:right w:val="none" w:sz="0" w:space="0" w:color="auto"/>
      </w:divBdr>
    </w:div>
    <w:div w:id="1239901008">
      <w:bodyDiv w:val="1"/>
      <w:marLeft w:val="0"/>
      <w:marRight w:val="0"/>
      <w:marTop w:val="0"/>
      <w:marBottom w:val="0"/>
      <w:divBdr>
        <w:top w:val="none" w:sz="0" w:space="0" w:color="auto"/>
        <w:left w:val="none" w:sz="0" w:space="0" w:color="auto"/>
        <w:bottom w:val="none" w:sz="0" w:space="0" w:color="auto"/>
        <w:right w:val="none" w:sz="0" w:space="0" w:color="auto"/>
      </w:divBdr>
    </w:div>
    <w:div w:id="1240016469">
      <w:bodyDiv w:val="1"/>
      <w:marLeft w:val="0"/>
      <w:marRight w:val="0"/>
      <w:marTop w:val="0"/>
      <w:marBottom w:val="0"/>
      <w:divBdr>
        <w:top w:val="none" w:sz="0" w:space="0" w:color="auto"/>
        <w:left w:val="none" w:sz="0" w:space="0" w:color="auto"/>
        <w:bottom w:val="none" w:sz="0" w:space="0" w:color="auto"/>
        <w:right w:val="none" w:sz="0" w:space="0" w:color="auto"/>
      </w:divBdr>
    </w:div>
    <w:div w:id="1240864297">
      <w:bodyDiv w:val="1"/>
      <w:marLeft w:val="0"/>
      <w:marRight w:val="0"/>
      <w:marTop w:val="0"/>
      <w:marBottom w:val="0"/>
      <w:divBdr>
        <w:top w:val="none" w:sz="0" w:space="0" w:color="auto"/>
        <w:left w:val="none" w:sz="0" w:space="0" w:color="auto"/>
        <w:bottom w:val="none" w:sz="0" w:space="0" w:color="auto"/>
        <w:right w:val="none" w:sz="0" w:space="0" w:color="auto"/>
      </w:divBdr>
    </w:div>
    <w:div w:id="1241211910">
      <w:bodyDiv w:val="1"/>
      <w:marLeft w:val="0"/>
      <w:marRight w:val="0"/>
      <w:marTop w:val="0"/>
      <w:marBottom w:val="0"/>
      <w:divBdr>
        <w:top w:val="none" w:sz="0" w:space="0" w:color="auto"/>
        <w:left w:val="none" w:sz="0" w:space="0" w:color="auto"/>
        <w:bottom w:val="none" w:sz="0" w:space="0" w:color="auto"/>
        <w:right w:val="none" w:sz="0" w:space="0" w:color="auto"/>
      </w:divBdr>
    </w:div>
    <w:div w:id="1241603800">
      <w:bodyDiv w:val="1"/>
      <w:marLeft w:val="0"/>
      <w:marRight w:val="0"/>
      <w:marTop w:val="0"/>
      <w:marBottom w:val="0"/>
      <w:divBdr>
        <w:top w:val="none" w:sz="0" w:space="0" w:color="auto"/>
        <w:left w:val="none" w:sz="0" w:space="0" w:color="auto"/>
        <w:bottom w:val="none" w:sz="0" w:space="0" w:color="auto"/>
        <w:right w:val="none" w:sz="0" w:space="0" w:color="auto"/>
      </w:divBdr>
    </w:div>
    <w:div w:id="1241864318">
      <w:bodyDiv w:val="1"/>
      <w:marLeft w:val="0"/>
      <w:marRight w:val="0"/>
      <w:marTop w:val="0"/>
      <w:marBottom w:val="0"/>
      <w:divBdr>
        <w:top w:val="none" w:sz="0" w:space="0" w:color="auto"/>
        <w:left w:val="none" w:sz="0" w:space="0" w:color="auto"/>
        <w:bottom w:val="none" w:sz="0" w:space="0" w:color="auto"/>
        <w:right w:val="none" w:sz="0" w:space="0" w:color="auto"/>
      </w:divBdr>
    </w:div>
    <w:div w:id="1241914565">
      <w:bodyDiv w:val="1"/>
      <w:marLeft w:val="0"/>
      <w:marRight w:val="0"/>
      <w:marTop w:val="0"/>
      <w:marBottom w:val="0"/>
      <w:divBdr>
        <w:top w:val="none" w:sz="0" w:space="0" w:color="auto"/>
        <w:left w:val="none" w:sz="0" w:space="0" w:color="auto"/>
        <w:bottom w:val="none" w:sz="0" w:space="0" w:color="auto"/>
        <w:right w:val="none" w:sz="0" w:space="0" w:color="auto"/>
      </w:divBdr>
    </w:div>
    <w:div w:id="1242909531">
      <w:bodyDiv w:val="1"/>
      <w:marLeft w:val="0"/>
      <w:marRight w:val="0"/>
      <w:marTop w:val="0"/>
      <w:marBottom w:val="0"/>
      <w:divBdr>
        <w:top w:val="none" w:sz="0" w:space="0" w:color="auto"/>
        <w:left w:val="none" w:sz="0" w:space="0" w:color="auto"/>
        <w:bottom w:val="none" w:sz="0" w:space="0" w:color="auto"/>
        <w:right w:val="none" w:sz="0" w:space="0" w:color="auto"/>
      </w:divBdr>
    </w:div>
    <w:div w:id="1243373505">
      <w:bodyDiv w:val="1"/>
      <w:marLeft w:val="0"/>
      <w:marRight w:val="0"/>
      <w:marTop w:val="0"/>
      <w:marBottom w:val="0"/>
      <w:divBdr>
        <w:top w:val="none" w:sz="0" w:space="0" w:color="auto"/>
        <w:left w:val="none" w:sz="0" w:space="0" w:color="auto"/>
        <w:bottom w:val="none" w:sz="0" w:space="0" w:color="auto"/>
        <w:right w:val="none" w:sz="0" w:space="0" w:color="auto"/>
      </w:divBdr>
    </w:div>
    <w:div w:id="1243756140">
      <w:bodyDiv w:val="1"/>
      <w:marLeft w:val="0"/>
      <w:marRight w:val="0"/>
      <w:marTop w:val="0"/>
      <w:marBottom w:val="0"/>
      <w:divBdr>
        <w:top w:val="none" w:sz="0" w:space="0" w:color="auto"/>
        <w:left w:val="none" w:sz="0" w:space="0" w:color="auto"/>
        <w:bottom w:val="none" w:sz="0" w:space="0" w:color="auto"/>
        <w:right w:val="none" w:sz="0" w:space="0" w:color="auto"/>
      </w:divBdr>
    </w:div>
    <w:div w:id="1244875718">
      <w:bodyDiv w:val="1"/>
      <w:marLeft w:val="0"/>
      <w:marRight w:val="0"/>
      <w:marTop w:val="0"/>
      <w:marBottom w:val="0"/>
      <w:divBdr>
        <w:top w:val="none" w:sz="0" w:space="0" w:color="auto"/>
        <w:left w:val="none" w:sz="0" w:space="0" w:color="auto"/>
        <w:bottom w:val="none" w:sz="0" w:space="0" w:color="auto"/>
        <w:right w:val="none" w:sz="0" w:space="0" w:color="auto"/>
      </w:divBdr>
    </w:div>
    <w:div w:id="1245578187">
      <w:bodyDiv w:val="1"/>
      <w:marLeft w:val="0"/>
      <w:marRight w:val="0"/>
      <w:marTop w:val="0"/>
      <w:marBottom w:val="0"/>
      <w:divBdr>
        <w:top w:val="none" w:sz="0" w:space="0" w:color="auto"/>
        <w:left w:val="none" w:sz="0" w:space="0" w:color="auto"/>
        <w:bottom w:val="none" w:sz="0" w:space="0" w:color="auto"/>
        <w:right w:val="none" w:sz="0" w:space="0" w:color="auto"/>
      </w:divBdr>
    </w:div>
    <w:div w:id="1245652353">
      <w:bodyDiv w:val="1"/>
      <w:marLeft w:val="0"/>
      <w:marRight w:val="0"/>
      <w:marTop w:val="0"/>
      <w:marBottom w:val="0"/>
      <w:divBdr>
        <w:top w:val="none" w:sz="0" w:space="0" w:color="auto"/>
        <w:left w:val="none" w:sz="0" w:space="0" w:color="auto"/>
        <w:bottom w:val="none" w:sz="0" w:space="0" w:color="auto"/>
        <w:right w:val="none" w:sz="0" w:space="0" w:color="auto"/>
      </w:divBdr>
    </w:div>
    <w:div w:id="1245846768">
      <w:bodyDiv w:val="1"/>
      <w:marLeft w:val="0"/>
      <w:marRight w:val="0"/>
      <w:marTop w:val="0"/>
      <w:marBottom w:val="0"/>
      <w:divBdr>
        <w:top w:val="none" w:sz="0" w:space="0" w:color="auto"/>
        <w:left w:val="none" w:sz="0" w:space="0" w:color="auto"/>
        <w:bottom w:val="none" w:sz="0" w:space="0" w:color="auto"/>
        <w:right w:val="none" w:sz="0" w:space="0" w:color="auto"/>
      </w:divBdr>
    </w:div>
    <w:div w:id="1247762658">
      <w:bodyDiv w:val="1"/>
      <w:marLeft w:val="0"/>
      <w:marRight w:val="0"/>
      <w:marTop w:val="0"/>
      <w:marBottom w:val="0"/>
      <w:divBdr>
        <w:top w:val="none" w:sz="0" w:space="0" w:color="auto"/>
        <w:left w:val="none" w:sz="0" w:space="0" w:color="auto"/>
        <w:bottom w:val="none" w:sz="0" w:space="0" w:color="auto"/>
        <w:right w:val="none" w:sz="0" w:space="0" w:color="auto"/>
      </w:divBdr>
    </w:div>
    <w:div w:id="1248077143">
      <w:bodyDiv w:val="1"/>
      <w:marLeft w:val="0"/>
      <w:marRight w:val="0"/>
      <w:marTop w:val="0"/>
      <w:marBottom w:val="0"/>
      <w:divBdr>
        <w:top w:val="none" w:sz="0" w:space="0" w:color="auto"/>
        <w:left w:val="none" w:sz="0" w:space="0" w:color="auto"/>
        <w:bottom w:val="none" w:sz="0" w:space="0" w:color="auto"/>
        <w:right w:val="none" w:sz="0" w:space="0" w:color="auto"/>
      </w:divBdr>
    </w:div>
    <w:div w:id="1248269540">
      <w:bodyDiv w:val="1"/>
      <w:marLeft w:val="0"/>
      <w:marRight w:val="0"/>
      <w:marTop w:val="0"/>
      <w:marBottom w:val="0"/>
      <w:divBdr>
        <w:top w:val="none" w:sz="0" w:space="0" w:color="auto"/>
        <w:left w:val="none" w:sz="0" w:space="0" w:color="auto"/>
        <w:bottom w:val="none" w:sz="0" w:space="0" w:color="auto"/>
        <w:right w:val="none" w:sz="0" w:space="0" w:color="auto"/>
      </w:divBdr>
    </w:div>
    <w:div w:id="1248347723">
      <w:bodyDiv w:val="1"/>
      <w:marLeft w:val="0"/>
      <w:marRight w:val="0"/>
      <w:marTop w:val="0"/>
      <w:marBottom w:val="0"/>
      <w:divBdr>
        <w:top w:val="none" w:sz="0" w:space="0" w:color="auto"/>
        <w:left w:val="none" w:sz="0" w:space="0" w:color="auto"/>
        <w:bottom w:val="none" w:sz="0" w:space="0" w:color="auto"/>
        <w:right w:val="none" w:sz="0" w:space="0" w:color="auto"/>
      </w:divBdr>
    </w:div>
    <w:div w:id="1248878237">
      <w:bodyDiv w:val="1"/>
      <w:marLeft w:val="0"/>
      <w:marRight w:val="0"/>
      <w:marTop w:val="0"/>
      <w:marBottom w:val="0"/>
      <w:divBdr>
        <w:top w:val="none" w:sz="0" w:space="0" w:color="auto"/>
        <w:left w:val="none" w:sz="0" w:space="0" w:color="auto"/>
        <w:bottom w:val="none" w:sz="0" w:space="0" w:color="auto"/>
        <w:right w:val="none" w:sz="0" w:space="0" w:color="auto"/>
      </w:divBdr>
    </w:div>
    <w:div w:id="1249265250">
      <w:bodyDiv w:val="1"/>
      <w:marLeft w:val="0"/>
      <w:marRight w:val="0"/>
      <w:marTop w:val="0"/>
      <w:marBottom w:val="0"/>
      <w:divBdr>
        <w:top w:val="none" w:sz="0" w:space="0" w:color="auto"/>
        <w:left w:val="none" w:sz="0" w:space="0" w:color="auto"/>
        <w:bottom w:val="none" w:sz="0" w:space="0" w:color="auto"/>
        <w:right w:val="none" w:sz="0" w:space="0" w:color="auto"/>
      </w:divBdr>
    </w:div>
    <w:div w:id="1249582286">
      <w:bodyDiv w:val="1"/>
      <w:marLeft w:val="0"/>
      <w:marRight w:val="0"/>
      <w:marTop w:val="0"/>
      <w:marBottom w:val="0"/>
      <w:divBdr>
        <w:top w:val="none" w:sz="0" w:space="0" w:color="auto"/>
        <w:left w:val="none" w:sz="0" w:space="0" w:color="auto"/>
        <w:bottom w:val="none" w:sz="0" w:space="0" w:color="auto"/>
        <w:right w:val="none" w:sz="0" w:space="0" w:color="auto"/>
      </w:divBdr>
    </w:div>
    <w:div w:id="1249657769">
      <w:bodyDiv w:val="1"/>
      <w:marLeft w:val="0"/>
      <w:marRight w:val="0"/>
      <w:marTop w:val="0"/>
      <w:marBottom w:val="0"/>
      <w:divBdr>
        <w:top w:val="none" w:sz="0" w:space="0" w:color="auto"/>
        <w:left w:val="none" w:sz="0" w:space="0" w:color="auto"/>
        <w:bottom w:val="none" w:sz="0" w:space="0" w:color="auto"/>
        <w:right w:val="none" w:sz="0" w:space="0" w:color="auto"/>
      </w:divBdr>
    </w:div>
    <w:div w:id="1250307282">
      <w:bodyDiv w:val="1"/>
      <w:marLeft w:val="0"/>
      <w:marRight w:val="0"/>
      <w:marTop w:val="0"/>
      <w:marBottom w:val="0"/>
      <w:divBdr>
        <w:top w:val="none" w:sz="0" w:space="0" w:color="auto"/>
        <w:left w:val="none" w:sz="0" w:space="0" w:color="auto"/>
        <w:bottom w:val="none" w:sz="0" w:space="0" w:color="auto"/>
        <w:right w:val="none" w:sz="0" w:space="0" w:color="auto"/>
      </w:divBdr>
    </w:div>
    <w:div w:id="1250505253">
      <w:bodyDiv w:val="1"/>
      <w:marLeft w:val="0"/>
      <w:marRight w:val="0"/>
      <w:marTop w:val="0"/>
      <w:marBottom w:val="0"/>
      <w:divBdr>
        <w:top w:val="none" w:sz="0" w:space="0" w:color="auto"/>
        <w:left w:val="none" w:sz="0" w:space="0" w:color="auto"/>
        <w:bottom w:val="none" w:sz="0" w:space="0" w:color="auto"/>
        <w:right w:val="none" w:sz="0" w:space="0" w:color="auto"/>
      </w:divBdr>
    </w:div>
    <w:div w:id="1251043189">
      <w:bodyDiv w:val="1"/>
      <w:marLeft w:val="0"/>
      <w:marRight w:val="0"/>
      <w:marTop w:val="0"/>
      <w:marBottom w:val="0"/>
      <w:divBdr>
        <w:top w:val="none" w:sz="0" w:space="0" w:color="auto"/>
        <w:left w:val="none" w:sz="0" w:space="0" w:color="auto"/>
        <w:bottom w:val="none" w:sz="0" w:space="0" w:color="auto"/>
        <w:right w:val="none" w:sz="0" w:space="0" w:color="auto"/>
      </w:divBdr>
    </w:div>
    <w:div w:id="1251231469">
      <w:bodyDiv w:val="1"/>
      <w:marLeft w:val="0"/>
      <w:marRight w:val="0"/>
      <w:marTop w:val="0"/>
      <w:marBottom w:val="0"/>
      <w:divBdr>
        <w:top w:val="none" w:sz="0" w:space="0" w:color="auto"/>
        <w:left w:val="none" w:sz="0" w:space="0" w:color="auto"/>
        <w:bottom w:val="none" w:sz="0" w:space="0" w:color="auto"/>
        <w:right w:val="none" w:sz="0" w:space="0" w:color="auto"/>
      </w:divBdr>
    </w:div>
    <w:div w:id="1251348880">
      <w:bodyDiv w:val="1"/>
      <w:marLeft w:val="0"/>
      <w:marRight w:val="0"/>
      <w:marTop w:val="0"/>
      <w:marBottom w:val="0"/>
      <w:divBdr>
        <w:top w:val="none" w:sz="0" w:space="0" w:color="auto"/>
        <w:left w:val="none" w:sz="0" w:space="0" w:color="auto"/>
        <w:bottom w:val="none" w:sz="0" w:space="0" w:color="auto"/>
        <w:right w:val="none" w:sz="0" w:space="0" w:color="auto"/>
      </w:divBdr>
    </w:div>
    <w:div w:id="1251351871">
      <w:bodyDiv w:val="1"/>
      <w:marLeft w:val="0"/>
      <w:marRight w:val="0"/>
      <w:marTop w:val="0"/>
      <w:marBottom w:val="0"/>
      <w:divBdr>
        <w:top w:val="none" w:sz="0" w:space="0" w:color="auto"/>
        <w:left w:val="none" w:sz="0" w:space="0" w:color="auto"/>
        <w:bottom w:val="none" w:sz="0" w:space="0" w:color="auto"/>
        <w:right w:val="none" w:sz="0" w:space="0" w:color="auto"/>
      </w:divBdr>
    </w:div>
    <w:div w:id="1251425044">
      <w:bodyDiv w:val="1"/>
      <w:marLeft w:val="0"/>
      <w:marRight w:val="0"/>
      <w:marTop w:val="0"/>
      <w:marBottom w:val="0"/>
      <w:divBdr>
        <w:top w:val="none" w:sz="0" w:space="0" w:color="auto"/>
        <w:left w:val="none" w:sz="0" w:space="0" w:color="auto"/>
        <w:bottom w:val="none" w:sz="0" w:space="0" w:color="auto"/>
        <w:right w:val="none" w:sz="0" w:space="0" w:color="auto"/>
      </w:divBdr>
    </w:div>
    <w:div w:id="1252548096">
      <w:bodyDiv w:val="1"/>
      <w:marLeft w:val="0"/>
      <w:marRight w:val="0"/>
      <w:marTop w:val="0"/>
      <w:marBottom w:val="0"/>
      <w:divBdr>
        <w:top w:val="none" w:sz="0" w:space="0" w:color="auto"/>
        <w:left w:val="none" w:sz="0" w:space="0" w:color="auto"/>
        <w:bottom w:val="none" w:sz="0" w:space="0" w:color="auto"/>
        <w:right w:val="none" w:sz="0" w:space="0" w:color="auto"/>
      </w:divBdr>
    </w:div>
    <w:div w:id="1252666269">
      <w:bodyDiv w:val="1"/>
      <w:marLeft w:val="0"/>
      <w:marRight w:val="0"/>
      <w:marTop w:val="0"/>
      <w:marBottom w:val="0"/>
      <w:divBdr>
        <w:top w:val="none" w:sz="0" w:space="0" w:color="auto"/>
        <w:left w:val="none" w:sz="0" w:space="0" w:color="auto"/>
        <w:bottom w:val="none" w:sz="0" w:space="0" w:color="auto"/>
        <w:right w:val="none" w:sz="0" w:space="0" w:color="auto"/>
      </w:divBdr>
    </w:div>
    <w:div w:id="1253466548">
      <w:bodyDiv w:val="1"/>
      <w:marLeft w:val="0"/>
      <w:marRight w:val="0"/>
      <w:marTop w:val="0"/>
      <w:marBottom w:val="0"/>
      <w:divBdr>
        <w:top w:val="none" w:sz="0" w:space="0" w:color="auto"/>
        <w:left w:val="none" w:sz="0" w:space="0" w:color="auto"/>
        <w:bottom w:val="none" w:sz="0" w:space="0" w:color="auto"/>
        <w:right w:val="none" w:sz="0" w:space="0" w:color="auto"/>
      </w:divBdr>
    </w:div>
    <w:div w:id="1253516164">
      <w:bodyDiv w:val="1"/>
      <w:marLeft w:val="0"/>
      <w:marRight w:val="0"/>
      <w:marTop w:val="0"/>
      <w:marBottom w:val="0"/>
      <w:divBdr>
        <w:top w:val="none" w:sz="0" w:space="0" w:color="auto"/>
        <w:left w:val="none" w:sz="0" w:space="0" w:color="auto"/>
        <w:bottom w:val="none" w:sz="0" w:space="0" w:color="auto"/>
        <w:right w:val="none" w:sz="0" w:space="0" w:color="auto"/>
      </w:divBdr>
    </w:div>
    <w:div w:id="1253704113">
      <w:bodyDiv w:val="1"/>
      <w:marLeft w:val="0"/>
      <w:marRight w:val="0"/>
      <w:marTop w:val="0"/>
      <w:marBottom w:val="0"/>
      <w:divBdr>
        <w:top w:val="none" w:sz="0" w:space="0" w:color="auto"/>
        <w:left w:val="none" w:sz="0" w:space="0" w:color="auto"/>
        <w:bottom w:val="none" w:sz="0" w:space="0" w:color="auto"/>
        <w:right w:val="none" w:sz="0" w:space="0" w:color="auto"/>
      </w:divBdr>
    </w:div>
    <w:div w:id="1254515637">
      <w:bodyDiv w:val="1"/>
      <w:marLeft w:val="0"/>
      <w:marRight w:val="0"/>
      <w:marTop w:val="0"/>
      <w:marBottom w:val="0"/>
      <w:divBdr>
        <w:top w:val="none" w:sz="0" w:space="0" w:color="auto"/>
        <w:left w:val="none" w:sz="0" w:space="0" w:color="auto"/>
        <w:bottom w:val="none" w:sz="0" w:space="0" w:color="auto"/>
        <w:right w:val="none" w:sz="0" w:space="0" w:color="auto"/>
      </w:divBdr>
    </w:div>
    <w:div w:id="1255090622">
      <w:bodyDiv w:val="1"/>
      <w:marLeft w:val="0"/>
      <w:marRight w:val="0"/>
      <w:marTop w:val="0"/>
      <w:marBottom w:val="0"/>
      <w:divBdr>
        <w:top w:val="none" w:sz="0" w:space="0" w:color="auto"/>
        <w:left w:val="none" w:sz="0" w:space="0" w:color="auto"/>
        <w:bottom w:val="none" w:sz="0" w:space="0" w:color="auto"/>
        <w:right w:val="none" w:sz="0" w:space="0" w:color="auto"/>
      </w:divBdr>
    </w:div>
    <w:div w:id="1255281900">
      <w:bodyDiv w:val="1"/>
      <w:marLeft w:val="0"/>
      <w:marRight w:val="0"/>
      <w:marTop w:val="0"/>
      <w:marBottom w:val="0"/>
      <w:divBdr>
        <w:top w:val="none" w:sz="0" w:space="0" w:color="auto"/>
        <w:left w:val="none" w:sz="0" w:space="0" w:color="auto"/>
        <w:bottom w:val="none" w:sz="0" w:space="0" w:color="auto"/>
        <w:right w:val="none" w:sz="0" w:space="0" w:color="auto"/>
      </w:divBdr>
    </w:div>
    <w:div w:id="1255475028">
      <w:bodyDiv w:val="1"/>
      <w:marLeft w:val="0"/>
      <w:marRight w:val="0"/>
      <w:marTop w:val="0"/>
      <w:marBottom w:val="0"/>
      <w:divBdr>
        <w:top w:val="none" w:sz="0" w:space="0" w:color="auto"/>
        <w:left w:val="none" w:sz="0" w:space="0" w:color="auto"/>
        <w:bottom w:val="none" w:sz="0" w:space="0" w:color="auto"/>
        <w:right w:val="none" w:sz="0" w:space="0" w:color="auto"/>
      </w:divBdr>
    </w:div>
    <w:div w:id="1255624855">
      <w:bodyDiv w:val="1"/>
      <w:marLeft w:val="0"/>
      <w:marRight w:val="0"/>
      <w:marTop w:val="0"/>
      <w:marBottom w:val="0"/>
      <w:divBdr>
        <w:top w:val="none" w:sz="0" w:space="0" w:color="auto"/>
        <w:left w:val="none" w:sz="0" w:space="0" w:color="auto"/>
        <w:bottom w:val="none" w:sz="0" w:space="0" w:color="auto"/>
        <w:right w:val="none" w:sz="0" w:space="0" w:color="auto"/>
      </w:divBdr>
    </w:div>
    <w:div w:id="1255821191">
      <w:bodyDiv w:val="1"/>
      <w:marLeft w:val="0"/>
      <w:marRight w:val="0"/>
      <w:marTop w:val="0"/>
      <w:marBottom w:val="0"/>
      <w:divBdr>
        <w:top w:val="none" w:sz="0" w:space="0" w:color="auto"/>
        <w:left w:val="none" w:sz="0" w:space="0" w:color="auto"/>
        <w:bottom w:val="none" w:sz="0" w:space="0" w:color="auto"/>
        <w:right w:val="none" w:sz="0" w:space="0" w:color="auto"/>
      </w:divBdr>
    </w:div>
    <w:div w:id="1256091631">
      <w:bodyDiv w:val="1"/>
      <w:marLeft w:val="0"/>
      <w:marRight w:val="0"/>
      <w:marTop w:val="0"/>
      <w:marBottom w:val="0"/>
      <w:divBdr>
        <w:top w:val="none" w:sz="0" w:space="0" w:color="auto"/>
        <w:left w:val="none" w:sz="0" w:space="0" w:color="auto"/>
        <w:bottom w:val="none" w:sz="0" w:space="0" w:color="auto"/>
        <w:right w:val="none" w:sz="0" w:space="0" w:color="auto"/>
      </w:divBdr>
    </w:div>
    <w:div w:id="1256935558">
      <w:bodyDiv w:val="1"/>
      <w:marLeft w:val="0"/>
      <w:marRight w:val="0"/>
      <w:marTop w:val="0"/>
      <w:marBottom w:val="0"/>
      <w:divBdr>
        <w:top w:val="none" w:sz="0" w:space="0" w:color="auto"/>
        <w:left w:val="none" w:sz="0" w:space="0" w:color="auto"/>
        <w:bottom w:val="none" w:sz="0" w:space="0" w:color="auto"/>
        <w:right w:val="none" w:sz="0" w:space="0" w:color="auto"/>
      </w:divBdr>
    </w:div>
    <w:div w:id="1257054002">
      <w:bodyDiv w:val="1"/>
      <w:marLeft w:val="0"/>
      <w:marRight w:val="0"/>
      <w:marTop w:val="0"/>
      <w:marBottom w:val="0"/>
      <w:divBdr>
        <w:top w:val="none" w:sz="0" w:space="0" w:color="auto"/>
        <w:left w:val="none" w:sz="0" w:space="0" w:color="auto"/>
        <w:bottom w:val="none" w:sz="0" w:space="0" w:color="auto"/>
        <w:right w:val="none" w:sz="0" w:space="0" w:color="auto"/>
      </w:divBdr>
    </w:div>
    <w:div w:id="1257247482">
      <w:bodyDiv w:val="1"/>
      <w:marLeft w:val="0"/>
      <w:marRight w:val="0"/>
      <w:marTop w:val="0"/>
      <w:marBottom w:val="0"/>
      <w:divBdr>
        <w:top w:val="none" w:sz="0" w:space="0" w:color="auto"/>
        <w:left w:val="none" w:sz="0" w:space="0" w:color="auto"/>
        <w:bottom w:val="none" w:sz="0" w:space="0" w:color="auto"/>
        <w:right w:val="none" w:sz="0" w:space="0" w:color="auto"/>
      </w:divBdr>
    </w:div>
    <w:div w:id="1259556439">
      <w:bodyDiv w:val="1"/>
      <w:marLeft w:val="0"/>
      <w:marRight w:val="0"/>
      <w:marTop w:val="0"/>
      <w:marBottom w:val="0"/>
      <w:divBdr>
        <w:top w:val="none" w:sz="0" w:space="0" w:color="auto"/>
        <w:left w:val="none" w:sz="0" w:space="0" w:color="auto"/>
        <w:bottom w:val="none" w:sz="0" w:space="0" w:color="auto"/>
        <w:right w:val="none" w:sz="0" w:space="0" w:color="auto"/>
      </w:divBdr>
    </w:div>
    <w:div w:id="1259830475">
      <w:bodyDiv w:val="1"/>
      <w:marLeft w:val="0"/>
      <w:marRight w:val="0"/>
      <w:marTop w:val="0"/>
      <w:marBottom w:val="0"/>
      <w:divBdr>
        <w:top w:val="none" w:sz="0" w:space="0" w:color="auto"/>
        <w:left w:val="none" w:sz="0" w:space="0" w:color="auto"/>
        <w:bottom w:val="none" w:sz="0" w:space="0" w:color="auto"/>
        <w:right w:val="none" w:sz="0" w:space="0" w:color="auto"/>
      </w:divBdr>
    </w:div>
    <w:div w:id="1260483688">
      <w:bodyDiv w:val="1"/>
      <w:marLeft w:val="0"/>
      <w:marRight w:val="0"/>
      <w:marTop w:val="0"/>
      <w:marBottom w:val="0"/>
      <w:divBdr>
        <w:top w:val="none" w:sz="0" w:space="0" w:color="auto"/>
        <w:left w:val="none" w:sz="0" w:space="0" w:color="auto"/>
        <w:bottom w:val="none" w:sz="0" w:space="0" w:color="auto"/>
        <w:right w:val="none" w:sz="0" w:space="0" w:color="auto"/>
      </w:divBdr>
    </w:div>
    <w:div w:id="1260868049">
      <w:bodyDiv w:val="1"/>
      <w:marLeft w:val="0"/>
      <w:marRight w:val="0"/>
      <w:marTop w:val="0"/>
      <w:marBottom w:val="0"/>
      <w:divBdr>
        <w:top w:val="none" w:sz="0" w:space="0" w:color="auto"/>
        <w:left w:val="none" w:sz="0" w:space="0" w:color="auto"/>
        <w:bottom w:val="none" w:sz="0" w:space="0" w:color="auto"/>
        <w:right w:val="none" w:sz="0" w:space="0" w:color="auto"/>
      </w:divBdr>
    </w:div>
    <w:div w:id="1260918085">
      <w:bodyDiv w:val="1"/>
      <w:marLeft w:val="0"/>
      <w:marRight w:val="0"/>
      <w:marTop w:val="0"/>
      <w:marBottom w:val="0"/>
      <w:divBdr>
        <w:top w:val="none" w:sz="0" w:space="0" w:color="auto"/>
        <w:left w:val="none" w:sz="0" w:space="0" w:color="auto"/>
        <w:bottom w:val="none" w:sz="0" w:space="0" w:color="auto"/>
        <w:right w:val="none" w:sz="0" w:space="0" w:color="auto"/>
      </w:divBdr>
    </w:div>
    <w:div w:id="1261255324">
      <w:bodyDiv w:val="1"/>
      <w:marLeft w:val="0"/>
      <w:marRight w:val="0"/>
      <w:marTop w:val="0"/>
      <w:marBottom w:val="0"/>
      <w:divBdr>
        <w:top w:val="none" w:sz="0" w:space="0" w:color="auto"/>
        <w:left w:val="none" w:sz="0" w:space="0" w:color="auto"/>
        <w:bottom w:val="none" w:sz="0" w:space="0" w:color="auto"/>
        <w:right w:val="none" w:sz="0" w:space="0" w:color="auto"/>
      </w:divBdr>
    </w:div>
    <w:div w:id="1262059486">
      <w:bodyDiv w:val="1"/>
      <w:marLeft w:val="0"/>
      <w:marRight w:val="0"/>
      <w:marTop w:val="0"/>
      <w:marBottom w:val="0"/>
      <w:divBdr>
        <w:top w:val="none" w:sz="0" w:space="0" w:color="auto"/>
        <w:left w:val="none" w:sz="0" w:space="0" w:color="auto"/>
        <w:bottom w:val="none" w:sz="0" w:space="0" w:color="auto"/>
        <w:right w:val="none" w:sz="0" w:space="0" w:color="auto"/>
      </w:divBdr>
    </w:div>
    <w:div w:id="1262569872">
      <w:bodyDiv w:val="1"/>
      <w:marLeft w:val="0"/>
      <w:marRight w:val="0"/>
      <w:marTop w:val="0"/>
      <w:marBottom w:val="0"/>
      <w:divBdr>
        <w:top w:val="none" w:sz="0" w:space="0" w:color="auto"/>
        <w:left w:val="none" w:sz="0" w:space="0" w:color="auto"/>
        <w:bottom w:val="none" w:sz="0" w:space="0" w:color="auto"/>
        <w:right w:val="none" w:sz="0" w:space="0" w:color="auto"/>
      </w:divBdr>
    </w:div>
    <w:div w:id="1262909973">
      <w:bodyDiv w:val="1"/>
      <w:marLeft w:val="0"/>
      <w:marRight w:val="0"/>
      <w:marTop w:val="0"/>
      <w:marBottom w:val="0"/>
      <w:divBdr>
        <w:top w:val="none" w:sz="0" w:space="0" w:color="auto"/>
        <w:left w:val="none" w:sz="0" w:space="0" w:color="auto"/>
        <w:bottom w:val="none" w:sz="0" w:space="0" w:color="auto"/>
        <w:right w:val="none" w:sz="0" w:space="0" w:color="auto"/>
      </w:divBdr>
    </w:div>
    <w:div w:id="1262955348">
      <w:bodyDiv w:val="1"/>
      <w:marLeft w:val="0"/>
      <w:marRight w:val="0"/>
      <w:marTop w:val="0"/>
      <w:marBottom w:val="0"/>
      <w:divBdr>
        <w:top w:val="none" w:sz="0" w:space="0" w:color="auto"/>
        <w:left w:val="none" w:sz="0" w:space="0" w:color="auto"/>
        <w:bottom w:val="none" w:sz="0" w:space="0" w:color="auto"/>
        <w:right w:val="none" w:sz="0" w:space="0" w:color="auto"/>
      </w:divBdr>
    </w:div>
    <w:div w:id="1263107439">
      <w:bodyDiv w:val="1"/>
      <w:marLeft w:val="0"/>
      <w:marRight w:val="0"/>
      <w:marTop w:val="0"/>
      <w:marBottom w:val="0"/>
      <w:divBdr>
        <w:top w:val="none" w:sz="0" w:space="0" w:color="auto"/>
        <w:left w:val="none" w:sz="0" w:space="0" w:color="auto"/>
        <w:bottom w:val="none" w:sz="0" w:space="0" w:color="auto"/>
        <w:right w:val="none" w:sz="0" w:space="0" w:color="auto"/>
      </w:divBdr>
    </w:div>
    <w:div w:id="1263294010">
      <w:bodyDiv w:val="1"/>
      <w:marLeft w:val="0"/>
      <w:marRight w:val="0"/>
      <w:marTop w:val="0"/>
      <w:marBottom w:val="0"/>
      <w:divBdr>
        <w:top w:val="none" w:sz="0" w:space="0" w:color="auto"/>
        <w:left w:val="none" w:sz="0" w:space="0" w:color="auto"/>
        <w:bottom w:val="none" w:sz="0" w:space="0" w:color="auto"/>
        <w:right w:val="none" w:sz="0" w:space="0" w:color="auto"/>
      </w:divBdr>
    </w:div>
    <w:div w:id="1264192819">
      <w:bodyDiv w:val="1"/>
      <w:marLeft w:val="0"/>
      <w:marRight w:val="0"/>
      <w:marTop w:val="0"/>
      <w:marBottom w:val="0"/>
      <w:divBdr>
        <w:top w:val="none" w:sz="0" w:space="0" w:color="auto"/>
        <w:left w:val="none" w:sz="0" w:space="0" w:color="auto"/>
        <w:bottom w:val="none" w:sz="0" w:space="0" w:color="auto"/>
        <w:right w:val="none" w:sz="0" w:space="0" w:color="auto"/>
      </w:divBdr>
    </w:div>
    <w:div w:id="1266303669">
      <w:bodyDiv w:val="1"/>
      <w:marLeft w:val="0"/>
      <w:marRight w:val="0"/>
      <w:marTop w:val="0"/>
      <w:marBottom w:val="0"/>
      <w:divBdr>
        <w:top w:val="none" w:sz="0" w:space="0" w:color="auto"/>
        <w:left w:val="none" w:sz="0" w:space="0" w:color="auto"/>
        <w:bottom w:val="none" w:sz="0" w:space="0" w:color="auto"/>
        <w:right w:val="none" w:sz="0" w:space="0" w:color="auto"/>
      </w:divBdr>
    </w:div>
    <w:div w:id="1267880970">
      <w:bodyDiv w:val="1"/>
      <w:marLeft w:val="0"/>
      <w:marRight w:val="0"/>
      <w:marTop w:val="0"/>
      <w:marBottom w:val="0"/>
      <w:divBdr>
        <w:top w:val="none" w:sz="0" w:space="0" w:color="auto"/>
        <w:left w:val="none" w:sz="0" w:space="0" w:color="auto"/>
        <w:bottom w:val="none" w:sz="0" w:space="0" w:color="auto"/>
        <w:right w:val="none" w:sz="0" w:space="0" w:color="auto"/>
      </w:divBdr>
    </w:div>
    <w:div w:id="1268540012">
      <w:bodyDiv w:val="1"/>
      <w:marLeft w:val="0"/>
      <w:marRight w:val="0"/>
      <w:marTop w:val="0"/>
      <w:marBottom w:val="0"/>
      <w:divBdr>
        <w:top w:val="none" w:sz="0" w:space="0" w:color="auto"/>
        <w:left w:val="none" w:sz="0" w:space="0" w:color="auto"/>
        <w:bottom w:val="none" w:sz="0" w:space="0" w:color="auto"/>
        <w:right w:val="none" w:sz="0" w:space="0" w:color="auto"/>
      </w:divBdr>
    </w:div>
    <w:div w:id="1268998955">
      <w:bodyDiv w:val="1"/>
      <w:marLeft w:val="0"/>
      <w:marRight w:val="0"/>
      <w:marTop w:val="0"/>
      <w:marBottom w:val="0"/>
      <w:divBdr>
        <w:top w:val="none" w:sz="0" w:space="0" w:color="auto"/>
        <w:left w:val="none" w:sz="0" w:space="0" w:color="auto"/>
        <w:bottom w:val="none" w:sz="0" w:space="0" w:color="auto"/>
        <w:right w:val="none" w:sz="0" w:space="0" w:color="auto"/>
      </w:divBdr>
    </w:div>
    <w:div w:id="1269000682">
      <w:bodyDiv w:val="1"/>
      <w:marLeft w:val="0"/>
      <w:marRight w:val="0"/>
      <w:marTop w:val="0"/>
      <w:marBottom w:val="0"/>
      <w:divBdr>
        <w:top w:val="none" w:sz="0" w:space="0" w:color="auto"/>
        <w:left w:val="none" w:sz="0" w:space="0" w:color="auto"/>
        <w:bottom w:val="none" w:sz="0" w:space="0" w:color="auto"/>
        <w:right w:val="none" w:sz="0" w:space="0" w:color="auto"/>
      </w:divBdr>
    </w:div>
    <w:div w:id="1270502144">
      <w:bodyDiv w:val="1"/>
      <w:marLeft w:val="0"/>
      <w:marRight w:val="0"/>
      <w:marTop w:val="0"/>
      <w:marBottom w:val="0"/>
      <w:divBdr>
        <w:top w:val="none" w:sz="0" w:space="0" w:color="auto"/>
        <w:left w:val="none" w:sz="0" w:space="0" w:color="auto"/>
        <w:bottom w:val="none" w:sz="0" w:space="0" w:color="auto"/>
        <w:right w:val="none" w:sz="0" w:space="0" w:color="auto"/>
      </w:divBdr>
    </w:div>
    <w:div w:id="1271011644">
      <w:bodyDiv w:val="1"/>
      <w:marLeft w:val="0"/>
      <w:marRight w:val="0"/>
      <w:marTop w:val="0"/>
      <w:marBottom w:val="0"/>
      <w:divBdr>
        <w:top w:val="none" w:sz="0" w:space="0" w:color="auto"/>
        <w:left w:val="none" w:sz="0" w:space="0" w:color="auto"/>
        <w:bottom w:val="none" w:sz="0" w:space="0" w:color="auto"/>
        <w:right w:val="none" w:sz="0" w:space="0" w:color="auto"/>
      </w:divBdr>
    </w:div>
    <w:div w:id="1271818797">
      <w:bodyDiv w:val="1"/>
      <w:marLeft w:val="0"/>
      <w:marRight w:val="0"/>
      <w:marTop w:val="0"/>
      <w:marBottom w:val="0"/>
      <w:divBdr>
        <w:top w:val="none" w:sz="0" w:space="0" w:color="auto"/>
        <w:left w:val="none" w:sz="0" w:space="0" w:color="auto"/>
        <w:bottom w:val="none" w:sz="0" w:space="0" w:color="auto"/>
        <w:right w:val="none" w:sz="0" w:space="0" w:color="auto"/>
      </w:divBdr>
    </w:div>
    <w:div w:id="1271821022">
      <w:bodyDiv w:val="1"/>
      <w:marLeft w:val="0"/>
      <w:marRight w:val="0"/>
      <w:marTop w:val="0"/>
      <w:marBottom w:val="0"/>
      <w:divBdr>
        <w:top w:val="none" w:sz="0" w:space="0" w:color="auto"/>
        <w:left w:val="none" w:sz="0" w:space="0" w:color="auto"/>
        <w:bottom w:val="none" w:sz="0" w:space="0" w:color="auto"/>
        <w:right w:val="none" w:sz="0" w:space="0" w:color="auto"/>
      </w:divBdr>
    </w:div>
    <w:div w:id="1272785385">
      <w:bodyDiv w:val="1"/>
      <w:marLeft w:val="0"/>
      <w:marRight w:val="0"/>
      <w:marTop w:val="0"/>
      <w:marBottom w:val="0"/>
      <w:divBdr>
        <w:top w:val="none" w:sz="0" w:space="0" w:color="auto"/>
        <w:left w:val="none" w:sz="0" w:space="0" w:color="auto"/>
        <w:bottom w:val="none" w:sz="0" w:space="0" w:color="auto"/>
        <w:right w:val="none" w:sz="0" w:space="0" w:color="auto"/>
      </w:divBdr>
    </w:div>
    <w:div w:id="1273173281">
      <w:bodyDiv w:val="1"/>
      <w:marLeft w:val="0"/>
      <w:marRight w:val="0"/>
      <w:marTop w:val="0"/>
      <w:marBottom w:val="0"/>
      <w:divBdr>
        <w:top w:val="none" w:sz="0" w:space="0" w:color="auto"/>
        <w:left w:val="none" w:sz="0" w:space="0" w:color="auto"/>
        <w:bottom w:val="none" w:sz="0" w:space="0" w:color="auto"/>
        <w:right w:val="none" w:sz="0" w:space="0" w:color="auto"/>
      </w:divBdr>
    </w:div>
    <w:div w:id="1273826851">
      <w:bodyDiv w:val="1"/>
      <w:marLeft w:val="0"/>
      <w:marRight w:val="0"/>
      <w:marTop w:val="0"/>
      <w:marBottom w:val="0"/>
      <w:divBdr>
        <w:top w:val="none" w:sz="0" w:space="0" w:color="auto"/>
        <w:left w:val="none" w:sz="0" w:space="0" w:color="auto"/>
        <w:bottom w:val="none" w:sz="0" w:space="0" w:color="auto"/>
        <w:right w:val="none" w:sz="0" w:space="0" w:color="auto"/>
      </w:divBdr>
    </w:div>
    <w:div w:id="1275020915">
      <w:bodyDiv w:val="1"/>
      <w:marLeft w:val="0"/>
      <w:marRight w:val="0"/>
      <w:marTop w:val="0"/>
      <w:marBottom w:val="0"/>
      <w:divBdr>
        <w:top w:val="none" w:sz="0" w:space="0" w:color="auto"/>
        <w:left w:val="none" w:sz="0" w:space="0" w:color="auto"/>
        <w:bottom w:val="none" w:sz="0" w:space="0" w:color="auto"/>
        <w:right w:val="none" w:sz="0" w:space="0" w:color="auto"/>
      </w:divBdr>
    </w:div>
    <w:div w:id="1276328742">
      <w:bodyDiv w:val="1"/>
      <w:marLeft w:val="0"/>
      <w:marRight w:val="0"/>
      <w:marTop w:val="0"/>
      <w:marBottom w:val="0"/>
      <w:divBdr>
        <w:top w:val="none" w:sz="0" w:space="0" w:color="auto"/>
        <w:left w:val="none" w:sz="0" w:space="0" w:color="auto"/>
        <w:bottom w:val="none" w:sz="0" w:space="0" w:color="auto"/>
        <w:right w:val="none" w:sz="0" w:space="0" w:color="auto"/>
      </w:divBdr>
    </w:div>
    <w:div w:id="1276987981">
      <w:bodyDiv w:val="1"/>
      <w:marLeft w:val="0"/>
      <w:marRight w:val="0"/>
      <w:marTop w:val="0"/>
      <w:marBottom w:val="0"/>
      <w:divBdr>
        <w:top w:val="none" w:sz="0" w:space="0" w:color="auto"/>
        <w:left w:val="none" w:sz="0" w:space="0" w:color="auto"/>
        <w:bottom w:val="none" w:sz="0" w:space="0" w:color="auto"/>
        <w:right w:val="none" w:sz="0" w:space="0" w:color="auto"/>
      </w:divBdr>
    </w:div>
    <w:div w:id="1277371423">
      <w:bodyDiv w:val="1"/>
      <w:marLeft w:val="0"/>
      <w:marRight w:val="0"/>
      <w:marTop w:val="0"/>
      <w:marBottom w:val="0"/>
      <w:divBdr>
        <w:top w:val="none" w:sz="0" w:space="0" w:color="auto"/>
        <w:left w:val="none" w:sz="0" w:space="0" w:color="auto"/>
        <w:bottom w:val="none" w:sz="0" w:space="0" w:color="auto"/>
        <w:right w:val="none" w:sz="0" w:space="0" w:color="auto"/>
      </w:divBdr>
    </w:div>
    <w:div w:id="1278177741">
      <w:bodyDiv w:val="1"/>
      <w:marLeft w:val="0"/>
      <w:marRight w:val="0"/>
      <w:marTop w:val="0"/>
      <w:marBottom w:val="0"/>
      <w:divBdr>
        <w:top w:val="none" w:sz="0" w:space="0" w:color="auto"/>
        <w:left w:val="none" w:sz="0" w:space="0" w:color="auto"/>
        <w:bottom w:val="none" w:sz="0" w:space="0" w:color="auto"/>
        <w:right w:val="none" w:sz="0" w:space="0" w:color="auto"/>
      </w:divBdr>
    </w:div>
    <w:div w:id="1278485382">
      <w:bodyDiv w:val="1"/>
      <w:marLeft w:val="0"/>
      <w:marRight w:val="0"/>
      <w:marTop w:val="0"/>
      <w:marBottom w:val="0"/>
      <w:divBdr>
        <w:top w:val="none" w:sz="0" w:space="0" w:color="auto"/>
        <w:left w:val="none" w:sz="0" w:space="0" w:color="auto"/>
        <w:bottom w:val="none" w:sz="0" w:space="0" w:color="auto"/>
        <w:right w:val="none" w:sz="0" w:space="0" w:color="auto"/>
      </w:divBdr>
    </w:div>
    <w:div w:id="1279146650">
      <w:bodyDiv w:val="1"/>
      <w:marLeft w:val="0"/>
      <w:marRight w:val="0"/>
      <w:marTop w:val="0"/>
      <w:marBottom w:val="0"/>
      <w:divBdr>
        <w:top w:val="none" w:sz="0" w:space="0" w:color="auto"/>
        <w:left w:val="none" w:sz="0" w:space="0" w:color="auto"/>
        <w:bottom w:val="none" w:sz="0" w:space="0" w:color="auto"/>
        <w:right w:val="none" w:sz="0" w:space="0" w:color="auto"/>
      </w:divBdr>
    </w:div>
    <w:div w:id="1280454622">
      <w:bodyDiv w:val="1"/>
      <w:marLeft w:val="0"/>
      <w:marRight w:val="0"/>
      <w:marTop w:val="0"/>
      <w:marBottom w:val="0"/>
      <w:divBdr>
        <w:top w:val="none" w:sz="0" w:space="0" w:color="auto"/>
        <w:left w:val="none" w:sz="0" w:space="0" w:color="auto"/>
        <w:bottom w:val="none" w:sz="0" w:space="0" w:color="auto"/>
        <w:right w:val="none" w:sz="0" w:space="0" w:color="auto"/>
      </w:divBdr>
    </w:div>
    <w:div w:id="1281183918">
      <w:bodyDiv w:val="1"/>
      <w:marLeft w:val="0"/>
      <w:marRight w:val="0"/>
      <w:marTop w:val="0"/>
      <w:marBottom w:val="0"/>
      <w:divBdr>
        <w:top w:val="none" w:sz="0" w:space="0" w:color="auto"/>
        <w:left w:val="none" w:sz="0" w:space="0" w:color="auto"/>
        <w:bottom w:val="none" w:sz="0" w:space="0" w:color="auto"/>
        <w:right w:val="none" w:sz="0" w:space="0" w:color="auto"/>
      </w:divBdr>
    </w:div>
    <w:div w:id="1281838129">
      <w:bodyDiv w:val="1"/>
      <w:marLeft w:val="0"/>
      <w:marRight w:val="0"/>
      <w:marTop w:val="0"/>
      <w:marBottom w:val="0"/>
      <w:divBdr>
        <w:top w:val="none" w:sz="0" w:space="0" w:color="auto"/>
        <w:left w:val="none" w:sz="0" w:space="0" w:color="auto"/>
        <w:bottom w:val="none" w:sz="0" w:space="0" w:color="auto"/>
        <w:right w:val="none" w:sz="0" w:space="0" w:color="auto"/>
      </w:divBdr>
    </w:div>
    <w:div w:id="1282030093">
      <w:bodyDiv w:val="1"/>
      <w:marLeft w:val="0"/>
      <w:marRight w:val="0"/>
      <w:marTop w:val="0"/>
      <w:marBottom w:val="0"/>
      <w:divBdr>
        <w:top w:val="none" w:sz="0" w:space="0" w:color="auto"/>
        <w:left w:val="none" w:sz="0" w:space="0" w:color="auto"/>
        <w:bottom w:val="none" w:sz="0" w:space="0" w:color="auto"/>
        <w:right w:val="none" w:sz="0" w:space="0" w:color="auto"/>
      </w:divBdr>
    </w:div>
    <w:div w:id="1282495168">
      <w:bodyDiv w:val="1"/>
      <w:marLeft w:val="0"/>
      <w:marRight w:val="0"/>
      <w:marTop w:val="0"/>
      <w:marBottom w:val="0"/>
      <w:divBdr>
        <w:top w:val="none" w:sz="0" w:space="0" w:color="auto"/>
        <w:left w:val="none" w:sz="0" w:space="0" w:color="auto"/>
        <w:bottom w:val="none" w:sz="0" w:space="0" w:color="auto"/>
        <w:right w:val="none" w:sz="0" w:space="0" w:color="auto"/>
      </w:divBdr>
    </w:div>
    <w:div w:id="1285312110">
      <w:bodyDiv w:val="1"/>
      <w:marLeft w:val="0"/>
      <w:marRight w:val="0"/>
      <w:marTop w:val="0"/>
      <w:marBottom w:val="0"/>
      <w:divBdr>
        <w:top w:val="none" w:sz="0" w:space="0" w:color="auto"/>
        <w:left w:val="none" w:sz="0" w:space="0" w:color="auto"/>
        <w:bottom w:val="none" w:sz="0" w:space="0" w:color="auto"/>
        <w:right w:val="none" w:sz="0" w:space="0" w:color="auto"/>
      </w:divBdr>
    </w:div>
    <w:div w:id="1286153620">
      <w:bodyDiv w:val="1"/>
      <w:marLeft w:val="0"/>
      <w:marRight w:val="0"/>
      <w:marTop w:val="0"/>
      <w:marBottom w:val="0"/>
      <w:divBdr>
        <w:top w:val="none" w:sz="0" w:space="0" w:color="auto"/>
        <w:left w:val="none" w:sz="0" w:space="0" w:color="auto"/>
        <w:bottom w:val="none" w:sz="0" w:space="0" w:color="auto"/>
        <w:right w:val="none" w:sz="0" w:space="0" w:color="auto"/>
      </w:divBdr>
    </w:div>
    <w:div w:id="1287004768">
      <w:bodyDiv w:val="1"/>
      <w:marLeft w:val="0"/>
      <w:marRight w:val="0"/>
      <w:marTop w:val="0"/>
      <w:marBottom w:val="0"/>
      <w:divBdr>
        <w:top w:val="none" w:sz="0" w:space="0" w:color="auto"/>
        <w:left w:val="none" w:sz="0" w:space="0" w:color="auto"/>
        <w:bottom w:val="none" w:sz="0" w:space="0" w:color="auto"/>
        <w:right w:val="none" w:sz="0" w:space="0" w:color="auto"/>
      </w:divBdr>
    </w:div>
    <w:div w:id="1287085441">
      <w:bodyDiv w:val="1"/>
      <w:marLeft w:val="0"/>
      <w:marRight w:val="0"/>
      <w:marTop w:val="0"/>
      <w:marBottom w:val="0"/>
      <w:divBdr>
        <w:top w:val="none" w:sz="0" w:space="0" w:color="auto"/>
        <w:left w:val="none" w:sz="0" w:space="0" w:color="auto"/>
        <w:bottom w:val="none" w:sz="0" w:space="0" w:color="auto"/>
        <w:right w:val="none" w:sz="0" w:space="0" w:color="auto"/>
      </w:divBdr>
    </w:div>
    <w:div w:id="1287153268">
      <w:bodyDiv w:val="1"/>
      <w:marLeft w:val="0"/>
      <w:marRight w:val="0"/>
      <w:marTop w:val="0"/>
      <w:marBottom w:val="0"/>
      <w:divBdr>
        <w:top w:val="none" w:sz="0" w:space="0" w:color="auto"/>
        <w:left w:val="none" w:sz="0" w:space="0" w:color="auto"/>
        <w:bottom w:val="none" w:sz="0" w:space="0" w:color="auto"/>
        <w:right w:val="none" w:sz="0" w:space="0" w:color="auto"/>
      </w:divBdr>
    </w:div>
    <w:div w:id="1287851132">
      <w:bodyDiv w:val="1"/>
      <w:marLeft w:val="0"/>
      <w:marRight w:val="0"/>
      <w:marTop w:val="0"/>
      <w:marBottom w:val="0"/>
      <w:divBdr>
        <w:top w:val="none" w:sz="0" w:space="0" w:color="auto"/>
        <w:left w:val="none" w:sz="0" w:space="0" w:color="auto"/>
        <w:bottom w:val="none" w:sz="0" w:space="0" w:color="auto"/>
        <w:right w:val="none" w:sz="0" w:space="0" w:color="auto"/>
      </w:divBdr>
    </w:div>
    <w:div w:id="1288001634">
      <w:bodyDiv w:val="1"/>
      <w:marLeft w:val="0"/>
      <w:marRight w:val="0"/>
      <w:marTop w:val="0"/>
      <w:marBottom w:val="0"/>
      <w:divBdr>
        <w:top w:val="none" w:sz="0" w:space="0" w:color="auto"/>
        <w:left w:val="none" w:sz="0" w:space="0" w:color="auto"/>
        <w:bottom w:val="none" w:sz="0" w:space="0" w:color="auto"/>
        <w:right w:val="none" w:sz="0" w:space="0" w:color="auto"/>
      </w:divBdr>
    </w:div>
    <w:div w:id="1288924786">
      <w:bodyDiv w:val="1"/>
      <w:marLeft w:val="0"/>
      <w:marRight w:val="0"/>
      <w:marTop w:val="0"/>
      <w:marBottom w:val="0"/>
      <w:divBdr>
        <w:top w:val="none" w:sz="0" w:space="0" w:color="auto"/>
        <w:left w:val="none" w:sz="0" w:space="0" w:color="auto"/>
        <w:bottom w:val="none" w:sz="0" w:space="0" w:color="auto"/>
        <w:right w:val="none" w:sz="0" w:space="0" w:color="auto"/>
      </w:divBdr>
    </w:div>
    <w:div w:id="1289242616">
      <w:bodyDiv w:val="1"/>
      <w:marLeft w:val="0"/>
      <w:marRight w:val="0"/>
      <w:marTop w:val="0"/>
      <w:marBottom w:val="0"/>
      <w:divBdr>
        <w:top w:val="none" w:sz="0" w:space="0" w:color="auto"/>
        <w:left w:val="none" w:sz="0" w:space="0" w:color="auto"/>
        <w:bottom w:val="none" w:sz="0" w:space="0" w:color="auto"/>
        <w:right w:val="none" w:sz="0" w:space="0" w:color="auto"/>
      </w:divBdr>
    </w:div>
    <w:div w:id="1289628341">
      <w:bodyDiv w:val="1"/>
      <w:marLeft w:val="0"/>
      <w:marRight w:val="0"/>
      <w:marTop w:val="0"/>
      <w:marBottom w:val="0"/>
      <w:divBdr>
        <w:top w:val="none" w:sz="0" w:space="0" w:color="auto"/>
        <w:left w:val="none" w:sz="0" w:space="0" w:color="auto"/>
        <w:bottom w:val="none" w:sz="0" w:space="0" w:color="auto"/>
        <w:right w:val="none" w:sz="0" w:space="0" w:color="auto"/>
      </w:divBdr>
    </w:div>
    <w:div w:id="1290010964">
      <w:bodyDiv w:val="1"/>
      <w:marLeft w:val="0"/>
      <w:marRight w:val="0"/>
      <w:marTop w:val="0"/>
      <w:marBottom w:val="0"/>
      <w:divBdr>
        <w:top w:val="none" w:sz="0" w:space="0" w:color="auto"/>
        <w:left w:val="none" w:sz="0" w:space="0" w:color="auto"/>
        <w:bottom w:val="none" w:sz="0" w:space="0" w:color="auto"/>
        <w:right w:val="none" w:sz="0" w:space="0" w:color="auto"/>
      </w:divBdr>
    </w:div>
    <w:div w:id="1290042222">
      <w:bodyDiv w:val="1"/>
      <w:marLeft w:val="0"/>
      <w:marRight w:val="0"/>
      <w:marTop w:val="0"/>
      <w:marBottom w:val="0"/>
      <w:divBdr>
        <w:top w:val="none" w:sz="0" w:space="0" w:color="auto"/>
        <w:left w:val="none" w:sz="0" w:space="0" w:color="auto"/>
        <w:bottom w:val="none" w:sz="0" w:space="0" w:color="auto"/>
        <w:right w:val="none" w:sz="0" w:space="0" w:color="auto"/>
      </w:divBdr>
    </w:div>
    <w:div w:id="1290207925">
      <w:bodyDiv w:val="1"/>
      <w:marLeft w:val="0"/>
      <w:marRight w:val="0"/>
      <w:marTop w:val="0"/>
      <w:marBottom w:val="0"/>
      <w:divBdr>
        <w:top w:val="none" w:sz="0" w:space="0" w:color="auto"/>
        <w:left w:val="none" w:sz="0" w:space="0" w:color="auto"/>
        <w:bottom w:val="none" w:sz="0" w:space="0" w:color="auto"/>
        <w:right w:val="none" w:sz="0" w:space="0" w:color="auto"/>
      </w:divBdr>
    </w:div>
    <w:div w:id="1290355343">
      <w:bodyDiv w:val="1"/>
      <w:marLeft w:val="0"/>
      <w:marRight w:val="0"/>
      <w:marTop w:val="0"/>
      <w:marBottom w:val="0"/>
      <w:divBdr>
        <w:top w:val="none" w:sz="0" w:space="0" w:color="auto"/>
        <w:left w:val="none" w:sz="0" w:space="0" w:color="auto"/>
        <w:bottom w:val="none" w:sz="0" w:space="0" w:color="auto"/>
        <w:right w:val="none" w:sz="0" w:space="0" w:color="auto"/>
      </w:divBdr>
    </w:div>
    <w:div w:id="1290816746">
      <w:bodyDiv w:val="1"/>
      <w:marLeft w:val="0"/>
      <w:marRight w:val="0"/>
      <w:marTop w:val="0"/>
      <w:marBottom w:val="0"/>
      <w:divBdr>
        <w:top w:val="none" w:sz="0" w:space="0" w:color="auto"/>
        <w:left w:val="none" w:sz="0" w:space="0" w:color="auto"/>
        <w:bottom w:val="none" w:sz="0" w:space="0" w:color="auto"/>
        <w:right w:val="none" w:sz="0" w:space="0" w:color="auto"/>
      </w:divBdr>
    </w:div>
    <w:div w:id="1291470340">
      <w:bodyDiv w:val="1"/>
      <w:marLeft w:val="0"/>
      <w:marRight w:val="0"/>
      <w:marTop w:val="0"/>
      <w:marBottom w:val="0"/>
      <w:divBdr>
        <w:top w:val="none" w:sz="0" w:space="0" w:color="auto"/>
        <w:left w:val="none" w:sz="0" w:space="0" w:color="auto"/>
        <w:bottom w:val="none" w:sz="0" w:space="0" w:color="auto"/>
        <w:right w:val="none" w:sz="0" w:space="0" w:color="auto"/>
      </w:divBdr>
    </w:div>
    <w:div w:id="1291980495">
      <w:bodyDiv w:val="1"/>
      <w:marLeft w:val="0"/>
      <w:marRight w:val="0"/>
      <w:marTop w:val="0"/>
      <w:marBottom w:val="0"/>
      <w:divBdr>
        <w:top w:val="none" w:sz="0" w:space="0" w:color="auto"/>
        <w:left w:val="none" w:sz="0" w:space="0" w:color="auto"/>
        <w:bottom w:val="none" w:sz="0" w:space="0" w:color="auto"/>
        <w:right w:val="none" w:sz="0" w:space="0" w:color="auto"/>
      </w:divBdr>
    </w:div>
    <w:div w:id="1292436692">
      <w:bodyDiv w:val="1"/>
      <w:marLeft w:val="0"/>
      <w:marRight w:val="0"/>
      <w:marTop w:val="0"/>
      <w:marBottom w:val="0"/>
      <w:divBdr>
        <w:top w:val="none" w:sz="0" w:space="0" w:color="auto"/>
        <w:left w:val="none" w:sz="0" w:space="0" w:color="auto"/>
        <w:bottom w:val="none" w:sz="0" w:space="0" w:color="auto"/>
        <w:right w:val="none" w:sz="0" w:space="0" w:color="auto"/>
      </w:divBdr>
    </w:div>
    <w:div w:id="1292590774">
      <w:bodyDiv w:val="1"/>
      <w:marLeft w:val="0"/>
      <w:marRight w:val="0"/>
      <w:marTop w:val="0"/>
      <w:marBottom w:val="0"/>
      <w:divBdr>
        <w:top w:val="none" w:sz="0" w:space="0" w:color="auto"/>
        <w:left w:val="none" w:sz="0" w:space="0" w:color="auto"/>
        <w:bottom w:val="none" w:sz="0" w:space="0" w:color="auto"/>
        <w:right w:val="none" w:sz="0" w:space="0" w:color="auto"/>
      </w:divBdr>
    </w:div>
    <w:div w:id="1293095850">
      <w:bodyDiv w:val="1"/>
      <w:marLeft w:val="0"/>
      <w:marRight w:val="0"/>
      <w:marTop w:val="0"/>
      <w:marBottom w:val="0"/>
      <w:divBdr>
        <w:top w:val="none" w:sz="0" w:space="0" w:color="auto"/>
        <w:left w:val="none" w:sz="0" w:space="0" w:color="auto"/>
        <w:bottom w:val="none" w:sz="0" w:space="0" w:color="auto"/>
        <w:right w:val="none" w:sz="0" w:space="0" w:color="auto"/>
      </w:divBdr>
    </w:div>
    <w:div w:id="1293293807">
      <w:bodyDiv w:val="1"/>
      <w:marLeft w:val="0"/>
      <w:marRight w:val="0"/>
      <w:marTop w:val="0"/>
      <w:marBottom w:val="0"/>
      <w:divBdr>
        <w:top w:val="none" w:sz="0" w:space="0" w:color="auto"/>
        <w:left w:val="none" w:sz="0" w:space="0" w:color="auto"/>
        <w:bottom w:val="none" w:sz="0" w:space="0" w:color="auto"/>
        <w:right w:val="none" w:sz="0" w:space="0" w:color="auto"/>
      </w:divBdr>
    </w:div>
    <w:div w:id="1293554014">
      <w:bodyDiv w:val="1"/>
      <w:marLeft w:val="0"/>
      <w:marRight w:val="0"/>
      <w:marTop w:val="0"/>
      <w:marBottom w:val="0"/>
      <w:divBdr>
        <w:top w:val="none" w:sz="0" w:space="0" w:color="auto"/>
        <w:left w:val="none" w:sz="0" w:space="0" w:color="auto"/>
        <w:bottom w:val="none" w:sz="0" w:space="0" w:color="auto"/>
        <w:right w:val="none" w:sz="0" w:space="0" w:color="auto"/>
      </w:divBdr>
    </w:div>
    <w:div w:id="1294367162">
      <w:bodyDiv w:val="1"/>
      <w:marLeft w:val="0"/>
      <w:marRight w:val="0"/>
      <w:marTop w:val="0"/>
      <w:marBottom w:val="0"/>
      <w:divBdr>
        <w:top w:val="none" w:sz="0" w:space="0" w:color="auto"/>
        <w:left w:val="none" w:sz="0" w:space="0" w:color="auto"/>
        <w:bottom w:val="none" w:sz="0" w:space="0" w:color="auto"/>
        <w:right w:val="none" w:sz="0" w:space="0" w:color="auto"/>
      </w:divBdr>
    </w:div>
    <w:div w:id="1296176726">
      <w:bodyDiv w:val="1"/>
      <w:marLeft w:val="0"/>
      <w:marRight w:val="0"/>
      <w:marTop w:val="0"/>
      <w:marBottom w:val="0"/>
      <w:divBdr>
        <w:top w:val="none" w:sz="0" w:space="0" w:color="auto"/>
        <w:left w:val="none" w:sz="0" w:space="0" w:color="auto"/>
        <w:bottom w:val="none" w:sz="0" w:space="0" w:color="auto"/>
        <w:right w:val="none" w:sz="0" w:space="0" w:color="auto"/>
      </w:divBdr>
    </w:div>
    <w:div w:id="1296912130">
      <w:bodyDiv w:val="1"/>
      <w:marLeft w:val="0"/>
      <w:marRight w:val="0"/>
      <w:marTop w:val="0"/>
      <w:marBottom w:val="0"/>
      <w:divBdr>
        <w:top w:val="none" w:sz="0" w:space="0" w:color="auto"/>
        <w:left w:val="none" w:sz="0" w:space="0" w:color="auto"/>
        <w:bottom w:val="none" w:sz="0" w:space="0" w:color="auto"/>
        <w:right w:val="none" w:sz="0" w:space="0" w:color="auto"/>
      </w:divBdr>
    </w:div>
    <w:div w:id="1297028310">
      <w:bodyDiv w:val="1"/>
      <w:marLeft w:val="0"/>
      <w:marRight w:val="0"/>
      <w:marTop w:val="0"/>
      <w:marBottom w:val="0"/>
      <w:divBdr>
        <w:top w:val="none" w:sz="0" w:space="0" w:color="auto"/>
        <w:left w:val="none" w:sz="0" w:space="0" w:color="auto"/>
        <w:bottom w:val="none" w:sz="0" w:space="0" w:color="auto"/>
        <w:right w:val="none" w:sz="0" w:space="0" w:color="auto"/>
      </w:divBdr>
    </w:div>
    <w:div w:id="1297377000">
      <w:bodyDiv w:val="1"/>
      <w:marLeft w:val="0"/>
      <w:marRight w:val="0"/>
      <w:marTop w:val="0"/>
      <w:marBottom w:val="0"/>
      <w:divBdr>
        <w:top w:val="none" w:sz="0" w:space="0" w:color="auto"/>
        <w:left w:val="none" w:sz="0" w:space="0" w:color="auto"/>
        <w:bottom w:val="none" w:sz="0" w:space="0" w:color="auto"/>
        <w:right w:val="none" w:sz="0" w:space="0" w:color="auto"/>
      </w:divBdr>
    </w:div>
    <w:div w:id="1298221754">
      <w:bodyDiv w:val="1"/>
      <w:marLeft w:val="0"/>
      <w:marRight w:val="0"/>
      <w:marTop w:val="0"/>
      <w:marBottom w:val="0"/>
      <w:divBdr>
        <w:top w:val="none" w:sz="0" w:space="0" w:color="auto"/>
        <w:left w:val="none" w:sz="0" w:space="0" w:color="auto"/>
        <w:bottom w:val="none" w:sz="0" w:space="0" w:color="auto"/>
        <w:right w:val="none" w:sz="0" w:space="0" w:color="auto"/>
      </w:divBdr>
    </w:div>
    <w:div w:id="1298335575">
      <w:bodyDiv w:val="1"/>
      <w:marLeft w:val="0"/>
      <w:marRight w:val="0"/>
      <w:marTop w:val="0"/>
      <w:marBottom w:val="0"/>
      <w:divBdr>
        <w:top w:val="none" w:sz="0" w:space="0" w:color="auto"/>
        <w:left w:val="none" w:sz="0" w:space="0" w:color="auto"/>
        <w:bottom w:val="none" w:sz="0" w:space="0" w:color="auto"/>
        <w:right w:val="none" w:sz="0" w:space="0" w:color="auto"/>
      </w:divBdr>
    </w:div>
    <w:div w:id="1298678799">
      <w:bodyDiv w:val="1"/>
      <w:marLeft w:val="0"/>
      <w:marRight w:val="0"/>
      <w:marTop w:val="0"/>
      <w:marBottom w:val="0"/>
      <w:divBdr>
        <w:top w:val="none" w:sz="0" w:space="0" w:color="auto"/>
        <w:left w:val="none" w:sz="0" w:space="0" w:color="auto"/>
        <w:bottom w:val="none" w:sz="0" w:space="0" w:color="auto"/>
        <w:right w:val="none" w:sz="0" w:space="0" w:color="auto"/>
      </w:divBdr>
    </w:div>
    <w:div w:id="1299452937">
      <w:bodyDiv w:val="1"/>
      <w:marLeft w:val="0"/>
      <w:marRight w:val="0"/>
      <w:marTop w:val="0"/>
      <w:marBottom w:val="0"/>
      <w:divBdr>
        <w:top w:val="none" w:sz="0" w:space="0" w:color="auto"/>
        <w:left w:val="none" w:sz="0" w:space="0" w:color="auto"/>
        <w:bottom w:val="none" w:sz="0" w:space="0" w:color="auto"/>
        <w:right w:val="none" w:sz="0" w:space="0" w:color="auto"/>
      </w:divBdr>
    </w:div>
    <w:div w:id="1299729027">
      <w:bodyDiv w:val="1"/>
      <w:marLeft w:val="0"/>
      <w:marRight w:val="0"/>
      <w:marTop w:val="0"/>
      <w:marBottom w:val="0"/>
      <w:divBdr>
        <w:top w:val="none" w:sz="0" w:space="0" w:color="auto"/>
        <w:left w:val="none" w:sz="0" w:space="0" w:color="auto"/>
        <w:bottom w:val="none" w:sz="0" w:space="0" w:color="auto"/>
        <w:right w:val="none" w:sz="0" w:space="0" w:color="auto"/>
      </w:divBdr>
    </w:div>
    <w:div w:id="1300186243">
      <w:bodyDiv w:val="1"/>
      <w:marLeft w:val="0"/>
      <w:marRight w:val="0"/>
      <w:marTop w:val="0"/>
      <w:marBottom w:val="0"/>
      <w:divBdr>
        <w:top w:val="none" w:sz="0" w:space="0" w:color="auto"/>
        <w:left w:val="none" w:sz="0" w:space="0" w:color="auto"/>
        <w:bottom w:val="none" w:sz="0" w:space="0" w:color="auto"/>
        <w:right w:val="none" w:sz="0" w:space="0" w:color="auto"/>
      </w:divBdr>
    </w:div>
    <w:div w:id="1301378340">
      <w:bodyDiv w:val="1"/>
      <w:marLeft w:val="0"/>
      <w:marRight w:val="0"/>
      <w:marTop w:val="0"/>
      <w:marBottom w:val="0"/>
      <w:divBdr>
        <w:top w:val="none" w:sz="0" w:space="0" w:color="auto"/>
        <w:left w:val="none" w:sz="0" w:space="0" w:color="auto"/>
        <w:bottom w:val="none" w:sz="0" w:space="0" w:color="auto"/>
        <w:right w:val="none" w:sz="0" w:space="0" w:color="auto"/>
      </w:divBdr>
    </w:div>
    <w:div w:id="1301838739">
      <w:bodyDiv w:val="1"/>
      <w:marLeft w:val="0"/>
      <w:marRight w:val="0"/>
      <w:marTop w:val="0"/>
      <w:marBottom w:val="0"/>
      <w:divBdr>
        <w:top w:val="none" w:sz="0" w:space="0" w:color="auto"/>
        <w:left w:val="none" w:sz="0" w:space="0" w:color="auto"/>
        <w:bottom w:val="none" w:sz="0" w:space="0" w:color="auto"/>
        <w:right w:val="none" w:sz="0" w:space="0" w:color="auto"/>
      </w:divBdr>
    </w:div>
    <w:div w:id="1302421820">
      <w:bodyDiv w:val="1"/>
      <w:marLeft w:val="0"/>
      <w:marRight w:val="0"/>
      <w:marTop w:val="0"/>
      <w:marBottom w:val="0"/>
      <w:divBdr>
        <w:top w:val="none" w:sz="0" w:space="0" w:color="auto"/>
        <w:left w:val="none" w:sz="0" w:space="0" w:color="auto"/>
        <w:bottom w:val="none" w:sz="0" w:space="0" w:color="auto"/>
        <w:right w:val="none" w:sz="0" w:space="0" w:color="auto"/>
      </w:divBdr>
    </w:div>
    <w:div w:id="1302468569">
      <w:bodyDiv w:val="1"/>
      <w:marLeft w:val="0"/>
      <w:marRight w:val="0"/>
      <w:marTop w:val="0"/>
      <w:marBottom w:val="0"/>
      <w:divBdr>
        <w:top w:val="none" w:sz="0" w:space="0" w:color="auto"/>
        <w:left w:val="none" w:sz="0" w:space="0" w:color="auto"/>
        <w:bottom w:val="none" w:sz="0" w:space="0" w:color="auto"/>
        <w:right w:val="none" w:sz="0" w:space="0" w:color="auto"/>
      </w:divBdr>
    </w:div>
    <w:div w:id="1302494996">
      <w:bodyDiv w:val="1"/>
      <w:marLeft w:val="0"/>
      <w:marRight w:val="0"/>
      <w:marTop w:val="0"/>
      <w:marBottom w:val="0"/>
      <w:divBdr>
        <w:top w:val="none" w:sz="0" w:space="0" w:color="auto"/>
        <w:left w:val="none" w:sz="0" w:space="0" w:color="auto"/>
        <w:bottom w:val="none" w:sz="0" w:space="0" w:color="auto"/>
        <w:right w:val="none" w:sz="0" w:space="0" w:color="auto"/>
      </w:divBdr>
    </w:div>
    <w:div w:id="1302887154">
      <w:bodyDiv w:val="1"/>
      <w:marLeft w:val="0"/>
      <w:marRight w:val="0"/>
      <w:marTop w:val="0"/>
      <w:marBottom w:val="0"/>
      <w:divBdr>
        <w:top w:val="none" w:sz="0" w:space="0" w:color="auto"/>
        <w:left w:val="none" w:sz="0" w:space="0" w:color="auto"/>
        <w:bottom w:val="none" w:sz="0" w:space="0" w:color="auto"/>
        <w:right w:val="none" w:sz="0" w:space="0" w:color="auto"/>
      </w:divBdr>
    </w:div>
    <w:div w:id="1303658914">
      <w:bodyDiv w:val="1"/>
      <w:marLeft w:val="0"/>
      <w:marRight w:val="0"/>
      <w:marTop w:val="0"/>
      <w:marBottom w:val="0"/>
      <w:divBdr>
        <w:top w:val="none" w:sz="0" w:space="0" w:color="auto"/>
        <w:left w:val="none" w:sz="0" w:space="0" w:color="auto"/>
        <w:bottom w:val="none" w:sz="0" w:space="0" w:color="auto"/>
        <w:right w:val="none" w:sz="0" w:space="0" w:color="auto"/>
      </w:divBdr>
    </w:div>
    <w:div w:id="1303804259">
      <w:bodyDiv w:val="1"/>
      <w:marLeft w:val="0"/>
      <w:marRight w:val="0"/>
      <w:marTop w:val="0"/>
      <w:marBottom w:val="0"/>
      <w:divBdr>
        <w:top w:val="none" w:sz="0" w:space="0" w:color="auto"/>
        <w:left w:val="none" w:sz="0" w:space="0" w:color="auto"/>
        <w:bottom w:val="none" w:sz="0" w:space="0" w:color="auto"/>
        <w:right w:val="none" w:sz="0" w:space="0" w:color="auto"/>
      </w:divBdr>
    </w:div>
    <w:div w:id="1303852145">
      <w:bodyDiv w:val="1"/>
      <w:marLeft w:val="0"/>
      <w:marRight w:val="0"/>
      <w:marTop w:val="0"/>
      <w:marBottom w:val="0"/>
      <w:divBdr>
        <w:top w:val="none" w:sz="0" w:space="0" w:color="auto"/>
        <w:left w:val="none" w:sz="0" w:space="0" w:color="auto"/>
        <w:bottom w:val="none" w:sz="0" w:space="0" w:color="auto"/>
        <w:right w:val="none" w:sz="0" w:space="0" w:color="auto"/>
      </w:divBdr>
    </w:div>
    <w:div w:id="1304039369">
      <w:bodyDiv w:val="1"/>
      <w:marLeft w:val="0"/>
      <w:marRight w:val="0"/>
      <w:marTop w:val="0"/>
      <w:marBottom w:val="0"/>
      <w:divBdr>
        <w:top w:val="none" w:sz="0" w:space="0" w:color="auto"/>
        <w:left w:val="none" w:sz="0" w:space="0" w:color="auto"/>
        <w:bottom w:val="none" w:sz="0" w:space="0" w:color="auto"/>
        <w:right w:val="none" w:sz="0" w:space="0" w:color="auto"/>
      </w:divBdr>
    </w:div>
    <w:div w:id="1304387824">
      <w:bodyDiv w:val="1"/>
      <w:marLeft w:val="0"/>
      <w:marRight w:val="0"/>
      <w:marTop w:val="0"/>
      <w:marBottom w:val="0"/>
      <w:divBdr>
        <w:top w:val="none" w:sz="0" w:space="0" w:color="auto"/>
        <w:left w:val="none" w:sz="0" w:space="0" w:color="auto"/>
        <w:bottom w:val="none" w:sz="0" w:space="0" w:color="auto"/>
        <w:right w:val="none" w:sz="0" w:space="0" w:color="auto"/>
      </w:divBdr>
    </w:div>
    <w:div w:id="1304967488">
      <w:bodyDiv w:val="1"/>
      <w:marLeft w:val="0"/>
      <w:marRight w:val="0"/>
      <w:marTop w:val="0"/>
      <w:marBottom w:val="0"/>
      <w:divBdr>
        <w:top w:val="none" w:sz="0" w:space="0" w:color="auto"/>
        <w:left w:val="none" w:sz="0" w:space="0" w:color="auto"/>
        <w:bottom w:val="none" w:sz="0" w:space="0" w:color="auto"/>
        <w:right w:val="none" w:sz="0" w:space="0" w:color="auto"/>
      </w:divBdr>
    </w:div>
    <w:div w:id="1305038264">
      <w:bodyDiv w:val="1"/>
      <w:marLeft w:val="0"/>
      <w:marRight w:val="0"/>
      <w:marTop w:val="0"/>
      <w:marBottom w:val="0"/>
      <w:divBdr>
        <w:top w:val="none" w:sz="0" w:space="0" w:color="auto"/>
        <w:left w:val="none" w:sz="0" w:space="0" w:color="auto"/>
        <w:bottom w:val="none" w:sz="0" w:space="0" w:color="auto"/>
        <w:right w:val="none" w:sz="0" w:space="0" w:color="auto"/>
      </w:divBdr>
    </w:div>
    <w:div w:id="1305693154">
      <w:bodyDiv w:val="1"/>
      <w:marLeft w:val="0"/>
      <w:marRight w:val="0"/>
      <w:marTop w:val="0"/>
      <w:marBottom w:val="0"/>
      <w:divBdr>
        <w:top w:val="none" w:sz="0" w:space="0" w:color="auto"/>
        <w:left w:val="none" w:sz="0" w:space="0" w:color="auto"/>
        <w:bottom w:val="none" w:sz="0" w:space="0" w:color="auto"/>
        <w:right w:val="none" w:sz="0" w:space="0" w:color="auto"/>
      </w:divBdr>
    </w:div>
    <w:div w:id="1307012203">
      <w:bodyDiv w:val="1"/>
      <w:marLeft w:val="0"/>
      <w:marRight w:val="0"/>
      <w:marTop w:val="0"/>
      <w:marBottom w:val="0"/>
      <w:divBdr>
        <w:top w:val="none" w:sz="0" w:space="0" w:color="auto"/>
        <w:left w:val="none" w:sz="0" w:space="0" w:color="auto"/>
        <w:bottom w:val="none" w:sz="0" w:space="0" w:color="auto"/>
        <w:right w:val="none" w:sz="0" w:space="0" w:color="auto"/>
      </w:divBdr>
    </w:div>
    <w:div w:id="1307587506">
      <w:bodyDiv w:val="1"/>
      <w:marLeft w:val="0"/>
      <w:marRight w:val="0"/>
      <w:marTop w:val="0"/>
      <w:marBottom w:val="0"/>
      <w:divBdr>
        <w:top w:val="none" w:sz="0" w:space="0" w:color="auto"/>
        <w:left w:val="none" w:sz="0" w:space="0" w:color="auto"/>
        <w:bottom w:val="none" w:sz="0" w:space="0" w:color="auto"/>
        <w:right w:val="none" w:sz="0" w:space="0" w:color="auto"/>
      </w:divBdr>
    </w:div>
    <w:div w:id="1308365076">
      <w:bodyDiv w:val="1"/>
      <w:marLeft w:val="0"/>
      <w:marRight w:val="0"/>
      <w:marTop w:val="0"/>
      <w:marBottom w:val="0"/>
      <w:divBdr>
        <w:top w:val="none" w:sz="0" w:space="0" w:color="auto"/>
        <w:left w:val="none" w:sz="0" w:space="0" w:color="auto"/>
        <w:bottom w:val="none" w:sz="0" w:space="0" w:color="auto"/>
        <w:right w:val="none" w:sz="0" w:space="0" w:color="auto"/>
      </w:divBdr>
    </w:div>
    <w:div w:id="1308628417">
      <w:bodyDiv w:val="1"/>
      <w:marLeft w:val="0"/>
      <w:marRight w:val="0"/>
      <w:marTop w:val="0"/>
      <w:marBottom w:val="0"/>
      <w:divBdr>
        <w:top w:val="none" w:sz="0" w:space="0" w:color="auto"/>
        <w:left w:val="none" w:sz="0" w:space="0" w:color="auto"/>
        <w:bottom w:val="none" w:sz="0" w:space="0" w:color="auto"/>
        <w:right w:val="none" w:sz="0" w:space="0" w:color="auto"/>
      </w:divBdr>
    </w:div>
    <w:div w:id="1308977030">
      <w:bodyDiv w:val="1"/>
      <w:marLeft w:val="0"/>
      <w:marRight w:val="0"/>
      <w:marTop w:val="0"/>
      <w:marBottom w:val="0"/>
      <w:divBdr>
        <w:top w:val="none" w:sz="0" w:space="0" w:color="auto"/>
        <w:left w:val="none" w:sz="0" w:space="0" w:color="auto"/>
        <w:bottom w:val="none" w:sz="0" w:space="0" w:color="auto"/>
        <w:right w:val="none" w:sz="0" w:space="0" w:color="auto"/>
      </w:divBdr>
    </w:div>
    <w:div w:id="1309432437">
      <w:bodyDiv w:val="1"/>
      <w:marLeft w:val="0"/>
      <w:marRight w:val="0"/>
      <w:marTop w:val="0"/>
      <w:marBottom w:val="0"/>
      <w:divBdr>
        <w:top w:val="none" w:sz="0" w:space="0" w:color="auto"/>
        <w:left w:val="none" w:sz="0" w:space="0" w:color="auto"/>
        <w:bottom w:val="none" w:sz="0" w:space="0" w:color="auto"/>
        <w:right w:val="none" w:sz="0" w:space="0" w:color="auto"/>
      </w:divBdr>
    </w:div>
    <w:div w:id="1309631922">
      <w:bodyDiv w:val="1"/>
      <w:marLeft w:val="0"/>
      <w:marRight w:val="0"/>
      <w:marTop w:val="0"/>
      <w:marBottom w:val="0"/>
      <w:divBdr>
        <w:top w:val="none" w:sz="0" w:space="0" w:color="auto"/>
        <w:left w:val="none" w:sz="0" w:space="0" w:color="auto"/>
        <w:bottom w:val="none" w:sz="0" w:space="0" w:color="auto"/>
        <w:right w:val="none" w:sz="0" w:space="0" w:color="auto"/>
      </w:divBdr>
    </w:div>
    <w:div w:id="1309748454">
      <w:bodyDiv w:val="1"/>
      <w:marLeft w:val="0"/>
      <w:marRight w:val="0"/>
      <w:marTop w:val="0"/>
      <w:marBottom w:val="0"/>
      <w:divBdr>
        <w:top w:val="none" w:sz="0" w:space="0" w:color="auto"/>
        <w:left w:val="none" w:sz="0" w:space="0" w:color="auto"/>
        <w:bottom w:val="none" w:sz="0" w:space="0" w:color="auto"/>
        <w:right w:val="none" w:sz="0" w:space="0" w:color="auto"/>
      </w:divBdr>
    </w:div>
    <w:div w:id="1311790575">
      <w:bodyDiv w:val="1"/>
      <w:marLeft w:val="0"/>
      <w:marRight w:val="0"/>
      <w:marTop w:val="0"/>
      <w:marBottom w:val="0"/>
      <w:divBdr>
        <w:top w:val="none" w:sz="0" w:space="0" w:color="auto"/>
        <w:left w:val="none" w:sz="0" w:space="0" w:color="auto"/>
        <w:bottom w:val="none" w:sz="0" w:space="0" w:color="auto"/>
        <w:right w:val="none" w:sz="0" w:space="0" w:color="auto"/>
      </w:divBdr>
    </w:div>
    <w:div w:id="1312909065">
      <w:bodyDiv w:val="1"/>
      <w:marLeft w:val="0"/>
      <w:marRight w:val="0"/>
      <w:marTop w:val="0"/>
      <w:marBottom w:val="0"/>
      <w:divBdr>
        <w:top w:val="none" w:sz="0" w:space="0" w:color="auto"/>
        <w:left w:val="none" w:sz="0" w:space="0" w:color="auto"/>
        <w:bottom w:val="none" w:sz="0" w:space="0" w:color="auto"/>
        <w:right w:val="none" w:sz="0" w:space="0" w:color="auto"/>
      </w:divBdr>
    </w:div>
    <w:div w:id="1313100293">
      <w:bodyDiv w:val="1"/>
      <w:marLeft w:val="0"/>
      <w:marRight w:val="0"/>
      <w:marTop w:val="0"/>
      <w:marBottom w:val="0"/>
      <w:divBdr>
        <w:top w:val="none" w:sz="0" w:space="0" w:color="auto"/>
        <w:left w:val="none" w:sz="0" w:space="0" w:color="auto"/>
        <w:bottom w:val="none" w:sz="0" w:space="0" w:color="auto"/>
        <w:right w:val="none" w:sz="0" w:space="0" w:color="auto"/>
      </w:divBdr>
    </w:div>
    <w:div w:id="1313678861">
      <w:bodyDiv w:val="1"/>
      <w:marLeft w:val="0"/>
      <w:marRight w:val="0"/>
      <w:marTop w:val="0"/>
      <w:marBottom w:val="0"/>
      <w:divBdr>
        <w:top w:val="none" w:sz="0" w:space="0" w:color="auto"/>
        <w:left w:val="none" w:sz="0" w:space="0" w:color="auto"/>
        <w:bottom w:val="none" w:sz="0" w:space="0" w:color="auto"/>
        <w:right w:val="none" w:sz="0" w:space="0" w:color="auto"/>
      </w:divBdr>
    </w:div>
    <w:div w:id="1313829186">
      <w:bodyDiv w:val="1"/>
      <w:marLeft w:val="0"/>
      <w:marRight w:val="0"/>
      <w:marTop w:val="0"/>
      <w:marBottom w:val="0"/>
      <w:divBdr>
        <w:top w:val="none" w:sz="0" w:space="0" w:color="auto"/>
        <w:left w:val="none" w:sz="0" w:space="0" w:color="auto"/>
        <w:bottom w:val="none" w:sz="0" w:space="0" w:color="auto"/>
        <w:right w:val="none" w:sz="0" w:space="0" w:color="auto"/>
      </w:divBdr>
    </w:div>
    <w:div w:id="1313947407">
      <w:bodyDiv w:val="1"/>
      <w:marLeft w:val="0"/>
      <w:marRight w:val="0"/>
      <w:marTop w:val="0"/>
      <w:marBottom w:val="0"/>
      <w:divBdr>
        <w:top w:val="none" w:sz="0" w:space="0" w:color="auto"/>
        <w:left w:val="none" w:sz="0" w:space="0" w:color="auto"/>
        <w:bottom w:val="none" w:sz="0" w:space="0" w:color="auto"/>
        <w:right w:val="none" w:sz="0" w:space="0" w:color="auto"/>
      </w:divBdr>
    </w:div>
    <w:div w:id="1315913066">
      <w:bodyDiv w:val="1"/>
      <w:marLeft w:val="0"/>
      <w:marRight w:val="0"/>
      <w:marTop w:val="0"/>
      <w:marBottom w:val="0"/>
      <w:divBdr>
        <w:top w:val="none" w:sz="0" w:space="0" w:color="auto"/>
        <w:left w:val="none" w:sz="0" w:space="0" w:color="auto"/>
        <w:bottom w:val="none" w:sz="0" w:space="0" w:color="auto"/>
        <w:right w:val="none" w:sz="0" w:space="0" w:color="auto"/>
      </w:divBdr>
    </w:div>
    <w:div w:id="1316059047">
      <w:bodyDiv w:val="1"/>
      <w:marLeft w:val="0"/>
      <w:marRight w:val="0"/>
      <w:marTop w:val="0"/>
      <w:marBottom w:val="0"/>
      <w:divBdr>
        <w:top w:val="none" w:sz="0" w:space="0" w:color="auto"/>
        <w:left w:val="none" w:sz="0" w:space="0" w:color="auto"/>
        <w:bottom w:val="none" w:sz="0" w:space="0" w:color="auto"/>
        <w:right w:val="none" w:sz="0" w:space="0" w:color="auto"/>
      </w:divBdr>
    </w:div>
    <w:div w:id="1316180315">
      <w:bodyDiv w:val="1"/>
      <w:marLeft w:val="0"/>
      <w:marRight w:val="0"/>
      <w:marTop w:val="0"/>
      <w:marBottom w:val="0"/>
      <w:divBdr>
        <w:top w:val="none" w:sz="0" w:space="0" w:color="auto"/>
        <w:left w:val="none" w:sz="0" w:space="0" w:color="auto"/>
        <w:bottom w:val="none" w:sz="0" w:space="0" w:color="auto"/>
        <w:right w:val="none" w:sz="0" w:space="0" w:color="auto"/>
      </w:divBdr>
    </w:div>
    <w:div w:id="1316953770">
      <w:bodyDiv w:val="1"/>
      <w:marLeft w:val="0"/>
      <w:marRight w:val="0"/>
      <w:marTop w:val="0"/>
      <w:marBottom w:val="0"/>
      <w:divBdr>
        <w:top w:val="none" w:sz="0" w:space="0" w:color="auto"/>
        <w:left w:val="none" w:sz="0" w:space="0" w:color="auto"/>
        <w:bottom w:val="none" w:sz="0" w:space="0" w:color="auto"/>
        <w:right w:val="none" w:sz="0" w:space="0" w:color="auto"/>
      </w:divBdr>
    </w:div>
    <w:div w:id="1317295519">
      <w:bodyDiv w:val="1"/>
      <w:marLeft w:val="0"/>
      <w:marRight w:val="0"/>
      <w:marTop w:val="0"/>
      <w:marBottom w:val="0"/>
      <w:divBdr>
        <w:top w:val="none" w:sz="0" w:space="0" w:color="auto"/>
        <w:left w:val="none" w:sz="0" w:space="0" w:color="auto"/>
        <w:bottom w:val="none" w:sz="0" w:space="0" w:color="auto"/>
        <w:right w:val="none" w:sz="0" w:space="0" w:color="auto"/>
      </w:divBdr>
    </w:div>
    <w:div w:id="1317299084">
      <w:bodyDiv w:val="1"/>
      <w:marLeft w:val="0"/>
      <w:marRight w:val="0"/>
      <w:marTop w:val="0"/>
      <w:marBottom w:val="0"/>
      <w:divBdr>
        <w:top w:val="none" w:sz="0" w:space="0" w:color="auto"/>
        <w:left w:val="none" w:sz="0" w:space="0" w:color="auto"/>
        <w:bottom w:val="none" w:sz="0" w:space="0" w:color="auto"/>
        <w:right w:val="none" w:sz="0" w:space="0" w:color="auto"/>
      </w:divBdr>
    </w:div>
    <w:div w:id="1317340688">
      <w:bodyDiv w:val="1"/>
      <w:marLeft w:val="0"/>
      <w:marRight w:val="0"/>
      <w:marTop w:val="0"/>
      <w:marBottom w:val="0"/>
      <w:divBdr>
        <w:top w:val="none" w:sz="0" w:space="0" w:color="auto"/>
        <w:left w:val="none" w:sz="0" w:space="0" w:color="auto"/>
        <w:bottom w:val="none" w:sz="0" w:space="0" w:color="auto"/>
        <w:right w:val="none" w:sz="0" w:space="0" w:color="auto"/>
      </w:divBdr>
    </w:div>
    <w:div w:id="1317537069">
      <w:bodyDiv w:val="1"/>
      <w:marLeft w:val="0"/>
      <w:marRight w:val="0"/>
      <w:marTop w:val="0"/>
      <w:marBottom w:val="0"/>
      <w:divBdr>
        <w:top w:val="none" w:sz="0" w:space="0" w:color="auto"/>
        <w:left w:val="none" w:sz="0" w:space="0" w:color="auto"/>
        <w:bottom w:val="none" w:sz="0" w:space="0" w:color="auto"/>
        <w:right w:val="none" w:sz="0" w:space="0" w:color="auto"/>
      </w:divBdr>
    </w:div>
    <w:div w:id="1317760236">
      <w:bodyDiv w:val="1"/>
      <w:marLeft w:val="0"/>
      <w:marRight w:val="0"/>
      <w:marTop w:val="0"/>
      <w:marBottom w:val="0"/>
      <w:divBdr>
        <w:top w:val="none" w:sz="0" w:space="0" w:color="auto"/>
        <w:left w:val="none" w:sz="0" w:space="0" w:color="auto"/>
        <w:bottom w:val="none" w:sz="0" w:space="0" w:color="auto"/>
        <w:right w:val="none" w:sz="0" w:space="0" w:color="auto"/>
      </w:divBdr>
    </w:div>
    <w:div w:id="1318265262">
      <w:bodyDiv w:val="1"/>
      <w:marLeft w:val="0"/>
      <w:marRight w:val="0"/>
      <w:marTop w:val="0"/>
      <w:marBottom w:val="0"/>
      <w:divBdr>
        <w:top w:val="none" w:sz="0" w:space="0" w:color="auto"/>
        <w:left w:val="none" w:sz="0" w:space="0" w:color="auto"/>
        <w:bottom w:val="none" w:sz="0" w:space="0" w:color="auto"/>
        <w:right w:val="none" w:sz="0" w:space="0" w:color="auto"/>
      </w:divBdr>
    </w:div>
    <w:div w:id="1318680830">
      <w:bodyDiv w:val="1"/>
      <w:marLeft w:val="0"/>
      <w:marRight w:val="0"/>
      <w:marTop w:val="0"/>
      <w:marBottom w:val="0"/>
      <w:divBdr>
        <w:top w:val="none" w:sz="0" w:space="0" w:color="auto"/>
        <w:left w:val="none" w:sz="0" w:space="0" w:color="auto"/>
        <w:bottom w:val="none" w:sz="0" w:space="0" w:color="auto"/>
        <w:right w:val="none" w:sz="0" w:space="0" w:color="auto"/>
      </w:divBdr>
    </w:div>
    <w:div w:id="1318726457">
      <w:bodyDiv w:val="1"/>
      <w:marLeft w:val="0"/>
      <w:marRight w:val="0"/>
      <w:marTop w:val="0"/>
      <w:marBottom w:val="0"/>
      <w:divBdr>
        <w:top w:val="none" w:sz="0" w:space="0" w:color="auto"/>
        <w:left w:val="none" w:sz="0" w:space="0" w:color="auto"/>
        <w:bottom w:val="none" w:sz="0" w:space="0" w:color="auto"/>
        <w:right w:val="none" w:sz="0" w:space="0" w:color="auto"/>
      </w:divBdr>
    </w:div>
    <w:div w:id="1318850318">
      <w:bodyDiv w:val="1"/>
      <w:marLeft w:val="0"/>
      <w:marRight w:val="0"/>
      <w:marTop w:val="0"/>
      <w:marBottom w:val="0"/>
      <w:divBdr>
        <w:top w:val="none" w:sz="0" w:space="0" w:color="auto"/>
        <w:left w:val="none" w:sz="0" w:space="0" w:color="auto"/>
        <w:bottom w:val="none" w:sz="0" w:space="0" w:color="auto"/>
        <w:right w:val="none" w:sz="0" w:space="0" w:color="auto"/>
      </w:divBdr>
    </w:div>
    <w:div w:id="1319185384">
      <w:bodyDiv w:val="1"/>
      <w:marLeft w:val="0"/>
      <w:marRight w:val="0"/>
      <w:marTop w:val="0"/>
      <w:marBottom w:val="0"/>
      <w:divBdr>
        <w:top w:val="none" w:sz="0" w:space="0" w:color="auto"/>
        <w:left w:val="none" w:sz="0" w:space="0" w:color="auto"/>
        <w:bottom w:val="none" w:sz="0" w:space="0" w:color="auto"/>
        <w:right w:val="none" w:sz="0" w:space="0" w:color="auto"/>
      </w:divBdr>
    </w:div>
    <w:div w:id="1319504691">
      <w:bodyDiv w:val="1"/>
      <w:marLeft w:val="0"/>
      <w:marRight w:val="0"/>
      <w:marTop w:val="0"/>
      <w:marBottom w:val="0"/>
      <w:divBdr>
        <w:top w:val="none" w:sz="0" w:space="0" w:color="auto"/>
        <w:left w:val="none" w:sz="0" w:space="0" w:color="auto"/>
        <w:bottom w:val="none" w:sz="0" w:space="0" w:color="auto"/>
        <w:right w:val="none" w:sz="0" w:space="0" w:color="auto"/>
      </w:divBdr>
    </w:div>
    <w:div w:id="1319652876">
      <w:bodyDiv w:val="1"/>
      <w:marLeft w:val="0"/>
      <w:marRight w:val="0"/>
      <w:marTop w:val="0"/>
      <w:marBottom w:val="0"/>
      <w:divBdr>
        <w:top w:val="none" w:sz="0" w:space="0" w:color="auto"/>
        <w:left w:val="none" w:sz="0" w:space="0" w:color="auto"/>
        <w:bottom w:val="none" w:sz="0" w:space="0" w:color="auto"/>
        <w:right w:val="none" w:sz="0" w:space="0" w:color="auto"/>
      </w:divBdr>
    </w:div>
    <w:div w:id="1320303714">
      <w:bodyDiv w:val="1"/>
      <w:marLeft w:val="0"/>
      <w:marRight w:val="0"/>
      <w:marTop w:val="0"/>
      <w:marBottom w:val="0"/>
      <w:divBdr>
        <w:top w:val="none" w:sz="0" w:space="0" w:color="auto"/>
        <w:left w:val="none" w:sz="0" w:space="0" w:color="auto"/>
        <w:bottom w:val="none" w:sz="0" w:space="0" w:color="auto"/>
        <w:right w:val="none" w:sz="0" w:space="0" w:color="auto"/>
      </w:divBdr>
    </w:div>
    <w:div w:id="1321235231">
      <w:bodyDiv w:val="1"/>
      <w:marLeft w:val="0"/>
      <w:marRight w:val="0"/>
      <w:marTop w:val="0"/>
      <w:marBottom w:val="0"/>
      <w:divBdr>
        <w:top w:val="none" w:sz="0" w:space="0" w:color="auto"/>
        <w:left w:val="none" w:sz="0" w:space="0" w:color="auto"/>
        <w:bottom w:val="none" w:sz="0" w:space="0" w:color="auto"/>
        <w:right w:val="none" w:sz="0" w:space="0" w:color="auto"/>
      </w:divBdr>
    </w:div>
    <w:div w:id="1322277409">
      <w:bodyDiv w:val="1"/>
      <w:marLeft w:val="0"/>
      <w:marRight w:val="0"/>
      <w:marTop w:val="0"/>
      <w:marBottom w:val="0"/>
      <w:divBdr>
        <w:top w:val="none" w:sz="0" w:space="0" w:color="auto"/>
        <w:left w:val="none" w:sz="0" w:space="0" w:color="auto"/>
        <w:bottom w:val="none" w:sz="0" w:space="0" w:color="auto"/>
        <w:right w:val="none" w:sz="0" w:space="0" w:color="auto"/>
      </w:divBdr>
    </w:div>
    <w:div w:id="1322852895">
      <w:bodyDiv w:val="1"/>
      <w:marLeft w:val="0"/>
      <w:marRight w:val="0"/>
      <w:marTop w:val="0"/>
      <w:marBottom w:val="0"/>
      <w:divBdr>
        <w:top w:val="none" w:sz="0" w:space="0" w:color="auto"/>
        <w:left w:val="none" w:sz="0" w:space="0" w:color="auto"/>
        <w:bottom w:val="none" w:sz="0" w:space="0" w:color="auto"/>
        <w:right w:val="none" w:sz="0" w:space="0" w:color="auto"/>
      </w:divBdr>
    </w:div>
    <w:div w:id="1323511707">
      <w:bodyDiv w:val="1"/>
      <w:marLeft w:val="0"/>
      <w:marRight w:val="0"/>
      <w:marTop w:val="0"/>
      <w:marBottom w:val="0"/>
      <w:divBdr>
        <w:top w:val="none" w:sz="0" w:space="0" w:color="auto"/>
        <w:left w:val="none" w:sz="0" w:space="0" w:color="auto"/>
        <w:bottom w:val="none" w:sz="0" w:space="0" w:color="auto"/>
        <w:right w:val="none" w:sz="0" w:space="0" w:color="auto"/>
      </w:divBdr>
    </w:div>
    <w:div w:id="1323775360">
      <w:bodyDiv w:val="1"/>
      <w:marLeft w:val="0"/>
      <w:marRight w:val="0"/>
      <w:marTop w:val="0"/>
      <w:marBottom w:val="0"/>
      <w:divBdr>
        <w:top w:val="none" w:sz="0" w:space="0" w:color="auto"/>
        <w:left w:val="none" w:sz="0" w:space="0" w:color="auto"/>
        <w:bottom w:val="none" w:sz="0" w:space="0" w:color="auto"/>
        <w:right w:val="none" w:sz="0" w:space="0" w:color="auto"/>
      </w:divBdr>
    </w:div>
    <w:div w:id="1324312668">
      <w:bodyDiv w:val="1"/>
      <w:marLeft w:val="0"/>
      <w:marRight w:val="0"/>
      <w:marTop w:val="0"/>
      <w:marBottom w:val="0"/>
      <w:divBdr>
        <w:top w:val="none" w:sz="0" w:space="0" w:color="auto"/>
        <w:left w:val="none" w:sz="0" w:space="0" w:color="auto"/>
        <w:bottom w:val="none" w:sz="0" w:space="0" w:color="auto"/>
        <w:right w:val="none" w:sz="0" w:space="0" w:color="auto"/>
      </w:divBdr>
    </w:div>
    <w:div w:id="1324548678">
      <w:bodyDiv w:val="1"/>
      <w:marLeft w:val="0"/>
      <w:marRight w:val="0"/>
      <w:marTop w:val="0"/>
      <w:marBottom w:val="0"/>
      <w:divBdr>
        <w:top w:val="none" w:sz="0" w:space="0" w:color="auto"/>
        <w:left w:val="none" w:sz="0" w:space="0" w:color="auto"/>
        <w:bottom w:val="none" w:sz="0" w:space="0" w:color="auto"/>
        <w:right w:val="none" w:sz="0" w:space="0" w:color="auto"/>
      </w:divBdr>
    </w:div>
    <w:div w:id="1324549961">
      <w:bodyDiv w:val="1"/>
      <w:marLeft w:val="0"/>
      <w:marRight w:val="0"/>
      <w:marTop w:val="0"/>
      <w:marBottom w:val="0"/>
      <w:divBdr>
        <w:top w:val="none" w:sz="0" w:space="0" w:color="auto"/>
        <w:left w:val="none" w:sz="0" w:space="0" w:color="auto"/>
        <w:bottom w:val="none" w:sz="0" w:space="0" w:color="auto"/>
        <w:right w:val="none" w:sz="0" w:space="0" w:color="auto"/>
      </w:divBdr>
    </w:div>
    <w:div w:id="1325430939">
      <w:bodyDiv w:val="1"/>
      <w:marLeft w:val="0"/>
      <w:marRight w:val="0"/>
      <w:marTop w:val="0"/>
      <w:marBottom w:val="0"/>
      <w:divBdr>
        <w:top w:val="none" w:sz="0" w:space="0" w:color="auto"/>
        <w:left w:val="none" w:sz="0" w:space="0" w:color="auto"/>
        <w:bottom w:val="none" w:sz="0" w:space="0" w:color="auto"/>
        <w:right w:val="none" w:sz="0" w:space="0" w:color="auto"/>
      </w:divBdr>
    </w:div>
    <w:div w:id="1325470478">
      <w:bodyDiv w:val="1"/>
      <w:marLeft w:val="0"/>
      <w:marRight w:val="0"/>
      <w:marTop w:val="0"/>
      <w:marBottom w:val="0"/>
      <w:divBdr>
        <w:top w:val="none" w:sz="0" w:space="0" w:color="auto"/>
        <w:left w:val="none" w:sz="0" w:space="0" w:color="auto"/>
        <w:bottom w:val="none" w:sz="0" w:space="0" w:color="auto"/>
        <w:right w:val="none" w:sz="0" w:space="0" w:color="auto"/>
      </w:divBdr>
    </w:div>
    <w:div w:id="1325550772">
      <w:bodyDiv w:val="1"/>
      <w:marLeft w:val="0"/>
      <w:marRight w:val="0"/>
      <w:marTop w:val="0"/>
      <w:marBottom w:val="0"/>
      <w:divBdr>
        <w:top w:val="none" w:sz="0" w:space="0" w:color="auto"/>
        <w:left w:val="none" w:sz="0" w:space="0" w:color="auto"/>
        <w:bottom w:val="none" w:sz="0" w:space="0" w:color="auto"/>
        <w:right w:val="none" w:sz="0" w:space="0" w:color="auto"/>
      </w:divBdr>
    </w:div>
    <w:div w:id="1326520349">
      <w:bodyDiv w:val="1"/>
      <w:marLeft w:val="0"/>
      <w:marRight w:val="0"/>
      <w:marTop w:val="0"/>
      <w:marBottom w:val="0"/>
      <w:divBdr>
        <w:top w:val="none" w:sz="0" w:space="0" w:color="auto"/>
        <w:left w:val="none" w:sz="0" w:space="0" w:color="auto"/>
        <w:bottom w:val="none" w:sz="0" w:space="0" w:color="auto"/>
        <w:right w:val="none" w:sz="0" w:space="0" w:color="auto"/>
      </w:divBdr>
    </w:div>
    <w:div w:id="1326544818">
      <w:bodyDiv w:val="1"/>
      <w:marLeft w:val="0"/>
      <w:marRight w:val="0"/>
      <w:marTop w:val="0"/>
      <w:marBottom w:val="0"/>
      <w:divBdr>
        <w:top w:val="none" w:sz="0" w:space="0" w:color="auto"/>
        <w:left w:val="none" w:sz="0" w:space="0" w:color="auto"/>
        <w:bottom w:val="none" w:sz="0" w:space="0" w:color="auto"/>
        <w:right w:val="none" w:sz="0" w:space="0" w:color="auto"/>
      </w:divBdr>
    </w:div>
    <w:div w:id="1327247507">
      <w:bodyDiv w:val="1"/>
      <w:marLeft w:val="0"/>
      <w:marRight w:val="0"/>
      <w:marTop w:val="0"/>
      <w:marBottom w:val="0"/>
      <w:divBdr>
        <w:top w:val="none" w:sz="0" w:space="0" w:color="auto"/>
        <w:left w:val="none" w:sz="0" w:space="0" w:color="auto"/>
        <w:bottom w:val="none" w:sz="0" w:space="0" w:color="auto"/>
        <w:right w:val="none" w:sz="0" w:space="0" w:color="auto"/>
      </w:divBdr>
    </w:div>
    <w:div w:id="1327897235">
      <w:bodyDiv w:val="1"/>
      <w:marLeft w:val="0"/>
      <w:marRight w:val="0"/>
      <w:marTop w:val="0"/>
      <w:marBottom w:val="0"/>
      <w:divBdr>
        <w:top w:val="none" w:sz="0" w:space="0" w:color="auto"/>
        <w:left w:val="none" w:sz="0" w:space="0" w:color="auto"/>
        <w:bottom w:val="none" w:sz="0" w:space="0" w:color="auto"/>
        <w:right w:val="none" w:sz="0" w:space="0" w:color="auto"/>
      </w:divBdr>
    </w:div>
    <w:div w:id="1327973127">
      <w:bodyDiv w:val="1"/>
      <w:marLeft w:val="0"/>
      <w:marRight w:val="0"/>
      <w:marTop w:val="0"/>
      <w:marBottom w:val="0"/>
      <w:divBdr>
        <w:top w:val="none" w:sz="0" w:space="0" w:color="auto"/>
        <w:left w:val="none" w:sz="0" w:space="0" w:color="auto"/>
        <w:bottom w:val="none" w:sz="0" w:space="0" w:color="auto"/>
        <w:right w:val="none" w:sz="0" w:space="0" w:color="auto"/>
      </w:divBdr>
    </w:div>
    <w:div w:id="1328249408">
      <w:bodyDiv w:val="1"/>
      <w:marLeft w:val="0"/>
      <w:marRight w:val="0"/>
      <w:marTop w:val="0"/>
      <w:marBottom w:val="0"/>
      <w:divBdr>
        <w:top w:val="none" w:sz="0" w:space="0" w:color="auto"/>
        <w:left w:val="none" w:sz="0" w:space="0" w:color="auto"/>
        <w:bottom w:val="none" w:sz="0" w:space="0" w:color="auto"/>
        <w:right w:val="none" w:sz="0" w:space="0" w:color="auto"/>
      </w:divBdr>
    </w:div>
    <w:div w:id="1328552084">
      <w:bodyDiv w:val="1"/>
      <w:marLeft w:val="0"/>
      <w:marRight w:val="0"/>
      <w:marTop w:val="0"/>
      <w:marBottom w:val="0"/>
      <w:divBdr>
        <w:top w:val="none" w:sz="0" w:space="0" w:color="auto"/>
        <w:left w:val="none" w:sz="0" w:space="0" w:color="auto"/>
        <w:bottom w:val="none" w:sz="0" w:space="0" w:color="auto"/>
        <w:right w:val="none" w:sz="0" w:space="0" w:color="auto"/>
      </w:divBdr>
    </w:div>
    <w:div w:id="1329750624">
      <w:bodyDiv w:val="1"/>
      <w:marLeft w:val="0"/>
      <w:marRight w:val="0"/>
      <w:marTop w:val="0"/>
      <w:marBottom w:val="0"/>
      <w:divBdr>
        <w:top w:val="none" w:sz="0" w:space="0" w:color="auto"/>
        <w:left w:val="none" w:sz="0" w:space="0" w:color="auto"/>
        <w:bottom w:val="none" w:sz="0" w:space="0" w:color="auto"/>
        <w:right w:val="none" w:sz="0" w:space="0" w:color="auto"/>
      </w:divBdr>
    </w:div>
    <w:div w:id="1330133643">
      <w:bodyDiv w:val="1"/>
      <w:marLeft w:val="0"/>
      <w:marRight w:val="0"/>
      <w:marTop w:val="0"/>
      <w:marBottom w:val="0"/>
      <w:divBdr>
        <w:top w:val="none" w:sz="0" w:space="0" w:color="auto"/>
        <w:left w:val="none" w:sz="0" w:space="0" w:color="auto"/>
        <w:bottom w:val="none" w:sz="0" w:space="0" w:color="auto"/>
        <w:right w:val="none" w:sz="0" w:space="0" w:color="auto"/>
      </w:divBdr>
    </w:div>
    <w:div w:id="1330521017">
      <w:bodyDiv w:val="1"/>
      <w:marLeft w:val="0"/>
      <w:marRight w:val="0"/>
      <w:marTop w:val="0"/>
      <w:marBottom w:val="0"/>
      <w:divBdr>
        <w:top w:val="none" w:sz="0" w:space="0" w:color="auto"/>
        <w:left w:val="none" w:sz="0" w:space="0" w:color="auto"/>
        <w:bottom w:val="none" w:sz="0" w:space="0" w:color="auto"/>
        <w:right w:val="none" w:sz="0" w:space="0" w:color="auto"/>
      </w:divBdr>
    </w:div>
    <w:div w:id="1330789033">
      <w:bodyDiv w:val="1"/>
      <w:marLeft w:val="0"/>
      <w:marRight w:val="0"/>
      <w:marTop w:val="0"/>
      <w:marBottom w:val="0"/>
      <w:divBdr>
        <w:top w:val="none" w:sz="0" w:space="0" w:color="auto"/>
        <w:left w:val="none" w:sz="0" w:space="0" w:color="auto"/>
        <w:bottom w:val="none" w:sz="0" w:space="0" w:color="auto"/>
        <w:right w:val="none" w:sz="0" w:space="0" w:color="auto"/>
      </w:divBdr>
    </w:div>
    <w:div w:id="1331058774">
      <w:bodyDiv w:val="1"/>
      <w:marLeft w:val="0"/>
      <w:marRight w:val="0"/>
      <w:marTop w:val="0"/>
      <w:marBottom w:val="0"/>
      <w:divBdr>
        <w:top w:val="none" w:sz="0" w:space="0" w:color="auto"/>
        <w:left w:val="none" w:sz="0" w:space="0" w:color="auto"/>
        <w:bottom w:val="none" w:sz="0" w:space="0" w:color="auto"/>
        <w:right w:val="none" w:sz="0" w:space="0" w:color="auto"/>
      </w:divBdr>
    </w:div>
    <w:div w:id="1331255892">
      <w:bodyDiv w:val="1"/>
      <w:marLeft w:val="0"/>
      <w:marRight w:val="0"/>
      <w:marTop w:val="0"/>
      <w:marBottom w:val="0"/>
      <w:divBdr>
        <w:top w:val="none" w:sz="0" w:space="0" w:color="auto"/>
        <w:left w:val="none" w:sz="0" w:space="0" w:color="auto"/>
        <w:bottom w:val="none" w:sz="0" w:space="0" w:color="auto"/>
        <w:right w:val="none" w:sz="0" w:space="0" w:color="auto"/>
      </w:divBdr>
    </w:div>
    <w:div w:id="1331323592">
      <w:bodyDiv w:val="1"/>
      <w:marLeft w:val="0"/>
      <w:marRight w:val="0"/>
      <w:marTop w:val="0"/>
      <w:marBottom w:val="0"/>
      <w:divBdr>
        <w:top w:val="none" w:sz="0" w:space="0" w:color="auto"/>
        <w:left w:val="none" w:sz="0" w:space="0" w:color="auto"/>
        <w:bottom w:val="none" w:sz="0" w:space="0" w:color="auto"/>
        <w:right w:val="none" w:sz="0" w:space="0" w:color="auto"/>
      </w:divBdr>
    </w:div>
    <w:div w:id="1331985173">
      <w:bodyDiv w:val="1"/>
      <w:marLeft w:val="0"/>
      <w:marRight w:val="0"/>
      <w:marTop w:val="0"/>
      <w:marBottom w:val="0"/>
      <w:divBdr>
        <w:top w:val="none" w:sz="0" w:space="0" w:color="auto"/>
        <w:left w:val="none" w:sz="0" w:space="0" w:color="auto"/>
        <w:bottom w:val="none" w:sz="0" w:space="0" w:color="auto"/>
        <w:right w:val="none" w:sz="0" w:space="0" w:color="auto"/>
      </w:divBdr>
    </w:div>
    <w:div w:id="1332025995">
      <w:bodyDiv w:val="1"/>
      <w:marLeft w:val="0"/>
      <w:marRight w:val="0"/>
      <w:marTop w:val="0"/>
      <w:marBottom w:val="0"/>
      <w:divBdr>
        <w:top w:val="none" w:sz="0" w:space="0" w:color="auto"/>
        <w:left w:val="none" w:sz="0" w:space="0" w:color="auto"/>
        <w:bottom w:val="none" w:sz="0" w:space="0" w:color="auto"/>
        <w:right w:val="none" w:sz="0" w:space="0" w:color="auto"/>
      </w:divBdr>
    </w:div>
    <w:div w:id="1332292015">
      <w:bodyDiv w:val="1"/>
      <w:marLeft w:val="0"/>
      <w:marRight w:val="0"/>
      <w:marTop w:val="0"/>
      <w:marBottom w:val="0"/>
      <w:divBdr>
        <w:top w:val="none" w:sz="0" w:space="0" w:color="auto"/>
        <w:left w:val="none" w:sz="0" w:space="0" w:color="auto"/>
        <w:bottom w:val="none" w:sz="0" w:space="0" w:color="auto"/>
        <w:right w:val="none" w:sz="0" w:space="0" w:color="auto"/>
      </w:divBdr>
    </w:div>
    <w:div w:id="1332292224">
      <w:bodyDiv w:val="1"/>
      <w:marLeft w:val="0"/>
      <w:marRight w:val="0"/>
      <w:marTop w:val="0"/>
      <w:marBottom w:val="0"/>
      <w:divBdr>
        <w:top w:val="none" w:sz="0" w:space="0" w:color="auto"/>
        <w:left w:val="none" w:sz="0" w:space="0" w:color="auto"/>
        <w:bottom w:val="none" w:sz="0" w:space="0" w:color="auto"/>
        <w:right w:val="none" w:sz="0" w:space="0" w:color="auto"/>
      </w:divBdr>
    </w:div>
    <w:div w:id="1333293662">
      <w:bodyDiv w:val="1"/>
      <w:marLeft w:val="0"/>
      <w:marRight w:val="0"/>
      <w:marTop w:val="0"/>
      <w:marBottom w:val="0"/>
      <w:divBdr>
        <w:top w:val="none" w:sz="0" w:space="0" w:color="auto"/>
        <w:left w:val="none" w:sz="0" w:space="0" w:color="auto"/>
        <w:bottom w:val="none" w:sz="0" w:space="0" w:color="auto"/>
        <w:right w:val="none" w:sz="0" w:space="0" w:color="auto"/>
      </w:divBdr>
    </w:div>
    <w:div w:id="1333340023">
      <w:bodyDiv w:val="1"/>
      <w:marLeft w:val="0"/>
      <w:marRight w:val="0"/>
      <w:marTop w:val="0"/>
      <w:marBottom w:val="0"/>
      <w:divBdr>
        <w:top w:val="none" w:sz="0" w:space="0" w:color="auto"/>
        <w:left w:val="none" w:sz="0" w:space="0" w:color="auto"/>
        <w:bottom w:val="none" w:sz="0" w:space="0" w:color="auto"/>
        <w:right w:val="none" w:sz="0" w:space="0" w:color="auto"/>
      </w:divBdr>
    </w:div>
    <w:div w:id="1334140066">
      <w:bodyDiv w:val="1"/>
      <w:marLeft w:val="0"/>
      <w:marRight w:val="0"/>
      <w:marTop w:val="0"/>
      <w:marBottom w:val="0"/>
      <w:divBdr>
        <w:top w:val="none" w:sz="0" w:space="0" w:color="auto"/>
        <w:left w:val="none" w:sz="0" w:space="0" w:color="auto"/>
        <w:bottom w:val="none" w:sz="0" w:space="0" w:color="auto"/>
        <w:right w:val="none" w:sz="0" w:space="0" w:color="auto"/>
      </w:divBdr>
    </w:div>
    <w:div w:id="1334340068">
      <w:bodyDiv w:val="1"/>
      <w:marLeft w:val="0"/>
      <w:marRight w:val="0"/>
      <w:marTop w:val="0"/>
      <w:marBottom w:val="0"/>
      <w:divBdr>
        <w:top w:val="none" w:sz="0" w:space="0" w:color="auto"/>
        <w:left w:val="none" w:sz="0" w:space="0" w:color="auto"/>
        <w:bottom w:val="none" w:sz="0" w:space="0" w:color="auto"/>
        <w:right w:val="none" w:sz="0" w:space="0" w:color="auto"/>
      </w:divBdr>
    </w:div>
    <w:div w:id="1334527274">
      <w:bodyDiv w:val="1"/>
      <w:marLeft w:val="0"/>
      <w:marRight w:val="0"/>
      <w:marTop w:val="0"/>
      <w:marBottom w:val="0"/>
      <w:divBdr>
        <w:top w:val="none" w:sz="0" w:space="0" w:color="auto"/>
        <w:left w:val="none" w:sz="0" w:space="0" w:color="auto"/>
        <w:bottom w:val="none" w:sz="0" w:space="0" w:color="auto"/>
        <w:right w:val="none" w:sz="0" w:space="0" w:color="auto"/>
      </w:divBdr>
    </w:div>
    <w:div w:id="1334722806">
      <w:bodyDiv w:val="1"/>
      <w:marLeft w:val="0"/>
      <w:marRight w:val="0"/>
      <w:marTop w:val="0"/>
      <w:marBottom w:val="0"/>
      <w:divBdr>
        <w:top w:val="none" w:sz="0" w:space="0" w:color="auto"/>
        <w:left w:val="none" w:sz="0" w:space="0" w:color="auto"/>
        <w:bottom w:val="none" w:sz="0" w:space="0" w:color="auto"/>
        <w:right w:val="none" w:sz="0" w:space="0" w:color="auto"/>
      </w:divBdr>
    </w:div>
    <w:div w:id="1334800981">
      <w:bodyDiv w:val="1"/>
      <w:marLeft w:val="0"/>
      <w:marRight w:val="0"/>
      <w:marTop w:val="0"/>
      <w:marBottom w:val="0"/>
      <w:divBdr>
        <w:top w:val="none" w:sz="0" w:space="0" w:color="auto"/>
        <w:left w:val="none" w:sz="0" w:space="0" w:color="auto"/>
        <w:bottom w:val="none" w:sz="0" w:space="0" w:color="auto"/>
        <w:right w:val="none" w:sz="0" w:space="0" w:color="auto"/>
      </w:divBdr>
    </w:div>
    <w:div w:id="1336112615">
      <w:bodyDiv w:val="1"/>
      <w:marLeft w:val="0"/>
      <w:marRight w:val="0"/>
      <w:marTop w:val="0"/>
      <w:marBottom w:val="0"/>
      <w:divBdr>
        <w:top w:val="none" w:sz="0" w:space="0" w:color="auto"/>
        <w:left w:val="none" w:sz="0" w:space="0" w:color="auto"/>
        <w:bottom w:val="none" w:sz="0" w:space="0" w:color="auto"/>
        <w:right w:val="none" w:sz="0" w:space="0" w:color="auto"/>
      </w:divBdr>
    </w:div>
    <w:div w:id="1336346206">
      <w:bodyDiv w:val="1"/>
      <w:marLeft w:val="0"/>
      <w:marRight w:val="0"/>
      <w:marTop w:val="0"/>
      <w:marBottom w:val="0"/>
      <w:divBdr>
        <w:top w:val="none" w:sz="0" w:space="0" w:color="auto"/>
        <w:left w:val="none" w:sz="0" w:space="0" w:color="auto"/>
        <w:bottom w:val="none" w:sz="0" w:space="0" w:color="auto"/>
        <w:right w:val="none" w:sz="0" w:space="0" w:color="auto"/>
      </w:divBdr>
    </w:div>
    <w:div w:id="1336569670">
      <w:bodyDiv w:val="1"/>
      <w:marLeft w:val="0"/>
      <w:marRight w:val="0"/>
      <w:marTop w:val="0"/>
      <w:marBottom w:val="0"/>
      <w:divBdr>
        <w:top w:val="none" w:sz="0" w:space="0" w:color="auto"/>
        <w:left w:val="none" w:sz="0" w:space="0" w:color="auto"/>
        <w:bottom w:val="none" w:sz="0" w:space="0" w:color="auto"/>
        <w:right w:val="none" w:sz="0" w:space="0" w:color="auto"/>
      </w:divBdr>
    </w:div>
    <w:div w:id="1337071515">
      <w:bodyDiv w:val="1"/>
      <w:marLeft w:val="0"/>
      <w:marRight w:val="0"/>
      <w:marTop w:val="0"/>
      <w:marBottom w:val="0"/>
      <w:divBdr>
        <w:top w:val="none" w:sz="0" w:space="0" w:color="auto"/>
        <w:left w:val="none" w:sz="0" w:space="0" w:color="auto"/>
        <w:bottom w:val="none" w:sz="0" w:space="0" w:color="auto"/>
        <w:right w:val="none" w:sz="0" w:space="0" w:color="auto"/>
      </w:divBdr>
    </w:div>
    <w:div w:id="1337228997">
      <w:bodyDiv w:val="1"/>
      <w:marLeft w:val="0"/>
      <w:marRight w:val="0"/>
      <w:marTop w:val="0"/>
      <w:marBottom w:val="0"/>
      <w:divBdr>
        <w:top w:val="none" w:sz="0" w:space="0" w:color="auto"/>
        <w:left w:val="none" w:sz="0" w:space="0" w:color="auto"/>
        <w:bottom w:val="none" w:sz="0" w:space="0" w:color="auto"/>
        <w:right w:val="none" w:sz="0" w:space="0" w:color="auto"/>
      </w:divBdr>
    </w:div>
    <w:div w:id="1338314403">
      <w:bodyDiv w:val="1"/>
      <w:marLeft w:val="0"/>
      <w:marRight w:val="0"/>
      <w:marTop w:val="0"/>
      <w:marBottom w:val="0"/>
      <w:divBdr>
        <w:top w:val="none" w:sz="0" w:space="0" w:color="auto"/>
        <w:left w:val="none" w:sz="0" w:space="0" w:color="auto"/>
        <w:bottom w:val="none" w:sz="0" w:space="0" w:color="auto"/>
        <w:right w:val="none" w:sz="0" w:space="0" w:color="auto"/>
      </w:divBdr>
    </w:div>
    <w:div w:id="1338725266">
      <w:bodyDiv w:val="1"/>
      <w:marLeft w:val="0"/>
      <w:marRight w:val="0"/>
      <w:marTop w:val="0"/>
      <w:marBottom w:val="0"/>
      <w:divBdr>
        <w:top w:val="none" w:sz="0" w:space="0" w:color="auto"/>
        <w:left w:val="none" w:sz="0" w:space="0" w:color="auto"/>
        <w:bottom w:val="none" w:sz="0" w:space="0" w:color="auto"/>
        <w:right w:val="none" w:sz="0" w:space="0" w:color="auto"/>
      </w:divBdr>
    </w:div>
    <w:div w:id="1339187055">
      <w:bodyDiv w:val="1"/>
      <w:marLeft w:val="0"/>
      <w:marRight w:val="0"/>
      <w:marTop w:val="0"/>
      <w:marBottom w:val="0"/>
      <w:divBdr>
        <w:top w:val="none" w:sz="0" w:space="0" w:color="auto"/>
        <w:left w:val="none" w:sz="0" w:space="0" w:color="auto"/>
        <w:bottom w:val="none" w:sz="0" w:space="0" w:color="auto"/>
        <w:right w:val="none" w:sz="0" w:space="0" w:color="auto"/>
      </w:divBdr>
    </w:div>
    <w:div w:id="1339576960">
      <w:bodyDiv w:val="1"/>
      <w:marLeft w:val="0"/>
      <w:marRight w:val="0"/>
      <w:marTop w:val="0"/>
      <w:marBottom w:val="0"/>
      <w:divBdr>
        <w:top w:val="none" w:sz="0" w:space="0" w:color="auto"/>
        <w:left w:val="none" w:sz="0" w:space="0" w:color="auto"/>
        <w:bottom w:val="none" w:sz="0" w:space="0" w:color="auto"/>
        <w:right w:val="none" w:sz="0" w:space="0" w:color="auto"/>
      </w:divBdr>
    </w:div>
    <w:div w:id="1339767290">
      <w:bodyDiv w:val="1"/>
      <w:marLeft w:val="0"/>
      <w:marRight w:val="0"/>
      <w:marTop w:val="0"/>
      <w:marBottom w:val="0"/>
      <w:divBdr>
        <w:top w:val="none" w:sz="0" w:space="0" w:color="auto"/>
        <w:left w:val="none" w:sz="0" w:space="0" w:color="auto"/>
        <w:bottom w:val="none" w:sz="0" w:space="0" w:color="auto"/>
        <w:right w:val="none" w:sz="0" w:space="0" w:color="auto"/>
      </w:divBdr>
    </w:div>
    <w:div w:id="1339964603">
      <w:bodyDiv w:val="1"/>
      <w:marLeft w:val="0"/>
      <w:marRight w:val="0"/>
      <w:marTop w:val="0"/>
      <w:marBottom w:val="0"/>
      <w:divBdr>
        <w:top w:val="none" w:sz="0" w:space="0" w:color="auto"/>
        <w:left w:val="none" w:sz="0" w:space="0" w:color="auto"/>
        <w:bottom w:val="none" w:sz="0" w:space="0" w:color="auto"/>
        <w:right w:val="none" w:sz="0" w:space="0" w:color="auto"/>
      </w:divBdr>
    </w:div>
    <w:div w:id="1340352234">
      <w:bodyDiv w:val="1"/>
      <w:marLeft w:val="0"/>
      <w:marRight w:val="0"/>
      <w:marTop w:val="0"/>
      <w:marBottom w:val="0"/>
      <w:divBdr>
        <w:top w:val="none" w:sz="0" w:space="0" w:color="auto"/>
        <w:left w:val="none" w:sz="0" w:space="0" w:color="auto"/>
        <w:bottom w:val="none" w:sz="0" w:space="0" w:color="auto"/>
        <w:right w:val="none" w:sz="0" w:space="0" w:color="auto"/>
      </w:divBdr>
    </w:div>
    <w:div w:id="1340498151">
      <w:bodyDiv w:val="1"/>
      <w:marLeft w:val="0"/>
      <w:marRight w:val="0"/>
      <w:marTop w:val="0"/>
      <w:marBottom w:val="0"/>
      <w:divBdr>
        <w:top w:val="none" w:sz="0" w:space="0" w:color="auto"/>
        <w:left w:val="none" w:sz="0" w:space="0" w:color="auto"/>
        <w:bottom w:val="none" w:sz="0" w:space="0" w:color="auto"/>
        <w:right w:val="none" w:sz="0" w:space="0" w:color="auto"/>
      </w:divBdr>
    </w:div>
    <w:div w:id="1341195564">
      <w:bodyDiv w:val="1"/>
      <w:marLeft w:val="0"/>
      <w:marRight w:val="0"/>
      <w:marTop w:val="0"/>
      <w:marBottom w:val="0"/>
      <w:divBdr>
        <w:top w:val="none" w:sz="0" w:space="0" w:color="auto"/>
        <w:left w:val="none" w:sz="0" w:space="0" w:color="auto"/>
        <w:bottom w:val="none" w:sz="0" w:space="0" w:color="auto"/>
        <w:right w:val="none" w:sz="0" w:space="0" w:color="auto"/>
      </w:divBdr>
    </w:div>
    <w:div w:id="1341546713">
      <w:bodyDiv w:val="1"/>
      <w:marLeft w:val="0"/>
      <w:marRight w:val="0"/>
      <w:marTop w:val="0"/>
      <w:marBottom w:val="0"/>
      <w:divBdr>
        <w:top w:val="none" w:sz="0" w:space="0" w:color="auto"/>
        <w:left w:val="none" w:sz="0" w:space="0" w:color="auto"/>
        <w:bottom w:val="none" w:sz="0" w:space="0" w:color="auto"/>
        <w:right w:val="none" w:sz="0" w:space="0" w:color="auto"/>
      </w:divBdr>
    </w:div>
    <w:div w:id="1342008044">
      <w:bodyDiv w:val="1"/>
      <w:marLeft w:val="0"/>
      <w:marRight w:val="0"/>
      <w:marTop w:val="0"/>
      <w:marBottom w:val="0"/>
      <w:divBdr>
        <w:top w:val="none" w:sz="0" w:space="0" w:color="auto"/>
        <w:left w:val="none" w:sz="0" w:space="0" w:color="auto"/>
        <w:bottom w:val="none" w:sz="0" w:space="0" w:color="auto"/>
        <w:right w:val="none" w:sz="0" w:space="0" w:color="auto"/>
      </w:divBdr>
    </w:div>
    <w:div w:id="1342119403">
      <w:bodyDiv w:val="1"/>
      <w:marLeft w:val="0"/>
      <w:marRight w:val="0"/>
      <w:marTop w:val="0"/>
      <w:marBottom w:val="0"/>
      <w:divBdr>
        <w:top w:val="none" w:sz="0" w:space="0" w:color="auto"/>
        <w:left w:val="none" w:sz="0" w:space="0" w:color="auto"/>
        <w:bottom w:val="none" w:sz="0" w:space="0" w:color="auto"/>
        <w:right w:val="none" w:sz="0" w:space="0" w:color="auto"/>
      </w:divBdr>
    </w:div>
    <w:div w:id="1342245633">
      <w:bodyDiv w:val="1"/>
      <w:marLeft w:val="0"/>
      <w:marRight w:val="0"/>
      <w:marTop w:val="0"/>
      <w:marBottom w:val="0"/>
      <w:divBdr>
        <w:top w:val="none" w:sz="0" w:space="0" w:color="auto"/>
        <w:left w:val="none" w:sz="0" w:space="0" w:color="auto"/>
        <w:bottom w:val="none" w:sz="0" w:space="0" w:color="auto"/>
        <w:right w:val="none" w:sz="0" w:space="0" w:color="auto"/>
      </w:divBdr>
    </w:div>
    <w:div w:id="1342857147">
      <w:bodyDiv w:val="1"/>
      <w:marLeft w:val="0"/>
      <w:marRight w:val="0"/>
      <w:marTop w:val="0"/>
      <w:marBottom w:val="0"/>
      <w:divBdr>
        <w:top w:val="none" w:sz="0" w:space="0" w:color="auto"/>
        <w:left w:val="none" w:sz="0" w:space="0" w:color="auto"/>
        <w:bottom w:val="none" w:sz="0" w:space="0" w:color="auto"/>
        <w:right w:val="none" w:sz="0" w:space="0" w:color="auto"/>
      </w:divBdr>
    </w:div>
    <w:div w:id="1342899168">
      <w:bodyDiv w:val="1"/>
      <w:marLeft w:val="0"/>
      <w:marRight w:val="0"/>
      <w:marTop w:val="0"/>
      <w:marBottom w:val="0"/>
      <w:divBdr>
        <w:top w:val="none" w:sz="0" w:space="0" w:color="auto"/>
        <w:left w:val="none" w:sz="0" w:space="0" w:color="auto"/>
        <w:bottom w:val="none" w:sz="0" w:space="0" w:color="auto"/>
        <w:right w:val="none" w:sz="0" w:space="0" w:color="auto"/>
      </w:divBdr>
    </w:div>
    <w:div w:id="1343169645">
      <w:bodyDiv w:val="1"/>
      <w:marLeft w:val="0"/>
      <w:marRight w:val="0"/>
      <w:marTop w:val="0"/>
      <w:marBottom w:val="0"/>
      <w:divBdr>
        <w:top w:val="none" w:sz="0" w:space="0" w:color="auto"/>
        <w:left w:val="none" w:sz="0" w:space="0" w:color="auto"/>
        <w:bottom w:val="none" w:sz="0" w:space="0" w:color="auto"/>
        <w:right w:val="none" w:sz="0" w:space="0" w:color="auto"/>
      </w:divBdr>
    </w:div>
    <w:div w:id="1343241354">
      <w:bodyDiv w:val="1"/>
      <w:marLeft w:val="0"/>
      <w:marRight w:val="0"/>
      <w:marTop w:val="0"/>
      <w:marBottom w:val="0"/>
      <w:divBdr>
        <w:top w:val="none" w:sz="0" w:space="0" w:color="auto"/>
        <w:left w:val="none" w:sz="0" w:space="0" w:color="auto"/>
        <w:bottom w:val="none" w:sz="0" w:space="0" w:color="auto"/>
        <w:right w:val="none" w:sz="0" w:space="0" w:color="auto"/>
      </w:divBdr>
    </w:div>
    <w:div w:id="1343316505">
      <w:bodyDiv w:val="1"/>
      <w:marLeft w:val="0"/>
      <w:marRight w:val="0"/>
      <w:marTop w:val="0"/>
      <w:marBottom w:val="0"/>
      <w:divBdr>
        <w:top w:val="none" w:sz="0" w:space="0" w:color="auto"/>
        <w:left w:val="none" w:sz="0" w:space="0" w:color="auto"/>
        <w:bottom w:val="none" w:sz="0" w:space="0" w:color="auto"/>
        <w:right w:val="none" w:sz="0" w:space="0" w:color="auto"/>
      </w:divBdr>
    </w:div>
    <w:div w:id="1343507108">
      <w:bodyDiv w:val="1"/>
      <w:marLeft w:val="0"/>
      <w:marRight w:val="0"/>
      <w:marTop w:val="0"/>
      <w:marBottom w:val="0"/>
      <w:divBdr>
        <w:top w:val="none" w:sz="0" w:space="0" w:color="auto"/>
        <w:left w:val="none" w:sz="0" w:space="0" w:color="auto"/>
        <w:bottom w:val="none" w:sz="0" w:space="0" w:color="auto"/>
        <w:right w:val="none" w:sz="0" w:space="0" w:color="auto"/>
      </w:divBdr>
    </w:div>
    <w:div w:id="1344940515">
      <w:bodyDiv w:val="1"/>
      <w:marLeft w:val="0"/>
      <w:marRight w:val="0"/>
      <w:marTop w:val="0"/>
      <w:marBottom w:val="0"/>
      <w:divBdr>
        <w:top w:val="none" w:sz="0" w:space="0" w:color="auto"/>
        <w:left w:val="none" w:sz="0" w:space="0" w:color="auto"/>
        <w:bottom w:val="none" w:sz="0" w:space="0" w:color="auto"/>
        <w:right w:val="none" w:sz="0" w:space="0" w:color="auto"/>
      </w:divBdr>
    </w:div>
    <w:div w:id="1345014086">
      <w:bodyDiv w:val="1"/>
      <w:marLeft w:val="0"/>
      <w:marRight w:val="0"/>
      <w:marTop w:val="0"/>
      <w:marBottom w:val="0"/>
      <w:divBdr>
        <w:top w:val="none" w:sz="0" w:space="0" w:color="auto"/>
        <w:left w:val="none" w:sz="0" w:space="0" w:color="auto"/>
        <w:bottom w:val="none" w:sz="0" w:space="0" w:color="auto"/>
        <w:right w:val="none" w:sz="0" w:space="0" w:color="auto"/>
      </w:divBdr>
    </w:div>
    <w:div w:id="1345280311">
      <w:bodyDiv w:val="1"/>
      <w:marLeft w:val="0"/>
      <w:marRight w:val="0"/>
      <w:marTop w:val="0"/>
      <w:marBottom w:val="0"/>
      <w:divBdr>
        <w:top w:val="none" w:sz="0" w:space="0" w:color="auto"/>
        <w:left w:val="none" w:sz="0" w:space="0" w:color="auto"/>
        <w:bottom w:val="none" w:sz="0" w:space="0" w:color="auto"/>
        <w:right w:val="none" w:sz="0" w:space="0" w:color="auto"/>
      </w:divBdr>
    </w:div>
    <w:div w:id="1345399637">
      <w:bodyDiv w:val="1"/>
      <w:marLeft w:val="0"/>
      <w:marRight w:val="0"/>
      <w:marTop w:val="0"/>
      <w:marBottom w:val="0"/>
      <w:divBdr>
        <w:top w:val="none" w:sz="0" w:space="0" w:color="auto"/>
        <w:left w:val="none" w:sz="0" w:space="0" w:color="auto"/>
        <w:bottom w:val="none" w:sz="0" w:space="0" w:color="auto"/>
        <w:right w:val="none" w:sz="0" w:space="0" w:color="auto"/>
      </w:divBdr>
    </w:div>
    <w:div w:id="1345979652">
      <w:bodyDiv w:val="1"/>
      <w:marLeft w:val="0"/>
      <w:marRight w:val="0"/>
      <w:marTop w:val="0"/>
      <w:marBottom w:val="0"/>
      <w:divBdr>
        <w:top w:val="none" w:sz="0" w:space="0" w:color="auto"/>
        <w:left w:val="none" w:sz="0" w:space="0" w:color="auto"/>
        <w:bottom w:val="none" w:sz="0" w:space="0" w:color="auto"/>
        <w:right w:val="none" w:sz="0" w:space="0" w:color="auto"/>
      </w:divBdr>
    </w:div>
    <w:div w:id="1347293671">
      <w:bodyDiv w:val="1"/>
      <w:marLeft w:val="0"/>
      <w:marRight w:val="0"/>
      <w:marTop w:val="0"/>
      <w:marBottom w:val="0"/>
      <w:divBdr>
        <w:top w:val="none" w:sz="0" w:space="0" w:color="auto"/>
        <w:left w:val="none" w:sz="0" w:space="0" w:color="auto"/>
        <w:bottom w:val="none" w:sz="0" w:space="0" w:color="auto"/>
        <w:right w:val="none" w:sz="0" w:space="0" w:color="auto"/>
      </w:divBdr>
    </w:div>
    <w:div w:id="1348172926">
      <w:bodyDiv w:val="1"/>
      <w:marLeft w:val="0"/>
      <w:marRight w:val="0"/>
      <w:marTop w:val="0"/>
      <w:marBottom w:val="0"/>
      <w:divBdr>
        <w:top w:val="none" w:sz="0" w:space="0" w:color="auto"/>
        <w:left w:val="none" w:sz="0" w:space="0" w:color="auto"/>
        <w:bottom w:val="none" w:sz="0" w:space="0" w:color="auto"/>
        <w:right w:val="none" w:sz="0" w:space="0" w:color="auto"/>
      </w:divBdr>
    </w:div>
    <w:div w:id="1348482858">
      <w:bodyDiv w:val="1"/>
      <w:marLeft w:val="0"/>
      <w:marRight w:val="0"/>
      <w:marTop w:val="0"/>
      <w:marBottom w:val="0"/>
      <w:divBdr>
        <w:top w:val="none" w:sz="0" w:space="0" w:color="auto"/>
        <w:left w:val="none" w:sz="0" w:space="0" w:color="auto"/>
        <w:bottom w:val="none" w:sz="0" w:space="0" w:color="auto"/>
        <w:right w:val="none" w:sz="0" w:space="0" w:color="auto"/>
      </w:divBdr>
    </w:div>
    <w:div w:id="1348485237">
      <w:bodyDiv w:val="1"/>
      <w:marLeft w:val="0"/>
      <w:marRight w:val="0"/>
      <w:marTop w:val="0"/>
      <w:marBottom w:val="0"/>
      <w:divBdr>
        <w:top w:val="none" w:sz="0" w:space="0" w:color="auto"/>
        <w:left w:val="none" w:sz="0" w:space="0" w:color="auto"/>
        <w:bottom w:val="none" w:sz="0" w:space="0" w:color="auto"/>
        <w:right w:val="none" w:sz="0" w:space="0" w:color="auto"/>
      </w:divBdr>
    </w:div>
    <w:div w:id="1348750871">
      <w:bodyDiv w:val="1"/>
      <w:marLeft w:val="0"/>
      <w:marRight w:val="0"/>
      <w:marTop w:val="0"/>
      <w:marBottom w:val="0"/>
      <w:divBdr>
        <w:top w:val="none" w:sz="0" w:space="0" w:color="auto"/>
        <w:left w:val="none" w:sz="0" w:space="0" w:color="auto"/>
        <w:bottom w:val="none" w:sz="0" w:space="0" w:color="auto"/>
        <w:right w:val="none" w:sz="0" w:space="0" w:color="auto"/>
      </w:divBdr>
    </w:div>
    <w:div w:id="1349137356">
      <w:bodyDiv w:val="1"/>
      <w:marLeft w:val="0"/>
      <w:marRight w:val="0"/>
      <w:marTop w:val="0"/>
      <w:marBottom w:val="0"/>
      <w:divBdr>
        <w:top w:val="none" w:sz="0" w:space="0" w:color="auto"/>
        <w:left w:val="none" w:sz="0" w:space="0" w:color="auto"/>
        <w:bottom w:val="none" w:sz="0" w:space="0" w:color="auto"/>
        <w:right w:val="none" w:sz="0" w:space="0" w:color="auto"/>
      </w:divBdr>
    </w:div>
    <w:div w:id="1349218289">
      <w:bodyDiv w:val="1"/>
      <w:marLeft w:val="0"/>
      <w:marRight w:val="0"/>
      <w:marTop w:val="0"/>
      <w:marBottom w:val="0"/>
      <w:divBdr>
        <w:top w:val="none" w:sz="0" w:space="0" w:color="auto"/>
        <w:left w:val="none" w:sz="0" w:space="0" w:color="auto"/>
        <w:bottom w:val="none" w:sz="0" w:space="0" w:color="auto"/>
        <w:right w:val="none" w:sz="0" w:space="0" w:color="auto"/>
      </w:divBdr>
    </w:div>
    <w:div w:id="1349257104">
      <w:bodyDiv w:val="1"/>
      <w:marLeft w:val="0"/>
      <w:marRight w:val="0"/>
      <w:marTop w:val="0"/>
      <w:marBottom w:val="0"/>
      <w:divBdr>
        <w:top w:val="none" w:sz="0" w:space="0" w:color="auto"/>
        <w:left w:val="none" w:sz="0" w:space="0" w:color="auto"/>
        <w:bottom w:val="none" w:sz="0" w:space="0" w:color="auto"/>
        <w:right w:val="none" w:sz="0" w:space="0" w:color="auto"/>
      </w:divBdr>
    </w:div>
    <w:div w:id="1349287707">
      <w:bodyDiv w:val="1"/>
      <w:marLeft w:val="0"/>
      <w:marRight w:val="0"/>
      <w:marTop w:val="0"/>
      <w:marBottom w:val="0"/>
      <w:divBdr>
        <w:top w:val="none" w:sz="0" w:space="0" w:color="auto"/>
        <w:left w:val="none" w:sz="0" w:space="0" w:color="auto"/>
        <w:bottom w:val="none" w:sz="0" w:space="0" w:color="auto"/>
        <w:right w:val="none" w:sz="0" w:space="0" w:color="auto"/>
      </w:divBdr>
    </w:div>
    <w:div w:id="1349521841">
      <w:bodyDiv w:val="1"/>
      <w:marLeft w:val="0"/>
      <w:marRight w:val="0"/>
      <w:marTop w:val="0"/>
      <w:marBottom w:val="0"/>
      <w:divBdr>
        <w:top w:val="none" w:sz="0" w:space="0" w:color="auto"/>
        <w:left w:val="none" w:sz="0" w:space="0" w:color="auto"/>
        <w:bottom w:val="none" w:sz="0" w:space="0" w:color="auto"/>
        <w:right w:val="none" w:sz="0" w:space="0" w:color="auto"/>
      </w:divBdr>
    </w:div>
    <w:div w:id="1349598531">
      <w:bodyDiv w:val="1"/>
      <w:marLeft w:val="0"/>
      <w:marRight w:val="0"/>
      <w:marTop w:val="0"/>
      <w:marBottom w:val="0"/>
      <w:divBdr>
        <w:top w:val="none" w:sz="0" w:space="0" w:color="auto"/>
        <w:left w:val="none" w:sz="0" w:space="0" w:color="auto"/>
        <w:bottom w:val="none" w:sz="0" w:space="0" w:color="auto"/>
        <w:right w:val="none" w:sz="0" w:space="0" w:color="auto"/>
      </w:divBdr>
    </w:div>
    <w:div w:id="1349673238">
      <w:bodyDiv w:val="1"/>
      <w:marLeft w:val="0"/>
      <w:marRight w:val="0"/>
      <w:marTop w:val="0"/>
      <w:marBottom w:val="0"/>
      <w:divBdr>
        <w:top w:val="none" w:sz="0" w:space="0" w:color="auto"/>
        <w:left w:val="none" w:sz="0" w:space="0" w:color="auto"/>
        <w:bottom w:val="none" w:sz="0" w:space="0" w:color="auto"/>
        <w:right w:val="none" w:sz="0" w:space="0" w:color="auto"/>
      </w:divBdr>
    </w:div>
    <w:div w:id="1351297402">
      <w:bodyDiv w:val="1"/>
      <w:marLeft w:val="0"/>
      <w:marRight w:val="0"/>
      <w:marTop w:val="0"/>
      <w:marBottom w:val="0"/>
      <w:divBdr>
        <w:top w:val="none" w:sz="0" w:space="0" w:color="auto"/>
        <w:left w:val="none" w:sz="0" w:space="0" w:color="auto"/>
        <w:bottom w:val="none" w:sz="0" w:space="0" w:color="auto"/>
        <w:right w:val="none" w:sz="0" w:space="0" w:color="auto"/>
      </w:divBdr>
    </w:div>
    <w:div w:id="1351758833">
      <w:bodyDiv w:val="1"/>
      <w:marLeft w:val="0"/>
      <w:marRight w:val="0"/>
      <w:marTop w:val="0"/>
      <w:marBottom w:val="0"/>
      <w:divBdr>
        <w:top w:val="none" w:sz="0" w:space="0" w:color="auto"/>
        <w:left w:val="none" w:sz="0" w:space="0" w:color="auto"/>
        <w:bottom w:val="none" w:sz="0" w:space="0" w:color="auto"/>
        <w:right w:val="none" w:sz="0" w:space="0" w:color="auto"/>
      </w:divBdr>
    </w:div>
    <w:div w:id="1352607893">
      <w:bodyDiv w:val="1"/>
      <w:marLeft w:val="0"/>
      <w:marRight w:val="0"/>
      <w:marTop w:val="0"/>
      <w:marBottom w:val="0"/>
      <w:divBdr>
        <w:top w:val="none" w:sz="0" w:space="0" w:color="auto"/>
        <w:left w:val="none" w:sz="0" w:space="0" w:color="auto"/>
        <w:bottom w:val="none" w:sz="0" w:space="0" w:color="auto"/>
        <w:right w:val="none" w:sz="0" w:space="0" w:color="auto"/>
      </w:divBdr>
    </w:div>
    <w:div w:id="1353216642">
      <w:bodyDiv w:val="1"/>
      <w:marLeft w:val="0"/>
      <w:marRight w:val="0"/>
      <w:marTop w:val="0"/>
      <w:marBottom w:val="0"/>
      <w:divBdr>
        <w:top w:val="none" w:sz="0" w:space="0" w:color="auto"/>
        <w:left w:val="none" w:sz="0" w:space="0" w:color="auto"/>
        <w:bottom w:val="none" w:sz="0" w:space="0" w:color="auto"/>
        <w:right w:val="none" w:sz="0" w:space="0" w:color="auto"/>
      </w:divBdr>
    </w:div>
    <w:div w:id="1354040007">
      <w:bodyDiv w:val="1"/>
      <w:marLeft w:val="0"/>
      <w:marRight w:val="0"/>
      <w:marTop w:val="0"/>
      <w:marBottom w:val="0"/>
      <w:divBdr>
        <w:top w:val="none" w:sz="0" w:space="0" w:color="auto"/>
        <w:left w:val="none" w:sz="0" w:space="0" w:color="auto"/>
        <w:bottom w:val="none" w:sz="0" w:space="0" w:color="auto"/>
        <w:right w:val="none" w:sz="0" w:space="0" w:color="auto"/>
      </w:divBdr>
    </w:div>
    <w:div w:id="1354839396">
      <w:bodyDiv w:val="1"/>
      <w:marLeft w:val="0"/>
      <w:marRight w:val="0"/>
      <w:marTop w:val="0"/>
      <w:marBottom w:val="0"/>
      <w:divBdr>
        <w:top w:val="none" w:sz="0" w:space="0" w:color="auto"/>
        <w:left w:val="none" w:sz="0" w:space="0" w:color="auto"/>
        <w:bottom w:val="none" w:sz="0" w:space="0" w:color="auto"/>
        <w:right w:val="none" w:sz="0" w:space="0" w:color="auto"/>
      </w:divBdr>
    </w:div>
    <w:div w:id="1355040211">
      <w:bodyDiv w:val="1"/>
      <w:marLeft w:val="0"/>
      <w:marRight w:val="0"/>
      <w:marTop w:val="0"/>
      <w:marBottom w:val="0"/>
      <w:divBdr>
        <w:top w:val="none" w:sz="0" w:space="0" w:color="auto"/>
        <w:left w:val="none" w:sz="0" w:space="0" w:color="auto"/>
        <w:bottom w:val="none" w:sz="0" w:space="0" w:color="auto"/>
        <w:right w:val="none" w:sz="0" w:space="0" w:color="auto"/>
      </w:divBdr>
    </w:div>
    <w:div w:id="1355375236">
      <w:bodyDiv w:val="1"/>
      <w:marLeft w:val="0"/>
      <w:marRight w:val="0"/>
      <w:marTop w:val="0"/>
      <w:marBottom w:val="0"/>
      <w:divBdr>
        <w:top w:val="none" w:sz="0" w:space="0" w:color="auto"/>
        <w:left w:val="none" w:sz="0" w:space="0" w:color="auto"/>
        <w:bottom w:val="none" w:sz="0" w:space="0" w:color="auto"/>
        <w:right w:val="none" w:sz="0" w:space="0" w:color="auto"/>
      </w:divBdr>
    </w:div>
    <w:div w:id="1355766472">
      <w:bodyDiv w:val="1"/>
      <w:marLeft w:val="0"/>
      <w:marRight w:val="0"/>
      <w:marTop w:val="0"/>
      <w:marBottom w:val="0"/>
      <w:divBdr>
        <w:top w:val="none" w:sz="0" w:space="0" w:color="auto"/>
        <w:left w:val="none" w:sz="0" w:space="0" w:color="auto"/>
        <w:bottom w:val="none" w:sz="0" w:space="0" w:color="auto"/>
        <w:right w:val="none" w:sz="0" w:space="0" w:color="auto"/>
      </w:divBdr>
    </w:div>
    <w:div w:id="1356155659">
      <w:bodyDiv w:val="1"/>
      <w:marLeft w:val="0"/>
      <w:marRight w:val="0"/>
      <w:marTop w:val="0"/>
      <w:marBottom w:val="0"/>
      <w:divBdr>
        <w:top w:val="none" w:sz="0" w:space="0" w:color="auto"/>
        <w:left w:val="none" w:sz="0" w:space="0" w:color="auto"/>
        <w:bottom w:val="none" w:sz="0" w:space="0" w:color="auto"/>
        <w:right w:val="none" w:sz="0" w:space="0" w:color="auto"/>
      </w:divBdr>
    </w:div>
    <w:div w:id="1356268498">
      <w:bodyDiv w:val="1"/>
      <w:marLeft w:val="0"/>
      <w:marRight w:val="0"/>
      <w:marTop w:val="0"/>
      <w:marBottom w:val="0"/>
      <w:divBdr>
        <w:top w:val="none" w:sz="0" w:space="0" w:color="auto"/>
        <w:left w:val="none" w:sz="0" w:space="0" w:color="auto"/>
        <w:bottom w:val="none" w:sz="0" w:space="0" w:color="auto"/>
        <w:right w:val="none" w:sz="0" w:space="0" w:color="auto"/>
      </w:divBdr>
    </w:div>
    <w:div w:id="1356611551">
      <w:bodyDiv w:val="1"/>
      <w:marLeft w:val="0"/>
      <w:marRight w:val="0"/>
      <w:marTop w:val="0"/>
      <w:marBottom w:val="0"/>
      <w:divBdr>
        <w:top w:val="none" w:sz="0" w:space="0" w:color="auto"/>
        <w:left w:val="none" w:sz="0" w:space="0" w:color="auto"/>
        <w:bottom w:val="none" w:sz="0" w:space="0" w:color="auto"/>
        <w:right w:val="none" w:sz="0" w:space="0" w:color="auto"/>
      </w:divBdr>
    </w:div>
    <w:div w:id="1356733938">
      <w:bodyDiv w:val="1"/>
      <w:marLeft w:val="0"/>
      <w:marRight w:val="0"/>
      <w:marTop w:val="0"/>
      <w:marBottom w:val="0"/>
      <w:divBdr>
        <w:top w:val="none" w:sz="0" w:space="0" w:color="auto"/>
        <w:left w:val="none" w:sz="0" w:space="0" w:color="auto"/>
        <w:bottom w:val="none" w:sz="0" w:space="0" w:color="auto"/>
        <w:right w:val="none" w:sz="0" w:space="0" w:color="auto"/>
      </w:divBdr>
    </w:div>
    <w:div w:id="1357192723">
      <w:bodyDiv w:val="1"/>
      <w:marLeft w:val="0"/>
      <w:marRight w:val="0"/>
      <w:marTop w:val="0"/>
      <w:marBottom w:val="0"/>
      <w:divBdr>
        <w:top w:val="none" w:sz="0" w:space="0" w:color="auto"/>
        <w:left w:val="none" w:sz="0" w:space="0" w:color="auto"/>
        <w:bottom w:val="none" w:sz="0" w:space="0" w:color="auto"/>
        <w:right w:val="none" w:sz="0" w:space="0" w:color="auto"/>
      </w:divBdr>
    </w:div>
    <w:div w:id="1357850802">
      <w:bodyDiv w:val="1"/>
      <w:marLeft w:val="0"/>
      <w:marRight w:val="0"/>
      <w:marTop w:val="0"/>
      <w:marBottom w:val="0"/>
      <w:divBdr>
        <w:top w:val="none" w:sz="0" w:space="0" w:color="auto"/>
        <w:left w:val="none" w:sz="0" w:space="0" w:color="auto"/>
        <w:bottom w:val="none" w:sz="0" w:space="0" w:color="auto"/>
        <w:right w:val="none" w:sz="0" w:space="0" w:color="auto"/>
      </w:divBdr>
    </w:div>
    <w:div w:id="1357972936">
      <w:bodyDiv w:val="1"/>
      <w:marLeft w:val="0"/>
      <w:marRight w:val="0"/>
      <w:marTop w:val="0"/>
      <w:marBottom w:val="0"/>
      <w:divBdr>
        <w:top w:val="none" w:sz="0" w:space="0" w:color="auto"/>
        <w:left w:val="none" w:sz="0" w:space="0" w:color="auto"/>
        <w:bottom w:val="none" w:sz="0" w:space="0" w:color="auto"/>
        <w:right w:val="none" w:sz="0" w:space="0" w:color="auto"/>
      </w:divBdr>
    </w:div>
    <w:div w:id="1358430668">
      <w:bodyDiv w:val="1"/>
      <w:marLeft w:val="0"/>
      <w:marRight w:val="0"/>
      <w:marTop w:val="0"/>
      <w:marBottom w:val="0"/>
      <w:divBdr>
        <w:top w:val="none" w:sz="0" w:space="0" w:color="auto"/>
        <w:left w:val="none" w:sz="0" w:space="0" w:color="auto"/>
        <w:bottom w:val="none" w:sz="0" w:space="0" w:color="auto"/>
        <w:right w:val="none" w:sz="0" w:space="0" w:color="auto"/>
      </w:divBdr>
    </w:div>
    <w:div w:id="1358700616">
      <w:bodyDiv w:val="1"/>
      <w:marLeft w:val="0"/>
      <w:marRight w:val="0"/>
      <w:marTop w:val="0"/>
      <w:marBottom w:val="0"/>
      <w:divBdr>
        <w:top w:val="none" w:sz="0" w:space="0" w:color="auto"/>
        <w:left w:val="none" w:sz="0" w:space="0" w:color="auto"/>
        <w:bottom w:val="none" w:sz="0" w:space="0" w:color="auto"/>
        <w:right w:val="none" w:sz="0" w:space="0" w:color="auto"/>
      </w:divBdr>
    </w:div>
    <w:div w:id="1358847856">
      <w:bodyDiv w:val="1"/>
      <w:marLeft w:val="0"/>
      <w:marRight w:val="0"/>
      <w:marTop w:val="0"/>
      <w:marBottom w:val="0"/>
      <w:divBdr>
        <w:top w:val="none" w:sz="0" w:space="0" w:color="auto"/>
        <w:left w:val="none" w:sz="0" w:space="0" w:color="auto"/>
        <w:bottom w:val="none" w:sz="0" w:space="0" w:color="auto"/>
        <w:right w:val="none" w:sz="0" w:space="0" w:color="auto"/>
      </w:divBdr>
    </w:div>
    <w:div w:id="1358971015">
      <w:bodyDiv w:val="1"/>
      <w:marLeft w:val="0"/>
      <w:marRight w:val="0"/>
      <w:marTop w:val="0"/>
      <w:marBottom w:val="0"/>
      <w:divBdr>
        <w:top w:val="none" w:sz="0" w:space="0" w:color="auto"/>
        <w:left w:val="none" w:sz="0" w:space="0" w:color="auto"/>
        <w:bottom w:val="none" w:sz="0" w:space="0" w:color="auto"/>
        <w:right w:val="none" w:sz="0" w:space="0" w:color="auto"/>
      </w:divBdr>
    </w:div>
    <w:div w:id="1360082463">
      <w:bodyDiv w:val="1"/>
      <w:marLeft w:val="0"/>
      <w:marRight w:val="0"/>
      <w:marTop w:val="0"/>
      <w:marBottom w:val="0"/>
      <w:divBdr>
        <w:top w:val="none" w:sz="0" w:space="0" w:color="auto"/>
        <w:left w:val="none" w:sz="0" w:space="0" w:color="auto"/>
        <w:bottom w:val="none" w:sz="0" w:space="0" w:color="auto"/>
        <w:right w:val="none" w:sz="0" w:space="0" w:color="auto"/>
      </w:divBdr>
    </w:div>
    <w:div w:id="1360426969">
      <w:bodyDiv w:val="1"/>
      <w:marLeft w:val="0"/>
      <w:marRight w:val="0"/>
      <w:marTop w:val="0"/>
      <w:marBottom w:val="0"/>
      <w:divBdr>
        <w:top w:val="none" w:sz="0" w:space="0" w:color="auto"/>
        <w:left w:val="none" w:sz="0" w:space="0" w:color="auto"/>
        <w:bottom w:val="none" w:sz="0" w:space="0" w:color="auto"/>
        <w:right w:val="none" w:sz="0" w:space="0" w:color="auto"/>
      </w:divBdr>
    </w:div>
    <w:div w:id="1361082975">
      <w:bodyDiv w:val="1"/>
      <w:marLeft w:val="0"/>
      <w:marRight w:val="0"/>
      <w:marTop w:val="0"/>
      <w:marBottom w:val="0"/>
      <w:divBdr>
        <w:top w:val="none" w:sz="0" w:space="0" w:color="auto"/>
        <w:left w:val="none" w:sz="0" w:space="0" w:color="auto"/>
        <w:bottom w:val="none" w:sz="0" w:space="0" w:color="auto"/>
        <w:right w:val="none" w:sz="0" w:space="0" w:color="auto"/>
      </w:divBdr>
    </w:div>
    <w:div w:id="1361928448">
      <w:bodyDiv w:val="1"/>
      <w:marLeft w:val="0"/>
      <w:marRight w:val="0"/>
      <w:marTop w:val="0"/>
      <w:marBottom w:val="0"/>
      <w:divBdr>
        <w:top w:val="none" w:sz="0" w:space="0" w:color="auto"/>
        <w:left w:val="none" w:sz="0" w:space="0" w:color="auto"/>
        <w:bottom w:val="none" w:sz="0" w:space="0" w:color="auto"/>
        <w:right w:val="none" w:sz="0" w:space="0" w:color="auto"/>
      </w:divBdr>
    </w:div>
    <w:div w:id="1362129936">
      <w:bodyDiv w:val="1"/>
      <w:marLeft w:val="0"/>
      <w:marRight w:val="0"/>
      <w:marTop w:val="0"/>
      <w:marBottom w:val="0"/>
      <w:divBdr>
        <w:top w:val="none" w:sz="0" w:space="0" w:color="auto"/>
        <w:left w:val="none" w:sz="0" w:space="0" w:color="auto"/>
        <w:bottom w:val="none" w:sz="0" w:space="0" w:color="auto"/>
        <w:right w:val="none" w:sz="0" w:space="0" w:color="auto"/>
      </w:divBdr>
    </w:div>
    <w:div w:id="1362508057">
      <w:bodyDiv w:val="1"/>
      <w:marLeft w:val="0"/>
      <w:marRight w:val="0"/>
      <w:marTop w:val="0"/>
      <w:marBottom w:val="0"/>
      <w:divBdr>
        <w:top w:val="none" w:sz="0" w:space="0" w:color="auto"/>
        <w:left w:val="none" w:sz="0" w:space="0" w:color="auto"/>
        <w:bottom w:val="none" w:sz="0" w:space="0" w:color="auto"/>
        <w:right w:val="none" w:sz="0" w:space="0" w:color="auto"/>
      </w:divBdr>
    </w:div>
    <w:div w:id="1362709373">
      <w:bodyDiv w:val="1"/>
      <w:marLeft w:val="0"/>
      <w:marRight w:val="0"/>
      <w:marTop w:val="0"/>
      <w:marBottom w:val="0"/>
      <w:divBdr>
        <w:top w:val="none" w:sz="0" w:space="0" w:color="auto"/>
        <w:left w:val="none" w:sz="0" w:space="0" w:color="auto"/>
        <w:bottom w:val="none" w:sz="0" w:space="0" w:color="auto"/>
        <w:right w:val="none" w:sz="0" w:space="0" w:color="auto"/>
      </w:divBdr>
    </w:div>
    <w:div w:id="1362976720">
      <w:bodyDiv w:val="1"/>
      <w:marLeft w:val="0"/>
      <w:marRight w:val="0"/>
      <w:marTop w:val="0"/>
      <w:marBottom w:val="0"/>
      <w:divBdr>
        <w:top w:val="none" w:sz="0" w:space="0" w:color="auto"/>
        <w:left w:val="none" w:sz="0" w:space="0" w:color="auto"/>
        <w:bottom w:val="none" w:sz="0" w:space="0" w:color="auto"/>
        <w:right w:val="none" w:sz="0" w:space="0" w:color="auto"/>
      </w:divBdr>
    </w:div>
    <w:div w:id="1363091930">
      <w:bodyDiv w:val="1"/>
      <w:marLeft w:val="0"/>
      <w:marRight w:val="0"/>
      <w:marTop w:val="0"/>
      <w:marBottom w:val="0"/>
      <w:divBdr>
        <w:top w:val="none" w:sz="0" w:space="0" w:color="auto"/>
        <w:left w:val="none" w:sz="0" w:space="0" w:color="auto"/>
        <w:bottom w:val="none" w:sz="0" w:space="0" w:color="auto"/>
        <w:right w:val="none" w:sz="0" w:space="0" w:color="auto"/>
      </w:divBdr>
    </w:div>
    <w:div w:id="1363164336">
      <w:bodyDiv w:val="1"/>
      <w:marLeft w:val="0"/>
      <w:marRight w:val="0"/>
      <w:marTop w:val="0"/>
      <w:marBottom w:val="0"/>
      <w:divBdr>
        <w:top w:val="none" w:sz="0" w:space="0" w:color="auto"/>
        <w:left w:val="none" w:sz="0" w:space="0" w:color="auto"/>
        <w:bottom w:val="none" w:sz="0" w:space="0" w:color="auto"/>
        <w:right w:val="none" w:sz="0" w:space="0" w:color="auto"/>
      </w:divBdr>
    </w:div>
    <w:div w:id="1363283858">
      <w:bodyDiv w:val="1"/>
      <w:marLeft w:val="0"/>
      <w:marRight w:val="0"/>
      <w:marTop w:val="0"/>
      <w:marBottom w:val="0"/>
      <w:divBdr>
        <w:top w:val="none" w:sz="0" w:space="0" w:color="auto"/>
        <w:left w:val="none" w:sz="0" w:space="0" w:color="auto"/>
        <w:bottom w:val="none" w:sz="0" w:space="0" w:color="auto"/>
        <w:right w:val="none" w:sz="0" w:space="0" w:color="auto"/>
      </w:divBdr>
    </w:div>
    <w:div w:id="1363479950">
      <w:bodyDiv w:val="1"/>
      <w:marLeft w:val="0"/>
      <w:marRight w:val="0"/>
      <w:marTop w:val="0"/>
      <w:marBottom w:val="0"/>
      <w:divBdr>
        <w:top w:val="none" w:sz="0" w:space="0" w:color="auto"/>
        <w:left w:val="none" w:sz="0" w:space="0" w:color="auto"/>
        <w:bottom w:val="none" w:sz="0" w:space="0" w:color="auto"/>
        <w:right w:val="none" w:sz="0" w:space="0" w:color="auto"/>
      </w:divBdr>
    </w:div>
    <w:div w:id="1363480033">
      <w:bodyDiv w:val="1"/>
      <w:marLeft w:val="0"/>
      <w:marRight w:val="0"/>
      <w:marTop w:val="0"/>
      <w:marBottom w:val="0"/>
      <w:divBdr>
        <w:top w:val="none" w:sz="0" w:space="0" w:color="auto"/>
        <w:left w:val="none" w:sz="0" w:space="0" w:color="auto"/>
        <w:bottom w:val="none" w:sz="0" w:space="0" w:color="auto"/>
        <w:right w:val="none" w:sz="0" w:space="0" w:color="auto"/>
      </w:divBdr>
    </w:div>
    <w:div w:id="1364480937">
      <w:bodyDiv w:val="1"/>
      <w:marLeft w:val="0"/>
      <w:marRight w:val="0"/>
      <w:marTop w:val="0"/>
      <w:marBottom w:val="0"/>
      <w:divBdr>
        <w:top w:val="none" w:sz="0" w:space="0" w:color="auto"/>
        <w:left w:val="none" w:sz="0" w:space="0" w:color="auto"/>
        <w:bottom w:val="none" w:sz="0" w:space="0" w:color="auto"/>
        <w:right w:val="none" w:sz="0" w:space="0" w:color="auto"/>
      </w:divBdr>
    </w:div>
    <w:div w:id="1364868001">
      <w:bodyDiv w:val="1"/>
      <w:marLeft w:val="0"/>
      <w:marRight w:val="0"/>
      <w:marTop w:val="0"/>
      <w:marBottom w:val="0"/>
      <w:divBdr>
        <w:top w:val="none" w:sz="0" w:space="0" w:color="auto"/>
        <w:left w:val="none" w:sz="0" w:space="0" w:color="auto"/>
        <w:bottom w:val="none" w:sz="0" w:space="0" w:color="auto"/>
        <w:right w:val="none" w:sz="0" w:space="0" w:color="auto"/>
      </w:divBdr>
    </w:div>
    <w:div w:id="1365209832">
      <w:bodyDiv w:val="1"/>
      <w:marLeft w:val="0"/>
      <w:marRight w:val="0"/>
      <w:marTop w:val="0"/>
      <w:marBottom w:val="0"/>
      <w:divBdr>
        <w:top w:val="none" w:sz="0" w:space="0" w:color="auto"/>
        <w:left w:val="none" w:sz="0" w:space="0" w:color="auto"/>
        <w:bottom w:val="none" w:sz="0" w:space="0" w:color="auto"/>
        <w:right w:val="none" w:sz="0" w:space="0" w:color="auto"/>
      </w:divBdr>
    </w:div>
    <w:div w:id="1365250793">
      <w:bodyDiv w:val="1"/>
      <w:marLeft w:val="0"/>
      <w:marRight w:val="0"/>
      <w:marTop w:val="0"/>
      <w:marBottom w:val="0"/>
      <w:divBdr>
        <w:top w:val="none" w:sz="0" w:space="0" w:color="auto"/>
        <w:left w:val="none" w:sz="0" w:space="0" w:color="auto"/>
        <w:bottom w:val="none" w:sz="0" w:space="0" w:color="auto"/>
        <w:right w:val="none" w:sz="0" w:space="0" w:color="auto"/>
      </w:divBdr>
    </w:div>
    <w:div w:id="1366901784">
      <w:bodyDiv w:val="1"/>
      <w:marLeft w:val="0"/>
      <w:marRight w:val="0"/>
      <w:marTop w:val="0"/>
      <w:marBottom w:val="0"/>
      <w:divBdr>
        <w:top w:val="none" w:sz="0" w:space="0" w:color="auto"/>
        <w:left w:val="none" w:sz="0" w:space="0" w:color="auto"/>
        <w:bottom w:val="none" w:sz="0" w:space="0" w:color="auto"/>
        <w:right w:val="none" w:sz="0" w:space="0" w:color="auto"/>
      </w:divBdr>
    </w:div>
    <w:div w:id="1367413610">
      <w:bodyDiv w:val="1"/>
      <w:marLeft w:val="0"/>
      <w:marRight w:val="0"/>
      <w:marTop w:val="0"/>
      <w:marBottom w:val="0"/>
      <w:divBdr>
        <w:top w:val="none" w:sz="0" w:space="0" w:color="auto"/>
        <w:left w:val="none" w:sz="0" w:space="0" w:color="auto"/>
        <w:bottom w:val="none" w:sz="0" w:space="0" w:color="auto"/>
        <w:right w:val="none" w:sz="0" w:space="0" w:color="auto"/>
      </w:divBdr>
    </w:div>
    <w:div w:id="1367825584">
      <w:bodyDiv w:val="1"/>
      <w:marLeft w:val="0"/>
      <w:marRight w:val="0"/>
      <w:marTop w:val="0"/>
      <w:marBottom w:val="0"/>
      <w:divBdr>
        <w:top w:val="none" w:sz="0" w:space="0" w:color="auto"/>
        <w:left w:val="none" w:sz="0" w:space="0" w:color="auto"/>
        <w:bottom w:val="none" w:sz="0" w:space="0" w:color="auto"/>
        <w:right w:val="none" w:sz="0" w:space="0" w:color="auto"/>
      </w:divBdr>
    </w:div>
    <w:div w:id="1368066640">
      <w:bodyDiv w:val="1"/>
      <w:marLeft w:val="0"/>
      <w:marRight w:val="0"/>
      <w:marTop w:val="0"/>
      <w:marBottom w:val="0"/>
      <w:divBdr>
        <w:top w:val="none" w:sz="0" w:space="0" w:color="auto"/>
        <w:left w:val="none" w:sz="0" w:space="0" w:color="auto"/>
        <w:bottom w:val="none" w:sz="0" w:space="0" w:color="auto"/>
        <w:right w:val="none" w:sz="0" w:space="0" w:color="auto"/>
      </w:divBdr>
    </w:div>
    <w:div w:id="1369526952">
      <w:bodyDiv w:val="1"/>
      <w:marLeft w:val="0"/>
      <w:marRight w:val="0"/>
      <w:marTop w:val="0"/>
      <w:marBottom w:val="0"/>
      <w:divBdr>
        <w:top w:val="none" w:sz="0" w:space="0" w:color="auto"/>
        <w:left w:val="none" w:sz="0" w:space="0" w:color="auto"/>
        <w:bottom w:val="none" w:sz="0" w:space="0" w:color="auto"/>
        <w:right w:val="none" w:sz="0" w:space="0" w:color="auto"/>
      </w:divBdr>
    </w:div>
    <w:div w:id="1369992547">
      <w:bodyDiv w:val="1"/>
      <w:marLeft w:val="0"/>
      <w:marRight w:val="0"/>
      <w:marTop w:val="0"/>
      <w:marBottom w:val="0"/>
      <w:divBdr>
        <w:top w:val="none" w:sz="0" w:space="0" w:color="auto"/>
        <w:left w:val="none" w:sz="0" w:space="0" w:color="auto"/>
        <w:bottom w:val="none" w:sz="0" w:space="0" w:color="auto"/>
        <w:right w:val="none" w:sz="0" w:space="0" w:color="auto"/>
      </w:divBdr>
    </w:div>
    <w:div w:id="1370103066">
      <w:bodyDiv w:val="1"/>
      <w:marLeft w:val="0"/>
      <w:marRight w:val="0"/>
      <w:marTop w:val="0"/>
      <w:marBottom w:val="0"/>
      <w:divBdr>
        <w:top w:val="none" w:sz="0" w:space="0" w:color="auto"/>
        <w:left w:val="none" w:sz="0" w:space="0" w:color="auto"/>
        <w:bottom w:val="none" w:sz="0" w:space="0" w:color="auto"/>
        <w:right w:val="none" w:sz="0" w:space="0" w:color="auto"/>
      </w:divBdr>
    </w:div>
    <w:div w:id="1370112004">
      <w:bodyDiv w:val="1"/>
      <w:marLeft w:val="0"/>
      <w:marRight w:val="0"/>
      <w:marTop w:val="0"/>
      <w:marBottom w:val="0"/>
      <w:divBdr>
        <w:top w:val="none" w:sz="0" w:space="0" w:color="auto"/>
        <w:left w:val="none" w:sz="0" w:space="0" w:color="auto"/>
        <w:bottom w:val="none" w:sz="0" w:space="0" w:color="auto"/>
        <w:right w:val="none" w:sz="0" w:space="0" w:color="auto"/>
      </w:divBdr>
    </w:div>
    <w:div w:id="1370568426">
      <w:bodyDiv w:val="1"/>
      <w:marLeft w:val="0"/>
      <w:marRight w:val="0"/>
      <w:marTop w:val="0"/>
      <w:marBottom w:val="0"/>
      <w:divBdr>
        <w:top w:val="none" w:sz="0" w:space="0" w:color="auto"/>
        <w:left w:val="none" w:sz="0" w:space="0" w:color="auto"/>
        <w:bottom w:val="none" w:sz="0" w:space="0" w:color="auto"/>
        <w:right w:val="none" w:sz="0" w:space="0" w:color="auto"/>
      </w:divBdr>
    </w:div>
    <w:div w:id="1370839406">
      <w:bodyDiv w:val="1"/>
      <w:marLeft w:val="0"/>
      <w:marRight w:val="0"/>
      <w:marTop w:val="0"/>
      <w:marBottom w:val="0"/>
      <w:divBdr>
        <w:top w:val="none" w:sz="0" w:space="0" w:color="auto"/>
        <w:left w:val="none" w:sz="0" w:space="0" w:color="auto"/>
        <w:bottom w:val="none" w:sz="0" w:space="0" w:color="auto"/>
        <w:right w:val="none" w:sz="0" w:space="0" w:color="auto"/>
      </w:divBdr>
    </w:div>
    <w:div w:id="1371111242">
      <w:bodyDiv w:val="1"/>
      <w:marLeft w:val="0"/>
      <w:marRight w:val="0"/>
      <w:marTop w:val="0"/>
      <w:marBottom w:val="0"/>
      <w:divBdr>
        <w:top w:val="none" w:sz="0" w:space="0" w:color="auto"/>
        <w:left w:val="none" w:sz="0" w:space="0" w:color="auto"/>
        <w:bottom w:val="none" w:sz="0" w:space="0" w:color="auto"/>
        <w:right w:val="none" w:sz="0" w:space="0" w:color="auto"/>
      </w:divBdr>
    </w:div>
    <w:div w:id="1371765076">
      <w:bodyDiv w:val="1"/>
      <w:marLeft w:val="0"/>
      <w:marRight w:val="0"/>
      <w:marTop w:val="0"/>
      <w:marBottom w:val="0"/>
      <w:divBdr>
        <w:top w:val="none" w:sz="0" w:space="0" w:color="auto"/>
        <w:left w:val="none" w:sz="0" w:space="0" w:color="auto"/>
        <w:bottom w:val="none" w:sz="0" w:space="0" w:color="auto"/>
        <w:right w:val="none" w:sz="0" w:space="0" w:color="auto"/>
      </w:divBdr>
    </w:div>
    <w:div w:id="1372530641">
      <w:bodyDiv w:val="1"/>
      <w:marLeft w:val="0"/>
      <w:marRight w:val="0"/>
      <w:marTop w:val="0"/>
      <w:marBottom w:val="0"/>
      <w:divBdr>
        <w:top w:val="none" w:sz="0" w:space="0" w:color="auto"/>
        <w:left w:val="none" w:sz="0" w:space="0" w:color="auto"/>
        <w:bottom w:val="none" w:sz="0" w:space="0" w:color="auto"/>
        <w:right w:val="none" w:sz="0" w:space="0" w:color="auto"/>
      </w:divBdr>
    </w:div>
    <w:div w:id="1372538930">
      <w:bodyDiv w:val="1"/>
      <w:marLeft w:val="0"/>
      <w:marRight w:val="0"/>
      <w:marTop w:val="0"/>
      <w:marBottom w:val="0"/>
      <w:divBdr>
        <w:top w:val="none" w:sz="0" w:space="0" w:color="auto"/>
        <w:left w:val="none" w:sz="0" w:space="0" w:color="auto"/>
        <w:bottom w:val="none" w:sz="0" w:space="0" w:color="auto"/>
        <w:right w:val="none" w:sz="0" w:space="0" w:color="auto"/>
      </w:divBdr>
    </w:div>
    <w:div w:id="1372726354">
      <w:bodyDiv w:val="1"/>
      <w:marLeft w:val="0"/>
      <w:marRight w:val="0"/>
      <w:marTop w:val="0"/>
      <w:marBottom w:val="0"/>
      <w:divBdr>
        <w:top w:val="none" w:sz="0" w:space="0" w:color="auto"/>
        <w:left w:val="none" w:sz="0" w:space="0" w:color="auto"/>
        <w:bottom w:val="none" w:sz="0" w:space="0" w:color="auto"/>
        <w:right w:val="none" w:sz="0" w:space="0" w:color="auto"/>
      </w:divBdr>
    </w:div>
    <w:div w:id="1372802428">
      <w:bodyDiv w:val="1"/>
      <w:marLeft w:val="0"/>
      <w:marRight w:val="0"/>
      <w:marTop w:val="0"/>
      <w:marBottom w:val="0"/>
      <w:divBdr>
        <w:top w:val="none" w:sz="0" w:space="0" w:color="auto"/>
        <w:left w:val="none" w:sz="0" w:space="0" w:color="auto"/>
        <w:bottom w:val="none" w:sz="0" w:space="0" w:color="auto"/>
        <w:right w:val="none" w:sz="0" w:space="0" w:color="auto"/>
      </w:divBdr>
    </w:div>
    <w:div w:id="1373536125">
      <w:bodyDiv w:val="1"/>
      <w:marLeft w:val="0"/>
      <w:marRight w:val="0"/>
      <w:marTop w:val="0"/>
      <w:marBottom w:val="0"/>
      <w:divBdr>
        <w:top w:val="none" w:sz="0" w:space="0" w:color="auto"/>
        <w:left w:val="none" w:sz="0" w:space="0" w:color="auto"/>
        <w:bottom w:val="none" w:sz="0" w:space="0" w:color="auto"/>
        <w:right w:val="none" w:sz="0" w:space="0" w:color="auto"/>
      </w:divBdr>
    </w:div>
    <w:div w:id="1374113778">
      <w:bodyDiv w:val="1"/>
      <w:marLeft w:val="0"/>
      <w:marRight w:val="0"/>
      <w:marTop w:val="0"/>
      <w:marBottom w:val="0"/>
      <w:divBdr>
        <w:top w:val="none" w:sz="0" w:space="0" w:color="auto"/>
        <w:left w:val="none" w:sz="0" w:space="0" w:color="auto"/>
        <w:bottom w:val="none" w:sz="0" w:space="0" w:color="auto"/>
        <w:right w:val="none" w:sz="0" w:space="0" w:color="auto"/>
      </w:divBdr>
    </w:div>
    <w:div w:id="1375041087">
      <w:bodyDiv w:val="1"/>
      <w:marLeft w:val="0"/>
      <w:marRight w:val="0"/>
      <w:marTop w:val="0"/>
      <w:marBottom w:val="0"/>
      <w:divBdr>
        <w:top w:val="none" w:sz="0" w:space="0" w:color="auto"/>
        <w:left w:val="none" w:sz="0" w:space="0" w:color="auto"/>
        <w:bottom w:val="none" w:sz="0" w:space="0" w:color="auto"/>
        <w:right w:val="none" w:sz="0" w:space="0" w:color="auto"/>
      </w:divBdr>
    </w:div>
    <w:div w:id="1375622710">
      <w:bodyDiv w:val="1"/>
      <w:marLeft w:val="0"/>
      <w:marRight w:val="0"/>
      <w:marTop w:val="0"/>
      <w:marBottom w:val="0"/>
      <w:divBdr>
        <w:top w:val="none" w:sz="0" w:space="0" w:color="auto"/>
        <w:left w:val="none" w:sz="0" w:space="0" w:color="auto"/>
        <w:bottom w:val="none" w:sz="0" w:space="0" w:color="auto"/>
        <w:right w:val="none" w:sz="0" w:space="0" w:color="auto"/>
      </w:divBdr>
    </w:div>
    <w:div w:id="1375815745">
      <w:bodyDiv w:val="1"/>
      <w:marLeft w:val="0"/>
      <w:marRight w:val="0"/>
      <w:marTop w:val="0"/>
      <w:marBottom w:val="0"/>
      <w:divBdr>
        <w:top w:val="none" w:sz="0" w:space="0" w:color="auto"/>
        <w:left w:val="none" w:sz="0" w:space="0" w:color="auto"/>
        <w:bottom w:val="none" w:sz="0" w:space="0" w:color="auto"/>
        <w:right w:val="none" w:sz="0" w:space="0" w:color="auto"/>
      </w:divBdr>
    </w:div>
    <w:div w:id="1376388875">
      <w:bodyDiv w:val="1"/>
      <w:marLeft w:val="0"/>
      <w:marRight w:val="0"/>
      <w:marTop w:val="0"/>
      <w:marBottom w:val="0"/>
      <w:divBdr>
        <w:top w:val="none" w:sz="0" w:space="0" w:color="auto"/>
        <w:left w:val="none" w:sz="0" w:space="0" w:color="auto"/>
        <w:bottom w:val="none" w:sz="0" w:space="0" w:color="auto"/>
        <w:right w:val="none" w:sz="0" w:space="0" w:color="auto"/>
      </w:divBdr>
    </w:div>
    <w:div w:id="1376659420">
      <w:bodyDiv w:val="1"/>
      <w:marLeft w:val="0"/>
      <w:marRight w:val="0"/>
      <w:marTop w:val="0"/>
      <w:marBottom w:val="0"/>
      <w:divBdr>
        <w:top w:val="none" w:sz="0" w:space="0" w:color="auto"/>
        <w:left w:val="none" w:sz="0" w:space="0" w:color="auto"/>
        <w:bottom w:val="none" w:sz="0" w:space="0" w:color="auto"/>
        <w:right w:val="none" w:sz="0" w:space="0" w:color="auto"/>
      </w:divBdr>
    </w:div>
    <w:div w:id="1377004410">
      <w:bodyDiv w:val="1"/>
      <w:marLeft w:val="0"/>
      <w:marRight w:val="0"/>
      <w:marTop w:val="0"/>
      <w:marBottom w:val="0"/>
      <w:divBdr>
        <w:top w:val="none" w:sz="0" w:space="0" w:color="auto"/>
        <w:left w:val="none" w:sz="0" w:space="0" w:color="auto"/>
        <w:bottom w:val="none" w:sz="0" w:space="0" w:color="auto"/>
        <w:right w:val="none" w:sz="0" w:space="0" w:color="auto"/>
      </w:divBdr>
    </w:div>
    <w:div w:id="1378626527">
      <w:bodyDiv w:val="1"/>
      <w:marLeft w:val="0"/>
      <w:marRight w:val="0"/>
      <w:marTop w:val="0"/>
      <w:marBottom w:val="0"/>
      <w:divBdr>
        <w:top w:val="none" w:sz="0" w:space="0" w:color="auto"/>
        <w:left w:val="none" w:sz="0" w:space="0" w:color="auto"/>
        <w:bottom w:val="none" w:sz="0" w:space="0" w:color="auto"/>
        <w:right w:val="none" w:sz="0" w:space="0" w:color="auto"/>
      </w:divBdr>
    </w:div>
    <w:div w:id="1379041276">
      <w:bodyDiv w:val="1"/>
      <w:marLeft w:val="0"/>
      <w:marRight w:val="0"/>
      <w:marTop w:val="0"/>
      <w:marBottom w:val="0"/>
      <w:divBdr>
        <w:top w:val="none" w:sz="0" w:space="0" w:color="auto"/>
        <w:left w:val="none" w:sz="0" w:space="0" w:color="auto"/>
        <w:bottom w:val="none" w:sz="0" w:space="0" w:color="auto"/>
        <w:right w:val="none" w:sz="0" w:space="0" w:color="auto"/>
      </w:divBdr>
    </w:div>
    <w:div w:id="1379280445">
      <w:bodyDiv w:val="1"/>
      <w:marLeft w:val="0"/>
      <w:marRight w:val="0"/>
      <w:marTop w:val="0"/>
      <w:marBottom w:val="0"/>
      <w:divBdr>
        <w:top w:val="none" w:sz="0" w:space="0" w:color="auto"/>
        <w:left w:val="none" w:sz="0" w:space="0" w:color="auto"/>
        <w:bottom w:val="none" w:sz="0" w:space="0" w:color="auto"/>
        <w:right w:val="none" w:sz="0" w:space="0" w:color="auto"/>
      </w:divBdr>
    </w:div>
    <w:div w:id="1379472651">
      <w:bodyDiv w:val="1"/>
      <w:marLeft w:val="0"/>
      <w:marRight w:val="0"/>
      <w:marTop w:val="0"/>
      <w:marBottom w:val="0"/>
      <w:divBdr>
        <w:top w:val="none" w:sz="0" w:space="0" w:color="auto"/>
        <w:left w:val="none" w:sz="0" w:space="0" w:color="auto"/>
        <w:bottom w:val="none" w:sz="0" w:space="0" w:color="auto"/>
        <w:right w:val="none" w:sz="0" w:space="0" w:color="auto"/>
      </w:divBdr>
    </w:div>
    <w:div w:id="1379931453">
      <w:bodyDiv w:val="1"/>
      <w:marLeft w:val="0"/>
      <w:marRight w:val="0"/>
      <w:marTop w:val="0"/>
      <w:marBottom w:val="0"/>
      <w:divBdr>
        <w:top w:val="none" w:sz="0" w:space="0" w:color="auto"/>
        <w:left w:val="none" w:sz="0" w:space="0" w:color="auto"/>
        <w:bottom w:val="none" w:sz="0" w:space="0" w:color="auto"/>
        <w:right w:val="none" w:sz="0" w:space="0" w:color="auto"/>
      </w:divBdr>
    </w:div>
    <w:div w:id="1380009830">
      <w:bodyDiv w:val="1"/>
      <w:marLeft w:val="0"/>
      <w:marRight w:val="0"/>
      <w:marTop w:val="0"/>
      <w:marBottom w:val="0"/>
      <w:divBdr>
        <w:top w:val="none" w:sz="0" w:space="0" w:color="auto"/>
        <w:left w:val="none" w:sz="0" w:space="0" w:color="auto"/>
        <w:bottom w:val="none" w:sz="0" w:space="0" w:color="auto"/>
        <w:right w:val="none" w:sz="0" w:space="0" w:color="auto"/>
      </w:divBdr>
    </w:div>
    <w:div w:id="1380587722">
      <w:bodyDiv w:val="1"/>
      <w:marLeft w:val="0"/>
      <w:marRight w:val="0"/>
      <w:marTop w:val="0"/>
      <w:marBottom w:val="0"/>
      <w:divBdr>
        <w:top w:val="none" w:sz="0" w:space="0" w:color="auto"/>
        <w:left w:val="none" w:sz="0" w:space="0" w:color="auto"/>
        <w:bottom w:val="none" w:sz="0" w:space="0" w:color="auto"/>
        <w:right w:val="none" w:sz="0" w:space="0" w:color="auto"/>
      </w:divBdr>
    </w:div>
    <w:div w:id="1381398110">
      <w:bodyDiv w:val="1"/>
      <w:marLeft w:val="0"/>
      <w:marRight w:val="0"/>
      <w:marTop w:val="0"/>
      <w:marBottom w:val="0"/>
      <w:divBdr>
        <w:top w:val="none" w:sz="0" w:space="0" w:color="auto"/>
        <w:left w:val="none" w:sz="0" w:space="0" w:color="auto"/>
        <w:bottom w:val="none" w:sz="0" w:space="0" w:color="auto"/>
        <w:right w:val="none" w:sz="0" w:space="0" w:color="auto"/>
      </w:divBdr>
    </w:div>
    <w:div w:id="1381633813">
      <w:bodyDiv w:val="1"/>
      <w:marLeft w:val="0"/>
      <w:marRight w:val="0"/>
      <w:marTop w:val="0"/>
      <w:marBottom w:val="0"/>
      <w:divBdr>
        <w:top w:val="none" w:sz="0" w:space="0" w:color="auto"/>
        <w:left w:val="none" w:sz="0" w:space="0" w:color="auto"/>
        <w:bottom w:val="none" w:sz="0" w:space="0" w:color="auto"/>
        <w:right w:val="none" w:sz="0" w:space="0" w:color="auto"/>
      </w:divBdr>
    </w:div>
    <w:div w:id="1381786415">
      <w:bodyDiv w:val="1"/>
      <w:marLeft w:val="0"/>
      <w:marRight w:val="0"/>
      <w:marTop w:val="0"/>
      <w:marBottom w:val="0"/>
      <w:divBdr>
        <w:top w:val="none" w:sz="0" w:space="0" w:color="auto"/>
        <w:left w:val="none" w:sz="0" w:space="0" w:color="auto"/>
        <w:bottom w:val="none" w:sz="0" w:space="0" w:color="auto"/>
        <w:right w:val="none" w:sz="0" w:space="0" w:color="auto"/>
      </w:divBdr>
    </w:div>
    <w:div w:id="1381972764">
      <w:bodyDiv w:val="1"/>
      <w:marLeft w:val="0"/>
      <w:marRight w:val="0"/>
      <w:marTop w:val="0"/>
      <w:marBottom w:val="0"/>
      <w:divBdr>
        <w:top w:val="none" w:sz="0" w:space="0" w:color="auto"/>
        <w:left w:val="none" w:sz="0" w:space="0" w:color="auto"/>
        <w:bottom w:val="none" w:sz="0" w:space="0" w:color="auto"/>
        <w:right w:val="none" w:sz="0" w:space="0" w:color="auto"/>
      </w:divBdr>
    </w:div>
    <w:div w:id="1382442545">
      <w:bodyDiv w:val="1"/>
      <w:marLeft w:val="0"/>
      <w:marRight w:val="0"/>
      <w:marTop w:val="0"/>
      <w:marBottom w:val="0"/>
      <w:divBdr>
        <w:top w:val="none" w:sz="0" w:space="0" w:color="auto"/>
        <w:left w:val="none" w:sz="0" w:space="0" w:color="auto"/>
        <w:bottom w:val="none" w:sz="0" w:space="0" w:color="auto"/>
        <w:right w:val="none" w:sz="0" w:space="0" w:color="auto"/>
      </w:divBdr>
    </w:div>
    <w:div w:id="1383361747">
      <w:bodyDiv w:val="1"/>
      <w:marLeft w:val="0"/>
      <w:marRight w:val="0"/>
      <w:marTop w:val="0"/>
      <w:marBottom w:val="0"/>
      <w:divBdr>
        <w:top w:val="none" w:sz="0" w:space="0" w:color="auto"/>
        <w:left w:val="none" w:sz="0" w:space="0" w:color="auto"/>
        <w:bottom w:val="none" w:sz="0" w:space="0" w:color="auto"/>
        <w:right w:val="none" w:sz="0" w:space="0" w:color="auto"/>
      </w:divBdr>
    </w:div>
    <w:div w:id="1383794943">
      <w:bodyDiv w:val="1"/>
      <w:marLeft w:val="0"/>
      <w:marRight w:val="0"/>
      <w:marTop w:val="0"/>
      <w:marBottom w:val="0"/>
      <w:divBdr>
        <w:top w:val="none" w:sz="0" w:space="0" w:color="auto"/>
        <w:left w:val="none" w:sz="0" w:space="0" w:color="auto"/>
        <w:bottom w:val="none" w:sz="0" w:space="0" w:color="auto"/>
        <w:right w:val="none" w:sz="0" w:space="0" w:color="auto"/>
      </w:divBdr>
    </w:div>
    <w:div w:id="1384671218">
      <w:bodyDiv w:val="1"/>
      <w:marLeft w:val="0"/>
      <w:marRight w:val="0"/>
      <w:marTop w:val="0"/>
      <w:marBottom w:val="0"/>
      <w:divBdr>
        <w:top w:val="none" w:sz="0" w:space="0" w:color="auto"/>
        <w:left w:val="none" w:sz="0" w:space="0" w:color="auto"/>
        <w:bottom w:val="none" w:sz="0" w:space="0" w:color="auto"/>
        <w:right w:val="none" w:sz="0" w:space="0" w:color="auto"/>
      </w:divBdr>
    </w:div>
    <w:div w:id="1384672495">
      <w:bodyDiv w:val="1"/>
      <w:marLeft w:val="0"/>
      <w:marRight w:val="0"/>
      <w:marTop w:val="0"/>
      <w:marBottom w:val="0"/>
      <w:divBdr>
        <w:top w:val="none" w:sz="0" w:space="0" w:color="auto"/>
        <w:left w:val="none" w:sz="0" w:space="0" w:color="auto"/>
        <w:bottom w:val="none" w:sz="0" w:space="0" w:color="auto"/>
        <w:right w:val="none" w:sz="0" w:space="0" w:color="auto"/>
      </w:divBdr>
    </w:div>
    <w:div w:id="1385759347">
      <w:bodyDiv w:val="1"/>
      <w:marLeft w:val="0"/>
      <w:marRight w:val="0"/>
      <w:marTop w:val="0"/>
      <w:marBottom w:val="0"/>
      <w:divBdr>
        <w:top w:val="none" w:sz="0" w:space="0" w:color="auto"/>
        <w:left w:val="none" w:sz="0" w:space="0" w:color="auto"/>
        <w:bottom w:val="none" w:sz="0" w:space="0" w:color="auto"/>
        <w:right w:val="none" w:sz="0" w:space="0" w:color="auto"/>
      </w:divBdr>
    </w:div>
    <w:div w:id="1386636883">
      <w:bodyDiv w:val="1"/>
      <w:marLeft w:val="0"/>
      <w:marRight w:val="0"/>
      <w:marTop w:val="0"/>
      <w:marBottom w:val="0"/>
      <w:divBdr>
        <w:top w:val="none" w:sz="0" w:space="0" w:color="auto"/>
        <w:left w:val="none" w:sz="0" w:space="0" w:color="auto"/>
        <w:bottom w:val="none" w:sz="0" w:space="0" w:color="auto"/>
        <w:right w:val="none" w:sz="0" w:space="0" w:color="auto"/>
      </w:divBdr>
    </w:div>
    <w:div w:id="1386828435">
      <w:bodyDiv w:val="1"/>
      <w:marLeft w:val="0"/>
      <w:marRight w:val="0"/>
      <w:marTop w:val="0"/>
      <w:marBottom w:val="0"/>
      <w:divBdr>
        <w:top w:val="none" w:sz="0" w:space="0" w:color="auto"/>
        <w:left w:val="none" w:sz="0" w:space="0" w:color="auto"/>
        <w:bottom w:val="none" w:sz="0" w:space="0" w:color="auto"/>
        <w:right w:val="none" w:sz="0" w:space="0" w:color="auto"/>
      </w:divBdr>
    </w:div>
    <w:div w:id="1387142486">
      <w:bodyDiv w:val="1"/>
      <w:marLeft w:val="0"/>
      <w:marRight w:val="0"/>
      <w:marTop w:val="0"/>
      <w:marBottom w:val="0"/>
      <w:divBdr>
        <w:top w:val="none" w:sz="0" w:space="0" w:color="auto"/>
        <w:left w:val="none" w:sz="0" w:space="0" w:color="auto"/>
        <w:bottom w:val="none" w:sz="0" w:space="0" w:color="auto"/>
        <w:right w:val="none" w:sz="0" w:space="0" w:color="auto"/>
      </w:divBdr>
    </w:div>
    <w:div w:id="1387341728">
      <w:bodyDiv w:val="1"/>
      <w:marLeft w:val="0"/>
      <w:marRight w:val="0"/>
      <w:marTop w:val="0"/>
      <w:marBottom w:val="0"/>
      <w:divBdr>
        <w:top w:val="none" w:sz="0" w:space="0" w:color="auto"/>
        <w:left w:val="none" w:sz="0" w:space="0" w:color="auto"/>
        <w:bottom w:val="none" w:sz="0" w:space="0" w:color="auto"/>
        <w:right w:val="none" w:sz="0" w:space="0" w:color="auto"/>
      </w:divBdr>
    </w:div>
    <w:div w:id="1387413287">
      <w:bodyDiv w:val="1"/>
      <w:marLeft w:val="0"/>
      <w:marRight w:val="0"/>
      <w:marTop w:val="0"/>
      <w:marBottom w:val="0"/>
      <w:divBdr>
        <w:top w:val="none" w:sz="0" w:space="0" w:color="auto"/>
        <w:left w:val="none" w:sz="0" w:space="0" w:color="auto"/>
        <w:bottom w:val="none" w:sz="0" w:space="0" w:color="auto"/>
        <w:right w:val="none" w:sz="0" w:space="0" w:color="auto"/>
      </w:divBdr>
    </w:div>
    <w:div w:id="1387803525">
      <w:bodyDiv w:val="1"/>
      <w:marLeft w:val="0"/>
      <w:marRight w:val="0"/>
      <w:marTop w:val="0"/>
      <w:marBottom w:val="0"/>
      <w:divBdr>
        <w:top w:val="none" w:sz="0" w:space="0" w:color="auto"/>
        <w:left w:val="none" w:sz="0" w:space="0" w:color="auto"/>
        <w:bottom w:val="none" w:sz="0" w:space="0" w:color="auto"/>
        <w:right w:val="none" w:sz="0" w:space="0" w:color="auto"/>
      </w:divBdr>
    </w:div>
    <w:div w:id="1388145316">
      <w:bodyDiv w:val="1"/>
      <w:marLeft w:val="0"/>
      <w:marRight w:val="0"/>
      <w:marTop w:val="0"/>
      <w:marBottom w:val="0"/>
      <w:divBdr>
        <w:top w:val="none" w:sz="0" w:space="0" w:color="auto"/>
        <w:left w:val="none" w:sz="0" w:space="0" w:color="auto"/>
        <w:bottom w:val="none" w:sz="0" w:space="0" w:color="auto"/>
        <w:right w:val="none" w:sz="0" w:space="0" w:color="auto"/>
      </w:divBdr>
    </w:div>
    <w:div w:id="1389304307">
      <w:bodyDiv w:val="1"/>
      <w:marLeft w:val="0"/>
      <w:marRight w:val="0"/>
      <w:marTop w:val="0"/>
      <w:marBottom w:val="0"/>
      <w:divBdr>
        <w:top w:val="none" w:sz="0" w:space="0" w:color="auto"/>
        <w:left w:val="none" w:sz="0" w:space="0" w:color="auto"/>
        <w:bottom w:val="none" w:sz="0" w:space="0" w:color="auto"/>
        <w:right w:val="none" w:sz="0" w:space="0" w:color="auto"/>
      </w:divBdr>
    </w:div>
    <w:div w:id="1389843325">
      <w:bodyDiv w:val="1"/>
      <w:marLeft w:val="0"/>
      <w:marRight w:val="0"/>
      <w:marTop w:val="0"/>
      <w:marBottom w:val="0"/>
      <w:divBdr>
        <w:top w:val="none" w:sz="0" w:space="0" w:color="auto"/>
        <w:left w:val="none" w:sz="0" w:space="0" w:color="auto"/>
        <w:bottom w:val="none" w:sz="0" w:space="0" w:color="auto"/>
        <w:right w:val="none" w:sz="0" w:space="0" w:color="auto"/>
      </w:divBdr>
    </w:div>
    <w:div w:id="1391419056">
      <w:bodyDiv w:val="1"/>
      <w:marLeft w:val="0"/>
      <w:marRight w:val="0"/>
      <w:marTop w:val="0"/>
      <w:marBottom w:val="0"/>
      <w:divBdr>
        <w:top w:val="none" w:sz="0" w:space="0" w:color="auto"/>
        <w:left w:val="none" w:sz="0" w:space="0" w:color="auto"/>
        <w:bottom w:val="none" w:sz="0" w:space="0" w:color="auto"/>
        <w:right w:val="none" w:sz="0" w:space="0" w:color="auto"/>
      </w:divBdr>
    </w:div>
    <w:div w:id="1391423025">
      <w:bodyDiv w:val="1"/>
      <w:marLeft w:val="0"/>
      <w:marRight w:val="0"/>
      <w:marTop w:val="0"/>
      <w:marBottom w:val="0"/>
      <w:divBdr>
        <w:top w:val="none" w:sz="0" w:space="0" w:color="auto"/>
        <w:left w:val="none" w:sz="0" w:space="0" w:color="auto"/>
        <w:bottom w:val="none" w:sz="0" w:space="0" w:color="auto"/>
        <w:right w:val="none" w:sz="0" w:space="0" w:color="auto"/>
      </w:divBdr>
    </w:div>
    <w:div w:id="1391657352">
      <w:bodyDiv w:val="1"/>
      <w:marLeft w:val="0"/>
      <w:marRight w:val="0"/>
      <w:marTop w:val="0"/>
      <w:marBottom w:val="0"/>
      <w:divBdr>
        <w:top w:val="none" w:sz="0" w:space="0" w:color="auto"/>
        <w:left w:val="none" w:sz="0" w:space="0" w:color="auto"/>
        <w:bottom w:val="none" w:sz="0" w:space="0" w:color="auto"/>
        <w:right w:val="none" w:sz="0" w:space="0" w:color="auto"/>
      </w:divBdr>
    </w:div>
    <w:div w:id="1391731671">
      <w:bodyDiv w:val="1"/>
      <w:marLeft w:val="0"/>
      <w:marRight w:val="0"/>
      <w:marTop w:val="0"/>
      <w:marBottom w:val="0"/>
      <w:divBdr>
        <w:top w:val="none" w:sz="0" w:space="0" w:color="auto"/>
        <w:left w:val="none" w:sz="0" w:space="0" w:color="auto"/>
        <w:bottom w:val="none" w:sz="0" w:space="0" w:color="auto"/>
        <w:right w:val="none" w:sz="0" w:space="0" w:color="auto"/>
      </w:divBdr>
    </w:div>
    <w:div w:id="1391806956">
      <w:bodyDiv w:val="1"/>
      <w:marLeft w:val="0"/>
      <w:marRight w:val="0"/>
      <w:marTop w:val="0"/>
      <w:marBottom w:val="0"/>
      <w:divBdr>
        <w:top w:val="none" w:sz="0" w:space="0" w:color="auto"/>
        <w:left w:val="none" w:sz="0" w:space="0" w:color="auto"/>
        <w:bottom w:val="none" w:sz="0" w:space="0" w:color="auto"/>
        <w:right w:val="none" w:sz="0" w:space="0" w:color="auto"/>
      </w:divBdr>
    </w:div>
    <w:div w:id="1391882699">
      <w:bodyDiv w:val="1"/>
      <w:marLeft w:val="0"/>
      <w:marRight w:val="0"/>
      <w:marTop w:val="0"/>
      <w:marBottom w:val="0"/>
      <w:divBdr>
        <w:top w:val="none" w:sz="0" w:space="0" w:color="auto"/>
        <w:left w:val="none" w:sz="0" w:space="0" w:color="auto"/>
        <w:bottom w:val="none" w:sz="0" w:space="0" w:color="auto"/>
        <w:right w:val="none" w:sz="0" w:space="0" w:color="auto"/>
      </w:divBdr>
    </w:div>
    <w:div w:id="1392383939">
      <w:bodyDiv w:val="1"/>
      <w:marLeft w:val="0"/>
      <w:marRight w:val="0"/>
      <w:marTop w:val="0"/>
      <w:marBottom w:val="0"/>
      <w:divBdr>
        <w:top w:val="none" w:sz="0" w:space="0" w:color="auto"/>
        <w:left w:val="none" w:sz="0" w:space="0" w:color="auto"/>
        <w:bottom w:val="none" w:sz="0" w:space="0" w:color="auto"/>
        <w:right w:val="none" w:sz="0" w:space="0" w:color="auto"/>
      </w:divBdr>
    </w:div>
    <w:div w:id="1392773878">
      <w:bodyDiv w:val="1"/>
      <w:marLeft w:val="0"/>
      <w:marRight w:val="0"/>
      <w:marTop w:val="0"/>
      <w:marBottom w:val="0"/>
      <w:divBdr>
        <w:top w:val="none" w:sz="0" w:space="0" w:color="auto"/>
        <w:left w:val="none" w:sz="0" w:space="0" w:color="auto"/>
        <w:bottom w:val="none" w:sz="0" w:space="0" w:color="auto"/>
        <w:right w:val="none" w:sz="0" w:space="0" w:color="auto"/>
      </w:divBdr>
    </w:div>
    <w:div w:id="1393311025">
      <w:bodyDiv w:val="1"/>
      <w:marLeft w:val="0"/>
      <w:marRight w:val="0"/>
      <w:marTop w:val="0"/>
      <w:marBottom w:val="0"/>
      <w:divBdr>
        <w:top w:val="none" w:sz="0" w:space="0" w:color="auto"/>
        <w:left w:val="none" w:sz="0" w:space="0" w:color="auto"/>
        <w:bottom w:val="none" w:sz="0" w:space="0" w:color="auto"/>
        <w:right w:val="none" w:sz="0" w:space="0" w:color="auto"/>
      </w:divBdr>
    </w:div>
    <w:div w:id="1393894396">
      <w:bodyDiv w:val="1"/>
      <w:marLeft w:val="0"/>
      <w:marRight w:val="0"/>
      <w:marTop w:val="0"/>
      <w:marBottom w:val="0"/>
      <w:divBdr>
        <w:top w:val="none" w:sz="0" w:space="0" w:color="auto"/>
        <w:left w:val="none" w:sz="0" w:space="0" w:color="auto"/>
        <w:bottom w:val="none" w:sz="0" w:space="0" w:color="auto"/>
        <w:right w:val="none" w:sz="0" w:space="0" w:color="auto"/>
      </w:divBdr>
    </w:div>
    <w:div w:id="1393962689">
      <w:bodyDiv w:val="1"/>
      <w:marLeft w:val="0"/>
      <w:marRight w:val="0"/>
      <w:marTop w:val="0"/>
      <w:marBottom w:val="0"/>
      <w:divBdr>
        <w:top w:val="none" w:sz="0" w:space="0" w:color="auto"/>
        <w:left w:val="none" w:sz="0" w:space="0" w:color="auto"/>
        <w:bottom w:val="none" w:sz="0" w:space="0" w:color="auto"/>
        <w:right w:val="none" w:sz="0" w:space="0" w:color="auto"/>
      </w:divBdr>
    </w:div>
    <w:div w:id="1394502994">
      <w:bodyDiv w:val="1"/>
      <w:marLeft w:val="0"/>
      <w:marRight w:val="0"/>
      <w:marTop w:val="0"/>
      <w:marBottom w:val="0"/>
      <w:divBdr>
        <w:top w:val="none" w:sz="0" w:space="0" w:color="auto"/>
        <w:left w:val="none" w:sz="0" w:space="0" w:color="auto"/>
        <w:bottom w:val="none" w:sz="0" w:space="0" w:color="auto"/>
        <w:right w:val="none" w:sz="0" w:space="0" w:color="auto"/>
      </w:divBdr>
    </w:div>
    <w:div w:id="1394964191">
      <w:bodyDiv w:val="1"/>
      <w:marLeft w:val="0"/>
      <w:marRight w:val="0"/>
      <w:marTop w:val="0"/>
      <w:marBottom w:val="0"/>
      <w:divBdr>
        <w:top w:val="none" w:sz="0" w:space="0" w:color="auto"/>
        <w:left w:val="none" w:sz="0" w:space="0" w:color="auto"/>
        <w:bottom w:val="none" w:sz="0" w:space="0" w:color="auto"/>
        <w:right w:val="none" w:sz="0" w:space="0" w:color="auto"/>
      </w:divBdr>
    </w:div>
    <w:div w:id="1396127808">
      <w:bodyDiv w:val="1"/>
      <w:marLeft w:val="0"/>
      <w:marRight w:val="0"/>
      <w:marTop w:val="0"/>
      <w:marBottom w:val="0"/>
      <w:divBdr>
        <w:top w:val="none" w:sz="0" w:space="0" w:color="auto"/>
        <w:left w:val="none" w:sz="0" w:space="0" w:color="auto"/>
        <w:bottom w:val="none" w:sz="0" w:space="0" w:color="auto"/>
        <w:right w:val="none" w:sz="0" w:space="0" w:color="auto"/>
      </w:divBdr>
    </w:div>
    <w:div w:id="1396204398">
      <w:bodyDiv w:val="1"/>
      <w:marLeft w:val="0"/>
      <w:marRight w:val="0"/>
      <w:marTop w:val="0"/>
      <w:marBottom w:val="0"/>
      <w:divBdr>
        <w:top w:val="none" w:sz="0" w:space="0" w:color="auto"/>
        <w:left w:val="none" w:sz="0" w:space="0" w:color="auto"/>
        <w:bottom w:val="none" w:sz="0" w:space="0" w:color="auto"/>
        <w:right w:val="none" w:sz="0" w:space="0" w:color="auto"/>
      </w:divBdr>
    </w:div>
    <w:div w:id="1396247539">
      <w:bodyDiv w:val="1"/>
      <w:marLeft w:val="0"/>
      <w:marRight w:val="0"/>
      <w:marTop w:val="0"/>
      <w:marBottom w:val="0"/>
      <w:divBdr>
        <w:top w:val="none" w:sz="0" w:space="0" w:color="auto"/>
        <w:left w:val="none" w:sz="0" w:space="0" w:color="auto"/>
        <w:bottom w:val="none" w:sz="0" w:space="0" w:color="auto"/>
        <w:right w:val="none" w:sz="0" w:space="0" w:color="auto"/>
      </w:divBdr>
    </w:div>
    <w:div w:id="1396929467">
      <w:bodyDiv w:val="1"/>
      <w:marLeft w:val="0"/>
      <w:marRight w:val="0"/>
      <w:marTop w:val="0"/>
      <w:marBottom w:val="0"/>
      <w:divBdr>
        <w:top w:val="none" w:sz="0" w:space="0" w:color="auto"/>
        <w:left w:val="none" w:sz="0" w:space="0" w:color="auto"/>
        <w:bottom w:val="none" w:sz="0" w:space="0" w:color="auto"/>
        <w:right w:val="none" w:sz="0" w:space="0" w:color="auto"/>
      </w:divBdr>
    </w:div>
    <w:div w:id="1397044576">
      <w:bodyDiv w:val="1"/>
      <w:marLeft w:val="0"/>
      <w:marRight w:val="0"/>
      <w:marTop w:val="0"/>
      <w:marBottom w:val="0"/>
      <w:divBdr>
        <w:top w:val="none" w:sz="0" w:space="0" w:color="auto"/>
        <w:left w:val="none" w:sz="0" w:space="0" w:color="auto"/>
        <w:bottom w:val="none" w:sz="0" w:space="0" w:color="auto"/>
        <w:right w:val="none" w:sz="0" w:space="0" w:color="auto"/>
      </w:divBdr>
    </w:div>
    <w:div w:id="1397437158">
      <w:bodyDiv w:val="1"/>
      <w:marLeft w:val="0"/>
      <w:marRight w:val="0"/>
      <w:marTop w:val="0"/>
      <w:marBottom w:val="0"/>
      <w:divBdr>
        <w:top w:val="none" w:sz="0" w:space="0" w:color="auto"/>
        <w:left w:val="none" w:sz="0" w:space="0" w:color="auto"/>
        <w:bottom w:val="none" w:sz="0" w:space="0" w:color="auto"/>
        <w:right w:val="none" w:sz="0" w:space="0" w:color="auto"/>
      </w:divBdr>
    </w:div>
    <w:div w:id="1397971693">
      <w:bodyDiv w:val="1"/>
      <w:marLeft w:val="0"/>
      <w:marRight w:val="0"/>
      <w:marTop w:val="0"/>
      <w:marBottom w:val="0"/>
      <w:divBdr>
        <w:top w:val="none" w:sz="0" w:space="0" w:color="auto"/>
        <w:left w:val="none" w:sz="0" w:space="0" w:color="auto"/>
        <w:bottom w:val="none" w:sz="0" w:space="0" w:color="auto"/>
        <w:right w:val="none" w:sz="0" w:space="0" w:color="auto"/>
      </w:divBdr>
    </w:div>
    <w:div w:id="1398044453">
      <w:bodyDiv w:val="1"/>
      <w:marLeft w:val="0"/>
      <w:marRight w:val="0"/>
      <w:marTop w:val="0"/>
      <w:marBottom w:val="0"/>
      <w:divBdr>
        <w:top w:val="none" w:sz="0" w:space="0" w:color="auto"/>
        <w:left w:val="none" w:sz="0" w:space="0" w:color="auto"/>
        <w:bottom w:val="none" w:sz="0" w:space="0" w:color="auto"/>
        <w:right w:val="none" w:sz="0" w:space="0" w:color="auto"/>
      </w:divBdr>
    </w:div>
    <w:div w:id="1398437421">
      <w:bodyDiv w:val="1"/>
      <w:marLeft w:val="0"/>
      <w:marRight w:val="0"/>
      <w:marTop w:val="0"/>
      <w:marBottom w:val="0"/>
      <w:divBdr>
        <w:top w:val="none" w:sz="0" w:space="0" w:color="auto"/>
        <w:left w:val="none" w:sz="0" w:space="0" w:color="auto"/>
        <w:bottom w:val="none" w:sz="0" w:space="0" w:color="auto"/>
        <w:right w:val="none" w:sz="0" w:space="0" w:color="auto"/>
      </w:divBdr>
    </w:div>
    <w:div w:id="1400975564">
      <w:bodyDiv w:val="1"/>
      <w:marLeft w:val="0"/>
      <w:marRight w:val="0"/>
      <w:marTop w:val="0"/>
      <w:marBottom w:val="0"/>
      <w:divBdr>
        <w:top w:val="none" w:sz="0" w:space="0" w:color="auto"/>
        <w:left w:val="none" w:sz="0" w:space="0" w:color="auto"/>
        <w:bottom w:val="none" w:sz="0" w:space="0" w:color="auto"/>
        <w:right w:val="none" w:sz="0" w:space="0" w:color="auto"/>
      </w:divBdr>
    </w:div>
    <w:div w:id="1401824094">
      <w:bodyDiv w:val="1"/>
      <w:marLeft w:val="0"/>
      <w:marRight w:val="0"/>
      <w:marTop w:val="0"/>
      <w:marBottom w:val="0"/>
      <w:divBdr>
        <w:top w:val="none" w:sz="0" w:space="0" w:color="auto"/>
        <w:left w:val="none" w:sz="0" w:space="0" w:color="auto"/>
        <w:bottom w:val="none" w:sz="0" w:space="0" w:color="auto"/>
        <w:right w:val="none" w:sz="0" w:space="0" w:color="auto"/>
      </w:divBdr>
    </w:div>
    <w:div w:id="1401903333">
      <w:bodyDiv w:val="1"/>
      <w:marLeft w:val="0"/>
      <w:marRight w:val="0"/>
      <w:marTop w:val="0"/>
      <w:marBottom w:val="0"/>
      <w:divBdr>
        <w:top w:val="none" w:sz="0" w:space="0" w:color="auto"/>
        <w:left w:val="none" w:sz="0" w:space="0" w:color="auto"/>
        <w:bottom w:val="none" w:sz="0" w:space="0" w:color="auto"/>
        <w:right w:val="none" w:sz="0" w:space="0" w:color="auto"/>
      </w:divBdr>
    </w:div>
    <w:div w:id="1401976091">
      <w:bodyDiv w:val="1"/>
      <w:marLeft w:val="0"/>
      <w:marRight w:val="0"/>
      <w:marTop w:val="0"/>
      <w:marBottom w:val="0"/>
      <w:divBdr>
        <w:top w:val="none" w:sz="0" w:space="0" w:color="auto"/>
        <w:left w:val="none" w:sz="0" w:space="0" w:color="auto"/>
        <w:bottom w:val="none" w:sz="0" w:space="0" w:color="auto"/>
        <w:right w:val="none" w:sz="0" w:space="0" w:color="auto"/>
      </w:divBdr>
    </w:div>
    <w:div w:id="1402290648">
      <w:bodyDiv w:val="1"/>
      <w:marLeft w:val="0"/>
      <w:marRight w:val="0"/>
      <w:marTop w:val="0"/>
      <w:marBottom w:val="0"/>
      <w:divBdr>
        <w:top w:val="none" w:sz="0" w:space="0" w:color="auto"/>
        <w:left w:val="none" w:sz="0" w:space="0" w:color="auto"/>
        <w:bottom w:val="none" w:sz="0" w:space="0" w:color="auto"/>
        <w:right w:val="none" w:sz="0" w:space="0" w:color="auto"/>
      </w:divBdr>
    </w:div>
    <w:div w:id="1402480750">
      <w:bodyDiv w:val="1"/>
      <w:marLeft w:val="0"/>
      <w:marRight w:val="0"/>
      <w:marTop w:val="0"/>
      <w:marBottom w:val="0"/>
      <w:divBdr>
        <w:top w:val="none" w:sz="0" w:space="0" w:color="auto"/>
        <w:left w:val="none" w:sz="0" w:space="0" w:color="auto"/>
        <w:bottom w:val="none" w:sz="0" w:space="0" w:color="auto"/>
        <w:right w:val="none" w:sz="0" w:space="0" w:color="auto"/>
      </w:divBdr>
    </w:div>
    <w:div w:id="1402482924">
      <w:bodyDiv w:val="1"/>
      <w:marLeft w:val="0"/>
      <w:marRight w:val="0"/>
      <w:marTop w:val="0"/>
      <w:marBottom w:val="0"/>
      <w:divBdr>
        <w:top w:val="none" w:sz="0" w:space="0" w:color="auto"/>
        <w:left w:val="none" w:sz="0" w:space="0" w:color="auto"/>
        <w:bottom w:val="none" w:sz="0" w:space="0" w:color="auto"/>
        <w:right w:val="none" w:sz="0" w:space="0" w:color="auto"/>
      </w:divBdr>
    </w:div>
    <w:div w:id="1402677801">
      <w:bodyDiv w:val="1"/>
      <w:marLeft w:val="0"/>
      <w:marRight w:val="0"/>
      <w:marTop w:val="0"/>
      <w:marBottom w:val="0"/>
      <w:divBdr>
        <w:top w:val="none" w:sz="0" w:space="0" w:color="auto"/>
        <w:left w:val="none" w:sz="0" w:space="0" w:color="auto"/>
        <w:bottom w:val="none" w:sz="0" w:space="0" w:color="auto"/>
        <w:right w:val="none" w:sz="0" w:space="0" w:color="auto"/>
      </w:divBdr>
    </w:div>
    <w:div w:id="1402753973">
      <w:bodyDiv w:val="1"/>
      <w:marLeft w:val="0"/>
      <w:marRight w:val="0"/>
      <w:marTop w:val="0"/>
      <w:marBottom w:val="0"/>
      <w:divBdr>
        <w:top w:val="none" w:sz="0" w:space="0" w:color="auto"/>
        <w:left w:val="none" w:sz="0" w:space="0" w:color="auto"/>
        <w:bottom w:val="none" w:sz="0" w:space="0" w:color="auto"/>
        <w:right w:val="none" w:sz="0" w:space="0" w:color="auto"/>
      </w:divBdr>
    </w:div>
    <w:div w:id="1403137603">
      <w:bodyDiv w:val="1"/>
      <w:marLeft w:val="0"/>
      <w:marRight w:val="0"/>
      <w:marTop w:val="0"/>
      <w:marBottom w:val="0"/>
      <w:divBdr>
        <w:top w:val="none" w:sz="0" w:space="0" w:color="auto"/>
        <w:left w:val="none" w:sz="0" w:space="0" w:color="auto"/>
        <w:bottom w:val="none" w:sz="0" w:space="0" w:color="auto"/>
        <w:right w:val="none" w:sz="0" w:space="0" w:color="auto"/>
      </w:divBdr>
    </w:div>
    <w:div w:id="1403408913">
      <w:bodyDiv w:val="1"/>
      <w:marLeft w:val="0"/>
      <w:marRight w:val="0"/>
      <w:marTop w:val="0"/>
      <w:marBottom w:val="0"/>
      <w:divBdr>
        <w:top w:val="none" w:sz="0" w:space="0" w:color="auto"/>
        <w:left w:val="none" w:sz="0" w:space="0" w:color="auto"/>
        <w:bottom w:val="none" w:sz="0" w:space="0" w:color="auto"/>
        <w:right w:val="none" w:sz="0" w:space="0" w:color="auto"/>
      </w:divBdr>
    </w:div>
    <w:div w:id="1404062141">
      <w:bodyDiv w:val="1"/>
      <w:marLeft w:val="0"/>
      <w:marRight w:val="0"/>
      <w:marTop w:val="0"/>
      <w:marBottom w:val="0"/>
      <w:divBdr>
        <w:top w:val="none" w:sz="0" w:space="0" w:color="auto"/>
        <w:left w:val="none" w:sz="0" w:space="0" w:color="auto"/>
        <w:bottom w:val="none" w:sz="0" w:space="0" w:color="auto"/>
        <w:right w:val="none" w:sz="0" w:space="0" w:color="auto"/>
      </w:divBdr>
    </w:div>
    <w:div w:id="1404453548">
      <w:bodyDiv w:val="1"/>
      <w:marLeft w:val="0"/>
      <w:marRight w:val="0"/>
      <w:marTop w:val="0"/>
      <w:marBottom w:val="0"/>
      <w:divBdr>
        <w:top w:val="none" w:sz="0" w:space="0" w:color="auto"/>
        <w:left w:val="none" w:sz="0" w:space="0" w:color="auto"/>
        <w:bottom w:val="none" w:sz="0" w:space="0" w:color="auto"/>
        <w:right w:val="none" w:sz="0" w:space="0" w:color="auto"/>
      </w:divBdr>
    </w:div>
    <w:div w:id="1404715543">
      <w:bodyDiv w:val="1"/>
      <w:marLeft w:val="0"/>
      <w:marRight w:val="0"/>
      <w:marTop w:val="0"/>
      <w:marBottom w:val="0"/>
      <w:divBdr>
        <w:top w:val="none" w:sz="0" w:space="0" w:color="auto"/>
        <w:left w:val="none" w:sz="0" w:space="0" w:color="auto"/>
        <w:bottom w:val="none" w:sz="0" w:space="0" w:color="auto"/>
        <w:right w:val="none" w:sz="0" w:space="0" w:color="auto"/>
      </w:divBdr>
    </w:div>
    <w:div w:id="1405445513">
      <w:bodyDiv w:val="1"/>
      <w:marLeft w:val="0"/>
      <w:marRight w:val="0"/>
      <w:marTop w:val="0"/>
      <w:marBottom w:val="0"/>
      <w:divBdr>
        <w:top w:val="none" w:sz="0" w:space="0" w:color="auto"/>
        <w:left w:val="none" w:sz="0" w:space="0" w:color="auto"/>
        <w:bottom w:val="none" w:sz="0" w:space="0" w:color="auto"/>
        <w:right w:val="none" w:sz="0" w:space="0" w:color="auto"/>
      </w:divBdr>
    </w:div>
    <w:div w:id="1405689056">
      <w:bodyDiv w:val="1"/>
      <w:marLeft w:val="0"/>
      <w:marRight w:val="0"/>
      <w:marTop w:val="0"/>
      <w:marBottom w:val="0"/>
      <w:divBdr>
        <w:top w:val="none" w:sz="0" w:space="0" w:color="auto"/>
        <w:left w:val="none" w:sz="0" w:space="0" w:color="auto"/>
        <w:bottom w:val="none" w:sz="0" w:space="0" w:color="auto"/>
        <w:right w:val="none" w:sz="0" w:space="0" w:color="auto"/>
      </w:divBdr>
    </w:div>
    <w:div w:id="1406606390">
      <w:bodyDiv w:val="1"/>
      <w:marLeft w:val="0"/>
      <w:marRight w:val="0"/>
      <w:marTop w:val="0"/>
      <w:marBottom w:val="0"/>
      <w:divBdr>
        <w:top w:val="none" w:sz="0" w:space="0" w:color="auto"/>
        <w:left w:val="none" w:sz="0" w:space="0" w:color="auto"/>
        <w:bottom w:val="none" w:sz="0" w:space="0" w:color="auto"/>
        <w:right w:val="none" w:sz="0" w:space="0" w:color="auto"/>
      </w:divBdr>
    </w:div>
    <w:div w:id="1407801527">
      <w:bodyDiv w:val="1"/>
      <w:marLeft w:val="0"/>
      <w:marRight w:val="0"/>
      <w:marTop w:val="0"/>
      <w:marBottom w:val="0"/>
      <w:divBdr>
        <w:top w:val="none" w:sz="0" w:space="0" w:color="auto"/>
        <w:left w:val="none" w:sz="0" w:space="0" w:color="auto"/>
        <w:bottom w:val="none" w:sz="0" w:space="0" w:color="auto"/>
        <w:right w:val="none" w:sz="0" w:space="0" w:color="auto"/>
      </w:divBdr>
    </w:div>
    <w:div w:id="1408646322">
      <w:bodyDiv w:val="1"/>
      <w:marLeft w:val="0"/>
      <w:marRight w:val="0"/>
      <w:marTop w:val="0"/>
      <w:marBottom w:val="0"/>
      <w:divBdr>
        <w:top w:val="none" w:sz="0" w:space="0" w:color="auto"/>
        <w:left w:val="none" w:sz="0" w:space="0" w:color="auto"/>
        <w:bottom w:val="none" w:sz="0" w:space="0" w:color="auto"/>
        <w:right w:val="none" w:sz="0" w:space="0" w:color="auto"/>
      </w:divBdr>
    </w:div>
    <w:div w:id="1408916343">
      <w:bodyDiv w:val="1"/>
      <w:marLeft w:val="0"/>
      <w:marRight w:val="0"/>
      <w:marTop w:val="0"/>
      <w:marBottom w:val="0"/>
      <w:divBdr>
        <w:top w:val="none" w:sz="0" w:space="0" w:color="auto"/>
        <w:left w:val="none" w:sz="0" w:space="0" w:color="auto"/>
        <w:bottom w:val="none" w:sz="0" w:space="0" w:color="auto"/>
        <w:right w:val="none" w:sz="0" w:space="0" w:color="auto"/>
      </w:divBdr>
    </w:div>
    <w:div w:id="1408990010">
      <w:bodyDiv w:val="1"/>
      <w:marLeft w:val="0"/>
      <w:marRight w:val="0"/>
      <w:marTop w:val="0"/>
      <w:marBottom w:val="0"/>
      <w:divBdr>
        <w:top w:val="none" w:sz="0" w:space="0" w:color="auto"/>
        <w:left w:val="none" w:sz="0" w:space="0" w:color="auto"/>
        <w:bottom w:val="none" w:sz="0" w:space="0" w:color="auto"/>
        <w:right w:val="none" w:sz="0" w:space="0" w:color="auto"/>
      </w:divBdr>
    </w:div>
    <w:div w:id="1409039454">
      <w:bodyDiv w:val="1"/>
      <w:marLeft w:val="0"/>
      <w:marRight w:val="0"/>
      <w:marTop w:val="0"/>
      <w:marBottom w:val="0"/>
      <w:divBdr>
        <w:top w:val="none" w:sz="0" w:space="0" w:color="auto"/>
        <w:left w:val="none" w:sz="0" w:space="0" w:color="auto"/>
        <w:bottom w:val="none" w:sz="0" w:space="0" w:color="auto"/>
        <w:right w:val="none" w:sz="0" w:space="0" w:color="auto"/>
      </w:divBdr>
    </w:div>
    <w:div w:id="1409573390">
      <w:bodyDiv w:val="1"/>
      <w:marLeft w:val="0"/>
      <w:marRight w:val="0"/>
      <w:marTop w:val="0"/>
      <w:marBottom w:val="0"/>
      <w:divBdr>
        <w:top w:val="none" w:sz="0" w:space="0" w:color="auto"/>
        <w:left w:val="none" w:sz="0" w:space="0" w:color="auto"/>
        <w:bottom w:val="none" w:sz="0" w:space="0" w:color="auto"/>
        <w:right w:val="none" w:sz="0" w:space="0" w:color="auto"/>
      </w:divBdr>
    </w:div>
    <w:div w:id="1409885243">
      <w:bodyDiv w:val="1"/>
      <w:marLeft w:val="0"/>
      <w:marRight w:val="0"/>
      <w:marTop w:val="0"/>
      <w:marBottom w:val="0"/>
      <w:divBdr>
        <w:top w:val="none" w:sz="0" w:space="0" w:color="auto"/>
        <w:left w:val="none" w:sz="0" w:space="0" w:color="auto"/>
        <w:bottom w:val="none" w:sz="0" w:space="0" w:color="auto"/>
        <w:right w:val="none" w:sz="0" w:space="0" w:color="auto"/>
      </w:divBdr>
    </w:div>
    <w:div w:id="1410032921">
      <w:bodyDiv w:val="1"/>
      <w:marLeft w:val="0"/>
      <w:marRight w:val="0"/>
      <w:marTop w:val="0"/>
      <w:marBottom w:val="0"/>
      <w:divBdr>
        <w:top w:val="none" w:sz="0" w:space="0" w:color="auto"/>
        <w:left w:val="none" w:sz="0" w:space="0" w:color="auto"/>
        <w:bottom w:val="none" w:sz="0" w:space="0" w:color="auto"/>
        <w:right w:val="none" w:sz="0" w:space="0" w:color="auto"/>
      </w:divBdr>
    </w:div>
    <w:div w:id="1410154169">
      <w:bodyDiv w:val="1"/>
      <w:marLeft w:val="0"/>
      <w:marRight w:val="0"/>
      <w:marTop w:val="0"/>
      <w:marBottom w:val="0"/>
      <w:divBdr>
        <w:top w:val="none" w:sz="0" w:space="0" w:color="auto"/>
        <w:left w:val="none" w:sz="0" w:space="0" w:color="auto"/>
        <w:bottom w:val="none" w:sz="0" w:space="0" w:color="auto"/>
        <w:right w:val="none" w:sz="0" w:space="0" w:color="auto"/>
      </w:divBdr>
    </w:div>
    <w:div w:id="1410466163">
      <w:bodyDiv w:val="1"/>
      <w:marLeft w:val="0"/>
      <w:marRight w:val="0"/>
      <w:marTop w:val="0"/>
      <w:marBottom w:val="0"/>
      <w:divBdr>
        <w:top w:val="none" w:sz="0" w:space="0" w:color="auto"/>
        <w:left w:val="none" w:sz="0" w:space="0" w:color="auto"/>
        <w:bottom w:val="none" w:sz="0" w:space="0" w:color="auto"/>
        <w:right w:val="none" w:sz="0" w:space="0" w:color="auto"/>
      </w:divBdr>
    </w:div>
    <w:div w:id="1411851761">
      <w:bodyDiv w:val="1"/>
      <w:marLeft w:val="0"/>
      <w:marRight w:val="0"/>
      <w:marTop w:val="0"/>
      <w:marBottom w:val="0"/>
      <w:divBdr>
        <w:top w:val="none" w:sz="0" w:space="0" w:color="auto"/>
        <w:left w:val="none" w:sz="0" w:space="0" w:color="auto"/>
        <w:bottom w:val="none" w:sz="0" w:space="0" w:color="auto"/>
        <w:right w:val="none" w:sz="0" w:space="0" w:color="auto"/>
      </w:divBdr>
    </w:div>
    <w:div w:id="1414163629">
      <w:bodyDiv w:val="1"/>
      <w:marLeft w:val="0"/>
      <w:marRight w:val="0"/>
      <w:marTop w:val="0"/>
      <w:marBottom w:val="0"/>
      <w:divBdr>
        <w:top w:val="none" w:sz="0" w:space="0" w:color="auto"/>
        <w:left w:val="none" w:sz="0" w:space="0" w:color="auto"/>
        <w:bottom w:val="none" w:sz="0" w:space="0" w:color="auto"/>
        <w:right w:val="none" w:sz="0" w:space="0" w:color="auto"/>
      </w:divBdr>
    </w:div>
    <w:div w:id="1414471202">
      <w:bodyDiv w:val="1"/>
      <w:marLeft w:val="0"/>
      <w:marRight w:val="0"/>
      <w:marTop w:val="0"/>
      <w:marBottom w:val="0"/>
      <w:divBdr>
        <w:top w:val="none" w:sz="0" w:space="0" w:color="auto"/>
        <w:left w:val="none" w:sz="0" w:space="0" w:color="auto"/>
        <w:bottom w:val="none" w:sz="0" w:space="0" w:color="auto"/>
        <w:right w:val="none" w:sz="0" w:space="0" w:color="auto"/>
      </w:divBdr>
    </w:div>
    <w:div w:id="1414626708">
      <w:bodyDiv w:val="1"/>
      <w:marLeft w:val="0"/>
      <w:marRight w:val="0"/>
      <w:marTop w:val="0"/>
      <w:marBottom w:val="0"/>
      <w:divBdr>
        <w:top w:val="none" w:sz="0" w:space="0" w:color="auto"/>
        <w:left w:val="none" w:sz="0" w:space="0" w:color="auto"/>
        <w:bottom w:val="none" w:sz="0" w:space="0" w:color="auto"/>
        <w:right w:val="none" w:sz="0" w:space="0" w:color="auto"/>
      </w:divBdr>
    </w:div>
    <w:div w:id="1414740656">
      <w:bodyDiv w:val="1"/>
      <w:marLeft w:val="0"/>
      <w:marRight w:val="0"/>
      <w:marTop w:val="0"/>
      <w:marBottom w:val="0"/>
      <w:divBdr>
        <w:top w:val="none" w:sz="0" w:space="0" w:color="auto"/>
        <w:left w:val="none" w:sz="0" w:space="0" w:color="auto"/>
        <w:bottom w:val="none" w:sz="0" w:space="0" w:color="auto"/>
        <w:right w:val="none" w:sz="0" w:space="0" w:color="auto"/>
      </w:divBdr>
    </w:div>
    <w:div w:id="1415470299">
      <w:bodyDiv w:val="1"/>
      <w:marLeft w:val="0"/>
      <w:marRight w:val="0"/>
      <w:marTop w:val="0"/>
      <w:marBottom w:val="0"/>
      <w:divBdr>
        <w:top w:val="none" w:sz="0" w:space="0" w:color="auto"/>
        <w:left w:val="none" w:sz="0" w:space="0" w:color="auto"/>
        <w:bottom w:val="none" w:sz="0" w:space="0" w:color="auto"/>
        <w:right w:val="none" w:sz="0" w:space="0" w:color="auto"/>
      </w:divBdr>
    </w:div>
    <w:div w:id="1415930257">
      <w:bodyDiv w:val="1"/>
      <w:marLeft w:val="0"/>
      <w:marRight w:val="0"/>
      <w:marTop w:val="0"/>
      <w:marBottom w:val="0"/>
      <w:divBdr>
        <w:top w:val="none" w:sz="0" w:space="0" w:color="auto"/>
        <w:left w:val="none" w:sz="0" w:space="0" w:color="auto"/>
        <w:bottom w:val="none" w:sz="0" w:space="0" w:color="auto"/>
        <w:right w:val="none" w:sz="0" w:space="0" w:color="auto"/>
      </w:divBdr>
    </w:div>
    <w:div w:id="1416391408">
      <w:bodyDiv w:val="1"/>
      <w:marLeft w:val="0"/>
      <w:marRight w:val="0"/>
      <w:marTop w:val="0"/>
      <w:marBottom w:val="0"/>
      <w:divBdr>
        <w:top w:val="none" w:sz="0" w:space="0" w:color="auto"/>
        <w:left w:val="none" w:sz="0" w:space="0" w:color="auto"/>
        <w:bottom w:val="none" w:sz="0" w:space="0" w:color="auto"/>
        <w:right w:val="none" w:sz="0" w:space="0" w:color="auto"/>
      </w:divBdr>
    </w:div>
    <w:div w:id="1417510406">
      <w:bodyDiv w:val="1"/>
      <w:marLeft w:val="0"/>
      <w:marRight w:val="0"/>
      <w:marTop w:val="0"/>
      <w:marBottom w:val="0"/>
      <w:divBdr>
        <w:top w:val="none" w:sz="0" w:space="0" w:color="auto"/>
        <w:left w:val="none" w:sz="0" w:space="0" w:color="auto"/>
        <w:bottom w:val="none" w:sz="0" w:space="0" w:color="auto"/>
        <w:right w:val="none" w:sz="0" w:space="0" w:color="auto"/>
      </w:divBdr>
    </w:div>
    <w:div w:id="1418134817">
      <w:bodyDiv w:val="1"/>
      <w:marLeft w:val="0"/>
      <w:marRight w:val="0"/>
      <w:marTop w:val="0"/>
      <w:marBottom w:val="0"/>
      <w:divBdr>
        <w:top w:val="none" w:sz="0" w:space="0" w:color="auto"/>
        <w:left w:val="none" w:sz="0" w:space="0" w:color="auto"/>
        <w:bottom w:val="none" w:sz="0" w:space="0" w:color="auto"/>
        <w:right w:val="none" w:sz="0" w:space="0" w:color="auto"/>
      </w:divBdr>
    </w:div>
    <w:div w:id="1418555656">
      <w:bodyDiv w:val="1"/>
      <w:marLeft w:val="0"/>
      <w:marRight w:val="0"/>
      <w:marTop w:val="0"/>
      <w:marBottom w:val="0"/>
      <w:divBdr>
        <w:top w:val="none" w:sz="0" w:space="0" w:color="auto"/>
        <w:left w:val="none" w:sz="0" w:space="0" w:color="auto"/>
        <w:bottom w:val="none" w:sz="0" w:space="0" w:color="auto"/>
        <w:right w:val="none" w:sz="0" w:space="0" w:color="auto"/>
      </w:divBdr>
    </w:div>
    <w:div w:id="1419061369">
      <w:bodyDiv w:val="1"/>
      <w:marLeft w:val="0"/>
      <w:marRight w:val="0"/>
      <w:marTop w:val="0"/>
      <w:marBottom w:val="0"/>
      <w:divBdr>
        <w:top w:val="none" w:sz="0" w:space="0" w:color="auto"/>
        <w:left w:val="none" w:sz="0" w:space="0" w:color="auto"/>
        <w:bottom w:val="none" w:sz="0" w:space="0" w:color="auto"/>
        <w:right w:val="none" w:sz="0" w:space="0" w:color="auto"/>
      </w:divBdr>
    </w:div>
    <w:div w:id="1419987096">
      <w:bodyDiv w:val="1"/>
      <w:marLeft w:val="0"/>
      <w:marRight w:val="0"/>
      <w:marTop w:val="0"/>
      <w:marBottom w:val="0"/>
      <w:divBdr>
        <w:top w:val="none" w:sz="0" w:space="0" w:color="auto"/>
        <w:left w:val="none" w:sz="0" w:space="0" w:color="auto"/>
        <w:bottom w:val="none" w:sz="0" w:space="0" w:color="auto"/>
        <w:right w:val="none" w:sz="0" w:space="0" w:color="auto"/>
      </w:divBdr>
    </w:div>
    <w:div w:id="1420172835">
      <w:bodyDiv w:val="1"/>
      <w:marLeft w:val="0"/>
      <w:marRight w:val="0"/>
      <w:marTop w:val="0"/>
      <w:marBottom w:val="0"/>
      <w:divBdr>
        <w:top w:val="none" w:sz="0" w:space="0" w:color="auto"/>
        <w:left w:val="none" w:sz="0" w:space="0" w:color="auto"/>
        <w:bottom w:val="none" w:sz="0" w:space="0" w:color="auto"/>
        <w:right w:val="none" w:sz="0" w:space="0" w:color="auto"/>
      </w:divBdr>
    </w:div>
    <w:div w:id="1420565041">
      <w:bodyDiv w:val="1"/>
      <w:marLeft w:val="0"/>
      <w:marRight w:val="0"/>
      <w:marTop w:val="0"/>
      <w:marBottom w:val="0"/>
      <w:divBdr>
        <w:top w:val="none" w:sz="0" w:space="0" w:color="auto"/>
        <w:left w:val="none" w:sz="0" w:space="0" w:color="auto"/>
        <w:bottom w:val="none" w:sz="0" w:space="0" w:color="auto"/>
        <w:right w:val="none" w:sz="0" w:space="0" w:color="auto"/>
      </w:divBdr>
    </w:div>
    <w:div w:id="1421096552">
      <w:bodyDiv w:val="1"/>
      <w:marLeft w:val="0"/>
      <w:marRight w:val="0"/>
      <w:marTop w:val="0"/>
      <w:marBottom w:val="0"/>
      <w:divBdr>
        <w:top w:val="none" w:sz="0" w:space="0" w:color="auto"/>
        <w:left w:val="none" w:sz="0" w:space="0" w:color="auto"/>
        <w:bottom w:val="none" w:sz="0" w:space="0" w:color="auto"/>
        <w:right w:val="none" w:sz="0" w:space="0" w:color="auto"/>
      </w:divBdr>
    </w:div>
    <w:div w:id="1421180164">
      <w:bodyDiv w:val="1"/>
      <w:marLeft w:val="0"/>
      <w:marRight w:val="0"/>
      <w:marTop w:val="0"/>
      <w:marBottom w:val="0"/>
      <w:divBdr>
        <w:top w:val="none" w:sz="0" w:space="0" w:color="auto"/>
        <w:left w:val="none" w:sz="0" w:space="0" w:color="auto"/>
        <w:bottom w:val="none" w:sz="0" w:space="0" w:color="auto"/>
        <w:right w:val="none" w:sz="0" w:space="0" w:color="auto"/>
      </w:divBdr>
    </w:div>
    <w:div w:id="1421834036">
      <w:bodyDiv w:val="1"/>
      <w:marLeft w:val="0"/>
      <w:marRight w:val="0"/>
      <w:marTop w:val="0"/>
      <w:marBottom w:val="0"/>
      <w:divBdr>
        <w:top w:val="none" w:sz="0" w:space="0" w:color="auto"/>
        <w:left w:val="none" w:sz="0" w:space="0" w:color="auto"/>
        <w:bottom w:val="none" w:sz="0" w:space="0" w:color="auto"/>
        <w:right w:val="none" w:sz="0" w:space="0" w:color="auto"/>
      </w:divBdr>
    </w:div>
    <w:div w:id="1421877221">
      <w:bodyDiv w:val="1"/>
      <w:marLeft w:val="0"/>
      <w:marRight w:val="0"/>
      <w:marTop w:val="0"/>
      <w:marBottom w:val="0"/>
      <w:divBdr>
        <w:top w:val="none" w:sz="0" w:space="0" w:color="auto"/>
        <w:left w:val="none" w:sz="0" w:space="0" w:color="auto"/>
        <w:bottom w:val="none" w:sz="0" w:space="0" w:color="auto"/>
        <w:right w:val="none" w:sz="0" w:space="0" w:color="auto"/>
      </w:divBdr>
    </w:div>
    <w:div w:id="1422263131">
      <w:bodyDiv w:val="1"/>
      <w:marLeft w:val="0"/>
      <w:marRight w:val="0"/>
      <w:marTop w:val="0"/>
      <w:marBottom w:val="0"/>
      <w:divBdr>
        <w:top w:val="none" w:sz="0" w:space="0" w:color="auto"/>
        <w:left w:val="none" w:sz="0" w:space="0" w:color="auto"/>
        <w:bottom w:val="none" w:sz="0" w:space="0" w:color="auto"/>
        <w:right w:val="none" w:sz="0" w:space="0" w:color="auto"/>
      </w:divBdr>
    </w:div>
    <w:div w:id="1422683947">
      <w:bodyDiv w:val="1"/>
      <w:marLeft w:val="0"/>
      <w:marRight w:val="0"/>
      <w:marTop w:val="0"/>
      <w:marBottom w:val="0"/>
      <w:divBdr>
        <w:top w:val="none" w:sz="0" w:space="0" w:color="auto"/>
        <w:left w:val="none" w:sz="0" w:space="0" w:color="auto"/>
        <w:bottom w:val="none" w:sz="0" w:space="0" w:color="auto"/>
        <w:right w:val="none" w:sz="0" w:space="0" w:color="auto"/>
      </w:divBdr>
    </w:div>
    <w:div w:id="1423799428">
      <w:bodyDiv w:val="1"/>
      <w:marLeft w:val="0"/>
      <w:marRight w:val="0"/>
      <w:marTop w:val="0"/>
      <w:marBottom w:val="0"/>
      <w:divBdr>
        <w:top w:val="none" w:sz="0" w:space="0" w:color="auto"/>
        <w:left w:val="none" w:sz="0" w:space="0" w:color="auto"/>
        <w:bottom w:val="none" w:sz="0" w:space="0" w:color="auto"/>
        <w:right w:val="none" w:sz="0" w:space="0" w:color="auto"/>
      </w:divBdr>
    </w:div>
    <w:div w:id="1424179503">
      <w:bodyDiv w:val="1"/>
      <w:marLeft w:val="0"/>
      <w:marRight w:val="0"/>
      <w:marTop w:val="0"/>
      <w:marBottom w:val="0"/>
      <w:divBdr>
        <w:top w:val="none" w:sz="0" w:space="0" w:color="auto"/>
        <w:left w:val="none" w:sz="0" w:space="0" w:color="auto"/>
        <w:bottom w:val="none" w:sz="0" w:space="0" w:color="auto"/>
        <w:right w:val="none" w:sz="0" w:space="0" w:color="auto"/>
      </w:divBdr>
    </w:div>
    <w:div w:id="1424260663">
      <w:bodyDiv w:val="1"/>
      <w:marLeft w:val="0"/>
      <w:marRight w:val="0"/>
      <w:marTop w:val="0"/>
      <w:marBottom w:val="0"/>
      <w:divBdr>
        <w:top w:val="none" w:sz="0" w:space="0" w:color="auto"/>
        <w:left w:val="none" w:sz="0" w:space="0" w:color="auto"/>
        <w:bottom w:val="none" w:sz="0" w:space="0" w:color="auto"/>
        <w:right w:val="none" w:sz="0" w:space="0" w:color="auto"/>
      </w:divBdr>
    </w:div>
    <w:div w:id="1424454744">
      <w:bodyDiv w:val="1"/>
      <w:marLeft w:val="0"/>
      <w:marRight w:val="0"/>
      <w:marTop w:val="0"/>
      <w:marBottom w:val="0"/>
      <w:divBdr>
        <w:top w:val="none" w:sz="0" w:space="0" w:color="auto"/>
        <w:left w:val="none" w:sz="0" w:space="0" w:color="auto"/>
        <w:bottom w:val="none" w:sz="0" w:space="0" w:color="auto"/>
        <w:right w:val="none" w:sz="0" w:space="0" w:color="auto"/>
      </w:divBdr>
    </w:div>
    <w:div w:id="1424496949">
      <w:bodyDiv w:val="1"/>
      <w:marLeft w:val="0"/>
      <w:marRight w:val="0"/>
      <w:marTop w:val="0"/>
      <w:marBottom w:val="0"/>
      <w:divBdr>
        <w:top w:val="none" w:sz="0" w:space="0" w:color="auto"/>
        <w:left w:val="none" w:sz="0" w:space="0" w:color="auto"/>
        <w:bottom w:val="none" w:sz="0" w:space="0" w:color="auto"/>
        <w:right w:val="none" w:sz="0" w:space="0" w:color="auto"/>
      </w:divBdr>
    </w:div>
    <w:div w:id="1425608774">
      <w:bodyDiv w:val="1"/>
      <w:marLeft w:val="0"/>
      <w:marRight w:val="0"/>
      <w:marTop w:val="0"/>
      <w:marBottom w:val="0"/>
      <w:divBdr>
        <w:top w:val="none" w:sz="0" w:space="0" w:color="auto"/>
        <w:left w:val="none" w:sz="0" w:space="0" w:color="auto"/>
        <w:bottom w:val="none" w:sz="0" w:space="0" w:color="auto"/>
        <w:right w:val="none" w:sz="0" w:space="0" w:color="auto"/>
      </w:divBdr>
    </w:div>
    <w:div w:id="1426224099">
      <w:bodyDiv w:val="1"/>
      <w:marLeft w:val="0"/>
      <w:marRight w:val="0"/>
      <w:marTop w:val="0"/>
      <w:marBottom w:val="0"/>
      <w:divBdr>
        <w:top w:val="none" w:sz="0" w:space="0" w:color="auto"/>
        <w:left w:val="none" w:sz="0" w:space="0" w:color="auto"/>
        <w:bottom w:val="none" w:sz="0" w:space="0" w:color="auto"/>
        <w:right w:val="none" w:sz="0" w:space="0" w:color="auto"/>
      </w:divBdr>
    </w:div>
    <w:div w:id="1426922295">
      <w:bodyDiv w:val="1"/>
      <w:marLeft w:val="0"/>
      <w:marRight w:val="0"/>
      <w:marTop w:val="0"/>
      <w:marBottom w:val="0"/>
      <w:divBdr>
        <w:top w:val="none" w:sz="0" w:space="0" w:color="auto"/>
        <w:left w:val="none" w:sz="0" w:space="0" w:color="auto"/>
        <w:bottom w:val="none" w:sz="0" w:space="0" w:color="auto"/>
        <w:right w:val="none" w:sz="0" w:space="0" w:color="auto"/>
      </w:divBdr>
    </w:div>
    <w:div w:id="1427388200">
      <w:bodyDiv w:val="1"/>
      <w:marLeft w:val="0"/>
      <w:marRight w:val="0"/>
      <w:marTop w:val="0"/>
      <w:marBottom w:val="0"/>
      <w:divBdr>
        <w:top w:val="none" w:sz="0" w:space="0" w:color="auto"/>
        <w:left w:val="none" w:sz="0" w:space="0" w:color="auto"/>
        <w:bottom w:val="none" w:sz="0" w:space="0" w:color="auto"/>
        <w:right w:val="none" w:sz="0" w:space="0" w:color="auto"/>
      </w:divBdr>
    </w:div>
    <w:div w:id="1427846377">
      <w:bodyDiv w:val="1"/>
      <w:marLeft w:val="0"/>
      <w:marRight w:val="0"/>
      <w:marTop w:val="0"/>
      <w:marBottom w:val="0"/>
      <w:divBdr>
        <w:top w:val="none" w:sz="0" w:space="0" w:color="auto"/>
        <w:left w:val="none" w:sz="0" w:space="0" w:color="auto"/>
        <w:bottom w:val="none" w:sz="0" w:space="0" w:color="auto"/>
        <w:right w:val="none" w:sz="0" w:space="0" w:color="auto"/>
      </w:divBdr>
    </w:div>
    <w:div w:id="1428573168">
      <w:bodyDiv w:val="1"/>
      <w:marLeft w:val="0"/>
      <w:marRight w:val="0"/>
      <w:marTop w:val="0"/>
      <w:marBottom w:val="0"/>
      <w:divBdr>
        <w:top w:val="none" w:sz="0" w:space="0" w:color="auto"/>
        <w:left w:val="none" w:sz="0" w:space="0" w:color="auto"/>
        <w:bottom w:val="none" w:sz="0" w:space="0" w:color="auto"/>
        <w:right w:val="none" w:sz="0" w:space="0" w:color="auto"/>
      </w:divBdr>
    </w:div>
    <w:div w:id="1428648078">
      <w:bodyDiv w:val="1"/>
      <w:marLeft w:val="0"/>
      <w:marRight w:val="0"/>
      <w:marTop w:val="0"/>
      <w:marBottom w:val="0"/>
      <w:divBdr>
        <w:top w:val="none" w:sz="0" w:space="0" w:color="auto"/>
        <w:left w:val="none" w:sz="0" w:space="0" w:color="auto"/>
        <w:bottom w:val="none" w:sz="0" w:space="0" w:color="auto"/>
        <w:right w:val="none" w:sz="0" w:space="0" w:color="auto"/>
      </w:divBdr>
    </w:div>
    <w:div w:id="1428843726">
      <w:bodyDiv w:val="1"/>
      <w:marLeft w:val="0"/>
      <w:marRight w:val="0"/>
      <w:marTop w:val="0"/>
      <w:marBottom w:val="0"/>
      <w:divBdr>
        <w:top w:val="none" w:sz="0" w:space="0" w:color="auto"/>
        <w:left w:val="none" w:sz="0" w:space="0" w:color="auto"/>
        <w:bottom w:val="none" w:sz="0" w:space="0" w:color="auto"/>
        <w:right w:val="none" w:sz="0" w:space="0" w:color="auto"/>
      </w:divBdr>
    </w:div>
    <w:div w:id="1429307097">
      <w:bodyDiv w:val="1"/>
      <w:marLeft w:val="0"/>
      <w:marRight w:val="0"/>
      <w:marTop w:val="0"/>
      <w:marBottom w:val="0"/>
      <w:divBdr>
        <w:top w:val="none" w:sz="0" w:space="0" w:color="auto"/>
        <w:left w:val="none" w:sz="0" w:space="0" w:color="auto"/>
        <w:bottom w:val="none" w:sz="0" w:space="0" w:color="auto"/>
        <w:right w:val="none" w:sz="0" w:space="0" w:color="auto"/>
      </w:divBdr>
    </w:div>
    <w:div w:id="1429739582">
      <w:bodyDiv w:val="1"/>
      <w:marLeft w:val="0"/>
      <w:marRight w:val="0"/>
      <w:marTop w:val="0"/>
      <w:marBottom w:val="0"/>
      <w:divBdr>
        <w:top w:val="none" w:sz="0" w:space="0" w:color="auto"/>
        <w:left w:val="none" w:sz="0" w:space="0" w:color="auto"/>
        <w:bottom w:val="none" w:sz="0" w:space="0" w:color="auto"/>
        <w:right w:val="none" w:sz="0" w:space="0" w:color="auto"/>
      </w:divBdr>
    </w:div>
    <w:div w:id="1429809456">
      <w:bodyDiv w:val="1"/>
      <w:marLeft w:val="0"/>
      <w:marRight w:val="0"/>
      <w:marTop w:val="0"/>
      <w:marBottom w:val="0"/>
      <w:divBdr>
        <w:top w:val="none" w:sz="0" w:space="0" w:color="auto"/>
        <w:left w:val="none" w:sz="0" w:space="0" w:color="auto"/>
        <w:bottom w:val="none" w:sz="0" w:space="0" w:color="auto"/>
        <w:right w:val="none" w:sz="0" w:space="0" w:color="auto"/>
      </w:divBdr>
    </w:div>
    <w:div w:id="1430278578">
      <w:bodyDiv w:val="1"/>
      <w:marLeft w:val="0"/>
      <w:marRight w:val="0"/>
      <w:marTop w:val="0"/>
      <w:marBottom w:val="0"/>
      <w:divBdr>
        <w:top w:val="none" w:sz="0" w:space="0" w:color="auto"/>
        <w:left w:val="none" w:sz="0" w:space="0" w:color="auto"/>
        <w:bottom w:val="none" w:sz="0" w:space="0" w:color="auto"/>
        <w:right w:val="none" w:sz="0" w:space="0" w:color="auto"/>
      </w:divBdr>
    </w:div>
    <w:div w:id="1430614368">
      <w:bodyDiv w:val="1"/>
      <w:marLeft w:val="0"/>
      <w:marRight w:val="0"/>
      <w:marTop w:val="0"/>
      <w:marBottom w:val="0"/>
      <w:divBdr>
        <w:top w:val="none" w:sz="0" w:space="0" w:color="auto"/>
        <w:left w:val="none" w:sz="0" w:space="0" w:color="auto"/>
        <w:bottom w:val="none" w:sz="0" w:space="0" w:color="auto"/>
        <w:right w:val="none" w:sz="0" w:space="0" w:color="auto"/>
      </w:divBdr>
    </w:div>
    <w:div w:id="1430615278">
      <w:bodyDiv w:val="1"/>
      <w:marLeft w:val="0"/>
      <w:marRight w:val="0"/>
      <w:marTop w:val="0"/>
      <w:marBottom w:val="0"/>
      <w:divBdr>
        <w:top w:val="none" w:sz="0" w:space="0" w:color="auto"/>
        <w:left w:val="none" w:sz="0" w:space="0" w:color="auto"/>
        <w:bottom w:val="none" w:sz="0" w:space="0" w:color="auto"/>
        <w:right w:val="none" w:sz="0" w:space="0" w:color="auto"/>
      </w:divBdr>
    </w:div>
    <w:div w:id="1430809252">
      <w:bodyDiv w:val="1"/>
      <w:marLeft w:val="0"/>
      <w:marRight w:val="0"/>
      <w:marTop w:val="0"/>
      <w:marBottom w:val="0"/>
      <w:divBdr>
        <w:top w:val="none" w:sz="0" w:space="0" w:color="auto"/>
        <w:left w:val="none" w:sz="0" w:space="0" w:color="auto"/>
        <w:bottom w:val="none" w:sz="0" w:space="0" w:color="auto"/>
        <w:right w:val="none" w:sz="0" w:space="0" w:color="auto"/>
      </w:divBdr>
    </w:div>
    <w:div w:id="1431195039">
      <w:bodyDiv w:val="1"/>
      <w:marLeft w:val="0"/>
      <w:marRight w:val="0"/>
      <w:marTop w:val="0"/>
      <w:marBottom w:val="0"/>
      <w:divBdr>
        <w:top w:val="none" w:sz="0" w:space="0" w:color="auto"/>
        <w:left w:val="none" w:sz="0" w:space="0" w:color="auto"/>
        <w:bottom w:val="none" w:sz="0" w:space="0" w:color="auto"/>
        <w:right w:val="none" w:sz="0" w:space="0" w:color="auto"/>
      </w:divBdr>
    </w:div>
    <w:div w:id="1431200803">
      <w:bodyDiv w:val="1"/>
      <w:marLeft w:val="0"/>
      <w:marRight w:val="0"/>
      <w:marTop w:val="0"/>
      <w:marBottom w:val="0"/>
      <w:divBdr>
        <w:top w:val="none" w:sz="0" w:space="0" w:color="auto"/>
        <w:left w:val="none" w:sz="0" w:space="0" w:color="auto"/>
        <w:bottom w:val="none" w:sz="0" w:space="0" w:color="auto"/>
        <w:right w:val="none" w:sz="0" w:space="0" w:color="auto"/>
      </w:divBdr>
    </w:div>
    <w:div w:id="1431311581">
      <w:bodyDiv w:val="1"/>
      <w:marLeft w:val="0"/>
      <w:marRight w:val="0"/>
      <w:marTop w:val="0"/>
      <w:marBottom w:val="0"/>
      <w:divBdr>
        <w:top w:val="none" w:sz="0" w:space="0" w:color="auto"/>
        <w:left w:val="none" w:sz="0" w:space="0" w:color="auto"/>
        <w:bottom w:val="none" w:sz="0" w:space="0" w:color="auto"/>
        <w:right w:val="none" w:sz="0" w:space="0" w:color="auto"/>
      </w:divBdr>
    </w:div>
    <w:div w:id="1431320812">
      <w:bodyDiv w:val="1"/>
      <w:marLeft w:val="0"/>
      <w:marRight w:val="0"/>
      <w:marTop w:val="0"/>
      <w:marBottom w:val="0"/>
      <w:divBdr>
        <w:top w:val="none" w:sz="0" w:space="0" w:color="auto"/>
        <w:left w:val="none" w:sz="0" w:space="0" w:color="auto"/>
        <w:bottom w:val="none" w:sz="0" w:space="0" w:color="auto"/>
        <w:right w:val="none" w:sz="0" w:space="0" w:color="auto"/>
      </w:divBdr>
    </w:div>
    <w:div w:id="1431658096">
      <w:bodyDiv w:val="1"/>
      <w:marLeft w:val="0"/>
      <w:marRight w:val="0"/>
      <w:marTop w:val="0"/>
      <w:marBottom w:val="0"/>
      <w:divBdr>
        <w:top w:val="none" w:sz="0" w:space="0" w:color="auto"/>
        <w:left w:val="none" w:sz="0" w:space="0" w:color="auto"/>
        <w:bottom w:val="none" w:sz="0" w:space="0" w:color="auto"/>
        <w:right w:val="none" w:sz="0" w:space="0" w:color="auto"/>
      </w:divBdr>
    </w:div>
    <w:div w:id="1431705100">
      <w:bodyDiv w:val="1"/>
      <w:marLeft w:val="0"/>
      <w:marRight w:val="0"/>
      <w:marTop w:val="0"/>
      <w:marBottom w:val="0"/>
      <w:divBdr>
        <w:top w:val="none" w:sz="0" w:space="0" w:color="auto"/>
        <w:left w:val="none" w:sz="0" w:space="0" w:color="auto"/>
        <w:bottom w:val="none" w:sz="0" w:space="0" w:color="auto"/>
        <w:right w:val="none" w:sz="0" w:space="0" w:color="auto"/>
      </w:divBdr>
    </w:div>
    <w:div w:id="1433085984">
      <w:bodyDiv w:val="1"/>
      <w:marLeft w:val="0"/>
      <w:marRight w:val="0"/>
      <w:marTop w:val="0"/>
      <w:marBottom w:val="0"/>
      <w:divBdr>
        <w:top w:val="none" w:sz="0" w:space="0" w:color="auto"/>
        <w:left w:val="none" w:sz="0" w:space="0" w:color="auto"/>
        <w:bottom w:val="none" w:sz="0" w:space="0" w:color="auto"/>
        <w:right w:val="none" w:sz="0" w:space="0" w:color="auto"/>
      </w:divBdr>
    </w:div>
    <w:div w:id="1433821996">
      <w:bodyDiv w:val="1"/>
      <w:marLeft w:val="0"/>
      <w:marRight w:val="0"/>
      <w:marTop w:val="0"/>
      <w:marBottom w:val="0"/>
      <w:divBdr>
        <w:top w:val="none" w:sz="0" w:space="0" w:color="auto"/>
        <w:left w:val="none" w:sz="0" w:space="0" w:color="auto"/>
        <w:bottom w:val="none" w:sz="0" w:space="0" w:color="auto"/>
        <w:right w:val="none" w:sz="0" w:space="0" w:color="auto"/>
      </w:divBdr>
    </w:div>
    <w:div w:id="1434548240">
      <w:bodyDiv w:val="1"/>
      <w:marLeft w:val="0"/>
      <w:marRight w:val="0"/>
      <w:marTop w:val="0"/>
      <w:marBottom w:val="0"/>
      <w:divBdr>
        <w:top w:val="none" w:sz="0" w:space="0" w:color="auto"/>
        <w:left w:val="none" w:sz="0" w:space="0" w:color="auto"/>
        <w:bottom w:val="none" w:sz="0" w:space="0" w:color="auto"/>
        <w:right w:val="none" w:sz="0" w:space="0" w:color="auto"/>
      </w:divBdr>
    </w:div>
    <w:div w:id="1434977602">
      <w:bodyDiv w:val="1"/>
      <w:marLeft w:val="0"/>
      <w:marRight w:val="0"/>
      <w:marTop w:val="0"/>
      <w:marBottom w:val="0"/>
      <w:divBdr>
        <w:top w:val="none" w:sz="0" w:space="0" w:color="auto"/>
        <w:left w:val="none" w:sz="0" w:space="0" w:color="auto"/>
        <w:bottom w:val="none" w:sz="0" w:space="0" w:color="auto"/>
        <w:right w:val="none" w:sz="0" w:space="0" w:color="auto"/>
      </w:divBdr>
    </w:div>
    <w:div w:id="1435125874">
      <w:bodyDiv w:val="1"/>
      <w:marLeft w:val="0"/>
      <w:marRight w:val="0"/>
      <w:marTop w:val="0"/>
      <w:marBottom w:val="0"/>
      <w:divBdr>
        <w:top w:val="none" w:sz="0" w:space="0" w:color="auto"/>
        <w:left w:val="none" w:sz="0" w:space="0" w:color="auto"/>
        <w:bottom w:val="none" w:sz="0" w:space="0" w:color="auto"/>
        <w:right w:val="none" w:sz="0" w:space="0" w:color="auto"/>
      </w:divBdr>
    </w:div>
    <w:div w:id="1435248750">
      <w:bodyDiv w:val="1"/>
      <w:marLeft w:val="0"/>
      <w:marRight w:val="0"/>
      <w:marTop w:val="0"/>
      <w:marBottom w:val="0"/>
      <w:divBdr>
        <w:top w:val="none" w:sz="0" w:space="0" w:color="auto"/>
        <w:left w:val="none" w:sz="0" w:space="0" w:color="auto"/>
        <w:bottom w:val="none" w:sz="0" w:space="0" w:color="auto"/>
        <w:right w:val="none" w:sz="0" w:space="0" w:color="auto"/>
      </w:divBdr>
    </w:div>
    <w:div w:id="1435779966">
      <w:bodyDiv w:val="1"/>
      <w:marLeft w:val="0"/>
      <w:marRight w:val="0"/>
      <w:marTop w:val="0"/>
      <w:marBottom w:val="0"/>
      <w:divBdr>
        <w:top w:val="none" w:sz="0" w:space="0" w:color="auto"/>
        <w:left w:val="none" w:sz="0" w:space="0" w:color="auto"/>
        <w:bottom w:val="none" w:sz="0" w:space="0" w:color="auto"/>
        <w:right w:val="none" w:sz="0" w:space="0" w:color="auto"/>
      </w:divBdr>
    </w:div>
    <w:div w:id="1436173678">
      <w:bodyDiv w:val="1"/>
      <w:marLeft w:val="0"/>
      <w:marRight w:val="0"/>
      <w:marTop w:val="0"/>
      <w:marBottom w:val="0"/>
      <w:divBdr>
        <w:top w:val="none" w:sz="0" w:space="0" w:color="auto"/>
        <w:left w:val="none" w:sz="0" w:space="0" w:color="auto"/>
        <w:bottom w:val="none" w:sz="0" w:space="0" w:color="auto"/>
        <w:right w:val="none" w:sz="0" w:space="0" w:color="auto"/>
      </w:divBdr>
    </w:div>
    <w:div w:id="1437022192">
      <w:bodyDiv w:val="1"/>
      <w:marLeft w:val="0"/>
      <w:marRight w:val="0"/>
      <w:marTop w:val="0"/>
      <w:marBottom w:val="0"/>
      <w:divBdr>
        <w:top w:val="none" w:sz="0" w:space="0" w:color="auto"/>
        <w:left w:val="none" w:sz="0" w:space="0" w:color="auto"/>
        <w:bottom w:val="none" w:sz="0" w:space="0" w:color="auto"/>
        <w:right w:val="none" w:sz="0" w:space="0" w:color="auto"/>
      </w:divBdr>
    </w:div>
    <w:div w:id="1437023910">
      <w:bodyDiv w:val="1"/>
      <w:marLeft w:val="0"/>
      <w:marRight w:val="0"/>
      <w:marTop w:val="0"/>
      <w:marBottom w:val="0"/>
      <w:divBdr>
        <w:top w:val="none" w:sz="0" w:space="0" w:color="auto"/>
        <w:left w:val="none" w:sz="0" w:space="0" w:color="auto"/>
        <w:bottom w:val="none" w:sz="0" w:space="0" w:color="auto"/>
        <w:right w:val="none" w:sz="0" w:space="0" w:color="auto"/>
      </w:divBdr>
    </w:div>
    <w:div w:id="1437364440">
      <w:bodyDiv w:val="1"/>
      <w:marLeft w:val="0"/>
      <w:marRight w:val="0"/>
      <w:marTop w:val="0"/>
      <w:marBottom w:val="0"/>
      <w:divBdr>
        <w:top w:val="none" w:sz="0" w:space="0" w:color="auto"/>
        <w:left w:val="none" w:sz="0" w:space="0" w:color="auto"/>
        <w:bottom w:val="none" w:sz="0" w:space="0" w:color="auto"/>
        <w:right w:val="none" w:sz="0" w:space="0" w:color="auto"/>
      </w:divBdr>
    </w:div>
    <w:div w:id="1437408806">
      <w:bodyDiv w:val="1"/>
      <w:marLeft w:val="0"/>
      <w:marRight w:val="0"/>
      <w:marTop w:val="0"/>
      <w:marBottom w:val="0"/>
      <w:divBdr>
        <w:top w:val="none" w:sz="0" w:space="0" w:color="auto"/>
        <w:left w:val="none" w:sz="0" w:space="0" w:color="auto"/>
        <w:bottom w:val="none" w:sz="0" w:space="0" w:color="auto"/>
        <w:right w:val="none" w:sz="0" w:space="0" w:color="auto"/>
      </w:divBdr>
    </w:div>
    <w:div w:id="1438019913">
      <w:bodyDiv w:val="1"/>
      <w:marLeft w:val="0"/>
      <w:marRight w:val="0"/>
      <w:marTop w:val="0"/>
      <w:marBottom w:val="0"/>
      <w:divBdr>
        <w:top w:val="none" w:sz="0" w:space="0" w:color="auto"/>
        <w:left w:val="none" w:sz="0" w:space="0" w:color="auto"/>
        <w:bottom w:val="none" w:sz="0" w:space="0" w:color="auto"/>
        <w:right w:val="none" w:sz="0" w:space="0" w:color="auto"/>
      </w:divBdr>
    </w:div>
    <w:div w:id="1438330634">
      <w:bodyDiv w:val="1"/>
      <w:marLeft w:val="0"/>
      <w:marRight w:val="0"/>
      <w:marTop w:val="0"/>
      <w:marBottom w:val="0"/>
      <w:divBdr>
        <w:top w:val="none" w:sz="0" w:space="0" w:color="auto"/>
        <w:left w:val="none" w:sz="0" w:space="0" w:color="auto"/>
        <w:bottom w:val="none" w:sz="0" w:space="0" w:color="auto"/>
        <w:right w:val="none" w:sz="0" w:space="0" w:color="auto"/>
      </w:divBdr>
    </w:div>
    <w:div w:id="1439716606">
      <w:bodyDiv w:val="1"/>
      <w:marLeft w:val="0"/>
      <w:marRight w:val="0"/>
      <w:marTop w:val="0"/>
      <w:marBottom w:val="0"/>
      <w:divBdr>
        <w:top w:val="none" w:sz="0" w:space="0" w:color="auto"/>
        <w:left w:val="none" w:sz="0" w:space="0" w:color="auto"/>
        <w:bottom w:val="none" w:sz="0" w:space="0" w:color="auto"/>
        <w:right w:val="none" w:sz="0" w:space="0" w:color="auto"/>
      </w:divBdr>
    </w:div>
    <w:div w:id="1439982689">
      <w:bodyDiv w:val="1"/>
      <w:marLeft w:val="0"/>
      <w:marRight w:val="0"/>
      <w:marTop w:val="0"/>
      <w:marBottom w:val="0"/>
      <w:divBdr>
        <w:top w:val="none" w:sz="0" w:space="0" w:color="auto"/>
        <w:left w:val="none" w:sz="0" w:space="0" w:color="auto"/>
        <w:bottom w:val="none" w:sz="0" w:space="0" w:color="auto"/>
        <w:right w:val="none" w:sz="0" w:space="0" w:color="auto"/>
      </w:divBdr>
    </w:div>
    <w:div w:id="1441099994">
      <w:bodyDiv w:val="1"/>
      <w:marLeft w:val="0"/>
      <w:marRight w:val="0"/>
      <w:marTop w:val="0"/>
      <w:marBottom w:val="0"/>
      <w:divBdr>
        <w:top w:val="none" w:sz="0" w:space="0" w:color="auto"/>
        <w:left w:val="none" w:sz="0" w:space="0" w:color="auto"/>
        <w:bottom w:val="none" w:sz="0" w:space="0" w:color="auto"/>
        <w:right w:val="none" w:sz="0" w:space="0" w:color="auto"/>
      </w:divBdr>
    </w:div>
    <w:div w:id="1441684354">
      <w:bodyDiv w:val="1"/>
      <w:marLeft w:val="0"/>
      <w:marRight w:val="0"/>
      <w:marTop w:val="0"/>
      <w:marBottom w:val="0"/>
      <w:divBdr>
        <w:top w:val="none" w:sz="0" w:space="0" w:color="auto"/>
        <w:left w:val="none" w:sz="0" w:space="0" w:color="auto"/>
        <w:bottom w:val="none" w:sz="0" w:space="0" w:color="auto"/>
        <w:right w:val="none" w:sz="0" w:space="0" w:color="auto"/>
      </w:divBdr>
    </w:div>
    <w:div w:id="1441729514">
      <w:bodyDiv w:val="1"/>
      <w:marLeft w:val="0"/>
      <w:marRight w:val="0"/>
      <w:marTop w:val="0"/>
      <w:marBottom w:val="0"/>
      <w:divBdr>
        <w:top w:val="none" w:sz="0" w:space="0" w:color="auto"/>
        <w:left w:val="none" w:sz="0" w:space="0" w:color="auto"/>
        <w:bottom w:val="none" w:sz="0" w:space="0" w:color="auto"/>
        <w:right w:val="none" w:sz="0" w:space="0" w:color="auto"/>
      </w:divBdr>
    </w:div>
    <w:div w:id="1441951526">
      <w:bodyDiv w:val="1"/>
      <w:marLeft w:val="0"/>
      <w:marRight w:val="0"/>
      <w:marTop w:val="0"/>
      <w:marBottom w:val="0"/>
      <w:divBdr>
        <w:top w:val="none" w:sz="0" w:space="0" w:color="auto"/>
        <w:left w:val="none" w:sz="0" w:space="0" w:color="auto"/>
        <w:bottom w:val="none" w:sz="0" w:space="0" w:color="auto"/>
        <w:right w:val="none" w:sz="0" w:space="0" w:color="auto"/>
      </w:divBdr>
    </w:div>
    <w:div w:id="1441996171">
      <w:bodyDiv w:val="1"/>
      <w:marLeft w:val="0"/>
      <w:marRight w:val="0"/>
      <w:marTop w:val="0"/>
      <w:marBottom w:val="0"/>
      <w:divBdr>
        <w:top w:val="none" w:sz="0" w:space="0" w:color="auto"/>
        <w:left w:val="none" w:sz="0" w:space="0" w:color="auto"/>
        <w:bottom w:val="none" w:sz="0" w:space="0" w:color="auto"/>
        <w:right w:val="none" w:sz="0" w:space="0" w:color="auto"/>
      </w:divBdr>
    </w:div>
    <w:div w:id="1443115166">
      <w:bodyDiv w:val="1"/>
      <w:marLeft w:val="0"/>
      <w:marRight w:val="0"/>
      <w:marTop w:val="0"/>
      <w:marBottom w:val="0"/>
      <w:divBdr>
        <w:top w:val="none" w:sz="0" w:space="0" w:color="auto"/>
        <w:left w:val="none" w:sz="0" w:space="0" w:color="auto"/>
        <w:bottom w:val="none" w:sz="0" w:space="0" w:color="auto"/>
        <w:right w:val="none" w:sz="0" w:space="0" w:color="auto"/>
      </w:divBdr>
    </w:div>
    <w:div w:id="1443501695">
      <w:bodyDiv w:val="1"/>
      <w:marLeft w:val="0"/>
      <w:marRight w:val="0"/>
      <w:marTop w:val="0"/>
      <w:marBottom w:val="0"/>
      <w:divBdr>
        <w:top w:val="none" w:sz="0" w:space="0" w:color="auto"/>
        <w:left w:val="none" w:sz="0" w:space="0" w:color="auto"/>
        <w:bottom w:val="none" w:sz="0" w:space="0" w:color="auto"/>
        <w:right w:val="none" w:sz="0" w:space="0" w:color="auto"/>
      </w:divBdr>
    </w:div>
    <w:div w:id="1443723257">
      <w:bodyDiv w:val="1"/>
      <w:marLeft w:val="0"/>
      <w:marRight w:val="0"/>
      <w:marTop w:val="0"/>
      <w:marBottom w:val="0"/>
      <w:divBdr>
        <w:top w:val="none" w:sz="0" w:space="0" w:color="auto"/>
        <w:left w:val="none" w:sz="0" w:space="0" w:color="auto"/>
        <w:bottom w:val="none" w:sz="0" w:space="0" w:color="auto"/>
        <w:right w:val="none" w:sz="0" w:space="0" w:color="auto"/>
      </w:divBdr>
    </w:div>
    <w:div w:id="1445462327">
      <w:bodyDiv w:val="1"/>
      <w:marLeft w:val="0"/>
      <w:marRight w:val="0"/>
      <w:marTop w:val="0"/>
      <w:marBottom w:val="0"/>
      <w:divBdr>
        <w:top w:val="none" w:sz="0" w:space="0" w:color="auto"/>
        <w:left w:val="none" w:sz="0" w:space="0" w:color="auto"/>
        <w:bottom w:val="none" w:sz="0" w:space="0" w:color="auto"/>
        <w:right w:val="none" w:sz="0" w:space="0" w:color="auto"/>
      </w:divBdr>
    </w:div>
    <w:div w:id="1445609938">
      <w:bodyDiv w:val="1"/>
      <w:marLeft w:val="0"/>
      <w:marRight w:val="0"/>
      <w:marTop w:val="0"/>
      <w:marBottom w:val="0"/>
      <w:divBdr>
        <w:top w:val="none" w:sz="0" w:space="0" w:color="auto"/>
        <w:left w:val="none" w:sz="0" w:space="0" w:color="auto"/>
        <w:bottom w:val="none" w:sz="0" w:space="0" w:color="auto"/>
        <w:right w:val="none" w:sz="0" w:space="0" w:color="auto"/>
      </w:divBdr>
    </w:div>
    <w:div w:id="1445804015">
      <w:bodyDiv w:val="1"/>
      <w:marLeft w:val="0"/>
      <w:marRight w:val="0"/>
      <w:marTop w:val="0"/>
      <w:marBottom w:val="0"/>
      <w:divBdr>
        <w:top w:val="none" w:sz="0" w:space="0" w:color="auto"/>
        <w:left w:val="none" w:sz="0" w:space="0" w:color="auto"/>
        <w:bottom w:val="none" w:sz="0" w:space="0" w:color="auto"/>
        <w:right w:val="none" w:sz="0" w:space="0" w:color="auto"/>
      </w:divBdr>
    </w:div>
    <w:div w:id="1445810396">
      <w:bodyDiv w:val="1"/>
      <w:marLeft w:val="0"/>
      <w:marRight w:val="0"/>
      <w:marTop w:val="0"/>
      <w:marBottom w:val="0"/>
      <w:divBdr>
        <w:top w:val="none" w:sz="0" w:space="0" w:color="auto"/>
        <w:left w:val="none" w:sz="0" w:space="0" w:color="auto"/>
        <w:bottom w:val="none" w:sz="0" w:space="0" w:color="auto"/>
        <w:right w:val="none" w:sz="0" w:space="0" w:color="auto"/>
      </w:divBdr>
    </w:div>
    <w:div w:id="1446541785">
      <w:bodyDiv w:val="1"/>
      <w:marLeft w:val="0"/>
      <w:marRight w:val="0"/>
      <w:marTop w:val="0"/>
      <w:marBottom w:val="0"/>
      <w:divBdr>
        <w:top w:val="none" w:sz="0" w:space="0" w:color="auto"/>
        <w:left w:val="none" w:sz="0" w:space="0" w:color="auto"/>
        <w:bottom w:val="none" w:sz="0" w:space="0" w:color="auto"/>
        <w:right w:val="none" w:sz="0" w:space="0" w:color="auto"/>
      </w:divBdr>
      <w:divsChild>
        <w:div w:id="211381001">
          <w:marLeft w:val="0"/>
          <w:marRight w:val="0"/>
          <w:marTop w:val="0"/>
          <w:marBottom w:val="0"/>
          <w:divBdr>
            <w:top w:val="none" w:sz="0" w:space="0" w:color="auto"/>
            <w:left w:val="none" w:sz="0" w:space="0" w:color="auto"/>
            <w:bottom w:val="none" w:sz="0" w:space="0" w:color="auto"/>
            <w:right w:val="none" w:sz="0" w:space="0" w:color="auto"/>
          </w:divBdr>
        </w:div>
        <w:div w:id="1666083561">
          <w:marLeft w:val="0"/>
          <w:marRight w:val="0"/>
          <w:marTop w:val="0"/>
          <w:marBottom w:val="0"/>
          <w:divBdr>
            <w:top w:val="none" w:sz="0" w:space="0" w:color="auto"/>
            <w:left w:val="none" w:sz="0" w:space="0" w:color="auto"/>
            <w:bottom w:val="none" w:sz="0" w:space="0" w:color="auto"/>
            <w:right w:val="none" w:sz="0" w:space="0" w:color="auto"/>
          </w:divBdr>
          <w:divsChild>
            <w:div w:id="66062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652477">
      <w:bodyDiv w:val="1"/>
      <w:marLeft w:val="0"/>
      <w:marRight w:val="0"/>
      <w:marTop w:val="0"/>
      <w:marBottom w:val="0"/>
      <w:divBdr>
        <w:top w:val="none" w:sz="0" w:space="0" w:color="auto"/>
        <w:left w:val="none" w:sz="0" w:space="0" w:color="auto"/>
        <w:bottom w:val="none" w:sz="0" w:space="0" w:color="auto"/>
        <w:right w:val="none" w:sz="0" w:space="0" w:color="auto"/>
      </w:divBdr>
    </w:div>
    <w:div w:id="1446852650">
      <w:bodyDiv w:val="1"/>
      <w:marLeft w:val="0"/>
      <w:marRight w:val="0"/>
      <w:marTop w:val="0"/>
      <w:marBottom w:val="0"/>
      <w:divBdr>
        <w:top w:val="none" w:sz="0" w:space="0" w:color="auto"/>
        <w:left w:val="none" w:sz="0" w:space="0" w:color="auto"/>
        <w:bottom w:val="none" w:sz="0" w:space="0" w:color="auto"/>
        <w:right w:val="none" w:sz="0" w:space="0" w:color="auto"/>
      </w:divBdr>
    </w:div>
    <w:div w:id="1448112817">
      <w:bodyDiv w:val="1"/>
      <w:marLeft w:val="0"/>
      <w:marRight w:val="0"/>
      <w:marTop w:val="0"/>
      <w:marBottom w:val="0"/>
      <w:divBdr>
        <w:top w:val="none" w:sz="0" w:space="0" w:color="auto"/>
        <w:left w:val="none" w:sz="0" w:space="0" w:color="auto"/>
        <w:bottom w:val="none" w:sz="0" w:space="0" w:color="auto"/>
        <w:right w:val="none" w:sz="0" w:space="0" w:color="auto"/>
      </w:divBdr>
    </w:div>
    <w:div w:id="1450079032">
      <w:bodyDiv w:val="1"/>
      <w:marLeft w:val="0"/>
      <w:marRight w:val="0"/>
      <w:marTop w:val="0"/>
      <w:marBottom w:val="0"/>
      <w:divBdr>
        <w:top w:val="none" w:sz="0" w:space="0" w:color="auto"/>
        <w:left w:val="none" w:sz="0" w:space="0" w:color="auto"/>
        <w:bottom w:val="none" w:sz="0" w:space="0" w:color="auto"/>
        <w:right w:val="none" w:sz="0" w:space="0" w:color="auto"/>
      </w:divBdr>
    </w:div>
    <w:div w:id="1450393843">
      <w:bodyDiv w:val="1"/>
      <w:marLeft w:val="0"/>
      <w:marRight w:val="0"/>
      <w:marTop w:val="0"/>
      <w:marBottom w:val="0"/>
      <w:divBdr>
        <w:top w:val="none" w:sz="0" w:space="0" w:color="auto"/>
        <w:left w:val="none" w:sz="0" w:space="0" w:color="auto"/>
        <w:bottom w:val="none" w:sz="0" w:space="0" w:color="auto"/>
        <w:right w:val="none" w:sz="0" w:space="0" w:color="auto"/>
      </w:divBdr>
    </w:div>
    <w:div w:id="1452237228">
      <w:bodyDiv w:val="1"/>
      <w:marLeft w:val="0"/>
      <w:marRight w:val="0"/>
      <w:marTop w:val="0"/>
      <w:marBottom w:val="0"/>
      <w:divBdr>
        <w:top w:val="none" w:sz="0" w:space="0" w:color="auto"/>
        <w:left w:val="none" w:sz="0" w:space="0" w:color="auto"/>
        <w:bottom w:val="none" w:sz="0" w:space="0" w:color="auto"/>
        <w:right w:val="none" w:sz="0" w:space="0" w:color="auto"/>
      </w:divBdr>
    </w:div>
    <w:div w:id="1452238483">
      <w:bodyDiv w:val="1"/>
      <w:marLeft w:val="0"/>
      <w:marRight w:val="0"/>
      <w:marTop w:val="0"/>
      <w:marBottom w:val="0"/>
      <w:divBdr>
        <w:top w:val="none" w:sz="0" w:space="0" w:color="auto"/>
        <w:left w:val="none" w:sz="0" w:space="0" w:color="auto"/>
        <w:bottom w:val="none" w:sz="0" w:space="0" w:color="auto"/>
        <w:right w:val="none" w:sz="0" w:space="0" w:color="auto"/>
      </w:divBdr>
    </w:div>
    <w:div w:id="1452506110">
      <w:bodyDiv w:val="1"/>
      <w:marLeft w:val="0"/>
      <w:marRight w:val="0"/>
      <w:marTop w:val="0"/>
      <w:marBottom w:val="0"/>
      <w:divBdr>
        <w:top w:val="none" w:sz="0" w:space="0" w:color="auto"/>
        <w:left w:val="none" w:sz="0" w:space="0" w:color="auto"/>
        <w:bottom w:val="none" w:sz="0" w:space="0" w:color="auto"/>
        <w:right w:val="none" w:sz="0" w:space="0" w:color="auto"/>
      </w:divBdr>
    </w:div>
    <w:div w:id="1453130175">
      <w:bodyDiv w:val="1"/>
      <w:marLeft w:val="0"/>
      <w:marRight w:val="0"/>
      <w:marTop w:val="0"/>
      <w:marBottom w:val="0"/>
      <w:divBdr>
        <w:top w:val="none" w:sz="0" w:space="0" w:color="auto"/>
        <w:left w:val="none" w:sz="0" w:space="0" w:color="auto"/>
        <w:bottom w:val="none" w:sz="0" w:space="0" w:color="auto"/>
        <w:right w:val="none" w:sz="0" w:space="0" w:color="auto"/>
      </w:divBdr>
    </w:div>
    <w:div w:id="1453281427">
      <w:bodyDiv w:val="1"/>
      <w:marLeft w:val="0"/>
      <w:marRight w:val="0"/>
      <w:marTop w:val="0"/>
      <w:marBottom w:val="0"/>
      <w:divBdr>
        <w:top w:val="none" w:sz="0" w:space="0" w:color="auto"/>
        <w:left w:val="none" w:sz="0" w:space="0" w:color="auto"/>
        <w:bottom w:val="none" w:sz="0" w:space="0" w:color="auto"/>
        <w:right w:val="none" w:sz="0" w:space="0" w:color="auto"/>
      </w:divBdr>
    </w:div>
    <w:div w:id="1453475948">
      <w:bodyDiv w:val="1"/>
      <w:marLeft w:val="0"/>
      <w:marRight w:val="0"/>
      <w:marTop w:val="0"/>
      <w:marBottom w:val="0"/>
      <w:divBdr>
        <w:top w:val="none" w:sz="0" w:space="0" w:color="auto"/>
        <w:left w:val="none" w:sz="0" w:space="0" w:color="auto"/>
        <w:bottom w:val="none" w:sz="0" w:space="0" w:color="auto"/>
        <w:right w:val="none" w:sz="0" w:space="0" w:color="auto"/>
      </w:divBdr>
    </w:div>
    <w:div w:id="1453596307">
      <w:bodyDiv w:val="1"/>
      <w:marLeft w:val="0"/>
      <w:marRight w:val="0"/>
      <w:marTop w:val="0"/>
      <w:marBottom w:val="0"/>
      <w:divBdr>
        <w:top w:val="none" w:sz="0" w:space="0" w:color="auto"/>
        <w:left w:val="none" w:sz="0" w:space="0" w:color="auto"/>
        <w:bottom w:val="none" w:sz="0" w:space="0" w:color="auto"/>
        <w:right w:val="none" w:sz="0" w:space="0" w:color="auto"/>
      </w:divBdr>
    </w:div>
    <w:div w:id="1455171080">
      <w:bodyDiv w:val="1"/>
      <w:marLeft w:val="0"/>
      <w:marRight w:val="0"/>
      <w:marTop w:val="0"/>
      <w:marBottom w:val="0"/>
      <w:divBdr>
        <w:top w:val="none" w:sz="0" w:space="0" w:color="auto"/>
        <w:left w:val="none" w:sz="0" w:space="0" w:color="auto"/>
        <w:bottom w:val="none" w:sz="0" w:space="0" w:color="auto"/>
        <w:right w:val="none" w:sz="0" w:space="0" w:color="auto"/>
      </w:divBdr>
    </w:div>
    <w:div w:id="1455638180">
      <w:bodyDiv w:val="1"/>
      <w:marLeft w:val="0"/>
      <w:marRight w:val="0"/>
      <w:marTop w:val="0"/>
      <w:marBottom w:val="0"/>
      <w:divBdr>
        <w:top w:val="none" w:sz="0" w:space="0" w:color="auto"/>
        <w:left w:val="none" w:sz="0" w:space="0" w:color="auto"/>
        <w:bottom w:val="none" w:sz="0" w:space="0" w:color="auto"/>
        <w:right w:val="none" w:sz="0" w:space="0" w:color="auto"/>
      </w:divBdr>
    </w:div>
    <w:div w:id="1456215674">
      <w:bodyDiv w:val="1"/>
      <w:marLeft w:val="0"/>
      <w:marRight w:val="0"/>
      <w:marTop w:val="0"/>
      <w:marBottom w:val="0"/>
      <w:divBdr>
        <w:top w:val="none" w:sz="0" w:space="0" w:color="auto"/>
        <w:left w:val="none" w:sz="0" w:space="0" w:color="auto"/>
        <w:bottom w:val="none" w:sz="0" w:space="0" w:color="auto"/>
        <w:right w:val="none" w:sz="0" w:space="0" w:color="auto"/>
      </w:divBdr>
    </w:div>
    <w:div w:id="1457023964">
      <w:bodyDiv w:val="1"/>
      <w:marLeft w:val="0"/>
      <w:marRight w:val="0"/>
      <w:marTop w:val="0"/>
      <w:marBottom w:val="0"/>
      <w:divBdr>
        <w:top w:val="none" w:sz="0" w:space="0" w:color="auto"/>
        <w:left w:val="none" w:sz="0" w:space="0" w:color="auto"/>
        <w:bottom w:val="none" w:sz="0" w:space="0" w:color="auto"/>
        <w:right w:val="none" w:sz="0" w:space="0" w:color="auto"/>
      </w:divBdr>
    </w:div>
    <w:div w:id="1457092605">
      <w:bodyDiv w:val="1"/>
      <w:marLeft w:val="0"/>
      <w:marRight w:val="0"/>
      <w:marTop w:val="0"/>
      <w:marBottom w:val="0"/>
      <w:divBdr>
        <w:top w:val="none" w:sz="0" w:space="0" w:color="auto"/>
        <w:left w:val="none" w:sz="0" w:space="0" w:color="auto"/>
        <w:bottom w:val="none" w:sz="0" w:space="0" w:color="auto"/>
        <w:right w:val="none" w:sz="0" w:space="0" w:color="auto"/>
      </w:divBdr>
    </w:div>
    <w:div w:id="1457678267">
      <w:bodyDiv w:val="1"/>
      <w:marLeft w:val="0"/>
      <w:marRight w:val="0"/>
      <w:marTop w:val="0"/>
      <w:marBottom w:val="0"/>
      <w:divBdr>
        <w:top w:val="none" w:sz="0" w:space="0" w:color="auto"/>
        <w:left w:val="none" w:sz="0" w:space="0" w:color="auto"/>
        <w:bottom w:val="none" w:sz="0" w:space="0" w:color="auto"/>
        <w:right w:val="none" w:sz="0" w:space="0" w:color="auto"/>
      </w:divBdr>
    </w:div>
    <w:div w:id="1457942752">
      <w:bodyDiv w:val="1"/>
      <w:marLeft w:val="0"/>
      <w:marRight w:val="0"/>
      <w:marTop w:val="0"/>
      <w:marBottom w:val="0"/>
      <w:divBdr>
        <w:top w:val="none" w:sz="0" w:space="0" w:color="auto"/>
        <w:left w:val="none" w:sz="0" w:space="0" w:color="auto"/>
        <w:bottom w:val="none" w:sz="0" w:space="0" w:color="auto"/>
        <w:right w:val="none" w:sz="0" w:space="0" w:color="auto"/>
      </w:divBdr>
    </w:div>
    <w:div w:id="1458334426">
      <w:bodyDiv w:val="1"/>
      <w:marLeft w:val="0"/>
      <w:marRight w:val="0"/>
      <w:marTop w:val="0"/>
      <w:marBottom w:val="0"/>
      <w:divBdr>
        <w:top w:val="none" w:sz="0" w:space="0" w:color="auto"/>
        <w:left w:val="none" w:sz="0" w:space="0" w:color="auto"/>
        <w:bottom w:val="none" w:sz="0" w:space="0" w:color="auto"/>
        <w:right w:val="none" w:sz="0" w:space="0" w:color="auto"/>
      </w:divBdr>
    </w:div>
    <w:div w:id="1458598293">
      <w:bodyDiv w:val="1"/>
      <w:marLeft w:val="0"/>
      <w:marRight w:val="0"/>
      <w:marTop w:val="0"/>
      <w:marBottom w:val="0"/>
      <w:divBdr>
        <w:top w:val="none" w:sz="0" w:space="0" w:color="auto"/>
        <w:left w:val="none" w:sz="0" w:space="0" w:color="auto"/>
        <w:bottom w:val="none" w:sz="0" w:space="0" w:color="auto"/>
        <w:right w:val="none" w:sz="0" w:space="0" w:color="auto"/>
      </w:divBdr>
    </w:div>
    <w:div w:id="1460152480">
      <w:bodyDiv w:val="1"/>
      <w:marLeft w:val="0"/>
      <w:marRight w:val="0"/>
      <w:marTop w:val="0"/>
      <w:marBottom w:val="0"/>
      <w:divBdr>
        <w:top w:val="none" w:sz="0" w:space="0" w:color="auto"/>
        <w:left w:val="none" w:sz="0" w:space="0" w:color="auto"/>
        <w:bottom w:val="none" w:sz="0" w:space="0" w:color="auto"/>
        <w:right w:val="none" w:sz="0" w:space="0" w:color="auto"/>
      </w:divBdr>
    </w:div>
    <w:div w:id="1460951852">
      <w:bodyDiv w:val="1"/>
      <w:marLeft w:val="0"/>
      <w:marRight w:val="0"/>
      <w:marTop w:val="0"/>
      <w:marBottom w:val="0"/>
      <w:divBdr>
        <w:top w:val="none" w:sz="0" w:space="0" w:color="auto"/>
        <w:left w:val="none" w:sz="0" w:space="0" w:color="auto"/>
        <w:bottom w:val="none" w:sz="0" w:space="0" w:color="auto"/>
        <w:right w:val="none" w:sz="0" w:space="0" w:color="auto"/>
      </w:divBdr>
    </w:div>
    <w:div w:id="1461149176">
      <w:bodyDiv w:val="1"/>
      <w:marLeft w:val="0"/>
      <w:marRight w:val="0"/>
      <w:marTop w:val="0"/>
      <w:marBottom w:val="0"/>
      <w:divBdr>
        <w:top w:val="none" w:sz="0" w:space="0" w:color="auto"/>
        <w:left w:val="none" w:sz="0" w:space="0" w:color="auto"/>
        <w:bottom w:val="none" w:sz="0" w:space="0" w:color="auto"/>
        <w:right w:val="none" w:sz="0" w:space="0" w:color="auto"/>
      </w:divBdr>
    </w:div>
    <w:div w:id="1462574236">
      <w:bodyDiv w:val="1"/>
      <w:marLeft w:val="0"/>
      <w:marRight w:val="0"/>
      <w:marTop w:val="0"/>
      <w:marBottom w:val="0"/>
      <w:divBdr>
        <w:top w:val="none" w:sz="0" w:space="0" w:color="auto"/>
        <w:left w:val="none" w:sz="0" w:space="0" w:color="auto"/>
        <w:bottom w:val="none" w:sz="0" w:space="0" w:color="auto"/>
        <w:right w:val="none" w:sz="0" w:space="0" w:color="auto"/>
      </w:divBdr>
    </w:div>
    <w:div w:id="1462576427">
      <w:bodyDiv w:val="1"/>
      <w:marLeft w:val="0"/>
      <w:marRight w:val="0"/>
      <w:marTop w:val="0"/>
      <w:marBottom w:val="0"/>
      <w:divBdr>
        <w:top w:val="none" w:sz="0" w:space="0" w:color="auto"/>
        <w:left w:val="none" w:sz="0" w:space="0" w:color="auto"/>
        <w:bottom w:val="none" w:sz="0" w:space="0" w:color="auto"/>
        <w:right w:val="none" w:sz="0" w:space="0" w:color="auto"/>
      </w:divBdr>
    </w:div>
    <w:div w:id="1463183974">
      <w:bodyDiv w:val="1"/>
      <w:marLeft w:val="0"/>
      <w:marRight w:val="0"/>
      <w:marTop w:val="0"/>
      <w:marBottom w:val="0"/>
      <w:divBdr>
        <w:top w:val="none" w:sz="0" w:space="0" w:color="auto"/>
        <w:left w:val="none" w:sz="0" w:space="0" w:color="auto"/>
        <w:bottom w:val="none" w:sz="0" w:space="0" w:color="auto"/>
        <w:right w:val="none" w:sz="0" w:space="0" w:color="auto"/>
      </w:divBdr>
    </w:div>
    <w:div w:id="1463886785">
      <w:bodyDiv w:val="1"/>
      <w:marLeft w:val="0"/>
      <w:marRight w:val="0"/>
      <w:marTop w:val="0"/>
      <w:marBottom w:val="0"/>
      <w:divBdr>
        <w:top w:val="none" w:sz="0" w:space="0" w:color="auto"/>
        <w:left w:val="none" w:sz="0" w:space="0" w:color="auto"/>
        <w:bottom w:val="none" w:sz="0" w:space="0" w:color="auto"/>
        <w:right w:val="none" w:sz="0" w:space="0" w:color="auto"/>
      </w:divBdr>
    </w:div>
    <w:div w:id="1464082120">
      <w:bodyDiv w:val="1"/>
      <w:marLeft w:val="0"/>
      <w:marRight w:val="0"/>
      <w:marTop w:val="0"/>
      <w:marBottom w:val="0"/>
      <w:divBdr>
        <w:top w:val="none" w:sz="0" w:space="0" w:color="auto"/>
        <w:left w:val="none" w:sz="0" w:space="0" w:color="auto"/>
        <w:bottom w:val="none" w:sz="0" w:space="0" w:color="auto"/>
        <w:right w:val="none" w:sz="0" w:space="0" w:color="auto"/>
      </w:divBdr>
    </w:div>
    <w:div w:id="1464470054">
      <w:bodyDiv w:val="1"/>
      <w:marLeft w:val="0"/>
      <w:marRight w:val="0"/>
      <w:marTop w:val="0"/>
      <w:marBottom w:val="0"/>
      <w:divBdr>
        <w:top w:val="none" w:sz="0" w:space="0" w:color="auto"/>
        <w:left w:val="none" w:sz="0" w:space="0" w:color="auto"/>
        <w:bottom w:val="none" w:sz="0" w:space="0" w:color="auto"/>
        <w:right w:val="none" w:sz="0" w:space="0" w:color="auto"/>
      </w:divBdr>
    </w:div>
    <w:div w:id="1465928158">
      <w:bodyDiv w:val="1"/>
      <w:marLeft w:val="0"/>
      <w:marRight w:val="0"/>
      <w:marTop w:val="0"/>
      <w:marBottom w:val="0"/>
      <w:divBdr>
        <w:top w:val="none" w:sz="0" w:space="0" w:color="auto"/>
        <w:left w:val="none" w:sz="0" w:space="0" w:color="auto"/>
        <w:bottom w:val="none" w:sz="0" w:space="0" w:color="auto"/>
        <w:right w:val="none" w:sz="0" w:space="0" w:color="auto"/>
      </w:divBdr>
    </w:div>
    <w:div w:id="1466779139">
      <w:bodyDiv w:val="1"/>
      <w:marLeft w:val="0"/>
      <w:marRight w:val="0"/>
      <w:marTop w:val="0"/>
      <w:marBottom w:val="0"/>
      <w:divBdr>
        <w:top w:val="none" w:sz="0" w:space="0" w:color="auto"/>
        <w:left w:val="none" w:sz="0" w:space="0" w:color="auto"/>
        <w:bottom w:val="none" w:sz="0" w:space="0" w:color="auto"/>
        <w:right w:val="none" w:sz="0" w:space="0" w:color="auto"/>
      </w:divBdr>
    </w:div>
    <w:div w:id="1467624976">
      <w:bodyDiv w:val="1"/>
      <w:marLeft w:val="0"/>
      <w:marRight w:val="0"/>
      <w:marTop w:val="0"/>
      <w:marBottom w:val="0"/>
      <w:divBdr>
        <w:top w:val="none" w:sz="0" w:space="0" w:color="auto"/>
        <w:left w:val="none" w:sz="0" w:space="0" w:color="auto"/>
        <w:bottom w:val="none" w:sz="0" w:space="0" w:color="auto"/>
        <w:right w:val="none" w:sz="0" w:space="0" w:color="auto"/>
      </w:divBdr>
    </w:div>
    <w:div w:id="1467697471">
      <w:bodyDiv w:val="1"/>
      <w:marLeft w:val="0"/>
      <w:marRight w:val="0"/>
      <w:marTop w:val="0"/>
      <w:marBottom w:val="0"/>
      <w:divBdr>
        <w:top w:val="none" w:sz="0" w:space="0" w:color="auto"/>
        <w:left w:val="none" w:sz="0" w:space="0" w:color="auto"/>
        <w:bottom w:val="none" w:sz="0" w:space="0" w:color="auto"/>
        <w:right w:val="none" w:sz="0" w:space="0" w:color="auto"/>
      </w:divBdr>
    </w:div>
    <w:div w:id="1468161109">
      <w:bodyDiv w:val="1"/>
      <w:marLeft w:val="0"/>
      <w:marRight w:val="0"/>
      <w:marTop w:val="0"/>
      <w:marBottom w:val="0"/>
      <w:divBdr>
        <w:top w:val="none" w:sz="0" w:space="0" w:color="auto"/>
        <w:left w:val="none" w:sz="0" w:space="0" w:color="auto"/>
        <w:bottom w:val="none" w:sz="0" w:space="0" w:color="auto"/>
        <w:right w:val="none" w:sz="0" w:space="0" w:color="auto"/>
      </w:divBdr>
    </w:div>
    <w:div w:id="1468163179">
      <w:bodyDiv w:val="1"/>
      <w:marLeft w:val="0"/>
      <w:marRight w:val="0"/>
      <w:marTop w:val="0"/>
      <w:marBottom w:val="0"/>
      <w:divBdr>
        <w:top w:val="none" w:sz="0" w:space="0" w:color="auto"/>
        <w:left w:val="none" w:sz="0" w:space="0" w:color="auto"/>
        <w:bottom w:val="none" w:sz="0" w:space="0" w:color="auto"/>
        <w:right w:val="none" w:sz="0" w:space="0" w:color="auto"/>
      </w:divBdr>
    </w:div>
    <w:div w:id="1468351683">
      <w:bodyDiv w:val="1"/>
      <w:marLeft w:val="0"/>
      <w:marRight w:val="0"/>
      <w:marTop w:val="0"/>
      <w:marBottom w:val="0"/>
      <w:divBdr>
        <w:top w:val="none" w:sz="0" w:space="0" w:color="auto"/>
        <w:left w:val="none" w:sz="0" w:space="0" w:color="auto"/>
        <w:bottom w:val="none" w:sz="0" w:space="0" w:color="auto"/>
        <w:right w:val="none" w:sz="0" w:space="0" w:color="auto"/>
      </w:divBdr>
    </w:div>
    <w:div w:id="1468352679">
      <w:bodyDiv w:val="1"/>
      <w:marLeft w:val="0"/>
      <w:marRight w:val="0"/>
      <w:marTop w:val="0"/>
      <w:marBottom w:val="0"/>
      <w:divBdr>
        <w:top w:val="none" w:sz="0" w:space="0" w:color="auto"/>
        <w:left w:val="none" w:sz="0" w:space="0" w:color="auto"/>
        <w:bottom w:val="none" w:sz="0" w:space="0" w:color="auto"/>
        <w:right w:val="none" w:sz="0" w:space="0" w:color="auto"/>
      </w:divBdr>
    </w:div>
    <w:div w:id="1468745526">
      <w:bodyDiv w:val="1"/>
      <w:marLeft w:val="0"/>
      <w:marRight w:val="0"/>
      <w:marTop w:val="0"/>
      <w:marBottom w:val="0"/>
      <w:divBdr>
        <w:top w:val="none" w:sz="0" w:space="0" w:color="auto"/>
        <w:left w:val="none" w:sz="0" w:space="0" w:color="auto"/>
        <w:bottom w:val="none" w:sz="0" w:space="0" w:color="auto"/>
        <w:right w:val="none" w:sz="0" w:space="0" w:color="auto"/>
      </w:divBdr>
    </w:div>
    <w:div w:id="1468815284">
      <w:bodyDiv w:val="1"/>
      <w:marLeft w:val="0"/>
      <w:marRight w:val="0"/>
      <w:marTop w:val="0"/>
      <w:marBottom w:val="0"/>
      <w:divBdr>
        <w:top w:val="none" w:sz="0" w:space="0" w:color="auto"/>
        <w:left w:val="none" w:sz="0" w:space="0" w:color="auto"/>
        <w:bottom w:val="none" w:sz="0" w:space="0" w:color="auto"/>
        <w:right w:val="none" w:sz="0" w:space="0" w:color="auto"/>
      </w:divBdr>
    </w:div>
    <w:div w:id="1468932944">
      <w:bodyDiv w:val="1"/>
      <w:marLeft w:val="0"/>
      <w:marRight w:val="0"/>
      <w:marTop w:val="0"/>
      <w:marBottom w:val="0"/>
      <w:divBdr>
        <w:top w:val="none" w:sz="0" w:space="0" w:color="auto"/>
        <w:left w:val="none" w:sz="0" w:space="0" w:color="auto"/>
        <w:bottom w:val="none" w:sz="0" w:space="0" w:color="auto"/>
        <w:right w:val="none" w:sz="0" w:space="0" w:color="auto"/>
      </w:divBdr>
    </w:div>
    <w:div w:id="1469317995">
      <w:bodyDiv w:val="1"/>
      <w:marLeft w:val="0"/>
      <w:marRight w:val="0"/>
      <w:marTop w:val="0"/>
      <w:marBottom w:val="0"/>
      <w:divBdr>
        <w:top w:val="none" w:sz="0" w:space="0" w:color="auto"/>
        <w:left w:val="none" w:sz="0" w:space="0" w:color="auto"/>
        <w:bottom w:val="none" w:sz="0" w:space="0" w:color="auto"/>
        <w:right w:val="none" w:sz="0" w:space="0" w:color="auto"/>
      </w:divBdr>
    </w:div>
    <w:div w:id="1469934219">
      <w:bodyDiv w:val="1"/>
      <w:marLeft w:val="0"/>
      <w:marRight w:val="0"/>
      <w:marTop w:val="0"/>
      <w:marBottom w:val="0"/>
      <w:divBdr>
        <w:top w:val="none" w:sz="0" w:space="0" w:color="auto"/>
        <w:left w:val="none" w:sz="0" w:space="0" w:color="auto"/>
        <w:bottom w:val="none" w:sz="0" w:space="0" w:color="auto"/>
        <w:right w:val="none" w:sz="0" w:space="0" w:color="auto"/>
      </w:divBdr>
    </w:div>
    <w:div w:id="1470130865">
      <w:bodyDiv w:val="1"/>
      <w:marLeft w:val="0"/>
      <w:marRight w:val="0"/>
      <w:marTop w:val="0"/>
      <w:marBottom w:val="0"/>
      <w:divBdr>
        <w:top w:val="none" w:sz="0" w:space="0" w:color="auto"/>
        <w:left w:val="none" w:sz="0" w:space="0" w:color="auto"/>
        <w:bottom w:val="none" w:sz="0" w:space="0" w:color="auto"/>
        <w:right w:val="none" w:sz="0" w:space="0" w:color="auto"/>
      </w:divBdr>
    </w:div>
    <w:div w:id="1470174397">
      <w:bodyDiv w:val="1"/>
      <w:marLeft w:val="0"/>
      <w:marRight w:val="0"/>
      <w:marTop w:val="0"/>
      <w:marBottom w:val="0"/>
      <w:divBdr>
        <w:top w:val="none" w:sz="0" w:space="0" w:color="auto"/>
        <w:left w:val="none" w:sz="0" w:space="0" w:color="auto"/>
        <w:bottom w:val="none" w:sz="0" w:space="0" w:color="auto"/>
        <w:right w:val="none" w:sz="0" w:space="0" w:color="auto"/>
      </w:divBdr>
    </w:div>
    <w:div w:id="1470441726">
      <w:bodyDiv w:val="1"/>
      <w:marLeft w:val="0"/>
      <w:marRight w:val="0"/>
      <w:marTop w:val="0"/>
      <w:marBottom w:val="0"/>
      <w:divBdr>
        <w:top w:val="none" w:sz="0" w:space="0" w:color="auto"/>
        <w:left w:val="none" w:sz="0" w:space="0" w:color="auto"/>
        <w:bottom w:val="none" w:sz="0" w:space="0" w:color="auto"/>
        <w:right w:val="none" w:sz="0" w:space="0" w:color="auto"/>
      </w:divBdr>
    </w:div>
    <w:div w:id="1470781410">
      <w:bodyDiv w:val="1"/>
      <w:marLeft w:val="0"/>
      <w:marRight w:val="0"/>
      <w:marTop w:val="0"/>
      <w:marBottom w:val="0"/>
      <w:divBdr>
        <w:top w:val="none" w:sz="0" w:space="0" w:color="auto"/>
        <w:left w:val="none" w:sz="0" w:space="0" w:color="auto"/>
        <w:bottom w:val="none" w:sz="0" w:space="0" w:color="auto"/>
        <w:right w:val="none" w:sz="0" w:space="0" w:color="auto"/>
      </w:divBdr>
    </w:div>
    <w:div w:id="1470898840">
      <w:bodyDiv w:val="1"/>
      <w:marLeft w:val="0"/>
      <w:marRight w:val="0"/>
      <w:marTop w:val="0"/>
      <w:marBottom w:val="0"/>
      <w:divBdr>
        <w:top w:val="none" w:sz="0" w:space="0" w:color="auto"/>
        <w:left w:val="none" w:sz="0" w:space="0" w:color="auto"/>
        <w:bottom w:val="none" w:sz="0" w:space="0" w:color="auto"/>
        <w:right w:val="none" w:sz="0" w:space="0" w:color="auto"/>
      </w:divBdr>
    </w:div>
    <w:div w:id="1470900666">
      <w:bodyDiv w:val="1"/>
      <w:marLeft w:val="0"/>
      <w:marRight w:val="0"/>
      <w:marTop w:val="0"/>
      <w:marBottom w:val="0"/>
      <w:divBdr>
        <w:top w:val="none" w:sz="0" w:space="0" w:color="auto"/>
        <w:left w:val="none" w:sz="0" w:space="0" w:color="auto"/>
        <w:bottom w:val="none" w:sz="0" w:space="0" w:color="auto"/>
        <w:right w:val="none" w:sz="0" w:space="0" w:color="auto"/>
      </w:divBdr>
    </w:div>
    <w:div w:id="1471245080">
      <w:bodyDiv w:val="1"/>
      <w:marLeft w:val="0"/>
      <w:marRight w:val="0"/>
      <w:marTop w:val="0"/>
      <w:marBottom w:val="0"/>
      <w:divBdr>
        <w:top w:val="none" w:sz="0" w:space="0" w:color="auto"/>
        <w:left w:val="none" w:sz="0" w:space="0" w:color="auto"/>
        <w:bottom w:val="none" w:sz="0" w:space="0" w:color="auto"/>
        <w:right w:val="none" w:sz="0" w:space="0" w:color="auto"/>
      </w:divBdr>
    </w:div>
    <w:div w:id="1471899532">
      <w:bodyDiv w:val="1"/>
      <w:marLeft w:val="0"/>
      <w:marRight w:val="0"/>
      <w:marTop w:val="0"/>
      <w:marBottom w:val="0"/>
      <w:divBdr>
        <w:top w:val="none" w:sz="0" w:space="0" w:color="auto"/>
        <w:left w:val="none" w:sz="0" w:space="0" w:color="auto"/>
        <w:bottom w:val="none" w:sz="0" w:space="0" w:color="auto"/>
        <w:right w:val="none" w:sz="0" w:space="0" w:color="auto"/>
      </w:divBdr>
    </w:div>
    <w:div w:id="1472552538">
      <w:bodyDiv w:val="1"/>
      <w:marLeft w:val="0"/>
      <w:marRight w:val="0"/>
      <w:marTop w:val="0"/>
      <w:marBottom w:val="0"/>
      <w:divBdr>
        <w:top w:val="none" w:sz="0" w:space="0" w:color="auto"/>
        <w:left w:val="none" w:sz="0" w:space="0" w:color="auto"/>
        <w:bottom w:val="none" w:sz="0" w:space="0" w:color="auto"/>
        <w:right w:val="none" w:sz="0" w:space="0" w:color="auto"/>
      </w:divBdr>
    </w:div>
    <w:div w:id="1472626389">
      <w:bodyDiv w:val="1"/>
      <w:marLeft w:val="0"/>
      <w:marRight w:val="0"/>
      <w:marTop w:val="0"/>
      <w:marBottom w:val="0"/>
      <w:divBdr>
        <w:top w:val="none" w:sz="0" w:space="0" w:color="auto"/>
        <w:left w:val="none" w:sz="0" w:space="0" w:color="auto"/>
        <w:bottom w:val="none" w:sz="0" w:space="0" w:color="auto"/>
        <w:right w:val="none" w:sz="0" w:space="0" w:color="auto"/>
      </w:divBdr>
    </w:div>
    <w:div w:id="1473208892">
      <w:bodyDiv w:val="1"/>
      <w:marLeft w:val="0"/>
      <w:marRight w:val="0"/>
      <w:marTop w:val="0"/>
      <w:marBottom w:val="0"/>
      <w:divBdr>
        <w:top w:val="none" w:sz="0" w:space="0" w:color="auto"/>
        <w:left w:val="none" w:sz="0" w:space="0" w:color="auto"/>
        <w:bottom w:val="none" w:sz="0" w:space="0" w:color="auto"/>
        <w:right w:val="none" w:sz="0" w:space="0" w:color="auto"/>
      </w:divBdr>
    </w:div>
    <w:div w:id="1473984053">
      <w:bodyDiv w:val="1"/>
      <w:marLeft w:val="0"/>
      <w:marRight w:val="0"/>
      <w:marTop w:val="0"/>
      <w:marBottom w:val="0"/>
      <w:divBdr>
        <w:top w:val="none" w:sz="0" w:space="0" w:color="auto"/>
        <w:left w:val="none" w:sz="0" w:space="0" w:color="auto"/>
        <w:bottom w:val="none" w:sz="0" w:space="0" w:color="auto"/>
        <w:right w:val="none" w:sz="0" w:space="0" w:color="auto"/>
      </w:divBdr>
    </w:div>
    <w:div w:id="1474131436">
      <w:bodyDiv w:val="1"/>
      <w:marLeft w:val="0"/>
      <w:marRight w:val="0"/>
      <w:marTop w:val="0"/>
      <w:marBottom w:val="0"/>
      <w:divBdr>
        <w:top w:val="none" w:sz="0" w:space="0" w:color="auto"/>
        <w:left w:val="none" w:sz="0" w:space="0" w:color="auto"/>
        <w:bottom w:val="none" w:sz="0" w:space="0" w:color="auto"/>
        <w:right w:val="none" w:sz="0" w:space="0" w:color="auto"/>
      </w:divBdr>
    </w:div>
    <w:div w:id="1474175320">
      <w:bodyDiv w:val="1"/>
      <w:marLeft w:val="0"/>
      <w:marRight w:val="0"/>
      <w:marTop w:val="0"/>
      <w:marBottom w:val="0"/>
      <w:divBdr>
        <w:top w:val="none" w:sz="0" w:space="0" w:color="auto"/>
        <w:left w:val="none" w:sz="0" w:space="0" w:color="auto"/>
        <w:bottom w:val="none" w:sz="0" w:space="0" w:color="auto"/>
        <w:right w:val="none" w:sz="0" w:space="0" w:color="auto"/>
      </w:divBdr>
    </w:div>
    <w:div w:id="1474254902">
      <w:bodyDiv w:val="1"/>
      <w:marLeft w:val="0"/>
      <w:marRight w:val="0"/>
      <w:marTop w:val="0"/>
      <w:marBottom w:val="0"/>
      <w:divBdr>
        <w:top w:val="none" w:sz="0" w:space="0" w:color="auto"/>
        <w:left w:val="none" w:sz="0" w:space="0" w:color="auto"/>
        <w:bottom w:val="none" w:sz="0" w:space="0" w:color="auto"/>
        <w:right w:val="none" w:sz="0" w:space="0" w:color="auto"/>
      </w:divBdr>
    </w:div>
    <w:div w:id="1474565029">
      <w:bodyDiv w:val="1"/>
      <w:marLeft w:val="0"/>
      <w:marRight w:val="0"/>
      <w:marTop w:val="0"/>
      <w:marBottom w:val="0"/>
      <w:divBdr>
        <w:top w:val="none" w:sz="0" w:space="0" w:color="auto"/>
        <w:left w:val="none" w:sz="0" w:space="0" w:color="auto"/>
        <w:bottom w:val="none" w:sz="0" w:space="0" w:color="auto"/>
        <w:right w:val="none" w:sz="0" w:space="0" w:color="auto"/>
      </w:divBdr>
    </w:div>
    <w:div w:id="1475172595">
      <w:bodyDiv w:val="1"/>
      <w:marLeft w:val="0"/>
      <w:marRight w:val="0"/>
      <w:marTop w:val="0"/>
      <w:marBottom w:val="0"/>
      <w:divBdr>
        <w:top w:val="none" w:sz="0" w:space="0" w:color="auto"/>
        <w:left w:val="none" w:sz="0" w:space="0" w:color="auto"/>
        <w:bottom w:val="none" w:sz="0" w:space="0" w:color="auto"/>
        <w:right w:val="none" w:sz="0" w:space="0" w:color="auto"/>
      </w:divBdr>
    </w:div>
    <w:div w:id="1475760256">
      <w:bodyDiv w:val="1"/>
      <w:marLeft w:val="0"/>
      <w:marRight w:val="0"/>
      <w:marTop w:val="0"/>
      <w:marBottom w:val="0"/>
      <w:divBdr>
        <w:top w:val="none" w:sz="0" w:space="0" w:color="auto"/>
        <w:left w:val="none" w:sz="0" w:space="0" w:color="auto"/>
        <w:bottom w:val="none" w:sz="0" w:space="0" w:color="auto"/>
        <w:right w:val="none" w:sz="0" w:space="0" w:color="auto"/>
      </w:divBdr>
    </w:div>
    <w:div w:id="1476029277">
      <w:bodyDiv w:val="1"/>
      <w:marLeft w:val="0"/>
      <w:marRight w:val="0"/>
      <w:marTop w:val="0"/>
      <w:marBottom w:val="0"/>
      <w:divBdr>
        <w:top w:val="none" w:sz="0" w:space="0" w:color="auto"/>
        <w:left w:val="none" w:sz="0" w:space="0" w:color="auto"/>
        <w:bottom w:val="none" w:sz="0" w:space="0" w:color="auto"/>
        <w:right w:val="none" w:sz="0" w:space="0" w:color="auto"/>
      </w:divBdr>
    </w:div>
    <w:div w:id="1476339740">
      <w:bodyDiv w:val="1"/>
      <w:marLeft w:val="0"/>
      <w:marRight w:val="0"/>
      <w:marTop w:val="0"/>
      <w:marBottom w:val="0"/>
      <w:divBdr>
        <w:top w:val="none" w:sz="0" w:space="0" w:color="auto"/>
        <w:left w:val="none" w:sz="0" w:space="0" w:color="auto"/>
        <w:bottom w:val="none" w:sz="0" w:space="0" w:color="auto"/>
        <w:right w:val="none" w:sz="0" w:space="0" w:color="auto"/>
      </w:divBdr>
    </w:div>
    <w:div w:id="1476489986">
      <w:bodyDiv w:val="1"/>
      <w:marLeft w:val="0"/>
      <w:marRight w:val="0"/>
      <w:marTop w:val="0"/>
      <w:marBottom w:val="0"/>
      <w:divBdr>
        <w:top w:val="none" w:sz="0" w:space="0" w:color="auto"/>
        <w:left w:val="none" w:sz="0" w:space="0" w:color="auto"/>
        <w:bottom w:val="none" w:sz="0" w:space="0" w:color="auto"/>
        <w:right w:val="none" w:sz="0" w:space="0" w:color="auto"/>
      </w:divBdr>
    </w:div>
    <w:div w:id="1476600875">
      <w:bodyDiv w:val="1"/>
      <w:marLeft w:val="0"/>
      <w:marRight w:val="0"/>
      <w:marTop w:val="0"/>
      <w:marBottom w:val="0"/>
      <w:divBdr>
        <w:top w:val="none" w:sz="0" w:space="0" w:color="auto"/>
        <w:left w:val="none" w:sz="0" w:space="0" w:color="auto"/>
        <w:bottom w:val="none" w:sz="0" w:space="0" w:color="auto"/>
        <w:right w:val="none" w:sz="0" w:space="0" w:color="auto"/>
      </w:divBdr>
    </w:div>
    <w:div w:id="1477525330">
      <w:bodyDiv w:val="1"/>
      <w:marLeft w:val="0"/>
      <w:marRight w:val="0"/>
      <w:marTop w:val="0"/>
      <w:marBottom w:val="0"/>
      <w:divBdr>
        <w:top w:val="none" w:sz="0" w:space="0" w:color="auto"/>
        <w:left w:val="none" w:sz="0" w:space="0" w:color="auto"/>
        <w:bottom w:val="none" w:sz="0" w:space="0" w:color="auto"/>
        <w:right w:val="none" w:sz="0" w:space="0" w:color="auto"/>
      </w:divBdr>
    </w:div>
    <w:div w:id="1478451062">
      <w:bodyDiv w:val="1"/>
      <w:marLeft w:val="0"/>
      <w:marRight w:val="0"/>
      <w:marTop w:val="0"/>
      <w:marBottom w:val="0"/>
      <w:divBdr>
        <w:top w:val="none" w:sz="0" w:space="0" w:color="auto"/>
        <w:left w:val="none" w:sz="0" w:space="0" w:color="auto"/>
        <w:bottom w:val="none" w:sz="0" w:space="0" w:color="auto"/>
        <w:right w:val="none" w:sz="0" w:space="0" w:color="auto"/>
      </w:divBdr>
    </w:div>
    <w:div w:id="1479107818">
      <w:bodyDiv w:val="1"/>
      <w:marLeft w:val="0"/>
      <w:marRight w:val="0"/>
      <w:marTop w:val="0"/>
      <w:marBottom w:val="0"/>
      <w:divBdr>
        <w:top w:val="none" w:sz="0" w:space="0" w:color="auto"/>
        <w:left w:val="none" w:sz="0" w:space="0" w:color="auto"/>
        <w:bottom w:val="none" w:sz="0" w:space="0" w:color="auto"/>
        <w:right w:val="none" w:sz="0" w:space="0" w:color="auto"/>
      </w:divBdr>
    </w:div>
    <w:div w:id="1479957779">
      <w:bodyDiv w:val="1"/>
      <w:marLeft w:val="0"/>
      <w:marRight w:val="0"/>
      <w:marTop w:val="0"/>
      <w:marBottom w:val="0"/>
      <w:divBdr>
        <w:top w:val="none" w:sz="0" w:space="0" w:color="auto"/>
        <w:left w:val="none" w:sz="0" w:space="0" w:color="auto"/>
        <w:bottom w:val="none" w:sz="0" w:space="0" w:color="auto"/>
        <w:right w:val="none" w:sz="0" w:space="0" w:color="auto"/>
      </w:divBdr>
    </w:div>
    <w:div w:id="1480656183">
      <w:bodyDiv w:val="1"/>
      <w:marLeft w:val="0"/>
      <w:marRight w:val="0"/>
      <w:marTop w:val="0"/>
      <w:marBottom w:val="0"/>
      <w:divBdr>
        <w:top w:val="none" w:sz="0" w:space="0" w:color="auto"/>
        <w:left w:val="none" w:sz="0" w:space="0" w:color="auto"/>
        <w:bottom w:val="none" w:sz="0" w:space="0" w:color="auto"/>
        <w:right w:val="none" w:sz="0" w:space="0" w:color="auto"/>
      </w:divBdr>
    </w:div>
    <w:div w:id="1481460182">
      <w:bodyDiv w:val="1"/>
      <w:marLeft w:val="0"/>
      <w:marRight w:val="0"/>
      <w:marTop w:val="0"/>
      <w:marBottom w:val="0"/>
      <w:divBdr>
        <w:top w:val="none" w:sz="0" w:space="0" w:color="auto"/>
        <w:left w:val="none" w:sz="0" w:space="0" w:color="auto"/>
        <w:bottom w:val="none" w:sz="0" w:space="0" w:color="auto"/>
        <w:right w:val="none" w:sz="0" w:space="0" w:color="auto"/>
      </w:divBdr>
    </w:div>
    <w:div w:id="1481534552">
      <w:bodyDiv w:val="1"/>
      <w:marLeft w:val="0"/>
      <w:marRight w:val="0"/>
      <w:marTop w:val="0"/>
      <w:marBottom w:val="0"/>
      <w:divBdr>
        <w:top w:val="none" w:sz="0" w:space="0" w:color="auto"/>
        <w:left w:val="none" w:sz="0" w:space="0" w:color="auto"/>
        <w:bottom w:val="none" w:sz="0" w:space="0" w:color="auto"/>
        <w:right w:val="none" w:sz="0" w:space="0" w:color="auto"/>
      </w:divBdr>
    </w:div>
    <w:div w:id="1482388704">
      <w:bodyDiv w:val="1"/>
      <w:marLeft w:val="0"/>
      <w:marRight w:val="0"/>
      <w:marTop w:val="0"/>
      <w:marBottom w:val="0"/>
      <w:divBdr>
        <w:top w:val="none" w:sz="0" w:space="0" w:color="auto"/>
        <w:left w:val="none" w:sz="0" w:space="0" w:color="auto"/>
        <w:bottom w:val="none" w:sz="0" w:space="0" w:color="auto"/>
        <w:right w:val="none" w:sz="0" w:space="0" w:color="auto"/>
      </w:divBdr>
    </w:div>
    <w:div w:id="1482428026">
      <w:bodyDiv w:val="1"/>
      <w:marLeft w:val="0"/>
      <w:marRight w:val="0"/>
      <w:marTop w:val="0"/>
      <w:marBottom w:val="0"/>
      <w:divBdr>
        <w:top w:val="none" w:sz="0" w:space="0" w:color="auto"/>
        <w:left w:val="none" w:sz="0" w:space="0" w:color="auto"/>
        <w:bottom w:val="none" w:sz="0" w:space="0" w:color="auto"/>
        <w:right w:val="none" w:sz="0" w:space="0" w:color="auto"/>
      </w:divBdr>
    </w:div>
    <w:div w:id="1482456190">
      <w:bodyDiv w:val="1"/>
      <w:marLeft w:val="0"/>
      <w:marRight w:val="0"/>
      <w:marTop w:val="0"/>
      <w:marBottom w:val="0"/>
      <w:divBdr>
        <w:top w:val="none" w:sz="0" w:space="0" w:color="auto"/>
        <w:left w:val="none" w:sz="0" w:space="0" w:color="auto"/>
        <w:bottom w:val="none" w:sz="0" w:space="0" w:color="auto"/>
        <w:right w:val="none" w:sz="0" w:space="0" w:color="auto"/>
      </w:divBdr>
    </w:div>
    <w:div w:id="1484002397">
      <w:bodyDiv w:val="1"/>
      <w:marLeft w:val="0"/>
      <w:marRight w:val="0"/>
      <w:marTop w:val="0"/>
      <w:marBottom w:val="0"/>
      <w:divBdr>
        <w:top w:val="none" w:sz="0" w:space="0" w:color="auto"/>
        <w:left w:val="none" w:sz="0" w:space="0" w:color="auto"/>
        <w:bottom w:val="none" w:sz="0" w:space="0" w:color="auto"/>
        <w:right w:val="none" w:sz="0" w:space="0" w:color="auto"/>
      </w:divBdr>
    </w:div>
    <w:div w:id="1484816028">
      <w:bodyDiv w:val="1"/>
      <w:marLeft w:val="0"/>
      <w:marRight w:val="0"/>
      <w:marTop w:val="0"/>
      <w:marBottom w:val="0"/>
      <w:divBdr>
        <w:top w:val="none" w:sz="0" w:space="0" w:color="auto"/>
        <w:left w:val="none" w:sz="0" w:space="0" w:color="auto"/>
        <w:bottom w:val="none" w:sz="0" w:space="0" w:color="auto"/>
        <w:right w:val="none" w:sz="0" w:space="0" w:color="auto"/>
      </w:divBdr>
    </w:div>
    <w:div w:id="1485243046">
      <w:bodyDiv w:val="1"/>
      <w:marLeft w:val="0"/>
      <w:marRight w:val="0"/>
      <w:marTop w:val="0"/>
      <w:marBottom w:val="0"/>
      <w:divBdr>
        <w:top w:val="none" w:sz="0" w:space="0" w:color="auto"/>
        <w:left w:val="none" w:sz="0" w:space="0" w:color="auto"/>
        <w:bottom w:val="none" w:sz="0" w:space="0" w:color="auto"/>
        <w:right w:val="none" w:sz="0" w:space="0" w:color="auto"/>
      </w:divBdr>
    </w:div>
    <w:div w:id="1485581206">
      <w:bodyDiv w:val="1"/>
      <w:marLeft w:val="0"/>
      <w:marRight w:val="0"/>
      <w:marTop w:val="0"/>
      <w:marBottom w:val="0"/>
      <w:divBdr>
        <w:top w:val="none" w:sz="0" w:space="0" w:color="auto"/>
        <w:left w:val="none" w:sz="0" w:space="0" w:color="auto"/>
        <w:bottom w:val="none" w:sz="0" w:space="0" w:color="auto"/>
        <w:right w:val="none" w:sz="0" w:space="0" w:color="auto"/>
      </w:divBdr>
    </w:div>
    <w:div w:id="1485659592">
      <w:bodyDiv w:val="1"/>
      <w:marLeft w:val="0"/>
      <w:marRight w:val="0"/>
      <w:marTop w:val="0"/>
      <w:marBottom w:val="0"/>
      <w:divBdr>
        <w:top w:val="none" w:sz="0" w:space="0" w:color="auto"/>
        <w:left w:val="none" w:sz="0" w:space="0" w:color="auto"/>
        <w:bottom w:val="none" w:sz="0" w:space="0" w:color="auto"/>
        <w:right w:val="none" w:sz="0" w:space="0" w:color="auto"/>
      </w:divBdr>
    </w:div>
    <w:div w:id="1486123826">
      <w:bodyDiv w:val="1"/>
      <w:marLeft w:val="0"/>
      <w:marRight w:val="0"/>
      <w:marTop w:val="0"/>
      <w:marBottom w:val="0"/>
      <w:divBdr>
        <w:top w:val="none" w:sz="0" w:space="0" w:color="auto"/>
        <w:left w:val="none" w:sz="0" w:space="0" w:color="auto"/>
        <w:bottom w:val="none" w:sz="0" w:space="0" w:color="auto"/>
        <w:right w:val="none" w:sz="0" w:space="0" w:color="auto"/>
      </w:divBdr>
    </w:div>
    <w:div w:id="1486164194">
      <w:bodyDiv w:val="1"/>
      <w:marLeft w:val="0"/>
      <w:marRight w:val="0"/>
      <w:marTop w:val="0"/>
      <w:marBottom w:val="0"/>
      <w:divBdr>
        <w:top w:val="none" w:sz="0" w:space="0" w:color="auto"/>
        <w:left w:val="none" w:sz="0" w:space="0" w:color="auto"/>
        <w:bottom w:val="none" w:sz="0" w:space="0" w:color="auto"/>
        <w:right w:val="none" w:sz="0" w:space="0" w:color="auto"/>
      </w:divBdr>
    </w:div>
    <w:div w:id="1486822795">
      <w:bodyDiv w:val="1"/>
      <w:marLeft w:val="0"/>
      <w:marRight w:val="0"/>
      <w:marTop w:val="0"/>
      <w:marBottom w:val="0"/>
      <w:divBdr>
        <w:top w:val="none" w:sz="0" w:space="0" w:color="auto"/>
        <w:left w:val="none" w:sz="0" w:space="0" w:color="auto"/>
        <w:bottom w:val="none" w:sz="0" w:space="0" w:color="auto"/>
        <w:right w:val="none" w:sz="0" w:space="0" w:color="auto"/>
      </w:divBdr>
    </w:div>
    <w:div w:id="1488012238">
      <w:bodyDiv w:val="1"/>
      <w:marLeft w:val="0"/>
      <w:marRight w:val="0"/>
      <w:marTop w:val="0"/>
      <w:marBottom w:val="0"/>
      <w:divBdr>
        <w:top w:val="none" w:sz="0" w:space="0" w:color="auto"/>
        <w:left w:val="none" w:sz="0" w:space="0" w:color="auto"/>
        <w:bottom w:val="none" w:sz="0" w:space="0" w:color="auto"/>
        <w:right w:val="none" w:sz="0" w:space="0" w:color="auto"/>
      </w:divBdr>
    </w:div>
    <w:div w:id="1488015613">
      <w:bodyDiv w:val="1"/>
      <w:marLeft w:val="0"/>
      <w:marRight w:val="0"/>
      <w:marTop w:val="0"/>
      <w:marBottom w:val="0"/>
      <w:divBdr>
        <w:top w:val="none" w:sz="0" w:space="0" w:color="auto"/>
        <w:left w:val="none" w:sz="0" w:space="0" w:color="auto"/>
        <w:bottom w:val="none" w:sz="0" w:space="0" w:color="auto"/>
        <w:right w:val="none" w:sz="0" w:space="0" w:color="auto"/>
      </w:divBdr>
    </w:div>
    <w:div w:id="1488400243">
      <w:bodyDiv w:val="1"/>
      <w:marLeft w:val="0"/>
      <w:marRight w:val="0"/>
      <w:marTop w:val="0"/>
      <w:marBottom w:val="0"/>
      <w:divBdr>
        <w:top w:val="none" w:sz="0" w:space="0" w:color="auto"/>
        <w:left w:val="none" w:sz="0" w:space="0" w:color="auto"/>
        <w:bottom w:val="none" w:sz="0" w:space="0" w:color="auto"/>
        <w:right w:val="none" w:sz="0" w:space="0" w:color="auto"/>
      </w:divBdr>
    </w:div>
    <w:div w:id="1488669127">
      <w:bodyDiv w:val="1"/>
      <w:marLeft w:val="0"/>
      <w:marRight w:val="0"/>
      <w:marTop w:val="0"/>
      <w:marBottom w:val="0"/>
      <w:divBdr>
        <w:top w:val="none" w:sz="0" w:space="0" w:color="auto"/>
        <w:left w:val="none" w:sz="0" w:space="0" w:color="auto"/>
        <w:bottom w:val="none" w:sz="0" w:space="0" w:color="auto"/>
        <w:right w:val="none" w:sz="0" w:space="0" w:color="auto"/>
      </w:divBdr>
    </w:div>
    <w:div w:id="1488789463">
      <w:bodyDiv w:val="1"/>
      <w:marLeft w:val="0"/>
      <w:marRight w:val="0"/>
      <w:marTop w:val="0"/>
      <w:marBottom w:val="0"/>
      <w:divBdr>
        <w:top w:val="none" w:sz="0" w:space="0" w:color="auto"/>
        <w:left w:val="none" w:sz="0" w:space="0" w:color="auto"/>
        <w:bottom w:val="none" w:sz="0" w:space="0" w:color="auto"/>
        <w:right w:val="none" w:sz="0" w:space="0" w:color="auto"/>
      </w:divBdr>
    </w:div>
    <w:div w:id="1489395228">
      <w:bodyDiv w:val="1"/>
      <w:marLeft w:val="0"/>
      <w:marRight w:val="0"/>
      <w:marTop w:val="0"/>
      <w:marBottom w:val="0"/>
      <w:divBdr>
        <w:top w:val="none" w:sz="0" w:space="0" w:color="auto"/>
        <w:left w:val="none" w:sz="0" w:space="0" w:color="auto"/>
        <w:bottom w:val="none" w:sz="0" w:space="0" w:color="auto"/>
        <w:right w:val="none" w:sz="0" w:space="0" w:color="auto"/>
      </w:divBdr>
    </w:div>
    <w:div w:id="1490171267">
      <w:bodyDiv w:val="1"/>
      <w:marLeft w:val="0"/>
      <w:marRight w:val="0"/>
      <w:marTop w:val="0"/>
      <w:marBottom w:val="0"/>
      <w:divBdr>
        <w:top w:val="none" w:sz="0" w:space="0" w:color="auto"/>
        <w:left w:val="none" w:sz="0" w:space="0" w:color="auto"/>
        <w:bottom w:val="none" w:sz="0" w:space="0" w:color="auto"/>
        <w:right w:val="none" w:sz="0" w:space="0" w:color="auto"/>
      </w:divBdr>
    </w:div>
    <w:div w:id="1490294776">
      <w:bodyDiv w:val="1"/>
      <w:marLeft w:val="0"/>
      <w:marRight w:val="0"/>
      <w:marTop w:val="0"/>
      <w:marBottom w:val="0"/>
      <w:divBdr>
        <w:top w:val="none" w:sz="0" w:space="0" w:color="auto"/>
        <w:left w:val="none" w:sz="0" w:space="0" w:color="auto"/>
        <w:bottom w:val="none" w:sz="0" w:space="0" w:color="auto"/>
        <w:right w:val="none" w:sz="0" w:space="0" w:color="auto"/>
      </w:divBdr>
    </w:div>
    <w:div w:id="1491212445">
      <w:bodyDiv w:val="1"/>
      <w:marLeft w:val="0"/>
      <w:marRight w:val="0"/>
      <w:marTop w:val="0"/>
      <w:marBottom w:val="0"/>
      <w:divBdr>
        <w:top w:val="none" w:sz="0" w:space="0" w:color="auto"/>
        <w:left w:val="none" w:sz="0" w:space="0" w:color="auto"/>
        <w:bottom w:val="none" w:sz="0" w:space="0" w:color="auto"/>
        <w:right w:val="none" w:sz="0" w:space="0" w:color="auto"/>
      </w:divBdr>
    </w:div>
    <w:div w:id="1493377728">
      <w:bodyDiv w:val="1"/>
      <w:marLeft w:val="0"/>
      <w:marRight w:val="0"/>
      <w:marTop w:val="0"/>
      <w:marBottom w:val="0"/>
      <w:divBdr>
        <w:top w:val="none" w:sz="0" w:space="0" w:color="auto"/>
        <w:left w:val="none" w:sz="0" w:space="0" w:color="auto"/>
        <w:bottom w:val="none" w:sz="0" w:space="0" w:color="auto"/>
        <w:right w:val="none" w:sz="0" w:space="0" w:color="auto"/>
      </w:divBdr>
    </w:div>
    <w:div w:id="1493715308">
      <w:bodyDiv w:val="1"/>
      <w:marLeft w:val="0"/>
      <w:marRight w:val="0"/>
      <w:marTop w:val="0"/>
      <w:marBottom w:val="0"/>
      <w:divBdr>
        <w:top w:val="none" w:sz="0" w:space="0" w:color="auto"/>
        <w:left w:val="none" w:sz="0" w:space="0" w:color="auto"/>
        <w:bottom w:val="none" w:sz="0" w:space="0" w:color="auto"/>
        <w:right w:val="none" w:sz="0" w:space="0" w:color="auto"/>
      </w:divBdr>
    </w:div>
    <w:div w:id="1493984802">
      <w:bodyDiv w:val="1"/>
      <w:marLeft w:val="0"/>
      <w:marRight w:val="0"/>
      <w:marTop w:val="0"/>
      <w:marBottom w:val="0"/>
      <w:divBdr>
        <w:top w:val="none" w:sz="0" w:space="0" w:color="auto"/>
        <w:left w:val="none" w:sz="0" w:space="0" w:color="auto"/>
        <w:bottom w:val="none" w:sz="0" w:space="0" w:color="auto"/>
        <w:right w:val="none" w:sz="0" w:space="0" w:color="auto"/>
      </w:divBdr>
    </w:div>
    <w:div w:id="1494179238">
      <w:bodyDiv w:val="1"/>
      <w:marLeft w:val="0"/>
      <w:marRight w:val="0"/>
      <w:marTop w:val="0"/>
      <w:marBottom w:val="0"/>
      <w:divBdr>
        <w:top w:val="none" w:sz="0" w:space="0" w:color="auto"/>
        <w:left w:val="none" w:sz="0" w:space="0" w:color="auto"/>
        <w:bottom w:val="none" w:sz="0" w:space="0" w:color="auto"/>
        <w:right w:val="none" w:sz="0" w:space="0" w:color="auto"/>
      </w:divBdr>
    </w:div>
    <w:div w:id="1494296255">
      <w:bodyDiv w:val="1"/>
      <w:marLeft w:val="0"/>
      <w:marRight w:val="0"/>
      <w:marTop w:val="0"/>
      <w:marBottom w:val="0"/>
      <w:divBdr>
        <w:top w:val="none" w:sz="0" w:space="0" w:color="auto"/>
        <w:left w:val="none" w:sz="0" w:space="0" w:color="auto"/>
        <w:bottom w:val="none" w:sz="0" w:space="0" w:color="auto"/>
        <w:right w:val="none" w:sz="0" w:space="0" w:color="auto"/>
      </w:divBdr>
    </w:div>
    <w:div w:id="1494486355">
      <w:bodyDiv w:val="1"/>
      <w:marLeft w:val="0"/>
      <w:marRight w:val="0"/>
      <w:marTop w:val="0"/>
      <w:marBottom w:val="0"/>
      <w:divBdr>
        <w:top w:val="none" w:sz="0" w:space="0" w:color="auto"/>
        <w:left w:val="none" w:sz="0" w:space="0" w:color="auto"/>
        <w:bottom w:val="none" w:sz="0" w:space="0" w:color="auto"/>
        <w:right w:val="none" w:sz="0" w:space="0" w:color="auto"/>
      </w:divBdr>
    </w:div>
    <w:div w:id="1494561024">
      <w:bodyDiv w:val="1"/>
      <w:marLeft w:val="0"/>
      <w:marRight w:val="0"/>
      <w:marTop w:val="0"/>
      <w:marBottom w:val="0"/>
      <w:divBdr>
        <w:top w:val="none" w:sz="0" w:space="0" w:color="auto"/>
        <w:left w:val="none" w:sz="0" w:space="0" w:color="auto"/>
        <w:bottom w:val="none" w:sz="0" w:space="0" w:color="auto"/>
        <w:right w:val="none" w:sz="0" w:space="0" w:color="auto"/>
      </w:divBdr>
    </w:div>
    <w:div w:id="1494562439">
      <w:bodyDiv w:val="1"/>
      <w:marLeft w:val="0"/>
      <w:marRight w:val="0"/>
      <w:marTop w:val="0"/>
      <w:marBottom w:val="0"/>
      <w:divBdr>
        <w:top w:val="none" w:sz="0" w:space="0" w:color="auto"/>
        <w:left w:val="none" w:sz="0" w:space="0" w:color="auto"/>
        <w:bottom w:val="none" w:sz="0" w:space="0" w:color="auto"/>
        <w:right w:val="none" w:sz="0" w:space="0" w:color="auto"/>
      </w:divBdr>
    </w:div>
    <w:div w:id="1494680077">
      <w:bodyDiv w:val="1"/>
      <w:marLeft w:val="0"/>
      <w:marRight w:val="0"/>
      <w:marTop w:val="0"/>
      <w:marBottom w:val="0"/>
      <w:divBdr>
        <w:top w:val="none" w:sz="0" w:space="0" w:color="auto"/>
        <w:left w:val="none" w:sz="0" w:space="0" w:color="auto"/>
        <w:bottom w:val="none" w:sz="0" w:space="0" w:color="auto"/>
        <w:right w:val="none" w:sz="0" w:space="0" w:color="auto"/>
      </w:divBdr>
    </w:div>
    <w:div w:id="1495610207">
      <w:bodyDiv w:val="1"/>
      <w:marLeft w:val="0"/>
      <w:marRight w:val="0"/>
      <w:marTop w:val="0"/>
      <w:marBottom w:val="0"/>
      <w:divBdr>
        <w:top w:val="none" w:sz="0" w:space="0" w:color="auto"/>
        <w:left w:val="none" w:sz="0" w:space="0" w:color="auto"/>
        <w:bottom w:val="none" w:sz="0" w:space="0" w:color="auto"/>
        <w:right w:val="none" w:sz="0" w:space="0" w:color="auto"/>
      </w:divBdr>
    </w:div>
    <w:div w:id="1496724708">
      <w:bodyDiv w:val="1"/>
      <w:marLeft w:val="0"/>
      <w:marRight w:val="0"/>
      <w:marTop w:val="0"/>
      <w:marBottom w:val="0"/>
      <w:divBdr>
        <w:top w:val="none" w:sz="0" w:space="0" w:color="auto"/>
        <w:left w:val="none" w:sz="0" w:space="0" w:color="auto"/>
        <w:bottom w:val="none" w:sz="0" w:space="0" w:color="auto"/>
        <w:right w:val="none" w:sz="0" w:space="0" w:color="auto"/>
      </w:divBdr>
    </w:div>
    <w:div w:id="1496871111">
      <w:bodyDiv w:val="1"/>
      <w:marLeft w:val="0"/>
      <w:marRight w:val="0"/>
      <w:marTop w:val="0"/>
      <w:marBottom w:val="0"/>
      <w:divBdr>
        <w:top w:val="none" w:sz="0" w:space="0" w:color="auto"/>
        <w:left w:val="none" w:sz="0" w:space="0" w:color="auto"/>
        <w:bottom w:val="none" w:sz="0" w:space="0" w:color="auto"/>
        <w:right w:val="none" w:sz="0" w:space="0" w:color="auto"/>
      </w:divBdr>
    </w:div>
    <w:div w:id="1496995192">
      <w:bodyDiv w:val="1"/>
      <w:marLeft w:val="0"/>
      <w:marRight w:val="0"/>
      <w:marTop w:val="0"/>
      <w:marBottom w:val="0"/>
      <w:divBdr>
        <w:top w:val="none" w:sz="0" w:space="0" w:color="auto"/>
        <w:left w:val="none" w:sz="0" w:space="0" w:color="auto"/>
        <w:bottom w:val="none" w:sz="0" w:space="0" w:color="auto"/>
        <w:right w:val="none" w:sz="0" w:space="0" w:color="auto"/>
      </w:divBdr>
    </w:div>
    <w:div w:id="1497190762">
      <w:bodyDiv w:val="1"/>
      <w:marLeft w:val="0"/>
      <w:marRight w:val="0"/>
      <w:marTop w:val="0"/>
      <w:marBottom w:val="0"/>
      <w:divBdr>
        <w:top w:val="none" w:sz="0" w:space="0" w:color="auto"/>
        <w:left w:val="none" w:sz="0" w:space="0" w:color="auto"/>
        <w:bottom w:val="none" w:sz="0" w:space="0" w:color="auto"/>
        <w:right w:val="none" w:sz="0" w:space="0" w:color="auto"/>
      </w:divBdr>
    </w:div>
    <w:div w:id="1497261280">
      <w:bodyDiv w:val="1"/>
      <w:marLeft w:val="0"/>
      <w:marRight w:val="0"/>
      <w:marTop w:val="0"/>
      <w:marBottom w:val="0"/>
      <w:divBdr>
        <w:top w:val="none" w:sz="0" w:space="0" w:color="auto"/>
        <w:left w:val="none" w:sz="0" w:space="0" w:color="auto"/>
        <w:bottom w:val="none" w:sz="0" w:space="0" w:color="auto"/>
        <w:right w:val="none" w:sz="0" w:space="0" w:color="auto"/>
      </w:divBdr>
    </w:div>
    <w:div w:id="1497451569">
      <w:bodyDiv w:val="1"/>
      <w:marLeft w:val="0"/>
      <w:marRight w:val="0"/>
      <w:marTop w:val="0"/>
      <w:marBottom w:val="0"/>
      <w:divBdr>
        <w:top w:val="none" w:sz="0" w:space="0" w:color="auto"/>
        <w:left w:val="none" w:sz="0" w:space="0" w:color="auto"/>
        <w:bottom w:val="none" w:sz="0" w:space="0" w:color="auto"/>
        <w:right w:val="none" w:sz="0" w:space="0" w:color="auto"/>
      </w:divBdr>
    </w:div>
    <w:div w:id="1497576921">
      <w:bodyDiv w:val="1"/>
      <w:marLeft w:val="0"/>
      <w:marRight w:val="0"/>
      <w:marTop w:val="0"/>
      <w:marBottom w:val="0"/>
      <w:divBdr>
        <w:top w:val="none" w:sz="0" w:space="0" w:color="auto"/>
        <w:left w:val="none" w:sz="0" w:space="0" w:color="auto"/>
        <w:bottom w:val="none" w:sz="0" w:space="0" w:color="auto"/>
        <w:right w:val="none" w:sz="0" w:space="0" w:color="auto"/>
      </w:divBdr>
    </w:div>
    <w:div w:id="1498837098">
      <w:bodyDiv w:val="1"/>
      <w:marLeft w:val="0"/>
      <w:marRight w:val="0"/>
      <w:marTop w:val="0"/>
      <w:marBottom w:val="0"/>
      <w:divBdr>
        <w:top w:val="none" w:sz="0" w:space="0" w:color="auto"/>
        <w:left w:val="none" w:sz="0" w:space="0" w:color="auto"/>
        <w:bottom w:val="none" w:sz="0" w:space="0" w:color="auto"/>
        <w:right w:val="none" w:sz="0" w:space="0" w:color="auto"/>
      </w:divBdr>
    </w:div>
    <w:div w:id="1498954850">
      <w:bodyDiv w:val="1"/>
      <w:marLeft w:val="0"/>
      <w:marRight w:val="0"/>
      <w:marTop w:val="0"/>
      <w:marBottom w:val="0"/>
      <w:divBdr>
        <w:top w:val="none" w:sz="0" w:space="0" w:color="auto"/>
        <w:left w:val="none" w:sz="0" w:space="0" w:color="auto"/>
        <w:bottom w:val="none" w:sz="0" w:space="0" w:color="auto"/>
        <w:right w:val="none" w:sz="0" w:space="0" w:color="auto"/>
      </w:divBdr>
    </w:div>
    <w:div w:id="1499491767">
      <w:bodyDiv w:val="1"/>
      <w:marLeft w:val="0"/>
      <w:marRight w:val="0"/>
      <w:marTop w:val="0"/>
      <w:marBottom w:val="0"/>
      <w:divBdr>
        <w:top w:val="none" w:sz="0" w:space="0" w:color="auto"/>
        <w:left w:val="none" w:sz="0" w:space="0" w:color="auto"/>
        <w:bottom w:val="none" w:sz="0" w:space="0" w:color="auto"/>
        <w:right w:val="none" w:sz="0" w:space="0" w:color="auto"/>
      </w:divBdr>
    </w:div>
    <w:div w:id="1499927475">
      <w:bodyDiv w:val="1"/>
      <w:marLeft w:val="0"/>
      <w:marRight w:val="0"/>
      <w:marTop w:val="0"/>
      <w:marBottom w:val="0"/>
      <w:divBdr>
        <w:top w:val="none" w:sz="0" w:space="0" w:color="auto"/>
        <w:left w:val="none" w:sz="0" w:space="0" w:color="auto"/>
        <w:bottom w:val="none" w:sz="0" w:space="0" w:color="auto"/>
        <w:right w:val="none" w:sz="0" w:space="0" w:color="auto"/>
      </w:divBdr>
    </w:div>
    <w:div w:id="1499998326">
      <w:bodyDiv w:val="1"/>
      <w:marLeft w:val="0"/>
      <w:marRight w:val="0"/>
      <w:marTop w:val="0"/>
      <w:marBottom w:val="0"/>
      <w:divBdr>
        <w:top w:val="none" w:sz="0" w:space="0" w:color="auto"/>
        <w:left w:val="none" w:sz="0" w:space="0" w:color="auto"/>
        <w:bottom w:val="none" w:sz="0" w:space="0" w:color="auto"/>
        <w:right w:val="none" w:sz="0" w:space="0" w:color="auto"/>
      </w:divBdr>
    </w:div>
    <w:div w:id="1500542937">
      <w:bodyDiv w:val="1"/>
      <w:marLeft w:val="0"/>
      <w:marRight w:val="0"/>
      <w:marTop w:val="0"/>
      <w:marBottom w:val="0"/>
      <w:divBdr>
        <w:top w:val="none" w:sz="0" w:space="0" w:color="auto"/>
        <w:left w:val="none" w:sz="0" w:space="0" w:color="auto"/>
        <w:bottom w:val="none" w:sz="0" w:space="0" w:color="auto"/>
        <w:right w:val="none" w:sz="0" w:space="0" w:color="auto"/>
      </w:divBdr>
    </w:div>
    <w:div w:id="1501119714">
      <w:bodyDiv w:val="1"/>
      <w:marLeft w:val="0"/>
      <w:marRight w:val="0"/>
      <w:marTop w:val="0"/>
      <w:marBottom w:val="0"/>
      <w:divBdr>
        <w:top w:val="none" w:sz="0" w:space="0" w:color="auto"/>
        <w:left w:val="none" w:sz="0" w:space="0" w:color="auto"/>
        <w:bottom w:val="none" w:sz="0" w:space="0" w:color="auto"/>
        <w:right w:val="none" w:sz="0" w:space="0" w:color="auto"/>
      </w:divBdr>
    </w:div>
    <w:div w:id="1502544442">
      <w:bodyDiv w:val="1"/>
      <w:marLeft w:val="0"/>
      <w:marRight w:val="0"/>
      <w:marTop w:val="0"/>
      <w:marBottom w:val="0"/>
      <w:divBdr>
        <w:top w:val="none" w:sz="0" w:space="0" w:color="auto"/>
        <w:left w:val="none" w:sz="0" w:space="0" w:color="auto"/>
        <w:bottom w:val="none" w:sz="0" w:space="0" w:color="auto"/>
        <w:right w:val="none" w:sz="0" w:space="0" w:color="auto"/>
      </w:divBdr>
    </w:div>
    <w:div w:id="1502812121">
      <w:bodyDiv w:val="1"/>
      <w:marLeft w:val="0"/>
      <w:marRight w:val="0"/>
      <w:marTop w:val="0"/>
      <w:marBottom w:val="0"/>
      <w:divBdr>
        <w:top w:val="none" w:sz="0" w:space="0" w:color="auto"/>
        <w:left w:val="none" w:sz="0" w:space="0" w:color="auto"/>
        <w:bottom w:val="none" w:sz="0" w:space="0" w:color="auto"/>
        <w:right w:val="none" w:sz="0" w:space="0" w:color="auto"/>
      </w:divBdr>
    </w:div>
    <w:div w:id="1502816655">
      <w:bodyDiv w:val="1"/>
      <w:marLeft w:val="0"/>
      <w:marRight w:val="0"/>
      <w:marTop w:val="0"/>
      <w:marBottom w:val="0"/>
      <w:divBdr>
        <w:top w:val="none" w:sz="0" w:space="0" w:color="auto"/>
        <w:left w:val="none" w:sz="0" w:space="0" w:color="auto"/>
        <w:bottom w:val="none" w:sz="0" w:space="0" w:color="auto"/>
        <w:right w:val="none" w:sz="0" w:space="0" w:color="auto"/>
      </w:divBdr>
    </w:div>
    <w:div w:id="1502890865">
      <w:bodyDiv w:val="1"/>
      <w:marLeft w:val="0"/>
      <w:marRight w:val="0"/>
      <w:marTop w:val="0"/>
      <w:marBottom w:val="0"/>
      <w:divBdr>
        <w:top w:val="none" w:sz="0" w:space="0" w:color="auto"/>
        <w:left w:val="none" w:sz="0" w:space="0" w:color="auto"/>
        <w:bottom w:val="none" w:sz="0" w:space="0" w:color="auto"/>
        <w:right w:val="none" w:sz="0" w:space="0" w:color="auto"/>
      </w:divBdr>
    </w:div>
    <w:div w:id="1503397704">
      <w:bodyDiv w:val="1"/>
      <w:marLeft w:val="0"/>
      <w:marRight w:val="0"/>
      <w:marTop w:val="0"/>
      <w:marBottom w:val="0"/>
      <w:divBdr>
        <w:top w:val="none" w:sz="0" w:space="0" w:color="auto"/>
        <w:left w:val="none" w:sz="0" w:space="0" w:color="auto"/>
        <w:bottom w:val="none" w:sz="0" w:space="0" w:color="auto"/>
        <w:right w:val="none" w:sz="0" w:space="0" w:color="auto"/>
      </w:divBdr>
    </w:div>
    <w:div w:id="1503931164">
      <w:bodyDiv w:val="1"/>
      <w:marLeft w:val="0"/>
      <w:marRight w:val="0"/>
      <w:marTop w:val="0"/>
      <w:marBottom w:val="0"/>
      <w:divBdr>
        <w:top w:val="none" w:sz="0" w:space="0" w:color="auto"/>
        <w:left w:val="none" w:sz="0" w:space="0" w:color="auto"/>
        <w:bottom w:val="none" w:sz="0" w:space="0" w:color="auto"/>
        <w:right w:val="none" w:sz="0" w:space="0" w:color="auto"/>
      </w:divBdr>
    </w:div>
    <w:div w:id="1504081321">
      <w:bodyDiv w:val="1"/>
      <w:marLeft w:val="0"/>
      <w:marRight w:val="0"/>
      <w:marTop w:val="0"/>
      <w:marBottom w:val="0"/>
      <w:divBdr>
        <w:top w:val="none" w:sz="0" w:space="0" w:color="auto"/>
        <w:left w:val="none" w:sz="0" w:space="0" w:color="auto"/>
        <w:bottom w:val="none" w:sz="0" w:space="0" w:color="auto"/>
        <w:right w:val="none" w:sz="0" w:space="0" w:color="auto"/>
      </w:divBdr>
    </w:div>
    <w:div w:id="1504275449">
      <w:bodyDiv w:val="1"/>
      <w:marLeft w:val="0"/>
      <w:marRight w:val="0"/>
      <w:marTop w:val="0"/>
      <w:marBottom w:val="0"/>
      <w:divBdr>
        <w:top w:val="none" w:sz="0" w:space="0" w:color="auto"/>
        <w:left w:val="none" w:sz="0" w:space="0" w:color="auto"/>
        <w:bottom w:val="none" w:sz="0" w:space="0" w:color="auto"/>
        <w:right w:val="none" w:sz="0" w:space="0" w:color="auto"/>
      </w:divBdr>
    </w:div>
    <w:div w:id="1504978874">
      <w:bodyDiv w:val="1"/>
      <w:marLeft w:val="0"/>
      <w:marRight w:val="0"/>
      <w:marTop w:val="0"/>
      <w:marBottom w:val="0"/>
      <w:divBdr>
        <w:top w:val="none" w:sz="0" w:space="0" w:color="auto"/>
        <w:left w:val="none" w:sz="0" w:space="0" w:color="auto"/>
        <w:bottom w:val="none" w:sz="0" w:space="0" w:color="auto"/>
        <w:right w:val="none" w:sz="0" w:space="0" w:color="auto"/>
      </w:divBdr>
    </w:div>
    <w:div w:id="1504979060">
      <w:bodyDiv w:val="1"/>
      <w:marLeft w:val="0"/>
      <w:marRight w:val="0"/>
      <w:marTop w:val="0"/>
      <w:marBottom w:val="0"/>
      <w:divBdr>
        <w:top w:val="none" w:sz="0" w:space="0" w:color="auto"/>
        <w:left w:val="none" w:sz="0" w:space="0" w:color="auto"/>
        <w:bottom w:val="none" w:sz="0" w:space="0" w:color="auto"/>
        <w:right w:val="none" w:sz="0" w:space="0" w:color="auto"/>
      </w:divBdr>
    </w:div>
    <w:div w:id="1507330410">
      <w:bodyDiv w:val="1"/>
      <w:marLeft w:val="0"/>
      <w:marRight w:val="0"/>
      <w:marTop w:val="0"/>
      <w:marBottom w:val="0"/>
      <w:divBdr>
        <w:top w:val="none" w:sz="0" w:space="0" w:color="auto"/>
        <w:left w:val="none" w:sz="0" w:space="0" w:color="auto"/>
        <w:bottom w:val="none" w:sz="0" w:space="0" w:color="auto"/>
        <w:right w:val="none" w:sz="0" w:space="0" w:color="auto"/>
      </w:divBdr>
    </w:div>
    <w:div w:id="1507863760">
      <w:bodyDiv w:val="1"/>
      <w:marLeft w:val="0"/>
      <w:marRight w:val="0"/>
      <w:marTop w:val="0"/>
      <w:marBottom w:val="0"/>
      <w:divBdr>
        <w:top w:val="none" w:sz="0" w:space="0" w:color="auto"/>
        <w:left w:val="none" w:sz="0" w:space="0" w:color="auto"/>
        <w:bottom w:val="none" w:sz="0" w:space="0" w:color="auto"/>
        <w:right w:val="none" w:sz="0" w:space="0" w:color="auto"/>
      </w:divBdr>
    </w:div>
    <w:div w:id="1508053257">
      <w:bodyDiv w:val="1"/>
      <w:marLeft w:val="0"/>
      <w:marRight w:val="0"/>
      <w:marTop w:val="0"/>
      <w:marBottom w:val="0"/>
      <w:divBdr>
        <w:top w:val="none" w:sz="0" w:space="0" w:color="auto"/>
        <w:left w:val="none" w:sz="0" w:space="0" w:color="auto"/>
        <w:bottom w:val="none" w:sz="0" w:space="0" w:color="auto"/>
        <w:right w:val="none" w:sz="0" w:space="0" w:color="auto"/>
      </w:divBdr>
    </w:div>
    <w:div w:id="1508247526">
      <w:bodyDiv w:val="1"/>
      <w:marLeft w:val="0"/>
      <w:marRight w:val="0"/>
      <w:marTop w:val="0"/>
      <w:marBottom w:val="0"/>
      <w:divBdr>
        <w:top w:val="none" w:sz="0" w:space="0" w:color="auto"/>
        <w:left w:val="none" w:sz="0" w:space="0" w:color="auto"/>
        <w:bottom w:val="none" w:sz="0" w:space="0" w:color="auto"/>
        <w:right w:val="none" w:sz="0" w:space="0" w:color="auto"/>
      </w:divBdr>
    </w:div>
    <w:div w:id="1508322302">
      <w:bodyDiv w:val="1"/>
      <w:marLeft w:val="0"/>
      <w:marRight w:val="0"/>
      <w:marTop w:val="0"/>
      <w:marBottom w:val="0"/>
      <w:divBdr>
        <w:top w:val="none" w:sz="0" w:space="0" w:color="auto"/>
        <w:left w:val="none" w:sz="0" w:space="0" w:color="auto"/>
        <w:bottom w:val="none" w:sz="0" w:space="0" w:color="auto"/>
        <w:right w:val="none" w:sz="0" w:space="0" w:color="auto"/>
      </w:divBdr>
    </w:div>
    <w:div w:id="1508515154">
      <w:bodyDiv w:val="1"/>
      <w:marLeft w:val="0"/>
      <w:marRight w:val="0"/>
      <w:marTop w:val="0"/>
      <w:marBottom w:val="0"/>
      <w:divBdr>
        <w:top w:val="none" w:sz="0" w:space="0" w:color="auto"/>
        <w:left w:val="none" w:sz="0" w:space="0" w:color="auto"/>
        <w:bottom w:val="none" w:sz="0" w:space="0" w:color="auto"/>
        <w:right w:val="none" w:sz="0" w:space="0" w:color="auto"/>
      </w:divBdr>
    </w:div>
    <w:div w:id="1510607111">
      <w:bodyDiv w:val="1"/>
      <w:marLeft w:val="0"/>
      <w:marRight w:val="0"/>
      <w:marTop w:val="0"/>
      <w:marBottom w:val="0"/>
      <w:divBdr>
        <w:top w:val="none" w:sz="0" w:space="0" w:color="auto"/>
        <w:left w:val="none" w:sz="0" w:space="0" w:color="auto"/>
        <w:bottom w:val="none" w:sz="0" w:space="0" w:color="auto"/>
        <w:right w:val="none" w:sz="0" w:space="0" w:color="auto"/>
      </w:divBdr>
    </w:div>
    <w:div w:id="1510631628">
      <w:bodyDiv w:val="1"/>
      <w:marLeft w:val="0"/>
      <w:marRight w:val="0"/>
      <w:marTop w:val="0"/>
      <w:marBottom w:val="0"/>
      <w:divBdr>
        <w:top w:val="none" w:sz="0" w:space="0" w:color="auto"/>
        <w:left w:val="none" w:sz="0" w:space="0" w:color="auto"/>
        <w:bottom w:val="none" w:sz="0" w:space="0" w:color="auto"/>
        <w:right w:val="none" w:sz="0" w:space="0" w:color="auto"/>
      </w:divBdr>
    </w:div>
    <w:div w:id="1510634873">
      <w:bodyDiv w:val="1"/>
      <w:marLeft w:val="0"/>
      <w:marRight w:val="0"/>
      <w:marTop w:val="0"/>
      <w:marBottom w:val="0"/>
      <w:divBdr>
        <w:top w:val="none" w:sz="0" w:space="0" w:color="auto"/>
        <w:left w:val="none" w:sz="0" w:space="0" w:color="auto"/>
        <w:bottom w:val="none" w:sz="0" w:space="0" w:color="auto"/>
        <w:right w:val="none" w:sz="0" w:space="0" w:color="auto"/>
      </w:divBdr>
    </w:div>
    <w:div w:id="1510873954">
      <w:bodyDiv w:val="1"/>
      <w:marLeft w:val="0"/>
      <w:marRight w:val="0"/>
      <w:marTop w:val="0"/>
      <w:marBottom w:val="0"/>
      <w:divBdr>
        <w:top w:val="none" w:sz="0" w:space="0" w:color="auto"/>
        <w:left w:val="none" w:sz="0" w:space="0" w:color="auto"/>
        <w:bottom w:val="none" w:sz="0" w:space="0" w:color="auto"/>
        <w:right w:val="none" w:sz="0" w:space="0" w:color="auto"/>
      </w:divBdr>
    </w:div>
    <w:div w:id="1511335101">
      <w:bodyDiv w:val="1"/>
      <w:marLeft w:val="0"/>
      <w:marRight w:val="0"/>
      <w:marTop w:val="0"/>
      <w:marBottom w:val="0"/>
      <w:divBdr>
        <w:top w:val="none" w:sz="0" w:space="0" w:color="auto"/>
        <w:left w:val="none" w:sz="0" w:space="0" w:color="auto"/>
        <w:bottom w:val="none" w:sz="0" w:space="0" w:color="auto"/>
        <w:right w:val="none" w:sz="0" w:space="0" w:color="auto"/>
      </w:divBdr>
    </w:div>
    <w:div w:id="1511484258">
      <w:bodyDiv w:val="1"/>
      <w:marLeft w:val="0"/>
      <w:marRight w:val="0"/>
      <w:marTop w:val="0"/>
      <w:marBottom w:val="0"/>
      <w:divBdr>
        <w:top w:val="none" w:sz="0" w:space="0" w:color="auto"/>
        <w:left w:val="none" w:sz="0" w:space="0" w:color="auto"/>
        <w:bottom w:val="none" w:sz="0" w:space="0" w:color="auto"/>
        <w:right w:val="none" w:sz="0" w:space="0" w:color="auto"/>
      </w:divBdr>
    </w:div>
    <w:div w:id="1511486688">
      <w:bodyDiv w:val="1"/>
      <w:marLeft w:val="0"/>
      <w:marRight w:val="0"/>
      <w:marTop w:val="0"/>
      <w:marBottom w:val="0"/>
      <w:divBdr>
        <w:top w:val="none" w:sz="0" w:space="0" w:color="auto"/>
        <w:left w:val="none" w:sz="0" w:space="0" w:color="auto"/>
        <w:bottom w:val="none" w:sz="0" w:space="0" w:color="auto"/>
        <w:right w:val="none" w:sz="0" w:space="0" w:color="auto"/>
      </w:divBdr>
    </w:div>
    <w:div w:id="1512262929">
      <w:bodyDiv w:val="1"/>
      <w:marLeft w:val="0"/>
      <w:marRight w:val="0"/>
      <w:marTop w:val="0"/>
      <w:marBottom w:val="0"/>
      <w:divBdr>
        <w:top w:val="none" w:sz="0" w:space="0" w:color="auto"/>
        <w:left w:val="none" w:sz="0" w:space="0" w:color="auto"/>
        <w:bottom w:val="none" w:sz="0" w:space="0" w:color="auto"/>
        <w:right w:val="none" w:sz="0" w:space="0" w:color="auto"/>
      </w:divBdr>
    </w:div>
    <w:div w:id="1512334563">
      <w:bodyDiv w:val="1"/>
      <w:marLeft w:val="0"/>
      <w:marRight w:val="0"/>
      <w:marTop w:val="0"/>
      <w:marBottom w:val="0"/>
      <w:divBdr>
        <w:top w:val="none" w:sz="0" w:space="0" w:color="auto"/>
        <w:left w:val="none" w:sz="0" w:space="0" w:color="auto"/>
        <w:bottom w:val="none" w:sz="0" w:space="0" w:color="auto"/>
        <w:right w:val="none" w:sz="0" w:space="0" w:color="auto"/>
      </w:divBdr>
    </w:div>
    <w:div w:id="1513374379">
      <w:bodyDiv w:val="1"/>
      <w:marLeft w:val="0"/>
      <w:marRight w:val="0"/>
      <w:marTop w:val="0"/>
      <w:marBottom w:val="0"/>
      <w:divBdr>
        <w:top w:val="none" w:sz="0" w:space="0" w:color="auto"/>
        <w:left w:val="none" w:sz="0" w:space="0" w:color="auto"/>
        <w:bottom w:val="none" w:sz="0" w:space="0" w:color="auto"/>
        <w:right w:val="none" w:sz="0" w:space="0" w:color="auto"/>
      </w:divBdr>
    </w:div>
    <w:div w:id="1514490756">
      <w:bodyDiv w:val="1"/>
      <w:marLeft w:val="0"/>
      <w:marRight w:val="0"/>
      <w:marTop w:val="0"/>
      <w:marBottom w:val="0"/>
      <w:divBdr>
        <w:top w:val="none" w:sz="0" w:space="0" w:color="auto"/>
        <w:left w:val="none" w:sz="0" w:space="0" w:color="auto"/>
        <w:bottom w:val="none" w:sz="0" w:space="0" w:color="auto"/>
        <w:right w:val="none" w:sz="0" w:space="0" w:color="auto"/>
      </w:divBdr>
    </w:div>
    <w:div w:id="1515800640">
      <w:bodyDiv w:val="1"/>
      <w:marLeft w:val="0"/>
      <w:marRight w:val="0"/>
      <w:marTop w:val="0"/>
      <w:marBottom w:val="0"/>
      <w:divBdr>
        <w:top w:val="none" w:sz="0" w:space="0" w:color="auto"/>
        <w:left w:val="none" w:sz="0" w:space="0" w:color="auto"/>
        <w:bottom w:val="none" w:sz="0" w:space="0" w:color="auto"/>
        <w:right w:val="none" w:sz="0" w:space="0" w:color="auto"/>
      </w:divBdr>
    </w:div>
    <w:div w:id="1515849354">
      <w:bodyDiv w:val="1"/>
      <w:marLeft w:val="0"/>
      <w:marRight w:val="0"/>
      <w:marTop w:val="0"/>
      <w:marBottom w:val="0"/>
      <w:divBdr>
        <w:top w:val="none" w:sz="0" w:space="0" w:color="auto"/>
        <w:left w:val="none" w:sz="0" w:space="0" w:color="auto"/>
        <w:bottom w:val="none" w:sz="0" w:space="0" w:color="auto"/>
        <w:right w:val="none" w:sz="0" w:space="0" w:color="auto"/>
      </w:divBdr>
    </w:div>
    <w:div w:id="1516461823">
      <w:bodyDiv w:val="1"/>
      <w:marLeft w:val="0"/>
      <w:marRight w:val="0"/>
      <w:marTop w:val="0"/>
      <w:marBottom w:val="0"/>
      <w:divBdr>
        <w:top w:val="none" w:sz="0" w:space="0" w:color="auto"/>
        <w:left w:val="none" w:sz="0" w:space="0" w:color="auto"/>
        <w:bottom w:val="none" w:sz="0" w:space="0" w:color="auto"/>
        <w:right w:val="none" w:sz="0" w:space="0" w:color="auto"/>
      </w:divBdr>
    </w:div>
    <w:div w:id="1517116397">
      <w:bodyDiv w:val="1"/>
      <w:marLeft w:val="0"/>
      <w:marRight w:val="0"/>
      <w:marTop w:val="0"/>
      <w:marBottom w:val="0"/>
      <w:divBdr>
        <w:top w:val="none" w:sz="0" w:space="0" w:color="auto"/>
        <w:left w:val="none" w:sz="0" w:space="0" w:color="auto"/>
        <w:bottom w:val="none" w:sz="0" w:space="0" w:color="auto"/>
        <w:right w:val="none" w:sz="0" w:space="0" w:color="auto"/>
      </w:divBdr>
    </w:div>
    <w:div w:id="1518158995">
      <w:bodyDiv w:val="1"/>
      <w:marLeft w:val="0"/>
      <w:marRight w:val="0"/>
      <w:marTop w:val="0"/>
      <w:marBottom w:val="0"/>
      <w:divBdr>
        <w:top w:val="none" w:sz="0" w:space="0" w:color="auto"/>
        <w:left w:val="none" w:sz="0" w:space="0" w:color="auto"/>
        <w:bottom w:val="none" w:sz="0" w:space="0" w:color="auto"/>
        <w:right w:val="none" w:sz="0" w:space="0" w:color="auto"/>
      </w:divBdr>
    </w:div>
    <w:div w:id="1519464966">
      <w:bodyDiv w:val="1"/>
      <w:marLeft w:val="0"/>
      <w:marRight w:val="0"/>
      <w:marTop w:val="0"/>
      <w:marBottom w:val="0"/>
      <w:divBdr>
        <w:top w:val="none" w:sz="0" w:space="0" w:color="auto"/>
        <w:left w:val="none" w:sz="0" w:space="0" w:color="auto"/>
        <w:bottom w:val="none" w:sz="0" w:space="0" w:color="auto"/>
        <w:right w:val="none" w:sz="0" w:space="0" w:color="auto"/>
      </w:divBdr>
    </w:div>
    <w:div w:id="1520125076">
      <w:bodyDiv w:val="1"/>
      <w:marLeft w:val="0"/>
      <w:marRight w:val="0"/>
      <w:marTop w:val="0"/>
      <w:marBottom w:val="0"/>
      <w:divBdr>
        <w:top w:val="none" w:sz="0" w:space="0" w:color="auto"/>
        <w:left w:val="none" w:sz="0" w:space="0" w:color="auto"/>
        <w:bottom w:val="none" w:sz="0" w:space="0" w:color="auto"/>
        <w:right w:val="none" w:sz="0" w:space="0" w:color="auto"/>
      </w:divBdr>
    </w:div>
    <w:div w:id="1520241508">
      <w:bodyDiv w:val="1"/>
      <w:marLeft w:val="0"/>
      <w:marRight w:val="0"/>
      <w:marTop w:val="0"/>
      <w:marBottom w:val="0"/>
      <w:divBdr>
        <w:top w:val="none" w:sz="0" w:space="0" w:color="auto"/>
        <w:left w:val="none" w:sz="0" w:space="0" w:color="auto"/>
        <w:bottom w:val="none" w:sz="0" w:space="0" w:color="auto"/>
        <w:right w:val="none" w:sz="0" w:space="0" w:color="auto"/>
      </w:divBdr>
    </w:div>
    <w:div w:id="1520270282">
      <w:bodyDiv w:val="1"/>
      <w:marLeft w:val="0"/>
      <w:marRight w:val="0"/>
      <w:marTop w:val="0"/>
      <w:marBottom w:val="0"/>
      <w:divBdr>
        <w:top w:val="none" w:sz="0" w:space="0" w:color="auto"/>
        <w:left w:val="none" w:sz="0" w:space="0" w:color="auto"/>
        <w:bottom w:val="none" w:sz="0" w:space="0" w:color="auto"/>
        <w:right w:val="none" w:sz="0" w:space="0" w:color="auto"/>
      </w:divBdr>
    </w:div>
    <w:div w:id="1520463410">
      <w:bodyDiv w:val="1"/>
      <w:marLeft w:val="0"/>
      <w:marRight w:val="0"/>
      <w:marTop w:val="0"/>
      <w:marBottom w:val="0"/>
      <w:divBdr>
        <w:top w:val="none" w:sz="0" w:space="0" w:color="auto"/>
        <w:left w:val="none" w:sz="0" w:space="0" w:color="auto"/>
        <w:bottom w:val="none" w:sz="0" w:space="0" w:color="auto"/>
        <w:right w:val="none" w:sz="0" w:space="0" w:color="auto"/>
      </w:divBdr>
    </w:div>
    <w:div w:id="1520463894">
      <w:bodyDiv w:val="1"/>
      <w:marLeft w:val="0"/>
      <w:marRight w:val="0"/>
      <w:marTop w:val="0"/>
      <w:marBottom w:val="0"/>
      <w:divBdr>
        <w:top w:val="none" w:sz="0" w:space="0" w:color="auto"/>
        <w:left w:val="none" w:sz="0" w:space="0" w:color="auto"/>
        <w:bottom w:val="none" w:sz="0" w:space="0" w:color="auto"/>
        <w:right w:val="none" w:sz="0" w:space="0" w:color="auto"/>
      </w:divBdr>
    </w:div>
    <w:div w:id="1520581581">
      <w:bodyDiv w:val="1"/>
      <w:marLeft w:val="0"/>
      <w:marRight w:val="0"/>
      <w:marTop w:val="0"/>
      <w:marBottom w:val="0"/>
      <w:divBdr>
        <w:top w:val="none" w:sz="0" w:space="0" w:color="auto"/>
        <w:left w:val="none" w:sz="0" w:space="0" w:color="auto"/>
        <w:bottom w:val="none" w:sz="0" w:space="0" w:color="auto"/>
        <w:right w:val="none" w:sz="0" w:space="0" w:color="auto"/>
      </w:divBdr>
    </w:div>
    <w:div w:id="1521579759">
      <w:bodyDiv w:val="1"/>
      <w:marLeft w:val="0"/>
      <w:marRight w:val="0"/>
      <w:marTop w:val="0"/>
      <w:marBottom w:val="0"/>
      <w:divBdr>
        <w:top w:val="none" w:sz="0" w:space="0" w:color="auto"/>
        <w:left w:val="none" w:sz="0" w:space="0" w:color="auto"/>
        <w:bottom w:val="none" w:sz="0" w:space="0" w:color="auto"/>
        <w:right w:val="none" w:sz="0" w:space="0" w:color="auto"/>
      </w:divBdr>
    </w:div>
    <w:div w:id="1521698847">
      <w:bodyDiv w:val="1"/>
      <w:marLeft w:val="0"/>
      <w:marRight w:val="0"/>
      <w:marTop w:val="0"/>
      <w:marBottom w:val="0"/>
      <w:divBdr>
        <w:top w:val="none" w:sz="0" w:space="0" w:color="auto"/>
        <w:left w:val="none" w:sz="0" w:space="0" w:color="auto"/>
        <w:bottom w:val="none" w:sz="0" w:space="0" w:color="auto"/>
        <w:right w:val="none" w:sz="0" w:space="0" w:color="auto"/>
      </w:divBdr>
    </w:div>
    <w:div w:id="1521777858">
      <w:bodyDiv w:val="1"/>
      <w:marLeft w:val="0"/>
      <w:marRight w:val="0"/>
      <w:marTop w:val="0"/>
      <w:marBottom w:val="0"/>
      <w:divBdr>
        <w:top w:val="none" w:sz="0" w:space="0" w:color="auto"/>
        <w:left w:val="none" w:sz="0" w:space="0" w:color="auto"/>
        <w:bottom w:val="none" w:sz="0" w:space="0" w:color="auto"/>
        <w:right w:val="none" w:sz="0" w:space="0" w:color="auto"/>
      </w:divBdr>
    </w:div>
    <w:div w:id="1522545760">
      <w:bodyDiv w:val="1"/>
      <w:marLeft w:val="0"/>
      <w:marRight w:val="0"/>
      <w:marTop w:val="0"/>
      <w:marBottom w:val="0"/>
      <w:divBdr>
        <w:top w:val="none" w:sz="0" w:space="0" w:color="auto"/>
        <w:left w:val="none" w:sz="0" w:space="0" w:color="auto"/>
        <w:bottom w:val="none" w:sz="0" w:space="0" w:color="auto"/>
        <w:right w:val="none" w:sz="0" w:space="0" w:color="auto"/>
      </w:divBdr>
    </w:div>
    <w:div w:id="1522671054">
      <w:bodyDiv w:val="1"/>
      <w:marLeft w:val="0"/>
      <w:marRight w:val="0"/>
      <w:marTop w:val="0"/>
      <w:marBottom w:val="0"/>
      <w:divBdr>
        <w:top w:val="none" w:sz="0" w:space="0" w:color="auto"/>
        <w:left w:val="none" w:sz="0" w:space="0" w:color="auto"/>
        <w:bottom w:val="none" w:sz="0" w:space="0" w:color="auto"/>
        <w:right w:val="none" w:sz="0" w:space="0" w:color="auto"/>
      </w:divBdr>
    </w:div>
    <w:div w:id="1522745831">
      <w:bodyDiv w:val="1"/>
      <w:marLeft w:val="0"/>
      <w:marRight w:val="0"/>
      <w:marTop w:val="0"/>
      <w:marBottom w:val="0"/>
      <w:divBdr>
        <w:top w:val="none" w:sz="0" w:space="0" w:color="auto"/>
        <w:left w:val="none" w:sz="0" w:space="0" w:color="auto"/>
        <w:bottom w:val="none" w:sz="0" w:space="0" w:color="auto"/>
        <w:right w:val="none" w:sz="0" w:space="0" w:color="auto"/>
      </w:divBdr>
    </w:div>
    <w:div w:id="1523476023">
      <w:bodyDiv w:val="1"/>
      <w:marLeft w:val="0"/>
      <w:marRight w:val="0"/>
      <w:marTop w:val="0"/>
      <w:marBottom w:val="0"/>
      <w:divBdr>
        <w:top w:val="none" w:sz="0" w:space="0" w:color="auto"/>
        <w:left w:val="none" w:sz="0" w:space="0" w:color="auto"/>
        <w:bottom w:val="none" w:sz="0" w:space="0" w:color="auto"/>
        <w:right w:val="none" w:sz="0" w:space="0" w:color="auto"/>
      </w:divBdr>
    </w:div>
    <w:div w:id="1524172768">
      <w:bodyDiv w:val="1"/>
      <w:marLeft w:val="0"/>
      <w:marRight w:val="0"/>
      <w:marTop w:val="0"/>
      <w:marBottom w:val="0"/>
      <w:divBdr>
        <w:top w:val="none" w:sz="0" w:space="0" w:color="auto"/>
        <w:left w:val="none" w:sz="0" w:space="0" w:color="auto"/>
        <w:bottom w:val="none" w:sz="0" w:space="0" w:color="auto"/>
        <w:right w:val="none" w:sz="0" w:space="0" w:color="auto"/>
      </w:divBdr>
    </w:div>
    <w:div w:id="1524636949">
      <w:bodyDiv w:val="1"/>
      <w:marLeft w:val="0"/>
      <w:marRight w:val="0"/>
      <w:marTop w:val="0"/>
      <w:marBottom w:val="0"/>
      <w:divBdr>
        <w:top w:val="none" w:sz="0" w:space="0" w:color="auto"/>
        <w:left w:val="none" w:sz="0" w:space="0" w:color="auto"/>
        <w:bottom w:val="none" w:sz="0" w:space="0" w:color="auto"/>
        <w:right w:val="none" w:sz="0" w:space="0" w:color="auto"/>
      </w:divBdr>
    </w:div>
    <w:div w:id="1525362005">
      <w:bodyDiv w:val="1"/>
      <w:marLeft w:val="0"/>
      <w:marRight w:val="0"/>
      <w:marTop w:val="0"/>
      <w:marBottom w:val="0"/>
      <w:divBdr>
        <w:top w:val="none" w:sz="0" w:space="0" w:color="auto"/>
        <w:left w:val="none" w:sz="0" w:space="0" w:color="auto"/>
        <w:bottom w:val="none" w:sz="0" w:space="0" w:color="auto"/>
        <w:right w:val="none" w:sz="0" w:space="0" w:color="auto"/>
      </w:divBdr>
    </w:div>
    <w:div w:id="1526022554">
      <w:bodyDiv w:val="1"/>
      <w:marLeft w:val="0"/>
      <w:marRight w:val="0"/>
      <w:marTop w:val="0"/>
      <w:marBottom w:val="0"/>
      <w:divBdr>
        <w:top w:val="none" w:sz="0" w:space="0" w:color="auto"/>
        <w:left w:val="none" w:sz="0" w:space="0" w:color="auto"/>
        <w:bottom w:val="none" w:sz="0" w:space="0" w:color="auto"/>
        <w:right w:val="none" w:sz="0" w:space="0" w:color="auto"/>
      </w:divBdr>
    </w:div>
    <w:div w:id="1526097053">
      <w:bodyDiv w:val="1"/>
      <w:marLeft w:val="0"/>
      <w:marRight w:val="0"/>
      <w:marTop w:val="0"/>
      <w:marBottom w:val="0"/>
      <w:divBdr>
        <w:top w:val="none" w:sz="0" w:space="0" w:color="auto"/>
        <w:left w:val="none" w:sz="0" w:space="0" w:color="auto"/>
        <w:bottom w:val="none" w:sz="0" w:space="0" w:color="auto"/>
        <w:right w:val="none" w:sz="0" w:space="0" w:color="auto"/>
      </w:divBdr>
    </w:div>
    <w:div w:id="1526868261">
      <w:bodyDiv w:val="1"/>
      <w:marLeft w:val="0"/>
      <w:marRight w:val="0"/>
      <w:marTop w:val="0"/>
      <w:marBottom w:val="0"/>
      <w:divBdr>
        <w:top w:val="none" w:sz="0" w:space="0" w:color="auto"/>
        <w:left w:val="none" w:sz="0" w:space="0" w:color="auto"/>
        <w:bottom w:val="none" w:sz="0" w:space="0" w:color="auto"/>
        <w:right w:val="none" w:sz="0" w:space="0" w:color="auto"/>
      </w:divBdr>
    </w:div>
    <w:div w:id="1528251434">
      <w:bodyDiv w:val="1"/>
      <w:marLeft w:val="0"/>
      <w:marRight w:val="0"/>
      <w:marTop w:val="0"/>
      <w:marBottom w:val="0"/>
      <w:divBdr>
        <w:top w:val="none" w:sz="0" w:space="0" w:color="auto"/>
        <w:left w:val="none" w:sz="0" w:space="0" w:color="auto"/>
        <w:bottom w:val="none" w:sz="0" w:space="0" w:color="auto"/>
        <w:right w:val="none" w:sz="0" w:space="0" w:color="auto"/>
      </w:divBdr>
    </w:div>
    <w:div w:id="1528255045">
      <w:bodyDiv w:val="1"/>
      <w:marLeft w:val="0"/>
      <w:marRight w:val="0"/>
      <w:marTop w:val="0"/>
      <w:marBottom w:val="0"/>
      <w:divBdr>
        <w:top w:val="none" w:sz="0" w:space="0" w:color="auto"/>
        <w:left w:val="none" w:sz="0" w:space="0" w:color="auto"/>
        <w:bottom w:val="none" w:sz="0" w:space="0" w:color="auto"/>
        <w:right w:val="none" w:sz="0" w:space="0" w:color="auto"/>
      </w:divBdr>
    </w:div>
    <w:div w:id="1529292396">
      <w:bodyDiv w:val="1"/>
      <w:marLeft w:val="0"/>
      <w:marRight w:val="0"/>
      <w:marTop w:val="0"/>
      <w:marBottom w:val="0"/>
      <w:divBdr>
        <w:top w:val="none" w:sz="0" w:space="0" w:color="auto"/>
        <w:left w:val="none" w:sz="0" w:space="0" w:color="auto"/>
        <w:bottom w:val="none" w:sz="0" w:space="0" w:color="auto"/>
        <w:right w:val="none" w:sz="0" w:space="0" w:color="auto"/>
      </w:divBdr>
    </w:div>
    <w:div w:id="1529374622">
      <w:bodyDiv w:val="1"/>
      <w:marLeft w:val="0"/>
      <w:marRight w:val="0"/>
      <w:marTop w:val="0"/>
      <w:marBottom w:val="0"/>
      <w:divBdr>
        <w:top w:val="none" w:sz="0" w:space="0" w:color="auto"/>
        <w:left w:val="none" w:sz="0" w:space="0" w:color="auto"/>
        <w:bottom w:val="none" w:sz="0" w:space="0" w:color="auto"/>
        <w:right w:val="none" w:sz="0" w:space="0" w:color="auto"/>
      </w:divBdr>
    </w:div>
    <w:div w:id="1529488190">
      <w:bodyDiv w:val="1"/>
      <w:marLeft w:val="0"/>
      <w:marRight w:val="0"/>
      <w:marTop w:val="0"/>
      <w:marBottom w:val="0"/>
      <w:divBdr>
        <w:top w:val="none" w:sz="0" w:space="0" w:color="auto"/>
        <w:left w:val="none" w:sz="0" w:space="0" w:color="auto"/>
        <w:bottom w:val="none" w:sz="0" w:space="0" w:color="auto"/>
        <w:right w:val="none" w:sz="0" w:space="0" w:color="auto"/>
      </w:divBdr>
    </w:div>
    <w:div w:id="1529756426">
      <w:bodyDiv w:val="1"/>
      <w:marLeft w:val="0"/>
      <w:marRight w:val="0"/>
      <w:marTop w:val="0"/>
      <w:marBottom w:val="0"/>
      <w:divBdr>
        <w:top w:val="none" w:sz="0" w:space="0" w:color="auto"/>
        <w:left w:val="none" w:sz="0" w:space="0" w:color="auto"/>
        <w:bottom w:val="none" w:sz="0" w:space="0" w:color="auto"/>
        <w:right w:val="none" w:sz="0" w:space="0" w:color="auto"/>
      </w:divBdr>
    </w:div>
    <w:div w:id="1531332171">
      <w:bodyDiv w:val="1"/>
      <w:marLeft w:val="0"/>
      <w:marRight w:val="0"/>
      <w:marTop w:val="0"/>
      <w:marBottom w:val="0"/>
      <w:divBdr>
        <w:top w:val="none" w:sz="0" w:space="0" w:color="auto"/>
        <w:left w:val="none" w:sz="0" w:space="0" w:color="auto"/>
        <w:bottom w:val="none" w:sz="0" w:space="0" w:color="auto"/>
        <w:right w:val="none" w:sz="0" w:space="0" w:color="auto"/>
      </w:divBdr>
    </w:div>
    <w:div w:id="1531383020">
      <w:bodyDiv w:val="1"/>
      <w:marLeft w:val="0"/>
      <w:marRight w:val="0"/>
      <w:marTop w:val="0"/>
      <w:marBottom w:val="0"/>
      <w:divBdr>
        <w:top w:val="none" w:sz="0" w:space="0" w:color="auto"/>
        <w:left w:val="none" w:sz="0" w:space="0" w:color="auto"/>
        <w:bottom w:val="none" w:sz="0" w:space="0" w:color="auto"/>
        <w:right w:val="none" w:sz="0" w:space="0" w:color="auto"/>
      </w:divBdr>
    </w:div>
    <w:div w:id="1531642963">
      <w:bodyDiv w:val="1"/>
      <w:marLeft w:val="0"/>
      <w:marRight w:val="0"/>
      <w:marTop w:val="0"/>
      <w:marBottom w:val="0"/>
      <w:divBdr>
        <w:top w:val="none" w:sz="0" w:space="0" w:color="auto"/>
        <w:left w:val="none" w:sz="0" w:space="0" w:color="auto"/>
        <w:bottom w:val="none" w:sz="0" w:space="0" w:color="auto"/>
        <w:right w:val="none" w:sz="0" w:space="0" w:color="auto"/>
      </w:divBdr>
    </w:div>
    <w:div w:id="1532375607">
      <w:bodyDiv w:val="1"/>
      <w:marLeft w:val="0"/>
      <w:marRight w:val="0"/>
      <w:marTop w:val="0"/>
      <w:marBottom w:val="0"/>
      <w:divBdr>
        <w:top w:val="none" w:sz="0" w:space="0" w:color="auto"/>
        <w:left w:val="none" w:sz="0" w:space="0" w:color="auto"/>
        <w:bottom w:val="none" w:sz="0" w:space="0" w:color="auto"/>
        <w:right w:val="none" w:sz="0" w:space="0" w:color="auto"/>
      </w:divBdr>
    </w:div>
    <w:div w:id="1534222927">
      <w:bodyDiv w:val="1"/>
      <w:marLeft w:val="0"/>
      <w:marRight w:val="0"/>
      <w:marTop w:val="0"/>
      <w:marBottom w:val="0"/>
      <w:divBdr>
        <w:top w:val="none" w:sz="0" w:space="0" w:color="auto"/>
        <w:left w:val="none" w:sz="0" w:space="0" w:color="auto"/>
        <w:bottom w:val="none" w:sz="0" w:space="0" w:color="auto"/>
        <w:right w:val="none" w:sz="0" w:space="0" w:color="auto"/>
      </w:divBdr>
    </w:div>
    <w:div w:id="1534928032">
      <w:bodyDiv w:val="1"/>
      <w:marLeft w:val="0"/>
      <w:marRight w:val="0"/>
      <w:marTop w:val="0"/>
      <w:marBottom w:val="0"/>
      <w:divBdr>
        <w:top w:val="none" w:sz="0" w:space="0" w:color="auto"/>
        <w:left w:val="none" w:sz="0" w:space="0" w:color="auto"/>
        <w:bottom w:val="none" w:sz="0" w:space="0" w:color="auto"/>
        <w:right w:val="none" w:sz="0" w:space="0" w:color="auto"/>
      </w:divBdr>
    </w:div>
    <w:div w:id="1535145123">
      <w:bodyDiv w:val="1"/>
      <w:marLeft w:val="0"/>
      <w:marRight w:val="0"/>
      <w:marTop w:val="0"/>
      <w:marBottom w:val="0"/>
      <w:divBdr>
        <w:top w:val="none" w:sz="0" w:space="0" w:color="auto"/>
        <w:left w:val="none" w:sz="0" w:space="0" w:color="auto"/>
        <w:bottom w:val="none" w:sz="0" w:space="0" w:color="auto"/>
        <w:right w:val="none" w:sz="0" w:space="0" w:color="auto"/>
      </w:divBdr>
    </w:div>
    <w:div w:id="1535726909">
      <w:bodyDiv w:val="1"/>
      <w:marLeft w:val="0"/>
      <w:marRight w:val="0"/>
      <w:marTop w:val="0"/>
      <w:marBottom w:val="0"/>
      <w:divBdr>
        <w:top w:val="none" w:sz="0" w:space="0" w:color="auto"/>
        <w:left w:val="none" w:sz="0" w:space="0" w:color="auto"/>
        <w:bottom w:val="none" w:sz="0" w:space="0" w:color="auto"/>
        <w:right w:val="none" w:sz="0" w:space="0" w:color="auto"/>
      </w:divBdr>
    </w:div>
    <w:div w:id="1535728162">
      <w:bodyDiv w:val="1"/>
      <w:marLeft w:val="0"/>
      <w:marRight w:val="0"/>
      <w:marTop w:val="0"/>
      <w:marBottom w:val="0"/>
      <w:divBdr>
        <w:top w:val="none" w:sz="0" w:space="0" w:color="auto"/>
        <w:left w:val="none" w:sz="0" w:space="0" w:color="auto"/>
        <w:bottom w:val="none" w:sz="0" w:space="0" w:color="auto"/>
        <w:right w:val="none" w:sz="0" w:space="0" w:color="auto"/>
      </w:divBdr>
    </w:div>
    <w:div w:id="1535999534">
      <w:bodyDiv w:val="1"/>
      <w:marLeft w:val="0"/>
      <w:marRight w:val="0"/>
      <w:marTop w:val="0"/>
      <w:marBottom w:val="0"/>
      <w:divBdr>
        <w:top w:val="none" w:sz="0" w:space="0" w:color="auto"/>
        <w:left w:val="none" w:sz="0" w:space="0" w:color="auto"/>
        <w:bottom w:val="none" w:sz="0" w:space="0" w:color="auto"/>
        <w:right w:val="none" w:sz="0" w:space="0" w:color="auto"/>
      </w:divBdr>
    </w:div>
    <w:div w:id="1536505068">
      <w:bodyDiv w:val="1"/>
      <w:marLeft w:val="0"/>
      <w:marRight w:val="0"/>
      <w:marTop w:val="0"/>
      <w:marBottom w:val="0"/>
      <w:divBdr>
        <w:top w:val="none" w:sz="0" w:space="0" w:color="auto"/>
        <w:left w:val="none" w:sz="0" w:space="0" w:color="auto"/>
        <w:bottom w:val="none" w:sz="0" w:space="0" w:color="auto"/>
        <w:right w:val="none" w:sz="0" w:space="0" w:color="auto"/>
      </w:divBdr>
    </w:div>
    <w:div w:id="1536654830">
      <w:bodyDiv w:val="1"/>
      <w:marLeft w:val="0"/>
      <w:marRight w:val="0"/>
      <w:marTop w:val="0"/>
      <w:marBottom w:val="0"/>
      <w:divBdr>
        <w:top w:val="none" w:sz="0" w:space="0" w:color="auto"/>
        <w:left w:val="none" w:sz="0" w:space="0" w:color="auto"/>
        <w:bottom w:val="none" w:sz="0" w:space="0" w:color="auto"/>
        <w:right w:val="none" w:sz="0" w:space="0" w:color="auto"/>
      </w:divBdr>
    </w:div>
    <w:div w:id="1537039948">
      <w:bodyDiv w:val="1"/>
      <w:marLeft w:val="0"/>
      <w:marRight w:val="0"/>
      <w:marTop w:val="0"/>
      <w:marBottom w:val="0"/>
      <w:divBdr>
        <w:top w:val="none" w:sz="0" w:space="0" w:color="auto"/>
        <w:left w:val="none" w:sz="0" w:space="0" w:color="auto"/>
        <w:bottom w:val="none" w:sz="0" w:space="0" w:color="auto"/>
        <w:right w:val="none" w:sz="0" w:space="0" w:color="auto"/>
      </w:divBdr>
    </w:div>
    <w:div w:id="1537355425">
      <w:bodyDiv w:val="1"/>
      <w:marLeft w:val="0"/>
      <w:marRight w:val="0"/>
      <w:marTop w:val="0"/>
      <w:marBottom w:val="0"/>
      <w:divBdr>
        <w:top w:val="none" w:sz="0" w:space="0" w:color="auto"/>
        <w:left w:val="none" w:sz="0" w:space="0" w:color="auto"/>
        <w:bottom w:val="none" w:sz="0" w:space="0" w:color="auto"/>
        <w:right w:val="none" w:sz="0" w:space="0" w:color="auto"/>
      </w:divBdr>
    </w:div>
    <w:div w:id="1537811417">
      <w:bodyDiv w:val="1"/>
      <w:marLeft w:val="0"/>
      <w:marRight w:val="0"/>
      <w:marTop w:val="0"/>
      <w:marBottom w:val="0"/>
      <w:divBdr>
        <w:top w:val="none" w:sz="0" w:space="0" w:color="auto"/>
        <w:left w:val="none" w:sz="0" w:space="0" w:color="auto"/>
        <w:bottom w:val="none" w:sz="0" w:space="0" w:color="auto"/>
        <w:right w:val="none" w:sz="0" w:space="0" w:color="auto"/>
      </w:divBdr>
    </w:div>
    <w:div w:id="1537892462">
      <w:bodyDiv w:val="1"/>
      <w:marLeft w:val="0"/>
      <w:marRight w:val="0"/>
      <w:marTop w:val="0"/>
      <w:marBottom w:val="0"/>
      <w:divBdr>
        <w:top w:val="none" w:sz="0" w:space="0" w:color="auto"/>
        <w:left w:val="none" w:sz="0" w:space="0" w:color="auto"/>
        <w:bottom w:val="none" w:sz="0" w:space="0" w:color="auto"/>
        <w:right w:val="none" w:sz="0" w:space="0" w:color="auto"/>
      </w:divBdr>
    </w:div>
    <w:div w:id="1537934568">
      <w:bodyDiv w:val="1"/>
      <w:marLeft w:val="0"/>
      <w:marRight w:val="0"/>
      <w:marTop w:val="0"/>
      <w:marBottom w:val="0"/>
      <w:divBdr>
        <w:top w:val="none" w:sz="0" w:space="0" w:color="auto"/>
        <w:left w:val="none" w:sz="0" w:space="0" w:color="auto"/>
        <w:bottom w:val="none" w:sz="0" w:space="0" w:color="auto"/>
        <w:right w:val="none" w:sz="0" w:space="0" w:color="auto"/>
      </w:divBdr>
    </w:div>
    <w:div w:id="1538080047">
      <w:bodyDiv w:val="1"/>
      <w:marLeft w:val="0"/>
      <w:marRight w:val="0"/>
      <w:marTop w:val="0"/>
      <w:marBottom w:val="0"/>
      <w:divBdr>
        <w:top w:val="none" w:sz="0" w:space="0" w:color="auto"/>
        <w:left w:val="none" w:sz="0" w:space="0" w:color="auto"/>
        <w:bottom w:val="none" w:sz="0" w:space="0" w:color="auto"/>
        <w:right w:val="none" w:sz="0" w:space="0" w:color="auto"/>
      </w:divBdr>
    </w:div>
    <w:div w:id="1538085219">
      <w:bodyDiv w:val="1"/>
      <w:marLeft w:val="0"/>
      <w:marRight w:val="0"/>
      <w:marTop w:val="0"/>
      <w:marBottom w:val="0"/>
      <w:divBdr>
        <w:top w:val="none" w:sz="0" w:space="0" w:color="auto"/>
        <w:left w:val="none" w:sz="0" w:space="0" w:color="auto"/>
        <w:bottom w:val="none" w:sz="0" w:space="0" w:color="auto"/>
        <w:right w:val="none" w:sz="0" w:space="0" w:color="auto"/>
      </w:divBdr>
    </w:div>
    <w:div w:id="1538808704">
      <w:bodyDiv w:val="1"/>
      <w:marLeft w:val="0"/>
      <w:marRight w:val="0"/>
      <w:marTop w:val="0"/>
      <w:marBottom w:val="0"/>
      <w:divBdr>
        <w:top w:val="none" w:sz="0" w:space="0" w:color="auto"/>
        <w:left w:val="none" w:sz="0" w:space="0" w:color="auto"/>
        <w:bottom w:val="none" w:sz="0" w:space="0" w:color="auto"/>
        <w:right w:val="none" w:sz="0" w:space="0" w:color="auto"/>
      </w:divBdr>
    </w:div>
    <w:div w:id="1539857345">
      <w:bodyDiv w:val="1"/>
      <w:marLeft w:val="0"/>
      <w:marRight w:val="0"/>
      <w:marTop w:val="0"/>
      <w:marBottom w:val="0"/>
      <w:divBdr>
        <w:top w:val="none" w:sz="0" w:space="0" w:color="auto"/>
        <w:left w:val="none" w:sz="0" w:space="0" w:color="auto"/>
        <w:bottom w:val="none" w:sz="0" w:space="0" w:color="auto"/>
        <w:right w:val="none" w:sz="0" w:space="0" w:color="auto"/>
      </w:divBdr>
    </w:div>
    <w:div w:id="1540512827">
      <w:bodyDiv w:val="1"/>
      <w:marLeft w:val="0"/>
      <w:marRight w:val="0"/>
      <w:marTop w:val="0"/>
      <w:marBottom w:val="0"/>
      <w:divBdr>
        <w:top w:val="none" w:sz="0" w:space="0" w:color="auto"/>
        <w:left w:val="none" w:sz="0" w:space="0" w:color="auto"/>
        <w:bottom w:val="none" w:sz="0" w:space="0" w:color="auto"/>
        <w:right w:val="none" w:sz="0" w:space="0" w:color="auto"/>
      </w:divBdr>
    </w:div>
    <w:div w:id="1541435946">
      <w:bodyDiv w:val="1"/>
      <w:marLeft w:val="0"/>
      <w:marRight w:val="0"/>
      <w:marTop w:val="0"/>
      <w:marBottom w:val="0"/>
      <w:divBdr>
        <w:top w:val="none" w:sz="0" w:space="0" w:color="auto"/>
        <w:left w:val="none" w:sz="0" w:space="0" w:color="auto"/>
        <w:bottom w:val="none" w:sz="0" w:space="0" w:color="auto"/>
        <w:right w:val="none" w:sz="0" w:space="0" w:color="auto"/>
      </w:divBdr>
    </w:div>
    <w:div w:id="1542327842">
      <w:bodyDiv w:val="1"/>
      <w:marLeft w:val="0"/>
      <w:marRight w:val="0"/>
      <w:marTop w:val="0"/>
      <w:marBottom w:val="0"/>
      <w:divBdr>
        <w:top w:val="none" w:sz="0" w:space="0" w:color="auto"/>
        <w:left w:val="none" w:sz="0" w:space="0" w:color="auto"/>
        <w:bottom w:val="none" w:sz="0" w:space="0" w:color="auto"/>
        <w:right w:val="none" w:sz="0" w:space="0" w:color="auto"/>
      </w:divBdr>
    </w:div>
    <w:div w:id="1543439397">
      <w:bodyDiv w:val="1"/>
      <w:marLeft w:val="0"/>
      <w:marRight w:val="0"/>
      <w:marTop w:val="0"/>
      <w:marBottom w:val="0"/>
      <w:divBdr>
        <w:top w:val="none" w:sz="0" w:space="0" w:color="auto"/>
        <w:left w:val="none" w:sz="0" w:space="0" w:color="auto"/>
        <w:bottom w:val="none" w:sz="0" w:space="0" w:color="auto"/>
        <w:right w:val="none" w:sz="0" w:space="0" w:color="auto"/>
      </w:divBdr>
    </w:div>
    <w:div w:id="1543712732">
      <w:bodyDiv w:val="1"/>
      <w:marLeft w:val="0"/>
      <w:marRight w:val="0"/>
      <w:marTop w:val="0"/>
      <w:marBottom w:val="0"/>
      <w:divBdr>
        <w:top w:val="none" w:sz="0" w:space="0" w:color="auto"/>
        <w:left w:val="none" w:sz="0" w:space="0" w:color="auto"/>
        <w:bottom w:val="none" w:sz="0" w:space="0" w:color="auto"/>
        <w:right w:val="none" w:sz="0" w:space="0" w:color="auto"/>
      </w:divBdr>
    </w:div>
    <w:div w:id="1543903632">
      <w:bodyDiv w:val="1"/>
      <w:marLeft w:val="0"/>
      <w:marRight w:val="0"/>
      <w:marTop w:val="0"/>
      <w:marBottom w:val="0"/>
      <w:divBdr>
        <w:top w:val="none" w:sz="0" w:space="0" w:color="auto"/>
        <w:left w:val="none" w:sz="0" w:space="0" w:color="auto"/>
        <w:bottom w:val="none" w:sz="0" w:space="0" w:color="auto"/>
        <w:right w:val="none" w:sz="0" w:space="0" w:color="auto"/>
      </w:divBdr>
    </w:div>
    <w:div w:id="1544561943">
      <w:bodyDiv w:val="1"/>
      <w:marLeft w:val="0"/>
      <w:marRight w:val="0"/>
      <w:marTop w:val="0"/>
      <w:marBottom w:val="0"/>
      <w:divBdr>
        <w:top w:val="none" w:sz="0" w:space="0" w:color="auto"/>
        <w:left w:val="none" w:sz="0" w:space="0" w:color="auto"/>
        <w:bottom w:val="none" w:sz="0" w:space="0" w:color="auto"/>
        <w:right w:val="none" w:sz="0" w:space="0" w:color="auto"/>
      </w:divBdr>
    </w:div>
    <w:div w:id="1544714558">
      <w:bodyDiv w:val="1"/>
      <w:marLeft w:val="0"/>
      <w:marRight w:val="0"/>
      <w:marTop w:val="0"/>
      <w:marBottom w:val="0"/>
      <w:divBdr>
        <w:top w:val="none" w:sz="0" w:space="0" w:color="auto"/>
        <w:left w:val="none" w:sz="0" w:space="0" w:color="auto"/>
        <w:bottom w:val="none" w:sz="0" w:space="0" w:color="auto"/>
        <w:right w:val="none" w:sz="0" w:space="0" w:color="auto"/>
      </w:divBdr>
    </w:div>
    <w:div w:id="1544750688">
      <w:bodyDiv w:val="1"/>
      <w:marLeft w:val="0"/>
      <w:marRight w:val="0"/>
      <w:marTop w:val="0"/>
      <w:marBottom w:val="0"/>
      <w:divBdr>
        <w:top w:val="none" w:sz="0" w:space="0" w:color="auto"/>
        <w:left w:val="none" w:sz="0" w:space="0" w:color="auto"/>
        <w:bottom w:val="none" w:sz="0" w:space="0" w:color="auto"/>
        <w:right w:val="none" w:sz="0" w:space="0" w:color="auto"/>
      </w:divBdr>
    </w:div>
    <w:div w:id="1544905376">
      <w:bodyDiv w:val="1"/>
      <w:marLeft w:val="0"/>
      <w:marRight w:val="0"/>
      <w:marTop w:val="0"/>
      <w:marBottom w:val="0"/>
      <w:divBdr>
        <w:top w:val="none" w:sz="0" w:space="0" w:color="auto"/>
        <w:left w:val="none" w:sz="0" w:space="0" w:color="auto"/>
        <w:bottom w:val="none" w:sz="0" w:space="0" w:color="auto"/>
        <w:right w:val="none" w:sz="0" w:space="0" w:color="auto"/>
      </w:divBdr>
    </w:div>
    <w:div w:id="1545100227">
      <w:bodyDiv w:val="1"/>
      <w:marLeft w:val="0"/>
      <w:marRight w:val="0"/>
      <w:marTop w:val="0"/>
      <w:marBottom w:val="0"/>
      <w:divBdr>
        <w:top w:val="none" w:sz="0" w:space="0" w:color="auto"/>
        <w:left w:val="none" w:sz="0" w:space="0" w:color="auto"/>
        <w:bottom w:val="none" w:sz="0" w:space="0" w:color="auto"/>
        <w:right w:val="none" w:sz="0" w:space="0" w:color="auto"/>
      </w:divBdr>
    </w:div>
    <w:div w:id="1545214826">
      <w:bodyDiv w:val="1"/>
      <w:marLeft w:val="0"/>
      <w:marRight w:val="0"/>
      <w:marTop w:val="0"/>
      <w:marBottom w:val="0"/>
      <w:divBdr>
        <w:top w:val="none" w:sz="0" w:space="0" w:color="auto"/>
        <w:left w:val="none" w:sz="0" w:space="0" w:color="auto"/>
        <w:bottom w:val="none" w:sz="0" w:space="0" w:color="auto"/>
        <w:right w:val="none" w:sz="0" w:space="0" w:color="auto"/>
      </w:divBdr>
    </w:div>
    <w:div w:id="1545217147">
      <w:bodyDiv w:val="1"/>
      <w:marLeft w:val="0"/>
      <w:marRight w:val="0"/>
      <w:marTop w:val="0"/>
      <w:marBottom w:val="0"/>
      <w:divBdr>
        <w:top w:val="none" w:sz="0" w:space="0" w:color="auto"/>
        <w:left w:val="none" w:sz="0" w:space="0" w:color="auto"/>
        <w:bottom w:val="none" w:sz="0" w:space="0" w:color="auto"/>
        <w:right w:val="none" w:sz="0" w:space="0" w:color="auto"/>
      </w:divBdr>
    </w:div>
    <w:div w:id="1545365681">
      <w:bodyDiv w:val="1"/>
      <w:marLeft w:val="0"/>
      <w:marRight w:val="0"/>
      <w:marTop w:val="0"/>
      <w:marBottom w:val="0"/>
      <w:divBdr>
        <w:top w:val="none" w:sz="0" w:space="0" w:color="auto"/>
        <w:left w:val="none" w:sz="0" w:space="0" w:color="auto"/>
        <w:bottom w:val="none" w:sz="0" w:space="0" w:color="auto"/>
        <w:right w:val="none" w:sz="0" w:space="0" w:color="auto"/>
      </w:divBdr>
    </w:div>
    <w:div w:id="1545368221">
      <w:bodyDiv w:val="1"/>
      <w:marLeft w:val="0"/>
      <w:marRight w:val="0"/>
      <w:marTop w:val="0"/>
      <w:marBottom w:val="0"/>
      <w:divBdr>
        <w:top w:val="none" w:sz="0" w:space="0" w:color="auto"/>
        <w:left w:val="none" w:sz="0" w:space="0" w:color="auto"/>
        <w:bottom w:val="none" w:sz="0" w:space="0" w:color="auto"/>
        <w:right w:val="none" w:sz="0" w:space="0" w:color="auto"/>
      </w:divBdr>
    </w:div>
    <w:div w:id="1546062448">
      <w:bodyDiv w:val="1"/>
      <w:marLeft w:val="0"/>
      <w:marRight w:val="0"/>
      <w:marTop w:val="0"/>
      <w:marBottom w:val="0"/>
      <w:divBdr>
        <w:top w:val="none" w:sz="0" w:space="0" w:color="auto"/>
        <w:left w:val="none" w:sz="0" w:space="0" w:color="auto"/>
        <w:bottom w:val="none" w:sz="0" w:space="0" w:color="auto"/>
        <w:right w:val="none" w:sz="0" w:space="0" w:color="auto"/>
      </w:divBdr>
    </w:div>
    <w:div w:id="1546479272">
      <w:bodyDiv w:val="1"/>
      <w:marLeft w:val="0"/>
      <w:marRight w:val="0"/>
      <w:marTop w:val="0"/>
      <w:marBottom w:val="0"/>
      <w:divBdr>
        <w:top w:val="none" w:sz="0" w:space="0" w:color="auto"/>
        <w:left w:val="none" w:sz="0" w:space="0" w:color="auto"/>
        <w:bottom w:val="none" w:sz="0" w:space="0" w:color="auto"/>
        <w:right w:val="none" w:sz="0" w:space="0" w:color="auto"/>
      </w:divBdr>
    </w:div>
    <w:div w:id="1546716289">
      <w:bodyDiv w:val="1"/>
      <w:marLeft w:val="0"/>
      <w:marRight w:val="0"/>
      <w:marTop w:val="0"/>
      <w:marBottom w:val="0"/>
      <w:divBdr>
        <w:top w:val="none" w:sz="0" w:space="0" w:color="auto"/>
        <w:left w:val="none" w:sz="0" w:space="0" w:color="auto"/>
        <w:bottom w:val="none" w:sz="0" w:space="0" w:color="auto"/>
        <w:right w:val="none" w:sz="0" w:space="0" w:color="auto"/>
      </w:divBdr>
    </w:div>
    <w:div w:id="1547062512">
      <w:bodyDiv w:val="1"/>
      <w:marLeft w:val="0"/>
      <w:marRight w:val="0"/>
      <w:marTop w:val="0"/>
      <w:marBottom w:val="0"/>
      <w:divBdr>
        <w:top w:val="none" w:sz="0" w:space="0" w:color="auto"/>
        <w:left w:val="none" w:sz="0" w:space="0" w:color="auto"/>
        <w:bottom w:val="none" w:sz="0" w:space="0" w:color="auto"/>
        <w:right w:val="none" w:sz="0" w:space="0" w:color="auto"/>
      </w:divBdr>
    </w:div>
    <w:div w:id="1547256751">
      <w:bodyDiv w:val="1"/>
      <w:marLeft w:val="0"/>
      <w:marRight w:val="0"/>
      <w:marTop w:val="0"/>
      <w:marBottom w:val="0"/>
      <w:divBdr>
        <w:top w:val="none" w:sz="0" w:space="0" w:color="auto"/>
        <w:left w:val="none" w:sz="0" w:space="0" w:color="auto"/>
        <w:bottom w:val="none" w:sz="0" w:space="0" w:color="auto"/>
        <w:right w:val="none" w:sz="0" w:space="0" w:color="auto"/>
      </w:divBdr>
    </w:div>
    <w:div w:id="1547529044">
      <w:bodyDiv w:val="1"/>
      <w:marLeft w:val="0"/>
      <w:marRight w:val="0"/>
      <w:marTop w:val="0"/>
      <w:marBottom w:val="0"/>
      <w:divBdr>
        <w:top w:val="none" w:sz="0" w:space="0" w:color="auto"/>
        <w:left w:val="none" w:sz="0" w:space="0" w:color="auto"/>
        <w:bottom w:val="none" w:sz="0" w:space="0" w:color="auto"/>
        <w:right w:val="none" w:sz="0" w:space="0" w:color="auto"/>
      </w:divBdr>
    </w:div>
    <w:div w:id="1547909963">
      <w:bodyDiv w:val="1"/>
      <w:marLeft w:val="0"/>
      <w:marRight w:val="0"/>
      <w:marTop w:val="0"/>
      <w:marBottom w:val="0"/>
      <w:divBdr>
        <w:top w:val="none" w:sz="0" w:space="0" w:color="auto"/>
        <w:left w:val="none" w:sz="0" w:space="0" w:color="auto"/>
        <w:bottom w:val="none" w:sz="0" w:space="0" w:color="auto"/>
        <w:right w:val="none" w:sz="0" w:space="0" w:color="auto"/>
      </w:divBdr>
    </w:div>
    <w:div w:id="1548370006">
      <w:bodyDiv w:val="1"/>
      <w:marLeft w:val="0"/>
      <w:marRight w:val="0"/>
      <w:marTop w:val="0"/>
      <w:marBottom w:val="0"/>
      <w:divBdr>
        <w:top w:val="none" w:sz="0" w:space="0" w:color="auto"/>
        <w:left w:val="none" w:sz="0" w:space="0" w:color="auto"/>
        <w:bottom w:val="none" w:sz="0" w:space="0" w:color="auto"/>
        <w:right w:val="none" w:sz="0" w:space="0" w:color="auto"/>
      </w:divBdr>
    </w:div>
    <w:div w:id="1549148960">
      <w:bodyDiv w:val="1"/>
      <w:marLeft w:val="0"/>
      <w:marRight w:val="0"/>
      <w:marTop w:val="0"/>
      <w:marBottom w:val="0"/>
      <w:divBdr>
        <w:top w:val="none" w:sz="0" w:space="0" w:color="auto"/>
        <w:left w:val="none" w:sz="0" w:space="0" w:color="auto"/>
        <w:bottom w:val="none" w:sz="0" w:space="0" w:color="auto"/>
        <w:right w:val="none" w:sz="0" w:space="0" w:color="auto"/>
      </w:divBdr>
    </w:div>
    <w:div w:id="1549537490">
      <w:bodyDiv w:val="1"/>
      <w:marLeft w:val="0"/>
      <w:marRight w:val="0"/>
      <w:marTop w:val="0"/>
      <w:marBottom w:val="0"/>
      <w:divBdr>
        <w:top w:val="none" w:sz="0" w:space="0" w:color="auto"/>
        <w:left w:val="none" w:sz="0" w:space="0" w:color="auto"/>
        <w:bottom w:val="none" w:sz="0" w:space="0" w:color="auto"/>
        <w:right w:val="none" w:sz="0" w:space="0" w:color="auto"/>
      </w:divBdr>
    </w:div>
    <w:div w:id="1550416245">
      <w:bodyDiv w:val="1"/>
      <w:marLeft w:val="0"/>
      <w:marRight w:val="0"/>
      <w:marTop w:val="0"/>
      <w:marBottom w:val="0"/>
      <w:divBdr>
        <w:top w:val="none" w:sz="0" w:space="0" w:color="auto"/>
        <w:left w:val="none" w:sz="0" w:space="0" w:color="auto"/>
        <w:bottom w:val="none" w:sz="0" w:space="0" w:color="auto"/>
        <w:right w:val="none" w:sz="0" w:space="0" w:color="auto"/>
      </w:divBdr>
    </w:div>
    <w:div w:id="1550536862">
      <w:bodyDiv w:val="1"/>
      <w:marLeft w:val="0"/>
      <w:marRight w:val="0"/>
      <w:marTop w:val="0"/>
      <w:marBottom w:val="0"/>
      <w:divBdr>
        <w:top w:val="none" w:sz="0" w:space="0" w:color="auto"/>
        <w:left w:val="none" w:sz="0" w:space="0" w:color="auto"/>
        <w:bottom w:val="none" w:sz="0" w:space="0" w:color="auto"/>
        <w:right w:val="none" w:sz="0" w:space="0" w:color="auto"/>
      </w:divBdr>
    </w:div>
    <w:div w:id="1551309382">
      <w:bodyDiv w:val="1"/>
      <w:marLeft w:val="0"/>
      <w:marRight w:val="0"/>
      <w:marTop w:val="0"/>
      <w:marBottom w:val="0"/>
      <w:divBdr>
        <w:top w:val="none" w:sz="0" w:space="0" w:color="auto"/>
        <w:left w:val="none" w:sz="0" w:space="0" w:color="auto"/>
        <w:bottom w:val="none" w:sz="0" w:space="0" w:color="auto"/>
        <w:right w:val="none" w:sz="0" w:space="0" w:color="auto"/>
      </w:divBdr>
    </w:div>
    <w:div w:id="1551653809">
      <w:bodyDiv w:val="1"/>
      <w:marLeft w:val="0"/>
      <w:marRight w:val="0"/>
      <w:marTop w:val="0"/>
      <w:marBottom w:val="0"/>
      <w:divBdr>
        <w:top w:val="none" w:sz="0" w:space="0" w:color="auto"/>
        <w:left w:val="none" w:sz="0" w:space="0" w:color="auto"/>
        <w:bottom w:val="none" w:sz="0" w:space="0" w:color="auto"/>
        <w:right w:val="none" w:sz="0" w:space="0" w:color="auto"/>
      </w:divBdr>
    </w:div>
    <w:div w:id="1551722305">
      <w:bodyDiv w:val="1"/>
      <w:marLeft w:val="0"/>
      <w:marRight w:val="0"/>
      <w:marTop w:val="0"/>
      <w:marBottom w:val="0"/>
      <w:divBdr>
        <w:top w:val="none" w:sz="0" w:space="0" w:color="auto"/>
        <w:left w:val="none" w:sz="0" w:space="0" w:color="auto"/>
        <w:bottom w:val="none" w:sz="0" w:space="0" w:color="auto"/>
        <w:right w:val="none" w:sz="0" w:space="0" w:color="auto"/>
      </w:divBdr>
    </w:div>
    <w:div w:id="1551841060">
      <w:bodyDiv w:val="1"/>
      <w:marLeft w:val="0"/>
      <w:marRight w:val="0"/>
      <w:marTop w:val="0"/>
      <w:marBottom w:val="0"/>
      <w:divBdr>
        <w:top w:val="none" w:sz="0" w:space="0" w:color="auto"/>
        <w:left w:val="none" w:sz="0" w:space="0" w:color="auto"/>
        <w:bottom w:val="none" w:sz="0" w:space="0" w:color="auto"/>
        <w:right w:val="none" w:sz="0" w:space="0" w:color="auto"/>
      </w:divBdr>
    </w:div>
    <w:div w:id="1552184256">
      <w:bodyDiv w:val="1"/>
      <w:marLeft w:val="0"/>
      <w:marRight w:val="0"/>
      <w:marTop w:val="0"/>
      <w:marBottom w:val="0"/>
      <w:divBdr>
        <w:top w:val="none" w:sz="0" w:space="0" w:color="auto"/>
        <w:left w:val="none" w:sz="0" w:space="0" w:color="auto"/>
        <w:bottom w:val="none" w:sz="0" w:space="0" w:color="auto"/>
        <w:right w:val="none" w:sz="0" w:space="0" w:color="auto"/>
      </w:divBdr>
    </w:div>
    <w:div w:id="1552577677">
      <w:bodyDiv w:val="1"/>
      <w:marLeft w:val="0"/>
      <w:marRight w:val="0"/>
      <w:marTop w:val="0"/>
      <w:marBottom w:val="0"/>
      <w:divBdr>
        <w:top w:val="none" w:sz="0" w:space="0" w:color="auto"/>
        <w:left w:val="none" w:sz="0" w:space="0" w:color="auto"/>
        <w:bottom w:val="none" w:sz="0" w:space="0" w:color="auto"/>
        <w:right w:val="none" w:sz="0" w:space="0" w:color="auto"/>
      </w:divBdr>
    </w:div>
    <w:div w:id="1552693439">
      <w:bodyDiv w:val="1"/>
      <w:marLeft w:val="0"/>
      <w:marRight w:val="0"/>
      <w:marTop w:val="0"/>
      <w:marBottom w:val="0"/>
      <w:divBdr>
        <w:top w:val="none" w:sz="0" w:space="0" w:color="auto"/>
        <w:left w:val="none" w:sz="0" w:space="0" w:color="auto"/>
        <w:bottom w:val="none" w:sz="0" w:space="0" w:color="auto"/>
        <w:right w:val="none" w:sz="0" w:space="0" w:color="auto"/>
      </w:divBdr>
    </w:div>
    <w:div w:id="1553733312">
      <w:bodyDiv w:val="1"/>
      <w:marLeft w:val="0"/>
      <w:marRight w:val="0"/>
      <w:marTop w:val="0"/>
      <w:marBottom w:val="0"/>
      <w:divBdr>
        <w:top w:val="none" w:sz="0" w:space="0" w:color="auto"/>
        <w:left w:val="none" w:sz="0" w:space="0" w:color="auto"/>
        <w:bottom w:val="none" w:sz="0" w:space="0" w:color="auto"/>
        <w:right w:val="none" w:sz="0" w:space="0" w:color="auto"/>
      </w:divBdr>
    </w:div>
    <w:div w:id="1554924085">
      <w:bodyDiv w:val="1"/>
      <w:marLeft w:val="0"/>
      <w:marRight w:val="0"/>
      <w:marTop w:val="0"/>
      <w:marBottom w:val="0"/>
      <w:divBdr>
        <w:top w:val="none" w:sz="0" w:space="0" w:color="auto"/>
        <w:left w:val="none" w:sz="0" w:space="0" w:color="auto"/>
        <w:bottom w:val="none" w:sz="0" w:space="0" w:color="auto"/>
        <w:right w:val="none" w:sz="0" w:space="0" w:color="auto"/>
      </w:divBdr>
    </w:div>
    <w:div w:id="1555463058">
      <w:bodyDiv w:val="1"/>
      <w:marLeft w:val="0"/>
      <w:marRight w:val="0"/>
      <w:marTop w:val="0"/>
      <w:marBottom w:val="0"/>
      <w:divBdr>
        <w:top w:val="none" w:sz="0" w:space="0" w:color="auto"/>
        <w:left w:val="none" w:sz="0" w:space="0" w:color="auto"/>
        <w:bottom w:val="none" w:sz="0" w:space="0" w:color="auto"/>
        <w:right w:val="none" w:sz="0" w:space="0" w:color="auto"/>
      </w:divBdr>
    </w:div>
    <w:div w:id="1555965559">
      <w:bodyDiv w:val="1"/>
      <w:marLeft w:val="0"/>
      <w:marRight w:val="0"/>
      <w:marTop w:val="0"/>
      <w:marBottom w:val="0"/>
      <w:divBdr>
        <w:top w:val="none" w:sz="0" w:space="0" w:color="auto"/>
        <w:left w:val="none" w:sz="0" w:space="0" w:color="auto"/>
        <w:bottom w:val="none" w:sz="0" w:space="0" w:color="auto"/>
        <w:right w:val="none" w:sz="0" w:space="0" w:color="auto"/>
      </w:divBdr>
    </w:div>
    <w:div w:id="1556547201">
      <w:bodyDiv w:val="1"/>
      <w:marLeft w:val="0"/>
      <w:marRight w:val="0"/>
      <w:marTop w:val="0"/>
      <w:marBottom w:val="0"/>
      <w:divBdr>
        <w:top w:val="none" w:sz="0" w:space="0" w:color="auto"/>
        <w:left w:val="none" w:sz="0" w:space="0" w:color="auto"/>
        <w:bottom w:val="none" w:sz="0" w:space="0" w:color="auto"/>
        <w:right w:val="none" w:sz="0" w:space="0" w:color="auto"/>
      </w:divBdr>
    </w:div>
    <w:div w:id="1557084271">
      <w:bodyDiv w:val="1"/>
      <w:marLeft w:val="0"/>
      <w:marRight w:val="0"/>
      <w:marTop w:val="0"/>
      <w:marBottom w:val="0"/>
      <w:divBdr>
        <w:top w:val="none" w:sz="0" w:space="0" w:color="auto"/>
        <w:left w:val="none" w:sz="0" w:space="0" w:color="auto"/>
        <w:bottom w:val="none" w:sz="0" w:space="0" w:color="auto"/>
        <w:right w:val="none" w:sz="0" w:space="0" w:color="auto"/>
      </w:divBdr>
    </w:div>
    <w:div w:id="1557206825">
      <w:bodyDiv w:val="1"/>
      <w:marLeft w:val="0"/>
      <w:marRight w:val="0"/>
      <w:marTop w:val="0"/>
      <w:marBottom w:val="0"/>
      <w:divBdr>
        <w:top w:val="none" w:sz="0" w:space="0" w:color="auto"/>
        <w:left w:val="none" w:sz="0" w:space="0" w:color="auto"/>
        <w:bottom w:val="none" w:sz="0" w:space="0" w:color="auto"/>
        <w:right w:val="none" w:sz="0" w:space="0" w:color="auto"/>
      </w:divBdr>
    </w:div>
    <w:div w:id="1557207536">
      <w:bodyDiv w:val="1"/>
      <w:marLeft w:val="0"/>
      <w:marRight w:val="0"/>
      <w:marTop w:val="0"/>
      <w:marBottom w:val="0"/>
      <w:divBdr>
        <w:top w:val="none" w:sz="0" w:space="0" w:color="auto"/>
        <w:left w:val="none" w:sz="0" w:space="0" w:color="auto"/>
        <w:bottom w:val="none" w:sz="0" w:space="0" w:color="auto"/>
        <w:right w:val="none" w:sz="0" w:space="0" w:color="auto"/>
      </w:divBdr>
    </w:div>
    <w:div w:id="1558126193">
      <w:bodyDiv w:val="1"/>
      <w:marLeft w:val="0"/>
      <w:marRight w:val="0"/>
      <w:marTop w:val="0"/>
      <w:marBottom w:val="0"/>
      <w:divBdr>
        <w:top w:val="none" w:sz="0" w:space="0" w:color="auto"/>
        <w:left w:val="none" w:sz="0" w:space="0" w:color="auto"/>
        <w:bottom w:val="none" w:sz="0" w:space="0" w:color="auto"/>
        <w:right w:val="none" w:sz="0" w:space="0" w:color="auto"/>
      </w:divBdr>
    </w:div>
    <w:div w:id="1558129903">
      <w:bodyDiv w:val="1"/>
      <w:marLeft w:val="0"/>
      <w:marRight w:val="0"/>
      <w:marTop w:val="0"/>
      <w:marBottom w:val="0"/>
      <w:divBdr>
        <w:top w:val="none" w:sz="0" w:space="0" w:color="auto"/>
        <w:left w:val="none" w:sz="0" w:space="0" w:color="auto"/>
        <w:bottom w:val="none" w:sz="0" w:space="0" w:color="auto"/>
        <w:right w:val="none" w:sz="0" w:space="0" w:color="auto"/>
      </w:divBdr>
    </w:div>
    <w:div w:id="1558207059">
      <w:bodyDiv w:val="1"/>
      <w:marLeft w:val="0"/>
      <w:marRight w:val="0"/>
      <w:marTop w:val="0"/>
      <w:marBottom w:val="0"/>
      <w:divBdr>
        <w:top w:val="none" w:sz="0" w:space="0" w:color="auto"/>
        <w:left w:val="none" w:sz="0" w:space="0" w:color="auto"/>
        <w:bottom w:val="none" w:sz="0" w:space="0" w:color="auto"/>
        <w:right w:val="none" w:sz="0" w:space="0" w:color="auto"/>
      </w:divBdr>
    </w:div>
    <w:div w:id="1559321754">
      <w:bodyDiv w:val="1"/>
      <w:marLeft w:val="0"/>
      <w:marRight w:val="0"/>
      <w:marTop w:val="0"/>
      <w:marBottom w:val="0"/>
      <w:divBdr>
        <w:top w:val="none" w:sz="0" w:space="0" w:color="auto"/>
        <w:left w:val="none" w:sz="0" w:space="0" w:color="auto"/>
        <w:bottom w:val="none" w:sz="0" w:space="0" w:color="auto"/>
        <w:right w:val="none" w:sz="0" w:space="0" w:color="auto"/>
      </w:divBdr>
    </w:div>
    <w:div w:id="1559589382">
      <w:bodyDiv w:val="1"/>
      <w:marLeft w:val="0"/>
      <w:marRight w:val="0"/>
      <w:marTop w:val="0"/>
      <w:marBottom w:val="0"/>
      <w:divBdr>
        <w:top w:val="none" w:sz="0" w:space="0" w:color="auto"/>
        <w:left w:val="none" w:sz="0" w:space="0" w:color="auto"/>
        <w:bottom w:val="none" w:sz="0" w:space="0" w:color="auto"/>
        <w:right w:val="none" w:sz="0" w:space="0" w:color="auto"/>
      </w:divBdr>
    </w:div>
    <w:div w:id="1559630827">
      <w:bodyDiv w:val="1"/>
      <w:marLeft w:val="0"/>
      <w:marRight w:val="0"/>
      <w:marTop w:val="0"/>
      <w:marBottom w:val="0"/>
      <w:divBdr>
        <w:top w:val="none" w:sz="0" w:space="0" w:color="auto"/>
        <w:left w:val="none" w:sz="0" w:space="0" w:color="auto"/>
        <w:bottom w:val="none" w:sz="0" w:space="0" w:color="auto"/>
        <w:right w:val="none" w:sz="0" w:space="0" w:color="auto"/>
      </w:divBdr>
    </w:div>
    <w:div w:id="1559633433">
      <w:bodyDiv w:val="1"/>
      <w:marLeft w:val="0"/>
      <w:marRight w:val="0"/>
      <w:marTop w:val="0"/>
      <w:marBottom w:val="0"/>
      <w:divBdr>
        <w:top w:val="none" w:sz="0" w:space="0" w:color="auto"/>
        <w:left w:val="none" w:sz="0" w:space="0" w:color="auto"/>
        <w:bottom w:val="none" w:sz="0" w:space="0" w:color="auto"/>
        <w:right w:val="none" w:sz="0" w:space="0" w:color="auto"/>
      </w:divBdr>
    </w:div>
    <w:div w:id="1559709806">
      <w:bodyDiv w:val="1"/>
      <w:marLeft w:val="0"/>
      <w:marRight w:val="0"/>
      <w:marTop w:val="0"/>
      <w:marBottom w:val="0"/>
      <w:divBdr>
        <w:top w:val="none" w:sz="0" w:space="0" w:color="auto"/>
        <w:left w:val="none" w:sz="0" w:space="0" w:color="auto"/>
        <w:bottom w:val="none" w:sz="0" w:space="0" w:color="auto"/>
        <w:right w:val="none" w:sz="0" w:space="0" w:color="auto"/>
      </w:divBdr>
    </w:div>
    <w:div w:id="1560894108">
      <w:bodyDiv w:val="1"/>
      <w:marLeft w:val="0"/>
      <w:marRight w:val="0"/>
      <w:marTop w:val="0"/>
      <w:marBottom w:val="0"/>
      <w:divBdr>
        <w:top w:val="none" w:sz="0" w:space="0" w:color="auto"/>
        <w:left w:val="none" w:sz="0" w:space="0" w:color="auto"/>
        <w:bottom w:val="none" w:sz="0" w:space="0" w:color="auto"/>
        <w:right w:val="none" w:sz="0" w:space="0" w:color="auto"/>
      </w:divBdr>
    </w:div>
    <w:div w:id="1561096868">
      <w:bodyDiv w:val="1"/>
      <w:marLeft w:val="0"/>
      <w:marRight w:val="0"/>
      <w:marTop w:val="0"/>
      <w:marBottom w:val="0"/>
      <w:divBdr>
        <w:top w:val="none" w:sz="0" w:space="0" w:color="auto"/>
        <w:left w:val="none" w:sz="0" w:space="0" w:color="auto"/>
        <w:bottom w:val="none" w:sz="0" w:space="0" w:color="auto"/>
        <w:right w:val="none" w:sz="0" w:space="0" w:color="auto"/>
      </w:divBdr>
    </w:div>
    <w:div w:id="1561137166">
      <w:bodyDiv w:val="1"/>
      <w:marLeft w:val="0"/>
      <w:marRight w:val="0"/>
      <w:marTop w:val="0"/>
      <w:marBottom w:val="0"/>
      <w:divBdr>
        <w:top w:val="none" w:sz="0" w:space="0" w:color="auto"/>
        <w:left w:val="none" w:sz="0" w:space="0" w:color="auto"/>
        <w:bottom w:val="none" w:sz="0" w:space="0" w:color="auto"/>
        <w:right w:val="none" w:sz="0" w:space="0" w:color="auto"/>
      </w:divBdr>
    </w:div>
    <w:div w:id="1561867844">
      <w:bodyDiv w:val="1"/>
      <w:marLeft w:val="0"/>
      <w:marRight w:val="0"/>
      <w:marTop w:val="0"/>
      <w:marBottom w:val="0"/>
      <w:divBdr>
        <w:top w:val="none" w:sz="0" w:space="0" w:color="auto"/>
        <w:left w:val="none" w:sz="0" w:space="0" w:color="auto"/>
        <w:bottom w:val="none" w:sz="0" w:space="0" w:color="auto"/>
        <w:right w:val="none" w:sz="0" w:space="0" w:color="auto"/>
      </w:divBdr>
    </w:div>
    <w:div w:id="1562324094">
      <w:bodyDiv w:val="1"/>
      <w:marLeft w:val="0"/>
      <w:marRight w:val="0"/>
      <w:marTop w:val="0"/>
      <w:marBottom w:val="0"/>
      <w:divBdr>
        <w:top w:val="none" w:sz="0" w:space="0" w:color="auto"/>
        <w:left w:val="none" w:sz="0" w:space="0" w:color="auto"/>
        <w:bottom w:val="none" w:sz="0" w:space="0" w:color="auto"/>
        <w:right w:val="none" w:sz="0" w:space="0" w:color="auto"/>
      </w:divBdr>
    </w:div>
    <w:div w:id="1562788986">
      <w:bodyDiv w:val="1"/>
      <w:marLeft w:val="0"/>
      <w:marRight w:val="0"/>
      <w:marTop w:val="0"/>
      <w:marBottom w:val="0"/>
      <w:divBdr>
        <w:top w:val="none" w:sz="0" w:space="0" w:color="auto"/>
        <w:left w:val="none" w:sz="0" w:space="0" w:color="auto"/>
        <w:bottom w:val="none" w:sz="0" w:space="0" w:color="auto"/>
        <w:right w:val="none" w:sz="0" w:space="0" w:color="auto"/>
      </w:divBdr>
    </w:div>
    <w:div w:id="1562979704">
      <w:bodyDiv w:val="1"/>
      <w:marLeft w:val="0"/>
      <w:marRight w:val="0"/>
      <w:marTop w:val="0"/>
      <w:marBottom w:val="0"/>
      <w:divBdr>
        <w:top w:val="none" w:sz="0" w:space="0" w:color="auto"/>
        <w:left w:val="none" w:sz="0" w:space="0" w:color="auto"/>
        <w:bottom w:val="none" w:sz="0" w:space="0" w:color="auto"/>
        <w:right w:val="none" w:sz="0" w:space="0" w:color="auto"/>
      </w:divBdr>
    </w:div>
    <w:div w:id="1563516207">
      <w:bodyDiv w:val="1"/>
      <w:marLeft w:val="0"/>
      <w:marRight w:val="0"/>
      <w:marTop w:val="0"/>
      <w:marBottom w:val="0"/>
      <w:divBdr>
        <w:top w:val="none" w:sz="0" w:space="0" w:color="auto"/>
        <w:left w:val="none" w:sz="0" w:space="0" w:color="auto"/>
        <w:bottom w:val="none" w:sz="0" w:space="0" w:color="auto"/>
        <w:right w:val="none" w:sz="0" w:space="0" w:color="auto"/>
      </w:divBdr>
    </w:div>
    <w:div w:id="1564101599">
      <w:bodyDiv w:val="1"/>
      <w:marLeft w:val="0"/>
      <w:marRight w:val="0"/>
      <w:marTop w:val="0"/>
      <w:marBottom w:val="0"/>
      <w:divBdr>
        <w:top w:val="none" w:sz="0" w:space="0" w:color="auto"/>
        <w:left w:val="none" w:sz="0" w:space="0" w:color="auto"/>
        <w:bottom w:val="none" w:sz="0" w:space="0" w:color="auto"/>
        <w:right w:val="none" w:sz="0" w:space="0" w:color="auto"/>
      </w:divBdr>
    </w:div>
    <w:div w:id="1564415607">
      <w:bodyDiv w:val="1"/>
      <w:marLeft w:val="0"/>
      <w:marRight w:val="0"/>
      <w:marTop w:val="0"/>
      <w:marBottom w:val="0"/>
      <w:divBdr>
        <w:top w:val="none" w:sz="0" w:space="0" w:color="auto"/>
        <w:left w:val="none" w:sz="0" w:space="0" w:color="auto"/>
        <w:bottom w:val="none" w:sz="0" w:space="0" w:color="auto"/>
        <w:right w:val="none" w:sz="0" w:space="0" w:color="auto"/>
      </w:divBdr>
    </w:div>
    <w:div w:id="1566061956">
      <w:bodyDiv w:val="1"/>
      <w:marLeft w:val="0"/>
      <w:marRight w:val="0"/>
      <w:marTop w:val="0"/>
      <w:marBottom w:val="0"/>
      <w:divBdr>
        <w:top w:val="none" w:sz="0" w:space="0" w:color="auto"/>
        <w:left w:val="none" w:sz="0" w:space="0" w:color="auto"/>
        <w:bottom w:val="none" w:sz="0" w:space="0" w:color="auto"/>
        <w:right w:val="none" w:sz="0" w:space="0" w:color="auto"/>
      </w:divBdr>
    </w:div>
    <w:div w:id="1566408621">
      <w:bodyDiv w:val="1"/>
      <w:marLeft w:val="0"/>
      <w:marRight w:val="0"/>
      <w:marTop w:val="0"/>
      <w:marBottom w:val="0"/>
      <w:divBdr>
        <w:top w:val="none" w:sz="0" w:space="0" w:color="auto"/>
        <w:left w:val="none" w:sz="0" w:space="0" w:color="auto"/>
        <w:bottom w:val="none" w:sz="0" w:space="0" w:color="auto"/>
        <w:right w:val="none" w:sz="0" w:space="0" w:color="auto"/>
      </w:divBdr>
    </w:div>
    <w:div w:id="1566841746">
      <w:bodyDiv w:val="1"/>
      <w:marLeft w:val="0"/>
      <w:marRight w:val="0"/>
      <w:marTop w:val="0"/>
      <w:marBottom w:val="0"/>
      <w:divBdr>
        <w:top w:val="none" w:sz="0" w:space="0" w:color="auto"/>
        <w:left w:val="none" w:sz="0" w:space="0" w:color="auto"/>
        <w:bottom w:val="none" w:sz="0" w:space="0" w:color="auto"/>
        <w:right w:val="none" w:sz="0" w:space="0" w:color="auto"/>
      </w:divBdr>
    </w:div>
    <w:div w:id="1567766924">
      <w:bodyDiv w:val="1"/>
      <w:marLeft w:val="0"/>
      <w:marRight w:val="0"/>
      <w:marTop w:val="0"/>
      <w:marBottom w:val="0"/>
      <w:divBdr>
        <w:top w:val="none" w:sz="0" w:space="0" w:color="auto"/>
        <w:left w:val="none" w:sz="0" w:space="0" w:color="auto"/>
        <w:bottom w:val="none" w:sz="0" w:space="0" w:color="auto"/>
        <w:right w:val="none" w:sz="0" w:space="0" w:color="auto"/>
      </w:divBdr>
    </w:div>
    <w:div w:id="1568302466">
      <w:bodyDiv w:val="1"/>
      <w:marLeft w:val="0"/>
      <w:marRight w:val="0"/>
      <w:marTop w:val="0"/>
      <w:marBottom w:val="0"/>
      <w:divBdr>
        <w:top w:val="none" w:sz="0" w:space="0" w:color="auto"/>
        <w:left w:val="none" w:sz="0" w:space="0" w:color="auto"/>
        <w:bottom w:val="none" w:sz="0" w:space="0" w:color="auto"/>
        <w:right w:val="none" w:sz="0" w:space="0" w:color="auto"/>
      </w:divBdr>
    </w:div>
    <w:div w:id="1568419035">
      <w:bodyDiv w:val="1"/>
      <w:marLeft w:val="0"/>
      <w:marRight w:val="0"/>
      <w:marTop w:val="0"/>
      <w:marBottom w:val="0"/>
      <w:divBdr>
        <w:top w:val="none" w:sz="0" w:space="0" w:color="auto"/>
        <w:left w:val="none" w:sz="0" w:space="0" w:color="auto"/>
        <w:bottom w:val="none" w:sz="0" w:space="0" w:color="auto"/>
        <w:right w:val="none" w:sz="0" w:space="0" w:color="auto"/>
      </w:divBdr>
    </w:div>
    <w:div w:id="1568570711">
      <w:bodyDiv w:val="1"/>
      <w:marLeft w:val="0"/>
      <w:marRight w:val="0"/>
      <w:marTop w:val="0"/>
      <w:marBottom w:val="0"/>
      <w:divBdr>
        <w:top w:val="none" w:sz="0" w:space="0" w:color="auto"/>
        <w:left w:val="none" w:sz="0" w:space="0" w:color="auto"/>
        <w:bottom w:val="none" w:sz="0" w:space="0" w:color="auto"/>
        <w:right w:val="none" w:sz="0" w:space="0" w:color="auto"/>
      </w:divBdr>
    </w:div>
    <w:div w:id="1569153251">
      <w:bodyDiv w:val="1"/>
      <w:marLeft w:val="0"/>
      <w:marRight w:val="0"/>
      <w:marTop w:val="0"/>
      <w:marBottom w:val="0"/>
      <w:divBdr>
        <w:top w:val="none" w:sz="0" w:space="0" w:color="auto"/>
        <w:left w:val="none" w:sz="0" w:space="0" w:color="auto"/>
        <w:bottom w:val="none" w:sz="0" w:space="0" w:color="auto"/>
        <w:right w:val="none" w:sz="0" w:space="0" w:color="auto"/>
      </w:divBdr>
    </w:div>
    <w:div w:id="1569262587">
      <w:bodyDiv w:val="1"/>
      <w:marLeft w:val="0"/>
      <w:marRight w:val="0"/>
      <w:marTop w:val="0"/>
      <w:marBottom w:val="0"/>
      <w:divBdr>
        <w:top w:val="none" w:sz="0" w:space="0" w:color="auto"/>
        <w:left w:val="none" w:sz="0" w:space="0" w:color="auto"/>
        <w:bottom w:val="none" w:sz="0" w:space="0" w:color="auto"/>
        <w:right w:val="none" w:sz="0" w:space="0" w:color="auto"/>
      </w:divBdr>
    </w:div>
    <w:div w:id="1569339816">
      <w:bodyDiv w:val="1"/>
      <w:marLeft w:val="0"/>
      <w:marRight w:val="0"/>
      <w:marTop w:val="0"/>
      <w:marBottom w:val="0"/>
      <w:divBdr>
        <w:top w:val="none" w:sz="0" w:space="0" w:color="auto"/>
        <w:left w:val="none" w:sz="0" w:space="0" w:color="auto"/>
        <w:bottom w:val="none" w:sz="0" w:space="0" w:color="auto"/>
        <w:right w:val="none" w:sz="0" w:space="0" w:color="auto"/>
      </w:divBdr>
    </w:div>
    <w:div w:id="1570656687">
      <w:bodyDiv w:val="1"/>
      <w:marLeft w:val="0"/>
      <w:marRight w:val="0"/>
      <w:marTop w:val="0"/>
      <w:marBottom w:val="0"/>
      <w:divBdr>
        <w:top w:val="none" w:sz="0" w:space="0" w:color="auto"/>
        <w:left w:val="none" w:sz="0" w:space="0" w:color="auto"/>
        <w:bottom w:val="none" w:sz="0" w:space="0" w:color="auto"/>
        <w:right w:val="none" w:sz="0" w:space="0" w:color="auto"/>
      </w:divBdr>
    </w:div>
    <w:div w:id="1571114492">
      <w:bodyDiv w:val="1"/>
      <w:marLeft w:val="0"/>
      <w:marRight w:val="0"/>
      <w:marTop w:val="0"/>
      <w:marBottom w:val="0"/>
      <w:divBdr>
        <w:top w:val="none" w:sz="0" w:space="0" w:color="auto"/>
        <w:left w:val="none" w:sz="0" w:space="0" w:color="auto"/>
        <w:bottom w:val="none" w:sz="0" w:space="0" w:color="auto"/>
        <w:right w:val="none" w:sz="0" w:space="0" w:color="auto"/>
      </w:divBdr>
    </w:div>
    <w:div w:id="1571118950">
      <w:bodyDiv w:val="1"/>
      <w:marLeft w:val="0"/>
      <w:marRight w:val="0"/>
      <w:marTop w:val="0"/>
      <w:marBottom w:val="0"/>
      <w:divBdr>
        <w:top w:val="none" w:sz="0" w:space="0" w:color="auto"/>
        <w:left w:val="none" w:sz="0" w:space="0" w:color="auto"/>
        <w:bottom w:val="none" w:sz="0" w:space="0" w:color="auto"/>
        <w:right w:val="none" w:sz="0" w:space="0" w:color="auto"/>
      </w:divBdr>
    </w:div>
    <w:div w:id="1571423948">
      <w:bodyDiv w:val="1"/>
      <w:marLeft w:val="0"/>
      <w:marRight w:val="0"/>
      <w:marTop w:val="0"/>
      <w:marBottom w:val="0"/>
      <w:divBdr>
        <w:top w:val="none" w:sz="0" w:space="0" w:color="auto"/>
        <w:left w:val="none" w:sz="0" w:space="0" w:color="auto"/>
        <w:bottom w:val="none" w:sz="0" w:space="0" w:color="auto"/>
        <w:right w:val="none" w:sz="0" w:space="0" w:color="auto"/>
      </w:divBdr>
    </w:div>
    <w:div w:id="1572042576">
      <w:bodyDiv w:val="1"/>
      <w:marLeft w:val="0"/>
      <w:marRight w:val="0"/>
      <w:marTop w:val="0"/>
      <w:marBottom w:val="0"/>
      <w:divBdr>
        <w:top w:val="none" w:sz="0" w:space="0" w:color="auto"/>
        <w:left w:val="none" w:sz="0" w:space="0" w:color="auto"/>
        <w:bottom w:val="none" w:sz="0" w:space="0" w:color="auto"/>
        <w:right w:val="none" w:sz="0" w:space="0" w:color="auto"/>
      </w:divBdr>
    </w:div>
    <w:div w:id="1572153876">
      <w:bodyDiv w:val="1"/>
      <w:marLeft w:val="0"/>
      <w:marRight w:val="0"/>
      <w:marTop w:val="0"/>
      <w:marBottom w:val="0"/>
      <w:divBdr>
        <w:top w:val="none" w:sz="0" w:space="0" w:color="auto"/>
        <w:left w:val="none" w:sz="0" w:space="0" w:color="auto"/>
        <w:bottom w:val="none" w:sz="0" w:space="0" w:color="auto"/>
        <w:right w:val="none" w:sz="0" w:space="0" w:color="auto"/>
      </w:divBdr>
    </w:div>
    <w:div w:id="1572422002">
      <w:bodyDiv w:val="1"/>
      <w:marLeft w:val="0"/>
      <w:marRight w:val="0"/>
      <w:marTop w:val="0"/>
      <w:marBottom w:val="0"/>
      <w:divBdr>
        <w:top w:val="none" w:sz="0" w:space="0" w:color="auto"/>
        <w:left w:val="none" w:sz="0" w:space="0" w:color="auto"/>
        <w:bottom w:val="none" w:sz="0" w:space="0" w:color="auto"/>
        <w:right w:val="none" w:sz="0" w:space="0" w:color="auto"/>
      </w:divBdr>
    </w:div>
    <w:div w:id="1572427480">
      <w:bodyDiv w:val="1"/>
      <w:marLeft w:val="0"/>
      <w:marRight w:val="0"/>
      <w:marTop w:val="0"/>
      <w:marBottom w:val="0"/>
      <w:divBdr>
        <w:top w:val="none" w:sz="0" w:space="0" w:color="auto"/>
        <w:left w:val="none" w:sz="0" w:space="0" w:color="auto"/>
        <w:bottom w:val="none" w:sz="0" w:space="0" w:color="auto"/>
        <w:right w:val="none" w:sz="0" w:space="0" w:color="auto"/>
      </w:divBdr>
    </w:div>
    <w:div w:id="1572694391">
      <w:bodyDiv w:val="1"/>
      <w:marLeft w:val="0"/>
      <w:marRight w:val="0"/>
      <w:marTop w:val="0"/>
      <w:marBottom w:val="0"/>
      <w:divBdr>
        <w:top w:val="none" w:sz="0" w:space="0" w:color="auto"/>
        <w:left w:val="none" w:sz="0" w:space="0" w:color="auto"/>
        <w:bottom w:val="none" w:sz="0" w:space="0" w:color="auto"/>
        <w:right w:val="none" w:sz="0" w:space="0" w:color="auto"/>
      </w:divBdr>
    </w:div>
    <w:div w:id="1572958917">
      <w:bodyDiv w:val="1"/>
      <w:marLeft w:val="0"/>
      <w:marRight w:val="0"/>
      <w:marTop w:val="0"/>
      <w:marBottom w:val="0"/>
      <w:divBdr>
        <w:top w:val="none" w:sz="0" w:space="0" w:color="auto"/>
        <w:left w:val="none" w:sz="0" w:space="0" w:color="auto"/>
        <w:bottom w:val="none" w:sz="0" w:space="0" w:color="auto"/>
        <w:right w:val="none" w:sz="0" w:space="0" w:color="auto"/>
      </w:divBdr>
    </w:div>
    <w:div w:id="1573009350">
      <w:bodyDiv w:val="1"/>
      <w:marLeft w:val="0"/>
      <w:marRight w:val="0"/>
      <w:marTop w:val="0"/>
      <w:marBottom w:val="0"/>
      <w:divBdr>
        <w:top w:val="none" w:sz="0" w:space="0" w:color="auto"/>
        <w:left w:val="none" w:sz="0" w:space="0" w:color="auto"/>
        <w:bottom w:val="none" w:sz="0" w:space="0" w:color="auto"/>
        <w:right w:val="none" w:sz="0" w:space="0" w:color="auto"/>
      </w:divBdr>
    </w:div>
    <w:div w:id="1573733301">
      <w:bodyDiv w:val="1"/>
      <w:marLeft w:val="0"/>
      <w:marRight w:val="0"/>
      <w:marTop w:val="0"/>
      <w:marBottom w:val="0"/>
      <w:divBdr>
        <w:top w:val="none" w:sz="0" w:space="0" w:color="auto"/>
        <w:left w:val="none" w:sz="0" w:space="0" w:color="auto"/>
        <w:bottom w:val="none" w:sz="0" w:space="0" w:color="auto"/>
        <w:right w:val="none" w:sz="0" w:space="0" w:color="auto"/>
      </w:divBdr>
    </w:div>
    <w:div w:id="1574437634">
      <w:bodyDiv w:val="1"/>
      <w:marLeft w:val="0"/>
      <w:marRight w:val="0"/>
      <w:marTop w:val="0"/>
      <w:marBottom w:val="0"/>
      <w:divBdr>
        <w:top w:val="none" w:sz="0" w:space="0" w:color="auto"/>
        <w:left w:val="none" w:sz="0" w:space="0" w:color="auto"/>
        <w:bottom w:val="none" w:sz="0" w:space="0" w:color="auto"/>
        <w:right w:val="none" w:sz="0" w:space="0" w:color="auto"/>
      </w:divBdr>
    </w:div>
    <w:div w:id="1574467920">
      <w:bodyDiv w:val="1"/>
      <w:marLeft w:val="0"/>
      <w:marRight w:val="0"/>
      <w:marTop w:val="0"/>
      <w:marBottom w:val="0"/>
      <w:divBdr>
        <w:top w:val="none" w:sz="0" w:space="0" w:color="auto"/>
        <w:left w:val="none" w:sz="0" w:space="0" w:color="auto"/>
        <w:bottom w:val="none" w:sz="0" w:space="0" w:color="auto"/>
        <w:right w:val="none" w:sz="0" w:space="0" w:color="auto"/>
      </w:divBdr>
    </w:div>
    <w:div w:id="1576353088">
      <w:bodyDiv w:val="1"/>
      <w:marLeft w:val="0"/>
      <w:marRight w:val="0"/>
      <w:marTop w:val="0"/>
      <w:marBottom w:val="0"/>
      <w:divBdr>
        <w:top w:val="none" w:sz="0" w:space="0" w:color="auto"/>
        <w:left w:val="none" w:sz="0" w:space="0" w:color="auto"/>
        <w:bottom w:val="none" w:sz="0" w:space="0" w:color="auto"/>
        <w:right w:val="none" w:sz="0" w:space="0" w:color="auto"/>
      </w:divBdr>
    </w:div>
    <w:div w:id="1576353959">
      <w:bodyDiv w:val="1"/>
      <w:marLeft w:val="0"/>
      <w:marRight w:val="0"/>
      <w:marTop w:val="0"/>
      <w:marBottom w:val="0"/>
      <w:divBdr>
        <w:top w:val="none" w:sz="0" w:space="0" w:color="auto"/>
        <w:left w:val="none" w:sz="0" w:space="0" w:color="auto"/>
        <w:bottom w:val="none" w:sz="0" w:space="0" w:color="auto"/>
        <w:right w:val="none" w:sz="0" w:space="0" w:color="auto"/>
      </w:divBdr>
    </w:div>
    <w:div w:id="1576478387">
      <w:bodyDiv w:val="1"/>
      <w:marLeft w:val="0"/>
      <w:marRight w:val="0"/>
      <w:marTop w:val="0"/>
      <w:marBottom w:val="0"/>
      <w:divBdr>
        <w:top w:val="none" w:sz="0" w:space="0" w:color="auto"/>
        <w:left w:val="none" w:sz="0" w:space="0" w:color="auto"/>
        <w:bottom w:val="none" w:sz="0" w:space="0" w:color="auto"/>
        <w:right w:val="none" w:sz="0" w:space="0" w:color="auto"/>
      </w:divBdr>
    </w:div>
    <w:div w:id="1577327156">
      <w:bodyDiv w:val="1"/>
      <w:marLeft w:val="0"/>
      <w:marRight w:val="0"/>
      <w:marTop w:val="0"/>
      <w:marBottom w:val="0"/>
      <w:divBdr>
        <w:top w:val="none" w:sz="0" w:space="0" w:color="auto"/>
        <w:left w:val="none" w:sz="0" w:space="0" w:color="auto"/>
        <w:bottom w:val="none" w:sz="0" w:space="0" w:color="auto"/>
        <w:right w:val="none" w:sz="0" w:space="0" w:color="auto"/>
      </w:divBdr>
    </w:div>
    <w:div w:id="1577865064">
      <w:bodyDiv w:val="1"/>
      <w:marLeft w:val="0"/>
      <w:marRight w:val="0"/>
      <w:marTop w:val="0"/>
      <w:marBottom w:val="0"/>
      <w:divBdr>
        <w:top w:val="none" w:sz="0" w:space="0" w:color="auto"/>
        <w:left w:val="none" w:sz="0" w:space="0" w:color="auto"/>
        <w:bottom w:val="none" w:sz="0" w:space="0" w:color="auto"/>
        <w:right w:val="none" w:sz="0" w:space="0" w:color="auto"/>
      </w:divBdr>
    </w:div>
    <w:div w:id="1578514100">
      <w:bodyDiv w:val="1"/>
      <w:marLeft w:val="0"/>
      <w:marRight w:val="0"/>
      <w:marTop w:val="0"/>
      <w:marBottom w:val="0"/>
      <w:divBdr>
        <w:top w:val="none" w:sz="0" w:space="0" w:color="auto"/>
        <w:left w:val="none" w:sz="0" w:space="0" w:color="auto"/>
        <w:bottom w:val="none" w:sz="0" w:space="0" w:color="auto"/>
        <w:right w:val="none" w:sz="0" w:space="0" w:color="auto"/>
      </w:divBdr>
    </w:div>
    <w:div w:id="1578518905">
      <w:bodyDiv w:val="1"/>
      <w:marLeft w:val="0"/>
      <w:marRight w:val="0"/>
      <w:marTop w:val="0"/>
      <w:marBottom w:val="0"/>
      <w:divBdr>
        <w:top w:val="none" w:sz="0" w:space="0" w:color="auto"/>
        <w:left w:val="none" w:sz="0" w:space="0" w:color="auto"/>
        <w:bottom w:val="none" w:sz="0" w:space="0" w:color="auto"/>
        <w:right w:val="none" w:sz="0" w:space="0" w:color="auto"/>
      </w:divBdr>
    </w:div>
    <w:div w:id="1578785352">
      <w:bodyDiv w:val="1"/>
      <w:marLeft w:val="0"/>
      <w:marRight w:val="0"/>
      <w:marTop w:val="0"/>
      <w:marBottom w:val="0"/>
      <w:divBdr>
        <w:top w:val="none" w:sz="0" w:space="0" w:color="auto"/>
        <w:left w:val="none" w:sz="0" w:space="0" w:color="auto"/>
        <w:bottom w:val="none" w:sz="0" w:space="0" w:color="auto"/>
        <w:right w:val="none" w:sz="0" w:space="0" w:color="auto"/>
      </w:divBdr>
    </w:div>
    <w:div w:id="1579360496">
      <w:bodyDiv w:val="1"/>
      <w:marLeft w:val="0"/>
      <w:marRight w:val="0"/>
      <w:marTop w:val="0"/>
      <w:marBottom w:val="0"/>
      <w:divBdr>
        <w:top w:val="none" w:sz="0" w:space="0" w:color="auto"/>
        <w:left w:val="none" w:sz="0" w:space="0" w:color="auto"/>
        <w:bottom w:val="none" w:sz="0" w:space="0" w:color="auto"/>
        <w:right w:val="none" w:sz="0" w:space="0" w:color="auto"/>
      </w:divBdr>
    </w:div>
    <w:div w:id="1579437915">
      <w:bodyDiv w:val="1"/>
      <w:marLeft w:val="0"/>
      <w:marRight w:val="0"/>
      <w:marTop w:val="0"/>
      <w:marBottom w:val="0"/>
      <w:divBdr>
        <w:top w:val="none" w:sz="0" w:space="0" w:color="auto"/>
        <w:left w:val="none" w:sz="0" w:space="0" w:color="auto"/>
        <w:bottom w:val="none" w:sz="0" w:space="0" w:color="auto"/>
        <w:right w:val="none" w:sz="0" w:space="0" w:color="auto"/>
      </w:divBdr>
    </w:div>
    <w:div w:id="1580478875">
      <w:bodyDiv w:val="1"/>
      <w:marLeft w:val="0"/>
      <w:marRight w:val="0"/>
      <w:marTop w:val="0"/>
      <w:marBottom w:val="0"/>
      <w:divBdr>
        <w:top w:val="none" w:sz="0" w:space="0" w:color="auto"/>
        <w:left w:val="none" w:sz="0" w:space="0" w:color="auto"/>
        <w:bottom w:val="none" w:sz="0" w:space="0" w:color="auto"/>
        <w:right w:val="none" w:sz="0" w:space="0" w:color="auto"/>
      </w:divBdr>
    </w:div>
    <w:div w:id="1581018291">
      <w:bodyDiv w:val="1"/>
      <w:marLeft w:val="0"/>
      <w:marRight w:val="0"/>
      <w:marTop w:val="0"/>
      <w:marBottom w:val="0"/>
      <w:divBdr>
        <w:top w:val="none" w:sz="0" w:space="0" w:color="auto"/>
        <w:left w:val="none" w:sz="0" w:space="0" w:color="auto"/>
        <w:bottom w:val="none" w:sz="0" w:space="0" w:color="auto"/>
        <w:right w:val="none" w:sz="0" w:space="0" w:color="auto"/>
      </w:divBdr>
    </w:div>
    <w:div w:id="1581982965">
      <w:bodyDiv w:val="1"/>
      <w:marLeft w:val="0"/>
      <w:marRight w:val="0"/>
      <w:marTop w:val="0"/>
      <w:marBottom w:val="0"/>
      <w:divBdr>
        <w:top w:val="none" w:sz="0" w:space="0" w:color="auto"/>
        <w:left w:val="none" w:sz="0" w:space="0" w:color="auto"/>
        <w:bottom w:val="none" w:sz="0" w:space="0" w:color="auto"/>
        <w:right w:val="none" w:sz="0" w:space="0" w:color="auto"/>
      </w:divBdr>
    </w:div>
    <w:div w:id="1582372511">
      <w:bodyDiv w:val="1"/>
      <w:marLeft w:val="0"/>
      <w:marRight w:val="0"/>
      <w:marTop w:val="0"/>
      <w:marBottom w:val="0"/>
      <w:divBdr>
        <w:top w:val="none" w:sz="0" w:space="0" w:color="auto"/>
        <w:left w:val="none" w:sz="0" w:space="0" w:color="auto"/>
        <w:bottom w:val="none" w:sz="0" w:space="0" w:color="auto"/>
        <w:right w:val="none" w:sz="0" w:space="0" w:color="auto"/>
      </w:divBdr>
    </w:div>
    <w:div w:id="1582831203">
      <w:bodyDiv w:val="1"/>
      <w:marLeft w:val="0"/>
      <w:marRight w:val="0"/>
      <w:marTop w:val="0"/>
      <w:marBottom w:val="0"/>
      <w:divBdr>
        <w:top w:val="none" w:sz="0" w:space="0" w:color="auto"/>
        <w:left w:val="none" w:sz="0" w:space="0" w:color="auto"/>
        <w:bottom w:val="none" w:sz="0" w:space="0" w:color="auto"/>
        <w:right w:val="none" w:sz="0" w:space="0" w:color="auto"/>
      </w:divBdr>
    </w:div>
    <w:div w:id="1583176301">
      <w:bodyDiv w:val="1"/>
      <w:marLeft w:val="0"/>
      <w:marRight w:val="0"/>
      <w:marTop w:val="0"/>
      <w:marBottom w:val="0"/>
      <w:divBdr>
        <w:top w:val="none" w:sz="0" w:space="0" w:color="auto"/>
        <w:left w:val="none" w:sz="0" w:space="0" w:color="auto"/>
        <w:bottom w:val="none" w:sz="0" w:space="0" w:color="auto"/>
        <w:right w:val="none" w:sz="0" w:space="0" w:color="auto"/>
      </w:divBdr>
    </w:div>
    <w:div w:id="1583248960">
      <w:bodyDiv w:val="1"/>
      <w:marLeft w:val="0"/>
      <w:marRight w:val="0"/>
      <w:marTop w:val="0"/>
      <w:marBottom w:val="0"/>
      <w:divBdr>
        <w:top w:val="none" w:sz="0" w:space="0" w:color="auto"/>
        <w:left w:val="none" w:sz="0" w:space="0" w:color="auto"/>
        <w:bottom w:val="none" w:sz="0" w:space="0" w:color="auto"/>
        <w:right w:val="none" w:sz="0" w:space="0" w:color="auto"/>
      </w:divBdr>
    </w:div>
    <w:div w:id="1583875953">
      <w:bodyDiv w:val="1"/>
      <w:marLeft w:val="0"/>
      <w:marRight w:val="0"/>
      <w:marTop w:val="0"/>
      <w:marBottom w:val="0"/>
      <w:divBdr>
        <w:top w:val="none" w:sz="0" w:space="0" w:color="auto"/>
        <w:left w:val="none" w:sz="0" w:space="0" w:color="auto"/>
        <w:bottom w:val="none" w:sz="0" w:space="0" w:color="auto"/>
        <w:right w:val="none" w:sz="0" w:space="0" w:color="auto"/>
      </w:divBdr>
    </w:div>
    <w:div w:id="1584296510">
      <w:bodyDiv w:val="1"/>
      <w:marLeft w:val="0"/>
      <w:marRight w:val="0"/>
      <w:marTop w:val="0"/>
      <w:marBottom w:val="0"/>
      <w:divBdr>
        <w:top w:val="none" w:sz="0" w:space="0" w:color="auto"/>
        <w:left w:val="none" w:sz="0" w:space="0" w:color="auto"/>
        <w:bottom w:val="none" w:sz="0" w:space="0" w:color="auto"/>
        <w:right w:val="none" w:sz="0" w:space="0" w:color="auto"/>
      </w:divBdr>
    </w:div>
    <w:div w:id="1584533121">
      <w:bodyDiv w:val="1"/>
      <w:marLeft w:val="0"/>
      <w:marRight w:val="0"/>
      <w:marTop w:val="0"/>
      <w:marBottom w:val="0"/>
      <w:divBdr>
        <w:top w:val="none" w:sz="0" w:space="0" w:color="auto"/>
        <w:left w:val="none" w:sz="0" w:space="0" w:color="auto"/>
        <w:bottom w:val="none" w:sz="0" w:space="0" w:color="auto"/>
        <w:right w:val="none" w:sz="0" w:space="0" w:color="auto"/>
      </w:divBdr>
    </w:div>
    <w:div w:id="1584533568">
      <w:bodyDiv w:val="1"/>
      <w:marLeft w:val="0"/>
      <w:marRight w:val="0"/>
      <w:marTop w:val="0"/>
      <w:marBottom w:val="0"/>
      <w:divBdr>
        <w:top w:val="none" w:sz="0" w:space="0" w:color="auto"/>
        <w:left w:val="none" w:sz="0" w:space="0" w:color="auto"/>
        <w:bottom w:val="none" w:sz="0" w:space="0" w:color="auto"/>
        <w:right w:val="none" w:sz="0" w:space="0" w:color="auto"/>
      </w:divBdr>
    </w:div>
    <w:div w:id="1584755304">
      <w:bodyDiv w:val="1"/>
      <w:marLeft w:val="0"/>
      <w:marRight w:val="0"/>
      <w:marTop w:val="0"/>
      <w:marBottom w:val="0"/>
      <w:divBdr>
        <w:top w:val="none" w:sz="0" w:space="0" w:color="auto"/>
        <w:left w:val="none" w:sz="0" w:space="0" w:color="auto"/>
        <w:bottom w:val="none" w:sz="0" w:space="0" w:color="auto"/>
        <w:right w:val="none" w:sz="0" w:space="0" w:color="auto"/>
      </w:divBdr>
    </w:div>
    <w:div w:id="1584802263">
      <w:bodyDiv w:val="1"/>
      <w:marLeft w:val="0"/>
      <w:marRight w:val="0"/>
      <w:marTop w:val="0"/>
      <w:marBottom w:val="0"/>
      <w:divBdr>
        <w:top w:val="none" w:sz="0" w:space="0" w:color="auto"/>
        <w:left w:val="none" w:sz="0" w:space="0" w:color="auto"/>
        <w:bottom w:val="none" w:sz="0" w:space="0" w:color="auto"/>
        <w:right w:val="none" w:sz="0" w:space="0" w:color="auto"/>
      </w:divBdr>
    </w:div>
    <w:div w:id="1584802712">
      <w:bodyDiv w:val="1"/>
      <w:marLeft w:val="0"/>
      <w:marRight w:val="0"/>
      <w:marTop w:val="0"/>
      <w:marBottom w:val="0"/>
      <w:divBdr>
        <w:top w:val="none" w:sz="0" w:space="0" w:color="auto"/>
        <w:left w:val="none" w:sz="0" w:space="0" w:color="auto"/>
        <w:bottom w:val="none" w:sz="0" w:space="0" w:color="auto"/>
        <w:right w:val="none" w:sz="0" w:space="0" w:color="auto"/>
      </w:divBdr>
    </w:div>
    <w:div w:id="1585384351">
      <w:bodyDiv w:val="1"/>
      <w:marLeft w:val="0"/>
      <w:marRight w:val="0"/>
      <w:marTop w:val="0"/>
      <w:marBottom w:val="0"/>
      <w:divBdr>
        <w:top w:val="none" w:sz="0" w:space="0" w:color="auto"/>
        <w:left w:val="none" w:sz="0" w:space="0" w:color="auto"/>
        <w:bottom w:val="none" w:sz="0" w:space="0" w:color="auto"/>
        <w:right w:val="none" w:sz="0" w:space="0" w:color="auto"/>
      </w:divBdr>
    </w:div>
    <w:div w:id="1585870311">
      <w:bodyDiv w:val="1"/>
      <w:marLeft w:val="0"/>
      <w:marRight w:val="0"/>
      <w:marTop w:val="0"/>
      <w:marBottom w:val="0"/>
      <w:divBdr>
        <w:top w:val="none" w:sz="0" w:space="0" w:color="auto"/>
        <w:left w:val="none" w:sz="0" w:space="0" w:color="auto"/>
        <w:bottom w:val="none" w:sz="0" w:space="0" w:color="auto"/>
        <w:right w:val="none" w:sz="0" w:space="0" w:color="auto"/>
      </w:divBdr>
    </w:div>
    <w:div w:id="1585994101">
      <w:bodyDiv w:val="1"/>
      <w:marLeft w:val="0"/>
      <w:marRight w:val="0"/>
      <w:marTop w:val="0"/>
      <w:marBottom w:val="0"/>
      <w:divBdr>
        <w:top w:val="none" w:sz="0" w:space="0" w:color="auto"/>
        <w:left w:val="none" w:sz="0" w:space="0" w:color="auto"/>
        <w:bottom w:val="none" w:sz="0" w:space="0" w:color="auto"/>
        <w:right w:val="none" w:sz="0" w:space="0" w:color="auto"/>
      </w:divBdr>
    </w:div>
    <w:div w:id="1586374801">
      <w:bodyDiv w:val="1"/>
      <w:marLeft w:val="0"/>
      <w:marRight w:val="0"/>
      <w:marTop w:val="0"/>
      <w:marBottom w:val="0"/>
      <w:divBdr>
        <w:top w:val="none" w:sz="0" w:space="0" w:color="auto"/>
        <w:left w:val="none" w:sz="0" w:space="0" w:color="auto"/>
        <w:bottom w:val="none" w:sz="0" w:space="0" w:color="auto"/>
        <w:right w:val="none" w:sz="0" w:space="0" w:color="auto"/>
      </w:divBdr>
    </w:div>
    <w:div w:id="1587231018">
      <w:bodyDiv w:val="1"/>
      <w:marLeft w:val="0"/>
      <w:marRight w:val="0"/>
      <w:marTop w:val="0"/>
      <w:marBottom w:val="0"/>
      <w:divBdr>
        <w:top w:val="none" w:sz="0" w:space="0" w:color="auto"/>
        <w:left w:val="none" w:sz="0" w:space="0" w:color="auto"/>
        <w:bottom w:val="none" w:sz="0" w:space="0" w:color="auto"/>
        <w:right w:val="none" w:sz="0" w:space="0" w:color="auto"/>
      </w:divBdr>
    </w:div>
    <w:div w:id="1587302239">
      <w:bodyDiv w:val="1"/>
      <w:marLeft w:val="0"/>
      <w:marRight w:val="0"/>
      <w:marTop w:val="0"/>
      <w:marBottom w:val="0"/>
      <w:divBdr>
        <w:top w:val="none" w:sz="0" w:space="0" w:color="auto"/>
        <w:left w:val="none" w:sz="0" w:space="0" w:color="auto"/>
        <w:bottom w:val="none" w:sz="0" w:space="0" w:color="auto"/>
        <w:right w:val="none" w:sz="0" w:space="0" w:color="auto"/>
      </w:divBdr>
    </w:div>
    <w:div w:id="1588031366">
      <w:bodyDiv w:val="1"/>
      <w:marLeft w:val="0"/>
      <w:marRight w:val="0"/>
      <w:marTop w:val="0"/>
      <w:marBottom w:val="0"/>
      <w:divBdr>
        <w:top w:val="none" w:sz="0" w:space="0" w:color="auto"/>
        <w:left w:val="none" w:sz="0" w:space="0" w:color="auto"/>
        <w:bottom w:val="none" w:sz="0" w:space="0" w:color="auto"/>
        <w:right w:val="none" w:sz="0" w:space="0" w:color="auto"/>
      </w:divBdr>
    </w:div>
    <w:div w:id="1588223088">
      <w:bodyDiv w:val="1"/>
      <w:marLeft w:val="0"/>
      <w:marRight w:val="0"/>
      <w:marTop w:val="0"/>
      <w:marBottom w:val="0"/>
      <w:divBdr>
        <w:top w:val="none" w:sz="0" w:space="0" w:color="auto"/>
        <w:left w:val="none" w:sz="0" w:space="0" w:color="auto"/>
        <w:bottom w:val="none" w:sz="0" w:space="0" w:color="auto"/>
        <w:right w:val="none" w:sz="0" w:space="0" w:color="auto"/>
      </w:divBdr>
    </w:div>
    <w:div w:id="1588268761">
      <w:bodyDiv w:val="1"/>
      <w:marLeft w:val="0"/>
      <w:marRight w:val="0"/>
      <w:marTop w:val="0"/>
      <w:marBottom w:val="0"/>
      <w:divBdr>
        <w:top w:val="none" w:sz="0" w:space="0" w:color="auto"/>
        <w:left w:val="none" w:sz="0" w:space="0" w:color="auto"/>
        <w:bottom w:val="none" w:sz="0" w:space="0" w:color="auto"/>
        <w:right w:val="none" w:sz="0" w:space="0" w:color="auto"/>
      </w:divBdr>
    </w:div>
    <w:div w:id="1588491625">
      <w:bodyDiv w:val="1"/>
      <w:marLeft w:val="0"/>
      <w:marRight w:val="0"/>
      <w:marTop w:val="0"/>
      <w:marBottom w:val="0"/>
      <w:divBdr>
        <w:top w:val="none" w:sz="0" w:space="0" w:color="auto"/>
        <w:left w:val="none" w:sz="0" w:space="0" w:color="auto"/>
        <w:bottom w:val="none" w:sz="0" w:space="0" w:color="auto"/>
        <w:right w:val="none" w:sz="0" w:space="0" w:color="auto"/>
      </w:divBdr>
    </w:div>
    <w:div w:id="1588730609">
      <w:bodyDiv w:val="1"/>
      <w:marLeft w:val="0"/>
      <w:marRight w:val="0"/>
      <w:marTop w:val="0"/>
      <w:marBottom w:val="0"/>
      <w:divBdr>
        <w:top w:val="none" w:sz="0" w:space="0" w:color="auto"/>
        <w:left w:val="none" w:sz="0" w:space="0" w:color="auto"/>
        <w:bottom w:val="none" w:sz="0" w:space="0" w:color="auto"/>
        <w:right w:val="none" w:sz="0" w:space="0" w:color="auto"/>
      </w:divBdr>
    </w:div>
    <w:div w:id="1589580104">
      <w:bodyDiv w:val="1"/>
      <w:marLeft w:val="0"/>
      <w:marRight w:val="0"/>
      <w:marTop w:val="0"/>
      <w:marBottom w:val="0"/>
      <w:divBdr>
        <w:top w:val="none" w:sz="0" w:space="0" w:color="auto"/>
        <w:left w:val="none" w:sz="0" w:space="0" w:color="auto"/>
        <w:bottom w:val="none" w:sz="0" w:space="0" w:color="auto"/>
        <w:right w:val="none" w:sz="0" w:space="0" w:color="auto"/>
      </w:divBdr>
    </w:div>
    <w:div w:id="1589844807">
      <w:bodyDiv w:val="1"/>
      <w:marLeft w:val="0"/>
      <w:marRight w:val="0"/>
      <w:marTop w:val="0"/>
      <w:marBottom w:val="0"/>
      <w:divBdr>
        <w:top w:val="none" w:sz="0" w:space="0" w:color="auto"/>
        <w:left w:val="none" w:sz="0" w:space="0" w:color="auto"/>
        <w:bottom w:val="none" w:sz="0" w:space="0" w:color="auto"/>
        <w:right w:val="none" w:sz="0" w:space="0" w:color="auto"/>
      </w:divBdr>
    </w:div>
    <w:div w:id="1590234878">
      <w:bodyDiv w:val="1"/>
      <w:marLeft w:val="0"/>
      <w:marRight w:val="0"/>
      <w:marTop w:val="0"/>
      <w:marBottom w:val="0"/>
      <w:divBdr>
        <w:top w:val="none" w:sz="0" w:space="0" w:color="auto"/>
        <w:left w:val="none" w:sz="0" w:space="0" w:color="auto"/>
        <w:bottom w:val="none" w:sz="0" w:space="0" w:color="auto"/>
        <w:right w:val="none" w:sz="0" w:space="0" w:color="auto"/>
      </w:divBdr>
    </w:div>
    <w:div w:id="1590307259">
      <w:bodyDiv w:val="1"/>
      <w:marLeft w:val="0"/>
      <w:marRight w:val="0"/>
      <w:marTop w:val="0"/>
      <w:marBottom w:val="0"/>
      <w:divBdr>
        <w:top w:val="none" w:sz="0" w:space="0" w:color="auto"/>
        <w:left w:val="none" w:sz="0" w:space="0" w:color="auto"/>
        <w:bottom w:val="none" w:sz="0" w:space="0" w:color="auto"/>
        <w:right w:val="none" w:sz="0" w:space="0" w:color="auto"/>
      </w:divBdr>
    </w:div>
    <w:div w:id="1590430948">
      <w:bodyDiv w:val="1"/>
      <w:marLeft w:val="0"/>
      <w:marRight w:val="0"/>
      <w:marTop w:val="0"/>
      <w:marBottom w:val="0"/>
      <w:divBdr>
        <w:top w:val="none" w:sz="0" w:space="0" w:color="auto"/>
        <w:left w:val="none" w:sz="0" w:space="0" w:color="auto"/>
        <w:bottom w:val="none" w:sz="0" w:space="0" w:color="auto"/>
        <w:right w:val="none" w:sz="0" w:space="0" w:color="auto"/>
      </w:divBdr>
    </w:div>
    <w:div w:id="1591427563">
      <w:bodyDiv w:val="1"/>
      <w:marLeft w:val="0"/>
      <w:marRight w:val="0"/>
      <w:marTop w:val="0"/>
      <w:marBottom w:val="0"/>
      <w:divBdr>
        <w:top w:val="none" w:sz="0" w:space="0" w:color="auto"/>
        <w:left w:val="none" w:sz="0" w:space="0" w:color="auto"/>
        <w:bottom w:val="none" w:sz="0" w:space="0" w:color="auto"/>
        <w:right w:val="none" w:sz="0" w:space="0" w:color="auto"/>
      </w:divBdr>
    </w:div>
    <w:div w:id="1591616754">
      <w:bodyDiv w:val="1"/>
      <w:marLeft w:val="0"/>
      <w:marRight w:val="0"/>
      <w:marTop w:val="0"/>
      <w:marBottom w:val="0"/>
      <w:divBdr>
        <w:top w:val="none" w:sz="0" w:space="0" w:color="auto"/>
        <w:left w:val="none" w:sz="0" w:space="0" w:color="auto"/>
        <w:bottom w:val="none" w:sz="0" w:space="0" w:color="auto"/>
        <w:right w:val="none" w:sz="0" w:space="0" w:color="auto"/>
      </w:divBdr>
    </w:div>
    <w:div w:id="1591620177">
      <w:bodyDiv w:val="1"/>
      <w:marLeft w:val="0"/>
      <w:marRight w:val="0"/>
      <w:marTop w:val="0"/>
      <w:marBottom w:val="0"/>
      <w:divBdr>
        <w:top w:val="none" w:sz="0" w:space="0" w:color="auto"/>
        <w:left w:val="none" w:sz="0" w:space="0" w:color="auto"/>
        <w:bottom w:val="none" w:sz="0" w:space="0" w:color="auto"/>
        <w:right w:val="none" w:sz="0" w:space="0" w:color="auto"/>
      </w:divBdr>
    </w:div>
    <w:div w:id="1591625449">
      <w:bodyDiv w:val="1"/>
      <w:marLeft w:val="0"/>
      <w:marRight w:val="0"/>
      <w:marTop w:val="0"/>
      <w:marBottom w:val="0"/>
      <w:divBdr>
        <w:top w:val="none" w:sz="0" w:space="0" w:color="auto"/>
        <w:left w:val="none" w:sz="0" w:space="0" w:color="auto"/>
        <w:bottom w:val="none" w:sz="0" w:space="0" w:color="auto"/>
        <w:right w:val="none" w:sz="0" w:space="0" w:color="auto"/>
      </w:divBdr>
    </w:div>
    <w:div w:id="1591965803">
      <w:bodyDiv w:val="1"/>
      <w:marLeft w:val="0"/>
      <w:marRight w:val="0"/>
      <w:marTop w:val="0"/>
      <w:marBottom w:val="0"/>
      <w:divBdr>
        <w:top w:val="none" w:sz="0" w:space="0" w:color="auto"/>
        <w:left w:val="none" w:sz="0" w:space="0" w:color="auto"/>
        <w:bottom w:val="none" w:sz="0" w:space="0" w:color="auto"/>
        <w:right w:val="none" w:sz="0" w:space="0" w:color="auto"/>
      </w:divBdr>
    </w:div>
    <w:div w:id="1592277667">
      <w:bodyDiv w:val="1"/>
      <w:marLeft w:val="0"/>
      <w:marRight w:val="0"/>
      <w:marTop w:val="0"/>
      <w:marBottom w:val="0"/>
      <w:divBdr>
        <w:top w:val="none" w:sz="0" w:space="0" w:color="auto"/>
        <w:left w:val="none" w:sz="0" w:space="0" w:color="auto"/>
        <w:bottom w:val="none" w:sz="0" w:space="0" w:color="auto"/>
        <w:right w:val="none" w:sz="0" w:space="0" w:color="auto"/>
      </w:divBdr>
    </w:div>
    <w:div w:id="1592396471">
      <w:bodyDiv w:val="1"/>
      <w:marLeft w:val="0"/>
      <w:marRight w:val="0"/>
      <w:marTop w:val="0"/>
      <w:marBottom w:val="0"/>
      <w:divBdr>
        <w:top w:val="none" w:sz="0" w:space="0" w:color="auto"/>
        <w:left w:val="none" w:sz="0" w:space="0" w:color="auto"/>
        <w:bottom w:val="none" w:sz="0" w:space="0" w:color="auto"/>
        <w:right w:val="none" w:sz="0" w:space="0" w:color="auto"/>
      </w:divBdr>
    </w:div>
    <w:div w:id="1592617773">
      <w:bodyDiv w:val="1"/>
      <w:marLeft w:val="0"/>
      <w:marRight w:val="0"/>
      <w:marTop w:val="0"/>
      <w:marBottom w:val="0"/>
      <w:divBdr>
        <w:top w:val="none" w:sz="0" w:space="0" w:color="auto"/>
        <w:left w:val="none" w:sz="0" w:space="0" w:color="auto"/>
        <w:bottom w:val="none" w:sz="0" w:space="0" w:color="auto"/>
        <w:right w:val="none" w:sz="0" w:space="0" w:color="auto"/>
      </w:divBdr>
    </w:div>
    <w:div w:id="1593397924">
      <w:bodyDiv w:val="1"/>
      <w:marLeft w:val="0"/>
      <w:marRight w:val="0"/>
      <w:marTop w:val="0"/>
      <w:marBottom w:val="0"/>
      <w:divBdr>
        <w:top w:val="none" w:sz="0" w:space="0" w:color="auto"/>
        <w:left w:val="none" w:sz="0" w:space="0" w:color="auto"/>
        <w:bottom w:val="none" w:sz="0" w:space="0" w:color="auto"/>
        <w:right w:val="none" w:sz="0" w:space="0" w:color="auto"/>
      </w:divBdr>
    </w:div>
    <w:div w:id="1594432978">
      <w:bodyDiv w:val="1"/>
      <w:marLeft w:val="0"/>
      <w:marRight w:val="0"/>
      <w:marTop w:val="0"/>
      <w:marBottom w:val="0"/>
      <w:divBdr>
        <w:top w:val="none" w:sz="0" w:space="0" w:color="auto"/>
        <w:left w:val="none" w:sz="0" w:space="0" w:color="auto"/>
        <w:bottom w:val="none" w:sz="0" w:space="0" w:color="auto"/>
        <w:right w:val="none" w:sz="0" w:space="0" w:color="auto"/>
      </w:divBdr>
    </w:div>
    <w:div w:id="1594780745">
      <w:bodyDiv w:val="1"/>
      <w:marLeft w:val="0"/>
      <w:marRight w:val="0"/>
      <w:marTop w:val="0"/>
      <w:marBottom w:val="0"/>
      <w:divBdr>
        <w:top w:val="none" w:sz="0" w:space="0" w:color="auto"/>
        <w:left w:val="none" w:sz="0" w:space="0" w:color="auto"/>
        <w:bottom w:val="none" w:sz="0" w:space="0" w:color="auto"/>
        <w:right w:val="none" w:sz="0" w:space="0" w:color="auto"/>
      </w:divBdr>
    </w:div>
    <w:div w:id="1595436168">
      <w:bodyDiv w:val="1"/>
      <w:marLeft w:val="0"/>
      <w:marRight w:val="0"/>
      <w:marTop w:val="0"/>
      <w:marBottom w:val="0"/>
      <w:divBdr>
        <w:top w:val="none" w:sz="0" w:space="0" w:color="auto"/>
        <w:left w:val="none" w:sz="0" w:space="0" w:color="auto"/>
        <w:bottom w:val="none" w:sz="0" w:space="0" w:color="auto"/>
        <w:right w:val="none" w:sz="0" w:space="0" w:color="auto"/>
      </w:divBdr>
    </w:div>
    <w:div w:id="1595482102">
      <w:bodyDiv w:val="1"/>
      <w:marLeft w:val="0"/>
      <w:marRight w:val="0"/>
      <w:marTop w:val="0"/>
      <w:marBottom w:val="0"/>
      <w:divBdr>
        <w:top w:val="none" w:sz="0" w:space="0" w:color="auto"/>
        <w:left w:val="none" w:sz="0" w:space="0" w:color="auto"/>
        <w:bottom w:val="none" w:sz="0" w:space="0" w:color="auto"/>
        <w:right w:val="none" w:sz="0" w:space="0" w:color="auto"/>
      </w:divBdr>
    </w:div>
    <w:div w:id="1595672083">
      <w:bodyDiv w:val="1"/>
      <w:marLeft w:val="0"/>
      <w:marRight w:val="0"/>
      <w:marTop w:val="0"/>
      <w:marBottom w:val="0"/>
      <w:divBdr>
        <w:top w:val="none" w:sz="0" w:space="0" w:color="auto"/>
        <w:left w:val="none" w:sz="0" w:space="0" w:color="auto"/>
        <w:bottom w:val="none" w:sz="0" w:space="0" w:color="auto"/>
        <w:right w:val="none" w:sz="0" w:space="0" w:color="auto"/>
      </w:divBdr>
    </w:div>
    <w:div w:id="1596597201">
      <w:bodyDiv w:val="1"/>
      <w:marLeft w:val="0"/>
      <w:marRight w:val="0"/>
      <w:marTop w:val="0"/>
      <w:marBottom w:val="0"/>
      <w:divBdr>
        <w:top w:val="none" w:sz="0" w:space="0" w:color="auto"/>
        <w:left w:val="none" w:sz="0" w:space="0" w:color="auto"/>
        <w:bottom w:val="none" w:sz="0" w:space="0" w:color="auto"/>
        <w:right w:val="none" w:sz="0" w:space="0" w:color="auto"/>
      </w:divBdr>
    </w:div>
    <w:div w:id="1596744340">
      <w:bodyDiv w:val="1"/>
      <w:marLeft w:val="0"/>
      <w:marRight w:val="0"/>
      <w:marTop w:val="0"/>
      <w:marBottom w:val="0"/>
      <w:divBdr>
        <w:top w:val="none" w:sz="0" w:space="0" w:color="auto"/>
        <w:left w:val="none" w:sz="0" w:space="0" w:color="auto"/>
        <w:bottom w:val="none" w:sz="0" w:space="0" w:color="auto"/>
        <w:right w:val="none" w:sz="0" w:space="0" w:color="auto"/>
      </w:divBdr>
    </w:div>
    <w:div w:id="1597246105">
      <w:bodyDiv w:val="1"/>
      <w:marLeft w:val="0"/>
      <w:marRight w:val="0"/>
      <w:marTop w:val="0"/>
      <w:marBottom w:val="0"/>
      <w:divBdr>
        <w:top w:val="none" w:sz="0" w:space="0" w:color="auto"/>
        <w:left w:val="none" w:sz="0" w:space="0" w:color="auto"/>
        <w:bottom w:val="none" w:sz="0" w:space="0" w:color="auto"/>
        <w:right w:val="none" w:sz="0" w:space="0" w:color="auto"/>
      </w:divBdr>
    </w:div>
    <w:div w:id="1597592881">
      <w:bodyDiv w:val="1"/>
      <w:marLeft w:val="0"/>
      <w:marRight w:val="0"/>
      <w:marTop w:val="0"/>
      <w:marBottom w:val="0"/>
      <w:divBdr>
        <w:top w:val="none" w:sz="0" w:space="0" w:color="auto"/>
        <w:left w:val="none" w:sz="0" w:space="0" w:color="auto"/>
        <w:bottom w:val="none" w:sz="0" w:space="0" w:color="auto"/>
        <w:right w:val="none" w:sz="0" w:space="0" w:color="auto"/>
      </w:divBdr>
    </w:div>
    <w:div w:id="1597859401">
      <w:bodyDiv w:val="1"/>
      <w:marLeft w:val="0"/>
      <w:marRight w:val="0"/>
      <w:marTop w:val="0"/>
      <w:marBottom w:val="0"/>
      <w:divBdr>
        <w:top w:val="none" w:sz="0" w:space="0" w:color="auto"/>
        <w:left w:val="none" w:sz="0" w:space="0" w:color="auto"/>
        <w:bottom w:val="none" w:sz="0" w:space="0" w:color="auto"/>
        <w:right w:val="none" w:sz="0" w:space="0" w:color="auto"/>
      </w:divBdr>
    </w:div>
    <w:div w:id="1598712650">
      <w:bodyDiv w:val="1"/>
      <w:marLeft w:val="0"/>
      <w:marRight w:val="0"/>
      <w:marTop w:val="0"/>
      <w:marBottom w:val="0"/>
      <w:divBdr>
        <w:top w:val="none" w:sz="0" w:space="0" w:color="auto"/>
        <w:left w:val="none" w:sz="0" w:space="0" w:color="auto"/>
        <w:bottom w:val="none" w:sz="0" w:space="0" w:color="auto"/>
        <w:right w:val="none" w:sz="0" w:space="0" w:color="auto"/>
      </w:divBdr>
    </w:div>
    <w:div w:id="1599214495">
      <w:bodyDiv w:val="1"/>
      <w:marLeft w:val="0"/>
      <w:marRight w:val="0"/>
      <w:marTop w:val="0"/>
      <w:marBottom w:val="0"/>
      <w:divBdr>
        <w:top w:val="none" w:sz="0" w:space="0" w:color="auto"/>
        <w:left w:val="none" w:sz="0" w:space="0" w:color="auto"/>
        <w:bottom w:val="none" w:sz="0" w:space="0" w:color="auto"/>
        <w:right w:val="none" w:sz="0" w:space="0" w:color="auto"/>
      </w:divBdr>
    </w:div>
    <w:div w:id="1599413580">
      <w:bodyDiv w:val="1"/>
      <w:marLeft w:val="0"/>
      <w:marRight w:val="0"/>
      <w:marTop w:val="0"/>
      <w:marBottom w:val="0"/>
      <w:divBdr>
        <w:top w:val="none" w:sz="0" w:space="0" w:color="auto"/>
        <w:left w:val="none" w:sz="0" w:space="0" w:color="auto"/>
        <w:bottom w:val="none" w:sz="0" w:space="0" w:color="auto"/>
        <w:right w:val="none" w:sz="0" w:space="0" w:color="auto"/>
      </w:divBdr>
    </w:div>
    <w:div w:id="1602488469">
      <w:bodyDiv w:val="1"/>
      <w:marLeft w:val="0"/>
      <w:marRight w:val="0"/>
      <w:marTop w:val="0"/>
      <w:marBottom w:val="0"/>
      <w:divBdr>
        <w:top w:val="none" w:sz="0" w:space="0" w:color="auto"/>
        <w:left w:val="none" w:sz="0" w:space="0" w:color="auto"/>
        <w:bottom w:val="none" w:sz="0" w:space="0" w:color="auto"/>
        <w:right w:val="none" w:sz="0" w:space="0" w:color="auto"/>
      </w:divBdr>
    </w:div>
    <w:div w:id="1602950962">
      <w:bodyDiv w:val="1"/>
      <w:marLeft w:val="0"/>
      <w:marRight w:val="0"/>
      <w:marTop w:val="0"/>
      <w:marBottom w:val="0"/>
      <w:divBdr>
        <w:top w:val="none" w:sz="0" w:space="0" w:color="auto"/>
        <w:left w:val="none" w:sz="0" w:space="0" w:color="auto"/>
        <w:bottom w:val="none" w:sz="0" w:space="0" w:color="auto"/>
        <w:right w:val="none" w:sz="0" w:space="0" w:color="auto"/>
      </w:divBdr>
    </w:div>
    <w:div w:id="1603299846">
      <w:bodyDiv w:val="1"/>
      <w:marLeft w:val="0"/>
      <w:marRight w:val="0"/>
      <w:marTop w:val="0"/>
      <w:marBottom w:val="0"/>
      <w:divBdr>
        <w:top w:val="none" w:sz="0" w:space="0" w:color="auto"/>
        <w:left w:val="none" w:sz="0" w:space="0" w:color="auto"/>
        <w:bottom w:val="none" w:sz="0" w:space="0" w:color="auto"/>
        <w:right w:val="none" w:sz="0" w:space="0" w:color="auto"/>
      </w:divBdr>
    </w:div>
    <w:div w:id="1603806573">
      <w:bodyDiv w:val="1"/>
      <w:marLeft w:val="0"/>
      <w:marRight w:val="0"/>
      <w:marTop w:val="0"/>
      <w:marBottom w:val="0"/>
      <w:divBdr>
        <w:top w:val="none" w:sz="0" w:space="0" w:color="auto"/>
        <w:left w:val="none" w:sz="0" w:space="0" w:color="auto"/>
        <w:bottom w:val="none" w:sz="0" w:space="0" w:color="auto"/>
        <w:right w:val="none" w:sz="0" w:space="0" w:color="auto"/>
      </w:divBdr>
    </w:div>
    <w:div w:id="1604265446">
      <w:bodyDiv w:val="1"/>
      <w:marLeft w:val="0"/>
      <w:marRight w:val="0"/>
      <w:marTop w:val="0"/>
      <w:marBottom w:val="0"/>
      <w:divBdr>
        <w:top w:val="none" w:sz="0" w:space="0" w:color="auto"/>
        <w:left w:val="none" w:sz="0" w:space="0" w:color="auto"/>
        <w:bottom w:val="none" w:sz="0" w:space="0" w:color="auto"/>
        <w:right w:val="none" w:sz="0" w:space="0" w:color="auto"/>
      </w:divBdr>
    </w:div>
    <w:div w:id="1604877596">
      <w:bodyDiv w:val="1"/>
      <w:marLeft w:val="0"/>
      <w:marRight w:val="0"/>
      <w:marTop w:val="0"/>
      <w:marBottom w:val="0"/>
      <w:divBdr>
        <w:top w:val="none" w:sz="0" w:space="0" w:color="auto"/>
        <w:left w:val="none" w:sz="0" w:space="0" w:color="auto"/>
        <w:bottom w:val="none" w:sz="0" w:space="0" w:color="auto"/>
        <w:right w:val="none" w:sz="0" w:space="0" w:color="auto"/>
      </w:divBdr>
    </w:div>
    <w:div w:id="1604922161">
      <w:bodyDiv w:val="1"/>
      <w:marLeft w:val="0"/>
      <w:marRight w:val="0"/>
      <w:marTop w:val="0"/>
      <w:marBottom w:val="0"/>
      <w:divBdr>
        <w:top w:val="none" w:sz="0" w:space="0" w:color="auto"/>
        <w:left w:val="none" w:sz="0" w:space="0" w:color="auto"/>
        <w:bottom w:val="none" w:sz="0" w:space="0" w:color="auto"/>
        <w:right w:val="none" w:sz="0" w:space="0" w:color="auto"/>
      </w:divBdr>
    </w:div>
    <w:div w:id="1605504235">
      <w:bodyDiv w:val="1"/>
      <w:marLeft w:val="0"/>
      <w:marRight w:val="0"/>
      <w:marTop w:val="0"/>
      <w:marBottom w:val="0"/>
      <w:divBdr>
        <w:top w:val="none" w:sz="0" w:space="0" w:color="auto"/>
        <w:left w:val="none" w:sz="0" w:space="0" w:color="auto"/>
        <w:bottom w:val="none" w:sz="0" w:space="0" w:color="auto"/>
        <w:right w:val="none" w:sz="0" w:space="0" w:color="auto"/>
      </w:divBdr>
    </w:div>
    <w:div w:id="1605840096">
      <w:bodyDiv w:val="1"/>
      <w:marLeft w:val="0"/>
      <w:marRight w:val="0"/>
      <w:marTop w:val="0"/>
      <w:marBottom w:val="0"/>
      <w:divBdr>
        <w:top w:val="none" w:sz="0" w:space="0" w:color="auto"/>
        <w:left w:val="none" w:sz="0" w:space="0" w:color="auto"/>
        <w:bottom w:val="none" w:sz="0" w:space="0" w:color="auto"/>
        <w:right w:val="none" w:sz="0" w:space="0" w:color="auto"/>
      </w:divBdr>
    </w:div>
    <w:div w:id="1607345108">
      <w:bodyDiv w:val="1"/>
      <w:marLeft w:val="0"/>
      <w:marRight w:val="0"/>
      <w:marTop w:val="0"/>
      <w:marBottom w:val="0"/>
      <w:divBdr>
        <w:top w:val="none" w:sz="0" w:space="0" w:color="auto"/>
        <w:left w:val="none" w:sz="0" w:space="0" w:color="auto"/>
        <w:bottom w:val="none" w:sz="0" w:space="0" w:color="auto"/>
        <w:right w:val="none" w:sz="0" w:space="0" w:color="auto"/>
      </w:divBdr>
    </w:div>
    <w:div w:id="1607734193">
      <w:bodyDiv w:val="1"/>
      <w:marLeft w:val="0"/>
      <w:marRight w:val="0"/>
      <w:marTop w:val="0"/>
      <w:marBottom w:val="0"/>
      <w:divBdr>
        <w:top w:val="none" w:sz="0" w:space="0" w:color="auto"/>
        <w:left w:val="none" w:sz="0" w:space="0" w:color="auto"/>
        <w:bottom w:val="none" w:sz="0" w:space="0" w:color="auto"/>
        <w:right w:val="none" w:sz="0" w:space="0" w:color="auto"/>
      </w:divBdr>
    </w:div>
    <w:div w:id="1608267816">
      <w:bodyDiv w:val="1"/>
      <w:marLeft w:val="0"/>
      <w:marRight w:val="0"/>
      <w:marTop w:val="0"/>
      <w:marBottom w:val="0"/>
      <w:divBdr>
        <w:top w:val="none" w:sz="0" w:space="0" w:color="auto"/>
        <w:left w:val="none" w:sz="0" w:space="0" w:color="auto"/>
        <w:bottom w:val="none" w:sz="0" w:space="0" w:color="auto"/>
        <w:right w:val="none" w:sz="0" w:space="0" w:color="auto"/>
      </w:divBdr>
    </w:div>
    <w:div w:id="1609968327">
      <w:bodyDiv w:val="1"/>
      <w:marLeft w:val="0"/>
      <w:marRight w:val="0"/>
      <w:marTop w:val="0"/>
      <w:marBottom w:val="0"/>
      <w:divBdr>
        <w:top w:val="none" w:sz="0" w:space="0" w:color="auto"/>
        <w:left w:val="none" w:sz="0" w:space="0" w:color="auto"/>
        <w:bottom w:val="none" w:sz="0" w:space="0" w:color="auto"/>
        <w:right w:val="none" w:sz="0" w:space="0" w:color="auto"/>
      </w:divBdr>
    </w:div>
    <w:div w:id="1610310160">
      <w:bodyDiv w:val="1"/>
      <w:marLeft w:val="0"/>
      <w:marRight w:val="0"/>
      <w:marTop w:val="0"/>
      <w:marBottom w:val="0"/>
      <w:divBdr>
        <w:top w:val="none" w:sz="0" w:space="0" w:color="auto"/>
        <w:left w:val="none" w:sz="0" w:space="0" w:color="auto"/>
        <w:bottom w:val="none" w:sz="0" w:space="0" w:color="auto"/>
        <w:right w:val="none" w:sz="0" w:space="0" w:color="auto"/>
      </w:divBdr>
    </w:div>
    <w:div w:id="1610547691">
      <w:bodyDiv w:val="1"/>
      <w:marLeft w:val="0"/>
      <w:marRight w:val="0"/>
      <w:marTop w:val="0"/>
      <w:marBottom w:val="0"/>
      <w:divBdr>
        <w:top w:val="none" w:sz="0" w:space="0" w:color="auto"/>
        <w:left w:val="none" w:sz="0" w:space="0" w:color="auto"/>
        <w:bottom w:val="none" w:sz="0" w:space="0" w:color="auto"/>
        <w:right w:val="none" w:sz="0" w:space="0" w:color="auto"/>
      </w:divBdr>
    </w:div>
    <w:div w:id="1610888251">
      <w:bodyDiv w:val="1"/>
      <w:marLeft w:val="0"/>
      <w:marRight w:val="0"/>
      <w:marTop w:val="0"/>
      <w:marBottom w:val="0"/>
      <w:divBdr>
        <w:top w:val="none" w:sz="0" w:space="0" w:color="auto"/>
        <w:left w:val="none" w:sz="0" w:space="0" w:color="auto"/>
        <w:bottom w:val="none" w:sz="0" w:space="0" w:color="auto"/>
        <w:right w:val="none" w:sz="0" w:space="0" w:color="auto"/>
      </w:divBdr>
    </w:div>
    <w:div w:id="1611234258">
      <w:bodyDiv w:val="1"/>
      <w:marLeft w:val="0"/>
      <w:marRight w:val="0"/>
      <w:marTop w:val="0"/>
      <w:marBottom w:val="0"/>
      <w:divBdr>
        <w:top w:val="none" w:sz="0" w:space="0" w:color="auto"/>
        <w:left w:val="none" w:sz="0" w:space="0" w:color="auto"/>
        <w:bottom w:val="none" w:sz="0" w:space="0" w:color="auto"/>
        <w:right w:val="none" w:sz="0" w:space="0" w:color="auto"/>
      </w:divBdr>
    </w:div>
    <w:div w:id="1611930426">
      <w:bodyDiv w:val="1"/>
      <w:marLeft w:val="0"/>
      <w:marRight w:val="0"/>
      <w:marTop w:val="0"/>
      <w:marBottom w:val="0"/>
      <w:divBdr>
        <w:top w:val="none" w:sz="0" w:space="0" w:color="auto"/>
        <w:left w:val="none" w:sz="0" w:space="0" w:color="auto"/>
        <w:bottom w:val="none" w:sz="0" w:space="0" w:color="auto"/>
        <w:right w:val="none" w:sz="0" w:space="0" w:color="auto"/>
      </w:divBdr>
    </w:div>
    <w:div w:id="1612472421">
      <w:bodyDiv w:val="1"/>
      <w:marLeft w:val="0"/>
      <w:marRight w:val="0"/>
      <w:marTop w:val="0"/>
      <w:marBottom w:val="0"/>
      <w:divBdr>
        <w:top w:val="none" w:sz="0" w:space="0" w:color="auto"/>
        <w:left w:val="none" w:sz="0" w:space="0" w:color="auto"/>
        <w:bottom w:val="none" w:sz="0" w:space="0" w:color="auto"/>
        <w:right w:val="none" w:sz="0" w:space="0" w:color="auto"/>
      </w:divBdr>
    </w:div>
    <w:div w:id="1613047668">
      <w:bodyDiv w:val="1"/>
      <w:marLeft w:val="0"/>
      <w:marRight w:val="0"/>
      <w:marTop w:val="0"/>
      <w:marBottom w:val="0"/>
      <w:divBdr>
        <w:top w:val="none" w:sz="0" w:space="0" w:color="auto"/>
        <w:left w:val="none" w:sz="0" w:space="0" w:color="auto"/>
        <w:bottom w:val="none" w:sz="0" w:space="0" w:color="auto"/>
        <w:right w:val="none" w:sz="0" w:space="0" w:color="auto"/>
      </w:divBdr>
    </w:div>
    <w:div w:id="1613392322">
      <w:bodyDiv w:val="1"/>
      <w:marLeft w:val="0"/>
      <w:marRight w:val="0"/>
      <w:marTop w:val="0"/>
      <w:marBottom w:val="0"/>
      <w:divBdr>
        <w:top w:val="none" w:sz="0" w:space="0" w:color="auto"/>
        <w:left w:val="none" w:sz="0" w:space="0" w:color="auto"/>
        <w:bottom w:val="none" w:sz="0" w:space="0" w:color="auto"/>
        <w:right w:val="none" w:sz="0" w:space="0" w:color="auto"/>
      </w:divBdr>
    </w:div>
    <w:div w:id="1614358151">
      <w:bodyDiv w:val="1"/>
      <w:marLeft w:val="0"/>
      <w:marRight w:val="0"/>
      <w:marTop w:val="0"/>
      <w:marBottom w:val="0"/>
      <w:divBdr>
        <w:top w:val="none" w:sz="0" w:space="0" w:color="auto"/>
        <w:left w:val="none" w:sz="0" w:space="0" w:color="auto"/>
        <w:bottom w:val="none" w:sz="0" w:space="0" w:color="auto"/>
        <w:right w:val="none" w:sz="0" w:space="0" w:color="auto"/>
      </w:divBdr>
    </w:div>
    <w:div w:id="1614436308">
      <w:bodyDiv w:val="1"/>
      <w:marLeft w:val="0"/>
      <w:marRight w:val="0"/>
      <w:marTop w:val="0"/>
      <w:marBottom w:val="0"/>
      <w:divBdr>
        <w:top w:val="none" w:sz="0" w:space="0" w:color="auto"/>
        <w:left w:val="none" w:sz="0" w:space="0" w:color="auto"/>
        <w:bottom w:val="none" w:sz="0" w:space="0" w:color="auto"/>
        <w:right w:val="none" w:sz="0" w:space="0" w:color="auto"/>
      </w:divBdr>
    </w:div>
    <w:div w:id="1614634491">
      <w:bodyDiv w:val="1"/>
      <w:marLeft w:val="0"/>
      <w:marRight w:val="0"/>
      <w:marTop w:val="0"/>
      <w:marBottom w:val="0"/>
      <w:divBdr>
        <w:top w:val="none" w:sz="0" w:space="0" w:color="auto"/>
        <w:left w:val="none" w:sz="0" w:space="0" w:color="auto"/>
        <w:bottom w:val="none" w:sz="0" w:space="0" w:color="auto"/>
        <w:right w:val="none" w:sz="0" w:space="0" w:color="auto"/>
      </w:divBdr>
    </w:div>
    <w:div w:id="1614826480">
      <w:bodyDiv w:val="1"/>
      <w:marLeft w:val="0"/>
      <w:marRight w:val="0"/>
      <w:marTop w:val="0"/>
      <w:marBottom w:val="0"/>
      <w:divBdr>
        <w:top w:val="none" w:sz="0" w:space="0" w:color="auto"/>
        <w:left w:val="none" w:sz="0" w:space="0" w:color="auto"/>
        <w:bottom w:val="none" w:sz="0" w:space="0" w:color="auto"/>
        <w:right w:val="none" w:sz="0" w:space="0" w:color="auto"/>
      </w:divBdr>
    </w:div>
    <w:div w:id="1616403796">
      <w:bodyDiv w:val="1"/>
      <w:marLeft w:val="0"/>
      <w:marRight w:val="0"/>
      <w:marTop w:val="0"/>
      <w:marBottom w:val="0"/>
      <w:divBdr>
        <w:top w:val="none" w:sz="0" w:space="0" w:color="auto"/>
        <w:left w:val="none" w:sz="0" w:space="0" w:color="auto"/>
        <w:bottom w:val="none" w:sz="0" w:space="0" w:color="auto"/>
        <w:right w:val="none" w:sz="0" w:space="0" w:color="auto"/>
      </w:divBdr>
    </w:div>
    <w:div w:id="1617061646">
      <w:bodyDiv w:val="1"/>
      <w:marLeft w:val="0"/>
      <w:marRight w:val="0"/>
      <w:marTop w:val="0"/>
      <w:marBottom w:val="0"/>
      <w:divBdr>
        <w:top w:val="none" w:sz="0" w:space="0" w:color="auto"/>
        <w:left w:val="none" w:sz="0" w:space="0" w:color="auto"/>
        <w:bottom w:val="none" w:sz="0" w:space="0" w:color="auto"/>
        <w:right w:val="none" w:sz="0" w:space="0" w:color="auto"/>
      </w:divBdr>
    </w:div>
    <w:div w:id="1617565529">
      <w:bodyDiv w:val="1"/>
      <w:marLeft w:val="0"/>
      <w:marRight w:val="0"/>
      <w:marTop w:val="0"/>
      <w:marBottom w:val="0"/>
      <w:divBdr>
        <w:top w:val="none" w:sz="0" w:space="0" w:color="auto"/>
        <w:left w:val="none" w:sz="0" w:space="0" w:color="auto"/>
        <w:bottom w:val="none" w:sz="0" w:space="0" w:color="auto"/>
        <w:right w:val="none" w:sz="0" w:space="0" w:color="auto"/>
      </w:divBdr>
    </w:div>
    <w:div w:id="1619025679">
      <w:bodyDiv w:val="1"/>
      <w:marLeft w:val="0"/>
      <w:marRight w:val="0"/>
      <w:marTop w:val="0"/>
      <w:marBottom w:val="0"/>
      <w:divBdr>
        <w:top w:val="none" w:sz="0" w:space="0" w:color="auto"/>
        <w:left w:val="none" w:sz="0" w:space="0" w:color="auto"/>
        <w:bottom w:val="none" w:sz="0" w:space="0" w:color="auto"/>
        <w:right w:val="none" w:sz="0" w:space="0" w:color="auto"/>
      </w:divBdr>
    </w:div>
    <w:div w:id="1619606611">
      <w:bodyDiv w:val="1"/>
      <w:marLeft w:val="0"/>
      <w:marRight w:val="0"/>
      <w:marTop w:val="0"/>
      <w:marBottom w:val="0"/>
      <w:divBdr>
        <w:top w:val="none" w:sz="0" w:space="0" w:color="auto"/>
        <w:left w:val="none" w:sz="0" w:space="0" w:color="auto"/>
        <w:bottom w:val="none" w:sz="0" w:space="0" w:color="auto"/>
        <w:right w:val="none" w:sz="0" w:space="0" w:color="auto"/>
      </w:divBdr>
    </w:div>
    <w:div w:id="1621110120">
      <w:bodyDiv w:val="1"/>
      <w:marLeft w:val="0"/>
      <w:marRight w:val="0"/>
      <w:marTop w:val="0"/>
      <w:marBottom w:val="0"/>
      <w:divBdr>
        <w:top w:val="none" w:sz="0" w:space="0" w:color="auto"/>
        <w:left w:val="none" w:sz="0" w:space="0" w:color="auto"/>
        <w:bottom w:val="none" w:sz="0" w:space="0" w:color="auto"/>
        <w:right w:val="none" w:sz="0" w:space="0" w:color="auto"/>
      </w:divBdr>
    </w:div>
    <w:div w:id="1621498209">
      <w:bodyDiv w:val="1"/>
      <w:marLeft w:val="0"/>
      <w:marRight w:val="0"/>
      <w:marTop w:val="0"/>
      <w:marBottom w:val="0"/>
      <w:divBdr>
        <w:top w:val="none" w:sz="0" w:space="0" w:color="auto"/>
        <w:left w:val="none" w:sz="0" w:space="0" w:color="auto"/>
        <w:bottom w:val="none" w:sz="0" w:space="0" w:color="auto"/>
        <w:right w:val="none" w:sz="0" w:space="0" w:color="auto"/>
      </w:divBdr>
    </w:div>
    <w:div w:id="1621498553">
      <w:bodyDiv w:val="1"/>
      <w:marLeft w:val="0"/>
      <w:marRight w:val="0"/>
      <w:marTop w:val="0"/>
      <w:marBottom w:val="0"/>
      <w:divBdr>
        <w:top w:val="none" w:sz="0" w:space="0" w:color="auto"/>
        <w:left w:val="none" w:sz="0" w:space="0" w:color="auto"/>
        <w:bottom w:val="none" w:sz="0" w:space="0" w:color="auto"/>
        <w:right w:val="none" w:sz="0" w:space="0" w:color="auto"/>
      </w:divBdr>
    </w:div>
    <w:div w:id="1621716869">
      <w:bodyDiv w:val="1"/>
      <w:marLeft w:val="0"/>
      <w:marRight w:val="0"/>
      <w:marTop w:val="0"/>
      <w:marBottom w:val="0"/>
      <w:divBdr>
        <w:top w:val="none" w:sz="0" w:space="0" w:color="auto"/>
        <w:left w:val="none" w:sz="0" w:space="0" w:color="auto"/>
        <w:bottom w:val="none" w:sz="0" w:space="0" w:color="auto"/>
        <w:right w:val="none" w:sz="0" w:space="0" w:color="auto"/>
      </w:divBdr>
    </w:div>
    <w:div w:id="1622177966">
      <w:bodyDiv w:val="1"/>
      <w:marLeft w:val="0"/>
      <w:marRight w:val="0"/>
      <w:marTop w:val="0"/>
      <w:marBottom w:val="0"/>
      <w:divBdr>
        <w:top w:val="none" w:sz="0" w:space="0" w:color="auto"/>
        <w:left w:val="none" w:sz="0" w:space="0" w:color="auto"/>
        <w:bottom w:val="none" w:sz="0" w:space="0" w:color="auto"/>
        <w:right w:val="none" w:sz="0" w:space="0" w:color="auto"/>
      </w:divBdr>
    </w:div>
    <w:div w:id="1623731309">
      <w:bodyDiv w:val="1"/>
      <w:marLeft w:val="0"/>
      <w:marRight w:val="0"/>
      <w:marTop w:val="0"/>
      <w:marBottom w:val="0"/>
      <w:divBdr>
        <w:top w:val="none" w:sz="0" w:space="0" w:color="auto"/>
        <w:left w:val="none" w:sz="0" w:space="0" w:color="auto"/>
        <w:bottom w:val="none" w:sz="0" w:space="0" w:color="auto"/>
        <w:right w:val="none" w:sz="0" w:space="0" w:color="auto"/>
      </w:divBdr>
    </w:div>
    <w:div w:id="1625036430">
      <w:bodyDiv w:val="1"/>
      <w:marLeft w:val="0"/>
      <w:marRight w:val="0"/>
      <w:marTop w:val="0"/>
      <w:marBottom w:val="0"/>
      <w:divBdr>
        <w:top w:val="none" w:sz="0" w:space="0" w:color="auto"/>
        <w:left w:val="none" w:sz="0" w:space="0" w:color="auto"/>
        <w:bottom w:val="none" w:sz="0" w:space="0" w:color="auto"/>
        <w:right w:val="none" w:sz="0" w:space="0" w:color="auto"/>
      </w:divBdr>
    </w:div>
    <w:div w:id="1625306113">
      <w:bodyDiv w:val="1"/>
      <w:marLeft w:val="0"/>
      <w:marRight w:val="0"/>
      <w:marTop w:val="0"/>
      <w:marBottom w:val="0"/>
      <w:divBdr>
        <w:top w:val="none" w:sz="0" w:space="0" w:color="auto"/>
        <w:left w:val="none" w:sz="0" w:space="0" w:color="auto"/>
        <w:bottom w:val="none" w:sz="0" w:space="0" w:color="auto"/>
        <w:right w:val="none" w:sz="0" w:space="0" w:color="auto"/>
      </w:divBdr>
    </w:div>
    <w:div w:id="1625648109">
      <w:bodyDiv w:val="1"/>
      <w:marLeft w:val="0"/>
      <w:marRight w:val="0"/>
      <w:marTop w:val="0"/>
      <w:marBottom w:val="0"/>
      <w:divBdr>
        <w:top w:val="none" w:sz="0" w:space="0" w:color="auto"/>
        <w:left w:val="none" w:sz="0" w:space="0" w:color="auto"/>
        <w:bottom w:val="none" w:sz="0" w:space="0" w:color="auto"/>
        <w:right w:val="none" w:sz="0" w:space="0" w:color="auto"/>
      </w:divBdr>
    </w:div>
    <w:div w:id="1625963289">
      <w:bodyDiv w:val="1"/>
      <w:marLeft w:val="0"/>
      <w:marRight w:val="0"/>
      <w:marTop w:val="0"/>
      <w:marBottom w:val="0"/>
      <w:divBdr>
        <w:top w:val="none" w:sz="0" w:space="0" w:color="auto"/>
        <w:left w:val="none" w:sz="0" w:space="0" w:color="auto"/>
        <w:bottom w:val="none" w:sz="0" w:space="0" w:color="auto"/>
        <w:right w:val="none" w:sz="0" w:space="0" w:color="auto"/>
      </w:divBdr>
    </w:div>
    <w:div w:id="1626539241">
      <w:bodyDiv w:val="1"/>
      <w:marLeft w:val="0"/>
      <w:marRight w:val="0"/>
      <w:marTop w:val="0"/>
      <w:marBottom w:val="0"/>
      <w:divBdr>
        <w:top w:val="none" w:sz="0" w:space="0" w:color="auto"/>
        <w:left w:val="none" w:sz="0" w:space="0" w:color="auto"/>
        <w:bottom w:val="none" w:sz="0" w:space="0" w:color="auto"/>
        <w:right w:val="none" w:sz="0" w:space="0" w:color="auto"/>
      </w:divBdr>
    </w:div>
    <w:div w:id="1628000564">
      <w:bodyDiv w:val="1"/>
      <w:marLeft w:val="0"/>
      <w:marRight w:val="0"/>
      <w:marTop w:val="0"/>
      <w:marBottom w:val="0"/>
      <w:divBdr>
        <w:top w:val="none" w:sz="0" w:space="0" w:color="auto"/>
        <w:left w:val="none" w:sz="0" w:space="0" w:color="auto"/>
        <w:bottom w:val="none" w:sz="0" w:space="0" w:color="auto"/>
        <w:right w:val="none" w:sz="0" w:space="0" w:color="auto"/>
      </w:divBdr>
    </w:div>
    <w:div w:id="1628463857">
      <w:bodyDiv w:val="1"/>
      <w:marLeft w:val="0"/>
      <w:marRight w:val="0"/>
      <w:marTop w:val="0"/>
      <w:marBottom w:val="0"/>
      <w:divBdr>
        <w:top w:val="none" w:sz="0" w:space="0" w:color="auto"/>
        <w:left w:val="none" w:sz="0" w:space="0" w:color="auto"/>
        <w:bottom w:val="none" w:sz="0" w:space="0" w:color="auto"/>
        <w:right w:val="none" w:sz="0" w:space="0" w:color="auto"/>
      </w:divBdr>
    </w:div>
    <w:div w:id="1628660126">
      <w:bodyDiv w:val="1"/>
      <w:marLeft w:val="0"/>
      <w:marRight w:val="0"/>
      <w:marTop w:val="0"/>
      <w:marBottom w:val="0"/>
      <w:divBdr>
        <w:top w:val="none" w:sz="0" w:space="0" w:color="auto"/>
        <w:left w:val="none" w:sz="0" w:space="0" w:color="auto"/>
        <w:bottom w:val="none" w:sz="0" w:space="0" w:color="auto"/>
        <w:right w:val="none" w:sz="0" w:space="0" w:color="auto"/>
      </w:divBdr>
    </w:div>
    <w:div w:id="1628661296">
      <w:bodyDiv w:val="1"/>
      <w:marLeft w:val="0"/>
      <w:marRight w:val="0"/>
      <w:marTop w:val="0"/>
      <w:marBottom w:val="0"/>
      <w:divBdr>
        <w:top w:val="none" w:sz="0" w:space="0" w:color="auto"/>
        <w:left w:val="none" w:sz="0" w:space="0" w:color="auto"/>
        <w:bottom w:val="none" w:sz="0" w:space="0" w:color="auto"/>
        <w:right w:val="none" w:sz="0" w:space="0" w:color="auto"/>
      </w:divBdr>
    </w:div>
    <w:div w:id="1629554877">
      <w:bodyDiv w:val="1"/>
      <w:marLeft w:val="0"/>
      <w:marRight w:val="0"/>
      <w:marTop w:val="0"/>
      <w:marBottom w:val="0"/>
      <w:divBdr>
        <w:top w:val="none" w:sz="0" w:space="0" w:color="auto"/>
        <w:left w:val="none" w:sz="0" w:space="0" w:color="auto"/>
        <w:bottom w:val="none" w:sz="0" w:space="0" w:color="auto"/>
        <w:right w:val="none" w:sz="0" w:space="0" w:color="auto"/>
      </w:divBdr>
    </w:div>
    <w:div w:id="1629775061">
      <w:bodyDiv w:val="1"/>
      <w:marLeft w:val="0"/>
      <w:marRight w:val="0"/>
      <w:marTop w:val="0"/>
      <w:marBottom w:val="0"/>
      <w:divBdr>
        <w:top w:val="none" w:sz="0" w:space="0" w:color="auto"/>
        <w:left w:val="none" w:sz="0" w:space="0" w:color="auto"/>
        <w:bottom w:val="none" w:sz="0" w:space="0" w:color="auto"/>
        <w:right w:val="none" w:sz="0" w:space="0" w:color="auto"/>
      </w:divBdr>
    </w:div>
    <w:div w:id="1630672549">
      <w:bodyDiv w:val="1"/>
      <w:marLeft w:val="0"/>
      <w:marRight w:val="0"/>
      <w:marTop w:val="0"/>
      <w:marBottom w:val="0"/>
      <w:divBdr>
        <w:top w:val="none" w:sz="0" w:space="0" w:color="auto"/>
        <w:left w:val="none" w:sz="0" w:space="0" w:color="auto"/>
        <w:bottom w:val="none" w:sz="0" w:space="0" w:color="auto"/>
        <w:right w:val="none" w:sz="0" w:space="0" w:color="auto"/>
      </w:divBdr>
    </w:div>
    <w:div w:id="1630743631">
      <w:bodyDiv w:val="1"/>
      <w:marLeft w:val="0"/>
      <w:marRight w:val="0"/>
      <w:marTop w:val="0"/>
      <w:marBottom w:val="0"/>
      <w:divBdr>
        <w:top w:val="none" w:sz="0" w:space="0" w:color="auto"/>
        <w:left w:val="none" w:sz="0" w:space="0" w:color="auto"/>
        <w:bottom w:val="none" w:sz="0" w:space="0" w:color="auto"/>
        <w:right w:val="none" w:sz="0" w:space="0" w:color="auto"/>
      </w:divBdr>
    </w:div>
    <w:div w:id="1631594205">
      <w:bodyDiv w:val="1"/>
      <w:marLeft w:val="0"/>
      <w:marRight w:val="0"/>
      <w:marTop w:val="0"/>
      <w:marBottom w:val="0"/>
      <w:divBdr>
        <w:top w:val="none" w:sz="0" w:space="0" w:color="auto"/>
        <w:left w:val="none" w:sz="0" w:space="0" w:color="auto"/>
        <w:bottom w:val="none" w:sz="0" w:space="0" w:color="auto"/>
        <w:right w:val="none" w:sz="0" w:space="0" w:color="auto"/>
      </w:divBdr>
    </w:div>
    <w:div w:id="1632898775">
      <w:bodyDiv w:val="1"/>
      <w:marLeft w:val="0"/>
      <w:marRight w:val="0"/>
      <w:marTop w:val="0"/>
      <w:marBottom w:val="0"/>
      <w:divBdr>
        <w:top w:val="none" w:sz="0" w:space="0" w:color="auto"/>
        <w:left w:val="none" w:sz="0" w:space="0" w:color="auto"/>
        <w:bottom w:val="none" w:sz="0" w:space="0" w:color="auto"/>
        <w:right w:val="none" w:sz="0" w:space="0" w:color="auto"/>
      </w:divBdr>
    </w:div>
    <w:div w:id="1633368306">
      <w:bodyDiv w:val="1"/>
      <w:marLeft w:val="0"/>
      <w:marRight w:val="0"/>
      <w:marTop w:val="0"/>
      <w:marBottom w:val="0"/>
      <w:divBdr>
        <w:top w:val="none" w:sz="0" w:space="0" w:color="auto"/>
        <w:left w:val="none" w:sz="0" w:space="0" w:color="auto"/>
        <w:bottom w:val="none" w:sz="0" w:space="0" w:color="auto"/>
        <w:right w:val="none" w:sz="0" w:space="0" w:color="auto"/>
      </w:divBdr>
    </w:div>
    <w:div w:id="1633512314">
      <w:bodyDiv w:val="1"/>
      <w:marLeft w:val="0"/>
      <w:marRight w:val="0"/>
      <w:marTop w:val="0"/>
      <w:marBottom w:val="0"/>
      <w:divBdr>
        <w:top w:val="none" w:sz="0" w:space="0" w:color="auto"/>
        <w:left w:val="none" w:sz="0" w:space="0" w:color="auto"/>
        <w:bottom w:val="none" w:sz="0" w:space="0" w:color="auto"/>
        <w:right w:val="none" w:sz="0" w:space="0" w:color="auto"/>
      </w:divBdr>
    </w:div>
    <w:div w:id="1633513304">
      <w:bodyDiv w:val="1"/>
      <w:marLeft w:val="0"/>
      <w:marRight w:val="0"/>
      <w:marTop w:val="0"/>
      <w:marBottom w:val="0"/>
      <w:divBdr>
        <w:top w:val="none" w:sz="0" w:space="0" w:color="auto"/>
        <w:left w:val="none" w:sz="0" w:space="0" w:color="auto"/>
        <w:bottom w:val="none" w:sz="0" w:space="0" w:color="auto"/>
        <w:right w:val="none" w:sz="0" w:space="0" w:color="auto"/>
      </w:divBdr>
    </w:div>
    <w:div w:id="1633747059">
      <w:bodyDiv w:val="1"/>
      <w:marLeft w:val="0"/>
      <w:marRight w:val="0"/>
      <w:marTop w:val="0"/>
      <w:marBottom w:val="0"/>
      <w:divBdr>
        <w:top w:val="none" w:sz="0" w:space="0" w:color="auto"/>
        <w:left w:val="none" w:sz="0" w:space="0" w:color="auto"/>
        <w:bottom w:val="none" w:sz="0" w:space="0" w:color="auto"/>
        <w:right w:val="none" w:sz="0" w:space="0" w:color="auto"/>
      </w:divBdr>
    </w:div>
    <w:div w:id="1634408454">
      <w:bodyDiv w:val="1"/>
      <w:marLeft w:val="0"/>
      <w:marRight w:val="0"/>
      <w:marTop w:val="0"/>
      <w:marBottom w:val="0"/>
      <w:divBdr>
        <w:top w:val="none" w:sz="0" w:space="0" w:color="auto"/>
        <w:left w:val="none" w:sz="0" w:space="0" w:color="auto"/>
        <w:bottom w:val="none" w:sz="0" w:space="0" w:color="auto"/>
        <w:right w:val="none" w:sz="0" w:space="0" w:color="auto"/>
      </w:divBdr>
    </w:div>
    <w:div w:id="1636761793">
      <w:bodyDiv w:val="1"/>
      <w:marLeft w:val="0"/>
      <w:marRight w:val="0"/>
      <w:marTop w:val="0"/>
      <w:marBottom w:val="0"/>
      <w:divBdr>
        <w:top w:val="none" w:sz="0" w:space="0" w:color="auto"/>
        <w:left w:val="none" w:sz="0" w:space="0" w:color="auto"/>
        <w:bottom w:val="none" w:sz="0" w:space="0" w:color="auto"/>
        <w:right w:val="none" w:sz="0" w:space="0" w:color="auto"/>
      </w:divBdr>
    </w:div>
    <w:div w:id="1637567312">
      <w:bodyDiv w:val="1"/>
      <w:marLeft w:val="0"/>
      <w:marRight w:val="0"/>
      <w:marTop w:val="0"/>
      <w:marBottom w:val="0"/>
      <w:divBdr>
        <w:top w:val="none" w:sz="0" w:space="0" w:color="auto"/>
        <w:left w:val="none" w:sz="0" w:space="0" w:color="auto"/>
        <w:bottom w:val="none" w:sz="0" w:space="0" w:color="auto"/>
        <w:right w:val="none" w:sz="0" w:space="0" w:color="auto"/>
      </w:divBdr>
    </w:div>
    <w:div w:id="1637832769">
      <w:bodyDiv w:val="1"/>
      <w:marLeft w:val="0"/>
      <w:marRight w:val="0"/>
      <w:marTop w:val="0"/>
      <w:marBottom w:val="0"/>
      <w:divBdr>
        <w:top w:val="none" w:sz="0" w:space="0" w:color="auto"/>
        <w:left w:val="none" w:sz="0" w:space="0" w:color="auto"/>
        <w:bottom w:val="none" w:sz="0" w:space="0" w:color="auto"/>
        <w:right w:val="none" w:sz="0" w:space="0" w:color="auto"/>
      </w:divBdr>
    </w:div>
    <w:div w:id="1637956513">
      <w:bodyDiv w:val="1"/>
      <w:marLeft w:val="0"/>
      <w:marRight w:val="0"/>
      <w:marTop w:val="0"/>
      <w:marBottom w:val="0"/>
      <w:divBdr>
        <w:top w:val="none" w:sz="0" w:space="0" w:color="auto"/>
        <w:left w:val="none" w:sz="0" w:space="0" w:color="auto"/>
        <w:bottom w:val="none" w:sz="0" w:space="0" w:color="auto"/>
        <w:right w:val="none" w:sz="0" w:space="0" w:color="auto"/>
      </w:divBdr>
    </w:div>
    <w:div w:id="1638104271">
      <w:bodyDiv w:val="1"/>
      <w:marLeft w:val="0"/>
      <w:marRight w:val="0"/>
      <w:marTop w:val="0"/>
      <w:marBottom w:val="0"/>
      <w:divBdr>
        <w:top w:val="none" w:sz="0" w:space="0" w:color="auto"/>
        <w:left w:val="none" w:sz="0" w:space="0" w:color="auto"/>
        <w:bottom w:val="none" w:sz="0" w:space="0" w:color="auto"/>
        <w:right w:val="none" w:sz="0" w:space="0" w:color="auto"/>
      </w:divBdr>
    </w:div>
    <w:div w:id="1638292657">
      <w:bodyDiv w:val="1"/>
      <w:marLeft w:val="0"/>
      <w:marRight w:val="0"/>
      <w:marTop w:val="0"/>
      <w:marBottom w:val="0"/>
      <w:divBdr>
        <w:top w:val="none" w:sz="0" w:space="0" w:color="auto"/>
        <w:left w:val="none" w:sz="0" w:space="0" w:color="auto"/>
        <w:bottom w:val="none" w:sz="0" w:space="0" w:color="auto"/>
        <w:right w:val="none" w:sz="0" w:space="0" w:color="auto"/>
      </w:divBdr>
    </w:div>
    <w:div w:id="1638485536">
      <w:bodyDiv w:val="1"/>
      <w:marLeft w:val="0"/>
      <w:marRight w:val="0"/>
      <w:marTop w:val="0"/>
      <w:marBottom w:val="0"/>
      <w:divBdr>
        <w:top w:val="none" w:sz="0" w:space="0" w:color="auto"/>
        <w:left w:val="none" w:sz="0" w:space="0" w:color="auto"/>
        <w:bottom w:val="none" w:sz="0" w:space="0" w:color="auto"/>
        <w:right w:val="none" w:sz="0" w:space="0" w:color="auto"/>
      </w:divBdr>
    </w:div>
    <w:div w:id="1639264132">
      <w:bodyDiv w:val="1"/>
      <w:marLeft w:val="0"/>
      <w:marRight w:val="0"/>
      <w:marTop w:val="0"/>
      <w:marBottom w:val="0"/>
      <w:divBdr>
        <w:top w:val="none" w:sz="0" w:space="0" w:color="auto"/>
        <w:left w:val="none" w:sz="0" w:space="0" w:color="auto"/>
        <w:bottom w:val="none" w:sz="0" w:space="0" w:color="auto"/>
        <w:right w:val="none" w:sz="0" w:space="0" w:color="auto"/>
      </w:divBdr>
    </w:div>
    <w:div w:id="1640573291">
      <w:bodyDiv w:val="1"/>
      <w:marLeft w:val="0"/>
      <w:marRight w:val="0"/>
      <w:marTop w:val="0"/>
      <w:marBottom w:val="0"/>
      <w:divBdr>
        <w:top w:val="none" w:sz="0" w:space="0" w:color="auto"/>
        <w:left w:val="none" w:sz="0" w:space="0" w:color="auto"/>
        <w:bottom w:val="none" w:sz="0" w:space="0" w:color="auto"/>
        <w:right w:val="none" w:sz="0" w:space="0" w:color="auto"/>
      </w:divBdr>
    </w:div>
    <w:div w:id="1640647192">
      <w:bodyDiv w:val="1"/>
      <w:marLeft w:val="0"/>
      <w:marRight w:val="0"/>
      <w:marTop w:val="0"/>
      <w:marBottom w:val="0"/>
      <w:divBdr>
        <w:top w:val="none" w:sz="0" w:space="0" w:color="auto"/>
        <w:left w:val="none" w:sz="0" w:space="0" w:color="auto"/>
        <w:bottom w:val="none" w:sz="0" w:space="0" w:color="auto"/>
        <w:right w:val="none" w:sz="0" w:space="0" w:color="auto"/>
      </w:divBdr>
    </w:div>
    <w:div w:id="1641958054">
      <w:bodyDiv w:val="1"/>
      <w:marLeft w:val="0"/>
      <w:marRight w:val="0"/>
      <w:marTop w:val="0"/>
      <w:marBottom w:val="0"/>
      <w:divBdr>
        <w:top w:val="none" w:sz="0" w:space="0" w:color="auto"/>
        <w:left w:val="none" w:sz="0" w:space="0" w:color="auto"/>
        <w:bottom w:val="none" w:sz="0" w:space="0" w:color="auto"/>
        <w:right w:val="none" w:sz="0" w:space="0" w:color="auto"/>
      </w:divBdr>
    </w:div>
    <w:div w:id="1642072182">
      <w:bodyDiv w:val="1"/>
      <w:marLeft w:val="0"/>
      <w:marRight w:val="0"/>
      <w:marTop w:val="0"/>
      <w:marBottom w:val="0"/>
      <w:divBdr>
        <w:top w:val="none" w:sz="0" w:space="0" w:color="auto"/>
        <w:left w:val="none" w:sz="0" w:space="0" w:color="auto"/>
        <w:bottom w:val="none" w:sz="0" w:space="0" w:color="auto"/>
        <w:right w:val="none" w:sz="0" w:space="0" w:color="auto"/>
      </w:divBdr>
    </w:div>
    <w:div w:id="1642230831">
      <w:bodyDiv w:val="1"/>
      <w:marLeft w:val="0"/>
      <w:marRight w:val="0"/>
      <w:marTop w:val="0"/>
      <w:marBottom w:val="0"/>
      <w:divBdr>
        <w:top w:val="none" w:sz="0" w:space="0" w:color="auto"/>
        <w:left w:val="none" w:sz="0" w:space="0" w:color="auto"/>
        <w:bottom w:val="none" w:sz="0" w:space="0" w:color="auto"/>
        <w:right w:val="none" w:sz="0" w:space="0" w:color="auto"/>
      </w:divBdr>
    </w:div>
    <w:div w:id="1642729098">
      <w:bodyDiv w:val="1"/>
      <w:marLeft w:val="0"/>
      <w:marRight w:val="0"/>
      <w:marTop w:val="0"/>
      <w:marBottom w:val="0"/>
      <w:divBdr>
        <w:top w:val="none" w:sz="0" w:space="0" w:color="auto"/>
        <w:left w:val="none" w:sz="0" w:space="0" w:color="auto"/>
        <w:bottom w:val="none" w:sz="0" w:space="0" w:color="auto"/>
        <w:right w:val="none" w:sz="0" w:space="0" w:color="auto"/>
      </w:divBdr>
    </w:div>
    <w:div w:id="1644000082">
      <w:bodyDiv w:val="1"/>
      <w:marLeft w:val="0"/>
      <w:marRight w:val="0"/>
      <w:marTop w:val="0"/>
      <w:marBottom w:val="0"/>
      <w:divBdr>
        <w:top w:val="none" w:sz="0" w:space="0" w:color="auto"/>
        <w:left w:val="none" w:sz="0" w:space="0" w:color="auto"/>
        <w:bottom w:val="none" w:sz="0" w:space="0" w:color="auto"/>
        <w:right w:val="none" w:sz="0" w:space="0" w:color="auto"/>
      </w:divBdr>
    </w:div>
    <w:div w:id="1644314531">
      <w:bodyDiv w:val="1"/>
      <w:marLeft w:val="0"/>
      <w:marRight w:val="0"/>
      <w:marTop w:val="0"/>
      <w:marBottom w:val="0"/>
      <w:divBdr>
        <w:top w:val="none" w:sz="0" w:space="0" w:color="auto"/>
        <w:left w:val="none" w:sz="0" w:space="0" w:color="auto"/>
        <w:bottom w:val="none" w:sz="0" w:space="0" w:color="auto"/>
        <w:right w:val="none" w:sz="0" w:space="0" w:color="auto"/>
      </w:divBdr>
    </w:div>
    <w:div w:id="1644657411">
      <w:bodyDiv w:val="1"/>
      <w:marLeft w:val="0"/>
      <w:marRight w:val="0"/>
      <w:marTop w:val="0"/>
      <w:marBottom w:val="0"/>
      <w:divBdr>
        <w:top w:val="none" w:sz="0" w:space="0" w:color="auto"/>
        <w:left w:val="none" w:sz="0" w:space="0" w:color="auto"/>
        <w:bottom w:val="none" w:sz="0" w:space="0" w:color="auto"/>
        <w:right w:val="none" w:sz="0" w:space="0" w:color="auto"/>
      </w:divBdr>
    </w:div>
    <w:div w:id="1644847293">
      <w:bodyDiv w:val="1"/>
      <w:marLeft w:val="0"/>
      <w:marRight w:val="0"/>
      <w:marTop w:val="0"/>
      <w:marBottom w:val="0"/>
      <w:divBdr>
        <w:top w:val="none" w:sz="0" w:space="0" w:color="auto"/>
        <w:left w:val="none" w:sz="0" w:space="0" w:color="auto"/>
        <w:bottom w:val="none" w:sz="0" w:space="0" w:color="auto"/>
        <w:right w:val="none" w:sz="0" w:space="0" w:color="auto"/>
      </w:divBdr>
    </w:div>
    <w:div w:id="1644968806">
      <w:bodyDiv w:val="1"/>
      <w:marLeft w:val="0"/>
      <w:marRight w:val="0"/>
      <w:marTop w:val="0"/>
      <w:marBottom w:val="0"/>
      <w:divBdr>
        <w:top w:val="none" w:sz="0" w:space="0" w:color="auto"/>
        <w:left w:val="none" w:sz="0" w:space="0" w:color="auto"/>
        <w:bottom w:val="none" w:sz="0" w:space="0" w:color="auto"/>
        <w:right w:val="none" w:sz="0" w:space="0" w:color="auto"/>
      </w:divBdr>
    </w:div>
    <w:div w:id="1645039283">
      <w:bodyDiv w:val="1"/>
      <w:marLeft w:val="0"/>
      <w:marRight w:val="0"/>
      <w:marTop w:val="0"/>
      <w:marBottom w:val="0"/>
      <w:divBdr>
        <w:top w:val="none" w:sz="0" w:space="0" w:color="auto"/>
        <w:left w:val="none" w:sz="0" w:space="0" w:color="auto"/>
        <w:bottom w:val="none" w:sz="0" w:space="0" w:color="auto"/>
        <w:right w:val="none" w:sz="0" w:space="0" w:color="auto"/>
      </w:divBdr>
    </w:div>
    <w:div w:id="1645310512">
      <w:bodyDiv w:val="1"/>
      <w:marLeft w:val="0"/>
      <w:marRight w:val="0"/>
      <w:marTop w:val="0"/>
      <w:marBottom w:val="0"/>
      <w:divBdr>
        <w:top w:val="none" w:sz="0" w:space="0" w:color="auto"/>
        <w:left w:val="none" w:sz="0" w:space="0" w:color="auto"/>
        <w:bottom w:val="none" w:sz="0" w:space="0" w:color="auto"/>
        <w:right w:val="none" w:sz="0" w:space="0" w:color="auto"/>
      </w:divBdr>
    </w:div>
    <w:div w:id="1646201047">
      <w:bodyDiv w:val="1"/>
      <w:marLeft w:val="0"/>
      <w:marRight w:val="0"/>
      <w:marTop w:val="0"/>
      <w:marBottom w:val="0"/>
      <w:divBdr>
        <w:top w:val="none" w:sz="0" w:space="0" w:color="auto"/>
        <w:left w:val="none" w:sz="0" w:space="0" w:color="auto"/>
        <w:bottom w:val="none" w:sz="0" w:space="0" w:color="auto"/>
        <w:right w:val="none" w:sz="0" w:space="0" w:color="auto"/>
      </w:divBdr>
    </w:div>
    <w:div w:id="1646203473">
      <w:bodyDiv w:val="1"/>
      <w:marLeft w:val="0"/>
      <w:marRight w:val="0"/>
      <w:marTop w:val="0"/>
      <w:marBottom w:val="0"/>
      <w:divBdr>
        <w:top w:val="none" w:sz="0" w:space="0" w:color="auto"/>
        <w:left w:val="none" w:sz="0" w:space="0" w:color="auto"/>
        <w:bottom w:val="none" w:sz="0" w:space="0" w:color="auto"/>
        <w:right w:val="none" w:sz="0" w:space="0" w:color="auto"/>
      </w:divBdr>
    </w:div>
    <w:div w:id="1646544870">
      <w:bodyDiv w:val="1"/>
      <w:marLeft w:val="0"/>
      <w:marRight w:val="0"/>
      <w:marTop w:val="0"/>
      <w:marBottom w:val="0"/>
      <w:divBdr>
        <w:top w:val="none" w:sz="0" w:space="0" w:color="auto"/>
        <w:left w:val="none" w:sz="0" w:space="0" w:color="auto"/>
        <w:bottom w:val="none" w:sz="0" w:space="0" w:color="auto"/>
        <w:right w:val="none" w:sz="0" w:space="0" w:color="auto"/>
      </w:divBdr>
    </w:div>
    <w:div w:id="1647082274">
      <w:bodyDiv w:val="1"/>
      <w:marLeft w:val="0"/>
      <w:marRight w:val="0"/>
      <w:marTop w:val="0"/>
      <w:marBottom w:val="0"/>
      <w:divBdr>
        <w:top w:val="none" w:sz="0" w:space="0" w:color="auto"/>
        <w:left w:val="none" w:sz="0" w:space="0" w:color="auto"/>
        <w:bottom w:val="none" w:sz="0" w:space="0" w:color="auto"/>
        <w:right w:val="none" w:sz="0" w:space="0" w:color="auto"/>
      </w:divBdr>
    </w:div>
    <w:div w:id="1647587626">
      <w:bodyDiv w:val="1"/>
      <w:marLeft w:val="0"/>
      <w:marRight w:val="0"/>
      <w:marTop w:val="0"/>
      <w:marBottom w:val="0"/>
      <w:divBdr>
        <w:top w:val="none" w:sz="0" w:space="0" w:color="auto"/>
        <w:left w:val="none" w:sz="0" w:space="0" w:color="auto"/>
        <w:bottom w:val="none" w:sz="0" w:space="0" w:color="auto"/>
        <w:right w:val="none" w:sz="0" w:space="0" w:color="auto"/>
      </w:divBdr>
    </w:div>
    <w:div w:id="1647733700">
      <w:bodyDiv w:val="1"/>
      <w:marLeft w:val="0"/>
      <w:marRight w:val="0"/>
      <w:marTop w:val="0"/>
      <w:marBottom w:val="0"/>
      <w:divBdr>
        <w:top w:val="none" w:sz="0" w:space="0" w:color="auto"/>
        <w:left w:val="none" w:sz="0" w:space="0" w:color="auto"/>
        <w:bottom w:val="none" w:sz="0" w:space="0" w:color="auto"/>
        <w:right w:val="none" w:sz="0" w:space="0" w:color="auto"/>
      </w:divBdr>
      <w:divsChild>
        <w:div w:id="21438375">
          <w:marLeft w:val="0"/>
          <w:marRight w:val="0"/>
          <w:marTop w:val="0"/>
          <w:marBottom w:val="0"/>
          <w:divBdr>
            <w:top w:val="none" w:sz="0" w:space="0" w:color="auto"/>
            <w:left w:val="none" w:sz="0" w:space="0" w:color="auto"/>
            <w:bottom w:val="none" w:sz="0" w:space="0" w:color="auto"/>
            <w:right w:val="none" w:sz="0" w:space="0" w:color="auto"/>
          </w:divBdr>
        </w:div>
        <w:div w:id="488836347">
          <w:marLeft w:val="0"/>
          <w:marRight w:val="0"/>
          <w:marTop w:val="0"/>
          <w:marBottom w:val="0"/>
          <w:divBdr>
            <w:top w:val="none" w:sz="0" w:space="0" w:color="auto"/>
            <w:left w:val="none" w:sz="0" w:space="0" w:color="auto"/>
            <w:bottom w:val="none" w:sz="0" w:space="0" w:color="auto"/>
            <w:right w:val="none" w:sz="0" w:space="0" w:color="auto"/>
          </w:divBdr>
        </w:div>
        <w:div w:id="809320806">
          <w:marLeft w:val="0"/>
          <w:marRight w:val="0"/>
          <w:marTop w:val="0"/>
          <w:marBottom w:val="0"/>
          <w:divBdr>
            <w:top w:val="none" w:sz="0" w:space="0" w:color="auto"/>
            <w:left w:val="none" w:sz="0" w:space="0" w:color="auto"/>
            <w:bottom w:val="none" w:sz="0" w:space="0" w:color="auto"/>
            <w:right w:val="none" w:sz="0" w:space="0" w:color="auto"/>
          </w:divBdr>
        </w:div>
        <w:div w:id="1259602398">
          <w:marLeft w:val="0"/>
          <w:marRight w:val="0"/>
          <w:marTop w:val="0"/>
          <w:marBottom w:val="0"/>
          <w:divBdr>
            <w:top w:val="none" w:sz="0" w:space="0" w:color="auto"/>
            <w:left w:val="none" w:sz="0" w:space="0" w:color="auto"/>
            <w:bottom w:val="none" w:sz="0" w:space="0" w:color="auto"/>
            <w:right w:val="none" w:sz="0" w:space="0" w:color="auto"/>
          </w:divBdr>
        </w:div>
        <w:div w:id="1504322284">
          <w:marLeft w:val="0"/>
          <w:marRight w:val="0"/>
          <w:marTop w:val="0"/>
          <w:marBottom w:val="0"/>
          <w:divBdr>
            <w:top w:val="none" w:sz="0" w:space="0" w:color="auto"/>
            <w:left w:val="none" w:sz="0" w:space="0" w:color="auto"/>
            <w:bottom w:val="none" w:sz="0" w:space="0" w:color="auto"/>
            <w:right w:val="none" w:sz="0" w:space="0" w:color="auto"/>
          </w:divBdr>
        </w:div>
        <w:div w:id="1575046814">
          <w:marLeft w:val="0"/>
          <w:marRight w:val="0"/>
          <w:marTop w:val="0"/>
          <w:marBottom w:val="0"/>
          <w:divBdr>
            <w:top w:val="none" w:sz="0" w:space="0" w:color="auto"/>
            <w:left w:val="none" w:sz="0" w:space="0" w:color="auto"/>
            <w:bottom w:val="none" w:sz="0" w:space="0" w:color="auto"/>
            <w:right w:val="none" w:sz="0" w:space="0" w:color="auto"/>
          </w:divBdr>
        </w:div>
        <w:div w:id="1700282149">
          <w:marLeft w:val="0"/>
          <w:marRight w:val="0"/>
          <w:marTop w:val="0"/>
          <w:marBottom w:val="0"/>
          <w:divBdr>
            <w:top w:val="none" w:sz="0" w:space="0" w:color="auto"/>
            <w:left w:val="none" w:sz="0" w:space="0" w:color="auto"/>
            <w:bottom w:val="none" w:sz="0" w:space="0" w:color="auto"/>
            <w:right w:val="none" w:sz="0" w:space="0" w:color="auto"/>
          </w:divBdr>
        </w:div>
        <w:div w:id="1996714668">
          <w:marLeft w:val="0"/>
          <w:marRight w:val="0"/>
          <w:marTop w:val="0"/>
          <w:marBottom w:val="0"/>
          <w:divBdr>
            <w:top w:val="none" w:sz="0" w:space="0" w:color="auto"/>
            <w:left w:val="none" w:sz="0" w:space="0" w:color="auto"/>
            <w:bottom w:val="none" w:sz="0" w:space="0" w:color="auto"/>
            <w:right w:val="none" w:sz="0" w:space="0" w:color="auto"/>
          </w:divBdr>
        </w:div>
        <w:div w:id="2145077963">
          <w:marLeft w:val="0"/>
          <w:marRight w:val="0"/>
          <w:marTop w:val="0"/>
          <w:marBottom w:val="0"/>
          <w:divBdr>
            <w:top w:val="none" w:sz="0" w:space="0" w:color="auto"/>
            <w:left w:val="none" w:sz="0" w:space="0" w:color="auto"/>
            <w:bottom w:val="none" w:sz="0" w:space="0" w:color="auto"/>
            <w:right w:val="none" w:sz="0" w:space="0" w:color="auto"/>
          </w:divBdr>
        </w:div>
      </w:divsChild>
    </w:div>
    <w:div w:id="1647930393">
      <w:bodyDiv w:val="1"/>
      <w:marLeft w:val="0"/>
      <w:marRight w:val="0"/>
      <w:marTop w:val="0"/>
      <w:marBottom w:val="0"/>
      <w:divBdr>
        <w:top w:val="none" w:sz="0" w:space="0" w:color="auto"/>
        <w:left w:val="none" w:sz="0" w:space="0" w:color="auto"/>
        <w:bottom w:val="none" w:sz="0" w:space="0" w:color="auto"/>
        <w:right w:val="none" w:sz="0" w:space="0" w:color="auto"/>
      </w:divBdr>
    </w:div>
    <w:div w:id="1647973637">
      <w:bodyDiv w:val="1"/>
      <w:marLeft w:val="0"/>
      <w:marRight w:val="0"/>
      <w:marTop w:val="0"/>
      <w:marBottom w:val="0"/>
      <w:divBdr>
        <w:top w:val="none" w:sz="0" w:space="0" w:color="auto"/>
        <w:left w:val="none" w:sz="0" w:space="0" w:color="auto"/>
        <w:bottom w:val="none" w:sz="0" w:space="0" w:color="auto"/>
        <w:right w:val="none" w:sz="0" w:space="0" w:color="auto"/>
      </w:divBdr>
    </w:div>
    <w:div w:id="1648776312">
      <w:bodyDiv w:val="1"/>
      <w:marLeft w:val="0"/>
      <w:marRight w:val="0"/>
      <w:marTop w:val="0"/>
      <w:marBottom w:val="0"/>
      <w:divBdr>
        <w:top w:val="none" w:sz="0" w:space="0" w:color="auto"/>
        <w:left w:val="none" w:sz="0" w:space="0" w:color="auto"/>
        <w:bottom w:val="none" w:sz="0" w:space="0" w:color="auto"/>
        <w:right w:val="none" w:sz="0" w:space="0" w:color="auto"/>
      </w:divBdr>
    </w:div>
    <w:div w:id="1649093969">
      <w:bodyDiv w:val="1"/>
      <w:marLeft w:val="0"/>
      <w:marRight w:val="0"/>
      <w:marTop w:val="0"/>
      <w:marBottom w:val="0"/>
      <w:divBdr>
        <w:top w:val="none" w:sz="0" w:space="0" w:color="auto"/>
        <w:left w:val="none" w:sz="0" w:space="0" w:color="auto"/>
        <w:bottom w:val="none" w:sz="0" w:space="0" w:color="auto"/>
        <w:right w:val="none" w:sz="0" w:space="0" w:color="auto"/>
      </w:divBdr>
    </w:div>
    <w:div w:id="1649941712">
      <w:bodyDiv w:val="1"/>
      <w:marLeft w:val="0"/>
      <w:marRight w:val="0"/>
      <w:marTop w:val="0"/>
      <w:marBottom w:val="0"/>
      <w:divBdr>
        <w:top w:val="none" w:sz="0" w:space="0" w:color="auto"/>
        <w:left w:val="none" w:sz="0" w:space="0" w:color="auto"/>
        <w:bottom w:val="none" w:sz="0" w:space="0" w:color="auto"/>
        <w:right w:val="none" w:sz="0" w:space="0" w:color="auto"/>
      </w:divBdr>
    </w:div>
    <w:div w:id="1650095409">
      <w:bodyDiv w:val="1"/>
      <w:marLeft w:val="0"/>
      <w:marRight w:val="0"/>
      <w:marTop w:val="0"/>
      <w:marBottom w:val="0"/>
      <w:divBdr>
        <w:top w:val="none" w:sz="0" w:space="0" w:color="auto"/>
        <w:left w:val="none" w:sz="0" w:space="0" w:color="auto"/>
        <w:bottom w:val="none" w:sz="0" w:space="0" w:color="auto"/>
        <w:right w:val="none" w:sz="0" w:space="0" w:color="auto"/>
      </w:divBdr>
    </w:div>
    <w:div w:id="1650360196">
      <w:bodyDiv w:val="1"/>
      <w:marLeft w:val="0"/>
      <w:marRight w:val="0"/>
      <w:marTop w:val="0"/>
      <w:marBottom w:val="0"/>
      <w:divBdr>
        <w:top w:val="none" w:sz="0" w:space="0" w:color="auto"/>
        <w:left w:val="none" w:sz="0" w:space="0" w:color="auto"/>
        <w:bottom w:val="none" w:sz="0" w:space="0" w:color="auto"/>
        <w:right w:val="none" w:sz="0" w:space="0" w:color="auto"/>
      </w:divBdr>
    </w:div>
    <w:div w:id="1650524365">
      <w:bodyDiv w:val="1"/>
      <w:marLeft w:val="0"/>
      <w:marRight w:val="0"/>
      <w:marTop w:val="0"/>
      <w:marBottom w:val="0"/>
      <w:divBdr>
        <w:top w:val="none" w:sz="0" w:space="0" w:color="auto"/>
        <w:left w:val="none" w:sz="0" w:space="0" w:color="auto"/>
        <w:bottom w:val="none" w:sz="0" w:space="0" w:color="auto"/>
        <w:right w:val="none" w:sz="0" w:space="0" w:color="auto"/>
      </w:divBdr>
    </w:div>
    <w:div w:id="1650598526">
      <w:bodyDiv w:val="1"/>
      <w:marLeft w:val="0"/>
      <w:marRight w:val="0"/>
      <w:marTop w:val="0"/>
      <w:marBottom w:val="0"/>
      <w:divBdr>
        <w:top w:val="none" w:sz="0" w:space="0" w:color="auto"/>
        <w:left w:val="none" w:sz="0" w:space="0" w:color="auto"/>
        <w:bottom w:val="none" w:sz="0" w:space="0" w:color="auto"/>
        <w:right w:val="none" w:sz="0" w:space="0" w:color="auto"/>
      </w:divBdr>
    </w:div>
    <w:div w:id="1650675332">
      <w:bodyDiv w:val="1"/>
      <w:marLeft w:val="0"/>
      <w:marRight w:val="0"/>
      <w:marTop w:val="0"/>
      <w:marBottom w:val="0"/>
      <w:divBdr>
        <w:top w:val="none" w:sz="0" w:space="0" w:color="auto"/>
        <w:left w:val="none" w:sz="0" w:space="0" w:color="auto"/>
        <w:bottom w:val="none" w:sz="0" w:space="0" w:color="auto"/>
        <w:right w:val="none" w:sz="0" w:space="0" w:color="auto"/>
      </w:divBdr>
    </w:div>
    <w:div w:id="1650868510">
      <w:bodyDiv w:val="1"/>
      <w:marLeft w:val="0"/>
      <w:marRight w:val="0"/>
      <w:marTop w:val="0"/>
      <w:marBottom w:val="0"/>
      <w:divBdr>
        <w:top w:val="none" w:sz="0" w:space="0" w:color="auto"/>
        <w:left w:val="none" w:sz="0" w:space="0" w:color="auto"/>
        <w:bottom w:val="none" w:sz="0" w:space="0" w:color="auto"/>
        <w:right w:val="none" w:sz="0" w:space="0" w:color="auto"/>
      </w:divBdr>
    </w:div>
    <w:div w:id="1651325734">
      <w:bodyDiv w:val="1"/>
      <w:marLeft w:val="0"/>
      <w:marRight w:val="0"/>
      <w:marTop w:val="0"/>
      <w:marBottom w:val="0"/>
      <w:divBdr>
        <w:top w:val="none" w:sz="0" w:space="0" w:color="auto"/>
        <w:left w:val="none" w:sz="0" w:space="0" w:color="auto"/>
        <w:bottom w:val="none" w:sz="0" w:space="0" w:color="auto"/>
        <w:right w:val="none" w:sz="0" w:space="0" w:color="auto"/>
      </w:divBdr>
    </w:div>
    <w:div w:id="1652445337">
      <w:bodyDiv w:val="1"/>
      <w:marLeft w:val="0"/>
      <w:marRight w:val="0"/>
      <w:marTop w:val="0"/>
      <w:marBottom w:val="0"/>
      <w:divBdr>
        <w:top w:val="none" w:sz="0" w:space="0" w:color="auto"/>
        <w:left w:val="none" w:sz="0" w:space="0" w:color="auto"/>
        <w:bottom w:val="none" w:sz="0" w:space="0" w:color="auto"/>
        <w:right w:val="none" w:sz="0" w:space="0" w:color="auto"/>
      </w:divBdr>
    </w:div>
    <w:div w:id="1652713796">
      <w:bodyDiv w:val="1"/>
      <w:marLeft w:val="0"/>
      <w:marRight w:val="0"/>
      <w:marTop w:val="0"/>
      <w:marBottom w:val="0"/>
      <w:divBdr>
        <w:top w:val="none" w:sz="0" w:space="0" w:color="auto"/>
        <w:left w:val="none" w:sz="0" w:space="0" w:color="auto"/>
        <w:bottom w:val="none" w:sz="0" w:space="0" w:color="auto"/>
        <w:right w:val="none" w:sz="0" w:space="0" w:color="auto"/>
      </w:divBdr>
    </w:div>
    <w:div w:id="1652949266">
      <w:bodyDiv w:val="1"/>
      <w:marLeft w:val="0"/>
      <w:marRight w:val="0"/>
      <w:marTop w:val="0"/>
      <w:marBottom w:val="0"/>
      <w:divBdr>
        <w:top w:val="none" w:sz="0" w:space="0" w:color="auto"/>
        <w:left w:val="none" w:sz="0" w:space="0" w:color="auto"/>
        <w:bottom w:val="none" w:sz="0" w:space="0" w:color="auto"/>
        <w:right w:val="none" w:sz="0" w:space="0" w:color="auto"/>
      </w:divBdr>
    </w:div>
    <w:div w:id="1653288545">
      <w:bodyDiv w:val="1"/>
      <w:marLeft w:val="0"/>
      <w:marRight w:val="0"/>
      <w:marTop w:val="0"/>
      <w:marBottom w:val="0"/>
      <w:divBdr>
        <w:top w:val="none" w:sz="0" w:space="0" w:color="auto"/>
        <w:left w:val="none" w:sz="0" w:space="0" w:color="auto"/>
        <w:bottom w:val="none" w:sz="0" w:space="0" w:color="auto"/>
        <w:right w:val="none" w:sz="0" w:space="0" w:color="auto"/>
      </w:divBdr>
    </w:div>
    <w:div w:id="1654796719">
      <w:bodyDiv w:val="1"/>
      <w:marLeft w:val="0"/>
      <w:marRight w:val="0"/>
      <w:marTop w:val="0"/>
      <w:marBottom w:val="0"/>
      <w:divBdr>
        <w:top w:val="none" w:sz="0" w:space="0" w:color="auto"/>
        <w:left w:val="none" w:sz="0" w:space="0" w:color="auto"/>
        <w:bottom w:val="none" w:sz="0" w:space="0" w:color="auto"/>
        <w:right w:val="none" w:sz="0" w:space="0" w:color="auto"/>
      </w:divBdr>
    </w:div>
    <w:div w:id="1655140652">
      <w:bodyDiv w:val="1"/>
      <w:marLeft w:val="0"/>
      <w:marRight w:val="0"/>
      <w:marTop w:val="0"/>
      <w:marBottom w:val="0"/>
      <w:divBdr>
        <w:top w:val="none" w:sz="0" w:space="0" w:color="auto"/>
        <w:left w:val="none" w:sz="0" w:space="0" w:color="auto"/>
        <w:bottom w:val="none" w:sz="0" w:space="0" w:color="auto"/>
        <w:right w:val="none" w:sz="0" w:space="0" w:color="auto"/>
      </w:divBdr>
    </w:div>
    <w:div w:id="1655791898">
      <w:bodyDiv w:val="1"/>
      <w:marLeft w:val="0"/>
      <w:marRight w:val="0"/>
      <w:marTop w:val="0"/>
      <w:marBottom w:val="0"/>
      <w:divBdr>
        <w:top w:val="none" w:sz="0" w:space="0" w:color="auto"/>
        <w:left w:val="none" w:sz="0" w:space="0" w:color="auto"/>
        <w:bottom w:val="none" w:sz="0" w:space="0" w:color="auto"/>
        <w:right w:val="none" w:sz="0" w:space="0" w:color="auto"/>
      </w:divBdr>
    </w:div>
    <w:div w:id="1656685299">
      <w:bodyDiv w:val="1"/>
      <w:marLeft w:val="0"/>
      <w:marRight w:val="0"/>
      <w:marTop w:val="0"/>
      <w:marBottom w:val="0"/>
      <w:divBdr>
        <w:top w:val="none" w:sz="0" w:space="0" w:color="auto"/>
        <w:left w:val="none" w:sz="0" w:space="0" w:color="auto"/>
        <w:bottom w:val="none" w:sz="0" w:space="0" w:color="auto"/>
        <w:right w:val="none" w:sz="0" w:space="0" w:color="auto"/>
      </w:divBdr>
    </w:div>
    <w:div w:id="1656882435">
      <w:bodyDiv w:val="1"/>
      <w:marLeft w:val="0"/>
      <w:marRight w:val="0"/>
      <w:marTop w:val="0"/>
      <w:marBottom w:val="0"/>
      <w:divBdr>
        <w:top w:val="none" w:sz="0" w:space="0" w:color="auto"/>
        <w:left w:val="none" w:sz="0" w:space="0" w:color="auto"/>
        <w:bottom w:val="none" w:sz="0" w:space="0" w:color="auto"/>
        <w:right w:val="none" w:sz="0" w:space="0" w:color="auto"/>
      </w:divBdr>
    </w:div>
    <w:div w:id="1657027799">
      <w:bodyDiv w:val="1"/>
      <w:marLeft w:val="0"/>
      <w:marRight w:val="0"/>
      <w:marTop w:val="0"/>
      <w:marBottom w:val="0"/>
      <w:divBdr>
        <w:top w:val="none" w:sz="0" w:space="0" w:color="auto"/>
        <w:left w:val="none" w:sz="0" w:space="0" w:color="auto"/>
        <w:bottom w:val="none" w:sz="0" w:space="0" w:color="auto"/>
        <w:right w:val="none" w:sz="0" w:space="0" w:color="auto"/>
      </w:divBdr>
    </w:div>
    <w:div w:id="1657686147">
      <w:bodyDiv w:val="1"/>
      <w:marLeft w:val="0"/>
      <w:marRight w:val="0"/>
      <w:marTop w:val="0"/>
      <w:marBottom w:val="0"/>
      <w:divBdr>
        <w:top w:val="none" w:sz="0" w:space="0" w:color="auto"/>
        <w:left w:val="none" w:sz="0" w:space="0" w:color="auto"/>
        <w:bottom w:val="none" w:sz="0" w:space="0" w:color="auto"/>
        <w:right w:val="none" w:sz="0" w:space="0" w:color="auto"/>
      </w:divBdr>
    </w:div>
    <w:div w:id="1657689069">
      <w:bodyDiv w:val="1"/>
      <w:marLeft w:val="0"/>
      <w:marRight w:val="0"/>
      <w:marTop w:val="0"/>
      <w:marBottom w:val="0"/>
      <w:divBdr>
        <w:top w:val="none" w:sz="0" w:space="0" w:color="auto"/>
        <w:left w:val="none" w:sz="0" w:space="0" w:color="auto"/>
        <w:bottom w:val="none" w:sz="0" w:space="0" w:color="auto"/>
        <w:right w:val="none" w:sz="0" w:space="0" w:color="auto"/>
      </w:divBdr>
    </w:div>
    <w:div w:id="1658069430">
      <w:bodyDiv w:val="1"/>
      <w:marLeft w:val="0"/>
      <w:marRight w:val="0"/>
      <w:marTop w:val="0"/>
      <w:marBottom w:val="0"/>
      <w:divBdr>
        <w:top w:val="none" w:sz="0" w:space="0" w:color="auto"/>
        <w:left w:val="none" w:sz="0" w:space="0" w:color="auto"/>
        <w:bottom w:val="none" w:sz="0" w:space="0" w:color="auto"/>
        <w:right w:val="none" w:sz="0" w:space="0" w:color="auto"/>
      </w:divBdr>
    </w:div>
    <w:div w:id="1660384699">
      <w:bodyDiv w:val="1"/>
      <w:marLeft w:val="0"/>
      <w:marRight w:val="0"/>
      <w:marTop w:val="0"/>
      <w:marBottom w:val="0"/>
      <w:divBdr>
        <w:top w:val="none" w:sz="0" w:space="0" w:color="auto"/>
        <w:left w:val="none" w:sz="0" w:space="0" w:color="auto"/>
        <w:bottom w:val="none" w:sz="0" w:space="0" w:color="auto"/>
        <w:right w:val="none" w:sz="0" w:space="0" w:color="auto"/>
      </w:divBdr>
    </w:div>
    <w:div w:id="1660772014">
      <w:bodyDiv w:val="1"/>
      <w:marLeft w:val="0"/>
      <w:marRight w:val="0"/>
      <w:marTop w:val="0"/>
      <w:marBottom w:val="0"/>
      <w:divBdr>
        <w:top w:val="none" w:sz="0" w:space="0" w:color="auto"/>
        <w:left w:val="none" w:sz="0" w:space="0" w:color="auto"/>
        <w:bottom w:val="none" w:sz="0" w:space="0" w:color="auto"/>
        <w:right w:val="none" w:sz="0" w:space="0" w:color="auto"/>
      </w:divBdr>
    </w:div>
    <w:div w:id="1660841715">
      <w:bodyDiv w:val="1"/>
      <w:marLeft w:val="0"/>
      <w:marRight w:val="0"/>
      <w:marTop w:val="0"/>
      <w:marBottom w:val="0"/>
      <w:divBdr>
        <w:top w:val="none" w:sz="0" w:space="0" w:color="auto"/>
        <w:left w:val="none" w:sz="0" w:space="0" w:color="auto"/>
        <w:bottom w:val="none" w:sz="0" w:space="0" w:color="auto"/>
        <w:right w:val="none" w:sz="0" w:space="0" w:color="auto"/>
      </w:divBdr>
    </w:div>
    <w:div w:id="1660883008">
      <w:bodyDiv w:val="1"/>
      <w:marLeft w:val="0"/>
      <w:marRight w:val="0"/>
      <w:marTop w:val="0"/>
      <w:marBottom w:val="0"/>
      <w:divBdr>
        <w:top w:val="none" w:sz="0" w:space="0" w:color="auto"/>
        <w:left w:val="none" w:sz="0" w:space="0" w:color="auto"/>
        <w:bottom w:val="none" w:sz="0" w:space="0" w:color="auto"/>
        <w:right w:val="none" w:sz="0" w:space="0" w:color="auto"/>
      </w:divBdr>
    </w:div>
    <w:div w:id="1661344093">
      <w:bodyDiv w:val="1"/>
      <w:marLeft w:val="0"/>
      <w:marRight w:val="0"/>
      <w:marTop w:val="0"/>
      <w:marBottom w:val="0"/>
      <w:divBdr>
        <w:top w:val="none" w:sz="0" w:space="0" w:color="auto"/>
        <w:left w:val="none" w:sz="0" w:space="0" w:color="auto"/>
        <w:bottom w:val="none" w:sz="0" w:space="0" w:color="auto"/>
        <w:right w:val="none" w:sz="0" w:space="0" w:color="auto"/>
      </w:divBdr>
    </w:div>
    <w:div w:id="1661618185">
      <w:bodyDiv w:val="1"/>
      <w:marLeft w:val="0"/>
      <w:marRight w:val="0"/>
      <w:marTop w:val="0"/>
      <w:marBottom w:val="0"/>
      <w:divBdr>
        <w:top w:val="none" w:sz="0" w:space="0" w:color="auto"/>
        <w:left w:val="none" w:sz="0" w:space="0" w:color="auto"/>
        <w:bottom w:val="none" w:sz="0" w:space="0" w:color="auto"/>
        <w:right w:val="none" w:sz="0" w:space="0" w:color="auto"/>
      </w:divBdr>
    </w:div>
    <w:div w:id="1661731578">
      <w:bodyDiv w:val="1"/>
      <w:marLeft w:val="0"/>
      <w:marRight w:val="0"/>
      <w:marTop w:val="0"/>
      <w:marBottom w:val="0"/>
      <w:divBdr>
        <w:top w:val="none" w:sz="0" w:space="0" w:color="auto"/>
        <w:left w:val="none" w:sz="0" w:space="0" w:color="auto"/>
        <w:bottom w:val="none" w:sz="0" w:space="0" w:color="auto"/>
        <w:right w:val="none" w:sz="0" w:space="0" w:color="auto"/>
      </w:divBdr>
    </w:div>
    <w:div w:id="1661735003">
      <w:bodyDiv w:val="1"/>
      <w:marLeft w:val="0"/>
      <w:marRight w:val="0"/>
      <w:marTop w:val="0"/>
      <w:marBottom w:val="0"/>
      <w:divBdr>
        <w:top w:val="none" w:sz="0" w:space="0" w:color="auto"/>
        <w:left w:val="none" w:sz="0" w:space="0" w:color="auto"/>
        <w:bottom w:val="none" w:sz="0" w:space="0" w:color="auto"/>
        <w:right w:val="none" w:sz="0" w:space="0" w:color="auto"/>
      </w:divBdr>
    </w:div>
    <w:div w:id="1661889011">
      <w:bodyDiv w:val="1"/>
      <w:marLeft w:val="0"/>
      <w:marRight w:val="0"/>
      <w:marTop w:val="0"/>
      <w:marBottom w:val="0"/>
      <w:divBdr>
        <w:top w:val="none" w:sz="0" w:space="0" w:color="auto"/>
        <w:left w:val="none" w:sz="0" w:space="0" w:color="auto"/>
        <w:bottom w:val="none" w:sz="0" w:space="0" w:color="auto"/>
        <w:right w:val="none" w:sz="0" w:space="0" w:color="auto"/>
      </w:divBdr>
    </w:div>
    <w:div w:id="1662079042">
      <w:bodyDiv w:val="1"/>
      <w:marLeft w:val="0"/>
      <w:marRight w:val="0"/>
      <w:marTop w:val="0"/>
      <w:marBottom w:val="0"/>
      <w:divBdr>
        <w:top w:val="none" w:sz="0" w:space="0" w:color="auto"/>
        <w:left w:val="none" w:sz="0" w:space="0" w:color="auto"/>
        <w:bottom w:val="none" w:sz="0" w:space="0" w:color="auto"/>
        <w:right w:val="none" w:sz="0" w:space="0" w:color="auto"/>
      </w:divBdr>
    </w:div>
    <w:div w:id="1663390868">
      <w:bodyDiv w:val="1"/>
      <w:marLeft w:val="0"/>
      <w:marRight w:val="0"/>
      <w:marTop w:val="0"/>
      <w:marBottom w:val="0"/>
      <w:divBdr>
        <w:top w:val="none" w:sz="0" w:space="0" w:color="auto"/>
        <w:left w:val="none" w:sz="0" w:space="0" w:color="auto"/>
        <w:bottom w:val="none" w:sz="0" w:space="0" w:color="auto"/>
        <w:right w:val="none" w:sz="0" w:space="0" w:color="auto"/>
      </w:divBdr>
    </w:div>
    <w:div w:id="1663898693">
      <w:bodyDiv w:val="1"/>
      <w:marLeft w:val="0"/>
      <w:marRight w:val="0"/>
      <w:marTop w:val="0"/>
      <w:marBottom w:val="0"/>
      <w:divBdr>
        <w:top w:val="none" w:sz="0" w:space="0" w:color="auto"/>
        <w:left w:val="none" w:sz="0" w:space="0" w:color="auto"/>
        <w:bottom w:val="none" w:sz="0" w:space="0" w:color="auto"/>
        <w:right w:val="none" w:sz="0" w:space="0" w:color="auto"/>
      </w:divBdr>
    </w:div>
    <w:div w:id="1664090481">
      <w:bodyDiv w:val="1"/>
      <w:marLeft w:val="0"/>
      <w:marRight w:val="0"/>
      <w:marTop w:val="0"/>
      <w:marBottom w:val="0"/>
      <w:divBdr>
        <w:top w:val="none" w:sz="0" w:space="0" w:color="auto"/>
        <w:left w:val="none" w:sz="0" w:space="0" w:color="auto"/>
        <w:bottom w:val="none" w:sz="0" w:space="0" w:color="auto"/>
        <w:right w:val="none" w:sz="0" w:space="0" w:color="auto"/>
      </w:divBdr>
    </w:div>
    <w:div w:id="1664091292">
      <w:bodyDiv w:val="1"/>
      <w:marLeft w:val="0"/>
      <w:marRight w:val="0"/>
      <w:marTop w:val="0"/>
      <w:marBottom w:val="0"/>
      <w:divBdr>
        <w:top w:val="none" w:sz="0" w:space="0" w:color="auto"/>
        <w:left w:val="none" w:sz="0" w:space="0" w:color="auto"/>
        <w:bottom w:val="none" w:sz="0" w:space="0" w:color="auto"/>
        <w:right w:val="none" w:sz="0" w:space="0" w:color="auto"/>
      </w:divBdr>
    </w:div>
    <w:div w:id="1664627214">
      <w:bodyDiv w:val="1"/>
      <w:marLeft w:val="0"/>
      <w:marRight w:val="0"/>
      <w:marTop w:val="0"/>
      <w:marBottom w:val="0"/>
      <w:divBdr>
        <w:top w:val="none" w:sz="0" w:space="0" w:color="auto"/>
        <w:left w:val="none" w:sz="0" w:space="0" w:color="auto"/>
        <w:bottom w:val="none" w:sz="0" w:space="0" w:color="auto"/>
        <w:right w:val="none" w:sz="0" w:space="0" w:color="auto"/>
      </w:divBdr>
    </w:div>
    <w:div w:id="1665008079">
      <w:bodyDiv w:val="1"/>
      <w:marLeft w:val="0"/>
      <w:marRight w:val="0"/>
      <w:marTop w:val="0"/>
      <w:marBottom w:val="0"/>
      <w:divBdr>
        <w:top w:val="none" w:sz="0" w:space="0" w:color="auto"/>
        <w:left w:val="none" w:sz="0" w:space="0" w:color="auto"/>
        <w:bottom w:val="none" w:sz="0" w:space="0" w:color="auto"/>
        <w:right w:val="none" w:sz="0" w:space="0" w:color="auto"/>
      </w:divBdr>
    </w:div>
    <w:div w:id="1665351981">
      <w:bodyDiv w:val="1"/>
      <w:marLeft w:val="0"/>
      <w:marRight w:val="0"/>
      <w:marTop w:val="0"/>
      <w:marBottom w:val="0"/>
      <w:divBdr>
        <w:top w:val="none" w:sz="0" w:space="0" w:color="auto"/>
        <w:left w:val="none" w:sz="0" w:space="0" w:color="auto"/>
        <w:bottom w:val="none" w:sz="0" w:space="0" w:color="auto"/>
        <w:right w:val="none" w:sz="0" w:space="0" w:color="auto"/>
      </w:divBdr>
    </w:div>
    <w:div w:id="1666468825">
      <w:bodyDiv w:val="1"/>
      <w:marLeft w:val="0"/>
      <w:marRight w:val="0"/>
      <w:marTop w:val="0"/>
      <w:marBottom w:val="0"/>
      <w:divBdr>
        <w:top w:val="none" w:sz="0" w:space="0" w:color="auto"/>
        <w:left w:val="none" w:sz="0" w:space="0" w:color="auto"/>
        <w:bottom w:val="none" w:sz="0" w:space="0" w:color="auto"/>
        <w:right w:val="none" w:sz="0" w:space="0" w:color="auto"/>
      </w:divBdr>
    </w:div>
    <w:div w:id="1666666587">
      <w:bodyDiv w:val="1"/>
      <w:marLeft w:val="0"/>
      <w:marRight w:val="0"/>
      <w:marTop w:val="0"/>
      <w:marBottom w:val="0"/>
      <w:divBdr>
        <w:top w:val="none" w:sz="0" w:space="0" w:color="auto"/>
        <w:left w:val="none" w:sz="0" w:space="0" w:color="auto"/>
        <w:bottom w:val="none" w:sz="0" w:space="0" w:color="auto"/>
        <w:right w:val="none" w:sz="0" w:space="0" w:color="auto"/>
      </w:divBdr>
    </w:div>
    <w:div w:id="1666736111">
      <w:bodyDiv w:val="1"/>
      <w:marLeft w:val="0"/>
      <w:marRight w:val="0"/>
      <w:marTop w:val="0"/>
      <w:marBottom w:val="0"/>
      <w:divBdr>
        <w:top w:val="none" w:sz="0" w:space="0" w:color="auto"/>
        <w:left w:val="none" w:sz="0" w:space="0" w:color="auto"/>
        <w:bottom w:val="none" w:sz="0" w:space="0" w:color="auto"/>
        <w:right w:val="none" w:sz="0" w:space="0" w:color="auto"/>
      </w:divBdr>
    </w:div>
    <w:div w:id="1666854381">
      <w:bodyDiv w:val="1"/>
      <w:marLeft w:val="0"/>
      <w:marRight w:val="0"/>
      <w:marTop w:val="0"/>
      <w:marBottom w:val="0"/>
      <w:divBdr>
        <w:top w:val="none" w:sz="0" w:space="0" w:color="auto"/>
        <w:left w:val="none" w:sz="0" w:space="0" w:color="auto"/>
        <w:bottom w:val="none" w:sz="0" w:space="0" w:color="auto"/>
        <w:right w:val="none" w:sz="0" w:space="0" w:color="auto"/>
      </w:divBdr>
    </w:div>
    <w:div w:id="1667589390">
      <w:bodyDiv w:val="1"/>
      <w:marLeft w:val="0"/>
      <w:marRight w:val="0"/>
      <w:marTop w:val="0"/>
      <w:marBottom w:val="0"/>
      <w:divBdr>
        <w:top w:val="none" w:sz="0" w:space="0" w:color="auto"/>
        <w:left w:val="none" w:sz="0" w:space="0" w:color="auto"/>
        <w:bottom w:val="none" w:sz="0" w:space="0" w:color="auto"/>
        <w:right w:val="none" w:sz="0" w:space="0" w:color="auto"/>
      </w:divBdr>
    </w:div>
    <w:div w:id="1668750022">
      <w:bodyDiv w:val="1"/>
      <w:marLeft w:val="0"/>
      <w:marRight w:val="0"/>
      <w:marTop w:val="0"/>
      <w:marBottom w:val="0"/>
      <w:divBdr>
        <w:top w:val="none" w:sz="0" w:space="0" w:color="auto"/>
        <w:left w:val="none" w:sz="0" w:space="0" w:color="auto"/>
        <w:bottom w:val="none" w:sz="0" w:space="0" w:color="auto"/>
        <w:right w:val="none" w:sz="0" w:space="0" w:color="auto"/>
      </w:divBdr>
    </w:div>
    <w:div w:id="1670521619">
      <w:bodyDiv w:val="1"/>
      <w:marLeft w:val="0"/>
      <w:marRight w:val="0"/>
      <w:marTop w:val="0"/>
      <w:marBottom w:val="0"/>
      <w:divBdr>
        <w:top w:val="none" w:sz="0" w:space="0" w:color="auto"/>
        <w:left w:val="none" w:sz="0" w:space="0" w:color="auto"/>
        <w:bottom w:val="none" w:sz="0" w:space="0" w:color="auto"/>
        <w:right w:val="none" w:sz="0" w:space="0" w:color="auto"/>
      </w:divBdr>
    </w:div>
    <w:div w:id="1670597842">
      <w:bodyDiv w:val="1"/>
      <w:marLeft w:val="0"/>
      <w:marRight w:val="0"/>
      <w:marTop w:val="0"/>
      <w:marBottom w:val="0"/>
      <w:divBdr>
        <w:top w:val="none" w:sz="0" w:space="0" w:color="auto"/>
        <w:left w:val="none" w:sz="0" w:space="0" w:color="auto"/>
        <w:bottom w:val="none" w:sz="0" w:space="0" w:color="auto"/>
        <w:right w:val="none" w:sz="0" w:space="0" w:color="auto"/>
      </w:divBdr>
    </w:div>
    <w:div w:id="1672373473">
      <w:bodyDiv w:val="1"/>
      <w:marLeft w:val="0"/>
      <w:marRight w:val="0"/>
      <w:marTop w:val="0"/>
      <w:marBottom w:val="0"/>
      <w:divBdr>
        <w:top w:val="none" w:sz="0" w:space="0" w:color="auto"/>
        <w:left w:val="none" w:sz="0" w:space="0" w:color="auto"/>
        <w:bottom w:val="none" w:sz="0" w:space="0" w:color="auto"/>
        <w:right w:val="none" w:sz="0" w:space="0" w:color="auto"/>
      </w:divBdr>
    </w:div>
    <w:div w:id="1672564537">
      <w:bodyDiv w:val="1"/>
      <w:marLeft w:val="0"/>
      <w:marRight w:val="0"/>
      <w:marTop w:val="0"/>
      <w:marBottom w:val="0"/>
      <w:divBdr>
        <w:top w:val="none" w:sz="0" w:space="0" w:color="auto"/>
        <w:left w:val="none" w:sz="0" w:space="0" w:color="auto"/>
        <w:bottom w:val="none" w:sz="0" w:space="0" w:color="auto"/>
        <w:right w:val="none" w:sz="0" w:space="0" w:color="auto"/>
      </w:divBdr>
    </w:div>
    <w:div w:id="1672635670">
      <w:bodyDiv w:val="1"/>
      <w:marLeft w:val="0"/>
      <w:marRight w:val="0"/>
      <w:marTop w:val="0"/>
      <w:marBottom w:val="0"/>
      <w:divBdr>
        <w:top w:val="none" w:sz="0" w:space="0" w:color="auto"/>
        <w:left w:val="none" w:sz="0" w:space="0" w:color="auto"/>
        <w:bottom w:val="none" w:sz="0" w:space="0" w:color="auto"/>
        <w:right w:val="none" w:sz="0" w:space="0" w:color="auto"/>
      </w:divBdr>
    </w:div>
    <w:div w:id="1672954465">
      <w:bodyDiv w:val="1"/>
      <w:marLeft w:val="0"/>
      <w:marRight w:val="0"/>
      <w:marTop w:val="0"/>
      <w:marBottom w:val="0"/>
      <w:divBdr>
        <w:top w:val="none" w:sz="0" w:space="0" w:color="auto"/>
        <w:left w:val="none" w:sz="0" w:space="0" w:color="auto"/>
        <w:bottom w:val="none" w:sz="0" w:space="0" w:color="auto"/>
        <w:right w:val="none" w:sz="0" w:space="0" w:color="auto"/>
      </w:divBdr>
    </w:div>
    <w:div w:id="1673024660">
      <w:bodyDiv w:val="1"/>
      <w:marLeft w:val="0"/>
      <w:marRight w:val="0"/>
      <w:marTop w:val="0"/>
      <w:marBottom w:val="0"/>
      <w:divBdr>
        <w:top w:val="none" w:sz="0" w:space="0" w:color="auto"/>
        <w:left w:val="none" w:sz="0" w:space="0" w:color="auto"/>
        <w:bottom w:val="none" w:sz="0" w:space="0" w:color="auto"/>
        <w:right w:val="none" w:sz="0" w:space="0" w:color="auto"/>
      </w:divBdr>
    </w:div>
    <w:div w:id="1673099143">
      <w:bodyDiv w:val="1"/>
      <w:marLeft w:val="0"/>
      <w:marRight w:val="0"/>
      <w:marTop w:val="0"/>
      <w:marBottom w:val="0"/>
      <w:divBdr>
        <w:top w:val="none" w:sz="0" w:space="0" w:color="auto"/>
        <w:left w:val="none" w:sz="0" w:space="0" w:color="auto"/>
        <w:bottom w:val="none" w:sz="0" w:space="0" w:color="auto"/>
        <w:right w:val="none" w:sz="0" w:space="0" w:color="auto"/>
      </w:divBdr>
    </w:div>
    <w:div w:id="1673675385">
      <w:bodyDiv w:val="1"/>
      <w:marLeft w:val="0"/>
      <w:marRight w:val="0"/>
      <w:marTop w:val="0"/>
      <w:marBottom w:val="0"/>
      <w:divBdr>
        <w:top w:val="none" w:sz="0" w:space="0" w:color="auto"/>
        <w:left w:val="none" w:sz="0" w:space="0" w:color="auto"/>
        <w:bottom w:val="none" w:sz="0" w:space="0" w:color="auto"/>
        <w:right w:val="none" w:sz="0" w:space="0" w:color="auto"/>
      </w:divBdr>
    </w:div>
    <w:div w:id="1673797102">
      <w:bodyDiv w:val="1"/>
      <w:marLeft w:val="0"/>
      <w:marRight w:val="0"/>
      <w:marTop w:val="0"/>
      <w:marBottom w:val="0"/>
      <w:divBdr>
        <w:top w:val="none" w:sz="0" w:space="0" w:color="auto"/>
        <w:left w:val="none" w:sz="0" w:space="0" w:color="auto"/>
        <w:bottom w:val="none" w:sz="0" w:space="0" w:color="auto"/>
        <w:right w:val="none" w:sz="0" w:space="0" w:color="auto"/>
      </w:divBdr>
    </w:div>
    <w:div w:id="1674382554">
      <w:bodyDiv w:val="1"/>
      <w:marLeft w:val="0"/>
      <w:marRight w:val="0"/>
      <w:marTop w:val="0"/>
      <w:marBottom w:val="0"/>
      <w:divBdr>
        <w:top w:val="none" w:sz="0" w:space="0" w:color="auto"/>
        <w:left w:val="none" w:sz="0" w:space="0" w:color="auto"/>
        <w:bottom w:val="none" w:sz="0" w:space="0" w:color="auto"/>
        <w:right w:val="none" w:sz="0" w:space="0" w:color="auto"/>
      </w:divBdr>
    </w:div>
    <w:div w:id="1675378412">
      <w:bodyDiv w:val="1"/>
      <w:marLeft w:val="0"/>
      <w:marRight w:val="0"/>
      <w:marTop w:val="0"/>
      <w:marBottom w:val="0"/>
      <w:divBdr>
        <w:top w:val="none" w:sz="0" w:space="0" w:color="auto"/>
        <w:left w:val="none" w:sz="0" w:space="0" w:color="auto"/>
        <w:bottom w:val="none" w:sz="0" w:space="0" w:color="auto"/>
        <w:right w:val="none" w:sz="0" w:space="0" w:color="auto"/>
      </w:divBdr>
    </w:div>
    <w:div w:id="1676805958">
      <w:bodyDiv w:val="1"/>
      <w:marLeft w:val="0"/>
      <w:marRight w:val="0"/>
      <w:marTop w:val="0"/>
      <w:marBottom w:val="0"/>
      <w:divBdr>
        <w:top w:val="none" w:sz="0" w:space="0" w:color="auto"/>
        <w:left w:val="none" w:sz="0" w:space="0" w:color="auto"/>
        <w:bottom w:val="none" w:sz="0" w:space="0" w:color="auto"/>
        <w:right w:val="none" w:sz="0" w:space="0" w:color="auto"/>
      </w:divBdr>
    </w:div>
    <w:div w:id="1676836719">
      <w:bodyDiv w:val="1"/>
      <w:marLeft w:val="0"/>
      <w:marRight w:val="0"/>
      <w:marTop w:val="0"/>
      <w:marBottom w:val="0"/>
      <w:divBdr>
        <w:top w:val="none" w:sz="0" w:space="0" w:color="auto"/>
        <w:left w:val="none" w:sz="0" w:space="0" w:color="auto"/>
        <w:bottom w:val="none" w:sz="0" w:space="0" w:color="auto"/>
        <w:right w:val="none" w:sz="0" w:space="0" w:color="auto"/>
      </w:divBdr>
    </w:div>
    <w:div w:id="1677003630">
      <w:bodyDiv w:val="1"/>
      <w:marLeft w:val="0"/>
      <w:marRight w:val="0"/>
      <w:marTop w:val="0"/>
      <w:marBottom w:val="0"/>
      <w:divBdr>
        <w:top w:val="none" w:sz="0" w:space="0" w:color="auto"/>
        <w:left w:val="none" w:sz="0" w:space="0" w:color="auto"/>
        <w:bottom w:val="none" w:sz="0" w:space="0" w:color="auto"/>
        <w:right w:val="none" w:sz="0" w:space="0" w:color="auto"/>
      </w:divBdr>
    </w:div>
    <w:div w:id="1677460705">
      <w:bodyDiv w:val="1"/>
      <w:marLeft w:val="0"/>
      <w:marRight w:val="0"/>
      <w:marTop w:val="0"/>
      <w:marBottom w:val="0"/>
      <w:divBdr>
        <w:top w:val="none" w:sz="0" w:space="0" w:color="auto"/>
        <w:left w:val="none" w:sz="0" w:space="0" w:color="auto"/>
        <w:bottom w:val="none" w:sz="0" w:space="0" w:color="auto"/>
        <w:right w:val="none" w:sz="0" w:space="0" w:color="auto"/>
      </w:divBdr>
    </w:div>
    <w:div w:id="1677999522">
      <w:bodyDiv w:val="1"/>
      <w:marLeft w:val="0"/>
      <w:marRight w:val="0"/>
      <w:marTop w:val="0"/>
      <w:marBottom w:val="0"/>
      <w:divBdr>
        <w:top w:val="none" w:sz="0" w:space="0" w:color="auto"/>
        <w:left w:val="none" w:sz="0" w:space="0" w:color="auto"/>
        <w:bottom w:val="none" w:sz="0" w:space="0" w:color="auto"/>
        <w:right w:val="none" w:sz="0" w:space="0" w:color="auto"/>
      </w:divBdr>
    </w:div>
    <w:div w:id="1678001962">
      <w:bodyDiv w:val="1"/>
      <w:marLeft w:val="0"/>
      <w:marRight w:val="0"/>
      <w:marTop w:val="0"/>
      <w:marBottom w:val="0"/>
      <w:divBdr>
        <w:top w:val="none" w:sz="0" w:space="0" w:color="auto"/>
        <w:left w:val="none" w:sz="0" w:space="0" w:color="auto"/>
        <w:bottom w:val="none" w:sz="0" w:space="0" w:color="auto"/>
        <w:right w:val="none" w:sz="0" w:space="0" w:color="auto"/>
      </w:divBdr>
    </w:div>
    <w:div w:id="1678264023">
      <w:bodyDiv w:val="1"/>
      <w:marLeft w:val="0"/>
      <w:marRight w:val="0"/>
      <w:marTop w:val="0"/>
      <w:marBottom w:val="0"/>
      <w:divBdr>
        <w:top w:val="none" w:sz="0" w:space="0" w:color="auto"/>
        <w:left w:val="none" w:sz="0" w:space="0" w:color="auto"/>
        <w:bottom w:val="none" w:sz="0" w:space="0" w:color="auto"/>
        <w:right w:val="none" w:sz="0" w:space="0" w:color="auto"/>
      </w:divBdr>
    </w:div>
    <w:div w:id="1678657577">
      <w:bodyDiv w:val="1"/>
      <w:marLeft w:val="0"/>
      <w:marRight w:val="0"/>
      <w:marTop w:val="0"/>
      <w:marBottom w:val="0"/>
      <w:divBdr>
        <w:top w:val="none" w:sz="0" w:space="0" w:color="auto"/>
        <w:left w:val="none" w:sz="0" w:space="0" w:color="auto"/>
        <w:bottom w:val="none" w:sz="0" w:space="0" w:color="auto"/>
        <w:right w:val="none" w:sz="0" w:space="0" w:color="auto"/>
      </w:divBdr>
    </w:div>
    <w:div w:id="1678732615">
      <w:bodyDiv w:val="1"/>
      <w:marLeft w:val="0"/>
      <w:marRight w:val="0"/>
      <w:marTop w:val="0"/>
      <w:marBottom w:val="0"/>
      <w:divBdr>
        <w:top w:val="none" w:sz="0" w:space="0" w:color="auto"/>
        <w:left w:val="none" w:sz="0" w:space="0" w:color="auto"/>
        <w:bottom w:val="none" w:sz="0" w:space="0" w:color="auto"/>
        <w:right w:val="none" w:sz="0" w:space="0" w:color="auto"/>
      </w:divBdr>
    </w:div>
    <w:div w:id="1678849761">
      <w:bodyDiv w:val="1"/>
      <w:marLeft w:val="0"/>
      <w:marRight w:val="0"/>
      <w:marTop w:val="0"/>
      <w:marBottom w:val="0"/>
      <w:divBdr>
        <w:top w:val="none" w:sz="0" w:space="0" w:color="auto"/>
        <w:left w:val="none" w:sz="0" w:space="0" w:color="auto"/>
        <w:bottom w:val="none" w:sz="0" w:space="0" w:color="auto"/>
        <w:right w:val="none" w:sz="0" w:space="0" w:color="auto"/>
      </w:divBdr>
    </w:div>
    <w:div w:id="1679112387">
      <w:bodyDiv w:val="1"/>
      <w:marLeft w:val="0"/>
      <w:marRight w:val="0"/>
      <w:marTop w:val="0"/>
      <w:marBottom w:val="0"/>
      <w:divBdr>
        <w:top w:val="none" w:sz="0" w:space="0" w:color="auto"/>
        <w:left w:val="none" w:sz="0" w:space="0" w:color="auto"/>
        <w:bottom w:val="none" w:sz="0" w:space="0" w:color="auto"/>
        <w:right w:val="none" w:sz="0" w:space="0" w:color="auto"/>
      </w:divBdr>
    </w:div>
    <w:div w:id="1679893011">
      <w:bodyDiv w:val="1"/>
      <w:marLeft w:val="0"/>
      <w:marRight w:val="0"/>
      <w:marTop w:val="0"/>
      <w:marBottom w:val="0"/>
      <w:divBdr>
        <w:top w:val="none" w:sz="0" w:space="0" w:color="auto"/>
        <w:left w:val="none" w:sz="0" w:space="0" w:color="auto"/>
        <w:bottom w:val="none" w:sz="0" w:space="0" w:color="auto"/>
        <w:right w:val="none" w:sz="0" w:space="0" w:color="auto"/>
      </w:divBdr>
    </w:div>
    <w:div w:id="1681279619">
      <w:bodyDiv w:val="1"/>
      <w:marLeft w:val="0"/>
      <w:marRight w:val="0"/>
      <w:marTop w:val="0"/>
      <w:marBottom w:val="0"/>
      <w:divBdr>
        <w:top w:val="none" w:sz="0" w:space="0" w:color="auto"/>
        <w:left w:val="none" w:sz="0" w:space="0" w:color="auto"/>
        <w:bottom w:val="none" w:sz="0" w:space="0" w:color="auto"/>
        <w:right w:val="none" w:sz="0" w:space="0" w:color="auto"/>
      </w:divBdr>
    </w:div>
    <w:div w:id="1681620022">
      <w:bodyDiv w:val="1"/>
      <w:marLeft w:val="0"/>
      <w:marRight w:val="0"/>
      <w:marTop w:val="0"/>
      <w:marBottom w:val="0"/>
      <w:divBdr>
        <w:top w:val="none" w:sz="0" w:space="0" w:color="auto"/>
        <w:left w:val="none" w:sz="0" w:space="0" w:color="auto"/>
        <w:bottom w:val="none" w:sz="0" w:space="0" w:color="auto"/>
        <w:right w:val="none" w:sz="0" w:space="0" w:color="auto"/>
      </w:divBdr>
    </w:div>
    <w:div w:id="1682395478">
      <w:bodyDiv w:val="1"/>
      <w:marLeft w:val="0"/>
      <w:marRight w:val="0"/>
      <w:marTop w:val="0"/>
      <w:marBottom w:val="0"/>
      <w:divBdr>
        <w:top w:val="none" w:sz="0" w:space="0" w:color="auto"/>
        <w:left w:val="none" w:sz="0" w:space="0" w:color="auto"/>
        <w:bottom w:val="none" w:sz="0" w:space="0" w:color="auto"/>
        <w:right w:val="none" w:sz="0" w:space="0" w:color="auto"/>
      </w:divBdr>
    </w:div>
    <w:div w:id="1683706177">
      <w:bodyDiv w:val="1"/>
      <w:marLeft w:val="0"/>
      <w:marRight w:val="0"/>
      <w:marTop w:val="0"/>
      <w:marBottom w:val="0"/>
      <w:divBdr>
        <w:top w:val="none" w:sz="0" w:space="0" w:color="auto"/>
        <w:left w:val="none" w:sz="0" w:space="0" w:color="auto"/>
        <w:bottom w:val="none" w:sz="0" w:space="0" w:color="auto"/>
        <w:right w:val="none" w:sz="0" w:space="0" w:color="auto"/>
      </w:divBdr>
    </w:div>
    <w:div w:id="1684358000">
      <w:bodyDiv w:val="1"/>
      <w:marLeft w:val="0"/>
      <w:marRight w:val="0"/>
      <w:marTop w:val="0"/>
      <w:marBottom w:val="0"/>
      <w:divBdr>
        <w:top w:val="none" w:sz="0" w:space="0" w:color="auto"/>
        <w:left w:val="none" w:sz="0" w:space="0" w:color="auto"/>
        <w:bottom w:val="none" w:sz="0" w:space="0" w:color="auto"/>
        <w:right w:val="none" w:sz="0" w:space="0" w:color="auto"/>
      </w:divBdr>
    </w:div>
    <w:div w:id="1684431077">
      <w:bodyDiv w:val="1"/>
      <w:marLeft w:val="0"/>
      <w:marRight w:val="0"/>
      <w:marTop w:val="0"/>
      <w:marBottom w:val="0"/>
      <w:divBdr>
        <w:top w:val="none" w:sz="0" w:space="0" w:color="auto"/>
        <w:left w:val="none" w:sz="0" w:space="0" w:color="auto"/>
        <w:bottom w:val="none" w:sz="0" w:space="0" w:color="auto"/>
        <w:right w:val="none" w:sz="0" w:space="0" w:color="auto"/>
      </w:divBdr>
    </w:div>
    <w:div w:id="1684436615">
      <w:bodyDiv w:val="1"/>
      <w:marLeft w:val="0"/>
      <w:marRight w:val="0"/>
      <w:marTop w:val="0"/>
      <w:marBottom w:val="0"/>
      <w:divBdr>
        <w:top w:val="none" w:sz="0" w:space="0" w:color="auto"/>
        <w:left w:val="none" w:sz="0" w:space="0" w:color="auto"/>
        <w:bottom w:val="none" w:sz="0" w:space="0" w:color="auto"/>
        <w:right w:val="none" w:sz="0" w:space="0" w:color="auto"/>
      </w:divBdr>
    </w:div>
    <w:div w:id="1684935947">
      <w:bodyDiv w:val="1"/>
      <w:marLeft w:val="0"/>
      <w:marRight w:val="0"/>
      <w:marTop w:val="0"/>
      <w:marBottom w:val="0"/>
      <w:divBdr>
        <w:top w:val="none" w:sz="0" w:space="0" w:color="auto"/>
        <w:left w:val="none" w:sz="0" w:space="0" w:color="auto"/>
        <w:bottom w:val="none" w:sz="0" w:space="0" w:color="auto"/>
        <w:right w:val="none" w:sz="0" w:space="0" w:color="auto"/>
      </w:divBdr>
    </w:div>
    <w:div w:id="1685090927">
      <w:bodyDiv w:val="1"/>
      <w:marLeft w:val="0"/>
      <w:marRight w:val="0"/>
      <w:marTop w:val="0"/>
      <w:marBottom w:val="0"/>
      <w:divBdr>
        <w:top w:val="none" w:sz="0" w:space="0" w:color="auto"/>
        <w:left w:val="none" w:sz="0" w:space="0" w:color="auto"/>
        <w:bottom w:val="none" w:sz="0" w:space="0" w:color="auto"/>
        <w:right w:val="none" w:sz="0" w:space="0" w:color="auto"/>
      </w:divBdr>
    </w:div>
    <w:div w:id="1685981395">
      <w:bodyDiv w:val="1"/>
      <w:marLeft w:val="0"/>
      <w:marRight w:val="0"/>
      <w:marTop w:val="0"/>
      <w:marBottom w:val="0"/>
      <w:divBdr>
        <w:top w:val="none" w:sz="0" w:space="0" w:color="auto"/>
        <w:left w:val="none" w:sz="0" w:space="0" w:color="auto"/>
        <w:bottom w:val="none" w:sz="0" w:space="0" w:color="auto"/>
        <w:right w:val="none" w:sz="0" w:space="0" w:color="auto"/>
      </w:divBdr>
    </w:div>
    <w:div w:id="1686438492">
      <w:bodyDiv w:val="1"/>
      <w:marLeft w:val="0"/>
      <w:marRight w:val="0"/>
      <w:marTop w:val="0"/>
      <w:marBottom w:val="0"/>
      <w:divBdr>
        <w:top w:val="none" w:sz="0" w:space="0" w:color="auto"/>
        <w:left w:val="none" w:sz="0" w:space="0" w:color="auto"/>
        <w:bottom w:val="none" w:sz="0" w:space="0" w:color="auto"/>
        <w:right w:val="none" w:sz="0" w:space="0" w:color="auto"/>
      </w:divBdr>
    </w:div>
    <w:div w:id="1686976974">
      <w:bodyDiv w:val="1"/>
      <w:marLeft w:val="0"/>
      <w:marRight w:val="0"/>
      <w:marTop w:val="0"/>
      <w:marBottom w:val="0"/>
      <w:divBdr>
        <w:top w:val="none" w:sz="0" w:space="0" w:color="auto"/>
        <w:left w:val="none" w:sz="0" w:space="0" w:color="auto"/>
        <w:bottom w:val="none" w:sz="0" w:space="0" w:color="auto"/>
        <w:right w:val="none" w:sz="0" w:space="0" w:color="auto"/>
      </w:divBdr>
    </w:div>
    <w:div w:id="1687050774">
      <w:bodyDiv w:val="1"/>
      <w:marLeft w:val="0"/>
      <w:marRight w:val="0"/>
      <w:marTop w:val="0"/>
      <w:marBottom w:val="0"/>
      <w:divBdr>
        <w:top w:val="none" w:sz="0" w:space="0" w:color="auto"/>
        <w:left w:val="none" w:sz="0" w:space="0" w:color="auto"/>
        <w:bottom w:val="none" w:sz="0" w:space="0" w:color="auto"/>
        <w:right w:val="none" w:sz="0" w:space="0" w:color="auto"/>
      </w:divBdr>
    </w:div>
    <w:div w:id="1687561350">
      <w:bodyDiv w:val="1"/>
      <w:marLeft w:val="0"/>
      <w:marRight w:val="0"/>
      <w:marTop w:val="0"/>
      <w:marBottom w:val="0"/>
      <w:divBdr>
        <w:top w:val="none" w:sz="0" w:space="0" w:color="auto"/>
        <w:left w:val="none" w:sz="0" w:space="0" w:color="auto"/>
        <w:bottom w:val="none" w:sz="0" w:space="0" w:color="auto"/>
        <w:right w:val="none" w:sz="0" w:space="0" w:color="auto"/>
      </w:divBdr>
    </w:div>
    <w:div w:id="1687629677">
      <w:bodyDiv w:val="1"/>
      <w:marLeft w:val="0"/>
      <w:marRight w:val="0"/>
      <w:marTop w:val="0"/>
      <w:marBottom w:val="0"/>
      <w:divBdr>
        <w:top w:val="none" w:sz="0" w:space="0" w:color="auto"/>
        <w:left w:val="none" w:sz="0" w:space="0" w:color="auto"/>
        <w:bottom w:val="none" w:sz="0" w:space="0" w:color="auto"/>
        <w:right w:val="none" w:sz="0" w:space="0" w:color="auto"/>
      </w:divBdr>
    </w:div>
    <w:div w:id="1688092867">
      <w:bodyDiv w:val="1"/>
      <w:marLeft w:val="0"/>
      <w:marRight w:val="0"/>
      <w:marTop w:val="0"/>
      <w:marBottom w:val="0"/>
      <w:divBdr>
        <w:top w:val="none" w:sz="0" w:space="0" w:color="auto"/>
        <w:left w:val="none" w:sz="0" w:space="0" w:color="auto"/>
        <w:bottom w:val="none" w:sz="0" w:space="0" w:color="auto"/>
        <w:right w:val="none" w:sz="0" w:space="0" w:color="auto"/>
      </w:divBdr>
    </w:div>
    <w:div w:id="1688629041">
      <w:bodyDiv w:val="1"/>
      <w:marLeft w:val="0"/>
      <w:marRight w:val="0"/>
      <w:marTop w:val="0"/>
      <w:marBottom w:val="0"/>
      <w:divBdr>
        <w:top w:val="none" w:sz="0" w:space="0" w:color="auto"/>
        <w:left w:val="none" w:sz="0" w:space="0" w:color="auto"/>
        <w:bottom w:val="none" w:sz="0" w:space="0" w:color="auto"/>
        <w:right w:val="none" w:sz="0" w:space="0" w:color="auto"/>
      </w:divBdr>
    </w:div>
    <w:div w:id="1688631610">
      <w:bodyDiv w:val="1"/>
      <w:marLeft w:val="0"/>
      <w:marRight w:val="0"/>
      <w:marTop w:val="0"/>
      <w:marBottom w:val="0"/>
      <w:divBdr>
        <w:top w:val="none" w:sz="0" w:space="0" w:color="auto"/>
        <w:left w:val="none" w:sz="0" w:space="0" w:color="auto"/>
        <w:bottom w:val="none" w:sz="0" w:space="0" w:color="auto"/>
        <w:right w:val="none" w:sz="0" w:space="0" w:color="auto"/>
      </w:divBdr>
    </w:div>
    <w:div w:id="1689064376">
      <w:bodyDiv w:val="1"/>
      <w:marLeft w:val="0"/>
      <w:marRight w:val="0"/>
      <w:marTop w:val="0"/>
      <w:marBottom w:val="0"/>
      <w:divBdr>
        <w:top w:val="none" w:sz="0" w:space="0" w:color="auto"/>
        <w:left w:val="none" w:sz="0" w:space="0" w:color="auto"/>
        <w:bottom w:val="none" w:sz="0" w:space="0" w:color="auto"/>
        <w:right w:val="none" w:sz="0" w:space="0" w:color="auto"/>
      </w:divBdr>
    </w:div>
    <w:div w:id="1689214774">
      <w:bodyDiv w:val="1"/>
      <w:marLeft w:val="0"/>
      <w:marRight w:val="0"/>
      <w:marTop w:val="0"/>
      <w:marBottom w:val="0"/>
      <w:divBdr>
        <w:top w:val="none" w:sz="0" w:space="0" w:color="auto"/>
        <w:left w:val="none" w:sz="0" w:space="0" w:color="auto"/>
        <w:bottom w:val="none" w:sz="0" w:space="0" w:color="auto"/>
        <w:right w:val="none" w:sz="0" w:space="0" w:color="auto"/>
      </w:divBdr>
    </w:div>
    <w:div w:id="1689601431">
      <w:bodyDiv w:val="1"/>
      <w:marLeft w:val="0"/>
      <w:marRight w:val="0"/>
      <w:marTop w:val="0"/>
      <w:marBottom w:val="0"/>
      <w:divBdr>
        <w:top w:val="none" w:sz="0" w:space="0" w:color="auto"/>
        <w:left w:val="none" w:sz="0" w:space="0" w:color="auto"/>
        <w:bottom w:val="none" w:sz="0" w:space="0" w:color="auto"/>
        <w:right w:val="none" w:sz="0" w:space="0" w:color="auto"/>
      </w:divBdr>
    </w:div>
    <w:div w:id="1691490374">
      <w:bodyDiv w:val="1"/>
      <w:marLeft w:val="0"/>
      <w:marRight w:val="0"/>
      <w:marTop w:val="0"/>
      <w:marBottom w:val="0"/>
      <w:divBdr>
        <w:top w:val="none" w:sz="0" w:space="0" w:color="auto"/>
        <w:left w:val="none" w:sz="0" w:space="0" w:color="auto"/>
        <w:bottom w:val="none" w:sz="0" w:space="0" w:color="auto"/>
        <w:right w:val="none" w:sz="0" w:space="0" w:color="auto"/>
      </w:divBdr>
    </w:div>
    <w:div w:id="1691949540">
      <w:bodyDiv w:val="1"/>
      <w:marLeft w:val="0"/>
      <w:marRight w:val="0"/>
      <w:marTop w:val="0"/>
      <w:marBottom w:val="0"/>
      <w:divBdr>
        <w:top w:val="none" w:sz="0" w:space="0" w:color="auto"/>
        <w:left w:val="none" w:sz="0" w:space="0" w:color="auto"/>
        <w:bottom w:val="none" w:sz="0" w:space="0" w:color="auto"/>
        <w:right w:val="none" w:sz="0" w:space="0" w:color="auto"/>
      </w:divBdr>
    </w:div>
    <w:div w:id="1692219332">
      <w:bodyDiv w:val="1"/>
      <w:marLeft w:val="0"/>
      <w:marRight w:val="0"/>
      <w:marTop w:val="0"/>
      <w:marBottom w:val="0"/>
      <w:divBdr>
        <w:top w:val="none" w:sz="0" w:space="0" w:color="auto"/>
        <w:left w:val="none" w:sz="0" w:space="0" w:color="auto"/>
        <w:bottom w:val="none" w:sz="0" w:space="0" w:color="auto"/>
        <w:right w:val="none" w:sz="0" w:space="0" w:color="auto"/>
      </w:divBdr>
    </w:div>
    <w:div w:id="1692225698">
      <w:bodyDiv w:val="1"/>
      <w:marLeft w:val="0"/>
      <w:marRight w:val="0"/>
      <w:marTop w:val="0"/>
      <w:marBottom w:val="0"/>
      <w:divBdr>
        <w:top w:val="none" w:sz="0" w:space="0" w:color="auto"/>
        <w:left w:val="none" w:sz="0" w:space="0" w:color="auto"/>
        <w:bottom w:val="none" w:sz="0" w:space="0" w:color="auto"/>
        <w:right w:val="none" w:sz="0" w:space="0" w:color="auto"/>
      </w:divBdr>
    </w:div>
    <w:div w:id="1692294925">
      <w:bodyDiv w:val="1"/>
      <w:marLeft w:val="0"/>
      <w:marRight w:val="0"/>
      <w:marTop w:val="0"/>
      <w:marBottom w:val="0"/>
      <w:divBdr>
        <w:top w:val="none" w:sz="0" w:space="0" w:color="auto"/>
        <w:left w:val="none" w:sz="0" w:space="0" w:color="auto"/>
        <w:bottom w:val="none" w:sz="0" w:space="0" w:color="auto"/>
        <w:right w:val="none" w:sz="0" w:space="0" w:color="auto"/>
      </w:divBdr>
    </w:div>
    <w:div w:id="1692606773">
      <w:bodyDiv w:val="1"/>
      <w:marLeft w:val="0"/>
      <w:marRight w:val="0"/>
      <w:marTop w:val="0"/>
      <w:marBottom w:val="0"/>
      <w:divBdr>
        <w:top w:val="none" w:sz="0" w:space="0" w:color="auto"/>
        <w:left w:val="none" w:sz="0" w:space="0" w:color="auto"/>
        <w:bottom w:val="none" w:sz="0" w:space="0" w:color="auto"/>
        <w:right w:val="none" w:sz="0" w:space="0" w:color="auto"/>
      </w:divBdr>
    </w:div>
    <w:div w:id="1692684053">
      <w:bodyDiv w:val="1"/>
      <w:marLeft w:val="0"/>
      <w:marRight w:val="0"/>
      <w:marTop w:val="0"/>
      <w:marBottom w:val="0"/>
      <w:divBdr>
        <w:top w:val="none" w:sz="0" w:space="0" w:color="auto"/>
        <w:left w:val="none" w:sz="0" w:space="0" w:color="auto"/>
        <w:bottom w:val="none" w:sz="0" w:space="0" w:color="auto"/>
        <w:right w:val="none" w:sz="0" w:space="0" w:color="auto"/>
      </w:divBdr>
    </w:div>
    <w:div w:id="1693337103">
      <w:bodyDiv w:val="1"/>
      <w:marLeft w:val="0"/>
      <w:marRight w:val="0"/>
      <w:marTop w:val="0"/>
      <w:marBottom w:val="0"/>
      <w:divBdr>
        <w:top w:val="none" w:sz="0" w:space="0" w:color="auto"/>
        <w:left w:val="none" w:sz="0" w:space="0" w:color="auto"/>
        <w:bottom w:val="none" w:sz="0" w:space="0" w:color="auto"/>
        <w:right w:val="none" w:sz="0" w:space="0" w:color="auto"/>
      </w:divBdr>
    </w:div>
    <w:div w:id="1693846371">
      <w:bodyDiv w:val="1"/>
      <w:marLeft w:val="0"/>
      <w:marRight w:val="0"/>
      <w:marTop w:val="0"/>
      <w:marBottom w:val="0"/>
      <w:divBdr>
        <w:top w:val="none" w:sz="0" w:space="0" w:color="auto"/>
        <w:left w:val="none" w:sz="0" w:space="0" w:color="auto"/>
        <w:bottom w:val="none" w:sz="0" w:space="0" w:color="auto"/>
        <w:right w:val="none" w:sz="0" w:space="0" w:color="auto"/>
      </w:divBdr>
    </w:div>
    <w:div w:id="1693992342">
      <w:bodyDiv w:val="1"/>
      <w:marLeft w:val="0"/>
      <w:marRight w:val="0"/>
      <w:marTop w:val="0"/>
      <w:marBottom w:val="0"/>
      <w:divBdr>
        <w:top w:val="none" w:sz="0" w:space="0" w:color="auto"/>
        <w:left w:val="none" w:sz="0" w:space="0" w:color="auto"/>
        <w:bottom w:val="none" w:sz="0" w:space="0" w:color="auto"/>
        <w:right w:val="none" w:sz="0" w:space="0" w:color="auto"/>
      </w:divBdr>
    </w:div>
    <w:div w:id="1695107121">
      <w:bodyDiv w:val="1"/>
      <w:marLeft w:val="0"/>
      <w:marRight w:val="0"/>
      <w:marTop w:val="0"/>
      <w:marBottom w:val="0"/>
      <w:divBdr>
        <w:top w:val="none" w:sz="0" w:space="0" w:color="auto"/>
        <w:left w:val="none" w:sz="0" w:space="0" w:color="auto"/>
        <w:bottom w:val="none" w:sz="0" w:space="0" w:color="auto"/>
        <w:right w:val="none" w:sz="0" w:space="0" w:color="auto"/>
      </w:divBdr>
    </w:div>
    <w:div w:id="1695186434">
      <w:bodyDiv w:val="1"/>
      <w:marLeft w:val="0"/>
      <w:marRight w:val="0"/>
      <w:marTop w:val="0"/>
      <w:marBottom w:val="0"/>
      <w:divBdr>
        <w:top w:val="none" w:sz="0" w:space="0" w:color="auto"/>
        <w:left w:val="none" w:sz="0" w:space="0" w:color="auto"/>
        <w:bottom w:val="none" w:sz="0" w:space="0" w:color="auto"/>
        <w:right w:val="none" w:sz="0" w:space="0" w:color="auto"/>
      </w:divBdr>
    </w:div>
    <w:div w:id="1695502314">
      <w:bodyDiv w:val="1"/>
      <w:marLeft w:val="0"/>
      <w:marRight w:val="0"/>
      <w:marTop w:val="0"/>
      <w:marBottom w:val="0"/>
      <w:divBdr>
        <w:top w:val="none" w:sz="0" w:space="0" w:color="auto"/>
        <w:left w:val="none" w:sz="0" w:space="0" w:color="auto"/>
        <w:bottom w:val="none" w:sz="0" w:space="0" w:color="auto"/>
        <w:right w:val="none" w:sz="0" w:space="0" w:color="auto"/>
      </w:divBdr>
    </w:div>
    <w:div w:id="1696299872">
      <w:bodyDiv w:val="1"/>
      <w:marLeft w:val="0"/>
      <w:marRight w:val="0"/>
      <w:marTop w:val="0"/>
      <w:marBottom w:val="0"/>
      <w:divBdr>
        <w:top w:val="none" w:sz="0" w:space="0" w:color="auto"/>
        <w:left w:val="none" w:sz="0" w:space="0" w:color="auto"/>
        <w:bottom w:val="none" w:sz="0" w:space="0" w:color="auto"/>
        <w:right w:val="none" w:sz="0" w:space="0" w:color="auto"/>
      </w:divBdr>
    </w:div>
    <w:div w:id="1697274786">
      <w:bodyDiv w:val="1"/>
      <w:marLeft w:val="0"/>
      <w:marRight w:val="0"/>
      <w:marTop w:val="0"/>
      <w:marBottom w:val="0"/>
      <w:divBdr>
        <w:top w:val="none" w:sz="0" w:space="0" w:color="auto"/>
        <w:left w:val="none" w:sz="0" w:space="0" w:color="auto"/>
        <w:bottom w:val="none" w:sz="0" w:space="0" w:color="auto"/>
        <w:right w:val="none" w:sz="0" w:space="0" w:color="auto"/>
      </w:divBdr>
    </w:div>
    <w:div w:id="1697929068">
      <w:bodyDiv w:val="1"/>
      <w:marLeft w:val="0"/>
      <w:marRight w:val="0"/>
      <w:marTop w:val="0"/>
      <w:marBottom w:val="0"/>
      <w:divBdr>
        <w:top w:val="none" w:sz="0" w:space="0" w:color="auto"/>
        <w:left w:val="none" w:sz="0" w:space="0" w:color="auto"/>
        <w:bottom w:val="none" w:sz="0" w:space="0" w:color="auto"/>
        <w:right w:val="none" w:sz="0" w:space="0" w:color="auto"/>
      </w:divBdr>
    </w:div>
    <w:div w:id="1697996196">
      <w:bodyDiv w:val="1"/>
      <w:marLeft w:val="0"/>
      <w:marRight w:val="0"/>
      <w:marTop w:val="0"/>
      <w:marBottom w:val="0"/>
      <w:divBdr>
        <w:top w:val="none" w:sz="0" w:space="0" w:color="auto"/>
        <w:left w:val="none" w:sz="0" w:space="0" w:color="auto"/>
        <w:bottom w:val="none" w:sz="0" w:space="0" w:color="auto"/>
        <w:right w:val="none" w:sz="0" w:space="0" w:color="auto"/>
      </w:divBdr>
    </w:div>
    <w:div w:id="1698388259">
      <w:bodyDiv w:val="1"/>
      <w:marLeft w:val="0"/>
      <w:marRight w:val="0"/>
      <w:marTop w:val="0"/>
      <w:marBottom w:val="0"/>
      <w:divBdr>
        <w:top w:val="none" w:sz="0" w:space="0" w:color="auto"/>
        <w:left w:val="none" w:sz="0" w:space="0" w:color="auto"/>
        <w:bottom w:val="none" w:sz="0" w:space="0" w:color="auto"/>
        <w:right w:val="none" w:sz="0" w:space="0" w:color="auto"/>
      </w:divBdr>
    </w:div>
    <w:div w:id="1698651791">
      <w:bodyDiv w:val="1"/>
      <w:marLeft w:val="0"/>
      <w:marRight w:val="0"/>
      <w:marTop w:val="0"/>
      <w:marBottom w:val="0"/>
      <w:divBdr>
        <w:top w:val="none" w:sz="0" w:space="0" w:color="auto"/>
        <w:left w:val="none" w:sz="0" w:space="0" w:color="auto"/>
        <w:bottom w:val="none" w:sz="0" w:space="0" w:color="auto"/>
        <w:right w:val="none" w:sz="0" w:space="0" w:color="auto"/>
      </w:divBdr>
    </w:div>
    <w:div w:id="1698655692">
      <w:bodyDiv w:val="1"/>
      <w:marLeft w:val="0"/>
      <w:marRight w:val="0"/>
      <w:marTop w:val="0"/>
      <w:marBottom w:val="0"/>
      <w:divBdr>
        <w:top w:val="none" w:sz="0" w:space="0" w:color="auto"/>
        <w:left w:val="none" w:sz="0" w:space="0" w:color="auto"/>
        <w:bottom w:val="none" w:sz="0" w:space="0" w:color="auto"/>
        <w:right w:val="none" w:sz="0" w:space="0" w:color="auto"/>
      </w:divBdr>
    </w:div>
    <w:div w:id="1698775164">
      <w:bodyDiv w:val="1"/>
      <w:marLeft w:val="0"/>
      <w:marRight w:val="0"/>
      <w:marTop w:val="0"/>
      <w:marBottom w:val="0"/>
      <w:divBdr>
        <w:top w:val="none" w:sz="0" w:space="0" w:color="auto"/>
        <w:left w:val="none" w:sz="0" w:space="0" w:color="auto"/>
        <w:bottom w:val="none" w:sz="0" w:space="0" w:color="auto"/>
        <w:right w:val="none" w:sz="0" w:space="0" w:color="auto"/>
      </w:divBdr>
    </w:div>
    <w:div w:id="1698922332">
      <w:bodyDiv w:val="1"/>
      <w:marLeft w:val="0"/>
      <w:marRight w:val="0"/>
      <w:marTop w:val="0"/>
      <w:marBottom w:val="0"/>
      <w:divBdr>
        <w:top w:val="none" w:sz="0" w:space="0" w:color="auto"/>
        <w:left w:val="none" w:sz="0" w:space="0" w:color="auto"/>
        <w:bottom w:val="none" w:sz="0" w:space="0" w:color="auto"/>
        <w:right w:val="none" w:sz="0" w:space="0" w:color="auto"/>
      </w:divBdr>
    </w:div>
    <w:div w:id="1699354187">
      <w:bodyDiv w:val="1"/>
      <w:marLeft w:val="0"/>
      <w:marRight w:val="0"/>
      <w:marTop w:val="0"/>
      <w:marBottom w:val="0"/>
      <w:divBdr>
        <w:top w:val="none" w:sz="0" w:space="0" w:color="auto"/>
        <w:left w:val="none" w:sz="0" w:space="0" w:color="auto"/>
        <w:bottom w:val="none" w:sz="0" w:space="0" w:color="auto"/>
        <w:right w:val="none" w:sz="0" w:space="0" w:color="auto"/>
      </w:divBdr>
    </w:div>
    <w:div w:id="1699502007">
      <w:bodyDiv w:val="1"/>
      <w:marLeft w:val="0"/>
      <w:marRight w:val="0"/>
      <w:marTop w:val="0"/>
      <w:marBottom w:val="0"/>
      <w:divBdr>
        <w:top w:val="none" w:sz="0" w:space="0" w:color="auto"/>
        <w:left w:val="none" w:sz="0" w:space="0" w:color="auto"/>
        <w:bottom w:val="none" w:sz="0" w:space="0" w:color="auto"/>
        <w:right w:val="none" w:sz="0" w:space="0" w:color="auto"/>
      </w:divBdr>
    </w:div>
    <w:div w:id="1701202393">
      <w:bodyDiv w:val="1"/>
      <w:marLeft w:val="0"/>
      <w:marRight w:val="0"/>
      <w:marTop w:val="0"/>
      <w:marBottom w:val="0"/>
      <w:divBdr>
        <w:top w:val="none" w:sz="0" w:space="0" w:color="auto"/>
        <w:left w:val="none" w:sz="0" w:space="0" w:color="auto"/>
        <w:bottom w:val="none" w:sz="0" w:space="0" w:color="auto"/>
        <w:right w:val="none" w:sz="0" w:space="0" w:color="auto"/>
      </w:divBdr>
    </w:div>
    <w:div w:id="1701473554">
      <w:bodyDiv w:val="1"/>
      <w:marLeft w:val="0"/>
      <w:marRight w:val="0"/>
      <w:marTop w:val="0"/>
      <w:marBottom w:val="0"/>
      <w:divBdr>
        <w:top w:val="none" w:sz="0" w:space="0" w:color="auto"/>
        <w:left w:val="none" w:sz="0" w:space="0" w:color="auto"/>
        <w:bottom w:val="none" w:sz="0" w:space="0" w:color="auto"/>
        <w:right w:val="none" w:sz="0" w:space="0" w:color="auto"/>
      </w:divBdr>
    </w:div>
    <w:div w:id="1701737996">
      <w:bodyDiv w:val="1"/>
      <w:marLeft w:val="0"/>
      <w:marRight w:val="0"/>
      <w:marTop w:val="0"/>
      <w:marBottom w:val="0"/>
      <w:divBdr>
        <w:top w:val="none" w:sz="0" w:space="0" w:color="auto"/>
        <w:left w:val="none" w:sz="0" w:space="0" w:color="auto"/>
        <w:bottom w:val="none" w:sz="0" w:space="0" w:color="auto"/>
        <w:right w:val="none" w:sz="0" w:space="0" w:color="auto"/>
      </w:divBdr>
    </w:div>
    <w:div w:id="1702129503">
      <w:bodyDiv w:val="1"/>
      <w:marLeft w:val="0"/>
      <w:marRight w:val="0"/>
      <w:marTop w:val="0"/>
      <w:marBottom w:val="0"/>
      <w:divBdr>
        <w:top w:val="none" w:sz="0" w:space="0" w:color="auto"/>
        <w:left w:val="none" w:sz="0" w:space="0" w:color="auto"/>
        <w:bottom w:val="none" w:sz="0" w:space="0" w:color="auto"/>
        <w:right w:val="none" w:sz="0" w:space="0" w:color="auto"/>
      </w:divBdr>
    </w:div>
    <w:div w:id="1702393496">
      <w:bodyDiv w:val="1"/>
      <w:marLeft w:val="0"/>
      <w:marRight w:val="0"/>
      <w:marTop w:val="0"/>
      <w:marBottom w:val="0"/>
      <w:divBdr>
        <w:top w:val="none" w:sz="0" w:space="0" w:color="auto"/>
        <w:left w:val="none" w:sz="0" w:space="0" w:color="auto"/>
        <w:bottom w:val="none" w:sz="0" w:space="0" w:color="auto"/>
        <w:right w:val="none" w:sz="0" w:space="0" w:color="auto"/>
      </w:divBdr>
    </w:div>
    <w:div w:id="1702896427">
      <w:bodyDiv w:val="1"/>
      <w:marLeft w:val="0"/>
      <w:marRight w:val="0"/>
      <w:marTop w:val="0"/>
      <w:marBottom w:val="0"/>
      <w:divBdr>
        <w:top w:val="none" w:sz="0" w:space="0" w:color="auto"/>
        <w:left w:val="none" w:sz="0" w:space="0" w:color="auto"/>
        <w:bottom w:val="none" w:sz="0" w:space="0" w:color="auto"/>
        <w:right w:val="none" w:sz="0" w:space="0" w:color="auto"/>
      </w:divBdr>
    </w:div>
    <w:div w:id="1703048940">
      <w:bodyDiv w:val="1"/>
      <w:marLeft w:val="0"/>
      <w:marRight w:val="0"/>
      <w:marTop w:val="0"/>
      <w:marBottom w:val="0"/>
      <w:divBdr>
        <w:top w:val="none" w:sz="0" w:space="0" w:color="auto"/>
        <w:left w:val="none" w:sz="0" w:space="0" w:color="auto"/>
        <w:bottom w:val="none" w:sz="0" w:space="0" w:color="auto"/>
        <w:right w:val="none" w:sz="0" w:space="0" w:color="auto"/>
      </w:divBdr>
    </w:div>
    <w:div w:id="1704593271">
      <w:bodyDiv w:val="1"/>
      <w:marLeft w:val="0"/>
      <w:marRight w:val="0"/>
      <w:marTop w:val="0"/>
      <w:marBottom w:val="0"/>
      <w:divBdr>
        <w:top w:val="none" w:sz="0" w:space="0" w:color="auto"/>
        <w:left w:val="none" w:sz="0" w:space="0" w:color="auto"/>
        <w:bottom w:val="none" w:sz="0" w:space="0" w:color="auto"/>
        <w:right w:val="none" w:sz="0" w:space="0" w:color="auto"/>
      </w:divBdr>
    </w:div>
    <w:div w:id="1705209666">
      <w:bodyDiv w:val="1"/>
      <w:marLeft w:val="0"/>
      <w:marRight w:val="0"/>
      <w:marTop w:val="0"/>
      <w:marBottom w:val="0"/>
      <w:divBdr>
        <w:top w:val="none" w:sz="0" w:space="0" w:color="auto"/>
        <w:left w:val="none" w:sz="0" w:space="0" w:color="auto"/>
        <w:bottom w:val="none" w:sz="0" w:space="0" w:color="auto"/>
        <w:right w:val="none" w:sz="0" w:space="0" w:color="auto"/>
      </w:divBdr>
    </w:div>
    <w:div w:id="1705329619">
      <w:bodyDiv w:val="1"/>
      <w:marLeft w:val="0"/>
      <w:marRight w:val="0"/>
      <w:marTop w:val="0"/>
      <w:marBottom w:val="0"/>
      <w:divBdr>
        <w:top w:val="none" w:sz="0" w:space="0" w:color="auto"/>
        <w:left w:val="none" w:sz="0" w:space="0" w:color="auto"/>
        <w:bottom w:val="none" w:sz="0" w:space="0" w:color="auto"/>
        <w:right w:val="none" w:sz="0" w:space="0" w:color="auto"/>
      </w:divBdr>
    </w:div>
    <w:div w:id="1705331342">
      <w:bodyDiv w:val="1"/>
      <w:marLeft w:val="0"/>
      <w:marRight w:val="0"/>
      <w:marTop w:val="0"/>
      <w:marBottom w:val="0"/>
      <w:divBdr>
        <w:top w:val="none" w:sz="0" w:space="0" w:color="auto"/>
        <w:left w:val="none" w:sz="0" w:space="0" w:color="auto"/>
        <w:bottom w:val="none" w:sz="0" w:space="0" w:color="auto"/>
        <w:right w:val="none" w:sz="0" w:space="0" w:color="auto"/>
      </w:divBdr>
    </w:div>
    <w:div w:id="1705399777">
      <w:bodyDiv w:val="1"/>
      <w:marLeft w:val="0"/>
      <w:marRight w:val="0"/>
      <w:marTop w:val="0"/>
      <w:marBottom w:val="0"/>
      <w:divBdr>
        <w:top w:val="none" w:sz="0" w:space="0" w:color="auto"/>
        <w:left w:val="none" w:sz="0" w:space="0" w:color="auto"/>
        <w:bottom w:val="none" w:sz="0" w:space="0" w:color="auto"/>
        <w:right w:val="none" w:sz="0" w:space="0" w:color="auto"/>
      </w:divBdr>
    </w:div>
    <w:div w:id="1705902280">
      <w:bodyDiv w:val="1"/>
      <w:marLeft w:val="0"/>
      <w:marRight w:val="0"/>
      <w:marTop w:val="0"/>
      <w:marBottom w:val="0"/>
      <w:divBdr>
        <w:top w:val="none" w:sz="0" w:space="0" w:color="auto"/>
        <w:left w:val="none" w:sz="0" w:space="0" w:color="auto"/>
        <w:bottom w:val="none" w:sz="0" w:space="0" w:color="auto"/>
        <w:right w:val="none" w:sz="0" w:space="0" w:color="auto"/>
      </w:divBdr>
    </w:div>
    <w:div w:id="1707178174">
      <w:bodyDiv w:val="1"/>
      <w:marLeft w:val="0"/>
      <w:marRight w:val="0"/>
      <w:marTop w:val="0"/>
      <w:marBottom w:val="0"/>
      <w:divBdr>
        <w:top w:val="none" w:sz="0" w:space="0" w:color="auto"/>
        <w:left w:val="none" w:sz="0" w:space="0" w:color="auto"/>
        <w:bottom w:val="none" w:sz="0" w:space="0" w:color="auto"/>
        <w:right w:val="none" w:sz="0" w:space="0" w:color="auto"/>
      </w:divBdr>
    </w:div>
    <w:div w:id="1707680788">
      <w:bodyDiv w:val="1"/>
      <w:marLeft w:val="0"/>
      <w:marRight w:val="0"/>
      <w:marTop w:val="0"/>
      <w:marBottom w:val="0"/>
      <w:divBdr>
        <w:top w:val="none" w:sz="0" w:space="0" w:color="auto"/>
        <w:left w:val="none" w:sz="0" w:space="0" w:color="auto"/>
        <w:bottom w:val="none" w:sz="0" w:space="0" w:color="auto"/>
        <w:right w:val="none" w:sz="0" w:space="0" w:color="auto"/>
      </w:divBdr>
    </w:div>
    <w:div w:id="1709722433">
      <w:bodyDiv w:val="1"/>
      <w:marLeft w:val="0"/>
      <w:marRight w:val="0"/>
      <w:marTop w:val="0"/>
      <w:marBottom w:val="0"/>
      <w:divBdr>
        <w:top w:val="none" w:sz="0" w:space="0" w:color="auto"/>
        <w:left w:val="none" w:sz="0" w:space="0" w:color="auto"/>
        <w:bottom w:val="none" w:sz="0" w:space="0" w:color="auto"/>
        <w:right w:val="none" w:sz="0" w:space="0" w:color="auto"/>
      </w:divBdr>
    </w:div>
    <w:div w:id="1709908851">
      <w:bodyDiv w:val="1"/>
      <w:marLeft w:val="0"/>
      <w:marRight w:val="0"/>
      <w:marTop w:val="0"/>
      <w:marBottom w:val="0"/>
      <w:divBdr>
        <w:top w:val="none" w:sz="0" w:space="0" w:color="auto"/>
        <w:left w:val="none" w:sz="0" w:space="0" w:color="auto"/>
        <w:bottom w:val="none" w:sz="0" w:space="0" w:color="auto"/>
        <w:right w:val="none" w:sz="0" w:space="0" w:color="auto"/>
      </w:divBdr>
    </w:div>
    <w:div w:id="1710032063">
      <w:bodyDiv w:val="1"/>
      <w:marLeft w:val="0"/>
      <w:marRight w:val="0"/>
      <w:marTop w:val="0"/>
      <w:marBottom w:val="0"/>
      <w:divBdr>
        <w:top w:val="none" w:sz="0" w:space="0" w:color="auto"/>
        <w:left w:val="none" w:sz="0" w:space="0" w:color="auto"/>
        <w:bottom w:val="none" w:sz="0" w:space="0" w:color="auto"/>
        <w:right w:val="none" w:sz="0" w:space="0" w:color="auto"/>
      </w:divBdr>
    </w:div>
    <w:div w:id="1710185729">
      <w:bodyDiv w:val="1"/>
      <w:marLeft w:val="0"/>
      <w:marRight w:val="0"/>
      <w:marTop w:val="0"/>
      <w:marBottom w:val="0"/>
      <w:divBdr>
        <w:top w:val="none" w:sz="0" w:space="0" w:color="auto"/>
        <w:left w:val="none" w:sz="0" w:space="0" w:color="auto"/>
        <w:bottom w:val="none" w:sz="0" w:space="0" w:color="auto"/>
        <w:right w:val="none" w:sz="0" w:space="0" w:color="auto"/>
      </w:divBdr>
    </w:div>
    <w:div w:id="1710763879">
      <w:bodyDiv w:val="1"/>
      <w:marLeft w:val="0"/>
      <w:marRight w:val="0"/>
      <w:marTop w:val="0"/>
      <w:marBottom w:val="0"/>
      <w:divBdr>
        <w:top w:val="none" w:sz="0" w:space="0" w:color="auto"/>
        <w:left w:val="none" w:sz="0" w:space="0" w:color="auto"/>
        <w:bottom w:val="none" w:sz="0" w:space="0" w:color="auto"/>
        <w:right w:val="none" w:sz="0" w:space="0" w:color="auto"/>
      </w:divBdr>
    </w:div>
    <w:div w:id="1711611242">
      <w:bodyDiv w:val="1"/>
      <w:marLeft w:val="0"/>
      <w:marRight w:val="0"/>
      <w:marTop w:val="0"/>
      <w:marBottom w:val="0"/>
      <w:divBdr>
        <w:top w:val="none" w:sz="0" w:space="0" w:color="auto"/>
        <w:left w:val="none" w:sz="0" w:space="0" w:color="auto"/>
        <w:bottom w:val="none" w:sz="0" w:space="0" w:color="auto"/>
        <w:right w:val="none" w:sz="0" w:space="0" w:color="auto"/>
      </w:divBdr>
    </w:div>
    <w:div w:id="1711688004">
      <w:bodyDiv w:val="1"/>
      <w:marLeft w:val="0"/>
      <w:marRight w:val="0"/>
      <w:marTop w:val="0"/>
      <w:marBottom w:val="0"/>
      <w:divBdr>
        <w:top w:val="none" w:sz="0" w:space="0" w:color="auto"/>
        <w:left w:val="none" w:sz="0" w:space="0" w:color="auto"/>
        <w:bottom w:val="none" w:sz="0" w:space="0" w:color="auto"/>
        <w:right w:val="none" w:sz="0" w:space="0" w:color="auto"/>
      </w:divBdr>
    </w:div>
    <w:div w:id="1711763922">
      <w:bodyDiv w:val="1"/>
      <w:marLeft w:val="0"/>
      <w:marRight w:val="0"/>
      <w:marTop w:val="0"/>
      <w:marBottom w:val="0"/>
      <w:divBdr>
        <w:top w:val="none" w:sz="0" w:space="0" w:color="auto"/>
        <w:left w:val="none" w:sz="0" w:space="0" w:color="auto"/>
        <w:bottom w:val="none" w:sz="0" w:space="0" w:color="auto"/>
        <w:right w:val="none" w:sz="0" w:space="0" w:color="auto"/>
      </w:divBdr>
    </w:div>
    <w:div w:id="1711876544">
      <w:bodyDiv w:val="1"/>
      <w:marLeft w:val="0"/>
      <w:marRight w:val="0"/>
      <w:marTop w:val="0"/>
      <w:marBottom w:val="0"/>
      <w:divBdr>
        <w:top w:val="none" w:sz="0" w:space="0" w:color="auto"/>
        <w:left w:val="none" w:sz="0" w:space="0" w:color="auto"/>
        <w:bottom w:val="none" w:sz="0" w:space="0" w:color="auto"/>
        <w:right w:val="none" w:sz="0" w:space="0" w:color="auto"/>
      </w:divBdr>
    </w:div>
    <w:div w:id="1711882250">
      <w:bodyDiv w:val="1"/>
      <w:marLeft w:val="0"/>
      <w:marRight w:val="0"/>
      <w:marTop w:val="0"/>
      <w:marBottom w:val="0"/>
      <w:divBdr>
        <w:top w:val="none" w:sz="0" w:space="0" w:color="auto"/>
        <w:left w:val="none" w:sz="0" w:space="0" w:color="auto"/>
        <w:bottom w:val="none" w:sz="0" w:space="0" w:color="auto"/>
        <w:right w:val="none" w:sz="0" w:space="0" w:color="auto"/>
      </w:divBdr>
    </w:div>
    <w:div w:id="1711951203">
      <w:bodyDiv w:val="1"/>
      <w:marLeft w:val="0"/>
      <w:marRight w:val="0"/>
      <w:marTop w:val="0"/>
      <w:marBottom w:val="0"/>
      <w:divBdr>
        <w:top w:val="none" w:sz="0" w:space="0" w:color="auto"/>
        <w:left w:val="none" w:sz="0" w:space="0" w:color="auto"/>
        <w:bottom w:val="none" w:sz="0" w:space="0" w:color="auto"/>
        <w:right w:val="none" w:sz="0" w:space="0" w:color="auto"/>
      </w:divBdr>
    </w:div>
    <w:div w:id="1713336735">
      <w:bodyDiv w:val="1"/>
      <w:marLeft w:val="0"/>
      <w:marRight w:val="0"/>
      <w:marTop w:val="0"/>
      <w:marBottom w:val="0"/>
      <w:divBdr>
        <w:top w:val="none" w:sz="0" w:space="0" w:color="auto"/>
        <w:left w:val="none" w:sz="0" w:space="0" w:color="auto"/>
        <w:bottom w:val="none" w:sz="0" w:space="0" w:color="auto"/>
        <w:right w:val="none" w:sz="0" w:space="0" w:color="auto"/>
      </w:divBdr>
    </w:div>
    <w:div w:id="1713770188">
      <w:bodyDiv w:val="1"/>
      <w:marLeft w:val="0"/>
      <w:marRight w:val="0"/>
      <w:marTop w:val="0"/>
      <w:marBottom w:val="0"/>
      <w:divBdr>
        <w:top w:val="none" w:sz="0" w:space="0" w:color="auto"/>
        <w:left w:val="none" w:sz="0" w:space="0" w:color="auto"/>
        <w:bottom w:val="none" w:sz="0" w:space="0" w:color="auto"/>
        <w:right w:val="none" w:sz="0" w:space="0" w:color="auto"/>
      </w:divBdr>
    </w:div>
    <w:div w:id="1713848602">
      <w:bodyDiv w:val="1"/>
      <w:marLeft w:val="0"/>
      <w:marRight w:val="0"/>
      <w:marTop w:val="0"/>
      <w:marBottom w:val="0"/>
      <w:divBdr>
        <w:top w:val="none" w:sz="0" w:space="0" w:color="auto"/>
        <w:left w:val="none" w:sz="0" w:space="0" w:color="auto"/>
        <w:bottom w:val="none" w:sz="0" w:space="0" w:color="auto"/>
        <w:right w:val="none" w:sz="0" w:space="0" w:color="auto"/>
      </w:divBdr>
    </w:div>
    <w:div w:id="1714114284">
      <w:bodyDiv w:val="1"/>
      <w:marLeft w:val="0"/>
      <w:marRight w:val="0"/>
      <w:marTop w:val="0"/>
      <w:marBottom w:val="0"/>
      <w:divBdr>
        <w:top w:val="none" w:sz="0" w:space="0" w:color="auto"/>
        <w:left w:val="none" w:sz="0" w:space="0" w:color="auto"/>
        <w:bottom w:val="none" w:sz="0" w:space="0" w:color="auto"/>
        <w:right w:val="none" w:sz="0" w:space="0" w:color="auto"/>
      </w:divBdr>
    </w:div>
    <w:div w:id="1714452768">
      <w:bodyDiv w:val="1"/>
      <w:marLeft w:val="0"/>
      <w:marRight w:val="0"/>
      <w:marTop w:val="0"/>
      <w:marBottom w:val="0"/>
      <w:divBdr>
        <w:top w:val="none" w:sz="0" w:space="0" w:color="auto"/>
        <w:left w:val="none" w:sz="0" w:space="0" w:color="auto"/>
        <w:bottom w:val="none" w:sz="0" w:space="0" w:color="auto"/>
        <w:right w:val="none" w:sz="0" w:space="0" w:color="auto"/>
      </w:divBdr>
    </w:div>
    <w:div w:id="1715153408">
      <w:bodyDiv w:val="1"/>
      <w:marLeft w:val="0"/>
      <w:marRight w:val="0"/>
      <w:marTop w:val="0"/>
      <w:marBottom w:val="0"/>
      <w:divBdr>
        <w:top w:val="none" w:sz="0" w:space="0" w:color="auto"/>
        <w:left w:val="none" w:sz="0" w:space="0" w:color="auto"/>
        <w:bottom w:val="none" w:sz="0" w:space="0" w:color="auto"/>
        <w:right w:val="none" w:sz="0" w:space="0" w:color="auto"/>
      </w:divBdr>
    </w:div>
    <w:div w:id="1715933261">
      <w:bodyDiv w:val="1"/>
      <w:marLeft w:val="0"/>
      <w:marRight w:val="0"/>
      <w:marTop w:val="0"/>
      <w:marBottom w:val="0"/>
      <w:divBdr>
        <w:top w:val="none" w:sz="0" w:space="0" w:color="auto"/>
        <w:left w:val="none" w:sz="0" w:space="0" w:color="auto"/>
        <w:bottom w:val="none" w:sz="0" w:space="0" w:color="auto"/>
        <w:right w:val="none" w:sz="0" w:space="0" w:color="auto"/>
      </w:divBdr>
    </w:div>
    <w:div w:id="1718240996">
      <w:bodyDiv w:val="1"/>
      <w:marLeft w:val="0"/>
      <w:marRight w:val="0"/>
      <w:marTop w:val="0"/>
      <w:marBottom w:val="0"/>
      <w:divBdr>
        <w:top w:val="none" w:sz="0" w:space="0" w:color="auto"/>
        <w:left w:val="none" w:sz="0" w:space="0" w:color="auto"/>
        <w:bottom w:val="none" w:sz="0" w:space="0" w:color="auto"/>
        <w:right w:val="none" w:sz="0" w:space="0" w:color="auto"/>
      </w:divBdr>
    </w:div>
    <w:div w:id="1718436368">
      <w:bodyDiv w:val="1"/>
      <w:marLeft w:val="0"/>
      <w:marRight w:val="0"/>
      <w:marTop w:val="0"/>
      <w:marBottom w:val="0"/>
      <w:divBdr>
        <w:top w:val="none" w:sz="0" w:space="0" w:color="auto"/>
        <w:left w:val="none" w:sz="0" w:space="0" w:color="auto"/>
        <w:bottom w:val="none" w:sz="0" w:space="0" w:color="auto"/>
        <w:right w:val="none" w:sz="0" w:space="0" w:color="auto"/>
      </w:divBdr>
    </w:div>
    <w:div w:id="1718777429">
      <w:bodyDiv w:val="1"/>
      <w:marLeft w:val="0"/>
      <w:marRight w:val="0"/>
      <w:marTop w:val="0"/>
      <w:marBottom w:val="0"/>
      <w:divBdr>
        <w:top w:val="none" w:sz="0" w:space="0" w:color="auto"/>
        <w:left w:val="none" w:sz="0" w:space="0" w:color="auto"/>
        <w:bottom w:val="none" w:sz="0" w:space="0" w:color="auto"/>
        <w:right w:val="none" w:sz="0" w:space="0" w:color="auto"/>
      </w:divBdr>
    </w:div>
    <w:div w:id="1718965943">
      <w:bodyDiv w:val="1"/>
      <w:marLeft w:val="0"/>
      <w:marRight w:val="0"/>
      <w:marTop w:val="0"/>
      <w:marBottom w:val="0"/>
      <w:divBdr>
        <w:top w:val="none" w:sz="0" w:space="0" w:color="auto"/>
        <w:left w:val="none" w:sz="0" w:space="0" w:color="auto"/>
        <w:bottom w:val="none" w:sz="0" w:space="0" w:color="auto"/>
        <w:right w:val="none" w:sz="0" w:space="0" w:color="auto"/>
      </w:divBdr>
    </w:div>
    <w:div w:id="1718966809">
      <w:bodyDiv w:val="1"/>
      <w:marLeft w:val="0"/>
      <w:marRight w:val="0"/>
      <w:marTop w:val="0"/>
      <w:marBottom w:val="0"/>
      <w:divBdr>
        <w:top w:val="none" w:sz="0" w:space="0" w:color="auto"/>
        <w:left w:val="none" w:sz="0" w:space="0" w:color="auto"/>
        <w:bottom w:val="none" w:sz="0" w:space="0" w:color="auto"/>
        <w:right w:val="none" w:sz="0" w:space="0" w:color="auto"/>
      </w:divBdr>
    </w:div>
    <w:div w:id="1719619759">
      <w:bodyDiv w:val="1"/>
      <w:marLeft w:val="0"/>
      <w:marRight w:val="0"/>
      <w:marTop w:val="0"/>
      <w:marBottom w:val="0"/>
      <w:divBdr>
        <w:top w:val="none" w:sz="0" w:space="0" w:color="auto"/>
        <w:left w:val="none" w:sz="0" w:space="0" w:color="auto"/>
        <w:bottom w:val="none" w:sz="0" w:space="0" w:color="auto"/>
        <w:right w:val="none" w:sz="0" w:space="0" w:color="auto"/>
      </w:divBdr>
    </w:div>
    <w:div w:id="1720548960">
      <w:bodyDiv w:val="1"/>
      <w:marLeft w:val="0"/>
      <w:marRight w:val="0"/>
      <w:marTop w:val="0"/>
      <w:marBottom w:val="0"/>
      <w:divBdr>
        <w:top w:val="none" w:sz="0" w:space="0" w:color="auto"/>
        <w:left w:val="none" w:sz="0" w:space="0" w:color="auto"/>
        <w:bottom w:val="none" w:sz="0" w:space="0" w:color="auto"/>
        <w:right w:val="none" w:sz="0" w:space="0" w:color="auto"/>
      </w:divBdr>
    </w:div>
    <w:div w:id="1720595652">
      <w:bodyDiv w:val="1"/>
      <w:marLeft w:val="0"/>
      <w:marRight w:val="0"/>
      <w:marTop w:val="0"/>
      <w:marBottom w:val="0"/>
      <w:divBdr>
        <w:top w:val="none" w:sz="0" w:space="0" w:color="auto"/>
        <w:left w:val="none" w:sz="0" w:space="0" w:color="auto"/>
        <w:bottom w:val="none" w:sz="0" w:space="0" w:color="auto"/>
        <w:right w:val="none" w:sz="0" w:space="0" w:color="auto"/>
      </w:divBdr>
    </w:div>
    <w:div w:id="1721898000">
      <w:bodyDiv w:val="1"/>
      <w:marLeft w:val="0"/>
      <w:marRight w:val="0"/>
      <w:marTop w:val="0"/>
      <w:marBottom w:val="0"/>
      <w:divBdr>
        <w:top w:val="none" w:sz="0" w:space="0" w:color="auto"/>
        <w:left w:val="none" w:sz="0" w:space="0" w:color="auto"/>
        <w:bottom w:val="none" w:sz="0" w:space="0" w:color="auto"/>
        <w:right w:val="none" w:sz="0" w:space="0" w:color="auto"/>
      </w:divBdr>
    </w:div>
    <w:div w:id="1722628937">
      <w:bodyDiv w:val="1"/>
      <w:marLeft w:val="0"/>
      <w:marRight w:val="0"/>
      <w:marTop w:val="0"/>
      <w:marBottom w:val="0"/>
      <w:divBdr>
        <w:top w:val="none" w:sz="0" w:space="0" w:color="auto"/>
        <w:left w:val="none" w:sz="0" w:space="0" w:color="auto"/>
        <w:bottom w:val="none" w:sz="0" w:space="0" w:color="auto"/>
        <w:right w:val="none" w:sz="0" w:space="0" w:color="auto"/>
      </w:divBdr>
    </w:div>
    <w:div w:id="1723019014">
      <w:bodyDiv w:val="1"/>
      <w:marLeft w:val="0"/>
      <w:marRight w:val="0"/>
      <w:marTop w:val="0"/>
      <w:marBottom w:val="0"/>
      <w:divBdr>
        <w:top w:val="none" w:sz="0" w:space="0" w:color="auto"/>
        <w:left w:val="none" w:sz="0" w:space="0" w:color="auto"/>
        <w:bottom w:val="none" w:sz="0" w:space="0" w:color="auto"/>
        <w:right w:val="none" w:sz="0" w:space="0" w:color="auto"/>
      </w:divBdr>
    </w:div>
    <w:div w:id="1723019757">
      <w:bodyDiv w:val="1"/>
      <w:marLeft w:val="0"/>
      <w:marRight w:val="0"/>
      <w:marTop w:val="0"/>
      <w:marBottom w:val="0"/>
      <w:divBdr>
        <w:top w:val="none" w:sz="0" w:space="0" w:color="auto"/>
        <w:left w:val="none" w:sz="0" w:space="0" w:color="auto"/>
        <w:bottom w:val="none" w:sz="0" w:space="0" w:color="auto"/>
        <w:right w:val="none" w:sz="0" w:space="0" w:color="auto"/>
      </w:divBdr>
    </w:div>
    <w:div w:id="1723678674">
      <w:bodyDiv w:val="1"/>
      <w:marLeft w:val="0"/>
      <w:marRight w:val="0"/>
      <w:marTop w:val="0"/>
      <w:marBottom w:val="0"/>
      <w:divBdr>
        <w:top w:val="none" w:sz="0" w:space="0" w:color="auto"/>
        <w:left w:val="none" w:sz="0" w:space="0" w:color="auto"/>
        <w:bottom w:val="none" w:sz="0" w:space="0" w:color="auto"/>
        <w:right w:val="none" w:sz="0" w:space="0" w:color="auto"/>
      </w:divBdr>
    </w:div>
    <w:div w:id="1723943454">
      <w:bodyDiv w:val="1"/>
      <w:marLeft w:val="0"/>
      <w:marRight w:val="0"/>
      <w:marTop w:val="0"/>
      <w:marBottom w:val="0"/>
      <w:divBdr>
        <w:top w:val="none" w:sz="0" w:space="0" w:color="auto"/>
        <w:left w:val="none" w:sz="0" w:space="0" w:color="auto"/>
        <w:bottom w:val="none" w:sz="0" w:space="0" w:color="auto"/>
        <w:right w:val="none" w:sz="0" w:space="0" w:color="auto"/>
      </w:divBdr>
    </w:div>
    <w:div w:id="1724324685">
      <w:bodyDiv w:val="1"/>
      <w:marLeft w:val="0"/>
      <w:marRight w:val="0"/>
      <w:marTop w:val="0"/>
      <w:marBottom w:val="0"/>
      <w:divBdr>
        <w:top w:val="none" w:sz="0" w:space="0" w:color="auto"/>
        <w:left w:val="none" w:sz="0" w:space="0" w:color="auto"/>
        <w:bottom w:val="none" w:sz="0" w:space="0" w:color="auto"/>
        <w:right w:val="none" w:sz="0" w:space="0" w:color="auto"/>
      </w:divBdr>
    </w:div>
    <w:div w:id="1725331378">
      <w:bodyDiv w:val="1"/>
      <w:marLeft w:val="0"/>
      <w:marRight w:val="0"/>
      <w:marTop w:val="0"/>
      <w:marBottom w:val="0"/>
      <w:divBdr>
        <w:top w:val="none" w:sz="0" w:space="0" w:color="auto"/>
        <w:left w:val="none" w:sz="0" w:space="0" w:color="auto"/>
        <w:bottom w:val="none" w:sz="0" w:space="0" w:color="auto"/>
        <w:right w:val="none" w:sz="0" w:space="0" w:color="auto"/>
      </w:divBdr>
    </w:div>
    <w:div w:id="1725908704">
      <w:bodyDiv w:val="1"/>
      <w:marLeft w:val="0"/>
      <w:marRight w:val="0"/>
      <w:marTop w:val="0"/>
      <w:marBottom w:val="0"/>
      <w:divBdr>
        <w:top w:val="none" w:sz="0" w:space="0" w:color="auto"/>
        <w:left w:val="none" w:sz="0" w:space="0" w:color="auto"/>
        <w:bottom w:val="none" w:sz="0" w:space="0" w:color="auto"/>
        <w:right w:val="none" w:sz="0" w:space="0" w:color="auto"/>
      </w:divBdr>
    </w:div>
    <w:div w:id="1726219417">
      <w:bodyDiv w:val="1"/>
      <w:marLeft w:val="0"/>
      <w:marRight w:val="0"/>
      <w:marTop w:val="0"/>
      <w:marBottom w:val="0"/>
      <w:divBdr>
        <w:top w:val="none" w:sz="0" w:space="0" w:color="auto"/>
        <w:left w:val="none" w:sz="0" w:space="0" w:color="auto"/>
        <w:bottom w:val="none" w:sz="0" w:space="0" w:color="auto"/>
        <w:right w:val="none" w:sz="0" w:space="0" w:color="auto"/>
      </w:divBdr>
    </w:div>
    <w:div w:id="1726372197">
      <w:bodyDiv w:val="1"/>
      <w:marLeft w:val="0"/>
      <w:marRight w:val="0"/>
      <w:marTop w:val="0"/>
      <w:marBottom w:val="0"/>
      <w:divBdr>
        <w:top w:val="none" w:sz="0" w:space="0" w:color="auto"/>
        <w:left w:val="none" w:sz="0" w:space="0" w:color="auto"/>
        <w:bottom w:val="none" w:sz="0" w:space="0" w:color="auto"/>
        <w:right w:val="none" w:sz="0" w:space="0" w:color="auto"/>
      </w:divBdr>
    </w:div>
    <w:div w:id="1726950276">
      <w:bodyDiv w:val="1"/>
      <w:marLeft w:val="0"/>
      <w:marRight w:val="0"/>
      <w:marTop w:val="0"/>
      <w:marBottom w:val="0"/>
      <w:divBdr>
        <w:top w:val="none" w:sz="0" w:space="0" w:color="auto"/>
        <w:left w:val="none" w:sz="0" w:space="0" w:color="auto"/>
        <w:bottom w:val="none" w:sz="0" w:space="0" w:color="auto"/>
        <w:right w:val="none" w:sz="0" w:space="0" w:color="auto"/>
      </w:divBdr>
    </w:div>
    <w:div w:id="1727101446">
      <w:bodyDiv w:val="1"/>
      <w:marLeft w:val="0"/>
      <w:marRight w:val="0"/>
      <w:marTop w:val="0"/>
      <w:marBottom w:val="0"/>
      <w:divBdr>
        <w:top w:val="none" w:sz="0" w:space="0" w:color="auto"/>
        <w:left w:val="none" w:sz="0" w:space="0" w:color="auto"/>
        <w:bottom w:val="none" w:sz="0" w:space="0" w:color="auto"/>
        <w:right w:val="none" w:sz="0" w:space="0" w:color="auto"/>
      </w:divBdr>
    </w:div>
    <w:div w:id="1728450001">
      <w:bodyDiv w:val="1"/>
      <w:marLeft w:val="0"/>
      <w:marRight w:val="0"/>
      <w:marTop w:val="0"/>
      <w:marBottom w:val="0"/>
      <w:divBdr>
        <w:top w:val="none" w:sz="0" w:space="0" w:color="auto"/>
        <w:left w:val="none" w:sz="0" w:space="0" w:color="auto"/>
        <w:bottom w:val="none" w:sz="0" w:space="0" w:color="auto"/>
        <w:right w:val="none" w:sz="0" w:space="0" w:color="auto"/>
      </w:divBdr>
    </w:div>
    <w:div w:id="1728842406">
      <w:bodyDiv w:val="1"/>
      <w:marLeft w:val="0"/>
      <w:marRight w:val="0"/>
      <w:marTop w:val="0"/>
      <w:marBottom w:val="0"/>
      <w:divBdr>
        <w:top w:val="none" w:sz="0" w:space="0" w:color="auto"/>
        <w:left w:val="none" w:sz="0" w:space="0" w:color="auto"/>
        <w:bottom w:val="none" w:sz="0" w:space="0" w:color="auto"/>
        <w:right w:val="none" w:sz="0" w:space="0" w:color="auto"/>
      </w:divBdr>
    </w:div>
    <w:div w:id="1729954972">
      <w:bodyDiv w:val="1"/>
      <w:marLeft w:val="0"/>
      <w:marRight w:val="0"/>
      <w:marTop w:val="0"/>
      <w:marBottom w:val="0"/>
      <w:divBdr>
        <w:top w:val="none" w:sz="0" w:space="0" w:color="auto"/>
        <w:left w:val="none" w:sz="0" w:space="0" w:color="auto"/>
        <w:bottom w:val="none" w:sz="0" w:space="0" w:color="auto"/>
        <w:right w:val="none" w:sz="0" w:space="0" w:color="auto"/>
      </w:divBdr>
    </w:div>
    <w:div w:id="1732345191">
      <w:bodyDiv w:val="1"/>
      <w:marLeft w:val="0"/>
      <w:marRight w:val="0"/>
      <w:marTop w:val="0"/>
      <w:marBottom w:val="0"/>
      <w:divBdr>
        <w:top w:val="none" w:sz="0" w:space="0" w:color="auto"/>
        <w:left w:val="none" w:sz="0" w:space="0" w:color="auto"/>
        <w:bottom w:val="none" w:sz="0" w:space="0" w:color="auto"/>
        <w:right w:val="none" w:sz="0" w:space="0" w:color="auto"/>
      </w:divBdr>
    </w:div>
    <w:div w:id="1732537578">
      <w:bodyDiv w:val="1"/>
      <w:marLeft w:val="0"/>
      <w:marRight w:val="0"/>
      <w:marTop w:val="0"/>
      <w:marBottom w:val="0"/>
      <w:divBdr>
        <w:top w:val="none" w:sz="0" w:space="0" w:color="auto"/>
        <w:left w:val="none" w:sz="0" w:space="0" w:color="auto"/>
        <w:bottom w:val="none" w:sz="0" w:space="0" w:color="auto"/>
        <w:right w:val="none" w:sz="0" w:space="0" w:color="auto"/>
      </w:divBdr>
    </w:div>
    <w:div w:id="1732999314">
      <w:bodyDiv w:val="1"/>
      <w:marLeft w:val="0"/>
      <w:marRight w:val="0"/>
      <w:marTop w:val="0"/>
      <w:marBottom w:val="0"/>
      <w:divBdr>
        <w:top w:val="none" w:sz="0" w:space="0" w:color="auto"/>
        <w:left w:val="none" w:sz="0" w:space="0" w:color="auto"/>
        <w:bottom w:val="none" w:sz="0" w:space="0" w:color="auto"/>
        <w:right w:val="none" w:sz="0" w:space="0" w:color="auto"/>
      </w:divBdr>
    </w:div>
    <w:div w:id="1733233846">
      <w:bodyDiv w:val="1"/>
      <w:marLeft w:val="0"/>
      <w:marRight w:val="0"/>
      <w:marTop w:val="0"/>
      <w:marBottom w:val="0"/>
      <w:divBdr>
        <w:top w:val="none" w:sz="0" w:space="0" w:color="auto"/>
        <w:left w:val="none" w:sz="0" w:space="0" w:color="auto"/>
        <w:bottom w:val="none" w:sz="0" w:space="0" w:color="auto"/>
        <w:right w:val="none" w:sz="0" w:space="0" w:color="auto"/>
      </w:divBdr>
    </w:div>
    <w:div w:id="1733582366">
      <w:bodyDiv w:val="1"/>
      <w:marLeft w:val="0"/>
      <w:marRight w:val="0"/>
      <w:marTop w:val="0"/>
      <w:marBottom w:val="0"/>
      <w:divBdr>
        <w:top w:val="none" w:sz="0" w:space="0" w:color="auto"/>
        <w:left w:val="none" w:sz="0" w:space="0" w:color="auto"/>
        <w:bottom w:val="none" w:sz="0" w:space="0" w:color="auto"/>
        <w:right w:val="none" w:sz="0" w:space="0" w:color="auto"/>
      </w:divBdr>
    </w:div>
    <w:div w:id="1733696978">
      <w:bodyDiv w:val="1"/>
      <w:marLeft w:val="0"/>
      <w:marRight w:val="0"/>
      <w:marTop w:val="0"/>
      <w:marBottom w:val="0"/>
      <w:divBdr>
        <w:top w:val="none" w:sz="0" w:space="0" w:color="auto"/>
        <w:left w:val="none" w:sz="0" w:space="0" w:color="auto"/>
        <w:bottom w:val="none" w:sz="0" w:space="0" w:color="auto"/>
        <w:right w:val="none" w:sz="0" w:space="0" w:color="auto"/>
      </w:divBdr>
    </w:div>
    <w:div w:id="1734424682">
      <w:bodyDiv w:val="1"/>
      <w:marLeft w:val="0"/>
      <w:marRight w:val="0"/>
      <w:marTop w:val="0"/>
      <w:marBottom w:val="0"/>
      <w:divBdr>
        <w:top w:val="none" w:sz="0" w:space="0" w:color="auto"/>
        <w:left w:val="none" w:sz="0" w:space="0" w:color="auto"/>
        <w:bottom w:val="none" w:sz="0" w:space="0" w:color="auto"/>
        <w:right w:val="none" w:sz="0" w:space="0" w:color="auto"/>
      </w:divBdr>
    </w:div>
    <w:div w:id="1735079756">
      <w:bodyDiv w:val="1"/>
      <w:marLeft w:val="0"/>
      <w:marRight w:val="0"/>
      <w:marTop w:val="0"/>
      <w:marBottom w:val="0"/>
      <w:divBdr>
        <w:top w:val="none" w:sz="0" w:space="0" w:color="auto"/>
        <w:left w:val="none" w:sz="0" w:space="0" w:color="auto"/>
        <w:bottom w:val="none" w:sz="0" w:space="0" w:color="auto"/>
        <w:right w:val="none" w:sz="0" w:space="0" w:color="auto"/>
      </w:divBdr>
    </w:div>
    <w:div w:id="1736002629">
      <w:bodyDiv w:val="1"/>
      <w:marLeft w:val="0"/>
      <w:marRight w:val="0"/>
      <w:marTop w:val="0"/>
      <w:marBottom w:val="0"/>
      <w:divBdr>
        <w:top w:val="none" w:sz="0" w:space="0" w:color="auto"/>
        <w:left w:val="none" w:sz="0" w:space="0" w:color="auto"/>
        <w:bottom w:val="none" w:sz="0" w:space="0" w:color="auto"/>
        <w:right w:val="none" w:sz="0" w:space="0" w:color="auto"/>
      </w:divBdr>
    </w:div>
    <w:div w:id="1736515174">
      <w:bodyDiv w:val="1"/>
      <w:marLeft w:val="0"/>
      <w:marRight w:val="0"/>
      <w:marTop w:val="0"/>
      <w:marBottom w:val="0"/>
      <w:divBdr>
        <w:top w:val="none" w:sz="0" w:space="0" w:color="auto"/>
        <w:left w:val="none" w:sz="0" w:space="0" w:color="auto"/>
        <w:bottom w:val="none" w:sz="0" w:space="0" w:color="auto"/>
        <w:right w:val="none" w:sz="0" w:space="0" w:color="auto"/>
      </w:divBdr>
    </w:div>
    <w:div w:id="1736930110">
      <w:bodyDiv w:val="1"/>
      <w:marLeft w:val="0"/>
      <w:marRight w:val="0"/>
      <w:marTop w:val="0"/>
      <w:marBottom w:val="0"/>
      <w:divBdr>
        <w:top w:val="none" w:sz="0" w:space="0" w:color="auto"/>
        <w:left w:val="none" w:sz="0" w:space="0" w:color="auto"/>
        <w:bottom w:val="none" w:sz="0" w:space="0" w:color="auto"/>
        <w:right w:val="none" w:sz="0" w:space="0" w:color="auto"/>
      </w:divBdr>
    </w:div>
    <w:div w:id="1737387551">
      <w:bodyDiv w:val="1"/>
      <w:marLeft w:val="0"/>
      <w:marRight w:val="0"/>
      <w:marTop w:val="0"/>
      <w:marBottom w:val="0"/>
      <w:divBdr>
        <w:top w:val="none" w:sz="0" w:space="0" w:color="auto"/>
        <w:left w:val="none" w:sz="0" w:space="0" w:color="auto"/>
        <w:bottom w:val="none" w:sz="0" w:space="0" w:color="auto"/>
        <w:right w:val="none" w:sz="0" w:space="0" w:color="auto"/>
      </w:divBdr>
    </w:div>
    <w:div w:id="1738237146">
      <w:bodyDiv w:val="1"/>
      <w:marLeft w:val="0"/>
      <w:marRight w:val="0"/>
      <w:marTop w:val="0"/>
      <w:marBottom w:val="0"/>
      <w:divBdr>
        <w:top w:val="none" w:sz="0" w:space="0" w:color="auto"/>
        <w:left w:val="none" w:sz="0" w:space="0" w:color="auto"/>
        <w:bottom w:val="none" w:sz="0" w:space="0" w:color="auto"/>
        <w:right w:val="none" w:sz="0" w:space="0" w:color="auto"/>
      </w:divBdr>
    </w:div>
    <w:div w:id="1738549341">
      <w:bodyDiv w:val="1"/>
      <w:marLeft w:val="0"/>
      <w:marRight w:val="0"/>
      <w:marTop w:val="0"/>
      <w:marBottom w:val="0"/>
      <w:divBdr>
        <w:top w:val="none" w:sz="0" w:space="0" w:color="auto"/>
        <w:left w:val="none" w:sz="0" w:space="0" w:color="auto"/>
        <w:bottom w:val="none" w:sz="0" w:space="0" w:color="auto"/>
        <w:right w:val="none" w:sz="0" w:space="0" w:color="auto"/>
      </w:divBdr>
    </w:div>
    <w:div w:id="1738555204">
      <w:bodyDiv w:val="1"/>
      <w:marLeft w:val="0"/>
      <w:marRight w:val="0"/>
      <w:marTop w:val="0"/>
      <w:marBottom w:val="0"/>
      <w:divBdr>
        <w:top w:val="none" w:sz="0" w:space="0" w:color="auto"/>
        <w:left w:val="none" w:sz="0" w:space="0" w:color="auto"/>
        <w:bottom w:val="none" w:sz="0" w:space="0" w:color="auto"/>
        <w:right w:val="none" w:sz="0" w:space="0" w:color="auto"/>
      </w:divBdr>
    </w:div>
    <w:div w:id="1738628214">
      <w:bodyDiv w:val="1"/>
      <w:marLeft w:val="0"/>
      <w:marRight w:val="0"/>
      <w:marTop w:val="0"/>
      <w:marBottom w:val="0"/>
      <w:divBdr>
        <w:top w:val="none" w:sz="0" w:space="0" w:color="auto"/>
        <w:left w:val="none" w:sz="0" w:space="0" w:color="auto"/>
        <w:bottom w:val="none" w:sz="0" w:space="0" w:color="auto"/>
        <w:right w:val="none" w:sz="0" w:space="0" w:color="auto"/>
      </w:divBdr>
    </w:div>
    <w:div w:id="1739093607">
      <w:bodyDiv w:val="1"/>
      <w:marLeft w:val="0"/>
      <w:marRight w:val="0"/>
      <w:marTop w:val="0"/>
      <w:marBottom w:val="0"/>
      <w:divBdr>
        <w:top w:val="none" w:sz="0" w:space="0" w:color="auto"/>
        <w:left w:val="none" w:sz="0" w:space="0" w:color="auto"/>
        <w:bottom w:val="none" w:sz="0" w:space="0" w:color="auto"/>
        <w:right w:val="none" w:sz="0" w:space="0" w:color="auto"/>
      </w:divBdr>
    </w:div>
    <w:div w:id="1739135183">
      <w:bodyDiv w:val="1"/>
      <w:marLeft w:val="0"/>
      <w:marRight w:val="0"/>
      <w:marTop w:val="0"/>
      <w:marBottom w:val="0"/>
      <w:divBdr>
        <w:top w:val="none" w:sz="0" w:space="0" w:color="auto"/>
        <w:left w:val="none" w:sz="0" w:space="0" w:color="auto"/>
        <w:bottom w:val="none" w:sz="0" w:space="0" w:color="auto"/>
        <w:right w:val="none" w:sz="0" w:space="0" w:color="auto"/>
      </w:divBdr>
    </w:div>
    <w:div w:id="1741752709">
      <w:bodyDiv w:val="1"/>
      <w:marLeft w:val="0"/>
      <w:marRight w:val="0"/>
      <w:marTop w:val="0"/>
      <w:marBottom w:val="0"/>
      <w:divBdr>
        <w:top w:val="none" w:sz="0" w:space="0" w:color="auto"/>
        <w:left w:val="none" w:sz="0" w:space="0" w:color="auto"/>
        <w:bottom w:val="none" w:sz="0" w:space="0" w:color="auto"/>
        <w:right w:val="none" w:sz="0" w:space="0" w:color="auto"/>
      </w:divBdr>
    </w:div>
    <w:div w:id="1741830147">
      <w:bodyDiv w:val="1"/>
      <w:marLeft w:val="0"/>
      <w:marRight w:val="0"/>
      <w:marTop w:val="0"/>
      <w:marBottom w:val="0"/>
      <w:divBdr>
        <w:top w:val="none" w:sz="0" w:space="0" w:color="auto"/>
        <w:left w:val="none" w:sz="0" w:space="0" w:color="auto"/>
        <w:bottom w:val="none" w:sz="0" w:space="0" w:color="auto"/>
        <w:right w:val="none" w:sz="0" w:space="0" w:color="auto"/>
      </w:divBdr>
    </w:div>
    <w:div w:id="1742605850">
      <w:bodyDiv w:val="1"/>
      <w:marLeft w:val="0"/>
      <w:marRight w:val="0"/>
      <w:marTop w:val="0"/>
      <w:marBottom w:val="0"/>
      <w:divBdr>
        <w:top w:val="none" w:sz="0" w:space="0" w:color="auto"/>
        <w:left w:val="none" w:sz="0" w:space="0" w:color="auto"/>
        <w:bottom w:val="none" w:sz="0" w:space="0" w:color="auto"/>
        <w:right w:val="none" w:sz="0" w:space="0" w:color="auto"/>
      </w:divBdr>
    </w:div>
    <w:div w:id="1743869988">
      <w:bodyDiv w:val="1"/>
      <w:marLeft w:val="0"/>
      <w:marRight w:val="0"/>
      <w:marTop w:val="0"/>
      <w:marBottom w:val="0"/>
      <w:divBdr>
        <w:top w:val="none" w:sz="0" w:space="0" w:color="auto"/>
        <w:left w:val="none" w:sz="0" w:space="0" w:color="auto"/>
        <w:bottom w:val="none" w:sz="0" w:space="0" w:color="auto"/>
        <w:right w:val="none" w:sz="0" w:space="0" w:color="auto"/>
      </w:divBdr>
    </w:div>
    <w:div w:id="1743870314">
      <w:bodyDiv w:val="1"/>
      <w:marLeft w:val="0"/>
      <w:marRight w:val="0"/>
      <w:marTop w:val="0"/>
      <w:marBottom w:val="0"/>
      <w:divBdr>
        <w:top w:val="none" w:sz="0" w:space="0" w:color="auto"/>
        <w:left w:val="none" w:sz="0" w:space="0" w:color="auto"/>
        <w:bottom w:val="none" w:sz="0" w:space="0" w:color="auto"/>
        <w:right w:val="none" w:sz="0" w:space="0" w:color="auto"/>
      </w:divBdr>
    </w:div>
    <w:div w:id="1744836718">
      <w:bodyDiv w:val="1"/>
      <w:marLeft w:val="0"/>
      <w:marRight w:val="0"/>
      <w:marTop w:val="0"/>
      <w:marBottom w:val="0"/>
      <w:divBdr>
        <w:top w:val="none" w:sz="0" w:space="0" w:color="auto"/>
        <w:left w:val="none" w:sz="0" w:space="0" w:color="auto"/>
        <w:bottom w:val="none" w:sz="0" w:space="0" w:color="auto"/>
        <w:right w:val="none" w:sz="0" w:space="0" w:color="auto"/>
      </w:divBdr>
    </w:div>
    <w:div w:id="1744907786">
      <w:bodyDiv w:val="1"/>
      <w:marLeft w:val="0"/>
      <w:marRight w:val="0"/>
      <w:marTop w:val="0"/>
      <w:marBottom w:val="0"/>
      <w:divBdr>
        <w:top w:val="none" w:sz="0" w:space="0" w:color="auto"/>
        <w:left w:val="none" w:sz="0" w:space="0" w:color="auto"/>
        <w:bottom w:val="none" w:sz="0" w:space="0" w:color="auto"/>
        <w:right w:val="none" w:sz="0" w:space="0" w:color="auto"/>
      </w:divBdr>
    </w:div>
    <w:div w:id="1745830574">
      <w:bodyDiv w:val="1"/>
      <w:marLeft w:val="0"/>
      <w:marRight w:val="0"/>
      <w:marTop w:val="0"/>
      <w:marBottom w:val="0"/>
      <w:divBdr>
        <w:top w:val="none" w:sz="0" w:space="0" w:color="auto"/>
        <w:left w:val="none" w:sz="0" w:space="0" w:color="auto"/>
        <w:bottom w:val="none" w:sz="0" w:space="0" w:color="auto"/>
        <w:right w:val="none" w:sz="0" w:space="0" w:color="auto"/>
      </w:divBdr>
    </w:div>
    <w:div w:id="1747606212">
      <w:bodyDiv w:val="1"/>
      <w:marLeft w:val="0"/>
      <w:marRight w:val="0"/>
      <w:marTop w:val="0"/>
      <w:marBottom w:val="0"/>
      <w:divBdr>
        <w:top w:val="none" w:sz="0" w:space="0" w:color="auto"/>
        <w:left w:val="none" w:sz="0" w:space="0" w:color="auto"/>
        <w:bottom w:val="none" w:sz="0" w:space="0" w:color="auto"/>
        <w:right w:val="none" w:sz="0" w:space="0" w:color="auto"/>
      </w:divBdr>
    </w:div>
    <w:div w:id="1747649485">
      <w:bodyDiv w:val="1"/>
      <w:marLeft w:val="0"/>
      <w:marRight w:val="0"/>
      <w:marTop w:val="0"/>
      <w:marBottom w:val="0"/>
      <w:divBdr>
        <w:top w:val="none" w:sz="0" w:space="0" w:color="auto"/>
        <w:left w:val="none" w:sz="0" w:space="0" w:color="auto"/>
        <w:bottom w:val="none" w:sz="0" w:space="0" w:color="auto"/>
        <w:right w:val="none" w:sz="0" w:space="0" w:color="auto"/>
      </w:divBdr>
    </w:div>
    <w:div w:id="1747999183">
      <w:bodyDiv w:val="1"/>
      <w:marLeft w:val="0"/>
      <w:marRight w:val="0"/>
      <w:marTop w:val="0"/>
      <w:marBottom w:val="0"/>
      <w:divBdr>
        <w:top w:val="none" w:sz="0" w:space="0" w:color="auto"/>
        <w:left w:val="none" w:sz="0" w:space="0" w:color="auto"/>
        <w:bottom w:val="none" w:sz="0" w:space="0" w:color="auto"/>
        <w:right w:val="none" w:sz="0" w:space="0" w:color="auto"/>
      </w:divBdr>
    </w:div>
    <w:div w:id="1749113755">
      <w:bodyDiv w:val="1"/>
      <w:marLeft w:val="0"/>
      <w:marRight w:val="0"/>
      <w:marTop w:val="0"/>
      <w:marBottom w:val="0"/>
      <w:divBdr>
        <w:top w:val="none" w:sz="0" w:space="0" w:color="auto"/>
        <w:left w:val="none" w:sz="0" w:space="0" w:color="auto"/>
        <w:bottom w:val="none" w:sz="0" w:space="0" w:color="auto"/>
        <w:right w:val="none" w:sz="0" w:space="0" w:color="auto"/>
      </w:divBdr>
    </w:div>
    <w:div w:id="1750880584">
      <w:bodyDiv w:val="1"/>
      <w:marLeft w:val="0"/>
      <w:marRight w:val="0"/>
      <w:marTop w:val="0"/>
      <w:marBottom w:val="0"/>
      <w:divBdr>
        <w:top w:val="none" w:sz="0" w:space="0" w:color="auto"/>
        <w:left w:val="none" w:sz="0" w:space="0" w:color="auto"/>
        <w:bottom w:val="none" w:sz="0" w:space="0" w:color="auto"/>
        <w:right w:val="none" w:sz="0" w:space="0" w:color="auto"/>
      </w:divBdr>
    </w:div>
    <w:div w:id="1750883818">
      <w:bodyDiv w:val="1"/>
      <w:marLeft w:val="0"/>
      <w:marRight w:val="0"/>
      <w:marTop w:val="0"/>
      <w:marBottom w:val="0"/>
      <w:divBdr>
        <w:top w:val="none" w:sz="0" w:space="0" w:color="auto"/>
        <w:left w:val="none" w:sz="0" w:space="0" w:color="auto"/>
        <w:bottom w:val="none" w:sz="0" w:space="0" w:color="auto"/>
        <w:right w:val="none" w:sz="0" w:space="0" w:color="auto"/>
      </w:divBdr>
    </w:div>
    <w:div w:id="1750956749">
      <w:bodyDiv w:val="1"/>
      <w:marLeft w:val="0"/>
      <w:marRight w:val="0"/>
      <w:marTop w:val="0"/>
      <w:marBottom w:val="0"/>
      <w:divBdr>
        <w:top w:val="none" w:sz="0" w:space="0" w:color="auto"/>
        <w:left w:val="none" w:sz="0" w:space="0" w:color="auto"/>
        <w:bottom w:val="none" w:sz="0" w:space="0" w:color="auto"/>
        <w:right w:val="none" w:sz="0" w:space="0" w:color="auto"/>
      </w:divBdr>
    </w:div>
    <w:div w:id="1751465268">
      <w:bodyDiv w:val="1"/>
      <w:marLeft w:val="0"/>
      <w:marRight w:val="0"/>
      <w:marTop w:val="0"/>
      <w:marBottom w:val="0"/>
      <w:divBdr>
        <w:top w:val="none" w:sz="0" w:space="0" w:color="auto"/>
        <w:left w:val="none" w:sz="0" w:space="0" w:color="auto"/>
        <w:bottom w:val="none" w:sz="0" w:space="0" w:color="auto"/>
        <w:right w:val="none" w:sz="0" w:space="0" w:color="auto"/>
      </w:divBdr>
    </w:div>
    <w:div w:id="1751847316">
      <w:bodyDiv w:val="1"/>
      <w:marLeft w:val="0"/>
      <w:marRight w:val="0"/>
      <w:marTop w:val="0"/>
      <w:marBottom w:val="0"/>
      <w:divBdr>
        <w:top w:val="none" w:sz="0" w:space="0" w:color="auto"/>
        <w:left w:val="none" w:sz="0" w:space="0" w:color="auto"/>
        <w:bottom w:val="none" w:sz="0" w:space="0" w:color="auto"/>
        <w:right w:val="none" w:sz="0" w:space="0" w:color="auto"/>
      </w:divBdr>
    </w:div>
    <w:div w:id="1751928182">
      <w:bodyDiv w:val="1"/>
      <w:marLeft w:val="0"/>
      <w:marRight w:val="0"/>
      <w:marTop w:val="0"/>
      <w:marBottom w:val="0"/>
      <w:divBdr>
        <w:top w:val="none" w:sz="0" w:space="0" w:color="auto"/>
        <w:left w:val="none" w:sz="0" w:space="0" w:color="auto"/>
        <w:bottom w:val="none" w:sz="0" w:space="0" w:color="auto"/>
        <w:right w:val="none" w:sz="0" w:space="0" w:color="auto"/>
      </w:divBdr>
    </w:div>
    <w:div w:id="1752655443">
      <w:bodyDiv w:val="1"/>
      <w:marLeft w:val="0"/>
      <w:marRight w:val="0"/>
      <w:marTop w:val="0"/>
      <w:marBottom w:val="0"/>
      <w:divBdr>
        <w:top w:val="none" w:sz="0" w:space="0" w:color="auto"/>
        <w:left w:val="none" w:sz="0" w:space="0" w:color="auto"/>
        <w:bottom w:val="none" w:sz="0" w:space="0" w:color="auto"/>
        <w:right w:val="none" w:sz="0" w:space="0" w:color="auto"/>
      </w:divBdr>
    </w:div>
    <w:div w:id="1752697456">
      <w:bodyDiv w:val="1"/>
      <w:marLeft w:val="0"/>
      <w:marRight w:val="0"/>
      <w:marTop w:val="0"/>
      <w:marBottom w:val="0"/>
      <w:divBdr>
        <w:top w:val="none" w:sz="0" w:space="0" w:color="auto"/>
        <w:left w:val="none" w:sz="0" w:space="0" w:color="auto"/>
        <w:bottom w:val="none" w:sz="0" w:space="0" w:color="auto"/>
        <w:right w:val="none" w:sz="0" w:space="0" w:color="auto"/>
      </w:divBdr>
    </w:div>
    <w:div w:id="1753117663">
      <w:bodyDiv w:val="1"/>
      <w:marLeft w:val="0"/>
      <w:marRight w:val="0"/>
      <w:marTop w:val="0"/>
      <w:marBottom w:val="0"/>
      <w:divBdr>
        <w:top w:val="none" w:sz="0" w:space="0" w:color="auto"/>
        <w:left w:val="none" w:sz="0" w:space="0" w:color="auto"/>
        <w:bottom w:val="none" w:sz="0" w:space="0" w:color="auto"/>
        <w:right w:val="none" w:sz="0" w:space="0" w:color="auto"/>
      </w:divBdr>
    </w:div>
    <w:div w:id="1753165091">
      <w:bodyDiv w:val="1"/>
      <w:marLeft w:val="0"/>
      <w:marRight w:val="0"/>
      <w:marTop w:val="0"/>
      <w:marBottom w:val="0"/>
      <w:divBdr>
        <w:top w:val="none" w:sz="0" w:space="0" w:color="auto"/>
        <w:left w:val="none" w:sz="0" w:space="0" w:color="auto"/>
        <w:bottom w:val="none" w:sz="0" w:space="0" w:color="auto"/>
        <w:right w:val="none" w:sz="0" w:space="0" w:color="auto"/>
      </w:divBdr>
    </w:div>
    <w:div w:id="1753500346">
      <w:bodyDiv w:val="1"/>
      <w:marLeft w:val="0"/>
      <w:marRight w:val="0"/>
      <w:marTop w:val="0"/>
      <w:marBottom w:val="0"/>
      <w:divBdr>
        <w:top w:val="none" w:sz="0" w:space="0" w:color="auto"/>
        <w:left w:val="none" w:sz="0" w:space="0" w:color="auto"/>
        <w:bottom w:val="none" w:sz="0" w:space="0" w:color="auto"/>
        <w:right w:val="none" w:sz="0" w:space="0" w:color="auto"/>
      </w:divBdr>
    </w:div>
    <w:div w:id="1754206550">
      <w:bodyDiv w:val="1"/>
      <w:marLeft w:val="0"/>
      <w:marRight w:val="0"/>
      <w:marTop w:val="0"/>
      <w:marBottom w:val="0"/>
      <w:divBdr>
        <w:top w:val="none" w:sz="0" w:space="0" w:color="auto"/>
        <w:left w:val="none" w:sz="0" w:space="0" w:color="auto"/>
        <w:bottom w:val="none" w:sz="0" w:space="0" w:color="auto"/>
        <w:right w:val="none" w:sz="0" w:space="0" w:color="auto"/>
      </w:divBdr>
    </w:div>
    <w:div w:id="1755663934">
      <w:bodyDiv w:val="1"/>
      <w:marLeft w:val="0"/>
      <w:marRight w:val="0"/>
      <w:marTop w:val="0"/>
      <w:marBottom w:val="0"/>
      <w:divBdr>
        <w:top w:val="none" w:sz="0" w:space="0" w:color="auto"/>
        <w:left w:val="none" w:sz="0" w:space="0" w:color="auto"/>
        <w:bottom w:val="none" w:sz="0" w:space="0" w:color="auto"/>
        <w:right w:val="none" w:sz="0" w:space="0" w:color="auto"/>
      </w:divBdr>
    </w:div>
    <w:div w:id="1755710804">
      <w:bodyDiv w:val="1"/>
      <w:marLeft w:val="0"/>
      <w:marRight w:val="0"/>
      <w:marTop w:val="0"/>
      <w:marBottom w:val="0"/>
      <w:divBdr>
        <w:top w:val="none" w:sz="0" w:space="0" w:color="auto"/>
        <w:left w:val="none" w:sz="0" w:space="0" w:color="auto"/>
        <w:bottom w:val="none" w:sz="0" w:space="0" w:color="auto"/>
        <w:right w:val="none" w:sz="0" w:space="0" w:color="auto"/>
      </w:divBdr>
    </w:div>
    <w:div w:id="1755737534">
      <w:bodyDiv w:val="1"/>
      <w:marLeft w:val="0"/>
      <w:marRight w:val="0"/>
      <w:marTop w:val="0"/>
      <w:marBottom w:val="0"/>
      <w:divBdr>
        <w:top w:val="none" w:sz="0" w:space="0" w:color="auto"/>
        <w:left w:val="none" w:sz="0" w:space="0" w:color="auto"/>
        <w:bottom w:val="none" w:sz="0" w:space="0" w:color="auto"/>
        <w:right w:val="none" w:sz="0" w:space="0" w:color="auto"/>
      </w:divBdr>
    </w:div>
    <w:div w:id="1755779179">
      <w:bodyDiv w:val="1"/>
      <w:marLeft w:val="0"/>
      <w:marRight w:val="0"/>
      <w:marTop w:val="0"/>
      <w:marBottom w:val="0"/>
      <w:divBdr>
        <w:top w:val="none" w:sz="0" w:space="0" w:color="auto"/>
        <w:left w:val="none" w:sz="0" w:space="0" w:color="auto"/>
        <w:bottom w:val="none" w:sz="0" w:space="0" w:color="auto"/>
        <w:right w:val="none" w:sz="0" w:space="0" w:color="auto"/>
      </w:divBdr>
    </w:div>
    <w:div w:id="1755974263">
      <w:bodyDiv w:val="1"/>
      <w:marLeft w:val="0"/>
      <w:marRight w:val="0"/>
      <w:marTop w:val="0"/>
      <w:marBottom w:val="0"/>
      <w:divBdr>
        <w:top w:val="none" w:sz="0" w:space="0" w:color="auto"/>
        <w:left w:val="none" w:sz="0" w:space="0" w:color="auto"/>
        <w:bottom w:val="none" w:sz="0" w:space="0" w:color="auto"/>
        <w:right w:val="none" w:sz="0" w:space="0" w:color="auto"/>
      </w:divBdr>
    </w:div>
    <w:div w:id="1756128162">
      <w:bodyDiv w:val="1"/>
      <w:marLeft w:val="0"/>
      <w:marRight w:val="0"/>
      <w:marTop w:val="0"/>
      <w:marBottom w:val="0"/>
      <w:divBdr>
        <w:top w:val="none" w:sz="0" w:space="0" w:color="auto"/>
        <w:left w:val="none" w:sz="0" w:space="0" w:color="auto"/>
        <w:bottom w:val="none" w:sz="0" w:space="0" w:color="auto"/>
        <w:right w:val="none" w:sz="0" w:space="0" w:color="auto"/>
      </w:divBdr>
    </w:div>
    <w:div w:id="1756200237">
      <w:bodyDiv w:val="1"/>
      <w:marLeft w:val="0"/>
      <w:marRight w:val="0"/>
      <w:marTop w:val="0"/>
      <w:marBottom w:val="0"/>
      <w:divBdr>
        <w:top w:val="none" w:sz="0" w:space="0" w:color="auto"/>
        <w:left w:val="none" w:sz="0" w:space="0" w:color="auto"/>
        <w:bottom w:val="none" w:sz="0" w:space="0" w:color="auto"/>
        <w:right w:val="none" w:sz="0" w:space="0" w:color="auto"/>
      </w:divBdr>
    </w:div>
    <w:div w:id="1757441345">
      <w:bodyDiv w:val="1"/>
      <w:marLeft w:val="0"/>
      <w:marRight w:val="0"/>
      <w:marTop w:val="0"/>
      <w:marBottom w:val="0"/>
      <w:divBdr>
        <w:top w:val="none" w:sz="0" w:space="0" w:color="auto"/>
        <w:left w:val="none" w:sz="0" w:space="0" w:color="auto"/>
        <w:bottom w:val="none" w:sz="0" w:space="0" w:color="auto"/>
        <w:right w:val="none" w:sz="0" w:space="0" w:color="auto"/>
      </w:divBdr>
    </w:div>
    <w:div w:id="1758407987">
      <w:bodyDiv w:val="1"/>
      <w:marLeft w:val="0"/>
      <w:marRight w:val="0"/>
      <w:marTop w:val="0"/>
      <w:marBottom w:val="0"/>
      <w:divBdr>
        <w:top w:val="none" w:sz="0" w:space="0" w:color="auto"/>
        <w:left w:val="none" w:sz="0" w:space="0" w:color="auto"/>
        <w:bottom w:val="none" w:sz="0" w:space="0" w:color="auto"/>
        <w:right w:val="none" w:sz="0" w:space="0" w:color="auto"/>
      </w:divBdr>
    </w:div>
    <w:div w:id="1759790357">
      <w:bodyDiv w:val="1"/>
      <w:marLeft w:val="0"/>
      <w:marRight w:val="0"/>
      <w:marTop w:val="0"/>
      <w:marBottom w:val="0"/>
      <w:divBdr>
        <w:top w:val="none" w:sz="0" w:space="0" w:color="auto"/>
        <w:left w:val="none" w:sz="0" w:space="0" w:color="auto"/>
        <w:bottom w:val="none" w:sz="0" w:space="0" w:color="auto"/>
        <w:right w:val="none" w:sz="0" w:space="0" w:color="auto"/>
      </w:divBdr>
    </w:div>
    <w:div w:id="1760784072">
      <w:bodyDiv w:val="1"/>
      <w:marLeft w:val="0"/>
      <w:marRight w:val="0"/>
      <w:marTop w:val="0"/>
      <w:marBottom w:val="0"/>
      <w:divBdr>
        <w:top w:val="none" w:sz="0" w:space="0" w:color="auto"/>
        <w:left w:val="none" w:sz="0" w:space="0" w:color="auto"/>
        <w:bottom w:val="none" w:sz="0" w:space="0" w:color="auto"/>
        <w:right w:val="none" w:sz="0" w:space="0" w:color="auto"/>
      </w:divBdr>
    </w:div>
    <w:div w:id="1761102450">
      <w:bodyDiv w:val="1"/>
      <w:marLeft w:val="0"/>
      <w:marRight w:val="0"/>
      <w:marTop w:val="0"/>
      <w:marBottom w:val="0"/>
      <w:divBdr>
        <w:top w:val="none" w:sz="0" w:space="0" w:color="auto"/>
        <w:left w:val="none" w:sz="0" w:space="0" w:color="auto"/>
        <w:bottom w:val="none" w:sz="0" w:space="0" w:color="auto"/>
        <w:right w:val="none" w:sz="0" w:space="0" w:color="auto"/>
      </w:divBdr>
    </w:div>
    <w:div w:id="1761638824">
      <w:bodyDiv w:val="1"/>
      <w:marLeft w:val="0"/>
      <w:marRight w:val="0"/>
      <w:marTop w:val="0"/>
      <w:marBottom w:val="0"/>
      <w:divBdr>
        <w:top w:val="none" w:sz="0" w:space="0" w:color="auto"/>
        <w:left w:val="none" w:sz="0" w:space="0" w:color="auto"/>
        <w:bottom w:val="none" w:sz="0" w:space="0" w:color="auto"/>
        <w:right w:val="none" w:sz="0" w:space="0" w:color="auto"/>
      </w:divBdr>
    </w:div>
    <w:div w:id="1761828919">
      <w:bodyDiv w:val="1"/>
      <w:marLeft w:val="0"/>
      <w:marRight w:val="0"/>
      <w:marTop w:val="0"/>
      <w:marBottom w:val="0"/>
      <w:divBdr>
        <w:top w:val="none" w:sz="0" w:space="0" w:color="auto"/>
        <w:left w:val="none" w:sz="0" w:space="0" w:color="auto"/>
        <w:bottom w:val="none" w:sz="0" w:space="0" w:color="auto"/>
        <w:right w:val="none" w:sz="0" w:space="0" w:color="auto"/>
      </w:divBdr>
    </w:div>
    <w:div w:id="1762987465">
      <w:bodyDiv w:val="1"/>
      <w:marLeft w:val="0"/>
      <w:marRight w:val="0"/>
      <w:marTop w:val="0"/>
      <w:marBottom w:val="0"/>
      <w:divBdr>
        <w:top w:val="none" w:sz="0" w:space="0" w:color="auto"/>
        <w:left w:val="none" w:sz="0" w:space="0" w:color="auto"/>
        <w:bottom w:val="none" w:sz="0" w:space="0" w:color="auto"/>
        <w:right w:val="none" w:sz="0" w:space="0" w:color="auto"/>
      </w:divBdr>
    </w:div>
    <w:div w:id="1763408005">
      <w:bodyDiv w:val="1"/>
      <w:marLeft w:val="0"/>
      <w:marRight w:val="0"/>
      <w:marTop w:val="0"/>
      <w:marBottom w:val="0"/>
      <w:divBdr>
        <w:top w:val="none" w:sz="0" w:space="0" w:color="auto"/>
        <w:left w:val="none" w:sz="0" w:space="0" w:color="auto"/>
        <w:bottom w:val="none" w:sz="0" w:space="0" w:color="auto"/>
        <w:right w:val="none" w:sz="0" w:space="0" w:color="auto"/>
      </w:divBdr>
    </w:div>
    <w:div w:id="1764253821">
      <w:bodyDiv w:val="1"/>
      <w:marLeft w:val="0"/>
      <w:marRight w:val="0"/>
      <w:marTop w:val="0"/>
      <w:marBottom w:val="0"/>
      <w:divBdr>
        <w:top w:val="none" w:sz="0" w:space="0" w:color="auto"/>
        <w:left w:val="none" w:sz="0" w:space="0" w:color="auto"/>
        <w:bottom w:val="none" w:sz="0" w:space="0" w:color="auto"/>
        <w:right w:val="none" w:sz="0" w:space="0" w:color="auto"/>
      </w:divBdr>
    </w:div>
    <w:div w:id="1764492099">
      <w:bodyDiv w:val="1"/>
      <w:marLeft w:val="0"/>
      <w:marRight w:val="0"/>
      <w:marTop w:val="0"/>
      <w:marBottom w:val="0"/>
      <w:divBdr>
        <w:top w:val="none" w:sz="0" w:space="0" w:color="auto"/>
        <w:left w:val="none" w:sz="0" w:space="0" w:color="auto"/>
        <w:bottom w:val="none" w:sz="0" w:space="0" w:color="auto"/>
        <w:right w:val="none" w:sz="0" w:space="0" w:color="auto"/>
      </w:divBdr>
    </w:div>
    <w:div w:id="1764522850">
      <w:bodyDiv w:val="1"/>
      <w:marLeft w:val="0"/>
      <w:marRight w:val="0"/>
      <w:marTop w:val="0"/>
      <w:marBottom w:val="0"/>
      <w:divBdr>
        <w:top w:val="none" w:sz="0" w:space="0" w:color="auto"/>
        <w:left w:val="none" w:sz="0" w:space="0" w:color="auto"/>
        <w:bottom w:val="none" w:sz="0" w:space="0" w:color="auto"/>
        <w:right w:val="none" w:sz="0" w:space="0" w:color="auto"/>
      </w:divBdr>
    </w:div>
    <w:div w:id="1764958123">
      <w:bodyDiv w:val="1"/>
      <w:marLeft w:val="0"/>
      <w:marRight w:val="0"/>
      <w:marTop w:val="0"/>
      <w:marBottom w:val="0"/>
      <w:divBdr>
        <w:top w:val="none" w:sz="0" w:space="0" w:color="auto"/>
        <w:left w:val="none" w:sz="0" w:space="0" w:color="auto"/>
        <w:bottom w:val="none" w:sz="0" w:space="0" w:color="auto"/>
        <w:right w:val="none" w:sz="0" w:space="0" w:color="auto"/>
      </w:divBdr>
    </w:div>
    <w:div w:id="1765035982">
      <w:bodyDiv w:val="1"/>
      <w:marLeft w:val="0"/>
      <w:marRight w:val="0"/>
      <w:marTop w:val="0"/>
      <w:marBottom w:val="0"/>
      <w:divBdr>
        <w:top w:val="none" w:sz="0" w:space="0" w:color="auto"/>
        <w:left w:val="none" w:sz="0" w:space="0" w:color="auto"/>
        <w:bottom w:val="none" w:sz="0" w:space="0" w:color="auto"/>
        <w:right w:val="none" w:sz="0" w:space="0" w:color="auto"/>
      </w:divBdr>
    </w:div>
    <w:div w:id="1765608617">
      <w:bodyDiv w:val="1"/>
      <w:marLeft w:val="0"/>
      <w:marRight w:val="0"/>
      <w:marTop w:val="0"/>
      <w:marBottom w:val="0"/>
      <w:divBdr>
        <w:top w:val="none" w:sz="0" w:space="0" w:color="auto"/>
        <w:left w:val="none" w:sz="0" w:space="0" w:color="auto"/>
        <w:bottom w:val="none" w:sz="0" w:space="0" w:color="auto"/>
        <w:right w:val="none" w:sz="0" w:space="0" w:color="auto"/>
      </w:divBdr>
    </w:div>
    <w:div w:id="1766270412">
      <w:bodyDiv w:val="1"/>
      <w:marLeft w:val="0"/>
      <w:marRight w:val="0"/>
      <w:marTop w:val="0"/>
      <w:marBottom w:val="0"/>
      <w:divBdr>
        <w:top w:val="none" w:sz="0" w:space="0" w:color="auto"/>
        <w:left w:val="none" w:sz="0" w:space="0" w:color="auto"/>
        <w:bottom w:val="none" w:sz="0" w:space="0" w:color="auto"/>
        <w:right w:val="none" w:sz="0" w:space="0" w:color="auto"/>
      </w:divBdr>
    </w:div>
    <w:div w:id="1766686042">
      <w:bodyDiv w:val="1"/>
      <w:marLeft w:val="0"/>
      <w:marRight w:val="0"/>
      <w:marTop w:val="0"/>
      <w:marBottom w:val="0"/>
      <w:divBdr>
        <w:top w:val="none" w:sz="0" w:space="0" w:color="auto"/>
        <w:left w:val="none" w:sz="0" w:space="0" w:color="auto"/>
        <w:bottom w:val="none" w:sz="0" w:space="0" w:color="auto"/>
        <w:right w:val="none" w:sz="0" w:space="0" w:color="auto"/>
      </w:divBdr>
    </w:div>
    <w:div w:id="1767269553">
      <w:bodyDiv w:val="1"/>
      <w:marLeft w:val="0"/>
      <w:marRight w:val="0"/>
      <w:marTop w:val="0"/>
      <w:marBottom w:val="0"/>
      <w:divBdr>
        <w:top w:val="none" w:sz="0" w:space="0" w:color="auto"/>
        <w:left w:val="none" w:sz="0" w:space="0" w:color="auto"/>
        <w:bottom w:val="none" w:sz="0" w:space="0" w:color="auto"/>
        <w:right w:val="none" w:sz="0" w:space="0" w:color="auto"/>
      </w:divBdr>
    </w:div>
    <w:div w:id="1768770819">
      <w:bodyDiv w:val="1"/>
      <w:marLeft w:val="0"/>
      <w:marRight w:val="0"/>
      <w:marTop w:val="0"/>
      <w:marBottom w:val="0"/>
      <w:divBdr>
        <w:top w:val="none" w:sz="0" w:space="0" w:color="auto"/>
        <w:left w:val="none" w:sz="0" w:space="0" w:color="auto"/>
        <w:bottom w:val="none" w:sz="0" w:space="0" w:color="auto"/>
        <w:right w:val="none" w:sz="0" w:space="0" w:color="auto"/>
      </w:divBdr>
    </w:div>
    <w:div w:id="1768884500">
      <w:bodyDiv w:val="1"/>
      <w:marLeft w:val="0"/>
      <w:marRight w:val="0"/>
      <w:marTop w:val="0"/>
      <w:marBottom w:val="0"/>
      <w:divBdr>
        <w:top w:val="none" w:sz="0" w:space="0" w:color="auto"/>
        <w:left w:val="none" w:sz="0" w:space="0" w:color="auto"/>
        <w:bottom w:val="none" w:sz="0" w:space="0" w:color="auto"/>
        <w:right w:val="none" w:sz="0" w:space="0" w:color="auto"/>
      </w:divBdr>
    </w:div>
    <w:div w:id="1768891739">
      <w:bodyDiv w:val="1"/>
      <w:marLeft w:val="0"/>
      <w:marRight w:val="0"/>
      <w:marTop w:val="0"/>
      <w:marBottom w:val="0"/>
      <w:divBdr>
        <w:top w:val="none" w:sz="0" w:space="0" w:color="auto"/>
        <w:left w:val="none" w:sz="0" w:space="0" w:color="auto"/>
        <w:bottom w:val="none" w:sz="0" w:space="0" w:color="auto"/>
        <w:right w:val="none" w:sz="0" w:space="0" w:color="auto"/>
      </w:divBdr>
    </w:div>
    <w:div w:id="1770396045">
      <w:bodyDiv w:val="1"/>
      <w:marLeft w:val="0"/>
      <w:marRight w:val="0"/>
      <w:marTop w:val="0"/>
      <w:marBottom w:val="0"/>
      <w:divBdr>
        <w:top w:val="none" w:sz="0" w:space="0" w:color="auto"/>
        <w:left w:val="none" w:sz="0" w:space="0" w:color="auto"/>
        <w:bottom w:val="none" w:sz="0" w:space="0" w:color="auto"/>
        <w:right w:val="none" w:sz="0" w:space="0" w:color="auto"/>
      </w:divBdr>
    </w:div>
    <w:div w:id="1770464980">
      <w:bodyDiv w:val="1"/>
      <w:marLeft w:val="0"/>
      <w:marRight w:val="0"/>
      <w:marTop w:val="0"/>
      <w:marBottom w:val="0"/>
      <w:divBdr>
        <w:top w:val="none" w:sz="0" w:space="0" w:color="auto"/>
        <w:left w:val="none" w:sz="0" w:space="0" w:color="auto"/>
        <w:bottom w:val="none" w:sz="0" w:space="0" w:color="auto"/>
        <w:right w:val="none" w:sz="0" w:space="0" w:color="auto"/>
      </w:divBdr>
    </w:div>
    <w:div w:id="1770542517">
      <w:bodyDiv w:val="1"/>
      <w:marLeft w:val="0"/>
      <w:marRight w:val="0"/>
      <w:marTop w:val="0"/>
      <w:marBottom w:val="0"/>
      <w:divBdr>
        <w:top w:val="none" w:sz="0" w:space="0" w:color="auto"/>
        <w:left w:val="none" w:sz="0" w:space="0" w:color="auto"/>
        <w:bottom w:val="none" w:sz="0" w:space="0" w:color="auto"/>
        <w:right w:val="none" w:sz="0" w:space="0" w:color="auto"/>
      </w:divBdr>
    </w:div>
    <w:div w:id="1771273718">
      <w:bodyDiv w:val="1"/>
      <w:marLeft w:val="0"/>
      <w:marRight w:val="0"/>
      <w:marTop w:val="0"/>
      <w:marBottom w:val="0"/>
      <w:divBdr>
        <w:top w:val="none" w:sz="0" w:space="0" w:color="auto"/>
        <w:left w:val="none" w:sz="0" w:space="0" w:color="auto"/>
        <w:bottom w:val="none" w:sz="0" w:space="0" w:color="auto"/>
        <w:right w:val="none" w:sz="0" w:space="0" w:color="auto"/>
      </w:divBdr>
    </w:div>
    <w:div w:id="1772126202">
      <w:bodyDiv w:val="1"/>
      <w:marLeft w:val="0"/>
      <w:marRight w:val="0"/>
      <w:marTop w:val="0"/>
      <w:marBottom w:val="0"/>
      <w:divBdr>
        <w:top w:val="none" w:sz="0" w:space="0" w:color="auto"/>
        <w:left w:val="none" w:sz="0" w:space="0" w:color="auto"/>
        <w:bottom w:val="none" w:sz="0" w:space="0" w:color="auto"/>
        <w:right w:val="none" w:sz="0" w:space="0" w:color="auto"/>
      </w:divBdr>
    </w:div>
    <w:div w:id="1772361303">
      <w:bodyDiv w:val="1"/>
      <w:marLeft w:val="0"/>
      <w:marRight w:val="0"/>
      <w:marTop w:val="0"/>
      <w:marBottom w:val="0"/>
      <w:divBdr>
        <w:top w:val="none" w:sz="0" w:space="0" w:color="auto"/>
        <w:left w:val="none" w:sz="0" w:space="0" w:color="auto"/>
        <w:bottom w:val="none" w:sz="0" w:space="0" w:color="auto"/>
        <w:right w:val="none" w:sz="0" w:space="0" w:color="auto"/>
      </w:divBdr>
    </w:div>
    <w:div w:id="1772630765">
      <w:bodyDiv w:val="1"/>
      <w:marLeft w:val="0"/>
      <w:marRight w:val="0"/>
      <w:marTop w:val="0"/>
      <w:marBottom w:val="0"/>
      <w:divBdr>
        <w:top w:val="none" w:sz="0" w:space="0" w:color="auto"/>
        <w:left w:val="none" w:sz="0" w:space="0" w:color="auto"/>
        <w:bottom w:val="none" w:sz="0" w:space="0" w:color="auto"/>
        <w:right w:val="none" w:sz="0" w:space="0" w:color="auto"/>
      </w:divBdr>
    </w:div>
    <w:div w:id="1772820232">
      <w:bodyDiv w:val="1"/>
      <w:marLeft w:val="0"/>
      <w:marRight w:val="0"/>
      <w:marTop w:val="0"/>
      <w:marBottom w:val="0"/>
      <w:divBdr>
        <w:top w:val="none" w:sz="0" w:space="0" w:color="auto"/>
        <w:left w:val="none" w:sz="0" w:space="0" w:color="auto"/>
        <w:bottom w:val="none" w:sz="0" w:space="0" w:color="auto"/>
        <w:right w:val="none" w:sz="0" w:space="0" w:color="auto"/>
      </w:divBdr>
    </w:div>
    <w:div w:id="1772892768">
      <w:bodyDiv w:val="1"/>
      <w:marLeft w:val="0"/>
      <w:marRight w:val="0"/>
      <w:marTop w:val="0"/>
      <w:marBottom w:val="0"/>
      <w:divBdr>
        <w:top w:val="none" w:sz="0" w:space="0" w:color="auto"/>
        <w:left w:val="none" w:sz="0" w:space="0" w:color="auto"/>
        <w:bottom w:val="none" w:sz="0" w:space="0" w:color="auto"/>
        <w:right w:val="none" w:sz="0" w:space="0" w:color="auto"/>
      </w:divBdr>
    </w:div>
    <w:div w:id="1772897358">
      <w:bodyDiv w:val="1"/>
      <w:marLeft w:val="0"/>
      <w:marRight w:val="0"/>
      <w:marTop w:val="0"/>
      <w:marBottom w:val="0"/>
      <w:divBdr>
        <w:top w:val="none" w:sz="0" w:space="0" w:color="auto"/>
        <w:left w:val="none" w:sz="0" w:space="0" w:color="auto"/>
        <w:bottom w:val="none" w:sz="0" w:space="0" w:color="auto"/>
        <w:right w:val="none" w:sz="0" w:space="0" w:color="auto"/>
      </w:divBdr>
    </w:div>
    <w:div w:id="1772970238">
      <w:bodyDiv w:val="1"/>
      <w:marLeft w:val="0"/>
      <w:marRight w:val="0"/>
      <w:marTop w:val="0"/>
      <w:marBottom w:val="0"/>
      <w:divBdr>
        <w:top w:val="none" w:sz="0" w:space="0" w:color="auto"/>
        <w:left w:val="none" w:sz="0" w:space="0" w:color="auto"/>
        <w:bottom w:val="none" w:sz="0" w:space="0" w:color="auto"/>
        <w:right w:val="none" w:sz="0" w:space="0" w:color="auto"/>
      </w:divBdr>
    </w:div>
    <w:div w:id="1773209875">
      <w:bodyDiv w:val="1"/>
      <w:marLeft w:val="0"/>
      <w:marRight w:val="0"/>
      <w:marTop w:val="0"/>
      <w:marBottom w:val="0"/>
      <w:divBdr>
        <w:top w:val="none" w:sz="0" w:space="0" w:color="auto"/>
        <w:left w:val="none" w:sz="0" w:space="0" w:color="auto"/>
        <w:bottom w:val="none" w:sz="0" w:space="0" w:color="auto"/>
        <w:right w:val="none" w:sz="0" w:space="0" w:color="auto"/>
      </w:divBdr>
    </w:div>
    <w:div w:id="1773237668">
      <w:bodyDiv w:val="1"/>
      <w:marLeft w:val="0"/>
      <w:marRight w:val="0"/>
      <w:marTop w:val="0"/>
      <w:marBottom w:val="0"/>
      <w:divBdr>
        <w:top w:val="none" w:sz="0" w:space="0" w:color="auto"/>
        <w:left w:val="none" w:sz="0" w:space="0" w:color="auto"/>
        <w:bottom w:val="none" w:sz="0" w:space="0" w:color="auto"/>
        <w:right w:val="none" w:sz="0" w:space="0" w:color="auto"/>
      </w:divBdr>
    </w:div>
    <w:div w:id="1774200925">
      <w:bodyDiv w:val="1"/>
      <w:marLeft w:val="0"/>
      <w:marRight w:val="0"/>
      <w:marTop w:val="0"/>
      <w:marBottom w:val="0"/>
      <w:divBdr>
        <w:top w:val="none" w:sz="0" w:space="0" w:color="auto"/>
        <w:left w:val="none" w:sz="0" w:space="0" w:color="auto"/>
        <w:bottom w:val="none" w:sz="0" w:space="0" w:color="auto"/>
        <w:right w:val="none" w:sz="0" w:space="0" w:color="auto"/>
      </w:divBdr>
    </w:div>
    <w:div w:id="1775395341">
      <w:bodyDiv w:val="1"/>
      <w:marLeft w:val="0"/>
      <w:marRight w:val="0"/>
      <w:marTop w:val="0"/>
      <w:marBottom w:val="0"/>
      <w:divBdr>
        <w:top w:val="none" w:sz="0" w:space="0" w:color="auto"/>
        <w:left w:val="none" w:sz="0" w:space="0" w:color="auto"/>
        <w:bottom w:val="none" w:sz="0" w:space="0" w:color="auto"/>
        <w:right w:val="none" w:sz="0" w:space="0" w:color="auto"/>
      </w:divBdr>
    </w:div>
    <w:div w:id="1775904525">
      <w:bodyDiv w:val="1"/>
      <w:marLeft w:val="0"/>
      <w:marRight w:val="0"/>
      <w:marTop w:val="0"/>
      <w:marBottom w:val="0"/>
      <w:divBdr>
        <w:top w:val="none" w:sz="0" w:space="0" w:color="auto"/>
        <w:left w:val="none" w:sz="0" w:space="0" w:color="auto"/>
        <w:bottom w:val="none" w:sz="0" w:space="0" w:color="auto"/>
        <w:right w:val="none" w:sz="0" w:space="0" w:color="auto"/>
      </w:divBdr>
    </w:div>
    <w:div w:id="1776243622">
      <w:bodyDiv w:val="1"/>
      <w:marLeft w:val="0"/>
      <w:marRight w:val="0"/>
      <w:marTop w:val="0"/>
      <w:marBottom w:val="0"/>
      <w:divBdr>
        <w:top w:val="none" w:sz="0" w:space="0" w:color="auto"/>
        <w:left w:val="none" w:sz="0" w:space="0" w:color="auto"/>
        <w:bottom w:val="none" w:sz="0" w:space="0" w:color="auto"/>
        <w:right w:val="none" w:sz="0" w:space="0" w:color="auto"/>
      </w:divBdr>
    </w:div>
    <w:div w:id="1776904302">
      <w:bodyDiv w:val="1"/>
      <w:marLeft w:val="0"/>
      <w:marRight w:val="0"/>
      <w:marTop w:val="0"/>
      <w:marBottom w:val="0"/>
      <w:divBdr>
        <w:top w:val="none" w:sz="0" w:space="0" w:color="auto"/>
        <w:left w:val="none" w:sz="0" w:space="0" w:color="auto"/>
        <w:bottom w:val="none" w:sz="0" w:space="0" w:color="auto"/>
        <w:right w:val="none" w:sz="0" w:space="0" w:color="auto"/>
      </w:divBdr>
    </w:div>
    <w:div w:id="1777024228">
      <w:bodyDiv w:val="1"/>
      <w:marLeft w:val="0"/>
      <w:marRight w:val="0"/>
      <w:marTop w:val="0"/>
      <w:marBottom w:val="0"/>
      <w:divBdr>
        <w:top w:val="none" w:sz="0" w:space="0" w:color="auto"/>
        <w:left w:val="none" w:sz="0" w:space="0" w:color="auto"/>
        <w:bottom w:val="none" w:sz="0" w:space="0" w:color="auto"/>
        <w:right w:val="none" w:sz="0" w:space="0" w:color="auto"/>
      </w:divBdr>
    </w:div>
    <w:div w:id="1777408753">
      <w:bodyDiv w:val="1"/>
      <w:marLeft w:val="0"/>
      <w:marRight w:val="0"/>
      <w:marTop w:val="0"/>
      <w:marBottom w:val="0"/>
      <w:divBdr>
        <w:top w:val="none" w:sz="0" w:space="0" w:color="auto"/>
        <w:left w:val="none" w:sz="0" w:space="0" w:color="auto"/>
        <w:bottom w:val="none" w:sz="0" w:space="0" w:color="auto"/>
        <w:right w:val="none" w:sz="0" w:space="0" w:color="auto"/>
      </w:divBdr>
    </w:div>
    <w:div w:id="1777945568">
      <w:bodyDiv w:val="1"/>
      <w:marLeft w:val="0"/>
      <w:marRight w:val="0"/>
      <w:marTop w:val="0"/>
      <w:marBottom w:val="0"/>
      <w:divBdr>
        <w:top w:val="none" w:sz="0" w:space="0" w:color="auto"/>
        <w:left w:val="none" w:sz="0" w:space="0" w:color="auto"/>
        <w:bottom w:val="none" w:sz="0" w:space="0" w:color="auto"/>
        <w:right w:val="none" w:sz="0" w:space="0" w:color="auto"/>
      </w:divBdr>
    </w:div>
    <w:div w:id="1778213132">
      <w:bodyDiv w:val="1"/>
      <w:marLeft w:val="0"/>
      <w:marRight w:val="0"/>
      <w:marTop w:val="0"/>
      <w:marBottom w:val="0"/>
      <w:divBdr>
        <w:top w:val="none" w:sz="0" w:space="0" w:color="auto"/>
        <w:left w:val="none" w:sz="0" w:space="0" w:color="auto"/>
        <w:bottom w:val="none" w:sz="0" w:space="0" w:color="auto"/>
        <w:right w:val="none" w:sz="0" w:space="0" w:color="auto"/>
      </w:divBdr>
    </w:div>
    <w:div w:id="1778215531">
      <w:bodyDiv w:val="1"/>
      <w:marLeft w:val="0"/>
      <w:marRight w:val="0"/>
      <w:marTop w:val="0"/>
      <w:marBottom w:val="0"/>
      <w:divBdr>
        <w:top w:val="none" w:sz="0" w:space="0" w:color="auto"/>
        <w:left w:val="none" w:sz="0" w:space="0" w:color="auto"/>
        <w:bottom w:val="none" w:sz="0" w:space="0" w:color="auto"/>
        <w:right w:val="none" w:sz="0" w:space="0" w:color="auto"/>
      </w:divBdr>
    </w:div>
    <w:div w:id="1778909684">
      <w:bodyDiv w:val="1"/>
      <w:marLeft w:val="0"/>
      <w:marRight w:val="0"/>
      <w:marTop w:val="0"/>
      <w:marBottom w:val="0"/>
      <w:divBdr>
        <w:top w:val="none" w:sz="0" w:space="0" w:color="auto"/>
        <w:left w:val="none" w:sz="0" w:space="0" w:color="auto"/>
        <w:bottom w:val="none" w:sz="0" w:space="0" w:color="auto"/>
        <w:right w:val="none" w:sz="0" w:space="0" w:color="auto"/>
      </w:divBdr>
    </w:div>
    <w:div w:id="1778939499">
      <w:bodyDiv w:val="1"/>
      <w:marLeft w:val="0"/>
      <w:marRight w:val="0"/>
      <w:marTop w:val="0"/>
      <w:marBottom w:val="0"/>
      <w:divBdr>
        <w:top w:val="none" w:sz="0" w:space="0" w:color="auto"/>
        <w:left w:val="none" w:sz="0" w:space="0" w:color="auto"/>
        <w:bottom w:val="none" w:sz="0" w:space="0" w:color="auto"/>
        <w:right w:val="none" w:sz="0" w:space="0" w:color="auto"/>
      </w:divBdr>
    </w:div>
    <w:div w:id="1779523171">
      <w:bodyDiv w:val="1"/>
      <w:marLeft w:val="0"/>
      <w:marRight w:val="0"/>
      <w:marTop w:val="0"/>
      <w:marBottom w:val="0"/>
      <w:divBdr>
        <w:top w:val="none" w:sz="0" w:space="0" w:color="auto"/>
        <w:left w:val="none" w:sz="0" w:space="0" w:color="auto"/>
        <w:bottom w:val="none" w:sz="0" w:space="0" w:color="auto"/>
        <w:right w:val="none" w:sz="0" w:space="0" w:color="auto"/>
      </w:divBdr>
    </w:div>
    <w:div w:id="1779793454">
      <w:bodyDiv w:val="1"/>
      <w:marLeft w:val="0"/>
      <w:marRight w:val="0"/>
      <w:marTop w:val="0"/>
      <w:marBottom w:val="0"/>
      <w:divBdr>
        <w:top w:val="none" w:sz="0" w:space="0" w:color="auto"/>
        <w:left w:val="none" w:sz="0" w:space="0" w:color="auto"/>
        <w:bottom w:val="none" w:sz="0" w:space="0" w:color="auto"/>
        <w:right w:val="none" w:sz="0" w:space="0" w:color="auto"/>
      </w:divBdr>
    </w:div>
    <w:div w:id="1780299179">
      <w:bodyDiv w:val="1"/>
      <w:marLeft w:val="0"/>
      <w:marRight w:val="0"/>
      <w:marTop w:val="0"/>
      <w:marBottom w:val="0"/>
      <w:divBdr>
        <w:top w:val="none" w:sz="0" w:space="0" w:color="auto"/>
        <w:left w:val="none" w:sz="0" w:space="0" w:color="auto"/>
        <w:bottom w:val="none" w:sz="0" w:space="0" w:color="auto"/>
        <w:right w:val="none" w:sz="0" w:space="0" w:color="auto"/>
      </w:divBdr>
    </w:div>
    <w:div w:id="1780567666">
      <w:bodyDiv w:val="1"/>
      <w:marLeft w:val="0"/>
      <w:marRight w:val="0"/>
      <w:marTop w:val="0"/>
      <w:marBottom w:val="0"/>
      <w:divBdr>
        <w:top w:val="none" w:sz="0" w:space="0" w:color="auto"/>
        <w:left w:val="none" w:sz="0" w:space="0" w:color="auto"/>
        <w:bottom w:val="none" w:sz="0" w:space="0" w:color="auto"/>
        <w:right w:val="none" w:sz="0" w:space="0" w:color="auto"/>
      </w:divBdr>
    </w:div>
    <w:div w:id="1780877797">
      <w:bodyDiv w:val="1"/>
      <w:marLeft w:val="0"/>
      <w:marRight w:val="0"/>
      <w:marTop w:val="0"/>
      <w:marBottom w:val="0"/>
      <w:divBdr>
        <w:top w:val="none" w:sz="0" w:space="0" w:color="auto"/>
        <w:left w:val="none" w:sz="0" w:space="0" w:color="auto"/>
        <w:bottom w:val="none" w:sz="0" w:space="0" w:color="auto"/>
        <w:right w:val="none" w:sz="0" w:space="0" w:color="auto"/>
      </w:divBdr>
    </w:div>
    <w:div w:id="1781028007">
      <w:bodyDiv w:val="1"/>
      <w:marLeft w:val="0"/>
      <w:marRight w:val="0"/>
      <w:marTop w:val="0"/>
      <w:marBottom w:val="0"/>
      <w:divBdr>
        <w:top w:val="none" w:sz="0" w:space="0" w:color="auto"/>
        <w:left w:val="none" w:sz="0" w:space="0" w:color="auto"/>
        <w:bottom w:val="none" w:sz="0" w:space="0" w:color="auto"/>
        <w:right w:val="none" w:sz="0" w:space="0" w:color="auto"/>
      </w:divBdr>
    </w:div>
    <w:div w:id="1781339428">
      <w:bodyDiv w:val="1"/>
      <w:marLeft w:val="0"/>
      <w:marRight w:val="0"/>
      <w:marTop w:val="0"/>
      <w:marBottom w:val="0"/>
      <w:divBdr>
        <w:top w:val="none" w:sz="0" w:space="0" w:color="auto"/>
        <w:left w:val="none" w:sz="0" w:space="0" w:color="auto"/>
        <w:bottom w:val="none" w:sz="0" w:space="0" w:color="auto"/>
        <w:right w:val="none" w:sz="0" w:space="0" w:color="auto"/>
      </w:divBdr>
    </w:div>
    <w:div w:id="1782408706">
      <w:bodyDiv w:val="1"/>
      <w:marLeft w:val="0"/>
      <w:marRight w:val="0"/>
      <w:marTop w:val="0"/>
      <w:marBottom w:val="0"/>
      <w:divBdr>
        <w:top w:val="none" w:sz="0" w:space="0" w:color="auto"/>
        <w:left w:val="none" w:sz="0" w:space="0" w:color="auto"/>
        <w:bottom w:val="none" w:sz="0" w:space="0" w:color="auto"/>
        <w:right w:val="none" w:sz="0" w:space="0" w:color="auto"/>
      </w:divBdr>
    </w:div>
    <w:div w:id="1782794429">
      <w:bodyDiv w:val="1"/>
      <w:marLeft w:val="0"/>
      <w:marRight w:val="0"/>
      <w:marTop w:val="0"/>
      <w:marBottom w:val="0"/>
      <w:divBdr>
        <w:top w:val="none" w:sz="0" w:space="0" w:color="auto"/>
        <w:left w:val="none" w:sz="0" w:space="0" w:color="auto"/>
        <w:bottom w:val="none" w:sz="0" w:space="0" w:color="auto"/>
        <w:right w:val="none" w:sz="0" w:space="0" w:color="auto"/>
      </w:divBdr>
    </w:div>
    <w:div w:id="1783694050">
      <w:bodyDiv w:val="1"/>
      <w:marLeft w:val="0"/>
      <w:marRight w:val="0"/>
      <w:marTop w:val="0"/>
      <w:marBottom w:val="0"/>
      <w:divBdr>
        <w:top w:val="none" w:sz="0" w:space="0" w:color="auto"/>
        <w:left w:val="none" w:sz="0" w:space="0" w:color="auto"/>
        <w:bottom w:val="none" w:sz="0" w:space="0" w:color="auto"/>
        <w:right w:val="none" w:sz="0" w:space="0" w:color="auto"/>
      </w:divBdr>
    </w:div>
    <w:div w:id="1784573047">
      <w:bodyDiv w:val="1"/>
      <w:marLeft w:val="0"/>
      <w:marRight w:val="0"/>
      <w:marTop w:val="0"/>
      <w:marBottom w:val="0"/>
      <w:divBdr>
        <w:top w:val="none" w:sz="0" w:space="0" w:color="auto"/>
        <w:left w:val="none" w:sz="0" w:space="0" w:color="auto"/>
        <w:bottom w:val="none" w:sz="0" w:space="0" w:color="auto"/>
        <w:right w:val="none" w:sz="0" w:space="0" w:color="auto"/>
      </w:divBdr>
    </w:div>
    <w:div w:id="1785148535">
      <w:bodyDiv w:val="1"/>
      <w:marLeft w:val="0"/>
      <w:marRight w:val="0"/>
      <w:marTop w:val="0"/>
      <w:marBottom w:val="0"/>
      <w:divBdr>
        <w:top w:val="none" w:sz="0" w:space="0" w:color="auto"/>
        <w:left w:val="none" w:sz="0" w:space="0" w:color="auto"/>
        <w:bottom w:val="none" w:sz="0" w:space="0" w:color="auto"/>
        <w:right w:val="none" w:sz="0" w:space="0" w:color="auto"/>
      </w:divBdr>
    </w:div>
    <w:div w:id="1785153878">
      <w:bodyDiv w:val="1"/>
      <w:marLeft w:val="0"/>
      <w:marRight w:val="0"/>
      <w:marTop w:val="0"/>
      <w:marBottom w:val="0"/>
      <w:divBdr>
        <w:top w:val="none" w:sz="0" w:space="0" w:color="auto"/>
        <w:left w:val="none" w:sz="0" w:space="0" w:color="auto"/>
        <w:bottom w:val="none" w:sz="0" w:space="0" w:color="auto"/>
        <w:right w:val="none" w:sz="0" w:space="0" w:color="auto"/>
      </w:divBdr>
    </w:div>
    <w:div w:id="1785807077">
      <w:bodyDiv w:val="1"/>
      <w:marLeft w:val="0"/>
      <w:marRight w:val="0"/>
      <w:marTop w:val="0"/>
      <w:marBottom w:val="0"/>
      <w:divBdr>
        <w:top w:val="none" w:sz="0" w:space="0" w:color="auto"/>
        <w:left w:val="none" w:sz="0" w:space="0" w:color="auto"/>
        <w:bottom w:val="none" w:sz="0" w:space="0" w:color="auto"/>
        <w:right w:val="none" w:sz="0" w:space="0" w:color="auto"/>
      </w:divBdr>
    </w:div>
    <w:div w:id="1786659042">
      <w:bodyDiv w:val="1"/>
      <w:marLeft w:val="0"/>
      <w:marRight w:val="0"/>
      <w:marTop w:val="0"/>
      <w:marBottom w:val="0"/>
      <w:divBdr>
        <w:top w:val="none" w:sz="0" w:space="0" w:color="auto"/>
        <w:left w:val="none" w:sz="0" w:space="0" w:color="auto"/>
        <w:bottom w:val="none" w:sz="0" w:space="0" w:color="auto"/>
        <w:right w:val="none" w:sz="0" w:space="0" w:color="auto"/>
      </w:divBdr>
    </w:div>
    <w:div w:id="1786998377">
      <w:bodyDiv w:val="1"/>
      <w:marLeft w:val="0"/>
      <w:marRight w:val="0"/>
      <w:marTop w:val="0"/>
      <w:marBottom w:val="0"/>
      <w:divBdr>
        <w:top w:val="none" w:sz="0" w:space="0" w:color="auto"/>
        <w:left w:val="none" w:sz="0" w:space="0" w:color="auto"/>
        <w:bottom w:val="none" w:sz="0" w:space="0" w:color="auto"/>
        <w:right w:val="none" w:sz="0" w:space="0" w:color="auto"/>
      </w:divBdr>
    </w:div>
    <w:div w:id="1787118976">
      <w:bodyDiv w:val="1"/>
      <w:marLeft w:val="0"/>
      <w:marRight w:val="0"/>
      <w:marTop w:val="0"/>
      <w:marBottom w:val="0"/>
      <w:divBdr>
        <w:top w:val="none" w:sz="0" w:space="0" w:color="auto"/>
        <w:left w:val="none" w:sz="0" w:space="0" w:color="auto"/>
        <w:bottom w:val="none" w:sz="0" w:space="0" w:color="auto"/>
        <w:right w:val="none" w:sz="0" w:space="0" w:color="auto"/>
      </w:divBdr>
    </w:div>
    <w:div w:id="1788281391">
      <w:bodyDiv w:val="1"/>
      <w:marLeft w:val="0"/>
      <w:marRight w:val="0"/>
      <w:marTop w:val="0"/>
      <w:marBottom w:val="0"/>
      <w:divBdr>
        <w:top w:val="none" w:sz="0" w:space="0" w:color="auto"/>
        <w:left w:val="none" w:sz="0" w:space="0" w:color="auto"/>
        <w:bottom w:val="none" w:sz="0" w:space="0" w:color="auto"/>
        <w:right w:val="none" w:sz="0" w:space="0" w:color="auto"/>
      </w:divBdr>
    </w:div>
    <w:div w:id="1788355287">
      <w:bodyDiv w:val="1"/>
      <w:marLeft w:val="0"/>
      <w:marRight w:val="0"/>
      <w:marTop w:val="0"/>
      <w:marBottom w:val="0"/>
      <w:divBdr>
        <w:top w:val="none" w:sz="0" w:space="0" w:color="auto"/>
        <w:left w:val="none" w:sz="0" w:space="0" w:color="auto"/>
        <w:bottom w:val="none" w:sz="0" w:space="0" w:color="auto"/>
        <w:right w:val="none" w:sz="0" w:space="0" w:color="auto"/>
      </w:divBdr>
    </w:div>
    <w:div w:id="1788888994">
      <w:bodyDiv w:val="1"/>
      <w:marLeft w:val="0"/>
      <w:marRight w:val="0"/>
      <w:marTop w:val="0"/>
      <w:marBottom w:val="0"/>
      <w:divBdr>
        <w:top w:val="none" w:sz="0" w:space="0" w:color="auto"/>
        <w:left w:val="none" w:sz="0" w:space="0" w:color="auto"/>
        <w:bottom w:val="none" w:sz="0" w:space="0" w:color="auto"/>
        <w:right w:val="none" w:sz="0" w:space="0" w:color="auto"/>
      </w:divBdr>
    </w:div>
    <w:div w:id="1788967260">
      <w:bodyDiv w:val="1"/>
      <w:marLeft w:val="0"/>
      <w:marRight w:val="0"/>
      <w:marTop w:val="0"/>
      <w:marBottom w:val="0"/>
      <w:divBdr>
        <w:top w:val="none" w:sz="0" w:space="0" w:color="auto"/>
        <w:left w:val="none" w:sz="0" w:space="0" w:color="auto"/>
        <w:bottom w:val="none" w:sz="0" w:space="0" w:color="auto"/>
        <w:right w:val="none" w:sz="0" w:space="0" w:color="auto"/>
      </w:divBdr>
    </w:div>
    <w:div w:id="1789158267">
      <w:bodyDiv w:val="1"/>
      <w:marLeft w:val="0"/>
      <w:marRight w:val="0"/>
      <w:marTop w:val="0"/>
      <w:marBottom w:val="0"/>
      <w:divBdr>
        <w:top w:val="none" w:sz="0" w:space="0" w:color="auto"/>
        <w:left w:val="none" w:sz="0" w:space="0" w:color="auto"/>
        <w:bottom w:val="none" w:sz="0" w:space="0" w:color="auto"/>
        <w:right w:val="none" w:sz="0" w:space="0" w:color="auto"/>
      </w:divBdr>
    </w:div>
    <w:div w:id="1789272969">
      <w:bodyDiv w:val="1"/>
      <w:marLeft w:val="0"/>
      <w:marRight w:val="0"/>
      <w:marTop w:val="0"/>
      <w:marBottom w:val="0"/>
      <w:divBdr>
        <w:top w:val="none" w:sz="0" w:space="0" w:color="auto"/>
        <w:left w:val="none" w:sz="0" w:space="0" w:color="auto"/>
        <w:bottom w:val="none" w:sz="0" w:space="0" w:color="auto"/>
        <w:right w:val="none" w:sz="0" w:space="0" w:color="auto"/>
      </w:divBdr>
    </w:div>
    <w:div w:id="1790659185">
      <w:bodyDiv w:val="1"/>
      <w:marLeft w:val="0"/>
      <w:marRight w:val="0"/>
      <w:marTop w:val="0"/>
      <w:marBottom w:val="0"/>
      <w:divBdr>
        <w:top w:val="none" w:sz="0" w:space="0" w:color="auto"/>
        <w:left w:val="none" w:sz="0" w:space="0" w:color="auto"/>
        <w:bottom w:val="none" w:sz="0" w:space="0" w:color="auto"/>
        <w:right w:val="none" w:sz="0" w:space="0" w:color="auto"/>
      </w:divBdr>
    </w:div>
    <w:div w:id="1790776129">
      <w:bodyDiv w:val="1"/>
      <w:marLeft w:val="0"/>
      <w:marRight w:val="0"/>
      <w:marTop w:val="0"/>
      <w:marBottom w:val="0"/>
      <w:divBdr>
        <w:top w:val="none" w:sz="0" w:space="0" w:color="auto"/>
        <w:left w:val="none" w:sz="0" w:space="0" w:color="auto"/>
        <w:bottom w:val="none" w:sz="0" w:space="0" w:color="auto"/>
        <w:right w:val="none" w:sz="0" w:space="0" w:color="auto"/>
      </w:divBdr>
    </w:div>
    <w:div w:id="1791969169">
      <w:bodyDiv w:val="1"/>
      <w:marLeft w:val="0"/>
      <w:marRight w:val="0"/>
      <w:marTop w:val="0"/>
      <w:marBottom w:val="0"/>
      <w:divBdr>
        <w:top w:val="none" w:sz="0" w:space="0" w:color="auto"/>
        <w:left w:val="none" w:sz="0" w:space="0" w:color="auto"/>
        <w:bottom w:val="none" w:sz="0" w:space="0" w:color="auto"/>
        <w:right w:val="none" w:sz="0" w:space="0" w:color="auto"/>
      </w:divBdr>
    </w:div>
    <w:div w:id="1791974119">
      <w:bodyDiv w:val="1"/>
      <w:marLeft w:val="0"/>
      <w:marRight w:val="0"/>
      <w:marTop w:val="0"/>
      <w:marBottom w:val="0"/>
      <w:divBdr>
        <w:top w:val="none" w:sz="0" w:space="0" w:color="auto"/>
        <w:left w:val="none" w:sz="0" w:space="0" w:color="auto"/>
        <w:bottom w:val="none" w:sz="0" w:space="0" w:color="auto"/>
        <w:right w:val="none" w:sz="0" w:space="0" w:color="auto"/>
      </w:divBdr>
    </w:div>
    <w:div w:id="1792045229">
      <w:bodyDiv w:val="1"/>
      <w:marLeft w:val="0"/>
      <w:marRight w:val="0"/>
      <w:marTop w:val="0"/>
      <w:marBottom w:val="0"/>
      <w:divBdr>
        <w:top w:val="none" w:sz="0" w:space="0" w:color="auto"/>
        <w:left w:val="none" w:sz="0" w:space="0" w:color="auto"/>
        <w:bottom w:val="none" w:sz="0" w:space="0" w:color="auto"/>
        <w:right w:val="none" w:sz="0" w:space="0" w:color="auto"/>
      </w:divBdr>
    </w:div>
    <w:div w:id="1792436393">
      <w:bodyDiv w:val="1"/>
      <w:marLeft w:val="0"/>
      <w:marRight w:val="0"/>
      <w:marTop w:val="0"/>
      <w:marBottom w:val="0"/>
      <w:divBdr>
        <w:top w:val="none" w:sz="0" w:space="0" w:color="auto"/>
        <w:left w:val="none" w:sz="0" w:space="0" w:color="auto"/>
        <w:bottom w:val="none" w:sz="0" w:space="0" w:color="auto"/>
        <w:right w:val="none" w:sz="0" w:space="0" w:color="auto"/>
      </w:divBdr>
    </w:div>
    <w:div w:id="1792743421">
      <w:bodyDiv w:val="1"/>
      <w:marLeft w:val="0"/>
      <w:marRight w:val="0"/>
      <w:marTop w:val="0"/>
      <w:marBottom w:val="0"/>
      <w:divBdr>
        <w:top w:val="none" w:sz="0" w:space="0" w:color="auto"/>
        <w:left w:val="none" w:sz="0" w:space="0" w:color="auto"/>
        <w:bottom w:val="none" w:sz="0" w:space="0" w:color="auto"/>
        <w:right w:val="none" w:sz="0" w:space="0" w:color="auto"/>
      </w:divBdr>
    </w:div>
    <w:div w:id="1793134369">
      <w:bodyDiv w:val="1"/>
      <w:marLeft w:val="0"/>
      <w:marRight w:val="0"/>
      <w:marTop w:val="0"/>
      <w:marBottom w:val="0"/>
      <w:divBdr>
        <w:top w:val="none" w:sz="0" w:space="0" w:color="auto"/>
        <w:left w:val="none" w:sz="0" w:space="0" w:color="auto"/>
        <w:bottom w:val="none" w:sz="0" w:space="0" w:color="auto"/>
        <w:right w:val="none" w:sz="0" w:space="0" w:color="auto"/>
      </w:divBdr>
    </w:div>
    <w:div w:id="1793405984">
      <w:bodyDiv w:val="1"/>
      <w:marLeft w:val="0"/>
      <w:marRight w:val="0"/>
      <w:marTop w:val="0"/>
      <w:marBottom w:val="0"/>
      <w:divBdr>
        <w:top w:val="none" w:sz="0" w:space="0" w:color="auto"/>
        <w:left w:val="none" w:sz="0" w:space="0" w:color="auto"/>
        <w:bottom w:val="none" w:sz="0" w:space="0" w:color="auto"/>
        <w:right w:val="none" w:sz="0" w:space="0" w:color="auto"/>
      </w:divBdr>
    </w:div>
    <w:div w:id="1793599124">
      <w:bodyDiv w:val="1"/>
      <w:marLeft w:val="0"/>
      <w:marRight w:val="0"/>
      <w:marTop w:val="0"/>
      <w:marBottom w:val="0"/>
      <w:divBdr>
        <w:top w:val="none" w:sz="0" w:space="0" w:color="auto"/>
        <w:left w:val="none" w:sz="0" w:space="0" w:color="auto"/>
        <w:bottom w:val="none" w:sz="0" w:space="0" w:color="auto"/>
        <w:right w:val="none" w:sz="0" w:space="0" w:color="auto"/>
      </w:divBdr>
    </w:div>
    <w:div w:id="1793860841">
      <w:bodyDiv w:val="1"/>
      <w:marLeft w:val="0"/>
      <w:marRight w:val="0"/>
      <w:marTop w:val="0"/>
      <w:marBottom w:val="0"/>
      <w:divBdr>
        <w:top w:val="none" w:sz="0" w:space="0" w:color="auto"/>
        <w:left w:val="none" w:sz="0" w:space="0" w:color="auto"/>
        <w:bottom w:val="none" w:sz="0" w:space="0" w:color="auto"/>
        <w:right w:val="none" w:sz="0" w:space="0" w:color="auto"/>
      </w:divBdr>
    </w:div>
    <w:div w:id="1794400234">
      <w:bodyDiv w:val="1"/>
      <w:marLeft w:val="0"/>
      <w:marRight w:val="0"/>
      <w:marTop w:val="0"/>
      <w:marBottom w:val="0"/>
      <w:divBdr>
        <w:top w:val="none" w:sz="0" w:space="0" w:color="auto"/>
        <w:left w:val="none" w:sz="0" w:space="0" w:color="auto"/>
        <w:bottom w:val="none" w:sz="0" w:space="0" w:color="auto"/>
        <w:right w:val="none" w:sz="0" w:space="0" w:color="auto"/>
      </w:divBdr>
    </w:div>
    <w:div w:id="1795060337">
      <w:bodyDiv w:val="1"/>
      <w:marLeft w:val="0"/>
      <w:marRight w:val="0"/>
      <w:marTop w:val="0"/>
      <w:marBottom w:val="0"/>
      <w:divBdr>
        <w:top w:val="none" w:sz="0" w:space="0" w:color="auto"/>
        <w:left w:val="none" w:sz="0" w:space="0" w:color="auto"/>
        <w:bottom w:val="none" w:sz="0" w:space="0" w:color="auto"/>
        <w:right w:val="none" w:sz="0" w:space="0" w:color="auto"/>
      </w:divBdr>
    </w:div>
    <w:div w:id="1795097340">
      <w:bodyDiv w:val="1"/>
      <w:marLeft w:val="0"/>
      <w:marRight w:val="0"/>
      <w:marTop w:val="0"/>
      <w:marBottom w:val="0"/>
      <w:divBdr>
        <w:top w:val="none" w:sz="0" w:space="0" w:color="auto"/>
        <w:left w:val="none" w:sz="0" w:space="0" w:color="auto"/>
        <w:bottom w:val="none" w:sz="0" w:space="0" w:color="auto"/>
        <w:right w:val="none" w:sz="0" w:space="0" w:color="auto"/>
      </w:divBdr>
    </w:div>
    <w:div w:id="1795322244">
      <w:bodyDiv w:val="1"/>
      <w:marLeft w:val="0"/>
      <w:marRight w:val="0"/>
      <w:marTop w:val="0"/>
      <w:marBottom w:val="0"/>
      <w:divBdr>
        <w:top w:val="none" w:sz="0" w:space="0" w:color="auto"/>
        <w:left w:val="none" w:sz="0" w:space="0" w:color="auto"/>
        <w:bottom w:val="none" w:sz="0" w:space="0" w:color="auto"/>
        <w:right w:val="none" w:sz="0" w:space="0" w:color="auto"/>
      </w:divBdr>
    </w:div>
    <w:div w:id="1795556339">
      <w:bodyDiv w:val="1"/>
      <w:marLeft w:val="0"/>
      <w:marRight w:val="0"/>
      <w:marTop w:val="0"/>
      <w:marBottom w:val="0"/>
      <w:divBdr>
        <w:top w:val="none" w:sz="0" w:space="0" w:color="auto"/>
        <w:left w:val="none" w:sz="0" w:space="0" w:color="auto"/>
        <w:bottom w:val="none" w:sz="0" w:space="0" w:color="auto"/>
        <w:right w:val="none" w:sz="0" w:space="0" w:color="auto"/>
      </w:divBdr>
      <w:divsChild>
        <w:div w:id="1440106463">
          <w:marLeft w:val="0"/>
          <w:marRight w:val="0"/>
          <w:marTop w:val="0"/>
          <w:marBottom w:val="0"/>
          <w:divBdr>
            <w:top w:val="none" w:sz="0" w:space="0" w:color="auto"/>
            <w:left w:val="none" w:sz="0" w:space="0" w:color="auto"/>
            <w:bottom w:val="none" w:sz="0" w:space="0" w:color="auto"/>
            <w:right w:val="none" w:sz="0" w:space="0" w:color="auto"/>
          </w:divBdr>
        </w:div>
        <w:div w:id="1455371714">
          <w:marLeft w:val="0"/>
          <w:marRight w:val="0"/>
          <w:marTop w:val="0"/>
          <w:marBottom w:val="0"/>
          <w:divBdr>
            <w:top w:val="none" w:sz="0" w:space="0" w:color="auto"/>
            <w:left w:val="none" w:sz="0" w:space="0" w:color="auto"/>
            <w:bottom w:val="none" w:sz="0" w:space="0" w:color="auto"/>
            <w:right w:val="none" w:sz="0" w:space="0" w:color="auto"/>
          </w:divBdr>
        </w:div>
        <w:div w:id="1744178737">
          <w:marLeft w:val="0"/>
          <w:marRight w:val="0"/>
          <w:marTop w:val="0"/>
          <w:marBottom w:val="0"/>
          <w:divBdr>
            <w:top w:val="none" w:sz="0" w:space="0" w:color="auto"/>
            <w:left w:val="none" w:sz="0" w:space="0" w:color="auto"/>
            <w:bottom w:val="none" w:sz="0" w:space="0" w:color="auto"/>
            <w:right w:val="none" w:sz="0" w:space="0" w:color="auto"/>
          </w:divBdr>
        </w:div>
        <w:div w:id="1874146447">
          <w:marLeft w:val="0"/>
          <w:marRight w:val="0"/>
          <w:marTop w:val="0"/>
          <w:marBottom w:val="0"/>
          <w:divBdr>
            <w:top w:val="none" w:sz="0" w:space="0" w:color="auto"/>
            <w:left w:val="none" w:sz="0" w:space="0" w:color="auto"/>
            <w:bottom w:val="none" w:sz="0" w:space="0" w:color="auto"/>
            <w:right w:val="none" w:sz="0" w:space="0" w:color="auto"/>
          </w:divBdr>
        </w:div>
      </w:divsChild>
    </w:div>
    <w:div w:id="1796825610">
      <w:bodyDiv w:val="1"/>
      <w:marLeft w:val="0"/>
      <w:marRight w:val="0"/>
      <w:marTop w:val="0"/>
      <w:marBottom w:val="0"/>
      <w:divBdr>
        <w:top w:val="none" w:sz="0" w:space="0" w:color="auto"/>
        <w:left w:val="none" w:sz="0" w:space="0" w:color="auto"/>
        <w:bottom w:val="none" w:sz="0" w:space="0" w:color="auto"/>
        <w:right w:val="none" w:sz="0" w:space="0" w:color="auto"/>
      </w:divBdr>
    </w:div>
    <w:div w:id="1796875190">
      <w:bodyDiv w:val="1"/>
      <w:marLeft w:val="0"/>
      <w:marRight w:val="0"/>
      <w:marTop w:val="0"/>
      <w:marBottom w:val="0"/>
      <w:divBdr>
        <w:top w:val="none" w:sz="0" w:space="0" w:color="auto"/>
        <w:left w:val="none" w:sz="0" w:space="0" w:color="auto"/>
        <w:bottom w:val="none" w:sz="0" w:space="0" w:color="auto"/>
        <w:right w:val="none" w:sz="0" w:space="0" w:color="auto"/>
      </w:divBdr>
    </w:div>
    <w:div w:id="1797333352">
      <w:bodyDiv w:val="1"/>
      <w:marLeft w:val="0"/>
      <w:marRight w:val="0"/>
      <w:marTop w:val="0"/>
      <w:marBottom w:val="0"/>
      <w:divBdr>
        <w:top w:val="none" w:sz="0" w:space="0" w:color="auto"/>
        <w:left w:val="none" w:sz="0" w:space="0" w:color="auto"/>
        <w:bottom w:val="none" w:sz="0" w:space="0" w:color="auto"/>
        <w:right w:val="none" w:sz="0" w:space="0" w:color="auto"/>
      </w:divBdr>
    </w:div>
    <w:div w:id="1797875027">
      <w:bodyDiv w:val="1"/>
      <w:marLeft w:val="0"/>
      <w:marRight w:val="0"/>
      <w:marTop w:val="0"/>
      <w:marBottom w:val="0"/>
      <w:divBdr>
        <w:top w:val="none" w:sz="0" w:space="0" w:color="auto"/>
        <w:left w:val="none" w:sz="0" w:space="0" w:color="auto"/>
        <w:bottom w:val="none" w:sz="0" w:space="0" w:color="auto"/>
        <w:right w:val="none" w:sz="0" w:space="0" w:color="auto"/>
      </w:divBdr>
    </w:div>
    <w:div w:id="1798840877">
      <w:bodyDiv w:val="1"/>
      <w:marLeft w:val="0"/>
      <w:marRight w:val="0"/>
      <w:marTop w:val="0"/>
      <w:marBottom w:val="0"/>
      <w:divBdr>
        <w:top w:val="none" w:sz="0" w:space="0" w:color="auto"/>
        <w:left w:val="none" w:sz="0" w:space="0" w:color="auto"/>
        <w:bottom w:val="none" w:sz="0" w:space="0" w:color="auto"/>
        <w:right w:val="none" w:sz="0" w:space="0" w:color="auto"/>
      </w:divBdr>
    </w:div>
    <w:div w:id="1799102331">
      <w:bodyDiv w:val="1"/>
      <w:marLeft w:val="0"/>
      <w:marRight w:val="0"/>
      <w:marTop w:val="0"/>
      <w:marBottom w:val="0"/>
      <w:divBdr>
        <w:top w:val="none" w:sz="0" w:space="0" w:color="auto"/>
        <w:left w:val="none" w:sz="0" w:space="0" w:color="auto"/>
        <w:bottom w:val="none" w:sz="0" w:space="0" w:color="auto"/>
        <w:right w:val="none" w:sz="0" w:space="0" w:color="auto"/>
      </w:divBdr>
    </w:div>
    <w:div w:id="1799181971">
      <w:bodyDiv w:val="1"/>
      <w:marLeft w:val="0"/>
      <w:marRight w:val="0"/>
      <w:marTop w:val="0"/>
      <w:marBottom w:val="0"/>
      <w:divBdr>
        <w:top w:val="none" w:sz="0" w:space="0" w:color="auto"/>
        <w:left w:val="none" w:sz="0" w:space="0" w:color="auto"/>
        <w:bottom w:val="none" w:sz="0" w:space="0" w:color="auto"/>
        <w:right w:val="none" w:sz="0" w:space="0" w:color="auto"/>
      </w:divBdr>
    </w:div>
    <w:div w:id="1800487700">
      <w:bodyDiv w:val="1"/>
      <w:marLeft w:val="0"/>
      <w:marRight w:val="0"/>
      <w:marTop w:val="0"/>
      <w:marBottom w:val="0"/>
      <w:divBdr>
        <w:top w:val="none" w:sz="0" w:space="0" w:color="auto"/>
        <w:left w:val="none" w:sz="0" w:space="0" w:color="auto"/>
        <w:bottom w:val="none" w:sz="0" w:space="0" w:color="auto"/>
        <w:right w:val="none" w:sz="0" w:space="0" w:color="auto"/>
      </w:divBdr>
    </w:div>
    <w:div w:id="1800956945">
      <w:bodyDiv w:val="1"/>
      <w:marLeft w:val="0"/>
      <w:marRight w:val="0"/>
      <w:marTop w:val="0"/>
      <w:marBottom w:val="0"/>
      <w:divBdr>
        <w:top w:val="none" w:sz="0" w:space="0" w:color="auto"/>
        <w:left w:val="none" w:sz="0" w:space="0" w:color="auto"/>
        <w:bottom w:val="none" w:sz="0" w:space="0" w:color="auto"/>
        <w:right w:val="none" w:sz="0" w:space="0" w:color="auto"/>
      </w:divBdr>
    </w:div>
    <w:div w:id="1801147088">
      <w:bodyDiv w:val="1"/>
      <w:marLeft w:val="0"/>
      <w:marRight w:val="0"/>
      <w:marTop w:val="0"/>
      <w:marBottom w:val="0"/>
      <w:divBdr>
        <w:top w:val="none" w:sz="0" w:space="0" w:color="auto"/>
        <w:left w:val="none" w:sz="0" w:space="0" w:color="auto"/>
        <w:bottom w:val="none" w:sz="0" w:space="0" w:color="auto"/>
        <w:right w:val="none" w:sz="0" w:space="0" w:color="auto"/>
      </w:divBdr>
    </w:div>
    <w:div w:id="1801606001">
      <w:bodyDiv w:val="1"/>
      <w:marLeft w:val="0"/>
      <w:marRight w:val="0"/>
      <w:marTop w:val="0"/>
      <w:marBottom w:val="0"/>
      <w:divBdr>
        <w:top w:val="none" w:sz="0" w:space="0" w:color="auto"/>
        <w:left w:val="none" w:sz="0" w:space="0" w:color="auto"/>
        <w:bottom w:val="none" w:sz="0" w:space="0" w:color="auto"/>
        <w:right w:val="none" w:sz="0" w:space="0" w:color="auto"/>
      </w:divBdr>
    </w:div>
    <w:div w:id="1802187045">
      <w:bodyDiv w:val="1"/>
      <w:marLeft w:val="0"/>
      <w:marRight w:val="0"/>
      <w:marTop w:val="0"/>
      <w:marBottom w:val="0"/>
      <w:divBdr>
        <w:top w:val="none" w:sz="0" w:space="0" w:color="auto"/>
        <w:left w:val="none" w:sz="0" w:space="0" w:color="auto"/>
        <w:bottom w:val="none" w:sz="0" w:space="0" w:color="auto"/>
        <w:right w:val="none" w:sz="0" w:space="0" w:color="auto"/>
      </w:divBdr>
    </w:div>
    <w:div w:id="1802503701">
      <w:bodyDiv w:val="1"/>
      <w:marLeft w:val="0"/>
      <w:marRight w:val="0"/>
      <w:marTop w:val="0"/>
      <w:marBottom w:val="0"/>
      <w:divBdr>
        <w:top w:val="none" w:sz="0" w:space="0" w:color="auto"/>
        <w:left w:val="none" w:sz="0" w:space="0" w:color="auto"/>
        <w:bottom w:val="none" w:sz="0" w:space="0" w:color="auto"/>
        <w:right w:val="none" w:sz="0" w:space="0" w:color="auto"/>
      </w:divBdr>
    </w:div>
    <w:div w:id="1802722807">
      <w:bodyDiv w:val="1"/>
      <w:marLeft w:val="0"/>
      <w:marRight w:val="0"/>
      <w:marTop w:val="0"/>
      <w:marBottom w:val="0"/>
      <w:divBdr>
        <w:top w:val="none" w:sz="0" w:space="0" w:color="auto"/>
        <w:left w:val="none" w:sz="0" w:space="0" w:color="auto"/>
        <w:bottom w:val="none" w:sz="0" w:space="0" w:color="auto"/>
        <w:right w:val="none" w:sz="0" w:space="0" w:color="auto"/>
      </w:divBdr>
    </w:div>
    <w:div w:id="1803041214">
      <w:bodyDiv w:val="1"/>
      <w:marLeft w:val="0"/>
      <w:marRight w:val="0"/>
      <w:marTop w:val="0"/>
      <w:marBottom w:val="0"/>
      <w:divBdr>
        <w:top w:val="none" w:sz="0" w:space="0" w:color="auto"/>
        <w:left w:val="none" w:sz="0" w:space="0" w:color="auto"/>
        <w:bottom w:val="none" w:sz="0" w:space="0" w:color="auto"/>
        <w:right w:val="none" w:sz="0" w:space="0" w:color="auto"/>
      </w:divBdr>
    </w:div>
    <w:div w:id="1803112226">
      <w:bodyDiv w:val="1"/>
      <w:marLeft w:val="0"/>
      <w:marRight w:val="0"/>
      <w:marTop w:val="0"/>
      <w:marBottom w:val="0"/>
      <w:divBdr>
        <w:top w:val="none" w:sz="0" w:space="0" w:color="auto"/>
        <w:left w:val="none" w:sz="0" w:space="0" w:color="auto"/>
        <w:bottom w:val="none" w:sz="0" w:space="0" w:color="auto"/>
        <w:right w:val="none" w:sz="0" w:space="0" w:color="auto"/>
      </w:divBdr>
    </w:div>
    <w:div w:id="1803572440">
      <w:bodyDiv w:val="1"/>
      <w:marLeft w:val="0"/>
      <w:marRight w:val="0"/>
      <w:marTop w:val="0"/>
      <w:marBottom w:val="0"/>
      <w:divBdr>
        <w:top w:val="none" w:sz="0" w:space="0" w:color="auto"/>
        <w:left w:val="none" w:sz="0" w:space="0" w:color="auto"/>
        <w:bottom w:val="none" w:sz="0" w:space="0" w:color="auto"/>
        <w:right w:val="none" w:sz="0" w:space="0" w:color="auto"/>
      </w:divBdr>
    </w:div>
    <w:div w:id="1804081861">
      <w:bodyDiv w:val="1"/>
      <w:marLeft w:val="0"/>
      <w:marRight w:val="0"/>
      <w:marTop w:val="0"/>
      <w:marBottom w:val="0"/>
      <w:divBdr>
        <w:top w:val="none" w:sz="0" w:space="0" w:color="auto"/>
        <w:left w:val="none" w:sz="0" w:space="0" w:color="auto"/>
        <w:bottom w:val="none" w:sz="0" w:space="0" w:color="auto"/>
        <w:right w:val="none" w:sz="0" w:space="0" w:color="auto"/>
      </w:divBdr>
    </w:div>
    <w:div w:id="1804303364">
      <w:bodyDiv w:val="1"/>
      <w:marLeft w:val="0"/>
      <w:marRight w:val="0"/>
      <w:marTop w:val="0"/>
      <w:marBottom w:val="0"/>
      <w:divBdr>
        <w:top w:val="none" w:sz="0" w:space="0" w:color="auto"/>
        <w:left w:val="none" w:sz="0" w:space="0" w:color="auto"/>
        <w:bottom w:val="none" w:sz="0" w:space="0" w:color="auto"/>
        <w:right w:val="none" w:sz="0" w:space="0" w:color="auto"/>
      </w:divBdr>
    </w:div>
    <w:div w:id="1804888800">
      <w:bodyDiv w:val="1"/>
      <w:marLeft w:val="0"/>
      <w:marRight w:val="0"/>
      <w:marTop w:val="0"/>
      <w:marBottom w:val="0"/>
      <w:divBdr>
        <w:top w:val="none" w:sz="0" w:space="0" w:color="auto"/>
        <w:left w:val="none" w:sz="0" w:space="0" w:color="auto"/>
        <w:bottom w:val="none" w:sz="0" w:space="0" w:color="auto"/>
        <w:right w:val="none" w:sz="0" w:space="0" w:color="auto"/>
      </w:divBdr>
    </w:div>
    <w:div w:id="1805923605">
      <w:bodyDiv w:val="1"/>
      <w:marLeft w:val="0"/>
      <w:marRight w:val="0"/>
      <w:marTop w:val="0"/>
      <w:marBottom w:val="0"/>
      <w:divBdr>
        <w:top w:val="none" w:sz="0" w:space="0" w:color="auto"/>
        <w:left w:val="none" w:sz="0" w:space="0" w:color="auto"/>
        <w:bottom w:val="none" w:sz="0" w:space="0" w:color="auto"/>
        <w:right w:val="none" w:sz="0" w:space="0" w:color="auto"/>
      </w:divBdr>
    </w:div>
    <w:div w:id="1806435805">
      <w:bodyDiv w:val="1"/>
      <w:marLeft w:val="0"/>
      <w:marRight w:val="0"/>
      <w:marTop w:val="0"/>
      <w:marBottom w:val="0"/>
      <w:divBdr>
        <w:top w:val="none" w:sz="0" w:space="0" w:color="auto"/>
        <w:left w:val="none" w:sz="0" w:space="0" w:color="auto"/>
        <w:bottom w:val="none" w:sz="0" w:space="0" w:color="auto"/>
        <w:right w:val="none" w:sz="0" w:space="0" w:color="auto"/>
      </w:divBdr>
    </w:div>
    <w:div w:id="1806578130">
      <w:bodyDiv w:val="1"/>
      <w:marLeft w:val="0"/>
      <w:marRight w:val="0"/>
      <w:marTop w:val="0"/>
      <w:marBottom w:val="0"/>
      <w:divBdr>
        <w:top w:val="none" w:sz="0" w:space="0" w:color="auto"/>
        <w:left w:val="none" w:sz="0" w:space="0" w:color="auto"/>
        <w:bottom w:val="none" w:sz="0" w:space="0" w:color="auto"/>
        <w:right w:val="none" w:sz="0" w:space="0" w:color="auto"/>
      </w:divBdr>
    </w:div>
    <w:div w:id="1807041249">
      <w:bodyDiv w:val="1"/>
      <w:marLeft w:val="0"/>
      <w:marRight w:val="0"/>
      <w:marTop w:val="0"/>
      <w:marBottom w:val="0"/>
      <w:divBdr>
        <w:top w:val="none" w:sz="0" w:space="0" w:color="auto"/>
        <w:left w:val="none" w:sz="0" w:space="0" w:color="auto"/>
        <w:bottom w:val="none" w:sz="0" w:space="0" w:color="auto"/>
        <w:right w:val="none" w:sz="0" w:space="0" w:color="auto"/>
      </w:divBdr>
    </w:div>
    <w:div w:id="1807697459">
      <w:bodyDiv w:val="1"/>
      <w:marLeft w:val="0"/>
      <w:marRight w:val="0"/>
      <w:marTop w:val="0"/>
      <w:marBottom w:val="0"/>
      <w:divBdr>
        <w:top w:val="none" w:sz="0" w:space="0" w:color="auto"/>
        <w:left w:val="none" w:sz="0" w:space="0" w:color="auto"/>
        <w:bottom w:val="none" w:sz="0" w:space="0" w:color="auto"/>
        <w:right w:val="none" w:sz="0" w:space="0" w:color="auto"/>
      </w:divBdr>
    </w:div>
    <w:div w:id="1807895687">
      <w:bodyDiv w:val="1"/>
      <w:marLeft w:val="0"/>
      <w:marRight w:val="0"/>
      <w:marTop w:val="0"/>
      <w:marBottom w:val="0"/>
      <w:divBdr>
        <w:top w:val="none" w:sz="0" w:space="0" w:color="auto"/>
        <w:left w:val="none" w:sz="0" w:space="0" w:color="auto"/>
        <w:bottom w:val="none" w:sz="0" w:space="0" w:color="auto"/>
        <w:right w:val="none" w:sz="0" w:space="0" w:color="auto"/>
      </w:divBdr>
    </w:div>
    <w:div w:id="1808085563">
      <w:bodyDiv w:val="1"/>
      <w:marLeft w:val="0"/>
      <w:marRight w:val="0"/>
      <w:marTop w:val="0"/>
      <w:marBottom w:val="0"/>
      <w:divBdr>
        <w:top w:val="none" w:sz="0" w:space="0" w:color="auto"/>
        <w:left w:val="none" w:sz="0" w:space="0" w:color="auto"/>
        <w:bottom w:val="none" w:sz="0" w:space="0" w:color="auto"/>
        <w:right w:val="none" w:sz="0" w:space="0" w:color="auto"/>
      </w:divBdr>
    </w:div>
    <w:div w:id="1809007267">
      <w:bodyDiv w:val="1"/>
      <w:marLeft w:val="0"/>
      <w:marRight w:val="0"/>
      <w:marTop w:val="0"/>
      <w:marBottom w:val="0"/>
      <w:divBdr>
        <w:top w:val="none" w:sz="0" w:space="0" w:color="auto"/>
        <w:left w:val="none" w:sz="0" w:space="0" w:color="auto"/>
        <w:bottom w:val="none" w:sz="0" w:space="0" w:color="auto"/>
        <w:right w:val="none" w:sz="0" w:space="0" w:color="auto"/>
      </w:divBdr>
    </w:div>
    <w:div w:id="1809476503">
      <w:bodyDiv w:val="1"/>
      <w:marLeft w:val="0"/>
      <w:marRight w:val="0"/>
      <w:marTop w:val="0"/>
      <w:marBottom w:val="0"/>
      <w:divBdr>
        <w:top w:val="none" w:sz="0" w:space="0" w:color="auto"/>
        <w:left w:val="none" w:sz="0" w:space="0" w:color="auto"/>
        <w:bottom w:val="none" w:sz="0" w:space="0" w:color="auto"/>
        <w:right w:val="none" w:sz="0" w:space="0" w:color="auto"/>
      </w:divBdr>
    </w:div>
    <w:div w:id="1810366923">
      <w:bodyDiv w:val="1"/>
      <w:marLeft w:val="0"/>
      <w:marRight w:val="0"/>
      <w:marTop w:val="0"/>
      <w:marBottom w:val="0"/>
      <w:divBdr>
        <w:top w:val="none" w:sz="0" w:space="0" w:color="auto"/>
        <w:left w:val="none" w:sz="0" w:space="0" w:color="auto"/>
        <w:bottom w:val="none" w:sz="0" w:space="0" w:color="auto"/>
        <w:right w:val="none" w:sz="0" w:space="0" w:color="auto"/>
      </w:divBdr>
    </w:div>
    <w:div w:id="1811048442">
      <w:bodyDiv w:val="1"/>
      <w:marLeft w:val="0"/>
      <w:marRight w:val="0"/>
      <w:marTop w:val="0"/>
      <w:marBottom w:val="0"/>
      <w:divBdr>
        <w:top w:val="none" w:sz="0" w:space="0" w:color="auto"/>
        <w:left w:val="none" w:sz="0" w:space="0" w:color="auto"/>
        <w:bottom w:val="none" w:sz="0" w:space="0" w:color="auto"/>
        <w:right w:val="none" w:sz="0" w:space="0" w:color="auto"/>
      </w:divBdr>
    </w:div>
    <w:div w:id="1811167648">
      <w:bodyDiv w:val="1"/>
      <w:marLeft w:val="0"/>
      <w:marRight w:val="0"/>
      <w:marTop w:val="0"/>
      <w:marBottom w:val="0"/>
      <w:divBdr>
        <w:top w:val="none" w:sz="0" w:space="0" w:color="auto"/>
        <w:left w:val="none" w:sz="0" w:space="0" w:color="auto"/>
        <w:bottom w:val="none" w:sz="0" w:space="0" w:color="auto"/>
        <w:right w:val="none" w:sz="0" w:space="0" w:color="auto"/>
      </w:divBdr>
    </w:div>
    <w:div w:id="1811246197">
      <w:bodyDiv w:val="1"/>
      <w:marLeft w:val="0"/>
      <w:marRight w:val="0"/>
      <w:marTop w:val="0"/>
      <w:marBottom w:val="0"/>
      <w:divBdr>
        <w:top w:val="none" w:sz="0" w:space="0" w:color="auto"/>
        <w:left w:val="none" w:sz="0" w:space="0" w:color="auto"/>
        <w:bottom w:val="none" w:sz="0" w:space="0" w:color="auto"/>
        <w:right w:val="none" w:sz="0" w:space="0" w:color="auto"/>
      </w:divBdr>
    </w:div>
    <w:div w:id="1812284348">
      <w:bodyDiv w:val="1"/>
      <w:marLeft w:val="0"/>
      <w:marRight w:val="0"/>
      <w:marTop w:val="0"/>
      <w:marBottom w:val="0"/>
      <w:divBdr>
        <w:top w:val="none" w:sz="0" w:space="0" w:color="auto"/>
        <w:left w:val="none" w:sz="0" w:space="0" w:color="auto"/>
        <w:bottom w:val="none" w:sz="0" w:space="0" w:color="auto"/>
        <w:right w:val="none" w:sz="0" w:space="0" w:color="auto"/>
      </w:divBdr>
    </w:div>
    <w:div w:id="1813910922">
      <w:bodyDiv w:val="1"/>
      <w:marLeft w:val="0"/>
      <w:marRight w:val="0"/>
      <w:marTop w:val="0"/>
      <w:marBottom w:val="0"/>
      <w:divBdr>
        <w:top w:val="none" w:sz="0" w:space="0" w:color="auto"/>
        <w:left w:val="none" w:sz="0" w:space="0" w:color="auto"/>
        <w:bottom w:val="none" w:sz="0" w:space="0" w:color="auto"/>
        <w:right w:val="none" w:sz="0" w:space="0" w:color="auto"/>
      </w:divBdr>
    </w:div>
    <w:div w:id="1814328630">
      <w:bodyDiv w:val="1"/>
      <w:marLeft w:val="0"/>
      <w:marRight w:val="0"/>
      <w:marTop w:val="0"/>
      <w:marBottom w:val="0"/>
      <w:divBdr>
        <w:top w:val="none" w:sz="0" w:space="0" w:color="auto"/>
        <w:left w:val="none" w:sz="0" w:space="0" w:color="auto"/>
        <w:bottom w:val="none" w:sz="0" w:space="0" w:color="auto"/>
        <w:right w:val="none" w:sz="0" w:space="0" w:color="auto"/>
      </w:divBdr>
    </w:div>
    <w:div w:id="1814449864">
      <w:bodyDiv w:val="1"/>
      <w:marLeft w:val="0"/>
      <w:marRight w:val="0"/>
      <w:marTop w:val="0"/>
      <w:marBottom w:val="0"/>
      <w:divBdr>
        <w:top w:val="none" w:sz="0" w:space="0" w:color="auto"/>
        <w:left w:val="none" w:sz="0" w:space="0" w:color="auto"/>
        <w:bottom w:val="none" w:sz="0" w:space="0" w:color="auto"/>
        <w:right w:val="none" w:sz="0" w:space="0" w:color="auto"/>
      </w:divBdr>
    </w:div>
    <w:div w:id="1814757917">
      <w:bodyDiv w:val="1"/>
      <w:marLeft w:val="0"/>
      <w:marRight w:val="0"/>
      <w:marTop w:val="0"/>
      <w:marBottom w:val="0"/>
      <w:divBdr>
        <w:top w:val="none" w:sz="0" w:space="0" w:color="auto"/>
        <w:left w:val="none" w:sz="0" w:space="0" w:color="auto"/>
        <w:bottom w:val="none" w:sz="0" w:space="0" w:color="auto"/>
        <w:right w:val="none" w:sz="0" w:space="0" w:color="auto"/>
      </w:divBdr>
    </w:div>
    <w:div w:id="1815566706">
      <w:bodyDiv w:val="1"/>
      <w:marLeft w:val="0"/>
      <w:marRight w:val="0"/>
      <w:marTop w:val="0"/>
      <w:marBottom w:val="0"/>
      <w:divBdr>
        <w:top w:val="none" w:sz="0" w:space="0" w:color="auto"/>
        <w:left w:val="none" w:sz="0" w:space="0" w:color="auto"/>
        <w:bottom w:val="none" w:sz="0" w:space="0" w:color="auto"/>
        <w:right w:val="none" w:sz="0" w:space="0" w:color="auto"/>
      </w:divBdr>
    </w:div>
    <w:div w:id="1815874310">
      <w:bodyDiv w:val="1"/>
      <w:marLeft w:val="0"/>
      <w:marRight w:val="0"/>
      <w:marTop w:val="0"/>
      <w:marBottom w:val="0"/>
      <w:divBdr>
        <w:top w:val="none" w:sz="0" w:space="0" w:color="auto"/>
        <w:left w:val="none" w:sz="0" w:space="0" w:color="auto"/>
        <w:bottom w:val="none" w:sz="0" w:space="0" w:color="auto"/>
        <w:right w:val="none" w:sz="0" w:space="0" w:color="auto"/>
      </w:divBdr>
    </w:div>
    <w:div w:id="1816023556">
      <w:bodyDiv w:val="1"/>
      <w:marLeft w:val="0"/>
      <w:marRight w:val="0"/>
      <w:marTop w:val="0"/>
      <w:marBottom w:val="0"/>
      <w:divBdr>
        <w:top w:val="none" w:sz="0" w:space="0" w:color="auto"/>
        <w:left w:val="none" w:sz="0" w:space="0" w:color="auto"/>
        <w:bottom w:val="none" w:sz="0" w:space="0" w:color="auto"/>
        <w:right w:val="none" w:sz="0" w:space="0" w:color="auto"/>
      </w:divBdr>
    </w:div>
    <w:div w:id="1816220319">
      <w:bodyDiv w:val="1"/>
      <w:marLeft w:val="0"/>
      <w:marRight w:val="0"/>
      <w:marTop w:val="0"/>
      <w:marBottom w:val="0"/>
      <w:divBdr>
        <w:top w:val="none" w:sz="0" w:space="0" w:color="auto"/>
        <w:left w:val="none" w:sz="0" w:space="0" w:color="auto"/>
        <w:bottom w:val="none" w:sz="0" w:space="0" w:color="auto"/>
        <w:right w:val="none" w:sz="0" w:space="0" w:color="auto"/>
      </w:divBdr>
    </w:div>
    <w:div w:id="1816297107">
      <w:bodyDiv w:val="1"/>
      <w:marLeft w:val="0"/>
      <w:marRight w:val="0"/>
      <w:marTop w:val="0"/>
      <w:marBottom w:val="0"/>
      <w:divBdr>
        <w:top w:val="none" w:sz="0" w:space="0" w:color="auto"/>
        <w:left w:val="none" w:sz="0" w:space="0" w:color="auto"/>
        <w:bottom w:val="none" w:sz="0" w:space="0" w:color="auto"/>
        <w:right w:val="none" w:sz="0" w:space="0" w:color="auto"/>
      </w:divBdr>
    </w:div>
    <w:div w:id="1816335868">
      <w:bodyDiv w:val="1"/>
      <w:marLeft w:val="0"/>
      <w:marRight w:val="0"/>
      <w:marTop w:val="0"/>
      <w:marBottom w:val="0"/>
      <w:divBdr>
        <w:top w:val="none" w:sz="0" w:space="0" w:color="auto"/>
        <w:left w:val="none" w:sz="0" w:space="0" w:color="auto"/>
        <w:bottom w:val="none" w:sz="0" w:space="0" w:color="auto"/>
        <w:right w:val="none" w:sz="0" w:space="0" w:color="auto"/>
      </w:divBdr>
    </w:div>
    <w:div w:id="1816337328">
      <w:bodyDiv w:val="1"/>
      <w:marLeft w:val="0"/>
      <w:marRight w:val="0"/>
      <w:marTop w:val="0"/>
      <w:marBottom w:val="0"/>
      <w:divBdr>
        <w:top w:val="none" w:sz="0" w:space="0" w:color="auto"/>
        <w:left w:val="none" w:sz="0" w:space="0" w:color="auto"/>
        <w:bottom w:val="none" w:sz="0" w:space="0" w:color="auto"/>
        <w:right w:val="none" w:sz="0" w:space="0" w:color="auto"/>
      </w:divBdr>
    </w:div>
    <w:div w:id="1816604544">
      <w:bodyDiv w:val="1"/>
      <w:marLeft w:val="0"/>
      <w:marRight w:val="0"/>
      <w:marTop w:val="0"/>
      <w:marBottom w:val="0"/>
      <w:divBdr>
        <w:top w:val="none" w:sz="0" w:space="0" w:color="auto"/>
        <w:left w:val="none" w:sz="0" w:space="0" w:color="auto"/>
        <w:bottom w:val="none" w:sz="0" w:space="0" w:color="auto"/>
        <w:right w:val="none" w:sz="0" w:space="0" w:color="auto"/>
      </w:divBdr>
    </w:div>
    <w:div w:id="1817212219">
      <w:bodyDiv w:val="1"/>
      <w:marLeft w:val="0"/>
      <w:marRight w:val="0"/>
      <w:marTop w:val="0"/>
      <w:marBottom w:val="0"/>
      <w:divBdr>
        <w:top w:val="none" w:sz="0" w:space="0" w:color="auto"/>
        <w:left w:val="none" w:sz="0" w:space="0" w:color="auto"/>
        <w:bottom w:val="none" w:sz="0" w:space="0" w:color="auto"/>
        <w:right w:val="none" w:sz="0" w:space="0" w:color="auto"/>
      </w:divBdr>
    </w:div>
    <w:div w:id="1817648946">
      <w:bodyDiv w:val="1"/>
      <w:marLeft w:val="0"/>
      <w:marRight w:val="0"/>
      <w:marTop w:val="0"/>
      <w:marBottom w:val="0"/>
      <w:divBdr>
        <w:top w:val="none" w:sz="0" w:space="0" w:color="auto"/>
        <w:left w:val="none" w:sz="0" w:space="0" w:color="auto"/>
        <w:bottom w:val="none" w:sz="0" w:space="0" w:color="auto"/>
        <w:right w:val="none" w:sz="0" w:space="0" w:color="auto"/>
      </w:divBdr>
    </w:div>
    <w:div w:id="1818300115">
      <w:bodyDiv w:val="1"/>
      <w:marLeft w:val="0"/>
      <w:marRight w:val="0"/>
      <w:marTop w:val="0"/>
      <w:marBottom w:val="0"/>
      <w:divBdr>
        <w:top w:val="none" w:sz="0" w:space="0" w:color="auto"/>
        <w:left w:val="none" w:sz="0" w:space="0" w:color="auto"/>
        <w:bottom w:val="none" w:sz="0" w:space="0" w:color="auto"/>
        <w:right w:val="none" w:sz="0" w:space="0" w:color="auto"/>
      </w:divBdr>
    </w:div>
    <w:div w:id="1818379602">
      <w:bodyDiv w:val="1"/>
      <w:marLeft w:val="0"/>
      <w:marRight w:val="0"/>
      <w:marTop w:val="0"/>
      <w:marBottom w:val="0"/>
      <w:divBdr>
        <w:top w:val="none" w:sz="0" w:space="0" w:color="auto"/>
        <w:left w:val="none" w:sz="0" w:space="0" w:color="auto"/>
        <w:bottom w:val="none" w:sz="0" w:space="0" w:color="auto"/>
        <w:right w:val="none" w:sz="0" w:space="0" w:color="auto"/>
      </w:divBdr>
    </w:div>
    <w:div w:id="1818498604">
      <w:bodyDiv w:val="1"/>
      <w:marLeft w:val="0"/>
      <w:marRight w:val="0"/>
      <w:marTop w:val="0"/>
      <w:marBottom w:val="0"/>
      <w:divBdr>
        <w:top w:val="none" w:sz="0" w:space="0" w:color="auto"/>
        <w:left w:val="none" w:sz="0" w:space="0" w:color="auto"/>
        <w:bottom w:val="none" w:sz="0" w:space="0" w:color="auto"/>
        <w:right w:val="none" w:sz="0" w:space="0" w:color="auto"/>
      </w:divBdr>
    </w:div>
    <w:div w:id="1818721734">
      <w:bodyDiv w:val="1"/>
      <w:marLeft w:val="0"/>
      <w:marRight w:val="0"/>
      <w:marTop w:val="0"/>
      <w:marBottom w:val="0"/>
      <w:divBdr>
        <w:top w:val="none" w:sz="0" w:space="0" w:color="auto"/>
        <w:left w:val="none" w:sz="0" w:space="0" w:color="auto"/>
        <w:bottom w:val="none" w:sz="0" w:space="0" w:color="auto"/>
        <w:right w:val="none" w:sz="0" w:space="0" w:color="auto"/>
      </w:divBdr>
    </w:div>
    <w:div w:id="1819346648">
      <w:bodyDiv w:val="1"/>
      <w:marLeft w:val="0"/>
      <w:marRight w:val="0"/>
      <w:marTop w:val="0"/>
      <w:marBottom w:val="0"/>
      <w:divBdr>
        <w:top w:val="none" w:sz="0" w:space="0" w:color="auto"/>
        <w:left w:val="none" w:sz="0" w:space="0" w:color="auto"/>
        <w:bottom w:val="none" w:sz="0" w:space="0" w:color="auto"/>
        <w:right w:val="none" w:sz="0" w:space="0" w:color="auto"/>
      </w:divBdr>
    </w:div>
    <w:div w:id="1819612008">
      <w:bodyDiv w:val="1"/>
      <w:marLeft w:val="0"/>
      <w:marRight w:val="0"/>
      <w:marTop w:val="0"/>
      <w:marBottom w:val="0"/>
      <w:divBdr>
        <w:top w:val="none" w:sz="0" w:space="0" w:color="auto"/>
        <w:left w:val="none" w:sz="0" w:space="0" w:color="auto"/>
        <w:bottom w:val="none" w:sz="0" w:space="0" w:color="auto"/>
        <w:right w:val="none" w:sz="0" w:space="0" w:color="auto"/>
      </w:divBdr>
    </w:div>
    <w:div w:id="1820072478">
      <w:bodyDiv w:val="1"/>
      <w:marLeft w:val="0"/>
      <w:marRight w:val="0"/>
      <w:marTop w:val="0"/>
      <w:marBottom w:val="0"/>
      <w:divBdr>
        <w:top w:val="none" w:sz="0" w:space="0" w:color="auto"/>
        <w:left w:val="none" w:sz="0" w:space="0" w:color="auto"/>
        <w:bottom w:val="none" w:sz="0" w:space="0" w:color="auto"/>
        <w:right w:val="none" w:sz="0" w:space="0" w:color="auto"/>
      </w:divBdr>
    </w:div>
    <w:div w:id="1821535479">
      <w:bodyDiv w:val="1"/>
      <w:marLeft w:val="0"/>
      <w:marRight w:val="0"/>
      <w:marTop w:val="0"/>
      <w:marBottom w:val="0"/>
      <w:divBdr>
        <w:top w:val="none" w:sz="0" w:space="0" w:color="auto"/>
        <w:left w:val="none" w:sz="0" w:space="0" w:color="auto"/>
        <w:bottom w:val="none" w:sz="0" w:space="0" w:color="auto"/>
        <w:right w:val="none" w:sz="0" w:space="0" w:color="auto"/>
      </w:divBdr>
    </w:div>
    <w:div w:id="1822228762">
      <w:bodyDiv w:val="1"/>
      <w:marLeft w:val="0"/>
      <w:marRight w:val="0"/>
      <w:marTop w:val="0"/>
      <w:marBottom w:val="0"/>
      <w:divBdr>
        <w:top w:val="none" w:sz="0" w:space="0" w:color="auto"/>
        <w:left w:val="none" w:sz="0" w:space="0" w:color="auto"/>
        <w:bottom w:val="none" w:sz="0" w:space="0" w:color="auto"/>
        <w:right w:val="none" w:sz="0" w:space="0" w:color="auto"/>
      </w:divBdr>
    </w:div>
    <w:div w:id="1822427999">
      <w:bodyDiv w:val="1"/>
      <w:marLeft w:val="0"/>
      <w:marRight w:val="0"/>
      <w:marTop w:val="0"/>
      <w:marBottom w:val="0"/>
      <w:divBdr>
        <w:top w:val="none" w:sz="0" w:space="0" w:color="auto"/>
        <w:left w:val="none" w:sz="0" w:space="0" w:color="auto"/>
        <w:bottom w:val="none" w:sz="0" w:space="0" w:color="auto"/>
        <w:right w:val="none" w:sz="0" w:space="0" w:color="auto"/>
      </w:divBdr>
    </w:div>
    <w:div w:id="1823621929">
      <w:bodyDiv w:val="1"/>
      <w:marLeft w:val="0"/>
      <w:marRight w:val="0"/>
      <w:marTop w:val="0"/>
      <w:marBottom w:val="0"/>
      <w:divBdr>
        <w:top w:val="none" w:sz="0" w:space="0" w:color="auto"/>
        <w:left w:val="none" w:sz="0" w:space="0" w:color="auto"/>
        <w:bottom w:val="none" w:sz="0" w:space="0" w:color="auto"/>
        <w:right w:val="none" w:sz="0" w:space="0" w:color="auto"/>
      </w:divBdr>
    </w:div>
    <w:div w:id="1824079798">
      <w:bodyDiv w:val="1"/>
      <w:marLeft w:val="0"/>
      <w:marRight w:val="0"/>
      <w:marTop w:val="0"/>
      <w:marBottom w:val="0"/>
      <w:divBdr>
        <w:top w:val="none" w:sz="0" w:space="0" w:color="auto"/>
        <w:left w:val="none" w:sz="0" w:space="0" w:color="auto"/>
        <w:bottom w:val="none" w:sz="0" w:space="0" w:color="auto"/>
        <w:right w:val="none" w:sz="0" w:space="0" w:color="auto"/>
      </w:divBdr>
    </w:div>
    <w:div w:id="1824814724">
      <w:bodyDiv w:val="1"/>
      <w:marLeft w:val="0"/>
      <w:marRight w:val="0"/>
      <w:marTop w:val="0"/>
      <w:marBottom w:val="0"/>
      <w:divBdr>
        <w:top w:val="none" w:sz="0" w:space="0" w:color="auto"/>
        <w:left w:val="none" w:sz="0" w:space="0" w:color="auto"/>
        <w:bottom w:val="none" w:sz="0" w:space="0" w:color="auto"/>
        <w:right w:val="none" w:sz="0" w:space="0" w:color="auto"/>
      </w:divBdr>
    </w:div>
    <w:div w:id="1824926674">
      <w:bodyDiv w:val="1"/>
      <w:marLeft w:val="0"/>
      <w:marRight w:val="0"/>
      <w:marTop w:val="0"/>
      <w:marBottom w:val="0"/>
      <w:divBdr>
        <w:top w:val="none" w:sz="0" w:space="0" w:color="auto"/>
        <w:left w:val="none" w:sz="0" w:space="0" w:color="auto"/>
        <w:bottom w:val="none" w:sz="0" w:space="0" w:color="auto"/>
        <w:right w:val="none" w:sz="0" w:space="0" w:color="auto"/>
      </w:divBdr>
    </w:div>
    <w:div w:id="1825513228">
      <w:bodyDiv w:val="1"/>
      <w:marLeft w:val="0"/>
      <w:marRight w:val="0"/>
      <w:marTop w:val="0"/>
      <w:marBottom w:val="0"/>
      <w:divBdr>
        <w:top w:val="none" w:sz="0" w:space="0" w:color="auto"/>
        <w:left w:val="none" w:sz="0" w:space="0" w:color="auto"/>
        <w:bottom w:val="none" w:sz="0" w:space="0" w:color="auto"/>
        <w:right w:val="none" w:sz="0" w:space="0" w:color="auto"/>
      </w:divBdr>
    </w:div>
    <w:div w:id="1825660016">
      <w:bodyDiv w:val="1"/>
      <w:marLeft w:val="0"/>
      <w:marRight w:val="0"/>
      <w:marTop w:val="0"/>
      <w:marBottom w:val="0"/>
      <w:divBdr>
        <w:top w:val="none" w:sz="0" w:space="0" w:color="auto"/>
        <w:left w:val="none" w:sz="0" w:space="0" w:color="auto"/>
        <w:bottom w:val="none" w:sz="0" w:space="0" w:color="auto"/>
        <w:right w:val="none" w:sz="0" w:space="0" w:color="auto"/>
      </w:divBdr>
    </w:div>
    <w:div w:id="1825731879">
      <w:bodyDiv w:val="1"/>
      <w:marLeft w:val="0"/>
      <w:marRight w:val="0"/>
      <w:marTop w:val="0"/>
      <w:marBottom w:val="0"/>
      <w:divBdr>
        <w:top w:val="none" w:sz="0" w:space="0" w:color="auto"/>
        <w:left w:val="none" w:sz="0" w:space="0" w:color="auto"/>
        <w:bottom w:val="none" w:sz="0" w:space="0" w:color="auto"/>
        <w:right w:val="none" w:sz="0" w:space="0" w:color="auto"/>
      </w:divBdr>
    </w:div>
    <w:div w:id="1826434976">
      <w:bodyDiv w:val="1"/>
      <w:marLeft w:val="0"/>
      <w:marRight w:val="0"/>
      <w:marTop w:val="0"/>
      <w:marBottom w:val="0"/>
      <w:divBdr>
        <w:top w:val="none" w:sz="0" w:space="0" w:color="auto"/>
        <w:left w:val="none" w:sz="0" w:space="0" w:color="auto"/>
        <w:bottom w:val="none" w:sz="0" w:space="0" w:color="auto"/>
        <w:right w:val="none" w:sz="0" w:space="0" w:color="auto"/>
      </w:divBdr>
    </w:div>
    <w:div w:id="1826703094">
      <w:bodyDiv w:val="1"/>
      <w:marLeft w:val="0"/>
      <w:marRight w:val="0"/>
      <w:marTop w:val="0"/>
      <w:marBottom w:val="0"/>
      <w:divBdr>
        <w:top w:val="none" w:sz="0" w:space="0" w:color="auto"/>
        <w:left w:val="none" w:sz="0" w:space="0" w:color="auto"/>
        <w:bottom w:val="none" w:sz="0" w:space="0" w:color="auto"/>
        <w:right w:val="none" w:sz="0" w:space="0" w:color="auto"/>
      </w:divBdr>
    </w:div>
    <w:div w:id="1827087835">
      <w:bodyDiv w:val="1"/>
      <w:marLeft w:val="0"/>
      <w:marRight w:val="0"/>
      <w:marTop w:val="0"/>
      <w:marBottom w:val="0"/>
      <w:divBdr>
        <w:top w:val="none" w:sz="0" w:space="0" w:color="auto"/>
        <w:left w:val="none" w:sz="0" w:space="0" w:color="auto"/>
        <w:bottom w:val="none" w:sz="0" w:space="0" w:color="auto"/>
        <w:right w:val="none" w:sz="0" w:space="0" w:color="auto"/>
      </w:divBdr>
    </w:div>
    <w:div w:id="1827286462">
      <w:bodyDiv w:val="1"/>
      <w:marLeft w:val="0"/>
      <w:marRight w:val="0"/>
      <w:marTop w:val="0"/>
      <w:marBottom w:val="0"/>
      <w:divBdr>
        <w:top w:val="none" w:sz="0" w:space="0" w:color="auto"/>
        <w:left w:val="none" w:sz="0" w:space="0" w:color="auto"/>
        <w:bottom w:val="none" w:sz="0" w:space="0" w:color="auto"/>
        <w:right w:val="none" w:sz="0" w:space="0" w:color="auto"/>
      </w:divBdr>
    </w:div>
    <w:div w:id="1827819398">
      <w:bodyDiv w:val="1"/>
      <w:marLeft w:val="0"/>
      <w:marRight w:val="0"/>
      <w:marTop w:val="0"/>
      <w:marBottom w:val="0"/>
      <w:divBdr>
        <w:top w:val="none" w:sz="0" w:space="0" w:color="auto"/>
        <w:left w:val="none" w:sz="0" w:space="0" w:color="auto"/>
        <w:bottom w:val="none" w:sz="0" w:space="0" w:color="auto"/>
        <w:right w:val="none" w:sz="0" w:space="0" w:color="auto"/>
      </w:divBdr>
    </w:div>
    <w:div w:id="1827821121">
      <w:bodyDiv w:val="1"/>
      <w:marLeft w:val="0"/>
      <w:marRight w:val="0"/>
      <w:marTop w:val="0"/>
      <w:marBottom w:val="0"/>
      <w:divBdr>
        <w:top w:val="none" w:sz="0" w:space="0" w:color="auto"/>
        <w:left w:val="none" w:sz="0" w:space="0" w:color="auto"/>
        <w:bottom w:val="none" w:sz="0" w:space="0" w:color="auto"/>
        <w:right w:val="none" w:sz="0" w:space="0" w:color="auto"/>
      </w:divBdr>
    </w:div>
    <w:div w:id="1828590807">
      <w:bodyDiv w:val="1"/>
      <w:marLeft w:val="0"/>
      <w:marRight w:val="0"/>
      <w:marTop w:val="0"/>
      <w:marBottom w:val="0"/>
      <w:divBdr>
        <w:top w:val="none" w:sz="0" w:space="0" w:color="auto"/>
        <w:left w:val="none" w:sz="0" w:space="0" w:color="auto"/>
        <w:bottom w:val="none" w:sz="0" w:space="0" w:color="auto"/>
        <w:right w:val="none" w:sz="0" w:space="0" w:color="auto"/>
      </w:divBdr>
    </w:div>
    <w:div w:id="1828939124">
      <w:bodyDiv w:val="1"/>
      <w:marLeft w:val="0"/>
      <w:marRight w:val="0"/>
      <w:marTop w:val="0"/>
      <w:marBottom w:val="0"/>
      <w:divBdr>
        <w:top w:val="none" w:sz="0" w:space="0" w:color="auto"/>
        <w:left w:val="none" w:sz="0" w:space="0" w:color="auto"/>
        <w:bottom w:val="none" w:sz="0" w:space="0" w:color="auto"/>
        <w:right w:val="none" w:sz="0" w:space="0" w:color="auto"/>
      </w:divBdr>
    </w:div>
    <w:div w:id="1830710197">
      <w:bodyDiv w:val="1"/>
      <w:marLeft w:val="0"/>
      <w:marRight w:val="0"/>
      <w:marTop w:val="0"/>
      <w:marBottom w:val="0"/>
      <w:divBdr>
        <w:top w:val="none" w:sz="0" w:space="0" w:color="auto"/>
        <w:left w:val="none" w:sz="0" w:space="0" w:color="auto"/>
        <w:bottom w:val="none" w:sz="0" w:space="0" w:color="auto"/>
        <w:right w:val="none" w:sz="0" w:space="0" w:color="auto"/>
      </w:divBdr>
    </w:div>
    <w:div w:id="1831018342">
      <w:bodyDiv w:val="1"/>
      <w:marLeft w:val="0"/>
      <w:marRight w:val="0"/>
      <w:marTop w:val="0"/>
      <w:marBottom w:val="0"/>
      <w:divBdr>
        <w:top w:val="none" w:sz="0" w:space="0" w:color="auto"/>
        <w:left w:val="none" w:sz="0" w:space="0" w:color="auto"/>
        <w:bottom w:val="none" w:sz="0" w:space="0" w:color="auto"/>
        <w:right w:val="none" w:sz="0" w:space="0" w:color="auto"/>
      </w:divBdr>
    </w:div>
    <w:div w:id="1831098316">
      <w:bodyDiv w:val="1"/>
      <w:marLeft w:val="0"/>
      <w:marRight w:val="0"/>
      <w:marTop w:val="0"/>
      <w:marBottom w:val="0"/>
      <w:divBdr>
        <w:top w:val="none" w:sz="0" w:space="0" w:color="auto"/>
        <w:left w:val="none" w:sz="0" w:space="0" w:color="auto"/>
        <w:bottom w:val="none" w:sz="0" w:space="0" w:color="auto"/>
        <w:right w:val="none" w:sz="0" w:space="0" w:color="auto"/>
      </w:divBdr>
    </w:div>
    <w:div w:id="1832209939">
      <w:bodyDiv w:val="1"/>
      <w:marLeft w:val="0"/>
      <w:marRight w:val="0"/>
      <w:marTop w:val="0"/>
      <w:marBottom w:val="0"/>
      <w:divBdr>
        <w:top w:val="none" w:sz="0" w:space="0" w:color="auto"/>
        <w:left w:val="none" w:sz="0" w:space="0" w:color="auto"/>
        <w:bottom w:val="none" w:sz="0" w:space="0" w:color="auto"/>
        <w:right w:val="none" w:sz="0" w:space="0" w:color="auto"/>
      </w:divBdr>
    </w:div>
    <w:div w:id="1832479392">
      <w:bodyDiv w:val="1"/>
      <w:marLeft w:val="0"/>
      <w:marRight w:val="0"/>
      <w:marTop w:val="0"/>
      <w:marBottom w:val="0"/>
      <w:divBdr>
        <w:top w:val="none" w:sz="0" w:space="0" w:color="auto"/>
        <w:left w:val="none" w:sz="0" w:space="0" w:color="auto"/>
        <w:bottom w:val="none" w:sz="0" w:space="0" w:color="auto"/>
        <w:right w:val="none" w:sz="0" w:space="0" w:color="auto"/>
      </w:divBdr>
    </w:div>
    <w:div w:id="1832982522">
      <w:bodyDiv w:val="1"/>
      <w:marLeft w:val="0"/>
      <w:marRight w:val="0"/>
      <w:marTop w:val="0"/>
      <w:marBottom w:val="0"/>
      <w:divBdr>
        <w:top w:val="none" w:sz="0" w:space="0" w:color="auto"/>
        <w:left w:val="none" w:sz="0" w:space="0" w:color="auto"/>
        <w:bottom w:val="none" w:sz="0" w:space="0" w:color="auto"/>
        <w:right w:val="none" w:sz="0" w:space="0" w:color="auto"/>
      </w:divBdr>
    </w:div>
    <w:div w:id="1833183009">
      <w:bodyDiv w:val="1"/>
      <w:marLeft w:val="0"/>
      <w:marRight w:val="0"/>
      <w:marTop w:val="0"/>
      <w:marBottom w:val="0"/>
      <w:divBdr>
        <w:top w:val="none" w:sz="0" w:space="0" w:color="auto"/>
        <w:left w:val="none" w:sz="0" w:space="0" w:color="auto"/>
        <w:bottom w:val="none" w:sz="0" w:space="0" w:color="auto"/>
        <w:right w:val="none" w:sz="0" w:space="0" w:color="auto"/>
      </w:divBdr>
    </w:div>
    <w:div w:id="1833983735">
      <w:bodyDiv w:val="1"/>
      <w:marLeft w:val="0"/>
      <w:marRight w:val="0"/>
      <w:marTop w:val="0"/>
      <w:marBottom w:val="0"/>
      <w:divBdr>
        <w:top w:val="none" w:sz="0" w:space="0" w:color="auto"/>
        <w:left w:val="none" w:sz="0" w:space="0" w:color="auto"/>
        <w:bottom w:val="none" w:sz="0" w:space="0" w:color="auto"/>
        <w:right w:val="none" w:sz="0" w:space="0" w:color="auto"/>
      </w:divBdr>
    </w:div>
    <w:div w:id="1834489653">
      <w:bodyDiv w:val="1"/>
      <w:marLeft w:val="0"/>
      <w:marRight w:val="0"/>
      <w:marTop w:val="0"/>
      <w:marBottom w:val="0"/>
      <w:divBdr>
        <w:top w:val="none" w:sz="0" w:space="0" w:color="auto"/>
        <w:left w:val="none" w:sz="0" w:space="0" w:color="auto"/>
        <w:bottom w:val="none" w:sz="0" w:space="0" w:color="auto"/>
        <w:right w:val="none" w:sz="0" w:space="0" w:color="auto"/>
      </w:divBdr>
    </w:div>
    <w:div w:id="1834880315">
      <w:bodyDiv w:val="1"/>
      <w:marLeft w:val="0"/>
      <w:marRight w:val="0"/>
      <w:marTop w:val="0"/>
      <w:marBottom w:val="0"/>
      <w:divBdr>
        <w:top w:val="none" w:sz="0" w:space="0" w:color="auto"/>
        <w:left w:val="none" w:sz="0" w:space="0" w:color="auto"/>
        <w:bottom w:val="none" w:sz="0" w:space="0" w:color="auto"/>
        <w:right w:val="none" w:sz="0" w:space="0" w:color="auto"/>
      </w:divBdr>
    </w:div>
    <w:div w:id="1836022404">
      <w:bodyDiv w:val="1"/>
      <w:marLeft w:val="0"/>
      <w:marRight w:val="0"/>
      <w:marTop w:val="0"/>
      <w:marBottom w:val="0"/>
      <w:divBdr>
        <w:top w:val="none" w:sz="0" w:space="0" w:color="auto"/>
        <w:left w:val="none" w:sz="0" w:space="0" w:color="auto"/>
        <w:bottom w:val="none" w:sz="0" w:space="0" w:color="auto"/>
        <w:right w:val="none" w:sz="0" w:space="0" w:color="auto"/>
      </w:divBdr>
    </w:div>
    <w:div w:id="1836607262">
      <w:bodyDiv w:val="1"/>
      <w:marLeft w:val="0"/>
      <w:marRight w:val="0"/>
      <w:marTop w:val="0"/>
      <w:marBottom w:val="0"/>
      <w:divBdr>
        <w:top w:val="none" w:sz="0" w:space="0" w:color="auto"/>
        <w:left w:val="none" w:sz="0" w:space="0" w:color="auto"/>
        <w:bottom w:val="none" w:sz="0" w:space="0" w:color="auto"/>
        <w:right w:val="none" w:sz="0" w:space="0" w:color="auto"/>
      </w:divBdr>
    </w:div>
    <w:div w:id="1836844886">
      <w:bodyDiv w:val="1"/>
      <w:marLeft w:val="0"/>
      <w:marRight w:val="0"/>
      <w:marTop w:val="0"/>
      <w:marBottom w:val="0"/>
      <w:divBdr>
        <w:top w:val="none" w:sz="0" w:space="0" w:color="auto"/>
        <w:left w:val="none" w:sz="0" w:space="0" w:color="auto"/>
        <w:bottom w:val="none" w:sz="0" w:space="0" w:color="auto"/>
        <w:right w:val="none" w:sz="0" w:space="0" w:color="auto"/>
      </w:divBdr>
    </w:div>
    <w:div w:id="1836871104">
      <w:bodyDiv w:val="1"/>
      <w:marLeft w:val="0"/>
      <w:marRight w:val="0"/>
      <w:marTop w:val="0"/>
      <w:marBottom w:val="0"/>
      <w:divBdr>
        <w:top w:val="none" w:sz="0" w:space="0" w:color="auto"/>
        <w:left w:val="none" w:sz="0" w:space="0" w:color="auto"/>
        <w:bottom w:val="none" w:sz="0" w:space="0" w:color="auto"/>
        <w:right w:val="none" w:sz="0" w:space="0" w:color="auto"/>
      </w:divBdr>
    </w:div>
    <w:div w:id="1836919056">
      <w:bodyDiv w:val="1"/>
      <w:marLeft w:val="0"/>
      <w:marRight w:val="0"/>
      <w:marTop w:val="0"/>
      <w:marBottom w:val="0"/>
      <w:divBdr>
        <w:top w:val="none" w:sz="0" w:space="0" w:color="auto"/>
        <w:left w:val="none" w:sz="0" w:space="0" w:color="auto"/>
        <w:bottom w:val="none" w:sz="0" w:space="0" w:color="auto"/>
        <w:right w:val="none" w:sz="0" w:space="0" w:color="auto"/>
      </w:divBdr>
    </w:div>
    <w:div w:id="1837837988">
      <w:bodyDiv w:val="1"/>
      <w:marLeft w:val="0"/>
      <w:marRight w:val="0"/>
      <w:marTop w:val="0"/>
      <w:marBottom w:val="0"/>
      <w:divBdr>
        <w:top w:val="none" w:sz="0" w:space="0" w:color="auto"/>
        <w:left w:val="none" w:sz="0" w:space="0" w:color="auto"/>
        <w:bottom w:val="none" w:sz="0" w:space="0" w:color="auto"/>
        <w:right w:val="none" w:sz="0" w:space="0" w:color="auto"/>
      </w:divBdr>
    </w:div>
    <w:div w:id="1838224078">
      <w:bodyDiv w:val="1"/>
      <w:marLeft w:val="0"/>
      <w:marRight w:val="0"/>
      <w:marTop w:val="0"/>
      <w:marBottom w:val="0"/>
      <w:divBdr>
        <w:top w:val="none" w:sz="0" w:space="0" w:color="auto"/>
        <w:left w:val="none" w:sz="0" w:space="0" w:color="auto"/>
        <w:bottom w:val="none" w:sz="0" w:space="0" w:color="auto"/>
        <w:right w:val="none" w:sz="0" w:space="0" w:color="auto"/>
      </w:divBdr>
    </w:div>
    <w:div w:id="1838378257">
      <w:bodyDiv w:val="1"/>
      <w:marLeft w:val="0"/>
      <w:marRight w:val="0"/>
      <w:marTop w:val="0"/>
      <w:marBottom w:val="0"/>
      <w:divBdr>
        <w:top w:val="none" w:sz="0" w:space="0" w:color="auto"/>
        <w:left w:val="none" w:sz="0" w:space="0" w:color="auto"/>
        <w:bottom w:val="none" w:sz="0" w:space="0" w:color="auto"/>
        <w:right w:val="none" w:sz="0" w:space="0" w:color="auto"/>
      </w:divBdr>
    </w:div>
    <w:div w:id="1838878639">
      <w:bodyDiv w:val="1"/>
      <w:marLeft w:val="0"/>
      <w:marRight w:val="0"/>
      <w:marTop w:val="0"/>
      <w:marBottom w:val="0"/>
      <w:divBdr>
        <w:top w:val="none" w:sz="0" w:space="0" w:color="auto"/>
        <w:left w:val="none" w:sz="0" w:space="0" w:color="auto"/>
        <w:bottom w:val="none" w:sz="0" w:space="0" w:color="auto"/>
        <w:right w:val="none" w:sz="0" w:space="0" w:color="auto"/>
      </w:divBdr>
    </w:div>
    <w:div w:id="1839421995">
      <w:bodyDiv w:val="1"/>
      <w:marLeft w:val="0"/>
      <w:marRight w:val="0"/>
      <w:marTop w:val="0"/>
      <w:marBottom w:val="0"/>
      <w:divBdr>
        <w:top w:val="none" w:sz="0" w:space="0" w:color="auto"/>
        <w:left w:val="none" w:sz="0" w:space="0" w:color="auto"/>
        <w:bottom w:val="none" w:sz="0" w:space="0" w:color="auto"/>
        <w:right w:val="none" w:sz="0" w:space="0" w:color="auto"/>
      </w:divBdr>
    </w:div>
    <w:div w:id="1839491952">
      <w:bodyDiv w:val="1"/>
      <w:marLeft w:val="0"/>
      <w:marRight w:val="0"/>
      <w:marTop w:val="0"/>
      <w:marBottom w:val="0"/>
      <w:divBdr>
        <w:top w:val="none" w:sz="0" w:space="0" w:color="auto"/>
        <w:left w:val="none" w:sz="0" w:space="0" w:color="auto"/>
        <w:bottom w:val="none" w:sz="0" w:space="0" w:color="auto"/>
        <w:right w:val="none" w:sz="0" w:space="0" w:color="auto"/>
      </w:divBdr>
    </w:div>
    <w:div w:id="1839811733">
      <w:bodyDiv w:val="1"/>
      <w:marLeft w:val="0"/>
      <w:marRight w:val="0"/>
      <w:marTop w:val="0"/>
      <w:marBottom w:val="0"/>
      <w:divBdr>
        <w:top w:val="none" w:sz="0" w:space="0" w:color="auto"/>
        <w:left w:val="none" w:sz="0" w:space="0" w:color="auto"/>
        <w:bottom w:val="none" w:sz="0" w:space="0" w:color="auto"/>
        <w:right w:val="none" w:sz="0" w:space="0" w:color="auto"/>
      </w:divBdr>
    </w:div>
    <w:div w:id="1840386570">
      <w:bodyDiv w:val="1"/>
      <w:marLeft w:val="0"/>
      <w:marRight w:val="0"/>
      <w:marTop w:val="0"/>
      <w:marBottom w:val="0"/>
      <w:divBdr>
        <w:top w:val="none" w:sz="0" w:space="0" w:color="auto"/>
        <w:left w:val="none" w:sz="0" w:space="0" w:color="auto"/>
        <w:bottom w:val="none" w:sz="0" w:space="0" w:color="auto"/>
        <w:right w:val="none" w:sz="0" w:space="0" w:color="auto"/>
      </w:divBdr>
    </w:div>
    <w:div w:id="1840727359">
      <w:bodyDiv w:val="1"/>
      <w:marLeft w:val="0"/>
      <w:marRight w:val="0"/>
      <w:marTop w:val="0"/>
      <w:marBottom w:val="0"/>
      <w:divBdr>
        <w:top w:val="none" w:sz="0" w:space="0" w:color="auto"/>
        <w:left w:val="none" w:sz="0" w:space="0" w:color="auto"/>
        <w:bottom w:val="none" w:sz="0" w:space="0" w:color="auto"/>
        <w:right w:val="none" w:sz="0" w:space="0" w:color="auto"/>
      </w:divBdr>
    </w:div>
    <w:div w:id="1841459825">
      <w:bodyDiv w:val="1"/>
      <w:marLeft w:val="0"/>
      <w:marRight w:val="0"/>
      <w:marTop w:val="0"/>
      <w:marBottom w:val="0"/>
      <w:divBdr>
        <w:top w:val="none" w:sz="0" w:space="0" w:color="auto"/>
        <w:left w:val="none" w:sz="0" w:space="0" w:color="auto"/>
        <w:bottom w:val="none" w:sz="0" w:space="0" w:color="auto"/>
        <w:right w:val="none" w:sz="0" w:space="0" w:color="auto"/>
      </w:divBdr>
    </w:div>
    <w:div w:id="1841848680">
      <w:bodyDiv w:val="1"/>
      <w:marLeft w:val="0"/>
      <w:marRight w:val="0"/>
      <w:marTop w:val="0"/>
      <w:marBottom w:val="0"/>
      <w:divBdr>
        <w:top w:val="none" w:sz="0" w:space="0" w:color="auto"/>
        <w:left w:val="none" w:sz="0" w:space="0" w:color="auto"/>
        <w:bottom w:val="none" w:sz="0" w:space="0" w:color="auto"/>
        <w:right w:val="none" w:sz="0" w:space="0" w:color="auto"/>
      </w:divBdr>
    </w:div>
    <w:div w:id="1842312319">
      <w:bodyDiv w:val="1"/>
      <w:marLeft w:val="0"/>
      <w:marRight w:val="0"/>
      <w:marTop w:val="0"/>
      <w:marBottom w:val="0"/>
      <w:divBdr>
        <w:top w:val="none" w:sz="0" w:space="0" w:color="auto"/>
        <w:left w:val="none" w:sz="0" w:space="0" w:color="auto"/>
        <w:bottom w:val="none" w:sz="0" w:space="0" w:color="auto"/>
        <w:right w:val="none" w:sz="0" w:space="0" w:color="auto"/>
      </w:divBdr>
    </w:div>
    <w:div w:id="1842506841">
      <w:bodyDiv w:val="1"/>
      <w:marLeft w:val="0"/>
      <w:marRight w:val="0"/>
      <w:marTop w:val="0"/>
      <w:marBottom w:val="0"/>
      <w:divBdr>
        <w:top w:val="none" w:sz="0" w:space="0" w:color="auto"/>
        <w:left w:val="none" w:sz="0" w:space="0" w:color="auto"/>
        <w:bottom w:val="none" w:sz="0" w:space="0" w:color="auto"/>
        <w:right w:val="none" w:sz="0" w:space="0" w:color="auto"/>
      </w:divBdr>
    </w:div>
    <w:div w:id="1842743572">
      <w:bodyDiv w:val="1"/>
      <w:marLeft w:val="0"/>
      <w:marRight w:val="0"/>
      <w:marTop w:val="0"/>
      <w:marBottom w:val="0"/>
      <w:divBdr>
        <w:top w:val="none" w:sz="0" w:space="0" w:color="auto"/>
        <w:left w:val="none" w:sz="0" w:space="0" w:color="auto"/>
        <w:bottom w:val="none" w:sz="0" w:space="0" w:color="auto"/>
        <w:right w:val="none" w:sz="0" w:space="0" w:color="auto"/>
      </w:divBdr>
    </w:div>
    <w:div w:id="1843856879">
      <w:bodyDiv w:val="1"/>
      <w:marLeft w:val="0"/>
      <w:marRight w:val="0"/>
      <w:marTop w:val="0"/>
      <w:marBottom w:val="0"/>
      <w:divBdr>
        <w:top w:val="none" w:sz="0" w:space="0" w:color="auto"/>
        <w:left w:val="none" w:sz="0" w:space="0" w:color="auto"/>
        <w:bottom w:val="none" w:sz="0" w:space="0" w:color="auto"/>
        <w:right w:val="none" w:sz="0" w:space="0" w:color="auto"/>
      </w:divBdr>
    </w:div>
    <w:div w:id="1843934237">
      <w:bodyDiv w:val="1"/>
      <w:marLeft w:val="0"/>
      <w:marRight w:val="0"/>
      <w:marTop w:val="0"/>
      <w:marBottom w:val="0"/>
      <w:divBdr>
        <w:top w:val="none" w:sz="0" w:space="0" w:color="auto"/>
        <w:left w:val="none" w:sz="0" w:space="0" w:color="auto"/>
        <w:bottom w:val="none" w:sz="0" w:space="0" w:color="auto"/>
        <w:right w:val="none" w:sz="0" w:space="0" w:color="auto"/>
      </w:divBdr>
    </w:div>
    <w:div w:id="1845314754">
      <w:bodyDiv w:val="1"/>
      <w:marLeft w:val="0"/>
      <w:marRight w:val="0"/>
      <w:marTop w:val="0"/>
      <w:marBottom w:val="0"/>
      <w:divBdr>
        <w:top w:val="none" w:sz="0" w:space="0" w:color="auto"/>
        <w:left w:val="none" w:sz="0" w:space="0" w:color="auto"/>
        <w:bottom w:val="none" w:sz="0" w:space="0" w:color="auto"/>
        <w:right w:val="none" w:sz="0" w:space="0" w:color="auto"/>
      </w:divBdr>
    </w:div>
    <w:div w:id="1845824715">
      <w:bodyDiv w:val="1"/>
      <w:marLeft w:val="0"/>
      <w:marRight w:val="0"/>
      <w:marTop w:val="0"/>
      <w:marBottom w:val="0"/>
      <w:divBdr>
        <w:top w:val="none" w:sz="0" w:space="0" w:color="auto"/>
        <w:left w:val="none" w:sz="0" w:space="0" w:color="auto"/>
        <w:bottom w:val="none" w:sz="0" w:space="0" w:color="auto"/>
        <w:right w:val="none" w:sz="0" w:space="0" w:color="auto"/>
      </w:divBdr>
    </w:div>
    <w:div w:id="1845897594">
      <w:bodyDiv w:val="1"/>
      <w:marLeft w:val="0"/>
      <w:marRight w:val="0"/>
      <w:marTop w:val="0"/>
      <w:marBottom w:val="0"/>
      <w:divBdr>
        <w:top w:val="none" w:sz="0" w:space="0" w:color="auto"/>
        <w:left w:val="none" w:sz="0" w:space="0" w:color="auto"/>
        <w:bottom w:val="none" w:sz="0" w:space="0" w:color="auto"/>
        <w:right w:val="none" w:sz="0" w:space="0" w:color="auto"/>
      </w:divBdr>
    </w:div>
    <w:div w:id="1845975512">
      <w:bodyDiv w:val="1"/>
      <w:marLeft w:val="0"/>
      <w:marRight w:val="0"/>
      <w:marTop w:val="0"/>
      <w:marBottom w:val="0"/>
      <w:divBdr>
        <w:top w:val="none" w:sz="0" w:space="0" w:color="auto"/>
        <w:left w:val="none" w:sz="0" w:space="0" w:color="auto"/>
        <w:bottom w:val="none" w:sz="0" w:space="0" w:color="auto"/>
        <w:right w:val="none" w:sz="0" w:space="0" w:color="auto"/>
      </w:divBdr>
    </w:div>
    <w:div w:id="1846088329">
      <w:bodyDiv w:val="1"/>
      <w:marLeft w:val="0"/>
      <w:marRight w:val="0"/>
      <w:marTop w:val="0"/>
      <w:marBottom w:val="0"/>
      <w:divBdr>
        <w:top w:val="none" w:sz="0" w:space="0" w:color="auto"/>
        <w:left w:val="none" w:sz="0" w:space="0" w:color="auto"/>
        <w:bottom w:val="none" w:sz="0" w:space="0" w:color="auto"/>
        <w:right w:val="none" w:sz="0" w:space="0" w:color="auto"/>
      </w:divBdr>
    </w:div>
    <w:div w:id="1846091396">
      <w:bodyDiv w:val="1"/>
      <w:marLeft w:val="0"/>
      <w:marRight w:val="0"/>
      <w:marTop w:val="0"/>
      <w:marBottom w:val="0"/>
      <w:divBdr>
        <w:top w:val="none" w:sz="0" w:space="0" w:color="auto"/>
        <w:left w:val="none" w:sz="0" w:space="0" w:color="auto"/>
        <w:bottom w:val="none" w:sz="0" w:space="0" w:color="auto"/>
        <w:right w:val="none" w:sz="0" w:space="0" w:color="auto"/>
      </w:divBdr>
    </w:div>
    <w:div w:id="1846238092">
      <w:bodyDiv w:val="1"/>
      <w:marLeft w:val="0"/>
      <w:marRight w:val="0"/>
      <w:marTop w:val="0"/>
      <w:marBottom w:val="0"/>
      <w:divBdr>
        <w:top w:val="none" w:sz="0" w:space="0" w:color="auto"/>
        <w:left w:val="none" w:sz="0" w:space="0" w:color="auto"/>
        <w:bottom w:val="none" w:sz="0" w:space="0" w:color="auto"/>
        <w:right w:val="none" w:sz="0" w:space="0" w:color="auto"/>
      </w:divBdr>
    </w:div>
    <w:div w:id="1846436839">
      <w:bodyDiv w:val="1"/>
      <w:marLeft w:val="0"/>
      <w:marRight w:val="0"/>
      <w:marTop w:val="0"/>
      <w:marBottom w:val="0"/>
      <w:divBdr>
        <w:top w:val="none" w:sz="0" w:space="0" w:color="auto"/>
        <w:left w:val="none" w:sz="0" w:space="0" w:color="auto"/>
        <w:bottom w:val="none" w:sz="0" w:space="0" w:color="auto"/>
        <w:right w:val="none" w:sz="0" w:space="0" w:color="auto"/>
      </w:divBdr>
    </w:div>
    <w:div w:id="1846706102">
      <w:bodyDiv w:val="1"/>
      <w:marLeft w:val="0"/>
      <w:marRight w:val="0"/>
      <w:marTop w:val="0"/>
      <w:marBottom w:val="0"/>
      <w:divBdr>
        <w:top w:val="none" w:sz="0" w:space="0" w:color="auto"/>
        <w:left w:val="none" w:sz="0" w:space="0" w:color="auto"/>
        <w:bottom w:val="none" w:sz="0" w:space="0" w:color="auto"/>
        <w:right w:val="none" w:sz="0" w:space="0" w:color="auto"/>
      </w:divBdr>
    </w:div>
    <w:div w:id="1847402479">
      <w:bodyDiv w:val="1"/>
      <w:marLeft w:val="0"/>
      <w:marRight w:val="0"/>
      <w:marTop w:val="0"/>
      <w:marBottom w:val="0"/>
      <w:divBdr>
        <w:top w:val="none" w:sz="0" w:space="0" w:color="auto"/>
        <w:left w:val="none" w:sz="0" w:space="0" w:color="auto"/>
        <w:bottom w:val="none" w:sz="0" w:space="0" w:color="auto"/>
        <w:right w:val="none" w:sz="0" w:space="0" w:color="auto"/>
      </w:divBdr>
    </w:div>
    <w:div w:id="1848253358">
      <w:bodyDiv w:val="1"/>
      <w:marLeft w:val="0"/>
      <w:marRight w:val="0"/>
      <w:marTop w:val="0"/>
      <w:marBottom w:val="0"/>
      <w:divBdr>
        <w:top w:val="none" w:sz="0" w:space="0" w:color="auto"/>
        <w:left w:val="none" w:sz="0" w:space="0" w:color="auto"/>
        <w:bottom w:val="none" w:sz="0" w:space="0" w:color="auto"/>
        <w:right w:val="none" w:sz="0" w:space="0" w:color="auto"/>
      </w:divBdr>
    </w:div>
    <w:div w:id="1848668183">
      <w:bodyDiv w:val="1"/>
      <w:marLeft w:val="0"/>
      <w:marRight w:val="0"/>
      <w:marTop w:val="0"/>
      <w:marBottom w:val="0"/>
      <w:divBdr>
        <w:top w:val="none" w:sz="0" w:space="0" w:color="auto"/>
        <w:left w:val="none" w:sz="0" w:space="0" w:color="auto"/>
        <w:bottom w:val="none" w:sz="0" w:space="0" w:color="auto"/>
        <w:right w:val="none" w:sz="0" w:space="0" w:color="auto"/>
      </w:divBdr>
    </w:div>
    <w:div w:id="1849712006">
      <w:bodyDiv w:val="1"/>
      <w:marLeft w:val="0"/>
      <w:marRight w:val="0"/>
      <w:marTop w:val="0"/>
      <w:marBottom w:val="0"/>
      <w:divBdr>
        <w:top w:val="none" w:sz="0" w:space="0" w:color="auto"/>
        <w:left w:val="none" w:sz="0" w:space="0" w:color="auto"/>
        <w:bottom w:val="none" w:sz="0" w:space="0" w:color="auto"/>
        <w:right w:val="none" w:sz="0" w:space="0" w:color="auto"/>
      </w:divBdr>
    </w:div>
    <w:div w:id="1849758836">
      <w:bodyDiv w:val="1"/>
      <w:marLeft w:val="0"/>
      <w:marRight w:val="0"/>
      <w:marTop w:val="0"/>
      <w:marBottom w:val="0"/>
      <w:divBdr>
        <w:top w:val="none" w:sz="0" w:space="0" w:color="auto"/>
        <w:left w:val="none" w:sz="0" w:space="0" w:color="auto"/>
        <w:bottom w:val="none" w:sz="0" w:space="0" w:color="auto"/>
        <w:right w:val="none" w:sz="0" w:space="0" w:color="auto"/>
      </w:divBdr>
    </w:div>
    <w:div w:id="1850439256">
      <w:bodyDiv w:val="1"/>
      <w:marLeft w:val="0"/>
      <w:marRight w:val="0"/>
      <w:marTop w:val="0"/>
      <w:marBottom w:val="0"/>
      <w:divBdr>
        <w:top w:val="none" w:sz="0" w:space="0" w:color="auto"/>
        <w:left w:val="none" w:sz="0" w:space="0" w:color="auto"/>
        <w:bottom w:val="none" w:sz="0" w:space="0" w:color="auto"/>
        <w:right w:val="none" w:sz="0" w:space="0" w:color="auto"/>
      </w:divBdr>
    </w:div>
    <w:div w:id="1851530015">
      <w:bodyDiv w:val="1"/>
      <w:marLeft w:val="0"/>
      <w:marRight w:val="0"/>
      <w:marTop w:val="0"/>
      <w:marBottom w:val="0"/>
      <w:divBdr>
        <w:top w:val="none" w:sz="0" w:space="0" w:color="auto"/>
        <w:left w:val="none" w:sz="0" w:space="0" w:color="auto"/>
        <w:bottom w:val="none" w:sz="0" w:space="0" w:color="auto"/>
        <w:right w:val="none" w:sz="0" w:space="0" w:color="auto"/>
      </w:divBdr>
    </w:div>
    <w:div w:id="1851987581">
      <w:bodyDiv w:val="1"/>
      <w:marLeft w:val="0"/>
      <w:marRight w:val="0"/>
      <w:marTop w:val="0"/>
      <w:marBottom w:val="0"/>
      <w:divBdr>
        <w:top w:val="none" w:sz="0" w:space="0" w:color="auto"/>
        <w:left w:val="none" w:sz="0" w:space="0" w:color="auto"/>
        <w:bottom w:val="none" w:sz="0" w:space="0" w:color="auto"/>
        <w:right w:val="none" w:sz="0" w:space="0" w:color="auto"/>
      </w:divBdr>
    </w:div>
    <w:div w:id="1852405240">
      <w:bodyDiv w:val="1"/>
      <w:marLeft w:val="0"/>
      <w:marRight w:val="0"/>
      <w:marTop w:val="0"/>
      <w:marBottom w:val="0"/>
      <w:divBdr>
        <w:top w:val="none" w:sz="0" w:space="0" w:color="auto"/>
        <w:left w:val="none" w:sz="0" w:space="0" w:color="auto"/>
        <w:bottom w:val="none" w:sz="0" w:space="0" w:color="auto"/>
        <w:right w:val="none" w:sz="0" w:space="0" w:color="auto"/>
      </w:divBdr>
    </w:div>
    <w:div w:id="1852716105">
      <w:bodyDiv w:val="1"/>
      <w:marLeft w:val="0"/>
      <w:marRight w:val="0"/>
      <w:marTop w:val="0"/>
      <w:marBottom w:val="0"/>
      <w:divBdr>
        <w:top w:val="none" w:sz="0" w:space="0" w:color="auto"/>
        <w:left w:val="none" w:sz="0" w:space="0" w:color="auto"/>
        <w:bottom w:val="none" w:sz="0" w:space="0" w:color="auto"/>
        <w:right w:val="none" w:sz="0" w:space="0" w:color="auto"/>
      </w:divBdr>
    </w:div>
    <w:div w:id="1853563662">
      <w:bodyDiv w:val="1"/>
      <w:marLeft w:val="0"/>
      <w:marRight w:val="0"/>
      <w:marTop w:val="0"/>
      <w:marBottom w:val="0"/>
      <w:divBdr>
        <w:top w:val="none" w:sz="0" w:space="0" w:color="auto"/>
        <w:left w:val="none" w:sz="0" w:space="0" w:color="auto"/>
        <w:bottom w:val="none" w:sz="0" w:space="0" w:color="auto"/>
        <w:right w:val="none" w:sz="0" w:space="0" w:color="auto"/>
      </w:divBdr>
    </w:div>
    <w:div w:id="1853837537">
      <w:bodyDiv w:val="1"/>
      <w:marLeft w:val="0"/>
      <w:marRight w:val="0"/>
      <w:marTop w:val="0"/>
      <w:marBottom w:val="0"/>
      <w:divBdr>
        <w:top w:val="none" w:sz="0" w:space="0" w:color="auto"/>
        <w:left w:val="none" w:sz="0" w:space="0" w:color="auto"/>
        <w:bottom w:val="none" w:sz="0" w:space="0" w:color="auto"/>
        <w:right w:val="none" w:sz="0" w:space="0" w:color="auto"/>
      </w:divBdr>
    </w:div>
    <w:div w:id="1854683009">
      <w:bodyDiv w:val="1"/>
      <w:marLeft w:val="0"/>
      <w:marRight w:val="0"/>
      <w:marTop w:val="0"/>
      <w:marBottom w:val="0"/>
      <w:divBdr>
        <w:top w:val="none" w:sz="0" w:space="0" w:color="auto"/>
        <w:left w:val="none" w:sz="0" w:space="0" w:color="auto"/>
        <w:bottom w:val="none" w:sz="0" w:space="0" w:color="auto"/>
        <w:right w:val="none" w:sz="0" w:space="0" w:color="auto"/>
      </w:divBdr>
    </w:div>
    <w:div w:id="1854759864">
      <w:bodyDiv w:val="1"/>
      <w:marLeft w:val="0"/>
      <w:marRight w:val="0"/>
      <w:marTop w:val="0"/>
      <w:marBottom w:val="0"/>
      <w:divBdr>
        <w:top w:val="none" w:sz="0" w:space="0" w:color="auto"/>
        <w:left w:val="none" w:sz="0" w:space="0" w:color="auto"/>
        <w:bottom w:val="none" w:sz="0" w:space="0" w:color="auto"/>
        <w:right w:val="none" w:sz="0" w:space="0" w:color="auto"/>
      </w:divBdr>
    </w:div>
    <w:div w:id="1856114922">
      <w:bodyDiv w:val="1"/>
      <w:marLeft w:val="0"/>
      <w:marRight w:val="0"/>
      <w:marTop w:val="0"/>
      <w:marBottom w:val="0"/>
      <w:divBdr>
        <w:top w:val="none" w:sz="0" w:space="0" w:color="auto"/>
        <w:left w:val="none" w:sz="0" w:space="0" w:color="auto"/>
        <w:bottom w:val="none" w:sz="0" w:space="0" w:color="auto"/>
        <w:right w:val="none" w:sz="0" w:space="0" w:color="auto"/>
      </w:divBdr>
    </w:div>
    <w:div w:id="1856310331">
      <w:bodyDiv w:val="1"/>
      <w:marLeft w:val="0"/>
      <w:marRight w:val="0"/>
      <w:marTop w:val="0"/>
      <w:marBottom w:val="0"/>
      <w:divBdr>
        <w:top w:val="none" w:sz="0" w:space="0" w:color="auto"/>
        <w:left w:val="none" w:sz="0" w:space="0" w:color="auto"/>
        <w:bottom w:val="none" w:sz="0" w:space="0" w:color="auto"/>
        <w:right w:val="none" w:sz="0" w:space="0" w:color="auto"/>
      </w:divBdr>
    </w:div>
    <w:div w:id="1856573217">
      <w:bodyDiv w:val="1"/>
      <w:marLeft w:val="0"/>
      <w:marRight w:val="0"/>
      <w:marTop w:val="0"/>
      <w:marBottom w:val="0"/>
      <w:divBdr>
        <w:top w:val="none" w:sz="0" w:space="0" w:color="auto"/>
        <w:left w:val="none" w:sz="0" w:space="0" w:color="auto"/>
        <w:bottom w:val="none" w:sz="0" w:space="0" w:color="auto"/>
        <w:right w:val="none" w:sz="0" w:space="0" w:color="auto"/>
      </w:divBdr>
    </w:div>
    <w:div w:id="1856731149">
      <w:bodyDiv w:val="1"/>
      <w:marLeft w:val="0"/>
      <w:marRight w:val="0"/>
      <w:marTop w:val="0"/>
      <w:marBottom w:val="0"/>
      <w:divBdr>
        <w:top w:val="none" w:sz="0" w:space="0" w:color="auto"/>
        <w:left w:val="none" w:sz="0" w:space="0" w:color="auto"/>
        <w:bottom w:val="none" w:sz="0" w:space="0" w:color="auto"/>
        <w:right w:val="none" w:sz="0" w:space="0" w:color="auto"/>
      </w:divBdr>
    </w:div>
    <w:div w:id="1856992718">
      <w:bodyDiv w:val="1"/>
      <w:marLeft w:val="0"/>
      <w:marRight w:val="0"/>
      <w:marTop w:val="0"/>
      <w:marBottom w:val="0"/>
      <w:divBdr>
        <w:top w:val="none" w:sz="0" w:space="0" w:color="auto"/>
        <w:left w:val="none" w:sz="0" w:space="0" w:color="auto"/>
        <w:bottom w:val="none" w:sz="0" w:space="0" w:color="auto"/>
        <w:right w:val="none" w:sz="0" w:space="0" w:color="auto"/>
      </w:divBdr>
    </w:div>
    <w:div w:id="1857108328">
      <w:bodyDiv w:val="1"/>
      <w:marLeft w:val="0"/>
      <w:marRight w:val="0"/>
      <w:marTop w:val="0"/>
      <w:marBottom w:val="0"/>
      <w:divBdr>
        <w:top w:val="none" w:sz="0" w:space="0" w:color="auto"/>
        <w:left w:val="none" w:sz="0" w:space="0" w:color="auto"/>
        <w:bottom w:val="none" w:sz="0" w:space="0" w:color="auto"/>
        <w:right w:val="none" w:sz="0" w:space="0" w:color="auto"/>
      </w:divBdr>
    </w:div>
    <w:div w:id="1857384015">
      <w:bodyDiv w:val="1"/>
      <w:marLeft w:val="0"/>
      <w:marRight w:val="0"/>
      <w:marTop w:val="0"/>
      <w:marBottom w:val="0"/>
      <w:divBdr>
        <w:top w:val="none" w:sz="0" w:space="0" w:color="auto"/>
        <w:left w:val="none" w:sz="0" w:space="0" w:color="auto"/>
        <w:bottom w:val="none" w:sz="0" w:space="0" w:color="auto"/>
        <w:right w:val="none" w:sz="0" w:space="0" w:color="auto"/>
      </w:divBdr>
    </w:div>
    <w:div w:id="1857689883">
      <w:bodyDiv w:val="1"/>
      <w:marLeft w:val="0"/>
      <w:marRight w:val="0"/>
      <w:marTop w:val="0"/>
      <w:marBottom w:val="0"/>
      <w:divBdr>
        <w:top w:val="none" w:sz="0" w:space="0" w:color="auto"/>
        <w:left w:val="none" w:sz="0" w:space="0" w:color="auto"/>
        <w:bottom w:val="none" w:sz="0" w:space="0" w:color="auto"/>
        <w:right w:val="none" w:sz="0" w:space="0" w:color="auto"/>
      </w:divBdr>
    </w:div>
    <w:div w:id="1857882332">
      <w:bodyDiv w:val="1"/>
      <w:marLeft w:val="0"/>
      <w:marRight w:val="0"/>
      <w:marTop w:val="0"/>
      <w:marBottom w:val="0"/>
      <w:divBdr>
        <w:top w:val="none" w:sz="0" w:space="0" w:color="auto"/>
        <w:left w:val="none" w:sz="0" w:space="0" w:color="auto"/>
        <w:bottom w:val="none" w:sz="0" w:space="0" w:color="auto"/>
        <w:right w:val="none" w:sz="0" w:space="0" w:color="auto"/>
      </w:divBdr>
    </w:div>
    <w:div w:id="1857961239">
      <w:bodyDiv w:val="1"/>
      <w:marLeft w:val="0"/>
      <w:marRight w:val="0"/>
      <w:marTop w:val="0"/>
      <w:marBottom w:val="0"/>
      <w:divBdr>
        <w:top w:val="none" w:sz="0" w:space="0" w:color="auto"/>
        <w:left w:val="none" w:sz="0" w:space="0" w:color="auto"/>
        <w:bottom w:val="none" w:sz="0" w:space="0" w:color="auto"/>
        <w:right w:val="none" w:sz="0" w:space="0" w:color="auto"/>
      </w:divBdr>
    </w:div>
    <w:div w:id="1858230753">
      <w:bodyDiv w:val="1"/>
      <w:marLeft w:val="0"/>
      <w:marRight w:val="0"/>
      <w:marTop w:val="0"/>
      <w:marBottom w:val="0"/>
      <w:divBdr>
        <w:top w:val="none" w:sz="0" w:space="0" w:color="auto"/>
        <w:left w:val="none" w:sz="0" w:space="0" w:color="auto"/>
        <w:bottom w:val="none" w:sz="0" w:space="0" w:color="auto"/>
        <w:right w:val="none" w:sz="0" w:space="0" w:color="auto"/>
      </w:divBdr>
    </w:div>
    <w:div w:id="1858427741">
      <w:bodyDiv w:val="1"/>
      <w:marLeft w:val="0"/>
      <w:marRight w:val="0"/>
      <w:marTop w:val="0"/>
      <w:marBottom w:val="0"/>
      <w:divBdr>
        <w:top w:val="none" w:sz="0" w:space="0" w:color="auto"/>
        <w:left w:val="none" w:sz="0" w:space="0" w:color="auto"/>
        <w:bottom w:val="none" w:sz="0" w:space="0" w:color="auto"/>
        <w:right w:val="none" w:sz="0" w:space="0" w:color="auto"/>
      </w:divBdr>
    </w:div>
    <w:div w:id="1858808671">
      <w:bodyDiv w:val="1"/>
      <w:marLeft w:val="0"/>
      <w:marRight w:val="0"/>
      <w:marTop w:val="0"/>
      <w:marBottom w:val="0"/>
      <w:divBdr>
        <w:top w:val="none" w:sz="0" w:space="0" w:color="auto"/>
        <w:left w:val="none" w:sz="0" w:space="0" w:color="auto"/>
        <w:bottom w:val="none" w:sz="0" w:space="0" w:color="auto"/>
        <w:right w:val="none" w:sz="0" w:space="0" w:color="auto"/>
      </w:divBdr>
    </w:div>
    <w:div w:id="1858883268">
      <w:bodyDiv w:val="1"/>
      <w:marLeft w:val="0"/>
      <w:marRight w:val="0"/>
      <w:marTop w:val="0"/>
      <w:marBottom w:val="0"/>
      <w:divBdr>
        <w:top w:val="none" w:sz="0" w:space="0" w:color="auto"/>
        <w:left w:val="none" w:sz="0" w:space="0" w:color="auto"/>
        <w:bottom w:val="none" w:sz="0" w:space="0" w:color="auto"/>
        <w:right w:val="none" w:sz="0" w:space="0" w:color="auto"/>
      </w:divBdr>
    </w:div>
    <w:div w:id="1859155226">
      <w:bodyDiv w:val="1"/>
      <w:marLeft w:val="0"/>
      <w:marRight w:val="0"/>
      <w:marTop w:val="0"/>
      <w:marBottom w:val="0"/>
      <w:divBdr>
        <w:top w:val="none" w:sz="0" w:space="0" w:color="auto"/>
        <w:left w:val="none" w:sz="0" w:space="0" w:color="auto"/>
        <w:bottom w:val="none" w:sz="0" w:space="0" w:color="auto"/>
        <w:right w:val="none" w:sz="0" w:space="0" w:color="auto"/>
      </w:divBdr>
    </w:div>
    <w:div w:id="1859587861">
      <w:bodyDiv w:val="1"/>
      <w:marLeft w:val="0"/>
      <w:marRight w:val="0"/>
      <w:marTop w:val="0"/>
      <w:marBottom w:val="0"/>
      <w:divBdr>
        <w:top w:val="none" w:sz="0" w:space="0" w:color="auto"/>
        <w:left w:val="none" w:sz="0" w:space="0" w:color="auto"/>
        <w:bottom w:val="none" w:sz="0" w:space="0" w:color="auto"/>
        <w:right w:val="none" w:sz="0" w:space="0" w:color="auto"/>
      </w:divBdr>
    </w:div>
    <w:div w:id="1859657267">
      <w:bodyDiv w:val="1"/>
      <w:marLeft w:val="0"/>
      <w:marRight w:val="0"/>
      <w:marTop w:val="0"/>
      <w:marBottom w:val="0"/>
      <w:divBdr>
        <w:top w:val="none" w:sz="0" w:space="0" w:color="auto"/>
        <w:left w:val="none" w:sz="0" w:space="0" w:color="auto"/>
        <w:bottom w:val="none" w:sz="0" w:space="0" w:color="auto"/>
        <w:right w:val="none" w:sz="0" w:space="0" w:color="auto"/>
      </w:divBdr>
    </w:div>
    <w:div w:id="1860502780">
      <w:bodyDiv w:val="1"/>
      <w:marLeft w:val="0"/>
      <w:marRight w:val="0"/>
      <w:marTop w:val="0"/>
      <w:marBottom w:val="0"/>
      <w:divBdr>
        <w:top w:val="none" w:sz="0" w:space="0" w:color="auto"/>
        <w:left w:val="none" w:sz="0" w:space="0" w:color="auto"/>
        <w:bottom w:val="none" w:sz="0" w:space="0" w:color="auto"/>
        <w:right w:val="none" w:sz="0" w:space="0" w:color="auto"/>
      </w:divBdr>
    </w:div>
    <w:div w:id="1861117105">
      <w:bodyDiv w:val="1"/>
      <w:marLeft w:val="0"/>
      <w:marRight w:val="0"/>
      <w:marTop w:val="0"/>
      <w:marBottom w:val="0"/>
      <w:divBdr>
        <w:top w:val="none" w:sz="0" w:space="0" w:color="auto"/>
        <w:left w:val="none" w:sz="0" w:space="0" w:color="auto"/>
        <w:bottom w:val="none" w:sz="0" w:space="0" w:color="auto"/>
        <w:right w:val="none" w:sz="0" w:space="0" w:color="auto"/>
      </w:divBdr>
    </w:div>
    <w:div w:id="1861554045">
      <w:bodyDiv w:val="1"/>
      <w:marLeft w:val="0"/>
      <w:marRight w:val="0"/>
      <w:marTop w:val="0"/>
      <w:marBottom w:val="0"/>
      <w:divBdr>
        <w:top w:val="none" w:sz="0" w:space="0" w:color="auto"/>
        <w:left w:val="none" w:sz="0" w:space="0" w:color="auto"/>
        <w:bottom w:val="none" w:sz="0" w:space="0" w:color="auto"/>
        <w:right w:val="none" w:sz="0" w:space="0" w:color="auto"/>
      </w:divBdr>
    </w:div>
    <w:div w:id="1862206048">
      <w:bodyDiv w:val="1"/>
      <w:marLeft w:val="0"/>
      <w:marRight w:val="0"/>
      <w:marTop w:val="0"/>
      <w:marBottom w:val="0"/>
      <w:divBdr>
        <w:top w:val="none" w:sz="0" w:space="0" w:color="auto"/>
        <w:left w:val="none" w:sz="0" w:space="0" w:color="auto"/>
        <w:bottom w:val="none" w:sz="0" w:space="0" w:color="auto"/>
        <w:right w:val="none" w:sz="0" w:space="0" w:color="auto"/>
      </w:divBdr>
    </w:div>
    <w:div w:id="1862738976">
      <w:bodyDiv w:val="1"/>
      <w:marLeft w:val="0"/>
      <w:marRight w:val="0"/>
      <w:marTop w:val="0"/>
      <w:marBottom w:val="0"/>
      <w:divBdr>
        <w:top w:val="none" w:sz="0" w:space="0" w:color="auto"/>
        <w:left w:val="none" w:sz="0" w:space="0" w:color="auto"/>
        <w:bottom w:val="none" w:sz="0" w:space="0" w:color="auto"/>
        <w:right w:val="none" w:sz="0" w:space="0" w:color="auto"/>
      </w:divBdr>
    </w:div>
    <w:div w:id="1863320220">
      <w:bodyDiv w:val="1"/>
      <w:marLeft w:val="0"/>
      <w:marRight w:val="0"/>
      <w:marTop w:val="0"/>
      <w:marBottom w:val="0"/>
      <w:divBdr>
        <w:top w:val="none" w:sz="0" w:space="0" w:color="auto"/>
        <w:left w:val="none" w:sz="0" w:space="0" w:color="auto"/>
        <w:bottom w:val="none" w:sz="0" w:space="0" w:color="auto"/>
        <w:right w:val="none" w:sz="0" w:space="0" w:color="auto"/>
      </w:divBdr>
    </w:div>
    <w:div w:id="1863976994">
      <w:bodyDiv w:val="1"/>
      <w:marLeft w:val="0"/>
      <w:marRight w:val="0"/>
      <w:marTop w:val="0"/>
      <w:marBottom w:val="0"/>
      <w:divBdr>
        <w:top w:val="none" w:sz="0" w:space="0" w:color="auto"/>
        <w:left w:val="none" w:sz="0" w:space="0" w:color="auto"/>
        <w:bottom w:val="none" w:sz="0" w:space="0" w:color="auto"/>
        <w:right w:val="none" w:sz="0" w:space="0" w:color="auto"/>
      </w:divBdr>
    </w:div>
    <w:div w:id="1864249673">
      <w:bodyDiv w:val="1"/>
      <w:marLeft w:val="0"/>
      <w:marRight w:val="0"/>
      <w:marTop w:val="0"/>
      <w:marBottom w:val="0"/>
      <w:divBdr>
        <w:top w:val="none" w:sz="0" w:space="0" w:color="auto"/>
        <w:left w:val="none" w:sz="0" w:space="0" w:color="auto"/>
        <w:bottom w:val="none" w:sz="0" w:space="0" w:color="auto"/>
        <w:right w:val="none" w:sz="0" w:space="0" w:color="auto"/>
      </w:divBdr>
    </w:div>
    <w:div w:id="1864855595">
      <w:bodyDiv w:val="1"/>
      <w:marLeft w:val="0"/>
      <w:marRight w:val="0"/>
      <w:marTop w:val="0"/>
      <w:marBottom w:val="0"/>
      <w:divBdr>
        <w:top w:val="none" w:sz="0" w:space="0" w:color="auto"/>
        <w:left w:val="none" w:sz="0" w:space="0" w:color="auto"/>
        <w:bottom w:val="none" w:sz="0" w:space="0" w:color="auto"/>
        <w:right w:val="none" w:sz="0" w:space="0" w:color="auto"/>
      </w:divBdr>
    </w:div>
    <w:div w:id="1865288710">
      <w:bodyDiv w:val="1"/>
      <w:marLeft w:val="0"/>
      <w:marRight w:val="0"/>
      <w:marTop w:val="0"/>
      <w:marBottom w:val="0"/>
      <w:divBdr>
        <w:top w:val="none" w:sz="0" w:space="0" w:color="auto"/>
        <w:left w:val="none" w:sz="0" w:space="0" w:color="auto"/>
        <w:bottom w:val="none" w:sz="0" w:space="0" w:color="auto"/>
        <w:right w:val="none" w:sz="0" w:space="0" w:color="auto"/>
      </w:divBdr>
    </w:div>
    <w:div w:id="1866089673">
      <w:bodyDiv w:val="1"/>
      <w:marLeft w:val="0"/>
      <w:marRight w:val="0"/>
      <w:marTop w:val="0"/>
      <w:marBottom w:val="0"/>
      <w:divBdr>
        <w:top w:val="none" w:sz="0" w:space="0" w:color="auto"/>
        <w:left w:val="none" w:sz="0" w:space="0" w:color="auto"/>
        <w:bottom w:val="none" w:sz="0" w:space="0" w:color="auto"/>
        <w:right w:val="none" w:sz="0" w:space="0" w:color="auto"/>
      </w:divBdr>
    </w:div>
    <w:div w:id="1867208227">
      <w:bodyDiv w:val="1"/>
      <w:marLeft w:val="0"/>
      <w:marRight w:val="0"/>
      <w:marTop w:val="0"/>
      <w:marBottom w:val="0"/>
      <w:divBdr>
        <w:top w:val="none" w:sz="0" w:space="0" w:color="auto"/>
        <w:left w:val="none" w:sz="0" w:space="0" w:color="auto"/>
        <w:bottom w:val="none" w:sz="0" w:space="0" w:color="auto"/>
        <w:right w:val="none" w:sz="0" w:space="0" w:color="auto"/>
      </w:divBdr>
    </w:div>
    <w:div w:id="1869218927">
      <w:bodyDiv w:val="1"/>
      <w:marLeft w:val="0"/>
      <w:marRight w:val="0"/>
      <w:marTop w:val="0"/>
      <w:marBottom w:val="0"/>
      <w:divBdr>
        <w:top w:val="none" w:sz="0" w:space="0" w:color="auto"/>
        <w:left w:val="none" w:sz="0" w:space="0" w:color="auto"/>
        <w:bottom w:val="none" w:sz="0" w:space="0" w:color="auto"/>
        <w:right w:val="none" w:sz="0" w:space="0" w:color="auto"/>
      </w:divBdr>
    </w:div>
    <w:div w:id="1869295609">
      <w:bodyDiv w:val="1"/>
      <w:marLeft w:val="0"/>
      <w:marRight w:val="0"/>
      <w:marTop w:val="0"/>
      <w:marBottom w:val="0"/>
      <w:divBdr>
        <w:top w:val="none" w:sz="0" w:space="0" w:color="auto"/>
        <w:left w:val="none" w:sz="0" w:space="0" w:color="auto"/>
        <w:bottom w:val="none" w:sz="0" w:space="0" w:color="auto"/>
        <w:right w:val="none" w:sz="0" w:space="0" w:color="auto"/>
      </w:divBdr>
    </w:div>
    <w:div w:id="1869492093">
      <w:bodyDiv w:val="1"/>
      <w:marLeft w:val="0"/>
      <w:marRight w:val="0"/>
      <w:marTop w:val="0"/>
      <w:marBottom w:val="0"/>
      <w:divBdr>
        <w:top w:val="none" w:sz="0" w:space="0" w:color="auto"/>
        <w:left w:val="none" w:sz="0" w:space="0" w:color="auto"/>
        <w:bottom w:val="none" w:sz="0" w:space="0" w:color="auto"/>
        <w:right w:val="none" w:sz="0" w:space="0" w:color="auto"/>
      </w:divBdr>
    </w:div>
    <w:div w:id="1870726120">
      <w:bodyDiv w:val="1"/>
      <w:marLeft w:val="0"/>
      <w:marRight w:val="0"/>
      <w:marTop w:val="0"/>
      <w:marBottom w:val="0"/>
      <w:divBdr>
        <w:top w:val="none" w:sz="0" w:space="0" w:color="auto"/>
        <w:left w:val="none" w:sz="0" w:space="0" w:color="auto"/>
        <w:bottom w:val="none" w:sz="0" w:space="0" w:color="auto"/>
        <w:right w:val="none" w:sz="0" w:space="0" w:color="auto"/>
      </w:divBdr>
    </w:div>
    <w:div w:id="1871214860">
      <w:bodyDiv w:val="1"/>
      <w:marLeft w:val="0"/>
      <w:marRight w:val="0"/>
      <w:marTop w:val="0"/>
      <w:marBottom w:val="0"/>
      <w:divBdr>
        <w:top w:val="none" w:sz="0" w:space="0" w:color="auto"/>
        <w:left w:val="none" w:sz="0" w:space="0" w:color="auto"/>
        <w:bottom w:val="none" w:sz="0" w:space="0" w:color="auto"/>
        <w:right w:val="none" w:sz="0" w:space="0" w:color="auto"/>
      </w:divBdr>
    </w:div>
    <w:div w:id="1871450455">
      <w:bodyDiv w:val="1"/>
      <w:marLeft w:val="0"/>
      <w:marRight w:val="0"/>
      <w:marTop w:val="0"/>
      <w:marBottom w:val="0"/>
      <w:divBdr>
        <w:top w:val="none" w:sz="0" w:space="0" w:color="auto"/>
        <w:left w:val="none" w:sz="0" w:space="0" w:color="auto"/>
        <w:bottom w:val="none" w:sz="0" w:space="0" w:color="auto"/>
        <w:right w:val="none" w:sz="0" w:space="0" w:color="auto"/>
      </w:divBdr>
    </w:div>
    <w:div w:id="1872063627">
      <w:bodyDiv w:val="1"/>
      <w:marLeft w:val="0"/>
      <w:marRight w:val="0"/>
      <w:marTop w:val="0"/>
      <w:marBottom w:val="0"/>
      <w:divBdr>
        <w:top w:val="none" w:sz="0" w:space="0" w:color="auto"/>
        <w:left w:val="none" w:sz="0" w:space="0" w:color="auto"/>
        <w:bottom w:val="none" w:sz="0" w:space="0" w:color="auto"/>
        <w:right w:val="none" w:sz="0" w:space="0" w:color="auto"/>
      </w:divBdr>
    </w:div>
    <w:div w:id="1872645205">
      <w:bodyDiv w:val="1"/>
      <w:marLeft w:val="0"/>
      <w:marRight w:val="0"/>
      <w:marTop w:val="0"/>
      <w:marBottom w:val="0"/>
      <w:divBdr>
        <w:top w:val="none" w:sz="0" w:space="0" w:color="auto"/>
        <w:left w:val="none" w:sz="0" w:space="0" w:color="auto"/>
        <w:bottom w:val="none" w:sz="0" w:space="0" w:color="auto"/>
        <w:right w:val="none" w:sz="0" w:space="0" w:color="auto"/>
      </w:divBdr>
    </w:div>
    <w:div w:id="1872762616">
      <w:bodyDiv w:val="1"/>
      <w:marLeft w:val="0"/>
      <w:marRight w:val="0"/>
      <w:marTop w:val="0"/>
      <w:marBottom w:val="0"/>
      <w:divBdr>
        <w:top w:val="none" w:sz="0" w:space="0" w:color="auto"/>
        <w:left w:val="none" w:sz="0" w:space="0" w:color="auto"/>
        <w:bottom w:val="none" w:sz="0" w:space="0" w:color="auto"/>
        <w:right w:val="none" w:sz="0" w:space="0" w:color="auto"/>
      </w:divBdr>
    </w:div>
    <w:div w:id="1872913391">
      <w:bodyDiv w:val="1"/>
      <w:marLeft w:val="0"/>
      <w:marRight w:val="0"/>
      <w:marTop w:val="0"/>
      <w:marBottom w:val="0"/>
      <w:divBdr>
        <w:top w:val="none" w:sz="0" w:space="0" w:color="auto"/>
        <w:left w:val="none" w:sz="0" w:space="0" w:color="auto"/>
        <w:bottom w:val="none" w:sz="0" w:space="0" w:color="auto"/>
        <w:right w:val="none" w:sz="0" w:space="0" w:color="auto"/>
      </w:divBdr>
    </w:div>
    <w:div w:id="1872915180">
      <w:bodyDiv w:val="1"/>
      <w:marLeft w:val="0"/>
      <w:marRight w:val="0"/>
      <w:marTop w:val="0"/>
      <w:marBottom w:val="0"/>
      <w:divBdr>
        <w:top w:val="none" w:sz="0" w:space="0" w:color="auto"/>
        <w:left w:val="none" w:sz="0" w:space="0" w:color="auto"/>
        <w:bottom w:val="none" w:sz="0" w:space="0" w:color="auto"/>
        <w:right w:val="none" w:sz="0" w:space="0" w:color="auto"/>
      </w:divBdr>
    </w:div>
    <w:div w:id="1873495530">
      <w:bodyDiv w:val="1"/>
      <w:marLeft w:val="0"/>
      <w:marRight w:val="0"/>
      <w:marTop w:val="0"/>
      <w:marBottom w:val="0"/>
      <w:divBdr>
        <w:top w:val="none" w:sz="0" w:space="0" w:color="auto"/>
        <w:left w:val="none" w:sz="0" w:space="0" w:color="auto"/>
        <w:bottom w:val="none" w:sz="0" w:space="0" w:color="auto"/>
        <w:right w:val="none" w:sz="0" w:space="0" w:color="auto"/>
      </w:divBdr>
    </w:div>
    <w:div w:id="1873573412">
      <w:bodyDiv w:val="1"/>
      <w:marLeft w:val="0"/>
      <w:marRight w:val="0"/>
      <w:marTop w:val="0"/>
      <w:marBottom w:val="0"/>
      <w:divBdr>
        <w:top w:val="none" w:sz="0" w:space="0" w:color="auto"/>
        <w:left w:val="none" w:sz="0" w:space="0" w:color="auto"/>
        <w:bottom w:val="none" w:sz="0" w:space="0" w:color="auto"/>
        <w:right w:val="none" w:sz="0" w:space="0" w:color="auto"/>
      </w:divBdr>
    </w:div>
    <w:div w:id="1874266023">
      <w:bodyDiv w:val="1"/>
      <w:marLeft w:val="0"/>
      <w:marRight w:val="0"/>
      <w:marTop w:val="0"/>
      <w:marBottom w:val="0"/>
      <w:divBdr>
        <w:top w:val="none" w:sz="0" w:space="0" w:color="auto"/>
        <w:left w:val="none" w:sz="0" w:space="0" w:color="auto"/>
        <w:bottom w:val="none" w:sz="0" w:space="0" w:color="auto"/>
        <w:right w:val="none" w:sz="0" w:space="0" w:color="auto"/>
      </w:divBdr>
    </w:div>
    <w:div w:id="1874687285">
      <w:bodyDiv w:val="1"/>
      <w:marLeft w:val="0"/>
      <w:marRight w:val="0"/>
      <w:marTop w:val="0"/>
      <w:marBottom w:val="0"/>
      <w:divBdr>
        <w:top w:val="none" w:sz="0" w:space="0" w:color="auto"/>
        <w:left w:val="none" w:sz="0" w:space="0" w:color="auto"/>
        <w:bottom w:val="none" w:sz="0" w:space="0" w:color="auto"/>
        <w:right w:val="none" w:sz="0" w:space="0" w:color="auto"/>
      </w:divBdr>
    </w:div>
    <w:div w:id="1874808800">
      <w:bodyDiv w:val="1"/>
      <w:marLeft w:val="0"/>
      <w:marRight w:val="0"/>
      <w:marTop w:val="0"/>
      <w:marBottom w:val="0"/>
      <w:divBdr>
        <w:top w:val="none" w:sz="0" w:space="0" w:color="auto"/>
        <w:left w:val="none" w:sz="0" w:space="0" w:color="auto"/>
        <w:bottom w:val="none" w:sz="0" w:space="0" w:color="auto"/>
        <w:right w:val="none" w:sz="0" w:space="0" w:color="auto"/>
      </w:divBdr>
    </w:div>
    <w:div w:id="1874880475">
      <w:bodyDiv w:val="1"/>
      <w:marLeft w:val="0"/>
      <w:marRight w:val="0"/>
      <w:marTop w:val="0"/>
      <w:marBottom w:val="0"/>
      <w:divBdr>
        <w:top w:val="none" w:sz="0" w:space="0" w:color="auto"/>
        <w:left w:val="none" w:sz="0" w:space="0" w:color="auto"/>
        <w:bottom w:val="none" w:sz="0" w:space="0" w:color="auto"/>
        <w:right w:val="none" w:sz="0" w:space="0" w:color="auto"/>
      </w:divBdr>
    </w:div>
    <w:div w:id="1874921844">
      <w:bodyDiv w:val="1"/>
      <w:marLeft w:val="0"/>
      <w:marRight w:val="0"/>
      <w:marTop w:val="0"/>
      <w:marBottom w:val="0"/>
      <w:divBdr>
        <w:top w:val="none" w:sz="0" w:space="0" w:color="auto"/>
        <w:left w:val="none" w:sz="0" w:space="0" w:color="auto"/>
        <w:bottom w:val="none" w:sz="0" w:space="0" w:color="auto"/>
        <w:right w:val="none" w:sz="0" w:space="0" w:color="auto"/>
      </w:divBdr>
    </w:div>
    <w:div w:id="1875340795">
      <w:bodyDiv w:val="1"/>
      <w:marLeft w:val="0"/>
      <w:marRight w:val="0"/>
      <w:marTop w:val="0"/>
      <w:marBottom w:val="0"/>
      <w:divBdr>
        <w:top w:val="none" w:sz="0" w:space="0" w:color="auto"/>
        <w:left w:val="none" w:sz="0" w:space="0" w:color="auto"/>
        <w:bottom w:val="none" w:sz="0" w:space="0" w:color="auto"/>
        <w:right w:val="none" w:sz="0" w:space="0" w:color="auto"/>
      </w:divBdr>
    </w:div>
    <w:div w:id="1875730149">
      <w:bodyDiv w:val="1"/>
      <w:marLeft w:val="0"/>
      <w:marRight w:val="0"/>
      <w:marTop w:val="0"/>
      <w:marBottom w:val="0"/>
      <w:divBdr>
        <w:top w:val="none" w:sz="0" w:space="0" w:color="auto"/>
        <w:left w:val="none" w:sz="0" w:space="0" w:color="auto"/>
        <w:bottom w:val="none" w:sz="0" w:space="0" w:color="auto"/>
        <w:right w:val="none" w:sz="0" w:space="0" w:color="auto"/>
      </w:divBdr>
    </w:div>
    <w:div w:id="1875843199">
      <w:bodyDiv w:val="1"/>
      <w:marLeft w:val="0"/>
      <w:marRight w:val="0"/>
      <w:marTop w:val="0"/>
      <w:marBottom w:val="0"/>
      <w:divBdr>
        <w:top w:val="none" w:sz="0" w:space="0" w:color="auto"/>
        <w:left w:val="none" w:sz="0" w:space="0" w:color="auto"/>
        <w:bottom w:val="none" w:sz="0" w:space="0" w:color="auto"/>
        <w:right w:val="none" w:sz="0" w:space="0" w:color="auto"/>
      </w:divBdr>
    </w:div>
    <w:div w:id="1876189920">
      <w:bodyDiv w:val="1"/>
      <w:marLeft w:val="0"/>
      <w:marRight w:val="0"/>
      <w:marTop w:val="0"/>
      <w:marBottom w:val="0"/>
      <w:divBdr>
        <w:top w:val="none" w:sz="0" w:space="0" w:color="auto"/>
        <w:left w:val="none" w:sz="0" w:space="0" w:color="auto"/>
        <w:bottom w:val="none" w:sz="0" w:space="0" w:color="auto"/>
        <w:right w:val="none" w:sz="0" w:space="0" w:color="auto"/>
      </w:divBdr>
    </w:div>
    <w:div w:id="1876848351">
      <w:bodyDiv w:val="1"/>
      <w:marLeft w:val="0"/>
      <w:marRight w:val="0"/>
      <w:marTop w:val="0"/>
      <w:marBottom w:val="0"/>
      <w:divBdr>
        <w:top w:val="none" w:sz="0" w:space="0" w:color="auto"/>
        <w:left w:val="none" w:sz="0" w:space="0" w:color="auto"/>
        <w:bottom w:val="none" w:sz="0" w:space="0" w:color="auto"/>
        <w:right w:val="none" w:sz="0" w:space="0" w:color="auto"/>
      </w:divBdr>
    </w:div>
    <w:div w:id="1876893067">
      <w:bodyDiv w:val="1"/>
      <w:marLeft w:val="0"/>
      <w:marRight w:val="0"/>
      <w:marTop w:val="0"/>
      <w:marBottom w:val="0"/>
      <w:divBdr>
        <w:top w:val="none" w:sz="0" w:space="0" w:color="auto"/>
        <w:left w:val="none" w:sz="0" w:space="0" w:color="auto"/>
        <w:bottom w:val="none" w:sz="0" w:space="0" w:color="auto"/>
        <w:right w:val="none" w:sz="0" w:space="0" w:color="auto"/>
      </w:divBdr>
    </w:div>
    <w:div w:id="1876917569">
      <w:bodyDiv w:val="1"/>
      <w:marLeft w:val="0"/>
      <w:marRight w:val="0"/>
      <w:marTop w:val="0"/>
      <w:marBottom w:val="0"/>
      <w:divBdr>
        <w:top w:val="none" w:sz="0" w:space="0" w:color="auto"/>
        <w:left w:val="none" w:sz="0" w:space="0" w:color="auto"/>
        <w:bottom w:val="none" w:sz="0" w:space="0" w:color="auto"/>
        <w:right w:val="none" w:sz="0" w:space="0" w:color="auto"/>
      </w:divBdr>
    </w:div>
    <w:div w:id="1877233750">
      <w:bodyDiv w:val="1"/>
      <w:marLeft w:val="0"/>
      <w:marRight w:val="0"/>
      <w:marTop w:val="0"/>
      <w:marBottom w:val="0"/>
      <w:divBdr>
        <w:top w:val="none" w:sz="0" w:space="0" w:color="auto"/>
        <w:left w:val="none" w:sz="0" w:space="0" w:color="auto"/>
        <w:bottom w:val="none" w:sz="0" w:space="0" w:color="auto"/>
        <w:right w:val="none" w:sz="0" w:space="0" w:color="auto"/>
      </w:divBdr>
    </w:div>
    <w:div w:id="1877693420">
      <w:bodyDiv w:val="1"/>
      <w:marLeft w:val="0"/>
      <w:marRight w:val="0"/>
      <w:marTop w:val="0"/>
      <w:marBottom w:val="0"/>
      <w:divBdr>
        <w:top w:val="none" w:sz="0" w:space="0" w:color="auto"/>
        <w:left w:val="none" w:sz="0" w:space="0" w:color="auto"/>
        <w:bottom w:val="none" w:sz="0" w:space="0" w:color="auto"/>
        <w:right w:val="none" w:sz="0" w:space="0" w:color="auto"/>
      </w:divBdr>
    </w:div>
    <w:div w:id="1878009137">
      <w:bodyDiv w:val="1"/>
      <w:marLeft w:val="0"/>
      <w:marRight w:val="0"/>
      <w:marTop w:val="0"/>
      <w:marBottom w:val="0"/>
      <w:divBdr>
        <w:top w:val="none" w:sz="0" w:space="0" w:color="auto"/>
        <w:left w:val="none" w:sz="0" w:space="0" w:color="auto"/>
        <w:bottom w:val="none" w:sz="0" w:space="0" w:color="auto"/>
        <w:right w:val="none" w:sz="0" w:space="0" w:color="auto"/>
      </w:divBdr>
    </w:div>
    <w:div w:id="1878737494">
      <w:bodyDiv w:val="1"/>
      <w:marLeft w:val="0"/>
      <w:marRight w:val="0"/>
      <w:marTop w:val="0"/>
      <w:marBottom w:val="0"/>
      <w:divBdr>
        <w:top w:val="none" w:sz="0" w:space="0" w:color="auto"/>
        <w:left w:val="none" w:sz="0" w:space="0" w:color="auto"/>
        <w:bottom w:val="none" w:sz="0" w:space="0" w:color="auto"/>
        <w:right w:val="none" w:sz="0" w:space="0" w:color="auto"/>
      </w:divBdr>
    </w:div>
    <w:div w:id="1879051177">
      <w:bodyDiv w:val="1"/>
      <w:marLeft w:val="0"/>
      <w:marRight w:val="0"/>
      <w:marTop w:val="0"/>
      <w:marBottom w:val="0"/>
      <w:divBdr>
        <w:top w:val="none" w:sz="0" w:space="0" w:color="auto"/>
        <w:left w:val="none" w:sz="0" w:space="0" w:color="auto"/>
        <w:bottom w:val="none" w:sz="0" w:space="0" w:color="auto"/>
        <w:right w:val="none" w:sz="0" w:space="0" w:color="auto"/>
      </w:divBdr>
    </w:div>
    <w:div w:id="1879469872">
      <w:bodyDiv w:val="1"/>
      <w:marLeft w:val="0"/>
      <w:marRight w:val="0"/>
      <w:marTop w:val="0"/>
      <w:marBottom w:val="0"/>
      <w:divBdr>
        <w:top w:val="none" w:sz="0" w:space="0" w:color="auto"/>
        <w:left w:val="none" w:sz="0" w:space="0" w:color="auto"/>
        <w:bottom w:val="none" w:sz="0" w:space="0" w:color="auto"/>
        <w:right w:val="none" w:sz="0" w:space="0" w:color="auto"/>
      </w:divBdr>
    </w:div>
    <w:div w:id="1880123095">
      <w:bodyDiv w:val="1"/>
      <w:marLeft w:val="0"/>
      <w:marRight w:val="0"/>
      <w:marTop w:val="0"/>
      <w:marBottom w:val="0"/>
      <w:divBdr>
        <w:top w:val="none" w:sz="0" w:space="0" w:color="auto"/>
        <w:left w:val="none" w:sz="0" w:space="0" w:color="auto"/>
        <w:bottom w:val="none" w:sz="0" w:space="0" w:color="auto"/>
        <w:right w:val="none" w:sz="0" w:space="0" w:color="auto"/>
      </w:divBdr>
    </w:div>
    <w:div w:id="1880622714">
      <w:bodyDiv w:val="1"/>
      <w:marLeft w:val="0"/>
      <w:marRight w:val="0"/>
      <w:marTop w:val="0"/>
      <w:marBottom w:val="0"/>
      <w:divBdr>
        <w:top w:val="none" w:sz="0" w:space="0" w:color="auto"/>
        <w:left w:val="none" w:sz="0" w:space="0" w:color="auto"/>
        <w:bottom w:val="none" w:sz="0" w:space="0" w:color="auto"/>
        <w:right w:val="none" w:sz="0" w:space="0" w:color="auto"/>
      </w:divBdr>
    </w:div>
    <w:div w:id="1881015863">
      <w:bodyDiv w:val="1"/>
      <w:marLeft w:val="0"/>
      <w:marRight w:val="0"/>
      <w:marTop w:val="0"/>
      <w:marBottom w:val="0"/>
      <w:divBdr>
        <w:top w:val="none" w:sz="0" w:space="0" w:color="auto"/>
        <w:left w:val="none" w:sz="0" w:space="0" w:color="auto"/>
        <w:bottom w:val="none" w:sz="0" w:space="0" w:color="auto"/>
        <w:right w:val="none" w:sz="0" w:space="0" w:color="auto"/>
      </w:divBdr>
    </w:div>
    <w:div w:id="1881623493">
      <w:bodyDiv w:val="1"/>
      <w:marLeft w:val="0"/>
      <w:marRight w:val="0"/>
      <w:marTop w:val="0"/>
      <w:marBottom w:val="0"/>
      <w:divBdr>
        <w:top w:val="none" w:sz="0" w:space="0" w:color="auto"/>
        <w:left w:val="none" w:sz="0" w:space="0" w:color="auto"/>
        <w:bottom w:val="none" w:sz="0" w:space="0" w:color="auto"/>
        <w:right w:val="none" w:sz="0" w:space="0" w:color="auto"/>
      </w:divBdr>
    </w:div>
    <w:div w:id="1882280510">
      <w:bodyDiv w:val="1"/>
      <w:marLeft w:val="0"/>
      <w:marRight w:val="0"/>
      <w:marTop w:val="0"/>
      <w:marBottom w:val="0"/>
      <w:divBdr>
        <w:top w:val="none" w:sz="0" w:space="0" w:color="auto"/>
        <w:left w:val="none" w:sz="0" w:space="0" w:color="auto"/>
        <w:bottom w:val="none" w:sz="0" w:space="0" w:color="auto"/>
        <w:right w:val="none" w:sz="0" w:space="0" w:color="auto"/>
      </w:divBdr>
    </w:div>
    <w:div w:id="1883131146">
      <w:bodyDiv w:val="1"/>
      <w:marLeft w:val="0"/>
      <w:marRight w:val="0"/>
      <w:marTop w:val="0"/>
      <w:marBottom w:val="0"/>
      <w:divBdr>
        <w:top w:val="none" w:sz="0" w:space="0" w:color="auto"/>
        <w:left w:val="none" w:sz="0" w:space="0" w:color="auto"/>
        <w:bottom w:val="none" w:sz="0" w:space="0" w:color="auto"/>
        <w:right w:val="none" w:sz="0" w:space="0" w:color="auto"/>
      </w:divBdr>
    </w:div>
    <w:div w:id="1883132271">
      <w:bodyDiv w:val="1"/>
      <w:marLeft w:val="0"/>
      <w:marRight w:val="0"/>
      <w:marTop w:val="0"/>
      <w:marBottom w:val="0"/>
      <w:divBdr>
        <w:top w:val="none" w:sz="0" w:space="0" w:color="auto"/>
        <w:left w:val="none" w:sz="0" w:space="0" w:color="auto"/>
        <w:bottom w:val="none" w:sz="0" w:space="0" w:color="auto"/>
        <w:right w:val="none" w:sz="0" w:space="0" w:color="auto"/>
      </w:divBdr>
    </w:div>
    <w:div w:id="1884630942">
      <w:bodyDiv w:val="1"/>
      <w:marLeft w:val="0"/>
      <w:marRight w:val="0"/>
      <w:marTop w:val="0"/>
      <w:marBottom w:val="0"/>
      <w:divBdr>
        <w:top w:val="none" w:sz="0" w:space="0" w:color="auto"/>
        <w:left w:val="none" w:sz="0" w:space="0" w:color="auto"/>
        <w:bottom w:val="none" w:sz="0" w:space="0" w:color="auto"/>
        <w:right w:val="none" w:sz="0" w:space="0" w:color="auto"/>
      </w:divBdr>
    </w:div>
    <w:div w:id="1884780807">
      <w:bodyDiv w:val="1"/>
      <w:marLeft w:val="0"/>
      <w:marRight w:val="0"/>
      <w:marTop w:val="0"/>
      <w:marBottom w:val="0"/>
      <w:divBdr>
        <w:top w:val="none" w:sz="0" w:space="0" w:color="auto"/>
        <w:left w:val="none" w:sz="0" w:space="0" w:color="auto"/>
        <w:bottom w:val="none" w:sz="0" w:space="0" w:color="auto"/>
        <w:right w:val="none" w:sz="0" w:space="0" w:color="auto"/>
      </w:divBdr>
    </w:div>
    <w:div w:id="1885603530">
      <w:bodyDiv w:val="1"/>
      <w:marLeft w:val="0"/>
      <w:marRight w:val="0"/>
      <w:marTop w:val="0"/>
      <w:marBottom w:val="0"/>
      <w:divBdr>
        <w:top w:val="none" w:sz="0" w:space="0" w:color="auto"/>
        <w:left w:val="none" w:sz="0" w:space="0" w:color="auto"/>
        <w:bottom w:val="none" w:sz="0" w:space="0" w:color="auto"/>
        <w:right w:val="none" w:sz="0" w:space="0" w:color="auto"/>
      </w:divBdr>
    </w:div>
    <w:div w:id="1886407418">
      <w:bodyDiv w:val="1"/>
      <w:marLeft w:val="0"/>
      <w:marRight w:val="0"/>
      <w:marTop w:val="0"/>
      <w:marBottom w:val="0"/>
      <w:divBdr>
        <w:top w:val="none" w:sz="0" w:space="0" w:color="auto"/>
        <w:left w:val="none" w:sz="0" w:space="0" w:color="auto"/>
        <w:bottom w:val="none" w:sz="0" w:space="0" w:color="auto"/>
        <w:right w:val="none" w:sz="0" w:space="0" w:color="auto"/>
      </w:divBdr>
    </w:div>
    <w:div w:id="1886525851">
      <w:bodyDiv w:val="1"/>
      <w:marLeft w:val="0"/>
      <w:marRight w:val="0"/>
      <w:marTop w:val="0"/>
      <w:marBottom w:val="0"/>
      <w:divBdr>
        <w:top w:val="none" w:sz="0" w:space="0" w:color="auto"/>
        <w:left w:val="none" w:sz="0" w:space="0" w:color="auto"/>
        <w:bottom w:val="none" w:sz="0" w:space="0" w:color="auto"/>
        <w:right w:val="none" w:sz="0" w:space="0" w:color="auto"/>
      </w:divBdr>
    </w:div>
    <w:div w:id="1886868628">
      <w:bodyDiv w:val="1"/>
      <w:marLeft w:val="0"/>
      <w:marRight w:val="0"/>
      <w:marTop w:val="0"/>
      <w:marBottom w:val="0"/>
      <w:divBdr>
        <w:top w:val="none" w:sz="0" w:space="0" w:color="auto"/>
        <w:left w:val="none" w:sz="0" w:space="0" w:color="auto"/>
        <w:bottom w:val="none" w:sz="0" w:space="0" w:color="auto"/>
        <w:right w:val="none" w:sz="0" w:space="0" w:color="auto"/>
      </w:divBdr>
    </w:div>
    <w:div w:id="1887255871">
      <w:bodyDiv w:val="1"/>
      <w:marLeft w:val="0"/>
      <w:marRight w:val="0"/>
      <w:marTop w:val="0"/>
      <w:marBottom w:val="0"/>
      <w:divBdr>
        <w:top w:val="none" w:sz="0" w:space="0" w:color="auto"/>
        <w:left w:val="none" w:sz="0" w:space="0" w:color="auto"/>
        <w:bottom w:val="none" w:sz="0" w:space="0" w:color="auto"/>
        <w:right w:val="none" w:sz="0" w:space="0" w:color="auto"/>
      </w:divBdr>
    </w:div>
    <w:div w:id="1887451184">
      <w:bodyDiv w:val="1"/>
      <w:marLeft w:val="0"/>
      <w:marRight w:val="0"/>
      <w:marTop w:val="0"/>
      <w:marBottom w:val="0"/>
      <w:divBdr>
        <w:top w:val="none" w:sz="0" w:space="0" w:color="auto"/>
        <w:left w:val="none" w:sz="0" w:space="0" w:color="auto"/>
        <w:bottom w:val="none" w:sz="0" w:space="0" w:color="auto"/>
        <w:right w:val="none" w:sz="0" w:space="0" w:color="auto"/>
      </w:divBdr>
    </w:div>
    <w:div w:id="1887791521">
      <w:bodyDiv w:val="1"/>
      <w:marLeft w:val="0"/>
      <w:marRight w:val="0"/>
      <w:marTop w:val="0"/>
      <w:marBottom w:val="0"/>
      <w:divBdr>
        <w:top w:val="none" w:sz="0" w:space="0" w:color="auto"/>
        <w:left w:val="none" w:sz="0" w:space="0" w:color="auto"/>
        <w:bottom w:val="none" w:sz="0" w:space="0" w:color="auto"/>
        <w:right w:val="none" w:sz="0" w:space="0" w:color="auto"/>
      </w:divBdr>
    </w:div>
    <w:div w:id="1888757271">
      <w:bodyDiv w:val="1"/>
      <w:marLeft w:val="0"/>
      <w:marRight w:val="0"/>
      <w:marTop w:val="0"/>
      <w:marBottom w:val="0"/>
      <w:divBdr>
        <w:top w:val="none" w:sz="0" w:space="0" w:color="auto"/>
        <w:left w:val="none" w:sz="0" w:space="0" w:color="auto"/>
        <w:bottom w:val="none" w:sz="0" w:space="0" w:color="auto"/>
        <w:right w:val="none" w:sz="0" w:space="0" w:color="auto"/>
      </w:divBdr>
    </w:div>
    <w:div w:id="1888879349">
      <w:bodyDiv w:val="1"/>
      <w:marLeft w:val="0"/>
      <w:marRight w:val="0"/>
      <w:marTop w:val="0"/>
      <w:marBottom w:val="0"/>
      <w:divBdr>
        <w:top w:val="none" w:sz="0" w:space="0" w:color="auto"/>
        <w:left w:val="none" w:sz="0" w:space="0" w:color="auto"/>
        <w:bottom w:val="none" w:sz="0" w:space="0" w:color="auto"/>
        <w:right w:val="none" w:sz="0" w:space="0" w:color="auto"/>
      </w:divBdr>
    </w:div>
    <w:div w:id="1888954568">
      <w:bodyDiv w:val="1"/>
      <w:marLeft w:val="0"/>
      <w:marRight w:val="0"/>
      <w:marTop w:val="0"/>
      <w:marBottom w:val="0"/>
      <w:divBdr>
        <w:top w:val="none" w:sz="0" w:space="0" w:color="auto"/>
        <w:left w:val="none" w:sz="0" w:space="0" w:color="auto"/>
        <w:bottom w:val="none" w:sz="0" w:space="0" w:color="auto"/>
        <w:right w:val="none" w:sz="0" w:space="0" w:color="auto"/>
      </w:divBdr>
    </w:div>
    <w:div w:id="1889762359">
      <w:bodyDiv w:val="1"/>
      <w:marLeft w:val="0"/>
      <w:marRight w:val="0"/>
      <w:marTop w:val="0"/>
      <w:marBottom w:val="0"/>
      <w:divBdr>
        <w:top w:val="none" w:sz="0" w:space="0" w:color="auto"/>
        <w:left w:val="none" w:sz="0" w:space="0" w:color="auto"/>
        <w:bottom w:val="none" w:sz="0" w:space="0" w:color="auto"/>
        <w:right w:val="none" w:sz="0" w:space="0" w:color="auto"/>
      </w:divBdr>
    </w:div>
    <w:div w:id="1889805552">
      <w:bodyDiv w:val="1"/>
      <w:marLeft w:val="0"/>
      <w:marRight w:val="0"/>
      <w:marTop w:val="0"/>
      <w:marBottom w:val="0"/>
      <w:divBdr>
        <w:top w:val="none" w:sz="0" w:space="0" w:color="auto"/>
        <w:left w:val="none" w:sz="0" w:space="0" w:color="auto"/>
        <w:bottom w:val="none" w:sz="0" w:space="0" w:color="auto"/>
        <w:right w:val="none" w:sz="0" w:space="0" w:color="auto"/>
      </w:divBdr>
    </w:div>
    <w:div w:id="1890068838">
      <w:bodyDiv w:val="1"/>
      <w:marLeft w:val="0"/>
      <w:marRight w:val="0"/>
      <w:marTop w:val="0"/>
      <w:marBottom w:val="0"/>
      <w:divBdr>
        <w:top w:val="none" w:sz="0" w:space="0" w:color="auto"/>
        <w:left w:val="none" w:sz="0" w:space="0" w:color="auto"/>
        <w:bottom w:val="none" w:sz="0" w:space="0" w:color="auto"/>
        <w:right w:val="none" w:sz="0" w:space="0" w:color="auto"/>
      </w:divBdr>
    </w:div>
    <w:div w:id="1890418665">
      <w:bodyDiv w:val="1"/>
      <w:marLeft w:val="0"/>
      <w:marRight w:val="0"/>
      <w:marTop w:val="0"/>
      <w:marBottom w:val="0"/>
      <w:divBdr>
        <w:top w:val="none" w:sz="0" w:space="0" w:color="auto"/>
        <w:left w:val="none" w:sz="0" w:space="0" w:color="auto"/>
        <w:bottom w:val="none" w:sz="0" w:space="0" w:color="auto"/>
        <w:right w:val="none" w:sz="0" w:space="0" w:color="auto"/>
      </w:divBdr>
    </w:div>
    <w:div w:id="1890460190">
      <w:bodyDiv w:val="1"/>
      <w:marLeft w:val="0"/>
      <w:marRight w:val="0"/>
      <w:marTop w:val="0"/>
      <w:marBottom w:val="0"/>
      <w:divBdr>
        <w:top w:val="none" w:sz="0" w:space="0" w:color="auto"/>
        <w:left w:val="none" w:sz="0" w:space="0" w:color="auto"/>
        <w:bottom w:val="none" w:sz="0" w:space="0" w:color="auto"/>
        <w:right w:val="none" w:sz="0" w:space="0" w:color="auto"/>
      </w:divBdr>
    </w:div>
    <w:div w:id="1890531215">
      <w:bodyDiv w:val="1"/>
      <w:marLeft w:val="0"/>
      <w:marRight w:val="0"/>
      <w:marTop w:val="0"/>
      <w:marBottom w:val="0"/>
      <w:divBdr>
        <w:top w:val="none" w:sz="0" w:space="0" w:color="auto"/>
        <w:left w:val="none" w:sz="0" w:space="0" w:color="auto"/>
        <w:bottom w:val="none" w:sz="0" w:space="0" w:color="auto"/>
        <w:right w:val="none" w:sz="0" w:space="0" w:color="auto"/>
      </w:divBdr>
    </w:div>
    <w:div w:id="1891575257">
      <w:bodyDiv w:val="1"/>
      <w:marLeft w:val="0"/>
      <w:marRight w:val="0"/>
      <w:marTop w:val="0"/>
      <w:marBottom w:val="0"/>
      <w:divBdr>
        <w:top w:val="none" w:sz="0" w:space="0" w:color="auto"/>
        <w:left w:val="none" w:sz="0" w:space="0" w:color="auto"/>
        <w:bottom w:val="none" w:sz="0" w:space="0" w:color="auto"/>
        <w:right w:val="none" w:sz="0" w:space="0" w:color="auto"/>
      </w:divBdr>
    </w:div>
    <w:div w:id="1892500010">
      <w:bodyDiv w:val="1"/>
      <w:marLeft w:val="0"/>
      <w:marRight w:val="0"/>
      <w:marTop w:val="0"/>
      <w:marBottom w:val="0"/>
      <w:divBdr>
        <w:top w:val="none" w:sz="0" w:space="0" w:color="auto"/>
        <w:left w:val="none" w:sz="0" w:space="0" w:color="auto"/>
        <w:bottom w:val="none" w:sz="0" w:space="0" w:color="auto"/>
        <w:right w:val="none" w:sz="0" w:space="0" w:color="auto"/>
      </w:divBdr>
    </w:div>
    <w:div w:id="1894073493">
      <w:bodyDiv w:val="1"/>
      <w:marLeft w:val="0"/>
      <w:marRight w:val="0"/>
      <w:marTop w:val="0"/>
      <w:marBottom w:val="0"/>
      <w:divBdr>
        <w:top w:val="none" w:sz="0" w:space="0" w:color="auto"/>
        <w:left w:val="none" w:sz="0" w:space="0" w:color="auto"/>
        <w:bottom w:val="none" w:sz="0" w:space="0" w:color="auto"/>
        <w:right w:val="none" w:sz="0" w:space="0" w:color="auto"/>
      </w:divBdr>
    </w:div>
    <w:div w:id="1894124139">
      <w:bodyDiv w:val="1"/>
      <w:marLeft w:val="0"/>
      <w:marRight w:val="0"/>
      <w:marTop w:val="0"/>
      <w:marBottom w:val="0"/>
      <w:divBdr>
        <w:top w:val="none" w:sz="0" w:space="0" w:color="auto"/>
        <w:left w:val="none" w:sz="0" w:space="0" w:color="auto"/>
        <w:bottom w:val="none" w:sz="0" w:space="0" w:color="auto"/>
        <w:right w:val="none" w:sz="0" w:space="0" w:color="auto"/>
      </w:divBdr>
    </w:div>
    <w:div w:id="1894656254">
      <w:bodyDiv w:val="1"/>
      <w:marLeft w:val="0"/>
      <w:marRight w:val="0"/>
      <w:marTop w:val="0"/>
      <w:marBottom w:val="0"/>
      <w:divBdr>
        <w:top w:val="none" w:sz="0" w:space="0" w:color="auto"/>
        <w:left w:val="none" w:sz="0" w:space="0" w:color="auto"/>
        <w:bottom w:val="none" w:sz="0" w:space="0" w:color="auto"/>
        <w:right w:val="none" w:sz="0" w:space="0" w:color="auto"/>
      </w:divBdr>
    </w:div>
    <w:div w:id="1894804527">
      <w:bodyDiv w:val="1"/>
      <w:marLeft w:val="0"/>
      <w:marRight w:val="0"/>
      <w:marTop w:val="0"/>
      <w:marBottom w:val="0"/>
      <w:divBdr>
        <w:top w:val="none" w:sz="0" w:space="0" w:color="auto"/>
        <w:left w:val="none" w:sz="0" w:space="0" w:color="auto"/>
        <w:bottom w:val="none" w:sz="0" w:space="0" w:color="auto"/>
        <w:right w:val="none" w:sz="0" w:space="0" w:color="auto"/>
      </w:divBdr>
    </w:div>
    <w:div w:id="1897164335">
      <w:bodyDiv w:val="1"/>
      <w:marLeft w:val="0"/>
      <w:marRight w:val="0"/>
      <w:marTop w:val="0"/>
      <w:marBottom w:val="0"/>
      <w:divBdr>
        <w:top w:val="none" w:sz="0" w:space="0" w:color="auto"/>
        <w:left w:val="none" w:sz="0" w:space="0" w:color="auto"/>
        <w:bottom w:val="none" w:sz="0" w:space="0" w:color="auto"/>
        <w:right w:val="none" w:sz="0" w:space="0" w:color="auto"/>
      </w:divBdr>
    </w:div>
    <w:div w:id="1897231889">
      <w:bodyDiv w:val="1"/>
      <w:marLeft w:val="0"/>
      <w:marRight w:val="0"/>
      <w:marTop w:val="0"/>
      <w:marBottom w:val="0"/>
      <w:divBdr>
        <w:top w:val="none" w:sz="0" w:space="0" w:color="auto"/>
        <w:left w:val="none" w:sz="0" w:space="0" w:color="auto"/>
        <w:bottom w:val="none" w:sz="0" w:space="0" w:color="auto"/>
        <w:right w:val="none" w:sz="0" w:space="0" w:color="auto"/>
      </w:divBdr>
    </w:div>
    <w:div w:id="1898976874">
      <w:bodyDiv w:val="1"/>
      <w:marLeft w:val="0"/>
      <w:marRight w:val="0"/>
      <w:marTop w:val="0"/>
      <w:marBottom w:val="0"/>
      <w:divBdr>
        <w:top w:val="none" w:sz="0" w:space="0" w:color="auto"/>
        <w:left w:val="none" w:sz="0" w:space="0" w:color="auto"/>
        <w:bottom w:val="none" w:sz="0" w:space="0" w:color="auto"/>
        <w:right w:val="none" w:sz="0" w:space="0" w:color="auto"/>
      </w:divBdr>
    </w:div>
    <w:div w:id="1899125037">
      <w:bodyDiv w:val="1"/>
      <w:marLeft w:val="0"/>
      <w:marRight w:val="0"/>
      <w:marTop w:val="0"/>
      <w:marBottom w:val="0"/>
      <w:divBdr>
        <w:top w:val="none" w:sz="0" w:space="0" w:color="auto"/>
        <w:left w:val="none" w:sz="0" w:space="0" w:color="auto"/>
        <w:bottom w:val="none" w:sz="0" w:space="0" w:color="auto"/>
        <w:right w:val="none" w:sz="0" w:space="0" w:color="auto"/>
      </w:divBdr>
    </w:div>
    <w:div w:id="1899511980">
      <w:bodyDiv w:val="1"/>
      <w:marLeft w:val="0"/>
      <w:marRight w:val="0"/>
      <w:marTop w:val="0"/>
      <w:marBottom w:val="0"/>
      <w:divBdr>
        <w:top w:val="none" w:sz="0" w:space="0" w:color="auto"/>
        <w:left w:val="none" w:sz="0" w:space="0" w:color="auto"/>
        <w:bottom w:val="none" w:sz="0" w:space="0" w:color="auto"/>
        <w:right w:val="none" w:sz="0" w:space="0" w:color="auto"/>
      </w:divBdr>
    </w:div>
    <w:div w:id="1899702789">
      <w:bodyDiv w:val="1"/>
      <w:marLeft w:val="0"/>
      <w:marRight w:val="0"/>
      <w:marTop w:val="0"/>
      <w:marBottom w:val="0"/>
      <w:divBdr>
        <w:top w:val="none" w:sz="0" w:space="0" w:color="auto"/>
        <w:left w:val="none" w:sz="0" w:space="0" w:color="auto"/>
        <w:bottom w:val="none" w:sz="0" w:space="0" w:color="auto"/>
        <w:right w:val="none" w:sz="0" w:space="0" w:color="auto"/>
      </w:divBdr>
    </w:div>
    <w:div w:id="1900171817">
      <w:bodyDiv w:val="1"/>
      <w:marLeft w:val="0"/>
      <w:marRight w:val="0"/>
      <w:marTop w:val="0"/>
      <w:marBottom w:val="0"/>
      <w:divBdr>
        <w:top w:val="none" w:sz="0" w:space="0" w:color="auto"/>
        <w:left w:val="none" w:sz="0" w:space="0" w:color="auto"/>
        <w:bottom w:val="none" w:sz="0" w:space="0" w:color="auto"/>
        <w:right w:val="none" w:sz="0" w:space="0" w:color="auto"/>
      </w:divBdr>
    </w:div>
    <w:div w:id="1900701775">
      <w:bodyDiv w:val="1"/>
      <w:marLeft w:val="0"/>
      <w:marRight w:val="0"/>
      <w:marTop w:val="0"/>
      <w:marBottom w:val="0"/>
      <w:divBdr>
        <w:top w:val="none" w:sz="0" w:space="0" w:color="auto"/>
        <w:left w:val="none" w:sz="0" w:space="0" w:color="auto"/>
        <w:bottom w:val="none" w:sz="0" w:space="0" w:color="auto"/>
        <w:right w:val="none" w:sz="0" w:space="0" w:color="auto"/>
      </w:divBdr>
    </w:div>
    <w:div w:id="1900895406">
      <w:bodyDiv w:val="1"/>
      <w:marLeft w:val="0"/>
      <w:marRight w:val="0"/>
      <w:marTop w:val="0"/>
      <w:marBottom w:val="0"/>
      <w:divBdr>
        <w:top w:val="none" w:sz="0" w:space="0" w:color="auto"/>
        <w:left w:val="none" w:sz="0" w:space="0" w:color="auto"/>
        <w:bottom w:val="none" w:sz="0" w:space="0" w:color="auto"/>
        <w:right w:val="none" w:sz="0" w:space="0" w:color="auto"/>
      </w:divBdr>
    </w:div>
    <w:div w:id="1902062157">
      <w:bodyDiv w:val="1"/>
      <w:marLeft w:val="0"/>
      <w:marRight w:val="0"/>
      <w:marTop w:val="0"/>
      <w:marBottom w:val="0"/>
      <w:divBdr>
        <w:top w:val="none" w:sz="0" w:space="0" w:color="auto"/>
        <w:left w:val="none" w:sz="0" w:space="0" w:color="auto"/>
        <w:bottom w:val="none" w:sz="0" w:space="0" w:color="auto"/>
        <w:right w:val="none" w:sz="0" w:space="0" w:color="auto"/>
      </w:divBdr>
    </w:div>
    <w:div w:id="1902665846">
      <w:bodyDiv w:val="1"/>
      <w:marLeft w:val="0"/>
      <w:marRight w:val="0"/>
      <w:marTop w:val="0"/>
      <w:marBottom w:val="0"/>
      <w:divBdr>
        <w:top w:val="none" w:sz="0" w:space="0" w:color="auto"/>
        <w:left w:val="none" w:sz="0" w:space="0" w:color="auto"/>
        <w:bottom w:val="none" w:sz="0" w:space="0" w:color="auto"/>
        <w:right w:val="none" w:sz="0" w:space="0" w:color="auto"/>
      </w:divBdr>
    </w:div>
    <w:div w:id="1903518203">
      <w:bodyDiv w:val="1"/>
      <w:marLeft w:val="0"/>
      <w:marRight w:val="0"/>
      <w:marTop w:val="0"/>
      <w:marBottom w:val="0"/>
      <w:divBdr>
        <w:top w:val="none" w:sz="0" w:space="0" w:color="auto"/>
        <w:left w:val="none" w:sz="0" w:space="0" w:color="auto"/>
        <w:bottom w:val="none" w:sz="0" w:space="0" w:color="auto"/>
        <w:right w:val="none" w:sz="0" w:space="0" w:color="auto"/>
      </w:divBdr>
    </w:div>
    <w:div w:id="1904215584">
      <w:bodyDiv w:val="1"/>
      <w:marLeft w:val="0"/>
      <w:marRight w:val="0"/>
      <w:marTop w:val="0"/>
      <w:marBottom w:val="0"/>
      <w:divBdr>
        <w:top w:val="none" w:sz="0" w:space="0" w:color="auto"/>
        <w:left w:val="none" w:sz="0" w:space="0" w:color="auto"/>
        <w:bottom w:val="none" w:sz="0" w:space="0" w:color="auto"/>
        <w:right w:val="none" w:sz="0" w:space="0" w:color="auto"/>
      </w:divBdr>
    </w:div>
    <w:div w:id="1904874174">
      <w:bodyDiv w:val="1"/>
      <w:marLeft w:val="0"/>
      <w:marRight w:val="0"/>
      <w:marTop w:val="0"/>
      <w:marBottom w:val="0"/>
      <w:divBdr>
        <w:top w:val="none" w:sz="0" w:space="0" w:color="auto"/>
        <w:left w:val="none" w:sz="0" w:space="0" w:color="auto"/>
        <w:bottom w:val="none" w:sz="0" w:space="0" w:color="auto"/>
        <w:right w:val="none" w:sz="0" w:space="0" w:color="auto"/>
      </w:divBdr>
    </w:div>
    <w:div w:id="1905026939">
      <w:bodyDiv w:val="1"/>
      <w:marLeft w:val="0"/>
      <w:marRight w:val="0"/>
      <w:marTop w:val="0"/>
      <w:marBottom w:val="0"/>
      <w:divBdr>
        <w:top w:val="none" w:sz="0" w:space="0" w:color="auto"/>
        <w:left w:val="none" w:sz="0" w:space="0" w:color="auto"/>
        <w:bottom w:val="none" w:sz="0" w:space="0" w:color="auto"/>
        <w:right w:val="none" w:sz="0" w:space="0" w:color="auto"/>
      </w:divBdr>
    </w:div>
    <w:div w:id="1905604934">
      <w:bodyDiv w:val="1"/>
      <w:marLeft w:val="0"/>
      <w:marRight w:val="0"/>
      <w:marTop w:val="0"/>
      <w:marBottom w:val="0"/>
      <w:divBdr>
        <w:top w:val="none" w:sz="0" w:space="0" w:color="auto"/>
        <w:left w:val="none" w:sz="0" w:space="0" w:color="auto"/>
        <w:bottom w:val="none" w:sz="0" w:space="0" w:color="auto"/>
        <w:right w:val="none" w:sz="0" w:space="0" w:color="auto"/>
      </w:divBdr>
    </w:div>
    <w:div w:id="1906136888">
      <w:bodyDiv w:val="1"/>
      <w:marLeft w:val="0"/>
      <w:marRight w:val="0"/>
      <w:marTop w:val="0"/>
      <w:marBottom w:val="0"/>
      <w:divBdr>
        <w:top w:val="none" w:sz="0" w:space="0" w:color="auto"/>
        <w:left w:val="none" w:sz="0" w:space="0" w:color="auto"/>
        <w:bottom w:val="none" w:sz="0" w:space="0" w:color="auto"/>
        <w:right w:val="none" w:sz="0" w:space="0" w:color="auto"/>
      </w:divBdr>
    </w:div>
    <w:div w:id="1906406355">
      <w:bodyDiv w:val="1"/>
      <w:marLeft w:val="0"/>
      <w:marRight w:val="0"/>
      <w:marTop w:val="0"/>
      <w:marBottom w:val="0"/>
      <w:divBdr>
        <w:top w:val="none" w:sz="0" w:space="0" w:color="auto"/>
        <w:left w:val="none" w:sz="0" w:space="0" w:color="auto"/>
        <w:bottom w:val="none" w:sz="0" w:space="0" w:color="auto"/>
        <w:right w:val="none" w:sz="0" w:space="0" w:color="auto"/>
      </w:divBdr>
    </w:div>
    <w:div w:id="1907102866">
      <w:bodyDiv w:val="1"/>
      <w:marLeft w:val="0"/>
      <w:marRight w:val="0"/>
      <w:marTop w:val="0"/>
      <w:marBottom w:val="0"/>
      <w:divBdr>
        <w:top w:val="none" w:sz="0" w:space="0" w:color="auto"/>
        <w:left w:val="none" w:sz="0" w:space="0" w:color="auto"/>
        <w:bottom w:val="none" w:sz="0" w:space="0" w:color="auto"/>
        <w:right w:val="none" w:sz="0" w:space="0" w:color="auto"/>
      </w:divBdr>
    </w:div>
    <w:div w:id="1907490936">
      <w:bodyDiv w:val="1"/>
      <w:marLeft w:val="0"/>
      <w:marRight w:val="0"/>
      <w:marTop w:val="0"/>
      <w:marBottom w:val="0"/>
      <w:divBdr>
        <w:top w:val="none" w:sz="0" w:space="0" w:color="auto"/>
        <w:left w:val="none" w:sz="0" w:space="0" w:color="auto"/>
        <w:bottom w:val="none" w:sz="0" w:space="0" w:color="auto"/>
        <w:right w:val="none" w:sz="0" w:space="0" w:color="auto"/>
      </w:divBdr>
    </w:div>
    <w:div w:id="1908033708">
      <w:bodyDiv w:val="1"/>
      <w:marLeft w:val="0"/>
      <w:marRight w:val="0"/>
      <w:marTop w:val="0"/>
      <w:marBottom w:val="0"/>
      <w:divBdr>
        <w:top w:val="none" w:sz="0" w:space="0" w:color="auto"/>
        <w:left w:val="none" w:sz="0" w:space="0" w:color="auto"/>
        <w:bottom w:val="none" w:sz="0" w:space="0" w:color="auto"/>
        <w:right w:val="none" w:sz="0" w:space="0" w:color="auto"/>
      </w:divBdr>
    </w:div>
    <w:div w:id="1908605989">
      <w:bodyDiv w:val="1"/>
      <w:marLeft w:val="0"/>
      <w:marRight w:val="0"/>
      <w:marTop w:val="0"/>
      <w:marBottom w:val="0"/>
      <w:divBdr>
        <w:top w:val="none" w:sz="0" w:space="0" w:color="auto"/>
        <w:left w:val="none" w:sz="0" w:space="0" w:color="auto"/>
        <w:bottom w:val="none" w:sz="0" w:space="0" w:color="auto"/>
        <w:right w:val="none" w:sz="0" w:space="0" w:color="auto"/>
      </w:divBdr>
    </w:div>
    <w:div w:id="1908759009">
      <w:bodyDiv w:val="1"/>
      <w:marLeft w:val="0"/>
      <w:marRight w:val="0"/>
      <w:marTop w:val="0"/>
      <w:marBottom w:val="0"/>
      <w:divBdr>
        <w:top w:val="none" w:sz="0" w:space="0" w:color="auto"/>
        <w:left w:val="none" w:sz="0" w:space="0" w:color="auto"/>
        <w:bottom w:val="none" w:sz="0" w:space="0" w:color="auto"/>
        <w:right w:val="none" w:sz="0" w:space="0" w:color="auto"/>
      </w:divBdr>
    </w:div>
    <w:div w:id="1908805590">
      <w:bodyDiv w:val="1"/>
      <w:marLeft w:val="0"/>
      <w:marRight w:val="0"/>
      <w:marTop w:val="0"/>
      <w:marBottom w:val="0"/>
      <w:divBdr>
        <w:top w:val="none" w:sz="0" w:space="0" w:color="auto"/>
        <w:left w:val="none" w:sz="0" w:space="0" w:color="auto"/>
        <w:bottom w:val="none" w:sz="0" w:space="0" w:color="auto"/>
        <w:right w:val="none" w:sz="0" w:space="0" w:color="auto"/>
      </w:divBdr>
    </w:div>
    <w:div w:id="1909727099">
      <w:bodyDiv w:val="1"/>
      <w:marLeft w:val="0"/>
      <w:marRight w:val="0"/>
      <w:marTop w:val="0"/>
      <w:marBottom w:val="0"/>
      <w:divBdr>
        <w:top w:val="none" w:sz="0" w:space="0" w:color="auto"/>
        <w:left w:val="none" w:sz="0" w:space="0" w:color="auto"/>
        <w:bottom w:val="none" w:sz="0" w:space="0" w:color="auto"/>
        <w:right w:val="none" w:sz="0" w:space="0" w:color="auto"/>
      </w:divBdr>
    </w:div>
    <w:div w:id="1909916657">
      <w:bodyDiv w:val="1"/>
      <w:marLeft w:val="0"/>
      <w:marRight w:val="0"/>
      <w:marTop w:val="0"/>
      <w:marBottom w:val="0"/>
      <w:divBdr>
        <w:top w:val="none" w:sz="0" w:space="0" w:color="auto"/>
        <w:left w:val="none" w:sz="0" w:space="0" w:color="auto"/>
        <w:bottom w:val="none" w:sz="0" w:space="0" w:color="auto"/>
        <w:right w:val="none" w:sz="0" w:space="0" w:color="auto"/>
      </w:divBdr>
    </w:div>
    <w:div w:id="1910143439">
      <w:bodyDiv w:val="1"/>
      <w:marLeft w:val="0"/>
      <w:marRight w:val="0"/>
      <w:marTop w:val="0"/>
      <w:marBottom w:val="0"/>
      <w:divBdr>
        <w:top w:val="none" w:sz="0" w:space="0" w:color="auto"/>
        <w:left w:val="none" w:sz="0" w:space="0" w:color="auto"/>
        <w:bottom w:val="none" w:sz="0" w:space="0" w:color="auto"/>
        <w:right w:val="none" w:sz="0" w:space="0" w:color="auto"/>
      </w:divBdr>
    </w:div>
    <w:div w:id="1910340054">
      <w:bodyDiv w:val="1"/>
      <w:marLeft w:val="0"/>
      <w:marRight w:val="0"/>
      <w:marTop w:val="0"/>
      <w:marBottom w:val="0"/>
      <w:divBdr>
        <w:top w:val="none" w:sz="0" w:space="0" w:color="auto"/>
        <w:left w:val="none" w:sz="0" w:space="0" w:color="auto"/>
        <w:bottom w:val="none" w:sz="0" w:space="0" w:color="auto"/>
        <w:right w:val="none" w:sz="0" w:space="0" w:color="auto"/>
      </w:divBdr>
    </w:div>
    <w:div w:id="1910384325">
      <w:bodyDiv w:val="1"/>
      <w:marLeft w:val="0"/>
      <w:marRight w:val="0"/>
      <w:marTop w:val="0"/>
      <w:marBottom w:val="0"/>
      <w:divBdr>
        <w:top w:val="none" w:sz="0" w:space="0" w:color="auto"/>
        <w:left w:val="none" w:sz="0" w:space="0" w:color="auto"/>
        <w:bottom w:val="none" w:sz="0" w:space="0" w:color="auto"/>
        <w:right w:val="none" w:sz="0" w:space="0" w:color="auto"/>
      </w:divBdr>
    </w:div>
    <w:div w:id="1910800337">
      <w:bodyDiv w:val="1"/>
      <w:marLeft w:val="0"/>
      <w:marRight w:val="0"/>
      <w:marTop w:val="0"/>
      <w:marBottom w:val="0"/>
      <w:divBdr>
        <w:top w:val="none" w:sz="0" w:space="0" w:color="auto"/>
        <w:left w:val="none" w:sz="0" w:space="0" w:color="auto"/>
        <w:bottom w:val="none" w:sz="0" w:space="0" w:color="auto"/>
        <w:right w:val="none" w:sz="0" w:space="0" w:color="auto"/>
      </w:divBdr>
    </w:div>
    <w:div w:id="1911040524">
      <w:bodyDiv w:val="1"/>
      <w:marLeft w:val="0"/>
      <w:marRight w:val="0"/>
      <w:marTop w:val="0"/>
      <w:marBottom w:val="0"/>
      <w:divBdr>
        <w:top w:val="none" w:sz="0" w:space="0" w:color="auto"/>
        <w:left w:val="none" w:sz="0" w:space="0" w:color="auto"/>
        <w:bottom w:val="none" w:sz="0" w:space="0" w:color="auto"/>
        <w:right w:val="none" w:sz="0" w:space="0" w:color="auto"/>
      </w:divBdr>
    </w:div>
    <w:div w:id="1911622553">
      <w:bodyDiv w:val="1"/>
      <w:marLeft w:val="0"/>
      <w:marRight w:val="0"/>
      <w:marTop w:val="0"/>
      <w:marBottom w:val="0"/>
      <w:divBdr>
        <w:top w:val="none" w:sz="0" w:space="0" w:color="auto"/>
        <w:left w:val="none" w:sz="0" w:space="0" w:color="auto"/>
        <w:bottom w:val="none" w:sz="0" w:space="0" w:color="auto"/>
        <w:right w:val="none" w:sz="0" w:space="0" w:color="auto"/>
      </w:divBdr>
    </w:div>
    <w:div w:id="1911651630">
      <w:bodyDiv w:val="1"/>
      <w:marLeft w:val="0"/>
      <w:marRight w:val="0"/>
      <w:marTop w:val="0"/>
      <w:marBottom w:val="0"/>
      <w:divBdr>
        <w:top w:val="none" w:sz="0" w:space="0" w:color="auto"/>
        <w:left w:val="none" w:sz="0" w:space="0" w:color="auto"/>
        <w:bottom w:val="none" w:sz="0" w:space="0" w:color="auto"/>
        <w:right w:val="none" w:sz="0" w:space="0" w:color="auto"/>
      </w:divBdr>
    </w:div>
    <w:div w:id="1911964430">
      <w:bodyDiv w:val="1"/>
      <w:marLeft w:val="0"/>
      <w:marRight w:val="0"/>
      <w:marTop w:val="0"/>
      <w:marBottom w:val="0"/>
      <w:divBdr>
        <w:top w:val="none" w:sz="0" w:space="0" w:color="auto"/>
        <w:left w:val="none" w:sz="0" w:space="0" w:color="auto"/>
        <w:bottom w:val="none" w:sz="0" w:space="0" w:color="auto"/>
        <w:right w:val="none" w:sz="0" w:space="0" w:color="auto"/>
      </w:divBdr>
    </w:div>
    <w:div w:id="1912304101">
      <w:bodyDiv w:val="1"/>
      <w:marLeft w:val="0"/>
      <w:marRight w:val="0"/>
      <w:marTop w:val="0"/>
      <w:marBottom w:val="0"/>
      <w:divBdr>
        <w:top w:val="none" w:sz="0" w:space="0" w:color="auto"/>
        <w:left w:val="none" w:sz="0" w:space="0" w:color="auto"/>
        <w:bottom w:val="none" w:sz="0" w:space="0" w:color="auto"/>
        <w:right w:val="none" w:sz="0" w:space="0" w:color="auto"/>
      </w:divBdr>
    </w:div>
    <w:div w:id="1912618020">
      <w:bodyDiv w:val="1"/>
      <w:marLeft w:val="0"/>
      <w:marRight w:val="0"/>
      <w:marTop w:val="0"/>
      <w:marBottom w:val="0"/>
      <w:divBdr>
        <w:top w:val="none" w:sz="0" w:space="0" w:color="auto"/>
        <w:left w:val="none" w:sz="0" w:space="0" w:color="auto"/>
        <w:bottom w:val="none" w:sz="0" w:space="0" w:color="auto"/>
        <w:right w:val="none" w:sz="0" w:space="0" w:color="auto"/>
      </w:divBdr>
    </w:div>
    <w:div w:id="1912809971">
      <w:bodyDiv w:val="1"/>
      <w:marLeft w:val="0"/>
      <w:marRight w:val="0"/>
      <w:marTop w:val="0"/>
      <w:marBottom w:val="0"/>
      <w:divBdr>
        <w:top w:val="none" w:sz="0" w:space="0" w:color="auto"/>
        <w:left w:val="none" w:sz="0" w:space="0" w:color="auto"/>
        <w:bottom w:val="none" w:sz="0" w:space="0" w:color="auto"/>
        <w:right w:val="none" w:sz="0" w:space="0" w:color="auto"/>
      </w:divBdr>
    </w:div>
    <w:div w:id="1913929090">
      <w:bodyDiv w:val="1"/>
      <w:marLeft w:val="0"/>
      <w:marRight w:val="0"/>
      <w:marTop w:val="0"/>
      <w:marBottom w:val="0"/>
      <w:divBdr>
        <w:top w:val="none" w:sz="0" w:space="0" w:color="auto"/>
        <w:left w:val="none" w:sz="0" w:space="0" w:color="auto"/>
        <w:bottom w:val="none" w:sz="0" w:space="0" w:color="auto"/>
        <w:right w:val="none" w:sz="0" w:space="0" w:color="auto"/>
      </w:divBdr>
    </w:div>
    <w:div w:id="1915698582">
      <w:bodyDiv w:val="1"/>
      <w:marLeft w:val="0"/>
      <w:marRight w:val="0"/>
      <w:marTop w:val="0"/>
      <w:marBottom w:val="0"/>
      <w:divBdr>
        <w:top w:val="none" w:sz="0" w:space="0" w:color="auto"/>
        <w:left w:val="none" w:sz="0" w:space="0" w:color="auto"/>
        <w:bottom w:val="none" w:sz="0" w:space="0" w:color="auto"/>
        <w:right w:val="none" w:sz="0" w:space="0" w:color="auto"/>
      </w:divBdr>
    </w:div>
    <w:div w:id="1915894139">
      <w:bodyDiv w:val="1"/>
      <w:marLeft w:val="0"/>
      <w:marRight w:val="0"/>
      <w:marTop w:val="0"/>
      <w:marBottom w:val="0"/>
      <w:divBdr>
        <w:top w:val="none" w:sz="0" w:space="0" w:color="auto"/>
        <w:left w:val="none" w:sz="0" w:space="0" w:color="auto"/>
        <w:bottom w:val="none" w:sz="0" w:space="0" w:color="auto"/>
        <w:right w:val="none" w:sz="0" w:space="0" w:color="auto"/>
      </w:divBdr>
    </w:div>
    <w:div w:id="1916238889">
      <w:bodyDiv w:val="1"/>
      <w:marLeft w:val="0"/>
      <w:marRight w:val="0"/>
      <w:marTop w:val="0"/>
      <w:marBottom w:val="0"/>
      <w:divBdr>
        <w:top w:val="none" w:sz="0" w:space="0" w:color="auto"/>
        <w:left w:val="none" w:sz="0" w:space="0" w:color="auto"/>
        <w:bottom w:val="none" w:sz="0" w:space="0" w:color="auto"/>
        <w:right w:val="none" w:sz="0" w:space="0" w:color="auto"/>
      </w:divBdr>
    </w:div>
    <w:div w:id="1916470690">
      <w:bodyDiv w:val="1"/>
      <w:marLeft w:val="0"/>
      <w:marRight w:val="0"/>
      <w:marTop w:val="0"/>
      <w:marBottom w:val="0"/>
      <w:divBdr>
        <w:top w:val="none" w:sz="0" w:space="0" w:color="auto"/>
        <w:left w:val="none" w:sz="0" w:space="0" w:color="auto"/>
        <w:bottom w:val="none" w:sz="0" w:space="0" w:color="auto"/>
        <w:right w:val="none" w:sz="0" w:space="0" w:color="auto"/>
      </w:divBdr>
    </w:div>
    <w:div w:id="1916891950">
      <w:bodyDiv w:val="1"/>
      <w:marLeft w:val="0"/>
      <w:marRight w:val="0"/>
      <w:marTop w:val="0"/>
      <w:marBottom w:val="0"/>
      <w:divBdr>
        <w:top w:val="none" w:sz="0" w:space="0" w:color="auto"/>
        <w:left w:val="none" w:sz="0" w:space="0" w:color="auto"/>
        <w:bottom w:val="none" w:sz="0" w:space="0" w:color="auto"/>
        <w:right w:val="none" w:sz="0" w:space="0" w:color="auto"/>
      </w:divBdr>
    </w:div>
    <w:div w:id="1916935956">
      <w:bodyDiv w:val="1"/>
      <w:marLeft w:val="0"/>
      <w:marRight w:val="0"/>
      <w:marTop w:val="0"/>
      <w:marBottom w:val="0"/>
      <w:divBdr>
        <w:top w:val="none" w:sz="0" w:space="0" w:color="auto"/>
        <w:left w:val="none" w:sz="0" w:space="0" w:color="auto"/>
        <w:bottom w:val="none" w:sz="0" w:space="0" w:color="auto"/>
        <w:right w:val="none" w:sz="0" w:space="0" w:color="auto"/>
      </w:divBdr>
    </w:div>
    <w:div w:id="1917543707">
      <w:bodyDiv w:val="1"/>
      <w:marLeft w:val="0"/>
      <w:marRight w:val="0"/>
      <w:marTop w:val="0"/>
      <w:marBottom w:val="0"/>
      <w:divBdr>
        <w:top w:val="none" w:sz="0" w:space="0" w:color="auto"/>
        <w:left w:val="none" w:sz="0" w:space="0" w:color="auto"/>
        <w:bottom w:val="none" w:sz="0" w:space="0" w:color="auto"/>
        <w:right w:val="none" w:sz="0" w:space="0" w:color="auto"/>
      </w:divBdr>
    </w:div>
    <w:div w:id="1917784388">
      <w:bodyDiv w:val="1"/>
      <w:marLeft w:val="0"/>
      <w:marRight w:val="0"/>
      <w:marTop w:val="0"/>
      <w:marBottom w:val="0"/>
      <w:divBdr>
        <w:top w:val="none" w:sz="0" w:space="0" w:color="auto"/>
        <w:left w:val="none" w:sz="0" w:space="0" w:color="auto"/>
        <w:bottom w:val="none" w:sz="0" w:space="0" w:color="auto"/>
        <w:right w:val="none" w:sz="0" w:space="0" w:color="auto"/>
      </w:divBdr>
    </w:div>
    <w:div w:id="1918904807">
      <w:bodyDiv w:val="1"/>
      <w:marLeft w:val="0"/>
      <w:marRight w:val="0"/>
      <w:marTop w:val="0"/>
      <w:marBottom w:val="0"/>
      <w:divBdr>
        <w:top w:val="none" w:sz="0" w:space="0" w:color="auto"/>
        <w:left w:val="none" w:sz="0" w:space="0" w:color="auto"/>
        <w:bottom w:val="none" w:sz="0" w:space="0" w:color="auto"/>
        <w:right w:val="none" w:sz="0" w:space="0" w:color="auto"/>
      </w:divBdr>
    </w:div>
    <w:div w:id="1919170086">
      <w:bodyDiv w:val="1"/>
      <w:marLeft w:val="0"/>
      <w:marRight w:val="0"/>
      <w:marTop w:val="0"/>
      <w:marBottom w:val="0"/>
      <w:divBdr>
        <w:top w:val="none" w:sz="0" w:space="0" w:color="auto"/>
        <w:left w:val="none" w:sz="0" w:space="0" w:color="auto"/>
        <w:bottom w:val="none" w:sz="0" w:space="0" w:color="auto"/>
        <w:right w:val="none" w:sz="0" w:space="0" w:color="auto"/>
      </w:divBdr>
    </w:div>
    <w:div w:id="1919705953">
      <w:bodyDiv w:val="1"/>
      <w:marLeft w:val="0"/>
      <w:marRight w:val="0"/>
      <w:marTop w:val="0"/>
      <w:marBottom w:val="0"/>
      <w:divBdr>
        <w:top w:val="none" w:sz="0" w:space="0" w:color="auto"/>
        <w:left w:val="none" w:sz="0" w:space="0" w:color="auto"/>
        <w:bottom w:val="none" w:sz="0" w:space="0" w:color="auto"/>
        <w:right w:val="none" w:sz="0" w:space="0" w:color="auto"/>
      </w:divBdr>
    </w:div>
    <w:div w:id="1919826866">
      <w:bodyDiv w:val="1"/>
      <w:marLeft w:val="0"/>
      <w:marRight w:val="0"/>
      <w:marTop w:val="0"/>
      <w:marBottom w:val="0"/>
      <w:divBdr>
        <w:top w:val="none" w:sz="0" w:space="0" w:color="auto"/>
        <w:left w:val="none" w:sz="0" w:space="0" w:color="auto"/>
        <w:bottom w:val="none" w:sz="0" w:space="0" w:color="auto"/>
        <w:right w:val="none" w:sz="0" w:space="0" w:color="auto"/>
      </w:divBdr>
    </w:div>
    <w:div w:id="1920603495">
      <w:bodyDiv w:val="1"/>
      <w:marLeft w:val="0"/>
      <w:marRight w:val="0"/>
      <w:marTop w:val="0"/>
      <w:marBottom w:val="0"/>
      <w:divBdr>
        <w:top w:val="none" w:sz="0" w:space="0" w:color="auto"/>
        <w:left w:val="none" w:sz="0" w:space="0" w:color="auto"/>
        <w:bottom w:val="none" w:sz="0" w:space="0" w:color="auto"/>
        <w:right w:val="none" w:sz="0" w:space="0" w:color="auto"/>
      </w:divBdr>
    </w:div>
    <w:div w:id="1920866231">
      <w:bodyDiv w:val="1"/>
      <w:marLeft w:val="0"/>
      <w:marRight w:val="0"/>
      <w:marTop w:val="0"/>
      <w:marBottom w:val="0"/>
      <w:divBdr>
        <w:top w:val="none" w:sz="0" w:space="0" w:color="auto"/>
        <w:left w:val="none" w:sz="0" w:space="0" w:color="auto"/>
        <w:bottom w:val="none" w:sz="0" w:space="0" w:color="auto"/>
        <w:right w:val="none" w:sz="0" w:space="0" w:color="auto"/>
      </w:divBdr>
    </w:div>
    <w:div w:id="1920870375">
      <w:bodyDiv w:val="1"/>
      <w:marLeft w:val="0"/>
      <w:marRight w:val="0"/>
      <w:marTop w:val="0"/>
      <w:marBottom w:val="0"/>
      <w:divBdr>
        <w:top w:val="none" w:sz="0" w:space="0" w:color="auto"/>
        <w:left w:val="none" w:sz="0" w:space="0" w:color="auto"/>
        <w:bottom w:val="none" w:sz="0" w:space="0" w:color="auto"/>
        <w:right w:val="none" w:sz="0" w:space="0" w:color="auto"/>
      </w:divBdr>
    </w:div>
    <w:div w:id="1921210144">
      <w:bodyDiv w:val="1"/>
      <w:marLeft w:val="0"/>
      <w:marRight w:val="0"/>
      <w:marTop w:val="0"/>
      <w:marBottom w:val="0"/>
      <w:divBdr>
        <w:top w:val="none" w:sz="0" w:space="0" w:color="auto"/>
        <w:left w:val="none" w:sz="0" w:space="0" w:color="auto"/>
        <w:bottom w:val="none" w:sz="0" w:space="0" w:color="auto"/>
        <w:right w:val="none" w:sz="0" w:space="0" w:color="auto"/>
      </w:divBdr>
    </w:div>
    <w:div w:id="1921214176">
      <w:bodyDiv w:val="1"/>
      <w:marLeft w:val="0"/>
      <w:marRight w:val="0"/>
      <w:marTop w:val="0"/>
      <w:marBottom w:val="0"/>
      <w:divBdr>
        <w:top w:val="none" w:sz="0" w:space="0" w:color="auto"/>
        <w:left w:val="none" w:sz="0" w:space="0" w:color="auto"/>
        <w:bottom w:val="none" w:sz="0" w:space="0" w:color="auto"/>
        <w:right w:val="none" w:sz="0" w:space="0" w:color="auto"/>
      </w:divBdr>
    </w:div>
    <w:div w:id="1921256371">
      <w:bodyDiv w:val="1"/>
      <w:marLeft w:val="0"/>
      <w:marRight w:val="0"/>
      <w:marTop w:val="0"/>
      <w:marBottom w:val="0"/>
      <w:divBdr>
        <w:top w:val="none" w:sz="0" w:space="0" w:color="auto"/>
        <w:left w:val="none" w:sz="0" w:space="0" w:color="auto"/>
        <w:bottom w:val="none" w:sz="0" w:space="0" w:color="auto"/>
        <w:right w:val="none" w:sz="0" w:space="0" w:color="auto"/>
      </w:divBdr>
    </w:div>
    <w:div w:id="1922178997">
      <w:bodyDiv w:val="1"/>
      <w:marLeft w:val="0"/>
      <w:marRight w:val="0"/>
      <w:marTop w:val="0"/>
      <w:marBottom w:val="0"/>
      <w:divBdr>
        <w:top w:val="none" w:sz="0" w:space="0" w:color="auto"/>
        <w:left w:val="none" w:sz="0" w:space="0" w:color="auto"/>
        <w:bottom w:val="none" w:sz="0" w:space="0" w:color="auto"/>
        <w:right w:val="none" w:sz="0" w:space="0" w:color="auto"/>
      </w:divBdr>
    </w:div>
    <w:div w:id="1922519678">
      <w:bodyDiv w:val="1"/>
      <w:marLeft w:val="0"/>
      <w:marRight w:val="0"/>
      <w:marTop w:val="0"/>
      <w:marBottom w:val="0"/>
      <w:divBdr>
        <w:top w:val="none" w:sz="0" w:space="0" w:color="auto"/>
        <w:left w:val="none" w:sz="0" w:space="0" w:color="auto"/>
        <w:bottom w:val="none" w:sz="0" w:space="0" w:color="auto"/>
        <w:right w:val="none" w:sz="0" w:space="0" w:color="auto"/>
      </w:divBdr>
    </w:div>
    <w:div w:id="1922644216">
      <w:bodyDiv w:val="1"/>
      <w:marLeft w:val="0"/>
      <w:marRight w:val="0"/>
      <w:marTop w:val="0"/>
      <w:marBottom w:val="0"/>
      <w:divBdr>
        <w:top w:val="none" w:sz="0" w:space="0" w:color="auto"/>
        <w:left w:val="none" w:sz="0" w:space="0" w:color="auto"/>
        <w:bottom w:val="none" w:sz="0" w:space="0" w:color="auto"/>
        <w:right w:val="none" w:sz="0" w:space="0" w:color="auto"/>
      </w:divBdr>
    </w:div>
    <w:div w:id="1922716894">
      <w:bodyDiv w:val="1"/>
      <w:marLeft w:val="0"/>
      <w:marRight w:val="0"/>
      <w:marTop w:val="0"/>
      <w:marBottom w:val="0"/>
      <w:divBdr>
        <w:top w:val="none" w:sz="0" w:space="0" w:color="auto"/>
        <w:left w:val="none" w:sz="0" w:space="0" w:color="auto"/>
        <w:bottom w:val="none" w:sz="0" w:space="0" w:color="auto"/>
        <w:right w:val="none" w:sz="0" w:space="0" w:color="auto"/>
      </w:divBdr>
    </w:div>
    <w:div w:id="1923828436">
      <w:bodyDiv w:val="1"/>
      <w:marLeft w:val="0"/>
      <w:marRight w:val="0"/>
      <w:marTop w:val="0"/>
      <w:marBottom w:val="0"/>
      <w:divBdr>
        <w:top w:val="none" w:sz="0" w:space="0" w:color="auto"/>
        <w:left w:val="none" w:sz="0" w:space="0" w:color="auto"/>
        <w:bottom w:val="none" w:sz="0" w:space="0" w:color="auto"/>
        <w:right w:val="none" w:sz="0" w:space="0" w:color="auto"/>
      </w:divBdr>
    </w:div>
    <w:div w:id="1923950068">
      <w:bodyDiv w:val="1"/>
      <w:marLeft w:val="0"/>
      <w:marRight w:val="0"/>
      <w:marTop w:val="0"/>
      <w:marBottom w:val="0"/>
      <w:divBdr>
        <w:top w:val="none" w:sz="0" w:space="0" w:color="auto"/>
        <w:left w:val="none" w:sz="0" w:space="0" w:color="auto"/>
        <w:bottom w:val="none" w:sz="0" w:space="0" w:color="auto"/>
        <w:right w:val="none" w:sz="0" w:space="0" w:color="auto"/>
      </w:divBdr>
    </w:div>
    <w:div w:id="1924487617">
      <w:bodyDiv w:val="1"/>
      <w:marLeft w:val="0"/>
      <w:marRight w:val="0"/>
      <w:marTop w:val="0"/>
      <w:marBottom w:val="0"/>
      <w:divBdr>
        <w:top w:val="none" w:sz="0" w:space="0" w:color="auto"/>
        <w:left w:val="none" w:sz="0" w:space="0" w:color="auto"/>
        <w:bottom w:val="none" w:sz="0" w:space="0" w:color="auto"/>
        <w:right w:val="none" w:sz="0" w:space="0" w:color="auto"/>
      </w:divBdr>
    </w:div>
    <w:div w:id="1925139616">
      <w:bodyDiv w:val="1"/>
      <w:marLeft w:val="0"/>
      <w:marRight w:val="0"/>
      <w:marTop w:val="0"/>
      <w:marBottom w:val="0"/>
      <w:divBdr>
        <w:top w:val="none" w:sz="0" w:space="0" w:color="auto"/>
        <w:left w:val="none" w:sz="0" w:space="0" w:color="auto"/>
        <w:bottom w:val="none" w:sz="0" w:space="0" w:color="auto"/>
        <w:right w:val="none" w:sz="0" w:space="0" w:color="auto"/>
      </w:divBdr>
    </w:div>
    <w:div w:id="1925147591">
      <w:bodyDiv w:val="1"/>
      <w:marLeft w:val="0"/>
      <w:marRight w:val="0"/>
      <w:marTop w:val="0"/>
      <w:marBottom w:val="0"/>
      <w:divBdr>
        <w:top w:val="none" w:sz="0" w:space="0" w:color="auto"/>
        <w:left w:val="none" w:sz="0" w:space="0" w:color="auto"/>
        <w:bottom w:val="none" w:sz="0" w:space="0" w:color="auto"/>
        <w:right w:val="none" w:sz="0" w:space="0" w:color="auto"/>
      </w:divBdr>
    </w:div>
    <w:div w:id="1925533789">
      <w:bodyDiv w:val="1"/>
      <w:marLeft w:val="0"/>
      <w:marRight w:val="0"/>
      <w:marTop w:val="0"/>
      <w:marBottom w:val="0"/>
      <w:divBdr>
        <w:top w:val="none" w:sz="0" w:space="0" w:color="auto"/>
        <w:left w:val="none" w:sz="0" w:space="0" w:color="auto"/>
        <w:bottom w:val="none" w:sz="0" w:space="0" w:color="auto"/>
        <w:right w:val="none" w:sz="0" w:space="0" w:color="auto"/>
      </w:divBdr>
    </w:div>
    <w:div w:id="1925652055">
      <w:bodyDiv w:val="1"/>
      <w:marLeft w:val="0"/>
      <w:marRight w:val="0"/>
      <w:marTop w:val="0"/>
      <w:marBottom w:val="0"/>
      <w:divBdr>
        <w:top w:val="none" w:sz="0" w:space="0" w:color="auto"/>
        <w:left w:val="none" w:sz="0" w:space="0" w:color="auto"/>
        <w:bottom w:val="none" w:sz="0" w:space="0" w:color="auto"/>
        <w:right w:val="none" w:sz="0" w:space="0" w:color="auto"/>
      </w:divBdr>
    </w:div>
    <w:div w:id="1925871798">
      <w:bodyDiv w:val="1"/>
      <w:marLeft w:val="0"/>
      <w:marRight w:val="0"/>
      <w:marTop w:val="0"/>
      <w:marBottom w:val="0"/>
      <w:divBdr>
        <w:top w:val="none" w:sz="0" w:space="0" w:color="auto"/>
        <w:left w:val="none" w:sz="0" w:space="0" w:color="auto"/>
        <w:bottom w:val="none" w:sz="0" w:space="0" w:color="auto"/>
        <w:right w:val="none" w:sz="0" w:space="0" w:color="auto"/>
      </w:divBdr>
    </w:div>
    <w:div w:id="1926105177">
      <w:bodyDiv w:val="1"/>
      <w:marLeft w:val="0"/>
      <w:marRight w:val="0"/>
      <w:marTop w:val="0"/>
      <w:marBottom w:val="0"/>
      <w:divBdr>
        <w:top w:val="none" w:sz="0" w:space="0" w:color="auto"/>
        <w:left w:val="none" w:sz="0" w:space="0" w:color="auto"/>
        <w:bottom w:val="none" w:sz="0" w:space="0" w:color="auto"/>
        <w:right w:val="none" w:sz="0" w:space="0" w:color="auto"/>
      </w:divBdr>
    </w:div>
    <w:div w:id="1926457931">
      <w:bodyDiv w:val="1"/>
      <w:marLeft w:val="0"/>
      <w:marRight w:val="0"/>
      <w:marTop w:val="0"/>
      <w:marBottom w:val="0"/>
      <w:divBdr>
        <w:top w:val="none" w:sz="0" w:space="0" w:color="auto"/>
        <w:left w:val="none" w:sz="0" w:space="0" w:color="auto"/>
        <w:bottom w:val="none" w:sz="0" w:space="0" w:color="auto"/>
        <w:right w:val="none" w:sz="0" w:space="0" w:color="auto"/>
      </w:divBdr>
    </w:div>
    <w:div w:id="1927421021">
      <w:bodyDiv w:val="1"/>
      <w:marLeft w:val="0"/>
      <w:marRight w:val="0"/>
      <w:marTop w:val="0"/>
      <w:marBottom w:val="0"/>
      <w:divBdr>
        <w:top w:val="none" w:sz="0" w:space="0" w:color="auto"/>
        <w:left w:val="none" w:sz="0" w:space="0" w:color="auto"/>
        <w:bottom w:val="none" w:sz="0" w:space="0" w:color="auto"/>
        <w:right w:val="none" w:sz="0" w:space="0" w:color="auto"/>
      </w:divBdr>
    </w:div>
    <w:div w:id="1927491142">
      <w:bodyDiv w:val="1"/>
      <w:marLeft w:val="0"/>
      <w:marRight w:val="0"/>
      <w:marTop w:val="0"/>
      <w:marBottom w:val="0"/>
      <w:divBdr>
        <w:top w:val="none" w:sz="0" w:space="0" w:color="auto"/>
        <w:left w:val="none" w:sz="0" w:space="0" w:color="auto"/>
        <w:bottom w:val="none" w:sz="0" w:space="0" w:color="auto"/>
        <w:right w:val="none" w:sz="0" w:space="0" w:color="auto"/>
      </w:divBdr>
    </w:div>
    <w:div w:id="1928004044">
      <w:bodyDiv w:val="1"/>
      <w:marLeft w:val="0"/>
      <w:marRight w:val="0"/>
      <w:marTop w:val="0"/>
      <w:marBottom w:val="0"/>
      <w:divBdr>
        <w:top w:val="none" w:sz="0" w:space="0" w:color="auto"/>
        <w:left w:val="none" w:sz="0" w:space="0" w:color="auto"/>
        <w:bottom w:val="none" w:sz="0" w:space="0" w:color="auto"/>
        <w:right w:val="none" w:sz="0" w:space="0" w:color="auto"/>
      </w:divBdr>
    </w:div>
    <w:div w:id="1929194118">
      <w:bodyDiv w:val="1"/>
      <w:marLeft w:val="0"/>
      <w:marRight w:val="0"/>
      <w:marTop w:val="0"/>
      <w:marBottom w:val="0"/>
      <w:divBdr>
        <w:top w:val="none" w:sz="0" w:space="0" w:color="auto"/>
        <w:left w:val="none" w:sz="0" w:space="0" w:color="auto"/>
        <w:bottom w:val="none" w:sz="0" w:space="0" w:color="auto"/>
        <w:right w:val="none" w:sz="0" w:space="0" w:color="auto"/>
      </w:divBdr>
    </w:div>
    <w:div w:id="1929269688">
      <w:bodyDiv w:val="1"/>
      <w:marLeft w:val="0"/>
      <w:marRight w:val="0"/>
      <w:marTop w:val="0"/>
      <w:marBottom w:val="0"/>
      <w:divBdr>
        <w:top w:val="none" w:sz="0" w:space="0" w:color="auto"/>
        <w:left w:val="none" w:sz="0" w:space="0" w:color="auto"/>
        <w:bottom w:val="none" w:sz="0" w:space="0" w:color="auto"/>
        <w:right w:val="none" w:sz="0" w:space="0" w:color="auto"/>
      </w:divBdr>
    </w:div>
    <w:div w:id="1929389495">
      <w:bodyDiv w:val="1"/>
      <w:marLeft w:val="0"/>
      <w:marRight w:val="0"/>
      <w:marTop w:val="0"/>
      <w:marBottom w:val="0"/>
      <w:divBdr>
        <w:top w:val="none" w:sz="0" w:space="0" w:color="auto"/>
        <w:left w:val="none" w:sz="0" w:space="0" w:color="auto"/>
        <w:bottom w:val="none" w:sz="0" w:space="0" w:color="auto"/>
        <w:right w:val="none" w:sz="0" w:space="0" w:color="auto"/>
      </w:divBdr>
    </w:div>
    <w:div w:id="1929541017">
      <w:bodyDiv w:val="1"/>
      <w:marLeft w:val="0"/>
      <w:marRight w:val="0"/>
      <w:marTop w:val="0"/>
      <w:marBottom w:val="0"/>
      <w:divBdr>
        <w:top w:val="none" w:sz="0" w:space="0" w:color="auto"/>
        <w:left w:val="none" w:sz="0" w:space="0" w:color="auto"/>
        <w:bottom w:val="none" w:sz="0" w:space="0" w:color="auto"/>
        <w:right w:val="none" w:sz="0" w:space="0" w:color="auto"/>
      </w:divBdr>
    </w:div>
    <w:div w:id="1929843716">
      <w:bodyDiv w:val="1"/>
      <w:marLeft w:val="0"/>
      <w:marRight w:val="0"/>
      <w:marTop w:val="0"/>
      <w:marBottom w:val="0"/>
      <w:divBdr>
        <w:top w:val="none" w:sz="0" w:space="0" w:color="auto"/>
        <w:left w:val="none" w:sz="0" w:space="0" w:color="auto"/>
        <w:bottom w:val="none" w:sz="0" w:space="0" w:color="auto"/>
        <w:right w:val="none" w:sz="0" w:space="0" w:color="auto"/>
      </w:divBdr>
    </w:div>
    <w:div w:id="1929922386">
      <w:bodyDiv w:val="1"/>
      <w:marLeft w:val="0"/>
      <w:marRight w:val="0"/>
      <w:marTop w:val="0"/>
      <w:marBottom w:val="0"/>
      <w:divBdr>
        <w:top w:val="none" w:sz="0" w:space="0" w:color="auto"/>
        <w:left w:val="none" w:sz="0" w:space="0" w:color="auto"/>
        <w:bottom w:val="none" w:sz="0" w:space="0" w:color="auto"/>
        <w:right w:val="none" w:sz="0" w:space="0" w:color="auto"/>
      </w:divBdr>
    </w:div>
    <w:div w:id="1930037819">
      <w:bodyDiv w:val="1"/>
      <w:marLeft w:val="0"/>
      <w:marRight w:val="0"/>
      <w:marTop w:val="0"/>
      <w:marBottom w:val="0"/>
      <w:divBdr>
        <w:top w:val="none" w:sz="0" w:space="0" w:color="auto"/>
        <w:left w:val="none" w:sz="0" w:space="0" w:color="auto"/>
        <w:bottom w:val="none" w:sz="0" w:space="0" w:color="auto"/>
        <w:right w:val="none" w:sz="0" w:space="0" w:color="auto"/>
      </w:divBdr>
    </w:div>
    <w:div w:id="1930501714">
      <w:bodyDiv w:val="1"/>
      <w:marLeft w:val="0"/>
      <w:marRight w:val="0"/>
      <w:marTop w:val="0"/>
      <w:marBottom w:val="0"/>
      <w:divBdr>
        <w:top w:val="none" w:sz="0" w:space="0" w:color="auto"/>
        <w:left w:val="none" w:sz="0" w:space="0" w:color="auto"/>
        <w:bottom w:val="none" w:sz="0" w:space="0" w:color="auto"/>
        <w:right w:val="none" w:sz="0" w:space="0" w:color="auto"/>
      </w:divBdr>
    </w:div>
    <w:div w:id="1930505191">
      <w:bodyDiv w:val="1"/>
      <w:marLeft w:val="0"/>
      <w:marRight w:val="0"/>
      <w:marTop w:val="0"/>
      <w:marBottom w:val="0"/>
      <w:divBdr>
        <w:top w:val="none" w:sz="0" w:space="0" w:color="auto"/>
        <w:left w:val="none" w:sz="0" w:space="0" w:color="auto"/>
        <w:bottom w:val="none" w:sz="0" w:space="0" w:color="auto"/>
        <w:right w:val="none" w:sz="0" w:space="0" w:color="auto"/>
      </w:divBdr>
    </w:div>
    <w:div w:id="1932543454">
      <w:bodyDiv w:val="1"/>
      <w:marLeft w:val="0"/>
      <w:marRight w:val="0"/>
      <w:marTop w:val="0"/>
      <w:marBottom w:val="0"/>
      <w:divBdr>
        <w:top w:val="none" w:sz="0" w:space="0" w:color="auto"/>
        <w:left w:val="none" w:sz="0" w:space="0" w:color="auto"/>
        <w:bottom w:val="none" w:sz="0" w:space="0" w:color="auto"/>
        <w:right w:val="none" w:sz="0" w:space="0" w:color="auto"/>
      </w:divBdr>
    </w:div>
    <w:div w:id="1932547513">
      <w:bodyDiv w:val="1"/>
      <w:marLeft w:val="0"/>
      <w:marRight w:val="0"/>
      <w:marTop w:val="0"/>
      <w:marBottom w:val="0"/>
      <w:divBdr>
        <w:top w:val="none" w:sz="0" w:space="0" w:color="auto"/>
        <w:left w:val="none" w:sz="0" w:space="0" w:color="auto"/>
        <w:bottom w:val="none" w:sz="0" w:space="0" w:color="auto"/>
        <w:right w:val="none" w:sz="0" w:space="0" w:color="auto"/>
      </w:divBdr>
    </w:div>
    <w:div w:id="1933081417">
      <w:bodyDiv w:val="1"/>
      <w:marLeft w:val="0"/>
      <w:marRight w:val="0"/>
      <w:marTop w:val="0"/>
      <w:marBottom w:val="0"/>
      <w:divBdr>
        <w:top w:val="none" w:sz="0" w:space="0" w:color="auto"/>
        <w:left w:val="none" w:sz="0" w:space="0" w:color="auto"/>
        <w:bottom w:val="none" w:sz="0" w:space="0" w:color="auto"/>
        <w:right w:val="none" w:sz="0" w:space="0" w:color="auto"/>
      </w:divBdr>
    </w:div>
    <w:div w:id="1933124801">
      <w:bodyDiv w:val="1"/>
      <w:marLeft w:val="0"/>
      <w:marRight w:val="0"/>
      <w:marTop w:val="0"/>
      <w:marBottom w:val="0"/>
      <w:divBdr>
        <w:top w:val="none" w:sz="0" w:space="0" w:color="auto"/>
        <w:left w:val="none" w:sz="0" w:space="0" w:color="auto"/>
        <w:bottom w:val="none" w:sz="0" w:space="0" w:color="auto"/>
        <w:right w:val="none" w:sz="0" w:space="0" w:color="auto"/>
      </w:divBdr>
    </w:div>
    <w:div w:id="1933126801">
      <w:bodyDiv w:val="1"/>
      <w:marLeft w:val="0"/>
      <w:marRight w:val="0"/>
      <w:marTop w:val="0"/>
      <w:marBottom w:val="0"/>
      <w:divBdr>
        <w:top w:val="none" w:sz="0" w:space="0" w:color="auto"/>
        <w:left w:val="none" w:sz="0" w:space="0" w:color="auto"/>
        <w:bottom w:val="none" w:sz="0" w:space="0" w:color="auto"/>
        <w:right w:val="none" w:sz="0" w:space="0" w:color="auto"/>
      </w:divBdr>
    </w:div>
    <w:div w:id="1934434465">
      <w:bodyDiv w:val="1"/>
      <w:marLeft w:val="0"/>
      <w:marRight w:val="0"/>
      <w:marTop w:val="0"/>
      <w:marBottom w:val="0"/>
      <w:divBdr>
        <w:top w:val="none" w:sz="0" w:space="0" w:color="auto"/>
        <w:left w:val="none" w:sz="0" w:space="0" w:color="auto"/>
        <w:bottom w:val="none" w:sz="0" w:space="0" w:color="auto"/>
        <w:right w:val="none" w:sz="0" w:space="0" w:color="auto"/>
      </w:divBdr>
    </w:div>
    <w:div w:id="1934822083">
      <w:bodyDiv w:val="1"/>
      <w:marLeft w:val="0"/>
      <w:marRight w:val="0"/>
      <w:marTop w:val="0"/>
      <w:marBottom w:val="0"/>
      <w:divBdr>
        <w:top w:val="none" w:sz="0" w:space="0" w:color="auto"/>
        <w:left w:val="none" w:sz="0" w:space="0" w:color="auto"/>
        <w:bottom w:val="none" w:sz="0" w:space="0" w:color="auto"/>
        <w:right w:val="none" w:sz="0" w:space="0" w:color="auto"/>
      </w:divBdr>
    </w:div>
    <w:div w:id="1935555079">
      <w:bodyDiv w:val="1"/>
      <w:marLeft w:val="0"/>
      <w:marRight w:val="0"/>
      <w:marTop w:val="0"/>
      <w:marBottom w:val="0"/>
      <w:divBdr>
        <w:top w:val="none" w:sz="0" w:space="0" w:color="auto"/>
        <w:left w:val="none" w:sz="0" w:space="0" w:color="auto"/>
        <w:bottom w:val="none" w:sz="0" w:space="0" w:color="auto"/>
        <w:right w:val="none" w:sz="0" w:space="0" w:color="auto"/>
      </w:divBdr>
    </w:div>
    <w:div w:id="1935817229">
      <w:bodyDiv w:val="1"/>
      <w:marLeft w:val="0"/>
      <w:marRight w:val="0"/>
      <w:marTop w:val="0"/>
      <w:marBottom w:val="0"/>
      <w:divBdr>
        <w:top w:val="none" w:sz="0" w:space="0" w:color="auto"/>
        <w:left w:val="none" w:sz="0" w:space="0" w:color="auto"/>
        <w:bottom w:val="none" w:sz="0" w:space="0" w:color="auto"/>
        <w:right w:val="none" w:sz="0" w:space="0" w:color="auto"/>
      </w:divBdr>
    </w:div>
    <w:div w:id="1935939520">
      <w:bodyDiv w:val="1"/>
      <w:marLeft w:val="0"/>
      <w:marRight w:val="0"/>
      <w:marTop w:val="0"/>
      <w:marBottom w:val="0"/>
      <w:divBdr>
        <w:top w:val="none" w:sz="0" w:space="0" w:color="auto"/>
        <w:left w:val="none" w:sz="0" w:space="0" w:color="auto"/>
        <w:bottom w:val="none" w:sz="0" w:space="0" w:color="auto"/>
        <w:right w:val="none" w:sz="0" w:space="0" w:color="auto"/>
      </w:divBdr>
    </w:div>
    <w:div w:id="1937052002">
      <w:bodyDiv w:val="1"/>
      <w:marLeft w:val="0"/>
      <w:marRight w:val="0"/>
      <w:marTop w:val="0"/>
      <w:marBottom w:val="0"/>
      <w:divBdr>
        <w:top w:val="none" w:sz="0" w:space="0" w:color="auto"/>
        <w:left w:val="none" w:sz="0" w:space="0" w:color="auto"/>
        <w:bottom w:val="none" w:sz="0" w:space="0" w:color="auto"/>
        <w:right w:val="none" w:sz="0" w:space="0" w:color="auto"/>
      </w:divBdr>
    </w:div>
    <w:div w:id="1937593469">
      <w:bodyDiv w:val="1"/>
      <w:marLeft w:val="0"/>
      <w:marRight w:val="0"/>
      <w:marTop w:val="0"/>
      <w:marBottom w:val="0"/>
      <w:divBdr>
        <w:top w:val="none" w:sz="0" w:space="0" w:color="auto"/>
        <w:left w:val="none" w:sz="0" w:space="0" w:color="auto"/>
        <w:bottom w:val="none" w:sz="0" w:space="0" w:color="auto"/>
        <w:right w:val="none" w:sz="0" w:space="0" w:color="auto"/>
      </w:divBdr>
    </w:div>
    <w:div w:id="1937666488">
      <w:bodyDiv w:val="1"/>
      <w:marLeft w:val="0"/>
      <w:marRight w:val="0"/>
      <w:marTop w:val="0"/>
      <w:marBottom w:val="0"/>
      <w:divBdr>
        <w:top w:val="none" w:sz="0" w:space="0" w:color="auto"/>
        <w:left w:val="none" w:sz="0" w:space="0" w:color="auto"/>
        <w:bottom w:val="none" w:sz="0" w:space="0" w:color="auto"/>
        <w:right w:val="none" w:sz="0" w:space="0" w:color="auto"/>
      </w:divBdr>
    </w:div>
    <w:div w:id="1938824125">
      <w:bodyDiv w:val="1"/>
      <w:marLeft w:val="0"/>
      <w:marRight w:val="0"/>
      <w:marTop w:val="0"/>
      <w:marBottom w:val="0"/>
      <w:divBdr>
        <w:top w:val="none" w:sz="0" w:space="0" w:color="auto"/>
        <w:left w:val="none" w:sz="0" w:space="0" w:color="auto"/>
        <w:bottom w:val="none" w:sz="0" w:space="0" w:color="auto"/>
        <w:right w:val="none" w:sz="0" w:space="0" w:color="auto"/>
      </w:divBdr>
    </w:div>
    <w:div w:id="1939562443">
      <w:bodyDiv w:val="1"/>
      <w:marLeft w:val="0"/>
      <w:marRight w:val="0"/>
      <w:marTop w:val="0"/>
      <w:marBottom w:val="0"/>
      <w:divBdr>
        <w:top w:val="none" w:sz="0" w:space="0" w:color="auto"/>
        <w:left w:val="none" w:sz="0" w:space="0" w:color="auto"/>
        <w:bottom w:val="none" w:sz="0" w:space="0" w:color="auto"/>
        <w:right w:val="none" w:sz="0" w:space="0" w:color="auto"/>
      </w:divBdr>
    </w:div>
    <w:div w:id="1939823483">
      <w:bodyDiv w:val="1"/>
      <w:marLeft w:val="0"/>
      <w:marRight w:val="0"/>
      <w:marTop w:val="0"/>
      <w:marBottom w:val="0"/>
      <w:divBdr>
        <w:top w:val="none" w:sz="0" w:space="0" w:color="auto"/>
        <w:left w:val="none" w:sz="0" w:space="0" w:color="auto"/>
        <w:bottom w:val="none" w:sz="0" w:space="0" w:color="auto"/>
        <w:right w:val="none" w:sz="0" w:space="0" w:color="auto"/>
      </w:divBdr>
    </w:div>
    <w:div w:id="1939867336">
      <w:bodyDiv w:val="1"/>
      <w:marLeft w:val="0"/>
      <w:marRight w:val="0"/>
      <w:marTop w:val="0"/>
      <w:marBottom w:val="0"/>
      <w:divBdr>
        <w:top w:val="none" w:sz="0" w:space="0" w:color="auto"/>
        <w:left w:val="none" w:sz="0" w:space="0" w:color="auto"/>
        <w:bottom w:val="none" w:sz="0" w:space="0" w:color="auto"/>
        <w:right w:val="none" w:sz="0" w:space="0" w:color="auto"/>
      </w:divBdr>
    </w:div>
    <w:div w:id="1940020259">
      <w:bodyDiv w:val="1"/>
      <w:marLeft w:val="0"/>
      <w:marRight w:val="0"/>
      <w:marTop w:val="0"/>
      <w:marBottom w:val="0"/>
      <w:divBdr>
        <w:top w:val="none" w:sz="0" w:space="0" w:color="auto"/>
        <w:left w:val="none" w:sz="0" w:space="0" w:color="auto"/>
        <w:bottom w:val="none" w:sz="0" w:space="0" w:color="auto"/>
        <w:right w:val="none" w:sz="0" w:space="0" w:color="auto"/>
      </w:divBdr>
    </w:div>
    <w:div w:id="1940403238">
      <w:bodyDiv w:val="1"/>
      <w:marLeft w:val="0"/>
      <w:marRight w:val="0"/>
      <w:marTop w:val="0"/>
      <w:marBottom w:val="0"/>
      <w:divBdr>
        <w:top w:val="none" w:sz="0" w:space="0" w:color="auto"/>
        <w:left w:val="none" w:sz="0" w:space="0" w:color="auto"/>
        <w:bottom w:val="none" w:sz="0" w:space="0" w:color="auto"/>
        <w:right w:val="none" w:sz="0" w:space="0" w:color="auto"/>
      </w:divBdr>
    </w:div>
    <w:div w:id="1940720490">
      <w:bodyDiv w:val="1"/>
      <w:marLeft w:val="0"/>
      <w:marRight w:val="0"/>
      <w:marTop w:val="0"/>
      <w:marBottom w:val="0"/>
      <w:divBdr>
        <w:top w:val="none" w:sz="0" w:space="0" w:color="auto"/>
        <w:left w:val="none" w:sz="0" w:space="0" w:color="auto"/>
        <w:bottom w:val="none" w:sz="0" w:space="0" w:color="auto"/>
        <w:right w:val="none" w:sz="0" w:space="0" w:color="auto"/>
      </w:divBdr>
    </w:div>
    <w:div w:id="1941260437">
      <w:bodyDiv w:val="1"/>
      <w:marLeft w:val="0"/>
      <w:marRight w:val="0"/>
      <w:marTop w:val="0"/>
      <w:marBottom w:val="0"/>
      <w:divBdr>
        <w:top w:val="none" w:sz="0" w:space="0" w:color="auto"/>
        <w:left w:val="none" w:sz="0" w:space="0" w:color="auto"/>
        <w:bottom w:val="none" w:sz="0" w:space="0" w:color="auto"/>
        <w:right w:val="none" w:sz="0" w:space="0" w:color="auto"/>
      </w:divBdr>
    </w:div>
    <w:div w:id="1942760604">
      <w:bodyDiv w:val="1"/>
      <w:marLeft w:val="0"/>
      <w:marRight w:val="0"/>
      <w:marTop w:val="0"/>
      <w:marBottom w:val="0"/>
      <w:divBdr>
        <w:top w:val="none" w:sz="0" w:space="0" w:color="auto"/>
        <w:left w:val="none" w:sz="0" w:space="0" w:color="auto"/>
        <w:bottom w:val="none" w:sz="0" w:space="0" w:color="auto"/>
        <w:right w:val="none" w:sz="0" w:space="0" w:color="auto"/>
      </w:divBdr>
    </w:div>
    <w:div w:id="1943220868">
      <w:bodyDiv w:val="1"/>
      <w:marLeft w:val="0"/>
      <w:marRight w:val="0"/>
      <w:marTop w:val="0"/>
      <w:marBottom w:val="0"/>
      <w:divBdr>
        <w:top w:val="none" w:sz="0" w:space="0" w:color="auto"/>
        <w:left w:val="none" w:sz="0" w:space="0" w:color="auto"/>
        <w:bottom w:val="none" w:sz="0" w:space="0" w:color="auto"/>
        <w:right w:val="none" w:sz="0" w:space="0" w:color="auto"/>
      </w:divBdr>
    </w:div>
    <w:div w:id="1943297620">
      <w:bodyDiv w:val="1"/>
      <w:marLeft w:val="0"/>
      <w:marRight w:val="0"/>
      <w:marTop w:val="0"/>
      <w:marBottom w:val="0"/>
      <w:divBdr>
        <w:top w:val="none" w:sz="0" w:space="0" w:color="auto"/>
        <w:left w:val="none" w:sz="0" w:space="0" w:color="auto"/>
        <w:bottom w:val="none" w:sz="0" w:space="0" w:color="auto"/>
        <w:right w:val="none" w:sz="0" w:space="0" w:color="auto"/>
      </w:divBdr>
    </w:div>
    <w:div w:id="1943605293">
      <w:bodyDiv w:val="1"/>
      <w:marLeft w:val="0"/>
      <w:marRight w:val="0"/>
      <w:marTop w:val="0"/>
      <w:marBottom w:val="0"/>
      <w:divBdr>
        <w:top w:val="none" w:sz="0" w:space="0" w:color="auto"/>
        <w:left w:val="none" w:sz="0" w:space="0" w:color="auto"/>
        <w:bottom w:val="none" w:sz="0" w:space="0" w:color="auto"/>
        <w:right w:val="none" w:sz="0" w:space="0" w:color="auto"/>
      </w:divBdr>
    </w:div>
    <w:div w:id="1944801411">
      <w:bodyDiv w:val="1"/>
      <w:marLeft w:val="0"/>
      <w:marRight w:val="0"/>
      <w:marTop w:val="0"/>
      <w:marBottom w:val="0"/>
      <w:divBdr>
        <w:top w:val="none" w:sz="0" w:space="0" w:color="auto"/>
        <w:left w:val="none" w:sz="0" w:space="0" w:color="auto"/>
        <w:bottom w:val="none" w:sz="0" w:space="0" w:color="auto"/>
        <w:right w:val="none" w:sz="0" w:space="0" w:color="auto"/>
      </w:divBdr>
    </w:div>
    <w:div w:id="1944917259">
      <w:bodyDiv w:val="1"/>
      <w:marLeft w:val="0"/>
      <w:marRight w:val="0"/>
      <w:marTop w:val="0"/>
      <w:marBottom w:val="0"/>
      <w:divBdr>
        <w:top w:val="none" w:sz="0" w:space="0" w:color="auto"/>
        <w:left w:val="none" w:sz="0" w:space="0" w:color="auto"/>
        <w:bottom w:val="none" w:sz="0" w:space="0" w:color="auto"/>
        <w:right w:val="none" w:sz="0" w:space="0" w:color="auto"/>
      </w:divBdr>
    </w:div>
    <w:div w:id="1945187813">
      <w:bodyDiv w:val="1"/>
      <w:marLeft w:val="0"/>
      <w:marRight w:val="0"/>
      <w:marTop w:val="0"/>
      <w:marBottom w:val="0"/>
      <w:divBdr>
        <w:top w:val="none" w:sz="0" w:space="0" w:color="auto"/>
        <w:left w:val="none" w:sz="0" w:space="0" w:color="auto"/>
        <w:bottom w:val="none" w:sz="0" w:space="0" w:color="auto"/>
        <w:right w:val="none" w:sz="0" w:space="0" w:color="auto"/>
      </w:divBdr>
    </w:div>
    <w:div w:id="1945771225">
      <w:bodyDiv w:val="1"/>
      <w:marLeft w:val="0"/>
      <w:marRight w:val="0"/>
      <w:marTop w:val="0"/>
      <w:marBottom w:val="0"/>
      <w:divBdr>
        <w:top w:val="none" w:sz="0" w:space="0" w:color="auto"/>
        <w:left w:val="none" w:sz="0" w:space="0" w:color="auto"/>
        <w:bottom w:val="none" w:sz="0" w:space="0" w:color="auto"/>
        <w:right w:val="none" w:sz="0" w:space="0" w:color="auto"/>
      </w:divBdr>
    </w:div>
    <w:div w:id="1945842609">
      <w:bodyDiv w:val="1"/>
      <w:marLeft w:val="0"/>
      <w:marRight w:val="0"/>
      <w:marTop w:val="0"/>
      <w:marBottom w:val="0"/>
      <w:divBdr>
        <w:top w:val="none" w:sz="0" w:space="0" w:color="auto"/>
        <w:left w:val="none" w:sz="0" w:space="0" w:color="auto"/>
        <w:bottom w:val="none" w:sz="0" w:space="0" w:color="auto"/>
        <w:right w:val="none" w:sz="0" w:space="0" w:color="auto"/>
      </w:divBdr>
    </w:div>
    <w:div w:id="1946839034">
      <w:bodyDiv w:val="1"/>
      <w:marLeft w:val="0"/>
      <w:marRight w:val="0"/>
      <w:marTop w:val="0"/>
      <w:marBottom w:val="0"/>
      <w:divBdr>
        <w:top w:val="none" w:sz="0" w:space="0" w:color="auto"/>
        <w:left w:val="none" w:sz="0" w:space="0" w:color="auto"/>
        <w:bottom w:val="none" w:sz="0" w:space="0" w:color="auto"/>
        <w:right w:val="none" w:sz="0" w:space="0" w:color="auto"/>
      </w:divBdr>
    </w:div>
    <w:div w:id="1947040014">
      <w:bodyDiv w:val="1"/>
      <w:marLeft w:val="0"/>
      <w:marRight w:val="0"/>
      <w:marTop w:val="0"/>
      <w:marBottom w:val="0"/>
      <w:divBdr>
        <w:top w:val="none" w:sz="0" w:space="0" w:color="auto"/>
        <w:left w:val="none" w:sz="0" w:space="0" w:color="auto"/>
        <w:bottom w:val="none" w:sz="0" w:space="0" w:color="auto"/>
        <w:right w:val="none" w:sz="0" w:space="0" w:color="auto"/>
      </w:divBdr>
    </w:div>
    <w:div w:id="1949194937">
      <w:bodyDiv w:val="1"/>
      <w:marLeft w:val="0"/>
      <w:marRight w:val="0"/>
      <w:marTop w:val="0"/>
      <w:marBottom w:val="0"/>
      <w:divBdr>
        <w:top w:val="none" w:sz="0" w:space="0" w:color="auto"/>
        <w:left w:val="none" w:sz="0" w:space="0" w:color="auto"/>
        <w:bottom w:val="none" w:sz="0" w:space="0" w:color="auto"/>
        <w:right w:val="none" w:sz="0" w:space="0" w:color="auto"/>
      </w:divBdr>
    </w:div>
    <w:div w:id="1949657619">
      <w:bodyDiv w:val="1"/>
      <w:marLeft w:val="0"/>
      <w:marRight w:val="0"/>
      <w:marTop w:val="0"/>
      <w:marBottom w:val="0"/>
      <w:divBdr>
        <w:top w:val="none" w:sz="0" w:space="0" w:color="auto"/>
        <w:left w:val="none" w:sz="0" w:space="0" w:color="auto"/>
        <w:bottom w:val="none" w:sz="0" w:space="0" w:color="auto"/>
        <w:right w:val="none" w:sz="0" w:space="0" w:color="auto"/>
      </w:divBdr>
    </w:div>
    <w:div w:id="1950117582">
      <w:bodyDiv w:val="1"/>
      <w:marLeft w:val="0"/>
      <w:marRight w:val="0"/>
      <w:marTop w:val="0"/>
      <w:marBottom w:val="0"/>
      <w:divBdr>
        <w:top w:val="none" w:sz="0" w:space="0" w:color="auto"/>
        <w:left w:val="none" w:sz="0" w:space="0" w:color="auto"/>
        <w:bottom w:val="none" w:sz="0" w:space="0" w:color="auto"/>
        <w:right w:val="none" w:sz="0" w:space="0" w:color="auto"/>
      </w:divBdr>
    </w:div>
    <w:div w:id="1950627493">
      <w:bodyDiv w:val="1"/>
      <w:marLeft w:val="0"/>
      <w:marRight w:val="0"/>
      <w:marTop w:val="0"/>
      <w:marBottom w:val="0"/>
      <w:divBdr>
        <w:top w:val="none" w:sz="0" w:space="0" w:color="auto"/>
        <w:left w:val="none" w:sz="0" w:space="0" w:color="auto"/>
        <w:bottom w:val="none" w:sz="0" w:space="0" w:color="auto"/>
        <w:right w:val="none" w:sz="0" w:space="0" w:color="auto"/>
      </w:divBdr>
    </w:div>
    <w:div w:id="1950776852">
      <w:bodyDiv w:val="1"/>
      <w:marLeft w:val="0"/>
      <w:marRight w:val="0"/>
      <w:marTop w:val="0"/>
      <w:marBottom w:val="0"/>
      <w:divBdr>
        <w:top w:val="none" w:sz="0" w:space="0" w:color="auto"/>
        <w:left w:val="none" w:sz="0" w:space="0" w:color="auto"/>
        <w:bottom w:val="none" w:sz="0" w:space="0" w:color="auto"/>
        <w:right w:val="none" w:sz="0" w:space="0" w:color="auto"/>
      </w:divBdr>
    </w:div>
    <w:div w:id="1950817936">
      <w:bodyDiv w:val="1"/>
      <w:marLeft w:val="0"/>
      <w:marRight w:val="0"/>
      <w:marTop w:val="0"/>
      <w:marBottom w:val="0"/>
      <w:divBdr>
        <w:top w:val="none" w:sz="0" w:space="0" w:color="auto"/>
        <w:left w:val="none" w:sz="0" w:space="0" w:color="auto"/>
        <w:bottom w:val="none" w:sz="0" w:space="0" w:color="auto"/>
        <w:right w:val="none" w:sz="0" w:space="0" w:color="auto"/>
      </w:divBdr>
    </w:div>
    <w:div w:id="1951623939">
      <w:bodyDiv w:val="1"/>
      <w:marLeft w:val="0"/>
      <w:marRight w:val="0"/>
      <w:marTop w:val="0"/>
      <w:marBottom w:val="0"/>
      <w:divBdr>
        <w:top w:val="none" w:sz="0" w:space="0" w:color="auto"/>
        <w:left w:val="none" w:sz="0" w:space="0" w:color="auto"/>
        <w:bottom w:val="none" w:sz="0" w:space="0" w:color="auto"/>
        <w:right w:val="none" w:sz="0" w:space="0" w:color="auto"/>
      </w:divBdr>
    </w:div>
    <w:div w:id="1951669177">
      <w:bodyDiv w:val="1"/>
      <w:marLeft w:val="0"/>
      <w:marRight w:val="0"/>
      <w:marTop w:val="0"/>
      <w:marBottom w:val="0"/>
      <w:divBdr>
        <w:top w:val="none" w:sz="0" w:space="0" w:color="auto"/>
        <w:left w:val="none" w:sz="0" w:space="0" w:color="auto"/>
        <w:bottom w:val="none" w:sz="0" w:space="0" w:color="auto"/>
        <w:right w:val="none" w:sz="0" w:space="0" w:color="auto"/>
      </w:divBdr>
    </w:div>
    <w:div w:id="1951890634">
      <w:bodyDiv w:val="1"/>
      <w:marLeft w:val="0"/>
      <w:marRight w:val="0"/>
      <w:marTop w:val="0"/>
      <w:marBottom w:val="0"/>
      <w:divBdr>
        <w:top w:val="none" w:sz="0" w:space="0" w:color="auto"/>
        <w:left w:val="none" w:sz="0" w:space="0" w:color="auto"/>
        <w:bottom w:val="none" w:sz="0" w:space="0" w:color="auto"/>
        <w:right w:val="none" w:sz="0" w:space="0" w:color="auto"/>
      </w:divBdr>
    </w:div>
    <w:div w:id="1952978355">
      <w:bodyDiv w:val="1"/>
      <w:marLeft w:val="0"/>
      <w:marRight w:val="0"/>
      <w:marTop w:val="0"/>
      <w:marBottom w:val="0"/>
      <w:divBdr>
        <w:top w:val="none" w:sz="0" w:space="0" w:color="auto"/>
        <w:left w:val="none" w:sz="0" w:space="0" w:color="auto"/>
        <w:bottom w:val="none" w:sz="0" w:space="0" w:color="auto"/>
        <w:right w:val="none" w:sz="0" w:space="0" w:color="auto"/>
      </w:divBdr>
    </w:div>
    <w:div w:id="1953440854">
      <w:bodyDiv w:val="1"/>
      <w:marLeft w:val="0"/>
      <w:marRight w:val="0"/>
      <w:marTop w:val="0"/>
      <w:marBottom w:val="0"/>
      <w:divBdr>
        <w:top w:val="none" w:sz="0" w:space="0" w:color="auto"/>
        <w:left w:val="none" w:sz="0" w:space="0" w:color="auto"/>
        <w:bottom w:val="none" w:sz="0" w:space="0" w:color="auto"/>
        <w:right w:val="none" w:sz="0" w:space="0" w:color="auto"/>
      </w:divBdr>
    </w:div>
    <w:div w:id="1953705818">
      <w:bodyDiv w:val="1"/>
      <w:marLeft w:val="0"/>
      <w:marRight w:val="0"/>
      <w:marTop w:val="0"/>
      <w:marBottom w:val="0"/>
      <w:divBdr>
        <w:top w:val="none" w:sz="0" w:space="0" w:color="auto"/>
        <w:left w:val="none" w:sz="0" w:space="0" w:color="auto"/>
        <w:bottom w:val="none" w:sz="0" w:space="0" w:color="auto"/>
        <w:right w:val="none" w:sz="0" w:space="0" w:color="auto"/>
      </w:divBdr>
    </w:div>
    <w:div w:id="1954091391">
      <w:bodyDiv w:val="1"/>
      <w:marLeft w:val="0"/>
      <w:marRight w:val="0"/>
      <w:marTop w:val="0"/>
      <w:marBottom w:val="0"/>
      <w:divBdr>
        <w:top w:val="none" w:sz="0" w:space="0" w:color="auto"/>
        <w:left w:val="none" w:sz="0" w:space="0" w:color="auto"/>
        <w:bottom w:val="none" w:sz="0" w:space="0" w:color="auto"/>
        <w:right w:val="none" w:sz="0" w:space="0" w:color="auto"/>
      </w:divBdr>
    </w:div>
    <w:div w:id="1954097306">
      <w:bodyDiv w:val="1"/>
      <w:marLeft w:val="0"/>
      <w:marRight w:val="0"/>
      <w:marTop w:val="0"/>
      <w:marBottom w:val="0"/>
      <w:divBdr>
        <w:top w:val="none" w:sz="0" w:space="0" w:color="auto"/>
        <w:left w:val="none" w:sz="0" w:space="0" w:color="auto"/>
        <w:bottom w:val="none" w:sz="0" w:space="0" w:color="auto"/>
        <w:right w:val="none" w:sz="0" w:space="0" w:color="auto"/>
      </w:divBdr>
    </w:div>
    <w:div w:id="1954316073">
      <w:bodyDiv w:val="1"/>
      <w:marLeft w:val="0"/>
      <w:marRight w:val="0"/>
      <w:marTop w:val="0"/>
      <w:marBottom w:val="0"/>
      <w:divBdr>
        <w:top w:val="none" w:sz="0" w:space="0" w:color="auto"/>
        <w:left w:val="none" w:sz="0" w:space="0" w:color="auto"/>
        <w:bottom w:val="none" w:sz="0" w:space="0" w:color="auto"/>
        <w:right w:val="none" w:sz="0" w:space="0" w:color="auto"/>
      </w:divBdr>
    </w:div>
    <w:div w:id="1954437436">
      <w:bodyDiv w:val="1"/>
      <w:marLeft w:val="0"/>
      <w:marRight w:val="0"/>
      <w:marTop w:val="0"/>
      <w:marBottom w:val="0"/>
      <w:divBdr>
        <w:top w:val="none" w:sz="0" w:space="0" w:color="auto"/>
        <w:left w:val="none" w:sz="0" w:space="0" w:color="auto"/>
        <w:bottom w:val="none" w:sz="0" w:space="0" w:color="auto"/>
        <w:right w:val="none" w:sz="0" w:space="0" w:color="auto"/>
      </w:divBdr>
    </w:div>
    <w:div w:id="1954631932">
      <w:bodyDiv w:val="1"/>
      <w:marLeft w:val="0"/>
      <w:marRight w:val="0"/>
      <w:marTop w:val="0"/>
      <w:marBottom w:val="0"/>
      <w:divBdr>
        <w:top w:val="none" w:sz="0" w:space="0" w:color="auto"/>
        <w:left w:val="none" w:sz="0" w:space="0" w:color="auto"/>
        <w:bottom w:val="none" w:sz="0" w:space="0" w:color="auto"/>
        <w:right w:val="none" w:sz="0" w:space="0" w:color="auto"/>
      </w:divBdr>
    </w:div>
    <w:div w:id="1955284030">
      <w:bodyDiv w:val="1"/>
      <w:marLeft w:val="0"/>
      <w:marRight w:val="0"/>
      <w:marTop w:val="0"/>
      <w:marBottom w:val="0"/>
      <w:divBdr>
        <w:top w:val="none" w:sz="0" w:space="0" w:color="auto"/>
        <w:left w:val="none" w:sz="0" w:space="0" w:color="auto"/>
        <w:bottom w:val="none" w:sz="0" w:space="0" w:color="auto"/>
        <w:right w:val="none" w:sz="0" w:space="0" w:color="auto"/>
      </w:divBdr>
    </w:div>
    <w:div w:id="1956400340">
      <w:bodyDiv w:val="1"/>
      <w:marLeft w:val="0"/>
      <w:marRight w:val="0"/>
      <w:marTop w:val="0"/>
      <w:marBottom w:val="0"/>
      <w:divBdr>
        <w:top w:val="none" w:sz="0" w:space="0" w:color="auto"/>
        <w:left w:val="none" w:sz="0" w:space="0" w:color="auto"/>
        <w:bottom w:val="none" w:sz="0" w:space="0" w:color="auto"/>
        <w:right w:val="none" w:sz="0" w:space="0" w:color="auto"/>
      </w:divBdr>
    </w:div>
    <w:div w:id="1956907942">
      <w:bodyDiv w:val="1"/>
      <w:marLeft w:val="0"/>
      <w:marRight w:val="0"/>
      <w:marTop w:val="0"/>
      <w:marBottom w:val="0"/>
      <w:divBdr>
        <w:top w:val="none" w:sz="0" w:space="0" w:color="auto"/>
        <w:left w:val="none" w:sz="0" w:space="0" w:color="auto"/>
        <w:bottom w:val="none" w:sz="0" w:space="0" w:color="auto"/>
        <w:right w:val="none" w:sz="0" w:space="0" w:color="auto"/>
      </w:divBdr>
    </w:div>
    <w:div w:id="1957519185">
      <w:bodyDiv w:val="1"/>
      <w:marLeft w:val="0"/>
      <w:marRight w:val="0"/>
      <w:marTop w:val="0"/>
      <w:marBottom w:val="0"/>
      <w:divBdr>
        <w:top w:val="none" w:sz="0" w:space="0" w:color="auto"/>
        <w:left w:val="none" w:sz="0" w:space="0" w:color="auto"/>
        <w:bottom w:val="none" w:sz="0" w:space="0" w:color="auto"/>
        <w:right w:val="none" w:sz="0" w:space="0" w:color="auto"/>
      </w:divBdr>
    </w:div>
    <w:div w:id="1957830982">
      <w:bodyDiv w:val="1"/>
      <w:marLeft w:val="0"/>
      <w:marRight w:val="0"/>
      <w:marTop w:val="0"/>
      <w:marBottom w:val="0"/>
      <w:divBdr>
        <w:top w:val="none" w:sz="0" w:space="0" w:color="auto"/>
        <w:left w:val="none" w:sz="0" w:space="0" w:color="auto"/>
        <w:bottom w:val="none" w:sz="0" w:space="0" w:color="auto"/>
        <w:right w:val="none" w:sz="0" w:space="0" w:color="auto"/>
      </w:divBdr>
    </w:div>
    <w:div w:id="1957834433">
      <w:bodyDiv w:val="1"/>
      <w:marLeft w:val="0"/>
      <w:marRight w:val="0"/>
      <w:marTop w:val="0"/>
      <w:marBottom w:val="0"/>
      <w:divBdr>
        <w:top w:val="none" w:sz="0" w:space="0" w:color="auto"/>
        <w:left w:val="none" w:sz="0" w:space="0" w:color="auto"/>
        <w:bottom w:val="none" w:sz="0" w:space="0" w:color="auto"/>
        <w:right w:val="none" w:sz="0" w:space="0" w:color="auto"/>
      </w:divBdr>
    </w:div>
    <w:div w:id="1958564699">
      <w:bodyDiv w:val="1"/>
      <w:marLeft w:val="0"/>
      <w:marRight w:val="0"/>
      <w:marTop w:val="0"/>
      <w:marBottom w:val="0"/>
      <w:divBdr>
        <w:top w:val="none" w:sz="0" w:space="0" w:color="auto"/>
        <w:left w:val="none" w:sz="0" w:space="0" w:color="auto"/>
        <w:bottom w:val="none" w:sz="0" w:space="0" w:color="auto"/>
        <w:right w:val="none" w:sz="0" w:space="0" w:color="auto"/>
      </w:divBdr>
    </w:div>
    <w:div w:id="1958827551">
      <w:bodyDiv w:val="1"/>
      <w:marLeft w:val="0"/>
      <w:marRight w:val="0"/>
      <w:marTop w:val="0"/>
      <w:marBottom w:val="0"/>
      <w:divBdr>
        <w:top w:val="none" w:sz="0" w:space="0" w:color="auto"/>
        <w:left w:val="none" w:sz="0" w:space="0" w:color="auto"/>
        <w:bottom w:val="none" w:sz="0" w:space="0" w:color="auto"/>
        <w:right w:val="none" w:sz="0" w:space="0" w:color="auto"/>
      </w:divBdr>
    </w:div>
    <w:div w:id="1958902202">
      <w:bodyDiv w:val="1"/>
      <w:marLeft w:val="0"/>
      <w:marRight w:val="0"/>
      <w:marTop w:val="0"/>
      <w:marBottom w:val="0"/>
      <w:divBdr>
        <w:top w:val="none" w:sz="0" w:space="0" w:color="auto"/>
        <w:left w:val="none" w:sz="0" w:space="0" w:color="auto"/>
        <w:bottom w:val="none" w:sz="0" w:space="0" w:color="auto"/>
        <w:right w:val="none" w:sz="0" w:space="0" w:color="auto"/>
      </w:divBdr>
    </w:div>
    <w:div w:id="1959407186">
      <w:bodyDiv w:val="1"/>
      <w:marLeft w:val="0"/>
      <w:marRight w:val="0"/>
      <w:marTop w:val="0"/>
      <w:marBottom w:val="0"/>
      <w:divBdr>
        <w:top w:val="none" w:sz="0" w:space="0" w:color="auto"/>
        <w:left w:val="none" w:sz="0" w:space="0" w:color="auto"/>
        <w:bottom w:val="none" w:sz="0" w:space="0" w:color="auto"/>
        <w:right w:val="none" w:sz="0" w:space="0" w:color="auto"/>
      </w:divBdr>
    </w:div>
    <w:div w:id="1959676148">
      <w:bodyDiv w:val="1"/>
      <w:marLeft w:val="0"/>
      <w:marRight w:val="0"/>
      <w:marTop w:val="0"/>
      <w:marBottom w:val="0"/>
      <w:divBdr>
        <w:top w:val="none" w:sz="0" w:space="0" w:color="auto"/>
        <w:left w:val="none" w:sz="0" w:space="0" w:color="auto"/>
        <w:bottom w:val="none" w:sz="0" w:space="0" w:color="auto"/>
        <w:right w:val="none" w:sz="0" w:space="0" w:color="auto"/>
      </w:divBdr>
    </w:div>
    <w:div w:id="1960644730">
      <w:bodyDiv w:val="1"/>
      <w:marLeft w:val="0"/>
      <w:marRight w:val="0"/>
      <w:marTop w:val="0"/>
      <w:marBottom w:val="0"/>
      <w:divBdr>
        <w:top w:val="none" w:sz="0" w:space="0" w:color="auto"/>
        <w:left w:val="none" w:sz="0" w:space="0" w:color="auto"/>
        <w:bottom w:val="none" w:sz="0" w:space="0" w:color="auto"/>
        <w:right w:val="none" w:sz="0" w:space="0" w:color="auto"/>
      </w:divBdr>
    </w:div>
    <w:div w:id="1961105863">
      <w:bodyDiv w:val="1"/>
      <w:marLeft w:val="0"/>
      <w:marRight w:val="0"/>
      <w:marTop w:val="0"/>
      <w:marBottom w:val="0"/>
      <w:divBdr>
        <w:top w:val="none" w:sz="0" w:space="0" w:color="auto"/>
        <w:left w:val="none" w:sz="0" w:space="0" w:color="auto"/>
        <w:bottom w:val="none" w:sz="0" w:space="0" w:color="auto"/>
        <w:right w:val="none" w:sz="0" w:space="0" w:color="auto"/>
      </w:divBdr>
    </w:div>
    <w:div w:id="1961690570">
      <w:bodyDiv w:val="1"/>
      <w:marLeft w:val="0"/>
      <w:marRight w:val="0"/>
      <w:marTop w:val="0"/>
      <w:marBottom w:val="0"/>
      <w:divBdr>
        <w:top w:val="none" w:sz="0" w:space="0" w:color="auto"/>
        <w:left w:val="none" w:sz="0" w:space="0" w:color="auto"/>
        <w:bottom w:val="none" w:sz="0" w:space="0" w:color="auto"/>
        <w:right w:val="none" w:sz="0" w:space="0" w:color="auto"/>
      </w:divBdr>
    </w:div>
    <w:div w:id="1962035602">
      <w:bodyDiv w:val="1"/>
      <w:marLeft w:val="0"/>
      <w:marRight w:val="0"/>
      <w:marTop w:val="0"/>
      <w:marBottom w:val="0"/>
      <w:divBdr>
        <w:top w:val="none" w:sz="0" w:space="0" w:color="auto"/>
        <w:left w:val="none" w:sz="0" w:space="0" w:color="auto"/>
        <w:bottom w:val="none" w:sz="0" w:space="0" w:color="auto"/>
        <w:right w:val="none" w:sz="0" w:space="0" w:color="auto"/>
      </w:divBdr>
    </w:div>
    <w:div w:id="1962300947">
      <w:bodyDiv w:val="1"/>
      <w:marLeft w:val="0"/>
      <w:marRight w:val="0"/>
      <w:marTop w:val="0"/>
      <w:marBottom w:val="0"/>
      <w:divBdr>
        <w:top w:val="none" w:sz="0" w:space="0" w:color="auto"/>
        <w:left w:val="none" w:sz="0" w:space="0" w:color="auto"/>
        <w:bottom w:val="none" w:sz="0" w:space="0" w:color="auto"/>
        <w:right w:val="none" w:sz="0" w:space="0" w:color="auto"/>
      </w:divBdr>
    </w:div>
    <w:div w:id="1962568671">
      <w:bodyDiv w:val="1"/>
      <w:marLeft w:val="0"/>
      <w:marRight w:val="0"/>
      <w:marTop w:val="0"/>
      <w:marBottom w:val="0"/>
      <w:divBdr>
        <w:top w:val="none" w:sz="0" w:space="0" w:color="auto"/>
        <w:left w:val="none" w:sz="0" w:space="0" w:color="auto"/>
        <w:bottom w:val="none" w:sz="0" w:space="0" w:color="auto"/>
        <w:right w:val="none" w:sz="0" w:space="0" w:color="auto"/>
      </w:divBdr>
    </w:div>
    <w:div w:id="1963143846">
      <w:bodyDiv w:val="1"/>
      <w:marLeft w:val="0"/>
      <w:marRight w:val="0"/>
      <w:marTop w:val="0"/>
      <w:marBottom w:val="0"/>
      <w:divBdr>
        <w:top w:val="none" w:sz="0" w:space="0" w:color="auto"/>
        <w:left w:val="none" w:sz="0" w:space="0" w:color="auto"/>
        <w:bottom w:val="none" w:sz="0" w:space="0" w:color="auto"/>
        <w:right w:val="none" w:sz="0" w:space="0" w:color="auto"/>
      </w:divBdr>
    </w:div>
    <w:div w:id="1963461434">
      <w:bodyDiv w:val="1"/>
      <w:marLeft w:val="0"/>
      <w:marRight w:val="0"/>
      <w:marTop w:val="0"/>
      <w:marBottom w:val="0"/>
      <w:divBdr>
        <w:top w:val="none" w:sz="0" w:space="0" w:color="auto"/>
        <w:left w:val="none" w:sz="0" w:space="0" w:color="auto"/>
        <w:bottom w:val="none" w:sz="0" w:space="0" w:color="auto"/>
        <w:right w:val="none" w:sz="0" w:space="0" w:color="auto"/>
      </w:divBdr>
    </w:div>
    <w:div w:id="1963725223">
      <w:bodyDiv w:val="1"/>
      <w:marLeft w:val="0"/>
      <w:marRight w:val="0"/>
      <w:marTop w:val="0"/>
      <w:marBottom w:val="0"/>
      <w:divBdr>
        <w:top w:val="none" w:sz="0" w:space="0" w:color="auto"/>
        <w:left w:val="none" w:sz="0" w:space="0" w:color="auto"/>
        <w:bottom w:val="none" w:sz="0" w:space="0" w:color="auto"/>
        <w:right w:val="none" w:sz="0" w:space="0" w:color="auto"/>
      </w:divBdr>
    </w:div>
    <w:div w:id="1964383414">
      <w:bodyDiv w:val="1"/>
      <w:marLeft w:val="0"/>
      <w:marRight w:val="0"/>
      <w:marTop w:val="0"/>
      <w:marBottom w:val="0"/>
      <w:divBdr>
        <w:top w:val="none" w:sz="0" w:space="0" w:color="auto"/>
        <w:left w:val="none" w:sz="0" w:space="0" w:color="auto"/>
        <w:bottom w:val="none" w:sz="0" w:space="0" w:color="auto"/>
        <w:right w:val="none" w:sz="0" w:space="0" w:color="auto"/>
      </w:divBdr>
    </w:div>
    <w:div w:id="1964798665">
      <w:bodyDiv w:val="1"/>
      <w:marLeft w:val="0"/>
      <w:marRight w:val="0"/>
      <w:marTop w:val="0"/>
      <w:marBottom w:val="0"/>
      <w:divBdr>
        <w:top w:val="none" w:sz="0" w:space="0" w:color="auto"/>
        <w:left w:val="none" w:sz="0" w:space="0" w:color="auto"/>
        <w:bottom w:val="none" w:sz="0" w:space="0" w:color="auto"/>
        <w:right w:val="none" w:sz="0" w:space="0" w:color="auto"/>
      </w:divBdr>
    </w:div>
    <w:div w:id="1964997816">
      <w:bodyDiv w:val="1"/>
      <w:marLeft w:val="0"/>
      <w:marRight w:val="0"/>
      <w:marTop w:val="0"/>
      <w:marBottom w:val="0"/>
      <w:divBdr>
        <w:top w:val="none" w:sz="0" w:space="0" w:color="auto"/>
        <w:left w:val="none" w:sz="0" w:space="0" w:color="auto"/>
        <w:bottom w:val="none" w:sz="0" w:space="0" w:color="auto"/>
        <w:right w:val="none" w:sz="0" w:space="0" w:color="auto"/>
      </w:divBdr>
    </w:div>
    <w:div w:id="1965043218">
      <w:bodyDiv w:val="1"/>
      <w:marLeft w:val="0"/>
      <w:marRight w:val="0"/>
      <w:marTop w:val="0"/>
      <w:marBottom w:val="0"/>
      <w:divBdr>
        <w:top w:val="none" w:sz="0" w:space="0" w:color="auto"/>
        <w:left w:val="none" w:sz="0" w:space="0" w:color="auto"/>
        <w:bottom w:val="none" w:sz="0" w:space="0" w:color="auto"/>
        <w:right w:val="none" w:sz="0" w:space="0" w:color="auto"/>
      </w:divBdr>
    </w:div>
    <w:div w:id="1966151424">
      <w:bodyDiv w:val="1"/>
      <w:marLeft w:val="0"/>
      <w:marRight w:val="0"/>
      <w:marTop w:val="0"/>
      <w:marBottom w:val="0"/>
      <w:divBdr>
        <w:top w:val="none" w:sz="0" w:space="0" w:color="auto"/>
        <w:left w:val="none" w:sz="0" w:space="0" w:color="auto"/>
        <w:bottom w:val="none" w:sz="0" w:space="0" w:color="auto"/>
        <w:right w:val="none" w:sz="0" w:space="0" w:color="auto"/>
      </w:divBdr>
    </w:div>
    <w:div w:id="1966303792">
      <w:bodyDiv w:val="1"/>
      <w:marLeft w:val="0"/>
      <w:marRight w:val="0"/>
      <w:marTop w:val="0"/>
      <w:marBottom w:val="0"/>
      <w:divBdr>
        <w:top w:val="none" w:sz="0" w:space="0" w:color="auto"/>
        <w:left w:val="none" w:sz="0" w:space="0" w:color="auto"/>
        <w:bottom w:val="none" w:sz="0" w:space="0" w:color="auto"/>
        <w:right w:val="none" w:sz="0" w:space="0" w:color="auto"/>
      </w:divBdr>
    </w:div>
    <w:div w:id="1967466553">
      <w:bodyDiv w:val="1"/>
      <w:marLeft w:val="0"/>
      <w:marRight w:val="0"/>
      <w:marTop w:val="0"/>
      <w:marBottom w:val="0"/>
      <w:divBdr>
        <w:top w:val="none" w:sz="0" w:space="0" w:color="auto"/>
        <w:left w:val="none" w:sz="0" w:space="0" w:color="auto"/>
        <w:bottom w:val="none" w:sz="0" w:space="0" w:color="auto"/>
        <w:right w:val="none" w:sz="0" w:space="0" w:color="auto"/>
      </w:divBdr>
    </w:div>
    <w:div w:id="1972401525">
      <w:bodyDiv w:val="1"/>
      <w:marLeft w:val="0"/>
      <w:marRight w:val="0"/>
      <w:marTop w:val="0"/>
      <w:marBottom w:val="0"/>
      <w:divBdr>
        <w:top w:val="none" w:sz="0" w:space="0" w:color="auto"/>
        <w:left w:val="none" w:sz="0" w:space="0" w:color="auto"/>
        <w:bottom w:val="none" w:sz="0" w:space="0" w:color="auto"/>
        <w:right w:val="none" w:sz="0" w:space="0" w:color="auto"/>
      </w:divBdr>
    </w:div>
    <w:div w:id="1974015351">
      <w:bodyDiv w:val="1"/>
      <w:marLeft w:val="0"/>
      <w:marRight w:val="0"/>
      <w:marTop w:val="0"/>
      <w:marBottom w:val="0"/>
      <w:divBdr>
        <w:top w:val="none" w:sz="0" w:space="0" w:color="auto"/>
        <w:left w:val="none" w:sz="0" w:space="0" w:color="auto"/>
        <w:bottom w:val="none" w:sz="0" w:space="0" w:color="auto"/>
        <w:right w:val="none" w:sz="0" w:space="0" w:color="auto"/>
      </w:divBdr>
    </w:div>
    <w:div w:id="1974363456">
      <w:bodyDiv w:val="1"/>
      <w:marLeft w:val="0"/>
      <w:marRight w:val="0"/>
      <w:marTop w:val="0"/>
      <w:marBottom w:val="0"/>
      <w:divBdr>
        <w:top w:val="none" w:sz="0" w:space="0" w:color="auto"/>
        <w:left w:val="none" w:sz="0" w:space="0" w:color="auto"/>
        <w:bottom w:val="none" w:sz="0" w:space="0" w:color="auto"/>
        <w:right w:val="none" w:sz="0" w:space="0" w:color="auto"/>
      </w:divBdr>
    </w:div>
    <w:div w:id="1976517848">
      <w:bodyDiv w:val="1"/>
      <w:marLeft w:val="0"/>
      <w:marRight w:val="0"/>
      <w:marTop w:val="0"/>
      <w:marBottom w:val="0"/>
      <w:divBdr>
        <w:top w:val="none" w:sz="0" w:space="0" w:color="auto"/>
        <w:left w:val="none" w:sz="0" w:space="0" w:color="auto"/>
        <w:bottom w:val="none" w:sz="0" w:space="0" w:color="auto"/>
        <w:right w:val="none" w:sz="0" w:space="0" w:color="auto"/>
      </w:divBdr>
    </w:div>
    <w:div w:id="1976526739">
      <w:bodyDiv w:val="1"/>
      <w:marLeft w:val="0"/>
      <w:marRight w:val="0"/>
      <w:marTop w:val="0"/>
      <w:marBottom w:val="0"/>
      <w:divBdr>
        <w:top w:val="none" w:sz="0" w:space="0" w:color="auto"/>
        <w:left w:val="none" w:sz="0" w:space="0" w:color="auto"/>
        <w:bottom w:val="none" w:sz="0" w:space="0" w:color="auto"/>
        <w:right w:val="none" w:sz="0" w:space="0" w:color="auto"/>
      </w:divBdr>
    </w:div>
    <w:div w:id="1977906121">
      <w:bodyDiv w:val="1"/>
      <w:marLeft w:val="0"/>
      <w:marRight w:val="0"/>
      <w:marTop w:val="0"/>
      <w:marBottom w:val="0"/>
      <w:divBdr>
        <w:top w:val="none" w:sz="0" w:space="0" w:color="auto"/>
        <w:left w:val="none" w:sz="0" w:space="0" w:color="auto"/>
        <w:bottom w:val="none" w:sz="0" w:space="0" w:color="auto"/>
        <w:right w:val="none" w:sz="0" w:space="0" w:color="auto"/>
      </w:divBdr>
    </w:div>
    <w:div w:id="1978141032">
      <w:bodyDiv w:val="1"/>
      <w:marLeft w:val="0"/>
      <w:marRight w:val="0"/>
      <w:marTop w:val="0"/>
      <w:marBottom w:val="0"/>
      <w:divBdr>
        <w:top w:val="none" w:sz="0" w:space="0" w:color="auto"/>
        <w:left w:val="none" w:sz="0" w:space="0" w:color="auto"/>
        <w:bottom w:val="none" w:sz="0" w:space="0" w:color="auto"/>
        <w:right w:val="none" w:sz="0" w:space="0" w:color="auto"/>
      </w:divBdr>
    </w:div>
    <w:div w:id="1978148271">
      <w:bodyDiv w:val="1"/>
      <w:marLeft w:val="0"/>
      <w:marRight w:val="0"/>
      <w:marTop w:val="0"/>
      <w:marBottom w:val="0"/>
      <w:divBdr>
        <w:top w:val="none" w:sz="0" w:space="0" w:color="auto"/>
        <w:left w:val="none" w:sz="0" w:space="0" w:color="auto"/>
        <w:bottom w:val="none" w:sz="0" w:space="0" w:color="auto"/>
        <w:right w:val="none" w:sz="0" w:space="0" w:color="auto"/>
      </w:divBdr>
    </w:div>
    <w:div w:id="1979187291">
      <w:bodyDiv w:val="1"/>
      <w:marLeft w:val="0"/>
      <w:marRight w:val="0"/>
      <w:marTop w:val="0"/>
      <w:marBottom w:val="0"/>
      <w:divBdr>
        <w:top w:val="none" w:sz="0" w:space="0" w:color="auto"/>
        <w:left w:val="none" w:sz="0" w:space="0" w:color="auto"/>
        <w:bottom w:val="none" w:sz="0" w:space="0" w:color="auto"/>
        <w:right w:val="none" w:sz="0" w:space="0" w:color="auto"/>
      </w:divBdr>
    </w:div>
    <w:div w:id="1979457223">
      <w:bodyDiv w:val="1"/>
      <w:marLeft w:val="0"/>
      <w:marRight w:val="0"/>
      <w:marTop w:val="0"/>
      <w:marBottom w:val="0"/>
      <w:divBdr>
        <w:top w:val="none" w:sz="0" w:space="0" w:color="auto"/>
        <w:left w:val="none" w:sz="0" w:space="0" w:color="auto"/>
        <w:bottom w:val="none" w:sz="0" w:space="0" w:color="auto"/>
        <w:right w:val="none" w:sz="0" w:space="0" w:color="auto"/>
      </w:divBdr>
    </w:div>
    <w:div w:id="1979535199">
      <w:bodyDiv w:val="1"/>
      <w:marLeft w:val="0"/>
      <w:marRight w:val="0"/>
      <w:marTop w:val="0"/>
      <w:marBottom w:val="0"/>
      <w:divBdr>
        <w:top w:val="none" w:sz="0" w:space="0" w:color="auto"/>
        <w:left w:val="none" w:sz="0" w:space="0" w:color="auto"/>
        <w:bottom w:val="none" w:sz="0" w:space="0" w:color="auto"/>
        <w:right w:val="none" w:sz="0" w:space="0" w:color="auto"/>
      </w:divBdr>
    </w:div>
    <w:div w:id="1979676439">
      <w:bodyDiv w:val="1"/>
      <w:marLeft w:val="0"/>
      <w:marRight w:val="0"/>
      <w:marTop w:val="0"/>
      <w:marBottom w:val="0"/>
      <w:divBdr>
        <w:top w:val="none" w:sz="0" w:space="0" w:color="auto"/>
        <w:left w:val="none" w:sz="0" w:space="0" w:color="auto"/>
        <w:bottom w:val="none" w:sz="0" w:space="0" w:color="auto"/>
        <w:right w:val="none" w:sz="0" w:space="0" w:color="auto"/>
      </w:divBdr>
    </w:div>
    <w:div w:id="1980377215">
      <w:bodyDiv w:val="1"/>
      <w:marLeft w:val="0"/>
      <w:marRight w:val="0"/>
      <w:marTop w:val="0"/>
      <w:marBottom w:val="0"/>
      <w:divBdr>
        <w:top w:val="none" w:sz="0" w:space="0" w:color="auto"/>
        <w:left w:val="none" w:sz="0" w:space="0" w:color="auto"/>
        <w:bottom w:val="none" w:sz="0" w:space="0" w:color="auto"/>
        <w:right w:val="none" w:sz="0" w:space="0" w:color="auto"/>
      </w:divBdr>
    </w:div>
    <w:div w:id="1981303383">
      <w:bodyDiv w:val="1"/>
      <w:marLeft w:val="0"/>
      <w:marRight w:val="0"/>
      <w:marTop w:val="0"/>
      <w:marBottom w:val="0"/>
      <w:divBdr>
        <w:top w:val="none" w:sz="0" w:space="0" w:color="auto"/>
        <w:left w:val="none" w:sz="0" w:space="0" w:color="auto"/>
        <w:bottom w:val="none" w:sz="0" w:space="0" w:color="auto"/>
        <w:right w:val="none" w:sz="0" w:space="0" w:color="auto"/>
      </w:divBdr>
    </w:div>
    <w:div w:id="1981381867">
      <w:bodyDiv w:val="1"/>
      <w:marLeft w:val="0"/>
      <w:marRight w:val="0"/>
      <w:marTop w:val="0"/>
      <w:marBottom w:val="0"/>
      <w:divBdr>
        <w:top w:val="none" w:sz="0" w:space="0" w:color="auto"/>
        <w:left w:val="none" w:sz="0" w:space="0" w:color="auto"/>
        <w:bottom w:val="none" w:sz="0" w:space="0" w:color="auto"/>
        <w:right w:val="none" w:sz="0" w:space="0" w:color="auto"/>
      </w:divBdr>
    </w:div>
    <w:div w:id="1982268629">
      <w:bodyDiv w:val="1"/>
      <w:marLeft w:val="0"/>
      <w:marRight w:val="0"/>
      <w:marTop w:val="0"/>
      <w:marBottom w:val="0"/>
      <w:divBdr>
        <w:top w:val="none" w:sz="0" w:space="0" w:color="auto"/>
        <w:left w:val="none" w:sz="0" w:space="0" w:color="auto"/>
        <w:bottom w:val="none" w:sz="0" w:space="0" w:color="auto"/>
        <w:right w:val="none" w:sz="0" w:space="0" w:color="auto"/>
      </w:divBdr>
    </w:div>
    <w:div w:id="1983922266">
      <w:bodyDiv w:val="1"/>
      <w:marLeft w:val="0"/>
      <w:marRight w:val="0"/>
      <w:marTop w:val="0"/>
      <w:marBottom w:val="0"/>
      <w:divBdr>
        <w:top w:val="none" w:sz="0" w:space="0" w:color="auto"/>
        <w:left w:val="none" w:sz="0" w:space="0" w:color="auto"/>
        <w:bottom w:val="none" w:sz="0" w:space="0" w:color="auto"/>
        <w:right w:val="none" w:sz="0" w:space="0" w:color="auto"/>
      </w:divBdr>
    </w:div>
    <w:div w:id="1984651944">
      <w:bodyDiv w:val="1"/>
      <w:marLeft w:val="0"/>
      <w:marRight w:val="0"/>
      <w:marTop w:val="0"/>
      <w:marBottom w:val="0"/>
      <w:divBdr>
        <w:top w:val="none" w:sz="0" w:space="0" w:color="auto"/>
        <w:left w:val="none" w:sz="0" w:space="0" w:color="auto"/>
        <w:bottom w:val="none" w:sz="0" w:space="0" w:color="auto"/>
        <w:right w:val="none" w:sz="0" w:space="0" w:color="auto"/>
      </w:divBdr>
    </w:div>
    <w:div w:id="1984699199">
      <w:bodyDiv w:val="1"/>
      <w:marLeft w:val="0"/>
      <w:marRight w:val="0"/>
      <w:marTop w:val="0"/>
      <w:marBottom w:val="0"/>
      <w:divBdr>
        <w:top w:val="none" w:sz="0" w:space="0" w:color="auto"/>
        <w:left w:val="none" w:sz="0" w:space="0" w:color="auto"/>
        <w:bottom w:val="none" w:sz="0" w:space="0" w:color="auto"/>
        <w:right w:val="none" w:sz="0" w:space="0" w:color="auto"/>
      </w:divBdr>
    </w:div>
    <w:div w:id="1984843235">
      <w:bodyDiv w:val="1"/>
      <w:marLeft w:val="0"/>
      <w:marRight w:val="0"/>
      <w:marTop w:val="0"/>
      <w:marBottom w:val="0"/>
      <w:divBdr>
        <w:top w:val="none" w:sz="0" w:space="0" w:color="auto"/>
        <w:left w:val="none" w:sz="0" w:space="0" w:color="auto"/>
        <w:bottom w:val="none" w:sz="0" w:space="0" w:color="auto"/>
        <w:right w:val="none" w:sz="0" w:space="0" w:color="auto"/>
      </w:divBdr>
    </w:div>
    <w:div w:id="1985043993">
      <w:bodyDiv w:val="1"/>
      <w:marLeft w:val="0"/>
      <w:marRight w:val="0"/>
      <w:marTop w:val="0"/>
      <w:marBottom w:val="0"/>
      <w:divBdr>
        <w:top w:val="none" w:sz="0" w:space="0" w:color="auto"/>
        <w:left w:val="none" w:sz="0" w:space="0" w:color="auto"/>
        <w:bottom w:val="none" w:sz="0" w:space="0" w:color="auto"/>
        <w:right w:val="none" w:sz="0" w:space="0" w:color="auto"/>
      </w:divBdr>
    </w:div>
    <w:div w:id="1985504998">
      <w:bodyDiv w:val="1"/>
      <w:marLeft w:val="0"/>
      <w:marRight w:val="0"/>
      <w:marTop w:val="0"/>
      <w:marBottom w:val="0"/>
      <w:divBdr>
        <w:top w:val="none" w:sz="0" w:space="0" w:color="auto"/>
        <w:left w:val="none" w:sz="0" w:space="0" w:color="auto"/>
        <w:bottom w:val="none" w:sz="0" w:space="0" w:color="auto"/>
        <w:right w:val="none" w:sz="0" w:space="0" w:color="auto"/>
      </w:divBdr>
    </w:div>
    <w:div w:id="1986349287">
      <w:bodyDiv w:val="1"/>
      <w:marLeft w:val="0"/>
      <w:marRight w:val="0"/>
      <w:marTop w:val="0"/>
      <w:marBottom w:val="0"/>
      <w:divBdr>
        <w:top w:val="none" w:sz="0" w:space="0" w:color="auto"/>
        <w:left w:val="none" w:sz="0" w:space="0" w:color="auto"/>
        <w:bottom w:val="none" w:sz="0" w:space="0" w:color="auto"/>
        <w:right w:val="none" w:sz="0" w:space="0" w:color="auto"/>
      </w:divBdr>
    </w:div>
    <w:div w:id="1986933130">
      <w:bodyDiv w:val="1"/>
      <w:marLeft w:val="0"/>
      <w:marRight w:val="0"/>
      <w:marTop w:val="0"/>
      <w:marBottom w:val="0"/>
      <w:divBdr>
        <w:top w:val="none" w:sz="0" w:space="0" w:color="auto"/>
        <w:left w:val="none" w:sz="0" w:space="0" w:color="auto"/>
        <w:bottom w:val="none" w:sz="0" w:space="0" w:color="auto"/>
        <w:right w:val="none" w:sz="0" w:space="0" w:color="auto"/>
      </w:divBdr>
    </w:div>
    <w:div w:id="1988591034">
      <w:bodyDiv w:val="1"/>
      <w:marLeft w:val="0"/>
      <w:marRight w:val="0"/>
      <w:marTop w:val="0"/>
      <w:marBottom w:val="0"/>
      <w:divBdr>
        <w:top w:val="none" w:sz="0" w:space="0" w:color="auto"/>
        <w:left w:val="none" w:sz="0" w:space="0" w:color="auto"/>
        <w:bottom w:val="none" w:sz="0" w:space="0" w:color="auto"/>
        <w:right w:val="none" w:sz="0" w:space="0" w:color="auto"/>
      </w:divBdr>
    </w:div>
    <w:div w:id="1988823487">
      <w:bodyDiv w:val="1"/>
      <w:marLeft w:val="0"/>
      <w:marRight w:val="0"/>
      <w:marTop w:val="0"/>
      <w:marBottom w:val="0"/>
      <w:divBdr>
        <w:top w:val="none" w:sz="0" w:space="0" w:color="auto"/>
        <w:left w:val="none" w:sz="0" w:space="0" w:color="auto"/>
        <w:bottom w:val="none" w:sz="0" w:space="0" w:color="auto"/>
        <w:right w:val="none" w:sz="0" w:space="0" w:color="auto"/>
      </w:divBdr>
    </w:div>
    <w:div w:id="1988825567">
      <w:bodyDiv w:val="1"/>
      <w:marLeft w:val="0"/>
      <w:marRight w:val="0"/>
      <w:marTop w:val="0"/>
      <w:marBottom w:val="0"/>
      <w:divBdr>
        <w:top w:val="none" w:sz="0" w:space="0" w:color="auto"/>
        <w:left w:val="none" w:sz="0" w:space="0" w:color="auto"/>
        <w:bottom w:val="none" w:sz="0" w:space="0" w:color="auto"/>
        <w:right w:val="none" w:sz="0" w:space="0" w:color="auto"/>
      </w:divBdr>
    </w:div>
    <w:div w:id="1989048781">
      <w:bodyDiv w:val="1"/>
      <w:marLeft w:val="0"/>
      <w:marRight w:val="0"/>
      <w:marTop w:val="0"/>
      <w:marBottom w:val="0"/>
      <w:divBdr>
        <w:top w:val="none" w:sz="0" w:space="0" w:color="auto"/>
        <w:left w:val="none" w:sz="0" w:space="0" w:color="auto"/>
        <w:bottom w:val="none" w:sz="0" w:space="0" w:color="auto"/>
        <w:right w:val="none" w:sz="0" w:space="0" w:color="auto"/>
      </w:divBdr>
    </w:div>
    <w:div w:id="1989242368">
      <w:bodyDiv w:val="1"/>
      <w:marLeft w:val="0"/>
      <w:marRight w:val="0"/>
      <w:marTop w:val="0"/>
      <w:marBottom w:val="0"/>
      <w:divBdr>
        <w:top w:val="none" w:sz="0" w:space="0" w:color="auto"/>
        <w:left w:val="none" w:sz="0" w:space="0" w:color="auto"/>
        <w:bottom w:val="none" w:sz="0" w:space="0" w:color="auto"/>
        <w:right w:val="none" w:sz="0" w:space="0" w:color="auto"/>
      </w:divBdr>
    </w:div>
    <w:div w:id="1989481371">
      <w:bodyDiv w:val="1"/>
      <w:marLeft w:val="0"/>
      <w:marRight w:val="0"/>
      <w:marTop w:val="0"/>
      <w:marBottom w:val="0"/>
      <w:divBdr>
        <w:top w:val="none" w:sz="0" w:space="0" w:color="auto"/>
        <w:left w:val="none" w:sz="0" w:space="0" w:color="auto"/>
        <w:bottom w:val="none" w:sz="0" w:space="0" w:color="auto"/>
        <w:right w:val="none" w:sz="0" w:space="0" w:color="auto"/>
      </w:divBdr>
    </w:div>
    <w:div w:id="1990550384">
      <w:bodyDiv w:val="1"/>
      <w:marLeft w:val="0"/>
      <w:marRight w:val="0"/>
      <w:marTop w:val="0"/>
      <w:marBottom w:val="0"/>
      <w:divBdr>
        <w:top w:val="none" w:sz="0" w:space="0" w:color="auto"/>
        <w:left w:val="none" w:sz="0" w:space="0" w:color="auto"/>
        <w:bottom w:val="none" w:sz="0" w:space="0" w:color="auto"/>
        <w:right w:val="none" w:sz="0" w:space="0" w:color="auto"/>
      </w:divBdr>
    </w:div>
    <w:div w:id="1990670729">
      <w:bodyDiv w:val="1"/>
      <w:marLeft w:val="0"/>
      <w:marRight w:val="0"/>
      <w:marTop w:val="0"/>
      <w:marBottom w:val="0"/>
      <w:divBdr>
        <w:top w:val="none" w:sz="0" w:space="0" w:color="auto"/>
        <w:left w:val="none" w:sz="0" w:space="0" w:color="auto"/>
        <w:bottom w:val="none" w:sz="0" w:space="0" w:color="auto"/>
        <w:right w:val="none" w:sz="0" w:space="0" w:color="auto"/>
      </w:divBdr>
    </w:div>
    <w:div w:id="1991127602">
      <w:bodyDiv w:val="1"/>
      <w:marLeft w:val="0"/>
      <w:marRight w:val="0"/>
      <w:marTop w:val="0"/>
      <w:marBottom w:val="0"/>
      <w:divBdr>
        <w:top w:val="none" w:sz="0" w:space="0" w:color="auto"/>
        <w:left w:val="none" w:sz="0" w:space="0" w:color="auto"/>
        <w:bottom w:val="none" w:sz="0" w:space="0" w:color="auto"/>
        <w:right w:val="none" w:sz="0" w:space="0" w:color="auto"/>
      </w:divBdr>
    </w:div>
    <w:div w:id="1993218650">
      <w:bodyDiv w:val="1"/>
      <w:marLeft w:val="0"/>
      <w:marRight w:val="0"/>
      <w:marTop w:val="0"/>
      <w:marBottom w:val="0"/>
      <w:divBdr>
        <w:top w:val="none" w:sz="0" w:space="0" w:color="auto"/>
        <w:left w:val="none" w:sz="0" w:space="0" w:color="auto"/>
        <w:bottom w:val="none" w:sz="0" w:space="0" w:color="auto"/>
        <w:right w:val="none" w:sz="0" w:space="0" w:color="auto"/>
      </w:divBdr>
    </w:div>
    <w:div w:id="1993437562">
      <w:bodyDiv w:val="1"/>
      <w:marLeft w:val="0"/>
      <w:marRight w:val="0"/>
      <w:marTop w:val="0"/>
      <w:marBottom w:val="0"/>
      <w:divBdr>
        <w:top w:val="none" w:sz="0" w:space="0" w:color="auto"/>
        <w:left w:val="none" w:sz="0" w:space="0" w:color="auto"/>
        <w:bottom w:val="none" w:sz="0" w:space="0" w:color="auto"/>
        <w:right w:val="none" w:sz="0" w:space="0" w:color="auto"/>
      </w:divBdr>
    </w:div>
    <w:div w:id="1994985744">
      <w:bodyDiv w:val="1"/>
      <w:marLeft w:val="0"/>
      <w:marRight w:val="0"/>
      <w:marTop w:val="0"/>
      <w:marBottom w:val="0"/>
      <w:divBdr>
        <w:top w:val="none" w:sz="0" w:space="0" w:color="auto"/>
        <w:left w:val="none" w:sz="0" w:space="0" w:color="auto"/>
        <w:bottom w:val="none" w:sz="0" w:space="0" w:color="auto"/>
        <w:right w:val="none" w:sz="0" w:space="0" w:color="auto"/>
      </w:divBdr>
    </w:div>
    <w:div w:id="1996058809">
      <w:bodyDiv w:val="1"/>
      <w:marLeft w:val="0"/>
      <w:marRight w:val="0"/>
      <w:marTop w:val="0"/>
      <w:marBottom w:val="0"/>
      <w:divBdr>
        <w:top w:val="none" w:sz="0" w:space="0" w:color="auto"/>
        <w:left w:val="none" w:sz="0" w:space="0" w:color="auto"/>
        <w:bottom w:val="none" w:sz="0" w:space="0" w:color="auto"/>
        <w:right w:val="none" w:sz="0" w:space="0" w:color="auto"/>
      </w:divBdr>
    </w:div>
    <w:div w:id="1996445331">
      <w:bodyDiv w:val="1"/>
      <w:marLeft w:val="0"/>
      <w:marRight w:val="0"/>
      <w:marTop w:val="0"/>
      <w:marBottom w:val="0"/>
      <w:divBdr>
        <w:top w:val="none" w:sz="0" w:space="0" w:color="auto"/>
        <w:left w:val="none" w:sz="0" w:space="0" w:color="auto"/>
        <w:bottom w:val="none" w:sz="0" w:space="0" w:color="auto"/>
        <w:right w:val="none" w:sz="0" w:space="0" w:color="auto"/>
      </w:divBdr>
    </w:div>
    <w:div w:id="1996446359">
      <w:bodyDiv w:val="1"/>
      <w:marLeft w:val="0"/>
      <w:marRight w:val="0"/>
      <w:marTop w:val="0"/>
      <w:marBottom w:val="0"/>
      <w:divBdr>
        <w:top w:val="none" w:sz="0" w:space="0" w:color="auto"/>
        <w:left w:val="none" w:sz="0" w:space="0" w:color="auto"/>
        <w:bottom w:val="none" w:sz="0" w:space="0" w:color="auto"/>
        <w:right w:val="none" w:sz="0" w:space="0" w:color="auto"/>
      </w:divBdr>
    </w:div>
    <w:div w:id="1996493852">
      <w:bodyDiv w:val="1"/>
      <w:marLeft w:val="0"/>
      <w:marRight w:val="0"/>
      <w:marTop w:val="0"/>
      <w:marBottom w:val="0"/>
      <w:divBdr>
        <w:top w:val="none" w:sz="0" w:space="0" w:color="auto"/>
        <w:left w:val="none" w:sz="0" w:space="0" w:color="auto"/>
        <w:bottom w:val="none" w:sz="0" w:space="0" w:color="auto"/>
        <w:right w:val="none" w:sz="0" w:space="0" w:color="auto"/>
      </w:divBdr>
    </w:div>
    <w:div w:id="1996757774">
      <w:bodyDiv w:val="1"/>
      <w:marLeft w:val="0"/>
      <w:marRight w:val="0"/>
      <w:marTop w:val="0"/>
      <w:marBottom w:val="0"/>
      <w:divBdr>
        <w:top w:val="none" w:sz="0" w:space="0" w:color="auto"/>
        <w:left w:val="none" w:sz="0" w:space="0" w:color="auto"/>
        <w:bottom w:val="none" w:sz="0" w:space="0" w:color="auto"/>
        <w:right w:val="none" w:sz="0" w:space="0" w:color="auto"/>
      </w:divBdr>
    </w:div>
    <w:div w:id="1997102551">
      <w:bodyDiv w:val="1"/>
      <w:marLeft w:val="0"/>
      <w:marRight w:val="0"/>
      <w:marTop w:val="0"/>
      <w:marBottom w:val="0"/>
      <w:divBdr>
        <w:top w:val="none" w:sz="0" w:space="0" w:color="auto"/>
        <w:left w:val="none" w:sz="0" w:space="0" w:color="auto"/>
        <w:bottom w:val="none" w:sz="0" w:space="0" w:color="auto"/>
        <w:right w:val="none" w:sz="0" w:space="0" w:color="auto"/>
      </w:divBdr>
    </w:div>
    <w:div w:id="1997146397">
      <w:bodyDiv w:val="1"/>
      <w:marLeft w:val="0"/>
      <w:marRight w:val="0"/>
      <w:marTop w:val="0"/>
      <w:marBottom w:val="0"/>
      <w:divBdr>
        <w:top w:val="none" w:sz="0" w:space="0" w:color="auto"/>
        <w:left w:val="none" w:sz="0" w:space="0" w:color="auto"/>
        <w:bottom w:val="none" w:sz="0" w:space="0" w:color="auto"/>
        <w:right w:val="none" w:sz="0" w:space="0" w:color="auto"/>
      </w:divBdr>
    </w:div>
    <w:div w:id="1997344625">
      <w:bodyDiv w:val="1"/>
      <w:marLeft w:val="0"/>
      <w:marRight w:val="0"/>
      <w:marTop w:val="0"/>
      <w:marBottom w:val="0"/>
      <w:divBdr>
        <w:top w:val="none" w:sz="0" w:space="0" w:color="auto"/>
        <w:left w:val="none" w:sz="0" w:space="0" w:color="auto"/>
        <w:bottom w:val="none" w:sz="0" w:space="0" w:color="auto"/>
        <w:right w:val="none" w:sz="0" w:space="0" w:color="auto"/>
      </w:divBdr>
    </w:div>
    <w:div w:id="1997414155">
      <w:bodyDiv w:val="1"/>
      <w:marLeft w:val="0"/>
      <w:marRight w:val="0"/>
      <w:marTop w:val="0"/>
      <w:marBottom w:val="0"/>
      <w:divBdr>
        <w:top w:val="none" w:sz="0" w:space="0" w:color="auto"/>
        <w:left w:val="none" w:sz="0" w:space="0" w:color="auto"/>
        <w:bottom w:val="none" w:sz="0" w:space="0" w:color="auto"/>
        <w:right w:val="none" w:sz="0" w:space="0" w:color="auto"/>
      </w:divBdr>
    </w:div>
    <w:div w:id="1997688531">
      <w:bodyDiv w:val="1"/>
      <w:marLeft w:val="0"/>
      <w:marRight w:val="0"/>
      <w:marTop w:val="0"/>
      <w:marBottom w:val="0"/>
      <w:divBdr>
        <w:top w:val="none" w:sz="0" w:space="0" w:color="auto"/>
        <w:left w:val="none" w:sz="0" w:space="0" w:color="auto"/>
        <w:bottom w:val="none" w:sz="0" w:space="0" w:color="auto"/>
        <w:right w:val="none" w:sz="0" w:space="0" w:color="auto"/>
      </w:divBdr>
    </w:div>
    <w:div w:id="1997806983">
      <w:bodyDiv w:val="1"/>
      <w:marLeft w:val="0"/>
      <w:marRight w:val="0"/>
      <w:marTop w:val="0"/>
      <w:marBottom w:val="0"/>
      <w:divBdr>
        <w:top w:val="none" w:sz="0" w:space="0" w:color="auto"/>
        <w:left w:val="none" w:sz="0" w:space="0" w:color="auto"/>
        <w:bottom w:val="none" w:sz="0" w:space="0" w:color="auto"/>
        <w:right w:val="none" w:sz="0" w:space="0" w:color="auto"/>
      </w:divBdr>
    </w:div>
    <w:div w:id="1997878545">
      <w:bodyDiv w:val="1"/>
      <w:marLeft w:val="0"/>
      <w:marRight w:val="0"/>
      <w:marTop w:val="0"/>
      <w:marBottom w:val="0"/>
      <w:divBdr>
        <w:top w:val="none" w:sz="0" w:space="0" w:color="auto"/>
        <w:left w:val="none" w:sz="0" w:space="0" w:color="auto"/>
        <w:bottom w:val="none" w:sz="0" w:space="0" w:color="auto"/>
        <w:right w:val="none" w:sz="0" w:space="0" w:color="auto"/>
      </w:divBdr>
    </w:div>
    <w:div w:id="1998413412">
      <w:bodyDiv w:val="1"/>
      <w:marLeft w:val="0"/>
      <w:marRight w:val="0"/>
      <w:marTop w:val="0"/>
      <w:marBottom w:val="0"/>
      <w:divBdr>
        <w:top w:val="none" w:sz="0" w:space="0" w:color="auto"/>
        <w:left w:val="none" w:sz="0" w:space="0" w:color="auto"/>
        <w:bottom w:val="none" w:sz="0" w:space="0" w:color="auto"/>
        <w:right w:val="none" w:sz="0" w:space="0" w:color="auto"/>
      </w:divBdr>
    </w:div>
    <w:div w:id="1998653880">
      <w:bodyDiv w:val="1"/>
      <w:marLeft w:val="0"/>
      <w:marRight w:val="0"/>
      <w:marTop w:val="0"/>
      <w:marBottom w:val="0"/>
      <w:divBdr>
        <w:top w:val="none" w:sz="0" w:space="0" w:color="auto"/>
        <w:left w:val="none" w:sz="0" w:space="0" w:color="auto"/>
        <w:bottom w:val="none" w:sz="0" w:space="0" w:color="auto"/>
        <w:right w:val="none" w:sz="0" w:space="0" w:color="auto"/>
      </w:divBdr>
    </w:div>
    <w:div w:id="1999335778">
      <w:bodyDiv w:val="1"/>
      <w:marLeft w:val="0"/>
      <w:marRight w:val="0"/>
      <w:marTop w:val="0"/>
      <w:marBottom w:val="0"/>
      <w:divBdr>
        <w:top w:val="none" w:sz="0" w:space="0" w:color="auto"/>
        <w:left w:val="none" w:sz="0" w:space="0" w:color="auto"/>
        <w:bottom w:val="none" w:sz="0" w:space="0" w:color="auto"/>
        <w:right w:val="none" w:sz="0" w:space="0" w:color="auto"/>
      </w:divBdr>
    </w:div>
    <w:div w:id="1999338311">
      <w:bodyDiv w:val="1"/>
      <w:marLeft w:val="0"/>
      <w:marRight w:val="0"/>
      <w:marTop w:val="0"/>
      <w:marBottom w:val="0"/>
      <w:divBdr>
        <w:top w:val="none" w:sz="0" w:space="0" w:color="auto"/>
        <w:left w:val="none" w:sz="0" w:space="0" w:color="auto"/>
        <w:bottom w:val="none" w:sz="0" w:space="0" w:color="auto"/>
        <w:right w:val="none" w:sz="0" w:space="0" w:color="auto"/>
      </w:divBdr>
    </w:div>
    <w:div w:id="1999453021">
      <w:bodyDiv w:val="1"/>
      <w:marLeft w:val="0"/>
      <w:marRight w:val="0"/>
      <w:marTop w:val="0"/>
      <w:marBottom w:val="0"/>
      <w:divBdr>
        <w:top w:val="none" w:sz="0" w:space="0" w:color="auto"/>
        <w:left w:val="none" w:sz="0" w:space="0" w:color="auto"/>
        <w:bottom w:val="none" w:sz="0" w:space="0" w:color="auto"/>
        <w:right w:val="none" w:sz="0" w:space="0" w:color="auto"/>
      </w:divBdr>
    </w:div>
    <w:div w:id="1999535309">
      <w:bodyDiv w:val="1"/>
      <w:marLeft w:val="0"/>
      <w:marRight w:val="0"/>
      <w:marTop w:val="0"/>
      <w:marBottom w:val="0"/>
      <w:divBdr>
        <w:top w:val="none" w:sz="0" w:space="0" w:color="auto"/>
        <w:left w:val="none" w:sz="0" w:space="0" w:color="auto"/>
        <w:bottom w:val="none" w:sz="0" w:space="0" w:color="auto"/>
        <w:right w:val="none" w:sz="0" w:space="0" w:color="auto"/>
      </w:divBdr>
    </w:div>
    <w:div w:id="2000649549">
      <w:bodyDiv w:val="1"/>
      <w:marLeft w:val="0"/>
      <w:marRight w:val="0"/>
      <w:marTop w:val="0"/>
      <w:marBottom w:val="0"/>
      <w:divBdr>
        <w:top w:val="none" w:sz="0" w:space="0" w:color="auto"/>
        <w:left w:val="none" w:sz="0" w:space="0" w:color="auto"/>
        <w:bottom w:val="none" w:sz="0" w:space="0" w:color="auto"/>
        <w:right w:val="none" w:sz="0" w:space="0" w:color="auto"/>
      </w:divBdr>
    </w:div>
    <w:div w:id="2001158277">
      <w:bodyDiv w:val="1"/>
      <w:marLeft w:val="0"/>
      <w:marRight w:val="0"/>
      <w:marTop w:val="0"/>
      <w:marBottom w:val="0"/>
      <w:divBdr>
        <w:top w:val="none" w:sz="0" w:space="0" w:color="auto"/>
        <w:left w:val="none" w:sz="0" w:space="0" w:color="auto"/>
        <w:bottom w:val="none" w:sz="0" w:space="0" w:color="auto"/>
        <w:right w:val="none" w:sz="0" w:space="0" w:color="auto"/>
      </w:divBdr>
    </w:div>
    <w:div w:id="2001276235">
      <w:bodyDiv w:val="1"/>
      <w:marLeft w:val="0"/>
      <w:marRight w:val="0"/>
      <w:marTop w:val="0"/>
      <w:marBottom w:val="0"/>
      <w:divBdr>
        <w:top w:val="none" w:sz="0" w:space="0" w:color="auto"/>
        <w:left w:val="none" w:sz="0" w:space="0" w:color="auto"/>
        <w:bottom w:val="none" w:sz="0" w:space="0" w:color="auto"/>
        <w:right w:val="none" w:sz="0" w:space="0" w:color="auto"/>
      </w:divBdr>
    </w:div>
    <w:div w:id="2002930018">
      <w:bodyDiv w:val="1"/>
      <w:marLeft w:val="0"/>
      <w:marRight w:val="0"/>
      <w:marTop w:val="0"/>
      <w:marBottom w:val="0"/>
      <w:divBdr>
        <w:top w:val="none" w:sz="0" w:space="0" w:color="auto"/>
        <w:left w:val="none" w:sz="0" w:space="0" w:color="auto"/>
        <w:bottom w:val="none" w:sz="0" w:space="0" w:color="auto"/>
        <w:right w:val="none" w:sz="0" w:space="0" w:color="auto"/>
      </w:divBdr>
    </w:div>
    <w:div w:id="2003119483">
      <w:bodyDiv w:val="1"/>
      <w:marLeft w:val="0"/>
      <w:marRight w:val="0"/>
      <w:marTop w:val="0"/>
      <w:marBottom w:val="0"/>
      <w:divBdr>
        <w:top w:val="none" w:sz="0" w:space="0" w:color="auto"/>
        <w:left w:val="none" w:sz="0" w:space="0" w:color="auto"/>
        <w:bottom w:val="none" w:sz="0" w:space="0" w:color="auto"/>
        <w:right w:val="none" w:sz="0" w:space="0" w:color="auto"/>
      </w:divBdr>
    </w:div>
    <w:div w:id="2003191365">
      <w:bodyDiv w:val="1"/>
      <w:marLeft w:val="0"/>
      <w:marRight w:val="0"/>
      <w:marTop w:val="0"/>
      <w:marBottom w:val="0"/>
      <w:divBdr>
        <w:top w:val="none" w:sz="0" w:space="0" w:color="auto"/>
        <w:left w:val="none" w:sz="0" w:space="0" w:color="auto"/>
        <w:bottom w:val="none" w:sz="0" w:space="0" w:color="auto"/>
        <w:right w:val="none" w:sz="0" w:space="0" w:color="auto"/>
      </w:divBdr>
    </w:div>
    <w:div w:id="2003392379">
      <w:bodyDiv w:val="1"/>
      <w:marLeft w:val="0"/>
      <w:marRight w:val="0"/>
      <w:marTop w:val="0"/>
      <w:marBottom w:val="0"/>
      <w:divBdr>
        <w:top w:val="none" w:sz="0" w:space="0" w:color="auto"/>
        <w:left w:val="none" w:sz="0" w:space="0" w:color="auto"/>
        <w:bottom w:val="none" w:sz="0" w:space="0" w:color="auto"/>
        <w:right w:val="none" w:sz="0" w:space="0" w:color="auto"/>
      </w:divBdr>
    </w:div>
    <w:div w:id="2004432945">
      <w:bodyDiv w:val="1"/>
      <w:marLeft w:val="0"/>
      <w:marRight w:val="0"/>
      <w:marTop w:val="0"/>
      <w:marBottom w:val="0"/>
      <w:divBdr>
        <w:top w:val="none" w:sz="0" w:space="0" w:color="auto"/>
        <w:left w:val="none" w:sz="0" w:space="0" w:color="auto"/>
        <w:bottom w:val="none" w:sz="0" w:space="0" w:color="auto"/>
        <w:right w:val="none" w:sz="0" w:space="0" w:color="auto"/>
      </w:divBdr>
    </w:div>
    <w:div w:id="2005744678">
      <w:bodyDiv w:val="1"/>
      <w:marLeft w:val="0"/>
      <w:marRight w:val="0"/>
      <w:marTop w:val="0"/>
      <w:marBottom w:val="0"/>
      <w:divBdr>
        <w:top w:val="none" w:sz="0" w:space="0" w:color="auto"/>
        <w:left w:val="none" w:sz="0" w:space="0" w:color="auto"/>
        <w:bottom w:val="none" w:sz="0" w:space="0" w:color="auto"/>
        <w:right w:val="none" w:sz="0" w:space="0" w:color="auto"/>
      </w:divBdr>
    </w:div>
    <w:div w:id="2006082282">
      <w:bodyDiv w:val="1"/>
      <w:marLeft w:val="0"/>
      <w:marRight w:val="0"/>
      <w:marTop w:val="0"/>
      <w:marBottom w:val="0"/>
      <w:divBdr>
        <w:top w:val="none" w:sz="0" w:space="0" w:color="auto"/>
        <w:left w:val="none" w:sz="0" w:space="0" w:color="auto"/>
        <w:bottom w:val="none" w:sz="0" w:space="0" w:color="auto"/>
        <w:right w:val="none" w:sz="0" w:space="0" w:color="auto"/>
      </w:divBdr>
    </w:div>
    <w:div w:id="2006276452">
      <w:bodyDiv w:val="1"/>
      <w:marLeft w:val="0"/>
      <w:marRight w:val="0"/>
      <w:marTop w:val="0"/>
      <w:marBottom w:val="0"/>
      <w:divBdr>
        <w:top w:val="none" w:sz="0" w:space="0" w:color="auto"/>
        <w:left w:val="none" w:sz="0" w:space="0" w:color="auto"/>
        <w:bottom w:val="none" w:sz="0" w:space="0" w:color="auto"/>
        <w:right w:val="none" w:sz="0" w:space="0" w:color="auto"/>
      </w:divBdr>
    </w:div>
    <w:div w:id="2006348927">
      <w:bodyDiv w:val="1"/>
      <w:marLeft w:val="0"/>
      <w:marRight w:val="0"/>
      <w:marTop w:val="0"/>
      <w:marBottom w:val="0"/>
      <w:divBdr>
        <w:top w:val="none" w:sz="0" w:space="0" w:color="auto"/>
        <w:left w:val="none" w:sz="0" w:space="0" w:color="auto"/>
        <w:bottom w:val="none" w:sz="0" w:space="0" w:color="auto"/>
        <w:right w:val="none" w:sz="0" w:space="0" w:color="auto"/>
      </w:divBdr>
    </w:div>
    <w:div w:id="2006666156">
      <w:bodyDiv w:val="1"/>
      <w:marLeft w:val="0"/>
      <w:marRight w:val="0"/>
      <w:marTop w:val="0"/>
      <w:marBottom w:val="0"/>
      <w:divBdr>
        <w:top w:val="none" w:sz="0" w:space="0" w:color="auto"/>
        <w:left w:val="none" w:sz="0" w:space="0" w:color="auto"/>
        <w:bottom w:val="none" w:sz="0" w:space="0" w:color="auto"/>
        <w:right w:val="none" w:sz="0" w:space="0" w:color="auto"/>
      </w:divBdr>
    </w:div>
    <w:div w:id="2006712497">
      <w:bodyDiv w:val="1"/>
      <w:marLeft w:val="0"/>
      <w:marRight w:val="0"/>
      <w:marTop w:val="0"/>
      <w:marBottom w:val="0"/>
      <w:divBdr>
        <w:top w:val="none" w:sz="0" w:space="0" w:color="auto"/>
        <w:left w:val="none" w:sz="0" w:space="0" w:color="auto"/>
        <w:bottom w:val="none" w:sz="0" w:space="0" w:color="auto"/>
        <w:right w:val="none" w:sz="0" w:space="0" w:color="auto"/>
      </w:divBdr>
    </w:div>
    <w:div w:id="2006783080">
      <w:bodyDiv w:val="1"/>
      <w:marLeft w:val="0"/>
      <w:marRight w:val="0"/>
      <w:marTop w:val="0"/>
      <w:marBottom w:val="0"/>
      <w:divBdr>
        <w:top w:val="none" w:sz="0" w:space="0" w:color="auto"/>
        <w:left w:val="none" w:sz="0" w:space="0" w:color="auto"/>
        <w:bottom w:val="none" w:sz="0" w:space="0" w:color="auto"/>
        <w:right w:val="none" w:sz="0" w:space="0" w:color="auto"/>
      </w:divBdr>
    </w:div>
    <w:div w:id="2007324319">
      <w:bodyDiv w:val="1"/>
      <w:marLeft w:val="0"/>
      <w:marRight w:val="0"/>
      <w:marTop w:val="0"/>
      <w:marBottom w:val="0"/>
      <w:divBdr>
        <w:top w:val="none" w:sz="0" w:space="0" w:color="auto"/>
        <w:left w:val="none" w:sz="0" w:space="0" w:color="auto"/>
        <w:bottom w:val="none" w:sz="0" w:space="0" w:color="auto"/>
        <w:right w:val="none" w:sz="0" w:space="0" w:color="auto"/>
      </w:divBdr>
    </w:div>
    <w:div w:id="2008241971">
      <w:bodyDiv w:val="1"/>
      <w:marLeft w:val="0"/>
      <w:marRight w:val="0"/>
      <w:marTop w:val="0"/>
      <w:marBottom w:val="0"/>
      <w:divBdr>
        <w:top w:val="none" w:sz="0" w:space="0" w:color="auto"/>
        <w:left w:val="none" w:sz="0" w:space="0" w:color="auto"/>
        <w:bottom w:val="none" w:sz="0" w:space="0" w:color="auto"/>
        <w:right w:val="none" w:sz="0" w:space="0" w:color="auto"/>
      </w:divBdr>
    </w:div>
    <w:div w:id="2008433942">
      <w:bodyDiv w:val="1"/>
      <w:marLeft w:val="0"/>
      <w:marRight w:val="0"/>
      <w:marTop w:val="0"/>
      <w:marBottom w:val="0"/>
      <w:divBdr>
        <w:top w:val="none" w:sz="0" w:space="0" w:color="auto"/>
        <w:left w:val="none" w:sz="0" w:space="0" w:color="auto"/>
        <w:bottom w:val="none" w:sz="0" w:space="0" w:color="auto"/>
        <w:right w:val="none" w:sz="0" w:space="0" w:color="auto"/>
      </w:divBdr>
    </w:div>
    <w:div w:id="2008626767">
      <w:bodyDiv w:val="1"/>
      <w:marLeft w:val="0"/>
      <w:marRight w:val="0"/>
      <w:marTop w:val="0"/>
      <w:marBottom w:val="0"/>
      <w:divBdr>
        <w:top w:val="none" w:sz="0" w:space="0" w:color="auto"/>
        <w:left w:val="none" w:sz="0" w:space="0" w:color="auto"/>
        <w:bottom w:val="none" w:sz="0" w:space="0" w:color="auto"/>
        <w:right w:val="none" w:sz="0" w:space="0" w:color="auto"/>
      </w:divBdr>
    </w:div>
    <w:div w:id="2008828847">
      <w:bodyDiv w:val="1"/>
      <w:marLeft w:val="0"/>
      <w:marRight w:val="0"/>
      <w:marTop w:val="0"/>
      <w:marBottom w:val="0"/>
      <w:divBdr>
        <w:top w:val="none" w:sz="0" w:space="0" w:color="auto"/>
        <w:left w:val="none" w:sz="0" w:space="0" w:color="auto"/>
        <w:bottom w:val="none" w:sz="0" w:space="0" w:color="auto"/>
        <w:right w:val="none" w:sz="0" w:space="0" w:color="auto"/>
      </w:divBdr>
    </w:div>
    <w:div w:id="2009401065">
      <w:bodyDiv w:val="1"/>
      <w:marLeft w:val="0"/>
      <w:marRight w:val="0"/>
      <w:marTop w:val="0"/>
      <w:marBottom w:val="0"/>
      <w:divBdr>
        <w:top w:val="none" w:sz="0" w:space="0" w:color="auto"/>
        <w:left w:val="none" w:sz="0" w:space="0" w:color="auto"/>
        <w:bottom w:val="none" w:sz="0" w:space="0" w:color="auto"/>
        <w:right w:val="none" w:sz="0" w:space="0" w:color="auto"/>
      </w:divBdr>
    </w:div>
    <w:div w:id="2009403517">
      <w:bodyDiv w:val="1"/>
      <w:marLeft w:val="0"/>
      <w:marRight w:val="0"/>
      <w:marTop w:val="0"/>
      <w:marBottom w:val="0"/>
      <w:divBdr>
        <w:top w:val="none" w:sz="0" w:space="0" w:color="auto"/>
        <w:left w:val="none" w:sz="0" w:space="0" w:color="auto"/>
        <w:bottom w:val="none" w:sz="0" w:space="0" w:color="auto"/>
        <w:right w:val="none" w:sz="0" w:space="0" w:color="auto"/>
      </w:divBdr>
    </w:div>
    <w:div w:id="2010518610">
      <w:bodyDiv w:val="1"/>
      <w:marLeft w:val="0"/>
      <w:marRight w:val="0"/>
      <w:marTop w:val="0"/>
      <w:marBottom w:val="0"/>
      <w:divBdr>
        <w:top w:val="none" w:sz="0" w:space="0" w:color="auto"/>
        <w:left w:val="none" w:sz="0" w:space="0" w:color="auto"/>
        <w:bottom w:val="none" w:sz="0" w:space="0" w:color="auto"/>
        <w:right w:val="none" w:sz="0" w:space="0" w:color="auto"/>
      </w:divBdr>
    </w:div>
    <w:div w:id="2012179156">
      <w:bodyDiv w:val="1"/>
      <w:marLeft w:val="0"/>
      <w:marRight w:val="0"/>
      <w:marTop w:val="0"/>
      <w:marBottom w:val="0"/>
      <w:divBdr>
        <w:top w:val="none" w:sz="0" w:space="0" w:color="auto"/>
        <w:left w:val="none" w:sz="0" w:space="0" w:color="auto"/>
        <w:bottom w:val="none" w:sz="0" w:space="0" w:color="auto"/>
        <w:right w:val="none" w:sz="0" w:space="0" w:color="auto"/>
      </w:divBdr>
    </w:div>
    <w:div w:id="2012633353">
      <w:bodyDiv w:val="1"/>
      <w:marLeft w:val="0"/>
      <w:marRight w:val="0"/>
      <w:marTop w:val="0"/>
      <w:marBottom w:val="0"/>
      <w:divBdr>
        <w:top w:val="none" w:sz="0" w:space="0" w:color="auto"/>
        <w:left w:val="none" w:sz="0" w:space="0" w:color="auto"/>
        <w:bottom w:val="none" w:sz="0" w:space="0" w:color="auto"/>
        <w:right w:val="none" w:sz="0" w:space="0" w:color="auto"/>
      </w:divBdr>
    </w:div>
    <w:div w:id="2013140020">
      <w:bodyDiv w:val="1"/>
      <w:marLeft w:val="0"/>
      <w:marRight w:val="0"/>
      <w:marTop w:val="0"/>
      <w:marBottom w:val="0"/>
      <w:divBdr>
        <w:top w:val="none" w:sz="0" w:space="0" w:color="auto"/>
        <w:left w:val="none" w:sz="0" w:space="0" w:color="auto"/>
        <w:bottom w:val="none" w:sz="0" w:space="0" w:color="auto"/>
        <w:right w:val="none" w:sz="0" w:space="0" w:color="auto"/>
      </w:divBdr>
    </w:div>
    <w:div w:id="2013221316">
      <w:bodyDiv w:val="1"/>
      <w:marLeft w:val="0"/>
      <w:marRight w:val="0"/>
      <w:marTop w:val="0"/>
      <w:marBottom w:val="0"/>
      <w:divBdr>
        <w:top w:val="none" w:sz="0" w:space="0" w:color="auto"/>
        <w:left w:val="none" w:sz="0" w:space="0" w:color="auto"/>
        <w:bottom w:val="none" w:sz="0" w:space="0" w:color="auto"/>
        <w:right w:val="none" w:sz="0" w:space="0" w:color="auto"/>
      </w:divBdr>
    </w:div>
    <w:div w:id="2013288962">
      <w:bodyDiv w:val="1"/>
      <w:marLeft w:val="0"/>
      <w:marRight w:val="0"/>
      <w:marTop w:val="0"/>
      <w:marBottom w:val="0"/>
      <w:divBdr>
        <w:top w:val="none" w:sz="0" w:space="0" w:color="auto"/>
        <w:left w:val="none" w:sz="0" w:space="0" w:color="auto"/>
        <w:bottom w:val="none" w:sz="0" w:space="0" w:color="auto"/>
        <w:right w:val="none" w:sz="0" w:space="0" w:color="auto"/>
      </w:divBdr>
    </w:div>
    <w:div w:id="2013289082">
      <w:bodyDiv w:val="1"/>
      <w:marLeft w:val="0"/>
      <w:marRight w:val="0"/>
      <w:marTop w:val="0"/>
      <w:marBottom w:val="0"/>
      <w:divBdr>
        <w:top w:val="none" w:sz="0" w:space="0" w:color="auto"/>
        <w:left w:val="none" w:sz="0" w:space="0" w:color="auto"/>
        <w:bottom w:val="none" w:sz="0" w:space="0" w:color="auto"/>
        <w:right w:val="none" w:sz="0" w:space="0" w:color="auto"/>
      </w:divBdr>
    </w:div>
    <w:div w:id="2013796033">
      <w:bodyDiv w:val="1"/>
      <w:marLeft w:val="0"/>
      <w:marRight w:val="0"/>
      <w:marTop w:val="0"/>
      <w:marBottom w:val="0"/>
      <w:divBdr>
        <w:top w:val="none" w:sz="0" w:space="0" w:color="auto"/>
        <w:left w:val="none" w:sz="0" w:space="0" w:color="auto"/>
        <w:bottom w:val="none" w:sz="0" w:space="0" w:color="auto"/>
        <w:right w:val="none" w:sz="0" w:space="0" w:color="auto"/>
      </w:divBdr>
    </w:div>
    <w:div w:id="2014140325">
      <w:bodyDiv w:val="1"/>
      <w:marLeft w:val="0"/>
      <w:marRight w:val="0"/>
      <w:marTop w:val="0"/>
      <w:marBottom w:val="0"/>
      <w:divBdr>
        <w:top w:val="none" w:sz="0" w:space="0" w:color="auto"/>
        <w:left w:val="none" w:sz="0" w:space="0" w:color="auto"/>
        <w:bottom w:val="none" w:sz="0" w:space="0" w:color="auto"/>
        <w:right w:val="none" w:sz="0" w:space="0" w:color="auto"/>
      </w:divBdr>
    </w:div>
    <w:div w:id="2014988268">
      <w:bodyDiv w:val="1"/>
      <w:marLeft w:val="0"/>
      <w:marRight w:val="0"/>
      <w:marTop w:val="0"/>
      <w:marBottom w:val="0"/>
      <w:divBdr>
        <w:top w:val="none" w:sz="0" w:space="0" w:color="auto"/>
        <w:left w:val="none" w:sz="0" w:space="0" w:color="auto"/>
        <w:bottom w:val="none" w:sz="0" w:space="0" w:color="auto"/>
        <w:right w:val="none" w:sz="0" w:space="0" w:color="auto"/>
      </w:divBdr>
    </w:div>
    <w:div w:id="2015913761">
      <w:bodyDiv w:val="1"/>
      <w:marLeft w:val="0"/>
      <w:marRight w:val="0"/>
      <w:marTop w:val="0"/>
      <w:marBottom w:val="0"/>
      <w:divBdr>
        <w:top w:val="none" w:sz="0" w:space="0" w:color="auto"/>
        <w:left w:val="none" w:sz="0" w:space="0" w:color="auto"/>
        <w:bottom w:val="none" w:sz="0" w:space="0" w:color="auto"/>
        <w:right w:val="none" w:sz="0" w:space="0" w:color="auto"/>
      </w:divBdr>
    </w:div>
    <w:div w:id="2016298560">
      <w:bodyDiv w:val="1"/>
      <w:marLeft w:val="0"/>
      <w:marRight w:val="0"/>
      <w:marTop w:val="0"/>
      <w:marBottom w:val="0"/>
      <w:divBdr>
        <w:top w:val="none" w:sz="0" w:space="0" w:color="auto"/>
        <w:left w:val="none" w:sz="0" w:space="0" w:color="auto"/>
        <w:bottom w:val="none" w:sz="0" w:space="0" w:color="auto"/>
        <w:right w:val="none" w:sz="0" w:space="0" w:color="auto"/>
      </w:divBdr>
    </w:div>
    <w:div w:id="2016760059">
      <w:bodyDiv w:val="1"/>
      <w:marLeft w:val="0"/>
      <w:marRight w:val="0"/>
      <w:marTop w:val="0"/>
      <w:marBottom w:val="0"/>
      <w:divBdr>
        <w:top w:val="none" w:sz="0" w:space="0" w:color="auto"/>
        <w:left w:val="none" w:sz="0" w:space="0" w:color="auto"/>
        <w:bottom w:val="none" w:sz="0" w:space="0" w:color="auto"/>
        <w:right w:val="none" w:sz="0" w:space="0" w:color="auto"/>
      </w:divBdr>
    </w:div>
    <w:div w:id="2017535800">
      <w:bodyDiv w:val="1"/>
      <w:marLeft w:val="0"/>
      <w:marRight w:val="0"/>
      <w:marTop w:val="0"/>
      <w:marBottom w:val="0"/>
      <w:divBdr>
        <w:top w:val="none" w:sz="0" w:space="0" w:color="auto"/>
        <w:left w:val="none" w:sz="0" w:space="0" w:color="auto"/>
        <w:bottom w:val="none" w:sz="0" w:space="0" w:color="auto"/>
        <w:right w:val="none" w:sz="0" w:space="0" w:color="auto"/>
      </w:divBdr>
    </w:div>
    <w:div w:id="2017726628">
      <w:bodyDiv w:val="1"/>
      <w:marLeft w:val="0"/>
      <w:marRight w:val="0"/>
      <w:marTop w:val="0"/>
      <w:marBottom w:val="0"/>
      <w:divBdr>
        <w:top w:val="none" w:sz="0" w:space="0" w:color="auto"/>
        <w:left w:val="none" w:sz="0" w:space="0" w:color="auto"/>
        <w:bottom w:val="none" w:sz="0" w:space="0" w:color="auto"/>
        <w:right w:val="none" w:sz="0" w:space="0" w:color="auto"/>
      </w:divBdr>
    </w:div>
    <w:div w:id="2017808133">
      <w:bodyDiv w:val="1"/>
      <w:marLeft w:val="0"/>
      <w:marRight w:val="0"/>
      <w:marTop w:val="0"/>
      <w:marBottom w:val="0"/>
      <w:divBdr>
        <w:top w:val="none" w:sz="0" w:space="0" w:color="auto"/>
        <w:left w:val="none" w:sz="0" w:space="0" w:color="auto"/>
        <w:bottom w:val="none" w:sz="0" w:space="0" w:color="auto"/>
        <w:right w:val="none" w:sz="0" w:space="0" w:color="auto"/>
      </w:divBdr>
    </w:div>
    <w:div w:id="2018993340">
      <w:bodyDiv w:val="1"/>
      <w:marLeft w:val="0"/>
      <w:marRight w:val="0"/>
      <w:marTop w:val="0"/>
      <w:marBottom w:val="0"/>
      <w:divBdr>
        <w:top w:val="none" w:sz="0" w:space="0" w:color="auto"/>
        <w:left w:val="none" w:sz="0" w:space="0" w:color="auto"/>
        <w:bottom w:val="none" w:sz="0" w:space="0" w:color="auto"/>
        <w:right w:val="none" w:sz="0" w:space="0" w:color="auto"/>
      </w:divBdr>
    </w:div>
    <w:div w:id="2019774541">
      <w:bodyDiv w:val="1"/>
      <w:marLeft w:val="0"/>
      <w:marRight w:val="0"/>
      <w:marTop w:val="0"/>
      <w:marBottom w:val="0"/>
      <w:divBdr>
        <w:top w:val="none" w:sz="0" w:space="0" w:color="auto"/>
        <w:left w:val="none" w:sz="0" w:space="0" w:color="auto"/>
        <w:bottom w:val="none" w:sz="0" w:space="0" w:color="auto"/>
        <w:right w:val="none" w:sz="0" w:space="0" w:color="auto"/>
      </w:divBdr>
    </w:div>
    <w:div w:id="2020614755">
      <w:bodyDiv w:val="1"/>
      <w:marLeft w:val="0"/>
      <w:marRight w:val="0"/>
      <w:marTop w:val="0"/>
      <w:marBottom w:val="0"/>
      <w:divBdr>
        <w:top w:val="none" w:sz="0" w:space="0" w:color="auto"/>
        <w:left w:val="none" w:sz="0" w:space="0" w:color="auto"/>
        <w:bottom w:val="none" w:sz="0" w:space="0" w:color="auto"/>
        <w:right w:val="none" w:sz="0" w:space="0" w:color="auto"/>
      </w:divBdr>
    </w:div>
    <w:div w:id="2020617395">
      <w:bodyDiv w:val="1"/>
      <w:marLeft w:val="0"/>
      <w:marRight w:val="0"/>
      <w:marTop w:val="0"/>
      <w:marBottom w:val="0"/>
      <w:divBdr>
        <w:top w:val="none" w:sz="0" w:space="0" w:color="auto"/>
        <w:left w:val="none" w:sz="0" w:space="0" w:color="auto"/>
        <w:bottom w:val="none" w:sz="0" w:space="0" w:color="auto"/>
        <w:right w:val="none" w:sz="0" w:space="0" w:color="auto"/>
      </w:divBdr>
    </w:div>
    <w:div w:id="2021079808">
      <w:bodyDiv w:val="1"/>
      <w:marLeft w:val="0"/>
      <w:marRight w:val="0"/>
      <w:marTop w:val="0"/>
      <w:marBottom w:val="0"/>
      <w:divBdr>
        <w:top w:val="none" w:sz="0" w:space="0" w:color="auto"/>
        <w:left w:val="none" w:sz="0" w:space="0" w:color="auto"/>
        <w:bottom w:val="none" w:sz="0" w:space="0" w:color="auto"/>
        <w:right w:val="none" w:sz="0" w:space="0" w:color="auto"/>
      </w:divBdr>
    </w:div>
    <w:div w:id="2021858050">
      <w:bodyDiv w:val="1"/>
      <w:marLeft w:val="0"/>
      <w:marRight w:val="0"/>
      <w:marTop w:val="0"/>
      <w:marBottom w:val="0"/>
      <w:divBdr>
        <w:top w:val="none" w:sz="0" w:space="0" w:color="auto"/>
        <w:left w:val="none" w:sz="0" w:space="0" w:color="auto"/>
        <w:bottom w:val="none" w:sz="0" w:space="0" w:color="auto"/>
        <w:right w:val="none" w:sz="0" w:space="0" w:color="auto"/>
      </w:divBdr>
    </w:div>
    <w:div w:id="2021925317">
      <w:bodyDiv w:val="1"/>
      <w:marLeft w:val="0"/>
      <w:marRight w:val="0"/>
      <w:marTop w:val="0"/>
      <w:marBottom w:val="0"/>
      <w:divBdr>
        <w:top w:val="none" w:sz="0" w:space="0" w:color="auto"/>
        <w:left w:val="none" w:sz="0" w:space="0" w:color="auto"/>
        <w:bottom w:val="none" w:sz="0" w:space="0" w:color="auto"/>
        <w:right w:val="none" w:sz="0" w:space="0" w:color="auto"/>
      </w:divBdr>
    </w:div>
    <w:div w:id="2021929331">
      <w:bodyDiv w:val="1"/>
      <w:marLeft w:val="0"/>
      <w:marRight w:val="0"/>
      <w:marTop w:val="0"/>
      <w:marBottom w:val="0"/>
      <w:divBdr>
        <w:top w:val="none" w:sz="0" w:space="0" w:color="auto"/>
        <w:left w:val="none" w:sz="0" w:space="0" w:color="auto"/>
        <w:bottom w:val="none" w:sz="0" w:space="0" w:color="auto"/>
        <w:right w:val="none" w:sz="0" w:space="0" w:color="auto"/>
      </w:divBdr>
    </w:div>
    <w:div w:id="2022659898">
      <w:bodyDiv w:val="1"/>
      <w:marLeft w:val="0"/>
      <w:marRight w:val="0"/>
      <w:marTop w:val="0"/>
      <w:marBottom w:val="0"/>
      <w:divBdr>
        <w:top w:val="none" w:sz="0" w:space="0" w:color="auto"/>
        <w:left w:val="none" w:sz="0" w:space="0" w:color="auto"/>
        <w:bottom w:val="none" w:sz="0" w:space="0" w:color="auto"/>
        <w:right w:val="none" w:sz="0" w:space="0" w:color="auto"/>
      </w:divBdr>
    </w:div>
    <w:div w:id="2022660161">
      <w:bodyDiv w:val="1"/>
      <w:marLeft w:val="0"/>
      <w:marRight w:val="0"/>
      <w:marTop w:val="0"/>
      <w:marBottom w:val="0"/>
      <w:divBdr>
        <w:top w:val="none" w:sz="0" w:space="0" w:color="auto"/>
        <w:left w:val="none" w:sz="0" w:space="0" w:color="auto"/>
        <w:bottom w:val="none" w:sz="0" w:space="0" w:color="auto"/>
        <w:right w:val="none" w:sz="0" w:space="0" w:color="auto"/>
      </w:divBdr>
    </w:div>
    <w:div w:id="2022703328">
      <w:bodyDiv w:val="1"/>
      <w:marLeft w:val="0"/>
      <w:marRight w:val="0"/>
      <w:marTop w:val="0"/>
      <w:marBottom w:val="0"/>
      <w:divBdr>
        <w:top w:val="none" w:sz="0" w:space="0" w:color="auto"/>
        <w:left w:val="none" w:sz="0" w:space="0" w:color="auto"/>
        <w:bottom w:val="none" w:sz="0" w:space="0" w:color="auto"/>
        <w:right w:val="none" w:sz="0" w:space="0" w:color="auto"/>
      </w:divBdr>
    </w:div>
    <w:div w:id="2023431784">
      <w:bodyDiv w:val="1"/>
      <w:marLeft w:val="0"/>
      <w:marRight w:val="0"/>
      <w:marTop w:val="0"/>
      <w:marBottom w:val="0"/>
      <w:divBdr>
        <w:top w:val="none" w:sz="0" w:space="0" w:color="auto"/>
        <w:left w:val="none" w:sz="0" w:space="0" w:color="auto"/>
        <w:bottom w:val="none" w:sz="0" w:space="0" w:color="auto"/>
        <w:right w:val="none" w:sz="0" w:space="0" w:color="auto"/>
      </w:divBdr>
    </w:div>
    <w:div w:id="2024014738">
      <w:bodyDiv w:val="1"/>
      <w:marLeft w:val="0"/>
      <w:marRight w:val="0"/>
      <w:marTop w:val="0"/>
      <w:marBottom w:val="0"/>
      <w:divBdr>
        <w:top w:val="none" w:sz="0" w:space="0" w:color="auto"/>
        <w:left w:val="none" w:sz="0" w:space="0" w:color="auto"/>
        <w:bottom w:val="none" w:sz="0" w:space="0" w:color="auto"/>
        <w:right w:val="none" w:sz="0" w:space="0" w:color="auto"/>
      </w:divBdr>
    </w:div>
    <w:div w:id="2024086209">
      <w:bodyDiv w:val="1"/>
      <w:marLeft w:val="0"/>
      <w:marRight w:val="0"/>
      <w:marTop w:val="0"/>
      <w:marBottom w:val="0"/>
      <w:divBdr>
        <w:top w:val="none" w:sz="0" w:space="0" w:color="auto"/>
        <w:left w:val="none" w:sz="0" w:space="0" w:color="auto"/>
        <w:bottom w:val="none" w:sz="0" w:space="0" w:color="auto"/>
        <w:right w:val="none" w:sz="0" w:space="0" w:color="auto"/>
      </w:divBdr>
    </w:div>
    <w:div w:id="2024359919">
      <w:bodyDiv w:val="1"/>
      <w:marLeft w:val="0"/>
      <w:marRight w:val="0"/>
      <w:marTop w:val="0"/>
      <w:marBottom w:val="0"/>
      <w:divBdr>
        <w:top w:val="none" w:sz="0" w:space="0" w:color="auto"/>
        <w:left w:val="none" w:sz="0" w:space="0" w:color="auto"/>
        <w:bottom w:val="none" w:sz="0" w:space="0" w:color="auto"/>
        <w:right w:val="none" w:sz="0" w:space="0" w:color="auto"/>
      </w:divBdr>
    </w:div>
    <w:div w:id="2025352834">
      <w:bodyDiv w:val="1"/>
      <w:marLeft w:val="0"/>
      <w:marRight w:val="0"/>
      <w:marTop w:val="0"/>
      <w:marBottom w:val="0"/>
      <w:divBdr>
        <w:top w:val="none" w:sz="0" w:space="0" w:color="auto"/>
        <w:left w:val="none" w:sz="0" w:space="0" w:color="auto"/>
        <w:bottom w:val="none" w:sz="0" w:space="0" w:color="auto"/>
        <w:right w:val="none" w:sz="0" w:space="0" w:color="auto"/>
      </w:divBdr>
    </w:div>
    <w:div w:id="2026319148">
      <w:bodyDiv w:val="1"/>
      <w:marLeft w:val="0"/>
      <w:marRight w:val="0"/>
      <w:marTop w:val="0"/>
      <w:marBottom w:val="0"/>
      <w:divBdr>
        <w:top w:val="none" w:sz="0" w:space="0" w:color="auto"/>
        <w:left w:val="none" w:sz="0" w:space="0" w:color="auto"/>
        <w:bottom w:val="none" w:sz="0" w:space="0" w:color="auto"/>
        <w:right w:val="none" w:sz="0" w:space="0" w:color="auto"/>
      </w:divBdr>
    </w:div>
    <w:div w:id="2027169920">
      <w:bodyDiv w:val="1"/>
      <w:marLeft w:val="0"/>
      <w:marRight w:val="0"/>
      <w:marTop w:val="0"/>
      <w:marBottom w:val="0"/>
      <w:divBdr>
        <w:top w:val="none" w:sz="0" w:space="0" w:color="auto"/>
        <w:left w:val="none" w:sz="0" w:space="0" w:color="auto"/>
        <w:bottom w:val="none" w:sz="0" w:space="0" w:color="auto"/>
        <w:right w:val="none" w:sz="0" w:space="0" w:color="auto"/>
      </w:divBdr>
    </w:div>
    <w:div w:id="2027978242">
      <w:bodyDiv w:val="1"/>
      <w:marLeft w:val="0"/>
      <w:marRight w:val="0"/>
      <w:marTop w:val="0"/>
      <w:marBottom w:val="0"/>
      <w:divBdr>
        <w:top w:val="none" w:sz="0" w:space="0" w:color="auto"/>
        <w:left w:val="none" w:sz="0" w:space="0" w:color="auto"/>
        <w:bottom w:val="none" w:sz="0" w:space="0" w:color="auto"/>
        <w:right w:val="none" w:sz="0" w:space="0" w:color="auto"/>
      </w:divBdr>
    </w:div>
    <w:div w:id="2028360214">
      <w:bodyDiv w:val="1"/>
      <w:marLeft w:val="0"/>
      <w:marRight w:val="0"/>
      <w:marTop w:val="0"/>
      <w:marBottom w:val="0"/>
      <w:divBdr>
        <w:top w:val="none" w:sz="0" w:space="0" w:color="auto"/>
        <w:left w:val="none" w:sz="0" w:space="0" w:color="auto"/>
        <w:bottom w:val="none" w:sz="0" w:space="0" w:color="auto"/>
        <w:right w:val="none" w:sz="0" w:space="0" w:color="auto"/>
      </w:divBdr>
    </w:div>
    <w:div w:id="2028868949">
      <w:bodyDiv w:val="1"/>
      <w:marLeft w:val="0"/>
      <w:marRight w:val="0"/>
      <w:marTop w:val="0"/>
      <w:marBottom w:val="0"/>
      <w:divBdr>
        <w:top w:val="none" w:sz="0" w:space="0" w:color="auto"/>
        <w:left w:val="none" w:sz="0" w:space="0" w:color="auto"/>
        <w:bottom w:val="none" w:sz="0" w:space="0" w:color="auto"/>
        <w:right w:val="none" w:sz="0" w:space="0" w:color="auto"/>
      </w:divBdr>
    </w:div>
    <w:div w:id="2029017355">
      <w:bodyDiv w:val="1"/>
      <w:marLeft w:val="0"/>
      <w:marRight w:val="0"/>
      <w:marTop w:val="0"/>
      <w:marBottom w:val="0"/>
      <w:divBdr>
        <w:top w:val="none" w:sz="0" w:space="0" w:color="auto"/>
        <w:left w:val="none" w:sz="0" w:space="0" w:color="auto"/>
        <w:bottom w:val="none" w:sz="0" w:space="0" w:color="auto"/>
        <w:right w:val="none" w:sz="0" w:space="0" w:color="auto"/>
      </w:divBdr>
    </w:div>
    <w:div w:id="2030450794">
      <w:bodyDiv w:val="1"/>
      <w:marLeft w:val="0"/>
      <w:marRight w:val="0"/>
      <w:marTop w:val="0"/>
      <w:marBottom w:val="0"/>
      <w:divBdr>
        <w:top w:val="none" w:sz="0" w:space="0" w:color="auto"/>
        <w:left w:val="none" w:sz="0" w:space="0" w:color="auto"/>
        <w:bottom w:val="none" w:sz="0" w:space="0" w:color="auto"/>
        <w:right w:val="none" w:sz="0" w:space="0" w:color="auto"/>
      </w:divBdr>
    </w:div>
    <w:div w:id="2030787712">
      <w:bodyDiv w:val="1"/>
      <w:marLeft w:val="0"/>
      <w:marRight w:val="0"/>
      <w:marTop w:val="0"/>
      <w:marBottom w:val="0"/>
      <w:divBdr>
        <w:top w:val="none" w:sz="0" w:space="0" w:color="auto"/>
        <w:left w:val="none" w:sz="0" w:space="0" w:color="auto"/>
        <w:bottom w:val="none" w:sz="0" w:space="0" w:color="auto"/>
        <w:right w:val="none" w:sz="0" w:space="0" w:color="auto"/>
      </w:divBdr>
    </w:div>
    <w:div w:id="2031684174">
      <w:bodyDiv w:val="1"/>
      <w:marLeft w:val="0"/>
      <w:marRight w:val="0"/>
      <w:marTop w:val="0"/>
      <w:marBottom w:val="0"/>
      <w:divBdr>
        <w:top w:val="none" w:sz="0" w:space="0" w:color="auto"/>
        <w:left w:val="none" w:sz="0" w:space="0" w:color="auto"/>
        <w:bottom w:val="none" w:sz="0" w:space="0" w:color="auto"/>
        <w:right w:val="none" w:sz="0" w:space="0" w:color="auto"/>
      </w:divBdr>
    </w:div>
    <w:div w:id="2031758809">
      <w:bodyDiv w:val="1"/>
      <w:marLeft w:val="0"/>
      <w:marRight w:val="0"/>
      <w:marTop w:val="0"/>
      <w:marBottom w:val="0"/>
      <w:divBdr>
        <w:top w:val="none" w:sz="0" w:space="0" w:color="auto"/>
        <w:left w:val="none" w:sz="0" w:space="0" w:color="auto"/>
        <w:bottom w:val="none" w:sz="0" w:space="0" w:color="auto"/>
        <w:right w:val="none" w:sz="0" w:space="0" w:color="auto"/>
      </w:divBdr>
    </w:div>
    <w:div w:id="2032216571">
      <w:bodyDiv w:val="1"/>
      <w:marLeft w:val="0"/>
      <w:marRight w:val="0"/>
      <w:marTop w:val="0"/>
      <w:marBottom w:val="0"/>
      <w:divBdr>
        <w:top w:val="none" w:sz="0" w:space="0" w:color="auto"/>
        <w:left w:val="none" w:sz="0" w:space="0" w:color="auto"/>
        <w:bottom w:val="none" w:sz="0" w:space="0" w:color="auto"/>
        <w:right w:val="none" w:sz="0" w:space="0" w:color="auto"/>
      </w:divBdr>
    </w:div>
    <w:div w:id="2032535385">
      <w:bodyDiv w:val="1"/>
      <w:marLeft w:val="0"/>
      <w:marRight w:val="0"/>
      <w:marTop w:val="0"/>
      <w:marBottom w:val="0"/>
      <w:divBdr>
        <w:top w:val="none" w:sz="0" w:space="0" w:color="auto"/>
        <w:left w:val="none" w:sz="0" w:space="0" w:color="auto"/>
        <w:bottom w:val="none" w:sz="0" w:space="0" w:color="auto"/>
        <w:right w:val="none" w:sz="0" w:space="0" w:color="auto"/>
      </w:divBdr>
    </w:div>
    <w:div w:id="2032679743">
      <w:bodyDiv w:val="1"/>
      <w:marLeft w:val="0"/>
      <w:marRight w:val="0"/>
      <w:marTop w:val="0"/>
      <w:marBottom w:val="0"/>
      <w:divBdr>
        <w:top w:val="none" w:sz="0" w:space="0" w:color="auto"/>
        <w:left w:val="none" w:sz="0" w:space="0" w:color="auto"/>
        <w:bottom w:val="none" w:sz="0" w:space="0" w:color="auto"/>
        <w:right w:val="none" w:sz="0" w:space="0" w:color="auto"/>
      </w:divBdr>
    </w:div>
    <w:div w:id="2034649219">
      <w:bodyDiv w:val="1"/>
      <w:marLeft w:val="0"/>
      <w:marRight w:val="0"/>
      <w:marTop w:val="0"/>
      <w:marBottom w:val="0"/>
      <w:divBdr>
        <w:top w:val="none" w:sz="0" w:space="0" w:color="auto"/>
        <w:left w:val="none" w:sz="0" w:space="0" w:color="auto"/>
        <w:bottom w:val="none" w:sz="0" w:space="0" w:color="auto"/>
        <w:right w:val="none" w:sz="0" w:space="0" w:color="auto"/>
      </w:divBdr>
    </w:div>
    <w:div w:id="2034728152">
      <w:bodyDiv w:val="1"/>
      <w:marLeft w:val="0"/>
      <w:marRight w:val="0"/>
      <w:marTop w:val="0"/>
      <w:marBottom w:val="0"/>
      <w:divBdr>
        <w:top w:val="none" w:sz="0" w:space="0" w:color="auto"/>
        <w:left w:val="none" w:sz="0" w:space="0" w:color="auto"/>
        <w:bottom w:val="none" w:sz="0" w:space="0" w:color="auto"/>
        <w:right w:val="none" w:sz="0" w:space="0" w:color="auto"/>
      </w:divBdr>
    </w:div>
    <w:div w:id="2034919911">
      <w:bodyDiv w:val="1"/>
      <w:marLeft w:val="0"/>
      <w:marRight w:val="0"/>
      <w:marTop w:val="0"/>
      <w:marBottom w:val="0"/>
      <w:divBdr>
        <w:top w:val="none" w:sz="0" w:space="0" w:color="auto"/>
        <w:left w:val="none" w:sz="0" w:space="0" w:color="auto"/>
        <w:bottom w:val="none" w:sz="0" w:space="0" w:color="auto"/>
        <w:right w:val="none" w:sz="0" w:space="0" w:color="auto"/>
      </w:divBdr>
    </w:div>
    <w:div w:id="2035301598">
      <w:bodyDiv w:val="1"/>
      <w:marLeft w:val="0"/>
      <w:marRight w:val="0"/>
      <w:marTop w:val="0"/>
      <w:marBottom w:val="0"/>
      <w:divBdr>
        <w:top w:val="none" w:sz="0" w:space="0" w:color="auto"/>
        <w:left w:val="none" w:sz="0" w:space="0" w:color="auto"/>
        <w:bottom w:val="none" w:sz="0" w:space="0" w:color="auto"/>
        <w:right w:val="none" w:sz="0" w:space="0" w:color="auto"/>
      </w:divBdr>
    </w:div>
    <w:div w:id="2035842242">
      <w:bodyDiv w:val="1"/>
      <w:marLeft w:val="0"/>
      <w:marRight w:val="0"/>
      <w:marTop w:val="0"/>
      <w:marBottom w:val="0"/>
      <w:divBdr>
        <w:top w:val="none" w:sz="0" w:space="0" w:color="auto"/>
        <w:left w:val="none" w:sz="0" w:space="0" w:color="auto"/>
        <w:bottom w:val="none" w:sz="0" w:space="0" w:color="auto"/>
        <w:right w:val="none" w:sz="0" w:space="0" w:color="auto"/>
      </w:divBdr>
    </w:div>
    <w:div w:id="2035883039">
      <w:bodyDiv w:val="1"/>
      <w:marLeft w:val="0"/>
      <w:marRight w:val="0"/>
      <w:marTop w:val="0"/>
      <w:marBottom w:val="0"/>
      <w:divBdr>
        <w:top w:val="none" w:sz="0" w:space="0" w:color="auto"/>
        <w:left w:val="none" w:sz="0" w:space="0" w:color="auto"/>
        <w:bottom w:val="none" w:sz="0" w:space="0" w:color="auto"/>
        <w:right w:val="none" w:sz="0" w:space="0" w:color="auto"/>
      </w:divBdr>
    </w:div>
    <w:div w:id="2036301050">
      <w:bodyDiv w:val="1"/>
      <w:marLeft w:val="0"/>
      <w:marRight w:val="0"/>
      <w:marTop w:val="0"/>
      <w:marBottom w:val="0"/>
      <w:divBdr>
        <w:top w:val="none" w:sz="0" w:space="0" w:color="auto"/>
        <w:left w:val="none" w:sz="0" w:space="0" w:color="auto"/>
        <w:bottom w:val="none" w:sz="0" w:space="0" w:color="auto"/>
        <w:right w:val="none" w:sz="0" w:space="0" w:color="auto"/>
      </w:divBdr>
    </w:div>
    <w:div w:id="2037924022">
      <w:bodyDiv w:val="1"/>
      <w:marLeft w:val="0"/>
      <w:marRight w:val="0"/>
      <w:marTop w:val="0"/>
      <w:marBottom w:val="0"/>
      <w:divBdr>
        <w:top w:val="none" w:sz="0" w:space="0" w:color="auto"/>
        <w:left w:val="none" w:sz="0" w:space="0" w:color="auto"/>
        <w:bottom w:val="none" w:sz="0" w:space="0" w:color="auto"/>
        <w:right w:val="none" w:sz="0" w:space="0" w:color="auto"/>
      </w:divBdr>
    </w:div>
    <w:div w:id="2039231292">
      <w:bodyDiv w:val="1"/>
      <w:marLeft w:val="0"/>
      <w:marRight w:val="0"/>
      <w:marTop w:val="0"/>
      <w:marBottom w:val="0"/>
      <w:divBdr>
        <w:top w:val="none" w:sz="0" w:space="0" w:color="auto"/>
        <w:left w:val="none" w:sz="0" w:space="0" w:color="auto"/>
        <w:bottom w:val="none" w:sz="0" w:space="0" w:color="auto"/>
        <w:right w:val="none" w:sz="0" w:space="0" w:color="auto"/>
      </w:divBdr>
    </w:div>
    <w:div w:id="2039235474">
      <w:bodyDiv w:val="1"/>
      <w:marLeft w:val="0"/>
      <w:marRight w:val="0"/>
      <w:marTop w:val="0"/>
      <w:marBottom w:val="0"/>
      <w:divBdr>
        <w:top w:val="none" w:sz="0" w:space="0" w:color="auto"/>
        <w:left w:val="none" w:sz="0" w:space="0" w:color="auto"/>
        <w:bottom w:val="none" w:sz="0" w:space="0" w:color="auto"/>
        <w:right w:val="none" w:sz="0" w:space="0" w:color="auto"/>
      </w:divBdr>
    </w:div>
    <w:div w:id="2039813874">
      <w:bodyDiv w:val="1"/>
      <w:marLeft w:val="0"/>
      <w:marRight w:val="0"/>
      <w:marTop w:val="0"/>
      <w:marBottom w:val="0"/>
      <w:divBdr>
        <w:top w:val="none" w:sz="0" w:space="0" w:color="auto"/>
        <w:left w:val="none" w:sz="0" w:space="0" w:color="auto"/>
        <w:bottom w:val="none" w:sz="0" w:space="0" w:color="auto"/>
        <w:right w:val="none" w:sz="0" w:space="0" w:color="auto"/>
      </w:divBdr>
    </w:div>
    <w:div w:id="2040079647">
      <w:bodyDiv w:val="1"/>
      <w:marLeft w:val="0"/>
      <w:marRight w:val="0"/>
      <w:marTop w:val="0"/>
      <w:marBottom w:val="0"/>
      <w:divBdr>
        <w:top w:val="none" w:sz="0" w:space="0" w:color="auto"/>
        <w:left w:val="none" w:sz="0" w:space="0" w:color="auto"/>
        <w:bottom w:val="none" w:sz="0" w:space="0" w:color="auto"/>
        <w:right w:val="none" w:sz="0" w:space="0" w:color="auto"/>
      </w:divBdr>
    </w:div>
    <w:div w:id="2040230822">
      <w:bodyDiv w:val="1"/>
      <w:marLeft w:val="0"/>
      <w:marRight w:val="0"/>
      <w:marTop w:val="0"/>
      <w:marBottom w:val="0"/>
      <w:divBdr>
        <w:top w:val="none" w:sz="0" w:space="0" w:color="auto"/>
        <w:left w:val="none" w:sz="0" w:space="0" w:color="auto"/>
        <w:bottom w:val="none" w:sz="0" w:space="0" w:color="auto"/>
        <w:right w:val="none" w:sz="0" w:space="0" w:color="auto"/>
      </w:divBdr>
    </w:div>
    <w:div w:id="2041854639">
      <w:bodyDiv w:val="1"/>
      <w:marLeft w:val="0"/>
      <w:marRight w:val="0"/>
      <w:marTop w:val="0"/>
      <w:marBottom w:val="0"/>
      <w:divBdr>
        <w:top w:val="none" w:sz="0" w:space="0" w:color="auto"/>
        <w:left w:val="none" w:sz="0" w:space="0" w:color="auto"/>
        <w:bottom w:val="none" w:sz="0" w:space="0" w:color="auto"/>
        <w:right w:val="none" w:sz="0" w:space="0" w:color="auto"/>
      </w:divBdr>
    </w:div>
    <w:div w:id="2042434738">
      <w:bodyDiv w:val="1"/>
      <w:marLeft w:val="0"/>
      <w:marRight w:val="0"/>
      <w:marTop w:val="0"/>
      <w:marBottom w:val="0"/>
      <w:divBdr>
        <w:top w:val="none" w:sz="0" w:space="0" w:color="auto"/>
        <w:left w:val="none" w:sz="0" w:space="0" w:color="auto"/>
        <w:bottom w:val="none" w:sz="0" w:space="0" w:color="auto"/>
        <w:right w:val="none" w:sz="0" w:space="0" w:color="auto"/>
      </w:divBdr>
    </w:div>
    <w:div w:id="2042851699">
      <w:bodyDiv w:val="1"/>
      <w:marLeft w:val="0"/>
      <w:marRight w:val="0"/>
      <w:marTop w:val="0"/>
      <w:marBottom w:val="0"/>
      <w:divBdr>
        <w:top w:val="none" w:sz="0" w:space="0" w:color="auto"/>
        <w:left w:val="none" w:sz="0" w:space="0" w:color="auto"/>
        <w:bottom w:val="none" w:sz="0" w:space="0" w:color="auto"/>
        <w:right w:val="none" w:sz="0" w:space="0" w:color="auto"/>
      </w:divBdr>
    </w:div>
    <w:div w:id="2042895395">
      <w:bodyDiv w:val="1"/>
      <w:marLeft w:val="0"/>
      <w:marRight w:val="0"/>
      <w:marTop w:val="0"/>
      <w:marBottom w:val="0"/>
      <w:divBdr>
        <w:top w:val="none" w:sz="0" w:space="0" w:color="auto"/>
        <w:left w:val="none" w:sz="0" w:space="0" w:color="auto"/>
        <w:bottom w:val="none" w:sz="0" w:space="0" w:color="auto"/>
        <w:right w:val="none" w:sz="0" w:space="0" w:color="auto"/>
      </w:divBdr>
    </w:div>
    <w:div w:id="2043510432">
      <w:bodyDiv w:val="1"/>
      <w:marLeft w:val="0"/>
      <w:marRight w:val="0"/>
      <w:marTop w:val="0"/>
      <w:marBottom w:val="0"/>
      <w:divBdr>
        <w:top w:val="none" w:sz="0" w:space="0" w:color="auto"/>
        <w:left w:val="none" w:sz="0" w:space="0" w:color="auto"/>
        <w:bottom w:val="none" w:sz="0" w:space="0" w:color="auto"/>
        <w:right w:val="none" w:sz="0" w:space="0" w:color="auto"/>
      </w:divBdr>
    </w:div>
    <w:div w:id="2044283947">
      <w:bodyDiv w:val="1"/>
      <w:marLeft w:val="0"/>
      <w:marRight w:val="0"/>
      <w:marTop w:val="0"/>
      <w:marBottom w:val="0"/>
      <w:divBdr>
        <w:top w:val="none" w:sz="0" w:space="0" w:color="auto"/>
        <w:left w:val="none" w:sz="0" w:space="0" w:color="auto"/>
        <w:bottom w:val="none" w:sz="0" w:space="0" w:color="auto"/>
        <w:right w:val="none" w:sz="0" w:space="0" w:color="auto"/>
      </w:divBdr>
    </w:div>
    <w:div w:id="2045786483">
      <w:bodyDiv w:val="1"/>
      <w:marLeft w:val="0"/>
      <w:marRight w:val="0"/>
      <w:marTop w:val="0"/>
      <w:marBottom w:val="0"/>
      <w:divBdr>
        <w:top w:val="none" w:sz="0" w:space="0" w:color="auto"/>
        <w:left w:val="none" w:sz="0" w:space="0" w:color="auto"/>
        <w:bottom w:val="none" w:sz="0" w:space="0" w:color="auto"/>
        <w:right w:val="none" w:sz="0" w:space="0" w:color="auto"/>
      </w:divBdr>
    </w:div>
    <w:div w:id="2046558513">
      <w:bodyDiv w:val="1"/>
      <w:marLeft w:val="0"/>
      <w:marRight w:val="0"/>
      <w:marTop w:val="0"/>
      <w:marBottom w:val="0"/>
      <w:divBdr>
        <w:top w:val="none" w:sz="0" w:space="0" w:color="auto"/>
        <w:left w:val="none" w:sz="0" w:space="0" w:color="auto"/>
        <w:bottom w:val="none" w:sz="0" w:space="0" w:color="auto"/>
        <w:right w:val="none" w:sz="0" w:space="0" w:color="auto"/>
      </w:divBdr>
    </w:div>
    <w:div w:id="2047172955">
      <w:bodyDiv w:val="1"/>
      <w:marLeft w:val="0"/>
      <w:marRight w:val="0"/>
      <w:marTop w:val="0"/>
      <w:marBottom w:val="0"/>
      <w:divBdr>
        <w:top w:val="none" w:sz="0" w:space="0" w:color="auto"/>
        <w:left w:val="none" w:sz="0" w:space="0" w:color="auto"/>
        <w:bottom w:val="none" w:sz="0" w:space="0" w:color="auto"/>
        <w:right w:val="none" w:sz="0" w:space="0" w:color="auto"/>
      </w:divBdr>
    </w:div>
    <w:div w:id="2047680295">
      <w:bodyDiv w:val="1"/>
      <w:marLeft w:val="0"/>
      <w:marRight w:val="0"/>
      <w:marTop w:val="0"/>
      <w:marBottom w:val="0"/>
      <w:divBdr>
        <w:top w:val="none" w:sz="0" w:space="0" w:color="auto"/>
        <w:left w:val="none" w:sz="0" w:space="0" w:color="auto"/>
        <w:bottom w:val="none" w:sz="0" w:space="0" w:color="auto"/>
        <w:right w:val="none" w:sz="0" w:space="0" w:color="auto"/>
      </w:divBdr>
    </w:div>
    <w:div w:id="2048141490">
      <w:bodyDiv w:val="1"/>
      <w:marLeft w:val="0"/>
      <w:marRight w:val="0"/>
      <w:marTop w:val="0"/>
      <w:marBottom w:val="0"/>
      <w:divBdr>
        <w:top w:val="none" w:sz="0" w:space="0" w:color="auto"/>
        <w:left w:val="none" w:sz="0" w:space="0" w:color="auto"/>
        <w:bottom w:val="none" w:sz="0" w:space="0" w:color="auto"/>
        <w:right w:val="none" w:sz="0" w:space="0" w:color="auto"/>
      </w:divBdr>
    </w:div>
    <w:div w:id="2048677031">
      <w:bodyDiv w:val="1"/>
      <w:marLeft w:val="0"/>
      <w:marRight w:val="0"/>
      <w:marTop w:val="0"/>
      <w:marBottom w:val="0"/>
      <w:divBdr>
        <w:top w:val="none" w:sz="0" w:space="0" w:color="auto"/>
        <w:left w:val="none" w:sz="0" w:space="0" w:color="auto"/>
        <w:bottom w:val="none" w:sz="0" w:space="0" w:color="auto"/>
        <w:right w:val="none" w:sz="0" w:space="0" w:color="auto"/>
      </w:divBdr>
    </w:div>
    <w:div w:id="2049448333">
      <w:bodyDiv w:val="1"/>
      <w:marLeft w:val="0"/>
      <w:marRight w:val="0"/>
      <w:marTop w:val="0"/>
      <w:marBottom w:val="0"/>
      <w:divBdr>
        <w:top w:val="none" w:sz="0" w:space="0" w:color="auto"/>
        <w:left w:val="none" w:sz="0" w:space="0" w:color="auto"/>
        <w:bottom w:val="none" w:sz="0" w:space="0" w:color="auto"/>
        <w:right w:val="none" w:sz="0" w:space="0" w:color="auto"/>
      </w:divBdr>
    </w:div>
    <w:div w:id="2049648705">
      <w:bodyDiv w:val="1"/>
      <w:marLeft w:val="0"/>
      <w:marRight w:val="0"/>
      <w:marTop w:val="0"/>
      <w:marBottom w:val="0"/>
      <w:divBdr>
        <w:top w:val="none" w:sz="0" w:space="0" w:color="auto"/>
        <w:left w:val="none" w:sz="0" w:space="0" w:color="auto"/>
        <w:bottom w:val="none" w:sz="0" w:space="0" w:color="auto"/>
        <w:right w:val="none" w:sz="0" w:space="0" w:color="auto"/>
      </w:divBdr>
    </w:div>
    <w:div w:id="2049866906">
      <w:bodyDiv w:val="1"/>
      <w:marLeft w:val="0"/>
      <w:marRight w:val="0"/>
      <w:marTop w:val="0"/>
      <w:marBottom w:val="0"/>
      <w:divBdr>
        <w:top w:val="none" w:sz="0" w:space="0" w:color="auto"/>
        <w:left w:val="none" w:sz="0" w:space="0" w:color="auto"/>
        <w:bottom w:val="none" w:sz="0" w:space="0" w:color="auto"/>
        <w:right w:val="none" w:sz="0" w:space="0" w:color="auto"/>
      </w:divBdr>
    </w:div>
    <w:div w:id="2049992649">
      <w:bodyDiv w:val="1"/>
      <w:marLeft w:val="0"/>
      <w:marRight w:val="0"/>
      <w:marTop w:val="0"/>
      <w:marBottom w:val="0"/>
      <w:divBdr>
        <w:top w:val="none" w:sz="0" w:space="0" w:color="auto"/>
        <w:left w:val="none" w:sz="0" w:space="0" w:color="auto"/>
        <w:bottom w:val="none" w:sz="0" w:space="0" w:color="auto"/>
        <w:right w:val="none" w:sz="0" w:space="0" w:color="auto"/>
      </w:divBdr>
    </w:div>
    <w:div w:id="2051764556">
      <w:bodyDiv w:val="1"/>
      <w:marLeft w:val="0"/>
      <w:marRight w:val="0"/>
      <w:marTop w:val="0"/>
      <w:marBottom w:val="0"/>
      <w:divBdr>
        <w:top w:val="none" w:sz="0" w:space="0" w:color="auto"/>
        <w:left w:val="none" w:sz="0" w:space="0" w:color="auto"/>
        <w:bottom w:val="none" w:sz="0" w:space="0" w:color="auto"/>
        <w:right w:val="none" w:sz="0" w:space="0" w:color="auto"/>
      </w:divBdr>
    </w:div>
    <w:div w:id="2052874651">
      <w:bodyDiv w:val="1"/>
      <w:marLeft w:val="0"/>
      <w:marRight w:val="0"/>
      <w:marTop w:val="0"/>
      <w:marBottom w:val="0"/>
      <w:divBdr>
        <w:top w:val="none" w:sz="0" w:space="0" w:color="auto"/>
        <w:left w:val="none" w:sz="0" w:space="0" w:color="auto"/>
        <w:bottom w:val="none" w:sz="0" w:space="0" w:color="auto"/>
        <w:right w:val="none" w:sz="0" w:space="0" w:color="auto"/>
      </w:divBdr>
    </w:div>
    <w:div w:id="2052997721">
      <w:bodyDiv w:val="1"/>
      <w:marLeft w:val="0"/>
      <w:marRight w:val="0"/>
      <w:marTop w:val="0"/>
      <w:marBottom w:val="0"/>
      <w:divBdr>
        <w:top w:val="none" w:sz="0" w:space="0" w:color="auto"/>
        <w:left w:val="none" w:sz="0" w:space="0" w:color="auto"/>
        <w:bottom w:val="none" w:sz="0" w:space="0" w:color="auto"/>
        <w:right w:val="none" w:sz="0" w:space="0" w:color="auto"/>
      </w:divBdr>
    </w:div>
    <w:div w:id="2053075316">
      <w:bodyDiv w:val="1"/>
      <w:marLeft w:val="0"/>
      <w:marRight w:val="0"/>
      <w:marTop w:val="0"/>
      <w:marBottom w:val="0"/>
      <w:divBdr>
        <w:top w:val="none" w:sz="0" w:space="0" w:color="auto"/>
        <w:left w:val="none" w:sz="0" w:space="0" w:color="auto"/>
        <w:bottom w:val="none" w:sz="0" w:space="0" w:color="auto"/>
        <w:right w:val="none" w:sz="0" w:space="0" w:color="auto"/>
      </w:divBdr>
    </w:div>
    <w:div w:id="2054379567">
      <w:bodyDiv w:val="1"/>
      <w:marLeft w:val="0"/>
      <w:marRight w:val="0"/>
      <w:marTop w:val="0"/>
      <w:marBottom w:val="0"/>
      <w:divBdr>
        <w:top w:val="none" w:sz="0" w:space="0" w:color="auto"/>
        <w:left w:val="none" w:sz="0" w:space="0" w:color="auto"/>
        <w:bottom w:val="none" w:sz="0" w:space="0" w:color="auto"/>
        <w:right w:val="none" w:sz="0" w:space="0" w:color="auto"/>
      </w:divBdr>
    </w:div>
    <w:div w:id="2055155182">
      <w:bodyDiv w:val="1"/>
      <w:marLeft w:val="0"/>
      <w:marRight w:val="0"/>
      <w:marTop w:val="0"/>
      <w:marBottom w:val="0"/>
      <w:divBdr>
        <w:top w:val="none" w:sz="0" w:space="0" w:color="auto"/>
        <w:left w:val="none" w:sz="0" w:space="0" w:color="auto"/>
        <w:bottom w:val="none" w:sz="0" w:space="0" w:color="auto"/>
        <w:right w:val="none" w:sz="0" w:space="0" w:color="auto"/>
      </w:divBdr>
    </w:div>
    <w:div w:id="2055807897">
      <w:bodyDiv w:val="1"/>
      <w:marLeft w:val="0"/>
      <w:marRight w:val="0"/>
      <w:marTop w:val="0"/>
      <w:marBottom w:val="0"/>
      <w:divBdr>
        <w:top w:val="none" w:sz="0" w:space="0" w:color="auto"/>
        <w:left w:val="none" w:sz="0" w:space="0" w:color="auto"/>
        <w:bottom w:val="none" w:sz="0" w:space="0" w:color="auto"/>
        <w:right w:val="none" w:sz="0" w:space="0" w:color="auto"/>
      </w:divBdr>
    </w:div>
    <w:div w:id="2055808856">
      <w:bodyDiv w:val="1"/>
      <w:marLeft w:val="0"/>
      <w:marRight w:val="0"/>
      <w:marTop w:val="0"/>
      <w:marBottom w:val="0"/>
      <w:divBdr>
        <w:top w:val="none" w:sz="0" w:space="0" w:color="auto"/>
        <w:left w:val="none" w:sz="0" w:space="0" w:color="auto"/>
        <w:bottom w:val="none" w:sz="0" w:space="0" w:color="auto"/>
        <w:right w:val="none" w:sz="0" w:space="0" w:color="auto"/>
      </w:divBdr>
    </w:div>
    <w:div w:id="2055884113">
      <w:bodyDiv w:val="1"/>
      <w:marLeft w:val="0"/>
      <w:marRight w:val="0"/>
      <w:marTop w:val="0"/>
      <w:marBottom w:val="0"/>
      <w:divBdr>
        <w:top w:val="none" w:sz="0" w:space="0" w:color="auto"/>
        <w:left w:val="none" w:sz="0" w:space="0" w:color="auto"/>
        <w:bottom w:val="none" w:sz="0" w:space="0" w:color="auto"/>
        <w:right w:val="none" w:sz="0" w:space="0" w:color="auto"/>
      </w:divBdr>
    </w:div>
    <w:div w:id="2055957572">
      <w:bodyDiv w:val="1"/>
      <w:marLeft w:val="0"/>
      <w:marRight w:val="0"/>
      <w:marTop w:val="0"/>
      <w:marBottom w:val="0"/>
      <w:divBdr>
        <w:top w:val="none" w:sz="0" w:space="0" w:color="auto"/>
        <w:left w:val="none" w:sz="0" w:space="0" w:color="auto"/>
        <w:bottom w:val="none" w:sz="0" w:space="0" w:color="auto"/>
        <w:right w:val="none" w:sz="0" w:space="0" w:color="auto"/>
      </w:divBdr>
    </w:div>
    <w:div w:id="2056077876">
      <w:bodyDiv w:val="1"/>
      <w:marLeft w:val="0"/>
      <w:marRight w:val="0"/>
      <w:marTop w:val="0"/>
      <w:marBottom w:val="0"/>
      <w:divBdr>
        <w:top w:val="none" w:sz="0" w:space="0" w:color="auto"/>
        <w:left w:val="none" w:sz="0" w:space="0" w:color="auto"/>
        <w:bottom w:val="none" w:sz="0" w:space="0" w:color="auto"/>
        <w:right w:val="none" w:sz="0" w:space="0" w:color="auto"/>
      </w:divBdr>
    </w:div>
    <w:div w:id="2056812756">
      <w:bodyDiv w:val="1"/>
      <w:marLeft w:val="0"/>
      <w:marRight w:val="0"/>
      <w:marTop w:val="0"/>
      <w:marBottom w:val="0"/>
      <w:divBdr>
        <w:top w:val="none" w:sz="0" w:space="0" w:color="auto"/>
        <w:left w:val="none" w:sz="0" w:space="0" w:color="auto"/>
        <w:bottom w:val="none" w:sz="0" w:space="0" w:color="auto"/>
        <w:right w:val="none" w:sz="0" w:space="0" w:color="auto"/>
      </w:divBdr>
    </w:div>
    <w:div w:id="2057000572">
      <w:bodyDiv w:val="1"/>
      <w:marLeft w:val="0"/>
      <w:marRight w:val="0"/>
      <w:marTop w:val="0"/>
      <w:marBottom w:val="0"/>
      <w:divBdr>
        <w:top w:val="none" w:sz="0" w:space="0" w:color="auto"/>
        <w:left w:val="none" w:sz="0" w:space="0" w:color="auto"/>
        <w:bottom w:val="none" w:sz="0" w:space="0" w:color="auto"/>
        <w:right w:val="none" w:sz="0" w:space="0" w:color="auto"/>
      </w:divBdr>
    </w:div>
    <w:div w:id="2057385827">
      <w:bodyDiv w:val="1"/>
      <w:marLeft w:val="0"/>
      <w:marRight w:val="0"/>
      <w:marTop w:val="0"/>
      <w:marBottom w:val="0"/>
      <w:divBdr>
        <w:top w:val="none" w:sz="0" w:space="0" w:color="auto"/>
        <w:left w:val="none" w:sz="0" w:space="0" w:color="auto"/>
        <w:bottom w:val="none" w:sz="0" w:space="0" w:color="auto"/>
        <w:right w:val="none" w:sz="0" w:space="0" w:color="auto"/>
      </w:divBdr>
    </w:div>
    <w:div w:id="2057389768">
      <w:bodyDiv w:val="1"/>
      <w:marLeft w:val="0"/>
      <w:marRight w:val="0"/>
      <w:marTop w:val="0"/>
      <w:marBottom w:val="0"/>
      <w:divBdr>
        <w:top w:val="none" w:sz="0" w:space="0" w:color="auto"/>
        <w:left w:val="none" w:sz="0" w:space="0" w:color="auto"/>
        <w:bottom w:val="none" w:sz="0" w:space="0" w:color="auto"/>
        <w:right w:val="none" w:sz="0" w:space="0" w:color="auto"/>
      </w:divBdr>
    </w:div>
    <w:div w:id="2057585838">
      <w:bodyDiv w:val="1"/>
      <w:marLeft w:val="0"/>
      <w:marRight w:val="0"/>
      <w:marTop w:val="0"/>
      <w:marBottom w:val="0"/>
      <w:divBdr>
        <w:top w:val="none" w:sz="0" w:space="0" w:color="auto"/>
        <w:left w:val="none" w:sz="0" w:space="0" w:color="auto"/>
        <w:bottom w:val="none" w:sz="0" w:space="0" w:color="auto"/>
        <w:right w:val="none" w:sz="0" w:space="0" w:color="auto"/>
      </w:divBdr>
    </w:div>
    <w:div w:id="2057653791">
      <w:bodyDiv w:val="1"/>
      <w:marLeft w:val="0"/>
      <w:marRight w:val="0"/>
      <w:marTop w:val="0"/>
      <w:marBottom w:val="0"/>
      <w:divBdr>
        <w:top w:val="none" w:sz="0" w:space="0" w:color="auto"/>
        <w:left w:val="none" w:sz="0" w:space="0" w:color="auto"/>
        <w:bottom w:val="none" w:sz="0" w:space="0" w:color="auto"/>
        <w:right w:val="none" w:sz="0" w:space="0" w:color="auto"/>
      </w:divBdr>
    </w:div>
    <w:div w:id="2057847195">
      <w:bodyDiv w:val="1"/>
      <w:marLeft w:val="0"/>
      <w:marRight w:val="0"/>
      <w:marTop w:val="0"/>
      <w:marBottom w:val="0"/>
      <w:divBdr>
        <w:top w:val="none" w:sz="0" w:space="0" w:color="auto"/>
        <w:left w:val="none" w:sz="0" w:space="0" w:color="auto"/>
        <w:bottom w:val="none" w:sz="0" w:space="0" w:color="auto"/>
        <w:right w:val="none" w:sz="0" w:space="0" w:color="auto"/>
      </w:divBdr>
    </w:div>
    <w:div w:id="2058041015">
      <w:bodyDiv w:val="1"/>
      <w:marLeft w:val="0"/>
      <w:marRight w:val="0"/>
      <w:marTop w:val="0"/>
      <w:marBottom w:val="0"/>
      <w:divBdr>
        <w:top w:val="none" w:sz="0" w:space="0" w:color="auto"/>
        <w:left w:val="none" w:sz="0" w:space="0" w:color="auto"/>
        <w:bottom w:val="none" w:sz="0" w:space="0" w:color="auto"/>
        <w:right w:val="none" w:sz="0" w:space="0" w:color="auto"/>
      </w:divBdr>
    </w:div>
    <w:div w:id="2058118614">
      <w:bodyDiv w:val="1"/>
      <w:marLeft w:val="0"/>
      <w:marRight w:val="0"/>
      <w:marTop w:val="0"/>
      <w:marBottom w:val="0"/>
      <w:divBdr>
        <w:top w:val="none" w:sz="0" w:space="0" w:color="auto"/>
        <w:left w:val="none" w:sz="0" w:space="0" w:color="auto"/>
        <w:bottom w:val="none" w:sz="0" w:space="0" w:color="auto"/>
        <w:right w:val="none" w:sz="0" w:space="0" w:color="auto"/>
      </w:divBdr>
    </w:div>
    <w:div w:id="2058581851">
      <w:bodyDiv w:val="1"/>
      <w:marLeft w:val="0"/>
      <w:marRight w:val="0"/>
      <w:marTop w:val="0"/>
      <w:marBottom w:val="0"/>
      <w:divBdr>
        <w:top w:val="none" w:sz="0" w:space="0" w:color="auto"/>
        <w:left w:val="none" w:sz="0" w:space="0" w:color="auto"/>
        <w:bottom w:val="none" w:sz="0" w:space="0" w:color="auto"/>
        <w:right w:val="none" w:sz="0" w:space="0" w:color="auto"/>
      </w:divBdr>
    </w:div>
    <w:div w:id="2058625004">
      <w:bodyDiv w:val="1"/>
      <w:marLeft w:val="0"/>
      <w:marRight w:val="0"/>
      <w:marTop w:val="0"/>
      <w:marBottom w:val="0"/>
      <w:divBdr>
        <w:top w:val="none" w:sz="0" w:space="0" w:color="auto"/>
        <w:left w:val="none" w:sz="0" w:space="0" w:color="auto"/>
        <w:bottom w:val="none" w:sz="0" w:space="0" w:color="auto"/>
        <w:right w:val="none" w:sz="0" w:space="0" w:color="auto"/>
      </w:divBdr>
    </w:div>
    <w:div w:id="2058779467">
      <w:bodyDiv w:val="1"/>
      <w:marLeft w:val="0"/>
      <w:marRight w:val="0"/>
      <w:marTop w:val="0"/>
      <w:marBottom w:val="0"/>
      <w:divBdr>
        <w:top w:val="none" w:sz="0" w:space="0" w:color="auto"/>
        <w:left w:val="none" w:sz="0" w:space="0" w:color="auto"/>
        <w:bottom w:val="none" w:sz="0" w:space="0" w:color="auto"/>
        <w:right w:val="none" w:sz="0" w:space="0" w:color="auto"/>
      </w:divBdr>
    </w:div>
    <w:div w:id="2059548228">
      <w:bodyDiv w:val="1"/>
      <w:marLeft w:val="0"/>
      <w:marRight w:val="0"/>
      <w:marTop w:val="0"/>
      <w:marBottom w:val="0"/>
      <w:divBdr>
        <w:top w:val="none" w:sz="0" w:space="0" w:color="auto"/>
        <w:left w:val="none" w:sz="0" w:space="0" w:color="auto"/>
        <w:bottom w:val="none" w:sz="0" w:space="0" w:color="auto"/>
        <w:right w:val="none" w:sz="0" w:space="0" w:color="auto"/>
      </w:divBdr>
    </w:div>
    <w:div w:id="2059745404">
      <w:bodyDiv w:val="1"/>
      <w:marLeft w:val="0"/>
      <w:marRight w:val="0"/>
      <w:marTop w:val="0"/>
      <w:marBottom w:val="0"/>
      <w:divBdr>
        <w:top w:val="none" w:sz="0" w:space="0" w:color="auto"/>
        <w:left w:val="none" w:sz="0" w:space="0" w:color="auto"/>
        <w:bottom w:val="none" w:sz="0" w:space="0" w:color="auto"/>
        <w:right w:val="none" w:sz="0" w:space="0" w:color="auto"/>
      </w:divBdr>
    </w:div>
    <w:div w:id="2060280833">
      <w:bodyDiv w:val="1"/>
      <w:marLeft w:val="0"/>
      <w:marRight w:val="0"/>
      <w:marTop w:val="0"/>
      <w:marBottom w:val="0"/>
      <w:divBdr>
        <w:top w:val="none" w:sz="0" w:space="0" w:color="auto"/>
        <w:left w:val="none" w:sz="0" w:space="0" w:color="auto"/>
        <w:bottom w:val="none" w:sz="0" w:space="0" w:color="auto"/>
        <w:right w:val="none" w:sz="0" w:space="0" w:color="auto"/>
      </w:divBdr>
    </w:div>
    <w:div w:id="2060667612">
      <w:bodyDiv w:val="1"/>
      <w:marLeft w:val="0"/>
      <w:marRight w:val="0"/>
      <w:marTop w:val="0"/>
      <w:marBottom w:val="0"/>
      <w:divBdr>
        <w:top w:val="none" w:sz="0" w:space="0" w:color="auto"/>
        <w:left w:val="none" w:sz="0" w:space="0" w:color="auto"/>
        <w:bottom w:val="none" w:sz="0" w:space="0" w:color="auto"/>
        <w:right w:val="none" w:sz="0" w:space="0" w:color="auto"/>
      </w:divBdr>
    </w:div>
    <w:div w:id="2061517120">
      <w:bodyDiv w:val="1"/>
      <w:marLeft w:val="0"/>
      <w:marRight w:val="0"/>
      <w:marTop w:val="0"/>
      <w:marBottom w:val="0"/>
      <w:divBdr>
        <w:top w:val="none" w:sz="0" w:space="0" w:color="auto"/>
        <w:left w:val="none" w:sz="0" w:space="0" w:color="auto"/>
        <w:bottom w:val="none" w:sz="0" w:space="0" w:color="auto"/>
        <w:right w:val="none" w:sz="0" w:space="0" w:color="auto"/>
      </w:divBdr>
    </w:div>
    <w:div w:id="2061781969">
      <w:bodyDiv w:val="1"/>
      <w:marLeft w:val="0"/>
      <w:marRight w:val="0"/>
      <w:marTop w:val="0"/>
      <w:marBottom w:val="0"/>
      <w:divBdr>
        <w:top w:val="none" w:sz="0" w:space="0" w:color="auto"/>
        <w:left w:val="none" w:sz="0" w:space="0" w:color="auto"/>
        <w:bottom w:val="none" w:sz="0" w:space="0" w:color="auto"/>
        <w:right w:val="none" w:sz="0" w:space="0" w:color="auto"/>
      </w:divBdr>
    </w:div>
    <w:div w:id="2062243178">
      <w:bodyDiv w:val="1"/>
      <w:marLeft w:val="0"/>
      <w:marRight w:val="0"/>
      <w:marTop w:val="0"/>
      <w:marBottom w:val="0"/>
      <w:divBdr>
        <w:top w:val="none" w:sz="0" w:space="0" w:color="auto"/>
        <w:left w:val="none" w:sz="0" w:space="0" w:color="auto"/>
        <w:bottom w:val="none" w:sz="0" w:space="0" w:color="auto"/>
        <w:right w:val="none" w:sz="0" w:space="0" w:color="auto"/>
      </w:divBdr>
    </w:div>
    <w:div w:id="2062512905">
      <w:bodyDiv w:val="1"/>
      <w:marLeft w:val="0"/>
      <w:marRight w:val="0"/>
      <w:marTop w:val="0"/>
      <w:marBottom w:val="0"/>
      <w:divBdr>
        <w:top w:val="none" w:sz="0" w:space="0" w:color="auto"/>
        <w:left w:val="none" w:sz="0" w:space="0" w:color="auto"/>
        <w:bottom w:val="none" w:sz="0" w:space="0" w:color="auto"/>
        <w:right w:val="none" w:sz="0" w:space="0" w:color="auto"/>
      </w:divBdr>
    </w:div>
    <w:div w:id="2064014830">
      <w:bodyDiv w:val="1"/>
      <w:marLeft w:val="0"/>
      <w:marRight w:val="0"/>
      <w:marTop w:val="0"/>
      <w:marBottom w:val="0"/>
      <w:divBdr>
        <w:top w:val="none" w:sz="0" w:space="0" w:color="auto"/>
        <w:left w:val="none" w:sz="0" w:space="0" w:color="auto"/>
        <w:bottom w:val="none" w:sz="0" w:space="0" w:color="auto"/>
        <w:right w:val="none" w:sz="0" w:space="0" w:color="auto"/>
      </w:divBdr>
    </w:div>
    <w:div w:id="2064059383">
      <w:bodyDiv w:val="1"/>
      <w:marLeft w:val="0"/>
      <w:marRight w:val="0"/>
      <w:marTop w:val="0"/>
      <w:marBottom w:val="0"/>
      <w:divBdr>
        <w:top w:val="none" w:sz="0" w:space="0" w:color="auto"/>
        <w:left w:val="none" w:sz="0" w:space="0" w:color="auto"/>
        <w:bottom w:val="none" w:sz="0" w:space="0" w:color="auto"/>
        <w:right w:val="none" w:sz="0" w:space="0" w:color="auto"/>
      </w:divBdr>
    </w:div>
    <w:div w:id="2064520618">
      <w:bodyDiv w:val="1"/>
      <w:marLeft w:val="0"/>
      <w:marRight w:val="0"/>
      <w:marTop w:val="0"/>
      <w:marBottom w:val="0"/>
      <w:divBdr>
        <w:top w:val="none" w:sz="0" w:space="0" w:color="auto"/>
        <w:left w:val="none" w:sz="0" w:space="0" w:color="auto"/>
        <w:bottom w:val="none" w:sz="0" w:space="0" w:color="auto"/>
        <w:right w:val="none" w:sz="0" w:space="0" w:color="auto"/>
      </w:divBdr>
    </w:div>
    <w:div w:id="2064672589">
      <w:bodyDiv w:val="1"/>
      <w:marLeft w:val="0"/>
      <w:marRight w:val="0"/>
      <w:marTop w:val="0"/>
      <w:marBottom w:val="0"/>
      <w:divBdr>
        <w:top w:val="none" w:sz="0" w:space="0" w:color="auto"/>
        <w:left w:val="none" w:sz="0" w:space="0" w:color="auto"/>
        <w:bottom w:val="none" w:sz="0" w:space="0" w:color="auto"/>
        <w:right w:val="none" w:sz="0" w:space="0" w:color="auto"/>
      </w:divBdr>
    </w:div>
    <w:div w:id="2064869281">
      <w:bodyDiv w:val="1"/>
      <w:marLeft w:val="0"/>
      <w:marRight w:val="0"/>
      <w:marTop w:val="0"/>
      <w:marBottom w:val="0"/>
      <w:divBdr>
        <w:top w:val="none" w:sz="0" w:space="0" w:color="auto"/>
        <w:left w:val="none" w:sz="0" w:space="0" w:color="auto"/>
        <w:bottom w:val="none" w:sz="0" w:space="0" w:color="auto"/>
        <w:right w:val="none" w:sz="0" w:space="0" w:color="auto"/>
      </w:divBdr>
    </w:div>
    <w:div w:id="2065248940">
      <w:bodyDiv w:val="1"/>
      <w:marLeft w:val="0"/>
      <w:marRight w:val="0"/>
      <w:marTop w:val="0"/>
      <w:marBottom w:val="0"/>
      <w:divBdr>
        <w:top w:val="none" w:sz="0" w:space="0" w:color="auto"/>
        <w:left w:val="none" w:sz="0" w:space="0" w:color="auto"/>
        <w:bottom w:val="none" w:sz="0" w:space="0" w:color="auto"/>
        <w:right w:val="none" w:sz="0" w:space="0" w:color="auto"/>
      </w:divBdr>
    </w:div>
    <w:div w:id="2065443857">
      <w:bodyDiv w:val="1"/>
      <w:marLeft w:val="0"/>
      <w:marRight w:val="0"/>
      <w:marTop w:val="0"/>
      <w:marBottom w:val="0"/>
      <w:divBdr>
        <w:top w:val="none" w:sz="0" w:space="0" w:color="auto"/>
        <w:left w:val="none" w:sz="0" w:space="0" w:color="auto"/>
        <w:bottom w:val="none" w:sz="0" w:space="0" w:color="auto"/>
        <w:right w:val="none" w:sz="0" w:space="0" w:color="auto"/>
      </w:divBdr>
    </w:div>
    <w:div w:id="2065715039">
      <w:bodyDiv w:val="1"/>
      <w:marLeft w:val="0"/>
      <w:marRight w:val="0"/>
      <w:marTop w:val="0"/>
      <w:marBottom w:val="0"/>
      <w:divBdr>
        <w:top w:val="none" w:sz="0" w:space="0" w:color="auto"/>
        <w:left w:val="none" w:sz="0" w:space="0" w:color="auto"/>
        <w:bottom w:val="none" w:sz="0" w:space="0" w:color="auto"/>
        <w:right w:val="none" w:sz="0" w:space="0" w:color="auto"/>
      </w:divBdr>
    </w:div>
    <w:div w:id="2066249944">
      <w:bodyDiv w:val="1"/>
      <w:marLeft w:val="0"/>
      <w:marRight w:val="0"/>
      <w:marTop w:val="0"/>
      <w:marBottom w:val="0"/>
      <w:divBdr>
        <w:top w:val="none" w:sz="0" w:space="0" w:color="auto"/>
        <w:left w:val="none" w:sz="0" w:space="0" w:color="auto"/>
        <w:bottom w:val="none" w:sz="0" w:space="0" w:color="auto"/>
        <w:right w:val="none" w:sz="0" w:space="0" w:color="auto"/>
      </w:divBdr>
    </w:div>
    <w:div w:id="2066684749">
      <w:bodyDiv w:val="1"/>
      <w:marLeft w:val="0"/>
      <w:marRight w:val="0"/>
      <w:marTop w:val="0"/>
      <w:marBottom w:val="0"/>
      <w:divBdr>
        <w:top w:val="none" w:sz="0" w:space="0" w:color="auto"/>
        <w:left w:val="none" w:sz="0" w:space="0" w:color="auto"/>
        <w:bottom w:val="none" w:sz="0" w:space="0" w:color="auto"/>
        <w:right w:val="none" w:sz="0" w:space="0" w:color="auto"/>
      </w:divBdr>
    </w:div>
    <w:div w:id="2067027832">
      <w:bodyDiv w:val="1"/>
      <w:marLeft w:val="0"/>
      <w:marRight w:val="0"/>
      <w:marTop w:val="0"/>
      <w:marBottom w:val="0"/>
      <w:divBdr>
        <w:top w:val="none" w:sz="0" w:space="0" w:color="auto"/>
        <w:left w:val="none" w:sz="0" w:space="0" w:color="auto"/>
        <w:bottom w:val="none" w:sz="0" w:space="0" w:color="auto"/>
        <w:right w:val="none" w:sz="0" w:space="0" w:color="auto"/>
      </w:divBdr>
    </w:div>
    <w:div w:id="2067144740">
      <w:bodyDiv w:val="1"/>
      <w:marLeft w:val="0"/>
      <w:marRight w:val="0"/>
      <w:marTop w:val="0"/>
      <w:marBottom w:val="0"/>
      <w:divBdr>
        <w:top w:val="none" w:sz="0" w:space="0" w:color="auto"/>
        <w:left w:val="none" w:sz="0" w:space="0" w:color="auto"/>
        <w:bottom w:val="none" w:sz="0" w:space="0" w:color="auto"/>
        <w:right w:val="none" w:sz="0" w:space="0" w:color="auto"/>
      </w:divBdr>
    </w:div>
    <w:div w:id="2067685134">
      <w:bodyDiv w:val="1"/>
      <w:marLeft w:val="0"/>
      <w:marRight w:val="0"/>
      <w:marTop w:val="0"/>
      <w:marBottom w:val="0"/>
      <w:divBdr>
        <w:top w:val="none" w:sz="0" w:space="0" w:color="auto"/>
        <w:left w:val="none" w:sz="0" w:space="0" w:color="auto"/>
        <w:bottom w:val="none" w:sz="0" w:space="0" w:color="auto"/>
        <w:right w:val="none" w:sz="0" w:space="0" w:color="auto"/>
      </w:divBdr>
    </w:div>
    <w:div w:id="2067870343">
      <w:bodyDiv w:val="1"/>
      <w:marLeft w:val="0"/>
      <w:marRight w:val="0"/>
      <w:marTop w:val="0"/>
      <w:marBottom w:val="0"/>
      <w:divBdr>
        <w:top w:val="none" w:sz="0" w:space="0" w:color="auto"/>
        <w:left w:val="none" w:sz="0" w:space="0" w:color="auto"/>
        <w:bottom w:val="none" w:sz="0" w:space="0" w:color="auto"/>
        <w:right w:val="none" w:sz="0" w:space="0" w:color="auto"/>
      </w:divBdr>
    </w:div>
    <w:div w:id="2068605049">
      <w:bodyDiv w:val="1"/>
      <w:marLeft w:val="0"/>
      <w:marRight w:val="0"/>
      <w:marTop w:val="0"/>
      <w:marBottom w:val="0"/>
      <w:divBdr>
        <w:top w:val="none" w:sz="0" w:space="0" w:color="auto"/>
        <w:left w:val="none" w:sz="0" w:space="0" w:color="auto"/>
        <w:bottom w:val="none" w:sz="0" w:space="0" w:color="auto"/>
        <w:right w:val="none" w:sz="0" w:space="0" w:color="auto"/>
      </w:divBdr>
    </w:div>
    <w:div w:id="2069109886">
      <w:bodyDiv w:val="1"/>
      <w:marLeft w:val="0"/>
      <w:marRight w:val="0"/>
      <w:marTop w:val="0"/>
      <w:marBottom w:val="0"/>
      <w:divBdr>
        <w:top w:val="none" w:sz="0" w:space="0" w:color="auto"/>
        <w:left w:val="none" w:sz="0" w:space="0" w:color="auto"/>
        <w:bottom w:val="none" w:sz="0" w:space="0" w:color="auto"/>
        <w:right w:val="none" w:sz="0" w:space="0" w:color="auto"/>
      </w:divBdr>
    </w:div>
    <w:div w:id="2069763665">
      <w:bodyDiv w:val="1"/>
      <w:marLeft w:val="0"/>
      <w:marRight w:val="0"/>
      <w:marTop w:val="0"/>
      <w:marBottom w:val="0"/>
      <w:divBdr>
        <w:top w:val="none" w:sz="0" w:space="0" w:color="auto"/>
        <w:left w:val="none" w:sz="0" w:space="0" w:color="auto"/>
        <w:bottom w:val="none" w:sz="0" w:space="0" w:color="auto"/>
        <w:right w:val="none" w:sz="0" w:space="0" w:color="auto"/>
      </w:divBdr>
    </w:div>
    <w:div w:id="2069834819">
      <w:bodyDiv w:val="1"/>
      <w:marLeft w:val="0"/>
      <w:marRight w:val="0"/>
      <w:marTop w:val="0"/>
      <w:marBottom w:val="0"/>
      <w:divBdr>
        <w:top w:val="none" w:sz="0" w:space="0" w:color="auto"/>
        <w:left w:val="none" w:sz="0" w:space="0" w:color="auto"/>
        <w:bottom w:val="none" w:sz="0" w:space="0" w:color="auto"/>
        <w:right w:val="none" w:sz="0" w:space="0" w:color="auto"/>
      </w:divBdr>
    </w:div>
    <w:div w:id="2070221993">
      <w:bodyDiv w:val="1"/>
      <w:marLeft w:val="0"/>
      <w:marRight w:val="0"/>
      <w:marTop w:val="0"/>
      <w:marBottom w:val="0"/>
      <w:divBdr>
        <w:top w:val="none" w:sz="0" w:space="0" w:color="auto"/>
        <w:left w:val="none" w:sz="0" w:space="0" w:color="auto"/>
        <w:bottom w:val="none" w:sz="0" w:space="0" w:color="auto"/>
        <w:right w:val="none" w:sz="0" w:space="0" w:color="auto"/>
      </w:divBdr>
    </w:div>
    <w:div w:id="2071659022">
      <w:bodyDiv w:val="1"/>
      <w:marLeft w:val="0"/>
      <w:marRight w:val="0"/>
      <w:marTop w:val="0"/>
      <w:marBottom w:val="0"/>
      <w:divBdr>
        <w:top w:val="none" w:sz="0" w:space="0" w:color="auto"/>
        <w:left w:val="none" w:sz="0" w:space="0" w:color="auto"/>
        <w:bottom w:val="none" w:sz="0" w:space="0" w:color="auto"/>
        <w:right w:val="none" w:sz="0" w:space="0" w:color="auto"/>
      </w:divBdr>
    </w:div>
    <w:div w:id="2072076678">
      <w:bodyDiv w:val="1"/>
      <w:marLeft w:val="0"/>
      <w:marRight w:val="0"/>
      <w:marTop w:val="0"/>
      <w:marBottom w:val="0"/>
      <w:divBdr>
        <w:top w:val="none" w:sz="0" w:space="0" w:color="auto"/>
        <w:left w:val="none" w:sz="0" w:space="0" w:color="auto"/>
        <w:bottom w:val="none" w:sz="0" w:space="0" w:color="auto"/>
        <w:right w:val="none" w:sz="0" w:space="0" w:color="auto"/>
      </w:divBdr>
    </w:div>
    <w:div w:id="2072263694">
      <w:bodyDiv w:val="1"/>
      <w:marLeft w:val="0"/>
      <w:marRight w:val="0"/>
      <w:marTop w:val="0"/>
      <w:marBottom w:val="0"/>
      <w:divBdr>
        <w:top w:val="none" w:sz="0" w:space="0" w:color="auto"/>
        <w:left w:val="none" w:sz="0" w:space="0" w:color="auto"/>
        <w:bottom w:val="none" w:sz="0" w:space="0" w:color="auto"/>
        <w:right w:val="none" w:sz="0" w:space="0" w:color="auto"/>
      </w:divBdr>
    </w:div>
    <w:div w:id="2073499586">
      <w:bodyDiv w:val="1"/>
      <w:marLeft w:val="0"/>
      <w:marRight w:val="0"/>
      <w:marTop w:val="0"/>
      <w:marBottom w:val="0"/>
      <w:divBdr>
        <w:top w:val="none" w:sz="0" w:space="0" w:color="auto"/>
        <w:left w:val="none" w:sz="0" w:space="0" w:color="auto"/>
        <w:bottom w:val="none" w:sz="0" w:space="0" w:color="auto"/>
        <w:right w:val="none" w:sz="0" w:space="0" w:color="auto"/>
      </w:divBdr>
    </w:div>
    <w:div w:id="2073959606">
      <w:bodyDiv w:val="1"/>
      <w:marLeft w:val="0"/>
      <w:marRight w:val="0"/>
      <w:marTop w:val="0"/>
      <w:marBottom w:val="0"/>
      <w:divBdr>
        <w:top w:val="none" w:sz="0" w:space="0" w:color="auto"/>
        <w:left w:val="none" w:sz="0" w:space="0" w:color="auto"/>
        <w:bottom w:val="none" w:sz="0" w:space="0" w:color="auto"/>
        <w:right w:val="none" w:sz="0" w:space="0" w:color="auto"/>
      </w:divBdr>
    </w:div>
    <w:div w:id="2074961686">
      <w:bodyDiv w:val="1"/>
      <w:marLeft w:val="0"/>
      <w:marRight w:val="0"/>
      <w:marTop w:val="0"/>
      <w:marBottom w:val="0"/>
      <w:divBdr>
        <w:top w:val="none" w:sz="0" w:space="0" w:color="auto"/>
        <w:left w:val="none" w:sz="0" w:space="0" w:color="auto"/>
        <w:bottom w:val="none" w:sz="0" w:space="0" w:color="auto"/>
        <w:right w:val="none" w:sz="0" w:space="0" w:color="auto"/>
      </w:divBdr>
    </w:div>
    <w:div w:id="2074964085">
      <w:bodyDiv w:val="1"/>
      <w:marLeft w:val="0"/>
      <w:marRight w:val="0"/>
      <w:marTop w:val="0"/>
      <w:marBottom w:val="0"/>
      <w:divBdr>
        <w:top w:val="none" w:sz="0" w:space="0" w:color="auto"/>
        <w:left w:val="none" w:sz="0" w:space="0" w:color="auto"/>
        <w:bottom w:val="none" w:sz="0" w:space="0" w:color="auto"/>
        <w:right w:val="none" w:sz="0" w:space="0" w:color="auto"/>
      </w:divBdr>
    </w:div>
    <w:div w:id="2075349645">
      <w:bodyDiv w:val="1"/>
      <w:marLeft w:val="0"/>
      <w:marRight w:val="0"/>
      <w:marTop w:val="0"/>
      <w:marBottom w:val="0"/>
      <w:divBdr>
        <w:top w:val="none" w:sz="0" w:space="0" w:color="auto"/>
        <w:left w:val="none" w:sz="0" w:space="0" w:color="auto"/>
        <w:bottom w:val="none" w:sz="0" w:space="0" w:color="auto"/>
        <w:right w:val="none" w:sz="0" w:space="0" w:color="auto"/>
      </w:divBdr>
    </w:div>
    <w:div w:id="2075736725">
      <w:bodyDiv w:val="1"/>
      <w:marLeft w:val="0"/>
      <w:marRight w:val="0"/>
      <w:marTop w:val="0"/>
      <w:marBottom w:val="0"/>
      <w:divBdr>
        <w:top w:val="none" w:sz="0" w:space="0" w:color="auto"/>
        <w:left w:val="none" w:sz="0" w:space="0" w:color="auto"/>
        <w:bottom w:val="none" w:sz="0" w:space="0" w:color="auto"/>
        <w:right w:val="none" w:sz="0" w:space="0" w:color="auto"/>
      </w:divBdr>
    </w:div>
    <w:div w:id="2075931850">
      <w:bodyDiv w:val="1"/>
      <w:marLeft w:val="0"/>
      <w:marRight w:val="0"/>
      <w:marTop w:val="0"/>
      <w:marBottom w:val="0"/>
      <w:divBdr>
        <w:top w:val="none" w:sz="0" w:space="0" w:color="auto"/>
        <w:left w:val="none" w:sz="0" w:space="0" w:color="auto"/>
        <w:bottom w:val="none" w:sz="0" w:space="0" w:color="auto"/>
        <w:right w:val="none" w:sz="0" w:space="0" w:color="auto"/>
      </w:divBdr>
    </w:div>
    <w:div w:id="2076320397">
      <w:bodyDiv w:val="1"/>
      <w:marLeft w:val="0"/>
      <w:marRight w:val="0"/>
      <w:marTop w:val="0"/>
      <w:marBottom w:val="0"/>
      <w:divBdr>
        <w:top w:val="none" w:sz="0" w:space="0" w:color="auto"/>
        <w:left w:val="none" w:sz="0" w:space="0" w:color="auto"/>
        <w:bottom w:val="none" w:sz="0" w:space="0" w:color="auto"/>
        <w:right w:val="none" w:sz="0" w:space="0" w:color="auto"/>
      </w:divBdr>
    </w:div>
    <w:div w:id="2076658394">
      <w:bodyDiv w:val="1"/>
      <w:marLeft w:val="0"/>
      <w:marRight w:val="0"/>
      <w:marTop w:val="0"/>
      <w:marBottom w:val="0"/>
      <w:divBdr>
        <w:top w:val="none" w:sz="0" w:space="0" w:color="auto"/>
        <w:left w:val="none" w:sz="0" w:space="0" w:color="auto"/>
        <w:bottom w:val="none" w:sz="0" w:space="0" w:color="auto"/>
        <w:right w:val="none" w:sz="0" w:space="0" w:color="auto"/>
      </w:divBdr>
    </w:div>
    <w:div w:id="2076782912">
      <w:bodyDiv w:val="1"/>
      <w:marLeft w:val="0"/>
      <w:marRight w:val="0"/>
      <w:marTop w:val="0"/>
      <w:marBottom w:val="0"/>
      <w:divBdr>
        <w:top w:val="none" w:sz="0" w:space="0" w:color="auto"/>
        <w:left w:val="none" w:sz="0" w:space="0" w:color="auto"/>
        <w:bottom w:val="none" w:sz="0" w:space="0" w:color="auto"/>
        <w:right w:val="none" w:sz="0" w:space="0" w:color="auto"/>
      </w:divBdr>
    </w:div>
    <w:div w:id="2077386775">
      <w:bodyDiv w:val="1"/>
      <w:marLeft w:val="0"/>
      <w:marRight w:val="0"/>
      <w:marTop w:val="0"/>
      <w:marBottom w:val="0"/>
      <w:divBdr>
        <w:top w:val="none" w:sz="0" w:space="0" w:color="auto"/>
        <w:left w:val="none" w:sz="0" w:space="0" w:color="auto"/>
        <w:bottom w:val="none" w:sz="0" w:space="0" w:color="auto"/>
        <w:right w:val="none" w:sz="0" w:space="0" w:color="auto"/>
      </w:divBdr>
    </w:div>
    <w:div w:id="2077582406">
      <w:bodyDiv w:val="1"/>
      <w:marLeft w:val="0"/>
      <w:marRight w:val="0"/>
      <w:marTop w:val="0"/>
      <w:marBottom w:val="0"/>
      <w:divBdr>
        <w:top w:val="none" w:sz="0" w:space="0" w:color="auto"/>
        <w:left w:val="none" w:sz="0" w:space="0" w:color="auto"/>
        <w:bottom w:val="none" w:sz="0" w:space="0" w:color="auto"/>
        <w:right w:val="none" w:sz="0" w:space="0" w:color="auto"/>
      </w:divBdr>
    </w:div>
    <w:div w:id="2079083993">
      <w:bodyDiv w:val="1"/>
      <w:marLeft w:val="0"/>
      <w:marRight w:val="0"/>
      <w:marTop w:val="0"/>
      <w:marBottom w:val="0"/>
      <w:divBdr>
        <w:top w:val="none" w:sz="0" w:space="0" w:color="auto"/>
        <w:left w:val="none" w:sz="0" w:space="0" w:color="auto"/>
        <w:bottom w:val="none" w:sz="0" w:space="0" w:color="auto"/>
        <w:right w:val="none" w:sz="0" w:space="0" w:color="auto"/>
      </w:divBdr>
    </w:div>
    <w:div w:id="2079085672">
      <w:bodyDiv w:val="1"/>
      <w:marLeft w:val="0"/>
      <w:marRight w:val="0"/>
      <w:marTop w:val="0"/>
      <w:marBottom w:val="0"/>
      <w:divBdr>
        <w:top w:val="none" w:sz="0" w:space="0" w:color="auto"/>
        <w:left w:val="none" w:sz="0" w:space="0" w:color="auto"/>
        <w:bottom w:val="none" w:sz="0" w:space="0" w:color="auto"/>
        <w:right w:val="none" w:sz="0" w:space="0" w:color="auto"/>
      </w:divBdr>
    </w:div>
    <w:div w:id="2079354039">
      <w:bodyDiv w:val="1"/>
      <w:marLeft w:val="0"/>
      <w:marRight w:val="0"/>
      <w:marTop w:val="0"/>
      <w:marBottom w:val="0"/>
      <w:divBdr>
        <w:top w:val="none" w:sz="0" w:space="0" w:color="auto"/>
        <w:left w:val="none" w:sz="0" w:space="0" w:color="auto"/>
        <w:bottom w:val="none" w:sz="0" w:space="0" w:color="auto"/>
        <w:right w:val="none" w:sz="0" w:space="0" w:color="auto"/>
      </w:divBdr>
    </w:div>
    <w:div w:id="2080444268">
      <w:bodyDiv w:val="1"/>
      <w:marLeft w:val="0"/>
      <w:marRight w:val="0"/>
      <w:marTop w:val="0"/>
      <w:marBottom w:val="0"/>
      <w:divBdr>
        <w:top w:val="none" w:sz="0" w:space="0" w:color="auto"/>
        <w:left w:val="none" w:sz="0" w:space="0" w:color="auto"/>
        <w:bottom w:val="none" w:sz="0" w:space="0" w:color="auto"/>
        <w:right w:val="none" w:sz="0" w:space="0" w:color="auto"/>
      </w:divBdr>
    </w:div>
    <w:div w:id="2085566240">
      <w:bodyDiv w:val="1"/>
      <w:marLeft w:val="0"/>
      <w:marRight w:val="0"/>
      <w:marTop w:val="0"/>
      <w:marBottom w:val="0"/>
      <w:divBdr>
        <w:top w:val="none" w:sz="0" w:space="0" w:color="auto"/>
        <w:left w:val="none" w:sz="0" w:space="0" w:color="auto"/>
        <w:bottom w:val="none" w:sz="0" w:space="0" w:color="auto"/>
        <w:right w:val="none" w:sz="0" w:space="0" w:color="auto"/>
      </w:divBdr>
    </w:div>
    <w:div w:id="2085569212">
      <w:bodyDiv w:val="1"/>
      <w:marLeft w:val="0"/>
      <w:marRight w:val="0"/>
      <w:marTop w:val="0"/>
      <w:marBottom w:val="0"/>
      <w:divBdr>
        <w:top w:val="none" w:sz="0" w:space="0" w:color="auto"/>
        <w:left w:val="none" w:sz="0" w:space="0" w:color="auto"/>
        <w:bottom w:val="none" w:sz="0" w:space="0" w:color="auto"/>
        <w:right w:val="none" w:sz="0" w:space="0" w:color="auto"/>
      </w:divBdr>
    </w:div>
    <w:div w:id="2085954073">
      <w:bodyDiv w:val="1"/>
      <w:marLeft w:val="0"/>
      <w:marRight w:val="0"/>
      <w:marTop w:val="0"/>
      <w:marBottom w:val="0"/>
      <w:divBdr>
        <w:top w:val="none" w:sz="0" w:space="0" w:color="auto"/>
        <w:left w:val="none" w:sz="0" w:space="0" w:color="auto"/>
        <w:bottom w:val="none" w:sz="0" w:space="0" w:color="auto"/>
        <w:right w:val="none" w:sz="0" w:space="0" w:color="auto"/>
      </w:divBdr>
    </w:div>
    <w:div w:id="2086145349">
      <w:bodyDiv w:val="1"/>
      <w:marLeft w:val="0"/>
      <w:marRight w:val="0"/>
      <w:marTop w:val="0"/>
      <w:marBottom w:val="0"/>
      <w:divBdr>
        <w:top w:val="none" w:sz="0" w:space="0" w:color="auto"/>
        <w:left w:val="none" w:sz="0" w:space="0" w:color="auto"/>
        <w:bottom w:val="none" w:sz="0" w:space="0" w:color="auto"/>
        <w:right w:val="none" w:sz="0" w:space="0" w:color="auto"/>
      </w:divBdr>
    </w:div>
    <w:div w:id="2086612559">
      <w:bodyDiv w:val="1"/>
      <w:marLeft w:val="0"/>
      <w:marRight w:val="0"/>
      <w:marTop w:val="0"/>
      <w:marBottom w:val="0"/>
      <w:divBdr>
        <w:top w:val="none" w:sz="0" w:space="0" w:color="auto"/>
        <w:left w:val="none" w:sz="0" w:space="0" w:color="auto"/>
        <w:bottom w:val="none" w:sz="0" w:space="0" w:color="auto"/>
        <w:right w:val="none" w:sz="0" w:space="0" w:color="auto"/>
      </w:divBdr>
    </w:div>
    <w:div w:id="2086948719">
      <w:bodyDiv w:val="1"/>
      <w:marLeft w:val="0"/>
      <w:marRight w:val="0"/>
      <w:marTop w:val="0"/>
      <w:marBottom w:val="0"/>
      <w:divBdr>
        <w:top w:val="none" w:sz="0" w:space="0" w:color="auto"/>
        <w:left w:val="none" w:sz="0" w:space="0" w:color="auto"/>
        <w:bottom w:val="none" w:sz="0" w:space="0" w:color="auto"/>
        <w:right w:val="none" w:sz="0" w:space="0" w:color="auto"/>
      </w:divBdr>
    </w:div>
    <w:div w:id="2087263862">
      <w:bodyDiv w:val="1"/>
      <w:marLeft w:val="0"/>
      <w:marRight w:val="0"/>
      <w:marTop w:val="0"/>
      <w:marBottom w:val="0"/>
      <w:divBdr>
        <w:top w:val="none" w:sz="0" w:space="0" w:color="auto"/>
        <w:left w:val="none" w:sz="0" w:space="0" w:color="auto"/>
        <w:bottom w:val="none" w:sz="0" w:space="0" w:color="auto"/>
        <w:right w:val="none" w:sz="0" w:space="0" w:color="auto"/>
      </w:divBdr>
    </w:div>
    <w:div w:id="2087418226">
      <w:bodyDiv w:val="1"/>
      <w:marLeft w:val="0"/>
      <w:marRight w:val="0"/>
      <w:marTop w:val="0"/>
      <w:marBottom w:val="0"/>
      <w:divBdr>
        <w:top w:val="none" w:sz="0" w:space="0" w:color="auto"/>
        <w:left w:val="none" w:sz="0" w:space="0" w:color="auto"/>
        <w:bottom w:val="none" w:sz="0" w:space="0" w:color="auto"/>
        <w:right w:val="none" w:sz="0" w:space="0" w:color="auto"/>
      </w:divBdr>
    </w:div>
    <w:div w:id="2087724418">
      <w:bodyDiv w:val="1"/>
      <w:marLeft w:val="0"/>
      <w:marRight w:val="0"/>
      <w:marTop w:val="0"/>
      <w:marBottom w:val="0"/>
      <w:divBdr>
        <w:top w:val="none" w:sz="0" w:space="0" w:color="auto"/>
        <w:left w:val="none" w:sz="0" w:space="0" w:color="auto"/>
        <w:bottom w:val="none" w:sz="0" w:space="0" w:color="auto"/>
        <w:right w:val="none" w:sz="0" w:space="0" w:color="auto"/>
      </w:divBdr>
    </w:div>
    <w:div w:id="2090036881">
      <w:bodyDiv w:val="1"/>
      <w:marLeft w:val="0"/>
      <w:marRight w:val="0"/>
      <w:marTop w:val="0"/>
      <w:marBottom w:val="0"/>
      <w:divBdr>
        <w:top w:val="none" w:sz="0" w:space="0" w:color="auto"/>
        <w:left w:val="none" w:sz="0" w:space="0" w:color="auto"/>
        <w:bottom w:val="none" w:sz="0" w:space="0" w:color="auto"/>
        <w:right w:val="none" w:sz="0" w:space="0" w:color="auto"/>
      </w:divBdr>
    </w:div>
    <w:div w:id="2090037608">
      <w:bodyDiv w:val="1"/>
      <w:marLeft w:val="0"/>
      <w:marRight w:val="0"/>
      <w:marTop w:val="0"/>
      <w:marBottom w:val="0"/>
      <w:divBdr>
        <w:top w:val="none" w:sz="0" w:space="0" w:color="auto"/>
        <w:left w:val="none" w:sz="0" w:space="0" w:color="auto"/>
        <w:bottom w:val="none" w:sz="0" w:space="0" w:color="auto"/>
        <w:right w:val="none" w:sz="0" w:space="0" w:color="auto"/>
      </w:divBdr>
    </w:div>
    <w:div w:id="2090271046">
      <w:bodyDiv w:val="1"/>
      <w:marLeft w:val="0"/>
      <w:marRight w:val="0"/>
      <w:marTop w:val="0"/>
      <w:marBottom w:val="0"/>
      <w:divBdr>
        <w:top w:val="none" w:sz="0" w:space="0" w:color="auto"/>
        <w:left w:val="none" w:sz="0" w:space="0" w:color="auto"/>
        <w:bottom w:val="none" w:sz="0" w:space="0" w:color="auto"/>
        <w:right w:val="none" w:sz="0" w:space="0" w:color="auto"/>
      </w:divBdr>
    </w:div>
    <w:div w:id="2090301627">
      <w:bodyDiv w:val="1"/>
      <w:marLeft w:val="0"/>
      <w:marRight w:val="0"/>
      <w:marTop w:val="0"/>
      <w:marBottom w:val="0"/>
      <w:divBdr>
        <w:top w:val="none" w:sz="0" w:space="0" w:color="auto"/>
        <w:left w:val="none" w:sz="0" w:space="0" w:color="auto"/>
        <w:bottom w:val="none" w:sz="0" w:space="0" w:color="auto"/>
        <w:right w:val="none" w:sz="0" w:space="0" w:color="auto"/>
      </w:divBdr>
    </w:div>
    <w:div w:id="2090879431">
      <w:bodyDiv w:val="1"/>
      <w:marLeft w:val="0"/>
      <w:marRight w:val="0"/>
      <w:marTop w:val="0"/>
      <w:marBottom w:val="0"/>
      <w:divBdr>
        <w:top w:val="none" w:sz="0" w:space="0" w:color="auto"/>
        <w:left w:val="none" w:sz="0" w:space="0" w:color="auto"/>
        <w:bottom w:val="none" w:sz="0" w:space="0" w:color="auto"/>
        <w:right w:val="none" w:sz="0" w:space="0" w:color="auto"/>
      </w:divBdr>
    </w:div>
    <w:div w:id="2091387320">
      <w:bodyDiv w:val="1"/>
      <w:marLeft w:val="0"/>
      <w:marRight w:val="0"/>
      <w:marTop w:val="0"/>
      <w:marBottom w:val="0"/>
      <w:divBdr>
        <w:top w:val="none" w:sz="0" w:space="0" w:color="auto"/>
        <w:left w:val="none" w:sz="0" w:space="0" w:color="auto"/>
        <w:bottom w:val="none" w:sz="0" w:space="0" w:color="auto"/>
        <w:right w:val="none" w:sz="0" w:space="0" w:color="auto"/>
      </w:divBdr>
    </w:div>
    <w:div w:id="2092118100">
      <w:bodyDiv w:val="1"/>
      <w:marLeft w:val="0"/>
      <w:marRight w:val="0"/>
      <w:marTop w:val="0"/>
      <w:marBottom w:val="0"/>
      <w:divBdr>
        <w:top w:val="none" w:sz="0" w:space="0" w:color="auto"/>
        <w:left w:val="none" w:sz="0" w:space="0" w:color="auto"/>
        <w:bottom w:val="none" w:sz="0" w:space="0" w:color="auto"/>
        <w:right w:val="none" w:sz="0" w:space="0" w:color="auto"/>
      </w:divBdr>
    </w:div>
    <w:div w:id="2092697400">
      <w:bodyDiv w:val="1"/>
      <w:marLeft w:val="0"/>
      <w:marRight w:val="0"/>
      <w:marTop w:val="0"/>
      <w:marBottom w:val="0"/>
      <w:divBdr>
        <w:top w:val="none" w:sz="0" w:space="0" w:color="auto"/>
        <w:left w:val="none" w:sz="0" w:space="0" w:color="auto"/>
        <w:bottom w:val="none" w:sz="0" w:space="0" w:color="auto"/>
        <w:right w:val="none" w:sz="0" w:space="0" w:color="auto"/>
      </w:divBdr>
    </w:div>
    <w:div w:id="2093356896">
      <w:bodyDiv w:val="1"/>
      <w:marLeft w:val="0"/>
      <w:marRight w:val="0"/>
      <w:marTop w:val="0"/>
      <w:marBottom w:val="0"/>
      <w:divBdr>
        <w:top w:val="none" w:sz="0" w:space="0" w:color="auto"/>
        <w:left w:val="none" w:sz="0" w:space="0" w:color="auto"/>
        <w:bottom w:val="none" w:sz="0" w:space="0" w:color="auto"/>
        <w:right w:val="none" w:sz="0" w:space="0" w:color="auto"/>
      </w:divBdr>
    </w:div>
    <w:div w:id="2093431954">
      <w:bodyDiv w:val="1"/>
      <w:marLeft w:val="0"/>
      <w:marRight w:val="0"/>
      <w:marTop w:val="0"/>
      <w:marBottom w:val="0"/>
      <w:divBdr>
        <w:top w:val="none" w:sz="0" w:space="0" w:color="auto"/>
        <w:left w:val="none" w:sz="0" w:space="0" w:color="auto"/>
        <w:bottom w:val="none" w:sz="0" w:space="0" w:color="auto"/>
        <w:right w:val="none" w:sz="0" w:space="0" w:color="auto"/>
      </w:divBdr>
    </w:div>
    <w:div w:id="2093813010">
      <w:bodyDiv w:val="1"/>
      <w:marLeft w:val="0"/>
      <w:marRight w:val="0"/>
      <w:marTop w:val="0"/>
      <w:marBottom w:val="0"/>
      <w:divBdr>
        <w:top w:val="none" w:sz="0" w:space="0" w:color="auto"/>
        <w:left w:val="none" w:sz="0" w:space="0" w:color="auto"/>
        <w:bottom w:val="none" w:sz="0" w:space="0" w:color="auto"/>
        <w:right w:val="none" w:sz="0" w:space="0" w:color="auto"/>
      </w:divBdr>
    </w:div>
    <w:div w:id="2094007238">
      <w:bodyDiv w:val="1"/>
      <w:marLeft w:val="0"/>
      <w:marRight w:val="0"/>
      <w:marTop w:val="0"/>
      <w:marBottom w:val="0"/>
      <w:divBdr>
        <w:top w:val="none" w:sz="0" w:space="0" w:color="auto"/>
        <w:left w:val="none" w:sz="0" w:space="0" w:color="auto"/>
        <w:bottom w:val="none" w:sz="0" w:space="0" w:color="auto"/>
        <w:right w:val="none" w:sz="0" w:space="0" w:color="auto"/>
      </w:divBdr>
    </w:div>
    <w:div w:id="2094352118">
      <w:bodyDiv w:val="1"/>
      <w:marLeft w:val="0"/>
      <w:marRight w:val="0"/>
      <w:marTop w:val="0"/>
      <w:marBottom w:val="0"/>
      <w:divBdr>
        <w:top w:val="none" w:sz="0" w:space="0" w:color="auto"/>
        <w:left w:val="none" w:sz="0" w:space="0" w:color="auto"/>
        <w:bottom w:val="none" w:sz="0" w:space="0" w:color="auto"/>
        <w:right w:val="none" w:sz="0" w:space="0" w:color="auto"/>
      </w:divBdr>
    </w:div>
    <w:div w:id="2094815200">
      <w:bodyDiv w:val="1"/>
      <w:marLeft w:val="0"/>
      <w:marRight w:val="0"/>
      <w:marTop w:val="0"/>
      <w:marBottom w:val="0"/>
      <w:divBdr>
        <w:top w:val="none" w:sz="0" w:space="0" w:color="auto"/>
        <w:left w:val="none" w:sz="0" w:space="0" w:color="auto"/>
        <w:bottom w:val="none" w:sz="0" w:space="0" w:color="auto"/>
        <w:right w:val="none" w:sz="0" w:space="0" w:color="auto"/>
      </w:divBdr>
    </w:div>
    <w:div w:id="2094818897">
      <w:bodyDiv w:val="1"/>
      <w:marLeft w:val="0"/>
      <w:marRight w:val="0"/>
      <w:marTop w:val="0"/>
      <w:marBottom w:val="0"/>
      <w:divBdr>
        <w:top w:val="none" w:sz="0" w:space="0" w:color="auto"/>
        <w:left w:val="none" w:sz="0" w:space="0" w:color="auto"/>
        <w:bottom w:val="none" w:sz="0" w:space="0" w:color="auto"/>
        <w:right w:val="none" w:sz="0" w:space="0" w:color="auto"/>
      </w:divBdr>
    </w:div>
    <w:div w:id="2097047031">
      <w:bodyDiv w:val="1"/>
      <w:marLeft w:val="0"/>
      <w:marRight w:val="0"/>
      <w:marTop w:val="0"/>
      <w:marBottom w:val="0"/>
      <w:divBdr>
        <w:top w:val="none" w:sz="0" w:space="0" w:color="auto"/>
        <w:left w:val="none" w:sz="0" w:space="0" w:color="auto"/>
        <w:bottom w:val="none" w:sz="0" w:space="0" w:color="auto"/>
        <w:right w:val="none" w:sz="0" w:space="0" w:color="auto"/>
      </w:divBdr>
    </w:div>
    <w:div w:id="2097048055">
      <w:bodyDiv w:val="1"/>
      <w:marLeft w:val="0"/>
      <w:marRight w:val="0"/>
      <w:marTop w:val="0"/>
      <w:marBottom w:val="0"/>
      <w:divBdr>
        <w:top w:val="none" w:sz="0" w:space="0" w:color="auto"/>
        <w:left w:val="none" w:sz="0" w:space="0" w:color="auto"/>
        <w:bottom w:val="none" w:sz="0" w:space="0" w:color="auto"/>
        <w:right w:val="none" w:sz="0" w:space="0" w:color="auto"/>
      </w:divBdr>
    </w:div>
    <w:div w:id="2097627797">
      <w:bodyDiv w:val="1"/>
      <w:marLeft w:val="0"/>
      <w:marRight w:val="0"/>
      <w:marTop w:val="0"/>
      <w:marBottom w:val="0"/>
      <w:divBdr>
        <w:top w:val="none" w:sz="0" w:space="0" w:color="auto"/>
        <w:left w:val="none" w:sz="0" w:space="0" w:color="auto"/>
        <w:bottom w:val="none" w:sz="0" w:space="0" w:color="auto"/>
        <w:right w:val="none" w:sz="0" w:space="0" w:color="auto"/>
      </w:divBdr>
    </w:div>
    <w:div w:id="2098016677">
      <w:bodyDiv w:val="1"/>
      <w:marLeft w:val="0"/>
      <w:marRight w:val="0"/>
      <w:marTop w:val="0"/>
      <w:marBottom w:val="0"/>
      <w:divBdr>
        <w:top w:val="none" w:sz="0" w:space="0" w:color="auto"/>
        <w:left w:val="none" w:sz="0" w:space="0" w:color="auto"/>
        <w:bottom w:val="none" w:sz="0" w:space="0" w:color="auto"/>
        <w:right w:val="none" w:sz="0" w:space="0" w:color="auto"/>
      </w:divBdr>
    </w:div>
    <w:div w:id="2101172077">
      <w:bodyDiv w:val="1"/>
      <w:marLeft w:val="0"/>
      <w:marRight w:val="0"/>
      <w:marTop w:val="0"/>
      <w:marBottom w:val="0"/>
      <w:divBdr>
        <w:top w:val="none" w:sz="0" w:space="0" w:color="auto"/>
        <w:left w:val="none" w:sz="0" w:space="0" w:color="auto"/>
        <w:bottom w:val="none" w:sz="0" w:space="0" w:color="auto"/>
        <w:right w:val="none" w:sz="0" w:space="0" w:color="auto"/>
      </w:divBdr>
    </w:div>
    <w:div w:id="2101564697">
      <w:bodyDiv w:val="1"/>
      <w:marLeft w:val="0"/>
      <w:marRight w:val="0"/>
      <w:marTop w:val="0"/>
      <w:marBottom w:val="0"/>
      <w:divBdr>
        <w:top w:val="none" w:sz="0" w:space="0" w:color="auto"/>
        <w:left w:val="none" w:sz="0" w:space="0" w:color="auto"/>
        <w:bottom w:val="none" w:sz="0" w:space="0" w:color="auto"/>
        <w:right w:val="none" w:sz="0" w:space="0" w:color="auto"/>
      </w:divBdr>
    </w:div>
    <w:div w:id="2101674223">
      <w:bodyDiv w:val="1"/>
      <w:marLeft w:val="0"/>
      <w:marRight w:val="0"/>
      <w:marTop w:val="0"/>
      <w:marBottom w:val="0"/>
      <w:divBdr>
        <w:top w:val="none" w:sz="0" w:space="0" w:color="auto"/>
        <w:left w:val="none" w:sz="0" w:space="0" w:color="auto"/>
        <w:bottom w:val="none" w:sz="0" w:space="0" w:color="auto"/>
        <w:right w:val="none" w:sz="0" w:space="0" w:color="auto"/>
      </w:divBdr>
    </w:div>
    <w:div w:id="2101754223">
      <w:bodyDiv w:val="1"/>
      <w:marLeft w:val="0"/>
      <w:marRight w:val="0"/>
      <w:marTop w:val="0"/>
      <w:marBottom w:val="0"/>
      <w:divBdr>
        <w:top w:val="none" w:sz="0" w:space="0" w:color="auto"/>
        <w:left w:val="none" w:sz="0" w:space="0" w:color="auto"/>
        <w:bottom w:val="none" w:sz="0" w:space="0" w:color="auto"/>
        <w:right w:val="none" w:sz="0" w:space="0" w:color="auto"/>
      </w:divBdr>
    </w:div>
    <w:div w:id="2102219300">
      <w:bodyDiv w:val="1"/>
      <w:marLeft w:val="0"/>
      <w:marRight w:val="0"/>
      <w:marTop w:val="0"/>
      <w:marBottom w:val="0"/>
      <w:divBdr>
        <w:top w:val="none" w:sz="0" w:space="0" w:color="auto"/>
        <w:left w:val="none" w:sz="0" w:space="0" w:color="auto"/>
        <w:bottom w:val="none" w:sz="0" w:space="0" w:color="auto"/>
        <w:right w:val="none" w:sz="0" w:space="0" w:color="auto"/>
      </w:divBdr>
    </w:div>
    <w:div w:id="2102290794">
      <w:bodyDiv w:val="1"/>
      <w:marLeft w:val="0"/>
      <w:marRight w:val="0"/>
      <w:marTop w:val="0"/>
      <w:marBottom w:val="0"/>
      <w:divBdr>
        <w:top w:val="none" w:sz="0" w:space="0" w:color="auto"/>
        <w:left w:val="none" w:sz="0" w:space="0" w:color="auto"/>
        <w:bottom w:val="none" w:sz="0" w:space="0" w:color="auto"/>
        <w:right w:val="none" w:sz="0" w:space="0" w:color="auto"/>
      </w:divBdr>
    </w:div>
    <w:div w:id="2102986772">
      <w:bodyDiv w:val="1"/>
      <w:marLeft w:val="0"/>
      <w:marRight w:val="0"/>
      <w:marTop w:val="0"/>
      <w:marBottom w:val="0"/>
      <w:divBdr>
        <w:top w:val="none" w:sz="0" w:space="0" w:color="auto"/>
        <w:left w:val="none" w:sz="0" w:space="0" w:color="auto"/>
        <w:bottom w:val="none" w:sz="0" w:space="0" w:color="auto"/>
        <w:right w:val="none" w:sz="0" w:space="0" w:color="auto"/>
      </w:divBdr>
    </w:div>
    <w:div w:id="2103144846">
      <w:bodyDiv w:val="1"/>
      <w:marLeft w:val="0"/>
      <w:marRight w:val="0"/>
      <w:marTop w:val="0"/>
      <w:marBottom w:val="0"/>
      <w:divBdr>
        <w:top w:val="none" w:sz="0" w:space="0" w:color="auto"/>
        <w:left w:val="none" w:sz="0" w:space="0" w:color="auto"/>
        <w:bottom w:val="none" w:sz="0" w:space="0" w:color="auto"/>
        <w:right w:val="none" w:sz="0" w:space="0" w:color="auto"/>
      </w:divBdr>
    </w:div>
    <w:div w:id="2103447332">
      <w:bodyDiv w:val="1"/>
      <w:marLeft w:val="0"/>
      <w:marRight w:val="0"/>
      <w:marTop w:val="0"/>
      <w:marBottom w:val="0"/>
      <w:divBdr>
        <w:top w:val="none" w:sz="0" w:space="0" w:color="auto"/>
        <w:left w:val="none" w:sz="0" w:space="0" w:color="auto"/>
        <w:bottom w:val="none" w:sz="0" w:space="0" w:color="auto"/>
        <w:right w:val="none" w:sz="0" w:space="0" w:color="auto"/>
      </w:divBdr>
    </w:div>
    <w:div w:id="2103452165">
      <w:bodyDiv w:val="1"/>
      <w:marLeft w:val="0"/>
      <w:marRight w:val="0"/>
      <w:marTop w:val="0"/>
      <w:marBottom w:val="0"/>
      <w:divBdr>
        <w:top w:val="none" w:sz="0" w:space="0" w:color="auto"/>
        <w:left w:val="none" w:sz="0" w:space="0" w:color="auto"/>
        <w:bottom w:val="none" w:sz="0" w:space="0" w:color="auto"/>
        <w:right w:val="none" w:sz="0" w:space="0" w:color="auto"/>
      </w:divBdr>
    </w:div>
    <w:div w:id="2103910297">
      <w:bodyDiv w:val="1"/>
      <w:marLeft w:val="0"/>
      <w:marRight w:val="0"/>
      <w:marTop w:val="0"/>
      <w:marBottom w:val="0"/>
      <w:divBdr>
        <w:top w:val="none" w:sz="0" w:space="0" w:color="auto"/>
        <w:left w:val="none" w:sz="0" w:space="0" w:color="auto"/>
        <w:bottom w:val="none" w:sz="0" w:space="0" w:color="auto"/>
        <w:right w:val="none" w:sz="0" w:space="0" w:color="auto"/>
      </w:divBdr>
    </w:div>
    <w:div w:id="2104566848">
      <w:bodyDiv w:val="1"/>
      <w:marLeft w:val="0"/>
      <w:marRight w:val="0"/>
      <w:marTop w:val="0"/>
      <w:marBottom w:val="0"/>
      <w:divBdr>
        <w:top w:val="none" w:sz="0" w:space="0" w:color="auto"/>
        <w:left w:val="none" w:sz="0" w:space="0" w:color="auto"/>
        <w:bottom w:val="none" w:sz="0" w:space="0" w:color="auto"/>
        <w:right w:val="none" w:sz="0" w:space="0" w:color="auto"/>
      </w:divBdr>
    </w:div>
    <w:div w:id="2104838727">
      <w:bodyDiv w:val="1"/>
      <w:marLeft w:val="0"/>
      <w:marRight w:val="0"/>
      <w:marTop w:val="0"/>
      <w:marBottom w:val="0"/>
      <w:divBdr>
        <w:top w:val="none" w:sz="0" w:space="0" w:color="auto"/>
        <w:left w:val="none" w:sz="0" w:space="0" w:color="auto"/>
        <w:bottom w:val="none" w:sz="0" w:space="0" w:color="auto"/>
        <w:right w:val="none" w:sz="0" w:space="0" w:color="auto"/>
      </w:divBdr>
    </w:div>
    <w:div w:id="2105102334">
      <w:bodyDiv w:val="1"/>
      <w:marLeft w:val="0"/>
      <w:marRight w:val="0"/>
      <w:marTop w:val="0"/>
      <w:marBottom w:val="0"/>
      <w:divBdr>
        <w:top w:val="none" w:sz="0" w:space="0" w:color="auto"/>
        <w:left w:val="none" w:sz="0" w:space="0" w:color="auto"/>
        <w:bottom w:val="none" w:sz="0" w:space="0" w:color="auto"/>
        <w:right w:val="none" w:sz="0" w:space="0" w:color="auto"/>
      </w:divBdr>
    </w:div>
    <w:div w:id="2105954733">
      <w:bodyDiv w:val="1"/>
      <w:marLeft w:val="0"/>
      <w:marRight w:val="0"/>
      <w:marTop w:val="0"/>
      <w:marBottom w:val="0"/>
      <w:divBdr>
        <w:top w:val="none" w:sz="0" w:space="0" w:color="auto"/>
        <w:left w:val="none" w:sz="0" w:space="0" w:color="auto"/>
        <w:bottom w:val="none" w:sz="0" w:space="0" w:color="auto"/>
        <w:right w:val="none" w:sz="0" w:space="0" w:color="auto"/>
      </w:divBdr>
    </w:div>
    <w:div w:id="2106420573">
      <w:bodyDiv w:val="1"/>
      <w:marLeft w:val="0"/>
      <w:marRight w:val="0"/>
      <w:marTop w:val="0"/>
      <w:marBottom w:val="0"/>
      <w:divBdr>
        <w:top w:val="none" w:sz="0" w:space="0" w:color="auto"/>
        <w:left w:val="none" w:sz="0" w:space="0" w:color="auto"/>
        <w:bottom w:val="none" w:sz="0" w:space="0" w:color="auto"/>
        <w:right w:val="none" w:sz="0" w:space="0" w:color="auto"/>
      </w:divBdr>
    </w:div>
    <w:div w:id="2107461927">
      <w:bodyDiv w:val="1"/>
      <w:marLeft w:val="0"/>
      <w:marRight w:val="0"/>
      <w:marTop w:val="0"/>
      <w:marBottom w:val="0"/>
      <w:divBdr>
        <w:top w:val="none" w:sz="0" w:space="0" w:color="auto"/>
        <w:left w:val="none" w:sz="0" w:space="0" w:color="auto"/>
        <w:bottom w:val="none" w:sz="0" w:space="0" w:color="auto"/>
        <w:right w:val="none" w:sz="0" w:space="0" w:color="auto"/>
      </w:divBdr>
    </w:div>
    <w:div w:id="2107529120">
      <w:bodyDiv w:val="1"/>
      <w:marLeft w:val="0"/>
      <w:marRight w:val="0"/>
      <w:marTop w:val="0"/>
      <w:marBottom w:val="0"/>
      <w:divBdr>
        <w:top w:val="none" w:sz="0" w:space="0" w:color="auto"/>
        <w:left w:val="none" w:sz="0" w:space="0" w:color="auto"/>
        <w:bottom w:val="none" w:sz="0" w:space="0" w:color="auto"/>
        <w:right w:val="none" w:sz="0" w:space="0" w:color="auto"/>
      </w:divBdr>
    </w:div>
    <w:div w:id="2107578584">
      <w:bodyDiv w:val="1"/>
      <w:marLeft w:val="0"/>
      <w:marRight w:val="0"/>
      <w:marTop w:val="0"/>
      <w:marBottom w:val="0"/>
      <w:divBdr>
        <w:top w:val="none" w:sz="0" w:space="0" w:color="auto"/>
        <w:left w:val="none" w:sz="0" w:space="0" w:color="auto"/>
        <w:bottom w:val="none" w:sz="0" w:space="0" w:color="auto"/>
        <w:right w:val="none" w:sz="0" w:space="0" w:color="auto"/>
      </w:divBdr>
    </w:div>
    <w:div w:id="2107656077">
      <w:bodyDiv w:val="1"/>
      <w:marLeft w:val="0"/>
      <w:marRight w:val="0"/>
      <w:marTop w:val="0"/>
      <w:marBottom w:val="0"/>
      <w:divBdr>
        <w:top w:val="none" w:sz="0" w:space="0" w:color="auto"/>
        <w:left w:val="none" w:sz="0" w:space="0" w:color="auto"/>
        <w:bottom w:val="none" w:sz="0" w:space="0" w:color="auto"/>
        <w:right w:val="none" w:sz="0" w:space="0" w:color="auto"/>
      </w:divBdr>
    </w:div>
    <w:div w:id="2107967318">
      <w:bodyDiv w:val="1"/>
      <w:marLeft w:val="0"/>
      <w:marRight w:val="0"/>
      <w:marTop w:val="0"/>
      <w:marBottom w:val="0"/>
      <w:divBdr>
        <w:top w:val="none" w:sz="0" w:space="0" w:color="auto"/>
        <w:left w:val="none" w:sz="0" w:space="0" w:color="auto"/>
        <w:bottom w:val="none" w:sz="0" w:space="0" w:color="auto"/>
        <w:right w:val="none" w:sz="0" w:space="0" w:color="auto"/>
      </w:divBdr>
    </w:div>
    <w:div w:id="2109495415">
      <w:bodyDiv w:val="1"/>
      <w:marLeft w:val="0"/>
      <w:marRight w:val="0"/>
      <w:marTop w:val="0"/>
      <w:marBottom w:val="0"/>
      <w:divBdr>
        <w:top w:val="none" w:sz="0" w:space="0" w:color="auto"/>
        <w:left w:val="none" w:sz="0" w:space="0" w:color="auto"/>
        <w:bottom w:val="none" w:sz="0" w:space="0" w:color="auto"/>
        <w:right w:val="none" w:sz="0" w:space="0" w:color="auto"/>
      </w:divBdr>
    </w:div>
    <w:div w:id="2109497218">
      <w:bodyDiv w:val="1"/>
      <w:marLeft w:val="0"/>
      <w:marRight w:val="0"/>
      <w:marTop w:val="0"/>
      <w:marBottom w:val="0"/>
      <w:divBdr>
        <w:top w:val="none" w:sz="0" w:space="0" w:color="auto"/>
        <w:left w:val="none" w:sz="0" w:space="0" w:color="auto"/>
        <w:bottom w:val="none" w:sz="0" w:space="0" w:color="auto"/>
        <w:right w:val="none" w:sz="0" w:space="0" w:color="auto"/>
      </w:divBdr>
    </w:div>
    <w:div w:id="2109619592">
      <w:bodyDiv w:val="1"/>
      <w:marLeft w:val="0"/>
      <w:marRight w:val="0"/>
      <w:marTop w:val="0"/>
      <w:marBottom w:val="0"/>
      <w:divBdr>
        <w:top w:val="none" w:sz="0" w:space="0" w:color="auto"/>
        <w:left w:val="none" w:sz="0" w:space="0" w:color="auto"/>
        <w:bottom w:val="none" w:sz="0" w:space="0" w:color="auto"/>
        <w:right w:val="none" w:sz="0" w:space="0" w:color="auto"/>
      </w:divBdr>
    </w:div>
    <w:div w:id="2109958745">
      <w:bodyDiv w:val="1"/>
      <w:marLeft w:val="0"/>
      <w:marRight w:val="0"/>
      <w:marTop w:val="0"/>
      <w:marBottom w:val="0"/>
      <w:divBdr>
        <w:top w:val="none" w:sz="0" w:space="0" w:color="auto"/>
        <w:left w:val="none" w:sz="0" w:space="0" w:color="auto"/>
        <w:bottom w:val="none" w:sz="0" w:space="0" w:color="auto"/>
        <w:right w:val="none" w:sz="0" w:space="0" w:color="auto"/>
      </w:divBdr>
    </w:div>
    <w:div w:id="2110075048">
      <w:bodyDiv w:val="1"/>
      <w:marLeft w:val="0"/>
      <w:marRight w:val="0"/>
      <w:marTop w:val="0"/>
      <w:marBottom w:val="0"/>
      <w:divBdr>
        <w:top w:val="none" w:sz="0" w:space="0" w:color="auto"/>
        <w:left w:val="none" w:sz="0" w:space="0" w:color="auto"/>
        <w:bottom w:val="none" w:sz="0" w:space="0" w:color="auto"/>
        <w:right w:val="none" w:sz="0" w:space="0" w:color="auto"/>
      </w:divBdr>
    </w:div>
    <w:div w:id="2110465538">
      <w:bodyDiv w:val="1"/>
      <w:marLeft w:val="0"/>
      <w:marRight w:val="0"/>
      <w:marTop w:val="0"/>
      <w:marBottom w:val="0"/>
      <w:divBdr>
        <w:top w:val="none" w:sz="0" w:space="0" w:color="auto"/>
        <w:left w:val="none" w:sz="0" w:space="0" w:color="auto"/>
        <w:bottom w:val="none" w:sz="0" w:space="0" w:color="auto"/>
        <w:right w:val="none" w:sz="0" w:space="0" w:color="auto"/>
      </w:divBdr>
    </w:div>
    <w:div w:id="2111317125">
      <w:bodyDiv w:val="1"/>
      <w:marLeft w:val="0"/>
      <w:marRight w:val="0"/>
      <w:marTop w:val="0"/>
      <w:marBottom w:val="0"/>
      <w:divBdr>
        <w:top w:val="none" w:sz="0" w:space="0" w:color="auto"/>
        <w:left w:val="none" w:sz="0" w:space="0" w:color="auto"/>
        <w:bottom w:val="none" w:sz="0" w:space="0" w:color="auto"/>
        <w:right w:val="none" w:sz="0" w:space="0" w:color="auto"/>
      </w:divBdr>
    </w:div>
    <w:div w:id="2111660908">
      <w:bodyDiv w:val="1"/>
      <w:marLeft w:val="0"/>
      <w:marRight w:val="0"/>
      <w:marTop w:val="0"/>
      <w:marBottom w:val="0"/>
      <w:divBdr>
        <w:top w:val="none" w:sz="0" w:space="0" w:color="auto"/>
        <w:left w:val="none" w:sz="0" w:space="0" w:color="auto"/>
        <w:bottom w:val="none" w:sz="0" w:space="0" w:color="auto"/>
        <w:right w:val="none" w:sz="0" w:space="0" w:color="auto"/>
      </w:divBdr>
    </w:div>
    <w:div w:id="2112234607">
      <w:bodyDiv w:val="1"/>
      <w:marLeft w:val="0"/>
      <w:marRight w:val="0"/>
      <w:marTop w:val="0"/>
      <w:marBottom w:val="0"/>
      <w:divBdr>
        <w:top w:val="none" w:sz="0" w:space="0" w:color="auto"/>
        <w:left w:val="none" w:sz="0" w:space="0" w:color="auto"/>
        <w:bottom w:val="none" w:sz="0" w:space="0" w:color="auto"/>
        <w:right w:val="none" w:sz="0" w:space="0" w:color="auto"/>
      </w:divBdr>
    </w:div>
    <w:div w:id="2112237741">
      <w:bodyDiv w:val="1"/>
      <w:marLeft w:val="0"/>
      <w:marRight w:val="0"/>
      <w:marTop w:val="0"/>
      <w:marBottom w:val="0"/>
      <w:divBdr>
        <w:top w:val="none" w:sz="0" w:space="0" w:color="auto"/>
        <w:left w:val="none" w:sz="0" w:space="0" w:color="auto"/>
        <w:bottom w:val="none" w:sz="0" w:space="0" w:color="auto"/>
        <w:right w:val="none" w:sz="0" w:space="0" w:color="auto"/>
      </w:divBdr>
    </w:div>
    <w:div w:id="2113813684">
      <w:bodyDiv w:val="1"/>
      <w:marLeft w:val="0"/>
      <w:marRight w:val="0"/>
      <w:marTop w:val="0"/>
      <w:marBottom w:val="0"/>
      <w:divBdr>
        <w:top w:val="none" w:sz="0" w:space="0" w:color="auto"/>
        <w:left w:val="none" w:sz="0" w:space="0" w:color="auto"/>
        <w:bottom w:val="none" w:sz="0" w:space="0" w:color="auto"/>
        <w:right w:val="none" w:sz="0" w:space="0" w:color="auto"/>
      </w:divBdr>
    </w:div>
    <w:div w:id="2113935152">
      <w:bodyDiv w:val="1"/>
      <w:marLeft w:val="0"/>
      <w:marRight w:val="0"/>
      <w:marTop w:val="0"/>
      <w:marBottom w:val="0"/>
      <w:divBdr>
        <w:top w:val="none" w:sz="0" w:space="0" w:color="auto"/>
        <w:left w:val="none" w:sz="0" w:space="0" w:color="auto"/>
        <w:bottom w:val="none" w:sz="0" w:space="0" w:color="auto"/>
        <w:right w:val="none" w:sz="0" w:space="0" w:color="auto"/>
      </w:divBdr>
    </w:div>
    <w:div w:id="2114283593">
      <w:bodyDiv w:val="1"/>
      <w:marLeft w:val="0"/>
      <w:marRight w:val="0"/>
      <w:marTop w:val="0"/>
      <w:marBottom w:val="0"/>
      <w:divBdr>
        <w:top w:val="none" w:sz="0" w:space="0" w:color="auto"/>
        <w:left w:val="none" w:sz="0" w:space="0" w:color="auto"/>
        <w:bottom w:val="none" w:sz="0" w:space="0" w:color="auto"/>
        <w:right w:val="none" w:sz="0" w:space="0" w:color="auto"/>
      </w:divBdr>
    </w:div>
    <w:div w:id="2114980223">
      <w:bodyDiv w:val="1"/>
      <w:marLeft w:val="0"/>
      <w:marRight w:val="0"/>
      <w:marTop w:val="0"/>
      <w:marBottom w:val="0"/>
      <w:divBdr>
        <w:top w:val="none" w:sz="0" w:space="0" w:color="auto"/>
        <w:left w:val="none" w:sz="0" w:space="0" w:color="auto"/>
        <w:bottom w:val="none" w:sz="0" w:space="0" w:color="auto"/>
        <w:right w:val="none" w:sz="0" w:space="0" w:color="auto"/>
      </w:divBdr>
    </w:div>
    <w:div w:id="2115636352">
      <w:bodyDiv w:val="1"/>
      <w:marLeft w:val="0"/>
      <w:marRight w:val="0"/>
      <w:marTop w:val="0"/>
      <w:marBottom w:val="0"/>
      <w:divBdr>
        <w:top w:val="none" w:sz="0" w:space="0" w:color="auto"/>
        <w:left w:val="none" w:sz="0" w:space="0" w:color="auto"/>
        <w:bottom w:val="none" w:sz="0" w:space="0" w:color="auto"/>
        <w:right w:val="none" w:sz="0" w:space="0" w:color="auto"/>
      </w:divBdr>
    </w:div>
    <w:div w:id="2115860272">
      <w:bodyDiv w:val="1"/>
      <w:marLeft w:val="0"/>
      <w:marRight w:val="0"/>
      <w:marTop w:val="0"/>
      <w:marBottom w:val="0"/>
      <w:divBdr>
        <w:top w:val="none" w:sz="0" w:space="0" w:color="auto"/>
        <w:left w:val="none" w:sz="0" w:space="0" w:color="auto"/>
        <w:bottom w:val="none" w:sz="0" w:space="0" w:color="auto"/>
        <w:right w:val="none" w:sz="0" w:space="0" w:color="auto"/>
      </w:divBdr>
    </w:div>
    <w:div w:id="2115976341">
      <w:bodyDiv w:val="1"/>
      <w:marLeft w:val="0"/>
      <w:marRight w:val="0"/>
      <w:marTop w:val="0"/>
      <w:marBottom w:val="0"/>
      <w:divBdr>
        <w:top w:val="none" w:sz="0" w:space="0" w:color="auto"/>
        <w:left w:val="none" w:sz="0" w:space="0" w:color="auto"/>
        <w:bottom w:val="none" w:sz="0" w:space="0" w:color="auto"/>
        <w:right w:val="none" w:sz="0" w:space="0" w:color="auto"/>
      </w:divBdr>
    </w:div>
    <w:div w:id="2116170735">
      <w:bodyDiv w:val="1"/>
      <w:marLeft w:val="0"/>
      <w:marRight w:val="0"/>
      <w:marTop w:val="0"/>
      <w:marBottom w:val="0"/>
      <w:divBdr>
        <w:top w:val="none" w:sz="0" w:space="0" w:color="auto"/>
        <w:left w:val="none" w:sz="0" w:space="0" w:color="auto"/>
        <w:bottom w:val="none" w:sz="0" w:space="0" w:color="auto"/>
        <w:right w:val="none" w:sz="0" w:space="0" w:color="auto"/>
      </w:divBdr>
    </w:div>
    <w:div w:id="2117360555">
      <w:bodyDiv w:val="1"/>
      <w:marLeft w:val="0"/>
      <w:marRight w:val="0"/>
      <w:marTop w:val="0"/>
      <w:marBottom w:val="0"/>
      <w:divBdr>
        <w:top w:val="none" w:sz="0" w:space="0" w:color="auto"/>
        <w:left w:val="none" w:sz="0" w:space="0" w:color="auto"/>
        <w:bottom w:val="none" w:sz="0" w:space="0" w:color="auto"/>
        <w:right w:val="none" w:sz="0" w:space="0" w:color="auto"/>
      </w:divBdr>
    </w:div>
    <w:div w:id="2117402730">
      <w:bodyDiv w:val="1"/>
      <w:marLeft w:val="0"/>
      <w:marRight w:val="0"/>
      <w:marTop w:val="0"/>
      <w:marBottom w:val="0"/>
      <w:divBdr>
        <w:top w:val="none" w:sz="0" w:space="0" w:color="auto"/>
        <w:left w:val="none" w:sz="0" w:space="0" w:color="auto"/>
        <w:bottom w:val="none" w:sz="0" w:space="0" w:color="auto"/>
        <w:right w:val="none" w:sz="0" w:space="0" w:color="auto"/>
      </w:divBdr>
    </w:div>
    <w:div w:id="2117754062">
      <w:bodyDiv w:val="1"/>
      <w:marLeft w:val="0"/>
      <w:marRight w:val="0"/>
      <w:marTop w:val="0"/>
      <w:marBottom w:val="0"/>
      <w:divBdr>
        <w:top w:val="none" w:sz="0" w:space="0" w:color="auto"/>
        <w:left w:val="none" w:sz="0" w:space="0" w:color="auto"/>
        <w:bottom w:val="none" w:sz="0" w:space="0" w:color="auto"/>
        <w:right w:val="none" w:sz="0" w:space="0" w:color="auto"/>
      </w:divBdr>
    </w:div>
    <w:div w:id="2118283667">
      <w:bodyDiv w:val="1"/>
      <w:marLeft w:val="0"/>
      <w:marRight w:val="0"/>
      <w:marTop w:val="0"/>
      <w:marBottom w:val="0"/>
      <w:divBdr>
        <w:top w:val="none" w:sz="0" w:space="0" w:color="auto"/>
        <w:left w:val="none" w:sz="0" w:space="0" w:color="auto"/>
        <w:bottom w:val="none" w:sz="0" w:space="0" w:color="auto"/>
        <w:right w:val="none" w:sz="0" w:space="0" w:color="auto"/>
      </w:divBdr>
    </w:div>
    <w:div w:id="2118333733">
      <w:bodyDiv w:val="1"/>
      <w:marLeft w:val="0"/>
      <w:marRight w:val="0"/>
      <w:marTop w:val="0"/>
      <w:marBottom w:val="0"/>
      <w:divBdr>
        <w:top w:val="none" w:sz="0" w:space="0" w:color="auto"/>
        <w:left w:val="none" w:sz="0" w:space="0" w:color="auto"/>
        <w:bottom w:val="none" w:sz="0" w:space="0" w:color="auto"/>
        <w:right w:val="none" w:sz="0" w:space="0" w:color="auto"/>
      </w:divBdr>
    </w:div>
    <w:div w:id="2118987418">
      <w:bodyDiv w:val="1"/>
      <w:marLeft w:val="0"/>
      <w:marRight w:val="0"/>
      <w:marTop w:val="0"/>
      <w:marBottom w:val="0"/>
      <w:divBdr>
        <w:top w:val="none" w:sz="0" w:space="0" w:color="auto"/>
        <w:left w:val="none" w:sz="0" w:space="0" w:color="auto"/>
        <w:bottom w:val="none" w:sz="0" w:space="0" w:color="auto"/>
        <w:right w:val="none" w:sz="0" w:space="0" w:color="auto"/>
      </w:divBdr>
    </w:div>
    <w:div w:id="2119525717">
      <w:bodyDiv w:val="1"/>
      <w:marLeft w:val="0"/>
      <w:marRight w:val="0"/>
      <w:marTop w:val="0"/>
      <w:marBottom w:val="0"/>
      <w:divBdr>
        <w:top w:val="none" w:sz="0" w:space="0" w:color="auto"/>
        <w:left w:val="none" w:sz="0" w:space="0" w:color="auto"/>
        <w:bottom w:val="none" w:sz="0" w:space="0" w:color="auto"/>
        <w:right w:val="none" w:sz="0" w:space="0" w:color="auto"/>
      </w:divBdr>
    </w:div>
    <w:div w:id="2120099810">
      <w:bodyDiv w:val="1"/>
      <w:marLeft w:val="0"/>
      <w:marRight w:val="0"/>
      <w:marTop w:val="0"/>
      <w:marBottom w:val="0"/>
      <w:divBdr>
        <w:top w:val="none" w:sz="0" w:space="0" w:color="auto"/>
        <w:left w:val="none" w:sz="0" w:space="0" w:color="auto"/>
        <w:bottom w:val="none" w:sz="0" w:space="0" w:color="auto"/>
        <w:right w:val="none" w:sz="0" w:space="0" w:color="auto"/>
      </w:divBdr>
    </w:div>
    <w:div w:id="2120292947">
      <w:bodyDiv w:val="1"/>
      <w:marLeft w:val="0"/>
      <w:marRight w:val="0"/>
      <w:marTop w:val="0"/>
      <w:marBottom w:val="0"/>
      <w:divBdr>
        <w:top w:val="none" w:sz="0" w:space="0" w:color="auto"/>
        <w:left w:val="none" w:sz="0" w:space="0" w:color="auto"/>
        <w:bottom w:val="none" w:sz="0" w:space="0" w:color="auto"/>
        <w:right w:val="none" w:sz="0" w:space="0" w:color="auto"/>
      </w:divBdr>
    </w:div>
    <w:div w:id="2120954705">
      <w:bodyDiv w:val="1"/>
      <w:marLeft w:val="0"/>
      <w:marRight w:val="0"/>
      <w:marTop w:val="0"/>
      <w:marBottom w:val="0"/>
      <w:divBdr>
        <w:top w:val="none" w:sz="0" w:space="0" w:color="auto"/>
        <w:left w:val="none" w:sz="0" w:space="0" w:color="auto"/>
        <w:bottom w:val="none" w:sz="0" w:space="0" w:color="auto"/>
        <w:right w:val="none" w:sz="0" w:space="0" w:color="auto"/>
      </w:divBdr>
    </w:div>
    <w:div w:id="2122723382">
      <w:bodyDiv w:val="1"/>
      <w:marLeft w:val="0"/>
      <w:marRight w:val="0"/>
      <w:marTop w:val="0"/>
      <w:marBottom w:val="0"/>
      <w:divBdr>
        <w:top w:val="none" w:sz="0" w:space="0" w:color="auto"/>
        <w:left w:val="none" w:sz="0" w:space="0" w:color="auto"/>
        <w:bottom w:val="none" w:sz="0" w:space="0" w:color="auto"/>
        <w:right w:val="none" w:sz="0" w:space="0" w:color="auto"/>
      </w:divBdr>
    </w:div>
    <w:div w:id="2122991241">
      <w:bodyDiv w:val="1"/>
      <w:marLeft w:val="0"/>
      <w:marRight w:val="0"/>
      <w:marTop w:val="0"/>
      <w:marBottom w:val="0"/>
      <w:divBdr>
        <w:top w:val="none" w:sz="0" w:space="0" w:color="auto"/>
        <w:left w:val="none" w:sz="0" w:space="0" w:color="auto"/>
        <w:bottom w:val="none" w:sz="0" w:space="0" w:color="auto"/>
        <w:right w:val="none" w:sz="0" w:space="0" w:color="auto"/>
      </w:divBdr>
    </w:div>
    <w:div w:id="2124618018">
      <w:bodyDiv w:val="1"/>
      <w:marLeft w:val="0"/>
      <w:marRight w:val="0"/>
      <w:marTop w:val="0"/>
      <w:marBottom w:val="0"/>
      <w:divBdr>
        <w:top w:val="none" w:sz="0" w:space="0" w:color="auto"/>
        <w:left w:val="none" w:sz="0" w:space="0" w:color="auto"/>
        <w:bottom w:val="none" w:sz="0" w:space="0" w:color="auto"/>
        <w:right w:val="none" w:sz="0" w:space="0" w:color="auto"/>
      </w:divBdr>
    </w:div>
    <w:div w:id="2124643273">
      <w:bodyDiv w:val="1"/>
      <w:marLeft w:val="0"/>
      <w:marRight w:val="0"/>
      <w:marTop w:val="0"/>
      <w:marBottom w:val="0"/>
      <w:divBdr>
        <w:top w:val="none" w:sz="0" w:space="0" w:color="auto"/>
        <w:left w:val="none" w:sz="0" w:space="0" w:color="auto"/>
        <w:bottom w:val="none" w:sz="0" w:space="0" w:color="auto"/>
        <w:right w:val="none" w:sz="0" w:space="0" w:color="auto"/>
      </w:divBdr>
    </w:div>
    <w:div w:id="2125491299">
      <w:bodyDiv w:val="1"/>
      <w:marLeft w:val="0"/>
      <w:marRight w:val="0"/>
      <w:marTop w:val="0"/>
      <w:marBottom w:val="0"/>
      <w:divBdr>
        <w:top w:val="none" w:sz="0" w:space="0" w:color="auto"/>
        <w:left w:val="none" w:sz="0" w:space="0" w:color="auto"/>
        <w:bottom w:val="none" w:sz="0" w:space="0" w:color="auto"/>
        <w:right w:val="none" w:sz="0" w:space="0" w:color="auto"/>
      </w:divBdr>
    </w:div>
    <w:div w:id="2125616863">
      <w:bodyDiv w:val="1"/>
      <w:marLeft w:val="0"/>
      <w:marRight w:val="0"/>
      <w:marTop w:val="0"/>
      <w:marBottom w:val="0"/>
      <w:divBdr>
        <w:top w:val="none" w:sz="0" w:space="0" w:color="auto"/>
        <w:left w:val="none" w:sz="0" w:space="0" w:color="auto"/>
        <w:bottom w:val="none" w:sz="0" w:space="0" w:color="auto"/>
        <w:right w:val="none" w:sz="0" w:space="0" w:color="auto"/>
      </w:divBdr>
    </w:div>
    <w:div w:id="2125691242">
      <w:bodyDiv w:val="1"/>
      <w:marLeft w:val="0"/>
      <w:marRight w:val="0"/>
      <w:marTop w:val="0"/>
      <w:marBottom w:val="0"/>
      <w:divBdr>
        <w:top w:val="none" w:sz="0" w:space="0" w:color="auto"/>
        <w:left w:val="none" w:sz="0" w:space="0" w:color="auto"/>
        <w:bottom w:val="none" w:sz="0" w:space="0" w:color="auto"/>
        <w:right w:val="none" w:sz="0" w:space="0" w:color="auto"/>
      </w:divBdr>
    </w:div>
    <w:div w:id="2125879104">
      <w:bodyDiv w:val="1"/>
      <w:marLeft w:val="0"/>
      <w:marRight w:val="0"/>
      <w:marTop w:val="0"/>
      <w:marBottom w:val="0"/>
      <w:divBdr>
        <w:top w:val="none" w:sz="0" w:space="0" w:color="auto"/>
        <w:left w:val="none" w:sz="0" w:space="0" w:color="auto"/>
        <w:bottom w:val="none" w:sz="0" w:space="0" w:color="auto"/>
        <w:right w:val="none" w:sz="0" w:space="0" w:color="auto"/>
      </w:divBdr>
    </w:div>
    <w:div w:id="2126075228">
      <w:bodyDiv w:val="1"/>
      <w:marLeft w:val="0"/>
      <w:marRight w:val="0"/>
      <w:marTop w:val="0"/>
      <w:marBottom w:val="0"/>
      <w:divBdr>
        <w:top w:val="none" w:sz="0" w:space="0" w:color="auto"/>
        <w:left w:val="none" w:sz="0" w:space="0" w:color="auto"/>
        <w:bottom w:val="none" w:sz="0" w:space="0" w:color="auto"/>
        <w:right w:val="none" w:sz="0" w:space="0" w:color="auto"/>
      </w:divBdr>
    </w:div>
    <w:div w:id="2126195113">
      <w:bodyDiv w:val="1"/>
      <w:marLeft w:val="0"/>
      <w:marRight w:val="0"/>
      <w:marTop w:val="0"/>
      <w:marBottom w:val="0"/>
      <w:divBdr>
        <w:top w:val="none" w:sz="0" w:space="0" w:color="auto"/>
        <w:left w:val="none" w:sz="0" w:space="0" w:color="auto"/>
        <w:bottom w:val="none" w:sz="0" w:space="0" w:color="auto"/>
        <w:right w:val="none" w:sz="0" w:space="0" w:color="auto"/>
      </w:divBdr>
    </w:div>
    <w:div w:id="2127039162">
      <w:bodyDiv w:val="1"/>
      <w:marLeft w:val="0"/>
      <w:marRight w:val="0"/>
      <w:marTop w:val="0"/>
      <w:marBottom w:val="0"/>
      <w:divBdr>
        <w:top w:val="none" w:sz="0" w:space="0" w:color="auto"/>
        <w:left w:val="none" w:sz="0" w:space="0" w:color="auto"/>
        <w:bottom w:val="none" w:sz="0" w:space="0" w:color="auto"/>
        <w:right w:val="none" w:sz="0" w:space="0" w:color="auto"/>
      </w:divBdr>
    </w:div>
    <w:div w:id="2127574286">
      <w:bodyDiv w:val="1"/>
      <w:marLeft w:val="0"/>
      <w:marRight w:val="0"/>
      <w:marTop w:val="0"/>
      <w:marBottom w:val="0"/>
      <w:divBdr>
        <w:top w:val="none" w:sz="0" w:space="0" w:color="auto"/>
        <w:left w:val="none" w:sz="0" w:space="0" w:color="auto"/>
        <w:bottom w:val="none" w:sz="0" w:space="0" w:color="auto"/>
        <w:right w:val="none" w:sz="0" w:space="0" w:color="auto"/>
      </w:divBdr>
    </w:div>
    <w:div w:id="2127694090">
      <w:bodyDiv w:val="1"/>
      <w:marLeft w:val="0"/>
      <w:marRight w:val="0"/>
      <w:marTop w:val="0"/>
      <w:marBottom w:val="0"/>
      <w:divBdr>
        <w:top w:val="none" w:sz="0" w:space="0" w:color="auto"/>
        <w:left w:val="none" w:sz="0" w:space="0" w:color="auto"/>
        <w:bottom w:val="none" w:sz="0" w:space="0" w:color="auto"/>
        <w:right w:val="none" w:sz="0" w:space="0" w:color="auto"/>
      </w:divBdr>
    </w:div>
    <w:div w:id="2127694642">
      <w:bodyDiv w:val="1"/>
      <w:marLeft w:val="0"/>
      <w:marRight w:val="0"/>
      <w:marTop w:val="0"/>
      <w:marBottom w:val="0"/>
      <w:divBdr>
        <w:top w:val="none" w:sz="0" w:space="0" w:color="auto"/>
        <w:left w:val="none" w:sz="0" w:space="0" w:color="auto"/>
        <w:bottom w:val="none" w:sz="0" w:space="0" w:color="auto"/>
        <w:right w:val="none" w:sz="0" w:space="0" w:color="auto"/>
      </w:divBdr>
    </w:div>
    <w:div w:id="2127918904">
      <w:bodyDiv w:val="1"/>
      <w:marLeft w:val="0"/>
      <w:marRight w:val="0"/>
      <w:marTop w:val="0"/>
      <w:marBottom w:val="0"/>
      <w:divBdr>
        <w:top w:val="none" w:sz="0" w:space="0" w:color="auto"/>
        <w:left w:val="none" w:sz="0" w:space="0" w:color="auto"/>
        <w:bottom w:val="none" w:sz="0" w:space="0" w:color="auto"/>
        <w:right w:val="none" w:sz="0" w:space="0" w:color="auto"/>
      </w:divBdr>
    </w:div>
    <w:div w:id="2128547951">
      <w:bodyDiv w:val="1"/>
      <w:marLeft w:val="0"/>
      <w:marRight w:val="0"/>
      <w:marTop w:val="0"/>
      <w:marBottom w:val="0"/>
      <w:divBdr>
        <w:top w:val="none" w:sz="0" w:space="0" w:color="auto"/>
        <w:left w:val="none" w:sz="0" w:space="0" w:color="auto"/>
        <w:bottom w:val="none" w:sz="0" w:space="0" w:color="auto"/>
        <w:right w:val="none" w:sz="0" w:space="0" w:color="auto"/>
      </w:divBdr>
    </w:div>
    <w:div w:id="2128742159">
      <w:bodyDiv w:val="1"/>
      <w:marLeft w:val="0"/>
      <w:marRight w:val="0"/>
      <w:marTop w:val="0"/>
      <w:marBottom w:val="0"/>
      <w:divBdr>
        <w:top w:val="none" w:sz="0" w:space="0" w:color="auto"/>
        <w:left w:val="none" w:sz="0" w:space="0" w:color="auto"/>
        <w:bottom w:val="none" w:sz="0" w:space="0" w:color="auto"/>
        <w:right w:val="none" w:sz="0" w:space="0" w:color="auto"/>
      </w:divBdr>
    </w:div>
    <w:div w:id="2128889614">
      <w:bodyDiv w:val="1"/>
      <w:marLeft w:val="0"/>
      <w:marRight w:val="0"/>
      <w:marTop w:val="0"/>
      <w:marBottom w:val="0"/>
      <w:divBdr>
        <w:top w:val="none" w:sz="0" w:space="0" w:color="auto"/>
        <w:left w:val="none" w:sz="0" w:space="0" w:color="auto"/>
        <w:bottom w:val="none" w:sz="0" w:space="0" w:color="auto"/>
        <w:right w:val="none" w:sz="0" w:space="0" w:color="auto"/>
      </w:divBdr>
    </w:div>
    <w:div w:id="2129659871">
      <w:bodyDiv w:val="1"/>
      <w:marLeft w:val="0"/>
      <w:marRight w:val="0"/>
      <w:marTop w:val="0"/>
      <w:marBottom w:val="0"/>
      <w:divBdr>
        <w:top w:val="none" w:sz="0" w:space="0" w:color="auto"/>
        <w:left w:val="none" w:sz="0" w:space="0" w:color="auto"/>
        <w:bottom w:val="none" w:sz="0" w:space="0" w:color="auto"/>
        <w:right w:val="none" w:sz="0" w:space="0" w:color="auto"/>
      </w:divBdr>
    </w:div>
    <w:div w:id="2129741478">
      <w:bodyDiv w:val="1"/>
      <w:marLeft w:val="0"/>
      <w:marRight w:val="0"/>
      <w:marTop w:val="0"/>
      <w:marBottom w:val="0"/>
      <w:divBdr>
        <w:top w:val="none" w:sz="0" w:space="0" w:color="auto"/>
        <w:left w:val="none" w:sz="0" w:space="0" w:color="auto"/>
        <w:bottom w:val="none" w:sz="0" w:space="0" w:color="auto"/>
        <w:right w:val="none" w:sz="0" w:space="0" w:color="auto"/>
      </w:divBdr>
    </w:div>
    <w:div w:id="2130196477">
      <w:bodyDiv w:val="1"/>
      <w:marLeft w:val="0"/>
      <w:marRight w:val="0"/>
      <w:marTop w:val="0"/>
      <w:marBottom w:val="0"/>
      <w:divBdr>
        <w:top w:val="none" w:sz="0" w:space="0" w:color="auto"/>
        <w:left w:val="none" w:sz="0" w:space="0" w:color="auto"/>
        <w:bottom w:val="none" w:sz="0" w:space="0" w:color="auto"/>
        <w:right w:val="none" w:sz="0" w:space="0" w:color="auto"/>
      </w:divBdr>
    </w:div>
    <w:div w:id="2130858268">
      <w:bodyDiv w:val="1"/>
      <w:marLeft w:val="0"/>
      <w:marRight w:val="0"/>
      <w:marTop w:val="0"/>
      <w:marBottom w:val="0"/>
      <w:divBdr>
        <w:top w:val="none" w:sz="0" w:space="0" w:color="auto"/>
        <w:left w:val="none" w:sz="0" w:space="0" w:color="auto"/>
        <w:bottom w:val="none" w:sz="0" w:space="0" w:color="auto"/>
        <w:right w:val="none" w:sz="0" w:space="0" w:color="auto"/>
      </w:divBdr>
    </w:div>
    <w:div w:id="2131704369">
      <w:bodyDiv w:val="1"/>
      <w:marLeft w:val="0"/>
      <w:marRight w:val="0"/>
      <w:marTop w:val="0"/>
      <w:marBottom w:val="0"/>
      <w:divBdr>
        <w:top w:val="none" w:sz="0" w:space="0" w:color="auto"/>
        <w:left w:val="none" w:sz="0" w:space="0" w:color="auto"/>
        <w:bottom w:val="none" w:sz="0" w:space="0" w:color="auto"/>
        <w:right w:val="none" w:sz="0" w:space="0" w:color="auto"/>
      </w:divBdr>
    </w:div>
    <w:div w:id="2131969187">
      <w:bodyDiv w:val="1"/>
      <w:marLeft w:val="0"/>
      <w:marRight w:val="0"/>
      <w:marTop w:val="0"/>
      <w:marBottom w:val="0"/>
      <w:divBdr>
        <w:top w:val="none" w:sz="0" w:space="0" w:color="auto"/>
        <w:left w:val="none" w:sz="0" w:space="0" w:color="auto"/>
        <w:bottom w:val="none" w:sz="0" w:space="0" w:color="auto"/>
        <w:right w:val="none" w:sz="0" w:space="0" w:color="auto"/>
      </w:divBdr>
    </w:div>
    <w:div w:id="2132288141">
      <w:bodyDiv w:val="1"/>
      <w:marLeft w:val="0"/>
      <w:marRight w:val="0"/>
      <w:marTop w:val="0"/>
      <w:marBottom w:val="0"/>
      <w:divBdr>
        <w:top w:val="none" w:sz="0" w:space="0" w:color="auto"/>
        <w:left w:val="none" w:sz="0" w:space="0" w:color="auto"/>
        <w:bottom w:val="none" w:sz="0" w:space="0" w:color="auto"/>
        <w:right w:val="none" w:sz="0" w:space="0" w:color="auto"/>
      </w:divBdr>
    </w:div>
    <w:div w:id="2132629588">
      <w:bodyDiv w:val="1"/>
      <w:marLeft w:val="0"/>
      <w:marRight w:val="0"/>
      <w:marTop w:val="0"/>
      <w:marBottom w:val="0"/>
      <w:divBdr>
        <w:top w:val="none" w:sz="0" w:space="0" w:color="auto"/>
        <w:left w:val="none" w:sz="0" w:space="0" w:color="auto"/>
        <w:bottom w:val="none" w:sz="0" w:space="0" w:color="auto"/>
        <w:right w:val="none" w:sz="0" w:space="0" w:color="auto"/>
      </w:divBdr>
    </w:div>
    <w:div w:id="2133089777">
      <w:bodyDiv w:val="1"/>
      <w:marLeft w:val="0"/>
      <w:marRight w:val="0"/>
      <w:marTop w:val="0"/>
      <w:marBottom w:val="0"/>
      <w:divBdr>
        <w:top w:val="none" w:sz="0" w:space="0" w:color="auto"/>
        <w:left w:val="none" w:sz="0" w:space="0" w:color="auto"/>
        <w:bottom w:val="none" w:sz="0" w:space="0" w:color="auto"/>
        <w:right w:val="none" w:sz="0" w:space="0" w:color="auto"/>
      </w:divBdr>
    </w:div>
    <w:div w:id="2134321293">
      <w:bodyDiv w:val="1"/>
      <w:marLeft w:val="0"/>
      <w:marRight w:val="0"/>
      <w:marTop w:val="0"/>
      <w:marBottom w:val="0"/>
      <w:divBdr>
        <w:top w:val="none" w:sz="0" w:space="0" w:color="auto"/>
        <w:left w:val="none" w:sz="0" w:space="0" w:color="auto"/>
        <w:bottom w:val="none" w:sz="0" w:space="0" w:color="auto"/>
        <w:right w:val="none" w:sz="0" w:space="0" w:color="auto"/>
      </w:divBdr>
    </w:div>
    <w:div w:id="2134781973">
      <w:bodyDiv w:val="1"/>
      <w:marLeft w:val="0"/>
      <w:marRight w:val="0"/>
      <w:marTop w:val="0"/>
      <w:marBottom w:val="0"/>
      <w:divBdr>
        <w:top w:val="none" w:sz="0" w:space="0" w:color="auto"/>
        <w:left w:val="none" w:sz="0" w:space="0" w:color="auto"/>
        <w:bottom w:val="none" w:sz="0" w:space="0" w:color="auto"/>
        <w:right w:val="none" w:sz="0" w:space="0" w:color="auto"/>
      </w:divBdr>
    </w:div>
    <w:div w:id="2134791263">
      <w:bodyDiv w:val="1"/>
      <w:marLeft w:val="0"/>
      <w:marRight w:val="0"/>
      <w:marTop w:val="0"/>
      <w:marBottom w:val="0"/>
      <w:divBdr>
        <w:top w:val="none" w:sz="0" w:space="0" w:color="auto"/>
        <w:left w:val="none" w:sz="0" w:space="0" w:color="auto"/>
        <w:bottom w:val="none" w:sz="0" w:space="0" w:color="auto"/>
        <w:right w:val="none" w:sz="0" w:space="0" w:color="auto"/>
      </w:divBdr>
    </w:div>
    <w:div w:id="2135562230">
      <w:bodyDiv w:val="1"/>
      <w:marLeft w:val="0"/>
      <w:marRight w:val="0"/>
      <w:marTop w:val="0"/>
      <w:marBottom w:val="0"/>
      <w:divBdr>
        <w:top w:val="none" w:sz="0" w:space="0" w:color="auto"/>
        <w:left w:val="none" w:sz="0" w:space="0" w:color="auto"/>
        <w:bottom w:val="none" w:sz="0" w:space="0" w:color="auto"/>
        <w:right w:val="none" w:sz="0" w:space="0" w:color="auto"/>
      </w:divBdr>
    </w:div>
    <w:div w:id="2135709329">
      <w:bodyDiv w:val="1"/>
      <w:marLeft w:val="0"/>
      <w:marRight w:val="0"/>
      <w:marTop w:val="0"/>
      <w:marBottom w:val="0"/>
      <w:divBdr>
        <w:top w:val="none" w:sz="0" w:space="0" w:color="auto"/>
        <w:left w:val="none" w:sz="0" w:space="0" w:color="auto"/>
        <w:bottom w:val="none" w:sz="0" w:space="0" w:color="auto"/>
        <w:right w:val="none" w:sz="0" w:space="0" w:color="auto"/>
      </w:divBdr>
    </w:div>
    <w:div w:id="2136754350">
      <w:bodyDiv w:val="1"/>
      <w:marLeft w:val="0"/>
      <w:marRight w:val="0"/>
      <w:marTop w:val="0"/>
      <w:marBottom w:val="0"/>
      <w:divBdr>
        <w:top w:val="none" w:sz="0" w:space="0" w:color="auto"/>
        <w:left w:val="none" w:sz="0" w:space="0" w:color="auto"/>
        <w:bottom w:val="none" w:sz="0" w:space="0" w:color="auto"/>
        <w:right w:val="none" w:sz="0" w:space="0" w:color="auto"/>
      </w:divBdr>
    </w:div>
    <w:div w:id="2136756593">
      <w:bodyDiv w:val="1"/>
      <w:marLeft w:val="0"/>
      <w:marRight w:val="0"/>
      <w:marTop w:val="0"/>
      <w:marBottom w:val="0"/>
      <w:divBdr>
        <w:top w:val="none" w:sz="0" w:space="0" w:color="auto"/>
        <w:left w:val="none" w:sz="0" w:space="0" w:color="auto"/>
        <w:bottom w:val="none" w:sz="0" w:space="0" w:color="auto"/>
        <w:right w:val="none" w:sz="0" w:space="0" w:color="auto"/>
      </w:divBdr>
    </w:div>
    <w:div w:id="2136948691">
      <w:bodyDiv w:val="1"/>
      <w:marLeft w:val="0"/>
      <w:marRight w:val="0"/>
      <w:marTop w:val="0"/>
      <w:marBottom w:val="0"/>
      <w:divBdr>
        <w:top w:val="none" w:sz="0" w:space="0" w:color="auto"/>
        <w:left w:val="none" w:sz="0" w:space="0" w:color="auto"/>
        <w:bottom w:val="none" w:sz="0" w:space="0" w:color="auto"/>
        <w:right w:val="none" w:sz="0" w:space="0" w:color="auto"/>
      </w:divBdr>
    </w:div>
    <w:div w:id="2137329954">
      <w:bodyDiv w:val="1"/>
      <w:marLeft w:val="0"/>
      <w:marRight w:val="0"/>
      <w:marTop w:val="0"/>
      <w:marBottom w:val="0"/>
      <w:divBdr>
        <w:top w:val="none" w:sz="0" w:space="0" w:color="auto"/>
        <w:left w:val="none" w:sz="0" w:space="0" w:color="auto"/>
        <w:bottom w:val="none" w:sz="0" w:space="0" w:color="auto"/>
        <w:right w:val="none" w:sz="0" w:space="0" w:color="auto"/>
      </w:divBdr>
    </w:div>
    <w:div w:id="2137750586">
      <w:bodyDiv w:val="1"/>
      <w:marLeft w:val="0"/>
      <w:marRight w:val="0"/>
      <w:marTop w:val="0"/>
      <w:marBottom w:val="0"/>
      <w:divBdr>
        <w:top w:val="none" w:sz="0" w:space="0" w:color="auto"/>
        <w:left w:val="none" w:sz="0" w:space="0" w:color="auto"/>
        <w:bottom w:val="none" w:sz="0" w:space="0" w:color="auto"/>
        <w:right w:val="none" w:sz="0" w:space="0" w:color="auto"/>
      </w:divBdr>
    </w:div>
    <w:div w:id="2138796164">
      <w:bodyDiv w:val="1"/>
      <w:marLeft w:val="0"/>
      <w:marRight w:val="0"/>
      <w:marTop w:val="0"/>
      <w:marBottom w:val="0"/>
      <w:divBdr>
        <w:top w:val="none" w:sz="0" w:space="0" w:color="auto"/>
        <w:left w:val="none" w:sz="0" w:space="0" w:color="auto"/>
        <w:bottom w:val="none" w:sz="0" w:space="0" w:color="auto"/>
        <w:right w:val="none" w:sz="0" w:space="0" w:color="auto"/>
      </w:divBdr>
    </w:div>
    <w:div w:id="2139297114">
      <w:bodyDiv w:val="1"/>
      <w:marLeft w:val="0"/>
      <w:marRight w:val="0"/>
      <w:marTop w:val="0"/>
      <w:marBottom w:val="0"/>
      <w:divBdr>
        <w:top w:val="none" w:sz="0" w:space="0" w:color="auto"/>
        <w:left w:val="none" w:sz="0" w:space="0" w:color="auto"/>
        <w:bottom w:val="none" w:sz="0" w:space="0" w:color="auto"/>
        <w:right w:val="none" w:sz="0" w:space="0" w:color="auto"/>
      </w:divBdr>
    </w:div>
    <w:div w:id="2139641033">
      <w:bodyDiv w:val="1"/>
      <w:marLeft w:val="0"/>
      <w:marRight w:val="0"/>
      <w:marTop w:val="0"/>
      <w:marBottom w:val="0"/>
      <w:divBdr>
        <w:top w:val="none" w:sz="0" w:space="0" w:color="auto"/>
        <w:left w:val="none" w:sz="0" w:space="0" w:color="auto"/>
        <w:bottom w:val="none" w:sz="0" w:space="0" w:color="auto"/>
        <w:right w:val="none" w:sz="0" w:space="0" w:color="auto"/>
      </w:divBdr>
    </w:div>
    <w:div w:id="2140412659">
      <w:bodyDiv w:val="1"/>
      <w:marLeft w:val="0"/>
      <w:marRight w:val="0"/>
      <w:marTop w:val="0"/>
      <w:marBottom w:val="0"/>
      <w:divBdr>
        <w:top w:val="none" w:sz="0" w:space="0" w:color="auto"/>
        <w:left w:val="none" w:sz="0" w:space="0" w:color="auto"/>
        <w:bottom w:val="none" w:sz="0" w:space="0" w:color="auto"/>
        <w:right w:val="none" w:sz="0" w:space="0" w:color="auto"/>
      </w:divBdr>
    </w:div>
    <w:div w:id="2140613162">
      <w:bodyDiv w:val="1"/>
      <w:marLeft w:val="0"/>
      <w:marRight w:val="0"/>
      <w:marTop w:val="0"/>
      <w:marBottom w:val="0"/>
      <w:divBdr>
        <w:top w:val="none" w:sz="0" w:space="0" w:color="auto"/>
        <w:left w:val="none" w:sz="0" w:space="0" w:color="auto"/>
        <w:bottom w:val="none" w:sz="0" w:space="0" w:color="auto"/>
        <w:right w:val="none" w:sz="0" w:space="0" w:color="auto"/>
      </w:divBdr>
    </w:div>
    <w:div w:id="2141260546">
      <w:bodyDiv w:val="1"/>
      <w:marLeft w:val="0"/>
      <w:marRight w:val="0"/>
      <w:marTop w:val="0"/>
      <w:marBottom w:val="0"/>
      <w:divBdr>
        <w:top w:val="none" w:sz="0" w:space="0" w:color="auto"/>
        <w:left w:val="none" w:sz="0" w:space="0" w:color="auto"/>
        <w:bottom w:val="none" w:sz="0" w:space="0" w:color="auto"/>
        <w:right w:val="none" w:sz="0" w:space="0" w:color="auto"/>
      </w:divBdr>
    </w:div>
    <w:div w:id="2141531283">
      <w:bodyDiv w:val="1"/>
      <w:marLeft w:val="0"/>
      <w:marRight w:val="0"/>
      <w:marTop w:val="0"/>
      <w:marBottom w:val="0"/>
      <w:divBdr>
        <w:top w:val="none" w:sz="0" w:space="0" w:color="auto"/>
        <w:left w:val="none" w:sz="0" w:space="0" w:color="auto"/>
        <w:bottom w:val="none" w:sz="0" w:space="0" w:color="auto"/>
        <w:right w:val="none" w:sz="0" w:space="0" w:color="auto"/>
      </w:divBdr>
    </w:div>
    <w:div w:id="2141606593">
      <w:bodyDiv w:val="1"/>
      <w:marLeft w:val="0"/>
      <w:marRight w:val="0"/>
      <w:marTop w:val="0"/>
      <w:marBottom w:val="0"/>
      <w:divBdr>
        <w:top w:val="none" w:sz="0" w:space="0" w:color="auto"/>
        <w:left w:val="none" w:sz="0" w:space="0" w:color="auto"/>
        <w:bottom w:val="none" w:sz="0" w:space="0" w:color="auto"/>
        <w:right w:val="none" w:sz="0" w:space="0" w:color="auto"/>
      </w:divBdr>
    </w:div>
    <w:div w:id="2144080891">
      <w:bodyDiv w:val="1"/>
      <w:marLeft w:val="0"/>
      <w:marRight w:val="0"/>
      <w:marTop w:val="0"/>
      <w:marBottom w:val="0"/>
      <w:divBdr>
        <w:top w:val="none" w:sz="0" w:space="0" w:color="auto"/>
        <w:left w:val="none" w:sz="0" w:space="0" w:color="auto"/>
        <w:bottom w:val="none" w:sz="0" w:space="0" w:color="auto"/>
        <w:right w:val="none" w:sz="0" w:space="0" w:color="auto"/>
      </w:divBdr>
    </w:div>
    <w:div w:id="2145124891">
      <w:bodyDiv w:val="1"/>
      <w:marLeft w:val="0"/>
      <w:marRight w:val="0"/>
      <w:marTop w:val="0"/>
      <w:marBottom w:val="0"/>
      <w:divBdr>
        <w:top w:val="none" w:sz="0" w:space="0" w:color="auto"/>
        <w:left w:val="none" w:sz="0" w:space="0" w:color="auto"/>
        <w:bottom w:val="none" w:sz="0" w:space="0" w:color="auto"/>
        <w:right w:val="none" w:sz="0" w:space="0" w:color="auto"/>
      </w:divBdr>
    </w:div>
    <w:div w:id="2145268308">
      <w:bodyDiv w:val="1"/>
      <w:marLeft w:val="0"/>
      <w:marRight w:val="0"/>
      <w:marTop w:val="0"/>
      <w:marBottom w:val="0"/>
      <w:divBdr>
        <w:top w:val="none" w:sz="0" w:space="0" w:color="auto"/>
        <w:left w:val="none" w:sz="0" w:space="0" w:color="auto"/>
        <w:bottom w:val="none" w:sz="0" w:space="0" w:color="auto"/>
        <w:right w:val="none" w:sz="0" w:space="0" w:color="auto"/>
      </w:divBdr>
    </w:div>
    <w:div w:id="2145811399">
      <w:bodyDiv w:val="1"/>
      <w:marLeft w:val="0"/>
      <w:marRight w:val="0"/>
      <w:marTop w:val="0"/>
      <w:marBottom w:val="0"/>
      <w:divBdr>
        <w:top w:val="none" w:sz="0" w:space="0" w:color="auto"/>
        <w:left w:val="none" w:sz="0" w:space="0" w:color="auto"/>
        <w:bottom w:val="none" w:sz="0" w:space="0" w:color="auto"/>
        <w:right w:val="none" w:sz="0" w:space="0" w:color="auto"/>
      </w:divBdr>
    </w:div>
    <w:div w:id="2146118458">
      <w:bodyDiv w:val="1"/>
      <w:marLeft w:val="0"/>
      <w:marRight w:val="0"/>
      <w:marTop w:val="0"/>
      <w:marBottom w:val="0"/>
      <w:divBdr>
        <w:top w:val="none" w:sz="0" w:space="0" w:color="auto"/>
        <w:left w:val="none" w:sz="0" w:space="0" w:color="auto"/>
        <w:bottom w:val="none" w:sz="0" w:space="0" w:color="auto"/>
        <w:right w:val="none" w:sz="0" w:space="0" w:color="auto"/>
      </w:divBdr>
    </w:div>
    <w:div w:id="2146194585">
      <w:bodyDiv w:val="1"/>
      <w:marLeft w:val="0"/>
      <w:marRight w:val="0"/>
      <w:marTop w:val="0"/>
      <w:marBottom w:val="0"/>
      <w:divBdr>
        <w:top w:val="none" w:sz="0" w:space="0" w:color="auto"/>
        <w:left w:val="none" w:sz="0" w:space="0" w:color="auto"/>
        <w:bottom w:val="none" w:sz="0" w:space="0" w:color="auto"/>
        <w:right w:val="none" w:sz="0" w:space="0" w:color="auto"/>
      </w:divBdr>
    </w:div>
    <w:div w:id="2146239852">
      <w:bodyDiv w:val="1"/>
      <w:marLeft w:val="0"/>
      <w:marRight w:val="0"/>
      <w:marTop w:val="0"/>
      <w:marBottom w:val="0"/>
      <w:divBdr>
        <w:top w:val="none" w:sz="0" w:space="0" w:color="auto"/>
        <w:left w:val="none" w:sz="0" w:space="0" w:color="auto"/>
        <w:bottom w:val="none" w:sz="0" w:space="0" w:color="auto"/>
        <w:right w:val="none" w:sz="0" w:space="0" w:color="auto"/>
      </w:divBdr>
    </w:div>
    <w:div w:id="2146576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3.tiff"/><Relationship Id="rId21" Type="http://schemas.microsoft.com/office/2007/relationships/hdphoto" Target="media/hdphoto1.wdp"/><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chart" Target="charts/chart6.xml"/><Relationship Id="rId89" Type="http://schemas.openxmlformats.org/officeDocument/2006/relationships/chart" Target="charts/chart11.xml"/><Relationship Id="rId112" Type="http://schemas.openxmlformats.org/officeDocument/2006/relationships/image" Target="media/image89.tiff"/><Relationship Id="rId133" Type="http://schemas.openxmlformats.org/officeDocument/2006/relationships/image" Target="media/image104.png"/><Relationship Id="rId138" Type="http://schemas.openxmlformats.org/officeDocument/2006/relationships/image" Target="media/image107.png"/><Relationship Id="rId16" Type="http://schemas.openxmlformats.org/officeDocument/2006/relationships/image" Target="media/image7.png"/><Relationship Id="rId107" Type="http://schemas.openxmlformats.org/officeDocument/2006/relationships/image" Target="media/image85.tiff"/><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png"/><Relationship Id="rId74" Type="http://schemas.openxmlformats.org/officeDocument/2006/relationships/chart" Target="charts/chart3.xml"/><Relationship Id="rId79" Type="http://schemas.openxmlformats.org/officeDocument/2006/relationships/image" Target="media/image66.tiff"/><Relationship Id="rId102" Type="http://schemas.openxmlformats.org/officeDocument/2006/relationships/image" Target="media/image80.tiff"/><Relationship Id="rId123" Type="http://schemas.openxmlformats.org/officeDocument/2006/relationships/image" Target="media/image99.tiff"/><Relationship Id="rId128" Type="http://schemas.openxmlformats.org/officeDocument/2006/relationships/image" Target="media/image103.tiff"/><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3.tif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90.png"/><Relationship Id="rId118" Type="http://schemas.openxmlformats.org/officeDocument/2006/relationships/image" Target="media/image94.tiff"/><Relationship Id="rId134" Type="http://schemas.microsoft.com/office/2007/relationships/hdphoto" Target="media/hdphoto6.wdp"/><Relationship Id="rId139" Type="http://schemas.openxmlformats.org/officeDocument/2006/relationships/image" Target="media/image108.png"/><Relationship Id="rId80" Type="http://schemas.openxmlformats.org/officeDocument/2006/relationships/image" Target="media/image67.png"/><Relationship Id="rId85" Type="http://schemas.openxmlformats.org/officeDocument/2006/relationships/chart" Target="charts/chart7.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81.tiff"/><Relationship Id="rId108" Type="http://schemas.openxmlformats.org/officeDocument/2006/relationships/image" Target="media/image86.png"/><Relationship Id="rId116" Type="http://schemas.openxmlformats.org/officeDocument/2006/relationships/image" Target="media/image92.tiff"/><Relationship Id="rId124" Type="http://schemas.openxmlformats.org/officeDocument/2006/relationships/image" Target="media/image100.tiff"/><Relationship Id="rId129" Type="http://schemas.openxmlformats.org/officeDocument/2006/relationships/chart" Target="charts/chart12.xml"/><Relationship Id="rId137" Type="http://schemas.openxmlformats.org/officeDocument/2006/relationships/chart" Target="charts/chart16.xml"/><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75" Type="http://schemas.openxmlformats.org/officeDocument/2006/relationships/image" Target="media/image62.png"/><Relationship Id="rId83" Type="http://schemas.openxmlformats.org/officeDocument/2006/relationships/chart" Target="charts/chart5.xml"/><Relationship Id="rId88" Type="http://schemas.openxmlformats.org/officeDocument/2006/relationships/chart" Target="charts/chart10.xml"/><Relationship Id="rId91" Type="http://schemas.openxmlformats.org/officeDocument/2006/relationships/image" Target="media/image70.png"/><Relationship Id="rId96" Type="http://schemas.openxmlformats.org/officeDocument/2006/relationships/image" Target="media/image74.tiff"/><Relationship Id="rId111" Type="http://schemas.openxmlformats.org/officeDocument/2006/relationships/image" Target="media/image88.tiff"/><Relationship Id="rId132" Type="http://schemas.openxmlformats.org/officeDocument/2006/relationships/chart" Target="charts/chart15.xml"/><Relationship Id="rId140" Type="http://schemas.openxmlformats.org/officeDocument/2006/relationships/image" Target="media/image109.emf"/><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84.tiff"/><Relationship Id="rId114" Type="http://schemas.microsoft.com/office/2007/relationships/hdphoto" Target="media/hdphoto4.wdp"/><Relationship Id="rId119" Type="http://schemas.openxmlformats.org/officeDocument/2006/relationships/image" Target="media/image95.tiff"/><Relationship Id="rId127" Type="http://schemas.microsoft.com/office/2007/relationships/hdphoto" Target="media/hdphoto5.wdp"/><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chart" Target="charts/chart2.xml"/><Relationship Id="rId78" Type="http://schemas.openxmlformats.org/officeDocument/2006/relationships/image" Target="media/image65.jpeg"/><Relationship Id="rId81" Type="http://schemas.openxmlformats.org/officeDocument/2006/relationships/image" Target="media/image68.png"/><Relationship Id="rId86" Type="http://schemas.openxmlformats.org/officeDocument/2006/relationships/chart" Target="charts/chart8.xml"/><Relationship Id="rId94" Type="http://schemas.openxmlformats.org/officeDocument/2006/relationships/image" Target="media/image72.tiff"/><Relationship Id="rId99" Type="http://schemas.openxmlformats.org/officeDocument/2006/relationships/image" Target="media/image77.tiff"/><Relationship Id="rId101" Type="http://schemas.openxmlformats.org/officeDocument/2006/relationships/image" Target="media/image79.tiff"/><Relationship Id="rId122" Type="http://schemas.openxmlformats.org/officeDocument/2006/relationships/image" Target="media/image98.tiff"/><Relationship Id="rId130" Type="http://schemas.openxmlformats.org/officeDocument/2006/relationships/chart" Target="charts/chart13.xml"/><Relationship Id="rId135" Type="http://schemas.openxmlformats.org/officeDocument/2006/relationships/image" Target="media/image105.tiff"/><Relationship Id="rId143" Type="http://schemas.openxmlformats.org/officeDocument/2006/relationships/image" Target="media/image11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8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3.png"/><Relationship Id="rId97" Type="http://schemas.openxmlformats.org/officeDocument/2006/relationships/image" Target="media/image75.png"/><Relationship Id="rId104" Type="http://schemas.openxmlformats.org/officeDocument/2006/relationships/image" Target="media/image82.tiff"/><Relationship Id="rId120" Type="http://schemas.openxmlformats.org/officeDocument/2006/relationships/image" Target="media/image96.tiff"/><Relationship Id="rId125" Type="http://schemas.openxmlformats.org/officeDocument/2006/relationships/image" Target="media/image101.tiff"/><Relationship Id="rId141" Type="http://schemas.openxmlformats.org/officeDocument/2006/relationships/chart" Target="charts/chart17.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chart" Target="charts/chart9.xml"/><Relationship Id="rId110" Type="http://schemas.microsoft.com/office/2007/relationships/hdphoto" Target="media/hdphoto3.wdp"/><Relationship Id="rId115" Type="http://schemas.openxmlformats.org/officeDocument/2006/relationships/image" Target="media/image91.tiff"/><Relationship Id="rId131" Type="http://schemas.openxmlformats.org/officeDocument/2006/relationships/chart" Target="charts/chart14.xml"/><Relationship Id="rId136" Type="http://schemas.openxmlformats.org/officeDocument/2006/relationships/image" Target="media/image106.png"/><Relationship Id="rId61" Type="http://schemas.openxmlformats.org/officeDocument/2006/relationships/image" Target="media/image51.png"/><Relationship Id="rId82" Type="http://schemas.openxmlformats.org/officeDocument/2006/relationships/chart" Target="charts/chart4.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gif"/><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4.png"/><Relationship Id="rId100" Type="http://schemas.openxmlformats.org/officeDocument/2006/relationships/image" Target="media/image78.tiff"/><Relationship Id="rId105" Type="http://schemas.openxmlformats.org/officeDocument/2006/relationships/image" Target="media/image83.tiff"/><Relationship Id="rId126"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chart" Target="charts/chart1.xml"/><Relationship Id="rId93" Type="http://schemas.microsoft.com/office/2007/relationships/hdphoto" Target="media/hdphoto2.wdp"/><Relationship Id="rId98" Type="http://schemas.openxmlformats.org/officeDocument/2006/relationships/image" Target="media/image76.tiff"/><Relationship Id="rId121" Type="http://schemas.openxmlformats.org/officeDocument/2006/relationships/image" Target="media/image97.tiff"/><Relationship Id="rId142" Type="http://schemas.openxmlformats.org/officeDocument/2006/relationships/image" Target="media/image11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Sarah\Desktop\Thesis\Unit%20Cell%20Paper\compiled%20graph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Sarah\Desktop\Thesis\Etching\etching%20dat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Sarah\Desktop\Thesis\Fatigue\1's%20tensile%20to%20failure%2010.3.16\3%2086.7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Sarah\Desktop\Thesis\Fatigue\2017%20analysis\fatigue%202017%20analysis(1)%20(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arah\Desktop\Thesis\Fatigue\2017%20analysis\fatigue%202017%20analysis(1)%20(1).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Sarah\Desktop\Thesis\Fatigue\2017%20analysis\fatigue%202017%20analysis(1)%20(1).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arah\Desktop\Thesis\Unit%20Cell%20Paper\compiled%20graph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arah\Desktop\Thesis\Unit%20Cell%20Paper\compiled%20graph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arah\Desktop\Thesis\Etching\etch%20graph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arah\Desktop\Thesis\Etching\etching%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arah\Desktop\Thesis\Etching\etching%20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Sarah\Desktop\Thesis\Etching\etching%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arah\Desktop\Thesis\Etching\etching%20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Sheet1!$F$2</c:f>
              <c:strCache>
                <c:ptCount val="1"/>
                <c:pt idx="0">
                  <c:v>SE1</c:v>
                </c:pt>
              </c:strCache>
            </c:strRef>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Sheet1!$G$3</c:f>
                <c:numCache>
                  <c:formatCode>General</c:formatCode>
                  <c:ptCount val="1"/>
                  <c:pt idx="0">
                    <c:v>13.155480480266263</c:v>
                  </c:pt>
                </c:numCache>
              </c:numRef>
            </c:plus>
            <c:minus>
              <c:numRef>
                <c:f>Sheet1!$G$3</c:f>
                <c:numCache>
                  <c:formatCode>General</c:formatCode>
                  <c:ptCount val="1"/>
                  <c:pt idx="0">
                    <c:v>13.155480480266263</c:v>
                  </c:pt>
                </c:numCache>
              </c:numRef>
            </c:minus>
            <c:spPr>
              <a:noFill/>
              <a:ln w="9525" cap="flat" cmpd="sng" algn="ctr">
                <a:solidFill>
                  <a:schemeClr val="tx1">
                    <a:lumMod val="65000"/>
                    <a:lumOff val="35000"/>
                  </a:schemeClr>
                </a:solidFill>
                <a:round/>
              </a:ln>
              <a:effectLst/>
            </c:spPr>
          </c:errBars>
          <c:xVal>
            <c:numRef>
              <c:f>Sheet1!$B$3:$B$10</c:f>
              <c:numCache>
                <c:formatCode>General</c:formatCode>
                <c:ptCount val="8"/>
                <c:pt idx="0">
                  <c:v>2</c:v>
                </c:pt>
                <c:pt idx="1">
                  <c:v>3</c:v>
                </c:pt>
                <c:pt idx="2">
                  <c:v>4</c:v>
                </c:pt>
                <c:pt idx="3">
                  <c:v>5</c:v>
                </c:pt>
                <c:pt idx="4">
                  <c:v>6</c:v>
                </c:pt>
                <c:pt idx="5">
                  <c:v>7</c:v>
                </c:pt>
                <c:pt idx="6">
                  <c:v>8</c:v>
                </c:pt>
                <c:pt idx="7">
                  <c:v>9</c:v>
                </c:pt>
              </c:numCache>
            </c:numRef>
          </c:xVal>
          <c:yVal>
            <c:numRef>
              <c:f>Sheet1!$F$3:$F$10</c:f>
              <c:numCache>
                <c:formatCode>General</c:formatCode>
                <c:ptCount val="8"/>
                <c:pt idx="0">
                  <c:v>388</c:v>
                </c:pt>
                <c:pt idx="1">
                  <c:v>445</c:v>
                </c:pt>
                <c:pt idx="2">
                  <c:v>438</c:v>
                </c:pt>
                <c:pt idx="3">
                  <c:v>442</c:v>
                </c:pt>
                <c:pt idx="4">
                  <c:v>431</c:v>
                </c:pt>
                <c:pt idx="5">
                  <c:v>461</c:v>
                </c:pt>
                <c:pt idx="6">
                  <c:v>461</c:v>
                </c:pt>
                <c:pt idx="7">
                  <c:v>435</c:v>
                </c:pt>
              </c:numCache>
            </c:numRef>
          </c:yVal>
          <c:smooth val="0"/>
        </c:ser>
        <c:ser>
          <c:idx val="2"/>
          <c:order val="1"/>
          <c:tx>
            <c:strRef>
              <c:f>Sheet1!$H$2</c:f>
              <c:strCache>
                <c:ptCount val="1"/>
                <c:pt idx="0">
                  <c:v>SE2</c:v>
                </c:pt>
              </c:strCache>
            </c:strRef>
          </c:tx>
          <c:spPr>
            <a:ln w="1905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Sheet1!$I$3</c:f>
                <c:numCache>
                  <c:formatCode>General</c:formatCode>
                  <c:ptCount val="1"/>
                  <c:pt idx="0">
                    <c:v>33.952908564657655</c:v>
                  </c:pt>
                </c:numCache>
              </c:numRef>
            </c:plus>
            <c:minus>
              <c:numRef>
                <c:f>Sheet1!$I$3</c:f>
                <c:numCache>
                  <c:formatCode>General</c:formatCode>
                  <c:ptCount val="1"/>
                  <c:pt idx="0">
                    <c:v>33.952908564657655</c:v>
                  </c:pt>
                </c:numCache>
              </c:numRef>
            </c:minus>
            <c:spPr>
              <a:noFill/>
              <a:ln w="9525" cap="flat" cmpd="sng" algn="ctr">
                <a:solidFill>
                  <a:schemeClr val="tx1">
                    <a:lumMod val="65000"/>
                    <a:lumOff val="35000"/>
                  </a:schemeClr>
                </a:solidFill>
                <a:round/>
              </a:ln>
              <a:effectLst/>
            </c:spPr>
          </c:errBars>
          <c:xVal>
            <c:numRef>
              <c:f>Sheet1!$B$3:$B$10</c:f>
              <c:numCache>
                <c:formatCode>General</c:formatCode>
                <c:ptCount val="8"/>
                <c:pt idx="0">
                  <c:v>2</c:v>
                </c:pt>
                <c:pt idx="1">
                  <c:v>3</c:v>
                </c:pt>
                <c:pt idx="2">
                  <c:v>4</c:v>
                </c:pt>
                <c:pt idx="3">
                  <c:v>5</c:v>
                </c:pt>
                <c:pt idx="4">
                  <c:v>6</c:v>
                </c:pt>
                <c:pt idx="5">
                  <c:v>7</c:v>
                </c:pt>
                <c:pt idx="6">
                  <c:v>8</c:v>
                </c:pt>
                <c:pt idx="7">
                  <c:v>9</c:v>
                </c:pt>
              </c:numCache>
            </c:numRef>
          </c:xVal>
          <c:yVal>
            <c:numRef>
              <c:f>Sheet1!$H$3:$H$9</c:f>
              <c:numCache>
                <c:formatCode>General</c:formatCode>
                <c:ptCount val="7"/>
                <c:pt idx="0">
                  <c:v>230</c:v>
                </c:pt>
                <c:pt idx="1">
                  <c:v>266</c:v>
                </c:pt>
                <c:pt idx="2">
                  <c:v>253</c:v>
                </c:pt>
                <c:pt idx="3">
                  <c:v>261</c:v>
                </c:pt>
                <c:pt idx="4">
                  <c:v>309</c:v>
                </c:pt>
                <c:pt idx="5">
                  <c:v>317</c:v>
                </c:pt>
                <c:pt idx="6">
                  <c:v>327</c:v>
                </c:pt>
              </c:numCache>
            </c:numRef>
          </c:yVal>
          <c:smooth val="0"/>
        </c:ser>
        <c:dLbls>
          <c:showLegendKey val="0"/>
          <c:showVal val="0"/>
          <c:showCatName val="0"/>
          <c:showSerName val="0"/>
          <c:showPercent val="0"/>
          <c:showBubbleSize val="0"/>
        </c:dLbls>
        <c:axId val="410500432"/>
        <c:axId val="410500824"/>
      </c:scatterChart>
      <c:valAx>
        <c:axId val="41050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number of unit cells</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500824"/>
        <c:crosses val="autoZero"/>
        <c:crossBetween val="midCat"/>
      </c:valAx>
      <c:valAx>
        <c:axId val="410500824"/>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Elastic Modulus (MPa)</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500432"/>
        <c:crosses val="autoZero"/>
        <c:crossBetween val="midCat"/>
      </c:valAx>
      <c:spPr>
        <a:noFill/>
        <a:ln>
          <a:noFill/>
        </a:ln>
        <a:effectLst/>
      </c:spPr>
    </c:plotArea>
    <c:legend>
      <c:legendPos val="r"/>
      <c:layout>
        <c:manualLayout>
          <c:xMode val="edge"/>
          <c:yMode val="edge"/>
          <c:x val="0.86714221724783291"/>
          <c:y val="0.59639557404114807"/>
          <c:w val="8.2879831848154062E-2"/>
          <c:h val="0.1701120777241554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'Corrected data'!$B$42</c:f>
              <c:strCache>
                <c:ptCount val="1"/>
                <c:pt idx="0">
                  <c:v>Yield Strength</c:v>
                </c:pt>
              </c:strCache>
            </c:strRef>
          </c:tx>
          <c:spPr>
            <a:solidFill>
              <a:schemeClr val="accent1"/>
            </a:solidFill>
            <a:ln>
              <a:noFill/>
            </a:ln>
            <a:effectLst/>
          </c:spPr>
          <c:invertIfNegative val="0"/>
          <c:dPt>
            <c:idx val="1"/>
            <c:invertIfNegative val="0"/>
            <c:bubble3D val="0"/>
            <c:spPr>
              <a:solidFill>
                <a:schemeClr val="accent2"/>
              </a:solidFill>
              <a:ln>
                <a:noFill/>
              </a:ln>
              <a:effectLst/>
            </c:spPr>
          </c:dPt>
          <c:dPt>
            <c:idx val="2"/>
            <c:invertIfNegative val="0"/>
            <c:bubble3D val="0"/>
            <c:spPr>
              <a:solidFill>
                <a:srgbClr val="BA8CDC"/>
              </a:solidFill>
              <a:ln>
                <a:noFill/>
              </a:ln>
              <a:effectLst/>
            </c:spPr>
          </c:dPt>
          <c:dPt>
            <c:idx val="3"/>
            <c:invertIfNegative val="0"/>
            <c:bubble3D val="0"/>
            <c:spPr>
              <a:solidFill>
                <a:schemeClr val="accent6"/>
              </a:solidFill>
              <a:ln>
                <a:noFill/>
              </a:ln>
              <a:effectLst/>
            </c:spPr>
          </c:dPt>
          <c:errBars>
            <c:errBarType val="both"/>
            <c:errValType val="cust"/>
            <c:noEndCap val="0"/>
            <c:plus>
              <c:numRef>
                <c:f>'Corrected data'!$C$43:$F$43</c:f>
                <c:numCache>
                  <c:formatCode>General</c:formatCode>
                  <c:ptCount val="4"/>
                  <c:pt idx="0">
                    <c:v>0.29129854724085696</c:v>
                  </c:pt>
                  <c:pt idx="1">
                    <c:v>0.28903373845962682</c:v>
                  </c:pt>
                  <c:pt idx="2">
                    <c:v>0.52637074673326156</c:v>
                  </c:pt>
                  <c:pt idx="3">
                    <c:v>0.31412688072592537</c:v>
                  </c:pt>
                </c:numCache>
              </c:numRef>
            </c:plus>
            <c:minus>
              <c:numRef>
                <c:f>'Corrected data'!$C$43:$F$43</c:f>
                <c:numCache>
                  <c:formatCode>General</c:formatCode>
                  <c:ptCount val="4"/>
                  <c:pt idx="0">
                    <c:v>0.29129854724085696</c:v>
                  </c:pt>
                  <c:pt idx="1">
                    <c:v>0.28903373845962682</c:v>
                  </c:pt>
                  <c:pt idx="2">
                    <c:v>0.52637074673326156</c:v>
                  </c:pt>
                  <c:pt idx="3">
                    <c:v>0.31412688072592537</c:v>
                  </c:pt>
                </c:numCache>
              </c:numRef>
            </c:minus>
            <c:spPr>
              <a:noFill/>
              <a:ln w="9525" cap="flat" cmpd="sng" algn="ctr">
                <a:solidFill>
                  <a:schemeClr val="tx1">
                    <a:lumMod val="65000"/>
                    <a:lumOff val="35000"/>
                  </a:schemeClr>
                </a:solidFill>
                <a:round/>
              </a:ln>
              <a:effectLst/>
            </c:spPr>
          </c:errBars>
          <c:cat>
            <c:strRef>
              <c:f>'Corrected data'!$C$34:$F$34</c:f>
              <c:strCache>
                <c:ptCount val="4"/>
                <c:pt idx="0">
                  <c:v>As built </c:v>
                </c:pt>
                <c:pt idx="1">
                  <c:v>Etched</c:v>
                </c:pt>
                <c:pt idx="2">
                  <c:v>HIP</c:v>
                </c:pt>
                <c:pt idx="3">
                  <c:v>HIP + etch</c:v>
                </c:pt>
              </c:strCache>
            </c:strRef>
          </c:cat>
          <c:val>
            <c:numRef>
              <c:f>'Corrected data'!$C$42:$F$42</c:f>
              <c:numCache>
                <c:formatCode>General</c:formatCode>
                <c:ptCount val="4"/>
                <c:pt idx="0">
                  <c:v>4.5790816054122319</c:v>
                </c:pt>
                <c:pt idx="1">
                  <c:v>4.4759123390635871</c:v>
                </c:pt>
                <c:pt idx="2">
                  <c:v>4.6862198479766599</c:v>
                </c:pt>
                <c:pt idx="3">
                  <c:v>5.8317416142464245</c:v>
                </c:pt>
              </c:numCache>
            </c:numRef>
          </c:val>
        </c:ser>
        <c:dLbls>
          <c:showLegendKey val="0"/>
          <c:showVal val="0"/>
          <c:showCatName val="0"/>
          <c:showSerName val="0"/>
          <c:showPercent val="0"/>
          <c:showBubbleSize val="0"/>
        </c:dLbls>
        <c:gapWidth val="219"/>
        <c:overlap val="-27"/>
        <c:axId val="315011480"/>
        <c:axId val="315011872"/>
      </c:barChart>
      <c:catAx>
        <c:axId val="315011480"/>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011872"/>
        <c:crosses val="autoZero"/>
        <c:auto val="1"/>
        <c:lblAlgn val="ctr"/>
        <c:lblOffset val="100"/>
        <c:noMultiLvlLbl val="0"/>
      </c:catAx>
      <c:valAx>
        <c:axId val="3150118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Yield Strength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011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'Corrected data'!$B$49</c:f>
              <c:strCache>
                <c:ptCount val="1"/>
                <c:pt idx="0">
                  <c:v>UCS</c:v>
                </c:pt>
              </c:strCache>
            </c:strRef>
          </c:tx>
          <c:spPr>
            <a:solidFill>
              <a:schemeClr val="accent1"/>
            </a:solidFill>
            <a:ln>
              <a:noFill/>
            </a:ln>
            <a:effectLst/>
          </c:spPr>
          <c:invertIfNegative val="0"/>
          <c:dPt>
            <c:idx val="1"/>
            <c:invertIfNegative val="0"/>
            <c:bubble3D val="0"/>
            <c:spPr>
              <a:solidFill>
                <a:schemeClr val="accent2"/>
              </a:solidFill>
              <a:ln>
                <a:noFill/>
              </a:ln>
              <a:effectLst/>
            </c:spPr>
          </c:dPt>
          <c:dPt>
            <c:idx val="2"/>
            <c:invertIfNegative val="0"/>
            <c:bubble3D val="0"/>
            <c:spPr>
              <a:solidFill>
                <a:srgbClr val="BA8CDC"/>
              </a:solidFill>
              <a:ln>
                <a:noFill/>
              </a:ln>
              <a:effectLst/>
            </c:spPr>
          </c:dPt>
          <c:dPt>
            <c:idx val="3"/>
            <c:invertIfNegative val="0"/>
            <c:bubble3D val="0"/>
            <c:spPr>
              <a:solidFill>
                <a:schemeClr val="accent6"/>
              </a:solidFill>
              <a:ln>
                <a:noFill/>
              </a:ln>
              <a:effectLst/>
            </c:spPr>
          </c:dPt>
          <c:errBars>
            <c:errBarType val="both"/>
            <c:errValType val="cust"/>
            <c:noEndCap val="0"/>
            <c:plus>
              <c:numRef>
                <c:f>'Corrected data'!$C$50:$F$50</c:f>
                <c:numCache>
                  <c:formatCode>General</c:formatCode>
                  <c:ptCount val="4"/>
                  <c:pt idx="0">
                    <c:v>0.19544616147552388</c:v>
                  </c:pt>
                  <c:pt idx="1">
                    <c:v>0.57559311144658509</c:v>
                  </c:pt>
                  <c:pt idx="2">
                    <c:v>0.60807161402922183</c:v>
                  </c:pt>
                  <c:pt idx="3">
                    <c:v>0.36409309727302125</c:v>
                  </c:pt>
                </c:numCache>
              </c:numRef>
            </c:plus>
            <c:minus>
              <c:numRef>
                <c:f>'Corrected data'!$C$50:$F$50</c:f>
                <c:numCache>
                  <c:formatCode>General</c:formatCode>
                  <c:ptCount val="4"/>
                  <c:pt idx="0">
                    <c:v>0.19544616147552388</c:v>
                  </c:pt>
                  <c:pt idx="1">
                    <c:v>0.57559311144658509</c:v>
                  </c:pt>
                  <c:pt idx="2">
                    <c:v>0.60807161402922183</c:v>
                  </c:pt>
                  <c:pt idx="3">
                    <c:v>0.36409309727302125</c:v>
                  </c:pt>
                </c:numCache>
              </c:numRef>
            </c:minus>
            <c:spPr>
              <a:noFill/>
              <a:ln w="9525" cap="flat" cmpd="sng" algn="ctr">
                <a:solidFill>
                  <a:schemeClr val="tx1">
                    <a:lumMod val="65000"/>
                    <a:lumOff val="35000"/>
                  </a:schemeClr>
                </a:solidFill>
                <a:round/>
              </a:ln>
              <a:effectLst/>
            </c:spPr>
          </c:errBars>
          <c:cat>
            <c:strRef>
              <c:f>'Corrected data'!$C$34:$F$34</c:f>
              <c:strCache>
                <c:ptCount val="4"/>
                <c:pt idx="0">
                  <c:v>As built </c:v>
                </c:pt>
                <c:pt idx="1">
                  <c:v>Etched</c:v>
                </c:pt>
                <c:pt idx="2">
                  <c:v>HIP</c:v>
                </c:pt>
                <c:pt idx="3">
                  <c:v>HIP + etch</c:v>
                </c:pt>
              </c:strCache>
            </c:strRef>
          </c:cat>
          <c:val>
            <c:numRef>
              <c:f>'Corrected data'!$C$49:$F$49</c:f>
              <c:numCache>
                <c:formatCode>General</c:formatCode>
                <c:ptCount val="4"/>
                <c:pt idx="0">
                  <c:v>5.2250273157956482</c:v>
                </c:pt>
                <c:pt idx="1">
                  <c:v>5.4837222210317007</c:v>
                </c:pt>
                <c:pt idx="2">
                  <c:v>5.7380850235719869</c:v>
                </c:pt>
                <c:pt idx="3">
                  <c:v>7.6269912239779236</c:v>
                </c:pt>
              </c:numCache>
            </c:numRef>
          </c:val>
        </c:ser>
        <c:dLbls>
          <c:showLegendKey val="0"/>
          <c:showVal val="0"/>
          <c:showCatName val="0"/>
          <c:showSerName val="0"/>
          <c:showPercent val="0"/>
          <c:showBubbleSize val="0"/>
        </c:dLbls>
        <c:gapWidth val="219"/>
        <c:overlap val="-27"/>
        <c:axId val="411975488"/>
        <c:axId val="411975880"/>
      </c:barChart>
      <c:catAx>
        <c:axId val="411975488"/>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975880"/>
        <c:crosses val="autoZero"/>
        <c:auto val="1"/>
        <c:lblAlgn val="ctr"/>
        <c:lblOffset val="100"/>
        <c:noMultiLvlLbl val="0"/>
      </c:catAx>
      <c:valAx>
        <c:axId val="41197588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UCS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1975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575995733364937"/>
          <c:y val="6.876791520508943E-2"/>
          <c:w val="0.86137324908704382"/>
          <c:h val="0.84697825277352889"/>
        </c:manualLayout>
      </c:layout>
      <c:scatterChart>
        <c:scatterStyle val="lineMarker"/>
        <c:varyColors val="0"/>
        <c:ser>
          <c:idx val="6"/>
          <c:order val="0"/>
          <c:tx>
            <c:strRef>
              <c:f>collated!$AE$3</c:f>
              <c:strCache>
                <c:ptCount val="1"/>
                <c:pt idx="0">
                  <c:v>7%</c:v>
                </c:pt>
              </c:strCache>
            </c:strRef>
          </c:tx>
          <c:spPr>
            <a:ln w="19050" cap="rnd">
              <a:solidFill>
                <a:schemeClr val="accent1">
                  <a:lumMod val="60000"/>
                </a:schemeClr>
              </a:solidFill>
              <a:round/>
            </a:ln>
            <a:effectLst/>
          </c:spPr>
          <c:marker>
            <c:symbol val="none"/>
          </c:marker>
          <c:xVal>
            <c:numRef>
              <c:f>collated!$AF$6:$AF$5627</c:f>
              <c:numCache>
                <c:formatCode>General</c:formatCode>
                <c:ptCount val="5622"/>
                <c:pt idx="0">
                  <c:v>0</c:v>
                </c:pt>
                <c:pt idx="1">
                  <c:v>-3.3764362899383521E-9</c:v>
                </c:pt>
                <c:pt idx="2">
                  <c:v>-1.3505743952245841E-8</c:v>
                </c:pt>
                <c:pt idx="3">
                  <c:v>-2.025861532461497E-8</c:v>
                </c:pt>
                <c:pt idx="4">
                  <c:v>-2.3635052822060897E-8</c:v>
                </c:pt>
                <c:pt idx="5">
                  <c:v>-1.3505743952245841E-8</c:v>
                </c:pt>
                <c:pt idx="6">
                  <c:v>-1.6882180242184193E-8</c:v>
                </c:pt>
                <c:pt idx="7">
                  <c:v>-6.7528725798767042E-9</c:v>
                </c:pt>
                <c:pt idx="8">
                  <c:v>-1.0129307662307485E-8</c:v>
                </c:pt>
                <c:pt idx="9">
                  <c:v>-1.6882180242184193E-8</c:v>
                </c:pt>
                <c:pt idx="10">
                  <c:v>-1.6882180242184193E-8</c:v>
                </c:pt>
                <c:pt idx="11">
                  <c:v>-1.6882180242184193E-8</c:v>
                </c:pt>
                <c:pt idx="12">
                  <c:v>-2.3635052822060897E-8</c:v>
                </c:pt>
                <c:pt idx="13">
                  <c:v>-2.7011487904491681E-8</c:v>
                </c:pt>
                <c:pt idx="14">
                  <c:v>-2.3635052822060897E-8</c:v>
                </c:pt>
                <c:pt idx="15">
                  <c:v>-2.025861532461497E-8</c:v>
                </c:pt>
                <c:pt idx="16">
                  <c:v>-2.025861532461497E-8</c:v>
                </c:pt>
                <c:pt idx="17">
                  <c:v>-2.3635052822060897E-8</c:v>
                </c:pt>
                <c:pt idx="18">
                  <c:v>-2.3635052822060897E-8</c:v>
                </c:pt>
                <c:pt idx="19">
                  <c:v>-2.025861532461497E-8</c:v>
                </c:pt>
                <c:pt idx="20">
                  <c:v>-2.025861532461497E-8</c:v>
                </c:pt>
                <c:pt idx="21">
                  <c:v>-2.3635052822060897E-8</c:v>
                </c:pt>
                <c:pt idx="22">
                  <c:v>-1.6882180242184193E-8</c:v>
                </c:pt>
                <c:pt idx="23">
                  <c:v>-1.6882180242184193E-8</c:v>
                </c:pt>
                <c:pt idx="24">
                  <c:v>1.0129307662307485E-8</c:v>
                </c:pt>
                <c:pt idx="25">
                  <c:v>4.0517230649229941E-8</c:v>
                </c:pt>
                <c:pt idx="26">
                  <c:v>1.3505743227741297E-7</c:v>
                </c:pt>
                <c:pt idx="27">
                  <c:v>3.1738497985900826E-7</c:v>
                </c:pt>
                <c:pt idx="28">
                  <c:v>5.6724122908921925E-7</c:v>
                </c:pt>
                <c:pt idx="29">
                  <c:v>8.7112045895844393E-7</c:v>
                </c:pt>
                <c:pt idx="30">
                  <c:v>1.1918818425046861E-6</c:v>
                </c:pt>
                <c:pt idx="31">
                  <c:v>1.5193961493461232E-6</c:v>
                </c:pt>
                <c:pt idx="32">
                  <c:v>1.9076862248809206E-6</c:v>
                </c:pt>
                <c:pt idx="33">
                  <c:v>2.3364936856259165E-6</c:v>
                </c:pt>
                <c:pt idx="34">
                  <c:v>2.8058182224591737E-6</c:v>
                </c:pt>
                <c:pt idx="35">
                  <c:v>3.2954015291780147E-6</c:v>
                </c:pt>
                <c:pt idx="36">
                  <c:v>3.8390076040145377E-6</c:v>
                </c:pt>
                <c:pt idx="37">
                  <c:v>4.4265074484283723E-6</c:v>
                </c:pt>
                <c:pt idx="38">
                  <c:v>5.0410186769010466E-6</c:v>
                </c:pt>
                <c:pt idx="39">
                  <c:v>5.6926709062168081E-6</c:v>
                </c:pt>
                <c:pt idx="40">
                  <c:v>6.3882169051098804E-6</c:v>
                </c:pt>
                <c:pt idx="41">
                  <c:v>7.1073977491337119E-6</c:v>
                </c:pt>
                <c:pt idx="42">
                  <c:v>7.9008599765998405E-6</c:v>
                </c:pt>
                <c:pt idx="43">
                  <c:v>8.7314632049090537E-6</c:v>
                </c:pt>
                <c:pt idx="44">
                  <c:v>9.6093367417236616E-6</c:v>
                </c:pt>
                <c:pt idx="45">
                  <c:v>1.0483833430488249E-5</c:v>
                </c:pt>
                <c:pt idx="46">
                  <c:v>1.1415729735420538E-5</c:v>
                </c:pt>
                <c:pt idx="47">
                  <c:v>1.237463711528973E-5</c:v>
                </c:pt>
                <c:pt idx="48">
                  <c:v>1.3424709500607439E-5</c:v>
                </c:pt>
                <c:pt idx="49">
                  <c:v>1.4495039264762012E-5</c:v>
                </c:pt>
                <c:pt idx="50">
                  <c:v>1.5565369028916587E-5</c:v>
                </c:pt>
                <c:pt idx="51">
                  <c:v>1.6706605183195063E-5</c:v>
                </c:pt>
                <c:pt idx="52">
                  <c:v>1.7932251410334273E-5</c:v>
                </c:pt>
                <c:pt idx="53">
                  <c:v>1.9130885326048825E-5</c:v>
                </c:pt>
                <c:pt idx="54">
                  <c:v>2.0383543864612686E-5</c:v>
                </c:pt>
                <c:pt idx="55">
                  <c:v>2.1686847705000327E-5</c:v>
                </c:pt>
                <c:pt idx="56">
                  <c:v>2.3044174931749531E-5</c:v>
                </c:pt>
                <c:pt idx="57">
                  <c:v>2.4394748462398694E-5</c:v>
                </c:pt>
                <c:pt idx="58">
                  <c:v>2.580610031199721E-5</c:v>
                </c:pt>
                <c:pt idx="59">
                  <c:v>2.7281601146156327E-5</c:v>
                </c:pt>
                <c:pt idx="60">
                  <c:v>2.87739874570533E-5</c:v>
                </c:pt>
                <c:pt idx="61">
                  <c:v>3.0303512914061732E-5</c:v>
                </c:pt>
                <c:pt idx="62">
                  <c:v>3.1903943524706318E-5</c:v>
                </c:pt>
                <c:pt idx="63">
                  <c:v>3.3504374135350897E-5</c:v>
                </c:pt>
                <c:pt idx="64">
                  <c:v>3.5182461122756166E-5</c:v>
                </c:pt>
                <c:pt idx="65">
                  <c:v>3.683691635625006E-5</c:v>
                </c:pt>
                <c:pt idx="66">
                  <c:v>3.8592662193391523E-5</c:v>
                </c:pt>
                <c:pt idx="67">
                  <c:v>4.0324773803646107E-5</c:v>
                </c:pt>
                <c:pt idx="68">
                  <c:v>4.2188566413510688E-5</c:v>
                </c:pt>
                <c:pt idx="69">
                  <c:v>4.4028722323512871E-5</c:v>
                </c:pt>
                <c:pt idx="70">
                  <c:v>4.592290285636437E-5</c:v>
                </c:pt>
                <c:pt idx="71">
                  <c:v>4.7887988542852025E-5</c:v>
                </c:pt>
                <c:pt idx="72">
                  <c:v>4.983957178309061E-5</c:v>
                </c:pt>
                <c:pt idx="73">
                  <c:v>5.1851925923352024E-5</c:v>
                </c:pt>
                <c:pt idx="74">
                  <c:v>5.3881165540351292E-5</c:v>
                </c:pt>
                <c:pt idx="75">
                  <c:v>5.6038708072422785E-5</c:v>
                </c:pt>
                <c:pt idx="76">
                  <c:v>5.8159106512431812E-5</c:v>
                </c:pt>
                <c:pt idx="77">
                  <c:v>6.0323405213578856E-5</c:v>
                </c:pt>
                <c:pt idx="78">
                  <c:v>6.2534967422548654E-5</c:v>
                </c:pt>
                <c:pt idx="79">
                  <c:v>6.4770171277331841E-5</c:v>
                </c:pt>
                <c:pt idx="80">
                  <c:v>6.7110041347324869E-5</c:v>
                </c:pt>
                <c:pt idx="81">
                  <c:v>6.9460040724980208E-5</c:v>
                </c:pt>
                <c:pt idx="82">
                  <c:v>7.1850557333284773E-5</c:v>
                </c:pt>
                <c:pt idx="83">
                  <c:v>7.4227566549389264E-5</c:v>
                </c:pt>
                <c:pt idx="84">
                  <c:v>7.6709246926654593E-5</c:v>
                </c:pt>
                <c:pt idx="85">
                  <c:v>7.9241573842231473E-5</c:v>
                </c:pt>
                <c:pt idx="86">
                  <c:v>8.1787408150008414E-5</c:v>
                </c:pt>
                <c:pt idx="87">
                  <c:v>8.4319730119634297E-5</c:v>
                </c:pt>
                <c:pt idx="88">
                  <c:v>8.6990494203896697E-5</c:v>
                </c:pt>
                <c:pt idx="89">
                  <c:v>8.9654502119083568E-5</c:v>
                </c:pt>
                <c:pt idx="90">
                  <c:v>9.2298251418945819E-5</c:v>
                </c:pt>
                <c:pt idx="91">
                  <c:v>9.5083811026080384E-5</c:v>
                </c:pt>
                <c:pt idx="92">
                  <c:v>9.7822097233490166E-5</c:v>
                </c:pt>
                <c:pt idx="93">
                  <c:v>1.0068531816333642E-4</c:v>
                </c:pt>
                <c:pt idx="94">
                  <c:v>1.0353165361644483E-4</c:v>
                </c:pt>
                <c:pt idx="95">
                  <c:v>1.0639487454629108E-4</c:v>
                </c:pt>
                <c:pt idx="96">
                  <c:v>1.0931211515303564E-4</c:v>
                </c:pt>
                <c:pt idx="97">
                  <c:v>1.1231039022107866E-4</c:v>
                </c:pt>
                <c:pt idx="98">
                  <c:v>1.1533229704303303E-4</c:v>
                </c:pt>
                <c:pt idx="99">
                  <c:v>1.1833394524966282E-4</c:v>
                </c:pt>
                <c:pt idx="100">
                  <c:v>1.2144026956340446E-4</c:v>
                </c:pt>
                <c:pt idx="101">
                  <c:v>1.2458372807730653E-4</c:v>
                </c:pt>
                <c:pt idx="102">
                  <c:v>1.2777108685234665E-4</c:v>
                </c:pt>
                <c:pt idx="103">
                  <c:v>1.3093480398157335E-4</c:v>
                </c:pt>
                <c:pt idx="104">
                  <c:v>1.3419644104883634E-4</c:v>
                </c:pt>
                <c:pt idx="105">
                  <c:v>1.3758638597712261E-4</c:v>
                </c:pt>
                <c:pt idx="106">
                  <c:v>1.4092230133660853E-4</c:v>
                </c:pt>
                <c:pt idx="107">
                  <c:v>1.442953607881569E-4</c:v>
                </c:pt>
                <c:pt idx="108">
                  <c:v>1.4767517640878086E-4</c:v>
                </c:pt>
                <c:pt idx="109">
                  <c:v>1.5116641441369015E-4</c:v>
                </c:pt>
                <c:pt idx="110">
                  <c:v>1.5463401077278608E-4</c:v>
                </c:pt>
                <c:pt idx="111">
                  <c:v>1.5817251228551817E-4</c:v>
                </c:pt>
                <c:pt idx="112">
                  <c:v>1.6170426752107672E-4</c:v>
                </c:pt>
                <c:pt idx="113">
                  <c:v>1.6532718652559602E-4</c:v>
                </c:pt>
                <c:pt idx="114">
                  <c:v>1.6901424462277396E-4</c:v>
                </c:pt>
                <c:pt idx="115">
                  <c:v>1.7264053676588004E-4</c:v>
                </c:pt>
                <c:pt idx="116">
                  <c:v>1.7637825129327149E-4</c:v>
                </c:pt>
                <c:pt idx="117">
                  <c:v>1.8022738820494837E-4</c:v>
                </c:pt>
                <c:pt idx="118">
                  <c:v>1.8404277394695349E-4</c:v>
                </c:pt>
                <c:pt idx="119">
                  <c:v>1.8788178155096805E-4</c:v>
                </c:pt>
                <c:pt idx="120">
                  <c:v>1.918592164317661E-4</c:v>
                </c:pt>
                <c:pt idx="121">
                  <c:v>1.9580964642006604E-4</c:v>
                </c:pt>
                <c:pt idx="122">
                  <c:v>1.9981072294667748E-4</c:v>
                </c:pt>
                <c:pt idx="123">
                  <c:v>2.0385231670393817E-4</c:v>
                </c:pt>
                <c:pt idx="124">
                  <c:v>2.0793781072233689E-4</c:v>
                </c:pt>
                <c:pt idx="125">
                  <c:v>2.119827677262823E-4</c:v>
                </c:pt>
                <c:pt idx="126">
                  <c:v>2.161222913134813E-4</c:v>
                </c:pt>
                <c:pt idx="127">
                  <c:v>2.2036983447067289E-4</c:v>
                </c:pt>
                <c:pt idx="128">
                  <c:v>2.2453297991988127E-4</c:v>
                </c:pt>
                <c:pt idx="129">
                  <c:v>2.287569012150635E-4</c:v>
                </c:pt>
                <c:pt idx="130">
                  <c:v>2.330922448945311E-4</c:v>
                </c:pt>
                <c:pt idx="131">
                  <c:v>2.3739720065101181E-4</c:v>
                </c:pt>
                <c:pt idx="132">
                  <c:v>2.4175956900678155E-4</c:v>
                </c:pt>
                <c:pt idx="133">
                  <c:v>2.4611178827108499E-4</c:v>
                </c:pt>
                <c:pt idx="134">
                  <c:v>2.5060245459597604E-4</c:v>
                </c:pt>
                <c:pt idx="135">
                  <c:v>2.5510661347521405E-4</c:v>
                </c:pt>
                <c:pt idx="136">
                  <c:v>2.5966818495374119E-4</c:v>
                </c:pt>
                <c:pt idx="137">
                  <c:v>2.6425676132476651E-4</c:v>
                </c:pt>
                <c:pt idx="138">
                  <c:v>2.6887572561877873E-4</c:v>
                </c:pt>
                <c:pt idx="139">
                  <c:v>2.7361624160473862E-4</c:v>
                </c:pt>
                <c:pt idx="140">
                  <c:v>2.782892156837471E-4</c:v>
                </c:pt>
                <c:pt idx="141">
                  <c:v>2.829892144390578E-4</c:v>
                </c:pt>
                <c:pt idx="142">
                  <c:v>2.8773649648599524E-4</c:v>
                </c:pt>
                <c:pt idx="143">
                  <c:v>2.9251076364162682E-4</c:v>
                </c:pt>
                <c:pt idx="144">
                  <c:v>2.9740660227301011E-4</c:v>
                </c:pt>
                <c:pt idx="145">
                  <c:v>3.0228554553575357E-4</c:v>
                </c:pt>
                <c:pt idx="146">
                  <c:v>3.072050258129502E-4</c:v>
                </c:pt>
                <c:pt idx="147">
                  <c:v>3.1221565007530366E-4</c:v>
                </c:pt>
                <c:pt idx="148">
                  <c:v>3.1726342832162158E-4</c:v>
                </c:pt>
                <c:pt idx="149">
                  <c:v>3.2233821146043762E-4</c:v>
                </c:pt>
                <c:pt idx="150">
                  <c:v>3.2746700438424992E-4</c:v>
                </c:pt>
                <c:pt idx="151">
                  <c:v>3.3258568778420398E-4</c:v>
                </c:pt>
                <c:pt idx="152">
                  <c:v>3.3771788352230915E-4</c:v>
                </c:pt>
                <c:pt idx="153">
                  <c:v>3.42941203461767E-4</c:v>
                </c:pt>
                <c:pt idx="154">
                  <c:v>3.4816792621551767E-4</c:v>
                </c:pt>
                <c:pt idx="155">
                  <c:v>3.5349594204589144E-4</c:v>
                </c:pt>
                <c:pt idx="156">
                  <c:v>3.5875305272262901E-4</c:v>
                </c:pt>
                <c:pt idx="157">
                  <c:v>3.6418236162962583E-4</c:v>
                </c:pt>
                <c:pt idx="158">
                  <c:v>3.696555905815647E-4</c:v>
                </c:pt>
                <c:pt idx="159">
                  <c:v>3.7516929719654473E-4</c:v>
                </c:pt>
                <c:pt idx="160">
                  <c:v>3.8060537216451904E-4</c:v>
                </c:pt>
                <c:pt idx="161">
                  <c:v>3.8625075977910908E-4</c:v>
                </c:pt>
                <c:pt idx="162">
                  <c:v>3.9179485431707601E-4</c:v>
                </c:pt>
                <c:pt idx="163">
                  <c:v>3.9738963496096255E-4</c:v>
                </c:pt>
                <c:pt idx="164">
                  <c:v>4.0301140071354323E-4</c:v>
                </c:pt>
                <c:pt idx="165">
                  <c:v>4.0869730555878245E-4</c:v>
                </c:pt>
                <c:pt idx="166">
                  <c:v>4.1436635460298993E-4</c:v>
                </c:pt>
                <c:pt idx="167">
                  <c:v>4.2013329390952763E-4</c:v>
                </c:pt>
                <c:pt idx="168">
                  <c:v>4.2594075044671457E-4</c:v>
                </c:pt>
                <c:pt idx="169">
                  <c:v>4.3174484373721678E-4</c:v>
                </c:pt>
                <c:pt idx="170">
                  <c:v>4.3769074733499127E-4</c:v>
                </c:pt>
                <c:pt idx="171">
                  <c:v>4.4365018305472082E-4</c:v>
                </c:pt>
                <c:pt idx="172">
                  <c:v>4.4963320106885174E-4</c:v>
                </c:pt>
                <c:pt idx="173">
                  <c:v>4.5559600003526618E-4</c:v>
                </c:pt>
                <c:pt idx="174">
                  <c:v>4.6161617203336155E-4</c:v>
                </c:pt>
                <c:pt idx="175">
                  <c:v>4.6772754736802577E-4</c:v>
                </c:pt>
                <c:pt idx="176">
                  <c:v>4.7381526127307256E-4</c:v>
                </c:pt>
                <c:pt idx="177">
                  <c:v>4.8000763150142717E-4</c:v>
                </c:pt>
                <c:pt idx="178">
                  <c:v>4.8624392177472385E-4</c:v>
                </c:pt>
                <c:pt idx="179">
                  <c:v>4.9254094832638625E-4</c:v>
                </c:pt>
                <c:pt idx="180">
                  <c:v>4.9892581496793287E-4</c:v>
                </c:pt>
                <c:pt idx="181">
                  <c:v>5.0531400528855603E-4</c:v>
                </c:pt>
                <c:pt idx="182">
                  <c:v>5.1158068348483967E-4</c:v>
                </c:pt>
                <c:pt idx="183">
                  <c:v>5.1808369900404108E-4</c:v>
                </c:pt>
                <c:pt idx="184">
                  <c:v>5.2451244612292157E-4</c:v>
                </c:pt>
                <c:pt idx="185">
                  <c:v>5.3098507371913603E-4</c:v>
                </c:pt>
                <c:pt idx="186">
                  <c:v>5.3743744270002582E-4</c:v>
                </c:pt>
                <c:pt idx="187">
                  <c:v>5.4407213921883735E-4</c:v>
                </c:pt>
                <c:pt idx="188">
                  <c:v>5.5069330361569356E-4</c:v>
                </c:pt>
                <c:pt idx="189">
                  <c:v>5.5742929321112803E-4</c:v>
                </c:pt>
                <c:pt idx="190">
                  <c:v>5.6411127302156625E-4</c:v>
                </c:pt>
                <c:pt idx="191">
                  <c:v>5.7084726261700071E-4</c:v>
                </c:pt>
                <c:pt idx="192">
                  <c:v>5.7754273498178594E-4</c:v>
                </c:pt>
                <c:pt idx="193">
                  <c:v>5.8433273436221678E-4</c:v>
                </c:pt>
                <c:pt idx="194">
                  <c:v>5.912071710182388E-4</c:v>
                </c:pt>
                <c:pt idx="195">
                  <c:v>5.9803768762931877E-4</c:v>
                </c:pt>
                <c:pt idx="196">
                  <c:v>6.0498639268566172E-4</c:v>
                </c:pt>
                <c:pt idx="197">
                  <c:v>6.1201613220330316E-4</c:v>
                </c:pt>
                <c:pt idx="198">
                  <c:v>6.1902901591991274E-4</c:v>
                </c:pt>
                <c:pt idx="199">
                  <c:v>6.2609927266820331E-4</c:v>
                </c:pt>
                <c:pt idx="200">
                  <c:v>6.3317625590986345E-4</c:v>
                </c:pt>
                <c:pt idx="201">
                  <c:v>6.4028030339543379E-4</c:v>
                </c:pt>
                <c:pt idx="202">
                  <c:v>6.4741806248306774E-4</c:v>
                </c:pt>
                <c:pt idx="203">
                  <c:v>6.5461663698428358E-4</c:v>
                </c:pt>
                <c:pt idx="204">
                  <c:v>6.6190637525446029E-4</c:v>
                </c:pt>
                <c:pt idx="205">
                  <c:v>6.6932098889566126E-4</c:v>
                </c:pt>
                <c:pt idx="206">
                  <c:v>6.7665460764317195E-4</c:v>
                </c:pt>
                <c:pt idx="207">
                  <c:v>6.8405580786524197E-4</c:v>
                </c:pt>
                <c:pt idx="208">
                  <c:v>6.9148059038171342E-4</c:v>
                </c:pt>
                <c:pt idx="209">
                  <c:v>6.9887158216090509E-4</c:v>
                </c:pt>
                <c:pt idx="210">
                  <c:v>7.0633015541465621E-4</c:v>
                </c:pt>
                <c:pt idx="211">
                  <c:v>7.1381571377710147E-4</c:v>
                </c:pt>
                <c:pt idx="212">
                  <c:v>7.2139575958758402E-4</c:v>
                </c:pt>
                <c:pt idx="213">
                  <c:v>7.2905351618028852E-4</c:v>
                </c:pt>
                <c:pt idx="214">
                  <c:v>7.3674166069597998E-4</c:v>
                </c:pt>
                <c:pt idx="215">
                  <c:v>7.4443320802596415E-4</c:v>
                </c:pt>
                <c:pt idx="216">
                  <c:v>7.5210109392633093E-4</c:v>
                </c:pt>
                <c:pt idx="217">
                  <c:v>7.5980949705734685E-4</c:v>
                </c:pt>
                <c:pt idx="218">
                  <c:v>7.6763272538694113E-4</c:v>
                </c:pt>
                <c:pt idx="219">
                  <c:v>7.754424215945802E-4</c:v>
                </c:pt>
                <c:pt idx="220">
                  <c:v>7.8339052529519874E-4</c:v>
                </c:pt>
                <c:pt idx="221">
                  <c:v>7.9144672770102597E-4</c:v>
                </c:pt>
                <c:pt idx="222">
                  <c:v>7.994758658629431E-4</c:v>
                </c:pt>
                <c:pt idx="223">
                  <c:v>8.0752193896110793E-4</c:v>
                </c:pt>
                <c:pt idx="224">
                  <c:v>8.1564224089198572E-4</c:v>
                </c:pt>
                <c:pt idx="225">
                  <c:v>8.2370516979118251E-4</c:v>
                </c:pt>
                <c:pt idx="226">
                  <c:v>8.317917601199967E-4</c:v>
                </c:pt>
                <c:pt idx="227">
                  <c:v>8.399154648651673E-4</c:v>
                </c:pt>
                <c:pt idx="228">
                  <c:v>8.4820456221201162E-4</c:v>
                </c:pt>
                <c:pt idx="229">
                  <c:v>8.5646675358537776E-4</c:v>
                </c:pt>
                <c:pt idx="230">
                  <c:v>8.6483015890015088E-4</c:v>
                </c:pt>
                <c:pt idx="231">
                  <c:v>8.7318683772155464E-4</c:v>
                </c:pt>
                <c:pt idx="232">
                  <c:v>8.8152325792763373E-4</c:v>
                </c:pt>
                <c:pt idx="233">
                  <c:v>8.8991705116539381E-4</c:v>
                </c:pt>
                <c:pt idx="234">
                  <c:v>8.9841894310836246E-4</c:v>
                </c:pt>
                <c:pt idx="235">
                  <c:v>9.0693428803807026E-4</c:v>
                </c:pt>
                <c:pt idx="236">
                  <c:v>9.1555432885869403E-4</c:v>
                </c:pt>
                <c:pt idx="237">
                  <c:v>9.2411027015426713E-4</c:v>
                </c:pt>
                <c:pt idx="238">
                  <c:v>9.3268979374424156E-4</c:v>
                </c:pt>
                <c:pt idx="239">
                  <c:v>9.4128617313524784E-4</c:v>
                </c:pt>
                <c:pt idx="240">
                  <c:v>9.5000410421820184E-4</c:v>
                </c:pt>
                <c:pt idx="241">
                  <c:v>9.588267311920716E-4</c:v>
                </c:pt>
                <c:pt idx="242">
                  <c:v>9.6755819439698059E-4</c:v>
                </c:pt>
                <c:pt idx="243">
                  <c:v>9.7643146790916198E-4</c:v>
                </c:pt>
                <c:pt idx="244">
                  <c:v>9.8542969592758391E-4</c:v>
                </c:pt>
                <c:pt idx="245">
                  <c:v>9.9424892008716085E-4</c:v>
                </c:pt>
                <c:pt idx="246">
                  <c:v>1.0031458550289595E-3</c:v>
                </c:pt>
                <c:pt idx="247">
                  <c:v>1.0119853378038612E-3</c:v>
                </c:pt>
                <c:pt idx="248">
                  <c:v>1.0210443416682571E-3</c:v>
                </c:pt>
                <c:pt idx="249">
                  <c:v>1.0300898134106976E-3</c:v>
                </c:pt>
                <c:pt idx="250">
                  <c:v>1.03928382195378E-3</c:v>
                </c:pt>
                <c:pt idx="251">
                  <c:v>1.0483563579401307E-3</c:v>
                </c:pt>
                <c:pt idx="252">
                  <c:v>1.057405153361648E-3</c:v>
                </c:pt>
                <c:pt idx="253">
                  <c:v>1.0665958382256539E-3</c:v>
                </c:pt>
                <c:pt idx="254">
                  <c:v>1.0759485920122562E-3</c:v>
                </c:pt>
                <c:pt idx="255">
                  <c:v>1.0853182015998907E-3</c:v>
                </c:pt>
                <c:pt idx="256">
                  <c:v>1.0947283284181745E-3</c:v>
                </c:pt>
                <c:pt idx="257">
                  <c:v>1.1041451817298275E-3</c:v>
                </c:pt>
                <c:pt idx="258">
                  <c:v>1.1135316471184938E-3</c:v>
                </c:pt>
                <c:pt idx="259">
                  <c:v>1.1229249181357456E-3</c:v>
                </c:pt>
                <c:pt idx="260">
                  <c:v>1.1323519007550612E-3</c:v>
                </c:pt>
                <c:pt idx="261">
                  <c:v>1.1418531913423055E-3</c:v>
                </c:pt>
                <c:pt idx="262">
                  <c:v>1.151499695051115E-3</c:v>
                </c:pt>
                <c:pt idx="263">
                  <c:v>1.1611259401446E-3</c:v>
                </c:pt>
                <c:pt idx="264">
                  <c:v>1.170779170346779E-3</c:v>
                </c:pt>
                <c:pt idx="265">
                  <c:v>1.1804222712412959E-3</c:v>
                </c:pt>
                <c:pt idx="266">
                  <c:v>1.1900755014434749E-3</c:v>
                </c:pt>
                <c:pt idx="267">
                  <c:v>1.199860412645264E-3</c:v>
                </c:pt>
                <c:pt idx="268">
                  <c:v>1.2098141192630194E-3</c:v>
                </c:pt>
                <c:pt idx="269">
                  <c:v>1.2195787718494837E-3</c:v>
                </c:pt>
                <c:pt idx="270">
                  <c:v>1.2294582496345263E-3</c:v>
                </c:pt>
                <c:pt idx="271">
                  <c:v>1.2393477775920151E-3</c:v>
                </c:pt>
                <c:pt idx="272">
                  <c:v>1.2493859214853617E-3</c:v>
                </c:pt>
                <c:pt idx="273">
                  <c:v>1.2595050998400071E-3</c:v>
                </c:pt>
                <c:pt idx="274">
                  <c:v>1.2696412131309E-3</c:v>
                </c:pt>
                <c:pt idx="275">
                  <c:v>1.2796996156395715E-3</c:v>
                </c:pt>
                <c:pt idx="276">
                  <c:v>1.2897512125196573E-3</c:v>
                </c:pt>
                <c:pt idx="277">
                  <c:v>1.2997927592272968E-3</c:v>
                </c:pt>
                <c:pt idx="278">
                  <c:v>1.3099591813059606E-3</c:v>
                </c:pt>
                <c:pt idx="279">
                  <c:v>1.3201864583658146E-3</c:v>
                </c:pt>
                <c:pt idx="280">
                  <c:v>1.3304845614440883E-3</c:v>
                </c:pt>
                <c:pt idx="281">
                  <c:v>1.3408063259519798E-3</c:v>
                </c:pt>
                <c:pt idx="282">
                  <c:v>1.3510706382929738E-3</c:v>
                </c:pt>
                <c:pt idx="283">
                  <c:v>1.3614397256601002E-3</c:v>
                </c:pt>
                <c:pt idx="284">
                  <c:v>1.3718931711676013E-3</c:v>
                </c:pt>
                <c:pt idx="285">
                  <c:v>1.3825188149053618E-3</c:v>
                </c:pt>
                <c:pt idx="286">
                  <c:v>1.3931984288605107E-3</c:v>
                </c:pt>
                <c:pt idx="287">
                  <c:v>1.4038308782268569E-3</c:v>
                </c:pt>
                <c:pt idx="288">
                  <c:v>1.4144091991053825E-3</c:v>
                </c:pt>
                <c:pt idx="289">
                  <c:v>1.4250449721508055E-3</c:v>
                </c:pt>
                <c:pt idx="290">
                  <c:v>1.4357483266707876E-3</c:v>
                </c:pt>
                <c:pt idx="291">
                  <c:v>1.446569750933209E-3</c:v>
                </c:pt>
                <c:pt idx="292">
                  <c:v>1.457279911081777E-3</c:v>
                </c:pt>
                <c:pt idx="293">
                  <c:v>1.468027106511485E-3</c:v>
                </c:pt>
                <c:pt idx="294">
                  <c:v>1.4788452070948295E-3</c:v>
                </c:pt>
                <c:pt idx="295">
                  <c:v>1.489717277895562E-3</c:v>
                </c:pt>
                <c:pt idx="296">
                  <c:v>1.5007919348495407E-3</c:v>
                </c:pt>
                <c:pt idx="297">
                  <c:v>1.5117721043554821E-3</c:v>
                </c:pt>
                <c:pt idx="298">
                  <c:v>1.5227590794900092E-3</c:v>
                </c:pt>
                <c:pt idx="299">
                  <c:v>1.5337967011628476E-3</c:v>
                </c:pt>
                <c:pt idx="300">
                  <c:v>1.5449422632704626E-3</c:v>
                </c:pt>
                <c:pt idx="301">
                  <c:v>1.5560913073275865E-3</c:v>
                </c:pt>
                <c:pt idx="302">
                  <c:v>1.567388809050136E-3</c:v>
                </c:pt>
                <c:pt idx="303">
                  <c:v>1.578710051337519E-3</c:v>
                </c:pt>
                <c:pt idx="304">
                  <c:v>1.5899095836625222E-3</c:v>
                </c:pt>
                <c:pt idx="305">
                  <c:v>1.6011599207962691E-3</c:v>
                </c:pt>
                <c:pt idx="306">
                  <c:v>1.6125283276724547E-3</c:v>
                </c:pt>
                <c:pt idx="307">
                  <c:v>1.6239947039461868E-3</c:v>
                </c:pt>
                <c:pt idx="308">
                  <c:v>1.6353126225544931E-3</c:v>
                </c:pt>
                <c:pt idx="309">
                  <c:v>1.6466068005979661E-3</c:v>
                </c:pt>
                <c:pt idx="310">
                  <c:v>1.6580696949221893E-3</c:v>
                </c:pt>
                <c:pt idx="311">
                  <c:v>1.6696644285164547E-3</c:v>
                </c:pt>
                <c:pt idx="312">
                  <c:v>1.6813300672643562E-3</c:v>
                </c:pt>
                <c:pt idx="313">
                  <c:v>1.6931272287414353E-3</c:v>
                </c:pt>
                <c:pt idx="314">
                  <c:v>1.7048098024255848E-3</c:v>
                </c:pt>
                <c:pt idx="315">
                  <c:v>1.7163739898264311E-3</c:v>
                </c:pt>
                <c:pt idx="316">
                  <c:v>1.7281713095739426E-3</c:v>
                </c:pt>
                <c:pt idx="317">
                  <c:v>1.7399314357698817E-3</c:v>
                </c:pt>
                <c:pt idx="318">
                  <c:v>1.7518435015807551E-3</c:v>
                </c:pt>
                <c:pt idx="319">
                  <c:v>1.7636441450073433E-3</c:v>
                </c:pt>
                <c:pt idx="320">
                  <c:v>1.7754617233701796E-3</c:v>
                </c:pt>
                <c:pt idx="321">
                  <c:v>1.7874446943346894E-3</c:v>
                </c:pt>
                <c:pt idx="322">
                  <c:v>1.7994748298880018E-3</c:v>
                </c:pt>
                <c:pt idx="323">
                  <c:v>1.8114714121096828E-3</c:v>
                </c:pt>
                <c:pt idx="324">
                  <c:v>1.8234103838940343E-3</c:v>
                </c:pt>
                <c:pt idx="325">
                  <c:v>1.835454130704518E-3</c:v>
                </c:pt>
                <c:pt idx="326">
                  <c:v>1.8476802050529232E-3</c:v>
                </c:pt>
                <c:pt idx="327">
                  <c:v>1.8599467966319775E-3</c:v>
                </c:pt>
                <c:pt idx="328">
                  <c:v>1.8721763529298916E-3</c:v>
                </c:pt>
                <c:pt idx="329">
                  <c:v>1.8783451012962368E-3</c:v>
                </c:pt>
                <c:pt idx="330">
                  <c:v>1.884412556585959E-3</c:v>
                </c:pt>
                <c:pt idx="331">
                  <c:v>1.8904833355547579E-3</c:v>
                </c:pt>
                <c:pt idx="332">
                  <c:v>1.8965609201521422E-3</c:v>
                </c:pt>
                <c:pt idx="333">
                  <c:v>1.9026858276087616E-3</c:v>
                </c:pt>
                <c:pt idx="334">
                  <c:v>1.9088140587444576E-3</c:v>
                </c:pt>
                <c:pt idx="335">
                  <c:v>1.9150030657261274E-3</c:v>
                </c:pt>
                <c:pt idx="336">
                  <c:v>1.9212257843098609E-3</c:v>
                </c:pt>
                <c:pt idx="337">
                  <c:v>1.9274181149706077E-3</c:v>
                </c:pt>
                <c:pt idx="338">
                  <c:v>1.9335700866711372E-3</c:v>
                </c:pt>
                <c:pt idx="339">
                  <c:v>1.9397522880242215E-3</c:v>
                </c:pt>
                <c:pt idx="340">
                  <c:v>1.9459446186849681E-3</c:v>
                </c:pt>
                <c:pt idx="341">
                  <c:v>1.9521404312952235E-3</c:v>
                </c:pt>
                <c:pt idx="342">
                  <c:v>1.9584441843402555E-3</c:v>
                </c:pt>
                <c:pt idx="343">
                  <c:v>1.9647278370403952E-3</c:v>
                </c:pt>
                <c:pt idx="344">
                  <c:v>1.9710653016874902E-3</c:v>
                </c:pt>
                <c:pt idx="345">
                  <c:v>1.9774198595412661E-3</c:v>
                </c:pt>
                <c:pt idx="346">
                  <c:v>1.9837810647531954E-3</c:v>
                </c:pt>
                <c:pt idx="347">
                  <c:v>1.9901253350288767E-3</c:v>
                </c:pt>
                <c:pt idx="348">
                  <c:v>1.9965101225352068E-3</c:v>
                </c:pt>
                <c:pt idx="349">
                  <c:v>2.0027633873123596E-3</c:v>
                </c:pt>
                <c:pt idx="350">
                  <c:v>2.0090030408323411E-3</c:v>
                </c:pt>
                <c:pt idx="351">
                  <c:v>2.0152460180313993E-3</c:v>
                </c:pt>
                <c:pt idx="352">
                  <c:v>2.0215565767050165E-3</c:v>
                </c:pt>
                <c:pt idx="353">
                  <c:v>2.0279076526092833E-3</c:v>
                </c:pt>
                <c:pt idx="354">
                  <c:v>2.0343093750518617E-3</c:v>
                </c:pt>
                <c:pt idx="355">
                  <c:v>2.0407381617383504E-3</c:v>
                </c:pt>
                <c:pt idx="356">
                  <c:v>2.0471297548732663E-3</c:v>
                </c:pt>
                <c:pt idx="357">
                  <c:v>2.0534909600851956E-3</c:v>
                </c:pt>
                <c:pt idx="358">
                  <c:v>2.0598689419629402E-3</c:v>
                </c:pt>
                <c:pt idx="359">
                  <c:v>2.0662774700341041E-3</c:v>
                </c:pt>
                <c:pt idx="360">
                  <c:v>2.0726657394899437E-3</c:v>
                </c:pt>
                <c:pt idx="361">
                  <c:v>2.0790639799830131E-3</c:v>
                </c:pt>
                <c:pt idx="362">
                  <c:v>2.0855973834252015E-3</c:v>
                </c:pt>
                <c:pt idx="363">
                  <c:v>2.0921241395092365E-3</c:v>
                </c:pt>
                <c:pt idx="364">
                  <c:v>2.098647413643762E-3</c:v>
                </c:pt>
                <c:pt idx="365">
                  <c:v>2.1051537528420402E-3</c:v>
                </c:pt>
                <c:pt idx="366">
                  <c:v>2.11160612182293E-3</c:v>
                </c:pt>
                <c:pt idx="367">
                  <c:v>2.1180516851752344E-3</c:v>
                </c:pt>
                <c:pt idx="368">
                  <c:v>2.1245445713867737E-3</c:v>
                </c:pt>
                <c:pt idx="369">
                  <c:v>2.1310577162136374E-3</c:v>
                </c:pt>
                <c:pt idx="370">
                  <c:v>2.1376485718227227E-3</c:v>
                </c:pt>
                <c:pt idx="371">
                  <c:v>2.1442967213282731E-3</c:v>
                </c:pt>
                <c:pt idx="372">
                  <c:v>2.1509314178470846E-3</c:v>
                </c:pt>
                <c:pt idx="373">
                  <c:v>2.1575154678275844E-3</c:v>
                </c:pt>
                <c:pt idx="374">
                  <c:v>2.164119776423409E-3</c:v>
                </c:pt>
                <c:pt idx="375">
                  <c:v>2.1706667911227683E-3</c:v>
                </c:pt>
                <c:pt idx="376">
                  <c:v>2.1772508411032686E-3</c:v>
                </c:pt>
                <c:pt idx="377">
                  <c:v>2.1837741152377944E-3</c:v>
                </c:pt>
                <c:pt idx="378">
                  <c:v>2.1902804544360723E-3</c:v>
                </c:pt>
                <c:pt idx="379">
                  <c:v>2.1968510514298336E-3</c:v>
                </c:pt>
                <c:pt idx="380">
                  <c:v>2.2034721366914738E-3</c:v>
                </c:pt>
                <c:pt idx="381">
                  <c:v>2.2101508323904432E-3</c:v>
                </c:pt>
                <c:pt idx="382">
                  <c:v>2.2168969512935399E-3</c:v>
                </c:pt>
                <c:pt idx="383">
                  <c:v>2.2235620357353384E-3</c:v>
                </c:pt>
                <c:pt idx="384">
                  <c:v>2.2301831209969782E-3</c:v>
                </c:pt>
                <c:pt idx="385">
                  <c:v>2.2367605236193249E-3</c:v>
                </c:pt>
                <c:pt idx="386">
                  <c:v>2.2434053494457987E-3</c:v>
                </c:pt>
                <c:pt idx="387">
                  <c:v>2.2501175984763998E-3</c:v>
                </c:pt>
                <c:pt idx="388">
                  <c:v>2.2568839759948209E-3</c:v>
                </c:pt>
                <c:pt idx="389">
                  <c:v>2.2637111293592159E-3</c:v>
                </c:pt>
                <c:pt idx="390">
                  <c:v>2.2705620232884448E-3</c:v>
                </c:pt>
                <c:pt idx="391">
                  <c:v>2.27736211240893E-3</c:v>
                </c:pt>
                <c:pt idx="392">
                  <c:v>2.2841690071580007E-3</c:v>
                </c:pt>
                <c:pt idx="393">
                  <c:v>2.2909657725994088E-3</c:v>
                </c:pt>
                <c:pt idx="394">
                  <c:v>2.2977759910275562E-3</c:v>
                </c:pt>
                <c:pt idx="395">
                  <c:v>2.3045964970337981E-3</c:v>
                </c:pt>
                <c:pt idx="396">
                  <c:v>2.3112986167567367E-3</c:v>
                </c:pt>
                <c:pt idx="397">
                  <c:v>2.3180819292114062E-3</c:v>
                </c:pt>
                <c:pt idx="398">
                  <c:v>2.3249158882043871E-3</c:v>
                </c:pt>
                <c:pt idx="399">
                  <c:v>2.3317800768499226E-3</c:v>
                </c:pt>
                <c:pt idx="400">
                  <c:v>2.3386816173174628E-3</c:v>
                </c:pt>
                <c:pt idx="401">
                  <c:v>2.3455526115915841E-3</c:v>
                </c:pt>
                <c:pt idx="402">
                  <c:v>2.3523425714044068E-3</c:v>
                </c:pt>
                <c:pt idx="403">
                  <c:v>2.3592035946412978E-3</c:v>
                </c:pt>
                <c:pt idx="404">
                  <c:v>2.3660239423771074E-3</c:v>
                </c:pt>
                <c:pt idx="405">
                  <c:v>2.3728275134471013E-3</c:v>
                </c:pt>
                <c:pt idx="406">
                  <c:v>2.379718766336547E-3</c:v>
                </c:pt>
                <c:pt idx="407">
                  <c:v>2.3866641477138135E-3</c:v>
                </c:pt>
                <c:pt idx="408">
                  <c:v>2.3936498880512964E-3</c:v>
                </c:pt>
                <c:pt idx="409">
                  <c:v>2.400595269428563E-3</c:v>
                </c:pt>
                <c:pt idx="410">
                  <c:v>2.4075067809333334E-3</c:v>
                </c:pt>
                <c:pt idx="411">
                  <c:v>2.414398192093211E-3</c:v>
                </c:pt>
                <c:pt idx="412">
                  <c:v>2.4212962506112426E-3</c:v>
                </c:pt>
                <c:pt idx="413">
                  <c:v>2.4282685379619869E-3</c:v>
                </c:pt>
                <c:pt idx="414">
                  <c:v>2.4352678895566411E-3</c:v>
                </c:pt>
                <c:pt idx="415">
                  <c:v>2.4422976290742831E-3</c:v>
                </c:pt>
                <c:pt idx="416">
                  <c:v>2.4493914681169749E-3</c:v>
                </c:pt>
                <c:pt idx="417">
                  <c:v>2.4564753361224364E-3</c:v>
                </c:pt>
                <c:pt idx="418">
                  <c:v>2.4634509471522575E-3</c:v>
                </c:pt>
                <c:pt idx="419">
                  <c:v>2.4704436513887586E-3</c:v>
                </c:pt>
                <c:pt idx="420">
                  <c:v>2.4774395210339041E-3</c:v>
                </c:pt>
                <c:pt idx="421">
                  <c:v>2.4844018373474182E-3</c:v>
                </c:pt>
                <c:pt idx="422">
                  <c:v>2.4914382242232132E-3</c:v>
                </c:pt>
                <c:pt idx="423">
                  <c:v>2.4985220922286748E-3</c:v>
                </c:pt>
                <c:pt idx="424">
                  <c:v>2.5055923489769654E-3</c:v>
                </c:pt>
                <c:pt idx="425">
                  <c:v>2.5126152828660216E-3</c:v>
                </c:pt>
                <c:pt idx="426">
                  <c:v>2.5196822159352351E-3</c:v>
                </c:pt>
                <c:pt idx="427">
                  <c:v>2.5267760549779273E-3</c:v>
                </c:pt>
                <c:pt idx="428">
                  <c:v>2.5337754065725814E-3</c:v>
                </c:pt>
                <c:pt idx="429">
                  <c:v>2.5408423396417958E-3</c:v>
                </c:pt>
                <c:pt idx="430">
                  <c:v>2.5479868252227989E-3</c:v>
                </c:pt>
                <c:pt idx="431">
                  <c:v>2.555158375047713E-3</c:v>
                </c:pt>
                <c:pt idx="432">
                  <c:v>2.5623501834879507E-3</c:v>
                </c:pt>
                <c:pt idx="433">
                  <c:v>2.5695926384665009E-3</c:v>
                </c:pt>
                <c:pt idx="434">
                  <c:v>2.5768485464317896E-3</c:v>
                </c:pt>
                <c:pt idx="435">
                  <c:v>2.5841079363465875E-3</c:v>
                </c:pt>
                <c:pt idx="436">
                  <c:v>2.5912592275561769E-3</c:v>
                </c:pt>
                <c:pt idx="437">
                  <c:v>2.5983834545218552E-3</c:v>
                </c:pt>
                <c:pt idx="438">
                  <c:v>2.6056395207575767E-3</c:v>
                </c:pt>
                <c:pt idx="439">
                  <c:v>2.6128110705824904E-3</c:v>
                </c:pt>
                <c:pt idx="440">
                  <c:v>2.6200264613171296E-3</c:v>
                </c:pt>
                <c:pt idx="441">
                  <c:v>2.627309433526329E-3</c:v>
                </c:pt>
                <c:pt idx="442">
                  <c:v>2.6346159880299299E-3</c:v>
                </c:pt>
                <c:pt idx="443">
                  <c:v>2.6417976671625053E-3</c:v>
                </c:pt>
                <c:pt idx="444">
                  <c:v>2.6490132161675773E-3</c:v>
                </c:pt>
                <c:pt idx="445">
                  <c:v>2.6562827353900378E-3</c:v>
                </c:pt>
                <c:pt idx="446">
                  <c:v>2.6635555782915741E-3</c:v>
                </c:pt>
                <c:pt idx="447">
                  <c:v>2.670838550500773E-3</c:v>
                </c:pt>
                <c:pt idx="448">
                  <c:v>2.6782462398105642E-3</c:v>
                </c:pt>
                <c:pt idx="449">
                  <c:v>2.6856001171733997E-3</c:v>
                </c:pt>
                <c:pt idx="450">
                  <c:v>2.6929337359209104E-3</c:v>
                </c:pt>
                <c:pt idx="451">
                  <c:v>2.7002910952332541E-3</c:v>
                </c:pt>
                <c:pt idx="452">
                  <c:v>2.7075775493919626E-3</c:v>
                </c:pt>
                <c:pt idx="453">
                  <c:v>2.714897556882302E-3</c:v>
                </c:pt>
                <c:pt idx="454">
                  <c:v>2.7222074350649788E-3</c:v>
                </c:pt>
                <c:pt idx="455">
                  <c:v>2.729537888403845E-3</c:v>
                </c:pt>
                <c:pt idx="456">
                  <c:v>2.7369490596631453E-3</c:v>
                </c:pt>
                <c:pt idx="457">
                  <c:v>2.7444007481530947E-3</c:v>
                </c:pt>
                <c:pt idx="458">
                  <c:v>2.7518796591573863E-3</c:v>
                </c:pt>
                <c:pt idx="459">
                  <c:v>2.7593718648779852E-3</c:v>
                </c:pt>
                <c:pt idx="460">
                  <c:v>2.766776388779132E-3</c:v>
                </c:pt>
                <c:pt idx="461">
                  <c:v>2.7741337480914762E-3</c:v>
                </c:pt>
                <c:pt idx="462">
                  <c:v>2.7815012367114829E-3</c:v>
                </c:pt>
                <c:pt idx="463">
                  <c:v>2.788892149355458E-3</c:v>
                </c:pt>
                <c:pt idx="464">
                  <c:v>2.7963235792300826E-3</c:v>
                </c:pt>
                <c:pt idx="465">
                  <c:v>2.803839525515515E-3</c:v>
                </c:pt>
                <c:pt idx="466">
                  <c:v>2.8113589537504561E-3</c:v>
                </c:pt>
                <c:pt idx="467">
                  <c:v>2.8188612887787168E-3</c:v>
                </c:pt>
                <c:pt idx="468">
                  <c:v>2.826296200602851E-3</c:v>
                </c:pt>
                <c:pt idx="469">
                  <c:v>2.8337279470183395E-3</c:v>
                </c:pt>
                <c:pt idx="470">
                  <c:v>2.8412337639961097E-3</c:v>
                </c:pt>
                <c:pt idx="471">
                  <c:v>2.8488541687668096E-3</c:v>
                </c:pt>
                <c:pt idx="472">
                  <c:v>2.8565154073090225E-3</c:v>
                </c:pt>
                <c:pt idx="473">
                  <c:v>2.8641832932093897E-3</c:v>
                </c:pt>
                <c:pt idx="474">
                  <c:v>2.8718749196745895E-3</c:v>
                </c:pt>
                <c:pt idx="475">
                  <c:v>2.8794548072146402E-3</c:v>
                </c:pt>
                <c:pt idx="476">
                  <c:v>2.8870688811680513E-3</c:v>
                </c:pt>
                <c:pt idx="477">
                  <c:v>2.8946082514774525E-3</c:v>
                </c:pt>
                <c:pt idx="478">
                  <c:v>2.9021378090200558E-3</c:v>
                </c:pt>
                <c:pt idx="479">
                  <c:v>2.9097044018437995E-3</c:v>
                </c:pt>
                <c:pt idx="480">
                  <c:v>2.9173824170518284E-3</c:v>
                </c:pt>
                <c:pt idx="481">
                  <c:v>2.9250943021323535E-3</c:v>
                </c:pt>
                <c:pt idx="482">
                  <c:v>2.9327890940061985E-3</c:v>
                </c:pt>
                <c:pt idx="483">
                  <c:v>2.9404838858800432E-3</c:v>
                </c:pt>
                <c:pt idx="484">
                  <c:v>2.9481112545497608E-3</c:v>
                </c:pt>
                <c:pt idx="485">
                  <c:v>2.9557151991955089E-3</c:v>
                </c:pt>
                <c:pt idx="486">
                  <c:v>2.9634033437112004E-3</c:v>
                </c:pt>
                <c:pt idx="487">
                  <c:v>2.9712162053274838E-3</c:v>
                </c:pt>
                <c:pt idx="488">
                  <c:v>2.9790597714076188E-3</c:v>
                </c:pt>
                <c:pt idx="489">
                  <c:v>2.986812173718793E-3</c:v>
                </c:pt>
                <c:pt idx="490">
                  <c:v>2.9945440008737776E-3</c:v>
                </c:pt>
                <c:pt idx="491">
                  <c:v>3.0022153687236535E-3</c:v>
                </c:pt>
                <c:pt idx="492">
                  <c:v>3.009933901162332E-3</c:v>
                </c:pt>
                <c:pt idx="493">
                  <c:v>3.0176929508316597E-3</c:v>
                </c:pt>
                <c:pt idx="494">
                  <c:v>3.025529553012777E-3</c:v>
                </c:pt>
                <c:pt idx="495">
                  <c:v>3.0334272475807324E-3</c:v>
                </c:pt>
                <c:pt idx="496">
                  <c:v>3.0413312729659762E-3</c:v>
                </c:pt>
                <c:pt idx="497">
                  <c:v>3.0491916157119269E-3</c:v>
                </c:pt>
                <c:pt idx="498">
                  <c:v>3.0570487930492328E-3</c:v>
                </c:pt>
                <c:pt idx="499">
                  <c:v>3.0648078427185604E-3</c:v>
                </c:pt>
                <c:pt idx="500">
                  <c:v>3.0725871510032129E-3</c:v>
                </c:pt>
                <c:pt idx="501">
                  <c:v>3.0803462006725401E-3</c:v>
                </c:pt>
                <c:pt idx="502">
                  <c:v>3.0881726735459952E-3</c:v>
                </c:pt>
                <c:pt idx="503">
                  <c:v>3.0960162396261297E-3</c:v>
                </c:pt>
                <c:pt idx="504">
                  <c:v>3.103889877088387E-3</c:v>
                </c:pt>
                <c:pt idx="505">
                  <c:v>3.1117840897068338E-3</c:v>
                </c:pt>
                <c:pt idx="506">
                  <c:v>3.1196343031451223E-3</c:v>
                </c:pt>
                <c:pt idx="507">
                  <c:v>3.1274136114297739E-3</c:v>
                </c:pt>
                <c:pt idx="508">
                  <c:v>3.1352638248680624E-3</c:v>
                </c:pt>
                <c:pt idx="509">
                  <c:v>3.1432118494334649E-3</c:v>
                </c:pt>
                <c:pt idx="510">
                  <c:v>3.1513086482051578E-3</c:v>
                </c:pt>
                <c:pt idx="511">
                  <c:v>3.1593817064120167E-3</c:v>
                </c:pt>
                <c:pt idx="512">
                  <c:v>3.1674076000300731E-3</c:v>
                </c:pt>
                <c:pt idx="513">
                  <c:v>3.1754097530832959E-3</c:v>
                </c:pt>
                <c:pt idx="514">
                  <c:v>3.1834119061365188E-3</c:v>
                </c:pt>
                <c:pt idx="515">
                  <c:v>3.1913361901370878E-3</c:v>
                </c:pt>
                <c:pt idx="516">
                  <c:v>3.1992978259596616E-3</c:v>
                </c:pt>
                <c:pt idx="517">
                  <c:v>3.2073069429119022E-3</c:v>
                </c:pt>
                <c:pt idx="518">
                  <c:v>3.2153394838881121E-3</c:v>
                </c:pt>
                <c:pt idx="519">
                  <c:v>3.2233685429148128E-3</c:v>
                </c:pt>
                <c:pt idx="520">
                  <c:v>3.2313640486098826E-3</c:v>
                </c:pt>
                <c:pt idx="521">
                  <c:v>3.2393222024829473E-3</c:v>
                </c:pt>
                <c:pt idx="522">
                  <c:v>3.2472974495626923E-3</c:v>
                </c:pt>
                <c:pt idx="523">
                  <c:v>3.2552894733082526E-3</c:v>
                </c:pt>
                <c:pt idx="524">
                  <c:v>3.2633691788732655E-3</c:v>
                </c:pt>
                <c:pt idx="525">
                  <c:v>3.271503012926098E-3</c:v>
                </c:pt>
                <c:pt idx="526">
                  <c:v>3.2796469762865939E-3</c:v>
                </c:pt>
                <c:pt idx="527">
                  <c:v>3.2878045509042598E-3</c:v>
                </c:pt>
                <c:pt idx="528">
                  <c:v>3.295870645212101E-3</c:v>
                </c:pt>
                <c:pt idx="529">
                  <c:v>3.3039066681378199E-3</c:v>
                </c:pt>
                <c:pt idx="530">
                  <c:v>3.3119730789865254E-3</c:v>
                </c:pt>
                <c:pt idx="531">
                  <c:v>3.3201404663709901E-3</c:v>
                </c:pt>
                <c:pt idx="532">
                  <c:v>3.3283521694764768E-3</c:v>
                </c:pt>
                <c:pt idx="533">
                  <c:v>3.3366005913222398E-3</c:v>
                </c:pt>
                <c:pt idx="534">
                  <c:v>3.3447850719133844E-3</c:v>
                </c:pt>
                <c:pt idx="535">
                  <c:v>3.3529087766585547E-3</c:v>
                </c:pt>
                <c:pt idx="536">
                  <c:v>3.3610426107113876E-3</c:v>
                </c:pt>
                <c:pt idx="537">
                  <c:v>3.3692137965862252E-3</c:v>
                </c:pt>
                <c:pt idx="538">
                  <c:v>3.3773982771773698E-3</c:v>
                </c:pt>
                <c:pt idx="539">
                  <c:v>3.3856163111001454E-3</c:v>
                </c:pt>
                <c:pt idx="540">
                  <c:v>3.3938109209989522E-3</c:v>
                </c:pt>
                <c:pt idx="541">
                  <c:v>3.4020292714625928E-3</c:v>
                </c:pt>
                <c:pt idx="542">
                  <c:v>3.410274527899711E-3</c:v>
                </c:pt>
                <c:pt idx="543">
                  <c:v>3.4184387498755308E-3</c:v>
                </c:pt>
                <c:pt idx="544">
                  <c:v>3.4265725839283633E-3</c:v>
                </c:pt>
                <c:pt idx="545">
                  <c:v>3.4348751342619466E-3</c:v>
                </c:pt>
                <c:pt idx="546">
                  <c:v>3.4432520716986752E-3</c:v>
                </c:pt>
                <c:pt idx="547">
                  <c:v>3.4515954558037719E-3</c:v>
                </c:pt>
                <c:pt idx="548">
                  <c:v>3.459985687956807E-3</c:v>
                </c:pt>
                <c:pt idx="549">
                  <c:v>3.4683357194200577E-3</c:v>
                </c:pt>
                <c:pt idx="550">
                  <c:v>3.476591105164838E-3</c:v>
                </c:pt>
                <c:pt idx="551">
                  <c:v>3.4848803607821143E-3</c:v>
                </c:pt>
                <c:pt idx="552">
                  <c:v>3.4932300757045003E-3</c:v>
                </c:pt>
                <c:pt idx="553">
                  <c:v>3.5015633305019349E-3</c:v>
                </c:pt>
                <c:pt idx="554">
                  <c:v>3.5099839505779566E-3</c:v>
                </c:pt>
                <c:pt idx="555">
                  <c:v>3.5184286277596764E-3</c:v>
                </c:pt>
                <c:pt idx="556">
                  <c:v>3.5268593771433611E-3</c:v>
                </c:pt>
                <c:pt idx="557">
                  <c:v>3.5352363145800892E-3</c:v>
                </c:pt>
                <c:pt idx="558">
                  <c:v>3.5435999573005111E-3</c:v>
                </c:pt>
                <c:pt idx="559">
                  <c:v>3.5519363775065897E-3</c:v>
                </c:pt>
                <c:pt idx="560">
                  <c:v>3.5604481613515726E-3</c:v>
                </c:pt>
                <c:pt idx="561">
                  <c:v>3.5689738729945911E-3</c:v>
                </c:pt>
                <c:pt idx="562">
                  <c:v>3.5774552689165867E-3</c:v>
                </c:pt>
                <c:pt idx="563">
                  <c:v>3.5859202047136317E-3</c:v>
                </c:pt>
                <c:pt idx="564">
                  <c:v>3.5943408247896534E-3</c:v>
                </c:pt>
                <c:pt idx="565">
                  <c:v>3.6028089259953428E-3</c:v>
                </c:pt>
                <c:pt idx="566">
                  <c:v>3.6112668978933692E-3</c:v>
                </c:pt>
                <c:pt idx="567">
                  <c:v>3.6198331267670368E-3</c:v>
                </c:pt>
                <c:pt idx="568">
                  <c:v>3.628443038279998E-3</c:v>
                </c:pt>
                <c:pt idx="569">
                  <c:v>3.637022561869973E-3</c:v>
                </c:pt>
                <c:pt idx="570">
                  <c:v>3.6455951215609295E-3</c:v>
                </c:pt>
                <c:pt idx="571">
                  <c:v>3.6541781271004128E-3</c:v>
                </c:pt>
                <c:pt idx="572">
                  <c:v>3.6626193223326235E-3</c:v>
                </c:pt>
                <c:pt idx="573">
                  <c:v>3.6710905889469573E-3</c:v>
                </c:pt>
                <c:pt idx="574">
                  <c:v>3.6796669471282871E-3</c:v>
                </c:pt>
                <c:pt idx="575">
                  <c:v>3.6882768586412491E-3</c:v>
                </c:pt>
                <c:pt idx="576">
                  <c:v>3.6969000648705169E-3</c:v>
                </c:pt>
                <c:pt idx="577">
                  <c:v>3.7054694591528293E-3</c:v>
                </c:pt>
                <c:pt idx="578">
                  <c:v>3.7140458173341591E-3</c:v>
                </c:pt>
                <c:pt idx="579">
                  <c:v>3.7226082477174534E-3</c:v>
                </c:pt>
                <c:pt idx="580">
                  <c:v>3.7312890643840507E-3</c:v>
                </c:pt>
                <c:pt idx="581">
                  <c:v>3.7400407862042844E-3</c:v>
                </c:pt>
                <c:pt idx="582">
                  <c:v>3.7487959899740269E-3</c:v>
                </c:pt>
                <c:pt idx="583">
                  <c:v>3.7575983583325724E-3</c:v>
                </c:pt>
                <c:pt idx="584">
                  <c:v>3.7664143379482888E-3</c:v>
                </c:pt>
                <c:pt idx="585">
                  <c:v>3.7750679321005439E-3</c:v>
                </c:pt>
                <c:pt idx="586">
                  <c:v>3.783738619459479E-3</c:v>
                </c:pt>
                <c:pt idx="587">
                  <c:v>3.7923048483331466E-3</c:v>
                </c:pt>
                <c:pt idx="588">
                  <c:v>3.8009381838700774E-3</c:v>
                </c:pt>
                <c:pt idx="589">
                  <c:v>3.8096832583321572E-3</c:v>
                </c:pt>
                <c:pt idx="590">
                  <c:v>3.8185058853060271E-3</c:v>
                </c:pt>
                <c:pt idx="591">
                  <c:v>3.8272743837920765E-3</c:v>
                </c:pt>
                <c:pt idx="592">
                  <c:v>3.8360093289464946E-3</c:v>
                </c:pt>
                <c:pt idx="593">
                  <c:v>3.8446866636635828E-3</c:v>
                </c:pt>
                <c:pt idx="594">
                  <c:v>3.8534282561761544E-3</c:v>
                </c:pt>
                <c:pt idx="595">
                  <c:v>3.8623050116378451E-3</c:v>
                </c:pt>
                <c:pt idx="596">
                  <c:v>3.8711849325081794E-3</c:v>
                </c:pt>
                <c:pt idx="597">
                  <c:v>3.8800480767126988E-3</c:v>
                </c:pt>
                <c:pt idx="598">
                  <c:v>3.8887491519946204E-3</c:v>
                </c:pt>
                <c:pt idx="599">
                  <c:v>3.8975008738148542E-3</c:v>
                </c:pt>
                <c:pt idx="600">
                  <c:v>3.9063304646877427E-3</c:v>
                </c:pt>
                <c:pt idx="601">
                  <c:v>3.9152610320963878E-3</c:v>
                </c:pt>
                <c:pt idx="602">
                  <c:v>3.9241950814545437E-3</c:v>
                </c:pt>
                <c:pt idx="603">
                  <c:v>3.9331256488631897E-3</c:v>
                </c:pt>
                <c:pt idx="604">
                  <c:v>3.942032792247867E-3</c:v>
                </c:pt>
                <c:pt idx="605">
                  <c:v>3.950841807964566E-3</c:v>
                </c:pt>
                <c:pt idx="606">
                  <c:v>3.9596273996572954E-3</c:v>
                </c:pt>
                <c:pt idx="607">
                  <c:v>3.9684129913500239E-3</c:v>
                </c:pt>
                <c:pt idx="608">
                  <c:v>3.9772457476315564E-3</c:v>
                </c:pt>
                <c:pt idx="609">
                  <c:v>3.9861930917060185E-3</c:v>
                </c:pt>
                <c:pt idx="610">
                  <c:v>3.9951204937060201E-3</c:v>
                </c:pt>
                <c:pt idx="611">
                  <c:v>4.0040105438840174E-3</c:v>
                </c:pt>
                <c:pt idx="612">
                  <c:v>4.0128569114227207E-3</c:v>
                </c:pt>
                <c:pt idx="613">
                  <c:v>4.021703278961424E-3</c:v>
                </c:pt>
                <c:pt idx="614">
                  <c:v>4.0307012695741974E-3</c:v>
                </c:pt>
                <c:pt idx="615">
                  <c:v>4.0398413870351077E-3</c:v>
                </c:pt>
                <c:pt idx="616">
                  <c:v>4.0489577639311845E-3</c:v>
                </c:pt>
                <c:pt idx="617">
                  <c:v>4.0580067176231339E-3</c:v>
                </c:pt>
                <c:pt idx="618">
                  <c:v>4.0670452254665569E-3</c:v>
                </c:pt>
                <c:pt idx="619">
                  <c:v>4.0760672731850285E-3</c:v>
                </c:pt>
                <c:pt idx="620">
                  <c:v>4.0850519690814949E-3</c:v>
                </c:pt>
                <c:pt idx="621">
                  <c:v>4.0940702183095935E-3</c:v>
                </c:pt>
                <c:pt idx="622">
                  <c:v>4.1031698185398542E-3</c:v>
                </c:pt>
                <c:pt idx="623">
                  <c:v>4.112252325563435E-3</c:v>
                </c:pt>
                <c:pt idx="624">
                  <c:v>4.1212135974359335E-3</c:v>
                </c:pt>
                <c:pt idx="625">
                  <c:v>4.1302489398707112E-3</c:v>
                </c:pt>
                <c:pt idx="626">
                  <c:v>4.1393111882789676E-3</c:v>
                </c:pt>
                <c:pt idx="627">
                  <c:v>4.148373436687224E-3</c:v>
                </c:pt>
                <c:pt idx="628">
                  <c:v>4.1575034248404717E-3</c:v>
                </c:pt>
                <c:pt idx="629">
                  <c:v>4.1666805775825225E-3</c:v>
                </c:pt>
                <c:pt idx="630">
                  <c:v>4.1757801778127832E-3</c:v>
                </c:pt>
                <c:pt idx="631">
                  <c:v>4.1848155202475618E-3</c:v>
                </c:pt>
                <c:pt idx="632">
                  <c:v>4.1938777686558182E-3</c:v>
                </c:pt>
                <c:pt idx="633">
                  <c:v>4.2030549213978689E-3</c:v>
                </c:pt>
                <c:pt idx="634">
                  <c:v>4.2123501438823575E-3</c:v>
                </c:pt>
                <c:pt idx="635">
                  <c:v>4.2216387190086944E-3</c:v>
                </c:pt>
                <c:pt idx="636">
                  <c:v>4.2308734821880738E-3</c:v>
                </c:pt>
                <c:pt idx="637">
                  <c:v>4.2400268943652911E-3</c:v>
                </c:pt>
                <c:pt idx="638">
                  <c:v>4.249177141133864E-3</c:v>
                </c:pt>
                <c:pt idx="639">
                  <c:v>4.2583239059529269E-3</c:v>
                </c:pt>
                <c:pt idx="640">
                  <c:v>4.2675111880026402E-3</c:v>
                </c:pt>
                <c:pt idx="641">
                  <c:v>4.276823187152945E-3</c:v>
                </c:pt>
                <c:pt idx="642">
                  <c:v>4.2860949856134657E-3</c:v>
                </c:pt>
                <c:pt idx="643">
                  <c:v>4.2952990443289943E-3</c:v>
                </c:pt>
                <c:pt idx="644">
                  <c:v>4.3044730316624006E-3</c:v>
                </c:pt>
                <c:pt idx="645">
                  <c:v>4.3136973489932536E-3</c:v>
                </c:pt>
                <c:pt idx="646">
                  <c:v>4.3230163120425765E-3</c:v>
                </c:pt>
                <c:pt idx="647">
                  <c:v>4.3323995328873816E-3</c:v>
                </c:pt>
                <c:pt idx="648">
                  <c:v>4.3418061777561572E-3</c:v>
                </c:pt>
                <c:pt idx="649">
                  <c:v>4.3512432105479179E-3</c:v>
                </c:pt>
                <c:pt idx="650">
                  <c:v>4.3606603012652199E-3</c:v>
                </c:pt>
                <c:pt idx="651">
                  <c:v>4.3699488763915559E-3</c:v>
                </c:pt>
                <c:pt idx="652">
                  <c:v>4.3792779687485415E-3</c:v>
                </c:pt>
                <c:pt idx="653">
                  <c:v>4.3886846136173161E-3</c:v>
                </c:pt>
                <c:pt idx="654">
                  <c:v>4.3980947404355991E-3</c:v>
                </c:pt>
                <c:pt idx="655">
                  <c:v>4.4075013853043738E-3</c:v>
                </c:pt>
                <c:pt idx="656">
                  <c:v>4.4168811241996706E-3</c:v>
                </c:pt>
                <c:pt idx="657">
                  <c:v>4.4263149915827879E-3</c:v>
                </c:pt>
                <c:pt idx="658">
                  <c:v>4.435745377016396E-3</c:v>
                </c:pt>
                <c:pt idx="659">
                  <c:v>4.445236538295979E-3</c:v>
                </c:pt>
                <c:pt idx="660">
                  <c:v>4.4547378288832228E-3</c:v>
                </c:pt>
                <c:pt idx="661">
                  <c:v>4.4642052495979714E-3</c:v>
                </c:pt>
                <c:pt idx="662">
                  <c:v>4.4736729868535847E-3</c:v>
                </c:pt>
                <c:pt idx="663">
                  <c:v>4.4830964083881746E-3</c:v>
                </c:pt>
                <c:pt idx="664">
                  <c:v>4.4925606636942788E-3</c:v>
                </c:pt>
                <c:pt idx="665">
                  <c:v>4.5020584723320144E-3</c:v>
                </c:pt>
                <c:pt idx="666">
                  <c:v>4.5115936327917543E-3</c:v>
                </c:pt>
                <c:pt idx="667">
                  <c:v>4.5212098277127933E-3</c:v>
                </c:pt>
                <c:pt idx="668">
                  <c:v>4.5307851888623189E-3</c:v>
                </c:pt>
                <c:pt idx="669">
                  <c:v>4.5402763501419009E-3</c:v>
                </c:pt>
                <c:pt idx="670">
                  <c:v>4.5497067355755091E-3</c:v>
                </c:pt>
                <c:pt idx="671">
                  <c:v>4.5591608615739507E-3</c:v>
                </c:pt>
                <c:pt idx="672">
                  <c:v>4.5686722814688571E-3</c:v>
                </c:pt>
                <c:pt idx="673">
                  <c:v>4.5782343479020757E-3</c:v>
                </c:pt>
                <c:pt idx="674">
                  <c:v>4.5878774487965925E-3</c:v>
                </c:pt>
                <c:pt idx="675">
                  <c:v>4.5974192566144859E-3</c:v>
                </c:pt>
                <c:pt idx="676">
                  <c:v>4.6068664187139102E-3</c:v>
                </c:pt>
                <c:pt idx="677">
                  <c:v>4.6164284851471279E-3</c:v>
                </c:pt>
                <c:pt idx="678">
                  <c:v>4.6261526205029439E-3</c:v>
                </c:pt>
                <c:pt idx="679">
                  <c:v>4.6358970144740833E-3</c:v>
                </c:pt>
                <c:pt idx="680">
                  <c:v>4.6456515377528854E-3</c:v>
                </c:pt>
                <c:pt idx="681">
                  <c:v>4.6553183792122357E-3</c:v>
                </c:pt>
                <c:pt idx="682">
                  <c:v>4.6649041862102877E-3</c:v>
                </c:pt>
                <c:pt idx="683">
                  <c:v>4.6744459940281811E-3</c:v>
                </c:pt>
                <c:pt idx="684">
                  <c:v>4.6840147078195523E-3</c:v>
                </c:pt>
                <c:pt idx="685">
                  <c:v>4.6937423251248766E-3</c:v>
                </c:pt>
                <c:pt idx="686">
                  <c:v>4.7034797551969987E-3</c:v>
                </c:pt>
                <c:pt idx="687">
                  <c:v>4.7131567259640107E-3</c:v>
                </c:pt>
                <c:pt idx="688">
                  <c:v>4.7227963449090193E-3</c:v>
                </c:pt>
                <c:pt idx="689">
                  <c:v>4.7323989285728866E-3</c:v>
                </c:pt>
                <c:pt idx="690">
                  <c:v>4.7421198985200573E-3</c:v>
                </c:pt>
                <c:pt idx="691">
                  <c:v>4.7519554562601577E-3</c:v>
                </c:pt>
                <c:pt idx="692">
                  <c:v>4.7617470148201002E-3</c:v>
                </c:pt>
                <c:pt idx="693">
                  <c:v>4.771420503637604E-3</c:v>
                </c:pt>
                <c:pt idx="694">
                  <c:v>4.7811076037122787E-3</c:v>
                </c:pt>
                <c:pt idx="695">
                  <c:v>4.7908890329645595E-3</c:v>
                </c:pt>
                <c:pt idx="696">
                  <c:v>4.8007549786276468E-3</c:v>
                </c:pt>
                <c:pt idx="697">
                  <c:v>4.8107054407015414E-3</c:v>
                </c:pt>
                <c:pt idx="698">
                  <c:v>4.8206388095687561E-3</c:v>
                </c:pt>
                <c:pt idx="699">
                  <c:v>4.8304474613353786E-3</c:v>
                </c:pt>
                <c:pt idx="700">
                  <c:v>4.8401513380758694E-3</c:v>
                </c:pt>
                <c:pt idx="701">
                  <c:v>4.8497469578407185E-3</c:v>
                </c:pt>
                <c:pt idx="702">
                  <c:v>4.8595185743262014E-3</c:v>
                </c:pt>
                <c:pt idx="703">
                  <c:v>4.8694079440132574E-3</c:v>
                </c:pt>
                <c:pt idx="704">
                  <c:v>4.8792267250875425E-3</c:v>
                </c:pt>
                <c:pt idx="705">
                  <c:v>4.8889777664168363E-3</c:v>
                </c:pt>
                <c:pt idx="706">
                  <c:v>4.8987728069262871E-3</c:v>
                </c:pt>
                <c:pt idx="707">
                  <c:v>4.9086321052312209E-3</c:v>
                </c:pt>
                <c:pt idx="708">
                  <c:v>4.9186196025862569E-3</c:v>
                </c:pt>
                <c:pt idx="709">
                  <c:v>4.9286409698137872E-3</c:v>
                </c:pt>
                <c:pt idx="710">
                  <c:v>4.9387227963464285E-3</c:v>
                </c:pt>
                <c:pt idx="711">
                  <c:v>4.9487542928816214E-3</c:v>
                </c:pt>
                <c:pt idx="712">
                  <c:v>4.9586876617488361E-3</c:v>
                </c:pt>
                <c:pt idx="713">
                  <c:v>4.9686314764645773E-3</c:v>
                </c:pt>
                <c:pt idx="714">
                  <c:v>4.9786525271512437E-3</c:v>
                </c:pt>
                <c:pt idx="715">
                  <c:v>4.9887280228665953E-3</c:v>
                </c:pt>
                <c:pt idx="716">
                  <c:v>4.9987019089644596E-3</c:v>
                </c:pt>
                <c:pt idx="717">
                  <c:v>5.0086118538077047E-3</c:v>
                </c:pt>
                <c:pt idx="718">
                  <c:v>5.018555351982582E-3</c:v>
                </c:pt>
                <c:pt idx="719">
                  <c:v>5.0285124614146302E-3</c:v>
                </c:pt>
                <c:pt idx="720">
                  <c:v>5.0385268647431432E-3</c:v>
                </c:pt>
                <c:pt idx="721">
                  <c:v>5.0486156551748018E-3</c:v>
                </c:pt>
                <c:pt idx="722">
                  <c:v>5.0586471517099947E-3</c:v>
                </c:pt>
                <c:pt idx="723">
                  <c:v>5.0685805205772094E-3</c:v>
                </c:pt>
                <c:pt idx="724">
                  <c:v>5.0785411119587667E-3</c:v>
                </c:pt>
                <c:pt idx="725">
                  <c:v>5.0885960325179292E-3</c:v>
                </c:pt>
                <c:pt idx="726">
                  <c:v>5.0987861160262105E-3</c:v>
                </c:pt>
                <c:pt idx="727">
                  <c:v>5.1089189056380269E-3</c:v>
                </c:pt>
                <c:pt idx="728">
                  <c:v>5.1189469202237116E-3</c:v>
                </c:pt>
                <c:pt idx="729">
                  <c:v>5.1288973822976071E-3</c:v>
                </c:pt>
                <c:pt idx="730">
                  <c:v>5.1388779157536231E-3</c:v>
                </c:pt>
                <c:pt idx="731">
                  <c:v>5.1489094122888169E-3</c:v>
                </c:pt>
                <c:pt idx="732">
                  <c:v>5.1589339449249925E-3</c:v>
                </c:pt>
                <c:pt idx="733">
                  <c:v>5.1689619595106772E-3</c:v>
                </c:pt>
                <c:pt idx="734">
                  <c:v>5.1789428095075588E-3</c:v>
                </c:pt>
                <c:pt idx="735">
                  <c:v>5.1888356611441248E-3</c:v>
                </c:pt>
                <c:pt idx="736">
                  <c:v>5.1987288293215538E-3</c:v>
                </c:pt>
                <c:pt idx="737">
                  <c:v>5.2087498800082212E-3</c:v>
                </c:pt>
                <c:pt idx="738">
                  <c:v>5.2188285411322163E-3</c:v>
                </c:pt>
                <c:pt idx="739">
                  <c:v>5.2289208135133831E-3</c:v>
                </c:pt>
                <c:pt idx="740">
                  <c:v>5.2390197332527044E-3</c:v>
                </c:pt>
                <c:pt idx="741">
                  <c:v>5.249078135761376E-3</c:v>
                </c:pt>
                <c:pt idx="742">
                  <c:v>5.2590656331164111E-3</c:v>
                </c:pt>
                <c:pt idx="743">
                  <c:v>5.2690430011637836E-3</c:v>
                </c:pt>
                <c:pt idx="744">
                  <c:v>5.2790608864418066E-3</c:v>
                </c:pt>
                <c:pt idx="745">
                  <c:v>5.2890889010274895E-3</c:v>
                </c:pt>
                <c:pt idx="746">
                  <c:v>5.2990729164330164E-3</c:v>
                </c:pt>
                <c:pt idx="747">
                  <c:v>5.3090401551727272E-3</c:v>
                </c:pt>
                <c:pt idx="748">
                  <c:v>5.3190140412705915E-3</c:v>
                </c:pt>
                <c:pt idx="749">
                  <c:v>5.3290490197552935E-3</c:v>
                </c:pt>
                <c:pt idx="750">
                  <c:v>5.3391175515716269E-3</c:v>
                </c:pt>
                <c:pt idx="751">
                  <c:v>5.3490879557199821E-3</c:v>
                </c:pt>
                <c:pt idx="752">
                  <c:v>5.3590286050270797E-3</c:v>
                </c:pt>
                <c:pt idx="753">
                  <c:v>5.3689110108151184E-3</c:v>
                </c:pt>
                <c:pt idx="754">
                  <c:v>5.3788750841461839E-3</c:v>
                </c:pt>
                <c:pt idx="755">
                  <c:v>5.3889030987318686E-3</c:v>
                </c:pt>
                <c:pt idx="756">
                  <c:v>5.3989545373415212E-3</c:v>
                </c:pt>
                <c:pt idx="757">
                  <c:v>5.4090534570808424E-3</c:v>
                </c:pt>
                <c:pt idx="758">
                  <c:v>5.4191257873875496E-3</c:v>
                </c:pt>
                <c:pt idx="759">
                  <c:v>5.4290828968195978E-3</c:v>
                </c:pt>
                <c:pt idx="760">
                  <c:v>5.4389349146846504E-3</c:v>
                </c:pt>
                <c:pt idx="761">
                  <c:v>5.4488008603477368E-3</c:v>
                </c:pt>
                <c:pt idx="762">
                  <c:v>5.4587478404721232E-3</c:v>
                </c:pt>
                <c:pt idx="763">
                  <c:v>5.46868848977922E-3</c:v>
                </c:pt>
                <c:pt idx="764">
                  <c:v>5.4786386353122508E-3</c:v>
                </c:pt>
                <c:pt idx="765">
                  <c:v>5.4886330965663033E-3</c:v>
                </c:pt>
                <c:pt idx="766">
                  <c:v>5.4986136300223211E-3</c:v>
                </c:pt>
                <c:pt idx="767">
                  <c:v>5.5086448100166493E-3</c:v>
                </c:pt>
                <c:pt idx="768">
                  <c:v>5.5187576575540052E-3</c:v>
                </c:pt>
                <c:pt idx="769">
                  <c:v>5.5288192254713221E-3</c:v>
                </c:pt>
                <c:pt idx="770">
                  <c:v>5.5389415692346112E-3</c:v>
                </c:pt>
                <c:pt idx="771">
                  <c:v>5.5489024771570332E-3</c:v>
                </c:pt>
                <c:pt idx="772">
                  <c:v>5.5587310709981153E-3</c:v>
                </c:pt>
                <c:pt idx="773">
                  <c:v>5.56856979414686E-3</c:v>
                </c:pt>
                <c:pt idx="774">
                  <c:v>5.5785408313769446E-3</c:v>
                </c:pt>
                <c:pt idx="775">
                  <c:v>5.5885954353952425E-3</c:v>
                </c:pt>
                <c:pt idx="776">
                  <c:v>5.5985493794186471E-3</c:v>
                </c:pt>
                <c:pt idx="777">
                  <c:v>5.60850332344205E-3</c:v>
                </c:pt>
                <c:pt idx="778">
                  <c:v>5.6184534689750808E-3</c:v>
                </c:pt>
                <c:pt idx="779">
                  <c:v>5.6284814835607655E-3</c:v>
                </c:pt>
                <c:pt idx="780">
                  <c:v>5.638580403300085E-3</c:v>
                </c:pt>
                <c:pt idx="781">
                  <c:v>5.6486286765010949E-3</c:v>
                </c:pt>
                <c:pt idx="782">
                  <c:v>5.6585522326015117E-3</c:v>
                </c:pt>
                <c:pt idx="783">
                  <c:v>5.6684821195192173E-3</c:v>
                </c:pt>
                <c:pt idx="784">
                  <c:v>5.6785170980039202E-3</c:v>
                </c:pt>
                <c:pt idx="785">
                  <c:v>5.688632477868192E-3</c:v>
                </c:pt>
                <c:pt idx="786">
                  <c:v>5.698802302761148E-3</c:v>
                </c:pt>
                <c:pt idx="787">
                  <c:v>5.7088607052698196E-3</c:v>
                </c:pt>
                <c:pt idx="788">
                  <c:v>5.7187772974712182E-3</c:v>
                </c:pt>
                <c:pt idx="789">
                  <c:v>5.7286331138266429E-3</c:v>
                </c:pt>
                <c:pt idx="790">
                  <c:v>5.738516152696411E-3</c:v>
                </c:pt>
                <c:pt idx="791">
                  <c:v>5.7484966861524288E-3</c:v>
                </c:pt>
                <c:pt idx="792">
                  <c:v>5.7585348300457752E-3</c:v>
                </c:pt>
                <c:pt idx="793">
                  <c:v>5.7685292912998285E-3</c:v>
                </c:pt>
                <c:pt idx="794">
                  <c:v>5.7784661421165515E-3</c:v>
                </c:pt>
                <c:pt idx="795">
                  <c:v>5.7883726050102892E-3</c:v>
                </c:pt>
                <c:pt idx="796">
                  <c:v>5.7984278421103156E-3</c:v>
                </c:pt>
                <c:pt idx="797">
                  <c:v>5.8086039978205613E-3</c:v>
                </c:pt>
                <c:pt idx="798">
                  <c:v>5.8187503986895494E-3</c:v>
                </c:pt>
                <c:pt idx="799">
                  <c:v>5.8288664116355497E-3</c:v>
                </c:pt>
                <c:pt idx="800">
                  <c:v>5.8389412742691727E-3</c:v>
                </c:pt>
                <c:pt idx="801">
                  <c:v>5.8489528287299052E-3</c:v>
                </c:pt>
                <c:pt idx="802">
                  <c:v>5.8589637501089099E-3</c:v>
                </c:pt>
                <c:pt idx="803">
                  <c:v>5.8689784699782876E-3</c:v>
                </c:pt>
                <c:pt idx="804">
                  <c:v>5.8790735912272341E-3</c:v>
                </c:pt>
                <c:pt idx="805">
                  <c:v>5.8890547577649813E-3</c:v>
                </c:pt>
                <c:pt idx="806">
                  <c:v>5.8989916085817043E-3</c:v>
                </c:pt>
                <c:pt idx="807">
                  <c:v>5.9089284593984281E-3</c:v>
                </c:pt>
                <c:pt idx="808">
                  <c:v>5.918865310215151E-3</c:v>
                </c:pt>
                <c:pt idx="809">
                  <c:v>5.9288591383874758E-3</c:v>
                </c:pt>
                <c:pt idx="810">
                  <c:v>5.9388941168721779E-3</c:v>
                </c:pt>
                <c:pt idx="811">
                  <c:v>5.9489120021502008E-3</c:v>
                </c:pt>
                <c:pt idx="812">
                  <c:v>5.9589064634042533E-3</c:v>
                </c:pt>
                <c:pt idx="813">
                  <c:v>5.9689104208842389E-3</c:v>
                </c:pt>
                <c:pt idx="814">
                  <c:v>5.97895236326796E-3</c:v>
                </c:pt>
                <c:pt idx="815">
                  <c:v>5.9890614123149421E-3</c:v>
                </c:pt>
                <c:pt idx="816">
                  <c:v>5.9991736267705695E-3</c:v>
                </c:pt>
                <c:pt idx="817">
                  <c:v>6.0091237723036003E-3</c:v>
                </c:pt>
                <c:pt idx="818">
                  <c:v>6.0190302351973372E-3</c:v>
                </c:pt>
                <c:pt idx="819">
                  <c:v>6.028967086014061E-3</c:v>
                </c:pt>
                <c:pt idx="820">
                  <c:v>6.0389311593451265E-3</c:v>
                </c:pt>
                <c:pt idx="821">
                  <c:v>6.0489522100317938E-3</c:v>
                </c:pt>
                <c:pt idx="822">
                  <c:v>6.058939707386829E-3</c:v>
                </c:pt>
                <c:pt idx="823">
                  <c:v>6.068846170280565E-3</c:v>
                </c:pt>
                <c:pt idx="824">
                  <c:v>6.0786785626120209E-3</c:v>
                </c:pt>
                <c:pt idx="825">
                  <c:v>6.0886255427364082E-3</c:v>
                </c:pt>
                <c:pt idx="826">
                  <c:v>6.0987042038604033E-3</c:v>
                </c:pt>
                <c:pt idx="827">
                  <c:v>6.1088062890083681E-3</c:v>
                </c:pt>
                <c:pt idx="828">
                  <c:v>6.1188646915170397E-3</c:v>
                </c:pt>
                <c:pt idx="829">
                  <c:v>6.1289401872323913E-3</c:v>
                </c:pt>
                <c:pt idx="830">
                  <c:v>6.138924519178782E-3</c:v>
                </c:pt>
                <c:pt idx="831">
                  <c:v>6.148874664711812E-3</c:v>
                </c:pt>
                <c:pt idx="832">
                  <c:v>6.1588488673505401E-3</c:v>
                </c:pt>
                <c:pt idx="833">
                  <c:v>6.1688699180372075E-3</c:v>
                </c:pt>
                <c:pt idx="834">
                  <c:v>6.1788270274692556E-3</c:v>
                </c:pt>
                <c:pt idx="835">
                  <c:v>6.1888043955166281E-3</c:v>
                </c:pt>
                <c:pt idx="836">
                  <c:v>6.1987583395400328E-3</c:v>
                </c:pt>
                <c:pt idx="837">
                  <c:v>6.2087521677123558E-3</c:v>
                </c:pt>
                <c:pt idx="838">
                  <c:v>6.2188143687114004E-3</c:v>
                </c:pt>
                <c:pt idx="839">
                  <c:v>6.2288689727296983E-3</c:v>
                </c:pt>
                <c:pt idx="840">
                  <c:v>6.238866599392396E-3</c:v>
                </c:pt>
                <c:pt idx="841">
                  <c:v>6.2487528036708085E-3</c:v>
                </c:pt>
                <c:pt idx="842">
                  <c:v>6.2586086200262341E-3</c:v>
                </c:pt>
                <c:pt idx="843">
                  <c:v>6.2685252122276327E-3</c:v>
                </c:pt>
                <c:pt idx="844">
                  <c:v>6.2785430975056547E-3</c:v>
                </c:pt>
                <c:pt idx="845">
                  <c:v>6.2886287225286689E-3</c:v>
                </c:pt>
                <c:pt idx="846">
                  <c:v>6.2987409369842963E-3</c:v>
                </c:pt>
                <c:pt idx="847">
                  <c:v>6.3087353982383488E-3</c:v>
                </c:pt>
                <c:pt idx="848">
                  <c:v>6.3186823783627343E-3</c:v>
                </c:pt>
                <c:pt idx="849">
                  <c:v>6.3285514894344677E-3</c:v>
                </c:pt>
                <c:pt idx="850">
                  <c:v>6.338482009433901E-3</c:v>
                </c:pt>
                <c:pt idx="851">
                  <c:v>6.348526484144538E-3</c:v>
                </c:pt>
                <c:pt idx="852">
                  <c:v>6.3585310747062531E-3</c:v>
                </c:pt>
                <c:pt idx="853">
                  <c:v>6.3684204443933091E-3</c:v>
                </c:pt>
                <c:pt idx="854">
                  <c:v>6.3783237418784007E-3</c:v>
                </c:pt>
                <c:pt idx="855">
                  <c:v>6.3883549218727298E-3</c:v>
                </c:pt>
                <c:pt idx="856">
                  <c:v>6.3984911934340562E-3</c:v>
                </c:pt>
                <c:pt idx="857">
                  <c:v>6.4086679822260304E-3</c:v>
                </c:pt>
                <c:pt idx="858">
                  <c:v>6.4188074191959994E-3</c:v>
                </c:pt>
                <c:pt idx="859">
                  <c:v>6.4288253044740215E-3</c:v>
                </c:pt>
                <c:pt idx="860">
                  <c:v>6.4387045448534167E-3</c:v>
                </c:pt>
                <c:pt idx="861">
                  <c:v>6.448570490516504E-3</c:v>
                </c:pt>
                <c:pt idx="862">
                  <c:v>6.4585985051021878E-3</c:v>
                </c:pt>
                <c:pt idx="863">
                  <c:v>6.4686670369185221E-3</c:v>
                </c:pt>
                <c:pt idx="864">
                  <c:v>6.4786716274802371E-3</c:v>
                </c:pt>
                <c:pt idx="865">
                  <c:v>6.4886388662199479E-3</c:v>
                </c:pt>
                <c:pt idx="866">
                  <c:v>6.4986124357769466E-3</c:v>
                </c:pt>
                <c:pt idx="867">
                  <c:v>6.5086239902376808E-3</c:v>
                </c:pt>
                <c:pt idx="868">
                  <c:v>6.5187634272076498E-3</c:v>
                </c:pt>
                <c:pt idx="869">
                  <c:v>6.5288826055622954E-3</c:v>
                </c:pt>
                <c:pt idx="870">
                  <c:v>6.5389068216576062E-3</c:v>
                </c:pt>
                <c:pt idx="871">
                  <c:v>6.5487898605273744E-3</c:v>
                </c:pt>
                <c:pt idx="872">
                  <c:v>6.5587134166277903E-3</c:v>
                </c:pt>
                <c:pt idx="873">
                  <c:v>6.5688427242900985E-3</c:v>
                </c:pt>
                <c:pt idx="874">
                  <c:v>6.5790764904376728E-3</c:v>
                </c:pt>
                <c:pt idx="875">
                  <c:v>6.5892127619989992E-3</c:v>
                </c:pt>
                <c:pt idx="876">
                  <c:v>6.5992509058923456E-3</c:v>
                </c:pt>
                <c:pt idx="877">
                  <c:v>6.60920421683402E-3</c:v>
                </c:pt>
                <c:pt idx="878">
                  <c:v>6.6190802918047699E-3</c:v>
                </c:pt>
                <c:pt idx="879">
                  <c:v>6.6289867546985067E-3</c:v>
                </c:pt>
                <c:pt idx="880">
                  <c:v>6.6389476626209287E-3</c:v>
                </c:pt>
                <c:pt idx="881">
                  <c:v>6.6489687133075952E-3</c:v>
                </c:pt>
                <c:pt idx="882">
                  <c:v>6.658892269408012E-3</c:v>
                </c:pt>
                <c:pt idx="883">
                  <c:v>6.6687379564557749E-3</c:v>
                </c:pt>
                <c:pt idx="884">
                  <c:v>6.6786811380897867E-3</c:v>
                </c:pt>
                <c:pt idx="885">
                  <c:v>6.6887870217281252E-3</c:v>
                </c:pt>
                <c:pt idx="886">
                  <c:v>6.6989638105201003E-3</c:v>
                </c:pt>
                <c:pt idx="887">
                  <c:v>6.7091095783073599E-3</c:v>
                </c:pt>
                <c:pt idx="888">
                  <c:v>6.7191375928930437E-3</c:v>
                </c:pt>
                <c:pt idx="889">
                  <c:v>6.7290985008154648E-3</c:v>
                </c:pt>
                <c:pt idx="890">
                  <c:v>6.7390486463484956E-3</c:v>
                </c:pt>
                <c:pt idx="891">
                  <c:v>6.7490665316265177E-3</c:v>
                </c:pt>
                <c:pt idx="892">
                  <c:v>6.7591483581591581E-3</c:v>
                </c:pt>
                <c:pt idx="893">
                  <c:v>6.7691124314902236E-3</c:v>
                </c:pt>
                <c:pt idx="894">
                  <c:v>6.7790562462059657E-3</c:v>
                </c:pt>
                <c:pt idx="895">
                  <c:v>6.78893548658536E-3</c:v>
                </c:pt>
                <c:pt idx="896">
                  <c:v>6.7988318201714351E-3</c:v>
                </c:pt>
                <c:pt idx="897">
                  <c:v>6.8087958935025006E-3</c:v>
                </c:pt>
                <c:pt idx="898">
                  <c:v>6.8188707561361228E-3</c:v>
                </c:pt>
                <c:pt idx="899">
                  <c:v>6.8289089000294701E-3</c:v>
                </c:pt>
                <c:pt idx="900">
                  <c:v>6.8388425854375486E-3</c:v>
                </c:pt>
                <c:pt idx="901">
                  <c:v>6.8487218258169438E-3</c:v>
                </c:pt>
                <c:pt idx="902">
                  <c:v>6.8586890645566537E-3</c:v>
                </c:pt>
                <c:pt idx="903">
                  <c:v>6.8687879842959741E-3</c:v>
                </c:pt>
                <c:pt idx="904">
                  <c:v>6.8788938679343126E-3</c:v>
                </c:pt>
                <c:pt idx="905">
                  <c:v>6.888884530697993E-3</c:v>
                </c:pt>
                <c:pt idx="906">
                  <c:v>6.8988213815147159E-3</c:v>
                </c:pt>
                <c:pt idx="907">
                  <c:v>6.9087784909467641E-3</c:v>
                </c:pt>
                <c:pt idx="908">
                  <c:v>6.9186988816385365E-3</c:v>
                </c:pt>
                <c:pt idx="909">
                  <c:v>6.9286825805031978E-3</c:v>
                </c:pt>
                <c:pt idx="910">
                  <c:v>6.9387245228869189E-3</c:v>
                </c:pt>
                <c:pt idx="911">
                  <c:v>6.9486949270352741E-3</c:v>
                </c:pt>
                <c:pt idx="912">
                  <c:v>6.9585577072897161E-3</c:v>
                </c:pt>
                <c:pt idx="913">
                  <c:v>6.9684439115681287E-3</c:v>
                </c:pt>
                <c:pt idx="914">
                  <c:v>6.9784041864088221E-3</c:v>
                </c:pt>
                <c:pt idx="915">
                  <c:v>6.9884657543261373E-3</c:v>
                </c:pt>
                <c:pt idx="916">
                  <c:v>6.9985748033731202E-3</c:v>
                </c:pt>
                <c:pt idx="917">
                  <c:v>7.008633205881791E-3</c:v>
                </c:pt>
                <c:pt idx="918">
                  <c:v>7.0185871499051956E-3</c:v>
                </c:pt>
                <c:pt idx="919">
                  <c:v>7.0284866488999143E-3</c:v>
                </c:pt>
                <c:pt idx="920">
                  <c:v>7.0384336290242999E-3</c:v>
                </c:pt>
                <c:pt idx="921">
                  <c:v>7.0484109970716732E-3</c:v>
                </c:pt>
                <c:pt idx="922">
                  <c:v>7.0584795288880066E-3</c:v>
                </c:pt>
                <c:pt idx="923">
                  <c:v>7.0685752832186834E-3</c:v>
                </c:pt>
                <c:pt idx="924">
                  <c:v>7.0785254287517134E-3</c:v>
                </c:pt>
                <c:pt idx="925">
                  <c:v>7.0884388555444676E-3</c:v>
                </c:pt>
                <c:pt idx="926">
                  <c:v>7.0984972580531392E-3</c:v>
                </c:pt>
                <c:pt idx="927">
                  <c:v>7.1085892138934414E-3</c:v>
                </c:pt>
                <c:pt idx="928">
                  <c:v>7.1186311562771616E-3</c:v>
                </c:pt>
                <c:pt idx="929">
                  <c:v>7.1286148551418238E-3</c:v>
                </c:pt>
                <c:pt idx="930">
                  <c:v>7.1385890577805519E-3</c:v>
                </c:pt>
                <c:pt idx="931">
                  <c:v>7.1485392033135827E-3</c:v>
                </c:pt>
                <c:pt idx="932">
                  <c:v>7.1585570885916048E-3</c:v>
                </c:pt>
                <c:pt idx="933">
                  <c:v>7.1686496775136364E-3</c:v>
                </c:pt>
                <c:pt idx="934">
                  <c:v>7.1787315040462759E-3</c:v>
                </c:pt>
                <c:pt idx="935">
                  <c:v>7.1887766118386405E-3</c:v>
                </c:pt>
                <c:pt idx="936">
                  <c:v>7.1987539798860148E-3</c:v>
                </c:pt>
                <c:pt idx="937">
                  <c:v>7.208680701395076E-3</c:v>
                </c:pt>
                <c:pt idx="938">
                  <c:v>7.2186681987501111E-3</c:v>
                </c:pt>
                <c:pt idx="939">
                  <c:v>7.2287063426434576E-3</c:v>
                </c:pt>
                <c:pt idx="940">
                  <c:v>7.2387140986138179E-3</c:v>
                </c:pt>
                <c:pt idx="941">
                  <c:v>7.2486977974784792E-3</c:v>
                </c:pt>
                <c:pt idx="942">
                  <c:v>7.2586245189875396E-3</c:v>
                </c:pt>
                <c:pt idx="943">
                  <c:v>7.2685683337032816E-3</c:v>
                </c:pt>
                <c:pt idx="944">
                  <c:v>7.2787280292885758E-3</c:v>
                </c:pt>
                <c:pt idx="945">
                  <c:v>7.2889757232341866E-3</c:v>
                </c:pt>
                <c:pt idx="946">
                  <c:v>7.2991151602041573E-3</c:v>
                </c:pt>
                <c:pt idx="947">
                  <c:v>7.3091463401984856E-3</c:v>
                </c:pt>
                <c:pt idx="948">
                  <c:v>7.3190933203228711E-3</c:v>
                </c:pt>
                <c:pt idx="949">
                  <c:v>7.3289592659859593E-3</c:v>
                </c:pt>
                <c:pt idx="950">
                  <c:v>7.3388961168026822E-3</c:v>
                </c:pt>
                <c:pt idx="951">
                  <c:v>7.3488734848500556E-3</c:v>
                </c:pt>
                <c:pt idx="952">
                  <c:v>7.3589521459740516E-3</c:v>
                </c:pt>
                <c:pt idx="953">
                  <c:v>7.3689871244587537E-3</c:v>
                </c:pt>
                <c:pt idx="954">
                  <c:v>7.3789341045831401E-3</c:v>
                </c:pt>
                <c:pt idx="955">
                  <c:v>7.38888425011617E-3</c:v>
                </c:pt>
                <c:pt idx="956">
                  <c:v>7.3989458180334852E-3</c:v>
                </c:pt>
                <c:pt idx="957">
                  <c:v>7.4090789241861663E-3</c:v>
                </c:pt>
                <c:pt idx="958">
                  <c:v>7.4191474560025006E-3</c:v>
                </c:pt>
                <c:pt idx="959">
                  <c:v>7.4290741775115618E-3</c:v>
                </c:pt>
                <c:pt idx="960">
                  <c:v>7.4389667126072622E-3</c:v>
                </c:pt>
                <c:pt idx="961">
                  <c:v>7.448933951346973E-3</c:v>
                </c:pt>
                <c:pt idx="962">
                  <c:v>7.4590569281919915E-3</c:v>
                </c:pt>
                <c:pt idx="963">
                  <c:v>7.4691723080562633E-3</c:v>
                </c:pt>
                <c:pt idx="964">
                  <c:v>7.4792509691802601E-3</c:v>
                </c:pt>
                <c:pt idx="965">
                  <c:v>7.4891542666653517E-3</c:v>
                </c:pt>
                <c:pt idx="966">
                  <c:v>7.4989626018911104E-3</c:v>
                </c:pt>
                <c:pt idx="967">
                  <c:v>7.5088627339675576E-3</c:v>
                </c:pt>
                <c:pt idx="968">
                  <c:v>7.5187824915776014E-3</c:v>
                </c:pt>
                <c:pt idx="969">
                  <c:v>7.5288377286776287E-3</c:v>
                </c:pt>
                <c:pt idx="970">
                  <c:v>7.5388182621336456E-3</c:v>
                </c:pt>
                <c:pt idx="971">
                  <c:v>7.5487044664120572E-3</c:v>
                </c:pt>
                <c:pt idx="972">
                  <c:v>7.5585400241521584E-3</c:v>
                </c:pt>
                <c:pt idx="973">
                  <c:v>7.5685547440215361E-3</c:v>
                </c:pt>
                <c:pt idx="974">
                  <c:v>7.5786669584771635E-3</c:v>
                </c:pt>
                <c:pt idx="975">
                  <c:v>7.5888469126777821E-3</c:v>
                </c:pt>
                <c:pt idx="976">
                  <c:v>7.5988983512874355E-3</c:v>
                </c:pt>
                <c:pt idx="977">
                  <c:v>7.6088795178251819E-3</c:v>
                </c:pt>
                <c:pt idx="978">
                  <c:v>7.6188195340505501E-3</c:v>
                </c:pt>
                <c:pt idx="979">
                  <c:v>7.6287969020979226E-3</c:v>
                </c:pt>
                <c:pt idx="980">
                  <c:v>7.6388926564285985E-3</c:v>
                </c:pt>
                <c:pt idx="981">
                  <c:v>7.6489270018315729E-3</c:v>
                </c:pt>
                <c:pt idx="982">
                  <c:v>7.6588606872396514E-3</c:v>
                </c:pt>
                <c:pt idx="983">
                  <c:v>7.6687905741573571E-3</c:v>
                </c:pt>
                <c:pt idx="984">
                  <c:v>7.6786907062338051E-3</c:v>
                </c:pt>
                <c:pt idx="985">
                  <c:v>7.6885731120218438E-3</c:v>
                </c:pt>
                <c:pt idx="986">
                  <c:v>7.6985808679922042E-3</c:v>
                </c:pt>
                <c:pt idx="987">
                  <c:v>7.7086259757845688E-3</c:v>
                </c:pt>
                <c:pt idx="988">
                  <c:v>7.7186103077309587E-3</c:v>
                </c:pt>
                <c:pt idx="989">
                  <c:v>7.7285098067256773E-3</c:v>
                </c:pt>
                <c:pt idx="990">
                  <c:v>7.7384738800567445E-3</c:v>
                </c:pt>
                <c:pt idx="991">
                  <c:v>7.7485386133827041E-3</c:v>
                </c:pt>
                <c:pt idx="992">
                  <c:v>7.7586615902277226E-3</c:v>
                </c:pt>
                <c:pt idx="993">
                  <c:v>7.7687231581450387E-3</c:v>
                </c:pt>
                <c:pt idx="994">
                  <c:v>7.7787005261924112E-3</c:v>
                </c:pt>
                <c:pt idx="995">
                  <c:v>7.7886101544947925E-3</c:v>
                </c:pt>
                <c:pt idx="996">
                  <c:v>7.7984761001578806E-3</c:v>
                </c:pt>
                <c:pt idx="997">
                  <c:v>7.8084939854359027E-3</c:v>
                </c:pt>
                <c:pt idx="998">
                  <c:v>7.8185827758675604E-3</c:v>
                </c:pt>
                <c:pt idx="999">
                  <c:v>7.8285943303282937E-3</c:v>
                </c:pt>
                <c:pt idx="1000">
                  <c:v>7.838486865423995E-3</c:v>
                </c:pt>
                <c:pt idx="1001">
                  <c:v>7.848380033601424E-3</c:v>
                </c:pt>
                <c:pt idx="1002">
                  <c:v>7.8583441069324904E-3</c:v>
                </c:pt>
                <c:pt idx="1003">
                  <c:v>7.868368323027803E-3</c:v>
                </c:pt>
                <c:pt idx="1004">
                  <c:v>7.8784773720747842E-3</c:v>
                </c:pt>
                <c:pt idx="1005">
                  <c:v>7.8886269383524159E-3</c:v>
                </c:pt>
                <c:pt idx="1006">
                  <c:v>7.8987765046300493E-3</c:v>
                </c:pt>
                <c:pt idx="1007">
                  <c:v>7.9087405779611156E-3</c:v>
                </c:pt>
                <c:pt idx="1008">
                  <c:v>7.9186843926768568E-3</c:v>
                </c:pt>
                <c:pt idx="1009">
                  <c:v>7.9286851847481989E-3</c:v>
                </c:pt>
                <c:pt idx="1010">
                  <c:v>7.9387505511558879E-3</c:v>
                </c:pt>
                <c:pt idx="1011">
                  <c:v>7.9487785657415717E-3</c:v>
                </c:pt>
                <c:pt idx="1012">
                  <c:v>7.958816709634919E-3</c:v>
                </c:pt>
                <c:pt idx="1013">
                  <c:v>7.9688681482445716E-3</c:v>
                </c:pt>
                <c:pt idx="1014">
                  <c:v>7.9789094575465642E-3</c:v>
                </c:pt>
                <c:pt idx="1015">
                  <c:v>7.988924177415941E-3</c:v>
                </c:pt>
                <c:pt idx="1016">
                  <c:v>7.99897245061695E-3</c:v>
                </c:pt>
                <c:pt idx="1017">
                  <c:v>8.0090276877169773E-3</c:v>
                </c:pt>
                <c:pt idx="1018">
                  <c:v>8.0189778332500072E-3</c:v>
                </c:pt>
                <c:pt idx="1019">
                  <c:v>8.0289279787830389E-3</c:v>
                </c:pt>
                <c:pt idx="1020">
                  <c:v>8.0389256054457341E-3</c:v>
                </c:pt>
                <c:pt idx="1021">
                  <c:v>8.0489169012911439E-3</c:v>
                </c:pt>
                <c:pt idx="1022">
                  <c:v>8.0589816346171034E-3</c:v>
                </c:pt>
                <c:pt idx="1023">
                  <c:v>8.0691413302023986E-3</c:v>
                </c:pt>
                <c:pt idx="1024">
                  <c:v>8.0791661793794389E-3</c:v>
                </c:pt>
                <c:pt idx="1025">
                  <c:v>8.0890593475568678E-3</c:v>
                </c:pt>
                <c:pt idx="1026">
                  <c:v>8.0989588465515874E-3</c:v>
                </c:pt>
                <c:pt idx="1027">
                  <c:v>8.1089564732142842E-3</c:v>
                </c:pt>
                <c:pt idx="1028">
                  <c:v>8.1190250050306185E-3</c:v>
                </c:pt>
                <c:pt idx="1029">
                  <c:v>8.1290055384866354E-3</c:v>
                </c:pt>
                <c:pt idx="1030">
                  <c:v>8.1389189652793896E-3</c:v>
                </c:pt>
                <c:pt idx="1031">
                  <c:v>8.1488222627644821E-3</c:v>
                </c:pt>
                <c:pt idx="1032">
                  <c:v>8.1587996308118554E-3</c:v>
                </c:pt>
                <c:pt idx="1033">
                  <c:v>8.168894752060802E-3</c:v>
                </c:pt>
                <c:pt idx="1034">
                  <c:v>8.1790341890307719E-3</c:v>
                </c:pt>
                <c:pt idx="1035">
                  <c:v>8.1891065193374791E-3</c:v>
                </c:pt>
                <c:pt idx="1036">
                  <c:v>8.1991478286394699E-3</c:v>
                </c:pt>
                <c:pt idx="1037">
                  <c:v>8.2090340329178824E-3</c:v>
                </c:pt>
                <c:pt idx="1038">
                  <c:v>8.2188695906579828E-3</c:v>
                </c:pt>
                <c:pt idx="1039">
                  <c:v>8.2288501241140014E-3</c:v>
                </c:pt>
                <c:pt idx="1040">
                  <c:v>8.2389123251130451E-3</c:v>
                </c:pt>
                <c:pt idx="1041">
                  <c:v>8.2489605983140542E-3</c:v>
                </c:pt>
                <c:pt idx="1042">
                  <c:v>8.2588936506404042E-3</c:v>
                </c:pt>
                <c:pt idx="1043">
                  <c:v>8.2687937827168531E-3</c:v>
                </c:pt>
                <c:pt idx="1044">
                  <c:v>8.2787407628412378E-3</c:v>
                </c:pt>
                <c:pt idx="1045">
                  <c:v>8.2887922014508921E-3</c:v>
                </c:pt>
                <c:pt idx="1046">
                  <c:v>8.2988676971662428E-3</c:v>
                </c:pt>
                <c:pt idx="1047">
                  <c:v>8.3088146772906293E-3</c:v>
                </c:pt>
                <c:pt idx="1048">
                  <c:v>8.3186970830786671E-3</c:v>
                </c:pt>
                <c:pt idx="1049">
                  <c:v>8.3286947097413657E-3</c:v>
                </c:pt>
                <c:pt idx="1050">
                  <c:v>8.3387904640720416E-3</c:v>
                </c:pt>
                <c:pt idx="1051">
                  <c:v>8.3489229371429934E-3</c:v>
                </c:pt>
                <c:pt idx="1052">
                  <c:v>8.3589952674497005E-3</c:v>
                </c:pt>
                <c:pt idx="1053">
                  <c:v>8.368942247574087E-3</c:v>
                </c:pt>
                <c:pt idx="1054">
                  <c:v>8.3788012293381561E-3</c:v>
                </c:pt>
                <c:pt idx="1055">
                  <c:v>8.3886063991552694E-3</c:v>
                </c:pt>
                <c:pt idx="1056">
                  <c:v>8.3984856395346637E-3</c:v>
                </c:pt>
                <c:pt idx="1057">
                  <c:v>8.408497193995397E-3</c:v>
                </c:pt>
                <c:pt idx="1058">
                  <c:v>8.4184878567590774E-3</c:v>
                </c:pt>
                <c:pt idx="1059">
                  <c:v>8.4284215421671568E-3</c:v>
                </c:pt>
                <c:pt idx="1060">
                  <c:v>8.4383140772628581E-3</c:v>
                </c:pt>
                <c:pt idx="1061">
                  <c:v>8.4482344679546288E-3</c:v>
                </c:pt>
                <c:pt idx="1062">
                  <c:v>8.4582960358719449E-3</c:v>
                </c:pt>
                <c:pt idx="1063">
                  <c:v>8.4684456021495783E-3</c:v>
                </c:pt>
                <c:pt idx="1064">
                  <c:v>8.4786185924511787E-3</c:v>
                </c:pt>
                <c:pt idx="1065">
                  <c:v>8.4887111813732111E-3</c:v>
                </c:pt>
                <c:pt idx="1066">
                  <c:v>8.4986644923148846E-3</c:v>
                </c:pt>
                <c:pt idx="1067">
                  <c:v>8.5086355295449691E-3</c:v>
                </c:pt>
                <c:pt idx="1068">
                  <c:v>8.5186192284096313E-3</c:v>
                </c:pt>
                <c:pt idx="1069">
                  <c:v>8.5286845948173203E-3</c:v>
                </c:pt>
                <c:pt idx="1070">
                  <c:v>8.5386689267637102E-3</c:v>
                </c:pt>
                <c:pt idx="1071">
                  <c:v>8.5486089429890784E-3</c:v>
                </c:pt>
                <c:pt idx="1072">
                  <c:v>8.5585356644981396E-3</c:v>
                </c:pt>
                <c:pt idx="1073">
                  <c:v>8.5684927739301878E-3</c:v>
                </c:pt>
                <c:pt idx="1074">
                  <c:v>8.5785239539245169E-3</c:v>
                </c:pt>
                <c:pt idx="1075">
                  <c:v>8.588639966870518E-3</c:v>
                </c:pt>
                <c:pt idx="1076">
                  <c:v>8.5986375935332166E-3</c:v>
                </c:pt>
                <c:pt idx="1077">
                  <c:v>8.6085814082489578E-3</c:v>
                </c:pt>
                <c:pt idx="1078">
                  <c:v>8.6185954950366069E-3</c:v>
                </c:pt>
                <c:pt idx="1079">
                  <c:v>8.6286475667279889E-3</c:v>
                </c:pt>
                <c:pt idx="1080">
                  <c:v>8.6387123000539485E-3</c:v>
                </c:pt>
                <c:pt idx="1081">
                  <c:v>8.6488384423076114E-3</c:v>
                </c:pt>
                <c:pt idx="1082">
                  <c:v>8.6589240673306256E-3</c:v>
                </c:pt>
                <c:pt idx="1083">
                  <c:v>8.6689147300943042E-3</c:v>
                </c:pt>
                <c:pt idx="1084">
                  <c:v>8.6788313222957037E-3</c:v>
                </c:pt>
                <c:pt idx="1085">
                  <c:v>8.6888289489584006E-3</c:v>
                </c:pt>
                <c:pt idx="1086">
                  <c:v>8.6989512927216923E-3</c:v>
                </c:pt>
                <c:pt idx="1087">
                  <c:v>8.7089995659226996E-3</c:v>
                </c:pt>
                <c:pt idx="1088">
                  <c:v>8.7189870632777347E-3</c:v>
                </c:pt>
                <c:pt idx="1089">
                  <c:v>8.728822621017835E-3</c:v>
                </c:pt>
                <c:pt idx="1090">
                  <c:v>8.7387189546039093E-3</c:v>
                </c:pt>
                <c:pt idx="1091">
                  <c:v>8.7487640623962748E-3</c:v>
                </c:pt>
                <c:pt idx="1092">
                  <c:v>8.7588427235202708E-3</c:v>
                </c:pt>
                <c:pt idx="1093">
                  <c:v>8.7689182192356215E-3</c:v>
                </c:pt>
                <c:pt idx="1094">
                  <c:v>8.779063987022882E-3</c:v>
                </c:pt>
                <c:pt idx="1095">
                  <c:v>8.7890888361999205E-3</c:v>
                </c:pt>
                <c:pt idx="1096">
                  <c:v>8.7990256870166452E-3</c:v>
                </c:pt>
                <c:pt idx="1097">
                  <c:v>8.8089827964486934E-3</c:v>
                </c:pt>
                <c:pt idx="1098">
                  <c:v>8.8190544936736712E-3</c:v>
                </c:pt>
                <c:pt idx="1099">
                  <c:v>8.8290964360573914E-3</c:v>
                </c:pt>
                <c:pt idx="1100">
                  <c:v>8.8391105228450388E-3</c:v>
                </c:pt>
                <c:pt idx="1101">
                  <c:v>8.8490878908924139E-3</c:v>
                </c:pt>
                <c:pt idx="1102">
                  <c:v>8.8590285401995098E-3</c:v>
                </c:pt>
                <c:pt idx="1103">
                  <c:v>8.8690324976794972E-3</c:v>
                </c:pt>
                <c:pt idx="1104">
                  <c:v>8.8791149572938662E-3</c:v>
                </c:pt>
                <c:pt idx="1105">
                  <c:v>8.8891024546489013E-3</c:v>
                </c:pt>
                <c:pt idx="1106">
                  <c:v>8.8990595640809494E-3</c:v>
                </c:pt>
                <c:pt idx="1107">
                  <c:v>8.9089761562823472E-3</c:v>
                </c:pt>
                <c:pt idx="1108">
                  <c:v>8.9189130070990719E-3</c:v>
                </c:pt>
                <c:pt idx="1109">
                  <c:v>8.9288802458387818E-3</c:v>
                </c:pt>
                <c:pt idx="1110">
                  <c:v>8.9389114258331109E-3</c:v>
                </c:pt>
                <c:pt idx="1111">
                  <c:v>8.9490135109810756E-3</c:v>
                </c:pt>
                <c:pt idx="1112">
                  <c:v>8.9590858412877828E-3</c:v>
                </c:pt>
                <c:pt idx="1113">
                  <c:v>8.9690663747437997E-3</c:v>
                </c:pt>
                <c:pt idx="1114">
                  <c:v>8.9788918031762383E-3</c:v>
                </c:pt>
                <c:pt idx="1115">
                  <c:v>8.9887140662000316E-3</c:v>
                </c:pt>
                <c:pt idx="1116">
                  <c:v>8.9986813049397433E-3</c:v>
                </c:pt>
                <c:pt idx="1117">
                  <c:v>9.0086346158814185E-3</c:v>
                </c:pt>
                <c:pt idx="1118">
                  <c:v>9.0186360410344883E-3</c:v>
                </c:pt>
                <c:pt idx="1119">
                  <c:v>9.0285893519761636E-3</c:v>
                </c:pt>
                <c:pt idx="1120">
                  <c:v>9.0385502598985864E-3</c:v>
                </c:pt>
                <c:pt idx="1121">
                  <c:v>9.048614993224546E-3</c:v>
                </c:pt>
                <c:pt idx="1122">
                  <c:v>9.0587645595021776E-3</c:v>
                </c:pt>
                <c:pt idx="1123">
                  <c:v>9.0688907017558405E-3</c:v>
                </c:pt>
                <c:pt idx="1124">
                  <c:v>9.0789864560865165E-3</c:v>
                </c:pt>
                <c:pt idx="1125">
                  <c:v>9.0889498963358534E-3</c:v>
                </c:pt>
                <c:pt idx="1126">
                  <c:v>9.0987246782299799E-3</c:v>
                </c:pt>
                <c:pt idx="1127">
                  <c:v>9.1085671998690984E-3</c:v>
                </c:pt>
                <c:pt idx="1128">
                  <c:v>9.1185717904308135E-3</c:v>
                </c:pt>
                <c:pt idx="1129">
                  <c:v>9.1286061358337878E-3</c:v>
                </c:pt>
                <c:pt idx="1130">
                  <c:v>9.1385771730638724E-3</c:v>
                </c:pt>
                <c:pt idx="1131">
                  <c:v>9.1484937652652702E-3</c:v>
                </c:pt>
                <c:pt idx="1132">
                  <c:v>9.1584268175916202E-3</c:v>
                </c:pt>
                <c:pt idx="1133">
                  <c:v>9.1684649614849675E-3</c:v>
                </c:pt>
                <c:pt idx="1134">
                  <c:v>9.1785809744309686E-3</c:v>
                </c:pt>
                <c:pt idx="1135">
                  <c:v>9.1886121544252977E-3</c:v>
                </c:pt>
                <c:pt idx="1136">
                  <c:v>9.1985559691410389E-3</c:v>
                </c:pt>
                <c:pt idx="1137">
                  <c:v>9.2084693959337931E-3</c:v>
                </c:pt>
                <c:pt idx="1138">
                  <c:v>9.2184872812118152E-3</c:v>
                </c:pt>
                <c:pt idx="1139">
                  <c:v>9.2286127903837504E-3</c:v>
                </c:pt>
                <c:pt idx="1140">
                  <c:v>9.2387458965364298E-3</c:v>
                </c:pt>
                <c:pt idx="1141">
                  <c:v>9.2488207591700528E-3</c:v>
                </c:pt>
                <c:pt idx="1142">
                  <c:v>9.2587677392944392E-3</c:v>
                </c:pt>
                <c:pt idx="1143">
                  <c:v>9.2686406488565447E-3</c:v>
                </c:pt>
                <c:pt idx="1144">
                  <c:v>9.2785338170339737E-3</c:v>
                </c:pt>
                <c:pt idx="1145">
                  <c:v>9.2884940918746672E-3</c:v>
                </c:pt>
                <c:pt idx="1146">
                  <c:v>9.2985423650756762E-3</c:v>
                </c:pt>
                <c:pt idx="1147">
                  <c:v>9.3085906382766852E-3</c:v>
                </c:pt>
                <c:pt idx="1148">
                  <c:v>9.3185578770163952E-3</c:v>
                </c:pt>
                <c:pt idx="1149">
                  <c:v>9.3284003986555137E-3</c:v>
                </c:pt>
                <c:pt idx="1150">
                  <c:v>9.3383942268278394E-3</c:v>
                </c:pt>
                <c:pt idx="1151">
                  <c:v>9.348560886312151E-3</c:v>
                </c:pt>
                <c:pt idx="1152">
                  <c:v>9.3587541352290766E-3</c:v>
                </c:pt>
                <c:pt idx="1153">
                  <c:v>9.3689378879200699E-3</c:v>
                </c:pt>
                <c:pt idx="1154">
                  <c:v>9.3789557731980902E-3</c:v>
                </c:pt>
                <c:pt idx="1155">
                  <c:v>9.3889128826301401E-3</c:v>
                </c:pt>
                <c:pt idx="1156">
                  <c:v>9.3989440626244675E-3</c:v>
                </c:pt>
                <c:pt idx="1157">
                  <c:v>9.4090227237484635E-3</c:v>
                </c:pt>
                <c:pt idx="1158">
                  <c:v>9.4190811262571342E-3</c:v>
                </c:pt>
                <c:pt idx="1159">
                  <c:v>9.4290616597131529E-3</c:v>
                </c:pt>
                <c:pt idx="1160">
                  <c:v>9.4389883812222141E-3</c:v>
                </c:pt>
                <c:pt idx="1161">
                  <c:v>9.4488948441159501E-3</c:v>
                </c:pt>
                <c:pt idx="1162">
                  <c:v>9.4589165278843451E-3</c:v>
                </c:pt>
                <c:pt idx="1163">
                  <c:v>9.4689477078786742E-3</c:v>
                </c:pt>
                <c:pt idx="1164">
                  <c:v>9.4789725570557145E-3</c:v>
                </c:pt>
                <c:pt idx="1165">
                  <c:v>9.4889562559203767E-3</c:v>
                </c:pt>
                <c:pt idx="1166">
                  <c:v>9.4988728481217762E-3</c:v>
                </c:pt>
                <c:pt idx="1167">
                  <c:v>9.5088470507605043E-3</c:v>
                </c:pt>
                <c:pt idx="1168">
                  <c:v>9.5189326757835185E-3</c:v>
                </c:pt>
                <c:pt idx="1169">
                  <c:v>9.5290550195468067E-3</c:v>
                </c:pt>
                <c:pt idx="1170">
                  <c:v>9.539123551363141E-3</c:v>
                </c:pt>
                <c:pt idx="1171">
                  <c:v>9.5491243434344831E-3</c:v>
                </c:pt>
                <c:pt idx="1172">
                  <c:v>9.5590611942512078E-3</c:v>
                </c:pt>
                <c:pt idx="1173">
                  <c:v>9.5689777864526055E-3</c:v>
                </c:pt>
                <c:pt idx="1174">
                  <c:v>9.5789450251923154E-3</c:v>
                </c:pt>
                <c:pt idx="1175">
                  <c:v>9.5890072261913609E-3</c:v>
                </c:pt>
                <c:pt idx="1176">
                  <c:v>9.598977630339716E-3</c:v>
                </c:pt>
                <c:pt idx="1177">
                  <c:v>9.6088771293344356E-3</c:v>
                </c:pt>
                <c:pt idx="1178">
                  <c:v>9.6187329456898611E-3</c:v>
                </c:pt>
                <c:pt idx="1179">
                  <c:v>9.628673594996957E-3</c:v>
                </c:pt>
                <c:pt idx="1180">
                  <c:v>9.6387452922219348E-3</c:v>
                </c:pt>
                <c:pt idx="1181">
                  <c:v>9.6488239533459308E-3</c:v>
                </c:pt>
                <c:pt idx="1182">
                  <c:v>9.6589127437775885E-3</c:v>
                </c:pt>
                <c:pt idx="1183">
                  <c:v>9.6689983688006027E-3</c:v>
                </c:pt>
                <c:pt idx="1184">
                  <c:v>9.6789719383576014E-3</c:v>
                </c:pt>
                <c:pt idx="1185">
                  <c:v>9.6889087891743261E-3</c:v>
                </c:pt>
                <c:pt idx="1186">
                  <c:v>9.6988595677890855E-3</c:v>
                </c:pt>
                <c:pt idx="1187">
                  <c:v>9.7088401012451024E-3</c:v>
                </c:pt>
                <c:pt idx="1188">
                  <c:v>9.7188275986001375E-3</c:v>
                </c:pt>
                <c:pt idx="1189">
                  <c:v>9.7288283906714797E-3</c:v>
                </c:pt>
                <c:pt idx="1190">
                  <c:v>9.7388127226178713E-3</c:v>
                </c:pt>
                <c:pt idx="1191">
                  <c:v>9.7487464080259507E-3</c:v>
                </c:pt>
                <c:pt idx="1192">
                  <c:v>9.758784551919298E-3</c:v>
                </c:pt>
                <c:pt idx="1193">
                  <c:v>9.7688594145529193E-3</c:v>
                </c:pt>
                <c:pt idx="1194">
                  <c:v>9.7788367826002927E-3</c:v>
                </c:pt>
                <c:pt idx="1195">
                  <c:v>9.7887907266236956E-3</c:v>
                </c:pt>
                <c:pt idx="1196">
                  <c:v>9.7986800963107516E-3</c:v>
                </c:pt>
                <c:pt idx="1197">
                  <c:v>9.808600487002524E-3</c:v>
                </c:pt>
                <c:pt idx="1198">
                  <c:v>9.8185373378192487E-3</c:v>
                </c:pt>
                <c:pt idx="1199">
                  <c:v>9.82860207114521E-3</c:v>
                </c:pt>
                <c:pt idx="1200">
                  <c:v>9.8387351772978911E-3</c:v>
                </c:pt>
                <c:pt idx="1201">
                  <c:v>9.8487631918835732E-3</c:v>
                </c:pt>
                <c:pt idx="1202">
                  <c:v>9.8586930788012797E-3</c:v>
                </c:pt>
                <c:pt idx="1203">
                  <c:v>9.8685387658490435E-3</c:v>
                </c:pt>
                <c:pt idx="1204">
                  <c:v>9.8784724512571212E-3</c:v>
                </c:pt>
                <c:pt idx="1205">
                  <c:v>9.8884662794294469E-3</c:v>
                </c:pt>
                <c:pt idx="1206">
                  <c:v>9.8984841647074689E-3</c:v>
                </c:pt>
                <c:pt idx="1207">
                  <c:v>9.9083906276012049E-3</c:v>
                </c:pt>
                <c:pt idx="1208">
                  <c:v>9.9183477370332531E-3</c:v>
                </c:pt>
                <c:pt idx="1209">
                  <c:v>9.9283554930036134E-3</c:v>
                </c:pt>
                <c:pt idx="1210">
                  <c:v>9.9384582112333076E-3</c:v>
                </c:pt>
                <c:pt idx="1211">
                  <c:v>9.9486242376358898E-3</c:v>
                </c:pt>
                <c:pt idx="1212">
                  <c:v>9.958723157375211E-3</c:v>
                </c:pt>
                <c:pt idx="1213">
                  <c:v>9.9687783944752365E-3</c:v>
                </c:pt>
                <c:pt idx="1214">
                  <c:v>9.9787019505756542E-3</c:v>
                </c:pt>
                <c:pt idx="1215">
                  <c:v>9.9885577669310797E-3</c:v>
                </c:pt>
                <c:pt idx="1216">
                  <c:v>9.9985250056707914E-3</c:v>
                </c:pt>
                <c:pt idx="1217">
                  <c:v>1.0008609997612074E-2</c:v>
                </c:pt>
                <c:pt idx="1218">
                  <c:v>1.0018668400120747E-2</c:v>
                </c:pt>
                <c:pt idx="1219">
                  <c:v>1.0028642602759475E-2</c:v>
                </c:pt>
                <c:pt idx="1220">
                  <c:v>1.003860667609054E-2</c:v>
                </c:pt>
                <c:pt idx="1221">
                  <c:v>1.0048600504262865E-2</c:v>
                </c:pt>
                <c:pt idx="1222">
                  <c:v>1.0058706387901205E-2</c:v>
                </c:pt>
                <c:pt idx="1223">
                  <c:v>1.0068825566255848E-2</c:v>
                </c:pt>
                <c:pt idx="1224">
                  <c:v>1.0078853580841533E-2</c:v>
                </c:pt>
                <c:pt idx="1225">
                  <c:v>1.0088777136941951E-2</c:v>
                </c:pt>
                <c:pt idx="1226">
                  <c:v>1.0098740577191288E-2</c:v>
                </c:pt>
                <c:pt idx="1227">
                  <c:v>1.0108833166113319E-2</c:v>
                </c:pt>
                <c:pt idx="1228">
                  <c:v>1.0119019451131226E-2</c:v>
                </c:pt>
                <c:pt idx="1229">
                  <c:v>1.0129145593384889E-2</c:v>
                </c:pt>
                <c:pt idx="1230">
                  <c:v>1.0139156514763895E-2</c:v>
                </c:pt>
                <c:pt idx="1231">
                  <c:v>1.0149130717402623E-2</c:v>
                </c:pt>
                <c:pt idx="1232">
                  <c:v>1.0158959311243705E-2</c:v>
                </c:pt>
                <c:pt idx="1233">
                  <c:v>1.0168882867344122E-2</c:v>
                </c:pt>
                <c:pt idx="1234">
                  <c:v>1.0178907716521161E-2</c:v>
                </c:pt>
                <c:pt idx="1235">
                  <c:v>1.0188952191231797E-2</c:v>
                </c:pt>
                <c:pt idx="1236">
                  <c:v>1.0198906135255202E-2</c:v>
                </c:pt>
                <c:pt idx="1237">
                  <c:v>1.0208744858403946E-2</c:v>
                </c:pt>
                <c:pt idx="1238">
                  <c:v>1.0218638026581376E-2</c:v>
                </c:pt>
                <c:pt idx="1239">
                  <c:v>1.0228736946320698E-2</c:v>
                </c:pt>
                <c:pt idx="1240">
                  <c:v>1.0238916900521316E-2</c:v>
                </c:pt>
                <c:pt idx="1241">
                  <c:v>1.0249066466798948E-2</c:v>
                </c:pt>
                <c:pt idx="1242">
                  <c:v>1.0259145127922944E-2</c:v>
                </c:pt>
                <c:pt idx="1243">
                  <c:v>1.026910920125401E-2</c:v>
                </c:pt>
                <c:pt idx="1244">
                  <c:v>1.027905934678704E-2</c:v>
                </c:pt>
                <c:pt idx="1245">
                  <c:v>1.0289094325271744E-2</c:v>
                </c:pt>
                <c:pt idx="1246">
                  <c:v>1.0299132469165089E-2</c:v>
                </c:pt>
                <c:pt idx="1247">
                  <c:v>1.0309079449289476E-2</c:v>
                </c:pt>
                <c:pt idx="1248">
                  <c:v>1.0318982113692839E-2</c:v>
                </c:pt>
                <c:pt idx="1249">
                  <c:v>1.0328888576586577E-2</c:v>
                </c:pt>
                <c:pt idx="1250">
                  <c:v>1.0338805168787974E-2</c:v>
                </c:pt>
                <c:pt idx="1251">
                  <c:v>1.0348819888657353E-2</c:v>
                </c:pt>
                <c:pt idx="1252">
                  <c:v>1.0358871327267006E-2</c:v>
                </c:pt>
                <c:pt idx="1253">
                  <c:v>1.0368886047136382E-2</c:v>
                </c:pt>
                <c:pt idx="1254">
                  <c:v>1.0378833027260771E-2</c:v>
                </c:pt>
                <c:pt idx="1255">
                  <c:v>1.0388773043486137E-2</c:v>
                </c:pt>
                <c:pt idx="1256">
                  <c:v>1.0398744080716222E-2</c:v>
                </c:pt>
                <c:pt idx="1257">
                  <c:v>1.0408798684734519E-2</c:v>
                </c:pt>
                <c:pt idx="1258">
                  <c:v>1.041887418044987E-2</c:v>
                </c:pt>
                <c:pt idx="1259">
                  <c:v>1.0428895231136538E-2</c:v>
                </c:pt>
                <c:pt idx="1260">
                  <c:v>1.0438879563082927E-2</c:v>
                </c:pt>
                <c:pt idx="1261">
                  <c:v>1.0448826543207314E-2</c:v>
                </c:pt>
                <c:pt idx="1262">
                  <c:v>1.045875643012502E-2</c:v>
                </c:pt>
                <c:pt idx="1263">
                  <c:v>1.0468788243201077E-2</c:v>
                </c:pt>
                <c:pt idx="1264">
                  <c:v>1.0478731424835091E-2</c:v>
                </c:pt>
                <c:pt idx="1265">
                  <c:v>1.0488661944834525E-2</c:v>
                </c:pt>
                <c:pt idx="1266">
                  <c:v>1.0498564609237888E-2</c:v>
                </c:pt>
                <c:pt idx="1267">
                  <c:v>1.0508424224083688E-2</c:v>
                </c:pt>
                <c:pt idx="1268">
                  <c:v>1.0518404757539703E-2</c:v>
                </c:pt>
                <c:pt idx="1269">
                  <c:v>1.0528527101302993E-2</c:v>
                </c:pt>
                <c:pt idx="1270">
                  <c:v>1.0538639948840349E-2</c:v>
                </c:pt>
                <c:pt idx="1271">
                  <c:v>1.0548657834118373E-2</c:v>
                </c:pt>
                <c:pt idx="1272">
                  <c:v>1.0558604814242757E-2</c:v>
                </c:pt>
                <c:pt idx="1273">
                  <c:v>1.0568551794367144E-2</c:v>
                </c:pt>
                <c:pt idx="1274">
                  <c:v>1.0578491810592512E-2</c:v>
                </c:pt>
                <c:pt idx="1275">
                  <c:v>1.0588519825178198E-2</c:v>
                </c:pt>
                <c:pt idx="1276">
                  <c:v>1.0598585191585885E-2</c:v>
                </c:pt>
                <c:pt idx="1277">
                  <c:v>1.0608596112964891E-2</c:v>
                </c:pt>
                <c:pt idx="1278">
                  <c:v>1.0618576646420907E-2</c:v>
                </c:pt>
                <c:pt idx="1279">
                  <c:v>1.0628490073213662E-2</c:v>
                </c:pt>
                <c:pt idx="1280">
                  <c:v>1.0638518087799347E-2</c:v>
                </c:pt>
                <c:pt idx="1281">
                  <c:v>1.0648630935336703E-2</c:v>
                </c:pt>
                <c:pt idx="1282">
                  <c:v>1.0658671611556965E-2</c:v>
                </c:pt>
                <c:pt idx="1283">
                  <c:v>1.0668666705892747E-2</c:v>
                </c:pt>
                <c:pt idx="1284">
                  <c:v>1.0678589628911434E-2</c:v>
                </c:pt>
                <c:pt idx="1285">
                  <c:v>1.0688597384881794E-2</c:v>
                </c:pt>
                <c:pt idx="1286">
                  <c:v>1.0698611471669443E-2</c:v>
                </c:pt>
                <c:pt idx="1287">
                  <c:v>1.0708683801976151E-2</c:v>
                </c:pt>
                <c:pt idx="1288">
                  <c:v>1.0718792851023133E-2</c:v>
                </c:pt>
                <c:pt idx="1289">
                  <c:v>1.0728867713656755E-2</c:v>
                </c:pt>
                <c:pt idx="1290">
                  <c:v>1.0738824823088805E-2</c:v>
                </c:pt>
                <c:pt idx="1291">
                  <c:v>1.0748718624347963E-2</c:v>
                </c:pt>
                <c:pt idx="1292">
                  <c:v>1.0758625087241701E-2</c:v>
                </c:pt>
                <c:pt idx="1293">
                  <c:v>1.0768642972519721E-2</c:v>
                </c:pt>
                <c:pt idx="1294">
                  <c:v>1.0778741892259042E-2</c:v>
                </c:pt>
                <c:pt idx="1295">
                  <c:v>1.0788674944585392E-2</c:v>
                </c:pt>
                <c:pt idx="1296">
                  <c:v>1.0798595335277167E-2</c:v>
                </c:pt>
                <c:pt idx="1297">
                  <c:v>1.0808605623574441E-2</c:v>
                </c:pt>
                <c:pt idx="1298">
                  <c:v>1.0818772916140482E-2</c:v>
                </c:pt>
                <c:pt idx="1299">
                  <c:v>1.0828959201158389E-2</c:v>
                </c:pt>
                <c:pt idx="1300">
                  <c:v>1.0839115098253312E-2</c:v>
                </c:pt>
                <c:pt idx="1301">
                  <c:v>1.0849211485665715E-2</c:v>
                </c:pt>
                <c:pt idx="1302">
                  <c:v>1.0859160998117018E-2</c:v>
                </c:pt>
                <c:pt idx="1303">
                  <c:v>1.0869016814472443E-2</c:v>
                </c:pt>
                <c:pt idx="1304">
                  <c:v>1.0878903018750854E-2</c:v>
                </c:pt>
                <c:pt idx="1305">
                  <c:v>1.0888898113086637E-2</c:v>
                </c:pt>
                <c:pt idx="1306">
                  <c:v>1.0898969177229885E-2</c:v>
                </c:pt>
                <c:pt idx="1307">
                  <c:v>1.0909000990305943E-2</c:v>
                </c:pt>
                <c:pt idx="1308">
                  <c:v>1.0918968229045653E-2</c:v>
                </c:pt>
                <c:pt idx="1309">
                  <c:v>1.0928898749045089E-2</c:v>
                </c:pt>
                <c:pt idx="1310">
                  <c:v>1.0938947022246097E-2</c:v>
                </c:pt>
                <c:pt idx="1311">
                  <c:v>1.0949066200600743E-2</c:v>
                </c:pt>
                <c:pt idx="1312">
                  <c:v>1.0959096747513344E-2</c:v>
                </c:pt>
                <c:pt idx="1313">
                  <c:v>1.0969061453926138E-2</c:v>
                </c:pt>
                <c:pt idx="1314">
                  <c:v>1.0978937528896887E-2</c:v>
                </c:pt>
                <c:pt idx="1315">
                  <c:v>1.0988911098453886E-2</c:v>
                </c:pt>
                <c:pt idx="1316">
                  <c:v>1.0999010018193207E-2</c:v>
                </c:pt>
                <c:pt idx="1317">
                  <c:v>1.1009135527365141E-2</c:v>
                </c:pt>
                <c:pt idx="1318">
                  <c:v>1.1019181268239236E-2</c:v>
                </c:pt>
                <c:pt idx="1319">
                  <c:v>1.1029128248363622E-2</c:v>
                </c:pt>
                <c:pt idx="1320">
                  <c:v>1.1038963806103721E-2</c:v>
                </c:pt>
                <c:pt idx="1321">
                  <c:v>1.1048850010382133E-2</c:v>
                </c:pt>
                <c:pt idx="1322">
                  <c:v>1.1058783062708483E-2</c:v>
                </c:pt>
                <c:pt idx="1323">
                  <c:v>1.1068821206601831E-2</c:v>
                </c:pt>
                <c:pt idx="1324">
                  <c:v>1.10788226317549E-2</c:v>
                </c:pt>
                <c:pt idx="1325">
                  <c:v>1.1088684778927615E-2</c:v>
                </c:pt>
                <c:pt idx="1326">
                  <c:v>1.1098520336667717E-2</c:v>
                </c:pt>
                <c:pt idx="1327">
                  <c:v>1.1108534423455364E-2</c:v>
                </c:pt>
                <c:pt idx="1328">
                  <c:v>1.111861308457936E-2</c:v>
                </c:pt>
                <c:pt idx="1329">
                  <c:v>1.1128776578655028E-2</c:v>
                </c:pt>
                <c:pt idx="1330">
                  <c:v>1.1138851441288651E-2</c:v>
                </c:pt>
                <c:pt idx="1331">
                  <c:v>1.1148893383672372E-2</c:v>
                </c:pt>
                <c:pt idx="1332">
                  <c:v>1.1158836565306385E-2</c:v>
                </c:pt>
                <c:pt idx="1333">
                  <c:v>1.1168781013103854E-2</c:v>
                </c:pt>
                <c:pt idx="1334">
                  <c:v>1.1178819156997201E-2</c:v>
                </c:pt>
                <c:pt idx="1335">
                  <c:v>1.1188823114477187E-2</c:v>
                </c:pt>
                <c:pt idx="1336">
                  <c:v>1.1198806813341851E-2</c:v>
                </c:pt>
                <c:pt idx="1337">
                  <c:v>1.1208713276235587E-2</c:v>
                </c:pt>
                <c:pt idx="1338">
                  <c:v>1.121862733611007E-2</c:v>
                </c:pt>
                <c:pt idx="1339">
                  <c:v>1.1228556589946046E-2</c:v>
                </c:pt>
                <c:pt idx="1340">
                  <c:v>1.1238604863147055E-2</c:v>
                </c:pt>
                <c:pt idx="1341">
                  <c:v>1.1248707581376749E-2</c:v>
                </c:pt>
                <c:pt idx="1342">
                  <c:v>1.1258664690808797E-2</c:v>
                </c:pt>
                <c:pt idx="1343">
                  <c:v>1.126851670867385E-2</c:v>
                </c:pt>
                <c:pt idx="1344">
                  <c:v>1.1278463688798234E-2</c:v>
                </c:pt>
                <c:pt idx="1345">
                  <c:v>1.1288509429672329E-2</c:v>
                </c:pt>
                <c:pt idx="1346">
                  <c:v>1.1298661528276877E-2</c:v>
                </c:pt>
                <c:pt idx="1347">
                  <c:v>1.1308709801477886E-2</c:v>
                </c:pt>
                <c:pt idx="1348">
                  <c:v>1.1318654249275355E-2</c:v>
                </c:pt>
                <c:pt idx="1349">
                  <c:v>1.1328603761726657E-2</c:v>
                </c:pt>
                <c:pt idx="1350">
                  <c:v>1.1338554540341416E-2</c:v>
                </c:pt>
                <c:pt idx="1351">
                  <c:v>1.134853190838879E-2</c:v>
                </c:pt>
                <c:pt idx="1352">
                  <c:v>1.1358559922974474E-2</c:v>
                </c:pt>
                <c:pt idx="1353">
                  <c:v>1.1368547420329509E-2</c:v>
                </c:pt>
                <c:pt idx="1354">
                  <c:v>1.137847414183857E-2</c:v>
                </c:pt>
                <c:pt idx="1355">
                  <c:v>1.1388400863347631E-2</c:v>
                </c:pt>
                <c:pt idx="1356">
                  <c:v>1.1398378231395006E-2</c:v>
                </c:pt>
                <c:pt idx="1357">
                  <c:v>1.1408410044471063E-2</c:v>
                </c:pt>
                <c:pt idx="1358">
                  <c:v>1.1418529222825708E-2</c:v>
                </c:pt>
                <c:pt idx="1359">
                  <c:v>1.1428644602689979E-2</c:v>
                </c:pt>
                <c:pt idx="1360">
                  <c:v>1.1438770111861913E-2</c:v>
                </c:pt>
                <c:pt idx="1361">
                  <c:v>1.1448798126447599E-2</c:v>
                </c:pt>
                <c:pt idx="1362">
                  <c:v>1.1458718517139371E-2</c:v>
                </c:pt>
                <c:pt idx="1363">
                  <c:v>1.1468709812984779E-2</c:v>
                </c:pt>
                <c:pt idx="1364">
                  <c:v>1.1478770747820366E-2</c:v>
                </c:pt>
                <c:pt idx="1365">
                  <c:v>1.1488836747309786E-2</c:v>
                </c:pt>
                <c:pt idx="1366">
                  <c:v>1.1498824244664821E-2</c:v>
                </c:pt>
                <c:pt idx="1367">
                  <c:v>1.1508834532962095E-2</c:v>
                </c:pt>
                <c:pt idx="1368">
                  <c:v>1.15188498859132E-2</c:v>
                </c:pt>
                <c:pt idx="1369">
                  <c:v>1.1528884231316174E-2</c:v>
                </c:pt>
                <c:pt idx="1370">
                  <c:v>1.1538895785776907E-2</c:v>
                </c:pt>
                <c:pt idx="1371">
                  <c:v>1.1548956720612496E-2</c:v>
                </c:pt>
                <c:pt idx="1372">
                  <c:v>1.1559004993813505E-2</c:v>
                </c:pt>
                <c:pt idx="1373">
                  <c:v>1.1568982361860875E-2</c:v>
                </c:pt>
                <c:pt idx="1374">
                  <c:v>1.1578912881860311E-2</c:v>
                </c:pt>
                <c:pt idx="1375">
                  <c:v>1.1588951025753658E-2</c:v>
                </c:pt>
                <c:pt idx="1376">
                  <c:v>1.1599080333415966E-2</c:v>
                </c:pt>
                <c:pt idx="1377">
                  <c:v>1.1609165325357251E-2</c:v>
                </c:pt>
                <c:pt idx="1378">
                  <c:v>1.1619136362587334E-2</c:v>
                </c:pt>
                <c:pt idx="1379">
                  <c:v>1.1629089673529009E-2</c:v>
                </c:pt>
                <c:pt idx="1380">
                  <c:v>1.1638973345480506E-2</c:v>
                </c:pt>
                <c:pt idx="1381">
                  <c:v>1.1648960842835541E-2</c:v>
                </c:pt>
                <c:pt idx="1382">
                  <c:v>1.1659039503959537E-2</c:v>
                </c:pt>
                <c:pt idx="1383">
                  <c:v>1.1669033332131862E-2</c:v>
                </c:pt>
                <c:pt idx="1384">
                  <c:v>1.1678960053640924E-2</c:v>
                </c:pt>
                <c:pt idx="1385">
                  <c:v>1.1688825999304009E-2</c:v>
                </c:pt>
                <c:pt idx="1386">
                  <c:v>1.1698807165841756E-2</c:v>
                </c:pt>
                <c:pt idx="1387">
                  <c:v>1.1708956732119389E-2</c:v>
                </c:pt>
                <c:pt idx="1388">
                  <c:v>1.1719058184185624E-2</c:v>
                </c:pt>
                <c:pt idx="1389">
                  <c:v>1.1729096328078972E-2</c:v>
                </c:pt>
                <c:pt idx="1390">
                  <c:v>1.1739097753232041E-2</c:v>
                </c:pt>
                <c:pt idx="1391">
                  <c:v>1.1749061193481378E-2</c:v>
                </c:pt>
                <c:pt idx="1392">
                  <c:v>1.1758957527067453E-2</c:v>
                </c:pt>
                <c:pt idx="1393">
                  <c:v>1.1768871586941938E-2</c:v>
                </c:pt>
                <c:pt idx="1394">
                  <c:v>1.1778885673729587E-2</c:v>
                </c:pt>
                <c:pt idx="1395">
                  <c:v>1.1788933946930596E-2</c:v>
                </c:pt>
                <c:pt idx="1396">
                  <c:v>1.1798880927054979E-2</c:v>
                </c:pt>
                <c:pt idx="1397">
                  <c:v>1.1808787389948719E-2</c:v>
                </c:pt>
                <c:pt idx="1398">
                  <c:v>1.1818771088813381E-2</c:v>
                </c:pt>
                <c:pt idx="1399">
                  <c:v>1.182885354842775E-2</c:v>
                </c:pt>
                <c:pt idx="1400">
                  <c:v>1.1838905620119132E-2</c:v>
                </c:pt>
                <c:pt idx="1401">
                  <c:v>1.1848858931060807E-2</c:v>
                </c:pt>
                <c:pt idx="1402">
                  <c:v>1.1858751466156508E-2</c:v>
                </c:pt>
                <c:pt idx="1403">
                  <c:v>1.1868645267415665E-2</c:v>
                </c:pt>
                <c:pt idx="1404">
                  <c:v>1.1878736590174238E-2</c:v>
                </c:pt>
                <c:pt idx="1405">
                  <c:v>1.1888883624124956E-2</c:v>
                </c:pt>
                <c:pt idx="1406">
                  <c:v>1.1899009133296889E-2</c:v>
                </c:pt>
                <c:pt idx="1407">
                  <c:v>1.1909027018574912E-2</c:v>
                </c:pt>
                <c:pt idx="1408">
                  <c:v>1.19188119297767E-2</c:v>
                </c:pt>
                <c:pt idx="1409">
                  <c:v>1.1928613301103442E-2</c:v>
                </c:pt>
                <c:pt idx="1410">
                  <c:v>1.1938529893304841E-2</c:v>
                </c:pt>
                <c:pt idx="1411">
                  <c:v>1.1948494599717635E-2</c:v>
                </c:pt>
                <c:pt idx="1412">
                  <c:v>1.1958539074428272E-2</c:v>
                </c:pt>
                <c:pt idx="1413">
                  <c:v>1.196846199744696E-2</c:v>
                </c:pt>
                <c:pt idx="1414">
                  <c:v>1.1978352000215743E-2</c:v>
                </c:pt>
                <c:pt idx="1415">
                  <c:v>1.1988262261599856E-2</c:v>
                </c:pt>
                <c:pt idx="1416">
                  <c:v>1.1998300405493201E-2</c:v>
                </c:pt>
                <c:pt idx="1417">
                  <c:v>1.2008452504097749E-2</c:v>
                </c:pt>
                <c:pt idx="1418">
                  <c:v>1.2018589408740803E-2</c:v>
                </c:pt>
                <c:pt idx="1419">
                  <c:v>1.2028664271374424E-2</c:v>
                </c:pt>
                <c:pt idx="1420">
                  <c:v>1.2038627711623763E-2</c:v>
                </c:pt>
                <c:pt idx="1421">
                  <c:v>1.2048554433132826E-2</c:v>
                </c:pt>
                <c:pt idx="1422">
                  <c:v>1.2058579915391594E-2</c:v>
                </c:pt>
                <c:pt idx="1423">
                  <c:v>1.2068725683178851E-2</c:v>
                </c:pt>
                <c:pt idx="1424">
                  <c:v>1.2078692921918564E-2</c:v>
                </c:pt>
                <c:pt idx="1425">
                  <c:v>1.2088609514119962E-2</c:v>
                </c:pt>
                <c:pt idx="1426">
                  <c:v>1.2098485589090711E-2</c:v>
                </c:pt>
                <c:pt idx="1427">
                  <c:v>1.2108442698522759E-2</c:v>
                </c:pt>
                <c:pt idx="1428">
                  <c:v>1.211849097172377E-2</c:v>
                </c:pt>
                <c:pt idx="1429">
                  <c:v>1.212860635158804E-2</c:v>
                </c:pt>
                <c:pt idx="1430">
                  <c:v>1.2138621704539148E-2</c:v>
                </c:pt>
                <c:pt idx="1431">
                  <c:v>1.2148631992836422E-2</c:v>
                </c:pt>
                <c:pt idx="1432">
                  <c:v>1.2158576440633893E-2</c:v>
                </c:pt>
                <c:pt idx="1433">
                  <c:v>1.2168617116854154E-2</c:v>
                </c:pt>
                <c:pt idx="1434">
                  <c:v>1.2178709705776187E-2</c:v>
                </c:pt>
                <c:pt idx="1435">
                  <c:v>1.2188835214948122E-2</c:v>
                </c:pt>
                <c:pt idx="1436">
                  <c:v>1.2198883488149131E-2</c:v>
                </c:pt>
                <c:pt idx="1437">
                  <c:v>1.2208864654686877E-2</c:v>
                </c:pt>
                <c:pt idx="1438">
                  <c:v>1.2218852152041913E-2</c:v>
                </c:pt>
                <c:pt idx="1439">
                  <c:v>1.2228880166627596E-2</c:v>
                </c:pt>
                <c:pt idx="1440">
                  <c:v>1.223894236762664E-2</c:v>
                </c:pt>
                <c:pt idx="1441">
                  <c:v>1.2249000770135313E-2</c:v>
                </c:pt>
                <c:pt idx="1442">
                  <c:v>1.2258927491644374E-2</c:v>
                </c:pt>
                <c:pt idx="1443">
                  <c:v>1.2268820026740075E-2</c:v>
                </c:pt>
                <c:pt idx="1444">
                  <c:v>1.2278699900201197E-2</c:v>
                </c:pt>
                <c:pt idx="1445">
                  <c:v>1.2288689929883148E-2</c:v>
                </c:pt>
                <c:pt idx="1446">
                  <c:v>1.2298833165343493E-2</c:v>
                </c:pt>
                <c:pt idx="1447">
                  <c:v>1.2308911826467489E-2</c:v>
                </c:pt>
                <c:pt idx="1448">
                  <c:v>1.2319051263437457E-2</c:v>
                </c:pt>
                <c:pt idx="1449">
                  <c:v>1.2329109665946128E-2</c:v>
                </c:pt>
                <c:pt idx="1450">
                  <c:v>1.2339052847580141E-2</c:v>
                </c:pt>
                <c:pt idx="1451">
                  <c:v>1.234896310896425E-2</c:v>
                </c:pt>
                <c:pt idx="1452">
                  <c:v>1.2359041770088246E-2</c:v>
                </c:pt>
                <c:pt idx="1453">
                  <c:v>1.2369116632721871E-2</c:v>
                </c:pt>
                <c:pt idx="1454">
                  <c:v>1.2379063612846256E-2</c:v>
                </c:pt>
                <c:pt idx="1455">
                  <c:v>1.2389014391461015E-2</c:v>
                </c:pt>
                <c:pt idx="1456">
                  <c:v>1.2398975299383436E-2</c:v>
                </c:pt>
                <c:pt idx="1457">
                  <c:v>1.2408979256863423E-2</c:v>
                </c:pt>
                <c:pt idx="1458">
                  <c:v>1.241907437811237E-2</c:v>
                </c:pt>
                <c:pt idx="1459">
                  <c:v>1.2429079601755814E-2</c:v>
                </c:pt>
                <c:pt idx="1460">
                  <c:v>1.2439012654082164E-2</c:v>
                </c:pt>
                <c:pt idx="1461">
                  <c:v>1.2448912786158612E-2</c:v>
                </c:pt>
                <c:pt idx="1462">
                  <c:v>1.2458839507667675E-2</c:v>
                </c:pt>
                <c:pt idx="1463">
                  <c:v>1.2468853594455322E-2</c:v>
                </c:pt>
                <c:pt idx="1464">
                  <c:v>1.247894871570427E-2</c:v>
                </c:pt>
                <c:pt idx="1465">
                  <c:v>1.2489045103116674E-2</c:v>
                </c:pt>
                <c:pt idx="1466">
                  <c:v>1.2499109836442635E-2</c:v>
                </c:pt>
                <c:pt idx="1467">
                  <c:v>1.2509022630153662E-2</c:v>
                </c:pt>
                <c:pt idx="1468">
                  <c:v>1.251880754135545E-2</c:v>
                </c:pt>
                <c:pt idx="1469">
                  <c:v>1.2528687414816574E-2</c:v>
                </c:pt>
                <c:pt idx="1470">
                  <c:v>1.2538705300094594E-2</c:v>
                </c:pt>
                <c:pt idx="1471">
                  <c:v>1.2548662409526644E-2</c:v>
                </c:pt>
                <c:pt idx="1472">
                  <c:v>1.2558595461852992E-2</c:v>
                </c:pt>
                <c:pt idx="1473">
                  <c:v>1.25686108148041E-2</c:v>
                </c:pt>
                <c:pt idx="1474">
                  <c:v>1.2578584384361101E-2</c:v>
                </c:pt>
                <c:pt idx="1475">
                  <c:v>1.2588636456052483E-2</c:v>
                </c:pt>
                <c:pt idx="1476">
                  <c:v>1.2598816410253101E-2</c:v>
                </c:pt>
                <c:pt idx="1477">
                  <c:v>1.2608874812761772E-2</c:v>
                </c:pt>
                <c:pt idx="1478">
                  <c:v>1.2618923085962781E-2</c:v>
                </c:pt>
                <c:pt idx="1479">
                  <c:v>1.2628870066087167E-2</c:v>
                </c:pt>
                <c:pt idx="1480">
                  <c:v>1.2638687897538858E-2</c:v>
                </c:pt>
                <c:pt idx="1481">
                  <c:v>1.264855764169232E-2</c:v>
                </c:pt>
                <c:pt idx="1482">
                  <c:v>1.2658589454768377E-2</c:v>
                </c:pt>
                <c:pt idx="1483">
                  <c:v>1.266865798658471E-2</c:v>
                </c:pt>
                <c:pt idx="1484">
                  <c:v>1.2678584708093773E-2</c:v>
                </c:pt>
                <c:pt idx="1485">
                  <c:v>1.2688493703314424E-2</c:v>
                </c:pt>
                <c:pt idx="1486">
                  <c:v>1.2698430554131147E-2</c:v>
                </c:pt>
                <c:pt idx="1487">
                  <c:v>1.2708442108591882E-2</c:v>
                </c:pt>
                <c:pt idx="1488">
                  <c:v>1.2718524568206251E-2</c:v>
                </c:pt>
                <c:pt idx="1489">
                  <c:v>1.2728603229330247E-2</c:v>
                </c:pt>
                <c:pt idx="1490">
                  <c:v>1.2738532483166223E-2</c:v>
                </c:pt>
                <c:pt idx="1491">
                  <c:v>1.2748446543040708E-2</c:v>
                </c:pt>
                <c:pt idx="1492">
                  <c:v>1.2758494816241717E-2</c:v>
                </c:pt>
                <c:pt idx="1493">
                  <c:v>1.2768634253211685E-2</c:v>
                </c:pt>
                <c:pt idx="1494">
                  <c:v>1.2778814207412306E-2</c:v>
                </c:pt>
                <c:pt idx="1495">
                  <c:v>1.2788862480613315E-2</c:v>
                </c:pt>
                <c:pt idx="1496">
                  <c:v>1.2798805662247326E-2</c:v>
                </c:pt>
                <c:pt idx="1497">
                  <c:v>1.2808661478602752E-2</c:v>
                </c:pt>
                <c:pt idx="1498">
                  <c:v>1.2818533755083128E-2</c:v>
                </c:pt>
                <c:pt idx="1499">
                  <c:v>1.2828490864515176E-2</c:v>
                </c:pt>
                <c:pt idx="1500">
                  <c:v>1.2838566993312256E-2</c:v>
                </c:pt>
                <c:pt idx="1501">
                  <c:v>1.2848611468022892E-2</c:v>
                </c:pt>
                <c:pt idx="1502">
                  <c:v>1.2858544520349242E-2</c:v>
                </c:pt>
                <c:pt idx="1503">
                  <c:v>1.2868458580223728E-2</c:v>
                </c:pt>
                <c:pt idx="1504">
                  <c:v>1.2878448609905677E-2</c:v>
                </c:pt>
                <c:pt idx="1505">
                  <c:v>1.2888585514548731E-2</c:v>
                </c:pt>
                <c:pt idx="1506">
                  <c:v>1.2898826244595325E-2</c:v>
                </c:pt>
                <c:pt idx="1507">
                  <c:v>1.2908968213892209E-2</c:v>
                </c:pt>
                <c:pt idx="1508">
                  <c:v>1.2918983566843316E-2</c:v>
                </c:pt>
                <c:pt idx="1509">
                  <c:v>1.2928963467217605E-2</c:v>
                </c:pt>
                <c:pt idx="1510">
                  <c:v>1.2938934504447688E-2</c:v>
                </c:pt>
                <c:pt idx="1511">
                  <c:v>1.2948999237773649E-2</c:v>
                </c:pt>
                <c:pt idx="1512">
                  <c:v>1.2959077898897643E-2</c:v>
                </c:pt>
                <c:pt idx="1513">
                  <c:v>1.2969055266945018E-2</c:v>
                </c:pt>
                <c:pt idx="1514">
                  <c:v>1.2979019973357812E-2</c:v>
                </c:pt>
                <c:pt idx="1515">
                  <c:v>1.298893656555921E-2</c:v>
                </c:pt>
                <c:pt idx="1516">
                  <c:v>1.2998926595241163E-2</c:v>
                </c:pt>
                <c:pt idx="1517">
                  <c:v>1.3008941948192269E-2</c:v>
                </c:pt>
                <c:pt idx="1518">
                  <c:v>1.3018969962777953E-2</c:v>
                </c:pt>
                <c:pt idx="1519">
                  <c:v>1.302897392025794E-2</c:v>
                </c:pt>
                <c:pt idx="1520">
                  <c:v>1.3038904440257374E-2</c:v>
                </c:pt>
                <c:pt idx="1521">
                  <c:v>1.3048867880506711E-2</c:v>
                </c:pt>
                <c:pt idx="1522">
                  <c:v>1.3058930081505755E-2</c:v>
                </c:pt>
                <c:pt idx="1523">
                  <c:v>1.3069051792187316E-2</c:v>
                </c:pt>
                <c:pt idx="1524">
                  <c:v>1.3079127920984398E-2</c:v>
                </c:pt>
                <c:pt idx="1525">
                  <c:v>1.3089057174820373E-2</c:v>
                </c:pt>
                <c:pt idx="1526">
                  <c:v>1.3099007953435134E-2</c:v>
                </c:pt>
                <c:pt idx="1527">
                  <c:v>1.3108965062867182E-2</c:v>
                </c:pt>
                <c:pt idx="1528">
                  <c:v>1.3118952560222217E-2</c:v>
                </c:pt>
                <c:pt idx="1529">
                  <c:v>1.3128964114682951E-2</c:v>
                </c:pt>
                <c:pt idx="1530">
                  <c:v>1.3138961741345647E-2</c:v>
                </c:pt>
                <c:pt idx="1531">
                  <c:v>1.3148870736566301E-2</c:v>
                </c:pt>
                <c:pt idx="1532">
                  <c:v>1.3158710092796774E-2</c:v>
                </c:pt>
                <c:pt idx="1533">
                  <c:v>1.3168636814305835E-2</c:v>
                </c:pt>
                <c:pt idx="1534">
                  <c:v>1.3178685087506845E-2</c:v>
                </c:pt>
                <c:pt idx="1535">
                  <c:v>1.318875741781355E-2</c:v>
                </c:pt>
                <c:pt idx="1536">
                  <c:v>1.3198893056293149E-2</c:v>
                </c:pt>
                <c:pt idx="1537">
                  <c:v>1.3208945127984531E-2</c:v>
                </c:pt>
                <c:pt idx="1538">
                  <c:v>1.3218918697541528E-2</c:v>
                </c:pt>
                <c:pt idx="1539">
                  <c:v>1.3228845419050591E-2</c:v>
                </c:pt>
                <c:pt idx="1540">
                  <c:v>1.3238812657790302E-2</c:v>
                </c:pt>
                <c:pt idx="1541">
                  <c:v>1.3248864729481684E-2</c:v>
                </c:pt>
                <c:pt idx="1542">
                  <c:v>1.3258868686961672E-2</c:v>
                </c:pt>
                <c:pt idx="1543">
                  <c:v>1.326879160998036E-2</c:v>
                </c:pt>
                <c:pt idx="1544">
                  <c:v>1.3278691742056805E-2</c:v>
                </c:pt>
                <c:pt idx="1545">
                  <c:v>1.3288665311613806E-2</c:v>
                </c:pt>
                <c:pt idx="1546">
                  <c:v>1.3298781957641535E-2</c:v>
                </c:pt>
                <c:pt idx="1547">
                  <c:v>1.3308820101534882E-2</c:v>
                </c:pt>
                <c:pt idx="1548">
                  <c:v>1.3318783541784219E-2</c:v>
                </c:pt>
                <c:pt idx="1549">
                  <c:v>1.3328714061783653E-2</c:v>
                </c:pt>
                <c:pt idx="1550">
                  <c:v>1.3338616726187018E-2</c:v>
                </c:pt>
                <c:pt idx="1551">
                  <c:v>1.3348533318388416E-2</c:v>
                </c:pt>
                <c:pt idx="1552">
                  <c:v>1.3358551203666438E-2</c:v>
                </c:pt>
                <c:pt idx="1553">
                  <c:v>1.3368660252713421E-2</c:v>
                </c:pt>
                <c:pt idx="1554">
                  <c:v>1.337871485673172E-2</c:v>
                </c:pt>
                <c:pt idx="1555">
                  <c:v>1.3388669433836852E-2</c:v>
                </c:pt>
                <c:pt idx="1556">
                  <c:v>1.3398629075595817E-2</c:v>
                </c:pt>
                <c:pt idx="1557">
                  <c:v>1.3408543135470298E-2</c:v>
                </c:pt>
                <c:pt idx="1558">
                  <c:v>1.3418516705027299E-2</c:v>
                </c:pt>
                <c:pt idx="1559">
                  <c:v>1.3428520662507286E-2</c:v>
                </c:pt>
                <c:pt idx="1560">
                  <c:v>1.3438485368920079E-2</c:v>
                </c:pt>
                <c:pt idx="1561">
                  <c:v>1.3448442478352127E-2</c:v>
                </c:pt>
                <c:pt idx="1562">
                  <c:v>1.3458348941245866E-2</c:v>
                </c:pt>
                <c:pt idx="1563">
                  <c:v>1.3468308583004828E-2</c:v>
                </c:pt>
                <c:pt idx="1564">
                  <c:v>1.3478458149282462E-2</c:v>
                </c:pt>
                <c:pt idx="1565">
                  <c:v>1.3488635571156165E-2</c:v>
                </c:pt>
                <c:pt idx="1566">
                  <c:v>1.3498724361587822E-2</c:v>
                </c:pt>
                <c:pt idx="1567">
                  <c:v>1.3508748577683133E-2</c:v>
                </c:pt>
                <c:pt idx="1568">
                  <c:v>1.3518681630009483E-2</c:v>
                </c:pt>
                <c:pt idx="1569">
                  <c:v>1.3528557704980232E-2</c:v>
                </c:pt>
                <c:pt idx="1570">
                  <c:v>1.3538514814412282E-2</c:v>
                </c:pt>
                <c:pt idx="1571">
                  <c:v>1.354860360484394E-2</c:v>
                </c:pt>
                <c:pt idx="1572">
                  <c:v>1.3558608828487384E-2</c:v>
                </c:pt>
                <c:pt idx="1573">
                  <c:v>1.356860265665971E-2</c:v>
                </c:pt>
                <c:pt idx="1574">
                  <c:v>1.3578580024707082E-2</c:v>
                </c:pt>
                <c:pt idx="1575">
                  <c:v>1.3588654887340703E-2</c:v>
                </c:pt>
                <c:pt idx="1576">
                  <c:v>1.3598781662676095E-2</c:v>
                </c:pt>
                <c:pt idx="1577">
                  <c:v>1.3608840065184766E-2</c:v>
                </c:pt>
                <c:pt idx="1578">
                  <c:v>1.3618890870712693E-2</c:v>
                </c:pt>
                <c:pt idx="1579">
                  <c:v>1.362879100278914E-2</c:v>
                </c:pt>
                <c:pt idx="1580">
                  <c:v>1.3638693667192503E-2</c:v>
                </c:pt>
                <c:pt idx="1581">
                  <c:v>1.3648836902652846E-2</c:v>
                </c:pt>
                <c:pt idx="1582">
                  <c:v>1.3659020655343839E-2</c:v>
                </c:pt>
                <c:pt idx="1583">
                  <c:v>1.3669180350929133E-2</c:v>
                </c:pt>
                <c:pt idx="1584">
                  <c:v>1.3679271673687708E-2</c:v>
                </c:pt>
                <c:pt idx="1585">
                  <c:v>1.3689181935071817E-2</c:v>
                </c:pt>
                <c:pt idx="1586">
                  <c:v>1.3699013694321544E-2</c:v>
                </c:pt>
                <c:pt idx="1587">
                  <c:v>1.370894421432098E-2</c:v>
                </c:pt>
                <c:pt idx="1588">
                  <c:v>1.3718901323753028E-2</c:v>
                </c:pt>
                <c:pt idx="1589">
                  <c:v>1.372895339544441E-2</c:v>
                </c:pt>
                <c:pt idx="1590">
                  <c:v>1.3738906706386085E-2</c:v>
                </c:pt>
                <c:pt idx="1591">
                  <c:v>1.3748766321231882E-2</c:v>
                </c:pt>
                <c:pt idx="1592">
                  <c:v>1.3758695575067861E-2</c:v>
                </c:pt>
                <c:pt idx="1593">
                  <c:v>1.3768838810528204E-2</c:v>
                </c:pt>
                <c:pt idx="1594">
                  <c:v>1.377901496623845E-2</c:v>
                </c:pt>
                <c:pt idx="1595">
                  <c:v>1.3789158201698792E-2</c:v>
                </c:pt>
                <c:pt idx="1596">
                  <c:v>1.3799186216284476E-2</c:v>
                </c:pt>
                <c:pt idx="1597">
                  <c:v>1.3809149656533815E-2</c:v>
                </c:pt>
                <c:pt idx="1598">
                  <c:v>1.3819116895273525E-2</c:v>
                </c:pt>
                <c:pt idx="1599">
                  <c:v>1.3829118320426595E-2</c:v>
                </c:pt>
                <c:pt idx="1600">
                  <c:v>1.3839183053752556E-2</c:v>
                </c:pt>
                <c:pt idx="1601">
                  <c:v>1.3849143961674977E-2</c:v>
                </c:pt>
                <c:pt idx="1602">
                  <c:v>1.3859040295261051E-2</c:v>
                </c:pt>
                <c:pt idx="1603">
                  <c:v>1.3868953088972076E-2</c:v>
                </c:pt>
                <c:pt idx="1604">
                  <c:v>1.3878869681173476E-2</c:v>
                </c:pt>
                <c:pt idx="1605">
                  <c:v>1.3888834387586271E-2</c:v>
                </c:pt>
                <c:pt idx="1606">
                  <c:v>1.3898875063806533E-2</c:v>
                </c:pt>
                <c:pt idx="1607">
                  <c:v>1.3908917006190253E-2</c:v>
                </c:pt>
                <c:pt idx="1608">
                  <c:v>1.3918890575747253E-2</c:v>
                </c:pt>
                <c:pt idx="1609">
                  <c:v>1.3928794506314075E-2</c:v>
                </c:pt>
                <c:pt idx="1610">
                  <c:v>1.3938744018765374E-2</c:v>
                </c:pt>
                <c:pt idx="1611">
                  <c:v>1.3948802421274047E-2</c:v>
                </c:pt>
                <c:pt idx="1612">
                  <c:v>1.395891147032103E-2</c:v>
                </c:pt>
                <c:pt idx="1613">
                  <c:v>1.3968892636858776E-2</c:v>
                </c:pt>
                <c:pt idx="1614">
                  <c:v>1.3978833286165872E-2</c:v>
                </c:pt>
                <c:pt idx="1615">
                  <c:v>1.3988823315847825E-2</c:v>
                </c:pt>
                <c:pt idx="1616">
                  <c:v>1.3998719649433897E-2</c:v>
                </c:pt>
                <c:pt idx="1617">
                  <c:v>1.4008700815971643E-2</c:v>
                </c:pt>
                <c:pt idx="1618">
                  <c:v>1.4018809865018626E-2</c:v>
                </c:pt>
                <c:pt idx="1619">
                  <c:v>1.4028722658729653E-2</c:v>
                </c:pt>
                <c:pt idx="1620">
                  <c:v>1.4038575942758163E-2</c:v>
                </c:pt>
                <c:pt idx="1621">
                  <c:v>1.4048482405651899E-2</c:v>
                </c:pt>
                <c:pt idx="1622">
                  <c:v>1.405841545797825E-2</c:v>
                </c:pt>
                <c:pt idx="1623">
                  <c:v>1.406852070853486E-2</c:v>
                </c:pt>
                <c:pt idx="1624">
                  <c:v>1.4078603168149229E-2</c:v>
                </c:pt>
                <c:pt idx="1625">
                  <c:v>1.4088641312042577E-2</c:v>
                </c:pt>
                <c:pt idx="1626">
                  <c:v>1.4098602219964998E-2</c:v>
                </c:pt>
                <c:pt idx="1627">
                  <c:v>1.4108551732416298E-2</c:v>
                </c:pt>
                <c:pt idx="1628">
                  <c:v>1.4118496180213769E-2</c:v>
                </c:pt>
                <c:pt idx="1629">
                  <c:v>1.412852039630908E-2</c:v>
                </c:pt>
                <c:pt idx="1630">
                  <c:v>1.4138544612404391E-2</c:v>
                </c:pt>
                <c:pt idx="1631">
                  <c:v>1.4148556166865122E-2</c:v>
                </c:pt>
                <c:pt idx="1632">
                  <c:v>1.4158553793527822E-2</c:v>
                </c:pt>
                <c:pt idx="1633">
                  <c:v>1.4168507104469496E-2</c:v>
                </c:pt>
                <c:pt idx="1634">
                  <c:v>1.4178494601824531E-2</c:v>
                </c:pt>
                <c:pt idx="1635">
                  <c:v>1.4188587190746562E-2</c:v>
                </c:pt>
                <c:pt idx="1636">
                  <c:v>1.4198639262437947E-2</c:v>
                </c:pt>
                <c:pt idx="1637">
                  <c:v>1.4208602702687282E-2</c:v>
                </c:pt>
                <c:pt idx="1638">
                  <c:v>1.4218545884321294E-2</c:v>
                </c:pt>
                <c:pt idx="1639">
                  <c:v>1.4228492864445681E-2</c:v>
                </c:pt>
                <c:pt idx="1640">
                  <c:v>1.4238531008339028E-2</c:v>
                </c:pt>
                <c:pt idx="1641">
                  <c:v>1.4248609669463024E-2</c:v>
                </c:pt>
                <c:pt idx="1642">
                  <c:v>1.4258732646308043E-2</c:v>
                </c:pt>
                <c:pt idx="1643">
                  <c:v>1.4268794847307087E-2</c:v>
                </c:pt>
                <c:pt idx="1644">
                  <c:v>1.4278778546171749E-2</c:v>
                </c:pt>
                <c:pt idx="1645">
                  <c:v>1.4288691339882776E-2</c:v>
                </c:pt>
                <c:pt idx="1646">
                  <c:v>1.4298607932084173E-2</c:v>
                </c:pt>
                <c:pt idx="1647">
                  <c:v>1.4308666334592846E-2</c:v>
                </c:pt>
                <c:pt idx="1648">
                  <c:v>1.4318691816851614E-2</c:v>
                </c:pt>
                <c:pt idx="1649">
                  <c:v>1.4328651458610578E-2</c:v>
                </c:pt>
                <c:pt idx="1650">
                  <c:v>1.4338636423638697E-2</c:v>
                </c:pt>
                <c:pt idx="1651">
                  <c:v>1.4348630251811021E-2</c:v>
                </c:pt>
                <c:pt idx="1652">
                  <c:v>1.4358705114444642E-2</c:v>
                </c:pt>
                <c:pt idx="1653">
                  <c:v>1.4368919255058623E-2</c:v>
                </c:pt>
                <c:pt idx="1654">
                  <c:v>1.437909541076887E-2</c:v>
                </c:pt>
                <c:pt idx="1655">
                  <c:v>1.4389181668873612E-2</c:v>
                </c:pt>
                <c:pt idx="1656">
                  <c:v>1.4399110922709589E-2</c:v>
                </c:pt>
                <c:pt idx="1657">
                  <c:v>1.4408936351142028E-2</c:v>
                </c:pt>
                <c:pt idx="1658">
                  <c:v>1.4418901057554823E-2</c:v>
                </c:pt>
                <c:pt idx="1659">
                  <c:v>1.4428901216544434E-2</c:v>
                </c:pt>
                <c:pt idx="1660">
                  <c:v>1.443897987766843E-2</c:v>
                </c:pt>
                <c:pt idx="1661">
                  <c:v>1.4449007892254116E-2</c:v>
                </c:pt>
                <c:pt idx="1662">
                  <c:v>1.4458962469359248E-2</c:v>
                </c:pt>
                <c:pt idx="1663">
                  <c:v>1.4468885392377935E-2</c:v>
                </c:pt>
                <c:pt idx="1664">
                  <c:v>1.4478919737780909E-2</c:v>
                </c:pt>
                <c:pt idx="1665">
                  <c:v>1.4489002197395278E-2</c:v>
                </c:pt>
                <c:pt idx="1666">
                  <c:v>1.4499044139778998E-2</c:v>
                </c:pt>
                <c:pt idx="1667">
                  <c:v>1.4509021507826372E-2</c:v>
                </c:pt>
                <c:pt idx="1668">
                  <c:v>1.4518920373739362E-2</c:v>
                </c:pt>
                <c:pt idx="1669">
                  <c:v>1.452887748317141E-2</c:v>
                </c:pt>
                <c:pt idx="1670">
                  <c:v>1.4539020718631753E-2</c:v>
                </c:pt>
                <c:pt idx="1671">
                  <c:v>1.4549139896986397E-2</c:v>
                </c:pt>
                <c:pt idx="1672">
                  <c:v>1.4559194501004695E-2</c:v>
                </c:pt>
                <c:pt idx="1673">
                  <c:v>1.4569104762388808E-2</c:v>
                </c:pt>
                <c:pt idx="1674">
                  <c:v>1.457895044943657E-2</c:v>
                </c:pt>
                <c:pt idx="1675">
                  <c:v>1.4588832855224608E-2</c:v>
                </c:pt>
                <c:pt idx="1676">
                  <c:v>1.4598814021762354E-2</c:v>
                </c:pt>
                <c:pt idx="1677">
                  <c:v>1.4608821777732714E-2</c:v>
                </c:pt>
                <c:pt idx="1678">
                  <c:v>1.46188257352127E-2</c:v>
                </c:pt>
                <c:pt idx="1679">
                  <c:v>1.4628679019241211E-2</c:v>
                </c:pt>
                <c:pt idx="1680">
                  <c:v>1.4638544964904297E-2</c:v>
                </c:pt>
                <c:pt idx="1681">
                  <c:v>1.4648532462259332E-2</c:v>
                </c:pt>
                <c:pt idx="1682">
                  <c:v>1.4658708617969578E-2</c:v>
                </c:pt>
                <c:pt idx="1683">
                  <c:v>1.4668813868526188E-2</c:v>
                </c:pt>
                <c:pt idx="1684">
                  <c:v>1.4678849480092619E-2</c:v>
                </c:pt>
                <c:pt idx="1685">
                  <c:v>1.4688887623985965E-2</c:v>
                </c:pt>
                <c:pt idx="1686">
                  <c:v>1.4698861193542965E-2</c:v>
                </c:pt>
                <c:pt idx="1687">
                  <c:v>1.4708811972157725E-2</c:v>
                </c:pt>
                <c:pt idx="1688">
                  <c:v>1.4718836188253035E-2</c:v>
                </c:pt>
                <c:pt idx="1689">
                  <c:v>1.4728868001329094E-2</c:v>
                </c:pt>
                <c:pt idx="1690">
                  <c:v>1.4738827643088058E-2</c:v>
                </c:pt>
                <c:pt idx="1691">
                  <c:v>1.4748711315039553E-2</c:v>
                </c:pt>
                <c:pt idx="1692">
                  <c:v>1.4758600051644881E-2</c:v>
                </c:pt>
                <c:pt idx="1693">
                  <c:v>1.4768585016673002E-2</c:v>
                </c:pt>
                <c:pt idx="1694">
                  <c:v>1.4778602901951023E-2</c:v>
                </c:pt>
                <c:pt idx="1695">
                  <c:v>1.4788653707478948E-2</c:v>
                </c:pt>
                <c:pt idx="1696">
                  <c:v>1.4798631075526321E-2</c:v>
                </c:pt>
                <c:pt idx="1697">
                  <c:v>1.4808551466218092E-2</c:v>
                </c:pt>
                <c:pt idx="1698">
                  <c:v>1.4818512374140513E-2</c:v>
                </c:pt>
                <c:pt idx="1699">
                  <c:v>1.4828580905956847E-2</c:v>
                </c:pt>
                <c:pt idx="1700">
                  <c:v>1.4838722875253734E-2</c:v>
                </c:pt>
                <c:pt idx="1701">
                  <c:v>1.4848758486820164E-2</c:v>
                </c:pt>
                <c:pt idx="1702">
                  <c:v>1.4858701668454178E-2</c:v>
                </c:pt>
                <c:pt idx="1703">
                  <c:v>1.4868628389963239E-2</c:v>
                </c:pt>
                <c:pt idx="1704">
                  <c:v>1.487854878065501E-2</c:v>
                </c:pt>
                <c:pt idx="1705">
                  <c:v>1.4888532479519672E-2</c:v>
                </c:pt>
                <c:pt idx="1706">
                  <c:v>1.4898604809826379E-2</c:v>
                </c:pt>
                <c:pt idx="1707">
                  <c:v>1.4908568250075718E-2</c:v>
                </c:pt>
                <c:pt idx="1708">
                  <c:v>1.4918488640767488E-2</c:v>
                </c:pt>
                <c:pt idx="1709">
                  <c:v>1.4928417894603465E-2</c:v>
                </c:pt>
                <c:pt idx="1710">
                  <c:v>1.4938358543910563E-2</c:v>
                </c:pt>
                <c:pt idx="1711">
                  <c:v>1.4948392889313537E-2</c:v>
                </c:pt>
                <c:pt idx="1712">
                  <c:v>1.495849560754323E-2</c:v>
                </c:pt>
                <c:pt idx="1713">
                  <c:v>1.4968624915205538E-2</c:v>
                </c:pt>
                <c:pt idx="1714">
                  <c:v>1.4978750424377471E-2</c:v>
                </c:pt>
                <c:pt idx="1715">
                  <c:v>1.4988802496068853E-2</c:v>
                </c:pt>
                <c:pt idx="1716">
                  <c:v>1.4998733016068289E-2</c:v>
                </c:pt>
                <c:pt idx="1717">
                  <c:v>1.500872304575024E-2</c:v>
                </c:pt>
                <c:pt idx="1718">
                  <c:v>1.5018778915931997E-2</c:v>
                </c:pt>
                <c:pt idx="1719">
                  <c:v>1.5028870238690571E-2</c:v>
                </c:pt>
                <c:pt idx="1720">
                  <c:v>1.5038912181074289E-2</c:v>
                </c:pt>
                <c:pt idx="1721">
                  <c:v>1.504883890258335E-2</c:v>
                </c:pt>
                <c:pt idx="1722">
                  <c:v>1.5058877046476698E-2</c:v>
                </c:pt>
                <c:pt idx="1723">
                  <c:v>1.5068955707600694E-2</c:v>
                </c:pt>
                <c:pt idx="1724">
                  <c:v>1.5078969794388341E-2</c:v>
                </c:pt>
                <c:pt idx="1725">
                  <c:v>1.5088985147339449E-2</c:v>
                </c:pt>
                <c:pt idx="1726">
                  <c:v>1.5098985306329062E-2</c:v>
                </c:pt>
                <c:pt idx="1727">
                  <c:v>1.5108932286453446E-2</c:v>
                </c:pt>
                <c:pt idx="1728">
                  <c:v>1.5118919783808481E-2</c:v>
                </c:pt>
                <c:pt idx="1729">
                  <c:v>1.5128937669086507E-2</c:v>
                </c:pt>
                <c:pt idx="1730">
                  <c:v>1.5138973280652937E-2</c:v>
                </c:pt>
                <c:pt idx="1731">
                  <c:v>1.5149074732719172E-2</c:v>
                </c:pt>
                <c:pt idx="1732">
                  <c:v>1.5159143264535506E-2</c:v>
                </c:pt>
                <c:pt idx="1733">
                  <c:v>1.516912063258288E-2</c:v>
                </c:pt>
                <c:pt idx="1734">
                  <c:v>1.5179000506044003E-2</c:v>
                </c:pt>
                <c:pt idx="1735">
                  <c:v>1.5188967744783712E-2</c:v>
                </c:pt>
                <c:pt idx="1736">
                  <c:v>1.5199036276600046E-2</c:v>
                </c:pt>
                <c:pt idx="1737">
                  <c:v>1.5209037701753116E-2</c:v>
                </c:pt>
                <c:pt idx="1738">
                  <c:v>1.5218936567666107E-2</c:v>
                </c:pt>
                <c:pt idx="1739">
                  <c:v>1.5228806311819568E-2</c:v>
                </c:pt>
                <c:pt idx="1740">
                  <c:v>1.5238787478357314E-2</c:v>
                </c:pt>
                <c:pt idx="1741">
                  <c:v>1.5248939576961862E-2</c:v>
                </c:pt>
                <c:pt idx="1742">
                  <c:v>1.5259062553806881E-2</c:v>
                </c:pt>
                <c:pt idx="1743">
                  <c:v>1.5269094366882938E-2</c:v>
                </c:pt>
                <c:pt idx="1744">
                  <c:v>1.5279132510776285E-2</c:v>
                </c:pt>
                <c:pt idx="1745">
                  <c:v>1.5289069361593008E-2</c:v>
                </c:pt>
                <c:pt idx="1746">
                  <c:v>1.5298917580967688E-2</c:v>
                </c:pt>
                <c:pt idx="1747">
                  <c:v>1.5308864561092072E-2</c:v>
                </c:pt>
                <c:pt idx="1748">
                  <c:v>1.5318920431273829E-2</c:v>
                </c:pt>
                <c:pt idx="1749">
                  <c:v>1.5328948445859514E-2</c:v>
                </c:pt>
                <c:pt idx="1750">
                  <c:v>1.5338840980955216E-2</c:v>
                </c:pt>
                <c:pt idx="1751">
                  <c:v>1.5348720854416338E-2</c:v>
                </c:pt>
                <c:pt idx="1752">
                  <c:v>1.5358704553281E-2</c:v>
                </c:pt>
                <c:pt idx="1753">
                  <c:v>1.5368783214404996E-2</c:v>
                </c:pt>
                <c:pt idx="1754">
                  <c:v>1.5378878335653942E-2</c:v>
                </c:pt>
                <c:pt idx="1755">
                  <c:v>1.5388835445085991E-2</c:v>
                </c:pt>
                <c:pt idx="1756">
                  <c:v>1.5398678599806839E-2</c:v>
                </c:pt>
                <c:pt idx="1757">
                  <c:v>1.5408648370873463E-2</c:v>
                </c:pt>
                <c:pt idx="1758">
                  <c:v>1.5418706773382135E-2</c:v>
                </c:pt>
                <c:pt idx="1759">
                  <c:v>1.5428815822429118E-2</c:v>
                </c:pt>
                <c:pt idx="1760">
                  <c:v>1.5438972985687497E-2</c:v>
                </c:pt>
                <c:pt idx="1761">
                  <c:v>1.5448963015369448E-2</c:v>
                </c:pt>
                <c:pt idx="1762">
                  <c:v>1.5458778314494223E-2</c:v>
                </c:pt>
                <c:pt idx="1763">
                  <c:v>1.5468644260157311E-2</c:v>
                </c:pt>
                <c:pt idx="1764">
                  <c:v>1.5478540593743387E-2</c:v>
                </c:pt>
                <c:pt idx="1765">
                  <c:v>1.5488497703175435E-2</c:v>
                </c:pt>
                <c:pt idx="1766">
                  <c:v>1.5498492797511216E-2</c:v>
                </c:pt>
                <c:pt idx="1767">
                  <c:v>1.5508415720529904E-2</c:v>
                </c:pt>
                <c:pt idx="1768">
                  <c:v>1.5518312054115978E-2</c:v>
                </c:pt>
                <c:pt idx="1769">
                  <c:v>1.552820458921168E-2</c:v>
                </c:pt>
                <c:pt idx="1770">
                  <c:v>1.5538250330085773E-2</c:v>
                </c:pt>
                <c:pt idx="1771">
                  <c:v>1.5548382170074997E-2</c:v>
                </c:pt>
                <c:pt idx="1772">
                  <c:v>1.5558529204025713E-2</c:v>
                </c:pt>
                <c:pt idx="1773">
                  <c:v>1.556861799445737E-2</c:v>
                </c:pt>
                <c:pt idx="1774">
                  <c:v>1.5578642210552683E-2</c:v>
                </c:pt>
                <c:pt idx="1775">
                  <c:v>1.5588619578600053E-2</c:v>
                </c:pt>
                <c:pt idx="1776">
                  <c:v>1.559862353608004E-2</c:v>
                </c:pt>
                <c:pt idx="1777">
                  <c:v>1.5608695866386748E-2</c:v>
                </c:pt>
                <c:pt idx="1778">
                  <c:v>1.561866690361683E-2</c:v>
                </c:pt>
                <c:pt idx="1779">
                  <c:v>1.5628596157452809E-2</c:v>
                </c:pt>
                <c:pt idx="1780">
                  <c:v>1.5638489958711966E-2</c:v>
                </c:pt>
                <c:pt idx="1781">
                  <c:v>1.5648479988393919E-2</c:v>
                </c:pt>
                <c:pt idx="1782">
                  <c:v>1.5658477615056617E-2</c:v>
                </c:pt>
                <c:pt idx="1783">
                  <c:v>1.5668563873161359E-2</c:v>
                </c:pt>
                <c:pt idx="1784">
                  <c:v>1.5678602017054705E-2</c:v>
                </c:pt>
                <c:pt idx="1785">
                  <c:v>1.5688619902332727E-2</c:v>
                </c:pt>
                <c:pt idx="1786">
                  <c:v>1.5698589673399356E-2</c:v>
                </c:pt>
                <c:pt idx="1787">
                  <c:v>1.5708560710629437E-2</c:v>
                </c:pt>
                <c:pt idx="1788">
                  <c:v>1.5718724204705107E-2</c:v>
                </c:pt>
                <c:pt idx="1789">
                  <c:v>1.57288598431847E-2</c:v>
                </c:pt>
                <c:pt idx="1790">
                  <c:v>1.5738908116385709E-2</c:v>
                </c:pt>
                <c:pt idx="1791">
                  <c:v>1.5748865225817758E-2</c:v>
                </c:pt>
                <c:pt idx="1792">
                  <c:v>1.5758842593865133E-2</c:v>
                </c:pt>
                <c:pt idx="1793">
                  <c:v>1.5768819961912504E-2</c:v>
                </c:pt>
                <c:pt idx="1794">
                  <c:v>1.5778922680142197E-2</c:v>
                </c:pt>
                <c:pt idx="1795">
                  <c:v>1.5789034261516097E-2</c:v>
                </c:pt>
                <c:pt idx="1796">
                  <c:v>1.5799039485159542E-2</c:v>
                </c:pt>
                <c:pt idx="1797">
                  <c:v>1.580896240817823E-2</c:v>
                </c:pt>
                <c:pt idx="1798">
                  <c:v>1.5818761247178056E-2</c:v>
                </c:pt>
                <c:pt idx="1799">
                  <c:v>1.5828758873840752E-2</c:v>
                </c:pt>
                <c:pt idx="1800">
                  <c:v>1.5838833736474375E-2</c:v>
                </c:pt>
                <c:pt idx="1801">
                  <c:v>1.5848966842627054E-2</c:v>
                </c:pt>
                <c:pt idx="1802">
                  <c:v>1.5859075891674037E-2</c:v>
                </c:pt>
                <c:pt idx="1803">
                  <c:v>1.586907605066365E-2</c:v>
                </c:pt>
                <c:pt idx="1804">
                  <c:v>1.5879071144999434E-2</c:v>
                </c:pt>
                <c:pt idx="1805">
                  <c:v>1.5889068771662129E-2</c:v>
                </c:pt>
                <c:pt idx="1806">
                  <c:v>1.5899113246372765E-2</c:v>
                </c:pt>
                <c:pt idx="1807">
                  <c:v>1.5909151390266111E-2</c:v>
                </c:pt>
                <c:pt idx="1808">
                  <c:v>1.5919124959823113E-2</c:v>
                </c:pt>
                <c:pt idx="1809">
                  <c:v>1.5929045350514884E-2</c:v>
                </c:pt>
                <c:pt idx="1810">
                  <c:v>1.5939026517052632E-2</c:v>
                </c:pt>
                <c:pt idx="1811">
                  <c:v>1.594904440233065E-2</c:v>
                </c:pt>
                <c:pt idx="1812">
                  <c:v>1.5959105337166241E-2</c:v>
                </c:pt>
                <c:pt idx="1813">
                  <c:v>1.5969113093136599E-2</c:v>
                </c:pt>
                <c:pt idx="1814">
                  <c:v>1.597904741162641E-2</c:v>
                </c:pt>
                <c:pt idx="1815">
                  <c:v>1.5988923486597157E-2</c:v>
                </c:pt>
                <c:pt idx="1816">
                  <c:v>1.5998872999048459E-2</c:v>
                </c:pt>
                <c:pt idx="1817">
                  <c:v>1.6008878222691904E-2</c:v>
                </c:pt>
                <c:pt idx="1818">
                  <c:v>1.6018963214633187E-2</c:v>
                </c:pt>
                <c:pt idx="1819">
                  <c:v>1.6029048206574473E-2</c:v>
                </c:pt>
                <c:pt idx="1820">
                  <c:v>1.6039100278265855E-2</c:v>
                </c:pt>
                <c:pt idx="1821">
                  <c:v>1.6049061186188276E-2</c:v>
                </c:pt>
                <c:pt idx="1822">
                  <c:v>1.6058899276255294E-2</c:v>
                </c:pt>
                <c:pt idx="1823">
                  <c:v>1.6068769020408755E-2</c:v>
                </c:pt>
                <c:pt idx="1824">
                  <c:v>1.6078770445561826E-2</c:v>
                </c:pt>
                <c:pt idx="1825">
                  <c:v>1.6088750345936112E-2</c:v>
                </c:pt>
                <c:pt idx="1826">
                  <c:v>1.609865680882985E-2</c:v>
                </c:pt>
                <c:pt idx="1827">
                  <c:v>1.6108577199521624E-2</c:v>
                </c:pt>
                <c:pt idx="1828">
                  <c:v>1.6118560898386286E-2</c:v>
                </c:pt>
                <c:pt idx="1829">
                  <c:v>1.6128633228692991E-2</c:v>
                </c:pt>
                <c:pt idx="1830">
                  <c:v>1.6138768867172588E-2</c:v>
                </c:pt>
                <c:pt idx="1831">
                  <c:v>1.6148908304142558E-2</c:v>
                </c:pt>
                <c:pt idx="1832">
                  <c:v>1.61589945622473E-2</c:v>
                </c:pt>
                <c:pt idx="1833">
                  <c:v>1.6168913686775616E-2</c:v>
                </c:pt>
                <c:pt idx="1834">
                  <c:v>1.6178708727285065E-2</c:v>
                </c:pt>
                <c:pt idx="1835">
                  <c:v>1.6188527824900215E-2</c:v>
                </c:pt>
                <c:pt idx="1836">
                  <c:v>1.6198531782380201E-2</c:v>
                </c:pt>
                <c:pt idx="1837">
                  <c:v>1.6208614241994573E-2</c:v>
                </c:pt>
                <c:pt idx="1838">
                  <c:v>1.6218561222118958E-2</c:v>
                </c:pt>
                <c:pt idx="1839">
                  <c:v>1.6228512000733716E-2</c:v>
                </c:pt>
                <c:pt idx="1840">
                  <c:v>1.6238469110165764E-2</c:v>
                </c:pt>
                <c:pt idx="1841">
                  <c:v>1.6248489527770704E-2</c:v>
                </c:pt>
                <c:pt idx="1842">
                  <c:v>1.6258568188894696E-2</c:v>
                </c:pt>
                <c:pt idx="1843">
                  <c:v>1.6268620260586081E-2</c:v>
                </c:pt>
                <c:pt idx="1844">
                  <c:v>1.6278587499325793E-2</c:v>
                </c:pt>
                <c:pt idx="1845">
                  <c:v>1.6288459775806167E-2</c:v>
                </c:pt>
                <c:pt idx="1846">
                  <c:v>1.6298444740834288E-2</c:v>
                </c:pt>
                <c:pt idx="1847">
                  <c:v>1.6308606968746496E-2</c:v>
                </c:pt>
                <c:pt idx="1848">
                  <c:v>1.6318754002697212E-2</c:v>
                </c:pt>
                <c:pt idx="1849">
                  <c:v>1.6328855454763449E-2</c:v>
                </c:pt>
                <c:pt idx="1850">
                  <c:v>1.6338812564195497E-2</c:v>
                </c:pt>
                <c:pt idx="1851">
                  <c:v>1.634863166181065E-2</c:v>
                </c:pt>
                <c:pt idx="1852">
                  <c:v>1.6358511535271771E-2</c:v>
                </c:pt>
                <c:pt idx="1853">
                  <c:v>1.6368499032626806E-2</c:v>
                </c:pt>
                <c:pt idx="1854">
                  <c:v>1.6378563765952769E-2</c:v>
                </c:pt>
                <c:pt idx="1855">
                  <c:v>1.6388577852740414E-2</c:v>
                </c:pt>
                <c:pt idx="1856">
                  <c:v>1.6398502041922561E-2</c:v>
                </c:pt>
                <c:pt idx="1857">
                  <c:v>1.6408398375508636E-2</c:v>
                </c:pt>
                <c:pt idx="1858">
                  <c:v>1.6418382074373298E-2</c:v>
                </c:pt>
                <c:pt idx="1859">
                  <c:v>1.6428551899266251E-2</c:v>
                </c:pt>
                <c:pt idx="1860">
                  <c:v>1.6438772370697522E-2</c:v>
                </c:pt>
                <c:pt idx="1861">
                  <c:v>1.6448897879869456E-2</c:v>
                </c:pt>
                <c:pt idx="1862">
                  <c:v>1.6458960080868501E-2</c:v>
                </c:pt>
                <c:pt idx="1863">
                  <c:v>1.6468941247406249E-2</c:v>
                </c:pt>
                <c:pt idx="1864">
                  <c:v>1.6478884429040261E-2</c:v>
                </c:pt>
                <c:pt idx="1865">
                  <c:v>1.6488977017962293E-2</c:v>
                </c:pt>
                <c:pt idx="1866">
                  <c:v>1.6499068340720867E-2</c:v>
                </c:pt>
                <c:pt idx="1867">
                  <c:v>1.6509096355306549E-2</c:v>
                </c:pt>
                <c:pt idx="1868">
                  <c:v>1.6518976228767673E-2</c:v>
                </c:pt>
                <c:pt idx="1869">
                  <c:v>1.6528872562353747E-2</c:v>
                </c:pt>
                <c:pt idx="1870">
                  <c:v>1.6538819542478135E-2</c:v>
                </c:pt>
                <c:pt idx="1871">
                  <c:v>1.6548864017188768E-2</c:v>
                </c:pt>
                <c:pt idx="1872">
                  <c:v>1.6558936347495477E-2</c:v>
                </c:pt>
                <c:pt idx="1873">
                  <c:v>1.6568940304975462E-2</c:v>
                </c:pt>
                <c:pt idx="1874">
                  <c:v>1.6578860695667233E-2</c:v>
                </c:pt>
                <c:pt idx="1875">
                  <c:v>1.6588848193022268E-2</c:v>
                </c:pt>
                <c:pt idx="1876">
                  <c:v>1.6598926854146264E-2</c:v>
                </c:pt>
                <c:pt idx="1877">
                  <c:v>1.6609072621933525E-2</c:v>
                </c:pt>
                <c:pt idx="1878">
                  <c:v>1.6619155081547893E-2</c:v>
                </c:pt>
                <c:pt idx="1879">
                  <c:v>1.6629085601547328E-2</c:v>
                </c:pt>
                <c:pt idx="1880">
                  <c:v>1.6638988265950692E-2</c:v>
                </c:pt>
                <c:pt idx="1881">
                  <c:v>1.66489795617961E-2</c:v>
                </c:pt>
                <c:pt idx="1882">
                  <c:v>1.6658922743430112E-2</c:v>
                </c:pt>
                <c:pt idx="1883">
                  <c:v>1.6668971016631121E-2</c:v>
                </c:pt>
                <c:pt idx="1884">
                  <c:v>1.6678995232726434E-2</c:v>
                </c:pt>
                <c:pt idx="1885">
                  <c:v>1.6688911824927832E-2</c:v>
                </c:pt>
                <c:pt idx="1886">
                  <c:v>1.6698787899898582E-2</c:v>
                </c:pt>
                <c:pt idx="1887">
                  <c:v>1.670867790266737E-2</c:v>
                </c:pt>
                <c:pt idx="1888">
                  <c:v>1.6718679327820438E-2</c:v>
                </c:pt>
                <c:pt idx="1889">
                  <c:v>1.672873773032911E-2</c:v>
                </c:pt>
                <c:pt idx="1890">
                  <c:v>1.673888729660674E-2</c:v>
                </c:pt>
                <c:pt idx="1891">
                  <c:v>1.6748955828423076E-2</c:v>
                </c:pt>
                <c:pt idx="1892">
                  <c:v>1.6758973713701098E-2</c:v>
                </c:pt>
                <c:pt idx="1893">
                  <c:v>1.6768947283258097E-2</c:v>
                </c:pt>
                <c:pt idx="1894">
                  <c:v>1.6778847415334544E-2</c:v>
                </c:pt>
                <c:pt idx="1895">
                  <c:v>1.6788780467660896E-2</c:v>
                </c:pt>
                <c:pt idx="1896">
                  <c:v>1.6798822410044614E-2</c:v>
                </c:pt>
                <c:pt idx="1897">
                  <c:v>1.6808836496832263E-2</c:v>
                </c:pt>
                <c:pt idx="1898">
                  <c:v>1.6818759419850952E-2</c:v>
                </c:pt>
                <c:pt idx="1899">
                  <c:v>1.6828689939850386E-2</c:v>
                </c:pt>
                <c:pt idx="1900">
                  <c:v>1.6838731882234104E-2</c:v>
                </c:pt>
                <c:pt idx="1901">
                  <c:v>1.68488105433581E-2</c:v>
                </c:pt>
                <c:pt idx="1902">
                  <c:v>1.6858820831655377E-2</c:v>
                </c:pt>
                <c:pt idx="1903">
                  <c:v>1.6868777941087425E-2</c:v>
                </c:pt>
                <c:pt idx="1904">
                  <c:v>1.6878664145365839E-2</c:v>
                </c:pt>
                <c:pt idx="1905">
                  <c:v>1.68885908668749E-2</c:v>
                </c:pt>
                <c:pt idx="1906">
                  <c:v>1.6898588493537595E-2</c:v>
                </c:pt>
                <c:pt idx="1907">
                  <c:v>1.6908650694536641E-2</c:v>
                </c:pt>
                <c:pt idx="1908">
                  <c:v>1.6918729355660637E-2</c:v>
                </c:pt>
                <c:pt idx="1909">
                  <c:v>1.6928702925217639E-2</c:v>
                </c:pt>
                <c:pt idx="1910">
                  <c:v>1.6938647373015106E-2</c:v>
                </c:pt>
                <c:pt idx="1911">
                  <c:v>1.6948523447985857E-2</c:v>
                </c:pt>
                <c:pt idx="1912">
                  <c:v>1.6958450169494918E-2</c:v>
                </c:pt>
                <c:pt idx="1913">
                  <c:v>1.6968484514897894E-2</c:v>
                </c:pt>
                <c:pt idx="1914">
                  <c:v>1.697848847237788E-2</c:v>
                </c:pt>
                <c:pt idx="1915">
                  <c:v>1.6988422790867687E-2</c:v>
                </c:pt>
                <c:pt idx="1916">
                  <c:v>1.6998341915395999E-2</c:v>
                </c:pt>
                <c:pt idx="1917">
                  <c:v>1.700832688042412E-2</c:v>
                </c:pt>
                <c:pt idx="1918">
                  <c:v>1.7018458720413344E-2</c:v>
                </c:pt>
                <c:pt idx="1919">
                  <c:v>1.7028693119642647E-2</c:v>
                </c:pt>
                <c:pt idx="1920">
                  <c:v>1.7038842685920277E-2</c:v>
                </c:pt>
                <c:pt idx="1921">
                  <c:v>1.7048844111073352E-2</c:v>
                </c:pt>
                <c:pt idx="1922">
                  <c:v>1.7058732847678681E-2</c:v>
                </c:pt>
                <c:pt idx="1923">
                  <c:v>1.7068612721139801E-2</c:v>
                </c:pt>
                <c:pt idx="1924">
                  <c:v>1.7078583758369886E-2</c:v>
                </c:pt>
                <c:pt idx="1925">
                  <c:v>1.7088652290186218E-2</c:v>
                </c:pt>
                <c:pt idx="1926">
                  <c:v>1.7098717023512181E-2</c:v>
                </c:pt>
                <c:pt idx="1927">
                  <c:v>1.7108674132944229E-2</c:v>
                </c:pt>
                <c:pt idx="1928">
                  <c:v>1.7118617314578241E-2</c:v>
                </c:pt>
                <c:pt idx="1929">
                  <c:v>1.7128594682625613E-2</c:v>
                </c:pt>
                <c:pt idx="1930">
                  <c:v>1.7138691070038018E-2</c:v>
                </c:pt>
                <c:pt idx="1931">
                  <c:v>1.7148860894930975E-2</c:v>
                </c:pt>
                <c:pt idx="1932">
                  <c:v>1.7158854723103297E-2</c:v>
                </c:pt>
                <c:pt idx="1933">
                  <c:v>1.7168787775429649E-2</c:v>
                </c:pt>
                <c:pt idx="1934">
                  <c:v>1.717874868335207E-2</c:v>
                </c:pt>
                <c:pt idx="1935">
                  <c:v>1.7188831142966442E-2</c:v>
                </c:pt>
                <c:pt idx="1936">
                  <c:v>1.719901742798435E-2</c:v>
                </c:pt>
                <c:pt idx="1937">
                  <c:v>1.7209227770107954E-2</c:v>
                </c:pt>
                <c:pt idx="1938">
                  <c:v>1.7219259583184012E-2</c:v>
                </c:pt>
                <c:pt idx="1939">
                  <c:v>1.7229152118279713E-2</c:v>
                </c:pt>
                <c:pt idx="1940">
                  <c:v>1.7238973748221777E-2</c:v>
                </c:pt>
                <c:pt idx="1941">
                  <c:v>1.7248930857653826E-2</c:v>
                </c:pt>
                <c:pt idx="1942">
                  <c:v>1.7258966469220257E-2</c:v>
                </c:pt>
                <c:pt idx="1943">
                  <c:v>1.726900081462323E-2</c:v>
                </c:pt>
                <c:pt idx="1944">
                  <c:v>1.7278941463930327E-2</c:v>
                </c:pt>
                <c:pt idx="1945">
                  <c:v>1.7288749166074358E-2</c:v>
                </c:pt>
                <c:pt idx="1946">
                  <c:v>1.7298689815381452E-2</c:v>
                </c:pt>
                <c:pt idx="1947">
                  <c:v>1.7308802662918808E-2</c:v>
                </c:pt>
                <c:pt idx="1948">
                  <c:v>1.7318934502908032E-2</c:v>
                </c:pt>
                <c:pt idx="1949">
                  <c:v>1.7329087867676039E-2</c:v>
                </c:pt>
                <c:pt idx="1950">
                  <c:v>1.7339160197982748E-2</c:v>
                </c:pt>
                <c:pt idx="1951">
                  <c:v>1.7349127436722456E-2</c:v>
                </c:pt>
                <c:pt idx="1952">
                  <c:v>1.7359030101125817E-2</c:v>
                </c:pt>
                <c:pt idx="1953">
                  <c:v>1.7369064446528793E-2</c:v>
                </c:pt>
                <c:pt idx="1954">
                  <c:v>1.7379177294066149E-2</c:v>
                </c:pt>
                <c:pt idx="1955">
                  <c:v>1.7389150863623148E-2</c:v>
                </c:pt>
                <c:pt idx="1956">
                  <c:v>1.7399037067901562E-2</c:v>
                </c:pt>
                <c:pt idx="1957">
                  <c:v>1.7408933401487633E-2</c:v>
                </c:pt>
                <c:pt idx="1958">
                  <c:v>1.7418833533564083E-2</c:v>
                </c:pt>
                <c:pt idx="1959">
                  <c:v>1.7428824829409491E-2</c:v>
                </c:pt>
                <c:pt idx="1960">
                  <c:v>1.7438855376322091E-2</c:v>
                </c:pt>
                <c:pt idx="1961">
                  <c:v>1.7448877060090486E-2</c:v>
                </c:pt>
                <c:pt idx="1962">
                  <c:v>1.7458793652291887E-2</c:v>
                </c:pt>
                <c:pt idx="1963">
                  <c:v>1.7468693784368335E-2</c:v>
                </c:pt>
                <c:pt idx="1964">
                  <c:v>1.747865722461767E-2</c:v>
                </c:pt>
                <c:pt idx="1965">
                  <c:v>1.7488772604481943E-2</c:v>
                </c:pt>
                <c:pt idx="1966">
                  <c:v>1.7498879121202009E-2</c:v>
                </c:pt>
                <c:pt idx="1967">
                  <c:v>1.7508842561451347E-2</c:v>
                </c:pt>
                <c:pt idx="1968">
                  <c:v>1.7518779412268072E-2</c:v>
                </c:pt>
                <c:pt idx="1969">
                  <c:v>1.7528787168238431E-2</c:v>
                </c:pt>
                <c:pt idx="1970">
                  <c:v>1.7538780996410753E-2</c:v>
                </c:pt>
                <c:pt idx="1971">
                  <c:v>1.7548796349361861E-2</c:v>
                </c:pt>
                <c:pt idx="1972">
                  <c:v>1.7558749660303536E-2</c:v>
                </c:pt>
                <c:pt idx="1973">
                  <c:v>1.7568720697533621E-2</c:v>
                </c:pt>
                <c:pt idx="1974">
                  <c:v>1.7578617031119695E-2</c:v>
                </c:pt>
                <c:pt idx="1975">
                  <c:v>1.7588442459552135E-2</c:v>
                </c:pt>
                <c:pt idx="1976">
                  <c:v>1.7598412230618758E-2</c:v>
                </c:pt>
                <c:pt idx="1977">
                  <c:v>1.7608488359415839E-2</c:v>
                </c:pt>
                <c:pt idx="1978">
                  <c:v>1.7618597408462822E-2</c:v>
                </c:pt>
                <c:pt idx="1979">
                  <c:v>1.7628662141788782E-2</c:v>
                </c:pt>
                <c:pt idx="1980">
                  <c:v>1.7638623049711203E-2</c:v>
                </c:pt>
                <c:pt idx="1981">
                  <c:v>1.7648519383297277E-2</c:v>
                </c:pt>
                <c:pt idx="1982">
                  <c:v>1.7658482823546616E-2</c:v>
                </c:pt>
                <c:pt idx="1983">
                  <c:v>1.7668466522411278E-2</c:v>
                </c:pt>
                <c:pt idx="1984">
                  <c:v>1.7678548982025647E-2</c:v>
                </c:pt>
                <c:pt idx="1985">
                  <c:v>1.7688570665794042E-2</c:v>
                </c:pt>
                <c:pt idx="1986">
                  <c:v>1.7698497387303103E-2</c:v>
                </c:pt>
                <c:pt idx="1987">
                  <c:v>1.7708464626042815E-2</c:v>
                </c:pt>
                <c:pt idx="1988">
                  <c:v>1.7718495172955415E-2</c:v>
                </c:pt>
                <c:pt idx="1989">
                  <c:v>1.7728571301752493E-2</c:v>
                </c:pt>
                <c:pt idx="1990">
                  <c:v>1.7738660092184153E-2</c:v>
                </c:pt>
                <c:pt idx="1991">
                  <c:v>1.7748643791048815E-2</c:v>
                </c:pt>
                <c:pt idx="1992">
                  <c:v>1.7758560383250212E-2</c:v>
                </c:pt>
                <c:pt idx="1993">
                  <c:v>1.7768527621989924E-2</c:v>
                </c:pt>
                <c:pt idx="1994">
                  <c:v>1.7778569564373646E-2</c:v>
                </c:pt>
                <c:pt idx="1995">
                  <c:v>1.7788654556314929E-2</c:v>
                </c:pt>
                <c:pt idx="1996">
                  <c:v>1.7798733217438925E-2</c:v>
                </c:pt>
                <c:pt idx="1997">
                  <c:v>1.7808795418437971E-2</c:v>
                </c:pt>
                <c:pt idx="1998">
                  <c:v>1.7818758858687306E-2</c:v>
                </c:pt>
                <c:pt idx="1999">
                  <c:v>1.7828661523090671E-2</c:v>
                </c:pt>
                <c:pt idx="2000">
                  <c:v>1.7838616100195805E-2</c:v>
                </c:pt>
                <c:pt idx="2001">
                  <c:v>1.784862005767579E-2</c:v>
                </c:pt>
                <c:pt idx="2002">
                  <c:v>1.7858694920309413E-2</c:v>
                </c:pt>
                <c:pt idx="2003">
                  <c:v>1.7868720402568181E-2</c:v>
                </c:pt>
                <c:pt idx="2004">
                  <c:v>1.7878647124077243E-2</c:v>
                </c:pt>
                <c:pt idx="2005">
                  <c:v>1.7888614362816954E-2</c:v>
                </c:pt>
                <c:pt idx="2006">
                  <c:v>1.7898682894633287E-2</c:v>
                </c:pt>
                <c:pt idx="2007">
                  <c:v>1.7908905898391468E-2</c:v>
                </c:pt>
                <c:pt idx="2008">
                  <c:v>1.7919109909697788E-2</c:v>
                </c:pt>
                <c:pt idx="2009">
                  <c:v>1.7929168312206457E-2</c:v>
                </c:pt>
                <c:pt idx="2010">
                  <c:v>1.793914188176346E-2</c:v>
                </c:pt>
                <c:pt idx="2011">
                  <c:v>1.7948985036484306E-2</c:v>
                </c:pt>
                <c:pt idx="2012">
                  <c:v>1.7958887700887671E-2</c:v>
                </c:pt>
                <c:pt idx="2013">
                  <c:v>1.7968895456858029E-2</c:v>
                </c:pt>
                <c:pt idx="2014">
                  <c:v>1.7978980448799312E-2</c:v>
                </c:pt>
                <c:pt idx="2015">
                  <c:v>1.7989032520490694E-2</c:v>
                </c:pt>
                <c:pt idx="2016">
                  <c:v>1.7998975702124709E-2</c:v>
                </c:pt>
                <c:pt idx="2017">
                  <c:v>1.8008930279229843E-2</c:v>
                </c:pt>
                <c:pt idx="2018">
                  <c:v>1.801898488324814E-2</c:v>
                </c:pt>
                <c:pt idx="2019">
                  <c:v>1.8029012897833822E-2</c:v>
                </c:pt>
                <c:pt idx="2020">
                  <c:v>1.8039067501852121E-2</c:v>
                </c:pt>
                <c:pt idx="2021">
                  <c:v>1.8049018280466882E-2</c:v>
                </c:pt>
                <c:pt idx="2022">
                  <c:v>1.8058955131283604E-2</c:v>
                </c:pt>
                <c:pt idx="2023">
                  <c:v>1.8068932499330975E-2</c:v>
                </c:pt>
                <c:pt idx="2024">
                  <c:v>1.8079007361964602E-2</c:v>
                </c:pt>
                <c:pt idx="2025">
                  <c:v>1.8089150597424945E-2</c:v>
                </c:pt>
                <c:pt idx="2026">
                  <c:v>1.809922292773165E-2</c:v>
                </c:pt>
                <c:pt idx="2027">
                  <c:v>1.8109176238673325E-2</c:v>
                </c:pt>
                <c:pt idx="2028">
                  <c:v>1.8119005465596135E-2</c:v>
                </c:pt>
                <c:pt idx="2029">
                  <c:v>1.8128837224845862E-2</c:v>
                </c:pt>
                <c:pt idx="2030">
                  <c:v>1.8138861440941175E-2</c:v>
                </c:pt>
                <c:pt idx="2031">
                  <c:v>1.8148872995401907E-2</c:v>
                </c:pt>
                <c:pt idx="2032">
                  <c:v>1.8158830104833955E-2</c:v>
                </c:pt>
                <c:pt idx="2033">
                  <c:v>1.8168716309112369E-2</c:v>
                </c:pt>
                <c:pt idx="2034">
                  <c:v>1.8178586053265829E-2</c:v>
                </c:pt>
                <c:pt idx="2035">
                  <c:v>1.8188593809236188E-2</c:v>
                </c:pt>
                <c:pt idx="2036">
                  <c:v>1.8198695261302425E-2</c:v>
                </c:pt>
                <c:pt idx="2037">
                  <c:v>1.8208828367455104E-2</c:v>
                </c:pt>
                <c:pt idx="2038">
                  <c:v>1.8218870309838826E-2</c:v>
                </c:pt>
                <c:pt idx="2039">
                  <c:v>1.8228874267318812E-2</c:v>
                </c:pt>
                <c:pt idx="2040">
                  <c:v>1.8238847836875811E-2</c:v>
                </c:pt>
                <c:pt idx="2041">
                  <c:v>1.8248808744798232E-2</c:v>
                </c:pt>
                <c:pt idx="2042">
                  <c:v>1.8258853219508871E-2</c:v>
                </c:pt>
                <c:pt idx="2043">
                  <c:v>1.8268909089690626E-2</c:v>
                </c:pt>
                <c:pt idx="2044">
                  <c:v>1.8278842142016975E-2</c:v>
                </c:pt>
                <c:pt idx="2045">
                  <c:v>1.8288772662016409E-2</c:v>
                </c:pt>
                <c:pt idx="2046">
                  <c:v>1.8298658866294823E-2</c:v>
                </c:pt>
                <c:pt idx="2047">
                  <c:v>1.8308602047928835E-2</c:v>
                </c:pt>
                <c:pt idx="2048">
                  <c:v>1.8318616134716484E-2</c:v>
                </c:pt>
                <c:pt idx="2049">
                  <c:v>1.8328621358359928E-2</c:v>
                </c:pt>
                <c:pt idx="2050">
                  <c:v>1.833856453999394E-2</c:v>
                </c:pt>
                <c:pt idx="2051">
                  <c:v>1.8348517850935615E-2</c:v>
                </c:pt>
                <c:pt idx="2052">
                  <c:v>1.8358482557348409E-2</c:v>
                </c:pt>
                <c:pt idx="2053">
                  <c:v>1.8368551089164745E-2</c:v>
                </c:pt>
                <c:pt idx="2054">
                  <c:v>1.8378666469029015E-2</c:v>
                </c:pt>
                <c:pt idx="2055">
                  <c:v>1.8388721073047315E-2</c:v>
                </c:pt>
                <c:pt idx="2056">
                  <c:v>1.8398665520844782E-2</c:v>
                </c:pt>
                <c:pt idx="2057">
                  <c:v>1.8408592242353847E-2</c:v>
                </c:pt>
                <c:pt idx="2058">
                  <c:v>1.8418551884112809E-2</c:v>
                </c:pt>
                <c:pt idx="2059">
                  <c:v>1.8428522921342894E-2</c:v>
                </c:pt>
                <c:pt idx="2060">
                  <c:v>1.8438574993034276E-2</c:v>
                </c:pt>
                <c:pt idx="2061">
                  <c:v>1.8448599209129585E-2</c:v>
                </c:pt>
                <c:pt idx="2062">
                  <c:v>1.8458532261455936E-2</c:v>
                </c:pt>
                <c:pt idx="2063">
                  <c:v>1.846844632133042E-2</c:v>
                </c:pt>
                <c:pt idx="2064">
                  <c:v>1.8478385704474059E-2</c:v>
                </c:pt>
                <c:pt idx="2065">
                  <c:v>1.8488373201829097E-2</c:v>
                </c:pt>
                <c:pt idx="2066">
                  <c:v>1.8498441733645427E-2</c:v>
                </c:pt>
                <c:pt idx="2067">
                  <c:v>1.8508574839798109E-2</c:v>
                </c:pt>
                <c:pt idx="2068">
                  <c:v>1.8518748463181439E-2</c:v>
                </c:pt>
                <c:pt idx="2069">
                  <c:v>1.8528766348459461E-2</c:v>
                </c:pt>
                <c:pt idx="2070">
                  <c:v>1.853868927147815E-2</c:v>
                </c:pt>
                <c:pt idx="2071">
                  <c:v>1.8548690696631221E-2</c:v>
                </c:pt>
                <c:pt idx="2072">
                  <c:v>1.8558779487062877E-2</c:v>
                </c:pt>
                <c:pt idx="2073">
                  <c:v>1.8568817630956226E-2</c:v>
                </c:pt>
                <c:pt idx="2074">
                  <c:v>1.8578815257618925E-2</c:v>
                </c:pt>
                <c:pt idx="2075">
                  <c:v>1.8588843272204607E-2</c:v>
                </c:pt>
                <c:pt idx="2076">
                  <c:v>1.8598867488299916E-2</c:v>
                </c:pt>
                <c:pt idx="2077">
                  <c:v>1.8608901833702892E-2</c:v>
                </c:pt>
                <c:pt idx="2078">
                  <c:v>1.8618950106903901E-2</c:v>
                </c:pt>
                <c:pt idx="2079">
                  <c:v>1.862899204928762E-2</c:v>
                </c:pt>
                <c:pt idx="2080">
                  <c:v>1.8638935230921635E-2</c:v>
                </c:pt>
                <c:pt idx="2081">
                  <c:v>1.864888221104602E-2</c:v>
                </c:pt>
                <c:pt idx="2082">
                  <c:v>1.8658887434689464E-2</c:v>
                </c:pt>
                <c:pt idx="2083">
                  <c:v>1.8668945837198133E-2</c:v>
                </c:pt>
                <c:pt idx="2084">
                  <c:v>1.8679004239706806E-2</c:v>
                </c:pt>
                <c:pt idx="2085">
                  <c:v>1.8689068973032765E-2</c:v>
                </c:pt>
                <c:pt idx="2086">
                  <c:v>1.8699083059820418E-2</c:v>
                </c:pt>
                <c:pt idx="2087">
                  <c:v>1.8709068024848535E-2</c:v>
                </c:pt>
                <c:pt idx="2088">
                  <c:v>1.8718990947867224E-2</c:v>
                </c:pt>
                <c:pt idx="2089">
                  <c:v>1.8729008833145246E-2</c:v>
                </c:pt>
                <c:pt idx="2090">
                  <c:v>1.8739073566471205E-2</c:v>
                </c:pt>
                <c:pt idx="2091">
                  <c:v>1.874906106382624E-2</c:v>
                </c:pt>
                <c:pt idx="2092">
                  <c:v>1.8758971325210351E-2</c:v>
                </c:pt>
                <c:pt idx="2093">
                  <c:v>1.8768790422825497E-2</c:v>
                </c:pt>
                <c:pt idx="2094">
                  <c:v>1.8778750064584463E-2</c:v>
                </c:pt>
                <c:pt idx="2095">
                  <c:v>1.8788893300044806E-2</c:v>
                </c:pt>
                <c:pt idx="2096">
                  <c:v>1.8799039067832066E-2</c:v>
                </c:pt>
                <c:pt idx="2097">
                  <c:v>1.8809145584552132E-2</c:v>
                </c:pt>
                <c:pt idx="2098">
                  <c:v>1.8819163469830157E-2</c:v>
                </c:pt>
                <c:pt idx="2099">
                  <c:v>1.8829056004925855E-2</c:v>
                </c:pt>
                <c:pt idx="2100">
                  <c:v>1.8838877634867923E-2</c:v>
                </c:pt>
                <c:pt idx="2101">
                  <c:v>1.8848855002915294E-2</c:v>
                </c:pt>
                <c:pt idx="2102">
                  <c:v>1.8858896945299013E-2</c:v>
                </c:pt>
                <c:pt idx="2103">
                  <c:v>1.8868935089192362E-2</c:v>
                </c:pt>
                <c:pt idx="2104">
                  <c:v>1.8878912457239733E-2</c:v>
                </c:pt>
                <c:pt idx="2105">
                  <c:v>1.8888808790825808E-2</c:v>
                </c:pt>
                <c:pt idx="2106">
                  <c:v>1.8898731713844496E-2</c:v>
                </c:pt>
                <c:pt idx="2107">
                  <c:v>1.8908769857737841E-2</c:v>
                </c:pt>
                <c:pt idx="2108">
                  <c:v>1.8918825727919596E-2</c:v>
                </c:pt>
                <c:pt idx="2109">
                  <c:v>1.8928752449428658E-2</c:v>
                </c:pt>
                <c:pt idx="2110">
                  <c:v>1.8938705760370333E-2</c:v>
                </c:pt>
                <c:pt idx="2111">
                  <c:v>1.8948616021754447E-2</c:v>
                </c:pt>
                <c:pt idx="2112">
                  <c:v>1.8958721272311053E-2</c:v>
                </c:pt>
                <c:pt idx="2113">
                  <c:v>1.8968884766386723E-2</c:v>
                </c:pt>
                <c:pt idx="2114">
                  <c:v>1.8979000146250993E-2</c:v>
                </c:pt>
                <c:pt idx="2115">
                  <c:v>1.8988983845115655E-2</c:v>
                </c:pt>
                <c:pt idx="2116">
                  <c:v>1.8998789014932769E-2</c:v>
                </c:pt>
                <c:pt idx="2117">
                  <c:v>1.9008611911038292E-2</c:v>
                </c:pt>
                <c:pt idx="2118">
                  <c:v>1.9018538632547353E-2</c:v>
                </c:pt>
                <c:pt idx="2119">
                  <c:v>1.9028505871287061E-2</c:v>
                </c:pt>
                <c:pt idx="2120">
                  <c:v>1.9038485771661354E-2</c:v>
                </c:pt>
                <c:pt idx="2121">
                  <c:v>1.9048473269016389E-2</c:v>
                </c:pt>
                <c:pt idx="2122">
                  <c:v>1.9058318956064149E-2</c:v>
                </c:pt>
                <c:pt idx="2123">
                  <c:v>1.9068245677573214E-2</c:v>
                </c:pt>
                <c:pt idx="2124">
                  <c:v>1.9078301547754969E-2</c:v>
                </c:pt>
                <c:pt idx="2125">
                  <c:v>1.9088461243340262E-2</c:v>
                </c:pt>
                <c:pt idx="2126">
                  <c:v>1.9098627269742846E-2</c:v>
                </c:pt>
                <c:pt idx="2127">
                  <c:v>1.9108669212126565E-2</c:v>
                </c:pt>
                <c:pt idx="2128">
                  <c:v>1.9118649112500854E-2</c:v>
                </c:pt>
                <c:pt idx="2129">
                  <c:v>1.9128634077528971E-2</c:v>
                </c:pt>
                <c:pt idx="2130">
                  <c:v>1.9138668422931947E-2</c:v>
                </c:pt>
                <c:pt idx="2131">
                  <c:v>1.914873695474828E-2</c:v>
                </c:pt>
                <c:pt idx="2132">
                  <c:v>1.9158778897132002E-2</c:v>
                </c:pt>
                <c:pt idx="2133">
                  <c:v>1.9168641044304716E-2</c:v>
                </c:pt>
                <c:pt idx="2134">
                  <c:v>1.9178523450092754E-2</c:v>
                </c:pt>
                <c:pt idx="2135">
                  <c:v>1.9188490688832466E-2</c:v>
                </c:pt>
                <c:pt idx="2136">
                  <c:v>1.9198536429706557E-2</c:v>
                </c:pt>
                <c:pt idx="2137">
                  <c:v>1.9208635349445877E-2</c:v>
                </c:pt>
                <c:pt idx="2138">
                  <c:v>1.9218653234723899E-2</c:v>
                </c:pt>
                <c:pt idx="2139">
                  <c:v>1.9228643264405852E-2</c:v>
                </c:pt>
                <c:pt idx="2140">
                  <c:v>1.9238553525789962E-2</c:v>
                </c:pt>
                <c:pt idx="2141">
                  <c:v>1.9248591669683308E-2</c:v>
                </c:pt>
                <c:pt idx="2142">
                  <c:v>1.9258771623883925E-2</c:v>
                </c:pt>
                <c:pt idx="2143">
                  <c:v>1.9268856615825211E-2</c:v>
                </c:pt>
                <c:pt idx="2144">
                  <c:v>1.9278871968776319E-2</c:v>
                </c:pt>
                <c:pt idx="2145">
                  <c:v>1.9288818948900704E-2</c:v>
                </c:pt>
                <c:pt idx="2146">
                  <c:v>1.9298778590659666E-2</c:v>
                </c:pt>
                <c:pt idx="2147">
                  <c:v>1.9308806605245352E-2</c:v>
                </c:pt>
                <c:pt idx="2148">
                  <c:v>1.9318980228628681E-2</c:v>
                </c:pt>
                <c:pt idx="2149">
                  <c:v>1.9329089277675664E-2</c:v>
                </c:pt>
                <c:pt idx="2150">
                  <c:v>1.9339060314905749E-2</c:v>
                </c:pt>
                <c:pt idx="2151">
                  <c:v>1.934894651918416E-2</c:v>
                </c:pt>
                <c:pt idx="2152">
                  <c:v>1.9358717502587913E-2</c:v>
                </c:pt>
                <c:pt idx="2153">
                  <c:v>1.9368751847990889E-2</c:v>
                </c:pt>
                <c:pt idx="2154">
                  <c:v>1.9378848235403291E-2</c:v>
                </c:pt>
                <c:pt idx="2155">
                  <c:v>1.938888637929664E-2</c:v>
                </c:pt>
                <c:pt idx="2156">
                  <c:v>1.9399011888468574E-2</c:v>
                </c:pt>
                <c:pt idx="2157">
                  <c:v>1.9409080420284906E-2</c:v>
                </c:pt>
                <c:pt idx="2158">
                  <c:v>1.9419081845437978E-2</c:v>
                </c:pt>
                <c:pt idx="2159">
                  <c:v>1.9429014897764326E-2</c:v>
                </c:pt>
                <c:pt idx="2160">
                  <c:v>1.9439056840148048E-2</c:v>
                </c:pt>
                <c:pt idx="2161">
                  <c:v>1.9449111444166348E-2</c:v>
                </c:pt>
                <c:pt idx="2162">
                  <c:v>1.9459098941521383E-2</c:v>
                </c:pt>
                <c:pt idx="2163">
                  <c:v>1.9469035792338104E-2</c:v>
                </c:pt>
                <c:pt idx="2164">
                  <c:v>1.9478968844664456E-2</c:v>
                </c:pt>
                <c:pt idx="2165">
                  <c:v>1.9488984197615564E-2</c:v>
                </c:pt>
                <c:pt idx="2166">
                  <c:v>1.9499093246662543E-2</c:v>
                </c:pt>
                <c:pt idx="2167">
                  <c:v>1.9509123793575146E-2</c:v>
                </c:pt>
                <c:pt idx="2168">
                  <c:v>1.9519080903007194E-2</c:v>
                </c:pt>
                <c:pt idx="2169">
                  <c:v>1.9528956977977942E-2</c:v>
                </c:pt>
                <c:pt idx="2170">
                  <c:v>1.9538873570179343E-2</c:v>
                </c:pt>
                <c:pt idx="2171">
                  <c:v>1.9548881326149702E-2</c:v>
                </c:pt>
                <c:pt idx="2172">
                  <c:v>1.9558939728658374E-2</c:v>
                </c:pt>
                <c:pt idx="2173">
                  <c:v>1.9568998131167043E-2</c:v>
                </c:pt>
                <c:pt idx="2174">
                  <c:v>1.9579036275060392E-2</c:v>
                </c:pt>
                <c:pt idx="2175">
                  <c:v>1.9589000981473186E-2</c:v>
                </c:pt>
                <c:pt idx="2176">
                  <c:v>1.9598869459463188E-2</c:v>
                </c:pt>
                <c:pt idx="2177">
                  <c:v>1.960868222626105E-2</c:v>
                </c:pt>
                <c:pt idx="2178">
                  <c:v>1.9618669723616085E-2</c:v>
                </c:pt>
                <c:pt idx="2179">
                  <c:v>1.9628683810403735E-2</c:v>
                </c:pt>
                <c:pt idx="2180">
                  <c:v>1.9638634589018492E-2</c:v>
                </c:pt>
                <c:pt idx="2181">
                  <c:v>1.9648571439835217E-2</c:v>
                </c:pt>
                <c:pt idx="2182">
                  <c:v>1.9658541210901843E-2</c:v>
                </c:pt>
                <c:pt idx="2183">
                  <c:v>1.9668579354795188E-2</c:v>
                </c:pt>
                <c:pt idx="2184">
                  <c:v>1.9678746647361231E-2</c:v>
                </c:pt>
                <c:pt idx="2185">
                  <c:v>1.9688845567100551E-2</c:v>
                </c:pt>
                <c:pt idx="2186">
                  <c:v>1.969891030042651E-2</c:v>
                </c:pt>
                <c:pt idx="2187">
                  <c:v>1.9708881337656595E-2</c:v>
                </c:pt>
                <c:pt idx="2188">
                  <c:v>1.9718719427723613E-2</c:v>
                </c:pt>
                <c:pt idx="2189">
                  <c:v>1.9728575244079036E-2</c:v>
                </c:pt>
                <c:pt idx="2190">
                  <c:v>1.9738586798539771E-2</c:v>
                </c:pt>
                <c:pt idx="2191">
                  <c:v>1.9748618611615826E-2</c:v>
                </c:pt>
                <c:pt idx="2192">
                  <c:v>1.9758571922557502E-2</c:v>
                </c:pt>
                <c:pt idx="2193">
                  <c:v>1.9768478385451239E-2</c:v>
                </c:pt>
                <c:pt idx="2194">
                  <c:v>1.9778360791239277E-2</c:v>
                </c:pt>
                <c:pt idx="2195">
                  <c:v>1.9788436920036359E-2</c:v>
                </c:pt>
                <c:pt idx="2196">
                  <c:v>1.9798538372102593E-2</c:v>
                </c:pt>
                <c:pt idx="2197">
                  <c:v>1.9808566386688278E-2</c:v>
                </c:pt>
                <c:pt idx="2198">
                  <c:v>1.9818523496120326E-2</c:v>
                </c:pt>
                <c:pt idx="2199">
                  <c:v>1.9828419829706401E-2</c:v>
                </c:pt>
                <c:pt idx="2200">
                  <c:v>1.9838427585676763E-2</c:v>
                </c:pt>
                <c:pt idx="2201">
                  <c:v>1.9848587281262056E-2</c:v>
                </c:pt>
                <c:pt idx="2202">
                  <c:v>1.9858757106155013E-2</c:v>
                </c:pt>
                <c:pt idx="2203">
                  <c:v>1.9868815508663686E-2</c:v>
                </c:pt>
                <c:pt idx="2204">
                  <c:v>1.987876248878807E-2</c:v>
                </c:pt>
                <c:pt idx="2205">
                  <c:v>1.9888648693066481E-2</c:v>
                </c:pt>
                <c:pt idx="2206">
                  <c:v>1.9898524768037232E-2</c:v>
                </c:pt>
                <c:pt idx="2207">
                  <c:v>1.990848187746928E-2</c:v>
                </c:pt>
                <c:pt idx="2208">
                  <c:v>1.9918507359728048E-2</c:v>
                </c:pt>
                <c:pt idx="2209">
                  <c:v>1.992856576223672E-2</c:v>
                </c:pt>
                <c:pt idx="2210">
                  <c:v>1.9938529202486056E-2</c:v>
                </c:pt>
                <c:pt idx="2211">
                  <c:v>1.9948445794687457E-2</c:v>
                </c:pt>
                <c:pt idx="2212">
                  <c:v>1.9958473809273139E-2</c:v>
                </c:pt>
                <c:pt idx="2213">
                  <c:v>1.9968643634166096E-2</c:v>
                </c:pt>
                <c:pt idx="2214">
                  <c:v>1.9978803329751393E-2</c:v>
                </c:pt>
                <c:pt idx="2215">
                  <c:v>1.9988881990875385E-2</c:v>
                </c:pt>
                <c:pt idx="2216">
                  <c:v>1.9998910005461071E-2</c:v>
                </c:pt>
                <c:pt idx="2217">
                  <c:v>2.000894814935442E-2</c:v>
                </c:pt>
                <c:pt idx="2218">
                  <c:v>2.0018931848219079E-2</c:v>
                </c:pt>
                <c:pt idx="2219">
                  <c:v>2.0028987718400833E-2</c:v>
                </c:pt>
                <c:pt idx="2220">
                  <c:v>2.003906258103446E-2</c:v>
                </c:pt>
                <c:pt idx="2221">
                  <c:v>2.0049090595620146E-2</c:v>
                </c:pt>
                <c:pt idx="2222">
                  <c:v>2.0058980598388926E-2</c:v>
                </c:pt>
                <c:pt idx="2223">
                  <c:v>2.0068876931975E-2</c:v>
                </c:pt>
                <c:pt idx="2224">
                  <c:v>2.0078864429330035E-2</c:v>
                </c:pt>
                <c:pt idx="2225">
                  <c:v>2.0088874717627311E-2</c:v>
                </c:pt>
                <c:pt idx="2226">
                  <c:v>2.0098906530703373E-2</c:v>
                </c:pt>
                <c:pt idx="2227">
                  <c:v>2.0108920617491019E-2</c:v>
                </c:pt>
                <c:pt idx="2228">
                  <c:v>2.0118901784028767E-2</c:v>
                </c:pt>
                <c:pt idx="2229">
                  <c:v>2.0128909539999126E-2</c:v>
                </c:pt>
                <c:pt idx="2230">
                  <c:v>2.0138961611690508E-2</c:v>
                </c:pt>
                <c:pt idx="2231">
                  <c:v>2.0149070660737491E-2</c:v>
                </c:pt>
                <c:pt idx="2232">
                  <c:v>2.015916958047681E-2</c:v>
                </c:pt>
                <c:pt idx="2233">
                  <c:v>2.0169139351543439E-2</c:v>
                </c:pt>
                <c:pt idx="2234">
                  <c:v>2.0179033152802596E-2</c:v>
                </c:pt>
                <c:pt idx="2235">
                  <c:v>2.0188956075821288E-2</c:v>
                </c:pt>
                <c:pt idx="2236">
                  <c:v>2.0198977759589679E-2</c:v>
                </c:pt>
                <c:pt idx="2237">
                  <c:v>2.0208995644867701E-2</c:v>
                </c:pt>
                <c:pt idx="2238">
                  <c:v>2.0218965415934327E-2</c:v>
                </c:pt>
                <c:pt idx="2239">
                  <c:v>2.0228909863731798E-2</c:v>
                </c:pt>
                <c:pt idx="2240">
                  <c:v>2.0238775809394885E-2</c:v>
                </c:pt>
                <c:pt idx="2241">
                  <c:v>2.024865441669255E-2</c:v>
                </c:pt>
                <c:pt idx="2242">
                  <c:v>2.0258730545489635E-2</c:v>
                </c:pt>
                <c:pt idx="2243">
                  <c:v>2.0268815537430918E-2</c:v>
                </c:pt>
                <c:pt idx="2244">
                  <c:v>2.0278894198554914E-2</c:v>
                </c:pt>
                <c:pt idx="2245">
                  <c:v>2.0288979190496197E-2</c:v>
                </c:pt>
                <c:pt idx="2246">
                  <c:v>2.0298964155524318E-2</c:v>
                </c:pt>
                <c:pt idx="2247">
                  <c:v>2.0308921264956366E-2</c:v>
                </c:pt>
                <c:pt idx="2248">
                  <c:v>2.0318929020926725E-2</c:v>
                </c:pt>
                <c:pt idx="2249">
                  <c:v>2.0328939309224001E-2</c:v>
                </c:pt>
                <c:pt idx="2250">
                  <c:v>2.0338886289348386E-2</c:v>
                </c:pt>
                <c:pt idx="2251">
                  <c:v>2.0348826938655484E-2</c:v>
                </c:pt>
                <c:pt idx="2252">
                  <c:v>2.0358753660164545E-2</c:v>
                </c:pt>
                <c:pt idx="2253">
                  <c:v>2.0368737359029207E-2</c:v>
                </c:pt>
                <c:pt idx="2254">
                  <c:v>2.037879576153788E-2</c:v>
                </c:pt>
                <c:pt idx="2255">
                  <c:v>2.0388864293354212E-2</c:v>
                </c:pt>
                <c:pt idx="2256">
                  <c:v>2.0398872049324571E-2</c:v>
                </c:pt>
                <c:pt idx="2257">
                  <c:v>2.0408748124295321E-2</c:v>
                </c:pt>
                <c:pt idx="2258">
                  <c:v>2.0418591279016171E-2</c:v>
                </c:pt>
                <c:pt idx="2259">
                  <c:v>2.0428530662159806E-2</c:v>
                </c:pt>
                <c:pt idx="2260">
                  <c:v>2.0438538418130169E-2</c:v>
                </c:pt>
                <c:pt idx="2261">
                  <c:v>2.0448624676234914E-2</c:v>
                </c:pt>
                <c:pt idx="2262">
                  <c:v>2.0458705869685821E-2</c:v>
                </c:pt>
                <c:pt idx="2263">
                  <c:v>2.0468764272194493E-2</c:v>
                </c:pt>
                <c:pt idx="2264">
                  <c:v>2.0478650476472904E-2</c:v>
                </c:pt>
                <c:pt idx="2265">
                  <c:v>2.0488556939366642E-2</c:v>
                </c:pt>
                <c:pt idx="2266">
                  <c:v>2.0498483660875703E-2</c:v>
                </c:pt>
                <c:pt idx="2267">
                  <c:v>2.0508549660365125E-2</c:v>
                </c:pt>
                <c:pt idx="2268">
                  <c:v>2.0518549819354734E-2</c:v>
                </c:pt>
                <c:pt idx="2269">
                  <c:v>2.0528460080738845E-2</c:v>
                </c:pt>
                <c:pt idx="2270">
                  <c:v>2.0538336155709595E-2</c:v>
                </c:pt>
                <c:pt idx="2271">
                  <c:v>2.0548313523756967E-2</c:v>
                </c:pt>
                <c:pt idx="2272">
                  <c:v>2.0558446629909646E-2</c:v>
                </c:pt>
                <c:pt idx="2273">
                  <c:v>2.0568622785619894E-2</c:v>
                </c:pt>
                <c:pt idx="2274">
                  <c:v>2.0578715374541926E-2</c:v>
                </c:pt>
                <c:pt idx="2275">
                  <c:v>2.0588739590637239E-2</c:v>
                </c:pt>
                <c:pt idx="2276">
                  <c:v>2.0598692901578911E-2</c:v>
                </c:pt>
                <c:pt idx="2277">
                  <c:v>2.0608586702838071E-2</c:v>
                </c:pt>
                <c:pt idx="2278">
                  <c:v>2.0618536215289373E-2</c:v>
                </c:pt>
                <c:pt idx="2279">
                  <c:v>2.0628574359182719E-2</c:v>
                </c:pt>
                <c:pt idx="2280">
                  <c:v>2.0638636560181764E-2</c:v>
                </c:pt>
                <c:pt idx="2281">
                  <c:v>2.0648648114642495E-2</c:v>
                </c:pt>
                <c:pt idx="2282">
                  <c:v>2.0658595094766884E-2</c:v>
                </c:pt>
                <c:pt idx="2283">
                  <c:v>2.0668582592121919E-2</c:v>
                </c:pt>
                <c:pt idx="2284">
                  <c:v>2.0678673914880492E-2</c:v>
                </c:pt>
                <c:pt idx="2285">
                  <c:v>2.0688796891725508E-2</c:v>
                </c:pt>
                <c:pt idx="2286">
                  <c:v>2.0698845164926517E-2</c:v>
                </c:pt>
                <c:pt idx="2287">
                  <c:v>2.0708757958637546E-2</c:v>
                </c:pt>
                <c:pt idx="2288">
                  <c:v>2.0718728995867627E-2</c:v>
                </c:pt>
                <c:pt idx="2289">
                  <c:v>2.072883804491461E-2</c:v>
                </c:pt>
                <c:pt idx="2290">
                  <c:v>2.0739011668297943E-2</c:v>
                </c:pt>
                <c:pt idx="2291">
                  <c:v>2.0749191622498563E-2</c:v>
                </c:pt>
                <c:pt idx="2292">
                  <c:v>2.0759199378468918E-2</c:v>
                </c:pt>
                <c:pt idx="2293">
                  <c:v>2.0769065324132009E-2</c:v>
                </c:pt>
                <c:pt idx="2294">
                  <c:v>2.0778954060737334E-2</c:v>
                </c:pt>
                <c:pt idx="2295">
                  <c:v>2.0788921299477049E-2</c:v>
                </c:pt>
                <c:pt idx="2296">
                  <c:v>2.0798888538216754E-2</c:v>
                </c:pt>
                <c:pt idx="2297">
                  <c:v>2.0808964667013839E-2</c:v>
                </c:pt>
                <c:pt idx="2298">
                  <c:v>2.0818985084618772E-2</c:v>
                </c:pt>
                <c:pt idx="2299">
                  <c:v>2.0828851030281859E-2</c:v>
                </c:pt>
                <c:pt idx="2300">
                  <c:v>2.083871697594495E-2</c:v>
                </c:pt>
                <c:pt idx="2301">
                  <c:v>2.0848779176943995E-2</c:v>
                </c:pt>
                <c:pt idx="2302">
                  <c:v>2.0858945203346576E-2</c:v>
                </c:pt>
                <c:pt idx="2303">
                  <c:v>2.0869078309499259E-2</c:v>
                </c:pt>
                <c:pt idx="2304">
                  <c:v>2.0879136712007931E-2</c:v>
                </c:pt>
                <c:pt idx="2305">
                  <c:v>2.088914446797829E-2</c:v>
                </c:pt>
                <c:pt idx="2306">
                  <c:v>2.0899091448102678E-2</c:v>
                </c:pt>
                <c:pt idx="2307">
                  <c:v>2.0909078945457713E-2</c:v>
                </c:pt>
                <c:pt idx="2308">
                  <c:v>2.0919167735889369E-2</c:v>
                </c:pt>
                <c:pt idx="2309">
                  <c:v>2.092912864381179E-2</c:v>
                </c:pt>
                <c:pt idx="2310">
                  <c:v>2.0939035106705525E-2</c:v>
                </c:pt>
                <c:pt idx="2311">
                  <c:v>2.0948911181676279E-2</c:v>
                </c:pt>
                <c:pt idx="2312">
                  <c:v>2.0958783458156653E-2</c:v>
                </c:pt>
                <c:pt idx="2313">
                  <c:v>2.0968801343434675E-2</c:v>
                </c:pt>
                <c:pt idx="2314">
                  <c:v>2.0978873673741384E-2</c:v>
                </c:pt>
                <c:pt idx="2315">
                  <c:v>2.098889409134632E-2</c:v>
                </c:pt>
                <c:pt idx="2316">
                  <c:v>2.0998780295624731E-2</c:v>
                </c:pt>
                <c:pt idx="2317">
                  <c:v>2.1008737405056779E-2</c:v>
                </c:pt>
                <c:pt idx="2318">
                  <c:v>2.1018735031719481E-2</c:v>
                </c:pt>
                <c:pt idx="2319">
                  <c:v>2.1028760513978249E-2</c:v>
                </c:pt>
                <c:pt idx="2320">
                  <c:v>2.1038851836736819E-2</c:v>
                </c:pt>
                <c:pt idx="2321">
                  <c:v>2.1048863391197555E-2</c:v>
                </c:pt>
                <c:pt idx="2322">
                  <c:v>2.1058830629937266E-2</c:v>
                </c:pt>
                <c:pt idx="2323">
                  <c:v>2.1068753552955951E-2</c:v>
                </c:pt>
                <c:pt idx="2324">
                  <c:v>2.1078738517984075E-2</c:v>
                </c:pt>
                <c:pt idx="2325">
                  <c:v>2.1088728547666021E-2</c:v>
                </c:pt>
                <c:pt idx="2326">
                  <c:v>2.1098804676463107E-2</c:v>
                </c:pt>
                <c:pt idx="2327">
                  <c:v>2.1108751656587491E-2</c:v>
                </c:pt>
                <c:pt idx="2328">
                  <c:v>2.1118620134577496E-2</c:v>
                </c:pt>
                <c:pt idx="2329">
                  <c:v>2.1128469620115629E-2</c:v>
                </c:pt>
                <c:pt idx="2330">
                  <c:v>2.1138406470932351E-2</c:v>
                </c:pt>
                <c:pt idx="2331">
                  <c:v>2.1148485132056347E-2</c:v>
                </c:pt>
                <c:pt idx="2332">
                  <c:v>2.115863469833398E-2</c:v>
                </c:pt>
                <c:pt idx="2333">
                  <c:v>2.1168672842227329E-2</c:v>
                </c:pt>
                <c:pt idx="2334">
                  <c:v>2.1178626153169001E-2</c:v>
                </c:pt>
                <c:pt idx="2335">
                  <c:v>2.1188590859581798E-2</c:v>
                </c:pt>
                <c:pt idx="2336">
                  <c:v>2.1198554299831134E-2</c:v>
                </c:pt>
                <c:pt idx="2337">
                  <c:v>2.1208562055801496E-2</c:v>
                </c:pt>
                <c:pt idx="2338">
                  <c:v>2.1218579941079518E-2</c:v>
                </c:pt>
                <c:pt idx="2339">
                  <c:v>2.1228587697049876E-2</c:v>
                </c:pt>
                <c:pt idx="2340">
                  <c:v>2.1238571395914535E-2</c:v>
                </c:pt>
                <c:pt idx="2341">
                  <c:v>2.1248539900817705E-2</c:v>
                </c:pt>
                <c:pt idx="2342">
                  <c:v>2.1258540059807318E-2</c:v>
                </c:pt>
                <c:pt idx="2343">
                  <c:v>2.1268669367469628E-2</c:v>
                </c:pt>
                <c:pt idx="2344">
                  <c:v>2.1278704979036056E-2</c:v>
                </c:pt>
                <c:pt idx="2345">
                  <c:v>2.1288646894506612E-2</c:v>
                </c:pt>
                <c:pt idx="2346">
                  <c:v>2.1298601471611747E-2</c:v>
                </c:pt>
                <c:pt idx="2347">
                  <c:v>2.1308588968966782E-2</c:v>
                </c:pt>
                <c:pt idx="2348">
                  <c:v>2.1318543546071912E-2</c:v>
                </c:pt>
                <c:pt idx="2349">
                  <c:v>2.1328624739522826E-2</c:v>
                </c:pt>
                <c:pt idx="2350">
                  <c:v>2.133875657951205E-2</c:v>
                </c:pt>
                <c:pt idx="2351">
                  <c:v>2.1348832708309128E-2</c:v>
                </c:pt>
                <c:pt idx="2352">
                  <c:v>2.1358812608683414E-2</c:v>
                </c:pt>
                <c:pt idx="2353">
                  <c:v>2.1368686151327251E-2</c:v>
                </c:pt>
                <c:pt idx="2354">
                  <c:v>2.1378612872836312E-2</c:v>
                </c:pt>
                <c:pt idx="2355">
                  <c:v>2.1388681404652648E-2</c:v>
                </c:pt>
                <c:pt idx="2356">
                  <c:v>2.1398757533449726E-2</c:v>
                </c:pt>
                <c:pt idx="2357">
                  <c:v>2.1408717175208692E-2</c:v>
                </c:pt>
                <c:pt idx="2358">
                  <c:v>2.1418626170429344E-2</c:v>
                </c:pt>
                <c:pt idx="2359">
                  <c:v>2.1428611135457461E-2</c:v>
                </c:pt>
                <c:pt idx="2360">
                  <c:v>2.1438748040100517E-2</c:v>
                </c:pt>
                <c:pt idx="2361">
                  <c:v>2.1448960914551035E-2</c:v>
                </c:pt>
                <c:pt idx="2362">
                  <c:v>2.1459153530386237E-2</c:v>
                </c:pt>
                <c:pt idx="2363">
                  <c:v>2.1469206868241074E-2</c:v>
                </c:pt>
                <c:pt idx="2364">
                  <c:v>2.1479133589750135E-2</c:v>
                </c:pt>
                <c:pt idx="2365">
                  <c:v>2.1489022326355463E-2</c:v>
                </c:pt>
                <c:pt idx="2366">
                  <c:v>2.1498911062960792E-2</c:v>
                </c:pt>
                <c:pt idx="2367">
                  <c:v>2.1508906157296573E-2</c:v>
                </c:pt>
                <c:pt idx="2368">
                  <c:v>2.1518967092132159E-2</c:v>
                </c:pt>
                <c:pt idx="2369">
                  <c:v>2.1529025494640832E-2</c:v>
                </c:pt>
                <c:pt idx="2370">
                  <c:v>2.1538977539419052E-2</c:v>
                </c:pt>
                <c:pt idx="2371">
                  <c:v>2.1548909325581941E-2</c:v>
                </c:pt>
                <c:pt idx="2372">
                  <c:v>2.15589170815523E-2</c:v>
                </c:pt>
                <c:pt idx="2373">
                  <c:v>2.1568990678022468E-2</c:v>
                </c:pt>
                <c:pt idx="2374">
                  <c:v>2.1579011095627404E-2</c:v>
                </c:pt>
                <c:pt idx="2375">
                  <c:v>2.1588978334367112E-2</c:v>
                </c:pt>
                <c:pt idx="2376">
                  <c:v>2.15989253144915E-2</c:v>
                </c:pt>
                <c:pt idx="2377">
                  <c:v>2.1608900150211954E-2</c:v>
                </c:pt>
                <c:pt idx="2378">
                  <c:v>2.1618991472970531E-2</c:v>
                </c:pt>
                <c:pt idx="2379">
                  <c:v>2.1629141039248165E-2</c:v>
                </c:pt>
                <c:pt idx="2380">
                  <c:v>2.1639222232699075E-2</c:v>
                </c:pt>
                <c:pt idx="2381">
                  <c:v>2.1649108436977489E-2</c:v>
                </c:pt>
                <c:pt idx="2382">
                  <c:v>2.1658992108928982E-2</c:v>
                </c:pt>
                <c:pt idx="2383">
                  <c:v>2.1668847925284406E-2</c:v>
                </c:pt>
                <c:pt idx="2384">
                  <c:v>2.1678797437735708E-2</c:v>
                </c:pt>
                <c:pt idx="2385">
                  <c:v>2.1688810258359902E-2</c:v>
                </c:pt>
                <c:pt idx="2386">
                  <c:v>2.1698787626407277E-2</c:v>
                </c:pt>
                <c:pt idx="2387">
                  <c:v>2.1708724477223999E-2</c:v>
                </c:pt>
                <c:pt idx="2388">
                  <c:v>2.1718572696598673E-2</c:v>
                </c:pt>
                <c:pt idx="2389">
                  <c:v>2.1728550064646052E-2</c:v>
                </c:pt>
                <c:pt idx="2390">
                  <c:v>2.1738595805520143E-2</c:v>
                </c:pt>
                <c:pt idx="2391">
                  <c:v>2.1748717516201707E-2</c:v>
                </c:pt>
                <c:pt idx="2392">
                  <c:v>2.1758849356190928E-2</c:v>
                </c:pt>
                <c:pt idx="2393">
                  <c:v>2.1768857112161286E-2</c:v>
                </c:pt>
                <c:pt idx="2394">
                  <c:v>2.1778831947881744E-2</c:v>
                </c:pt>
                <c:pt idx="2395">
                  <c:v>2.1788786524986878E-2</c:v>
                </c:pt>
                <c:pt idx="2396">
                  <c:v>2.1798786683976487E-2</c:v>
                </c:pt>
                <c:pt idx="2397">
                  <c:v>2.1808878006735064E-2</c:v>
                </c:pt>
                <c:pt idx="2398">
                  <c:v>2.1818860439436264E-2</c:v>
                </c:pt>
                <c:pt idx="2399">
                  <c:v>2.1828716255791695E-2</c:v>
                </c:pt>
                <c:pt idx="2400">
                  <c:v>2.1838637912646921E-2</c:v>
                </c:pt>
                <c:pt idx="2401">
                  <c:v>2.1848592489752058E-2</c:v>
                </c:pt>
                <c:pt idx="2402">
                  <c:v>2.18586306336454E-2</c:v>
                </c:pt>
                <c:pt idx="2403">
                  <c:v>2.1868645986596505E-2</c:v>
                </c:pt>
                <c:pt idx="2404">
                  <c:v>2.1878592966720897E-2</c:v>
                </c:pt>
                <c:pt idx="2405">
                  <c:v>2.1888481703326225E-2</c:v>
                </c:pt>
                <c:pt idx="2406">
                  <c:v>2.1898426151123692E-2</c:v>
                </c:pt>
                <c:pt idx="2407">
                  <c:v>2.1908484553632365E-2</c:v>
                </c:pt>
                <c:pt idx="2408">
                  <c:v>2.1918616393621585E-2</c:v>
                </c:pt>
                <c:pt idx="2409">
                  <c:v>2.1928674796130258E-2</c:v>
                </c:pt>
                <c:pt idx="2410">
                  <c:v>2.1938649631850719E-2</c:v>
                </c:pt>
                <c:pt idx="2411">
                  <c:v>2.1948561159398285E-2</c:v>
                </c:pt>
                <c:pt idx="2412">
                  <c:v>2.1958515736503415E-2</c:v>
                </c:pt>
                <c:pt idx="2413">
                  <c:v>2.1968523492473774E-2</c:v>
                </c:pt>
                <c:pt idx="2414">
                  <c:v>2.19785742980017E-2</c:v>
                </c:pt>
                <c:pt idx="2415">
                  <c:v>2.1988632700510373E-2</c:v>
                </c:pt>
                <c:pt idx="2416">
                  <c:v>2.199856701900018E-2</c:v>
                </c:pt>
                <c:pt idx="2417">
                  <c:v>2.2008453223278591E-2</c:v>
                </c:pt>
                <c:pt idx="2418">
                  <c:v>2.2018379944787655E-2</c:v>
                </c:pt>
                <c:pt idx="2419">
                  <c:v>2.2028407959373341E-2</c:v>
                </c:pt>
                <c:pt idx="2420">
                  <c:v>2.2038499282131911E-2</c:v>
                </c:pt>
                <c:pt idx="2421">
                  <c:v>2.2048605798851977E-2</c:v>
                </c:pt>
                <c:pt idx="2422">
                  <c:v>2.2058742703495032E-2</c:v>
                </c:pt>
                <c:pt idx="2423">
                  <c:v>2.2068780847388378E-2</c:v>
                </c:pt>
                <c:pt idx="2424">
                  <c:v>2.2078750618455007E-2</c:v>
                </c:pt>
                <c:pt idx="2425">
                  <c:v>2.2088740648136956E-2</c:v>
                </c:pt>
                <c:pt idx="2426">
                  <c:v>2.2098748404107318E-2</c:v>
                </c:pt>
                <c:pt idx="2427">
                  <c:v>2.2108771354039169E-2</c:v>
                </c:pt>
                <c:pt idx="2428">
                  <c:v>2.2118829756547841E-2</c:v>
                </c:pt>
                <c:pt idx="2429">
                  <c:v>2.2128852706479695E-2</c:v>
                </c:pt>
                <c:pt idx="2430">
                  <c:v>2.2138890850373044E-2</c:v>
                </c:pt>
                <c:pt idx="2431">
                  <c:v>2.2148908735651066E-2</c:v>
                </c:pt>
                <c:pt idx="2432">
                  <c:v>2.2158964605832821E-2</c:v>
                </c:pt>
                <c:pt idx="2433">
                  <c:v>2.2169020476014576E-2</c:v>
                </c:pt>
                <c:pt idx="2434">
                  <c:v>2.2178947197523637E-2</c:v>
                </c:pt>
                <c:pt idx="2435">
                  <c:v>2.2188876451359613E-2</c:v>
                </c:pt>
                <c:pt idx="2436">
                  <c:v>2.219885128708007E-2</c:v>
                </c:pt>
                <c:pt idx="2437">
                  <c:v>2.220894007751173E-2</c:v>
                </c:pt>
                <c:pt idx="2438">
                  <c:v>2.2219054191212541E-2</c:v>
                </c:pt>
                <c:pt idx="2439">
                  <c:v>2.2229077141144398E-2</c:v>
                </c:pt>
                <c:pt idx="2440">
                  <c:v>2.2239100091076248E-2</c:v>
                </c:pt>
                <c:pt idx="2441">
                  <c:v>2.2249087588431284E-2</c:v>
                </c:pt>
                <c:pt idx="2442">
                  <c:v>2.2259014309940345E-2</c:v>
                </c:pt>
                <c:pt idx="2443">
                  <c:v>2.2268968887045479E-2</c:v>
                </c:pt>
                <c:pt idx="2444">
                  <c:v>2.2279007030938828E-2</c:v>
                </c:pt>
                <c:pt idx="2445">
                  <c:v>2.2289022383889932E-2</c:v>
                </c:pt>
                <c:pt idx="2446">
                  <c:v>2.2298921249802924E-2</c:v>
                </c:pt>
                <c:pt idx="2447">
                  <c:v>2.2308837842004322E-2</c:v>
                </c:pt>
                <c:pt idx="2448">
                  <c:v>2.2318838000993931E-2</c:v>
                </c:pt>
                <c:pt idx="2449">
                  <c:v>2.2328952114694749E-2</c:v>
                </c:pt>
                <c:pt idx="2450">
                  <c:v>2.2339094083991637E-2</c:v>
                </c:pt>
                <c:pt idx="2451">
                  <c:v>2.2349162615807966E-2</c:v>
                </c:pt>
                <c:pt idx="2452">
                  <c:v>2.2359160242470665E-2</c:v>
                </c:pt>
                <c:pt idx="2453">
                  <c:v>2.2369117351902713E-2</c:v>
                </c:pt>
                <c:pt idx="2454">
                  <c:v>2.2378975700585054E-2</c:v>
                </c:pt>
                <c:pt idx="2455">
                  <c:v>2.2388892292786452E-2</c:v>
                </c:pt>
                <c:pt idx="2456">
                  <c:v>2.2398950695295124E-2</c:v>
                </c:pt>
                <c:pt idx="2457">
                  <c:v>2.2408935660323245E-2</c:v>
                </c:pt>
                <c:pt idx="2458">
                  <c:v>2.2418905431389868E-2</c:v>
                </c:pt>
                <c:pt idx="2459">
                  <c:v>2.2428837217552764E-2</c:v>
                </c:pt>
                <c:pt idx="2460">
                  <c:v>2.2438746212773416E-2</c:v>
                </c:pt>
                <c:pt idx="2461">
                  <c:v>2.2448814744589748E-2</c:v>
                </c:pt>
                <c:pt idx="2462">
                  <c:v>2.2458880744079167E-2</c:v>
                </c:pt>
                <c:pt idx="2463">
                  <c:v>2.2468799868607482E-2</c:v>
                </c:pt>
                <c:pt idx="2464">
                  <c:v>2.2478673411251315E-2</c:v>
                </c:pt>
                <c:pt idx="2465">
                  <c:v>2.2488640649991027E-2</c:v>
                </c:pt>
                <c:pt idx="2466">
                  <c:v>2.249868132621129E-2</c:v>
                </c:pt>
                <c:pt idx="2467">
                  <c:v>2.250889926531564E-2</c:v>
                </c:pt>
                <c:pt idx="2468">
                  <c:v>2.2519010846689537E-2</c:v>
                </c:pt>
                <c:pt idx="2469">
                  <c:v>2.2528998344044572E-2</c:v>
                </c:pt>
                <c:pt idx="2470">
                  <c:v>2.2538871886688409E-2</c:v>
                </c:pt>
                <c:pt idx="2471">
                  <c:v>2.2548666927197859E-2</c:v>
                </c:pt>
                <c:pt idx="2472">
                  <c:v>2.2558543002168609E-2</c:v>
                </c:pt>
                <c:pt idx="2473">
                  <c:v>2.2568500111600658E-2</c:v>
                </c:pt>
                <c:pt idx="2474">
                  <c:v>2.2578492673609521E-2</c:v>
                </c:pt>
                <c:pt idx="2475">
                  <c:v>2.2588447250714658E-2</c:v>
                </c:pt>
                <c:pt idx="2476">
                  <c:v>2.2598300534743165E-2</c:v>
                </c:pt>
                <c:pt idx="2477">
                  <c:v>2.2608229788579143E-2</c:v>
                </c:pt>
                <c:pt idx="2478">
                  <c:v>2.2618300852722394E-2</c:v>
                </c:pt>
                <c:pt idx="2479">
                  <c:v>2.2628407369442459E-2</c:v>
                </c:pt>
                <c:pt idx="2480">
                  <c:v>2.2638529080124023E-2</c:v>
                </c:pt>
                <c:pt idx="2481">
                  <c:v>2.2648638129171002E-2</c:v>
                </c:pt>
                <c:pt idx="2482">
                  <c:v>2.265867120841052E-2</c:v>
                </c:pt>
                <c:pt idx="2483">
                  <c:v>2.2668628317842568E-2</c:v>
                </c:pt>
                <c:pt idx="2484">
                  <c:v>2.2678618347524521E-2</c:v>
                </c:pt>
                <c:pt idx="2485">
                  <c:v>2.2688724864244586E-2</c:v>
                </c:pt>
                <c:pt idx="2486">
                  <c:v>2.2698745281849522E-2</c:v>
                </c:pt>
                <c:pt idx="2487">
                  <c:v>2.2708628953801019E-2</c:v>
                </c:pt>
                <c:pt idx="2488">
                  <c:v>2.2718535416694757E-2</c:v>
                </c:pt>
                <c:pt idx="2489">
                  <c:v>2.2728464670530735E-2</c:v>
                </c:pt>
                <c:pt idx="2490">
                  <c:v>2.2738485088135668E-2</c:v>
                </c:pt>
                <c:pt idx="2491">
                  <c:v>2.2748599201836486E-2</c:v>
                </c:pt>
                <c:pt idx="2492">
                  <c:v>2.2758617087114508E-2</c:v>
                </c:pt>
                <c:pt idx="2493">
                  <c:v>2.2768569131892721E-2</c:v>
                </c:pt>
                <c:pt idx="2494">
                  <c:v>2.2778465465478796E-2</c:v>
                </c:pt>
                <c:pt idx="2495">
                  <c:v>2.2788541594275881E-2</c:v>
                </c:pt>
                <c:pt idx="2496">
                  <c:v>2.2798693692880425E-2</c:v>
                </c:pt>
                <c:pt idx="2497">
                  <c:v>2.2808820468215817E-2</c:v>
                </c:pt>
                <c:pt idx="2498">
                  <c:v>2.281886114443608E-2</c:v>
                </c:pt>
                <c:pt idx="2499">
                  <c:v>2.2828906885310172E-2</c:v>
                </c:pt>
                <c:pt idx="2500">
                  <c:v>2.2838856397761474E-2</c:v>
                </c:pt>
                <c:pt idx="2501">
                  <c:v>2.2848821104174268E-2</c:v>
                </c:pt>
                <c:pt idx="2502">
                  <c:v>2.285889723297135E-2</c:v>
                </c:pt>
                <c:pt idx="2503">
                  <c:v>2.286898602340301E-2</c:v>
                </c:pt>
                <c:pt idx="2504">
                  <c:v>2.2879014037988692E-2</c:v>
                </c:pt>
                <c:pt idx="2505">
                  <c:v>2.2888912903901684E-2</c:v>
                </c:pt>
                <c:pt idx="2506">
                  <c:v>2.2898768720257107E-2</c:v>
                </c:pt>
                <c:pt idx="2507">
                  <c:v>2.2908753685285232E-2</c:v>
                </c:pt>
                <c:pt idx="2508">
                  <c:v>2.291884754037072E-2</c:v>
                </c:pt>
                <c:pt idx="2509">
                  <c:v>2.2928916072187052E-2</c:v>
                </c:pt>
                <c:pt idx="2510">
                  <c:v>2.293899220098413E-2</c:v>
                </c:pt>
                <c:pt idx="2511">
                  <c:v>2.2949088588396536E-2</c:v>
                </c:pt>
                <c:pt idx="2512">
                  <c:v>2.2959050762482419E-2</c:v>
                </c:pt>
                <c:pt idx="2513">
                  <c:v>2.2969025598202873E-2</c:v>
                </c:pt>
                <c:pt idx="2514">
                  <c:v>2.2979035886500146E-2</c:v>
                </c:pt>
                <c:pt idx="2515">
                  <c:v>2.2989061368758917E-2</c:v>
                </c:pt>
                <c:pt idx="2516">
                  <c:v>2.2999091915671521E-2</c:v>
                </c:pt>
                <c:pt idx="2517">
                  <c:v>2.3009013572526747E-2</c:v>
                </c:pt>
                <c:pt idx="2518">
                  <c:v>2.3018980811266458E-2</c:v>
                </c:pt>
                <c:pt idx="2519">
                  <c:v>2.3029001228871398E-2</c:v>
                </c:pt>
                <c:pt idx="2520">
                  <c:v>2.3039072293014648E-2</c:v>
                </c:pt>
                <c:pt idx="2521">
                  <c:v>2.3049087645965752E-2</c:v>
                </c:pt>
                <c:pt idx="2522">
                  <c:v>2.3059024496782477E-2</c:v>
                </c:pt>
                <c:pt idx="2523">
                  <c:v>2.3068900571753224E-2</c:v>
                </c:pt>
                <c:pt idx="2524">
                  <c:v>2.30788779398006E-2</c:v>
                </c:pt>
                <c:pt idx="2525">
                  <c:v>2.3088862904828717E-2</c:v>
                </c:pt>
                <c:pt idx="2526">
                  <c:v>2.309892130733739E-2</c:v>
                </c:pt>
                <c:pt idx="2527">
                  <c:v>2.3109015162422877E-2</c:v>
                </c:pt>
                <c:pt idx="2528">
                  <c:v>2.3119050773989312E-2</c:v>
                </c:pt>
                <c:pt idx="2529">
                  <c:v>2.3129010415748271E-2</c:v>
                </c:pt>
                <c:pt idx="2530">
                  <c:v>2.3138904217007435E-2</c:v>
                </c:pt>
                <c:pt idx="2531">
                  <c:v>2.3148749904055195E-2</c:v>
                </c:pt>
                <c:pt idx="2532">
                  <c:v>2.3158699416506497E-2</c:v>
                </c:pt>
                <c:pt idx="2533">
                  <c:v>2.3168704640149942E-2</c:v>
                </c:pt>
                <c:pt idx="2534">
                  <c:v>2.3178638958639749E-2</c:v>
                </c:pt>
                <c:pt idx="2535">
                  <c:v>2.3188611262033292E-2</c:v>
                </c:pt>
                <c:pt idx="2536">
                  <c:v>2.3198583565426832E-2</c:v>
                </c:pt>
                <c:pt idx="2537">
                  <c:v>2.3208644500262419E-2</c:v>
                </c:pt>
                <c:pt idx="2538">
                  <c:v>2.3218806728174626E-2</c:v>
                </c:pt>
                <c:pt idx="2539">
                  <c:v>2.3228872727664048E-2</c:v>
                </c:pt>
                <c:pt idx="2540">
                  <c:v>2.3238941259480381E-2</c:v>
                </c:pt>
                <c:pt idx="2541">
                  <c:v>2.3248898368912429E-2</c:v>
                </c:pt>
                <c:pt idx="2542">
                  <c:v>2.3258744055960193E-2</c:v>
                </c:pt>
                <c:pt idx="2543">
                  <c:v>2.3268632792565521E-2</c:v>
                </c:pt>
                <c:pt idx="2544">
                  <c:v>2.3278605095959061E-2</c:v>
                </c:pt>
                <c:pt idx="2545">
                  <c:v>2.3288597657967928E-2</c:v>
                </c:pt>
                <c:pt idx="2546">
                  <c:v>2.3298564896707639E-2</c:v>
                </c:pt>
                <c:pt idx="2547">
                  <c:v>2.3308557458716503E-2</c:v>
                </c:pt>
                <c:pt idx="2548">
                  <c:v>2.3318463921610241E-2</c:v>
                </c:pt>
                <c:pt idx="2549">
                  <c:v>2.3328421031042289E-2</c:v>
                </c:pt>
                <c:pt idx="2550">
                  <c:v>2.3338509821473948E-2</c:v>
                </c:pt>
                <c:pt idx="2551">
                  <c:v>2.3348560627001871E-2</c:v>
                </c:pt>
                <c:pt idx="2552">
                  <c:v>2.3358527865741583E-2</c:v>
                </c:pt>
                <c:pt idx="2553">
                  <c:v>2.3368436860962235E-2</c:v>
                </c:pt>
                <c:pt idx="2554">
                  <c:v>2.3378475004855584E-2</c:v>
                </c:pt>
                <c:pt idx="2555">
                  <c:v>2.3388601780190976E-2</c:v>
                </c:pt>
                <c:pt idx="2556">
                  <c:v>2.3398799460680002E-2</c:v>
                </c:pt>
                <c:pt idx="2557">
                  <c:v>2.3408908509726985E-2</c:v>
                </c:pt>
                <c:pt idx="2558">
                  <c:v>2.3418814972620723E-2</c:v>
                </c:pt>
                <c:pt idx="2559">
                  <c:v>2.3428655595014655E-2</c:v>
                </c:pt>
                <c:pt idx="2560">
                  <c:v>2.3438536734639234E-2</c:v>
                </c:pt>
                <c:pt idx="2561">
                  <c:v>2.34484963763982E-2</c:v>
                </c:pt>
                <c:pt idx="2562">
                  <c:v>2.34585269233108E-2</c:v>
                </c:pt>
                <c:pt idx="2563">
                  <c:v>2.3468565067204142E-2</c:v>
                </c:pt>
                <c:pt idx="2564">
                  <c:v>2.3478506982674698E-2</c:v>
                </c:pt>
                <c:pt idx="2565">
                  <c:v>2.348840584858769E-2</c:v>
                </c:pt>
                <c:pt idx="2566">
                  <c:v>2.3498446524807953E-2</c:v>
                </c:pt>
                <c:pt idx="2567">
                  <c:v>2.3508654334604643E-2</c:v>
                </c:pt>
                <c:pt idx="2568">
                  <c:v>2.3518862144401333E-2</c:v>
                </c:pt>
                <c:pt idx="2569">
                  <c:v>2.3528991452063643E-2</c:v>
                </c:pt>
                <c:pt idx="2570">
                  <c:v>2.3539004272687829E-2</c:v>
                </c:pt>
                <c:pt idx="2571">
                  <c:v>2.3549019625638937E-2</c:v>
                </c:pt>
                <c:pt idx="2572">
                  <c:v>2.3559007122993973E-2</c:v>
                </c:pt>
                <c:pt idx="2573">
                  <c:v>2.3568981958714433E-2</c:v>
                </c:pt>
                <c:pt idx="2574">
                  <c:v>2.357906315216534E-2</c:v>
                </c:pt>
                <c:pt idx="2575">
                  <c:v>2.3589101296058689E-2</c:v>
                </c:pt>
                <c:pt idx="2576">
                  <c:v>2.3599040679202328E-2</c:v>
                </c:pt>
                <c:pt idx="2577">
                  <c:v>2.3608974997692135E-2</c:v>
                </c:pt>
                <c:pt idx="2578">
                  <c:v>2.3618881460585873E-2</c:v>
                </c:pt>
                <c:pt idx="2579">
                  <c:v>2.3628871490267822E-2</c:v>
                </c:pt>
                <c:pt idx="2580">
                  <c:v>2.3638955216045653E-2</c:v>
                </c:pt>
                <c:pt idx="2581">
                  <c:v>2.3648945245727599E-2</c:v>
                </c:pt>
                <c:pt idx="2582">
                  <c:v>2.3658889693525073E-2</c:v>
                </c:pt>
                <c:pt idx="2583">
                  <c:v>2.3668917708110759E-2</c:v>
                </c:pt>
                <c:pt idx="2584">
                  <c:v>2.3678955852004101E-2</c:v>
                </c:pt>
                <c:pt idx="2585">
                  <c:v>2.3689077562685665E-2</c:v>
                </c:pt>
                <c:pt idx="2586">
                  <c:v>2.3699135965194334E-2</c:v>
                </c:pt>
                <c:pt idx="2587">
                  <c:v>2.3709120930222455E-2</c:v>
                </c:pt>
                <c:pt idx="2588">
                  <c:v>2.3719037522423853E-2</c:v>
                </c:pt>
                <c:pt idx="2589">
                  <c:v>2.3728936388336844E-2</c:v>
                </c:pt>
                <c:pt idx="2590">
                  <c:v>2.3738926418018794E-2</c:v>
                </c:pt>
                <c:pt idx="2591">
                  <c:v>2.3748992417508212E-2</c:v>
                </c:pt>
                <c:pt idx="2592">
                  <c:v>2.3758959656247924E-2</c:v>
                </c:pt>
                <c:pt idx="2593">
                  <c:v>2.3768883845430067E-2</c:v>
                </c:pt>
                <c:pt idx="2594">
                  <c:v>2.3778785243669973E-2</c:v>
                </c:pt>
                <c:pt idx="2595">
                  <c:v>2.3788696771217543E-2</c:v>
                </c:pt>
                <c:pt idx="2596">
                  <c:v>2.3798669074611083E-2</c:v>
                </c:pt>
                <c:pt idx="2597">
                  <c:v>2.3808752800388914E-2</c:v>
                </c:pt>
                <c:pt idx="2598">
                  <c:v>2.3818874511070471E-2</c:v>
                </c:pt>
                <c:pt idx="2599">
                  <c:v>2.3828955704521385E-2</c:v>
                </c:pt>
                <c:pt idx="2600">
                  <c:v>2.3838917878607261E-2</c:v>
                </c:pt>
                <c:pt idx="2601">
                  <c:v>2.384884713244324E-2</c:v>
                </c:pt>
                <c:pt idx="2602">
                  <c:v>2.3858834629798275E-2</c:v>
                </c:pt>
                <c:pt idx="2603">
                  <c:v>2.3868855047403211E-2</c:v>
                </c:pt>
                <c:pt idx="2604">
                  <c:v>2.3878837480104415E-2</c:v>
                </c:pt>
                <c:pt idx="2605">
                  <c:v>2.3888784460228799E-2</c:v>
                </c:pt>
                <c:pt idx="2606">
                  <c:v>2.3898690923122537E-2</c:v>
                </c:pt>
                <c:pt idx="2607">
                  <c:v>2.3908693614439067E-2</c:v>
                </c:pt>
                <c:pt idx="2608">
                  <c:v>2.3918777340216898E-2</c:v>
                </c:pt>
                <c:pt idx="2609">
                  <c:v>2.3928845872033228E-2</c:v>
                </c:pt>
                <c:pt idx="2610">
                  <c:v>2.3938792852157612E-2</c:v>
                </c:pt>
                <c:pt idx="2611">
                  <c:v>2.3948724638320509E-2</c:v>
                </c:pt>
                <c:pt idx="2612">
                  <c:v>2.3958618439579665E-2</c:v>
                </c:pt>
                <c:pt idx="2613">
                  <c:v>2.3968535031781063E-2</c:v>
                </c:pt>
                <c:pt idx="2614">
                  <c:v>2.3978550384732168E-2</c:v>
                </c:pt>
                <c:pt idx="2615">
                  <c:v>2.3988631578183081E-2</c:v>
                </c:pt>
                <c:pt idx="2616">
                  <c:v>2.3998710239307077E-2</c:v>
                </c:pt>
                <c:pt idx="2617">
                  <c:v>2.4008738253892763E-2</c:v>
                </c:pt>
                <c:pt idx="2618">
                  <c:v>2.4018677637036401E-2</c:v>
                </c:pt>
                <c:pt idx="2619">
                  <c:v>2.4028523324084165E-2</c:v>
                </c:pt>
                <c:pt idx="2620">
                  <c:v>2.4038488030496959E-2</c:v>
                </c:pt>
                <c:pt idx="2621">
                  <c:v>2.4048505915774981E-2</c:v>
                </c:pt>
                <c:pt idx="2622">
                  <c:v>2.4058546591995245E-2</c:v>
                </c:pt>
                <c:pt idx="2623">
                  <c:v>2.4068407473004504E-2</c:v>
                </c:pt>
                <c:pt idx="2624">
                  <c:v>2.4078326597532819E-2</c:v>
                </c:pt>
                <c:pt idx="2625">
                  <c:v>2.4088336885830092E-2</c:v>
                </c:pt>
                <c:pt idx="2626">
                  <c:v>2.4098453531857821E-2</c:v>
                </c:pt>
                <c:pt idx="2627">
                  <c:v>2.4108671470962174E-2</c:v>
                </c:pt>
                <c:pt idx="2628">
                  <c:v>2.4118762793720747E-2</c:v>
                </c:pt>
                <c:pt idx="2629">
                  <c:v>2.4128800937614093E-2</c:v>
                </c:pt>
                <c:pt idx="2630">
                  <c:v>2.4138740320757735E-2</c:v>
                </c:pt>
                <c:pt idx="2631">
                  <c:v>2.4148573346170918E-2</c:v>
                </c:pt>
                <c:pt idx="2632">
                  <c:v>2.4158497535353061E-2</c:v>
                </c:pt>
                <c:pt idx="2633">
                  <c:v>2.4168601519746216E-2</c:v>
                </c:pt>
                <c:pt idx="2634">
                  <c:v>2.4178639663639562E-2</c:v>
                </c:pt>
                <c:pt idx="2635">
                  <c:v>2.4188652484263752E-2</c:v>
                </c:pt>
                <c:pt idx="2636">
                  <c:v>2.4198612126022718E-2</c:v>
                </c:pt>
                <c:pt idx="2637">
                  <c:v>2.4208556573820185E-2</c:v>
                </c:pt>
                <c:pt idx="2638">
                  <c:v>2.4218670687521003E-2</c:v>
                </c:pt>
                <c:pt idx="2639">
                  <c:v>2.422878986587565E-2</c:v>
                </c:pt>
                <c:pt idx="2640">
                  <c:v>2.42388128158075E-2</c:v>
                </c:pt>
                <c:pt idx="2641">
                  <c:v>2.4248759795931885E-2</c:v>
                </c:pt>
                <c:pt idx="2642">
                  <c:v>2.4258729566998514E-2</c:v>
                </c:pt>
                <c:pt idx="2643">
                  <c:v>2.4268825954410916E-2</c:v>
                </c:pt>
                <c:pt idx="2644">
                  <c:v>2.4278990714650041E-2</c:v>
                </c:pt>
                <c:pt idx="2645">
                  <c:v>2.4289180798158325E-2</c:v>
                </c:pt>
                <c:pt idx="2646">
                  <c:v>2.4299165763186442E-2</c:v>
                </c:pt>
                <c:pt idx="2647">
                  <c:v>2.4309100081676253E-2</c:v>
                </c:pt>
                <c:pt idx="2648">
                  <c:v>2.4319031867839142E-2</c:v>
                </c:pt>
                <c:pt idx="2649">
                  <c:v>2.4328953524694375E-2</c:v>
                </c:pt>
                <c:pt idx="2650">
                  <c:v>2.4338946086703239E-2</c:v>
                </c:pt>
                <c:pt idx="2651">
                  <c:v>2.4348991827577337E-2</c:v>
                </c:pt>
                <c:pt idx="2652">
                  <c:v>2.4358976792605454E-2</c:v>
                </c:pt>
                <c:pt idx="2653">
                  <c:v>2.4368852867576205E-2</c:v>
                </c:pt>
                <c:pt idx="2654">
                  <c:v>2.4378759330469939E-2</c:v>
                </c:pt>
                <c:pt idx="2655">
                  <c:v>2.4388827862286275E-2</c:v>
                </c:pt>
                <c:pt idx="2656">
                  <c:v>2.4398967299256245E-2</c:v>
                </c:pt>
                <c:pt idx="2657">
                  <c:v>2.4409096606918548E-2</c:v>
                </c:pt>
                <c:pt idx="2658">
                  <c:v>2.4419175268042544E-2</c:v>
                </c:pt>
                <c:pt idx="2659">
                  <c:v>2.4429193153320566E-2</c:v>
                </c:pt>
                <c:pt idx="2660">
                  <c:v>2.4439132536464209E-2</c:v>
                </c:pt>
                <c:pt idx="2661">
                  <c:v>2.4449127630799993E-2</c:v>
                </c:pt>
                <c:pt idx="2662">
                  <c:v>2.4459226550539309E-2</c:v>
                </c:pt>
                <c:pt idx="2663">
                  <c:v>2.4469239371163503E-2</c:v>
                </c:pt>
                <c:pt idx="2664">
                  <c:v>2.4479123043114996E-2</c:v>
                </c:pt>
                <c:pt idx="2665">
                  <c:v>2.4488966197835846E-2</c:v>
                </c:pt>
                <c:pt idx="2666">
                  <c:v>2.449885240211426E-2</c:v>
                </c:pt>
                <c:pt idx="2667">
                  <c:v>2.4508812043873219E-2</c:v>
                </c:pt>
                <c:pt idx="2668">
                  <c:v>2.4518878043362641E-2</c:v>
                </c:pt>
                <c:pt idx="2669">
                  <c:v>2.4528865540717676E-2</c:v>
                </c:pt>
                <c:pt idx="2670">
                  <c:v>2.4538847973418879E-2</c:v>
                </c:pt>
                <c:pt idx="2671">
                  <c:v>2.4548764565620277E-2</c:v>
                </c:pt>
                <c:pt idx="2672">
                  <c:v>2.4558721675052325E-2</c:v>
                </c:pt>
                <c:pt idx="2673">
                  <c:v>2.456877754523408E-2</c:v>
                </c:pt>
                <c:pt idx="2674">
                  <c:v>2.4578886594281063E-2</c:v>
                </c:pt>
                <c:pt idx="2675">
                  <c:v>2.4588871559309181E-2</c:v>
                </c:pt>
                <c:pt idx="2676">
                  <c:v>2.4598833733395064E-2</c:v>
                </c:pt>
                <c:pt idx="2677">
                  <c:v>2.4608800972134772E-2</c:v>
                </c:pt>
                <c:pt idx="2678">
                  <c:v>2.4618785937162893E-2</c:v>
                </c:pt>
                <c:pt idx="2679">
                  <c:v>2.4628745578921855E-2</c:v>
                </c:pt>
                <c:pt idx="2680">
                  <c:v>2.4638763464199877E-2</c:v>
                </c:pt>
                <c:pt idx="2681">
                  <c:v>2.4648766155516408E-2</c:v>
                </c:pt>
                <c:pt idx="2682">
                  <c:v>2.4658614374891089E-2</c:v>
                </c:pt>
                <c:pt idx="2683">
                  <c:v>2.4668462594265764E-2</c:v>
                </c:pt>
                <c:pt idx="2684">
                  <c:v>2.4678429833005479E-2</c:v>
                </c:pt>
                <c:pt idx="2685">
                  <c:v>2.4688478106206488E-2</c:v>
                </c:pt>
                <c:pt idx="2686">
                  <c:v>2.4698587155253467E-2</c:v>
                </c:pt>
                <c:pt idx="2687">
                  <c:v>2.4708650622415972E-2</c:v>
                </c:pt>
                <c:pt idx="2688">
                  <c:v>2.4718640652097924E-2</c:v>
                </c:pt>
                <c:pt idx="2689">
                  <c:v>2.4728554711972404E-2</c:v>
                </c:pt>
                <c:pt idx="2690">
                  <c:v>2.473851435373137E-2</c:v>
                </c:pt>
                <c:pt idx="2691">
                  <c:v>2.4748504383413319E-2</c:v>
                </c:pt>
                <c:pt idx="2692">
                  <c:v>2.4758552656614329E-2</c:v>
                </c:pt>
                <c:pt idx="2693">
                  <c:v>2.476859839748842E-2</c:v>
                </c:pt>
                <c:pt idx="2694">
                  <c:v>2.4778585894843455E-2</c:v>
                </c:pt>
                <c:pt idx="2695">
                  <c:v>2.478851261635252E-2</c:v>
                </c:pt>
                <c:pt idx="2696">
                  <c:v>2.4798482387419142E-2</c:v>
                </c:pt>
                <c:pt idx="2697">
                  <c:v>2.4808568645523884E-2</c:v>
                </c:pt>
                <c:pt idx="2698">
                  <c:v>2.4818657435955543E-2</c:v>
                </c:pt>
                <c:pt idx="2699">
                  <c:v>2.4828682918214315E-2</c:v>
                </c:pt>
                <c:pt idx="2700">
                  <c:v>2.4838629898338696E-2</c:v>
                </c:pt>
                <c:pt idx="2701">
                  <c:v>2.4848531296578606E-2</c:v>
                </c:pt>
                <c:pt idx="2702">
                  <c:v>2.485854664952971E-2</c:v>
                </c:pt>
                <c:pt idx="2703">
                  <c:v>2.4868584793423062E-2</c:v>
                </c:pt>
                <c:pt idx="2704">
                  <c:v>2.4878663454547055E-2</c:v>
                </c:pt>
                <c:pt idx="2705">
                  <c:v>2.4888775035920952E-2</c:v>
                </c:pt>
                <c:pt idx="2706">
                  <c:v>2.4898770130256733E-2</c:v>
                </c:pt>
                <c:pt idx="2707">
                  <c:v>2.4908699384092712E-2</c:v>
                </c:pt>
                <c:pt idx="2708">
                  <c:v>2.4918610911640281E-2</c:v>
                </c:pt>
                <c:pt idx="2709">
                  <c:v>2.4928641458552878E-2</c:v>
                </c:pt>
                <c:pt idx="2710">
                  <c:v>2.49386593438309E-2</c:v>
                </c:pt>
                <c:pt idx="2711">
                  <c:v>2.4948634179551357E-2</c:v>
                </c:pt>
                <c:pt idx="2712">
                  <c:v>2.4958611547598729E-2</c:v>
                </c:pt>
                <c:pt idx="2713">
                  <c:v>2.4968664885453573E-2</c:v>
                </c:pt>
                <c:pt idx="2714">
                  <c:v>2.4978723287962246E-2</c:v>
                </c:pt>
                <c:pt idx="2715">
                  <c:v>2.4988903242162862E-2</c:v>
                </c:pt>
                <c:pt idx="2716">
                  <c:v>2.4999088261017315E-2</c:v>
                </c:pt>
                <c:pt idx="2717">
                  <c:v>2.5009171986795139E-2</c:v>
                </c:pt>
                <c:pt idx="2718">
                  <c:v>2.5019164548804006E-2</c:v>
                </c:pt>
                <c:pt idx="2719">
                  <c:v>2.5029053285409334E-2</c:v>
                </c:pt>
                <c:pt idx="2720">
                  <c:v>2.5038906569437844E-2</c:v>
                </c:pt>
                <c:pt idx="2721">
                  <c:v>2.5048904196100542E-2</c:v>
                </c:pt>
                <c:pt idx="2722">
                  <c:v>2.5058884096474832E-2</c:v>
                </c:pt>
                <c:pt idx="2723">
                  <c:v>2.5068939966656587E-2</c:v>
                </c:pt>
                <c:pt idx="2724">
                  <c:v>2.507896291658844E-2</c:v>
                </c:pt>
                <c:pt idx="2725">
                  <c:v>2.5088874444136006E-2</c:v>
                </c:pt>
                <c:pt idx="2726">
                  <c:v>2.5098892329414028E-2</c:v>
                </c:pt>
                <c:pt idx="2727">
                  <c:v>2.5108945667268866E-2</c:v>
                </c:pt>
                <c:pt idx="2728">
                  <c:v>2.5119024328392862E-2</c:v>
                </c:pt>
                <c:pt idx="2729">
                  <c:v>2.5129006761094069E-2</c:v>
                </c:pt>
                <c:pt idx="2730">
                  <c:v>2.5138913223987806E-2</c:v>
                </c:pt>
                <c:pt idx="2731">
                  <c:v>2.5148872865746769E-2</c:v>
                </c:pt>
                <c:pt idx="2732">
                  <c:v>2.5159019899697488E-2</c:v>
                </c:pt>
                <c:pt idx="2733">
                  <c:v>2.5169144142705963E-2</c:v>
                </c:pt>
                <c:pt idx="2734">
                  <c:v>2.5179210142195377E-2</c:v>
                </c:pt>
                <c:pt idx="2735">
                  <c:v>2.5189167251627426E-2</c:v>
                </c:pt>
                <c:pt idx="2736">
                  <c:v>2.5199000277040615E-2</c:v>
                </c:pt>
                <c:pt idx="2737">
                  <c:v>2.520881051151156E-2</c:v>
                </c:pt>
                <c:pt idx="2738">
                  <c:v>2.5218777750251265E-2</c:v>
                </c:pt>
                <c:pt idx="2739">
                  <c:v>2.5228795635529287E-2</c:v>
                </c:pt>
                <c:pt idx="2740">
                  <c:v>2.5238762874269002E-2</c:v>
                </c:pt>
                <c:pt idx="2741">
                  <c:v>2.5248687063451146E-2</c:v>
                </c:pt>
                <c:pt idx="2742">
                  <c:v>2.5258580864710306E-2</c:v>
                </c:pt>
                <c:pt idx="2743">
                  <c:v>2.5268548103450014E-2</c:v>
                </c:pt>
                <c:pt idx="2744">
                  <c:v>2.5278647023189337E-2</c:v>
                </c:pt>
                <c:pt idx="2745">
                  <c:v>2.5288768733870898E-2</c:v>
                </c:pt>
                <c:pt idx="2746">
                  <c:v>2.5298847394994894E-2</c:v>
                </c:pt>
                <c:pt idx="2747">
                  <c:v>2.5308903265176649E-2</c:v>
                </c:pt>
                <c:pt idx="2748">
                  <c:v>2.531887050391636E-2</c:v>
                </c:pt>
                <c:pt idx="2749">
                  <c:v>2.5328863065925224E-2</c:v>
                </c:pt>
                <c:pt idx="2750">
                  <c:v>2.5338901209818573E-2</c:v>
                </c:pt>
                <c:pt idx="2751">
                  <c:v>2.5348969741634905E-2</c:v>
                </c:pt>
                <c:pt idx="2752">
                  <c:v>2.535890659245163E-2</c:v>
                </c:pt>
                <c:pt idx="2753">
                  <c:v>2.5368782667422377E-2</c:v>
                </c:pt>
                <c:pt idx="2754">
                  <c:v>2.5378689130316115E-2</c:v>
                </c:pt>
                <c:pt idx="2755">
                  <c:v>2.5388651304401995E-2</c:v>
                </c:pt>
                <c:pt idx="2756">
                  <c:v>2.5398633737103202E-2</c:v>
                </c:pt>
                <c:pt idx="2757">
                  <c:v>2.5408689607284957E-2</c:v>
                </c:pt>
                <c:pt idx="2758">
                  <c:v>2.5418666975332328E-2</c:v>
                </c:pt>
                <c:pt idx="2759">
                  <c:v>2.542851519470701E-2</c:v>
                </c:pt>
                <c:pt idx="2760">
                  <c:v>2.5438436851562236E-2</c:v>
                </c:pt>
                <c:pt idx="2761">
                  <c:v>2.5448497786397826E-2</c:v>
                </c:pt>
                <c:pt idx="2762">
                  <c:v>2.5458624561733218E-2</c:v>
                </c:pt>
                <c:pt idx="2763">
                  <c:v>2.5468708287511042E-2</c:v>
                </c:pt>
                <c:pt idx="2764">
                  <c:v>2.5478700849519909E-2</c:v>
                </c:pt>
                <c:pt idx="2765">
                  <c:v>2.5488622506375139E-2</c:v>
                </c:pt>
                <c:pt idx="2766">
                  <c:v>2.5498577083480273E-2</c:v>
                </c:pt>
                <c:pt idx="2767">
                  <c:v>2.5508562048508394E-2</c:v>
                </c:pt>
                <c:pt idx="2768">
                  <c:v>2.5518592595420993E-2</c:v>
                </c:pt>
                <c:pt idx="2769">
                  <c:v>2.5528650997929666E-2</c:v>
                </c:pt>
                <c:pt idx="2770">
                  <c:v>2.553854733151574E-2</c:v>
                </c:pt>
                <c:pt idx="2771">
                  <c:v>2.5548463923717138E-2</c:v>
                </c:pt>
                <c:pt idx="2772">
                  <c:v>2.5558423565476104E-2</c:v>
                </c:pt>
                <c:pt idx="2773">
                  <c:v>2.5568449047734872E-2</c:v>
                </c:pt>
                <c:pt idx="2774">
                  <c:v>2.5578499853262791E-2</c:v>
                </c:pt>
                <c:pt idx="2775">
                  <c:v>2.5588578514386787E-2</c:v>
                </c:pt>
                <c:pt idx="2776">
                  <c:v>2.559872554833751E-2</c:v>
                </c:pt>
                <c:pt idx="2777">
                  <c:v>2.5608745965942443E-2</c:v>
                </c:pt>
                <c:pt idx="2778">
                  <c:v>2.5618771448201211E-2</c:v>
                </c:pt>
                <c:pt idx="2779">
                  <c:v>2.5628758945556246E-2</c:v>
                </c:pt>
                <c:pt idx="2780">
                  <c:v>2.5638776830834268E-2</c:v>
                </c:pt>
                <c:pt idx="2781">
                  <c:v>2.5648825104035277E-2</c:v>
                </c:pt>
                <c:pt idx="2782">
                  <c:v>2.5658805004409566E-2</c:v>
                </c:pt>
                <c:pt idx="2783">
                  <c:v>2.5668792501764601E-2</c:v>
                </c:pt>
                <c:pt idx="2784">
                  <c:v>2.5678855968927109E-2</c:v>
                </c:pt>
                <c:pt idx="2785">
                  <c:v>2.5688878918858959E-2</c:v>
                </c:pt>
                <c:pt idx="2786">
                  <c:v>2.5698975306271365E-2</c:v>
                </c:pt>
                <c:pt idx="2787">
                  <c:v>2.5709086887645262E-2</c:v>
                </c:pt>
                <c:pt idx="2788">
                  <c:v>2.5719054126384974E-2</c:v>
                </c:pt>
                <c:pt idx="2789">
                  <c:v>2.5728970718586371E-2</c:v>
                </c:pt>
                <c:pt idx="2790">
                  <c:v>2.5738932892672251E-2</c:v>
                </c:pt>
                <c:pt idx="2791">
                  <c:v>2.5748960907257933E-2</c:v>
                </c:pt>
                <c:pt idx="2792">
                  <c:v>2.5759014245112778E-2</c:v>
                </c:pt>
                <c:pt idx="2793">
                  <c:v>2.5769067582967615E-2</c:v>
                </c:pt>
                <c:pt idx="2794">
                  <c:v>2.5779098129880218E-2</c:v>
                </c:pt>
                <c:pt idx="2795">
                  <c:v>2.57891261444659E-2</c:v>
                </c:pt>
                <c:pt idx="2796">
                  <c:v>2.5799040204340384E-2</c:v>
                </c:pt>
                <c:pt idx="2797">
                  <c:v>2.5808977055157108E-2</c:v>
                </c:pt>
                <c:pt idx="2798">
                  <c:v>2.5818977214146721E-2</c:v>
                </c:pt>
                <c:pt idx="2799">
                  <c:v>2.5828997631751661E-2</c:v>
                </c:pt>
                <c:pt idx="2800">
                  <c:v>2.5838924353260722E-2</c:v>
                </c:pt>
                <c:pt idx="2801">
                  <c:v>2.5848818154519879E-2</c:v>
                </c:pt>
                <c:pt idx="2802">
                  <c:v>2.585878539325959E-2</c:v>
                </c:pt>
                <c:pt idx="2803">
                  <c:v>2.5868927362556474E-2</c:v>
                </c:pt>
                <c:pt idx="2804">
                  <c:v>2.5879102252103263E-2</c:v>
                </c:pt>
                <c:pt idx="2805">
                  <c:v>2.58892037041695E-2</c:v>
                </c:pt>
                <c:pt idx="2806">
                  <c:v>2.5899221589447522E-2</c:v>
                </c:pt>
                <c:pt idx="2807">
                  <c:v>2.5909135649322006E-2</c:v>
                </c:pt>
                <c:pt idx="2808">
                  <c:v>2.5918983868696684E-2</c:v>
                </c:pt>
                <c:pt idx="2809">
                  <c:v>2.5928862475994349E-2</c:v>
                </c:pt>
                <c:pt idx="2810">
                  <c:v>2.5938875296618539E-2</c:v>
                </c:pt>
                <c:pt idx="2811">
                  <c:v>2.5948905843531139E-2</c:v>
                </c:pt>
                <c:pt idx="2812">
                  <c:v>2.5958850291328609E-2</c:v>
                </c:pt>
                <c:pt idx="2813">
                  <c:v>2.5968756754222343E-2</c:v>
                </c:pt>
                <c:pt idx="2814">
                  <c:v>2.5978703734346732E-2</c:v>
                </c:pt>
                <c:pt idx="2815">
                  <c:v>2.5988721619624754E-2</c:v>
                </c:pt>
                <c:pt idx="2816">
                  <c:v>2.5998780022133426E-2</c:v>
                </c:pt>
                <c:pt idx="2817">
                  <c:v>2.6008780181123039E-2</c:v>
                </c:pt>
                <c:pt idx="2818">
                  <c:v>2.6018696773324437E-2</c:v>
                </c:pt>
                <c:pt idx="2819">
                  <c:v>2.6028590574583593E-2</c:v>
                </c:pt>
                <c:pt idx="2820">
                  <c:v>2.6038671768034507E-2</c:v>
                </c:pt>
                <c:pt idx="2821">
                  <c:v>2.6048833995946718E-2</c:v>
                </c:pt>
                <c:pt idx="2822">
                  <c:v>2.6058988626878183E-2</c:v>
                </c:pt>
                <c:pt idx="2823">
                  <c:v>2.6068945736310231E-2</c:v>
                </c:pt>
                <c:pt idx="2824">
                  <c:v>2.6078801552665655E-2</c:v>
                </c:pt>
                <c:pt idx="2825">
                  <c:v>2.6088662433674911E-2</c:v>
                </c:pt>
                <c:pt idx="2826">
                  <c:v>2.6098505588395757E-2</c:v>
                </c:pt>
                <c:pt idx="2827">
                  <c:v>2.6108450036193231E-2</c:v>
                </c:pt>
                <c:pt idx="2828">
                  <c:v>2.6118470453798167E-2</c:v>
                </c:pt>
                <c:pt idx="2829">
                  <c:v>2.6128427563230215E-2</c:v>
                </c:pt>
                <c:pt idx="2830">
                  <c:v>2.6138313767508626E-2</c:v>
                </c:pt>
                <c:pt idx="2831">
                  <c:v>2.6148207568767786E-2</c:v>
                </c:pt>
                <c:pt idx="2832">
                  <c:v>2.6158265971276459E-2</c:v>
                </c:pt>
                <c:pt idx="2833">
                  <c:v>2.616838008497727E-2</c:v>
                </c:pt>
                <c:pt idx="2834">
                  <c:v>2.6178504327985744E-2</c:v>
                </c:pt>
                <c:pt idx="2835">
                  <c:v>2.6188567795148249E-2</c:v>
                </c:pt>
                <c:pt idx="2836">
                  <c:v>2.6198583148099357E-2</c:v>
                </c:pt>
                <c:pt idx="2837">
                  <c:v>2.6208603565704296E-2</c:v>
                </c:pt>
                <c:pt idx="2838">
                  <c:v>2.6218631580289978E-2</c:v>
                </c:pt>
                <c:pt idx="2839">
                  <c:v>2.6228715306067806E-2</c:v>
                </c:pt>
                <c:pt idx="2840">
                  <c:v>2.6238748385307323E-2</c:v>
                </c:pt>
                <c:pt idx="2841">
                  <c:v>2.6248685236124045E-2</c:v>
                </c:pt>
                <c:pt idx="2842">
                  <c:v>2.6258599295998528E-2</c:v>
                </c:pt>
                <c:pt idx="2843">
                  <c:v>2.6268558937757494E-2</c:v>
                </c:pt>
                <c:pt idx="2844">
                  <c:v>2.6278541370458694E-2</c:v>
                </c:pt>
                <c:pt idx="2845">
                  <c:v>2.6288564320390551E-2</c:v>
                </c:pt>
                <c:pt idx="2846">
                  <c:v>2.6298582205668573E-2</c:v>
                </c:pt>
                <c:pt idx="2847">
                  <c:v>2.6308567170696691E-2</c:v>
                </c:pt>
                <c:pt idx="2848">
                  <c:v>2.6318501489186498E-2</c:v>
                </c:pt>
                <c:pt idx="2849">
                  <c:v>2.6328504180503028E-2</c:v>
                </c:pt>
                <c:pt idx="2850">
                  <c:v>2.6338653746780662E-2</c:v>
                </c:pt>
                <c:pt idx="2851">
                  <c:v>2.6348762795827641E-2</c:v>
                </c:pt>
                <c:pt idx="2852">
                  <c:v>2.6358785745759495E-2</c:v>
                </c:pt>
                <c:pt idx="2853">
                  <c:v>2.6368806163364435E-2</c:v>
                </c:pt>
                <c:pt idx="2854">
                  <c:v>2.6378816451661707E-2</c:v>
                </c:pt>
                <c:pt idx="2855">
                  <c:v>2.6388864724862716E-2</c:v>
                </c:pt>
                <c:pt idx="2856">
                  <c:v>2.6398953515294376E-2</c:v>
                </c:pt>
                <c:pt idx="2857">
                  <c:v>2.6409022047110708E-2</c:v>
                </c:pt>
                <c:pt idx="2858">
                  <c:v>2.6419017141446489E-2</c:v>
                </c:pt>
                <c:pt idx="2859">
                  <c:v>2.6428890684090326E-2</c:v>
                </c:pt>
                <c:pt idx="2860">
                  <c:v>2.6438741435791918E-2</c:v>
                </c:pt>
                <c:pt idx="2861">
                  <c:v>2.6448739062454617E-2</c:v>
                </c:pt>
                <c:pt idx="2862">
                  <c:v>2.6458792400309458E-2</c:v>
                </c:pt>
                <c:pt idx="2863">
                  <c:v>2.646885080281813E-2</c:v>
                </c:pt>
                <c:pt idx="2864">
                  <c:v>2.6479043418653325E-2</c:v>
                </c:pt>
                <c:pt idx="2865">
                  <c:v>2.6489124612104238E-2</c:v>
                </c:pt>
                <c:pt idx="2866">
                  <c:v>2.6499079189209369E-2</c:v>
                </c:pt>
                <c:pt idx="2867">
                  <c:v>2.6509084412852813E-2</c:v>
                </c:pt>
                <c:pt idx="2868">
                  <c:v>2.6519097233477007E-2</c:v>
                </c:pt>
                <c:pt idx="2869">
                  <c:v>2.6529092327812788E-2</c:v>
                </c:pt>
                <c:pt idx="2870">
                  <c:v>2.6539079825167823E-2</c:v>
                </c:pt>
                <c:pt idx="2871">
                  <c:v>2.6549049596234449E-2</c:v>
                </c:pt>
                <c:pt idx="2872">
                  <c:v>2.655904469057023E-2</c:v>
                </c:pt>
                <c:pt idx="2873">
                  <c:v>2.6569039784906011E-2</c:v>
                </c:pt>
                <c:pt idx="2874">
                  <c:v>2.6579098187414683E-2</c:v>
                </c:pt>
                <c:pt idx="2875">
                  <c:v>2.6589095814077379E-2</c:v>
                </c:pt>
                <c:pt idx="2876">
                  <c:v>2.6599068117470922E-2</c:v>
                </c:pt>
                <c:pt idx="2877">
                  <c:v>2.6608984709672323E-2</c:v>
                </c:pt>
                <c:pt idx="2878">
                  <c:v>2.6618891172566057E-2</c:v>
                </c:pt>
                <c:pt idx="2879">
                  <c:v>2.6628868540613432E-2</c:v>
                </c:pt>
                <c:pt idx="2880">
                  <c:v>2.6638942137083593E-2</c:v>
                </c:pt>
                <c:pt idx="2881">
                  <c:v>2.6649035992169088E-2</c:v>
                </c:pt>
                <c:pt idx="2882">
                  <c:v>2.6659031086504869E-2</c:v>
                </c:pt>
                <c:pt idx="2883">
                  <c:v>2.6668978066629254E-2</c:v>
                </c:pt>
                <c:pt idx="2884">
                  <c:v>2.6678897191157569E-2</c:v>
                </c:pt>
                <c:pt idx="2885">
                  <c:v>2.6688793524743643E-2</c:v>
                </c:pt>
                <c:pt idx="2886">
                  <c:v>2.6698755698829523E-2</c:v>
                </c:pt>
                <c:pt idx="2887">
                  <c:v>2.670875839014605E-2</c:v>
                </c:pt>
                <c:pt idx="2888">
                  <c:v>2.6718672450020534E-2</c:v>
                </c:pt>
                <c:pt idx="2889">
                  <c:v>2.6728581445241185E-2</c:v>
                </c:pt>
                <c:pt idx="2890">
                  <c:v>2.6738556280961646E-2</c:v>
                </c:pt>
                <c:pt idx="2891">
                  <c:v>2.6748647603720217E-2</c:v>
                </c:pt>
                <c:pt idx="2892">
                  <c:v>2.6758771846728691E-2</c:v>
                </c:pt>
                <c:pt idx="2893">
                  <c:v>2.6768880895775674E-2</c:v>
                </c:pt>
                <c:pt idx="2894">
                  <c:v>2.6778979815514997E-2</c:v>
                </c:pt>
                <c:pt idx="2895">
                  <c:v>2.6788957183562369E-2</c:v>
                </c:pt>
                <c:pt idx="2896">
                  <c:v>2.6798807935263964E-2</c:v>
                </c:pt>
                <c:pt idx="2897">
                  <c:v>2.6808630831369487E-2</c:v>
                </c:pt>
                <c:pt idx="2898">
                  <c:v>2.6818557552878552E-2</c:v>
                </c:pt>
                <c:pt idx="2899">
                  <c:v>2.682858303513732E-2</c:v>
                </c:pt>
                <c:pt idx="2900">
                  <c:v>2.6838552806203942E-2</c:v>
                </c:pt>
                <c:pt idx="2901">
                  <c:v>2.6848502318655244E-2</c:v>
                </c:pt>
                <c:pt idx="2902">
                  <c:v>2.6858434104818137E-2</c:v>
                </c:pt>
                <c:pt idx="2903">
                  <c:v>2.686848491034606E-2</c:v>
                </c:pt>
                <c:pt idx="2904">
                  <c:v>2.6878530651220155E-2</c:v>
                </c:pt>
                <c:pt idx="2905">
                  <c:v>2.6888558665805841E-2</c:v>
                </c:pt>
                <c:pt idx="2906">
                  <c:v>2.6898541098507044E-2</c:v>
                </c:pt>
                <c:pt idx="2907">
                  <c:v>2.6908412108823963E-2</c:v>
                </c:pt>
                <c:pt idx="2908">
                  <c:v>2.6918379347563675E-2</c:v>
                </c:pt>
                <c:pt idx="2909">
                  <c:v>2.6928528913841301E-2</c:v>
                </c:pt>
                <c:pt idx="2910">
                  <c:v>2.6938754449926404E-2</c:v>
                </c:pt>
                <c:pt idx="2911">
                  <c:v>2.6948863498973387E-2</c:v>
                </c:pt>
                <c:pt idx="2912">
                  <c:v>2.695884593167459E-2</c:v>
                </c:pt>
                <c:pt idx="2913">
                  <c:v>2.6968704280356932E-2</c:v>
                </c:pt>
                <c:pt idx="2914">
                  <c:v>2.6978527176462458E-2</c:v>
                </c:pt>
                <c:pt idx="2915">
                  <c:v>2.6988443768663856E-2</c:v>
                </c:pt>
                <c:pt idx="2916">
                  <c:v>2.6998532559095515E-2</c:v>
                </c:pt>
                <c:pt idx="2917">
                  <c:v>2.7008585896950352E-2</c:v>
                </c:pt>
                <c:pt idx="2918">
                  <c:v>2.7018527812420909E-2</c:v>
                </c:pt>
                <c:pt idx="2919">
                  <c:v>2.7028426678333897E-2</c:v>
                </c:pt>
                <c:pt idx="2920">
                  <c:v>2.7038424304996592E-2</c:v>
                </c:pt>
                <c:pt idx="2921">
                  <c:v>2.7048561209639652E-2</c:v>
                </c:pt>
                <c:pt idx="2922">
                  <c:v>2.7058741163840268E-2</c:v>
                </c:pt>
                <c:pt idx="2923">
                  <c:v>2.7068900859425562E-2</c:v>
                </c:pt>
                <c:pt idx="2924">
                  <c:v>2.7078989649857221E-2</c:v>
                </c:pt>
                <c:pt idx="2925">
                  <c:v>2.7088961953250765E-2</c:v>
                </c:pt>
                <c:pt idx="2926">
                  <c:v>2.7098959579913463E-2</c:v>
                </c:pt>
                <c:pt idx="2927">
                  <c:v>2.710897240053765E-2</c:v>
                </c:pt>
                <c:pt idx="2928">
                  <c:v>2.7119025738392491E-2</c:v>
                </c:pt>
                <c:pt idx="2929">
                  <c:v>2.7129053752978173E-2</c:v>
                </c:pt>
                <c:pt idx="2930">
                  <c:v>2.7138950086564247E-2</c:v>
                </c:pt>
                <c:pt idx="2931">
                  <c:v>2.7148846420150322E-2</c:v>
                </c:pt>
                <c:pt idx="2932">
                  <c:v>2.7158833917505357E-2</c:v>
                </c:pt>
                <c:pt idx="2933">
                  <c:v>2.7168889787687115E-2</c:v>
                </c:pt>
                <c:pt idx="2934">
                  <c:v>2.717893552856121E-2</c:v>
                </c:pt>
                <c:pt idx="2935">
                  <c:v>2.7188938219877737E-2</c:v>
                </c:pt>
                <c:pt idx="2936">
                  <c:v>2.719887000604063E-2</c:v>
                </c:pt>
                <c:pt idx="2937">
                  <c:v>2.720884230943417E-2</c:v>
                </c:pt>
                <c:pt idx="2938">
                  <c:v>2.7218888050308265E-2</c:v>
                </c:pt>
                <c:pt idx="2939">
                  <c:v>2.7229037616585895E-2</c:v>
                </c:pt>
                <c:pt idx="2940">
                  <c:v>2.7239146665632877E-2</c:v>
                </c:pt>
                <c:pt idx="2941">
                  <c:v>2.7249111372045675E-2</c:v>
                </c:pt>
                <c:pt idx="2942">
                  <c:v>2.7259002640977918E-2</c:v>
                </c:pt>
                <c:pt idx="2943">
                  <c:v>2.7268939491794642E-2</c:v>
                </c:pt>
                <c:pt idx="2944">
                  <c:v>2.7278911795188186E-2</c:v>
                </c:pt>
                <c:pt idx="2945">
                  <c:v>2.7288944874427699E-2</c:v>
                </c:pt>
                <c:pt idx="2946">
                  <c:v>2.7299000744609458E-2</c:v>
                </c:pt>
                <c:pt idx="2947">
                  <c:v>2.7308917336810856E-2</c:v>
                </c:pt>
                <c:pt idx="2948">
                  <c:v>2.7318773153166279E-2</c:v>
                </c:pt>
                <c:pt idx="2949">
                  <c:v>2.7328679616060017E-2</c:v>
                </c:pt>
                <c:pt idx="2950">
                  <c:v>2.7338727889261026E-2</c:v>
                </c:pt>
                <c:pt idx="2951">
                  <c:v>2.7348763500827458E-2</c:v>
                </c:pt>
                <c:pt idx="2952">
                  <c:v>2.7358844694278364E-2</c:v>
                </c:pt>
                <c:pt idx="2953">
                  <c:v>2.736892335540236E-2</c:v>
                </c:pt>
                <c:pt idx="2954">
                  <c:v>2.7378933643699636E-2</c:v>
                </c:pt>
                <c:pt idx="2955">
                  <c:v>2.7388936335016167E-2</c:v>
                </c:pt>
                <c:pt idx="2956">
                  <c:v>2.7398873185832891E-2</c:v>
                </c:pt>
                <c:pt idx="2957">
                  <c:v>2.7408835359918768E-2</c:v>
                </c:pt>
                <c:pt idx="2958">
                  <c:v>2.7418800066331562E-2</c:v>
                </c:pt>
                <c:pt idx="2959">
                  <c:v>2.7428779966705851E-2</c:v>
                </c:pt>
                <c:pt idx="2960">
                  <c:v>2.7438747205445563E-2</c:v>
                </c:pt>
                <c:pt idx="2961">
                  <c:v>2.7448673926954624E-2</c:v>
                </c:pt>
                <c:pt idx="2962">
                  <c:v>2.7458739926444046E-2</c:v>
                </c:pt>
                <c:pt idx="2963">
                  <c:v>2.7468831249202616E-2</c:v>
                </c:pt>
                <c:pt idx="2964">
                  <c:v>2.7478856731461384E-2</c:v>
                </c:pt>
                <c:pt idx="2965">
                  <c:v>2.748881637322035E-2</c:v>
                </c:pt>
                <c:pt idx="2966">
                  <c:v>2.7498672189575774E-2</c:v>
                </c:pt>
                <c:pt idx="2967">
                  <c:v>2.7508596378757924E-2</c:v>
                </c:pt>
                <c:pt idx="2968">
                  <c:v>2.751858640843987E-2</c:v>
                </c:pt>
                <c:pt idx="2969">
                  <c:v>2.7528571373467994E-2</c:v>
                </c:pt>
                <c:pt idx="2970">
                  <c:v>2.7538680422514977E-2</c:v>
                </c:pt>
                <c:pt idx="2971">
                  <c:v>2.7548728695715986E-2</c:v>
                </c:pt>
                <c:pt idx="2972">
                  <c:v>2.7558668078859622E-2</c:v>
                </c:pt>
                <c:pt idx="2973">
                  <c:v>2.7568551750811122E-2</c:v>
                </c:pt>
                <c:pt idx="2974">
                  <c:v>2.7578562039108398E-2</c:v>
                </c:pt>
                <c:pt idx="2975">
                  <c:v>2.7588584989040248E-2</c:v>
                </c:pt>
                <c:pt idx="2976">
                  <c:v>2.7598521839856973E-2</c:v>
                </c:pt>
                <c:pt idx="2977">
                  <c:v>2.7608402979481556E-2</c:v>
                </c:pt>
                <c:pt idx="2978">
                  <c:v>2.7618344894952108E-2</c:v>
                </c:pt>
                <c:pt idx="2979">
                  <c:v>2.7628357715576299E-2</c:v>
                </c:pt>
                <c:pt idx="2980">
                  <c:v>2.7638507281853929E-2</c:v>
                </c:pt>
                <c:pt idx="2981">
                  <c:v>2.7648692300708381E-2</c:v>
                </c:pt>
                <c:pt idx="2982">
                  <c:v>2.7658834270005265E-2</c:v>
                </c:pt>
                <c:pt idx="2983">
                  <c:v>2.7668859752264033E-2</c:v>
                </c:pt>
                <c:pt idx="2984">
                  <c:v>2.7678811797042253E-2</c:v>
                </c:pt>
                <c:pt idx="2985">
                  <c:v>2.7688647354782353E-2</c:v>
                </c:pt>
                <c:pt idx="2986">
                  <c:v>2.7698601931887487E-2</c:v>
                </c:pt>
                <c:pt idx="2987">
                  <c:v>2.7708657802069242E-2</c:v>
                </c:pt>
                <c:pt idx="2988">
                  <c:v>2.7718647831751195E-2</c:v>
                </c:pt>
                <c:pt idx="2989">
                  <c:v>2.7728658120048467E-2</c:v>
                </c:pt>
                <c:pt idx="2990">
                  <c:v>2.7738643085076585E-2</c:v>
                </c:pt>
                <c:pt idx="2991">
                  <c:v>2.7748633114758538E-2</c:v>
                </c:pt>
                <c:pt idx="2992">
                  <c:v>2.7758742163805521E-2</c:v>
                </c:pt>
                <c:pt idx="2993">
                  <c:v>2.7768851212852504E-2</c:v>
                </c:pt>
                <c:pt idx="2994">
                  <c:v>2.7778826048572961E-2</c:v>
                </c:pt>
                <c:pt idx="2995">
                  <c:v>2.7788780625678092E-2</c:v>
                </c:pt>
                <c:pt idx="2996">
                  <c:v>2.7798790913975368E-2</c:v>
                </c:pt>
                <c:pt idx="2997">
                  <c:v>2.780887717208011E-2</c:v>
                </c:pt>
                <c:pt idx="2998">
                  <c:v>2.7819049529299984E-2</c:v>
                </c:pt>
                <c:pt idx="2999">
                  <c:v>2.7829188966269954E-2</c:v>
                </c:pt>
                <c:pt idx="3000">
                  <c:v>2.7839257498086287E-2</c:v>
                </c:pt>
                <c:pt idx="3001">
                  <c:v>2.7849204478210675E-2</c:v>
                </c:pt>
                <c:pt idx="3002">
                  <c:v>2.7859070423873762E-2</c:v>
                </c:pt>
                <c:pt idx="3003">
                  <c:v>2.7868954095825255E-2</c:v>
                </c:pt>
                <c:pt idx="3004">
                  <c:v>2.7878923866891885E-2</c:v>
                </c:pt>
                <c:pt idx="3005">
                  <c:v>2.7888972140092894E-2</c:v>
                </c:pt>
                <c:pt idx="3006">
                  <c:v>2.7898941911159519E-2</c:v>
                </c:pt>
                <c:pt idx="3007">
                  <c:v>2.7908797727514943E-2</c:v>
                </c:pt>
                <c:pt idx="3008">
                  <c:v>2.7918699125754853E-2</c:v>
                </c:pt>
                <c:pt idx="3009">
                  <c:v>2.7928760060590436E-2</c:v>
                </c:pt>
                <c:pt idx="3010">
                  <c:v>2.7938927353156475E-2</c:v>
                </c:pt>
                <c:pt idx="3011">
                  <c:v>2.7949061725472613E-2</c:v>
                </c:pt>
                <c:pt idx="3012">
                  <c:v>2.7959127724962035E-2</c:v>
                </c:pt>
                <c:pt idx="3013">
                  <c:v>2.7969186127470708E-2</c:v>
                </c:pt>
                <c:pt idx="3014">
                  <c:v>2.7979130575268175E-2</c:v>
                </c:pt>
                <c:pt idx="3015">
                  <c:v>2.7989110475642464E-2</c:v>
                </c:pt>
                <c:pt idx="3016">
                  <c:v>2.7999156216516559E-2</c:v>
                </c:pt>
                <c:pt idx="3017">
                  <c:v>2.8009166504813835E-2</c:v>
                </c:pt>
                <c:pt idx="3018">
                  <c:v>2.8019045112111497E-2</c:v>
                </c:pt>
                <c:pt idx="3019">
                  <c:v>2.802894904267832E-2</c:v>
                </c:pt>
                <c:pt idx="3020">
                  <c:v>2.8038842843937477E-2</c:v>
                </c:pt>
                <c:pt idx="3021">
                  <c:v>2.8048802485696443E-2</c:v>
                </c:pt>
                <c:pt idx="3022">
                  <c:v>2.8058853291224369E-2</c:v>
                </c:pt>
                <c:pt idx="3023">
                  <c:v>2.8068868644175474E-2</c:v>
                </c:pt>
                <c:pt idx="3024">
                  <c:v>2.8078808027319112E-2</c:v>
                </c:pt>
                <c:pt idx="3025">
                  <c:v>2.8088684102289863E-2</c:v>
                </c:pt>
                <c:pt idx="3026">
                  <c:v>2.8098671599644898E-2</c:v>
                </c:pt>
                <c:pt idx="3027">
                  <c:v>2.8108737599134317E-2</c:v>
                </c:pt>
                <c:pt idx="3028">
                  <c:v>2.811885677748896E-2</c:v>
                </c:pt>
                <c:pt idx="3029">
                  <c:v>2.8128872130440068E-2</c:v>
                </c:pt>
                <c:pt idx="3030">
                  <c:v>2.8138852030814357E-2</c:v>
                </c:pt>
                <c:pt idx="3031">
                  <c:v>2.8148819269554065E-2</c:v>
                </c:pt>
                <c:pt idx="3032">
                  <c:v>2.8158702941505562E-2</c:v>
                </c:pt>
                <c:pt idx="3033">
                  <c:v>2.8168682841879851E-2</c:v>
                </c:pt>
                <c:pt idx="3034">
                  <c:v>2.817877163231151E-2</c:v>
                </c:pt>
                <c:pt idx="3035">
                  <c:v>2.8188731274070469E-2</c:v>
                </c:pt>
                <c:pt idx="3036">
                  <c:v>2.8198612413695052E-2</c:v>
                </c:pt>
                <c:pt idx="3037">
                  <c:v>2.8208427712819829E-2</c:v>
                </c:pt>
                <c:pt idx="3038">
                  <c:v>2.8218377225271131E-2</c:v>
                </c:pt>
                <c:pt idx="3039">
                  <c:v>2.822846601570279E-2</c:v>
                </c:pt>
                <c:pt idx="3040">
                  <c:v>2.8238585194057433E-2</c:v>
                </c:pt>
                <c:pt idx="3041">
                  <c:v>2.8248613208643119E-2</c:v>
                </c:pt>
                <c:pt idx="3042">
                  <c:v>2.8258590576690494E-2</c:v>
                </c:pt>
                <c:pt idx="3043">
                  <c:v>2.8268545153795625E-2</c:v>
                </c:pt>
                <c:pt idx="3044">
                  <c:v>2.8278494666246927E-2</c:v>
                </c:pt>
                <c:pt idx="3045">
                  <c:v>2.8288504954544203E-2</c:v>
                </c:pt>
                <c:pt idx="3046">
                  <c:v>2.8298588680322027E-2</c:v>
                </c:pt>
                <c:pt idx="3047">
                  <c:v>2.8308626824215376E-2</c:v>
                </c:pt>
                <c:pt idx="3048">
                  <c:v>2.8318576336666679E-2</c:v>
                </c:pt>
                <c:pt idx="3049">
                  <c:v>2.8328465073272007E-2</c:v>
                </c:pt>
                <c:pt idx="3050">
                  <c:v>2.8338482958550029E-2</c:v>
                </c:pt>
                <c:pt idx="3051">
                  <c:v>2.8348599604577758E-2</c:v>
                </c:pt>
                <c:pt idx="3052">
                  <c:v>2.8358675733374836E-2</c:v>
                </c:pt>
                <c:pt idx="3053">
                  <c:v>2.8368637907460713E-2</c:v>
                </c:pt>
                <c:pt idx="3054">
                  <c:v>2.8378539305700622E-2</c:v>
                </c:pt>
                <c:pt idx="3055">
                  <c:v>2.8388526803055657E-2</c:v>
                </c:pt>
                <c:pt idx="3056">
                  <c:v>2.8398534559026016E-2</c:v>
                </c:pt>
                <c:pt idx="3057">
                  <c:v>2.8408592961534689E-2</c:v>
                </c:pt>
                <c:pt idx="3058">
                  <c:v>2.8418666558004856E-2</c:v>
                </c:pt>
                <c:pt idx="3059">
                  <c:v>2.8428722428186611E-2</c:v>
                </c:pt>
                <c:pt idx="3060">
                  <c:v>2.843873018415697E-2</c:v>
                </c:pt>
                <c:pt idx="3061">
                  <c:v>2.8448646776358368E-2</c:v>
                </c:pt>
                <c:pt idx="3062">
                  <c:v>2.8458596288809666E-2</c:v>
                </c:pt>
                <c:pt idx="3063">
                  <c:v>2.8468685079241326E-2</c:v>
                </c:pt>
                <c:pt idx="3064">
                  <c:v>2.8478753611057658E-2</c:v>
                </c:pt>
                <c:pt idx="3065">
                  <c:v>2.8488710720489707E-2</c:v>
                </c:pt>
                <c:pt idx="3066">
                  <c:v>2.8498657700614095E-2</c:v>
                </c:pt>
                <c:pt idx="3067">
                  <c:v>2.8508652794949879E-2</c:v>
                </c:pt>
                <c:pt idx="3068">
                  <c:v>2.8518708665131634E-2</c:v>
                </c:pt>
                <c:pt idx="3069">
                  <c:v>2.852892407190907E-2</c:v>
                </c:pt>
                <c:pt idx="3070">
                  <c:v>2.8539043250263716E-2</c:v>
                </c:pt>
                <c:pt idx="3071">
                  <c:v>2.8549167493272191E-2</c:v>
                </c:pt>
                <c:pt idx="3072">
                  <c:v>2.8559160055281058E-2</c:v>
                </c:pt>
                <c:pt idx="3073">
                  <c:v>2.8569026000944145E-2</c:v>
                </c:pt>
                <c:pt idx="3074">
                  <c:v>2.8578967916414698E-2</c:v>
                </c:pt>
                <c:pt idx="3075">
                  <c:v>2.8588955413769733E-2</c:v>
                </c:pt>
                <c:pt idx="3076">
                  <c:v>2.8598973299047755E-2</c:v>
                </c:pt>
                <c:pt idx="3077">
                  <c:v>2.8608996248979612E-2</c:v>
                </c:pt>
                <c:pt idx="3078">
                  <c:v>2.8618958423065489E-2</c:v>
                </c:pt>
                <c:pt idx="3079">
                  <c:v>2.8628907935516791E-2</c:v>
                </c:pt>
                <c:pt idx="3080">
                  <c:v>2.8638963805698546E-2</c:v>
                </c:pt>
                <c:pt idx="3081">
                  <c:v>2.8649017143553387E-2</c:v>
                </c:pt>
                <c:pt idx="3082">
                  <c:v>2.8659052755119818E-2</c:v>
                </c:pt>
                <c:pt idx="3083">
                  <c:v>2.8669052914109431E-2</c:v>
                </c:pt>
                <c:pt idx="3084">
                  <c:v>2.8678959377003169E-2</c:v>
                </c:pt>
                <c:pt idx="3085">
                  <c:v>2.8688913954108299E-2</c:v>
                </c:pt>
                <c:pt idx="3086">
                  <c:v>2.8699012873847622E-2</c:v>
                </c:pt>
                <c:pt idx="3087">
                  <c:v>2.8709190295721325E-2</c:v>
                </c:pt>
                <c:pt idx="3088">
                  <c:v>2.871921831030701E-2</c:v>
                </c:pt>
                <c:pt idx="3089">
                  <c:v>2.8729188081373636E-2</c:v>
                </c:pt>
                <c:pt idx="3090">
                  <c:v>2.8739051494709806E-2</c:v>
                </c:pt>
                <c:pt idx="3091">
                  <c:v>2.8748960489930461E-2</c:v>
                </c:pt>
                <c:pt idx="3092">
                  <c:v>2.8758846694208872E-2</c:v>
                </c:pt>
                <c:pt idx="3093">
                  <c:v>2.8768813932948584E-2</c:v>
                </c:pt>
                <c:pt idx="3094">
                  <c:v>2.8778814091938196E-2</c:v>
                </c:pt>
                <c:pt idx="3095">
                  <c:v>2.8788715490178099E-2</c:v>
                </c:pt>
                <c:pt idx="3096">
                  <c:v>2.8798571306533526E-2</c:v>
                </c:pt>
                <c:pt idx="3097">
                  <c:v>2.8808571465523139E-2</c:v>
                </c:pt>
                <c:pt idx="3098">
                  <c:v>2.8818667852935548E-2</c:v>
                </c:pt>
                <c:pt idx="3099">
                  <c:v>2.8828792095944022E-2</c:v>
                </c:pt>
                <c:pt idx="3100">
                  <c:v>2.883884543379886E-2</c:v>
                </c:pt>
                <c:pt idx="3101">
                  <c:v>2.8848886110019123E-2</c:v>
                </c:pt>
                <c:pt idx="3102">
                  <c:v>2.8858924253912469E-2</c:v>
                </c:pt>
                <c:pt idx="3103">
                  <c:v>2.8868888960325263E-2</c:v>
                </c:pt>
                <c:pt idx="3104">
                  <c:v>2.8878901780949456E-2</c:v>
                </c:pt>
                <c:pt idx="3105">
                  <c:v>2.8888939924842805E-2</c:v>
                </c:pt>
                <c:pt idx="3106">
                  <c:v>2.8898861581698031E-2</c:v>
                </c:pt>
                <c:pt idx="3107">
                  <c:v>2.8908656622207481E-2</c:v>
                </c:pt>
                <c:pt idx="3108">
                  <c:v>2.8918636522581771E-2</c:v>
                </c:pt>
                <c:pt idx="3109">
                  <c:v>2.8928593632013819E-2</c:v>
                </c:pt>
                <c:pt idx="3110">
                  <c:v>2.893860898496493E-2</c:v>
                </c:pt>
                <c:pt idx="3111">
                  <c:v>2.8948629402569863E-2</c:v>
                </c:pt>
                <c:pt idx="3112">
                  <c:v>2.8958609302944152E-2</c:v>
                </c:pt>
                <c:pt idx="3113">
                  <c:v>2.8968536024453213E-2</c:v>
                </c:pt>
                <c:pt idx="3114">
                  <c:v>2.8978500730866007E-2</c:v>
                </c:pt>
                <c:pt idx="3115">
                  <c:v>2.8988526213124775E-2</c:v>
                </c:pt>
                <c:pt idx="3116">
                  <c:v>2.8998627665191016E-2</c:v>
                </c:pt>
                <c:pt idx="3117">
                  <c:v>2.900871898794959E-2</c:v>
                </c:pt>
                <c:pt idx="3118">
                  <c:v>2.901866343574706E-2</c:v>
                </c:pt>
                <c:pt idx="3119">
                  <c:v>2.9028582560275375E-2</c:v>
                </c:pt>
                <c:pt idx="3120">
                  <c:v>2.9038519411092097E-2</c:v>
                </c:pt>
                <c:pt idx="3121">
                  <c:v>2.9048527167062459E-2</c:v>
                </c:pt>
                <c:pt idx="3122">
                  <c:v>2.9058593166551874E-2</c:v>
                </c:pt>
                <c:pt idx="3123">
                  <c:v>2.9068633842772137E-2</c:v>
                </c:pt>
                <c:pt idx="3124">
                  <c:v>2.907856562893503E-2</c:v>
                </c:pt>
                <c:pt idx="3125">
                  <c:v>2.9088464494848018E-2</c:v>
                </c:pt>
                <c:pt idx="3126">
                  <c:v>2.909840387799166E-2</c:v>
                </c:pt>
                <c:pt idx="3127">
                  <c:v>2.9108411633962019E-2</c:v>
                </c:pt>
                <c:pt idx="3128">
                  <c:v>2.9118505489047507E-2</c:v>
                </c:pt>
                <c:pt idx="3129">
                  <c:v>2.9128584150171503E-2</c:v>
                </c:pt>
                <c:pt idx="3130">
                  <c:v>2.9138678005256994E-2</c:v>
                </c:pt>
                <c:pt idx="3131">
                  <c:v>2.9148766795688653E-2</c:v>
                </c:pt>
                <c:pt idx="3132">
                  <c:v>2.9158774551659009E-2</c:v>
                </c:pt>
                <c:pt idx="3133">
                  <c:v>2.9168708870148819E-2</c:v>
                </c:pt>
                <c:pt idx="3134">
                  <c:v>2.9178764740330574E-2</c:v>
                </c:pt>
                <c:pt idx="3135">
                  <c:v>2.9188787690262431E-2</c:v>
                </c:pt>
                <c:pt idx="3136">
                  <c:v>2.9198762525982885E-2</c:v>
                </c:pt>
                <c:pt idx="3137">
                  <c:v>2.9208770281953247E-2</c:v>
                </c:pt>
                <c:pt idx="3138">
                  <c:v>2.9218808425846593E-2</c:v>
                </c:pt>
                <c:pt idx="3139">
                  <c:v>2.9228859231374516E-2</c:v>
                </c:pt>
                <c:pt idx="3140">
                  <c:v>2.9238953086460007E-2</c:v>
                </c:pt>
                <c:pt idx="3141">
                  <c:v>2.9248976036391858E-2</c:v>
                </c:pt>
                <c:pt idx="3142">
                  <c:v>2.9258958469093065E-2</c:v>
                </c:pt>
                <c:pt idx="3143">
                  <c:v>2.9268910513871281E-2</c:v>
                </c:pt>
                <c:pt idx="3144">
                  <c:v>2.9278885349591735E-2</c:v>
                </c:pt>
                <c:pt idx="3145">
                  <c:v>2.9288882976254437E-2</c:v>
                </c:pt>
                <c:pt idx="3146">
                  <c:v>2.929896163737843E-2</c:v>
                </c:pt>
                <c:pt idx="3147">
                  <c:v>2.9309063089444667E-2</c:v>
                </c:pt>
                <c:pt idx="3148">
                  <c:v>2.9319167073837818E-2</c:v>
                </c:pt>
                <c:pt idx="3149">
                  <c:v>2.932911658628912E-2</c:v>
                </c:pt>
                <c:pt idx="3150">
                  <c:v>2.9338985064279125E-2</c:v>
                </c:pt>
                <c:pt idx="3151">
                  <c:v>2.934893204440351E-2</c:v>
                </c:pt>
                <c:pt idx="3152">
                  <c:v>2.9358929671066208E-2</c:v>
                </c:pt>
                <c:pt idx="3153">
                  <c:v>2.9368937427036567E-2</c:v>
                </c:pt>
                <c:pt idx="3154">
                  <c:v>2.937886921319946E-2</c:v>
                </c:pt>
                <c:pt idx="3155">
                  <c:v>2.9388785805400861E-2</c:v>
                </c:pt>
                <c:pt idx="3156">
                  <c:v>2.9398806223005794E-2</c:v>
                </c:pt>
                <c:pt idx="3157">
                  <c:v>2.9408902610418203E-2</c:v>
                </c:pt>
                <c:pt idx="3158">
                  <c:v>2.9419097758580315E-2</c:v>
                </c:pt>
                <c:pt idx="3159">
                  <c:v>2.9429214404608044E-2</c:v>
                </c:pt>
                <c:pt idx="3160">
                  <c:v>2.9439199369636161E-2</c:v>
                </c:pt>
                <c:pt idx="3161">
                  <c:v>2.9449098235549153E-2</c:v>
                </c:pt>
                <c:pt idx="3162">
                  <c:v>2.9458954051904577E-2</c:v>
                </c:pt>
                <c:pt idx="3163">
                  <c:v>2.9468870644105975E-2</c:v>
                </c:pt>
                <c:pt idx="3164">
                  <c:v>2.947884801215335E-2</c:v>
                </c:pt>
                <c:pt idx="3165">
                  <c:v>2.9488896285354359E-2</c:v>
                </c:pt>
                <c:pt idx="3166">
                  <c:v>2.9498904041324717E-2</c:v>
                </c:pt>
                <c:pt idx="3167">
                  <c:v>2.9508792777930046E-2</c:v>
                </c:pt>
                <c:pt idx="3168">
                  <c:v>2.9518719499439107E-2</c:v>
                </c:pt>
                <c:pt idx="3169">
                  <c:v>2.9528663947236581E-2</c:v>
                </c:pt>
                <c:pt idx="3170">
                  <c:v>2.9538694494149177E-2</c:v>
                </c:pt>
                <c:pt idx="3171">
                  <c:v>2.9548740235023276E-2</c:v>
                </c:pt>
                <c:pt idx="3172">
                  <c:v>2.9558664424205419E-2</c:v>
                </c:pt>
                <c:pt idx="3173">
                  <c:v>2.9568644324579708E-2</c:v>
                </c:pt>
                <c:pt idx="3174">
                  <c:v>2.95786900654538E-2</c:v>
                </c:pt>
                <c:pt idx="3175">
                  <c:v>2.9588829502423766E-2</c:v>
                </c:pt>
                <c:pt idx="3176">
                  <c:v>2.9598981601028317E-2</c:v>
                </c:pt>
                <c:pt idx="3177">
                  <c:v>2.9608999486306339E-2</c:v>
                </c:pt>
                <c:pt idx="3178">
                  <c:v>2.9618888222911668E-2</c:v>
                </c:pt>
                <c:pt idx="3179">
                  <c:v>2.9628723780651768E-2</c:v>
                </c:pt>
                <c:pt idx="3180">
                  <c:v>2.9638526418141967E-2</c:v>
                </c:pt>
                <c:pt idx="3181">
                  <c:v>2.9648503786189339E-2</c:v>
                </c:pt>
                <c:pt idx="3182">
                  <c:v>2.9658529268448107E-2</c:v>
                </c:pt>
                <c:pt idx="3183">
                  <c:v>2.9668478780899409E-2</c:v>
                </c:pt>
                <c:pt idx="3184">
                  <c:v>2.9678357388197078E-2</c:v>
                </c:pt>
                <c:pt idx="3185">
                  <c:v>2.9688291706686885E-2</c:v>
                </c:pt>
                <c:pt idx="3186">
                  <c:v>2.9698332382907148E-2</c:v>
                </c:pt>
                <c:pt idx="3187">
                  <c:v>2.9708446496607959E-2</c:v>
                </c:pt>
                <c:pt idx="3188">
                  <c:v>2.9718517560751209E-2</c:v>
                </c:pt>
                <c:pt idx="3189">
                  <c:v>2.9728608883509783E-2</c:v>
                </c:pt>
                <c:pt idx="3190">
                  <c:v>2.9738647027403128E-2</c:v>
                </c:pt>
                <c:pt idx="3191">
                  <c:v>2.9748639589411995E-2</c:v>
                </c:pt>
                <c:pt idx="3192">
                  <c:v>2.9758639748401608E-2</c:v>
                </c:pt>
                <c:pt idx="3193">
                  <c:v>2.9768761459083169E-2</c:v>
                </c:pt>
                <c:pt idx="3194">
                  <c:v>2.9778824926245669E-2</c:v>
                </c:pt>
                <c:pt idx="3195">
                  <c:v>2.9788703533543334E-2</c:v>
                </c:pt>
                <c:pt idx="3196">
                  <c:v>2.9798589737821748E-2</c:v>
                </c:pt>
                <c:pt idx="3197">
                  <c:v>2.980852658863847E-2</c:v>
                </c:pt>
                <c:pt idx="3198">
                  <c:v>2.9818536876935746E-2</c:v>
                </c:pt>
                <c:pt idx="3199">
                  <c:v>2.9828600344098247E-2</c:v>
                </c:pt>
                <c:pt idx="3200">
                  <c:v>2.983861316472244E-2</c:v>
                </c:pt>
                <c:pt idx="3201">
                  <c:v>2.9848605726731304E-2</c:v>
                </c:pt>
                <c:pt idx="3202">
                  <c:v>2.9858557771509524E-2</c:v>
                </c:pt>
                <c:pt idx="3203">
                  <c:v>2.9868583253768292E-2</c:v>
                </c:pt>
                <c:pt idx="3204">
                  <c:v>2.9878684705834529E-2</c:v>
                </c:pt>
                <c:pt idx="3205">
                  <c:v>2.9888811481169921E-2</c:v>
                </c:pt>
                <c:pt idx="3206">
                  <c:v>2.9898902803928495E-2</c:v>
                </c:pt>
                <c:pt idx="3207">
                  <c:v>2.9908875107322035E-2</c:v>
                </c:pt>
                <c:pt idx="3208">
                  <c:v>2.9918827152100255E-2</c:v>
                </c:pt>
                <c:pt idx="3209">
                  <c:v>2.9928885554608927E-2</c:v>
                </c:pt>
                <c:pt idx="3210">
                  <c:v>2.9938971812713669E-2</c:v>
                </c:pt>
                <c:pt idx="3211">
                  <c:v>2.9949032747549252E-2</c:v>
                </c:pt>
                <c:pt idx="3212">
                  <c:v>2.9959017712577377E-2</c:v>
                </c:pt>
                <c:pt idx="3213">
                  <c:v>2.996894190175952E-2</c:v>
                </c:pt>
                <c:pt idx="3214">
                  <c:v>2.9978772394845792E-2</c:v>
                </c:pt>
                <c:pt idx="3215">
                  <c:v>2.9988719374970177E-2</c:v>
                </c:pt>
                <c:pt idx="3216">
                  <c:v>2.9998815762382582E-2</c:v>
                </c:pt>
                <c:pt idx="3217">
                  <c:v>3.0008894423506578E-2</c:v>
                </c:pt>
                <c:pt idx="3218">
                  <c:v>3.0019011069534307E-2</c:v>
                </c:pt>
                <c:pt idx="3219">
                  <c:v>3.0029140377196614E-2</c:v>
                </c:pt>
                <c:pt idx="3220">
                  <c:v>3.003914306851314E-2</c:v>
                </c:pt>
                <c:pt idx="3221">
                  <c:v>3.0049034337445386E-2</c:v>
                </c:pt>
                <c:pt idx="3222">
                  <c:v>3.0059042093415745E-2</c:v>
                </c:pt>
                <c:pt idx="3223">
                  <c:v>3.0069075172655259E-2</c:v>
                </c:pt>
                <c:pt idx="3224">
                  <c:v>3.0079057605356466E-2</c:v>
                </c:pt>
                <c:pt idx="3225">
                  <c:v>3.0089040038057669E-2</c:v>
                </c:pt>
                <c:pt idx="3226">
                  <c:v>3.0099017406105041E-2</c:v>
                </c:pt>
                <c:pt idx="3227">
                  <c:v>3.0108994774152412E-2</c:v>
                </c:pt>
                <c:pt idx="3228">
                  <c:v>3.0119081032257154E-2</c:v>
                </c:pt>
                <c:pt idx="3229">
                  <c:v>3.012908878822752E-2</c:v>
                </c:pt>
                <c:pt idx="3230">
                  <c:v>3.0139023106717327E-2</c:v>
                </c:pt>
                <c:pt idx="3231">
                  <c:v>3.0148939698918725E-2</c:v>
                </c:pt>
                <c:pt idx="3232">
                  <c:v>3.0158876549735449E-2</c:v>
                </c:pt>
                <c:pt idx="3233">
                  <c:v>3.0168808335898342E-2</c:v>
                </c:pt>
                <c:pt idx="3234">
                  <c:v>3.0178897126329998E-2</c:v>
                </c:pt>
                <c:pt idx="3235">
                  <c:v>3.0188975787453994E-2</c:v>
                </c:pt>
                <c:pt idx="3236">
                  <c:v>3.0198988608078188E-2</c:v>
                </c:pt>
                <c:pt idx="3237">
                  <c:v>3.0208958379144814E-2</c:v>
                </c:pt>
                <c:pt idx="3238">
                  <c:v>3.0218872439019297E-2</c:v>
                </c:pt>
                <c:pt idx="3239">
                  <c:v>3.0228771304932286E-2</c:v>
                </c:pt>
                <c:pt idx="3240">
                  <c:v>3.0238700558768265E-2</c:v>
                </c:pt>
                <c:pt idx="3241">
                  <c:v>3.0248685523796382E-2</c:v>
                </c:pt>
                <c:pt idx="3242">
                  <c:v>3.0258652762536094E-2</c:v>
                </c:pt>
                <c:pt idx="3243">
                  <c:v>3.0268597210333561E-2</c:v>
                </c:pt>
                <c:pt idx="3244">
                  <c:v>3.027856698140019E-2</c:v>
                </c:pt>
                <c:pt idx="3245">
                  <c:v>3.0288632980889605E-2</c:v>
                </c:pt>
                <c:pt idx="3246">
                  <c:v>3.0298754691571169E-2</c:v>
                </c:pt>
                <c:pt idx="3247">
                  <c:v>3.0308866272945066E-2</c:v>
                </c:pt>
                <c:pt idx="3248">
                  <c:v>3.0318909481492243E-2</c:v>
                </c:pt>
                <c:pt idx="3249">
                  <c:v>3.032886152627046E-2</c:v>
                </c:pt>
                <c:pt idx="3250">
                  <c:v>3.0338702148664392E-2</c:v>
                </c:pt>
                <c:pt idx="3251">
                  <c:v>3.0348593417596638E-2</c:v>
                </c:pt>
                <c:pt idx="3252">
                  <c:v>3.035857078564401E-2</c:v>
                </c:pt>
                <c:pt idx="3253">
                  <c:v>3.0368568412306708E-2</c:v>
                </c:pt>
                <c:pt idx="3254">
                  <c:v>3.0378611620853885E-2</c:v>
                </c:pt>
                <c:pt idx="3255">
                  <c:v>3.0388553536324442E-2</c:v>
                </c:pt>
                <c:pt idx="3256">
                  <c:v>3.0398429611295189E-2</c:v>
                </c:pt>
                <c:pt idx="3257">
                  <c:v>3.040841457632331E-2</c:v>
                </c:pt>
                <c:pt idx="3258">
                  <c:v>3.0418455252543573E-2</c:v>
                </c:pt>
                <c:pt idx="3259">
                  <c:v>3.0428523784359906E-2</c:v>
                </c:pt>
                <c:pt idx="3260">
                  <c:v>3.04384884907727E-2</c:v>
                </c:pt>
                <c:pt idx="3261">
                  <c:v>3.0448427873916339E-2</c:v>
                </c:pt>
                <c:pt idx="3262">
                  <c:v>3.0458450823848193E-2</c:v>
                </c:pt>
                <c:pt idx="3263">
                  <c:v>3.0468542146606766E-2</c:v>
                </c:pt>
                <c:pt idx="3264">
                  <c:v>3.0478742359422707E-2</c:v>
                </c:pt>
                <c:pt idx="3265">
                  <c:v>3.0488874199411931E-2</c:v>
                </c:pt>
                <c:pt idx="3266">
                  <c:v>3.0498800920920992E-2</c:v>
                </c:pt>
                <c:pt idx="3267">
                  <c:v>3.0508694722180155E-2</c:v>
                </c:pt>
                <c:pt idx="3268">
                  <c:v>3.0518560667843243E-2</c:v>
                </c:pt>
                <c:pt idx="3269">
                  <c:v>3.0528540568217532E-2</c:v>
                </c:pt>
                <c:pt idx="3270">
                  <c:v>3.0538543259534059E-2</c:v>
                </c:pt>
                <c:pt idx="3271">
                  <c:v>3.0548571274119741E-2</c:v>
                </c:pt>
                <c:pt idx="3272">
                  <c:v>3.0558520786571043E-2</c:v>
                </c:pt>
                <c:pt idx="3273">
                  <c:v>3.0568396861541794E-2</c:v>
                </c:pt>
                <c:pt idx="3274">
                  <c:v>3.0578422343800562E-2</c:v>
                </c:pt>
                <c:pt idx="3275">
                  <c:v>3.0588612427308842E-2</c:v>
                </c:pt>
                <c:pt idx="3276">
                  <c:v>3.0598794913836377E-2</c:v>
                </c:pt>
                <c:pt idx="3277">
                  <c:v>3.060890396288336E-2</c:v>
                </c:pt>
                <c:pt idx="3278">
                  <c:v>3.0618959833065115E-2</c:v>
                </c:pt>
                <c:pt idx="3279">
                  <c:v>3.0628977718343137E-2</c:v>
                </c:pt>
                <c:pt idx="3280">
                  <c:v>3.0638934827775185E-2</c:v>
                </c:pt>
                <c:pt idx="3281">
                  <c:v>3.0649016021226098E-2</c:v>
                </c:pt>
                <c:pt idx="3282">
                  <c:v>3.0659114940965418E-2</c:v>
                </c:pt>
                <c:pt idx="3283">
                  <c:v>3.0669104970647371E-2</c:v>
                </c:pt>
                <c:pt idx="3284">
                  <c:v>3.0679051950771755E-2</c:v>
                </c:pt>
                <c:pt idx="3285">
                  <c:v>3.0688925493415588E-2</c:v>
                </c:pt>
                <c:pt idx="3286">
                  <c:v>3.0698862344232313E-2</c:v>
                </c:pt>
                <c:pt idx="3287">
                  <c:v>3.0708930876048646E-2</c:v>
                </c:pt>
                <c:pt idx="3288">
                  <c:v>3.0718991810884236E-2</c:v>
                </c:pt>
                <c:pt idx="3289">
                  <c:v>3.072893879100862E-2</c:v>
                </c:pt>
                <c:pt idx="3290">
                  <c:v>3.0738865512517682E-2</c:v>
                </c:pt>
                <c:pt idx="3291">
                  <c:v>3.0748837815911222E-2</c:v>
                </c:pt>
                <c:pt idx="3292">
                  <c:v>3.0758911412381389E-2</c:v>
                </c:pt>
                <c:pt idx="3293">
                  <c:v>3.0769048317024442E-2</c:v>
                </c:pt>
                <c:pt idx="3294">
                  <c:v>3.0779126978148438E-2</c:v>
                </c:pt>
                <c:pt idx="3295">
                  <c:v>3.078913726644571E-2</c:v>
                </c:pt>
                <c:pt idx="3296">
                  <c:v>3.0799074117262439E-2</c:v>
                </c:pt>
                <c:pt idx="3297">
                  <c:v>3.0808960321540849E-2</c:v>
                </c:pt>
                <c:pt idx="3298">
                  <c:v>3.0818902237011402E-2</c:v>
                </c:pt>
                <c:pt idx="3299">
                  <c:v>3.0828973301154652E-2</c:v>
                </c:pt>
                <c:pt idx="3300">
                  <c:v>3.0839019042028747E-2</c:v>
                </c:pt>
                <c:pt idx="3301">
                  <c:v>3.0849006539383782E-2</c:v>
                </c:pt>
                <c:pt idx="3302">
                  <c:v>3.0858837032470051E-2</c:v>
                </c:pt>
                <c:pt idx="3303">
                  <c:v>3.0868713107440802E-2</c:v>
                </c:pt>
                <c:pt idx="3304">
                  <c:v>3.0878758848314893E-2</c:v>
                </c:pt>
                <c:pt idx="3305">
                  <c:v>3.0888779265919833E-2</c:v>
                </c:pt>
                <c:pt idx="3306">
                  <c:v>3.0898855394716911E-2</c:v>
                </c:pt>
                <c:pt idx="3307">
                  <c:v>3.0908954314456234E-2</c:v>
                </c:pt>
                <c:pt idx="3308">
                  <c:v>3.091898232904192E-2</c:v>
                </c:pt>
                <c:pt idx="3309">
                  <c:v>3.0928962229416209E-2</c:v>
                </c:pt>
                <c:pt idx="3310">
                  <c:v>3.0938896547906013E-2</c:v>
                </c:pt>
                <c:pt idx="3311">
                  <c:v>3.0948876448280305E-2</c:v>
                </c:pt>
                <c:pt idx="3312">
                  <c:v>3.0958798105135531E-2</c:v>
                </c:pt>
                <c:pt idx="3313">
                  <c:v>3.0968767876202157E-2</c:v>
                </c:pt>
                <c:pt idx="3314">
                  <c:v>3.0978768035191773E-2</c:v>
                </c:pt>
                <c:pt idx="3315">
                  <c:v>3.0988732741604567E-2</c:v>
                </c:pt>
                <c:pt idx="3316">
                  <c:v>3.0998743029901844E-2</c:v>
                </c:pt>
                <c:pt idx="3317">
                  <c:v>3.1008849546621909E-2</c:v>
                </c:pt>
                <c:pt idx="3318">
                  <c:v>3.1018869964226849E-2</c:v>
                </c:pt>
                <c:pt idx="3319">
                  <c:v>3.1028791621082078E-2</c:v>
                </c:pt>
                <c:pt idx="3320">
                  <c:v>3.1038680357687407E-2</c:v>
                </c:pt>
                <c:pt idx="3321">
                  <c:v>3.1048569094292731E-2</c:v>
                </c:pt>
                <c:pt idx="3322">
                  <c:v>3.1058513542090202E-2</c:v>
                </c:pt>
                <c:pt idx="3323">
                  <c:v>3.1068569412271957E-2</c:v>
                </c:pt>
                <c:pt idx="3324">
                  <c:v>3.1078660735030534E-2</c:v>
                </c:pt>
                <c:pt idx="3325">
                  <c:v>3.1088736863827612E-2</c:v>
                </c:pt>
                <c:pt idx="3326">
                  <c:v>3.1098704102567324E-2</c:v>
                </c:pt>
                <c:pt idx="3327">
                  <c:v>3.1108582709864989E-2</c:v>
                </c:pt>
                <c:pt idx="3328">
                  <c:v>3.1118489172758727E-2</c:v>
                </c:pt>
                <c:pt idx="3329">
                  <c:v>3.1128499461056003E-2</c:v>
                </c:pt>
                <c:pt idx="3330">
                  <c:v>3.113850215237253E-2</c:v>
                </c:pt>
                <c:pt idx="3331">
                  <c:v>3.1148444067843086E-2</c:v>
                </c:pt>
                <c:pt idx="3332">
                  <c:v>3.1158317610486919E-2</c:v>
                </c:pt>
                <c:pt idx="3333">
                  <c:v>3.116832283413036E-2</c:v>
                </c:pt>
                <c:pt idx="3334">
                  <c:v>3.1178447077138838E-2</c:v>
                </c:pt>
                <c:pt idx="3335">
                  <c:v>3.1188654886935532E-2</c:v>
                </c:pt>
                <c:pt idx="3336">
                  <c:v>3.1198784194597838E-2</c:v>
                </c:pt>
                <c:pt idx="3337">
                  <c:v>3.1208850194087256E-2</c:v>
                </c:pt>
                <c:pt idx="3338">
                  <c:v>3.1218759189307908E-2</c:v>
                </c:pt>
                <c:pt idx="3339">
                  <c:v>3.1228602344028755E-2</c:v>
                </c:pt>
                <c:pt idx="3340">
                  <c:v>3.1238531597864733E-2</c:v>
                </c:pt>
                <c:pt idx="3341">
                  <c:v>3.1248600129681066E-2</c:v>
                </c:pt>
                <c:pt idx="3342">
                  <c:v>3.1258696517093475E-2</c:v>
                </c:pt>
                <c:pt idx="3343">
                  <c:v>3.1268666288160094E-2</c:v>
                </c:pt>
                <c:pt idx="3344">
                  <c:v>3.1278603138976818E-2</c:v>
                </c:pt>
                <c:pt idx="3345">
                  <c:v>3.1288590636331853E-2</c:v>
                </c:pt>
                <c:pt idx="3346">
                  <c:v>3.1298666765128935E-2</c:v>
                </c:pt>
                <c:pt idx="3347">
                  <c:v>3.1308775814175918E-2</c:v>
                </c:pt>
                <c:pt idx="3348">
                  <c:v>3.1318824087376927E-2</c:v>
                </c:pt>
                <c:pt idx="3349">
                  <c:v>3.1328763470520569E-2</c:v>
                </c:pt>
                <c:pt idx="3350">
                  <c:v>3.133867753039505E-2</c:v>
                </c:pt>
                <c:pt idx="3351">
                  <c:v>3.1348771385480541E-2</c:v>
                </c:pt>
                <c:pt idx="3352">
                  <c:v>3.1358918419431253E-2</c:v>
                </c:pt>
                <c:pt idx="3353">
                  <c:v>3.1369088244324217E-2</c:v>
                </c:pt>
                <c:pt idx="3354">
                  <c:v>3.1379146646832883E-2</c:v>
                </c:pt>
                <c:pt idx="3355">
                  <c:v>3.1389106288591845E-2</c:v>
                </c:pt>
                <c:pt idx="3356">
                  <c:v>3.1398989960543348E-2</c:v>
                </c:pt>
                <c:pt idx="3357">
                  <c:v>3.1408883761802502E-2</c:v>
                </c:pt>
                <c:pt idx="3358">
                  <c:v>3.1418921905695847E-2</c:v>
                </c:pt>
                <c:pt idx="3359">
                  <c:v>3.1428970178896856E-2</c:v>
                </c:pt>
                <c:pt idx="3360">
                  <c:v>3.1438937417636571E-2</c:v>
                </c:pt>
                <c:pt idx="3361">
                  <c:v>3.1448778040030503E-2</c:v>
                </c:pt>
                <c:pt idx="3362">
                  <c:v>3.1458765537385538E-2</c:v>
                </c:pt>
                <c:pt idx="3363">
                  <c:v>3.1468773293355901E-2</c:v>
                </c:pt>
                <c:pt idx="3364">
                  <c:v>3.1478877277749048E-2</c:v>
                </c:pt>
                <c:pt idx="3365">
                  <c:v>3.1489026844026678E-2</c:v>
                </c:pt>
                <c:pt idx="3366">
                  <c:v>3.1499090311189179E-2</c:v>
                </c:pt>
                <c:pt idx="3367">
                  <c:v>3.1509125922755614E-2</c:v>
                </c:pt>
                <c:pt idx="3368">
                  <c:v>3.1519115952437567E-2</c:v>
                </c:pt>
                <c:pt idx="3369">
                  <c:v>3.1529098385138767E-2</c:v>
                </c:pt>
                <c:pt idx="3370">
                  <c:v>3.1539179578589677E-2</c:v>
                </c:pt>
                <c:pt idx="3371">
                  <c:v>3.154919999619462E-2</c:v>
                </c:pt>
                <c:pt idx="3372">
                  <c:v>3.155908366814611E-2</c:v>
                </c:pt>
                <c:pt idx="3373">
                  <c:v>3.1568919225886213E-2</c:v>
                </c:pt>
                <c:pt idx="3374">
                  <c:v>3.1578835818087618E-2</c:v>
                </c:pt>
                <c:pt idx="3375">
                  <c:v>3.158881318613499E-2</c:v>
                </c:pt>
                <c:pt idx="3376">
                  <c:v>3.1598841200720672E-2</c:v>
                </c:pt>
                <c:pt idx="3377">
                  <c:v>3.1608871747633271E-2</c:v>
                </c:pt>
                <c:pt idx="3378">
                  <c:v>3.1618879503603627E-2</c:v>
                </c:pt>
                <c:pt idx="3379">
                  <c:v>3.1628755578574384E-2</c:v>
                </c:pt>
                <c:pt idx="3380">
                  <c:v>3.1638662041468119E-2</c:v>
                </c:pt>
                <c:pt idx="3381">
                  <c:v>3.1648715379322956E-2</c:v>
                </c:pt>
                <c:pt idx="3382">
                  <c:v>3.1658854816292929E-2</c:v>
                </c:pt>
                <c:pt idx="3383">
                  <c:v>3.1668847378301793E-2</c:v>
                </c:pt>
                <c:pt idx="3384">
                  <c:v>3.1678824746349171E-2</c:v>
                </c:pt>
                <c:pt idx="3385">
                  <c:v>3.1688766661819724E-2</c:v>
                </c:pt>
                <c:pt idx="3386">
                  <c:v>3.169873643288635E-2</c:v>
                </c:pt>
                <c:pt idx="3387">
                  <c:v>3.1708751785837451E-2</c:v>
                </c:pt>
                <c:pt idx="3388">
                  <c:v>3.171874941250015E-2</c:v>
                </c:pt>
                <c:pt idx="3389">
                  <c:v>3.1728779959412756E-2</c:v>
                </c:pt>
                <c:pt idx="3390">
                  <c:v>3.1738602855518272E-2</c:v>
                </c:pt>
                <c:pt idx="3391">
                  <c:v>3.174845107489295E-2</c:v>
                </c:pt>
                <c:pt idx="3392">
                  <c:v>3.1758446169228731E-2</c:v>
                </c:pt>
                <c:pt idx="3393">
                  <c:v>3.1768484313122083E-2</c:v>
                </c:pt>
                <c:pt idx="3394">
                  <c:v>3.1778618685438222E-2</c:v>
                </c:pt>
                <c:pt idx="3395">
                  <c:v>3.1788682152600722E-2</c:v>
                </c:pt>
                <c:pt idx="3396">
                  <c:v>3.1798641794359685E-2</c:v>
                </c:pt>
                <c:pt idx="3397">
                  <c:v>3.1808598903791736E-2</c:v>
                </c:pt>
                <c:pt idx="3398">
                  <c:v>3.1818538286935379E-2</c:v>
                </c:pt>
                <c:pt idx="3399">
                  <c:v>3.182851565498275E-2</c:v>
                </c:pt>
                <c:pt idx="3400">
                  <c:v>3.1838558863529924E-2</c:v>
                </c:pt>
                <c:pt idx="3401">
                  <c:v>3.1848548893211877E-2</c:v>
                </c:pt>
                <c:pt idx="3402">
                  <c:v>3.1858495873336265E-2</c:v>
                </c:pt>
                <c:pt idx="3403">
                  <c:v>3.1868450450441392E-2</c:v>
                </c:pt>
                <c:pt idx="3404">
                  <c:v>3.1878473400373246E-2</c:v>
                </c:pt>
                <c:pt idx="3405">
                  <c:v>3.1888607772689384E-2</c:v>
                </c:pt>
                <c:pt idx="3406">
                  <c:v>3.1898678836832638E-2</c:v>
                </c:pt>
                <c:pt idx="3407">
                  <c:v>3.1908653672553092E-2</c:v>
                </c:pt>
                <c:pt idx="3408">
                  <c:v>3.1918595588023652E-2</c:v>
                </c:pt>
                <c:pt idx="3409">
                  <c:v>3.1928572956071016E-2</c:v>
                </c:pt>
                <c:pt idx="3410">
                  <c:v>3.1938568050406804E-2</c:v>
                </c:pt>
                <c:pt idx="3411">
                  <c:v>3.1948598597319404E-2</c:v>
                </c:pt>
                <c:pt idx="3412">
                  <c:v>3.1958727904981707E-2</c:v>
                </c:pt>
                <c:pt idx="3413">
                  <c:v>3.1968743257932815E-2</c:v>
                </c:pt>
                <c:pt idx="3414">
                  <c:v>3.1978751013903177E-2</c:v>
                </c:pt>
                <c:pt idx="3415">
                  <c:v>3.1988695461700647E-2</c:v>
                </c:pt>
                <c:pt idx="3416">
                  <c:v>3.1998677894401847E-2</c:v>
                </c:pt>
                <c:pt idx="3417">
                  <c:v>3.2008685650372209E-2</c:v>
                </c:pt>
                <c:pt idx="3418">
                  <c:v>3.2018744052880882E-2</c:v>
                </c:pt>
                <c:pt idx="3419">
                  <c:v>3.202877966444731E-2</c:v>
                </c:pt>
                <c:pt idx="3420">
                  <c:v>3.2038744370860107E-2</c:v>
                </c:pt>
                <c:pt idx="3421">
                  <c:v>3.2048726803561314E-2</c:v>
                </c:pt>
                <c:pt idx="3422">
                  <c:v>3.2058739624185505E-2</c:v>
                </c:pt>
                <c:pt idx="3423">
                  <c:v>3.2068932240020699E-2</c:v>
                </c:pt>
                <c:pt idx="3424">
                  <c:v>3.2079084338625247E-2</c:v>
                </c:pt>
                <c:pt idx="3425">
                  <c:v>3.208917312905691E-2</c:v>
                </c:pt>
                <c:pt idx="3426">
                  <c:v>3.209915556175811E-2</c:v>
                </c:pt>
                <c:pt idx="3427">
                  <c:v>3.2109056959998016E-2</c:v>
                </c:pt>
                <c:pt idx="3428">
                  <c:v>3.211894316427643E-2</c:v>
                </c:pt>
                <c:pt idx="3429">
                  <c:v>3.2128920532323801E-2</c:v>
                </c:pt>
                <c:pt idx="3430">
                  <c:v>3.213896880552481E-2</c:v>
                </c:pt>
                <c:pt idx="3431">
                  <c:v>3.2149042401994975E-2</c:v>
                </c:pt>
                <c:pt idx="3432">
                  <c:v>3.2159004576080855E-2</c:v>
                </c:pt>
                <c:pt idx="3433">
                  <c:v>3.2168898377340015E-2</c:v>
                </c:pt>
                <c:pt idx="3434">
                  <c:v>3.2178893471675796E-2</c:v>
                </c:pt>
                <c:pt idx="3435">
                  <c:v>3.2188974665126706E-2</c:v>
                </c:pt>
                <c:pt idx="3436">
                  <c:v>3.2198990018077814E-2</c:v>
                </c:pt>
                <c:pt idx="3437">
                  <c:v>3.2209012968009668E-2</c:v>
                </c:pt>
                <c:pt idx="3438">
                  <c:v>3.2218909301595738E-2</c:v>
                </c:pt>
                <c:pt idx="3439">
                  <c:v>3.2228904395931519E-2</c:v>
                </c:pt>
                <c:pt idx="3440">
                  <c:v>3.2238985589382436E-2</c:v>
                </c:pt>
                <c:pt idx="3441">
                  <c:v>3.2249102235410165E-2</c:v>
                </c:pt>
                <c:pt idx="3442">
                  <c:v>3.2259168234899584E-2</c:v>
                </c:pt>
                <c:pt idx="3443">
                  <c:v>3.2269135473639292E-2</c:v>
                </c:pt>
                <c:pt idx="3444">
                  <c:v>3.2278993822321633E-2</c:v>
                </c:pt>
                <c:pt idx="3445">
                  <c:v>3.2288852171003975E-2</c:v>
                </c:pt>
                <c:pt idx="3446">
                  <c:v>3.2298806748109109E-2</c:v>
                </c:pt>
                <c:pt idx="3447">
                  <c:v>3.2308781583829563E-2</c:v>
                </c:pt>
                <c:pt idx="3448">
                  <c:v>3.231876401653077E-2</c:v>
                </c:pt>
                <c:pt idx="3449">
                  <c:v>3.2328698335020577E-2</c:v>
                </c:pt>
                <c:pt idx="3450">
                  <c:v>3.2338576942318238E-2</c:v>
                </c:pt>
                <c:pt idx="3451">
                  <c:v>3.2348539116404118E-2</c:v>
                </c:pt>
                <c:pt idx="3452">
                  <c:v>3.2358691215008666E-2</c:v>
                </c:pt>
                <c:pt idx="3453">
                  <c:v>3.2368787602421074E-2</c:v>
                </c:pt>
                <c:pt idx="3454">
                  <c:v>3.2378828278641338E-2</c:v>
                </c:pt>
                <c:pt idx="3455">
                  <c:v>3.2388866422534683E-2</c:v>
                </c:pt>
                <c:pt idx="3456">
                  <c:v>3.2398912163408775E-2</c:v>
                </c:pt>
                <c:pt idx="3457">
                  <c:v>3.2408843949571671E-2</c:v>
                </c:pt>
                <c:pt idx="3458">
                  <c:v>3.2418907416734172E-2</c:v>
                </c:pt>
                <c:pt idx="3459">
                  <c:v>3.2428968351569755E-2</c:v>
                </c:pt>
                <c:pt idx="3460">
                  <c:v>3.2438912799367225E-2</c:v>
                </c:pt>
                <c:pt idx="3461">
                  <c:v>3.2448783809684148E-2</c:v>
                </c:pt>
                <c:pt idx="3462">
                  <c:v>3.2458637093712654E-2</c:v>
                </c:pt>
                <c:pt idx="3463">
                  <c:v>3.2468530894971814E-2</c:v>
                </c:pt>
                <c:pt idx="3464">
                  <c:v>3.2478528521634513E-2</c:v>
                </c:pt>
                <c:pt idx="3465">
                  <c:v>3.2488541342258703E-2</c:v>
                </c:pt>
                <c:pt idx="3466">
                  <c:v>3.2498546565902148E-2</c:v>
                </c:pt>
                <c:pt idx="3467">
                  <c:v>3.2508501143007275E-2</c:v>
                </c:pt>
                <c:pt idx="3468">
                  <c:v>3.2518410138227934E-2</c:v>
                </c:pt>
                <c:pt idx="3469">
                  <c:v>3.2528445749794362E-2</c:v>
                </c:pt>
                <c:pt idx="3470">
                  <c:v>3.2538569992802843E-2</c:v>
                </c:pt>
                <c:pt idx="3471">
                  <c:v>3.2548673977195991E-2</c:v>
                </c:pt>
                <c:pt idx="3472">
                  <c:v>3.2558643748262617E-2</c:v>
                </c:pt>
                <c:pt idx="3473">
                  <c:v>3.2568583131406259E-2</c:v>
                </c:pt>
                <c:pt idx="3474">
                  <c:v>3.257852757920373E-2</c:v>
                </c:pt>
                <c:pt idx="3475">
                  <c:v>3.2588507479578019E-2</c:v>
                </c:pt>
                <c:pt idx="3476">
                  <c:v>3.2598555752779028E-2</c:v>
                </c:pt>
                <c:pt idx="3477">
                  <c:v>3.260863441390302E-2</c:v>
                </c:pt>
                <c:pt idx="3478">
                  <c:v>3.2618599120315818E-2</c:v>
                </c:pt>
                <c:pt idx="3479">
                  <c:v>3.2628492921574971E-2</c:v>
                </c:pt>
                <c:pt idx="3480">
                  <c:v>3.2638424707737868E-2</c:v>
                </c:pt>
                <c:pt idx="3481">
                  <c:v>3.2648412205092903E-2</c:v>
                </c:pt>
                <c:pt idx="3482">
                  <c:v>3.2658498463197641E-2</c:v>
                </c:pt>
                <c:pt idx="3483">
                  <c:v>3.2668574591994723E-2</c:v>
                </c:pt>
                <c:pt idx="3484">
                  <c:v>3.2678696302676287E-2</c:v>
                </c:pt>
                <c:pt idx="3485">
                  <c:v>3.2688767366819534E-2</c:v>
                </c:pt>
                <c:pt idx="3486">
                  <c:v>3.269877005813606E-2</c:v>
                </c:pt>
                <c:pt idx="3487">
                  <c:v>3.2708722102914284E-2</c:v>
                </c:pt>
                <c:pt idx="3488">
                  <c:v>3.2718739988192302E-2</c:v>
                </c:pt>
                <c:pt idx="3489">
                  <c:v>3.2728742679508829E-2</c:v>
                </c:pt>
                <c:pt idx="3490">
                  <c:v>3.2738745370825356E-2</c:v>
                </c:pt>
                <c:pt idx="3491">
                  <c:v>3.2748791111699455E-2</c:v>
                </c:pt>
                <c:pt idx="3492">
                  <c:v>3.2758816593958226E-2</c:v>
                </c:pt>
                <c:pt idx="3493">
                  <c:v>3.2768885125774555E-2</c:v>
                </c:pt>
                <c:pt idx="3494">
                  <c:v>3.2778999239475366E-2</c:v>
                </c:pt>
                <c:pt idx="3495">
                  <c:v>3.2789075368272448E-2</c:v>
                </c:pt>
                <c:pt idx="3496">
                  <c:v>3.27989843634931E-2</c:v>
                </c:pt>
                <c:pt idx="3497">
                  <c:v>3.2808888294059924E-2</c:v>
                </c:pt>
                <c:pt idx="3498">
                  <c:v>3.2818863129780385E-2</c:v>
                </c:pt>
                <c:pt idx="3499">
                  <c:v>3.2828886079712231E-2</c:v>
                </c:pt>
                <c:pt idx="3500">
                  <c:v>3.2838964740836231E-2</c:v>
                </c:pt>
                <c:pt idx="3501">
                  <c:v>3.2849068725229386E-2</c:v>
                </c:pt>
                <c:pt idx="3502">
                  <c:v>3.2859129660064969E-2</c:v>
                </c:pt>
                <c:pt idx="3503">
                  <c:v>3.2869127286727667E-2</c:v>
                </c:pt>
                <c:pt idx="3504">
                  <c:v>3.2879026152640656E-2</c:v>
                </c:pt>
                <c:pt idx="3505">
                  <c:v>3.2888990859053453E-2</c:v>
                </c:pt>
                <c:pt idx="3506">
                  <c:v>3.2899046729235208E-2</c:v>
                </c:pt>
                <c:pt idx="3507">
                  <c:v>3.2909019032628752E-2</c:v>
                </c:pt>
                <c:pt idx="3508">
                  <c:v>3.2918950818791641E-2</c:v>
                </c:pt>
                <c:pt idx="3509">
                  <c:v>3.2928872475646874E-2</c:v>
                </c:pt>
                <c:pt idx="3510">
                  <c:v>3.2938837182059671E-2</c:v>
                </c:pt>
                <c:pt idx="3511">
                  <c:v>3.2948966489721974E-2</c:v>
                </c:pt>
                <c:pt idx="3512">
                  <c:v>3.2959126185307268E-2</c:v>
                </c:pt>
                <c:pt idx="3513">
                  <c:v>3.2969263089950324E-2</c:v>
                </c:pt>
                <c:pt idx="3514">
                  <c:v>3.2979286039882177E-2</c:v>
                </c:pt>
                <c:pt idx="3515">
                  <c:v>3.2989187438122083E-2</c:v>
                </c:pt>
                <c:pt idx="3516">
                  <c:v>3.2999017931208352E-2</c:v>
                </c:pt>
                <c:pt idx="3517">
                  <c:v>3.300893452340975E-2</c:v>
                </c:pt>
                <c:pt idx="3518">
                  <c:v>3.3018949876360858E-2</c:v>
                </c:pt>
                <c:pt idx="3519">
                  <c:v>3.3028934841388975E-2</c:v>
                </c:pt>
                <c:pt idx="3520">
                  <c:v>3.3038874224532618E-2</c:v>
                </c:pt>
                <c:pt idx="3521">
                  <c:v>3.3048770558118695E-2</c:v>
                </c:pt>
                <c:pt idx="3522">
                  <c:v>3.3058725135223822E-2</c:v>
                </c:pt>
                <c:pt idx="3523">
                  <c:v>3.3068765811444086E-2</c:v>
                </c:pt>
                <c:pt idx="3524">
                  <c:v>3.3078793826029768E-2</c:v>
                </c:pt>
                <c:pt idx="3525">
                  <c:v>3.3088761064769476E-2</c:v>
                </c:pt>
                <c:pt idx="3526">
                  <c:v>3.3098639672067144E-2</c:v>
                </c:pt>
                <c:pt idx="3527">
                  <c:v>3.3108594249172278E-2</c:v>
                </c:pt>
                <c:pt idx="3528">
                  <c:v>3.3118642522373287E-2</c:v>
                </c:pt>
                <c:pt idx="3529">
                  <c:v>3.3128802217958581E-2</c:v>
                </c:pt>
                <c:pt idx="3530">
                  <c:v>3.3138979639832283E-2</c:v>
                </c:pt>
                <c:pt idx="3531">
                  <c:v>3.3148997525110309E-2</c:v>
                </c:pt>
                <c:pt idx="3532">
                  <c:v>3.3158858406119561E-2</c:v>
                </c:pt>
                <c:pt idx="3533">
                  <c:v>3.3168661043609757E-2</c:v>
                </c:pt>
                <c:pt idx="3534">
                  <c:v>3.3178570038830416E-2</c:v>
                </c:pt>
                <c:pt idx="3535">
                  <c:v>3.3188532212916295E-2</c:v>
                </c:pt>
                <c:pt idx="3536">
                  <c:v>3.3198484257694512E-2</c:v>
                </c:pt>
                <c:pt idx="3537">
                  <c:v>3.3208438834799646E-2</c:v>
                </c:pt>
                <c:pt idx="3538">
                  <c:v>3.3218395944231691E-2</c:v>
                </c:pt>
                <c:pt idx="3539">
                  <c:v>3.3228282148510105E-2</c:v>
                </c:pt>
                <c:pt idx="3540">
                  <c:v>3.3238272178192058E-2</c:v>
                </c:pt>
                <c:pt idx="3541">
                  <c:v>3.324839895352745E-2</c:v>
                </c:pt>
                <c:pt idx="3542">
                  <c:v>3.325850040559368E-2</c:v>
                </c:pt>
                <c:pt idx="3543">
                  <c:v>3.3268574002063851E-2</c:v>
                </c:pt>
                <c:pt idx="3544">
                  <c:v>3.327859188734187E-2</c:v>
                </c:pt>
                <c:pt idx="3545">
                  <c:v>3.3288612304946806E-2</c:v>
                </c:pt>
                <c:pt idx="3546">
                  <c:v>3.3298640319532488E-2</c:v>
                </c:pt>
                <c:pt idx="3547">
                  <c:v>3.3308751900906389E-2</c:v>
                </c:pt>
                <c:pt idx="3548">
                  <c:v>3.3318807771088144E-2</c:v>
                </c:pt>
                <c:pt idx="3549">
                  <c:v>3.3328754751212532E-2</c:v>
                </c:pt>
                <c:pt idx="3550">
                  <c:v>3.3338613099894873E-2</c:v>
                </c:pt>
                <c:pt idx="3551">
                  <c:v>3.3348529692096271E-2</c:v>
                </c:pt>
                <c:pt idx="3552">
                  <c:v>3.335854757737429E-2</c:v>
                </c:pt>
                <c:pt idx="3553">
                  <c:v>3.3368550268690816E-2</c:v>
                </c:pt>
                <c:pt idx="3554">
                  <c:v>3.3378532701392023E-2</c:v>
                </c:pt>
                <c:pt idx="3555">
                  <c:v>3.3388489810824075E-2</c:v>
                </c:pt>
                <c:pt idx="3556">
                  <c:v>3.339847730817911E-2</c:v>
                </c:pt>
                <c:pt idx="3557">
                  <c:v>3.3408533178360865E-2</c:v>
                </c:pt>
                <c:pt idx="3558">
                  <c:v>3.3418632098100184E-2</c:v>
                </c:pt>
                <c:pt idx="3559">
                  <c:v>3.3428781664377814E-2</c:v>
                </c:pt>
                <c:pt idx="3560">
                  <c:v>3.343879954965584E-2</c:v>
                </c:pt>
                <c:pt idx="3561">
                  <c:v>3.3448794643991621E-2</c:v>
                </c:pt>
                <c:pt idx="3562">
                  <c:v>3.3458825190904221E-2</c:v>
                </c:pt>
                <c:pt idx="3563">
                  <c:v>3.3468825349893837E-2</c:v>
                </c:pt>
                <c:pt idx="3564">
                  <c:v>3.3478924269633156E-2</c:v>
                </c:pt>
                <c:pt idx="3565">
                  <c:v>3.3489007995410984E-2</c:v>
                </c:pt>
                <c:pt idx="3566">
                  <c:v>3.3498995492766019E-2</c:v>
                </c:pt>
                <c:pt idx="3567">
                  <c:v>3.3508874100063681E-2</c:v>
                </c:pt>
                <c:pt idx="3568">
                  <c:v>3.3518760304342095E-2</c:v>
                </c:pt>
                <c:pt idx="3569">
                  <c:v>3.3528727543081803E-2</c:v>
                </c:pt>
                <c:pt idx="3570">
                  <c:v>3.3538803671878885E-2</c:v>
                </c:pt>
                <c:pt idx="3571">
                  <c:v>3.3548927914887366E-2</c:v>
                </c:pt>
                <c:pt idx="3572">
                  <c:v>3.3559006576011359E-2</c:v>
                </c:pt>
                <c:pt idx="3573">
                  <c:v>3.3569080172481523E-2</c:v>
                </c:pt>
                <c:pt idx="3574">
                  <c:v>3.3579057540528895E-2</c:v>
                </c:pt>
                <c:pt idx="3575">
                  <c:v>3.3589019714614775E-2</c:v>
                </c:pt>
                <c:pt idx="3576">
                  <c:v>3.3599004679642899E-2</c:v>
                </c:pt>
                <c:pt idx="3577">
                  <c:v>3.3609012435613254E-2</c:v>
                </c:pt>
                <c:pt idx="3578">
                  <c:v>3.3619027788564362E-2</c:v>
                </c:pt>
                <c:pt idx="3579">
                  <c:v>3.3628989962650242E-2</c:v>
                </c:pt>
                <c:pt idx="3580">
                  <c:v>3.3638962266043786E-2</c:v>
                </c:pt>
                <c:pt idx="3581">
                  <c:v>3.3648964957360313E-2</c:v>
                </c:pt>
                <c:pt idx="3582">
                  <c:v>3.3659063877099632E-2</c:v>
                </c:pt>
                <c:pt idx="3583">
                  <c:v>3.3669112150300641E-2</c:v>
                </c:pt>
                <c:pt idx="3584">
                  <c:v>3.3679046468790448E-2</c:v>
                </c:pt>
                <c:pt idx="3585">
                  <c:v>3.3688950399357272E-2</c:v>
                </c:pt>
                <c:pt idx="3586">
                  <c:v>3.3698851797597171E-2</c:v>
                </c:pt>
                <c:pt idx="3587">
                  <c:v>3.3708839294952206E-2</c:v>
                </c:pt>
                <c:pt idx="3588">
                  <c:v>3.3718874906518641E-2</c:v>
                </c:pt>
                <c:pt idx="3589">
                  <c:v>3.3728943438334977E-2</c:v>
                </c:pt>
                <c:pt idx="3590">
                  <c:v>3.3739029696439722E-2</c:v>
                </c:pt>
                <c:pt idx="3591">
                  <c:v>3.3748999467506341E-2</c:v>
                </c:pt>
                <c:pt idx="3592">
                  <c:v>3.3758883139457845E-2</c:v>
                </c:pt>
                <c:pt idx="3593">
                  <c:v>3.3768693373928786E-2</c:v>
                </c:pt>
                <c:pt idx="3594">
                  <c:v>3.3778660612668494E-2</c:v>
                </c:pt>
                <c:pt idx="3595">
                  <c:v>3.3788696224234929E-2</c:v>
                </c:pt>
                <c:pt idx="3596">
                  <c:v>3.3798673592282301E-2</c:v>
                </c:pt>
                <c:pt idx="3597">
                  <c:v>3.3808597781464444E-2</c:v>
                </c:pt>
                <c:pt idx="3598">
                  <c:v>3.3818549826242661E-2</c:v>
                </c:pt>
                <c:pt idx="3599">
                  <c:v>3.3828623422712825E-2</c:v>
                </c:pt>
                <c:pt idx="3600">
                  <c:v>3.3838762859682799E-2</c:v>
                </c:pt>
                <c:pt idx="3601">
                  <c:v>3.38489073613066E-2</c:v>
                </c:pt>
                <c:pt idx="3602">
                  <c:v>3.3858973360796012E-2</c:v>
                </c:pt>
                <c:pt idx="3603">
                  <c:v>3.3868922873247317E-2</c:v>
                </c:pt>
                <c:pt idx="3604">
                  <c:v>3.3878796415891151E-2</c:v>
                </c:pt>
                <c:pt idx="3605">
                  <c:v>3.3888662361554238E-2</c:v>
                </c:pt>
                <c:pt idx="3606">
                  <c:v>3.3898596680044045E-2</c:v>
                </c:pt>
                <c:pt idx="3607">
                  <c:v>3.3908543660168433E-2</c:v>
                </c:pt>
                <c:pt idx="3608">
                  <c:v>3.3918571674754115E-2</c:v>
                </c:pt>
                <c:pt idx="3609">
                  <c:v>3.3928564236762986E-2</c:v>
                </c:pt>
                <c:pt idx="3610">
                  <c:v>3.3938490958272047E-2</c:v>
                </c:pt>
                <c:pt idx="3611">
                  <c:v>3.3948443003050263E-2</c:v>
                </c:pt>
                <c:pt idx="3612">
                  <c:v>3.3958491276251272E-2</c:v>
                </c:pt>
                <c:pt idx="3613">
                  <c:v>3.3968529420144618E-2</c:v>
                </c:pt>
                <c:pt idx="3614">
                  <c:v>3.397853717611498E-2</c:v>
                </c:pt>
                <c:pt idx="3615">
                  <c:v>3.3988466429950959E-2</c:v>
                </c:pt>
                <c:pt idx="3616">
                  <c:v>3.3998431136363749E-2</c:v>
                </c:pt>
                <c:pt idx="3617">
                  <c:v>3.4008535120756897E-2</c:v>
                </c:pt>
                <c:pt idx="3618">
                  <c:v>3.4018745462880508E-2</c:v>
                </c:pt>
                <c:pt idx="3619">
                  <c:v>3.4028874770542818E-2</c:v>
                </c:pt>
                <c:pt idx="3620">
                  <c:v>3.4038811621359535E-2</c:v>
                </c:pt>
                <c:pt idx="3621">
                  <c:v>3.4048718084253277E-2</c:v>
                </c:pt>
                <c:pt idx="3622">
                  <c:v>3.4058599223877856E-2</c:v>
                </c:pt>
                <c:pt idx="3623">
                  <c:v>3.4068541139348409E-2</c:v>
                </c:pt>
                <c:pt idx="3624">
                  <c:v>3.4078543830664942E-2</c:v>
                </c:pt>
                <c:pt idx="3625">
                  <c:v>3.4088574377577535E-2</c:v>
                </c:pt>
                <c:pt idx="3626">
                  <c:v>3.4098569471913323E-2</c:v>
                </c:pt>
                <c:pt idx="3627">
                  <c:v>3.4108465805499394E-2</c:v>
                </c:pt>
                <c:pt idx="3628">
                  <c:v>3.4118458367508264E-2</c:v>
                </c:pt>
                <c:pt idx="3629">
                  <c:v>3.4128592739824402E-2</c:v>
                </c:pt>
                <c:pt idx="3630">
                  <c:v>3.4138808146601841E-2</c:v>
                </c:pt>
                <c:pt idx="3631">
                  <c:v>3.4148927324956481E-2</c:v>
                </c:pt>
                <c:pt idx="3632">
                  <c:v>3.4159041438657299E-2</c:v>
                </c:pt>
                <c:pt idx="3633">
                  <c:v>3.4169003612743179E-2</c:v>
                </c:pt>
                <c:pt idx="3634">
                  <c:v>3.4178970851482887E-2</c:v>
                </c:pt>
                <c:pt idx="3635">
                  <c:v>3.4189003930722404E-2</c:v>
                </c:pt>
                <c:pt idx="3636">
                  <c:v>3.4199125641403962E-2</c:v>
                </c:pt>
                <c:pt idx="3637">
                  <c:v>3.4209105541778251E-2</c:v>
                </c:pt>
                <c:pt idx="3638">
                  <c:v>3.421896642278751E-2</c:v>
                </c:pt>
                <c:pt idx="3639">
                  <c:v>3.4228867821027416E-2</c:v>
                </c:pt>
                <c:pt idx="3640">
                  <c:v>3.4238814801151804E-2</c:v>
                </c:pt>
                <c:pt idx="3641">
                  <c:v>3.4248880800641215E-2</c:v>
                </c:pt>
                <c:pt idx="3642">
                  <c:v>3.4258929073842224E-2</c:v>
                </c:pt>
                <c:pt idx="3643">
                  <c:v>3.4268957088427913E-2</c:v>
                </c:pt>
                <c:pt idx="3644">
                  <c:v>3.4278843292706321E-2</c:v>
                </c:pt>
                <c:pt idx="3645">
                  <c:v>3.4288797869811455E-2</c:v>
                </c:pt>
                <c:pt idx="3646">
                  <c:v>3.4298911983512273E-2</c:v>
                </c:pt>
                <c:pt idx="3647">
                  <c:v>3.4309021032559256E-2</c:v>
                </c:pt>
                <c:pt idx="3648">
                  <c:v>3.4319076902741011E-2</c:v>
                </c:pt>
                <c:pt idx="3649">
                  <c:v>3.4329097320345947E-2</c:v>
                </c:pt>
                <c:pt idx="3650">
                  <c:v>3.4339059494431827E-2</c:v>
                </c:pt>
                <c:pt idx="3651">
                  <c:v>3.4348976086633225E-2</c:v>
                </c:pt>
                <c:pt idx="3652">
                  <c:v>3.4358915469776867E-2</c:v>
                </c:pt>
                <c:pt idx="3653">
                  <c:v>3.436897387228554E-2</c:v>
                </c:pt>
                <c:pt idx="3654">
                  <c:v>3.4378984160582812E-2</c:v>
                </c:pt>
                <c:pt idx="3655">
                  <c:v>3.4388895688130382E-2</c:v>
                </c:pt>
                <c:pt idx="3656">
                  <c:v>3.4398807215677951E-2</c:v>
                </c:pt>
                <c:pt idx="3657">
                  <c:v>3.4408739001840841E-2</c:v>
                </c:pt>
                <c:pt idx="3658">
                  <c:v>3.4418789807368767E-2</c:v>
                </c:pt>
                <c:pt idx="3659">
                  <c:v>3.4428817821954449E-2</c:v>
                </c:pt>
                <c:pt idx="3660">
                  <c:v>3.4438823045597894E-2</c:v>
                </c:pt>
                <c:pt idx="3661">
                  <c:v>3.4448896642068058E-2</c:v>
                </c:pt>
                <c:pt idx="3662">
                  <c:v>3.4458944915269067E-2</c:v>
                </c:pt>
                <c:pt idx="3663">
                  <c:v>3.4468891895393455E-2</c:v>
                </c:pt>
                <c:pt idx="3664">
                  <c:v>3.4478856601806246E-2</c:v>
                </c:pt>
                <c:pt idx="3665">
                  <c:v>3.4488902342680344E-2</c:v>
                </c:pt>
                <c:pt idx="3666">
                  <c:v>3.4498851855131643E-2</c:v>
                </c:pt>
                <c:pt idx="3667">
                  <c:v>3.4508806432236777E-2</c:v>
                </c:pt>
                <c:pt idx="3668">
                  <c:v>3.4518758477014994E-2</c:v>
                </c:pt>
                <c:pt idx="3669">
                  <c:v>3.4528745974370029E-2</c:v>
                </c:pt>
                <c:pt idx="3670">
                  <c:v>3.4538753730340391E-2</c:v>
                </c:pt>
                <c:pt idx="3671">
                  <c:v>3.4548791874233736E-2</c:v>
                </c:pt>
                <c:pt idx="3672">
                  <c:v>3.4558759112973444E-2</c:v>
                </c:pt>
                <c:pt idx="3673">
                  <c:v>3.4568713690078579E-2</c:v>
                </c:pt>
                <c:pt idx="3674">
                  <c:v>3.4578559377126339E-2</c:v>
                </c:pt>
                <c:pt idx="3675">
                  <c:v>3.4588465840020073E-2</c:v>
                </c:pt>
                <c:pt idx="3676">
                  <c:v>3.4598491322278845E-2</c:v>
                </c:pt>
                <c:pt idx="3677">
                  <c:v>3.4608582645037418E-2</c:v>
                </c:pt>
                <c:pt idx="3678">
                  <c:v>3.46186587738345E-2</c:v>
                </c:pt>
                <c:pt idx="3679">
                  <c:v>3.4628681723766354E-2</c:v>
                </c:pt>
                <c:pt idx="3680">
                  <c:v>3.4638638833198405E-2</c:v>
                </c:pt>
                <c:pt idx="3681">
                  <c:v>3.4648542763765222E-2</c:v>
                </c:pt>
                <c:pt idx="3682">
                  <c:v>3.4658520131812594E-2</c:v>
                </c:pt>
                <c:pt idx="3683">
                  <c:v>3.4668525355456038E-2</c:v>
                </c:pt>
                <c:pt idx="3684">
                  <c:v>3.4678528046772572E-2</c:v>
                </c:pt>
                <c:pt idx="3685">
                  <c:v>3.4688424380358643E-2</c:v>
                </c:pt>
                <c:pt idx="3686">
                  <c:v>3.4698330843252377E-2</c:v>
                </c:pt>
                <c:pt idx="3687">
                  <c:v>3.4708356325511149E-2</c:v>
                </c:pt>
                <c:pt idx="3688">
                  <c:v>3.4718483100846541E-2</c:v>
                </c:pt>
                <c:pt idx="3689">
                  <c:v>3.4728645328758752E-2</c:v>
                </c:pt>
                <c:pt idx="3690">
                  <c:v>3.4738782233401808E-2</c:v>
                </c:pt>
                <c:pt idx="3691">
                  <c:v>3.4748853297545054E-2</c:v>
                </c:pt>
                <c:pt idx="3692">
                  <c:v>3.4758769889746452E-2</c:v>
                </c:pt>
                <c:pt idx="3693">
                  <c:v>3.4768668755659447E-2</c:v>
                </c:pt>
                <c:pt idx="3694">
                  <c:v>3.4778605606476165E-2</c:v>
                </c:pt>
                <c:pt idx="3695">
                  <c:v>3.4788618427100355E-2</c:v>
                </c:pt>
                <c:pt idx="3696">
                  <c:v>3.4798659103320619E-2</c:v>
                </c:pt>
                <c:pt idx="3697">
                  <c:v>3.4808618745079588E-2</c:v>
                </c:pt>
                <c:pt idx="3698">
                  <c:v>3.4818580919165461E-2</c:v>
                </c:pt>
                <c:pt idx="3699">
                  <c:v>3.4828601336770404E-2</c:v>
                </c:pt>
                <c:pt idx="3700">
                  <c:v>3.4838710385817387E-2</c:v>
                </c:pt>
                <c:pt idx="3701">
                  <c:v>3.4848859952095017E-2</c:v>
                </c:pt>
                <c:pt idx="3702">
                  <c:v>3.485890062831528E-2</c:v>
                </c:pt>
                <c:pt idx="3703">
                  <c:v>3.4868812155862849E-2</c:v>
                </c:pt>
                <c:pt idx="3704">
                  <c:v>3.4878741409698821E-2</c:v>
                </c:pt>
                <c:pt idx="3705">
                  <c:v>3.4888812473842068E-2</c:v>
                </c:pt>
                <c:pt idx="3706">
                  <c:v>3.4899010154331098E-2</c:v>
                </c:pt>
                <c:pt idx="3707">
                  <c:v>3.4909119203378081E-2</c:v>
                </c:pt>
                <c:pt idx="3708">
                  <c:v>3.491912949167536E-2</c:v>
                </c:pt>
                <c:pt idx="3709">
                  <c:v>3.4929106859722732E-2</c:v>
                </c:pt>
                <c:pt idx="3710">
                  <c:v>3.4938990531674229E-2</c:v>
                </c:pt>
                <c:pt idx="3711">
                  <c:v>3.4948889397587217E-2</c:v>
                </c:pt>
                <c:pt idx="3712">
                  <c:v>3.4958897153557579E-2</c:v>
                </c:pt>
                <c:pt idx="3713">
                  <c:v>3.4968970750027743E-2</c:v>
                </c:pt>
                <c:pt idx="3714">
                  <c:v>3.4979013958574917E-2</c:v>
                </c:pt>
                <c:pt idx="3715">
                  <c:v>3.4988938147757068E-2</c:v>
                </c:pt>
                <c:pt idx="3716">
                  <c:v>3.4998806625747066E-2</c:v>
                </c:pt>
                <c:pt idx="3717">
                  <c:v>3.5008829575678926E-2</c:v>
                </c:pt>
                <c:pt idx="3718">
                  <c:v>3.5018953818687401E-2</c:v>
                </c:pt>
                <c:pt idx="3719">
                  <c:v>3.5029060335407466E-2</c:v>
                </c:pt>
                <c:pt idx="3720">
                  <c:v>3.5039138996531459E-2</c:v>
                </c:pt>
                <c:pt idx="3721">
                  <c:v>3.5049156881809485E-2</c:v>
                </c:pt>
                <c:pt idx="3722">
                  <c:v>3.5059177299414421E-2</c:v>
                </c:pt>
                <c:pt idx="3723">
                  <c:v>3.5069182523057865E-2</c:v>
                </c:pt>
                <c:pt idx="3724">
                  <c:v>3.5079240925566538E-2</c:v>
                </c:pt>
                <c:pt idx="3725">
                  <c:v>3.5089170179402517E-2</c:v>
                </c:pt>
                <c:pt idx="3726">
                  <c:v>3.5099036125065604E-2</c:v>
                </c:pt>
                <c:pt idx="3727">
                  <c:v>3.5108952717267002E-2</c:v>
                </c:pt>
                <c:pt idx="3728">
                  <c:v>3.5118864244814564E-2</c:v>
                </c:pt>
                <c:pt idx="3729">
                  <c:v>3.5128811224938959E-2</c:v>
                </c:pt>
                <c:pt idx="3730">
                  <c:v>3.5138834174870806E-2</c:v>
                </c:pt>
                <c:pt idx="3731">
                  <c:v>3.5148867254110323E-2</c:v>
                </c:pt>
                <c:pt idx="3732">
                  <c:v>3.5158824363542368E-2</c:v>
                </c:pt>
                <c:pt idx="3733">
                  <c:v>3.5168740955743766E-2</c:v>
                </c:pt>
                <c:pt idx="3734">
                  <c:v>3.5178677806560497E-2</c:v>
                </c:pt>
                <c:pt idx="3735">
                  <c:v>3.5188728612088417E-2</c:v>
                </c:pt>
                <c:pt idx="3736">
                  <c:v>3.5198845258116146E-2</c:v>
                </c:pt>
                <c:pt idx="3737">
                  <c:v>3.5208858078740336E-2</c:v>
                </c:pt>
                <c:pt idx="3738">
                  <c:v>3.5218853173076117E-2</c:v>
                </c:pt>
                <c:pt idx="3739">
                  <c:v>3.5228830541123496E-2</c:v>
                </c:pt>
                <c:pt idx="3740">
                  <c:v>3.5238800312190122E-2</c:v>
                </c:pt>
                <c:pt idx="3741">
                  <c:v>3.524881819746814E-2</c:v>
                </c:pt>
                <c:pt idx="3742">
                  <c:v>3.5258795565515519E-2</c:v>
                </c:pt>
                <c:pt idx="3743">
                  <c:v>3.5268699496082336E-2</c:v>
                </c:pt>
                <c:pt idx="3744">
                  <c:v>3.5278616088283733E-2</c:v>
                </c:pt>
                <c:pt idx="3745">
                  <c:v>3.5288461775331494E-2</c:v>
                </c:pt>
                <c:pt idx="3746">
                  <c:v>3.5298388496840555E-2</c:v>
                </c:pt>
                <c:pt idx="3747">
                  <c:v>3.5308487416579881E-2</c:v>
                </c:pt>
                <c:pt idx="3748">
                  <c:v>3.531862432122293E-2</c:v>
                </c:pt>
                <c:pt idx="3749">
                  <c:v>3.5328708047000765E-2</c:v>
                </c:pt>
                <c:pt idx="3750">
                  <c:v>3.5338619574548334E-2</c:v>
                </c:pt>
                <c:pt idx="3751">
                  <c:v>3.5348548828384306E-2</c:v>
                </c:pt>
                <c:pt idx="3752">
                  <c:v>3.5358556584354668E-2</c:v>
                </c:pt>
                <c:pt idx="3753">
                  <c:v>3.5368566872651941E-2</c:v>
                </c:pt>
                <c:pt idx="3754">
                  <c:v>3.5378554370006976E-2</c:v>
                </c:pt>
                <c:pt idx="3755">
                  <c:v>3.538852920572743E-2</c:v>
                </c:pt>
                <c:pt idx="3756">
                  <c:v>3.5398526832390129E-2</c:v>
                </c:pt>
                <c:pt idx="3757">
                  <c:v>3.540848394182218E-2</c:v>
                </c:pt>
                <c:pt idx="3758">
                  <c:v>3.5418499294773281E-2</c:v>
                </c:pt>
                <c:pt idx="3759">
                  <c:v>3.5428598214512608E-2</c:v>
                </c:pt>
                <c:pt idx="3760">
                  <c:v>3.5438661681675108E-2</c:v>
                </c:pt>
                <c:pt idx="3761">
                  <c:v>3.5448684631606962E-2</c:v>
                </c:pt>
                <c:pt idx="3762">
                  <c:v>3.5458616417769859E-2</c:v>
                </c:pt>
                <c:pt idx="3763">
                  <c:v>3.5468520348336675E-2</c:v>
                </c:pt>
                <c:pt idx="3764">
                  <c:v>3.547854583059544E-2</c:v>
                </c:pt>
                <c:pt idx="3765">
                  <c:v>3.5488604233104112E-2</c:v>
                </c:pt>
                <c:pt idx="3766">
                  <c:v>3.5498687958881947E-2</c:v>
                </c:pt>
                <c:pt idx="3767">
                  <c:v>3.5508683053217728E-2</c:v>
                </c:pt>
                <c:pt idx="3768">
                  <c:v>3.5518708535476493E-2</c:v>
                </c:pt>
                <c:pt idx="3769">
                  <c:v>3.5528637789312471E-2</c:v>
                </c:pt>
                <c:pt idx="3770">
                  <c:v>3.553856704314845E-2</c:v>
                </c:pt>
                <c:pt idx="3771">
                  <c:v>3.5548640639618614E-2</c:v>
                </c:pt>
                <c:pt idx="3772">
                  <c:v>3.5558688912819623E-2</c:v>
                </c:pt>
                <c:pt idx="3773">
                  <c:v>3.5568689071809233E-2</c:v>
                </c:pt>
                <c:pt idx="3774">
                  <c:v>3.5578704424760341E-2</c:v>
                </c:pt>
                <c:pt idx="3775">
                  <c:v>3.5588664066519303E-2</c:v>
                </c:pt>
                <c:pt idx="3776">
                  <c:v>3.5598742727643302E-2</c:v>
                </c:pt>
                <c:pt idx="3777">
                  <c:v>3.5608904955555506E-2</c:v>
                </c:pt>
                <c:pt idx="3778">
                  <c:v>3.5619089974409962E-2</c:v>
                </c:pt>
                <c:pt idx="3779">
                  <c:v>3.5629168635533962E-2</c:v>
                </c:pt>
                <c:pt idx="3780">
                  <c:v>3.5639211844081135E-2</c:v>
                </c:pt>
                <c:pt idx="3781">
                  <c:v>3.5649082854398058E-2</c:v>
                </c:pt>
                <c:pt idx="3782">
                  <c:v>3.5658989317291792E-2</c:v>
                </c:pt>
                <c:pt idx="3783">
                  <c:v>3.5668941362070009E-2</c:v>
                </c:pt>
                <c:pt idx="3784">
                  <c:v>3.567895671502111E-2</c:v>
                </c:pt>
                <c:pt idx="3785">
                  <c:v>3.5688994858914462E-2</c:v>
                </c:pt>
                <c:pt idx="3786">
                  <c:v>3.569894183903885E-2</c:v>
                </c:pt>
                <c:pt idx="3787">
                  <c:v>3.5708881222182486E-2</c:v>
                </c:pt>
                <c:pt idx="3788">
                  <c:v>3.5718909236768168E-2</c:v>
                </c:pt>
                <c:pt idx="3789">
                  <c:v>3.5728942316007685E-2</c:v>
                </c:pt>
                <c:pt idx="3790">
                  <c:v>3.573904630040084E-2</c:v>
                </c:pt>
                <c:pt idx="3791">
                  <c:v>3.574902873310204E-2</c:v>
                </c:pt>
                <c:pt idx="3792">
                  <c:v>3.5758907340399708E-2</c:v>
                </c:pt>
                <c:pt idx="3793">
                  <c:v>3.576886698215867E-2</c:v>
                </c:pt>
                <c:pt idx="3794">
                  <c:v>3.5779003886801726E-2</c:v>
                </c:pt>
                <c:pt idx="3795">
                  <c:v>3.5789140791444775E-2</c:v>
                </c:pt>
                <c:pt idx="3796">
                  <c:v>3.5799130821126728E-2</c:v>
                </c:pt>
                <c:pt idx="3797">
                  <c:v>3.5809087930558779E-2</c:v>
                </c:pt>
                <c:pt idx="3798">
                  <c:v>3.5818994393452513E-2</c:v>
                </c:pt>
                <c:pt idx="3799">
                  <c:v>3.5828829951192617E-2</c:v>
                </c:pt>
                <c:pt idx="3800">
                  <c:v>3.5838756672701672E-2</c:v>
                </c:pt>
                <c:pt idx="3801">
                  <c:v>3.5848807478229598E-2</c:v>
                </c:pt>
                <c:pt idx="3802">
                  <c:v>3.5858835492815287E-2</c:v>
                </c:pt>
                <c:pt idx="3803">
                  <c:v>3.586875714967052E-2</c:v>
                </c:pt>
                <c:pt idx="3804">
                  <c:v>3.5878607901372109E-2</c:v>
                </c:pt>
                <c:pt idx="3805">
                  <c:v>3.5888572607784906E-2</c:v>
                </c:pt>
                <c:pt idx="3806">
                  <c:v>3.5898620880985915E-2</c:v>
                </c:pt>
                <c:pt idx="3807">
                  <c:v>3.5908712203744489E-2</c:v>
                </c:pt>
                <c:pt idx="3808">
                  <c:v>3.5918798461849227E-2</c:v>
                </c:pt>
                <c:pt idx="3809">
                  <c:v>3.5928879655300144E-2</c:v>
                </c:pt>
                <c:pt idx="3810">
                  <c:v>3.5938902605231998E-2</c:v>
                </c:pt>
                <c:pt idx="3811">
                  <c:v>3.5948895167240862E-2</c:v>
                </c:pt>
                <c:pt idx="3812">
                  <c:v>3.5958900390884306E-2</c:v>
                </c:pt>
                <c:pt idx="3813">
                  <c:v>3.5968936002450741E-2</c:v>
                </c:pt>
                <c:pt idx="3814">
                  <c:v>3.5978834868363729E-2</c:v>
                </c:pt>
                <c:pt idx="3815">
                  <c:v>3.598870081402681E-2</c:v>
                </c:pt>
                <c:pt idx="3816">
                  <c:v>3.5998619938555125E-2</c:v>
                </c:pt>
                <c:pt idx="3817">
                  <c:v>3.6008574515660266E-2</c:v>
                </c:pt>
                <c:pt idx="3818">
                  <c:v>3.6018582271630621E-2</c:v>
                </c:pt>
                <c:pt idx="3819">
                  <c:v>3.6028640674139294E-2</c:v>
                </c:pt>
                <c:pt idx="3820">
                  <c:v>3.6038650962436566E-2</c:v>
                </c:pt>
                <c:pt idx="3821">
                  <c:v>3.6048557425330301E-2</c:v>
                </c:pt>
                <c:pt idx="3822">
                  <c:v>3.6058529728723844E-2</c:v>
                </c:pt>
                <c:pt idx="3823">
                  <c:v>3.6068502032117387E-2</c:v>
                </c:pt>
                <c:pt idx="3824">
                  <c:v>3.6078555369972232E-2</c:v>
                </c:pt>
                <c:pt idx="3825">
                  <c:v>3.6088634031096224E-2</c:v>
                </c:pt>
                <c:pt idx="3826">
                  <c:v>3.609865191637425E-2</c:v>
                </c:pt>
                <c:pt idx="3827">
                  <c:v>3.6108588767190974E-2</c:v>
                </c:pt>
                <c:pt idx="3828">
                  <c:v>3.6118545876623019E-2</c:v>
                </c:pt>
                <c:pt idx="3829">
                  <c:v>3.6128566294227955E-2</c:v>
                </c:pt>
                <c:pt idx="3830">
                  <c:v>3.6138634826044291E-2</c:v>
                </c:pt>
                <c:pt idx="3831">
                  <c:v>3.6148700825533703E-2</c:v>
                </c:pt>
                <c:pt idx="3832">
                  <c:v>3.6158632611696599E-2</c:v>
                </c:pt>
                <c:pt idx="3833">
                  <c:v>3.6168516283648096E-2</c:v>
                </c:pt>
                <c:pt idx="3834">
                  <c:v>3.617847086075323E-2</c:v>
                </c:pt>
                <c:pt idx="3835">
                  <c:v>3.6188493810685084E-2</c:v>
                </c:pt>
                <c:pt idx="3836">
                  <c:v>3.6198529422251519E-2</c:v>
                </c:pt>
                <c:pt idx="3837">
                  <c:v>3.6208577695452521E-2</c:v>
                </c:pt>
                <c:pt idx="3838">
                  <c:v>3.6218717132422494E-2</c:v>
                </c:pt>
                <c:pt idx="3839">
                  <c:v>3.6228793261219569E-2</c:v>
                </c:pt>
                <c:pt idx="3840">
                  <c:v>3.6238806081843766E-2</c:v>
                </c:pt>
                <c:pt idx="3841">
                  <c:v>3.6248720141718246E-2</c:v>
                </c:pt>
                <c:pt idx="3842">
                  <c:v>3.6258758285611592E-2</c:v>
                </c:pt>
                <c:pt idx="3843">
                  <c:v>3.6268776170889618E-2</c:v>
                </c:pt>
                <c:pt idx="3844">
                  <c:v>3.6278771265225399E-2</c:v>
                </c:pt>
                <c:pt idx="3845">
                  <c:v>3.6288779021195761E-2</c:v>
                </c:pt>
                <c:pt idx="3846">
                  <c:v>3.6298850085339007E-2</c:v>
                </c:pt>
                <c:pt idx="3847">
                  <c:v>3.6308941408097581E-2</c:v>
                </c:pt>
                <c:pt idx="3848">
                  <c:v>3.6318994745952418E-2</c:v>
                </c:pt>
                <c:pt idx="3849">
                  <c:v>3.6329058213114919E-2</c:v>
                </c:pt>
                <c:pt idx="3850">
                  <c:v>3.633901279022006E-2</c:v>
                </c:pt>
                <c:pt idx="3851">
                  <c:v>3.6348888865190804E-2</c:v>
                </c:pt>
                <c:pt idx="3852">
                  <c:v>3.6358845974622855E-2</c:v>
                </c:pt>
                <c:pt idx="3853">
                  <c:v>3.6368911974112274E-2</c:v>
                </c:pt>
                <c:pt idx="3854">
                  <c:v>3.6378975441274775E-2</c:v>
                </c:pt>
                <c:pt idx="3855">
                  <c:v>3.6389064231706431E-2</c:v>
                </c:pt>
                <c:pt idx="3856">
                  <c:v>3.639911250490744E-2</c:v>
                </c:pt>
                <c:pt idx="3857">
                  <c:v>3.6409077211320237E-2</c:v>
                </c:pt>
                <c:pt idx="3858">
                  <c:v>3.6418993803521635E-2</c:v>
                </c:pt>
                <c:pt idx="3859">
                  <c:v>3.6428968639242096E-2</c:v>
                </c:pt>
                <c:pt idx="3860">
                  <c:v>3.6439006783135441E-2</c:v>
                </c:pt>
                <c:pt idx="3861">
                  <c:v>3.6449009474451968E-2</c:v>
                </c:pt>
                <c:pt idx="3862">
                  <c:v>3.6458953922249439E-2</c:v>
                </c:pt>
                <c:pt idx="3863">
                  <c:v>3.6468857852816262E-2</c:v>
                </c:pt>
                <c:pt idx="3864">
                  <c:v>3.6478830156209806E-2</c:v>
                </c:pt>
                <c:pt idx="3865">
                  <c:v>3.6488969593179772E-2</c:v>
                </c:pt>
                <c:pt idx="3866">
                  <c:v>3.6499126756438155E-2</c:v>
                </c:pt>
                <c:pt idx="3867">
                  <c:v>3.6509223143850557E-2</c:v>
                </c:pt>
                <c:pt idx="3868">
                  <c:v>3.6519205576551757E-2</c:v>
                </c:pt>
                <c:pt idx="3869">
                  <c:v>3.6529119636426244E-2</c:v>
                </c:pt>
                <c:pt idx="3870">
                  <c:v>3.6538998243723905E-2</c:v>
                </c:pt>
                <c:pt idx="3871">
                  <c:v>3.6548902174290729E-2</c:v>
                </c:pt>
                <c:pt idx="3872">
                  <c:v>3.6558879542338107E-2</c:v>
                </c:pt>
                <c:pt idx="3873">
                  <c:v>3.65689100892507E-2</c:v>
                </c:pt>
                <c:pt idx="3874">
                  <c:v>3.6578824149125187E-2</c:v>
                </c:pt>
                <c:pt idx="3875">
                  <c:v>3.6588720482711258E-2</c:v>
                </c:pt>
                <c:pt idx="3876">
                  <c:v>3.6598675059816392E-2</c:v>
                </c:pt>
                <c:pt idx="3877">
                  <c:v>3.6608718268363573E-2</c:v>
                </c:pt>
                <c:pt idx="3878">
                  <c:v>3.6618796929487572E-2</c:v>
                </c:pt>
                <c:pt idx="3879">
                  <c:v>3.6628769232881109E-2</c:v>
                </c:pt>
                <c:pt idx="3880">
                  <c:v>3.6638678228101761E-2</c:v>
                </c:pt>
                <c:pt idx="3881">
                  <c:v>3.6648607481937739E-2</c:v>
                </c:pt>
                <c:pt idx="3882">
                  <c:v>3.6658643093504167E-2</c:v>
                </c:pt>
                <c:pt idx="3883">
                  <c:v>3.6668795192108722E-2</c:v>
                </c:pt>
                <c:pt idx="3884">
                  <c:v>3.667894982304018E-2</c:v>
                </c:pt>
                <c:pt idx="3885">
                  <c:v>3.6688947449702879E-2</c:v>
                </c:pt>
                <c:pt idx="3886">
                  <c:v>3.669877541046223E-2</c:v>
                </c:pt>
                <c:pt idx="3887">
                  <c:v>3.6708572983298597E-2</c:v>
                </c:pt>
                <c:pt idx="3888">
                  <c:v>3.6718479446192338E-2</c:v>
                </c:pt>
                <c:pt idx="3889">
                  <c:v>3.6728482137508865E-2</c:v>
                </c:pt>
                <c:pt idx="3890">
                  <c:v>3.6738494958133056E-2</c:v>
                </c:pt>
                <c:pt idx="3891">
                  <c:v>3.6748452067565107E-2</c:v>
                </c:pt>
                <c:pt idx="3892">
                  <c:v>3.6758366127439587E-2</c:v>
                </c:pt>
                <c:pt idx="3893">
                  <c:v>3.6768275122660239E-2</c:v>
                </c:pt>
                <c:pt idx="3894">
                  <c:v>3.6778262620015274E-2</c:v>
                </c:pt>
                <c:pt idx="3895">
                  <c:v>3.6788346345793102E-2</c:v>
                </c:pt>
                <c:pt idx="3896">
                  <c:v>3.6798447797859339E-2</c:v>
                </c:pt>
                <c:pt idx="3897">
                  <c:v>3.6808564443887068E-2</c:v>
                </c:pt>
                <c:pt idx="3898">
                  <c:v>3.6818584861492004E-2</c:v>
                </c:pt>
                <c:pt idx="3899">
                  <c:v>3.6828572358847039E-2</c:v>
                </c:pt>
                <c:pt idx="3900">
                  <c:v>3.6838587711798147E-2</c:v>
                </c:pt>
                <c:pt idx="3901">
                  <c:v>3.6848706890152794E-2</c:v>
                </c:pt>
                <c:pt idx="3902">
                  <c:v>3.6858747566373057E-2</c:v>
                </c:pt>
                <c:pt idx="3903">
                  <c:v>3.6868692014170527E-2</c:v>
                </c:pt>
                <c:pt idx="3904">
                  <c:v>3.6878593412410426E-2</c:v>
                </c:pt>
                <c:pt idx="3905">
                  <c:v>3.688849734297725E-2</c:v>
                </c:pt>
                <c:pt idx="3906">
                  <c:v>3.6898474711024622E-2</c:v>
                </c:pt>
                <c:pt idx="3907">
                  <c:v>3.6908560969129367E-2</c:v>
                </c:pt>
                <c:pt idx="3908">
                  <c:v>3.6918581386734303E-2</c:v>
                </c:pt>
                <c:pt idx="3909">
                  <c:v>3.6928525834531774E-2</c:v>
                </c:pt>
                <c:pt idx="3910">
                  <c:v>3.6938452556040835E-2</c:v>
                </c:pt>
                <c:pt idx="3911">
                  <c:v>3.6948500829241844E-2</c:v>
                </c:pt>
                <c:pt idx="3912">
                  <c:v>3.6958632669231072E-2</c:v>
                </c:pt>
                <c:pt idx="3913">
                  <c:v>3.6968779703181784E-2</c:v>
                </c:pt>
                <c:pt idx="3914">
                  <c:v>3.6978840638017367E-2</c:v>
                </c:pt>
                <c:pt idx="3915">
                  <c:v>3.6988866120276138E-2</c:v>
                </c:pt>
                <c:pt idx="3916">
                  <c:v>3.6998835891342764E-2</c:v>
                </c:pt>
                <c:pt idx="3917">
                  <c:v>3.7008886696870691E-2</c:v>
                </c:pt>
                <c:pt idx="3918">
                  <c:v>3.7018983084283093E-2</c:v>
                </c:pt>
                <c:pt idx="3919">
                  <c:v>3.7029031357484102E-2</c:v>
                </c:pt>
                <c:pt idx="3920">
                  <c:v>3.7038988466916153E-2</c:v>
                </c:pt>
                <c:pt idx="3921">
                  <c:v>3.7048922785405961E-2</c:v>
                </c:pt>
                <c:pt idx="3922">
                  <c:v>3.7058760875472975E-2</c:v>
                </c:pt>
                <c:pt idx="3923">
                  <c:v>3.706874837282801E-2</c:v>
                </c:pt>
                <c:pt idx="3924">
                  <c:v>3.7078875148163409E-2</c:v>
                </c:pt>
                <c:pt idx="3925">
                  <c:v>3.708895887394123E-2</c:v>
                </c:pt>
                <c:pt idx="3926">
                  <c:v>3.7099042599719058E-2</c:v>
                </c:pt>
                <c:pt idx="3927">
                  <c:v>3.7109174439708285E-2</c:v>
                </c:pt>
                <c:pt idx="3928">
                  <c:v>3.7119174598697895E-2</c:v>
                </c:pt>
                <c:pt idx="3929">
                  <c:v>3.7129119046495365E-2</c:v>
                </c:pt>
                <c:pt idx="3930">
                  <c:v>3.7139093882215819E-2</c:v>
                </c:pt>
                <c:pt idx="3931">
                  <c:v>3.7149091508878518E-2</c:v>
                </c:pt>
                <c:pt idx="3932">
                  <c:v>3.7159058747618233E-2</c:v>
                </c:pt>
                <c:pt idx="3933">
                  <c:v>3.7168990533781122E-2</c:v>
                </c:pt>
                <c:pt idx="3934">
                  <c:v>3.7178965369501583E-2</c:v>
                </c:pt>
                <c:pt idx="3935">
                  <c:v>3.7188993384087266E-2</c:v>
                </c:pt>
                <c:pt idx="3936">
                  <c:v>3.7199112562441912E-2</c:v>
                </c:pt>
                <c:pt idx="3937">
                  <c:v>3.7209102592123865E-2</c:v>
                </c:pt>
                <c:pt idx="3938">
                  <c:v>3.7219074895517401E-2</c:v>
                </c:pt>
                <c:pt idx="3939">
                  <c:v>3.7228973761430389E-2</c:v>
                </c:pt>
                <c:pt idx="3940">
                  <c:v>3.7238880224324131E-2</c:v>
                </c:pt>
                <c:pt idx="3941">
                  <c:v>3.7248844930736921E-2</c:v>
                </c:pt>
                <c:pt idx="3942">
                  <c:v>3.7258908397899429E-2</c:v>
                </c:pt>
                <c:pt idx="3943">
                  <c:v>3.7268981994369593E-2</c:v>
                </c:pt>
                <c:pt idx="3944">
                  <c:v>3.727903279989752E-2</c:v>
                </c:pt>
                <c:pt idx="3945">
                  <c:v>3.7288972183041155E-2</c:v>
                </c:pt>
                <c:pt idx="3946">
                  <c:v>3.7298876113607979E-2</c:v>
                </c:pt>
                <c:pt idx="3947">
                  <c:v>3.7308782576501713E-2</c:v>
                </c:pt>
                <c:pt idx="3948">
                  <c:v>3.7318770073856748E-2</c:v>
                </c:pt>
                <c:pt idx="3949">
                  <c:v>3.7328689198385064E-2</c:v>
                </c:pt>
                <c:pt idx="3950">
                  <c:v>3.73386615017786E-2</c:v>
                </c:pt>
                <c:pt idx="3951">
                  <c:v>3.7348633805172143E-2</c:v>
                </c:pt>
                <c:pt idx="3952">
                  <c:v>3.7358555462027376E-2</c:v>
                </c:pt>
                <c:pt idx="3953">
                  <c:v>3.7368679705035851E-2</c:v>
                </c:pt>
                <c:pt idx="3954">
                  <c:v>3.737882673898657E-2</c:v>
                </c:pt>
                <c:pt idx="3955">
                  <c:v>3.738892565872589E-2</c:v>
                </c:pt>
                <c:pt idx="3956">
                  <c:v>3.7398961270292318E-2</c:v>
                </c:pt>
                <c:pt idx="3957">
                  <c:v>3.7408923444378205E-2</c:v>
                </c:pt>
                <c:pt idx="3958">
                  <c:v>3.7418784325387457E-2</c:v>
                </c:pt>
                <c:pt idx="3959">
                  <c:v>3.7428655335704379E-2</c:v>
                </c:pt>
                <c:pt idx="3960">
                  <c:v>3.7438599783501843E-2</c:v>
                </c:pt>
                <c:pt idx="3961">
                  <c:v>3.7448650589029769E-2</c:v>
                </c:pt>
                <c:pt idx="3962">
                  <c:v>3.745862542475023E-2</c:v>
                </c:pt>
                <c:pt idx="3963">
                  <c:v>3.7468511629028638E-2</c:v>
                </c:pt>
                <c:pt idx="3964">
                  <c:v>3.7478486464749099E-2</c:v>
                </c:pt>
                <c:pt idx="3965">
                  <c:v>3.7488506882354035E-2</c:v>
                </c:pt>
                <c:pt idx="3966">
                  <c:v>3.749854502624738E-2</c:v>
                </c:pt>
                <c:pt idx="3967">
                  <c:v>3.7508502135679432E-2</c:v>
                </c:pt>
                <c:pt idx="3968">
                  <c:v>3.7518489633034467E-2</c:v>
                </c:pt>
                <c:pt idx="3969">
                  <c:v>3.7528413822216611E-2</c:v>
                </c:pt>
                <c:pt idx="3970">
                  <c:v>3.7538406384225474E-2</c:v>
                </c:pt>
                <c:pt idx="3971">
                  <c:v>3.7548523030253203E-2</c:v>
                </c:pt>
                <c:pt idx="3972">
                  <c:v>3.7558700452126913E-2</c:v>
                </c:pt>
                <c:pt idx="3973">
                  <c:v>3.7568855083058378E-2</c:v>
                </c:pt>
                <c:pt idx="3974">
                  <c:v>3.7578827386451914E-2</c:v>
                </c:pt>
                <c:pt idx="3975">
                  <c:v>3.7588713590730329E-2</c:v>
                </c:pt>
                <c:pt idx="3976">
                  <c:v>3.7598574471739588E-2</c:v>
                </c:pt>
                <c:pt idx="3977">
                  <c:v>3.7608498660921731E-2</c:v>
                </c:pt>
                <c:pt idx="3978">
                  <c:v>3.7618524143180496E-2</c:v>
                </c:pt>
                <c:pt idx="3979">
                  <c:v>3.7628562287073841E-2</c:v>
                </c:pt>
                <c:pt idx="3980">
                  <c:v>3.7638549784428876E-2</c:v>
                </c:pt>
                <c:pt idx="3981">
                  <c:v>3.7648468908957192E-2</c:v>
                </c:pt>
                <c:pt idx="3982">
                  <c:v>3.7658433615369989E-2</c:v>
                </c:pt>
                <c:pt idx="3983">
                  <c:v>3.7668547729070807E-2</c:v>
                </c:pt>
                <c:pt idx="3984">
                  <c:v>3.7678755538867494E-2</c:v>
                </c:pt>
                <c:pt idx="3985">
                  <c:v>3.7688877249549051E-2</c:v>
                </c:pt>
                <c:pt idx="3986">
                  <c:v>3.7698930587403895E-2</c:v>
                </c:pt>
                <c:pt idx="3987">
                  <c:v>3.7708991522239478E-2</c:v>
                </c:pt>
                <c:pt idx="3988">
                  <c:v>3.7718996745882929E-2</c:v>
                </c:pt>
                <c:pt idx="3989">
                  <c:v>3.7729019695814776E-2</c:v>
                </c:pt>
                <c:pt idx="3990">
                  <c:v>3.7739098356938776E-2</c:v>
                </c:pt>
                <c:pt idx="3991">
                  <c:v>3.774905293404391E-2</c:v>
                </c:pt>
                <c:pt idx="3992">
                  <c:v>3.7758989784860628E-2</c:v>
                </c:pt>
                <c:pt idx="3993">
                  <c:v>3.7768924103350442E-2</c:v>
                </c:pt>
                <c:pt idx="3994">
                  <c:v>3.777882296926343E-2</c:v>
                </c:pt>
                <c:pt idx="3995">
                  <c:v>3.7788830725233785E-2</c:v>
                </c:pt>
                <c:pt idx="3996">
                  <c:v>3.7798886595415547E-2</c:v>
                </c:pt>
                <c:pt idx="3997">
                  <c:v>3.7808899416039737E-2</c:v>
                </c:pt>
                <c:pt idx="3998">
                  <c:v>3.7818864122452528E-2</c:v>
                </c:pt>
                <c:pt idx="3999">
                  <c:v>3.7828851619807563E-2</c:v>
                </c:pt>
                <c:pt idx="4000">
                  <c:v>3.7838892296027826E-2</c:v>
                </c:pt>
                <c:pt idx="4001">
                  <c:v>3.7848996280420981E-2</c:v>
                </c:pt>
                <c:pt idx="4002">
                  <c:v>3.7859074941544973E-2</c:v>
                </c:pt>
                <c:pt idx="4003">
                  <c:v>3.7869026986323197E-2</c:v>
                </c:pt>
                <c:pt idx="4004">
                  <c:v>3.7878989160409077E-2</c:v>
                </c:pt>
                <c:pt idx="4005">
                  <c:v>3.7888956399148785E-2</c:v>
                </c:pt>
                <c:pt idx="4006">
                  <c:v>3.7898938831849985E-2</c:v>
                </c:pt>
                <c:pt idx="4007">
                  <c:v>3.7908992169704829E-2</c:v>
                </c:pt>
                <c:pt idx="4008">
                  <c:v>3.7918992328694438E-2</c:v>
                </c:pt>
                <c:pt idx="4009">
                  <c:v>3.7928936776491916E-2</c:v>
                </c:pt>
                <c:pt idx="4010">
                  <c:v>3.7938838174731815E-2</c:v>
                </c:pt>
                <c:pt idx="4011">
                  <c:v>3.7948739572971721E-2</c:v>
                </c:pt>
                <c:pt idx="4012">
                  <c:v>3.7958749861268994E-2</c:v>
                </c:pt>
                <c:pt idx="4013">
                  <c:v>3.7968831054719911E-2</c:v>
                </c:pt>
                <c:pt idx="4014">
                  <c:v>3.7978859069305593E-2</c:v>
                </c:pt>
                <c:pt idx="4015">
                  <c:v>3.798891240716043E-2</c:v>
                </c:pt>
                <c:pt idx="4016">
                  <c:v>3.7998915098476964E-2</c:v>
                </c:pt>
                <c:pt idx="4017">
                  <c:v>3.8008892466524336E-2</c:v>
                </c:pt>
                <c:pt idx="4018">
                  <c:v>3.8018877431552453E-2</c:v>
                </c:pt>
                <c:pt idx="4019">
                  <c:v>3.8028882655195904E-2</c:v>
                </c:pt>
                <c:pt idx="4020">
                  <c:v>3.803889041116626E-2</c:v>
                </c:pt>
                <c:pt idx="4021">
                  <c:v>3.8048872843867466E-2</c:v>
                </c:pt>
                <c:pt idx="4022">
                  <c:v>3.8058774242107372E-2</c:v>
                </c:pt>
                <c:pt idx="4023">
                  <c:v>3.8068731351539417E-2</c:v>
                </c:pt>
                <c:pt idx="4024">
                  <c:v>3.8078754301471271E-2</c:v>
                </c:pt>
                <c:pt idx="4025">
                  <c:v>3.8088830430268353E-2</c:v>
                </c:pt>
                <c:pt idx="4026">
                  <c:v>3.8098800201334979E-2</c:v>
                </c:pt>
                <c:pt idx="4027">
                  <c:v>3.8108701599574885E-2</c:v>
                </c:pt>
                <c:pt idx="4028">
                  <c:v>3.8118567545237972E-2</c:v>
                </c:pt>
                <c:pt idx="4029">
                  <c:v>3.8128524654670017E-2</c:v>
                </c:pt>
                <c:pt idx="4030">
                  <c:v>3.8138572927871026E-2</c:v>
                </c:pt>
                <c:pt idx="4031">
                  <c:v>3.8148590813149051E-2</c:v>
                </c:pt>
                <c:pt idx="4032">
                  <c:v>3.8158641618676971E-2</c:v>
                </c:pt>
                <c:pt idx="4033">
                  <c:v>3.8168722812127888E-2</c:v>
                </c:pt>
                <c:pt idx="4034">
                  <c:v>3.8178715374136751E-2</c:v>
                </c:pt>
                <c:pt idx="4035">
                  <c:v>3.8188593981434413E-2</c:v>
                </c:pt>
                <c:pt idx="4036">
                  <c:v>3.8198502976655072E-2</c:v>
                </c:pt>
                <c:pt idx="4037">
                  <c:v>3.8208515797279262E-2</c:v>
                </c:pt>
                <c:pt idx="4038">
                  <c:v>3.8218488100672798E-2</c:v>
                </c:pt>
                <c:pt idx="4039">
                  <c:v>3.8228435080797186E-2</c:v>
                </c:pt>
                <c:pt idx="4040">
                  <c:v>3.8238392190229238E-2</c:v>
                </c:pt>
                <c:pt idx="4041">
                  <c:v>3.8248359428968946E-2</c:v>
                </c:pt>
                <c:pt idx="4042">
                  <c:v>3.8258493801285084E-2</c:v>
                </c:pt>
                <c:pt idx="4043">
                  <c:v>3.8268696546427942E-2</c:v>
                </c:pt>
                <c:pt idx="4044">
                  <c:v>3.8278795466167262E-2</c:v>
                </c:pt>
                <c:pt idx="4045">
                  <c:v>3.8288853868675934E-2</c:v>
                </c:pt>
                <c:pt idx="4046">
                  <c:v>3.8298813510434904E-2</c:v>
                </c:pt>
                <c:pt idx="4047">
                  <c:v>3.8308697182386393E-2</c:v>
                </c:pt>
                <c:pt idx="4048">
                  <c:v>3.8318596048299389E-2</c:v>
                </c:pt>
                <c:pt idx="4049">
                  <c:v>3.8328598739615916E-2</c:v>
                </c:pt>
                <c:pt idx="4050">
                  <c:v>3.8338629286528515E-2</c:v>
                </c:pt>
                <c:pt idx="4051">
                  <c:v>3.8348659833441115E-2</c:v>
                </c:pt>
                <c:pt idx="4052">
                  <c:v>3.8358644798469232E-2</c:v>
                </c:pt>
                <c:pt idx="4053">
                  <c:v>3.8368614569535858E-2</c:v>
                </c:pt>
                <c:pt idx="4054">
                  <c:v>3.8378700827640604E-2</c:v>
                </c:pt>
                <c:pt idx="4055">
                  <c:v>3.8388792150399177E-2</c:v>
                </c:pt>
                <c:pt idx="4056">
                  <c:v>3.8398865746869341E-2</c:v>
                </c:pt>
                <c:pt idx="4057">
                  <c:v>3.8408848179570548E-2</c:v>
                </c:pt>
                <c:pt idx="4058">
                  <c:v>3.8418764771771946E-2</c:v>
                </c:pt>
                <c:pt idx="4059">
                  <c:v>3.8428777592396136E-2</c:v>
                </c:pt>
                <c:pt idx="4060">
                  <c:v>3.8438922094019938E-2</c:v>
                </c:pt>
                <c:pt idx="4061">
                  <c:v>3.8449157759412697E-2</c:v>
                </c:pt>
                <c:pt idx="4062">
                  <c:v>3.8459221226575198E-2</c:v>
                </c:pt>
                <c:pt idx="4063">
                  <c:v>3.8469168206699586E-2</c:v>
                </c:pt>
                <c:pt idx="4064">
                  <c:v>3.8479031620035763E-2</c:v>
                </c:pt>
                <c:pt idx="4065">
                  <c:v>3.8488915291987259E-2</c:v>
                </c:pt>
                <c:pt idx="4066">
                  <c:v>3.8498976226822842E-2</c:v>
                </c:pt>
                <c:pt idx="4067">
                  <c:v>3.8509024500023852E-2</c:v>
                </c:pt>
                <c:pt idx="4068">
                  <c:v>3.8519001868071223E-2</c:v>
                </c:pt>
                <c:pt idx="4069">
                  <c:v>3.8528875410715056E-2</c:v>
                </c:pt>
                <c:pt idx="4070">
                  <c:v>3.8538746421031979E-2</c:v>
                </c:pt>
                <c:pt idx="4071">
                  <c:v>3.854879216190607E-2</c:v>
                </c:pt>
                <c:pt idx="4072">
                  <c:v>3.8558954389818281E-2</c:v>
                </c:pt>
                <c:pt idx="4073">
                  <c:v>3.8569058374211436E-2</c:v>
                </c:pt>
                <c:pt idx="4074">
                  <c:v>3.8579137035335428E-2</c:v>
                </c:pt>
                <c:pt idx="4075">
                  <c:v>3.8589134661998127E-2</c:v>
                </c:pt>
                <c:pt idx="4076">
                  <c:v>3.8599096836084007E-2</c:v>
                </c:pt>
                <c:pt idx="4077">
                  <c:v>3.8609142576958098E-2</c:v>
                </c:pt>
                <c:pt idx="4078">
                  <c:v>3.8619193382486025E-2</c:v>
                </c:pt>
                <c:pt idx="4079">
                  <c:v>3.8629175815187232E-2</c:v>
                </c:pt>
                <c:pt idx="4080">
                  <c:v>3.8639046825504147E-2</c:v>
                </c:pt>
                <c:pt idx="4081">
                  <c:v>3.864896848235938E-2</c:v>
                </c:pt>
                <c:pt idx="4082">
                  <c:v>3.8658824298714804E-2</c:v>
                </c:pt>
                <c:pt idx="4083">
                  <c:v>3.8668796602108341E-2</c:v>
                </c:pt>
                <c:pt idx="4084">
                  <c:v>3.8678839810655521E-2</c:v>
                </c:pt>
                <c:pt idx="4085">
                  <c:v>3.8688829840337474E-2</c:v>
                </c:pt>
                <c:pt idx="4086">
                  <c:v>3.8698794546750265E-2</c:v>
                </c:pt>
                <c:pt idx="4087">
                  <c:v>3.8708711138951669E-2</c:v>
                </c:pt>
                <c:pt idx="4088">
                  <c:v>3.8718620134172321E-2</c:v>
                </c:pt>
                <c:pt idx="4089">
                  <c:v>3.8728721586238551E-2</c:v>
                </c:pt>
                <c:pt idx="4090">
                  <c:v>3.8738848361573951E-2</c:v>
                </c:pt>
                <c:pt idx="4091">
                  <c:v>3.8748866246851969E-2</c:v>
                </c:pt>
                <c:pt idx="4092">
                  <c:v>3.8758863873514661E-2</c:v>
                </c:pt>
                <c:pt idx="4093">
                  <c:v>3.8768770336408402E-2</c:v>
                </c:pt>
                <c:pt idx="4094">
                  <c:v>3.8778729978167364E-2</c:v>
                </c:pt>
                <c:pt idx="4095">
                  <c:v>3.8788752928099218E-2</c:v>
                </c:pt>
                <c:pt idx="4096">
                  <c:v>3.8798750554761917E-2</c:v>
                </c:pt>
                <c:pt idx="4097">
                  <c:v>3.8808710196520879E-2</c:v>
                </c:pt>
                <c:pt idx="4098">
                  <c:v>3.881858627149163E-2</c:v>
                </c:pt>
                <c:pt idx="4099">
                  <c:v>3.8828434490866308E-2</c:v>
                </c:pt>
                <c:pt idx="4100">
                  <c:v>3.8838351083067713E-2</c:v>
                </c:pt>
                <c:pt idx="4101">
                  <c:v>3.8848439873499369E-2</c:v>
                </c:pt>
                <c:pt idx="4102">
                  <c:v>3.8858566648834761E-2</c:v>
                </c:pt>
                <c:pt idx="4103">
                  <c:v>3.8868637712978008E-2</c:v>
                </c:pt>
                <c:pt idx="4104">
                  <c:v>3.8878693583159762E-2</c:v>
                </c:pt>
                <c:pt idx="4105">
                  <c:v>3.8888630433976487E-2</c:v>
                </c:pt>
                <c:pt idx="4106">
                  <c:v>3.8898567284793212E-2</c:v>
                </c:pt>
                <c:pt idx="4107">
                  <c:v>3.8908552249821329E-2</c:v>
                </c:pt>
                <c:pt idx="4108">
                  <c:v>3.8918570135099355E-2</c:v>
                </c:pt>
                <c:pt idx="4109">
                  <c:v>3.892850951824299E-2</c:v>
                </c:pt>
                <c:pt idx="4110">
                  <c:v>3.8938507144905689E-2</c:v>
                </c:pt>
                <c:pt idx="4111">
                  <c:v>3.8948474383645404E-2</c:v>
                </c:pt>
                <c:pt idx="4112">
                  <c:v>3.8958461881000439E-2</c:v>
                </c:pt>
                <c:pt idx="4113">
                  <c:v>3.8968558268412841E-2</c:v>
                </c:pt>
                <c:pt idx="4114">
                  <c:v>3.8978662252805989E-2</c:v>
                </c:pt>
                <c:pt idx="4115">
                  <c:v>3.8988654814814859E-2</c:v>
                </c:pt>
                <c:pt idx="4116">
                  <c:v>3.8998576471670085E-2</c:v>
                </c:pt>
                <c:pt idx="4117">
                  <c:v>3.9008500660852236E-2</c:v>
                </c:pt>
                <c:pt idx="4118">
                  <c:v>3.9018478028899607E-2</c:v>
                </c:pt>
                <c:pt idx="4119">
                  <c:v>3.9028576948638927E-2</c:v>
                </c:pt>
                <c:pt idx="4120">
                  <c:v>3.9038653077436009E-2</c:v>
                </c:pt>
                <c:pt idx="4121">
                  <c:v>3.9048683624348608E-2</c:v>
                </c:pt>
                <c:pt idx="4122">
                  <c:v>3.9058754688491855E-2</c:v>
                </c:pt>
                <c:pt idx="4123">
                  <c:v>3.9068658619058678E-2</c:v>
                </c:pt>
                <c:pt idx="4124">
                  <c:v>3.9078623325471476E-2</c:v>
                </c:pt>
                <c:pt idx="4125">
                  <c:v>3.9088636146095666E-2</c:v>
                </c:pt>
                <c:pt idx="4126">
                  <c:v>3.9098712274892741E-2</c:v>
                </c:pt>
                <c:pt idx="4127">
                  <c:v>3.9108689642940113E-2</c:v>
                </c:pt>
                <c:pt idx="4128">
                  <c:v>3.9118715125198891E-2</c:v>
                </c:pt>
                <c:pt idx="4129">
                  <c:v>3.9128674766957847E-2</c:v>
                </c:pt>
                <c:pt idx="4130">
                  <c:v>3.91387458311011E-2</c:v>
                </c:pt>
                <c:pt idx="4131">
                  <c:v>3.9148915655994057E-2</c:v>
                </c:pt>
                <c:pt idx="4132">
                  <c:v>3.9159070286925522E-2</c:v>
                </c:pt>
                <c:pt idx="4133">
                  <c:v>3.9169141351068769E-2</c:v>
                </c:pt>
                <c:pt idx="4134">
                  <c:v>3.917913644540455E-2</c:v>
                </c:pt>
                <c:pt idx="4135">
                  <c:v>3.9189015052702218E-2</c:v>
                </c:pt>
                <c:pt idx="4136">
                  <c:v>3.9198929112576698E-2</c:v>
                </c:pt>
                <c:pt idx="4137">
                  <c:v>3.920895712716238E-2</c:v>
                </c:pt>
                <c:pt idx="4138">
                  <c:v>3.9219007932690307E-2</c:v>
                </c:pt>
                <c:pt idx="4139">
                  <c:v>3.9229046076583653E-2</c:v>
                </c:pt>
                <c:pt idx="4140">
                  <c:v>3.9239025976957942E-2</c:v>
                </c:pt>
                <c:pt idx="4141">
                  <c:v>3.9248952698467003E-2</c:v>
                </c:pt>
                <c:pt idx="4142">
                  <c:v>3.9258950325129702E-2</c:v>
                </c:pt>
                <c:pt idx="4143">
                  <c:v>3.9268985936696137E-2</c:v>
                </c:pt>
                <c:pt idx="4144">
                  <c:v>3.92790266129164E-2</c:v>
                </c:pt>
                <c:pt idx="4145">
                  <c:v>3.9288973593040781E-2</c:v>
                </c:pt>
                <c:pt idx="4146">
                  <c:v>3.9298890185242179E-2</c:v>
                </c:pt>
                <c:pt idx="4147">
                  <c:v>3.9308882747251049E-2</c:v>
                </c:pt>
                <c:pt idx="4148">
                  <c:v>3.9318971537682705E-2</c:v>
                </c:pt>
                <c:pt idx="4149">
                  <c:v>3.9329156556537154E-2</c:v>
                </c:pt>
                <c:pt idx="4150">
                  <c:v>3.9339230153007318E-2</c:v>
                </c:pt>
                <c:pt idx="4151">
                  <c:v>3.9349197391747033E-2</c:v>
                </c:pt>
                <c:pt idx="4152">
                  <c:v>3.9359043078794793E-2</c:v>
                </c:pt>
                <c:pt idx="4153">
                  <c:v>3.9368909024457881E-2</c:v>
                </c:pt>
                <c:pt idx="4154">
                  <c:v>3.9378828148986196E-2</c:v>
                </c:pt>
                <c:pt idx="4155">
                  <c:v>3.938878272609133E-2</c:v>
                </c:pt>
                <c:pt idx="4156">
                  <c:v>3.9398836063946167E-2</c:v>
                </c:pt>
                <c:pt idx="4157">
                  <c:v>3.9408790641051301E-2</c:v>
                </c:pt>
                <c:pt idx="4158">
                  <c:v>3.9418633795772144E-2</c:v>
                </c:pt>
                <c:pt idx="4159">
                  <c:v>3.942858330822345E-2</c:v>
                </c:pt>
                <c:pt idx="4160">
                  <c:v>3.9438639178405205E-2</c:v>
                </c:pt>
                <c:pt idx="4161">
                  <c:v>3.9448819132605825E-2</c:v>
                </c:pt>
                <c:pt idx="4162">
                  <c:v>3.9458859808826088E-2</c:v>
                </c:pt>
                <c:pt idx="4163">
                  <c:v>3.9468908082027097E-2</c:v>
                </c:pt>
                <c:pt idx="4164">
                  <c:v>3.9478974081516516E-2</c:v>
                </c:pt>
                <c:pt idx="4165">
                  <c:v>3.948893119094856E-2</c:v>
                </c:pt>
                <c:pt idx="4166">
                  <c:v>3.9498951608553504E-2</c:v>
                </c:pt>
                <c:pt idx="4167">
                  <c:v>3.950899228477376E-2</c:v>
                </c:pt>
                <c:pt idx="4168">
                  <c:v>3.9518858230436854E-2</c:v>
                </c:pt>
                <c:pt idx="4169">
                  <c:v>3.9528719111446106E-2</c:v>
                </c:pt>
                <c:pt idx="4170">
                  <c:v>3.9538640768301339E-2</c:v>
                </c:pt>
                <c:pt idx="4171">
                  <c:v>3.9548547231195073E-2</c:v>
                </c:pt>
                <c:pt idx="4172">
                  <c:v>3.9558534728550108E-2</c:v>
                </c:pt>
                <c:pt idx="4173">
                  <c:v>3.9568613389674108E-2</c:v>
                </c:pt>
                <c:pt idx="4174">
                  <c:v>3.9578616080990635E-2</c:v>
                </c:pt>
                <c:pt idx="4175">
                  <c:v>3.958853520551895E-2</c:v>
                </c:pt>
                <c:pt idx="4176">
                  <c:v>3.9598474588662586E-2</c:v>
                </c:pt>
                <c:pt idx="4177">
                  <c:v>3.9608543120478922E-2</c:v>
                </c:pt>
                <c:pt idx="4178">
                  <c:v>3.9618629378583667E-2</c:v>
                </c:pt>
                <c:pt idx="4179">
                  <c:v>3.9628634602227104E-2</c:v>
                </c:pt>
                <c:pt idx="4180">
                  <c:v>3.9638586647005328E-2</c:v>
                </c:pt>
                <c:pt idx="4181">
                  <c:v>3.9648548821091201E-2</c:v>
                </c:pt>
                <c:pt idx="4182">
                  <c:v>3.9658541383100071E-2</c:v>
                </c:pt>
                <c:pt idx="4183">
                  <c:v>3.9668506089512869E-2</c:v>
                </c:pt>
                <c:pt idx="4184">
                  <c:v>3.9678582218309943E-2</c:v>
                </c:pt>
                <c:pt idx="4185">
                  <c:v>3.9688645685472451E-2</c:v>
                </c:pt>
                <c:pt idx="4186">
                  <c:v>3.9698607859558324E-2</c:v>
                </c:pt>
                <c:pt idx="4187">
                  <c:v>3.9708466208240666E-2</c:v>
                </c:pt>
                <c:pt idx="4188">
                  <c:v>3.9718415720691971E-2</c:v>
                </c:pt>
                <c:pt idx="4189">
                  <c:v>3.9728431073643079E-2</c:v>
                </c:pt>
                <c:pt idx="4190">
                  <c:v>3.9738497073132491E-2</c:v>
                </c:pt>
                <c:pt idx="4191">
                  <c:v>3.9748550410987335E-2</c:v>
                </c:pt>
                <c:pt idx="4192">
                  <c:v>3.9758684783303473E-2</c:v>
                </c:pt>
                <c:pt idx="4193">
                  <c:v>3.9768768509081301E-2</c:v>
                </c:pt>
                <c:pt idx="4194">
                  <c:v>3.9778806652974646E-2</c:v>
                </c:pt>
                <c:pt idx="4195">
                  <c:v>3.9788740971464454E-2</c:v>
                </c:pt>
                <c:pt idx="4196">
                  <c:v>3.979879177699238E-2</c:v>
                </c:pt>
                <c:pt idx="4197">
                  <c:v>3.9808759015732088E-2</c:v>
                </c:pt>
                <c:pt idx="4198">
                  <c:v>3.9818754110067876E-2</c:v>
                </c:pt>
                <c:pt idx="4199">
                  <c:v>3.9828794786288133E-2</c:v>
                </c:pt>
                <c:pt idx="4200">
                  <c:v>3.983885825345064E-2</c:v>
                </c:pt>
                <c:pt idx="4201">
                  <c:v>3.9848888800363233E-2</c:v>
                </c:pt>
                <c:pt idx="4202">
                  <c:v>3.985891934727584E-2</c:v>
                </c:pt>
                <c:pt idx="4203">
                  <c:v>3.9868932167900023E-2</c:v>
                </c:pt>
                <c:pt idx="4204">
                  <c:v>3.9878929794562729E-2</c:v>
                </c:pt>
                <c:pt idx="4205">
                  <c:v>3.9888866645379453E-2</c:v>
                </c:pt>
                <c:pt idx="4206">
                  <c:v>3.9898854142734488E-2</c:v>
                </c:pt>
                <c:pt idx="4207">
                  <c:v>3.9908912545243154E-2</c:v>
                </c:pt>
                <c:pt idx="4208">
                  <c:v>3.991893043052118E-2</c:v>
                </c:pt>
                <c:pt idx="4209">
                  <c:v>3.9929014156299007E-2</c:v>
                </c:pt>
                <c:pt idx="4210">
                  <c:v>3.9939026976923198E-2</c:v>
                </c:pt>
                <c:pt idx="4211">
                  <c:v>3.9948999280316741E-2</c:v>
                </c:pt>
                <c:pt idx="4212">
                  <c:v>3.9958974116037195E-2</c:v>
                </c:pt>
                <c:pt idx="4213">
                  <c:v>3.9968954016411484E-2</c:v>
                </c:pt>
                <c:pt idx="4214">
                  <c:v>3.9979009886593239E-2</c:v>
                </c:pt>
                <c:pt idx="4215">
                  <c:v>3.9988997383948274E-2</c:v>
                </c:pt>
                <c:pt idx="4216">
                  <c:v>3.9998901314515091E-2</c:v>
                </c:pt>
                <c:pt idx="4217">
                  <c:v>4.0008820439043413E-2</c:v>
                </c:pt>
                <c:pt idx="4218">
                  <c:v>4.0018769951494712E-2</c:v>
                </c:pt>
                <c:pt idx="4219">
                  <c:v>4.0028909388464678E-2</c:v>
                </c:pt>
                <c:pt idx="4220">
                  <c:v>4.0039094407319134E-2</c:v>
                </c:pt>
                <c:pt idx="4221">
                  <c:v>4.0049193327058454E-2</c:v>
                </c:pt>
                <c:pt idx="4222">
                  <c:v>4.0059236535605634E-2</c:v>
                </c:pt>
                <c:pt idx="4223">
                  <c:v>4.0069127804537877E-2</c:v>
                </c:pt>
                <c:pt idx="4224">
                  <c:v>4.0078978556239465E-2</c:v>
                </c:pt>
                <c:pt idx="4225">
                  <c:v>4.0088869825171708E-2</c:v>
                </c:pt>
                <c:pt idx="4226">
                  <c:v>4.0098892775103562E-2</c:v>
                </c:pt>
                <c:pt idx="4227">
                  <c:v>4.0108895466420096E-2</c:v>
                </c:pt>
                <c:pt idx="4228">
                  <c:v>4.0118842446544484E-2</c:v>
                </c:pt>
                <c:pt idx="4229">
                  <c:v>4.0128738780130548E-2</c:v>
                </c:pt>
                <c:pt idx="4230">
                  <c:v>4.0138635113716632E-2</c:v>
                </c:pt>
                <c:pt idx="4231">
                  <c:v>4.0148665660629225E-2</c:v>
                </c:pt>
                <c:pt idx="4232">
                  <c:v>4.0158726595464815E-2</c:v>
                </c:pt>
                <c:pt idx="4233">
                  <c:v>4.0168762207031243E-2</c:v>
                </c:pt>
                <c:pt idx="4234">
                  <c:v>4.017869652552105E-2</c:v>
                </c:pt>
                <c:pt idx="4235">
                  <c:v>4.0188635908664692E-2</c:v>
                </c:pt>
                <c:pt idx="4236">
                  <c:v>4.0198724699096348E-2</c:v>
                </c:pt>
                <c:pt idx="4237">
                  <c:v>4.0208854006758658E-2</c:v>
                </c:pt>
                <c:pt idx="4238">
                  <c:v>4.0218940264863397E-2</c:v>
                </c:pt>
                <c:pt idx="4239">
                  <c:v>4.0228950553160676E-2</c:v>
                </c:pt>
                <c:pt idx="4240">
                  <c:v>4.0238773449266206E-2</c:v>
                </c:pt>
                <c:pt idx="4241">
                  <c:v>4.0248609007006303E-2</c:v>
                </c:pt>
                <c:pt idx="4242">
                  <c:v>4.0258525599207701E-2</c:v>
                </c:pt>
                <c:pt idx="4243">
                  <c:v>4.026852575819731E-2</c:v>
                </c:pt>
                <c:pt idx="4244">
                  <c:v>4.0278551240456081E-2</c:v>
                </c:pt>
                <c:pt idx="4245">
                  <c:v>4.028850075290738E-2</c:v>
                </c:pt>
                <c:pt idx="4246">
                  <c:v>4.0298404683474204E-2</c:v>
                </c:pt>
                <c:pt idx="4247">
                  <c:v>4.0308326340329437E-2</c:v>
                </c:pt>
                <c:pt idx="4248">
                  <c:v>4.0318293579069138E-2</c:v>
                </c:pt>
                <c:pt idx="4249">
                  <c:v>4.0328387434154636E-2</c:v>
                </c:pt>
                <c:pt idx="4250">
                  <c:v>4.0338521806470774E-2</c:v>
                </c:pt>
                <c:pt idx="4251">
                  <c:v>4.0348605532248595E-2</c:v>
                </c:pt>
                <c:pt idx="4252">
                  <c:v>4.0358648740795776E-2</c:v>
                </c:pt>
                <c:pt idx="4253">
                  <c:v>4.0368664093746884E-2</c:v>
                </c:pt>
                <c:pt idx="4254">
                  <c:v>4.0378702237640229E-2</c:v>
                </c:pt>
                <c:pt idx="4255">
                  <c:v>4.0388818883667958E-2</c:v>
                </c:pt>
                <c:pt idx="4256">
                  <c:v>4.0398879818503548E-2</c:v>
                </c:pt>
                <c:pt idx="4257">
                  <c:v>4.0408778684416537E-2</c:v>
                </c:pt>
                <c:pt idx="4258">
                  <c:v>4.041868261498336E-2</c:v>
                </c:pt>
                <c:pt idx="4259">
                  <c:v>4.0428599207184758E-2</c:v>
                </c:pt>
                <c:pt idx="4260">
                  <c:v>4.043852846102073E-2</c:v>
                </c:pt>
                <c:pt idx="4261">
                  <c:v>4.0448594460510155E-2</c:v>
                </c:pt>
                <c:pt idx="4262">
                  <c:v>4.0458592087172854E-2</c:v>
                </c:pt>
                <c:pt idx="4263">
                  <c:v>4.046851627635499E-2</c:v>
                </c:pt>
                <c:pt idx="4264">
                  <c:v>4.0478518967671524E-2</c:v>
                </c:pt>
                <c:pt idx="4265">
                  <c:v>4.0488526723641886E-2</c:v>
                </c:pt>
                <c:pt idx="4266">
                  <c:v>4.0498673757592599E-2</c:v>
                </c:pt>
                <c:pt idx="4267">
                  <c:v>4.0508810662235654E-2</c:v>
                </c:pt>
                <c:pt idx="4268">
                  <c:v>4.0518841209148254E-2</c:v>
                </c:pt>
                <c:pt idx="4269">
                  <c:v>4.0528785656945725E-2</c:v>
                </c:pt>
                <c:pt idx="4270">
                  <c:v>4.0538856721088978E-2</c:v>
                </c:pt>
                <c:pt idx="4271">
                  <c:v>4.0548894864982324E-2</c:v>
                </c:pt>
                <c:pt idx="4272">
                  <c:v>4.0558945670510244E-2</c:v>
                </c:pt>
                <c:pt idx="4273">
                  <c:v>4.0569009137672751E-2</c:v>
                </c:pt>
                <c:pt idx="4274">
                  <c:v>4.0579011828989271E-2</c:v>
                </c:pt>
                <c:pt idx="4275">
                  <c:v>4.0588925888863765E-2</c:v>
                </c:pt>
                <c:pt idx="4276">
                  <c:v>4.059883488408441E-2</c:v>
                </c:pt>
                <c:pt idx="4277">
                  <c:v>4.0608809719804871E-2</c:v>
                </c:pt>
                <c:pt idx="4278">
                  <c:v>4.0618865589986626E-2</c:v>
                </c:pt>
                <c:pt idx="4279">
                  <c:v>4.0628949315764454E-2</c:v>
                </c:pt>
                <c:pt idx="4280">
                  <c:v>4.0639073558772922E-2</c:v>
                </c:pt>
                <c:pt idx="4281">
                  <c:v>4.0649131961281594E-2</c:v>
                </c:pt>
                <c:pt idx="4282">
                  <c:v>4.0659109329328966E-2</c:v>
                </c:pt>
                <c:pt idx="4283">
                  <c:v>4.0669081632722516E-2</c:v>
                </c:pt>
                <c:pt idx="4284">
                  <c:v>4.0679109647308198E-2</c:v>
                </c:pt>
                <c:pt idx="4285">
                  <c:v>4.068911740327856E-2</c:v>
                </c:pt>
                <c:pt idx="4286">
                  <c:v>4.0699051721768367E-2</c:v>
                </c:pt>
                <c:pt idx="4287">
                  <c:v>4.0708988572585092E-2</c:v>
                </c:pt>
                <c:pt idx="4288">
                  <c:v>4.0718943149690219E-2</c:v>
                </c:pt>
                <c:pt idx="4289">
                  <c:v>4.0728983825910489E-2</c:v>
                </c:pt>
                <c:pt idx="4290">
                  <c:v>4.0739049825399908E-2</c:v>
                </c:pt>
                <c:pt idx="4291">
                  <c:v>4.0749080372312507E-2</c:v>
                </c:pt>
                <c:pt idx="4292">
                  <c:v>4.0759027352436888E-2</c:v>
                </c:pt>
                <c:pt idx="4293">
                  <c:v>4.0768974332561277E-2</c:v>
                </c:pt>
                <c:pt idx="4294">
                  <c:v>4.0778860536839684E-2</c:v>
                </c:pt>
                <c:pt idx="4295">
                  <c:v>4.0788815113944825E-2</c:v>
                </c:pt>
                <c:pt idx="4296">
                  <c:v>4.0798848193184335E-2</c:v>
                </c:pt>
                <c:pt idx="4297">
                  <c:v>4.0808911660346843E-2</c:v>
                </c:pt>
                <c:pt idx="4298">
                  <c:v>4.081896499820168E-2</c:v>
                </c:pt>
                <c:pt idx="4299">
                  <c:v>4.0828972754172035E-2</c:v>
                </c:pt>
                <c:pt idx="4300">
                  <c:v>4.0838889346373433E-2</c:v>
                </c:pt>
                <c:pt idx="4301">
                  <c:v>4.0848811003228666E-2</c:v>
                </c:pt>
                <c:pt idx="4302">
                  <c:v>4.0858768112660718E-2</c:v>
                </c:pt>
                <c:pt idx="4303">
                  <c:v>4.0868717625112023E-2</c:v>
                </c:pt>
                <c:pt idx="4304">
                  <c:v>4.0878636749640339E-2</c:v>
                </c:pt>
                <c:pt idx="4305">
                  <c:v>4.0888578665110885E-2</c:v>
                </c:pt>
                <c:pt idx="4306">
                  <c:v>4.0898550968504435E-2</c:v>
                </c:pt>
                <c:pt idx="4307">
                  <c:v>4.090860683868619E-2</c:v>
                </c:pt>
                <c:pt idx="4308">
                  <c:v>4.0918726017040823E-2</c:v>
                </c:pt>
                <c:pt idx="4309">
                  <c:v>4.0928852792376222E-2</c:v>
                </c:pt>
                <c:pt idx="4310">
                  <c:v>4.0938913727211812E-2</c:v>
                </c:pt>
                <c:pt idx="4311">
                  <c:v>4.0948913886201421E-2</c:v>
                </c:pt>
                <c:pt idx="4312">
                  <c:v>4.0958767170229934E-2</c:v>
                </c:pt>
                <c:pt idx="4313">
                  <c:v>4.0968552081431714E-2</c:v>
                </c:pt>
                <c:pt idx="4314">
                  <c:v>4.0978516787844511E-2</c:v>
                </c:pt>
                <c:pt idx="4315">
                  <c:v>4.0988554931737857E-2</c:v>
                </c:pt>
                <c:pt idx="4316">
                  <c:v>4.0998567752362047E-2</c:v>
                </c:pt>
                <c:pt idx="4317">
                  <c:v>4.1008529926447927E-2</c:v>
                </c:pt>
                <c:pt idx="4318">
                  <c:v>4.1018481971226144E-2</c:v>
                </c:pt>
                <c:pt idx="4319">
                  <c:v>4.1028484662542677E-2</c:v>
                </c:pt>
                <c:pt idx="4320">
                  <c:v>4.1038494950839957E-2</c:v>
                </c:pt>
                <c:pt idx="4321">
                  <c:v>4.1048495109829573E-2</c:v>
                </c:pt>
                <c:pt idx="4322">
                  <c:v>4.1058452219261611E-2</c:v>
                </c:pt>
                <c:pt idx="4323">
                  <c:v>4.1068384005424508E-2</c:v>
                </c:pt>
                <c:pt idx="4324">
                  <c:v>4.1078376567433371E-2</c:v>
                </c:pt>
                <c:pt idx="4325">
                  <c:v>4.1088485616480354E-2</c:v>
                </c:pt>
                <c:pt idx="4326">
                  <c:v>4.1098675699988638E-2</c:v>
                </c:pt>
                <c:pt idx="4327">
                  <c:v>4.1108820201612432E-2</c:v>
                </c:pt>
                <c:pt idx="4328">
                  <c:v>4.1118830489909712E-2</c:v>
                </c:pt>
                <c:pt idx="4329">
                  <c:v>4.1128686306265143E-2</c:v>
                </c:pt>
                <c:pt idx="4330">
                  <c:v>4.1138542122620567E-2</c:v>
                </c:pt>
                <c:pt idx="4331">
                  <c:v>4.1148481505764202E-2</c:v>
                </c:pt>
                <c:pt idx="4332">
                  <c:v>4.115849685871531E-2</c:v>
                </c:pt>
                <c:pt idx="4333">
                  <c:v>4.1168565390531639E-2</c:v>
                </c:pt>
                <c:pt idx="4334">
                  <c:v>4.1178563017194338E-2</c:v>
                </c:pt>
                <c:pt idx="4335">
                  <c:v>4.1188492271030316E-2</c:v>
                </c:pt>
                <c:pt idx="4336">
                  <c:v>4.119844684813545E-2</c:v>
                </c:pt>
                <c:pt idx="4337">
                  <c:v>4.120855589718244E-2</c:v>
                </c:pt>
                <c:pt idx="4338">
                  <c:v>4.1218794094902117E-2</c:v>
                </c:pt>
                <c:pt idx="4339">
                  <c:v>4.1228938596525912E-2</c:v>
                </c:pt>
                <c:pt idx="4340">
                  <c:v>4.1238996999034584E-2</c:v>
                </c:pt>
                <c:pt idx="4341">
                  <c:v>4.1249062998524003E-2</c:v>
                </c:pt>
                <c:pt idx="4342">
                  <c:v>4.1259002381667645E-2</c:v>
                </c:pt>
                <c:pt idx="4343">
                  <c:v>4.1268977217388099E-2</c:v>
                </c:pt>
                <c:pt idx="4344">
                  <c:v>4.1279076137127418E-2</c:v>
                </c:pt>
                <c:pt idx="4345">
                  <c:v>4.1289043375867127E-2</c:v>
                </c:pt>
                <c:pt idx="4346">
                  <c:v>4.1299003017626096E-2</c:v>
                </c:pt>
                <c:pt idx="4347">
                  <c:v>4.1308914545173658E-2</c:v>
                </c:pt>
                <c:pt idx="4348">
                  <c:v>4.13188210080674E-2</c:v>
                </c:pt>
                <c:pt idx="4349">
                  <c:v>4.1328838893345418E-2</c:v>
                </c:pt>
                <c:pt idx="4350">
                  <c:v>4.1338909957488665E-2</c:v>
                </c:pt>
                <c:pt idx="4351">
                  <c:v>4.1348955698362763E-2</c:v>
                </c:pt>
                <c:pt idx="4352">
                  <c:v>4.1358935598737052E-2</c:v>
                </c:pt>
                <c:pt idx="4353">
                  <c:v>4.1368872449553777E-2</c:v>
                </c:pt>
                <c:pt idx="4354">
                  <c:v>4.1378920722754779E-2</c:v>
                </c:pt>
                <c:pt idx="4355">
                  <c:v>4.1389022174821016E-2</c:v>
                </c:pt>
                <c:pt idx="4356">
                  <c:v>4.1399110965252672E-2</c:v>
                </c:pt>
                <c:pt idx="4357">
                  <c:v>4.1409108591915371E-2</c:v>
                </c:pt>
                <c:pt idx="4358">
                  <c:v>4.1419053039712841E-2</c:v>
                </c:pt>
                <c:pt idx="4359">
                  <c:v>4.1428967099587329E-2</c:v>
                </c:pt>
                <c:pt idx="4360">
                  <c:v>4.1438926741346291E-2</c:v>
                </c:pt>
                <c:pt idx="4361">
                  <c:v>4.1448972482220389E-2</c:v>
                </c:pt>
                <c:pt idx="4362">
                  <c:v>4.1458980238190744E-2</c:v>
                </c:pt>
                <c:pt idx="4363">
                  <c:v>4.1468939879949707E-2</c:v>
                </c:pt>
                <c:pt idx="4364">
                  <c:v>4.1478838745862702E-2</c:v>
                </c:pt>
                <c:pt idx="4365">
                  <c:v>4.1488732547121855E-2</c:v>
                </c:pt>
                <c:pt idx="4366">
                  <c:v>4.1498778287995954E-2</c:v>
                </c:pt>
                <c:pt idx="4367">
                  <c:v>4.1508818964216217E-2</c:v>
                </c:pt>
                <c:pt idx="4368">
                  <c:v>4.1518895093013299E-2</c:v>
                </c:pt>
                <c:pt idx="4369">
                  <c:v>4.1528963624829628E-2</c:v>
                </c:pt>
                <c:pt idx="4370">
                  <c:v>4.1538961251492326E-2</c:v>
                </c:pt>
                <c:pt idx="4371">
                  <c:v>4.1548931022558945E-2</c:v>
                </c:pt>
                <c:pt idx="4372">
                  <c:v>4.1558961569471552E-2</c:v>
                </c:pt>
                <c:pt idx="4373">
                  <c:v>4.1568938937518923E-2</c:v>
                </c:pt>
                <c:pt idx="4374">
                  <c:v>4.1578934031854704E-2</c:v>
                </c:pt>
                <c:pt idx="4375">
                  <c:v>4.158885315638302E-2</c:v>
                </c:pt>
                <c:pt idx="4376">
                  <c:v>4.1598797604180497E-2</c:v>
                </c:pt>
                <c:pt idx="4377">
                  <c:v>4.1608742051977961E-2</c:v>
                </c:pt>
                <c:pt idx="4378">
                  <c:v>4.1618772598890567E-2</c:v>
                </c:pt>
                <c:pt idx="4379">
                  <c:v>4.1628813275110831E-2</c:v>
                </c:pt>
                <c:pt idx="4380">
                  <c:v>4.1638770384542868E-2</c:v>
                </c:pt>
                <c:pt idx="4381">
                  <c:v>4.1648654056494365E-2</c:v>
                </c:pt>
                <c:pt idx="4382">
                  <c:v>4.165857064869577E-2</c:v>
                </c:pt>
                <c:pt idx="4383">
                  <c:v>4.1668520161147075E-2</c:v>
                </c:pt>
                <c:pt idx="4384">
                  <c:v>4.1678512723155939E-2</c:v>
                </c:pt>
                <c:pt idx="4385">
                  <c:v>4.1688563528683859E-2</c:v>
                </c:pt>
                <c:pt idx="4386">
                  <c:v>4.1698652319115521E-2</c:v>
                </c:pt>
                <c:pt idx="4387">
                  <c:v>4.1708692995335778E-2</c:v>
                </c:pt>
                <c:pt idx="4388">
                  <c:v>4.171868049269082E-2</c:v>
                </c:pt>
                <c:pt idx="4389">
                  <c:v>4.1728645199103617E-2</c:v>
                </c:pt>
                <c:pt idx="4390">
                  <c:v>4.1738569388285754E-2</c:v>
                </c:pt>
                <c:pt idx="4391">
                  <c:v>4.1748526497717806E-2</c:v>
                </c:pt>
                <c:pt idx="4392">
                  <c:v>4.1758503865765177E-2</c:v>
                </c:pt>
                <c:pt idx="4393">
                  <c:v>4.1768463507524139E-2</c:v>
                </c:pt>
                <c:pt idx="4394">
                  <c:v>4.1778372502744798E-2</c:v>
                </c:pt>
                <c:pt idx="4395">
                  <c:v>4.1788344806138335E-2</c:v>
                </c:pt>
                <c:pt idx="4396">
                  <c:v>4.1798474113800645E-2</c:v>
                </c:pt>
                <c:pt idx="4397">
                  <c:v>4.1808649003347437E-2</c:v>
                </c:pt>
                <c:pt idx="4398">
                  <c:v>4.1818765649375166E-2</c:v>
                </c:pt>
                <c:pt idx="4399">
                  <c:v>4.1828806325595422E-2</c:v>
                </c:pt>
                <c:pt idx="4400">
                  <c:v>4.1838773564335137E-2</c:v>
                </c:pt>
                <c:pt idx="4401">
                  <c:v>4.1848697753517274E-2</c:v>
                </c:pt>
                <c:pt idx="4402">
                  <c:v>4.1858586490122605E-2</c:v>
                </c:pt>
                <c:pt idx="4403">
                  <c:v>4.186862210168904E-2</c:v>
                </c:pt>
                <c:pt idx="4404">
                  <c:v>4.1878642519293977E-2</c:v>
                </c:pt>
                <c:pt idx="4405">
                  <c:v>4.188864521061051E-2</c:v>
                </c:pt>
                <c:pt idx="4406">
                  <c:v>4.1898614981677129E-2</c:v>
                </c:pt>
                <c:pt idx="4407">
                  <c:v>4.1908579688089927E-2</c:v>
                </c:pt>
                <c:pt idx="4408">
                  <c:v>4.1918678607829246E-2</c:v>
                </c:pt>
                <c:pt idx="4409">
                  <c:v>4.192884083574145E-2</c:v>
                </c:pt>
                <c:pt idx="4410">
                  <c:v>4.1938868850327139E-2</c:v>
                </c:pt>
                <c:pt idx="4411">
                  <c:v>4.1948782910201626E-2</c:v>
                </c:pt>
                <c:pt idx="4412">
                  <c:v>4.1958704567056852E-2</c:v>
                </c:pt>
                <c:pt idx="4413">
                  <c:v>4.1968760437238614E-2</c:v>
                </c:pt>
                <c:pt idx="4414">
                  <c:v>4.1978958117727637E-2</c:v>
                </c:pt>
                <c:pt idx="4415">
                  <c:v>4.1989082360736119E-2</c:v>
                </c:pt>
                <c:pt idx="4416">
                  <c:v>4.1999097713687226E-2</c:v>
                </c:pt>
                <c:pt idx="4417">
                  <c:v>4.2009052290792354E-2</c:v>
                </c:pt>
                <c:pt idx="4418">
                  <c:v>4.201893343041694E-2</c:v>
                </c:pt>
                <c:pt idx="4419">
                  <c:v>4.2028905733810476E-2</c:v>
                </c:pt>
                <c:pt idx="4420">
                  <c:v>4.203892868374233E-2</c:v>
                </c:pt>
                <c:pt idx="4421">
                  <c:v>4.2048956698328012E-2</c:v>
                </c:pt>
                <c:pt idx="4422">
                  <c:v>4.2058934066375384E-2</c:v>
                </c:pt>
                <c:pt idx="4423">
                  <c:v>4.2068825335307626E-2</c:v>
                </c:pt>
                <c:pt idx="4424">
                  <c:v>4.2078757121470522E-2</c:v>
                </c:pt>
                <c:pt idx="4425">
                  <c:v>4.208879020071004E-2</c:v>
                </c:pt>
                <c:pt idx="4426">
                  <c:v>4.2098894185103194E-2</c:v>
                </c:pt>
                <c:pt idx="4427">
                  <c:v>4.2109028557419333E-2</c:v>
                </c:pt>
                <c:pt idx="4428">
                  <c:v>4.2119097089235662E-2</c:v>
                </c:pt>
                <c:pt idx="4429">
                  <c:v>4.2129150427090506E-2</c:v>
                </c:pt>
                <c:pt idx="4430">
                  <c:v>4.2139142989099369E-2</c:v>
                </c:pt>
                <c:pt idx="4431">
                  <c:v>4.2149143148088986E-2</c:v>
                </c:pt>
                <c:pt idx="4432">
                  <c:v>4.2159188888963077E-2</c:v>
                </c:pt>
                <c:pt idx="4433">
                  <c:v>4.2169158660029703E-2</c:v>
                </c:pt>
                <c:pt idx="4434">
                  <c:v>4.2179062590596519E-2</c:v>
                </c:pt>
                <c:pt idx="4435">
                  <c:v>4.2188953859528769E-2</c:v>
                </c:pt>
                <c:pt idx="4436">
                  <c:v>4.219882993449952E-2</c:v>
                </c:pt>
                <c:pt idx="4437">
                  <c:v>4.2208766785316244E-2</c:v>
                </c:pt>
                <c:pt idx="4438">
                  <c:v>4.2218799864555755E-2</c:v>
                </c:pt>
                <c:pt idx="4439">
                  <c:v>4.2228812685179945E-2</c:v>
                </c:pt>
                <c:pt idx="4440">
                  <c:v>4.2238726745054425E-2</c:v>
                </c:pt>
                <c:pt idx="4441">
                  <c:v>4.2248706645428714E-2</c:v>
                </c:pt>
                <c:pt idx="4442">
                  <c:v>4.2258678948822265E-2</c:v>
                </c:pt>
                <c:pt idx="4443">
                  <c:v>4.2268737351330937E-2</c:v>
                </c:pt>
                <c:pt idx="4444">
                  <c:v>4.2278846400377913E-2</c:v>
                </c:pt>
                <c:pt idx="4445">
                  <c:v>4.2288823768425285E-2</c:v>
                </c:pt>
                <c:pt idx="4446">
                  <c:v>4.2298836589049475E-2</c:v>
                </c:pt>
                <c:pt idx="4447">
                  <c:v>4.2308824086404517E-2</c:v>
                </c:pt>
                <c:pt idx="4448">
                  <c:v>4.2318798922124971E-2</c:v>
                </c:pt>
                <c:pt idx="4449">
                  <c:v>4.2328768693191597E-2</c:v>
                </c:pt>
                <c:pt idx="4450">
                  <c:v>4.2338751125892804E-2</c:v>
                </c:pt>
                <c:pt idx="4451">
                  <c:v>4.2348703170671013E-2</c:v>
                </c:pt>
                <c:pt idx="4452">
                  <c:v>4.2358657747776148E-2</c:v>
                </c:pt>
                <c:pt idx="4453">
                  <c:v>4.2368513564131571E-2</c:v>
                </c:pt>
                <c:pt idx="4454">
                  <c:v>4.2378430156332969E-2</c:v>
                </c:pt>
                <c:pt idx="4455">
                  <c:v>4.2388539205379959E-2</c:v>
                </c:pt>
                <c:pt idx="4456">
                  <c:v>4.2398625463484697E-2</c:v>
                </c:pt>
                <c:pt idx="4457">
                  <c:v>4.2408658542724215E-2</c:v>
                </c:pt>
                <c:pt idx="4458">
                  <c:v>4.2418696686617567E-2</c:v>
                </c:pt>
                <c:pt idx="4459">
                  <c:v>4.2428668990011104E-2</c:v>
                </c:pt>
                <c:pt idx="4460">
                  <c:v>4.2438580517558673E-2</c:v>
                </c:pt>
                <c:pt idx="4461">
                  <c:v>4.2448603467490527E-2</c:v>
                </c:pt>
                <c:pt idx="4462">
                  <c:v>4.2458616288114717E-2</c:v>
                </c:pt>
                <c:pt idx="4463">
                  <c:v>4.2468591123835171E-2</c:v>
                </c:pt>
                <c:pt idx="4464">
                  <c:v>4.2478548233267223E-2</c:v>
                </c:pt>
                <c:pt idx="4465">
                  <c:v>4.2488500278045432E-2</c:v>
                </c:pt>
                <c:pt idx="4466">
                  <c:v>4.2498528292631121E-2</c:v>
                </c:pt>
                <c:pt idx="4467">
                  <c:v>4.2508601889101286E-2</c:v>
                </c:pt>
                <c:pt idx="4468">
                  <c:v>4.2518685614879113E-2</c:v>
                </c:pt>
                <c:pt idx="4469">
                  <c:v>4.252866804758032E-2</c:v>
                </c:pt>
                <c:pt idx="4470">
                  <c:v>4.2538589704435553E-2</c:v>
                </c:pt>
                <c:pt idx="4471">
                  <c:v>4.254854174921377E-2</c:v>
                </c:pt>
                <c:pt idx="4472">
                  <c:v>4.2558559634491788E-2</c:v>
                </c:pt>
                <c:pt idx="4473">
                  <c:v>4.2568592713731306E-2</c:v>
                </c:pt>
                <c:pt idx="4474">
                  <c:v>4.2578640986932308E-2</c:v>
                </c:pt>
                <c:pt idx="4475">
                  <c:v>4.2588734842017806E-2</c:v>
                </c:pt>
                <c:pt idx="4476">
                  <c:v>4.2598757791949653E-2</c:v>
                </c:pt>
                <c:pt idx="4477">
                  <c:v>4.2608689578112549E-2</c:v>
                </c:pt>
                <c:pt idx="4478">
                  <c:v>4.2618672010813749E-2</c:v>
                </c:pt>
                <c:pt idx="4479">
                  <c:v>4.2628684831437946E-2</c:v>
                </c:pt>
                <c:pt idx="4480">
                  <c:v>4.263872803998512E-2</c:v>
                </c:pt>
                <c:pt idx="4481">
                  <c:v>4.2648756054570809E-2</c:v>
                </c:pt>
                <c:pt idx="4482">
                  <c:v>4.265870303469519E-2</c:v>
                </c:pt>
                <c:pt idx="4483">
                  <c:v>4.2668700661357889E-2</c:v>
                </c:pt>
                <c:pt idx="4484">
                  <c:v>4.2678789451789545E-2</c:v>
                </c:pt>
                <c:pt idx="4485">
                  <c:v>4.2688933953413354E-2</c:v>
                </c:pt>
                <c:pt idx="4486">
                  <c:v>4.2699098713652475E-2</c:v>
                </c:pt>
                <c:pt idx="4487">
                  <c:v>4.2709162180814976E-2</c:v>
                </c:pt>
                <c:pt idx="4488">
                  <c:v>4.2719109160939357E-2</c:v>
                </c:pt>
                <c:pt idx="4489">
                  <c:v>4.2729086528986729E-2</c:v>
                </c:pt>
                <c:pt idx="4490">
                  <c:v>4.2738957539303658E-2</c:v>
                </c:pt>
                <c:pt idx="4491">
                  <c:v>4.2748919713389538E-2</c:v>
                </c:pt>
                <c:pt idx="4492">
                  <c:v>4.2758983180552032E-2</c:v>
                </c:pt>
                <c:pt idx="4493">
                  <c:v>4.2769041583060705E-2</c:v>
                </c:pt>
                <c:pt idx="4494">
                  <c:v>4.2779003757146584E-2</c:v>
                </c:pt>
                <c:pt idx="4495">
                  <c:v>4.2788976060540128E-2</c:v>
                </c:pt>
                <c:pt idx="4496">
                  <c:v>4.2798933169972173E-2</c:v>
                </c:pt>
                <c:pt idx="4497">
                  <c:v>4.2808971313865525E-2</c:v>
                </c:pt>
                <c:pt idx="4498">
                  <c:v>4.2818989199143544E-2</c:v>
                </c:pt>
                <c:pt idx="4499">
                  <c:v>4.2828976696498586E-2</c:v>
                </c:pt>
                <c:pt idx="4500">
                  <c:v>4.2838923676622967E-2</c:v>
                </c:pt>
                <c:pt idx="4501">
                  <c:v>4.2848911173978002E-2</c:v>
                </c:pt>
                <c:pt idx="4502">
                  <c:v>4.2858964511832839E-2</c:v>
                </c:pt>
                <c:pt idx="4503">
                  <c:v>4.2869103948802813E-2</c:v>
                </c:pt>
                <c:pt idx="4504">
                  <c:v>4.2879172480619142E-2</c:v>
                </c:pt>
                <c:pt idx="4505">
                  <c:v>4.2889129590051193E-2</c:v>
                </c:pt>
                <c:pt idx="4506">
                  <c:v>4.2899015794329608E-2</c:v>
                </c:pt>
                <c:pt idx="4507">
                  <c:v>4.290890706326185E-2</c:v>
                </c:pt>
                <c:pt idx="4508">
                  <c:v>4.2918803396847921E-2</c:v>
                </c:pt>
                <c:pt idx="4509">
                  <c:v>4.2928821282125947E-2</c:v>
                </c:pt>
                <c:pt idx="4510">
                  <c:v>4.2938839167403965E-2</c:v>
                </c:pt>
                <c:pt idx="4511">
                  <c:v>4.2948735500990043E-2</c:v>
                </c:pt>
                <c:pt idx="4512">
                  <c:v>4.2958611575960787E-2</c:v>
                </c:pt>
                <c:pt idx="4513">
                  <c:v>4.2968553491431347E-2</c:v>
                </c:pt>
                <c:pt idx="4514">
                  <c:v>4.2978611893940019E-2</c:v>
                </c:pt>
                <c:pt idx="4515">
                  <c:v>4.2988715878333174E-2</c:v>
                </c:pt>
                <c:pt idx="4516">
                  <c:v>4.2998809733418658E-2</c:v>
                </c:pt>
                <c:pt idx="4517">
                  <c:v>4.3008863071273495E-2</c:v>
                </c:pt>
                <c:pt idx="4518">
                  <c:v>4.301893666774366E-2</c:v>
                </c:pt>
                <c:pt idx="4519">
                  <c:v>4.302890897113721E-2</c:v>
                </c:pt>
                <c:pt idx="4520">
                  <c:v>4.30389217917614E-2</c:v>
                </c:pt>
                <c:pt idx="4521">
                  <c:v>4.3048919418424092E-2</c:v>
                </c:pt>
                <c:pt idx="4522">
                  <c:v>4.3058795493394843E-2</c:v>
                </c:pt>
                <c:pt idx="4523">
                  <c:v>4.3068620921827276E-2</c:v>
                </c:pt>
                <c:pt idx="4524">
                  <c:v>4.3078547643336344E-2</c:v>
                </c:pt>
                <c:pt idx="4525">
                  <c:v>4.3088509817422224E-2</c:v>
                </c:pt>
                <c:pt idx="4526">
                  <c:v>4.3098507444084923E-2</c:v>
                </c:pt>
                <c:pt idx="4527">
                  <c:v>4.3108596234516579E-2</c:v>
                </c:pt>
                <c:pt idx="4528">
                  <c:v>4.3118603990486941E-2</c:v>
                </c:pt>
                <c:pt idx="4529">
                  <c:v>4.3128500324073012E-2</c:v>
                </c:pt>
                <c:pt idx="4530">
                  <c:v>4.3138421980928238E-2</c:v>
                </c:pt>
                <c:pt idx="4531">
                  <c:v>4.3148434801552435E-2</c:v>
                </c:pt>
                <c:pt idx="4532">
                  <c:v>4.3158559044560917E-2</c:v>
                </c:pt>
                <c:pt idx="4533">
                  <c:v>4.3168612382415754E-2</c:v>
                </c:pt>
                <c:pt idx="4534">
                  <c:v>4.3178604944424617E-2</c:v>
                </c:pt>
                <c:pt idx="4535">
                  <c:v>4.318854685989517E-2</c:v>
                </c:pt>
                <c:pt idx="4536">
                  <c:v>4.3198498904673387E-2</c:v>
                </c:pt>
                <c:pt idx="4537">
                  <c:v>4.3208516789951412E-2</c:v>
                </c:pt>
                <c:pt idx="4538">
                  <c:v>4.3218610645036896E-2</c:v>
                </c:pt>
                <c:pt idx="4539">
                  <c:v>4.3228709564776223E-2</c:v>
                </c:pt>
                <c:pt idx="4540">
                  <c:v>4.3238661609554432E-2</c:v>
                </c:pt>
                <c:pt idx="4541">
                  <c:v>4.3248532619871362E-2</c:v>
                </c:pt>
                <c:pt idx="4542">
                  <c:v>4.3258428953457433E-2</c:v>
                </c:pt>
                <c:pt idx="4543">
                  <c:v>4.3268436709427788E-2</c:v>
                </c:pt>
                <c:pt idx="4544">
                  <c:v>4.3278510305897952E-2</c:v>
                </c:pt>
                <c:pt idx="4545">
                  <c:v>4.3288634548906434E-2</c:v>
                </c:pt>
                <c:pt idx="4546">
                  <c:v>4.3298713210030426E-2</c:v>
                </c:pt>
                <c:pt idx="4547">
                  <c:v>4.3308791871154426E-2</c:v>
                </c:pt>
                <c:pt idx="4548">
                  <c:v>4.331871859266348E-2</c:v>
                </c:pt>
                <c:pt idx="4549">
                  <c:v>4.3328670637441703E-2</c:v>
                </c:pt>
                <c:pt idx="4550">
                  <c:v>4.3338703716681221E-2</c:v>
                </c:pt>
                <c:pt idx="4551">
                  <c:v>4.3348782377805213E-2</c:v>
                </c:pt>
                <c:pt idx="4552">
                  <c:v>4.3358810392390895E-2</c:v>
                </c:pt>
                <c:pt idx="4553">
                  <c:v>4.3368853600938076E-2</c:v>
                </c:pt>
                <c:pt idx="4554">
                  <c:v>4.337887655086993E-2</c:v>
                </c:pt>
                <c:pt idx="4555">
                  <c:v>4.3388899500801784E-2</c:v>
                </c:pt>
                <c:pt idx="4556">
                  <c:v>4.3398962967964284E-2</c:v>
                </c:pt>
                <c:pt idx="4557">
                  <c:v>4.3409006176511465E-2</c:v>
                </c:pt>
                <c:pt idx="4558">
                  <c:v>4.3418917704059028E-2</c:v>
                </c:pt>
                <c:pt idx="4559">
                  <c:v>4.3428854554875752E-2</c:v>
                </c:pt>
                <c:pt idx="4560">
                  <c:v>4.3438862310846114E-2</c:v>
                </c:pt>
                <c:pt idx="4561">
                  <c:v>4.3448875131470305E-2</c:v>
                </c:pt>
                <c:pt idx="4562">
                  <c:v>4.3458994309824951E-2</c:v>
                </c:pt>
                <c:pt idx="4563">
                  <c:v>4.3469103358871927E-2</c:v>
                </c:pt>
                <c:pt idx="4564">
                  <c:v>4.3479156696726778E-2</c:v>
                </c:pt>
                <c:pt idx="4565">
                  <c:v>4.3489063159620506E-2</c:v>
                </c:pt>
                <c:pt idx="4566">
                  <c:v>4.3499030398360221E-2</c:v>
                </c:pt>
                <c:pt idx="4567">
                  <c:v>4.3508977378484602E-2</c:v>
                </c:pt>
                <c:pt idx="4568">
                  <c:v>4.351890409999367E-2</c:v>
                </c:pt>
                <c:pt idx="4569">
                  <c:v>4.3528911855964025E-2</c:v>
                </c:pt>
                <c:pt idx="4570">
                  <c:v>4.3538899353319067E-2</c:v>
                </c:pt>
                <c:pt idx="4571">
                  <c:v>4.3548856462751112E-2</c:v>
                </c:pt>
                <c:pt idx="4572">
                  <c:v>4.3558874348029138E-2</c:v>
                </c:pt>
                <c:pt idx="4573">
                  <c:v>4.3568947944499295E-2</c:v>
                </c:pt>
                <c:pt idx="4574">
                  <c:v>4.3579148157315242E-2</c:v>
                </c:pt>
                <c:pt idx="4575">
                  <c:v>4.3589252141708397E-2</c:v>
                </c:pt>
                <c:pt idx="4576">
                  <c:v>4.3599290285601743E-2</c:v>
                </c:pt>
                <c:pt idx="4577">
                  <c:v>4.3609217007110804E-2</c:v>
                </c:pt>
                <c:pt idx="4578">
                  <c:v>4.3619067758812392E-2</c:v>
                </c:pt>
                <c:pt idx="4579">
                  <c:v>4.3628928639821651E-2</c:v>
                </c:pt>
                <c:pt idx="4580">
                  <c:v>4.3638911072522858E-2</c:v>
                </c:pt>
                <c:pt idx="4581">
                  <c:v>4.3648903634531722E-2</c:v>
                </c:pt>
                <c:pt idx="4582">
                  <c:v>4.3658875937925258E-2</c:v>
                </c:pt>
                <c:pt idx="4583">
                  <c:v>4.3668787465472834E-2</c:v>
                </c:pt>
                <c:pt idx="4584">
                  <c:v>4.3678693928366569E-2</c:v>
                </c:pt>
                <c:pt idx="4585">
                  <c:v>4.3688742201567578E-2</c:v>
                </c:pt>
                <c:pt idx="4586">
                  <c:v>4.3698795539422415E-2</c:v>
                </c:pt>
                <c:pt idx="4587">
                  <c:v>4.370873239023914E-2</c:v>
                </c:pt>
                <c:pt idx="4588">
                  <c:v>4.37186743057097E-2</c:v>
                </c:pt>
                <c:pt idx="4589">
                  <c:v>4.3728611156526417E-2</c:v>
                </c:pt>
                <c:pt idx="4590">
                  <c:v>4.3738634106458278E-2</c:v>
                </c:pt>
                <c:pt idx="4591">
                  <c:v>4.3748839383928047E-2</c:v>
                </c:pt>
                <c:pt idx="4592">
                  <c:v>4.3759009208821004E-2</c:v>
                </c:pt>
                <c:pt idx="4593">
                  <c:v>4.3768991641522204E-2</c:v>
                </c:pt>
                <c:pt idx="4594">
                  <c:v>4.3778801875993152E-2</c:v>
                </c:pt>
                <c:pt idx="4595">
                  <c:v>4.3788642498387091E-2</c:v>
                </c:pt>
                <c:pt idx="4596">
                  <c:v>4.379854389662699E-2</c:v>
                </c:pt>
                <c:pt idx="4597">
                  <c:v>4.3808536458635861E-2</c:v>
                </c:pt>
                <c:pt idx="4598">
                  <c:v>4.3818610055106025E-2</c:v>
                </c:pt>
                <c:pt idx="4599">
                  <c:v>4.3828526647307423E-2</c:v>
                </c:pt>
                <c:pt idx="4600">
                  <c:v>4.383837233435519E-2</c:v>
                </c:pt>
                <c:pt idx="4601">
                  <c:v>4.3848314249825736E-2</c:v>
                </c:pt>
                <c:pt idx="4602">
                  <c:v>4.3858311876488434E-2</c:v>
                </c:pt>
                <c:pt idx="4603">
                  <c:v>4.3868441184150744E-2</c:v>
                </c:pt>
                <c:pt idx="4604">
                  <c:v>4.3878514780620909E-2</c:v>
                </c:pt>
                <c:pt idx="4605">
                  <c:v>4.3888532665898934E-2</c:v>
                </c:pt>
                <c:pt idx="4606">
                  <c:v>4.3898550551176953E-2</c:v>
                </c:pt>
                <c:pt idx="4607">
                  <c:v>4.3908553242493487E-2</c:v>
                </c:pt>
                <c:pt idx="4608">
                  <c:v>4.3918652162232806E-2</c:v>
                </c:pt>
                <c:pt idx="4609">
                  <c:v>4.3928776405241274E-2</c:v>
                </c:pt>
                <c:pt idx="4610">
                  <c:v>4.3938804419826963E-2</c:v>
                </c:pt>
                <c:pt idx="4611">
                  <c:v>4.3948726076682189E-2</c:v>
                </c:pt>
                <c:pt idx="4612">
                  <c:v>4.39585616344223E-2</c:v>
                </c:pt>
                <c:pt idx="4613">
                  <c:v>4.3968483291277519E-2</c:v>
                </c:pt>
                <c:pt idx="4614">
                  <c:v>4.3978485982594052E-2</c:v>
                </c:pt>
                <c:pt idx="4615">
                  <c:v>4.398853932044889E-2</c:v>
                </c:pt>
                <c:pt idx="4616">
                  <c:v>4.3998542011765424E-2</c:v>
                </c:pt>
                <c:pt idx="4617">
                  <c:v>4.4008504185851303E-2</c:v>
                </c:pt>
                <c:pt idx="4618">
                  <c:v>4.4018451165975685E-2</c:v>
                </c:pt>
                <c:pt idx="4619">
                  <c:v>4.4028428534023056E-2</c:v>
                </c:pt>
                <c:pt idx="4620">
                  <c:v>4.4038527453762376E-2</c:v>
                </c:pt>
                <c:pt idx="4621">
                  <c:v>4.404869727865534E-2</c:v>
                </c:pt>
                <c:pt idx="4622">
                  <c:v>4.4058801263048487E-2</c:v>
                </c:pt>
                <c:pt idx="4623">
                  <c:v>4.4068834342288005E-2</c:v>
                </c:pt>
                <c:pt idx="4624">
                  <c:v>4.4078831968950703E-2</c:v>
                </c:pt>
                <c:pt idx="4625">
                  <c:v>4.4088849854228729E-2</c:v>
                </c:pt>
                <c:pt idx="4626">
                  <c:v>4.4098918386045058E-2</c:v>
                </c:pt>
                <c:pt idx="4627">
                  <c:v>4.4109027435092034E-2</c:v>
                </c:pt>
                <c:pt idx="4628">
                  <c:v>4.4119040255716231E-2</c:v>
                </c:pt>
                <c:pt idx="4629">
                  <c:v>4.4128956847917629E-2</c:v>
                </c:pt>
                <c:pt idx="4630">
                  <c:v>4.4138777211696241E-2</c:v>
                </c:pt>
                <c:pt idx="4631">
                  <c:v>4.4148739385782114E-2</c:v>
                </c:pt>
                <c:pt idx="4632">
                  <c:v>4.4158853499482925E-2</c:v>
                </c:pt>
                <c:pt idx="4633">
                  <c:v>4.4168962548529915E-2</c:v>
                </c:pt>
                <c:pt idx="4634">
                  <c:v>4.417906653292307E-2</c:v>
                </c:pt>
                <c:pt idx="4635">
                  <c:v>4.4189114806124072E-2</c:v>
                </c:pt>
                <c:pt idx="4636">
                  <c:v>4.4199132691402097E-2</c:v>
                </c:pt>
                <c:pt idx="4637">
                  <c:v>4.4209104994795634E-2</c:v>
                </c:pt>
                <c:pt idx="4638">
                  <c:v>4.4219062104227685E-2</c:v>
                </c:pt>
                <c:pt idx="4639">
                  <c:v>4.4229039472275057E-2</c:v>
                </c:pt>
                <c:pt idx="4640">
                  <c:v>4.4238986452399445E-2</c:v>
                </c:pt>
                <c:pt idx="4641">
                  <c:v>4.424894356183149E-2</c:v>
                </c:pt>
                <c:pt idx="4642">
                  <c:v>4.425893612384036E-2</c:v>
                </c:pt>
                <c:pt idx="4643">
                  <c:v>4.4268974267733706E-2</c:v>
                </c:pt>
                <c:pt idx="4644">
                  <c:v>4.427906812281919E-2</c:v>
                </c:pt>
                <c:pt idx="4645">
                  <c:v>4.4289136654635533E-2</c:v>
                </c:pt>
                <c:pt idx="4646">
                  <c:v>4.4299098828721413E-2</c:v>
                </c:pt>
                <c:pt idx="4647">
                  <c:v>4.4309000226961312E-2</c:v>
                </c:pt>
                <c:pt idx="4648">
                  <c:v>4.4318906689855053E-2</c:v>
                </c:pt>
                <c:pt idx="4649">
                  <c:v>4.4328823282056451E-2</c:v>
                </c:pt>
                <c:pt idx="4650">
                  <c:v>4.4338861425949797E-2</c:v>
                </c:pt>
                <c:pt idx="4651">
                  <c:v>4.4348940087073796E-2</c:v>
                </c:pt>
                <c:pt idx="4652">
                  <c:v>4.4359008618890125E-2</c:v>
                </c:pt>
                <c:pt idx="4653">
                  <c:v>4.436894546970685E-2</c:v>
                </c:pt>
                <c:pt idx="4654">
                  <c:v>4.4378816480023772E-2</c:v>
                </c:pt>
                <c:pt idx="4655">
                  <c:v>4.4388728007571335E-2</c:v>
                </c:pt>
                <c:pt idx="4656">
                  <c:v>4.4398649664426568E-2</c:v>
                </c:pt>
                <c:pt idx="4657">
                  <c:v>4.4408672614358415E-2</c:v>
                </c:pt>
                <c:pt idx="4658">
                  <c:v>4.4418634788444294E-2</c:v>
                </c:pt>
                <c:pt idx="4659">
                  <c:v>4.4428637479760828E-2</c:v>
                </c:pt>
                <c:pt idx="4660">
                  <c:v>4.4438574330577553E-2</c:v>
                </c:pt>
                <c:pt idx="4661">
                  <c:v>4.4448632733086225E-2</c:v>
                </c:pt>
                <c:pt idx="4662">
                  <c:v>4.4458762040748528E-2</c:v>
                </c:pt>
                <c:pt idx="4663">
                  <c:v>4.446885589583402E-2</c:v>
                </c:pt>
                <c:pt idx="4664">
                  <c:v>4.4478975074188659E-2</c:v>
                </c:pt>
                <c:pt idx="4665">
                  <c:v>4.4488987894812856E-2</c:v>
                </c:pt>
                <c:pt idx="4666">
                  <c:v>4.4498838646514452E-2</c:v>
                </c:pt>
                <c:pt idx="4667">
                  <c:v>4.4508648880985401E-2</c:v>
                </c:pt>
                <c:pt idx="4668">
                  <c:v>4.4518565473186798E-2</c:v>
                </c:pt>
                <c:pt idx="4669">
                  <c:v>4.45286137463878E-2</c:v>
                </c:pt>
                <c:pt idx="4670">
                  <c:v>4.4538621502358169E-2</c:v>
                </c:pt>
                <c:pt idx="4671">
                  <c:v>4.4548568482482551E-2</c:v>
                </c:pt>
                <c:pt idx="4672">
                  <c:v>4.4558510397953104E-2</c:v>
                </c:pt>
                <c:pt idx="4673">
                  <c:v>4.4568497895308139E-2</c:v>
                </c:pt>
                <c:pt idx="4674">
                  <c:v>4.4578510715932336E-2</c:v>
                </c:pt>
                <c:pt idx="4675">
                  <c:v>4.4588503277941199E-2</c:v>
                </c:pt>
                <c:pt idx="4676">
                  <c:v>4.4598455322719416E-2</c:v>
                </c:pt>
                <c:pt idx="4677">
                  <c:v>4.4608382044228477E-2</c:v>
                </c:pt>
                <c:pt idx="4678">
                  <c:v>4.4618364476929677E-2</c:v>
                </c:pt>
                <c:pt idx="4679">
                  <c:v>4.4628539366476462E-2</c:v>
                </c:pt>
                <c:pt idx="4680">
                  <c:v>4.4638749708600073E-2</c:v>
                </c:pt>
                <c:pt idx="4681">
                  <c:v>4.4648863822300884E-2</c:v>
                </c:pt>
                <c:pt idx="4682">
                  <c:v>4.4658836125694427E-2</c:v>
                </c:pt>
                <c:pt idx="4683">
                  <c:v>4.4668742588588169E-2</c:v>
                </c:pt>
                <c:pt idx="4684">
                  <c:v>4.4678628792866576E-2</c:v>
                </c:pt>
                <c:pt idx="4685">
                  <c:v>4.468853525576031E-2</c:v>
                </c:pt>
                <c:pt idx="4686">
                  <c:v>4.4698517688461517E-2</c:v>
                </c:pt>
                <c:pt idx="4687">
                  <c:v>4.470857609097019E-2</c:v>
                </c:pt>
                <c:pt idx="4688">
                  <c:v>4.471858891159438E-2</c:v>
                </c:pt>
                <c:pt idx="4689">
                  <c:v>4.4728505503795778E-2</c:v>
                </c:pt>
                <c:pt idx="4690">
                  <c:v>4.4738457548573994E-2</c:v>
                </c:pt>
                <c:pt idx="4691">
                  <c:v>4.4748566597620984E-2</c:v>
                </c:pt>
                <c:pt idx="4692">
                  <c:v>4.4758782004398416E-2</c:v>
                </c:pt>
                <c:pt idx="4693">
                  <c:v>4.4768921441368389E-2</c:v>
                </c:pt>
                <c:pt idx="4694">
                  <c:v>4.4779000102492382E-2</c:v>
                </c:pt>
                <c:pt idx="4695">
                  <c:v>4.4789028117078064E-2</c:v>
                </c:pt>
                <c:pt idx="4696">
                  <c:v>4.4799040937702254E-2</c:v>
                </c:pt>
                <c:pt idx="4697">
                  <c:v>4.4809053758326452E-2</c:v>
                </c:pt>
                <c:pt idx="4698">
                  <c:v>4.4819081772912134E-2</c:v>
                </c:pt>
                <c:pt idx="4699">
                  <c:v>4.4829079399574832E-2</c:v>
                </c:pt>
                <c:pt idx="4700">
                  <c:v>4.483899599177623E-2</c:v>
                </c:pt>
                <c:pt idx="4701">
                  <c:v>4.4848872066746974E-2</c:v>
                </c:pt>
                <c:pt idx="4702">
                  <c:v>4.4858813982217534E-2</c:v>
                </c:pt>
                <c:pt idx="4703">
                  <c:v>4.4868857190764715E-2</c:v>
                </c:pt>
                <c:pt idx="4704">
                  <c:v>4.4878956110504034E-2</c:v>
                </c:pt>
                <c:pt idx="4705">
                  <c:v>4.4888963866474389E-2</c:v>
                </c:pt>
                <c:pt idx="4706">
                  <c:v>4.4898910846598777E-2</c:v>
                </c:pt>
                <c:pt idx="4707">
                  <c:v>4.4908847697415502E-2</c:v>
                </c:pt>
                <c:pt idx="4708">
                  <c:v>4.4918895970616511E-2</c:v>
                </c:pt>
                <c:pt idx="4709">
                  <c:v>4.4929035407586478E-2</c:v>
                </c:pt>
                <c:pt idx="4710">
                  <c:v>4.4939129262671969E-2</c:v>
                </c:pt>
                <c:pt idx="4711">
                  <c:v>4.4949076242796357E-2</c:v>
                </c:pt>
                <c:pt idx="4712">
                  <c:v>4.4958967511728599E-2</c:v>
                </c:pt>
                <c:pt idx="4713">
                  <c:v>4.4968955009083628E-2</c:v>
                </c:pt>
                <c:pt idx="4714">
                  <c:v>4.4978901989208016E-2</c:v>
                </c:pt>
                <c:pt idx="4715">
                  <c:v>4.4988970521024359E-2</c:v>
                </c:pt>
                <c:pt idx="4716">
                  <c:v>4.4999028923533031E-2</c:v>
                </c:pt>
                <c:pt idx="4717">
                  <c:v>4.5008960709695921E-2</c:v>
                </c:pt>
                <c:pt idx="4718">
                  <c:v>4.5018811461397509E-2</c:v>
                </c:pt>
                <c:pt idx="4719">
                  <c:v>4.5028692601022095E-2</c:v>
                </c:pt>
                <c:pt idx="4720">
                  <c:v>4.503870035699245E-2</c:v>
                </c:pt>
                <c:pt idx="4721">
                  <c:v>4.5048763824154951E-2</c:v>
                </c:pt>
                <c:pt idx="4722">
                  <c:v>4.5058857679240442E-2</c:v>
                </c:pt>
                <c:pt idx="4723">
                  <c:v>4.5068936340364435E-2</c:v>
                </c:pt>
                <c:pt idx="4724">
                  <c:v>4.5078949160988625E-2</c:v>
                </c:pt>
                <c:pt idx="4725">
                  <c:v>4.5088926529035997E-2</c:v>
                </c:pt>
                <c:pt idx="4726">
                  <c:v>4.5098898832429547E-2</c:v>
                </c:pt>
                <c:pt idx="4727">
                  <c:v>4.5108891394438411E-2</c:v>
                </c:pt>
                <c:pt idx="4728">
                  <c:v>4.5118838374562792E-2</c:v>
                </c:pt>
                <c:pt idx="4729">
                  <c:v>4.5128876518456137E-2</c:v>
                </c:pt>
                <c:pt idx="4730">
                  <c:v>4.5138818433926697E-2</c:v>
                </c:pt>
                <c:pt idx="4731">
                  <c:v>4.5148659056320629E-2</c:v>
                </c:pt>
                <c:pt idx="4732">
                  <c:v>4.5158727588136965E-2</c:v>
                </c:pt>
                <c:pt idx="4733">
                  <c:v>4.5168770796684139E-2</c:v>
                </c:pt>
                <c:pt idx="4734">
                  <c:v>4.5178722841462363E-2</c:v>
                </c:pt>
                <c:pt idx="4735">
                  <c:v>4.5188690080202071E-2</c:v>
                </c:pt>
                <c:pt idx="4736">
                  <c:v>4.519855096121133E-2</c:v>
                </c:pt>
                <c:pt idx="4737">
                  <c:v>4.5208487812028048E-2</c:v>
                </c:pt>
                <c:pt idx="4738">
                  <c:v>4.5218510761959908E-2</c:v>
                </c:pt>
                <c:pt idx="4739">
                  <c:v>4.5228528647237927E-2</c:v>
                </c:pt>
                <c:pt idx="4740">
                  <c:v>4.5238576920438936E-2</c:v>
                </c:pt>
                <c:pt idx="4741">
                  <c:v>4.5248685969485919E-2</c:v>
                </c:pt>
                <c:pt idx="4742">
                  <c:v>4.5258643078917971E-2</c:v>
                </c:pt>
                <c:pt idx="4743">
                  <c:v>4.5268590059042352E-2</c:v>
                </c:pt>
                <c:pt idx="4744">
                  <c:v>4.5278511715897585E-2</c:v>
                </c:pt>
                <c:pt idx="4745">
                  <c:v>4.5288509342560283E-2</c:v>
                </c:pt>
                <c:pt idx="4746">
                  <c:v>4.5298486710607655E-2</c:v>
                </c:pt>
                <c:pt idx="4747">
                  <c:v>4.5308418496770544E-2</c:v>
                </c:pt>
                <c:pt idx="4748">
                  <c:v>4.5318350282933434E-2</c:v>
                </c:pt>
                <c:pt idx="4749">
                  <c:v>4.5328312457019314E-2</c:v>
                </c:pt>
                <c:pt idx="4750">
                  <c:v>4.5338472152604607E-2</c:v>
                </c:pt>
                <c:pt idx="4751">
                  <c:v>4.5348652106805228E-2</c:v>
                </c:pt>
                <c:pt idx="4752">
                  <c:v>4.5358796608429036E-2</c:v>
                </c:pt>
                <c:pt idx="4753">
                  <c:v>4.5368849946283873E-2</c:v>
                </c:pt>
                <c:pt idx="4754">
                  <c:v>4.5378791861754426E-2</c:v>
                </c:pt>
                <c:pt idx="4755">
                  <c:v>4.5388688195340504E-2</c:v>
                </c:pt>
                <c:pt idx="4756">
                  <c:v>4.539858959358041E-2</c:v>
                </c:pt>
                <c:pt idx="4757">
                  <c:v>4.5408617608166092E-2</c:v>
                </c:pt>
                <c:pt idx="4758">
                  <c:v>4.5418630428790283E-2</c:v>
                </c:pt>
                <c:pt idx="4759">
                  <c:v>4.5428617926145318E-2</c:v>
                </c:pt>
                <c:pt idx="4760">
                  <c:v>4.5438605423500353E-2</c:v>
                </c:pt>
                <c:pt idx="4761">
                  <c:v>4.5448618244124536E-2</c:v>
                </c:pt>
                <c:pt idx="4762">
                  <c:v>4.5458707034556199E-2</c:v>
                </c:pt>
                <c:pt idx="4763">
                  <c:v>4.5468775566372528E-2</c:v>
                </c:pt>
                <c:pt idx="4764">
                  <c:v>4.5478798516304389E-2</c:v>
                </c:pt>
                <c:pt idx="4765">
                  <c:v>4.5488780949005589E-2</c:v>
                </c:pt>
                <c:pt idx="4766">
                  <c:v>4.5498727929129984E-2</c:v>
                </c:pt>
                <c:pt idx="4767">
                  <c:v>4.5508781266984821E-2</c:v>
                </c:pt>
                <c:pt idx="4768">
                  <c:v>4.5518991609108425E-2</c:v>
                </c:pt>
                <c:pt idx="4769">
                  <c:v>4.5529125981424563E-2</c:v>
                </c:pt>
                <c:pt idx="4770">
                  <c:v>4.5539133737394925E-2</c:v>
                </c:pt>
                <c:pt idx="4771">
                  <c:v>4.5549050329596323E-2</c:v>
                </c:pt>
                <c:pt idx="4772">
                  <c:v>4.5558987180413048E-2</c:v>
                </c:pt>
                <c:pt idx="4773">
                  <c:v>4.5568984807075746E-2</c:v>
                </c:pt>
                <c:pt idx="4774">
                  <c:v>4.5578982433738445E-2</c:v>
                </c:pt>
                <c:pt idx="4775">
                  <c:v>4.5588995254362628E-2</c:v>
                </c:pt>
                <c:pt idx="4776">
                  <c:v>4.5599008074986819E-2</c:v>
                </c:pt>
                <c:pt idx="4777">
                  <c:v>4.560888414995757E-2</c:v>
                </c:pt>
                <c:pt idx="4778">
                  <c:v>4.5618821000774294E-2</c:v>
                </c:pt>
                <c:pt idx="4779">
                  <c:v>4.5628869273975303E-2</c:v>
                </c:pt>
                <c:pt idx="4780">
                  <c:v>4.563898845232995E-2</c:v>
                </c:pt>
                <c:pt idx="4781">
                  <c:v>4.5649107630684596E-2</c:v>
                </c:pt>
                <c:pt idx="4782">
                  <c:v>4.5659171097847097E-2</c:v>
                </c:pt>
                <c:pt idx="4783">
                  <c:v>4.5669133271932977E-2</c:v>
                </c:pt>
                <c:pt idx="4784">
                  <c:v>4.5679151157210995E-2</c:v>
                </c:pt>
                <c:pt idx="4785">
                  <c:v>4.5689179171796684E-2</c:v>
                </c:pt>
                <c:pt idx="4786">
                  <c:v>4.5699232509651522E-2</c:v>
                </c:pt>
                <c:pt idx="4787">
                  <c:v>4.5709265588891039E-2</c:v>
                </c:pt>
                <c:pt idx="4788">
                  <c:v>4.5719156857823282E-2</c:v>
                </c:pt>
                <c:pt idx="4789">
                  <c:v>4.5729027868140204E-2</c:v>
                </c:pt>
                <c:pt idx="4790">
                  <c:v>4.5738883684495628E-2</c:v>
                </c:pt>
                <c:pt idx="4791">
                  <c:v>4.5748835729273844E-2</c:v>
                </c:pt>
                <c:pt idx="4792">
                  <c:v>4.5758889067128682E-2</c:v>
                </c:pt>
                <c:pt idx="4793">
                  <c:v>4.5768876564483724E-2</c:v>
                </c:pt>
                <c:pt idx="4794">
                  <c:v>4.577877796272363E-2</c:v>
                </c:pt>
                <c:pt idx="4795">
                  <c:v>4.5788699619578849E-2</c:v>
                </c:pt>
                <c:pt idx="4796">
                  <c:v>4.5798676987626227E-2</c:v>
                </c:pt>
                <c:pt idx="4797">
                  <c:v>4.58087353901349E-2</c:v>
                </c:pt>
                <c:pt idx="4798">
                  <c:v>4.5818854568489539E-2</c:v>
                </c:pt>
                <c:pt idx="4799">
                  <c:v>4.582886738911373E-2</c:v>
                </c:pt>
                <c:pt idx="4800">
                  <c:v>4.5838870080430263E-2</c:v>
                </c:pt>
                <c:pt idx="4801">
                  <c:v>4.5848806931246988E-2</c:v>
                </c:pt>
                <c:pt idx="4802">
                  <c:v>4.5858713394140722E-2</c:v>
                </c:pt>
                <c:pt idx="4803">
                  <c:v>4.5868731279418748E-2</c:v>
                </c:pt>
                <c:pt idx="4804">
                  <c:v>4.5878733970735268E-2</c:v>
                </c:pt>
                <c:pt idx="4805">
                  <c:v>4.5888706274128818E-2</c:v>
                </c:pt>
                <c:pt idx="4806">
                  <c:v>4.5898643124945543E-2</c:v>
                </c:pt>
                <c:pt idx="4807">
                  <c:v>4.590852932922395E-2</c:v>
                </c:pt>
                <c:pt idx="4808">
                  <c:v>4.5918445921425348E-2</c:v>
                </c:pt>
                <c:pt idx="4809">
                  <c:v>4.5928499259280192E-2</c:v>
                </c:pt>
                <c:pt idx="4810">
                  <c:v>4.593860324367334E-2</c:v>
                </c:pt>
                <c:pt idx="4811">
                  <c:v>4.5948681904797339E-2</c:v>
                </c:pt>
                <c:pt idx="4812">
                  <c:v>4.5958699790075358E-2</c:v>
                </c:pt>
                <c:pt idx="4813">
                  <c:v>4.596865689950741E-2</c:v>
                </c:pt>
                <c:pt idx="4814">
                  <c:v>4.5978568427054972E-2</c:v>
                </c:pt>
                <c:pt idx="4815">
                  <c:v>4.5988540730448522E-2</c:v>
                </c:pt>
                <c:pt idx="4816">
                  <c:v>4.5998548486418878E-2</c:v>
                </c:pt>
                <c:pt idx="4817">
                  <c:v>4.6008535983773913E-2</c:v>
                </c:pt>
                <c:pt idx="4818">
                  <c:v>4.6018523481128948E-2</c:v>
                </c:pt>
                <c:pt idx="4819">
                  <c:v>4.602850084917632E-2</c:v>
                </c:pt>
                <c:pt idx="4820">
                  <c:v>4.6038498475839018E-2</c:v>
                </c:pt>
                <c:pt idx="4821">
                  <c:v>4.6048597395578338E-2</c:v>
                </c:pt>
                <c:pt idx="4822">
                  <c:v>4.6058686186010001E-2</c:v>
                </c:pt>
                <c:pt idx="4823">
                  <c:v>4.6068719265249511E-2</c:v>
                </c:pt>
                <c:pt idx="4824">
                  <c:v>4.6078640922104744E-2</c:v>
                </c:pt>
                <c:pt idx="4825">
                  <c:v>4.6088527126383151E-2</c:v>
                </c:pt>
                <c:pt idx="4826">
                  <c:v>4.6098539947007341E-2</c:v>
                </c:pt>
                <c:pt idx="4827">
                  <c:v>4.6108603414169849E-2</c:v>
                </c:pt>
                <c:pt idx="4828">
                  <c:v>4.6118651687370858E-2</c:v>
                </c:pt>
                <c:pt idx="4829">
                  <c:v>4.6128699960571867E-2</c:v>
                </c:pt>
                <c:pt idx="4830">
                  <c:v>4.6138722910503721E-2</c:v>
                </c:pt>
                <c:pt idx="4831">
                  <c:v>4.6148690149243429E-2</c:v>
                </c:pt>
                <c:pt idx="4832">
                  <c:v>4.6158621935406326E-2</c:v>
                </c:pt>
                <c:pt idx="4833">
                  <c:v>4.6168599303453697E-2</c:v>
                </c:pt>
                <c:pt idx="4834">
                  <c:v>4.6178688093885353E-2</c:v>
                </c:pt>
                <c:pt idx="4835">
                  <c:v>4.6188721173124871E-2</c:v>
                </c:pt>
                <c:pt idx="4836">
                  <c:v>4.6198693476518414E-2</c:v>
                </c:pt>
                <c:pt idx="4837">
                  <c:v>4.6208620198027475E-2</c:v>
                </c:pt>
                <c:pt idx="4838">
                  <c:v>4.6218698859151468E-2</c:v>
                </c:pt>
                <c:pt idx="4839">
                  <c:v>4.6228888942659745E-2</c:v>
                </c:pt>
                <c:pt idx="4840">
                  <c:v>4.6239084090821864E-2</c:v>
                </c:pt>
                <c:pt idx="4841">
                  <c:v>4.62491526226382E-2</c:v>
                </c:pt>
                <c:pt idx="4842">
                  <c:v>4.6259124926031736E-2</c:v>
                </c:pt>
                <c:pt idx="4843">
                  <c:v>4.6269041518233134E-2</c:v>
                </c:pt>
                <c:pt idx="4844">
                  <c:v>4.6278866946665574E-2</c:v>
                </c:pt>
                <c:pt idx="4845">
                  <c:v>4.6288920284520411E-2</c:v>
                </c:pt>
                <c:pt idx="4846">
                  <c:v>4.6298968557721427E-2</c:v>
                </c:pt>
                <c:pt idx="4847">
                  <c:v>4.6309011766268601E-2</c:v>
                </c:pt>
                <c:pt idx="4848">
                  <c:v>4.6318999263623636E-2</c:v>
                </c:pt>
                <c:pt idx="4849">
                  <c:v>4.6328956373055688E-2</c:v>
                </c:pt>
                <c:pt idx="4850">
                  <c:v>4.6338872965257086E-2</c:v>
                </c:pt>
                <c:pt idx="4851">
                  <c:v>4.6348880721227441E-2</c:v>
                </c:pt>
                <c:pt idx="4852">
                  <c:v>4.6358898606505466E-2</c:v>
                </c:pt>
                <c:pt idx="4853">
                  <c:v>4.6368931685744984E-2</c:v>
                </c:pt>
                <c:pt idx="4854">
                  <c:v>4.6378878665869365E-2</c:v>
                </c:pt>
                <c:pt idx="4855">
                  <c:v>4.6388820581339925E-2</c:v>
                </c:pt>
                <c:pt idx="4856">
                  <c:v>4.6398899242463917E-2</c:v>
                </c:pt>
                <c:pt idx="4857">
                  <c:v>4.6409069067356874E-2</c:v>
                </c:pt>
                <c:pt idx="4858">
                  <c:v>4.6419188245711521E-2</c:v>
                </c:pt>
                <c:pt idx="4859">
                  <c:v>4.6429155484451236E-2</c:v>
                </c:pt>
                <c:pt idx="4860">
                  <c:v>4.6439036624075808E-2</c:v>
                </c:pt>
                <c:pt idx="4861">
                  <c:v>4.644885698785442E-2</c:v>
                </c:pt>
                <c:pt idx="4862">
                  <c:v>4.6458793838671138E-2</c:v>
                </c:pt>
                <c:pt idx="4863">
                  <c:v>4.6468745883449361E-2</c:v>
                </c:pt>
                <c:pt idx="4864">
                  <c:v>4.6478819479919525E-2</c:v>
                </c:pt>
                <c:pt idx="4865">
                  <c:v>4.6488771524697742E-2</c:v>
                </c:pt>
                <c:pt idx="4866">
                  <c:v>4.6498657728976156E-2</c:v>
                </c:pt>
                <c:pt idx="4867">
                  <c:v>4.6508579385831389E-2</c:v>
                </c:pt>
                <c:pt idx="4868">
                  <c:v>4.6518647917647718E-2</c:v>
                </c:pt>
                <c:pt idx="4869">
                  <c:v>4.6528767096002364E-2</c:v>
                </c:pt>
                <c:pt idx="4870">
                  <c:v>4.6538800175241882E-2</c:v>
                </c:pt>
                <c:pt idx="4871">
                  <c:v>4.6548894030327366E-2</c:v>
                </c:pt>
                <c:pt idx="4872">
                  <c:v>4.6558901786297728E-2</c:v>
                </c:pt>
                <c:pt idx="4873">
                  <c:v>4.6568924736229575E-2</c:v>
                </c:pt>
                <c:pt idx="4874">
                  <c:v>4.6578967944776756E-2</c:v>
                </c:pt>
                <c:pt idx="4875">
                  <c:v>4.6588945312824127E-2</c:v>
                </c:pt>
                <c:pt idx="4876">
                  <c:v>4.6598821387794878E-2</c:v>
                </c:pt>
                <c:pt idx="4877">
                  <c:v>4.6608732915342455E-2</c:v>
                </c:pt>
                <c:pt idx="4878">
                  <c:v>4.6618654572197687E-2</c:v>
                </c:pt>
                <c:pt idx="4879">
                  <c:v>4.6628576229052907E-2</c:v>
                </c:pt>
                <c:pt idx="4880">
                  <c:v>4.663854853244645E-2</c:v>
                </c:pt>
                <c:pt idx="4881">
                  <c:v>4.6648622128916621E-2</c:v>
                </c:pt>
                <c:pt idx="4882">
                  <c:v>4.6658614690925485E-2</c:v>
                </c:pt>
                <c:pt idx="4883">
                  <c:v>4.6668551541742209E-2</c:v>
                </c:pt>
                <c:pt idx="4884">
                  <c:v>4.6678513715828089E-2</c:v>
                </c:pt>
                <c:pt idx="4885">
                  <c:v>4.6688475889913962E-2</c:v>
                </c:pt>
                <c:pt idx="4886">
                  <c:v>4.6698554551037968E-2</c:v>
                </c:pt>
                <c:pt idx="4887">
                  <c:v>4.6708628147508119E-2</c:v>
                </c:pt>
                <c:pt idx="4888">
                  <c:v>4.6718600450901669E-2</c:v>
                </c:pt>
                <c:pt idx="4889">
                  <c:v>4.6728522107756902E-2</c:v>
                </c:pt>
                <c:pt idx="4890">
                  <c:v>4.6738504540458109E-2</c:v>
                </c:pt>
                <c:pt idx="4891">
                  <c:v>4.6748502167120794E-2</c:v>
                </c:pt>
                <c:pt idx="4892">
                  <c:v>4.6758590957552457E-2</c:v>
                </c:pt>
                <c:pt idx="4893">
                  <c:v>4.6768659489368793E-2</c:v>
                </c:pt>
                <c:pt idx="4894">
                  <c:v>4.6778626728108501E-2</c:v>
                </c:pt>
                <c:pt idx="4895">
                  <c:v>4.678853825565607E-2</c:v>
                </c:pt>
                <c:pt idx="4896">
                  <c:v>4.6798444718549811E-2</c:v>
                </c:pt>
                <c:pt idx="4897">
                  <c:v>4.6808437280558675E-2</c:v>
                </c:pt>
                <c:pt idx="4898">
                  <c:v>4.6818515941682667E-2</c:v>
                </c:pt>
                <c:pt idx="4899">
                  <c:v>4.6828635120037314E-2</c:v>
                </c:pt>
                <c:pt idx="4900">
                  <c:v>4.6838749233738132E-2</c:v>
                </c:pt>
                <c:pt idx="4901">
                  <c:v>4.684883295951596E-2</c:v>
                </c:pt>
                <c:pt idx="4902">
                  <c:v>4.6858850844793978E-2</c:v>
                </c:pt>
                <c:pt idx="4903">
                  <c:v>4.6868782630956868E-2</c:v>
                </c:pt>
                <c:pt idx="4904">
                  <c:v>4.6878795451581058E-2</c:v>
                </c:pt>
                <c:pt idx="4905">
                  <c:v>4.6888813336859084E-2</c:v>
                </c:pt>
                <c:pt idx="4906">
                  <c:v>4.6898836286790938E-2</c:v>
                </c:pt>
                <c:pt idx="4907">
                  <c:v>4.6908899753953431E-2</c:v>
                </c:pt>
                <c:pt idx="4908">
                  <c:v>4.6918948027154447E-2</c:v>
                </c:pt>
                <c:pt idx="4909">
                  <c:v>4.6928991235701628E-2</c:v>
                </c:pt>
                <c:pt idx="4910">
                  <c:v>4.6938993927018148E-2</c:v>
                </c:pt>
                <c:pt idx="4911">
                  <c:v>4.6949021941603837E-2</c:v>
                </c:pt>
                <c:pt idx="4912">
                  <c:v>4.695899424499738E-2</c:v>
                </c:pt>
                <c:pt idx="4913">
                  <c:v>4.6968900707891122E-2</c:v>
                </c:pt>
                <c:pt idx="4914">
                  <c:v>4.6978847688015503E-2</c:v>
                </c:pt>
                <c:pt idx="4915">
                  <c:v>4.698885037933203E-2</c:v>
                </c:pt>
                <c:pt idx="4916">
                  <c:v>4.6998984751648168E-2</c:v>
                </c:pt>
                <c:pt idx="4917">
                  <c:v>4.7009088736041323E-2</c:v>
                </c:pt>
                <c:pt idx="4918">
                  <c:v>4.701912181528084E-2</c:v>
                </c:pt>
                <c:pt idx="4919">
                  <c:v>4.702910424798204E-2</c:v>
                </c:pt>
                <c:pt idx="4920">
                  <c:v>4.7039005646221953E-2</c:v>
                </c:pt>
                <c:pt idx="4921">
                  <c:v>4.7049013402192308E-2</c:v>
                </c:pt>
                <c:pt idx="4922">
                  <c:v>4.7059031287470326E-2</c:v>
                </c:pt>
                <c:pt idx="4923">
                  <c:v>4.706903397878686E-2</c:v>
                </c:pt>
                <c:pt idx="4924">
                  <c:v>4.7078991088218905E-2</c:v>
                </c:pt>
                <c:pt idx="4925">
                  <c:v>4.7088897551112646E-2</c:v>
                </c:pt>
                <c:pt idx="4926">
                  <c:v>4.7098864789852354E-2</c:v>
                </c:pt>
                <c:pt idx="4927">
                  <c:v>4.7108983968207001E-2</c:v>
                </c:pt>
                <c:pt idx="4928">
                  <c:v>4.7119118340523139E-2</c:v>
                </c:pt>
                <c:pt idx="4929">
                  <c:v>4.7129171678377976E-2</c:v>
                </c:pt>
                <c:pt idx="4930">
                  <c:v>4.7139189563655995E-2</c:v>
                </c:pt>
                <c:pt idx="4931">
                  <c:v>4.7149171996357202E-2</c:v>
                </c:pt>
                <c:pt idx="4932">
                  <c:v>4.7159043006674117E-2</c:v>
                </c:pt>
                <c:pt idx="4933">
                  <c:v>4.7168919081644868E-2</c:v>
                </c:pt>
                <c:pt idx="4934">
                  <c:v>4.7178901514346075E-2</c:v>
                </c:pt>
                <c:pt idx="4935">
                  <c:v>4.7188904205662602E-2</c:v>
                </c:pt>
                <c:pt idx="4936">
                  <c:v>4.7198841056479326E-2</c:v>
                </c:pt>
                <c:pt idx="4937">
                  <c:v>4.7208767777988395E-2</c:v>
                </c:pt>
                <c:pt idx="4938">
                  <c:v>4.7218664111574465E-2</c:v>
                </c:pt>
                <c:pt idx="4939">
                  <c:v>4.7228722514083138E-2</c:v>
                </c:pt>
                <c:pt idx="4940">
                  <c:v>4.7238770787284147E-2</c:v>
                </c:pt>
                <c:pt idx="4941">
                  <c:v>4.724876334929301E-2</c:v>
                </c:pt>
                <c:pt idx="4942">
                  <c:v>4.7258669812186752E-2</c:v>
                </c:pt>
                <c:pt idx="4943">
                  <c:v>4.7268591469041971E-2</c:v>
                </c:pt>
                <c:pt idx="4944">
                  <c:v>4.7278624548281495E-2</c:v>
                </c:pt>
                <c:pt idx="4945">
                  <c:v>4.7288758920597633E-2</c:v>
                </c:pt>
                <c:pt idx="4946">
                  <c:v>4.7298918616182926E-2</c:v>
                </c:pt>
                <c:pt idx="4947">
                  <c:v>4.730894156611478E-2</c:v>
                </c:pt>
                <c:pt idx="4948">
                  <c:v>4.7318802447124032E-2</c:v>
                </c:pt>
                <c:pt idx="4949">
                  <c:v>4.732867852209479E-2</c:v>
                </c:pt>
                <c:pt idx="4950">
                  <c:v>4.7338539403104042E-2</c:v>
                </c:pt>
                <c:pt idx="4951">
                  <c:v>4.7348521835805249E-2</c:v>
                </c:pt>
                <c:pt idx="4952">
                  <c:v>4.7358549850390924E-2</c:v>
                </c:pt>
                <c:pt idx="4953">
                  <c:v>4.7368486701207656E-2</c:v>
                </c:pt>
                <c:pt idx="4954">
                  <c:v>4.7378357711524571E-2</c:v>
                </c:pt>
                <c:pt idx="4955">
                  <c:v>4.7388248980456814E-2</c:v>
                </c:pt>
                <c:pt idx="4956">
                  <c:v>4.7398241542465677E-2</c:v>
                </c:pt>
                <c:pt idx="4957">
                  <c:v>4.7408406302704806E-2</c:v>
                </c:pt>
                <c:pt idx="4958">
                  <c:v>4.7418535610367109E-2</c:v>
                </c:pt>
                <c:pt idx="4959">
                  <c:v>4.7428614271491115E-2</c:v>
                </c:pt>
                <c:pt idx="4960">
                  <c:v>4.7438586574884652E-2</c:v>
                </c:pt>
                <c:pt idx="4961">
                  <c:v>4.7448589266201185E-2</c:v>
                </c:pt>
                <c:pt idx="4962">
                  <c:v>4.7458637539402194E-2</c:v>
                </c:pt>
                <c:pt idx="4963">
                  <c:v>4.7468721265180022E-2</c:v>
                </c:pt>
                <c:pt idx="4964">
                  <c:v>4.7478754344419533E-2</c:v>
                </c:pt>
                <c:pt idx="4965">
                  <c:v>4.7488681065928601E-2</c:v>
                </c:pt>
                <c:pt idx="4966">
                  <c:v>4.74985824641685E-2</c:v>
                </c:pt>
                <c:pt idx="4967">
                  <c:v>4.7508534508946723E-2</c:v>
                </c:pt>
                <c:pt idx="4968">
                  <c:v>4.7518476424417269E-2</c:v>
                </c:pt>
                <c:pt idx="4969">
                  <c:v>4.7528529762272106E-2</c:v>
                </c:pt>
                <c:pt idx="4970">
                  <c:v>4.7538572970819287E-2</c:v>
                </c:pt>
                <c:pt idx="4971">
                  <c:v>4.7548545274212838E-2</c:v>
                </c:pt>
                <c:pt idx="4972">
                  <c:v>4.7558471995721892E-2</c:v>
                </c:pt>
                <c:pt idx="4973">
                  <c:v>4.7568444299115435E-2</c:v>
                </c:pt>
                <c:pt idx="4974">
                  <c:v>4.7578522960239428E-2</c:v>
                </c:pt>
                <c:pt idx="4975">
                  <c:v>4.7588692785132392E-2</c:v>
                </c:pt>
                <c:pt idx="4976">
                  <c:v>4.7598786640217876E-2</c:v>
                </c:pt>
                <c:pt idx="4977">
                  <c:v>4.7608784266880574E-2</c:v>
                </c:pt>
                <c:pt idx="4978">
                  <c:v>4.76188021521586E-2</c:v>
                </c:pt>
                <c:pt idx="4979">
                  <c:v>4.7628809908128955E-2</c:v>
                </c:pt>
                <c:pt idx="4980">
                  <c:v>4.7638908827868275E-2</c:v>
                </c:pt>
                <c:pt idx="4981">
                  <c:v>4.7649012812261429E-2</c:v>
                </c:pt>
                <c:pt idx="4982">
                  <c:v>4.765902563288562E-2</c:v>
                </c:pt>
                <c:pt idx="4983">
                  <c:v>4.7668967548356173E-2</c:v>
                </c:pt>
                <c:pt idx="4984">
                  <c:v>4.7678828429365432E-2</c:v>
                </c:pt>
                <c:pt idx="4985">
                  <c:v>4.7688770344835991E-2</c:v>
                </c:pt>
                <c:pt idx="4986">
                  <c:v>4.7698833811998485E-2</c:v>
                </c:pt>
                <c:pt idx="4987">
                  <c:v>4.770893779639164E-2</c:v>
                </c:pt>
                <c:pt idx="4988">
                  <c:v>4.7719077233361613E-2</c:v>
                </c:pt>
                <c:pt idx="4989">
                  <c:v>4.7729181217754768E-2</c:v>
                </c:pt>
                <c:pt idx="4990">
                  <c:v>4.7739183909071288E-2</c:v>
                </c:pt>
                <c:pt idx="4991">
                  <c:v>4.7749110630580356E-2</c:v>
                </c:pt>
                <c:pt idx="4992">
                  <c:v>4.7759113321896883E-2</c:v>
                </c:pt>
                <c:pt idx="4993">
                  <c:v>4.7769110948559582E-2</c:v>
                </c:pt>
                <c:pt idx="4994">
                  <c:v>4.7779093381260782E-2</c:v>
                </c:pt>
                <c:pt idx="4995">
                  <c:v>4.7789055555346661E-2</c:v>
                </c:pt>
                <c:pt idx="4996">
                  <c:v>4.7799012664778706E-2</c:v>
                </c:pt>
                <c:pt idx="4997">
                  <c:v>4.7809030550056732E-2</c:v>
                </c:pt>
                <c:pt idx="4998">
                  <c:v>4.7819114275834559E-2</c:v>
                </c:pt>
                <c:pt idx="4999">
                  <c:v>4.7829122031804915E-2</c:v>
                </c:pt>
                <c:pt idx="5000">
                  <c:v>4.7839063947275474E-2</c:v>
                </c:pt>
                <c:pt idx="5001">
                  <c:v>4.784903118601519E-2</c:v>
                </c:pt>
                <c:pt idx="5002">
                  <c:v>4.7858937648908917E-2</c:v>
                </c:pt>
                <c:pt idx="5003">
                  <c:v>4.7868874499725642E-2</c:v>
                </c:pt>
                <c:pt idx="5004">
                  <c:v>4.7878907578965159E-2</c:v>
                </c:pt>
                <c:pt idx="5005">
                  <c:v>4.788897104612766E-2</c:v>
                </c:pt>
                <c:pt idx="5006">
                  <c:v>4.7899034513290167E-2</c:v>
                </c:pt>
                <c:pt idx="5007">
                  <c:v>4.7908996687376047E-2</c:v>
                </c:pt>
                <c:pt idx="5008">
                  <c:v>4.7918933538192772E-2</c:v>
                </c:pt>
                <c:pt idx="5009">
                  <c:v>4.7928789354548196E-2</c:v>
                </c:pt>
                <c:pt idx="5010">
                  <c:v>4.7938690752788095E-2</c:v>
                </c:pt>
                <c:pt idx="5011">
                  <c:v>4.7948703573412292E-2</c:v>
                </c:pt>
                <c:pt idx="5012">
                  <c:v>4.7958711329382647E-2</c:v>
                </c:pt>
                <c:pt idx="5013">
                  <c:v>4.7968658309507035E-2</c:v>
                </c:pt>
                <c:pt idx="5014">
                  <c:v>4.7978615418939087E-2</c:v>
                </c:pt>
                <c:pt idx="5015">
                  <c:v>4.7988704209370743E-2</c:v>
                </c:pt>
                <c:pt idx="5016">
                  <c:v>4.7998813258417726E-2</c:v>
                </c:pt>
                <c:pt idx="5017">
                  <c:v>4.8008896984195547E-2</c:v>
                </c:pt>
                <c:pt idx="5018">
                  <c:v>4.8018960451358055E-2</c:v>
                </c:pt>
                <c:pt idx="5019">
                  <c:v>4.8028912496136271E-2</c:v>
                </c:pt>
                <c:pt idx="5020">
                  <c:v>4.803882402368384E-2</c:v>
                </c:pt>
                <c:pt idx="5021">
                  <c:v>4.8048654516770109E-2</c:v>
                </c:pt>
                <c:pt idx="5022">
                  <c:v>4.8058576173625342E-2</c:v>
                </c:pt>
                <c:pt idx="5023">
                  <c:v>4.8068604188211024E-2</c:v>
                </c:pt>
                <c:pt idx="5024">
                  <c:v>4.8078596750219887E-2</c:v>
                </c:pt>
                <c:pt idx="5025">
                  <c:v>4.8088579182921094E-2</c:v>
                </c:pt>
                <c:pt idx="5026">
                  <c:v>4.8098485645814835E-2</c:v>
                </c:pt>
                <c:pt idx="5027">
                  <c:v>4.8108422496631553E-2</c:v>
                </c:pt>
                <c:pt idx="5028">
                  <c:v>4.8118470769832562E-2</c:v>
                </c:pt>
                <c:pt idx="5029">
                  <c:v>4.8128498784418251E-2</c:v>
                </c:pt>
                <c:pt idx="5030">
                  <c:v>4.8138450829196468E-2</c:v>
                </c:pt>
                <c:pt idx="5031">
                  <c:v>4.8148392744667021E-2</c:v>
                </c:pt>
                <c:pt idx="5032">
                  <c:v>4.8158410629945046E-2</c:v>
                </c:pt>
                <c:pt idx="5033">
                  <c:v>4.8168524743645857E-2</c:v>
                </c:pt>
                <c:pt idx="5034">
                  <c:v>4.8178730021115633E-2</c:v>
                </c:pt>
                <c:pt idx="5035">
                  <c:v>4.8188859328777936E-2</c:v>
                </c:pt>
                <c:pt idx="5036">
                  <c:v>4.8198816438209988E-2</c:v>
                </c:pt>
                <c:pt idx="5037">
                  <c:v>4.8208697577834567E-2</c:v>
                </c:pt>
                <c:pt idx="5038">
                  <c:v>4.8218598976074473E-2</c:v>
                </c:pt>
                <c:pt idx="5039">
                  <c:v>4.822851556827587E-2</c:v>
                </c:pt>
                <c:pt idx="5040">
                  <c:v>4.8238518259592397E-2</c:v>
                </c:pt>
                <c:pt idx="5041">
                  <c:v>4.8248571597447241E-2</c:v>
                </c:pt>
                <c:pt idx="5042">
                  <c:v>4.825853883618695E-2</c:v>
                </c:pt>
                <c:pt idx="5043">
                  <c:v>4.8268435169773027E-2</c:v>
                </c:pt>
                <c:pt idx="5044">
                  <c:v>4.8278397343858907E-2</c:v>
                </c:pt>
                <c:pt idx="5045">
                  <c:v>4.8288557039444201E-2</c:v>
                </c:pt>
                <c:pt idx="5046">
                  <c:v>4.8298726864337151E-2</c:v>
                </c:pt>
                <c:pt idx="5047">
                  <c:v>4.8308871365960959E-2</c:v>
                </c:pt>
                <c:pt idx="5048">
                  <c:v>4.8318970285700279E-2</c:v>
                </c:pt>
                <c:pt idx="5049">
                  <c:v>4.8328957783055307E-2</c:v>
                </c:pt>
                <c:pt idx="5050">
                  <c:v>4.8338965539025676E-2</c:v>
                </c:pt>
                <c:pt idx="5051">
                  <c:v>4.8349054329457332E-2</c:v>
                </c:pt>
                <c:pt idx="5052">
                  <c:v>4.8359092473350677E-2</c:v>
                </c:pt>
                <c:pt idx="5053">
                  <c:v>4.8369085035359548E-2</c:v>
                </c:pt>
                <c:pt idx="5054">
                  <c:v>4.8378981368945612E-2</c:v>
                </c:pt>
                <c:pt idx="5055">
                  <c:v>4.8388852379262534E-2</c:v>
                </c:pt>
                <c:pt idx="5056">
                  <c:v>4.8398768971463939E-2</c:v>
                </c:pt>
                <c:pt idx="5057">
                  <c:v>4.8408807115357284E-2</c:v>
                </c:pt>
                <c:pt idx="5058">
                  <c:v>4.8418875647173613E-2</c:v>
                </c:pt>
                <c:pt idx="5059">
                  <c:v>4.8428908726413138E-2</c:v>
                </c:pt>
                <c:pt idx="5060">
                  <c:v>4.8438860771191347E-2</c:v>
                </c:pt>
                <c:pt idx="5061">
                  <c:v>4.8448817880623399E-2</c:v>
                </c:pt>
                <c:pt idx="5062">
                  <c:v>4.8458881347785893E-2</c:v>
                </c:pt>
                <c:pt idx="5063">
                  <c:v>4.8468965073563727E-2</c:v>
                </c:pt>
                <c:pt idx="5064">
                  <c:v>4.8479053863995383E-2</c:v>
                </c:pt>
                <c:pt idx="5065">
                  <c:v>4.8489046426004254E-2</c:v>
                </c:pt>
                <c:pt idx="5066">
                  <c:v>4.8498978212167143E-2</c:v>
                </c:pt>
                <c:pt idx="5067">
                  <c:v>4.8508945450906858E-2</c:v>
                </c:pt>
                <c:pt idx="5068">
                  <c:v>4.8518953206877213E-2</c:v>
                </c:pt>
                <c:pt idx="5069">
                  <c:v>4.8528986286116724E-2</c:v>
                </c:pt>
                <c:pt idx="5070">
                  <c:v>4.8539024430010083E-2</c:v>
                </c:pt>
                <c:pt idx="5071">
                  <c:v>4.8548966345480629E-2</c:v>
                </c:pt>
                <c:pt idx="5072">
                  <c:v>4.8558837355797552E-2</c:v>
                </c:pt>
                <c:pt idx="5073">
                  <c:v>4.8568748883345121E-2</c:v>
                </c:pt>
                <c:pt idx="5074">
                  <c:v>4.8578787027238467E-2</c:v>
                </c:pt>
                <c:pt idx="5075">
                  <c:v>4.8588840365093304E-2</c:v>
                </c:pt>
                <c:pt idx="5076">
                  <c:v>4.859895954344795E-2</c:v>
                </c:pt>
                <c:pt idx="5077">
                  <c:v>4.8609002751995131E-2</c:v>
                </c:pt>
                <c:pt idx="5078">
                  <c:v>4.8618990249350159E-2</c:v>
                </c:pt>
                <c:pt idx="5079">
                  <c:v>4.8628937229474548E-2</c:v>
                </c:pt>
                <c:pt idx="5080">
                  <c:v>4.8638934856137246E-2</c:v>
                </c:pt>
                <c:pt idx="5081">
                  <c:v>4.8648876771607806E-2</c:v>
                </c:pt>
                <c:pt idx="5082">
                  <c:v>4.8658899721539653E-2</c:v>
                </c:pt>
                <c:pt idx="5083">
                  <c:v>4.8668816313741051E-2</c:v>
                </c:pt>
                <c:pt idx="5084">
                  <c:v>4.8678753164557775E-2</c:v>
                </c:pt>
                <c:pt idx="5085">
                  <c:v>4.8688700144682164E-2</c:v>
                </c:pt>
                <c:pt idx="5086">
                  <c:v>4.8698748417883173E-2</c:v>
                </c:pt>
                <c:pt idx="5087">
                  <c:v>4.8708801755738017E-2</c:v>
                </c:pt>
                <c:pt idx="5088">
                  <c:v>4.871876392982389E-2</c:v>
                </c:pt>
                <c:pt idx="5089">
                  <c:v>4.8728670392717631E-2</c:v>
                </c:pt>
                <c:pt idx="5090">
                  <c:v>4.8738627502149676E-2</c:v>
                </c:pt>
                <c:pt idx="5091">
                  <c:v>4.874853396504341E-2</c:v>
                </c:pt>
                <c:pt idx="5092">
                  <c:v>4.8758480945167798E-2</c:v>
                </c:pt>
                <c:pt idx="5093">
                  <c:v>4.8768498830445824E-2</c:v>
                </c:pt>
                <c:pt idx="5094">
                  <c:v>4.877863826741579E-2</c:v>
                </c:pt>
                <c:pt idx="5095">
                  <c:v>4.8788696669924463E-2</c:v>
                </c:pt>
                <c:pt idx="5096">
                  <c:v>4.8798684167279498E-2</c:v>
                </c:pt>
                <c:pt idx="5097">
                  <c:v>4.8808595694827067E-2</c:v>
                </c:pt>
                <c:pt idx="5098">
                  <c:v>4.881855786891294E-2</c:v>
                </c:pt>
                <c:pt idx="5099">
                  <c:v>4.8828525107652655E-2</c:v>
                </c:pt>
                <c:pt idx="5100">
                  <c:v>4.883851260500769E-2</c:v>
                </c:pt>
                <c:pt idx="5101">
                  <c:v>4.8848459585132079E-2</c:v>
                </c:pt>
                <c:pt idx="5102">
                  <c:v>4.885840656525646E-2</c:v>
                </c:pt>
                <c:pt idx="5103">
                  <c:v>4.886837886865001E-2</c:v>
                </c:pt>
                <c:pt idx="5104">
                  <c:v>4.8878518305619977E-2</c:v>
                </c:pt>
                <c:pt idx="5105">
                  <c:v>4.8888708389128253E-2</c:v>
                </c:pt>
                <c:pt idx="5106">
                  <c:v>4.8898802244213745E-2</c:v>
                </c:pt>
                <c:pt idx="5107">
                  <c:v>4.890884038810709E-2</c:v>
                </c:pt>
                <c:pt idx="5108">
                  <c:v>4.8918817756154462E-2</c:v>
                </c:pt>
                <c:pt idx="5109">
                  <c:v>4.8928729283702038E-2</c:v>
                </c:pt>
                <c:pt idx="5110">
                  <c:v>4.8938671199172584E-2</c:v>
                </c:pt>
                <c:pt idx="5111">
                  <c:v>4.8948678955142946E-2</c:v>
                </c:pt>
                <c:pt idx="5112">
                  <c:v>4.8958671517151817E-2</c:v>
                </c:pt>
                <c:pt idx="5113">
                  <c:v>4.8968679273122179E-2</c:v>
                </c:pt>
                <c:pt idx="5114">
                  <c:v>4.8978651576515715E-2</c:v>
                </c:pt>
                <c:pt idx="5115">
                  <c:v>4.8988613750601588E-2</c:v>
                </c:pt>
                <c:pt idx="5116">
                  <c:v>4.8998656959148769E-2</c:v>
                </c:pt>
                <c:pt idx="5117">
                  <c:v>4.9008735620272768E-2</c:v>
                </c:pt>
                <c:pt idx="5118">
                  <c:v>4.9018824410704431E-2</c:v>
                </c:pt>
                <c:pt idx="5119">
                  <c:v>4.9028786584790304E-2</c:v>
                </c:pt>
                <c:pt idx="5120">
                  <c:v>4.9038733564914692E-2</c:v>
                </c:pt>
                <c:pt idx="5121">
                  <c:v>4.9048771708808038E-2</c:v>
                </c:pt>
                <c:pt idx="5122">
                  <c:v>4.9058961792316315E-2</c:v>
                </c:pt>
                <c:pt idx="5123">
                  <c:v>4.9069156940478427E-2</c:v>
                </c:pt>
                <c:pt idx="5124">
                  <c:v>4.9079200149025608E-2</c:v>
                </c:pt>
                <c:pt idx="5125">
                  <c:v>4.9089142064496168E-2</c:v>
                </c:pt>
                <c:pt idx="5126">
                  <c:v>4.9099013074813083E-2</c:v>
                </c:pt>
                <c:pt idx="5127">
                  <c:v>4.9108909408399154E-2</c:v>
                </c:pt>
                <c:pt idx="5128">
                  <c:v>4.9118932358331008E-2</c:v>
                </c:pt>
                <c:pt idx="5129">
                  <c:v>4.9139033969386861E-2</c:v>
                </c:pt>
                <c:pt idx="5130">
                  <c:v>4.915882663655901E-2</c:v>
                </c:pt>
                <c:pt idx="5131">
                  <c:v>4.9178953570884011E-2</c:v>
                </c:pt>
                <c:pt idx="5132">
                  <c:v>4.9199105828478175E-2</c:v>
                </c:pt>
                <c:pt idx="5133">
                  <c:v>4.9219192245572529E-2</c:v>
                </c:pt>
                <c:pt idx="5134">
                  <c:v>4.9239253339397736E-2</c:v>
                </c:pt>
                <c:pt idx="5135">
                  <c:v>4.9259127041031171E-2</c:v>
                </c:pt>
                <c:pt idx="5136">
                  <c:v>4.9278858932357353E-2</c:v>
                </c:pt>
                <c:pt idx="5137">
                  <c:v>4.9298818733105924E-2</c:v>
                </c:pt>
                <c:pt idx="5138">
                  <c:v>4.9318788663162173E-2</c:v>
                </c:pt>
                <c:pt idx="5139">
                  <c:v>4.9338667429449451E-2</c:v>
                </c:pt>
                <c:pt idx="5140">
                  <c:v>4.9358834881005099E-2</c:v>
                </c:pt>
                <c:pt idx="5141">
                  <c:v>4.9378769358484523E-2</c:v>
                </c:pt>
                <c:pt idx="5142">
                  <c:v>4.9398708900617774E-2</c:v>
                </c:pt>
                <c:pt idx="5143">
                  <c:v>4.9418769994442974E-2</c:v>
                </c:pt>
                <c:pt idx="5144">
                  <c:v>4.9438623437461103E-2</c:v>
                </c:pt>
                <c:pt idx="5145">
                  <c:v>4.9458436363248565E-2</c:v>
                </c:pt>
                <c:pt idx="5146">
                  <c:v>4.9478619008765719E-2</c:v>
                </c:pt>
                <c:pt idx="5147">
                  <c:v>4.949870542586008E-2</c:v>
                </c:pt>
                <c:pt idx="5148">
                  <c:v>4.9518533545609041E-2</c:v>
                </c:pt>
                <c:pt idx="5149">
                  <c:v>4.9538513604972946E-2</c:v>
                </c:pt>
                <c:pt idx="5150">
                  <c:v>4.9558453147106191E-2</c:v>
                </c:pt>
                <c:pt idx="5151">
                  <c:v>4.9578509176277569E-2</c:v>
                </c:pt>
                <c:pt idx="5152">
                  <c:v>4.9598646239910227E-2</c:v>
                </c:pt>
                <c:pt idx="5153">
                  <c:v>4.9618570588081994E-2</c:v>
                </c:pt>
                <c:pt idx="5154">
                  <c:v>4.9638535453484393E-2</c:v>
                </c:pt>
                <c:pt idx="5155">
                  <c:v>4.9658621870578755E-2</c:v>
                </c:pt>
                <c:pt idx="5156">
                  <c:v>4.96787386755961E-2</c:v>
                </c:pt>
                <c:pt idx="5157">
                  <c:v>4.9698627571191034E-2</c:v>
                </c:pt>
                <c:pt idx="5158">
                  <c:v>4.971870892363156E-2</c:v>
                </c:pt>
                <c:pt idx="5159">
                  <c:v>4.9738694047649294E-2</c:v>
                </c:pt>
                <c:pt idx="5160">
                  <c:v>4.975876527078215E-2</c:v>
                </c:pt>
                <c:pt idx="5161">
                  <c:v>4.9779125179183391E-2</c:v>
                </c:pt>
                <c:pt idx="5162">
                  <c:v>4.9799206531623917E-2</c:v>
                </c:pt>
                <c:pt idx="5163">
                  <c:v>4.9818989069488409E-2</c:v>
                </c:pt>
                <c:pt idx="5164">
                  <c:v>4.9838979258159971E-2</c:v>
                </c:pt>
                <c:pt idx="5165">
                  <c:v>4.985902009336985E-2</c:v>
                </c:pt>
                <c:pt idx="5166">
                  <c:v>4.9878903924310956E-2</c:v>
                </c:pt>
                <c:pt idx="5167">
                  <c:v>4.9898990341405304E-2</c:v>
                </c:pt>
                <c:pt idx="5168">
                  <c:v>4.9918934948192391E-2</c:v>
                </c:pt>
                <c:pt idx="5169">
                  <c:v>4.9938950460133115E-2</c:v>
                </c:pt>
                <c:pt idx="5170">
                  <c:v>4.9959188816842408E-2</c:v>
                </c:pt>
                <c:pt idx="5171">
                  <c:v>4.9979072647783521E-2</c:v>
                </c:pt>
                <c:pt idx="5172">
                  <c:v>4.999881973307118E-2</c:v>
                </c:pt>
                <c:pt idx="5173">
                  <c:v>5.0018855503627224E-2</c:v>
                </c:pt>
                <c:pt idx="5174">
                  <c:v>5.0038698817337683E-2</c:v>
                </c:pt>
                <c:pt idx="5175">
                  <c:v>5.0058618100855615E-2</c:v>
                </c:pt>
                <c:pt idx="5176">
                  <c:v>5.0078856457564908E-2</c:v>
                </c:pt>
                <c:pt idx="5177">
                  <c:v>5.0098953003966926E-2</c:v>
                </c:pt>
                <c:pt idx="5178">
                  <c:v>5.0118927998676996E-2</c:v>
                </c:pt>
                <c:pt idx="5179">
                  <c:v>5.0138882734771739E-2</c:v>
                </c:pt>
                <c:pt idx="5180">
                  <c:v>5.0158639949367069E-2</c:v>
                </c:pt>
                <c:pt idx="5181">
                  <c:v>5.0178609879423311E-2</c:v>
                </c:pt>
                <c:pt idx="5182">
                  <c:v>5.0198635520671692E-2</c:v>
                </c:pt>
                <c:pt idx="5183">
                  <c:v>5.0218504157651306E-2</c:v>
                </c:pt>
                <c:pt idx="5184">
                  <c:v>5.0238600704053324E-2</c:v>
                </c:pt>
                <c:pt idx="5185">
                  <c:v>5.0258601022032556E-2</c:v>
                </c:pt>
                <c:pt idx="5186">
                  <c:v>5.0278540564165801E-2</c:v>
                </c:pt>
                <c:pt idx="5187">
                  <c:v>5.0298611787298671E-2</c:v>
                </c:pt>
                <c:pt idx="5188">
                  <c:v>5.0318607040624054E-2</c:v>
                </c:pt>
                <c:pt idx="5189">
                  <c:v>5.0338440225026863E-2</c:v>
                </c:pt>
                <c:pt idx="5190">
                  <c:v>5.0358475995582908E-2</c:v>
                </c:pt>
                <c:pt idx="5191">
                  <c:v>5.037870422298453E-2</c:v>
                </c:pt>
                <c:pt idx="5192">
                  <c:v>5.039879570473272E-2</c:v>
                </c:pt>
                <c:pt idx="5193">
                  <c:v>5.0418735246865971E-2</c:v>
                </c:pt>
                <c:pt idx="5194">
                  <c:v>5.0438791276037342E-2</c:v>
                </c:pt>
                <c:pt idx="5195">
                  <c:v>5.0458842240554878E-2</c:v>
                </c:pt>
                <c:pt idx="5196">
                  <c:v>5.0478888140418586E-2</c:v>
                </c:pt>
                <c:pt idx="5197">
                  <c:v>5.0498939104936122E-2</c:v>
                </c:pt>
                <c:pt idx="5198">
                  <c:v>5.0518838129838727E-2</c:v>
                </c:pt>
                <c:pt idx="5199">
                  <c:v>5.0538949870202236E-2</c:v>
                </c:pt>
                <c:pt idx="5200">
                  <c:v>5.0559081869181073E-2</c:v>
                </c:pt>
                <c:pt idx="5201">
                  <c:v>5.0579016346660496E-2</c:v>
                </c:pt>
                <c:pt idx="5202">
                  <c:v>5.0598945759486084E-2</c:v>
                </c:pt>
                <c:pt idx="5203">
                  <c:v>5.0618935948157653E-2</c:v>
                </c:pt>
                <c:pt idx="5204">
                  <c:v>5.0638865360983241E-2</c:v>
                </c:pt>
                <c:pt idx="5205">
                  <c:v>5.0659088523731029E-2</c:v>
                </c:pt>
                <c:pt idx="5206">
                  <c:v>5.0679220522709872E-2</c:v>
                </c:pt>
                <c:pt idx="5207">
                  <c:v>5.0699053707112668E-2</c:v>
                </c:pt>
                <c:pt idx="5208">
                  <c:v>5.0718937538053774E-2</c:v>
                </c:pt>
                <c:pt idx="5209">
                  <c:v>5.0738882144840861E-2</c:v>
                </c:pt>
                <c:pt idx="5210">
                  <c:v>5.0758679876666844E-2</c:v>
                </c:pt>
                <c:pt idx="5211">
                  <c:v>5.0778746035145872E-2</c:v>
                </c:pt>
                <c:pt idx="5212">
                  <c:v>5.0798731159163599E-2</c:v>
                </c:pt>
                <c:pt idx="5213">
                  <c:v>5.0818630184066203E-2</c:v>
                </c:pt>
                <c:pt idx="5214">
                  <c:v>5.0838903993352315E-2</c:v>
                </c:pt>
                <c:pt idx="5215">
                  <c:v>5.0858823276870239E-2</c:v>
                </c:pt>
                <c:pt idx="5216">
                  <c:v>5.0878499457004275E-2</c:v>
                </c:pt>
                <c:pt idx="5217">
                  <c:v>5.0898530162906484E-2</c:v>
                </c:pt>
                <c:pt idx="5218">
                  <c:v>5.0918474769693571E-2</c:v>
                </c:pt>
                <c:pt idx="5219">
                  <c:v>5.093831808340403E-2</c:v>
                </c:pt>
                <c:pt idx="5220">
                  <c:v>5.0958576698728643E-2</c:v>
                </c:pt>
                <c:pt idx="5221">
                  <c:v>5.0978642857207677E-2</c:v>
                </c:pt>
                <c:pt idx="5222">
                  <c:v>5.0998698886379049E-2</c:v>
                </c:pt>
                <c:pt idx="5223">
                  <c:v>5.1018820756050222E-2</c:v>
                </c:pt>
                <c:pt idx="5224">
                  <c:v>5.1038628617183869E-2</c:v>
                </c:pt>
                <c:pt idx="5225">
                  <c:v>5.1058517512778803E-2</c:v>
                </c:pt>
                <c:pt idx="5226">
                  <c:v>5.1078603929873158E-2</c:v>
                </c:pt>
                <c:pt idx="5227">
                  <c:v>5.1098528278044918E-2</c:v>
                </c:pt>
                <c:pt idx="5228">
                  <c:v>5.1118584307216289E-2</c:v>
                </c:pt>
                <c:pt idx="5229">
                  <c:v>5.1138842922540902E-2</c:v>
                </c:pt>
                <c:pt idx="5230">
                  <c:v>5.1158858434481626E-2</c:v>
                </c:pt>
                <c:pt idx="5231">
                  <c:v>5.1178924592960653E-2</c:v>
                </c:pt>
                <c:pt idx="5232">
                  <c:v>5.1199026204016507E-2</c:v>
                </c:pt>
                <c:pt idx="5233">
                  <c:v>5.1218823935842483E-2</c:v>
                </c:pt>
                <c:pt idx="5234">
                  <c:v>5.1238824253821716E-2</c:v>
                </c:pt>
                <c:pt idx="5235">
                  <c:v>5.1259011963992691E-2</c:v>
                </c:pt>
                <c:pt idx="5236">
                  <c:v>5.1279138898317693E-2</c:v>
                </c:pt>
                <c:pt idx="5237">
                  <c:v>5.1299108828373935E-2</c:v>
                </c:pt>
                <c:pt idx="5238">
                  <c:v>5.1319068629122506E-2</c:v>
                </c:pt>
                <c:pt idx="5239">
                  <c:v>5.133900310660193E-2</c:v>
                </c:pt>
                <c:pt idx="5240">
                  <c:v>5.1359099653003948E-2</c:v>
                </c:pt>
                <c:pt idx="5241">
                  <c:v>5.1379105035637009E-2</c:v>
                </c:pt>
                <c:pt idx="5242">
                  <c:v>5.139887744419383E-2</c:v>
                </c:pt>
                <c:pt idx="5243">
                  <c:v>5.1418862568211557E-2</c:v>
                </c:pt>
                <c:pt idx="5244">
                  <c:v>5.1438979373228902E-2</c:v>
                </c:pt>
                <c:pt idx="5245">
                  <c:v>5.1458842945554688E-2</c:v>
                </c:pt>
                <c:pt idx="5246">
                  <c:v>5.1478736905803464E-2</c:v>
                </c:pt>
                <c:pt idx="5247">
                  <c:v>5.1498661253975217E-2</c:v>
                </c:pt>
                <c:pt idx="5248">
                  <c:v>5.1518626119377631E-2</c:v>
                </c:pt>
                <c:pt idx="5249">
                  <c:v>5.1538722665779649E-2</c:v>
                </c:pt>
                <c:pt idx="5250">
                  <c:v>5.1548811456211305E-2</c:v>
                </c:pt>
                <c:pt idx="5251">
                  <c:v>5.1558869858719977E-2</c:v>
                </c:pt>
                <c:pt idx="5252">
                  <c:v>5.1568923196574822E-2</c:v>
                </c:pt>
                <c:pt idx="5253">
                  <c:v>5.1578834724122384E-2</c:v>
                </c:pt>
                <c:pt idx="5254">
                  <c:v>5.1588670281862488E-2</c:v>
                </c:pt>
                <c:pt idx="5255">
                  <c:v>5.1598571680102394E-2</c:v>
                </c:pt>
                <c:pt idx="5256">
                  <c:v>5.1608579436072749E-2</c:v>
                </c:pt>
                <c:pt idx="5257">
                  <c:v>5.1618546674812464E-2</c:v>
                </c:pt>
                <c:pt idx="5258">
                  <c:v>5.1638455829022725E-2</c:v>
                </c:pt>
                <c:pt idx="5259">
                  <c:v>5.1658466276309614E-2</c:v>
                </c:pt>
                <c:pt idx="5260">
                  <c:v>5.167844633567352E-2</c:v>
                </c:pt>
                <c:pt idx="5261">
                  <c:v>5.1698345360576124E-2</c:v>
                </c:pt>
                <c:pt idx="5262">
                  <c:v>5.1718679945708203E-2</c:v>
                </c:pt>
                <c:pt idx="5263">
                  <c:v>5.1738761298148722E-2</c:v>
                </c:pt>
                <c:pt idx="5264">
                  <c:v>5.1748698148965454E-2</c:v>
                </c:pt>
                <c:pt idx="5265">
                  <c:v>5.1758553965320878E-2</c:v>
                </c:pt>
                <c:pt idx="5266">
                  <c:v>5.1768506010099094E-2</c:v>
                </c:pt>
                <c:pt idx="5267">
                  <c:v>5.1778523895377113E-2</c:v>
                </c:pt>
                <c:pt idx="5268">
                  <c:v>5.178858736253962E-2</c:v>
                </c:pt>
                <c:pt idx="5269">
                  <c:v>5.179859005385614E-2</c:v>
                </c:pt>
                <c:pt idx="5270">
                  <c:v>5.1808557292595855E-2</c:v>
                </c:pt>
                <c:pt idx="5271">
                  <c:v>5.181849414341258E-2</c:v>
                </c:pt>
                <c:pt idx="5272">
                  <c:v>5.1828623451074883E-2</c:v>
                </c:pt>
                <c:pt idx="5273">
                  <c:v>5.1838793275967847E-2</c:v>
                </c:pt>
                <c:pt idx="5274">
                  <c:v>5.1848932712937806E-2</c:v>
                </c:pt>
                <c:pt idx="5275">
                  <c:v>5.1859051891292453E-2</c:v>
                </c:pt>
                <c:pt idx="5276">
                  <c:v>5.1869049517955151E-2</c:v>
                </c:pt>
              </c:numCache>
            </c:numRef>
          </c:xVal>
          <c:yVal>
            <c:numRef>
              <c:f>collated!$AH$6:$AH$5627</c:f>
              <c:numCache>
                <c:formatCode>General</c:formatCode>
                <c:ptCount val="5622"/>
                <c:pt idx="0">
                  <c:v>4.9112297780617954E-4</c:v>
                </c:pt>
                <c:pt idx="1">
                  <c:v>5.2534016653600765E-4</c:v>
                </c:pt>
                <c:pt idx="2">
                  <c:v>4.815787627409201E-4</c:v>
                </c:pt>
                <c:pt idx="3">
                  <c:v>4.8381248324272158E-4</c:v>
                </c:pt>
                <c:pt idx="4">
                  <c:v>4.6543475593227991E-4</c:v>
                </c:pt>
                <c:pt idx="5">
                  <c:v>4.1375362142749924E-4</c:v>
                </c:pt>
                <c:pt idx="6">
                  <c:v>4.6959765154662908E-4</c:v>
                </c:pt>
                <c:pt idx="7">
                  <c:v>4.5335212960823757E-4</c:v>
                </c:pt>
                <c:pt idx="8">
                  <c:v>5.2483249397543286E-4</c:v>
                </c:pt>
                <c:pt idx="9">
                  <c:v>5.3823505926578767E-4</c:v>
                </c:pt>
                <c:pt idx="10">
                  <c:v>5.378289018349642E-4</c:v>
                </c:pt>
                <c:pt idx="11">
                  <c:v>3.8938529006400289E-4</c:v>
                </c:pt>
                <c:pt idx="12">
                  <c:v>3.9111138646113878E-4</c:v>
                </c:pt>
                <c:pt idx="13">
                  <c:v>2.2165009676324709E-4</c:v>
                </c:pt>
                <c:pt idx="14">
                  <c:v>2.1748717692094338E-4</c:v>
                </c:pt>
                <c:pt idx="15">
                  <c:v>2.6317775582857851E-4</c:v>
                </c:pt>
                <c:pt idx="16">
                  <c:v>2.915059283189669E-4</c:v>
                </c:pt>
                <c:pt idx="17">
                  <c:v>3.2846451011117112E-4</c:v>
                </c:pt>
                <c:pt idx="18">
                  <c:v>3.9222827093999413E-4</c:v>
                </c:pt>
                <c:pt idx="19">
                  <c:v>4.2075947368988505E-4</c:v>
                </c:pt>
                <c:pt idx="20">
                  <c:v>3.9598505757942897E-4</c:v>
                </c:pt>
                <c:pt idx="21">
                  <c:v>5.0147950773308592E-4</c:v>
                </c:pt>
                <c:pt idx="22">
                  <c:v>5.0411943412162008E-4</c:v>
                </c:pt>
                <c:pt idx="23">
                  <c:v>5.0807929947646667E-4</c:v>
                </c:pt>
                <c:pt idx="24">
                  <c:v>5.3600129030807698E-4</c:v>
                </c:pt>
                <c:pt idx="25">
                  <c:v>6.1986892330038676E-4</c:v>
                </c:pt>
                <c:pt idx="26">
                  <c:v>6.409880921291138E-4</c:v>
                </c:pt>
                <c:pt idx="27">
                  <c:v>6.5926435276571335E-4</c:v>
                </c:pt>
                <c:pt idx="28">
                  <c:v>7.0830556088195991E-4</c:v>
                </c:pt>
                <c:pt idx="29">
                  <c:v>7.7257699427135771E-4</c:v>
                </c:pt>
                <c:pt idx="30">
                  <c:v>7.7186624299537118E-4</c:v>
                </c:pt>
                <c:pt idx="31">
                  <c:v>8.5837375392030591E-4</c:v>
                </c:pt>
                <c:pt idx="32">
                  <c:v>1.0223521363536723E-3</c:v>
                </c:pt>
                <c:pt idx="33">
                  <c:v>1.3227931162755272E-3</c:v>
                </c:pt>
                <c:pt idx="34">
                  <c:v>1.5686084899148136E-3</c:v>
                </c:pt>
                <c:pt idx="35">
                  <c:v>1.7360391620542702E-3</c:v>
                </c:pt>
                <c:pt idx="36">
                  <c:v>1.9827681234054085E-3</c:v>
                </c:pt>
                <c:pt idx="37">
                  <c:v>2.244625988723584E-3</c:v>
                </c:pt>
                <c:pt idx="38">
                  <c:v>2.468408363542745E-3</c:v>
                </c:pt>
                <c:pt idx="39">
                  <c:v>2.7099591326142942E-3</c:v>
                </c:pt>
                <c:pt idx="40">
                  <c:v>3.0741640187326997E-3</c:v>
                </c:pt>
                <c:pt idx="41">
                  <c:v>3.3924749564926034E-3</c:v>
                </c:pt>
                <c:pt idx="42">
                  <c:v>3.7235792233966261E-3</c:v>
                </c:pt>
                <c:pt idx="43">
                  <c:v>4.0429059908367714E-3</c:v>
                </c:pt>
                <c:pt idx="44">
                  <c:v>4.446810415706574E-3</c:v>
                </c:pt>
                <c:pt idx="45">
                  <c:v>4.8688900706423182E-3</c:v>
                </c:pt>
                <c:pt idx="46">
                  <c:v>5.2631490560525653E-3</c:v>
                </c:pt>
                <c:pt idx="47">
                  <c:v>5.6982249734801125E-3</c:v>
                </c:pt>
                <c:pt idx="48">
                  <c:v>6.1120799162137267E-3</c:v>
                </c:pt>
                <c:pt idx="49">
                  <c:v>6.4985208314117596E-3</c:v>
                </c:pt>
                <c:pt idx="50">
                  <c:v>7.0022339627348286E-3</c:v>
                </c:pt>
                <c:pt idx="51">
                  <c:v>7.4646227317595694E-3</c:v>
                </c:pt>
                <c:pt idx="52">
                  <c:v>7.9248794407799882E-3</c:v>
                </c:pt>
                <c:pt idx="53">
                  <c:v>8.4454470879081374E-3</c:v>
                </c:pt>
                <c:pt idx="54">
                  <c:v>8.9482465346075353E-3</c:v>
                </c:pt>
                <c:pt idx="55">
                  <c:v>9.4096204430702182E-3</c:v>
                </c:pt>
                <c:pt idx="56">
                  <c:v>1.0002886684578488E-2</c:v>
                </c:pt>
                <c:pt idx="57">
                  <c:v>1.0511067450728797E-2</c:v>
                </c:pt>
                <c:pt idx="58">
                  <c:v>1.1081793553871368E-2</c:v>
                </c:pt>
                <c:pt idx="59">
                  <c:v>1.1689377159779574E-2</c:v>
                </c:pt>
                <c:pt idx="60">
                  <c:v>1.2295234184731552E-2</c:v>
                </c:pt>
                <c:pt idx="61">
                  <c:v>1.2916321871059865E-2</c:v>
                </c:pt>
                <c:pt idx="62">
                  <c:v>1.3664022134568514E-2</c:v>
                </c:pt>
                <c:pt idx="63">
                  <c:v>1.4373343767410261E-2</c:v>
                </c:pt>
                <c:pt idx="64">
                  <c:v>1.5033521029505097E-2</c:v>
                </c:pt>
                <c:pt idx="65">
                  <c:v>1.5788938574934849E-2</c:v>
                </c:pt>
                <c:pt idx="66">
                  <c:v>1.6534914583370908E-2</c:v>
                </c:pt>
                <c:pt idx="67">
                  <c:v>1.7227075846708774E-2</c:v>
                </c:pt>
                <c:pt idx="68">
                  <c:v>1.7998129532562954E-2</c:v>
                </c:pt>
                <c:pt idx="69">
                  <c:v>1.8845436538295367E-2</c:v>
                </c:pt>
                <c:pt idx="70">
                  <c:v>1.9602986143729437E-2</c:v>
                </c:pt>
                <c:pt idx="71">
                  <c:v>2.0380741475648112E-2</c:v>
                </c:pt>
                <c:pt idx="72">
                  <c:v>2.123566342442142E-2</c:v>
                </c:pt>
                <c:pt idx="73">
                  <c:v>2.2021643080894951E-2</c:v>
                </c:pt>
                <c:pt idx="74">
                  <c:v>2.2881843234944414E-2</c:v>
                </c:pt>
                <c:pt idx="75">
                  <c:v>2.3791290098620996E-2</c:v>
                </c:pt>
                <c:pt idx="76">
                  <c:v>2.4629558720524178E-2</c:v>
                </c:pt>
                <c:pt idx="77">
                  <c:v>2.552458665621516E-2</c:v>
                </c:pt>
                <c:pt idx="78">
                  <c:v>2.6449871236898397E-2</c:v>
                </c:pt>
                <c:pt idx="79">
                  <c:v>2.736043607531179E-2</c:v>
                </c:pt>
                <c:pt idx="80">
                  <c:v>2.8218401830476723E-2</c:v>
                </c:pt>
                <c:pt idx="81">
                  <c:v>2.9196891774744195E-2</c:v>
                </c:pt>
                <c:pt idx="82">
                  <c:v>3.0107149596516964E-2</c:v>
                </c:pt>
                <c:pt idx="83">
                  <c:v>3.0980549915524101E-2</c:v>
                </c:pt>
                <c:pt idx="84">
                  <c:v>3.1794044775471597E-2</c:v>
                </c:pt>
                <c:pt idx="85">
                  <c:v>3.2781875468441642E-2</c:v>
                </c:pt>
                <c:pt idx="86">
                  <c:v>3.3707974108399257E-2</c:v>
                </c:pt>
                <c:pt idx="87">
                  <c:v>3.4656714450308233E-2</c:v>
                </c:pt>
                <c:pt idx="88">
                  <c:v>3.5722825083102441E-2</c:v>
                </c:pt>
                <c:pt idx="89">
                  <c:v>3.6737056105987827E-2</c:v>
                </c:pt>
                <c:pt idx="90">
                  <c:v>3.7695745027524249E-2</c:v>
                </c:pt>
                <c:pt idx="91">
                  <c:v>3.8669359919680013E-2</c:v>
                </c:pt>
                <c:pt idx="92">
                  <c:v>3.9614140057042779E-2</c:v>
                </c:pt>
                <c:pt idx="93">
                  <c:v>4.0605524700216396E-2</c:v>
                </c:pt>
                <c:pt idx="94">
                  <c:v>4.1642803679395782E-2</c:v>
                </c:pt>
                <c:pt idx="95">
                  <c:v>4.2702417343885912E-2</c:v>
                </c:pt>
                <c:pt idx="96">
                  <c:v>4.3787519591904078E-2</c:v>
                </c:pt>
                <c:pt idx="97">
                  <c:v>4.4912623937370617E-2</c:v>
                </c:pt>
                <c:pt idx="98">
                  <c:v>4.5979345502267885E-2</c:v>
                </c:pt>
                <c:pt idx="99">
                  <c:v>4.7102725592661841E-2</c:v>
                </c:pt>
                <c:pt idx="100">
                  <c:v>4.8169143242096674E-2</c:v>
                </c:pt>
                <c:pt idx="101">
                  <c:v>4.9212413697535484E-2</c:v>
                </c:pt>
                <c:pt idx="102">
                  <c:v>5.0282282958293671E-2</c:v>
                </c:pt>
                <c:pt idx="103">
                  <c:v>5.127610512752314E-2</c:v>
                </c:pt>
                <c:pt idx="104">
                  <c:v>5.2279978215260259E-2</c:v>
                </c:pt>
                <c:pt idx="105">
                  <c:v>5.3303956241190859E-2</c:v>
                </c:pt>
                <c:pt idx="106">
                  <c:v>5.4440941200296036E-2</c:v>
                </c:pt>
                <c:pt idx="107">
                  <c:v>5.5580053567638253E-2</c:v>
                </c:pt>
                <c:pt idx="108">
                  <c:v>5.6856752806473961E-2</c:v>
                </c:pt>
                <c:pt idx="109">
                  <c:v>5.8025518639650844E-2</c:v>
                </c:pt>
                <c:pt idx="110">
                  <c:v>5.9256215001244193E-2</c:v>
                </c:pt>
                <c:pt idx="111">
                  <c:v>6.0460315658696355E-2</c:v>
                </c:pt>
                <c:pt idx="112">
                  <c:v>6.162563298172806E-2</c:v>
                </c:pt>
                <c:pt idx="113">
                  <c:v>6.2743527087907258E-2</c:v>
                </c:pt>
                <c:pt idx="114">
                  <c:v>6.4056671372809584E-2</c:v>
                </c:pt>
                <c:pt idx="115">
                  <c:v>6.526544240461303E-2</c:v>
                </c:pt>
                <c:pt idx="116">
                  <c:v>6.6491170678749031E-2</c:v>
                </c:pt>
                <c:pt idx="117">
                  <c:v>6.7739332875897798E-2</c:v>
                </c:pt>
                <c:pt idx="118">
                  <c:v>6.9020398573622369E-2</c:v>
                </c:pt>
                <c:pt idx="119">
                  <c:v>7.0268864686233556E-2</c:v>
                </c:pt>
                <c:pt idx="120">
                  <c:v>7.1536322414068709E-2</c:v>
                </c:pt>
                <c:pt idx="121">
                  <c:v>7.2839927474864424E-2</c:v>
                </c:pt>
                <c:pt idx="122">
                  <c:v>7.4150026402786035E-2</c:v>
                </c:pt>
                <c:pt idx="123">
                  <c:v>7.546500038281935E-2</c:v>
                </c:pt>
                <c:pt idx="124">
                  <c:v>7.674860284430178E-2</c:v>
                </c:pt>
                <c:pt idx="125">
                  <c:v>7.8167044533403049E-2</c:v>
                </c:pt>
                <c:pt idx="126">
                  <c:v>7.9452879843180918E-2</c:v>
                </c:pt>
                <c:pt idx="127">
                  <c:v>8.0820245127524087E-2</c:v>
                </c:pt>
                <c:pt idx="128">
                  <c:v>8.2228428119179103E-2</c:v>
                </c:pt>
                <c:pt idx="129">
                  <c:v>8.3535078536955534E-2</c:v>
                </c:pt>
                <c:pt idx="130">
                  <c:v>8.4821013084435432E-2</c:v>
                </c:pt>
                <c:pt idx="131">
                  <c:v>8.617426800802272E-2</c:v>
                </c:pt>
                <c:pt idx="132">
                  <c:v>8.7528837831161763E-2</c:v>
                </c:pt>
                <c:pt idx="133">
                  <c:v>8.8824317805104636E-2</c:v>
                </c:pt>
                <c:pt idx="134">
                  <c:v>9.0226515522856612E-2</c:v>
                </c:pt>
                <c:pt idx="135">
                  <c:v>9.1515290749556805E-2</c:v>
                </c:pt>
                <c:pt idx="136">
                  <c:v>9.3004296647150222E-2</c:v>
                </c:pt>
                <c:pt idx="137">
                  <c:v>9.4366793081738065E-2</c:v>
                </c:pt>
                <c:pt idx="138">
                  <c:v>9.5743703792544224E-2</c:v>
                </c:pt>
                <c:pt idx="139">
                  <c:v>9.7172292536676974E-2</c:v>
                </c:pt>
                <c:pt idx="140">
                  <c:v>9.8707803702379235E-2</c:v>
                </c:pt>
                <c:pt idx="141">
                  <c:v>0.10012634462918252</c:v>
                </c:pt>
                <c:pt idx="142">
                  <c:v>0.10163798912754911</c:v>
                </c:pt>
                <c:pt idx="143">
                  <c:v>0.10317227842904525</c:v>
                </c:pt>
                <c:pt idx="144">
                  <c:v>0.10471590847924397</c:v>
                </c:pt>
                <c:pt idx="145">
                  <c:v>0.10628248724803467</c:v>
                </c:pt>
                <c:pt idx="146">
                  <c:v>0.10777230565431338</c:v>
                </c:pt>
                <c:pt idx="147">
                  <c:v>0.10929552995203436</c:v>
                </c:pt>
                <c:pt idx="148">
                  <c:v>0.11074930026305452</c:v>
                </c:pt>
                <c:pt idx="149">
                  <c:v>0.11233171985003007</c:v>
                </c:pt>
                <c:pt idx="150">
                  <c:v>0.11386641850704704</c:v>
                </c:pt>
                <c:pt idx="151">
                  <c:v>0.11546080864182867</c:v>
                </c:pt>
                <c:pt idx="152">
                  <c:v>0.11700261519925277</c:v>
                </c:pt>
                <c:pt idx="153">
                  <c:v>0.1187008823986232</c:v>
                </c:pt>
                <c:pt idx="154">
                  <c:v>0.12015028625075451</c:v>
                </c:pt>
                <c:pt idx="155">
                  <c:v>0.12170011865732944</c:v>
                </c:pt>
                <c:pt idx="156">
                  <c:v>0.1232296321444159</c:v>
                </c:pt>
                <c:pt idx="157">
                  <c:v>0.1249037349633446</c:v>
                </c:pt>
                <c:pt idx="158">
                  <c:v>0.12647174027410182</c:v>
                </c:pt>
                <c:pt idx="159">
                  <c:v>0.12814888224765486</c:v>
                </c:pt>
                <c:pt idx="160">
                  <c:v>0.12979638936244237</c:v>
                </c:pt>
                <c:pt idx="161">
                  <c:v>0.13147302274277256</c:v>
                </c:pt>
                <c:pt idx="162">
                  <c:v>0.13300579866931289</c:v>
                </c:pt>
                <c:pt idx="163">
                  <c:v>0.13468679850853194</c:v>
                </c:pt>
                <c:pt idx="164">
                  <c:v>0.13638598365664603</c:v>
                </c:pt>
                <c:pt idx="165">
                  <c:v>0.13805916852683106</c:v>
                </c:pt>
                <c:pt idx="166">
                  <c:v>0.13974668084024514</c:v>
                </c:pt>
                <c:pt idx="167">
                  <c:v>0.14158374437060239</c:v>
                </c:pt>
                <c:pt idx="168">
                  <c:v>0.14325865349586001</c:v>
                </c:pt>
                <c:pt idx="169">
                  <c:v>0.14494078216393952</c:v>
                </c:pt>
                <c:pt idx="170">
                  <c:v>0.14673844832659511</c:v>
                </c:pt>
                <c:pt idx="171">
                  <c:v>0.14842829272600663</c:v>
                </c:pt>
                <c:pt idx="172">
                  <c:v>0.15005985978490727</c:v>
                </c:pt>
                <c:pt idx="173">
                  <c:v>0.15174898471097914</c:v>
                </c:pt>
                <c:pt idx="174">
                  <c:v>0.15346745918742327</c:v>
                </c:pt>
                <c:pt idx="175">
                  <c:v>0.15506327586417143</c:v>
                </c:pt>
                <c:pt idx="176">
                  <c:v>0.15677585810205813</c:v>
                </c:pt>
                <c:pt idx="177">
                  <c:v>0.15854277298180044</c:v>
                </c:pt>
                <c:pt idx="178">
                  <c:v>0.16034927129993576</c:v>
                </c:pt>
                <c:pt idx="179">
                  <c:v>0.16203586566460615</c:v>
                </c:pt>
                <c:pt idx="180">
                  <c:v>0.16380216030871084</c:v>
                </c:pt>
                <c:pt idx="181">
                  <c:v>0.16562185724121473</c:v>
                </c:pt>
                <c:pt idx="182">
                  <c:v>0.16737303054047423</c:v>
                </c:pt>
                <c:pt idx="183">
                  <c:v>0.1690621554665461</c:v>
                </c:pt>
                <c:pt idx="184">
                  <c:v>0.17090561982868363</c:v>
                </c:pt>
                <c:pt idx="185">
                  <c:v>0.17275863581964052</c:v>
                </c:pt>
                <c:pt idx="186">
                  <c:v>0.17449618874429787</c:v>
                </c:pt>
                <c:pt idx="187">
                  <c:v>0.17633833820688363</c:v>
                </c:pt>
                <c:pt idx="188">
                  <c:v>0.17822657117734464</c:v>
                </c:pt>
                <c:pt idx="189">
                  <c:v>0.18011379936607272</c:v>
                </c:pt>
                <c:pt idx="190">
                  <c:v>0.18198548444972198</c:v>
                </c:pt>
                <c:pt idx="191">
                  <c:v>0.18395850363184582</c:v>
                </c:pt>
                <c:pt idx="192">
                  <c:v>0.18580227811180217</c:v>
                </c:pt>
                <c:pt idx="193">
                  <c:v>0.18764127677734882</c:v>
                </c:pt>
                <c:pt idx="194">
                  <c:v>0.18947863802081213</c:v>
                </c:pt>
                <c:pt idx="195">
                  <c:v>0.19136535761631737</c:v>
                </c:pt>
                <c:pt idx="196">
                  <c:v>0.19325928434993173</c:v>
                </c:pt>
                <c:pt idx="197">
                  <c:v>0.19517666839536094</c:v>
                </c:pt>
                <c:pt idx="198">
                  <c:v>0.19719151626888595</c:v>
                </c:pt>
                <c:pt idx="199">
                  <c:v>0.19924272235548829</c:v>
                </c:pt>
                <c:pt idx="200">
                  <c:v>0.20124883731123558</c:v>
                </c:pt>
                <c:pt idx="201">
                  <c:v>0.20329344409065364</c:v>
                </c:pt>
                <c:pt idx="202">
                  <c:v>0.2053657629983606</c:v>
                </c:pt>
                <c:pt idx="203">
                  <c:v>0.2074475342971849</c:v>
                </c:pt>
                <c:pt idx="204">
                  <c:v>0.20954675902685188</c:v>
                </c:pt>
                <c:pt idx="205">
                  <c:v>0.21169644612799571</c:v>
                </c:pt>
                <c:pt idx="206">
                  <c:v>0.21390381514343831</c:v>
                </c:pt>
                <c:pt idx="207">
                  <c:v>0.21612517667486564</c:v>
                </c:pt>
                <c:pt idx="208">
                  <c:v>0.21827275497484155</c:v>
                </c:pt>
                <c:pt idx="209">
                  <c:v>0.22041341144510163</c:v>
                </c:pt>
                <c:pt idx="210">
                  <c:v>0.22259425918467954</c:v>
                </c:pt>
                <c:pt idx="211">
                  <c:v>0.2247119669363476</c:v>
                </c:pt>
                <c:pt idx="212">
                  <c:v>0.22689130130096974</c:v>
                </c:pt>
                <c:pt idx="213">
                  <c:v>0.22915421862011767</c:v>
                </c:pt>
                <c:pt idx="214">
                  <c:v>0.23139163184984662</c:v>
                </c:pt>
                <c:pt idx="215">
                  <c:v>0.23355168929085149</c:v>
                </c:pt>
                <c:pt idx="216">
                  <c:v>0.23588067411011882</c:v>
                </c:pt>
                <c:pt idx="217">
                  <c:v>0.2381693684223663</c:v>
                </c:pt>
                <c:pt idx="218">
                  <c:v>0.24049969295061091</c:v>
                </c:pt>
                <c:pt idx="219">
                  <c:v>0.24291915774469441</c:v>
                </c:pt>
                <c:pt idx="220">
                  <c:v>0.24533100604514796</c:v>
                </c:pt>
                <c:pt idx="221">
                  <c:v>0.24771859072745775</c:v>
                </c:pt>
                <c:pt idx="222">
                  <c:v>0.25011815836228635</c:v>
                </c:pt>
                <c:pt idx="223">
                  <c:v>0.25246108607868745</c:v>
                </c:pt>
                <c:pt idx="224">
                  <c:v>0.25476104387011411</c:v>
                </c:pt>
                <c:pt idx="225">
                  <c:v>0.25704038502894627</c:v>
                </c:pt>
                <c:pt idx="226">
                  <c:v>0.25919830885935768</c:v>
                </c:pt>
                <c:pt idx="227">
                  <c:v>0.26135916020197869</c:v>
                </c:pt>
                <c:pt idx="228">
                  <c:v>0.26336812824165906</c:v>
                </c:pt>
                <c:pt idx="229">
                  <c:v>0.26514944499290694</c:v>
                </c:pt>
                <c:pt idx="230">
                  <c:v>0.26691818336542389</c:v>
                </c:pt>
                <c:pt idx="231">
                  <c:v>0.2683510517354562</c:v>
                </c:pt>
                <c:pt idx="232">
                  <c:v>0.26962509016340652</c:v>
                </c:pt>
                <c:pt idx="233">
                  <c:v>0.27070380398435717</c:v>
                </c:pt>
                <c:pt idx="234">
                  <c:v>0.27178780221294041</c:v>
                </c:pt>
                <c:pt idx="235">
                  <c:v>0.27261976148781986</c:v>
                </c:pt>
                <c:pt idx="236">
                  <c:v>0.27342423191923998</c:v>
                </c:pt>
                <c:pt idx="237">
                  <c:v>0.27404216028028916</c:v>
                </c:pt>
                <c:pt idx="238">
                  <c:v>0.27463237651304945</c:v>
                </c:pt>
                <c:pt idx="239">
                  <c:v>0.27499647964175855</c:v>
                </c:pt>
                <c:pt idx="240">
                  <c:v>0.27535926787091586</c:v>
                </c:pt>
                <c:pt idx="241">
                  <c:v>0.27565067938289578</c:v>
                </c:pt>
                <c:pt idx="242">
                  <c:v>0.27596950531005854</c:v>
                </c:pt>
                <c:pt idx="243">
                  <c:v>0.2762241492534403</c:v>
                </c:pt>
                <c:pt idx="244">
                  <c:v>0.27656589908976953</c:v>
                </c:pt>
                <c:pt idx="245">
                  <c:v>0.27680980055190768</c:v>
                </c:pt>
                <c:pt idx="246">
                  <c:v>0.2770003865586359</c:v>
                </c:pt>
                <c:pt idx="247">
                  <c:v>0.27717268801876704</c:v>
                </c:pt>
                <c:pt idx="248">
                  <c:v>0.27748094513066474</c:v>
                </c:pt>
                <c:pt idx="249">
                  <c:v>0.27772685615626874</c:v>
                </c:pt>
                <c:pt idx="250">
                  <c:v>0.27806689414223817</c:v>
                </c:pt>
                <c:pt idx="251">
                  <c:v>0.27847121334969066</c:v>
                </c:pt>
                <c:pt idx="252">
                  <c:v>0.2789195940968397</c:v>
                </c:pt>
                <c:pt idx="253">
                  <c:v>0.27914550872548682</c:v>
                </c:pt>
                <c:pt idx="254">
                  <c:v>0.27937191954264406</c:v>
                </c:pt>
                <c:pt idx="255">
                  <c:v>0.27949457734234001</c:v>
                </c:pt>
                <c:pt idx="256">
                  <c:v>0.27946371441701195</c:v>
                </c:pt>
                <c:pt idx="257">
                  <c:v>0.27935313880753687</c:v>
                </c:pt>
                <c:pt idx="258">
                  <c:v>0.27927047380175474</c:v>
                </c:pt>
                <c:pt idx="259">
                  <c:v>0.2791495526618441</c:v>
                </c:pt>
                <c:pt idx="260">
                  <c:v>0.27905644288792442</c:v>
                </c:pt>
                <c:pt idx="261">
                  <c:v>0.27906376166844837</c:v>
                </c:pt>
                <c:pt idx="262">
                  <c:v>0.2791596004791736</c:v>
                </c:pt>
                <c:pt idx="263">
                  <c:v>0.279187337416888</c:v>
                </c:pt>
                <c:pt idx="264">
                  <c:v>0.27929332328264467</c:v>
                </c:pt>
                <c:pt idx="265">
                  <c:v>0.2793860361057563</c:v>
                </c:pt>
                <c:pt idx="266">
                  <c:v>0.27955022488374737</c:v>
                </c:pt>
                <c:pt idx="267">
                  <c:v>0.27961195073440342</c:v>
                </c:pt>
                <c:pt idx="268">
                  <c:v>0.27971379342610081</c:v>
                </c:pt>
                <c:pt idx="269">
                  <c:v>0.27971347090356924</c:v>
                </c:pt>
                <c:pt idx="270">
                  <c:v>0.27959103638870281</c:v>
                </c:pt>
                <c:pt idx="271">
                  <c:v>0.2793291729024992</c:v>
                </c:pt>
                <c:pt idx="272">
                  <c:v>0.27886496374187802</c:v>
                </c:pt>
                <c:pt idx="273">
                  <c:v>0.27839455222488069</c:v>
                </c:pt>
                <c:pt idx="274">
                  <c:v>0.27767182885049901</c:v>
                </c:pt>
                <c:pt idx="275">
                  <c:v>0.27682654691412345</c:v>
                </c:pt>
                <c:pt idx="276">
                  <c:v>0.27587180579242049</c:v>
                </c:pt>
                <c:pt idx="277">
                  <c:v>0.27487526078874186</c:v>
                </c:pt>
                <c:pt idx="278">
                  <c:v>0.27381909873557508</c:v>
                </c:pt>
                <c:pt idx="279">
                  <c:v>0.27282528276870199</c:v>
                </c:pt>
                <c:pt idx="280">
                  <c:v>0.27185895564528828</c:v>
                </c:pt>
                <c:pt idx="281">
                  <c:v>0.27095145166974655</c:v>
                </c:pt>
                <c:pt idx="282">
                  <c:v>0.27018039953448147</c:v>
                </c:pt>
                <c:pt idx="283">
                  <c:v>0.26942224830047889</c:v>
                </c:pt>
                <c:pt idx="284">
                  <c:v>0.26879719963430981</c:v>
                </c:pt>
                <c:pt idx="285">
                  <c:v>0.26823367834339279</c:v>
                </c:pt>
                <c:pt idx="286">
                  <c:v>0.26774235248069483</c:v>
                </c:pt>
                <c:pt idx="287">
                  <c:v>0.26726035496198669</c:v>
                </c:pt>
                <c:pt idx="288">
                  <c:v>0.2668805226575075</c:v>
                </c:pt>
                <c:pt idx="289">
                  <c:v>0.26656301162989648</c:v>
                </c:pt>
                <c:pt idx="290">
                  <c:v>0.26634116574703215</c:v>
                </c:pt>
                <c:pt idx="291">
                  <c:v>0.26604337821269752</c:v>
                </c:pt>
                <c:pt idx="292">
                  <c:v>0.26574057917441085</c:v>
                </c:pt>
                <c:pt idx="293">
                  <c:v>0.26536216100718546</c:v>
                </c:pt>
                <c:pt idx="294">
                  <c:v>0.2648952228097588</c:v>
                </c:pt>
                <c:pt idx="295">
                  <c:v>0.26430632147655025</c:v>
                </c:pt>
                <c:pt idx="296">
                  <c:v>0.26386017357769664</c:v>
                </c:pt>
                <c:pt idx="297">
                  <c:v>0.26335128264174124</c:v>
                </c:pt>
                <c:pt idx="298">
                  <c:v>0.26287427181755962</c:v>
                </c:pt>
                <c:pt idx="299">
                  <c:v>0.26245757270678022</c:v>
                </c:pt>
                <c:pt idx="300">
                  <c:v>0.2622102227344969</c:v>
                </c:pt>
                <c:pt idx="301">
                  <c:v>0.2618462188434898</c:v>
                </c:pt>
                <c:pt idx="302">
                  <c:v>0.26167158529736123</c:v>
                </c:pt>
                <c:pt idx="303">
                  <c:v>0.2617026715075188</c:v>
                </c:pt>
                <c:pt idx="304">
                  <c:v>0.26188085280149459</c:v>
                </c:pt>
                <c:pt idx="305">
                  <c:v>0.26230365503094816</c:v>
                </c:pt>
                <c:pt idx="306">
                  <c:v>0.2630259566450962</c:v>
                </c:pt>
                <c:pt idx="307">
                  <c:v>0.26389448501316987</c:v>
                </c:pt>
                <c:pt idx="308">
                  <c:v>0.26486882558102165</c:v>
                </c:pt>
                <c:pt idx="309">
                  <c:v>0.26602824446313955</c:v>
                </c:pt>
                <c:pt idx="310">
                  <c:v>0.26715861150799131</c:v>
                </c:pt>
                <c:pt idx="311">
                  <c:v>0.2682895243602042</c:v>
                </c:pt>
                <c:pt idx="312">
                  <c:v>0.26941676541744231</c:v>
                </c:pt>
                <c:pt idx="313">
                  <c:v>0.27045747119851959</c:v>
                </c:pt>
                <c:pt idx="314">
                  <c:v>0.27135820220089846</c:v>
                </c:pt>
                <c:pt idx="315">
                  <c:v>0.27221028191986241</c:v>
                </c:pt>
                <c:pt idx="316">
                  <c:v>0.27307382359340954</c:v>
                </c:pt>
                <c:pt idx="317">
                  <c:v>0.27389838965948859</c:v>
                </c:pt>
                <c:pt idx="318">
                  <c:v>0.27487240770480881</c:v>
                </c:pt>
                <c:pt idx="319">
                  <c:v>0.27585223115569718</c:v>
                </c:pt>
                <c:pt idx="320">
                  <c:v>0.27699701247676722</c:v>
                </c:pt>
                <c:pt idx="321">
                  <c:v>0.27830062373991932</c:v>
                </c:pt>
                <c:pt idx="322">
                  <c:v>0.27972699204046941</c:v>
                </c:pt>
                <c:pt idx="323">
                  <c:v>0.28124664378091768</c:v>
                </c:pt>
                <c:pt idx="324">
                  <c:v>0.28303202927794835</c:v>
                </c:pt>
                <c:pt idx="325">
                  <c:v>0.28521563086375729</c:v>
                </c:pt>
                <c:pt idx="326">
                  <c:v>0.28771805837672904</c:v>
                </c:pt>
                <c:pt idx="327">
                  <c:v>0.29066814716351014</c:v>
                </c:pt>
                <c:pt idx="328">
                  <c:v>0.29395279105322414</c:v>
                </c:pt>
                <c:pt idx="329">
                  <c:v>0.29573433108930158</c:v>
                </c:pt>
                <c:pt idx="330">
                  <c:v>0.2975154493651454</c:v>
                </c:pt>
                <c:pt idx="331">
                  <c:v>0.29931078344180356</c:v>
                </c:pt>
                <c:pt idx="332">
                  <c:v>0.30105982313046964</c:v>
                </c:pt>
                <c:pt idx="333">
                  <c:v>0.30277087958868781</c:v>
                </c:pt>
                <c:pt idx="334">
                  <c:v>0.304520613941268</c:v>
                </c:pt>
                <c:pt idx="335">
                  <c:v>0.30627421856422699</c:v>
                </c:pt>
                <c:pt idx="336">
                  <c:v>0.30796438548617006</c:v>
                </c:pt>
                <c:pt idx="337">
                  <c:v>0.30968923598496895</c:v>
                </c:pt>
                <c:pt idx="338">
                  <c:v>0.31137431697468354</c:v>
                </c:pt>
                <c:pt idx="339">
                  <c:v>0.31304739020245376</c:v>
                </c:pt>
                <c:pt idx="340">
                  <c:v>0.31479705012675746</c:v>
                </c:pt>
                <c:pt idx="341">
                  <c:v>0.31649500720830909</c:v>
                </c:pt>
                <c:pt idx="342">
                  <c:v>0.31825379700119855</c:v>
                </c:pt>
                <c:pt idx="343">
                  <c:v>0.3200533982990435</c:v>
                </c:pt>
                <c:pt idx="344">
                  <c:v>0.32181104685835976</c:v>
                </c:pt>
                <c:pt idx="345">
                  <c:v>0.32359543997837026</c:v>
                </c:pt>
                <c:pt idx="346">
                  <c:v>0.3253713730842836</c:v>
                </c:pt>
                <c:pt idx="347">
                  <c:v>0.32716020709145943</c:v>
                </c:pt>
                <c:pt idx="348">
                  <c:v>0.3289628599486415</c:v>
                </c:pt>
                <c:pt idx="349">
                  <c:v>0.33081180719381559</c:v>
                </c:pt>
                <c:pt idx="350">
                  <c:v>0.33257414473455227</c:v>
                </c:pt>
                <c:pt idx="351">
                  <c:v>0.33438287590098303</c:v>
                </c:pt>
                <c:pt idx="352">
                  <c:v>0.33615992543104406</c:v>
                </c:pt>
                <c:pt idx="353">
                  <c:v>0.33793181460060012</c:v>
                </c:pt>
                <c:pt idx="354">
                  <c:v>0.33971365234978362</c:v>
                </c:pt>
                <c:pt idx="355">
                  <c:v>0.3414878487959116</c:v>
                </c:pt>
                <c:pt idx="356">
                  <c:v>0.34332704593686231</c:v>
                </c:pt>
                <c:pt idx="357">
                  <c:v>0.34518666123500347</c:v>
                </c:pt>
                <c:pt idx="358">
                  <c:v>0.34703744437766493</c:v>
                </c:pt>
                <c:pt idx="359">
                  <c:v>0.3488755250944679</c:v>
                </c:pt>
                <c:pt idx="360">
                  <c:v>0.35081279389443926</c:v>
                </c:pt>
                <c:pt idx="361">
                  <c:v>0.35271830662976439</c:v>
                </c:pt>
                <c:pt idx="362">
                  <c:v>0.35459943169981828</c:v>
                </c:pt>
                <c:pt idx="363">
                  <c:v>0.35656230382691062</c:v>
                </c:pt>
                <c:pt idx="364">
                  <c:v>0.35857958302413506</c:v>
                </c:pt>
                <c:pt idx="365">
                  <c:v>0.36060296534003372</c:v>
                </c:pt>
                <c:pt idx="366">
                  <c:v>0.36258766976157036</c:v>
                </c:pt>
                <c:pt idx="367">
                  <c:v>0.36455103807717276</c:v>
                </c:pt>
                <c:pt idx="368">
                  <c:v>0.3665485441622699</c:v>
                </c:pt>
                <c:pt idx="369">
                  <c:v>0.36859628933401428</c:v>
                </c:pt>
                <c:pt idx="370">
                  <c:v>0.37056087331146648</c:v>
                </c:pt>
                <c:pt idx="371">
                  <c:v>0.37260559173329932</c:v>
                </c:pt>
                <c:pt idx="372">
                  <c:v>0.37465393233125582</c:v>
                </c:pt>
                <c:pt idx="373">
                  <c:v>0.37662858893546297</c:v>
                </c:pt>
                <c:pt idx="374">
                  <c:v>0.37863145385646912</c:v>
                </c:pt>
                <c:pt idx="375">
                  <c:v>0.3806434734554866</c:v>
                </c:pt>
                <c:pt idx="376">
                  <c:v>0.38264075625575417</c:v>
                </c:pt>
                <c:pt idx="377">
                  <c:v>0.38467825513476506</c:v>
                </c:pt>
                <c:pt idx="378">
                  <c:v>0.38671808609977343</c:v>
                </c:pt>
                <c:pt idx="379">
                  <c:v>0.38869892025093128</c:v>
                </c:pt>
                <c:pt idx="380">
                  <c:v>0.39072250104223399</c:v>
                </c:pt>
                <c:pt idx="381">
                  <c:v>0.39273176679502042</c:v>
                </c:pt>
                <c:pt idx="382">
                  <c:v>0.39475048493892417</c:v>
                </c:pt>
                <c:pt idx="383">
                  <c:v>0.39679031590393254</c:v>
                </c:pt>
                <c:pt idx="384">
                  <c:v>0.39877958525976204</c:v>
                </c:pt>
                <c:pt idx="385">
                  <c:v>0.40079941982781347</c:v>
                </c:pt>
                <c:pt idx="386">
                  <c:v>0.40291591191763182</c:v>
                </c:pt>
                <c:pt idx="387">
                  <c:v>0.40494668744233092</c:v>
                </c:pt>
                <c:pt idx="388">
                  <c:v>0.40700673808912574</c:v>
                </c:pt>
                <c:pt idx="389">
                  <c:v>0.40903071583123651</c:v>
                </c:pt>
                <c:pt idx="390">
                  <c:v>0.4110940165127725</c:v>
                </c:pt>
                <c:pt idx="391">
                  <c:v>0.41312754588370265</c:v>
                </c:pt>
                <c:pt idx="392">
                  <c:v>0.41517844185248615</c:v>
                </c:pt>
                <c:pt idx="393">
                  <c:v>0.41727320088556225</c:v>
                </c:pt>
                <c:pt idx="394">
                  <c:v>0.41933010073531796</c:v>
                </c:pt>
                <c:pt idx="395">
                  <c:v>0.42142863080107079</c:v>
                </c:pt>
                <c:pt idx="396">
                  <c:v>0.42345749600000604</c:v>
                </c:pt>
                <c:pt idx="397">
                  <c:v>0.4255867401345339</c:v>
                </c:pt>
                <c:pt idx="398">
                  <c:v>0.42769057941734473</c:v>
                </c:pt>
                <c:pt idx="399">
                  <c:v>0.42982835799424624</c:v>
                </c:pt>
                <c:pt idx="400">
                  <c:v>0.43190108625747403</c:v>
                </c:pt>
                <c:pt idx="401">
                  <c:v>0.43402224251928728</c:v>
                </c:pt>
                <c:pt idx="402">
                  <c:v>0.43616106309206004</c:v>
                </c:pt>
                <c:pt idx="403">
                  <c:v>0.43824832967863364</c:v>
                </c:pt>
                <c:pt idx="404">
                  <c:v>0.44043334540169637</c:v>
                </c:pt>
                <c:pt idx="405">
                  <c:v>0.44251867685308066</c:v>
                </c:pt>
                <c:pt idx="406">
                  <c:v>0.44464583699586607</c:v>
                </c:pt>
                <c:pt idx="407">
                  <c:v>0.44674922970901787</c:v>
                </c:pt>
                <c:pt idx="408">
                  <c:v>0.44883292373831879</c:v>
                </c:pt>
                <c:pt idx="409">
                  <c:v>0.4509369118776827</c:v>
                </c:pt>
                <c:pt idx="410">
                  <c:v>0.45308476308133916</c:v>
                </c:pt>
                <c:pt idx="411">
                  <c:v>0.4551792244013092</c:v>
                </c:pt>
                <c:pt idx="412">
                  <c:v>0.4573574423417836</c:v>
                </c:pt>
                <c:pt idx="413">
                  <c:v>0.45954573290901296</c:v>
                </c:pt>
                <c:pt idx="414">
                  <c:v>0.46169899256742952</c:v>
                </c:pt>
                <c:pt idx="415">
                  <c:v>0.46389800080647697</c:v>
                </c:pt>
                <c:pt idx="416">
                  <c:v>0.46608981431212804</c:v>
                </c:pt>
                <c:pt idx="417">
                  <c:v>0.46820461936101204</c:v>
                </c:pt>
                <c:pt idx="418">
                  <c:v>0.47040253598533727</c:v>
                </c:pt>
                <c:pt idx="419">
                  <c:v>0.47258482267159446</c:v>
                </c:pt>
                <c:pt idx="420">
                  <c:v>0.47479449896360904</c:v>
                </c:pt>
                <c:pt idx="421">
                  <c:v>0.47700228973928521</c:v>
                </c:pt>
                <c:pt idx="422">
                  <c:v>0.47911803754633842</c:v>
                </c:pt>
                <c:pt idx="423">
                  <c:v>0.48125556802898484</c:v>
                </c:pt>
                <c:pt idx="424">
                  <c:v>0.48335831569707349</c:v>
                </c:pt>
                <c:pt idx="425">
                  <c:v>0.48549291866751038</c:v>
                </c:pt>
                <c:pt idx="426">
                  <c:v>0.4876280674453084</c:v>
                </c:pt>
                <c:pt idx="427">
                  <c:v>0.48983327804073207</c:v>
                </c:pt>
                <c:pt idx="428">
                  <c:v>0.49200281268227974</c:v>
                </c:pt>
                <c:pt idx="429">
                  <c:v>0.49417959167607489</c:v>
                </c:pt>
                <c:pt idx="430">
                  <c:v>0.49641794766397301</c:v>
                </c:pt>
                <c:pt idx="431">
                  <c:v>0.49863045223049512</c:v>
                </c:pt>
                <c:pt idx="432">
                  <c:v>0.5009029956067389</c:v>
                </c:pt>
                <c:pt idx="433">
                  <c:v>0.50318203905246506</c:v>
                </c:pt>
                <c:pt idx="434">
                  <c:v>0.50550851811975639</c:v>
                </c:pt>
                <c:pt idx="435">
                  <c:v>0.50779019136458603</c:v>
                </c:pt>
                <c:pt idx="436">
                  <c:v>0.51009210910062752</c:v>
                </c:pt>
                <c:pt idx="437">
                  <c:v>0.51241134381567144</c:v>
                </c:pt>
                <c:pt idx="438">
                  <c:v>0.51467922301992042</c:v>
                </c:pt>
                <c:pt idx="439">
                  <c:v>0.51701522890660556</c:v>
                </c:pt>
                <c:pt idx="440">
                  <c:v>0.51926261552538755</c:v>
                </c:pt>
                <c:pt idx="441">
                  <c:v>0.52157688835533045</c:v>
                </c:pt>
                <c:pt idx="442">
                  <c:v>0.5238809893208165</c:v>
                </c:pt>
                <c:pt idx="443">
                  <c:v>0.52615973505343649</c:v>
                </c:pt>
                <c:pt idx="444">
                  <c:v>0.52845688937978108</c:v>
                </c:pt>
                <c:pt idx="445">
                  <c:v>0.53073826491150466</c:v>
                </c:pt>
                <c:pt idx="446">
                  <c:v>0.53301780454574088</c:v>
                </c:pt>
                <c:pt idx="447">
                  <c:v>0.53534051258035553</c:v>
                </c:pt>
                <c:pt idx="448">
                  <c:v>0.5376873849954118</c:v>
                </c:pt>
                <c:pt idx="449">
                  <c:v>0.5400627882497987</c:v>
                </c:pt>
                <c:pt idx="450">
                  <c:v>0.54241353093523381</c:v>
                </c:pt>
                <c:pt idx="451">
                  <c:v>0.54477518976789108</c:v>
                </c:pt>
                <c:pt idx="452">
                  <c:v>0.54714940216985375</c:v>
                </c:pt>
                <c:pt idx="453">
                  <c:v>0.54956053099696756</c:v>
                </c:pt>
                <c:pt idx="454">
                  <c:v>0.55197443847973804</c:v>
                </c:pt>
                <c:pt idx="455">
                  <c:v>0.55442952960884651</c:v>
                </c:pt>
                <c:pt idx="456">
                  <c:v>0.5569173195607704</c:v>
                </c:pt>
                <c:pt idx="457">
                  <c:v>0.55933152475664683</c:v>
                </c:pt>
                <c:pt idx="458">
                  <c:v>0.56175818428412683</c:v>
                </c:pt>
                <c:pt idx="459">
                  <c:v>0.56414539682505394</c:v>
                </c:pt>
                <c:pt idx="460">
                  <c:v>0.5665869916266878</c:v>
                </c:pt>
                <c:pt idx="461">
                  <c:v>0.56907622052529094</c:v>
                </c:pt>
                <c:pt idx="462">
                  <c:v>0.57154917444076292</c:v>
                </c:pt>
                <c:pt idx="463">
                  <c:v>0.57402723909788889</c:v>
                </c:pt>
                <c:pt idx="464">
                  <c:v>0.57648823487026746</c:v>
                </c:pt>
                <c:pt idx="465">
                  <c:v>0.57895255510566379</c:v>
                </c:pt>
                <c:pt idx="466">
                  <c:v>0.58137326037102255</c:v>
                </c:pt>
                <c:pt idx="467">
                  <c:v>0.58383792793837586</c:v>
                </c:pt>
                <c:pt idx="468">
                  <c:v>0.58636804277021104</c:v>
                </c:pt>
                <c:pt idx="469">
                  <c:v>0.58896886446473495</c:v>
                </c:pt>
                <c:pt idx="470">
                  <c:v>0.59152795670555969</c:v>
                </c:pt>
                <c:pt idx="471">
                  <c:v>0.59402904450955418</c:v>
                </c:pt>
                <c:pt idx="472">
                  <c:v>0.59655186537029092</c:v>
                </c:pt>
                <c:pt idx="473">
                  <c:v>0.59907979697268154</c:v>
                </c:pt>
                <c:pt idx="474">
                  <c:v>0.60166384749556423</c:v>
                </c:pt>
                <c:pt idx="475">
                  <c:v>0.60419014167587159</c:v>
                </c:pt>
                <c:pt idx="476">
                  <c:v>0.60676828755548406</c:v>
                </c:pt>
                <c:pt idx="477">
                  <c:v>0.60935000599236933</c:v>
                </c:pt>
                <c:pt idx="478">
                  <c:v>0.61190046455311842</c:v>
                </c:pt>
                <c:pt idx="479">
                  <c:v>0.61437689178816102</c:v>
                </c:pt>
                <c:pt idx="480">
                  <c:v>0.61692978167260959</c:v>
                </c:pt>
                <c:pt idx="481">
                  <c:v>0.61950217176550504</c:v>
                </c:pt>
                <c:pt idx="482">
                  <c:v>0.62207838250992809</c:v>
                </c:pt>
                <c:pt idx="483">
                  <c:v>0.62467037204897236</c:v>
                </c:pt>
                <c:pt idx="484">
                  <c:v>0.6272163649131306</c:v>
                </c:pt>
                <c:pt idx="485">
                  <c:v>0.62985787406548244</c:v>
                </c:pt>
                <c:pt idx="486">
                  <c:v>0.63250578404961455</c:v>
                </c:pt>
                <c:pt idx="487">
                  <c:v>0.63513841142763572</c:v>
                </c:pt>
                <c:pt idx="488">
                  <c:v>0.63774955384316967</c:v>
                </c:pt>
                <c:pt idx="489">
                  <c:v>0.64042723513790767</c:v>
                </c:pt>
                <c:pt idx="490">
                  <c:v>0.64307941234322663</c:v>
                </c:pt>
                <c:pt idx="491">
                  <c:v>0.64568713105804088</c:v>
                </c:pt>
                <c:pt idx="492">
                  <c:v>0.64836664825026613</c:v>
                </c:pt>
                <c:pt idx="493">
                  <c:v>0.65098642434587584</c:v>
                </c:pt>
                <c:pt idx="494">
                  <c:v>0.65366996066503291</c:v>
                </c:pt>
                <c:pt idx="495">
                  <c:v>0.65633995103786436</c:v>
                </c:pt>
                <c:pt idx="496">
                  <c:v>0.65903261722560724</c:v>
                </c:pt>
                <c:pt idx="497">
                  <c:v>0.661735306421254</c:v>
                </c:pt>
                <c:pt idx="498">
                  <c:v>0.66444737357974171</c:v>
                </c:pt>
                <c:pt idx="499">
                  <c:v>0.66710887912905048</c:v>
                </c:pt>
                <c:pt idx="500">
                  <c:v>0.66984446562291666</c:v>
                </c:pt>
                <c:pt idx="501">
                  <c:v>0.67263115953332298</c:v>
                </c:pt>
                <c:pt idx="502">
                  <c:v>0.67533687547888133</c:v>
                </c:pt>
                <c:pt idx="503">
                  <c:v>0.67805921373952804</c:v>
                </c:pt>
                <c:pt idx="504">
                  <c:v>0.68079465137684125</c:v>
                </c:pt>
                <c:pt idx="505">
                  <c:v>0.68347883274106147</c:v>
                </c:pt>
                <c:pt idx="506">
                  <c:v>0.68615477737601405</c:v>
                </c:pt>
                <c:pt idx="507">
                  <c:v>0.68886634834599159</c:v>
                </c:pt>
                <c:pt idx="508">
                  <c:v>0.69158709880340596</c:v>
                </c:pt>
                <c:pt idx="509">
                  <c:v>0.69430576526907795</c:v>
                </c:pt>
                <c:pt idx="510">
                  <c:v>0.69703519902541899</c:v>
                </c:pt>
                <c:pt idx="511">
                  <c:v>0.69974285010616677</c:v>
                </c:pt>
                <c:pt idx="512">
                  <c:v>0.70245045156806363</c:v>
                </c:pt>
                <c:pt idx="513">
                  <c:v>0.70522196211006083</c:v>
                </c:pt>
                <c:pt idx="514">
                  <c:v>0.70796330439064425</c:v>
                </c:pt>
                <c:pt idx="515">
                  <c:v>0.7107715328823887</c:v>
                </c:pt>
                <c:pt idx="516">
                  <c:v>0.71353579907213849</c:v>
                </c:pt>
                <c:pt idx="517">
                  <c:v>0.71633564197806232</c:v>
                </c:pt>
                <c:pt idx="518">
                  <c:v>0.71912843900714274</c:v>
                </c:pt>
                <c:pt idx="519">
                  <c:v>0.72193190408919028</c:v>
                </c:pt>
                <c:pt idx="520">
                  <c:v>0.72467974643925592</c:v>
                </c:pt>
                <c:pt idx="521">
                  <c:v>0.72742515746562209</c:v>
                </c:pt>
                <c:pt idx="522">
                  <c:v>0.7302221224781873</c:v>
                </c:pt>
                <c:pt idx="523">
                  <c:v>0.73301705311786114</c:v>
                </c:pt>
                <c:pt idx="524">
                  <c:v>0.73581466317548949</c:v>
                </c:pt>
                <c:pt idx="525">
                  <c:v>0.73858448667655241</c:v>
                </c:pt>
                <c:pt idx="526">
                  <c:v>0.74143345224497581</c:v>
                </c:pt>
                <c:pt idx="527">
                  <c:v>0.74426802834660644</c:v>
                </c:pt>
                <c:pt idx="528">
                  <c:v>0.7470607261379848</c:v>
                </c:pt>
                <c:pt idx="529">
                  <c:v>0.74990512677211529</c:v>
                </c:pt>
                <c:pt idx="530">
                  <c:v>0.75277344369243249</c:v>
                </c:pt>
                <c:pt idx="531">
                  <c:v>0.75567907398870893</c:v>
                </c:pt>
                <c:pt idx="532">
                  <c:v>0.7585562726833569</c:v>
                </c:pt>
                <c:pt idx="533">
                  <c:v>0.76141263146058069</c:v>
                </c:pt>
                <c:pt idx="534">
                  <c:v>0.76425976113151672</c:v>
                </c:pt>
                <c:pt idx="535">
                  <c:v>0.76713016204357631</c:v>
                </c:pt>
                <c:pt idx="536">
                  <c:v>0.76999019261577495</c:v>
                </c:pt>
                <c:pt idx="537">
                  <c:v>0.7727857186816609</c:v>
                </c:pt>
                <c:pt idx="538">
                  <c:v>0.77566281813860671</c:v>
                </c:pt>
                <c:pt idx="539">
                  <c:v>0.77857643706989577</c:v>
                </c:pt>
                <c:pt idx="540">
                  <c:v>0.7814463417934453</c:v>
                </c:pt>
                <c:pt idx="541">
                  <c:v>0.78434100632364856</c:v>
                </c:pt>
                <c:pt idx="542">
                  <c:v>0.78726588873411674</c:v>
                </c:pt>
                <c:pt idx="543">
                  <c:v>0.79022118750025394</c:v>
                </c:pt>
                <c:pt idx="544">
                  <c:v>0.79319390248309551</c:v>
                </c:pt>
                <c:pt idx="545">
                  <c:v>0.79614389203217462</c:v>
                </c:pt>
                <c:pt idx="546">
                  <c:v>0.7990864387536023</c:v>
                </c:pt>
                <c:pt idx="547">
                  <c:v>0.80210911991941058</c:v>
                </c:pt>
                <c:pt idx="548">
                  <c:v>0.80513894619976434</c:v>
                </c:pt>
                <c:pt idx="549">
                  <c:v>0.8080939968716464</c:v>
                </c:pt>
                <c:pt idx="550">
                  <c:v>0.8110697882232506</c:v>
                </c:pt>
                <c:pt idx="551">
                  <c:v>0.81408056086481662</c:v>
                </c:pt>
                <c:pt idx="552">
                  <c:v>0.81706498589649645</c:v>
                </c:pt>
                <c:pt idx="553">
                  <c:v>0.82001244488417413</c:v>
                </c:pt>
                <c:pt idx="554">
                  <c:v>0.82297349943702836</c:v>
                </c:pt>
                <c:pt idx="555">
                  <c:v>0.82597047803801371</c:v>
                </c:pt>
                <c:pt idx="556">
                  <c:v>0.82896626578657473</c:v>
                </c:pt>
                <c:pt idx="557">
                  <c:v>0.83196284743675197</c:v>
                </c:pt>
                <c:pt idx="558">
                  <c:v>0.8349673681030908</c:v>
                </c:pt>
                <c:pt idx="559">
                  <c:v>0.83799778980965656</c:v>
                </c:pt>
                <c:pt idx="560">
                  <c:v>0.84109202135862093</c:v>
                </c:pt>
                <c:pt idx="561">
                  <c:v>0.84413941271223203</c:v>
                </c:pt>
                <c:pt idx="562">
                  <c:v>0.84718243760695433</c:v>
                </c:pt>
                <c:pt idx="563">
                  <c:v>0.85034087594912511</c:v>
                </c:pt>
                <c:pt idx="564">
                  <c:v>0.8534205195558926</c:v>
                </c:pt>
                <c:pt idx="565">
                  <c:v>0.85656446919356866</c:v>
                </c:pt>
                <c:pt idx="566">
                  <c:v>0.85972340372424949</c:v>
                </c:pt>
                <c:pt idx="567">
                  <c:v>0.86283192550230459</c:v>
                </c:pt>
                <c:pt idx="568">
                  <c:v>0.86592943189543559</c:v>
                </c:pt>
                <c:pt idx="569">
                  <c:v>0.86903567120634417</c:v>
                </c:pt>
                <c:pt idx="570">
                  <c:v>0.87210896360018242</c:v>
                </c:pt>
                <c:pt idx="571">
                  <c:v>0.87516419473225304</c:v>
                </c:pt>
                <c:pt idx="572">
                  <c:v>0.87822597555265702</c:v>
                </c:pt>
                <c:pt idx="573">
                  <c:v>0.88128329067647015</c:v>
                </c:pt>
                <c:pt idx="574">
                  <c:v>0.88440878210157048</c:v>
                </c:pt>
                <c:pt idx="575">
                  <c:v>0.88749715862611567</c:v>
                </c:pt>
                <c:pt idx="576">
                  <c:v>0.8905785885115195</c:v>
                </c:pt>
                <c:pt idx="577">
                  <c:v>0.89369862186300875</c:v>
                </c:pt>
                <c:pt idx="578">
                  <c:v>0.89686837330320979</c:v>
                </c:pt>
                <c:pt idx="579">
                  <c:v>0.90003147581737564</c:v>
                </c:pt>
                <c:pt idx="580">
                  <c:v>0.90322137251108658</c:v>
                </c:pt>
                <c:pt idx="581">
                  <c:v>0.90644808639224672</c:v>
                </c:pt>
                <c:pt idx="582">
                  <c:v>0.90970387692009858</c:v>
                </c:pt>
                <c:pt idx="583">
                  <c:v>0.91285814727878456</c:v>
                </c:pt>
                <c:pt idx="584">
                  <c:v>0.91607583052906105</c:v>
                </c:pt>
                <c:pt idx="585">
                  <c:v>0.91929023893517081</c:v>
                </c:pt>
                <c:pt idx="586">
                  <c:v>0.92248737998112917</c:v>
                </c:pt>
                <c:pt idx="587">
                  <c:v>0.92568481874019359</c:v>
                </c:pt>
                <c:pt idx="588">
                  <c:v>0.92884772277895533</c:v>
                </c:pt>
                <c:pt idx="589">
                  <c:v>0.93205468835741367</c:v>
                </c:pt>
                <c:pt idx="590">
                  <c:v>0.93520945490460972</c:v>
                </c:pt>
                <c:pt idx="591">
                  <c:v>0.9383938935247097</c:v>
                </c:pt>
                <c:pt idx="592">
                  <c:v>0.94162100435667795</c:v>
                </c:pt>
                <c:pt idx="593">
                  <c:v>0.94490904713768609</c:v>
                </c:pt>
                <c:pt idx="594">
                  <c:v>0.94812831819119481</c:v>
                </c:pt>
                <c:pt idx="595">
                  <c:v>0.9513316119746783</c:v>
                </c:pt>
                <c:pt idx="596">
                  <c:v>0.95453242481561151</c:v>
                </c:pt>
                <c:pt idx="597">
                  <c:v>0.95775179510682218</c:v>
                </c:pt>
                <c:pt idx="598">
                  <c:v>0.96103566990434552</c:v>
                </c:pt>
                <c:pt idx="599">
                  <c:v>0.96431140721030328</c:v>
                </c:pt>
                <c:pt idx="600">
                  <c:v>0.96762058762184155</c:v>
                </c:pt>
                <c:pt idx="601">
                  <c:v>0.97091567627969311</c:v>
                </c:pt>
                <c:pt idx="602">
                  <c:v>0.97417106985673685</c:v>
                </c:pt>
                <c:pt idx="603">
                  <c:v>0.97742239468799785</c:v>
                </c:pt>
                <c:pt idx="604">
                  <c:v>0.98068959755158192</c:v>
                </c:pt>
                <c:pt idx="605">
                  <c:v>0.98401465599544324</c:v>
                </c:pt>
                <c:pt idx="606">
                  <c:v>0.98734517251291565</c:v>
                </c:pt>
                <c:pt idx="607">
                  <c:v>0.99067539131728211</c:v>
                </c:pt>
                <c:pt idx="608">
                  <c:v>0.99395489965591655</c:v>
                </c:pt>
                <c:pt idx="609">
                  <c:v>0.99720731610189972</c:v>
                </c:pt>
                <c:pt idx="610">
                  <c:v>1.0004563584660142</c:v>
                </c:pt>
                <c:pt idx="611">
                  <c:v>1.0037686152463152</c:v>
                </c:pt>
                <c:pt idx="612">
                  <c:v>1.0070983378621714</c:v>
                </c:pt>
                <c:pt idx="613">
                  <c:v>1.0104404651907801</c:v>
                </c:pt>
                <c:pt idx="614">
                  <c:v>1.013783584896409</c:v>
                </c:pt>
                <c:pt idx="615">
                  <c:v>1.0171183686350682</c:v>
                </c:pt>
                <c:pt idx="616">
                  <c:v>1.0204645647094599</c:v>
                </c:pt>
                <c:pt idx="617">
                  <c:v>1.0238296159472351</c:v>
                </c:pt>
                <c:pt idx="618">
                  <c:v>1.0272247362087221</c:v>
                </c:pt>
                <c:pt idx="619">
                  <c:v>1.0306038792001839</c:v>
                </c:pt>
                <c:pt idx="620">
                  <c:v>1.0339840145686661</c:v>
                </c:pt>
                <c:pt idx="621">
                  <c:v>1.0373374549953052</c:v>
                </c:pt>
                <c:pt idx="622">
                  <c:v>1.0407025062330801</c:v>
                </c:pt>
                <c:pt idx="623">
                  <c:v>1.0441111228220419</c:v>
                </c:pt>
                <c:pt idx="624">
                  <c:v>1.0475477244429732</c:v>
                </c:pt>
                <c:pt idx="625">
                  <c:v>1.0509592189252934</c:v>
                </c:pt>
                <c:pt idx="626">
                  <c:v>1.0543872861038508</c:v>
                </c:pt>
                <c:pt idx="627">
                  <c:v>1.0578278572328628</c:v>
                </c:pt>
                <c:pt idx="628">
                  <c:v>1.0612226797812438</c:v>
                </c:pt>
                <c:pt idx="629">
                  <c:v>1.0646785335163667</c:v>
                </c:pt>
                <c:pt idx="630">
                  <c:v>1.0682010749872466</c:v>
                </c:pt>
                <c:pt idx="631">
                  <c:v>1.0716851122297431</c:v>
                </c:pt>
                <c:pt idx="632">
                  <c:v>1.0751714319393859</c:v>
                </c:pt>
                <c:pt idx="633">
                  <c:v>1.0785859035527667</c:v>
                </c:pt>
                <c:pt idx="634">
                  <c:v>1.0820045431496323</c:v>
                </c:pt>
                <c:pt idx="635">
                  <c:v>1.085459007556927</c:v>
                </c:pt>
                <c:pt idx="636">
                  <c:v>1.0889252812507619</c:v>
                </c:pt>
                <c:pt idx="637">
                  <c:v>1.0923554324210618</c:v>
                </c:pt>
                <c:pt idx="638">
                  <c:v>1.0958107899676748</c:v>
                </c:pt>
                <c:pt idx="639">
                  <c:v>1.0992750789074692</c:v>
                </c:pt>
                <c:pt idx="640">
                  <c:v>1.1026875657668098</c:v>
                </c:pt>
                <c:pt idx="641">
                  <c:v>1.1061445111166548</c:v>
                </c:pt>
                <c:pt idx="642">
                  <c:v>1.1096229910478381</c:v>
                </c:pt>
                <c:pt idx="643">
                  <c:v>1.1131303491503093</c:v>
                </c:pt>
                <c:pt idx="644">
                  <c:v>1.116621729982755</c:v>
                </c:pt>
                <c:pt idx="645">
                  <c:v>1.120098522873004</c:v>
                </c:pt>
                <c:pt idx="646">
                  <c:v>1.1236167971226971</c:v>
                </c:pt>
                <c:pt idx="647">
                  <c:v>1.1271246514136783</c:v>
                </c:pt>
                <c:pt idx="648">
                  <c:v>1.1306754756296338</c:v>
                </c:pt>
                <c:pt idx="649">
                  <c:v>1.1342275899357155</c:v>
                </c:pt>
                <c:pt idx="650">
                  <c:v>1.1377614445046256</c:v>
                </c:pt>
                <c:pt idx="651">
                  <c:v>1.1412685048939906</c:v>
                </c:pt>
                <c:pt idx="652">
                  <c:v>1.1447798325045422</c:v>
                </c:pt>
                <c:pt idx="653">
                  <c:v>1.1483287712041594</c:v>
                </c:pt>
                <c:pt idx="654">
                  <c:v>1.1518956719278419</c:v>
                </c:pt>
                <c:pt idx="655">
                  <c:v>1.1554714048070043</c:v>
                </c:pt>
                <c:pt idx="656">
                  <c:v>1.1590212366459396</c:v>
                </c:pt>
                <c:pt idx="657">
                  <c:v>1.1625601523376528</c:v>
                </c:pt>
                <c:pt idx="658">
                  <c:v>1.1661451143231027</c:v>
                </c:pt>
                <c:pt idx="659">
                  <c:v>1.1696987171947149</c:v>
                </c:pt>
                <c:pt idx="660">
                  <c:v>1.1732806028114025</c:v>
                </c:pt>
                <c:pt idx="661">
                  <c:v>1.1768903742223573</c:v>
                </c:pt>
                <c:pt idx="662">
                  <c:v>1.1804392136842725</c:v>
                </c:pt>
                <c:pt idx="663">
                  <c:v>1.1840336032514145</c:v>
                </c:pt>
                <c:pt idx="664">
                  <c:v>1.1876253134006018</c:v>
                </c:pt>
                <c:pt idx="665">
                  <c:v>1.1912287335986276</c:v>
                </c:pt>
                <c:pt idx="666">
                  <c:v>1.1947966266993304</c:v>
                </c:pt>
                <c:pt idx="667">
                  <c:v>1.1984718949936182</c:v>
                </c:pt>
                <c:pt idx="668">
                  <c:v>1.2020157725704324</c:v>
                </c:pt>
                <c:pt idx="669">
                  <c:v>1.2056298112025741</c:v>
                </c:pt>
                <c:pt idx="670">
                  <c:v>1.2092881098498165</c:v>
                </c:pt>
                <c:pt idx="671">
                  <c:v>1.212951072669054</c:v>
                </c:pt>
                <c:pt idx="672">
                  <c:v>1.2166502572495284</c:v>
                </c:pt>
                <c:pt idx="673">
                  <c:v>1.2203016092576295</c:v>
                </c:pt>
                <c:pt idx="674">
                  <c:v>1.2239816409616142</c:v>
                </c:pt>
                <c:pt idx="675">
                  <c:v>1.2276312066910788</c:v>
                </c:pt>
                <c:pt idx="676">
                  <c:v>1.2313910255074871</c:v>
                </c:pt>
                <c:pt idx="677">
                  <c:v>1.2350316598437701</c:v>
                </c:pt>
                <c:pt idx="678">
                  <c:v>1.2388106315366683</c:v>
                </c:pt>
                <c:pt idx="679">
                  <c:v>1.2424593041268148</c:v>
                </c:pt>
                <c:pt idx="680">
                  <c:v>1.2461082744300673</c:v>
                </c:pt>
                <c:pt idx="681">
                  <c:v>1.2497500003810726</c:v>
                </c:pt>
                <c:pt idx="682">
                  <c:v>1.2534083982660171</c:v>
                </c:pt>
                <c:pt idx="683">
                  <c:v>1.2570363301764416</c:v>
                </c:pt>
                <c:pt idx="684">
                  <c:v>1.2606198035963614</c:v>
                </c:pt>
                <c:pt idx="685">
                  <c:v>1.2642377124988819</c:v>
                </c:pt>
                <c:pt idx="686">
                  <c:v>1.267816720222211</c:v>
                </c:pt>
                <c:pt idx="687">
                  <c:v>1.2714667821401859</c:v>
                </c:pt>
                <c:pt idx="688">
                  <c:v>1.2750637518875803</c:v>
                </c:pt>
                <c:pt idx="689">
                  <c:v>1.2787256230920954</c:v>
                </c:pt>
                <c:pt idx="690">
                  <c:v>1.282337478494793</c:v>
                </c:pt>
                <c:pt idx="691">
                  <c:v>1.2859098372920865</c:v>
                </c:pt>
                <c:pt idx="692">
                  <c:v>1.289547692972713</c:v>
                </c:pt>
                <c:pt idx="693">
                  <c:v>1.2932469767908894</c:v>
                </c:pt>
                <c:pt idx="694">
                  <c:v>1.296997467263308</c:v>
                </c:pt>
                <c:pt idx="695">
                  <c:v>1.3007330720804235</c:v>
                </c:pt>
                <c:pt idx="696">
                  <c:v>1.3043947448095345</c:v>
                </c:pt>
                <c:pt idx="697">
                  <c:v>1.3080303180230146</c:v>
                </c:pt>
                <c:pt idx="698">
                  <c:v>1.3117094565876812</c:v>
                </c:pt>
                <c:pt idx="699">
                  <c:v>1.3154144961925747</c:v>
                </c:pt>
                <c:pt idx="700">
                  <c:v>1.3191492078703722</c:v>
                </c:pt>
                <c:pt idx="701">
                  <c:v>1.3229282788009722</c:v>
                </c:pt>
                <c:pt idx="702">
                  <c:v>1.3266768837570522</c:v>
                </c:pt>
                <c:pt idx="703">
                  <c:v>1.3303208921752039</c:v>
                </c:pt>
                <c:pt idx="704">
                  <c:v>1.3339879237402241</c:v>
                </c:pt>
                <c:pt idx="705">
                  <c:v>1.3376682531573147</c:v>
                </c:pt>
                <c:pt idx="706">
                  <c:v>1.3414650876365763</c:v>
                </c:pt>
                <c:pt idx="707">
                  <c:v>1.3452845483118983</c:v>
                </c:pt>
                <c:pt idx="708">
                  <c:v>1.3490711613078517</c:v>
                </c:pt>
                <c:pt idx="709">
                  <c:v>1.3528346519192347</c:v>
                </c:pt>
                <c:pt idx="710">
                  <c:v>1.3566407155047842</c:v>
                </c:pt>
                <c:pt idx="711">
                  <c:v>1.3604919322447522</c:v>
                </c:pt>
                <c:pt idx="712">
                  <c:v>1.3642789421915138</c:v>
                </c:pt>
                <c:pt idx="713">
                  <c:v>1.3681651898402947</c:v>
                </c:pt>
                <c:pt idx="714">
                  <c:v>1.3719920933432681</c:v>
                </c:pt>
                <c:pt idx="715">
                  <c:v>1.3758392413374534</c:v>
                </c:pt>
                <c:pt idx="716">
                  <c:v>1.379651755373634</c:v>
                </c:pt>
                <c:pt idx="717">
                  <c:v>1.3834643686475168</c:v>
                </c:pt>
                <c:pt idx="718">
                  <c:v>1.3872693406183438</c:v>
                </c:pt>
                <c:pt idx="719">
                  <c:v>1.3911321681694482</c:v>
                </c:pt>
                <c:pt idx="720">
                  <c:v>1.3949659190738608</c:v>
                </c:pt>
                <c:pt idx="721">
                  <c:v>1.3987246462755469</c:v>
                </c:pt>
                <c:pt idx="722">
                  <c:v>1.4025828096546564</c:v>
                </c:pt>
                <c:pt idx="723">
                  <c:v>1.4063465979791454</c:v>
                </c:pt>
                <c:pt idx="724">
                  <c:v>1.4101579211629018</c:v>
                </c:pt>
                <c:pt idx="725">
                  <c:v>1.4139377859951181</c:v>
                </c:pt>
                <c:pt idx="726">
                  <c:v>1.4176762687055922</c:v>
                </c:pt>
                <c:pt idx="727">
                  <c:v>1.4214309271614953</c:v>
                </c:pt>
                <c:pt idx="728">
                  <c:v>1.4252177386328531</c:v>
                </c:pt>
                <c:pt idx="729">
                  <c:v>1.4289718016625441</c:v>
                </c:pt>
                <c:pt idx="730">
                  <c:v>1.4327047270617053</c:v>
                </c:pt>
                <c:pt idx="731">
                  <c:v>1.4364630573125832</c:v>
                </c:pt>
                <c:pt idx="732">
                  <c:v>1.44014368444278</c:v>
                </c:pt>
                <c:pt idx="733">
                  <c:v>1.4438727395715623</c:v>
                </c:pt>
                <c:pt idx="734">
                  <c:v>1.4476569708626672</c:v>
                </c:pt>
                <c:pt idx="735">
                  <c:v>1.4514592634155399</c:v>
                </c:pt>
                <c:pt idx="736">
                  <c:v>1.4552476626901296</c:v>
                </c:pt>
                <c:pt idx="737">
                  <c:v>1.4589857484497957</c:v>
                </c:pt>
                <c:pt idx="738">
                  <c:v>1.4627221471685274</c:v>
                </c:pt>
                <c:pt idx="739">
                  <c:v>1.4664856377799105</c:v>
                </c:pt>
                <c:pt idx="740">
                  <c:v>1.4702696705956115</c:v>
                </c:pt>
                <c:pt idx="741">
                  <c:v>1.4740749402795446</c:v>
                </c:pt>
                <c:pt idx="742">
                  <c:v>1.477880904627392</c:v>
                </c:pt>
                <c:pt idx="743">
                  <c:v>1.4817236861626883</c:v>
                </c:pt>
                <c:pt idx="744">
                  <c:v>1.4854326952756627</c:v>
                </c:pt>
                <c:pt idx="745">
                  <c:v>1.4891674069534602</c:v>
                </c:pt>
                <c:pt idx="746">
                  <c:v>1.4929701956948429</c:v>
                </c:pt>
                <c:pt idx="747">
                  <c:v>1.4967544269859479</c:v>
                </c:pt>
                <c:pt idx="748">
                  <c:v>1.5004933066472301</c:v>
                </c:pt>
                <c:pt idx="749">
                  <c:v>1.5041854453508612</c:v>
                </c:pt>
                <c:pt idx="750">
                  <c:v>1.507891874283583</c:v>
                </c:pt>
                <c:pt idx="751">
                  <c:v>1.51160445595383</c:v>
                </c:pt>
                <c:pt idx="752">
                  <c:v>1.5153430379020061</c:v>
                </c:pt>
                <c:pt idx="753">
                  <c:v>1.5190590928918239</c:v>
                </c:pt>
                <c:pt idx="754">
                  <c:v>1.5228608892561863</c:v>
                </c:pt>
                <c:pt idx="755">
                  <c:v>1.5266154484743877</c:v>
                </c:pt>
                <c:pt idx="756">
                  <c:v>1.5303054039485744</c:v>
                </c:pt>
                <c:pt idx="757">
                  <c:v>1.5340189779958415</c:v>
                </c:pt>
                <c:pt idx="758">
                  <c:v>1.5377612317389924</c:v>
                </c:pt>
                <c:pt idx="759">
                  <c:v>1.541440469541361</c:v>
                </c:pt>
                <c:pt idx="760">
                  <c:v>1.5451994944561531</c:v>
                </c:pt>
                <c:pt idx="761">
                  <c:v>1.5488814116764762</c:v>
                </c:pt>
                <c:pt idx="762">
                  <c:v>1.5525752374210415</c:v>
                </c:pt>
                <c:pt idx="763">
                  <c:v>1.5562735288621978</c:v>
                </c:pt>
                <c:pt idx="764">
                  <c:v>1.5599598125414098</c:v>
                </c:pt>
                <c:pt idx="765">
                  <c:v>1.5637312421689542</c:v>
                </c:pt>
                <c:pt idx="766">
                  <c:v>1.5675252979925591</c:v>
                </c:pt>
                <c:pt idx="767">
                  <c:v>1.5712754907518716</c:v>
                </c:pt>
                <c:pt idx="768">
                  <c:v>1.5749975992415126</c:v>
                </c:pt>
                <c:pt idx="769">
                  <c:v>1.578793639819158</c:v>
                </c:pt>
                <c:pt idx="770">
                  <c:v>1.582511580325314</c:v>
                </c:pt>
                <c:pt idx="771">
                  <c:v>1.5862466889539195</c:v>
                </c:pt>
                <c:pt idx="772">
                  <c:v>1.5900217903764386</c:v>
                </c:pt>
                <c:pt idx="773">
                  <c:v>1.5937974872251701</c:v>
                </c:pt>
                <c:pt idx="774">
                  <c:v>1.5975420234354674</c:v>
                </c:pt>
                <c:pt idx="775">
                  <c:v>1.6012486508435932</c:v>
                </c:pt>
                <c:pt idx="776">
                  <c:v>1.6050089658485116</c:v>
                </c:pt>
                <c:pt idx="777">
                  <c:v>1.6088034186229248</c:v>
                </c:pt>
                <c:pt idx="778">
                  <c:v>1.6126171235115296</c:v>
                </c:pt>
                <c:pt idx="779">
                  <c:v>1.6164566302026593</c:v>
                </c:pt>
                <c:pt idx="780">
                  <c:v>1.6202835337056327</c:v>
                </c:pt>
                <c:pt idx="781">
                  <c:v>1.6242181101152973</c:v>
                </c:pt>
                <c:pt idx="782">
                  <c:v>1.6280917545759217</c:v>
                </c:pt>
                <c:pt idx="783">
                  <c:v>1.6319605363891472</c:v>
                </c:pt>
                <c:pt idx="784">
                  <c:v>1.6358166157765144</c:v>
                </c:pt>
                <c:pt idx="785">
                  <c:v>1.6396809318931491</c:v>
                </c:pt>
                <c:pt idx="786">
                  <c:v>1.6434546439878399</c:v>
                </c:pt>
                <c:pt idx="787">
                  <c:v>1.647345357333212</c:v>
                </c:pt>
                <c:pt idx="788">
                  <c:v>1.651196276360074</c:v>
                </c:pt>
                <c:pt idx="789">
                  <c:v>1.6550471953869359</c:v>
                </c:pt>
                <c:pt idx="790">
                  <c:v>1.6589207406098585</c:v>
                </c:pt>
                <c:pt idx="791">
                  <c:v>1.6627557816043974</c:v>
                </c:pt>
                <c:pt idx="792">
                  <c:v>1.6665622421407549</c:v>
                </c:pt>
                <c:pt idx="793">
                  <c:v>1.670408298520218</c:v>
                </c:pt>
                <c:pt idx="794">
                  <c:v>1.6743135005700847</c:v>
                </c:pt>
                <c:pt idx="795">
                  <c:v>1.6781944886206586</c:v>
                </c:pt>
                <c:pt idx="796">
                  <c:v>1.6821195382109291</c:v>
                </c:pt>
                <c:pt idx="797">
                  <c:v>1.6859705564754932</c:v>
                </c:pt>
                <c:pt idx="798">
                  <c:v>1.689845590263946</c:v>
                </c:pt>
                <c:pt idx="799">
                  <c:v>1.6937388837895704</c:v>
                </c:pt>
                <c:pt idx="800">
                  <c:v>1.697613719102619</c:v>
                </c:pt>
                <c:pt idx="801">
                  <c:v>1.7014290117944562</c:v>
                </c:pt>
                <c:pt idx="802">
                  <c:v>1.7053363970737674</c:v>
                </c:pt>
                <c:pt idx="803">
                  <c:v>1.7092487442381794</c:v>
                </c:pt>
                <c:pt idx="804">
                  <c:v>1.7131497783045613</c:v>
                </c:pt>
                <c:pt idx="805">
                  <c:v>1.7169601091112974</c:v>
                </c:pt>
                <c:pt idx="806">
                  <c:v>1.7208440742929318</c:v>
                </c:pt>
                <c:pt idx="807">
                  <c:v>1.7247435205560815</c:v>
                </c:pt>
                <c:pt idx="808">
                  <c:v>1.7286137909348374</c:v>
                </c:pt>
                <c:pt idx="809">
                  <c:v>1.73248783234627</c:v>
                </c:pt>
                <c:pt idx="810">
                  <c:v>1.7363616752822986</c:v>
                </c:pt>
                <c:pt idx="811">
                  <c:v>1.7403532141329221</c:v>
                </c:pt>
                <c:pt idx="812">
                  <c:v>1.7442310265770313</c:v>
                </c:pt>
                <c:pt idx="813">
                  <c:v>1.7480590216947269</c:v>
                </c:pt>
                <c:pt idx="814">
                  <c:v>1.7518322376009079</c:v>
                </c:pt>
                <c:pt idx="815">
                  <c:v>1.7557211646676434</c:v>
                </c:pt>
                <c:pt idx="816">
                  <c:v>1.7595251442614503</c:v>
                </c:pt>
                <c:pt idx="817">
                  <c:v>1.7633626661985398</c:v>
                </c:pt>
                <c:pt idx="818">
                  <c:v>1.767240478642649</c:v>
                </c:pt>
                <c:pt idx="819">
                  <c:v>1.7711091612181726</c:v>
                </c:pt>
                <c:pt idx="820">
                  <c:v>1.7749599810073327</c:v>
                </c:pt>
                <c:pt idx="821">
                  <c:v>1.7787536398801296</c:v>
                </c:pt>
                <c:pt idx="822">
                  <c:v>1.7825675432441384</c:v>
                </c:pt>
                <c:pt idx="823">
                  <c:v>1.7864084392630966</c:v>
                </c:pt>
                <c:pt idx="824">
                  <c:v>1.7902783126910442</c:v>
                </c:pt>
                <c:pt idx="825">
                  <c:v>1.7941618809218707</c:v>
                </c:pt>
                <c:pt idx="826">
                  <c:v>1.7980512049394144</c:v>
                </c:pt>
                <c:pt idx="827">
                  <c:v>1.8019121469741803</c:v>
                </c:pt>
                <c:pt idx="828">
                  <c:v>1.8057756691891989</c:v>
                </c:pt>
                <c:pt idx="829">
                  <c:v>1.8095941374875006</c:v>
                </c:pt>
                <c:pt idx="830">
                  <c:v>1.813447140506105</c:v>
                </c:pt>
                <c:pt idx="831">
                  <c:v>1.8173398386055173</c:v>
                </c:pt>
                <c:pt idx="832">
                  <c:v>1.8212662775236161</c:v>
                </c:pt>
                <c:pt idx="833">
                  <c:v>1.8251724719505029</c:v>
                </c:pt>
                <c:pt idx="834">
                  <c:v>1.8290558417059255</c:v>
                </c:pt>
                <c:pt idx="835">
                  <c:v>1.8329066614950855</c:v>
                </c:pt>
                <c:pt idx="836">
                  <c:v>1.8367255267441953</c:v>
                </c:pt>
                <c:pt idx="837">
                  <c:v>1.8405580867961837</c:v>
                </c:pt>
                <c:pt idx="838">
                  <c:v>1.8443573029802938</c:v>
                </c:pt>
                <c:pt idx="839">
                  <c:v>1.8482053441137973</c:v>
                </c:pt>
                <c:pt idx="840">
                  <c:v>1.8520521943948764</c:v>
                </c:pt>
                <c:pt idx="841">
                  <c:v>1.8558317615139868</c:v>
                </c:pt>
                <c:pt idx="842">
                  <c:v>1.8596075576004201</c:v>
                </c:pt>
                <c:pt idx="843">
                  <c:v>1.8634280106527621</c:v>
                </c:pt>
                <c:pt idx="844">
                  <c:v>1.8673016551133867</c:v>
                </c:pt>
                <c:pt idx="845">
                  <c:v>1.8710847947897695</c:v>
                </c:pt>
                <c:pt idx="846">
                  <c:v>1.8749622102830708</c:v>
                </c:pt>
                <c:pt idx="847">
                  <c:v>1.8787892130237462</c:v>
                </c:pt>
                <c:pt idx="848">
                  <c:v>1.882664246812199</c:v>
                </c:pt>
                <c:pt idx="849">
                  <c:v>1.8865442424857528</c:v>
                </c:pt>
                <c:pt idx="850">
                  <c:v>1.8904047875697108</c:v>
                </c:pt>
                <c:pt idx="851">
                  <c:v>1.894338768553163</c:v>
                </c:pt>
                <c:pt idx="852">
                  <c:v>1.8982558791272719</c:v>
                </c:pt>
                <c:pt idx="853">
                  <c:v>1.902121981522543</c:v>
                </c:pt>
                <c:pt idx="854">
                  <c:v>1.9059833205081171</c:v>
                </c:pt>
                <c:pt idx="855">
                  <c:v>1.9099270267863673</c:v>
                </c:pt>
                <c:pt idx="856">
                  <c:v>1.9137824115098203</c:v>
                </c:pt>
                <c:pt idx="857">
                  <c:v>1.9176391855611015</c:v>
                </c:pt>
                <c:pt idx="858">
                  <c:v>1.9215312882343016</c:v>
                </c:pt>
                <c:pt idx="859">
                  <c:v>1.9253626574338658</c:v>
                </c:pt>
                <c:pt idx="860">
                  <c:v>1.9292234009932279</c:v>
                </c:pt>
                <c:pt idx="861">
                  <c:v>1.9330315485705196</c:v>
                </c:pt>
                <c:pt idx="862">
                  <c:v>1.936822627263064</c:v>
                </c:pt>
                <c:pt idx="863">
                  <c:v>1.9406665004130828</c:v>
                </c:pt>
                <c:pt idx="864">
                  <c:v>1.9444948924815864</c:v>
                </c:pt>
                <c:pt idx="865">
                  <c:v>1.9483324144186758</c:v>
                </c:pt>
                <c:pt idx="866">
                  <c:v>1.9521764860440984</c:v>
                </c:pt>
                <c:pt idx="867">
                  <c:v>1.9560394128329048</c:v>
                </c:pt>
                <c:pt idx="868">
                  <c:v>1.959844186328328</c:v>
                </c:pt>
                <c:pt idx="869">
                  <c:v>1.9637237850510736</c:v>
                </c:pt>
                <c:pt idx="870">
                  <c:v>1.967530146349729</c:v>
                </c:pt>
                <c:pt idx="871">
                  <c:v>1.9713523856807076</c:v>
                </c:pt>
                <c:pt idx="872">
                  <c:v>1.9752442898785036</c:v>
                </c:pt>
                <c:pt idx="873">
                  <c:v>1.9791522705840268</c:v>
                </c:pt>
                <c:pt idx="874">
                  <c:v>1.9830431824048027</c:v>
                </c:pt>
                <c:pt idx="875">
                  <c:v>1.986930918619114</c:v>
                </c:pt>
                <c:pt idx="876">
                  <c:v>1.9908095249648394</c:v>
                </c:pt>
                <c:pt idx="877">
                  <c:v>1.994708375801777</c:v>
                </c:pt>
                <c:pt idx="878">
                  <c:v>1.9985893638523509</c:v>
                </c:pt>
                <c:pt idx="879">
                  <c:v>2.0024256949370161</c:v>
                </c:pt>
                <c:pt idx="880">
                  <c:v>2.0063191869380446</c:v>
                </c:pt>
                <c:pt idx="881">
                  <c:v>2.0101793350711943</c:v>
                </c:pt>
                <c:pt idx="882">
                  <c:v>2.0140146737788394</c:v>
                </c:pt>
                <c:pt idx="883">
                  <c:v>2.0178061494221917</c:v>
                </c:pt>
                <c:pt idx="884">
                  <c:v>2.0216815801614527</c:v>
                </c:pt>
                <c:pt idx="885">
                  <c:v>2.0255010408367746</c:v>
                </c:pt>
                <c:pt idx="886">
                  <c:v>2.0293421353311367</c:v>
                </c:pt>
                <c:pt idx="887">
                  <c:v>2.0332008941364585</c:v>
                </c:pt>
                <c:pt idx="888">
                  <c:v>2.0370479428929418</c:v>
                </c:pt>
                <c:pt idx="889">
                  <c:v>2.0409142437636167</c:v>
                </c:pt>
                <c:pt idx="890">
                  <c:v>2.0448051555843927</c:v>
                </c:pt>
                <c:pt idx="891">
                  <c:v>2.0486555784227445</c:v>
                </c:pt>
                <c:pt idx="892">
                  <c:v>2.0524839704912483</c:v>
                </c:pt>
                <c:pt idx="893">
                  <c:v>2.056362973787782</c:v>
                </c:pt>
                <c:pt idx="894">
                  <c:v>2.0601798542828513</c:v>
                </c:pt>
                <c:pt idx="895">
                  <c:v>2.0639925667944357</c:v>
                </c:pt>
                <c:pt idx="896">
                  <c:v>2.06785390578001</c:v>
                </c:pt>
                <c:pt idx="897">
                  <c:v>2.0716957941759881</c:v>
                </c:pt>
                <c:pt idx="898">
                  <c:v>2.0755640798007038</c:v>
                </c:pt>
                <c:pt idx="899">
                  <c:v>2.0794125178850154</c:v>
                </c:pt>
                <c:pt idx="900">
                  <c:v>2.0832357495930141</c:v>
                </c:pt>
                <c:pt idx="901">
                  <c:v>2.0870824013986891</c:v>
                </c:pt>
                <c:pt idx="902">
                  <c:v>2.0909457251383037</c:v>
                </c:pt>
                <c:pt idx="903">
                  <c:v>2.0948026976649889</c:v>
                </c:pt>
                <c:pt idx="904">
                  <c:v>2.0985993336688464</c:v>
                </c:pt>
                <c:pt idx="905">
                  <c:v>2.1024489626055822</c:v>
                </c:pt>
                <c:pt idx="906">
                  <c:v>2.1062259495444398</c:v>
                </c:pt>
                <c:pt idx="907">
                  <c:v>2.1100354864495601</c:v>
                </c:pt>
                <c:pt idx="908">
                  <c:v>2.1138672525999325</c:v>
                </c:pt>
                <c:pt idx="909">
                  <c:v>2.1176815529147492</c:v>
                </c:pt>
                <c:pt idx="910">
                  <c:v>2.1215149068683536</c:v>
                </c:pt>
                <c:pt idx="911">
                  <c:v>2.1253681083623626</c:v>
                </c:pt>
                <c:pt idx="912">
                  <c:v>2.1292048363978355</c:v>
                </c:pt>
                <c:pt idx="913">
                  <c:v>2.1330058388605821</c:v>
                </c:pt>
                <c:pt idx="914">
                  <c:v>2.1368715443050448</c:v>
                </c:pt>
                <c:pt idx="915">
                  <c:v>2.1407418146838006</c:v>
                </c:pt>
                <c:pt idx="916">
                  <c:v>2.1446511847171523</c:v>
                </c:pt>
                <c:pt idx="917">
                  <c:v>2.1484910883590902</c:v>
                </c:pt>
                <c:pt idx="918">
                  <c:v>2.1523518319184523</c:v>
                </c:pt>
                <c:pt idx="919">
                  <c:v>2.1562316291166019</c:v>
                </c:pt>
                <c:pt idx="920">
                  <c:v>2.1600502958903078</c:v>
                </c:pt>
                <c:pt idx="921">
                  <c:v>2.1638731306474983</c:v>
                </c:pt>
                <c:pt idx="922">
                  <c:v>2.1676862401098909</c:v>
                </c:pt>
                <c:pt idx="923">
                  <c:v>2.1714876395234453</c:v>
                </c:pt>
                <c:pt idx="924">
                  <c:v>2.1752697868228079</c:v>
                </c:pt>
                <c:pt idx="925">
                  <c:v>2.179068209105302</c:v>
                </c:pt>
                <c:pt idx="926">
                  <c:v>2.1828434097655229</c:v>
                </c:pt>
                <c:pt idx="927">
                  <c:v>2.1866513588674108</c:v>
                </c:pt>
                <c:pt idx="928">
                  <c:v>2.1904505750515209</c:v>
                </c:pt>
                <c:pt idx="929">
                  <c:v>2.194255745497752</c:v>
                </c:pt>
                <c:pt idx="930">
                  <c:v>2.1980986262707503</c:v>
                </c:pt>
                <c:pt idx="931">
                  <c:v>2.2019026058645572</c:v>
                </c:pt>
                <c:pt idx="932">
                  <c:v>2.2057518378504852</c:v>
                </c:pt>
                <c:pt idx="933">
                  <c:v>2.2095931308202514</c:v>
                </c:pt>
                <c:pt idx="934">
                  <c:v>2.2134135838725935</c:v>
                </c:pt>
                <c:pt idx="935">
                  <c:v>2.217242174416501</c:v>
                </c:pt>
                <c:pt idx="936">
                  <c:v>2.221047146387328</c:v>
                </c:pt>
                <c:pt idx="937">
                  <c:v>2.224880698816337</c:v>
                </c:pt>
                <c:pt idx="938">
                  <c:v>2.2286946021803455</c:v>
                </c:pt>
                <c:pt idx="939">
                  <c:v>2.2325198186423849</c:v>
                </c:pt>
                <c:pt idx="940">
                  <c:v>2.2363285616458888</c:v>
                </c:pt>
                <c:pt idx="941">
                  <c:v>2.2401992289754524</c:v>
                </c:pt>
                <c:pt idx="942">
                  <c:v>2.2440708886820366</c:v>
                </c:pt>
                <c:pt idx="943">
                  <c:v>2.2478915402097828</c:v>
                </c:pt>
                <c:pt idx="944">
                  <c:v>2.2517675663752557</c:v>
                </c:pt>
                <c:pt idx="945">
                  <c:v>2.2555759124279517</c:v>
                </c:pt>
                <c:pt idx="946">
                  <c:v>2.2594567020031215</c:v>
                </c:pt>
                <c:pt idx="947">
                  <c:v>2.2633011705793522</c:v>
                </c:pt>
                <c:pt idx="948">
                  <c:v>2.2670710124036644</c:v>
                </c:pt>
                <c:pt idx="949">
                  <c:v>2.270930168159794</c:v>
                </c:pt>
                <c:pt idx="950">
                  <c:v>2.2747305751963283</c:v>
                </c:pt>
                <c:pt idx="951">
                  <c:v>2.2785113331678626</c:v>
                </c:pt>
                <c:pt idx="952">
                  <c:v>2.2822768085332861</c:v>
                </c:pt>
                <c:pt idx="953">
                  <c:v>2.286126635945426</c:v>
                </c:pt>
                <c:pt idx="954">
                  <c:v>2.2898809966882232</c:v>
                </c:pt>
                <c:pt idx="955">
                  <c:v>2.2936323802999601</c:v>
                </c:pt>
                <c:pt idx="956">
                  <c:v>2.2973835654362924</c:v>
                </c:pt>
                <c:pt idx="957">
                  <c:v>2.3011502316541401</c:v>
                </c:pt>
                <c:pt idx="958">
                  <c:v>2.3049736618375429</c:v>
                </c:pt>
                <c:pt idx="959">
                  <c:v>2.308657166861098</c:v>
                </c:pt>
                <c:pt idx="960">
                  <c:v>2.3124283980132385</c:v>
                </c:pt>
                <c:pt idx="961">
                  <c:v>2.3161833541822481</c:v>
                </c:pt>
                <c:pt idx="962">
                  <c:v>2.3199156841551969</c:v>
                </c:pt>
                <c:pt idx="963">
                  <c:v>2.3236547622918833</c:v>
                </c:pt>
                <c:pt idx="964">
                  <c:v>2.3274637037707913</c:v>
                </c:pt>
                <c:pt idx="965">
                  <c:v>2.3312849507247493</c:v>
                </c:pt>
                <c:pt idx="966">
                  <c:v>2.3350845638596676</c:v>
                </c:pt>
                <c:pt idx="967">
                  <c:v>2.3388303901600911</c:v>
                </c:pt>
                <c:pt idx="968">
                  <c:v>2.3425718500016255</c:v>
                </c:pt>
                <c:pt idx="969">
                  <c:v>2.3463946847588164</c:v>
                </c:pt>
                <c:pt idx="970">
                  <c:v>2.3501538089113105</c:v>
                </c:pt>
                <c:pt idx="971">
                  <c:v>2.3539480632103196</c:v>
                </c:pt>
                <c:pt idx="972">
                  <c:v>2.3577296150834699</c:v>
                </c:pt>
                <c:pt idx="973">
                  <c:v>2.3614960828259135</c:v>
                </c:pt>
                <c:pt idx="974">
                  <c:v>2.3652724743385591</c:v>
                </c:pt>
                <c:pt idx="975">
                  <c:v>2.3690782402110022</c:v>
                </c:pt>
                <c:pt idx="976">
                  <c:v>2.3728439140518298</c:v>
                </c:pt>
                <c:pt idx="977">
                  <c:v>2.3766393592032631</c:v>
                </c:pt>
                <c:pt idx="978">
                  <c:v>2.3804276592401505</c:v>
                </c:pt>
                <c:pt idx="979">
                  <c:v>2.3841542334263823</c:v>
                </c:pt>
                <c:pt idx="980">
                  <c:v>2.3879127621526646</c:v>
                </c:pt>
                <c:pt idx="981">
                  <c:v>2.3916802222721283</c:v>
                </c:pt>
                <c:pt idx="982">
                  <c:v>2.3954758658989657</c:v>
                </c:pt>
                <c:pt idx="983">
                  <c:v>2.3992500741821665</c:v>
                </c:pt>
                <c:pt idx="984">
                  <c:v>2.4029712895324895</c:v>
                </c:pt>
                <c:pt idx="985">
                  <c:v>2.4067034210300342</c:v>
                </c:pt>
                <c:pt idx="986">
                  <c:v>2.4104627436579324</c:v>
                </c:pt>
                <c:pt idx="987">
                  <c:v>2.4142343717608812</c:v>
                </c:pt>
                <c:pt idx="988">
                  <c:v>2.4179867477496377</c:v>
                </c:pt>
                <c:pt idx="989">
                  <c:v>2.421787154786172</c:v>
                </c:pt>
                <c:pt idx="990">
                  <c:v>2.4255700959871511</c:v>
                </c:pt>
                <c:pt idx="991">
                  <c:v>2.4293228689267159</c:v>
                </c:pt>
                <c:pt idx="992">
                  <c:v>2.4330641302928466</c:v>
                </c:pt>
                <c:pt idx="993">
                  <c:v>2.4367956663641794</c:v>
                </c:pt>
                <c:pt idx="994">
                  <c:v>2.4405678898933401</c:v>
                </c:pt>
                <c:pt idx="995">
                  <c:v>2.4443798085033084</c:v>
                </c:pt>
                <c:pt idx="996">
                  <c:v>2.4481171003613582</c:v>
                </c:pt>
                <c:pt idx="997">
                  <c:v>2.4518770184154688</c:v>
                </c:pt>
                <c:pt idx="998">
                  <c:v>2.455699456221851</c:v>
                </c:pt>
                <c:pt idx="999">
                  <c:v>2.4594952983240925</c:v>
                </c:pt>
                <c:pt idx="1000">
                  <c:v>2.4633014611473438</c:v>
                </c:pt>
                <c:pt idx="1001">
                  <c:v>2.4671268760847869</c:v>
                </c:pt>
                <c:pt idx="1002">
                  <c:v>2.4709824592836438</c:v>
                </c:pt>
                <c:pt idx="1003">
                  <c:v>2.4747919961887637</c:v>
                </c:pt>
                <c:pt idx="1004">
                  <c:v>2.4786438083549442</c:v>
                </c:pt>
                <c:pt idx="1005">
                  <c:v>2.4823626420004183</c:v>
                </c:pt>
                <c:pt idx="1006">
                  <c:v>2.4862084999044773</c:v>
                </c:pt>
                <c:pt idx="1007">
                  <c:v>2.4899876700727797</c:v>
                </c:pt>
                <c:pt idx="1008">
                  <c:v>2.4938033597154248</c:v>
                </c:pt>
                <c:pt idx="1009">
                  <c:v>2.4976041637027668</c:v>
                </c:pt>
                <c:pt idx="1010">
                  <c:v>2.5014369222301593</c:v>
                </c:pt>
                <c:pt idx="1011">
                  <c:v>2.5052152984968452</c:v>
                </c:pt>
                <c:pt idx="1012">
                  <c:v>2.5089430635355012</c:v>
                </c:pt>
                <c:pt idx="1013">
                  <c:v>2.5126900806883494</c:v>
                </c:pt>
                <c:pt idx="1014">
                  <c:v>2.5164470216113988</c:v>
                </c:pt>
                <c:pt idx="1015">
                  <c:v>2.5202690624669732</c:v>
                </c:pt>
                <c:pt idx="1016">
                  <c:v>2.5240426753239622</c:v>
                </c:pt>
                <c:pt idx="1017">
                  <c:v>2.5278397082786279</c:v>
                </c:pt>
                <c:pt idx="1018">
                  <c:v>2.531609351627536</c:v>
                </c:pt>
                <c:pt idx="1019">
                  <c:v>2.5353500175674548</c:v>
                </c:pt>
                <c:pt idx="1020">
                  <c:v>2.5390680573113129</c:v>
                </c:pt>
                <c:pt idx="1021">
                  <c:v>2.5428311509718875</c:v>
                </c:pt>
                <c:pt idx="1022">
                  <c:v>2.5465688397807456</c:v>
                </c:pt>
                <c:pt idx="1023">
                  <c:v>2.5503652773091989</c:v>
                </c:pt>
                <c:pt idx="1024">
                  <c:v>2.5540672405453302</c:v>
                </c:pt>
                <c:pt idx="1025">
                  <c:v>2.5577838909613599</c:v>
                </c:pt>
                <c:pt idx="1026">
                  <c:v>2.5614945871152686</c:v>
                </c:pt>
                <c:pt idx="1027">
                  <c:v>2.5652054817445813</c:v>
                </c:pt>
                <c:pt idx="1028">
                  <c:v>2.5689165748492981</c:v>
                </c:pt>
                <c:pt idx="1029">
                  <c:v>2.5726356069701763</c:v>
                </c:pt>
                <c:pt idx="1030">
                  <c:v>2.5763427305668123</c:v>
                </c:pt>
                <c:pt idx="1031">
                  <c:v>2.5800641443925394</c:v>
                </c:pt>
                <c:pt idx="1032">
                  <c:v>2.5838780477565479</c:v>
                </c:pt>
                <c:pt idx="1033">
                  <c:v>2.5876387597122745</c:v>
                </c:pt>
                <c:pt idx="1034">
                  <c:v>2.5913990747171929</c:v>
                </c:pt>
                <c:pt idx="1035">
                  <c:v>2.5951617714269597</c:v>
                </c:pt>
                <c:pt idx="1036">
                  <c:v>2.5989449111033425</c:v>
                </c:pt>
                <c:pt idx="1037">
                  <c:v>2.602721104140584</c:v>
                </c:pt>
                <c:pt idx="1038">
                  <c:v>2.6064318002944926</c:v>
                </c:pt>
                <c:pt idx="1039">
                  <c:v>2.610161748562593</c:v>
                </c:pt>
                <c:pt idx="1040">
                  <c:v>2.613909956567865</c:v>
                </c:pt>
                <c:pt idx="1041">
                  <c:v>2.6176663020647029</c:v>
                </c:pt>
                <c:pt idx="1042">
                  <c:v>2.6213363107607837</c:v>
                </c:pt>
                <c:pt idx="1043">
                  <c:v>2.6250450221606516</c:v>
                </c:pt>
                <c:pt idx="1044">
                  <c:v>2.6287973981494086</c:v>
                </c:pt>
                <c:pt idx="1045">
                  <c:v>2.6325327052534182</c:v>
                </c:pt>
                <c:pt idx="1046">
                  <c:v>2.6362398288500541</c:v>
                </c:pt>
                <c:pt idx="1047">
                  <c:v>2.6399929987404271</c:v>
                </c:pt>
                <c:pt idx="1048">
                  <c:v>2.6437723673841331</c:v>
                </c:pt>
                <c:pt idx="1049">
                  <c:v>2.6475725759452633</c:v>
                </c:pt>
                <c:pt idx="1050">
                  <c:v>2.6513422192941718</c:v>
                </c:pt>
                <c:pt idx="1051">
                  <c:v>2.6550443810057067</c:v>
                </c:pt>
                <c:pt idx="1052">
                  <c:v>2.6588185892889076</c:v>
                </c:pt>
                <c:pt idx="1053">
                  <c:v>2.6625798966708465</c:v>
                </c:pt>
                <c:pt idx="1054">
                  <c:v>2.6663479522165221</c:v>
                </c:pt>
                <c:pt idx="1055">
                  <c:v>2.6700786943862389</c:v>
                </c:pt>
                <c:pt idx="1056">
                  <c:v>2.6738332536044402</c:v>
                </c:pt>
                <c:pt idx="1057">
                  <c:v>2.6775675683314293</c:v>
                </c:pt>
                <c:pt idx="1058">
                  <c:v>2.6813090281729641</c:v>
                </c:pt>
                <c:pt idx="1059">
                  <c:v>2.6850270679168222</c:v>
                </c:pt>
                <c:pt idx="1060">
                  <c:v>2.6888248947731039</c:v>
                </c:pt>
                <c:pt idx="1061">
                  <c:v>2.6925959274498403</c:v>
                </c:pt>
                <c:pt idx="1062">
                  <c:v>2.6963588226350113</c:v>
                </c:pt>
                <c:pt idx="1063">
                  <c:v>2.7001276720823033</c:v>
                </c:pt>
                <c:pt idx="1064">
                  <c:v>2.7039042620703526</c:v>
                </c:pt>
                <c:pt idx="1065">
                  <c:v>2.707725310548907</c:v>
                </c:pt>
                <c:pt idx="1066">
                  <c:v>2.7115322672737747</c:v>
                </c:pt>
                <c:pt idx="1067">
                  <c:v>2.7153233459663189</c:v>
                </c:pt>
                <c:pt idx="1068">
                  <c:v>2.7190274924318945</c:v>
                </c:pt>
                <c:pt idx="1069">
                  <c:v>2.7228088458296407</c:v>
                </c:pt>
                <c:pt idx="1070">
                  <c:v>2.7265366108682967</c:v>
                </c:pt>
                <c:pt idx="1071">
                  <c:v>2.7303012923321042</c:v>
                </c:pt>
                <c:pt idx="1072">
                  <c:v>2.7340290573707602</c:v>
                </c:pt>
                <c:pt idx="1073">
                  <c:v>2.7378030671785569</c:v>
                </c:pt>
                <c:pt idx="1074">
                  <c:v>2.7415764815601422</c:v>
                </c:pt>
                <c:pt idx="1075">
                  <c:v>2.7453417584501616</c:v>
                </c:pt>
                <c:pt idx="1076">
                  <c:v>2.7490977069961908</c:v>
                </c:pt>
                <c:pt idx="1077">
                  <c:v>2.7528465104276751</c:v>
                </c:pt>
                <c:pt idx="1078">
                  <c:v>2.7566776811518352</c:v>
                </c:pt>
                <c:pt idx="1079">
                  <c:v>2.7604010797316025</c:v>
                </c:pt>
                <c:pt idx="1080">
                  <c:v>2.7641413487207132</c:v>
                </c:pt>
                <c:pt idx="1081">
                  <c:v>2.7678766558247223</c:v>
                </c:pt>
                <c:pt idx="1082">
                  <c:v>2.771667932992671</c:v>
                </c:pt>
                <c:pt idx="1083">
                  <c:v>2.7753691023271858</c:v>
                </c:pt>
                <c:pt idx="1084">
                  <c:v>2.7790897222512965</c:v>
                </c:pt>
                <c:pt idx="1085">
                  <c:v>2.7827799754385891</c:v>
                </c:pt>
                <c:pt idx="1086">
                  <c:v>2.7865390995910833</c:v>
                </c:pt>
                <c:pt idx="1087">
                  <c:v>2.7902771853507491</c:v>
                </c:pt>
                <c:pt idx="1088">
                  <c:v>2.7940118970285464</c:v>
                </c:pt>
                <c:pt idx="1089">
                  <c:v>2.797822823261495</c:v>
                </c:pt>
                <c:pt idx="1090">
                  <c:v>2.8016063598886856</c:v>
                </c:pt>
                <c:pt idx="1091">
                  <c:v>2.8053934690731492</c:v>
                </c:pt>
                <c:pt idx="1092">
                  <c:v>2.809120043259381</c:v>
                </c:pt>
                <c:pt idx="1093">
                  <c:v>2.8129343435741982</c:v>
                </c:pt>
                <c:pt idx="1094">
                  <c:v>2.8166873149891671</c:v>
                </c:pt>
                <c:pt idx="1095">
                  <c:v>2.8204748211244386</c:v>
                </c:pt>
                <c:pt idx="1096">
                  <c:v>2.8242398995390539</c:v>
                </c:pt>
                <c:pt idx="1097">
                  <c:v>2.8280456654114974</c:v>
                </c:pt>
                <c:pt idx="1098">
                  <c:v>2.8318224538749508</c:v>
                </c:pt>
                <c:pt idx="1099">
                  <c:v>2.8355708603556269</c:v>
                </c:pt>
                <c:pt idx="1100">
                  <c:v>2.8392994192958989</c:v>
                </c:pt>
                <c:pt idx="1101">
                  <c:v>2.8430764062347569</c:v>
                </c:pt>
                <c:pt idx="1102">
                  <c:v>2.8468222325351804</c:v>
                </c:pt>
                <c:pt idx="1103">
                  <c:v>2.8505567457375736</c:v>
                </c:pt>
                <c:pt idx="1104">
                  <c:v>2.854342664069613</c:v>
                </c:pt>
                <c:pt idx="1105">
                  <c:v>2.8580577266824108</c:v>
                </c:pt>
                <c:pt idx="1106">
                  <c:v>2.8617696136887436</c:v>
                </c:pt>
                <c:pt idx="1107">
                  <c:v>2.8655013482354801</c:v>
                </c:pt>
                <c:pt idx="1108">
                  <c:v>2.8692207773071665</c:v>
                </c:pt>
                <c:pt idx="1109">
                  <c:v>2.8729187710352169</c:v>
                </c:pt>
                <c:pt idx="1110">
                  <c:v>2.8766642003848322</c:v>
                </c:pt>
                <c:pt idx="1111">
                  <c:v>2.8803665605717712</c:v>
                </c:pt>
                <c:pt idx="1112">
                  <c:v>2.8841240969210333</c:v>
                </c:pt>
                <c:pt idx="1113">
                  <c:v>2.8878470985499924</c:v>
                </c:pt>
                <c:pt idx="1114">
                  <c:v>2.8915399319175377</c:v>
                </c:pt>
                <c:pt idx="1115">
                  <c:v>2.8953312090854859</c:v>
                </c:pt>
                <c:pt idx="1116">
                  <c:v>2.8990871576315156</c:v>
                </c:pt>
                <c:pt idx="1117">
                  <c:v>2.9027964644575959</c:v>
                </c:pt>
                <c:pt idx="1118">
                  <c:v>2.9065442755120596</c:v>
                </c:pt>
                <c:pt idx="1119">
                  <c:v>2.9103790187934928</c:v>
                </c:pt>
                <c:pt idx="1120">
                  <c:v>2.9141851816167441</c:v>
                </c:pt>
                <c:pt idx="1121">
                  <c:v>2.9179514508837836</c:v>
                </c:pt>
                <c:pt idx="1122">
                  <c:v>2.9217264530686009</c:v>
                </c:pt>
                <c:pt idx="1123">
                  <c:v>2.925500264400994</c:v>
                </c:pt>
                <c:pt idx="1124">
                  <c:v>2.9292472815538417</c:v>
                </c:pt>
                <c:pt idx="1125">
                  <c:v>2.9329669091009323</c:v>
                </c:pt>
                <c:pt idx="1126">
                  <c:v>2.9367135293029718</c:v>
                </c:pt>
                <c:pt idx="1127">
                  <c:v>2.9404625312098598</c:v>
                </c:pt>
                <c:pt idx="1128">
                  <c:v>2.9442141132970008</c:v>
                </c:pt>
                <c:pt idx="1129">
                  <c:v>2.947887297599546</c:v>
                </c:pt>
                <c:pt idx="1130">
                  <c:v>2.9515819172457274</c:v>
                </c:pt>
                <c:pt idx="1131">
                  <c:v>2.9553406444474137</c:v>
                </c:pt>
                <c:pt idx="1132">
                  <c:v>2.95905074517511</c:v>
                </c:pt>
                <c:pt idx="1133">
                  <c:v>2.9627445709196758</c:v>
                </c:pt>
                <c:pt idx="1134">
                  <c:v>2.9665019087935334</c:v>
                </c:pt>
                <c:pt idx="1135">
                  <c:v>2.9702443610120883</c:v>
                </c:pt>
                <c:pt idx="1136">
                  <c:v>2.9740302793441278</c:v>
                </c:pt>
                <c:pt idx="1137">
                  <c:v>2.9777925791030864</c:v>
                </c:pt>
                <c:pt idx="1138">
                  <c:v>2.981523718223611</c:v>
                </c:pt>
                <c:pt idx="1139">
                  <c:v>2.9852983234576205</c:v>
                </c:pt>
                <c:pt idx="1140">
                  <c:v>2.989070348511377</c:v>
                </c:pt>
                <c:pt idx="1141">
                  <c:v>2.992859640925285</c:v>
                </c:pt>
                <c:pt idx="1142">
                  <c:v>2.9966362309133343</c:v>
                </c:pt>
                <c:pt idx="1143">
                  <c:v>3.000452912933</c:v>
                </c:pt>
                <c:pt idx="1144">
                  <c:v>3.0042368465109988</c:v>
                </c:pt>
                <c:pt idx="1145">
                  <c:v>3.0080021234010181</c:v>
                </c:pt>
                <c:pt idx="1146">
                  <c:v>3.0116717351462907</c:v>
                </c:pt>
                <c:pt idx="1147">
                  <c:v>3.0153768739888864</c:v>
                </c:pt>
                <c:pt idx="1148">
                  <c:v>3.0191348072889563</c:v>
                </c:pt>
                <c:pt idx="1149">
                  <c:v>3.0228738854256427</c:v>
                </c:pt>
                <c:pt idx="1150">
                  <c:v>3.0266018489397029</c:v>
                </c:pt>
                <c:pt idx="1151">
                  <c:v>3.0303006365693692</c:v>
                </c:pt>
                <c:pt idx="1152">
                  <c:v>3.0340399131814593</c:v>
                </c:pt>
                <c:pt idx="1153">
                  <c:v>3.0377895105145596</c:v>
                </c:pt>
                <c:pt idx="1154">
                  <c:v>3.0415454590605893</c:v>
                </c:pt>
                <c:pt idx="1155">
                  <c:v>3.0453323697696488</c:v>
                </c:pt>
                <c:pt idx="1156">
                  <c:v>3.049133372232395</c:v>
                </c:pt>
                <c:pt idx="1157">
                  <c:v>3.0529407259080705</c:v>
                </c:pt>
                <c:pt idx="1158">
                  <c:v>3.0567516521410187</c:v>
                </c:pt>
                <c:pt idx="1159">
                  <c:v>3.0605248680471999</c:v>
                </c:pt>
                <c:pt idx="1160">
                  <c:v>3.0643415500668651</c:v>
                </c:pt>
                <c:pt idx="1161">
                  <c:v>3.0681028574488036</c:v>
                </c:pt>
                <c:pt idx="1162">
                  <c:v>3.0718806382892776</c:v>
                </c:pt>
                <c:pt idx="1163">
                  <c:v>3.0756407548187918</c:v>
                </c:pt>
                <c:pt idx="1164">
                  <c:v>3.0793462906121958</c:v>
                </c:pt>
                <c:pt idx="1165">
                  <c:v>3.0830436889140338</c:v>
                </c:pt>
                <c:pt idx="1166">
                  <c:v>3.0867918969193058</c:v>
                </c:pt>
                <c:pt idx="1167">
                  <c:v>3.0905071580075072</c:v>
                </c:pt>
                <c:pt idx="1168">
                  <c:v>3.094181334687073</c:v>
                </c:pt>
                <c:pt idx="1169">
                  <c:v>3.097874565005426</c:v>
                </c:pt>
                <c:pt idx="1170">
                  <c:v>3.1015203597022141</c:v>
                </c:pt>
                <c:pt idx="1171">
                  <c:v>3.1052000936930928</c:v>
                </c:pt>
                <c:pt idx="1172">
                  <c:v>3.1088742703726582</c:v>
                </c:pt>
                <c:pt idx="1173">
                  <c:v>3.1125641266091431</c:v>
                </c:pt>
                <c:pt idx="1174">
                  <c:v>3.1163093574833542</c:v>
                </c:pt>
                <c:pt idx="1175">
                  <c:v>3.1200561761607979</c:v>
                </c:pt>
                <c:pt idx="1176">
                  <c:v>3.1237811625437977</c:v>
                </c:pt>
                <c:pt idx="1177">
                  <c:v>3.1275005916154841</c:v>
                </c:pt>
                <c:pt idx="1178">
                  <c:v>3.1312670593579277</c:v>
                </c:pt>
                <c:pt idx="1179">
                  <c:v>3.1350571456734517</c:v>
                </c:pt>
                <c:pt idx="1180">
                  <c:v>3.1388128957440773</c:v>
                </c:pt>
                <c:pt idx="1181">
                  <c:v>3.142621440272177</c:v>
                </c:pt>
                <c:pt idx="1182">
                  <c:v>3.1463966409323985</c:v>
                </c:pt>
                <c:pt idx="1183">
                  <c:v>3.1501625132486297</c:v>
                </c:pt>
                <c:pt idx="1184">
                  <c:v>3.1538960340740028</c:v>
                </c:pt>
                <c:pt idx="1185">
                  <c:v>3.157680761553618</c:v>
                </c:pt>
                <c:pt idx="1186">
                  <c:v>3.1614023738547488</c:v>
                </c:pt>
                <c:pt idx="1187">
                  <c:v>3.1651593147777985</c:v>
                </c:pt>
                <c:pt idx="1188">
                  <c:v>3.1688658429482226</c:v>
                </c:pt>
                <c:pt idx="1189">
                  <c:v>3.1725201720873843</c:v>
                </c:pt>
                <c:pt idx="1190">
                  <c:v>3.1762497234046765</c:v>
                </c:pt>
                <c:pt idx="1191">
                  <c:v>3.1799631982142418</c:v>
                </c:pt>
                <c:pt idx="1192">
                  <c:v>3.1836873906956251</c:v>
                </c:pt>
                <c:pt idx="1193">
                  <c:v>3.1874012624559982</c:v>
                </c:pt>
                <c:pt idx="1194">
                  <c:v>3.191070477250463</c:v>
                </c:pt>
                <c:pt idx="1195">
                  <c:v>3.1947464402086649</c:v>
                </c:pt>
                <c:pt idx="1196">
                  <c:v>3.1985198545902498</c:v>
                </c:pt>
                <c:pt idx="1197">
                  <c:v>3.2023031927420367</c:v>
                </c:pt>
                <c:pt idx="1198">
                  <c:v>3.2060809735825107</c:v>
                </c:pt>
                <c:pt idx="1199">
                  <c:v>3.2098377160301563</c:v>
                </c:pt>
                <c:pt idx="1200">
                  <c:v>3.2135825499535597</c:v>
                </c:pt>
                <c:pt idx="1201">
                  <c:v>3.2172636732722664</c:v>
                </c:pt>
                <c:pt idx="1202">
                  <c:v>3.2209815145407203</c:v>
                </c:pt>
                <c:pt idx="1203">
                  <c:v>3.224691416793013</c:v>
                </c:pt>
                <c:pt idx="1204">
                  <c:v>3.2284811061577292</c:v>
                </c:pt>
                <c:pt idx="1205">
                  <c:v>3.2322823070958795</c:v>
                </c:pt>
                <c:pt idx="1206">
                  <c:v>3.2359932017251922</c:v>
                </c:pt>
                <c:pt idx="1207">
                  <c:v>3.2396798823552122</c:v>
                </c:pt>
                <c:pt idx="1208">
                  <c:v>3.2434102275741208</c:v>
                </c:pt>
                <c:pt idx="1209">
                  <c:v>3.2472290928232308</c:v>
                </c:pt>
                <c:pt idx="1210">
                  <c:v>3.2509771023530987</c:v>
                </c:pt>
                <c:pt idx="1211">
                  <c:v>3.2547530969149361</c:v>
                </c:pt>
                <c:pt idx="1212">
                  <c:v>3.258532267083238</c:v>
                </c:pt>
                <c:pt idx="1213">
                  <c:v>3.2623160021858331</c:v>
                </c:pt>
                <c:pt idx="1214">
                  <c:v>3.2661189894026199</c:v>
                </c:pt>
                <c:pt idx="1215">
                  <c:v>3.2698221434911749</c:v>
                </c:pt>
                <c:pt idx="1216">
                  <c:v>3.2735383969563969</c:v>
                </c:pt>
                <c:pt idx="1217">
                  <c:v>3.2773590484841431</c:v>
                </c:pt>
                <c:pt idx="1218">
                  <c:v>3.2811286918330511</c:v>
                </c:pt>
                <c:pt idx="1219">
                  <c:v>3.2848638004616566</c:v>
                </c:pt>
                <c:pt idx="1220">
                  <c:v>3.2886346346629889</c:v>
                </c:pt>
                <c:pt idx="1221">
                  <c:v>3.2924016978316448</c:v>
                </c:pt>
                <c:pt idx="1222">
                  <c:v>3.2961818603769668</c:v>
                </c:pt>
                <c:pt idx="1223">
                  <c:v>3.2999110147434512</c:v>
                </c:pt>
                <c:pt idx="1224">
                  <c:v>3.303667161764885</c:v>
                </c:pt>
                <c:pt idx="1225">
                  <c:v>3.3074508968674796</c:v>
                </c:pt>
                <c:pt idx="1226">
                  <c:v>3.3112850447227005</c:v>
                </c:pt>
                <c:pt idx="1227">
                  <c:v>3.3149866110080235</c:v>
                </c:pt>
                <c:pt idx="1228">
                  <c:v>3.3187735217170831</c:v>
                </c:pt>
                <c:pt idx="1229">
                  <c:v>3.3224721108713453</c:v>
                </c:pt>
                <c:pt idx="1230">
                  <c:v>3.3261750664844967</c:v>
                </c:pt>
                <c:pt idx="1231">
                  <c:v>3.329915533949011</c:v>
                </c:pt>
                <c:pt idx="1232">
                  <c:v>3.3335881228253443</c:v>
                </c:pt>
                <c:pt idx="1233">
                  <c:v>3.3372817500945056</c:v>
                </c:pt>
                <c:pt idx="1234">
                  <c:v>3.340965850544273</c:v>
                </c:pt>
                <c:pt idx="1235">
                  <c:v>3.3446749588949496</c:v>
                </c:pt>
                <c:pt idx="1236">
                  <c:v>3.3483308758373433</c:v>
                </c:pt>
                <c:pt idx="1237">
                  <c:v>3.3520141823854948</c:v>
                </c:pt>
                <c:pt idx="1238">
                  <c:v>3.3556375493616266</c:v>
                </c:pt>
                <c:pt idx="1239">
                  <c:v>3.3593545967284646</c:v>
                </c:pt>
                <c:pt idx="1240">
                  <c:v>3.3630684684888377</c:v>
                </c:pt>
                <c:pt idx="1241">
                  <c:v>3.3667287518901206</c:v>
                </c:pt>
                <c:pt idx="1242">
                  <c:v>3.3704164248971606</c:v>
                </c:pt>
                <c:pt idx="1243">
                  <c:v>3.3741326783623826</c:v>
                </c:pt>
                <c:pt idx="1244">
                  <c:v>3.3777989160257866</c:v>
                </c:pt>
                <c:pt idx="1245">
                  <c:v>3.381436970181817</c:v>
                </c:pt>
                <c:pt idx="1246">
                  <c:v>3.3851266279428978</c:v>
                </c:pt>
                <c:pt idx="1247">
                  <c:v>3.3888412936048868</c:v>
                </c:pt>
                <c:pt idx="1248">
                  <c:v>3.3926031964130376</c:v>
                </c:pt>
                <c:pt idx="1249">
                  <c:v>3.3963170681734112</c:v>
                </c:pt>
                <c:pt idx="1250">
                  <c:v>3.400079764883178</c:v>
                </c:pt>
                <c:pt idx="1251">
                  <c:v>3.4038388890356721</c:v>
                </c:pt>
                <c:pt idx="1252">
                  <c:v>3.4075888833195802</c:v>
                </c:pt>
                <c:pt idx="1253">
                  <c:v>3.4113900842577309</c:v>
                </c:pt>
                <c:pt idx="1254">
                  <c:v>3.4151424602464875</c:v>
                </c:pt>
                <c:pt idx="1255">
                  <c:v>3.4189138898740321</c:v>
                </c:pt>
                <c:pt idx="1256">
                  <c:v>3.4226563420925871</c:v>
                </c:pt>
                <c:pt idx="1257">
                  <c:v>3.4263590992303343</c:v>
                </c:pt>
                <c:pt idx="1258">
                  <c:v>3.4300447874833342</c:v>
                </c:pt>
                <c:pt idx="1259">
                  <c:v>3.433746750719465</c:v>
                </c:pt>
                <c:pt idx="1260">
                  <c:v>3.437428469464384</c:v>
                </c:pt>
                <c:pt idx="1261">
                  <c:v>3.4411649674208178</c:v>
                </c:pt>
                <c:pt idx="1262">
                  <c:v>3.4449006714756352</c:v>
                </c:pt>
                <c:pt idx="1263">
                  <c:v>3.4485311835663124</c:v>
                </c:pt>
                <c:pt idx="1264">
                  <c:v>3.4522005968361809</c:v>
                </c:pt>
                <c:pt idx="1265">
                  <c:v>3.4558803308270596</c:v>
                </c:pt>
                <c:pt idx="1266">
                  <c:v>3.459635882422281</c:v>
                </c:pt>
                <c:pt idx="1267">
                  <c:v>3.463352929789119</c:v>
                </c:pt>
                <c:pt idx="1268">
                  <c:v>3.4670937942044415</c:v>
                </c:pt>
                <c:pt idx="1269">
                  <c:v>3.4708596665206732</c:v>
                </c:pt>
                <c:pt idx="1270">
                  <c:v>3.4746009278868035</c:v>
                </c:pt>
                <c:pt idx="1271">
                  <c:v>3.4783247234173791</c:v>
                </c:pt>
                <c:pt idx="1272">
                  <c:v>3.4820715420948227</c:v>
                </c:pt>
                <c:pt idx="1273">
                  <c:v>3.4858477351320643</c:v>
                </c:pt>
                <c:pt idx="1274">
                  <c:v>3.4896282946281945</c:v>
                </c:pt>
                <c:pt idx="1275">
                  <c:v>3.4933294639627093</c:v>
                </c:pt>
                <c:pt idx="1276">
                  <c:v>3.4969945107736891</c:v>
                </c:pt>
                <c:pt idx="1277">
                  <c:v>3.5007659404012337</c:v>
                </c:pt>
                <c:pt idx="1278">
                  <c:v>3.5044881481285763</c:v>
                </c:pt>
                <c:pt idx="1279">
                  <c:v>3.5081706607751117</c:v>
                </c:pt>
                <c:pt idx="1280">
                  <c:v>3.5118928685024549</c:v>
                </c:pt>
                <c:pt idx="1281">
                  <c:v>3.5155817323619192</c:v>
                </c:pt>
                <c:pt idx="1282">
                  <c:v>3.5192749626802722</c:v>
                </c:pt>
                <c:pt idx="1283">
                  <c:v>3.5229924069979184</c:v>
                </c:pt>
                <c:pt idx="1284">
                  <c:v>3.5267348592164733</c:v>
                </c:pt>
                <c:pt idx="1285">
                  <c:v>3.5305305028433107</c:v>
                </c:pt>
                <c:pt idx="1286">
                  <c:v>3.5342590617835827</c:v>
                </c:pt>
                <c:pt idx="1287">
                  <c:v>3.5379665823310269</c:v>
                </c:pt>
                <c:pt idx="1288">
                  <c:v>3.541690377861602</c:v>
                </c:pt>
                <c:pt idx="1289">
                  <c:v>3.5454213185067225</c:v>
                </c:pt>
                <c:pt idx="1290">
                  <c:v>3.5491220908904295</c:v>
                </c:pt>
                <c:pt idx="1291">
                  <c:v>3.5528371535032268</c:v>
                </c:pt>
                <c:pt idx="1292">
                  <c:v>3.5565204600513782</c:v>
                </c:pt>
                <c:pt idx="1293">
                  <c:v>3.5602255988939739</c:v>
                </c:pt>
                <c:pt idx="1294">
                  <c:v>3.5639061267864687</c:v>
                </c:pt>
                <c:pt idx="1295">
                  <c:v>3.5675945936951252</c:v>
                </c:pt>
                <c:pt idx="1296">
                  <c:v>3.5713759470928714</c:v>
                </c:pt>
                <c:pt idx="1297">
                  <c:v>3.575090612754861</c:v>
                </c:pt>
                <c:pt idx="1298">
                  <c:v>3.5787874156304871</c:v>
                </c:pt>
                <c:pt idx="1299">
                  <c:v>3.5825330434555065</c:v>
                </c:pt>
                <c:pt idx="1300">
                  <c:v>3.5862080140366883</c:v>
                </c:pt>
                <c:pt idx="1301">
                  <c:v>3.5898829846178701</c:v>
                </c:pt>
                <c:pt idx="1302">
                  <c:v>3.5936266276888489</c:v>
                </c:pt>
                <c:pt idx="1303">
                  <c:v>3.5973329573838688</c:v>
                </c:pt>
                <c:pt idx="1304">
                  <c:v>3.6010571498652522</c:v>
                </c:pt>
                <c:pt idx="1305">
                  <c:v>3.6047301356923938</c:v>
                </c:pt>
                <c:pt idx="1306">
                  <c:v>3.6084281294204437</c:v>
                </c:pt>
                <c:pt idx="1307">
                  <c:v>3.6121034969524337</c:v>
                </c:pt>
                <c:pt idx="1308">
                  <c:v>3.6158253077289686</c:v>
                </c:pt>
                <c:pt idx="1309">
                  <c:v>3.6195042478182309</c:v>
                </c:pt>
                <c:pt idx="1310">
                  <c:v>3.6232224860374931</c:v>
                </c:pt>
                <c:pt idx="1311">
                  <c:v>3.6269466785188764</c:v>
                </c:pt>
                <c:pt idx="1312">
                  <c:v>3.6306589624760175</c:v>
                </c:pt>
                <c:pt idx="1313">
                  <c:v>3.6343926817767946</c:v>
                </c:pt>
                <c:pt idx="1314">
                  <c:v>3.6381240193727233</c:v>
                </c:pt>
                <c:pt idx="1315">
                  <c:v>3.64191767824552</c:v>
                </c:pt>
                <c:pt idx="1316">
                  <c:v>3.6455569232539751</c:v>
                </c:pt>
                <c:pt idx="1317">
                  <c:v>3.6492723828175806</c:v>
                </c:pt>
                <c:pt idx="1318">
                  <c:v>3.6529898271352264</c:v>
                </c:pt>
                <c:pt idx="1319">
                  <c:v>3.6567279128948926</c:v>
                </c:pt>
                <c:pt idx="1320">
                  <c:v>3.6604552809827404</c:v>
                </c:pt>
                <c:pt idx="1321">
                  <c:v>3.6641481143502856</c:v>
                </c:pt>
                <c:pt idx="1322">
                  <c:v>3.6678250696855077</c:v>
                </c:pt>
                <c:pt idx="1323">
                  <c:v>3.6714821774803261</c:v>
                </c:pt>
                <c:pt idx="1324">
                  <c:v>3.6751261858984776</c:v>
                </c:pt>
                <c:pt idx="1325">
                  <c:v>3.6787602705464275</c:v>
                </c:pt>
                <c:pt idx="1326">
                  <c:v>3.6824578673236696</c:v>
                </c:pt>
                <c:pt idx="1327">
                  <c:v>3.6862185792793958</c:v>
                </c:pt>
                <c:pt idx="1328">
                  <c:v>3.6898911681557292</c:v>
                </c:pt>
                <c:pt idx="1329">
                  <c:v>3.6935752686054966</c:v>
                </c:pt>
                <c:pt idx="1330">
                  <c:v>3.6973113696111222</c:v>
                </c:pt>
                <c:pt idx="1331">
                  <c:v>3.7010689059603843</c:v>
                </c:pt>
                <c:pt idx="1332">
                  <c:v>3.7047950831958079</c:v>
                </c:pt>
                <c:pt idx="1333">
                  <c:v>3.7085307872506257</c:v>
                </c:pt>
                <c:pt idx="1334">
                  <c:v>3.7122402925521101</c:v>
                </c:pt>
                <c:pt idx="1335">
                  <c:v>3.71599822585218</c:v>
                </c:pt>
                <c:pt idx="1336">
                  <c:v>3.7197732280369973</c:v>
                </c:pt>
                <c:pt idx="1337">
                  <c:v>3.7234839241909059</c:v>
                </c:pt>
                <c:pt idx="1338">
                  <c:v>3.7272073227706728</c:v>
                </c:pt>
                <c:pt idx="1339">
                  <c:v>3.730960889611854</c:v>
                </c:pt>
                <c:pt idx="1340">
                  <c:v>3.7346743644214193</c:v>
                </c:pt>
                <c:pt idx="1341">
                  <c:v>3.7384001447060351</c:v>
                </c:pt>
                <c:pt idx="1342">
                  <c:v>3.7421032987945901</c:v>
                </c:pt>
                <c:pt idx="1343">
                  <c:v>3.7458592473406198</c:v>
                </c:pt>
                <c:pt idx="1344">
                  <c:v>3.749665211688467</c:v>
                </c:pt>
                <c:pt idx="1345">
                  <c:v>3.7533973431860117</c:v>
                </c:pt>
                <c:pt idx="1346">
                  <c:v>3.7570973216681023</c:v>
                </c:pt>
                <c:pt idx="1347">
                  <c:v>3.7607877733307991</c:v>
                </c:pt>
                <c:pt idx="1348">
                  <c:v>3.7645183170251117</c:v>
                </c:pt>
                <c:pt idx="1349">
                  <c:v>3.7682309979330606</c:v>
                </c:pt>
                <c:pt idx="1350">
                  <c:v>3.771950427004747</c:v>
                </c:pt>
                <c:pt idx="1351">
                  <c:v>3.7756805737482515</c:v>
                </c:pt>
                <c:pt idx="1352">
                  <c:v>3.7794654997032708</c:v>
                </c:pt>
                <c:pt idx="1353">
                  <c:v>3.7831928677911186</c:v>
                </c:pt>
                <c:pt idx="1354">
                  <c:v>3.7869115029611891</c:v>
                </c:pt>
                <c:pt idx="1355">
                  <c:v>3.7906650698023703</c:v>
                </c:pt>
                <c:pt idx="1356">
                  <c:v>3.7944507896590056</c:v>
                </c:pt>
                <c:pt idx="1357">
                  <c:v>3.7982388912204894</c:v>
                </c:pt>
                <c:pt idx="1358">
                  <c:v>3.8020261988803568</c:v>
                </c:pt>
                <c:pt idx="1359">
                  <c:v>3.8057769870658813</c:v>
                </c:pt>
                <c:pt idx="1360">
                  <c:v>3.8095650886273651</c:v>
                </c:pt>
                <c:pt idx="1361">
                  <c:v>3.81334683897592</c:v>
                </c:pt>
                <c:pt idx="1362">
                  <c:v>3.8171766203722517</c:v>
                </c:pt>
                <c:pt idx="1363">
                  <c:v>3.8209805999660587</c:v>
                </c:pt>
                <c:pt idx="1364">
                  <c:v>3.8247250369386538</c:v>
                </c:pt>
                <c:pt idx="1365">
                  <c:v>3.8284742373209459</c:v>
                </c:pt>
                <c:pt idx="1366">
                  <c:v>3.8322424913420261</c:v>
                </c:pt>
                <c:pt idx="1367">
                  <c:v>3.836010348412298</c:v>
                </c:pt>
                <c:pt idx="1368">
                  <c:v>3.8397793963349942</c:v>
                </c:pt>
                <c:pt idx="1369">
                  <c:v>3.8435532076673868</c:v>
                </c:pt>
                <c:pt idx="1370">
                  <c:v>3.8472742245423057</c:v>
                </c:pt>
                <c:pt idx="1371">
                  <c:v>3.851003180433386</c:v>
                </c:pt>
                <c:pt idx="1372">
                  <c:v>3.8546983955057796</c:v>
                </c:pt>
                <c:pt idx="1373">
                  <c:v>3.8584158398234258</c:v>
                </c:pt>
                <c:pt idx="1374">
                  <c:v>3.8622063230897581</c:v>
                </c:pt>
                <c:pt idx="1375">
                  <c:v>3.8659265460630605</c:v>
                </c:pt>
                <c:pt idx="1376">
                  <c:v>3.8696042952998986</c:v>
                </c:pt>
                <c:pt idx="1377">
                  <c:v>3.8733257091256257</c:v>
                </c:pt>
                <c:pt idx="1378">
                  <c:v>3.877065382688524</c:v>
                </c:pt>
                <c:pt idx="1379">
                  <c:v>3.8807959263828362</c:v>
                </c:pt>
                <c:pt idx="1380">
                  <c:v>3.8845455237159365</c:v>
                </c:pt>
                <c:pt idx="1381">
                  <c:v>3.8883145716386327</c:v>
                </c:pt>
                <c:pt idx="1382">
                  <c:v>3.892038764120016</c:v>
                </c:pt>
                <c:pt idx="1383">
                  <c:v>3.8957292157827128</c:v>
                </c:pt>
                <c:pt idx="1384">
                  <c:v>3.8994252247567225</c:v>
                </c:pt>
                <c:pt idx="1385">
                  <c:v>3.9032192805803274</c:v>
                </c:pt>
                <c:pt idx="1386">
                  <c:v>3.9070184967644375</c:v>
                </c:pt>
                <c:pt idx="1387">
                  <c:v>3.9107649184910733</c:v>
                </c:pt>
                <c:pt idx="1388">
                  <c:v>3.9144506067440732</c:v>
                </c:pt>
                <c:pt idx="1389">
                  <c:v>3.9182109217489915</c:v>
                </c:pt>
                <c:pt idx="1390">
                  <c:v>3.9219724276063341</c:v>
                </c:pt>
                <c:pt idx="1391">
                  <c:v>3.9256974139893335</c:v>
                </c:pt>
                <c:pt idx="1392">
                  <c:v>3.9293894534552627</c:v>
                </c:pt>
                <c:pt idx="1393">
                  <c:v>3.9331414324932115</c:v>
                </c:pt>
                <c:pt idx="1394">
                  <c:v>3.9368850755641907</c:v>
                </c:pt>
                <c:pt idx="1395">
                  <c:v>3.9406045046358766</c:v>
                </c:pt>
                <c:pt idx="1396">
                  <c:v>3.9443171855438259</c:v>
                </c:pt>
                <c:pt idx="1397">
                  <c:v>3.9480076372065227</c:v>
                </c:pt>
                <c:pt idx="1398">
                  <c:v>3.9517401656548756</c:v>
                </c:pt>
                <c:pt idx="1399">
                  <c:v>3.9554202965965621</c:v>
                </c:pt>
                <c:pt idx="1400">
                  <c:v>3.9591480616352182</c:v>
                </c:pt>
                <c:pt idx="1401">
                  <c:v>3.9629282241805406</c:v>
                </c:pt>
                <c:pt idx="1402">
                  <c:v>3.9667314098727315</c:v>
                </c:pt>
                <c:pt idx="1403">
                  <c:v>3.9704905340252257</c:v>
                </c:pt>
                <c:pt idx="1404">
                  <c:v>3.9742278258832755</c:v>
                </c:pt>
                <c:pt idx="1405">
                  <c:v>3.9779162927919316</c:v>
                </c:pt>
                <c:pt idx="1406">
                  <c:v>3.9816694626823046</c:v>
                </c:pt>
                <c:pt idx="1407">
                  <c:v>3.9854972593245961</c:v>
                </c:pt>
                <c:pt idx="1408">
                  <c:v>3.9893583998347664</c:v>
                </c:pt>
                <c:pt idx="1409">
                  <c:v>3.9931691275923105</c:v>
                </c:pt>
                <c:pt idx="1410">
                  <c:v>3.9969219005318757</c:v>
                </c:pt>
                <c:pt idx="1411">
                  <c:v>4.0006568106850766</c:v>
                </c:pt>
                <c:pt idx="1412">
                  <c:v>4.0044040263133285</c:v>
                </c:pt>
                <c:pt idx="1413">
                  <c:v>4.0081845858094587</c:v>
                </c:pt>
                <c:pt idx="1414">
                  <c:v>4.012003252583165</c:v>
                </c:pt>
                <c:pt idx="1415">
                  <c:v>4.0158366065367694</c:v>
                </c:pt>
                <c:pt idx="1416">
                  <c:v>4.0196346318684553</c:v>
                </c:pt>
                <c:pt idx="1417">
                  <c:v>4.0234040767419597</c:v>
                </c:pt>
                <c:pt idx="1418">
                  <c:v>4.0271024674208178</c:v>
                </c:pt>
                <c:pt idx="1419">
                  <c:v>4.030873103146746</c:v>
                </c:pt>
                <c:pt idx="1420">
                  <c:v>4.0346373876597452</c:v>
                </c:pt>
                <c:pt idx="1421">
                  <c:v>4.0383889697468858</c:v>
                </c:pt>
                <c:pt idx="1422">
                  <c:v>4.0421901706850365</c:v>
                </c:pt>
                <c:pt idx="1423">
                  <c:v>4.0459357985100555</c:v>
                </c:pt>
                <c:pt idx="1424">
                  <c:v>4.0496885714496207</c:v>
                </c:pt>
                <c:pt idx="1425">
                  <c:v>4.0534433291432261</c:v>
                </c:pt>
                <c:pt idx="1426">
                  <c:v>4.0572389727700635</c:v>
                </c:pt>
                <c:pt idx="1427">
                  <c:v>4.0610338224952844</c:v>
                </c:pt>
                <c:pt idx="1428">
                  <c:v>4.0648334356302023</c:v>
                </c:pt>
                <c:pt idx="1429">
                  <c:v>4.0686302701094643</c:v>
                </c:pt>
                <c:pt idx="1430">
                  <c:v>4.0724667996695327</c:v>
                </c:pt>
                <c:pt idx="1431">
                  <c:v>4.0762612524439463</c:v>
                </c:pt>
                <c:pt idx="1432">
                  <c:v>4.0800009260068446</c:v>
                </c:pt>
                <c:pt idx="1433">
                  <c:v>4.0838267378950954</c:v>
                </c:pt>
                <c:pt idx="1434">
                  <c:v>4.0875862589983978</c:v>
                </c:pt>
                <c:pt idx="1435">
                  <c:v>4.0913457801017001</c:v>
                </c:pt>
                <c:pt idx="1436">
                  <c:v>4.0950834689105582</c:v>
                </c:pt>
                <c:pt idx="1437">
                  <c:v>4.0988330662436585</c:v>
                </c:pt>
                <c:pt idx="1438">
                  <c:v>4.1025703581017083</c:v>
                </c:pt>
                <c:pt idx="1439">
                  <c:v>4.1062711304854149</c:v>
                </c:pt>
                <c:pt idx="1440">
                  <c:v>4.109967933361041</c:v>
                </c:pt>
                <c:pt idx="1441">
                  <c:v>4.1137246758086867</c:v>
                </c:pt>
                <c:pt idx="1442">
                  <c:v>4.1174968993378478</c:v>
                </c:pt>
                <c:pt idx="1443">
                  <c:v>4.1212032290328668</c:v>
                </c:pt>
                <c:pt idx="1444">
                  <c:v>4.1249266276126342</c:v>
                </c:pt>
                <c:pt idx="1445">
                  <c:v>4.1287032176006839</c:v>
                </c:pt>
                <c:pt idx="1446">
                  <c:v>4.1324051808368152</c:v>
                </c:pt>
                <c:pt idx="1447">
                  <c:v>4.1360952355487033</c:v>
                </c:pt>
                <c:pt idx="1448">
                  <c:v>4.1398055347518046</c:v>
                </c:pt>
                <c:pt idx="1449">
                  <c:v>4.143598002772177</c:v>
                </c:pt>
                <c:pt idx="1450">
                  <c:v>4.147417463447499</c:v>
                </c:pt>
                <c:pt idx="1451">
                  <c:v>4.1511805571080735</c:v>
                </c:pt>
                <c:pt idx="1452">
                  <c:v>4.1549388873589521</c:v>
                </c:pt>
                <c:pt idx="1453">
                  <c:v>4.1587357218382133</c:v>
                </c:pt>
                <c:pt idx="1454">
                  <c:v>4.1625313654650506</c:v>
                </c:pt>
                <c:pt idx="1455">
                  <c:v>4.1663627346646148</c:v>
                </c:pt>
                <c:pt idx="1456">
                  <c:v>4.1702334019941789</c:v>
                </c:pt>
                <c:pt idx="1457">
                  <c:v>4.1740175340475814</c:v>
                </c:pt>
                <c:pt idx="1458">
                  <c:v>4.1778338191164393</c:v>
                </c:pt>
                <c:pt idx="1459">
                  <c:v>4.1815484847784283</c:v>
                </c:pt>
                <c:pt idx="1460">
                  <c:v>4.1852695016533472</c:v>
                </c:pt>
                <c:pt idx="1461">
                  <c:v>4.1890818172141238</c:v>
                </c:pt>
                <c:pt idx="1462">
                  <c:v>4.1928393535633859</c:v>
                </c:pt>
                <c:pt idx="1463">
                  <c:v>4.1966143557482027</c:v>
                </c:pt>
                <c:pt idx="1464">
                  <c:v>4.2003520445570608</c:v>
                </c:pt>
                <c:pt idx="1465">
                  <c:v>4.2040174883188488</c:v>
                </c:pt>
                <c:pt idx="1466">
                  <c:v>4.2076658631958894</c:v>
                </c:pt>
                <c:pt idx="1467">
                  <c:v>4.2114047428571713</c:v>
                </c:pt>
                <c:pt idx="1468">
                  <c:v>4.2151991956315848</c:v>
                </c:pt>
                <c:pt idx="1469">
                  <c:v>4.2189753886688255</c:v>
                </c:pt>
                <c:pt idx="1470">
                  <c:v>4.2226797336098052</c:v>
                </c:pt>
                <c:pt idx="1471">
                  <c:v>4.2263995596322994</c:v>
                </c:pt>
                <c:pt idx="1472">
                  <c:v>4.2301769435219656</c:v>
                </c:pt>
                <c:pt idx="1473">
                  <c:v>4.2339380524285</c:v>
                </c:pt>
                <c:pt idx="1474">
                  <c:v>4.2377686277264486</c:v>
                </c:pt>
                <c:pt idx="1475">
                  <c:v>4.241565859156518</c:v>
                </c:pt>
                <c:pt idx="1476">
                  <c:v>4.2454254118634553</c:v>
                </c:pt>
                <c:pt idx="1477">
                  <c:v>4.2492293914572628</c:v>
                </c:pt>
                <c:pt idx="1478">
                  <c:v>4.2529587442991508</c:v>
                </c:pt>
                <c:pt idx="1479">
                  <c:v>4.2567254105169985</c:v>
                </c:pt>
                <c:pt idx="1480">
                  <c:v>4.260539313881007</c:v>
                </c:pt>
                <c:pt idx="1481">
                  <c:v>4.2642829569519867</c:v>
                </c:pt>
                <c:pt idx="1482">
                  <c:v>4.2680595469400355</c:v>
                </c:pt>
                <c:pt idx="1483">
                  <c:v>4.2718238314530348</c:v>
                </c:pt>
                <c:pt idx="1484">
                  <c:v>4.2755555659997722</c:v>
                </c:pt>
                <c:pt idx="1485">
                  <c:v>4.2793400950039828</c:v>
                </c:pt>
                <c:pt idx="1486">
                  <c:v>4.2830861197798109</c:v>
                </c:pt>
                <c:pt idx="1487">
                  <c:v>4.2868186482281638</c:v>
                </c:pt>
                <c:pt idx="1488">
                  <c:v>4.2906408875591415</c:v>
                </c:pt>
                <c:pt idx="1489">
                  <c:v>4.2944734476111304</c:v>
                </c:pt>
                <c:pt idx="1490">
                  <c:v>4.2982897326799874</c:v>
                </c:pt>
                <c:pt idx="1491">
                  <c:v>4.3021377738134916</c:v>
                </c:pt>
                <c:pt idx="1492">
                  <c:v>4.305908806490228</c:v>
                </c:pt>
                <c:pt idx="1493">
                  <c:v>4.3096953202484789</c:v>
                </c:pt>
                <c:pt idx="1494">
                  <c:v>4.3134615895155184</c:v>
                </c:pt>
                <c:pt idx="1495">
                  <c:v>4.3172548514375073</c:v>
                </c:pt>
                <c:pt idx="1496">
                  <c:v>4.3211001139153549</c:v>
                </c:pt>
                <c:pt idx="1497">
                  <c:v>4.3249235440987572</c:v>
                </c:pt>
                <c:pt idx="1498">
                  <c:v>4.3286481335309483</c:v>
                </c:pt>
                <c:pt idx="1499">
                  <c:v>4.3323723260123321</c:v>
                </c:pt>
                <c:pt idx="1500">
                  <c:v>4.3361421678366439</c:v>
                </c:pt>
                <c:pt idx="1501">
                  <c:v>4.3398576274002503</c:v>
                </c:pt>
                <c:pt idx="1502">
                  <c:v>4.3436675612561775</c:v>
                </c:pt>
                <c:pt idx="1503">
                  <c:v>4.3474235098022076</c:v>
                </c:pt>
                <c:pt idx="1504">
                  <c:v>4.3512243137895501</c:v>
                </c:pt>
                <c:pt idx="1505">
                  <c:v>4.3549822470896196</c:v>
                </c:pt>
                <c:pt idx="1506">
                  <c:v>4.3587084243250436</c:v>
                </c:pt>
                <c:pt idx="1507">
                  <c:v>4.3625493203440016</c:v>
                </c:pt>
                <c:pt idx="1508">
                  <c:v>4.3663310706925564</c:v>
                </c:pt>
                <c:pt idx="1509">
                  <c:v>4.3700901948450506</c:v>
                </c:pt>
                <c:pt idx="1510">
                  <c:v>4.3737897763763325</c:v>
                </c:pt>
                <c:pt idx="1511">
                  <c:v>4.3775369920045843</c:v>
                </c:pt>
                <c:pt idx="1512">
                  <c:v>4.3812599936335435</c:v>
                </c:pt>
                <c:pt idx="1513">
                  <c:v>4.3850238811957345</c:v>
                </c:pt>
                <c:pt idx="1514">
                  <c:v>4.3888060284950976</c:v>
                </c:pt>
                <c:pt idx="1515">
                  <c:v>4.3925564197298135</c:v>
                </c:pt>
                <c:pt idx="1516">
                  <c:v>4.3962925207354395</c:v>
                </c:pt>
                <c:pt idx="1517">
                  <c:v>4.3999940870207626</c:v>
                </c:pt>
                <c:pt idx="1518">
                  <c:v>4.4037476538619433</c:v>
                </c:pt>
                <c:pt idx="1519">
                  <c:v>4.4075448852920127</c:v>
                </c:pt>
                <c:pt idx="1520">
                  <c:v>4.4113385441648099</c:v>
                </c:pt>
                <c:pt idx="1521">
                  <c:v>4.415106004284274</c:v>
                </c:pt>
                <c:pt idx="1522">
                  <c:v>4.418859968076263</c:v>
                </c:pt>
                <c:pt idx="1523">
                  <c:v>4.4226044050488582</c:v>
                </c:pt>
                <c:pt idx="1524">
                  <c:v>4.4263067652357968</c:v>
                </c:pt>
                <c:pt idx="1525">
                  <c:v>4.4300365150284939</c:v>
                </c:pt>
                <c:pt idx="1526">
                  <c:v>4.4338059599019974</c:v>
                </c:pt>
                <c:pt idx="1527">
                  <c:v>4.4375110987445936</c:v>
                </c:pt>
                <c:pt idx="1528">
                  <c:v>4.4412793527656733</c:v>
                </c:pt>
                <c:pt idx="1529">
                  <c:v>4.4450301409511974</c:v>
                </c:pt>
                <c:pt idx="1530">
                  <c:v>4.4487706084157121</c:v>
                </c:pt>
                <c:pt idx="1531">
                  <c:v>4.4525460075513372</c:v>
                </c:pt>
                <c:pt idx="1532">
                  <c:v>4.4563098951135283</c:v>
                </c:pt>
                <c:pt idx="1533">
                  <c:v>4.4600908515604667</c:v>
                </c:pt>
                <c:pt idx="1534">
                  <c:v>4.4638864951873041</c:v>
                </c:pt>
                <c:pt idx="1535">
                  <c:v>4.4676726119947476</c:v>
                </c:pt>
                <c:pt idx="1536">
                  <c:v>4.4713912471648181</c:v>
                </c:pt>
                <c:pt idx="1537">
                  <c:v>4.4752277767248874</c:v>
                </c:pt>
                <c:pt idx="1538">
                  <c:v>4.4789666563861692</c:v>
                </c:pt>
                <c:pt idx="1539">
                  <c:v>4.4827607122097746</c:v>
                </c:pt>
                <c:pt idx="1540">
                  <c:v>4.4865841423931769</c:v>
                </c:pt>
                <c:pt idx="1541">
                  <c:v>4.4902932507438535</c:v>
                </c:pt>
                <c:pt idx="1542">
                  <c:v>4.4940626956173579</c:v>
                </c:pt>
                <c:pt idx="1543">
                  <c:v>4.4978182472125789</c:v>
                </c:pt>
                <c:pt idx="1544">
                  <c:v>4.5015170348422453</c:v>
                </c:pt>
                <c:pt idx="1545">
                  <c:v>4.5051947840790838</c:v>
                </c:pt>
                <c:pt idx="1546">
                  <c:v>4.5089078619378409</c:v>
                </c:pt>
                <c:pt idx="1547">
                  <c:v>4.5125887867811434</c:v>
                </c:pt>
                <c:pt idx="1548">
                  <c:v>4.5163407658190922</c:v>
                </c:pt>
                <c:pt idx="1549">
                  <c:v>4.5200208967607791</c:v>
                </c:pt>
                <c:pt idx="1550">
                  <c:v>4.5237431044881218</c:v>
                </c:pt>
                <c:pt idx="1551">
                  <c:v>4.5275955120805147</c:v>
                </c:pt>
                <c:pt idx="1552">
                  <c:v>4.5313574148886655</c:v>
                </c:pt>
                <c:pt idx="1553">
                  <c:v>4.5350927219926751</c:v>
                </c:pt>
                <c:pt idx="1554">
                  <c:v>4.538854624800825</c:v>
                </c:pt>
                <c:pt idx="1555">
                  <c:v>4.5426530470833191</c:v>
                </c:pt>
                <c:pt idx="1556">
                  <c:v>4.5464609961852069</c:v>
                </c:pt>
                <c:pt idx="1557">
                  <c:v>4.5502606093201248</c:v>
                </c:pt>
                <c:pt idx="1558">
                  <c:v>4.554064191963124</c:v>
                </c:pt>
                <c:pt idx="1559">
                  <c:v>4.5578495148689511</c:v>
                </c:pt>
                <c:pt idx="1560">
                  <c:v>4.5616193566932637</c:v>
                </c:pt>
                <c:pt idx="1561">
                  <c:v>4.5653320376012125</c:v>
                </c:pt>
                <c:pt idx="1562">
                  <c:v>4.5690776654262315</c:v>
                </c:pt>
                <c:pt idx="1563">
                  <c:v>4.5728955382983214</c:v>
                </c:pt>
                <c:pt idx="1564">
                  <c:v>4.5767118233671784</c:v>
                </c:pt>
                <c:pt idx="1565">
                  <c:v>4.5805539102385611</c:v>
                </c:pt>
                <c:pt idx="1566">
                  <c:v>4.5843118435386314</c:v>
                </c:pt>
                <c:pt idx="1567">
                  <c:v>4.5880991511984988</c:v>
                </c:pt>
                <c:pt idx="1568">
                  <c:v>4.591830488794427</c:v>
                </c:pt>
                <c:pt idx="1569">
                  <c:v>4.5956717817641932</c:v>
                </c:pt>
                <c:pt idx="1570">
                  <c:v>4.599474570505576</c:v>
                </c:pt>
                <c:pt idx="1571">
                  <c:v>4.6032460001331206</c:v>
                </c:pt>
                <c:pt idx="1572">
                  <c:v>4.6070706211689476</c:v>
                </c:pt>
                <c:pt idx="1573">
                  <c:v>4.610866264795785</c:v>
                </c:pt>
                <c:pt idx="1574">
                  <c:v>4.614682549864642</c:v>
                </c:pt>
                <c:pt idx="1575">
                  <c:v>4.6184480252300659</c:v>
                </c:pt>
                <c:pt idx="1576">
                  <c:v>4.6222635163973065</c:v>
                </c:pt>
                <c:pt idx="1577">
                  <c:v>4.6260254192054573</c:v>
                </c:pt>
                <c:pt idx="1578">
                  <c:v>4.6298524219461328</c:v>
                </c:pt>
                <c:pt idx="1579">
                  <c:v>4.6335920955090311</c:v>
                </c:pt>
                <c:pt idx="1580">
                  <c:v>4.6373500288091014</c:v>
                </c:pt>
                <c:pt idx="1581">
                  <c:v>4.6411694894844233</c:v>
                </c:pt>
                <c:pt idx="1582">
                  <c:v>4.6448841551464124</c:v>
                </c:pt>
                <c:pt idx="1583">
                  <c:v>4.6486289890698158</c:v>
                </c:pt>
                <c:pt idx="1584">
                  <c:v>4.6523928766320068</c:v>
                </c:pt>
                <c:pt idx="1585">
                  <c:v>4.6561853446523793</c:v>
                </c:pt>
                <c:pt idx="1586">
                  <c:v>4.6599738431646713</c:v>
                </c:pt>
                <c:pt idx="1587">
                  <c:v>4.6637631355785798</c:v>
                </c:pt>
                <c:pt idx="1588">
                  <c:v>4.6674579537001657</c:v>
                </c:pt>
                <c:pt idx="1589">
                  <c:v>4.6712210473607403</c:v>
                </c:pt>
                <c:pt idx="1590">
                  <c:v>4.6749337282686891</c:v>
                </c:pt>
                <c:pt idx="1591">
                  <c:v>4.6786626841597698</c:v>
                </c:pt>
                <c:pt idx="1592">
                  <c:v>4.6824488009672125</c:v>
                </c:pt>
                <c:pt idx="1593">
                  <c:v>4.6861845050220303</c:v>
                </c:pt>
                <c:pt idx="1594">
                  <c:v>4.6898916286186667</c:v>
                </c:pt>
                <c:pt idx="1595">
                  <c:v>4.6935665991998485</c:v>
                </c:pt>
                <c:pt idx="1596">
                  <c:v>4.6972574478133531</c:v>
                </c:pt>
                <c:pt idx="1597">
                  <c:v>4.7009546476397874</c:v>
                </c:pt>
                <c:pt idx="1598">
                  <c:v>4.7047296498246043</c:v>
                </c:pt>
                <c:pt idx="1599">
                  <c:v>4.7084502697487149</c:v>
                </c:pt>
                <c:pt idx="1600">
                  <c:v>4.7121820042954514</c:v>
                </c:pt>
                <c:pt idx="1601">
                  <c:v>4.7158760285154209</c:v>
                </c:pt>
                <c:pt idx="1602">
                  <c:v>4.7195950606362995</c:v>
                </c:pt>
                <c:pt idx="1603">
                  <c:v>4.7232851153481885</c:v>
                </c:pt>
                <c:pt idx="1604">
                  <c:v>4.7270549571725002</c:v>
                </c:pt>
                <c:pt idx="1605">
                  <c:v>4.7308323410621664</c:v>
                </c:pt>
                <c:pt idx="1606">
                  <c:v>4.7345771749855698</c:v>
                </c:pt>
                <c:pt idx="1607">
                  <c:v>4.7383617039897805</c:v>
                </c:pt>
                <c:pt idx="1608">
                  <c:v>4.742077163553386</c:v>
                </c:pt>
                <c:pt idx="1609">
                  <c:v>4.7458164401654761</c:v>
                </c:pt>
                <c:pt idx="1610">
                  <c:v>4.7495469838597888</c:v>
                </c:pt>
                <c:pt idx="1611">
                  <c:v>4.7533124592252127</c:v>
                </c:pt>
                <c:pt idx="1612">
                  <c:v>4.7570140255105349</c:v>
                </c:pt>
                <c:pt idx="1613">
                  <c:v>4.7607763252694939</c:v>
                </c:pt>
                <c:pt idx="1614">
                  <c:v>4.7644870214234025</c:v>
                </c:pt>
                <c:pt idx="1615">
                  <c:v>4.7681846182006451</c:v>
                </c:pt>
                <c:pt idx="1616">
                  <c:v>4.771935009435361</c:v>
                </c:pt>
                <c:pt idx="1617">
                  <c:v>4.7756345909666438</c:v>
                </c:pt>
                <c:pt idx="1618">
                  <c:v>4.7794020510861079</c:v>
                </c:pt>
                <c:pt idx="1619">
                  <c:v>4.7831393429441578</c:v>
                </c:pt>
                <c:pt idx="1620">
                  <c:v>4.7869441164395807</c:v>
                </c:pt>
                <c:pt idx="1621">
                  <c:v>4.7907171338703574</c:v>
                </c:pt>
                <c:pt idx="1622">
                  <c:v>4.7944873726454773</c:v>
                </c:pt>
                <c:pt idx="1623">
                  <c:v>4.7982683290924157</c:v>
                </c:pt>
                <c:pt idx="1624">
                  <c:v>4.8020449190804655</c:v>
                </c:pt>
                <c:pt idx="1625">
                  <c:v>4.8058250816257884</c:v>
                </c:pt>
                <c:pt idx="1626">
                  <c:v>4.8095766637129289</c:v>
                </c:pt>
                <c:pt idx="1627">
                  <c:v>4.8133405512751199</c:v>
                </c:pt>
                <c:pt idx="1628">
                  <c:v>4.8171032479848863</c:v>
                </c:pt>
                <c:pt idx="1629">
                  <c:v>4.820848478859098</c:v>
                </c:pt>
                <c:pt idx="1630">
                  <c:v>4.8245873585203798</c:v>
                </c:pt>
                <c:pt idx="1631">
                  <c:v>4.8283278259848945</c:v>
                </c:pt>
                <c:pt idx="1632">
                  <c:v>4.8320432855485</c:v>
                </c:pt>
                <c:pt idx="1633">
                  <c:v>4.8357623176693787</c:v>
                </c:pt>
                <c:pt idx="1634">
                  <c:v>4.8394992125766203</c:v>
                </c:pt>
                <c:pt idx="1635">
                  <c:v>4.843228168467701</c:v>
                </c:pt>
                <c:pt idx="1636">
                  <c:v>4.8469622847192859</c:v>
                </c:pt>
                <c:pt idx="1637">
                  <c:v>4.8507305387403656</c:v>
                </c:pt>
                <c:pt idx="1638">
                  <c:v>4.8544817238766989</c:v>
                </c:pt>
                <c:pt idx="1639">
                  <c:v>4.8582547413074755</c:v>
                </c:pt>
                <c:pt idx="1640">
                  <c:v>4.8619916362147171</c:v>
                </c:pt>
                <c:pt idx="1641">
                  <c:v>4.8656904238443834</c:v>
                </c:pt>
                <c:pt idx="1642">
                  <c:v>4.8694570900622312</c:v>
                </c:pt>
                <c:pt idx="1643">
                  <c:v>4.873205893493715</c:v>
                </c:pt>
                <c:pt idx="1644">
                  <c:v>4.8768907878450989</c:v>
                </c:pt>
                <c:pt idx="1645">
                  <c:v>4.880625301047492</c:v>
                </c:pt>
                <c:pt idx="1646">
                  <c:v>4.8843439362175625</c:v>
                </c:pt>
                <c:pt idx="1647">
                  <c:v>4.8880220824052092</c:v>
                </c:pt>
                <c:pt idx="1648">
                  <c:v>4.8917030072485117</c:v>
                </c:pt>
                <c:pt idx="1649">
                  <c:v>4.8953994131733296</c:v>
                </c:pt>
                <c:pt idx="1650">
                  <c:v>4.8991482166048135</c:v>
                </c:pt>
                <c:pt idx="1651">
                  <c:v>4.9028958291838736</c:v>
                </c:pt>
                <c:pt idx="1652">
                  <c:v>4.9066728161227315</c:v>
                </c:pt>
                <c:pt idx="1653">
                  <c:v>4.9103902604403773</c:v>
                </c:pt>
                <c:pt idx="1654">
                  <c:v>4.9141406516750941</c:v>
                </c:pt>
                <c:pt idx="1655">
                  <c:v>4.9178414240588006</c:v>
                </c:pt>
                <c:pt idx="1656">
                  <c:v>4.9215584714256382</c:v>
                </c:pt>
                <c:pt idx="1657">
                  <c:v>4.9252763126940922</c:v>
                </c:pt>
                <c:pt idx="1658">
                  <c:v>4.9290398033054759</c:v>
                </c:pt>
                <c:pt idx="1659">
                  <c:v>4.9327465299513031</c:v>
                </c:pt>
                <c:pt idx="1660">
                  <c:v>4.9364639742689498</c:v>
                </c:pt>
                <c:pt idx="1661">
                  <c:v>4.9401889606519491</c:v>
                </c:pt>
                <c:pt idx="1662">
                  <c:v>4.9438746489049485</c:v>
                </c:pt>
                <c:pt idx="1663">
                  <c:v>4.9475924901734025</c:v>
                </c:pt>
                <c:pt idx="1664">
                  <c:v>4.9512908808522607</c:v>
                </c:pt>
                <c:pt idx="1665">
                  <c:v>4.9550432568410177</c:v>
                </c:pt>
                <c:pt idx="1666">
                  <c:v>4.958758319453815</c:v>
                </c:pt>
                <c:pt idx="1667">
                  <c:v>4.9625253826224709</c:v>
                </c:pt>
                <c:pt idx="1668">
                  <c:v>4.9662277428094104</c:v>
                </c:pt>
                <c:pt idx="1669">
                  <c:v>4.9700309285016013</c:v>
                </c:pt>
                <c:pt idx="1670">
                  <c:v>4.9737610752451058</c:v>
                </c:pt>
                <c:pt idx="1671">
                  <c:v>4.9775205963484073</c:v>
                </c:pt>
                <c:pt idx="1672">
                  <c:v>4.9812753540420127</c:v>
                </c:pt>
                <c:pt idx="1673">
                  <c:v>4.9850098672444059</c:v>
                </c:pt>
                <c:pt idx="1674">
                  <c:v>4.9887896328389205</c:v>
                </c:pt>
                <c:pt idx="1675">
                  <c:v>4.992545978335758</c:v>
                </c:pt>
                <c:pt idx="1676">
                  <c:v>4.996272155571182</c:v>
                </c:pt>
                <c:pt idx="1677">
                  <c:v>4.9999919815936762</c:v>
                </c:pt>
                <c:pt idx="1678">
                  <c:v>5.0036983112886961</c:v>
                </c:pt>
                <c:pt idx="1679">
                  <c:v>5.0073454953133121</c:v>
                </c:pt>
                <c:pt idx="1680">
                  <c:v>5.0110212597961103</c:v>
                </c:pt>
                <c:pt idx="1681">
                  <c:v>5.0147184596225438</c:v>
                </c:pt>
                <c:pt idx="1682">
                  <c:v>5.0184097051868575</c:v>
                </c:pt>
                <c:pt idx="1683">
                  <c:v>5.022126752553695</c:v>
                </c:pt>
                <c:pt idx="1684">
                  <c:v>5.0257957688727553</c:v>
                </c:pt>
                <c:pt idx="1685">
                  <c:v>5.0294917778467658</c:v>
                </c:pt>
                <c:pt idx="1686">
                  <c:v>5.0332516959008755</c:v>
                </c:pt>
                <c:pt idx="1687">
                  <c:v>5.036931032940946</c:v>
                </c:pt>
                <c:pt idx="1688">
                  <c:v>5.0406405382424309</c:v>
                </c:pt>
                <c:pt idx="1689">
                  <c:v>5.0443440892817941</c:v>
                </c:pt>
                <c:pt idx="1690">
                  <c:v>5.0480476403211574</c:v>
                </c:pt>
                <c:pt idx="1691">
                  <c:v>5.0517527791637526</c:v>
                </c:pt>
                <c:pt idx="1692">
                  <c:v>5.0554638722684695</c:v>
                </c:pt>
                <c:pt idx="1693">
                  <c:v>5.059149957472278</c:v>
                </c:pt>
                <c:pt idx="1694">
                  <c:v>5.0629269444111351</c:v>
                </c:pt>
                <c:pt idx="1695">
                  <c:v>5.0666852746620128</c:v>
                </c:pt>
                <c:pt idx="1696">
                  <c:v>5.0703896196029925</c:v>
                </c:pt>
                <c:pt idx="1697">
                  <c:v>5.0741360413296279</c:v>
                </c:pt>
                <c:pt idx="1698">
                  <c:v>5.0778852417119209</c:v>
                </c:pt>
                <c:pt idx="1699">
                  <c:v>5.0816007012755264</c:v>
                </c:pt>
                <c:pt idx="1700">
                  <c:v>5.0852959163479197</c:v>
                </c:pt>
                <c:pt idx="1701">
                  <c:v>5.0889899405678891</c:v>
                </c:pt>
                <c:pt idx="1702">
                  <c:v>5.0927030184266462</c:v>
                </c:pt>
                <c:pt idx="1703">
                  <c:v>5.0964081572692423</c:v>
                </c:pt>
                <c:pt idx="1704">
                  <c:v>5.100068043719717</c:v>
                </c:pt>
                <c:pt idx="1705">
                  <c:v>5.1036965710563535</c:v>
                </c:pt>
                <c:pt idx="1706">
                  <c:v>5.1073679690802622</c:v>
                </c:pt>
                <c:pt idx="1707">
                  <c:v>5.1110520695300297</c:v>
                </c:pt>
                <c:pt idx="1708">
                  <c:v>5.114726246209595</c:v>
                </c:pt>
                <c:pt idx="1709">
                  <c:v>5.1184274155441107</c:v>
                </c:pt>
                <c:pt idx="1710">
                  <c:v>5.1221373177964029</c:v>
                </c:pt>
                <c:pt idx="1711">
                  <c:v>5.1258666706382909</c:v>
                </c:pt>
                <c:pt idx="1712">
                  <c:v>5.1295702216776542</c:v>
                </c:pt>
                <c:pt idx="1713">
                  <c:v>5.1333027501260071</c:v>
                </c:pt>
                <c:pt idx="1714">
                  <c:v>5.1370094767718353</c:v>
                </c:pt>
                <c:pt idx="1715">
                  <c:v>5.1407705856783696</c:v>
                </c:pt>
                <c:pt idx="1716">
                  <c:v>5.1445336793389451</c:v>
                </c:pt>
                <c:pt idx="1717">
                  <c:v>5.148246360246894</c:v>
                </c:pt>
                <c:pt idx="1718">
                  <c:v>5.1520142173171655</c:v>
                </c:pt>
                <c:pt idx="1719">
                  <c:v>5.155772547568044</c:v>
                </c:pt>
                <c:pt idx="1720">
                  <c:v>5.1595312747697299</c:v>
                </c:pt>
                <c:pt idx="1721">
                  <c:v>5.163245940431719</c:v>
                </c:pt>
                <c:pt idx="1722">
                  <c:v>5.1669153537015875</c:v>
                </c:pt>
                <c:pt idx="1723">
                  <c:v>5.1705692858899415</c:v>
                </c:pt>
                <c:pt idx="1724">
                  <c:v>5.1742069430951636</c:v>
                </c:pt>
                <c:pt idx="1725">
                  <c:v>5.177843409447962</c:v>
                </c:pt>
                <c:pt idx="1726">
                  <c:v>5.1815108379637902</c:v>
                </c:pt>
                <c:pt idx="1727">
                  <c:v>5.185210419495073</c:v>
                </c:pt>
                <c:pt idx="1728">
                  <c:v>5.1888822144697899</c:v>
                </c:pt>
                <c:pt idx="1729">
                  <c:v>5.1925964831809717</c:v>
                </c:pt>
                <c:pt idx="1730">
                  <c:v>5.1962238196651835</c:v>
                </c:pt>
                <c:pt idx="1731">
                  <c:v>5.1998991871971736</c:v>
                </c:pt>
                <c:pt idx="1732">
                  <c:v>5.2036333034487585</c:v>
                </c:pt>
                <c:pt idx="1733">
                  <c:v>5.2073511447172125</c:v>
                </c:pt>
                <c:pt idx="1734">
                  <c:v>5.2111015359519293</c:v>
                </c:pt>
                <c:pt idx="1735">
                  <c:v>5.2147689644677575</c:v>
                </c:pt>
                <c:pt idx="1736">
                  <c:v>5.2184479045570198</c:v>
                </c:pt>
                <c:pt idx="1737">
                  <c:v>5.2221363714656768</c:v>
                </c:pt>
                <c:pt idx="1738">
                  <c:v>5.2258490523736256</c:v>
                </c:pt>
                <c:pt idx="1739">
                  <c:v>5.2295129083321807</c:v>
                </c:pt>
                <c:pt idx="1740">
                  <c:v>5.2332482154361903</c:v>
                </c:pt>
                <c:pt idx="1741">
                  <c:v>5.2369335067383824</c:v>
                </c:pt>
                <c:pt idx="1742">
                  <c:v>5.2405977596477458</c:v>
                </c:pt>
                <c:pt idx="1743">
                  <c:v>5.2443080588508462</c:v>
                </c:pt>
                <c:pt idx="1744">
                  <c:v>5.2480199458571795</c:v>
                </c:pt>
                <c:pt idx="1745">
                  <c:v>5.251761604174118</c:v>
                </c:pt>
                <c:pt idx="1746">
                  <c:v>5.2554326052472193</c:v>
                </c:pt>
                <c:pt idx="1747">
                  <c:v>5.2590932855993096</c:v>
                </c:pt>
                <c:pt idx="1748">
                  <c:v>5.2627202251327141</c:v>
                </c:pt>
                <c:pt idx="1749">
                  <c:v>5.2664178219099567</c:v>
                </c:pt>
                <c:pt idx="1750">
                  <c:v>5.2701102583266932</c:v>
                </c:pt>
                <c:pt idx="1751">
                  <c:v>5.2737681600231276</c:v>
                </c:pt>
                <c:pt idx="1752">
                  <c:v>5.2774117714904714</c:v>
                </c:pt>
                <c:pt idx="1753">
                  <c:v>5.2810649097772089</c:v>
                </c:pt>
                <c:pt idx="1754">
                  <c:v>5.2847045517364721</c:v>
                </c:pt>
                <c:pt idx="1755">
                  <c:v>5.2883985759564416</c:v>
                </c:pt>
                <c:pt idx="1756">
                  <c:v>5.2921247531918647</c:v>
                </c:pt>
                <c:pt idx="1757">
                  <c:v>5.2957838457407238</c:v>
                </c:pt>
                <c:pt idx="1758">
                  <c:v>5.2994568315678645</c:v>
                </c:pt>
                <c:pt idx="1759">
                  <c:v>5.3030500302825825</c:v>
                </c:pt>
                <c:pt idx="1760">
                  <c:v>5.3066610917836634</c:v>
                </c:pt>
                <c:pt idx="1761">
                  <c:v>5.3102971611856535</c:v>
                </c:pt>
                <c:pt idx="1762">
                  <c:v>5.3139602232425931</c:v>
                </c:pt>
                <c:pt idx="1763">
                  <c:v>5.3176157432341791</c:v>
                </c:pt>
                <c:pt idx="1764">
                  <c:v>5.3212577668982908</c:v>
                </c:pt>
                <c:pt idx="1765">
                  <c:v>5.3248751796123006</c:v>
                </c:pt>
                <c:pt idx="1766">
                  <c:v>5.3284925923263113</c:v>
                </c:pt>
                <c:pt idx="1767">
                  <c:v>5.3322155939552704</c:v>
                </c:pt>
                <c:pt idx="1768">
                  <c:v>5.3358734956517049</c:v>
                </c:pt>
                <c:pt idx="1769">
                  <c:v>5.3395421150199578</c:v>
                </c:pt>
                <c:pt idx="1770">
                  <c:v>5.3432123221914418</c:v>
                </c:pt>
                <c:pt idx="1771">
                  <c:v>5.3468892775266639</c:v>
                </c:pt>
                <c:pt idx="1772">
                  <c:v>5.3505801261401693</c:v>
                </c:pt>
                <c:pt idx="1773">
                  <c:v>5.3542586692786234</c:v>
                </c:pt>
                <c:pt idx="1774">
                  <c:v>5.3579487239905124</c:v>
                </c:pt>
                <c:pt idx="1775">
                  <c:v>5.3616177403095726</c:v>
                </c:pt>
                <c:pt idx="1776">
                  <c:v>5.3652573822688359</c:v>
                </c:pt>
                <c:pt idx="1777">
                  <c:v>5.3688525657375941</c:v>
                </c:pt>
                <c:pt idx="1778">
                  <c:v>5.3725207881550379</c:v>
                </c:pt>
                <c:pt idx="1779">
                  <c:v>5.3762370416202598</c:v>
                </c:pt>
                <c:pt idx="1780">
                  <c:v>5.3799481347249767</c:v>
                </c:pt>
                <c:pt idx="1781">
                  <c:v>5.3836882052386832</c:v>
                </c:pt>
                <c:pt idx="1782">
                  <c:v>5.3873945349337031</c:v>
                </c:pt>
                <c:pt idx="1783">
                  <c:v>5.3911226969231665</c:v>
                </c:pt>
                <c:pt idx="1784">
                  <c:v>5.394784171176874</c:v>
                </c:pt>
                <c:pt idx="1785">
                  <c:v>5.3985024093961362</c:v>
                </c:pt>
                <c:pt idx="1786">
                  <c:v>5.4022436707622665</c:v>
                </c:pt>
                <c:pt idx="1787">
                  <c:v>5.4059269773104184</c:v>
                </c:pt>
                <c:pt idx="1788">
                  <c:v>5.409526130287257</c:v>
                </c:pt>
                <c:pt idx="1789">
                  <c:v>5.4131304436246008</c:v>
                </c:pt>
                <c:pt idx="1790">
                  <c:v>5.4167093521102281</c:v>
                </c:pt>
                <c:pt idx="1791">
                  <c:v>5.4203057264314101</c:v>
                </c:pt>
                <c:pt idx="1792">
                  <c:v>5.4238981312445116</c:v>
                </c:pt>
                <c:pt idx="1793">
                  <c:v>5.4274472684195327</c:v>
                </c:pt>
                <c:pt idx="1794">
                  <c:v>5.4310575360189981</c:v>
                </c:pt>
                <c:pt idx="1795">
                  <c:v>5.434630887193312</c:v>
                </c:pt>
                <c:pt idx="1796">
                  <c:v>5.4382348035798476</c:v>
                </c:pt>
                <c:pt idx="1797">
                  <c:v>5.4418807967520397</c:v>
                </c:pt>
                <c:pt idx="1798">
                  <c:v>5.4455712484147369</c:v>
                </c:pt>
                <c:pt idx="1799">
                  <c:v>5.4492914713880394</c:v>
                </c:pt>
                <c:pt idx="1800">
                  <c:v>5.4529712053789181</c:v>
                </c:pt>
                <c:pt idx="1801">
                  <c:v>5.4566001296663629</c:v>
                </c:pt>
                <c:pt idx="1802">
                  <c:v>5.4603012990008777</c:v>
                </c:pt>
                <c:pt idx="1803">
                  <c:v>5.4640778889889265</c:v>
                </c:pt>
                <c:pt idx="1804">
                  <c:v>5.4678020814703103</c:v>
                </c:pt>
                <c:pt idx="1805">
                  <c:v>5.4715219074928045</c:v>
                </c:pt>
                <c:pt idx="1806">
                  <c:v>5.4752286341386327</c:v>
                </c:pt>
                <c:pt idx="1807">
                  <c:v>5.4789432998006218</c:v>
                </c:pt>
                <c:pt idx="1808">
                  <c:v>5.4826750343473591</c:v>
                </c:pt>
                <c:pt idx="1809">
                  <c:v>5.4863301573881369</c:v>
                </c:pt>
                <c:pt idx="1810">
                  <c:v>5.4900364870831568</c:v>
                </c:pt>
                <c:pt idx="1811">
                  <c:v>5.4937408320241357</c:v>
                </c:pt>
                <c:pt idx="1812">
                  <c:v>5.4973729319180453</c:v>
                </c:pt>
                <c:pt idx="1813">
                  <c:v>5.5009367562729654</c:v>
                </c:pt>
                <c:pt idx="1814">
                  <c:v>5.5045839402975814</c:v>
                </c:pt>
                <c:pt idx="1815">
                  <c:v>5.5082509718626014</c:v>
                </c:pt>
                <c:pt idx="1816">
                  <c:v>5.5119025223461069</c:v>
                </c:pt>
                <c:pt idx="1817">
                  <c:v>5.5155643935506218</c:v>
                </c:pt>
                <c:pt idx="1818">
                  <c:v>5.5192266617059449</c:v>
                </c:pt>
                <c:pt idx="1819">
                  <c:v>5.5228536012393494</c:v>
                </c:pt>
                <c:pt idx="1820">
                  <c:v>5.5265186480503292</c:v>
                </c:pt>
                <c:pt idx="1821">
                  <c:v>5.5301745649927234</c:v>
                </c:pt>
                <c:pt idx="1822">
                  <c:v>5.5338443752134001</c:v>
                </c:pt>
                <c:pt idx="1823">
                  <c:v>5.5375399872366016</c:v>
                </c:pt>
                <c:pt idx="1824">
                  <c:v>5.5412125761129349</c:v>
                </c:pt>
                <c:pt idx="1825">
                  <c:v>5.5448923101038137</c:v>
                </c:pt>
                <c:pt idx="1826">
                  <c:v>5.5485537843575203</c:v>
                </c:pt>
                <c:pt idx="1827">
                  <c:v>5.5522696408719341</c:v>
                </c:pt>
                <c:pt idx="1828">
                  <c:v>5.5559600925346313</c:v>
                </c:pt>
                <c:pt idx="1829">
                  <c:v>5.5596946057370245</c:v>
                </c:pt>
                <c:pt idx="1830">
                  <c:v>5.5633497287778022</c:v>
                </c:pt>
                <c:pt idx="1831">
                  <c:v>5.5670715395543375</c:v>
                </c:pt>
                <c:pt idx="1832">
                  <c:v>5.5708064497075389</c:v>
                </c:pt>
                <c:pt idx="1833">
                  <c:v>5.5745191306154878</c:v>
                </c:pt>
                <c:pt idx="1834">
                  <c:v>5.5781853682788913</c:v>
                </c:pt>
                <c:pt idx="1835">
                  <c:v>5.5818186590252257</c:v>
                </c:pt>
                <c:pt idx="1836">
                  <c:v>5.5854888661967097</c:v>
                </c:pt>
                <c:pt idx="1837">
                  <c:v>5.5891007215994071</c:v>
                </c:pt>
                <c:pt idx="1838">
                  <c:v>5.5927522720829126</c:v>
                </c:pt>
                <c:pt idx="1839">
                  <c:v>5.5963764329606605</c:v>
                </c:pt>
                <c:pt idx="1840">
                  <c:v>5.6000823657048722</c:v>
                </c:pt>
                <c:pt idx="1841">
                  <c:v>5.6037267710738323</c:v>
                </c:pt>
                <c:pt idx="1842">
                  <c:v>5.6074021386058215</c:v>
                </c:pt>
                <c:pt idx="1843">
                  <c:v>5.6110969567274074</c:v>
                </c:pt>
                <c:pt idx="1844">
                  <c:v>5.6148124162910129</c:v>
                </c:pt>
                <c:pt idx="1845">
                  <c:v>5.6185322423135071</c:v>
                </c:pt>
                <c:pt idx="1846">
                  <c:v>5.6222258695826683</c:v>
                </c:pt>
                <c:pt idx="1847">
                  <c:v>5.6259742760633449</c:v>
                </c:pt>
                <c:pt idx="1848">
                  <c:v>5.6296901325777586</c:v>
                </c:pt>
                <c:pt idx="1849">
                  <c:v>5.633364309257324</c:v>
                </c:pt>
                <c:pt idx="1850">
                  <c:v>5.6370896925911316</c:v>
                </c:pt>
                <c:pt idx="1851">
                  <c:v>5.6408130911708989</c:v>
                </c:pt>
                <c:pt idx="1852">
                  <c:v>5.6445051306368281</c:v>
                </c:pt>
                <c:pt idx="1853">
                  <c:v>5.6481820859720502</c:v>
                </c:pt>
                <c:pt idx="1854">
                  <c:v>5.6518788888476754</c:v>
                </c:pt>
                <c:pt idx="1855">
                  <c:v>5.6556145929024932</c:v>
                </c:pt>
                <c:pt idx="1856">
                  <c:v>5.6593518847605431</c:v>
                </c:pt>
                <c:pt idx="1857">
                  <c:v>5.6630030382932404</c:v>
                </c:pt>
                <c:pt idx="1858">
                  <c:v>5.6666807875300789</c:v>
                </c:pt>
                <c:pt idx="1859">
                  <c:v>5.6704101403719669</c:v>
                </c:pt>
                <c:pt idx="1860">
                  <c:v>5.6740470036755735</c:v>
                </c:pt>
                <c:pt idx="1861">
                  <c:v>5.67774777605928</c:v>
                </c:pt>
                <c:pt idx="1862">
                  <c:v>5.6814398155252093</c:v>
                </c:pt>
                <c:pt idx="1863">
                  <c:v>5.6851564659412386</c:v>
                </c:pt>
                <c:pt idx="1864">
                  <c:v>5.6887889627859565</c:v>
                </c:pt>
                <c:pt idx="1865">
                  <c:v>5.6924016120902694</c:v>
                </c:pt>
                <c:pt idx="1866">
                  <c:v>5.6960781704746841</c:v>
                </c:pt>
                <c:pt idx="1867">
                  <c:v>5.6998118897754608</c:v>
                </c:pt>
                <c:pt idx="1868">
                  <c:v>5.7035126621591674</c:v>
                </c:pt>
                <c:pt idx="1869">
                  <c:v>5.7072368546405512</c:v>
                </c:pt>
                <c:pt idx="1870">
                  <c:v>5.7110059025632474</c:v>
                </c:pt>
                <c:pt idx="1871">
                  <c:v>5.7147257285857416</c:v>
                </c:pt>
                <c:pt idx="1872">
                  <c:v>5.7184364247396502</c:v>
                </c:pt>
                <c:pt idx="1873">
                  <c:v>5.7221189373861856</c:v>
                </c:pt>
                <c:pt idx="1874">
                  <c:v>5.7258205036715086</c:v>
                </c:pt>
                <c:pt idx="1875">
                  <c:v>5.7294764206139028</c:v>
                </c:pt>
                <c:pt idx="1876">
                  <c:v>5.7330918485738724</c:v>
                </c:pt>
                <c:pt idx="1877">
                  <c:v>5.7367295057790946</c:v>
                </c:pt>
                <c:pt idx="1878">
                  <c:v>5.7403620026238125</c:v>
                </c:pt>
                <c:pt idx="1879">
                  <c:v>5.7439472623223686</c:v>
                </c:pt>
                <c:pt idx="1880">
                  <c:v>5.7475495909056722</c:v>
                </c:pt>
                <c:pt idx="1881">
                  <c:v>5.7511558889970562</c:v>
                </c:pt>
                <c:pt idx="1882">
                  <c:v>5.7548054547265215</c:v>
                </c:pt>
                <c:pt idx="1883">
                  <c:v>5.7584724862915415</c:v>
                </c:pt>
                <c:pt idx="1884">
                  <c:v>5.7621760373309048</c:v>
                </c:pt>
                <c:pt idx="1885">
                  <c:v>5.765895863353399</c:v>
                </c:pt>
                <c:pt idx="1886">
                  <c:v>5.7696474454405395</c:v>
                </c:pt>
                <c:pt idx="1887">
                  <c:v>5.773287484350611</c:v>
                </c:pt>
                <c:pt idx="1888">
                  <c:v>5.7769910353899743</c:v>
                </c:pt>
                <c:pt idx="1889">
                  <c:v>5.7807402357722664</c:v>
                </c:pt>
                <c:pt idx="1890">
                  <c:v>5.7844584739915286</c:v>
                </c:pt>
                <c:pt idx="1891">
                  <c:v>5.7881826664729115</c:v>
                </c:pt>
                <c:pt idx="1892">
                  <c:v>5.7918564462016695</c:v>
                </c:pt>
                <c:pt idx="1893">
                  <c:v>5.795552058224871</c:v>
                </c:pt>
                <c:pt idx="1894">
                  <c:v>5.7992706933949414</c:v>
                </c:pt>
                <c:pt idx="1895">
                  <c:v>5.8030028248924861</c:v>
                </c:pt>
                <c:pt idx="1896">
                  <c:v>5.8066726351131628</c:v>
                </c:pt>
                <c:pt idx="1897">
                  <c:v>5.8104357287737374</c:v>
                </c:pt>
                <c:pt idx="1898">
                  <c:v>5.8141440432227975</c:v>
                </c:pt>
                <c:pt idx="1899">
                  <c:v>5.8177955937063031</c:v>
                </c:pt>
                <c:pt idx="1900">
                  <c:v>5.8214661978285962</c:v>
                </c:pt>
                <c:pt idx="1901">
                  <c:v>5.8251094123451317</c:v>
                </c:pt>
                <c:pt idx="1902">
                  <c:v>5.828816138990959</c:v>
                </c:pt>
                <c:pt idx="1903">
                  <c:v>5.8324819797035552</c:v>
                </c:pt>
                <c:pt idx="1904">
                  <c:v>5.8362411038560493</c:v>
                </c:pt>
                <c:pt idx="1905">
                  <c:v>5.839973235353594</c:v>
                </c:pt>
                <c:pt idx="1906">
                  <c:v>5.8437077485559872</c:v>
                </c:pt>
                <c:pt idx="1907">
                  <c:v>5.8473668411048463</c:v>
                </c:pt>
                <c:pt idx="1908">
                  <c:v>5.8510549110626942</c:v>
                </c:pt>
                <c:pt idx="1909">
                  <c:v>5.8547771187900377</c:v>
                </c:pt>
                <c:pt idx="1910">
                  <c:v>5.8585223496642485</c:v>
                </c:pt>
                <c:pt idx="1911">
                  <c:v>5.862262420177955</c:v>
                </c:pt>
                <c:pt idx="1912">
                  <c:v>5.8659770858399449</c:v>
                </c:pt>
                <c:pt idx="1913">
                  <c:v>5.8696842094365804</c:v>
                </c:pt>
                <c:pt idx="1914">
                  <c:v>5.8733321873628128</c:v>
                </c:pt>
                <c:pt idx="1915">
                  <c:v>5.8770440743691461</c:v>
                </c:pt>
                <c:pt idx="1916">
                  <c:v>5.8807257931140651</c:v>
                </c:pt>
                <c:pt idx="1917">
                  <c:v>5.8845099251674684</c:v>
                </c:pt>
                <c:pt idx="1918">
                  <c:v>5.8882472170255182</c:v>
                </c:pt>
                <c:pt idx="1919">
                  <c:v>5.8920150740957897</c:v>
                </c:pt>
                <c:pt idx="1920">
                  <c:v>5.8956880599229313</c:v>
                </c:pt>
                <c:pt idx="1921">
                  <c:v>5.8994590925996677</c:v>
                </c:pt>
                <c:pt idx="1922">
                  <c:v>5.9031947966544855</c:v>
                </c:pt>
                <c:pt idx="1923">
                  <c:v>5.9069376458238478</c:v>
                </c:pt>
                <c:pt idx="1924">
                  <c:v>5.9106070590937163</c:v>
                </c:pt>
                <c:pt idx="1925">
                  <c:v>5.9142820296748981</c:v>
                </c:pt>
                <c:pt idx="1926">
                  <c:v>5.9180320239588067</c:v>
                </c:pt>
                <c:pt idx="1927">
                  <c:v>5.9217427201127153</c:v>
                </c:pt>
                <c:pt idx="1928">
                  <c:v>5.9254661186924826</c:v>
                </c:pt>
                <c:pt idx="1929">
                  <c:v>5.9292030135997242</c:v>
                </c:pt>
                <c:pt idx="1930">
                  <c:v>5.9329403054577741</c:v>
                </c:pt>
                <c:pt idx="1931">
                  <c:v>5.9366446503987538</c:v>
                </c:pt>
                <c:pt idx="1932">
                  <c:v>5.9403815453059954</c:v>
                </c:pt>
                <c:pt idx="1933">
                  <c:v>5.9441482115238431</c:v>
                </c:pt>
                <c:pt idx="1934">
                  <c:v>5.9479946648541144</c:v>
                </c:pt>
                <c:pt idx="1935">
                  <c:v>5.9518232553980219</c:v>
                </c:pt>
                <c:pt idx="1936">
                  <c:v>5.9555665015181933</c:v>
                </c:pt>
                <c:pt idx="1937">
                  <c:v>5.9593454732110915</c:v>
                </c:pt>
                <c:pt idx="1938">
                  <c:v>5.9631407198871207</c:v>
                </c:pt>
                <c:pt idx="1939">
                  <c:v>5.9669371574155736</c:v>
                </c:pt>
                <c:pt idx="1940">
                  <c:v>5.970767335762714</c:v>
                </c:pt>
                <c:pt idx="1941">
                  <c:v>5.9745439257507638</c:v>
                </c:pt>
                <c:pt idx="1942">
                  <c:v>5.9783391724267929</c:v>
                </c:pt>
                <c:pt idx="1943">
                  <c:v>5.9820661435638325</c:v>
                </c:pt>
                <c:pt idx="1944">
                  <c:v>5.9858081988315792</c:v>
                </c:pt>
                <c:pt idx="1945">
                  <c:v>5.9895121468217507</c:v>
                </c:pt>
                <c:pt idx="1946">
                  <c:v>5.9932680953677799</c:v>
                </c:pt>
                <c:pt idx="1947">
                  <c:v>5.997005784176638</c:v>
                </c:pt>
                <c:pt idx="1948">
                  <c:v>6.0007553815097383</c:v>
                </c:pt>
                <c:pt idx="1949">
                  <c:v>6.0044978337282933</c:v>
                </c:pt>
                <c:pt idx="1950">
                  <c:v>6.0082244079145255</c:v>
                </c:pt>
                <c:pt idx="1951">
                  <c:v>6.0119815473129785</c:v>
                </c:pt>
                <c:pt idx="1952">
                  <c:v>6.0157208239250695</c:v>
                </c:pt>
                <c:pt idx="1953">
                  <c:v>6.0195458419117038</c:v>
                </c:pt>
                <c:pt idx="1954">
                  <c:v>6.0233442641941979</c:v>
                </c:pt>
                <c:pt idx="1955">
                  <c:v>6.0271145029693187</c:v>
                </c:pt>
                <c:pt idx="1956">
                  <c:v>6.0309176886615088</c:v>
                </c:pt>
                <c:pt idx="1957">
                  <c:v>6.0347482639594574</c:v>
                </c:pt>
                <c:pt idx="1958">
                  <c:v>6.0385701063396278</c:v>
                </c:pt>
                <c:pt idx="1959">
                  <c:v>6.0423820249495961</c:v>
                </c:pt>
                <c:pt idx="1960">
                  <c:v>6.0462304630339077</c:v>
                </c:pt>
                <c:pt idx="1961">
                  <c:v>6.0501134358385222</c:v>
                </c:pt>
                <c:pt idx="1962">
                  <c:v>6.0539388507759648</c:v>
                </c:pt>
                <c:pt idx="1963">
                  <c:v>6.0577337005011858</c:v>
                </c:pt>
                <c:pt idx="1964">
                  <c:v>6.0614741679657005</c:v>
                </c:pt>
                <c:pt idx="1965">
                  <c:v>6.0652904530345584</c:v>
                </c:pt>
                <c:pt idx="1966">
                  <c:v>6.0691210283325061</c:v>
                </c:pt>
                <c:pt idx="1967">
                  <c:v>6.0728825341898487</c:v>
                </c:pt>
                <c:pt idx="1968">
                  <c:v>6.0766226047035552</c:v>
                </c:pt>
                <c:pt idx="1969">
                  <c:v>6.0803916526262514</c:v>
                </c:pt>
                <c:pt idx="1970">
                  <c:v>6.08417459382723</c:v>
                </c:pt>
                <c:pt idx="1971">
                  <c:v>6.0879428478483097</c:v>
                </c:pt>
                <c:pt idx="1972">
                  <c:v>6.0917178500331275</c:v>
                </c:pt>
                <c:pt idx="1973">
                  <c:v>6.095559539953701</c:v>
                </c:pt>
                <c:pt idx="1974">
                  <c:v>6.0994143292509424</c:v>
                </c:pt>
                <c:pt idx="1975">
                  <c:v>6.1032806301216169</c:v>
                </c:pt>
                <c:pt idx="1976">
                  <c:v>6.1071084267639089</c:v>
                </c:pt>
                <c:pt idx="1977">
                  <c:v>6.1110100562565028</c:v>
                </c:pt>
                <c:pt idx="1978">
                  <c:v>6.1149255790273793</c:v>
                </c:pt>
                <c:pt idx="1979">
                  <c:v>6.1188303841264382</c:v>
                </c:pt>
                <c:pt idx="1980">
                  <c:v>6.1226879520793354</c:v>
                </c:pt>
                <c:pt idx="1981">
                  <c:v>6.1265165426232429</c:v>
                </c:pt>
                <c:pt idx="1982">
                  <c:v>6.1304221416239182</c:v>
                </c:pt>
                <c:pt idx="1983">
                  <c:v>6.134297175412371</c:v>
                </c:pt>
                <c:pt idx="1984">
                  <c:v>6.1382067439211268</c:v>
                </c:pt>
                <c:pt idx="1985">
                  <c:v>6.1420952740370538</c:v>
                </c:pt>
                <c:pt idx="1986">
                  <c:v>6.1459433151705571</c:v>
                </c:pt>
                <c:pt idx="1987">
                  <c:v>6.14978738679598</c:v>
                </c:pt>
                <c:pt idx="1988">
                  <c:v>6.1536552754698874</c:v>
                </c:pt>
                <c:pt idx="1989">
                  <c:v>6.1574977592920774</c:v>
                </c:pt>
                <c:pt idx="1990">
                  <c:v>6.1613704113756818</c:v>
                </c:pt>
                <c:pt idx="1991">
                  <c:v>6.1653145146047406</c:v>
                </c:pt>
                <c:pt idx="1992">
                  <c:v>6.1692034416714758</c:v>
                </c:pt>
                <c:pt idx="1993">
                  <c:v>6.1730280627073029</c:v>
                </c:pt>
                <c:pt idx="1994">
                  <c:v>6.1769511275435329</c:v>
                </c:pt>
                <c:pt idx="1995">
                  <c:v>6.1807693973664311</c:v>
                </c:pt>
                <c:pt idx="1996">
                  <c:v>6.1846575305315499</c:v>
                </c:pt>
                <c:pt idx="1997">
                  <c:v>6.1885095411731346</c:v>
                </c:pt>
                <c:pt idx="1998">
                  <c:v>6.1923555975525977</c:v>
                </c:pt>
                <c:pt idx="1999">
                  <c:v>6.1962564331435752</c:v>
                </c:pt>
                <c:pt idx="2000">
                  <c:v>6.2001735437176846</c:v>
                </c:pt>
                <c:pt idx="2001">
                  <c:v>6.2040338903262384</c:v>
                </c:pt>
                <c:pt idx="2002">
                  <c:v>6.2079279777534788</c:v>
                </c:pt>
                <c:pt idx="2003">
                  <c:v>6.2118192865250625</c:v>
                </c:pt>
                <c:pt idx="2004">
                  <c:v>6.2156736788714957</c:v>
                </c:pt>
                <c:pt idx="2005">
                  <c:v>6.2196344540344928</c:v>
                </c:pt>
                <c:pt idx="2006">
                  <c:v>6.2235976109023392</c:v>
                </c:pt>
                <c:pt idx="2007">
                  <c:v>6.2274984464933167</c:v>
                </c:pt>
                <c:pt idx="2008">
                  <c:v>6.2313778467406582</c:v>
                </c:pt>
                <c:pt idx="2009">
                  <c:v>6.2352818579381006</c:v>
                </c:pt>
                <c:pt idx="2010">
                  <c:v>6.2391811057258462</c:v>
                </c:pt>
                <c:pt idx="2011">
                  <c:v>6.2430696358417741</c:v>
                </c:pt>
                <c:pt idx="2012">
                  <c:v>6.2469565781544691</c:v>
                </c:pt>
                <c:pt idx="2013">
                  <c:v>6.2508756734826179</c:v>
                </c:pt>
                <c:pt idx="2014">
                  <c:v>6.254756264582384</c:v>
                </c:pt>
                <c:pt idx="2015">
                  <c:v>6.2586273288627563</c:v>
                </c:pt>
                <c:pt idx="2016">
                  <c:v>6.2624753699962596</c:v>
                </c:pt>
                <c:pt idx="2017">
                  <c:v>6.2664250305366309</c:v>
                </c:pt>
                <c:pt idx="2018">
                  <c:v>6.2703687368148815</c:v>
                </c:pt>
                <c:pt idx="2019">
                  <c:v>6.2742548852259601</c:v>
                </c:pt>
                <c:pt idx="2020">
                  <c:v>6.2781180104901706</c:v>
                </c:pt>
                <c:pt idx="2021">
                  <c:v>6.2819851052624616</c:v>
                </c:pt>
                <c:pt idx="2022">
                  <c:v>6.2859248420326308</c:v>
                </c:pt>
                <c:pt idx="2023">
                  <c:v>6.2898487007704773</c:v>
                </c:pt>
                <c:pt idx="2024">
                  <c:v>6.2937372308864052</c:v>
                </c:pt>
                <c:pt idx="2025">
                  <c:v>6.2976706164436456</c:v>
                </c:pt>
                <c:pt idx="2026">
                  <c:v>6.3016186891807839</c:v>
                </c:pt>
                <c:pt idx="2027">
                  <c:v>6.3054929290676212</c:v>
                </c:pt>
                <c:pt idx="2028">
                  <c:v>6.3094108335433461</c:v>
                </c:pt>
                <c:pt idx="2029">
                  <c:v>6.31330412706897</c:v>
                </c:pt>
                <c:pt idx="2030">
                  <c:v>6.3171954358405547</c:v>
                </c:pt>
                <c:pt idx="2031">
                  <c:v>6.3211192945784003</c:v>
                </c:pt>
                <c:pt idx="2032">
                  <c:v>6.3249240680738232</c:v>
                </c:pt>
                <c:pt idx="2033">
                  <c:v>6.328797514059044</c:v>
                </c:pt>
                <c:pt idx="2034">
                  <c:v>6.3326995405024462</c:v>
                </c:pt>
                <c:pt idx="2035">
                  <c:v>6.3365523450456465</c:v>
                </c:pt>
                <c:pt idx="2036">
                  <c:v>6.3404547684398569</c:v>
                </c:pt>
                <c:pt idx="2037">
                  <c:v>6.3443734668171983</c:v>
                </c:pt>
                <c:pt idx="2038">
                  <c:v>6.3482659664412067</c:v>
                </c:pt>
                <c:pt idx="2039">
                  <c:v>6.3521866495725883</c:v>
                </c:pt>
                <c:pt idx="2040">
                  <c:v>6.3561585393582121</c:v>
                </c:pt>
                <c:pt idx="2041">
                  <c:v>6.3600843828500988</c:v>
                </c:pt>
                <c:pt idx="2042">
                  <c:v>6.3640673872583484</c:v>
                </c:pt>
                <c:pt idx="2043">
                  <c:v>6.3680067270777094</c:v>
                </c:pt>
                <c:pt idx="2044">
                  <c:v>6.3719678991915156</c:v>
                </c:pt>
                <c:pt idx="2045">
                  <c:v>6.3759227200923911</c:v>
                </c:pt>
                <c:pt idx="2046">
                  <c:v>6.3798473727318541</c:v>
                </c:pt>
                <c:pt idx="2047">
                  <c:v>6.383763689404347</c:v>
                </c:pt>
                <c:pt idx="2048">
                  <c:v>6.3877395486980513</c:v>
                </c:pt>
                <c:pt idx="2049">
                  <c:v>6.3917154079917555</c:v>
                </c:pt>
                <c:pt idx="2050">
                  <c:v>6.3956456179425309</c:v>
                </c:pt>
                <c:pt idx="2051">
                  <c:v>6.3996532333008824</c:v>
                </c:pt>
                <c:pt idx="2052">
                  <c:v>6.4036215505292331</c:v>
                </c:pt>
                <c:pt idx="2053">
                  <c:v>6.4076085244455641</c:v>
                </c:pt>
                <c:pt idx="2054">
                  <c:v>6.4115597727891673</c:v>
                </c:pt>
                <c:pt idx="2055">
                  <c:v>6.4155126089360035</c:v>
                </c:pt>
                <c:pt idx="2056">
                  <c:v>6.41943646767385</c:v>
                </c:pt>
                <c:pt idx="2057">
                  <c:v>6.4234170903772512</c:v>
                </c:pt>
                <c:pt idx="2058">
                  <c:v>6.4273619875079255</c:v>
                </c:pt>
                <c:pt idx="2059">
                  <c:v>6.4313156175563773</c:v>
                </c:pt>
                <c:pt idx="2060">
                  <c:v>6.4352966372105875</c:v>
                </c:pt>
                <c:pt idx="2061">
                  <c:v>6.4392125569322722</c:v>
                </c:pt>
                <c:pt idx="2062">
                  <c:v>6.4431487211451683</c:v>
                </c:pt>
                <c:pt idx="2063">
                  <c:v>6.4470261366384696</c:v>
                </c:pt>
                <c:pt idx="2064">
                  <c:v>6.4509932630143965</c:v>
                </c:pt>
                <c:pt idx="2065">
                  <c:v>6.4549675345048687</c:v>
                </c:pt>
                <c:pt idx="2066">
                  <c:v>6.4589128285863513</c:v>
                </c:pt>
                <c:pt idx="2067">
                  <c:v>6.4628156489313691</c:v>
                </c:pt>
                <c:pt idx="2068">
                  <c:v>6.4667089424569939</c:v>
                </c:pt>
                <c:pt idx="2069">
                  <c:v>6.4706459005715065</c:v>
                </c:pt>
                <c:pt idx="2070">
                  <c:v>6.4746050879312715</c:v>
                </c:pt>
                <c:pt idx="2071">
                  <c:v>6.4785142594892191</c:v>
                </c:pt>
                <c:pt idx="2072">
                  <c:v>6.4824921035369645</c:v>
                </c:pt>
                <c:pt idx="2073">
                  <c:v>6.4865040853542038</c:v>
                </c:pt>
                <c:pt idx="2074">
                  <c:v>6.4904378678622523</c:v>
                </c:pt>
                <c:pt idx="2075">
                  <c:v>6.4943839558453504</c:v>
                </c:pt>
                <c:pt idx="2076">
                  <c:v>6.4983602120898629</c:v>
                </c:pt>
                <c:pt idx="2077">
                  <c:v>6.5023654457433651</c:v>
                </c:pt>
                <c:pt idx="2078">
                  <c:v>6.5063694885444434</c:v>
                </c:pt>
                <c:pt idx="2079">
                  <c:v>6.5103223246912796</c:v>
                </c:pt>
                <c:pt idx="2080">
                  <c:v>6.5142918327720549</c:v>
                </c:pt>
                <c:pt idx="2081">
                  <c:v>6.5182704707214159</c:v>
                </c:pt>
                <c:pt idx="2082">
                  <c:v>6.5222352153924943</c:v>
                </c:pt>
                <c:pt idx="2083">
                  <c:v>6.5261876545885222</c:v>
                </c:pt>
                <c:pt idx="2084">
                  <c:v>6.5301210401457617</c:v>
                </c:pt>
                <c:pt idx="2085">
                  <c:v>6.5340714945877494</c:v>
                </c:pt>
                <c:pt idx="2086">
                  <c:v>6.5380441782749896</c:v>
                </c:pt>
                <c:pt idx="2087">
                  <c:v>6.541990663208896</c:v>
                </c:pt>
                <c:pt idx="2088">
                  <c:v>6.5459673164042167</c:v>
                </c:pt>
                <c:pt idx="2089">
                  <c:v>6.5499832677295373</c:v>
                </c:pt>
                <c:pt idx="2090">
                  <c:v>6.5539110959754643</c:v>
                </c:pt>
                <c:pt idx="2091">
                  <c:v>6.557959994217855</c:v>
                </c:pt>
                <c:pt idx="2092">
                  <c:v>6.5620160375747911</c:v>
                </c:pt>
                <c:pt idx="2093">
                  <c:v>6.5660506455880912</c:v>
                </c:pt>
                <c:pt idx="2094">
                  <c:v>6.5701459870750272</c:v>
                </c:pt>
                <c:pt idx="2095">
                  <c:v>6.5741758316786294</c:v>
                </c:pt>
                <c:pt idx="2096">
                  <c:v>6.5781838439877882</c:v>
                </c:pt>
                <c:pt idx="2097">
                  <c:v>6.582204955673614</c:v>
                </c:pt>
                <c:pt idx="2098">
                  <c:v>6.5862419453917624</c:v>
                </c:pt>
                <c:pt idx="2099">
                  <c:v>6.5902352705210223</c:v>
                </c:pt>
                <c:pt idx="2100">
                  <c:v>6.5942647181738172</c:v>
                </c:pt>
                <c:pt idx="2101">
                  <c:v>6.5982385927134812</c:v>
                </c:pt>
                <c:pt idx="2102">
                  <c:v>6.6021688026642567</c:v>
                </c:pt>
                <c:pt idx="2103">
                  <c:v>6.606126799171598</c:v>
                </c:pt>
                <c:pt idx="2104">
                  <c:v>6.6100391463360095</c:v>
                </c:pt>
                <c:pt idx="2105">
                  <c:v>6.6139848373683003</c:v>
                </c:pt>
                <c:pt idx="2106">
                  <c:v>6.6180091246605901</c:v>
                </c:pt>
                <c:pt idx="2107">
                  <c:v>6.6219794266429819</c:v>
                </c:pt>
                <c:pt idx="2108">
                  <c:v>6.6259572706907264</c:v>
                </c:pt>
                <c:pt idx="2109">
                  <c:v>6.6299498019183707</c:v>
                </c:pt>
                <c:pt idx="2110">
                  <c:v>6.6339859977349027</c:v>
                </c:pt>
                <c:pt idx="2111">
                  <c:v>6.6380360868297172</c:v>
                </c:pt>
                <c:pt idx="2112">
                  <c:v>6.6420238546476646</c:v>
                </c:pt>
                <c:pt idx="2113">
                  <c:v>6.6460163858753081</c:v>
                </c:pt>
                <c:pt idx="2114">
                  <c:v>6.6500517877902245</c:v>
                </c:pt>
                <c:pt idx="2115">
                  <c:v>6.6541133884584731</c:v>
                </c:pt>
                <c:pt idx="2116">
                  <c:v>6.6581368818491473</c:v>
                </c:pt>
                <c:pt idx="2117">
                  <c:v>6.6621833983866896</c:v>
                </c:pt>
                <c:pt idx="2118">
                  <c:v>6.6661933954498886</c:v>
                </c:pt>
                <c:pt idx="2119">
                  <c:v>6.6702145071357135</c:v>
                </c:pt>
                <c:pt idx="2120">
                  <c:v>6.6742491151490135</c:v>
                </c:pt>
                <c:pt idx="2121">
                  <c:v>6.6782440280815063</c:v>
                </c:pt>
                <c:pt idx="2122">
                  <c:v>6.6822786360948063</c:v>
                </c:pt>
                <c:pt idx="2123">
                  <c:v>6.6862965721741663</c:v>
                </c:pt>
                <c:pt idx="2124">
                  <c:v>6.6902692558614065</c:v>
                </c:pt>
                <c:pt idx="2125">
                  <c:v>6.694306245579555</c:v>
                </c:pt>
                <c:pt idx="2126">
                  <c:v>6.6983472048057839</c:v>
                </c:pt>
                <c:pt idx="2127">
                  <c:v>6.7024072176708014</c:v>
                </c:pt>
                <c:pt idx="2128">
                  <c:v>6.706460879322889</c:v>
                </c:pt>
                <c:pt idx="2129">
                  <c:v>6.7104661129763912</c:v>
                </c:pt>
                <c:pt idx="2130">
                  <c:v>6.7144800795476707</c:v>
                </c:pt>
                <c:pt idx="2131">
                  <c:v>6.7185051607415769</c:v>
                </c:pt>
                <c:pt idx="2132">
                  <c:v>6.7225318297387151</c:v>
                </c:pt>
                <c:pt idx="2133">
                  <c:v>6.7266386827990852</c:v>
                </c:pt>
                <c:pt idx="2134">
                  <c:v>6.7307749102192531</c:v>
                </c:pt>
                <c:pt idx="2135">
                  <c:v>6.734820632855179</c:v>
                </c:pt>
                <c:pt idx="2136">
                  <c:v>6.7388266604102975</c:v>
                </c:pt>
                <c:pt idx="2137">
                  <c:v>6.7429366890771325</c:v>
                </c:pt>
                <c:pt idx="2138">
                  <c:v>6.7470316336132603</c:v>
                </c:pt>
                <c:pt idx="2139">
                  <c:v>6.7511289598542366</c:v>
                </c:pt>
                <c:pt idx="2140">
                  <c:v>6.7552112019645056</c:v>
                </c:pt>
                <c:pt idx="2141">
                  <c:v>6.7592878867634614</c:v>
                </c:pt>
                <c:pt idx="2142">
                  <c:v>6.7634272897900942</c:v>
                </c:pt>
                <c:pt idx="2143">
                  <c:v>6.7675119136052118</c:v>
                </c:pt>
                <c:pt idx="2144">
                  <c:v>6.7715822471912386</c:v>
                </c:pt>
                <c:pt idx="2145">
                  <c:v>6.7756644893015077</c:v>
                </c:pt>
                <c:pt idx="2146">
                  <c:v>6.7798205642620797</c:v>
                </c:pt>
                <c:pt idx="2147">
                  <c:v>6.7838551722753797</c:v>
                </c:pt>
                <c:pt idx="2148">
                  <c:v>6.787901688812922</c:v>
                </c:pt>
                <c:pt idx="2149">
                  <c:v>6.7920085418732921</c:v>
                </c:pt>
                <c:pt idx="2150">
                  <c:v>6.7961138071304301</c:v>
                </c:pt>
                <c:pt idx="2151">
                  <c:v>6.8002047821584766</c:v>
                </c:pt>
                <c:pt idx="2152">
                  <c:v>6.8043013144978364</c:v>
                </c:pt>
                <c:pt idx="2153">
                  <c:v>6.8084359541147723</c:v>
                </c:pt>
                <c:pt idx="2154">
                  <c:v>6.8125364559622126</c:v>
                </c:pt>
                <c:pt idx="2155">
                  <c:v>6.8166520419403609</c:v>
                </c:pt>
                <c:pt idx="2156">
                  <c:v>6.8206906194617414</c:v>
                </c:pt>
                <c:pt idx="2157">
                  <c:v>6.8247696859655465</c:v>
                </c:pt>
                <c:pt idx="2158">
                  <c:v>6.8288765390259165</c:v>
                </c:pt>
                <c:pt idx="2159">
                  <c:v>6.8329476665135589</c:v>
                </c:pt>
                <c:pt idx="2160">
                  <c:v>6.8369918013462527</c:v>
                </c:pt>
                <c:pt idx="2161">
                  <c:v>6.8411050056195526</c:v>
                </c:pt>
                <c:pt idx="2162">
                  <c:v>6.8451578733700238</c:v>
                </c:pt>
                <c:pt idx="2163">
                  <c:v>6.8491662826299908</c:v>
                </c:pt>
                <c:pt idx="2164">
                  <c:v>6.8531889821190486</c:v>
                </c:pt>
                <c:pt idx="2165">
                  <c:v>6.8571950096741663</c:v>
                </c:pt>
                <c:pt idx="2166">
                  <c:v>6.8612550225391837</c:v>
                </c:pt>
                <c:pt idx="2167">
                  <c:v>6.8653190049122816</c:v>
                </c:pt>
                <c:pt idx="2168">
                  <c:v>6.8693464678110354</c:v>
                </c:pt>
                <c:pt idx="2169">
                  <c:v>6.8734112440857498</c:v>
                </c:pt>
                <c:pt idx="2170">
                  <c:v>6.8774942800976353</c:v>
                </c:pt>
                <c:pt idx="2171">
                  <c:v>6.8815471478481065</c:v>
                </c:pt>
                <c:pt idx="2172">
                  <c:v>6.8856055729098911</c:v>
                </c:pt>
                <c:pt idx="2173">
                  <c:v>6.8896370053167262</c:v>
                </c:pt>
                <c:pt idx="2174">
                  <c:v>6.893707338902753</c:v>
                </c:pt>
                <c:pt idx="2175">
                  <c:v>6.8977744968823158</c:v>
                </c:pt>
                <c:pt idx="2176">
                  <c:v>6.9018448304683426</c:v>
                </c:pt>
                <c:pt idx="2177">
                  <c:v>6.9059064311365921</c:v>
                </c:pt>
                <c:pt idx="2178">
                  <c:v>6.9099624744935282</c:v>
                </c:pt>
                <c:pt idx="2179">
                  <c:v>6.9139502423114747</c:v>
                </c:pt>
                <c:pt idx="2180">
                  <c:v>6.9180269271104313</c:v>
                </c:pt>
                <c:pt idx="2181">
                  <c:v>6.9220996424013066</c:v>
                </c:pt>
                <c:pt idx="2182">
                  <c:v>6.9262009381503633</c:v>
                </c:pt>
                <c:pt idx="2183">
                  <c:v>6.930371303340026</c:v>
                </c:pt>
                <c:pt idx="2184">
                  <c:v>6.9344519576470631</c:v>
                </c:pt>
                <c:pt idx="2185">
                  <c:v>6.938571513133291</c:v>
                </c:pt>
                <c:pt idx="2186">
                  <c:v>6.9426108845562879</c:v>
                </c:pt>
                <c:pt idx="2187">
                  <c:v>6.9467090046988806</c:v>
                </c:pt>
                <c:pt idx="2188">
                  <c:v>6.9508317357915734</c:v>
                </c:pt>
                <c:pt idx="2189">
                  <c:v>6.9549663754085094</c:v>
                </c:pt>
                <c:pt idx="2190">
                  <c:v>6.9589589066361528</c:v>
                </c:pt>
                <c:pt idx="2191">
                  <c:v>6.9630006597639982</c:v>
                </c:pt>
                <c:pt idx="2192">
                  <c:v>6.9670035117126519</c:v>
                </c:pt>
                <c:pt idx="2193">
                  <c:v>6.9710412953324168</c:v>
                </c:pt>
                <c:pt idx="2194">
                  <c:v>6.975067964329555</c:v>
                </c:pt>
                <c:pt idx="2195">
                  <c:v>6.9790398541151788</c:v>
                </c:pt>
                <c:pt idx="2196">
                  <c:v>6.9831181267173674</c:v>
                </c:pt>
                <c:pt idx="2197">
                  <c:v>6.9871598798452128</c:v>
                </c:pt>
                <c:pt idx="2198">
                  <c:v>6.9912167171037645</c:v>
                </c:pt>
                <c:pt idx="2199">
                  <c:v>6.9953323030819128</c:v>
                </c:pt>
                <c:pt idx="2200">
                  <c:v>6.9994947292554137</c:v>
                </c:pt>
                <c:pt idx="2201">
                  <c:v>7.0035857042834602</c:v>
                </c:pt>
                <c:pt idx="2202">
                  <c:v>7.0077012902616085</c:v>
                </c:pt>
                <c:pt idx="2203">
                  <c:v>7.0117978226009683</c:v>
                </c:pt>
                <c:pt idx="2204">
                  <c:v>7.0159523097583074</c:v>
                </c:pt>
                <c:pt idx="2205">
                  <c:v>7.0201726907497877</c:v>
                </c:pt>
                <c:pt idx="2206">
                  <c:v>7.0243192388909659</c:v>
                </c:pt>
                <c:pt idx="2207">
                  <c:v>7.0284380004755782</c:v>
                </c:pt>
                <c:pt idx="2208">
                  <c:v>7.032534532814938</c:v>
                </c:pt>
                <c:pt idx="2209">
                  <c:v>7.0366270956462174</c:v>
                </c:pt>
                <c:pt idx="2210">
                  <c:v>7.0407553840502235</c:v>
                </c:pt>
                <c:pt idx="2211">
                  <c:v>7.0448789090445327</c:v>
                </c:pt>
                <c:pt idx="2212">
                  <c:v>7.0490262510873265</c:v>
                </c:pt>
                <c:pt idx="2213">
                  <c:v>7.0531188139186058</c:v>
                </c:pt>
                <c:pt idx="2214">
                  <c:v>7.0572645681581676</c:v>
                </c:pt>
                <c:pt idx="2215">
                  <c:v>7.0613730090217697</c:v>
                </c:pt>
                <c:pt idx="2216">
                  <c:v>7.0654846254918366</c:v>
                </c:pt>
                <c:pt idx="2217">
                  <c:v>7.0696025931748334</c:v>
                </c:pt>
                <c:pt idx="2218">
                  <c:v>7.0737658132499499</c:v>
                </c:pt>
                <c:pt idx="2219">
                  <c:v>7.0778821931297147</c:v>
                </c:pt>
                <c:pt idx="2220">
                  <c:v>7.0819739620593776</c:v>
                </c:pt>
                <c:pt idx="2221">
                  <c:v>7.0860808151197476</c:v>
                </c:pt>
                <c:pt idx="2222">
                  <c:v>7.0901606755251683</c:v>
                </c:pt>
                <c:pt idx="2223">
                  <c:v>7.094309605371194</c:v>
                </c:pt>
                <c:pt idx="2224">
                  <c:v>7.0984331303655042</c:v>
                </c:pt>
                <c:pt idx="2225">
                  <c:v>7.1025765029002166</c:v>
                </c:pt>
                <c:pt idx="2226">
                  <c:v>7.1067246388446268</c:v>
                </c:pt>
                <c:pt idx="2227">
                  <c:v>7.1108703930841886</c:v>
                </c:pt>
                <c:pt idx="2228">
                  <c:v>7.1149415205718318</c:v>
                </c:pt>
                <c:pt idx="2229">
                  <c:v>7.1190483736322019</c:v>
                </c:pt>
                <c:pt idx="2230">
                  <c:v>7.1231464937747946</c:v>
                </c:pt>
                <c:pt idx="2231">
                  <c:v>7.1272716065723358</c:v>
                </c:pt>
                <c:pt idx="2232">
                  <c:v>7.1313649633052316</c:v>
                </c:pt>
                <c:pt idx="2233">
                  <c:v>7.1354511749235812</c:v>
                </c:pt>
                <c:pt idx="2234">
                  <c:v>7.1395207146079924</c:v>
                </c:pt>
                <c:pt idx="2235">
                  <c:v>7.1435402384905853</c:v>
                </c:pt>
                <c:pt idx="2236">
                  <c:v>7.1476224806008544</c:v>
                </c:pt>
                <c:pt idx="2237">
                  <c:v>7.1516944019901132</c:v>
                </c:pt>
                <c:pt idx="2238">
                  <c:v>7.1557734684939183</c:v>
                </c:pt>
                <c:pt idx="2239">
                  <c:v>7.1598279240476224</c:v>
                </c:pt>
                <c:pt idx="2240">
                  <c:v>7.1639458917306182</c:v>
                </c:pt>
                <c:pt idx="2241">
                  <c:v>7.1680201948247255</c:v>
                </c:pt>
                <c:pt idx="2242">
                  <c:v>7.1720937040172172</c:v>
                </c:pt>
                <c:pt idx="2243">
                  <c:v>7.1761513351773862</c:v>
                </c:pt>
                <c:pt idx="2244">
                  <c:v>7.1802502492215945</c:v>
                </c:pt>
                <c:pt idx="2245">
                  <c:v>7.1843626595932779</c:v>
                </c:pt>
                <c:pt idx="2246">
                  <c:v>7.1884083822292038</c:v>
                </c:pt>
                <c:pt idx="2247">
                  <c:v>7.1925247621089676</c:v>
                </c:pt>
                <c:pt idx="2248">
                  <c:v>7.1966681346436809</c:v>
                </c:pt>
                <c:pt idx="2249">
                  <c:v>7.2008091254735458</c:v>
                </c:pt>
                <c:pt idx="2250">
                  <c:v>7.2048707261417944</c:v>
                </c:pt>
                <c:pt idx="2251">
                  <c:v>7.2089529682520643</c:v>
                </c:pt>
                <c:pt idx="2252">
                  <c:v>7.2130566457059695</c:v>
                </c:pt>
                <c:pt idx="2253">
                  <c:v>7.217139681717855</c:v>
                </c:pt>
                <c:pt idx="2254">
                  <c:v>7.2211941372715582</c:v>
                </c:pt>
                <c:pt idx="2255">
                  <c:v>7.2252819366931407</c:v>
                </c:pt>
                <c:pt idx="2256">
                  <c:v>7.2293737056228045</c:v>
                </c:pt>
                <c:pt idx="2257">
                  <c:v>7.2334456270120633</c:v>
                </c:pt>
                <c:pt idx="2258">
                  <c:v>7.2375111971883932</c:v>
                </c:pt>
                <c:pt idx="2259">
                  <c:v>7.2416109051342179</c:v>
                </c:pt>
                <c:pt idx="2260">
                  <c:v>7.2456701240976189</c:v>
                </c:pt>
                <c:pt idx="2261">
                  <c:v>7.2497650686337467</c:v>
                </c:pt>
                <c:pt idx="2262">
                  <c:v>7.2538774790054292</c:v>
                </c:pt>
                <c:pt idx="2263">
                  <c:v>7.2579930649835775</c:v>
                </c:pt>
                <c:pt idx="2264">
                  <c:v>7.2621237350924321</c:v>
                </c:pt>
                <c:pt idx="2265">
                  <c:v>7.2662234430382568</c:v>
                </c:pt>
                <c:pt idx="2266">
                  <c:v>7.2703398229180207</c:v>
                </c:pt>
                <c:pt idx="2267">
                  <c:v>7.2744887527640474</c:v>
                </c:pt>
                <c:pt idx="2268">
                  <c:v>7.2786575301504772</c:v>
                </c:pt>
                <c:pt idx="2269">
                  <c:v>7.2828334526514524</c:v>
                </c:pt>
                <c:pt idx="2270">
                  <c:v>7.2870768567898017</c:v>
                </c:pt>
                <c:pt idx="2271">
                  <c:v>7.2912186415212821</c:v>
                </c:pt>
                <c:pt idx="2272">
                  <c:v>7.295381067694783</c:v>
                </c:pt>
                <c:pt idx="2273">
                  <c:v>7.2995212646230314</c:v>
                </c:pt>
                <c:pt idx="2274">
                  <c:v>7.3036559042399674</c:v>
                </c:pt>
                <c:pt idx="2275">
                  <c:v>7.3078127731021549</c:v>
                </c:pt>
                <c:pt idx="2276">
                  <c:v>7.3119299468835353</c:v>
                </c:pt>
                <c:pt idx="2277">
                  <c:v>7.3160336243374404</c:v>
                </c:pt>
                <c:pt idx="2278">
                  <c:v>7.3200960189073063</c:v>
                </c:pt>
                <c:pt idx="2279">
                  <c:v>7.3241520622642424</c:v>
                </c:pt>
                <c:pt idx="2280">
                  <c:v>7.3282231897518848</c:v>
                </c:pt>
                <c:pt idx="2281">
                  <c:v>7.332371325696295</c:v>
                </c:pt>
                <c:pt idx="2282">
                  <c:v>7.33648135436313</c:v>
                </c:pt>
                <c:pt idx="2283">
                  <c:v>7.3405882074235</c:v>
                </c:pt>
                <c:pt idx="2284">
                  <c:v>7.3446815641563958</c:v>
                </c:pt>
                <c:pt idx="2285">
                  <c:v>7.3488162037733309</c:v>
                </c:pt>
                <c:pt idx="2286">
                  <c:v>7.3529635458161247</c:v>
                </c:pt>
                <c:pt idx="2287">
                  <c:v>7.3570624598603338</c:v>
                </c:pt>
                <c:pt idx="2288">
                  <c:v>7.3612352067548441</c:v>
                </c:pt>
                <c:pt idx="2289">
                  <c:v>7.3653261817828914</c:v>
                </c:pt>
                <c:pt idx="2290">
                  <c:v>7.3694171568109379</c:v>
                </c:pt>
                <c:pt idx="2291">
                  <c:v>7.3735597354440356</c:v>
                </c:pt>
                <c:pt idx="2292">
                  <c:v>7.3777340701417788</c:v>
                </c:pt>
                <c:pt idx="2293">
                  <c:v>7.3819139621508345</c:v>
                </c:pt>
                <c:pt idx="2294">
                  <c:v>7.3860089066869623</c:v>
                </c:pt>
                <c:pt idx="2295">
                  <c:v>7.3900736829616767</c:v>
                </c:pt>
                <c:pt idx="2296">
                  <c:v>7.3941686274978045</c:v>
                </c:pt>
                <c:pt idx="2297">
                  <c:v>7.3983000915082746</c:v>
                </c:pt>
                <c:pt idx="2298">
                  <c:v>7.4024037689621807</c:v>
                </c:pt>
                <c:pt idx="2299">
                  <c:v>7.4065249122516414</c:v>
                </c:pt>
                <c:pt idx="2300">
                  <c:v>7.4106285897055466</c:v>
                </c:pt>
                <c:pt idx="2301">
                  <c:v>7.4146941598818765</c:v>
                </c:pt>
                <c:pt idx="2302">
                  <c:v>7.4187073325515405</c:v>
                </c:pt>
                <c:pt idx="2303">
                  <c:v>7.4227554368923148</c:v>
                </c:pt>
                <c:pt idx="2304">
                  <c:v>7.4269043667383414</c:v>
                </c:pt>
                <c:pt idx="2305">
                  <c:v>7.4310159832084084</c:v>
                </c:pt>
                <c:pt idx="2306">
                  <c:v>7.4351410960059496</c:v>
                </c:pt>
                <c:pt idx="2307">
                  <c:v>7.4391820552321795</c:v>
                </c:pt>
                <c:pt idx="2308">
                  <c:v>7.4432531827198218</c:v>
                </c:pt>
                <c:pt idx="2309">
                  <c:v>7.4473473333543341</c:v>
                </c:pt>
                <c:pt idx="2310">
                  <c:v>7.4514518047098557</c:v>
                </c:pt>
                <c:pt idx="2311">
                  <c:v>7.4555920016381041</c:v>
                </c:pt>
                <c:pt idx="2312">
                  <c:v>7.4597472826970597</c:v>
                </c:pt>
                <c:pt idx="2313">
                  <c:v>7.4638993881495503</c:v>
                </c:pt>
                <c:pt idx="2314">
                  <c:v>7.4680681655359802</c:v>
                </c:pt>
                <c:pt idx="2315">
                  <c:v>7.4721901027270574</c:v>
                </c:pt>
                <c:pt idx="2316">
                  <c:v>7.4763017191971244</c:v>
                </c:pt>
                <c:pt idx="2317">
                  <c:v>7.4804482673383026</c:v>
                </c:pt>
                <c:pt idx="2318">
                  <c:v>7.4844987533839253</c:v>
                </c:pt>
                <c:pt idx="2319">
                  <c:v>7.4885992552313665</c:v>
                </c:pt>
                <c:pt idx="2320">
                  <c:v>7.492637832752747</c:v>
                </c:pt>
                <c:pt idx="2321">
                  <c:v>7.4966271883739264</c:v>
                </c:pt>
                <c:pt idx="2322">
                  <c:v>7.5006181317983378</c:v>
                </c:pt>
                <c:pt idx="2323">
                  <c:v>7.5046130447308297</c:v>
                </c:pt>
                <c:pt idx="2324">
                  <c:v>7.5085801711067566</c:v>
                </c:pt>
                <c:pt idx="2325">
                  <c:v>7.5126195425297535</c:v>
                </c:pt>
                <c:pt idx="2326">
                  <c:v>7.5166573261495175</c:v>
                </c:pt>
                <c:pt idx="2327">
                  <c:v>7.5207125756048381</c:v>
                </c:pt>
                <c:pt idx="2328">
                  <c:v>7.5248432457136927</c:v>
                </c:pt>
                <c:pt idx="2329">
                  <c:v>7.5289397780530525</c:v>
                </c:pt>
                <c:pt idx="2330">
                  <c:v>7.5331069676362503</c:v>
                </c:pt>
                <c:pt idx="2331">
                  <c:v>7.5372725694162162</c:v>
                </c:pt>
                <c:pt idx="2332">
                  <c:v>7.5414715150640603</c:v>
                </c:pt>
                <c:pt idx="2333">
                  <c:v>7.5456625216957427</c:v>
                </c:pt>
                <c:pt idx="2334">
                  <c:v>7.5498106576401529</c:v>
                </c:pt>
                <c:pt idx="2335">
                  <c:v>7.5539357704376942</c:v>
                </c:pt>
                <c:pt idx="2336">
                  <c:v>7.5581251892661445</c:v>
                </c:pt>
                <c:pt idx="2337">
                  <c:v>7.5622955544558064</c:v>
                </c:pt>
                <c:pt idx="2338">
                  <c:v>7.5664786220713278</c:v>
                </c:pt>
                <c:pt idx="2339">
                  <c:v>7.5706148494914958</c:v>
                </c:pt>
                <c:pt idx="2340">
                  <c:v>7.5746772440613608</c:v>
                </c:pt>
                <c:pt idx="2341">
                  <c:v>7.5787674251877917</c:v>
                </c:pt>
                <c:pt idx="2342">
                  <c:v>7.5828980952966463</c:v>
                </c:pt>
                <c:pt idx="2343">
                  <c:v>7.5869906581279256</c:v>
                </c:pt>
                <c:pt idx="2344">
                  <c:v>7.5911260916464771</c:v>
                </c:pt>
                <c:pt idx="2345">
                  <c:v>7.5953051897539172</c:v>
                </c:pt>
                <c:pt idx="2346">
                  <c:v>7.599400134290045</c:v>
                </c:pt>
                <c:pt idx="2347">
                  <c:v>7.6035196897762738</c:v>
                </c:pt>
                <c:pt idx="2348">
                  <c:v>7.6076321001479572</c:v>
                </c:pt>
                <c:pt idx="2349">
                  <c:v>7.6117476861261046</c:v>
                </c:pt>
                <c:pt idx="2350">
                  <c:v>7.6159037610866767</c:v>
                </c:pt>
                <c:pt idx="2351">
                  <c:v>7.6200574543423993</c:v>
                </c:pt>
                <c:pt idx="2352">
                  <c:v>7.6241952695657993</c:v>
                </c:pt>
                <c:pt idx="2353">
                  <c:v>7.6283553140344518</c:v>
                </c:pt>
                <c:pt idx="2354">
                  <c:v>7.6325455267645186</c:v>
                </c:pt>
                <c:pt idx="2355">
                  <c:v>7.6366825480863021</c:v>
                </c:pt>
                <c:pt idx="2356">
                  <c:v>7.6408298901290967</c:v>
                </c:pt>
                <c:pt idx="2357">
                  <c:v>7.6450193089575462</c:v>
                </c:pt>
                <c:pt idx="2358">
                  <c:v>7.6491301315259976</c:v>
                </c:pt>
                <c:pt idx="2359">
                  <c:v>7.6533790929756593</c:v>
                </c:pt>
                <c:pt idx="2360">
                  <c:v>7.6575915349509778</c:v>
                </c:pt>
                <c:pt idx="2361">
                  <c:v>7.6617849232875086</c:v>
                </c:pt>
                <c:pt idx="2362">
                  <c:v>7.6659513189690909</c:v>
                </c:pt>
                <c:pt idx="2363">
                  <c:v>7.6700923097989548</c:v>
                </c:pt>
                <c:pt idx="2364">
                  <c:v>7.6742333006288197</c:v>
                </c:pt>
                <c:pt idx="2365">
                  <c:v>7.6783647646392907</c:v>
                </c:pt>
                <c:pt idx="2366">
                  <c:v>7.6825303664192566</c:v>
                </c:pt>
                <c:pt idx="2367">
                  <c:v>7.6866681816426565</c:v>
                </c:pt>
                <c:pt idx="2368">
                  <c:v>7.6908623638808038</c:v>
                </c:pt>
                <c:pt idx="2369">
                  <c:v>7.6949604840233956</c:v>
                </c:pt>
                <c:pt idx="2370">
                  <c:v>7.6991046504597254</c:v>
                </c:pt>
                <c:pt idx="2371">
                  <c:v>7.7031980071926203</c:v>
                </c:pt>
                <c:pt idx="2372">
                  <c:v>7.7073239138917788</c:v>
                </c:pt>
                <c:pt idx="2373">
                  <c:v>7.7114688742297242</c:v>
                </c:pt>
                <c:pt idx="2374">
                  <c:v>7.7156336821080735</c:v>
                </c:pt>
                <c:pt idx="2375">
                  <c:v>7.7198786740496548</c:v>
                </c:pt>
                <c:pt idx="2376">
                  <c:v>7.7240434819280033</c:v>
                </c:pt>
                <c:pt idx="2377">
                  <c:v>7.7281971751837268</c:v>
                </c:pt>
                <c:pt idx="2378">
                  <c:v>7.732343723324905</c:v>
                </c:pt>
                <c:pt idx="2379">
                  <c:v>7.7365498140872946</c:v>
                </c:pt>
                <c:pt idx="2380">
                  <c:v>7.7406979500317039</c:v>
                </c:pt>
                <c:pt idx="2381">
                  <c:v>7.7449024529908614</c:v>
                </c:pt>
                <c:pt idx="2382">
                  <c:v>7.7490093060512315</c:v>
                </c:pt>
                <c:pt idx="2383">
                  <c:v>7.7531669688150355</c:v>
                </c:pt>
                <c:pt idx="2384">
                  <c:v>7.7572515926301531</c:v>
                </c:pt>
                <c:pt idx="2385">
                  <c:v>7.7613004908725438</c:v>
                </c:pt>
                <c:pt idx="2386">
                  <c:v>7.7653811451795809</c:v>
                </c:pt>
                <c:pt idx="2387">
                  <c:v>7.7694554482736882</c:v>
                </c:pt>
                <c:pt idx="2388">
                  <c:v>7.7735710342518365</c:v>
                </c:pt>
                <c:pt idx="2389">
                  <c:v>7.7776191385926108</c:v>
                </c:pt>
                <c:pt idx="2390">
                  <c:v>7.7817204343416675</c:v>
                </c:pt>
                <c:pt idx="2391">
                  <c:v>7.7858320508117345</c:v>
                </c:pt>
                <c:pt idx="2392">
                  <c:v>7.7900040038046292</c:v>
                </c:pt>
                <c:pt idx="2393">
                  <c:v>7.7941172080779291</c:v>
                </c:pt>
                <c:pt idx="2394">
                  <c:v>7.7982129465156724</c:v>
                </c:pt>
                <c:pt idx="2395">
                  <c:v>7.8023348837067497</c:v>
                </c:pt>
                <c:pt idx="2396">
                  <c:v>7.8064885769624732</c:v>
                </c:pt>
                <c:pt idx="2397">
                  <c:v>7.8106478275295093</c:v>
                </c:pt>
                <c:pt idx="2398">
                  <c:v>7.8148070780965453</c:v>
                </c:pt>
                <c:pt idx="2399">
                  <c:v>7.8189917335152987</c:v>
                </c:pt>
                <c:pt idx="2400">
                  <c:v>7.8231247853290018</c:v>
                </c:pt>
                <c:pt idx="2401">
                  <c:v>7.827246722520079</c:v>
                </c:pt>
                <c:pt idx="2402">
                  <c:v>7.8313908889564088</c:v>
                </c:pt>
                <c:pt idx="2403">
                  <c:v>7.8355493456218284</c:v>
                </c:pt>
                <c:pt idx="2404">
                  <c:v>7.8397514668761374</c:v>
                </c:pt>
                <c:pt idx="2405">
                  <c:v>7.8439218320657993</c:v>
                </c:pt>
                <c:pt idx="2406">
                  <c:v>7.8480747314199064</c:v>
                </c:pt>
                <c:pt idx="2407">
                  <c:v>7.8522323941837104</c:v>
                </c:pt>
                <c:pt idx="2408">
                  <c:v>7.8563773545216558</c:v>
                </c:pt>
                <c:pt idx="2409">
                  <c:v>7.8604754746642485</c:v>
                </c:pt>
                <c:pt idx="2410">
                  <c:v>7.8646656873943153</c:v>
                </c:pt>
                <c:pt idx="2411">
                  <c:v>7.8688479611082194</c:v>
                </c:pt>
                <c:pt idx="2412">
                  <c:v>7.8730167384946501</c:v>
                </c:pt>
                <c:pt idx="2413">
                  <c:v>7.877133118374414</c:v>
                </c:pt>
                <c:pt idx="2414">
                  <c:v>7.8813312701206417</c:v>
                </c:pt>
                <c:pt idx="2415">
                  <c:v>7.8855056048183849</c:v>
                </c:pt>
                <c:pt idx="2416">
                  <c:v>7.8896648553854209</c:v>
                </c:pt>
                <c:pt idx="2417">
                  <c:v>7.8938677705413456</c:v>
                </c:pt>
                <c:pt idx="2418">
                  <c:v>7.8980500442552506</c:v>
                </c:pt>
                <c:pt idx="2419">
                  <c:v>7.9023005935081452</c:v>
                </c:pt>
                <c:pt idx="2420">
                  <c:v>7.9064979513527565</c:v>
                </c:pt>
                <c:pt idx="2421">
                  <c:v>7.9106984848038326</c:v>
                </c:pt>
                <c:pt idx="2422">
                  <c:v>7.9148815524193541</c:v>
                </c:pt>
                <c:pt idx="2423">
                  <c:v>7.919193232096692</c:v>
                </c:pt>
                <c:pt idx="2424">
                  <c:v>7.9234326667269599</c:v>
                </c:pt>
                <c:pt idx="2425">
                  <c:v>7.9276474904071268</c:v>
                </c:pt>
                <c:pt idx="2426">
                  <c:v>7.9318861311357791</c:v>
                </c:pt>
                <c:pt idx="2427">
                  <c:v>7.936056496325441</c:v>
                </c:pt>
                <c:pt idx="2428">
                  <c:v>7.9402070139746996</c:v>
                </c:pt>
                <c:pt idx="2429">
                  <c:v>7.9443202182479995</c:v>
                </c:pt>
                <c:pt idx="2430">
                  <c:v>7.9484643846843284</c:v>
                </c:pt>
                <c:pt idx="2431">
                  <c:v>7.9525791767608602</c:v>
                </c:pt>
                <c:pt idx="2432">
                  <c:v>7.9567717711957746</c:v>
                </c:pt>
                <c:pt idx="2433">
                  <c:v>7.9608810059609931</c:v>
                </c:pt>
                <c:pt idx="2434">
                  <c:v>7.9649656297761116</c:v>
                </c:pt>
                <c:pt idx="2435">
                  <c:v>7.9691050328027435</c:v>
                </c:pt>
                <c:pt idx="2436">
                  <c:v>7.9732484053374568</c:v>
                </c:pt>
                <c:pt idx="2437">
                  <c:v>7.9773893961673217</c:v>
                </c:pt>
                <c:pt idx="2438">
                  <c:v>7.9815557918489031</c:v>
                </c:pt>
                <c:pt idx="2439">
                  <c:v>7.9857722033323029</c:v>
                </c:pt>
                <c:pt idx="2440">
                  <c:v>7.9899743245866111</c:v>
                </c:pt>
                <c:pt idx="2441">
                  <c:v>7.9941994689877882</c:v>
                </c:pt>
                <c:pt idx="2442">
                  <c:v>7.9983476049321984</c:v>
                </c:pt>
                <c:pt idx="2443">
                  <c:v>8.002502885991154</c:v>
                </c:pt>
                <c:pt idx="2444">
                  <c:v>8.0067042133438466</c:v>
                </c:pt>
                <c:pt idx="2445">
                  <c:v>8.0108769602383578</c:v>
                </c:pt>
                <c:pt idx="2446">
                  <c:v>8.0150862266072114</c:v>
                </c:pt>
                <c:pt idx="2447">
                  <c:v>8.019359799006974</c:v>
                </c:pt>
                <c:pt idx="2448">
                  <c:v>8.0236571884552212</c:v>
                </c:pt>
                <c:pt idx="2449">
                  <c:v>8.0278672487256912</c:v>
                </c:pt>
                <c:pt idx="2450">
                  <c:v>8.032080484602627</c:v>
                </c:pt>
                <c:pt idx="2451">
                  <c:v>8.0363103924135011</c:v>
                </c:pt>
                <c:pt idx="2452">
                  <c:v>8.0405617355680103</c:v>
                </c:pt>
                <c:pt idx="2453">
                  <c:v>8.0448019640998947</c:v>
                </c:pt>
                <c:pt idx="2454">
                  <c:v>8.0489612146669316</c:v>
                </c:pt>
                <c:pt idx="2455">
                  <c:v>8.0531403127743708</c:v>
                </c:pt>
                <c:pt idx="2456">
                  <c:v>8.0572614560638325</c:v>
                </c:pt>
                <c:pt idx="2457">
                  <c:v>8.0613913322710715</c:v>
                </c:pt>
                <c:pt idx="2458">
                  <c:v>8.0654481695296223</c:v>
                </c:pt>
                <c:pt idx="2459">
                  <c:v>8.0695994810804983</c:v>
                </c:pt>
                <c:pt idx="2460">
                  <c:v>8.0737015707311706</c:v>
                </c:pt>
                <c:pt idx="2461">
                  <c:v>8.0777528506784098</c:v>
                </c:pt>
                <c:pt idx="2462">
                  <c:v>8.0818049245272654</c:v>
                </c:pt>
                <c:pt idx="2463">
                  <c:v>8.0859848165363211</c:v>
                </c:pt>
                <c:pt idx="2464">
                  <c:v>8.0902091670358836</c:v>
                </c:pt>
                <c:pt idx="2465">
                  <c:v>8.0944493955677661</c:v>
                </c:pt>
                <c:pt idx="2466">
                  <c:v>8.0987070899352069</c:v>
                </c:pt>
                <c:pt idx="2467">
                  <c:v>8.1028607831909305</c:v>
                </c:pt>
                <c:pt idx="2468">
                  <c:v>8.1070867214937223</c:v>
                </c:pt>
                <c:pt idx="2469">
                  <c:v>8.1113174232062129</c:v>
                </c:pt>
                <c:pt idx="2470">
                  <c:v>8.1155513005251674</c:v>
                </c:pt>
                <c:pt idx="2471">
                  <c:v>8.1197923229586682</c:v>
                </c:pt>
                <c:pt idx="2472">
                  <c:v>8.1239801539838865</c:v>
                </c:pt>
                <c:pt idx="2473">
                  <c:v>8.1281124118959731</c:v>
                </c:pt>
                <c:pt idx="2474">
                  <c:v>8.1322248222676556</c:v>
                </c:pt>
                <c:pt idx="2475">
                  <c:v>8.136357080179744</c:v>
                </c:pt>
                <c:pt idx="2476">
                  <c:v>8.1404893380918306</c:v>
                </c:pt>
                <c:pt idx="2477">
                  <c:v>8.1447073373784615</c:v>
                </c:pt>
                <c:pt idx="2478">
                  <c:v>8.1488808781745892</c:v>
                </c:pt>
                <c:pt idx="2479">
                  <c:v>8.1530171055947562</c:v>
                </c:pt>
                <c:pt idx="2480">
                  <c:v>8.1572422499959334</c:v>
                </c:pt>
                <c:pt idx="2481">
                  <c:v>8.1615039138714547</c:v>
                </c:pt>
                <c:pt idx="2482">
                  <c:v>8.1657655777469742</c:v>
                </c:pt>
                <c:pt idx="2483">
                  <c:v>8.1699375307398689</c:v>
                </c:pt>
                <c:pt idx="2484">
                  <c:v>8.1741317129780171</c:v>
                </c:pt>
                <c:pt idx="2485">
                  <c:v>8.178395758558386</c:v>
                </c:pt>
                <c:pt idx="2486">
                  <c:v>8.1826574224339055</c:v>
                </c:pt>
                <c:pt idx="2487">
                  <c:v>8.1868412839510434</c:v>
                </c:pt>
                <c:pt idx="2488">
                  <c:v>8.1910942149087855</c:v>
                </c:pt>
                <c:pt idx="2489">
                  <c:v>8.1953384129487503</c:v>
                </c:pt>
                <c:pt idx="2490">
                  <c:v>8.1995262439739687</c:v>
                </c:pt>
                <c:pt idx="2491">
                  <c:v>8.2037236018185791</c:v>
                </c:pt>
                <c:pt idx="2492">
                  <c:v>8.2079932047102613</c:v>
                </c:pt>
                <c:pt idx="2493">
                  <c:v>8.2122739222245702</c:v>
                </c:pt>
                <c:pt idx="2494">
                  <c:v>8.2165681360663516</c:v>
                </c:pt>
                <c:pt idx="2495">
                  <c:v>8.2207654939109638</c:v>
                </c:pt>
                <c:pt idx="2496">
                  <c:v>8.2249493554281017</c:v>
                </c:pt>
                <c:pt idx="2497">
                  <c:v>8.2291697364195819</c:v>
                </c:pt>
                <c:pt idx="2498">
                  <c:v>8.2334004381320725</c:v>
                </c:pt>
                <c:pt idx="2499">
                  <c:v>8.2375811240427446</c:v>
                </c:pt>
                <c:pt idx="2500">
                  <c:v>8.2418173830665467</c:v>
                </c:pt>
                <c:pt idx="2501">
                  <c:v>8.2460131531079277</c:v>
                </c:pt>
                <c:pt idx="2502">
                  <c:v>8.250162876855569</c:v>
                </c:pt>
                <c:pt idx="2503">
                  <c:v>8.2543784944373524</c:v>
                </c:pt>
                <c:pt idx="2504">
                  <c:v>8.2585567986431769</c:v>
                </c:pt>
                <c:pt idx="2505">
                  <c:v>8.262758919897486</c:v>
                </c:pt>
                <c:pt idx="2506">
                  <c:v>8.2669570716437129</c:v>
                </c:pt>
                <c:pt idx="2507">
                  <c:v>8.2712012696836776</c:v>
                </c:pt>
                <c:pt idx="2508">
                  <c:v>8.2753629019555621</c:v>
                </c:pt>
                <c:pt idx="2509">
                  <c:v>8.2795872524551246</c:v>
                </c:pt>
                <c:pt idx="2510">
                  <c:v>8.2837496786286255</c:v>
                </c:pt>
                <c:pt idx="2511">
                  <c:v>8.2879827620459636</c:v>
                </c:pt>
                <c:pt idx="2512">
                  <c:v>8.2921801198905758</c:v>
                </c:pt>
                <c:pt idx="2513">
                  <c:v>8.2963973252755903</c:v>
                </c:pt>
                <c:pt idx="2514">
                  <c:v>8.3006502562333342</c:v>
                </c:pt>
                <c:pt idx="2515">
                  <c:v>8.3048833396506723</c:v>
                </c:pt>
                <c:pt idx="2516">
                  <c:v>8.3091068962486165</c:v>
                </c:pt>
                <c:pt idx="2517">
                  <c:v>8.3132709102253504</c:v>
                </c:pt>
                <c:pt idx="2518">
                  <c:v>8.3174952607249111</c:v>
                </c:pt>
                <c:pt idx="2519">
                  <c:v>8.3216878551598263</c:v>
                </c:pt>
                <c:pt idx="2520">
                  <c:v>8.3258740983818118</c:v>
                </c:pt>
                <c:pt idx="2521">
                  <c:v>8.3300182648181416</c:v>
                </c:pt>
                <c:pt idx="2522">
                  <c:v>8.3342505543338632</c:v>
                </c:pt>
                <c:pt idx="2523">
                  <c:v>8.3384860194560506</c:v>
                </c:pt>
                <c:pt idx="2524">
                  <c:v>8.342724660184702</c:v>
                </c:pt>
                <c:pt idx="2525">
                  <c:v>8.3469196363244649</c:v>
                </c:pt>
                <c:pt idx="2526">
                  <c:v>8.3511257270868544</c:v>
                </c:pt>
                <c:pt idx="2527">
                  <c:v>8.3554096202076273</c:v>
                </c:pt>
                <c:pt idx="2528">
                  <c:v>8.3595990390360786</c:v>
                </c:pt>
                <c:pt idx="2529">
                  <c:v>8.3638765809439217</c:v>
                </c:pt>
                <c:pt idx="2530">
                  <c:v>8.3681112521644927</c:v>
                </c:pt>
                <c:pt idx="2531">
                  <c:v>8.3723776794497091</c:v>
                </c:pt>
                <c:pt idx="2532">
                  <c:v>8.3766179079815934</c:v>
                </c:pt>
                <c:pt idx="2533">
                  <c:v>8.3808303499569128</c:v>
                </c:pt>
                <c:pt idx="2534">
                  <c:v>8.3850086541627356</c:v>
                </c:pt>
                <c:pt idx="2535">
                  <c:v>8.3892337985639127</c:v>
                </c:pt>
                <c:pt idx="2536">
                  <c:v>8.3935383331267062</c:v>
                </c:pt>
                <c:pt idx="2537">
                  <c:v>8.3976793239565701</c:v>
                </c:pt>
                <c:pt idx="2538">
                  <c:v>8.401940193930475</c:v>
                </c:pt>
                <c:pt idx="2539">
                  <c:v>8.4061018262023595</c:v>
                </c:pt>
                <c:pt idx="2540">
                  <c:v>8.4103309401116171</c:v>
                </c:pt>
                <c:pt idx="2541">
                  <c:v>8.4145211528416848</c:v>
                </c:pt>
                <c:pt idx="2542">
                  <c:v>8.4187073960636702</c:v>
                </c:pt>
                <c:pt idx="2543">
                  <c:v>8.4228769673517156</c:v>
                </c:pt>
                <c:pt idx="2544">
                  <c:v>8.4270687678850145</c:v>
                </c:pt>
                <c:pt idx="2545">
                  <c:v>8.4312986756958885</c:v>
                </c:pt>
                <c:pt idx="2546">
                  <c:v>8.43548174331141</c:v>
                </c:pt>
                <c:pt idx="2547">
                  <c:v>8.4397187962368285</c:v>
                </c:pt>
                <c:pt idx="2548">
                  <c:v>8.4438947187378037</c:v>
                </c:pt>
                <c:pt idx="2549">
                  <c:v>8.4481516192036281</c:v>
                </c:pt>
                <c:pt idx="2550">
                  <c:v>8.4524069318662196</c:v>
                </c:pt>
                <c:pt idx="2551">
                  <c:v>8.4566852676756792</c:v>
                </c:pt>
                <c:pt idx="2552">
                  <c:v>8.4610001229594811</c:v>
                </c:pt>
                <c:pt idx="2553">
                  <c:v>8.4653292684723755</c:v>
                </c:pt>
                <c:pt idx="2554">
                  <c:v>8.4696028408721382</c:v>
                </c:pt>
                <c:pt idx="2555">
                  <c:v>8.4738398937975568</c:v>
                </c:pt>
                <c:pt idx="2556">
                  <c:v>8.4780269309211587</c:v>
                </c:pt>
                <c:pt idx="2557">
                  <c:v>8.4822885947966782</c:v>
                </c:pt>
                <c:pt idx="2558">
                  <c:v>8.4865923354578552</c:v>
                </c:pt>
                <c:pt idx="2559">
                  <c:v>8.4908428847107498</c:v>
                </c:pt>
                <c:pt idx="2560">
                  <c:v>8.4951386863557641</c:v>
                </c:pt>
                <c:pt idx="2561">
                  <c:v>8.4993733575763351</c:v>
                </c:pt>
                <c:pt idx="2562">
                  <c:v>8.5035913568629677</c:v>
                </c:pt>
                <c:pt idx="2563">
                  <c:v>8.5078053866415182</c:v>
                </c:pt>
                <c:pt idx="2564">
                  <c:v>8.5120575236976439</c:v>
                </c:pt>
                <c:pt idx="2565">
                  <c:v>8.516287431508518</c:v>
                </c:pt>
                <c:pt idx="2566">
                  <c:v>8.5205363929581797</c:v>
                </c:pt>
                <c:pt idx="2567">
                  <c:v>8.5247853544078431</c:v>
                </c:pt>
                <c:pt idx="2568">
                  <c:v>8.5289676281217464</c:v>
                </c:pt>
                <c:pt idx="2569">
                  <c:v>8.5331229091807028</c:v>
                </c:pt>
                <c:pt idx="2570">
                  <c:v>8.5372972438784451</c:v>
                </c:pt>
                <c:pt idx="2571">
                  <c:v>8.5415096858537645</c:v>
                </c:pt>
                <c:pt idx="2572">
                  <c:v>8.5457165705177704</c:v>
                </c:pt>
                <c:pt idx="2573">
                  <c:v>8.5499067832478364</c:v>
                </c:pt>
                <c:pt idx="2574">
                  <c:v>8.5541192252231557</c:v>
                </c:pt>
                <c:pt idx="2575">
                  <c:v>8.5583634232631205</c:v>
                </c:pt>
                <c:pt idx="2576">
                  <c:v>8.562621911532176</c:v>
                </c:pt>
                <c:pt idx="2577">
                  <c:v>8.5668724607850706</c:v>
                </c:pt>
                <c:pt idx="2578">
                  <c:v>8.5711754075446294</c:v>
                </c:pt>
                <c:pt idx="2579">
                  <c:v>8.5754902628284331</c:v>
                </c:pt>
                <c:pt idx="2580">
                  <c:v>8.5797336669667814</c:v>
                </c:pt>
                <c:pt idx="2581">
                  <c:v>8.5839707198922017</c:v>
                </c:pt>
                <c:pt idx="2582">
                  <c:v>8.5881799862610553</c:v>
                </c:pt>
                <c:pt idx="2583">
                  <c:v>8.5924773757093025</c:v>
                </c:pt>
                <c:pt idx="2584">
                  <c:v>8.5967247493557313</c:v>
                </c:pt>
                <c:pt idx="2585">
                  <c:v>8.6009252828068075</c:v>
                </c:pt>
                <c:pt idx="2586">
                  <c:v>8.6051226406514196</c:v>
                </c:pt>
                <c:pt idx="2587">
                  <c:v>8.6093390521348194</c:v>
                </c:pt>
                <c:pt idx="2588">
                  <c:v>8.6135880135844811</c:v>
                </c:pt>
                <c:pt idx="2589">
                  <c:v>8.6178266543131326</c:v>
                </c:pt>
                <c:pt idx="2590">
                  <c:v>8.6220430657965323</c:v>
                </c:pt>
                <c:pt idx="2591">
                  <c:v>8.6263182259995279</c:v>
                </c:pt>
                <c:pt idx="2592">
                  <c:v>8.6305902105960577</c:v>
                </c:pt>
                <c:pt idx="2593">
                  <c:v>8.634778041621276</c:v>
                </c:pt>
                <c:pt idx="2594">
                  <c:v>8.6390150945466946</c:v>
                </c:pt>
                <c:pt idx="2595">
                  <c:v>8.6433251864208014</c:v>
                </c:pt>
                <c:pt idx="2596">
                  <c:v>8.6476448051143002</c:v>
                </c:pt>
                <c:pt idx="2597">
                  <c:v>8.6519064689898215</c:v>
                </c:pt>
                <c:pt idx="2598">
                  <c:v>8.6561419341120072</c:v>
                </c:pt>
                <c:pt idx="2599">
                  <c:v>8.660405979692376</c:v>
                </c:pt>
                <c:pt idx="2600">
                  <c:v>8.6647660873682995</c:v>
                </c:pt>
                <c:pt idx="2601">
                  <c:v>8.6690293390470536</c:v>
                </c:pt>
                <c:pt idx="2602">
                  <c:v>8.6733021175451999</c:v>
                </c:pt>
                <c:pt idx="2603">
                  <c:v>8.6775653692239523</c:v>
                </c:pt>
                <c:pt idx="2604">
                  <c:v>8.6818405294269461</c:v>
                </c:pt>
                <c:pt idx="2605">
                  <c:v>8.6860696433362055</c:v>
                </c:pt>
                <c:pt idx="2606">
                  <c:v>8.6902773219018261</c:v>
                </c:pt>
                <c:pt idx="2607">
                  <c:v>8.6945239016466402</c:v>
                </c:pt>
                <c:pt idx="2608">
                  <c:v>8.6987530155558979</c:v>
                </c:pt>
                <c:pt idx="2609">
                  <c:v>8.7029805416619226</c:v>
                </c:pt>
                <c:pt idx="2610">
                  <c:v>8.7072318848164336</c:v>
                </c:pt>
                <c:pt idx="2611">
                  <c:v>8.7115205413469035</c:v>
                </c:pt>
                <c:pt idx="2612">
                  <c:v>8.7157671210917158</c:v>
                </c:pt>
                <c:pt idx="2613">
                  <c:v>8.7200160825413775</c:v>
                </c:pt>
                <c:pt idx="2614">
                  <c:v>8.7242571049748783</c:v>
                </c:pt>
                <c:pt idx="2615">
                  <c:v>8.7284703408518141</c:v>
                </c:pt>
                <c:pt idx="2616">
                  <c:v>8.7326946913513748</c:v>
                </c:pt>
                <c:pt idx="2617">
                  <c:v>8.736946034505884</c:v>
                </c:pt>
                <c:pt idx="2618">
                  <c:v>8.7412029349717084</c:v>
                </c:pt>
                <c:pt idx="2619">
                  <c:v>8.7454241098648051</c:v>
                </c:pt>
                <c:pt idx="2620">
                  <c:v>8.7496246433158813</c:v>
                </c:pt>
                <c:pt idx="2621">
                  <c:v>8.7538497877170585</c:v>
                </c:pt>
                <c:pt idx="2622">
                  <c:v>8.7581225662152047</c:v>
                </c:pt>
                <c:pt idx="2623">
                  <c:v>8.7623778788777962</c:v>
                </c:pt>
                <c:pt idx="2624">
                  <c:v>8.7666681232114971</c:v>
                </c:pt>
                <c:pt idx="2625">
                  <c:v>8.7710060016421689</c:v>
                </c:pt>
                <c:pt idx="2626">
                  <c:v>8.7753542007938492</c:v>
                </c:pt>
                <c:pt idx="2627">
                  <c:v>8.7796111012596736</c:v>
                </c:pt>
                <c:pt idx="2628">
                  <c:v>8.783898963888527</c:v>
                </c:pt>
                <c:pt idx="2629">
                  <c:v>8.7882027045497022</c:v>
                </c:pt>
                <c:pt idx="2630">
                  <c:v>8.7924659562284564</c:v>
                </c:pt>
                <c:pt idx="2631">
                  <c:v>8.7967268262023595</c:v>
                </c:pt>
                <c:pt idx="2632">
                  <c:v>8.8010162766344457</c:v>
                </c:pt>
                <c:pt idx="2633">
                  <c:v>8.805336689229561</c:v>
                </c:pt>
                <c:pt idx="2634">
                  <c:v>8.8096062921212432</c:v>
                </c:pt>
                <c:pt idx="2635">
                  <c:v>8.8138314365224204</c:v>
                </c:pt>
                <c:pt idx="2636">
                  <c:v>8.8180684894478389</c:v>
                </c:pt>
                <c:pt idx="2637">
                  <c:v>8.8223372984379047</c:v>
                </c:pt>
                <c:pt idx="2638">
                  <c:v>8.8265433892002942</c:v>
                </c:pt>
                <c:pt idx="2639">
                  <c:v>8.8308328396323805</c:v>
                </c:pt>
                <c:pt idx="2640">
                  <c:v>8.8351389619984051</c:v>
                </c:pt>
                <c:pt idx="2641">
                  <c:v>8.839426030725642</c:v>
                </c:pt>
                <c:pt idx="2642">
                  <c:v>8.8436940458140931</c:v>
                </c:pt>
                <c:pt idx="2643">
                  <c:v>8.8479834962461776</c:v>
                </c:pt>
                <c:pt idx="2644">
                  <c:v>8.8522737405798804</c:v>
                </c:pt>
                <c:pt idx="2645">
                  <c:v>8.8566457567800452</c:v>
                </c:pt>
                <c:pt idx="2646">
                  <c:v>8.8609415584250613</c:v>
                </c:pt>
                <c:pt idx="2647">
                  <c:v>8.865269116134721</c:v>
                </c:pt>
                <c:pt idx="2648">
                  <c:v>8.8696030250573124</c:v>
                </c:pt>
                <c:pt idx="2649">
                  <c:v>8.8738678645392977</c:v>
                </c:pt>
                <c:pt idx="2650">
                  <c:v>8.878039023630576</c:v>
                </c:pt>
                <c:pt idx="2651">
                  <c:v>8.8822760765559945</c:v>
                </c:pt>
                <c:pt idx="2652">
                  <c:v>8.8865234502024251</c:v>
                </c:pt>
                <c:pt idx="2653">
                  <c:v>8.8907668543407734</c:v>
                </c:pt>
                <c:pt idx="2654">
                  <c:v>8.8950102584791217</c:v>
                </c:pt>
                <c:pt idx="2655">
                  <c:v>8.899199677307573</c:v>
                </c:pt>
                <c:pt idx="2656">
                  <c:v>8.903462135084709</c:v>
                </c:pt>
                <c:pt idx="2657">
                  <c:v>8.9077047453214409</c:v>
                </c:pt>
                <c:pt idx="2658">
                  <c:v>8.9119751421147395</c:v>
                </c:pt>
                <c:pt idx="2659">
                  <c:v>8.9162693559565227</c:v>
                </c:pt>
                <c:pt idx="2660">
                  <c:v>8.9205723027160833</c:v>
                </c:pt>
                <c:pt idx="2661">
                  <c:v>8.9248609592465513</c:v>
                </c:pt>
                <c:pt idx="2662">
                  <c:v>8.9291218292204562</c:v>
                </c:pt>
                <c:pt idx="2663">
                  <c:v>8.9333977833250664</c:v>
                </c:pt>
                <c:pt idx="2664">
                  <c:v>8.9376919971668496</c:v>
                </c:pt>
                <c:pt idx="2665">
                  <c:v>8.9420092341555009</c:v>
                </c:pt>
                <c:pt idx="2666">
                  <c:v>8.9463240894393028</c:v>
                </c:pt>
                <c:pt idx="2667">
                  <c:v>8.9506238605923993</c:v>
                </c:pt>
                <c:pt idx="2668">
                  <c:v>8.9549418914826671</c:v>
                </c:pt>
                <c:pt idx="2669">
                  <c:v>8.9592345175212174</c:v>
                </c:pt>
                <c:pt idx="2670">
                  <c:v>8.9635946251971408</c:v>
                </c:pt>
                <c:pt idx="2671">
                  <c:v>8.9678523195645798</c:v>
                </c:pt>
                <c:pt idx="2672">
                  <c:v>8.9721854345855547</c:v>
                </c:pt>
                <c:pt idx="2673">
                  <c:v>8.976453449674004</c:v>
                </c:pt>
                <c:pt idx="2674">
                  <c:v>8.980743694007705</c:v>
                </c:pt>
                <c:pt idx="2675">
                  <c:v>8.9850085334896903</c:v>
                </c:pt>
                <c:pt idx="2676">
                  <c:v>8.9892193876617768</c:v>
                </c:pt>
                <c:pt idx="2677">
                  <c:v>8.9935072502906301</c:v>
                </c:pt>
                <c:pt idx="2678">
                  <c:v>8.9977196922659495</c:v>
                </c:pt>
                <c:pt idx="2679">
                  <c:v>9.0019972341737926</c:v>
                </c:pt>
                <c:pt idx="2680">
                  <c:v>9.0062350810008276</c:v>
                </c:pt>
                <c:pt idx="2681">
                  <c:v>9.0105189741216005</c:v>
                </c:pt>
                <c:pt idx="2682">
                  <c:v>9.0148044550456063</c:v>
                </c:pt>
                <c:pt idx="2683">
                  <c:v>9.0191232798374887</c:v>
                </c:pt>
                <c:pt idx="2684">
                  <c:v>9.0234397229245236</c:v>
                </c:pt>
                <c:pt idx="2685">
                  <c:v>9.0277506087002468</c:v>
                </c:pt>
                <c:pt idx="2686">
                  <c:v>9.0321011895567764</c:v>
                </c:pt>
                <c:pt idx="2687">
                  <c:v>9.036435098479366</c:v>
                </c:pt>
                <c:pt idx="2688">
                  <c:v>9.0407864732375121</c:v>
                </c:pt>
                <c:pt idx="2689">
                  <c:v>9.04509815291485</c:v>
                </c:pt>
                <c:pt idx="2690">
                  <c:v>9.0494368252471364</c:v>
                </c:pt>
                <c:pt idx="2691">
                  <c:v>9.0538429792167978</c:v>
                </c:pt>
                <c:pt idx="2692">
                  <c:v>9.05816815522161</c:v>
                </c:pt>
                <c:pt idx="2693">
                  <c:v>9.0625219116846054</c:v>
                </c:pt>
                <c:pt idx="2694">
                  <c:v>9.0668272401490135</c:v>
                </c:pt>
                <c:pt idx="2695">
                  <c:v>9.0711325686134217</c:v>
                </c:pt>
                <c:pt idx="2696">
                  <c:v>9.0754704470440934</c:v>
                </c:pt>
                <c:pt idx="2697">
                  <c:v>9.0797829206230478</c:v>
                </c:pt>
                <c:pt idx="2698">
                  <c:v>9.0841342953811939</c:v>
                </c:pt>
                <c:pt idx="2699">
                  <c:v>9.0884880518441875</c:v>
                </c:pt>
                <c:pt idx="2700">
                  <c:v>9.0928664192572821</c:v>
                </c:pt>
                <c:pt idx="2701">
                  <c:v>9.0971820684427023</c:v>
                </c:pt>
                <c:pt idx="2702">
                  <c:v>9.101506450545898</c:v>
                </c:pt>
                <c:pt idx="2703">
                  <c:v>9.1058395655668729</c:v>
                </c:pt>
                <c:pt idx="2704">
                  <c:v>9.110125046490877</c:v>
                </c:pt>
                <c:pt idx="2705">
                  <c:v>9.1144605432166994</c:v>
                </c:pt>
                <c:pt idx="2706">
                  <c:v>9.1188222386958557</c:v>
                </c:pt>
                <c:pt idx="2707">
                  <c:v>9.1231537659135977</c:v>
                </c:pt>
                <c:pt idx="2708">
                  <c:v>9.1274852931313397</c:v>
                </c:pt>
                <c:pt idx="2709">
                  <c:v>9.1317906215957478</c:v>
                </c:pt>
                <c:pt idx="2710">
                  <c:v>9.1360999195682382</c:v>
                </c:pt>
                <c:pt idx="2711">
                  <c:v>9.1404219199665864</c:v>
                </c:pt>
                <c:pt idx="2712">
                  <c:v>9.1447566227907924</c:v>
                </c:pt>
                <c:pt idx="2713">
                  <c:v>9.1490841805004539</c:v>
                </c:pt>
                <c:pt idx="2714">
                  <c:v>9.1534458759796102</c:v>
                </c:pt>
                <c:pt idx="2715">
                  <c:v>9.1577766092957358</c:v>
                </c:pt>
                <c:pt idx="2716">
                  <c:v>9.1621152816280222</c:v>
                </c:pt>
                <c:pt idx="2717">
                  <c:v>9.1664547478619269</c:v>
                </c:pt>
                <c:pt idx="2718">
                  <c:v>9.1707513434085577</c:v>
                </c:pt>
                <c:pt idx="2719">
                  <c:v>9.1750614352826627</c:v>
                </c:pt>
                <c:pt idx="2720">
                  <c:v>9.1793524735179819</c:v>
                </c:pt>
                <c:pt idx="2721">
                  <c:v>9.18360222886926</c:v>
                </c:pt>
                <c:pt idx="2722">
                  <c:v>9.1878511903189217</c:v>
                </c:pt>
                <c:pt idx="2723">
                  <c:v>9.1920810981297958</c:v>
                </c:pt>
                <c:pt idx="2724">
                  <c:v>9.1963888082990533</c:v>
                </c:pt>
                <c:pt idx="2725">
                  <c:v>9.2006877855505316</c:v>
                </c:pt>
                <c:pt idx="2726">
                  <c:v>9.2049161055581745</c:v>
                </c:pt>
                <c:pt idx="2727">
                  <c:v>9.2091817389417745</c:v>
                </c:pt>
                <c:pt idx="2728">
                  <c:v>9.2134767466851741</c:v>
                </c:pt>
                <c:pt idx="2729">
                  <c:v>9.2178003348867534</c:v>
                </c:pt>
                <c:pt idx="2730">
                  <c:v>9.2221088389576273</c:v>
                </c:pt>
                <c:pt idx="2731">
                  <c:v>9.2264864124691073</c:v>
                </c:pt>
                <c:pt idx="2732">
                  <c:v>9.2308219091949297</c:v>
                </c:pt>
                <c:pt idx="2733">
                  <c:v>9.2351709022482265</c:v>
                </c:pt>
                <c:pt idx="2734">
                  <c:v>9.2394540014673829</c:v>
                </c:pt>
                <c:pt idx="2735">
                  <c:v>9.2437537726204795</c:v>
                </c:pt>
                <c:pt idx="2736">
                  <c:v>9.2481257888206443</c:v>
                </c:pt>
                <c:pt idx="2737">
                  <c:v>9.2524517587270729</c:v>
                </c:pt>
                <c:pt idx="2738">
                  <c:v>9.2567642323060273</c:v>
                </c:pt>
                <c:pt idx="2739">
                  <c:v>9.2610481254268002</c:v>
                </c:pt>
                <c:pt idx="2740">
                  <c:v>9.2653248734330269</c:v>
                </c:pt>
                <c:pt idx="2741">
                  <c:v>9.2695976519311749</c:v>
                </c:pt>
                <c:pt idx="2742">
                  <c:v>9.273906156002047</c:v>
                </c:pt>
                <c:pt idx="2743">
                  <c:v>9.2782353015149415</c:v>
                </c:pt>
                <c:pt idx="2744">
                  <c:v>9.2825700043391475</c:v>
                </c:pt>
                <c:pt idx="2745">
                  <c:v>9.2869594863748688</c:v>
                </c:pt>
                <c:pt idx="2746">
                  <c:v>9.2912402038891759</c:v>
                </c:pt>
                <c:pt idx="2747">
                  <c:v>9.2955352116325756</c:v>
                </c:pt>
                <c:pt idx="2748">
                  <c:v>9.2998532425228433</c:v>
                </c:pt>
                <c:pt idx="2749">
                  <c:v>9.3042109684939174</c:v>
                </c:pt>
                <c:pt idx="2750">
                  <c:v>9.3085607554488305</c:v>
                </c:pt>
                <c:pt idx="2751">
                  <c:v>9.3128660839132404</c:v>
                </c:pt>
                <c:pt idx="2752">
                  <c:v>9.3171912599180526</c:v>
                </c:pt>
                <c:pt idx="2753">
                  <c:v>9.3215148481196337</c:v>
                </c:pt>
                <c:pt idx="2754">
                  <c:v>9.3258495509438397</c:v>
                </c:pt>
                <c:pt idx="2755">
                  <c:v>9.3301016879999672</c:v>
                </c:pt>
                <c:pt idx="2756">
                  <c:v>9.3344141615789198</c:v>
                </c:pt>
                <c:pt idx="2757">
                  <c:v>9.3387687119435316</c:v>
                </c:pt>
                <c:pt idx="2758">
                  <c:v>9.3431732781099583</c:v>
                </c:pt>
                <c:pt idx="2759">
                  <c:v>9.3474659041485086</c:v>
                </c:pt>
                <c:pt idx="2760">
                  <c:v>9.3517696448096856</c:v>
                </c:pt>
                <c:pt idx="2761">
                  <c:v>9.3561630963534874</c:v>
                </c:pt>
                <c:pt idx="2762">
                  <c:v>9.3604914479647654</c:v>
                </c:pt>
                <c:pt idx="2763">
                  <c:v>9.3647808983968517</c:v>
                </c:pt>
                <c:pt idx="2764">
                  <c:v>9.3690719366321691</c:v>
                </c:pt>
                <c:pt idx="2765">
                  <c:v>9.3734026699482946</c:v>
                </c:pt>
                <c:pt idx="2766">
                  <c:v>9.3776762423480573</c:v>
                </c:pt>
                <c:pt idx="2767">
                  <c:v>9.3819918915334757</c:v>
                </c:pt>
                <c:pt idx="2768">
                  <c:v>9.3862892809817229</c:v>
                </c:pt>
                <c:pt idx="2769">
                  <c:v>9.3905938155445163</c:v>
                </c:pt>
                <c:pt idx="2770">
                  <c:v>9.3949174037460974</c:v>
                </c:pt>
                <c:pt idx="2771">
                  <c:v>9.3991878005393943</c:v>
                </c:pt>
                <c:pt idx="2772">
                  <c:v>9.4035352057894599</c:v>
                </c:pt>
                <c:pt idx="2773">
                  <c:v>9.4079008707766967</c:v>
                </c:pt>
                <c:pt idx="2774">
                  <c:v>9.4123046430415087</c:v>
                </c:pt>
                <c:pt idx="2775">
                  <c:v>9.41667745314329</c:v>
                </c:pt>
                <c:pt idx="2776">
                  <c:v>9.4211193326856773</c:v>
                </c:pt>
                <c:pt idx="2777">
                  <c:v>9.4254762647551367</c:v>
                </c:pt>
                <c:pt idx="2778">
                  <c:v>9.4297815932195448</c:v>
                </c:pt>
                <c:pt idx="2779">
                  <c:v>9.434200449615064</c:v>
                </c:pt>
                <c:pt idx="2780">
                  <c:v>9.4385946950604822</c:v>
                </c:pt>
                <c:pt idx="2781">
                  <c:v>9.4429794136865066</c:v>
                </c:pt>
                <c:pt idx="2782">
                  <c:v>9.4473426969688958</c:v>
                </c:pt>
                <c:pt idx="2783">
                  <c:v>9.4517004229399699</c:v>
                </c:pt>
                <c:pt idx="2784">
                  <c:v>9.4560232172399346</c:v>
                </c:pt>
                <c:pt idx="2785">
                  <c:v>9.4603468054415156</c:v>
                </c:pt>
                <c:pt idx="2786">
                  <c:v>9.4646942106915795</c:v>
                </c:pt>
                <c:pt idx="2787">
                  <c:v>9.4690868683337666</c:v>
                </c:pt>
                <c:pt idx="2788">
                  <c:v>9.4734977857131231</c:v>
                </c:pt>
                <c:pt idx="2789">
                  <c:v>9.4778610689955105</c:v>
                </c:pt>
                <c:pt idx="2790">
                  <c:v>9.4822211766714339</c:v>
                </c:pt>
                <c:pt idx="2791">
                  <c:v>9.4865749331344293</c:v>
                </c:pt>
                <c:pt idx="2792">
                  <c:v>9.4909366286135857</c:v>
                </c:pt>
                <c:pt idx="2793">
                  <c:v>9.495301499699206</c:v>
                </c:pt>
                <c:pt idx="2794">
                  <c:v>9.4996703402929068</c:v>
                </c:pt>
                <c:pt idx="2795">
                  <c:v>9.504067761344789</c:v>
                </c:pt>
                <c:pt idx="2796">
                  <c:v>9.5083929373496012</c:v>
                </c:pt>
                <c:pt idx="2797">
                  <c:v>9.5127149377479494</c:v>
                </c:pt>
                <c:pt idx="2798">
                  <c:v>9.5170202662123593</c:v>
                </c:pt>
                <c:pt idx="2799">
                  <c:v>9.5213581446430293</c:v>
                </c:pt>
                <c:pt idx="2800">
                  <c:v>9.5257206340238021</c:v>
                </c:pt>
                <c:pt idx="2801">
                  <c:v>9.5301688647791192</c:v>
                </c:pt>
                <c:pt idx="2802">
                  <c:v>9.5345384992744364</c:v>
                </c:pt>
                <c:pt idx="2803">
                  <c:v>9.5388978130487434</c:v>
                </c:pt>
                <c:pt idx="2804">
                  <c:v>9.5432245768567885</c:v>
                </c:pt>
                <c:pt idx="2805">
                  <c:v>9.547524348009885</c:v>
                </c:pt>
                <c:pt idx="2806">
                  <c:v>9.5518534935227777</c:v>
                </c:pt>
                <c:pt idx="2807">
                  <c:v>9.5561889902486001</c:v>
                </c:pt>
                <c:pt idx="2808">
                  <c:v>9.5605006699259381</c:v>
                </c:pt>
                <c:pt idx="2809">
                  <c:v>9.5647361350481255</c:v>
                </c:pt>
                <c:pt idx="2810">
                  <c:v>9.5690446391189994</c:v>
                </c:pt>
                <c:pt idx="2811">
                  <c:v>9.5732332640458324</c:v>
                </c:pt>
                <c:pt idx="2812">
                  <c:v>9.5775211266746858</c:v>
                </c:pt>
                <c:pt idx="2813">
                  <c:v>9.581787553959904</c:v>
                </c:pt>
                <c:pt idx="2814">
                  <c:v>9.5861032031453224</c:v>
                </c:pt>
                <c:pt idx="2815">
                  <c:v>9.5903934474790251</c:v>
                </c:pt>
                <c:pt idx="2816">
                  <c:v>9.5946876613208065</c:v>
                </c:pt>
                <c:pt idx="2817">
                  <c:v>9.5990088678175383</c:v>
                </c:pt>
                <c:pt idx="2818">
                  <c:v>9.6033975559516449</c:v>
                </c:pt>
                <c:pt idx="2819">
                  <c:v>9.6078259391665579</c:v>
                </c:pt>
                <c:pt idx="2820">
                  <c:v>9.6121550846794506</c:v>
                </c:pt>
                <c:pt idx="2821">
                  <c:v>9.6164993143230504</c:v>
                </c:pt>
                <c:pt idx="2822">
                  <c:v>9.6208236964262479</c:v>
                </c:pt>
                <c:pt idx="2823">
                  <c:v>9.6251869797086353</c:v>
                </c:pt>
                <c:pt idx="2824">
                  <c:v>9.6295042166972866</c:v>
                </c:pt>
                <c:pt idx="2825">
                  <c:v>9.6339032255524018</c:v>
                </c:pt>
                <c:pt idx="2826">
                  <c:v>9.6382768295557995</c:v>
                </c:pt>
                <c:pt idx="2827">
                  <c:v>9.6425400812345519</c:v>
                </c:pt>
                <c:pt idx="2828">
                  <c:v>9.6468287377650217</c:v>
                </c:pt>
                <c:pt idx="2829">
                  <c:v>9.6510642028872091</c:v>
                </c:pt>
                <c:pt idx="2830">
                  <c:v>9.6553893788920213</c:v>
                </c:pt>
                <c:pt idx="2831">
                  <c:v>9.6597606011905714</c:v>
                </c:pt>
                <c:pt idx="2832">
                  <c:v>9.6641222966697278</c:v>
                </c:pt>
                <c:pt idx="2833">
                  <c:v>9.6684339763470657</c:v>
                </c:pt>
                <c:pt idx="2834">
                  <c:v>9.6728568022506654</c:v>
                </c:pt>
                <c:pt idx="2835">
                  <c:v>9.6772057953039621</c:v>
                </c:pt>
                <c:pt idx="2836">
                  <c:v>9.6815571700621081</c:v>
                </c:pt>
                <c:pt idx="2837">
                  <c:v>9.6859633240317695</c:v>
                </c:pt>
                <c:pt idx="2838">
                  <c:v>9.6902885000365817</c:v>
                </c:pt>
                <c:pt idx="2839">
                  <c:v>9.6947287917757361</c:v>
                </c:pt>
                <c:pt idx="2840">
                  <c:v>9.6991023957791356</c:v>
                </c:pt>
                <c:pt idx="2841">
                  <c:v>9.7034363047017251</c:v>
                </c:pt>
                <c:pt idx="2842">
                  <c:v>9.7077773587388609</c:v>
                </c:pt>
                <c:pt idx="2843">
                  <c:v>9.7121573139551884</c:v>
                </c:pt>
                <c:pt idx="2844">
                  <c:v>9.7164531156002045</c:v>
                </c:pt>
                <c:pt idx="2845">
                  <c:v>9.7208116354728951</c:v>
                </c:pt>
                <c:pt idx="2846">
                  <c:v>9.7252487516055854</c:v>
                </c:pt>
                <c:pt idx="2847">
                  <c:v>9.7296779287221149</c:v>
                </c:pt>
                <c:pt idx="2848">
                  <c:v>9.7341158387564217</c:v>
                </c:pt>
                <c:pt idx="2849">
                  <c:v>9.7384688013177989</c:v>
                </c:pt>
                <c:pt idx="2850">
                  <c:v>9.742840023616349</c:v>
                </c:pt>
                <c:pt idx="2851">
                  <c:v>9.7472406202746971</c:v>
                </c:pt>
                <c:pt idx="2852">
                  <c:v>9.7516459803427402</c:v>
                </c:pt>
                <c:pt idx="2853">
                  <c:v>9.7560338745752304</c:v>
                </c:pt>
                <c:pt idx="2854">
                  <c:v>9.7604384407416571</c:v>
                </c:pt>
                <c:pt idx="2855">
                  <c:v>9.7647810825820258</c:v>
                </c:pt>
                <c:pt idx="2856">
                  <c:v>9.7690483037688587</c:v>
                </c:pt>
                <c:pt idx="2857">
                  <c:v>9.7733647468558935</c:v>
                </c:pt>
                <c:pt idx="2858">
                  <c:v>9.7777153277124231</c:v>
                </c:pt>
                <c:pt idx="2859">
                  <c:v>9.7821040158465298</c:v>
                </c:pt>
                <c:pt idx="2860">
                  <c:v>9.7864831771612408</c:v>
                </c:pt>
                <c:pt idx="2861">
                  <c:v>9.7908448726403954</c:v>
                </c:pt>
                <c:pt idx="2862">
                  <c:v>9.7952184766437949</c:v>
                </c:pt>
                <c:pt idx="2863">
                  <c:v>9.7996087525811308</c:v>
                </c:pt>
                <c:pt idx="2864">
                  <c:v>9.8039760053716005</c:v>
                </c:pt>
                <c:pt idx="2865">
                  <c:v>9.8083496093749982</c:v>
                </c:pt>
                <c:pt idx="2866">
                  <c:v>9.8127430609188</c:v>
                </c:pt>
                <c:pt idx="2867">
                  <c:v>9.8171230161351275</c:v>
                </c:pt>
                <c:pt idx="2868">
                  <c:v>9.8214982079417581</c:v>
                </c:pt>
                <c:pt idx="2869">
                  <c:v>9.8258622851257638</c:v>
                </c:pt>
                <c:pt idx="2870">
                  <c:v>9.8301890489338071</c:v>
                </c:pt>
                <c:pt idx="2871">
                  <c:v>9.8344848505788232</c:v>
                </c:pt>
                <c:pt idx="2872">
                  <c:v>9.8387663619947467</c:v>
                </c:pt>
                <c:pt idx="2873">
                  <c:v>9.8430796294753176</c:v>
                </c:pt>
                <c:pt idx="2874">
                  <c:v>9.8474190957092205</c:v>
                </c:pt>
                <c:pt idx="2875">
                  <c:v>9.8517839667948408</c:v>
                </c:pt>
                <c:pt idx="2876">
                  <c:v>9.8561123184061188</c:v>
                </c:pt>
                <c:pt idx="2877">
                  <c:v>9.8605121211628504</c:v>
                </c:pt>
                <c:pt idx="2878">
                  <c:v>9.8648968397888748</c:v>
                </c:pt>
                <c:pt idx="2879">
                  <c:v>9.8692228096953034</c:v>
                </c:pt>
                <c:pt idx="2880">
                  <c:v>9.8736273758617319</c:v>
                </c:pt>
                <c:pt idx="2881">
                  <c:v>9.8780898968461397</c:v>
                </c:pt>
                <c:pt idx="2882">
                  <c:v>9.8824992264222633</c:v>
                </c:pt>
                <c:pt idx="2883">
                  <c:v>9.8868474255739454</c:v>
                </c:pt>
                <c:pt idx="2884">
                  <c:v>9.8911988003320914</c:v>
                </c:pt>
                <c:pt idx="2885">
                  <c:v>9.8955358848611468</c:v>
                </c:pt>
                <c:pt idx="2886">
                  <c:v>9.8999468022405033</c:v>
                </c:pt>
                <c:pt idx="2887">
                  <c:v>9.9042656270323874</c:v>
                </c:pt>
                <c:pt idx="2888">
                  <c:v>9.9086463761503296</c:v>
                </c:pt>
                <c:pt idx="2889">
                  <c:v>9.9130501484151416</c:v>
                </c:pt>
                <c:pt idx="2890">
                  <c:v>9.9174507450734897</c:v>
                </c:pt>
                <c:pt idx="2891">
                  <c:v>9.9217767149799183</c:v>
                </c:pt>
                <c:pt idx="2892">
                  <c:v>9.9261328531477613</c:v>
                </c:pt>
                <c:pt idx="2893">
                  <c:v>9.9305366254125733</c:v>
                </c:pt>
                <c:pt idx="2894">
                  <c:v>9.9349538940048596</c:v>
                </c:pt>
                <c:pt idx="2895">
                  <c:v>9.939356872368057</c:v>
                </c:pt>
                <c:pt idx="2896">
                  <c:v>9.9437249190601413</c:v>
                </c:pt>
                <c:pt idx="2897">
                  <c:v>9.9481215462104071</c:v>
                </c:pt>
                <c:pt idx="2898">
                  <c:v>9.9524451344119882</c:v>
                </c:pt>
                <c:pt idx="2899">
                  <c:v>9.9567480811715487</c:v>
                </c:pt>
                <c:pt idx="2900">
                  <c:v>9.9610621425537342</c:v>
                </c:pt>
                <c:pt idx="2901">
                  <c:v>9.9654809989492534</c:v>
                </c:pt>
                <c:pt idx="2902">
                  <c:v>9.9699006492463891</c:v>
                </c:pt>
                <c:pt idx="2903">
                  <c:v>9.9742806044627166</c:v>
                </c:pt>
                <c:pt idx="2904">
                  <c:v>9.9786065743691452</c:v>
                </c:pt>
                <c:pt idx="2905">
                  <c:v>9.9829857356838563</c:v>
                </c:pt>
                <c:pt idx="2906">
                  <c:v>9.9873720421131136</c:v>
                </c:pt>
                <c:pt idx="2907">
                  <c:v>9.9917607302472184</c:v>
                </c:pt>
                <c:pt idx="2908">
                  <c:v>9.9961875256588986</c:v>
                </c:pt>
                <c:pt idx="2909">
                  <c:v>10.000646077135226</c:v>
                </c:pt>
                <c:pt idx="2910">
                  <c:v>10.005001421401452</c:v>
                </c:pt>
                <c:pt idx="2911">
                  <c:v>10.009360735175759</c:v>
                </c:pt>
                <c:pt idx="2912">
                  <c:v>10.013712109933905</c:v>
                </c:pt>
                <c:pt idx="2913">
                  <c:v>10.018082538330839</c:v>
                </c:pt>
                <c:pt idx="2914">
                  <c:v>10.022475989874641</c:v>
                </c:pt>
                <c:pt idx="2915">
                  <c:v>10.026896434073393</c:v>
                </c:pt>
                <c:pt idx="2916">
                  <c:v>10.031246221028306</c:v>
                </c:pt>
                <c:pt idx="2917">
                  <c:v>10.035615855523623</c:v>
                </c:pt>
                <c:pt idx="2918">
                  <c:v>10.039980726609244</c:v>
                </c:pt>
                <c:pt idx="2919">
                  <c:v>10.044357506219107</c:v>
                </c:pt>
                <c:pt idx="2920">
                  <c:v>10.048800973564726</c:v>
                </c:pt>
                <c:pt idx="2921">
                  <c:v>10.053217448255397</c:v>
                </c:pt>
                <c:pt idx="2922">
                  <c:v>10.057616457110512</c:v>
                </c:pt>
                <c:pt idx="2923">
                  <c:v>10.062013084260778</c:v>
                </c:pt>
                <c:pt idx="2924">
                  <c:v>10.066458933311246</c:v>
                </c:pt>
                <c:pt idx="2925">
                  <c:v>10.070826186101716</c:v>
                </c:pt>
                <c:pt idx="2926">
                  <c:v>10.075259332726326</c:v>
                </c:pt>
                <c:pt idx="2927">
                  <c:v>10.079698036662249</c:v>
                </c:pt>
                <c:pt idx="2928">
                  <c:v>10.084082755288273</c:v>
                </c:pt>
                <c:pt idx="2929">
                  <c:v>10.088488115356316</c:v>
                </c:pt>
                <c:pt idx="2930">
                  <c:v>10.092869658375877</c:v>
                </c:pt>
                <c:pt idx="2931">
                  <c:v>10.097228178248567</c:v>
                </c:pt>
                <c:pt idx="2932">
                  <c:v>10.101624011497218</c:v>
                </c:pt>
                <c:pt idx="2933">
                  <c:v>10.10601746304102</c:v>
                </c:pt>
                <c:pt idx="2934">
                  <c:v>10.110387097536337</c:v>
                </c:pt>
                <c:pt idx="2935">
                  <c:v>10.114788488096302</c:v>
                </c:pt>
                <c:pt idx="2936">
                  <c:v>10.119177970132023</c:v>
                </c:pt>
                <c:pt idx="2937">
                  <c:v>10.123530138791784</c:v>
                </c:pt>
                <c:pt idx="2938">
                  <c:v>10.127895009877404</c:v>
                </c:pt>
                <c:pt idx="2939">
                  <c:v>10.132268613880804</c:v>
                </c:pt>
                <c:pt idx="2940">
                  <c:v>10.136571560640364</c:v>
                </c:pt>
                <c:pt idx="2941">
                  <c:v>10.140920553693661</c:v>
                </c:pt>
                <c:pt idx="2942">
                  <c:v>10.145264783337261</c:v>
                </c:pt>
                <c:pt idx="2943">
                  <c:v>10.149589165440458</c:v>
                </c:pt>
                <c:pt idx="2944">
                  <c:v>10.15391037193719</c:v>
                </c:pt>
                <c:pt idx="2945">
                  <c:v>10.15820934918867</c:v>
                </c:pt>
                <c:pt idx="2946">
                  <c:v>10.162489272801361</c:v>
                </c:pt>
                <c:pt idx="2947">
                  <c:v>10.166783486643144</c:v>
                </c:pt>
                <c:pt idx="2948">
                  <c:v>10.171105487041492</c:v>
                </c:pt>
                <c:pt idx="2949">
                  <c:v>10.175498144683678</c:v>
                </c:pt>
                <c:pt idx="2950">
                  <c:v>10.179944787635762</c:v>
                </c:pt>
                <c:pt idx="2951">
                  <c:v>10.184327918458555</c:v>
                </c:pt>
                <c:pt idx="2952">
                  <c:v>10.188728515116901</c:v>
                </c:pt>
                <c:pt idx="2953">
                  <c:v>10.193132287381713</c:v>
                </c:pt>
                <c:pt idx="2954">
                  <c:v>10.197517006007738</c:v>
                </c:pt>
                <c:pt idx="2955">
                  <c:v>10.201939038009721</c:v>
                </c:pt>
                <c:pt idx="2956">
                  <c:v>10.206375360240797</c:v>
                </c:pt>
                <c:pt idx="2957">
                  <c:v>10.21077039958783</c:v>
                </c:pt>
                <c:pt idx="2958">
                  <c:v>10.215156706017087</c:v>
                </c:pt>
                <c:pt idx="2959">
                  <c:v>10.219439805236243</c:v>
                </c:pt>
                <c:pt idx="2960">
                  <c:v>10.223730843471561</c:v>
                </c:pt>
                <c:pt idx="2961">
                  <c:v>10.228114768195971</c:v>
                </c:pt>
                <c:pt idx="2962">
                  <c:v>10.232474875871894</c:v>
                </c:pt>
                <c:pt idx="2963">
                  <c:v>10.236802433581554</c:v>
                </c:pt>
                <c:pt idx="2964">
                  <c:v>10.241114907160508</c:v>
                </c:pt>
                <c:pt idx="2965">
                  <c:v>10.245423411231382</c:v>
                </c:pt>
                <c:pt idx="2966">
                  <c:v>10.249759701858821</c:v>
                </c:pt>
                <c:pt idx="2967">
                  <c:v>10.254164268025249</c:v>
                </c:pt>
                <c:pt idx="2968">
                  <c:v>10.258515642783395</c:v>
                </c:pt>
                <c:pt idx="2969">
                  <c:v>10.262859078525379</c:v>
                </c:pt>
                <c:pt idx="2970">
                  <c:v>10.267221567906152</c:v>
                </c:pt>
                <c:pt idx="2971">
                  <c:v>10.271493552502681</c:v>
                </c:pt>
                <c:pt idx="2972">
                  <c:v>10.275796499262242</c:v>
                </c:pt>
                <c:pt idx="2973">
                  <c:v>10.280145492315539</c:v>
                </c:pt>
                <c:pt idx="2974">
                  <c:v>10.284521478023786</c:v>
                </c:pt>
                <c:pt idx="2975">
                  <c:v>10.288907784453043</c:v>
                </c:pt>
                <c:pt idx="2976">
                  <c:v>10.293282182358057</c:v>
                </c:pt>
                <c:pt idx="2977">
                  <c:v>10.297612915674183</c:v>
                </c:pt>
                <c:pt idx="2978">
                  <c:v>10.30205082570849</c:v>
                </c:pt>
                <c:pt idx="2979">
                  <c:v>10.306480796726634</c:v>
                </c:pt>
                <c:pt idx="2980">
                  <c:v>10.310913149449627</c:v>
                </c:pt>
                <c:pt idx="2981">
                  <c:v>10.31537487653242</c:v>
                </c:pt>
                <c:pt idx="2982">
                  <c:v>10.319759595158443</c:v>
                </c:pt>
                <c:pt idx="2983">
                  <c:v>10.324138756473156</c:v>
                </c:pt>
                <c:pt idx="2984">
                  <c:v>10.328550467754129</c:v>
                </c:pt>
                <c:pt idx="2985">
                  <c:v>10.332905812020355</c:v>
                </c:pt>
                <c:pt idx="2986">
                  <c:v>10.337258774581732</c:v>
                </c:pt>
                <c:pt idx="2987">
                  <c:v>10.341596653012404</c:v>
                </c:pt>
                <c:pt idx="2988">
                  <c:v>10.345914683902672</c:v>
                </c:pt>
                <c:pt idx="2989">
                  <c:v>10.350216836760616</c:v>
                </c:pt>
                <c:pt idx="2990">
                  <c:v>10.354520577421793</c:v>
                </c:pt>
                <c:pt idx="2991">
                  <c:v>10.358840990016908</c:v>
                </c:pt>
                <c:pt idx="2992">
                  <c:v>10.363249525691417</c:v>
                </c:pt>
                <c:pt idx="2993">
                  <c:v>10.367633450415825</c:v>
                </c:pt>
                <c:pt idx="2994">
                  <c:v>10.372034047074173</c:v>
                </c:pt>
                <c:pt idx="2995">
                  <c:v>10.37645925468262</c:v>
                </c:pt>
                <c:pt idx="2996">
                  <c:v>10.380881286684605</c:v>
                </c:pt>
                <c:pt idx="2997">
                  <c:v>10.385353334488405</c:v>
                </c:pt>
                <c:pt idx="2998">
                  <c:v>10.389753137245137</c:v>
                </c:pt>
                <c:pt idx="2999">
                  <c:v>10.394235505769949</c:v>
                </c:pt>
                <c:pt idx="3000">
                  <c:v>10.398736927933548</c:v>
                </c:pt>
                <c:pt idx="3001">
                  <c:v>10.403188334295329</c:v>
                </c:pt>
                <c:pt idx="3002">
                  <c:v>10.407591312658525</c:v>
                </c:pt>
                <c:pt idx="3003">
                  <c:v>10.412014138562125</c:v>
                </c:pt>
                <c:pt idx="3004">
                  <c:v>10.4163718645332</c:v>
                </c:pt>
                <c:pt idx="3005">
                  <c:v>10.420733560012355</c:v>
                </c:pt>
                <c:pt idx="3006">
                  <c:v>10.42515956152242</c:v>
                </c:pt>
                <c:pt idx="3007">
                  <c:v>10.429464096085212</c:v>
                </c:pt>
                <c:pt idx="3008">
                  <c:v>10.433863104940327</c:v>
                </c:pt>
                <c:pt idx="3009">
                  <c:v>10.438256556484129</c:v>
                </c:pt>
                <c:pt idx="3010">
                  <c:v>10.442630954389145</c:v>
                </c:pt>
                <c:pt idx="3011">
                  <c:v>10.446985504753755</c:v>
                </c:pt>
                <c:pt idx="3012">
                  <c:v>10.451374986789476</c:v>
                </c:pt>
                <c:pt idx="3013">
                  <c:v>10.455747002989641</c:v>
                </c:pt>
                <c:pt idx="3014">
                  <c:v>10.460175386204554</c:v>
                </c:pt>
                <c:pt idx="3015">
                  <c:v>10.464603769419467</c:v>
                </c:pt>
                <c:pt idx="3016">
                  <c:v>10.468963083193774</c:v>
                </c:pt>
                <c:pt idx="3017">
                  <c:v>10.473380351786062</c:v>
                </c:pt>
                <c:pt idx="3018">
                  <c:v>10.477755543592691</c:v>
                </c:pt>
                <c:pt idx="3019">
                  <c:v>10.482095009826596</c:v>
                </c:pt>
                <c:pt idx="3020">
                  <c:v>10.486418598028175</c:v>
                </c:pt>
                <c:pt idx="3021">
                  <c:v>10.490800934949352</c:v>
                </c:pt>
                <c:pt idx="3022">
                  <c:v>10.495173745051133</c:v>
                </c:pt>
                <c:pt idx="3023">
                  <c:v>10.499612448987056</c:v>
                </c:pt>
                <c:pt idx="3024">
                  <c:v>10.503994785908231</c:v>
                </c:pt>
                <c:pt idx="3025">
                  <c:v>10.508369183813247</c:v>
                </c:pt>
                <c:pt idx="3026">
                  <c:v>10.512772162176443</c:v>
                </c:pt>
                <c:pt idx="3027">
                  <c:v>10.517229919751154</c:v>
                </c:pt>
                <c:pt idx="3028">
                  <c:v>10.521586057918995</c:v>
                </c:pt>
                <c:pt idx="3029">
                  <c:v>10.525965219233708</c:v>
                </c:pt>
                <c:pt idx="3030">
                  <c:v>10.530325326909631</c:v>
                </c:pt>
                <c:pt idx="3031">
                  <c:v>10.534687022388786</c:v>
                </c:pt>
                <c:pt idx="3032">
                  <c:v>10.539028870327538</c:v>
                </c:pt>
                <c:pt idx="3033">
                  <c:v>10.543335786595179</c:v>
                </c:pt>
                <c:pt idx="3034">
                  <c:v>10.547676046730698</c:v>
                </c:pt>
                <c:pt idx="3035">
                  <c:v>10.552046475127632</c:v>
                </c:pt>
                <c:pt idx="3036">
                  <c:v>10.556388323066384</c:v>
                </c:pt>
                <c:pt idx="3037">
                  <c:v>10.560721438087359</c:v>
                </c:pt>
                <c:pt idx="3038">
                  <c:v>10.565197455399241</c:v>
                </c:pt>
                <c:pt idx="3039">
                  <c:v>10.569610754483447</c:v>
                </c:pt>
                <c:pt idx="3040">
                  <c:v>10.574035962091894</c:v>
                </c:pt>
                <c:pt idx="3041">
                  <c:v>10.578447673372869</c:v>
                </c:pt>
                <c:pt idx="3042">
                  <c:v>10.582913369963741</c:v>
                </c:pt>
                <c:pt idx="3043">
                  <c:v>10.587375890948149</c:v>
                </c:pt>
                <c:pt idx="3044">
                  <c:v>10.591751876656396</c:v>
                </c:pt>
                <c:pt idx="3045">
                  <c:v>10.596105633119389</c:v>
                </c:pt>
                <c:pt idx="3046">
                  <c:v>10.600464946893696</c:v>
                </c:pt>
                <c:pt idx="3047">
                  <c:v>10.604775832669418</c:v>
                </c:pt>
                <c:pt idx="3048">
                  <c:v>10.609020030709383</c:v>
                </c:pt>
                <c:pt idx="3049">
                  <c:v>10.613292809207531</c:v>
                </c:pt>
                <c:pt idx="3050">
                  <c:v>10.617646565670524</c:v>
                </c:pt>
                <c:pt idx="3051">
                  <c:v>10.621980474593114</c:v>
                </c:pt>
                <c:pt idx="3052">
                  <c:v>10.626275482336514</c:v>
                </c:pt>
                <c:pt idx="3053">
                  <c:v>10.63055858155567</c:v>
                </c:pt>
                <c:pt idx="3054">
                  <c:v>10.634930597755835</c:v>
                </c:pt>
                <c:pt idx="3055">
                  <c:v>10.639347072446506</c:v>
                </c:pt>
                <c:pt idx="3056">
                  <c:v>10.643746081301622</c:v>
                </c:pt>
                <c:pt idx="3057">
                  <c:v>10.648147471861584</c:v>
                </c:pt>
                <c:pt idx="3058">
                  <c:v>10.6525710916668</c:v>
                </c:pt>
                <c:pt idx="3059">
                  <c:v>10.657001062684946</c:v>
                </c:pt>
                <c:pt idx="3060">
                  <c:v>10.661422300785313</c:v>
                </c:pt>
                <c:pt idx="3061">
                  <c:v>10.665843538885682</c:v>
                </c:pt>
                <c:pt idx="3062">
                  <c:v>10.670248898953725</c:v>
                </c:pt>
                <c:pt idx="3063">
                  <c:v>10.674669343152477</c:v>
                </c:pt>
                <c:pt idx="3064">
                  <c:v>10.679079466630219</c:v>
                </c:pt>
                <c:pt idx="3065">
                  <c:v>10.683482444993414</c:v>
                </c:pt>
                <c:pt idx="3066">
                  <c:v>10.687898919684084</c:v>
                </c:pt>
                <c:pt idx="3067">
                  <c:v>10.692344768734552</c:v>
                </c:pt>
                <c:pt idx="3068">
                  <c:v>10.696777121457545</c:v>
                </c:pt>
                <c:pt idx="3069">
                  <c:v>10.701207092475691</c:v>
                </c:pt>
                <c:pt idx="3070">
                  <c:v>10.705548146512827</c:v>
                </c:pt>
                <c:pt idx="3071">
                  <c:v>10.709878085927336</c:v>
                </c:pt>
                <c:pt idx="3072">
                  <c:v>10.714282652093765</c:v>
                </c:pt>
                <c:pt idx="3073">
                  <c:v>10.718693569473123</c:v>
                </c:pt>
                <c:pt idx="3074">
                  <c:v>10.723064791771671</c:v>
                </c:pt>
                <c:pt idx="3075">
                  <c:v>10.727366150728001</c:v>
                </c:pt>
                <c:pt idx="3076">
                  <c:v>10.731669097487561</c:v>
                </c:pt>
                <c:pt idx="3077">
                  <c:v>10.736018884442474</c:v>
                </c:pt>
                <c:pt idx="3078">
                  <c:v>10.740372640905468</c:v>
                </c:pt>
                <c:pt idx="3079">
                  <c:v>10.744715282745837</c:v>
                </c:pt>
                <c:pt idx="3080">
                  <c:v>10.749034107537719</c:v>
                </c:pt>
                <c:pt idx="3081">
                  <c:v>10.753441849310613</c:v>
                </c:pt>
                <c:pt idx="3082">
                  <c:v>10.757763055807345</c:v>
                </c:pt>
                <c:pt idx="3083">
                  <c:v>10.762111254959025</c:v>
                </c:pt>
                <c:pt idx="3084">
                  <c:v>10.766479301651112</c:v>
                </c:pt>
                <c:pt idx="3085">
                  <c:v>10.770914036078953</c:v>
                </c:pt>
                <c:pt idx="3086">
                  <c:v>10.775365442440734</c:v>
                </c:pt>
                <c:pt idx="3087">
                  <c:v>10.779689824543931</c:v>
                </c:pt>
                <c:pt idx="3088">
                  <c:v>10.784095978513591</c:v>
                </c:pt>
                <c:pt idx="3089">
                  <c:v>10.78852118612204</c:v>
                </c:pt>
                <c:pt idx="3090">
                  <c:v>10.792976561991901</c:v>
                </c:pt>
                <c:pt idx="3091">
                  <c:v>10.797366837929239</c:v>
                </c:pt>
                <c:pt idx="3092">
                  <c:v>10.801753938260111</c:v>
                </c:pt>
                <c:pt idx="3093">
                  <c:v>10.806137862984521</c:v>
                </c:pt>
                <c:pt idx="3094">
                  <c:v>10.810507497479838</c:v>
                </c:pt>
                <c:pt idx="3095">
                  <c:v>10.81487395636869</c:v>
                </c:pt>
                <c:pt idx="3096">
                  <c:v>10.819239621355926</c:v>
                </c:pt>
                <c:pt idx="3097">
                  <c:v>10.823652126538516</c:v>
                </c:pt>
                <c:pt idx="3098">
                  <c:v>10.82806383781949</c:v>
                </c:pt>
                <c:pt idx="3099">
                  <c:v>10.832430296708344</c:v>
                </c:pt>
                <c:pt idx="3100">
                  <c:v>10.836834068973156</c:v>
                </c:pt>
                <c:pt idx="3101">
                  <c:v>10.841265627794533</c:v>
                </c:pt>
                <c:pt idx="3102">
                  <c:v>10.845689247599749</c:v>
                </c:pt>
                <c:pt idx="3103">
                  <c:v>10.850074760127388</c:v>
                </c:pt>
                <c:pt idx="3104">
                  <c:v>10.854503937243917</c:v>
                </c:pt>
                <c:pt idx="3105">
                  <c:v>10.858882304657012</c:v>
                </c:pt>
                <c:pt idx="3106">
                  <c:v>10.863269404987886</c:v>
                </c:pt>
                <c:pt idx="3107">
                  <c:v>10.867689849186636</c:v>
                </c:pt>
                <c:pt idx="3108">
                  <c:v>10.872069010501349</c:v>
                </c:pt>
                <c:pt idx="3109">
                  <c:v>10.876473576667776</c:v>
                </c:pt>
                <c:pt idx="3110">
                  <c:v>10.880908311095618</c:v>
                </c:pt>
                <c:pt idx="3111">
                  <c:v>10.885285090705482</c:v>
                </c:pt>
                <c:pt idx="3112">
                  <c:v>10.889717443428475</c:v>
                </c:pt>
                <c:pt idx="3113">
                  <c:v>10.894152971757933</c:v>
                </c:pt>
                <c:pt idx="3114">
                  <c:v>10.898553568416281</c:v>
                </c:pt>
                <c:pt idx="3115">
                  <c:v>10.902977982123113</c:v>
                </c:pt>
                <c:pt idx="3116">
                  <c:v>10.907388105600853</c:v>
                </c:pt>
                <c:pt idx="3117">
                  <c:v>10.911765679112333</c:v>
                </c:pt>
                <c:pt idx="3118">
                  <c:v>10.916158336754519</c:v>
                </c:pt>
                <c:pt idx="3119">
                  <c:v>10.920546230987007</c:v>
                </c:pt>
                <c:pt idx="3120">
                  <c:v>10.924950797153436</c:v>
                </c:pt>
                <c:pt idx="3121">
                  <c:v>10.929367271844106</c:v>
                </c:pt>
                <c:pt idx="3122">
                  <c:v>10.933738494142656</c:v>
                </c:pt>
                <c:pt idx="3123">
                  <c:v>10.938116067654136</c:v>
                </c:pt>
                <c:pt idx="3124">
                  <c:v>10.942538099656119</c:v>
                </c:pt>
                <c:pt idx="3125">
                  <c:v>10.946965688969415</c:v>
                </c:pt>
                <c:pt idx="3126">
                  <c:v>10.9514123319215</c:v>
                </c:pt>
                <c:pt idx="3127">
                  <c:v>10.955843890742877</c:v>
                </c:pt>
                <c:pt idx="3128">
                  <c:v>10.960249250810921</c:v>
                </c:pt>
                <c:pt idx="3129">
                  <c:v>10.964749879072905</c:v>
                </c:pt>
                <c:pt idx="3130">
                  <c:v>10.969179056189434</c:v>
                </c:pt>
                <c:pt idx="3131">
                  <c:v>10.973585210159094</c:v>
                </c:pt>
                <c:pt idx="3132">
                  <c:v>10.978058845766128</c:v>
                </c:pt>
                <c:pt idx="3133">
                  <c:v>10.982504694816596</c:v>
                </c:pt>
                <c:pt idx="3134">
                  <c:v>10.986959276784843</c:v>
                </c:pt>
                <c:pt idx="3135">
                  <c:v>10.99139083560622</c:v>
                </c:pt>
                <c:pt idx="3136">
                  <c:v>10.995860501705172</c:v>
                </c:pt>
                <c:pt idx="3137">
                  <c:v>11.000330167804124</c:v>
                </c:pt>
                <c:pt idx="3138">
                  <c:v>11.00475616931419</c:v>
                </c:pt>
                <c:pt idx="3139">
                  <c:v>11.009140887940214</c:v>
                </c:pt>
                <c:pt idx="3140">
                  <c:v>11.013525606566239</c:v>
                </c:pt>
                <c:pt idx="3141">
                  <c:v>11.017964310502162</c:v>
                </c:pt>
                <c:pt idx="3142">
                  <c:v>11.022323624276469</c:v>
                </c:pt>
                <c:pt idx="3143">
                  <c:v>11.026767885523704</c:v>
                </c:pt>
                <c:pt idx="3144">
                  <c:v>11.031155779756194</c:v>
                </c:pt>
                <c:pt idx="3145">
                  <c:v>11.035559552021006</c:v>
                </c:pt>
                <c:pt idx="3146">
                  <c:v>11.039870437796727</c:v>
                </c:pt>
                <c:pt idx="3147">
                  <c:v>11.044228957669418</c:v>
                </c:pt>
                <c:pt idx="3148">
                  <c:v>11.048595416558271</c:v>
                </c:pt>
                <c:pt idx="3149">
                  <c:v>11.052969814463285</c:v>
                </c:pt>
                <c:pt idx="3150">
                  <c:v>11.057337861155371</c:v>
                </c:pt>
                <c:pt idx="3151">
                  <c:v>11.06169876273291</c:v>
                </c:pt>
                <c:pt idx="3152">
                  <c:v>11.066135084963985</c:v>
                </c:pt>
                <c:pt idx="3153">
                  <c:v>11.070495192639909</c:v>
                </c:pt>
                <c:pt idx="3154">
                  <c:v>11.074860857627145</c:v>
                </c:pt>
                <c:pt idx="3155">
                  <c:v>11.079254309170947</c:v>
                </c:pt>
                <c:pt idx="3156">
                  <c:v>11.083716830155355</c:v>
                </c:pt>
                <c:pt idx="3157">
                  <c:v>11.088140449960571</c:v>
                </c:pt>
                <c:pt idx="3158">
                  <c:v>11.09259820753528</c:v>
                </c:pt>
                <c:pt idx="3159">
                  <c:v>11.097013888324335</c:v>
                </c:pt>
                <c:pt idx="3160">
                  <c:v>11.101461325178036</c:v>
                </c:pt>
                <c:pt idx="3161">
                  <c:v>11.105888120589716</c:v>
                </c:pt>
                <c:pt idx="3162">
                  <c:v>11.110287923346448</c:v>
                </c:pt>
                <c:pt idx="3163">
                  <c:v>11.114665496857926</c:v>
                </c:pt>
                <c:pt idx="3164">
                  <c:v>11.119024810632235</c:v>
                </c:pt>
                <c:pt idx="3165">
                  <c:v>11.123419056077653</c:v>
                </c:pt>
                <c:pt idx="3166">
                  <c:v>11.127795041785898</c:v>
                </c:pt>
                <c:pt idx="3167">
                  <c:v>11.132163882379601</c:v>
                </c:pt>
                <c:pt idx="3168">
                  <c:v>11.136527165661988</c:v>
                </c:pt>
                <c:pt idx="3169">
                  <c:v>11.140885685534679</c:v>
                </c:pt>
                <c:pt idx="3170">
                  <c:v>11.145248174915452</c:v>
                </c:pt>
                <c:pt idx="3171">
                  <c:v>11.149612252099455</c:v>
                </c:pt>
                <c:pt idx="3172">
                  <c:v>11.154019993872348</c:v>
                </c:pt>
                <c:pt idx="3173">
                  <c:v>11.158470606332514</c:v>
                </c:pt>
                <c:pt idx="3174">
                  <c:v>11.162940272431467</c:v>
                </c:pt>
                <c:pt idx="3175">
                  <c:v>11.167327372762339</c:v>
                </c:pt>
                <c:pt idx="3176">
                  <c:v>11.171720824306142</c:v>
                </c:pt>
                <c:pt idx="3177">
                  <c:v>11.176165085553377</c:v>
                </c:pt>
                <c:pt idx="3178">
                  <c:v>11.180578384637583</c:v>
                </c:pt>
                <c:pt idx="3179">
                  <c:v>11.185049638539768</c:v>
                </c:pt>
                <c:pt idx="3180">
                  <c:v>11.189440708378722</c:v>
                </c:pt>
                <c:pt idx="3181">
                  <c:v>11.193842892840301</c:v>
                </c:pt>
                <c:pt idx="3182">
                  <c:v>11.198180771270973</c:v>
                </c:pt>
                <c:pt idx="3183">
                  <c:v>11.202528970422653</c:v>
                </c:pt>
                <c:pt idx="3184">
                  <c:v>11.206889872000193</c:v>
                </c:pt>
                <c:pt idx="3185">
                  <c:v>11.211258712593894</c:v>
                </c:pt>
                <c:pt idx="3186">
                  <c:v>11.21561643856497</c:v>
                </c:pt>
                <c:pt idx="3187">
                  <c:v>11.219922560930994</c:v>
                </c:pt>
                <c:pt idx="3188">
                  <c:v>11.224344592932978</c:v>
                </c:pt>
                <c:pt idx="3189">
                  <c:v>11.228681677462033</c:v>
                </c:pt>
                <c:pt idx="3190">
                  <c:v>11.233105297267249</c:v>
                </c:pt>
                <c:pt idx="3191">
                  <c:v>11.237528123170849</c:v>
                </c:pt>
                <c:pt idx="3192">
                  <c:v>11.241950155172832</c:v>
                </c:pt>
                <c:pt idx="3193">
                  <c:v>11.246369805469968</c:v>
                </c:pt>
                <c:pt idx="3194">
                  <c:v>11.250802952094578</c:v>
                </c:pt>
                <c:pt idx="3195">
                  <c:v>11.25521069386747</c:v>
                </c:pt>
                <c:pt idx="3196">
                  <c:v>11.259695444097131</c:v>
                </c:pt>
                <c:pt idx="3197">
                  <c:v>11.264183369933255</c:v>
                </c:pt>
                <c:pt idx="3198">
                  <c:v>11.268623661672411</c:v>
                </c:pt>
                <c:pt idx="3199">
                  <c:v>11.27309173996813</c:v>
                </c:pt>
                <c:pt idx="3200">
                  <c:v>11.277554260952538</c:v>
                </c:pt>
                <c:pt idx="3201">
                  <c:v>11.282039011182198</c:v>
                </c:pt>
                <c:pt idx="3202">
                  <c:v>11.286524555313473</c:v>
                </c:pt>
                <c:pt idx="3203">
                  <c:v>11.290979931183337</c:v>
                </c:pt>
                <c:pt idx="3204">
                  <c:v>11.295373382727139</c:v>
                </c:pt>
                <c:pt idx="3205">
                  <c:v>11.299773979385487</c:v>
                </c:pt>
                <c:pt idx="3206">
                  <c:v>11.304161079716359</c:v>
                </c:pt>
                <c:pt idx="3207">
                  <c:v>11.308525156900362</c:v>
                </c:pt>
                <c:pt idx="3208">
                  <c:v>11.312890821887599</c:v>
                </c:pt>
                <c:pt idx="3209">
                  <c:v>11.317216791794028</c:v>
                </c:pt>
                <c:pt idx="3210">
                  <c:v>11.321586426289345</c:v>
                </c:pt>
                <c:pt idx="3211">
                  <c:v>11.325976702226683</c:v>
                </c:pt>
                <c:pt idx="3212">
                  <c:v>11.330382856196344</c:v>
                </c:pt>
                <c:pt idx="3213">
                  <c:v>11.334803300395095</c:v>
                </c:pt>
                <c:pt idx="3214">
                  <c:v>11.339257088461725</c:v>
                </c:pt>
                <c:pt idx="3215">
                  <c:v>11.34372199115098</c:v>
                </c:pt>
                <c:pt idx="3216">
                  <c:v>11.348128939022258</c:v>
                </c:pt>
                <c:pt idx="3217">
                  <c:v>11.352632742890705</c:v>
                </c:pt>
                <c:pt idx="3218">
                  <c:v>11.357052393187841</c:v>
                </c:pt>
                <c:pt idx="3219">
                  <c:v>11.361560960465985</c:v>
                </c:pt>
                <c:pt idx="3220">
                  <c:v>11.365973465648574</c:v>
                </c:pt>
                <c:pt idx="3221">
                  <c:v>11.370426459813588</c:v>
                </c:pt>
                <c:pt idx="3222">
                  <c:v>11.374842934504258</c:v>
                </c:pt>
                <c:pt idx="3223">
                  <c:v>11.379272111620788</c:v>
                </c:pt>
                <c:pt idx="3224">
                  <c:v>11.383652860738732</c:v>
                </c:pt>
                <c:pt idx="3225">
                  <c:v>11.388084419560109</c:v>
                </c:pt>
                <c:pt idx="3226">
                  <c:v>11.392507245463708</c:v>
                </c:pt>
                <c:pt idx="3227">
                  <c:v>11.396830039763673</c:v>
                </c:pt>
                <c:pt idx="3228">
                  <c:v>11.401215552291314</c:v>
                </c:pt>
                <c:pt idx="3229">
                  <c:v>11.405597095310872</c:v>
                </c:pt>
                <c:pt idx="3230">
                  <c:v>11.410040562656492</c:v>
                </c:pt>
                <c:pt idx="3231">
                  <c:v>11.41441019715181</c:v>
                </c:pt>
                <c:pt idx="3232">
                  <c:v>11.41885763400551</c:v>
                </c:pt>
                <c:pt idx="3233">
                  <c:v>11.423282047712343</c:v>
                </c:pt>
                <c:pt idx="3234">
                  <c:v>11.427735835778972</c:v>
                </c:pt>
                <c:pt idx="3235">
                  <c:v>11.432168982403581</c:v>
                </c:pt>
                <c:pt idx="3236">
                  <c:v>11.436607686339505</c:v>
                </c:pt>
                <c:pt idx="3237">
                  <c:v>11.441106726798255</c:v>
                </c:pt>
                <c:pt idx="3238">
                  <c:v>11.445552575848724</c:v>
                </c:pt>
                <c:pt idx="3239">
                  <c:v>11.45000080660404</c:v>
                </c:pt>
                <c:pt idx="3240">
                  <c:v>11.454418075196328</c:v>
                </c:pt>
                <c:pt idx="3241">
                  <c:v>11.45879485480619</c:v>
                </c:pt>
                <c:pt idx="3242">
                  <c:v>11.463214505103325</c:v>
                </c:pt>
                <c:pt idx="3243">
                  <c:v>11.467677026087733</c:v>
                </c:pt>
                <c:pt idx="3244">
                  <c:v>11.472145104383454</c:v>
                </c:pt>
                <c:pt idx="3245">
                  <c:v>11.476575075401598</c:v>
                </c:pt>
                <c:pt idx="3246">
                  <c:v>11.481038390287623</c:v>
                </c:pt>
                <c:pt idx="3247">
                  <c:v>11.485470743010616</c:v>
                </c:pt>
                <c:pt idx="3248">
                  <c:v>11.489922943274014</c:v>
                </c:pt>
                <c:pt idx="3249">
                  <c:v>11.494327509440442</c:v>
                </c:pt>
                <c:pt idx="3250">
                  <c:v>11.498765419474749</c:v>
                </c:pt>
                <c:pt idx="3251">
                  <c:v>11.503182688067035</c:v>
                </c:pt>
                <c:pt idx="3252">
                  <c:v>11.507549146955888</c:v>
                </c:pt>
                <c:pt idx="3253">
                  <c:v>11.511926720467367</c:v>
                </c:pt>
                <c:pt idx="3254">
                  <c:v>11.516354309780663</c:v>
                </c:pt>
                <c:pt idx="3255">
                  <c:v>11.520782692995576</c:v>
                </c:pt>
                <c:pt idx="3256">
                  <c:v>11.525142006769883</c:v>
                </c:pt>
                <c:pt idx="3257">
                  <c:v>11.529534664412068</c:v>
                </c:pt>
                <c:pt idx="3258">
                  <c:v>11.533955108610821</c:v>
                </c:pt>
                <c:pt idx="3259">
                  <c:v>11.53838031621927</c:v>
                </c:pt>
                <c:pt idx="3260">
                  <c:v>11.542829340876201</c:v>
                </c:pt>
                <c:pt idx="3261">
                  <c:v>11.547374427628689</c:v>
                </c:pt>
                <c:pt idx="3262">
                  <c:v>11.551830597400167</c:v>
                </c:pt>
                <c:pt idx="3263">
                  <c:v>11.556270889139324</c:v>
                </c:pt>
                <c:pt idx="3264">
                  <c:v>11.560685776026761</c:v>
                </c:pt>
                <c:pt idx="3265">
                  <c:v>11.565171320158036</c:v>
                </c:pt>
                <c:pt idx="3266">
                  <c:v>11.569693383763656</c:v>
                </c:pt>
                <c:pt idx="3267">
                  <c:v>11.574212271762811</c:v>
                </c:pt>
                <c:pt idx="3268">
                  <c:v>11.578719251237723</c:v>
                </c:pt>
                <c:pt idx="3269">
                  <c:v>11.583204001467383</c:v>
                </c:pt>
                <c:pt idx="3270">
                  <c:v>11.587616506649972</c:v>
                </c:pt>
                <c:pt idx="3271">
                  <c:v>11.592026630127714</c:v>
                </c:pt>
                <c:pt idx="3272">
                  <c:v>11.596484387702425</c:v>
                </c:pt>
                <c:pt idx="3273">
                  <c:v>11.600920709933499</c:v>
                </c:pt>
                <c:pt idx="3274">
                  <c:v>11.605358619967806</c:v>
                </c:pt>
                <c:pt idx="3275">
                  <c:v>11.609742544692214</c:v>
                </c:pt>
                <c:pt idx="3276">
                  <c:v>11.614131232826319</c:v>
                </c:pt>
                <c:pt idx="3277">
                  <c:v>11.618546119713757</c:v>
                </c:pt>
                <c:pt idx="3278">
                  <c:v>11.622971327322205</c:v>
                </c:pt>
                <c:pt idx="3279">
                  <c:v>11.627378275193482</c:v>
                </c:pt>
                <c:pt idx="3280">
                  <c:v>11.631748703590416</c:v>
                </c:pt>
                <c:pt idx="3281">
                  <c:v>11.636071497890379</c:v>
                </c:pt>
                <c:pt idx="3282">
                  <c:v>11.640410170222667</c:v>
                </c:pt>
                <c:pt idx="3283">
                  <c:v>11.644812354684246</c:v>
                </c:pt>
                <c:pt idx="3284">
                  <c:v>11.649239943997543</c:v>
                </c:pt>
                <c:pt idx="3285">
                  <c:v>11.653618311410639</c:v>
                </c:pt>
                <c:pt idx="3286">
                  <c:v>11.657967304463936</c:v>
                </c:pt>
                <c:pt idx="3287">
                  <c:v>11.662313121910769</c:v>
                </c:pt>
                <c:pt idx="3288">
                  <c:v>11.666691489323863</c:v>
                </c:pt>
                <c:pt idx="3289">
                  <c:v>11.671092085982211</c:v>
                </c:pt>
                <c:pt idx="3290">
                  <c:v>11.675544286245609</c:v>
                </c:pt>
                <c:pt idx="3291">
                  <c:v>11.679981402378299</c:v>
                </c:pt>
                <c:pt idx="3292">
                  <c:v>11.684382792938262</c:v>
                </c:pt>
                <c:pt idx="3293">
                  <c:v>11.688735755499641</c:v>
                </c:pt>
                <c:pt idx="3294">
                  <c:v>11.693081572946474</c:v>
                </c:pt>
                <c:pt idx="3295">
                  <c:v>11.697521070784013</c:v>
                </c:pt>
                <c:pt idx="3296">
                  <c:v>11.701949453998925</c:v>
                </c:pt>
                <c:pt idx="3297">
                  <c:v>11.70635878357505</c:v>
                </c:pt>
                <c:pt idx="3298">
                  <c:v>11.710745883905924</c:v>
                </c:pt>
                <c:pt idx="3299">
                  <c:v>11.715129014728715</c:v>
                </c:pt>
                <c:pt idx="3300">
                  <c:v>11.719526435780597</c:v>
                </c:pt>
                <c:pt idx="3301">
                  <c:v>11.723974666535915</c:v>
                </c:pt>
                <c:pt idx="3302">
                  <c:v>11.728417339979918</c:v>
                </c:pt>
                <c:pt idx="3303">
                  <c:v>11.732862395128771</c:v>
                </c:pt>
                <c:pt idx="3304">
                  <c:v>11.737292366146916</c:v>
                </c:pt>
                <c:pt idx="3305">
                  <c:v>11.741715985952132</c:v>
                </c:pt>
                <c:pt idx="3306">
                  <c:v>11.746159453297752</c:v>
                </c:pt>
                <c:pt idx="3307">
                  <c:v>11.75060530234822</c:v>
                </c:pt>
                <c:pt idx="3308">
                  <c:v>11.755038448972829</c:v>
                </c:pt>
                <c:pt idx="3309">
                  <c:v>11.759487473629763</c:v>
                </c:pt>
                <c:pt idx="3310">
                  <c:v>11.763949994614171</c:v>
                </c:pt>
                <c:pt idx="3311">
                  <c:v>11.768370438812921</c:v>
                </c:pt>
                <c:pt idx="3312">
                  <c:v>11.772803585437531</c:v>
                </c:pt>
                <c:pt idx="3313">
                  <c:v>11.777287541765574</c:v>
                </c:pt>
                <c:pt idx="3314">
                  <c:v>11.781704016456246</c:v>
                </c:pt>
                <c:pt idx="3315">
                  <c:v>11.786113346032371</c:v>
                </c:pt>
                <c:pt idx="3316">
                  <c:v>11.790517912198798</c:v>
                </c:pt>
                <c:pt idx="3317">
                  <c:v>11.794899455218358</c:v>
                </c:pt>
                <c:pt idx="3318">
                  <c:v>11.799280998237919</c:v>
                </c:pt>
                <c:pt idx="3319">
                  <c:v>11.803699060731821</c:v>
                </c:pt>
                <c:pt idx="3320">
                  <c:v>11.808133795159662</c:v>
                </c:pt>
                <c:pt idx="3321">
                  <c:v>11.812600285652151</c:v>
                </c:pt>
                <c:pt idx="3322">
                  <c:v>11.817098532209286</c:v>
                </c:pt>
                <c:pt idx="3323">
                  <c:v>11.821535648341976</c:v>
                </c:pt>
                <c:pt idx="3324">
                  <c:v>11.825960855950424</c:v>
                </c:pt>
                <c:pt idx="3325">
                  <c:v>11.830409880607357</c:v>
                </c:pt>
                <c:pt idx="3326">
                  <c:v>11.834907333262876</c:v>
                </c:pt>
                <c:pt idx="3327">
                  <c:v>11.839380968869909</c:v>
                </c:pt>
                <c:pt idx="3328">
                  <c:v>11.843831581330075</c:v>
                </c:pt>
                <c:pt idx="3329">
                  <c:v>11.848313949854886</c:v>
                </c:pt>
                <c:pt idx="3330">
                  <c:v>11.852739157463335</c:v>
                </c:pt>
                <c:pt idx="3331">
                  <c:v>11.857197708939662</c:v>
                </c:pt>
                <c:pt idx="3332">
                  <c:v>11.861636412875583</c:v>
                </c:pt>
                <c:pt idx="3333">
                  <c:v>11.866103697269688</c:v>
                </c:pt>
                <c:pt idx="3334">
                  <c:v>11.870612264547832</c:v>
                </c:pt>
                <c:pt idx="3335">
                  <c:v>11.875073991630623</c:v>
                </c:pt>
                <c:pt idx="3336">
                  <c:v>11.87946664927281</c:v>
                </c:pt>
                <c:pt idx="3337">
                  <c:v>11.883925994650753</c:v>
                </c:pt>
                <c:pt idx="3338">
                  <c:v>11.888367080291525</c:v>
                </c:pt>
                <c:pt idx="3339">
                  <c:v>11.892762119638558</c:v>
                </c:pt>
                <c:pt idx="3340">
                  <c:v>11.897190502853471</c:v>
                </c:pt>
                <c:pt idx="3341">
                  <c:v>11.901568870266567</c:v>
                </c:pt>
                <c:pt idx="3342">
                  <c:v>11.90595994010552</c:v>
                </c:pt>
                <c:pt idx="3343">
                  <c:v>11.910346246534777</c:v>
                </c:pt>
                <c:pt idx="3344">
                  <c:v>11.914788919978781</c:v>
                </c:pt>
                <c:pt idx="3345">
                  <c:v>11.91919745565329</c:v>
                </c:pt>
                <c:pt idx="3346">
                  <c:v>11.923678236374869</c:v>
                </c:pt>
                <c:pt idx="3347">
                  <c:v>11.928074069623518</c:v>
                </c:pt>
                <c:pt idx="3348">
                  <c:v>11.932551674738633</c:v>
                </c:pt>
                <c:pt idx="3349">
                  <c:v>11.937036424968293</c:v>
                </c:pt>
                <c:pt idx="3350">
                  <c:v>11.941507678870478</c:v>
                </c:pt>
                <c:pt idx="3351">
                  <c:v>11.946011482738927</c:v>
                </c:pt>
                <c:pt idx="3352">
                  <c:v>11.950518462213838</c:v>
                </c:pt>
                <c:pt idx="3353">
                  <c:v>11.954940494215823</c:v>
                </c:pt>
                <c:pt idx="3354">
                  <c:v>11.959391106675987</c:v>
                </c:pt>
                <c:pt idx="3355">
                  <c:v>11.963931430018778</c:v>
                </c:pt>
                <c:pt idx="3356">
                  <c:v>11.968367752249852</c:v>
                </c:pt>
                <c:pt idx="3357">
                  <c:v>11.972862029298906</c:v>
                </c:pt>
                <c:pt idx="3358">
                  <c:v>11.97731502346392</c:v>
                </c:pt>
                <c:pt idx="3359">
                  <c:v>11.981730704252973</c:v>
                </c:pt>
                <c:pt idx="3360">
                  <c:v>11.986146385042028</c:v>
                </c:pt>
                <c:pt idx="3361">
                  <c:v>11.990547775601993</c:v>
                </c:pt>
                <c:pt idx="3362">
                  <c:v>11.994943608850642</c:v>
                </c:pt>
                <c:pt idx="3363">
                  <c:v>11.999456939538483</c:v>
                </c:pt>
                <c:pt idx="3364">
                  <c:v>12.003901994687336</c:v>
                </c:pt>
                <c:pt idx="3365">
                  <c:v>12.008287507214977</c:v>
                </c:pt>
                <c:pt idx="3366">
                  <c:v>12.012702394102414</c:v>
                </c:pt>
                <c:pt idx="3367">
                  <c:v>12.017160151677125</c:v>
                </c:pt>
                <c:pt idx="3368">
                  <c:v>12.021529786172442</c:v>
                </c:pt>
                <c:pt idx="3369">
                  <c:v>12.025949436469578</c:v>
                </c:pt>
                <c:pt idx="3370">
                  <c:v>12.030390522110348</c:v>
                </c:pt>
                <c:pt idx="3371">
                  <c:v>12.034839546767282</c:v>
                </c:pt>
                <c:pt idx="3372">
                  <c:v>12.039283808014519</c:v>
                </c:pt>
                <c:pt idx="3373">
                  <c:v>12.043687580279331</c:v>
                </c:pt>
                <c:pt idx="3374">
                  <c:v>12.048109612281314</c:v>
                </c:pt>
                <c:pt idx="3375">
                  <c:v>12.052549904020468</c:v>
                </c:pt>
                <c:pt idx="3376">
                  <c:v>12.05701163110326</c:v>
                </c:pt>
                <c:pt idx="3377">
                  <c:v>12.061451922842416</c:v>
                </c:pt>
                <c:pt idx="3378">
                  <c:v>12.065934291367226</c:v>
                </c:pt>
                <c:pt idx="3379">
                  <c:v>12.070362674582139</c:v>
                </c:pt>
                <c:pt idx="3380">
                  <c:v>12.07477914927281</c:v>
                </c:pt>
                <c:pt idx="3381">
                  <c:v>12.07920197517641</c:v>
                </c:pt>
                <c:pt idx="3382">
                  <c:v>12.083606541342839</c:v>
                </c:pt>
                <c:pt idx="3383">
                  <c:v>12.08798967216563</c:v>
                </c:pt>
                <c:pt idx="3384">
                  <c:v>12.092347398136704</c:v>
                </c:pt>
                <c:pt idx="3385">
                  <c:v>12.09670512410778</c:v>
                </c:pt>
                <c:pt idx="3386">
                  <c:v>12.101030300112592</c:v>
                </c:pt>
                <c:pt idx="3387">
                  <c:v>12.105387232182052</c:v>
                </c:pt>
                <c:pt idx="3388">
                  <c:v>12.109771950808076</c:v>
                </c:pt>
                <c:pt idx="3389">
                  <c:v>12.114181280384202</c:v>
                </c:pt>
                <c:pt idx="3390">
                  <c:v>12.118633480647599</c:v>
                </c:pt>
                <c:pt idx="3391">
                  <c:v>12.123031695601098</c:v>
                </c:pt>
                <c:pt idx="3392">
                  <c:v>12.127432292259446</c:v>
                </c:pt>
                <c:pt idx="3393">
                  <c:v>12.131897194948701</c:v>
                </c:pt>
                <c:pt idx="3394">
                  <c:v>12.136365273244422</c:v>
                </c:pt>
                <c:pt idx="3395">
                  <c:v>12.140771427214082</c:v>
                </c:pt>
                <c:pt idx="3396">
                  <c:v>12.1452442689195</c:v>
                </c:pt>
                <c:pt idx="3397">
                  <c:v>12.149649628987545</c:v>
                </c:pt>
                <c:pt idx="3398">
                  <c:v>12.154121676791345</c:v>
                </c:pt>
                <c:pt idx="3399">
                  <c:v>12.158546090498177</c:v>
                </c:pt>
                <c:pt idx="3400">
                  <c:v>12.162936366435515</c:v>
                </c:pt>
                <c:pt idx="3401">
                  <c:v>12.167349665519721</c:v>
                </c:pt>
                <c:pt idx="3402">
                  <c:v>12.171809804799279</c:v>
                </c:pt>
                <c:pt idx="3403">
                  <c:v>12.1761746758849</c:v>
                </c:pt>
                <c:pt idx="3404">
                  <c:v>12.18061179201759</c:v>
                </c:pt>
                <c:pt idx="3405">
                  <c:v>12.185079076411695</c:v>
                </c:pt>
                <c:pt idx="3406">
                  <c:v>12.18949872670883</c:v>
                </c:pt>
                <c:pt idx="3407">
                  <c:v>12.193951720873844</c:v>
                </c:pt>
                <c:pt idx="3408">
                  <c:v>12.198352317532191</c:v>
                </c:pt>
                <c:pt idx="3409">
                  <c:v>12.20278784586165</c:v>
                </c:pt>
                <c:pt idx="3410">
                  <c:v>12.207186060815149</c:v>
                </c:pt>
                <c:pt idx="3411">
                  <c:v>12.211602535505818</c:v>
                </c:pt>
                <c:pt idx="3412">
                  <c:v>12.216016628491641</c:v>
                </c:pt>
                <c:pt idx="3413">
                  <c:v>12.220450569017867</c:v>
                </c:pt>
                <c:pt idx="3414">
                  <c:v>12.224866249806922</c:v>
                </c:pt>
                <c:pt idx="3415">
                  <c:v>12.22930812934931</c:v>
                </c:pt>
                <c:pt idx="3416">
                  <c:v>12.233775413743414</c:v>
                </c:pt>
                <c:pt idx="3417">
                  <c:v>12.238184743319538</c:v>
                </c:pt>
                <c:pt idx="3418">
                  <c:v>12.24262582896031</c:v>
                </c:pt>
                <c:pt idx="3419">
                  <c:v>12.247125663320677</c:v>
                </c:pt>
                <c:pt idx="3420">
                  <c:v>12.25163661230367</c:v>
                </c:pt>
                <c:pt idx="3421">
                  <c:v>12.256077697944441</c:v>
                </c:pt>
                <c:pt idx="3422">
                  <c:v>12.260514814077132</c:v>
                </c:pt>
                <c:pt idx="3423">
                  <c:v>12.264968602143762</c:v>
                </c:pt>
                <c:pt idx="3424">
                  <c:v>12.269386664637665</c:v>
                </c:pt>
                <c:pt idx="3425">
                  <c:v>12.273792024705708</c:v>
                </c:pt>
                <c:pt idx="3426">
                  <c:v>12.278218026215773</c:v>
                </c:pt>
                <c:pt idx="3427">
                  <c:v>12.282684516708262</c:v>
                </c:pt>
                <c:pt idx="3428">
                  <c:v>12.287085907268224</c:v>
                </c:pt>
                <c:pt idx="3429">
                  <c:v>12.291472213697482</c:v>
                </c:pt>
                <c:pt idx="3430">
                  <c:v>12.29588710058492</c:v>
                </c:pt>
                <c:pt idx="3431">
                  <c:v>12.300391698354984</c:v>
                </c:pt>
                <c:pt idx="3432">
                  <c:v>12.304848662028078</c:v>
                </c:pt>
                <c:pt idx="3433">
                  <c:v>12.309279426947839</c:v>
                </c:pt>
                <c:pt idx="3434">
                  <c:v>12.31373718452255</c:v>
                </c:pt>
                <c:pt idx="3435">
                  <c:v>12.318209232326351</c:v>
                </c:pt>
                <c:pt idx="3436">
                  <c:v>12.3226590508849</c:v>
                </c:pt>
                <c:pt idx="3437">
                  <c:v>12.327110457246681</c:v>
                </c:pt>
                <c:pt idx="3438">
                  <c:v>12.331595207476342</c:v>
                </c:pt>
                <c:pt idx="3439">
                  <c:v>12.336089484525395</c:v>
                </c:pt>
                <c:pt idx="3440">
                  <c:v>12.340540890887176</c:v>
                </c:pt>
                <c:pt idx="3441">
                  <c:v>12.344939899742291</c:v>
                </c:pt>
                <c:pt idx="3442">
                  <c:v>12.349369076858821</c:v>
                </c:pt>
                <c:pt idx="3443">
                  <c:v>12.353833979548076</c:v>
                </c:pt>
                <c:pt idx="3444">
                  <c:v>12.358267920074303</c:v>
                </c:pt>
                <c:pt idx="3445">
                  <c:v>12.362680425256892</c:v>
                </c:pt>
                <c:pt idx="3446">
                  <c:v>12.367067525587766</c:v>
                </c:pt>
                <c:pt idx="3447">
                  <c:v>12.371480824671972</c:v>
                </c:pt>
                <c:pt idx="3448">
                  <c:v>12.375880627428701</c:v>
                </c:pt>
                <c:pt idx="3449">
                  <c:v>12.380256613136948</c:v>
                </c:pt>
                <c:pt idx="3450">
                  <c:v>12.384633392746812</c:v>
                </c:pt>
                <c:pt idx="3451">
                  <c:v>12.389026844290614</c:v>
                </c:pt>
                <c:pt idx="3452">
                  <c:v>12.393440937276436</c:v>
                </c:pt>
                <c:pt idx="3453">
                  <c:v>12.397865350983269</c:v>
                </c:pt>
                <c:pt idx="3454">
                  <c:v>12.402334223180604</c:v>
                </c:pt>
                <c:pt idx="3455">
                  <c:v>12.406766575903598</c:v>
                </c:pt>
                <c:pt idx="3456">
                  <c:v>12.411222745675076</c:v>
                </c:pt>
                <c:pt idx="3457">
                  <c:v>12.415616991120494</c:v>
                </c:pt>
                <c:pt idx="3458">
                  <c:v>12.419993770730358</c:v>
                </c:pt>
                <c:pt idx="3459">
                  <c:v>12.424396749093553</c:v>
                </c:pt>
                <c:pt idx="3460">
                  <c:v>12.428805284768062</c:v>
                </c:pt>
                <c:pt idx="3461">
                  <c:v>12.433247164310449</c:v>
                </c:pt>
                <c:pt idx="3462">
                  <c:v>12.437635852444554</c:v>
                </c:pt>
                <c:pt idx="3463">
                  <c:v>12.442015013759265</c:v>
                </c:pt>
                <c:pt idx="3464">
                  <c:v>12.446377503140038</c:v>
                </c:pt>
                <c:pt idx="3465">
                  <c:v>12.450813031469496</c:v>
                </c:pt>
                <c:pt idx="3466">
                  <c:v>12.455253323208652</c:v>
                </c:pt>
                <c:pt idx="3467">
                  <c:v>12.459716638094676</c:v>
                </c:pt>
                <c:pt idx="3468">
                  <c:v>12.464169632259688</c:v>
                </c:pt>
                <c:pt idx="3469">
                  <c:v>12.46857578622935</c:v>
                </c:pt>
                <c:pt idx="3470">
                  <c:v>12.473001787739413</c:v>
                </c:pt>
                <c:pt idx="3471">
                  <c:v>12.477417468528468</c:v>
                </c:pt>
                <c:pt idx="3472">
                  <c:v>12.481848233448229</c:v>
                </c:pt>
                <c:pt idx="3473">
                  <c:v>12.4862400971888</c:v>
                </c:pt>
                <c:pt idx="3474">
                  <c:v>12.490645457256843</c:v>
                </c:pt>
                <c:pt idx="3475">
                  <c:v>12.494996832014989</c:v>
                </c:pt>
                <c:pt idx="3476">
                  <c:v>12.499333122642428</c:v>
                </c:pt>
                <c:pt idx="3477">
                  <c:v>12.503716253465221</c:v>
                </c:pt>
                <c:pt idx="3478">
                  <c:v>12.508123995238114</c:v>
                </c:pt>
                <c:pt idx="3479">
                  <c:v>12.512565874780501</c:v>
                </c:pt>
                <c:pt idx="3480">
                  <c:v>12.516992670192181</c:v>
                </c:pt>
                <c:pt idx="3481">
                  <c:v>12.521416289997397</c:v>
                </c:pt>
                <c:pt idx="3482">
                  <c:v>12.525874841473724</c:v>
                </c:pt>
                <c:pt idx="3483">
                  <c:v>12.530306400295101</c:v>
                </c:pt>
                <c:pt idx="3484">
                  <c:v>12.534706203051833</c:v>
                </c:pt>
                <c:pt idx="3485">
                  <c:v>12.539156021610381</c:v>
                </c:pt>
                <c:pt idx="3486">
                  <c:v>12.543671734003071</c:v>
                </c:pt>
                <c:pt idx="3487">
                  <c:v>12.548134254987479</c:v>
                </c:pt>
                <c:pt idx="3488">
                  <c:v>12.552657112494714</c:v>
                </c:pt>
                <c:pt idx="3489">
                  <c:v>12.557114870069425</c:v>
                </c:pt>
                <c:pt idx="3490">
                  <c:v>12.561578978857064</c:v>
                </c:pt>
                <c:pt idx="3491">
                  <c:v>12.566024827907533</c:v>
                </c:pt>
                <c:pt idx="3492">
                  <c:v>12.570423836762648</c:v>
                </c:pt>
                <c:pt idx="3493">
                  <c:v>12.574894296763217</c:v>
                </c:pt>
                <c:pt idx="3494">
                  <c:v>12.579342527518534</c:v>
                </c:pt>
                <c:pt idx="3495">
                  <c:v>12.583761383914053</c:v>
                </c:pt>
                <c:pt idx="3496">
                  <c:v>12.588140545228764</c:v>
                </c:pt>
                <c:pt idx="3497">
                  <c:v>12.592579249164688</c:v>
                </c:pt>
                <c:pt idx="3498">
                  <c:v>12.597006838477984</c:v>
                </c:pt>
                <c:pt idx="3499">
                  <c:v>12.601451893626836</c:v>
                </c:pt>
                <c:pt idx="3500">
                  <c:v>12.605848520777103</c:v>
                </c:pt>
                <c:pt idx="3501">
                  <c:v>12.61026975887747</c:v>
                </c:pt>
                <c:pt idx="3502">
                  <c:v>12.614701317698847</c:v>
                </c:pt>
                <c:pt idx="3503">
                  <c:v>12.619157487470325</c:v>
                </c:pt>
                <c:pt idx="3504">
                  <c:v>12.623620802356349</c:v>
                </c:pt>
                <c:pt idx="3505">
                  <c:v>12.62807459042298</c:v>
                </c:pt>
                <c:pt idx="3506">
                  <c:v>12.632583157701124</c:v>
                </c:pt>
                <c:pt idx="3507">
                  <c:v>12.636991693375633</c:v>
                </c:pt>
                <c:pt idx="3508">
                  <c:v>12.641360533969333</c:v>
                </c:pt>
                <c:pt idx="3509">
                  <c:v>12.645804001314954</c:v>
                </c:pt>
                <c:pt idx="3510">
                  <c:v>12.650301453970473</c:v>
                </c:pt>
                <c:pt idx="3511">
                  <c:v>12.654759211545182</c:v>
                </c:pt>
                <c:pt idx="3512">
                  <c:v>12.659214587415045</c:v>
                </c:pt>
                <c:pt idx="3513">
                  <c:v>12.663629474302482</c:v>
                </c:pt>
                <c:pt idx="3514">
                  <c:v>12.668009429518809</c:v>
                </c:pt>
                <c:pt idx="3515">
                  <c:v>12.672373506702815</c:v>
                </c:pt>
                <c:pt idx="3516">
                  <c:v>12.676648666905809</c:v>
                </c:pt>
                <c:pt idx="3517">
                  <c:v>12.681025446515672</c:v>
                </c:pt>
                <c:pt idx="3518">
                  <c:v>12.685360943241495</c:v>
                </c:pt>
                <c:pt idx="3519">
                  <c:v>12.689653569280045</c:v>
                </c:pt>
                <c:pt idx="3520">
                  <c:v>12.693928729483041</c:v>
                </c:pt>
                <c:pt idx="3521">
                  <c:v>12.698315829813913</c:v>
                </c:pt>
                <c:pt idx="3522">
                  <c:v>12.702681494801149</c:v>
                </c:pt>
                <c:pt idx="3523">
                  <c:v>12.707054304902931</c:v>
                </c:pt>
                <c:pt idx="3524">
                  <c:v>12.711446168643501</c:v>
                </c:pt>
                <c:pt idx="3525">
                  <c:v>12.715866612842252</c:v>
                </c:pt>
                <c:pt idx="3526">
                  <c:v>12.720362477694538</c:v>
                </c:pt>
                <c:pt idx="3527">
                  <c:v>12.724774188975513</c:v>
                </c:pt>
                <c:pt idx="3528">
                  <c:v>12.729241473369617</c:v>
                </c:pt>
                <c:pt idx="3529">
                  <c:v>12.733689704124933</c:v>
                </c:pt>
                <c:pt idx="3530">
                  <c:v>12.738196683599845</c:v>
                </c:pt>
                <c:pt idx="3531">
                  <c:v>12.742602837569507</c:v>
                </c:pt>
                <c:pt idx="3532">
                  <c:v>12.747075679274923</c:v>
                </c:pt>
                <c:pt idx="3533">
                  <c:v>12.75153423075125</c:v>
                </c:pt>
                <c:pt idx="3534">
                  <c:v>12.755980873703335</c:v>
                </c:pt>
                <c:pt idx="3535">
                  <c:v>12.760426722753802</c:v>
                </c:pt>
                <c:pt idx="3536">
                  <c:v>12.764825731608918</c:v>
                </c:pt>
                <c:pt idx="3537">
                  <c:v>12.769251733118983</c:v>
                </c:pt>
                <c:pt idx="3538">
                  <c:v>12.773638039548239</c:v>
                </c:pt>
                <c:pt idx="3539">
                  <c:v>12.778087858106788</c:v>
                </c:pt>
                <c:pt idx="3540">
                  <c:v>12.782488454765135</c:v>
                </c:pt>
                <c:pt idx="3541">
                  <c:v>12.786947800143079</c:v>
                </c:pt>
                <c:pt idx="3542">
                  <c:v>12.791356335817587</c:v>
                </c:pt>
                <c:pt idx="3543">
                  <c:v>12.795838704342399</c:v>
                </c:pt>
                <c:pt idx="3544">
                  <c:v>12.800293286310644</c:v>
                </c:pt>
                <c:pt idx="3545">
                  <c:v>12.804724845132021</c:v>
                </c:pt>
                <c:pt idx="3546">
                  <c:v>12.809196892935823</c:v>
                </c:pt>
                <c:pt idx="3547">
                  <c:v>12.813649093199221</c:v>
                </c:pt>
                <c:pt idx="3548">
                  <c:v>12.818143370248276</c:v>
                </c:pt>
                <c:pt idx="3549">
                  <c:v>12.822612242445611</c:v>
                </c:pt>
                <c:pt idx="3550">
                  <c:v>12.827101756084968</c:v>
                </c:pt>
                <c:pt idx="3551">
                  <c:v>12.831557925856448</c:v>
                </c:pt>
                <c:pt idx="3552">
                  <c:v>12.836023622447319</c:v>
                </c:pt>
                <c:pt idx="3553">
                  <c:v>12.840452005662232</c:v>
                </c:pt>
                <c:pt idx="3554">
                  <c:v>12.844934374187043</c:v>
                </c:pt>
                <c:pt idx="3555">
                  <c:v>12.849435002449026</c:v>
                </c:pt>
                <c:pt idx="3556">
                  <c:v>12.853912607564141</c:v>
                </c:pt>
                <c:pt idx="3557">
                  <c:v>12.85841006021966</c:v>
                </c:pt>
                <c:pt idx="3558">
                  <c:v>12.862813038582855</c:v>
                </c:pt>
                <c:pt idx="3559">
                  <c:v>12.867223955962212</c:v>
                </c:pt>
                <c:pt idx="3560">
                  <c:v>12.871689652553084</c:v>
                </c:pt>
                <c:pt idx="3561">
                  <c:v>12.876133119898704</c:v>
                </c:pt>
                <c:pt idx="3562">
                  <c:v>12.880572617736243</c:v>
                </c:pt>
                <c:pt idx="3563">
                  <c:v>12.884959718067115</c:v>
                </c:pt>
                <c:pt idx="3564">
                  <c:v>12.889363490331927</c:v>
                </c:pt>
                <c:pt idx="3565">
                  <c:v>12.893826011316335</c:v>
                </c:pt>
                <c:pt idx="3566">
                  <c:v>12.898279799382966</c:v>
                </c:pt>
                <c:pt idx="3567">
                  <c:v>12.902734381351211</c:v>
                </c:pt>
                <c:pt idx="3568">
                  <c:v>12.907277880300466</c:v>
                </c:pt>
                <c:pt idx="3569">
                  <c:v>12.911750722005884</c:v>
                </c:pt>
                <c:pt idx="3570">
                  <c:v>12.916181486925645</c:v>
                </c:pt>
                <c:pt idx="3571">
                  <c:v>12.920626542074498</c:v>
                </c:pt>
                <c:pt idx="3572">
                  <c:v>12.925038253355471</c:v>
                </c:pt>
                <c:pt idx="3573">
                  <c:v>12.929483308504324</c:v>
                </c:pt>
                <c:pt idx="3574">
                  <c:v>12.933949005095196</c:v>
                </c:pt>
                <c:pt idx="3575">
                  <c:v>12.938336105426067</c:v>
                </c:pt>
                <c:pt idx="3576">
                  <c:v>12.94271526674078</c:v>
                </c:pt>
                <c:pt idx="3577">
                  <c:v>12.947110306087813</c:v>
                </c:pt>
                <c:pt idx="3578">
                  <c:v>12.951506933238081</c:v>
                </c:pt>
                <c:pt idx="3579">
                  <c:v>12.955940079862691</c:v>
                </c:pt>
                <c:pt idx="3580">
                  <c:v>12.960356554553361</c:v>
                </c:pt>
                <c:pt idx="3581">
                  <c:v>12.96475873901494</c:v>
                </c:pt>
                <c:pt idx="3582">
                  <c:v>12.969186328328238</c:v>
                </c:pt>
                <c:pt idx="3583">
                  <c:v>12.973648055411029</c:v>
                </c:pt>
                <c:pt idx="3584">
                  <c:v>12.978042300856448</c:v>
                </c:pt>
                <c:pt idx="3585">
                  <c:v>12.982464332858431</c:v>
                </c:pt>
                <c:pt idx="3586">
                  <c:v>12.986903830695969</c:v>
                </c:pt>
                <c:pt idx="3587">
                  <c:v>12.991349679746438</c:v>
                </c:pt>
                <c:pt idx="3588">
                  <c:v>12.995789177583976</c:v>
                </c:pt>
                <c:pt idx="3589">
                  <c:v>13.000157224276062</c:v>
                </c:pt>
                <c:pt idx="3590">
                  <c:v>13.004549881918248</c:v>
                </c:pt>
                <c:pt idx="3591">
                  <c:v>13.008955241986293</c:v>
                </c:pt>
                <c:pt idx="3592">
                  <c:v>13.013366159365649</c:v>
                </c:pt>
                <c:pt idx="3593">
                  <c:v>13.01768577805915</c:v>
                </c:pt>
                <c:pt idx="3594">
                  <c:v>13.022101458848203</c:v>
                </c:pt>
                <c:pt idx="3595">
                  <c:v>13.026524284751803</c:v>
                </c:pt>
                <c:pt idx="3596">
                  <c:v>13.030947110655402</c:v>
                </c:pt>
                <c:pt idx="3597">
                  <c:v>13.035373906067083</c:v>
                </c:pt>
                <c:pt idx="3598">
                  <c:v>13.039819755117552</c:v>
                </c:pt>
                <c:pt idx="3599">
                  <c:v>13.044310062658525</c:v>
                </c:pt>
                <c:pt idx="3600">
                  <c:v>13.048766232430003</c:v>
                </c:pt>
                <c:pt idx="3601">
                  <c:v>13.053167622989967</c:v>
                </c:pt>
                <c:pt idx="3602">
                  <c:v>13.057614265942052</c:v>
                </c:pt>
                <c:pt idx="3603">
                  <c:v>13.062082344237771</c:v>
                </c:pt>
                <c:pt idx="3604">
                  <c:v>13.066499612830059</c:v>
                </c:pt>
                <c:pt idx="3605">
                  <c:v>13.070958164306385</c:v>
                </c:pt>
                <c:pt idx="3606">
                  <c:v>13.075398456045541</c:v>
                </c:pt>
                <c:pt idx="3607">
                  <c:v>13.079787938081262</c:v>
                </c:pt>
                <c:pt idx="3608">
                  <c:v>13.084162335986276</c:v>
                </c:pt>
                <c:pt idx="3609">
                  <c:v>13.088558963136542</c:v>
                </c:pt>
                <c:pt idx="3610">
                  <c:v>13.092918276910849</c:v>
                </c:pt>
                <c:pt idx="3611">
                  <c:v>13.097364125961318</c:v>
                </c:pt>
                <c:pt idx="3612">
                  <c:v>13.101758371406737</c:v>
                </c:pt>
                <c:pt idx="3613">
                  <c:v>13.106204220457204</c:v>
                </c:pt>
                <c:pt idx="3614">
                  <c:v>13.110700879211107</c:v>
                </c:pt>
                <c:pt idx="3615">
                  <c:v>13.115127674622787</c:v>
                </c:pt>
                <c:pt idx="3616">
                  <c:v>13.119496515216488</c:v>
                </c:pt>
                <c:pt idx="3617">
                  <c:v>13.123963005708976</c:v>
                </c:pt>
                <c:pt idx="3618">
                  <c:v>13.128385037710959</c:v>
                </c:pt>
                <c:pt idx="3619">
                  <c:v>13.132883284268095</c:v>
                </c:pt>
                <c:pt idx="3620">
                  <c:v>13.137369622300987</c:v>
                </c:pt>
                <c:pt idx="3621">
                  <c:v>13.141876601775898</c:v>
                </c:pt>
                <c:pt idx="3622">
                  <c:v>13.146329595940912</c:v>
                </c:pt>
                <c:pt idx="3623">
                  <c:v>13.150773857188149</c:v>
                </c:pt>
                <c:pt idx="3624">
                  <c:v>13.155190331878819</c:v>
                </c:pt>
                <c:pt idx="3625">
                  <c:v>13.159656822371307</c:v>
                </c:pt>
                <c:pt idx="3626">
                  <c:v>13.164166183551067</c:v>
                </c:pt>
                <c:pt idx="3627">
                  <c:v>13.168649345977496</c:v>
                </c:pt>
                <c:pt idx="3628">
                  <c:v>13.173145210829782</c:v>
                </c:pt>
                <c:pt idx="3629">
                  <c:v>13.177592647683483</c:v>
                </c:pt>
                <c:pt idx="3630">
                  <c:v>13.182105978371323</c:v>
                </c:pt>
                <c:pt idx="3631">
                  <c:v>13.186538331094317</c:v>
                </c:pt>
                <c:pt idx="3632">
                  <c:v>13.191024669127209</c:v>
                </c:pt>
                <c:pt idx="3633">
                  <c:v>13.195483220603537</c:v>
                </c:pt>
                <c:pt idx="3634">
                  <c:v>13.199976703750973</c:v>
                </c:pt>
                <c:pt idx="3635">
                  <c:v>13.204413025982049</c:v>
                </c:pt>
                <c:pt idx="3636">
                  <c:v>13.20886443234383</c:v>
                </c:pt>
                <c:pt idx="3637">
                  <c:v>13.213269792411873</c:v>
                </c:pt>
                <c:pt idx="3638">
                  <c:v>13.217739458510827</c:v>
                </c:pt>
                <c:pt idx="3639">
                  <c:v>13.222135291759477</c:v>
                </c:pt>
                <c:pt idx="3640">
                  <c:v>13.226543033532371</c:v>
                </c:pt>
                <c:pt idx="3641">
                  <c:v>13.230988088681222</c:v>
                </c:pt>
                <c:pt idx="3642">
                  <c:v>13.235482365730276</c:v>
                </c:pt>
                <c:pt idx="3643">
                  <c:v>13.240012368352057</c:v>
                </c:pt>
                <c:pt idx="3644">
                  <c:v>13.244466950320303</c:v>
                </c:pt>
                <c:pt idx="3645">
                  <c:v>13.248932646911175</c:v>
                </c:pt>
                <c:pt idx="3646">
                  <c:v>13.253382465469723</c:v>
                </c:pt>
                <c:pt idx="3647">
                  <c:v>13.25783307792989</c:v>
                </c:pt>
                <c:pt idx="3648">
                  <c:v>13.262240025801166</c:v>
                </c:pt>
                <c:pt idx="3649">
                  <c:v>13.266694607769411</c:v>
                </c:pt>
                <c:pt idx="3650">
                  <c:v>13.271157128753819</c:v>
                </c:pt>
                <c:pt idx="3651">
                  <c:v>13.275600596099439</c:v>
                </c:pt>
                <c:pt idx="3652">
                  <c:v>13.280001986659403</c:v>
                </c:pt>
                <c:pt idx="3653">
                  <c:v>13.28441290403876</c:v>
                </c:pt>
                <c:pt idx="3654">
                  <c:v>13.288799210468017</c:v>
                </c:pt>
                <c:pt idx="3655">
                  <c:v>13.293251410731415</c:v>
                </c:pt>
                <c:pt idx="3656">
                  <c:v>13.297689320765722</c:v>
                </c:pt>
                <c:pt idx="3657">
                  <c:v>13.302154223454977</c:v>
                </c:pt>
                <c:pt idx="3658">
                  <c:v>13.306640561487869</c:v>
                </c:pt>
                <c:pt idx="3659">
                  <c:v>13.311131662930459</c:v>
                </c:pt>
                <c:pt idx="3660">
                  <c:v>13.315564809555068</c:v>
                </c:pt>
                <c:pt idx="3661">
                  <c:v>13.320076552439676</c:v>
                </c:pt>
                <c:pt idx="3662">
                  <c:v>13.324530340506307</c:v>
                </c:pt>
                <c:pt idx="3663">
                  <c:v>13.328977777360008</c:v>
                </c:pt>
                <c:pt idx="3664">
                  <c:v>13.333477611720374</c:v>
                </c:pt>
                <c:pt idx="3665">
                  <c:v>13.337961568048417</c:v>
                </c:pt>
                <c:pt idx="3666">
                  <c:v>13.342434409753835</c:v>
                </c:pt>
                <c:pt idx="3667">
                  <c:v>13.346861205165515</c:v>
                </c:pt>
                <c:pt idx="3668">
                  <c:v>13.351270534741641</c:v>
                </c:pt>
                <c:pt idx="3669">
                  <c:v>13.355681452120999</c:v>
                </c:pt>
                <c:pt idx="3670">
                  <c:v>13.360074903664801</c:v>
                </c:pt>
                <c:pt idx="3671">
                  <c:v>13.364387377243755</c:v>
                </c:pt>
                <c:pt idx="3672">
                  <c:v>13.368777653181093</c:v>
                </c:pt>
                <c:pt idx="3673">
                  <c:v>13.373185394953985</c:v>
                </c:pt>
                <c:pt idx="3674">
                  <c:v>13.37761536597213</c:v>
                </c:pt>
                <c:pt idx="3675">
                  <c:v>13.381972298041589</c:v>
                </c:pt>
                <c:pt idx="3676">
                  <c:v>13.386353047159533</c:v>
                </c:pt>
                <c:pt idx="3677">
                  <c:v>13.390768727948586</c:v>
                </c:pt>
                <c:pt idx="3678">
                  <c:v>13.395136774640672</c:v>
                </c:pt>
                <c:pt idx="3679">
                  <c:v>13.399550867626495</c:v>
                </c:pt>
                <c:pt idx="3680">
                  <c:v>13.403972899628478</c:v>
                </c:pt>
                <c:pt idx="3681">
                  <c:v>13.408404458449855</c:v>
                </c:pt>
                <c:pt idx="3682">
                  <c:v>13.412823314845374</c:v>
                </c:pt>
                <c:pt idx="3683">
                  <c:v>13.417216766389176</c:v>
                </c:pt>
                <c:pt idx="3684">
                  <c:v>13.421599103310353</c:v>
                </c:pt>
                <c:pt idx="3685">
                  <c:v>13.426035425541427</c:v>
                </c:pt>
                <c:pt idx="3686">
                  <c:v>13.430481274591894</c:v>
                </c:pt>
                <c:pt idx="3687">
                  <c:v>13.434955704100545</c:v>
                </c:pt>
                <c:pt idx="3688">
                  <c:v>13.43941266777364</c:v>
                </c:pt>
                <c:pt idx="3689">
                  <c:v>13.443823585152996</c:v>
                </c:pt>
                <c:pt idx="3690">
                  <c:v>13.448253556171142</c:v>
                </c:pt>
                <c:pt idx="3691">
                  <c:v>13.452691466205449</c:v>
                </c:pt>
                <c:pt idx="3692">
                  <c:v>13.457169071320562</c:v>
                </c:pt>
                <c:pt idx="3693">
                  <c:v>13.461600630141941</c:v>
                </c:pt>
                <c:pt idx="3694">
                  <c:v>13.465973440243722</c:v>
                </c:pt>
                <c:pt idx="3695">
                  <c:v>13.470341486935807</c:v>
                </c:pt>
                <c:pt idx="3696">
                  <c:v>13.474776221363649</c:v>
                </c:pt>
                <c:pt idx="3697">
                  <c:v>13.47913474123634</c:v>
                </c:pt>
                <c:pt idx="3698">
                  <c:v>13.483529780583375</c:v>
                </c:pt>
                <c:pt idx="3699">
                  <c:v>13.4879391101595</c:v>
                </c:pt>
                <c:pt idx="3700">
                  <c:v>13.492364317767949</c:v>
                </c:pt>
                <c:pt idx="3701">
                  <c:v>13.496749830295588</c:v>
                </c:pt>
                <c:pt idx="3702">
                  <c:v>13.501106762365048</c:v>
                </c:pt>
                <c:pt idx="3703">
                  <c:v>13.505498626105618</c:v>
                </c:pt>
                <c:pt idx="3704">
                  <c:v>13.509988933646591</c:v>
                </c:pt>
                <c:pt idx="3705">
                  <c:v>13.514482416794028</c:v>
                </c:pt>
                <c:pt idx="3706">
                  <c:v>13.518882219550759</c:v>
                </c:pt>
                <c:pt idx="3707">
                  <c:v>13.523367763682035</c:v>
                </c:pt>
                <c:pt idx="3708">
                  <c:v>13.527815200535736</c:v>
                </c:pt>
                <c:pt idx="3709">
                  <c:v>13.532297569060548</c:v>
                </c:pt>
                <c:pt idx="3710">
                  <c:v>13.536759296143339</c:v>
                </c:pt>
                <c:pt idx="3711">
                  <c:v>13.541233725651988</c:v>
                </c:pt>
                <c:pt idx="3712">
                  <c:v>13.545668460079831</c:v>
                </c:pt>
                <c:pt idx="3713">
                  <c:v>13.550098431097975</c:v>
                </c:pt>
                <c:pt idx="3714">
                  <c:v>13.554472829002989</c:v>
                </c:pt>
                <c:pt idx="3715">
                  <c:v>13.558824997662752</c:v>
                </c:pt>
                <c:pt idx="3716">
                  <c:v>13.563199395567766</c:v>
                </c:pt>
                <c:pt idx="3717">
                  <c:v>13.567530922785508</c:v>
                </c:pt>
                <c:pt idx="3718">
                  <c:v>13.571972008426279</c:v>
                </c:pt>
                <c:pt idx="3719">
                  <c:v>13.576308299053718</c:v>
                </c:pt>
                <c:pt idx="3720">
                  <c:v>13.580649353090854</c:v>
                </c:pt>
                <c:pt idx="3721">
                  <c:v>13.585047568044352</c:v>
                </c:pt>
                <c:pt idx="3722">
                  <c:v>13.589482302472195</c:v>
                </c:pt>
                <c:pt idx="3723">
                  <c:v>13.593907510080644</c:v>
                </c:pt>
                <c:pt idx="3724">
                  <c:v>13.598326366476163</c:v>
                </c:pt>
                <c:pt idx="3725">
                  <c:v>13.602764276510468</c:v>
                </c:pt>
                <c:pt idx="3726">
                  <c:v>13.607221240183563</c:v>
                </c:pt>
                <c:pt idx="3727">
                  <c:v>13.611652799004942</c:v>
                </c:pt>
                <c:pt idx="3728">
                  <c:v>13.616073243203692</c:v>
                </c:pt>
                <c:pt idx="3729">
                  <c:v>13.620527031270322</c:v>
                </c:pt>
                <c:pt idx="3730">
                  <c:v>13.625044331466244</c:v>
                </c:pt>
                <c:pt idx="3731">
                  <c:v>13.629564807268631</c:v>
                </c:pt>
                <c:pt idx="3732">
                  <c:v>13.634085283071018</c:v>
                </c:pt>
                <c:pt idx="3733">
                  <c:v>13.638531132121486</c:v>
                </c:pt>
                <c:pt idx="3734">
                  <c:v>13.642973805565489</c:v>
                </c:pt>
                <c:pt idx="3735">
                  <c:v>13.647375196125454</c:v>
                </c:pt>
                <c:pt idx="3736">
                  <c:v>13.651755945243398</c:v>
                </c:pt>
                <c:pt idx="3737">
                  <c:v>13.656166862622754</c:v>
                </c:pt>
                <c:pt idx="3738">
                  <c:v>13.660549199543931</c:v>
                </c:pt>
                <c:pt idx="3739">
                  <c:v>13.664909307219855</c:v>
                </c:pt>
                <c:pt idx="3740">
                  <c:v>13.669280529518403</c:v>
                </c:pt>
                <c:pt idx="3741">
                  <c:v>13.673599354310287</c:v>
                </c:pt>
                <c:pt idx="3742">
                  <c:v>13.677941996150656</c:v>
                </c:pt>
                <c:pt idx="3743">
                  <c:v>13.682341798907386</c:v>
                </c:pt>
                <c:pt idx="3744">
                  <c:v>13.686763830909371</c:v>
                </c:pt>
                <c:pt idx="3745">
                  <c:v>13.691206504353374</c:v>
                </c:pt>
                <c:pt idx="3746">
                  <c:v>13.695680933862024</c:v>
                </c:pt>
                <c:pt idx="3747">
                  <c:v>13.700144248748048</c:v>
                </c:pt>
                <c:pt idx="3748">
                  <c:v>13.704571044159728</c:v>
                </c:pt>
                <c:pt idx="3749">
                  <c:v>13.709001015177872</c:v>
                </c:pt>
                <c:pt idx="3750">
                  <c:v>13.71339129111521</c:v>
                </c:pt>
                <c:pt idx="3751">
                  <c:v>13.717835552362446</c:v>
                </c:pt>
                <c:pt idx="3752">
                  <c:v>13.722208362464228</c:v>
                </c:pt>
                <c:pt idx="3753">
                  <c:v>13.726574821353081</c:v>
                </c:pt>
                <c:pt idx="3754">
                  <c:v>13.730903172964359</c:v>
                </c:pt>
                <c:pt idx="3755">
                  <c:v>13.735314090343715</c:v>
                </c:pt>
                <c:pt idx="3756">
                  <c:v>13.739701190674589</c:v>
                </c:pt>
                <c:pt idx="3757">
                  <c:v>13.744137512905663</c:v>
                </c:pt>
                <c:pt idx="3758">
                  <c:v>13.748532552252698</c:v>
                </c:pt>
                <c:pt idx="3759">
                  <c:v>13.752978401303166</c:v>
                </c:pt>
                <c:pt idx="3760">
                  <c:v>13.757432189369796</c:v>
                </c:pt>
                <c:pt idx="3761">
                  <c:v>13.76186216038794</c:v>
                </c:pt>
                <c:pt idx="3762">
                  <c:v>13.766315948454571</c:v>
                </c:pt>
                <c:pt idx="3763">
                  <c:v>13.770818958421401</c:v>
                </c:pt>
                <c:pt idx="3764">
                  <c:v>13.775328319601162</c:v>
                </c:pt>
                <c:pt idx="3765">
                  <c:v>13.779764641832237</c:v>
                </c:pt>
                <c:pt idx="3766">
                  <c:v>13.784191437243917</c:v>
                </c:pt>
                <c:pt idx="3767">
                  <c:v>13.788581713181255</c:v>
                </c:pt>
                <c:pt idx="3768">
                  <c:v>13.793046615870511</c:v>
                </c:pt>
                <c:pt idx="3769">
                  <c:v>13.797516281969463</c:v>
                </c:pt>
                <c:pt idx="3770">
                  <c:v>13.801920848135891</c:v>
                </c:pt>
                <c:pt idx="3771">
                  <c:v>13.806338116728179</c:v>
                </c:pt>
                <c:pt idx="3772">
                  <c:v>13.81077920236895</c:v>
                </c:pt>
                <c:pt idx="3773">
                  <c:v>13.815144073454571</c:v>
                </c:pt>
                <c:pt idx="3774">
                  <c:v>13.819599449324432</c:v>
                </c:pt>
                <c:pt idx="3775">
                  <c:v>13.824042122768436</c:v>
                </c:pt>
                <c:pt idx="3776">
                  <c:v>13.828530842506177</c:v>
                </c:pt>
                <c:pt idx="3777">
                  <c:v>13.833019562243917</c:v>
                </c:pt>
                <c:pt idx="3778">
                  <c:v>13.837476525917012</c:v>
                </c:pt>
                <c:pt idx="3779">
                  <c:v>13.841917611557783</c:v>
                </c:pt>
                <c:pt idx="3780">
                  <c:v>13.84637616303411</c:v>
                </c:pt>
                <c:pt idx="3781">
                  <c:v>13.850825187691044</c:v>
                </c:pt>
                <c:pt idx="3782">
                  <c:v>13.855221814841309</c:v>
                </c:pt>
                <c:pt idx="3783">
                  <c:v>13.859693068743494</c:v>
                </c:pt>
                <c:pt idx="3784">
                  <c:v>13.864059527632348</c:v>
                </c:pt>
                <c:pt idx="3785">
                  <c:v>13.868478384027867</c:v>
                </c:pt>
                <c:pt idx="3786">
                  <c:v>13.872860720949042</c:v>
                </c:pt>
                <c:pt idx="3787">
                  <c:v>13.877230355444359</c:v>
                </c:pt>
                <c:pt idx="3788">
                  <c:v>13.881612692365536</c:v>
                </c:pt>
                <c:pt idx="3789">
                  <c:v>13.885988678073781</c:v>
                </c:pt>
                <c:pt idx="3790">
                  <c:v>13.890394832043443</c:v>
                </c:pt>
                <c:pt idx="3791">
                  <c:v>13.894753351916133</c:v>
                </c:pt>
                <c:pt idx="3792">
                  <c:v>13.899194437556906</c:v>
                </c:pt>
                <c:pt idx="3793">
                  <c:v>13.903606942739495</c:v>
                </c:pt>
                <c:pt idx="3794">
                  <c:v>13.908041677167336</c:v>
                </c:pt>
                <c:pt idx="3795">
                  <c:v>13.912458945759624</c:v>
                </c:pt>
                <c:pt idx="3796">
                  <c:v>13.916874626548678</c:v>
                </c:pt>
                <c:pt idx="3797">
                  <c:v>13.921320475599146</c:v>
                </c:pt>
                <c:pt idx="3798">
                  <c:v>13.925774263665776</c:v>
                </c:pt>
                <c:pt idx="3799">
                  <c:v>13.930191532258062</c:v>
                </c:pt>
                <c:pt idx="3800">
                  <c:v>13.934577044785703</c:v>
                </c:pt>
                <c:pt idx="3801">
                  <c:v>13.938994313377989</c:v>
                </c:pt>
                <c:pt idx="3802">
                  <c:v>13.943383001512094</c:v>
                </c:pt>
                <c:pt idx="3803">
                  <c:v>13.947805033514079</c:v>
                </c:pt>
                <c:pt idx="3804">
                  <c:v>13.952188958238487</c:v>
                </c:pt>
                <c:pt idx="3805">
                  <c:v>13.956566531749965</c:v>
                </c:pt>
                <c:pt idx="3806">
                  <c:v>13.96096792230993</c:v>
                </c:pt>
                <c:pt idx="3807">
                  <c:v>13.965289922708278</c:v>
                </c:pt>
                <c:pt idx="3808">
                  <c:v>13.969659557203595</c:v>
                </c:pt>
                <c:pt idx="3809">
                  <c:v>13.974030779502144</c:v>
                </c:pt>
                <c:pt idx="3810">
                  <c:v>13.978409940816857</c:v>
                </c:pt>
                <c:pt idx="3811">
                  <c:v>13.982830385015607</c:v>
                </c:pt>
                <c:pt idx="3812">
                  <c:v>13.987177790265672</c:v>
                </c:pt>
                <c:pt idx="3813">
                  <c:v>13.991477561418767</c:v>
                </c:pt>
                <c:pt idx="3814">
                  <c:v>13.995856722733478</c:v>
                </c:pt>
                <c:pt idx="3815">
                  <c:v>14.000267640112837</c:v>
                </c:pt>
                <c:pt idx="3816">
                  <c:v>14.004667442869568</c:v>
                </c:pt>
                <c:pt idx="3817">
                  <c:v>14.009091062674784</c:v>
                </c:pt>
                <c:pt idx="3818">
                  <c:v>14.013551201954343</c:v>
                </c:pt>
                <c:pt idx="3819">
                  <c:v>14.01800975343067</c:v>
                </c:pt>
                <c:pt idx="3820">
                  <c:v>14.022485770742552</c:v>
                </c:pt>
                <c:pt idx="3821">
                  <c:v>14.026922092973626</c:v>
                </c:pt>
                <c:pt idx="3822">
                  <c:v>14.031412400514599</c:v>
                </c:pt>
                <c:pt idx="3823">
                  <c:v>14.035918586087895</c:v>
                </c:pt>
                <c:pt idx="3824">
                  <c:v>14.040372374154524</c:v>
                </c:pt>
                <c:pt idx="3825">
                  <c:v>14.044775352517721</c:v>
                </c:pt>
                <c:pt idx="3826">
                  <c:v>14.049168804061523</c:v>
                </c:pt>
                <c:pt idx="3827">
                  <c:v>14.053582897047345</c:v>
                </c:pt>
                <c:pt idx="3828">
                  <c:v>14.057901721839228</c:v>
                </c:pt>
                <c:pt idx="3829">
                  <c:v>14.062314227021817</c:v>
                </c:pt>
                <c:pt idx="3830">
                  <c:v>14.066714029778549</c:v>
                </c:pt>
                <c:pt idx="3831">
                  <c:v>14.071112244732047</c:v>
                </c:pt>
                <c:pt idx="3832">
                  <c:v>14.075523162111406</c:v>
                </c:pt>
                <c:pt idx="3833">
                  <c:v>14.079910262442278</c:v>
                </c:pt>
                <c:pt idx="3834">
                  <c:v>14.084311653002242</c:v>
                </c:pt>
                <c:pt idx="3835">
                  <c:v>14.088805136149679</c:v>
                </c:pt>
                <c:pt idx="3836">
                  <c:v>14.093254160806612</c:v>
                </c:pt>
                <c:pt idx="3837">
                  <c:v>14.097753995166979</c:v>
                </c:pt>
                <c:pt idx="3838">
                  <c:v>14.102233188085327</c:v>
                </c:pt>
                <c:pt idx="3839">
                  <c:v>14.106696502971349</c:v>
                </c:pt>
                <c:pt idx="3840">
                  <c:v>14.111113771563636</c:v>
                </c:pt>
                <c:pt idx="3841">
                  <c:v>14.115565971827033</c:v>
                </c:pt>
                <c:pt idx="3842">
                  <c:v>14.120018172090431</c:v>
                </c:pt>
                <c:pt idx="3843">
                  <c:v>14.124527533270191</c:v>
                </c:pt>
                <c:pt idx="3844">
                  <c:v>14.129003550582075</c:v>
                </c:pt>
                <c:pt idx="3845">
                  <c:v>14.133395414322644</c:v>
                </c:pt>
                <c:pt idx="3846">
                  <c:v>14.137846026782809</c:v>
                </c:pt>
                <c:pt idx="3847">
                  <c:v>14.142228363703985</c:v>
                </c:pt>
                <c:pt idx="3848">
                  <c:v>14.146694854196474</c:v>
                </c:pt>
                <c:pt idx="3849">
                  <c:v>14.151120061804921</c:v>
                </c:pt>
                <c:pt idx="3850">
                  <c:v>14.155591315707106</c:v>
                </c:pt>
                <c:pt idx="3851">
                  <c:v>14.160011759905858</c:v>
                </c:pt>
                <c:pt idx="3852">
                  <c:v>14.164497304037134</c:v>
                </c:pt>
                <c:pt idx="3853">
                  <c:v>14.168924099448814</c:v>
                </c:pt>
                <c:pt idx="3854">
                  <c:v>14.17335407046696</c:v>
                </c:pt>
                <c:pt idx="3855">
                  <c:v>14.177761812239853</c:v>
                </c:pt>
                <c:pt idx="3856">
                  <c:v>14.182183844241836</c:v>
                </c:pt>
                <c:pt idx="3857">
                  <c:v>14.186677327389274</c:v>
                </c:pt>
                <c:pt idx="3858">
                  <c:v>14.191123176439742</c:v>
                </c:pt>
                <c:pt idx="3859">
                  <c:v>14.195530918212635</c:v>
                </c:pt>
                <c:pt idx="3860">
                  <c:v>14.199991057492193</c:v>
                </c:pt>
                <c:pt idx="3861">
                  <c:v>14.204467074804075</c:v>
                </c:pt>
                <c:pt idx="3862">
                  <c:v>14.208890694609291</c:v>
                </c:pt>
                <c:pt idx="3863">
                  <c:v>14.21329526077572</c:v>
                </c:pt>
                <c:pt idx="3864">
                  <c:v>14.217741109826189</c:v>
                </c:pt>
                <c:pt idx="3865">
                  <c:v>14.22225047100595</c:v>
                </c:pt>
                <c:pt idx="3866">
                  <c:v>14.226688381040256</c:v>
                </c:pt>
                <c:pt idx="3867">
                  <c:v>14.23112470327133</c:v>
                </c:pt>
                <c:pt idx="3868">
                  <c:v>14.23555784989594</c:v>
                </c:pt>
                <c:pt idx="3869">
                  <c:v>14.24004656963368</c:v>
                </c:pt>
                <c:pt idx="3870">
                  <c:v>14.244440021177482</c:v>
                </c:pt>
                <c:pt idx="3871">
                  <c:v>14.248820770295426</c:v>
                </c:pt>
                <c:pt idx="3872">
                  <c:v>14.253185641381046</c:v>
                </c:pt>
                <c:pt idx="3873">
                  <c:v>14.257671185512322</c:v>
                </c:pt>
                <c:pt idx="3874">
                  <c:v>14.262117034562792</c:v>
                </c:pt>
                <c:pt idx="3875">
                  <c:v>14.266520012925987</c:v>
                </c:pt>
                <c:pt idx="3876">
                  <c:v>14.270929342502113</c:v>
                </c:pt>
                <c:pt idx="3877">
                  <c:v>14.275300564800661</c:v>
                </c:pt>
                <c:pt idx="3878">
                  <c:v>14.27966384808305</c:v>
                </c:pt>
                <c:pt idx="3879">
                  <c:v>14.284071589855943</c:v>
                </c:pt>
                <c:pt idx="3880">
                  <c:v>14.288531729135501</c:v>
                </c:pt>
                <c:pt idx="3881">
                  <c:v>14.293007746447383</c:v>
                </c:pt>
                <c:pt idx="3882">
                  <c:v>14.297442480875226</c:v>
                </c:pt>
                <c:pt idx="3883">
                  <c:v>14.30179623733822</c:v>
                </c:pt>
                <c:pt idx="3884">
                  <c:v>14.306207154717578</c:v>
                </c:pt>
                <c:pt idx="3885">
                  <c:v>14.310645064751885</c:v>
                </c:pt>
                <c:pt idx="3886">
                  <c:v>14.315121082063767</c:v>
                </c:pt>
                <c:pt idx="3887">
                  <c:v>14.319566931114235</c:v>
                </c:pt>
                <c:pt idx="3888">
                  <c:v>14.323990550919451</c:v>
                </c:pt>
                <c:pt idx="3889">
                  <c:v>14.328363361021232</c:v>
                </c:pt>
                <c:pt idx="3890">
                  <c:v>14.332788568629681</c:v>
                </c:pt>
                <c:pt idx="3891">
                  <c:v>14.337167729944392</c:v>
                </c:pt>
                <c:pt idx="3892">
                  <c:v>14.341564357094658</c:v>
                </c:pt>
                <c:pt idx="3893">
                  <c:v>14.345953045228764</c:v>
                </c:pt>
                <c:pt idx="3894">
                  <c:v>14.350387779656606</c:v>
                </c:pt>
                <c:pt idx="3895">
                  <c:v>14.354790758019801</c:v>
                </c:pt>
                <c:pt idx="3896">
                  <c:v>14.359184209563605</c:v>
                </c:pt>
                <c:pt idx="3897">
                  <c:v>14.363606241565588</c:v>
                </c:pt>
                <c:pt idx="3898">
                  <c:v>14.368056854025753</c:v>
                </c:pt>
                <c:pt idx="3899">
                  <c:v>14.372486825043898</c:v>
                </c:pt>
                <c:pt idx="3900">
                  <c:v>14.376840581506892</c:v>
                </c:pt>
                <c:pt idx="3901">
                  <c:v>14.381241972066857</c:v>
                </c:pt>
                <c:pt idx="3902">
                  <c:v>14.385700523543182</c:v>
                </c:pt>
                <c:pt idx="3903">
                  <c:v>14.390219411542336</c:v>
                </c:pt>
                <c:pt idx="3904">
                  <c:v>14.394604924069977</c:v>
                </c:pt>
                <c:pt idx="3905">
                  <c:v>14.399003139023476</c:v>
                </c:pt>
                <c:pt idx="3906">
                  <c:v>14.403382300338187</c:v>
                </c:pt>
                <c:pt idx="3907">
                  <c:v>14.407824973782191</c:v>
                </c:pt>
                <c:pt idx="3908">
                  <c:v>14.412215249719528</c:v>
                </c:pt>
                <c:pt idx="3909">
                  <c:v>14.416643632934441</c:v>
                </c:pt>
                <c:pt idx="3910">
                  <c:v>14.421040260084709</c:v>
                </c:pt>
                <c:pt idx="3911">
                  <c:v>14.425463879889923</c:v>
                </c:pt>
                <c:pt idx="3912">
                  <c:v>14.429854155827261</c:v>
                </c:pt>
                <c:pt idx="3913">
                  <c:v>14.434226965929044</c:v>
                </c:pt>
                <c:pt idx="3914">
                  <c:v>14.438682341798906</c:v>
                </c:pt>
                <c:pt idx="3915">
                  <c:v>14.443098022587961</c:v>
                </c:pt>
                <c:pt idx="3916">
                  <c:v>14.447550222851357</c:v>
                </c:pt>
                <c:pt idx="3917">
                  <c:v>14.451953201214554</c:v>
                </c:pt>
                <c:pt idx="3918">
                  <c:v>14.456368882003607</c:v>
                </c:pt>
                <c:pt idx="3919">
                  <c:v>14.460771860366803</c:v>
                </c:pt>
                <c:pt idx="3920">
                  <c:v>14.465235175252827</c:v>
                </c:pt>
                <c:pt idx="3921">
                  <c:v>14.46964291702572</c:v>
                </c:pt>
                <c:pt idx="3922">
                  <c:v>14.474112583124674</c:v>
                </c:pt>
                <c:pt idx="3923">
                  <c:v>14.478501271258779</c:v>
                </c:pt>
                <c:pt idx="3924">
                  <c:v>14.48286773014763</c:v>
                </c:pt>
                <c:pt idx="3925">
                  <c:v>14.487273884117291</c:v>
                </c:pt>
                <c:pt idx="3926">
                  <c:v>14.491718145364528</c:v>
                </c:pt>
                <c:pt idx="3927">
                  <c:v>14.496121123727724</c:v>
                </c:pt>
                <c:pt idx="3928">
                  <c:v>14.500541567926474</c:v>
                </c:pt>
                <c:pt idx="3929">
                  <c:v>14.504954073109063</c:v>
                </c:pt>
                <c:pt idx="3930">
                  <c:v>14.50940468556923</c:v>
                </c:pt>
                <c:pt idx="3931">
                  <c:v>14.513894993110203</c:v>
                </c:pt>
                <c:pt idx="3932">
                  <c:v>14.518290032457237</c:v>
                </c:pt>
                <c:pt idx="3933">
                  <c:v>14.522762874162654</c:v>
                </c:pt>
                <c:pt idx="3934">
                  <c:v>14.527175379345245</c:v>
                </c:pt>
                <c:pt idx="3935">
                  <c:v>14.531587884527834</c:v>
                </c:pt>
                <c:pt idx="3936">
                  <c:v>14.53600515312012</c:v>
                </c:pt>
                <c:pt idx="3937">
                  <c:v>14.540403368073619</c:v>
                </c:pt>
                <c:pt idx="3938">
                  <c:v>14.544826987878835</c:v>
                </c:pt>
                <c:pt idx="3939">
                  <c:v>14.549288714961627</c:v>
                </c:pt>
                <c:pt idx="3940">
                  <c:v>14.553699632340985</c:v>
                </c:pt>
                <c:pt idx="3941">
                  <c:v>14.558086732671857</c:v>
                </c:pt>
                <c:pt idx="3942">
                  <c:v>14.562438901331619</c:v>
                </c:pt>
                <c:pt idx="3943">
                  <c:v>14.566779955368755</c:v>
                </c:pt>
                <c:pt idx="3944">
                  <c:v>14.571228980025687</c:v>
                </c:pt>
                <c:pt idx="3945">
                  <c:v>14.575690707108478</c:v>
                </c:pt>
                <c:pt idx="3946">
                  <c:v>14.580107975700766</c:v>
                </c:pt>
                <c:pt idx="3947">
                  <c:v>14.584539534522143</c:v>
                </c:pt>
                <c:pt idx="3948">
                  <c:v>14.589002849408168</c:v>
                </c:pt>
                <c:pt idx="3949">
                  <c:v>14.593439171639242</c:v>
                </c:pt>
                <c:pt idx="3950">
                  <c:v>14.597834210986276</c:v>
                </c:pt>
                <c:pt idx="3951">
                  <c:v>14.60227688443028</c:v>
                </c:pt>
                <c:pt idx="3952">
                  <c:v>14.606783070003575</c:v>
                </c:pt>
                <c:pt idx="3953">
                  <c:v>14.611305133609195</c:v>
                </c:pt>
                <c:pt idx="3954">
                  <c:v>14.615771624101683</c:v>
                </c:pt>
                <c:pt idx="3955">
                  <c:v>14.620173014661646</c:v>
                </c:pt>
                <c:pt idx="3956">
                  <c:v>14.624560114992519</c:v>
                </c:pt>
                <c:pt idx="3957">
                  <c:v>14.628983734797735</c:v>
                </c:pt>
                <c:pt idx="3958">
                  <c:v>14.63344069847083</c:v>
                </c:pt>
                <c:pt idx="3959">
                  <c:v>14.637842089030793</c:v>
                </c:pt>
                <c:pt idx="3960">
                  <c:v>14.642302228310353</c:v>
                </c:pt>
                <c:pt idx="3961">
                  <c:v>14.646702031067083</c:v>
                </c:pt>
                <c:pt idx="3962">
                  <c:v>14.65115423133048</c:v>
                </c:pt>
                <c:pt idx="3963">
                  <c:v>14.655544507267818</c:v>
                </c:pt>
                <c:pt idx="3964">
                  <c:v>14.659945897827782</c:v>
                </c:pt>
                <c:pt idx="3965">
                  <c:v>14.66439174687825</c:v>
                </c:pt>
                <c:pt idx="3966">
                  <c:v>14.668858237370738</c:v>
                </c:pt>
                <c:pt idx="3967">
                  <c:v>14.673307262027672</c:v>
                </c:pt>
                <c:pt idx="3968">
                  <c:v>14.677707064784402</c:v>
                </c:pt>
                <c:pt idx="3969">
                  <c:v>14.68220054793184</c:v>
                </c:pt>
                <c:pt idx="3970">
                  <c:v>14.686646396982308</c:v>
                </c:pt>
                <c:pt idx="3971">
                  <c:v>14.691141467932978</c:v>
                </c:pt>
                <c:pt idx="3972">
                  <c:v>14.695601607212538</c:v>
                </c:pt>
                <c:pt idx="3973">
                  <c:v>14.700072861114723</c:v>
                </c:pt>
                <c:pt idx="3974">
                  <c:v>14.704517122361958</c:v>
                </c:pt>
                <c:pt idx="3975">
                  <c:v>14.708980437247982</c:v>
                </c:pt>
                <c:pt idx="3976">
                  <c:v>14.713445339937238</c:v>
                </c:pt>
                <c:pt idx="3977">
                  <c:v>14.717891188987707</c:v>
                </c:pt>
                <c:pt idx="3978">
                  <c:v>14.722295755154134</c:v>
                </c:pt>
                <c:pt idx="3979">
                  <c:v>14.726686031091472</c:v>
                </c:pt>
                <c:pt idx="3980">
                  <c:v>14.731128704535475</c:v>
                </c:pt>
                <c:pt idx="3981">
                  <c:v>14.735547560930994</c:v>
                </c:pt>
                <c:pt idx="3982">
                  <c:v>14.739933073458635</c:v>
                </c:pt>
                <c:pt idx="3983">
                  <c:v>14.74432811280567</c:v>
                </c:pt>
                <c:pt idx="3984">
                  <c:v>14.74869298389129</c:v>
                </c:pt>
                <c:pt idx="3985">
                  <c:v>14.753084847631859</c:v>
                </c:pt>
                <c:pt idx="3986">
                  <c:v>14.757486238191824</c:v>
                </c:pt>
                <c:pt idx="3987">
                  <c:v>14.761870162916232</c:v>
                </c:pt>
                <c:pt idx="3988">
                  <c:v>14.766285843705285</c:v>
                </c:pt>
                <c:pt idx="3989">
                  <c:v>14.770622134332724</c:v>
                </c:pt>
                <c:pt idx="3990">
                  <c:v>14.774966363976326</c:v>
                </c:pt>
                <c:pt idx="3991">
                  <c:v>14.779313769226389</c:v>
                </c:pt>
                <c:pt idx="3992">
                  <c:v>14.783686579328172</c:v>
                </c:pt>
                <c:pt idx="3993">
                  <c:v>14.788092733297832</c:v>
                </c:pt>
                <c:pt idx="3994">
                  <c:v>14.792540170151533</c:v>
                </c:pt>
                <c:pt idx="3995">
                  <c:v>14.79692250707271</c:v>
                </c:pt>
                <c:pt idx="3996">
                  <c:v>14.801309607403581</c:v>
                </c:pt>
                <c:pt idx="3997">
                  <c:v>14.805745929634655</c:v>
                </c:pt>
                <c:pt idx="3998">
                  <c:v>14.810156847014014</c:v>
                </c:pt>
                <c:pt idx="3999">
                  <c:v>14.814593169245088</c:v>
                </c:pt>
                <c:pt idx="4000">
                  <c:v>14.818983445182425</c:v>
                </c:pt>
                <c:pt idx="4001">
                  <c:v>14.823329262629258</c:v>
                </c:pt>
                <c:pt idx="4002">
                  <c:v>14.827681431289021</c:v>
                </c:pt>
                <c:pt idx="4003">
                  <c:v>14.832008195097066</c:v>
                </c:pt>
                <c:pt idx="4004">
                  <c:v>14.836347661330969</c:v>
                </c:pt>
                <c:pt idx="4005">
                  <c:v>14.840707769006892</c:v>
                </c:pt>
                <c:pt idx="4006">
                  <c:v>14.845042471831098</c:v>
                </c:pt>
                <c:pt idx="4007">
                  <c:v>14.849396228294093</c:v>
                </c:pt>
                <c:pt idx="4008">
                  <c:v>14.853742045740926</c:v>
                </c:pt>
                <c:pt idx="4009">
                  <c:v>14.85811644364594</c:v>
                </c:pt>
                <c:pt idx="4010">
                  <c:v>14.86254323905762</c:v>
                </c:pt>
                <c:pt idx="4011">
                  <c:v>14.866992263714554</c:v>
                </c:pt>
                <c:pt idx="4012">
                  <c:v>14.871412707913304</c:v>
                </c:pt>
                <c:pt idx="4013">
                  <c:v>14.87584267893145</c:v>
                </c:pt>
                <c:pt idx="4014">
                  <c:v>14.880267886539897</c:v>
                </c:pt>
                <c:pt idx="4015">
                  <c:v>14.884705796574204</c:v>
                </c:pt>
                <c:pt idx="4016">
                  <c:v>14.889123065166491</c:v>
                </c:pt>
                <c:pt idx="4017">
                  <c:v>14.893527631332919</c:v>
                </c:pt>
                <c:pt idx="4018">
                  <c:v>14.897941724318741</c:v>
                </c:pt>
                <c:pt idx="4019">
                  <c:v>14.902328824649615</c:v>
                </c:pt>
                <c:pt idx="4020">
                  <c:v>14.906679405506145</c:v>
                </c:pt>
                <c:pt idx="4021">
                  <c:v>14.911060154624087</c:v>
                </c:pt>
                <c:pt idx="4022">
                  <c:v>14.9154393159388</c:v>
                </c:pt>
                <c:pt idx="4023">
                  <c:v>14.919778782172703</c:v>
                </c:pt>
                <c:pt idx="4024">
                  <c:v>14.924124599619535</c:v>
                </c:pt>
                <c:pt idx="4025">
                  <c:v>14.928462478050207</c:v>
                </c:pt>
                <c:pt idx="4026">
                  <c:v>14.932825761332595</c:v>
                </c:pt>
                <c:pt idx="4027">
                  <c:v>14.937168403172963</c:v>
                </c:pt>
                <c:pt idx="4028">
                  <c:v>14.941534862061815</c:v>
                </c:pt>
                <c:pt idx="4029">
                  <c:v>14.945969596489658</c:v>
                </c:pt>
                <c:pt idx="4030">
                  <c:v>14.950413857736894</c:v>
                </c:pt>
                <c:pt idx="4031">
                  <c:v>14.954793019051605</c:v>
                </c:pt>
                <c:pt idx="4032">
                  <c:v>14.959172180366316</c:v>
                </c:pt>
                <c:pt idx="4033">
                  <c:v>14.963594212368299</c:v>
                </c:pt>
                <c:pt idx="4034">
                  <c:v>14.968017832173516</c:v>
                </c:pt>
                <c:pt idx="4035">
                  <c:v>14.972416047127014</c:v>
                </c:pt>
                <c:pt idx="4036">
                  <c:v>14.97682537670314</c:v>
                </c:pt>
                <c:pt idx="4037">
                  <c:v>14.981231530672799</c:v>
                </c:pt>
                <c:pt idx="4038">
                  <c:v>14.985671028510339</c:v>
                </c:pt>
                <c:pt idx="4039">
                  <c:v>14.990083533692928</c:v>
                </c:pt>
                <c:pt idx="4040">
                  <c:v>14.994497626678751</c:v>
                </c:pt>
                <c:pt idx="4041">
                  <c:v>14.998949826942148</c:v>
                </c:pt>
                <c:pt idx="4042">
                  <c:v>15.00340520281201</c:v>
                </c:pt>
                <c:pt idx="4043">
                  <c:v>15.007795478749347</c:v>
                </c:pt>
                <c:pt idx="4044">
                  <c:v>15.012201632719009</c:v>
                </c:pt>
                <c:pt idx="4045">
                  <c:v>15.016620489114528</c:v>
                </c:pt>
                <c:pt idx="4046">
                  <c:v>15.021048872329439</c:v>
                </c:pt>
                <c:pt idx="4047">
                  <c:v>15.025459789708798</c:v>
                </c:pt>
                <c:pt idx="4048">
                  <c:v>15.029915165578659</c:v>
                </c:pt>
                <c:pt idx="4049">
                  <c:v>15.034284800073976</c:v>
                </c:pt>
                <c:pt idx="4050">
                  <c:v>15.038687778437174</c:v>
                </c:pt>
                <c:pt idx="4051">
                  <c:v>15.043087581193904</c:v>
                </c:pt>
                <c:pt idx="4052">
                  <c:v>15.04752549122821</c:v>
                </c:pt>
                <c:pt idx="4053">
                  <c:v>15.05203326460474</c:v>
                </c:pt>
                <c:pt idx="4054">
                  <c:v>15.056509281916622</c:v>
                </c:pt>
                <c:pt idx="4055">
                  <c:v>15.060959894376786</c:v>
                </c:pt>
                <c:pt idx="4056">
                  <c:v>15.06539621660786</c:v>
                </c:pt>
                <c:pt idx="4057">
                  <c:v>15.069851592477724</c:v>
                </c:pt>
                <c:pt idx="4058">
                  <c:v>15.074230753792435</c:v>
                </c:pt>
                <c:pt idx="4059">
                  <c:v>15.07869565648169</c:v>
                </c:pt>
                <c:pt idx="4060">
                  <c:v>15.083144681138624</c:v>
                </c:pt>
                <c:pt idx="4061">
                  <c:v>15.087633400876364</c:v>
                </c:pt>
                <c:pt idx="4062">
                  <c:v>15.092066547500973</c:v>
                </c:pt>
                <c:pt idx="4063">
                  <c:v>15.096556855041946</c:v>
                </c:pt>
                <c:pt idx="4064">
                  <c:v>15.100977299240698</c:v>
                </c:pt>
                <c:pt idx="4065">
                  <c:v>15.105445377536418</c:v>
                </c:pt>
                <c:pt idx="4066">
                  <c:v>15.109864233931937</c:v>
                </c:pt>
                <c:pt idx="4067">
                  <c:v>15.114322785408264</c:v>
                </c:pt>
                <c:pt idx="4068">
                  <c:v>15.118760695442571</c:v>
                </c:pt>
                <c:pt idx="4069">
                  <c:v>15.123141444560515</c:v>
                </c:pt>
                <c:pt idx="4070">
                  <c:v>15.127480910794418</c:v>
                </c:pt>
                <c:pt idx="4071">
                  <c:v>15.131817201421857</c:v>
                </c:pt>
                <c:pt idx="4072">
                  <c:v>15.136220179785052</c:v>
                </c:pt>
                <c:pt idx="4073">
                  <c:v>15.140519950938149</c:v>
                </c:pt>
                <c:pt idx="4074">
                  <c:v>15.144938807333668</c:v>
                </c:pt>
                <c:pt idx="4075">
                  <c:v>15.149329083271004</c:v>
                </c:pt>
                <c:pt idx="4076">
                  <c:v>15.153770168911777</c:v>
                </c:pt>
                <c:pt idx="4077">
                  <c:v>15.158168383865275</c:v>
                </c:pt>
                <c:pt idx="4078">
                  <c:v>15.162579301244632</c:v>
                </c:pt>
                <c:pt idx="4079">
                  <c:v>15.167001333246617</c:v>
                </c:pt>
                <c:pt idx="4080">
                  <c:v>15.171464648132639</c:v>
                </c:pt>
                <c:pt idx="4081">
                  <c:v>15.175872389905532</c:v>
                </c:pt>
                <c:pt idx="4082">
                  <c:v>15.180264253646103</c:v>
                </c:pt>
                <c:pt idx="4083">
                  <c:v>15.184676758828692</c:v>
                </c:pt>
                <c:pt idx="4084">
                  <c:v>15.189046393324009</c:v>
                </c:pt>
                <c:pt idx="4085">
                  <c:v>15.193409676606398</c:v>
                </c:pt>
                <c:pt idx="4086">
                  <c:v>15.197799952543734</c:v>
                </c:pt>
                <c:pt idx="4087">
                  <c:v>15.202220396742486</c:v>
                </c:pt>
                <c:pt idx="4088">
                  <c:v>15.206567801992552</c:v>
                </c:pt>
                <c:pt idx="4089">
                  <c:v>15.210961253536354</c:v>
                </c:pt>
                <c:pt idx="4090">
                  <c:v>15.215319773409044</c:v>
                </c:pt>
                <c:pt idx="4091">
                  <c:v>15.219694171314059</c:v>
                </c:pt>
                <c:pt idx="4092">
                  <c:v>15.224020935122104</c:v>
                </c:pt>
                <c:pt idx="4093">
                  <c:v>15.228365164765705</c:v>
                </c:pt>
                <c:pt idx="4094">
                  <c:v>15.23274750168688</c:v>
                </c:pt>
                <c:pt idx="4095">
                  <c:v>15.237115548378965</c:v>
                </c:pt>
                <c:pt idx="4096">
                  <c:v>15.24146930484196</c:v>
                </c:pt>
                <c:pt idx="4097">
                  <c:v>15.245821473501721</c:v>
                </c:pt>
                <c:pt idx="4098">
                  <c:v>15.25024032989724</c:v>
                </c:pt>
                <c:pt idx="4099">
                  <c:v>15.254614727802254</c:v>
                </c:pt>
                <c:pt idx="4100">
                  <c:v>15.258990713510501</c:v>
                </c:pt>
                <c:pt idx="4101">
                  <c:v>15.263390516267233</c:v>
                </c:pt>
                <c:pt idx="4102">
                  <c:v>15.26782842630154</c:v>
                </c:pt>
                <c:pt idx="4103">
                  <c:v>15.272274275352007</c:v>
                </c:pt>
                <c:pt idx="4104">
                  <c:v>15.276674078108739</c:v>
                </c:pt>
                <c:pt idx="4105">
                  <c:v>15.281113575946279</c:v>
                </c:pt>
                <c:pt idx="4106">
                  <c:v>15.285556249390282</c:v>
                </c:pt>
                <c:pt idx="4107">
                  <c:v>15.289962403359942</c:v>
                </c:pt>
                <c:pt idx="4108">
                  <c:v>15.294376496345764</c:v>
                </c:pt>
                <c:pt idx="4109">
                  <c:v>15.298768360086333</c:v>
                </c:pt>
                <c:pt idx="4110">
                  <c:v>15.303163399433368</c:v>
                </c:pt>
                <c:pt idx="4111">
                  <c:v>15.307533033928685</c:v>
                </c:pt>
                <c:pt idx="4112">
                  <c:v>15.311902668424002</c:v>
                </c:pt>
                <c:pt idx="4113">
                  <c:v>15.316296119967806</c:v>
                </c:pt>
                <c:pt idx="4114">
                  <c:v>15.320680044692214</c:v>
                </c:pt>
                <c:pt idx="4115">
                  <c:v>15.325078259645712</c:v>
                </c:pt>
                <c:pt idx="4116">
                  <c:v>15.329452657550727</c:v>
                </c:pt>
                <c:pt idx="4117">
                  <c:v>15.333873101749477</c:v>
                </c:pt>
                <c:pt idx="4118">
                  <c:v>15.338277667915905</c:v>
                </c:pt>
                <c:pt idx="4119">
                  <c:v>15.342693348704961</c:v>
                </c:pt>
                <c:pt idx="4120">
                  <c:v>15.347078861232601</c:v>
                </c:pt>
                <c:pt idx="4121">
                  <c:v>15.351505656644282</c:v>
                </c:pt>
                <c:pt idx="4122">
                  <c:v>15.355892756975154</c:v>
                </c:pt>
                <c:pt idx="4123">
                  <c:v>15.360251276847846</c:v>
                </c:pt>
                <c:pt idx="4124">
                  <c:v>15.364628850359324</c:v>
                </c:pt>
                <c:pt idx="4125">
                  <c:v>15.368923858102724</c:v>
                </c:pt>
                <c:pt idx="4126">
                  <c:v>15.373241095091375</c:v>
                </c:pt>
                <c:pt idx="4127">
                  <c:v>15.377545629654167</c:v>
                </c:pt>
                <c:pt idx="4128">
                  <c:v>15.381896210510696</c:v>
                </c:pt>
                <c:pt idx="4129">
                  <c:v>15.386261081596317</c:v>
                </c:pt>
                <c:pt idx="4130">
                  <c:v>15.390640242911028</c:v>
                </c:pt>
                <c:pt idx="4131">
                  <c:v>15.394970182325538</c:v>
                </c:pt>
                <c:pt idx="4132">
                  <c:v>15.399335053411159</c:v>
                </c:pt>
                <c:pt idx="4133">
                  <c:v>15.403736443971122</c:v>
                </c:pt>
                <c:pt idx="4134">
                  <c:v>15.408115605285833</c:v>
                </c:pt>
                <c:pt idx="4135">
                  <c:v>15.412561454336302</c:v>
                </c:pt>
                <c:pt idx="4136">
                  <c:v>15.416966020502729</c:v>
                </c:pt>
                <c:pt idx="4137">
                  <c:v>15.421348357423906</c:v>
                </c:pt>
                <c:pt idx="4138">
                  <c:v>15.425657655396394</c:v>
                </c:pt>
                <c:pt idx="4139">
                  <c:v>15.429990770417369</c:v>
                </c:pt>
                <c:pt idx="4140">
                  <c:v>15.43438263415794</c:v>
                </c:pt>
                <c:pt idx="4141">
                  <c:v>15.438780849111438</c:v>
                </c:pt>
                <c:pt idx="4142">
                  <c:v>15.443134605574432</c:v>
                </c:pt>
                <c:pt idx="4143">
                  <c:v>15.447466132792174</c:v>
                </c:pt>
                <c:pt idx="4144">
                  <c:v>15.451861172139209</c:v>
                </c:pt>
                <c:pt idx="4145">
                  <c:v>15.456241921257153</c:v>
                </c:pt>
                <c:pt idx="4146">
                  <c:v>15.460621082571864</c:v>
                </c:pt>
                <c:pt idx="4147">
                  <c:v>15.465036763360917</c:v>
                </c:pt>
                <c:pt idx="4148">
                  <c:v>15.469525483098659</c:v>
                </c:pt>
                <c:pt idx="4149">
                  <c:v>15.473922110248925</c:v>
                </c:pt>
                <c:pt idx="4150">
                  <c:v>15.478355256873535</c:v>
                </c:pt>
                <c:pt idx="4151">
                  <c:v>15.48277093766259</c:v>
                </c:pt>
                <c:pt idx="4152">
                  <c:v>15.487216786713057</c:v>
                </c:pt>
                <c:pt idx="4153">
                  <c:v>15.491588009011608</c:v>
                </c:pt>
                <c:pt idx="4154">
                  <c:v>15.495937002064904</c:v>
                </c:pt>
                <c:pt idx="4155">
                  <c:v>15.500305048756989</c:v>
                </c:pt>
                <c:pt idx="4156">
                  <c:v>15.504698500300792</c:v>
                </c:pt>
                <c:pt idx="4157">
                  <c:v>15.509071310402573</c:v>
                </c:pt>
                <c:pt idx="4158">
                  <c:v>15.513385371784761</c:v>
                </c:pt>
                <c:pt idx="4159">
                  <c:v>15.517762945296239</c:v>
                </c:pt>
                <c:pt idx="4160">
                  <c:v>15.522081770088123</c:v>
                </c:pt>
                <c:pt idx="4161">
                  <c:v>15.526441877764046</c:v>
                </c:pt>
                <c:pt idx="4162">
                  <c:v>15.530813100062595</c:v>
                </c:pt>
                <c:pt idx="4163">
                  <c:v>15.535195436983772</c:v>
                </c:pt>
                <c:pt idx="4164">
                  <c:v>15.53957936170818</c:v>
                </c:pt>
                <c:pt idx="4165">
                  <c:v>15.543983927874608</c:v>
                </c:pt>
                <c:pt idx="4166">
                  <c:v>15.548336096534371</c:v>
                </c:pt>
                <c:pt idx="4167">
                  <c:v>15.552702555423222</c:v>
                </c:pt>
                <c:pt idx="4168">
                  <c:v>15.557083304541166</c:v>
                </c:pt>
                <c:pt idx="4169">
                  <c:v>15.561503748739918</c:v>
                </c:pt>
                <c:pt idx="4170">
                  <c:v>15.565933719758062</c:v>
                </c:pt>
                <c:pt idx="4171">
                  <c:v>15.57030335425338</c:v>
                </c:pt>
                <c:pt idx="4172">
                  <c:v>15.574712683829505</c:v>
                </c:pt>
                <c:pt idx="4173">
                  <c:v>15.579168059699366</c:v>
                </c:pt>
                <c:pt idx="4174">
                  <c:v>15.583648840420945</c:v>
                </c:pt>
                <c:pt idx="4175">
                  <c:v>15.588020062719496</c:v>
                </c:pt>
                <c:pt idx="4176">
                  <c:v>15.592475438589359</c:v>
                </c:pt>
                <c:pt idx="4177">
                  <c:v>15.596870477936392</c:v>
                </c:pt>
                <c:pt idx="4178">
                  <c:v>15.601276631906053</c:v>
                </c:pt>
                <c:pt idx="4179">
                  <c:v>15.605670083449855</c:v>
                </c:pt>
                <c:pt idx="4180">
                  <c:v>15.610033366732242</c:v>
                </c:pt>
                <c:pt idx="4181">
                  <c:v>15.614431581685743</c:v>
                </c:pt>
                <c:pt idx="4182">
                  <c:v>15.618759933297019</c:v>
                </c:pt>
                <c:pt idx="4183">
                  <c:v>15.623080345892134</c:v>
                </c:pt>
                <c:pt idx="4184">
                  <c:v>15.627378529241998</c:v>
                </c:pt>
                <c:pt idx="4185">
                  <c:v>15.6317719807858</c:v>
                </c:pt>
                <c:pt idx="4186">
                  <c:v>15.636122561642329</c:v>
                </c:pt>
                <c:pt idx="4187">
                  <c:v>15.640562059479869</c:v>
                </c:pt>
                <c:pt idx="4188">
                  <c:v>15.644988854891549</c:v>
                </c:pt>
                <c:pt idx="4189">
                  <c:v>15.649390245451514</c:v>
                </c:pt>
                <c:pt idx="4190">
                  <c:v>15.653831331092285</c:v>
                </c:pt>
                <c:pt idx="4191">
                  <c:v>15.658281943552449</c:v>
                </c:pt>
                <c:pt idx="4192">
                  <c:v>15.662743670635241</c:v>
                </c:pt>
                <c:pt idx="4193">
                  <c:v>15.667211748930962</c:v>
                </c:pt>
                <c:pt idx="4194">
                  <c:v>15.671686178439611</c:v>
                </c:pt>
                <c:pt idx="4195">
                  <c:v>15.676143142112705</c:v>
                </c:pt>
                <c:pt idx="4196">
                  <c:v>15.680608044801962</c:v>
                </c:pt>
                <c:pt idx="4197">
                  <c:v>15.684995145132834</c:v>
                </c:pt>
                <c:pt idx="4198">
                  <c:v>15.689366367431385</c:v>
                </c:pt>
                <c:pt idx="4199">
                  <c:v>15.693758231171953</c:v>
                </c:pt>
                <c:pt idx="4200">
                  <c:v>15.698156446125454</c:v>
                </c:pt>
                <c:pt idx="4201">
                  <c:v>15.702576890324204</c:v>
                </c:pt>
                <c:pt idx="4202">
                  <c:v>15.706971929671239</c:v>
                </c:pt>
                <c:pt idx="4203">
                  <c:v>15.71134473977302</c:v>
                </c:pt>
                <c:pt idx="4204">
                  <c:v>15.715690557219853</c:v>
                </c:pt>
                <c:pt idx="4205">
                  <c:v>15.720069718534566</c:v>
                </c:pt>
                <c:pt idx="4206">
                  <c:v>15.724452055455741</c:v>
                </c:pt>
                <c:pt idx="4207">
                  <c:v>15.728815338738128</c:v>
                </c:pt>
                <c:pt idx="4208">
                  <c:v>15.733196087856072</c:v>
                </c:pt>
                <c:pt idx="4209">
                  <c:v>15.737613356448358</c:v>
                </c:pt>
                <c:pt idx="4210">
                  <c:v>15.741963937304888</c:v>
                </c:pt>
                <c:pt idx="4211">
                  <c:v>15.746285937703236</c:v>
                </c:pt>
                <c:pt idx="4212">
                  <c:v>15.750628579543605</c:v>
                </c:pt>
                <c:pt idx="4213">
                  <c:v>15.755012504268013</c:v>
                </c:pt>
                <c:pt idx="4214">
                  <c:v>15.759371024140703</c:v>
                </c:pt>
                <c:pt idx="4215">
                  <c:v>15.763707314768142</c:v>
                </c:pt>
                <c:pt idx="4216">
                  <c:v>15.768064246837602</c:v>
                </c:pt>
                <c:pt idx="4217">
                  <c:v>15.772481515429888</c:v>
                </c:pt>
                <c:pt idx="4218">
                  <c:v>15.776854325531671</c:v>
                </c:pt>
                <c:pt idx="4219">
                  <c:v>15.78112869183305</c:v>
                </c:pt>
                <c:pt idx="4220">
                  <c:v>15.78541099715059</c:v>
                </c:pt>
                <c:pt idx="4221">
                  <c:v>15.78974887558126</c:v>
                </c:pt>
                <c:pt idx="4222">
                  <c:v>15.794104219847487</c:v>
                </c:pt>
                <c:pt idx="4223">
                  <c:v>15.79841510562321</c:v>
                </c:pt>
                <c:pt idx="4224">
                  <c:v>15.802729167005396</c:v>
                </c:pt>
                <c:pt idx="4225">
                  <c:v>15.807046403994047</c:v>
                </c:pt>
                <c:pt idx="4226">
                  <c:v>15.811317594688962</c:v>
                </c:pt>
                <c:pt idx="4227">
                  <c:v>15.815572907351552</c:v>
                </c:pt>
                <c:pt idx="4228">
                  <c:v>15.819886968733739</c:v>
                </c:pt>
                <c:pt idx="4229">
                  <c:v>15.824234373983805</c:v>
                </c:pt>
                <c:pt idx="4230">
                  <c:v>15.828546847562759</c:v>
                </c:pt>
                <c:pt idx="4231">
                  <c:v>15.832838679699693</c:v>
                </c:pt>
                <c:pt idx="4232">
                  <c:v>15.837154328885111</c:v>
                </c:pt>
                <c:pt idx="4233">
                  <c:v>15.841539841412752</c:v>
                </c:pt>
                <c:pt idx="4234">
                  <c:v>15.845945995382412</c:v>
                </c:pt>
                <c:pt idx="4235">
                  <c:v>15.850304515255104</c:v>
                </c:pt>
                <c:pt idx="4236">
                  <c:v>15.854688439979512</c:v>
                </c:pt>
                <c:pt idx="4237">
                  <c:v>15.859085067129778</c:v>
                </c:pt>
                <c:pt idx="4238">
                  <c:v>15.863449938215398</c:v>
                </c:pt>
                <c:pt idx="4239">
                  <c:v>15.867830687333342</c:v>
                </c:pt>
                <c:pt idx="4240">
                  <c:v>15.872287651006436</c:v>
                </c:pt>
                <c:pt idx="4241">
                  <c:v>15.87673032445044</c:v>
                </c:pt>
                <c:pt idx="4242">
                  <c:v>15.881138066223333</c:v>
                </c:pt>
                <c:pt idx="4243">
                  <c:v>15.885477532457237</c:v>
                </c:pt>
                <c:pt idx="4244">
                  <c:v>15.889775715807099</c:v>
                </c:pt>
                <c:pt idx="4245">
                  <c:v>15.894135823483024</c:v>
                </c:pt>
                <c:pt idx="4246">
                  <c:v>15.89845623607814</c:v>
                </c:pt>
                <c:pt idx="4247">
                  <c:v>15.902786175492649</c:v>
                </c:pt>
                <c:pt idx="4248">
                  <c:v>15.907190741659077</c:v>
                </c:pt>
                <c:pt idx="4249">
                  <c:v>15.911546085925304</c:v>
                </c:pt>
                <c:pt idx="4250">
                  <c:v>15.915855383897794</c:v>
                </c:pt>
                <c:pt idx="4251">
                  <c:v>15.920223430589878</c:v>
                </c:pt>
                <c:pt idx="4252">
                  <c:v>15.92459624069166</c:v>
                </c:pt>
                <c:pt idx="4253">
                  <c:v>15.928957936170816</c:v>
                </c:pt>
                <c:pt idx="4254">
                  <c:v>15.933368853550174</c:v>
                </c:pt>
                <c:pt idx="4255">
                  <c:v>15.937781358732764</c:v>
                </c:pt>
                <c:pt idx="4256">
                  <c:v>15.942212917554141</c:v>
                </c:pt>
                <c:pt idx="4257">
                  <c:v>15.946600017885014</c:v>
                </c:pt>
                <c:pt idx="4258">
                  <c:v>15.950906140251039</c:v>
                </c:pt>
                <c:pt idx="4259">
                  <c:v>15.955298003991608</c:v>
                </c:pt>
                <c:pt idx="4260">
                  <c:v>15.959702570158036</c:v>
                </c:pt>
                <c:pt idx="4261">
                  <c:v>15.964022982753152</c:v>
                </c:pt>
                <c:pt idx="4262">
                  <c:v>15.968387853838772</c:v>
                </c:pt>
                <c:pt idx="4263">
                  <c:v>15.972838466298938</c:v>
                </c:pt>
                <c:pt idx="4264">
                  <c:v>15.977290666562336</c:v>
                </c:pt>
                <c:pt idx="4265">
                  <c:v>15.981653949844723</c:v>
                </c:pt>
                <c:pt idx="4266">
                  <c:v>15.985952133194587</c:v>
                </c:pt>
                <c:pt idx="4267">
                  <c:v>15.99029159942849</c:v>
                </c:pt>
                <c:pt idx="4268">
                  <c:v>15.994686638775525</c:v>
                </c:pt>
                <c:pt idx="4269">
                  <c:v>15.99902769281266</c:v>
                </c:pt>
                <c:pt idx="4270">
                  <c:v>16.003413205340301</c:v>
                </c:pt>
                <c:pt idx="4271">
                  <c:v>16.007846351964911</c:v>
                </c:pt>
                <c:pt idx="4272">
                  <c:v>16.012198520624672</c:v>
                </c:pt>
                <c:pt idx="4273">
                  <c:v>16.016499879581001</c:v>
                </c:pt>
                <c:pt idx="4274">
                  <c:v>16.020779009292077</c:v>
                </c:pt>
                <c:pt idx="4275">
                  <c:v>16.025145468180931</c:v>
                </c:pt>
                <c:pt idx="4276">
                  <c:v>16.02958020260877</c:v>
                </c:pt>
                <c:pt idx="4277">
                  <c:v>16.033987944381664</c:v>
                </c:pt>
                <c:pt idx="4278">
                  <c:v>16.038430617825668</c:v>
                </c:pt>
                <c:pt idx="4279">
                  <c:v>16.042855825434117</c:v>
                </c:pt>
                <c:pt idx="4280">
                  <c:v>16.047247689174686</c:v>
                </c:pt>
                <c:pt idx="4281">
                  <c:v>16.051607796850611</c:v>
                </c:pt>
                <c:pt idx="4282">
                  <c:v>16.055979019149159</c:v>
                </c:pt>
                <c:pt idx="4283">
                  <c:v>16.060383585315588</c:v>
                </c:pt>
                <c:pt idx="4284">
                  <c:v>16.064845312398379</c:v>
                </c:pt>
                <c:pt idx="4285">
                  <c:v>16.069214946893695</c:v>
                </c:pt>
                <c:pt idx="4286">
                  <c:v>16.07363062768275</c:v>
                </c:pt>
                <c:pt idx="4287">
                  <c:v>16.078024079226552</c:v>
                </c:pt>
                <c:pt idx="4288">
                  <c:v>16.08237307227985</c:v>
                </c:pt>
                <c:pt idx="4289">
                  <c:v>16.086761760413953</c:v>
                </c:pt>
                <c:pt idx="4290">
                  <c:v>16.091152036351293</c:v>
                </c:pt>
                <c:pt idx="4291">
                  <c:v>16.095534373272468</c:v>
                </c:pt>
                <c:pt idx="4292">
                  <c:v>16.099957993077684</c:v>
                </c:pt>
                <c:pt idx="4293">
                  <c:v>16.10430539832775</c:v>
                </c:pt>
                <c:pt idx="4294">
                  <c:v>16.108659154790743</c:v>
                </c:pt>
                <c:pt idx="4295">
                  <c:v>16.113028789286062</c:v>
                </c:pt>
                <c:pt idx="4296">
                  <c:v>16.117361904307035</c:v>
                </c:pt>
                <c:pt idx="4297">
                  <c:v>16.121682316902152</c:v>
                </c:pt>
                <c:pt idx="4298">
                  <c:v>16.126024958742519</c:v>
                </c:pt>
                <c:pt idx="4299">
                  <c:v>16.130362837173191</c:v>
                </c:pt>
                <c:pt idx="4300">
                  <c:v>16.134765815536387</c:v>
                </c:pt>
                <c:pt idx="4301">
                  <c:v>16.139159267080188</c:v>
                </c:pt>
                <c:pt idx="4302">
                  <c:v>16.143524138165809</c:v>
                </c:pt>
                <c:pt idx="4303">
                  <c:v>16.147947757971025</c:v>
                </c:pt>
                <c:pt idx="4304">
                  <c:v>16.15229675102432</c:v>
                </c:pt>
                <c:pt idx="4305">
                  <c:v>16.156718783026307</c:v>
                </c:pt>
                <c:pt idx="4306">
                  <c:v>16.161150341847684</c:v>
                </c:pt>
                <c:pt idx="4307">
                  <c:v>16.165662878633906</c:v>
                </c:pt>
                <c:pt idx="4308">
                  <c:v>16.170053154571246</c:v>
                </c:pt>
                <c:pt idx="4309">
                  <c:v>16.174402147624544</c:v>
                </c:pt>
                <c:pt idx="4310">
                  <c:v>16.178705094384103</c:v>
                </c:pt>
                <c:pt idx="4311">
                  <c:v>16.183027094782449</c:v>
                </c:pt>
                <c:pt idx="4312">
                  <c:v>16.187371324426053</c:v>
                </c:pt>
                <c:pt idx="4313">
                  <c:v>16.191702851643793</c:v>
                </c:pt>
                <c:pt idx="4314">
                  <c:v>16.196010561813051</c:v>
                </c:pt>
                <c:pt idx="4315">
                  <c:v>16.200284928114428</c:v>
                </c:pt>
                <c:pt idx="4316">
                  <c:v>16.204581523661062</c:v>
                </c:pt>
                <c:pt idx="4317">
                  <c:v>16.208816194881631</c:v>
                </c:pt>
                <c:pt idx="4318">
                  <c:v>16.213173126951091</c:v>
                </c:pt>
                <c:pt idx="4319">
                  <c:v>16.217522120004389</c:v>
                </c:pt>
                <c:pt idx="4320">
                  <c:v>16.221904456925564</c:v>
                </c:pt>
                <c:pt idx="4321">
                  <c:v>16.226253449978863</c:v>
                </c:pt>
                <c:pt idx="4322">
                  <c:v>16.23059609181923</c:v>
                </c:pt>
                <c:pt idx="4323">
                  <c:v>16.234992718969497</c:v>
                </c:pt>
                <c:pt idx="4324">
                  <c:v>16.239422689987641</c:v>
                </c:pt>
                <c:pt idx="4325">
                  <c:v>16.243817729334676</c:v>
                </c:pt>
                <c:pt idx="4326">
                  <c:v>16.248193715042923</c:v>
                </c:pt>
                <c:pt idx="4327">
                  <c:v>16.252606220225513</c:v>
                </c:pt>
                <c:pt idx="4328">
                  <c:v>16.256972679114366</c:v>
                </c:pt>
                <c:pt idx="4329">
                  <c:v>16.261375657477561</c:v>
                </c:pt>
                <c:pt idx="4330">
                  <c:v>16.265737352956716</c:v>
                </c:pt>
                <c:pt idx="4331">
                  <c:v>16.270092697222942</c:v>
                </c:pt>
                <c:pt idx="4332">
                  <c:v>16.274486148766744</c:v>
                </c:pt>
                <c:pt idx="4333">
                  <c:v>16.278811324771556</c:v>
                </c:pt>
                <c:pt idx="4334">
                  <c:v>16.283179371463643</c:v>
                </c:pt>
                <c:pt idx="4335">
                  <c:v>16.287596640055931</c:v>
                </c:pt>
                <c:pt idx="4336">
                  <c:v>16.291948808715691</c:v>
                </c:pt>
                <c:pt idx="4337">
                  <c:v>16.296315267604545</c:v>
                </c:pt>
                <c:pt idx="4338">
                  <c:v>16.300721421574206</c:v>
                </c:pt>
                <c:pt idx="4339">
                  <c:v>16.305105346298614</c:v>
                </c:pt>
                <c:pt idx="4340">
                  <c:v>16.309473392990697</c:v>
                </c:pt>
                <c:pt idx="4341">
                  <c:v>16.313871607944197</c:v>
                </c:pt>
                <c:pt idx="4342">
                  <c:v>16.318231715620119</c:v>
                </c:pt>
                <c:pt idx="4343">
                  <c:v>16.322656923228568</c:v>
                </c:pt>
                <c:pt idx="4344">
                  <c:v>16.327012267494794</c:v>
                </c:pt>
                <c:pt idx="4345">
                  <c:v>16.331367611761021</c:v>
                </c:pt>
                <c:pt idx="4346">
                  <c:v>16.335756299895127</c:v>
                </c:pt>
                <c:pt idx="4347">
                  <c:v>16.340127522193676</c:v>
                </c:pt>
                <c:pt idx="4348">
                  <c:v>16.344447934788793</c:v>
                </c:pt>
                <c:pt idx="4349">
                  <c:v>16.348842974135827</c:v>
                </c:pt>
                <c:pt idx="4350">
                  <c:v>16.353282471973365</c:v>
                </c:pt>
                <c:pt idx="4351">
                  <c:v>16.357701328368883</c:v>
                </c:pt>
                <c:pt idx="4352">
                  <c:v>16.36209795551915</c:v>
                </c:pt>
                <c:pt idx="4353">
                  <c:v>16.366434246146589</c:v>
                </c:pt>
                <c:pt idx="4354">
                  <c:v>16.370813407461302</c:v>
                </c:pt>
                <c:pt idx="4355">
                  <c:v>16.375154461498436</c:v>
                </c:pt>
                <c:pt idx="4356">
                  <c:v>16.379538386222844</c:v>
                </c:pt>
                <c:pt idx="4357">
                  <c:v>16.383842920785639</c:v>
                </c:pt>
                <c:pt idx="4358">
                  <c:v>16.388199852855095</c:v>
                </c:pt>
                <c:pt idx="4359">
                  <c:v>16.392525028859911</c:v>
                </c:pt>
                <c:pt idx="4360">
                  <c:v>16.396813685390381</c:v>
                </c:pt>
                <c:pt idx="4361">
                  <c:v>16.401122983362868</c:v>
                </c:pt>
                <c:pt idx="4362">
                  <c:v>16.405467213006467</c:v>
                </c:pt>
                <c:pt idx="4363">
                  <c:v>16.409851137730879</c:v>
                </c:pt>
                <c:pt idx="4364">
                  <c:v>16.414201718587407</c:v>
                </c:pt>
                <c:pt idx="4365">
                  <c:v>16.418557062853633</c:v>
                </c:pt>
                <c:pt idx="4366">
                  <c:v>16.422901292497233</c:v>
                </c:pt>
                <c:pt idx="4367">
                  <c:v>16.427299507450734</c:v>
                </c:pt>
                <c:pt idx="4368">
                  <c:v>16.43168978338807</c:v>
                </c:pt>
                <c:pt idx="4369">
                  <c:v>16.436070532506015</c:v>
                </c:pt>
                <c:pt idx="4370">
                  <c:v>16.440451281623957</c:v>
                </c:pt>
                <c:pt idx="4371">
                  <c:v>16.444816152709578</c:v>
                </c:pt>
                <c:pt idx="4372">
                  <c:v>16.449150855533784</c:v>
                </c:pt>
                <c:pt idx="4373">
                  <c:v>16.453469680325668</c:v>
                </c:pt>
                <c:pt idx="4374">
                  <c:v>16.457778978298158</c:v>
                </c:pt>
                <c:pt idx="4375">
                  <c:v>16.462164490825799</c:v>
                </c:pt>
                <c:pt idx="4376">
                  <c:v>16.466492842437074</c:v>
                </c:pt>
                <c:pt idx="4377">
                  <c:v>16.470808491622495</c:v>
                </c:pt>
                <c:pt idx="4378">
                  <c:v>16.475092384743267</c:v>
                </c:pt>
                <c:pt idx="4379">
                  <c:v>16.479404858322219</c:v>
                </c:pt>
                <c:pt idx="4380">
                  <c:v>16.483703041672083</c:v>
                </c:pt>
                <c:pt idx="4381">
                  <c:v>16.487966293350837</c:v>
                </c:pt>
                <c:pt idx="4382">
                  <c:v>16.492323225420296</c:v>
                </c:pt>
                <c:pt idx="4383">
                  <c:v>16.496662691654198</c:v>
                </c:pt>
                <c:pt idx="4384">
                  <c:v>16.501037089559215</c:v>
                </c:pt>
                <c:pt idx="4385">
                  <c:v>16.505374967989884</c:v>
                </c:pt>
                <c:pt idx="4386">
                  <c:v>16.50970808301086</c:v>
                </c:pt>
                <c:pt idx="4387">
                  <c:v>16.514045961441528</c:v>
                </c:pt>
                <c:pt idx="4388">
                  <c:v>16.51841718374008</c:v>
                </c:pt>
                <c:pt idx="4389">
                  <c:v>16.522756649973985</c:v>
                </c:pt>
                <c:pt idx="4390">
                  <c:v>16.527073886962633</c:v>
                </c:pt>
                <c:pt idx="4391">
                  <c:v>16.531473689719366</c:v>
                </c:pt>
                <c:pt idx="4392">
                  <c:v>16.535800453527411</c:v>
                </c:pt>
                <c:pt idx="4393">
                  <c:v>16.54014944658071</c:v>
                </c:pt>
                <c:pt idx="4394">
                  <c:v>16.544579417598854</c:v>
                </c:pt>
                <c:pt idx="4395">
                  <c:v>16.549001449600837</c:v>
                </c:pt>
                <c:pt idx="4396">
                  <c:v>16.553453649864235</c:v>
                </c:pt>
                <c:pt idx="4397">
                  <c:v>16.557843925801571</c:v>
                </c:pt>
                <c:pt idx="4398">
                  <c:v>16.562204033477496</c:v>
                </c:pt>
                <c:pt idx="4399">
                  <c:v>16.566557789940489</c:v>
                </c:pt>
                <c:pt idx="4400">
                  <c:v>16.571006814597421</c:v>
                </c:pt>
                <c:pt idx="4401">
                  <c:v>16.575357395453953</c:v>
                </c:pt>
                <c:pt idx="4402">
                  <c:v>16.579738144571895</c:v>
                </c:pt>
                <c:pt idx="4403">
                  <c:v>16.584114130280142</c:v>
                </c:pt>
                <c:pt idx="4404">
                  <c:v>16.588378969762129</c:v>
                </c:pt>
                <c:pt idx="4405">
                  <c:v>16.592648572653808</c:v>
                </c:pt>
                <c:pt idx="4406">
                  <c:v>16.596937229184277</c:v>
                </c:pt>
                <c:pt idx="4407">
                  <c:v>16.601298924663435</c:v>
                </c:pt>
                <c:pt idx="4408">
                  <c:v>16.605632039684409</c:v>
                </c:pt>
                <c:pt idx="4409">
                  <c:v>16.609998498573262</c:v>
                </c:pt>
                <c:pt idx="4410">
                  <c:v>16.614339552610396</c:v>
                </c:pt>
                <c:pt idx="4411">
                  <c:v>16.618723477334804</c:v>
                </c:pt>
                <c:pt idx="4412">
                  <c:v>16.62307882160103</c:v>
                </c:pt>
                <c:pt idx="4413">
                  <c:v>16.627389707376754</c:v>
                </c:pt>
                <c:pt idx="4414">
                  <c:v>16.631751402855908</c:v>
                </c:pt>
                <c:pt idx="4415">
                  <c:v>16.6361099227286</c:v>
                </c:pt>
                <c:pt idx="4416">
                  <c:v>16.640435098733413</c:v>
                </c:pt>
                <c:pt idx="4417">
                  <c:v>16.644779328377012</c:v>
                </c:pt>
                <c:pt idx="4418">
                  <c:v>16.649158489691725</c:v>
                </c:pt>
                <c:pt idx="4419">
                  <c:v>16.653512246154719</c:v>
                </c:pt>
                <c:pt idx="4420">
                  <c:v>16.657765971014079</c:v>
                </c:pt>
                <c:pt idx="4421">
                  <c:v>16.66204986413485</c:v>
                </c:pt>
                <c:pt idx="4422">
                  <c:v>16.666365513320269</c:v>
                </c:pt>
                <c:pt idx="4423">
                  <c:v>16.670658933260437</c:v>
                </c:pt>
                <c:pt idx="4424">
                  <c:v>16.674982521462017</c:v>
                </c:pt>
                <c:pt idx="4425">
                  <c:v>16.679328338908849</c:v>
                </c:pt>
                <c:pt idx="4426">
                  <c:v>16.683612232029621</c:v>
                </c:pt>
                <c:pt idx="4427">
                  <c:v>16.687865956888981</c:v>
                </c:pt>
                <c:pt idx="4428">
                  <c:v>16.692159376829146</c:v>
                </c:pt>
                <c:pt idx="4429">
                  <c:v>16.696451208966081</c:v>
                </c:pt>
                <c:pt idx="4430">
                  <c:v>16.700763682545034</c:v>
                </c:pt>
                <c:pt idx="4431">
                  <c:v>16.705061865894898</c:v>
                </c:pt>
                <c:pt idx="4432">
                  <c:v>16.709329880983347</c:v>
                </c:pt>
                <c:pt idx="4433">
                  <c:v>16.713636003349375</c:v>
                </c:pt>
                <c:pt idx="4434">
                  <c:v>16.717956415944489</c:v>
                </c:pt>
                <c:pt idx="4435">
                  <c:v>16.72221807982001</c:v>
                </c:pt>
                <c:pt idx="4436">
                  <c:v>16.7265273777925</c:v>
                </c:pt>
                <c:pt idx="4437">
                  <c:v>16.73085096599408</c:v>
                </c:pt>
                <c:pt idx="4438">
                  <c:v>16.73520313465384</c:v>
                </c:pt>
                <c:pt idx="4439">
                  <c:v>16.739536249674817</c:v>
                </c:pt>
                <c:pt idx="4440">
                  <c:v>16.743899532957204</c:v>
                </c:pt>
                <c:pt idx="4441">
                  <c:v>16.748242174797571</c:v>
                </c:pt>
                <c:pt idx="4442">
                  <c:v>16.752622923915517</c:v>
                </c:pt>
                <c:pt idx="4443">
                  <c:v>16.756973504772045</c:v>
                </c:pt>
                <c:pt idx="4444">
                  <c:v>16.761281214941302</c:v>
                </c:pt>
                <c:pt idx="4445">
                  <c:v>16.765569871471772</c:v>
                </c:pt>
                <c:pt idx="4446">
                  <c:v>16.769906162099211</c:v>
                </c:pt>
                <c:pt idx="4447">
                  <c:v>16.77425515515251</c:v>
                </c:pt>
                <c:pt idx="4448">
                  <c:v>16.778521582437726</c:v>
                </c:pt>
                <c:pt idx="4449">
                  <c:v>16.782732436609813</c:v>
                </c:pt>
                <c:pt idx="4450">
                  <c:v>16.787054437008159</c:v>
                </c:pt>
                <c:pt idx="4451">
                  <c:v>16.791392315438831</c:v>
                </c:pt>
                <c:pt idx="4452">
                  <c:v>16.795707964624249</c:v>
                </c:pt>
                <c:pt idx="4453">
                  <c:v>16.800023613809667</c:v>
                </c:pt>
                <c:pt idx="4454">
                  <c:v>16.804361492240339</c:v>
                </c:pt>
                <c:pt idx="4455">
                  <c:v>16.808797814471415</c:v>
                </c:pt>
                <c:pt idx="4456">
                  <c:v>16.813199205031378</c:v>
                </c:pt>
                <c:pt idx="4457">
                  <c:v>16.817538671265282</c:v>
                </c:pt>
                <c:pt idx="4458">
                  <c:v>16.821854320450701</c:v>
                </c:pt>
                <c:pt idx="4459">
                  <c:v>16.826217603733088</c:v>
                </c:pt>
                <c:pt idx="4460">
                  <c:v>16.830449099347195</c:v>
                </c:pt>
                <c:pt idx="4461">
                  <c:v>16.834731404664733</c:v>
                </c:pt>
                <c:pt idx="4462">
                  <c:v>16.838991480737022</c:v>
                </c:pt>
                <c:pt idx="4463">
                  <c:v>16.843226151957595</c:v>
                </c:pt>
                <c:pt idx="4464">
                  <c:v>16.847427479310287</c:v>
                </c:pt>
                <c:pt idx="4465">
                  <c:v>16.851631982269442</c:v>
                </c:pt>
                <c:pt idx="4466">
                  <c:v>16.855795202344559</c:v>
                </c:pt>
                <c:pt idx="4467">
                  <c:v>16.860029873565132</c:v>
                </c:pt>
                <c:pt idx="4468">
                  <c:v>16.864301064260047</c:v>
                </c:pt>
                <c:pt idx="4469">
                  <c:v>16.868586545184051</c:v>
                </c:pt>
                <c:pt idx="4470">
                  <c:v>16.872927599221185</c:v>
                </c:pt>
                <c:pt idx="4471">
                  <c:v>16.877251187422768</c:v>
                </c:pt>
                <c:pt idx="4472">
                  <c:v>16.881584302443741</c:v>
                </c:pt>
                <c:pt idx="4473">
                  <c:v>16.88589995162916</c:v>
                </c:pt>
                <c:pt idx="4474">
                  <c:v>16.890199722782256</c:v>
                </c:pt>
                <c:pt idx="4475">
                  <c:v>16.894493142722421</c:v>
                </c:pt>
                <c:pt idx="4476">
                  <c:v>16.89884213577572</c:v>
                </c:pt>
                <c:pt idx="4477">
                  <c:v>16.903164136174066</c:v>
                </c:pt>
                <c:pt idx="4478">
                  <c:v>16.907475021949789</c:v>
                </c:pt>
                <c:pt idx="4479">
                  <c:v>16.911844656445108</c:v>
                </c:pt>
                <c:pt idx="4480">
                  <c:v>16.916185710482242</c:v>
                </c:pt>
                <c:pt idx="4481">
                  <c:v>16.920491832848267</c:v>
                </c:pt>
                <c:pt idx="4482">
                  <c:v>16.924785252788435</c:v>
                </c:pt>
                <c:pt idx="4483">
                  <c:v>16.92918029213547</c:v>
                </c:pt>
                <c:pt idx="4484">
                  <c:v>16.933549926630786</c:v>
                </c:pt>
                <c:pt idx="4485">
                  <c:v>16.93791162210994</c:v>
                </c:pt>
                <c:pt idx="4486">
                  <c:v>16.942278080998793</c:v>
                </c:pt>
                <c:pt idx="4487">
                  <c:v>16.946619135035931</c:v>
                </c:pt>
                <c:pt idx="4488">
                  <c:v>16.951026876808822</c:v>
                </c:pt>
                <c:pt idx="4489">
                  <c:v>16.955323472355456</c:v>
                </c:pt>
                <c:pt idx="4490">
                  <c:v>16.959650236163501</c:v>
                </c:pt>
                <c:pt idx="4491">
                  <c:v>16.963972236561847</c:v>
                </c:pt>
                <c:pt idx="4492">
                  <c:v>16.968216434601814</c:v>
                </c:pt>
                <c:pt idx="4493">
                  <c:v>16.972544786213088</c:v>
                </c:pt>
                <c:pt idx="4494">
                  <c:v>16.976904893889014</c:v>
                </c:pt>
                <c:pt idx="4495">
                  <c:v>16.981163382158069</c:v>
                </c:pt>
                <c:pt idx="4496">
                  <c:v>16.985448863082073</c:v>
                </c:pt>
                <c:pt idx="4497">
                  <c:v>16.989770863480423</c:v>
                </c:pt>
                <c:pt idx="4498">
                  <c:v>16.993994420078366</c:v>
                </c:pt>
                <c:pt idx="4499">
                  <c:v>16.998306893657322</c:v>
                </c:pt>
                <c:pt idx="4500">
                  <c:v>17.002608252613648</c:v>
                </c:pt>
                <c:pt idx="4501">
                  <c:v>17.006955657863713</c:v>
                </c:pt>
                <c:pt idx="4502">
                  <c:v>17.011391980094789</c:v>
                </c:pt>
                <c:pt idx="4503">
                  <c:v>17.015706041476975</c:v>
                </c:pt>
                <c:pt idx="4504">
                  <c:v>17.020037568694718</c:v>
                </c:pt>
                <c:pt idx="4505">
                  <c:v>17.02443102023852</c:v>
                </c:pt>
                <c:pt idx="4506">
                  <c:v>17.028783188898281</c:v>
                </c:pt>
                <c:pt idx="4507">
                  <c:v>17.033121067328953</c:v>
                </c:pt>
                <c:pt idx="4508">
                  <c:v>17.037443067727299</c:v>
                </c:pt>
                <c:pt idx="4509">
                  <c:v>17.041730136454536</c:v>
                </c:pt>
                <c:pt idx="4510">
                  <c:v>17.045985449117129</c:v>
                </c:pt>
                <c:pt idx="4511">
                  <c:v>17.05024870079588</c:v>
                </c:pt>
                <c:pt idx="4512">
                  <c:v>17.054497662245542</c:v>
                </c:pt>
                <c:pt idx="4513">
                  <c:v>17.058772028546922</c:v>
                </c:pt>
                <c:pt idx="4514">
                  <c:v>17.063022577799817</c:v>
                </c:pt>
                <c:pt idx="4515">
                  <c:v>17.067260424626852</c:v>
                </c:pt>
                <c:pt idx="4516">
                  <c:v>17.071537966534695</c:v>
                </c:pt>
                <c:pt idx="4517">
                  <c:v>17.075794867000518</c:v>
                </c:pt>
                <c:pt idx="4518">
                  <c:v>17.080069233301899</c:v>
                </c:pt>
                <c:pt idx="4519">
                  <c:v>17.084337248390348</c:v>
                </c:pt>
                <c:pt idx="4520">
                  <c:v>17.08860843908526</c:v>
                </c:pt>
                <c:pt idx="4521">
                  <c:v>17.092874866370479</c:v>
                </c:pt>
                <c:pt idx="4522">
                  <c:v>17.09711747660721</c:v>
                </c:pt>
                <c:pt idx="4523">
                  <c:v>17.101396606318286</c:v>
                </c:pt>
                <c:pt idx="4524">
                  <c:v>17.105674148226129</c:v>
                </c:pt>
                <c:pt idx="4525">
                  <c:v>17.109983446198619</c:v>
                </c:pt>
                <c:pt idx="4526">
                  <c:v>17.114170483322219</c:v>
                </c:pt>
                <c:pt idx="4527">
                  <c:v>17.118462315459155</c:v>
                </c:pt>
                <c:pt idx="4528">
                  <c:v>17.122779552447806</c:v>
                </c:pt>
                <c:pt idx="4529">
                  <c:v>17.127107904059084</c:v>
                </c:pt>
                <c:pt idx="4530">
                  <c:v>17.13138703377016</c:v>
                </c:pt>
                <c:pt idx="4531">
                  <c:v>17.135621704990729</c:v>
                </c:pt>
                <c:pt idx="4532">
                  <c:v>17.139924651750292</c:v>
                </c:pt>
                <c:pt idx="4533">
                  <c:v>17.144159322970861</c:v>
                </c:pt>
                <c:pt idx="4534">
                  <c:v>17.148411460026988</c:v>
                </c:pt>
                <c:pt idx="4535">
                  <c:v>17.152669948296044</c:v>
                </c:pt>
                <c:pt idx="4536">
                  <c:v>17.156982421874996</c:v>
                </c:pt>
                <c:pt idx="4537">
                  <c:v>17.161178985817994</c:v>
                </c:pt>
                <c:pt idx="4538">
                  <c:v>17.165448588709676</c:v>
                </c:pt>
                <c:pt idx="4539">
                  <c:v>17.169689611143177</c:v>
                </c:pt>
                <c:pt idx="4540">
                  <c:v>17.173990970099503</c:v>
                </c:pt>
                <c:pt idx="4541">
                  <c:v>17.178281214433206</c:v>
                </c:pt>
                <c:pt idx="4542">
                  <c:v>17.182573046570141</c:v>
                </c:pt>
                <c:pt idx="4543">
                  <c:v>17.186914100607275</c:v>
                </c:pt>
                <c:pt idx="4544">
                  <c:v>17.191182115695725</c:v>
                </c:pt>
                <c:pt idx="4545">
                  <c:v>17.195489825864982</c:v>
                </c:pt>
                <c:pt idx="4546">
                  <c:v>17.199761016559897</c:v>
                </c:pt>
                <c:pt idx="4547">
                  <c:v>17.204092543777637</c:v>
                </c:pt>
                <c:pt idx="4548">
                  <c:v>17.20838278811134</c:v>
                </c:pt>
                <c:pt idx="4549">
                  <c:v>17.212679383657971</c:v>
                </c:pt>
                <c:pt idx="4550">
                  <c:v>17.216966452385208</c:v>
                </c:pt>
                <c:pt idx="4551">
                  <c:v>17.221278925964164</c:v>
                </c:pt>
                <c:pt idx="4552">
                  <c:v>17.225481841120086</c:v>
                </c:pt>
                <c:pt idx="4553">
                  <c:v>17.22968951968571</c:v>
                </c:pt>
                <c:pt idx="4554">
                  <c:v>17.233963885987087</c:v>
                </c:pt>
                <c:pt idx="4555">
                  <c:v>17.238189030388266</c:v>
                </c:pt>
                <c:pt idx="4556">
                  <c:v>17.242437991837928</c:v>
                </c:pt>
                <c:pt idx="4557">
                  <c:v>17.246680602074658</c:v>
                </c:pt>
                <c:pt idx="4558">
                  <c:v>17.250905746475837</c:v>
                </c:pt>
                <c:pt idx="4559">
                  <c:v>17.255186463990146</c:v>
                </c:pt>
                <c:pt idx="4560">
                  <c:v>17.259468769307684</c:v>
                </c:pt>
                <c:pt idx="4561">
                  <c:v>17.263746311215527</c:v>
                </c:pt>
                <c:pt idx="4562">
                  <c:v>17.26806989941711</c:v>
                </c:pt>
                <c:pt idx="4563">
                  <c:v>17.272339502308792</c:v>
                </c:pt>
                <c:pt idx="4564">
                  <c:v>17.276555119890574</c:v>
                </c:pt>
                <c:pt idx="4565">
                  <c:v>17.280807256946702</c:v>
                </c:pt>
                <c:pt idx="4566">
                  <c:v>17.285097501280401</c:v>
                </c:pt>
                <c:pt idx="4567">
                  <c:v>17.289324233484813</c:v>
                </c:pt>
                <c:pt idx="4568">
                  <c:v>17.293612890015282</c:v>
                </c:pt>
                <c:pt idx="4569">
                  <c:v>17.297855500252012</c:v>
                </c:pt>
                <c:pt idx="4570">
                  <c:v>17.302088583669352</c:v>
                </c:pt>
                <c:pt idx="4571">
                  <c:v>17.306359774364267</c:v>
                </c:pt>
                <c:pt idx="4572">
                  <c:v>17.310627789452717</c:v>
                </c:pt>
                <c:pt idx="4573">
                  <c:v>17.314929148409043</c:v>
                </c:pt>
                <c:pt idx="4574">
                  <c:v>17.319238446381533</c:v>
                </c:pt>
                <c:pt idx="4575">
                  <c:v>17.32350328586352</c:v>
                </c:pt>
                <c:pt idx="4576">
                  <c:v>17.327766537542271</c:v>
                </c:pt>
                <c:pt idx="4577">
                  <c:v>17.332052018466275</c:v>
                </c:pt>
                <c:pt idx="4578">
                  <c:v>17.336256521425433</c:v>
                </c:pt>
                <c:pt idx="4579">
                  <c:v>17.340478490220146</c:v>
                </c:pt>
                <c:pt idx="4580">
                  <c:v>17.344694107801928</c:v>
                </c:pt>
                <c:pt idx="4581">
                  <c:v>17.348849388860884</c:v>
                </c:pt>
                <c:pt idx="4582">
                  <c:v>17.353061830836204</c:v>
                </c:pt>
                <c:pt idx="4583">
                  <c:v>17.357175829011119</c:v>
                </c:pt>
                <c:pt idx="4584">
                  <c:v>17.361380331970278</c:v>
                </c:pt>
                <c:pt idx="4585">
                  <c:v>17.36553561302923</c:v>
                </c:pt>
                <c:pt idx="4586">
                  <c:v>17.369763933036875</c:v>
                </c:pt>
                <c:pt idx="4587">
                  <c:v>17.374003367667143</c:v>
                </c:pt>
                <c:pt idx="4588">
                  <c:v>17.378255504723267</c:v>
                </c:pt>
                <c:pt idx="4589">
                  <c:v>17.382536222237576</c:v>
                </c:pt>
                <c:pt idx="4590">
                  <c:v>17.386848695816528</c:v>
                </c:pt>
                <c:pt idx="4591">
                  <c:v>17.391132588937303</c:v>
                </c:pt>
                <c:pt idx="4592">
                  <c:v>17.395383138190198</c:v>
                </c:pt>
                <c:pt idx="4593">
                  <c:v>17.399765475111373</c:v>
                </c:pt>
                <c:pt idx="4594">
                  <c:v>17.404066834067702</c:v>
                </c:pt>
                <c:pt idx="4595">
                  <c:v>17.408342788172313</c:v>
                </c:pt>
                <c:pt idx="4596">
                  <c:v>17.412609215457529</c:v>
                </c:pt>
                <c:pt idx="4597">
                  <c:v>17.416913750020321</c:v>
                </c:pt>
                <c:pt idx="4598">
                  <c:v>17.421184940715236</c:v>
                </c:pt>
                <c:pt idx="4599">
                  <c:v>17.425394207084089</c:v>
                </c:pt>
                <c:pt idx="4600">
                  <c:v>17.429620939288501</c:v>
                </c:pt>
                <c:pt idx="4601">
                  <c:v>17.433909595818967</c:v>
                </c:pt>
                <c:pt idx="4602">
                  <c:v>17.438174435300954</c:v>
                </c:pt>
                <c:pt idx="4603">
                  <c:v>17.442396404095668</c:v>
                </c:pt>
                <c:pt idx="4604">
                  <c:v>17.446667594790579</c:v>
                </c:pt>
                <c:pt idx="4605">
                  <c:v>17.451016587843878</c:v>
                </c:pt>
                <c:pt idx="4606">
                  <c:v>17.455246495654752</c:v>
                </c:pt>
                <c:pt idx="4607">
                  <c:v>17.459414479139564</c:v>
                </c:pt>
                <c:pt idx="4608">
                  <c:v>17.463599928459935</c:v>
                </c:pt>
                <c:pt idx="4609">
                  <c:v>17.467861592335456</c:v>
                </c:pt>
                <c:pt idx="4610">
                  <c:v>17.472085148933399</c:v>
                </c:pt>
                <c:pt idx="4611">
                  <c:v>17.476334110383064</c:v>
                </c:pt>
                <c:pt idx="4612">
                  <c:v>17.48057989622626</c:v>
                </c:pt>
                <c:pt idx="4613">
                  <c:v>17.484785986988648</c:v>
                </c:pt>
                <c:pt idx="4614">
                  <c:v>17.488960321686392</c:v>
                </c:pt>
                <c:pt idx="4615">
                  <c:v>17.493152122219691</c:v>
                </c:pt>
                <c:pt idx="4616">
                  <c:v>17.497418549504907</c:v>
                </c:pt>
                <c:pt idx="4617">
                  <c:v>17.501754840132346</c:v>
                </c:pt>
                <c:pt idx="4618">
                  <c:v>17.506059374695141</c:v>
                </c:pt>
                <c:pt idx="4619">
                  <c:v>17.510254350834902</c:v>
                </c:pt>
                <c:pt idx="4620">
                  <c:v>17.514517602513656</c:v>
                </c:pt>
                <c:pt idx="4621">
                  <c:v>17.518718929866349</c:v>
                </c:pt>
                <c:pt idx="4622">
                  <c:v>17.522980593741867</c:v>
                </c:pt>
                <c:pt idx="4623">
                  <c:v>17.527245433223854</c:v>
                </c:pt>
                <c:pt idx="4624">
                  <c:v>17.531492806870283</c:v>
                </c:pt>
                <c:pt idx="4625">
                  <c:v>17.535716363468229</c:v>
                </c:pt>
                <c:pt idx="4626">
                  <c:v>17.53988911036274</c:v>
                </c:pt>
                <c:pt idx="4627">
                  <c:v>17.544071384076645</c:v>
                </c:pt>
                <c:pt idx="4628">
                  <c:v>17.548282238248731</c:v>
                </c:pt>
                <c:pt idx="4629">
                  <c:v>17.552493092420814</c:v>
                </c:pt>
                <c:pt idx="4630">
                  <c:v>17.556632495447449</c:v>
                </c:pt>
                <c:pt idx="4631">
                  <c:v>17.560813181358121</c:v>
                </c:pt>
                <c:pt idx="4632">
                  <c:v>17.564979577039704</c:v>
                </c:pt>
                <c:pt idx="4633">
                  <c:v>17.569142797114818</c:v>
                </c:pt>
                <c:pt idx="4634">
                  <c:v>17.573383819548319</c:v>
                </c:pt>
                <c:pt idx="4635">
                  <c:v>17.577551803033135</c:v>
                </c:pt>
                <c:pt idx="4636">
                  <c:v>17.581770596221382</c:v>
                </c:pt>
                <c:pt idx="4637">
                  <c:v>17.585922701673873</c:v>
                </c:pt>
                <c:pt idx="4638">
                  <c:v>17.590097036371617</c:v>
                </c:pt>
                <c:pt idx="4639">
                  <c:v>17.594280897888751</c:v>
                </c:pt>
                <c:pt idx="4640">
                  <c:v>17.598547325173971</c:v>
                </c:pt>
                <c:pt idx="4641">
                  <c:v>17.60276135495252</c:v>
                </c:pt>
                <c:pt idx="4642">
                  <c:v>17.606922987224404</c:v>
                </c:pt>
                <c:pt idx="4643">
                  <c:v>17.611084619496292</c:v>
                </c:pt>
                <c:pt idx="4644">
                  <c:v>17.615193854261509</c:v>
                </c:pt>
                <c:pt idx="4645">
                  <c:v>17.619344371910767</c:v>
                </c:pt>
                <c:pt idx="4646">
                  <c:v>17.623475835921237</c:v>
                </c:pt>
                <c:pt idx="4647">
                  <c:v>17.62765493402868</c:v>
                </c:pt>
                <c:pt idx="4648">
                  <c:v>17.631800688268239</c:v>
                </c:pt>
                <c:pt idx="4649">
                  <c:v>17.635998840014469</c:v>
                </c:pt>
                <c:pt idx="4650">
                  <c:v>17.640100135763525</c:v>
                </c:pt>
                <c:pt idx="4651">
                  <c:v>17.644233187577228</c:v>
                </c:pt>
                <c:pt idx="4652">
                  <c:v>17.648351949161842</c:v>
                </c:pt>
                <c:pt idx="4653">
                  <c:v>17.652497703401401</c:v>
                </c:pt>
                <c:pt idx="4654">
                  <c:v>17.656649808853892</c:v>
                </c:pt>
                <c:pt idx="4655">
                  <c:v>17.660844784993657</c:v>
                </c:pt>
                <c:pt idx="4656">
                  <c:v>17.665015944084935</c:v>
                </c:pt>
                <c:pt idx="4657">
                  <c:v>17.669150583701871</c:v>
                </c:pt>
                <c:pt idx="4658">
                  <c:v>17.673280459909108</c:v>
                </c:pt>
                <c:pt idx="4659">
                  <c:v>17.677415099526044</c:v>
                </c:pt>
                <c:pt idx="4660">
                  <c:v>17.681543387930052</c:v>
                </c:pt>
                <c:pt idx="4661">
                  <c:v>17.685705020201937</c:v>
                </c:pt>
                <c:pt idx="4662">
                  <c:v>17.689874591489982</c:v>
                </c:pt>
                <c:pt idx="4663">
                  <c:v>17.694018757926312</c:v>
                </c:pt>
                <c:pt idx="4664">
                  <c:v>17.698151809740015</c:v>
                </c:pt>
                <c:pt idx="4665">
                  <c:v>17.702292800569879</c:v>
                </c:pt>
                <c:pt idx="4666">
                  <c:v>17.706390920712472</c:v>
                </c:pt>
                <c:pt idx="4667">
                  <c:v>17.710500155477689</c:v>
                </c:pt>
                <c:pt idx="4668">
                  <c:v>17.714620504865536</c:v>
                </c:pt>
                <c:pt idx="4669">
                  <c:v>17.718747205466308</c:v>
                </c:pt>
                <c:pt idx="4670">
                  <c:v>17.722896135312336</c:v>
                </c:pt>
                <c:pt idx="4671">
                  <c:v>17.727030774929272</c:v>
                </c:pt>
                <c:pt idx="4672">
                  <c:v>17.731105078023379</c:v>
                </c:pt>
                <c:pt idx="4673">
                  <c:v>17.735185732330415</c:v>
                </c:pt>
                <c:pt idx="4674">
                  <c:v>17.739263211030988</c:v>
                </c:pt>
                <c:pt idx="4675">
                  <c:v>17.743351804354187</c:v>
                </c:pt>
                <c:pt idx="4676">
                  <c:v>17.74755313170688</c:v>
                </c:pt>
                <c:pt idx="4677">
                  <c:v>17.751705237159371</c:v>
                </c:pt>
                <c:pt idx="4678">
                  <c:v>17.755870045037717</c:v>
                </c:pt>
                <c:pt idx="4679">
                  <c:v>17.760057082161321</c:v>
                </c:pt>
                <c:pt idx="4680">
                  <c:v>17.764217126629973</c:v>
                </c:pt>
                <c:pt idx="4681">
                  <c:v>17.768340651624282</c:v>
                </c:pt>
                <c:pt idx="4682">
                  <c:v>17.772559444812529</c:v>
                </c:pt>
                <c:pt idx="4683">
                  <c:v>17.77677982580401</c:v>
                </c:pt>
                <c:pt idx="4684">
                  <c:v>17.780997031189028</c:v>
                </c:pt>
                <c:pt idx="4685">
                  <c:v>17.785153900051213</c:v>
                </c:pt>
                <c:pt idx="4686">
                  <c:v>17.789266310422896</c:v>
                </c:pt>
                <c:pt idx="4687">
                  <c:v>17.793383484204277</c:v>
                </c:pt>
                <c:pt idx="4688">
                  <c:v>17.797541940869696</c:v>
                </c:pt>
                <c:pt idx="4689">
                  <c:v>17.80166070245431</c:v>
                </c:pt>
                <c:pt idx="4690">
                  <c:v>17.805823922529427</c:v>
                </c:pt>
                <c:pt idx="4691">
                  <c:v>17.809998257227171</c:v>
                </c:pt>
                <c:pt idx="4692">
                  <c:v>17.814153538286124</c:v>
                </c:pt>
                <c:pt idx="4693">
                  <c:v>17.818243719412557</c:v>
                </c:pt>
                <c:pt idx="4694">
                  <c:v>17.822386298045654</c:v>
                </c:pt>
                <c:pt idx="4695">
                  <c:v>17.826539991301377</c:v>
                </c:pt>
                <c:pt idx="4696">
                  <c:v>17.830693684557101</c:v>
                </c:pt>
                <c:pt idx="4697">
                  <c:v>17.834820385157872</c:v>
                </c:pt>
                <c:pt idx="4698">
                  <c:v>17.838886749235819</c:v>
                </c:pt>
                <c:pt idx="4699">
                  <c:v>17.843002335213967</c:v>
                </c:pt>
                <c:pt idx="4700">
                  <c:v>17.847119508995348</c:v>
                </c:pt>
                <c:pt idx="4701">
                  <c:v>17.851212865728243</c:v>
                </c:pt>
                <c:pt idx="4702">
                  <c:v>17.855337978525785</c:v>
                </c:pt>
                <c:pt idx="4703">
                  <c:v>17.859477381552416</c:v>
                </c:pt>
                <c:pt idx="4704">
                  <c:v>17.863551684646524</c:v>
                </c:pt>
                <c:pt idx="4705">
                  <c:v>17.867611697511542</c:v>
                </c:pt>
                <c:pt idx="4706">
                  <c:v>17.871697115228276</c:v>
                </c:pt>
                <c:pt idx="4707">
                  <c:v>17.875787296354705</c:v>
                </c:pt>
                <c:pt idx="4708">
                  <c:v>17.879891767710227</c:v>
                </c:pt>
                <c:pt idx="4709">
                  <c:v>17.88391367329767</c:v>
                </c:pt>
                <c:pt idx="4710">
                  <c:v>17.887846661904103</c:v>
                </c:pt>
                <c:pt idx="4711">
                  <c:v>17.891874918704474</c:v>
                </c:pt>
                <c:pt idx="4712">
                  <c:v>17.895817434130297</c:v>
                </c:pt>
                <c:pt idx="4713">
                  <c:v>17.899832988504812</c:v>
                </c:pt>
                <c:pt idx="4714">
                  <c:v>17.903888237960132</c:v>
                </c:pt>
                <c:pt idx="4715">
                  <c:v>17.907951426431612</c:v>
                </c:pt>
                <c:pt idx="4716">
                  <c:v>17.911920934512388</c:v>
                </c:pt>
                <c:pt idx="4717">
                  <c:v>17.916004764425889</c:v>
                </c:pt>
                <c:pt idx="4718">
                  <c:v>17.920060013881209</c:v>
                </c:pt>
                <c:pt idx="4719">
                  <c:v>17.924145431597942</c:v>
                </c:pt>
                <c:pt idx="4720">
                  <c:v>17.928299124853666</c:v>
                </c:pt>
                <c:pt idx="4721">
                  <c:v>17.932327381654037</c:v>
                </c:pt>
                <c:pt idx="4722">
                  <c:v>17.936465196877435</c:v>
                </c:pt>
                <c:pt idx="4723">
                  <c:v>17.940537912168313</c:v>
                </c:pt>
                <c:pt idx="4724">
                  <c:v>17.944593161623633</c:v>
                </c:pt>
                <c:pt idx="4725">
                  <c:v>17.948637296456326</c:v>
                </c:pt>
                <c:pt idx="4726">
                  <c:v>17.952740180008615</c:v>
                </c:pt>
                <c:pt idx="4727">
                  <c:v>17.956736680744338</c:v>
                </c:pt>
                <c:pt idx="4728">
                  <c:v>17.960790342396429</c:v>
                </c:pt>
                <c:pt idx="4729">
                  <c:v>17.964748735854577</c:v>
                </c:pt>
                <c:pt idx="4730">
                  <c:v>17.96873729757414</c:v>
                </c:pt>
                <c:pt idx="4731">
                  <c:v>17.97275920316158</c:v>
                </c:pt>
                <c:pt idx="4732">
                  <c:v>17.976730299045588</c:v>
                </c:pt>
                <c:pt idx="4733">
                  <c:v>17.980683929094042</c:v>
                </c:pt>
                <c:pt idx="4734">
                  <c:v>17.984661376190978</c:v>
                </c:pt>
                <c:pt idx="4735">
                  <c:v>17.9886086550265</c:v>
                </c:pt>
                <c:pt idx="4736">
                  <c:v>17.992617858188083</c:v>
                </c:pt>
                <c:pt idx="4737">
                  <c:v>17.996655641807848</c:v>
                </c:pt>
                <c:pt idx="4738">
                  <c:v>18.000609271856298</c:v>
                </c:pt>
                <c:pt idx="4739">
                  <c:v>18.004647055476063</c:v>
                </c:pt>
                <c:pt idx="4740">
                  <c:v>18.008624502572999</c:v>
                </c:pt>
                <c:pt idx="4741">
                  <c:v>18.012586071637614</c:v>
                </c:pt>
                <c:pt idx="4742">
                  <c:v>18.016555579718389</c:v>
                </c:pt>
                <c:pt idx="4743">
                  <c:v>18.020567958486438</c:v>
                </c:pt>
                <c:pt idx="4744">
                  <c:v>18.024535878763981</c:v>
                </c:pt>
                <c:pt idx="4745">
                  <c:v>18.028541906319099</c:v>
                </c:pt>
                <c:pt idx="4746">
                  <c:v>18.032479658335227</c:v>
                </c:pt>
                <c:pt idx="4747">
                  <c:v>18.036403120122266</c:v>
                </c:pt>
                <c:pt idx="4748">
                  <c:v>18.040401208661223</c:v>
                </c:pt>
                <c:pt idx="4749">
                  <c:v>18.044454870313309</c:v>
                </c:pt>
                <c:pt idx="4750">
                  <c:v>18.048486302720146</c:v>
                </c:pt>
                <c:pt idx="4751">
                  <c:v>18.052498681488192</c:v>
                </c:pt>
                <c:pt idx="4752">
                  <c:v>18.056458662749574</c:v>
                </c:pt>
                <c:pt idx="4753">
                  <c:v>18.06042658302712</c:v>
                </c:pt>
                <c:pt idx="4754">
                  <c:v>18.064453252024258</c:v>
                </c:pt>
                <c:pt idx="4755">
                  <c:v>18.068470394202002</c:v>
                </c:pt>
                <c:pt idx="4756">
                  <c:v>18.072438314479545</c:v>
                </c:pt>
                <c:pt idx="4757">
                  <c:v>18.076409410363553</c:v>
                </c:pt>
                <c:pt idx="4758">
                  <c:v>18.080364628215236</c:v>
                </c:pt>
                <c:pt idx="4759">
                  <c:v>18.084243631511768</c:v>
                </c:pt>
                <c:pt idx="4760">
                  <c:v>18.088170268905273</c:v>
                </c:pt>
                <c:pt idx="4761">
                  <c:v>18.092087379479381</c:v>
                </c:pt>
                <c:pt idx="4762">
                  <c:v>18.096023543692279</c:v>
                </c:pt>
                <c:pt idx="4763">
                  <c:v>18.099956532298709</c:v>
                </c:pt>
                <c:pt idx="4764">
                  <c:v>18.103854589234032</c:v>
                </c:pt>
                <c:pt idx="4765">
                  <c:v>18.107816158298643</c:v>
                </c:pt>
                <c:pt idx="4766">
                  <c:v>18.111765024937402</c:v>
                </c:pt>
                <c:pt idx="4767">
                  <c:v>18.115707540363225</c:v>
                </c:pt>
                <c:pt idx="4768">
                  <c:v>18.119629414347031</c:v>
                </c:pt>
                <c:pt idx="4769">
                  <c:v>18.123583044395485</c:v>
                </c:pt>
                <c:pt idx="4770">
                  <c:v>18.127465223298483</c:v>
                </c:pt>
                <c:pt idx="4771">
                  <c:v>18.131414089937238</c:v>
                </c:pt>
                <c:pt idx="4772">
                  <c:v>18.135362956575992</c:v>
                </c:pt>
                <c:pt idx="4773">
                  <c:v>18.139256250101617</c:v>
                </c:pt>
                <c:pt idx="4774">
                  <c:v>18.143128902185222</c:v>
                </c:pt>
                <c:pt idx="4775">
                  <c:v>18.146911049484583</c:v>
                </c:pt>
                <c:pt idx="4776">
                  <c:v>18.150796403994047</c:v>
                </c:pt>
                <c:pt idx="4777">
                  <c:v>18.154680170700278</c:v>
                </c:pt>
                <c:pt idx="4778">
                  <c:v>18.158540120358023</c:v>
                </c:pt>
                <c:pt idx="4779">
                  <c:v>18.162327031067083</c:v>
                </c:pt>
                <c:pt idx="4780">
                  <c:v>18.166194919740992</c:v>
                </c:pt>
                <c:pt idx="4781">
                  <c:v>18.169967540220959</c:v>
                </c:pt>
                <c:pt idx="4782">
                  <c:v>18.17379732161729</c:v>
                </c:pt>
                <c:pt idx="4783">
                  <c:v>18.177679500520288</c:v>
                </c:pt>
                <c:pt idx="4784">
                  <c:v>18.181507694113389</c:v>
                </c:pt>
                <c:pt idx="4785">
                  <c:v>18.185369231574366</c:v>
                </c:pt>
                <c:pt idx="4786">
                  <c:v>18.189179959331913</c:v>
                </c:pt>
                <c:pt idx="4787">
                  <c:v>18.192974809057134</c:v>
                </c:pt>
                <c:pt idx="4788">
                  <c:v>18.196818880682557</c:v>
                </c:pt>
                <c:pt idx="4789">
                  <c:v>18.200672479127373</c:v>
                </c:pt>
                <c:pt idx="4790">
                  <c:v>18.204494321507543</c:v>
                </c:pt>
                <c:pt idx="4791">
                  <c:v>18.208400317459024</c:v>
                </c:pt>
                <c:pt idx="4792">
                  <c:v>18.212234862265053</c:v>
                </c:pt>
                <c:pt idx="4793">
                  <c:v>18.216018597367647</c:v>
                </c:pt>
                <c:pt idx="4794">
                  <c:v>18.219892837254484</c:v>
                </c:pt>
                <c:pt idx="4795">
                  <c:v>18.223716267437887</c:v>
                </c:pt>
                <c:pt idx="4796">
                  <c:v>18.227522231785734</c:v>
                </c:pt>
                <c:pt idx="4797">
                  <c:v>18.231331371740048</c:v>
                </c:pt>
                <c:pt idx="4798">
                  <c:v>18.235138923891128</c:v>
                </c:pt>
                <c:pt idx="4799">
                  <c:v>18.238951239451904</c:v>
                </c:pt>
                <c:pt idx="4800">
                  <c:v>18.242779433045001</c:v>
                </c:pt>
                <c:pt idx="4801">
                  <c:v>18.246544114508811</c:v>
                </c:pt>
                <c:pt idx="4802">
                  <c:v>18.250278627711204</c:v>
                </c:pt>
                <c:pt idx="4803">
                  <c:v>18.254094118878445</c:v>
                </c:pt>
                <c:pt idx="4804">
                  <c:v>18.257819105261444</c:v>
                </c:pt>
                <c:pt idx="4805">
                  <c:v>18.261663176886866</c:v>
                </c:pt>
                <c:pt idx="4806">
                  <c:v>18.265451675399159</c:v>
                </c:pt>
                <c:pt idx="4807">
                  <c:v>18.269232234895288</c:v>
                </c:pt>
                <c:pt idx="4808">
                  <c:v>18.272987389539704</c:v>
                </c:pt>
                <c:pt idx="4809">
                  <c:v>18.276796529494014</c:v>
                </c:pt>
                <c:pt idx="4810">
                  <c:v>18.280583440203074</c:v>
                </c:pt>
                <c:pt idx="4811">
                  <c:v>18.284402106976781</c:v>
                </c:pt>
                <c:pt idx="4812">
                  <c:v>18.288254117618365</c:v>
                </c:pt>
                <c:pt idx="4813">
                  <c:v>18.292044203933887</c:v>
                </c:pt>
                <c:pt idx="4814">
                  <c:v>18.295843817068807</c:v>
                </c:pt>
                <c:pt idx="4815">
                  <c:v>18.299551337616251</c:v>
                </c:pt>
                <c:pt idx="4816">
                  <c:v>18.30333030930915</c:v>
                </c:pt>
                <c:pt idx="4817">
                  <c:v>18.307099754182651</c:v>
                </c:pt>
                <c:pt idx="4818">
                  <c:v>18.310839030794742</c:v>
                </c:pt>
                <c:pt idx="4819">
                  <c:v>18.314578307406833</c:v>
                </c:pt>
                <c:pt idx="4820">
                  <c:v>18.318295354773671</c:v>
                </c:pt>
                <c:pt idx="4821">
                  <c:v>18.321971119256467</c:v>
                </c:pt>
                <c:pt idx="4822">
                  <c:v>18.325696105639469</c:v>
                </c:pt>
                <c:pt idx="4823">
                  <c:v>18.329441733464488</c:v>
                </c:pt>
                <c:pt idx="4824">
                  <c:v>18.333227056370315</c:v>
                </c:pt>
                <c:pt idx="4825">
                  <c:v>18.337021906095536</c:v>
                </c:pt>
                <c:pt idx="4826">
                  <c:v>18.340802465591665</c:v>
                </c:pt>
                <c:pt idx="4827">
                  <c:v>18.344575086071636</c:v>
                </c:pt>
                <c:pt idx="4828">
                  <c:v>18.348309599274028</c:v>
                </c:pt>
                <c:pt idx="4829">
                  <c:v>18.352007593002078</c:v>
                </c:pt>
                <c:pt idx="4830">
                  <c:v>18.355756396433563</c:v>
                </c:pt>
                <c:pt idx="4831">
                  <c:v>18.359533780323229</c:v>
                </c:pt>
                <c:pt idx="4832">
                  <c:v>18.363277820345015</c:v>
                </c:pt>
                <c:pt idx="4833">
                  <c:v>18.366996455515086</c:v>
                </c:pt>
                <c:pt idx="4834">
                  <c:v>18.370681746817279</c:v>
                </c:pt>
                <c:pt idx="4835">
                  <c:v>18.374389267364723</c:v>
                </c:pt>
                <c:pt idx="4836">
                  <c:v>18.378111078141256</c:v>
                </c:pt>
                <c:pt idx="4837">
                  <c:v>18.381815423082237</c:v>
                </c:pt>
                <c:pt idx="4838">
                  <c:v>18.385580104546044</c:v>
                </c:pt>
                <c:pt idx="4839">
                  <c:v>18.389311442141974</c:v>
                </c:pt>
                <c:pt idx="4840">
                  <c:v>18.393001496853859</c:v>
                </c:pt>
                <c:pt idx="4841">
                  <c:v>18.396661383304334</c:v>
                </c:pt>
                <c:pt idx="4842">
                  <c:v>18.400333972180668</c:v>
                </c:pt>
                <c:pt idx="4843">
                  <c:v>18.404030378105485</c:v>
                </c:pt>
                <c:pt idx="4844">
                  <c:v>18.407677562130104</c:v>
                </c:pt>
                <c:pt idx="4845">
                  <c:v>18.411307280319164</c:v>
                </c:pt>
                <c:pt idx="4846">
                  <c:v>18.414881425395095</c:v>
                </c:pt>
                <c:pt idx="4847">
                  <c:v>18.418539724042336</c:v>
                </c:pt>
                <c:pt idx="4848">
                  <c:v>18.422166266624934</c:v>
                </c:pt>
                <c:pt idx="4849">
                  <c:v>18.425845206714197</c:v>
                </c:pt>
                <c:pt idx="4850">
                  <c:v>18.429479688312952</c:v>
                </c:pt>
                <c:pt idx="4851">
                  <c:v>18.433120521124639</c:v>
                </c:pt>
                <c:pt idx="4852">
                  <c:v>18.436726422265217</c:v>
                </c:pt>
                <c:pt idx="4853">
                  <c:v>18.440318033176702</c:v>
                </c:pt>
                <c:pt idx="4854">
                  <c:v>18.443958865988389</c:v>
                </c:pt>
                <c:pt idx="4855">
                  <c:v>18.447545713490179</c:v>
                </c:pt>
                <c:pt idx="4856">
                  <c:v>18.451172256072773</c:v>
                </c:pt>
                <c:pt idx="4857">
                  <c:v>18.454786096229512</c:v>
                </c:pt>
                <c:pt idx="4858">
                  <c:v>18.458431692450894</c:v>
                </c:pt>
                <c:pt idx="4859">
                  <c:v>18.462056647230259</c:v>
                </c:pt>
                <c:pt idx="4860">
                  <c:v>18.465684777616087</c:v>
                </c:pt>
                <c:pt idx="4861">
                  <c:v>18.469284327543736</c:v>
                </c:pt>
                <c:pt idx="4862">
                  <c:v>18.472850533603502</c:v>
                </c:pt>
                <c:pt idx="4863">
                  <c:v>18.476427854285898</c:v>
                </c:pt>
                <c:pt idx="4864">
                  <c:v>18.479982945723041</c:v>
                </c:pt>
                <c:pt idx="4865">
                  <c:v>18.483572968831293</c:v>
                </c:pt>
                <c:pt idx="4866">
                  <c:v>18.48712488466197</c:v>
                </c:pt>
                <c:pt idx="4867">
                  <c:v>18.490648220034466</c:v>
                </c:pt>
                <c:pt idx="4868">
                  <c:v>18.494201723668375</c:v>
                </c:pt>
                <c:pt idx="4869">
                  <c:v>18.497688539566528</c:v>
                </c:pt>
                <c:pt idx="4870">
                  <c:v>18.501246806610137</c:v>
                </c:pt>
                <c:pt idx="4871">
                  <c:v>18.504809837063441</c:v>
                </c:pt>
                <c:pt idx="4872">
                  <c:v>18.508380806532905</c:v>
                </c:pt>
                <c:pt idx="4873">
                  <c:v>18.511924783347421</c:v>
                </c:pt>
                <c:pt idx="4874">
                  <c:v>18.515397309016485</c:v>
                </c:pt>
                <c:pt idx="4875">
                  <c:v>18.518909529766354</c:v>
                </c:pt>
                <c:pt idx="4876">
                  <c:v>18.522428101729155</c:v>
                </c:pt>
                <c:pt idx="4877">
                  <c:v>18.525972078543671</c:v>
                </c:pt>
                <c:pt idx="4878">
                  <c:v>18.529435077393337</c:v>
                </c:pt>
                <c:pt idx="4879">
                  <c:v>18.532955237159371</c:v>
                </c:pt>
                <c:pt idx="4880">
                  <c:v>18.536408709189644</c:v>
                </c:pt>
                <c:pt idx="4881">
                  <c:v>18.539919342136283</c:v>
                </c:pt>
                <c:pt idx="4882">
                  <c:v>18.543439501902313</c:v>
                </c:pt>
                <c:pt idx="4883">
                  <c:v>18.546929493406932</c:v>
                </c:pt>
                <c:pt idx="4884">
                  <c:v>18.550486172647304</c:v>
                </c:pt>
                <c:pt idx="4885">
                  <c:v>18.553952347103436</c:v>
                </c:pt>
                <c:pt idx="4886">
                  <c:v>18.557420109362802</c:v>
                </c:pt>
                <c:pt idx="4887">
                  <c:v>18.560871993589846</c:v>
                </c:pt>
                <c:pt idx="4888">
                  <c:v>18.564274655916687</c:v>
                </c:pt>
                <c:pt idx="4889">
                  <c:v>18.567686845062919</c:v>
                </c:pt>
                <c:pt idx="4890">
                  <c:v>18.571138729289963</c:v>
                </c:pt>
                <c:pt idx="4891">
                  <c:v>18.574598552533168</c:v>
                </c:pt>
                <c:pt idx="4892">
                  <c:v>18.578055200169906</c:v>
                </c:pt>
                <c:pt idx="4893">
                  <c:v>18.581567420919775</c:v>
                </c:pt>
                <c:pt idx="4894">
                  <c:v>18.585055824621161</c:v>
                </c:pt>
                <c:pt idx="4895">
                  <c:v>18.588577572190424</c:v>
                </c:pt>
                <c:pt idx="4896">
                  <c:v>18.592115197792012</c:v>
                </c:pt>
                <c:pt idx="4897">
                  <c:v>18.595630594148346</c:v>
                </c:pt>
                <c:pt idx="4898">
                  <c:v>18.599207914830739</c:v>
                </c:pt>
                <c:pt idx="4899">
                  <c:v>18.6027344258097</c:v>
                </c:pt>
                <c:pt idx="4900">
                  <c:v>18.606281578230682</c:v>
                </c:pt>
                <c:pt idx="4901">
                  <c:v>18.609747752686815</c:v>
                </c:pt>
                <c:pt idx="4902">
                  <c:v>18.613234568584968</c:v>
                </c:pt>
                <c:pt idx="4903">
                  <c:v>18.616675338189385</c:v>
                </c:pt>
                <c:pt idx="4904">
                  <c:v>18.62017803211986</c:v>
                </c:pt>
                <c:pt idx="4905">
                  <c:v>18.623579106643469</c:v>
                </c:pt>
                <c:pt idx="4906">
                  <c:v>18.626981768970307</c:v>
                </c:pt>
                <c:pt idx="4907">
                  <c:v>18.63037808008422</c:v>
                </c:pt>
                <c:pt idx="4908">
                  <c:v>18.633704527855908</c:v>
                </c:pt>
                <c:pt idx="4909">
                  <c:v>18.637113541395678</c:v>
                </c:pt>
                <c:pt idx="4910">
                  <c:v>18.640408233102722</c:v>
                </c:pt>
                <c:pt idx="4911">
                  <c:v>18.643785490577848</c:v>
                </c:pt>
                <c:pt idx="4912">
                  <c:v>18.647084945694587</c:v>
                </c:pt>
                <c:pt idx="4913">
                  <c:v>18.650411393466275</c:v>
                </c:pt>
                <c:pt idx="4914">
                  <c:v>18.653648924256956</c:v>
                </c:pt>
                <c:pt idx="4915">
                  <c:v>18.657011891502989</c:v>
                </c:pt>
                <c:pt idx="4916">
                  <c:v>18.660327224652054</c:v>
                </c:pt>
                <c:pt idx="4917">
                  <c:v>18.663642557801115</c:v>
                </c:pt>
                <c:pt idx="4918">
                  <c:v>18.667015051866542</c:v>
                </c:pt>
                <c:pt idx="4919">
                  <c:v>18.670287514328333</c:v>
                </c:pt>
                <c:pt idx="4920">
                  <c:v>18.67363936695174</c:v>
                </c:pt>
                <c:pt idx="4921">
                  <c:v>18.676919768429695</c:v>
                </c:pt>
                <c:pt idx="4922">
                  <c:v>18.680281147872495</c:v>
                </c:pt>
                <c:pt idx="4923">
                  <c:v>18.683621885873276</c:v>
                </c:pt>
                <c:pt idx="4924">
                  <c:v>18.687013433577487</c:v>
                </c:pt>
                <c:pt idx="4925">
                  <c:v>18.690343056955644</c:v>
                </c:pt>
                <c:pt idx="4926">
                  <c:v>18.693667916924099</c:v>
                </c:pt>
                <c:pt idx="4927">
                  <c:v>18.696997540302256</c:v>
                </c:pt>
                <c:pt idx="4928">
                  <c:v>18.700266827157581</c:v>
                </c:pt>
                <c:pt idx="4929">
                  <c:v>18.703561518864625</c:v>
                </c:pt>
                <c:pt idx="4930">
                  <c:v>18.706841920342576</c:v>
                </c:pt>
                <c:pt idx="4931">
                  <c:v>18.710119146214065</c:v>
                </c:pt>
                <c:pt idx="4932">
                  <c:v>18.713390020872623</c:v>
                </c:pt>
                <c:pt idx="4933">
                  <c:v>18.71656245173078</c:v>
                </c:pt>
                <c:pt idx="4934">
                  <c:v>18.719769814260047</c:v>
                </c:pt>
                <c:pt idx="4935">
                  <c:v>18.723016871870119</c:v>
                </c:pt>
                <c:pt idx="4936">
                  <c:v>18.726276631906053</c:v>
                </c:pt>
                <c:pt idx="4937">
                  <c:v>18.729496696861176</c:v>
                </c:pt>
                <c:pt idx="4938">
                  <c:v>18.732800915387614</c:v>
                </c:pt>
                <c:pt idx="4939">
                  <c:v>18.736082904668798</c:v>
                </c:pt>
                <c:pt idx="4940">
                  <c:v>18.739323611065945</c:v>
                </c:pt>
                <c:pt idx="4941">
                  <c:v>18.742597661330969</c:v>
                </c:pt>
                <c:pt idx="4942">
                  <c:v>18.745893940841245</c:v>
                </c:pt>
                <c:pt idx="4943">
                  <c:v>18.749282312938995</c:v>
                </c:pt>
                <c:pt idx="4944">
                  <c:v>18.752591294875128</c:v>
                </c:pt>
                <c:pt idx="4945">
                  <c:v>18.755852642714292</c:v>
                </c:pt>
                <c:pt idx="4946">
                  <c:v>18.759113990553459</c:v>
                </c:pt>
                <c:pt idx="4947">
                  <c:v>18.762356284753835</c:v>
                </c:pt>
                <c:pt idx="4948">
                  <c:v>18.765539830234616</c:v>
                </c:pt>
                <c:pt idx="4949">
                  <c:v>18.768699558666913</c:v>
                </c:pt>
                <c:pt idx="4950">
                  <c:v>18.771887867557393</c:v>
                </c:pt>
                <c:pt idx="4951">
                  <c:v>18.775011076515348</c:v>
                </c:pt>
                <c:pt idx="4952">
                  <c:v>18.778100941605423</c:v>
                </c:pt>
                <c:pt idx="4953">
                  <c:v>18.781179692072872</c:v>
                </c:pt>
                <c:pt idx="4954">
                  <c:v>18.784234625491834</c:v>
                </c:pt>
                <c:pt idx="4955">
                  <c:v>18.787295910123728</c:v>
                </c:pt>
                <c:pt idx="4956">
                  <c:v>18.790352431345926</c:v>
                </c:pt>
                <c:pt idx="4957">
                  <c:v>18.793442296436002</c:v>
                </c:pt>
                <c:pt idx="4958">
                  <c:v>18.796638544342642</c:v>
                </c:pt>
                <c:pt idx="4959">
                  <c:v>18.799812563004028</c:v>
                </c:pt>
                <c:pt idx="4960">
                  <c:v>18.802991345075114</c:v>
                </c:pt>
                <c:pt idx="4961">
                  <c:v>18.806116141836302</c:v>
                </c:pt>
                <c:pt idx="4962">
                  <c:v>18.809239350794254</c:v>
                </c:pt>
                <c:pt idx="4963">
                  <c:v>18.812345093916655</c:v>
                </c:pt>
                <c:pt idx="4964">
                  <c:v>18.815487356513394</c:v>
                </c:pt>
                <c:pt idx="4965">
                  <c:v>18.818637558126298</c:v>
                </c:pt>
                <c:pt idx="4966">
                  <c:v>18.821781408526274</c:v>
                </c:pt>
                <c:pt idx="4967">
                  <c:v>18.824906205287459</c:v>
                </c:pt>
                <c:pt idx="4968">
                  <c:v>18.827913504609455</c:v>
                </c:pt>
                <c:pt idx="4969">
                  <c:v>18.830896986882966</c:v>
                </c:pt>
                <c:pt idx="4970">
                  <c:v>18.833885232566171</c:v>
                </c:pt>
                <c:pt idx="4971">
                  <c:v>18.836936990378671</c:v>
                </c:pt>
                <c:pt idx="4972">
                  <c:v>18.839883953177839</c:v>
                </c:pt>
                <c:pt idx="4973">
                  <c:v>18.842810274534987</c:v>
                </c:pt>
                <c:pt idx="4974">
                  <c:v>18.845730244679206</c:v>
                </c:pt>
                <c:pt idx="4975">
                  <c:v>18.848653390429888</c:v>
                </c:pt>
                <c:pt idx="4976">
                  <c:v>18.851559070345015</c:v>
                </c:pt>
                <c:pt idx="4977">
                  <c:v>18.854402825934084</c:v>
                </c:pt>
                <c:pt idx="4978">
                  <c:v>18.857268810768403</c:v>
                </c:pt>
                <c:pt idx="4979">
                  <c:v>18.860203071141711</c:v>
                </c:pt>
                <c:pt idx="4980">
                  <c:v>18.863076994992195</c:v>
                </c:pt>
                <c:pt idx="4981">
                  <c:v>18.865957270055603</c:v>
                </c:pt>
                <c:pt idx="4982">
                  <c:v>18.868824842693154</c:v>
                </c:pt>
                <c:pt idx="4983">
                  <c:v>18.871705117756566</c:v>
                </c:pt>
                <c:pt idx="4984">
                  <c:v>18.874558400165029</c:v>
                </c:pt>
                <c:pt idx="4985">
                  <c:v>18.877427560605813</c:v>
                </c:pt>
                <c:pt idx="4986">
                  <c:v>18.880241147933464</c:v>
                </c:pt>
                <c:pt idx="4987">
                  <c:v>18.883092842538694</c:v>
                </c:pt>
                <c:pt idx="4988">
                  <c:v>18.885971529798873</c:v>
                </c:pt>
                <c:pt idx="4989">
                  <c:v>18.888818460994404</c:v>
                </c:pt>
                <c:pt idx="4990">
                  <c:v>18.891612994683271</c:v>
                </c:pt>
                <c:pt idx="4991">
                  <c:v>18.894461513682035</c:v>
                </c:pt>
                <c:pt idx="4992">
                  <c:v>18.89738624723595</c:v>
                </c:pt>
                <c:pt idx="4993">
                  <c:v>18.900271285709056</c:v>
                </c:pt>
                <c:pt idx="4994">
                  <c:v>18.903124568117519</c:v>
                </c:pt>
                <c:pt idx="4995">
                  <c:v>18.905871467709414</c:v>
                </c:pt>
                <c:pt idx="4996">
                  <c:v>18.90858978684313</c:v>
                </c:pt>
                <c:pt idx="4997">
                  <c:v>18.911309693780076</c:v>
                </c:pt>
                <c:pt idx="4998">
                  <c:v>18.913945447145711</c:v>
                </c:pt>
                <c:pt idx="4999">
                  <c:v>18.916605017559831</c:v>
                </c:pt>
                <c:pt idx="5000">
                  <c:v>18.91930587085799</c:v>
                </c:pt>
                <c:pt idx="5001">
                  <c:v>18.92194479983009</c:v>
                </c:pt>
                <c:pt idx="5002">
                  <c:v>18.924548797131077</c:v>
                </c:pt>
                <c:pt idx="5003">
                  <c:v>18.927167084661157</c:v>
                </c:pt>
                <c:pt idx="5004">
                  <c:v>18.929769494158915</c:v>
                </c:pt>
                <c:pt idx="5005">
                  <c:v>18.932435415785964</c:v>
                </c:pt>
                <c:pt idx="5006">
                  <c:v>18.935148971509982</c:v>
                </c:pt>
                <c:pt idx="5007">
                  <c:v>18.937800602907938</c:v>
                </c:pt>
                <c:pt idx="5008">
                  <c:v>18.94052368545135</c:v>
                </c:pt>
                <c:pt idx="5009">
                  <c:v>18.943210248520419</c:v>
                </c:pt>
                <c:pt idx="5010">
                  <c:v>18.945872994541002</c:v>
                </c:pt>
                <c:pt idx="5011">
                  <c:v>18.948491282071082</c:v>
                </c:pt>
                <c:pt idx="5012">
                  <c:v>18.951150852485203</c:v>
                </c:pt>
                <c:pt idx="5013">
                  <c:v>18.953758025392656</c:v>
                </c:pt>
                <c:pt idx="5014">
                  <c:v>18.956436649445561</c:v>
                </c:pt>
                <c:pt idx="5015">
                  <c:v>18.959096219859681</c:v>
                </c:pt>
                <c:pt idx="5016">
                  <c:v>18.961725622012388</c:v>
                </c:pt>
                <c:pt idx="5017">
                  <c:v>18.964372490000649</c:v>
                </c:pt>
                <c:pt idx="5018">
                  <c:v>18.967003479956585</c:v>
                </c:pt>
                <c:pt idx="5019">
                  <c:v>18.969574133389695</c:v>
                </c:pt>
                <c:pt idx="5020">
                  <c:v>18.97214161121634</c:v>
                </c:pt>
                <c:pt idx="5021">
                  <c:v>18.974778952385208</c:v>
                </c:pt>
                <c:pt idx="5022">
                  <c:v>18.977325788769832</c:v>
                </c:pt>
                <c:pt idx="5023">
                  <c:v>18.979904381219104</c:v>
                </c:pt>
                <c:pt idx="5024">
                  <c:v>18.982419461539084</c:v>
                </c:pt>
                <c:pt idx="5025">
                  <c:v>18.984944068678459</c:v>
                </c:pt>
                <c:pt idx="5026">
                  <c:v>18.987454385588741</c:v>
                </c:pt>
                <c:pt idx="5027">
                  <c:v>18.989923419614982</c:v>
                </c:pt>
                <c:pt idx="5028">
                  <c:v>18.992324178102233</c:v>
                </c:pt>
                <c:pt idx="5029">
                  <c:v>18.994824968193122</c:v>
                </c:pt>
                <c:pt idx="5030">
                  <c:v>18.997325758284013</c:v>
                </c:pt>
                <c:pt idx="5031">
                  <c:v>18.999886884897727</c:v>
                </c:pt>
                <c:pt idx="5032">
                  <c:v>19.002432133479122</c:v>
                </c:pt>
                <c:pt idx="5033">
                  <c:v>19.004902755308596</c:v>
                </c:pt>
                <c:pt idx="5034">
                  <c:v>19.007444828283525</c:v>
                </c:pt>
                <c:pt idx="5035">
                  <c:v>19.009929740342088</c:v>
                </c:pt>
                <c:pt idx="5036">
                  <c:v>19.01244005725237</c:v>
                </c:pt>
                <c:pt idx="5037">
                  <c:v>19.014924969310936</c:v>
                </c:pt>
                <c:pt idx="5038">
                  <c:v>19.017454339860006</c:v>
                </c:pt>
                <c:pt idx="5039">
                  <c:v>19.019851922740795</c:v>
                </c:pt>
                <c:pt idx="5040">
                  <c:v>19.022249505621584</c:v>
                </c:pt>
                <c:pt idx="5041">
                  <c:v>19.024521652047017</c:v>
                </c:pt>
                <c:pt idx="5042">
                  <c:v>19.026898593485786</c:v>
                </c:pt>
                <c:pt idx="5043">
                  <c:v>19.029296176366575</c:v>
                </c:pt>
                <c:pt idx="5044">
                  <c:v>19.031627071511608</c:v>
                </c:pt>
                <c:pt idx="5045">
                  <c:v>19.03398019590189</c:v>
                </c:pt>
                <c:pt idx="5046">
                  <c:v>19.036347610521265</c:v>
                </c:pt>
                <c:pt idx="5047">
                  <c:v>19.03875789582791</c:v>
                </c:pt>
                <c:pt idx="5048">
                  <c:v>19.041123722644052</c:v>
                </c:pt>
                <c:pt idx="5049">
                  <c:v>19.043524481131307</c:v>
                </c:pt>
                <c:pt idx="5050">
                  <c:v>19.04588554453775</c:v>
                </c:pt>
                <c:pt idx="5051">
                  <c:v>19.048308532270255</c:v>
                </c:pt>
                <c:pt idx="5052">
                  <c:v>19.05060767135064</c:v>
                </c:pt>
                <c:pt idx="5053">
                  <c:v>19.052919512856885</c:v>
                </c:pt>
                <c:pt idx="5054">
                  <c:v>19.055294866492421</c:v>
                </c:pt>
                <c:pt idx="5055">
                  <c:v>19.057600356785734</c:v>
                </c:pt>
                <c:pt idx="5056">
                  <c:v>19.059866151998243</c:v>
                </c:pt>
                <c:pt idx="5057">
                  <c:v>19.062138298423676</c:v>
                </c:pt>
                <c:pt idx="5058">
                  <c:v>19.064396154620024</c:v>
                </c:pt>
                <c:pt idx="5059">
                  <c:v>19.066649247406669</c:v>
                </c:pt>
                <c:pt idx="5060">
                  <c:v>19.068937271864428</c:v>
                </c:pt>
                <c:pt idx="5061">
                  <c:v>19.071147493963807</c:v>
                </c:pt>
                <c:pt idx="5062">
                  <c:v>19.073365655079343</c:v>
                </c:pt>
                <c:pt idx="5063">
                  <c:v>19.075593343014273</c:v>
                </c:pt>
                <c:pt idx="5064">
                  <c:v>19.077774984655466</c:v>
                </c:pt>
                <c:pt idx="5065">
                  <c:v>19.079929633641711</c:v>
                </c:pt>
                <c:pt idx="5066">
                  <c:v>19.082068404595635</c:v>
                </c:pt>
                <c:pt idx="5067">
                  <c:v>19.084181770697839</c:v>
                </c:pt>
                <c:pt idx="5068">
                  <c:v>19.086312602635598</c:v>
                </c:pt>
                <c:pt idx="5069">
                  <c:v>19.088456136999216</c:v>
                </c:pt>
                <c:pt idx="5070">
                  <c:v>19.090571090904653</c:v>
                </c:pt>
                <c:pt idx="5071">
                  <c:v>19.092681281400395</c:v>
                </c:pt>
                <c:pt idx="5072">
                  <c:v>19.094756540225024</c:v>
                </c:pt>
                <c:pt idx="5073">
                  <c:v>19.096795279575311</c:v>
                </c:pt>
                <c:pt idx="5074">
                  <c:v>19.09884513354822</c:v>
                </c:pt>
                <c:pt idx="5075">
                  <c:v>19.100964850863356</c:v>
                </c:pt>
                <c:pt idx="5076">
                  <c:v>19.103109973030207</c:v>
                </c:pt>
                <c:pt idx="5077">
                  <c:v>19.105221751329179</c:v>
                </c:pt>
                <c:pt idx="5078">
                  <c:v>19.107303361366739</c:v>
                </c:pt>
                <c:pt idx="5079">
                  <c:v>19.109407200649549</c:v>
                </c:pt>
                <c:pt idx="5080">
                  <c:v>19.111439588786904</c:v>
                </c:pt>
                <c:pt idx="5081">
                  <c:v>19.113444984269314</c:v>
                </c:pt>
                <c:pt idx="5082">
                  <c:v>19.11549801384869</c:v>
                </c:pt>
                <c:pt idx="5083">
                  <c:v>19.117512936150494</c:v>
                </c:pt>
                <c:pt idx="5084">
                  <c:v>19.119488163371486</c:v>
                </c:pt>
                <c:pt idx="5085">
                  <c:v>19.121455451576317</c:v>
                </c:pt>
                <c:pt idx="5086">
                  <c:v>19.12334017401307</c:v>
                </c:pt>
                <c:pt idx="5087">
                  <c:v>19.125278881759719</c:v>
                </c:pt>
                <c:pt idx="5088">
                  <c:v>19.127144550557684</c:v>
                </c:pt>
                <c:pt idx="5089">
                  <c:v>19.129053090042923</c:v>
                </c:pt>
                <c:pt idx="5090">
                  <c:v>19.13102355385422</c:v>
                </c:pt>
                <c:pt idx="5091">
                  <c:v>19.133009895697839</c:v>
                </c:pt>
                <c:pt idx="5092">
                  <c:v>19.134974008296204</c:v>
                </c:pt>
                <c:pt idx="5093">
                  <c:v>19.136947647713967</c:v>
                </c:pt>
                <c:pt idx="5094">
                  <c:v>19.138857775002435</c:v>
                </c:pt>
                <c:pt idx="5095">
                  <c:v>19.140747260848887</c:v>
                </c:pt>
                <c:pt idx="5096">
                  <c:v>19.142684380792304</c:v>
                </c:pt>
                <c:pt idx="5097">
                  <c:v>19.144564339819357</c:v>
                </c:pt>
                <c:pt idx="5098">
                  <c:v>19.146483993927223</c:v>
                </c:pt>
                <c:pt idx="5099">
                  <c:v>19.148341723709024</c:v>
                </c:pt>
                <c:pt idx="5100">
                  <c:v>19.15018039985204</c:v>
                </c:pt>
                <c:pt idx="5101">
                  <c:v>19.152036541830611</c:v>
                </c:pt>
                <c:pt idx="5102">
                  <c:v>19.153852988728374</c:v>
                </c:pt>
                <c:pt idx="5103">
                  <c:v>19.155707542903713</c:v>
                </c:pt>
                <c:pt idx="5104">
                  <c:v>19.15757638730814</c:v>
                </c:pt>
                <c:pt idx="5105">
                  <c:v>19.159408712238225</c:v>
                </c:pt>
                <c:pt idx="5106">
                  <c:v>19.1612061054972</c:v>
                </c:pt>
                <c:pt idx="5107">
                  <c:v>19.163025728001429</c:v>
                </c:pt>
                <c:pt idx="5108">
                  <c:v>19.164810418834545</c:v>
                </c:pt>
                <c:pt idx="5109">
                  <c:v>19.166645919371096</c:v>
                </c:pt>
                <c:pt idx="5110">
                  <c:v>19.168460778465626</c:v>
                </c:pt>
                <c:pt idx="5111">
                  <c:v>19.170194659595307</c:v>
                </c:pt>
                <c:pt idx="5112">
                  <c:v>19.171953945576707</c:v>
                </c:pt>
                <c:pt idx="5113">
                  <c:v>19.173703704738713</c:v>
                </c:pt>
                <c:pt idx="5114">
                  <c:v>19.175435998065165</c:v>
                </c:pt>
                <c:pt idx="5115">
                  <c:v>19.177142886539897</c:v>
                </c:pt>
                <c:pt idx="5116">
                  <c:v>19.178852950621096</c:v>
                </c:pt>
                <c:pt idx="5117">
                  <c:v>19.180572541521688</c:v>
                </c:pt>
                <c:pt idx="5118">
                  <c:v>19.182333415306321</c:v>
                </c:pt>
                <c:pt idx="5119">
                  <c:v>19.184029189158426</c:v>
                </c:pt>
                <c:pt idx="5120">
                  <c:v>19.18576465809134</c:v>
                </c:pt>
                <c:pt idx="5121">
                  <c:v>19.187509653843652</c:v>
                </c:pt>
                <c:pt idx="5122">
                  <c:v>19.189294344676767</c:v>
                </c:pt>
                <c:pt idx="5123">
                  <c:v>19.190998057545034</c:v>
                </c:pt>
                <c:pt idx="5124">
                  <c:v>19.192708121626232</c:v>
                </c:pt>
                <c:pt idx="5125">
                  <c:v>19.194388017446016</c:v>
                </c:pt>
                <c:pt idx="5126">
                  <c:v>19.196102844936913</c:v>
                </c:pt>
                <c:pt idx="5127">
                  <c:v>19.197758923708211</c:v>
                </c:pt>
                <c:pt idx="5128">
                  <c:v>19.199391185431026</c:v>
                </c:pt>
                <c:pt idx="5129">
                  <c:v>19.202539799240697</c:v>
                </c:pt>
                <c:pt idx="5130">
                  <c:v>19.205542335152995</c:v>
                </c:pt>
                <c:pt idx="5131">
                  <c:v>19.208679834340039</c:v>
                </c:pt>
                <c:pt idx="5132">
                  <c:v>19.211839562772337</c:v>
                </c:pt>
                <c:pt idx="5133">
                  <c:v>19.214921488846251</c:v>
                </c:pt>
                <c:pt idx="5134">
                  <c:v>19.218006590526631</c:v>
                </c:pt>
                <c:pt idx="5135">
                  <c:v>19.221101219026401</c:v>
                </c:pt>
                <c:pt idx="5136">
                  <c:v>19.224059296448196</c:v>
                </c:pt>
                <c:pt idx="5137">
                  <c:v>19.227095176228374</c:v>
                </c:pt>
                <c:pt idx="5138">
                  <c:v>19.230121529189155</c:v>
                </c:pt>
                <c:pt idx="5139">
                  <c:v>19.233028796907515</c:v>
                </c:pt>
                <c:pt idx="5140">
                  <c:v>19.235902720757998</c:v>
                </c:pt>
                <c:pt idx="5141">
                  <c:v>19.238679788611307</c:v>
                </c:pt>
                <c:pt idx="5142">
                  <c:v>19.241353649254517</c:v>
                </c:pt>
                <c:pt idx="5143">
                  <c:v>19.244141831730452</c:v>
                </c:pt>
                <c:pt idx="5144">
                  <c:v>19.246952243451641</c:v>
                </c:pt>
                <c:pt idx="5145">
                  <c:v>19.249702318650005</c:v>
                </c:pt>
                <c:pt idx="5146">
                  <c:v>19.252500027945334</c:v>
                </c:pt>
                <c:pt idx="5147">
                  <c:v>19.255324729895616</c:v>
                </c:pt>
                <c:pt idx="5148">
                  <c:v>19.258036697816401</c:v>
                </c:pt>
                <c:pt idx="5149">
                  <c:v>19.26068991701759</c:v>
                </c:pt>
                <c:pt idx="5150">
                  <c:v>19.263357426447872</c:v>
                </c:pt>
                <c:pt idx="5151">
                  <c:v>19.266080508991283</c:v>
                </c:pt>
                <c:pt idx="5152">
                  <c:v>19.268635284392069</c:v>
                </c:pt>
                <c:pt idx="5153">
                  <c:v>19.271115433040936</c:v>
                </c:pt>
                <c:pt idx="5154">
                  <c:v>19.273859157026369</c:v>
                </c:pt>
                <c:pt idx="5155">
                  <c:v>19.276566361537459</c:v>
                </c:pt>
                <c:pt idx="5156">
                  <c:v>19.278951241992388</c:v>
                </c:pt>
                <c:pt idx="5157">
                  <c:v>19.28140598578954</c:v>
                </c:pt>
                <c:pt idx="5158">
                  <c:v>19.283892485651336</c:v>
                </c:pt>
                <c:pt idx="5159">
                  <c:v>19.286132876012125</c:v>
                </c:pt>
                <c:pt idx="5160">
                  <c:v>19.288343098111504</c:v>
                </c:pt>
                <c:pt idx="5161">
                  <c:v>19.290791490695725</c:v>
                </c:pt>
                <c:pt idx="5162">
                  <c:v>19.293125561447219</c:v>
                </c:pt>
                <c:pt idx="5163">
                  <c:v>19.295505678492454</c:v>
                </c:pt>
                <c:pt idx="5164">
                  <c:v>19.297782588327586</c:v>
                </c:pt>
                <c:pt idx="5165">
                  <c:v>19.300019803081909</c:v>
                </c:pt>
                <c:pt idx="5166">
                  <c:v>19.302187154494014</c:v>
                </c:pt>
                <c:pt idx="5167">
                  <c:v>19.304402140003088</c:v>
                </c:pt>
                <c:pt idx="5168">
                  <c:v>19.306455169582463</c:v>
                </c:pt>
                <c:pt idx="5169">
                  <c:v>19.308330365199822</c:v>
                </c:pt>
                <c:pt idx="5170">
                  <c:v>19.310218263243037</c:v>
                </c:pt>
                <c:pt idx="5171">
                  <c:v>19.312007717485852</c:v>
                </c:pt>
                <c:pt idx="5172">
                  <c:v>19.313763827860786</c:v>
                </c:pt>
                <c:pt idx="5173">
                  <c:v>19.315465952925823</c:v>
                </c:pt>
                <c:pt idx="5174">
                  <c:v>19.317418950901565</c:v>
                </c:pt>
                <c:pt idx="5175">
                  <c:v>19.319341780615893</c:v>
                </c:pt>
                <c:pt idx="5176">
                  <c:v>19.321296366394865</c:v>
                </c:pt>
                <c:pt idx="5177">
                  <c:v>19.323246188764141</c:v>
                </c:pt>
                <c:pt idx="5178">
                  <c:v>19.32526587447564</c:v>
                </c:pt>
                <c:pt idx="5179">
                  <c:v>19.327236338286937</c:v>
                </c:pt>
                <c:pt idx="5180">
                  <c:v>19.329281428850155</c:v>
                </c:pt>
                <c:pt idx="5181">
                  <c:v>19.331286824332562</c:v>
                </c:pt>
                <c:pt idx="5182">
                  <c:v>19.333363670960424</c:v>
                </c:pt>
                <c:pt idx="5183">
                  <c:v>19.33542463955596</c:v>
                </c:pt>
                <c:pt idx="5184">
                  <c:v>19.337353820483219</c:v>
                </c:pt>
                <c:pt idx="5185">
                  <c:v>19.339208374658558</c:v>
                </c:pt>
                <c:pt idx="5186">
                  <c:v>19.341024821556321</c:v>
                </c:pt>
                <c:pt idx="5187">
                  <c:v>19.342820627012063</c:v>
                </c:pt>
                <c:pt idx="5188">
                  <c:v>19.344598966632248</c:v>
                </c:pt>
                <c:pt idx="5189">
                  <c:v>19.346515445133647</c:v>
                </c:pt>
                <c:pt idx="5190">
                  <c:v>19.348428748028581</c:v>
                </c:pt>
                <c:pt idx="5191">
                  <c:v>19.350443670330382</c:v>
                </c:pt>
                <c:pt idx="5192">
                  <c:v>19.352463356041881</c:v>
                </c:pt>
                <c:pt idx="5193">
                  <c:v>19.35441476621439</c:v>
                </c:pt>
                <c:pt idx="5194">
                  <c:v>19.356309015470536</c:v>
                </c:pt>
                <c:pt idx="5195">
                  <c:v>19.358215967152539</c:v>
                </c:pt>
                <c:pt idx="5196">
                  <c:v>19.360014948214747</c:v>
                </c:pt>
                <c:pt idx="5197">
                  <c:v>19.361704370853925</c:v>
                </c:pt>
                <c:pt idx="5198">
                  <c:v>19.363468420245024</c:v>
                </c:pt>
                <c:pt idx="5199">
                  <c:v>19.36524040865228</c:v>
                </c:pt>
                <c:pt idx="5200">
                  <c:v>19.366882197194489</c:v>
                </c:pt>
                <c:pt idx="5201">
                  <c:v>19.368585910062759</c:v>
                </c:pt>
                <c:pt idx="5202">
                  <c:v>19.370324554602139</c:v>
                </c:pt>
                <c:pt idx="5203">
                  <c:v>19.372050496715659</c:v>
                </c:pt>
                <c:pt idx="5204">
                  <c:v>19.373768499813018</c:v>
                </c:pt>
                <c:pt idx="5205">
                  <c:v>19.375496029729771</c:v>
                </c:pt>
                <c:pt idx="5206">
                  <c:v>19.377206093810969</c:v>
                </c:pt>
                <c:pt idx="5207">
                  <c:v>19.378843118943482</c:v>
                </c:pt>
                <c:pt idx="5208">
                  <c:v>19.380462678240438</c:v>
                </c:pt>
                <c:pt idx="5209">
                  <c:v>19.381994908359616</c:v>
                </c:pt>
                <c:pt idx="5210">
                  <c:v>19.383558894543441</c:v>
                </c:pt>
                <c:pt idx="5211">
                  <c:v>19.385226087937369</c:v>
                </c:pt>
                <c:pt idx="5212">
                  <c:v>19.386913922773314</c:v>
                </c:pt>
                <c:pt idx="5213">
                  <c:v>19.388568413741382</c:v>
                </c:pt>
                <c:pt idx="5214">
                  <c:v>19.390276890019347</c:v>
                </c:pt>
                <c:pt idx="5215">
                  <c:v>19.391939320003576</c:v>
                </c:pt>
                <c:pt idx="5216">
                  <c:v>19.393495367171237</c:v>
                </c:pt>
                <c:pt idx="5217">
                  <c:v>19.395008543651631</c:v>
                </c:pt>
                <c:pt idx="5218">
                  <c:v>19.396513781115861</c:v>
                </c:pt>
                <c:pt idx="5219">
                  <c:v>19.398011079563929</c:v>
                </c:pt>
                <c:pt idx="5220">
                  <c:v>19.399614760828563</c:v>
                </c:pt>
                <c:pt idx="5221">
                  <c:v>19.40118192261885</c:v>
                </c:pt>
                <c:pt idx="5222">
                  <c:v>19.402831650177223</c:v>
                </c:pt>
                <c:pt idx="5223">
                  <c:v>19.404460736293572</c:v>
                </c:pt>
                <c:pt idx="5224">
                  <c:v>19.406107288245476</c:v>
                </c:pt>
                <c:pt idx="5225">
                  <c:v>19.407718908526274</c:v>
                </c:pt>
                <c:pt idx="5226">
                  <c:v>19.409368636084643</c:v>
                </c:pt>
                <c:pt idx="5227">
                  <c:v>19.410953263710489</c:v>
                </c:pt>
                <c:pt idx="5228">
                  <c:v>19.412528364516941</c:v>
                </c:pt>
                <c:pt idx="5229">
                  <c:v>19.41400025811329</c:v>
                </c:pt>
                <c:pt idx="5230">
                  <c:v>19.415467388299945</c:v>
                </c:pt>
                <c:pt idx="5231">
                  <c:v>19.417005969632054</c:v>
                </c:pt>
                <c:pt idx="5232">
                  <c:v>19.418515970505982</c:v>
                </c:pt>
                <c:pt idx="5233">
                  <c:v>19.419994215315263</c:v>
                </c:pt>
                <c:pt idx="5234">
                  <c:v>19.421597896579893</c:v>
                </c:pt>
                <c:pt idx="5235">
                  <c:v>19.423153943747558</c:v>
                </c:pt>
                <c:pt idx="5236">
                  <c:v>19.424573439837243</c:v>
                </c:pt>
                <c:pt idx="5237">
                  <c:v>19.426045333433596</c:v>
                </c:pt>
                <c:pt idx="5238">
                  <c:v>19.427577563552774</c:v>
                </c:pt>
                <c:pt idx="5239">
                  <c:v>19.428936723119634</c:v>
                </c:pt>
                <c:pt idx="5240">
                  <c:v>19.430341928980226</c:v>
                </c:pt>
                <c:pt idx="5241">
                  <c:v>19.431688386121227</c:v>
                </c:pt>
                <c:pt idx="5242">
                  <c:v>19.433106294407679</c:v>
                </c:pt>
                <c:pt idx="5243">
                  <c:v>19.434521027087666</c:v>
                </c:pt>
                <c:pt idx="5244">
                  <c:v>19.435908767112707</c:v>
                </c:pt>
                <c:pt idx="5245">
                  <c:v>19.437264751073098</c:v>
                </c:pt>
                <c:pt idx="5246">
                  <c:v>19.438698537391875</c:v>
                </c:pt>
                <c:pt idx="5247">
                  <c:v>19.44000847505853</c:v>
                </c:pt>
                <c:pt idx="5248">
                  <c:v>19.441261251808822</c:v>
                </c:pt>
                <c:pt idx="5249">
                  <c:v>19.439951314142167</c:v>
                </c:pt>
                <c:pt idx="5250">
                  <c:v>19.438304762190263</c:v>
                </c:pt>
                <c:pt idx="5251">
                  <c:v>19.436621690764014</c:v>
                </c:pt>
                <c:pt idx="5252">
                  <c:v>19.43479730485009</c:v>
                </c:pt>
                <c:pt idx="5253">
                  <c:v>19.432909406806871</c:v>
                </c:pt>
                <c:pt idx="5254">
                  <c:v>19.431015157550725</c:v>
                </c:pt>
                <c:pt idx="5255">
                  <c:v>19.429009762068318</c:v>
                </c:pt>
                <c:pt idx="5256">
                  <c:v>19.426999603176213</c:v>
                </c:pt>
                <c:pt idx="5257">
                  <c:v>19.425035490577844</c:v>
                </c:pt>
                <c:pt idx="5258">
                  <c:v>19.423589001833211</c:v>
                </c:pt>
                <c:pt idx="5259">
                  <c:v>19.423960547789573</c:v>
                </c:pt>
                <c:pt idx="5260">
                  <c:v>19.424810022518859</c:v>
                </c:pt>
                <c:pt idx="5261">
                  <c:v>19.425800811735819</c:v>
                </c:pt>
                <c:pt idx="5262">
                  <c:v>19.426872578917628</c:v>
                </c:pt>
                <c:pt idx="5263">
                  <c:v>19.427941170492975</c:v>
                </c:pt>
                <c:pt idx="5264">
                  <c:v>19.42628826732814</c:v>
                </c:pt>
                <c:pt idx="5265">
                  <c:v>19.419711586339911</c:v>
                </c:pt>
                <c:pt idx="5266">
                  <c:v>19.41187577738846</c:v>
                </c:pt>
                <c:pt idx="5267">
                  <c:v>19.403241303411157</c:v>
                </c:pt>
                <c:pt idx="5268">
                  <c:v>19.39403204466376</c:v>
                </c:pt>
                <c:pt idx="5269">
                  <c:v>19.384263879178587</c:v>
                </c:pt>
                <c:pt idx="5270">
                  <c:v>19.374076533640086</c:v>
                </c:pt>
                <c:pt idx="5271">
                  <c:v>19.363190554679367</c:v>
                </c:pt>
                <c:pt idx="5272">
                  <c:v>19.351547193576838</c:v>
                </c:pt>
                <c:pt idx="5273">
                  <c:v>19.334427499126072</c:v>
                </c:pt>
                <c:pt idx="5274">
                  <c:v>19.312839726379583</c:v>
                </c:pt>
                <c:pt idx="5275">
                  <c:v>19.293457412322773</c:v>
                </c:pt>
                <c:pt idx="5276">
                  <c:v>19.252966842095635</c:v>
                </c:pt>
              </c:numCache>
            </c:numRef>
          </c:yVal>
          <c:smooth val="0"/>
        </c:ser>
        <c:ser>
          <c:idx val="5"/>
          <c:order val="1"/>
          <c:tx>
            <c:strRef>
              <c:f>collated!$Z$3</c:f>
              <c:strCache>
                <c:ptCount val="1"/>
                <c:pt idx="0">
                  <c:v>6%</c:v>
                </c:pt>
              </c:strCache>
            </c:strRef>
          </c:tx>
          <c:spPr>
            <a:ln w="19050" cap="rnd">
              <a:solidFill>
                <a:schemeClr val="accent6"/>
              </a:solidFill>
              <a:round/>
            </a:ln>
            <a:effectLst/>
          </c:spPr>
          <c:marker>
            <c:symbol val="none"/>
          </c:marker>
          <c:xVal>
            <c:numRef>
              <c:f>collated!$AA$6:$AA$5627</c:f>
              <c:numCache>
                <c:formatCode>General</c:formatCode>
                <c:ptCount val="5622"/>
                <c:pt idx="0">
                  <c:v>0</c:v>
                </c:pt>
                <c:pt idx="1">
                  <c:v>-3.3764350824307827E-9</c:v>
                </c:pt>
                <c:pt idx="2">
                  <c:v>-3.3764350824307827E-9</c:v>
                </c:pt>
                <c:pt idx="3">
                  <c:v>3.3764362899383521E-9</c:v>
                </c:pt>
                <c:pt idx="4">
                  <c:v>-1.0129307662307485E-8</c:v>
                </c:pt>
                <c:pt idx="5">
                  <c:v>-3.3764350824307827E-9</c:v>
                </c:pt>
                <c:pt idx="6">
                  <c:v>-3.3764350824307827E-9</c:v>
                </c:pt>
                <c:pt idx="7">
                  <c:v>-3.3764350824307827E-9</c:v>
                </c:pt>
                <c:pt idx="8">
                  <c:v>-1.0129307662307485E-8</c:v>
                </c:pt>
                <c:pt idx="9">
                  <c:v>-6.7528713723691348E-9</c:v>
                </c:pt>
                <c:pt idx="10">
                  <c:v>-1.350574274473827E-8</c:v>
                </c:pt>
                <c:pt idx="11">
                  <c:v>0</c:v>
                </c:pt>
                <c:pt idx="12">
                  <c:v>0</c:v>
                </c:pt>
                <c:pt idx="13">
                  <c:v>-6.7528713723691348E-9</c:v>
                </c:pt>
                <c:pt idx="14">
                  <c:v>-6.7528713723691348E-9</c:v>
                </c:pt>
                <c:pt idx="15">
                  <c:v>0</c:v>
                </c:pt>
                <c:pt idx="16">
                  <c:v>-3.3764350824307827E-9</c:v>
                </c:pt>
                <c:pt idx="17">
                  <c:v>0</c:v>
                </c:pt>
                <c:pt idx="18">
                  <c:v>-3.3764350824307827E-9</c:v>
                </c:pt>
                <c:pt idx="19">
                  <c:v>-1.350574274473827E-8</c:v>
                </c:pt>
                <c:pt idx="20">
                  <c:v>-6.7528713723691348E-9</c:v>
                </c:pt>
                <c:pt idx="21">
                  <c:v>0</c:v>
                </c:pt>
                <c:pt idx="22">
                  <c:v>0</c:v>
                </c:pt>
                <c:pt idx="23">
                  <c:v>1.3505743952245841E-8</c:v>
                </c:pt>
                <c:pt idx="24">
                  <c:v>5.4022975808983362E-8</c:v>
                </c:pt>
                <c:pt idx="25">
                  <c:v>1.2492812461510547E-7</c:v>
                </c:pt>
                <c:pt idx="26">
                  <c:v>2.7349130688230215E-7</c:v>
                </c:pt>
                <c:pt idx="27">
                  <c:v>4.5581884480383692E-7</c:v>
                </c:pt>
                <c:pt idx="28">
                  <c:v>7.2255730567142893E-7</c:v>
                </c:pt>
                <c:pt idx="29">
                  <c:v>1.0635773045422861E-6</c:v>
                </c:pt>
                <c:pt idx="30">
                  <c:v>1.4248559960182427E-6</c:v>
                </c:pt>
                <c:pt idx="31">
                  <c:v>1.8300283025105421E-6</c:v>
                </c:pt>
                <c:pt idx="32">
                  <c:v>2.2622119930616825E-6</c:v>
                </c:pt>
                <c:pt idx="33">
                  <c:v>2.7146544534984063E-6</c:v>
                </c:pt>
                <c:pt idx="34">
                  <c:v>3.2109905289514736E-6</c:v>
                </c:pt>
                <c:pt idx="35">
                  <c:v>3.7039500654764582E-6</c:v>
                </c:pt>
                <c:pt idx="36">
                  <c:v>4.2644385258314519E-6</c:v>
                </c:pt>
                <c:pt idx="37">
                  <c:v>4.8958321398225982E-6</c:v>
                </c:pt>
                <c:pt idx="38">
                  <c:v>5.554236828750646E-6</c:v>
                </c:pt>
                <c:pt idx="39">
                  <c:v>6.253159057449864E-6</c:v>
                </c:pt>
                <c:pt idx="40">
                  <c:v>6.9925985167983098E-6</c:v>
                </c:pt>
                <c:pt idx="41">
                  <c:v>7.7084031310159973E-6</c:v>
                </c:pt>
                <c:pt idx="42">
                  <c:v>8.5558887448436833E-6</c:v>
                </c:pt>
                <c:pt idx="43">
                  <c:v>9.4033737404274929E-6</c:v>
                </c:pt>
                <c:pt idx="44">
                  <c:v>1.0281247277242099E-5</c:v>
                </c:pt>
                <c:pt idx="45">
                  <c:v>1.1236779045549024E-5</c:v>
                </c:pt>
                <c:pt idx="46">
                  <c:v>1.2188933965805926E-5</c:v>
                </c:pt>
                <c:pt idx="47">
                  <c:v>1.3188358576324349E-5</c:v>
                </c:pt>
                <c:pt idx="48">
                  <c:v>1.4248559032816615E-5</c:v>
                </c:pt>
                <c:pt idx="49">
                  <c:v>1.5345901108395841E-5</c:v>
                </c:pt>
                <c:pt idx="50">
                  <c:v>1.648038356657428E-5</c:v>
                </c:pt>
                <c:pt idx="51">
                  <c:v>1.7645253947739642E-5</c:v>
                </c:pt>
                <c:pt idx="52">
                  <c:v>1.8803371869292713E-5</c:v>
                </c:pt>
                <c:pt idx="53">
                  <c:v>2.0069535327081153E-5</c:v>
                </c:pt>
                <c:pt idx="54">
                  <c:v>2.1372839167468795E-5</c:v>
                </c:pt>
                <c:pt idx="55">
                  <c:v>2.2669390548244158E-5</c:v>
                </c:pt>
                <c:pt idx="56">
                  <c:v>2.4090869232529472E-5</c:v>
                </c:pt>
                <c:pt idx="57">
                  <c:v>2.5485338078365637E-5</c:v>
                </c:pt>
                <c:pt idx="58">
                  <c:v>2.6943958381737919E-5</c:v>
                </c:pt>
                <c:pt idx="59">
                  <c:v>2.8439720304197154E-5</c:v>
                </c:pt>
                <c:pt idx="60">
                  <c:v>2.9996255599654739E-5</c:v>
                </c:pt>
                <c:pt idx="61">
                  <c:v>3.1542664060425515E-5</c:v>
                </c:pt>
                <c:pt idx="62">
                  <c:v>3.3170106982494752E-5</c:v>
                </c:pt>
                <c:pt idx="63">
                  <c:v>3.4800925516126254E-5</c:v>
                </c:pt>
                <c:pt idx="64">
                  <c:v>3.6482390588069301E-5</c:v>
                </c:pt>
                <c:pt idx="65">
                  <c:v>3.8187489886899227E-5</c:v>
                </c:pt>
                <c:pt idx="66">
                  <c:v>4.0007389654552309E-5</c:v>
                </c:pt>
                <c:pt idx="67">
                  <c:v>4.1803652722342992E-5</c:v>
                </c:pt>
                <c:pt idx="68">
                  <c:v>4.3650564801420738E-5</c:v>
                </c:pt>
                <c:pt idx="69">
                  <c:v>4.5581884480383692E-5</c:v>
                </c:pt>
                <c:pt idx="70">
                  <c:v>4.7492945544022032E-5</c:v>
                </c:pt>
                <c:pt idx="71">
                  <c:v>4.9501926545696693E-5</c:v>
                </c:pt>
                <c:pt idx="72">
                  <c:v>5.1453504839984267E-5</c:v>
                </c:pt>
                <c:pt idx="73">
                  <c:v>5.35300129107573E-5</c:v>
                </c:pt>
                <c:pt idx="74">
                  <c:v>5.5630157681392717E-5</c:v>
                </c:pt>
                <c:pt idx="75">
                  <c:v>5.7753934205939523E-5</c:v>
                </c:pt>
                <c:pt idx="76">
                  <c:v>5.9948620830073476E-5</c:v>
                </c:pt>
                <c:pt idx="77">
                  <c:v>6.2123043892931825E-5</c:v>
                </c:pt>
                <c:pt idx="78">
                  <c:v>6.4415645509151081E-5</c:v>
                </c:pt>
                <c:pt idx="79">
                  <c:v>6.6677854256432423E-5</c:v>
                </c:pt>
                <c:pt idx="80">
                  <c:v>6.9064997726150208E-5</c:v>
                </c:pt>
                <c:pt idx="81">
                  <c:v>7.1344091950169402E-5</c:v>
                </c:pt>
                <c:pt idx="82">
                  <c:v>7.3781877012247727E-5</c:v>
                </c:pt>
                <c:pt idx="83">
                  <c:v>7.6280437920299912E-5</c:v>
                </c:pt>
                <c:pt idx="84">
                  <c:v>7.8684461920804552E-5</c:v>
                </c:pt>
                <c:pt idx="85">
                  <c:v>8.1253927982492881E-5</c:v>
                </c:pt>
                <c:pt idx="86">
                  <c:v>8.3793006121194293E-5</c:v>
                </c:pt>
                <c:pt idx="87">
                  <c:v>8.6409750528558402E-5</c:v>
                </c:pt>
                <c:pt idx="88">
                  <c:v>8.904674365934511E-5</c:v>
                </c:pt>
                <c:pt idx="89">
                  <c:v>9.1710751574531995E-5</c:v>
                </c:pt>
                <c:pt idx="90">
                  <c:v>9.4503067350742089E-5</c:v>
                </c:pt>
                <c:pt idx="91">
                  <c:v>9.7227851111902807E-5</c:v>
                </c:pt>
                <c:pt idx="92">
                  <c:v>1.0008093284218474E-4</c:v>
                </c:pt>
                <c:pt idx="93">
                  <c:v>1.0292726829529314E-4</c:v>
                </c:pt>
                <c:pt idx="94">
                  <c:v>1.0583437959437539E-4</c:v>
                </c:pt>
                <c:pt idx="95">
                  <c:v>1.0881915221616933E-4</c:v>
                </c:pt>
                <c:pt idx="96">
                  <c:v>1.117026317613402E-4</c:v>
                </c:pt>
                <c:pt idx="97">
                  <c:v>1.1475829964486829E-4</c:v>
                </c:pt>
                <c:pt idx="98">
                  <c:v>1.1782410672796069E-4</c:v>
                </c:pt>
                <c:pt idx="99">
                  <c:v>1.2086627216523969E-4</c:v>
                </c:pt>
                <c:pt idx="100">
                  <c:v>1.2401311370963054E-4</c:v>
                </c:pt>
                <c:pt idx="101">
                  <c:v>1.2717345770027052E-4</c:v>
                </c:pt>
                <c:pt idx="102">
                  <c:v>1.3038782136780874E-4</c:v>
                </c:pt>
                <c:pt idx="103">
                  <c:v>1.3362582668116036E-4</c:v>
                </c:pt>
                <c:pt idx="104">
                  <c:v>1.3691109550233475E-4</c:v>
                </c:pt>
                <c:pt idx="105">
                  <c:v>1.402267621383981E-4</c:v>
                </c:pt>
                <c:pt idx="106">
                  <c:v>1.4363695579010694E-4</c:v>
                </c:pt>
                <c:pt idx="107">
                  <c:v>1.4703365688746871E-4</c:v>
                </c:pt>
                <c:pt idx="108">
                  <c:v>1.5050125324656463E-4</c:v>
                </c:pt>
                <c:pt idx="109">
                  <c:v>1.5399249125147397E-4</c:v>
                </c:pt>
                <c:pt idx="110">
                  <c:v>1.5754112207186835E-4</c:v>
                </c:pt>
                <c:pt idx="111">
                  <c:v>1.6115052873823656E-4</c:v>
                </c:pt>
                <c:pt idx="112">
                  <c:v>1.6471267189678205E-4</c:v>
                </c:pt>
                <c:pt idx="113">
                  <c:v>1.6844025711651119E-4</c:v>
                </c:pt>
                <c:pt idx="114">
                  <c:v>1.7206993229010607E-4</c:v>
                </c:pt>
                <c:pt idx="115">
                  <c:v>1.7579751750983522E-4</c:v>
                </c:pt>
                <c:pt idx="116">
                  <c:v>1.795554906525513E-4</c:v>
                </c:pt>
                <c:pt idx="117">
                  <c:v>1.8337085661075244E-4</c:v>
                </c:pt>
                <c:pt idx="118">
                  <c:v>1.8724363516824268E-4</c:v>
                </c:pt>
                <c:pt idx="119">
                  <c:v>1.9104548878829273E-4</c:v>
                </c:pt>
                <c:pt idx="120">
                  <c:v>1.9501617739191727E-4</c:v>
                </c:pt>
                <c:pt idx="121">
                  <c:v>1.9895311482587014E-4</c:v>
                </c:pt>
                <c:pt idx="122">
                  <c:v>2.0302845975280249E-4</c:v>
                </c:pt>
                <c:pt idx="123">
                  <c:v>2.0707343654055194E-4</c:v>
                </c:pt>
                <c:pt idx="124">
                  <c:v>2.1112177657498616E-4</c:v>
                </c:pt>
                <c:pt idx="125">
                  <c:v>2.1530181739283443E-4</c:v>
                </c:pt>
                <c:pt idx="126">
                  <c:v>2.1948858470405215E-4</c:v>
                </c:pt>
                <c:pt idx="127">
                  <c:v>2.2369901344488729E-4</c:v>
                </c:pt>
                <c:pt idx="128">
                  <c:v>2.2797019824789231E-4</c:v>
                </c:pt>
                <c:pt idx="129">
                  <c:v>2.3223801980421253E-4</c:v>
                </c:pt>
                <c:pt idx="130">
                  <c:v>2.3667127352981442E-4</c:v>
                </c:pt>
                <c:pt idx="131">
                  <c:v>2.4096271694814403E-4</c:v>
                </c:pt>
                <c:pt idx="132">
                  <c:v>2.4534196088874964E-4</c:v>
                </c:pt>
                <c:pt idx="133">
                  <c:v>2.498224979059783E-4</c:v>
                </c:pt>
                <c:pt idx="134">
                  <c:v>2.5425575163158022E-4</c:v>
                </c:pt>
                <c:pt idx="135">
                  <c:v>2.5873965189549366E-4</c:v>
                </c:pt>
                <c:pt idx="136">
                  <c:v>2.6333161129700775E-4</c:v>
                </c:pt>
                <c:pt idx="137">
                  <c:v>2.6791680463754424E-4</c:v>
                </c:pt>
                <c:pt idx="138">
                  <c:v>2.7258979850035677E-4</c:v>
                </c:pt>
                <c:pt idx="139">
                  <c:v>2.7731343890148087E-4</c:v>
                </c:pt>
                <c:pt idx="140">
                  <c:v>2.8203705951880087E-4</c:v>
                </c:pt>
                <c:pt idx="141">
                  <c:v>2.8684511741171217E-4</c:v>
                </c:pt>
                <c:pt idx="142">
                  <c:v>2.9161602132065902E-4</c:v>
                </c:pt>
                <c:pt idx="143">
                  <c:v>2.9646795969090429E-4</c:v>
                </c:pt>
                <c:pt idx="144">
                  <c:v>3.013300273688119E-4</c:v>
                </c:pt>
                <c:pt idx="145">
                  <c:v>3.0620897063155536E-4</c:v>
                </c:pt>
                <c:pt idx="146">
                  <c:v>3.1110817250962338E-4</c:v>
                </c:pt>
                <c:pt idx="147">
                  <c:v>3.1619308495610171E-4</c:v>
                </c:pt>
                <c:pt idx="148">
                  <c:v>3.2117334107927226E-4</c:v>
                </c:pt>
                <c:pt idx="149">
                  <c:v>3.2633590495656029E-4</c:v>
                </c:pt>
                <c:pt idx="150">
                  <c:v>3.3150859814151066E-4</c:v>
                </c:pt>
                <c:pt idx="151">
                  <c:v>3.3673534067906532E-4</c:v>
                </c:pt>
                <c:pt idx="152">
                  <c:v>3.4196542667950071E-4</c:v>
                </c:pt>
                <c:pt idx="153">
                  <c:v>3.4719214943325144E-4</c:v>
                </c:pt>
                <c:pt idx="154">
                  <c:v>3.5254378712563456E-4</c:v>
                </c:pt>
                <c:pt idx="155">
                  <c:v>3.5784818109399887E-4</c:v>
                </c:pt>
                <c:pt idx="156">
                  <c:v>3.631896894787197E-4</c:v>
                </c:pt>
                <c:pt idx="157">
                  <c:v>3.6858524721604483E-4</c:v>
                </c:pt>
                <c:pt idx="158">
                  <c:v>3.7400779006206404E-4</c:v>
                </c:pt>
                <c:pt idx="159">
                  <c:v>3.7946076039867835E-4</c:v>
                </c:pt>
                <c:pt idx="160">
                  <c:v>3.8496433770599599E-4</c:v>
                </c:pt>
                <c:pt idx="161">
                  <c:v>3.9051519830494053E-4</c:v>
                </c:pt>
                <c:pt idx="162">
                  <c:v>3.9618084453485518E-4</c:v>
                </c:pt>
                <c:pt idx="163">
                  <c:v>4.0183299821042276E-4</c:v>
                </c:pt>
                <c:pt idx="164">
                  <c:v>4.0756618634728883E-4</c:v>
                </c:pt>
                <c:pt idx="165">
                  <c:v>4.1327911586883022E-4</c:v>
                </c:pt>
                <c:pt idx="166">
                  <c:v>4.1903932868199846E-4</c:v>
                </c:pt>
                <c:pt idx="167">
                  <c:v>4.2482652660386073E-4</c:v>
                </c:pt>
                <c:pt idx="168">
                  <c:v>4.3066100781734984E-4</c:v>
                </c:pt>
                <c:pt idx="169">
                  <c:v>4.3652927976811867E-4</c:v>
                </c:pt>
                <c:pt idx="170">
                  <c:v>4.4240087539796426E-4</c:v>
                </c:pt>
                <c:pt idx="171">
                  <c:v>4.4842108696366767E-4</c:v>
                </c:pt>
                <c:pt idx="172">
                  <c:v>4.5443449290078554E-4</c:v>
                </c:pt>
                <c:pt idx="173">
                  <c:v>4.6048168957518309E-4</c:v>
                </c:pt>
                <c:pt idx="174">
                  <c:v>4.6668082586451525E-4</c:v>
                </c:pt>
                <c:pt idx="175">
                  <c:v>4.7272465929222812E-4</c:v>
                </c:pt>
                <c:pt idx="176">
                  <c:v>4.7887314904324871E-4</c:v>
                </c:pt>
                <c:pt idx="177">
                  <c:v>4.8510943931654539E-4</c:v>
                </c:pt>
                <c:pt idx="178">
                  <c:v>4.9128831699055294E-4</c:v>
                </c:pt>
                <c:pt idx="179">
                  <c:v>4.9756848774118359E-4</c:v>
                </c:pt>
                <c:pt idx="180">
                  <c:v>5.0399046879908652E-4</c:v>
                </c:pt>
                <c:pt idx="181">
                  <c:v>5.1037865911970979E-4</c:v>
                </c:pt>
                <c:pt idx="182">
                  <c:v>5.1689180394657349E-4</c:v>
                </c:pt>
                <c:pt idx="183">
                  <c:v>5.2333068037311626E-4</c:v>
                </c:pt>
                <c:pt idx="184">
                  <c:v>5.2974253212335692E-4</c:v>
                </c:pt>
                <c:pt idx="185">
                  <c:v>5.363130895495098E-4</c:v>
                </c:pt>
                <c:pt idx="186">
                  <c:v>5.4278231433143144E-4</c:v>
                </c:pt>
                <c:pt idx="187">
                  <c:v>5.4932924989557481E-4</c:v>
                </c:pt>
                <c:pt idx="188">
                  <c:v>5.5598420502971091E-4</c:v>
                </c:pt>
                <c:pt idx="189">
                  <c:v>5.6260877224086005E-4</c:v>
                </c:pt>
                <c:pt idx="190">
                  <c:v>5.6938864231362849E-4</c:v>
                </c:pt>
                <c:pt idx="191">
                  <c:v>5.7610437329373839E-4</c:v>
                </c:pt>
                <c:pt idx="192">
                  <c:v>5.8295514852014293E-4</c:v>
                </c:pt>
                <c:pt idx="193">
                  <c:v>5.8975191396155131E-4</c:v>
                </c:pt>
                <c:pt idx="194">
                  <c:v>5.9662971386425807E-4</c:v>
                </c:pt>
                <c:pt idx="195">
                  <c:v>6.0352777238228939E-4</c:v>
                </c:pt>
                <c:pt idx="196">
                  <c:v>6.103887164839644E-4</c:v>
                </c:pt>
                <c:pt idx="197">
                  <c:v>6.1746233647893981E-4</c:v>
                </c:pt>
                <c:pt idx="198">
                  <c:v>6.2454948859587032E-4</c:v>
                </c:pt>
                <c:pt idx="199">
                  <c:v>6.3167711837584198E-4</c:v>
                </c:pt>
                <c:pt idx="200">
                  <c:v>6.3887905612374256E-4</c:v>
                </c:pt>
                <c:pt idx="201">
                  <c:v>6.4612151110229237E-4</c:v>
                </c:pt>
                <c:pt idx="202">
                  <c:v>6.5333357815785533E-4</c:v>
                </c:pt>
                <c:pt idx="203">
                  <c:v>6.606199531813472E-4</c:v>
                </c:pt>
                <c:pt idx="204">
                  <c:v>6.6786577140658175E-4</c:v>
                </c:pt>
                <c:pt idx="205">
                  <c:v>6.7512848500045635E-4</c:v>
                </c:pt>
                <c:pt idx="206">
                  <c:v>6.824823623632916E-4</c:v>
                </c:pt>
                <c:pt idx="207">
                  <c:v>6.8996451791144403E-4</c:v>
                </c:pt>
                <c:pt idx="208">
                  <c:v>6.9748726982546178E-4</c:v>
                </c:pt>
                <c:pt idx="209">
                  <c:v>7.0494244026491997E-4</c:v>
                </c:pt>
                <c:pt idx="210">
                  <c:v>7.124482572426899E-4</c:v>
                </c:pt>
                <c:pt idx="211">
                  <c:v>7.1996080071382929E-4</c:v>
                </c:pt>
                <c:pt idx="212">
                  <c:v>7.2752739353757303E-4</c:v>
                </c:pt>
                <c:pt idx="213">
                  <c:v>7.3513790640625872E-4</c:v>
                </c:pt>
                <c:pt idx="214">
                  <c:v>7.4285976252401367E-4</c:v>
                </c:pt>
                <c:pt idx="215">
                  <c:v>7.506560057449137E-4</c:v>
                </c:pt>
                <c:pt idx="216">
                  <c:v>7.5845557264489049E-4</c:v>
                </c:pt>
                <c:pt idx="217">
                  <c:v>7.662922539612237E-4</c:v>
                </c:pt>
                <c:pt idx="218">
                  <c:v>7.7410867666223224E-4</c:v>
                </c:pt>
                <c:pt idx="219">
                  <c:v>7.8192177568416413E-4</c:v>
                </c:pt>
                <c:pt idx="220">
                  <c:v>7.898631528914132E-4</c:v>
                </c:pt>
                <c:pt idx="221">
                  <c:v>7.9783491802164913E-4</c:v>
                </c:pt>
                <c:pt idx="222">
                  <c:v>8.0597888138214452E-4</c:v>
                </c:pt>
                <c:pt idx="223">
                  <c:v>8.1407219820432805E-4</c:v>
                </c:pt>
                <c:pt idx="224">
                  <c:v>8.2219250013520595E-4</c:v>
                </c:pt>
                <c:pt idx="225">
                  <c:v>8.3035672211102568E-4</c:v>
                </c:pt>
                <c:pt idx="226">
                  <c:v>8.3842978031788487E-4</c:v>
                </c:pt>
                <c:pt idx="227">
                  <c:v>8.4670210099891329E-4</c:v>
                </c:pt>
                <c:pt idx="228">
                  <c:v>8.5487304946810271E-4</c:v>
                </c:pt>
                <c:pt idx="229">
                  <c:v>8.6317567893690202E-4</c:v>
                </c:pt>
                <c:pt idx="230">
                  <c:v>8.7158980992520284E-4</c:v>
                </c:pt>
                <c:pt idx="231">
                  <c:v>8.8000045896399466E-4</c:v>
                </c:pt>
                <c:pt idx="232">
                  <c:v>8.8828623263176223E-4</c:v>
                </c:pt>
                <c:pt idx="233">
                  <c:v>8.9671049292772544E-4</c:v>
                </c:pt>
                <c:pt idx="234">
                  <c:v>9.0508062473586813E-4</c:v>
                </c:pt>
                <c:pt idx="235">
                  <c:v>9.1361630741611656E-4</c:v>
                </c:pt>
                <c:pt idx="236">
                  <c:v>9.2221941330049241E-4</c:v>
                </c:pt>
                <c:pt idx="237">
                  <c:v>9.3089350347372031E-4</c:v>
                </c:pt>
                <c:pt idx="238">
                  <c:v>9.3966208109498583E-4</c:v>
                </c:pt>
                <c:pt idx="239">
                  <c:v>9.4841047923614275E-4</c:v>
                </c:pt>
                <c:pt idx="240">
                  <c:v>9.5710142521040261E-4</c:v>
                </c:pt>
                <c:pt idx="241">
                  <c:v>9.6587000283166813E-4</c:v>
                </c:pt>
                <c:pt idx="242">
                  <c:v>9.7461159534423941E-4</c:v>
                </c:pt>
                <c:pt idx="243">
                  <c:v>9.8346801305538895E-4</c:v>
                </c:pt>
                <c:pt idx="244">
                  <c:v>9.9244257964419338E-4</c:v>
                </c:pt>
                <c:pt idx="245">
                  <c:v>1.0013766290023487E-3</c:v>
                </c:pt>
                <c:pt idx="246">
                  <c:v>1.0103241313472429E-3</c:v>
                </c:pt>
                <c:pt idx="247">
                  <c:v>1.019258180705398E-3</c:v>
                </c:pt>
                <c:pt idx="248">
                  <c:v>1.0283036524478388E-3</c:v>
                </c:pt>
                <c:pt idx="249">
                  <c:v>1.0373761884341895E-3</c:v>
                </c:pt>
                <c:pt idx="250">
                  <c:v>1.0466208435155834E-3</c:v>
                </c:pt>
                <c:pt idx="251">
                  <c:v>1.0557844641356788E-3</c:v>
                </c:pt>
                <c:pt idx="252">
                  <c:v>1.0649177759680035E-3</c:v>
                </c:pt>
                <c:pt idx="253">
                  <c:v>1.0741557045560279E-3</c:v>
                </c:pt>
                <c:pt idx="254">
                  <c:v>1.0833564395924798E-3</c:v>
                </c:pt>
                <c:pt idx="255">
                  <c:v>1.0926720789627259E-3</c:v>
                </c:pt>
                <c:pt idx="256">
                  <c:v>1.1021463053060602E-3</c:v>
                </c:pt>
                <c:pt idx="257">
                  <c:v>1.1115902228616237E-3</c:v>
                </c:pt>
                <c:pt idx="258">
                  <c:v>1.1210881106345752E-3</c:v>
                </c:pt>
                <c:pt idx="259">
                  <c:v>1.1306063361580677E-3</c:v>
                </c:pt>
                <c:pt idx="260">
                  <c:v>1.1400164629763513E-3</c:v>
                </c:pt>
                <c:pt idx="261">
                  <c:v>1.1495244800569652E-3</c:v>
                </c:pt>
                <c:pt idx="262">
                  <c:v>1.1590122385222543E-3</c:v>
                </c:pt>
                <c:pt idx="263">
                  <c:v>1.1687634381219798E-3</c:v>
                </c:pt>
                <c:pt idx="264">
                  <c:v>1.1784132655098662E-3</c:v>
                </c:pt>
                <c:pt idx="265">
                  <c:v>1.1880698985263379E-3</c:v>
                </c:pt>
                <c:pt idx="266">
                  <c:v>1.1977805017601981E-3</c:v>
                </c:pt>
                <c:pt idx="267">
                  <c:v>1.2075958008849739E-3</c:v>
                </c:pt>
                <c:pt idx="268">
                  <c:v>1.2174178265031194E-3</c:v>
                </c:pt>
                <c:pt idx="269">
                  <c:v>1.2275370048577645E-3</c:v>
                </c:pt>
                <c:pt idx="270">
                  <c:v>1.237507646411768E-3</c:v>
                </c:pt>
                <c:pt idx="271">
                  <c:v>1.2475423874908219E-3</c:v>
                </c:pt>
                <c:pt idx="272">
                  <c:v>1.2574455267054818E-3</c:v>
                </c:pt>
                <c:pt idx="273">
                  <c:v>1.2673891040155753E-3</c:v>
                </c:pt>
                <c:pt idx="274">
                  <c:v>1.2773731985563175E-3</c:v>
                </c:pt>
                <c:pt idx="275">
                  <c:v>1.2875970728018784E-3</c:v>
                </c:pt>
                <c:pt idx="276">
                  <c:v>1.2977500418938034E-3</c:v>
                </c:pt>
                <c:pt idx="277">
                  <c:v>1.3079299960944224E-3</c:v>
                </c:pt>
                <c:pt idx="278">
                  <c:v>1.3181504675256908E-3</c:v>
                </c:pt>
                <c:pt idx="279">
                  <c:v>1.3284249883095635E-3</c:v>
                </c:pt>
                <c:pt idx="280">
                  <c:v>1.3387331415602834E-3</c:v>
                </c:pt>
                <c:pt idx="281">
                  <c:v>1.3492237806193572E-3</c:v>
                </c:pt>
                <c:pt idx="282">
                  <c:v>1.3596164502808848E-3</c:v>
                </c:pt>
                <c:pt idx="283">
                  <c:v>1.3700293785577368E-3</c:v>
                </c:pt>
                <c:pt idx="284">
                  <c:v>1.3804828240652381E-3</c:v>
                </c:pt>
                <c:pt idx="285">
                  <c:v>1.391034238970286E-3</c:v>
                </c:pt>
                <c:pt idx="286">
                  <c:v>1.4017374352198358E-3</c:v>
                </c:pt>
                <c:pt idx="287">
                  <c:v>1.4124509190474807E-3</c:v>
                </c:pt>
                <c:pt idx="288">
                  <c:v>1.4230631097985021E-3</c:v>
                </c:pt>
                <c:pt idx="289">
                  <c:v>1.4336650129714293E-3</c:v>
                </c:pt>
                <c:pt idx="290">
                  <c:v>1.4442772037224507E-3</c:v>
                </c:pt>
                <c:pt idx="291">
                  <c:v>1.4550041405368343E-3</c:v>
                </c:pt>
                <c:pt idx="292">
                  <c:v>1.4658863406452295E-3</c:v>
                </c:pt>
                <c:pt idx="293">
                  <c:v>1.4767720227031331E-3</c:v>
                </c:pt>
                <c:pt idx="294">
                  <c:v>1.4875394767481659E-3</c:v>
                </c:pt>
                <c:pt idx="295">
                  <c:v>1.4984284824851465E-3</c:v>
                </c:pt>
                <c:pt idx="296">
                  <c:v>1.509479557144724E-3</c:v>
                </c:pt>
                <c:pt idx="297">
                  <c:v>1.5206083425865233E-3</c:v>
                </c:pt>
                <c:pt idx="298">
                  <c:v>1.5317741633094628E-3</c:v>
                </c:pt>
                <c:pt idx="299">
                  <c:v>1.5429366603533256E-3</c:v>
                </c:pt>
                <c:pt idx="300">
                  <c:v>1.5540720931532784E-3</c:v>
                </c:pt>
                <c:pt idx="301">
                  <c:v>1.5652008785950774E-3</c:v>
                </c:pt>
                <c:pt idx="302">
                  <c:v>1.5764274751639909E-3</c:v>
                </c:pt>
                <c:pt idx="303">
                  <c:v>1.5877082002207247E-3</c:v>
                </c:pt>
                <c:pt idx="304">
                  <c:v>1.5990327661871845E-3</c:v>
                </c:pt>
                <c:pt idx="305">
                  <c:v>1.6103033619362561E-3</c:v>
                </c:pt>
                <c:pt idx="306">
                  <c:v>1.6215570227490798E-3</c:v>
                </c:pt>
                <c:pt idx="307">
                  <c:v>1.6329659468559145E-3</c:v>
                </c:pt>
                <c:pt idx="308">
                  <c:v>1.6444930989756204E-3</c:v>
                </c:pt>
                <c:pt idx="309">
                  <c:v>1.6560473153392366E-3</c:v>
                </c:pt>
                <c:pt idx="310">
                  <c:v>1.6675339502282933E-3</c:v>
                </c:pt>
                <c:pt idx="311">
                  <c:v>1.6790104558096876E-3</c:v>
                </c:pt>
                <c:pt idx="312">
                  <c:v>1.6907536470693787E-3</c:v>
                </c:pt>
                <c:pt idx="313">
                  <c:v>1.7024699323555919E-3</c:v>
                </c:pt>
                <c:pt idx="314">
                  <c:v>1.7142468352173465E-3</c:v>
                </c:pt>
                <c:pt idx="315">
                  <c:v>1.7258888916708468E-3</c:v>
                </c:pt>
                <c:pt idx="316">
                  <c:v>1.7375510484692394E-3</c:v>
                </c:pt>
                <c:pt idx="317">
                  <c:v>1.7493415625881653E-3</c:v>
                </c:pt>
                <c:pt idx="318">
                  <c:v>1.7612164348474663E-3</c:v>
                </c:pt>
                <c:pt idx="319">
                  <c:v>1.773044142517965E-3</c:v>
                </c:pt>
                <c:pt idx="320">
                  <c:v>1.7848346566368908E-3</c:v>
                </c:pt>
                <c:pt idx="321">
                  <c:v>1.7967535280763499E-3</c:v>
                </c:pt>
                <c:pt idx="322">
                  <c:v>1.8088208571812347E-3</c:v>
                </c:pt>
                <c:pt idx="323">
                  <c:v>1.8209996086704053E-3</c:v>
                </c:pt>
                <c:pt idx="324">
                  <c:v>1.8331615834937599E-3</c:v>
                </c:pt>
                <c:pt idx="325">
                  <c:v>1.8452998177522809E-3</c:v>
                </c:pt>
                <c:pt idx="326">
                  <c:v>1.8574347283317253E-3</c:v>
                </c:pt>
                <c:pt idx="327">
                  <c:v>1.8696237673989898E-3</c:v>
                </c:pt>
                <c:pt idx="328">
                  <c:v>1.8819139412724457E-3</c:v>
                </c:pt>
                <c:pt idx="329">
                  <c:v>1.894123080684603E-3</c:v>
                </c:pt>
                <c:pt idx="330">
                  <c:v>1.906379542955995E-3</c:v>
                </c:pt>
                <c:pt idx="331">
                  <c:v>1.9186934573942841E-3</c:v>
                </c:pt>
                <c:pt idx="332">
                  <c:v>1.9311998286781573E-3</c:v>
                </c:pt>
                <c:pt idx="333">
                  <c:v>1.943770299487081E-3</c:v>
                </c:pt>
                <c:pt idx="334">
                  <c:v>1.9561179255274336E-3</c:v>
                </c:pt>
                <c:pt idx="335">
                  <c:v>1.9685431040795758E-3</c:v>
                </c:pt>
                <c:pt idx="336">
                  <c:v>1.9811338335038241E-3</c:v>
                </c:pt>
                <c:pt idx="337">
                  <c:v>1.9937111099413334E-3</c:v>
                </c:pt>
                <c:pt idx="338">
                  <c:v>2.0065280078132293E-3</c:v>
                </c:pt>
                <c:pt idx="339">
                  <c:v>2.0191592544681262E-3</c:v>
                </c:pt>
                <c:pt idx="340">
                  <c:v>2.0318006304306862E-3</c:v>
                </c:pt>
                <c:pt idx="341">
                  <c:v>2.0444723943162327E-3</c:v>
                </c:pt>
                <c:pt idx="342">
                  <c:v>2.0573467443550258E-3</c:v>
                </c:pt>
                <c:pt idx="343">
                  <c:v>2.0701941884203406E-3</c:v>
                </c:pt>
                <c:pt idx="344">
                  <c:v>2.0829131168946897E-3</c:v>
                </c:pt>
                <c:pt idx="345">
                  <c:v>2.0957504316523423E-3</c:v>
                </c:pt>
                <c:pt idx="346">
                  <c:v>2.1089454375868202E-3</c:v>
                </c:pt>
                <c:pt idx="347">
                  <c:v>2.1221135375478197E-3</c:v>
                </c:pt>
                <c:pt idx="348">
                  <c:v>2.1351904737398589E-3</c:v>
                </c:pt>
                <c:pt idx="349">
                  <c:v>2.1482033104068469E-3</c:v>
                </c:pt>
                <c:pt idx="350">
                  <c:v>2.16120934144525E-3</c:v>
                </c:pt>
                <c:pt idx="351">
                  <c:v>2.1744516702389628E-3</c:v>
                </c:pt>
                <c:pt idx="352">
                  <c:v>2.1877448038414189E-3</c:v>
                </c:pt>
                <c:pt idx="353">
                  <c:v>2.2009432917254059E-3</c:v>
                </c:pt>
                <c:pt idx="354">
                  <c:v>2.2142025554553659E-3</c:v>
                </c:pt>
                <c:pt idx="355">
                  <c:v>2.2276340174155859E-3</c:v>
                </c:pt>
                <c:pt idx="356">
                  <c:v>2.2411093202855314E-3</c:v>
                </c:pt>
                <c:pt idx="357">
                  <c:v>2.2545171999513499E-3</c:v>
                </c:pt>
                <c:pt idx="358">
                  <c:v>2.2678000459757115E-3</c:v>
                </c:pt>
                <c:pt idx="359">
                  <c:v>2.2814915462560747E-3</c:v>
                </c:pt>
                <c:pt idx="360">
                  <c:v>2.2951593059716041E-3</c:v>
                </c:pt>
                <c:pt idx="361">
                  <c:v>2.3087900304059935E-3</c:v>
                </c:pt>
                <c:pt idx="362">
                  <c:v>2.322349691416314E-3</c:v>
                </c:pt>
                <c:pt idx="363">
                  <c:v>2.335858864158756E-3</c:v>
                </c:pt>
                <c:pt idx="364">
                  <c:v>2.3494693299778201E-3</c:v>
                </c:pt>
                <c:pt idx="365">
                  <c:v>2.3632586413852973E-3</c:v>
                </c:pt>
                <c:pt idx="366">
                  <c:v>2.3768926894987634E-3</c:v>
                </c:pt>
                <c:pt idx="367">
                  <c:v>2.390587513458203E-3</c:v>
                </c:pt>
                <c:pt idx="368">
                  <c:v>2.4046097989419133E-3</c:v>
                </c:pt>
                <c:pt idx="369">
                  <c:v>2.4187064715287688E-3</c:v>
                </c:pt>
                <c:pt idx="370">
                  <c:v>2.4326983690894921E-3</c:v>
                </c:pt>
                <c:pt idx="371">
                  <c:v>2.4466160378175026E-3</c:v>
                </c:pt>
                <c:pt idx="372">
                  <c:v>2.4605640944684996E-3</c:v>
                </c:pt>
                <c:pt idx="373">
                  <c:v>2.4746371847609539E-3</c:v>
                </c:pt>
                <c:pt idx="374">
                  <c:v>2.4886526646160788E-3</c:v>
                </c:pt>
                <c:pt idx="375">
                  <c:v>2.5027054962932075E-3</c:v>
                </c:pt>
                <c:pt idx="376">
                  <c:v>2.5167751046361532E-3</c:v>
                </c:pt>
                <c:pt idx="377">
                  <c:v>2.5311417865803813E-3</c:v>
                </c:pt>
                <c:pt idx="378">
                  <c:v>2.5453093643208729E-3</c:v>
                </c:pt>
                <c:pt idx="379">
                  <c:v>2.5595375596369064E-3</c:v>
                </c:pt>
                <c:pt idx="380">
                  <c:v>2.5738907885943961E-3</c:v>
                </c:pt>
                <c:pt idx="381">
                  <c:v>2.5883655692438335E-3</c:v>
                </c:pt>
                <c:pt idx="382">
                  <c:v>2.602755991752896E-3</c:v>
                </c:pt>
                <c:pt idx="383">
                  <c:v>2.6172206430946708E-3</c:v>
                </c:pt>
                <c:pt idx="384">
                  <c:v>2.6315670664235746E-3</c:v>
                </c:pt>
                <c:pt idx="385">
                  <c:v>2.646119557855234E-3</c:v>
                </c:pt>
                <c:pt idx="386">
                  <c:v>2.6606855022736318E-3</c:v>
                </c:pt>
                <c:pt idx="387">
                  <c:v>2.6750219545653067E-3</c:v>
                </c:pt>
                <c:pt idx="388">
                  <c:v>2.6896486748296785E-3</c:v>
                </c:pt>
                <c:pt idx="389">
                  <c:v>2.7044710173482782E-3</c:v>
                </c:pt>
                <c:pt idx="390">
                  <c:v>2.7193307116888839E-3</c:v>
                </c:pt>
                <c:pt idx="391">
                  <c:v>2.7339913018257517E-3</c:v>
                </c:pt>
                <c:pt idx="392">
                  <c:v>2.7487329264239179E-3</c:v>
                </c:pt>
                <c:pt idx="393">
                  <c:v>2.7636499146609875E-3</c:v>
                </c:pt>
                <c:pt idx="394">
                  <c:v>2.7786210313858785E-3</c:v>
                </c:pt>
                <c:pt idx="395">
                  <c:v>2.7935111136494699E-3</c:v>
                </c:pt>
                <c:pt idx="396">
                  <c:v>2.8083844192472469E-3</c:v>
                </c:pt>
                <c:pt idx="397">
                  <c:v>2.8235378635100583E-3</c:v>
                </c:pt>
                <c:pt idx="398">
                  <c:v>2.8385764034390766E-3</c:v>
                </c:pt>
                <c:pt idx="399">
                  <c:v>2.8536488132405897E-3</c:v>
                </c:pt>
                <c:pt idx="400">
                  <c:v>2.8687516109650903E-3</c:v>
                </c:pt>
                <c:pt idx="401">
                  <c:v>2.8840231249703412E-3</c:v>
                </c:pt>
                <c:pt idx="402">
                  <c:v>2.8993522494129213E-3</c:v>
                </c:pt>
                <c:pt idx="403">
                  <c:v>2.9145193049329044E-3</c:v>
                </c:pt>
                <c:pt idx="404">
                  <c:v>2.9297199137845193E-3</c:v>
                </c:pt>
                <c:pt idx="405">
                  <c:v>2.9451231087893799E-3</c:v>
                </c:pt>
                <c:pt idx="406">
                  <c:v>2.9604690098977756E-3</c:v>
                </c:pt>
                <c:pt idx="407">
                  <c:v>2.9756968412637326E-3</c:v>
                </c:pt>
                <c:pt idx="408">
                  <c:v>2.9913330103448267E-3</c:v>
                </c:pt>
                <c:pt idx="409">
                  <c:v>3.0070875657092237E-3</c:v>
                </c:pt>
                <c:pt idx="410">
                  <c:v>3.0226832175596686E-3</c:v>
                </c:pt>
                <c:pt idx="411">
                  <c:v>3.0382215755136478E-3</c:v>
                </c:pt>
                <c:pt idx="412">
                  <c:v>3.0536282524680175E-3</c:v>
                </c:pt>
                <c:pt idx="413">
                  <c:v>3.0693793258829054E-3</c:v>
                </c:pt>
                <c:pt idx="414">
                  <c:v>3.0851405286054564E-3</c:v>
                </c:pt>
                <c:pt idx="415">
                  <c:v>3.1007295330977474E-3</c:v>
                </c:pt>
                <c:pt idx="416">
                  <c:v>3.1165144763851318E-3</c:v>
                </c:pt>
                <c:pt idx="417">
                  <c:v>3.132542523056411E-3</c:v>
                </c:pt>
                <c:pt idx="418">
                  <c:v>3.1482530792406498E-3</c:v>
                </c:pt>
                <c:pt idx="419">
                  <c:v>3.1640953164244982E-3</c:v>
                </c:pt>
                <c:pt idx="420">
                  <c:v>3.1801366578120848E-3</c:v>
                </c:pt>
                <c:pt idx="421">
                  <c:v>3.1961545751757019E-3</c:v>
                </c:pt>
                <c:pt idx="422">
                  <c:v>3.212030365691182E-3</c:v>
                </c:pt>
                <c:pt idx="423">
                  <c:v>3.2278998253893738E-3</c:v>
                </c:pt>
                <c:pt idx="424">
                  <c:v>3.2439883313657627E-3</c:v>
                </c:pt>
                <c:pt idx="425">
                  <c:v>3.2520177069333277E-3</c:v>
                </c:pt>
                <c:pt idx="426">
                  <c:v>3.2600568952676906E-3</c:v>
                </c:pt>
                <c:pt idx="427">
                  <c:v>3.2680220130397735E-3</c:v>
                </c:pt>
                <c:pt idx="428">
                  <c:v>3.2760140367853342E-3</c:v>
                </c:pt>
                <c:pt idx="429">
                  <c:v>3.2841681294534914E-3</c:v>
                </c:pt>
                <c:pt idx="430">
                  <c:v>3.2923760340686052E-3</c:v>
                </c:pt>
                <c:pt idx="431">
                  <c:v>3.3005943845322455E-3</c:v>
                </c:pt>
                <c:pt idx="432">
                  <c:v>3.3088462883275171E-3</c:v>
                </c:pt>
                <c:pt idx="433">
                  <c:v>3.3169566983563808E-3</c:v>
                </c:pt>
                <c:pt idx="434">
                  <c:v>3.3250702737938893E-3</c:v>
                </c:pt>
                <c:pt idx="435">
                  <c:v>3.3332006258972131E-3</c:v>
                </c:pt>
                <c:pt idx="436">
                  <c:v>3.3413512366158617E-3</c:v>
                </c:pt>
                <c:pt idx="437">
                  <c:v>3.349603456951998E-3</c:v>
                </c:pt>
                <c:pt idx="438">
                  <c:v>3.3577879375431426E-3</c:v>
                </c:pt>
                <c:pt idx="439">
                  <c:v>3.3659385482617907E-3</c:v>
                </c:pt>
                <c:pt idx="440">
                  <c:v>3.3741230288529354E-3</c:v>
                </c:pt>
                <c:pt idx="441">
                  <c:v>3.382277121521093E-3</c:v>
                </c:pt>
                <c:pt idx="442">
                  <c:v>3.3904448254464216E-3</c:v>
                </c:pt>
                <c:pt idx="443">
                  <c:v>3.3986628593691975E-3</c:v>
                </c:pt>
                <c:pt idx="444">
                  <c:v>3.4069891502676143E-3</c:v>
                </c:pt>
                <c:pt idx="445">
                  <c:v>3.4152581472695659E-3</c:v>
                </c:pt>
                <c:pt idx="446">
                  <c:v>3.4235271442715183E-3</c:v>
                </c:pt>
                <c:pt idx="447">
                  <c:v>3.4317622714009738E-3</c:v>
                </c:pt>
                <c:pt idx="448">
                  <c:v>3.4399195294777755E-3</c:v>
                </c:pt>
                <c:pt idx="449">
                  <c:v>3.4482189144027149E-3</c:v>
                </c:pt>
                <c:pt idx="450">
                  <c:v>3.4565486872506403E-3</c:v>
                </c:pt>
                <c:pt idx="451">
                  <c:v>3.4649458833026932E-3</c:v>
                </c:pt>
                <c:pt idx="452">
                  <c:v>3.47340385520072E-3</c:v>
                </c:pt>
                <c:pt idx="453">
                  <c:v>3.4817266641496282E-3</c:v>
                </c:pt>
                <c:pt idx="454">
                  <c:v>3.4900697317138602E-3</c:v>
                </c:pt>
                <c:pt idx="455">
                  <c:v>3.4984061519199392E-3</c:v>
                </c:pt>
                <c:pt idx="456">
                  <c:v>3.5066751489218912E-3</c:v>
                </c:pt>
                <c:pt idx="457">
                  <c:v>3.5150080871784611E-3</c:v>
                </c:pt>
                <c:pt idx="458">
                  <c:v>3.5234223764371939E-3</c:v>
                </c:pt>
                <c:pt idx="459">
                  <c:v>3.5318936430515282E-3</c:v>
                </c:pt>
                <c:pt idx="460">
                  <c:v>3.540307932310261E-3</c:v>
                </c:pt>
                <c:pt idx="461">
                  <c:v>3.5486509998744935E-3</c:v>
                </c:pt>
                <c:pt idx="462">
                  <c:v>3.5570010313377438E-3</c:v>
                </c:pt>
                <c:pt idx="463">
                  <c:v>3.5653440989019763E-3</c:v>
                </c:pt>
                <c:pt idx="464">
                  <c:v>3.5738087181581561E-3</c:v>
                </c:pt>
                <c:pt idx="465">
                  <c:v>3.5823410771593286E-3</c:v>
                </c:pt>
                <c:pt idx="466">
                  <c:v>3.590869954210991E-3</c:v>
                </c:pt>
                <c:pt idx="467">
                  <c:v>3.5995036062887857E-3</c:v>
                </c:pt>
                <c:pt idx="468">
                  <c:v>3.6080492600062647E-3</c:v>
                </c:pt>
                <c:pt idx="469">
                  <c:v>3.6166085249809145E-3</c:v>
                </c:pt>
                <c:pt idx="470">
                  <c:v>3.6250497202131252E-3</c:v>
                </c:pt>
                <c:pt idx="471">
                  <c:v>3.6335279507264768E-3</c:v>
                </c:pt>
                <c:pt idx="472">
                  <c:v>3.6421005104174333E-3</c:v>
                </c:pt>
                <c:pt idx="473">
                  <c:v>3.6506632573415922E-3</c:v>
                </c:pt>
                <c:pt idx="474">
                  <c:v>3.6592123930085795E-3</c:v>
                </c:pt>
                <c:pt idx="475">
                  <c:v>3.6678359157787123E-3</c:v>
                </c:pt>
                <c:pt idx="476">
                  <c:v>3.6764154393686866E-3</c:v>
                </c:pt>
                <c:pt idx="477">
                  <c:v>3.6849778697519808E-3</c:v>
                </c:pt>
                <c:pt idx="478">
                  <c:v>3.6935776519572798E-3</c:v>
                </c:pt>
                <c:pt idx="479">
                  <c:v>3.7022755618305574E-3</c:v>
                </c:pt>
                <c:pt idx="480">
                  <c:v>3.7109462491894929E-3</c:v>
                </c:pt>
                <c:pt idx="481">
                  <c:v>3.7195865486254411E-3</c:v>
                </c:pt>
                <c:pt idx="482">
                  <c:v>3.7281692376240601E-3</c:v>
                </c:pt>
                <c:pt idx="483">
                  <c:v>3.7368028897018552E-3</c:v>
                </c:pt>
                <c:pt idx="484">
                  <c:v>3.7454938356761146E-3</c:v>
                </c:pt>
                <c:pt idx="485">
                  <c:v>3.7541442644197253E-3</c:v>
                </c:pt>
                <c:pt idx="486">
                  <c:v>3.7627912112138274E-3</c:v>
                </c:pt>
                <c:pt idx="487">
                  <c:v>3.7715058977529203E-3</c:v>
                </c:pt>
                <c:pt idx="488">
                  <c:v>3.7803351720849436E-3</c:v>
                </c:pt>
                <c:pt idx="489">
                  <c:v>3.7891005051623483E-3</c:v>
                </c:pt>
                <c:pt idx="490">
                  <c:v>3.7977373226487881E-3</c:v>
                </c:pt>
                <c:pt idx="491">
                  <c:v>3.8063203281882715E-3</c:v>
                </c:pt>
                <c:pt idx="492">
                  <c:v>3.8149368870593857E-3</c:v>
                </c:pt>
                <c:pt idx="493">
                  <c:v>3.8236718322138042E-3</c:v>
                </c:pt>
                <c:pt idx="494">
                  <c:v>3.8324742005723493E-3</c:v>
                </c:pt>
                <c:pt idx="495">
                  <c:v>3.8412325697507362E-3</c:v>
                </c:pt>
                <c:pt idx="496">
                  <c:v>3.849987773520479E-3</c:v>
                </c:pt>
                <c:pt idx="497">
                  <c:v>3.8586720721365854E-3</c:v>
                </c:pt>
                <c:pt idx="498">
                  <c:v>3.8673965714424762E-3</c:v>
                </c:pt>
                <c:pt idx="499">
                  <c:v>3.876276808853676E-3</c:v>
                </c:pt>
                <c:pt idx="500">
                  <c:v>3.8852108582118311E-3</c:v>
                </c:pt>
                <c:pt idx="501">
                  <c:v>3.8941752954929731E-3</c:v>
                </c:pt>
                <c:pt idx="502">
                  <c:v>3.9030314757984739E-3</c:v>
                </c:pt>
                <c:pt idx="503">
                  <c:v>3.9118813252866863E-3</c:v>
                </c:pt>
                <c:pt idx="504">
                  <c:v>3.9206396944650732E-3</c:v>
                </c:pt>
                <c:pt idx="505">
                  <c:v>3.9293746396194922E-3</c:v>
                </c:pt>
                <c:pt idx="506">
                  <c:v>3.9381770079780368E-3</c:v>
                </c:pt>
                <c:pt idx="507">
                  <c:v>3.9470806694132049E-3</c:v>
                </c:pt>
                <c:pt idx="508">
                  <c:v>3.95601471877136E-3</c:v>
                </c:pt>
                <c:pt idx="509">
                  <c:v>3.9649316749228352E-3</c:v>
                </c:pt>
                <c:pt idx="510">
                  <c:v>3.9738017830263719E-3</c:v>
                </c:pt>
                <c:pt idx="511">
                  <c:v>3.9826310573583953E-3</c:v>
                </c:pt>
                <c:pt idx="512">
                  <c:v>3.9915514954593796E-3</c:v>
                </c:pt>
                <c:pt idx="513">
                  <c:v>4.0004519914859033E-3</c:v>
                </c:pt>
                <c:pt idx="514">
                  <c:v>4.0094534640481858E-3</c:v>
                </c:pt>
                <c:pt idx="515">
                  <c:v>4.0184213832788369E-3</c:v>
                </c:pt>
                <c:pt idx="516">
                  <c:v>4.0272845274833555E-3</c:v>
                </c:pt>
                <c:pt idx="517">
                  <c:v>4.0362556121226511E-3</c:v>
                </c:pt>
                <c:pt idx="518">
                  <c:v>4.0452706959421044E-3</c:v>
                </c:pt>
                <c:pt idx="519">
                  <c:v>4.0544038495039974E-3</c:v>
                </c:pt>
                <c:pt idx="520">
                  <c:v>4.0635303557077359E-3</c:v>
                </c:pt>
                <c:pt idx="521">
                  <c:v>4.0726062153731641E-3</c:v>
                </c:pt>
                <c:pt idx="522">
                  <c:v>4.0816045225268013E-3</c:v>
                </c:pt>
                <c:pt idx="523">
                  <c:v>4.0905284425772947E-3</c:v>
                </c:pt>
                <c:pt idx="524">
                  <c:v>4.099388104832305E-3</c:v>
                </c:pt>
                <c:pt idx="525">
                  <c:v>4.108369635320127E-3</c:v>
                </c:pt>
                <c:pt idx="526">
                  <c:v>4.1173711078824095E-3</c:v>
                </c:pt>
                <c:pt idx="527">
                  <c:v>4.1264504494973459E-3</c:v>
                </c:pt>
                <c:pt idx="528">
                  <c:v>4.1355364384704357E-3</c:v>
                </c:pt>
                <c:pt idx="529">
                  <c:v>4.1444736532372352E-3</c:v>
                </c:pt>
                <c:pt idx="530">
                  <c:v>4.1534583491337025E-3</c:v>
                </c:pt>
                <c:pt idx="531">
                  <c:v>4.1625174321333145E-3</c:v>
                </c:pt>
                <c:pt idx="532">
                  <c:v>4.1716980668248735E-3</c:v>
                </c:pt>
                <c:pt idx="533">
                  <c:v>4.1809765126435468E-3</c:v>
                </c:pt>
                <c:pt idx="534">
                  <c:v>4.1903087704091768E-3</c:v>
                </c:pt>
                <c:pt idx="535">
                  <c:v>4.1995466989972014E-3</c:v>
                </c:pt>
                <c:pt idx="536">
                  <c:v>4.2087206863306078E-3</c:v>
                </c:pt>
                <c:pt idx="537">
                  <c:v>4.2178402286353282E-3</c:v>
                </c:pt>
                <c:pt idx="538">
                  <c:v>4.2269904754039011E-3</c:v>
                </c:pt>
                <c:pt idx="539">
                  <c:v>4.2362993091455622E-3</c:v>
                </c:pt>
                <c:pt idx="540">
                  <c:v>4.2456116248367317E-3</c:v>
                </c:pt>
                <c:pt idx="541">
                  <c:v>4.2547650370139481E-3</c:v>
                </c:pt>
                <c:pt idx="542">
                  <c:v>4.2638981905758402E-3</c:v>
                </c:pt>
                <c:pt idx="543">
                  <c:v>4.2730519192939222E-3</c:v>
                </c:pt>
                <c:pt idx="544">
                  <c:v>4.2822524960599417E-3</c:v>
                </c:pt>
                <c:pt idx="545">
                  <c:v>4.2915682937006202E-3</c:v>
                </c:pt>
                <c:pt idx="546">
                  <c:v>4.3009648092617323E-3</c:v>
                </c:pt>
                <c:pt idx="547">
                  <c:v>4.3102533843880683E-3</c:v>
                </c:pt>
                <c:pt idx="548">
                  <c:v>4.3195283482572334E-3</c:v>
                </c:pt>
                <c:pt idx="549">
                  <c:v>4.3287732407442762E-3</c:v>
                </c:pt>
                <c:pt idx="550">
                  <c:v>4.338041557255287E-3</c:v>
                </c:pt>
                <c:pt idx="551">
                  <c:v>4.3474244615592282E-3</c:v>
                </c:pt>
                <c:pt idx="552">
                  <c:v>4.3568618108918546E-3</c:v>
                </c:pt>
                <c:pt idx="553">
                  <c:v>4.3663662668877437E-3</c:v>
                </c:pt>
                <c:pt idx="554">
                  <c:v>4.3757494877325488E-3</c:v>
                </c:pt>
                <c:pt idx="555">
                  <c:v>4.3850548395247008E-3</c:v>
                </c:pt>
                <c:pt idx="556">
                  <c:v>4.3943940611893481E-3</c:v>
                </c:pt>
                <c:pt idx="557">
                  <c:v>4.4038481871877897E-3</c:v>
                </c:pt>
                <c:pt idx="558">
                  <c:v>4.4133023131862313E-3</c:v>
                </c:pt>
                <c:pt idx="559">
                  <c:v>4.4227326986198403E-3</c:v>
                </c:pt>
                <c:pt idx="560">
                  <c:v>4.4320886969503029E-3</c:v>
                </c:pt>
                <c:pt idx="561">
                  <c:v>4.4413874013843014E-3</c:v>
                </c:pt>
                <c:pt idx="562">
                  <c:v>4.4507028824841153E-3</c:v>
                </c:pt>
                <c:pt idx="563">
                  <c:v>4.460173785148373E-3</c:v>
                </c:pt>
                <c:pt idx="564">
                  <c:v>4.469695334350942E-3</c:v>
                </c:pt>
                <c:pt idx="565">
                  <c:v>4.479247271476498E-3</c:v>
                </c:pt>
                <c:pt idx="566">
                  <c:v>4.4888093379097157E-3</c:v>
                </c:pt>
                <c:pt idx="567">
                  <c:v>4.4983714043429343E-3</c:v>
                </c:pt>
                <c:pt idx="568">
                  <c:v>4.507811919084205E-3</c:v>
                </c:pt>
                <c:pt idx="569">
                  <c:v>4.5172897856474801E-3</c:v>
                </c:pt>
                <c:pt idx="570">
                  <c:v>4.5268246295663561E-3</c:v>
                </c:pt>
                <c:pt idx="571">
                  <c:v>4.5363531426679433E-3</c:v>
                </c:pt>
                <c:pt idx="572">
                  <c:v>4.5458879865868194E-3</c:v>
                </c:pt>
                <c:pt idx="573">
                  <c:v>4.5554130177388966E-3</c:v>
                </c:pt>
                <c:pt idx="574">
                  <c:v>4.5649750841721152E-3</c:v>
                </c:pt>
                <c:pt idx="575">
                  <c:v>4.5744865040670216E-3</c:v>
                </c:pt>
                <c:pt idx="576">
                  <c:v>4.5840824403727363E-3</c:v>
                </c:pt>
                <c:pt idx="577">
                  <c:v>4.5937321886254066E-3</c:v>
                </c:pt>
                <c:pt idx="578">
                  <c:v>4.603304384366287E-3</c:v>
                </c:pt>
                <c:pt idx="579">
                  <c:v>4.6128765801071673E-3</c:v>
                </c:pt>
                <c:pt idx="580">
                  <c:v>4.6223440008219159E-3</c:v>
                </c:pt>
                <c:pt idx="581">
                  <c:v>4.6318959379474719E-3</c:v>
                </c:pt>
                <c:pt idx="582">
                  <c:v>4.6415729087144839E-3</c:v>
                </c:pt>
                <c:pt idx="583">
                  <c:v>4.6512802674044838E-3</c:v>
                </c:pt>
                <c:pt idx="584">
                  <c:v>4.6609907915031281E-3</c:v>
                </c:pt>
                <c:pt idx="585">
                  <c:v>4.6707149268589432E-3</c:v>
                </c:pt>
                <c:pt idx="586">
                  <c:v>4.6803545458039509E-3</c:v>
                </c:pt>
                <c:pt idx="587">
                  <c:v>4.6899200941866778E-3</c:v>
                </c:pt>
                <c:pt idx="588">
                  <c:v>4.6994315140815842E-3</c:v>
                </c:pt>
                <c:pt idx="589">
                  <c:v>4.7091084848485971E-3</c:v>
                </c:pt>
                <c:pt idx="590">
                  <c:v>4.7188224908967505E-3</c:v>
                </c:pt>
                <c:pt idx="591">
                  <c:v>4.7284079813539378E-3</c:v>
                </c:pt>
                <c:pt idx="592">
                  <c:v>4.7380681754551346E-3</c:v>
                </c:pt>
                <c:pt idx="593">
                  <c:v>4.7477720521956254E-3</c:v>
                </c:pt>
                <c:pt idx="594">
                  <c:v>4.7575737400632296E-3</c:v>
                </c:pt>
                <c:pt idx="595">
                  <c:v>4.7674599443416413E-3</c:v>
                </c:pt>
                <c:pt idx="596">
                  <c:v>4.7774271830813529E-3</c:v>
                </c:pt>
                <c:pt idx="597">
                  <c:v>4.7872491295642815E-3</c:v>
                </c:pt>
                <c:pt idx="598">
                  <c:v>4.7970410046650888E-3</c:v>
                </c:pt>
                <c:pt idx="599">
                  <c:v>4.8067683054295483E-3</c:v>
                </c:pt>
                <c:pt idx="600">
                  <c:v>4.8163879823000964E-3</c:v>
                </c:pt>
                <c:pt idx="601">
                  <c:v>4.826118765014065E-3</c:v>
                </c:pt>
                <c:pt idx="602">
                  <c:v>4.8359948399848141E-3</c:v>
                </c:pt>
                <c:pt idx="603">
                  <c:v>4.8458642675974105E-3</c:v>
                </c:pt>
                <c:pt idx="604">
                  <c:v>4.8556491787991995E-3</c:v>
                </c:pt>
                <c:pt idx="605">
                  <c:v>4.8654508666668046E-3</c:v>
                </c:pt>
                <c:pt idx="606">
                  <c:v>4.8752626838420715E-3</c:v>
                </c:pt>
                <c:pt idx="607">
                  <c:v>4.8852299225817823E-3</c:v>
                </c:pt>
                <c:pt idx="608">
                  <c:v>4.8951601260403517E-3</c:v>
                </c:pt>
                <c:pt idx="609">
                  <c:v>4.9050700708835986E-3</c:v>
                </c:pt>
                <c:pt idx="610">
                  <c:v>4.914918923340005E-3</c:v>
                </c:pt>
                <c:pt idx="611">
                  <c:v>4.9247614449791236E-3</c:v>
                </c:pt>
                <c:pt idx="612">
                  <c:v>4.9347793302571457E-3</c:v>
                </c:pt>
                <c:pt idx="613">
                  <c:v>4.9448478620734791E-3</c:v>
                </c:pt>
                <c:pt idx="614">
                  <c:v>4.954970205836769E-3</c:v>
                </c:pt>
                <c:pt idx="615">
                  <c:v>4.9649678324994668E-3</c:v>
                </c:pt>
                <c:pt idx="616">
                  <c:v>4.9748812592922209E-3</c:v>
                </c:pt>
                <c:pt idx="617">
                  <c:v>4.9847370756476465E-3</c:v>
                </c:pt>
                <c:pt idx="618">
                  <c:v>4.9945928920030712E-3</c:v>
                </c:pt>
                <c:pt idx="619">
                  <c:v>5.0045161315626242E-3</c:v>
                </c:pt>
                <c:pt idx="620">
                  <c:v>5.0146014400447737E-3</c:v>
                </c:pt>
                <c:pt idx="621">
                  <c:v>5.0246161599141505E-3</c:v>
                </c:pt>
                <c:pt idx="622">
                  <c:v>5.0345090115507165E-3</c:v>
                </c:pt>
                <c:pt idx="623">
                  <c:v>5.0444322511102695E-3</c:v>
                </c:pt>
                <c:pt idx="624">
                  <c:v>5.0545346527990989E-3</c:v>
                </c:pt>
                <c:pt idx="625">
                  <c:v>5.0647044776920549E-3</c:v>
                </c:pt>
                <c:pt idx="626">
                  <c:v>5.0748271379962096E-3</c:v>
                </c:pt>
                <c:pt idx="627">
                  <c:v>5.0849327050936834E-3</c:v>
                </c:pt>
                <c:pt idx="628">
                  <c:v>5.0949505903717055E-3</c:v>
                </c:pt>
                <c:pt idx="629">
                  <c:v>5.1049143471619063E-3</c:v>
                </c:pt>
                <c:pt idx="630">
                  <c:v>5.114929067031284E-3</c:v>
                </c:pt>
                <c:pt idx="631">
                  <c:v>5.1250210228715879E-3</c:v>
                </c:pt>
                <c:pt idx="632">
                  <c:v>5.1350591667649334E-3</c:v>
                </c:pt>
                <c:pt idx="633">
                  <c:v>5.1450536280189876E-3</c:v>
                </c:pt>
                <c:pt idx="634">
                  <c:v>5.1550442907826663E-3</c:v>
                </c:pt>
                <c:pt idx="635">
                  <c:v>5.164964364933574E-3</c:v>
                </c:pt>
                <c:pt idx="636">
                  <c:v>5.1749078631084513E-3</c:v>
                </c:pt>
                <c:pt idx="637">
                  <c:v>5.1849596182589695E-3</c:v>
                </c:pt>
                <c:pt idx="638">
                  <c:v>5.1949977621523159E-3</c:v>
                </c:pt>
                <c:pt idx="639">
                  <c:v>5.2049615189425184E-3</c:v>
                </c:pt>
                <c:pt idx="640">
                  <c:v>5.2149287576822275E-3</c:v>
                </c:pt>
                <c:pt idx="641">
                  <c:v>5.2249162550372643E-3</c:v>
                </c:pt>
                <c:pt idx="642">
                  <c:v>5.2349714921372907E-3</c:v>
                </c:pt>
                <c:pt idx="643">
                  <c:v>5.245100799799598E-3</c:v>
                </c:pt>
                <c:pt idx="644">
                  <c:v>5.2551927556399002E-3</c:v>
                </c:pt>
                <c:pt idx="645">
                  <c:v>5.2651533470214574E-3</c:v>
                </c:pt>
                <c:pt idx="646">
                  <c:v>5.275056327965686E-3</c:v>
                </c:pt>
                <c:pt idx="647">
                  <c:v>5.2849596254507776E-3</c:v>
                </c:pt>
                <c:pt idx="648">
                  <c:v>5.2949502882144572E-3</c:v>
                </c:pt>
                <c:pt idx="649">
                  <c:v>5.3049580441848175E-3</c:v>
                </c:pt>
                <c:pt idx="650">
                  <c:v>5.3149085062587122E-3</c:v>
                </c:pt>
                <c:pt idx="651">
                  <c:v>5.3247845812294629E-3</c:v>
                </c:pt>
                <c:pt idx="652">
                  <c:v>5.3346536923011946E-3</c:v>
                </c:pt>
                <c:pt idx="653">
                  <c:v>5.3445842123006279E-3</c:v>
                </c:pt>
                <c:pt idx="654">
                  <c:v>5.3546862974485944E-3</c:v>
                </c:pt>
                <c:pt idx="655">
                  <c:v>5.3647681239812339E-3</c:v>
                </c:pt>
                <c:pt idx="656">
                  <c:v>5.3748911008262524E-3</c:v>
                </c:pt>
                <c:pt idx="657">
                  <c:v>5.3849558341522129E-3</c:v>
                </c:pt>
                <c:pt idx="658">
                  <c:v>5.3949572593052844E-3</c:v>
                </c:pt>
                <c:pt idx="659">
                  <c:v>5.4049143687373326E-3</c:v>
                </c:pt>
                <c:pt idx="660">
                  <c:v>5.4148676796790078E-3</c:v>
                </c:pt>
                <c:pt idx="661">
                  <c:v>5.4248589755244159E-3</c:v>
                </c:pt>
                <c:pt idx="662">
                  <c:v>5.434876860802438E-3</c:v>
                </c:pt>
                <c:pt idx="663">
                  <c:v>5.4448067477201436E-3</c:v>
                </c:pt>
                <c:pt idx="664">
                  <c:v>5.4547435985368674E-3</c:v>
                </c:pt>
                <c:pt idx="665">
                  <c:v>5.4647380597909198E-3</c:v>
                </c:pt>
                <c:pt idx="666">
                  <c:v>5.474812922424542E-3</c:v>
                </c:pt>
                <c:pt idx="667">
                  <c:v>5.4848175129862571E-3</c:v>
                </c:pt>
                <c:pt idx="668">
                  <c:v>5.4947511983943374E-3</c:v>
                </c:pt>
                <c:pt idx="669">
                  <c:v>5.504681085312043E-3</c:v>
                </c:pt>
                <c:pt idx="670">
                  <c:v>5.5145976775134416E-3</c:v>
                </c:pt>
                <c:pt idx="671">
                  <c:v>5.5245579523541342E-3</c:v>
                </c:pt>
                <c:pt idx="672">
                  <c:v>5.534623318761824E-3</c:v>
                </c:pt>
                <c:pt idx="673">
                  <c:v>5.5446817212704957E-3</c:v>
                </c:pt>
                <c:pt idx="674">
                  <c:v>5.5547774756011716E-3</c:v>
                </c:pt>
                <c:pt idx="675">
                  <c:v>5.5647206572351834E-3</c:v>
                </c:pt>
                <c:pt idx="676">
                  <c:v>5.5746372494365828E-3</c:v>
                </c:pt>
                <c:pt idx="677">
                  <c:v>5.584567769436017E-3</c:v>
                </c:pt>
                <c:pt idx="678">
                  <c:v>5.5945046202527417E-3</c:v>
                </c:pt>
                <c:pt idx="679">
                  <c:v>5.6045358002470699E-3</c:v>
                </c:pt>
                <c:pt idx="680">
                  <c:v>5.6144929096791189E-3</c:v>
                </c:pt>
                <c:pt idx="681">
                  <c:v>5.6244095018805175E-3</c:v>
                </c:pt>
                <c:pt idx="682">
                  <c:v>5.6343393887982231E-3</c:v>
                </c:pt>
                <c:pt idx="683">
                  <c:v>5.6443712018742808E-3</c:v>
                </c:pt>
                <c:pt idx="684">
                  <c:v>5.6544935456375707E-3</c:v>
                </c:pt>
                <c:pt idx="685">
                  <c:v>5.6646298171988962E-3</c:v>
                </c:pt>
                <c:pt idx="686">
                  <c:v>5.674714809140181E-3</c:v>
                </c:pt>
                <c:pt idx="687">
                  <c:v>5.6846959756779274E-3</c:v>
                </c:pt>
                <c:pt idx="688">
                  <c:v>5.6946328264946512E-3</c:v>
                </c:pt>
                <c:pt idx="689">
                  <c:v>5.7045525841046942E-3</c:v>
                </c:pt>
                <c:pt idx="690">
                  <c:v>5.7145673039740719E-3</c:v>
                </c:pt>
                <c:pt idx="691">
                  <c:v>5.7246662237133931E-3</c:v>
                </c:pt>
                <c:pt idx="692">
                  <c:v>5.734690439808704E-3</c:v>
                </c:pt>
                <c:pt idx="693">
                  <c:v>5.7446443838321069E-3</c:v>
                </c:pt>
                <c:pt idx="694">
                  <c:v>5.7546084571631741E-3</c:v>
                </c:pt>
                <c:pt idx="695">
                  <c:v>5.7646598957728267E-3</c:v>
                </c:pt>
                <c:pt idx="696">
                  <c:v>5.7748062966418148E-3</c:v>
                </c:pt>
                <c:pt idx="697">
                  <c:v>5.7849254749964595E-3</c:v>
                </c:pt>
                <c:pt idx="698">
                  <c:v>5.7948825844285077E-3</c:v>
                </c:pt>
                <c:pt idx="699">
                  <c:v>5.8048055074471959E-3</c:v>
                </c:pt>
                <c:pt idx="700">
                  <c:v>5.8147695807782614E-3</c:v>
                </c:pt>
                <c:pt idx="701">
                  <c:v>5.824888759132907E-3</c:v>
                </c:pt>
                <c:pt idx="702">
                  <c:v>5.8350383254105395E-3</c:v>
                </c:pt>
                <c:pt idx="703">
                  <c:v>5.8451948555871894E-3</c:v>
                </c:pt>
                <c:pt idx="704">
                  <c:v>5.8552292009901629E-3</c:v>
                </c:pt>
                <c:pt idx="705">
                  <c:v>5.8651628863982423E-3</c:v>
                </c:pt>
                <c:pt idx="706">
                  <c:v>5.8750725147006235E-3</c:v>
                </c:pt>
                <c:pt idx="707">
                  <c:v>5.8849891069020221E-3</c:v>
                </c:pt>
                <c:pt idx="708">
                  <c:v>5.8949398855167815E-3</c:v>
                </c:pt>
                <c:pt idx="709">
                  <c:v>5.904974230919755E-3</c:v>
                </c:pt>
                <c:pt idx="710">
                  <c:v>5.9149281749431579E-3</c:v>
                </c:pt>
                <c:pt idx="711">
                  <c:v>5.9247839912985835E-3</c:v>
                </c:pt>
                <c:pt idx="712">
                  <c:v>5.9347442661392769E-3</c:v>
                </c:pt>
                <c:pt idx="713">
                  <c:v>5.9448938324169085E-3</c:v>
                </c:pt>
                <c:pt idx="714">
                  <c:v>5.9550573264925766E-3</c:v>
                </c:pt>
                <c:pt idx="715">
                  <c:v>5.9651663755395587E-3</c:v>
                </c:pt>
                <c:pt idx="716">
                  <c:v>5.9752076848415504E-3</c:v>
                </c:pt>
                <c:pt idx="717">
                  <c:v>5.9851477010669186E-3</c:v>
                </c:pt>
                <c:pt idx="718">
                  <c:v>5.9951117743979841E-3</c:v>
                </c:pt>
                <c:pt idx="719">
                  <c:v>6.0051499182913314E-3</c:v>
                </c:pt>
                <c:pt idx="720">
                  <c:v>6.0152083208000031E-3</c:v>
                </c:pt>
                <c:pt idx="721">
                  <c:v>6.0251179491023843E-3</c:v>
                </c:pt>
                <c:pt idx="722">
                  <c:v>6.0350111172798142E-3</c:v>
                </c:pt>
                <c:pt idx="723">
                  <c:v>6.0448770629429015E-3</c:v>
                </c:pt>
                <c:pt idx="724">
                  <c:v>6.0548310069663044E-3</c:v>
                </c:pt>
                <c:pt idx="725">
                  <c:v>6.0648754816769413E-3</c:v>
                </c:pt>
                <c:pt idx="726">
                  <c:v>6.0749440134932739E-3</c:v>
                </c:pt>
                <c:pt idx="727">
                  <c:v>6.0849720280789586E-3</c:v>
                </c:pt>
                <c:pt idx="728">
                  <c:v>6.0948854548717136E-3</c:v>
                </c:pt>
                <c:pt idx="729">
                  <c:v>6.1047950831740949E-3</c:v>
                </c:pt>
                <c:pt idx="730">
                  <c:v>6.11479967373581E-3</c:v>
                </c:pt>
                <c:pt idx="731">
                  <c:v>6.1248916295761121E-3</c:v>
                </c:pt>
                <c:pt idx="732">
                  <c:v>6.1349468666761393E-3</c:v>
                </c:pt>
                <c:pt idx="733">
                  <c:v>6.1449413279301927E-3</c:v>
                </c:pt>
                <c:pt idx="734">
                  <c:v>6.1548984373622408E-3</c:v>
                </c:pt>
                <c:pt idx="735">
                  <c:v>6.1648049002559777E-3</c:v>
                </c:pt>
                <c:pt idx="736">
                  <c:v>6.1747721389956876E-3</c:v>
                </c:pt>
                <c:pt idx="737">
                  <c:v>6.1847830603746923E-3</c:v>
                </c:pt>
                <c:pt idx="738">
                  <c:v>6.1947705577297275E-3</c:v>
                </c:pt>
                <c:pt idx="739">
                  <c:v>6.2046365033928156E-3</c:v>
                </c:pt>
                <c:pt idx="740">
                  <c:v>6.214532836978889E-3</c:v>
                </c:pt>
                <c:pt idx="741">
                  <c:v>6.2244829825119198E-3</c:v>
                </c:pt>
                <c:pt idx="742">
                  <c:v>6.2344540197420036E-3</c:v>
                </c:pt>
                <c:pt idx="743">
                  <c:v>6.2445529394813239E-3</c:v>
                </c:pt>
                <c:pt idx="744">
                  <c:v>6.2546822471436312E-3</c:v>
                </c:pt>
                <c:pt idx="745">
                  <c:v>6.2646558167006317E-3</c:v>
                </c:pt>
                <c:pt idx="746">
                  <c:v>6.2745793728010476E-3</c:v>
                </c:pt>
                <c:pt idx="747">
                  <c:v>6.2845364822330966E-3</c:v>
                </c:pt>
                <c:pt idx="748">
                  <c:v>6.2944733330498204E-3</c:v>
                </c:pt>
                <c:pt idx="749">
                  <c:v>6.3045083115345225E-3</c:v>
                </c:pt>
                <c:pt idx="750">
                  <c:v>6.314559750144175E-3</c:v>
                </c:pt>
                <c:pt idx="751">
                  <c:v>6.3246111887538294E-3</c:v>
                </c:pt>
                <c:pt idx="752">
                  <c:v>6.3345550034695705E-3</c:v>
                </c:pt>
                <c:pt idx="753">
                  <c:v>6.3444918542862952E-3</c:v>
                </c:pt>
                <c:pt idx="754">
                  <c:v>6.3545369620786581E-3</c:v>
                </c:pt>
                <c:pt idx="755">
                  <c:v>6.3646257525103167E-3</c:v>
                </c:pt>
                <c:pt idx="756">
                  <c:v>6.3746670618123084E-3</c:v>
                </c:pt>
                <c:pt idx="757">
                  <c:v>6.3846311351433748E-3</c:v>
                </c:pt>
                <c:pt idx="758">
                  <c:v>6.3945743167773874E-3</c:v>
                </c:pt>
                <c:pt idx="759">
                  <c:v>6.4045922020554095E-3</c:v>
                </c:pt>
                <c:pt idx="760">
                  <c:v>6.4146069219247872E-3</c:v>
                </c:pt>
                <c:pt idx="761">
                  <c:v>6.424678619149765E-3</c:v>
                </c:pt>
                <c:pt idx="762">
                  <c:v>6.4348319839177704E-3</c:v>
                </c:pt>
                <c:pt idx="763">
                  <c:v>6.4448562000130813E-3</c:v>
                </c:pt>
                <c:pt idx="764">
                  <c:v>6.4547664613971911E-3</c:v>
                </c:pt>
                <c:pt idx="765">
                  <c:v>6.4646931829062523E-3</c:v>
                </c:pt>
                <c:pt idx="766">
                  <c:v>6.47459964579999E-3</c:v>
                </c:pt>
                <c:pt idx="767">
                  <c:v>6.4846510844096426E-3</c:v>
                </c:pt>
                <c:pt idx="768">
                  <c:v>6.4947094869183142E-3</c:v>
                </c:pt>
                <c:pt idx="769">
                  <c:v>6.5046533016340554E-3</c:v>
                </c:pt>
                <c:pt idx="770">
                  <c:v>6.5145528006287749E-3</c:v>
                </c:pt>
                <c:pt idx="771">
                  <c:v>6.5246112031374457E-3</c:v>
                </c:pt>
                <c:pt idx="772">
                  <c:v>6.53475380551606E-3</c:v>
                </c:pt>
                <c:pt idx="773">
                  <c:v>6.544947687514715E-3</c:v>
                </c:pt>
                <c:pt idx="774">
                  <c:v>6.555070031278005E-3</c:v>
                </c:pt>
                <c:pt idx="775">
                  <c:v>6.5651012112723341E-3</c:v>
                </c:pt>
                <c:pt idx="776">
                  <c:v>6.575085543218724E-3</c:v>
                </c:pt>
                <c:pt idx="777">
                  <c:v>6.5850223940354478E-3</c:v>
                </c:pt>
                <c:pt idx="778">
                  <c:v>6.5949288569291838E-3</c:v>
                </c:pt>
                <c:pt idx="779">
                  <c:v>6.604906224976558E-3</c:v>
                </c:pt>
                <c:pt idx="780">
                  <c:v>6.6149848861005531E-3</c:v>
                </c:pt>
                <c:pt idx="781">
                  <c:v>6.6250230299939004E-3</c:v>
                </c:pt>
                <c:pt idx="782">
                  <c:v>6.6349769740173033E-3</c:v>
                </c:pt>
                <c:pt idx="783">
                  <c:v>6.6448834369110411E-3</c:v>
                </c:pt>
                <c:pt idx="784">
                  <c:v>6.6549279116216763E-3</c:v>
                </c:pt>
                <c:pt idx="785">
                  <c:v>6.6650236659523522E-3</c:v>
                </c:pt>
                <c:pt idx="786">
                  <c:v>6.6751023270763491E-3</c:v>
                </c:pt>
                <c:pt idx="787">
                  <c:v>6.6850493072007347E-3</c:v>
                </c:pt>
                <c:pt idx="788">
                  <c:v>6.6949627339934889E-3</c:v>
                </c:pt>
                <c:pt idx="789">
                  <c:v>6.7049736553724936E-3</c:v>
                </c:pt>
                <c:pt idx="790">
                  <c:v>6.7150624458041522E-3</c:v>
                </c:pt>
                <c:pt idx="791">
                  <c:v>6.7251379415195038E-3</c:v>
                </c:pt>
                <c:pt idx="792">
                  <c:v>6.7351456974898624E-3</c:v>
                </c:pt>
                <c:pt idx="793">
                  <c:v>6.7451129362295741E-3</c:v>
                </c:pt>
                <c:pt idx="794">
                  <c:v>6.7549649540946258E-3</c:v>
                </c:pt>
                <c:pt idx="795">
                  <c:v>6.7648245689404243E-3</c:v>
                </c:pt>
                <c:pt idx="796">
                  <c:v>6.7748253610117656E-3</c:v>
                </c:pt>
                <c:pt idx="797">
                  <c:v>6.7847824704438146E-3</c:v>
                </c:pt>
                <c:pt idx="798">
                  <c:v>6.7947528745921689E-3</c:v>
                </c:pt>
                <c:pt idx="799">
                  <c:v>6.8046732652839413E-3</c:v>
                </c:pt>
                <c:pt idx="800">
                  <c:v>6.8145759296873044E-3</c:v>
                </c:pt>
                <c:pt idx="801">
                  <c:v>6.8245976134557011E-3</c:v>
                </c:pt>
                <c:pt idx="802">
                  <c:v>6.8346927347046468E-3</c:v>
                </c:pt>
                <c:pt idx="803">
                  <c:v>6.8448157115496653E-3</c:v>
                </c:pt>
                <c:pt idx="804">
                  <c:v>6.8549146312889865E-3</c:v>
                </c:pt>
                <c:pt idx="805">
                  <c:v>6.8648850354373417E-3</c:v>
                </c:pt>
                <c:pt idx="806">
                  <c:v>6.8748693673837324E-3</c:v>
                </c:pt>
                <c:pt idx="807">
                  <c:v>6.8848397715320876E-3</c:v>
                </c:pt>
                <c:pt idx="808">
                  <c:v>6.8948709515264158E-3</c:v>
                </c:pt>
                <c:pt idx="809">
                  <c:v>6.9048552834728074E-3</c:v>
                </c:pt>
                <c:pt idx="810">
                  <c:v>6.9147889688808859E-3</c:v>
                </c:pt>
                <c:pt idx="811">
                  <c:v>6.924722021207236E-3</c:v>
                </c:pt>
                <c:pt idx="812">
                  <c:v>6.9346626705143336E-3</c:v>
                </c:pt>
                <c:pt idx="813">
                  <c:v>6.9446299092540444E-3</c:v>
                </c:pt>
                <c:pt idx="814">
                  <c:v>6.95463386673403E-3</c:v>
                </c:pt>
                <c:pt idx="815">
                  <c:v>6.964685938425412E-3</c:v>
                </c:pt>
                <c:pt idx="816">
                  <c:v>6.9746189907517629E-3</c:v>
                </c:pt>
                <c:pt idx="817">
                  <c:v>6.9845558415684876E-3</c:v>
                </c:pt>
                <c:pt idx="818">
                  <c:v>6.994537008106233E-3</c:v>
                </c:pt>
                <c:pt idx="819">
                  <c:v>7.0045681881005621E-3</c:v>
                </c:pt>
                <c:pt idx="820">
                  <c:v>7.0146842010465624E-3</c:v>
                </c:pt>
                <c:pt idx="821">
                  <c:v>7.0247457689638785E-3</c:v>
                </c:pt>
                <c:pt idx="822">
                  <c:v>7.034723137011251E-3</c:v>
                </c:pt>
                <c:pt idx="823">
                  <c:v>7.0446295999049878E-3</c:v>
                </c:pt>
                <c:pt idx="824">
                  <c:v>7.0545290988997065E-3</c:v>
                </c:pt>
                <c:pt idx="825">
                  <c:v>7.064523560153759E-3</c:v>
                </c:pt>
                <c:pt idx="826">
                  <c:v>7.0745952573787376E-3</c:v>
                </c:pt>
                <c:pt idx="827">
                  <c:v>7.0845694600174657E-3</c:v>
                </c:pt>
                <c:pt idx="828">
                  <c:v>7.0944322402719095E-3</c:v>
                </c:pt>
                <c:pt idx="829">
                  <c:v>7.1043925151126021E-3</c:v>
                </c:pt>
                <c:pt idx="830">
                  <c:v>7.1143971056743171E-3</c:v>
                </c:pt>
                <c:pt idx="831">
                  <c:v>7.124475766798314E-3</c:v>
                </c:pt>
                <c:pt idx="832">
                  <c:v>7.1345708880472605E-3</c:v>
                </c:pt>
                <c:pt idx="833">
                  <c:v>7.1446799370942435E-3</c:v>
                </c:pt>
                <c:pt idx="834">
                  <c:v>7.154816208655569E-3</c:v>
                </c:pt>
                <c:pt idx="835">
                  <c:v>7.1647802819866345E-3</c:v>
                </c:pt>
                <c:pt idx="836">
                  <c:v>7.1747000395966784E-3</c:v>
                </c:pt>
                <c:pt idx="837">
                  <c:v>7.1847312195910075E-3</c:v>
                </c:pt>
                <c:pt idx="838">
                  <c:v>7.1948200100226652E-3</c:v>
                </c:pt>
                <c:pt idx="839">
                  <c:v>7.2048885418389995E-3</c:v>
                </c:pt>
                <c:pt idx="840">
                  <c:v>7.2148627444777284E-3</c:v>
                </c:pt>
                <c:pt idx="841">
                  <c:v>7.2248837951643941E-3</c:v>
                </c:pt>
                <c:pt idx="842">
                  <c:v>7.234935866855776E-3</c:v>
                </c:pt>
                <c:pt idx="843">
                  <c:v>7.2449569175424434E-3</c:v>
                </c:pt>
                <c:pt idx="844">
                  <c:v>7.255002025334808E-3</c:v>
                </c:pt>
                <c:pt idx="845">
                  <c:v>7.2649825587908249E-3</c:v>
                </c:pt>
                <c:pt idx="846">
                  <c:v>7.2750339974004784E-3</c:v>
                </c:pt>
                <c:pt idx="847">
                  <c:v>7.2850082000392065E-3</c:v>
                </c:pt>
                <c:pt idx="848">
                  <c:v>7.2950260853172286E-3</c:v>
                </c:pt>
                <c:pt idx="849">
                  <c:v>7.3050338412875889E-3</c:v>
                </c:pt>
                <c:pt idx="850">
                  <c:v>7.3151023731039223E-3</c:v>
                </c:pt>
                <c:pt idx="851">
                  <c:v>7.3252183860499235E-3</c:v>
                </c:pt>
                <c:pt idx="852">
                  <c:v>7.3352020849145848E-3</c:v>
                </c:pt>
                <c:pt idx="853">
                  <c:v>7.3451123462986946E-3</c:v>
                </c:pt>
                <c:pt idx="854">
                  <c:v>7.3549884212694453E-3</c:v>
                </c:pt>
                <c:pt idx="855">
                  <c:v>7.3649860479321431E-3</c:v>
                </c:pt>
                <c:pt idx="856">
                  <c:v>7.3750507812581027E-3</c:v>
                </c:pt>
                <c:pt idx="857">
                  <c:v>7.3850078906901508E-3</c:v>
                </c:pt>
                <c:pt idx="858">
                  <c:v>7.3948877641512745E-3</c:v>
                </c:pt>
                <c:pt idx="859">
                  <c:v>7.4048144856603349E-3</c:v>
                </c:pt>
                <c:pt idx="860">
                  <c:v>7.4148425002460196E-3</c:v>
                </c:pt>
                <c:pt idx="861">
                  <c:v>7.4249040681633356E-3</c:v>
                </c:pt>
                <c:pt idx="862">
                  <c:v>7.4350131172103186E-3</c:v>
                </c:pt>
                <c:pt idx="863">
                  <c:v>7.4450683543103458E-3</c:v>
                </c:pt>
                <c:pt idx="864">
                  <c:v>7.4550862395883679E-3</c:v>
                </c:pt>
                <c:pt idx="865">
                  <c:v>7.4649927024821039E-3</c:v>
                </c:pt>
                <c:pt idx="866">
                  <c:v>7.4748244617318313E-3</c:v>
                </c:pt>
                <c:pt idx="867">
                  <c:v>7.4848189229858838E-3</c:v>
                </c:pt>
                <c:pt idx="868">
                  <c:v>7.4949077134175424E-3</c:v>
                </c:pt>
                <c:pt idx="869">
                  <c:v>7.5049490227195341E-3</c:v>
                </c:pt>
                <c:pt idx="870">
                  <c:v>7.5148523202046257E-3</c:v>
                </c:pt>
                <c:pt idx="871">
                  <c:v>7.5247822071223313E-3</c:v>
                </c:pt>
                <c:pt idx="872">
                  <c:v>7.534749445862042E-3</c:v>
                </c:pt>
                <c:pt idx="873">
                  <c:v>7.5448553295003806E-3</c:v>
                </c:pt>
                <c:pt idx="874">
                  <c:v>7.5548732147784027E-3</c:v>
                </c:pt>
                <c:pt idx="875">
                  <c:v>7.5647727137731213E-3</c:v>
                </c:pt>
                <c:pt idx="876">
                  <c:v>7.5746893059745217E-3</c:v>
                </c:pt>
                <c:pt idx="877">
                  <c:v>7.5846432499979246E-3</c:v>
                </c:pt>
                <c:pt idx="878">
                  <c:v>7.5947320404295823E-3</c:v>
                </c:pt>
                <c:pt idx="879">
                  <c:v>7.6049354186541705E-3</c:v>
                </c:pt>
                <c:pt idx="880">
                  <c:v>7.6149773610378916E-3</c:v>
                </c:pt>
                <c:pt idx="881">
                  <c:v>7.6249205426719034E-3</c:v>
                </c:pt>
                <c:pt idx="882">
                  <c:v>7.6347662297196663E-3</c:v>
                </c:pt>
                <c:pt idx="883">
                  <c:v>7.6446258445654648E-3</c:v>
                </c:pt>
                <c:pt idx="884">
                  <c:v>7.6545386382764913E-3</c:v>
                </c:pt>
                <c:pt idx="885">
                  <c:v>7.6645128409152195E-3</c:v>
                </c:pt>
                <c:pt idx="886">
                  <c:v>7.6744769142462858E-3</c:v>
                </c:pt>
                <c:pt idx="887">
                  <c:v>7.6843935064476844E-3</c:v>
                </c:pt>
                <c:pt idx="888">
                  <c:v>7.6942657829280605E-3</c:v>
                </c:pt>
                <c:pt idx="889">
                  <c:v>7.7041760443121712E-3</c:v>
                </c:pt>
                <c:pt idx="890">
                  <c:v>7.7143015534841056E-3</c:v>
                </c:pt>
                <c:pt idx="891">
                  <c:v>7.7244276957377676E-3</c:v>
                </c:pt>
                <c:pt idx="892">
                  <c:v>7.7345842259144183E-3</c:v>
                </c:pt>
                <c:pt idx="893">
                  <c:v>7.7446388299327162E-3</c:v>
                </c:pt>
                <c:pt idx="894">
                  <c:v>7.7546301257781251E-3</c:v>
                </c:pt>
                <c:pt idx="895">
                  <c:v>7.7645973645178341E-3</c:v>
                </c:pt>
                <c:pt idx="896">
                  <c:v>7.7746418392284711E-3</c:v>
                </c:pt>
                <c:pt idx="897">
                  <c:v>7.7847103710448036E-3</c:v>
                </c:pt>
                <c:pt idx="898">
                  <c:v>7.7946877390921779E-3</c:v>
                </c:pt>
                <c:pt idx="899">
                  <c:v>7.8045878711686242E-3</c:v>
                </c:pt>
                <c:pt idx="900">
                  <c:v>7.8145209234949751E-3</c:v>
                </c:pt>
                <c:pt idx="901">
                  <c:v>7.8245052554413667E-3</c:v>
                </c:pt>
                <c:pt idx="902">
                  <c:v>7.8345807511567174E-3</c:v>
                </c:pt>
                <c:pt idx="903">
                  <c:v>7.8446657430980022E-3</c:v>
                </c:pt>
                <c:pt idx="904">
                  <c:v>7.8546127232223886E-3</c:v>
                </c:pt>
                <c:pt idx="905">
                  <c:v>7.8645736311448097E-3</c:v>
                </c:pt>
                <c:pt idx="906">
                  <c:v>7.8745775886247954E-3</c:v>
                </c:pt>
                <c:pt idx="907">
                  <c:v>7.8846226964171609E-3</c:v>
                </c:pt>
                <c:pt idx="908">
                  <c:v>7.8947589679784855E-3</c:v>
                </c:pt>
                <c:pt idx="909">
                  <c:v>7.9048946064580825E-3</c:v>
                </c:pt>
                <c:pt idx="910">
                  <c:v>7.9148991970197976E-3</c:v>
                </c:pt>
                <c:pt idx="911">
                  <c:v>7.9248733996585257E-3</c:v>
                </c:pt>
                <c:pt idx="912">
                  <c:v>7.9348944503451931E-3</c:v>
                </c:pt>
                <c:pt idx="913">
                  <c:v>7.9449661475701708E-3</c:v>
                </c:pt>
                <c:pt idx="914">
                  <c:v>7.9550245500788416E-3</c:v>
                </c:pt>
                <c:pt idx="915">
                  <c:v>7.9650259752319132E-3</c:v>
                </c:pt>
                <c:pt idx="916">
                  <c:v>7.9749761207649431E-3</c:v>
                </c:pt>
                <c:pt idx="917">
                  <c:v>7.9848351025290139E-3</c:v>
                </c:pt>
                <c:pt idx="918">
                  <c:v>7.9947586586294299E-3</c:v>
                </c:pt>
                <c:pt idx="919">
                  <c:v>8.004776543907452E-3</c:v>
                </c:pt>
                <c:pt idx="920">
                  <c:v>8.014868499747755E-3</c:v>
                </c:pt>
                <c:pt idx="921">
                  <c:v>8.024933866155444E-3</c:v>
                </c:pt>
                <c:pt idx="922">
                  <c:v>8.0350834324330773E-3</c:v>
                </c:pt>
                <c:pt idx="923">
                  <c:v>8.0451386695331029E-3</c:v>
                </c:pt>
                <c:pt idx="924">
                  <c:v>8.055095778965151E-3</c:v>
                </c:pt>
                <c:pt idx="925">
                  <c:v>8.0650661831135062E-3</c:v>
                </c:pt>
                <c:pt idx="926">
                  <c:v>8.0750638097762048E-3</c:v>
                </c:pt>
                <c:pt idx="927">
                  <c:v>8.0851222122848756E-3</c:v>
                </c:pt>
                <c:pt idx="928">
                  <c:v>8.0951299682552342E-3</c:v>
                </c:pt>
                <c:pt idx="929">
                  <c:v>8.1050870776872824E-3</c:v>
                </c:pt>
                <c:pt idx="930">
                  <c:v>8.1150745750423175E-3</c:v>
                </c:pt>
                <c:pt idx="931">
                  <c:v>8.125102589628003E-3</c:v>
                </c:pt>
                <c:pt idx="932">
                  <c:v>8.1351407335213503E-3</c:v>
                </c:pt>
                <c:pt idx="933">
                  <c:v>8.1451149361600785E-3</c:v>
                </c:pt>
                <c:pt idx="934">
                  <c:v>8.1550650816931084E-3</c:v>
                </c:pt>
                <c:pt idx="935">
                  <c:v>8.1649310273561957E-3</c:v>
                </c:pt>
                <c:pt idx="936">
                  <c:v>8.1748881367882439E-3</c:v>
                </c:pt>
                <c:pt idx="937">
                  <c:v>8.1849497047055599E-3</c:v>
                </c:pt>
                <c:pt idx="938">
                  <c:v>8.1950081072142307E-3</c:v>
                </c:pt>
                <c:pt idx="939">
                  <c:v>8.2051241201602319E-3</c:v>
                </c:pt>
                <c:pt idx="940">
                  <c:v>8.215155300154561E-3</c:v>
                </c:pt>
                <c:pt idx="941">
                  <c:v>8.2250415044329735E-3</c:v>
                </c:pt>
                <c:pt idx="942">
                  <c:v>8.2349315072017589E-3</c:v>
                </c:pt>
                <c:pt idx="943">
                  <c:v>8.2447873235571827E-3</c:v>
                </c:pt>
                <c:pt idx="944">
                  <c:v>8.2547305051911962E-3</c:v>
                </c:pt>
                <c:pt idx="945">
                  <c:v>8.2646407665753069E-3</c:v>
                </c:pt>
                <c:pt idx="946">
                  <c:v>8.2746010414159986E-3</c:v>
                </c:pt>
                <c:pt idx="947">
                  <c:v>8.2845815748720172E-3</c:v>
                </c:pt>
                <c:pt idx="948">
                  <c:v>8.294583000025087E-3</c:v>
                </c:pt>
                <c:pt idx="949">
                  <c:v>8.3046819197644083E-3</c:v>
                </c:pt>
                <c:pt idx="950">
                  <c:v>8.314784004912373E-3</c:v>
                </c:pt>
                <c:pt idx="951">
                  <c:v>8.324832278113382E-3</c:v>
                </c:pt>
                <c:pt idx="952">
                  <c:v>8.3349141046460233E-3</c:v>
                </c:pt>
                <c:pt idx="953">
                  <c:v>8.3449016020010584E-3</c:v>
                </c:pt>
                <c:pt idx="954">
                  <c:v>8.3546966425105083E-3</c:v>
                </c:pt>
                <c:pt idx="955">
                  <c:v>8.3645663866639703E-3</c:v>
                </c:pt>
                <c:pt idx="956">
                  <c:v>8.3746076959659611E-3</c:v>
                </c:pt>
                <c:pt idx="957">
                  <c:v>8.3846255812439832E-3</c:v>
                </c:pt>
                <c:pt idx="958">
                  <c:v>8.3946099131903748E-3</c:v>
                </c:pt>
                <c:pt idx="959">
                  <c:v>8.4044923189784126E-3</c:v>
                </c:pt>
                <c:pt idx="960">
                  <c:v>8.4144127096701851E-3</c:v>
                </c:pt>
                <c:pt idx="961">
                  <c:v>8.4244407242558689E-3</c:v>
                </c:pt>
                <c:pt idx="962">
                  <c:v>8.4345295146875283E-3</c:v>
                </c:pt>
                <c:pt idx="963">
                  <c:v>8.4445879171961991E-3</c:v>
                </c:pt>
                <c:pt idx="964">
                  <c:v>8.4545178041139039E-3</c:v>
                </c:pt>
                <c:pt idx="965">
                  <c:v>8.4644850428536155E-3</c:v>
                </c:pt>
                <c:pt idx="966">
                  <c:v>8.4745231867469611E-3</c:v>
                </c:pt>
                <c:pt idx="967">
                  <c:v>8.4846594583082875E-3</c:v>
                </c:pt>
                <c:pt idx="968">
                  <c:v>8.4947818020715774E-3</c:v>
                </c:pt>
                <c:pt idx="969">
                  <c:v>8.5048674270945916E-3</c:v>
                </c:pt>
                <c:pt idx="970">
                  <c:v>8.5148207380362669E-3</c:v>
                </c:pt>
                <c:pt idx="971">
                  <c:v>8.5246195770360897E-3</c:v>
                </c:pt>
                <c:pt idx="972">
                  <c:v>8.5345089467231475E-3</c:v>
                </c:pt>
                <c:pt idx="973">
                  <c:v>8.544547090616493E-3</c:v>
                </c:pt>
                <c:pt idx="974">
                  <c:v>8.5545548465868534E-3</c:v>
                </c:pt>
                <c:pt idx="975">
                  <c:v>8.5645626025572137E-3</c:v>
                </c:pt>
                <c:pt idx="976">
                  <c:v>8.5744861586576297E-3</c:v>
                </c:pt>
                <c:pt idx="977">
                  <c:v>8.5843755283446857E-3</c:v>
                </c:pt>
                <c:pt idx="978">
                  <c:v>8.5944105068293877E-3</c:v>
                </c:pt>
                <c:pt idx="979">
                  <c:v>8.6045967918472969E-3</c:v>
                </c:pt>
                <c:pt idx="980">
                  <c:v>8.6147634513316102E-3</c:v>
                </c:pt>
                <c:pt idx="981">
                  <c:v>8.6248826296862549E-3</c:v>
                </c:pt>
                <c:pt idx="982">
                  <c:v>8.6349612908102509E-3</c:v>
                </c:pt>
                <c:pt idx="983">
                  <c:v>8.644935493448979E-3</c:v>
                </c:pt>
                <c:pt idx="984">
                  <c:v>8.6549090630059777E-3</c:v>
                </c:pt>
                <c:pt idx="985">
                  <c:v>8.6649877241299737E-3</c:v>
                </c:pt>
                <c:pt idx="986">
                  <c:v>8.6750328319223392E-3</c:v>
                </c:pt>
                <c:pt idx="987">
                  <c:v>8.6849829774553692E-3</c:v>
                </c:pt>
                <c:pt idx="988">
                  <c:v>8.6949571800940973E-3</c:v>
                </c:pt>
                <c:pt idx="989">
                  <c:v>8.7049174549347907E-3</c:v>
                </c:pt>
                <c:pt idx="990">
                  <c:v>8.7149220454965058E-3</c:v>
                </c:pt>
                <c:pt idx="991">
                  <c:v>8.7249671532888713E-3</c:v>
                </c:pt>
                <c:pt idx="992">
                  <c:v>8.73495781605255E-3</c:v>
                </c:pt>
                <c:pt idx="993">
                  <c:v>8.7449383495085669E-3</c:v>
                </c:pt>
                <c:pt idx="994">
                  <c:v>8.7549226814549568E-3</c:v>
                </c:pt>
                <c:pt idx="995">
                  <c:v>8.7649101788099919E-3</c:v>
                </c:pt>
                <c:pt idx="996">
                  <c:v>8.7749856745253443E-3</c:v>
                </c:pt>
                <c:pt idx="997">
                  <c:v>8.7850643356493403E-3</c:v>
                </c:pt>
                <c:pt idx="998">
                  <c:v>8.7951290689752999E-3</c:v>
                </c:pt>
                <c:pt idx="999">
                  <c:v>8.8051001062053845E-3</c:v>
                </c:pt>
                <c:pt idx="1000">
                  <c:v>8.8150268277144457E-3</c:v>
                </c:pt>
                <c:pt idx="1001">
                  <c:v>8.8249769732474757E-3</c:v>
                </c:pt>
                <c:pt idx="1002">
                  <c:v>8.8349815638091925E-3</c:v>
                </c:pt>
                <c:pt idx="1003">
                  <c:v>8.8449519679575477E-3</c:v>
                </c:pt>
                <c:pt idx="1004">
                  <c:v>8.8548818548752524E-3</c:v>
                </c:pt>
                <c:pt idx="1005">
                  <c:v>8.8647781884613266E-3</c:v>
                </c:pt>
                <c:pt idx="1006">
                  <c:v>8.8747087084607608E-3</c:v>
                </c:pt>
                <c:pt idx="1007">
                  <c:v>8.8846822780177612E-3</c:v>
                </c:pt>
                <c:pt idx="1008">
                  <c:v>8.8947609391417572E-3</c:v>
                </c:pt>
                <c:pt idx="1009">
                  <c:v>8.904836434857108E-3</c:v>
                </c:pt>
                <c:pt idx="1010">
                  <c:v>8.9149081320820875E-3</c:v>
                </c:pt>
                <c:pt idx="1011">
                  <c:v>8.9249734984897747E-3</c:v>
                </c:pt>
                <c:pt idx="1012">
                  <c:v>8.9349844198687804E-3</c:v>
                </c:pt>
                <c:pt idx="1013">
                  <c:v>8.9449453277912015E-3</c:v>
                </c:pt>
                <c:pt idx="1014">
                  <c:v>8.9548650854012462E-3</c:v>
                </c:pt>
                <c:pt idx="1015">
                  <c:v>8.9649000638859482E-3</c:v>
                </c:pt>
                <c:pt idx="1016">
                  <c:v>8.9748736334429469E-3</c:v>
                </c:pt>
                <c:pt idx="1017">
                  <c:v>8.9848142827500446E-3</c:v>
                </c:pt>
                <c:pt idx="1018">
                  <c:v>8.9947948162060615E-3</c:v>
                </c:pt>
                <c:pt idx="1019">
                  <c:v>9.0047620549457714E-3</c:v>
                </c:pt>
                <c:pt idx="1020">
                  <c:v>9.0147565161998247E-3</c:v>
                </c:pt>
                <c:pt idx="1021">
                  <c:v>9.0247807322951356E-3</c:v>
                </c:pt>
                <c:pt idx="1022">
                  <c:v>9.0347720281405437E-3</c:v>
                </c:pt>
                <c:pt idx="1023">
                  <c:v>9.0447354683898824E-3</c:v>
                </c:pt>
                <c:pt idx="1024">
                  <c:v>9.0546792831056235E-3</c:v>
                </c:pt>
                <c:pt idx="1025">
                  <c:v>9.0645927098983777E-3</c:v>
                </c:pt>
                <c:pt idx="1026">
                  <c:v>9.0746036312773833E-3</c:v>
                </c:pt>
                <c:pt idx="1027">
                  <c:v>9.084709514915721E-3</c:v>
                </c:pt>
                <c:pt idx="1028">
                  <c:v>9.0947913414483605E-3</c:v>
                </c:pt>
                <c:pt idx="1029">
                  <c:v>9.1047452854717652E-3</c:v>
                </c:pt>
                <c:pt idx="1030">
                  <c:v>9.1146549137741464E-3</c:v>
                </c:pt>
                <c:pt idx="1031">
                  <c:v>9.1245379526439137E-3</c:v>
                </c:pt>
                <c:pt idx="1032">
                  <c:v>9.1344779688692819E-3</c:v>
                </c:pt>
                <c:pt idx="1033">
                  <c:v>9.1445332059693091E-3</c:v>
                </c:pt>
                <c:pt idx="1034">
                  <c:v>9.1545004447090191E-3</c:v>
                </c:pt>
                <c:pt idx="1035">
                  <c:v>9.1644100730114003E-3</c:v>
                </c:pt>
                <c:pt idx="1036">
                  <c:v>9.1743165359051363E-3</c:v>
                </c:pt>
                <c:pt idx="1037">
                  <c:v>9.1843951970291323E-3</c:v>
                </c:pt>
                <c:pt idx="1038">
                  <c:v>9.194527670100084E-3</c:v>
                </c:pt>
                <c:pt idx="1039">
                  <c:v>9.2046436830460852E-3</c:v>
                </c:pt>
                <c:pt idx="1040">
                  <c:v>9.2147255095787264E-3</c:v>
                </c:pt>
                <c:pt idx="1041">
                  <c:v>9.2247737827797355E-3</c:v>
                </c:pt>
                <c:pt idx="1042">
                  <c:v>9.2346840441638461E-3</c:v>
                </c:pt>
                <c:pt idx="1043">
                  <c:v>9.2446038017738891E-3</c:v>
                </c:pt>
                <c:pt idx="1044">
                  <c:v>9.2546248524605565E-3</c:v>
                </c:pt>
                <c:pt idx="1045">
                  <c:v>9.264666794844275E-3</c:v>
                </c:pt>
                <c:pt idx="1046">
                  <c:v>9.274758750684578E-3</c:v>
                </c:pt>
                <c:pt idx="1047">
                  <c:v>9.2847228240156444E-3</c:v>
                </c:pt>
                <c:pt idx="1048">
                  <c:v>9.2946425816256874E-3</c:v>
                </c:pt>
                <c:pt idx="1049">
                  <c:v>9.3046737616200165E-3</c:v>
                </c:pt>
                <c:pt idx="1050">
                  <c:v>9.3147999038736794E-3</c:v>
                </c:pt>
                <c:pt idx="1051">
                  <c:v>9.3248753995890318E-3</c:v>
                </c:pt>
                <c:pt idx="1052">
                  <c:v>9.3348964502756974E-3</c:v>
                </c:pt>
                <c:pt idx="1053">
                  <c:v>9.3448402649914386E-3</c:v>
                </c:pt>
                <c:pt idx="1054">
                  <c:v>9.354787245115825E-3</c:v>
                </c:pt>
                <c:pt idx="1055">
                  <c:v>9.3648722370571098E-3</c:v>
                </c:pt>
                <c:pt idx="1056">
                  <c:v>9.3750287672337597E-3</c:v>
                </c:pt>
                <c:pt idx="1057">
                  <c:v>9.3852156853333965E-3</c:v>
                </c:pt>
                <c:pt idx="1058">
                  <c:v>9.3952601600440326E-3</c:v>
                </c:pt>
                <c:pt idx="1059">
                  <c:v>9.4051868815530938E-3</c:v>
                </c:pt>
                <c:pt idx="1060">
                  <c:v>9.4150224392931942E-3</c:v>
                </c:pt>
                <c:pt idx="1061">
                  <c:v>9.4249459953936118E-3</c:v>
                </c:pt>
                <c:pt idx="1062">
                  <c:v>9.4349740099792957E-3</c:v>
                </c:pt>
                <c:pt idx="1063">
                  <c:v>9.4450153192812865E-3</c:v>
                </c:pt>
                <c:pt idx="1064">
                  <c:v>9.4548913942520355E-3</c:v>
                </c:pt>
                <c:pt idx="1065">
                  <c:v>9.464764303814141E-3</c:v>
                </c:pt>
                <c:pt idx="1066">
                  <c:v>9.4747144493471727E-3</c:v>
                </c:pt>
                <c:pt idx="1067">
                  <c:v>9.4848678141151773E-3</c:v>
                </c:pt>
                <c:pt idx="1068">
                  <c:v>9.4950578976234594E-3</c:v>
                </c:pt>
                <c:pt idx="1069">
                  <c:v>9.5051365587474554E-3</c:v>
                </c:pt>
                <c:pt idx="1070">
                  <c:v>9.5151405162274411E-3</c:v>
                </c:pt>
                <c:pt idx="1071">
                  <c:v>9.5250976256594892E-3</c:v>
                </c:pt>
                <c:pt idx="1072">
                  <c:v>9.5350749937068626E-3</c:v>
                </c:pt>
                <c:pt idx="1073">
                  <c:v>9.5450928789848847E-3</c:v>
                </c:pt>
                <c:pt idx="1074">
                  <c:v>9.5550974695465998E-3</c:v>
                </c:pt>
                <c:pt idx="1075">
                  <c:v>9.5650545789786479E-3</c:v>
                </c:pt>
                <c:pt idx="1076">
                  <c:v>9.5749882643867273E-3</c:v>
                </c:pt>
                <c:pt idx="1077">
                  <c:v>9.5848845979728016E-3</c:v>
                </c:pt>
                <c:pt idx="1078">
                  <c:v>9.5948417074048498E-3</c:v>
                </c:pt>
                <c:pt idx="1079">
                  <c:v>9.6048659235001606E-3</c:v>
                </c:pt>
                <c:pt idx="1080">
                  <c:v>9.6149009019848627E-3</c:v>
                </c:pt>
                <c:pt idx="1081">
                  <c:v>9.624864975315929E-3</c:v>
                </c:pt>
                <c:pt idx="1082">
                  <c:v>9.6347980276422791E-3</c:v>
                </c:pt>
                <c:pt idx="1083">
                  <c:v>9.6448057836126394E-3</c:v>
                </c:pt>
                <c:pt idx="1084">
                  <c:v>9.654776820842724E-3</c:v>
                </c:pt>
                <c:pt idx="1085">
                  <c:v>9.6648453526590565E-3</c:v>
                </c:pt>
                <c:pt idx="1086">
                  <c:v>9.6749100859850178E-3</c:v>
                </c:pt>
                <c:pt idx="1087">
                  <c:v>9.6848773247247277E-3</c:v>
                </c:pt>
                <c:pt idx="1088">
                  <c:v>9.6948413980557941E-3</c:v>
                </c:pt>
                <c:pt idx="1089">
                  <c:v>9.7047579902571936E-3</c:v>
                </c:pt>
                <c:pt idx="1090">
                  <c:v>9.7147018049729347E-3</c:v>
                </c:pt>
                <c:pt idx="1091">
                  <c:v>9.7247057624529204E-3</c:v>
                </c:pt>
                <c:pt idx="1092">
                  <c:v>9.7347204823222989E-3</c:v>
                </c:pt>
                <c:pt idx="1093">
                  <c:v>9.7446301106246802E-3</c:v>
                </c:pt>
                <c:pt idx="1094">
                  <c:v>9.7545467028260797E-3</c:v>
                </c:pt>
                <c:pt idx="1095">
                  <c:v>9.7644531657198157E-3</c:v>
                </c:pt>
                <c:pt idx="1096">
                  <c:v>9.774447626973869E-3</c:v>
                </c:pt>
                <c:pt idx="1097">
                  <c:v>9.7845060294825398E-3</c:v>
                </c:pt>
                <c:pt idx="1098">
                  <c:v>9.7946220424285409E-3</c:v>
                </c:pt>
                <c:pt idx="1099">
                  <c:v>9.8046430931152066E-3</c:v>
                </c:pt>
                <c:pt idx="1100">
                  <c:v>9.8146103318549182E-3</c:v>
                </c:pt>
                <c:pt idx="1101">
                  <c:v>9.8245098308496377E-3</c:v>
                </c:pt>
                <c:pt idx="1102">
                  <c:v>9.8344536455653789E-3</c:v>
                </c:pt>
                <c:pt idx="1103">
                  <c:v>9.8445088826654044E-3</c:v>
                </c:pt>
                <c:pt idx="1104">
                  <c:v>9.8545736159913657E-3</c:v>
                </c:pt>
                <c:pt idx="1105">
                  <c:v>9.8645680772454173E-3</c:v>
                </c:pt>
                <c:pt idx="1106">
                  <c:v>9.8745353159851289E-3</c:v>
                </c:pt>
                <c:pt idx="1107">
                  <c:v>9.8845126840325023E-3</c:v>
                </c:pt>
                <c:pt idx="1108">
                  <c:v>9.8945274039018791E-3</c:v>
                </c:pt>
                <c:pt idx="1109">
                  <c:v>9.9046193597421821E-3</c:v>
                </c:pt>
                <c:pt idx="1110">
                  <c:v>9.914634079611559E-3</c:v>
                </c:pt>
                <c:pt idx="1111">
                  <c:v>9.9246146130675776E-3</c:v>
                </c:pt>
                <c:pt idx="1112">
                  <c:v>9.9345888157063057E-3</c:v>
                </c:pt>
                <c:pt idx="1113">
                  <c:v>9.9445725145709679E-3</c:v>
                </c:pt>
                <c:pt idx="1114">
                  <c:v>9.9546144569546881E-3</c:v>
                </c:pt>
                <c:pt idx="1115">
                  <c:v>9.9646893195883095E-3</c:v>
                </c:pt>
                <c:pt idx="1116">
                  <c:v>9.9747616498950184E-3</c:v>
                </c:pt>
                <c:pt idx="1117">
                  <c:v>9.9848403110190127E-3</c:v>
                </c:pt>
                <c:pt idx="1118">
                  <c:v>9.9948240098836749E-3</c:v>
                </c:pt>
                <c:pt idx="1119">
                  <c:v>1.0004707048753442E-2</c:v>
                </c:pt>
                <c:pt idx="1120">
                  <c:v>1.0014643899570165E-2</c:v>
                </c:pt>
                <c:pt idx="1121">
                  <c:v>1.0024705467487483E-2</c:v>
                </c:pt>
                <c:pt idx="1122">
                  <c:v>1.0034710058049196E-2</c:v>
                </c:pt>
                <c:pt idx="1123">
                  <c:v>1.004468742609657E-2</c:v>
                </c:pt>
                <c:pt idx="1124">
                  <c:v>1.0054621111504649E-2</c:v>
                </c:pt>
                <c:pt idx="1125">
                  <c:v>1.0064594681061649E-2</c:v>
                </c:pt>
                <c:pt idx="1126">
                  <c:v>1.0074751211238299E-2</c:v>
                </c:pt>
                <c:pt idx="1127">
                  <c:v>1.0084998905183908E-2</c:v>
                </c:pt>
                <c:pt idx="1128">
                  <c:v>1.0095134543663507E-2</c:v>
                </c:pt>
                <c:pt idx="1129">
                  <c:v>1.0105176486047227E-2</c:v>
                </c:pt>
                <c:pt idx="1130">
                  <c:v>1.0115146890195581E-2</c:v>
                </c:pt>
                <c:pt idx="1131">
                  <c:v>1.0125026130574975E-2</c:v>
                </c:pt>
                <c:pt idx="1132">
                  <c:v>1.0134942722776374E-2</c:v>
                </c:pt>
                <c:pt idx="1133">
                  <c:v>1.014493022013141E-2</c:v>
                </c:pt>
                <c:pt idx="1134">
                  <c:v>1.0154992421130453E-2</c:v>
                </c:pt>
                <c:pt idx="1135">
                  <c:v>1.0165026766533428E-2</c:v>
                </c:pt>
                <c:pt idx="1136">
                  <c:v>1.0175004134580801E-2</c:v>
                </c:pt>
                <c:pt idx="1137">
                  <c:v>1.0184920726782199E-2</c:v>
                </c:pt>
                <c:pt idx="1138">
                  <c:v>1.0194918353444897E-2</c:v>
                </c:pt>
                <c:pt idx="1139">
                  <c:v>1.020504449569856E-2</c:v>
                </c:pt>
                <c:pt idx="1140">
                  <c:v>1.0215109862106249E-2</c:v>
                </c:pt>
                <c:pt idx="1141">
                  <c:v>1.0225053043740263E-2</c:v>
                </c:pt>
                <c:pt idx="1142">
                  <c:v>1.0234956341225353E-2</c:v>
                </c:pt>
                <c:pt idx="1143">
                  <c:v>1.0244984355811037E-2</c:v>
                </c:pt>
                <c:pt idx="1144">
                  <c:v>1.0255106699574327E-2</c:v>
                </c:pt>
                <c:pt idx="1145">
                  <c:v>1.0265209417804021E-2</c:v>
                </c:pt>
                <c:pt idx="1146">
                  <c:v>1.0275220339183027E-2</c:v>
                </c:pt>
                <c:pt idx="1147">
                  <c:v>1.028514009679307E-2</c:v>
                </c:pt>
                <c:pt idx="1148">
                  <c:v>1.0295013006355175E-2</c:v>
                </c:pt>
                <c:pt idx="1149">
                  <c:v>1.0304851729503921E-2</c:v>
                </c:pt>
                <c:pt idx="1150">
                  <c:v>1.0314825932142647E-2</c:v>
                </c:pt>
                <c:pt idx="1151">
                  <c:v>1.0324874205343657E-2</c:v>
                </c:pt>
                <c:pt idx="1152">
                  <c:v>1.0334818020059399E-2</c:v>
                </c:pt>
                <c:pt idx="1153">
                  <c:v>1.0344690296539776E-2</c:v>
                </c:pt>
                <c:pt idx="1154">
                  <c:v>1.0354576500818186E-2</c:v>
                </c:pt>
                <c:pt idx="1155">
                  <c:v>1.0364608313894247E-2</c:v>
                </c:pt>
                <c:pt idx="1156">
                  <c:v>1.0374717362941228E-2</c:v>
                </c:pt>
                <c:pt idx="1157">
                  <c:v>1.0384856799911198E-2</c:v>
                </c:pt>
                <c:pt idx="1158">
                  <c:v>1.0394891145314172E-2</c:v>
                </c:pt>
                <c:pt idx="1159">
                  <c:v>1.0404902699774905E-2</c:v>
                </c:pt>
                <c:pt idx="1160">
                  <c:v>1.0414886398639567E-2</c:v>
                </c:pt>
                <c:pt idx="1161">
                  <c:v>1.0424837177254325E-2</c:v>
                </c:pt>
                <c:pt idx="1162">
                  <c:v>1.0434878486556316E-2</c:v>
                </c:pt>
                <c:pt idx="1163">
                  <c:v>1.0444903335733358E-2</c:v>
                </c:pt>
                <c:pt idx="1164">
                  <c:v>1.0454876905290355E-2</c:v>
                </c:pt>
                <c:pt idx="1165">
                  <c:v>1.0464810590698434E-2</c:v>
                </c:pt>
                <c:pt idx="1166">
                  <c:v>1.0474686665669187E-2</c:v>
                </c:pt>
                <c:pt idx="1167">
                  <c:v>1.0484593128562923E-2</c:v>
                </c:pt>
                <c:pt idx="1168">
                  <c:v>1.0494654696480237E-2</c:v>
                </c:pt>
                <c:pt idx="1169">
                  <c:v>1.0504696638863957E-2</c:v>
                </c:pt>
                <c:pt idx="1170">
                  <c:v>1.0514592972450032E-2</c:v>
                </c:pt>
                <c:pt idx="1171">
                  <c:v>1.0524529823266755E-2</c:v>
                </c:pt>
                <c:pt idx="1172">
                  <c:v>1.0534510356722773E-2</c:v>
                </c:pt>
                <c:pt idx="1173">
                  <c:v>1.0544541536717102E-2</c:v>
                </c:pt>
                <c:pt idx="1174">
                  <c:v>1.0554694901485107E-2</c:v>
                </c:pt>
                <c:pt idx="1175">
                  <c:v>1.0564733045378454E-2</c:v>
                </c:pt>
                <c:pt idx="1176">
                  <c:v>1.0574713578834471E-2</c:v>
                </c:pt>
                <c:pt idx="1177">
                  <c:v>1.0584620041728207E-2</c:v>
                </c:pt>
                <c:pt idx="1178">
                  <c:v>1.0594513209905638E-2</c:v>
                </c:pt>
                <c:pt idx="1179">
                  <c:v>1.0604527296693287E-2</c:v>
                </c:pt>
                <c:pt idx="1180">
                  <c:v>1.0614609756307656E-2</c:v>
                </c:pt>
                <c:pt idx="1181">
                  <c:v>1.0624576361965638E-2</c:v>
                </c:pt>
                <c:pt idx="1182">
                  <c:v>1.0634470163224797E-2</c:v>
                </c:pt>
                <c:pt idx="1183">
                  <c:v>1.0644348770522463E-2</c:v>
                </c:pt>
                <c:pt idx="1184">
                  <c:v>1.0654323606242919E-2</c:v>
                </c:pt>
                <c:pt idx="1185">
                  <c:v>1.0664412396674578E-2</c:v>
                </c:pt>
                <c:pt idx="1186">
                  <c:v>1.0674527776538848E-2</c:v>
                </c:pt>
                <c:pt idx="1187">
                  <c:v>1.068466088269153E-2</c:v>
                </c:pt>
                <c:pt idx="1188">
                  <c:v>1.0694725616017491E-2</c:v>
                </c:pt>
                <c:pt idx="1189">
                  <c:v>1.0704747299785886E-2</c:v>
                </c:pt>
                <c:pt idx="1190">
                  <c:v>1.0714696812237188E-2</c:v>
                </c:pt>
                <c:pt idx="1191">
                  <c:v>1.072471469751521E-2</c:v>
                </c:pt>
                <c:pt idx="1192">
                  <c:v>1.0734750309081642E-2</c:v>
                </c:pt>
                <c:pt idx="1193">
                  <c:v>1.0744788452974987E-2</c:v>
                </c:pt>
                <c:pt idx="1194">
                  <c:v>1.0754775950330022E-2</c:v>
                </c:pt>
                <c:pt idx="1195">
                  <c:v>1.0764836885165609E-2</c:v>
                </c:pt>
                <c:pt idx="1196">
                  <c:v>1.0774864899751295E-2</c:v>
                </c:pt>
                <c:pt idx="1197">
                  <c:v>1.0784933431567627E-2</c:v>
                </c:pt>
                <c:pt idx="1198">
                  <c:v>1.07949918340763E-2</c:v>
                </c:pt>
                <c:pt idx="1199">
                  <c:v>1.0804983129921708E-2</c:v>
                </c:pt>
                <c:pt idx="1200">
                  <c:v>1.0814994684382441E-2</c:v>
                </c:pt>
                <c:pt idx="1201">
                  <c:v>1.0824954326141405E-2</c:v>
                </c:pt>
                <c:pt idx="1202">
                  <c:v>1.0834951952804102E-2</c:v>
                </c:pt>
                <c:pt idx="1203">
                  <c:v>1.084498376588016E-2</c:v>
                </c:pt>
                <c:pt idx="1204">
                  <c:v>1.0855038369898458E-2</c:v>
                </c:pt>
                <c:pt idx="1205">
                  <c:v>1.0865130958820491E-2</c:v>
                </c:pt>
                <c:pt idx="1206">
                  <c:v>1.0875114657685153E-2</c:v>
                </c:pt>
                <c:pt idx="1207">
                  <c:v>1.0885024919069262E-2</c:v>
                </c:pt>
                <c:pt idx="1208">
                  <c:v>1.0894988359318599E-2</c:v>
                </c:pt>
                <c:pt idx="1209">
                  <c:v>1.0905020172394657E-2</c:v>
                </c:pt>
                <c:pt idx="1210">
                  <c:v>1.0915031726855389E-2</c:v>
                </c:pt>
                <c:pt idx="1211">
                  <c:v>1.0924981239306691E-2</c:v>
                </c:pt>
                <c:pt idx="1212">
                  <c:v>1.0934901629998463E-2</c:v>
                </c:pt>
                <c:pt idx="1213">
                  <c:v>1.0944794165094165E-2</c:v>
                </c:pt>
                <c:pt idx="1214">
                  <c:v>1.095481584886256E-2</c:v>
                </c:pt>
                <c:pt idx="1215">
                  <c:v>1.0964918567092254E-2</c:v>
                </c:pt>
                <c:pt idx="1216">
                  <c:v>1.0975064334879513E-2</c:v>
                </c:pt>
                <c:pt idx="1217">
                  <c:v>1.0985122737388185E-2</c:v>
                </c:pt>
                <c:pt idx="1218">
                  <c:v>1.0995116565560507E-2</c:v>
                </c:pt>
                <c:pt idx="1219">
                  <c:v>1.1005002769838922E-2</c:v>
                </c:pt>
                <c:pt idx="1220">
                  <c:v>1.1014919362040319E-2</c:v>
                </c:pt>
                <c:pt idx="1221">
                  <c:v>1.1024860011347417E-2</c:v>
                </c:pt>
                <c:pt idx="1222">
                  <c:v>1.103489435675039E-2</c:v>
                </c:pt>
                <c:pt idx="1223">
                  <c:v>1.1044916040518786E-2</c:v>
                </c:pt>
                <c:pt idx="1224">
                  <c:v>1.1054866819133544E-2</c:v>
                </c:pt>
                <c:pt idx="1225">
                  <c:v>1.1064793540642605E-2</c:v>
                </c:pt>
                <c:pt idx="1226">
                  <c:v>1.1074736722276619E-2</c:v>
                </c:pt>
                <c:pt idx="1227">
                  <c:v>1.1084778664660337E-2</c:v>
                </c:pt>
                <c:pt idx="1228">
                  <c:v>1.1094867455091997E-2</c:v>
                </c:pt>
                <c:pt idx="1229">
                  <c:v>1.110484482313937E-2</c:v>
                </c:pt>
                <c:pt idx="1230">
                  <c:v>1.1114747487542733E-2</c:v>
                </c:pt>
                <c:pt idx="1231">
                  <c:v>1.1124593174590495E-2</c:v>
                </c:pt>
                <c:pt idx="1232">
                  <c:v>1.1134702223637478E-2</c:v>
                </c:pt>
                <c:pt idx="1233">
                  <c:v>1.1144888508655386E-2</c:v>
                </c:pt>
                <c:pt idx="1234">
                  <c:v>1.1154964637452467E-2</c:v>
                </c:pt>
                <c:pt idx="1235">
                  <c:v>1.116495846562479E-2</c:v>
                </c:pt>
                <c:pt idx="1236">
                  <c:v>1.1174844669903204E-2</c:v>
                </c:pt>
                <c:pt idx="1237">
                  <c:v>1.1184656170537606E-2</c:v>
                </c:pt>
                <c:pt idx="1238">
                  <c:v>1.1194501857585368E-2</c:v>
                </c:pt>
                <c:pt idx="1239">
                  <c:v>1.1204489354940403E-2</c:v>
                </c:pt>
                <c:pt idx="1240">
                  <c:v>1.1214511038708798E-2</c:v>
                </c:pt>
                <c:pt idx="1241">
                  <c:v>1.122444409103515E-2</c:v>
                </c:pt>
                <c:pt idx="1242">
                  <c:v>1.1234303705880948E-2</c:v>
                </c:pt>
                <c:pt idx="1243">
                  <c:v>1.1244236758207298E-2</c:v>
                </c:pt>
                <c:pt idx="1244">
                  <c:v>1.1254343274927366E-2</c:v>
                </c:pt>
                <c:pt idx="1245">
                  <c:v>1.12645257614549E-2</c:v>
                </c:pt>
                <c:pt idx="1246">
                  <c:v>1.1274652536790292E-2</c:v>
                </c:pt>
                <c:pt idx="1247">
                  <c:v>1.1284652695779907E-2</c:v>
                </c:pt>
                <c:pt idx="1248">
                  <c:v>1.1294609805211955E-2</c:v>
                </c:pt>
                <c:pt idx="1249">
                  <c:v>1.130455678533634E-2</c:v>
                </c:pt>
                <c:pt idx="1250">
                  <c:v>1.1314622784825758E-2</c:v>
                </c:pt>
                <c:pt idx="1251">
                  <c:v>1.132475462481498E-2</c:v>
                </c:pt>
                <c:pt idx="1252">
                  <c:v>1.1334699072612451E-2</c:v>
                </c:pt>
                <c:pt idx="1253">
                  <c:v>1.1344608067833105E-2</c:v>
                </c:pt>
                <c:pt idx="1254">
                  <c:v>1.1354572774245899E-2</c:v>
                </c:pt>
                <c:pt idx="1255">
                  <c:v>1.136455014229327E-2</c:v>
                </c:pt>
                <c:pt idx="1256">
                  <c:v>1.1374600947821197E-2</c:v>
                </c:pt>
                <c:pt idx="1257">
                  <c:v>1.1384683407435566E-2</c:v>
                </c:pt>
                <c:pt idx="1258">
                  <c:v>1.1394674703280974E-2</c:v>
                </c:pt>
                <c:pt idx="1259">
                  <c:v>1.1404573569193964E-2</c:v>
                </c:pt>
                <c:pt idx="1260">
                  <c:v>1.1414581325164324E-2</c:v>
                </c:pt>
                <c:pt idx="1261">
                  <c:v>1.1424690374211306E-2</c:v>
                </c:pt>
                <c:pt idx="1262">
                  <c:v>1.1434799423258288E-2</c:v>
                </c:pt>
                <c:pt idx="1263">
                  <c:v>1.1444908472305273E-2</c:v>
                </c:pt>
                <c:pt idx="1264">
                  <c:v>1.1454873178718067E-2</c:v>
                </c:pt>
                <c:pt idx="1265">
                  <c:v>1.1464911322611413E-2</c:v>
                </c:pt>
                <c:pt idx="1266">
                  <c:v>1.1474925409399062E-2</c:v>
                </c:pt>
                <c:pt idx="1267">
                  <c:v>1.1484926834552133E-2</c:v>
                </c:pt>
                <c:pt idx="1268">
                  <c:v>1.1494944719830156E-2</c:v>
                </c:pt>
                <c:pt idx="1269">
                  <c:v>1.1504992993031165E-2</c:v>
                </c:pt>
                <c:pt idx="1270">
                  <c:v>1.1515010878309187E-2</c:v>
                </c:pt>
                <c:pt idx="1271">
                  <c:v>1.1524893284097226E-2</c:v>
                </c:pt>
                <c:pt idx="1272">
                  <c:v>1.153474910045265E-2</c:v>
                </c:pt>
                <c:pt idx="1273">
                  <c:v>1.1544712540701987E-2</c:v>
                </c:pt>
                <c:pt idx="1274">
                  <c:v>1.1554845646854668E-2</c:v>
                </c:pt>
                <c:pt idx="1275">
                  <c:v>1.1564964825209315E-2</c:v>
                </c:pt>
                <c:pt idx="1276">
                  <c:v>1.1575070075765923E-2</c:v>
                </c:pt>
                <c:pt idx="1277">
                  <c:v>1.1585091759534318E-2</c:v>
                </c:pt>
                <c:pt idx="1278">
                  <c:v>1.1595018481043379E-2</c:v>
                </c:pt>
                <c:pt idx="1279">
                  <c:v>1.1604999647581127E-2</c:v>
                </c:pt>
                <c:pt idx="1280">
                  <c:v>1.1615078308705123E-2</c:v>
                </c:pt>
                <c:pt idx="1281">
                  <c:v>1.1625108855617723E-2</c:v>
                </c:pt>
                <c:pt idx="1282">
                  <c:v>1.1635114079261166E-2</c:v>
                </c:pt>
                <c:pt idx="1283">
                  <c:v>1.1645061059385554E-2</c:v>
                </c:pt>
                <c:pt idx="1284">
                  <c:v>1.1655034628942551E-2</c:v>
                </c:pt>
                <c:pt idx="1285">
                  <c:v>1.1665052514220575E-2</c:v>
                </c:pt>
                <c:pt idx="1286">
                  <c:v>1.167512484452728E-2</c:v>
                </c:pt>
                <c:pt idx="1287">
                  <c:v>1.1685071824651666E-2</c:v>
                </c:pt>
                <c:pt idx="1288">
                  <c:v>1.1695011207795307E-2</c:v>
                </c:pt>
                <c:pt idx="1289">
                  <c:v>1.1704935396977452E-2</c:v>
                </c:pt>
                <c:pt idx="1290">
                  <c:v>1.1714888707919126E-2</c:v>
                </c:pt>
                <c:pt idx="1291">
                  <c:v>1.1724880003764536E-2</c:v>
                </c:pt>
                <c:pt idx="1292">
                  <c:v>1.173495866488853E-2</c:v>
                </c:pt>
                <c:pt idx="1293">
                  <c:v>1.1745060116954769E-2</c:v>
                </c:pt>
                <c:pt idx="1294">
                  <c:v>1.1755091930030825E-2</c:v>
                </c:pt>
                <c:pt idx="1295">
                  <c:v>1.1764984465126527E-2</c:v>
                </c:pt>
                <c:pt idx="1296">
                  <c:v>1.1774823821357002E-2</c:v>
                </c:pt>
                <c:pt idx="1297">
                  <c:v>1.1784716356452703E-2</c:v>
                </c:pt>
                <c:pt idx="1298">
                  <c:v>1.1794711450788484E-2</c:v>
                </c:pt>
                <c:pt idx="1299">
                  <c:v>1.1804698948143519E-2</c:v>
                </c:pt>
                <c:pt idx="1300">
                  <c:v>1.1814607943364171E-2</c:v>
                </c:pt>
                <c:pt idx="1301">
                  <c:v>1.182455239116164E-2</c:v>
                </c:pt>
                <c:pt idx="1302">
                  <c:v>1.1834552550151254E-2</c:v>
                </c:pt>
                <c:pt idx="1303">
                  <c:v>1.1844594492534975E-2</c:v>
                </c:pt>
                <c:pt idx="1304">
                  <c:v>1.1854760518937557E-2</c:v>
                </c:pt>
                <c:pt idx="1305">
                  <c:v>1.1864924013013225E-2</c:v>
                </c:pt>
                <c:pt idx="1306">
                  <c:v>1.1874921639675923E-2</c:v>
                </c:pt>
                <c:pt idx="1307">
                  <c:v>1.1884817973261998E-2</c:v>
                </c:pt>
                <c:pt idx="1308">
                  <c:v>1.1894647200184809E-2</c:v>
                </c:pt>
                <c:pt idx="1309">
                  <c:v>1.190453340446322E-2</c:v>
                </c:pt>
                <c:pt idx="1310">
                  <c:v>1.1914601936279554E-2</c:v>
                </c:pt>
                <c:pt idx="1311">
                  <c:v>1.1924619821557576E-2</c:v>
                </c:pt>
                <c:pt idx="1312">
                  <c:v>1.1934536413758976E-2</c:v>
                </c:pt>
                <c:pt idx="1313">
                  <c:v>1.1944463135268037E-2</c:v>
                </c:pt>
                <c:pt idx="1314">
                  <c:v>1.1954372130488689E-2</c:v>
                </c:pt>
                <c:pt idx="1315">
                  <c:v>1.1964414072872409E-2</c:v>
                </c:pt>
                <c:pt idx="1316">
                  <c:v>1.1974573768457704E-2</c:v>
                </c:pt>
                <c:pt idx="1317">
                  <c:v>1.1984587855245352E-2</c:v>
                </c:pt>
                <c:pt idx="1318">
                  <c:v>1.1994471527196848E-2</c:v>
                </c:pt>
                <c:pt idx="1319">
                  <c:v>1.2004431168955814E-2</c:v>
                </c:pt>
                <c:pt idx="1320">
                  <c:v>1.2014476909829907E-2</c:v>
                </c:pt>
                <c:pt idx="1321">
                  <c:v>1.2024663194847816E-2</c:v>
                </c:pt>
                <c:pt idx="1322">
                  <c:v>1.2034843149048433E-2</c:v>
                </c:pt>
                <c:pt idx="1323">
                  <c:v>1.2044850905018794E-2</c:v>
                </c:pt>
                <c:pt idx="1324">
                  <c:v>1.2054777626527855E-2</c:v>
                </c:pt>
                <c:pt idx="1325">
                  <c:v>1.2064653701498604E-2</c:v>
                </c:pt>
                <c:pt idx="1326">
                  <c:v>1.2074543704267391E-2</c:v>
                </c:pt>
                <c:pt idx="1327">
                  <c:v>1.208451727382439E-2</c:v>
                </c:pt>
                <c:pt idx="1328">
                  <c:v>1.2094551619227362E-2</c:v>
                </c:pt>
                <c:pt idx="1329">
                  <c:v>1.2104613820226408E-2</c:v>
                </c:pt>
                <c:pt idx="1330">
                  <c:v>1.2114489895197159E-2</c:v>
                </c:pt>
                <c:pt idx="1331">
                  <c:v>1.2124369768658281E-2</c:v>
                </c:pt>
                <c:pt idx="1332">
                  <c:v>1.2134454760599565E-2</c:v>
                </c:pt>
                <c:pt idx="1333">
                  <c:v>1.2144695490646158E-2</c:v>
                </c:pt>
                <c:pt idx="1334">
                  <c:v>1.2154848855414164E-2</c:v>
                </c:pt>
                <c:pt idx="1335">
                  <c:v>1.2164943976663112E-2</c:v>
                </c:pt>
                <c:pt idx="1336">
                  <c:v>1.2175026436277481E-2</c:v>
                </c:pt>
                <c:pt idx="1337">
                  <c:v>1.218498354570953E-2</c:v>
                </c:pt>
                <c:pt idx="1338">
                  <c:v>1.2194922928853167E-2</c:v>
                </c:pt>
                <c:pt idx="1339">
                  <c:v>1.2205029445573234E-2</c:v>
                </c:pt>
                <c:pt idx="1340">
                  <c:v>1.2215047330851256E-2</c:v>
                </c:pt>
                <c:pt idx="1341">
                  <c:v>1.2225101934869555E-2</c:v>
                </c:pt>
                <c:pt idx="1342">
                  <c:v>1.223504891499394E-2</c:v>
                </c:pt>
                <c:pt idx="1343">
                  <c:v>1.2244918659147402E-2</c:v>
                </c:pt>
                <c:pt idx="1344">
                  <c:v>1.2254902358012063E-2</c:v>
                </c:pt>
                <c:pt idx="1345">
                  <c:v>1.2264944300395784E-2</c:v>
                </c:pt>
                <c:pt idx="1346">
                  <c:v>1.2274968516491095E-2</c:v>
                </c:pt>
                <c:pt idx="1347">
                  <c:v>1.2284952215355758E-2</c:v>
                </c:pt>
                <c:pt idx="1348">
                  <c:v>1.2294899195480142E-2</c:v>
                </c:pt>
                <c:pt idx="1349">
                  <c:v>1.2304931008556201E-2</c:v>
                </c:pt>
                <c:pt idx="1350">
                  <c:v>1.2314989411064872E-2</c:v>
                </c:pt>
                <c:pt idx="1351">
                  <c:v>1.2325122517217553E-2</c:v>
                </c:pt>
                <c:pt idx="1352">
                  <c:v>1.2335191049033887E-2</c:v>
                </c:pt>
                <c:pt idx="1353">
                  <c:v>1.2345100044254537E-2</c:v>
                </c:pt>
                <c:pt idx="1354">
                  <c:v>1.2355020434946311E-2</c:v>
                </c:pt>
                <c:pt idx="1355">
                  <c:v>1.2364957285763034E-2</c:v>
                </c:pt>
                <c:pt idx="1356">
                  <c:v>1.237495111393536E-2</c:v>
                </c:pt>
                <c:pt idx="1357">
                  <c:v>1.2384972797703755E-2</c:v>
                </c:pt>
                <c:pt idx="1358">
                  <c:v>1.2394966625876079E-2</c:v>
                </c:pt>
                <c:pt idx="1359">
                  <c:v>1.2404870556442899E-2</c:v>
                </c:pt>
                <c:pt idx="1360">
                  <c:v>1.241472890512524E-2</c:v>
                </c:pt>
                <c:pt idx="1361">
                  <c:v>1.2424669554432338E-2</c:v>
                </c:pt>
                <c:pt idx="1362">
                  <c:v>1.2434772272662032E-2</c:v>
                </c:pt>
                <c:pt idx="1363">
                  <c:v>1.2444881321709013E-2</c:v>
                </c:pt>
                <c:pt idx="1364">
                  <c:v>1.2454949853525348E-2</c:v>
                </c:pt>
                <c:pt idx="1365">
                  <c:v>1.246496773880337E-2</c:v>
                </c:pt>
                <c:pt idx="1366">
                  <c:v>1.2474947639177659E-2</c:v>
                </c:pt>
                <c:pt idx="1367">
                  <c:v>1.2484878159177093E-2</c:v>
                </c:pt>
                <c:pt idx="1368">
                  <c:v>1.2494885915147453E-2</c:v>
                </c:pt>
                <c:pt idx="1369">
                  <c:v>1.2504920260550424E-2</c:v>
                </c:pt>
                <c:pt idx="1370">
                  <c:v>1.2514891297780511E-2</c:v>
                </c:pt>
                <c:pt idx="1371">
                  <c:v>1.2524821817779945E-2</c:v>
                </c:pt>
                <c:pt idx="1372">
                  <c:v>1.2534734611490969E-2</c:v>
                </c:pt>
                <c:pt idx="1373">
                  <c:v>1.2544732238153668E-2</c:v>
                </c:pt>
                <c:pt idx="1374">
                  <c:v>1.25547437926144E-2</c:v>
                </c:pt>
                <c:pt idx="1375">
                  <c:v>1.25648553739883E-2</c:v>
                </c:pt>
                <c:pt idx="1376">
                  <c:v>1.2574883388573982E-2</c:v>
                </c:pt>
                <c:pt idx="1377">
                  <c:v>1.2584820239390709E-2</c:v>
                </c:pt>
                <c:pt idx="1378">
                  <c:v>1.2594740630082479E-2</c:v>
                </c:pt>
                <c:pt idx="1379">
                  <c:v>1.2604616705053228E-2</c:v>
                </c:pt>
                <c:pt idx="1380">
                  <c:v>1.2614573814485277E-2</c:v>
                </c:pt>
                <c:pt idx="1381">
                  <c:v>1.2624652475609274E-2</c:v>
                </c:pt>
                <c:pt idx="1382">
                  <c:v>1.2634727338242897E-2</c:v>
                </c:pt>
                <c:pt idx="1383">
                  <c:v>1.2644745223520919E-2</c:v>
                </c:pt>
                <c:pt idx="1384">
                  <c:v>1.2654659283395401E-2</c:v>
                </c:pt>
                <c:pt idx="1385">
                  <c:v>1.2664497373462417E-2</c:v>
                </c:pt>
                <c:pt idx="1386">
                  <c:v>1.2674539315846138E-2</c:v>
                </c:pt>
                <c:pt idx="1387">
                  <c:v>1.2684571128922194E-2</c:v>
                </c:pt>
                <c:pt idx="1388">
                  <c:v>1.2694504181248546E-2</c:v>
                </c:pt>
                <c:pt idx="1389">
                  <c:v>1.2704404313324995E-2</c:v>
                </c:pt>
                <c:pt idx="1390">
                  <c:v>1.2714313308545645E-2</c:v>
                </c:pt>
                <c:pt idx="1391">
                  <c:v>1.272438184036198E-2</c:v>
                </c:pt>
                <c:pt idx="1392">
                  <c:v>1.2734528874312695E-2</c:v>
                </c:pt>
                <c:pt idx="1393">
                  <c:v>1.2744684771407618E-2</c:v>
                </c:pt>
                <c:pt idx="1394">
                  <c:v>1.2754769763348904E-2</c:v>
                </c:pt>
                <c:pt idx="1395">
                  <c:v>1.2764785116300009E-2</c:v>
                </c:pt>
                <c:pt idx="1396">
                  <c:v>1.2774661191270759E-2</c:v>
                </c:pt>
                <c:pt idx="1397">
                  <c:v>1.2784549927876086E-2</c:v>
                </c:pt>
                <c:pt idx="1398">
                  <c:v>1.2794545022211869E-2</c:v>
                </c:pt>
                <c:pt idx="1399">
                  <c:v>1.2804609755537828E-2</c:v>
                </c:pt>
                <c:pt idx="1400">
                  <c:v>1.2814664359556128E-2</c:v>
                </c:pt>
                <c:pt idx="1401">
                  <c:v>1.2824641727603498E-2</c:v>
                </c:pt>
                <c:pt idx="1402">
                  <c:v>1.2834646951246944E-2</c:v>
                </c:pt>
                <c:pt idx="1403">
                  <c:v>1.2844650908726931E-2</c:v>
                </c:pt>
                <c:pt idx="1404">
                  <c:v>1.2854766288591201E-2</c:v>
                </c:pt>
                <c:pt idx="1405">
                  <c:v>1.2864858877513234E-2</c:v>
                </c:pt>
                <c:pt idx="1406">
                  <c:v>1.2874805857637618E-2</c:v>
                </c:pt>
                <c:pt idx="1407">
                  <c:v>1.2884759168579294E-2</c:v>
                </c:pt>
                <c:pt idx="1408">
                  <c:v>1.2894709947194055E-2</c:v>
                </c:pt>
                <c:pt idx="1409">
                  <c:v>1.2904808866933374E-2</c:v>
                </c:pt>
                <c:pt idx="1410">
                  <c:v>1.291503566918193E-2</c:v>
                </c:pt>
                <c:pt idx="1411">
                  <c:v>1.2925243478978624E-2</c:v>
                </c:pt>
                <c:pt idx="1412">
                  <c:v>1.2935257565766271E-2</c:v>
                </c:pt>
                <c:pt idx="1413">
                  <c:v>1.2945133640737022E-2</c:v>
                </c:pt>
                <c:pt idx="1414">
                  <c:v>1.2955016046525058E-2</c:v>
                </c:pt>
                <c:pt idx="1415">
                  <c:v>1.296496049432253E-2</c:v>
                </c:pt>
                <c:pt idx="1416">
                  <c:v>1.297489354664888E-2</c:v>
                </c:pt>
                <c:pt idx="1417">
                  <c:v>1.2984897504128868E-2</c:v>
                </c:pt>
                <c:pt idx="1418">
                  <c:v>1.2994878670666612E-2</c:v>
                </c:pt>
                <c:pt idx="1419">
                  <c:v>1.3004764874945025E-2</c:v>
                </c:pt>
                <c:pt idx="1420">
                  <c:v>1.3014675136329135E-2</c:v>
                </c:pt>
                <c:pt idx="1421">
                  <c:v>1.302485762285667E-2</c:v>
                </c:pt>
                <c:pt idx="1422">
                  <c:v>1.3035010987624676E-2</c:v>
                </c:pt>
                <c:pt idx="1423">
                  <c:v>1.3045123835162032E-2</c:v>
                </c:pt>
                <c:pt idx="1424">
                  <c:v>1.3055158180565005E-2</c:v>
                </c:pt>
                <c:pt idx="1425">
                  <c:v>1.3065115289997053E-2</c:v>
                </c:pt>
                <c:pt idx="1426">
                  <c:v>1.3075082528736763E-2</c:v>
                </c:pt>
                <c:pt idx="1427">
                  <c:v>1.3085104212505159E-2</c:v>
                </c:pt>
                <c:pt idx="1428">
                  <c:v>1.3095195535263733E-2</c:v>
                </c:pt>
                <c:pt idx="1429">
                  <c:v>1.3105166572493816E-2</c:v>
                </c:pt>
                <c:pt idx="1430">
                  <c:v>1.3115022388849241E-2</c:v>
                </c:pt>
                <c:pt idx="1431">
                  <c:v>1.3124942779541014E-2</c:v>
                </c:pt>
                <c:pt idx="1432">
                  <c:v>1.3134841645454006E-2</c:v>
                </c:pt>
                <c:pt idx="1433">
                  <c:v>1.314482281199175E-2</c:v>
                </c:pt>
                <c:pt idx="1434">
                  <c:v>1.3154901473115745E-2</c:v>
                </c:pt>
                <c:pt idx="1435">
                  <c:v>1.316491302757648E-2</c:v>
                </c:pt>
                <c:pt idx="1436">
                  <c:v>1.3174815691979843E-2</c:v>
                </c:pt>
                <c:pt idx="1437">
                  <c:v>1.3184772801411891E-2</c:v>
                </c:pt>
                <c:pt idx="1438">
                  <c:v>1.3194784355872624E-2</c:v>
                </c:pt>
                <c:pt idx="1439">
                  <c:v>1.3204889606429232E-2</c:v>
                </c:pt>
                <c:pt idx="1440">
                  <c:v>1.321495180742828E-2</c:v>
                </c:pt>
                <c:pt idx="1441">
                  <c:v>1.3224874730446968E-2</c:v>
                </c:pt>
                <c:pt idx="1442">
                  <c:v>1.3234781193340704E-2</c:v>
                </c:pt>
                <c:pt idx="1443">
                  <c:v>1.3244742101263125E-2</c:v>
                </c:pt>
                <c:pt idx="1444">
                  <c:v>1.3254732130945074E-2</c:v>
                </c:pt>
                <c:pt idx="1445">
                  <c:v>1.3264790533453747E-2</c:v>
                </c:pt>
                <c:pt idx="1446">
                  <c:v>1.3274755239866542E-2</c:v>
                </c:pt>
                <c:pt idx="1447">
                  <c:v>1.3284678162885231E-2</c:v>
                </c:pt>
                <c:pt idx="1448">
                  <c:v>1.329455423785598E-2</c:v>
                </c:pt>
                <c:pt idx="1449">
                  <c:v>1.3304444240624764E-2</c:v>
                </c:pt>
                <c:pt idx="1450">
                  <c:v>1.3314464658229703E-2</c:v>
                </c:pt>
                <c:pt idx="1451">
                  <c:v>1.3324516729921085E-2</c:v>
                </c:pt>
                <c:pt idx="1452">
                  <c:v>1.3334611851170033E-2</c:v>
                </c:pt>
                <c:pt idx="1453">
                  <c:v>1.3344593017707778E-2</c:v>
                </c:pt>
                <c:pt idx="1454">
                  <c:v>1.3354604572168511E-2</c:v>
                </c:pt>
                <c:pt idx="1455">
                  <c:v>1.3364578141725512E-2</c:v>
                </c:pt>
                <c:pt idx="1456">
                  <c:v>1.3374511194051862E-2</c:v>
                </c:pt>
                <c:pt idx="1457">
                  <c:v>1.3384512619204932E-2</c:v>
                </c:pt>
                <c:pt idx="1458">
                  <c:v>1.3394571021713604E-2</c:v>
                </c:pt>
                <c:pt idx="1459">
                  <c:v>1.3404612964097324E-2</c:v>
                </c:pt>
                <c:pt idx="1460">
                  <c:v>1.3414590332144696E-2</c:v>
                </c:pt>
                <c:pt idx="1461">
                  <c:v>1.3424547441576744E-2</c:v>
                </c:pt>
                <c:pt idx="1462">
                  <c:v>1.3434565326854766E-2</c:v>
                </c:pt>
                <c:pt idx="1463">
                  <c:v>1.3444640189488391E-2</c:v>
                </c:pt>
                <c:pt idx="1464">
                  <c:v>1.345472264910276E-2</c:v>
                </c:pt>
                <c:pt idx="1465">
                  <c:v>1.3464722808092373E-2</c:v>
                </c:pt>
                <c:pt idx="1466">
                  <c:v>1.3474646997274518E-2</c:v>
                </c:pt>
                <c:pt idx="1467">
                  <c:v>1.3484586380418157E-2</c:v>
                </c:pt>
                <c:pt idx="1468">
                  <c:v>1.3494618193494214E-2</c:v>
                </c:pt>
                <c:pt idx="1469">
                  <c:v>1.3504710782416248E-2</c:v>
                </c:pt>
                <c:pt idx="1470">
                  <c:v>1.3514785645049869E-2</c:v>
                </c:pt>
                <c:pt idx="1471">
                  <c:v>1.3524819990452843E-2</c:v>
                </c:pt>
                <c:pt idx="1472">
                  <c:v>1.3534801156990588E-2</c:v>
                </c:pt>
                <c:pt idx="1473">
                  <c:v>1.3544744338624602E-2</c:v>
                </c:pt>
                <c:pt idx="1474">
                  <c:v>1.3554691318748988E-2</c:v>
                </c:pt>
                <c:pt idx="1475">
                  <c:v>1.3564672485286733E-2</c:v>
                </c:pt>
                <c:pt idx="1476">
                  <c:v>1.357467644276672E-2</c:v>
                </c:pt>
                <c:pt idx="1477">
                  <c:v>1.358471205433315E-2</c:v>
                </c:pt>
                <c:pt idx="1478">
                  <c:v>1.3594624848044176E-2</c:v>
                </c:pt>
                <c:pt idx="1479">
                  <c:v>1.3604612345399211E-2</c:v>
                </c:pt>
                <c:pt idx="1480">
                  <c:v>1.3614775839474879E-2</c:v>
                </c:pt>
                <c:pt idx="1481">
                  <c:v>1.3624982383108114E-2</c:v>
                </c:pt>
                <c:pt idx="1482">
                  <c:v>1.3635067375049397E-2</c:v>
                </c:pt>
                <c:pt idx="1483">
                  <c:v>1.3645186553404043E-2</c:v>
                </c:pt>
                <c:pt idx="1484">
                  <c:v>1.3655147461326464E-2</c:v>
                </c:pt>
                <c:pt idx="1485">
                  <c:v>1.3665003277681888E-2</c:v>
                </c:pt>
                <c:pt idx="1486">
                  <c:v>1.3674905942085251E-2</c:v>
                </c:pt>
                <c:pt idx="1487">
                  <c:v>1.3684923827363273E-2</c:v>
                </c:pt>
                <c:pt idx="1488">
                  <c:v>1.3695002488487271E-2</c:v>
                </c:pt>
                <c:pt idx="1489">
                  <c:v>1.3704977324207729E-2</c:v>
                </c:pt>
                <c:pt idx="1490">
                  <c:v>1.3714944562947438E-2</c:v>
                </c:pt>
                <c:pt idx="1491">
                  <c:v>1.3724921930994812E-2</c:v>
                </c:pt>
                <c:pt idx="1492">
                  <c:v>1.3734966405705446E-2</c:v>
                </c:pt>
                <c:pt idx="1493">
                  <c:v>1.3745075454752429E-2</c:v>
                </c:pt>
                <c:pt idx="1494">
                  <c:v>1.3755087009213162E-2</c:v>
                </c:pt>
                <c:pt idx="1495">
                  <c:v>1.3764993472106898E-2</c:v>
                </c:pt>
                <c:pt idx="1496">
                  <c:v>1.3774882208712227E-2</c:v>
                </c:pt>
                <c:pt idx="1497">
                  <c:v>1.3784903892480622E-2</c:v>
                </c:pt>
                <c:pt idx="1498">
                  <c:v>1.3795077515863953E-2</c:v>
                </c:pt>
                <c:pt idx="1499">
                  <c:v>1.3805209355853176E-2</c:v>
                </c:pt>
                <c:pt idx="1500">
                  <c:v>1.3815244967419607E-2</c:v>
                </c:pt>
                <c:pt idx="1501">
                  <c:v>1.3825153962640259E-2</c:v>
                </c:pt>
                <c:pt idx="1502">
                  <c:v>1.3834959132457374E-2</c:v>
                </c:pt>
                <c:pt idx="1503">
                  <c:v>1.3844818747303171E-2</c:v>
                </c:pt>
                <c:pt idx="1504">
                  <c:v>1.3854802446167833E-2</c:v>
                </c:pt>
                <c:pt idx="1505">
                  <c:v>1.386480007283053E-2</c:v>
                </c:pt>
                <c:pt idx="1506">
                  <c:v>1.3874771110060614E-2</c:v>
                </c:pt>
                <c:pt idx="1507">
                  <c:v>1.3884663645156316E-2</c:v>
                </c:pt>
                <c:pt idx="1508">
                  <c:v>1.3894563777232765E-2</c:v>
                </c:pt>
                <c:pt idx="1509">
                  <c:v>1.3904605719616483E-2</c:v>
                </c:pt>
                <c:pt idx="1510">
                  <c:v>1.3914704639355804E-2</c:v>
                </c:pt>
                <c:pt idx="1511">
                  <c:v>1.3924826350037365E-2</c:v>
                </c:pt>
                <c:pt idx="1512">
                  <c:v>1.3934874623238374E-2</c:v>
                </c:pt>
                <c:pt idx="1513">
                  <c:v>1.394485578977612E-2</c:v>
                </c:pt>
                <c:pt idx="1514">
                  <c:v>1.3954809100717796E-2</c:v>
                </c:pt>
                <c:pt idx="1515">
                  <c:v>1.3964806727380492E-2</c:v>
                </c:pt>
                <c:pt idx="1516">
                  <c:v>1.3974852468254586E-2</c:v>
                </c:pt>
                <c:pt idx="1517">
                  <c:v>1.3984876684349896E-2</c:v>
                </c:pt>
                <c:pt idx="1518">
                  <c:v>1.3994864181704932E-2</c:v>
                </c:pt>
                <c:pt idx="1519">
                  <c:v>1.4004754184473717E-2</c:v>
                </c:pt>
                <c:pt idx="1520">
                  <c:v>1.4014620130136806E-2</c:v>
                </c:pt>
                <c:pt idx="1521">
                  <c:v>1.4024563311770816E-2</c:v>
                </c:pt>
                <c:pt idx="1522">
                  <c:v>1.4034635642077525E-2</c:v>
                </c:pt>
                <c:pt idx="1523">
                  <c:v>1.4044653527355545E-2</c:v>
                </c:pt>
                <c:pt idx="1524">
                  <c:v>1.4054610636787595E-2</c:v>
                </c:pt>
                <c:pt idx="1525">
                  <c:v>1.4064506970373669E-2</c:v>
                </c:pt>
                <c:pt idx="1526">
                  <c:v>1.4074500798545995E-2</c:v>
                </c:pt>
                <c:pt idx="1527">
                  <c:v>1.4084552870237377E-2</c:v>
                </c:pt>
                <c:pt idx="1528">
                  <c:v>1.4094641660669033E-2</c:v>
                </c:pt>
                <c:pt idx="1529">
                  <c:v>1.4104712724812283E-2</c:v>
                </c:pt>
                <c:pt idx="1530">
                  <c:v>1.4114619187706021E-2</c:v>
                </c:pt>
                <c:pt idx="1531">
                  <c:v>1.4124580095628442E-2</c:v>
                </c:pt>
                <c:pt idx="1532">
                  <c:v>1.4134530874243201E-2</c:v>
                </c:pt>
                <c:pt idx="1533">
                  <c:v>1.4144510774617489E-2</c:v>
                </c:pt>
                <c:pt idx="1534">
                  <c:v>1.4154597032722231E-2</c:v>
                </c:pt>
                <c:pt idx="1535">
                  <c:v>1.4164604788692591E-2</c:v>
                </c:pt>
                <c:pt idx="1536">
                  <c:v>1.4174513783913245E-2</c:v>
                </c:pt>
                <c:pt idx="1537">
                  <c:v>1.418443797309539E-2</c:v>
                </c:pt>
                <c:pt idx="1538">
                  <c:v>1.4194367226931369E-2</c:v>
                </c:pt>
                <c:pt idx="1539">
                  <c:v>1.4204425629440038E-2</c:v>
                </c:pt>
                <c:pt idx="1540">
                  <c:v>1.4214514419871697E-2</c:v>
                </c:pt>
                <c:pt idx="1541">
                  <c:v>1.4224643727534004E-2</c:v>
                </c:pt>
                <c:pt idx="1542">
                  <c:v>1.4234729985638747E-2</c:v>
                </c:pt>
                <c:pt idx="1543">
                  <c:v>1.4244744072426397E-2</c:v>
                </c:pt>
                <c:pt idx="1544">
                  <c:v>1.4254731569781432E-2</c:v>
                </c:pt>
                <c:pt idx="1545">
                  <c:v>1.4264749455059454E-2</c:v>
                </c:pt>
                <c:pt idx="1546">
                  <c:v>1.4274750880212524E-2</c:v>
                </c:pt>
                <c:pt idx="1547">
                  <c:v>1.428481181504811E-2</c:v>
                </c:pt>
                <c:pt idx="1548">
                  <c:v>1.4294853757431831E-2</c:v>
                </c:pt>
                <c:pt idx="1549">
                  <c:v>1.4304834923969577E-2</c:v>
                </c:pt>
                <c:pt idx="1550">
                  <c:v>1.4314869269372549E-2</c:v>
                </c:pt>
                <c:pt idx="1551">
                  <c:v>1.4324856766727585E-2</c:v>
                </c:pt>
                <c:pt idx="1552">
                  <c:v>1.4335020260803253E-2</c:v>
                </c:pt>
                <c:pt idx="1553">
                  <c:v>1.4345129309850236E-2</c:v>
                </c:pt>
                <c:pt idx="1554">
                  <c:v>1.4355028175763227E-2</c:v>
                </c:pt>
                <c:pt idx="1555">
                  <c:v>1.4364985285195276E-2</c:v>
                </c:pt>
                <c:pt idx="1556">
                  <c:v>1.4374962653242647E-2</c:v>
                </c:pt>
                <c:pt idx="1557">
                  <c:v>1.4384957747578428E-2</c:v>
                </c:pt>
                <c:pt idx="1558">
                  <c:v>1.4395049070337002E-2</c:v>
                </c:pt>
                <c:pt idx="1559">
                  <c:v>1.4405165716364732E-2</c:v>
                </c:pt>
                <c:pt idx="1560">
                  <c:v>1.4415149415229393E-2</c:v>
                </c:pt>
                <c:pt idx="1561">
                  <c:v>1.4425072338248081E-2</c:v>
                </c:pt>
                <c:pt idx="1562">
                  <c:v>1.4434976268814903E-2</c:v>
                </c:pt>
                <c:pt idx="1563">
                  <c:v>1.4444946039881531E-2</c:v>
                </c:pt>
                <c:pt idx="1564">
                  <c:v>1.4455001910063285E-2</c:v>
                </c:pt>
                <c:pt idx="1565">
                  <c:v>1.4465032456975885E-2</c:v>
                </c:pt>
                <c:pt idx="1566">
                  <c:v>1.4474912330437009E-2</c:v>
                </c:pt>
                <c:pt idx="1567">
                  <c:v>1.4484865641378684E-2</c:v>
                </c:pt>
                <c:pt idx="1568">
                  <c:v>1.4494873397349044E-2</c:v>
                </c:pt>
                <c:pt idx="1569">
                  <c:v>1.4504982446396026E-2</c:v>
                </c:pt>
                <c:pt idx="1570">
                  <c:v>1.4515145940471694E-2</c:v>
                </c:pt>
                <c:pt idx="1571">
                  <c:v>1.452517775354775E-2</c:v>
                </c:pt>
                <c:pt idx="1572">
                  <c:v>1.4535147524614378E-2</c:v>
                </c:pt>
                <c:pt idx="1573">
                  <c:v>1.45450514551812E-2</c:v>
                </c:pt>
                <c:pt idx="1574">
                  <c:v>1.4554923731661576E-2</c:v>
                </c:pt>
                <c:pt idx="1575">
                  <c:v>1.4564890970401286E-2</c:v>
                </c:pt>
                <c:pt idx="1576">
                  <c:v>1.4574945574419584E-2</c:v>
                </c:pt>
                <c:pt idx="1577">
                  <c:v>1.4584957128880319E-2</c:v>
                </c:pt>
                <c:pt idx="1578">
                  <c:v>1.4594900310514329E-2</c:v>
                </c:pt>
                <c:pt idx="1579">
                  <c:v>1.4604810571898439E-2</c:v>
                </c:pt>
                <c:pt idx="1580">
                  <c:v>1.4614757552022826E-2</c:v>
                </c:pt>
                <c:pt idx="1581">
                  <c:v>1.4624852673271772E-2</c:v>
                </c:pt>
                <c:pt idx="1582">
                  <c:v>1.4634884486347831E-2</c:v>
                </c:pt>
                <c:pt idx="1583">
                  <c:v>1.4644825135654928E-2</c:v>
                </c:pt>
                <c:pt idx="1584">
                  <c:v>1.465471767075063E-2</c:v>
                </c:pt>
                <c:pt idx="1585">
                  <c:v>1.4664678578673051E-2</c:v>
                </c:pt>
                <c:pt idx="1586">
                  <c:v>1.4674790160046948E-2</c:v>
                </c:pt>
                <c:pt idx="1587">
                  <c:v>1.4684933395507291E-2</c:v>
                </c:pt>
                <c:pt idx="1588">
                  <c:v>1.4695079163294551E-2</c:v>
                </c:pt>
                <c:pt idx="1589">
                  <c:v>1.470502361109202E-2</c:v>
                </c:pt>
                <c:pt idx="1590">
                  <c:v>1.4714800925313062E-2</c:v>
                </c:pt>
                <c:pt idx="1591">
                  <c:v>1.4724585836514852E-2</c:v>
                </c:pt>
                <c:pt idx="1592">
                  <c:v>1.4734502428716252E-2</c:v>
                </c:pt>
                <c:pt idx="1593">
                  <c:v>1.4744513983176985E-2</c:v>
                </c:pt>
                <c:pt idx="1594">
                  <c:v>1.4754507811349309E-2</c:v>
                </c:pt>
                <c:pt idx="1595">
                  <c:v>1.4764442129839118E-2</c:v>
                </c:pt>
                <c:pt idx="1596">
                  <c:v>1.4774277687579218E-2</c:v>
                </c:pt>
                <c:pt idx="1597">
                  <c:v>1.4784200610597906E-2</c:v>
                </c:pt>
                <c:pt idx="1598">
                  <c:v>1.479426281159695E-2</c:v>
                </c:pt>
                <c:pt idx="1599">
                  <c:v>1.4804422507182245E-2</c:v>
                </c:pt>
                <c:pt idx="1600">
                  <c:v>1.4814584735094454E-2</c:v>
                </c:pt>
                <c:pt idx="1601">
                  <c:v>1.4824693784141439E-2</c:v>
                </c:pt>
                <c:pt idx="1602">
                  <c:v>1.4834650893573487E-2</c:v>
                </c:pt>
                <c:pt idx="1603">
                  <c:v>1.484462193080357E-2</c:v>
                </c:pt>
                <c:pt idx="1604">
                  <c:v>1.4854613226648978E-2</c:v>
                </c:pt>
                <c:pt idx="1605">
                  <c:v>1.4864708347897927E-2</c:v>
                </c:pt>
                <c:pt idx="1606">
                  <c:v>1.4874689514435673E-2</c:v>
                </c:pt>
                <c:pt idx="1607">
                  <c:v>1.4884588380348663E-2</c:v>
                </c:pt>
                <c:pt idx="1608">
                  <c:v>1.4894502440223145E-2</c:v>
                </c:pt>
                <c:pt idx="1609">
                  <c:v>1.4904492469905096E-2</c:v>
                </c:pt>
                <c:pt idx="1610">
                  <c:v>1.4914564800211803E-2</c:v>
                </c:pt>
                <c:pt idx="1611">
                  <c:v>1.4924629533537763E-2</c:v>
                </c:pt>
                <c:pt idx="1612">
                  <c:v>1.4934620829383172E-2</c:v>
                </c:pt>
                <c:pt idx="1613">
                  <c:v>1.4944601995920919E-2</c:v>
                </c:pt>
                <c:pt idx="1614">
                  <c:v>1.4954569234660629E-2</c:v>
                </c:pt>
                <c:pt idx="1615">
                  <c:v>1.496464409729425E-2</c:v>
                </c:pt>
                <c:pt idx="1616">
                  <c:v>1.4974793663571883E-2</c:v>
                </c:pt>
                <c:pt idx="1617">
                  <c:v>1.4984862195388218E-2</c:v>
                </c:pt>
                <c:pt idx="1618">
                  <c:v>1.4994856023560542E-2</c:v>
                </c:pt>
                <c:pt idx="1619">
                  <c:v>1.5004863779530902E-2</c:v>
                </c:pt>
                <c:pt idx="1620">
                  <c:v>1.5014891794116586E-2</c:v>
                </c:pt>
                <c:pt idx="1621">
                  <c:v>1.5024909679394606E-2</c:v>
                </c:pt>
                <c:pt idx="1622">
                  <c:v>1.5034965549576363E-2</c:v>
                </c:pt>
                <c:pt idx="1623">
                  <c:v>1.5045060670825309E-2</c:v>
                </c:pt>
                <c:pt idx="1624">
                  <c:v>1.5054983593843997E-2</c:v>
                </c:pt>
                <c:pt idx="1625">
                  <c:v>1.5064869798122412E-2</c:v>
                </c:pt>
                <c:pt idx="1626">
                  <c:v>1.5074709154352883E-2</c:v>
                </c:pt>
                <c:pt idx="1627">
                  <c:v>1.5084720708813617E-2</c:v>
                </c:pt>
                <c:pt idx="1628">
                  <c:v>1.50948297578606E-2</c:v>
                </c:pt>
                <c:pt idx="1629">
                  <c:v>1.5104898289676934E-2</c:v>
                </c:pt>
                <c:pt idx="1630">
                  <c:v>1.5115068114569892E-2</c:v>
                </c:pt>
                <c:pt idx="1631">
                  <c:v>1.51251163877709E-2</c:v>
                </c:pt>
                <c:pt idx="1632">
                  <c:v>1.5135089957327898E-2</c:v>
                </c:pt>
                <c:pt idx="1633">
                  <c:v>1.5145053397577237E-2</c:v>
                </c:pt>
                <c:pt idx="1634">
                  <c:v>1.5155109267758992E-2</c:v>
                </c:pt>
                <c:pt idx="1635">
                  <c:v>1.5165139814671593E-2</c:v>
                </c:pt>
                <c:pt idx="1636">
                  <c:v>1.5175100722594013E-2</c:v>
                </c:pt>
                <c:pt idx="1637">
                  <c:v>1.518504137190111E-2</c:v>
                </c:pt>
                <c:pt idx="1638">
                  <c:v>1.51950212722754E-2</c:v>
                </c:pt>
                <c:pt idx="1639">
                  <c:v>1.5205049286861083E-2</c:v>
                </c:pt>
                <c:pt idx="1640">
                  <c:v>1.5215095027735177E-2</c:v>
                </c:pt>
                <c:pt idx="1641">
                  <c:v>1.5225062266474887E-2</c:v>
                </c:pt>
                <c:pt idx="1642">
                  <c:v>1.5234995318801238E-2</c:v>
                </c:pt>
                <c:pt idx="1643">
                  <c:v>1.5244891652387311E-2</c:v>
                </c:pt>
                <c:pt idx="1644">
                  <c:v>1.5254872818925059E-2</c:v>
                </c:pt>
                <c:pt idx="1645">
                  <c:v>1.5264872977914672E-2</c:v>
                </c:pt>
                <c:pt idx="1646">
                  <c:v>1.5274971897653993E-2</c:v>
                </c:pt>
                <c:pt idx="1647">
                  <c:v>1.5285023969345375E-2</c:v>
                </c:pt>
                <c:pt idx="1648">
                  <c:v>1.5295048185440686E-2</c:v>
                </c:pt>
                <c:pt idx="1649">
                  <c:v>1.5305033150468805E-2</c:v>
                </c:pt>
                <c:pt idx="1650">
                  <c:v>1.5314850981920496E-2</c:v>
                </c:pt>
                <c:pt idx="1651">
                  <c:v>1.5324734653871994E-2</c:v>
                </c:pt>
                <c:pt idx="1652">
                  <c:v>1.5334708223428993E-2</c:v>
                </c:pt>
                <c:pt idx="1653">
                  <c:v>1.5344648872736091E-2</c:v>
                </c:pt>
                <c:pt idx="1654">
                  <c:v>1.5354602183677766E-2</c:v>
                </c:pt>
                <c:pt idx="1655">
                  <c:v>1.5364565623927103E-2</c:v>
                </c:pt>
                <c:pt idx="1656">
                  <c:v>1.5374573379897463E-2</c:v>
                </c:pt>
                <c:pt idx="1657">
                  <c:v>1.5384690025925192E-2</c:v>
                </c:pt>
                <c:pt idx="1658">
                  <c:v>1.5394839592202822E-2</c:v>
                </c:pt>
                <c:pt idx="1659">
                  <c:v>1.5404938511942143E-2</c:v>
                </c:pt>
                <c:pt idx="1660">
                  <c:v>1.5414986785143152E-2</c:v>
                </c:pt>
                <c:pt idx="1661">
                  <c:v>1.5424835004517832E-2</c:v>
                </c:pt>
                <c:pt idx="1662">
                  <c:v>1.5434654102132982E-2</c:v>
                </c:pt>
                <c:pt idx="1663">
                  <c:v>1.5444554234209429E-2</c:v>
                </c:pt>
                <c:pt idx="1664">
                  <c:v>1.5454598708920065E-2</c:v>
                </c:pt>
                <c:pt idx="1665">
                  <c:v>1.546462039268846E-2</c:v>
                </c:pt>
                <c:pt idx="1666">
                  <c:v>1.5474614220860782E-2</c:v>
                </c:pt>
                <c:pt idx="1667">
                  <c:v>1.5484540942369845E-2</c:v>
                </c:pt>
                <c:pt idx="1668">
                  <c:v>1.5494437275955919E-2</c:v>
                </c:pt>
                <c:pt idx="1669">
                  <c:v>1.550447921833964E-2</c:v>
                </c:pt>
                <c:pt idx="1670">
                  <c:v>1.5514584468896248E-2</c:v>
                </c:pt>
                <c:pt idx="1671">
                  <c:v>1.5524646669895295E-2</c:v>
                </c:pt>
                <c:pt idx="1672">
                  <c:v>1.5534559463606318E-2</c:v>
                </c:pt>
                <c:pt idx="1673">
                  <c:v>1.5544472257317345E-2</c:v>
                </c:pt>
                <c:pt idx="1674">
                  <c:v>1.5554520530518354E-2</c:v>
                </c:pt>
                <c:pt idx="1675">
                  <c:v>1.5564637176546083E-2</c:v>
                </c:pt>
                <c:pt idx="1676">
                  <c:v>1.5574877906592677E-2</c:v>
                </c:pt>
                <c:pt idx="1677">
                  <c:v>1.5584926179793686E-2</c:v>
                </c:pt>
                <c:pt idx="1678">
                  <c:v>1.5594818714889387E-2</c:v>
                </c:pt>
                <c:pt idx="1679">
                  <c:v>1.5604678329735184E-2</c:v>
                </c:pt>
                <c:pt idx="1680">
                  <c:v>1.5614544275398273E-2</c:v>
                </c:pt>
                <c:pt idx="1681">
                  <c:v>1.5624544434387886E-2</c:v>
                </c:pt>
                <c:pt idx="1682">
                  <c:v>1.5634606635386929E-2</c:v>
                </c:pt>
                <c:pt idx="1683">
                  <c:v>1.5644618189847664E-2</c:v>
                </c:pt>
                <c:pt idx="1684">
                  <c:v>1.5654527185068316E-2</c:v>
                </c:pt>
                <c:pt idx="1685">
                  <c:v>1.5664393130731404E-2</c:v>
                </c:pt>
                <c:pt idx="1686">
                  <c:v>1.5674438871605495E-2</c:v>
                </c:pt>
                <c:pt idx="1687">
                  <c:v>1.5684685932469376E-2</c:v>
                </c:pt>
                <c:pt idx="1688">
                  <c:v>1.569486968516037E-2</c:v>
                </c:pt>
                <c:pt idx="1689">
                  <c:v>1.5704985065024643E-2</c:v>
                </c:pt>
                <c:pt idx="1690">
                  <c:v>1.5714958634581642E-2</c:v>
                </c:pt>
                <c:pt idx="1691">
                  <c:v>1.5724933470302099E-2</c:v>
                </c:pt>
                <c:pt idx="1692">
                  <c:v>1.5734971614195445E-2</c:v>
                </c:pt>
                <c:pt idx="1693">
                  <c:v>1.5745060404627104E-2</c:v>
                </c:pt>
                <c:pt idx="1694">
                  <c:v>1.5755068160597466E-2</c:v>
                </c:pt>
                <c:pt idx="1695">
                  <c:v>1.5765037931664089E-2</c:v>
                </c:pt>
                <c:pt idx="1696">
                  <c:v>1.577497858097119E-2</c:v>
                </c:pt>
                <c:pt idx="1697">
                  <c:v>1.5784901503989878E-2</c:v>
                </c:pt>
                <c:pt idx="1698">
                  <c:v>1.5794909259960233E-2</c:v>
                </c:pt>
                <c:pt idx="1699">
                  <c:v>1.5804941073036295E-2</c:v>
                </c:pt>
                <c:pt idx="1700">
                  <c:v>1.5815003274035337E-2</c:v>
                </c:pt>
                <c:pt idx="1701">
                  <c:v>1.5824960383467385E-2</c:v>
                </c:pt>
                <c:pt idx="1702">
                  <c:v>1.5834887104976447E-2</c:v>
                </c:pt>
                <c:pt idx="1703">
                  <c:v>1.5844907522581386E-2</c:v>
                </c:pt>
                <c:pt idx="1704">
                  <c:v>1.5854976054397719E-2</c:v>
                </c:pt>
                <c:pt idx="1705">
                  <c:v>1.5865102829733111E-2</c:v>
                </c:pt>
                <c:pt idx="1706">
                  <c:v>1.5875171361549444E-2</c:v>
                </c:pt>
                <c:pt idx="1707">
                  <c:v>1.5885108212366168E-2</c:v>
                </c:pt>
                <c:pt idx="1708">
                  <c:v>1.5895055192490556E-2</c:v>
                </c:pt>
                <c:pt idx="1709">
                  <c:v>1.5904943929095881E-2</c:v>
                </c:pt>
                <c:pt idx="1710">
                  <c:v>1.5914959282046989E-2</c:v>
                </c:pt>
                <c:pt idx="1711">
                  <c:v>1.5925007555247995E-2</c:v>
                </c:pt>
                <c:pt idx="1712">
                  <c:v>1.593497479398771E-2</c:v>
                </c:pt>
                <c:pt idx="1713">
                  <c:v>1.5944847070468084E-2</c:v>
                </c:pt>
                <c:pt idx="1714">
                  <c:v>1.5954719346948462E-2</c:v>
                </c:pt>
                <c:pt idx="1715">
                  <c:v>1.596463593914986E-2</c:v>
                </c:pt>
                <c:pt idx="1716">
                  <c:v>1.5974744988196843E-2</c:v>
                </c:pt>
                <c:pt idx="1717">
                  <c:v>1.5984831246301585E-2</c:v>
                </c:pt>
                <c:pt idx="1718">
                  <c:v>1.5994879519502594E-2</c:v>
                </c:pt>
                <c:pt idx="1719">
                  <c:v>1.6004954382136217E-2</c:v>
                </c:pt>
                <c:pt idx="1720">
                  <c:v>1.6014921620875928E-2</c:v>
                </c:pt>
                <c:pt idx="1721">
                  <c:v>1.6024874931817604E-2</c:v>
                </c:pt>
                <c:pt idx="1722">
                  <c:v>1.6034832041249652E-2</c:v>
                </c:pt>
                <c:pt idx="1723">
                  <c:v>1.6044894242248694E-2</c:v>
                </c:pt>
                <c:pt idx="1724">
                  <c:v>1.6054851351680742E-2</c:v>
                </c:pt>
                <c:pt idx="1725">
                  <c:v>1.6064784404007094E-2</c:v>
                </c:pt>
                <c:pt idx="1726">
                  <c:v>1.6074741513439142E-2</c:v>
                </c:pt>
                <c:pt idx="1727">
                  <c:v>1.6084712550669227E-2</c:v>
                </c:pt>
                <c:pt idx="1728">
                  <c:v>1.6094760823870236E-2</c:v>
                </c:pt>
                <c:pt idx="1729">
                  <c:v>1.6104835686503859E-2</c:v>
                </c:pt>
                <c:pt idx="1730">
                  <c:v>1.61148409101473E-2</c:v>
                </c:pt>
                <c:pt idx="1731">
                  <c:v>1.6124729646752628E-2</c:v>
                </c:pt>
                <c:pt idx="1732">
                  <c:v>1.6134660166752066E-2</c:v>
                </c:pt>
                <c:pt idx="1733">
                  <c:v>1.614460714687645E-2</c:v>
                </c:pt>
                <c:pt idx="1734">
                  <c:v>1.6154614902846812E-2</c:v>
                </c:pt>
                <c:pt idx="1735">
                  <c:v>1.6164679636172768E-2</c:v>
                </c:pt>
                <c:pt idx="1736">
                  <c:v>1.6174715247739203E-2</c:v>
                </c:pt>
                <c:pt idx="1737">
                  <c:v>1.6184644501575179E-2</c:v>
                </c:pt>
                <c:pt idx="1738">
                  <c:v>1.619457122308424E-2</c:v>
                </c:pt>
                <c:pt idx="1739">
                  <c:v>1.6204511872391338E-2</c:v>
                </c:pt>
                <c:pt idx="1740">
                  <c:v>1.6214495571255996E-2</c:v>
                </c:pt>
                <c:pt idx="1741">
                  <c:v>1.6224503327226358E-2</c:v>
                </c:pt>
                <c:pt idx="1742">
                  <c:v>1.6234447775023829E-2</c:v>
                </c:pt>
                <c:pt idx="1743">
                  <c:v>1.6244387158167468E-2</c:v>
                </c:pt>
                <c:pt idx="1744">
                  <c:v>1.6254324008984192E-2</c:v>
                </c:pt>
                <c:pt idx="1745">
                  <c:v>1.626434949124296E-2</c:v>
                </c:pt>
                <c:pt idx="1746">
                  <c:v>1.6274491460539844E-2</c:v>
                </c:pt>
                <c:pt idx="1747">
                  <c:v>1.6284679011721214E-2</c:v>
                </c:pt>
                <c:pt idx="1748">
                  <c:v>1.6294729817249137E-2</c:v>
                </c:pt>
                <c:pt idx="1749">
                  <c:v>1.6304741371709869E-2</c:v>
                </c:pt>
                <c:pt idx="1750">
                  <c:v>1.6314682021016966E-2</c:v>
                </c:pt>
                <c:pt idx="1751">
                  <c:v>1.6324588483910704E-2</c:v>
                </c:pt>
                <c:pt idx="1752">
                  <c:v>1.6334565851958076E-2</c:v>
                </c:pt>
                <c:pt idx="1753">
                  <c:v>1.6344650843899359E-2</c:v>
                </c:pt>
                <c:pt idx="1754">
                  <c:v>1.6354699117100371E-2</c:v>
                </c:pt>
                <c:pt idx="1755">
                  <c:v>1.6364662557349707E-2</c:v>
                </c:pt>
                <c:pt idx="1756">
                  <c:v>1.6374603206656804E-2</c:v>
                </c:pt>
                <c:pt idx="1757">
                  <c:v>1.6384637552059777E-2</c:v>
                </c:pt>
                <c:pt idx="1758">
                  <c:v>1.6394764327395169E-2</c:v>
                </c:pt>
                <c:pt idx="1759">
                  <c:v>1.6404859448644116E-2</c:v>
                </c:pt>
                <c:pt idx="1760">
                  <c:v>1.6414850744489524E-2</c:v>
                </c:pt>
                <c:pt idx="1761">
                  <c:v>1.6424790127633163E-2</c:v>
                </c:pt>
                <c:pt idx="1762">
                  <c:v>1.6434785221968947E-2</c:v>
                </c:pt>
                <c:pt idx="1763">
                  <c:v>1.6444890472525554E-2</c:v>
                </c:pt>
                <c:pt idx="1764">
                  <c:v>1.6455023578678236E-2</c:v>
                </c:pt>
                <c:pt idx="1765">
                  <c:v>1.646513895854251E-2</c:v>
                </c:pt>
                <c:pt idx="1766">
                  <c:v>1.6475241676772202E-2</c:v>
                </c:pt>
                <c:pt idx="1767">
                  <c:v>1.6485134211867904E-2</c:v>
                </c:pt>
                <c:pt idx="1768">
                  <c:v>1.6494986229732955E-2</c:v>
                </c:pt>
                <c:pt idx="1769">
                  <c:v>1.6504943339165003E-2</c:v>
                </c:pt>
                <c:pt idx="1770">
                  <c:v>1.6514938433500784E-2</c:v>
                </c:pt>
                <c:pt idx="1771">
                  <c:v>1.6524966448086469E-2</c:v>
                </c:pt>
                <c:pt idx="1772">
                  <c:v>1.6534929888335808E-2</c:v>
                </c:pt>
                <c:pt idx="1773">
                  <c:v>1.6544771776893195E-2</c:v>
                </c:pt>
                <c:pt idx="1774">
                  <c:v>1.6554736483305993E-2</c:v>
                </c:pt>
                <c:pt idx="1775">
                  <c:v>1.6564878452602877E-2</c:v>
                </c:pt>
                <c:pt idx="1776">
                  <c:v>1.657503814818817E-2</c:v>
                </c:pt>
                <c:pt idx="1777">
                  <c:v>1.6585167455850477E-2</c:v>
                </c:pt>
                <c:pt idx="1778">
                  <c:v>1.6595229656849522E-2</c:v>
                </c:pt>
                <c:pt idx="1779">
                  <c:v>1.6605180435464283E-2</c:v>
                </c:pt>
                <c:pt idx="1780">
                  <c:v>1.6615137544896331E-2</c:v>
                </c:pt>
                <c:pt idx="1781">
                  <c:v>1.6625147833193604E-2</c:v>
                </c:pt>
                <c:pt idx="1782">
                  <c:v>1.6635173315452376E-2</c:v>
                </c:pt>
                <c:pt idx="1783">
                  <c:v>1.6645132957211338E-2</c:v>
                </c:pt>
                <c:pt idx="1784">
                  <c:v>1.6655009032182089E-2</c:v>
                </c:pt>
                <c:pt idx="1785">
                  <c:v>1.6664905365768163E-2</c:v>
                </c:pt>
                <c:pt idx="1786">
                  <c:v>1.6674856144382924E-2</c:v>
                </c:pt>
                <c:pt idx="1787">
                  <c:v>1.6684880360478233E-2</c:v>
                </c:pt>
                <c:pt idx="1788">
                  <c:v>1.6694922302861955E-2</c:v>
                </c:pt>
                <c:pt idx="1789">
                  <c:v>1.6704956648264928E-2</c:v>
                </c:pt>
                <c:pt idx="1790">
                  <c:v>1.6714832723235679E-2</c:v>
                </c:pt>
                <c:pt idx="1791">
                  <c:v>1.6724739186129413E-2</c:v>
                </c:pt>
                <c:pt idx="1792">
                  <c:v>1.6734740611282484E-2</c:v>
                </c:pt>
                <c:pt idx="1793">
                  <c:v>1.6744880048252454E-2</c:v>
                </c:pt>
                <c:pt idx="1794">
                  <c:v>1.6755005557424388E-2</c:v>
                </c:pt>
                <c:pt idx="1795">
                  <c:v>1.6764929746606535E-2</c:v>
                </c:pt>
                <c:pt idx="1796">
                  <c:v>1.6774812152394573E-2</c:v>
                </c:pt>
                <c:pt idx="1797">
                  <c:v>1.6784765463336248E-2</c:v>
                </c:pt>
                <c:pt idx="1798">
                  <c:v>1.6794763089998947E-2</c:v>
                </c:pt>
                <c:pt idx="1799">
                  <c:v>1.6804794903075002E-2</c:v>
                </c:pt>
                <c:pt idx="1800">
                  <c:v>1.6814755810997423E-2</c:v>
                </c:pt>
                <c:pt idx="1801">
                  <c:v>1.6824668604708451E-2</c:v>
                </c:pt>
                <c:pt idx="1802">
                  <c:v>1.6834551010496489E-2</c:v>
                </c:pt>
                <c:pt idx="1803">
                  <c:v>1.6844434682447985E-2</c:v>
                </c:pt>
                <c:pt idx="1804">
                  <c:v>1.6854475358668249E-2</c:v>
                </c:pt>
                <c:pt idx="1805">
                  <c:v>1.6864541358157667E-2</c:v>
                </c:pt>
                <c:pt idx="1806">
                  <c:v>1.6874602292993254E-2</c:v>
                </c:pt>
                <c:pt idx="1807">
                  <c:v>1.6884637904559685E-2</c:v>
                </c:pt>
                <c:pt idx="1808">
                  <c:v>1.6894577287703324E-2</c:v>
                </c:pt>
                <c:pt idx="1809">
                  <c:v>1.6904531864808458E-2</c:v>
                </c:pt>
                <c:pt idx="1810">
                  <c:v>1.6914505434365453E-2</c:v>
                </c:pt>
                <c:pt idx="1811">
                  <c:v>1.6924560038383753E-2</c:v>
                </c:pt>
                <c:pt idx="1812">
                  <c:v>1.6934595649950184E-2</c:v>
                </c:pt>
                <c:pt idx="1813">
                  <c:v>1.6944603405920543E-2</c:v>
                </c:pt>
                <c:pt idx="1814">
                  <c:v>1.6954516199631571E-2</c:v>
                </c:pt>
                <c:pt idx="1815">
                  <c:v>1.6964507495476979E-2</c:v>
                </c:pt>
                <c:pt idx="1816">
                  <c:v>1.6974527913081915E-2</c:v>
                </c:pt>
                <c:pt idx="1817">
                  <c:v>1.6984614171186657E-2</c:v>
                </c:pt>
                <c:pt idx="1818">
                  <c:v>1.6994702961618317E-2</c:v>
                </c:pt>
                <c:pt idx="1819">
                  <c:v>1.7004642344761955E-2</c:v>
                </c:pt>
                <c:pt idx="1820">
                  <c:v>1.7014593123376717E-2</c:v>
                </c:pt>
                <c:pt idx="1821">
                  <c:v>1.7024586951549039E-2</c:v>
                </c:pt>
                <c:pt idx="1822">
                  <c:v>1.7034564319596414E-2</c:v>
                </c:pt>
                <c:pt idx="1823">
                  <c:v>1.7044636649903119E-2</c:v>
                </c:pt>
                <c:pt idx="1824">
                  <c:v>1.7054765957565429E-2</c:v>
                </c:pt>
                <c:pt idx="1825">
                  <c:v>1.7064820561583725E-2</c:v>
                </c:pt>
                <c:pt idx="1826">
                  <c:v>1.7074785267996519E-2</c:v>
                </c:pt>
                <c:pt idx="1827">
                  <c:v>1.7084674004601848E-2</c:v>
                </c:pt>
                <c:pt idx="1828">
                  <c:v>1.7094631114033896E-2</c:v>
                </c:pt>
                <c:pt idx="1829">
                  <c:v>1.7104679387234905E-2</c:v>
                </c:pt>
                <c:pt idx="1830">
                  <c:v>1.7114717531128251E-2</c:v>
                </c:pt>
                <c:pt idx="1831">
                  <c:v>1.7124688568358335E-2</c:v>
                </c:pt>
                <c:pt idx="1832">
                  <c:v>1.7134621620684687E-2</c:v>
                </c:pt>
                <c:pt idx="1833">
                  <c:v>1.7144616715020468E-2</c:v>
                </c:pt>
                <c:pt idx="1834">
                  <c:v>1.7154742224192401E-2</c:v>
                </c:pt>
                <c:pt idx="1835">
                  <c:v>1.7164922178393022E-2</c:v>
                </c:pt>
                <c:pt idx="1836">
                  <c:v>1.7175098334103266E-2</c:v>
                </c:pt>
                <c:pt idx="1837">
                  <c:v>1.7185176995227262E-2</c:v>
                </c:pt>
                <c:pt idx="1838">
                  <c:v>1.7195131572332396E-2</c:v>
                </c:pt>
                <c:pt idx="1839">
                  <c:v>1.720499371950511E-2</c:v>
                </c:pt>
                <c:pt idx="1840">
                  <c:v>1.7214873592966234E-2</c:v>
                </c:pt>
                <c:pt idx="1841">
                  <c:v>1.7224921866167243E-2</c:v>
                </c:pt>
                <c:pt idx="1842">
                  <c:v>1.7234986599493202E-2</c:v>
                </c:pt>
                <c:pt idx="1843">
                  <c:v>1.7245008283261597E-2</c:v>
                </c:pt>
                <c:pt idx="1844">
                  <c:v>1.7254965392693646E-2</c:v>
                </c:pt>
                <c:pt idx="1845">
                  <c:v>1.7264884517221961E-2</c:v>
                </c:pt>
                <c:pt idx="1846">
                  <c:v>1.7274926459605679E-2</c:v>
                </c:pt>
                <c:pt idx="1847">
                  <c:v>1.7285059565758362E-2</c:v>
                </c:pt>
                <c:pt idx="1848">
                  <c:v>1.7295114169776658E-2</c:v>
                </c:pt>
                <c:pt idx="1849">
                  <c:v>1.730500670487236E-2</c:v>
                </c:pt>
                <c:pt idx="1850">
                  <c:v>1.731491696625647E-2</c:v>
                </c:pt>
                <c:pt idx="1851">
                  <c:v>1.7324941182351779E-2</c:v>
                </c:pt>
                <c:pt idx="1852">
                  <c:v>1.7335037569764188E-2</c:v>
                </c:pt>
                <c:pt idx="1853">
                  <c:v>1.7345193466859109E-2</c:v>
                </c:pt>
                <c:pt idx="1854">
                  <c:v>1.7355207553646758E-2</c:v>
                </c:pt>
                <c:pt idx="1855">
                  <c:v>1.7365117815030865E-2</c:v>
                </c:pt>
                <c:pt idx="1856">
                  <c:v>1.7374969832895919E-2</c:v>
                </c:pt>
                <c:pt idx="1857">
                  <c:v>1.7384843375539753E-2</c:v>
                </c:pt>
                <c:pt idx="1858">
                  <c:v>1.7394796686481428E-2</c:v>
                </c:pt>
                <c:pt idx="1859">
                  <c:v>1.7404844959682437E-2</c:v>
                </c:pt>
                <c:pt idx="1860">
                  <c:v>1.7414836255527845E-2</c:v>
                </c:pt>
                <c:pt idx="1861">
                  <c:v>1.7424735121440837E-2</c:v>
                </c:pt>
                <c:pt idx="1862">
                  <c:v>1.7434554219055983E-2</c:v>
                </c:pt>
                <c:pt idx="1863">
                  <c:v>1.7444572104334005E-2</c:v>
                </c:pt>
                <c:pt idx="1864">
                  <c:v>1.7454711541303975E-2</c:v>
                </c:pt>
                <c:pt idx="1865">
                  <c:v>1.7464806662552922E-2</c:v>
                </c:pt>
                <c:pt idx="1866">
                  <c:v>1.7474882791350003E-2</c:v>
                </c:pt>
                <c:pt idx="1867">
                  <c:v>1.748492726606064E-2</c:v>
                </c:pt>
                <c:pt idx="1868">
                  <c:v>1.7494867915367737E-2</c:v>
                </c:pt>
                <c:pt idx="1869">
                  <c:v>1.7504821226309409E-2</c:v>
                </c:pt>
                <c:pt idx="1870">
                  <c:v>1.7514875830327709E-2</c:v>
                </c:pt>
                <c:pt idx="1871">
                  <c:v>1.7524921571201803E-2</c:v>
                </c:pt>
                <c:pt idx="1872">
                  <c:v>1.7534871083653102E-2</c:v>
                </c:pt>
                <c:pt idx="1873">
                  <c:v>1.7544757287931517E-2</c:v>
                </c:pt>
                <c:pt idx="1874">
                  <c:v>1.7554667549315627E-2</c:v>
                </c:pt>
                <c:pt idx="1875">
                  <c:v>1.7564630989564966E-2</c:v>
                </c:pt>
                <c:pt idx="1876">
                  <c:v>1.7574666601131394E-2</c:v>
                </c:pt>
                <c:pt idx="1877">
                  <c:v>1.7584674357101756E-2</c:v>
                </c:pt>
                <c:pt idx="1878">
                  <c:v>1.7594607409428104E-2</c:v>
                </c:pt>
                <c:pt idx="1879">
                  <c:v>1.7604548058735202E-2</c:v>
                </c:pt>
                <c:pt idx="1880">
                  <c:v>1.7614501369676877E-2</c:v>
                </c:pt>
                <c:pt idx="1881">
                  <c:v>1.762454584438751E-2</c:v>
                </c:pt>
                <c:pt idx="1882">
                  <c:v>1.7634678950540193E-2</c:v>
                </c:pt>
                <c:pt idx="1883">
                  <c:v>1.7644737353048865E-2</c:v>
                </c:pt>
                <c:pt idx="1884">
                  <c:v>1.765468433317325E-2</c:v>
                </c:pt>
                <c:pt idx="1885">
                  <c:v>1.7664621183989974E-2</c:v>
                </c:pt>
                <c:pt idx="1886">
                  <c:v>1.7674561833297072E-2</c:v>
                </c:pt>
                <c:pt idx="1887">
                  <c:v>1.7684555661469394E-2</c:v>
                </c:pt>
                <c:pt idx="1888">
                  <c:v>1.7694627991776103E-2</c:v>
                </c:pt>
                <c:pt idx="1889">
                  <c:v>1.7704662337179076E-2</c:v>
                </c:pt>
                <c:pt idx="1890">
                  <c:v>1.7714568800072814E-2</c:v>
                </c:pt>
                <c:pt idx="1891">
                  <c:v>1.7724465133658888E-2</c:v>
                </c:pt>
                <c:pt idx="1892">
                  <c:v>1.7734375395042995E-2</c:v>
                </c:pt>
                <c:pt idx="1893">
                  <c:v>1.7744456588493909E-2</c:v>
                </c:pt>
                <c:pt idx="1894">
                  <c:v>1.7754555508233228E-2</c:v>
                </c:pt>
                <c:pt idx="1895">
                  <c:v>1.7764651895645633E-2</c:v>
                </c:pt>
                <c:pt idx="1896">
                  <c:v>1.7774791332615603E-2</c:v>
                </c:pt>
                <c:pt idx="1897">
                  <c:v>1.7784821879528203E-2</c:v>
                </c:pt>
                <c:pt idx="1898">
                  <c:v>1.7794697954498954E-2</c:v>
                </c:pt>
                <c:pt idx="1899">
                  <c:v>1.7804665193238665E-2</c:v>
                </c:pt>
                <c:pt idx="1900">
                  <c:v>1.7814747652853034E-2</c:v>
                </c:pt>
                <c:pt idx="1901">
                  <c:v>1.7824809853852076E-2</c:v>
                </c:pt>
                <c:pt idx="1902">
                  <c:v>1.7834830271457016E-2</c:v>
                </c:pt>
                <c:pt idx="1903">
                  <c:v>1.7844838027427378E-2</c:v>
                </c:pt>
                <c:pt idx="1904">
                  <c:v>1.7854896429936047E-2</c:v>
                </c:pt>
                <c:pt idx="1905">
                  <c:v>1.7864942170810142E-2</c:v>
                </c:pt>
                <c:pt idx="1906">
                  <c:v>1.7875013234953389E-2</c:v>
                </c:pt>
                <c:pt idx="1907">
                  <c:v>1.7885018458596833E-2</c:v>
                </c:pt>
                <c:pt idx="1908">
                  <c:v>1.7895018617586446E-2</c:v>
                </c:pt>
                <c:pt idx="1909">
                  <c:v>1.7905006114941481E-2</c:v>
                </c:pt>
                <c:pt idx="1910">
                  <c:v>1.7914993612296516E-2</c:v>
                </c:pt>
                <c:pt idx="1911">
                  <c:v>1.7924998835939961E-2</c:v>
                </c:pt>
                <c:pt idx="1912">
                  <c:v>1.7935009124237237E-2</c:v>
                </c:pt>
                <c:pt idx="1913">
                  <c:v>1.7945085253034315E-2</c:v>
                </c:pt>
                <c:pt idx="1914">
                  <c:v>1.7955099339821964E-2</c:v>
                </c:pt>
                <c:pt idx="1915">
                  <c:v>1.7965090635667372E-2</c:v>
                </c:pt>
                <c:pt idx="1916">
                  <c:v>1.7974976839945787E-2</c:v>
                </c:pt>
                <c:pt idx="1917">
                  <c:v>1.7984994725223809E-2</c:v>
                </c:pt>
                <c:pt idx="1918">
                  <c:v>1.7995032869117154E-2</c:v>
                </c:pt>
                <c:pt idx="1919">
                  <c:v>1.8005043157414431E-2</c:v>
                </c:pt>
                <c:pt idx="1920">
                  <c:v>1.8014936958673587E-2</c:v>
                </c:pt>
                <c:pt idx="1921">
                  <c:v>1.8024782645721354E-2</c:v>
                </c:pt>
                <c:pt idx="1922">
                  <c:v>1.8034810660307037E-2</c:v>
                </c:pt>
                <c:pt idx="1923">
                  <c:v>1.8044956428094297E-2</c:v>
                </c:pt>
                <c:pt idx="1924">
                  <c:v>1.8055142713112204E-2</c:v>
                </c:pt>
                <c:pt idx="1925">
                  <c:v>1.8065241632851524E-2</c:v>
                </c:pt>
                <c:pt idx="1926">
                  <c:v>1.8075186080648994E-2</c:v>
                </c:pt>
                <c:pt idx="1927">
                  <c:v>1.8085041897004418E-2</c:v>
                </c:pt>
                <c:pt idx="1928">
                  <c:v>1.809494076291741E-2</c:v>
                </c:pt>
                <c:pt idx="1929">
                  <c:v>1.8104864952099554E-2</c:v>
                </c:pt>
                <c:pt idx="1930">
                  <c:v>1.8114889168194866E-2</c:v>
                </c:pt>
                <c:pt idx="1931">
                  <c:v>1.8124890593347938E-2</c:v>
                </c:pt>
                <c:pt idx="1932">
                  <c:v>1.8134827444164659E-2</c:v>
                </c:pt>
                <c:pt idx="1933">
                  <c:v>1.8144730108568024E-2</c:v>
                </c:pt>
                <c:pt idx="1934">
                  <c:v>1.8154677088692409E-2</c:v>
                </c:pt>
                <c:pt idx="1935">
                  <c:v>1.8164765879124068E-2</c:v>
                </c:pt>
                <c:pt idx="1936">
                  <c:v>1.8174834410940401E-2</c:v>
                </c:pt>
                <c:pt idx="1937">
                  <c:v>1.8184775060247502E-2</c:v>
                </c:pt>
                <c:pt idx="1938">
                  <c:v>1.819467392616049E-2</c:v>
                </c:pt>
                <c:pt idx="1939">
                  <c:v>1.8204590518361888E-2</c:v>
                </c:pt>
                <c:pt idx="1940">
                  <c:v>1.821469323659158E-2</c:v>
                </c:pt>
                <c:pt idx="1941">
                  <c:v>1.8224876989282573E-2</c:v>
                </c:pt>
                <c:pt idx="1942">
                  <c:v>1.8235059475810108E-2</c:v>
                </c:pt>
                <c:pt idx="1943">
                  <c:v>1.824502671454982E-2</c:v>
                </c:pt>
                <c:pt idx="1944">
                  <c:v>1.8254754648396009E-2</c:v>
                </c:pt>
                <c:pt idx="1945">
                  <c:v>1.8264594004626482E-2</c:v>
                </c:pt>
                <c:pt idx="1946">
                  <c:v>1.8274520726135543E-2</c:v>
                </c:pt>
                <c:pt idx="1947">
                  <c:v>1.8284551273048143E-2</c:v>
                </c:pt>
                <c:pt idx="1948">
                  <c:v>1.8294495720845613E-2</c:v>
                </c:pt>
                <c:pt idx="1949">
                  <c:v>1.8304388255941315E-2</c:v>
                </c:pt>
                <c:pt idx="1950">
                  <c:v>1.8314247870787111E-2</c:v>
                </c:pt>
                <c:pt idx="1951">
                  <c:v>1.8324187253930754E-2</c:v>
                </c:pt>
                <c:pt idx="1952">
                  <c:v>1.8334259584237459E-2</c:v>
                </c:pt>
                <c:pt idx="1953">
                  <c:v>1.8344445869255366E-2</c:v>
                </c:pt>
                <c:pt idx="1954">
                  <c:v>1.8354558716792722E-2</c:v>
                </c:pt>
                <c:pt idx="1955">
                  <c:v>1.8364633579426345E-2</c:v>
                </c:pt>
                <c:pt idx="1956">
                  <c:v>1.8374631206089044E-2</c:v>
                </c:pt>
                <c:pt idx="1957">
                  <c:v>1.8384575653886515E-2</c:v>
                </c:pt>
                <c:pt idx="1958">
                  <c:v>1.8394620128597151E-2</c:v>
                </c:pt>
                <c:pt idx="1959">
                  <c:v>1.8404745637769084E-2</c:v>
                </c:pt>
                <c:pt idx="1960">
                  <c:v>1.8414743264431779E-2</c:v>
                </c:pt>
                <c:pt idx="1961">
                  <c:v>1.8424616807075616E-2</c:v>
                </c:pt>
                <c:pt idx="1962">
                  <c:v>1.8434535931603931E-2</c:v>
                </c:pt>
                <c:pt idx="1963">
                  <c:v>1.8444496839526352E-2</c:v>
                </c:pt>
                <c:pt idx="1964">
                  <c:v>1.8454541314236989E-2</c:v>
                </c:pt>
                <c:pt idx="1965">
                  <c:v>1.8464609846053321E-2</c:v>
                </c:pt>
                <c:pt idx="1966">
                  <c:v>1.8474564423158455E-2</c:v>
                </c:pt>
                <c:pt idx="1967">
                  <c:v>1.848456204982115E-2</c:v>
                </c:pt>
                <c:pt idx="1968">
                  <c:v>1.8494541950195439E-2</c:v>
                </c:pt>
                <c:pt idx="1969">
                  <c:v>1.8504610482011775E-2</c:v>
                </c:pt>
                <c:pt idx="1970">
                  <c:v>1.8514773976087442E-2</c:v>
                </c:pt>
                <c:pt idx="1971">
                  <c:v>1.8524903283749748E-2</c:v>
                </c:pt>
                <c:pt idx="1972">
                  <c:v>1.853488698261441E-2</c:v>
                </c:pt>
                <c:pt idx="1973">
                  <c:v>1.8544868149152155E-2</c:v>
                </c:pt>
                <c:pt idx="1974">
                  <c:v>1.8554784741353556E-2</c:v>
                </c:pt>
                <c:pt idx="1975">
                  <c:v>1.8564798828141205E-2</c:v>
                </c:pt>
                <c:pt idx="1976">
                  <c:v>1.8574935732784258E-2</c:v>
                </c:pt>
                <c:pt idx="1977">
                  <c:v>1.8585077702081145E-2</c:v>
                </c:pt>
                <c:pt idx="1978">
                  <c:v>1.859502468220553E-2</c:v>
                </c:pt>
                <c:pt idx="1979">
                  <c:v>1.8604908354157026E-2</c:v>
                </c:pt>
                <c:pt idx="1980">
                  <c:v>1.8614756573531704E-2</c:v>
                </c:pt>
                <c:pt idx="1981">
                  <c:v>1.8624747869377112E-2</c:v>
                </c:pt>
                <c:pt idx="1982">
                  <c:v>1.8634796142578122E-2</c:v>
                </c:pt>
                <c:pt idx="1983">
                  <c:v>1.8644871005211745E-2</c:v>
                </c:pt>
                <c:pt idx="1984">
                  <c:v>1.8655064887210401E-2</c:v>
                </c:pt>
                <c:pt idx="1985">
                  <c:v>1.8665129620536361E-2</c:v>
                </c:pt>
                <c:pt idx="1986">
                  <c:v>1.8675074068333831E-2</c:v>
                </c:pt>
                <c:pt idx="1987">
                  <c:v>1.8685067896506157E-2</c:v>
                </c:pt>
                <c:pt idx="1988">
                  <c:v>1.8695116169707163E-2</c:v>
                </c:pt>
                <c:pt idx="1989">
                  <c:v>1.8705127724167898E-2</c:v>
                </c:pt>
                <c:pt idx="1990">
                  <c:v>1.8715097495234524E-2</c:v>
                </c:pt>
                <c:pt idx="1991">
                  <c:v>1.8725062201647318E-2</c:v>
                </c:pt>
                <c:pt idx="1992">
                  <c:v>1.8735039569694693E-2</c:v>
                </c:pt>
                <c:pt idx="1993">
                  <c:v>1.8745049857991965E-2</c:v>
                </c:pt>
                <c:pt idx="1994">
                  <c:v>1.8755115857481384E-2</c:v>
                </c:pt>
                <c:pt idx="1995">
                  <c:v>1.8765099556346046E-2</c:v>
                </c:pt>
                <c:pt idx="1996">
                  <c:v>1.8775066795085758E-2</c:v>
                </c:pt>
                <c:pt idx="1997">
                  <c:v>1.8784956797854541E-2</c:v>
                </c:pt>
                <c:pt idx="1998">
                  <c:v>1.8794863260748279E-2</c:v>
                </c:pt>
                <c:pt idx="1999">
                  <c:v>1.8804883678353215E-2</c:v>
                </c:pt>
                <c:pt idx="2000">
                  <c:v>1.8814969936457961E-2</c:v>
                </c:pt>
                <c:pt idx="2001">
                  <c:v>1.8825051129908871E-2</c:v>
                </c:pt>
                <c:pt idx="2002">
                  <c:v>1.8835117129398289E-2</c:v>
                </c:pt>
                <c:pt idx="2003">
                  <c:v>1.884503372159969E-2</c:v>
                </c:pt>
                <c:pt idx="2004">
                  <c:v>1.8854869279339787E-2</c:v>
                </c:pt>
                <c:pt idx="2005">
                  <c:v>1.8864775742233525E-2</c:v>
                </c:pt>
                <c:pt idx="2006">
                  <c:v>1.8874799958328838E-2</c:v>
                </c:pt>
                <c:pt idx="2007">
                  <c:v>1.8884821642097233E-2</c:v>
                </c:pt>
                <c:pt idx="2008">
                  <c:v>1.8894669861471911E-2</c:v>
                </c:pt>
                <c:pt idx="2009">
                  <c:v>1.8904535807134998E-2</c:v>
                </c:pt>
                <c:pt idx="2010">
                  <c:v>1.8914567620211056E-2</c:v>
                </c:pt>
                <c:pt idx="2011">
                  <c:v>1.8924660209133085E-2</c:v>
                </c:pt>
                <c:pt idx="2012">
                  <c:v>1.8934771790506986E-2</c:v>
                </c:pt>
                <c:pt idx="2013">
                  <c:v>1.8944941615399943E-2</c:v>
                </c:pt>
                <c:pt idx="2014">
                  <c:v>1.8954989888600952E-2</c:v>
                </c:pt>
                <c:pt idx="2015">
                  <c:v>1.8964873560552448E-2</c:v>
                </c:pt>
                <c:pt idx="2016">
                  <c:v>1.8974695190494512E-2</c:v>
                </c:pt>
                <c:pt idx="2017">
                  <c:v>1.8984547208359567E-2</c:v>
                </c:pt>
                <c:pt idx="2018">
                  <c:v>1.8994544835022262E-2</c:v>
                </c:pt>
                <c:pt idx="2019">
                  <c:v>1.9004607036021307E-2</c:v>
                </c:pt>
                <c:pt idx="2020">
                  <c:v>1.9014567943943728E-2</c:v>
                </c:pt>
                <c:pt idx="2021">
                  <c:v>1.9024521254885404E-2</c:v>
                </c:pt>
                <c:pt idx="2022">
                  <c:v>1.9034468235009788E-2</c:v>
                </c:pt>
                <c:pt idx="2023">
                  <c:v>1.9044506378903137E-2</c:v>
                </c:pt>
                <c:pt idx="2024">
                  <c:v>1.905462555725778E-2</c:v>
                </c:pt>
                <c:pt idx="2025">
                  <c:v>1.9064616853103188E-2</c:v>
                </c:pt>
                <c:pt idx="2026">
                  <c:v>1.9074556236246831E-2</c:v>
                </c:pt>
                <c:pt idx="2027">
                  <c:v>1.9084472828448228E-2</c:v>
                </c:pt>
                <c:pt idx="2028">
                  <c:v>1.90944742536013E-2</c:v>
                </c:pt>
                <c:pt idx="2029">
                  <c:v>1.9104623819878933E-2</c:v>
                </c:pt>
                <c:pt idx="2030">
                  <c:v>1.9114789846281514E-2</c:v>
                </c:pt>
                <c:pt idx="2031">
                  <c:v>1.9124896363001583E-2</c:v>
                </c:pt>
                <c:pt idx="2032">
                  <c:v>1.9134809156712607E-2</c:v>
                </c:pt>
                <c:pt idx="2033">
                  <c:v>1.9144658642250744E-2</c:v>
                </c:pt>
                <c:pt idx="2034">
                  <c:v>1.9154510660115795E-2</c:v>
                </c:pt>
                <c:pt idx="2035">
                  <c:v>1.9164474100365134E-2</c:v>
                </c:pt>
                <c:pt idx="2036">
                  <c:v>1.9174532502873806E-2</c:v>
                </c:pt>
                <c:pt idx="2037">
                  <c:v>1.9184550388151825E-2</c:v>
                </c:pt>
                <c:pt idx="2038">
                  <c:v>1.9194487238968549E-2</c:v>
                </c:pt>
                <c:pt idx="2039">
                  <c:v>1.9204424089785274E-2</c:v>
                </c:pt>
                <c:pt idx="2040">
                  <c:v>1.9214455902861333E-2</c:v>
                </c:pt>
                <c:pt idx="2041">
                  <c:v>1.9224662446494564E-2</c:v>
                </c:pt>
                <c:pt idx="2042">
                  <c:v>1.9234819609752943E-2</c:v>
                </c:pt>
                <c:pt idx="2043">
                  <c:v>1.9244914731001889E-2</c:v>
                </c:pt>
                <c:pt idx="2044">
                  <c:v>1.9254956673385611E-2</c:v>
                </c:pt>
                <c:pt idx="2045">
                  <c:v>1.9264966961682884E-2</c:v>
                </c:pt>
                <c:pt idx="2046">
                  <c:v>1.927499497626857E-2</c:v>
                </c:pt>
                <c:pt idx="2047">
                  <c:v>1.9285012861546592E-2</c:v>
                </c:pt>
                <c:pt idx="2048">
                  <c:v>1.9295034545314987E-2</c:v>
                </c:pt>
                <c:pt idx="2049">
                  <c:v>1.9305079020025623E-2</c:v>
                </c:pt>
                <c:pt idx="2050">
                  <c:v>1.9315026000150008E-2</c:v>
                </c:pt>
                <c:pt idx="2051">
                  <c:v>1.9324899542793844E-2</c:v>
                </c:pt>
                <c:pt idx="2052">
                  <c:v>1.9334852853735519E-2</c:v>
                </c:pt>
                <c:pt idx="2053">
                  <c:v>1.9344890997628865E-2</c:v>
                </c:pt>
                <c:pt idx="2054">
                  <c:v>1.9354949400137534E-2</c:v>
                </c:pt>
                <c:pt idx="2055">
                  <c:v>1.9364950825290609E-2</c:v>
                </c:pt>
                <c:pt idx="2056">
                  <c:v>1.937488767610733E-2</c:v>
                </c:pt>
                <c:pt idx="2057">
                  <c:v>1.9384891633587319E-2</c:v>
                </c:pt>
                <c:pt idx="2058">
                  <c:v>1.9394936108297952E-2</c:v>
                </c:pt>
                <c:pt idx="2059">
                  <c:v>1.9405065415960262E-2</c:v>
                </c:pt>
                <c:pt idx="2060">
                  <c:v>1.9415164335699578E-2</c:v>
                </c:pt>
                <c:pt idx="2061">
                  <c:v>1.9425129042112375E-2</c:v>
                </c:pt>
                <c:pt idx="2062">
                  <c:v>1.943500764941004E-2</c:v>
                </c:pt>
                <c:pt idx="2063">
                  <c:v>1.9444907781486487E-2</c:v>
                </c:pt>
                <c:pt idx="2064">
                  <c:v>1.9454939594562546E-2</c:v>
                </c:pt>
                <c:pt idx="2065">
                  <c:v>1.9465018255686542E-2</c:v>
                </c:pt>
                <c:pt idx="2066">
                  <c:v>1.9474991825243541E-2</c:v>
                </c:pt>
                <c:pt idx="2067">
                  <c:v>1.9484881828012328E-2</c:v>
                </c:pt>
                <c:pt idx="2068">
                  <c:v>1.9494743975185039E-2</c:v>
                </c:pt>
                <c:pt idx="2069">
                  <c:v>1.950466056738644E-2</c:v>
                </c:pt>
                <c:pt idx="2070">
                  <c:v>1.9514702509770162E-2</c:v>
                </c:pt>
                <c:pt idx="2071">
                  <c:v>1.9524773573913409E-2</c:v>
                </c:pt>
                <c:pt idx="2072">
                  <c:v>1.953485983201815E-2</c:v>
                </c:pt>
                <c:pt idx="2073">
                  <c:v>1.95449549532671E-2</c:v>
                </c:pt>
                <c:pt idx="2074">
                  <c:v>1.9554922192006809E-2</c:v>
                </c:pt>
                <c:pt idx="2075">
                  <c:v>1.9564893229236893E-2</c:v>
                </c:pt>
                <c:pt idx="2076">
                  <c:v>1.9574876928101555E-2</c:v>
                </c:pt>
                <c:pt idx="2077">
                  <c:v>1.9584878353254627E-2</c:v>
                </c:pt>
                <c:pt idx="2078">
                  <c:v>1.9594868382936576E-2</c:v>
                </c:pt>
                <c:pt idx="2079">
                  <c:v>1.9604805233753301E-2</c:v>
                </c:pt>
                <c:pt idx="2080">
                  <c:v>1.9614769940166098E-2</c:v>
                </c:pt>
                <c:pt idx="2081">
                  <c:v>1.962470679098282E-2</c:v>
                </c:pt>
                <c:pt idx="2082">
                  <c:v>1.9634755064183829E-2</c:v>
                </c:pt>
                <c:pt idx="2083">
                  <c:v>1.9644846386942402E-2</c:v>
                </c:pt>
                <c:pt idx="2084">
                  <c:v>1.9654868070710797E-2</c:v>
                </c:pt>
                <c:pt idx="2085">
                  <c:v>1.9664794792219858E-2</c:v>
                </c:pt>
                <c:pt idx="2086">
                  <c:v>1.9674670867190609E-2</c:v>
                </c:pt>
                <c:pt idx="2087">
                  <c:v>1.9684543143670984E-2</c:v>
                </c:pt>
                <c:pt idx="2088">
                  <c:v>1.9694571158256669E-2</c:v>
                </c:pt>
                <c:pt idx="2089">
                  <c:v>1.9704616899130764E-2</c:v>
                </c:pt>
                <c:pt idx="2090">
                  <c:v>1.9714701891072047E-2</c:v>
                </c:pt>
                <c:pt idx="2091">
                  <c:v>1.972472610716736E-2</c:v>
                </c:pt>
                <c:pt idx="2092">
                  <c:v>1.9734697144397444E-2</c:v>
                </c:pt>
                <c:pt idx="2093">
                  <c:v>1.9744563090060532E-2</c:v>
                </c:pt>
                <c:pt idx="2094">
                  <c:v>1.9754540458107903E-2</c:v>
                </c:pt>
                <c:pt idx="2095">
                  <c:v>1.9764544415587889E-2</c:v>
                </c:pt>
                <c:pt idx="2096">
                  <c:v>1.977452938061601E-2</c:v>
                </c:pt>
                <c:pt idx="2097">
                  <c:v>1.9784425714202084E-2</c:v>
                </c:pt>
                <c:pt idx="2098">
                  <c:v>1.97943448387304E-2</c:v>
                </c:pt>
                <c:pt idx="2099">
                  <c:v>1.9804356393191131E-2</c:v>
                </c:pt>
                <c:pt idx="2100">
                  <c:v>1.9814522419593715E-2</c:v>
                </c:pt>
                <c:pt idx="2101">
                  <c:v>1.9824753020332646E-2</c:v>
                </c:pt>
                <c:pt idx="2102">
                  <c:v>1.9834845609254678E-2</c:v>
                </c:pt>
                <c:pt idx="2103">
                  <c:v>1.9844843235917377E-2</c:v>
                </c:pt>
                <c:pt idx="2104">
                  <c:v>1.9854733238686161E-2</c:v>
                </c:pt>
                <c:pt idx="2105">
                  <c:v>1.9864632104599152E-2</c:v>
                </c:pt>
                <c:pt idx="2106">
                  <c:v>1.987463352975222E-2</c:v>
                </c:pt>
                <c:pt idx="2107">
                  <c:v>1.9884671673645569E-2</c:v>
                </c:pt>
                <c:pt idx="2108">
                  <c:v>1.9894673098798638E-2</c:v>
                </c:pt>
                <c:pt idx="2109">
                  <c:v>1.9904630208230686E-2</c:v>
                </c:pt>
                <c:pt idx="2110">
                  <c:v>1.9914617705585721E-2</c:v>
                </c:pt>
                <c:pt idx="2111">
                  <c:v>1.9924686237402057E-2</c:v>
                </c:pt>
                <c:pt idx="2112">
                  <c:v>1.9934805415756703E-2</c:v>
                </c:pt>
                <c:pt idx="2113">
                  <c:v>1.9944863818265372E-2</c:v>
                </c:pt>
                <c:pt idx="2114">
                  <c:v>1.9954847517130034E-2</c:v>
                </c:pt>
                <c:pt idx="2115">
                  <c:v>1.9964794497254423E-2</c:v>
                </c:pt>
                <c:pt idx="2116">
                  <c:v>1.9974768066811418E-2</c:v>
                </c:pt>
                <c:pt idx="2117">
                  <c:v>1.9984846727935417E-2</c:v>
                </c:pt>
                <c:pt idx="2118">
                  <c:v>1.999503427911678E-2</c:v>
                </c:pt>
                <c:pt idx="2119">
                  <c:v>2.0005193974702077E-2</c:v>
                </c:pt>
                <c:pt idx="2120">
                  <c:v>2.0015232118595419E-2</c:v>
                </c:pt>
                <c:pt idx="2121">
                  <c:v>2.0025201889662048E-2</c:v>
                </c:pt>
                <c:pt idx="2122">
                  <c:v>2.0035014656459911E-2</c:v>
                </c:pt>
                <c:pt idx="2123">
                  <c:v>2.0044964168911213E-2</c:v>
                </c:pt>
                <c:pt idx="2124">
                  <c:v>2.0054982054189235E-2</c:v>
                </c:pt>
                <c:pt idx="2125">
                  <c:v>2.0064979680851927E-2</c:v>
                </c:pt>
                <c:pt idx="2126">
                  <c:v>2.0074883611418751E-2</c:v>
                </c:pt>
                <c:pt idx="2127">
                  <c:v>2.0084731830793432E-2</c:v>
                </c:pt>
                <c:pt idx="2128">
                  <c:v>2.0094729457456127E-2</c:v>
                </c:pt>
                <c:pt idx="2129">
                  <c:v>2.0104846103483856E-2</c:v>
                </c:pt>
                <c:pt idx="2130">
                  <c:v>2.0115008331396071E-2</c:v>
                </c:pt>
                <c:pt idx="2131">
                  <c:v>2.0125131308241086E-2</c:v>
                </c:pt>
                <c:pt idx="2132">
                  <c:v>2.0135175782951719E-2</c:v>
                </c:pt>
                <c:pt idx="2133">
                  <c:v>2.014511643225882E-2</c:v>
                </c:pt>
                <c:pt idx="2134">
                  <c:v>2.0155077340181241E-2</c:v>
                </c:pt>
                <c:pt idx="2135">
                  <c:v>2.016514587199757E-2</c:v>
                </c:pt>
                <c:pt idx="2136">
                  <c:v>2.017523466242923E-2</c:v>
                </c:pt>
                <c:pt idx="2137">
                  <c:v>2.0185147456140258E-2</c:v>
                </c:pt>
                <c:pt idx="2138">
                  <c:v>2.0195033660418669E-2</c:v>
                </c:pt>
                <c:pt idx="2139">
                  <c:v>2.020496038192773E-2</c:v>
                </c:pt>
                <c:pt idx="2140">
                  <c:v>2.0214860514004181E-2</c:v>
                </c:pt>
                <c:pt idx="2141">
                  <c:v>2.0224848011359216E-2</c:v>
                </c:pt>
                <c:pt idx="2142">
                  <c:v>2.0234872227454525E-2</c:v>
                </c:pt>
                <c:pt idx="2143">
                  <c:v>2.0244866055626851E-2</c:v>
                </c:pt>
                <c:pt idx="2144">
                  <c:v>2.0254786446318621E-2</c:v>
                </c:pt>
                <c:pt idx="2145">
                  <c:v>2.026469924002965E-2</c:v>
                </c:pt>
                <c:pt idx="2146">
                  <c:v>2.0274714592980754E-2</c:v>
                </c:pt>
                <c:pt idx="2147">
                  <c:v>2.0284823642027737E-2</c:v>
                </c:pt>
                <c:pt idx="2148">
                  <c:v>2.0294894706170984E-2</c:v>
                </c:pt>
                <c:pt idx="2149">
                  <c:v>2.0304861944910699E-2</c:v>
                </c:pt>
                <c:pt idx="2150">
                  <c:v>2.0314839312958067E-2</c:v>
                </c:pt>
                <c:pt idx="2151">
                  <c:v>2.0324763502140214E-2</c:v>
                </c:pt>
                <c:pt idx="2152">
                  <c:v>2.0334669965033952E-2</c:v>
                </c:pt>
                <c:pt idx="2153">
                  <c:v>2.0344714439744588E-2</c:v>
                </c:pt>
                <c:pt idx="2154">
                  <c:v>2.0354827287281944E-2</c:v>
                </c:pt>
                <c:pt idx="2155">
                  <c:v>2.0364693232945031E-2</c:v>
                </c:pt>
                <c:pt idx="2156">
                  <c:v>2.0374581969550359E-2</c:v>
                </c:pt>
                <c:pt idx="2157">
                  <c:v>2.0384465641501856E-2</c:v>
                </c:pt>
                <c:pt idx="2158">
                  <c:v>2.0394449340366515E-2</c:v>
                </c:pt>
                <c:pt idx="2159">
                  <c:v>2.0404473556461827E-2</c:v>
                </c:pt>
                <c:pt idx="2160">
                  <c:v>2.0414562346893487E-2</c:v>
                </c:pt>
                <c:pt idx="2161">
                  <c:v>2.0424594159969542E-2</c:v>
                </c:pt>
                <c:pt idx="2162">
                  <c:v>2.0434561398709254E-2</c:v>
                </c:pt>
                <c:pt idx="2163">
                  <c:v>2.0444494451035605E-2</c:v>
                </c:pt>
                <c:pt idx="2164">
                  <c:v>2.0454455358958026E-2</c:v>
                </c:pt>
                <c:pt idx="2165">
                  <c:v>2.0464493502851372E-2</c:v>
                </c:pt>
                <c:pt idx="2166">
                  <c:v>2.0474562034667704E-2</c:v>
                </c:pt>
                <c:pt idx="2167">
                  <c:v>2.0484559661330403E-2</c:v>
                </c:pt>
                <c:pt idx="2168">
                  <c:v>2.0494500310637501E-2</c:v>
                </c:pt>
                <c:pt idx="2169">
                  <c:v>2.0504504268117486E-2</c:v>
                </c:pt>
                <c:pt idx="2170">
                  <c:v>2.0514532282703172E-2</c:v>
                </c:pt>
                <c:pt idx="2171">
                  <c:v>2.0524617274644455E-2</c:v>
                </c:pt>
                <c:pt idx="2172">
                  <c:v>2.0534649087720513E-2</c:v>
                </c:pt>
                <c:pt idx="2173">
                  <c:v>2.0544630254258262E-2</c:v>
                </c:pt>
                <c:pt idx="2174">
                  <c:v>2.055455317727695E-2</c:v>
                </c:pt>
                <c:pt idx="2175">
                  <c:v>2.0564544473122358E-2</c:v>
                </c:pt>
                <c:pt idx="2176">
                  <c:v>2.057452817198702E-2</c:v>
                </c:pt>
                <c:pt idx="2177">
                  <c:v>2.0584630890216716E-2</c:v>
                </c:pt>
                <c:pt idx="2178">
                  <c:v>2.0594750068571355E-2</c:v>
                </c:pt>
                <c:pt idx="2179">
                  <c:v>2.0604764155359008E-2</c:v>
                </c:pt>
                <c:pt idx="2180">
                  <c:v>2.0614751652714043E-2</c:v>
                </c:pt>
                <c:pt idx="2181">
                  <c:v>2.0624654317117404E-2</c:v>
                </c:pt>
                <c:pt idx="2182">
                  <c:v>2.0634615225039829E-2</c:v>
                </c:pt>
                <c:pt idx="2183">
                  <c:v>2.0644690087673449E-2</c:v>
                </c:pt>
                <c:pt idx="2184">
                  <c:v>2.0654695311316897E-2</c:v>
                </c:pt>
                <c:pt idx="2185">
                  <c:v>2.0664685340998846E-2</c:v>
                </c:pt>
                <c:pt idx="2186">
                  <c:v>2.0674690564642287E-2</c:v>
                </c:pt>
                <c:pt idx="2187">
                  <c:v>2.0684650206401253E-2</c:v>
                </c:pt>
                <c:pt idx="2188">
                  <c:v>2.0694736464505994E-2</c:v>
                </c:pt>
                <c:pt idx="2189">
                  <c:v>2.0704997453167912E-2</c:v>
                </c:pt>
                <c:pt idx="2190">
                  <c:v>2.0715147019445546E-2</c:v>
                </c:pt>
                <c:pt idx="2191">
                  <c:v>2.0725134516800581E-2</c:v>
                </c:pt>
                <c:pt idx="2192">
                  <c:v>2.0735118215665246E-2</c:v>
                </c:pt>
                <c:pt idx="2193">
                  <c:v>2.0745014549251314E-2</c:v>
                </c:pt>
                <c:pt idx="2194">
                  <c:v>2.0754945069250751E-2</c:v>
                </c:pt>
                <c:pt idx="2195">
                  <c:v>2.0764962954528773E-2</c:v>
                </c:pt>
                <c:pt idx="2196">
                  <c:v>2.077497324282605E-2</c:v>
                </c:pt>
                <c:pt idx="2197">
                  <c:v>2.0784974667979118E-2</c:v>
                </c:pt>
                <c:pt idx="2198">
                  <c:v>2.0794945705209202E-2</c:v>
                </c:pt>
                <c:pt idx="2199">
                  <c:v>2.0804899016150881E-2</c:v>
                </c:pt>
                <c:pt idx="2200">
                  <c:v>2.0814920699919272E-2</c:v>
                </c:pt>
                <c:pt idx="2201">
                  <c:v>2.0825039878273919E-2</c:v>
                </c:pt>
                <c:pt idx="2202">
                  <c:v>2.0835108410090255E-2</c:v>
                </c:pt>
                <c:pt idx="2203">
                  <c:v>2.0845075648829963E-2</c:v>
                </c:pt>
                <c:pt idx="2204">
                  <c:v>2.085494159449305E-2</c:v>
                </c:pt>
                <c:pt idx="2205">
                  <c:v>2.0864945551973036E-2</c:v>
                </c:pt>
                <c:pt idx="2206">
                  <c:v>2.0875058399510395E-2</c:v>
                </c:pt>
                <c:pt idx="2207">
                  <c:v>2.0885180110191956E-2</c:v>
                </c:pt>
                <c:pt idx="2208">
                  <c:v>2.0895211923268011E-2</c:v>
                </c:pt>
                <c:pt idx="2209">
                  <c:v>2.0905138644777072E-2</c:v>
                </c:pt>
                <c:pt idx="2210">
                  <c:v>2.0915004590440159E-2</c:v>
                </c:pt>
                <c:pt idx="2211">
                  <c:v>2.0924860406795583E-2</c:v>
                </c:pt>
                <c:pt idx="2212">
                  <c:v>2.0934831444025671E-2</c:v>
                </c:pt>
                <c:pt idx="2213">
                  <c:v>2.0944875918736304E-2</c:v>
                </c:pt>
                <c:pt idx="2214">
                  <c:v>2.0954839358985643E-2</c:v>
                </c:pt>
                <c:pt idx="2215">
                  <c:v>2.0964692643014152E-2</c:v>
                </c:pt>
                <c:pt idx="2216">
                  <c:v>2.0974544660879207E-2</c:v>
                </c:pt>
                <c:pt idx="2217">
                  <c:v>2.0984579006282176E-2</c:v>
                </c:pt>
                <c:pt idx="2218">
                  <c:v>2.0994732371050186E-2</c:v>
                </c:pt>
                <c:pt idx="2219">
                  <c:v>2.1004861678712489E-2</c:v>
                </c:pt>
                <c:pt idx="2220">
                  <c:v>2.1014944138326861E-2</c:v>
                </c:pt>
                <c:pt idx="2221">
                  <c:v>2.1024911377066573E-2</c:v>
                </c:pt>
                <c:pt idx="2222">
                  <c:v>2.1034824170777594E-2</c:v>
                </c:pt>
                <c:pt idx="2223">
                  <c:v>2.1044828128257583E-2</c:v>
                </c:pt>
                <c:pt idx="2224">
                  <c:v>2.1054914386362325E-2</c:v>
                </c:pt>
                <c:pt idx="2225">
                  <c:v>2.1064918343842311E-2</c:v>
                </c:pt>
                <c:pt idx="2226">
                  <c:v>2.1074834936043708E-2</c:v>
                </c:pt>
                <c:pt idx="2227">
                  <c:v>2.10847578590624E-2</c:v>
                </c:pt>
                <c:pt idx="2228">
                  <c:v>2.1094644063340811E-2</c:v>
                </c:pt>
                <c:pt idx="2229">
                  <c:v>2.1104534066109598E-2</c:v>
                </c:pt>
                <c:pt idx="2230">
                  <c:v>2.1114592468618271E-2</c:v>
                </c:pt>
                <c:pt idx="2231">
                  <c:v>2.1124636943328903E-2</c:v>
                </c:pt>
                <c:pt idx="2232">
                  <c:v>2.113457126181871E-2</c:v>
                </c:pt>
                <c:pt idx="2233">
                  <c:v>2.1144500515654689E-2</c:v>
                </c:pt>
                <c:pt idx="2234">
                  <c:v>2.1154508271625048E-2</c:v>
                </c:pt>
                <c:pt idx="2235">
                  <c:v>2.1164556544826057E-2</c:v>
                </c:pt>
                <c:pt idx="2236">
                  <c:v>2.1174713708084436E-2</c:v>
                </c:pt>
                <c:pt idx="2237">
                  <c:v>2.1184758182795072E-2</c:v>
                </c:pt>
                <c:pt idx="2238">
                  <c:v>2.1194684904304137E-2</c:v>
                </c:pt>
                <c:pt idx="2239">
                  <c:v>2.1204617956630485E-2</c:v>
                </c:pt>
                <c:pt idx="2240">
                  <c:v>2.1214554807447206E-2</c:v>
                </c:pt>
                <c:pt idx="2241">
                  <c:v>2.1224549901782987E-2</c:v>
                </c:pt>
                <c:pt idx="2242">
                  <c:v>2.123460450580129E-2</c:v>
                </c:pt>
                <c:pt idx="2243">
                  <c:v>2.1244594535483236E-2</c:v>
                </c:pt>
                <c:pt idx="2244">
                  <c:v>2.1254541515607624E-2</c:v>
                </c:pt>
                <c:pt idx="2245">
                  <c:v>2.1264447978501359E-2</c:v>
                </c:pt>
                <c:pt idx="2246">
                  <c:v>2.1274362038375846E-2</c:v>
                </c:pt>
                <c:pt idx="2247">
                  <c:v>2.1284390052961531E-2</c:v>
                </c:pt>
                <c:pt idx="2248">
                  <c:v>2.1294526957604584E-2</c:v>
                </c:pt>
                <c:pt idx="2249">
                  <c:v>2.1304610683382408E-2</c:v>
                </c:pt>
                <c:pt idx="2250">
                  <c:v>2.1314745055698546E-2</c:v>
                </c:pt>
                <c:pt idx="2251">
                  <c:v>2.1324742682361245E-2</c:v>
                </c:pt>
                <c:pt idx="2252">
                  <c:v>2.1334684597831801E-2</c:v>
                </c:pt>
                <c:pt idx="2253">
                  <c:v>2.1344687289148331E-2</c:v>
                </c:pt>
                <c:pt idx="2254">
                  <c:v>2.1354768482599241E-2</c:v>
                </c:pt>
                <c:pt idx="2255">
                  <c:v>2.1364839546742492E-2</c:v>
                </c:pt>
                <c:pt idx="2256">
                  <c:v>2.1374844770385933E-2</c:v>
                </c:pt>
                <c:pt idx="2257">
                  <c:v>2.1384801879817981E-2</c:v>
                </c:pt>
                <c:pt idx="2258">
                  <c:v>2.139482229742292E-2</c:v>
                </c:pt>
                <c:pt idx="2259">
                  <c:v>2.1404885764585421E-2</c:v>
                </c:pt>
                <c:pt idx="2260">
                  <c:v>2.1414987216651658E-2</c:v>
                </c:pt>
                <c:pt idx="2261">
                  <c:v>2.1425027892871918E-2</c:v>
                </c:pt>
                <c:pt idx="2262">
                  <c:v>2.1435015390226953E-2</c:v>
                </c:pt>
                <c:pt idx="2263">
                  <c:v>2.1444931982428358E-2</c:v>
                </c:pt>
                <c:pt idx="2264">
                  <c:v>2.1454899221168066E-2</c:v>
                </c:pt>
                <c:pt idx="2265">
                  <c:v>2.1464955091349821E-2</c:v>
                </c:pt>
                <c:pt idx="2266">
                  <c:v>2.1475054011089144E-2</c:v>
                </c:pt>
                <c:pt idx="2267">
                  <c:v>2.1485125075232391E-2</c:v>
                </c:pt>
                <c:pt idx="2268">
                  <c:v>2.1495072055356775E-2</c:v>
                </c:pt>
                <c:pt idx="2269">
                  <c:v>2.1505003841519668E-2</c:v>
                </c:pt>
                <c:pt idx="2270">
                  <c:v>2.1514983741893961E-2</c:v>
                </c:pt>
                <c:pt idx="2271">
                  <c:v>2.1525014288806557E-2</c:v>
                </c:pt>
                <c:pt idx="2272">
                  <c:v>2.153507269131523E-2</c:v>
                </c:pt>
                <c:pt idx="2273">
                  <c:v>2.1545047527035687E-2</c:v>
                </c:pt>
                <c:pt idx="2274">
                  <c:v>2.1554964119237088E-2</c:v>
                </c:pt>
                <c:pt idx="2275">
                  <c:v>2.1564822467919423E-2</c:v>
                </c:pt>
                <c:pt idx="2276">
                  <c:v>2.1574825159235957E-2</c:v>
                </c:pt>
                <c:pt idx="2277">
                  <c:v>2.1584959531552091E-2</c:v>
                </c:pt>
                <c:pt idx="2278">
                  <c:v>2.1595073645252909E-2</c:v>
                </c:pt>
                <c:pt idx="2279">
                  <c:v>2.1605187758953721E-2</c:v>
                </c:pt>
                <c:pt idx="2280">
                  <c:v>2.1615190450270251E-2</c:v>
                </c:pt>
                <c:pt idx="2281">
                  <c:v>2.1625048798952592E-2</c:v>
                </c:pt>
                <c:pt idx="2282">
                  <c:v>2.1634861565750452E-2</c:v>
                </c:pt>
                <c:pt idx="2283">
                  <c:v>2.1644833869143995E-2</c:v>
                </c:pt>
                <c:pt idx="2284">
                  <c:v>2.1654950515171724E-2</c:v>
                </c:pt>
                <c:pt idx="2285">
                  <c:v>2.1664958271142079E-2</c:v>
                </c:pt>
                <c:pt idx="2286">
                  <c:v>2.1674857137055071E-2</c:v>
                </c:pt>
                <c:pt idx="2287">
                  <c:v>2.168476866460264E-2</c:v>
                </c:pt>
                <c:pt idx="2288">
                  <c:v>2.1694756161957676E-2</c:v>
                </c:pt>
                <c:pt idx="2289">
                  <c:v>2.1704834823081672E-2</c:v>
                </c:pt>
                <c:pt idx="2290">
                  <c:v>2.1714842579052034E-2</c:v>
                </c:pt>
                <c:pt idx="2291">
                  <c:v>2.1724814882445577E-2</c:v>
                </c:pt>
                <c:pt idx="2292">
                  <c:v>2.1734716280685479E-2</c:v>
                </c:pt>
                <c:pt idx="2293">
                  <c:v>2.1744635405213795E-2</c:v>
                </c:pt>
                <c:pt idx="2294">
                  <c:v>2.1754721663318537E-2</c:v>
                </c:pt>
                <c:pt idx="2295">
                  <c:v>2.1764932005442144E-2</c:v>
                </c:pt>
                <c:pt idx="2296">
                  <c:v>2.1774960020027826E-2</c:v>
                </c:pt>
                <c:pt idx="2297">
                  <c:v>2.1784886741536887E-2</c:v>
                </c:pt>
                <c:pt idx="2298">
                  <c:v>2.1794737493238479E-2</c:v>
                </c:pt>
                <c:pt idx="2299">
                  <c:v>2.1804628762170725E-2</c:v>
                </c:pt>
                <c:pt idx="2300">
                  <c:v>2.1814550419025958E-2</c:v>
                </c:pt>
                <c:pt idx="2301">
                  <c:v>2.1824517657765666E-2</c:v>
                </c:pt>
                <c:pt idx="2302">
                  <c:v>2.1834520349082193E-2</c:v>
                </c:pt>
                <c:pt idx="2303">
                  <c:v>2.1844439473610509E-2</c:v>
                </c:pt>
                <c:pt idx="2304">
                  <c:v>2.1854305419273596E-2</c:v>
                </c:pt>
                <c:pt idx="2305">
                  <c:v>2.1864204285186588E-2</c:v>
                </c:pt>
                <c:pt idx="2306">
                  <c:v>2.1874293075618244E-2</c:v>
                </c:pt>
                <c:pt idx="2307">
                  <c:v>2.1884452771203541E-2</c:v>
                </c:pt>
                <c:pt idx="2308">
                  <c:v>2.189462006376958E-2</c:v>
                </c:pt>
                <c:pt idx="2309">
                  <c:v>2.1904718983508903E-2</c:v>
                </c:pt>
                <c:pt idx="2310">
                  <c:v>2.1914726739479262E-2</c:v>
                </c:pt>
                <c:pt idx="2311">
                  <c:v>2.1924671187276732E-2</c:v>
                </c:pt>
                <c:pt idx="2312">
                  <c:v>2.1934671346266345E-2</c:v>
                </c:pt>
                <c:pt idx="2313">
                  <c:v>2.1944752539717255E-2</c:v>
                </c:pt>
                <c:pt idx="2314">
                  <c:v>2.1954737504745372E-2</c:v>
                </c:pt>
                <c:pt idx="2315">
                  <c:v>2.1964654096946777E-2</c:v>
                </c:pt>
                <c:pt idx="2316">
                  <c:v>2.197452763959061E-2</c:v>
                </c:pt>
                <c:pt idx="2317">
                  <c:v>2.1984454361099668E-2</c:v>
                </c:pt>
                <c:pt idx="2318">
                  <c:v>2.1994535554550582E-2</c:v>
                </c:pt>
                <c:pt idx="2319">
                  <c:v>2.2004634474289905E-2</c:v>
                </c:pt>
                <c:pt idx="2320">
                  <c:v>2.2014670085856333E-2</c:v>
                </c:pt>
                <c:pt idx="2321">
                  <c:v>2.2024599339692311E-2</c:v>
                </c:pt>
                <c:pt idx="2322">
                  <c:v>2.2034515931893709E-2</c:v>
                </c:pt>
                <c:pt idx="2323">
                  <c:v>2.2044592060690791E-2</c:v>
                </c:pt>
                <c:pt idx="2324">
                  <c:v>2.2054741626968424E-2</c:v>
                </c:pt>
                <c:pt idx="2325">
                  <c:v>2.206483041740008E-2</c:v>
                </c:pt>
                <c:pt idx="2326">
                  <c:v>2.2074868561293429E-2</c:v>
                </c:pt>
                <c:pt idx="2327">
                  <c:v>2.2084926963802095E-2</c:v>
                </c:pt>
                <c:pt idx="2328">
                  <c:v>2.2094818232734341E-2</c:v>
                </c:pt>
                <c:pt idx="2329">
                  <c:v>2.2104863973608432E-2</c:v>
                </c:pt>
                <c:pt idx="2330">
                  <c:v>2.2114990748943825E-2</c:v>
                </c:pt>
                <c:pt idx="2331">
                  <c:v>2.2125104862644643E-2</c:v>
                </c:pt>
                <c:pt idx="2332">
                  <c:v>2.213511768326883E-2</c:v>
                </c:pt>
                <c:pt idx="2333">
                  <c:v>2.2144917788432115E-2</c:v>
                </c:pt>
                <c:pt idx="2334">
                  <c:v>2.2154702699633901E-2</c:v>
                </c:pt>
                <c:pt idx="2335">
                  <c:v>2.2164730714219587E-2</c:v>
                </c:pt>
                <c:pt idx="2336">
                  <c:v>2.2174844827920405E-2</c:v>
                </c:pt>
                <c:pt idx="2337">
                  <c:v>2.2184926021371312E-2</c:v>
                </c:pt>
                <c:pt idx="2338">
                  <c:v>2.2195047732052876E-2</c:v>
                </c:pt>
                <c:pt idx="2339">
                  <c:v>2.2205116263869208E-2</c:v>
                </c:pt>
                <c:pt idx="2340">
                  <c:v>2.2215060711666679E-2</c:v>
                </c:pt>
                <c:pt idx="2341">
                  <c:v>2.2224989965502654E-2</c:v>
                </c:pt>
                <c:pt idx="2342">
                  <c:v>2.223501798008834E-2</c:v>
                </c:pt>
                <c:pt idx="2343">
                  <c:v>2.2245142223096814E-2</c:v>
                </c:pt>
                <c:pt idx="2344">
                  <c:v>2.2255155043721008E-2</c:v>
                </c:pt>
                <c:pt idx="2345">
                  <c:v>2.2265079232903152E-2</c:v>
                </c:pt>
                <c:pt idx="2346">
                  <c:v>2.2275003422085299E-2</c:v>
                </c:pt>
                <c:pt idx="2347">
                  <c:v>2.2285026372017153E-2</c:v>
                </c:pt>
                <c:pt idx="2348">
                  <c:v>2.2295132888737218E-2</c:v>
                </c:pt>
                <c:pt idx="2349">
                  <c:v>2.2305133047726834E-2</c:v>
                </c:pt>
                <c:pt idx="2350">
                  <c:v>2.2315085092505047E-2</c:v>
                </c:pt>
                <c:pt idx="2351">
                  <c:v>2.2324953570495052E-2</c:v>
                </c:pt>
                <c:pt idx="2352">
                  <c:v>2.2334852436408044E-2</c:v>
                </c:pt>
                <c:pt idx="2353">
                  <c:v>2.2344898177282135E-2</c:v>
                </c:pt>
                <c:pt idx="2354">
                  <c:v>2.2354976838406131E-2</c:v>
                </c:pt>
                <c:pt idx="2355">
                  <c:v>2.2365032708587886E-2</c:v>
                </c:pt>
                <c:pt idx="2356">
                  <c:v>2.2375042996885162E-2</c:v>
                </c:pt>
                <c:pt idx="2357">
                  <c:v>2.2384972250721141E-2</c:v>
                </c:pt>
                <c:pt idx="2358">
                  <c:v>2.2394807808461242E-2</c:v>
                </c:pt>
                <c:pt idx="2359">
                  <c:v>2.2404724400662639E-2</c:v>
                </c:pt>
                <c:pt idx="2360">
                  <c:v>2.2414770141536731E-2</c:v>
                </c:pt>
                <c:pt idx="2361">
                  <c:v>2.2424724718641865E-2</c:v>
                </c:pt>
                <c:pt idx="2362">
                  <c:v>2.243464384317018E-2</c:v>
                </c:pt>
                <c:pt idx="2363">
                  <c:v>2.2444550306063914E-2</c:v>
                </c:pt>
                <c:pt idx="2364">
                  <c:v>2.2454568191341936E-2</c:v>
                </c:pt>
                <c:pt idx="2365">
                  <c:v>2.2464636723158272E-2</c:v>
                </c:pt>
                <c:pt idx="2366">
                  <c:v>2.2474786289435906E-2</c:v>
                </c:pt>
                <c:pt idx="2367">
                  <c:v>2.2485014357847919E-2</c:v>
                </c:pt>
                <c:pt idx="2368">
                  <c:v>2.2495037307779769E-2</c:v>
                </c:pt>
                <c:pt idx="2369">
                  <c:v>2.2504888059481365E-2</c:v>
                </c:pt>
                <c:pt idx="2370">
                  <c:v>2.25147286818753E-2</c:v>
                </c:pt>
                <c:pt idx="2371">
                  <c:v>2.2524594627538384E-2</c:v>
                </c:pt>
                <c:pt idx="2372">
                  <c:v>2.2534579592566505E-2</c:v>
                </c:pt>
                <c:pt idx="2373">
                  <c:v>2.2544615204132937E-2</c:v>
                </c:pt>
                <c:pt idx="2374">
                  <c:v>2.2554572313564988E-2</c:v>
                </c:pt>
                <c:pt idx="2375">
                  <c:v>2.256449903507405E-2</c:v>
                </c:pt>
                <c:pt idx="2376">
                  <c:v>2.257438523935246E-2</c:v>
                </c:pt>
                <c:pt idx="2377">
                  <c:v>2.2584453771168789E-2</c:v>
                </c:pt>
                <c:pt idx="2378">
                  <c:v>2.2594593208138759E-2</c:v>
                </c:pt>
                <c:pt idx="2379">
                  <c:v>2.2604656675301264E-2</c:v>
                </c:pt>
                <c:pt idx="2380">
                  <c:v>2.2614532750272014E-2</c:v>
                </c:pt>
                <c:pt idx="2381">
                  <c:v>2.2624449342473412E-2</c:v>
                </c:pt>
                <c:pt idx="2382">
                  <c:v>2.2634505212655167E-2</c:v>
                </c:pt>
                <c:pt idx="2383">
                  <c:v>2.2644642117298223E-2</c:v>
                </c:pt>
                <c:pt idx="2384">
                  <c:v>2.2654771424960529E-2</c:v>
                </c:pt>
                <c:pt idx="2385">
                  <c:v>2.266481463350771E-2</c:v>
                </c:pt>
                <c:pt idx="2386">
                  <c:v>2.2674748951997517E-2</c:v>
                </c:pt>
                <c:pt idx="2387">
                  <c:v>2.268462249464135E-2</c:v>
                </c:pt>
                <c:pt idx="2388">
                  <c:v>2.2694541619169666E-2</c:v>
                </c:pt>
                <c:pt idx="2389">
                  <c:v>2.270450632558246E-2</c:v>
                </c:pt>
                <c:pt idx="2390">
                  <c:v>2.2714587519033373E-2</c:v>
                </c:pt>
                <c:pt idx="2391">
                  <c:v>2.2724587678022986E-2</c:v>
                </c:pt>
                <c:pt idx="2392">
                  <c:v>2.2734499205570552E-2</c:v>
                </c:pt>
                <c:pt idx="2393">
                  <c:v>2.274438794217588E-2</c:v>
                </c:pt>
                <c:pt idx="2394">
                  <c:v>2.275445900631913E-2</c:v>
                </c:pt>
                <c:pt idx="2395">
                  <c:v>2.2764628831212087E-2</c:v>
                </c:pt>
                <c:pt idx="2396">
                  <c:v>2.2774783462143549E-2</c:v>
                </c:pt>
                <c:pt idx="2397">
                  <c:v>2.2784907705152024E-2</c:v>
                </c:pt>
                <c:pt idx="2398">
                  <c:v>2.2794961043006868E-2</c:v>
                </c:pt>
                <c:pt idx="2399">
                  <c:v>2.2804958669669563E-2</c:v>
                </c:pt>
                <c:pt idx="2400">
                  <c:v>2.2814930973063103E-2</c:v>
                </c:pt>
                <c:pt idx="2401">
                  <c:v>2.2825055216071585E-2</c:v>
                </c:pt>
                <c:pt idx="2402">
                  <c:v>2.2835123747887917E-2</c:v>
                </c:pt>
                <c:pt idx="2403">
                  <c:v>2.284506566335847E-2</c:v>
                </c:pt>
                <c:pt idx="2404">
                  <c:v>2.2854939206002303E-2</c:v>
                </c:pt>
                <c:pt idx="2405">
                  <c:v>2.2864888718453606E-2</c:v>
                </c:pt>
                <c:pt idx="2406">
                  <c:v>2.287490407140471E-2</c:v>
                </c:pt>
                <c:pt idx="2407">
                  <c:v>2.2884959941586468E-2</c:v>
                </c:pt>
                <c:pt idx="2408">
                  <c:v>2.2894962632902995E-2</c:v>
                </c:pt>
                <c:pt idx="2409">
                  <c:v>2.2904886822085146E-2</c:v>
                </c:pt>
                <c:pt idx="2410">
                  <c:v>2.2914884448747837E-2</c:v>
                </c:pt>
                <c:pt idx="2411">
                  <c:v>2.2924864349122127E-2</c:v>
                </c:pt>
                <c:pt idx="2412">
                  <c:v>2.2934927816284631E-2</c:v>
                </c:pt>
                <c:pt idx="2413">
                  <c:v>2.2945062188600769E-2</c:v>
                </c:pt>
                <c:pt idx="2414">
                  <c:v>2.295516617299392E-2</c:v>
                </c:pt>
                <c:pt idx="2415">
                  <c:v>2.2965168864310451E-2</c:v>
                </c:pt>
                <c:pt idx="2416">
                  <c:v>2.2975055068588861E-2</c:v>
                </c:pt>
                <c:pt idx="2417">
                  <c:v>2.2984999516386332E-2</c:v>
                </c:pt>
                <c:pt idx="2418">
                  <c:v>2.2994997143049031E-2</c:v>
                </c:pt>
                <c:pt idx="2419">
                  <c:v>2.3005032754615459E-2</c:v>
                </c:pt>
                <c:pt idx="2420">
                  <c:v>2.3015022784297411E-2</c:v>
                </c:pt>
                <c:pt idx="2421">
                  <c:v>2.3024926714864235E-2</c:v>
                </c:pt>
                <c:pt idx="2422">
                  <c:v>2.3034805322161896E-2</c:v>
                </c:pt>
                <c:pt idx="2423">
                  <c:v>2.3044729511344043E-2</c:v>
                </c:pt>
                <c:pt idx="2424">
                  <c:v>2.305474992894898E-2</c:v>
                </c:pt>
                <c:pt idx="2425">
                  <c:v>2.3064780475861583E-2</c:v>
                </c:pt>
                <c:pt idx="2426">
                  <c:v>2.3074879395600902E-2</c:v>
                </c:pt>
                <c:pt idx="2427">
                  <c:v>2.3084988444647885E-2</c:v>
                </c:pt>
                <c:pt idx="2428">
                  <c:v>2.309493542477227E-2</c:v>
                </c:pt>
                <c:pt idx="2429">
                  <c:v>2.3104917857473473E-2</c:v>
                </c:pt>
                <c:pt idx="2430">
                  <c:v>2.3114907887155426E-2</c:v>
                </c:pt>
                <c:pt idx="2431">
                  <c:v>2.312490298149121E-2</c:v>
                </c:pt>
                <c:pt idx="2432">
                  <c:v>2.3134865155577087E-2</c:v>
                </c:pt>
                <c:pt idx="2433">
                  <c:v>2.3144791877086148E-2</c:v>
                </c:pt>
                <c:pt idx="2434">
                  <c:v>2.3154799633056507E-2</c:v>
                </c:pt>
                <c:pt idx="2435">
                  <c:v>2.3164792195065377E-2</c:v>
                </c:pt>
                <c:pt idx="2436">
                  <c:v>2.3174820209651056E-2</c:v>
                </c:pt>
                <c:pt idx="2437">
                  <c:v>2.3184860885871322E-2</c:v>
                </c:pt>
                <c:pt idx="2438">
                  <c:v>2.3194848383226357E-2</c:v>
                </c:pt>
                <c:pt idx="2439">
                  <c:v>2.3204737119831682E-2</c:v>
                </c:pt>
                <c:pt idx="2440">
                  <c:v>2.3214618259456265E-2</c:v>
                </c:pt>
                <c:pt idx="2441">
                  <c:v>2.3224565239580653E-2</c:v>
                </c:pt>
                <c:pt idx="2442">
                  <c:v>2.323457806020484E-2</c:v>
                </c:pt>
                <c:pt idx="2443">
                  <c:v>2.3244666850636499E-2</c:v>
                </c:pt>
                <c:pt idx="2444">
                  <c:v>2.3254692332895267E-2</c:v>
                </c:pt>
                <c:pt idx="2445">
                  <c:v>2.3264700088865629E-2</c:v>
                </c:pt>
                <c:pt idx="2446">
                  <c:v>2.3274639472009268E-2</c:v>
                </c:pt>
                <c:pt idx="2447">
                  <c:v>2.3284543402576088E-2</c:v>
                </c:pt>
                <c:pt idx="2448">
                  <c:v>2.3294533432258041E-2</c:v>
                </c:pt>
                <c:pt idx="2449">
                  <c:v>2.3304561446843723E-2</c:v>
                </c:pt>
                <c:pt idx="2450">
                  <c:v>2.3314548944198758E-2</c:v>
                </c:pt>
                <c:pt idx="2451">
                  <c:v>2.3324455407092496E-2</c:v>
                </c:pt>
                <c:pt idx="2452">
                  <c:v>2.333435174067857E-2</c:v>
                </c:pt>
                <c:pt idx="2453">
                  <c:v>2.3344329108725942E-2</c:v>
                </c:pt>
                <c:pt idx="2454">
                  <c:v>2.3354493868965071E-2</c:v>
                </c:pt>
                <c:pt idx="2455">
                  <c:v>2.3364699146434843E-2</c:v>
                </c:pt>
                <c:pt idx="2456">
                  <c:v>2.337478287221267E-2</c:v>
                </c:pt>
                <c:pt idx="2457">
                  <c:v>2.3384800757490692E-2</c:v>
                </c:pt>
                <c:pt idx="2458">
                  <c:v>2.339471734969209E-2</c:v>
                </c:pt>
                <c:pt idx="2459">
                  <c:v>2.3404578230701349E-2</c:v>
                </c:pt>
                <c:pt idx="2460">
                  <c:v>2.3414542937114143E-2</c:v>
                </c:pt>
                <c:pt idx="2461">
                  <c:v>2.3424649453834209E-2</c:v>
                </c:pt>
                <c:pt idx="2462">
                  <c:v>2.3434657209804574E-2</c:v>
                </c:pt>
                <c:pt idx="2463">
                  <c:v>2.34445788666598E-2</c:v>
                </c:pt>
                <c:pt idx="2464">
                  <c:v>2.3454556234707175E-2</c:v>
                </c:pt>
                <c:pt idx="2465">
                  <c:v>2.346462223419659E-2</c:v>
                </c:pt>
                <c:pt idx="2466">
                  <c:v>2.3474759138839646E-2</c:v>
                </c:pt>
                <c:pt idx="2467">
                  <c:v>2.348482260600215E-2</c:v>
                </c:pt>
                <c:pt idx="2468">
                  <c:v>2.3494817700337931E-2</c:v>
                </c:pt>
                <c:pt idx="2469">
                  <c:v>2.3504746954173907E-2</c:v>
                </c:pt>
                <c:pt idx="2470">
                  <c:v>2.3514714192913618E-2</c:v>
                </c:pt>
                <c:pt idx="2471">
                  <c:v>2.3524808047999106E-2</c:v>
                </c:pt>
                <c:pt idx="2472">
                  <c:v>2.3535051310372618E-2</c:v>
                </c:pt>
                <c:pt idx="2473">
                  <c:v>2.3545241393880895E-2</c:v>
                </c:pt>
                <c:pt idx="2474">
                  <c:v>2.3555216229601356E-2</c:v>
                </c:pt>
                <c:pt idx="2475">
                  <c:v>2.3565072045956779E-2</c:v>
                </c:pt>
                <c:pt idx="2476">
                  <c:v>2.357495825023519E-2</c:v>
                </c:pt>
                <c:pt idx="2477">
                  <c:v>2.3584915359667238E-2</c:v>
                </c:pt>
                <c:pt idx="2478">
                  <c:v>2.3594907921676109E-2</c:v>
                </c:pt>
                <c:pt idx="2479">
                  <c:v>2.3604963791857864E-2</c:v>
                </c:pt>
                <c:pt idx="2480">
                  <c:v>2.3614910771982248E-2</c:v>
                </c:pt>
                <c:pt idx="2481">
                  <c:v>2.3624766588337672E-2</c:v>
                </c:pt>
                <c:pt idx="2482">
                  <c:v>2.3634683180539073E-2</c:v>
                </c:pt>
                <c:pt idx="2483">
                  <c:v>2.3644809955874466E-2</c:v>
                </c:pt>
                <c:pt idx="2484">
                  <c:v>2.3654959522152096E-2</c:v>
                </c:pt>
                <c:pt idx="2485">
                  <c:v>2.3665053377237583E-2</c:v>
                </c:pt>
                <c:pt idx="2486">
                  <c:v>2.3675099118111678E-2</c:v>
                </c:pt>
                <c:pt idx="2487">
                  <c:v>2.3685119535716618E-2</c:v>
                </c:pt>
                <c:pt idx="2488">
                  <c:v>2.3695086774456326E-2</c:v>
                </c:pt>
                <c:pt idx="2489">
                  <c:v>2.3705081868792107E-2</c:v>
                </c:pt>
                <c:pt idx="2490">
                  <c:v>2.3715170659223767E-2</c:v>
                </c:pt>
                <c:pt idx="2491">
                  <c:v>2.3725127768655815E-2</c:v>
                </c:pt>
                <c:pt idx="2492">
                  <c:v>2.3734991181991988E-2</c:v>
                </c:pt>
                <c:pt idx="2493">
                  <c:v>2.3744900177212636E-2</c:v>
                </c:pt>
                <c:pt idx="2494">
                  <c:v>2.37547939784718E-2</c:v>
                </c:pt>
                <c:pt idx="2495">
                  <c:v>2.3764811863749822E-2</c:v>
                </c:pt>
                <c:pt idx="2496">
                  <c:v>2.3774885460219986E-2</c:v>
                </c:pt>
                <c:pt idx="2497">
                  <c:v>2.3784890683863427E-2</c:v>
                </c:pt>
                <c:pt idx="2498">
                  <c:v>2.3794827534680155E-2</c:v>
                </c:pt>
                <c:pt idx="2499">
                  <c:v>2.3804754256189217E-2</c:v>
                </c:pt>
                <c:pt idx="2500">
                  <c:v>2.3814703768640519E-2</c:v>
                </c:pt>
                <c:pt idx="2501">
                  <c:v>2.3824797623726007E-2</c:v>
                </c:pt>
                <c:pt idx="2502">
                  <c:v>2.3834871220196171E-2</c:v>
                </c:pt>
                <c:pt idx="2503">
                  <c:v>2.3844899234781853E-2</c:v>
                </c:pt>
                <c:pt idx="2504">
                  <c:v>2.3854886732136888E-2</c:v>
                </c:pt>
                <c:pt idx="2505">
                  <c:v>2.3864752677799975E-2</c:v>
                </c:pt>
                <c:pt idx="2506">
                  <c:v>2.3874709787232024E-2</c:v>
                </c:pt>
                <c:pt idx="2507">
                  <c:v>2.3884773254394528E-2</c:v>
                </c:pt>
                <c:pt idx="2508">
                  <c:v>2.3894821527595537E-2</c:v>
                </c:pt>
                <c:pt idx="2509">
                  <c:v>2.3904788766335248E-2</c:v>
                </c:pt>
                <c:pt idx="2510">
                  <c:v>2.3914566080556292E-2</c:v>
                </c:pt>
                <c:pt idx="2511">
                  <c:v>2.392441429993097E-2</c:v>
                </c:pt>
                <c:pt idx="2512">
                  <c:v>2.3934391667978342E-2</c:v>
                </c:pt>
                <c:pt idx="2513">
                  <c:v>2.3944541234255975E-2</c:v>
                </c:pt>
                <c:pt idx="2514">
                  <c:v>2.3954678138899024E-2</c:v>
                </c:pt>
                <c:pt idx="2515">
                  <c:v>2.3964673233234809E-2</c:v>
                </c:pt>
                <c:pt idx="2516">
                  <c:v>2.3974584760782375E-2</c:v>
                </c:pt>
                <c:pt idx="2517">
                  <c:v>2.3984506417637608E-2</c:v>
                </c:pt>
                <c:pt idx="2518">
                  <c:v>2.399450657662722E-2</c:v>
                </c:pt>
                <c:pt idx="2519">
                  <c:v>2.4004582705424302E-2</c:v>
                </c:pt>
                <c:pt idx="2520">
                  <c:v>2.4014615784663816E-2</c:v>
                </c:pt>
                <c:pt idx="2521">
                  <c:v>2.4024610878999601E-2</c:v>
                </c:pt>
                <c:pt idx="2522">
                  <c:v>2.4034595844027718E-2</c:v>
                </c:pt>
                <c:pt idx="2523">
                  <c:v>2.4044547888805935E-2</c:v>
                </c:pt>
                <c:pt idx="2524">
                  <c:v>2.4054532853834056E-2</c:v>
                </c:pt>
                <c:pt idx="2525">
                  <c:v>2.4064669758477111E-2</c:v>
                </c:pt>
                <c:pt idx="2526">
                  <c:v>2.4074720564005031E-2</c:v>
                </c:pt>
                <c:pt idx="2527">
                  <c:v>2.4084667544129423E-2</c:v>
                </c:pt>
                <c:pt idx="2528">
                  <c:v>2.409461199192689E-2</c:v>
                </c:pt>
                <c:pt idx="2529">
                  <c:v>2.4104558972051278E-2</c:v>
                </c:pt>
                <c:pt idx="2530">
                  <c:v>2.4114561663367805E-2</c:v>
                </c:pt>
                <c:pt idx="2531">
                  <c:v>2.4124645389145633E-2</c:v>
                </c:pt>
                <c:pt idx="2532">
                  <c:v>2.413475697051953E-2</c:v>
                </c:pt>
                <c:pt idx="2533">
                  <c:v>2.4144838163970443E-2</c:v>
                </c:pt>
                <c:pt idx="2534">
                  <c:v>2.4154805402710151E-2</c:v>
                </c:pt>
                <c:pt idx="2535">
                  <c:v>2.4164691606988566E-2</c:v>
                </c:pt>
                <c:pt idx="2536">
                  <c:v>2.417463858711295E-2</c:v>
                </c:pt>
                <c:pt idx="2537">
                  <c:v>2.4184707118929283E-2</c:v>
                </c:pt>
                <c:pt idx="2538">
                  <c:v>2.4194712342572727E-2</c:v>
                </c:pt>
                <c:pt idx="2539">
                  <c:v>2.4204669452004775E-2</c:v>
                </c:pt>
                <c:pt idx="2540">
                  <c:v>2.4214674675648223E-2</c:v>
                </c:pt>
                <c:pt idx="2541">
                  <c:v>2.4224664705330169E-2</c:v>
                </c:pt>
                <c:pt idx="2542">
                  <c:v>2.4234814271607803E-2</c:v>
                </c:pt>
                <c:pt idx="2543">
                  <c:v>2.4244971434866182E-2</c:v>
                </c:pt>
                <c:pt idx="2544">
                  <c:v>2.4255123533470729E-2</c:v>
                </c:pt>
                <c:pt idx="2545">
                  <c:v>2.4265232582517716E-2</c:v>
                </c:pt>
                <c:pt idx="2546">
                  <c:v>2.4275151707046031E-2</c:v>
                </c:pt>
                <c:pt idx="2547">
                  <c:v>2.4285027782016778E-2</c:v>
                </c:pt>
                <c:pt idx="2548">
                  <c:v>2.4294929180256681E-2</c:v>
                </c:pt>
                <c:pt idx="2549">
                  <c:v>2.4304921742265551E-2</c:v>
                </c:pt>
                <c:pt idx="2550">
                  <c:v>2.4314949756851233E-2</c:v>
                </c:pt>
                <c:pt idx="2551">
                  <c:v>2.4325008159359906E-2</c:v>
                </c:pt>
                <c:pt idx="2552">
                  <c:v>2.4334993124388027E-2</c:v>
                </c:pt>
                <c:pt idx="2553">
                  <c:v>2.4344907184262507E-2</c:v>
                </c:pt>
                <c:pt idx="2554">
                  <c:v>2.4354960522117351E-2</c:v>
                </c:pt>
                <c:pt idx="2555">
                  <c:v>2.4365064506510499E-2</c:v>
                </c:pt>
                <c:pt idx="2556">
                  <c:v>2.4375133038326835E-2</c:v>
                </c:pt>
                <c:pt idx="2557">
                  <c:v>2.4385054695182061E-2</c:v>
                </c:pt>
                <c:pt idx="2558">
                  <c:v>2.4394958625748885E-2</c:v>
                </c:pt>
                <c:pt idx="2559">
                  <c:v>2.440493599379626E-2</c:v>
                </c:pt>
                <c:pt idx="2560">
                  <c:v>2.4415042510516325E-2</c:v>
                </c:pt>
                <c:pt idx="2561">
                  <c:v>2.4425161688870971E-2</c:v>
                </c:pt>
                <c:pt idx="2562">
                  <c:v>2.4435230220687304E-2</c:v>
                </c:pt>
                <c:pt idx="2563">
                  <c:v>2.4445111360311883E-2</c:v>
                </c:pt>
                <c:pt idx="2564">
                  <c:v>2.4454946918051987E-2</c:v>
                </c:pt>
                <c:pt idx="2565">
                  <c:v>2.4464833122330398E-2</c:v>
                </c:pt>
                <c:pt idx="2566">
                  <c:v>2.4474800361070109E-2</c:v>
                </c:pt>
                <c:pt idx="2567">
                  <c:v>2.4484805584713554E-2</c:v>
                </c:pt>
                <c:pt idx="2568">
                  <c:v>2.4494785485087843E-2</c:v>
                </c:pt>
                <c:pt idx="2569">
                  <c:v>2.4504709674269987E-2</c:v>
                </c:pt>
                <c:pt idx="2570">
                  <c:v>2.4514557893644665E-2</c:v>
                </c:pt>
                <c:pt idx="2571">
                  <c:v>2.4524575778922687E-2</c:v>
                </c:pt>
                <c:pt idx="2572">
                  <c:v>2.4534659504700514E-2</c:v>
                </c:pt>
                <c:pt idx="2573">
                  <c:v>2.4544791344689738E-2</c:v>
                </c:pt>
                <c:pt idx="2574">
                  <c:v>2.4554870005813734E-2</c:v>
                </c:pt>
                <c:pt idx="2575">
                  <c:v>2.4564849906188024E-2</c:v>
                </c:pt>
                <c:pt idx="2576">
                  <c:v>2.4574832338889227E-2</c:v>
                </c:pt>
                <c:pt idx="2577">
                  <c:v>2.4584850224167249E-2</c:v>
                </c:pt>
                <c:pt idx="2578">
                  <c:v>2.4594883303406766E-2</c:v>
                </c:pt>
                <c:pt idx="2579">
                  <c:v>2.4604908785665534E-2</c:v>
                </c:pt>
                <c:pt idx="2580">
                  <c:v>2.4614805119251609E-2</c:v>
                </c:pt>
                <c:pt idx="2581">
                  <c:v>2.4624671064914696E-2</c:v>
                </c:pt>
                <c:pt idx="2582">
                  <c:v>2.4634580060135348E-2</c:v>
                </c:pt>
                <c:pt idx="2583">
                  <c:v>2.4644587816105706E-2</c:v>
                </c:pt>
                <c:pt idx="2584">
                  <c:v>2.4654633556979801E-2</c:v>
                </c:pt>
                <c:pt idx="2585">
                  <c:v>2.4664633715969414E-2</c:v>
                </c:pt>
                <c:pt idx="2586">
                  <c:v>2.4674608551689872E-2</c:v>
                </c:pt>
                <c:pt idx="2587">
                  <c:v>2.4684537805525847E-2</c:v>
                </c:pt>
                <c:pt idx="2588">
                  <c:v>2.4694472124015654E-2</c:v>
                </c:pt>
                <c:pt idx="2589">
                  <c:v>2.4704510267909003E-2</c:v>
                </c:pt>
                <c:pt idx="2590">
                  <c:v>2.471468009280196E-2</c:v>
                </c:pt>
                <c:pt idx="2591">
                  <c:v>2.4724728366002969E-2</c:v>
                </c:pt>
                <c:pt idx="2592">
                  <c:v>2.4734677878454271E-2</c:v>
                </c:pt>
                <c:pt idx="2593">
                  <c:v>2.4744579276694174E-2</c:v>
                </c:pt>
                <c:pt idx="2594">
                  <c:v>2.4754518659837813E-2</c:v>
                </c:pt>
                <c:pt idx="2595">
                  <c:v>2.4764549206750416E-2</c:v>
                </c:pt>
                <c:pt idx="2596">
                  <c:v>2.4774645594162821E-2</c:v>
                </c:pt>
                <c:pt idx="2597">
                  <c:v>2.4784615365229447E-2</c:v>
                </c:pt>
                <c:pt idx="2598">
                  <c:v>2.4794519295796267E-2</c:v>
                </c:pt>
                <c:pt idx="2599">
                  <c:v>2.4804423226363087E-2</c:v>
                </c:pt>
                <c:pt idx="2600">
                  <c:v>2.4814390465102799E-2</c:v>
                </c:pt>
                <c:pt idx="2601">
                  <c:v>2.4824413415034653E-2</c:v>
                </c:pt>
                <c:pt idx="2602">
                  <c:v>2.4834489543831731E-2</c:v>
                </c:pt>
                <c:pt idx="2603">
                  <c:v>2.4844616319167123E-2</c:v>
                </c:pt>
                <c:pt idx="2604">
                  <c:v>2.485473549752177E-2</c:v>
                </c:pt>
                <c:pt idx="2605">
                  <c:v>2.486474831814596E-2</c:v>
                </c:pt>
                <c:pt idx="2606">
                  <c:v>2.4874753541789404E-2</c:v>
                </c:pt>
                <c:pt idx="2607">
                  <c:v>2.4884758765432849E-2</c:v>
                </c:pt>
                <c:pt idx="2608">
                  <c:v>2.4894789312345445E-2</c:v>
                </c:pt>
                <c:pt idx="2609">
                  <c:v>2.4904837585546454E-2</c:v>
                </c:pt>
                <c:pt idx="2610">
                  <c:v>2.4914858003151394E-2</c:v>
                </c:pt>
                <c:pt idx="2611">
                  <c:v>2.4924855629814092E-2</c:v>
                </c:pt>
                <c:pt idx="2612">
                  <c:v>2.4934843127169128E-2</c:v>
                </c:pt>
                <c:pt idx="2613">
                  <c:v>2.4944891400370137E-2</c:v>
                </c:pt>
                <c:pt idx="2614">
                  <c:v>2.495500044941712E-2</c:v>
                </c:pt>
                <c:pt idx="2615">
                  <c:v>2.4965036060983551E-2</c:v>
                </c:pt>
                <c:pt idx="2616">
                  <c:v>2.4974983041107936E-2</c:v>
                </c:pt>
                <c:pt idx="2617">
                  <c:v>2.498487937469401E-2</c:v>
                </c:pt>
                <c:pt idx="2618">
                  <c:v>2.4994869404375963E-2</c:v>
                </c:pt>
                <c:pt idx="2619">
                  <c:v>2.5004963259461454E-2</c:v>
                </c:pt>
                <c:pt idx="2620">
                  <c:v>2.5015011532662459E-2</c:v>
                </c:pt>
                <c:pt idx="2621">
                  <c:v>2.5025102855421033E-2</c:v>
                </c:pt>
                <c:pt idx="2622">
                  <c:v>2.5035143531641296E-2</c:v>
                </c:pt>
                <c:pt idx="2623">
                  <c:v>2.5045070253150357E-2</c:v>
                </c:pt>
                <c:pt idx="2624">
                  <c:v>2.5054981780697923E-2</c:v>
                </c:pt>
                <c:pt idx="2625">
                  <c:v>2.5065012327610527E-2</c:v>
                </c:pt>
                <c:pt idx="2626">
                  <c:v>2.507505300383079E-2</c:v>
                </c:pt>
                <c:pt idx="2627">
                  <c:v>2.5085020242570498E-2</c:v>
                </c:pt>
                <c:pt idx="2628">
                  <c:v>2.5094936834771899E-2</c:v>
                </c:pt>
                <c:pt idx="2629">
                  <c:v>2.5104840765338719E-2</c:v>
                </c:pt>
                <c:pt idx="2630">
                  <c:v>2.511484598898216E-2</c:v>
                </c:pt>
                <c:pt idx="2631">
                  <c:v>2.5124990490605965E-2</c:v>
                </c:pt>
                <c:pt idx="2632">
                  <c:v>2.5135099539652948E-2</c:v>
                </c:pt>
                <c:pt idx="2633">
                  <c:v>2.5145195927065354E-2</c:v>
                </c:pt>
                <c:pt idx="2634">
                  <c:v>2.5155185956747303E-2</c:v>
                </c:pt>
                <c:pt idx="2635">
                  <c:v>2.5165082290333377E-2</c:v>
                </c:pt>
                <c:pt idx="2636">
                  <c:v>2.5174917848073478E-2</c:v>
                </c:pt>
                <c:pt idx="2637">
                  <c:v>2.5184880022159354E-2</c:v>
                </c:pt>
                <c:pt idx="2638">
                  <c:v>2.519495868328335E-2</c:v>
                </c:pt>
                <c:pt idx="2639">
                  <c:v>2.5204946180638385E-2</c:v>
                </c:pt>
                <c:pt idx="2640">
                  <c:v>2.5214857708185955E-2</c:v>
                </c:pt>
                <c:pt idx="2641">
                  <c:v>2.5224764171079692E-2</c:v>
                </c:pt>
                <c:pt idx="2642">
                  <c:v>2.5234736474473232E-2</c:v>
                </c:pt>
                <c:pt idx="2643">
                  <c:v>2.5244875911443202E-2</c:v>
                </c:pt>
                <c:pt idx="2644">
                  <c:v>2.5254919119990383E-2</c:v>
                </c:pt>
                <c:pt idx="2645">
                  <c:v>2.5264790130307298E-2</c:v>
                </c:pt>
                <c:pt idx="2646">
                  <c:v>2.5274706722508696E-2</c:v>
                </c:pt>
                <c:pt idx="2647">
                  <c:v>2.5284643573325424E-2</c:v>
                </c:pt>
                <c:pt idx="2648">
                  <c:v>2.5294767816333899E-2</c:v>
                </c:pt>
                <c:pt idx="2649">
                  <c:v>2.5304937641226856E-2</c:v>
                </c:pt>
                <c:pt idx="2650">
                  <c:v>2.5315084675177575E-2</c:v>
                </c:pt>
                <c:pt idx="2651">
                  <c:v>2.5325024058321214E-2</c:v>
                </c:pt>
                <c:pt idx="2652">
                  <c:v>2.5334808969523E-2</c:v>
                </c:pt>
                <c:pt idx="2653">
                  <c:v>2.5344639462609272E-2</c:v>
                </c:pt>
                <c:pt idx="2654">
                  <c:v>2.5354561119464502E-2</c:v>
                </c:pt>
                <c:pt idx="2655">
                  <c:v>2.5364535955184956E-2</c:v>
                </c:pt>
                <c:pt idx="2656">
                  <c:v>2.5374546243482232E-2</c:v>
                </c:pt>
                <c:pt idx="2657">
                  <c:v>2.538445270637597E-2</c:v>
                </c:pt>
                <c:pt idx="2658">
                  <c:v>2.5394318652039057E-2</c:v>
                </c:pt>
                <c:pt idx="2659">
                  <c:v>2.5404225114932791E-2</c:v>
                </c:pt>
                <c:pt idx="2660">
                  <c:v>2.5414308840710623E-2</c:v>
                </c:pt>
                <c:pt idx="2661">
                  <c:v>2.5424473600949748E-2</c:v>
                </c:pt>
                <c:pt idx="2662">
                  <c:v>2.5434623167227378E-2</c:v>
                </c:pt>
                <c:pt idx="2663">
                  <c:v>2.5444656246466892E-2</c:v>
                </c:pt>
                <c:pt idx="2664">
                  <c:v>2.5454646276148844E-2</c:v>
                </c:pt>
                <c:pt idx="2665">
                  <c:v>2.5464593256273229E-2</c:v>
                </c:pt>
                <c:pt idx="2666">
                  <c:v>2.5474623803185832E-2</c:v>
                </c:pt>
                <c:pt idx="2667">
                  <c:v>2.5484763240155802E-2</c:v>
                </c:pt>
                <c:pt idx="2668">
                  <c:v>2.5494768463799247E-2</c:v>
                </c:pt>
                <c:pt idx="2669">
                  <c:v>2.5504657200404575E-2</c:v>
                </c:pt>
                <c:pt idx="2670">
                  <c:v>2.5514563663298309E-2</c:v>
                </c:pt>
                <c:pt idx="2671">
                  <c:v>2.5524459996884383E-2</c:v>
                </c:pt>
                <c:pt idx="2672">
                  <c:v>2.5534525996373802E-2</c:v>
                </c:pt>
                <c:pt idx="2673">
                  <c:v>2.5544576801901728E-2</c:v>
                </c:pt>
                <c:pt idx="2674">
                  <c:v>2.5554564299256764E-2</c:v>
                </c:pt>
                <c:pt idx="2675">
                  <c:v>2.5564529005669558E-2</c:v>
                </c:pt>
                <c:pt idx="2676">
                  <c:v>2.5574536761639916E-2</c:v>
                </c:pt>
                <c:pt idx="2677">
                  <c:v>2.5584595164148589E-2</c:v>
                </c:pt>
                <c:pt idx="2678">
                  <c:v>2.5594747262753136E-2</c:v>
                </c:pt>
                <c:pt idx="2679">
                  <c:v>2.5604856311800116E-2</c:v>
                </c:pt>
                <c:pt idx="2680">
                  <c:v>2.5614828615193659E-2</c:v>
                </c:pt>
                <c:pt idx="2681">
                  <c:v>2.5624816112548694E-2</c:v>
                </c:pt>
                <c:pt idx="2682">
                  <c:v>2.5634864385749703E-2</c:v>
                </c:pt>
                <c:pt idx="2683">
                  <c:v>2.5644874674046979E-2</c:v>
                </c:pt>
                <c:pt idx="2684">
                  <c:v>2.5655001449382372E-2</c:v>
                </c:pt>
                <c:pt idx="2685">
                  <c:v>2.5665080110506368E-2</c:v>
                </c:pt>
                <c:pt idx="2686">
                  <c:v>2.567501949365001E-2</c:v>
                </c:pt>
                <c:pt idx="2687">
                  <c:v>2.5684875310005434E-2</c:v>
                </c:pt>
                <c:pt idx="2688">
                  <c:v>2.5694703270764788E-2</c:v>
                </c:pt>
                <c:pt idx="2689">
                  <c:v>2.5704705962081315E-2</c:v>
                </c:pt>
                <c:pt idx="2690">
                  <c:v>2.5714817543455216E-2</c:v>
                </c:pt>
                <c:pt idx="2691">
                  <c:v>2.5724918995521449E-2</c:v>
                </c:pt>
                <c:pt idx="2692">
                  <c:v>2.5735028044568432E-2</c:v>
                </c:pt>
                <c:pt idx="2693">
                  <c:v>2.5745096576384765E-2</c:v>
                </c:pt>
                <c:pt idx="2694">
                  <c:v>2.5755030894874572E-2</c:v>
                </c:pt>
                <c:pt idx="2695">
                  <c:v>2.5765010795248861E-2</c:v>
                </c:pt>
                <c:pt idx="2696">
                  <c:v>2.577507679473828E-2</c:v>
                </c:pt>
                <c:pt idx="2697">
                  <c:v>2.5785107341650879E-2</c:v>
                </c:pt>
                <c:pt idx="2698">
                  <c:v>2.5795072048063673E-2</c:v>
                </c:pt>
                <c:pt idx="2699">
                  <c:v>2.5804970913976665E-2</c:v>
                </c:pt>
                <c:pt idx="2700">
                  <c:v>2.5814966008312446E-2</c:v>
                </c:pt>
                <c:pt idx="2701">
                  <c:v>2.5824996555225046E-2</c:v>
                </c:pt>
                <c:pt idx="2702">
                  <c:v>2.5835110668925864E-2</c:v>
                </c:pt>
                <c:pt idx="2703">
                  <c:v>2.5845080439992486E-2</c:v>
                </c:pt>
                <c:pt idx="2704">
                  <c:v>2.5855035017097617E-2</c:v>
                </c:pt>
                <c:pt idx="2705">
                  <c:v>2.5864933883010609E-2</c:v>
                </c:pt>
                <c:pt idx="2706">
                  <c:v>2.5874853007538924E-2</c:v>
                </c:pt>
                <c:pt idx="2707">
                  <c:v>2.5884855698855454E-2</c:v>
                </c:pt>
                <c:pt idx="2708">
                  <c:v>2.5894909036710292E-2</c:v>
                </c:pt>
                <c:pt idx="2709">
                  <c:v>2.5905007956449615E-2</c:v>
                </c:pt>
                <c:pt idx="2710">
                  <c:v>2.5915003050785396E-2</c:v>
                </c:pt>
                <c:pt idx="2711">
                  <c:v>2.5924947498582863E-2</c:v>
                </c:pt>
                <c:pt idx="2712">
                  <c:v>2.5934838767515109E-2</c:v>
                </c:pt>
                <c:pt idx="2713">
                  <c:v>2.5944785747639493E-2</c:v>
                </c:pt>
                <c:pt idx="2714">
                  <c:v>2.5954730195436967E-2</c:v>
                </c:pt>
                <c:pt idx="2715">
                  <c:v>2.5964707563484336E-2</c:v>
                </c:pt>
                <c:pt idx="2716">
                  <c:v>2.5974664672916384E-2</c:v>
                </c:pt>
                <c:pt idx="2717">
                  <c:v>2.5984621782348435E-2</c:v>
                </c:pt>
                <c:pt idx="2718">
                  <c:v>2.5994621941338048E-2</c:v>
                </c:pt>
                <c:pt idx="2719">
                  <c:v>2.6004657552904476E-2</c:v>
                </c:pt>
                <c:pt idx="2720">
                  <c:v>2.6014814716162859E-2</c:v>
                </c:pt>
                <c:pt idx="2721">
                  <c:v>2.6024906038921432E-2</c:v>
                </c:pt>
                <c:pt idx="2722">
                  <c:v>2.6034972038410847E-2</c:v>
                </c:pt>
                <c:pt idx="2723">
                  <c:v>2.6044903824573744E-2</c:v>
                </c:pt>
                <c:pt idx="2724">
                  <c:v>2.6054767237909914E-2</c:v>
                </c:pt>
                <c:pt idx="2725">
                  <c:v>2.6064602795650017E-2</c:v>
                </c:pt>
                <c:pt idx="2726">
                  <c:v>2.6074557372755148E-2</c:v>
                </c:pt>
                <c:pt idx="2727">
                  <c:v>2.6084605645956157E-2</c:v>
                </c:pt>
                <c:pt idx="2728">
                  <c:v>2.6094583014003532E-2</c:v>
                </c:pt>
                <c:pt idx="2729">
                  <c:v>2.6104509735512593E-2</c:v>
                </c:pt>
                <c:pt idx="2730">
                  <c:v>2.6114479506579219E-2</c:v>
                </c:pt>
                <c:pt idx="2731">
                  <c:v>2.6124479665568828E-2</c:v>
                </c:pt>
                <c:pt idx="2732">
                  <c:v>2.6134553262038996E-2</c:v>
                </c:pt>
                <c:pt idx="2733">
                  <c:v>2.6144611664547669E-2</c:v>
                </c:pt>
                <c:pt idx="2734">
                  <c:v>2.6154523192095235E-2</c:v>
                </c:pt>
                <c:pt idx="2735">
                  <c:v>2.6164467639892705E-2</c:v>
                </c:pt>
                <c:pt idx="2736">
                  <c:v>2.6174467798882318E-2</c:v>
                </c:pt>
                <c:pt idx="2737">
                  <c:v>2.6184597106544624E-2</c:v>
                </c:pt>
                <c:pt idx="2738">
                  <c:v>2.6194827707283555E-2</c:v>
                </c:pt>
                <c:pt idx="2739">
                  <c:v>2.620488357746531E-2</c:v>
                </c:pt>
                <c:pt idx="2740">
                  <c:v>2.6214817895955117E-2</c:v>
                </c:pt>
                <c:pt idx="2741">
                  <c:v>2.6224693970925871E-2</c:v>
                </c:pt>
                <c:pt idx="2742">
                  <c:v>2.6234542190300546E-2</c:v>
                </c:pt>
                <c:pt idx="2743">
                  <c:v>2.624452715532867E-2</c:v>
                </c:pt>
                <c:pt idx="2744">
                  <c:v>2.6254600751798831E-2</c:v>
                </c:pt>
                <c:pt idx="2745">
                  <c:v>2.6264588249153866E-2</c:v>
                </c:pt>
                <c:pt idx="2746">
                  <c:v>2.6274504841355267E-2</c:v>
                </c:pt>
                <c:pt idx="2747">
                  <c:v>2.6284456886133484E-2</c:v>
                </c:pt>
                <c:pt idx="2748">
                  <c:v>2.6294520353295985E-2</c:v>
                </c:pt>
                <c:pt idx="2749">
                  <c:v>2.6304707904477351E-2</c:v>
                </c:pt>
                <c:pt idx="2750">
                  <c:v>2.6314875197043393E-2</c:v>
                </c:pt>
                <c:pt idx="2751">
                  <c:v>2.6324943728859726E-2</c:v>
                </c:pt>
                <c:pt idx="2752">
                  <c:v>2.6335002131368399E-2</c:v>
                </c:pt>
                <c:pt idx="2753">
                  <c:v>2.6345045339915572E-2</c:v>
                </c:pt>
                <c:pt idx="2754">
                  <c:v>2.6355030304943697E-2</c:v>
                </c:pt>
                <c:pt idx="2755">
                  <c:v>2.6365068448837042E-2</c:v>
                </c:pt>
                <c:pt idx="2756">
                  <c:v>2.6375124319018797E-2</c:v>
                </c:pt>
                <c:pt idx="2757">
                  <c:v>2.6385051040527858E-2</c:v>
                </c:pt>
                <c:pt idx="2758">
                  <c:v>2.6394998020652247E-2</c:v>
                </c:pt>
                <c:pt idx="2759">
                  <c:v>2.6404967791718872E-2</c:v>
                </c:pt>
                <c:pt idx="2760">
                  <c:v>2.6414897045554851E-2</c:v>
                </c:pt>
                <c:pt idx="2761">
                  <c:v>2.6424884542909886E-2</c:v>
                </c:pt>
                <c:pt idx="2762">
                  <c:v>2.6434907492841737E-2</c:v>
                </c:pt>
                <c:pt idx="2763">
                  <c:v>2.6444900054850604E-2</c:v>
                </c:pt>
                <c:pt idx="2764">
                  <c:v>2.6454925537109372E-2</c:v>
                </c:pt>
                <c:pt idx="2765">
                  <c:v>2.6464892775849083E-2</c:v>
                </c:pt>
                <c:pt idx="2766">
                  <c:v>2.6474941049050092E-2</c:v>
                </c:pt>
                <c:pt idx="2767">
                  <c:v>2.6485108341616135E-2</c:v>
                </c:pt>
                <c:pt idx="2768">
                  <c:v>2.6495141420855649E-2</c:v>
                </c:pt>
                <c:pt idx="2769">
                  <c:v>2.6505113724249192E-2</c:v>
                </c:pt>
                <c:pt idx="2770">
                  <c:v>2.6515020187142926E-2</c:v>
                </c:pt>
                <c:pt idx="2771">
                  <c:v>2.6524919053055918E-2</c:v>
                </c:pt>
                <c:pt idx="2772">
                  <c:v>2.6534947067641604E-2</c:v>
                </c:pt>
                <c:pt idx="2773">
                  <c:v>2.6544997873169524E-2</c:v>
                </c:pt>
                <c:pt idx="2774">
                  <c:v>2.6554970176563067E-2</c:v>
                </c:pt>
                <c:pt idx="2775">
                  <c:v>2.6564876639456805E-2</c:v>
                </c:pt>
                <c:pt idx="2776">
                  <c:v>2.6574798296312031E-2</c:v>
                </c:pt>
                <c:pt idx="2777">
                  <c:v>2.6584704759205772E-2</c:v>
                </c:pt>
                <c:pt idx="2778">
                  <c:v>2.6594697321214635E-2</c:v>
                </c:pt>
                <c:pt idx="2779">
                  <c:v>2.6604758256050225E-2</c:v>
                </c:pt>
                <c:pt idx="2780">
                  <c:v>2.6614877434404872E-2</c:v>
                </c:pt>
                <c:pt idx="2781">
                  <c:v>2.6624996612759511E-2</c:v>
                </c:pt>
                <c:pt idx="2782">
                  <c:v>2.6634953722191559E-2</c:v>
                </c:pt>
                <c:pt idx="2783">
                  <c:v>2.664483739414306E-2</c:v>
                </c:pt>
                <c:pt idx="2784">
                  <c:v>2.6654804632882771E-2</c:v>
                </c:pt>
                <c:pt idx="2785">
                  <c:v>2.6664906084949008E-2</c:v>
                </c:pt>
                <c:pt idx="2786">
                  <c:v>2.6674873323688716E-2</c:v>
                </c:pt>
                <c:pt idx="2787">
                  <c:v>2.6684767124947877E-2</c:v>
                </c:pt>
                <c:pt idx="2788">
                  <c:v>2.6694714105072261E-2</c:v>
                </c:pt>
                <c:pt idx="2789">
                  <c:v>2.6704752248965607E-2</c:v>
                </c:pt>
                <c:pt idx="2790">
                  <c:v>2.6714790392858956E-2</c:v>
                </c:pt>
                <c:pt idx="2791">
                  <c:v>2.6724818407444638E-2</c:v>
                </c:pt>
                <c:pt idx="2792">
                  <c:v>2.6734821098761172E-2</c:v>
                </c:pt>
                <c:pt idx="2793">
                  <c:v>2.6744674382789678E-2</c:v>
                </c:pt>
                <c:pt idx="2794">
                  <c:v>2.6754578313356498E-2</c:v>
                </c:pt>
                <c:pt idx="2795">
                  <c:v>2.6764540487442378E-2</c:v>
                </c:pt>
                <c:pt idx="2796">
                  <c:v>2.6774535581778159E-2</c:v>
                </c:pt>
                <c:pt idx="2797">
                  <c:v>2.6784626904536736E-2</c:v>
                </c:pt>
                <c:pt idx="2798">
                  <c:v>2.6794690371699237E-2</c:v>
                </c:pt>
                <c:pt idx="2799">
                  <c:v>2.680469053068885E-2</c:v>
                </c:pt>
                <c:pt idx="2800">
                  <c:v>2.6814619784524828E-2</c:v>
                </c:pt>
                <c:pt idx="2801">
                  <c:v>2.6824511053457067E-2</c:v>
                </c:pt>
                <c:pt idx="2802">
                  <c:v>2.6834490953831357E-2</c:v>
                </c:pt>
                <c:pt idx="2803">
                  <c:v>2.6844531630051623E-2</c:v>
                </c:pt>
                <c:pt idx="2804">
                  <c:v>2.6854559644637302E-2</c:v>
                </c:pt>
                <c:pt idx="2805">
                  <c:v>2.6864415460992733E-2</c:v>
                </c:pt>
                <c:pt idx="2806">
                  <c:v>2.6874306729924972E-2</c:v>
                </c:pt>
                <c:pt idx="2807">
                  <c:v>2.6884317018222248E-2</c:v>
                </c:pt>
                <c:pt idx="2808">
                  <c:v>2.6894486843115205E-2</c:v>
                </c:pt>
                <c:pt idx="2809">
                  <c:v>2.6904717443854132E-2</c:v>
                </c:pt>
                <c:pt idx="2810">
                  <c:v>2.6914806234285792E-2</c:v>
                </c:pt>
                <c:pt idx="2811">
                  <c:v>2.6924801328621576E-2</c:v>
                </c:pt>
                <c:pt idx="2812">
                  <c:v>2.6934710323842231E-2</c:v>
                </c:pt>
                <c:pt idx="2813">
                  <c:v>2.6944545881582328E-2</c:v>
                </c:pt>
                <c:pt idx="2814">
                  <c:v>2.6954535911264278E-2</c:v>
                </c:pt>
                <c:pt idx="2815">
                  <c:v>2.6964591781446036E-2</c:v>
                </c:pt>
                <c:pt idx="2816">
                  <c:v>2.6974640054647045E-2</c:v>
                </c:pt>
                <c:pt idx="2817">
                  <c:v>2.6984647810617407E-2</c:v>
                </c:pt>
                <c:pt idx="2818">
                  <c:v>2.6994587193761042E-2</c:v>
                </c:pt>
                <c:pt idx="2819">
                  <c:v>2.7004594949731401E-2</c:v>
                </c:pt>
                <c:pt idx="2820">
                  <c:v>2.7014729322047543E-2</c:v>
                </c:pt>
                <c:pt idx="2821">
                  <c:v>2.7024863694363681E-2</c:v>
                </c:pt>
                <c:pt idx="2822">
                  <c:v>2.7034879047314785E-2</c:v>
                </c:pt>
                <c:pt idx="2823">
                  <c:v>2.7044772848573949E-2</c:v>
                </c:pt>
                <c:pt idx="2824">
                  <c:v>2.7054712231717584E-2</c:v>
                </c:pt>
                <c:pt idx="2825">
                  <c:v>2.7064859265668303E-2</c:v>
                </c:pt>
                <c:pt idx="2826">
                  <c:v>2.7075064543138076E-2</c:v>
                </c:pt>
                <c:pt idx="2827">
                  <c:v>2.7085193850800385E-2</c:v>
                </c:pt>
                <c:pt idx="2828">
                  <c:v>2.7095211736078408E-2</c:v>
                </c:pt>
                <c:pt idx="2829">
                  <c:v>2.7105128328279805E-2</c:v>
                </c:pt>
                <c:pt idx="2830">
                  <c:v>2.7114981612308315E-2</c:v>
                </c:pt>
                <c:pt idx="2831">
                  <c:v>2.7124958980355687E-2</c:v>
                </c:pt>
                <c:pt idx="2832">
                  <c:v>2.7134954074691468E-2</c:v>
                </c:pt>
                <c:pt idx="2833">
                  <c:v>2.7144994750911731E-2</c:v>
                </c:pt>
                <c:pt idx="2834">
                  <c:v>2.715496452197836E-2</c:v>
                </c:pt>
                <c:pt idx="2835">
                  <c:v>2.7164815273679949E-2</c:v>
                </c:pt>
                <c:pt idx="2836">
                  <c:v>2.7174752124496673E-2</c:v>
                </c:pt>
                <c:pt idx="2837">
                  <c:v>2.7184861173543656E-2</c:v>
                </c:pt>
                <c:pt idx="2838">
                  <c:v>2.7195000610513626E-2</c:v>
                </c:pt>
                <c:pt idx="2839">
                  <c:v>2.7205129918175936E-2</c:v>
                </c:pt>
                <c:pt idx="2840">
                  <c:v>2.7215208579299932E-2</c:v>
                </c:pt>
                <c:pt idx="2841">
                  <c:v>2.7225160624078152E-2</c:v>
                </c:pt>
                <c:pt idx="2842">
                  <c:v>2.7235094942567959E-2</c:v>
                </c:pt>
                <c:pt idx="2843">
                  <c:v>2.7245133086461305E-2</c:v>
                </c:pt>
                <c:pt idx="2844">
                  <c:v>2.7255262394123611E-2</c:v>
                </c:pt>
                <c:pt idx="2845">
                  <c:v>2.7265237229844069E-2</c:v>
                </c:pt>
                <c:pt idx="2846">
                  <c:v>2.7275115837141733E-2</c:v>
                </c:pt>
                <c:pt idx="2847">
                  <c:v>2.7284971653497161E-2</c:v>
                </c:pt>
                <c:pt idx="2848">
                  <c:v>2.7294830002179499E-2</c:v>
                </c:pt>
                <c:pt idx="2849">
                  <c:v>2.7304842822803689E-2</c:v>
                </c:pt>
                <c:pt idx="2850">
                  <c:v>2.7314880966697038E-2</c:v>
                </c:pt>
                <c:pt idx="2851">
                  <c:v>2.7324911513609638E-2</c:v>
                </c:pt>
                <c:pt idx="2852">
                  <c:v>2.7334838235118699E-2</c:v>
                </c:pt>
                <c:pt idx="2853">
                  <c:v>2.7344734568704773E-2</c:v>
                </c:pt>
                <c:pt idx="2854">
                  <c:v>2.7354711936752145E-2</c:v>
                </c:pt>
                <c:pt idx="2855">
                  <c:v>2.7364838712087537E-2</c:v>
                </c:pt>
                <c:pt idx="2856">
                  <c:v>2.7374922437865365E-2</c:v>
                </c:pt>
                <c:pt idx="2857">
                  <c:v>2.7384879547297413E-2</c:v>
                </c:pt>
                <c:pt idx="2858">
                  <c:v>2.7394816398114138E-2</c:v>
                </c:pt>
                <c:pt idx="2859">
                  <c:v>2.7404740587296281E-2</c:v>
                </c:pt>
                <c:pt idx="2860">
                  <c:v>2.7414740746285898E-2</c:v>
                </c:pt>
                <c:pt idx="2861">
                  <c:v>2.7424728243640933E-2</c:v>
                </c:pt>
                <c:pt idx="2862">
                  <c:v>2.7434796775457265E-2</c:v>
                </c:pt>
                <c:pt idx="2863">
                  <c:v>2.7444789337466129E-2</c:v>
                </c:pt>
                <c:pt idx="2864">
                  <c:v>2.7454667944763797E-2</c:v>
                </c:pt>
                <c:pt idx="2865">
                  <c:v>2.7464526293446138E-2</c:v>
                </c:pt>
                <c:pt idx="2866">
                  <c:v>2.7474442885647536E-2</c:v>
                </c:pt>
                <c:pt idx="2867">
                  <c:v>2.7484481029540882E-2</c:v>
                </c:pt>
                <c:pt idx="2868">
                  <c:v>2.7494590078587865E-2</c:v>
                </c:pt>
                <c:pt idx="2869">
                  <c:v>2.7504648481096537E-2</c:v>
                </c:pt>
                <c:pt idx="2870">
                  <c:v>2.7514646107759236E-2</c:v>
                </c:pt>
                <c:pt idx="2871">
                  <c:v>2.7524580426249043E-2</c:v>
                </c:pt>
                <c:pt idx="2872">
                  <c:v>2.753456539127716E-2</c:v>
                </c:pt>
                <c:pt idx="2873">
                  <c:v>2.7544573147247519E-2</c:v>
                </c:pt>
                <c:pt idx="2874">
                  <c:v>2.7554580903217881E-2</c:v>
                </c:pt>
                <c:pt idx="2875">
                  <c:v>2.7564603853149735E-2</c:v>
                </c:pt>
                <c:pt idx="2876">
                  <c:v>2.7574568559562529E-2</c:v>
                </c:pt>
                <c:pt idx="2877">
                  <c:v>2.7584518072013831E-2</c:v>
                </c:pt>
                <c:pt idx="2878">
                  <c:v>2.7594495440061206E-2</c:v>
                </c:pt>
                <c:pt idx="2879">
                  <c:v>2.7604589295146694E-2</c:v>
                </c:pt>
                <c:pt idx="2880">
                  <c:v>2.7614650229982281E-2</c:v>
                </c:pt>
                <c:pt idx="2881">
                  <c:v>2.7624620001048907E-2</c:v>
                </c:pt>
                <c:pt idx="2882">
                  <c:v>2.7634577110480955E-2</c:v>
                </c:pt>
                <c:pt idx="2883">
                  <c:v>2.7644501299663102E-2</c:v>
                </c:pt>
                <c:pt idx="2884">
                  <c:v>2.7654549572864111E-2</c:v>
                </c:pt>
                <c:pt idx="2885">
                  <c:v>2.7664625701661189E-2</c:v>
                </c:pt>
                <c:pt idx="2886">
                  <c:v>2.7674699298131357E-2</c:v>
                </c:pt>
                <c:pt idx="2887">
                  <c:v>2.7684783023909181E-2</c:v>
                </c:pt>
                <c:pt idx="2888">
                  <c:v>2.7694750262648893E-2</c:v>
                </c:pt>
                <c:pt idx="2889">
                  <c:v>2.7704638999254221E-2</c:v>
                </c:pt>
                <c:pt idx="2890">
                  <c:v>2.7714639158243834E-2</c:v>
                </c:pt>
                <c:pt idx="2891">
                  <c:v>2.7724695028425589E-2</c:v>
                </c:pt>
                <c:pt idx="2892">
                  <c:v>2.7734750898607344E-2</c:v>
                </c:pt>
                <c:pt idx="2893">
                  <c:v>2.7744733331308547E-2</c:v>
                </c:pt>
                <c:pt idx="2894">
                  <c:v>2.7754675246779104E-2</c:v>
                </c:pt>
                <c:pt idx="2895">
                  <c:v>2.7764705793691703E-2</c:v>
                </c:pt>
                <c:pt idx="2896">
                  <c:v>2.7774741405258135E-2</c:v>
                </c:pt>
                <c:pt idx="2897">
                  <c:v>2.7784875777574273E-2</c:v>
                </c:pt>
                <c:pt idx="2898">
                  <c:v>2.7795073458063299E-2</c:v>
                </c:pt>
                <c:pt idx="2899">
                  <c:v>2.7805212895033272E-2</c:v>
                </c:pt>
                <c:pt idx="2900">
                  <c:v>2.781515734283074E-2</c:v>
                </c:pt>
                <c:pt idx="2901">
                  <c:v>2.7824977706609348E-2</c:v>
                </c:pt>
                <c:pt idx="2902">
                  <c:v>2.7834853781580099E-2</c:v>
                </c:pt>
                <c:pt idx="2903">
                  <c:v>2.7844841278935134E-2</c:v>
                </c:pt>
                <c:pt idx="2904">
                  <c:v>2.7854887019809225E-2</c:v>
                </c:pt>
                <c:pt idx="2905">
                  <c:v>2.7865013795144621E-2</c:v>
                </c:pt>
                <c:pt idx="2906">
                  <c:v>2.7874983566211244E-2</c:v>
                </c:pt>
                <c:pt idx="2907">
                  <c:v>2.7884922949354886E-2</c:v>
                </c:pt>
                <c:pt idx="2908">
                  <c:v>2.7894930705325244E-2</c:v>
                </c:pt>
                <c:pt idx="2909">
                  <c:v>2.7904994172487749E-2</c:v>
                </c:pt>
                <c:pt idx="2910">
                  <c:v>2.7915037381034926E-2</c:v>
                </c:pt>
                <c:pt idx="2911">
                  <c:v>2.792500208744772E-2</c:v>
                </c:pt>
                <c:pt idx="2912">
                  <c:v>2.7934906018014544E-2</c:v>
                </c:pt>
                <c:pt idx="2913">
                  <c:v>2.7944906177004153E-2</c:v>
                </c:pt>
                <c:pt idx="2914">
                  <c:v>2.7955012693724218E-2</c:v>
                </c:pt>
                <c:pt idx="2915">
                  <c:v>2.7965167324655687E-2</c:v>
                </c:pt>
                <c:pt idx="2916">
                  <c:v>2.7975202936222115E-2</c:v>
                </c:pt>
                <c:pt idx="2917">
                  <c:v>2.798512206075043E-2</c:v>
                </c:pt>
                <c:pt idx="2918">
                  <c:v>2.7994982941759686E-2</c:v>
                </c:pt>
                <c:pt idx="2919">
                  <c:v>2.8004823564153618E-2</c:v>
                </c:pt>
                <c:pt idx="2920">
                  <c:v>2.8014775608931838E-2</c:v>
                </c:pt>
                <c:pt idx="2921">
                  <c:v>2.8024808688171352E-2</c:v>
                </c:pt>
                <c:pt idx="2922">
                  <c:v>2.8034773394584146E-2</c:v>
                </c:pt>
                <c:pt idx="2923">
                  <c:v>2.8044712777727784E-2</c:v>
                </c:pt>
                <c:pt idx="2924">
                  <c:v>2.8054578723390872E-2</c:v>
                </c:pt>
                <c:pt idx="2925">
                  <c:v>2.8064545962130583E-2</c:v>
                </c:pt>
                <c:pt idx="2926">
                  <c:v>2.8074700593062048E-2</c:v>
                </c:pt>
                <c:pt idx="2927">
                  <c:v>2.8084819771416695E-2</c:v>
                </c:pt>
                <c:pt idx="2928">
                  <c:v>2.8094870576944615E-2</c:v>
                </c:pt>
                <c:pt idx="2929">
                  <c:v>2.8104939108760951E-2</c:v>
                </c:pt>
                <c:pt idx="2930">
                  <c:v>2.8114893685866081E-2</c:v>
                </c:pt>
                <c:pt idx="2931">
                  <c:v>2.812489131252878E-2</c:v>
                </c:pt>
                <c:pt idx="2932">
                  <c:v>2.8134909197806802E-2</c:v>
                </c:pt>
                <c:pt idx="2933">
                  <c:v>2.8144909356796415E-2</c:v>
                </c:pt>
                <c:pt idx="2934">
                  <c:v>2.8154836078305476E-2</c:v>
                </c:pt>
                <c:pt idx="2935">
                  <c:v>2.8164724814910804E-2</c:v>
                </c:pt>
                <c:pt idx="2936">
                  <c:v>2.8174638874785288E-2</c:v>
                </c:pt>
                <c:pt idx="2937">
                  <c:v>2.8184565596294352E-2</c:v>
                </c:pt>
                <c:pt idx="2938">
                  <c:v>2.8194626531129936E-2</c:v>
                </c:pt>
                <c:pt idx="2939">
                  <c:v>2.8204674804330945E-2</c:v>
                </c:pt>
                <c:pt idx="2940">
                  <c:v>2.8214619252128415E-2</c:v>
                </c:pt>
                <c:pt idx="2941">
                  <c:v>2.8224535844329813E-2</c:v>
                </c:pt>
                <c:pt idx="2942">
                  <c:v>2.8234475227473452E-2</c:v>
                </c:pt>
                <c:pt idx="2943">
                  <c:v>2.8244531097655207E-2</c:v>
                </c:pt>
                <c:pt idx="2944">
                  <c:v>2.8254711051855827E-2</c:v>
                </c:pt>
                <c:pt idx="2945">
                  <c:v>2.82647694543645E-2</c:v>
                </c:pt>
                <c:pt idx="2946">
                  <c:v>2.8274734160777294E-2</c:v>
                </c:pt>
                <c:pt idx="2947">
                  <c:v>2.8284620365055704E-2</c:v>
                </c:pt>
                <c:pt idx="2948">
                  <c:v>2.8294542021910937E-2</c:v>
                </c:pt>
                <c:pt idx="2949">
                  <c:v>2.8304564971842791E-2</c:v>
                </c:pt>
                <c:pt idx="2950">
                  <c:v>2.8314625906678378E-2</c:v>
                </c:pt>
                <c:pt idx="2951">
                  <c:v>2.8324595677745004E-2</c:v>
                </c:pt>
                <c:pt idx="2952">
                  <c:v>2.8334542657869388E-2</c:v>
                </c:pt>
                <c:pt idx="2953">
                  <c:v>2.8344446588436208E-2</c:v>
                </c:pt>
                <c:pt idx="2954">
                  <c:v>2.8354391036233682E-2</c:v>
                </c:pt>
                <c:pt idx="2955">
                  <c:v>2.8364421583146279E-2</c:v>
                </c:pt>
                <c:pt idx="2956">
                  <c:v>2.8374512905904856E-2</c:v>
                </c:pt>
                <c:pt idx="2957">
                  <c:v>2.8384632084259499E-2</c:v>
                </c:pt>
                <c:pt idx="2958">
                  <c:v>2.8394718342364244E-2</c:v>
                </c:pt>
                <c:pt idx="2959">
                  <c:v>2.8404764083238335E-2</c:v>
                </c:pt>
                <c:pt idx="2960">
                  <c:v>2.8414766774554866E-2</c:v>
                </c:pt>
                <c:pt idx="2961">
                  <c:v>2.8424774530525224E-2</c:v>
                </c:pt>
                <c:pt idx="2962">
                  <c:v>2.8434860788629966E-2</c:v>
                </c:pt>
                <c:pt idx="2963">
                  <c:v>2.8444848285985001E-2</c:v>
                </c:pt>
                <c:pt idx="2964">
                  <c:v>2.8454868703589941E-2</c:v>
                </c:pt>
                <c:pt idx="2965">
                  <c:v>2.8464891653521791E-2</c:v>
                </c:pt>
                <c:pt idx="2966">
                  <c:v>2.8474881683203744E-2</c:v>
                </c:pt>
                <c:pt idx="2967">
                  <c:v>2.8484899568481766E-2</c:v>
                </c:pt>
                <c:pt idx="2968">
                  <c:v>2.8494960503317356E-2</c:v>
                </c:pt>
                <c:pt idx="2969">
                  <c:v>2.8505029035133685E-2</c:v>
                </c:pt>
                <c:pt idx="2970">
                  <c:v>2.8515003870854146E-2</c:v>
                </c:pt>
                <c:pt idx="2971">
                  <c:v>2.8524910333747881E-2</c:v>
                </c:pt>
                <c:pt idx="2972">
                  <c:v>2.8534895298776002E-2</c:v>
                </c:pt>
                <c:pt idx="2973">
                  <c:v>2.8544973959899998E-2</c:v>
                </c:pt>
                <c:pt idx="2974">
                  <c:v>2.8555007039139511E-2</c:v>
                </c:pt>
                <c:pt idx="2975">
                  <c:v>2.8565075570955844E-2</c:v>
                </c:pt>
                <c:pt idx="2976">
                  <c:v>2.8575128908810688E-2</c:v>
                </c:pt>
                <c:pt idx="2977">
                  <c:v>2.8585088550569647E-2</c:v>
                </c:pt>
                <c:pt idx="2978">
                  <c:v>2.8595002610444134E-2</c:v>
                </c:pt>
                <c:pt idx="2979">
                  <c:v>2.8605015431068324E-2</c:v>
                </c:pt>
                <c:pt idx="2980">
                  <c:v>2.8615040913327096E-2</c:v>
                </c:pt>
                <c:pt idx="2981">
                  <c:v>2.8625025878355213E-2</c:v>
                </c:pt>
                <c:pt idx="2982">
                  <c:v>2.8634952599864275E-2</c:v>
                </c:pt>
                <c:pt idx="2983">
                  <c:v>2.8644864127411841E-2</c:v>
                </c:pt>
                <c:pt idx="2984">
                  <c:v>2.8654821236843889E-2</c:v>
                </c:pt>
                <c:pt idx="2985">
                  <c:v>2.8665008788025258E-2</c:v>
                </c:pt>
                <c:pt idx="2986">
                  <c:v>2.8675178612918212E-2</c:v>
                </c:pt>
                <c:pt idx="2987">
                  <c:v>2.8685168642600165E-2</c:v>
                </c:pt>
                <c:pt idx="2988">
                  <c:v>2.8695171333916695E-2</c:v>
                </c:pt>
                <c:pt idx="2989">
                  <c:v>2.8705047408887442E-2</c:v>
                </c:pt>
                <c:pt idx="2990">
                  <c:v>2.8714915886877447E-2</c:v>
                </c:pt>
                <c:pt idx="2991">
                  <c:v>2.8724809688136604E-2</c:v>
                </c:pt>
                <c:pt idx="2992">
                  <c:v>2.8734883284606768E-2</c:v>
                </c:pt>
                <c:pt idx="2993">
                  <c:v>2.874494928409619E-2</c:v>
                </c:pt>
                <c:pt idx="2994">
                  <c:v>2.8754898796547485E-2</c:v>
                </c:pt>
                <c:pt idx="2995">
                  <c:v>2.8764749548249081E-2</c:v>
                </c:pt>
                <c:pt idx="2996">
                  <c:v>2.8774686399065805E-2</c:v>
                </c:pt>
                <c:pt idx="2997">
                  <c:v>2.8784767592516719E-2</c:v>
                </c:pt>
                <c:pt idx="2998">
                  <c:v>2.8794836124333048E-2</c:v>
                </c:pt>
                <c:pt idx="2999">
                  <c:v>2.8804864138918737E-2</c:v>
                </c:pt>
                <c:pt idx="3000">
                  <c:v>2.8814707293639583E-2</c:v>
                </c:pt>
                <c:pt idx="3001">
                  <c:v>2.8824634015148645E-2</c:v>
                </c:pt>
                <c:pt idx="3002">
                  <c:v>2.8834705079291895E-2</c:v>
                </c:pt>
                <c:pt idx="3003">
                  <c:v>2.8844923018396248E-2</c:v>
                </c:pt>
                <c:pt idx="3004">
                  <c:v>2.8855004211847154E-2</c:v>
                </c:pt>
                <c:pt idx="3005">
                  <c:v>2.8864892948452483E-2</c:v>
                </c:pt>
                <c:pt idx="3006">
                  <c:v>2.8874766491096316E-2</c:v>
                </c:pt>
                <c:pt idx="3007">
                  <c:v>2.8884640033740153E-2</c:v>
                </c:pt>
                <c:pt idx="3008">
                  <c:v>2.8894536367326227E-2</c:v>
                </c:pt>
                <c:pt idx="3009">
                  <c:v>2.8904473218142952E-2</c:v>
                </c:pt>
                <c:pt idx="3010">
                  <c:v>2.891448097411331E-2</c:v>
                </c:pt>
                <c:pt idx="3011">
                  <c:v>2.8924407695622371E-2</c:v>
                </c:pt>
                <c:pt idx="3012">
                  <c:v>2.8934276173612376E-2</c:v>
                </c:pt>
                <c:pt idx="3013">
                  <c:v>2.8944263670967411E-2</c:v>
                </c:pt>
                <c:pt idx="3014">
                  <c:v>2.8954309411841503E-2</c:v>
                </c:pt>
                <c:pt idx="3015">
                  <c:v>2.896441086390774E-2</c:v>
                </c:pt>
                <c:pt idx="3016">
                  <c:v>2.8974532574589304E-2</c:v>
                </c:pt>
                <c:pt idx="3017">
                  <c:v>2.8984611235713297E-2</c:v>
                </c:pt>
                <c:pt idx="3018">
                  <c:v>2.8994649379606642E-2</c:v>
                </c:pt>
                <c:pt idx="3019">
                  <c:v>2.9004596359731027E-2</c:v>
                </c:pt>
                <c:pt idx="3020">
                  <c:v>2.9014659826893534E-2</c:v>
                </c:pt>
                <c:pt idx="3021">
                  <c:v>2.9024773940594346E-2</c:v>
                </c:pt>
                <c:pt idx="3022">
                  <c:v>2.9034748776314803E-2</c:v>
                </c:pt>
                <c:pt idx="3023">
                  <c:v>2.9044614721977894E-2</c:v>
                </c:pt>
                <c:pt idx="3024">
                  <c:v>2.9054503458583222E-2</c:v>
                </c:pt>
                <c:pt idx="3025">
                  <c:v>2.9064480826630591E-2</c:v>
                </c:pt>
                <c:pt idx="3026">
                  <c:v>2.9074483517947121E-2</c:v>
                </c:pt>
                <c:pt idx="3027">
                  <c:v>2.9084577373032609E-2</c:v>
                </c:pt>
                <c:pt idx="3028">
                  <c:v>2.9094569935041475E-2</c:v>
                </c:pt>
                <c:pt idx="3029">
                  <c:v>2.9104481462589041E-2</c:v>
                </c:pt>
                <c:pt idx="3030">
                  <c:v>2.9114496815540153E-2</c:v>
                </c:pt>
                <c:pt idx="3031">
                  <c:v>2.9124583073644895E-2</c:v>
                </c:pt>
                <c:pt idx="3032">
                  <c:v>2.9134732639922528E-2</c:v>
                </c:pt>
                <c:pt idx="3033">
                  <c:v>2.9144856882931003E-2</c:v>
                </c:pt>
                <c:pt idx="3034">
                  <c:v>2.9154882365189771E-2</c:v>
                </c:pt>
                <c:pt idx="3035">
                  <c:v>2.9164867330217888E-2</c:v>
                </c:pt>
                <c:pt idx="3036">
                  <c:v>2.9174857359899841E-2</c:v>
                </c:pt>
                <c:pt idx="3037">
                  <c:v>2.9184918294735428E-2</c:v>
                </c:pt>
                <c:pt idx="3038">
                  <c:v>2.9195032408436242E-2</c:v>
                </c:pt>
                <c:pt idx="3039">
                  <c:v>2.9205055358368096E-2</c:v>
                </c:pt>
                <c:pt idx="3040">
                  <c:v>2.9215012467800144E-2</c:v>
                </c:pt>
                <c:pt idx="3041">
                  <c:v>2.9224858154847908E-2</c:v>
                </c:pt>
                <c:pt idx="3042">
                  <c:v>2.9234739294472484E-2</c:v>
                </c:pt>
                <c:pt idx="3043">
                  <c:v>2.924480782628882E-2</c:v>
                </c:pt>
                <c:pt idx="3044">
                  <c:v>2.9254909278355057E-2</c:v>
                </c:pt>
                <c:pt idx="3045">
                  <c:v>2.9264980342498307E-2</c:v>
                </c:pt>
                <c:pt idx="3046">
                  <c:v>2.9275076729910712E-2</c:v>
                </c:pt>
                <c:pt idx="3047">
                  <c:v>2.9285127535438639E-2</c:v>
                </c:pt>
                <c:pt idx="3048">
                  <c:v>2.9295125162101331E-2</c:v>
                </c:pt>
                <c:pt idx="3049">
                  <c:v>2.9305082271533379E-2</c:v>
                </c:pt>
                <c:pt idx="3050">
                  <c:v>2.9315115350772896E-2</c:v>
                </c:pt>
                <c:pt idx="3051">
                  <c:v>2.9325133236050918E-2</c:v>
                </c:pt>
                <c:pt idx="3052">
                  <c:v>2.9335092877809884E-2</c:v>
                </c:pt>
                <c:pt idx="3053">
                  <c:v>2.9345057584222678E-2</c:v>
                </c:pt>
                <c:pt idx="3054">
                  <c:v>2.935502482296239E-2</c:v>
                </c:pt>
                <c:pt idx="3055">
                  <c:v>2.9365045240567326E-2</c:v>
                </c:pt>
                <c:pt idx="3056">
                  <c:v>2.9375106175402912E-2</c:v>
                </c:pt>
                <c:pt idx="3057">
                  <c:v>2.9385124060680935E-2</c:v>
                </c:pt>
                <c:pt idx="3058">
                  <c:v>2.9395081170112983E-2</c:v>
                </c:pt>
                <c:pt idx="3059">
                  <c:v>2.9404987633006717E-2</c:v>
                </c:pt>
                <c:pt idx="3060">
                  <c:v>2.9414894095900458E-2</c:v>
                </c:pt>
                <c:pt idx="3061">
                  <c:v>2.942487146394783E-2</c:v>
                </c:pt>
                <c:pt idx="3062">
                  <c:v>2.9434899478533515E-2</c:v>
                </c:pt>
                <c:pt idx="3063">
                  <c:v>2.9445028786195818E-2</c:v>
                </c:pt>
                <c:pt idx="3064">
                  <c:v>2.9455051736127676E-2</c:v>
                </c:pt>
                <c:pt idx="3065">
                  <c:v>2.9465039233482711E-2</c:v>
                </c:pt>
                <c:pt idx="3066">
                  <c:v>2.9474884920530471E-2</c:v>
                </c:pt>
                <c:pt idx="3067">
                  <c:v>2.9484750866193558E-2</c:v>
                </c:pt>
                <c:pt idx="3068">
                  <c:v>2.949475862216392E-2</c:v>
                </c:pt>
                <c:pt idx="3069">
                  <c:v>2.9504708134615223E-2</c:v>
                </c:pt>
                <c:pt idx="3070">
                  <c:v>2.9514698164297172E-2</c:v>
                </c:pt>
                <c:pt idx="3071">
                  <c:v>2.9524609691844738E-2</c:v>
                </c:pt>
                <c:pt idx="3072">
                  <c:v>2.9534597189199773E-2</c:v>
                </c:pt>
                <c:pt idx="3073">
                  <c:v>2.9544670785669941E-2</c:v>
                </c:pt>
                <c:pt idx="3074">
                  <c:v>2.9554860869178225E-2</c:v>
                </c:pt>
                <c:pt idx="3075">
                  <c:v>2.9564969918225204E-2</c:v>
                </c:pt>
                <c:pt idx="3076">
                  <c:v>2.9574975141868645E-2</c:v>
                </c:pt>
                <c:pt idx="3077">
                  <c:v>2.9584884137089304E-2</c:v>
                </c:pt>
                <c:pt idx="3078">
                  <c:v>2.9594770341367715E-2</c:v>
                </c:pt>
                <c:pt idx="3079">
                  <c:v>2.9604684401242198E-2</c:v>
                </c:pt>
                <c:pt idx="3080">
                  <c:v>2.9614633913693501E-2</c:v>
                </c:pt>
                <c:pt idx="3081">
                  <c:v>2.9624618878721618E-2</c:v>
                </c:pt>
                <c:pt idx="3082">
                  <c:v>2.9634598779095907E-2</c:v>
                </c:pt>
                <c:pt idx="3083">
                  <c:v>2.9644545759220292E-2</c:v>
                </c:pt>
                <c:pt idx="3084">
                  <c:v>2.9654459819094776E-2</c:v>
                </c:pt>
                <c:pt idx="3085">
                  <c:v>2.9664487833680461E-2</c:v>
                </c:pt>
                <c:pt idx="3086">
                  <c:v>2.967456396247754E-2</c:v>
                </c:pt>
                <c:pt idx="3087">
                  <c:v>2.9684632494293872E-2</c:v>
                </c:pt>
                <c:pt idx="3088">
                  <c:v>2.9694559215802933E-2</c:v>
                </c:pt>
                <c:pt idx="3089">
                  <c:v>2.9704460614042843E-2</c:v>
                </c:pt>
                <c:pt idx="3090">
                  <c:v>2.971446330535937E-2</c:v>
                </c:pt>
                <c:pt idx="3091">
                  <c:v>2.9724597677675504E-2</c:v>
                </c:pt>
                <c:pt idx="3092">
                  <c:v>2.9734777631876125E-2</c:v>
                </c:pt>
                <c:pt idx="3093">
                  <c:v>2.9744843631365547E-2</c:v>
                </c:pt>
                <c:pt idx="3094">
                  <c:v>2.9754808337778341E-2</c:v>
                </c:pt>
                <c:pt idx="3095">
                  <c:v>2.9764679348095256E-2</c:v>
                </c:pt>
                <c:pt idx="3096">
                  <c:v>2.9774530099796852E-2</c:v>
                </c:pt>
                <c:pt idx="3097">
                  <c:v>2.9784492273882735E-2</c:v>
                </c:pt>
                <c:pt idx="3098">
                  <c:v>2.9794510159160757E-2</c:v>
                </c:pt>
                <c:pt idx="3099">
                  <c:v>2.9804563497015595E-2</c:v>
                </c:pt>
                <c:pt idx="3100">
                  <c:v>2.9814510477139979E-2</c:v>
                </c:pt>
                <c:pt idx="3101">
                  <c:v>2.9824376422803067E-2</c:v>
                </c:pt>
                <c:pt idx="3102">
                  <c:v>2.9834419631350247E-2</c:v>
                </c:pt>
                <c:pt idx="3103">
                  <c:v>2.9844609714858524E-2</c:v>
                </c:pt>
                <c:pt idx="3104">
                  <c:v>2.9854840315597458E-2</c:v>
                </c:pt>
                <c:pt idx="3105">
                  <c:v>2.9864898718106127E-2</c:v>
                </c:pt>
                <c:pt idx="3106">
                  <c:v>2.9874921668037985E-2</c:v>
                </c:pt>
                <c:pt idx="3107">
                  <c:v>2.9884995264508146E-2</c:v>
                </c:pt>
                <c:pt idx="3108">
                  <c:v>2.9894962503247857E-2</c:v>
                </c:pt>
                <c:pt idx="3109">
                  <c:v>2.9905010776448866E-2</c:v>
                </c:pt>
                <c:pt idx="3110">
                  <c:v>2.9915038791034552E-2</c:v>
                </c:pt>
                <c:pt idx="3111">
                  <c:v>2.9925056676312574E-2</c:v>
                </c:pt>
                <c:pt idx="3112">
                  <c:v>2.9934960606879394E-2</c:v>
                </c:pt>
                <c:pt idx="3113">
                  <c:v>2.9944899990023033E-2</c:v>
                </c:pt>
                <c:pt idx="3114">
                  <c:v>2.9954824179205176E-2</c:v>
                </c:pt>
                <c:pt idx="3115">
                  <c:v>2.996485472611778E-2</c:v>
                </c:pt>
                <c:pt idx="3116">
                  <c:v>2.9974910596299534E-2</c:v>
                </c:pt>
                <c:pt idx="3117">
                  <c:v>2.9984920884596811E-2</c:v>
                </c:pt>
                <c:pt idx="3118">
                  <c:v>2.9994875461701941E-2</c:v>
                </c:pt>
                <c:pt idx="3119">
                  <c:v>3.0004824974153244E-2</c:v>
                </c:pt>
                <c:pt idx="3120">
                  <c:v>3.0014901102950325E-2</c:v>
                </c:pt>
                <c:pt idx="3121">
                  <c:v>3.0025000022689645E-2</c:v>
                </c:pt>
                <c:pt idx="3122">
                  <c:v>3.0035121733371209E-2</c:v>
                </c:pt>
                <c:pt idx="3123">
                  <c:v>3.004511682770699E-2</c:v>
                </c:pt>
                <c:pt idx="3124">
                  <c:v>3.0055025822927642E-2</c:v>
                </c:pt>
                <c:pt idx="3125">
                  <c:v>3.0064957609090531E-2</c:v>
                </c:pt>
                <c:pt idx="3126">
                  <c:v>3.0074970429714725E-2</c:v>
                </c:pt>
                <c:pt idx="3127">
                  <c:v>3.008502629989648E-2</c:v>
                </c:pt>
                <c:pt idx="3128">
                  <c:v>3.0095021394232261E-2</c:v>
                </c:pt>
                <c:pt idx="3129">
                  <c:v>3.0104887339895348E-2</c:v>
                </c:pt>
                <c:pt idx="3130">
                  <c:v>3.011474568857769E-2</c:v>
                </c:pt>
                <c:pt idx="3131">
                  <c:v>3.0124712927317398E-2</c:v>
                </c:pt>
                <c:pt idx="3132">
                  <c:v>3.0134773862152988E-2</c:v>
                </c:pt>
                <c:pt idx="3133">
                  <c:v>3.0144812006046334E-2</c:v>
                </c:pt>
                <c:pt idx="3134">
                  <c:v>3.015488053786267E-2</c:v>
                </c:pt>
                <c:pt idx="3135">
                  <c:v>3.0164949069679002E-2</c:v>
                </c:pt>
                <c:pt idx="3136">
                  <c:v>3.017493403470712E-2</c:v>
                </c:pt>
                <c:pt idx="3137">
                  <c:v>3.0184898741119914E-2</c:v>
                </c:pt>
                <c:pt idx="3138">
                  <c:v>3.0194896367782612E-2</c:v>
                </c:pt>
                <c:pt idx="3139">
                  <c:v>3.0204904123752971E-2</c:v>
                </c:pt>
                <c:pt idx="3140">
                  <c:v>3.0214835909915867E-2</c:v>
                </c:pt>
                <c:pt idx="3141">
                  <c:v>3.0224798084001744E-2</c:v>
                </c:pt>
                <c:pt idx="3142">
                  <c:v>3.0234724805510805E-2</c:v>
                </c:pt>
                <c:pt idx="3143">
                  <c:v>3.024471230286584E-2</c:v>
                </c:pt>
                <c:pt idx="3144">
                  <c:v>3.02548010932975E-2</c:v>
                </c:pt>
                <c:pt idx="3145">
                  <c:v>3.0264839237190845E-2</c:v>
                </c:pt>
                <c:pt idx="3146">
                  <c:v>3.0274829266872798E-2</c:v>
                </c:pt>
                <c:pt idx="3147">
                  <c:v>3.0284715471151209E-2</c:v>
                </c:pt>
                <c:pt idx="3148">
                  <c:v>3.0294644724987187E-2</c:v>
                </c:pt>
                <c:pt idx="3149">
                  <c:v>3.03045967697654E-2</c:v>
                </c:pt>
                <c:pt idx="3150">
                  <c:v>3.0314553879197449E-2</c:v>
                </c:pt>
                <c:pt idx="3151">
                  <c:v>3.0324592023090801E-2</c:v>
                </c:pt>
                <c:pt idx="3152">
                  <c:v>3.033466055490713E-2</c:v>
                </c:pt>
                <c:pt idx="3153">
                  <c:v>3.0344754409992621E-2</c:v>
                </c:pt>
                <c:pt idx="3154">
                  <c:v>3.0354640614271036E-2</c:v>
                </c:pt>
                <c:pt idx="3155">
                  <c:v>3.0364526818549446E-2</c:v>
                </c:pt>
                <c:pt idx="3156">
                  <c:v>3.0374524445212145E-2</c:v>
                </c:pt>
                <c:pt idx="3157">
                  <c:v>3.0384519539547926E-2</c:v>
                </c:pt>
                <c:pt idx="3158">
                  <c:v>3.0394469051999228E-2</c:v>
                </c:pt>
                <c:pt idx="3159">
                  <c:v>3.0404362853258385E-2</c:v>
                </c:pt>
                <c:pt idx="3160">
                  <c:v>3.04142819777867E-2</c:v>
                </c:pt>
                <c:pt idx="3161">
                  <c:v>3.0424375832872191E-2</c:v>
                </c:pt>
                <c:pt idx="3162">
                  <c:v>3.0434540593111317E-2</c:v>
                </c:pt>
                <c:pt idx="3163">
                  <c:v>3.0444745870581089E-2</c:v>
                </c:pt>
                <c:pt idx="3164">
                  <c:v>3.0454877710570313E-2</c:v>
                </c:pt>
                <c:pt idx="3165">
                  <c:v>3.0464895595848335E-2</c:v>
                </c:pt>
                <c:pt idx="3166">
                  <c:v>3.0474769138492168E-2</c:v>
                </c:pt>
                <c:pt idx="3167">
                  <c:v>3.0484627487174509E-2</c:v>
                </c:pt>
                <c:pt idx="3168">
                  <c:v>3.0494584596606557E-2</c:v>
                </c:pt>
                <c:pt idx="3169">
                  <c:v>3.0504655660749808E-2</c:v>
                </c:pt>
                <c:pt idx="3170">
                  <c:v>3.051467354602783E-2</c:v>
                </c:pt>
                <c:pt idx="3171">
                  <c:v>3.052463572011371E-2</c:v>
                </c:pt>
                <c:pt idx="3172">
                  <c:v>3.0534602958853418E-2</c:v>
                </c:pt>
                <c:pt idx="3173">
                  <c:v>3.0544674022996668E-2</c:v>
                </c:pt>
                <c:pt idx="3174">
                  <c:v>3.0554785604370568E-2</c:v>
                </c:pt>
                <c:pt idx="3175">
                  <c:v>3.0564803489648587E-2</c:v>
                </c:pt>
                <c:pt idx="3176">
                  <c:v>3.057484163354194E-2</c:v>
                </c:pt>
                <c:pt idx="3177">
                  <c:v>3.0584803807627816E-2</c:v>
                </c:pt>
                <c:pt idx="3178">
                  <c:v>3.0594755852406036E-2</c:v>
                </c:pt>
                <c:pt idx="3179">
                  <c:v>3.0604834513530032E-2</c:v>
                </c:pt>
                <c:pt idx="3180">
                  <c:v>3.0615009403076817E-2</c:v>
                </c:pt>
                <c:pt idx="3181">
                  <c:v>3.0625224809854253E-2</c:v>
                </c:pt>
                <c:pt idx="3182">
                  <c:v>3.0635321197266658E-2</c:v>
                </c:pt>
                <c:pt idx="3183">
                  <c:v>3.0645214998525815E-2</c:v>
                </c:pt>
                <c:pt idx="3184">
                  <c:v>3.0655053088592833E-2</c:v>
                </c:pt>
                <c:pt idx="3185">
                  <c:v>3.066496714846732E-2</c:v>
                </c:pt>
                <c:pt idx="3186">
                  <c:v>3.067494958116852E-2</c:v>
                </c:pt>
                <c:pt idx="3187">
                  <c:v>3.0684962401792713E-2</c:v>
                </c:pt>
                <c:pt idx="3188">
                  <c:v>3.0694960028455412E-2</c:v>
                </c:pt>
                <c:pt idx="3189">
                  <c:v>3.0704851297387651E-2</c:v>
                </c:pt>
                <c:pt idx="3190">
                  <c:v>3.0714752695627557E-2</c:v>
                </c:pt>
                <c:pt idx="3191">
                  <c:v>3.0724793371847824E-2</c:v>
                </c:pt>
                <c:pt idx="3192">
                  <c:v>3.0734915082529381E-2</c:v>
                </c:pt>
                <c:pt idx="3193">
                  <c:v>3.0745039325537859E-2</c:v>
                </c:pt>
                <c:pt idx="3194">
                  <c:v>3.0755140777604092E-2</c:v>
                </c:pt>
                <c:pt idx="3195">
                  <c:v>3.0765138404266791E-2</c:v>
                </c:pt>
                <c:pt idx="3196">
                  <c:v>3.0775125901621826E-2</c:v>
                </c:pt>
                <c:pt idx="3197">
                  <c:v>3.0785123528284525E-2</c:v>
                </c:pt>
                <c:pt idx="3198">
                  <c:v>3.0795184463120111E-2</c:v>
                </c:pt>
                <c:pt idx="3199">
                  <c:v>3.0805177025128975E-2</c:v>
                </c:pt>
                <c:pt idx="3200">
                  <c:v>3.0815073358715049E-2</c:v>
                </c:pt>
                <c:pt idx="3201">
                  <c:v>3.0824951966012717E-2</c:v>
                </c:pt>
                <c:pt idx="3202">
                  <c:v>3.0834845767271878E-2</c:v>
                </c:pt>
                <c:pt idx="3203">
                  <c:v>3.0844802876703926E-2</c:v>
                </c:pt>
                <c:pt idx="3204">
                  <c:v>3.0854853682231852E-2</c:v>
                </c:pt>
                <c:pt idx="3205">
                  <c:v>3.0864848776567633E-2</c:v>
                </c:pt>
                <c:pt idx="3206">
                  <c:v>3.0874775498076695E-2</c:v>
                </c:pt>
                <c:pt idx="3207">
                  <c:v>3.0884671831662765E-2</c:v>
                </c:pt>
                <c:pt idx="3208">
                  <c:v>3.0894641602729395E-2</c:v>
                </c:pt>
                <c:pt idx="3209">
                  <c:v>3.0904768378064787E-2</c:v>
                </c:pt>
                <c:pt idx="3210">
                  <c:v>3.0914849571515694E-2</c:v>
                </c:pt>
                <c:pt idx="3211">
                  <c:v>3.0924824407236155E-2</c:v>
                </c:pt>
                <c:pt idx="3212">
                  <c:v>3.093480430761044E-2</c:v>
                </c:pt>
                <c:pt idx="3213">
                  <c:v>3.0944753820061743E-2</c:v>
                </c:pt>
                <c:pt idx="3214">
                  <c:v>3.0954748914397524E-2</c:v>
                </c:pt>
                <c:pt idx="3215">
                  <c:v>3.0964764267348632E-2</c:v>
                </c:pt>
                <c:pt idx="3216">
                  <c:v>3.0974792281934317E-2</c:v>
                </c:pt>
                <c:pt idx="3217">
                  <c:v>3.0984759520674029E-2</c:v>
                </c:pt>
                <c:pt idx="3218">
                  <c:v>3.0994630530990944E-2</c:v>
                </c:pt>
                <c:pt idx="3219">
                  <c:v>3.100448128269254E-2</c:v>
                </c:pt>
                <c:pt idx="3220">
                  <c:v>3.1014440924451506E-2</c:v>
                </c:pt>
                <c:pt idx="3221">
                  <c:v>3.1024537311863908E-2</c:v>
                </c:pt>
                <c:pt idx="3222">
                  <c:v>3.1034659022545472E-2</c:v>
                </c:pt>
                <c:pt idx="3223">
                  <c:v>3.1044664246188913E-2</c:v>
                </c:pt>
                <c:pt idx="3224">
                  <c:v>3.1054596032351806E-2</c:v>
                </c:pt>
                <c:pt idx="3225">
                  <c:v>3.1064532883168527E-2</c:v>
                </c:pt>
                <c:pt idx="3226">
                  <c:v>3.1074515315869734E-2</c:v>
                </c:pt>
                <c:pt idx="3227">
                  <c:v>3.1084515474859343E-2</c:v>
                </c:pt>
                <c:pt idx="3228">
                  <c:v>3.1094553618752695E-2</c:v>
                </c:pt>
                <c:pt idx="3229">
                  <c:v>3.11045689717038E-2</c:v>
                </c:pt>
                <c:pt idx="3230">
                  <c:v>3.1114510887174353E-2</c:v>
                </c:pt>
                <c:pt idx="3231">
                  <c:v>3.1124467996606401E-2</c:v>
                </c:pt>
                <c:pt idx="3232">
                  <c:v>3.1134521334461245E-2</c:v>
                </c:pt>
                <c:pt idx="3233">
                  <c:v>3.1144620254200565E-2</c:v>
                </c:pt>
                <c:pt idx="3234">
                  <c:v>3.1154698915324561E-2</c:v>
                </c:pt>
                <c:pt idx="3235">
                  <c:v>3.1164661089410437E-2</c:v>
                </c:pt>
                <c:pt idx="3236">
                  <c:v>3.1174565019977257E-2</c:v>
                </c:pt>
                <c:pt idx="3237">
                  <c:v>3.1184519597082395E-2</c:v>
                </c:pt>
                <c:pt idx="3238">
                  <c:v>3.1194532417706582E-2</c:v>
                </c:pt>
                <c:pt idx="3239">
                  <c:v>3.1204626272792069E-2</c:v>
                </c:pt>
                <c:pt idx="3240">
                  <c:v>3.1214699869262237E-2</c:v>
                </c:pt>
                <c:pt idx="3241">
                  <c:v>3.1224748142463246E-2</c:v>
                </c:pt>
                <c:pt idx="3242">
                  <c:v>3.1234773624722014E-2</c:v>
                </c:pt>
                <c:pt idx="3243">
                  <c:v>3.1244692749250329E-2</c:v>
                </c:pt>
                <c:pt idx="3244">
                  <c:v>3.1254614406105559E-2</c:v>
                </c:pt>
                <c:pt idx="3245">
                  <c:v>3.1264652549998904E-2</c:v>
                </c:pt>
                <c:pt idx="3246">
                  <c:v>3.1274685629238422E-2</c:v>
                </c:pt>
                <c:pt idx="3247">
                  <c:v>3.1284668061939629E-2</c:v>
                </c:pt>
                <c:pt idx="3248">
                  <c:v>3.1294668220929238E-2</c:v>
                </c:pt>
                <c:pt idx="3249">
                  <c:v>3.1304668379918854E-2</c:v>
                </c:pt>
                <c:pt idx="3250">
                  <c:v>3.131472678242752E-2</c:v>
                </c:pt>
                <c:pt idx="3251">
                  <c:v>3.1324964980147203E-2</c:v>
                </c:pt>
                <c:pt idx="3252">
                  <c:v>3.1335137337367078E-2</c:v>
                </c:pt>
                <c:pt idx="3253">
                  <c:v>3.1345145093337433E-2</c:v>
                </c:pt>
                <c:pt idx="3254">
                  <c:v>3.1355117396730976E-2</c:v>
                </c:pt>
                <c:pt idx="3255">
                  <c:v>3.1365026391951628E-2</c:v>
                </c:pt>
                <c:pt idx="3256">
                  <c:v>3.1374925257864617E-2</c:v>
                </c:pt>
                <c:pt idx="3257">
                  <c:v>3.138494820779647E-2</c:v>
                </c:pt>
                <c:pt idx="3258">
                  <c:v>3.139500914263206E-2</c:v>
                </c:pt>
                <c:pt idx="3259">
                  <c:v>3.1405004236967841E-2</c:v>
                </c:pt>
                <c:pt idx="3260">
                  <c:v>3.1414996798976705E-2</c:v>
                </c:pt>
                <c:pt idx="3261">
                  <c:v>3.1424918455831938E-2</c:v>
                </c:pt>
                <c:pt idx="3262">
                  <c:v>3.1434966729032947E-2</c:v>
                </c:pt>
                <c:pt idx="3263">
                  <c:v>3.1444999808272464E-2</c:v>
                </c:pt>
                <c:pt idx="3264">
                  <c:v>3.1455025290531229E-2</c:v>
                </c:pt>
                <c:pt idx="3265">
                  <c:v>3.1465000126251683E-2</c:v>
                </c:pt>
                <c:pt idx="3266">
                  <c:v>3.1474921783106916E-2</c:v>
                </c:pt>
                <c:pt idx="3267">
                  <c:v>3.1484914345115779E-2</c:v>
                </c:pt>
                <c:pt idx="3268">
                  <c:v>3.1495028458816597E-2</c:v>
                </c:pt>
                <c:pt idx="3269">
                  <c:v>3.1505178025094234E-2</c:v>
                </c:pt>
                <c:pt idx="3270">
                  <c:v>3.1515246556910563E-2</c:v>
                </c:pt>
                <c:pt idx="3271">
                  <c:v>3.1525213795650278E-2</c:v>
                </c:pt>
                <c:pt idx="3272">
                  <c:v>3.1535046821063457E-2</c:v>
                </c:pt>
                <c:pt idx="3273">
                  <c:v>3.1544892508111218E-2</c:v>
                </c:pt>
                <c:pt idx="3274">
                  <c:v>3.155483189125486E-2</c:v>
                </c:pt>
                <c:pt idx="3275">
                  <c:v>3.1564829517917559E-2</c:v>
                </c:pt>
                <c:pt idx="3276">
                  <c:v>3.1574804353638013E-2</c:v>
                </c:pt>
                <c:pt idx="3277">
                  <c:v>3.1584731075147074E-2</c:v>
                </c:pt>
                <c:pt idx="3278">
                  <c:v>3.1594594488483251E-2</c:v>
                </c:pt>
                <c:pt idx="3279">
                  <c:v>3.1604597179799777E-2</c:v>
                </c:pt>
                <c:pt idx="3280">
                  <c:v>3.1614701164192932E-2</c:v>
                </c:pt>
                <c:pt idx="3281">
                  <c:v>3.1624812745566826E-2</c:v>
                </c:pt>
                <c:pt idx="3282">
                  <c:v>3.1634888874363908E-2</c:v>
                </c:pt>
                <c:pt idx="3283">
                  <c:v>3.1644889033353524E-2</c:v>
                </c:pt>
                <c:pt idx="3284">
                  <c:v>3.1654934774227615E-2</c:v>
                </c:pt>
                <c:pt idx="3285">
                  <c:v>3.1664866560390505E-2</c:v>
                </c:pt>
                <c:pt idx="3286">
                  <c:v>3.1674889510322358E-2</c:v>
                </c:pt>
                <c:pt idx="3287">
                  <c:v>3.1684937783523368E-2</c:v>
                </c:pt>
                <c:pt idx="3288">
                  <c:v>3.1694869569686264E-2</c:v>
                </c:pt>
                <c:pt idx="3289">
                  <c:v>3.1704773500253081E-2</c:v>
                </c:pt>
                <c:pt idx="3290">
                  <c:v>3.1714639445916168E-2</c:v>
                </c:pt>
                <c:pt idx="3291">
                  <c:v>3.1724594023021302E-2</c:v>
                </c:pt>
                <c:pt idx="3292">
                  <c:v>3.1734616972953156E-2</c:v>
                </c:pt>
                <c:pt idx="3293">
                  <c:v>3.1744652584519584E-2</c:v>
                </c:pt>
                <c:pt idx="3294">
                  <c:v>3.1754640081874619E-2</c:v>
                </c:pt>
                <c:pt idx="3295">
                  <c:v>3.1764536415460697E-2</c:v>
                </c:pt>
                <c:pt idx="3296">
                  <c:v>3.1774483395585085E-2</c:v>
                </c:pt>
                <c:pt idx="3297">
                  <c:v>3.1784503813190021E-2</c:v>
                </c:pt>
                <c:pt idx="3298">
                  <c:v>3.1794643250159994E-2</c:v>
                </c:pt>
                <c:pt idx="3299">
                  <c:v>3.1804706717322495E-2</c:v>
                </c:pt>
                <c:pt idx="3300">
                  <c:v>3.1814656229773794E-2</c:v>
                </c:pt>
                <c:pt idx="3301">
                  <c:v>3.1824585483609773E-2</c:v>
                </c:pt>
                <c:pt idx="3302">
                  <c:v>3.1834509672791916E-2</c:v>
                </c:pt>
                <c:pt idx="3303">
                  <c:v>3.1844504767127704E-2</c:v>
                </c:pt>
                <c:pt idx="3304">
                  <c:v>3.1854578363597862E-2</c:v>
                </c:pt>
                <c:pt idx="3305">
                  <c:v>3.1864616507491214E-2</c:v>
                </c:pt>
                <c:pt idx="3306">
                  <c:v>3.1874601472519332E-2</c:v>
                </c:pt>
                <c:pt idx="3307">
                  <c:v>3.1884464885855501E-2</c:v>
                </c:pt>
                <c:pt idx="3308">
                  <c:v>3.1894384010383817E-2</c:v>
                </c:pt>
                <c:pt idx="3309">
                  <c:v>3.1904452542200153E-2</c:v>
                </c:pt>
                <c:pt idx="3310">
                  <c:v>3.1914493218420416E-2</c:v>
                </c:pt>
                <c:pt idx="3311">
                  <c:v>3.1924592138159735E-2</c:v>
                </c:pt>
                <c:pt idx="3312">
                  <c:v>3.1934721445822045E-2</c:v>
                </c:pt>
                <c:pt idx="3313">
                  <c:v>3.1944744395753892E-2</c:v>
                </c:pt>
                <c:pt idx="3314">
                  <c:v>3.1954736957762762E-2</c:v>
                </c:pt>
                <c:pt idx="3315">
                  <c:v>3.1964732052098543E-2</c:v>
                </c:pt>
                <c:pt idx="3316">
                  <c:v>3.1974792986934134E-2</c:v>
                </c:pt>
                <c:pt idx="3317">
                  <c:v>3.1984831130827479E-2</c:v>
                </c:pt>
                <c:pt idx="3318">
                  <c:v>3.1994849016105498E-2</c:v>
                </c:pt>
                <c:pt idx="3319">
                  <c:v>3.2004823851825959E-2</c:v>
                </c:pt>
                <c:pt idx="3320">
                  <c:v>3.2014831607796314E-2</c:v>
                </c:pt>
                <c:pt idx="3321">
                  <c:v>3.2024897607285732E-2</c:v>
                </c:pt>
                <c:pt idx="3322">
                  <c:v>3.203495094514057E-2</c:v>
                </c:pt>
                <c:pt idx="3323">
                  <c:v>3.2044978959726259E-2</c:v>
                </c:pt>
                <c:pt idx="3324">
                  <c:v>3.2054971521735122E-2</c:v>
                </c:pt>
                <c:pt idx="3325">
                  <c:v>3.2064888113936527E-2</c:v>
                </c:pt>
                <c:pt idx="3326">
                  <c:v>3.2074837626387825E-2</c:v>
                </c:pt>
                <c:pt idx="3327">
                  <c:v>3.2084908690531072E-2</c:v>
                </c:pt>
                <c:pt idx="3328">
                  <c:v>3.2095002545616563E-2</c:v>
                </c:pt>
                <c:pt idx="3329">
                  <c:v>3.2105091336048226E-2</c:v>
                </c:pt>
                <c:pt idx="3330">
                  <c:v>3.2115119350633908E-2</c:v>
                </c:pt>
                <c:pt idx="3331">
                  <c:v>3.2125081524719788E-2</c:v>
                </c:pt>
                <c:pt idx="3332">
                  <c:v>3.2135003181575014E-2</c:v>
                </c:pt>
                <c:pt idx="3333">
                  <c:v>3.2144980549622393E-2</c:v>
                </c:pt>
                <c:pt idx="3334">
                  <c:v>3.2155018693515738E-2</c:v>
                </c:pt>
                <c:pt idx="3335">
                  <c:v>3.2165016320178437E-2</c:v>
                </c:pt>
                <c:pt idx="3336">
                  <c:v>3.2174927847726E-2</c:v>
                </c:pt>
                <c:pt idx="3337">
                  <c:v>3.2184829245965905E-2</c:v>
                </c:pt>
                <c:pt idx="3338">
                  <c:v>3.2194821807974769E-2</c:v>
                </c:pt>
                <c:pt idx="3339">
                  <c:v>3.2204978971233152E-2</c:v>
                </c:pt>
                <c:pt idx="3340">
                  <c:v>3.2215120940530036E-2</c:v>
                </c:pt>
                <c:pt idx="3341">
                  <c:v>3.2225169213731045E-2</c:v>
                </c:pt>
                <c:pt idx="3342">
                  <c:v>3.2235151646432252E-2</c:v>
                </c:pt>
                <c:pt idx="3343">
                  <c:v>3.2245068238633649E-2</c:v>
                </c:pt>
                <c:pt idx="3344">
                  <c:v>3.2254934184296737E-2</c:v>
                </c:pt>
                <c:pt idx="3345">
                  <c:v>3.2264893826055699E-2</c:v>
                </c:pt>
                <c:pt idx="3346">
                  <c:v>3.2274901582026061E-2</c:v>
                </c:pt>
                <c:pt idx="3347">
                  <c:v>3.2284886547054178E-2</c:v>
                </c:pt>
                <c:pt idx="3348">
                  <c:v>3.2294818333217068E-2</c:v>
                </c:pt>
                <c:pt idx="3349">
                  <c:v>3.2304742522399219E-2</c:v>
                </c:pt>
                <c:pt idx="3350">
                  <c:v>3.231474014906191E-2</c:v>
                </c:pt>
                <c:pt idx="3351">
                  <c:v>3.2324811213205164E-2</c:v>
                </c:pt>
                <c:pt idx="3352">
                  <c:v>3.2334816436848608E-2</c:v>
                </c:pt>
                <c:pt idx="3353">
                  <c:v>3.2344793804895987E-2</c:v>
                </c:pt>
                <c:pt idx="3354">
                  <c:v>3.2354733188039622E-2</c:v>
                </c:pt>
                <c:pt idx="3355">
                  <c:v>3.2364639650933356E-2</c:v>
                </c:pt>
                <c:pt idx="3356">
                  <c:v>3.2374682859480537E-2</c:v>
                </c:pt>
                <c:pt idx="3357">
                  <c:v>3.2384842555065831E-2</c:v>
                </c:pt>
                <c:pt idx="3358">
                  <c:v>3.2394984524362715E-2</c:v>
                </c:pt>
                <c:pt idx="3359">
                  <c:v>3.2404999877313823E-2</c:v>
                </c:pt>
                <c:pt idx="3360">
                  <c:v>3.2414789853169444E-2</c:v>
                </c:pt>
                <c:pt idx="3361">
                  <c:v>3.2424633007890294E-2</c:v>
                </c:pt>
                <c:pt idx="3362">
                  <c:v>3.2434572391033929E-2</c:v>
                </c:pt>
                <c:pt idx="3363">
                  <c:v>3.2444587743985037E-2</c:v>
                </c:pt>
                <c:pt idx="3364">
                  <c:v>3.2454516997821009E-2</c:v>
                </c:pt>
                <c:pt idx="3365">
                  <c:v>3.2464471574926143E-2</c:v>
                </c:pt>
                <c:pt idx="3366">
                  <c:v>3.2474375505492967E-2</c:v>
                </c:pt>
                <c:pt idx="3367">
                  <c:v>3.2484327550271183E-2</c:v>
                </c:pt>
                <c:pt idx="3368">
                  <c:v>3.2494363161837618E-2</c:v>
                </c:pt>
                <c:pt idx="3369">
                  <c:v>3.2504454484596185E-2</c:v>
                </c:pt>
                <c:pt idx="3370">
                  <c:v>3.2514533145720184E-2</c:v>
                </c:pt>
                <c:pt idx="3371">
                  <c:v>3.2524601677536513E-2</c:v>
                </c:pt>
                <c:pt idx="3372">
                  <c:v>3.2534667677025932E-2</c:v>
                </c:pt>
                <c:pt idx="3373">
                  <c:v>3.2544652642054056E-2</c:v>
                </c:pt>
                <c:pt idx="3374">
                  <c:v>3.2554723706197303E-2</c:v>
                </c:pt>
                <c:pt idx="3375">
                  <c:v>3.2564822625936622E-2</c:v>
                </c:pt>
                <c:pt idx="3376">
                  <c:v>3.2574802526310911E-2</c:v>
                </c:pt>
                <c:pt idx="3377">
                  <c:v>3.2584673536627834E-2</c:v>
                </c:pt>
                <c:pt idx="3378">
                  <c:v>3.2594582531848486E-2</c:v>
                </c:pt>
                <c:pt idx="3379">
                  <c:v>3.2604526979645956E-2</c:v>
                </c:pt>
                <c:pt idx="3380">
                  <c:v>3.2614494218385665E-2</c:v>
                </c:pt>
                <c:pt idx="3381">
                  <c:v>3.2624567814855829E-2</c:v>
                </c:pt>
                <c:pt idx="3382">
                  <c:v>3.2634666734595148E-2</c:v>
                </c:pt>
                <c:pt idx="3383">
                  <c:v>3.2644580794469635E-2</c:v>
                </c:pt>
                <c:pt idx="3384">
                  <c:v>3.2654540436228598E-2</c:v>
                </c:pt>
                <c:pt idx="3385">
                  <c:v>3.2664565918487362E-2</c:v>
                </c:pt>
                <c:pt idx="3386">
                  <c:v>3.2674743340361072E-2</c:v>
                </c:pt>
                <c:pt idx="3387">
                  <c:v>3.2684862518715711E-2</c:v>
                </c:pt>
                <c:pt idx="3388">
                  <c:v>3.2694852548397664E-2</c:v>
                </c:pt>
                <c:pt idx="3389">
                  <c:v>3.2704867901348772E-2</c:v>
                </c:pt>
                <c:pt idx="3390">
                  <c:v>3.2714865528011471E-2</c:v>
                </c:pt>
                <c:pt idx="3391">
                  <c:v>3.2724916333539397E-2</c:v>
                </c:pt>
                <c:pt idx="3392">
                  <c:v>3.2735015253278717E-2</c:v>
                </c:pt>
                <c:pt idx="3393">
                  <c:v>3.2745053397172062E-2</c:v>
                </c:pt>
                <c:pt idx="3394">
                  <c:v>3.275501810358486E-2</c:v>
                </c:pt>
                <c:pt idx="3395">
                  <c:v>3.2764868855286455E-2</c:v>
                </c:pt>
                <c:pt idx="3396">
                  <c:v>3.2774762656545608E-2</c:v>
                </c:pt>
                <c:pt idx="3397">
                  <c:v>3.2784800800438954E-2</c:v>
                </c:pt>
                <c:pt idx="3398">
                  <c:v>3.2794897187851363E-2</c:v>
                </c:pt>
                <c:pt idx="3399">
                  <c:v>3.2805001172244518E-2</c:v>
                </c:pt>
                <c:pt idx="3400">
                  <c:v>3.281507983336851E-2</c:v>
                </c:pt>
                <c:pt idx="3401">
                  <c:v>3.2825095186319618E-2</c:v>
                </c:pt>
                <c:pt idx="3402">
                  <c:v>3.2835120668578383E-2</c:v>
                </c:pt>
                <c:pt idx="3403">
                  <c:v>3.2845110698260335E-2</c:v>
                </c:pt>
                <c:pt idx="3404">
                  <c:v>3.2855085533980796E-2</c:v>
                </c:pt>
                <c:pt idx="3405">
                  <c:v>3.2865052772720504E-2</c:v>
                </c:pt>
                <c:pt idx="3406">
                  <c:v>3.2875073190325441E-2</c:v>
                </c:pt>
                <c:pt idx="3407">
                  <c:v>3.2885030299757492E-2</c:v>
                </c:pt>
                <c:pt idx="3408">
                  <c:v>3.28949975384972E-2</c:v>
                </c:pt>
                <c:pt idx="3409">
                  <c:v>3.290499769748681E-2</c:v>
                </c:pt>
                <c:pt idx="3410">
                  <c:v>3.2915101681879964E-2</c:v>
                </c:pt>
                <c:pt idx="3411">
                  <c:v>3.2925144890427138E-2</c:v>
                </c:pt>
                <c:pt idx="3412">
                  <c:v>3.2935091870551526E-2</c:v>
                </c:pt>
                <c:pt idx="3413">
                  <c:v>3.2944937557599287E-2</c:v>
                </c:pt>
                <c:pt idx="3414">
                  <c:v>3.2954833891185364E-2</c:v>
                </c:pt>
                <c:pt idx="3415">
                  <c:v>3.2964859373444136E-2</c:v>
                </c:pt>
                <c:pt idx="3416">
                  <c:v>3.2974935502241218E-2</c:v>
                </c:pt>
                <c:pt idx="3417">
                  <c:v>3.2984996437076801E-2</c:v>
                </c:pt>
                <c:pt idx="3418">
                  <c:v>3.2995052307258556E-2</c:v>
                </c:pt>
                <c:pt idx="3419">
                  <c:v>3.3004971431786871E-2</c:v>
                </c:pt>
                <c:pt idx="3420">
                  <c:v>3.3014867765372949E-2</c:v>
                </c:pt>
                <c:pt idx="3421">
                  <c:v>3.3024761566632102E-2</c:v>
                </c:pt>
                <c:pt idx="3422">
                  <c:v>3.3034690820468081E-2</c:v>
                </c:pt>
                <c:pt idx="3423">
                  <c:v>3.3044668188515453E-2</c:v>
                </c:pt>
                <c:pt idx="3424">
                  <c:v>3.3054678476812732E-2</c:v>
                </c:pt>
                <c:pt idx="3425">
                  <c:v>3.3064592536687212E-2</c:v>
                </c:pt>
                <c:pt idx="3426">
                  <c:v>3.3074547113792346E-2</c:v>
                </c:pt>
                <c:pt idx="3427">
                  <c:v>3.3084625774916339E-2</c:v>
                </c:pt>
                <c:pt idx="3428">
                  <c:v>3.3094770276540147E-2</c:v>
                </c:pt>
                <c:pt idx="3429">
                  <c:v>3.3104889454894787E-2</c:v>
                </c:pt>
                <c:pt idx="3430">
                  <c:v>3.3114947857403459E-2</c:v>
                </c:pt>
                <c:pt idx="3431">
                  <c:v>3.3124861917277947E-2</c:v>
                </c:pt>
                <c:pt idx="3432">
                  <c:v>3.313473545992178E-2</c:v>
                </c:pt>
                <c:pt idx="3433">
                  <c:v>3.3144576082315712E-2</c:v>
                </c:pt>
                <c:pt idx="3434">
                  <c:v>3.3154563579670747E-2</c:v>
                </c:pt>
                <c:pt idx="3435">
                  <c:v>3.3164627046833248E-2</c:v>
                </c:pt>
                <c:pt idx="3436">
                  <c:v>3.3174576559284547E-2</c:v>
                </c:pt>
                <c:pt idx="3437">
                  <c:v>3.3184490619159034E-2</c:v>
                </c:pt>
                <c:pt idx="3438">
                  <c:v>3.3194440131610332E-2</c:v>
                </c:pt>
                <c:pt idx="3439">
                  <c:v>3.3204450419907612E-2</c:v>
                </c:pt>
                <c:pt idx="3440">
                  <c:v>3.3214465772858713E-2</c:v>
                </c:pt>
                <c:pt idx="3441">
                  <c:v>3.3224514046059722E-2</c:v>
                </c:pt>
                <c:pt idx="3442">
                  <c:v>3.3234468623164856E-2</c:v>
                </c:pt>
                <c:pt idx="3443">
                  <c:v>3.3244364956750934E-2</c:v>
                </c:pt>
                <c:pt idx="3444">
                  <c:v>3.3254415762278854E-2</c:v>
                </c:pt>
                <c:pt idx="3445">
                  <c:v>3.3264598248806392E-2</c:v>
                </c:pt>
                <c:pt idx="3446">
                  <c:v>3.3274808590929995E-2</c:v>
                </c:pt>
                <c:pt idx="3447">
                  <c:v>3.3284846734823341E-2</c:v>
                </c:pt>
                <c:pt idx="3448">
                  <c:v>3.3294803844255393E-2</c:v>
                </c:pt>
                <c:pt idx="3449">
                  <c:v>3.3304646998976242E-2</c:v>
                </c:pt>
                <c:pt idx="3450">
                  <c:v>3.3314545864889231E-2</c:v>
                </c:pt>
                <c:pt idx="3451">
                  <c:v>3.3324528297590431E-2</c:v>
                </c:pt>
                <c:pt idx="3452">
                  <c:v>3.3334510730291637E-2</c:v>
                </c:pt>
                <c:pt idx="3453">
                  <c:v>3.3344513421608164E-2</c:v>
                </c:pt>
                <c:pt idx="3454">
                  <c:v>3.3354503451290117E-2</c:v>
                </c:pt>
                <c:pt idx="3455">
                  <c:v>3.3364430172799178E-2</c:v>
                </c:pt>
                <c:pt idx="3456">
                  <c:v>3.337445818738486E-2</c:v>
                </c:pt>
                <c:pt idx="3457">
                  <c:v>3.3384671061835382E-2</c:v>
                </c:pt>
                <c:pt idx="3458">
                  <c:v>3.3394840886728339E-2</c:v>
                </c:pt>
                <c:pt idx="3459">
                  <c:v>3.3404939806467658E-2</c:v>
                </c:pt>
                <c:pt idx="3460">
                  <c:v>3.3414998208976331E-2</c:v>
                </c:pt>
                <c:pt idx="3461">
                  <c:v>3.3425005964946693E-2</c:v>
                </c:pt>
                <c:pt idx="3462">
                  <c:v>3.3434993462301728E-2</c:v>
                </c:pt>
                <c:pt idx="3463">
                  <c:v>3.3445039203175819E-2</c:v>
                </c:pt>
                <c:pt idx="3464">
                  <c:v>3.3455095073357574E-2</c:v>
                </c:pt>
                <c:pt idx="3465">
                  <c:v>3.3465074973731863E-2</c:v>
                </c:pt>
                <c:pt idx="3466">
                  <c:v>3.3475014356875506E-2</c:v>
                </c:pt>
                <c:pt idx="3467">
                  <c:v>3.3484885367192428E-2</c:v>
                </c:pt>
                <c:pt idx="3468">
                  <c:v>3.3494832347316809E-2</c:v>
                </c:pt>
                <c:pt idx="3469">
                  <c:v>3.3504916073094637E-2</c:v>
                </c:pt>
                <c:pt idx="3470">
                  <c:v>3.3514982072584056E-2</c:v>
                </c:pt>
                <c:pt idx="3471">
                  <c:v>3.3524921455727691E-2</c:v>
                </c:pt>
                <c:pt idx="3472">
                  <c:v>3.3534876032832825E-2</c:v>
                </c:pt>
                <c:pt idx="3473">
                  <c:v>3.354489391811085E-2</c:v>
                </c:pt>
                <c:pt idx="3474">
                  <c:v>3.355494472363877E-2</c:v>
                </c:pt>
                <c:pt idx="3475">
                  <c:v>3.3565068966647252E-2</c:v>
                </c:pt>
                <c:pt idx="3476">
                  <c:v>3.3575117239848261E-2</c:v>
                </c:pt>
                <c:pt idx="3477">
                  <c:v>3.3585087010914887E-2</c:v>
                </c:pt>
                <c:pt idx="3478">
                  <c:v>3.3595016264750865E-2</c:v>
                </c:pt>
                <c:pt idx="3479">
                  <c:v>3.360494298625992E-2</c:v>
                </c:pt>
                <c:pt idx="3480">
                  <c:v>3.3614958339211028E-2</c:v>
                </c:pt>
                <c:pt idx="3481">
                  <c:v>3.36250167417197E-2</c:v>
                </c:pt>
                <c:pt idx="3482">
                  <c:v>3.3635044756305382E-2</c:v>
                </c:pt>
                <c:pt idx="3483">
                  <c:v>3.3644933492910714E-2</c:v>
                </c:pt>
                <c:pt idx="3484">
                  <c:v>3.3654789309266138E-2</c:v>
                </c:pt>
                <c:pt idx="3485">
                  <c:v>3.3664723627755945E-2</c:v>
                </c:pt>
                <c:pt idx="3486">
                  <c:v>3.3674754174668545E-2</c:v>
                </c:pt>
                <c:pt idx="3487">
                  <c:v>3.3684827771138709E-2</c:v>
                </c:pt>
                <c:pt idx="3488">
                  <c:v>3.369487097968589E-2</c:v>
                </c:pt>
                <c:pt idx="3489">
                  <c:v>3.3704980028732873E-2</c:v>
                </c:pt>
                <c:pt idx="3490">
                  <c:v>3.3714987784703235E-2</c:v>
                </c:pt>
                <c:pt idx="3491">
                  <c:v>3.3724970217404435E-2</c:v>
                </c:pt>
                <c:pt idx="3492">
                  <c:v>3.3734947585451806E-2</c:v>
                </c:pt>
                <c:pt idx="3493">
                  <c:v>3.374495027676834E-2</c:v>
                </c:pt>
                <c:pt idx="3494">
                  <c:v>3.375490232154655E-2</c:v>
                </c:pt>
                <c:pt idx="3495">
                  <c:v>3.3764849301670938E-2</c:v>
                </c:pt>
                <c:pt idx="3496">
                  <c:v>3.3774781087833834E-2</c:v>
                </c:pt>
                <c:pt idx="3497">
                  <c:v>3.3784745794246625E-2</c:v>
                </c:pt>
                <c:pt idx="3498">
                  <c:v>3.3794816858389878E-2</c:v>
                </c:pt>
                <c:pt idx="3499">
                  <c:v>3.3804832211340986E-2</c:v>
                </c:pt>
                <c:pt idx="3500">
                  <c:v>3.3814822241022932E-2</c:v>
                </c:pt>
                <c:pt idx="3501">
                  <c:v>3.3824736300897419E-2</c:v>
                </c:pt>
                <c:pt idx="3502">
                  <c:v>3.3834584520272097E-2</c:v>
                </c:pt>
                <c:pt idx="3503">
                  <c:v>3.3844518838761904E-2</c:v>
                </c:pt>
                <c:pt idx="3504">
                  <c:v>3.3854587370578233E-2</c:v>
                </c:pt>
                <c:pt idx="3505">
                  <c:v>3.3864628046798503E-2</c:v>
                </c:pt>
                <c:pt idx="3506">
                  <c:v>3.3874694046287915E-2</c:v>
                </c:pt>
                <c:pt idx="3507">
                  <c:v>3.388474991646967E-2</c:v>
                </c:pt>
                <c:pt idx="3508">
                  <c:v>3.3894701961247893E-2</c:v>
                </c:pt>
                <c:pt idx="3509">
                  <c:v>3.3904618553449291E-2</c:v>
                </c:pt>
                <c:pt idx="3510">
                  <c:v>3.3914530080996853E-2</c:v>
                </c:pt>
                <c:pt idx="3511">
                  <c:v>3.3924532772313387E-2</c:v>
                </c:pt>
                <c:pt idx="3512">
                  <c:v>3.3934487349418521E-2</c:v>
                </c:pt>
                <c:pt idx="3513">
                  <c:v>3.3944391279985345E-2</c:v>
                </c:pt>
                <c:pt idx="3514">
                  <c:v>3.3954338260109726E-2</c:v>
                </c:pt>
                <c:pt idx="3515">
                  <c:v>3.396436121004158E-2</c:v>
                </c:pt>
                <c:pt idx="3516">
                  <c:v>3.3974495582357718E-2</c:v>
                </c:pt>
                <c:pt idx="3517">
                  <c:v>3.3984645148635348E-2</c:v>
                </c:pt>
                <c:pt idx="3518">
                  <c:v>3.3994764326989994E-2</c:v>
                </c:pt>
                <c:pt idx="3519">
                  <c:v>3.400483285880633E-2</c:v>
                </c:pt>
                <c:pt idx="3520">
                  <c:v>3.4014741854026982E-2</c:v>
                </c:pt>
                <c:pt idx="3521">
                  <c:v>3.4024630590632307E-2</c:v>
                </c:pt>
                <c:pt idx="3522">
                  <c:v>3.4034562376795204E-2</c:v>
                </c:pt>
                <c:pt idx="3523">
                  <c:v>3.4044623311630787E-2</c:v>
                </c:pt>
                <c:pt idx="3524">
                  <c:v>3.4054613341312739E-2</c:v>
                </c:pt>
                <c:pt idx="3525">
                  <c:v>3.406462616193693E-2</c:v>
                </c:pt>
                <c:pt idx="3526">
                  <c:v>3.4074606062311219E-2</c:v>
                </c:pt>
                <c:pt idx="3527">
                  <c:v>3.4084623947589238E-2</c:v>
                </c:pt>
                <c:pt idx="3528">
                  <c:v>3.4094710205693983E-2</c:v>
                </c:pt>
                <c:pt idx="3529">
                  <c:v>3.4104844578010121E-2</c:v>
                </c:pt>
                <c:pt idx="3530">
                  <c:v>3.4114867527941975E-2</c:v>
                </c:pt>
                <c:pt idx="3531">
                  <c:v>3.4124725876624316E-2</c:v>
                </c:pt>
                <c:pt idx="3532">
                  <c:v>3.4134693115364025E-2</c:v>
                </c:pt>
                <c:pt idx="3533">
                  <c:v>3.4144822423026334E-2</c:v>
                </c:pt>
                <c:pt idx="3534">
                  <c:v>3.4155009974207701E-2</c:v>
                </c:pt>
                <c:pt idx="3535">
                  <c:v>3.416510889394702E-2</c:v>
                </c:pt>
                <c:pt idx="3536">
                  <c:v>3.4175141973186537E-2</c:v>
                </c:pt>
                <c:pt idx="3537">
                  <c:v>3.4185114276580081E-2</c:v>
                </c:pt>
                <c:pt idx="3538">
                  <c:v>3.4195020739473815E-2</c:v>
                </c:pt>
                <c:pt idx="3539">
                  <c:v>3.4204896814444566E-2</c:v>
                </c:pt>
                <c:pt idx="3540">
                  <c:v>3.4214896973434182E-2</c:v>
                </c:pt>
                <c:pt idx="3541">
                  <c:v>3.4224993360846584E-2</c:v>
                </c:pt>
                <c:pt idx="3542">
                  <c:v>3.4234975793547784E-2</c:v>
                </c:pt>
                <c:pt idx="3543">
                  <c:v>3.4244846803864706E-2</c:v>
                </c:pt>
                <c:pt idx="3544">
                  <c:v>3.4254745669777695E-2</c:v>
                </c:pt>
                <c:pt idx="3545">
                  <c:v>3.4264824330901694E-2</c:v>
                </c:pt>
                <c:pt idx="3546">
                  <c:v>3.4274953638563997E-2</c:v>
                </c:pt>
                <c:pt idx="3547">
                  <c:v>3.4285044961322571E-2</c:v>
                </c:pt>
                <c:pt idx="3548">
                  <c:v>3.429512362244657E-2</c:v>
                </c:pt>
                <c:pt idx="3549">
                  <c:v>3.4305149104705335E-2</c:v>
                </c:pt>
                <c:pt idx="3550">
                  <c:v>3.4315123940425796E-2</c:v>
                </c:pt>
                <c:pt idx="3551">
                  <c:v>3.4325157019665313E-2</c:v>
                </c:pt>
                <c:pt idx="3552">
                  <c:v>3.4335223019154724E-2</c:v>
                </c:pt>
                <c:pt idx="3553">
                  <c:v>3.4345169999279113E-2</c:v>
                </c:pt>
                <c:pt idx="3554">
                  <c:v>3.4355033412615282E-2</c:v>
                </c:pt>
                <c:pt idx="3555">
                  <c:v>3.4364924681547532E-2</c:v>
                </c:pt>
                <c:pt idx="3556">
                  <c:v>3.4374836209095094E-2</c:v>
                </c:pt>
                <c:pt idx="3557">
                  <c:v>3.4384823706450136E-2</c:v>
                </c:pt>
                <c:pt idx="3558">
                  <c:v>3.4394846656381983E-2</c:v>
                </c:pt>
                <c:pt idx="3559">
                  <c:v>3.4404849347698517E-2</c:v>
                </c:pt>
                <c:pt idx="3560">
                  <c:v>3.4414771004553743E-2</c:v>
                </c:pt>
                <c:pt idx="3561">
                  <c:v>3.4424672402793649E-2</c:v>
                </c:pt>
                <c:pt idx="3562">
                  <c:v>3.4434723208321576E-2</c:v>
                </c:pt>
                <c:pt idx="3563">
                  <c:v>3.4444791740137905E-2</c:v>
                </c:pt>
                <c:pt idx="3564">
                  <c:v>3.4454852674973495E-2</c:v>
                </c:pt>
                <c:pt idx="3565">
                  <c:v>3.4464847769309276E-2</c:v>
                </c:pt>
                <c:pt idx="3566">
                  <c:v>3.4474835266664311E-2</c:v>
                </c:pt>
                <c:pt idx="3567">
                  <c:v>3.44848151670386E-2</c:v>
                </c:pt>
                <c:pt idx="3568">
                  <c:v>3.449472669458617E-2</c:v>
                </c:pt>
                <c:pt idx="3569">
                  <c:v>3.4504714191941205E-2</c:v>
                </c:pt>
                <c:pt idx="3570">
                  <c:v>3.4514782723757541E-2</c:v>
                </c:pt>
                <c:pt idx="3571">
                  <c:v>3.4524785415074068E-2</c:v>
                </c:pt>
                <c:pt idx="3572">
                  <c:v>3.4534585520237346E-2</c:v>
                </c:pt>
                <c:pt idx="3573">
                  <c:v>3.4544443868919687E-2</c:v>
                </c:pt>
                <c:pt idx="3574">
                  <c:v>3.4554449092563132E-2</c:v>
                </c:pt>
                <c:pt idx="3575">
                  <c:v>3.4564537882994795E-2</c:v>
                </c:pt>
                <c:pt idx="3576">
                  <c:v>3.4574616544118787E-2</c:v>
                </c:pt>
                <c:pt idx="3577">
                  <c:v>3.4584644558704469E-2</c:v>
                </c:pt>
                <c:pt idx="3578">
                  <c:v>3.4594662443982495E-2</c:v>
                </c:pt>
                <c:pt idx="3579">
                  <c:v>3.4604639812029866E-2</c:v>
                </c:pt>
                <c:pt idx="3580">
                  <c:v>3.4614581727500419E-2</c:v>
                </c:pt>
                <c:pt idx="3581">
                  <c:v>3.4624559095547791E-2</c:v>
                </c:pt>
                <c:pt idx="3582">
                  <c:v>3.4634604836421889E-2</c:v>
                </c:pt>
                <c:pt idx="3583">
                  <c:v>3.4644584736796179E-2</c:v>
                </c:pt>
                <c:pt idx="3584">
                  <c:v>3.4654557040189722E-2</c:v>
                </c:pt>
                <c:pt idx="3585">
                  <c:v>3.4664529343583259E-2</c:v>
                </c:pt>
                <c:pt idx="3586">
                  <c:v>3.4674532034899792E-2</c:v>
                </c:pt>
                <c:pt idx="3587">
                  <c:v>3.4684646148600604E-2</c:v>
                </c:pt>
                <c:pt idx="3588">
                  <c:v>3.4694740003686088E-2</c:v>
                </c:pt>
                <c:pt idx="3589">
                  <c:v>3.4704692048464311E-2</c:v>
                </c:pt>
                <c:pt idx="3590">
                  <c:v>3.4714636496261775E-2</c:v>
                </c:pt>
                <c:pt idx="3591">
                  <c:v>3.472460373500149E-2</c:v>
                </c:pt>
                <c:pt idx="3592">
                  <c:v>3.4734601361664189E-2</c:v>
                </c:pt>
                <c:pt idx="3593">
                  <c:v>3.4744642037884452E-2</c:v>
                </c:pt>
                <c:pt idx="3594">
                  <c:v>3.4754740957623771E-2</c:v>
                </c:pt>
                <c:pt idx="3595">
                  <c:v>3.4764817086420853E-2</c:v>
                </c:pt>
                <c:pt idx="3596">
                  <c:v>3.4774784325160561E-2</c:v>
                </c:pt>
                <c:pt idx="3597">
                  <c:v>3.4784703449688877E-2</c:v>
                </c:pt>
                <c:pt idx="3598">
                  <c:v>3.4794635235851773E-2</c:v>
                </c:pt>
                <c:pt idx="3599">
                  <c:v>3.4804642991822128E-2</c:v>
                </c:pt>
                <c:pt idx="3600">
                  <c:v>3.4814721652946121E-2</c:v>
                </c:pt>
                <c:pt idx="3601">
                  <c:v>3.482476992614713E-2</c:v>
                </c:pt>
                <c:pt idx="3602">
                  <c:v>3.4834706776963854E-2</c:v>
                </c:pt>
                <c:pt idx="3603">
                  <c:v>3.4844704403626553E-2</c:v>
                </c:pt>
                <c:pt idx="3604">
                  <c:v>3.4854765338462143E-2</c:v>
                </c:pt>
                <c:pt idx="3605">
                  <c:v>3.4864975680585747E-2</c:v>
                </c:pt>
                <c:pt idx="3606">
                  <c:v>3.4875102455921139E-2</c:v>
                </c:pt>
                <c:pt idx="3607">
                  <c:v>3.4885155793775977E-2</c:v>
                </c:pt>
                <c:pt idx="3608">
                  <c:v>3.489515848509251E-2</c:v>
                </c:pt>
                <c:pt idx="3609">
                  <c:v>3.4905054818678581E-2</c:v>
                </c:pt>
                <c:pt idx="3610">
                  <c:v>3.4914971410879979E-2</c:v>
                </c:pt>
                <c:pt idx="3611">
                  <c:v>3.4924943714273522E-2</c:v>
                </c:pt>
                <c:pt idx="3612">
                  <c:v>3.4934981858166875E-2</c:v>
                </c:pt>
                <c:pt idx="3613">
                  <c:v>3.494504026067554E-2</c:v>
                </c:pt>
                <c:pt idx="3614">
                  <c:v>3.4955017628722912E-2</c:v>
                </c:pt>
                <c:pt idx="3615">
                  <c:v>3.4964908897655154E-2</c:v>
                </c:pt>
                <c:pt idx="3616">
                  <c:v>3.4974921718279345E-2</c:v>
                </c:pt>
                <c:pt idx="3617">
                  <c:v>3.4984969991480354E-2</c:v>
                </c:pt>
                <c:pt idx="3618">
                  <c:v>3.4995028393989026E-2</c:v>
                </c:pt>
                <c:pt idx="3619">
                  <c:v>3.500500322970948E-2</c:v>
                </c:pt>
                <c:pt idx="3620">
                  <c:v>3.5014917289583967E-2</c:v>
                </c:pt>
                <c:pt idx="3621">
                  <c:v>3.5024879463669847E-2</c:v>
                </c:pt>
                <c:pt idx="3622">
                  <c:v>3.5035003706678322E-2</c:v>
                </c:pt>
                <c:pt idx="3623">
                  <c:v>3.5045143143648295E-2</c:v>
                </c:pt>
                <c:pt idx="3624">
                  <c:v>3.5055186352195469E-2</c:v>
                </c:pt>
                <c:pt idx="3625">
                  <c:v>3.5065120670685276E-2</c:v>
                </c:pt>
                <c:pt idx="3626">
                  <c:v>3.5074966357733044E-2</c:v>
                </c:pt>
                <c:pt idx="3627">
                  <c:v>3.5084875352953696E-2</c:v>
                </c:pt>
                <c:pt idx="3628">
                  <c:v>3.5094791945155093E-2</c:v>
                </c:pt>
                <c:pt idx="3629">
                  <c:v>3.5104784507163964E-2</c:v>
                </c:pt>
                <c:pt idx="3630">
                  <c:v>3.5114794795461236E-2</c:v>
                </c:pt>
                <c:pt idx="3631">
                  <c:v>3.5124711387662634E-2</c:v>
                </c:pt>
                <c:pt idx="3632">
                  <c:v>3.5134557074710401E-2</c:v>
                </c:pt>
                <c:pt idx="3633">
                  <c:v>3.5144587621623001E-2</c:v>
                </c:pt>
                <c:pt idx="3634">
                  <c:v>3.5154706799977647E-2</c:v>
                </c:pt>
                <c:pt idx="3635">
                  <c:v>3.5164760137832485E-2</c:v>
                </c:pt>
                <c:pt idx="3636">
                  <c:v>3.5174831201975731E-2</c:v>
                </c:pt>
                <c:pt idx="3637">
                  <c:v>3.5184892136811322E-2</c:v>
                </c:pt>
                <c:pt idx="3638">
                  <c:v>3.5194894828127848E-2</c:v>
                </c:pt>
                <c:pt idx="3639">
                  <c:v>3.52048038233485E-2</c:v>
                </c:pt>
                <c:pt idx="3640">
                  <c:v>3.5214841967241846E-2</c:v>
                </c:pt>
                <c:pt idx="3641">
                  <c:v>3.5224910499058182E-2</c:v>
                </c:pt>
                <c:pt idx="3642">
                  <c:v>3.5234890399432471E-2</c:v>
                </c:pt>
                <c:pt idx="3643">
                  <c:v>3.5244736086480231E-2</c:v>
                </c:pt>
                <c:pt idx="3644">
                  <c:v>3.5254627355412474E-2</c:v>
                </c:pt>
                <c:pt idx="3645">
                  <c:v>3.5264556609248453E-2</c:v>
                </c:pt>
                <c:pt idx="3646">
                  <c:v>3.5274577026853389E-2</c:v>
                </c:pt>
                <c:pt idx="3647">
                  <c:v>3.5284650623323553E-2</c:v>
                </c:pt>
                <c:pt idx="3648">
                  <c:v>3.5294600135774859E-2</c:v>
                </c:pt>
                <c:pt idx="3649">
                  <c:v>3.5304483807726356E-2</c:v>
                </c:pt>
                <c:pt idx="3650">
                  <c:v>3.5314433320177654E-2</c:v>
                </c:pt>
                <c:pt idx="3651">
                  <c:v>3.532450185199399E-2</c:v>
                </c:pt>
                <c:pt idx="3652">
                  <c:v>3.5334588110098729E-2</c:v>
                </c:pt>
                <c:pt idx="3653">
                  <c:v>3.534463131864591E-2</c:v>
                </c:pt>
                <c:pt idx="3654">
                  <c:v>3.5354608686693281E-2</c:v>
                </c:pt>
                <c:pt idx="3655">
                  <c:v>3.5364570860779161E-2</c:v>
                </c:pt>
                <c:pt idx="3656">
                  <c:v>3.5374487452980559E-2</c:v>
                </c:pt>
                <c:pt idx="3657">
                  <c:v>3.5384490144297093E-2</c:v>
                </c:pt>
                <c:pt idx="3658">
                  <c:v>3.5394616919632485E-2</c:v>
                </c:pt>
                <c:pt idx="3659">
                  <c:v>3.5404655063525831E-2</c:v>
                </c:pt>
                <c:pt idx="3660">
                  <c:v>3.5414584317361802E-2</c:v>
                </c:pt>
                <c:pt idx="3661">
                  <c:v>3.5424478118620963E-2</c:v>
                </c:pt>
                <c:pt idx="3662">
                  <c:v>3.5434432695726097E-2</c:v>
                </c:pt>
                <c:pt idx="3663">
                  <c:v>3.5444453113331033E-2</c:v>
                </c:pt>
                <c:pt idx="3664">
                  <c:v>3.5454529242128115E-2</c:v>
                </c:pt>
                <c:pt idx="3665">
                  <c:v>3.5464597773944451E-2</c:v>
                </c:pt>
                <c:pt idx="3666">
                  <c:v>3.5474732146260589E-2</c:v>
                </c:pt>
                <c:pt idx="3667">
                  <c:v>3.5484805742730746E-2</c:v>
                </c:pt>
                <c:pt idx="3668">
                  <c:v>3.5494747658201306E-2</c:v>
                </c:pt>
                <c:pt idx="3669">
                  <c:v>3.5504730090902513E-2</c:v>
                </c:pt>
                <c:pt idx="3670">
                  <c:v>3.5514808752026505E-2</c:v>
                </c:pt>
                <c:pt idx="3671">
                  <c:v>3.5524836766612194E-2</c:v>
                </c:pt>
                <c:pt idx="3672">
                  <c:v>3.5534854651890213E-2</c:v>
                </c:pt>
                <c:pt idx="3673">
                  <c:v>3.5544862407860568E-2</c:v>
                </c:pt>
                <c:pt idx="3674">
                  <c:v>3.5554895487100086E-2</c:v>
                </c:pt>
                <c:pt idx="3675">
                  <c:v>3.5564953889608758E-2</c:v>
                </c:pt>
                <c:pt idx="3676">
                  <c:v>3.5574948983944539E-2</c:v>
                </c:pt>
                <c:pt idx="3677">
                  <c:v>3.5584987127837885E-2</c:v>
                </c:pt>
                <c:pt idx="3678">
                  <c:v>3.5594941704943019E-2</c:v>
                </c:pt>
                <c:pt idx="3679">
                  <c:v>3.5604840570856007E-2</c:v>
                </c:pt>
                <c:pt idx="3680">
                  <c:v>3.5614850859153287E-2</c:v>
                </c:pt>
                <c:pt idx="3681">
                  <c:v>3.5624964972854098E-2</c:v>
                </c:pt>
                <c:pt idx="3682">
                  <c:v>3.5635056295612672E-2</c:v>
                </c:pt>
                <c:pt idx="3683">
                  <c:v>3.5645096971832935E-2</c:v>
                </c:pt>
                <c:pt idx="3684">
                  <c:v>3.5655089533841805E-2</c:v>
                </c:pt>
                <c:pt idx="3685">
                  <c:v>3.566507703119684E-2</c:v>
                </c:pt>
                <c:pt idx="3686">
                  <c:v>3.5674998688052066E-2</c:v>
                </c:pt>
                <c:pt idx="3687">
                  <c:v>3.5684960862137946E-2</c:v>
                </c:pt>
                <c:pt idx="3688">
                  <c:v>3.5694988876723628E-2</c:v>
                </c:pt>
                <c:pt idx="3689">
                  <c:v>3.5704986503386327E-2</c:v>
                </c:pt>
                <c:pt idx="3690">
                  <c:v>3.5714928418856887E-2</c:v>
                </c:pt>
                <c:pt idx="3691">
                  <c:v>3.572489059294276E-2</c:v>
                </c:pt>
                <c:pt idx="3692">
                  <c:v>3.5734908478220785E-2</c:v>
                </c:pt>
                <c:pt idx="3693">
                  <c:v>3.5745007397960105E-2</c:v>
                </c:pt>
                <c:pt idx="3694">
                  <c:v>3.5755106317699424E-2</c:v>
                </c:pt>
                <c:pt idx="3695">
                  <c:v>3.5765207769765661E-2</c:v>
                </c:pt>
                <c:pt idx="3696">
                  <c:v>3.5775238316678261E-2</c:v>
                </c:pt>
                <c:pt idx="3697">
                  <c:v>3.5785104262341355E-2</c:v>
                </c:pt>
                <c:pt idx="3698">
                  <c:v>3.5794967675677525E-2</c:v>
                </c:pt>
                <c:pt idx="3699">
                  <c:v>3.580492731743648E-2</c:v>
                </c:pt>
                <c:pt idx="3700">
                  <c:v>3.5814952799695259E-2</c:v>
                </c:pt>
                <c:pt idx="3701">
                  <c:v>3.5824917506108049E-2</c:v>
                </c:pt>
                <c:pt idx="3702">
                  <c:v>3.5834894874155421E-2</c:v>
                </c:pt>
                <c:pt idx="3703">
                  <c:v>3.584480640170299E-2</c:v>
                </c:pt>
                <c:pt idx="3704">
                  <c:v>3.5854733123212051E-2</c:v>
                </c:pt>
                <c:pt idx="3705">
                  <c:v>3.586479912270147E-2</c:v>
                </c:pt>
                <c:pt idx="3706">
                  <c:v>3.5874844863575561E-2</c:v>
                </c:pt>
                <c:pt idx="3707">
                  <c:v>3.588482476394985E-2</c:v>
                </c:pt>
                <c:pt idx="3708">
                  <c:v>3.5894690709612938E-2</c:v>
                </c:pt>
                <c:pt idx="3709">
                  <c:v>3.5904657948352646E-2</c:v>
                </c:pt>
                <c:pt idx="3710">
                  <c:v>3.5914749271111227E-2</c:v>
                </c:pt>
                <c:pt idx="3711">
                  <c:v>3.5924898837388856E-2</c:v>
                </c:pt>
                <c:pt idx="3712">
                  <c:v>3.5934944578262948E-2</c:v>
                </c:pt>
                <c:pt idx="3713">
                  <c:v>3.594495233423331E-2</c:v>
                </c:pt>
                <c:pt idx="3714">
                  <c:v>3.5954825876877143E-2</c:v>
                </c:pt>
                <c:pt idx="3715">
                  <c:v>3.596464117600192E-2</c:v>
                </c:pt>
                <c:pt idx="3716">
                  <c:v>3.5974588156126301E-2</c:v>
                </c:pt>
                <c:pt idx="3717">
                  <c:v>3.5984525006943026E-2</c:v>
                </c:pt>
                <c:pt idx="3718">
                  <c:v>3.5994497310336569E-2</c:v>
                </c:pt>
                <c:pt idx="3719">
                  <c:v>3.600451013096076E-2</c:v>
                </c:pt>
                <c:pt idx="3720">
                  <c:v>3.6014416593854494E-2</c:v>
                </c:pt>
                <c:pt idx="3721">
                  <c:v>3.602429773347908E-2</c:v>
                </c:pt>
                <c:pt idx="3722">
                  <c:v>3.6034353603660835E-2</c:v>
                </c:pt>
                <c:pt idx="3723">
                  <c:v>3.6044462652707818E-2</c:v>
                </c:pt>
                <c:pt idx="3724">
                  <c:v>3.6054569169427883E-2</c:v>
                </c:pt>
                <c:pt idx="3725">
                  <c:v>3.606461997495581E-2</c:v>
                </c:pt>
                <c:pt idx="3726">
                  <c:v>3.6074625198599254E-2</c:v>
                </c:pt>
                <c:pt idx="3727">
                  <c:v>3.6084622825261953E-2</c:v>
                </c:pt>
                <c:pt idx="3728">
                  <c:v>3.6094660969155298E-2</c:v>
                </c:pt>
                <c:pt idx="3729">
                  <c:v>3.6104754824240783E-2</c:v>
                </c:pt>
                <c:pt idx="3730">
                  <c:v>3.6114760047884234E-2</c:v>
                </c:pt>
                <c:pt idx="3731">
                  <c:v>3.6124666510777968E-2</c:v>
                </c:pt>
                <c:pt idx="3732">
                  <c:v>3.6134552715056382E-2</c:v>
                </c:pt>
                <c:pt idx="3733">
                  <c:v>3.6144499695180764E-2</c:v>
                </c:pt>
                <c:pt idx="3734">
                  <c:v>3.6154520112785707E-2</c:v>
                </c:pt>
                <c:pt idx="3735">
                  <c:v>3.6164558256679052E-2</c:v>
                </c:pt>
                <c:pt idx="3736">
                  <c:v>3.6174583738937817E-2</c:v>
                </c:pt>
                <c:pt idx="3737">
                  <c:v>3.6184510460446878E-2</c:v>
                </c:pt>
                <c:pt idx="3738">
                  <c:v>3.6194485296167339E-2</c:v>
                </c:pt>
                <c:pt idx="3739">
                  <c:v>3.6204513310753021E-2</c:v>
                </c:pt>
                <c:pt idx="3740">
                  <c:v>3.6214675538665232E-2</c:v>
                </c:pt>
                <c:pt idx="3741">
                  <c:v>3.6224863089846598E-2</c:v>
                </c:pt>
                <c:pt idx="3742">
                  <c:v>3.6234873378143878E-2</c:v>
                </c:pt>
                <c:pt idx="3743">
                  <c:v>3.6244833019902833E-2</c:v>
                </c:pt>
                <c:pt idx="3744">
                  <c:v>3.6254891422411506E-2</c:v>
                </c:pt>
                <c:pt idx="3745">
                  <c:v>3.6264889049074205E-2</c:v>
                </c:pt>
                <c:pt idx="3746">
                  <c:v>3.6274932257621385E-2</c:v>
                </c:pt>
                <c:pt idx="3747">
                  <c:v>3.6285046371322197E-2</c:v>
                </c:pt>
                <c:pt idx="3748">
                  <c:v>3.6295028804023403E-2</c:v>
                </c:pt>
                <c:pt idx="3749">
                  <c:v>3.630484410314818E-2</c:v>
                </c:pt>
                <c:pt idx="3750">
                  <c:v>3.6314755630695743E-2</c:v>
                </c:pt>
                <c:pt idx="3751">
                  <c:v>3.6324783645281432E-2</c:v>
                </c:pt>
                <c:pt idx="3752">
                  <c:v>3.6334836983136269E-2</c:v>
                </c:pt>
                <c:pt idx="3753">
                  <c:v>3.6344958693817833E-2</c:v>
                </c:pt>
                <c:pt idx="3754">
                  <c:v>3.6355090533807054E-2</c:v>
                </c:pt>
                <c:pt idx="3755">
                  <c:v>3.636515906562339E-2</c:v>
                </c:pt>
                <c:pt idx="3756">
                  <c:v>3.6375055399209461E-2</c:v>
                </c:pt>
                <c:pt idx="3757">
                  <c:v>3.6385027702603004E-2</c:v>
                </c:pt>
                <c:pt idx="3758">
                  <c:v>3.6395050652534858E-2</c:v>
                </c:pt>
                <c:pt idx="3759">
                  <c:v>3.6405068537812883E-2</c:v>
                </c:pt>
                <c:pt idx="3760">
                  <c:v>3.6415043373533337E-2</c:v>
                </c:pt>
                <c:pt idx="3761">
                  <c:v>3.6425008079946128E-2</c:v>
                </c:pt>
                <c:pt idx="3762">
                  <c:v>3.6434977851012761E-2</c:v>
                </c:pt>
                <c:pt idx="3763">
                  <c:v>3.6445038785848344E-2</c:v>
                </c:pt>
                <c:pt idx="3764">
                  <c:v>3.6455084526722435E-2</c:v>
                </c:pt>
                <c:pt idx="3765">
                  <c:v>3.6465125202942698E-2</c:v>
                </c:pt>
                <c:pt idx="3766">
                  <c:v>3.6474998745586532E-2</c:v>
                </c:pt>
                <c:pt idx="3767">
                  <c:v>3.6484917870114847E-2</c:v>
                </c:pt>
                <c:pt idx="3768">
                  <c:v>3.6494849656277743E-2</c:v>
                </c:pt>
                <c:pt idx="3769">
                  <c:v>3.6504839685959689E-2</c:v>
                </c:pt>
                <c:pt idx="3770">
                  <c:v>3.6514895556141444E-2</c:v>
                </c:pt>
                <c:pt idx="3771">
                  <c:v>3.6524989411226935E-2</c:v>
                </c:pt>
                <c:pt idx="3772">
                  <c:v>3.6535007296504961E-2</c:v>
                </c:pt>
                <c:pt idx="3773">
                  <c:v>3.6544969470590841E-2</c:v>
                </c:pt>
                <c:pt idx="3774">
                  <c:v>3.6554886062792238E-2</c:v>
                </c:pt>
                <c:pt idx="3775">
                  <c:v>3.6564774799397563E-2</c:v>
                </c:pt>
                <c:pt idx="3776">
                  <c:v>3.6574711650214288E-2</c:v>
                </c:pt>
                <c:pt idx="3777">
                  <c:v>3.658468901826166E-2</c:v>
                </c:pt>
                <c:pt idx="3778">
                  <c:v>3.6594676515616695E-2</c:v>
                </c:pt>
                <c:pt idx="3779">
                  <c:v>3.6604666545298647E-2</c:v>
                </c:pt>
                <c:pt idx="3780">
                  <c:v>3.6614628719384527E-2</c:v>
                </c:pt>
                <c:pt idx="3781">
                  <c:v>3.6624682057239365E-2</c:v>
                </c:pt>
                <c:pt idx="3782">
                  <c:v>3.663481896188242E-2</c:v>
                </c:pt>
                <c:pt idx="3783">
                  <c:v>3.6644925478602486E-2</c:v>
                </c:pt>
                <c:pt idx="3784">
                  <c:v>3.6654943363880511E-2</c:v>
                </c:pt>
                <c:pt idx="3785">
                  <c:v>3.666491060262022E-2</c:v>
                </c:pt>
                <c:pt idx="3786">
                  <c:v>3.6674801871552469E-2</c:v>
                </c:pt>
                <c:pt idx="3787">
                  <c:v>3.6684652623254065E-2</c:v>
                </c:pt>
                <c:pt idx="3788">
                  <c:v>3.66945920063977E-2</c:v>
                </c:pt>
                <c:pt idx="3789">
                  <c:v>3.6704627617964135E-2</c:v>
                </c:pt>
                <c:pt idx="3790">
                  <c:v>3.6714610050665335E-2</c:v>
                </c:pt>
                <c:pt idx="3791">
                  <c:v>3.6724516513559069E-2</c:v>
                </c:pt>
                <c:pt idx="3792">
                  <c:v>3.6734453364375794E-2</c:v>
                </c:pt>
                <c:pt idx="3793">
                  <c:v>3.6744471249653819E-2</c:v>
                </c:pt>
                <c:pt idx="3794">
                  <c:v>3.6754519522854828E-2</c:v>
                </c:pt>
                <c:pt idx="3795">
                  <c:v>3.6764527278825183E-2</c:v>
                </c:pt>
                <c:pt idx="3796">
                  <c:v>3.6774454000334245E-2</c:v>
                </c:pt>
                <c:pt idx="3797">
                  <c:v>3.6784408577439379E-2</c:v>
                </c:pt>
                <c:pt idx="3798">
                  <c:v>3.6794497367871035E-2</c:v>
                </c:pt>
                <c:pt idx="3799">
                  <c:v>3.6804619078552599E-2</c:v>
                </c:pt>
                <c:pt idx="3800">
                  <c:v>3.681478383879172E-2</c:v>
                </c:pt>
                <c:pt idx="3801">
                  <c:v>3.6824897952492538E-2</c:v>
                </c:pt>
                <c:pt idx="3802">
                  <c:v>3.6834834803309263E-2</c:v>
                </c:pt>
                <c:pt idx="3803">
                  <c:v>3.6844695684318515E-2</c:v>
                </c:pt>
                <c:pt idx="3804">
                  <c:v>3.6854586953250765E-2</c:v>
                </c:pt>
                <c:pt idx="3805">
                  <c:v>3.6864538998028974E-2</c:v>
                </c:pt>
                <c:pt idx="3806">
                  <c:v>3.6874592335883818E-2</c:v>
                </c:pt>
                <c:pt idx="3807">
                  <c:v>3.688461781814259E-2</c:v>
                </c:pt>
                <c:pt idx="3808">
                  <c:v>3.6894557201286225E-2</c:v>
                </c:pt>
                <c:pt idx="3809">
                  <c:v>3.6904463664179966E-2</c:v>
                </c:pt>
                <c:pt idx="3810">
                  <c:v>3.6914509405054058E-2</c:v>
                </c:pt>
                <c:pt idx="3811">
                  <c:v>3.6924631115735615E-2</c:v>
                </c:pt>
                <c:pt idx="3812">
                  <c:v>3.6934800940628579E-2</c:v>
                </c:pt>
                <c:pt idx="3813">
                  <c:v>3.694493531294471E-2</c:v>
                </c:pt>
                <c:pt idx="3814">
                  <c:v>3.6955034232684036E-2</c:v>
                </c:pt>
                <c:pt idx="3815">
                  <c:v>3.6965034391673646E-2</c:v>
                </c:pt>
                <c:pt idx="3816">
                  <c:v>3.6975024421355598E-2</c:v>
                </c:pt>
                <c:pt idx="3817">
                  <c:v>3.6985060032922033E-2</c:v>
                </c:pt>
                <c:pt idx="3818">
                  <c:v>3.6995120967757616E-2</c:v>
                </c:pt>
                <c:pt idx="3819">
                  <c:v>3.7005148982343299E-2</c:v>
                </c:pt>
                <c:pt idx="3820">
                  <c:v>3.7015030121967885E-2</c:v>
                </c:pt>
                <c:pt idx="3821">
                  <c:v>3.7024916326246292E-2</c:v>
                </c:pt>
                <c:pt idx="3822">
                  <c:v>3.703483291844769E-2</c:v>
                </c:pt>
                <c:pt idx="3823">
                  <c:v>3.7044931838187016E-2</c:v>
                </c:pt>
                <c:pt idx="3824">
                  <c:v>3.7054982643714936E-2</c:v>
                </c:pt>
                <c:pt idx="3825">
                  <c:v>3.7064992932012208E-2</c:v>
                </c:pt>
                <c:pt idx="3826">
                  <c:v>3.7074876603963712E-2</c:v>
                </c:pt>
                <c:pt idx="3827">
                  <c:v>3.7084823584088093E-2</c:v>
                </c:pt>
                <c:pt idx="3828">
                  <c:v>3.7094914906846667E-2</c:v>
                </c:pt>
                <c:pt idx="3829">
                  <c:v>3.7105049279162805E-2</c:v>
                </c:pt>
                <c:pt idx="3830">
                  <c:v>3.7115127940286805E-2</c:v>
                </c:pt>
                <c:pt idx="3831">
                  <c:v>3.7125135696257167E-2</c:v>
                </c:pt>
                <c:pt idx="3832">
                  <c:v>3.7135062417766228E-2</c:v>
                </c:pt>
                <c:pt idx="3833">
                  <c:v>3.714497394531379E-2</c:v>
                </c:pt>
                <c:pt idx="3834">
                  <c:v>3.7154928522418924E-2</c:v>
                </c:pt>
                <c:pt idx="3835">
                  <c:v>3.716499705423526E-2</c:v>
                </c:pt>
                <c:pt idx="3836">
                  <c:v>3.7174961760648058E-2</c:v>
                </c:pt>
                <c:pt idx="3837">
                  <c:v>3.7184868223541792E-2</c:v>
                </c:pt>
                <c:pt idx="3838">
                  <c:v>3.7194817735993091E-2</c:v>
                </c:pt>
                <c:pt idx="3839">
                  <c:v>3.7204726731213743E-2</c:v>
                </c:pt>
                <c:pt idx="3840">
                  <c:v>3.7214739551837933E-2</c:v>
                </c:pt>
                <c:pt idx="3841">
                  <c:v>3.7224828342269596E-2</c:v>
                </c:pt>
                <c:pt idx="3842">
                  <c:v>3.7234848759874532E-2</c:v>
                </c:pt>
                <c:pt idx="3843">
                  <c:v>3.7244914759363951E-2</c:v>
                </c:pt>
                <c:pt idx="3844">
                  <c:v>3.7254927579988141E-2</c:v>
                </c:pt>
                <c:pt idx="3845">
                  <c:v>3.7264904948035513E-2</c:v>
                </c:pt>
                <c:pt idx="3846">
                  <c:v>3.7274900042371294E-2</c:v>
                </c:pt>
                <c:pt idx="3847">
                  <c:v>3.728490020136091E-2</c:v>
                </c:pt>
                <c:pt idx="3848">
                  <c:v>3.7294854778466037E-2</c:v>
                </c:pt>
                <c:pt idx="3849">
                  <c:v>3.7304822017205752E-2</c:v>
                </c:pt>
                <c:pt idx="3850">
                  <c:v>3.7314748738714813E-2</c:v>
                </c:pt>
                <c:pt idx="3851">
                  <c:v>3.7324703315819947E-2</c:v>
                </c:pt>
                <c:pt idx="3852">
                  <c:v>3.7334743992040204E-2</c:v>
                </c:pt>
                <c:pt idx="3853">
                  <c:v>3.7344804926875794E-2</c:v>
                </c:pt>
                <c:pt idx="3854">
                  <c:v>3.7354810150519238E-2</c:v>
                </c:pt>
                <c:pt idx="3855">
                  <c:v>3.7364709016432227E-2</c:v>
                </c:pt>
                <c:pt idx="3856">
                  <c:v>3.7374585091402977E-2</c:v>
                </c:pt>
                <c:pt idx="3857">
                  <c:v>3.7384532071527365E-2</c:v>
                </c:pt>
                <c:pt idx="3858">
                  <c:v>3.739450690724782E-2</c:v>
                </c:pt>
                <c:pt idx="3859">
                  <c:v>3.7404552648121918E-2</c:v>
                </c:pt>
                <c:pt idx="3860">
                  <c:v>3.7414654100188155E-2</c:v>
                </c:pt>
                <c:pt idx="3861">
                  <c:v>3.7424664388485428E-2</c:v>
                </c:pt>
                <c:pt idx="3862">
                  <c:v>3.7434646821186635E-2</c:v>
                </c:pt>
                <c:pt idx="3863">
                  <c:v>3.7444573542695696E-2</c:v>
                </c:pt>
                <c:pt idx="3864">
                  <c:v>3.7454540781435404E-2</c:v>
                </c:pt>
                <c:pt idx="3865">
                  <c:v>3.7464502955521284E-2</c:v>
                </c:pt>
                <c:pt idx="3866">
                  <c:v>3.7474485388222484E-2</c:v>
                </c:pt>
                <c:pt idx="3867">
                  <c:v>3.7484394383443143E-2</c:v>
                </c:pt>
                <c:pt idx="3868">
                  <c:v>3.749433123425986E-2</c:v>
                </c:pt>
                <c:pt idx="3869">
                  <c:v>3.7504346587210968E-2</c:v>
                </c:pt>
                <c:pt idx="3870">
                  <c:v>3.7514531606065417E-2</c:v>
                </c:pt>
                <c:pt idx="3871">
                  <c:v>3.7524681172343047E-2</c:v>
                </c:pt>
                <c:pt idx="3872">
                  <c:v>3.7534800350697693E-2</c:v>
                </c:pt>
                <c:pt idx="3873">
                  <c:v>3.7544886608802439E-2</c:v>
                </c:pt>
                <c:pt idx="3874">
                  <c:v>3.7554793071696173E-2</c:v>
                </c:pt>
                <c:pt idx="3875">
                  <c:v>3.7564626097109359E-2</c:v>
                </c:pt>
                <c:pt idx="3876">
                  <c:v>3.7574603465156738E-2</c:v>
                </c:pt>
                <c:pt idx="3877">
                  <c:v>3.7584636544396248E-2</c:v>
                </c:pt>
                <c:pt idx="3878">
                  <c:v>3.7594618977097455E-2</c:v>
                </c:pt>
                <c:pt idx="3879">
                  <c:v>3.7604646991683137E-2</c:v>
                </c:pt>
                <c:pt idx="3880">
                  <c:v>3.7614616762749763E-2</c:v>
                </c:pt>
                <c:pt idx="3881">
                  <c:v>3.7624584001489471E-2</c:v>
                </c:pt>
                <c:pt idx="3882">
                  <c:v>3.7634685453555708E-2</c:v>
                </c:pt>
                <c:pt idx="3883">
                  <c:v>3.7644789437948863E-2</c:v>
                </c:pt>
                <c:pt idx="3884">
                  <c:v>3.7654812387880716E-2</c:v>
                </c:pt>
                <c:pt idx="3885">
                  <c:v>3.7664825208504907E-2</c:v>
                </c:pt>
                <c:pt idx="3886">
                  <c:v>3.767474686536014E-2</c:v>
                </c:pt>
                <c:pt idx="3887">
                  <c:v>3.768477994459965E-2</c:v>
                </c:pt>
                <c:pt idx="3888">
                  <c:v>3.7695056127223063E-2</c:v>
                </c:pt>
                <c:pt idx="3889">
                  <c:v>3.7705165176270046E-2</c:v>
                </c:pt>
                <c:pt idx="3890">
                  <c:v>3.7715157738278909E-2</c:v>
                </c:pt>
                <c:pt idx="3891">
                  <c:v>3.7725130041672453E-2</c:v>
                </c:pt>
                <c:pt idx="3892">
                  <c:v>3.7735003584316286E-2</c:v>
                </c:pt>
                <c:pt idx="3893">
                  <c:v>3.7744912579536945E-2</c:v>
                </c:pt>
                <c:pt idx="3894">
                  <c:v>3.7754978579026356E-2</c:v>
                </c:pt>
                <c:pt idx="3895">
                  <c:v>3.7765019255246619E-2</c:v>
                </c:pt>
                <c:pt idx="3896">
                  <c:v>3.7774986493986334E-2</c:v>
                </c:pt>
                <c:pt idx="3897">
                  <c:v>3.7784887892226234E-2</c:v>
                </c:pt>
                <c:pt idx="3898">
                  <c:v>3.7794786758139229E-2</c:v>
                </c:pt>
                <c:pt idx="3899">
                  <c:v>3.7804857822282475E-2</c:v>
                </c:pt>
                <c:pt idx="3900">
                  <c:v>3.7814977000637122E-2</c:v>
                </c:pt>
                <c:pt idx="3901">
                  <c:v>3.7825096178991761E-2</c:v>
                </c:pt>
                <c:pt idx="3902">
                  <c:v>3.783516217848118E-2</c:v>
                </c:pt>
                <c:pt idx="3903">
                  <c:v>3.7845167402124631E-2</c:v>
                </c:pt>
                <c:pt idx="3904">
                  <c:v>3.785514730249892E-2</c:v>
                </c:pt>
                <c:pt idx="3905">
                  <c:v>3.7865165187776939E-2</c:v>
                </c:pt>
                <c:pt idx="3906">
                  <c:v>3.7875281833804668E-2</c:v>
                </c:pt>
                <c:pt idx="3907">
                  <c:v>3.788524147556363E-2</c:v>
                </c:pt>
                <c:pt idx="3908">
                  <c:v>3.7895117550534381E-2</c:v>
                </c:pt>
                <c:pt idx="3909">
                  <c:v>3.7904983496197468E-2</c:v>
                </c:pt>
                <c:pt idx="3910">
                  <c:v>3.7914879829783546E-2</c:v>
                </c:pt>
                <c:pt idx="3911">
                  <c:v>3.7924849600850172E-2</c:v>
                </c:pt>
                <c:pt idx="3912">
                  <c:v>3.7934852292166699E-2</c:v>
                </c:pt>
                <c:pt idx="3913">
                  <c:v>3.7944892968386962E-2</c:v>
                </c:pt>
                <c:pt idx="3914">
                  <c:v>3.7954822222222934E-2</c:v>
                </c:pt>
                <c:pt idx="3915">
                  <c:v>3.7964746411405084E-2</c:v>
                </c:pt>
                <c:pt idx="3916">
                  <c:v>3.7974693391529472E-2</c:v>
                </c:pt>
                <c:pt idx="3917">
                  <c:v>3.7984769520326547E-2</c:v>
                </c:pt>
                <c:pt idx="3918">
                  <c:v>3.7994888698681194E-2</c:v>
                </c:pt>
                <c:pt idx="3919">
                  <c:v>3.8004886325343892E-2</c:v>
                </c:pt>
                <c:pt idx="3920">
                  <c:v>3.8014878887352756E-2</c:v>
                </c:pt>
                <c:pt idx="3921">
                  <c:v>3.8024843593765553E-2</c:v>
                </c:pt>
                <c:pt idx="3922">
                  <c:v>3.803475765364004E-2</c:v>
                </c:pt>
                <c:pt idx="3923">
                  <c:v>3.8044745150995075E-2</c:v>
                </c:pt>
                <c:pt idx="3924">
                  <c:v>3.8054763036273094E-2</c:v>
                </c:pt>
                <c:pt idx="3925">
                  <c:v>3.8064710016397482E-2</c:v>
                </c:pt>
                <c:pt idx="3926">
                  <c:v>3.8074608882310471E-2</c:v>
                </c:pt>
                <c:pt idx="3927">
                  <c:v>3.8084502683569631E-2</c:v>
                </c:pt>
                <c:pt idx="3928">
                  <c:v>3.8094464857655511E-2</c:v>
                </c:pt>
                <c:pt idx="3929">
                  <c:v>3.8104518195510348E-2</c:v>
                </c:pt>
                <c:pt idx="3930">
                  <c:v>3.8114629776884248E-2</c:v>
                </c:pt>
                <c:pt idx="3931">
                  <c:v>3.8124685647066003E-2</c:v>
                </c:pt>
                <c:pt idx="3932">
                  <c:v>3.8134642756498055E-2</c:v>
                </c:pt>
                <c:pt idx="3933">
                  <c:v>3.8144564413353281E-2</c:v>
                </c:pt>
                <c:pt idx="3934">
                  <c:v>3.8154569636996725E-2</c:v>
                </c:pt>
                <c:pt idx="3935">
                  <c:v>3.8164567263659424E-2</c:v>
                </c:pt>
                <c:pt idx="3936">
                  <c:v>3.8174572487302869E-2</c:v>
                </c:pt>
                <c:pt idx="3937">
                  <c:v>3.8184554920004075E-2</c:v>
                </c:pt>
                <c:pt idx="3938">
                  <c:v>3.8194527223397612E-2</c:v>
                </c:pt>
                <c:pt idx="3939">
                  <c:v>3.8204496994464238E-2</c:v>
                </c:pt>
                <c:pt idx="3940">
                  <c:v>3.8214517412069181E-2</c:v>
                </c:pt>
                <c:pt idx="3941">
                  <c:v>3.8224616331808493E-2</c:v>
                </c:pt>
                <c:pt idx="3942">
                  <c:v>3.8234705122240156E-2</c:v>
                </c:pt>
                <c:pt idx="3943">
                  <c:v>3.8244710345883601E-2</c:v>
                </c:pt>
                <c:pt idx="3944">
                  <c:v>3.8254594017835097E-2</c:v>
                </c:pt>
                <c:pt idx="3945">
                  <c:v>3.826451567469033E-2</c:v>
                </c:pt>
                <c:pt idx="3946">
                  <c:v>3.8274528495314521E-2</c:v>
                </c:pt>
                <c:pt idx="3947">
                  <c:v>3.8284586897823186E-2</c:v>
                </c:pt>
                <c:pt idx="3948">
                  <c:v>3.8294706076177833E-2</c:v>
                </c:pt>
                <c:pt idx="3949">
                  <c:v>3.830473915541735E-2</c:v>
                </c:pt>
                <c:pt idx="3950">
                  <c:v>3.831470132950323E-2</c:v>
                </c:pt>
                <c:pt idx="3951">
                  <c:v>3.8324653374281446E-2</c:v>
                </c:pt>
                <c:pt idx="3952">
                  <c:v>3.8334656065597973E-2</c:v>
                </c:pt>
                <c:pt idx="3953">
                  <c:v>3.8344656224587589E-2</c:v>
                </c:pt>
                <c:pt idx="3954">
                  <c:v>3.8354704497788598E-2</c:v>
                </c:pt>
                <c:pt idx="3955">
                  <c:v>3.8364752770989607E-2</c:v>
                </c:pt>
                <c:pt idx="3956">
                  <c:v>3.8374699751113989E-2</c:v>
                </c:pt>
                <c:pt idx="3957">
                  <c:v>3.8384666989853704E-2</c:v>
                </c:pt>
                <c:pt idx="3958">
                  <c:v>3.8394748183304614E-2</c:v>
                </c:pt>
                <c:pt idx="3959">
                  <c:v>3.8404978784043545E-2</c:v>
                </c:pt>
                <c:pt idx="3960">
                  <c:v>3.8415067574475201E-2</c:v>
                </c:pt>
                <c:pt idx="3961">
                  <c:v>3.8425105718368553E-2</c:v>
                </c:pt>
                <c:pt idx="3962">
                  <c:v>3.8435153991569562E-2</c:v>
                </c:pt>
                <c:pt idx="3963">
                  <c:v>3.844504019584797E-2</c:v>
                </c:pt>
                <c:pt idx="3964">
                  <c:v>3.8454906141511057E-2</c:v>
                </c:pt>
                <c:pt idx="3965">
                  <c:v>3.8464908832827584E-2</c:v>
                </c:pt>
                <c:pt idx="3966">
                  <c:v>3.8474936847413273E-2</c:v>
                </c:pt>
                <c:pt idx="3967">
                  <c:v>3.8484957265018209E-2</c:v>
                </c:pt>
                <c:pt idx="3968">
                  <c:v>3.8494967553315489E-2</c:v>
                </c:pt>
                <c:pt idx="3969">
                  <c:v>3.8504919598093698E-2</c:v>
                </c:pt>
                <c:pt idx="3970">
                  <c:v>3.8514886836833413E-2</c:v>
                </c:pt>
                <c:pt idx="3971">
                  <c:v>3.8524947771668996E-2</c:v>
                </c:pt>
                <c:pt idx="3972">
                  <c:v>3.853498844788926E-2</c:v>
                </c:pt>
                <c:pt idx="3973">
                  <c:v>3.8544930363359813E-2</c:v>
                </c:pt>
                <c:pt idx="3974">
                  <c:v>3.8554859617195791E-2</c:v>
                </c:pt>
                <c:pt idx="3975">
                  <c:v>3.8564869905493071E-2</c:v>
                </c:pt>
                <c:pt idx="3976">
                  <c:v>3.8574994148501546E-2</c:v>
                </c:pt>
                <c:pt idx="3977">
                  <c:v>3.8585158908740674E-2</c:v>
                </c:pt>
                <c:pt idx="3978">
                  <c:v>3.8595202117287848E-2</c:v>
                </c:pt>
                <c:pt idx="3979">
                  <c:v>3.8605131371123827E-2</c:v>
                </c:pt>
                <c:pt idx="3980">
                  <c:v>3.8614964396537013E-2</c:v>
                </c:pt>
                <c:pt idx="3981">
                  <c:v>3.8624845536161592E-2</c:v>
                </c:pt>
                <c:pt idx="3982">
                  <c:v>3.8634827968862792E-2</c:v>
                </c:pt>
                <c:pt idx="3983">
                  <c:v>3.8644848386467735E-2</c:v>
                </c:pt>
                <c:pt idx="3984">
                  <c:v>3.8654782704957542E-2</c:v>
                </c:pt>
                <c:pt idx="3985">
                  <c:v>3.8664701829485858E-2</c:v>
                </c:pt>
                <c:pt idx="3986">
                  <c:v>3.8674626018668001E-2</c:v>
                </c:pt>
                <c:pt idx="3987">
                  <c:v>3.8684603386715373E-2</c:v>
                </c:pt>
                <c:pt idx="3988">
                  <c:v>3.8694664321550963E-2</c:v>
                </c:pt>
                <c:pt idx="3989">
                  <c:v>3.8704755644309537E-2</c:v>
                </c:pt>
                <c:pt idx="3990">
                  <c:v>3.871486469335652E-2</c:v>
                </c:pt>
                <c:pt idx="3991">
                  <c:v>3.8724938289826684E-2</c:v>
                </c:pt>
                <c:pt idx="3992">
                  <c:v>3.8734920722527891E-2</c:v>
                </c:pt>
                <c:pt idx="3993">
                  <c:v>3.8744913284536754E-2</c:v>
                </c:pt>
                <c:pt idx="3994">
                  <c:v>3.8754946363776271E-2</c:v>
                </c:pt>
                <c:pt idx="3995">
                  <c:v>3.8764918667169808E-2</c:v>
                </c:pt>
                <c:pt idx="3996">
                  <c:v>3.877487577660186E-2</c:v>
                </c:pt>
                <c:pt idx="3997">
                  <c:v>3.8784756916226439E-2</c:v>
                </c:pt>
                <c:pt idx="3998">
                  <c:v>3.8794638055851018E-2</c:v>
                </c:pt>
                <c:pt idx="3999">
                  <c:v>3.8804615423898389E-2</c:v>
                </c:pt>
                <c:pt idx="4000">
                  <c:v>3.8814653567791742E-2</c:v>
                </c:pt>
                <c:pt idx="4001">
                  <c:v>3.8824661323762097E-2</c:v>
                </c:pt>
                <c:pt idx="4002">
                  <c:v>3.8834588045271158E-2</c:v>
                </c:pt>
                <c:pt idx="4003">
                  <c:v>3.8844529960741718E-2</c:v>
                </c:pt>
                <c:pt idx="4004">
                  <c:v>3.8854482005519934E-2</c:v>
                </c:pt>
                <c:pt idx="4005">
                  <c:v>3.8864512552432534E-2</c:v>
                </c:pt>
                <c:pt idx="4006">
                  <c:v>3.8874641860094844E-2</c:v>
                </c:pt>
                <c:pt idx="4007">
                  <c:v>3.888466227769978E-2</c:v>
                </c:pt>
                <c:pt idx="4008">
                  <c:v>3.8894609257824168E-2</c:v>
                </c:pt>
                <c:pt idx="4009">
                  <c:v>3.890458662587154E-2</c:v>
                </c:pt>
                <c:pt idx="4010">
                  <c:v>3.8914561461591994E-2</c:v>
                </c:pt>
                <c:pt idx="4011">
                  <c:v>3.8924566685235439E-2</c:v>
                </c:pt>
                <c:pt idx="4012">
                  <c:v>3.8934635217051775E-2</c:v>
                </c:pt>
                <c:pt idx="4013">
                  <c:v>3.8944658166983628E-2</c:v>
                </c:pt>
                <c:pt idx="4014">
                  <c:v>3.8954620341069501E-2</c:v>
                </c:pt>
                <c:pt idx="4015">
                  <c:v>3.8964516674655579E-2</c:v>
                </c:pt>
                <c:pt idx="4016">
                  <c:v>3.8974458590126132E-2</c:v>
                </c:pt>
                <c:pt idx="4017">
                  <c:v>3.8984522057288633E-2</c:v>
                </c:pt>
                <c:pt idx="4018">
                  <c:v>3.8994539942566658E-2</c:v>
                </c:pt>
                <c:pt idx="4019">
                  <c:v>3.9004588215767667E-2</c:v>
                </c:pt>
                <c:pt idx="4020">
                  <c:v>3.9014732717391469E-2</c:v>
                </c:pt>
                <c:pt idx="4021">
                  <c:v>3.902477845826556E-2</c:v>
                </c:pt>
                <c:pt idx="4022">
                  <c:v>3.9034748229332193E-2</c:v>
                </c:pt>
                <c:pt idx="4023">
                  <c:v>3.9044773711590958E-2</c:v>
                </c:pt>
                <c:pt idx="4024">
                  <c:v>3.9054809323157386E-2</c:v>
                </c:pt>
                <c:pt idx="4025">
                  <c:v>3.9064837337743075E-2</c:v>
                </c:pt>
                <c:pt idx="4026">
                  <c:v>3.907484509371343E-2</c:v>
                </c:pt>
                <c:pt idx="4027">
                  <c:v>3.908480726779931E-2</c:v>
                </c:pt>
                <c:pt idx="4028">
                  <c:v>3.9094883396596392E-2</c:v>
                </c:pt>
                <c:pt idx="4029">
                  <c:v>3.9104934202124318E-2</c:v>
                </c:pt>
                <c:pt idx="4030">
                  <c:v>3.911503058953672E-2</c:v>
                </c:pt>
                <c:pt idx="4031">
                  <c:v>3.9125035813180165E-2</c:v>
                </c:pt>
                <c:pt idx="4032">
                  <c:v>3.9134962534689226E-2</c:v>
                </c:pt>
                <c:pt idx="4033">
                  <c:v>3.9144894320852122E-2</c:v>
                </c:pt>
                <c:pt idx="4034">
                  <c:v>3.9154876753553322E-2</c:v>
                </c:pt>
                <c:pt idx="4035">
                  <c:v>3.9164935156061995E-2</c:v>
                </c:pt>
                <c:pt idx="4036">
                  <c:v>3.9175023946493658E-2</c:v>
                </c:pt>
                <c:pt idx="4037">
                  <c:v>3.9185095010636904E-2</c:v>
                </c:pt>
                <c:pt idx="4038">
                  <c:v>3.9195074911011193E-2</c:v>
                </c:pt>
                <c:pt idx="4039">
                  <c:v>3.92050573437124E-2</c:v>
                </c:pt>
                <c:pt idx="4040">
                  <c:v>3.9215019517798273E-2</c:v>
                </c:pt>
                <c:pt idx="4041">
                  <c:v>3.9224974094903407E-2</c:v>
                </c:pt>
                <c:pt idx="4042">
                  <c:v>3.9234953995277697E-2</c:v>
                </c:pt>
                <c:pt idx="4043">
                  <c:v>3.9244982009863379E-2</c:v>
                </c:pt>
                <c:pt idx="4044">
                  <c:v>3.9254946716276176E-2</c:v>
                </c:pt>
                <c:pt idx="4045">
                  <c:v>3.9264863308477574E-2</c:v>
                </c:pt>
                <c:pt idx="4046">
                  <c:v>3.9274850805832609E-2</c:v>
                </c:pt>
                <c:pt idx="4047">
                  <c:v>3.9284997839783321E-2</c:v>
                </c:pt>
                <c:pt idx="4048">
                  <c:v>3.929514234140713E-2</c:v>
                </c:pt>
                <c:pt idx="4049">
                  <c:v>3.9305256455107941E-2</c:v>
                </c:pt>
                <c:pt idx="4050">
                  <c:v>3.9315243952462976E-2</c:v>
                </c:pt>
                <c:pt idx="4051">
                  <c:v>3.9325170673972037E-2</c:v>
                </c:pt>
                <c:pt idx="4052">
                  <c:v>3.9335021425673633E-2</c:v>
                </c:pt>
                <c:pt idx="4053">
                  <c:v>3.934488737133672E-2</c:v>
                </c:pt>
                <c:pt idx="4054">
                  <c:v>3.9354890062653247E-2</c:v>
                </c:pt>
                <c:pt idx="4055">
                  <c:v>3.9364892753969774E-2</c:v>
                </c:pt>
                <c:pt idx="4056">
                  <c:v>3.9374824540132664E-2</c:v>
                </c:pt>
                <c:pt idx="4057">
                  <c:v>3.9384761390949395E-2</c:v>
                </c:pt>
                <c:pt idx="4058">
                  <c:v>3.9394731162016014E-2</c:v>
                </c:pt>
                <c:pt idx="4059">
                  <c:v>3.9404751579620957E-2</c:v>
                </c:pt>
                <c:pt idx="4060">
                  <c:v>3.9414817579110376E-2</c:v>
                </c:pt>
                <c:pt idx="4061">
                  <c:v>3.9424784817850084E-2</c:v>
                </c:pt>
                <c:pt idx="4062">
                  <c:v>3.9434638101878597E-2</c:v>
                </c:pt>
                <c:pt idx="4063">
                  <c:v>3.9444595211310642E-2</c:v>
                </c:pt>
                <c:pt idx="4064">
                  <c:v>3.9454696663376879E-2</c:v>
                </c:pt>
                <c:pt idx="4065">
                  <c:v>3.9464866488269836E-2</c:v>
                </c:pt>
                <c:pt idx="4066">
                  <c:v>3.9474945149393828E-2</c:v>
                </c:pt>
                <c:pt idx="4067">
                  <c:v>3.9484955437691108E-2</c:v>
                </c:pt>
                <c:pt idx="4068">
                  <c:v>3.9494828980334941E-2</c:v>
                </c:pt>
                <c:pt idx="4069">
                  <c:v>3.950462148851748E-2</c:v>
                </c:pt>
                <c:pt idx="4070">
                  <c:v>3.9514500095815142E-2</c:v>
                </c:pt>
                <c:pt idx="4071">
                  <c:v>3.9524485060843266E-2</c:v>
                </c:pt>
                <c:pt idx="4072">
                  <c:v>3.9534556124986513E-2</c:v>
                </c:pt>
                <c:pt idx="4073">
                  <c:v>3.9544485378822485E-2</c:v>
                </c:pt>
                <c:pt idx="4074">
                  <c:v>3.9554328533543334E-2</c:v>
                </c:pt>
                <c:pt idx="4075">
                  <c:v>3.9564252722725478E-2</c:v>
                </c:pt>
                <c:pt idx="4076">
                  <c:v>3.9574295931272659E-2</c:v>
                </c:pt>
                <c:pt idx="4077">
                  <c:v>3.9584410044973477E-2</c:v>
                </c:pt>
                <c:pt idx="4078">
                  <c:v>3.9594508964712796E-2</c:v>
                </c:pt>
                <c:pt idx="4079">
                  <c:v>3.9604562302567634E-2</c:v>
                </c:pt>
                <c:pt idx="4080">
                  <c:v>3.9614590317153316E-2</c:v>
                </c:pt>
                <c:pt idx="4081">
                  <c:v>3.9624587943816014E-2</c:v>
                </c:pt>
                <c:pt idx="4082">
                  <c:v>3.9634633684690106E-2</c:v>
                </c:pt>
                <c:pt idx="4083">
                  <c:v>3.9644745266064006E-2</c:v>
                </c:pt>
                <c:pt idx="4084">
                  <c:v>3.9654780877630441E-2</c:v>
                </c:pt>
                <c:pt idx="4085">
                  <c:v>3.9664745584043232E-2</c:v>
                </c:pt>
                <c:pt idx="4086">
                  <c:v>3.9674626723667818E-2</c:v>
                </c:pt>
                <c:pt idx="4087">
                  <c:v>3.968448760467707E-2</c:v>
                </c:pt>
                <c:pt idx="4088">
                  <c:v>3.9694508022282006E-2</c:v>
                </c:pt>
                <c:pt idx="4089">
                  <c:v>3.9704576554098342E-2</c:v>
                </c:pt>
                <c:pt idx="4090">
                  <c:v>3.9714551389818803E-2</c:v>
                </c:pt>
                <c:pt idx="4091">
                  <c:v>3.9724513563904676E-2</c:v>
                </c:pt>
                <c:pt idx="4092">
                  <c:v>3.9734508658240457E-2</c:v>
                </c:pt>
                <c:pt idx="4093">
                  <c:v>3.9744513881883908E-2</c:v>
                </c:pt>
                <c:pt idx="4094">
                  <c:v>3.9754638124892383E-2</c:v>
                </c:pt>
                <c:pt idx="4095">
                  <c:v>3.9764813014439168E-2</c:v>
                </c:pt>
                <c:pt idx="4096">
                  <c:v>3.9774813173428784E-2</c:v>
                </c:pt>
                <c:pt idx="4097">
                  <c:v>3.9784843720341384E-2</c:v>
                </c:pt>
                <c:pt idx="4098">
                  <c:v>3.9794889461215475E-2</c:v>
                </c:pt>
                <c:pt idx="4099">
                  <c:v>3.980489468485892E-2</c:v>
                </c:pt>
                <c:pt idx="4100">
                  <c:v>3.9814948022713764E-2</c:v>
                </c:pt>
                <c:pt idx="4101">
                  <c:v>3.9824986166607103E-2</c:v>
                </c:pt>
                <c:pt idx="4102">
                  <c:v>3.9834963534654481E-2</c:v>
                </c:pt>
                <c:pt idx="4103">
                  <c:v>3.9844915579432698E-2</c:v>
                </c:pt>
                <c:pt idx="4104">
                  <c:v>3.985478658974962E-2</c:v>
                </c:pt>
                <c:pt idx="4105">
                  <c:v>3.9864763957796992E-2</c:v>
                </c:pt>
                <c:pt idx="4106">
                  <c:v>3.9874873006843975E-2</c:v>
                </c:pt>
                <c:pt idx="4107">
                  <c:v>3.9885007379160113E-2</c:v>
                </c:pt>
                <c:pt idx="4108">
                  <c:v>3.989510883122635E-2</c:v>
                </c:pt>
                <c:pt idx="4109">
                  <c:v>3.9905179895369597E-2</c:v>
                </c:pt>
                <c:pt idx="4110">
                  <c:v>3.9915177522032295E-2</c:v>
                </c:pt>
                <c:pt idx="4111">
                  <c:v>3.9925114372849013E-2</c:v>
                </c:pt>
                <c:pt idx="4112">
                  <c:v>3.9935089208569474E-2</c:v>
                </c:pt>
                <c:pt idx="4113">
                  <c:v>3.9945117223155163E-2</c:v>
                </c:pt>
                <c:pt idx="4114">
                  <c:v>3.9955094591202528E-2</c:v>
                </c:pt>
                <c:pt idx="4115">
                  <c:v>3.9964993457115523E-2</c:v>
                </c:pt>
                <c:pt idx="4116">
                  <c:v>3.9974988551451304E-2</c:v>
                </c:pt>
                <c:pt idx="4117">
                  <c:v>3.9985049486286887E-2</c:v>
                </c:pt>
                <c:pt idx="4118">
                  <c:v>3.9995112953449395E-2</c:v>
                </c:pt>
                <c:pt idx="4119">
                  <c:v>4.0005125774073579E-2</c:v>
                </c:pt>
                <c:pt idx="4120">
                  <c:v>4.0015103142120957E-2</c:v>
                </c:pt>
                <c:pt idx="4121">
                  <c:v>4.0024969087784044E-2</c:v>
                </c:pt>
                <c:pt idx="4122">
                  <c:v>4.0034880615331607E-2</c:v>
                </c:pt>
                <c:pt idx="4123">
                  <c:v>4.0044873177340484E-2</c:v>
                </c:pt>
                <c:pt idx="4124">
                  <c:v>4.0054926515195322E-2</c:v>
                </c:pt>
                <c:pt idx="4125">
                  <c:v>4.0065007708646225E-2</c:v>
                </c:pt>
                <c:pt idx="4126">
                  <c:v>4.007506357882798E-2</c:v>
                </c:pt>
                <c:pt idx="4127">
                  <c:v>4.0085020688260038E-2</c:v>
                </c:pt>
                <c:pt idx="4128">
                  <c:v>4.0094886633923119E-2</c:v>
                </c:pt>
                <c:pt idx="4129">
                  <c:v>4.0104813355432187E-2</c:v>
                </c:pt>
                <c:pt idx="4130">
                  <c:v>4.0114760335556568E-2</c:v>
                </c:pt>
                <c:pt idx="4131">
                  <c:v>4.0124722509642448E-2</c:v>
                </c:pt>
                <c:pt idx="4132">
                  <c:v>4.0134689748382163E-2</c:v>
                </c:pt>
                <c:pt idx="4133">
                  <c:v>4.0144634196179627E-2</c:v>
                </c:pt>
                <c:pt idx="4134">
                  <c:v>4.0154601434919342E-2</c:v>
                </c:pt>
                <c:pt idx="4135">
                  <c:v>4.0164677563716424E-2</c:v>
                </c:pt>
                <c:pt idx="4136">
                  <c:v>4.0174819533013301E-2</c:v>
                </c:pt>
                <c:pt idx="4137">
                  <c:v>4.0184936179041036E-2</c:v>
                </c:pt>
                <c:pt idx="4138">
                  <c:v>4.019499711387662E-2</c:v>
                </c:pt>
                <c:pt idx="4139">
                  <c:v>4.0204931432366434E-2</c:v>
                </c:pt>
                <c:pt idx="4140">
                  <c:v>4.0214782184068022E-2</c:v>
                </c:pt>
                <c:pt idx="4141">
                  <c:v>4.0224632935769618E-2</c:v>
                </c:pt>
                <c:pt idx="4142">
                  <c:v>4.0234620433124653E-2</c:v>
                </c:pt>
                <c:pt idx="4143">
                  <c:v>4.0244630721421926E-2</c:v>
                </c:pt>
                <c:pt idx="4144">
                  <c:v>4.0254595427834723E-2</c:v>
                </c:pt>
                <c:pt idx="4145">
                  <c:v>4.0264522149343784E-2</c:v>
                </c:pt>
                <c:pt idx="4146">
                  <c:v>4.0274489388083499E-2</c:v>
                </c:pt>
                <c:pt idx="4147">
                  <c:v>4.0284499676380772E-2</c:v>
                </c:pt>
                <c:pt idx="4148">
                  <c:v>4.0294507432351134E-2</c:v>
                </c:pt>
                <c:pt idx="4149">
                  <c:v>4.0304532914609899E-2</c:v>
                </c:pt>
                <c:pt idx="4150">
                  <c:v>4.0314472297753534E-2</c:v>
                </c:pt>
                <c:pt idx="4151">
                  <c:v>4.0324376228320358E-2</c:v>
                </c:pt>
                <c:pt idx="4152">
                  <c:v>4.033438398429072E-2</c:v>
                </c:pt>
                <c:pt idx="4153">
                  <c:v>4.034453608289526E-2</c:v>
                </c:pt>
                <c:pt idx="4154">
                  <c:v>4.0354746425018871E-2</c:v>
                </c:pt>
                <c:pt idx="4155">
                  <c:v>4.03648630710466E-2</c:v>
                </c:pt>
                <c:pt idx="4156">
                  <c:v>4.0374845503747807E-2</c:v>
                </c:pt>
                <c:pt idx="4157">
                  <c:v>4.0384721578718558E-2</c:v>
                </c:pt>
                <c:pt idx="4158">
                  <c:v>4.0394557136458654E-2</c:v>
                </c:pt>
                <c:pt idx="4159">
                  <c:v>4.0404493987275379E-2</c:v>
                </c:pt>
                <c:pt idx="4160">
                  <c:v>4.0414509340226487E-2</c:v>
                </c:pt>
                <c:pt idx="4161">
                  <c:v>4.0424547484119833E-2</c:v>
                </c:pt>
                <c:pt idx="4162">
                  <c:v>4.0434547643109449E-2</c:v>
                </c:pt>
                <c:pt idx="4163">
                  <c:v>4.0444499687887665E-2</c:v>
                </c:pt>
                <c:pt idx="4164">
                  <c:v>4.0454446668012053E-2</c:v>
                </c:pt>
                <c:pt idx="4165">
                  <c:v>4.0464611428251175E-2</c:v>
                </c:pt>
                <c:pt idx="4166">
                  <c:v>4.0474826835028607E-2</c:v>
                </c:pt>
                <c:pt idx="4167">
                  <c:v>4.0484918157787188E-2</c:v>
                </c:pt>
                <c:pt idx="4168">
                  <c:v>4.0494963898661279E-2</c:v>
                </c:pt>
                <c:pt idx="4169">
                  <c:v>4.0505004574881542E-2</c:v>
                </c:pt>
                <c:pt idx="4170">
                  <c:v>4.051498953990966E-2</c:v>
                </c:pt>
                <c:pt idx="4171">
                  <c:v>4.0525009957514603E-2</c:v>
                </c:pt>
                <c:pt idx="4172">
                  <c:v>4.0535048101407949E-2</c:v>
                </c:pt>
                <c:pt idx="4173">
                  <c:v>4.0545053325051386E-2</c:v>
                </c:pt>
                <c:pt idx="4174">
                  <c:v>4.0554995240521946E-2</c:v>
                </c:pt>
                <c:pt idx="4175">
                  <c:v>4.0564886509454195E-2</c:v>
                </c:pt>
                <c:pt idx="4176">
                  <c:v>4.0574787907694095E-2</c:v>
                </c:pt>
                <c:pt idx="4177">
                  <c:v>4.058489442441416E-2</c:v>
                </c:pt>
                <c:pt idx="4178">
                  <c:v>4.0594950294595915E-2</c:v>
                </c:pt>
                <c:pt idx="4179">
                  <c:v>4.0604889677739557E-2</c:v>
                </c:pt>
                <c:pt idx="4180">
                  <c:v>4.0614859448806183E-2</c:v>
                </c:pt>
                <c:pt idx="4181">
                  <c:v>4.0624852010815046E-2</c:v>
                </c:pt>
                <c:pt idx="4182">
                  <c:v>4.0634910413323719E-2</c:v>
                </c:pt>
                <c:pt idx="4183">
                  <c:v>4.0644991606774629E-2</c:v>
                </c:pt>
                <c:pt idx="4184">
                  <c:v>4.0655082929533209E-2</c:v>
                </c:pt>
                <c:pt idx="4185">
                  <c:v>4.0665060297580574E-2</c:v>
                </c:pt>
                <c:pt idx="4186">
                  <c:v>4.0674964228147398E-2</c:v>
                </c:pt>
                <c:pt idx="4187">
                  <c:v>4.0684931466887113E-2</c:v>
                </c:pt>
                <c:pt idx="4188">
                  <c:v>4.0694901237953739E-2</c:v>
                </c:pt>
                <c:pt idx="4189">
                  <c:v>4.0704995093039223E-2</c:v>
                </c:pt>
                <c:pt idx="4190">
                  <c:v>4.0715012978317248E-2</c:v>
                </c:pt>
                <c:pt idx="4191">
                  <c:v>4.0724942232153227E-2</c:v>
                </c:pt>
                <c:pt idx="4192">
                  <c:v>4.0734841098066216E-2</c:v>
                </c:pt>
                <c:pt idx="4193">
                  <c:v>4.0744722237690795E-2</c:v>
                </c:pt>
                <c:pt idx="4194">
                  <c:v>4.0754745187622649E-2</c:v>
                </c:pt>
                <c:pt idx="4195">
                  <c:v>4.0764808654785149E-2</c:v>
                </c:pt>
                <c:pt idx="4196">
                  <c:v>4.0774869589620739E-2</c:v>
                </c:pt>
                <c:pt idx="4197">
                  <c:v>4.0784920395148666E-2</c:v>
                </c:pt>
                <c:pt idx="4198">
                  <c:v>4.0794912957157529E-2</c:v>
                </c:pt>
                <c:pt idx="4199">
                  <c:v>4.0804915648474056E-2</c:v>
                </c:pt>
                <c:pt idx="4200">
                  <c:v>4.0814920872117508E-2</c:v>
                </c:pt>
                <c:pt idx="4201">
                  <c:v>4.0824905837145618E-2</c:v>
                </c:pt>
                <c:pt idx="4202">
                  <c:v>4.0834845220289261E-2</c:v>
                </c:pt>
                <c:pt idx="4203">
                  <c:v>4.0844845379278877E-2</c:v>
                </c:pt>
                <c:pt idx="4204">
                  <c:v>4.0854756906826439E-2</c:v>
                </c:pt>
                <c:pt idx="4205">
                  <c:v>4.0864767195123719E-2</c:v>
                </c:pt>
                <c:pt idx="4206">
                  <c:v>4.0874792677382484E-2</c:v>
                </c:pt>
                <c:pt idx="4207">
                  <c:v>4.0884810562660509E-2</c:v>
                </c:pt>
                <c:pt idx="4208">
                  <c:v>4.0894818318630871E-2</c:v>
                </c:pt>
                <c:pt idx="4209">
                  <c:v>4.090471718454386E-2</c:v>
                </c:pt>
                <c:pt idx="4210">
                  <c:v>4.0914603388822267E-2</c:v>
                </c:pt>
                <c:pt idx="4211">
                  <c:v>4.0924580756869638E-2</c:v>
                </c:pt>
                <c:pt idx="4212">
                  <c:v>4.093458598051309E-2</c:v>
                </c:pt>
                <c:pt idx="4213">
                  <c:v>4.0944596268810363E-2</c:v>
                </c:pt>
                <c:pt idx="4214">
                  <c:v>4.0954657203645946E-2</c:v>
                </c:pt>
                <c:pt idx="4215">
                  <c:v>4.0964720670808454E-2</c:v>
                </c:pt>
                <c:pt idx="4216">
                  <c:v>4.0974713232817317E-2</c:v>
                </c:pt>
                <c:pt idx="4217">
                  <c:v>4.0984596904768814E-2</c:v>
                </c:pt>
                <c:pt idx="4218">
                  <c:v>4.0994533755585538E-2</c:v>
                </c:pt>
                <c:pt idx="4219">
                  <c:v>4.1004513655959828E-2</c:v>
                </c:pt>
                <c:pt idx="4220">
                  <c:v>4.1014488491680288E-2</c:v>
                </c:pt>
                <c:pt idx="4221">
                  <c:v>4.1024438004131587E-2</c:v>
                </c:pt>
                <c:pt idx="4222">
                  <c:v>4.1034354596332985E-2</c:v>
                </c:pt>
                <c:pt idx="4223">
                  <c:v>4.1044407934187822E-2</c:v>
                </c:pt>
                <c:pt idx="4224">
                  <c:v>4.1054580291407697E-2</c:v>
                </c:pt>
                <c:pt idx="4225">
                  <c:v>4.1064767842589063E-2</c:v>
                </c:pt>
                <c:pt idx="4226">
                  <c:v>4.1074859165347644E-2</c:v>
                </c:pt>
                <c:pt idx="4227">
                  <c:v>4.1084917567856302E-2</c:v>
                </c:pt>
                <c:pt idx="4228">
                  <c:v>4.1094813901442387E-2</c:v>
                </c:pt>
                <c:pt idx="4229">
                  <c:v>4.1104720364336121E-2</c:v>
                </c:pt>
                <c:pt idx="4230">
                  <c:v>4.1114639488864436E-2</c:v>
                </c:pt>
                <c:pt idx="4231">
                  <c:v>4.1124624453892554E-2</c:v>
                </c:pt>
                <c:pt idx="4232">
                  <c:v>4.1134639806843662E-2</c:v>
                </c:pt>
                <c:pt idx="4233">
                  <c:v>4.1144672886083179E-2</c:v>
                </c:pt>
                <c:pt idx="4234">
                  <c:v>4.1154624930861389E-2</c:v>
                </c:pt>
                <c:pt idx="4235">
                  <c:v>4.1164614960543348E-2</c:v>
                </c:pt>
                <c:pt idx="4236">
                  <c:v>4.1174724009590324E-2</c:v>
                </c:pt>
                <c:pt idx="4237">
                  <c:v>4.1184835590964225E-2</c:v>
                </c:pt>
                <c:pt idx="4238">
                  <c:v>4.1194904122780561E-2</c:v>
                </c:pt>
                <c:pt idx="4239">
                  <c:v>4.1204828311962698E-2</c:v>
                </c:pt>
                <c:pt idx="4240">
                  <c:v>4.1214762630452512E-2</c:v>
                </c:pt>
                <c:pt idx="4241">
                  <c:v>4.1224833694595758E-2</c:v>
                </c:pt>
                <c:pt idx="4242">
                  <c:v>4.1235041504392458E-2</c:v>
                </c:pt>
                <c:pt idx="4243">
                  <c:v>4.1245170812054761E-2</c:v>
                </c:pt>
                <c:pt idx="4244">
                  <c:v>4.1255160841736707E-2</c:v>
                </c:pt>
                <c:pt idx="4245">
                  <c:v>4.1265140742110996E-2</c:v>
                </c:pt>
                <c:pt idx="4246">
                  <c:v>4.1275021881735582E-2</c:v>
                </c:pt>
                <c:pt idx="4247">
                  <c:v>4.1284933409283145E-2</c:v>
                </c:pt>
                <c:pt idx="4248">
                  <c:v>4.1294946229907342E-2</c:v>
                </c:pt>
                <c:pt idx="4249">
                  <c:v>4.1304989438454516E-2</c:v>
                </c:pt>
                <c:pt idx="4250">
                  <c:v>4.1314992129771043E-2</c:v>
                </c:pt>
                <c:pt idx="4251">
                  <c:v>4.1324888463357121E-2</c:v>
                </c:pt>
                <c:pt idx="4252">
                  <c:v>4.1334807587885436E-2</c:v>
                </c:pt>
                <c:pt idx="4253">
                  <c:v>4.1344858393413356E-2</c:v>
                </c:pt>
                <c:pt idx="4254">
                  <c:v>4.1354972507114167E-2</c:v>
                </c:pt>
                <c:pt idx="4255">
                  <c:v>4.1365053700565084E-2</c:v>
                </c:pt>
                <c:pt idx="4256">
                  <c:v>4.1375112103073756E-2</c:v>
                </c:pt>
                <c:pt idx="4257">
                  <c:v>4.1385142649986356E-2</c:v>
                </c:pt>
                <c:pt idx="4258">
                  <c:v>4.13951149533799E-2</c:v>
                </c:pt>
                <c:pt idx="4259">
                  <c:v>4.140512777400409E-2</c:v>
                </c:pt>
                <c:pt idx="4260">
                  <c:v>4.1415226693743409E-2</c:v>
                </c:pt>
                <c:pt idx="4261">
                  <c:v>4.1425229385059936E-2</c:v>
                </c:pt>
                <c:pt idx="4262">
                  <c:v>4.1435118121665261E-2</c:v>
                </c:pt>
                <c:pt idx="4263">
                  <c:v>4.1444984067328355E-2</c:v>
                </c:pt>
                <c:pt idx="4264">
                  <c:v>4.1454837351356862E-2</c:v>
                </c:pt>
                <c:pt idx="4265">
                  <c:v>4.1464817251731151E-2</c:v>
                </c:pt>
                <c:pt idx="4266">
                  <c:v>4.1474835137009176E-2</c:v>
                </c:pt>
                <c:pt idx="4267">
                  <c:v>4.1484830231344957E-2</c:v>
                </c:pt>
                <c:pt idx="4268">
                  <c:v>4.1494759485180929E-2</c:v>
                </c:pt>
                <c:pt idx="4269">
                  <c:v>4.1504698868324572E-2</c:v>
                </c:pt>
                <c:pt idx="4270">
                  <c:v>4.1514686365679607E-2</c:v>
                </c:pt>
                <c:pt idx="4271">
                  <c:v>4.1524765026803606E-2</c:v>
                </c:pt>
                <c:pt idx="4272">
                  <c:v>4.1534818364658443E-2</c:v>
                </c:pt>
                <c:pt idx="4273">
                  <c:v>4.154481852364806E-2</c:v>
                </c:pt>
                <c:pt idx="4274">
                  <c:v>4.1554836408926078E-2</c:v>
                </c:pt>
                <c:pt idx="4275">
                  <c:v>4.1564806179992704E-2</c:v>
                </c:pt>
                <c:pt idx="4276">
                  <c:v>4.1574727836847937E-2</c:v>
                </c:pt>
                <c:pt idx="4277">
                  <c:v>4.1584687478606899E-2</c:v>
                </c:pt>
                <c:pt idx="4278">
                  <c:v>4.1594695234577254E-2</c:v>
                </c:pt>
                <c:pt idx="4279">
                  <c:v>4.1604692861239953E-2</c:v>
                </c:pt>
                <c:pt idx="4280">
                  <c:v>4.1614617050422104E-2</c:v>
                </c:pt>
                <c:pt idx="4281">
                  <c:v>4.1624447543508365E-2</c:v>
                </c:pt>
                <c:pt idx="4282">
                  <c:v>4.1634409717594245E-2</c:v>
                </c:pt>
                <c:pt idx="4283">
                  <c:v>4.1644501040352819E-2</c:v>
                </c:pt>
                <c:pt idx="4284">
                  <c:v>4.1654678462226521E-2</c:v>
                </c:pt>
                <c:pt idx="4285">
                  <c:v>4.1664691282850719E-2</c:v>
                </c:pt>
                <c:pt idx="4286">
                  <c:v>4.1674643327628935E-2</c:v>
                </c:pt>
                <c:pt idx="4287">
                  <c:v>4.1684564984484168E-2</c:v>
                </c:pt>
                <c:pt idx="4288">
                  <c:v>4.1694549949512279E-2</c:v>
                </c:pt>
                <c:pt idx="4289">
                  <c:v>4.1704595690386377E-2</c:v>
                </c:pt>
                <c:pt idx="4290">
                  <c:v>4.1714575590760666E-2</c:v>
                </c:pt>
                <c:pt idx="4291">
                  <c:v>4.1724565620442612E-2</c:v>
                </c:pt>
                <c:pt idx="4292">
                  <c:v>4.1734527794528499E-2</c:v>
                </c:pt>
                <c:pt idx="4293">
                  <c:v>4.1744477306979805E-2</c:v>
                </c:pt>
                <c:pt idx="4294">
                  <c:v>4.1754523047853889E-2</c:v>
                </c:pt>
                <c:pt idx="4295">
                  <c:v>4.1764604241304806E-2</c:v>
                </c:pt>
                <c:pt idx="4296">
                  <c:v>4.1774685434755716E-2</c:v>
                </c:pt>
                <c:pt idx="4297">
                  <c:v>4.1784647608841589E-2</c:v>
                </c:pt>
                <c:pt idx="4298">
                  <c:v>4.1794569265696822E-2</c:v>
                </c:pt>
                <c:pt idx="4299">
                  <c:v>4.1804544101417276E-2</c:v>
                </c:pt>
                <c:pt idx="4300">
                  <c:v>4.1814513872483909E-2</c:v>
                </c:pt>
                <c:pt idx="4301">
                  <c:v>4.1824600130588648E-2</c:v>
                </c:pt>
                <c:pt idx="4302">
                  <c:v>4.1834668662404983E-2</c:v>
                </c:pt>
                <c:pt idx="4303">
                  <c:v>4.1844699209317583E-2</c:v>
                </c:pt>
                <c:pt idx="4304">
                  <c:v>4.1854782935095411E-2</c:v>
                </c:pt>
                <c:pt idx="4305">
                  <c:v>4.1864674204027653E-2</c:v>
                </c:pt>
                <c:pt idx="4306">
                  <c:v>4.1874631313459698E-2</c:v>
                </c:pt>
                <c:pt idx="4307">
                  <c:v>4.1884644134083888E-2</c:v>
                </c:pt>
                <c:pt idx="4308">
                  <c:v>4.1894722795207888E-2</c:v>
                </c:pt>
                <c:pt idx="4309">
                  <c:v>4.1904684969293768E-2</c:v>
                </c:pt>
                <c:pt idx="4310">
                  <c:v>4.1914700322244876E-2</c:v>
                </c:pt>
                <c:pt idx="4311">
                  <c:v>4.1924677690292247E-2</c:v>
                </c:pt>
                <c:pt idx="4312">
                  <c:v>4.1934763948396993E-2</c:v>
                </c:pt>
                <c:pt idx="4313">
                  <c:v>4.1944966693539844E-2</c:v>
                </c:pt>
                <c:pt idx="4314">
                  <c:v>4.1955073210259916E-2</c:v>
                </c:pt>
                <c:pt idx="4315">
                  <c:v>4.1965106289499433E-2</c:v>
                </c:pt>
                <c:pt idx="4316">
                  <c:v>4.197510898081596E-2</c:v>
                </c:pt>
                <c:pt idx="4317">
                  <c:v>4.1985081284209504E-2</c:v>
                </c:pt>
                <c:pt idx="4318">
                  <c:v>4.199498268244941E-2</c:v>
                </c:pt>
                <c:pt idx="4319">
                  <c:v>4.2004952453516028E-2</c:v>
                </c:pt>
                <c:pt idx="4320">
                  <c:v>4.2014960209486397E-2</c:v>
                </c:pt>
                <c:pt idx="4321">
                  <c:v>4.2025041402937308E-2</c:v>
                </c:pt>
                <c:pt idx="4322">
                  <c:v>4.2035054223561498E-2</c:v>
                </c:pt>
                <c:pt idx="4323">
                  <c:v>4.2044975880416731E-2</c:v>
                </c:pt>
                <c:pt idx="4324">
                  <c:v>4.2054938054502611E-2</c:v>
                </c:pt>
                <c:pt idx="4325">
                  <c:v>4.2064978730722874E-2</c:v>
                </c:pt>
                <c:pt idx="4326">
                  <c:v>4.2075034600904629E-2</c:v>
                </c:pt>
                <c:pt idx="4327">
                  <c:v>4.2084991710336667E-2</c:v>
                </c:pt>
                <c:pt idx="4328">
                  <c:v>4.2094900705557325E-2</c:v>
                </c:pt>
                <c:pt idx="4329">
                  <c:v>4.2104880605931615E-2</c:v>
                </c:pt>
                <c:pt idx="4330">
                  <c:v>4.211501751057467E-2</c:v>
                </c:pt>
                <c:pt idx="4331">
                  <c:v>4.2125217723390611E-2</c:v>
                </c:pt>
                <c:pt idx="4332">
                  <c:v>4.2135288787533857E-2</c:v>
                </c:pt>
                <c:pt idx="4333">
                  <c:v>4.2145215509042926E-2</c:v>
                </c:pt>
                <c:pt idx="4334">
                  <c:v>4.2155056131436858E-2</c:v>
                </c:pt>
                <c:pt idx="4335">
                  <c:v>4.2164957529676757E-2</c:v>
                </c:pt>
                <c:pt idx="4336">
                  <c:v>4.2174853863262834E-2</c:v>
                </c:pt>
                <c:pt idx="4337">
                  <c:v>4.2184826166656378E-2</c:v>
                </c:pt>
                <c:pt idx="4338">
                  <c:v>4.2194836454953651E-2</c:v>
                </c:pt>
                <c:pt idx="4339">
                  <c:v>4.2204760644135801E-2</c:v>
                </c:pt>
                <c:pt idx="4340">
                  <c:v>4.2214608863510472E-2</c:v>
                </c:pt>
                <c:pt idx="4341">
                  <c:v>4.2224634345769244E-2</c:v>
                </c:pt>
                <c:pt idx="4342">
                  <c:v>4.2234682618970253E-2</c:v>
                </c:pt>
                <c:pt idx="4343">
                  <c:v>4.2244794200344146E-2</c:v>
                </c:pt>
                <c:pt idx="4344">
                  <c:v>4.2254850070525901E-2</c:v>
                </c:pt>
                <c:pt idx="4345">
                  <c:v>4.2264918602342244E-2</c:v>
                </c:pt>
                <c:pt idx="4346">
                  <c:v>4.2274961810889418E-2</c:v>
                </c:pt>
                <c:pt idx="4347">
                  <c:v>4.2284906258686888E-2</c:v>
                </c:pt>
                <c:pt idx="4348">
                  <c:v>4.2294926676291825E-2</c:v>
                </c:pt>
                <c:pt idx="4349">
                  <c:v>4.2304939496916022E-2</c:v>
                </c:pt>
                <c:pt idx="4350">
                  <c:v>4.2314886477040403E-2</c:v>
                </c:pt>
                <c:pt idx="4351">
                  <c:v>4.2324727099434335E-2</c:v>
                </c:pt>
                <c:pt idx="4352">
                  <c:v>4.233463356232807E-2</c:v>
                </c:pt>
                <c:pt idx="4353">
                  <c:v>4.2344590671760128E-2</c:v>
                </c:pt>
                <c:pt idx="4354">
                  <c:v>4.2354603492384311E-2</c:v>
                </c:pt>
                <c:pt idx="4355">
                  <c:v>4.2364636571623829E-2</c:v>
                </c:pt>
                <c:pt idx="4356">
                  <c:v>4.2374624068978857E-2</c:v>
                </c:pt>
                <c:pt idx="4357">
                  <c:v>4.238455585514176E-2</c:v>
                </c:pt>
                <c:pt idx="4358">
                  <c:v>4.2394495238285396E-2</c:v>
                </c:pt>
                <c:pt idx="4359">
                  <c:v>4.2404490332621177E-2</c:v>
                </c:pt>
                <c:pt idx="4360">
                  <c:v>4.2414614575629651E-2</c:v>
                </c:pt>
                <c:pt idx="4361">
                  <c:v>4.2424672978138324E-2</c:v>
                </c:pt>
                <c:pt idx="4362">
                  <c:v>4.2434619958262712E-2</c:v>
                </c:pt>
                <c:pt idx="4363">
                  <c:v>4.244458466467551E-2</c:v>
                </c:pt>
                <c:pt idx="4364">
                  <c:v>4.2454511386184564E-2</c:v>
                </c:pt>
                <c:pt idx="4365">
                  <c:v>4.2464546997750999E-2</c:v>
                </c:pt>
                <c:pt idx="4366">
                  <c:v>4.2474656046797982E-2</c:v>
                </c:pt>
                <c:pt idx="4367">
                  <c:v>4.2484676464402925E-2</c:v>
                </c:pt>
                <c:pt idx="4368">
                  <c:v>4.2494577862642824E-2</c:v>
                </c:pt>
                <c:pt idx="4369">
                  <c:v>4.2504453937613568E-2</c:v>
                </c:pt>
                <c:pt idx="4370">
                  <c:v>4.2514421176353283E-2</c:v>
                </c:pt>
                <c:pt idx="4371">
                  <c:v>4.2524469449554292E-2</c:v>
                </c:pt>
                <c:pt idx="4372">
                  <c:v>4.2534537981370628E-2</c:v>
                </c:pt>
                <c:pt idx="4373">
                  <c:v>4.2544611577840792E-2</c:v>
                </c:pt>
                <c:pt idx="4374">
                  <c:v>4.255473582084926E-2</c:v>
                </c:pt>
                <c:pt idx="4375">
                  <c:v>4.2564799288011768E-2</c:v>
                </c:pt>
                <c:pt idx="4376">
                  <c:v>4.2574761462097648E-2</c:v>
                </c:pt>
                <c:pt idx="4377">
                  <c:v>4.2584733765491191E-2</c:v>
                </c:pt>
                <c:pt idx="4378">
                  <c:v>4.2594771909384536E-2</c:v>
                </c:pt>
                <c:pt idx="4379">
                  <c:v>4.2604769536047235E-2</c:v>
                </c:pt>
                <c:pt idx="4380">
                  <c:v>4.2614812744594416E-2</c:v>
                </c:pt>
                <c:pt idx="4381">
                  <c:v>4.2624850888487761E-2</c:v>
                </c:pt>
                <c:pt idx="4382">
                  <c:v>4.2634843450496625E-2</c:v>
                </c:pt>
                <c:pt idx="4383">
                  <c:v>4.2644886659043806E-2</c:v>
                </c:pt>
                <c:pt idx="4384">
                  <c:v>4.2654985578783125E-2</c:v>
                </c:pt>
                <c:pt idx="4385">
                  <c:v>4.2665008528714979E-2</c:v>
                </c:pt>
                <c:pt idx="4386">
                  <c:v>4.267495550883936E-2</c:v>
                </c:pt>
                <c:pt idx="4387">
                  <c:v>4.268488729500225E-2</c:v>
                </c:pt>
                <c:pt idx="4388">
                  <c:v>4.2694834275126645E-2</c:v>
                </c:pt>
                <c:pt idx="4389">
                  <c:v>4.2704912936250637E-2</c:v>
                </c:pt>
                <c:pt idx="4390">
                  <c:v>4.2714991597374637E-2</c:v>
                </c:pt>
                <c:pt idx="4391">
                  <c:v>4.2725080387806293E-2</c:v>
                </c:pt>
                <c:pt idx="4392">
                  <c:v>4.273511346704581E-2</c:v>
                </c:pt>
                <c:pt idx="4393">
                  <c:v>4.274512628767E-2</c:v>
                </c:pt>
                <c:pt idx="4394">
                  <c:v>4.2754997297986916E-2</c:v>
                </c:pt>
                <c:pt idx="4395">
                  <c:v>4.2764929084149805E-2</c:v>
                </c:pt>
                <c:pt idx="4396">
                  <c:v>4.2774946969427831E-2</c:v>
                </c:pt>
                <c:pt idx="4397">
                  <c:v>4.2784924337475203E-2</c:v>
                </c:pt>
                <c:pt idx="4398">
                  <c:v>4.2794856123638099E-2</c:v>
                </c:pt>
                <c:pt idx="4399">
                  <c:v>4.2804787909800988E-2</c:v>
                </c:pt>
                <c:pt idx="4400">
                  <c:v>4.2814820989040506E-2</c:v>
                </c:pt>
                <c:pt idx="4401">
                  <c:v>4.2824975619971964E-2</c:v>
                </c:pt>
                <c:pt idx="4402">
                  <c:v>4.2835140380211092E-2</c:v>
                </c:pt>
                <c:pt idx="4403">
                  <c:v>4.2845213976681257E-2</c:v>
                </c:pt>
                <c:pt idx="4404">
                  <c:v>4.2855247055920781E-2</c:v>
                </c:pt>
                <c:pt idx="4405">
                  <c:v>4.2865128195545353E-2</c:v>
                </c:pt>
                <c:pt idx="4406">
                  <c:v>4.2874968817939285E-2</c:v>
                </c:pt>
                <c:pt idx="4407">
                  <c:v>4.2884875280833026E-2</c:v>
                </c:pt>
                <c:pt idx="4408">
                  <c:v>4.2894903295418708E-2</c:v>
                </c:pt>
                <c:pt idx="4409">
                  <c:v>4.2904921180696727E-2</c:v>
                </c:pt>
                <c:pt idx="4410">
                  <c:v>4.2914863096167287E-2</c:v>
                </c:pt>
                <c:pt idx="4411">
                  <c:v>4.2924759429753358E-2</c:v>
                </c:pt>
                <c:pt idx="4412">
                  <c:v>4.2934726668493066E-2</c:v>
                </c:pt>
                <c:pt idx="4413">
                  <c:v>4.2944719230501936E-2</c:v>
                </c:pt>
                <c:pt idx="4414">
                  <c:v>4.2954726986472298E-2</c:v>
                </c:pt>
                <c:pt idx="4415">
                  <c:v>4.2964760065711809E-2</c:v>
                </c:pt>
                <c:pt idx="4416">
                  <c:v>4.2974701981182369E-2</c:v>
                </c:pt>
                <c:pt idx="4417">
                  <c:v>4.2984593250114604E-2</c:v>
                </c:pt>
                <c:pt idx="4418">
                  <c:v>4.2994656717277112E-2</c:v>
                </c:pt>
                <c:pt idx="4419">
                  <c:v>4.3004831606823897E-2</c:v>
                </c:pt>
                <c:pt idx="4420">
                  <c:v>4.3014965979140035E-2</c:v>
                </c:pt>
                <c:pt idx="4421">
                  <c:v>4.3024948411841242E-2</c:v>
                </c:pt>
                <c:pt idx="4422">
                  <c:v>4.3034829551465821E-2</c:v>
                </c:pt>
                <c:pt idx="4423">
                  <c:v>4.3044670173859753E-2</c:v>
                </c:pt>
                <c:pt idx="4424">
                  <c:v>4.3054531054869012E-2</c:v>
                </c:pt>
                <c:pt idx="4425">
                  <c:v>4.3064493228954885E-2</c:v>
                </c:pt>
                <c:pt idx="4426">
                  <c:v>4.3074556696117393E-2</c:v>
                </c:pt>
                <c:pt idx="4427">
                  <c:v>4.3084549258126256E-2</c:v>
                </c:pt>
                <c:pt idx="4428">
                  <c:v>4.3094384815866367E-2</c:v>
                </c:pt>
                <c:pt idx="4429">
                  <c:v>4.3104306472721586E-2</c:v>
                </c:pt>
                <c:pt idx="4430">
                  <c:v>4.3114349681268767E-2</c:v>
                </c:pt>
                <c:pt idx="4431">
                  <c:v>4.3124448601008086E-2</c:v>
                </c:pt>
                <c:pt idx="4432">
                  <c:v>4.3134567779362733E-2</c:v>
                </c:pt>
                <c:pt idx="4433">
                  <c:v>4.3144641375832897E-2</c:v>
                </c:pt>
                <c:pt idx="4434">
                  <c:v>4.3154674455072414E-2</c:v>
                </c:pt>
                <c:pt idx="4435">
                  <c:v>4.3164651823119786E-2</c:v>
                </c:pt>
                <c:pt idx="4436">
                  <c:v>4.3174664643743983E-2</c:v>
                </c:pt>
                <c:pt idx="4437">
                  <c:v>4.3184778757444794E-2</c:v>
                </c:pt>
                <c:pt idx="4438">
                  <c:v>4.3194791578068985E-2</c:v>
                </c:pt>
                <c:pt idx="4439">
                  <c:v>4.3204692976308891E-2</c:v>
                </c:pt>
                <c:pt idx="4440">
                  <c:v>4.3214619697817945E-2</c:v>
                </c:pt>
                <c:pt idx="4441">
                  <c:v>4.322453629001935E-2</c:v>
                </c:pt>
                <c:pt idx="4442">
                  <c:v>4.3234584563220359E-2</c:v>
                </c:pt>
                <c:pt idx="4443">
                  <c:v>4.3244622707113704E-2</c:v>
                </c:pt>
                <c:pt idx="4444">
                  <c:v>4.3254610204468739E-2</c:v>
                </c:pt>
                <c:pt idx="4445">
                  <c:v>4.3264552119939292E-2</c:v>
                </c:pt>
                <c:pt idx="4446">
                  <c:v>4.3274504164717509E-2</c:v>
                </c:pt>
                <c:pt idx="4447">
                  <c:v>4.3284592955149172E-2</c:v>
                </c:pt>
                <c:pt idx="4448">
                  <c:v>4.3294681745580828E-2</c:v>
                </c:pt>
                <c:pt idx="4449">
                  <c:v>4.3304800923935474E-2</c:v>
                </c:pt>
                <c:pt idx="4450">
                  <c:v>4.3314899843674794E-2</c:v>
                </c:pt>
                <c:pt idx="4451">
                  <c:v>4.3324887341029836E-2</c:v>
                </c:pt>
                <c:pt idx="4452">
                  <c:v>4.3334905226307854E-2</c:v>
                </c:pt>
                <c:pt idx="4453">
                  <c:v>4.3344918046932045E-2</c:v>
                </c:pt>
                <c:pt idx="4454">
                  <c:v>4.3354976449440717E-2</c:v>
                </c:pt>
                <c:pt idx="4455">
                  <c:v>4.3365019657987898E-2</c:v>
                </c:pt>
                <c:pt idx="4456">
                  <c:v>4.3374966638112279E-2</c:v>
                </c:pt>
                <c:pt idx="4457">
                  <c:v>4.338489335962134E-2</c:v>
                </c:pt>
                <c:pt idx="4458">
                  <c:v>4.3394794757861239E-2</c:v>
                </c:pt>
                <c:pt idx="4459">
                  <c:v>4.3404792384523938E-2</c:v>
                </c:pt>
                <c:pt idx="4460">
                  <c:v>4.3414876110301766E-2</c:v>
                </c:pt>
                <c:pt idx="4461">
                  <c:v>4.3424964900733422E-2</c:v>
                </c:pt>
                <c:pt idx="4462">
                  <c:v>4.3435073949780412E-2</c:v>
                </c:pt>
                <c:pt idx="4463">
                  <c:v>4.3445157675558239E-2</c:v>
                </c:pt>
                <c:pt idx="4464">
                  <c:v>4.3455160366874773E-2</c:v>
                </c:pt>
                <c:pt idx="4465">
                  <c:v>4.3465066829768501E-2</c:v>
                </c:pt>
                <c:pt idx="4466">
                  <c:v>4.3475084715046526E-2</c:v>
                </c:pt>
                <c:pt idx="4467">
                  <c:v>4.3485072212401554E-2</c:v>
                </c:pt>
                <c:pt idx="4468">
                  <c:v>4.3495019192525949E-2</c:v>
                </c:pt>
                <c:pt idx="4469">
                  <c:v>4.3505016819188641E-2</c:v>
                </c:pt>
                <c:pt idx="4470">
                  <c:v>4.351499418723602E-2</c:v>
                </c:pt>
                <c:pt idx="4471">
                  <c:v>4.3524981684591048E-2</c:v>
                </c:pt>
                <c:pt idx="4472">
                  <c:v>4.3535100862945694E-2</c:v>
                </c:pt>
                <c:pt idx="4473">
                  <c:v>4.3545128877531383E-2</c:v>
                </c:pt>
                <c:pt idx="4474">
                  <c:v>4.3555055599040438E-2</c:v>
                </c:pt>
                <c:pt idx="4475">
                  <c:v>4.3564946867972687E-2</c:v>
                </c:pt>
                <c:pt idx="4476">
                  <c:v>4.3574848266212586E-2</c:v>
                </c:pt>
                <c:pt idx="4477">
                  <c:v>4.3584866151490619E-2</c:v>
                </c:pt>
                <c:pt idx="4478">
                  <c:v>4.3594919489345456E-2</c:v>
                </c:pt>
                <c:pt idx="4479">
                  <c:v>4.3604998150469455E-2</c:v>
                </c:pt>
                <c:pt idx="4480">
                  <c:v>4.3615010971093639E-2</c:v>
                </c:pt>
                <c:pt idx="4481">
                  <c:v>4.3624957951218034E-2</c:v>
                </c:pt>
                <c:pt idx="4482">
                  <c:v>4.3634874543419432E-2</c:v>
                </c:pt>
                <c:pt idx="4483">
                  <c:v>4.3644760747697839E-2</c:v>
                </c:pt>
                <c:pt idx="4484">
                  <c:v>4.3654707727822227E-2</c:v>
                </c:pt>
                <c:pt idx="4485">
                  <c:v>4.3664720548446417E-2</c:v>
                </c:pt>
                <c:pt idx="4486">
                  <c:v>4.3674682722532297E-2</c:v>
                </c:pt>
                <c:pt idx="4487">
                  <c:v>4.3684604379387523E-2</c:v>
                </c:pt>
                <c:pt idx="4488">
                  <c:v>4.369458681208873E-2</c:v>
                </c:pt>
                <c:pt idx="4489">
                  <c:v>4.3704630020635911E-2</c:v>
                </c:pt>
                <c:pt idx="4490">
                  <c:v>4.3714764392952042E-2</c:v>
                </c:pt>
                <c:pt idx="4491">
                  <c:v>4.3724853183383698E-2</c:v>
                </c:pt>
                <c:pt idx="4492">
                  <c:v>4.3734926779853869E-2</c:v>
                </c:pt>
                <c:pt idx="4493">
                  <c:v>4.3744899083247413E-2</c:v>
                </c:pt>
                <c:pt idx="4494">
                  <c:v>4.375473464098751E-2</c:v>
                </c:pt>
                <c:pt idx="4495">
                  <c:v>4.376461071595826E-2</c:v>
                </c:pt>
                <c:pt idx="4496">
                  <c:v>4.3774603277967124E-2</c:v>
                </c:pt>
                <c:pt idx="4497">
                  <c:v>4.3784590775322166E-2</c:v>
                </c:pt>
                <c:pt idx="4498">
                  <c:v>4.3794583337331029E-2</c:v>
                </c:pt>
                <c:pt idx="4499">
                  <c:v>4.3804565770032236E-2</c:v>
                </c:pt>
                <c:pt idx="4500">
                  <c:v>4.3814472232925963E-2</c:v>
                </c:pt>
                <c:pt idx="4501">
                  <c:v>4.3824444536319514E-2</c:v>
                </c:pt>
                <c:pt idx="4502">
                  <c:v>4.3834472550905196E-2</c:v>
                </c:pt>
                <c:pt idx="4503">
                  <c:v>4.384449550083705E-2</c:v>
                </c:pt>
                <c:pt idx="4504">
                  <c:v>4.3854442480961431E-2</c:v>
                </c:pt>
                <c:pt idx="4505">
                  <c:v>4.3864364137816664E-2</c:v>
                </c:pt>
                <c:pt idx="4506">
                  <c:v>4.3874412411017666E-2</c:v>
                </c:pt>
                <c:pt idx="4507">
                  <c:v>4.388458223591063E-2</c:v>
                </c:pt>
                <c:pt idx="4508">
                  <c:v>4.3894772319418907E-2</c:v>
                </c:pt>
                <c:pt idx="4509">
                  <c:v>4.3904881368465896E-2</c:v>
                </c:pt>
                <c:pt idx="4510">
                  <c:v>4.3914838477897941E-2</c:v>
                </c:pt>
                <c:pt idx="4511">
                  <c:v>4.3924714552868692E-2</c:v>
                </c:pt>
                <c:pt idx="4512">
                  <c:v>4.3934590627839443E-2</c:v>
                </c:pt>
                <c:pt idx="4513">
                  <c:v>4.3944527478656167E-2</c:v>
                </c:pt>
                <c:pt idx="4514">
                  <c:v>4.3954535234626529E-2</c:v>
                </c:pt>
                <c:pt idx="4515">
                  <c:v>4.396456831386604E-2</c:v>
                </c:pt>
                <c:pt idx="4516">
                  <c:v>4.397456087587491E-2</c:v>
                </c:pt>
                <c:pt idx="4517">
                  <c:v>4.3984487597383964E-2</c:v>
                </c:pt>
                <c:pt idx="4518">
                  <c:v>4.3994475094739006E-2</c:v>
                </c:pt>
                <c:pt idx="4519">
                  <c:v>4.4004624661016643E-2</c:v>
                </c:pt>
                <c:pt idx="4520">
                  <c:v>4.4014774227294266E-2</c:v>
                </c:pt>
                <c:pt idx="4521">
                  <c:v>4.4024908599610404E-2</c:v>
                </c:pt>
                <c:pt idx="4522">
                  <c:v>4.4035022713311223E-2</c:v>
                </c:pt>
                <c:pt idx="4523">
                  <c:v>4.4045030469281585E-2</c:v>
                </c:pt>
                <c:pt idx="4524">
                  <c:v>4.4055023031290448E-2</c:v>
                </c:pt>
                <c:pt idx="4525">
                  <c:v>4.4065040916568467E-2</c:v>
                </c:pt>
                <c:pt idx="4526">
                  <c:v>4.4075139836307793E-2</c:v>
                </c:pt>
                <c:pt idx="4527">
                  <c:v>4.4085117204355165E-2</c:v>
                </c:pt>
                <c:pt idx="4528">
                  <c:v>4.4094993279325916E-2</c:v>
                </c:pt>
                <c:pt idx="4529">
                  <c:v>4.4104914936181142E-2</c:v>
                </c:pt>
                <c:pt idx="4530">
                  <c:v>4.4114872045613193E-2</c:v>
                </c:pt>
                <c:pt idx="4531">
                  <c:v>4.4124884866237384E-2</c:v>
                </c:pt>
                <c:pt idx="4532">
                  <c:v>4.4134943268746056E-2</c:v>
                </c:pt>
                <c:pt idx="4533">
                  <c:v>4.4144956089370246E-2</c:v>
                </c:pt>
                <c:pt idx="4534">
                  <c:v>4.4154913198802291E-2</c:v>
                </c:pt>
                <c:pt idx="4535">
                  <c:v>4.4164880437542006E-2</c:v>
                </c:pt>
                <c:pt idx="4536">
                  <c:v>4.4174918581435352E-2</c:v>
                </c:pt>
                <c:pt idx="4537">
                  <c:v>4.4185007371867008E-2</c:v>
                </c:pt>
                <c:pt idx="4538">
                  <c:v>4.4195080968337172E-2</c:v>
                </c:pt>
                <c:pt idx="4539">
                  <c:v>4.4205038077769217E-2</c:v>
                </c:pt>
                <c:pt idx="4540">
                  <c:v>4.4215000251855097E-2</c:v>
                </c:pt>
                <c:pt idx="4541">
                  <c:v>4.4224977619902475E-2</c:v>
                </c:pt>
                <c:pt idx="4542">
                  <c:v>4.4234960052603675E-2</c:v>
                </c:pt>
                <c:pt idx="4543">
                  <c:v>4.4245003261150856E-2</c:v>
                </c:pt>
                <c:pt idx="4544">
                  <c:v>4.42550565990057E-2</c:v>
                </c:pt>
                <c:pt idx="4545">
                  <c:v>4.426500864378391E-2</c:v>
                </c:pt>
                <c:pt idx="4546">
                  <c:v>4.4274849266177842E-2</c:v>
                </c:pt>
                <c:pt idx="4547">
                  <c:v>4.4284750664417755E-2</c:v>
                </c:pt>
                <c:pt idx="4548">
                  <c:v>4.429480906692642E-2</c:v>
                </c:pt>
                <c:pt idx="4549">
                  <c:v>4.4304857340127429E-2</c:v>
                </c:pt>
                <c:pt idx="4550">
                  <c:v>4.431495119521292E-2</c:v>
                </c:pt>
                <c:pt idx="4551">
                  <c:v>4.4325024791683078E-2</c:v>
                </c:pt>
                <c:pt idx="4552">
                  <c:v>4.4335002159730463E-2</c:v>
                </c:pt>
                <c:pt idx="4553">
                  <c:v>4.4344939010547174E-2</c:v>
                </c:pt>
                <c:pt idx="4554">
                  <c:v>4.4354896119979233E-2</c:v>
                </c:pt>
                <c:pt idx="4555">
                  <c:v>4.4364848164757449E-2</c:v>
                </c:pt>
                <c:pt idx="4556">
                  <c:v>4.4374845791420148E-2</c:v>
                </c:pt>
                <c:pt idx="4557">
                  <c:v>4.4384838353429011E-2</c:v>
                </c:pt>
                <c:pt idx="4558">
                  <c:v>4.4394795462861056E-2</c:v>
                </c:pt>
                <c:pt idx="4559">
                  <c:v>4.4404767766254599E-2</c:v>
                </c:pt>
                <c:pt idx="4560">
                  <c:v>4.4414826168763272E-2</c:v>
                </c:pt>
                <c:pt idx="4561">
                  <c:v>4.4424849118695126E-2</c:v>
                </c:pt>
                <c:pt idx="4562">
                  <c:v>4.443480622812717E-2</c:v>
                </c:pt>
                <c:pt idx="4563">
                  <c:v>4.4444732949636238E-2</c:v>
                </c:pt>
                <c:pt idx="4564">
                  <c:v>4.4454624218568481E-2</c:v>
                </c:pt>
                <c:pt idx="4565">
                  <c:v>4.4464525616808387E-2</c:v>
                </c:pt>
                <c:pt idx="4566">
                  <c:v>4.4474548566740241E-2</c:v>
                </c:pt>
                <c:pt idx="4567">
                  <c:v>4.4484627227864226E-2</c:v>
                </c:pt>
                <c:pt idx="4568">
                  <c:v>4.4494721082949724E-2</c:v>
                </c:pt>
                <c:pt idx="4569">
                  <c:v>4.450473896822775E-2</c:v>
                </c:pt>
                <c:pt idx="4570">
                  <c:v>4.4514680883698296E-2</c:v>
                </c:pt>
                <c:pt idx="4571">
                  <c:v>4.4524582281938202E-2</c:v>
                </c:pt>
                <c:pt idx="4572">
                  <c:v>4.4534524197408762E-2</c:v>
                </c:pt>
                <c:pt idx="4573">
                  <c:v>4.4544486371494642E-2</c:v>
                </c:pt>
                <c:pt idx="4574">
                  <c:v>4.455445361023435E-2</c:v>
                </c:pt>
                <c:pt idx="4575">
                  <c:v>4.4564390461051068E-2</c:v>
                </c:pt>
                <c:pt idx="4576">
                  <c:v>4.4574327311867792E-2</c:v>
                </c:pt>
                <c:pt idx="4577">
                  <c:v>4.4584365455761138E-2</c:v>
                </c:pt>
                <c:pt idx="4578">
                  <c:v>4.4594525151346438E-2</c:v>
                </c:pt>
                <c:pt idx="4579">
                  <c:v>4.4604725364162379E-2</c:v>
                </c:pt>
                <c:pt idx="4580">
                  <c:v>4.461484960717086E-2</c:v>
                </c:pt>
                <c:pt idx="4581">
                  <c:v>4.4624882686410371E-2</c:v>
                </c:pt>
                <c:pt idx="4582">
                  <c:v>4.4634819537227095E-2</c:v>
                </c:pt>
                <c:pt idx="4583">
                  <c:v>4.4644690547544011E-2</c:v>
                </c:pt>
                <c:pt idx="4584">
                  <c:v>4.4654612204399244E-2</c:v>
                </c:pt>
                <c:pt idx="4585">
                  <c:v>4.4664609831061942E-2</c:v>
                </c:pt>
                <c:pt idx="4586">
                  <c:v>4.4674632780993796E-2</c:v>
                </c:pt>
                <c:pt idx="4587">
                  <c:v>4.468463547231033E-2</c:v>
                </c:pt>
                <c:pt idx="4588">
                  <c:v>4.4694582452434711E-2</c:v>
                </c:pt>
                <c:pt idx="4589">
                  <c:v>4.470460033771273E-2</c:v>
                </c:pt>
                <c:pt idx="4590">
                  <c:v>4.4714648610913746E-2</c:v>
                </c:pt>
                <c:pt idx="4591">
                  <c:v>4.472471207807624E-2</c:v>
                </c:pt>
                <c:pt idx="4592">
                  <c:v>4.4734790739200239E-2</c:v>
                </c:pt>
                <c:pt idx="4593">
                  <c:v>4.4744783301209103E-2</c:v>
                </c:pt>
                <c:pt idx="4594">
                  <c:v>4.4754740410641161E-2</c:v>
                </c:pt>
                <c:pt idx="4595">
                  <c:v>4.4764768425226836E-2</c:v>
                </c:pt>
                <c:pt idx="4596">
                  <c:v>4.4774938250119793E-2</c:v>
                </c:pt>
                <c:pt idx="4597">
                  <c:v>4.4785097945705087E-2</c:v>
                </c:pt>
                <c:pt idx="4598">
                  <c:v>4.4795171542175251E-2</c:v>
                </c:pt>
                <c:pt idx="4599">
                  <c:v>4.4805037487838345E-2</c:v>
                </c:pt>
                <c:pt idx="4600">
                  <c:v>4.4814954080039743E-2</c:v>
                </c:pt>
                <c:pt idx="4601">
                  <c:v>4.482493651274095E-2</c:v>
                </c:pt>
                <c:pt idx="4602">
                  <c:v>4.4834934139403641E-2</c:v>
                </c:pt>
                <c:pt idx="4603">
                  <c:v>4.4844952024681667E-2</c:v>
                </c:pt>
                <c:pt idx="4604">
                  <c:v>4.485494458669053E-2</c:v>
                </c:pt>
                <c:pt idx="4605">
                  <c:v>4.4864845984930436E-2</c:v>
                </c:pt>
                <c:pt idx="4606">
                  <c:v>4.4874772706439497E-2</c:v>
                </c:pt>
                <c:pt idx="4607">
                  <c:v>4.4884841238255833E-2</c:v>
                </c:pt>
                <c:pt idx="4608">
                  <c:v>4.4894940157995153E-2</c:v>
                </c:pt>
                <c:pt idx="4609">
                  <c:v>4.4905028948426809E-2</c:v>
                </c:pt>
                <c:pt idx="4610">
                  <c:v>4.4915112674204637E-2</c:v>
                </c:pt>
                <c:pt idx="4611">
                  <c:v>4.4925166012059474E-2</c:v>
                </c:pt>
                <c:pt idx="4612">
                  <c:v>4.4935112992183869E-2</c:v>
                </c:pt>
                <c:pt idx="4613">
                  <c:v>4.4945141006769544E-2</c:v>
                </c:pt>
                <c:pt idx="4614">
                  <c:v>4.4955219667893544E-2</c:v>
                </c:pt>
                <c:pt idx="4615">
                  <c:v>4.4965197035940915E-2</c:v>
                </c:pt>
                <c:pt idx="4616">
                  <c:v>4.4975088304873158E-2</c:v>
                </c:pt>
                <c:pt idx="4617">
                  <c:v>4.4984989703113064E-2</c:v>
                </c:pt>
                <c:pt idx="4618">
                  <c:v>4.4994896166006805E-2</c:v>
                </c:pt>
                <c:pt idx="4619">
                  <c:v>4.5004822887515859E-2</c:v>
                </c:pt>
                <c:pt idx="4620">
                  <c:v>4.5014830643486228E-2</c:v>
                </c:pt>
                <c:pt idx="4621">
                  <c:v>4.5024843464110412E-2</c:v>
                </c:pt>
                <c:pt idx="4622">
                  <c:v>4.5034795508888628E-2</c:v>
                </c:pt>
                <c:pt idx="4623">
                  <c:v>4.5044686777820878E-2</c:v>
                </c:pt>
                <c:pt idx="4624">
                  <c:v>4.5054648951906751E-2</c:v>
                </c:pt>
                <c:pt idx="4625">
                  <c:v>4.506474787164607E-2</c:v>
                </c:pt>
                <c:pt idx="4626">
                  <c:v>4.5074836662077733E-2</c:v>
                </c:pt>
                <c:pt idx="4627">
                  <c:v>4.5084829224086603E-2</c:v>
                </c:pt>
                <c:pt idx="4628">
                  <c:v>4.5094816721441638E-2</c:v>
                </c:pt>
                <c:pt idx="4629">
                  <c:v>4.5104829542065829E-2</c:v>
                </c:pt>
                <c:pt idx="4630">
                  <c:v>4.5114791716151709E-2</c:v>
                </c:pt>
                <c:pt idx="4631">
                  <c:v>4.5124733631622262E-2</c:v>
                </c:pt>
                <c:pt idx="4632">
                  <c:v>4.513475151690028E-2</c:v>
                </c:pt>
                <c:pt idx="4633">
                  <c:v>4.5144708626332332E-2</c:v>
                </c:pt>
                <c:pt idx="4634">
                  <c:v>4.5154620153879901E-2</c:v>
                </c:pt>
                <c:pt idx="4635">
                  <c:v>4.5164496228850652E-2</c:v>
                </c:pt>
                <c:pt idx="4636">
                  <c:v>4.5174473596898024E-2</c:v>
                </c:pt>
                <c:pt idx="4637">
                  <c:v>4.5184516805445198E-2</c:v>
                </c:pt>
                <c:pt idx="4638">
                  <c:v>4.5194635983799844E-2</c:v>
                </c:pt>
                <c:pt idx="4639">
                  <c:v>4.5204709580270015E-2</c:v>
                </c:pt>
                <c:pt idx="4640">
                  <c:v>4.5214692012971208E-2</c:v>
                </c:pt>
                <c:pt idx="4641">
                  <c:v>4.5224608605172613E-2</c:v>
                </c:pt>
                <c:pt idx="4642">
                  <c:v>4.5234606231835305E-2</c:v>
                </c:pt>
                <c:pt idx="4643">
                  <c:v>4.5244613987805674E-2</c:v>
                </c:pt>
                <c:pt idx="4644">
                  <c:v>4.5254540709314728E-2</c:v>
                </c:pt>
                <c:pt idx="4645">
                  <c:v>4.5264533271323598E-2</c:v>
                </c:pt>
                <c:pt idx="4646">
                  <c:v>4.5274520768678633E-2</c:v>
                </c:pt>
                <c:pt idx="4647">
                  <c:v>4.5284457619495358E-2</c:v>
                </c:pt>
                <c:pt idx="4648">
                  <c:v>4.5294485634081033E-2</c:v>
                </c:pt>
                <c:pt idx="4649">
                  <c:v>4.5304609877089515E-2</c:v>
                </c:pt>
                <c:pt idx="4650">
                  <c:v>4.5314688538213514E-2</c:v>
                </c:pt>
                <c:pt idx="4651">
                  <c:v>4.5324660841607051E-2</c:v>
                </c:pt>
                <c:pt idx="4652">
                  <c:v>4.5334612886385274E-2</c:v>
                </c:pt>
                <c:pt idx="4653">
                  <c:v>4.5344575060471154E-2</c:v>
                </c:pt>
                <c:pt idx="4654">
                  <c:v>4.5354547363864697E-2</c:v>
                </c:pt>
                <c:pt idx="4655">
                  <c:v>4.5364615895681026E-2</c:v>
                </c:pt>
                <c:pt idx="4656">
                  <c:v>4.5374699621458854E-2</c:v>
                </c:pt>
                <c:pt idx="4657">
                  <c:v>4.5384758023967527E-2</c:v>
                </c:pt>
                <c:pt idx="4658">
                  <c:v>4.5394740456668733E-2</c:v>
                </c:pt>
                <c:pt idx="4659">
                  <c:v>4.540469250144695E-2</c:v>
                </c:pt>
                <c:pt idx="4660">
                  <c:v>4.5414705322071133E-2</c:v>
                </c:pt>
                <c:pt idx="4661">
                  <c:v>4.5424708013387667E-2</c:v>
                </c:pt>
                <c:pt idx="4662">
                  <c:v>4.5434741092627177E-2</c:v>
                </c:pt>
                <c:pt idx="4663">
                  <c:v>4.5444769107212866E-2</c:v>
                </c:pt>
                <c:pt idx="4664">
                  <c:v>4.5454746475260238E-2</c:v>
                </c:pt>
                <c:pt idx="4665">
                  <c:v>4.5464723843307617E-2</c:v>
                </c:pt>
                <c:pt idx="4666">
                  <c:v>4.5474827827700758E-2</c:v>
                </c:pt>
                <c:pt idx="4667">
                  <c:v>4.5484952070709239E-2</c:v>
                </c:pt>
                <c:pt idx="4668">
                  <c:v>4.5495121895602203E-2</c:v>
                </c:pt>
                <c:pt idx="4669">
                  <c:v>4.5505210686033852E-2</c:v>
                </c:pt>
                <c:pt idx="4670">
                  <c:v>4.5515172860119739E-2</c:v>
                </c:pt>
                <c:pt idx="4671">
                  <c:v>4.5525104646282628E-2</c:v>
                </c:pt>
                <c:pt idx="4672">
                  <c:v>4.5534990850561036E-2</c:v>
                </c:pt>
                <c:pt idx="4673">
                  <c:v>4.5544973283262243E-2</c:v>
                </c:pt>
                <c:pt idx="4674">
                  <c:v>4.5554991168540261E-2</c:v>
                </c:pt>
                <c:pt idx="4675">
                  <c:v>4.5565085023625752E-2</c:v>
                </c:pt>
                <c:pt idx="4676">
                  <c:v>4.5575062391673124E-2</c:v>
                </c:pt>
                <c:pt idx="4677">
                  <c:v>4.5584928337336211E-2</c:v>
                </c:pt>
                <c:pt idx="4678">
                  <c:v>4.5594910770037418E-2</c:v>
                </c:pt>
                <c:pt idx="4679">
                  <c:v>4.5604959043238427E-2</c:v>
                </c:pt>
                <c:pt idx="4680">
                  <c:v>4.5615002251785608E-2</c:v>
                </c:pt>
                <c:pt idx="4681">
                  <c:v>4.5624939102602333E-2</c:v>
                </c:pt>
                <c:pt idx="4682">
                  <c:v>4.5634886082726721E-2</c:v>
                </c:pt>
                <c:pt idx="4683">
                  <c:v>4.5644878644735584E-2</c:v>
                </c:pt>
                <c:pt idx="4684">
                  <c:v>4.5654997823090231E-2</c:v>
                </c:pt>
                <c:pt idx="4685">
                  <c:v>4.5665132195406369E-2</c:v>
                </c:pt>
                <c:pt idx="4686">
                  <c:v>4.5675185533261206E-2</c:v>
                </c:pt>
                <c:pt idx="4687">
                  <c:v>4.5685117319424096E-2</c:v>
                </c:pt>
                <c:pt idx="4688">
                  <c:v>4.569500352370251E-2</c:v>
                </c:pt>
                <c:pt idx="4689">
                  <c:v>4.5704889727980917E-2</c:v>
                </c:pt>
                <c:pt idx="4690">
                  <c:v>4.5714801255528494E-2</c:v>
                </c:pt>
                <c:pt idx="4691">
                  <c:v>4.5724839399421839E-2</c:v>
                </c:pt>
                <c:pt idx="4692">
                  <c:v>4.5734852220046029E-2</c:v>
                </c:pt>
                <c:pt idx="4693">
                  <c:v>4.574471816570911E-2</c:v>
                </c:pt>
                <c:pt idx="4694">
                  <c:v>4.5754584111372204E-2</c:v>
                </c:pt>
                <c:pt idx="4695">
                  <c:v>4.5764546285458084E-2</c:v>
                </c:pt>
                <c:pt idx="4696">
                  <c:v>4.5774680657774222E-2</c:v>
                </c:pt>
                <c:pt idx="4697">
                  <c:v>4.5784855547321007E-2</c:v>
                </c:pt>
                <c:pt idx="4698">
                  <c:v>4.5794837980022214E-2</c:v>
                </c:pt>
                <c:pt idx="4699">
                  <c:v>4.5804865994607896E-2</c:v>
                </c:pt>
                <c:pt idx="4700">
                  <c:v>4.5814929461770397E-2</c:v>
                </c:pt>
                <c:pt idx="4701">
                  <c:v>4.5824871377240957E-2</c:v>
                </c:pt>
                <c:pt idx="4702">
                  <c:v>4.5834874068557484E-2</c:v>
                </c:pt>
                <c:pt idx="4703">
                  <c:v>4.5844897018489331E-2</c:v>
                </c:pt>
                <c:pt idx="4704">
                  <c:v>4.5854879451190537E-2</c:v>
                </c:pt>
                <c:pt idx="4705">
                  <c:v>4.586473020289214E-2</c:v>
                </c:pt>
                <c:pt idx="4706">
                  <c:v>4.5874626536478204E-2</c:v>
                </c:pt>
                <c:pt idx="4707">
                  <c:v>4.5884573516602592E-2</c:v>
                </c:pt>
                <c:pt idx="4708">
                  <c:v>4.5894591401880618E-2</c:v>
                </c:pt>
                <c:pt idx="4709">
                  <c:v>4.5904583963889481E-2</c:v>
                </c:pt>
                <c:pt idx="4710">
                  <c:v>4.5914627172436662E-2</c:v>
                </c:pt>
                <c:pt idx="4711">
                  <c:v>4.5924513376715076E-2</c:v>
                </c:pt>
                <c:pt idx="4712">
                  <c:v>4.5934429968916474E-2</c:v>
                </c:pt>
                <c:pt idx="4713">
                  <c:v>4.5944493436078974E-2</c:v>
                </c:pt>
                <c:pt idx="4714">
                  <c:v>4.5954607549779786E-2</c:v>
                </c:pt>
                <c:pt idx="4715">
                  <c:v>4.5964635564365475E-2</c:v>
                </c:pt>
                <c:pt idx="4716">
                  <c:v>4.5974557221220708E-2</c:v>
                </c:pt>
                <c:pt idx="4717">
                  <c:v>4.5984499136691254E-2</c:v>
                </c:pt>
                <c:pt idx="4718">
                  <c:v>4.5994481569392461E-2</c:v>
                </c:pt>
                <c:pt idx="4719">
                  <c:v>4.6004524777939641E-2</c:v>
                </c:pt>
                <c:pt idx="4720">
                  <c:v>4.6014603439063634E-2</c:v>
                </c:pt>
                <c:pt idx="4721">
                  <c:v>4.6024671970879977E-2</c:v>
                </c:pt>
                <c:pt idx="4722">
                  <c:v>4.6034624015658186E-2</c:v>
                </c:pt>
                <c:pt idx="4723">
                  <c:v>4.6044500090628937E-2</c:v>
                </c:pt>
                <c:pt idx="4724">
                  <c:v>4.6054411618176506E-2</c:v>
                </c:pt>
                <c:pt idx="4725">
                  <c:v>4.606445482672368E-2</c:v>
                </c:pt>
                <c:pt idx="4726">
                  <c:v>4.6074543617155336E-2</c:v>
                </c:pt>
                <c:pt idx="4727">
                  <c:v>4.6084652666202326E-2</c:v>
                </c:pt>
                <c:pt idx="4728">
                  <c:v>4.609472626267249E-2</c:v>
                </c:pt>
                <c:pt idx="4729">
                  <c:v>4.6104779600527328E-2</c:v>
                </c:pt>
                <c:pt idx="4730">
                  <c:v>4.6114711386690217E-2</c:v>
                </c:pt>
                <c:pt idx="4731">
                  <c:v>4.6124719142660579E-2</c:v>
                </c:pt>
                <c:pt idx="4732">
                  <c:v>4.6134797803784579E-2</c:v>
                </c:pt>
                <c:pt idx="4733">
                  <c:v>4.6144805559754934E-2</c:v>
                </c:pt>
                <c:pt idx="4734">
                  <c:v>4.6154782927802306E-2</c:v>
                </c:pt>
                <c:pt idx="4735">
                  <c:v>4.6164800813080331E-2</c:v>
                </c:pt>
                <c:pt idx="4736">
                  <c:v>4.6174889603511994E-2</c:v>
                </c:pt>
                <c:pt idx="4737">
                  <c:v>4.6184963199982151E-2</c:v>
                </c:pt>
                <c:pt idx="4738">
                  <c:v>4.6194965891298685E-2</c:v>
                </c:pt>
                <c:pt idx="4739">
                  <c:v>4.6204963517961384E-2</c:v>
                </c:pt>
                <c:pt idx="4740">
                  <c:v>4.6214961144624082E-2</c:v>
                </c:pt>
                <c:pt idx="4741">
                  <c:v>4.622486760751781E-2</c:v>
                </c:pt>
                <c:pt idx="4742">
                  <c:v>4.6234850040219017E-2</c:v>
                </c:pt>
                <c:pt idx="4743">
                  <c:v>4.6244938830650673E-2</c:v>
                </c:pt>
                <c:pt idx="4744">
                  <c:v>4.6254997233159345E-2</c:v>
                </c:pt>
                <c:pt idx="4745">
                  <c:v>4.6265080958937173E-2</c:v>
                </c:pt>
                <c:pt idx="4746">
                  <c:v>4.6275149490753502E-2</c:v>
                </c:pt>
                <c:pt idx="4747">
                  <c:v>4.6285111664839389E-2</c:v>
                </c:pt>
                <c:pt idx="4748">
                  <c:v>4.6295033321694615E-2</c:v>
                </c:pt>
                <c:pt idx="4749">
                  <c:v>4.6304949913896019E-2</c:v>
                </c:pt>
                <c:pt idx="4750">
                  <c:v>4.6314962734520203E-2</c:v>
                </c:pt>
                <c:pt idx="4751">
                  <c:v>4.6325000878413555E-2</c:v>
                </c:pt>
                <c:pt idx="4752">
                  <c:v>4.6334942793884108E-2</c:v>
                </c:pt>
                <c:pt idx="4753">
                  <c:v>4.6344889774008496E-2</c:v>
                </c:pt>
                <c:pt idx="4754">
                  <c:v>4.6354877271363532E-2</c:v>
                </c:pt>
                <c:pt idx="4755">
                  <c:v>4.636501164367967E-2</c:v>
                </c:pt>
                <c:pt idx="4756">
                  <c:v>4.6375196662534118E-2</c:v>
                </c:pt>
                <c:pt idx="4757">
                  <c:v>4.6385300646927273E-2</c:v>
                </c:pt>
                <c:pt idx="4758">
                  <c:v>4.6395313467551463E-2</c:v>
                </c:pt>
                <c:pt idx="4759">
                  <c:v>4.6405209801137534E-2</c:v>
                </c:pt>
                <c:pt idx="4760">
                  <c:v>4.6415045358877638E-2</c:v>
                </c:pt>
                <c:pt idx="4761">
                  <c:v>4.6424931563156052E-2</c:v>
                </c:pt>
                <c:pt idx="4762">
                  <c:v>4.6434964642395569E-2</c:v>
                </c:pt>
                <c:pt idx="4763">
                  <c:v>4.6444947075096762E-2</c:v>
                </c:pt>
                <c:pt idx="4764">
                  <c:v>4.6454878861259666E-2</c:v>
                </c:pt>
                <c:pt idx="4765">
                  <c:v>4.6464810647422555E-2</c:v>
                </c:pt>
                <c:pt idx="4766">
                  <c:v>4.6474732304277788E-2</c:v>
                </c:pt>
                <c:pt idx="4767">
                  <c:v>4.6484694478363668E-2</c:v>
                </c:pt>
                <c:pt idx="4768">
                  <c:v>4.649474275156467E-2</c:v>
                </c:pt>
                <c:pt idx="4769">
                  <c:v>4.6504720119612042E-2</c:v>
                </c:pt>
                <c:pt idx="4770">
                  <c:v>4.651471774627474E-2</c:v>
                </c:pt>
                <c:pt idx="4771">
                  <c:v>4.6524644467783809E-2</c:v>
                </c:pt>
                <c:pt idx="4772">
                  <c:v>4.6534692740984811E-2</c:v>
                </c:pt>
                <c:pt idx="4773">
                  <c:v>4.6544872695185431E-2</c:v>
                </c:pt>
                <c:pt idx="4774">
                  <c:v>4.6554976679578586E-2</c:v>
                </c:pt>
                <c:pt idx="4775">
                  <c:v>4.6564959112279786E-2</c:v>
                </c:pt>
                <c:pt idx="4776">
                  <c:v>4.6574819993289045E-2</c:v>
                </c:pt>
                <c:pt idx="4777">
                  <c:v>4.6584675809644469E-2</c:v>
                </c:pt>
                <c:pt idx="4778">
                  <c:v>4.6594567078576718E-2</c:v>
                </c:pt>
                <c:pt idx="4779">
                  <c:v>4.6604529252662591E-2</c:v>
                </c:pt>
                <c:pt idx="4780">
                  <c:v>4.661454713794061E-2</c:v>
                </c:pt>
                <c:pt idx="4781">
                  <c:v>4.662453969994948E-2</c:v>
                </c:pt>
                <c:pt idx="4782">
                  <c:v>4.6634466421458541E-2</c:v>
                </c:pt>
                <c:pt idx="4783">
                  <c:v>4.664431717316013E-2</c:v>
                </c:pt>
                <c:pt idx="4784">
                  <c:v>4.6654319864476664E-2</c:v>
                </c:pt>
                <c:pt idx="4785">
                  <c:v>4.6664428913523646E-2</c:v>
                </c:pt>
                <c:pt idx="4786">
                  <c:v>4.6674558221185956E-2</c:v>
                </c:pt>
                <c:pt idx="4787">
                  <c:v>4.6684626753002292E-2</c:v>
                </c:pt>
                <c:pt idx="4788">
                  <c:v>4.6694619315011156E-2</c:v>
                </c:pt>
                <c:pt idx="4789">
                  <c:v>4.6704637200289181E-2</c:v>
                </c:pt>
                <c:pt idx="4790">
                  <c:v>4.6714695602797847E-2</c:v>
                </c:pt>
                <c:pt idx="4791">
                  <c:v>4.6724794522537173E-2</c:v>
                </c:pt>
                <c:pt idx="4792">
                  <c:v>4.6734792149199872E-2</c:v>
                </c:pt>
                <c:pt idx="4793">
                  <c:v>4.6744713806055091E-2</c:v>
                </c:pt>
                <c:pt idx="4794">
                  <c:v>4.6754640527564159E-2</c:v>
                </c:pt>
                <c:pt idx="4795">
                  <c:v>4.676453686115023E-2</c:v>
                </c:pt>
                <c:pt idx="4796">
                  <c:v>4.6774504099889945E-2</c:v>
                </c:pt>
                <c:pt idx="4797">
                  <c:v>4.6784527049821792E-2</c:v>
                </c:pt>
                <c:pt idx="4798">
                  <c:v>4.6794570258368973E-2</c:v>
                </c:pt>
                <c:pt idx="4799">
                  <c:v>4.6804522303147189E-2</c:v>
                </c:pt>
                <c:pt idx="4800">
                  <c:v>4.6814469283271577E-2</c:v>
                </c:pt>
                <c:pt idx="4801">
                  <c:v>4.6824547944395577E-2</c:v>
                </c:pt>
                <c:pt idx="4802">
                  <c:v>4.6834626605519569E-2</c:v>
                </c:pt>
                <c:pt idx="4803">
                  <c:v>4.6844755913181872E-2</c:v>
                </c:pt>
                <c:pt idx="4804">
                  <c:v>4.6854804186382888E-2</c:v>
                </c:pt>
                <c:pt idx="4805">
                  <c:v>4.6864817007007079E-2</c:v>
                </c:pt>
                <c:pt idx="4806">
                  <c:v>4.6874789310400615E-2</c:v>
                </c:pt>
                <c:pt idx="4807">
                  <c:v>4.6884867971524614E-2</c:v>
                </c:pt>
                <c:pt idx="4808">
                  <c:v>4.6894971955917769E-2</c:v>
                </c:pt>
                <c:pt idx="4809">
                  <c:v>4.690501516446495E-2</c:v>
                </c:pt>
                <c:pt idx="4810">
                  <c:v>4.6915012791127648E-2</c:v>
                </c:pt>
                <c:pt idx="4811">
                  <c:v>4.6924914189367548E-2</c:v>
                </c:pt>
                <c:pt idx="4812">
                  <c:v>4.693478519968447E-2</c:v>
                </c:pt>
                <c:pt idx="4813">
                  <c:v>4.6944757503078006E-2</c:v>
                </c:pt>
                <c:pt idx="4814">
                  <c:v>4.6954861487471161E-2</c:v>
                </c:pt>
                <c:pt idx="4815">
                  <c:v>4.6964935083941325E-2</c:v>
                </c:pt>
                <c:pt idx="4816">
                  <c:v>4.697507958556512E-2</c:v>
                </c:pt>
                <c:pt idx="4817">
                  <c:v>4.6985153182035291E-2</c:v>
                </c:pt>
                <c:pt idx="4818">
                  <c:v>4.6995105226813508E-2</c:v>
                </c:pt>
                <c:pt idx="4819">
                  <c:v>4.7005042077630232E-2</c:v>
                </c:pt>
                <c:pt idx="4820">
                  <c:v>4.7015044768946759E-2</c:v>
                </c:pt>
                <c:pt idx="4821">
                  <c:v>4.7025037330955623E-2</c:v>
                </c:pt>
                <c:pt idx="4822">
                  <c:v>4.7034984311080018E-2</c:v>
                </c:pt>
                <c:pt idx="4823">
                  <c:v>4.7044971808435046E-2</c:v>
                </c:pt>
                <c:pt idx="4824">
                  <c:v>4.7054964370443909E-2</c:v>
                </c:pt>
                <c:pt idx="4825">
                  <c:v>4.7065022772952582E-2</c:v>
                </c:pt>
                <c:pt idx="4826">
                  <c:v>4.7075101434076581E-2</c:v>
                </c:pt>
                <c:pt idx="4827">
                  <c:v>4.708504841420097E-2</c:v>
                </c:pt>
                <c:pt idx="4828">
                  <c:v>4.7095025782248341E-2</c:v>
                </c:pt>
                <c:pt idx="4829">
                  <c:v>4.7104952503757402E-2</c:v>
                </c:pt>
                <c:pt idx="4830">
                  <c:v>4.7114864031304965E-2</c:v>
                </c:pt>
                <c:pt idx="4831">
                  <c:v>4.712483127004468E-2</c:v>
                </c:pt>
                <c:pt idx="4832">
                  <c:v>4.7134879543245682E-2</c:v>
                </c:pt>
                <c:pt idx="4833">
                  <c:v>4.7144937945754355E-2</c:v>
                </c:pt>
                <c:pt idx="4834">
                  <c:v>4.7154986218955371E-2</c:v>
                </c:pt>
                <c:pt idx="4835">
                  <c:v>4.7164958522348907E-2</c:v>
                </c:pt>
                <c:pt idx="4836">
                  <c:v>4.7174875114550305E-2</c:v>
                </c:pt>
                <c:pt idx="4837">
                  <c:v>4.7184791706751709E-2</c:v>
                </c:pt>
                <c:pt idx="4838">
                  <c:v>4.7194764010145246E-2</c:v>
                </c:pt>
                <c:pt idx="4839">
                  <c:v>4.7204710990269634E-2</c:v>
                </c:pt>
                <c:pt idx="4840">
                  <c:v>4.7214642776432524E-2</c:v>
                </c:pt>
                <c:pt idx="4841">
                  <c:v>4.7224620144479902E-2</c:v>
                </c:pt>
                <c:pt idx="4842">
                  <c:v>4.7234638029757921E-2</c:v>
                </c:pt>
                <c:pt idx="4843">
                  <c:v>4.724466604434361E-2</c:v>
                </c:pt>
                <c:pt idx="4844">
                  <c:v>4.7254790287352078E-2</c:v>
                </c:pt>
                <c:pt idx="4845">
                  <c:v>4.7264934788975886E-2</c:v>
                </c:pt>
                <c:pt idx="4846">
                  <c:v>4.7275013450099879E-2</c:v>
                </c:pt>
                <c:pt idx="4847">
                  <c:v>4.7284930042301276E-2</c:v>
                </c:pt>
                <c:pt idx="4848">
                  <c:v>4.7294795987964371E-2</c:v>
                </c:pt>
                <c:pt idx="4849">
                  <c:v>4.7304616351742969E-2</c:v>
                </c:pt>
                <c:pt idx="4850">
                  <c:v>4.7314588655136519E-2</c:v>
                </c:pt>
                <c:pt idx="4851">
                  <c:v>4.7324636928337521E-2</c:v>
                </c:pt>
                <c:pt idx="4852">
                  <c:v>4.7334649748961712E-2</c:v>
                </c:pt>
                <c:pt idx="4853">
                  <c:v>4.7344601793739935E-2</c:v>
                </c:pt>
                <c:pt idx="4854">
                  <c:v>4.7354513321287497E-2</c:v>
                </c:pt>
                <c:pt idx="4855">
                  <c:v>4.7364495753988704E-2</c:v>
                </c:pt>
                <c:pt idx="4856">
                  <c:v>4.7374523768574386E-2</c:v>
                </c:pt>
                <c:pt idx="4857">
                  <c:v>4.7384506201275593E-2</c:v>
                </c:pt>
                <c:pt idx="4858">
                  <c:v>4.7394443052092318E-2</c:v>
                </c:pt>
                <c:pt idx="4859">
                  <c:v>4.7404374838255207E-2</c:v>
                </c:pt>
                <c:pt idx="4860">
                  <c:v>4.741438259422557E-2</c:v>
                </c:pt>
                <c:pt idx="4861">
                  <c:v>4.7424547354464691E-2</c:v>
                </c:pt>
                <c:pt idx="4862">
                  <c:v>4.7434717179357655E-2</c:v>
                </c:pt>
                <c:pt idx="4863">
                  <c:v>4.7444856616327621E-2</c:v>
                </c:pt>
                <c:pt idx="4864">
                  <c:v>4.7454859307644155E-2</c:v>
                </c:pt>
                <c:pt idx="4865">
                  <c:v>4.7464710059345744E-2</c:v>
                </c:pt>
                <c:pt idx="4866">
                  <c:v>4.7474601328277986E-2</c:v>
                </c:pt>
                <c:pt idx="4867">
                  <c:v>4.7484558437710031E-2</c:v>
                </c:pt>
                <c:pt idx="4868">
                  <c:v>4.7494571258334221E-2</c:v>
                </c:pt>
                <c:pt idx="4869">
                  <c:v>4.7504644854804393E-2</c:v>
                </c:pt>
                <c:pt idx="4870">
                  <c:v>4.7514601964236444E-2</c:v>
                </c:pt>
                <c:pt idx="4871">
                  <c:v>4.7524483103861016E-2</c:v>
                </c:pt>
                <c:pt idx="4872">
                  <c:v>4.753450605379287E-2</c:v>
                </c:pt>
                <c:pt idx="4873">
                  <c:v>4.7544655620070507E-2</c:v>
                </c:pt>
                <c:pt idx="4874">
                  <c:v>4.7554800121694302E-2</c:v>
                </c:pt>
                <c:pt idx="4875">
                  <c:v>4.7564919300048948E-2</c:v>
                </c:pt>
                <c:pt idx="4876">
                  <c:v>4.7575008090480611E-2</c:v>
                </c:pt>
                <c:pt idx="4877">
                  <c:v>4.7585051299027785E-2</c:v>
                </c:pt>
                <c:pt idx="4878">
                  <c:v>4.759506918430581E-2</c:v>
                </c:pt>
                <c:pt idx="4879">
                  <c:v>4.7605087069583829E-2</c:v>
                </c:pt>
                <c:pt idx="4880">
                  <c:v>4.7615145472092502E-2</c:v>
                </c:pt>
                <c:pt idx="4881">
                  <c:v>4.7625062064293899E-2</c:v>
                </c:pt>
                <c:pt idx="4882">
                  <c:v>4.7634968527187641E-2</c:v>
                </c:pt>
                <c:pt idx="4883">
                  <c:v>4.7644915507312022E-2</c:v>
                </c:pt>
                <c:pt idx="4884">
                  <c:v>4.7654882746051737E-2</c:v>
                </c:pt>
                <c:pt idx="4885">
                  <c:v>4.7664951277868066E-2</c:v>
                </c:pt>
                <c:pt idx="4886">
                  <c:v>4.7674989421761411E-2</c:v>
                </c:pt>
                <c:pt idx="4887">
                  <c:v>4.7684936401885807E-2</c:v>
                </c:pt>
                <c:pt idx="4888">
                  <c:v>4.7694893511317851E-2</c:v>
                </c:pt>
                <c:pt idx="4889">
                  <c:v>4.7704881008672893E-2</c:v>
                </c:pt>
                <c:pt idx="4890">
                  <c:v>4.7714929281873895E-2</c:v>
                </c:pt>
                <c:pt idx="4891">
                  <c:v>4.7724992749036403E-2</c:v>
                </c:pt>
                <c:pt idx="4892">
                  <c:v>4.773506634550656E-2</c:v>
                </c:pt>
                <c:pt idx="4893">
                  <c:v>4.7745074101476923E-2</c:v>
                </c:pt>
                <c:pt idx="4894">
                  <c:v>4.7755005887639819E-2</c:v>
                </c:pt>
                <c:pt idx="4895">
                  <c:v>4.7764957932418035E-2</c:v>
                </c:pt>
                <c:pt idx="4896">
                  <c:v>4.7774930235811572E-2</c:v>
                </c:pt>
                <c:pt idx="4897">
                  <c:v>4.7784968379704917E-2</c:v>
                </c:pt>
                <c:pt idx="4898">
                  <c:v>4.7795011588252098E-2</c:v>
                </c:pt>
                <c:pt idx="4899">
                  <c:v>4.7804958568376479E-2</c:v>
                </c:pt>
                <c:pt idx="4900">
                  <c:v>4.7814844772654894E-2</c:v>
                </c:pt>
                <c:pt idx="4901">
                  <c:v>4.7824751235548628E-2</c:v>
                </c:pt>
                <c:pt idx="4902">
                  <c:v>4.7834769120826653E-2</c:v>
                </c:pt>
                <c:pt idx="4903">
                  <c:v>4.7844817394027662E-2</c:v>
                </c:pt>
                <c:pt idx="4904">
                  <c:v>4.7854911249113154E-2</c:v>
                </c:pt>
                <c:pt idx="4905">
                  <c:v>4.7864989910237146E-2</c:v>
                </c:pt>
                <c:pt idx="4906">
                  <c:v>4.7874982472246017E-2</c:v>
                </c:pt>
                <c:pt idx="4907">
                  <c:v>4.7884929452370405E-2</c:v>
                </c:pt>
                <c:pt idx="4908">
                  <c:v>4.7894886561802449E-2</c:v>
                </c:pt>
                <c:pt idx="4909">
                  <c:v>4.7904848735888322E-2</c:v>
                </c:pt>
                <c:pt idx="4910">
                  <c:v>4.79148412978972E-2</c:v>
                </c:pt>
                <c:pt idx="4911">
                  <c:v>4.7924843989213727E-2</c:v>
                </c:pt>
                <c:pt idx="4912">
                  <c:v>4.7934811227953435E-2</c:v>
                </c:pt>
                <c:pt idx="4913">
                  <c:v>4.7944743014116324E-2</c:v>
                </c:pt>
                <c:pt idx="4914">
                  <c:v>4.7964788913980032E-2</c:v>
                </c:pt>
                <c:pt idx="4915">
                  <c:v>4.7974761217373575E-2</c:v>
                </c:pt>
                <c:pt idx="4916">
                  <c:v>4.7984677809574973E-2</c:v>
                </c:pt>
                <c:pt idx="4917">
                  <c:v>4.7994589337122549E-2</c:v>
                </c:pt>
                <c:pt idx="4918">
                  <c:v>4.800452618793926E-2</c:v>
                </c:pt>
                <c:pt idx="4919">
                  <c:v>4.801456433183262E-2</c:v>
                </c:pt>
                <c:pt idx="4920">
                  <c:v>4.8024567023149139E-2</c:v>
                </c:pt>
                <c:pt idx="4921">
                  <c:v>4.8034630490311647E-2</c:v>
                </c:pt>
                <c:pt idx="4922">
                  <c:v>4.8044683828166485E-2</c:v>
                </c:pt>
                <c:pt idx="4923">
                  <c:v>4.8054635872944701E-2</c:v>
                </c:pt>
                <c:pt idx="4924">
                  <c:v>4.8064613240992073E-2</c:v>
                </c:pt>
                <c:pt idx="4925">
                  <c:v>4.8074534897847306E-2</c:v>
                </c:pt>
                <c:pt idx="4926">
                  <c:v>4.8084527459856169E-2</c:v>
                </c:pt>
                <c:pt idx="4927">
                  <c:v>4.8094509892557376E-2</c:v>
                </c:pt>
                <c:pt idx="4928">
                  <c:v>4.8104431549412602E-2</c:v>
                </c:pt>
                <c:pt idx="4929">
                  <c:v>4.8114368400229326E-2</c:v>
                </c:pt>
                <c:pt idx="4930">
                  <c:v>4.8134500399208163E-2</c:v>
                </c:pt>
                <c:pt idx="4931">
                  <c:v>4.8144665159447292E-2</c:v>
                </c:pt>
                <c:pt idx="4932">
                  <c:v>4.8154804596417258E-2</c:v>
                </c:pt>
                <c:pt idx="4933">
                  <c:v>4.8164847804964432E-2</c:v>
                </c:pt>
                <c:pt idx="4934">
                  <c:v>4.8174794785088827E-2</c:v>
                </c:pt>
                <c:pt idx="4935">
                  <c:v>4.8184696183328733E-2</c:v>
                </c:pt>
                <c:pt idx="4936">
                  <c:v>4.8194627969491623E-2</c:v>
                </c:pt>
                <c:pt idx="4937">
                  <c:v>4.8214638416778505E-2</c:v>
                </c:pt>
                <c:pt idx="4938">
                  <c:v>4.8224625914133547E-2</c:v>
                </c:pt>
                <c:pt idx="4939">
                  <c:v>4.8234623540796245E-2</c:v>
                </c:pt>
                <c:pt idx="4940">
                  <c:v>4.82547099578906E-2</c:v>
                </c:pt>
                <c:pt idx="4941">
                  <c:v>4.8274806504292618E-2</c:v>
                </c:pt>
                <c:pt idx="4942">
                  <c:v>4.8284799066301481E-2</c:v>
                </c:pt>
                <c:pt idx="4943">
                  <c:v>4.8294771369695025E-2</c:v>
                </c:pt>
                <c:pt idx="4944">
                  <c:v>4.8304860160126681E-2</c:v>
                </c:pt>
                <c:pt idx="4945">
                  <c:v>4.8315009726404318E-2</c:v>
                </c:pt>
                <c:pt idx="4946">
                  <c:v>4.8335086014191002E-2</c:v>
                </c:pt>
                <c:pt idx="4947">
                  <c:v>4.8345053252930717E-2</c:v>
                </c:pt>
                <c:pt idx="4948">
                  <c:v>4.8355030620978089E-2</c:v>
                </c:pt>
                <c:pt idx="4949">
                  <c:v>4.8364942148525658E-2</c:v>
                </c:pt>
                <c:pt idx="4950">
                  <c:v>4.8374985357072839E-2</c:v>
                </c:pt>
                <c:pt idx="4951">
                  <c:v>4.8395010998321226E-2</c:v>
                </c:pt>
                <c:pt idx="4952">
                  <c:v>4.8414859376685514E-2</c:v>
                </c:pt>
                <c:pt idx="4953">
                  <c:v>4.8435031892894997E-2</c:v>
                </c:pt>
                <c:pt idx="4954">
                  <c:v>4.8455174021181498E-2</c:v>
                </c:pt>
                <c:pt idx="4955">
                  <c:v>4.8475184468468387E-2</c:v>
                </c:pt>
                <c:pt idx="4956">
                  <c:v>4.8495225303678252E-2</c:v>
                </c:pt>
                <c:pt idx="4957">
                  <c:v>4.8515093940657873E-2</c:v>
                </c:pt>
                <c:pt idx="4958">
                  <c:v>4.8534846090599375E-2</c:v>
                </c:pt>
                <c:pt idx="4959">
                  <c:v>4.8554876796501584E-2</c:v>
                </c:pt>
                <c:pt idx="4960">
                  <c:v>4.8574816338634842E-2</c:v>
                </c:pt>
                <c:pt idx="4961">
                  <c:v>4.858473293083624E-2</c:v>
                </c:pt>
                <c:pt idx="4962">
                  <c:v>4.8604712990200138E-2</c:v>
                </c:pt>
                <c:pt idx="4963">
                  <c:v>4.8624865247794302E-2</c:v>
                </c:pt>
                <c:pt idx="4964">
                  <c:v>4.8644850371812029E-2</c:v>
                </c:pt>
                <c:pt idx="4965">
                  <c:v>4.8664734202753142E-2</c:v>
                </c:pt>
                <c:pt idx="4966">
                  <c:v>4.8684719326770882E-2</c:v>
                </c:pt>
                <c:pt idx="4967">
                  <c:v>4.8704547446519843E-2</c:v>
                </c:pt>
                <c:pt idx="4968">
                  <c:v>4.8724562958460567E-2</c:v>
                </c:pt>
                <c:pt idx="4969">
                  <c:v>4.8744715216054724E-2</c:v>
                </c:pt>
                <c:pt idx="4970">
                  <c:v>4.8764634499572655E-2</c:v>
                </c:pt>
                <c:pt idx="4971">
                  <c:v>4.8784574041705907E-2</c:v>
                </c:pt>
                <c:pt idx="4972">
                  <c:v>4.8804554101069805E-2</c:v>
                </c:pt>
                <c:pt idx="4973">
                  <c:v>4.8824503772510713E-2</c:v>
                </c:pt>
                <c:pt idx="4974">
                  <c:v>4.8844650965451049E-2</c:v>
                </c:pt>
                <c:pt idx="4975">
                  <c:v>4.8864631024814954E-2</c:v>
                </c:pt>
                <c:pt idx="4976">
                  <c:v>4.888453511437138E-2</c:v>
                </c:pt>
                <c:pt idx="4977">
                  <c:v>4.890457594958126E-2</c:v>
                </c:pt>
                <c:pt idx="4978">
                  <c:v>4.8924733271829252E-2</c:v>
                </c:pt>
                <c:pt idx="4979">
                  <c:v>4.894466268465484E-2</c:v>
                </c:pt>
                <c:pt idx="4980">
                  <c:v>4.8964627550057253E-2</c:v>
                </c:pt>
                <c:pt idx="4981">
                  <c:v>4.8984719031805436E-2</c:v>
                </c:pt>
                <c:pt idx="4982">
                  <c:v>4.9004663638592516E-2</c:v>
                </c:pt>
                <c:pt idx="4983">
                  <c:v>4.9024952641840126E-2</c:v>
                </c:pt>
                <c:pt idx="4984">
                  <c:v>4.9045211257164739E-2</c:v>
                </c:pt>
                <c:pt idx="4985">
                  <c:v>4.9065079894144353E-2</c:v>
                </c:pt>
                <c:pt idx="4986">
                  <c:v>4.9084968789739294E-2</c:v>
                </c:pt>
                <c:pt idx="4987">
                  <c:v>4.9105009624949167E-2</c:v>
                </c:pt>
                <c:pt idx="4988">
                  <c:v>4.9124954231736247E-2</c:v>
                </c:pt>
                <c:pt idx="4989">
                  <c:v>4.9144949485061644E-2</c:v>
                </c:pt>
                <c:pt idx="4990">
                  <c:v>4.9164980190963867E-2</c:v>
                </c:pt>
                <c:pt idx="4991">
                  <c:v>4.9184929862404775E-2</c:v>
                </c:pt>
                <c:pt idx="4992">
                  <c:v>4.9205102378614259E-2</c:v>
                </c:pt>
                <c:pt idx="4993">
                  <c:v>4.9225107761247312E-2</c:v>
                </c:pt>
                <c:pt idx="4994">
                  <c:v>4.9244890299111804E-2</c:v>
                </c:pt>
                <c:pt idx="4995">
                  <c:v>4.9264789324014409E-2</c:v>
                </c:pt>
                <c:pt idx="4996">
                  <c:v>4.9284789641993634E-2</c:v>
                </c:pt>
                <c:pt idx="4997">
                  <c:v>4.9304551921242792E-2</c:v>
                </c:pt>
                <c:pt idx="4998">
                  <c:v>4.9324739631413775E-2</c:v>
                </c:pt>
                <c:pt idx="4999">
                  <c:v>4.934489695366176E-2</c:v>
                </c:pt>
                <c:pt idx="5000">
                  <c:v>4.9364917530256312E-2</c:v>
                </c:pt>
                <c:pt idx="5001">
                  <c:v>4.9384902654274053E-2</c:v>
                </c:pt>
                <c:pt idx="5002">
                  <c:v>4.9404781420561331E-2</c:v>
                </c:pt>
                <c:pt idx="5003">
                  <c:v>4.9424553829118152E-2</c:v>
                </c:pt>
                <c:pt idx="5004">
                  <c:v>4.9444660504827834E-2</c:v>
                </c:pt>
                <c:pt idx="5005">
                  <c:v>4.946457472369193E-2</c:v>
                </c:pt>
                <c:pt idx="5006">
                  <c:v>4.9484494007209855E-2</c:v>
                </c:pt>
                <c:pt idx="5007">
                  <c:v>4.9504631070842527E-2</c:v>
                </c:pt>
                <c:pt idx="5008">
                  <c:v>4.9524601000898762E-2</c:v>
                </c:pt>
                <c:pt idx="5009">
                  <c:v>4.9544581060262667E-2</c:v>
                </c:pt>
                <c:pt idx="5010">
                  <c:v>4.9564713059241504E-2</c:v>
                </c:pt>
                <c:pt idx="5011">
                  <c:v>4.9584525985028972E-2</c:v>
                </c:pt>
                <c:pt idx="5012">
                  <c:v>4.9604511109046713E-2</c:v>
                </c:pt>
                <c:pt idx="5013">
                  <c:v>4.9624688689910018E-2</c:v>
                </c:pt>
                <c:pt idx="5014">
                  <c:v>4.9644856141465681E-2</c:v>
                </c:pt>
                <c:pt idx="5015">
                  <c:v>4.9664765295675942E-2</c:v>
                </c:pt>
                <c:pt idx="5016">
                  <c:v>4.9684796001578151E-2</c:v>
                </c:pt>
                <c:pt idx="5017">
                  <c:v>4.9704857095403357E-2</c:v>
                </c:pt>
                <c:pt idx="5018">
                  <c:v>4.9724963771113039E-2</c:v>
                </c:pt>
                <c:pt idx="5019">
                  <c:v>4.9744999541669083E-2</c:v>
                </c:pt>
                <c:pt idx="5020">
                  <c:v>4.976489856657168E-2</c:v>
                </c:pt>
                <c:pt idx="5021">
                  <c:v>4.9784903949204741E-2</c:v>
                </c:pt>
                <c:pt idx="5022">
                  <c:v>4.980505114214507E-2</c:v>
                </c:pt>
                <c:pt idx="5023">
                  <c:v>4.9825147688547088E-2</c:v>
                </c:pt>
                <c:pt idx="5024">
                  <c:v>4.9844960614334563E-2</c:v>
                </c:pt>
                <c:pt idx="5025">
                  <c:v>4.9865021708159762E-2</c:v>
                </c:pt>
                <c:pt idx="5026">
                  <c:v>4.9884865021870228E-2</c:v>
                </c:pt>
                <c:pt idx="5027">
                  <c:v>4.9905007150156722E-2</c:v>
                </c:pt>
                <c:pt idx="5028">
                  <c:v>4.9925184731020034E-2</c:v>
                </c:pt>
                <c:pt idx="5029">
                  <c:v>4.9945190113653087E-2</c:v>
                </c:pt>
                <c:pt idx="5030">
                  <c:v>4.9964932134286932E-2</c:v>
                </c:pt>
                <c:pt idx="5031">
                  <c:v>4.9984886870381676E-2</c:v>
                </c:pt>
                <c:pt idx="5032">
                  <c:v>5.0004760572015125E-2</c:v>
                </c:pt>
                <c:pt idx="5033">
                  <c:v>5.0024700114148377E-2</c:v>
                </c:pt>
                <c:pt idx="5034">
                  <c:v>5.0044781466588903E-2</c:v>
                </c:pt>
                <c:pt idx="5035">
                  <c:v>5.0064604521684035E-2</c:v>
                </c:pt>
                <c:pt idx="5036">
                  <c:v>5.0084827684431836E-2</c:v>
                </c:pt>
                <c:pt idx="5037">
                  <c:v>5.0104924230833854E-2</c:v>
                </c:pt>
                <c:pt idx="5038">
                  <c:v>5.0124630798890867E-2</c:v>
                </c:pt>
                <c:pt idx="5039">
                  <c:v>5.0144504500524316E-2</c:v>
                </c:pt>
                <c:pt idx="5040">
                  <c:v>5.0164509883157377E-2</c:v>
                </c:pt>
                <c:pt idx="5041">
                  <c:v>5.0184282291714198E-2</c:v>
                </c:pt>
                <c:pt idx="5042">
                  <c:v>5.020438896742388E-2</c:v>
                </c:pt>
                <c:pt idx="5043">
                  <c:v>5.0224556418979535E-2</c:v>
                </c:pt>
                <c:pt idx="5044">
                  <c:v>5.0244587124881751E-2</c:v>
                </c:pt>
                <c:pt idx="5045">
                  <c:v>5.0264729253168251E-2</c:v>
                </c:pt>
                <c:pt idx="5046">
                  <c:v>5.0284658665993839E-2</c:v>
                </c:pt>
                <c:pt idx="5047">
                  <c:v>5.030449691505047E-2</c:v>
                </c:pt>
                <c:pt idx="5048">
                  <c:v>5.0324583332144818E-2</c:v>
                </c:pt>
                <c:pt idx="5049">
                  <c:v>5.0344517809624241E-2</c:v>
                </c:pt>
                <c:pt idx="5050">
                  <c:v>5.0364518127603466E-2</c:v>
                </c:pt>
                <c:pt idx="5051">
                  <c:v>5.0384827389466397E-2</c:v>
                </c:pt>
                <c:pt idx="5052">
                  <c:v>5.0404847966060949E-2</c:v>
                </c:pt>
                <c:pt idx="5053">
                  <c:v>5.0424944512462967E-2</c:v>
                </c:pt>
                <c:pt idx="5054">
                  <c:v>5.0445061317480305E-2</c:v>
                </c:pt>
                <c:pt idx="5055">
                  <c:v>5.0464874243267781E-2</c:v>
                </c:pt>
                <c:pt idx="5056">
                  <c:v>5.0484828979362524E-2</c:v>
                </c:pt>
                <c:pt idx="5057">
                  <c:v>5.0504986301610516E-2</c:v>
                </c:pt>
                <c:pt idx="5058">
                  <c:v>5.0525224658319809E-2</c:v>
                </c:pt>
                <c:pt idx="5059">
                  <c:v>5.0545118618568578E-2</c:v>
                </c:pt>
                <c:pt idx="5060">
                  <c:v>5.0565093613278649E-2</c:v>
                </c:pt>
                <c:pt idx="5061">
                  <c:v>5.0585017961450408E-2</c:v>
                </c:pt>
                <c:pt idx="5062">
                  <c:v>5.0605038538044961E-2</c:v>
                </c:pt>
                <c:pt idx="5063">
                  <c:v>5.0625114825831652E-2</c:v>
                </c:pt>
                <c:pt idx="5064">
                  <c:v>5.0645013850734256E-2</c:v>
                </c:pt>
                <c:pt idx="5065">
                  <c:v>5.0664852099790887E-2</c:v>
                </c:pt>
                <c:pt idx="5066">
                  <c:v>5.068499422807738E-2</c:v>
                </c:pt>
                <c:pt idx="5067">
                  <c:v>5.0704989481402778E-2</c:v>
                </c:pt>
                <c:pt idx="5068">
                  <c:v>5.0724766954613434E-2</c:v>
                </c:pt>
                <c:pt idx="5069">
                  <c:v>5.0744676108823696E-2</c:v>
                </c:pt>
                <c:pt idx="5070">
                  <c:v>5.0764661232841436E-2</c:v>
                </c:pt>
                <c:pt idx="5071">
                  <c:v>5.078469700339748E-2</c:v>
                </c:pt>
                <c:pt idx="5072">
                  <c:v>5.0804935360106766E-2</c:v>
                </c:pt>
                <c:pt idx="5073">
                  <c:v>5.082494074273982E-2</c:v>
                </c:pt>
                <c:pt idx="5074">
                  <c:v>5.0844723280604312E-2</c:v>
                </c:pt>
                <c:pt idx="5075">
                  <c:v>5.0864647628776065E-2</c:v>
                </c:pt>
                <c:pt idx="5076">
                  <c:v>5.0884607429524643E-2</c:v>
                </c:pt>
                <c:pt idx="5077">
                  <c:v>5.0904506454427248E-2</c:v>
                </c:pt>
                <c:pt idx="5078">
                  <c:v>5.0924501707752645E-2</c:v>
                </c:pt>
                <c:pt idx="5079">
                  <c:v>5.0944395668001415E-2</c:v>
                </c:pt>
                <c:pt idx="5080">
                  <c:v>5.0964552990249407E-2</c:v>
                </c:pt>
                <c:pt idx="5081">
                  <c:v>5.0984882510727657E-2</c:v>
                </c:pt>
                <c:pt idx="5082">
                  <c:v>5.1004680242553641E-2</c:v>
                </c:pt>
                <c:pt idx="5083">
                  <c:v>5.1024503297648779E-2</c:v>
                </c:pt>
                <c:pt idx="5084">
                  <c:v>5.1044584650089299E-2</c:v>
                </c:pt>
                <c:pt idx="5085">
                  <c:v>5.1064488739645732E-2</c:v>
                </c:pt>
                <c:pt idx="5086">
                  <c:v>5.1084585286047757E-2</c:v>
                </c:pt>
                <c:pt idx="5087">
                  <c:v>5.110492493583367E-2</c:v>
                </c:pt>
                <c:pt idx="5088">
                  <c:v>5.1125031611543345E-2</c:v>
                </c:pt>
                <c:pt idx="5089">
                  <c:v>5.1145036994176406E-2</c:v>
                </c:pt>
                <c:pt idx="5090">
                  <c:v>5.1165037312155624E-2</c:v>
                </c:pt>
                <c:pt idx="5091">
                  <c:v>5.1184916078442909E-2</c:v>
                </c:pt>
                <c:pt idx="5092">
                  <c:v>5.1204896137806807E-2</c:v>
                </c:pt>
                <c:pt idx="5093">
                  <c:v>5.1224962296285842E-2</c:v>
                </c:pt>
                <c:pt idx="5094">
                  <c:v>5.1244846127226955E-2</c:v>
                </c:pt>
                <c:pt idx="5095">
                  <c:v>5.126498319085962E-2</c:v>
                </c:pt>
                <c:pt idx="5096">
                  <c:v>5.1285024026069499E-2</c:v>
                </c:pt>
                <c:pt idx="5097">
                  <c:v>5.1304973697510407E-2</c:v>
                </c:pt>
                <c:pt idx="5098">
                  <c:v>5.132497401548964E-2</c:v>
                </c:pt>
                <c:pt idx="5099">
                  <c:v>5.134493888089204E-2</c:v>
                </c:pt>
                <c:pt idx="5100">
                  <c:v>5.1364731548064188E-2</c:v>
                </c:pt>
                <c:pt idx="5101">
                  <c:v>5.138485848238919E-2</c:v>
                </c:pt>
                <c:pt idx="5102">
                  <c:v>5.1404975287406535E-2</c:v>
                </c:pt>
                <c:pt idx="5103">
                  <c:v>5.1424960411424268E-2</c:v>
                </c:pt>
                <c:pt idx="5104">
                  <c:v>5.1444905018211348E-2</c:v>
                </c:pt>
                <c:pt idx="5105">
                  <c:v>5.1464890142229089E-2</c:v>
                </c:pt>
                <c:pt idx="5106">
                  <c:v>5.1484738520593376E-2</c:v>
                </c:pt>
                <c:pt idx="5107">
                  <c:v>5.150487051957222E-2</c:v>
                </c:pt>
                <c:pt idx="5108">
                  <c:v>5.1524683445359681E-2</c:v>
                </c:pt>
                <c:pt idx="5109">
                  <c:v>5.1544536888377811E-2</c:v>
                </c:pt>
                <c:pt idx="5110">
                  <c:v>5.1564552400318535E-2</c:v>
                </c:pt>
                <c:pt idx="5111">
                  <c:v>5.1584745175143346E-2</c:v>
                </c:pt>
                <c:pt idx="5112">
                  <c:v>5.1604603682815296E-2</c:v>
                </c:pt>
                <c:pt idx="5113">
                  <c:v>5.1624522966333221E-2</c:v>
                </c:pt>
                <c:pt idx="5114">
                  <c:v>5.1644442249851145E-2</c:v>
                </c:pt>
                <c:pt idx="5115">
                  <c:v>5.1664356468715242E-2</c:v>
                </c:pt>
                <c:pt idx="5116">
                  <c:v>5.1684736635731809E-2</c:v>
                </c:pt>
                <c:pt idx="5117">
                  <c:v>5.170487876401831E-2</c:v>
                </c:pt>
                <c:pt idx="5118">
                  <c:v>5.1724717013074933E-2</c:v>
                </c:pt>
                <c:pt idx="5119">
                  <c:v>5.1744676813823512E-2</c:v>
                </c:pt>
                <c:pt idx="5120">
                  <c:v>5.176463661457209E-2</c:v>
                </c:pt>
                <c:pt idx="5121">
                  <c:v>5.1784581221359177E-2</c:v>
                </c:pt>
                <c:pt idx="5122">
                  <c:v>5.1804839836683783E-2</c:v>
                </c:pt>
                <c:pt idx="5123">
                  <c:v>5.182476418485555E-2</c:v>
                </c:pt>
                <c:pt idx="5124">
                  <c:v>5.1844860731257568E-2</c:v>
                </c:pt>
                <c:pt idx="5125">
                  <c:v>5.1865099087966861E-2</c:v>
                </c:pt>
                <c:pt idx="5126">
                  <c:v>5.1885134858522905E-2</c:v>
                </c:pt>
                <c:pt idx="5127">
                  <c:v>5.1904957913618037E-2</c:v>
                </c:pt>
                <c:pt idx="5128">
                  <c:v>5.1925034201404728E-2</c:v>
                </c:pt>
                <c:pt idx="5129">
                  <c:v>5.1944948420268824E-2</c:v>
                </c:pt>
                <c:pt idx="5130">
                  <c:v>5.1964837315863772E-2</c:v>
                </c:pt>
                <c:pt idx="5131">
                  <c:v>5.1985080737226887E-2</c:v>
                </c:pt>
                <c:pt idx="5132">
                  <c:v>5.2005157025013578E-2</c:v>
                </c:pt>
                <c:pt idx="5133">
                  <c:v>5.2025182666261965E-2</c:v>
                </c:pt>
                <c:pt idx="5134">
                  <c:v>5.2045218436818003E-2</c:v>
                </c:pt>
                <c:pt idx="5135">
                  <c:v>5.2064919940221194E-2</c:v>
                </c:pt>
                <c:pt idx="5136">
                  <c:v>5.208483415908529E-2</c:v>
                </c:pt>
                <c:pt idx="5137">
                  <c:v>5.2104869929641334E-2</c:v>
                </c:pt>
                <c:pt idx="5138">
                  <c:v>5.2124692984736473E-2</c:v>
                </c:pt>
                <c:pt idx="5139">
                  <c:v>5.2144693302715692E-2</c:v>
                </c:pt>
                <c:pt idx="5140">
                  <c:v>5.2164835431002199E-2</c:v>
                </c:pt>
                <c:pt idx="5141">
                  <c:v>5.2184805361058434E-2</c:v>
                </c:pt>
                <c:pt idx="5142">
                  <c:v>5.2204739838537864E-2</c:v>
                </c:pt>
                <c:pt idx="5143">
                  <c:v>5.2224684445324944E-2</c:v>
                </c:pt>
                <c:pt idx="5144">
                  <c:v>5.2244522694381575E-2</c:v>
                </c:pt>
                <c:pt idx="5145">
                  <c:v>5.2264517947706965E-2</c:v>
                </c:pt>
                <c:pt idx="5146">
                  <c:v>5.2284695528570284E-2</c:v>
                </c:pt>
                <c:pt idx="5147">
                  <c:v>5.2304599618126717E-2</c:v>
                </c:pt>
                <c:pt idx="5148">
                  <c:v>5.2324549289567625E-2</c:v>
                </c:pt>
                <c:pt idx="5149">
                  <c:v>5.2344524284277695E-2</c:v>
                </c:pt>
                <c:pt idx="5150">
                  <c:v>5.236443343848797E-2</c:v>
                </c:pt>
                <c:pt idx="5151">
                  <c:v>5.2384621148658946E-2</c:v>
                </c:pt>
                <c:pt idx="5152">
                  <c:v>5.2404616401984336E-2</c:v>
                </c:pt>
                <c:pt idx="5153">
                  <c:v>5.2424535685502267E-2</c:v>
                </c:pt>
                <c:pt idx="5154">
                  <c:v>5.244455626209682E-2</c:v>
                </c:pt>
                <c:pt idx="5155">
                  <c:v>5.2464728778306303E-2</c:v>
                </c:pt>
                <c:pt idx="5156">
                  <c:v>5.2484673385093383E-2</c:v>
                </c:pt>
                <c:pt idx="5157">
                  <c:v>5.2504668638418781E-2</c:v>
                </c:pt>
                <c:pt idx="5158">
                  <c:v>5.2524734796897815E-2</c:v>
                </c:pt>
                <c:pt idx="5159">
                  <c:v>5.2544740179530869E-2</c:v>
                </c:pt>
                <c:pt idx="5160">
                  <c:v>5.2564932954355686E-2</c:v>
                </c:pt>
                <c:pt idx="5161">
                  <c:v>5.2585216892949448E-2</c:v>
                </c:pt>
                <c:pt idx="5162">
                  <c:v>5.2605075400621405E-2</c:v>
                </c:pt>
                <c:pt idx="5163">
                  <c:v>5.2624954166908683E-2</c:v>
                </c:pt>
                <c:pt idx="5164">
                  <c:v>5.2645055777964529E-2</c:v>
                </c:pt>
                <c:pt idx="5165">
                  <c:v>5.2664959867520969E-2</c:v>
                </c:pt>
                <c:pt idx="5166">
                  <c:v>5.2684990573423178E-2</c:v>
                </c:pt>
                <c:pt idx="5167">
                  <c:v>5.270499089140241E-2</c:v>
                </c:pt>
                <c:pt idx="5168">
                  <c:v>5.2724879786997345E-2</c:v>
                </c:pt>
                <c:pt idx="5169">
                  <c:v>5.274516372559112E-2</c:v>
                </c:pt>
                <c:pt idx="5170">
                  <c:v>5.27651893668395E-2</c:v>
                </c:pt>
                <c:pt idx="5171">
                  <c:v>5.2784900999550348E-2</c:v>
                </c:pt>
                <c:pt idx="5172">
                  <c:v>5.2804815218414444E-2</c:v>
                </c:pt>
                <c:pt idx="5173">
                  <c:v>5.2824800342432178E-2</c:v>
                </c:pt>
                <c:pt idx="5174">
                  <c:v>5.2844603138911997E-2</c:v>
                </c:pt>
                <c:pt idx="5175">
                  <c:v>5.2864851624928946E-2</c:v>
                </c:pt>
                <c:pt idx="5176">
                  <c:v>5.2884948171330964E-2</c:v>
                </c:pt>
                <c:pt idx="5177">
                  <c:v>5.2904933295348691E-2</c:v>
                </c:pt>
                <c:pt idx="5178">
                  <c:v>5.2924969065904735E-2</c:v>
                </c:pt>
                <c:pt idx="5179">
                  <c:v>5.2944787056346039E-2</c:v>
                </c:pt>
                <c:pt idx="5180">
                  <c:v>5.2964635434710333E-2</c:v>
                </c:pt>
                <c:pt idx="5181">
                  <c:v>5.2984635752689559E-2</c:v>
                </c:pt>
                <c:pt idx="5182">
                  <c:v>5.3004585424130474E-2</c:v>
                </c:pt>
                <c:pt idx="5183">
                  <c:v>5.3024504707648398E-2</c:v>
                </c:pt>
                <c:pt idx="5184">
                  <c:v>5.3044651900588734E-2</c:v>
                </c:pt>
                <c:pt idx="5185">
                  <c:v>5.3064550925491331E-2</c:v>
                </c:pt>
                <c:pt idx="5186">
                  <c:v>5.3084536049509065E-2</c:v>
                </c:pt>
                <c:pt idx="5187">
                  <c:v>5.3104683242449394E-2</c:v>
                </c:pt>
                <c:pt idx="5188">
                  <c:v>5.3124475909621542E-2</c:v>
                </c:pt>
                <c:pt idx="5189">
                  <c:v>5.3144420516408629E-2</c:v>
                </c:pt>
                <c:pt idx="5190">
                  <c:v>5.3164669002425578E-2</c:v>
                </c:pt>
                <c:pt idx="5191">
                  <c:v>5.3184775678135267E-2</c:v>
                </c:pt>
                <c:pt idx="5192">
                  <c:v>5.3204720284922347E-2</c:v>
                </c:pt>
                <c:pt idx="5193">
                  <c:v>5.3224786443401381E-2</c:v>
                </c:pt>
                <c:pt idx="5194">
                  <c:v>5.3244751308803781E-2</c:v>
                </c:pt>
                <c:pt idx="5195">
                  <c:v>5.3264939018974757E-2</c:v>
                </c:pt>
                <c:pt idx="5196">
                  <c:v>5.3284954530915488E-2</c:v>
                </c:pt>
                <c:pt idx="5197">
                  <c:v>5.3304838361856594E-2</c:v>
                </c:pt>
                <c:pt idx="5198">
                  <c:v>5.3324864003104981E-2</c:v>
                </c:pt>
                <c:pt idx="5199">
                  <c:v>5.3345026390006794E-2</c:v>
                </c:pt>
                <c:pt idx="5200">
                  <c:v>5.3365067225216674E-2</c:v>
                </c:pt>
                <c:pt idx="5201">
                  <c:v>5.3384971314773114E-2</c:v>
                </c:pt>
                <c:pt idx="5202">
                  <c:v>5.3404981762059996E-2</c:v>
                </c:pt>
                <c:pt idx="5203">
                  <c:v>5.3424825075770455E-2</c:v>
                </c:pt>
                <c:pt idx="5204">
                  <c:v>5.344497226871079E-2</c:v>
                </c:pt>
                <c:pt idx="5205">
                  <c:v>5.3465246077996895E-2</c:v>
                </c:pt>
                <c:pt idx="5206">
                  <c:v>5.3485190684783974E-2</c:v>
                </c:pt>
                <c:pt idx="5207">
                  <c:v>5.3504942834725483E-2</c:v>
                </c:pt>
                <c:pt idx="5208">
                  <c:v>5.3524907700127883E-2</c:v>
                </c:pt>
                <c:pt idx="5209">
                  <c:v>5.3544791531068989E-2</c:v>
                </c:pt>
                <c:pt idx="5210">
                  <c:v>5.3564680426663937E-2</c:v>
                </c:pt>
                <c:pt idx="5211">
                  <c:v>5.3584807360988938E-2</c:v>
                </c:pt>
                <c:pt idx="5212">
                  <c:v>5.3604594963507252E-2</c:v>
                </c:pt>
                <c:pt idx="5213">
                  <c:v>5.3624818126255053E-2</c:v>
                </c:pt>
                <c:pt idx="5214">
                  <c:v>5.3644919737310906E-2</c:v>
                </c:pt>
                <c:pt idx="5215">
                  <c:v>5.366464149932941E-2</c:v>
                </c:pt>
                <c:pt idx="5216">
                  <c:v>5.3684555718193507E-2</c:v>
                </c:pt>
                <c:pt idx="5217">
                  <c:v>5.3704550971518911E-2</c:v>
                </c:pt>
                <c:pt idx="5218">
                  <c:v>5.3724323380075732E-2</c:v>
                </c:pt>
                <c:pt idx="5219">
                  <c:v>5.3744465508362232E-2</c:v>
                </c:pt>
                <c:pt idx="5220">
                  <c:v>5.3764627895264053E-2</c:v>
                </c:pt>
                <c:pt idx="5221">
                  <c:v>5.3784663665820097E-2</c:v>
                </c:pt>
                <c:pt idx="5222">
                  <c:v>5.3804810858760425E-2</c:v>
                </c:pt>
                <c:pt idx="5223">
                  <c:v>5.3824725077624522E-2</c:v>
                </c:pt>
                <c:pt idx="5224">
                  <c:v>5.3844568391334988E-2</c:v>
                </c:pt>
                <c:pt idx="5225">
                  <c:v>5.3864583903275705E-2</c:v>
                </c:pt>
                <c:pt idx="5226">
                  <c:v>5.3884548768678119E-2</c:v>
                </c:pt>
                <c:pt idx="5227">
                  <c:v>5.3904503504772855E-2</c:v>
                </c:pt>
                <c:pt idx="5228">
                  <c:v>5.3924751990789811E-2</c:v>
                </c:pt>
                <c:pt idx="5229">
                  <c:v>5.3944828278576509E-2</c:v>
                </c:pt>
                <c:pt idx="5230">
                  <c:v>5.3964864049132553E-2</c:v>
                </c:pt>
                <c:pt idx="5231">
                  <c:v>5.3985031500688202E-2</c:v>
                </c:pt>
                <c:pt idx="5232">
                  <c:v>5.4004945719552298E-2</c:v>
                </c:pt>
                <c:pt idx="5233">
                  <c:v>5.4024819421185748E-2</c:v>
                </c:pt>
                <c:pt idx="5234">
                  <c:v>5.404499700204906E-2</c:v>
                </c:pt>
                <c:pt idx="5235">
                  <c:v>5.4065184712220035E-2</c:v>
                </c:pt>
                <c:pt idx="5236">
                  <c:v>5.4085154642276284E-2</c:v>
                </c:pt>
                <c:pt idx="5237">
                  <c:v>5.4105084055101872E-2</c:v>
                </c:pt>
                <c:pt idx="5238">
                  <c:v>5.4125018532581289E-2</c:v>
                </c:pt>
                <c:pt idx="5239">
                  <c:v>5.4145018850560521E-2</c:v>
                </c:pt>
                <c:pt idx="5240">
                  <c:v>5.4165090073693384E-2</c:v>
                </c:pt>
                <c:pt idx="5241">
                  <c:v>5.418495364601917E-2</c:v>
                </c:pt>
                <c:pt idx="5242">
                  <c:v>5.4204877994190923E-2</c:v>
                </c:pt>
                <c:pt idx="5243">
                  <c:v>5.4224959346631449E-2</c:v>
                </c:pt>
                <c:pt idx="5244">
                  <c:v>5.4244964729264503E-2</c:v>
                </c:pt>
                <c:pt idx="5245">
                  <c:v>5.4264802978321133E-2</c:v>
                </c:pt>
                <c:pt idx="5246">
                  <c:v>5.428474758510822E-2</c:v>
                </c:pt>
                <c:pt idx="5247">
                  <c:v>5.4304585834164844E-2</c:v>
                </c:pt>
                <c:pt idx="5248">
                  <c:v>5.4324677315913041E-2</c:v>
                </c:pt>
                <c:pt idx="5249">
                  <c:v>5.4344844767468689E-2</c:v>
                </c:pt>
                <c:pt idx="5250">
                  <c:v>5.4364880538024733E-2</c:v>
                </c:pt>
                <c:pt idx="5251">
                  <c:v>5.4384612429350908E-2</c:v>
                </c:pt>
                <c:pt idx="5252">
                  <c:v>5.4404617811983969E-2</c:v>
                </c:pt>
                <c:pt idx="5253">
                  <c:v>5.44245370955019E-2</c:v>
                </c:pt>
                <c:pt idx="5254">
                  <c:v>5.4444461443673653E-2</c:v>
                </c:pt>
                <c:pt idx="5255">
                  <c:v>5.446447695561437E-2</c:v>
                </c:pt>
                <c:pt idx="5256">
                  <c:v>5.4484391174478466E-2</c:v>
                </c:pt>
                <c:pt idx="5257">
                  <c:v>5.4504502914841976E-2</c:v>
                </c:pt>
                <c:pt idx="5258">
                  <c:v>5.4524832435320227E-2</c:v>
                </c:pt>
                <c:pt idx="5259">
                  <c:v>5.4544696007646019E-2</c:v>
                </c:pt>
                <c:pt idx="5260">
                  <c:v>5.4564508933433488E-2</c:v>
                </c:pt>
                <c:pt idx="5261">
                  <c:v>5.4584595350527849E-2</c:v>
                </c:pt>
                <c:pt idx="5262">
                  <c:v>5.4604489310776619E-2</c:v>
                </c:pt>
                <c:pt idx="5263">
                  <c:v>5.4624590921832465E-2</c:v>
                </c:pt>
                <c:pt idx="5264">
                  <c:v>5.4644915377656887E-2</c:v>
                </c:pt>
                <c:pt idx="5265">
                  <c:v>5.4665022053366562E-2</c:v>
                </c:pt>
                <c:pt idx="5266">
                  <c:v>5.4685057823922606E-2</c:v>
                </c:pt>
                <c:pt idx="5267">
                  <c:v>5.4705042947940347E-2</c:v>
                </c:pt>
                <c:pt idx="5268">
                  <c:v>5.4724855873727815E-2</c:v>
                </c:pt>
                <c:pt idx="5269">
                  <c:v>5.4744932161514513E-2</c:v>
                </c:pt>
                <c:pt idx="5270">
                  <c:v>5.476492741483991E-2</c:v>
                </c:pt>
                <c:pt idx="5271">
                  <c:v>5.4784917603511472E-2</c:v>
                </c:pt>
                <c:pt idx="5272">
                  <c:v>5.4805059731797973E-2</c:v>
                </c:pt>
                <c:pt idx="5273">
                  <c:v>5.4825095502354017E-2</c:v>
                </c:pt>
                <c:pt idx="5274">
                  <c:v>5.484501985052577E-2</c:v>
                </c:pt>
                <c:pt idx="5275">
                  <c:v>5.4865045491774157E-2</c:v>
                </c:pt>
                <c:pt idx="5276">
                  <c:v>5.4884979969253574E-2</c:v>
                </c:pt>
                <c:pt idx="5277">
                  <c:v>5.4904752377810402E-2</c:v>
                </c:pt>
                <c:pt idx="5278">
                  <c:v>5.4924879312135404E-2</c:v>
                </c:pt>
                <c:pt idx="5279">
                  <c:v>5.4944985987845085E-2</c:v>
                </c:pt>
                <c:pt idx="5280">
                  <c:v>5.4964991370478139E-2</c:v>
                </c:pt>
                <c:pt idx="5281">
                  <c:v>5.4984925847957562E-2</c:v>
                </c:pt>
                <c:pt idx="5282">
                  <c:v>5.5004890713359969E-2</c:v>
                </c:pt>
                <c:pt idx="5283">
                  <c:v>5.5024723897762771E-2</c:v>
                </c:pt>
                <c:pt idx="5284">
                  <c:v>5.5044850832087773E-2</c:v>
                </c:pt>
                <c:pt idx="5285">
                  <c:v>5.5064684016490568E-2</c:v>
                </c:pt>
                <c:pt idx="5286">
                  <c:v>5.5084537459508691E-2</c:v>
                </c:pt>
                <c:pt idx="5287">
                  <c:v>5.5104542842141752E-2</c:v>
                </c:pt>
                <c:pt idx="5288">
                  <c:v>5.5124725487658906E-2</c:v>
                </c:pt>
                <c:pt idx="5289">
                  <c:v>5.5144619447907675E-2</c:v>
                </c:pt>
                <c:pt idx="5290">
                  <c:v>5.5164599507271574E-2</c:v>
                </c:pt>
                <c:pt idx="5291">
                  <c:v>5.518446307959736E-2</c:v>
                </c:pt>
                <c:pt idx="5292">
                  <c:v>5.5204397557076776E-2</c:v>
                </c:pt>
                <c:pt idx="5293">
                  <c:v>5.5224691624978214E-2</c:v>
                </c:pt>
                <c:pt idx="5294">
                  <c:v>5.5244854011880035E-2</c:v>
                </c:pt>
                <c:pt idx="5295">
                  <c:v>5.5264697325590494E-2</c:v>
                </c:pt>
                <c:pt idx="5296">
                  <c:v>5.528461154445459E-2</c:v>
                </c:pt>
                <c:pt idx="5297">
                  <c:v>5.5304662508972126E-2</c:v>
                </c:pt>
                <c:pt idx="5298">
                  <c:v>5.5324581792490057E-2</c:v>
                </c:pt>
                <c:pt idx="5299">
                  <c:v>5.5344789761276353E-2</c:v>
                </c:pt>
                <c:pt idx="5300">
                  <c:v>5.536473436806344E-2</c:v>
                </c:pt>
                <c:pt idx="5301">
                  <c:v>5.5384820785157801E-2</c:v>
                </c:pt>
                <c:pt idx="5302">
                  <c:v>5.5394970351435431E-2</c:v>
                </c:pt>
                <c:pt idx="5303">
                  <c:v>5.5405069271174751E-2</c:v>
                </c:pt>
                <c:pt idx="5304">
                  <c:v>5.5415122609029588E-2</c:v>
                </c:pt>
                <c:pt idx="5305">
                  <c:v>5.5425074653807804E-2</c:v>
                </c:pt>
                <c:pt idx="5306">
                  <c:v>5.5434965922740054E-2</c:v>
                </c:pt>
                <c:pt idx="5307">
                  <c:v>5.5444872385633788E-2</c:v>
                </c:pt>
                <c:pt idx="5308">
                  <c:v>5.5454925723488625E-2</c:v>
                </c:pt>
                <c:pt idx="5309">
                  <c:v>5.5465014513920288E-2</c:v>
                </c:pt>
                <c:pt idx="5310">
                  <c:v>5.547499188196766E-2</c:v>
                </c:pt>
                <c:pt idx="5311">
                  <c:v>5.5484867956938411E-2</c:v>
                </c:pt>
                <c:pt idx="5312">
                  <c:v>5.5494794678447465E-2</c:v>
                </c:pt>
                <c:pt idx="5313">
                  <c:v>5.5504837886994646E-2</c:v>
                </c:pt>
                <c:pt idx="5314">
                  <c:v>5.5514977323964619E-2</c:v>
                </c:pt>
                <c:pt idx="5315">
                  <c:v>5.5525096502319266E-2</c:v>
                </c:pt>
                <c:pt idx="5316">
                  <c:v>5.5535129581558776E-2</c:v>
                </c:pt>
                <c:pt idx="5317">
                  <c:v>5.554513227287531E-2</c:v>
                </c:pt>
                <c:pt idx="5318">
                  <c:v>5.5555129899538008E-2</c:v>
                </c:pt>
                <c:pt idx="5319">
                  <c:v>5.5565193366700509E-2</c:v>
                </c:pt>
                <c:pt idx="5320">
                  <c:v>5.5575231510593855E-2</c:v>
                </c:pt>
                <c:pt idx="5321">
                  <c:v>5.5585188620025906E-2</c:v>
                </c:pt>
                <c:pt idx="5322">
                  <c:v>5.5595054565688987E-2</c:v>
                </c:pt>
                <c:pt idx="5323">
                  <c:v>5.5604966093236563E-2</c:v>
                </c:pt>
                <c:pt idx="5324">
                  <c:v>5.561485229751497E-2</c:v>
                </c:pt>
                <c:pt idx="5325">
                  <c:v>5.562481447160085E-2</c:v>
                </c:pt>
                <c:pt idx="5326">
                  <c:v>5.5634822227571205E-2</c:v>
                </c:pt>
                <c:pt idx="5327">
                  <c:v>5.564487556542605E-2</c:v>
                </c:pt>
                <c:pt idx="5328">
                  <c:v>5.5654797222281276E-2</c:v>
                </c:pt>
                <c:pt idx="5329">
                  <c:v>5.566469355586736E-2</c:v>
                </c:pt>
                <c:pt idx="5330">
                  <c:v>5.5674665859260897E-2</c:v>
                </c:pt>
                <c:pt idx="5331">
                  <c:v>5.5684749585038718E-2</c:v>
                </c:pt>
                <c:pt idx="5332">
                  <c:v>5.5694848504778044E-2</c:v>
                </c:pt>
                <c:pt idx="5333">
                  <c:v>5.5704906907286716E-2</c:v>
                </c:pt>
                <c:pt idx="5334">
                  <c:v>5.5714904533949408E-2</c:v>
                </c:pt>
                <c:pt idx="5335">
                  <c:v>5.572482112615082E-2</c:v>
                </c:pt>
                <c:pt idx="5336">
                  <c:v>5.5734813688159683E-2</c:v>
                </c:pt>
                <c:pt idx="5337">
                  <c:v>5.5744826508783873E-2</c:v>
                </c:pt>
                <c:pt idx="5338">
                  <c:v>5.5754814006138902E-2</c:v>
                </c:pt>
                <c:pt idx="5339">
                  <c:v>5.576476098626329E-2</c:v>
                </c:pt>
                <c:pt idx="5340">
                  <c:v>5.5774697837080014E-2</c:v>
                </c:pt>
                <c:pt idx="5341">
                  <c:v>5.5784589106012257E-2</c:v>
                </c:pt>
                <c:pt idx="5342">
                  <c:v>5.5794505698213655E-2</c:v>
                </c:pt>
                <c:pt idx="5343">
                  <c:v>5.5804569165376162E-2</c:v>
                </c:pt>
                <c:pt idx="5344">
                  <c:v>5.5814688343730802E-2</c:v>
                </c:pt>
                <c:pt idx="5345">
                  <c:v>5.5824746746239474E-2</c:v>
                </c:pt>
                <c:pt idx="5346">
                  <c:v>5.5834724114286846E-2</c:v>
                </c:pt>
                <c:pt idx="5347">
                  <c:v>5.5844645771142079E-2</c:v>
                </c:pt>
                <c:pt idx="5348">
                  <c:v>5.5854597815920295E-2</c:v>
                </c:pt>
                <c:pt idx="5349">
                  <c:v>5.5874613327861013E-2</c:v>
                </c:pt>
                <c:pt idx="5350">
                  <c:v>5.5894573128609591E-2</c:v>
                </c:pt>
                <c:pt idx="5351">
                  <c:v>5.591456331728116E-2</c:v>
                </c:pt>
                <c:pt idx="5352">
                  <c:v>5.593470544556766E-2</c:v>
                </c:pt>
                <c:pt idx="5353">
                  <c:v>5.5954624729085578E-2</c:v>
                </c:pt>
                <c:pt idx="5354">
                  <c:v>5.5974569335872665E-2</c:v>
                </c:pt>
                <c:pt idx="5355">
                  <c:v>5.599468614089001E-2</c:v>
                </c:pt>
                <c:pt idx="5356">
                  <c:v>5.6014772557984364E-2</c:v>
                </c:pt>
                <c:pt idx="5357">
                  <c:v>5.603463613031015E-2</c:v>
                </c:pt>
                <c:pt idx="5358">
                  <c:v>5.6054778258596644E-2</c:v>
                </c:pt>
                <c:pt idx="5359">
                  <c:v>5.6074778576575869E-2</c:v>
                </c:pt>
                <c:pt idx="5360">
                  <c:v>5.6094743441978283E-2</c:v>
                </c:pt>
                <c:pt idx="5361">
                  <c:v>5.6115153996917834E-2</c:v>
                </c:pt>
                <c:pt idx="5362">
                  <c:v>5.6135210026089198E-2</c:v>
                </c:pt>
                <c:pt idx="5363">
                  <c:v>5.6154952046723043E-2</c:v>
                </c:pt>
                <c:pt idx="5364">
                  <c:v>5.6164969932001062E-2</c:v>
                </c:pt>
                <c:pt idx="5365">
                  <c:v>5.6175038463817391E-2</c:v>
                </c:pt>
                <c:pt idx="5366">
                  <c:v>5.6185066478403073E-2</c:v>
                </c:pt>
                <c:pt idx="5367">
                  <c:v>5.6194993199912141E-2</c:v>
                </c:pt>
                <c:pt idx="5368">
                  <c:v>5.6204950309344186E-2</c:v>
                </c:pt>
                <c:pt idx="5369">
                  <c:v>5.6214942871353049E-2</c:v>
                </c:pt>
                <c:pt idx="5370">
                  <c:v>5.6224991144554065E-2</c:v>
                </c:pt>
                <c:pt idx="5371">
                  <c:v>5.6235039417755067E-2</c:v>
                </c:pt>
                <c:pt idx="5372">
                  <c:v>5.6244966139264135E-2</c:v>
                </c:pt>
                <c:pt idx="5373">
                  <c:v>5.6254882731465533E-2</c:v>
                </c:pt>
                <c:pt idx="5374">
                  <c:v>5.6264895552089723E-2</c:v>
                </c:pt>
                <c:pt idx="5375">
                  <c:v>5.6274969148559888E-2</c:v>
                </c:pt>
                <c:pt idx="5376">
                  <c:v>5.6285123779491346E-2</c:v>
                </c:pt>
                <c:pt idx="5377">
                  <c:v>5.6295192311307689E-2</c:v>
                </c:pt>
                <c:pt idx="5378">
                  <c:v>5.6305139291432077E-2</c:v>
                </c:pt>
                <c:pt idx="5379">
                  <c:v>5.6315035625018141E-2</c:v>
                </c:pt>
                <c:pt idx="5380">
                  <c:v>5.6324891441373565E-2</c:v>
                </c:pt>
                <c:pt idx="5381">
                  <c:v>5.6334792839613471E-2</c:v>
                </c:pt>
                <c:pt idx="5382">
                  <c:v>5.6344785401622348E-2</c:v>
                </c:pt>
                <c:pt idx="5383">
                  <c:v>5.6354843804131007E-2</c:v>
                </c:pt>
                <c:pt idx="5384">
                  <c:v>5.6364785719601566E-2</c:v>
                </c:pt>
                <c:pt idx="5385">
                  <c:v>5.6374666859226145E-2</c:v>
                </c:pt>
                <c:pt idx="5386">
                  <c:v>5.6384608774696705E-2</c:v>
                </c:pt>
                <c:pt idx="5387">
                  <c:v>5.6394641853936216E-2</c:v>
                </c:pt>
                <c:pt idx="5388">
                  <c:v>5.6404710385752559E-2</c:v>
                </c:pt>
                <c:pt idx="5389">
                  <c:v>5.6414834628761026E-2</c:v>
                </c:pt>
                <c:pt idx="5390">
                  <c:v>5.6424948742461838E-2</c:v>
                </c:pt>
                <c:pt idx="5391">
                  <c:v>5.6434946369124536E-2</c:v>
                </c:pt>
                <c:pt idx="5392">
                  <c:v>5.6444913607864251E-2</c:v>
                </c:pt>
                <c:pt idx="5393">
                  <c:v>5.6454850458680976E-2</c:v>
                </c:pt>
                <c:pt idx="5394">
                  <c:v>5.6464863279305166E-2</c:v>
                </c:pt>
                <c:pt idx="5395">
                  <c:v>5.6474810259429555E-2</c:v>
                </c:pt>
                <c:pt idx="5396">
                  <c:v>5.6484736980938609E-2</c:v>
                </c:pt>
                <c:pt idx="5397">
                  <c:v>5.6494658637793842E-2</c:v>
                </c:pt>
                <c:pt idx="5398">
                  <c:v>5.6504529648110757E-2</c:v>
                </c:pt>
                <c:pt idx="5399">
                  <c:v>5.6514512080811964E-2</c:v>
                </c:pt>
                <c:pt idx="5400">
                  <c:v>5.6524600871243627E-2</c:v>
                </c:pt>
                <c:pt idx="5401">
                  <c:v>5.6544545478030707E-2</c:v>
                </c:pt>
                <c:pt idx="5402">
                  <c:v>5.6564439438279476E-2</c:v>
                </c:pt>
                <c:pt idx="5403">
                  <c:v>5.658462208379663E-2</c:v>
                </c:pt>
                <c:pt idx="5404">
                  <c:v>5.6604541367314548E-2</c:v>
                </c:pt>
                <c:pt idx="5405">
                  <c:v>5.6624501168063127E-2</c:v>
                </c:pt>
                <c:pt idx="5406">
                  <c:v>5.6644704072195608E-2</c:v>
                </c:pt>
                <c:pt idx="5407">
                  <c:v>5.6664527127290747E-2</c:v>
                </c:pt>
                <c:pt idx="5408">
                  <c:v>5.6684441346154843E-2</c:v>
                </c:pt>
                <c:pt idx="5409">
                  <c:v>5.6704634120979647E-2</c:v>
                </c:pt>
                <c:pt idx="5410">
                  <c:v>5.6724796507881467E-2</c:v>
                </c:pt>
                <c:pt idx="5411">
                  <c:v>5.6744741114668554E-2</c:v>
                </c:pt>
                <c:pt idx="5412">
                  <c:v>5.6764817402455245E-2</c:v>
                </c:pt>
                <c:pt idx="5413">
                  <c:v>5.6784848108357461E-2</c:v>
                </c:pt>
                <c:pt idx="5414">
                  <c:v>5.6804959848720971E-2</c:v>
                </c:pt>
                <c:pt idx="5415">
                  <c:v>5.6824944972738704E-2</c:v>
                </c:pt>
                <c:pt idx="5416">
                  <c:v>5.6844889579525784E-2</c:v>
                </c:pt>
                <c:pt idx="5417">
                  <c:v>5.6864874703543525E-2</c:v>
                </c:pt>
                <c:pt idx="5418">
                  <c:v>5.6885113060252811E-2</c:v>
                </c:pt>
                <c:pt idx="5419">
                  <c:v>5.6905118442885864E-2</c:v>
                </c:pt>
                <c:pt idx="5420">
                  <c:v>5.6924936433327175E-2</c:v>
                </c:pt>
                <c:pt idx="5421">
                  <c:v>5.6944941815960236E-2</c:v>
                </c:pt>
                <c:pt idx="5422">
                  <c:v>5.6964871228785824E-2</c:v>
                </c:pt>
                <c:pt idx="5423">
                  <c:v>5.6985008292418489E-2</c:v>
                </c:pt>
                <c:pt idx="5424">
                  <c:v>5.7005297295666092E-2</c:v>
                </c:pt>
                <c:pt idx="5425">
                  <c:v>5.7025236837799344E-2</c:v>
                </c:pt>
                <c:pt idx="5426">
                  <c:v>5.7044963664471683E-2</c:v>
                </c:pt>
                <c:pt idx="5427">
                  <c:v>5.7064928529874097E-2</c:v>
                </c:pt>
                <c:pt idx="5428">
                  <c:v>5.7084837684084358E-2</c:v>
                </c:pt>
                <c:pt idx="5429">
                  <c:v>5.7104716450371636E-2</c:v>
                </c:pt>
                <c:pt idx="5430">
                  <c:v>5.712473196231236E-2</c:v>
                </c:pt>
                <c:pt idx="5431">
                  <c:v>5.7144666439791776E-2</c:v>
                </c:pt>
                <c:pt idx="5432">
                  <c:v>5.7164803503424448E-2</c:v>
                </c:pt>
                <c:pt idx="5433">
                  <c:v>5.7185041860133741E-2</c:v>
                </c:pt>
                <c:pt idx="5434">
                  <c:v>5.7204631941152641E-2</c:v>
                </c:pt>
                <c:pt idx="5435">
                  <c:v>5.7224520836747575E-2</c:v>
                </c:pt>
                <c:pt idx="5436">
                  <c:v>5.7244571801265118E-2</c:v>
                </c:pt>
                <c:pt idx="5437">
                  <c:v>5.7264298627937464E-2</c:v>
                </c:pt>
                <c:pt idx="5438">
                  <c:v>5.7284400238993304E-2</c:v>
                </c:pt>
                <c:pt idx="5439">
                  <c:v>5.7304648725010267E-2</c:v>
                </c:pt>
                <c:pt idx="5440">
                  <c:v>5.7324633849027994E-2</c:v>
                </c:pt>
                <c:pt idx="5441">
                  <c:v>5.7344801300583642E-2</c:v>
                </c:pt>
                <c:pt idx="5442">
                  <c:v>5.7364735778063072E-2</c:v>
                </c:pt>
                <c:pt idx="5443">
                  <c:v>5.7384508186619894E-2</c:v>
                </c:pt>
                <c:pt idx="5444">
                  <c:v>5.7404554086483602E-2</c:v>
                </c:pt>
                <c:pt idx="5445">
                  <c:v>5.7424524016539837E-2</c:v>
                </c:pt>
                <c:pt idx="5446">
                  <c:v>5.7434455802702733E-2</c:v>
                </c:pt>
                <c:pt idx="5447">
                  <c:v>5.7454527025835596E-2</c:v>
                </c:pt>
                <c:pt idx="5448">
                  <c:v>5.74748008351217E-2</c:v>
                </c:pt>
                <c:pt idx="5449">
                  <c:v>5.7494836605677745E-2</c:v>
                </c:pt>
                <c:pt idx="5450">
                  <c:v>5.7504844361648114E-2</c:v>
                </c:pt>
                <c:pt idx="5451">
                  <c:v>5.7514897699502951E-2</c:v>
                </c:pt>
                <c:pt idx="5452">
                  <c:v>5.7524951037357788E-2</c:v>
                </c:pt>
                <c:pt idx="5453">
                  <c:v>5.7535034763135616E-2</c:v>
                </c:pt>
                <c:pt idx="5454">
                  <c:v>5.7544966549298505E-2</c:v>
                </c:pt>
                <c:pt idx="5455">
                  <c:v>5.7554852753576913E-2</c:v>
                </c:pt>
                <c:pt idx="5456">
                  <c:v>5.7564809863008964E-2</c:v>
                </c:pt>
                <c:pt idx="5457">
                  <c:v>5.7574868265517637E-2</c:v>
                </c:pt>
                <c:pt idx="5458">
                  <c:v>5.7584901344757154E-2</c:v>
                </c:pt>
                <c:pt idx="5459">
                  <c:v>5.7595071169650111E-2</c:v>
                </c:pt>
                <c:pt idx="5460">
                  <c:v>5.7605175154043266E-2</c:v>
                </c:pt>
                <c:pt idx="5461">
                  <c:v>5.7615182910013621E-2</c:v>
                </c:pt>
                <c:pt idx="5462">
                  <c:v>5.7625134954791844E-2</c:v>
                </c:pt>
                <c:pt idx="5463">
                  <c:v>5.7635066740954734E-2</c:v>
                </c:pt>
                <c:pt idx="5464">
                  <c:v>5.7645074496925089E-2</c:v>
                </c:pt>
                <c:pt idx="5465">
                  <c:v>5.7655031606357141E-2</c:v>
                </c:pt>
                <c:pt idx="5466">
                  <c:v>5.766499378044302E-2</c:v>
                </c:pt>
                <c:pt idx="5467">
                  <c:v>5.7674986342451884E-2</c:v>
                </c:pt>
                <c:pt idx="5468">
                  <c:v>5.7684983969114582E-2</c:v>
                </c:pt>
                <c:pt idx="5469">
                  <c:v>5.7695042371623255E-2</c:v>
                </c:pt>
                <c:pt idx="5470">
                  <c:v>5.7705110903439591E-2</c:v>
                </c:pt>
                <c:pt idx="5471">
                  <c:v>5.7715098400794619E-2</c:v>
                </c:pt>
                <c:pt idx="5472">
                  <c:v>5.7725009928342196E-2</c:v>
                </c:pt>
                <c:pt idx="5473">
                  <c:v>5.7734880938659111E-2</c:v>
                </c:pt>
                <c:pt idx="5474">
                  <c:v>5.7744807660168179E-2</c:v>
                </c:pt>
                <c:pt idx="5475">
                  <c:v>5.775488125663833E-2</c:v>
                </c:pt>
                <c:pt idx="5476">
                  <c:v>5.7764964982416164E-2</c:v>
                </c:pt>
                <c:pt idx="5477">
                  <c:v>5.7774957544425035E-2</c:v>
                </c:pt>
                <c:pt idx="5478">
                  <c:v>5.7784960235741555E-2</c:v>
                </c:pt>
                <c:pt idx="5479">
                  <c:v>5.7794856569327632E-2</c:v>
                </c:pt>
                <c:pt idx="5480">
                  <c:v>5.7804757967567538E-2</c:v>
                </c:pt>
                <c:pt idx="5481">
                  <c:v>5.7814740400268745E-2</c:v>
                </c:pt>
                <c:pt idx="5482">
                  <c:v>5.782470763900846E-2</c:v>
                </c:pt>
                <c:pt idx="5483">
                  <c:v>5.7834634360517514E-2</c:v>
                </c:pt>
                <c:pt idx="5484">
                  <c:v>5.7844601599257223E-2</c:v>
                </c:pt>
                <c:pt idx="5485">
                  <c:v>5.7854609355227585E-2</c:v>
                </c:pt>
                <c:pt idx="5486">
                  <c:v>5.7864642434467102E-2</c:v>
                </c:pt>
                <c:pt idx="5487">
                  <c:v>5.7874751483514085E-2</c:v>
                </c:pt>
                <c:pt idx="5488">
                  <c:v>5.7884911179099371E-2</c:v>
                </c:pt>
                <c:pt idx="5489">
                  <c:v>5.789500503418487E-2</c:v>
                </c:pt>
                <c:pt idx="5490">
                  <c:v>5.7904962143616914E-2</c:v>
                </c:pt>
                <c:pt idx="5491">
                  <c:v>5.7914828089280002E-2</c:v>
                </c:pt>
                <c:pt idx="5492">
                  <c:v>5.7924663647020098E-2</c:v>
                </c:pt>
                <c:pt idx="5493">
                  <c:v>5.7944674094306994E-2</c:v>
                </c:pt>
                <c:pt idx="5494">
                  <c:v>5.7964573119209592E-2</c:v>
                </c:pt>
                <c:pt idx="5495">
                  <c:v>5.7984502532035187E-2</c:v>
                </c:pt>
                <c:pt idx="5496">
                  <c:v>5.8004523108629732E-2</c:v>
                </c:pt>
                <c:pt idx="5497">
                  <c:v>5.8024361357686363E-2</c:v>
                </c:pt>
                <c:pt idx="5498">
                  <c:v>5.8044554132511174E-2</c:v>
                </c:pt>
                <c:pt idx="5499">
                  <c:v>5.8064883652989431E-2</c:v>
                </c:pt>
                <c:pt idx="5500">
                  <c:v>5.8084737096007553E-2</c:v>
                </c:pt>
                <c:pt idx="5501">
                  <c:v>5.8104560151102679E-2</c:v>
                </c:pt>
                <c:pt idx="5502">
                  <c:v>5.8124606050966393E-2</c:v>
                </c:pt>
                <c:pt idx="5503">
                  <c:v>5.8144515205176654E-2</c:v>
                </c:pt>
                <c:pt idx="5504">
                  <c:v>5.8164616816232508E-2</c:v>
                </c:pt>
                <c:pt idx="5505">
                  <c:v>5.8184915948787774E-2</c:v>
                </c:pt>
                <c:pt idx="5506">
                  <c:v>5.8205007430535957E-2</c:v>
                </c:pt>
                <c:pt idx="5507">
                  <c:v>5.8225048265745837E-2</c:v>
                </c:pt>
                <c:pt idx="5508">
                  <c:v>5.8245084036301881E-2</c:v>
                </c:pt>
                <c:pt idx="5509">
                  <c:v>5.8264891897435521E-2</c:v>
                </c:pt>
                <c:pt idx="5510">
                  <c:v>5.8284892215414746E-2</c:v>
                </c:pt>
                <c:pt idx="5511">
                  <c:v>5.8305003955778256E-2</c:v>
                </c:pt>
                <c:pt idx="5512">
                  <c:v>5.8324867528104042E-2</c:v>
                </c:pt>
                <c:pt idx="5513">
                  <c:v>5.8345029915005862E-2</c:v>
                </c:pt>
                <c:pt idx="5514">
                  <c:v>5.8365080879523398E-2</c:v>
                </c:pt>
                <c:pt idx="5515">
                  <c:v>5.8384929257887699E-2</c:v>
                </c:pt>
                <c:pt idx="5516">
                  <c:v>5.84049751577514E-2</c:v>
                </c:pt>
                <c:pt idx="5517">
                  <c:v>5.8424970411076797E-2</c:v>
                </c:pt>
                <c:pt idx="5518">
                  <c:v>5.8444742819633619E-2</c:v>
                </c:pt>
                <c:pt idx="5519">
                  <c:v>5.846482923672798E-2</c:v>
                </c:pt>
                <c:pt idx="5520">
                  <c:v>5.8484935912437655E-2</c:v>
                </c:pt>
                <c:pt idx="5521">
                  <c:v>5.850493623041688E-2</c:v>
                </c:pt>
                <c:pt idx="5522">
                  <c:v>5.8524936548396106E-2</c:v>
                </c:pt>
                <c:pt idx="5523">
                  <c:v>5.8544769732798901E-2</c:v>
                </c:pt>
                <c:pt idx="5524">
                  <c:v>5.856475992147047E-2</c:v>
                </c:pt>
                <c:pt idx="5525">
                  <c:v>5.8584790627372679E-2</c:v>
                </c:pt>
                <c:pt idx="5526">
                  <c:v>5.8604684587621456E-2</c:v>
                </c:pt>
                <c:pt idx="5527">
                  <c:v>5.8624538030639578E-2</c:v>
                </c:pt>
                <c:pt idx="5528">
                  <c:v>5.8644533283964968E-2</c:v>
                </c:pt>
                <c:pt idx="5529">
                  <c:v>5.8664715929482122E-2</c:v>
                </c:pt>
                <c:pt idx="5530">
                  <c:v>5.8684614954384727E-2</c:v>
                </c:pt>
                <c:pt idx="5531">
                  <c:v>5.8704508914633496E-2</c:v>
                </c:pt>
                <c:pt idx="5532">
                  <c:v>5.8724463650728233E-2</c:v>
                </c:pt>
                <c:pt idx="5533">
                  <c:v>5.8744332287707854E-2</c:v>
                </c:pt>
                <c:pt idx="5534">
                  <c:v>5.8764646614224612E-2</c:v>
                </c:pt>
                <c:pt idx="5535">
                  <c:v>5.878480900112644E-2</c:v>
                </c:pt>
                <c:pt idx="5536">
                  <c:v>5.8804697896721381E-2</c:v>
                </c:pt>
                <c:pt idx="5537">
                  <c:v>5.8824642503508467E-2</c:v>
                </c:pt>
                <c:pt idx="5538">
                  <c:v>5.8844627627526194E-2</c:v>
                </c:pt>
                <c:pt idx="5539">
                  <c:v>5.8864602622236264E-2</c:v>
                </c:pt>
                <c:pt idx="5540">
                  <c:v>5.8884795397061075E-2</c:v>
                </c:pt>
                <c:pt idx="5541">
                  <c:v>5.8904755197809654E-2</c:v>
                </c:pt>
                <c:pt idx="5542">
                  <c:v>5.8924811226981025E-2</c:v>
                </c:pt>
                <c:pt idx="5543">
                  <c:v>5.8945074906959466E-2</c:v>
                </c:pt>
                <c:pt idx="5544">
                  <c:v>5.8965105612861682E-2</c:v>
                </c:pt>
                <c:pt idx="5545">
                  <c:v>5.8984948926572141E-2</c:v>
                </c:pt>
                <c:pt idx="5546">
                  <c:v>5.9005020149704997E-2</c:v>
                </c:pt>
                <c:pt idx="5547">
                  <c:v>5.902495462718442E-2</c:v>
                </c:pt>
                <c:pt idx="5548">
                  <c:v>5.9044863781394688E-2</c:v>
                </c:pt>
                <c:pt idx="5549">
                  <c:v>5.9065102138103981E-2</c:v>
                </c:pt>
                <c:pt idx="5550">
                  <c:v>5.9085213878467491E-2</c:v>
                </c:pt>
                <c:pt idx="5551">
                  <c:v>5.9105173679216062E-2</c:v>
                </c:pt>
                <c:pt idx="5552">
                  <c:v>5.9125305678194906E-2</c:v>
                </c:pt>
                <c:pt idx="5553">
                  <c:v>5.9145017310905754E-2</c:v>
                </c:pt>
                <c:pt idx="5554">
                  <c:v>5.9164855559962384E-2</c:v>
                </c:pt>
                <c:pt idx="5555">
                  <c:v>5.91848862658646E-2</c:v>
                </c:pt>
                <c:pt idx="5556">
                  <c:v>5.9204724514921224E-2</c:v>
                </c:pt>
                <c:pt idx="5557">
                  <c:v>5.9224729897554278E-2</c:v>
                </c:pt>
                <c:pt idx="5558">
                  <c:v>5.9244882155148441E-2</c:v>
                </c:pt>
                <c:pt idx="5559">
                  <c:v>5.9264806503320201E-2</c:v>
                </c:pt>
                <c:pt idx="5560">
                  <c:v>5.9284715657530469E-2</c:v>
                </c:pt>
                <c:pt idx="5561">
                  <c:v>5.9304766622048005E-2</c:v>
                </c:pt>
                <c:pt idx="5562">
                  <c:v>5.9324594741796972E-2</c:v>
                </c:pt>
                <c:pt idx="5563">
                  <c:v>5.9344508960661069E-2</c:v>
                </c:pt>
                <c:pt idx="5564">
                  <c:v>5.9364732123408863E-2</c:v>
                </c:pt>
                <c:pt idx="5565">
                  <c:v>5.938467673019595E-2</c:v>
                </c:pt>
                <c:pt idx="5566">
                  <c:v>5.9404606143021538E-2</c:v>
                </c:pt>
                <c:pt idx="5567">
                  <c:v>5.9424530491193298E-2</c:v>
                </c:pt>
                <c:pt idx="5568">
                  <c:v>5.944443458074973E-2</c:v>
                </c:pt>
                <c:pt idx="5569">
                  <c:v>5.9464612161613049E-2</c:v>
                </c:pt>
                <c:pt idx="5570">
                  <c:v>5.948468844939974E-2</c:v>
                </c:pt>
                <c:pt idx="5571">
                  <c:v>5.9504541892417863E-2</c:v>
                </c:pt>
                <c:pt idx="5572">
                  <c:v>5.9524577662973907E-2</c:v>
                </c:pt>
                <c:pt idx="5573">
                  <c:v>5.9544714726606579E-2</c:v>
                </c:pt>
                <c:pt idx="5574">
                  <c:v>5.9564654268739831E-2</c:v>
                </c:pt>
                <c:pt idx="5575">
                  <c:v>5.9584634328103736E-2</c:v>
                </c:pt>
                <c:pt idx="5576">
                  <c:v>5.9604741003813411E-2</c:v>
                </c:pt>
                <c:pt idx="5577">
                  <c:v>5.9624665351985164E-2</c:v>
                </c:pt>
                <c:pt idx="5578">
                  <c:v>5.9644883450079129E-2</c:v>
                </c:pt>
                <c:pt idx="5579">
                  <c:v>5.9665177517980561E-2</c:v>
                </c:pt>
                <c:pt idx="5580">
                  <c:v>5.9685096801498493E-2</c:v>
                </c:pt>
                <c:pt idx="5581">
                  <c:v>5.9704960373824278E-2</c:v>
                </c:pt>
                <c:pt idx="5582">
                  <c:v>5.9725031596957141E-2</c:v>
                </c:pt>
                <c:pt idx="5583">
                  <c:v>5.9744966074436565E-2</c:v>
                </c:pt>
                <c:pt idx="5584">
                  <c:v>5.9764925875185143E-2</c:v>
                </c:pt>
                <c:pt idx="5585">
                  <c:v>5.978494138712586E-2</c:v>
                </c:pt>
                <c:pt idx="5586">
                  <c:v>5.980486573529762E-2</c:v>
                </c:pt>
                <c:pt idx="5587">
                  <c:v>5.982509396269925E-2</c:v>
                </c:pt>
                <c:pt idx="5588">
                  <c:v>5.984513986256295E-2</c:v>
                </c:pt>
                <c:pt idx="5589">
                  <c:v>5.9864912271119779E-2</c:v>
                </c:pt>
                <c:pt idx="5590">
                  <c:v>5.9884826489983875E-2</c:v>
                </c:pt>
                <c:pt idx="5591">
                  <c:v>5.9904791355386282E-2</c:v>
                </c:pt>
                <c:pt idx="5592">
                  <c:v>5.9924594151866101E-2</c:v>
                </c:pt>
                <c:pt idx="5593">
                  <c:v>5.9944756538767914E-2</c:v>
                </c:pt>
                <c:pt idx="5594">
                  <c:v>5.9964873343785259E-2</c:v>
                </c:pt>
                <c:pt idx="5595">
                  <c:v>5.9984184868843445E-2</c:v>
                </c:pt>
                <c:pt idx="5596">
                  <c:v>5.999133616005304E-2</c:v>
                </c:pt>
                <c:pt idx="5597">
                  <c:v>5.9995352430541146E-2</c:v>
                </c:pt>
                <c:pt idx="5598">
                  <c:v>5.9997312451573803E-2</c:v>
                </c:pt>
                <c:pt idx="5599">
                  <c:v>5.9998457063339644E-2</c:v>
                </c:pt>
                <c:pt idx="5600">
                  <c:v>5.9999155985568341E-2</c:v>
                </c:pt>
                <c:pt idx="5601">
                  <c:v>5.9999576351836323E-2</c:v>
                </c:pt>
                <c:pt idx="5602">
                  <c:v>5.9999794131951063E-2</c:v>
                </c:pt>
                <c:pt idx="5603">
                  <c:v>5.999995113621983E-2</c:v>
                </c:pt>
                <c:pt idx="5604">
                  <c:v>6.0000037235334959E-2</c:v>
                </c:pt>
                <c:pt idx="5605">
                  <c:v>6.0000113205142425E-2</c:v>
                </c:pt>
                <c:pt idx="5606">
                  <c:v>6.000016891633457E-2</c:v>
                </c:pt>
                <c:pt idx="5607">
                  <c:v>6.000018917494989E-2</c:v>
                </c:pt>
                <c:pt idx="5608">
                  <c:v>6.0000179045642234E-2</c:v>
                </c:pt>
                <c:pt idx="5609">
                  <c:v>6.000016891633457E-2</c:v>
                </c:pt>
                <c:pt idx="5610">
                  <c:v>6.0000163851680742E-2</c:v>
                </c:pt>
                <c:pt idx="5611">
                  <c:v>6.000016891633457E-2</c:v>
                </c:pt>
                <c:pt idx="5612">
                  <c:v>6.0000158787026907E-2</c:v>
                </c:pt>
                <c:pt idx="5613">
                  <c:v>6.0000148657719243E-2</c:v>
                </c:pt>
                <c:pt idx="5614">
                  <c:v>6.0000148657719243E-2</c:v>
                </c:pt>
                <c:pt idx="5615">
                  <c:v>6.000011826979626E-2</c:v>
                </c:pt>
                <c:pt idx="5616">
                  <c:v>6.0000113205142425E-2</c:v>
                </c:pt>
                <c:pt idx="5617">
                  <c:v>6.0000098011180933E-2</c:v>
                </c:pt>
                <c:pt idx="5618">
                  <c:v>6.0000098011180933E-2</c:v>
                </c:pt>
                <c:pt idx="5619">
                  <c:v>6.0000092946527105E-2</c:v>
                </c:pt>
                <c:pt idx="5620">
                  <c:v>6.0000082817219441E-2</c:v>
                </c:pt>
                <c:pt idx="5621">
                  <c:v>6.0000067623257942E-2</c:v>
                </c:pt>
              </c:numCache>
            </c:numRef>
          </c:xVal>
          <c:yVal>
            <c:numRef>
              <c:f>collated!$AC$6:$AC$5627</c:f>
              <c:numCache>
                <c:formatCode>General</c:formatCode>
                <c:ptCount val="5622"/>
                <c:pt idx="0">
                  <c:v>-5.1045613935164925E-3</c:v>
                </c:pt>
                <c:pt idx="1">
                  <c:v>-5.1475107731853882E-3</c:v>
                </c:pt>
                <c:pt idx="2">
                  <c:v>-5.2029485974177852E-3</c:v>
                </c:pt>
                <c:pt idx="3">
                  <c:v>-5.3106769376689254E-3</c:v>
                </c:pt>
                <c:pt idx="4">
                  <c:v>-5.3785024181737112E-3</c:v>
                </c:pt>
                <c:pt idx="5">
                  <c:v>-5.4168825994297069E-3</c:v>
                </c:pt>
                <c:pt idx="6">
                  <c:v>-5.453130333034106E-3</c:v>
                </c:pt>
                <c:pt idx="7">
                  <c:v>-5.4865354491818331E-3</c:v>
                </c:pt>
                <c:pt idx="8">
                  <c:v>-5.5697939429397263E-3</c:v>
                </c:pt>
                <c:pt idx="9">
                  <c:v>-5.6002544903978463E-3</c:v>
                </c:pt>
                <c:pt idx="10">
                  <c:v>-5.6929556840912476E-3</c:v>
                </c:pt>
                <c:pt idx="11">
                  <c:v>-5.6414776767577876E-3</c:v>
                </c:pt>
                <c:pt idx="12">
                  <c:v>-5.6610736340811539E-3</c:v>
                </c:pt>
                <c:pt idx="13">
                  <c:v>-5.6670643350460268E-3</c:v>
                </c:pt>
                <c:pt idx="14">
                  <c:v>-5.8524667224328294E-3</c:v>
                </c:pt>
                <c:pt idx="15">
                  <c:v>-5.8402825809790362E-3</c:v>
                </c:pt>
                <c:pt idx="16">
                  <c:v>-5.998575631587239E-3</c:v>
                </c:pt>
                <c:pt idx="17">
                  <c:v>-6.0571611516805632E-3</c:v>
                </c:pt>
                <c:pt idx="18">
                  <c:v>-6.0700558505867065E-3</c:v>
                </c:pt>
                <c:pt idx="19">
                  <c:v>-5.9879141686238055E-3</c:v>
                </c:pt>
                <c:pt idx="20">
                  <c:v>-6.0418293143658427E-3</c:v>
                </c:pt>
                <c:pt idx="21">
                  <c:v>-6.0520841353393614E-3</c:v>
                </c:pt>
                <c:pt idx="22">
                  <c:v>-6.1178787317782103E-3</c:v>
                </c:pt>
                <c:pt idx="23">
                  <c:v>-6.2043864849826913E-3</c:v>
                </c:pt>
                <c:pt idx="24">
                  <c:v>-6.3032815068122866E-3</c:v>
                </c:pt>
                <c:pt idx="25">
                  <c:v>-6.3286650379292047E-3</c:v>
                </c:pt>
                <c:pt idx="26">
                  <c:v>-6.2650028891419515E-3</c:v>
                </c:pt>
                <c:pt idx="27">
                  <c:v>-6.2669318219749533E-3</c:v>
                </c:pt>
                <c:pt idx="28">
                  <c:v>-6.1826580800077293E-3</c:v>
                </c:pt>
                <c:pt idx="29">
                  <c:v>-6.0371585523672821E-3</c:v>
                </c:pt>
                <c:pt idx="30">
                  <c:v>-5.8819120216816187E-3</c:v>
                </c:pt>
                <c:pt idx="31">
                  <c:v>-5.8539897885704628E-3</c:v>
                </c:pt>
                <c:pt idx="32">
                  <c:v>-5.6801621611234912E-3</c:v>
                </c:pt>
                <c:pt idx="33">
                  <c:v>-5.535068887825686E-3</c:v>
                </c:pt>
                <c:pt idx="34">
                  <c:v>-5.4407430644089916E-3</c:v>
                </c:pt>
                <c:pt idx="35">
                  <c:v>-5.3152461360818255E-3</c:v>
                </c:pt>
                <c:pt idx="36">
                  <c:v>-5.099789455579545E-3</c:v>
                </c:pt>
                <c:pt idx="37">
                  <c:v>-4.9393643449670184E-3</c:v>
                </c:pt>
                <c:pt idx="38">
                  <c:v>-4.7349746064762662E-3</c:v>
                </c:pt>
                <c:pt idx="39">
                  <c:v>-4.4608308422950001E-3</c:v>
                </c:pt>
                <c:pt idx="40">
                  <c:v>-4.2783726359505309E-3</c:v>
                </c:pt>
                <c:pt idx="41">
                  <c:v>-4.0046347384646332E-3</c:v>
                </c:pt>
                <c:pt idx="42">
                  <c:v>-3.7492748105687227E-3</c:v>
                </c:pt>
                <c:pt idx="43">
                  <c:v>-3.5142213974485282E-3</c:v>
                </c:pt>
                <c:pt idx="44">
                  <c:v>-3.3090195379197654E-3</c:v>
                </c:pt>
                <c:pt idx="45">
                  <c:v>-3.0021814088667591E-3</c:v>
                </c:pt>
                <c:pt idx="46">
                  <c:v>-2.8553621360836363E-3</c:v>
                </c:pt>
                <c:pt idx="47">
                  <c:v>-2.6591969159713764E-3</c:v>
                </c:pt>
                <c:pt idx="48">
                  <c:v>-2.3897235261413977E-3</c:v>
                </c:pt>
                <c:pt idx="49">
                  <c:v>-2.1894967317209035E-3</c:v>
                </c:pt>
                <c:pt idx="50">
                  <c:v>-2.0289702513463536E-3</c:v>
                </c:pt>
                <c:pt idx="51">
                  <c:v>-1.6849703164180036E-3</c:v>
                </c:pt>
                <c:pt idx="52">
                  <c:v>-1.3486869850280255E-3</c:v>
                </c:pt>
                <c:pt idx="53">
                  <c:v>-1.098302122240384E-3</c:v>
                </c:pt>
                <c:pt idx="54">
                  <c:v>-7.5491137500235982E-4</c:v>
                </c:pt>
                <c:pt idx="55">
                  <c:v>-4.4451944111351165E-4</c:v>
                </c:pt>
                <c:pt idx="56">
                  <c:v>-2.2571188912307307E-4</c:v>
                </c:pt>
                <c:pt idx="57">
                  <c:v>7.5643441691203856E-5</c:v>
                </c:pt>
                <c:pt idx="58">
                  <c:v>3.8055250465745849E-4</c:v>
                </c:pt>
                <c:pt idx="59">
                  <c:v>6.6576379232116342E-4</c:v>
                </c:pt>
                <c:pt idx="60">
                  <c:v>8.9117113605498267E-4</c:v>
                </c:pt>
                <c:pt idx="61">
                  <c:v>1.2080612496456419E-3</c:v>
                </c:pt>
                <c:pt idx="62">
                  <c:v>1.4397637428217697E-3</c:v>
                </c:pt>
                <c:pt idx="63">
                  <c:v>1.6351167449842009E-3</c:v>
                </c:pt>
                <c:pt idx="64">
                  <c:v>1.8456999239638741E-3</c:v>
                </c:pt>
                <c:pt idx="65">
                  <c:v>2.162488570880691E-3</c:v>
                </c:pt>
                <c:pt idx="66">
                  <c:v>2.4435369144741375E-3</c:v>
                </c:pt>
                <c:pt idx="67">
                  <c:v>2.778601773571645E-3</c:v>
                </c:pt>
                <c:pt idx="68">
                  <c:v>3.0942736086934709E-3</c:v>
                </c:pt>
                <c:pt idx="69">
                  <c:v>3.4136005699572525E-3</c:v>
                </c:pt>
                <c:pt idx="70">
                  <c:v>3.7348566578776724E-3</c:v>
                </c:pt>
                <c:pt idx="71">
                  <c:v>3.9355908825791956E-3</c:v>
                </c:pt>
                <c:pt idx="72">
                  <c:v>4.1742994218413459E-3</c:v>
                </c:pt>
                <c:pt idx="73">
                  <c:v>4.4347363660784582E-3</c:v>
                </c:pt>
                <c:pt idx="74">
                  <c:v>4.6948682319113162E-3</c:v>
                </c:pt>
                <c:pt idx="75">
                  <c:v>5.0221150207966098E-3</c:v>
                </c:pt>
                <c:pt idx="76">
                  <c:v>5.4149532789494314E-3</c:v>
                </c:pt>
                <c:pt idx="77">
                  <c:v>5.741793813492083E-3</c:v>
                </c:pt>
                <c:pt idx="78">
                  <c:v>6.0943229575559071E-3</c:v>
                </c:pt>
                <c:pt idx="79">
                  <c:v>6.422686558236192E-3</c:v>
                </c:pt>
                <c:pt idx="80">
                  <c:v>6.6694162948818777E-3</c:v>
                </c:pt>
                <c:pt idx="81">
                  <c:v>6.866190702684463E-3</c:v>
                </c:pt>
                <c:pt idx="82">
                  <c:v>7.1436849022507038E-3</c:v>
                </c:pt>
                <c:pt idx="83">
                  <c:v>7.4535693574026137E-3</c:v>
                </c:pt>
                <c:pt idx="84">
                  <c:v>7.7725914340857774E-3</c:v>
                </c:pt>
                <c:pt idx="85">
                  <c:v>8.0568896185967218E-3</c:v>
                </c:pt>
                <c:pt idx="86">
                  <c:v>8.4529767485488575E-3</c:v>
                </c:pt>
                <c:pt idx="87">
                  <c:v>8.7705777103273212E-3</c:v>
                </c:pt>
                <c:pt idx="88">
                  <c:v>9.1420934302005492E-3</c:v>
                </c:pt>
                <c:pt idx="89">
                  <c:v>9.5046738804192982E-3</c:v>
                </c:pt>
                <c:pt idx="90">
                  <c:v>9.8721286074552016E-3</c:v>
                </c:pt>
                <c:pt idx="91">
                  <c:v>1.021714398441652E-2</c:v>
                </c:pt>
                <c:pt idx="92">
                  <c:v>1.0510478226873057E-2</c:v>
                </c:pt>
                <c:pt idx="93">
                  <c:v>1.0868591429911839E-2</c:v>
                </c:pt>
                <c:pt idx="94">
                  <c:v>1.1232085952401532E-2</c:v>
                </c:pt>
                <c:pt idx="95">
                  <c:v>1.1627970730476894E-2</c:v>
                </c:pt>
                <c:pt idx="96">
                  <c:v>1.2050151948998299E-2</c:v>
                </c:pt>
                <c:pt idx="97">
                  <c:v>1.2449793029154003E-2</c:v>
                </c:pt>
                <c:pt idx="98">
                  <c:v>1.2760083738648556E-2</c:v>
                </c:pt>
                <c:pt idx="99">
                  <c:v>1.3122055582647887E-2</c:v>
                </c:pt>
                <c:pt idx="100">
                  <c:v>1.3569924635395917E-2</c:v>
                </c:pt>
                <c:pt idx="101">
                  <c:v>1.3887424808883268E-2</c:v>
                </c:pt>
                <c:pt idx="102">
                  <c:v>1.4321181950286324E-2</c:v>
                </c:pt>
                <c:pt idx="103">
                  <c:v>1.4744174902198464E-2</c:v>
                </c:pt>
                <c:pt idx="104">
                  <c:v>1.5131936919304631E-2</c:v>
                </c:pt>
                <c:pt idx="105">
                  <c:v>1.5407197495280888E-2</c:v>
                </c:pt>
                <c:pt idx="106">
                  <c:v>1.5782571856114667E-2</c:v>
                </c:pt>
                <c:pt idx="107">
                  <c:v>1.6187188776673186E-2</c:v>
                </c:pt>
                <c:pt idx="108">
                  <c:v>1.6544489471026685E-2</c:v>
                </c:pt>
                <c:pt idx="109">
                  <c:v>1.6904937861241112E-2</c:v>
                </c:pt>
                <c:pt idx="110">
                  <c:v>1.7338389536592638E-2</c:v>
                </c:pt>
                <c:pt idx="111">
                  <c:v>1.778037100255055E-2</c:v>
                </c:pt>
                <c:pt idx="112">
                  <c:v>1.820955855789343E-2</c:v>
                </c:pt>
                <c:pt idx="113">
                  <c:v>1.8629709279996173E-2</c:v>
                </c:pt>
                <c:pt idx="114">
                  <c:v>1.9099105161136939E-2</c:v>
                </c:pt>
                <c:pt idx="115">
                  <c:v>1.9557432937324353E-2</c:v>
                </c:pt>
                <c:pt idx="116">
                  <c:v>1.9977482871135984E-2</c:v>
                </c:pt>
                <c:pt idx="117">
                  <c:v>2.0347475137224305E-2</c:v>
                </c:pt>
                <c:pt idx="118">
                  <c:v>2.0789762069233744E-2</c:v>
                </c:pt>
                <c:pt idx="119">
                  <c:v>2.1252150838258484E-2</c:v>
                </c:pt>
                <c:pt idx="120">
                  <c:v>2.1641435533855009E-2</c:v>
                </c:pt>
                <c:pt idx="121">
                  <c:v>2.2181194046905706E-2</c:v>
                </c:pt>
                <c:pt idx="122">
                  <c:v>2.2621956749835692E-2</c:v>
                </c:pt>
                <c:pt idx="123">
                  <c:v>2.3122727250705521E-2</c:v>
                </c:pt>
                <c:pt idx="124">
                  <c:v>2.3624004794209109E-2</c:v>
                </c:pt>
                <c:pt idx="125">
                  <c:v>2.4157467915537946E-2</c:v>
                </c:pt>
                <c:pt idx="126">
                  <c:v>2.4622294210618539E-2</c:v>
                </c:pt>
                <c:pt idx="127">
                  <c:v>2.5178299796196717E-2</c:v>
                </c:pt>
                <c:pt idx="128">
                  <c:v>2.5633582215403416E-2</c:v>
                </c:pt>
                <c:pt idx="129">
                  <c:v>2.6057997057514801E-2</c:v>
                </c:pt>
                <c:pt idx="130">
                  <c:v>2.6542928290788883E-2</c:v>
                </c:pt>
                <c:pt idx="131">
                  <c:v>2.6987751986556195E-2</c:v>
                </c:pt>
                <c:pt idx="132">
                  <c:v>2.7417448135121925E-2</c:v>
                </c:pt>
                <c:pt idx="133">
                  <c:v>2.7942077550381944E-2</c:v>
                </c:pt>
                <c:pt idx="134">
                  <c:v>2.8470363254725743E-2</c:v>
                </c:pt>
                <c:pt idx="135">
                  <c:v>2.8975904918237975E-2</c:v>
                </c:pt>
                <c:pt idx="136">
                  <c:v>2.9350973813020223E-2</c:v>
                </c:pt>
                <c:pt idx="137">
                  <c:v>2.9784630166132166E-2</c:v>
                </c:pt>
                <c:pt idx="138">
                  <c:v>3.0165485859413421E-2</c:v>
                </c:pt>
                <c:pt idx="139">
                  <c:v>3.0636405969633639E-2</c:v>
                </c:pt>
                <c:pt idx="140">
                  <c:v>3.1046605010930751E-2</c:v>
                </c:pt>
                <c:pt idx="141">
                  <c:v>3.1530317481176906E-2</c:v>
                </c:pt>
                <c:pt idx="142">
                  <c:v>3.2044387384706427E-2</c:v>
                </c:pt>
                <c:pt idx="143">
                  <c:v>3.2616232237880356E-2</c:v>
                </c:pt>
                <c:pt idx="144">
                  <c:v>3.3018309293502822E-2</c:v>
                </c:pt>
                <c:pt idx="145">
                  <c:v>3.3491462252018475E-2</c:v>
                </c:pt>
                <c:pt idx="146">
                  <c:v>3.4103718558161612E-2</c:v>
                </c:pt>
                <c:pt idx="147">
                  <c:v>3.4677895497332994E-2</c:v>
                </c:pt>
                <c:pt idx="148">
                  <c:v>3.5143636639979076E-2</c:v>
                </c:pt>
                <c:pt idx="149">
                  <c:v>3.575853204876029E-2</c:v>
                </c:pt>
                <c:pt idx="150">
                  <c:v>3.6337788717803791E-2</c:v>
                </c:pt>
                <c:pt idx="151">
                  <c:v>3.6827489563131179E-2</c:v>
                </c:pt>
                <c:pt idx="152">
                  <c:v>3.7295261977490474E-2</c:v>
                </c:pt>
                <c:pt idx="153">
                  <c:v>3.7784051076430555E-2</c:v>
                </c:pt>
                <c:pt idx="154">
                  <c:v>3.8270501887016806E-2</c:v>
                </c:pt>
                <c:pt idx="155">
                  <c:v>3.8770157514328017E-2</c:v>
                </c:pt>
                <c:pt idx="156">
                  <c:v>3.9337632807434901E-2</c:v>
                </c:pt>
                <c:pt idx="157">
                  <c:v>3.9889679739055967E-2</c:v>
                </c:pt>
                <c:pt idx="158">
                  <c:v>4.0459694897098913E-2</c:v>
                </c:pt>
                <c:pt idx="159">
                  <c:v>4.0932646279032342E-2</c:v>
                </c:pt>
                <c:pt idx="160">
                  <c:v>4.1509769337482426E-2</c:v>
                </c:pt>
                <c:pt idx="161">
                  <c:v>4.1968908071766037E-2</c:v>
                </c:pt>
                <c:pt idx="162">
                  <c:v>4.2516383866737832E-2</c:v>
                </c:pt>
                <c:pt idx="163">
                  <c:v>4.3027510752166841E-2</c:v>
                </c:pt>
                <c:pt idx="164">
                  <c:v>4.356493562863098E-2</c:v>
                </c:pt>
                <c:pt idx="165">
                  <c:v>4.3999401389250022E-2</c:v>
                </c:pt>
                <c:pt idx="166">
                  <c:v>4.4509818104873956E-2</c:v>
                </c:pt>
                <c:pt idx="167">
                  <c:v>4.4964897396909329E-2</c:v>
                </c:pt>
                <c:pt idx="168">
                  <c:v>4.545033412222807E-2</c:v>
                </c:pt>
                <c:pt idx="169">
                  <c:v>4.6028778282586287E-2</c:v>
                </c:pt>
                <c:pt idx="170">
                  <c:v>4.6580012705522068E-2</c:v>
                </c:pt>
                <c:pt idx="171">
                  <c:v>4.713114168839945E-2</c:v>
                </c:pt>
                <c:pt idx="172">
                  <c:v>4.7718014851072944E-2</c:v>
                </c:pt>
                <c:pt idx="173">
                  <c:v>4.8227516719131384E-2</c:v>
                </c:pt>
                <c:pt idx="174">
                  <c:v>4.8672845906943353E-2</c:v>
                </c:pt>
                <c:pt idx="175">
                  <c:v>4.9135845608071153E-2</c:v>
                </c:pt>
                <c:pt idx="176">
                  <c:v>4.9556201007934307E-2</c:v>
                </c:pt>
                <c:pt idx="177">
                  <c:v>4.9956956961648639E-2</c:v>
                </c:pt>
                <c:pt idx="178">
                  <c:v>5.0416505051453078E-2</c:v>
                </c:pt>
                <c:pt idx="179">
                  <c:v>5.0893007282411883E-2</c:v>
                </c:pt>
                <c:pt idx="180">
                  <c:v>5.1325140957033465E-2</c:v>
                </c:pt>
                <c:pt idx="181">
                  <c:v>5.1877894957281415E-2</c:v>
                </c:pt>
                <c:pt idx="182">
                  <c:v>5.2327389027400015E-2</c:v>
                </c:pt>
                <c:pt idx="183">
                  <c:v>5.2788763711157247E-2</c:v>
                </c:pt>
                <c:pt idx="184">
                  <c:v>5.3266078450801335E-2</c:v>
                </c:pt>
                <c:pt idx="185">
                  <c:v>5.3713745926967142E-2</c:v>
                </c:pt>
                <c:pt idx="186">
                  <c:v>5.4073383359085375E-2</c:v>
                </c:pt>
                <c:pt idx="187">
                  <c:v>5.4572325715413317E-2</c:v>
                </c:pt>
                <c:pt idx="188">
                  <c:v>5.5031666026279152E-2</c:v>
                </c:pt>
                <c:pt idx="189">
                  <c:v>5.5416993618507659E-2</c:v>
                </c:pt>
                <c:pt idx="190">
                  <c:v>5.5901924851781734E-2</c:v>
                </c:pt>
                <c:pt idx="191">
                  <c:v>5.6416199433071676E-2</c:v>
                </c:pt>
                <c:pt idx="192">
                  <c:v>5.6824469541535784E-2</c:v>
                </c:pt>
                <c:pt idx="193">
                  <c:v>5.7299142077363606E-2</c:v>
                </c:pt>
                <c:pt idx="194">
                  <c:v>5.7704168353442963E-2</c:v>
                </c:pt>
                <c:pt idx="195">
                  <c:v>5.8174679108142349E-2</c:v>
                </c:pt>
                <c:pt idx="196">
                  <c:v>5.8577974926792738E-2</c:v>
                </c:pt>
                <c:pt idx="197">
                  <c:v>5.9045136409048973E-2</c:v>
                </c:pt>
                <c:pt idx="198">
                  <c:v>5.9549152292892656E-2</c:v>
                </c:pt>
                <c:pt idx="199">
                  <c:v>6.0132167589900143E-2</c:v>
                </c:pt>
                <c:pt idx="200">
                  <c:v>6.0618928518305207E-2</c:v>
                </c:pt>
                <c:pt idx="201">
                  <c:v>6.1116748248129051E-2</c:v>
                </c:pt>
                <c:pt idx="202">
                  <c:v>6.1625539946382417E-2</c:v>
                </c:pt>
                <c:pt idx="203">
                  <c:v>6.20902639025828E-2</c:v>
                </c:pt>
                <c:pt idx="204">
                  <c:v>6.2529812494252143E-2</c:v>
                </c:pt>
                <c:pt idx="205">
                  <c:v>6.3014235134303376E-2</c:v>
                </c:pt>
                <c:pt idx="206">
                  <c:v>6.3524037816646062E-2</c:v>
                </c:pt>
                <c:pt idx="207">
                  <c:v>6.3969168529054002E-2</c:v>
                </c:pt>
                <c:pt idx="208">
                  <c:v>6.4383126198315085E-2</c:v>
                </c:pt>
                <c:pt idx="209">
                  <c:v>6.4877801333456206E-2</c:v>
                </c:pt>
                <c:pt idx="210">
                  <c:v>6.5364661499563284E-2</c:v>
                </c:pt>
                <c:pt idx="211">
                  <c:v>6.58817829624299E-2</c:v>
                </c:pt>
                <c:pt idx="212">
                  <c:v>6.6427832215435162E-2</c:v>
                </c:pt>
                <c:pt idx="213">
                  <c:v>6.7030136840772664E-2</c:v>
                </c:pt>
                <c:pt idx="214">
                  <c:v>6.7550098982859588E-2</c:v>
                </c:pt>
                <c:pt idx="215">
                  <c:v>6.8122452429256367E-2</c:v>
                </c:pt>
                <c:pt idx="216">
                  <c:v>6.8596517134159332E-2</c:v>
                </c:pt>
                <c:pt idx="217">
                  <c:v>6.9077993654931863E-2</c:v>
                </c:pt>
                <c:pt idx="218">
                  <c:v>6.9542519135728204E-2</c:v>
                </c:pt>
                <c:pt idx="219">
                  <c:v>7.0059528956180048E-2</c:v>
                </c:pt>
                <c:pt idx="220">
                  <c:v>7.0530449066400269E-2</c:v>
                </c:pt>
                <c:pt idx="221">
                  <c:v>7.1003298109453494E-2</c:v>
                </c:pt>
                <c:pt idx="222">
                  <c:v>7.1539603460591725E-2</c:v>
                </c:pt>
                <c:pt idx="223">
                  <c:v>7.209297149412093E-2</c:v>
                </c:pt>
                <c:pt idx="224">
                  <c:v>7.2625313539534761E-2</c:v>
                </c:pt>
                <c:pt idx="225">
                  <c:v>7.3158982889213117E-2</c:v>
                </c:pt>
                <c:pt idx="226">
                  <c:v>7.3713262669129614E-2</c:v>
                </c:pt>
                <c:pt idx="227">
                  <c:v>7.4263783821082133E-2</c:v>
                </c:pt>
                <c:pt idx="228">
                  <c:v>7.4827503587403227E-2</c:v>
                </c:pt>
                <c:pt idx="229">
                  <c:v>7.5346553983102846E-2</c:v>
                </c:pt>
                <c:pt idx="230">
                  <c:v>7.59281427381438E-2</c:v>
                </c:pt>
                <c:pt idx="231">
                  <c:v>7.6626906409844139E-2</c:v>
                </c:pt>
                <c:pt idx="232">
                  <c:v>7.7151433486223955E-2</c:v>
                </c:pt>
                <c:pt idx="233">
                  <c:v>7.7654134470515876E-2</c:v>
                </c:pt>
                <c:pt idx="234">
                  <c:v>7.8292784904217982E-2</c:v>
                </c:pt>
                <c:pt idx="235">
                  <c:v>7.8859556229876171E-2</c:v>
                </c:pt>
                <c:pt idx="236">
                  <c:v>7.9393932648181412E-2</c:v>
                </c:pt>
                <c:pt idx="237">
                  <c:v>8.0055432562773476E-2</c:v>
                </c:pt>
                <c:pt idx="238">
                  <c:v>8.071459418901171E-2</c:v>
                </c:pt>
                <c:pt idx="239">
                  <c:v>8.1245826012634206E-2</c:v>
                </c:pt>
                <c:pt idx="240">
                  <c:v>8.1787409569048605E-2</c:v>
                </c:pt>
                <c:pt idx="241">
                  <c:v>8.2287877705045087E-2</c:v>
                </c:pt>
                <c:pt idx="242">
                  <c:v>8.2804788287794917E-2</c:v>
                </c:pt>
                <c:pt idx="243">
                  <c:v>8.3363539966658656E-2</c:v>
                </c:pt>
                <c:pt idx="244">
                  <c:v>8.3914464271775638E-2</c:v>
                </c:pt>
                <c:pt idx="245">
                  <c:v>8.4569160201422994E-2</c:v>
                </c:pt>
                <c:pt idx="246">
                  <c:v>8.521370287368249E-2</c:v>
                </c:pt>
                <c:pt idx="247">
                  <c:v>8.5825348247722574E-2</c:v>
                </c:pt>
                <c:pt idx="248">
                  <c:v>8.6384199164288342E-2</c:v>
                </c:pt>
                <c:pt idx="249">
                  <c:v>8.7056863320357586E-2</c:v>
                </c:pt>
                <c:pt idx="250">
                  <c:v>8.7547891469949485E-2</c:v>
                </c:pt>
                <c:pt idx="251">
                  <c:v>8.8073330292716592E-2</c:v>
                </c:pt>
                <c:pt idx="252">
                  <c:v>8.8670152035017533E-2</c:v>
                </c:pt>
                <c:pt idx="253">
                  <c:v>8.9261286216521477E-2</c:v>
                </c:pt>
                <c:pt idx="254">
                  <c:v>8.9787035157107398E-2</c:v>
                </c:pt>
                <c:pt idx="255">
                  <c:v>9.0413305687482584E-2</c:v>
                </c:pt>
                <c:pt idx="256">
                  <c:v>9.1014897041836823E-2</c:v>
                </c:pt>
                <c:pt idx="257">
                  <c:v>9.1499319681888056E-2</c:v>
                </c:pt>
                <c:pt idx="258">
                  <c:v>9.2082434216597564E-2</c:v>
                </c:pt>
                <c:pt idx="259">
                  <c:v>9.2630313164733816E-2</c:v>
                </c:pt>
                <c:pt idx="260">
                  <c:v>9.3123574162621139E-2</c:v>
                </c:pt>
                <c:pt idx="261">
                  <c:v>9.3642717593666408E-2</c:v>
                </c:pt>
                <c:pt idx="262">
                  <c:v>9.4247558982761784E-2</c:v>
                </c:pt>
                <c:pt idx="263">
                  <c:v>9.4749856813889255E-2</c:v>
                </c:pt>
                <c:pt idx="264">
                  <c:v>9.5296923253340216E-2</c:v>
                </c:pt>
                <c:pt idx="265">
                  <c:v>9.589780753906757E-2</c:v>
                </c:pt>
                <c:pt idx="266">
                  <c:v>9.6433709737041351E-2</c:v>
                </c:pt>
                <c:pt idx="267">
                  <c:v>9.6961890001326753E-2</c:v>
                </c:pt>
                <c:pt idx="268">
                  <c:v>9.7497184368375678E-2</c:v>
                </c:pt>
                <c:pt idx="269">
                  <c:v>9.7926877415763211E-2</c:v>
                </c:pt>
                <c:pt idx="270">
                  <c:v>9.8323877842691754E-2</c:v>
                </c:pt>
                <c:pt idx="271">
                  <c:v>9.8724233744419812E-2</c:v>
                </c:pt>
                <c:pt idx="272">
                  <c:v>9.9075032818701947E-2</c:v>
                </c:pt>
                <c:pt idx="273">
                  <c:v>9.9434366335357752E-2</c:v>
                </c:pt>
                <c:pt idx="274">
                  <c:v>9.9780600475346995E-2</c:v>
                </c:pt>
                <c:pt idx="275">
                  <c:v>0.10013303076935608</c:v>
                </c:pt>
                <c:pt idx="276">
                  <c:v>0.10040392488644348</c:v>
                </c:pt>
                <c:pt idx="277">
                  <c:v>0.10071370777800973</c:v>
                </c:pt>
                <c:pt idx="278">
                  <c:v>0.10098388862411387</c:v>
                </c:pt>
                <c:pt idx="279">
                  <c:v>0.10126534535410996</c:v>
                </c:pt>
                <c:pt idx="280">
                  <c:v>0.10154730447497252</c:v>
                </c:pt>
                <c:pt idx="281">
                  <c:v>0.10181972437172848</c:v>
                </c:pt>
                <c:pt idx="282">
                  <c:v>0.10202705674067247</c:v>
                </c:pt>
                <c:pt idx="283">
                  <c:v>0.10216920854645886</c:v>
                </c:pt>
                <c:pt idx="284">
                  <c:v>0.10233095359603769</c:v>
                </c:pt>
                <c:pt idx="285">
                  <c:v>0.10247391170815298</c:v>
                </c:pt>
                <c:pt idx="286">
                  <c:v>0.10264276465813897</c:v>
                </c:pt>
                <c:pt idx="287">
                  <c:v>0.10280471438547822</c:v>
                </c:pt>
                <c:pt idx="288">
                  <c:v>0.10307033029728947</c:v>
                </c:pt>
                <c:pt idx="289">
                  <c:v>0.10338336322359686</c:v>
                </c:pt>
                <c:pt idx="290">
                  <c:v>0.10359160733892815</c:v>
                </c:pt>
                <c:pt idx="291">
                  <c:v>0.10389204948179181</c:v>
                </c:pt>
                <c:pt idx="292">
                  <c:v>0.10418720721702296</c:v>
                </c:pt>
                <c:pt idx="293">
                  <c:v>0.10435504298056324</c:v>
                </c:pt>
                <c:pt idx="294">
                  <c:v>0.10448674381585571</c:v>
                </c:pt>
                <c:pt idx="295">
                  <c:v>0.10481957466371597</c:v>
                </c:pt>
                <c:pt idx="296">
                  <c:v>0.10505747224488192</c:v>
                </c:pt>
                <c:pt idx="297">
                  <c:v>0.10526784376845026</c:v>
                </c:pt>
                <c:pt idx="298">
                  <c:v>0.10553478078216964</c:v>
                </c:pt>
                <c:pt idx="299">
                  <c:v>0.105763139139229</c:v>
                </c:pt>
                <c:pt idx="300">
                  <c:v>0.10588466811006447</c:v>
                </c:pt>
                <c:pt idx="301">
                  <c:v>0.10608641835826987</c:v>
                </c:pt>
                <c:pt idx="302">
                  <c:v>0.10632259168436325</c:v>
                </c:pt>
                <c:pt idx="303">
                  <c:v>0.10650575967286552</c:v>
                </c:pt>
                <c:pt idx="304">
                  <c:v>0.10682793487247144</c:v>
                </c:pt>
                <c:pt idx="305">
                  <c:v>0.10716380487495604</c:v>
                </c:pt>
                <c:pt idx="306">
                  <c:v>0.10747104480040803</c:v>
                </c:pt>
                <c:pt idx="307">
                  <c:v>0.10776449068527935</c:v>
                </c:pt>
                <c:pt idx="308">
                  <c:v>0.1080550834862176</c:v>
                </c:pt>
                <c:pt idx="309">
                  <c:v>0.10827733872460275</c:v>
                </c:pt>
                <c:pt idx="310">
                  <c:v>0.10848893831473358</c:v>
                </c:pt>
                <c:pt idx="311">
                  <c:v>0.10867291260956476</c:v>
                </c:pt>
                <c:pt idx="312">
                  <c:v>0.10883739910066188</c:v>
                </c:pt>
                <c:pt idx="313">
                  <c:v>0.10902992024257949</c:v>
                </c:pt>
                <c:pt idx="314">
                  <c:v>0.10913002627449153</c:v>
                </c:pt>
                <c:pt idx="315">
                  <c:v>0.1091027110970107</c:v>
                </c:pt>
                <c:pt idx="316">
                  <c:v>0.10900869577906008</c:v>
                </c:pt>
                <c:pt idx="317">
                  <c:v>0.10887009792347727</c:v>
                </c:pt>
                <c:pt idx="318">
                  <c:v>0.10860427733390561</c:v>
                </c:pt>
                <c:pt idx="319">
                  <c:v>0.10830332659781908</c:v>
                </c:pt>
                <c:pt idx="320">
                  <c:v>0.10806269997984759</c:v>
                </c:pt>
                <c:pt idx="321">
                  <c:v>0.10773230045568681</c:v>
                </c:pt>
                <c:pt idx="322">
                  <c:v>0.1073490072363497</c:v>
                </c:pt>
                <c:pt idx="323">
                  <c:v>0.10705678941804089</c:v>
                </c:pt>
                <c:pt idx="324">
                  <c:v>0.10682568961946326</c:v>
                </c:pt>
                <c:pt idx="325">
                  <c:v>0.10653946327741386</c:v>
                </c:pt>
                <c:pt idx="326">
                  <c:v>0.10638605419480464</c:v>
                </c:pt>
                <c:pt idx="327">
                  <c:v>0.10632888087372873</c:v>
                </c:pt>
                <c:pt idx="328">
                  <c:v>0.10634675606480497</c:v>
                </c:pt>
                <c:pt idx="329">
                  <c:v>0.10639651136765493</c:v>
                </c:pt>
                <c:pt idx="330">
                  <c:v>0.10654394137871748</c:v>
                </c:pt>
                <c:pt idx="331">
                  <c:v>0.1067340063875101</c:v>
                </c:pt>
                <c:pt idx="332">
                  <c:v>0.10699242136356857</c:v>
                </c:pt>
                <c:pt idx="333">
                  <c:v>0.10727518679076004</c:v>
                </c:pt>
                <c:pt idx="334">
                  <c:v>0.1075842626136994</c:v>
                </c:pt>
                <c:pt idx="335">
                  <c:v>0.10785059179649391</c:v>
                </c:pt>
                <c:pt idx="336">
                  <c:v>0.10823753200138023</c:v>
                </c:pt>
                <c:pt idx="337">
                  <c:v>0.1087130294506061</c:v>
                </c:pt>
                <c:pt idx="338">
                  <c:v>0.10915185856893579</c:v>
                </c:pt>
                <c:pt idx="339">
                  <c:v>0.10959160563600918</c:v>
                </c:pt>
                <c:pt idx="340">
                  <c:v>0.1101229366973337</c:v>
                </c:pt>
                <c:pt idx="341">
                  <c:v>0.11069356588865789</c:v>
                </c:pt>
                <c:pt idx="342">
                  <c:v>0.11114336077306074</c:v>
                </c:pt>
                <c:pt idx="343">
                  <c:v>0.11171013209871893</c:v>
                </c:pt>
                <c:pt idx="344">
                  <c:v>0.11229090834507459</c:v>
                </c:pt>
                <c:pt idx="345">
                  <c:v>0.11289118479987707</c:v>
                </c:pt>
                <c:pt idx="346">
                  <c:v>0.11340444219472132</c:v>
                </c:pt>
                <c:pt idx="347">
                  <c:v>0.11394013971493469</c:v>
                </c:pt>
                <c:pt idx="348">
                  <c:v>0.11441613335267065</c:v>
                </c:pt>
                <c:pt idx="349">
                  <c:v>0.11499620253039942</c:v>
                </c:pt>
                <c:pt idx="350">
                  <c:v>0.11553951654424278</c:v>
                </c:pt>
                <c:pt idx="351">
                  <c:v>0.11594524988894903</c:v>
                </c:pt>
                <c:pt idx="352">
                  <c:v>0.11642306701945959</c:v>
                </c:pt>
                <c:pt idx="353">
                  <c:v>0.11695125968845775</c:v>
                </c:pt>
                <c:pt idx="354">
                  <c:v>0.11750421216410974</c:v>
                </c:pt>
                <c:pt idx="355">
                  <c:v>0.11809514787020965</c:v>
                </c:pt>
                <c:pt idx="356">
                  <c:v>0.11883655274199643</c:v>
                </c:pt>
                <c:pt idx="357">
                  <c:v>0.11970578817869695</c:v>
                </c:pt>
                <c:pt idx="358">
                  <c:v>0.12067849132446541</c:v>
                </c:pt>
                <c:pt idx="359">
                  <c:v>0.12159972731702408</c:v>
                </c:pt>
                <c:pt idx="360">
                  <c:v>0.12267284661252341</c:v>
                </c:pt>
                <c:pt idx="361">
                  <c:v>0.12381318704642812</c:v>
                </c:pt>
                <c:pt idx="362">
                  <c:v>0.12490589338336351</c:v>
                </c:pt>
                <c:pt idx="363">
                  <c:v>0.12606044961808249</c:v>
                </c:pt>
                <c:pt idx="364">
                  <c:v>0.12722912241591375</c:v>
                </c:pt>
                <c:pt idx="365">
                  <c:v>0.12836711835910825</c:v>
                </c:pt>
                <c:pt idx="366">
                  <c:v>0.12953558027682269</c:v>
                </c:pt>
                <c:pt idx="367">
                  <c:v>0.13077267747019627</c:v>
                </c:pt>
                <c:pt idx="368">
                  <c:v>0.13196713966583981</c:v>
                </c:pt>
                <c:pt idx="369">
                  <c:v>0.13321490491218049</c:v>
                </c:pt>
                <c:pt idx="370">
                  <c:v>0.13438935830615437</c:v>
                </c:pt>
                <c:pt idx="371">
                  <c:v>0.13565001204904481</c:v>
                </c:pt>
                <c:pt idx="372">
                  <c:v>0.13684598761964414</c:v>
                </c:pt>
                <c:pt idx="373">
                  <c:v>0.13803079894876627</c:v>
                </c:pt>
                <c:pt idx="374">
                  <c:v>0.13925002095106365</c:v>
                </c:pt>
                <c:pt idx="375">
                  <c:v>0.14053586866555426</c:v>
                </c:pt>
                <c:pt idx="376">
                  <c:v>0.14175479295474555</c:v>
                </c:pt>
                <c:pt idx="377">
                  <c:v>0.14298386429896834</c:v>
                </c:pt>
                <c:pt idx="378">
                  <c:v>0.14416207632090619</c:v>
                </c:pt>
                <c:pt idx="379">
                  <c:v>0.14534160324239581</c:v>
                </c:pt>
                <c:pt idx="380">
                  <c:v>0.14652956536855705</c:v>
                </c:pt>
                <c:pt idx="381">
                  <c:v>0.14771275168030862</c:v>
                </c:pt>
                <c:pt idx="382">
                  <c:v>0.14898172898545595</c:v>
                </c:pt>
                <c:pt idx="383">
                  <c:v>0.15030270684646144</c:v>
                </c:pt>
                <c:pt idx="384">
                  <c:v>0.15170296322666765</c:v>
                </c:pt>
                <c:pt idx="385">
                  <c:v>0.15301916527326345</c:v>
                </c:pt>
                <c:pt idx="386">
                  <c:v>0.15448431070587759</c:v>
                </c:pt>
                <c:pt idx="387">
                  <c:v>0.15589757962976111</c:v>
                </c:pt>
                <c:pt idx="388">
                  <c:v>0.15740251938088501</c:v>
                </c:pt>
                <c:pt idx="389">
                  <c:v>0.15881608601787459</c:v>
                </c:pt>
                <c:pt idx="390">
                  <c:v>0.16035667691344896</c:v>
                </c:pt>
                <c:pt idx="391">
                  <c:v>0.1618510726587333</c:v>
                </c:pt>
                <c:pt idx="392">
                  <c:v>0.16342689293852455</c:v>
                </c:pt>
                <c:pt idx="393">
                  <c:v>0.16487416318006246</c:v>
                </c:pt>
                <c:pt idx="394">
                  <c:v>0.16639352961211742</c:v>
                </c:pt>
                <c:pt idx="395">
                  <c:v>0.16802388100916835</c:v>
                </c:pt>
                <c:pt idx="396">
                  <c:v>0.16962670634862162</c:v>
                </c:pt>
                <c:pt idx="397">
                  <c:v>0.17128974416377515</c:v>
                </c:pt>
                <c:pt idx="398">
                  <c:v>0.17311311289125375</c:v>
                </c:pt>
                <c:pt idx="399">
                  <c:v>0.17502562188457127</c:v>
                </c:pt>
                <c:pt idx="400">
                  <c:v>0.17698148534895847</c:v>
                </c:pt>
                <c:pt idx="401">
                  <c:v>0.1790486314914477</c:v>
                </c:pt>
                <c:pt idx="402">
                  <c:v>0.18108521242171494</c:v>
                </c:pt>
                <c:pt idx="403">
                  <c:v>0.18321703673649525</c:v>
                </c:pt>
                <c:pt idx="404">
                  <c:v>0.18538430131560929</c:v>
                </c:pt>
                <c:pt idx="405">
                  <c:v>0.18763471468430279</c:v>
                </c:pt>
                <c:pt idx="406">
                  <c:v>0.18990787829618422</c:v>
                </c:pt>
                <c:pt idx="407">
                  <c:v>0.1923389290919785</c:v>
                </c:pt>
                <c:pt idx="408">
                  <c:v>0.19480205847495055</c:v>
                </c:pt>
                <c:pt idx="409">
                  <c:v>0.19737668141614134</c:v>
                </c:pt>
                <c:pt idx="410">
                  <c:v>0.19988743249136995</c:v>
                </c:pt>
                <c:pt idx="411">
                  <c:v>0.20250449195488679</c:v>
                </c:pt>
                <c:pt idx="412">
                  <c:v>0.20506754129907961</c:v>
                </c:pt>
                <c:pt idx="413">
                  <c:v>0.20775922751451503</c:v>
                </c:pt>
                <c:pt idx="414">
                  <c:v>0.21051539342683756</c:v>
                </c:pt>
                <c:pt idx="415">
                  <c:v>0.21340241665398538</c:v>
                </c:pt>
                <c:pt idx="416">
                  <c:v>0.21637404002210472</c:v>
                </c:pt>
                <c:pt idx="417">
                  <c:v>0.21948861529998301</c:v>
                </c:pt>
                <c:pt idx="418">
                  <c:v>0.22266097172986204</c:v>
                </c:pt>
                <c:pt idx="419">
                  <c:v>0.22581070196368069</c:v>
                </c:pt>
                <c:pt idx="420">
                  <c:v>0.2289310578377016</c:v>
                </c:pt>
                <c:pt idx="421">
                  <c:v>0.23211306513410201</c:v>
                </c:pt>
                <c:pt idx="422">
                  <c:v>0.23527403403767436</c:v>
                </c:pt>
                <c:pt idx="423">
                  <c:v>0.23842426046000309</c:v>
                </c:pt>
                <c:pt idx="424">
                  <c:v>0.24161815147122034</c:v>
                </c:pt>
                <c:pt idx="425">
                  <c:v>0.24332575941929332</c:v>
                </c:pt>
                <c:pt idx="426">
                  <c:v>0.24497680187721527</c:v>
                </c:pt>
                <c:pt idx="427">
                  <c:v>0.24663630434923436</c:v>
                </c:pt>
                <c:pt idx="428">
                  <c:v>0.24829456634997824</c:v>
                </c:pt>
                <c:pt idx="429">
                  <c:v>0.25007193840257086</c:v>
                </c:pt>
                <c:pt idx="430">
                  <c:v>0.25177039167263254</c:v>
                </c:pt>
                <c:pt idx="431">
                  <c:v>0.25348583939916508</c:v>
                </c:pt>
                <c:pt idx="432">
                  <c:v>0.25520237874041979</c:v>
                </c:pt>
                <c:pt idx="433">
                  <c:v>0.2569847126781134</c:v>
                </c:pt>
                <c:pt idx="434">
                  <c:v>0.25883966380425966</c:v>
                </c:pt>
                <c:pt idx="435">
                  <c:v>0.26063053218432691</c:v>
                </c:pt>
                <c:pt idx="436">
                  <c:v>0.26241601691905958</c:v>
                </c:pt>
                <c:pt idx="437">
                  <c:v>0.26422546755882997</c:v>
                </c:pt>
                <c:pt idx="438">
                  <c:v>0.26606134023676303</c:v>
                </c:pt>
                <c:pt idx="439">
                  <c:v>0.26785007500623687</c:v>
                </c:pt>
                <c:pt idx="440">
                  <c:v>0.26973038136524907</c:v>
                </c:pt>
                <c:pt idx="441">
                  <c:v>0.27159304822272734</c:v>
                </c:pt>
                <c:pt idx="442">
                  <c:v>0.27344829706197965</c:v>
                </c:pt>
                <c:pt idx="443">
                  <c:v>0.27531408990707157</c:v>
                </c:pt>
                <c:pt idx="444">
                  <c:v>0.27713056161425981</c:v>
                </c:pt>
                <c:pt idx="445">
                  <c:v>0.27900925536061422</c:v>
                </c:pt>
                <c:pt idx="446">
                  <c:v>0.28090633289126771</c:v>
                </c:pt>
                <c:pt idx="447">
                  <c:v>0.28280584174562068</c:v>
                </c:pt>
                <c:pt idx="448">
                  <c:v>0.28470393646271985</c:v>
                </c:pt>
                <c:pt idx="449">
                  <c:v>0.28660232889292514</c:v>
                </c:pt>
                <c:pt idx="450">
                  <c:v>0.28848305701217092</c:v>
                </c:pt>
                <c:pt idx="451">
                  <c:v>0.29036591874201012</c:v>
                </c:pt>
                <c:pt idx="452">
                  <c:v>0.29230351006451305</c:v>
                </c:pt>
                <c:pt idx="453">
                  <c:v>0.29422859743656149</c:v>
                </c:pt>
                <c:pt idx="454">
                  <c:v>0.29620030171913359</c:v>
                </c:pt>
                <c:pt idx="455">
                  <c:v>0.29817800988267784</c:v>
                </c:pt>
                <c:pt idx="456">
                  <c:v>0.30014383433140523</c:v>
                </c:pt>
                <c:pt idx="457">
                  <c:v>0.30207279197383247</c:v>
                </c:pt>
                <c:pt idx="458">
                  <c:v>0.30405779410847511</c:v>
                </c:pt>
                <c:pt idx="459">
                  <c:v>0.30602523116986036</c:v>
                </c:pt>
                <c:pt idx="460">
                  <c:v>0.30807094196871337</c:v>
                </c:pt>
                <c:pt idx="461">
                  <c:v>0.31013920453535032</c:v>
                </c:pt>
                <c:pt idx="462">
                  <c:v>0.31222088900118533</c:v>
                </c:pt>
                <c:pt idx="463">
                  <c:v>0.31421869279938852</c:v>
                </c:pt>
                <c:pt idx="464">
                  <c:v>0.31625140345927699</c:v>
                </c:pt>
                <c:pt idx="465">
                  <c:v>0.31829622111881184</c:v>
                </c:pt>
                <c:pt idx="466">
                  <c:v>0.32034701784989333</c:v>
                </c:pt>
                <c:pt idx="467">
                  <c:v>0.32244991437453507</c:v>
                </c:pt>
                <c:pt idx="468">
                  <c:v>0.32452872094701152</c:v>
                </c:pt>
                <c:pt idx="469">
                  <c:v>0.32661861733268871</c:v>
                </c:pt>
                <c:pt idx="470">
                  <c:v>0.32865552078548749</c:v>
                </c:pt>
                <c:pt idx="471">
                  <c:v>0.33075018058086159</c:v>
                </c:pt>
                <c:pt idx="472">
                  <c:v>0.33282077523349596</c:v>
                </c:pt>
                <c:pt idx="473">
                  <c:v>0.33497604445537837</c:v>
                </c:pt>
                <c:pt idx="474">
                  <c:v>0.33709112240794292</c:v>
                </c:pt>
                <c:pt idx="475">
                  <c:v>0.33913594006747777</c:v>
                </c:pt>
                <c:pt idx="476">
                  <c:v>0.34127557935129216</c:v>
                </c:pt>
                <c:pt idx="477">
                  <c:v>0.34336101004037844</c:v>
                </c:pt>
                <c:pt idx="478">
                  <c:v>0.34546509741744436</c:v>
                </c:pt>
                <c:pt idx="479">
                  <c:v>0.34761317190593038</c:v>
                </c:pt>
                <c:pt idx="480">
                  <c:v>0.34974926344189755</c:v>
                </c:pt>
                <c:pt idx="481">
                  <c:v>0.35187550563593928</c:v>
                </c:pt>
                <c:pt idx="482">
                  <c:v>0.35405769308449447</c:v>
                </c:pt>
                <c:pt idx="483">
                  <c:v>0.35622901400467849</c:v>
                </c:pt>
                <c:pt idx="484">
                  <c:v>0.35839110581857475</c:v>
                </c:pt>
                <c:pt idx="485">
                  <c:v>0.360604453905564</c:v>
                </c:pt>
                <c:pt idx="486">
                  <c:v>0.36277852867197913</c:v>
                </c:pt>
                <c:pt idx="487">
                  <c:v>0.36498619540052779</c:v>
                </c:pt>
                <c:pt idx="488">
                  <c:v>0.367209715351974</c:v>
                </c:pt>
                <c:pt idx="489">
                  <c:v>0.36941534770763129</c:v>
                </c:pt>
                <c:pt idx="490">
                  <c:v>0.37165062732676679</c:v>
                </c:pt>
                <c:pt idx="491">
                  <c:v>0.37387362628027748</c:v>
                </c:pt>
                <c:pt idx="492">
                  <c:v>0.37608201248216577</c:v>
                </c:pt>
                <c:pt idx="493">
                  <c:v>0.3782697820514595</c:v>
                </c:pt>
                <c:pt idx="494">
                  <c:v>0.38049737074868856</c:v>
                </c:pt>
                <c:pt idx="495">
                  <c:v>0.38275326700041862</c:v>
                </c:pt>
                <c:pt idx="496">
                  <c:v>0.38504816366904232</c:v>
                </c:pt>
                <c:pt idx="497">
                  <c:v>0.38735695361594868</c:v>
                </c:pt>
                <c:pt idx="498">
                  <c:v>0.38971307994671833</c:v>
                </c:pt>
                <c:pt idx="499">
                  <c:v>0.3920642195829615</c:v>
                </c:pt>
                <c:pt idx="500">
                  <c:v>0.39440449269083355</c:v>
                </c:pt>
                <c:pt idx="501">
                  <c:v>0.39676404272232291</c:v>
                </c:pt>
                <c:pt idx="502">
                  <c:v>0.39909101797812435</c:v>
                </c:pt>
                <c:pt idx="503">
                  <c:v>0.40142278145304822</c:v>
                </c:pt>
                <c:pt idx="504">
                  <c:v>0.4037423386906237</c:v>
                </c:pt>
                <c:pt idx="505">
                  <c:v>0.4060488957892347</c:v>
                </c:pt>
                <c:pt idx="506">
                  <c:v>0.4083611590557118</c:v>
                </c:pt>
                <c:pt idx="507">
                  <c:v>0.41069929855299042</c:v>
                </c:pt>
                <c:pt idx="508">
                  <c:v>0.41298424664198663</c:v>
                </c:pt>
                <c:pt idx="509">
                  <c:v>0.41528360900720118</c:v>
                </c:pt>
                <c:pt idx="510">
                  <c:v>0.41762569320313508</c:v>
                </c:pt>
                <c:pt idx="511">
                  <c:v>0.41997722979018637</c:v>
                </c:pt>
                <c:pt idx="512">
                  <c:v>0.4223353160655709</c:v>
                </c:pt>
                <c:pt idx="513">
                  <c:v>0.42472987219644753</c:v>
                </c:pt>
                <c:pt idx="514">
                  <c:v>0.42718317704691966</c:v>
                </c:pt>
                <c:pt idx="515">
                  <c:v>0.42965464239686135</c:v>
                </c:pt>
                <c:pt idx="516">
                  <c:v>0.43217016928649959</c:v>
                </c:pt>
                <c:pt idx="517">
                  <c:v>0.43459846623606285</c:v>
                </c:pt>
                <c:pt idx="518">
                  <c:v>0.43707633241778476</c:v>
                </c:pt>
                <c:pt idx="519">
                  <c:v>0.43955285889052942</c:v>
                </c:pt>
                <c:pt idx="520">
                  <c:v>0.44202442347817311</c:v>
                </c:pt>
                <c:pt idx="521">
                  <c:v>0.44449618654122086</c:v>
                </c:pt>
                <c:pt idx="522">
                  <c:v>0.44698328182923058</c:v>
                </c:pt>
                <c:pt idx="523">
                  <c:v>0.44946447247397014</c:v>
                </c:pt>
                <c:pt idx="524">
                  <c:v>0.45191728113593216</c:v>
                </c:pt>
                <c:pt idx="525">
                  <c:v>0.45434344447490199</c:v>
                </c:pt>
                <c:pt idx="526">
                  <c:v>0.45671740878260964</c:v>
                </c:pt>
                <c:pt idx="527">
                  <c:v>0.45917091210848576</c:v>
                </c:pt>
                <c:pt idx="528">
                  <c:v>0.46159181584924858</c:v>
                </c:pt>
                <c:pt idx="529">
                  <c:v>0.46407474315377345</c:v>
                </c:pt>
                <c:pt idx="530">
                  <c:v>0.46659116318272992</c:v>
                </c:pt>
                <c:pt idx="531">
                  <c:v>0.46906416671705292</c:v>
                </c:pt>
                <c:pt idx="532">
                  <c:v>0.4715767164756306</c:v>
                </c:pt>
                <c:pt idx="533">
                  <c:v>0.47409765182002894</c:v>
                </c:pt>
                <c:pt idx="534">
                  <c:v>0.47662756817646001</c:v>
                </c:pt>
                <c:pt idx="535">
                  <c:v>0.4791954925727645</c:v>
                </c:pt>
                <c:pt idx="536">
                  <c:v>0.48173632507641773</c:v>
                </c:pt>
                <c:pt idx="537">
                  <c:v>0.48426450477306349</c:v>
                </c:pt>
                <c:pt idx="538">
                  <c:v>0.48678340574457041</c:v>
                </c:pt>
                <c:pt idx="539">
                  <c:v>0.48926156963939837</c:v>
                </c:pt>
                <c:pt idx="540">
                  <c:v>0.49174702750532479</c:v>
                </c:pt>
                <c:pt idx="541">
                  <c:v>0.49427778738222305</c:v>
                </c:pt>
                <c:pt idx="542">
                  <c:v>0.49679252037024518</c:v>
                </c:pt>
                <c:pt idx="543">
                  <c:v>0.49935220803728209</c:v>
                </c:pt>
                <c:pt idx="544">
                  <c:v>0.50187036472602387</c:v>
                </c:pt>
                <c:pt idx="545">
                  <c:v>0.50441531559431085</c:v>
                </c:pt>
                <c:pt idx="546">
                  <c:v>0.50699961421144857</c:v>
                </c:pt>
                <c:pt idx="547">
                  <c:v>0.5096579937731438</c:v>
                </c:pt>
                <c:pt idx="548">
                  <c:v>0.51231587714632887</c:v>
                </c:pt>
                <c:pt idx="549">
                  <c:v>0.51496641692956446</c:v>
                </c:pt>
                <c:pt idx="550">
                  <c:v>0.5175634675914117</c:v>
                </c:pt>
                <c:pt idx="551">
                  <c:v>0.52018671700659203</c:v>
                </c:pt>
                <c:pt idx="552">
                  <c:v>0.52281820315103988</c:v>
                </c:pt>
                <c:pt idx="553">
                  <c:v>0.5254015590100084</c:v>
                </c:pt>
                <c:pt idx="554">
                  <c:v>0.52800977391333281</c:v>
                </c:pt>
                <c:pt idx="555">
                  <c:v>0.53062930191468738</c:v>
                </c:pt>
                <c:pt idx="556">
                  <c:v>0.53330693359057435</c:v>
                </c:pt>
                <c:pt idx="557">
                  <c:v>0.5359030911131033</c:v>
                </c:pt>
                <c:pt idx="558">
                  <c:v>0.53852768023726094</c:v>
                </c:pt>
                <c:pt idx="559">
                  <c:v>0.54115013575082505</c:v>
                </c:pt>
                <c:pt idx="560">
                  <c:v>0.54378077837480587</c:v>
                </c:pt>
                <c:pt idx="561">
                  <c:v>0.54639410401978417</c:v>
                </c:pt>
                <c:pt idx="562">
                  <c:v>0.54901705572185844</c:v>
                </c:pt>
                <c:pt idx="563">
                  <c:v>0.55169022170115456</c:v>
                </c:pt>
                <c:pt idx="564">
                  <c:v>0.55438080389715494</c:v>
                </c:pt>
                <c:pt idx="565">
                  <c:v>0.55701149613998679</c:v>
                </c:pt>
                <c:pt idx="566">
                  <c:v>0.55959505047435931</c:v>
                </c:pt>
                <c:pt idx="567">
                  <c:v>0.56224772386818833</c:v>
                </c:pt>
                <c:pt idx="568">
                  <c:v>0.56495110772774937</c:v>
                </c:pt>
                <c:pt idx="569">
                  <c:v>0.56765975118551737</c:v>
                </c:pt>
                <c:pt idx="570">
                  <c:v>0.57042431508837321</c:v>
                </c:pt>
                <c:pt idx="571">
                  <c:v>0.57312993179622962</c:v>
                </c:pt>
                <c:pt idx="572">
                  <c:v>0.57585857165095455</c:v>
                </c:pt>
                <c:pt idx="573">
                  <c:v>0.57857897477641185</c:v>
                </c:pt>
                <c:pt idx="574">
                  <c:v>0.58125496903021545</c:v>
                </c:pt>
                <c:pt idx="575">
                  <c:v>0.58398331117183433</c:v>
                </c:pt>
                <c:pt idx="576">
                  <c:v>0.58668064153157207</c:v>
                </c:pt>
                <c:pt idx="577">
                  <c:v>0.58938888803853196</c:v>
                </c:pt>
                <c:pt idx="578">
                  <c:v>0.59204270266593428</c:v>
                </c:pt>
                <c:pt idx="579">
                  <c:v>0.59473174667755346</c:v>
                </c:pt>
                <c:pt idx="580">
                  <c:v>0.59742753885290989</c:v>
                </c:pt>
                <c:pt idx="581">
                  <c:v>0.60015736956005905</c:v>
                </c:pt>
                <c:pt idx="582">
                  <c:v>0.60285202050184228</c:v>
                </c:pt>
                <c:pt idx="583">
                  <c:v>0.60552300325169395</c:v>
                </c:pt>
                <c:pt idx="584">
                  <c:v>0.60827521206064838</c:v>
                </c:pt>
                <c:pt idx="585">
                  <c:v>0.61094922156041165</c:v>
                </c:pt>
                <c:pt idx="586">
                  <c:v>0.61368515538623492</c:v>
                </c:pt>
                <c:pt idx="587">
                  <c:v>0.6164239671054168</c:v>
                </c:pt>
                <c:pt idx="588">
                  <c:v>0.61917111479156839</c:v>
                </c:pt>
                <c:pt idx="589">
                  <c:v>0.62190461729369217</c:v>
                </c:pt>
                <c:pt idx="590">
                  <c:v>0.62462546698880861</c:v>
                </c:pt>
                <c:pt idx="591">
                  <c:v>0.62732627066811708</c:v>
                </c:pt>
                <c:pt idx="592">
                  <c:v>0.63010041100921776</c:v>
                </c:pt>
                <c:pt idx="593">
                  <c:v>0.63288124989520489</c:v>
                </c:pt>
                <c:pt idx="594">
                  <c:v>0.63562388226591449</c:v>
                </c:pt>
                <c:pt idx="595">
                  <c:v>0.63843652683539887</c:v>
                </c:pt>
                <c:pt idx="596">
                  <c:v>0.64119846093915123</c:v>
                </c:pt>
                <c:pt idx="597">
                  <c:v>0.64392729926928016</c:v>
                </c:pt>
                <c:pt idx="598">
                  <c:v>0.64667940884053265</c:v>
                </c:pt>
                <c:pt idx="599">
                  <c:v>0.64938899505646985</c:v>
                </c:pt>
                <c:pt idx="600">
                  <c:v>0.65212036394800021</c:v>
                </c:pt>
                <c:pt idx="601">
                  <c:v>0.65488160338783852</c:v>
                </c:pt>
                <c:pt idx="602">
                  <c:v>0.65764457948746213</c:v>
                </c:pt>
                <c:pt idx="603">
                  <c:v>0.66043057873395417</c:v>
                </c:pt>
                <c:pt idx="604">
                  <c:v>0.66320347860377971</c:v>
                </c:pt>
                <c:pt idx="605">
                  <c:v>0.66594392774504496</c:v>
                </c:pt>
                <c:pt idx="606">
                  <c:v>0.66871022830768623</c:v>
                </c:pt>
                <c:pt idx="607">
                  <c:v>0.67146184169042855</c:v>
                </c:pt>
                <c:pt idx="608">
                  <c:v>0.67427384121484979</c:v>
                </c:pt>
                <c:pt idx="609">
                  <c:v>0.67716686832296979</c:v>
                </c:pt>
                <c:pt idx="610">
                  <c:v>0.68001310485458766</c:v>
                </c:pt>
                <c:pt idx="611">
                  <c:v>0.68287477284886955</c:v>
                </c:pt>
                <c:pt idx="612">
                  <c:v>0.6856966961434926</c:v>
                </c:pt>
                <c:pt idx="613">
                  <c:v>0.68850264216809065</c:v>
                </c:pt>
                <c:pt idx="614">
                  <c:v>0.69135329477744834</c:v>
                </c:pt>
                <c:pt idx="615">
                  <c:v>0.69421099326364943</c:v>
                </c:pt>
                <c:pt idx="616">
                  <c:v>0.69706536728683288</c:v>
                </c:pt>
                <c:pt idx="617">
                  <c:v>0.69991373742904417</c:v>
                </c:pt>
                <c:pt idx="618">
                  <c:v>0.70269537021664741</c:v>
                </c:pt>
                <c:pt idx="619">
                  <c:v>0.70549367493818993</c:v>
                </c:pt>
                <c:pt idx="620">
                  <c:v>0.70828180779527539</c:v>
                </c:pt>
                <c:pt idx="621">
                  <c:v>0.71108120413154019</c:v>
                </c:pt>
                <c:pt idx="622">
                  <c:v>0.71387067669760296</c:v>
                </c:pt>
                <c:pt idx="623">
                  <c:v>0.7167119513441198</c:v>
                </c:pt>
                <c:pt idx="624">
                  <c:v>0.71950201933639468</c:v>
                </c:pt>
                <c:pt idx="625">
                  <c:v>0.7222782932880889</c:v>
                </c:pt>
                <c:pt idx="626">
                  <c:v>0.72510339218917663</c:v>
                </c:pt>
                <c:pt idx="627">
                  <c:v>0.72797845727323107</c:v>
                </c:pt>
                <c:pt idx="628">
                  <c:v>0.73085511016051796</c:v>
                </c:pt>
                <c:pt idx="629">
                  <c:v>0.73370715209770387</c:v>
                </c:pt>
                <c:pt idx="630">
                  <c:v>0.73652421274492808</c:v>
                </c:pt>
                <c:pt idx="631">
                  <c:v>0.73936007893668487</c:v>
                </c:pt>
                <c:pt idx="632">
                  <c:v>0.74220085739469166</c:v>
                </c:pt>
                <c:pt idx="633">
                  <c:v>0.74500531485375943</c:v>
                </c:pt>
                <c:pt idx="634">
                  <c:v>0.74779359656739797</c:v>
                </c:pt>
                <c:pt idx="635">
                  <c:v>0.7506572493157202</c:v>
                </c:pt>
                <c:pt idx="636">
                  <c:v>0.75343635154192201</c:v>
                </c:pt>
                <c:pt idx="637">
                  <c:v>0.75621942327620451</c:v>
                </c:pt>
                <c:pt idx="638">
                  <c:v>0.7590298349973934</c:v>
                </c:pt>
                <c:pt idx="639">
                  <c:v>0.76185200638627149</c:v>
                </c:pt>
                <c:pt idx="640">
                  <c:v>0.76470846440119744</c:v>
                </c:pt>
                <c:pt idx="641">
                  <c:v>0.76750349427857323</c:v>
                </c:pt>
                <c:pt idx="642">
                  <c:v>0.77026647037819684</c:v>
                </c:pt>
                <c:pt idx="643">
                  <c:v>0.77308536692290841</c:v>
                </c:pt>
                <c:pt idx="644">
                  <c:v>0.77591508037713997</c:v>
                </c:pt>
                <c:pt idx="645">
                  <c:v>0.7787183469837835</c:v>
                </c:pt>
                <c:pt idx="646">
                  <c:v>0.78155381622473219</c:v>
                </c:pt>
                <c:pt idx="647">
                  <c:v>0.78438774728129967</c:v>
                </c:pt>
                <c:pt idx="648">
                  <c:v>0.78721061333409204</c:v>
                </c:pt>
                <c:pt idx="649">
                  <c:v>0.79001794868651831</c:v>
                </c:pt>
                <c:pt idx="650">
                  <c:v>0.79283585285420954</c:v>
                </c:pt>
                <c:pt idx="651">
                  <c:v>0.79570074607380714</c:v>
                </c:pt>
                <c:pt idx="652">
                  <c:v>0.79861396805428808</c:v>
                </c:pt>
                <c:pt idx="653">
                  <c:v>0.80141177658732043</c:v>
                </c:pt>
                <c:pt idx="654">
                  <c:v>0.80425960092217064</c:v>
                </c:pt>
                <c:pt idx="655">
                  <c:v>0.80712136815415447</c:v>
                </c:pt>
                <c:pt idx="656">
                  <c:v>0.8099952423857848</c:v>
                </c:pt>
                <c:pt idx="657">
                  <c:v>0.81283210095456182</c:v>
                </c:pt>
                <c:pt idx="658">
                  <c:v>0.81562400484432407</c:v>
                </c:pt>
                <c:pt idx="659">
                  <c:v>0.81839298482491984</c:v>
                </c:pt>
                <c:pt idx="660">
                  <c:v>0.82122081276281311</c:v>
                </c:pt>
                <c:pt idx="661">
                  <c:v>0.82408357237181717</c:v>
                </c:pt>
                <c:pt idx="662">
                  <c:v>0.82688098395404153</c:v>
                </c:pt>
                <c:pt idx="663">
                  <c:v>0.82973208313305835</c:v>
                </c:pt>
                <c:pt idx="664">
                  <c:v>0.83260819021298405</c:v>
                </c:pt>
                <c:pt idx="665">
                  <c:v>0.83542832722897076</c:v>
                </c:pt>
                <c:pt idx="666">
                  <c:v>0.8382014255742003</c:v>
                </c:pt>
                <c:pt idx="667">
                  <c:v>0.84103942537655063</c:v>
                </c:pt>
                <c:pt idx="668">
                  <c:v>0.84393279981662772</c:v>
                </c:pt>
                <c:pt idx="669">
                  <c:v>0.84685187682152774</c:v>
                </c:pt>
                <c:pt idx="670">
                  <c:v>0.84970843407415564</c:v>
                </c:pt>
                <c:pt idx="671">
                  <c:v>0.85251834960683437</c:v>
                </c:pt>
                <c:pt idx="672">
                  <c:v>0.85531516576284661</c:v>
                </c:pt>
                <c:pt idx="673">
                  <c:v>0.85812567672173745</c:v>
                </c:pt>
                <c:pt idx="674">
                  <c:v>0.86086255330573003</c:v>
                </c:pt>
                <c:pt idx="675">
                  <c:v>0.863694201895151</c:v>
                </c:pt>
                <c:pt idx="676">
                  <c:v>0.86652078936176902</c:v>
                </c:pt>
                <c:pt idx="677">
                  <c:v>0.86930768174757933</c:v>
                </c:pt>
                <c:pt idx="678">
                  <c:v>0.8720776044863443</c:v>
                </c:pt>
                <c:pt idx="679">
                  <c:v>0.87486945875725552</c:v>
                </c:pt>
                <c:pt idx="680">
                  <c:v>0.87768800797001001</c:v>
                </c:pt>
                <c:pt idx="681">
                  <c:v>0.88049564103554234</c:v>
                </c:pt>
                <c:pt idx="682">
                  <c:v>0.88338087798405374</c:v>
                </c:pt>
                <c:pt idx="683">
                  <c:v>0.88623624438425741</c:v>
                </c:pt>
                <c:pt idx="684">
                  <c:v>0.88913229824228901</c:v>
                </c:pt>
                <c:pt idx="685">
                  <c:v>0.89193179381625576</c:v>
                </c:pt>
                <c:pt idx="686">
                  <c:v>0.89479559542113107</c:v>
                </c:pt>
                <c:pt idx="687">
                  <c:v>0.89767864914019813</c:v>
                </c:pt>
                <c:pt idx="688">
                  <c:v>0.90056477922802769</c:v>
                </c:pt>
                <c:pt idx="689">
                  <c:v>0.90340267979267597</c:v>
                </c:pt>
                <c:pt idx="690">
                  <c:v>0.90618659504742571</c:v>
                </c:pt>
                <c:pt idx="691">
                  <c:v>0.90902251085803354</c:v>
                </c:pt>
                <c:pt idx="692">
                  <c:v>0.91188085438929778</c:v>
                </c:pt>
                <c:pt idx="693">
                  <c:v>0.91474386209255687</c:v>
                </c:pt>
                <c:pt idx="694">
                  <c:v>0.91766581699081551</c:v>
                </c:pt>
                <c:pt idx="695">
                  <c:v>0.92055809981617043</c:v>
                </c:pt>
                <c:pt idx="696">
                  <c:v>0.92337912997147531</c:v>
                </c:pt>
                <c:pt idx="697">
                  <c:v>0.92624987821549198</c:v>
                </c:pt>
                <c:pt idx="698">
                  <c:v>0.92912360359056922</c:v>
                </c:pt>
                <c:pt idx="699">
                  <c:v>0.93197827532685873</c:v>
                </c:pt>
                <c:pt idx="700">
                  <c:v>0.93490697838885473</c:v>
                </c:pt>
                <c:pt idx="701">
                  <c:v>0.93776036003501795</c:v>
                </c:pt>
                <c:pt idx="702">
                  <c:v>0.94058932920648441</c:v>
                </c:pt>
                <c:pt idx="703">
                  <c:v>0.94344886359017288</c:v>
                </c:pt>
                <c:pt idx="704">
                  <c:v>0.94624607669699312</c:v>
                </c:pt>
                <c:pt idx="705">
                  <c:v>0.94914024503868644</c:v>
                </c:pt>
                <c:pt idx="706">
                  <c:v>0.95205227616674315</c:v>
                </c:pt>
                <c:pt idx="707">
                  <c:v>0.95487787125634094</c:v>
                </c:pt>
                <c:pt idx="708">
                  <c:v>0.95765851166692395</c:v>
                </c:pt>
                <c:pt idx="709">
                  <c:v>0.96043339629078994</c:v>
                </c:pt>
                <c:pt idx="710">
                  <c:v>0.96322207495523648</c:v>
                </c:pt>
                <c:pt idx="711">
                  <c:v>0.96607396803586953</c:v>
                </c:pt>
                <c:pt idx="712">
                  <c:v>0.96891454801847221</c:v>
                </c:pt>
                <c:pt idx="713">
                  <c:v>0.97170144040428252</c:v>
                </c:pt>
                <c:pt idx="714">
                  <c:v>0.97450043978973921</c:v>
                </c:pt>
                <c:pt idx="715">
                  <c:v>0.9772732404218627</c:v>
                </c:pt>
                <c:pt idx="716">
                  <c:v>0.98003998755416299</c:v>
                </c:pt>
                <c:pt idx="717">
                  <c:v>0.9828595291439377</c:v>
                </c:pt>
                <c:pt idx="718">
                  <c:v>0.98569365867590919</c:v>
                </c:pt>
                <c:pt idx="719">
                  <c:v>0.98853324628149175</c:v>
                </c:pt>
                <c:pt idx="720">
                  <c:v>0.99138583402603886</c:v>
                </c:pt>
                <c:pt idx="721">
                  <c:v>0.99424080347543442</c:v>
                </c:pt>
                <c:pt idx="722">
                  <c:v>0.99703265774634564</c:v>
                </c:pt>
                <c:pt idx="723">
                  <c:v>0.99986609261440296</c:v>
                </c:pt>
                <c:pt idx="724">
                  <c:v>1.0026560613689759</c:v>
                </c:pt>
                <c:pt idx="725">
                  <c:v>1.0054641906230184</c:v>
                </c:pt>
                <c:pt idx="726">
                  <c:v>1.0083134042856967</c:v>
                </c:pt>
                <c:pt idx="727">
                  <c:v>1.0111178617447645</c:v>
                </c:pt>
                <c:pt idx="728">
                  <c:v>1.0139131893352464</c:v>
                </c:pt>
                <c:pt idx="729">
                  <c:v>1.016784136054667</c:v>
                </c:pt>
                <c:pt idx="730">
                  <c:v>1.0195823415385075</c:v>
                </c:pt>
                <c:pt idx="731">
                  <c:v>1.0223263632370454</c:v>
                </c:pt>
                <c:pt idx="732">
                  <c:v>1.0251158358031083</c:v>
                </c:pt>
                <c:pt idx="733">
                  <c:v>1.027889430336848</c:v>
                </c:pt>
                <c:pt idx="734">
                  <c:v>1.0307142315248297</c:v>
                </c:pt>
                <c:pt idx="735">
                  <c:v>1.0335266280000588</c:v>
                </c:pt>
                <c:pt idx="736">
                  <c:v>1.0363321770738487</c:v>
                </c:pt>
                <c:pt idx="737">
                  <c:v>1.0391339551149619</c:v>
                </c:pt>
                <c:pt idx="738">
                  <c:v>1.0419273971891054</c:v>
                </c:pt>
                <c:pt idx="739">
                  <c:v>1.0446944420345119</c:v>
                </c:pt>
                <c:pt idx="740">
                  <c:v>1.0474614868799184</c:v>
                </c:pt>
                <c:pt idx="741">
                  <c:v>1.0502651504373699</c:v>
                </c:pt>
                <c:pt idx="742">
                  <c:v>1.0530753636831547</c:v>
                </c:pt>
                <c:pt idx="743">
                  <c:v>1.0559148520510351</c:v>
                </c:pt>
                <c:pt idx="744">
                  <c:v>1.058719904936315</c:v>
                </c:pt>
                <c:pt idx="745">
                  <c:v>1.0615457977390188</c:v>
                </c:pt>
                <c:pt idx="746">
                  <c:v>1.0643270335758139</c:v>
                </c:pt>
                <c:pt idx="747">
                  <c:v>1.0671101549289477</c:v>
                </c:pt>
                <c:pt idx="748">
                  <c:v>1.0699234445434951</c:v>
                </c:pt>
                <c:pt idx="749">
                  <c:v>1.0726790770531691</c:v>
                </c:pt>
                <c:pt idx="750">
                  <c:v>1.0755443672235747</c:v>
                </c:pt>
                <c:pt idx="751">
                  <c:v>1.078372641731127</c:v>
                </c:pt>
                <c:pt idx="752">
                  <c:v>1.0812137179022399</c:v>
                </c:pt>
                <c:pt idx="753">
                  <c:v>1.0840354427214591</c:v>
                </c:pt>
                <c:pt idx="754">
                  <c:v>1.0868393047543146</c:v>
                </c:pt>
                <c:pt idx="755">
                  <c:v>1.0896740297124983</c:v>
                </c:pt>
                <c:pt idx="756">
                  <c:v>1.0925308846782322</c:v>
                </c:pt>
                <c:pt idx="757">
                  <c:v>1.0954118544055569</c:v>
                </c:pt>
                <c:pt idx="758">
                  <c:v>1.0983289466564166</c:v>
                </c:pt>
                <c:pt idx="759">
                  <c:v>1.1012360158993724</c:v>
                </c:pt>
                <c:pt idx="760">
                  <c:v>1.1040985274141213</c:v>
                </c:pt>
                <c:pt idx="761">
                  <c:v>1.1069344432247292</c:v>
                </c:pt>
                <c:pt idx="762">
                  <c:v>1.1097565649947563</c:v>
                </c:pt>
                <c:pt idx="763">
                  <c:v>1.1126140153867023</c:v>
                </c:pt>
                <c:pt idx="764">
                  <c:v>1.1155499628009458</c:v>
                </c:pt>
                <c:pt idx="765">
                  <c:v>1.1183855808984475</c:v>
                </c:pt>
                <c:pt idx="766">
                  <c:v>1.1212183211025908</c:v>
                </c:pt>
                <c:pt idx="767">
                  <c:v>1.1240312137663302</c:v>
                </c:pt>
                <c:pt idx="768">
                  <c:v>1.1268508545938067</c:v>
                </c:pt>
                <c:pt idx="769">
                  <c:v>1.1296758542571925</c:v>
                </c:pt>
                <c:pt idx="770">
                  <c:v>1.1325193121331538</c:v>
                </c:pt>
                <c:pt idx="771">
                  <c:v>1.1354215187287107</c:v>
                </c:pt>
                <c:pt idx="772">
                  <c:v>1.1382886944154544</c:v>
                </c:pt>
                <c:pt idx="773">
                  <c:v>1.1411548777251783</c:v>
                </c:pt>
                <c:pt idx="774">
                  <c:v>1.1439009834154585</c:v>
                </c:pt>
                <c:pt idx="775">
                  <c:v>1.1467150669316222</c:v>
                </c:pt>
                <c:pt idx="776">
                  <c:v>1.149524982464301</c:v>
                </c:pt>
                <c:pt idx="777">
                  <c:v>1.152367150250136</c:v>
                </c:pt>
                <c:pt idx="778">
                  <c:v>1.1551087902438255</c:v>
                </c:pt>
                <c:pt idx="779">
                  <c:v>1.1579242630878173</c:v>
                </c:pt>
                <c:pt idx="780">
                  <c:v>1.1606383150003454</c:v>
                </c:pt>
                <c:pt idx="781">
                  <c:v>1.1633768786252723</c:v>
                </c:pt>
                <c:pt idx="782">
                  <c:v>1.1661855040678246</c:v>
                </c:pt>
                <c:pt idx="783">
                  <c:v>1.1690004807233065</c:v>
                </c:pt>
                <c:pt idx="784">
                  <c:v>1.1718385797633588</c:v>
                </c:pt>
                <c:pt idx="785">
                  <c:v>1.1746898774177796</c:v>
                </c:pt>
                <c:pt idx="786">
                  <c:v>1.1775371063264177</c:v>
                </c:pt>
                <c:pt idx="787">
                  <c:v>1.1803474188099046</c:v>
                </c:pt>
                <c:pt idx="788">
                  <c:v>1.1832902136255872</c:v>
                </c:pt>
                <c:pt idx="789">
                  <c:v>1.1861425036570283</c:v>
                </c:pt>
                <c:pt idx="790">
                  <c:v>1.1890106717207924</c:v>
                </c:pt>
                <c:pt idx="791">
                  <c:v>1.1918272361795064</c:v>
                </c:pt>
                <c:pt idx="792">
                  <c:v>1.1946453884414527</c:v>
                </c:pt>
                <c:pt idx="793">
                  <c:v>1.1973824635008494</c:v>
                </c:pt>
                <c:pt idx="794">
                  <c:v>1.2001418670432003</c:v>
                </c:pt>
                <c:pt idx="795">
                  <c:v>1.2028361706530264</c:v>
                </c:pt>
                <c:pt idx="796">
                  <c:v>1.2055675891634079</c:v>
                </c:pt>
                <c:pt idx="797">
                  <c:v>1.2083630159915919</c:v>
                </c:pt>
                <c:pt idx="798">
                  <c:v>1.2110545409457616</c:v>
                </c:pt>
                <c:pt idx="799">
                  <c:v>1.2138029291031882</c:v>
                </c:pt>
                <c:pt idx="800">
                  <c:v>1.2165907146283168</c:v>
                </c:pt>
                <c:pt idx="801">
                  <c:v>1.2194197830374851</c:v>
                </c:pt>
                <c:pt idx="802">
                  <c:v>1.2221752170717552</c:v>
                </c:pt>
                <c:pt idx="803">
                  <c:v>1.2250163924805701</c:v>
                </c:pt>
                <c:pt idx="804">
                  <c:v>1.2278942858391322</c:v>
                </c:pt>
                <c:pt idx="805">
                  <c:v>1.230766125697871</c:v>
                </c:pt>
                <c:pt idx="806">
                  <c:v>1.2336368739418877</c:v>
                </c:pt>
                <c:pt idx="807">
                  <c:v>1.236439346646915</c:v>
                </c:pt>
                <c:pt idx="808">
                  <c:v>1.2392568042449472</c:v>
                </c:pt>
                <c:pt idx="809">
                  <c:v>1.2420840863754794</c:v>
                </c:pt>
                <c:pt idx="810">
                  <c:v>1.2449115669814157</c:v>
                </c:pt>
                <c:pt idx="811">
                  <c:v>1.2476897264494482</c:v>
                </c:pt>
                <c:pt idx="812">
                  <c:v>1.2504969625641724</c:v>
                </c:pt>
                <c:pt idx="813">
                  <c:v>1.2533144201622048</c:v>
                </c:pt>
                <c:pt idx="814">
                  <c:v>1.2560895032614747</c:v>
                </c:pt>
                <c:pt idx="815">
                  <c:v>1.2588424563531944</c:v>
                </c:pt>
                <c:pt idx="816">
                  <c:v>1.2616065240675403</c:v>
                </c:pt>
                <c:pt idx="817">
                  <c:v>1.2643319883158004</c:v>
                </c:pt>
                <c:pt idx="818">
                  <c:v>1.2671073691281765</c:v>
                </c:pt>
                <c:pt idx="819">
                  <c:v>1.2699078570791633</c:v>
                </c:pt>
                <c:pt idx="820">
                  <c:v>1.2726466191794943</c:v>
                </c:pt>
                <c:pt idx="821">
                  <c:v>1.2753914347796482</c:v>
                </c:pt>
                <c:pt idx="822">
                  <c:v>1.278150044420383</c:v>
                </c:pt>
                <c:pt idx="823">
                  <c:v>1.280857943595386</c:v>
                </c:pt>
                <c:pt idx="824">
                  <c:v>1.283607423367535</c:v>
                </c:pt>
                <c:pt idx="825">
                  <c:v>1.2864067204660976</c:v>
                </c:pt>
                <c:pt idx="826">
                  <c:v>1.2891627499265799</c:v>
                </c:pt>
                <c:pt idx="827">
                  <c:v>1.2920180170890814</c:v>
                </c:pt>
                <c:pt idx="828">
                  <c:v>1.294857108506154</c:v>
                </c:pt>
                <c:pt idx="829">
                  <c:v>1.2976222678352218</c:v>
                </c:pt>
                <c:pt idx="830">
                  <c:v>1.3004990695790617</c:v>
                </c:pt>
                <c:pt idx="831">
                  <c:v>1.3034049479695933</c:v>
                </c:pt>
                <c:pt idx="832">
                  <c:v>1.3062989178358824</c:v>
                </c:pt>
                <c:pt idx="833">
                  <c:v>1.3091588491703789</c:v>
                </c:pt>
                <c:pt idx="834">
                  <c:v>1.311969955555482</c:v>
                </c:pt>
                <c:pt idx="835">
                  <c:v>1.3148191692181603</c:v>
                </c:pt>
                <c:pt idx="836">
                  <c:v>1.3176757264707883</c:v>
                </c:pt>
                <c:pt idx="837">
                  <c:v>1.3204966573883912</c:v>
                </c:pt>
                <c:pt idx="838">
                  <c:v>1.3232837482496056</c:v>
                </c:pt>
                <c:pt idx="839">
                  <c:v>1.3260995188067035</c:v>
                </c:pt>
                <c:pt idx="840">
                  <c:v>1.3288940524955692</c:v>
                </c:pt>
                <c:pt idx="841">
                  <c:v>1.3316725096767079</c:v>
                </c:pt>
                <c:pt idx="842">
                  <c:v>1.3344670433655736</c:v>
                </c:pt>
                <c:pt idx="843">
                  <c:v>1.3372644549477979</c:v>
                </c:pt>
                <c:pt idx="844">
                  <c:v>1.3400838972998705</c:v>
                </c:pt>
                <c:pt idx="845">
                  <c:v>1.3428974846275241</c:v>
                </c:pt>
                <c:pt idx="846">
                  <c:v>1.3457126597584099</c:v>
                </c:pt>
                <c:pt idx="847">
                  <c:v>1.3485439113970228</c:v>
                </c:pt>
                <c:pt idx="848">
                  <c:v>1.3514286521570242</c:v>
                </c:pt>
                <c:pt idx="849">
                  <c:v>1.3542364836979606</c:v>
                </c:pt>
                <c:pt idx="850">
                  <c:v>1.3570076965268518</c:v>
                </c:pt>
                <c:pt idx="851">
                  <c:v>1.3598227724200356</c:v>
                </c:pt>
                <c:pt idx="852">
                  <c:v>1.3626172068711992</c:v>
                </c:pt>
                <c:pt idx="853">
                  <c:v>1.3654503440261505</c:v>
                </c:pt>
                <c:pt idx="854">
                  <c:v>1.3682416028708497</c:v>
                </c:pt>
                <c:pt idx="855">
                  <c:v>1.3709940597740593</c:v>
                </c:pt>
                <c:pt idx="856">
                  <c:v>1.373768448209415</c:v>
                </c:pt>
                <c:pt idx="857">
                  <c:v>1.3765613940950485</c:v>
                </c:pt>
                <c:pt idx="858">
                  <c:v>1.3792599649260615</c:v>
                </c:pt>
                <c:pt idx="859">
                  <c:v>1.382067597991594</c:v>
                </c:pt>
                <c:pt idx="860">
                  <c:v>1.3848684828933888</c:v>
                </c:pt>
                <c:pt idx="861">
                  <c:v>1.3876105198378863</c:v>
                </c:pt>
                <c:pt idx="862">
                  <c:v>1.3903450147170304</c:v>
                </c:pt>
                <c:pt idx="863">
                  <c:v>1.3930697843013766</c:v>
                </c:pt>
                <c:pt idx="864">
                  <c:v>1.3957835385007986</c:v>
                </c:pt>
                <c:pt idx="865">
                  <c:v>1.3985046362901701</c:v>
                </c:pt>
                <c:pt idx="866">
                  <c:v>1.4012136270798949</c:v>
                </c:pt>
                <c:pt idx="867">
                  <c:v>1.4039106101076757</c:v>
                </c:pt>
                <c:pt idx="868">
                  <c:v>1.4066842046414154</c:v>
                </c:pt>
                <c:pt idx="869">
                  <c:v>1.4093571721453075</c:v>
                </c:pt>
                <c:pt idx="870">
                  <c:v>1.4120337122064721</c:v>
                </c:pt>
                <c:pt idx="871">
                  <c:v>1.414700626210541</c:v>
                </c:pt>
                <c:pt idx="872">
                  <c:v>1.4173505705675646</c:v>
                </c:pt>
                <c:pt idx="873">
                  <c:v>1.4200363397350171</c:v>
                </c:pt>
                <c:pt idx="874">
                  <c:v>1.4227478114672927</c:v>
                </c:pt>
                <c:pt idx="875">
                  <c:v>1.425484191862775</c:v>
                </c:pt>
                <c:pt idx="876">
                  <c:v>1.4282152134223485</c:v>
                </c:pt>
                <c:pt idx="877">
                  <c:v>1.4308554324845739</c:v>
                </c:pt>
                <c:pt idx="878">
                  <c:v>1.4334669718509161</c:v>
                </c:pt>
                <c:pt idx="879">
                  <c:v>1.4361403363056162</c:v>
                </c:pt>
                <c:pt idx="880">
                  <c:v>1.4387919677035739</c:v>
                </c:pt>
                <c:pt idx="881">
                  <c:v>1.4414536221094358</c:v>
                </c:pt>
                <c:pt idx="882">
                  <c:v>1.4440936426962574</c:v>
                </c:pt>
                <c:pt idx="883">
                  <c:v>1.4466920826859329</c:v>
                </c:pt>
                <c:pt idx="884">
                  <c:v>1.4492775225366439</c:v>
                </c:pt>
                <c:pt idx="885">
                  <c:v>1.451858992879274</c:v>
                </c:pt>
                <c:pt idx="886">
                  <c:v>1.454435302861399</c:v>
                </c:pt>
                <c:pt idx="887">
                  <c:v>1.4569763834593072</c:v>
                </c:pt>
                <c:pt idx="888">
                  <c:v>1.459596655743427</c:v>
                </c:pt>
                <c:pt idx="889">
                  <c:v>1.4621332706447445</c:v>
                </c:pt>
                <c:pt idx="890">
                  <c:v>1.4646867559554051</c:v>
                </c:pt>
                <c:pt idx="891">
                  <c:v>1.467276562265005</c:v>
                </c:pt>
                <c:pt idx="892">
                  <c:v>1.4698858191642006</c:v>
                </c:pt>
                <c:pt idx="893">
                  <c:v>1.4724214416884978</c:v>
                </c:pt>
                <c:pt idx="894">
                  <c:v>1.4749941791133501</c:v>
                </c:pt>
                <c:pt idx="895">
                  <c:v>1.4775293054491372</c:v>
                </c:pt>
                <c:pt idx="896">
                  <c:v>1.4800651264488385</c:v>
                </c:pt>
                <c:pt idx="897">
                  <c:v>1.4826504670618474</c:v>
                </c:pt>
                <c:pt idx="898">
                  <c:v>1.4851803337994276</c:v>
                </c:pt>
                <c:pt idx="899">
                  <c:v>1.4877088112091792</c:v>
                </c:pt>
                <c:pt idx="900">
                  <c:v>1.4902254793323908</c:v>
                </c:pt>
                <c:pt idx="901">
                  <c:v>1.4926686123184059</c:v>
                </c:pt>
                <c:pt idx="902">
                  <c:v>1.4951298065661887</c:v>
                </c:pt>
                <c:pt idx="903">
                  <c:v>1.4976174972804104</c:v>
                </c:pt>
                <c:pt idx="904">
                  <c:v>1.5001489518212228</c:v>
                </c:pt>
                <c:pt idx="905">
                  <c:v>1.502663337477288</c:v>
                </c:pt>
                <c:pt idx="906">
                  <c:v>1.505117088897419</c:v>
                </c:pt>
                <c:pt idx="907">
                  <c:v>1.5075172519584599</c:v>
                </c:pt>
                <c:pt idx="908">
                  <c:v>1.5098750405207384</c:v>
                </c:pt>
                <c:pt idx="909">
                  <c:v>1.512280463179986</c:v>
                </c:pt>
                <c:pt idx="910">
                  <c:v>1.5146325951932493</c:v>
                </c:pt>
                <c:pt idx="911">
                  <c:v>1.5169915746079521</c:v>
                </c:pt>
                <c:pt idx="912">
                  <c:v>1.5194060278980837</c:v>
                </c:pt>
                <c:pt idx="913">
                  <c:v>1.5217270985106151</c:v>
                </c:pt>
                <c:pt idx="914">
                  <c:v>1.5239594506175409</c:v>
                </c:pt>
                <c:pt idx="915">
                  <c:v>1.5262365589280777</c:v>
                </c:pt>
                <c:pt idx="916">
                  <c:v>1.5285292475578314</c:v>
                </c:pt>
                <c:pt idx="917">
                  <c:v>1.5308785016777362</c:v>
                </c:pt>
                <c:pt idx="918">
                  <c:v>1.5331493580130457</c:v>
                </c:pt>
                <c:pt idx="919">
                  <c:v>1.5353442975063103</c:v>
                </c:pt>
                <c:pt idx="920">
                  <c:v>1.5376614978484628</c:v>
                </c:pt>
                <c:pt idx="921">
                  <c:v>1.5399633163468025</c:v>
                </c:pt>
                <c:pt idx="922">
                  <c:v>1.5421455534142086</c:v>
                </c:pt>
                <c:pt idx="923">
                  <c:v>1.544471982862649</c:v>
                </c:pt>
                <c:pt idx="924">
                  <c:v>1.5468466418342708</c:v>
                </c:pt>
                <c:pt idx="925">
                  <c:v>1.5491604680945545</c:v>
                </c:pt>
                <c:pt idx="926">
                  <c:v>1.5515156764765805</c:v>
                </c:pt>
                <c:pt idx="927">
                  <c:v>1.5539011523577224</c:v>
                </c:pt>
                <c:pt idx="928">
                  <c:v>1.5563793162525505</c:v>
                </c:pt>
                <c:pt idx="929">
                  <c:v>1.558967435521216</c:v>
                </c:pt>
                <c:pt idx="930">
                  <c:v>1.5615276689956139</c:v>
                </c:pt>
                <c:pt idx="931">
                  <c:v>1.5641739415576628</c:v>
                </c:pt>
                <c:pt idx="932">
                  <c:v>1.566929474829635</c:v>
                </c:pt>
                <c:pt idx="933">
                  <c:v>1.5697273826003693</c:v>
                </c:pt>
                <c:pt idx="934">
                  <c:v>1.5725788787301942</c:v>
                </c:pt>
                <c:pt idx="935">
                  <c:v>1.5755407271846646</c:v>
                </c:pt>
                <c:pt idx="936">
                  <c:v>1.5786108439720381</c:v>
                </c:pt>
                <c:pt idx="937">
                  <c:v>1.581702296865346</c:v>
                </c:pt>
                <c:pt idx="938">
                  <c:v>1.5848639108139815</c:v>
                </c:pt>
                <c:pt idx="939">
                  <c:v>1.5881291289235251</c:v>
                </c:pt>
                <c:pt idx="940">
                  <c:v>1.5913949424592808</c:v>
                </c:pt>
                <c:pt idx="941">
                  <c:v>1.5947367720747836</c:v>
                </c:pt>
                <c:pt idx="942">
                  <c:v>1.5980957698127356</c:v>
                </c:pt>
                <c:pt idx="943">
                  <c:v>1.6015210583356365</c:v>
                </c:pt>
                <c:pt idx="944">
                  <c:v>1.6050381417329054</c:v>
                </c:pt>
                <c:pt idx="945">
                  <c:v>1.6086198288741889</c:v>
                </c:pt>
                <c:pt idx="946">
                  <c:v>1.6121494162219121</c:v>
                </c:pt>
                <c:pt idx="947">
                  <c:v>1.615819921106503</c:v>
                </c:pt>
                <c:pt idx="948">
                  <c:v>1.6195896636931133</c:v>
                </c:pt>
                <c:pt idx="949">
                  <c:v>1.6232936116832846</c:v>
                </c:pt>
                <c:pt idx="950">
                  <c:v>1.6270403311230264</c:v>
                </c:pt>
                <c:pt idx="951">
                  <c:v>1.63077682907946</c:v>
                </c:pt>
                <c:pt idx="952">
                  <c:v>1.6345520297396814</c:v>
                </c:pt>
                <c:pt idx="953">
                  <c:v>1.6383919333816193</c:v>
                </c:pt>
                <c:pt idx="954">
                  <c:v>1.6421533400012598</c:v>
                </c:pt>
                <c:pt idx="955">
                  <c:v>1.6459170290880469</c:v>
                </c:pt>
                <c:pt idx="956">
                  <c:v>1.6497317263536719</c:v>
                </c:pt>
                <c:pt idx="957">
                  <c:v>1.6534977971453073</c:v>
                </c:pt>
                <c:pt idx="958">
                  <c:v>1.6572351882410594</c:v>
                </c:pt>
                <c:pt idx="959">
                  <c:v>1.661047999990346</c:v>
                </c:pt>
                <c:pt idx="960">
                  <c:v>1.664877781386678</c:v>
                </c:pt>
                <c:pt idx="961">
                  <c:v>1.6687786169776557</c:v>
                </c:pt>
                <c:pt idx="962">
                  <c:v>1.6726524599136843</c:v>
                </c:pt>
                <c:pt idx="963">
                  <c:v>1.6765076461617332</c:v>
                </c:pt>
                <c:pt idx="964">
                  <c:v>1.6804608792593771</c:v>
                </c:pt>
                <c:pt idx="965">
                  <c:v>1.6844198681437383</c:v>
                </c:pt>
                <c:pt idx="966">
                  <c:v>1.6884227200923922</c:v>
                </c:pt>
                <c:pt idx="967">
                  <c:v>1.6923932205501875</c:v>
                </c:pt>
                <c:pt idx="968">
                  <c:v>1.696348239926468</c:v>
                </c:pt>
                <c:pt idx="969">
                  <c:v>1.7003618095469397</c:v>
                </c:pt>
                <c:pt idx="970">
                  <c:v>1.7044071352320578</c:v>
                </c:pt>
                <c:pt idx="971">
                  <c:v>1.7084209033279338</c:v>
                </c:pt>
                <c:pt idx="972">
                  <c:v>1.7124709924227488</c:v>
                </c:pt>
                <c:pt idx="973">
                  <c:v>1.7164782108302914</c:v>
                </c:pt>
                <c:pt idx="974">
                  <c:v>1.7205544986784393</c:v>
                </c:pt>
                <c:pt idx="975">
                  <c:v>1.7245571521516891</c:v>
                </c:pt>
                <c:pt idx="976">
                  <c:v>1.7286110122791809</c:v>
                </c:pt>
                <c:pt idx="977">
                  <c:v>1.7327176668641469</c:v>
                </c:pt>
                <c:pt idx="978">
                  <c:v>1.7368396040552239</c:v>
                </c:pt>
                <c:pt idx="979">
                  <c:v>1.7409027925267053</c:v>
                </c:pt>
                <c:pt idx="980">
                  <c:v>1.7449812636042978</c:v>
                </c:pt>
                <c:pt idx="981">
                  <c:v>1.7490865288614357</c:v>
                </c:pt>
                <c:pt idx="982">
                  <c:v>1.7531765115124625</c:v>
                </c:pt>
                <c:pt idx="983">
                  <c:v>1.7572682804421256</c:v>
                </c:pt>
                <c:pt idx="984">
                  <c:v>1.7613402018313846</c:v>
                </c:pt>
                <c:pt idx="985">
                  <c:v>1.7654573756127647</c:v>
                </c:pt>
                <c:pt idx="986">
                  <c:v>1.7695455719851552</c:v>
                </c:pt>
                <c:pt idx="987">
                  <c:v>1.773645478406384</c:v>
                </c:pt>
                <c:pt idx="988">
                  <c:v>1.7777275220412492</c:v>
                </c:pt>
                <c:pt idx="989">
                  <c:v>1.7818061915942456</c:v>
                </c:pt>
                <c:pt idx="990">
                  <c:v>1.7859459915716862</c:v>
                </c:pt>
                <c:pt idx="991">
                  <c:v>1.790072096746248</c:v>
                </c:pt>
                <c:pt idx="992">
                  <c:v>1.7942178509858095</c:v>
                </c:pt>
                <c:pt idx="993">
                  <c:v>1.7984191783385022</c:v>
                </c:pt>
                <c:pt idx="994">
                  <c:v>1.802519481710539</c:v>
                </c:pt>
                <c:pt idx="995">
                  <c:v>1.8066479685899492</c:v>
                </c:pt>
                <c:pt idx="996">
                  <c:v>1.8107445009293093</c:v>
                </c:pt>
                <c:pt idx="997">
                  <c:v>1.814814239089124</c:v>
                </c:pt>
                <c:pt idx="998">
                  <c:v>1.8189492756568677</c:v>
                </c:pt>
                <c:pt idx="999">
                  <c:v>1.8230585104220862</c:v>
                </c:pt>
                <c:pt idx="1000">
                  <c:v>1.8271703253675571</c:v>
                </c:pt>
                <c:pt idx="1001">
                  <c:v>1.8312926595094423</c:v>
                </c:pt>
                <c:pt idx="1002">
                  <c:v>1.8354147951759232</c:v>
                </c:pt>
                <c:pt idx="1003">
                  <c:v>1.8394890982700309</c:v>
                </c:pt>
                <c:pt idx="1004">
                  <c:v>1.8436425930503502</c:v>
                </c:pt>
                <c:pt idx="1005">
                  <c:v>1.8478103780597601</c:v>
                </c:pt>
                <c:pt idx="1006">
                  <c:v>1.8519853081837154</c:v>
                </c:pt>
                <c:pt idx="1007">
                  <c:v>1.8562263306172158</c:v>
                </c:pt>
                <c:pt idx="1008">
                  <c:v>1.8604230930356154</c:v>
                </c:pt>
                <c:pt idx="1009">
                  <c:v>1.8646899172716407</c:v>
                </c:pt>
                <c:pt idx="1010">
                  <c:v>1.8688551221007981</c:v>
                </c:pt>
                <c:pt idx="1011">
                  <c:v>1.8730246933888444</c:v>
                </c:pt>
                <c:pt idx="1012">
                  <c:v>1.8772815938546679</c:v>
                </c:pt>
                <c:pt idx="1013">
                  <c:v>1.8815130894687742</c:v>
                </c:pt>
                <c:pt idx="1014">
                  <c:v>1.8857124320674263</c:v>
                </c:pt>
                <c:pt idx="1015">
                  <c:v>1.8899336069605226</c:v>
                </c:pt>
                <c:pt idx="1016">
                  <c:v>1.8941363236410433</c:v>
                </c:pt>
                <c:pt idx="1017">
                  <c:v>1.8982892229951505</c:v>
                </c:pt>
                <c:pt idx="1018">
                  <c:v>1.9024437101524898</c:v>
                </c:pt>
                <c:pt idx="1019">
                  <c:v>1.9065817238512939</c:v>
                </c:pt>
                <c:pt idx="1020">
                  <c:v>1.9108019063673702</c:v>
                </c:pt>
                <c:pt idx="1021">
                  <c:v>1.9149661188195075</c:v>
                </c:pt>
                <c:pt idx="1022">
                  <c:v>1.9190815063222511</c:v>
                </c:pt>
                <c:pt idx="1023">
                  <c:v>1.9232991086580749</c:v>
                </c:pt>
                <c:pt idx="1024">
                  <c:v>1.9275051994204644</c:v>
                </c:pt>
                <c:pt idx="1025">
                  <c:v>1.9316692133971975</c:v>
                </c:pt>
                <c:pt idx="1026">
                  <c:v>1.9358667697172132</c:v>
                </c:pt>
                <c:pt idx="1027">
                  <c:v>1.9401222808552083</c:v>
                </c:pt>
                <c:pt idx="1028">
                  <c:v>1.9443345243551231</c:v>
                </c:pt>
                <c:pt idx="1029">
                  <c:v>1.9486168296726634</c:v>
                </c:pt>
                <c:pt idx="1030">
                  <c:v>1.9527995003373761</c:v>
                </c:pt>
                <c:pt idx="1031">
                  <c:v>1.9571024470969365</c:v>
                </c:pt>
                <c:pt idx="1032">
                  <c:v>1.9613980502665476</c:v>
                </c:pt>
                <c:pt idx="1033">
                  <c:v>1.9656214083890882</c:v>
                </c:pt>
                <c:pt idx="1034">
                  <c:v>1.9698757286746591</c:v>
                </c:pt>
                <c:pt idx="1035">
                  <c:v>1.9741336215175027</c:v>
                </c:pt>
                <c:pt idx="1036">
                  <c:v>1.9784393469327195</c:v>
                </c:pt>
                <c:pt idx="1037">
                  <c:v>1.9827022016606641</c:v>
                </c:pt>
                <c:pt idx="1038">
                  <c:v>1.9869938353221943</c:v>
                </c:pt>
                <c:pt idx="1039">
                  <c:v>1.9912376364113511</c:v>
                </c:pt>
                <c:pt idx="1040">
                  <c:v>1.9955286746466692</c:v>
                </c:pt>
                <c:pt idx="1041">
                  <c:v>1.9997302004747657</c:v>
                </c:pt>
                <c:pt idx="1042">
                  <c:v>2.0039871009405892</c:v>
                </c:pt>
                <c:pt idx="1043">
                  <c:v>2.0082692077827251</c:v>
                </c:pt>
                <c:pt idx="1044">
                  <c:v>2.0124854207907208</c:v>
                </c:pt>
                <c:pt idx="1045">
                  <c:v>2.0167111606181098</c:v>
                </c:pt>
                <c:pt idx="1046">
                  <c:v>2.0208664416770654</c:v>
                </c:pt>
                <c:pt idx="1047">
                  <c:v>2.0250300587029906</c:v>
                </c:pt>
                <c:pt idx="1048">
                  <c:v>2.0292238439903296</c:v>
                </c:pt>
                <c:pt idx="1049">
                  <c:v>2.03337297231176</c:v>
                </c:pt>
                <c:pt idx="1050">
                  <c:v>2.0375238869118264</c:v>
                </c:pt>
                <c:pt idx="1051">
                  <c:v>2.041699809412802</c:v>
                </c:pt>
                <c:pt idx="1052">
                  <c:v>2.0458233344071113</c:v>
                </c:pt>
                <c:pt idx="1053">
                  <c:v>2.0499514243357138</c:v>
                </c:pt>
                <c:pt idx="1054">
                  <c:v>2.0541436218198204</c:v>
                </c:pt>
                <c:pt idx="1055">
                  <c:v>2.0583094220751899</c:v>
                </c:pt>
                <c:pt idx="1056">
                  <c:v>2.0624704589208624</c:v>
                </c:pt>
                <c:pt idx="1057">
                  <c:v>2.0666049000623938</c:v>
                </c:pt>
                <c:pt idx="1058">
                  <c:v>2.0706932949101886</c:v>
                </c:pt>
                <c:pt idx="1059">
                  <c:v>2.0748281330025282</c:v>
                </c:pt>
                <c:pt idx="1060">
                  <c:v>2.0789373677677467</c:v>
                </c:pt>
                <c:pt idx="1061">
                  <c:v>2.0829985714851875</c:v>
                </c:pt>
                <c:pt idx="1062">
                  <c:v>2.0870524316126793</c:v>
                </c:pt>
                <c:pt idx="1063">
                  <c:v>2.0910525049056767</c:v>
                </c:pt>
                <c:pt idx="1064">
                  <c:v>2.0949682261519573</c:v>
                </c:pt>
                <c:pt idx="1065">
                  <c:v>2.0989359479540961</c:v>
                </c:pt>
                <c:pt idx="1066">
                  <c:v>2.1029540825088611</c:v>
                </c:pt>
                <c:pt idx="1067">
                  <c:v>2.1068930253774143</c:v>
                </c:pt>
                <c:pt idx="1068">
                  <c:v>2.1108891291623308</c:v>
                </c:pt>
                <c:pt idx="1069">
                  <c:v>2.1148324384897728</c:v>
                </c:pt>
                <c:pt idx="1070">
                  <c:v>2.1187408161461039</c:v>
                </c:pt>
                <c:pt idx="1071">
                  <c:v>2.1227192556200611</c:v>
                </c:pt>
                <c:pt idx="1072">
                  <c:v>2.1266641527507355</c:v>
                </c:pt>
                <c:pt idx="1073">
                  <c:v>2.1305983322095918</c:v>
                </c:pt>
                <c:pt idx="1074">
                  <c:v>2.1345390613567816</c:v>
                </c:pt>
                <c:pt idx="1075">
                  <c:v>2.1384885234217488</c:v>
                </c:pt>
                <c:pt idx="1076">
                  <c:v>2.1423996797337366</c:v>
                </c:pt>
                <c:pt idx="1077">
                  <c:v>2.1464156310590568</c:v>
                </c:pt>
                <c:pt idx="1078">
                  <c:v>2.1503601312389233</c:v>
                </c:pt>
                <c:pt idx="1079">
                  <c:v>2.1542833945505575</c:v>
                </c:pt>
                <c:pt idx="1080">
                  <c:v>2.1582106273702726</c:v>
                </c:pt>
                <c:pt idx="1081">
                  <c:v>2.1620674014215537</c:v>
                </c:pt>
                <c:pt idx="1082">
                  <c:v>2.1659706187173797</c:v>
                </c:pt>
                <c:pt idx="1083">
                  <c:v>2.1699075768318927</c:v>
                </c:pt>
                <c:pt idx="1084">
                  <c:v>2.1739106272559505</c:v>
                </c:pt>
                <c:pt idx="1085">
                  <c:v>2.1777584699140502</c:v>
                </c:pt>
                <c:pt idx="1086">
                  <c:v>2.1815995644084123</c:v>
                </c:pt>
                <c:pt idx="1087">
                  <c:v>2.1854130708216131</c:v>
                </c:pt>
                <c:pt idx="1088">
                  <c:v>2.1892087144484504</c:v>
                </c:pt>
                <c:pt idx="1089">
                  <c:v>2.1930323431072569</c:v>
                </c:pt>
                <c:pt idx="1090">
                  <c:v>2.1969224610264169</c:v>
                </c:pt>
                <c:pt idx="1091">
                  <c:v>2.2008028536507784</c:v>
                </c:pt>
                <c:pt idx="1092">
                  <c:v>2.2046616124561003</c:v>
                </c:pt>
                <c:pt idx="1093">
                  <c:v>2.2085197758352098</c:v>
                </c:pt>
                <c:pt idx="1094">
                  <c:v>2.2122743350534111</c:v>
                </c:pt>
                <c:pt idx="1095">
                  <c:v>2.2161545292023686</c:v>
                </c:pt>
                <c:pt idx="1096">
                  <c:v>2.2200023718604682</c:v>
                </c:pt>
                <c:pt idx="1097">
                  <c:v>2.2238416800761938</c:v>
                </c:pt>
                <c:pt idx="1098">
                  <c:v>2.2277016297339398</c:v>
                </c:pt>
                <c:pt idx="1099">
                  <c:v>2.2315558236049684</c:v>
                </c:pt>
                <c:pt idx="1100">
                  <c:v>2.2354137885086738</c:v>
                </c:pt>
                <c:pt idx="1101">
                  <c:v>2.2393239524436415</c:v>
                </c:pt>
                <c:pt idx="1102">
                  <c:v>2.243151749085933</c:v>
                </c:pt>
                <c:pt idx="1103">
                  <c:v>2.2469450110079219</c:v>
                </c:pt>
                <c:pt idx="1104">
                  <c:v>2.2508279838125365</c:v>
                </c:pt>
                <c:pt idx="1105">
                  <c:v>2.2546829715851811</c:v>
                </c:pt>
                <c:pt idx="1106">
                  <c:v>2.2585226767517153</c:v>
                </c:pt>
                <c:pt idx="1107">
                  <c:v>2.2623607941150166</c:v>
                </c:pt>
                <c:pt idx="1108">
                  <c:v>2.2661856136262477</c:v>
                </c:pt>
                <c:pt idx="1109">
                  <c:v>2.2700144026455593</c:v>
                </c:pt>
                <c:pt idx="1110">
                  <c:v>2.2737757100274978</c:v>
                </c:pt>
                <c:pt idx="1111">
                  <c:v>2.2775733384083754</c:v>
                </c:pt>
                <c:pt idx="1112">
                  <c:v>2.2814360667217781</c:v>
                </c:pt>
                <c:pt idx="1113">
                  <c:v>2.2852434203974537</c:v>
                </c:pt>
                <c:pt idx="1114">
                  <c:v>2.289051171023937</c:v>
                </c:pt>
                <c:pt idx="1115">
                  <c:v>2.2927981881767852</c:v>
                </c:pt>
                <c:pt idx="1116">
                  <c:v>2.2965745796894304</c:v>
                </c:pt>
                <c:pt idx="1117">
                  <c:v>2.3003168334325812</c:v>
                </c:pt>
                <c:pt idx="1118">
                  <c:v>2.3041053319448732</c:v>
                </c:pt>
                <c:pt idx="1119">
                  <c:v>2.3079398767509023</c:v>
                </c:pt>
                <c:pt idx="1120">
                  <c:v>2.3117527877378907</c:v>
                </c:pt>
                <c:pt idx="1121">
                  <c:v>2.3154863085632638</c:v>
                </c:pt>
                <c:pt idx="1122">
                  <c:v>2.3192404708306569</c:v>
                </c:pt>
                <c:pt idx="1123">
                  <c:v>2.3231335658808772</c:v>
                </c:pt>
                <c:pt idx="1124">
                  <c:v>2.3269436982122094</c:v>
                </c:pt>
                <c:pt idx="1125">
                  <c:v>2.3308167472466219</c:v>
                </c:pt>
                <c:pt idx="1126">
                  <c:v>2.3346667731341659</c:v>
                </c:pt>
                <c:pt idx="1127">
                  <c:v>2.3385281121197399</c:v>
                </c:pt>
                <c:pt idx="1128">
                  <c:v>2.3423747639254153</c:v>
                </c:pt>
                <c:pt idx="1129">
                  <c:v>2.3461366667335657</c:v>
                </c:pt>
                <c:pt idx="1130">
                  <c:v>2.3500122959482308</c:v>
                </c:pt>
                <c:pt idx="1131">
                  <c:v>2.3538529934917847</c:v>
                </c:pt>
                <c:pt idx="1132">
                  <c:v>2.3576821794619045</c:v>
                </c:pt>
                <c:pt idx="1133">
                  <c:v>2.3614244332050554</c:v>
                </c:pt>
                <c:pt idx="1134">
                  <c:v>2.3652079698322463</c:v>
                </c:pt>
                <c:pt idx="1135">
                  <c:v>2.3689535976572658</c:v>
                </c:pt>
                <c:pt idx="1136">
                  <c:v>2.3727758369882443</c:v>
                </c:pt>
                <c:pt idx="1137">
                  <c:v>2.3765454803371524</c:v>
                </c:pt>
                <c:pt idx="1138">
                  <c:v>2.3803397346361614</c:v>
                </c:pt>
                <c:pt idx="1139">
                  <c:v>2.3840942938543628</c:v>
                </c:pt>
                <c:pt idx="1140">
                  <c:v>2.3878561966625136</c:v>
                </c:pt>
                <c:pt idx="1141">
                  <c:v>2.3917147569924313</c:v>
                </c:pt>
                <c:pt idx="1142">
                  <c:v>2.3955485078968439</c:v>
                </c:pt>
                <c:pt idx="1143">
                  <c:v>2.3993800755718122</c:v>
                </c:pt>
                <c:pt idx="1144">
                  <c:v>2.4032066813616795</c:v>
                </c:pt>
                <c:pt idx="1145">
                  <c:v>2.4070507529871024</c:v>
                </c:pt>
                <c:pt idx="1146">
                  <c:v>2.4108400454010104</c:v>
                </c:pt>
                <c:pt idx="1147">
                  <c:v>2.4146920560425946</c:v>
                </c:pt>
                <c:pt idx="1148">
                  <c:v>2.4185127075703408</c:v>
                </c:pt>
                <c:pt idx="1149">
                  <c:v>2.4223545959663189</c:v>
                </c:pt>
                <c:pt idx="1150">
                  <c:v>2.4261393234459341</c:v>
                </c:pt>
                <c:pt idx="1151">
                  <c:v>2.4298452561901458</c:v>
                </c:pt>
                <c:pt idx="1152">
                  <c:v>2.4336012047361755</c:v>
                </c:pt>
                <c:pt idx="1153">
                  <c:v>2.4373039618739227</c:v>
                </c:pt>
                <c:pt idx="1154">
                  <c:v>2.4410281543553061</c:v>
                </c:pt>
                <c:pt idx="1155">
                  <c:v>2.4447485758040126</c:v>
                </c:pt>
                <c:pt idx="1156">
                  <c:v>2.4484922188749914</c:v>
                </c:pt>
                <c:pt idx="1157">
                  <c:v>2.4522537247323344</c:v>
                </c:pt>
                <c:pt idx="1158">
                  <c:v>2.4560561165229089</c:v>
                </c:pt>
                <c:pt idx="1159">
                  <c:v>2.4598700198869174</c:v>
                </c:pt>
                <c:pt idx="1160">
                  <c:v>2.4636491900552198</c:v>
                </c:pt>
                <c:pt idx="1161">
                  <c:v>2.4674928647298344</c:v>
                </c:pt>
                <c:pt idx="1162">
                  <c:v>2.4713095467494997</c:v>
                </c:pt>
                <c:pt idx="1163">
                  <c:v>2.4751818018822958</c:v>
                </c:pt>
                <c:pt idx="1164">
                  <c:v>2.4790564387199407</c:v>
                </c:pt>
                <c:pt idx="1165">
                  <c:v>2.4829465566391002</c:v>
                </c:pt>
                <c:pt idx="1166">
                  <c:v>2.4868084910508865</c:v>
                </c:pt>
                <c:pt idx="1167">
                  <c:v>2.4906904714784805</c:v>
                </c:pt>
                <c:pt idx="1168">
                  <c:v>2.4944414581394092</c:v>
                </c:pt>
                <c:pt idx="1169">
                  <c:v>2.498286125191044</c:v>
                </c:pt>
                <c:pt idx="1170">
                  <c:v>2.5021343647999519</c:v>
                </c:pt>
                <c:pt idx="1171">
                  <c:v>2.5059824059334552</c:v>
                </c:pt>
                <c:pt idx="1172">
                  <c:v>2.5097911489369591</c:v>
                </c:pt>
                <c:pt idx="1173">
                  <c:v>2.5135381660898068</c:v>
                </c:pt>
                <c:pt idx="1174">
                  <c:v>2.5173242828972504</c:v>
                </c:pt>
                <c:pt idx="1175">
                  <c:v>2.5211032545901482</c:v>
                </c:pt>
                <c:pt idx="1176">
                  <c:v>2.5248673406277433</c:v>
                </c:pt>
                <c:pt idx="1177">
                  <c:v>2.5286145562559952</c:v>
                </c:pt>
                <c:pt idx="1178">
                  <c:v>2.5324229023086908</c:v>
                </c:pt>
                <c:pt idx="1179">
                  <c:v>2.5361931410838112</c:v>
                </c:pt>
                <c:pt idx="1180">
                  <c:v>2.5400183575458501</c:v>
                </c:pt>
                <c:pt idx="1181">
                  <c:v>2.5437699396329911</c:v>
                </c:pt>
                <c:pt idx="1182">
                  <c:v>2.5475558579650306</c:v>
                </c:pt>
                <c:pt idx="1183">
                  <c:v>2.5514420063761092</c:v>
                </c:pt>
                <c:pt idx="1184">
                  <c:v>2.5552465813961285</c:v>
                </c:pt>
                <c:pt idx="1185">
                  <c:v>2.5590311104003396</c:v>
                </c:pt>
                <c:pt idx="1186">
                  <c:v>2.5628539451575301</c:v>
                </c:pt>
                <c:pt idx="1187">
                  <c:v>2.5667015893402256</c:v>
                </c:pt>
                <c:pt idx="1188">
                  <c:v>2.5705778139811026</c:v>
                </c:pt>
                <c:pt idx="1189">
                  <c:v>2.5744117633609194</c:v>
                </c:pt>
                <c:pt idx="1190">
                  <c:v>2.578220109413615</c:v>
                </c:pt>
                <c:pt idx="1191">
                  <c:v>2.5820532648918157</c:v>
                </c:pt>
                <c:pt idx="1192">
                  <c:v>2.5859042831563799</c:v>
                </c:pt>
                <c:pt idx="1193">
                  <c:v>2.5896987359307926</c:v>
                </c:pt>
                <c:pt idx="1194">
                  <c:v>2.5934701655583372</c:v>
                </c:pt>
                <c:pt idx="1195">
                  <c:v>2.5973291228390631</c:v>
                </c:pt>
                <c:pt idx="1196">
                  <c:v>2.6011932404802938</c:v>
                </c:pt>
                <c:pt idx="1197">
                  <c:v>2.6049914642873833</c:v>
                </c:pt>
                <c:pt idx="1198">
                  <c:v>2.6087819475537155</c:v>
                </c:pt>
                <c:pt idx="1199">
                  <c:v>2.6125587360171694</c:v>
                </c:pt>
                <c:pt idx="1200">
                  <c:v>2.6163392955132996</c:v>
                </c:pt>
                <c:pt idx="1201">
                  <c:v>2.6201704662374596</c:v>
                </c:pt>
                <c:pt idx="1202">
                  <c:v>2.6239355446520753</c:v>
                </c:pt>
                <c:pt idx="1203">
                  <c:v>2.6277536159995689</c:v>
                </c:pt>
                <c:pt idx="1204">
                  <c:v>2.6316248787553449</c:v>
                </c:pt>
                <c:pt idx="1205">
                  <c:v>2.6353949190550612</c:v>
                </c:pt>
                <c:pt idx="1206">
                  <c:v>2.6391667456334136</c:v>
                </c:pt>
                <c:pt idx="1207">
                  <c:v>2.6429363889823221</c:v>
                </c:pt>
                <c:pt idx="1208">
                  <c:v>2.6467804606077445</c:v>
                </c:pt>
                <c:pt idx="1209">
                  <c:v>2.6506096465778644</c:v>
                </c:pt>
                <c:pt idx="1210">
                  <c:v>2.6544314889580347</c:v>
                </c:pt>
                <c:pt idx="1211">
                  <c:v>2.6582223691751752</c:v>
                </c:pt>
                <c:pt idx="1212">
                  <c:v>2.662040043571861</c:v>
                </c:pt>
                <c:pt idx="1213">
                  <c:v>2.6658535499850617</c:v>
                </c:pt>
                <c:pt idx="1214">
                  <c:v>2.6696287506452827</c:v>
                </c:pt>
                <c:pt idx="1215">
                  <c:v>2.673469448188837</c:v>
                </c:pt>
                <c:pt idx="1216">
                  <c:v>2.6773039929948657</c:v>
                </c:pt>
                <c:pt idx="1217">
                  <c:v>2.6811728740457936</c:v>
                </c:pt>
                <c:pt idx="1218">
                  <c:v>2.6849061963957626</c:v>
                </c:pt>
                <c:pt idx="1219">
                  <c:v>2.6887139470222463</c:v>
                </c:pt>
                <c:pt idx="1220">
                  <c:v>2.6924679108142353</c:v>
                </c:pt>
                <c:pt idx="1221">
                  <c:v>2.6963096007348097</c:v>
                </c:pt>
                <c:pt idx="1222">
                  <c:v>2.700125488852859</c:v>
                </c:pt>
                <c:pt idx="1223">
                  <c:v>2.7039431632495443</c:v>
                </c:pt>
                <c:pt idx="1224">
                  <c:v>2.7077880287765832</c:v>
                </c:pt>
                <c:pt idx="1225">
                  <c:v>2.7116025275668041</c:v>
                </c:pt>
                <c:pt idx="1226">
                  <c:v>2.7154035300295507</c:v>
                </c:pt>
                <c:pt idx="1227">
                  <c:v>2.7191767459357314</c:v>
                </c:pt>
                <c:pt idx="1228">
                  <c:v>2.7230305428559523</c:v>
                </c:pt>
                <c:pt idx="1229">
                  <c:v>2.7268452401215773</c:v>
                </c:pt>
                <c:pt idx="1230">
                  <c:v>2.7307571903351811</c:v>
                </c:pt>
                <c:pt idx="1231">
                  <c:v>2.7345482690277256</c:v>
                </c:pt>
                <c:pt idx="1232">
                  <c:v>2.7383794397518857</c:v>
                </c:pt>
                <c:pt idx="1233">
                  <c:v>2.7421909614110462</c:v>
                </c:pt>
                <c:pt idx="1234">
                  <c:v>2.7460050632504589</c:v>
                </c:pt>
                <c:pt idx="1235">
                  <c:v>2.7498515165807302</c:v>
                </c:pt>
                <c:pt idx="1236">
                  <c:v>2.7536602595842341</c:v>
                </c:pt>
                <c:pt idx="1237">
                  <c:v>2.7574963921934952</c:v>
                </c:pt>
                <c:pt idx="1238">
                  <c:v>2.76128945564008</c:v>
                </c:pt>
                <c:pt idx="1239">
                  <c:v>2.7650791450047962</c:v>
                </c:pt>
                <c:pt idx="1240">
                  <c:v>2.7688732008284012</c:v>
                </c:pt>
                <c:pt idx="1241">
                  <c:v>2.7727079441098339</c:v>
                </c:pt>
                <c:pt idx="1242">
                  <c:v>2.7765502294566202</c:v>
                </c:pt>
                <c:pt idx="1243">
                  <c:v>2.7803853696888612</c:v>
                </c:pt>
                <c:pt idx="1244">
                  <c:v>2.7841853797745877</c:v>
                </c:pt>
                <c:pt idx="1245">
                  <c:v>2.7879945197288993</c:v>
                </c:pt>
                <c:pt idx="1246">
                  <c:v>2.7918691565665439</c:v>
                </c:pt>
                <c:pt idx="1247">
                  <c:v>2.7956622200131287</c:v>
                </c:pt>
                <c:pt idx="1248">
                  <c:v>2.7994673904593599</c:v>
                </c:pt>
                <c:pt idx="1249">
                  <c:v>2.8033342867562472</c:v>
                </c:pt>
                <c:pt idx="1250">
                  <c:v>2.8071870912994474</c:v>
                </c:pt>
                <c:pt idx="1251">
                  <c:v>2.8110144909909311</c:v>
                </c:pt>
                <c:pt idx="1252">
                  <c:v>2.8148599519441819</c:v>
                </c:pt>
                <c:pt idx="1253">
                  <c:v>2.8187163290446553</c:v>
                </c:pt>
                <c:pt idx="1254">
                  <c:v>2.8226028744065421</c:v>
                </c:pt>
                <c:pt idx="1255">
                  <c:v>2.8264804883752475</c:v>
                </c:pt>
                <c:pt idx="1256">
                  <c:v>2.830322376771226</c:v>
                </c:pt>
                <c:pt idx="1257">
                  <c:v>2.834239685820739</c:v>
                </c:pt>
                <c:pt idx="1258">
                  <c:v>2.8381714835747469</c:v>
                </c:pt>
                <c:pt idx="1259">
                  <c:v>2.8420367920684018</c:v>
                </c:pt>
                <c:pt idx="1260">
                  <c:v>2.845846924399734</c:v>
                </c:pt>
                <c:pt idx="1261">
                  <c:v>2.8496640033702074</c:v>
                </c:pt>
                <c:pt idx="1262">
                  <c:v>2.8534852503241654</c:v>
                </c:pt>
                <c:pt idx="1263">
                  <c:v>2.8573043140486796</c:v>
                </c:pt>
                <c:pt idx="1264">
                  <c:v>2.8611078966916783</c:v>
                </c:pt>
                <c:pt idx="1265">
                  <c:v>2.8648688071228086</c:v>
                </c:pt>
                <c:pt idx="1266">
                  <c:v>2.8686678248315145</c:v>
                </c:pt>
                <c:pt idx="1267">
                  <c:v>2.8724307200166854</c:v>
                </c:pt>
                <c:pt idx="1268">
                  <c:v>2.8762045313490785</c:v>
                </c:pt>
                <c:pt idx="1269">
                  <c:v>2.8799964039432391</c:v>
                </c:pt>
                <c:pt idx="1270">
                  <c:v>2.8838565520763888</c:v>
                </c:pt>
                <c:pt idx="1271">
                  <c:v>2.8877002267510035</c:v>
                </c:pt>
                <c:pt idx="1272">
                  <c:v>2.8915093667053156</c:v>
                </c:pt>
                <c:pt idx="1273">
                  <c:v>2.8953046133813447</c:v>
                </c:pt>
                <c:pt idx="1274">
                  <c:v>2.8991492804329795</c:v>
                </c:pt>
                <c:pt idx="1275">
                  <c:v>2.9030245126968364</c:v>
                </c:pt>
                <c:pt idx="1276">
                  <c:v>2.9068862486332185</c:v>
                </c:pt>
                <c:pt idx="1277">
                  <c:v>2.9108208250428831</c:v>
                </c:pt>
                <c:pt idx="1278">
                  <c:v>2.9147204697814364</c:v>
                </c:pt>
                <c:pt idx="1279">
                  <c:v>2.918618328241354</c:v>
                </c:pt>
                <c:pt idx="1280">
                  <c:v>2.9225038812262207</c:v>
                </c:pt>
                <c:pt idx="1281">
                  <c:v>2.9263965793256328</c:v>
                </c:pt>
                <c:pt idx="1282">
                  <c:v>2.9302573228849949</c:v>
                </c:pt>
                <c:pt idx="1283">
                  <c:v>2.934107547247943</c:v>
                </c:pt>
                <c:pt idx="1284">
                  <c:v>2.9379686877581128</c:v>
                </c:pt>
                <c:pt idx="1285">
                  <c:v>2.9418189121210609</c:v>
                </c:pt>
                <c:pt idx="1286">
                  <c:v>2.9456611974678473</c:v>
                </c:pt>
                <c:pt idx="1287">
                  <c:v>2.9494242911284223</c:v>
                </c:pt>
                <c:pt idx="1288">
                  <c:v>2.9532534770985421</c:v>
                </c:pt>
                <c:pt idx="1289">
                  <c:v>2.9570709530198234</c:v>
                </c:pt>
                <c:pt idx="1290">
                  <c:v>2.9608163823694391</c:v>
                </c:pt>
                <c:pt idx="1291">
                  <c:v>2.9646038885047106</c:v>
                </c:pt>
                <c:pt idx="1292">
                  <c:v>2.9684167994916995</c:v>
                </c:pt>
                <c:pt idx="1293">
                  <c:v>2.9722193897576781</c:v>
                </c:pt>
                <c:pt idx="1294">
                  <c:v>2.9760172166139598</c:v>
                </c:pt>
                <c:pt idx="1295">
                  <c:v>2.9797501420131209</c:v>
                </c:pt>
                <c:pt idx="1296">
                  <c:v>2.9835348694927357</c:v>
                </c:pt>
                <c:pt idx="1297">
                  <c:v>2.9873539332172498</c:v>
                </c:pt>
                <c:pt idx="1298">
                  <c:v>2.9911015457963095</c:v>
                </c:pt>
                <c:pt idx="1299">
                  <c:v>2.9949231897010762</c:v>
                </c:pt>
                <c:pt idx="1300">
                  <c:v>2.9988045747024579</c:v>
                </c:pt>
                <c:pt idx="1301">
                  <c:v>3.0026299896399009</c:v>
                </c:pt>
                <c:pt idx="1302">
                  <c:v>3.0064849774125459</c:v>
                </c:pt>
                <c:pt idx="1303">
                  <c:v>3.0103546523650895</c:v>
                </c:pt>
                <c:pt idx="1304">
                  <c:v>3.0141905864989469</c:v>
                </c:pt>
                <c:pt idx="1305">
                  <c:v>3.0180171922888142</c:v>
                </c:pt>
                <c:pt idx="1306">
                  <c:v>3.0217965609325201</c:v>
                </c:pt>
                <c:pt idx="1307">
                  <c:v>3.0255525094785498</c:v>
                </c:pt>
                <c:pt idx="1308">
                  <c:v>3.0294247646113459</c:v>
                </c:pt>
                <c:pt idx="1309">
                  <c:v>3.033183094862224</c:v>
                </c:pt>
                <c:pt idx="1310">
                  <c:v>3.036920585195678</c:v>
                </c:pt>
                <c:pt idx="1311">
                  <c:v>3.0406926102494345</c:v>
                </c:pt>
                <c:pt idx="1312">
                  <c:v>3.0444570932378379</c:v>
                </c:pt>
                <c:pt idx="1313">
                  <c:v>3.0482809203720485</c:v>
                </c:pt>
                <c:pt idx="1314">
                  <c:v>3.0520811289331786</c:v>
                </c:pt>
                <c:pt idx="1315">
                  <c:v>3.0559456435252175</c:v>
                </c:pt>
                <c:pt idx="1316">
                  <c:v>3.0597615316432667</c:v>
                </c:pt>
                <c:pt idx="1317">
                  <c:v>3.0636482754805576</c:v>
                </c:pt>
                <c:pt idx="1318">
                  <c:v>3.0674411404517383</c:v>
                </c:pt>
                <c:pt idx="1319">
                  <c:v>3.0712810440936766</c:v>
                </c:pt>
                <c:pt idx="1320">
                  <c:v>3.0750965352609176</c:v>
                </c:pt>
                <c:pt idx="1321">
                  <c:v>3.0789455687714411</c:v>
                </c:pt>
                <c:pt idx="1322">
                  <c:v>3.0827874571674196</c:v>
                </c:pt>
                <c:pt idx="1323">
                  <c:v>3.086578138909156</c:v>
                </c:pt>
                <c:pt idx="1324">
                  <c:v>3.0903880727650841</c:v>
                </c:pt>
                <c:pt idx="1325">
                  <c:v>3.0941991974734364</c:v>
                </c:pt>
                <c:pt idx="1326">
                  <c:v>3.0980005968869908</c:v>
                </c:pt>
                <c:pt idx="1327">
                  <c:v>3.1017581332362525</c:v>
                </c:pt>
                <c:pt idx="1328">
                  <c:v>3.1055791817148068</c:v>
                </c:pt>
                <c:pt idx="1329">
                  <c:v>3.1094176960289164</c:v>
                </c:pt>
                <c:pt idx="1330">
                  <c:v>3.1132691112442887</c:v>
                </c:pt>
                <c:pt idx="1331">
                  <c:v>3.1170586021336009</c:v>
                </c:pt>
                <c:pt idx="1332">
                  <c:v>3.1208663527600842</c:v>
                </c:pt>
                <c:pt idx="1333">
                  <c:v>3.1246776759438406</c:v>
                </c:pt>
                <c:pt idx="1334">
                  <c:v>3.1284606171448193</c:v>
                </c:pt>
                <c:pt idx="1335">
                  <c:v>3.1323038948686261</c:v>
                </c:pt>
                <c:pt idx="1336">
                  <c:v>3.1361618597723315</c:v>
                </c:pt>
                <c:pt idx="1337">
                  <c:v>3.1400285575938147</c:v>
                </c:pt>
                <c:pt idx="1338">
                  <c:v>3.1438448426626722</c:v>
                </c:pt>
                <c:pt idx="1339">
                  <c:v>3.1476897081897111</c:v>
                </c:pt>
                <c:pt idx="1340">
                  <c:v>3.1515018252750835</c:v>
                </c:pt>
                <c:pt idx="1341">
                  <c:v>3.155336171605708</c:v>
                </c:pt>
                <c:pt idx="1342">
                  <c:v>3.1591625789201716</c:v>
                </c:pt>
                <c:pt idx="1343">
                  <c:v>3.1630100246274631</c:v>
                </c:pt>
                <c:pt idx="1344">
                  <c:v>3.1668872416453602</c:v>
                </c:pt>
                <c:pt idx="1345">
                  <c:v>3.1706949922718439</c:v>
                </c:pt>
                <c:pt idx="1346">
                  <c:v>3.1745329111597411</c:v>
                </c:pt>
                <c:pt idx="1347">
                  <c:v>3.1783482038515785</c:v>
                </c:pt>
                <c:pt idx="1348">
                  <c:v>3.1821382901671025</c:v>
                </c:pt>
                <c:pt idx="1349">
                  <c:v>3.1858978112704048</c:v>
                </c:pt>
                <c:pt idx="1350">
                  <c:v>3.1896978213561309</c:v>
                </c:pt>
                <c:pt idx="1351">
                  <c:v>3.1934696479344837</c:v>
                </c:pt>
                <c:pt idx="1352">
                  <c:v>3.1972277797099573</c:v>
                </c:pt>
                <c:pt idx="1353">
                  <c:v>3.2009394682408865</c:v>
                </c:pt>
                <c:pt idx="1354">
                  <c:v>3.2046936305082796</c:v>
                </c:pt>
                <c:pt idx="1355">
                  <c:v>3.2084692281193088</c:v>
                </c:pt>
                <c:pt idx="1356">
                  <c:v>3.2121991763874091</c:v>
                </c:pt>
                <c:pt idx="1357">
                  <c:v>3.2159453996386409</c:v>
                </c:pt>
                <c:pt idx="1358">
                  <c:v>3.2197354859541654</c:v>
                </c:pt>
                <c:pt idx="1359">
                  <c:v>3.223549587793578</c:v>
                </c:pt>
                <c:pt idx="1360">
                  <c:v>3.2273492009284963</c:v>
                </c:pt>
                <c:pt idx="1361">
                  <c:v>3.2311627073416971</c:v>
                </c:pt>
                <c:pt idx="1362">
                  <c:v>3.2349823664924227</c:v>
                </c:pt>
                <c:pt idx="1363">
                  <c:v>3.2387883308402703</c:v>
                </c:pt>
                <c:pt idx="1364">
                  <c:v>3.242586951598168</c:v>
                </c:pt>
                <c:pt idx="1365">
                  <c:v>3.2463772363890961</c:v>
                </c:pt>
                <c:pt idx="1366">
                  <c:v>3.2501861778680041</c:v>
                </c:pt>
                <c:pt idx="1367">
                  <c:v>3.2539976995271647</c:v>
                </c:pt>
                <c:pt idx="1368">
                  <c:v>3.2578397863985469</c:v>
                </c:pt>
                <c:pt idx="1369">
                  <c:v>3.2616449568447781</c:v>
                </c:pt>
                <c:pt idx="1370">
                  <c:v>3.265438218766767</c:v>
                </c:pt>
                <c:pt idx="1371">
                  <c:v>3.2691945642636044</c:v>
                </c:pt>
                <c:pt idx="1372">
                  <c:v>3.2729818719234722</c:v>
                </c:pt>
                <c:pt idx="1373">
                  <c:v>3.2767616375179864</c:v>
                </c:pt>
                <c:pt idx="1374">
                  <c:v>3.2805253266047734</c:v>
                </c:pt>
                <c:pt idx="1375">
                  <c:v>3.2842788934459541</c:v>
                </c:pt>
                <c:pt idx="1376">
                  <c:v>3.2880324602871354</c:v>
                </c:pt>
                <c:pt idx="1377">
                  <c:v>3.2918150045373062</c:v>
                </c:pt>
                <c:pt idx="1378">
                  <c:v>3.2955388000678814</c:v>
                </c:pt>
                <c:pt idx="1379">
                  <c:v>3.299295542515527</c:v>
                </c:pt>
                <c:pt idx="1380">
                  <c:v>3.3030687584217078</c:v>
                </c:pt>
                <c:pt idx="1381">
                  <c:v>3.3068681730812219</c:v>
                </c:pt>
                <c:pt idx="1382">
                  <c:v>3.3105981213493223</c:v>
                </c:pt>
                <c:pt idx="1383">
                  <c:v>3.3143820549273215</c:v>
                </c:pt>
                <c:pt idx="1384">
                  <c:v>3.3181272858015327</c:v>
                </c:pt>
                <c:pt idx="1385">
                  <c:v>3.321927692838067</c:v>
                </c:pt>
                <c:pt idx="1386">
                  <c:v>3.325752313873894</c:v>
                </c:pt>
                <c:pt idx="1387">
                  <c:v>3.329526720632499</c:v>
                </c:pt>
                <c:pt idx="1388">
                  <c:v>3.3332646079167612</c:v>
                </c:pt>
                <c:pt idx="1389">
                  <c:v>3.3370050753812754</c:v>
                </c:pt>
                <c:pt idx="1390">
                  <c:v>3.3407471306490226</c:v>
                </c:pt>
                <c:pt idx="1391">
                  <c:v>3.3445145907684863</c:v>
                </c:pt>
                <c:pt idx="1392">
                  <c:v>3.3483042801332021</c:v>
                </c:pt>
                <c:pt idx="1393">
                  <c:v>3.3520776945147874</c:v>
                </c:pt>
                <c:pt idx="1394">
                  <c:v>3.3558447576834429</c:v>
                </c:pt>
                <c:pt idx="1395">
                  <c:v>3.3595717288204829</c:v>
                </c:pt>
                <c:pt idx="1396">
                  <c:v>3.3632558292702504</c:v>
                </c:pt>
                <c:pt idx="1397">
                  <c:v>3.3669581894571894</c:v>
                </c:pt>
                <c:pt idx="1398">
                  <c:v>3.3707232678718047</c:v>
                </c:pt>
                <c:pt idx="1399">
                  <c:v>3.3744677048443998</c:v>
                </c:pt>
                <c:pt idx="1400">
                  <c:v>3.3781974546370965</c:v>
                </c:pt>
                <c:pt idx="1401">
                  <c:v>3.3819482428226211</c:v>
                </c:pt>
                <c:pt idx="1402">
                  <c:v>3.3857010157621859</c:v>
                </c:pt>
                <c:pt idx="1403">
                  <c:v>3.3894482313904377</c:v>
                </c:pt>
                <c:pt idx="1404">
                  <c:v>3.3932454628205071</c:v>
                </c:pt>
                <c:pt idx="1405">
                  <c:v>3.3969847394325976</c:v>
                </c:pt>
                <c:pt idx="1406">
                  <c:v>3.4007712531908489</c:v>
                </c:pt>
                <c:pt idx="1407">
                  <c:v>3.4045942864234435</c:v>
                </c:pt>
                <c:pt idx="1408">
                  <c:v>3.4083728611655335</c:v>
                </c:pt>
                <c:pt idx="1409">
                  <c:v>3.4121665200383302</c:v>
                </c:pt>
                <c:pt idx="1410">
                  <c:v>3.4159427130755717</c:v>
                </c:pt>
                <c:pt idx="1411">
                  <c:v>3.4197026311296823</c:v>
                </c:pt>
                <c:pt idx="1412">
                  <c:v>3.4235594051809635</c:v>
                </c:pt>
                <c:pt idx="1413">
                  <c:v>3.4273431402835586</c:v>
                </c:pt>
                <c:pt idx="1414">
                  <c:v>3.4310705083714064</c:v>
                </c:pt>
                <c:pt idx="1415">
                  <c:v>3.4348574190804659</c:v>
                </c:pt>
                <c:pt idx="1416">
                  <c:v>3.4386173371345761</c:v>
                </c:pt>
                <c:pt idx="1417">
                  <c:v>3.4423133461085862</c:v>
                </c:pt>
                <c:pt idx="1418">
                  <c:v>3.4460819970804741</c:v>
                </c:pt>
                <c:pt idx="1419">
                  <c:v>3.4497918993327668</c:v>
                </c:pt>
                <c:pt idx="1420">
                  <c:v>3.4535363363053619</c:v>
                </c:pt>
                <c:pt idx="1421">
                  <c:v>3.4572089251816949</c:v>
                </c:pt>
                <c:pt idx="1422">
                  <c:v>3.4608636512716648</c:v>
                </c:pt>
                <c:pt idx="1423">
                  <c:v>3.4645441791641596</c:v>
                </c:pt>
                <c:pt idx="1424">
                  <c:v>3.4682771045633207</c:v>
                </c:pt>
                <c:pt idx="1425">
                  <c:v>3.4720211445851077</c:v>
                </c:pt>
                <c:pt idx="1426">
                  <c:v>3.475769154114976</c:v>
                </c:pt>
                <c:pt idx="1427">
                  <c:v>3.4794913618423187</c:v>
                </c:pt>
                <c:pt idx="1428">
                  <c:v>3.4831556147516824</c:v>
                </c:pt>
                <c:pt idx="1429">
                  <c:v>3.4869262504776106</c:v>
                </c:pt>
                <c:pt idx="1430">
                  <c:v>3.4906921227938423</c:v>
                </c:pt>
                <c:pt idx="1431">
                  <c:v>3.4944794304537097</c:v>
                </c:pt>
                <c:pt idx="1432">
                  <c:v>3.498167500411558</c:v>
                </c:pt>
                <c:pt idx="1433">
                  <c:v>3.5019401208915268</c:v>
                </c:pt>
                <c:pt idx="1434">
                  <c:v>3.5057186956336168</c:v>
                </c:pt>
                <c:pt idx="1435">
                  <c:v>3.5094655143110605</c:v>
                </c:pt>
                <c:pt idx="1436">
                  <c:v>3.5132067756771912</c:v>
                </c:pt>
                <c:pt idx="1437">
                  <c:v>3.5169992436975641</c:v>
                </c:pt>
                <c:pt idx="1438">
                  <c:v>3.5207909178163206</c:v>
                </c:pt>
                <c:pt idx="1439">
                  <c:v>3.5245032017734617</c:v>
                </c:pt>
                <c:pt idx="1440">
                  <c:v>3.5281400650770678</c:v>
                </c:pt>
                <c:pt idx="1441">
                  <c:v>3.5318686240173398</c:v>
                </c:pt>
                <c:pt idx="1442">
                  <c:v>3.5355975799084201</c:v>
                </c:pt>
                <c:pt idx="1443">
                  <c:v>3.5392546877032385</c:v>
                </c:pt>
                <c:pt idx="1444">
                  <c:v>3.542872497368057</c:v>
                </c:pt>
                <c:pt idx="1445">
                  <c:v>3.5465097576224713</c:v>
                </c:pt>
                <c:pt idx="1446">
                  <c:v>3.5501509873849666</c:v>
                </c:pt>
                <c:pt idx="1447">
                  <c:v>3.5538247671137237</c:v>
                </c:pt>
                <c:pt idx="1448">
                  <c:v>3.557526730349855</c:v>
                </c:pt>
                <c:pt idx="1449">
                  <c:v>3.5612148003077033</c:v>
                </c:pt>
                <c:pt idx="1450">
                  <c:v>3.564998535410298</c:v>
                </c:pt>
                <c:pt idx="1451">
                  <c:v>3.5687358272683478</c:v>
                </c:pt>
                <c:pt idx="1452">
                  <c:v>3.5724683557167007</c:v>
                </c:pt>
                <c:pt idx="1453">
                  <c:v>3.5763259236695983</c:v>
                </c:pt>
                <c:pt idx="1454">
                  <c:v>3.5801418117876476</c:v>
                </c:pt>
                <c:pt idx="1455">
                  <c:v>3.5839668297742824</c:v>
                </c:pt>
                <c:pt idx="1456">
                  <c:v>3.5877799392366754</c:v>
                </c:pt>
                <c:pt idx="1457">
                  <c:v>3.5915398572907855</c:v>
                </c:pt>
                <c:pt idx="1458">
                  <c:v>3.5952795308536838</c:v>
                </c:pt>
                <c:pt idx="1459">
                  <c:v>3.5990596933990062</c:v>
                </c:pt>
                <c:pt idx="1460">
                  <c:v>3.602800954765137</c:v>
                </c:pt>
                <c:pt idx="1461">
                  <c:v>3.6065096661650049</c:v>
                </c:pt>
                <c:pt idx="1462">
                  <c:v>3.6102406068101258</c:v>
                </c:pt>
                <c:pt idx="1463">
                  <c:v>3.6139346310300953</c:v>
                </c:pt>
                <c:pt idx="1464">
                  <c:v>3.6176465180364281</c:v>
                </c:pt>
                <c:pt idx="1465">
                  <c:v>3.6213472904201347</c:v>
                </c:pt>
                <c:pt idx="1466">
                  <c:v>3.625086963983033</c:v>
                </c:pt>
                <c:pt idx="1467">
                  <c:v>3.6288726838396683</c:v>
                </c:pt>
                <c:pt idx="1468">
                  <c:v>3.6326326018937789</c:v>
                </c:pt>
                <c:pt idx="1469">
                  <c:v>3.6363444889001117</c:v>
                </c:pt>
                <c:pt idx="1470">
                  <c:v>3.6400674905290709</c:v>
                </c:pt>
                <c:pt idx="1471">
                  <c:v>3.6438321719928779</c:v>
                </c:pt>
                <c:pt idx="1472">
                  <c:v>3.6476182888003215</c:v>
                </c:pt>
                <c:pt idx="1473">
                  <c:v>3.6513452599373615</c:v>
                </c:pt>
                <c:pt idx="1474">
                  <c:v>3.6551043840898556</c:v>
                </c:pt>
                <c:pt idx="1475">
                  <c:v>3.6588674777504302</c:v>
                </c:pt>
                <c:pt idx="1476">
                  <c:v>3.6626079452149449</c:v>
                </c:pt>
                <c:pt idx="1477">
                  <c:v>3.6663408706141061</c:v>
                </c:pt>
                <c:pt idx="1478">
                  <c:v>3.6701051551271049</c:v>
                </c:pt>
                <c:pt idx="1479">
                  <c:v>3.6738853176724273</c:v>
                </c:pt>
                <c:pt idx="1480">
                  <c:v>3.6776571442507802</c:v>
                </c:pt>
                <c:pt idx="1481">
                  <c:v>3.6814238104686274</c:v>
                </c:pt>
                <c:pt idx="1482">
                  <c:v>3.6851460181959705</c:v>
                </c:pt>
                <c:pt idx="1483">
                  <c:v>3.6889313411017977</c:v>
                </c:pt>
                <c:pt idx="1484">
                  <c:v>3.6927365115480288</c:v>
                </c:pt>
                <c:pt idx="1485">
                  <c:v>3.6964678491439575</c:v>
                </c:pt>
                <c:pt idx="1486">
                  <c:v>3.7001983928382702</c:v>
                </c:pt>
                <c:pt idx="1487">
                  <c:v>3.7039567230891484</c:v>
                </c:pt>
                <c:pt idx="1488">
                  <c:v>3.7076940149471982</c:v>
                </c:pt>
                <c:pt idx="1489">
                  <c:v>3.7114301159528238</c:v>
                </c:pt>
                <c:pt idx="1490">
                  <c:v>3.7152305229893581</c:v>
                </c:pt>
                <c:pt idx="1491">
                  <c:v>3.7189582880280141</c:v>
                </c:pt>
                <c:pt idx="1492">
                  <c:v>3.7227150304756598</c:v>
                </c:pt>
                <c:pt idx="1493">
                  <c:v>3.7264499406288611</c:v>
                </c:pt>
                <c:pt idx="1494">
                  <c:v>3.7302412177968094</c:v>
                </c:pt>
                <c:pt idx="1495">
                  <c:v>3.734110297323141</c:v>
                </c:pt>
                <c:pt idx="1496">
                  <c:v>3.7379353153097763</c:v>
                </c:pt>
                <c:pt idx="1497">
                  <c:v>3.7416876912985328</c:v>
                </c:pt>
                <c:pt idx="1498">
                  <c:v>3.7455305720715315</c:v>
                </c:pt>
                <c:pt idx="1499">
                  <c:v>3.7493726589429137</c:v>
                </c:pt>
                <c:pt idx="1500">
                  <c:v>3.7531770354875289</c:v>
                </c:pt>
                <c:pt idx="1501">
                  <c:v>3.7570095955395173</c:v>
                </c:pt>
                <c:pt idx="1502">
                  <c:v>3.7608429494931221</c:v>
                </c:pt>
                <c:pt idx="1503">
                  <c:v>3.7646084248585452</c:v>
                </c:pt>
                <c:pt idx="1504">
                  <c:v>3.7683004643244744</c:v>
                </c:pt>
                <c:pt idx="1505">
                  <c:v>3.771938915431313</c:v>
                </c:pt>
                <c:pt idx="1506">
                  <c:v>3.7756988334854231</c:v>
                </c:pt>
                <c:pt idx="1507">
                  <c:v>3.7794583545887255</c:v>
                </c:pt>
                <c:pt idx="1508">
                  <c:v>3.7831777836604119</c:v>
                </c:pt>
                <c:pt idx="1509">
                  <c:v>3.7869011822401792</c:v>
                </c:pt>
                <c:pt idx="1510">
                  <c:v>3.7905948095093405</c:v>
                </c:pt>
                <c:pt idx="1511">
                  <c:v>3.7943328952690063</c:v>
                </c:pt>
                <c:pt idx="1512">
                  <c:v>3.7980574847011979</c:v>
                </c:pt>
                <c:pt idx="1513">
                  <c:v>3.8018193875093487</c:v>
                </c:pt>
                <c:pt idx="1514">
                  <c:v>3.8056086799232567</c:v>
                </c:pt>
                <c:pt idx="1515">
                  <c:v>3.8094158351235281</c:v>
                </c:pt>
                <c:pt idx="1516">
                  <c:v>3.8131566995388506</c:v>
                </c:pt>
                <c:pt idx="1517">
                  <c:v>3.8169547248705364</c:v>
                </c:pt>
                <c:pt idx="1518">
                  <c:v>3.8207007496463641</c:v>
                </c:pt>
                <c:pt idx="1519">
                  <c:v>3.8244916298635045</c:v>
                </c:pt>
                <c:pt idx="1520">
                  <c:v>3.8283075179815538</c:v>
                </c:pt>
                <c:pt idx="1521">
                  <c:v>3.8321166579358654</c:v>
                </c:pt>
                <c:pt idx="1522">
                  <c:v>3.8359512027418945</c:v>
                </c:pt>
                <c:pt idx="1523">
                  <c:v>3.8397833658430747</c:v>
                </c:pt>
                <c:pt idx="1524">
                  <c:v>3.8435925057973868</c:v>
                </c:pt>
                <c:pt idx="1525">
                  <c:v>3.8474294323082638</c:v>
                </c:pt>
                <c:pt idx="1526">
                  <c:v>3.8512504807868182</c:v>
                </c:pt>
                <c:pt idx="1527">
                  <c:v>3.8550143683490092</c:v>
                </c:pt>
                <c:pt idx="1528">
                  <c:v>3.8587981034516043</c:v>
                </c:pt>
                <c:pt idx="1529">
                  <c:v>3.862545716030664</c:v>
                </c:pt>
                <c:pt idx="1530">
                  <c:v>3.8663207182154813</c:v>
                </c:pt>
                <c:pt idx="1531">
                  <c:v>3.8701052472196924</c:v>
                </c:pt>
                <c:pt idx="1532">
                  <c:v>3.873849684192288</c:v>
                </c:pt>
                <c:pt idx="1533">
                  <c:v>3.8775861821487214</c:v>
                </c:pt>
                <c:pt idx="1534">
                  <c:v>3.8813635660383872</c:v>
                </c:pt>
                <c:pt idx="1535">
                  <c:v>3.885150873698255</c:v>
                </c:pt>
                <c:pt idx="1536">
                  <c:v>3.8889441356202439</c:v>
                </c:pt>
                <c:pt idx="1537">
                  <c:v>3.8927528786237477</c:v>
                </c:pt>
                <c:pt idx="1538">
                  <c:v>3.8965842478233119</c:v>
                </c:pt>
                <c:pt idx="1539">
                  <c:v>3.900409662760755</c:v>
                </c:pt>
                <c:pt idx="1540">
                  <c:v>3.9041894283552692</c:v>
                </c:pt>
                <c:pt idx="1541">
                  <c:v>3.9079672091957427</c:v>
                </c:pt>
                <c:pt idx="1542">
                  <c:v>3.9118041357066202</c:v>
                </c:pt>
                <c:pt idx="1543">
                  <c:v>3.9156347110045684</c:v>
                </c:pt>
                <c:pt idx="1544">
                  <c:v>3.9194220186644362</c:v>
                </c:pt>
                <c:pt idx="1545">
                  <c:v>3.9232057537670308</c:v>
                </c:pt>
                <c:pt idx="1546">
                  <c:v>3.927010924213262</c:v>
                </c:pt>
                <c:pt idx="1547">
                  <c:v>3.9308164916103014</c:v>
                </c:pt>
                <c:pt idx="1548">
                  <c:v>3.9346045931717852</c:v>
                </c:pt>
                <c:pt idx="1549">
                  <c:v>3.9384053971591273</c:v>
                </c:pt>
                <c:pt idx="1550">
                  <c:v>3.9421931017698033</c:v>
                </c:pt>
                <c:pt idx="1551">
                  <c:v>3.9459879514950242</c:v>
                </c:pt>
                <c:pt idx="1552">
                  <c:v>3.9497427091886297</c:v>
                </c:pt>
                <c:pt idx="1553">
                  <c:v>3.9535828113059717</c:v>
                </c:pt>
                <c:pt idx="1554">
                  <c:v>3.9573911573586673</c:v>
                </c:pt>
                <c:pt idx="1555">
                  <c:v>3.9611697321007573</c:v>
                </c:pt>
                <c:pt idx="1556">
                  <c:v>3.964953467203352</c:v>
                </c:pt>
                <c:pt idx="1557">
                  <c:v>3.9687332327978662</c:v>
                </c:pt>
                <c:pt idx="1558">
                  <c:v>3.9724931508519767</c:v>
                </c:pt>
                <c:pt idx="1559">
                  <c:v>3.97624830549639</c:v>
                </c:pt>
                <c:pt idx="1560">
                  <c:v>3.9799855973544398</c:v>
                </c:pt>
                <c:pt idx="1561">
                  <c:v>3.9837808440304689</c:v>
                </c:pt>
                <c:pt idx="1562">
                  <c:v>3.9875459224450842</c:v>
                </c:pt>
                <c:pt idx="1563">
                  <c:v>3.9912451070255588</c:v>
                </c:pt>
                <c:pt idx="1564">
                  <c:v>3.9950213000628003</c:v>
                </c:pt>
                <c:pt idx="1565">
                  <c:v>3.998828058312264</c:v>
                </c:pt>
                <c:pt idx="1566">
                  <c:v>4.0026030604970808</c:v>
                </c:pt>
                <c:pt idx="1567">
                  <c:v>4.0063947346158377</c:v>
                </c:pt>
                <c:pt idx="1568">
                  <c:v>4.0102268977170175</c:v>
                </c:pt>
                <c:pt idx="1569">
                  <c:v>4.0140292895075929</c:v>
                </c:pt>
                <c:pt idx="1570">
                  <c:v>4.0178570861498839</c:v>
                </c:pt>
                <c:pt idx="1571">
                  <c:v>4.0216527297767213</c:v>
                </c:pt>
                <c:pt idx="1572">
                  <c:v>4.0254575032721442</c:v>
                </c:pt>
                <c:pt idx="1573">
                  <c:v>4.0292825212587795</c:v>
                </c:pt>
                <c:pt idx="1574">
                  <c:v>4.0330745923283438</c:v>
                </c:pt>
                <c:pt idx="1575">
                  <c:v>4.0368190293009389</c:v>
                </c:pt>
                <c:pt idx="1576">
                  <c:v>4.0405860924695949</c:v>
                </c:pt>
                <c:pt idx="1577">
                  <c:v>4.0443559342939075</c:v>
                </c:pt>
                <c:pt idx="1578">
                  <c:v>4.048099180414078</c:v>
                </c:pt>
                <c:pt idx="1579">
                  <c:v>4.0518864880739462</c:v>
                </c:pt>
                <c:pt idx="1580">
                  <c:v>4.0556595055047229</c:v>
                </c:pt>
                <c:pt idx="1581">
                  <c:v>4.0594083089362067</c:v>
                </c:pt>
                <c:pt idx="1582">
                  <c:v>4.0631487764007215</c:v>
                </c:pt>
                <c:pt idx="1583">
                  <c:v>4.0668955950781651</c:v>
                </c:pt>
                <c:pt idx="1584">
                  <c:v>4.0706237570676294</c:v>
                </c:pt>
                <c:pt idx="1585">
                  <c:v>4.074396774498406</c:v>
                </c:pt>
                <c:pt idx="1586">
                  <c:v>4.0781539138968599</c:v>
                </c:pt>
                <c:pt idx="1587">
                  <c:v>4.0818840606403644</c:v>
                </c:pt>
                <c:pt idx="1588">
                  <c:v>4.0856475512517472</c:v>
                </c:pt>
                <c:pt idx="1589">
                  <c:v>4.0894197747809082</c:v>
                </c:pt>
                <c:pt idx="1590">
                  <c:v>4.0931741355237055</c:v>
                </c:pt>
                <c:pt idx="1591">
                  <c:v>4.0969094426277151</c:v>
                </c:pt>
                <c:pt idx="1592">
                  <c:v>4.1007293002538452</c:v>
                </c:pt>
                <c:pt idx="1593">
                  <c:v>4.1044467445714909</c:v>
                </c:pt>
                <c:pt idx="1594">
                  <c:v>4.1082015022650964</c:v>
                </c:pt>
                <c:pt idx="1595">
                  <c:v>4.1119507026473885</c:v>
                </c:pt>
                <c:pt idx="1596">
                  <c:v>4.1157264987338218</c:v>
                </c:pt>
                <c:pt idx="1597">
                  <c:v>4.1195209515082345</c:v>
                </c:pt>
                <c:pt idx="1598">
                  <c:v>4.1232685640872946</c:v>
                </c:pt>
                <c:pt idx="1599">
                  <c:v>4.1270006955848393</c:v>
                </c:pt>
                <c:pt idx="1600">
                  <c:v>4.1307868123922828</c:v>
                </c:pt>
                <c:pt idx="1601">
                  <c:v>4.1345657840851811</c:v>
                </c:pt>
                <c:pt idx="1602">
                  <c:v>4.1383149844674731</c:v>
                </c:pt>
                <c:pt idx="1603">
                  <c:v>4.1421459567162291</c:v>
                </c:pt>
                <c:pt idx="1604">
                  <c:v>4.1459003174590263</c:v>
                </c:pt>
                <c:pt idx="1605">
                  <c:v>4.1496856403648534</c:v>
                </c:pt>
                <c:pt idx="1606">
                  <c:v>4.1534642151069434</c:v>
                </c:pt>
                <c:pt idx="1607">
                  <c:v>4.1572364386361045</c:v>
                </c:pt>
                <c:pt idx="1608">
                  <c:v>4.1610217615419316</c:v>
                </c:pt>
                <c:pt idx="1609">
                  <c:v>4.164815817365537</c:v>
                </c:pt>
                <c:pt idx="1610">
                  <c:v>4.1686559194828785</c:v>
                </c:pt>
                <c:pt idx="1611">
                  <c:v>4.1725265868124426</c:v>
                </c:pt>
                <c:pt idx="1612">
                  <c:v>4.1763325511602902</c:v>
                </c:pt>
                <c:pt idx="1613">
                  <c:v>4.1801547904912679</c:v>
                </c:pt>
                <c:pt idx="1614">
                  <c:v>4.1840103736901257</c:v>
                </c:pt>
                <c:pt idx="1615">
                  <c:v>4.1878338038735281</c:v>
                </c:pt>
                <c:pt idx="1616">
                  <c:v>4.1916179359269314</c:v>
                </c:pt>
                <c:pt idx="1617">
                  <c:v>4.1953532430309401</c:v>
                </c:pt>
                <c:pt idx="1618">
                  <c:v>4.1992000933120197</c:v>
                </c:pt>
                <c:pt idx="1619">
                  <c:v>4.2030187600857252</c:v>
                </c:pt>
                <c:pt idx="1620">
                  <c:v>4.2068072585980172</c:v>
                </c:pt>
                <c:pt idx="1621">
                  <c:v>4.2105262907188958</c:v>
                </c:pt>
                <c:pt idx="1622">
                  <c:v>4.214347736148258</c:v>
                </c:pt>
                <c:pt idx="1623">
                  <c:v>4.2180949517765098</c:v>
                </c:pt>
                <c:pt idx="1624">
                  <c:v>4.221854075929004</c:v>
                </c:pt>
                <c:pt idx="1625">
                  <c:v>4.2256318567694775</c:v>
                </c:pt>
                <c:pt idx="1626">
                  <c:v>4.2294382180681334</c:v>
                </c:pt>
                <c:pt idx="1627">
                  <c:v>4.2333108701517377</c:v>
                </c:pt>
                <c:pt idx="1628">
                  <c:v>4.2371081015818071</c:v>
                </c:pt>
                <c:pt idx="1629">
                  <c:v>4.2408747677996548</c:v>
                </c:pt>
                <c:pt idx="1630">
                  <c:v>4.2445687920196242</c:v>
                </c:pt>
                <c:pt idx="1631">
                  <c:v>4.2483299009261586</c:v>
                </c:pt>
                <c:pt idx="1632">
                  <c:v>4.2520640171777444</c:v>
                </c:pt>
                <c:pt idx="1633">
                  <c:v>4.2558918138200355</c:v>
                </c:pt>
                <c:pt idx="1634">
                  <c:v>4.2597215952163676</c:v>
                </c:pt>
                <c:pt idx="1635">
                  <c:v>4.2634870705817907</c:v>
                </c:pt>
                <c:pt idx="1636">
                  <c:v>4.2672493703407497</c:v>
                </c:pt>
                <c:pt idx="1637">
                  <c:v>4.2709703872156686</c:v>
                </c:pt>
                <c:pt idx="1638">
                  <c:v>4.2746751291074556</c:v>
                </c:pt>
                <c:pt idx="1639">
                  <c:v>4.2784501312922734</c:v>
                </c:pt>
                <c:pt idx="1640">
                  <c:v>4.2822985693765849</c:v>
                </c:pt>
                <c:pt idx="1641">
                  <c:v>4.2861438318544316</c:v>
                </c:pt>
                <c:pt idx="1642">
                  <c:v>4.2899152614819762</c:v>
                </c:pt>
                <c:pt idx="1643">
                  <c:v>4.2936620801594199</c:v>
                </c:pt>
                <c:pt idx="1644">
                  <c:v>4.2974347006393891</c:v>
                </c:pt>
                <c:pt idx="1645">
                  <c:v>4.3011577022683483</c:v>
                </c:pt>
                <c:pt idx="1646">
                  <c:v>4.3049342922563971</c:v>
                </c:pt>
                <c:pt idx="1647">
                  <c:v>4.308753752931719</c:v>
                </c:pt>
                <c:pt idx="1648">
                  <c:v>4.3125351063294657</c:v>
                </c:pt>
                <c:pt idx="1649">
                  <c:v>4.3162902609738794</c:v>
                </c:pt>
                <c:pt idx="1650">
                  <c:v>4.32001088089799</c:v>
                </c:pt>
                <c:pt idx="1651">
                  <c:v>4.3237191953470502</c:v>
                </c:pt>
                <c:pt idx="1652">
                  <c:v>4.3274894341221701</c:v>
                </c:pt>
                <c:pt idx="1653">
                  <c:v>4.3312699936183003</c:v>
                </c:pt>
                <c:pt idx="1654">
                  <c:v>4.3350176061973604</c:v>
                </c:pt>
                <c:pt idx="1655">
                  <c:v>4.3388870826745007</c:v>
                </c:pt>
                <c:pt idx="1656">
                  <c:v>4.3427410780701248</c:v>
                </c:pt>
                <c:pt idx="1657">
                  <c:v>4.3465414851066591</c:v>
                </c:pt>
                <c:pt idx="1658">
                  <c:v>4.3503268080124862</c:v>
                </c:pt>
                <c:pt idx="1659">
                  <c:v>4.3541228485901318</c:v>
                </c:pt>
                <c:pt idx="1660">
                  <c:v>4.3579498513308073</c:v>
                </c:pt>
                <c:pt idx="1661">
                  <c:v>4.3617439071544117</c:v>
                </c:pt>
                <c:pt idx="1662">
                  <c:v>4.3655423294369058</c:v>
                </c:pt>
                <c:pt idx="1663">
                  <c:v>4.3692708883771783</c:v>
                </c:pt>
                <c:pt idx="1664">
                  <c:v>4.3729510193188652</c:v>
                </c:pt>
                <c:pt idx="1665">
                  <c:v>4.3766355167194408</c:v>
                </c:pt>
                <c:pt idx="1666">
                  <c:v>4.3803041360876929</c:v>
                </c:pt>
                <c:pt idx="1667">
                  <c:v>4.3840283285690766</c:v>
                </c:pt>
                <c:pt idx="1668">
                  <c:v>4.3877914222296512</c:v>
                </c:pt>
                <c:pt idx="1669">
                  <c:v>4.391491003760934</c:v>
                </c:pt>
                <c:pt idx="1670">
                  <c:v>4.3952275017173674</c:v>
                </c:pt>
                <c:pt idx="1671">
                  <c:v>4.3989370070188523</c:v>
                </c:pt>
                <c:pt idx="1672">
                  <c:v>4.4027425744158908</c:v>
                </c:pt>
                <c:pt idx="1673">
                  <c:v>4.4065719588614147</c:v>
                </c:pt>
                <c:pt idx="1674">
                  <c:v>4.4104275420602717</c:v>
                </c:pt>
                <c:pt idx="1675">
                  <c:v>4.414273995390543</c:v>
                </c:pt>
                <c:pt idx="1676">
                  <c:v>4.4180406616083907</c:v>
                </c:pt>
                <c:pt idx="1677">
                  <c:v>4.4217890680890672</c:v>
                </c:pt>
                <c:pt idx="1678">
                  <c:v>4.4255394593237831</c:v>
                </c:pt>
                <c:pt idx="1679">
                  <c:v>4.4293414541635494</c:v>
                </c:pt>
                <c:pt idx="1680">
                  <c:v>4.4330640588417012</c:v>
                </c:pt>
                <c:pt idx="1681">
                  <c:v>4.436819213486114</c:v>
                </c:pt>
                <c:pt idx="1682">
                  <c:v>4.4405187950173968</c:v>
                </c:pt>
                <c:pt idx="1683">
                  <c:v>4.4442441783512043</c:v>
                </c:pt>
                <c:pt idx="1684">
                  <c:v>4.4480219591916779</c:v>
                </c:pt>
                <c:pt idx="1685">
                  <c:v>4.4517834650490204</c:v>
                </c:pt>
                <c:pt idx="1686">
                  <c:v>4.4555330623821208</c:v>
                </c:pt>
                <c:pt idx="1687">
                  <c:v>4.4592572548635045</c:v>
                </c:pt>
                <c:pt idx="1688">
                  <c:v>4.4630640131129677</c:v>
                </c:pt>
                <c:pt idx="1689">
                  <c:v>4.4668739469688958</c:v>
                </c:pt>
                <c:pt idx="1690">
                  <c:v>4.4706687966941168</c:v>
                </c:pt>
                <c:pt idx="1691">
                  <c:v>4.4744644403209541</c:v>
                </c:pt>
                <c:pt idx="1692">
                  <c:v>4.4782275339815287</c:v>
                </c:pt>
                <c:pt idx="1693">
                  <c:v>4.4820358800342248</c:v>
                </c:pt>
                <c:pt idx="1694">
                  <c:v>4.485803340153689</c:v>
                </c:pt>
                <c:pt idx="1695">
                  <c:v>4.489542616765779</c:v>
                </c:pt>
                <c:pt idx="1696">
                  <c:v>4.4933938335057473</c:v>
                </c:pt>
                <c:pt idx="1697">
                  <c:v>4.4972879209329877</c:v>
                </c:pt>
                <c:pt idx="1698">
                  <c:v>4.5010470450854818</c:v>
                </c:pt>
                <c:pt idx="1699">
                  <c:v>4.5048141082541378</c:v>
                </c:pt>
                <c:pt idx="1700">
                  <c:v>4.5086109427333989</c:v>
                </c:pt>
                <c:pt idx="1701">
                  <c:v>4.5124252430482157</c:v>
                </c:pt>
                <c:pt idx="1702">
                  <c:v>4.5162415281170727</c:v>
                </c:pt>
                <c:pt idx="1703">
                  <c:v>4.5199669114508803</c:v>
                </c:pt>
                <c:pt idx="1704">
                  <c:v>4.5237486617994351</c:v>
                </c:pt>
                <c:pt idx="1705">
                  <c:v>4.5275387481149592</c:v>
                </c:pt>
                <c:pt idx="1706">
                  <c:v>4.5312268180728079</c:v>
                </c:pt>
                <c:pt idx="1707">
                  <c:v>4.5349085368177269</c:v>
                </c:pt>
                <c:pt idx="1708">
                  <c:v>4.5386748060847664</c:v>
                </c:pt>
                <c:pt idx="1709">
                  <c:v>4.5424529838760481</c:v>
                </c:pt>
                <c:pt idx="1710">
                  <c:v>4.5461878940292495</c:v>
                </c:pt>
                <c:pt idx="1711">
                  <c:v>4.5499160560187137</c:v>
                </c:pt>
                <c:pt idx="1712">
                  <c:v>4.5536402485000966</c:v>
                </c:pt>
                <c:pt idx="1713">
                  <c:v>4.55743271652047</c:v>
                </c:pt>
                <c:pt idx="1714">
                  <c:v>4.5611684205752869</c:v>
                </c:pt>
                <c:pt idx="1715">
                  <c:v>4.5649469953173769</c:v>
                </c:pt>
                <c:pt idx="1716">
                  <c:v>4.5687620895338101</c:v>
                </c:pt>
                <c:pt idx="1717">
                  <c:v>4.5725783746026671</c:v>
                </c:pt>
                <c:pt idx="1718">
                  <c:v>4.5763176512147581</c:v>
                </c:pt>
                <c:pt idx="1719">
                  <c:v>4.580068042449474</c:v>
                </c:pt>
                <c:pt idx="1720">
                  <c:v>4.5838835336167154</c:v>
                </c:pt>
                <c:pt idx="1721">
                  <c:v>4.5876688565225425</c:v>
                </c:pt>
                <c:pt idx="1722">
                  <c:v>4.591431950183118</c:v>
                </c:pt>
                <c:pt idx="1723">
                  <c:v>4.5951692420411678</c:v>
                </c:pt>
                <c:pt idx="1724">
                  <c:v>4.5989763972414393</c:v>
                </c:pt>
                <c:pt idx="1725">
                  <c:v>4.6027255976237313</c:v>
                </c:pt>
                <c:pt idx="1726">
                  <c:v>4.6064537596131956</c:v>
                </c:pt>
                <c:pt idx="1727">
                  <c:v>4.610211692913265</c:v>
                </c:pt>
                <c:pt idx="1728">
                  <c:v>4.6138989689694974</c:v>
                </c:pt>
                <c:pt idx="1729">
                  <c:v>4.6175830694192648</c:v>
                </c:pt>
                <c:pt idx="1730">
                  <c:v>4.6212925747207496</c:v>
                </c:pt>
                <c:pt idx="1731">
                  <c:v>4.6250116068416274</c:v>
                </c:pt>
                <c:pt idx="1732">
                  <c:v>4.6287326237165463</c:v>
                </c:pt>
                <c:pt idx="1733">
                  <c:v>4.6324496710833847</c:v>
                </c:pt>
                <c:pt idx="1734">
                  <c:v>4.6361159087467883</c:v>
                </c:pt>
                <c:pt idx="1735">
                  <c:v>4.6397916732295865</c:v>
                </c:pt>
                <c:pt idx="1736">
                  <c:v>4.6434714072204644</c:v>
                </c:pt>
                <c:pt idx="1737">
                  <c:v>4.6471753552106358</c:v>
                </c:pt>
                <c:pt idx="1738">
                  <c:v>4.6509567086083825</c:v>
                </c:pt>
                <c:pt idx="1739">
                  <c:v>4.6546963821712808</c:v>
                </c:pt>
                <c:pt idx="1740">
                  <c:v>4.6584114447840781</c:v>
                </c:pt>
                <c:pt idx="1741">
                  <c:v>4.6621773171003102</c:v>
                </c:pt>
                <c:pt idx="1742">
                  <c:v>4.6659487467278549</c:v>
                </c:pt>
                <c:pt idx="1743">
                  <c:v>4.6697138251424697</c:v>
                </c:pt>
                <c:pt idx="1744">
                  <c:v>4.6735416217847616</c:v>
                </c:pt>
                <c:pt idx="1745">
                  <c:v>4.6773047154453362</c:v>
                </c:pt>
                <c:pt idx="1746">
                  <c:v>4.6811098858915674</c:v>
                </c:pt>
                <c:pt idx="1747">
                  <c:v>4.6848618649295162</c:v>
                </c:pt>
                <c:pt idx="1748">
                  <c:v>4.6886273402949392</c:v>
                </c:pt>
                <c:pt idx="1749">
                  <c:v>4.6924075028402621</c:v>
                </c:pt>
                <c:pt idx="1750">
                  <c:v>4.6962003678114428</c:v>
                </c:pt>
                <c:pt idx="1751">
                  <c:v>4.6999618736687854</c:v>
                </c:pt>
                <c:pt idx="1752">
                  <c:v>4.7036531192330981</c:v>
                </c:pt>
                <c:pt idx="1753">
                  <c:v>4.7074047013202387</c:v>
                </c:pt>
                <c:pt idx="1754">
                  <c:v>4.7110963438353597</c:v>
                </c:pt>
                <c:pt idx="1755">
                  <c:v>4.71483760520149</c:v>
                </c:pt>
                <c:pt idx="1756">
                  <c:v>4.7185590190272171</c:v>
                </c:pt>
                <c:pt idx="1757">
                  <c:v>4.7222697151811257</c:v>
                </c:pt>
                <c:pt idx="1758">
                  <c:v>4.7260403509070539</c:v>
                </c:pt>
                <c:pt idx="1759">
                  <c:v>4.7297446958480336</c:v>
                </c:pt>
                <c:pt idx="1760">
                  <c:v>4.7334113304622454</c:v>
                </c:pt>
                <c:pt idx="1761">
                  <c:v>4.7371363168452456</c:v>
                </c:pt>
                <c:pt idx="1762">
                  <c:v>4.7409601439794562</c:v>
                </c:pt>
                <c:pt idx="1763">
                  <c:v>4.7447490394425555</c:v>
                </c:pt>
                <c:pt idx="1764">
                  <c:v>4.7485240416273733</c:v>
                </c:pt>
                <c:pt idx="1765">
                  <c:v>4.7523149218445138</c:v>
                </c:pt>
                <c:pt idx="1766">
                  <c:v>4.7560946874390275</c:v>
                </c:pt>
                <c:pt idx="1767">
                  <c:v>4.7598661170665721</c:v>
                </c:pt>
                <c:pt idx="1768">
                  <c:v>4.7636010272197735</c:v>
                </c:pt>
                <c:pt idx="1769">
                  <c:v>4.7673506245528738</c:v>
                </c:pt>
                <c:pt idx="1770">
                  <c:v>4.7711299931965803</c:v>
                </c:pt>
                <c:pt idx="1771">
                  <c:v>4.7748248113181653</c:v>
                </c:pt>
                <c:pt idx="1772">
                  <c:v>4.778511293472782</c:v>
                </c:pt>
                <c:pt idx="1773">
                  <c:v>4.7821894396604279</c:v>
                </c:pt>
                <c:pt idx="1774">
                  <c:v>4.7859346705346395</c:v>
                </c:pt>
                <c:pt idx="1775">
                  <c:v>4.789663229474912</c:v>
                </c:pt>
                <c:pt idx="1776">
                  <c:v>4.793369559169931</c:v>
                </c:pt>
                <c:pt idx="1777">
                  <c:v>4.7971358284369714</c:v>
                </c:pt>
                <c:pt idx="1778">
                  <c:v>4.8008500971481523</c:v>
                </c:pt>
                <c:pt idx="1779">
                  <c:v>4.8046076334974144</c:v>
                </c:pt>
                <c:pt idx="1780">
                  <c:v>4.8083147570940499</c:v>
                </c:pt>
                <c:pt idx="1781">
                  <c:v>4.8121179427862408</c:v>
                </c:pt>
                <c:pt idx="1782">
                  <c:v>4.8158373718579277</c:v>
                </c:pt>
                <c:pt idx="1783">
                  <c:v>4.8195826027321385</c:v>
                </c:pt>
                <c:pt idx="1784">
                  <c:v>4.823280199509381</c:v>
                </c:pt>
                <c:pt idx="1785">
                  <c:v>4.8270024072367237</c:v>
                </c:pt>
                <c:pt idx="1786">
                  <c:v>4.8307774094215414</c:v>
                </c:pt>
                <c:pt idx="1787">
                  <c:v>4.8344789757068636</c:v>
                </c:pt>
                <c:pt idx="1788">
                  <c:v>4.8382329394988535</c:v>
                </c:pt>
                <c:pt idx="1789">
                  <c:v>4.8420035752247816</c:v>
                </c:pt>
                <c:pt idx="1790">
                  <c:v>4.8457769896063665</c:v>
                </c:pt>
                <c:pt idx="1791">
                  <c:v>4.849500785136942</c:v>
                </c:pt>
                <c:pt idx="1792">
                  <c:v>4.8532638787975166</c:v>
                </c:pt>
                <c:pt idx="1793">
                  <c:v>4.8569174140350624</c:v>
                </c:pt>
                <c:pt idx="1794">
                  <c:v>4.8606169955663443</c:v>
                </c:pt>
                <c:pt idx="1795">
                  <c:v>4.8642840271313652</c:v>
                </c:pt>
                <c:pt idx="1796">
                  <c:v>4.868014570825677</c:v>
                </c:pt>
                <c:pt idx="1797">
                  <c:v>4.8716550066865567</c:v>
                </c:pt>
                <c:pt idx="1798">
                  <c:v>4.8752799614659201</c:v>
                </c:pt>
                <c:pt idx="1799">
                  <c:v>4.8789358784083143</c:v>
                </c:pt>
                <c:pt idx="1800">
                  <c:v>4.8826037038749508</c:v>
                </c:pt>
                <c:pt idx="1801">
                  <c:v>4.8862909799311831</c:v>
                </c:pt>
                <c:pt idx="1802">
                  <c:v>4.8899599962502434</c:v>
                </c:pt>
                <c:pt idx="1803">
                  <c:v>4.8937608002375859</c:v>
                </c:pt>
                <c:pt idx="1804">
                  <c:v>4.8974770537028069</c:v>
                </c:pt>
                <c:pt idx="1805">
                  <c:v>4.9012143455608568</c:v>
                </c:pt>
                <c:pt idx="1806">
                  <c:v>4.9048877283388066</c:v>
                </c:pt>
                <c:pt idx="1807">
                  <c:v>4.9086583640647348</c:v>
                </c:pt>
                <c:pt idx="1808">
                  <c:v>4.912471870477936</c:v>
                </c:pt>
                <c:pt idx="1809">
                  <c:v>4.9162282159747734</c:v>
                </c:pt>
                <c:pt idx="1810">
                  <c:v>4.9199809889143387</c:v>
                </c:pt>
                <c:pt idx="1811">
                  <c:v>4.9236920820190546</c:v>
                </c:pt>
                <c:pt idx="1812">
                  <c:v>4.9274345342376096</c:v>
                </c:pt>
                <c:pt idx="1813">
                  <c:v>4.9311753986529325</c:v>
                </c:pt>
                <c:pt idx="1814">
                  <c:v>4.9349023697899721</c:v>
                </c:pt>
                <c:pt idx="1815">
                  <c:v>4.938608699484992</c:v>
                </c:pt>
                <c:pt idx="1816">
                  <c:v>4.9423324950155676</c:v>
                </c:pt>
                <c:pt idx="1817">
                  <c:v>4.9460940008729102</c:v>
                </c:pt>
                <c:pt idx="1818">
                  <c:v>4.9497570629298497</c:v>
                </c:pt>
                <c:pt idx="1819">
                  <c:v>4.9534741102966873</c:v>
                </c:pt>
                <c:pt idx="1820">
                  <c:v>4.9572459368750401</c:v>
                </c:pt>
                <c:pt idx="1821">
                  <c:v>4.9610284811252106</c:v>
                </c:pt>
                <c:pt idx="1822">
                  <c:v>4.9647856205236645</c:v>
                </c:pt>
                <c:pt idx="1823">
                  <c:v>4.9684903624154524</c:v>
                </c:pt>
                <c:pt idx="1824">
                  <c:v>4.972251868272795</c:v>
                </c:pt>
                <c:pt idx="1825">
                  <c:v>4.9759752668525614</c:v>
                </c:pt>
                <c:pt idx="1826">
                  <c:v>4.9797157343170761</c:v>
                </c:pt>
                <c:pt idx="1827">
                  <c:v>4.9834609651912878</c:v>
                </c:pt>
                <c:pt idx="1828">
                  <c:v>4.9872419216382262</c:v>
                </c:pt>
                <c:pt idx="1829">
                  <c:v>4.9909192739242565</c:v>
                </c:pt>
                <c:pt idx="1830">
                  <c:v>4.9946105194885693</c:v>
                </c:pt>
                <c:pt idx="1831">
                  <c:v>4.9983136735771243</c:v>
                </c:pt>
                <c:pt idx="1832">
                  <c:v>5.0020390569109319</c:v>
                </c:pt>
                <c:pt idx="1833">
                  <c:v>5.005762058539891</c:v>
                </c:pt>
                <c:pt idx="1834">
                  <c:v>5.0094707699397594</c:v>
                </c:pt>
                <c:pt idx="1835">
                  <c:v>5.0131909929130618</c:v>
                </c:pt>
                <c:pt idx="1836">
                  <c:v>5.0168945439524251</c:v>
                </c:pt>
                <c:pt idx="1837">
                  <c:v>5.0205560182061326</c:v>
                </c:pt>
                <c:pt idx="1838">
                  <c:v>5.0242024083291321</c:v>
                </c:pt>
                <c:pt idx="1839">
                  <c:v>5.0279420818920304</c:v>
                </c:pt>
                <c:pt idx="1840">
                  <c:v>5.0316110982110915</c:v>
                </c:pt>
                <c:pt idx="1841">
                  <c:v>5.0352551066292426</c:v>
                </c:pt>
                <c:pt idx="1842">
                  <c:v>5.038919756489415</c:v>
                </c:pt>
                <c:pt idx="1843">
                  <c:v>5.0425724978253443</c:v>
                </c:pt>
                <c:pt idx="1844">
                  <c:v>5.046222460505617</c:v>
                </c:pt>
                <c:pt idx="1845">
                  <c:v>5.0499160877747782</c:v>
                </c:pt>
                <c:pt idx="1846">
                  <c:v>5.0536037607818187</c:v>
                </c:pt>
                <c:pt idx="1847">
                  <c:v>5.0572612655274449</c:v>
                </c:pt>
                <c:pt idx="1848">
                  <c:v>5.0609918092217576</c:v>
                </c:pt>
                <c:pt idx="1849">
                  <c:v>5.0646933755070798</c:v>
                </c:pt>
                <c:pt idx="1850">
                  <c:v>5.0684441636926048</c:v>
                </c:pt>
                <c:pt idx="1851">
                  <c:v>5.0721500964368165</c:v>
                </c:pt>
                <c:pt idx="1852">
                  <c:v>5.0758306243293116</c:v>
                </c:pt>
                <c:pt idx="1853">
                  <c:v>5.0795361601227151</c:v>
                </c:pt>
                <c:pt idx="1854">
                  <c:v>5.0832639251613712</c:v>
                </c:pt>
                <c:pt idx="1855">
                  <c:v>5.0870266218711375</c:v>
                </c:pt>
                <c:pt idx="1856">
                  <c:v>5.0907531960573698</c:v>
                </c:pt>
                <c:pt idx="1857">
                  <c:v>5.0944853275549145</c:v>
                </c:pt>
                <c:pt idx="1858">
                  <c:v>5.0981694280046819</c:v>
                </c:pt>
                <c:pt idx="1859">
                  <c:v>5.101857894913338</c:v>
                </c:pt>
                <c:pt idx="1860">
                  <c:v>5.1055023002822981</c:v>
                </c:pt>
                <c:pt idx="1861">
                  <c:v>5.1091820342731769</c:v>
                </c:pt>
                <c:pt idx="1862">
                  <c:v>5.1128530353462773</c:v>
                </c:pt>
                <c:pt idx="1863">
                  <c:v>5.1165133187475602</c:v>
                </c:pt>
                <c:pt idx="1864">
                  <c:v>5.1202053582134894</c:v>
                </c:pt>
                <c:pt idx="1865">
                  <c:v>5.1238477788284085</c:v>
                </c:pt>
                <c:pt idx="1866">
                  <c:v>5.1274651915424192</c:v>
                </c:pt>
                <c:pt idx="1867">
                  <c:v>5.1311310322550154</c:v>
                </c:pt>
                <c:pt idx="1868">
                  <c:v>5.1348000485740757</c:v>
                </c:pt>
                <c:pt idx="1869">
                  <c:v>5.1384674770899039</c:v>
                </c:pt>
                <c:pt idx="1870">
                  <c:v>5.1421317299992673</c:v>
                </c:pt>
                <c:pt idx="1871">
                  <c:v>5.1458237694651965</c:v>
                </c:pt>
                <c:pt idx="1872">
                  <c:v>5.1495412137828431</c:v>
                </c:pt>
                <c:pt idx="1873">
                  <c:v>5.1532451617730137</c:v>
                </c:pt>
                <c:pt idx="1874">
                  <c:v>5.1568911549452059</c:v>
                </c:pt>
                <c:pt idx="1875">
                  <c:v>5.1605808127062867</c:v>
                </c:pt>
                <c:pt idx="1876">
                  <c:v>5.1642990509255489</c:v>
                </c:pt>
                <c:pt idx="1877">
                  <c:v>5.1680002202600637</c:v>
                </c:pt>
                <c:pt idx="1878">
                  <c:v>5.1717772071989216</c:v>
                </c:pt>
                <c:pt idx="1879">
                  <c:v>5.17548591859879</c:v>
                </c:pt>
                <c:pt idx="1880">
                  <c:v>5.1791735916058297</c:v>
                </c:pt>
                <c:pt idx="1881">
                  <c:v>5.1828557073015569</c:v>
                </c:pt>
                <c:pt idx="1882">
                  <c:v>5.1865056699818295</c:v>
                </c:pt>
                <c:pt idx="1883">
                  <c:v>5.1901854039727082</c:v>
                </c:pt>
                <c:pt idx="1884">
                  <c:v>5.193825839833587</c:v>
                </c:pt>
                <c:pt idx="1885">
                  <c:v>5.1974877110381028</c:v>
                </c:pt>
                <c:pt idx="1886">
                  <c:v>5.2011610938160517</c:v>
                </c:pt>
                <c:pt idx="1887">
                  <c:v>5.2048487668230923</c:v>
                </c:pt>
                <c:pt idx="1888">
                  <c:v>5.2084241027514464</c:v>
                </c:pt>
                <c:pt idx="1889">
                  <c:v>5.2120895465132344</c:v>
                </c:pt>
                <c:pt idx="1890">
                  <c:v>5.2157621353895678</c:v>
                </c:pt>
                <c:pt idx="1891">
                  <c:v>5.2194502053474157</c:v>
                </c:pt>
                <c:pt idx="1892">
                  <c:v>5.2231986118280922</c:v>
                </c:pt>
                <c:pt idx="1893">
                  <c:v>5.226889857392405</c:v>
                </c:pt>
                <c:pt idx="1894">
                  <c:v>5.2306390577746971</c:v>
                </c:pt>
                <c:pt idx="1895">
                  <c:v>5.234346975272949</c:v>
                </c:pt>
                <c:pt idx="1896">
                  <c:v>5.2380576714268576</c:v>
                </c:pt>
                <c:pt idx="1897">
                  <c:v>5.2417751157445034</c:v>
                </c:pt>
                <c:pt idx="1898">
                  <c:v>5.2455382094050789</c:v>
                </c:pt>
                <c:pt idx="1899">
                  <c:v>5.2492429512968659</c:v>
                </c:pt>
                <c:pt idx="1900">
                  <c:v>5.2529500748935023</c:v>
                </c:pt>
                <c:pt idx="1901">
                  <c:v>5.2566393357037748</c:v>
                </c:pt>
                <c:pt idx="1902">
                  <c:v>5.260346062349603</c:v>
                </c:pt>
                <c:pt idx="1903">
                  <c:v>5.2640726365358343</c:v>
                </c:pt>
                <c:pt idx="1904">
                  <c:v>5.2677071181345925</c:v>
                </c:pt>
                <c:pt idx="1905">
                  <c:v>5.2713400119301177</c:v>
                </c:pt>
                <c:pt idx="1906">
                  <c:v>5.2750133947080675</c:v>
                </c:pt>
                <c:pt idx="1907">
                  <c:v>5.278649861060865</c:v>
                </c:pt>
                <c:pt idx="1908">
                  <c:v>5.282277594495886</c:v>
                </c:pt>
                <c:pt idx="1909">
                  <c:v>5.2859164425535328</c:v>
                </c:pt>
                <c:pt idx="1910">
                  <c:v>5.2896442075921888</c:v>
                </c:pt>
                <c:pt idx="1911">
                  <c:v>5.2933465677791274</c:v>
                </c:pt>
                <c:pt idx="1912">
                  <c:v>5.2969484994116227</c:v>
                </c:pt>
                <c:pt idx="1913">
                  <c:v>5.3005663090764417</c:v>
                </c:pt>
                <c:pt idx="1914">
                  <c:v>5.3042345314938864</c:v>
                </c:pt>
                <c:pt idx="1915">
                  <c:v>5.3079595178768857</c:v>
                </c:pt>
                <c:pt idx="1916">
                  <c:v>5.3116396488185718</c:v>
                </c:pt>
                <c:pt idx="1917">
                  <c:v>5.3152856419907639</c:v>
                </c:pt>
                <c:pt idx="1918">
                  <c:v>5.3189979259479054</c:v>
                </c:pt>
                <c:pt idx="1919">
                  <c:v>5.3227395842648439</c:v>
                </c:pt>
                <c:pt idx="1920">
                  <c:v>5.3264141578952175</c:v>
                </c:pt>
                <c:pt idx="1921">
                  <c:v>5.3301228692950859</c:v>
                </c:pt>
                <c:pt idx="1922">
                  <c:v>5.3338728635789945</c:v>
                </c:pt>
                <c:pt idx="1923">
                  <c:v>5.3375609335368424</c:v>
                </c:pt>
                <c:pt idx="1924">
                  <c:v>5.3412930650343871</c:v>
                </c:pt>
                <c:pt idx="1925">
                  <c:v>5.3449819288938514</c:v>
                </c:pt>
                <c:pt idx="1926">
                  <c:v>5.3486719836057404</c:v>
                </c:pt>
                <c:pt idx="1927">
                  <c:v>5.3523814889072252</c:v>
                </c:pt>
                <c:pt idx="1928">
                  <c:v>5.356092582011942</c:v>
                </c:pt>
                <c:pt idx="1929">
                  <c:v>5.3597925604940322</c:v>
                </c:pt>
                <c:pt idx="1930">
                  <c:v>5.363442920125113</c:v>
                </c:pt>
                <c:pt idx="1931">
                  <c:v>5.3670611267407402</c:v>
                </c:pt>
                <c:pt idx="1932">
                  <c:v>5.3707218070928304</c:v>
                </c:pt>
                <c:pt idx="1933">
                  <c:v>5.3744241672797699</c:v>
                </c:pt>
                <c:pt idx="1934">
                  <c:v>5.3780642061898405</c:v>
                </c:pt>
                <c:pt idx="1935">
                  <c:v>5.3817479096887997</c:v>
                </c:pt>
                <c:pt idx="1936">
                  <c:v>5.3854248650240217</c:v>
                </c:pt>
                <c:pt idx="1937">
                  <c:v>5.3891232557028808</c:v>
                </c:pt>
                <c:pt idx="1938">
                  <c:v>5.392790684218709</c:v>
                </c:pt>
                <c:pt idx="1939">
                  <c:v>5.3964624791934259</c:v>
                </c:pt>
                <c:pt idx="1940">
                  <c:v>5.4001783357078397</c:v>
                </c:pt>
                <c:pt idx="1941">
                  <c:v>5.4038941922222534</c:v>
                </c:pt>
                <c:pt idx="1942">
                  <c:v>5.4075457427057581</c:v>
                </c:pt>
                <c:pt idx="1943">
                  <c:v>5.4111631554197688</c:v>
                </c:pt>
                <c:pt idx="1944">
                  <c:v>5.4148508284268093</c:v>
                </c:pt>
                <c:pt idx="1945">
                  <c:v>5.4184190192406181</c:v>
                </c:pt>
                <c:pt idx="1946">
                  <c:v>5.4220324624465475</c:v>
                </c:pt>
                <c:pt idx="1947">
                  <c:v>5.4256470965049015</c:v>
                </c:pt>
                <c:pt idx="1948">
                  <c:v>5.4292256080397205</c:v>
                </c:pt>
                <c:pt idx="1949">
                  <c:v>5.4327894323946406</c:v>
                </c:pt>
                <c:pt idx="1950">
                  <c:v>5.4363465085858227</c:v>
                </c:pt>
                <c:pt idx="1951">
                  <c:v>5.43993375303842</c:v>
                </c:pt>
                <c:pt idx="1952">
                  <c:v>5.4436289681108132</c:v>
                </c:pt>
                <c:pt idx="1953">
                  <c:v>5.4473265648880558</c:v>
                </c:pt>
                <c:pt idx="1954">
                  <c:v>5.4510527421234789</c:v>
                </c:pt>
                <c:pt idx="1955">
                  <c:v>5.454765819982236</c:v>
                </c:pt>
                <c:pt idx="1956">
                  <c:v>5.4584654015135188</c:v>
                </c:pt>
                <c:pt idx="1957">
                  <c:v>5.4621205245542965</c:v>
                </c:pt>
                <c:pt idx="1958">
                  <c:v>5.4658598011663866</c:v>
                </c:pt>
                <c:pt idx="1959">
                  <c:v>5.4695216723709024</c:v>
                </c:pt>
                <c:pt idx="1960">
                  <c:v>5.4732613459338006</c:v>
                </c:pt>
                <c:pt idx="1961">
                  <c:v>5.4769823628087186</c:v>
                </c:pt>
                <c:pt idx="1962">
                  <c:v>5.4806712266681838</c:v>
                </c:pt>
                <c:pt idx="1963">
                  <c:v>5.4843688234454255</c:v>
                </c:pt>
                <c:pt idx="1964">
                  <c:v>5.4880029080933754</c:v>
                </c:pt>
                <c:pt idx="1965">
                  <c:v>5.4917306731320314</c:v>
                </c:pt>
                <c:pt idx="1966">
                  <c:v>5.4954624076787679</c:v>
                </c:pt>
                <c:pt idx="1967">
                  <c:v>5.4992493183878279</c:v>
                </c:pt>
                <c:pt idx="1968">
                  <c:v>5.5029893889015344</c:v>
                </c:pt>
                <c:pt idx="1969">
                  <c:v>5.5067651849879677</c:v>
                </c:pt>
                <c:pt idx="1970">
                  <c:v>5.5104429342248062</c:v>
                </c:pt>
                <c:pt idx="1971">
                  <c:v>5.5141445005101284</c:v>
                </c:pt>
                <c:pt idx="1972">
                  <c:v>5.5177805699121185</c:v>
                </c:pt>
                <c:pt idx="1973">
                  <c:v>5.5214817392466333</c:v>
                </c:pt>
                <c:pt idx="1974">
                  <c:v>5.5252067256296336</c:v>
                </c:pt>
                <c:pt idx="1975">
                  <c:v>5.5288955894890979</c:v>
                </c:pt>
                <c:pt idx="1976">
                  <c:v>5.5325546820379561</c:v>
                </c:pt>
                <c:pt idx="1977">
                  <c:v>5.5362240953078246</c:v>
                </c:pt>
                <c:pt idx="1978">
                  <c:v>5.5398994628398146</c:v>
                </c:pt>
                <c:pt idx="1979">
                  <c:v>5.5436188919115006</c:v>
                </c:pt>
                <c:pt idx="1980">
                  <c:v>5.5473835733753081</c:v>
                </c:pt>
                <c:pt idx="1981">
                  <c:v>5.5511641328714383</c:v>
                </c:pt>
                <c:pt idx="1982">
                  <c:v>5.5549438984659529</c:v>
                </c:pt>
                <c:pt idx="1983">
                  <c:v>5.5586672970457203</c:v>
                </c:pt>
                <c:pt idx="1984">
                  <c:v>5.5624311846079113</c:v>
                </c:pt>
                <c:pt idx="1985">
                  <c:v>5.5661867362031323</c:v>
                </c:pt>
                <c:pt idx="1986">
                  <c:v>5.5699148981925966</c:v>
                </c:pt>
                <c:pt idx="1987">
                  <c:v>5.5736569534603433</c:v>
                </c:pt>
                <c:pt idx="1988">
                  <c:v>5.5773886880070798</c:v>
                </c:pt>
                <c:pt idx="1989">
                  <c:v>5.5811176438981605</c:v>
                </c:pt>
                <c:pt idx="1990">
                  <c:v>5.5848354851666144</c:v>
                </c:pt>
                <c:pt idx="1991">
                  <c:v>5.5885025167316345</c:v>
                </c:pt>
                <c:pt idx="1992">
                  <c:v>5.5921834415749379</c:v>
                </c:pt>
                <c:pt idx="1993">
                  <c:v>5.5959445504814722</c:v>
                </c:pt>
                <c:pt idx="1994">
                  <c:v>5.5995988796206335</c:v>
                </c:pt>
                <c:pt idx="1995">
                  <c:v>5.6033262477084813</c:v>
                </c:pt>
                <c:pt idx="1996">
                  <c:v>5.6070671121238043</c:v>
                </c:pt>
                <c:pt idx="1997">
                  <c:v>5.6107655028026624</c:v>
                </c:pt>
                <c:pt idx="1998">
                  <c:v>5.6144714355468741</c:v>
                </c:pt>
                <c:pt idx="1999">
                  <c:v>5.6181900707169445</c:v>
                </c:pt>
                <c:pt idx="2000">
                  <c:v>5.6218848888385304</c:v>
                </c:pt>
                <c:pt idx="2001">
                  <c:v>5.6255781191568834</c:v>
                </c:pt>
                <c:pt idx="2002">
                  <c:v>5.6292582500985704</c:v>
                </c:pt>
                <c:pt idx="2003">
                  <c:v>5.6328855865827823</c:v>
                </c:pt>
                <c:pt idx="2004">
                  <c:v>5.6365542059510352</c:v>
                </c:pt>
                <c:pt idx="2005">
                  <c:v>5.6402204436144388</c:v>
                </c:pt>
                <c:pt idx="2006">
                  <c:v>5.6439446360958225</c:v>
                </c:pt>
                <c:pt idx="2007">
                  <c:v>5.6476541413973065</c:v>
                </c:pt>
                <c:pt idx="2008">
                  <c:v>5.651384288140811</c:v>
                </c:pt>
                <c:pt idx="2009">
                  <c:v>5.6551001446552247</c:v>
                </c:pt>
                <c:pt idx="2010">
                  <c:v>5.6588342609068105</c:v>
                </c:pt>
                <c:pt idx="2011">
                  <c:v>5.6625783009285975</c:v>
                </c:pt>
                <c:pt idx="2012">
                  <c:v>5.6663108293769504</c:v>
                </c:pt>
                <c:pt idx="2013">
                  <c:v>5.6700151743179301</c:v>
                </c:pt>
                <c:pt idx="2014">
                  <c:v>5.6737302369307274</c:v>
                </c:pt>
                <c:pt idx="2015">
                  <c:v>5.6774413300354443</c:v>
                </c:pt>
                <c:pt idx="2016">
                  <c:v>5.6811659194676354</c:v>
                </c:pt>
                <c:pt idx="2017">
                  <c:v>5.6849079747353821</c:v>
                </c:pt>
                <c:pt idx="2018">
                  <c:v>5.6885841361689886</c:v>
                </c:pt>
                <c:pt idx="2019">
                  <c:v>5.6922559311437055</c:v>
                </c:pt>
                <c:pt idx="2020">
                  <c:v>5.695935268183776</c:v>
                </c:pt>
                <c:pt idx="2021">
                  <c:v>5.6996630332224321</c:v>
                </c:pt>
                <c:pt idx="2022">
                  <c:v>5.70343168419432</c:v>
                </c:pt>
                <c:pt idx="2023">
                  <c:v>5.7071876327403492</c:v>
                </c:pt>
                <c:pt idx="2024">
                  <c:v>5.7110150324318329</c:v>
                </c:pt>
                <c:pt idx="2025">
                  <c:v>5.7147959888787714</c:v>
                </c:pt>
                <c:pt idx="2026">
                  <c:v>5.7185420136545986</c:v>
                </c:pt>
                <c:pt idx="2027">
                  <c:v>5.7223142371837596</c:v>
                </c:pt>
                <c:pt idx="2028">
                  <c:v>5.7261059113025166</c:v>
                </c:pt>
                <c:pt idx="2029">
                  <c:v>5.729913066502788</c:v>
                </c:pt>
                <c:pt idx="2030">
                  <c:v>5.7337237942603316</c:v>
                </c:pt>
                <c:pt idx="2031">
                  <c:v>5.7375083232645432</c:v>
                </c:pt>
                <c:pt idx="2032">
                  <c:v>5.7413067455470372</c:v>
                </c:pt>
                <c:pt idx="2033">
                  <c:v>5.74516510740155</c:v>
                </c:pt>
                <c:pt idx="2034">
                  <c:v>5.748963529684044</c:v>
                </c:pt>
                <c:pt idx="2035">
                  <c:v>5.752725829443003</c:v>
                </c:pt>
                <c:pt idx="2036">
                  <c:v>5.7565079767423653</c:v>
                </c:pt>
                <c:pt idx="2037">
                  <c:v>5.7602750399110212</c:v>
                </c:pt>
                <c:pt idx="2038">
                  <c:v>5.7640357518667482</c:v>
                </c:pt>
                <c:pt idx="2039">
                  <c:v>5.7677797918885352</c:v>
                </c:pt>
                <c:pt idx="2040">
                  <c:v>5.7715960769573922</c:v>
                </c:pt>
                <c:pt idx="2041">
                  <c:v>5.7753750486502904</c:v>
                </c:pt>
                <c:pt idx="2042">
                  <c:v>5.7791508447367237</c:v>
                </c:pt>
                <c:pt idx="2043">
                  <c:v>5.7829254499707332</c:v>
                </c:pt>
                <c:pt idx="2044">
                  <c:v>5.7866984674015098</c:v>
                </c:pt>
                <c:pt idx="2045">
                  <c:v>5.7905754859440028</c:v>
                </c:pt>
                <c:pt idx="2046">
                  <c:v>5.7943818472426587</c:v>
                </c:pt>
                <c:pt idx="2047">
                  <c:v>5.7981770939186879</c:v>
                </c:pt>
                <c:pt idx="2048">
                  <c:v>5.8020120356755243</c:v>
                </c:pt>
                <c:pt idx="2049">
                  <c:v>5.8059231919875121</c:v>
                </c:pt>
                <c:pt idx="2050">
                  <c:v>5.8097192325651577</c:v>
                </c:pt>
                <c:pt idx="2051">
                  <c:v>5.8135307542243178</c:v>
                </c:pt>
                <c:pt idx="2052">
                  <c:v>5.8173895130296396</c:v>
                </c:pt>
                <c:pt idx="2053">
                  <c:v>5.8212462870809212</c:v>
                </c:pt>
                <c:pt idx="2054">
                  <c:v>5.825060587395738</c:v>
                </c:pt>
                <c:pt idx="2055">
                  <c:v>5.828852261514494</c:v>
                </c:pt>
                <c:pt idx="2056">
                  <c:v>5.8326193246831499</c:v>
                </c:pt>
                <c:pt idx="2057">
                  <c:v>5.8364733200787748</c:v>
                </c:pt>
                <c:pt idx="2058">
                  <c:v>5.8402780935741978</c:v>
                </c:pt>
                <c:pt idx="2059">
                  <c:v>5.8440193549403281</c:v>
                </c:pt>
                <c:pt idx="2060">
                  <c:v>5.8478221436817108</c:v>
                </c:pt>
                <c:pt idx="2061">
                  <c:v>5.8516193751117802</c:v>
                </c:pt>
                <c:pt idx="2062">
                  <c:v>5.8553701632973052</c:v>
                </c:pt>
                <c:pt idx="2063">
                  <c:v>5.8591542953507085</c:v>
                </c:pt>
                <c:pt idx="2064">
                  <c:v>5.8630205962213831</c:v>
                </c:pt>
                <c:pt idx="2065">
                  <c:v>5.8668106825369071</c:v>
                </c:pt>
                <c:pt idx="2066">
                  <c:v>5.8706511816050577</c:v>
                </c:pt>
                <c:pt idx="2067">
                  <c:v>5.874480963001389</c:v>
                </c:pt>
                <c:pt idx="2068">
                  <c:v>5.878344882167216</c:v>
                </c:pt>
                <c:pt idx="2069">
                  <c:v>5.8821857781861739</c:v>
                </c:pt>
                <c:pt idx="2070">
                  <c:v>5.8860496973520009</c:v>
                </c:pt>
                <c:pt idx="2071">
                  <c:v>5.8899048836000496</c:v>
                </c:pt>
                <c:pt idx="2072">
                  <c:v>5.8937469704714323</c:v>
                </c:pt>
                <c:pt idx="2073">
                  <c:v>5.8975795305234202</c:v>
                </c:pt>
                <c:pt idx="2074">
                  <c:v>5.9014065332640957</c:v>
                </c:pt>
                <c:pt idx="2075">
                  <c:v>5.905269261577498</c:v>
                </c:pt>
                <c:pt idx="2076">
                  <c:v>5.9091784331354456</c:v>
                </c:pt>
                <c:pt idx="2077">
                  <c:v>5.9129641529920809</c:v>
                </c:pt>
                <c:pt idx="2078">
                  <c:v>5.9167613844221503</c:v>
                </c:pt>
                <c:pt idx="2079">
                  <c:v>5.9205943414249473</c:v>
                </c:pt>
                <c:pt idx="2080">
                  <c:v>5.9244300770834002</c:v>
                </c:pt>
                <c:pt idx="2081">
                  <c:v>5.9282689883483179</c:v>
                </c:pt>
                <c:pt idx="2082">
                  <c:v>5.9320928154825285</c:v>
                </c:pt>
                <c:pt idx="2083">
                  <c:v>5.9358817109456288</c:v>
                </c:pt>
                <c:pt idx="2084">
                  <c:v>5.9397150648992332</c:v>
                </c:pt>
                <c:pt idx="2085">
                  <c:v>5.9435781901634437</c:v>
                </c:pt>
                <c:pt idx="2086">
                  <c:v>5.9474290099526037</c:v>
                </c:pt>
                <c:pt idx="2087">
                  <c:v>5.9513270668879255</c:v>
                </c:pt>
                <c:pt idx="2088">
                  <c:v>5.9551893982505195</c:v>
                </c:pt>
                <c:pt idx="2089">
                  <c:v>5.959065622891397</c:v>
                </c:pt>
                <c:pt idx="2090">
                  <c:v>5.9629255725491426</c:v>
                </c:pt>
                <c:pt idx="2091">
                  <c:v>5.9667823466004233</c:v>
                </c:pt>
                <c:pt idx="2092">
                  <c:v>5.9706696858639265</c:v>
                </c:pt>
                <c:pt idx="2093">
                  <c:v>5.9746288732236916</c:v>
                </c:pt>
                <c:pt idx="2094">
                  <c:v>5.9785039070121444</c:v>
                </c:pt>
                <c:pt idx="2095">
                  <c:v>5.9823781468989816</c:v>
                </c:pt>
                <c:pt idx="2096">
                  <c:v>5.9861968136726871</c:v>
                </c:pt>
                <c:pt idx="2097">
                  <c:v>5.9901389321477048</c:v>
                </c:pt>
                <c:pt idx="2098">
                  <c:v>5.9940929591469656</c:v>
                </c:pt>
                <c:pt idx="2099">
                  <c:v>5.9980275355566297</c:v>
                </c:pt>
                <c:pt idx="2100">
                  <c:v>6.001939485770234</c:v>
                </c:pt>
                <c:pt idx="2101">
                  <c:v>6.0058478634265651</c:v>
                </c:pt>
                <c:pt idx="2102">
                  <c:v>6.0097617983942095</c:v>
                </c:pt>
                <c:pt idx="2103">
                  <c:v>6.0136360382810459</c:v>
                </c:pt>
                <c:pt idx="2104">
                  <c:v>6.0175765689528316</c:v>
                </c:pt>
                <c:pt idx="2105">
                  <c:v>6.0214424728726987</c:v>
                </c:pt>
                <c:pt idx="2106">
                  <c:v>6.0253909425606453</c:v>
                </c:pt>
                <c:pt idx="2107">
                  <c:v>6.0292500983167754</c:v>
                </c:pt>
                <c:pt idx="2108">
                  <c:v>6.033119971744723</c:v>
                </c:pt>
                <c:pt idx="2109">
                  <c:v>6.0370271585486304</c:v>
                </c:pt>
                <c:pt idx="2110">
                  <c:v>6.0409371240081935</c:v>
                </c:pt>
                <c:pt idx="2111">
                  <c:v>6.0448978991711915</c:v>
                </c:pt>
                <c:pt idx="2112">
                  <c:v>6.0488106432864113</c:v>
                </c:pt>
                <c:pt idx="2113">
                  <c:v>6.052736486778298</c:v>
                </c:pt>
                <c:pt idx="2114">
                  <c:v>6.0566039785013972</c:v>
                </c:pt>
                <c:pt idx="2115">
                  <c:v>6.0605996853355055</c:v>
                </c:pt>
                <c:pt idx="2116">
                  <c:v>6.064536643450019</c:v>
                </c:pt>
                <c:pt idx="2117">
                  <c:v>6.0684855100887738</c:v>
                </c:pt>
                <c:pt idx="2118">
                  <c:v>6.0723740402047017</c:v>
                </c:pt>
                <c:pt idx="2119">
                  <c:v>6.076287578221538</c:v>
                </c:pt>
                <c:pt idx="2120">
                  <c:v>6.0802205668279701</c:v>
                </c:pt>
                <c:pt idx="2121">
                  <c:v>6.084140059106927</c:v>
                </c:pt>
                <c:pt idx="2122">
                  <c:v>6.0881282238756818</c:v>
                </c:pt>
                <c:pt idx="2123">
                  <c:v>6.092013975335953</c:v>
                </c:pt>
                <c:pt idx="2124">
                  <c:v>6.0959596663682438</c:v>
                </c:pt>
                <c:pt idx="2125">
                  <c:v>6.0998803494996254</c:v>
                </c:pt>
                <c:pt idx="2126">
                  <c:v>6.1038093685979762</c:v>
                </c:pt>
                <c:pt idx="2127">
                  <c:v>6.1077510901221865</c:v>
                </c:pt>
                <c:pt idx="2128">
                  <c:v>6.1117340945304361</c:v>
                </c:pt>
                <c:pt idx="2129">
                  <c:v>6.1156563654650506</c:v>
                </c:pt>
                <c:pt idx="2130">
                  <c:v>6.1195877662682499</c:v>
                </c:pt>
                <c:pt idx="2131">
                  <c:v>6.123529090841652</c:v>
                </c:pt>
                <c:pt idx="2132">
                  <c:v>6.1274831178409119</c:v>
                </c:pt>
                <c:pt idx="2133">
                  <c:v>6.1314720765112831</c:v>
                </c:pt>
                <c:pt idx="2134">
                  <c:v>6.1354153858387255</c:v>
                </c:pt>
                <c:pt idx="2135">
                  <c:v>6.1393297177571773</c:v>
                </c:pt>
                <c:pt idx="2136">
                  <c:v>6.1432551642982567</c:v>
                </c:pt>
                <c:pt idx="2137">
                  <c:v>6.147130991988325</c:v>
                </c:pt>
                <c:pt idx="2138">
                  <c:v>6.1510699348568787</c:v>
                </c:pt>
                <c:pt idx="2139">
                  <c:v>6.1550755654611891</c:v>
                </c:pt>
                <c:pt idx="2140">
                  <c:v>6.159004981510348</c:v>
                </c:pt>
                <c:pt idx="2141">
                  <c:v>6.162941145723245</c:v>
                </c:pt>
                <c:pt idx="2142">
                  <c:v>6.1668411874126061</c:v>
                </c:pt>
                <c:pt idx="2143">
                  <c:v>6.1707717943141898</c:v>
                </c:pt>
                <c:pt idx="2144">
                  <c:v>6.1747512261651671</c:v>
                </c:pt>
                <c:pt idx="2145">
                  <c:v>6.1786977110990744</c:v>
                </c:pt>
                <c:pt idx="2146">
                  <c:v>6.1825866381658097</c:v>
                </c:pt>
                <c:pt idx="2147">
                  <c:v>6.1865128786085046</c:v>
                </c:pt>
                <c:pt idx="2148">
                  <c:v>6.1903859276429172</c:v>
                </c:pt>
                <c:pt idx="2149">
                  <c:v>6.1941970523512691</c:v>
                </c:pt>
                <c:pt idx="2150">
                  <c:v>6.1980994757454795</c:v>
                </c:pt>
                <c:pt idx="2151">
                  <c:v>6.2019868150089827</c:v>
                </c:pt>
                <c:pt idx="2152">
                  <c:v>6.2058606579450108</c:v>
                </c:pt>
                <c:pt idx="2153">
                  <c:v>6.2097317222253832</c:v>
                </c:pt>
                <c:pt idx="2154">
                  <c:v>6.2135888932274721</c:v>
                </c:pt>
                <c:pt idx="2155">
                  <c:v>6.217479011146632</c:v>
                </c:pt>
                <c:pt idx="2156">
                  <c:v>6.2214604277516496</c:v>
                </c:pt>
                <c:pt idx="2157">
                  <c:v>6.2254418443566673</c:v>
                </c:pt>
                <c:pt idx="2158">
                  <c:v>6.2293875353889581</c:v>
                </c:pt>
                <c:pt idx="2159">
                  <c:v>6.2333320355688242</c:v>
                </c:pt>
                <c:pt idx="2160">
                  <c:v>6.2372880473221244</c:v>
                </c:pt>
                <c:pt idx="2161">
                  <c:v>6.2412992352377481</c:v>
                </c:pt>
                <c:pt idx="2162">
                  <c:v>6.2453223316776141</c:v>
                </c:pt>
                <c:pt idx="2163">
                  <c:v>6.2493359012980854</c:v>
                </c:pt>
                <c:pt idx="2164">
                  <c:v>6.2533268447224968</c:v>
                </c:pt>
                <c:pt idx="2165">
                  <c:v>6.2573130247372113</c:v>
                </c:pt>
                <c:pt idx="2166">
                  <c:v>6.261278166359098</c:v>
                </c:pt>
                <c:pt idx="2167">
                  <c:v>6.265209567162298</c:v>
                </c:pt>
                <c:pt idx="2168">
                  <c:v>6.2691977319310528</c:v>
                </c:pt>
                <c:pt idx="2169">
                  <c:v>6.2732327368951601</c:v>
                </c:pt>
                <c:pt idx="2170">
                  <c:v>6.2772451156632085</c:v>
                </c:pt>
                <c:pt idx="2171">
                  <c:v>6.2812594791852963</c:v>
                </c:pt>
                <c:pt idx="2172">
                  <c:v>6.2852091397256675</c:v>
                </c:pt>
                <c:pt idx="2173">
                  <c:v>6.2892020679041192</c:v>
                </c:pt>
                <c:pt idx="2174">
                  <c:v>6.293218416180248</c:v>
                </c:pt>
                <c:pt idx="2175">
                  <c:v>6.2972470699314265</c:v>
                </c:pt>
                <c:pt idx="2176">
                  <c:v>6.3012280895856358</c:v>
                </c:pt>
                <c:pt idx="2177">
                  <c:v>6.3052468195666131</c:v>
                </c:pt>
                <c:pt idx="2178">
                  <c:v>6.3092901604976905</c:v>
                </c:pt>
                <c:pt idx="2179">
                  <c:v>6.3132640350373546</c:v>
                </c:pt>
                <c:pt idx="2180">
                  <c:v>6.3172160772825743</c:v>
                </c:pt>
                <c:pt idx="2181">
                  <c:v>6.3211022256936529</c:v>
                </c:pt>
                <c:pt idx="2182">
                  <c:v>6.3250947569212972</c:v>
                </c:pt>
                <c:pt idx="2183">
                  <c:v>6.3290805399852035</c:v>
                </c:pt>
                <c:pt idx="2184">
                  <c:v>6.3330754529176954</c:v>
                </c:pt>
                <c:pt idx="2185">
                  <c:v>6.3370580603751376</c:v>
                </c:pt>
                <c:pt idx="2186">
                  <c:v>6.3410886988803563</c:v>
                </c:pt>
                <c:pt idx="2187">
                  <c:v>6.3451149709266872</c:v>
                </c:pt>
                <c:pt idx="2188">
                  <c:v>6.3490439900250379</c:v>
                </c:pt>
                <c:pt idx="2189">
                  <c:v>6.3530988425295503</c:v>
                </c:pt>
                <c:pt idx="2190">
                  <c:v>6.3571366261493143</c:v>
                </c:pt>
                <c:pt idx="2191">
                  <c:v>6.3611906847522102</c:v>
                </c:pt>
                <c:pt idx="2192">
                  <c:v>6.3651852007338947</c:v>
                </c:pt>
                <c:pt idx="2193">
                  <c:v>6.3691618539292154</c:v>
                </c:pt>
                <c:pt idx="2194">
                  <c:v>6.3731055602074651</c:v>
                </c:pt>
                <c:pt idx="2195">
                  <c:v>6.3770794347471291</c:v>
                </c:pt>
                <c:pt idx="2196">
                  <c:v>6.3810803019417426</c:v>
                </c:pt>
                <c:pt idx="2197">
                  <c:v>6.3850621154975684</c:v>
                </c:pt>
                <c:pt idx="2198">
                  <c:v>6.389118952756121</c:v>
                </c:pt>
                <c:pt idx="2199">
                  <c:v>6.3931130717869964</c:v>
                </c:pt>
                <c:pt idx="2200">
                  <c:v>6.3970980609492871</c:v>
                </c:pt>
                <c:pt idx="2201">
                  <c:v>6.4010770958494563</c:v>
                </c:pt>
                <c:pt idx="2202">
                  <c:v>6.4050688331754841</c:v>
                </c:pt>
                <c:pt idx="2203">
                  <c:v>6.409063746107976</c:v>
                </c:pt>
                <c:pt idx="2204">
                  <c:v>6.4130562773356194</c:v>
                </c:pt>
                <c:pt idx="2205">
                  <c:v>6.4170400756454855</c:v>
                </c:pt>
                <c:pt idx="2206">
                  <c:v>6.4210206983488867</c:v>
                </c:pt>
                <c:pt idx="2207">
                  <c:v>6.4250120387241063</c:v>
                </c:pt>
                <c:pt idx="2208">
                  <c:v>6.429064112572962</c:v>
                </c:pt>
                <c:pt idx="2209">
                  <c:v>6.4330665675708074</c:v>
                </c:pt>
                <c:pt idx="2210">
                  <c:v>6.4370991908300672</c:v>
                </c:pt>
                <c:pt idx="2211">
                  <c:v>6.4410917220577106</c:v>
                </c:pt>
                <c:pt idx="2212">
                  <c:v>6.4450608331876778</c:v>
                </c:pt>
                <c:pt idx="2213">
                  <c:v>6.4490061272691603</c:v>
                </c:pt>
                <c:pt idx="2214">
                  <c:v>6.4529641237765016</c:v>
                </c:pt>
                <c:pt idx="2215">
                  <c:v>6.4568752800884894</c:v>
                </c:pt>
                <c:pt idx="2216">
                  <c:v>6.4608447881692648</c:v>
                </c:pt>
                <c:pt idx="2217">
                  <c:v>6.4648397011017567</c:v>
                </c:pt>
                <c:pt idx="2218">
                  <c:v>6.4687365671846537</c:v>
                </c:pt>
                <c:pt idx="2219">
                  <c:v>6.472684639921793</c:v>
                </c:pt>
                <c:pt idx="2220">
                  <c:v>6.4766986064930725</c:v>
                </c:pt>
                <c:pt idx="2221">
                  <c:v>6.4807018553925344</c:v>
                </c:pt>
                <c:pt idx="2222">
                  <c:v>6.4847070890460365</c:v>
                </c:pt>
                <c:pt idx="2223">
                  <c:v>6.4887262159778221</c:v>
                </c:pt>
                <c:pt idx="2224">
                  <c:v>6.4927699538597077</c:v>
                </c:pt>
                <c:pt idx="2225">
                  <c:v>6.4968335392819974</c:v>
                </c:pt>
                <c:pt idx="2226">
                  <c:v>6.5008780710654994</c:v>
                </c:pt>
                <c:pt idx="2227">
                  <c:v>6.5048475791462739</c:v>
                </c:pt>
                <c:pt idx="2228">
                  <c:v>6.5089322029613923</c:v>
                </c:pt>
                <c:pt idx="2229">
                  <c:v>6.5129600628109543</c:v>
                </c:pt>
                <c:pt idx="2230">
                  <c:v>6.5169093264005182</c:v>
                </c:pt>
                <c:pt idx="2231">
                  <c:v>6.5209915685107873</c:v>
                </c:pt>
                <c:pt idx="2232">
                  <c:v>6.5250746045226728</c:v>
                </c:pt>
                <c:pt idx="2233">
                  <c:v>6.5292048776807192</c:v>
                </c:pt>
                <c:pt idx="2234">
                  <c:v>6.5332827533320996</c:v>
                </c:pt>
                <c:pt idx="2235">
                  <c:v>6.537388415540045</c:v>
                </c:pt>
                <c:pt idx="2236">
                  <c:v>6.541423023553345</c:v>
                </c:pt>
                <c:pt idx="2237">
                  <c:v>6.5455167772370491</c:v>
                </c:pt>
                <c:pt idx="2238">
                  <c:v>6.5494918426291369</c:v>
                </c:pt>
                <c:pt idx="2239">
                  <c:v>6.5535089848068813</c:v>
                </c:pt>
                <c:pt idx="2240">
                  <c:v>6.5575848757042214</c:v>
                </c:pt>
                <c:pt idx="2241">
                  <c:v>6.5615881246036833</c:v>
                </c:pt>
                <c:pt idx="2242">
                  <c:v>6.5656656033042555</c:v>
                </c:pt>
                <c:pt idx="2243">
                  <c:v>6.5697002113175555</c:v>
                </c:pt>
                <c:pt idx="2244">
                  <c:v>6.5737403766421689</c:v>
                </c:pt>
                <c:pt idx="2245">
                  <c:v>6.5777606944263782</c:v>
                </c:pt>
                <c:pt idx="2246">
                  <c:v>6.581847302995536</c:v>
                </c:pt>
                <c:pt idx="2247">
                  <c:v>6.5859021555000483</c:v>
                </c:pt>
                <c:pt idx="2248">
                  <c:v>6.5900217109862762</c:v>
                </c:pt>
                <c:pt idx="2249">
                  <c:v>6.5941261823417978</c:v>
                </c:pt>
                <c:pt idx="2250">
                  <c:v>6.5981802409446937</c:v>
                </c:pt>
                <c:pt idx="2251">
                  <c:v>6.6022855062018317</c:v>
                </c:pt>
                <c:pt idx="2252">
                  <c:v>6.6063403587063432</c:v>
                </c:pt>
                <c:pt idx="2253">
                  <c:v>6.6104110892431782</c:v>
                </c:pt>
                <c:pt idx="2254">
                  <c:v>6.6145111941398111</c:v>
                </c:pt>
                <c:pt idx="2255">
                  <c:v>6.6186188411017977</c:v>
                </c:pt>
                <c:pt idx="2256">
                  <c:v>6.6226887777370163</c:v>
                </c:pt>
                <c:pt idx="2257">
                  <c:v>6.6267960277481945</c:v>
                </c:pt>
                <c:pt idx="2258">
                  <c:v>6.6308203150404843</c:v>
                </c:pt>
                <c:pt idx="2259">
                  <c:v>6.6348850913151978</c:v>
                </c:pt>
                <c:pt idx="2260">
                  <c:v>6.6389419285737503</c:v>
                </c:pt>
                <c:pt idx="2261">
                  <c:v>6.6429566890466463</c:v>
                </c:pt>
                <c:pt idx="2262">
                  <c:v>6.6469873275518658</c:v>
                </c:pt>
                <c:pt idx="2263">
                  <c:v>6.6511056921856699</c:v>
                </c:pt>
                <c:pt idx="2264">
                  <c:v>6.6551851556402823</c:v>
                </c:pt>
                <c:pt idx="2265">
                  <c:v>6.6592812910288348</c:v>
                </c:pt>
                <c:pt idx="2266">
                  <c:v>6.6633361435333462</c:v>
                </c:pt>
                <c:pt idx="2267">
                  <c:v>6.6673493162030102</c:v>
                </c:pt>
                <c:pt idx="2268">
                  <c:v>6.6714466424439864</c:v>
                </c:pt>
                <c:pt idx="2269">
                  <c:v>6.6755550833075885</c:v>
                </c:pt>
                <c:pt idx="2270">
                  <c:v>6.6796762265970502</c:v>
                </c:pt>
                <c:pt idx="2271">
                  <c:v>6.683826744246308</c:v>
                </c:pt>
                <c:pt idx="2272">
                  <c:v>6.6879724984858697</c:v>
                </c:pt>
                <c:pt idx="2273">
                  <c:v>6.6920269540395738</c:v>
                </c:pt>
                <c:pt idx="2274">
                  <c:v>6.6961218985757016</c:v>
                </c:pt>
                <c:pt idx="2275">
                  <c:v>6.7001779419326377</c:v>
                </c:pt>
                <c:pt idx="2276">
                  <c:v>6.7043054364350274</c:v>
                </c:pt>
                <c:pt idx="2277">
                  <c:v>6.7084511906745892</c:v>
                </c:pt>
                <c:pt idx="2278">
                  <c:v>6.7125636010462726</c:v>
                </c:pt>
                <c:pt idx="2279">
                  <c:v>6.7166132931902798</c:v>
                </c:pt>
                <c:pt idx="2280">
                  <c:v>6.7207685742492353</c:v>
                </c:pt>
                <c:pt idx="2281">
                  <c:v>6.724825411507787</c:v>
                </c:pt>
                <c:pt idx="2282">
                  <c:v>6.7288766914550262</c:v>
                </c:pt>
                <c:pt idx="2283">
                  <c:v>6.732997834744487</c:v>
                </c:pt>
                <c:pt idx="2284">
                  <c:v>6.7370467329868777</c:v>
                </c:pt>
                <c:pt idx="2285">
                  <c:v>6.741119448277753</c:v>
                </c:pt>
                <c:pt idx="2286">
                  <c:v>6.7451913696670127</c:v>
                </c:pt>
                <c:pt idx="2287">
                  <c:v>6.7493077495467766</c:v>
                </c:pt>
                <c:pt idx="2288">
                  <c:v>6.7533963428699755</c:v>
                </c:pt>
                <c:pt idx="2289">
                  <c:v>6.757533364191759</c:v>
                </c:pt>
                <c:pt idx="2290">
                  <c:v>6.7615909953519271</c:v>
                </c:pt>
                <c:pt idx="2291">
                  <c:v>6.7657121386413888</c:v>
                </c:pt>
                <c:pt idx="2292">
                  <c:v>6.7698777404213537</c:v>
                </c:pt>
                <c:pt idx="2293">
                  <c:v>6.7739972959075825</c:v>
                </c:pt>
                <c:pt idx="2294">
                  <c:v>6.7781152635905784</c:v>
                </c:pt>
                <c:pt idx="2295">
                  <c:v>6.7822475215026659</c:v>
                </c:pt>
                <c:pt idx="2296">
                  <c:v>6.7863877184309143</c:v>
                </c:pt>
                <c:pt idx="2297">
                  <c:v>6.7905279153591627</c:v>
                </c:pt>
                <c:pt idx="2298">
                  <c:v>6.7946435013373101</c:v>
                </c:pt>
                <c:pt idx="2299">
                  <c:v>6.7987646446267718</c:v>
                </c:pt>
                <c:pt idx="2300">
                  <c:v>6.8028000465416874</c:v>
                </c:pt>
                <c:pt idx="2301">
                  <c:v>6.8068560898986235</c:v>
                </c:pt>
                <c:pt idx="2302">
                  <c:v>6.8109272173862667</c:v>
                </c:pt>
                <c:pt idx="2303">
                  <c:v>6.8149602375963347</c:v>
                </c:pt>
                <c:pt idx="2304">
                  <c:v>6.8190789991809471</c:v>
                </c:pt>
                <c:pt idx="2305">
                  <c:v>6.8231398059475801</c:v>
                </c:pt>
                <c:pt idx="2306">
                  <c:v>6.8271767956657285</c:v>
                </c:pt>
                <c:pt idx="2307">
                  <c:v>6.8312717402018563</c:v>
                </c:pt>
                <c:pt idx="2308">
                  <c:v>6.8353611274266708</c:v>
                </c:pt>
                <c:pt idx="2309">
                  <c:v>6.8394417817337079</c:v>
                </c:pt>
                <c:pt idx="2310">
                  <c:v>6.8436153225298346</c:v>
                </c:pt>
                <c:pt idx="2311">
                  <c:v>6.8477777487033356</c:v>
                </c:pt>
                <c:pt idx="2312">
                  <c:v>6.8518980980911799</c:v>
                </c:pt>
                <c:pt idx="2313">
                  <c:v>6.8560144779709438</c:v>
                </c:pt>
                <c:pt idx="2314">
                  <c:v>6.8601451480797992</c:v>
                </c:pt>
                <c:pt idx="2315">
                  <c:v>6.8643480632357239</c:v>
                </c:pt>
                <c:pt idx="2316">
                  <c:v>6.8685279552447795</c:v>
                </c:pt>
                <c:pt idx="2317">
                  <c:v>6.872589555913029</c:v>
                </c:pt>
                <c:pt idx="2318">
                  <c:v>6.8767630967091566</c:v>
                </c:pt>
                <c:pt idx="2319">
                  <c:v>6.8809318740955865</c:v>
                </c:pt>
                <c:pt idx="2320">
                  <c:v>6.8851054148917132</c:v>
                </c:pt>
                <c:pt idx="2321">
                  <c:v>6.8892424362134976</c:v>
                </c:pt>
                <c:pt idx="2322">
                  <c:v>6.8933715185191202</c:v>
                </c:pt>
                <c:pt idx="2323">
                  <c:v>6.8975267995780758</c:v>
                </c:pt>
                <c:pt idx="2324">
                  <c:v>6.9016566757853139</c:v>
                </c:pt>
                <c:pt idx="2325">
                  <c:v>6.9058008422216428</c:v>
                </c:pt>
                <c:pt idx="2326">
                  <c:v>6.9098783209222159</c:v>
                </c:pt>
                <c:pt idx="2327">
                  <c:v>6.9140796482749085</c:v>
                </c:pt>
                <c:pt idx="2328">
                  <c:v>6.9182373110387116</c:v>
                </c:pt>
                <c:pt idx="2329">
                  <c:v>6.9223338433780723</c:v>
                </c:pt>
                <c:pt idx="2330">
                  <c:v>6.9263962379479374</c:v>
                </c:pt>
                <c:pt idx="2331">
                  <c:v>6.9305364348761858</c:v>
                </c:pt>
                <c:pt idx="2332">
                  <c:v>6.9346472574446372</c:v>
                </c:pt>
                <c:pt idx="2333">
                  <c:v>6.9387961872906629</c:v>
                </c:pt>
                <c:pt idx="2334">
                  <c:v>6.9429744914964875</c:v>
                </c:pt>
                <c:pt idx="2335">
                  <c:v>6.9471186579328164</c:v>
                </c:pt>
                <c:pt idx="2336">
                  <c:v>6.9513318938097513</c:v>
                </c:pt>
                <c:pt idx="2337">
                  <c:v>6.9554474797878987</c:v>
                </c:pt>
                <c:pt idx="2338">
                  <c:v>6.9595694169789759</c:v>
                </c:pt>
                <c:pt idx="2339">
                  <c:v>6.9637667748235881</c:v>
                </c:pt>
                <c:pt idx="2340">
                  <c:v>6.967980010700523</c:v>
                </c:pt>
                <c:pt idx="2341">
                  <c:v>6.9721559332014982</c:v>
                </c:pt>
                <c:pt idx="2342">
                  <c:v>6.9763485276364134</c:v>
                </c:pt>
                <c:pt idx="2343">
                  <c:v>6.9805450915794083</c:v>
                </c:pt>
                <c:pt idx="2344">
                  <c:v>6.9846471812300814</c:v>
                </c:pt>
                <c:pt idx="2345">
                  <c:v>6.9887572098969164</c:v>
                </c:pt>
                <c:pt idx="2346">
                  <c:v>6.9928775592847607</c:v>
                </c:pt>
                <c:pt idx="2347">
                  <c:v>6.9970288708356358</c:v>
                </c:pt>
                <c:pt idx="2348">
                  <c:v>7.0011778006816625</c:v>
                </c:pt>
                <c:pt idx="2349">
                  <c:v>7.005270363512941</c:v>
                </c:pt>
                <c:pt idx="2350">
                  <c:v>7.0093843616878564</c:v>
                </c:pt>
                <c:pt idx="2351">
                  <c:v>7.0135301159274182</c:v>
                </c:pt>
                <c:pt idx="2352">
                  <c:v>7.0177282676736468</c:v>
                </c:pt>
                <c:pt idx="2353">
                  <c:v>7.0218541743728045</c:v>
                </c:pt>
                <c:pt idx="2354">
                  <c:v>7.026012631038224</c:v>
                </c:pt>
                <c:pt idx="2355">
                  <c:v>7.03014727065516</c:v>
                </c:pt>
                <c:pt idx="2356">
                  <c:v>7.034280322468863</c:v>
                </c:pt>
                <c:pt idx="2357">
                  <c:v>7.0383887633324651</c:v>
                </c:pt>
                <c:pt idx="2358">
                  <c:v>7.0425464260962691</c:v>
                </c:pt>
                <c:pt idx="2359">
                  <c:v>7.0467390205311844</c:v>
                </c:pt>
                <c:pt idx="2360">
                  <c:v>7.0508784235578164</c:v>
                </c:pt>
                <c:pt idx="2361">
                  <c:v>7.0550019485521256</c:v>
                </c:pt>
                <c:pt idx="2362">
                  <c:v>7.0590889540720916</c:v>
                </c:pt>
                <c:pt idx="2363">
                  <c:v>7.0632331205084213</c:v>
                </c:pt>
                <c:pt idx="2364">
                  <c:v>7.0673645845188924</c:v>
                </c:pt>
                <c:pt idx="2365">
                  <c:v>7.0715222472826964</c:v>
                </c:pt>
                <c:pt idx="2366">
                  <c:v>7.0756695893254902</c:v>
                </c:pt>
                <c:pt idx="2367">
                  <c:v>7.0798201069747488</c:v>
                </c:pt>
                <c:pt idx="2368">
                  <c:v>7.0839229905270384</c:v>
                </c:pt>
                <c:pt idx="2369">
                  <c:v>7.0880504850294281</c:v>
                </c:pt>
                <c:pt idx="2370">
                  <c:v>7.0921676588108085</c:v>
                </c:pt>
                <c:pt idx="2371">
                  <c:v>7.0962705423630972</c:v>
                </c:pt>
                <c:pt idx="2372">
                  <c:v>7.1003662808008414</c:v>
                </c:pt>
                <c:pt idx="2373">
                  <c:v>7.1044572558288879</c:v>
                </c:pt>
                <c:pt idx="2374">
                  <c:v>7.1086045978716825</c:v>
                </c:pt>
                <c:pt idx="2375">
                  <c:v>7.1126931911948805</c:v>
                </c:pt>
                <c:pt idx="2376">
                  <c:v>7.116780990616463</c:v>
                </c:pt>
                <c:pt idx="2377">
                  <c:v>7.120866408333197</c:v>
                </c:pt>
                <c:pt idx="2378">
                  <c:v>7.1249597650660927</c:v>
                </c:pt>
                <c:pt idx="2379">
                  <c:v>7.1290412132747454</c:v>
                </c:pt>
                <c:pt idx="2380">
                  <c:v>7.1331599748593577</c:v>
                </c:pt>
                <c:pt idx="2381">
                  <c:v>7.137304935197303</c:v>
                </c:pt>
                <c:pt idx="2382">
                  <c:v>7.1414348114045421</c:v>
                </c:pt>
                <c:pt idx="2383">
                  <c:v>7.1455996192828914</c:v>
                </c:pt>
                <c:pt idx="2384">
                  <c:v>7.1497096479497255</c:v>
                </c:pt>
                <c:pt idx="2385">
                  <c:v>7.1538784253361563</c:v>
                </c:pt>
                <c:pt idx="2386">
                  <c:v>7.1580670502629902</c:v>
                </c:pt>
                <c:pt idx="2387">
                  <c:v>7.1622921946641673</c:v>
                </c:pt>
                <c:pt idx="2388">
                  <c:v>7.1665006671314053</c:v>
                </c:pt>
                <c:pt idx="2389">
                  <c:v>7.1706424518628857</c:v>
                </c:pt>
                <c:pt idx="2390">
                  <c:v>7.1747905878072959</c:v>
                </c:pt>
                <c:pt idx="2391">
                  <c:v>7.178966510308272</c:v>
                </c:pt>
                <c:pt idx="2392">
                  <c:v>7.1831622803496513</c:v>
                </c:pt>
                <c:pt idx="2393">
                  <c:v>7.1873151797037584</c:v>
                </c:pt>
                <c:pt idx="2394">
                  <c:v>7.1914871326966532</c:v>
                </c:pt>
                <c:pt idx="2395">
                  <c:v>7.1956376503459119</c:v>
                </c:pt>
                <c:pt idx="2396">
                  <c:v>7.1997794350773923</c:v>
                </c:pt>
                <c:pt idx="2397">
                  <c:v>7.2039140746943282</c:v>
                </c:pt>
                <c:pt idx="2398">
                  <c:v>7.2080153704433849</c:v>
                </c:pt>
                <c:pt idx="2399">
                  <c:v>7.2121849417314312</c:v>
                </c:pt>
                <c:pt idx="2400">
                  <c:v>7.2163259325612961</c:v>
                </c:pt>
                <c:pt idx="2401">
                  <c:v>7.2204423124410599</c:v>
                </c:pt>
                <c:pt idx="2402">
                  <c:v>7.2245563106159754</c:v>
                </c:pt>
                <c:pt idx="2403">
                  <c:v>7.2287107977733145</c:v>
                </c:pt>
                <c:pt idx="2404">
                  <c:v>7.2328589337177247</c:v>
                </c:pt>
                <c:pt idx="2405">
                  <c:v>7.2369888099249637</c:v>
                </c:pt>
                <c:pt idx="2406">
                  <c:v>7.2411782287534132</c:v>
                </c:pt>
                <c:pt idx="2407">
                  <c:v>7.245343830533379</c:v>
                </c:pt>
                <c:pt idx="2408">
                  <c:v>7.24950625670688</c:v>
                </c:pt>
                <c:pt idx="2409">
                  <c:v>7.2536480414383604</c:v>
                </c:pt>
                <c:pt idx="2410">
                  <c:v>7.2578263456441849</c:v>
                </c:pt>
                <c:pt idx="2411">
                  <c:v>7.2619530462449591</c:v>
                </c:pt>
                <c:pt idx="2412">
                  <c:v>7.2660749834360354</c:v>
                </c:pt>
                <c:pt idx="2413">
                  <c:v>7.2701238816784262</c:v>
                </c:pt>
                <c:pt idx="2414">
                  <c:v>7.2742585212953621</c:v>
                </c:pt>
                <c:pt idx="2415">
                  <c:v>7.2783820462896713</c:v>
                </c:pt>
                <c:pt idx="2416">
                  <c:v>7.2824706396128702</c:v>
                </c:pt>
                <c:pt idx="2417">
                  <c:v>7.2865274768714219</c:v>
                </c:pt>
                <c:pt idx="2418">
                  <c:v>7.2906224214075497</c:v>
                </c:pt>
                <c:pt idx="2419">
                  <c:v>7.2947800841713537</c:v>
                </c:pt>
                <c:pt idx="2420">
                  <c:v>7.2989147237882896</c:v>
                </c:pt>
                <c:pt idx="2421">
                  <c:v>7.3030652414375474</c:v>
                </c:pt>
                <c:pt idx="2422">
                  <c:v>7.3072157590868061</c:v>
                </c:pt>
                <c:pt idx="2423">
                  <c:v>7.3114115291281863</c:v>
                </c:pt>
                <c:pt idx="2424">
                  <c:v>7.3155453748435049</c:v>
                </c:pt>
                <c:pt idx="2425">
                  <c:v>7.3197498778026624</c:v>
                </c:pt>
                <c:pt idx="2426">
                  <c:v>7.3239353271230314</c:v>
                </c:pt>
                <c:pt idx="2427">
                  <c:v>7.3281239520498653</c:v>
                </c:pt>
                <c:pt idx="2428">
                  <c:v>7.3323221037960939</c:v>
                </c:pt>
                <c:pt idx="2429">
                  <c:v>7.33648135436313</c:v>
                </c:pt>
                <c:pt idx="2430">
                  <c:v>7.3406787122077413</c:v>
                </c:pt>
                <c:pt idx="2431">
                  <c:v>7.3448665432329596</c:v>
                </c:pt>
                <c:pt idx="2432">
                  <c:v>7.3490543742581771</c:v>
                </c:pt>
                <c:pt idx="2433">
                  <c:v>7.3531882199734966</c:v>
                </c:pt>
                <c:pt idx="2434">
                  <c:v>7.3573069815581089</c:v>
                </c:pt>
                <c:pt idx="2435">
                  <c:v>7.361363024915045</c:v>
                </c:pt>
                <c:pt idx="2436">
                  <c:v>7.365423831681678</c:v>
                </c:pt>
                <c:pt idx="2437">
                  <c:v>7.3695251274307356</c:v>
                </c:pt>
                <c:pt idx="2438">
                  <c:v>7.3736335682943377</c:v>
                </c:pt>
                <c:pt idx="2439">
                  <c:v>7.3777666201080407</c:v>
                </c:pt>
                <c:pt idx="2440">
                  <c:v>7.3818472744150778</c:v>
                </c:pt>
                <c:pt idx="2441">
                  <c:v>7.3859977920643365</c:v>
                </c:pt>
                <c:pt idx="2442">
                  <c:v>7.3901268743699591</c:v>
                </c:pt>
                <c:pt idx="2443">
                  <c:v>7.3942813615272982</c:v>
                </c:pt>
                <c:pt idx="2444">
                  <c:v>7.3984231462587786</c:v>
                </c:pt>
                <c:pt idx="2445">
                  <c:v>7.4025958931532898</c:v>
                </c:pt>
                <c:pt idx="2446">
                  <c:v>7.4067210059508319</c:v>
                </c:pt>
                <c:pt idx="2447">
                  <c:v>7.4108500882564536</c:v>
                </c:pt>
                <c:pt idx="2448">
                  <c:v>7.4149847278733896</c:v>
                </c:pt>
                <c:pt idx="2449">
                  <c:v>7.419075702901436</c:v>
                </c:pt>
                <c:pt idx="2450">
                  <c:v>7.423187319371503</c:v>
                </c:pt>
                <c:pt idx="2451">
                  <c:v>7.4272814700060152</c:v>
                </c:pt>
                <c:pt idx="2452">
                  <c:v>7.4314510412940615</c:v>
                </c:pt>
                <c:pt idx="2453">
                  <c:v>7.4356118796643296</c:v>
                </c:pt>
                <c:pt idx="2454">
                  <c:v>7.43977033632975</c:v>
                </c:pt>
                <c:pt idx="2455">
                  <c:v>7.443931174700019</c:v>
                </c:pt>
                <c:pt idx="2456">
                  <c:v>7.4480832801525096</c:v>
                </c:pt>
                <c:pt idx="2457">
                  <c:v>7.4522830197019694</c:v>
                </c:pt>
                <c:pt idx="2458">
                  <c:v>7.4564533848916321</c:v>
                </c:pt>
                <c:pt idx="2459">
                  <c:v>7.4606467732281629</c:v>
                </c:pt>
                <c:pt idx="2460">
                  <c:v>7.4648536578921689</c:v>
                </c:pt>
                <c:pt idx="2461">
                  <c:v>7.4690168779672854</c:v>
                </c:pt>
                <c:pt idx="2462">
                  <c:v>7.4731435785680596</c:v>
                </c:pt>
                <c:pt idx="2463">
                  <c:v>7.4772678974639852</c:v>
                </c:pt>
                <c:pt idx="2464">
                  <c:v>7.4814271480310213</c:v>
                </c:pt>
                <c:pt idx="2465">
                  <c:v>7.4855300315833109</c:v>
                </c:pt>
                <c:pt idx="2466">
                  <c:v>7.4896638772986304</c:v>
                </c:pt>
                <c:pt idx="2467">
                  <c:v>7.4937651730476871</c:v>
                </c:pt>
                <c:pt idx="2468">
                  <c:v>7.4978545602725015</c:v>
                </c:pt>
                <c:pt idx="2469">
                  <c:v>7.5019725279554983</c:v>
                </c:pt>
                <c:pt idx="2470">
                  <c:v>7.5061024041627364</c:v>
                </c:pt>
                <c:pt idx="2471">
                  <c:v>7.5102013182069447</c:v>
                </c:pt>
                <c:pt idx="2472">
                  <c:v>7.5143597748723652</c:v>
                </c:pt>
                <c:pt idx="2473">
                  <c:v>7.5185555449137444</c:v>
                </c:pt>
                <c:pt idx="2474">
                  <c:v>7.5227497271518917</c:v>
                </c:pt>
                <c:pt idx="2475">
                  <c:v>7.526996306896705</c:v>
                </c:pt>
                <c:pt idx="2476">
                  <c:v>7.53125082565768</c:v>
                </c:pt>
                <c:pt idx="2477">
                  <c:v>7.5354585042233015</c:v>
                </c:pt>
                <c:pt idx="2478">
                  <c:v>7.539644747445287</c:v>
                </c:pt>
                <c:pt idx="2479">
                  <c:v>7.5438143187333333</c:v>
                </c:pt>
                <c:pt idx="2480">
                  <c:v>7.5479743632019858</c:v>
                </c:pt>
                <c:pt idx="2481">
                  <c:v>7.5521875990789207</c:v>
                </c:pt>
                <c:pt idx="2482">
                  <c:v>7.5563238264990886</c:v>
                </c:pt>
                <c:pt idx="2483">
                  <c:v>7.5604251222481453</c:v>
                </c:pt>
                <c:pt idx="2484">
                  <c:v>7.5645708764877071</c:v>
                </c:pt>
                <c:pt idx="2485">
                  <c:v>7.5686991648917132</c:v>
                </c:pt>
                <c:pt idx="2486">
                  <c:v>7.5728322167054163</c:v>
                </c:pt>
                <c:pt idx="2487">
                  <c:v>7.5769851160595234</c:v>
                </c:pt>
                <c:pt idx="2488">
                  <c:v>7.5811427788233274</c:v>
                </c:pt>
                <c:pt idx="2489">
                  <c:v>7.5853202891275355</c:v>
                </c:pt>
                <c:pt idx="2490">
                  <c:v>7.5894604860557839</c:v>
                </c:pt>
                <c:pt idx="2491">
                  <c:v>7.5936332329502951</c:v>
                </c:pt>
                <c:pt idx="2492">
                  <c:v>7.5978115371561188</c:v>
                </c:pt>
                <c:pt idx="2493">
                  <c:v>7.6019795206409331</c:v>
                </c:pt>
                <c:pt idx="2494">
                  <c:v>7.606115748061101</c:v>
                </c:pt>
                <c:pt idx="2495">
                  <c:v>7.6102670596119752</c:v>
                </c:pt>
                <c:pt idx="2496">
                  <c:v>7.6144263101790122</c:v>
                </c:pt>
                <c:pt idx="2497">
                  <c:v>7.6186157290074616</c:v>
                </c:pt>
                <c:pt idx="2498">
                  <c:v>7.622902003833083</c:v>
                </c:pt>
                <c:pt idx="2499">
                  <c:v>7.6270422007613314</c:v>
                </c:pt>
                <c:pt idx="2500">
                  <c:v>7.6312347951962467</c:v>
                </c:pt>
                <c:pt idx="2501">
                  <c:v>7.6353741982228787</c:v>
                </c:pt>
                <c:pt idx="2502">
                  <c:v>7.639539006101228</c:v>
                </c:pt>
                <c:pt idx="2503">
                  <c:v>7.643747478568466</c:v>
                </c:pt>
                <c:pt idx="2504">
                  <c:v>7.6479591266421689</c:v>
                </c:pt>
                <c:pt idx="2505">
                  <c:v>7.6521533088803162</c:v>
                </c:pt>
                <c:pt idx="2506">
                  <c:v>7.6563077960376553</c:v>
                </c:pt>
                <c:pt idx="2507">
                  <c:v>7.6604495807691357</c:v>
                </c:pt>
                <c:pt idx="2508">
                  <c:v>7.6644976851099109</c:v>
                </c:pt>
                <c:pt idx="2509">
                  <c:v>7.6686648746931088</c:v>
                </c:pt>
                <c:pt idx="2510">
                  <c:v>7.672839209390852</c:v>
                </c:pt>
                <c:pt idx="2511">
                  <c:v>7.6770556208742509</c:v>
                </c:pt>
                <c:pt idx="2512">
                  <c:v>7.6812688567511858</c:v>
                </c:pt>
                <c:pt idx="2513">
                  <c:v>7.6854717719071104</c:v>
                </c:pt>
                <c:pt idx="2514">
                  <c:v>7.6896183200482886</c:v>
                </c:pt>
                <c:pt idx="2515">
                  <c:v>7.6937712194023957</c:v>
                </c:pt>
                <c:pt idx="2516">
                  <c:v>7.698016211343977</c:v>
                </c:pt>
                <c:pt idx="2517">
                  <c:v>7.702219920401518</c:v>
                </c:pt>
                <c:pt idx="2518">
                  <c:v>7.7064585611301695</c:v>
                </c:pt>
                <c:pt idx="2519">
                  <c:v>7.710715461595993</c:v>
                </c:pt>
                <c:pt idx="2520">
                  <c:v>7.7149191706535341</c:v>
                </c:pt>
                <c:pt idx="2521">
                  <c:v>7.7191181163013782</c:v>
                </c:pt>
                <c:pt idx="2522">
                  <c:v>7.723316268047606</c:v>
                </c:pt>
                <c:pt idx="2523">
                  <c:v>7.7275136258922172</c:v>
                </c:pt>
                <c:pt idx="2524">
                  <c:v>7.7317475032111727</c:v>
                </c:pt>
                <c:pt idx="2525">
                  <c:v>7.736041717052955</c:v>
                </c:pt>
                <c:pt idx="2526">
                  <c:v>7.7402287541765569</c:v>
                </c:pt>
                <c:pt idx="2527">
                  <c:v>7.7444221425130877</c:v>
                </c:pt>
                <c:pt idx="2528">
                  <c:v>7.7486314088819412</c:v>
                </c:pt>
                <c:pt idx="2529">
                  <c:v>7.7528271789233214</c:v>
                </c:pt>
                <c:pt idx="2530">
                  <c:v>7.757030094079246</c:v>
                </c:pt>
                <c:pt idx="2531">
                  <c:v>7.7611917263511305</c:v>
                </c:pt>
                <c:pt idx="2532">
                  <c:v>7.7653382744923087</c:v>
                </c:pt>
                <c:pt idx="2533">
                  <c:v>7.7695411896482334</c:v>
                </c:pt>
                <c:pt idx="2534">
                  <c:v>7.7737186999524415</c:v>
                </c:pt>
                <c:pt idx="2535">
                  <c:v>7.7778422249467507</c:v>
                </c:pt>
                <c:pt idx="2536">
                  <c:v>7.7819975060057063</c:v>
                </c:pt>
                <c:pt idx="2537">
                  <c:v>7.7861781919163784</c:v>
                </c:pt>
                <c:pt idx="2538">
                  <c:v>7.7903414119914958</c:v>
                </c:pt>
                <c:pt idx="2539">
                  <c:v>7.794537182032875</c:v>
                </c:pt>
                <c:pt idx="2540">
                  <c:v>7.7987607386308202</c:v>
                </c:pt>
                <c:pt idx="2541">
                  <c:v>7.8030104939820975</c:v>
                </c:pt>
                <c:pt idx="2542">
                  <c:v>7.8072340505800426</c:v>
                </c:pt>
                <c:pt idx="2543">
                  <c:v>7.8114075913761694</c:v>
                </c:pt>
                <c:pt idx="2544">
                  <c:v>7.8156343235805794</c:v>
                </c:pt>
                <c:pt idx="2545">
                  <c:v>7.81988963624317</c:v>
                </c:pt>
                <c:pt idx="2546">
                  <c:v>7.8241600330364678</c:v>
                </c:pt>
                <c:pt idx="2547">
                  <c:v>7.8284177274039077</c:v>
                </c:pt>
                <c:pt idx="2548">
                  <c:v>7.8326595437390241</c:v>
                </c:pt>
                <c:pt idx="2549">
                  <c:v>7.8368751613208074</c:v>
                </c:pt>
                <c:pt idx="2550">
                  <c:v>7.8410891910993588</c:v>
                </c:pt>
                <c:pt idx="2551">
                  <c:v>7.845338946450636</c:v>
                </c:pt>
                <c:pt idx="2552">
                  <c:v>7.8495783810809039</c:v>
                </c:pt>
                <c:pt idx="2553">
                  <c:v>7.8538503656774346</c:v>
                </c:pt>
                <c:pt idx="2554">
                  <c:v>7.8580842429963891</c:v>
                </c:pt>
                <c:pt idx="2555">
                  <c:v>7.8622601654973652</c:v>
                </c:pt>
                <c:pt idx="2556">
                  <c:v>7.8664440270145022</c:v>
                </c:pt>
                <c:pt idx="2557">
                  <c:v>7.8706890189560834</c:v>
                </c:pt>
                <c:pt idx="2558">
                  <c:v>7.8749792632897853</c:v>
                </c:pt>
                <c:pt idx="2559">
                  <c:v>7.8791797967408614</c:v>
                </c:pt>
                <c:pt idx="2560">
                  <c:v>7.88343352160022</c:v>
                </c:pt>
                <c:pt idx="2561">
                  <c:v>7.8876412001658416</c:v>
                </c:pt>
                <c:pt idx="2562">
                  <c:v>7.8918758713864126</c:v>
                </c:pt>
                <c:pt idx="2563">
                  <c:v>7.8961081609021351</c:v>
                </c:pt>
                <c:pt idx="2564">
                  <c:v>7.9002785260917978</c:v>
                </c:pt>
                <c:pt idx="2565">
                  <c:v>7.9045338387543893</c:v>
                </c:pt>
                <c:pt idx="2566">
                  <c:v>7.9087931209250604</c:v>
                </c:pt>
                <c:pt idx="2567">
                  <c:v>7.9130214409327024</c:v>
                </c:pt>
                <c:pt idx="2568">
                  <c:v>7.9171727524835775</c:v>
                </c:pt>
                <c:pt idx="2569">
                  <c:v>7.9214177444251588</c:v>
                </c:pt>
                <c:pt idx="2570">
                  <c:v>7.9255904913196691</c:v>
                </c:pt>
                <c:pt idx="2571">
                  <c:v>7.9297648260174123</c:v>
                </c:pt>
                <c:pt idx="2572">
                  <c:v>7.9339979094347513</c:v>
                </c:pt>
                <c:pt idx="2573">
                  <c:v>7.938214320918151</c:v>
                </c:pt>
                <c:pt idx="2574">
                  <c:v>7.9425021835470044</c:v>
                </c:pt>
                <c:pt idx="2575">
                  <c:v>7.9467670230289889</c:v>
                </c:pt>
                <c:pt idx="2576">
                  <c:v>7.9509826406107722</c:v>
                </c:pt>
                <c:pt idx="2577">
                  <c:v>7.9551879374715453</c:v>
                </c:pt>
                <c:pt idx="2578">
                  <c:v>7.9594773879036316</c:v>
                </c:pt>
                <c:pt idx="2579">
                  <c:v>7.9637057079112727</c:v>
                </c:pt>
                <c:pt idx="2580">
                  <c:v>7.9679133864768952</c:v>
                </c:pt>
                <c:pt idx="2581">
                  <c:v>7.9721774320572631</c:v>
                </c:pt>
                <c:pt idx="2582">
                  <c:v>7.9763930496390465</c:v>
                </c:pt>
                <c:pt idx="2583">
                  <c:v>7.9806269269580019</c:v>
                </c:pt>
                <c:pt idx="2584">
                  <c:v>7.9848592164737244</c:v>
                </c:pt>
                <c:pt idx="2585">
                  <c:v>7.9890446657940934</c:v>
                </c:pt>
                <c:pt idx="2586">
                  <c:v>7.9933420552423406</c:v>
                </c:pt>
                <c:pt idx="2587">
                  <c:v>7.9975616423322053</c:v>
                </c:pt>
                <c:pt idx="2588">
                  <c:v>8.0017724965042909</c:v>
                </c:pt>
                <c:pt idx="2589">
                  <c:v>8.0060651225428412</c:v>
                </c:pt>
                <c:pt idx="2590">
                  <c:v>8.0104164973009873</c:v>
                </c:pt>
                <c:pt idx="2591">
                  <c:v>8.014665458750649</c:v>
                </c:pt>
                <c:pt idx="2592">
                  <c:v>8.018947764068189</c:v>
                </c:pt>
                <c:pt idx="2593">
                  <c:v>8.0231602060435083</c:v>
                </c:pt>
                <c:pt idx="2594">
                  <c:v>8.0273885260511495</c:v>
                </c:pt>
                <c:pt idx="2595">
                  <c:v>8.0316112887474791</c:v>
                </c:pt>
                <c:pt idx="2596">
                  <c:v>8.0357864173468379</c:v>
                </c:pt>
                <c:pt idx="2597">
                  <c:v>8.0400853945983179</c:v>
                </c:pt>
                <c:pt idx="2598">
                  <c:v>8.0443526157851508</c:v>
                </c:pt>
                <c:pt idx="2599">
                  <c:v>8.0485904626121876</c:v>
                </c:pt>
                <c:pt idx="2600">
                  <c:v>8.0527798814406371</c:v>
                </c:pt>
                <c:pt idx="2601">
                  <c:v>8.0570296367919152</c:v>
                </c:pt>
                <c:pt idx="2602">
                  <c:v>8.0613286140433953</c:v>
                </c:pt>
                <c:pt idx="2603">
                  <c:v>8.0655720181817436</c:v>
                </c:pt>
                <c:pt idx="2604">
                  <c:v>8.0698511478928197</c:v>
                </c:pt>
                <c:pt idx="2605">
                  <c:v>8.0741969653396524</c:v>
                </c:pt>
                <c:pt idx="2606">
                  <c:v>8.0785658059333532</c:v>
                </c:pt>
                <c:pt idx="2607">
                  <c:v>8.0828266759072562</c:v>
                </c:pt>
                <c:pt idx="2608">
                  <c:v>8.0871407372894435</c:v>
                </c:pt>
                <c:pt idx="2609">
                  <c:v>8.0913857292310247</c:v>
                </c:pt>
                <c:pt idx="2610">
                  <c:v>8.0956855003841195</c:v>
                </c:pt>
                <c:pt idx="2611">
                  <c:v>8.0999296984240861</c:v>
                </c:pt>
                <c:pt idx="2612">
                  <c:v>8.1041191172525355</c:v>
                </c:pt>
                <c:pt idx="2613">
                  <c:v>8.1084196823072467</c:v>
                </c:pt>
                <c:pt idx="2614">
                  <c:v>8.1126749949698382</c:v>
                </c:pt>
                <c:pt idx="2615">
                  <c:v>8.1169493612712174</c:v>
                </c:pt>
                <c:pt idx="2616">
                  <c:v>8.1211387800996668</c:v>
                </c:pt>
                <c:pt idx="2617">
                  <c:v>8.1253869476477121</c:v>
                </c:pt>
                <c:pt idx="2618">
                  <c:v>8.1296422603103036</c:v>
                </c:pt>
                <c:pt idx="2619">
                  <c:v>8.1339261534310765</c:v>
                </c:pt>
                <c:pt idx="2620">
                  <c:v>8.1381798782904351</c:v>
                </c:pt>
                <c:pt idx="2621">
                  <c:v>8.1424391604611071</c:v>
                </c:pt>
                <c:pt idx="2622">
                  <c:v>8.1467111450576368</c:v>
                </c:pt>
                <c:pt idx="2623">
                  <c:v>8.1509751906380057</c:v>
                </c:pt>
                <c:pt idx="2624">
                  <c:v>8.1552392362183745</c:v>
                </c:pt>
                <c:pt idx="2625">
                  <c:v>8.1594850220615722</c:v>
                </c:pt>
                <c:pt idx="2626">
                  <c:v>8.163753831051638</c:v>
                </c:pt>
                <c:pt idx="2627">
                  <c:v>8.1680353424675616</c:v>
                </c:pt>
                <c:pt idx="2628">
                  <c:v>8.1723001819495469</c:v>
                </c:pt>
                <c:pt idx="2629">
                  <c:v>8.1766166250365817</c:v>
                </c:pt>
                <c:pt idx="2630">
                  <c:v>8.1809473583527073</c:v>
                </c:pt>
                <c:pt idx="2631">
                  <c:v>8.18529317579954</c:v>
                </c:pt>
                <c:pt idx="2632">
                  <c:v>8.1895437250524346</c:v>
                </c:pt>
                <c:pt idx="2633">
                  <c:v>8.1938577864346218</c:v>
                </c:pt>
                <c:pt idx="2634">
                  <c:v>8.1981718478168073</c:v>
                </c:pt>
                <c:pt idx="2635">
                  <c:v>8.2024327177907121</c:v>
                </c:pt>
                <c:pt idx="2636">
                  <c:v>8.2066673890112831</c:v>
                </c:pt>
                <c:pt idx="2637">
                  <c:v>8.2109147626577119</c:v>
                </c:pt>
                <c:pt idx="2638">
                  <c:v>8.2151502277798993</c:v>
                </c:pt>
                <c:pt idx="2639">
                  <c:v>8.219399189229561</c:v>
                </c:pt>
                <c:pt idx="2640">
                  <c:v>8.2236187763194248</c:v>
                </c:pt>
                <c:pt idx="2641">
                  <c:v>8.2278780584900968</c:v>
                </c:pt>
                <c:pt idx="2642">
                  <c:v>8.2322064101013748</c:v>
                </c:pt>
                <c:pt idx="2643">
                  <c:v>8.2364609288623498</c:v>
                </c:pt>
                <c:pt idx="2644">
                  <c:v>8.2407599061138281</c:v>
                </c:pt>
                <c:pt idx="2645">
                  <c:v>8.2450747613976318</c:v>
                </c:pt>
                <c:pt idx="2646">
                  <c:v>8.2494428080897162</c:v>
                </c:pt>
                <c:pt idx="2647">
                  <c:v>8.2537798926187715</c:v>
                </c:pt>
                <c:pt idx="2648">
                  <c:v>8.2581288856720683</c:v>
                </c:pt>
                <c:pt idx="2649">
                  <c:v>8.2624151604976905</c:v>
                </c:pt>
                <c:pt idx="2650">
                  <c:v>8.2667276340766449</c:v>
                </c:pt>
                <c:pt idx="2651">
                  <c:v>8.2710218479184263</c:v>
                </c:pt>
                <c:pt idx="2652">
                  <c:v>8.275270809368088</c:v>
                </c:pt>
                <c:pt idx="2653">
                  <c:v>8.2795824890454277</c:v>
                </c:pt>
                <c:pt idx="2654">
                  <c:v>8.2837885798078155</c:v>
                </c:pt>
                <c:pt idx="2655">
                  <c:v>8.2880137242089926</c:v>
                </c:pt>
                <c:pt idx="2656">
                  <c:v>8.2922587161505739</c:v>
                </c:pt>
                <c:pt idx="2657">
                  <c:v>8.2965465787794273</c:v>
                </c:pt>
                <c:pt idx="2658">
                  <c:v>8.3008185633759588</c:v>
                </c:pt>
                <c:pt idx="2659">
                  <c:v>8.3050810211530948</c:v>
                </c:pt>
                <c:pt idx="2660">
                  <c:v>8.3094284264031604</c:v>
                </c:pt>
                <c:pt idx="2661">
                  <c:v>8.3137416938837294</c:v>
                </c:pt>
                <c:pt idx="2662">
                  <c:v>8.3180978320515724</c:v>
                </c:pt>
                <c:pt idx="2663">
                  <c:v>8.3224166568434566</c:v>
                </c:pt>
                <c:pt idx="2664">
                  <c:v>8.3267783523226129</c:v>
                </c:pt>
                <c:pt idx="2665">
                  <c:v>8.3311241697694456</c:v>
                </c:pt>
                <c:pt idx="2666">
                  <c:v>8.3354422006597115</c:v>
                </c:pt>
                <c:pt idx="2667">
                  <c:v>8.339725299878868</c:v>
                </c:pt>
                <c:pt idx="2668">
                  <c:v>8.3440345978513584</c:v>
                </c:pt>
                <c:pt idx="2669">
                  <c:v>8.3483311933979891</c:v>
                </c:pt>
                <c:pt idx="2670">
                  <c:v>8.3525761853395704</c:v>
                </c:pt>
                <c:pt idx="2671">
                  <c:v>8.3568878650169083</c:v>
                </c:pt>
                <c:pt idx="2672">
                  <c:v>8.3611550862037411</c:v>
                </c:pt>
                <c:pt idx="2673">
                  <c:v>8.365465178077848</c:v>
                </c:pt>
                <c:pt idx="2674">
                  <c:v>8.3698157589343776</c:v>
                </c:pt>
                <c:pt idx="2675">
                  <c:v>8.3741615763812103</c:v>
                </c:pt>
                <c:pt idx="2676">
                  <c:v>8.3784899279924865</c:v>
                </c:pt>
                <c:pt idx="2677">
                  <c:v>8.3828071649811378</c:v>
                </c:pt>
                <c:pt idx="2678">
                  <c:v>8.3870759739712035</c:v>
                </c:pt>
                <c:pt idx="2679">
                  <c:v>8.3913741573210672</c:v>
                </c:pt>
                <c:pt idx="2680">
                  <c:v>8.3956604321466894</c:v>
                </c:pt>
                <c:pt idx="2681">
                  <c:v>8.4000046617902893</c:v>
                </c:pt>
                <c:pt idx="2682">
                  <c:v>8.4043433341225757</c:v>
                </c:pt>
                <c:pt idx="2683">
                  <c:v>8.4086454869805198</c:v>
                </c:pt>
                <c:pt idx="2684">
                  <c:v>8.4129412886255359</c:v>
                </c:pt>
                <c:pt idx="2685">
                  <c:v>8.4172386780737831</c:v>
                </c:pt>
                <c:pt idx="2686">
                  <c:v>8.4215789382093025</c:v>
                </c:pt>
                <c:pt idx="2687">
                  <c:v>8.4259414275900753</c:v>
                </c:pt>
                <c:pt idx="2688">
                  <c:v>8.4303031230692298</c:v>
                </c:pt>
                <c:pt idx="2689">
                  <c:v>8.4346886355968707</c:v>
                </c:pt>
                <c:pt idx="2690">
                  <c:v>8.4390908200584498</c:v>
                </c:pt>
                <c:pt idx="2691">
                  <c:v>8.4433199339677092</c:v>
                </c:pt>
                <c:pt idx="2692">
                  <c:v>8.4476157356127235</c:v>
                </c:pt>
                <c:pt idx="2693">
                  <c:v>8.451923445781981</c:v>
                </c:pt>
                <c:pt idx="2694">
                  <c:v>8.4562605303110363</c:v>
                </c:pt>
                <c:pt idx="2695">
                  <c:v>8.4605904697255454</c:v>
                </c:pt>
                <c:pt idx="2696">
                  <c:v>8.4648672177317721</c:v>
                </c:pt>
                <c:pt idx="2697">
                  <c:v>8.4691312633121409</c:v>
                </c:pt>
                <c:pt idx="2698">
                  <c:v>8.4734056296135201</c:v>
                </c:pt>
                <c:pt idx="2699">
                  <c:v>8.4776688812922725</c:v>
                </c:pt>
                <c:pt idx="2700">
                  <c:v>8.4818948195950661</c:v>
                </c:pt>
                <c:pt idx="2701">
                  <c:v>8.4862739809097771</c:v>
                </c:pt>
                <c:pt idx="2702">
                  <c:v>8.4905983630129729</c:v>
                </c:pt>
                <c:pt idx="2703">
                  <c:v>8.4948894012482921</c:v>
                </c:pt>
                <c:pt idx="2704">
                  <c:v>8.4991899663030033</c:v>
                </c:pt>
                <c:pt idx="2705">
                  <c:v>8.5035270508320586</c:v>
                </c:pt>
                <c:pt idx="2706">
                  <c:v>8.5078704865740438</c:v>
                </c:pt>
                <c:pt idx="2707">
                  <c:v>8.5122250369386538</c:v>
                </c:pt>
                <c:pt idx="2708">
                  <c:v>8.5165406861240722</c:v>
                </c:pt>
                <c:pt idx="2709">
                  <c:v>8.5208547475062595</c:v>
                </c:pt>
                <c:pt idx="2710">
                  <c:v>8.5251100601688492</c:v>
                </c:pt>
                <c:pt idx="2711">
                  <c:v>8.5293026546037645</c:v>
                </c:pt>
                <c:pt idx="2712">
                  <c:v>8.5335587611679724</c:v>
                </c:pt>
                <c:pt idx="2713">
                  <c:v>8.5378013714047043</c:v>
                </c:pt>
                <c:pt idx="2714">
                  <c:v>8.5420058743638609</c:v>
                </c:pt>
                <c:pt idx="2715">
                  <c:v>8.5462334004698874</c:v>
                </c:pt>
                <c:pt idx="2716">
                  <c:v>8.550495064345407</c:v>
                </c:pt>
                <c:pt idx="2717">
                  <c:v>8.5547456135983015</c:v>
                </c:pt>
                <c:pt idx="2718">
                  <c:v>8.5589890177366499</c:v>
                </c:pt>
                <c:pt idx="2719">
                  <c:v>8.5633102242333816</c:v>
                </c:pt>
                <c:pt idx="2720">
                  <c:v>8.5676338124349627</c:v>
                </c:pt>
                <c:pt idx="2721">
                  <c:v>8.5719462860139171</c:v>
                </c:pt>
                <c:pt idx="2722">
                  <c:v>8.5762444693637807</c:v>
                </c:pt>
                <c:pt idx="2723">
                  <c:v>8.5806363331043496</c:v>
                </c:pt>
                <c:pt idx="2724">
                  <c:v>8.5849527761913844</c:v>
                </c:pt>
                <c:pt idx="2725">
                  <c:v>8.5892827156058953</c:v>
                </c:pt>
                <c:pt idx="2726">
                  <c:v>8.5935602575137384</c:v>
                </c:pt>
                <c:pt idx="2727">
                  <c:v>8.5978655859781465</c:v>
                </c:pt>
                <c:pt idx="2728">
                  <c:v>8.6022121973265957</c:v>
                </c:pt>
                <c:pt idx="2729">
                  <c:v>8.6064992660538326</c:v>
                </c:pt>
                <c:pt idx="2730">
                  <c:v>8.6108442895990489</c:v>
                </c:pt>
                <c:pt idx="2731">
                  <c:v>8.6151861375378012</c:v>
                </c:pt>
                <c:pt idx="2732">
                  <c:v>8.6195049623296853</c:v>
                </c:pt>
                <c:pt idx="2733">
                  <c:v>8.6237864737456089</c:v>
                </c:pt>
                <c:pt idx="2734">
                  <c:v>8.6281775435845631</c:v>
                </c:pt>
                <c:pt idx="2735">
                  <c:v>8.632513834212002</c:v>
                </c:pt>
                <c:pt idx="2736">
                  <c:v>8.6368636211669152</c:v>
                </c:pt>
                <c:pt idx="2737">
                  <c:v>8.6411983239911212</c:v>
                </c:pt>
                <c:pt idx="2738">
                  <c:v>8.6455496987492673</c:v>
                </c:pt>
                <c:pt idx="2739">
                  <c:v>8.6499034552122609</c:v>
                </c:pt>
                <c:pt idx="2740">
                  <c:v>8.6543183420996996</c:v>
                </c:pt>
                <c:pt idx="2741">
                  <c:v>8.6587038546273405</c:v>
                </c:pt>
                <c:pt idx="2742">
                  <c:v>8.6630536415822537</c:v>
                </c:pt>
                <c:pt idx="2743">
                  <c:v>8.6674026346355504</c:v>
                </c:pt>
                <c:pt idx="2744">
                  <c:v>8.6717460703775355</c:v>
                </c:pt>
                <c:pt idx="2745">
                  <c:v>8.6760609256613375</c:v>
                </c:pt>
                <c:pt idx="2746">
                  <c:v>8.6803988040920093</c:v>
                </c:pt>
                <c:pt idx="2747">
                  <c:v>8.684761293472782</c:v>
                </c:pt>
                <c:pt idx="2748">
                  <c:v>8.6891364852794108</c:v>
                </c:pt>
                <c:pt idx="2749">
                  <c:v>8.6934989746601836</c:v>
                </c:pt>
                <c:pt idx="2750">
                  <c:v>8.6977828677809566</c:v>
                </c:pt>
                <c:pt idx="2751">
                  <c:v>8.7021509144730409</c:v>
                </c:pt>
                <c:pt idx="2752">
                  <c:v>8.7065403965087622</c:v>
                </c:pt>
                <c:pt idx="2753">
                  <c:v>8.7109370236590298</c:v>
                </c:pt>
                <c:pt idx="2754">
                  <c:v>8.7152733142864687</c:v>
                </c:pt>
                <c:pt idx="2755">
                  <c:v>8.7196715292399674</c:v>
                </c:pt>
                <c:pt idx="2756">
                  <c:v>8.7240649807837691</c:v>
                </c:pt>
                <c:pt idx="2757">
                  <c:v>8.7284235006564597</c:v>
                </c:pt>
                <c:pt idx="2758">
                  <c:v>8.7328248912164241</c:v>
                </c:pt>
                <c:pt idx="2759">
                  <c:v>8.7372191366618424</c:v>
                </c:pt>
                <c:pt idx="2760">
                  <c:v>8.7416308479428153</c:v>
                </c:pt>
                <c:pt idx="2761">
                  <c:v>8.7459957190284356</c:v>
                </c:pt>
                <c:pt idx="2762">
                  <c:v>8.7503875827690063</c:v>
                </c:pt>
                <c:pt idx="2763">
                  <c:v>8.7547349880190701</c:v>
                </c:pt>
                <c:pt idx="2764">
                  <c:v>8.7590950956949936</c:v>
                </c:pt>
                <c:pt idx="2765">
                  <c:v>8.7634631423870797</c:v>
                </c:pt>
                <c:pt idx="2766">
                  <c:v>8.7678383341937103</c:v>
                </c:pt>
                <c:pt idx="2767">
                  <c:v>8.7722587783924606</c:v>
                </c:pt>
                <c:pt idx="2768">
                  <c:v>8.77654346541485</c:v>
                </c:pt>
                <c:pt idx="2769">
                  <c:v>8.7808495877808745</c:v>
                </c:pt>
                <c:pt idx="2770">
                  <c:v>8.7851580918517485</c:v>
                </c:pt>
                <c:pt idx="2771">
                  <c:v>8.7894586569064597</c:v>
                </c:pt>
                <c:pt idx="2772">
                  <c:v>8.7938076499597582</c:v>
                </c:pt>
                <c:pt idx="2773">
                  <c:v>8.7981471161936611</c:v>
                </c:pt>
                <c:pt idx="2774">
                  <c:v>8.8025342165245331</c:v>
                </c:pt>
                <c:pt idx="2775">
                  <c:v>8.8068268425630833</c:v>
                </c:pt>
                <c:pt idx="2776">
                  <c:v>8.811149636863048</c:v>
                </c:pt>
                <c:pt idx="2777">
                  <c:v>8.8154144763450333</c:v>
                </c:pt>
                <c:pt idx="2778">
                  <c:v>8.8198142791017649</c:v>
                </c:pt>
                <c:pt idx="2779">
                  <c:v>8.8241831196954656</c:v>
                </c:pt>
                <c:pt idx="2780">
                  <c:v>8.8285765712392674</c:v>
                </c:pt>
                <c:pt idx="2781">
                  <c:v>8.8329779617992319</c:v>
                </c:pt>
                <c:pt idx="2782">
                  <c:v>8.8373126646234379</c:v>
                </c:pt>
                <c:pt idx="2783">
                  <c:v>8.8416719783977449</c:v>
                </c:pt>
                <c:pt idx="2784">
                  <c:v>8.8460146202381136</c:v>
                </c:pt>
                <c:pt idx="2785">
                  <c:v>8.8503985449625215</c:v>
                </c:pt>
                <c:pt idx="2786">
                  <c:v>8.8547713550643028</c:v>
                </c:pt>
                <c:pt idx="2787">
                  <c:v>8.8591425773628529</c:v>
                </c:pt>
                <c:pt idx="2788">
                  <c:v>8.8634637838595847</c:v>
                </c:pt>
                <c:pt idx="2789">
                  <c:v>8.8677802269466195</c:v>
                </c:pt>
                <c:pt idx="2790">
                  <c:v>8.8720863493126458</c:v>
                </c:pt>
                <c:pt idx="2791">
                  <c:v>8.8764051741045282</c:v>
                </c:pt>
                <c:pt idx="2792">
                  <c:v>8.8807279684044929</c:v>
                </c:pt>
                <c:pt idx="2793">
                  <c:v>8.8850920455884967</c:v>
                </c:pt>
                <c:pt idx="2794">
                  <c:v>8.8894386569369459</c:v>
                </c:pt>
                <c:pt idx="2795">
                  <c:v>8.893862276742162</c:v>
                </c:pt>
                <c:pt idx="2796">
                  <c:v>8.8982136515003081</c:v>
                </c:pt>
                <c:pt idx="2797">
                  <c:v>8.9025769347826955</c:v>
                </c:pt>
                <c:pt idx="2798">
                  <c:v>8.9069433936715487</c:v>
                </c:pt>
                <c:pt idx="2799">
                  <c:v>8.911288417216765</c:v>
                </c:pt>
                <c:pt idx="2800">
                  <c:v>8.9156405858765275</c:v>
                </c:pt>
                <c:pt idx="2801">
                  <c:v>8.9199856094217438</c:v>
                </c:pt>
                <c:pt idx="2802">
                  <c:v>8.9243600073267579</c:v>
                </c:pt>
                <c:pt idx="2803">
                  <c:v>8.9286645418895514</c:v>
                </c:pt>
                <c:pt idx="2804">
                  <c:v>8.9329809849765862</c:v>
                </c:pt>
                <c:pt idx="2805">
                  <c:v>8.9372680537038232</c:v>
                </c:pt>
                <c:pt idx="2806">
                  <c:v>8.9416956430171197</c:v>
                </c:pt>
                <c:pt idx="2807">
                  <c:v>8.9460636897092041</c:v>
                </c:pt>
                <c:pt idx="2808">
                  <c:v>8.9504404693190676</c:v>
                </c:pt>
                <c:pt idx="2809">
                  <c:v>8.9548378903709498</c:v>
                </c:pt>
                <c:pt idx="2810">
                  <c:v>8.9592194333905102</c:v>
                </c:pt>
                <c:pt idx="2811">
                  <c:v>8.9635938312955243</c:v>
                </c:pt>
                <c:pt idx="2812">
                  <c:v>8.9679602901843776</c:v>
                </c:pt>
                <c:pt idx="2813">
                  <c:v>8.9723624746459567</c:v>
                </c:pt>
                <c:pt idx="2814">
                  <c:v>8.9767233762234966</c:v>
                </c:pt>
                <c:pt idx="2815">
                  <c:v>8.9810930107188138</c:v>
                </c:pt>
                <c:pt idx="2816">
                  <c:v>8.9853753160363539</c:v>
                </c:pt>
                <c:pt idx="2817">
                  <c:v>8.9897322481058133</c:v>
                </c:pt>
                <c:pt idx="2818">
                  <c:v>8.9940947374865843</c:v>
                </c:pt>
                <c:pt idx="2819">
                  <c:v>8.9984754866045282</c:v>
                </c:pt>
                <c:pt idx="2820">
                  <c:v>9.0028467089030784</c:v>
                </c:pt>
                <c:pt idx="2821">
                  <c:v>9.0072115799886987</c:v>
                </c:pt>
                <c:pt idx="2822">
                  <c:v>9.0116336119906819</c:v>
                </c:pt>
                <c:pt idx="2823">
                  <c:v>9.0160246818296361</c:v>
                </c:pt>
                <c:pt idx="2824">
                  <c:v>9.0204490955364687</c:v>
                </c:pt>
                <c:pt idx="2825">
                  <c:v>9.0248369897689571</c:v>
                </c:pt>
                <c:pt idx="2826">
                  <c:v>9.0292145632804353</c:v>
                </c:pt>
                <c:pt idx="2827">
                  <c:v>9.0335929306935316</c:v>
                </c:pt>
                <c:pt idx="2828">
                  <c:v>9.0379927334502614</c:v>
                </c:pt>
                <c:pt idx="2829">
                  <c:v>9.0423695130601249</c:v>
                </c:pt>
                <c:pt idx="2830">
                  <c:v>9.0467447048667555</c:v>
                </c:pt>
                <c:pt idx="2831">
                  <c:v>9.0511476832299511</c:v>
                </c:pt>
                <c:pt idx="2832">
                  <c:v>9.05548397385739</c:v>
                </c:pt>
                <c:pt idx="2833">
                  <c:v>9.0598282035009898</c:v>
                </c:pt>
                <c:pt idx="2834">
                  <c:v>9.0641954562914595</c:v>
                </c:pt>
                <c:pt idx="2835">
                  <c:v>9.0685603273770798</c:v>
                </c:pt>
                <c:pt idx="2836">
                  <c:v>9.0729164655449228</c:v>
                </c:pt>
                <c:pt idx="2837">
                  <c:v>9.0772614890901391</c:v>
                </c:pt>
                <c:pt idx="2838">
                  <c:v>9.0816057187337389</c:v>
                </c:pt>
                <c:pt idx="2839">
                  <c:v>9.0859721776225921</c:v>
                </c:pt>
                <c:pt idx="2840">
                  <c:v>9.0903568962486165</c:v>
                </c:pt>
                <c:pt idx="2841">
                  <c:v>9.0947098588099955</c:v>
                </c:pt>
                <c:pt idx="2842">
                  <c:v>9.0990636152729891</c:v>
                </c:pt>
                <c:pt idx="2843">
                  <c:v>9.1034094327198218</c:v>
                </c:pt>
                <c:pt idx="2844">
                  <c:v>9.1077782733135226</c:v>
                </c:pt>
                <c:pt idx="2845">
                  <c:v>9.112118533449042</c:v>
                </c:pt>
                <c:pt idx="2846">
                  <c:v>9.1165342142380972</c:v>
                </c:pt>
                <c:pt idx="2847">
                  <c:v>9.1209340169948288</c:v>
                </c:pt>
                <c:pt idx="2848">
                  <c:v>9.1252917429659028</c:v>
                </c:pt>
                <c:pt idx="2849">
                  <c:v>9.1296240640852613</c:v>
                </c:pt>
                <c:pt idx="2850">
                  <c:v>9.1339579730078526</c:v>
                </c:pt>
                <c:pt idx="2851">
                  <c:v>9.138342691633877</c:v>
                </c:pt>
                <c:pt idx="2852">
                  <c:v>9.1427361431776788</c:v>
                </c:pt>
                <c:pt idx="2853">
                  <c:v>9.1471621446877425</c:v>
                </c:pt>
                <c:pt idx="2854">
                  <c:v>9.1515524206250802</c:v>
                </c:pt>
                <c:pt idx="2855">
                  <c:v>9.1559125283010037</c:v>
                </c:pt>
                <c:pt idx="2856">
                  <c:v>9.1602464372235932</c:v>
                </c:pt>
                <c:pt idx="2857">
                  <c:v>9.1646097205059824</c:v>
                </c:pt>
                <c:pt idx="2858">
                  <c:v>9.1689341026091782</c:v>
                </c:pt>
                <c:pt idx="2859">
                  <c:v>9.1733259663497488</c:v>
                </c:pt>
                <c:pt idx="2860">
                  <c:v>9.1776686081901158</c:v>
                </c:pt>
                <c:pt idx="2861">
                  <c:v>9.1819921963916968</c:v>
                </c:pt>
                <c:pt idx="2862">
                  <c:v>9.1863007004625707</c:v>
                </c:pt>
                <c:pt idx="2863">
                  <c:v>9.1906004716156655</c:v>
                </c:pt>
                <c:pt idx="2864">
                  <c:v>9.1948994488671456</c:v>
                </c:pt>
                <c:pt idx="2865">
                  <c:v>9.1992730528705433</c:v>
                </c:pt>
                <c:pt idx="2866">
                  <c:v>9.2036879397579821</c:v>
                </c:pt>
                <c:pt idx="2867">
                  <c:v>9.2081123534648146</c:v>
                </c:pt>
                <c:pt idx="2868">
                  <c:v>9.2125558208104348</c:v>
                </c:pt>
                <c:pt idx="2869">
                  <c:v>9.2169468906493872</c:v>
                </c:pt>
                <c:pt idx="2870">
                  <c:v>9.2214006787160177</c:v>
                </c:pt>
                <c:pt idx="2871">
                  <c:v>9.2258909862569904</c:v>
                </c:pt>
                <c:pt idx="2872">
                  <c:v>9.2303566828478623</c:v>
                </c:pt>
                <c:pt idx="2873">
                  <c:v>9.2348652501260062</c:v>
                </c:pt>
                <c:pt idx="2874">
                  <c:v>9.2392960150457686</c:v>
                </c:pt>
                <c:pt idx="2875">
                  <c:v>9.2437180470477518</c:v>
                </c:pt>
                <c:pt idx="2876">
                  <c:v>9.248064658396201</c:v>
                </c:pt>
                <c:pt idx="2877">
                  <c:v>9.2524279416785884</c:v>
                </c:pt>
                <c:pt idx="2878">
                  <c:v>9.2567682018141078</c:v>
                </c:pt>
                <c:pt idx="2879">
                  <c:v>9.2611283094900312</c:v>
                </c:pt>
                <c:pt idx="2880">
                  <c:v>9.2655011195918142</c:v>
                </c:pt>
                <c:pt idx="2881">
                  <c:v>9.2698747235952119</c:v>
                </c:pt>
                <c:pt idx="2882">
                  <c:v>9.2742697629422466</c:v>
                </c:pt>
                <c:pt idx="2883">
                  <c:v>9.2786274889133207</c:v>
                </c:pt>
                <c:pt idx="2884">
                  <c:v>9.2830749257670213</c:v>
                </c:pt>
                <c:pt idx="2885">
                  <c:v>9.2874858431463796</c:v>
                </c:pt>
                <c:pt idx="2886">
                  <c:v>9.2918888215095752</c:v>
                </c:pt>
                <c:pt idx="2887">
                  <c:v>9.2962394023661048</c:v>
                </c:pt>
                <c:pt idx="2888">
                  <c:v>9.3006630221713209</c:v>
                </c:pt>
                <c:pt idx="2889">
                  <c:v>9.3051414211880523</c:v>
                </c:pt>
                <c:pt idx="2890">
                  <c:v>9.3095594836819551</c:v>
                </c:pt>
                <c:pt idx="2891">
                  <c:v>9.3139322937837363</c:v>
                </c:pt>
                <c:pt idx="2892">
                  <c:v>9.3183543257857195</c:v>
                </c:pt>
                <c:pt idx="2893">
                  <c:v>9.3227390444117439</c:v>
                </c:pt>
                <c:pt idx="2894">
                  <c:v>9.3271324959555457</c:v>
                </c:pt>
                <c:pt idx="2895">
                  <c:v>9.331568024285005</c:v>
                </c:pt>
                <c:pt idx="2896">
                  <c:v>9.3360305452694128</c:v>
                </c:pt>
                <c:pt idx="2897">
                  <c:v>9.340452577271396</c:v>
                </c:pt>
                <c:pt idx="2898">
                  <c:v>9.344856349536208</c:v>
                </c:pt>
                <c:pt idx="2899">
                  <c:v>9.3492228084250613</c:v>
                </c:pt>
                <c:pt idx="2900">
                  <c:v>9.3536138782640137</c:v>
                </c:pt>
                <c:pt idx="2901">
                  <c:v>9.358049406593473</c:v>
                </c:pt>
                <c:pt idx="2902">
                  <c:v>9.3624507971534356</c:v>
                </c:pt>
                <c:pt idx="2903">
                  <c:v>9.3668521877134001</c:v>
                </c:pt>
                <c:pt idx="2904">
                  <c:v>9.3712099136844742</c:v>
                </c:pt>
                <c:pt idx="2905">
                  <c:v>9.3756017774250449</c:v>
                </c:pt>
                <c:pt idx="2906">
                  <c:v>9.3799833204446035</c:v>
                </c:pt>
                <c:pt idx="2907">
                  <c:v>9.3844069402498196</c:v>
                </c:pt>
                <c:pt idx="2908">
                  <c:v>9.3888345295631161</c:v>
                </c:pt>
                <c:pt idx="2909">
                  <c:v>9.3932097213697467</c:v>
                </c:pt>
                <c:pt idx="2910">
                  <c:v>9.3975801497666804</c:v>
                </c:pt>
                <c:pt idx="2911">
                  <c:v>9.4019577232781604</c:v>
                </c:pt>
                <c:pt idx="2912">
                  <c:v>9.4063218004621643</c:v>
                </c:pt>
                <c:pt idx="2913">
                  <c:v>9.4107255727269763</c:v>
                </c:pt>
                <c:pt idx="2914">
                  <c:v>9.415143635220879</c:v>
                </c:pt>
                <c:pt idx="2915">
                  <c:v>9.4195347050598315</c:v>
                </c:pt>
                <c:pt idx="2916">
                  <c:v>9.4239440346359569</c:v>
                </c:pt>
                <c:pt idx="2917">
                  <c:v>9.428384326375113</c:v>
                </c:pt>
                <c:pt idx="2918">
                  <c:v>9.4328341449336612</c:v>
                </c:pt>
                <c:pt idx="2919">
                  <c:v>9.4373173073600896</c:v>
                </c:pt>
                <c:pt idx="2920">
                  <c:v>9.4417893551638912</c:v>
                </c:pt>
                <c:pt idx="2921">
                  <c:v>9.4461637530689053</c:v>
                </c:pt>
                <c:pt idx="2922">
                  <c:v>9.4505492655965462</c:v>
                </c:pt>
                <c:pt idx="2923">
                  <c:v>9.4549323964193377</c:v>
                </c:pt>
                <c:pt idx="2924">
                  <c:v>9.4593576040277849</c:v>
                </c:pt>
                <c:pt idx="2925">
                  <c:v>9.4637272385231022</c:v>
                </c:pt>
                <c:pt idx="2926">
                  <c:v>9.4680770254780171</c:v>
                </c:pt>
                <c:pt idx="2927">
                  <c:v>9.4724204612200005</c:v>
                </c:pt>
                <c:pt idx="2928">
                  <c:v>9.4767170567666312</c:v>
                </c:pt>
                <c:pt idx="2929">
                  <c:v>9.4810890729667978</c:v>
                </c:pt>
                <c:pt idx="2930">
                  <c:v>9.4854317148071665</c:v>
                </c:pt>
                <c:pt idx="2931">
                  <c:v>9.489839456580059</c:v>
                </c:pt>
                <c:pt idx="2932">
                  <c:v>9.49420194596083</c:v>
                </c:pt>
                <c:pt idx="2933">
                  <c:v>9.4985739621609966</c:v>
                </c:pt>
                <c:pt idx="2934">
                  <c:v>9.5029221613126769</c:v>
                </c:pt>
                <c:pt idx="2935">
                  <c:v>9.507393415214862</c:v>
                </c:pt>
                <c:pt idx="2936">
                  <c:v>9.5118321191507853</c:v>
                </c:pt>
                <c:pt idx="2937">
                  <c:v>9.5162708230867086</c:v>
                </c:pt>
                <c:pt idx="2938">
                  <c:v>9.520730962366267</c:v>
                </c:pt>
                <c:pt idx="2939">
                  <c:v>9.525133146827848</c:v>
                </c:pt>
                <c:pt idx="2940">
                  <c:v>9.5295964617138704</c:v>
                </c:pt>
                <c:pt idx="2941">
                  <c:v>9.534024051027167</c:v>
                </c:pt>
                <c:pt idx="2942">
                  <c:v>9.538518328076222</c:v>
                </c:pt>
                <c:pt idx="2943">
                  <c:v>9.5429887880767907</c:v>
                </c:pt>
                <c:pt idx="2944">
                  <c:v>9.5474513090611985</c:v>
                </c:pt>
                <c:pt idx="2945">
                  <c:v>9.5518058594258086</c:v>
                </c:pt>
                <c:pt idx="2946">
                  <c:v>9.5561381805451671</c:v>
                </c:pt>
                <c:pt idx="2947">
                  <c:v>9.5605101967453319</c:v>
                </c:pt>
                <c:pt idx="2948">
                  <c:v>9.5648655410115584</c:v>
                </c:pt>
                <c:pt idx="2949">
                  <c:v>9.5692312059987952</c:v>
                </c:pt>
                <c:pt idx="2950">
                  <c:v>9.5735770234456279</c:v>
                </c:pt>
                <c:pt idx="2951">
                  <c:v>9.5779498335474109</c:v>
                </c:pt>
                <c:pt idx="2952">
                  <c:v>9.5822496047005057</c:v>
                </c:pt>
                <c:pt idx="2953">
                  <c:v>9.5865787502134001</c:v>
                </c:pt>
                <c:pt idx="2954">
                  <c:v>9.5909356822828578</c:v>
                </c:pt>
                <c:pt idx="2955">
                  <c:v>9.5953315155315089</c:v>
                </c:pt>
                <c:pt idx="2956">
                  <c:v>9.5997964182207642</c:v>
                </c:pt>
                <c:pt idx="2957">
                  <c:v>9.6041874880597184</c:v>
                </c:pt>
                <c:pt idx="2958">
                  <c:v>9.6086285737004893</c:v>
                </c:pt>
                <c:pt idx="2959">
                  <c:v>9.613046636194392</c:v>
                </c:pt>
                <c:pt idx="2960">
                  <c:v>9.6174853401303153</c:v>
                </c:pt>
                <c:pt idx="2961">
                  <c:v>9.6219240440662386</c:v>
                </c:pt>
                <c:pt idx="2962">
                  <c:v>9.6264476954750897</c:v>
                </c:pt>
                <c:pt idx="2963">
                  <c:v>9.630917361574042</c:v>
                </c:pt>
                <c:pt idx="2964">
                  <c:v>9.6354068752134001</c:v>
                </c:pt>
                <c:pt idx="2965">
                  <c:v>9.6398479608541709</c:v>
                </c:pt>
                <c:pt idx="2966">
                  <c:v>9.644254908725447</c:v>
                </c:pt>
                <c:pt idx="2967">
                  <c:v>9.6486785285306631</c:v>
                </c:pt>
                <c:pt idx="2968">
                  <c:v>9.6531323165972935</c:v>
                </c:pt>
                <c:pt idx="2969">
                  <c:v>9.6575726083364479</c:v>
                </c:pt>
                <c:pt idx="2970">
                  <c:v>9.6620303659111588</c:v>
                </c:pt>
                <c:pt idx="2971">
                  <c:v>9.66649844420688</c:v>
                </c:pt>
                <c:pt idx="2972">
                  <c:v>9.6709228579137125</c:v>
                </c:pt>
                <c:pt idx="2973">
                  <c:v>9.6753528289318567</c:v>
                </c:pt>
                <c:pt idx="2974">
                  <c:v>9.6797367536562646</c:v>
                </c:pt>
                <c:pt idx="2975">
                  <c:v>9.6841381442162291</c:v>
                </c:pt>
                <c:pt idx="2976">
                  <c:v>9.6885951078893235</c:v>
                </c:pt>
                <c:pt idx="2977">
                  <c:v>9.6930846215286799</c:v>
                </c:pt>
                <c:pt idx="2978">
                  <c:v>9.6975241193662196</c:v>
                </c:pt>
                <c:pt idx="2979">
                  <c:v>9.7019906098587079</c:v>
                </c:pt>
                <c:pt idx="2980">
                  <c:v>9.7064078784509942</c:v>
                </c:pt>
                <c:pt idx="2981">
                  <c:v>9.7108442006820681</c:v>
                </c:pt>
                <c:pt idx="2982">
                  <c:v>9.7152440034387997</c:v>
                </c:pt>
                <c:pt idx="2983">
                  <c:v>9.7196962037021972</c:v>
                </c:pt>
                <c:pt idx="2984">
                  <c:v>9.7242087404884217</c:v>
                </c:pt>
                <c:pt idx="2985">
                  <c:v>9.728664116358285</c:v>
                </c:pt>
                <c:pt idx="2986">
                  <c:v>9.7331464848830951</c:v>
                </c:pt>
                <c:pt idx="2987">
                  <c:v>9.7375955095400286</c:v>
                </c:pt>
                <c:pt idx="2988">
                  <c:v>9.7420318317711025</c:v>
                </c:pt>
                <c:pt idx="2989">
                  <c:v>9.7464491003633906</c:v>
                </c:pt>
                <c:pt idx="2990">
                  <c:v>9.7508743079718379</c:v>
                </c:pt>
                <c:pt idx="2991">
                  <c:v>9.7552494997784684</c:v>
                </c:pt>
                <c:pt idx="2992">
                  <c:v>9.7596993183370166</c:v>
                </c:pt>
                <c:pt idx="2993">
                  <c:v>9.7641253198470821</c:v>
                </c:pt>
                <c:pt idx="2994">
                  <c:v>9.7685044811617932</c:v>
                </c:pt>
                <c:pt idx="2995">
                  <c:v>9.7729535058187267</c:v>
                </c:pt>
                <c:pt idx="2996">
                  <c:v>9.7773779195255575</c:v>
                </c:pt>
                <c:pt idx="2997">
                  <c:v>9.781799157625926</c:v>
                </c:pt>
                <c:pt idx="2998">
                  <c:v>9.7862068993988185</c:v>
                </c:pt>
                <c:pt idx="2999">
                  <c:v>9.7906265496959541</c:v>
                </c:pt>
                <c:pt idx="3000">
                  <c:v>9.7950970096965229</c:v>
                </c:pt>
                <c:pt idx="3001">
                  <c:v>9.7995380953372937</c:v>
                </c:pt>
                <c:pt idx="3002">
                  <c:v>9.8039855321909943</c:v>
                </c:pt>
                <c:pt idx="3003">
                  <c:v>9.8084178849139878</c:v>
                </c:pt>
                <c:pt idx="3004">
                  <c:v>9.812792282819002</c:v>
                </c:pt>
                <c:pt idx="3005">
                  <c:v>9.8171889099692695</c:v>
                </c:pt>
                <c:pt idx="3006">
                  <c:v>9.8215267883999395</c:v>
                </c:pt>
                <c:pt idx="3007">
                  <c:v>9.8259019802065701</c:v>
                </c:pt>
                <c:pt idx="3008">
                  <c:v>9.8303001951600688</c:v>
                </c:pt>
                <c:pt idx="3009">
                  <c:v>9.8346722113602354</c:v>
                </c:pt>
                <c:pt idx="3010">
                  <c:v>9.8389942117585836</c:v>
                </c:pt>
                <c:pt idx="3011">
                  <c:v>9.8434051291379419</c:v>
                </c:pt>
                <c:pt idx="3012">
                  <c:v>9.8477604734041684</c:v>
                </c:pt>
                <c:pt idx="3013">
                  <c:v>9.8521864749142321</c:v>
                </c:pt>
                <c:pt idx="3014">
                  <c:v>9.8565989800968214</c:v>
                </c:pt>
                <c:pt idx="3015">
                  <c:v>9.8610448291472892</c:v>
                </c:pt>
                <c:pt idx="3016">
                  <c:v>9.8654748001654351</c:v>
                </c:pt>
                <c:pt idx="3017">
                  <c:v>9.8699341455433789</c:v>
                </c:pt>
                <c:pt idx="3018">
                  <c:v>9.8743696738728364</c:v>
                </c:pt>
                <c:pt idx="3019">
                  <c:v>9.878866332626739</c:v>
                </c:pt>
                <c:pt idx="3020">
                  <c:v>9.8833074182675098</c:v>
                </c:pt>
                <c:pt idx="3021">
                  <c:v>9.8877334197775735</c:v>
                </c:pt>
                <c:pt idx="3022">
                  <c:v>9.8922205517120823</c:v>
                </c:pt>
                <c:pt idx="3023">
                  <c:v>9.896635438599521</c:v>
                </c:pt>
                <c:pt idx="3024">
                  <c:v>9.9010979595839288</c:v>
                </c:pt>
                <c:pt idx="3025">
                  <c:v>9.9055636561748006</c:v>
                </c:pt>
                <c:pt idx="3026">
                  <c:v>9.9100952465998127</c:v>
                </c:pt>
                <c:pt idx="3027">
                  <c:v>9.9145966687634122</c:v>
                </c:pt>
                <c:pt idx="3028">
                  <c:v>9.9190909458124654</c:v>
                </c:pt>
                <c:pt idx="3029">
                  <c:v>9.923556642403339</c:v>
                </c:pt>
                <c:pt idx="3030">
                  <c:v>9.9280485377475429</c:v>
                </c:pt>
                <c:pt idx="3031">
                  <c:v>9.9325372574852846</c:v>
                </c:pt>
                <c:pt idx="3032">
                  <c:v>9.9369561138808038</c:v>
                </c:pt>
                <c:pt idx="3033">
                  <c:v>9.9414114897506654</c:v>
                </c:pt>
                <c:pt idx="3034">
                  <c:v>9.9458954460787083</c:v>
                </c:pt>
                <c:pt idx="3035">
                  <c:v>9.95031192076938</c:v>
                </c:pt>
                <c:pt idx="3036">
                  <c:v>9.954691082084091</c:v>
                </c:pt>
                <c:pt idx="3037">
                  <c:v>9.9590758007101154</c:v>
                </c:pt>
                <c:pt idx="3038">
                  <c:v>9.9634914814991689</c:v>
                </c:pt>
                <c:pt idx="3039">
                  <c:v>9.9678769940268097</c:v>
                </c:pt>
                <c:pt idx="3040">
                  <c:v>9.9722823540948546</c:v>
                </c:pt>
                <c:pt idx="3041">
                  <c:v>9.9767456689808789</c:v>
                </c:pt>
                <c:pt idx="3042">
                  <c:v>9.9812312131121548</c:v>
                </c:pt>
                <c:pt idx="3043">
                  <c:v>9.9857167572434307</c:v>
                </c:pt>
                <c:pt idx="3044">
                  <c:v>9.9901324380324841</c:v>
                </c:pt>
                <c:pt idx="3045">
                  <c:v>9.9946116309508319</c:v>
                </c:pt>
                <c:pt idx="3046">
                  <c:v>9.9990979689837225</c:v>
                </c:pt>
                <c:pt idx="3047">
                  <c:v>10.003596215540858</c:v>
                </c:pt>
                <c:pt idx="3048">
                  <c:v>10.008062706033346</c:v>
                </c:pt>
                <c:pt idx="3049">
                  <c:v>10.012534753837148</c:v>
                </c:pt>
                <c:pt idx="3050">
                  <c:v>10.017044908918525</c:v>
                </c:pt>
                <c:pt idx="3051">
                  <c:v>10.021466147018891</c:v>
                </c:pt>
                <c:pt idx="3052">
                  <c:v>10.025935813117846</c:v>
                </c:pt>
                <c:pt idx="3053">
                  <c:v>10.030351493906899</c:v>
                </c:pt>
                <c:pt idx="3054">
                  <c:v>10.034800518563832</c:v>
                </c:pt>
                <c:pt idx="3055">
                  <c:v>10.039207466435109</c:v>
                </c:pt>
                <c:pt idx="3056">
                  <c:v>10.043618383814467</c:v>
                </c:pt>
                <c:pt idx="3057">
                  <c:v>10.047991987817865</c:v>
                </c:pt>
                <c:pt idx="3058">
                  <c:v>10.052442600278029</c:v>
                </c:pt>
                <c:pt idx="3059">
                  <c:v>10.056877334705872</c:v>
                </c:pt>
                <c:pt idx="3060">
                  <c:v>10.061317626445026</c:v>
                </c:pt>
                <c:pt idx="3061">
                  <c:v>10.065757124282566</c:v>
                </c:pt>
                <c:pt idx="3062">
                  <c:v>10.070130728285964</c:v>
                </c:pt>
                <c:pt idx="3063">
                  <c:v>10.074562287107341</c:v>
                </c:pt>
                <c:pt idx="3064">
                  <c:v>10.078993052027103</c:v>
                </c:pt>
                <c:pt idx="3065">
                  <c:v>10.083407145012925</c:v>
                </c:pt>
                <c:pt idx="3066">
                  <c:v>10.087896658652282</c:v>
                </c:pt>
                <c:pt idx="3067">
                  <c:v>10.092348065014063</c:v>
                </c:pt>
                <c:pt idx="3068">
                  <c:v>10.096747867770794</c:v>
                </c:pt>
                <c:pt idx="3069">
                  <c:v>10.101210388755202</c:v>
                </c:pt>
                <c:pt idx="3070">
                  <c:v>10.105680848755771</c:v>
                </c:pt>
                <c:pt idx="3071">
                  <c:v>10.110148133149876</c:v>
                </c:pt>
                <c:pt idx="3072">
                  <c:v>10.11468766259105</c:v>
                </c:pt>
                <c:pt idx="3073">
                  <c:v>10.119193848164345</c:v>
                </c:pt>
                <c:pt idx="3074">
                  <c:v>10.123680186197237</c:v>
                </c:pt>
                <c:pt idx="3075">
                  <c:v>10.128187959573767</c:v>
                </c:pt>
                <c:pt idx="3076">
                  <c:v>10.132614754985447</c:v>
                </c:pt>
                <c:pt idx="3077">
                  <c:v>10.137107444231269</c:v>
                </c:pt>
                <c:pt idx="3078">
                  <c:v>10.141619187115877</c:v>
                </c:pt>
                <c:pt idx="3079">
                  <c:v>10.146071387379274</c:v>
                </c:pt>
                <c:pt idx="3080">
                  <c:v>10.150508503511965</c:v>
                </c:pt>
                <c:pt idx="3081">
                  <c:v>10.154936092825261</c:v>
                </c:pt>
                <c:pt idx="3082">
                  <c:v>10.159377178466034</c:v>
                </c:pt>
                <c:pt idx="3083">
                  <c:v>10.163778569025997</c:v>
                </c:pt>
                <c:pt idx="3084">
                  <c:v>10.168184722995658</c:v>
                </c:pt>
                <c:pt idx="3085">
                  <c:v>10.172628984242893</c:v>
                </c:pt>
                <c:pt idx="3086">
                  <c:v>10.177050222343262</c:v>
                </c:pt>
                <c:pt idx="3087">
                  <c:v>10.181519094540597</c:v>
                </c:pt>
                <c:pt idx="3088">
                  <c:v>10.185966531394298</c:v>
                </c:pt>
                <c:pt idx="3089">
                  <c:v>10.190440960902949</c:v>
                </c:pt>
                <c:pt idx="3090">
                  <c:v>10.194924917230992</c:v>
                </c:pt>
                <c:pt idx="3091">
                  <c:v>10.199441423525299</c:v>
                </c:pt>
                <c:pt idx="3092">
                  <c:v>10.203880921362837</c:v>
                </c:pt>
                <c:pt idx="3093">
                  <c:v>10.208379961821587</c:v>
                </c:pt>
                <c:pt idx="3094">
                  <c:v>10.212924254672458</c:v>
                </c:pt>
                <c:pt idx="3095">
                  <c:v>10.217412180508584</c:v>
                </c:pt>
                <c:pt idx="3096">
                  <c:v>10.22198029040794</c:v>
                </c:pt>
                <c:pt idx="3097">
                  <c:v>10.226392795590529</c:v>
                </c:pt>
                <c:pt idx="3098">
                  <c:v>10.230837056837766</c:v>
                </c:pt>
                <c:pt idx="3099">
                  <c:v>10.235307516838335</c:v>
                </c:pt>
                <c:pt idx="3100">
                  <c:v>10.239752571987186</c:v>
                </c:pt>
                <c:pt idx="3101">
                  <c:v>10.244162695464928</c:v>
                </c:pt>
                <c:pt idx="3102">
                  <c:v>10.248641094481659</c:v>
                </c:pt>
                <c:pt idx="3103">
                  <c:v>10.253059156975562</c:v>
                </c:pt>
                <c:pt idx="3104">
                  <c:v>10.257474043862999</c:v>
                </c:pt>
                <c:pt idx="3105">
                  <c:v>10.261907984389225</c:v>
                </c:pt>
                <c:pt idx="3106">
                  <c:v>10.266341924915452</c:v>
                </c:pt>
                <c:pt idx="3107">
                  <c:v>10.270813178817637</c:v>
                </c:pt>
                <c:pt idx="3108">
                  <c:v>10.275264585179418</c:v>
                </c:pt>
                <c:pt idx="3109">
                  <c:v>10.279720754950896</c:v>
                </c:pt>
                <c:pt idx="3110">
                  <c:v>10.284141993051264</c:v>
                </c:pt>
                <c:pt idx="3111">
                  <c:v>10.288580696987186</c:v>
                </c:pt>
                <c:pt idx="3112">
                  <c:v>10.293005110694018</c:v>
                </c:pt>
                <c:pt idx="3113">
                  <c:v>10.297522410889941</c:v>
                </c:pt>
                <c:pt idx="3114">
                  <c:v>10.301985725775964</c:v>
                </c:pt>
                <c:pt idx="3115">
                  <c:v>10.306450628465221</c:v>
                </c:pt>
                <c:pt idx="3116">
                  <c:v>10.310951256727204</c:v>
                </c:pt>
                <c:pt idx="3117">
                  <c:v>10.31540980820353</c:v>
                </c:pt>
                <c:pt idx="3118">
                  <c:v>10.319854069450766</c:v>
                </c:pt>
                <c:pt idx="3119">
                  <c:v>10.324270544141436</c:v>
                </c:pt>
                <c:pt idx="3120">
                  <c:v>10.328731477322611</c:v>
                </c:pt>
                <c:pt idx="3121">
                  <c:v>10.333157478832677</c:v>
                </c:pt>
                <c:pt idx="3122">
                  <c:v>10.337567602310418</c:v>
                </c:pt>
                <c:pt idx="3123">
                  <c:v>10.341894366118462</c:v>
                </c:pt>
                <c:pt idx="3124">
                  <c:v>10.346252885991154</c:v>
                </c:pt>
                <c:pt idx="3125">
                  <c:v>10.350659039960814</c:v>
                </c:pt>
                <c:pt idx="3126">
                  <c:v>10.354996918391485</c:v>
                </c:pt>
                <c:pt idx="3127">
                  <c:v>10.359427683311246</c:v>
                </c:pt>
                <c:pt idx="3128">
                  <c:v>10.363840188493837</c:v>
                </c:pt>
                <c:pt idx="3129">
                  <c:v>10.368257457086123</c:v>
                </c:pt>
                <c:pt idx="3130">
                  <c:v>10.372669168367096</c:v>
                </c:pt>
                <c:pt idx="3131">
                  <c:v>10.377165033219383</c:v>
                </c:pt>
                <c:pt idx="3132">
                  <c:v>10.381614851777933</c:v>
                </c:pt>
                <c:pt idx="3133">
                  <c:v>10.386143266596481</c:v>
                </c:pt>
                <c:pt idx="3134">
                  <c:v>10.390640719251998</c:v>
                </c:pt>
                <c:pt idx="3135">
                  <c:v>10.395069102466911</c:v>
                </c:pt>
                <c:pt idx="3136">
                  <c:v>10.399506218599601</c:v>
                </c:pt>
                <c:pt idx="3137">
                  <c:v>10.403969533485625</c:v>
                </c:pt>
                <c:pt idx="3138">
                  <c:v>10.40843681787973</c:v>
                </c:pt>
                <c:pt idx="3139">
                  <c:v>10.412891399847975</c:v>
                </c:pt>
                <c:pt idx="3140">
                  <c:v>10.417326134275818</c:v>
                </c:pt>
                <c:pt idx="3141">
                  <c:v>10.421686241951742</c:v>
                </c:pt>
                <c:pt idx="3142">
                  <c:v>10.426068578872918</c:v>
                </c:pt>
                <c:pt idx="3143">
                  <c:v>10.430418365827832</c:v>
                </c:pt>
                <c:pt idx="3144">
                  <c:v>10.434797527142543</c:v>
                </c:pt>
                <c:pt idx="3145">
                  <c:v>10.439202887210586</c:v>
                </c:pt>
                <c:pt idx="3146">
                  <c:v>10.443625713114187</c:v>
                </c:pt>
                <c:pt idx="3147">
                  <c:v>10.448012813445059</c:v>
                </c:pt>
                <c:pt idx="3148">
                  <c:v>10.45239197475977</c:v>
                </c:pt>
                <c:pt idx="3149">
                  <c:v>10.456770342172865</c:v>
                </c:pt>
                <c:pt idx="3150">
                  <c:v>10.461208252207172</c:v>
                </c:pt>
                <c:pt idx="3151">
                  <c:v>10.465690620731984</c:v>
                </c:pt>
                <c:pt idx="3152">
                  <c:v>10.470146790503462</c:v>
                </c:pt>
                <c:pt idx="3153">
                  <c:v>10.474609311487869</c:v>
                </c:pt>
                <c:pt idx="3154">
                  <c:v>10.479045633718943</c:v>
                </c:pt>
                <c:pt idx="3155">
                  <c:v>10.483477986441937</c:v>
                </c:pt>
                <c:pt idx="3156">
                  <c:v>10.487888109919679</c:v>
                </c:pt>
                <c:pt idx="3157">
                  <c:v>10.492295057790955</c:v>
                </c:pt>
                <c:pt idx="3158">
                  <c:v>10.496738525136575</c:v>
                </c:pt>
                <c:pt idx="3159">
                  <c:v>10.501232008284013</c:v>
                </c:pt>
                <c:pt idx="3160">
                  <c:v>10.505717552415289</c:v>
                </c:pt>
                <c:pt idx="3161">
                  <c:v>10.51016895877707</c:v>
                </c:pt>
                <c:pt idx="3162">
                  <c:v>10.514654502908346</c:v>
                </c:pt>
                <c:pt idx="3163">
                  <c:v>10.519110672679824</c:v>
                </c:pt>
                <c:pt idx="3164">
                  <c:v>10.523582720483626</c:v>
                </c:pt>
                <c:pt idx="3165">
                  <c:v>10.528070646319751</c:v>
                </c:pt>
                <c:pt idx="3166">
                  <c:v>10.532564923368804</c:v>
                </c:pt>
                <c:pt idx="3167">
                  <c:v>10.537016329730585</c:v>
                </c:pt>
                <c:pt idx="3168">
                  <c:v>10.541468529993983</c:v>
                </c:pt>
                <c:pt idx="3169">
                  <c:v>10.545905646126673</c:v>
                </c:pt>
                <c:pt idx="3170">
                  <c:v>10.55032688422704</c:v>
                </c:pt>
                <c:pt idx="3171">
                  <c:v>10.554794168621145</c:v>
                </c:pt>
                <c:pt idx="3172">
                  <c:v>10.559255895703936</c:v>
                </c:pt>
                <c:pt idx="3173">
                  <c:v>10.563650141149354</c:v>
                </c:pt>
                <c:pt idx="3174">
                  <c:v>10.568065028036793</c:v>
                </c:pt>
                <c:pt idx="3175">
                  <c:v>10.57247594541615</c:v>
                </c:pt>
                <c:pt idx="3176">
                  <c:v>10.576938466400557</c:v>
                </c:pt>
                <c:pt idx="3177">
                  <c:v>10.581471644628804</c:v>
                </c:pt>
                <c:pt idx="3178">
                  <c:v>10.586001647250583</c:v>
                </c:pt>
                <c:pt idx="3179">
                  <c:v>10.590499099906102</c:v>
                </c:pt>
                <c:pt idx="3180">
                  <c:v>10.594974323316368</c:v>
                </c:pt>
                <c:pt idx="3181">
                  <c:v>10.599393973613504</c:v>
                </c:pt>
                <c:pt idx="3182">
                  <c:v>10.603850143384982</c:v>
                </c:pt>
                <c:pt idx="3183">
                  <c:v>10.608369825285752</c:v>
                </c:pt>
                <c:pt idx="3184">
                  <c:v>10.612916499841472</c:v>
                </c:pt>
                <c:pt idx="3185">
                  <c:v>10.617410776890527</c:v>
                </c:pt>
                <c:pt idx="3186">
                  <c:v>10.621851068629681</c:v>
                </c:pt>
                <c:pt idx="3187">
                  <c:v>10.626258810402573</c:v>
                </c:pt>
                <c:pt idx="3188">
                  <c:v>10.630657025356074</c:v>
                </c:pt>
                <c:pt idx="3189">
                  <c:v>10.635055240309573</c:v>
                </c:pt>
                <c:pt idx="3190">
                  <c:v>10.639433607722667</c:v>
                </c:pt>
                <c:pt idx="3191">
                  <c:v>10.643836586085863</c:v>
                </c:pt>
                <c:pt idx="3192">
                  <c:v>10.648253060776533</c:v>
                </c:pt>
                <c:pt idx="3193">
                  <c:v>10.652704467138316</c:v>
                </c:pt>
                <c:pt idx="3194">
                  <c:v>10.657121735730602</c:v>
                </c:pt>
                <c:pt idx="3195">
                  <c:v>10.661535828716424</c:v>
                </c:pt>
                <c:pt idx="3196">
                  <c:v>10.665947539997397</c:v>
                </c:pt>
                <c:pt idx="3197">
                  <c:v>10.670363220786452</c:v>
                </c:pt>
                <c:pt idx="3198">
                  <c:v>10.674818596656314</c:v>
                </c:pt>
                <c:pt idx="3199">
                  <c:v>10.679292232263347</c:v>
                </c:pt>
                <c:pt idx="3200">
                  <c:v>10.683818265377047</c:v>
                </c:pt>
                <c:pt idx="3201">
                  <c:v>10.688306191213172</c:v>
                </c:pt>
                <c:pt idx="3202">
                  <c:v>10.692738543936166</c:v>
                </c:pt>
                <c:pt idx="3203">
                  <c:v>10.697186774691483</c:v>
                </c:pt>
                <c:pt idx="3204">
                  <c:v>10.701655646888819</c:v>
                </c:pt>
                <c:pt idx="3205">
                  <c:v>10.706148336134641</c:v>
                </c:pt>
                <c:pt idx="3206">
                  <c:v>10.710660872920865</c:v>
                </c:pt>
                <c:pt idx="3207">
                  <c:v>10.715177379215172</c:v>
                </c:pt>
                <c:pt idx="3208">
                  <c:v>10.719601792922004</c:v>
                </c:pt>
                <c:pt idx="3209">
                  <c:v>10.724046054169239</c:v>
                </c:pt>
                <c:pt idx="3210">
                  <c:v>10.728439505713041</c:v>
                </c:pt>
                <c:pt idx="3211">
                  <c:v>10.732886148665125</c:v>
                </c:pt>
                <c:pt idx="3212">
                  <c:v>10.737371692796403</c:v>
                </c:pt>
                <c:pt idx="3213">
                  <c:v>10.741761968733739</c:v>
                </c:pt>
                <c:pt idx="3214">
                  <c:v>10.746142717851683</c:v>
                </c:pt>
                <c:pt idx="3215">
                  <c:v>10.750533787690637</c:v>
                </c:pt>
                <c:pt idx="3216">
                  <c:v>10.754915330710196</c:v>
                </c:pt>
                <c:pt idx="3217">
                  <c:v>10.759293698123292</c:v>
                </c:pt>
                <c:pt idx="3218">
                  <c:v>10.763736371567296</c:v>
                </c:pt>
                <c:pt idx="3219">
                  <c:v>10.768203655961399</c:v>
                </c:pt>
                <c:pt idx="3220">
                  <c:v>10.772723337862169</c:v>
                </c:pt>
                <c:pt idx="3221">
                  <c:v>10.777209675895062</c:v>
                </c:pt>
                <c:pt idx="3222">
                  <c:v>10.781680929797247</c:v>
                </c:pt>
                <c:pt idx="3223">
                  <c:v>10.786183145862463</c:v>
                </c:pt>
                <c:pt idx="3224">
                  <c:v>10.790732202123031</c:v>
                </c:pt>
                <c:pt idx="3225">
                  <c:v>10.795282846186833</c:v>
                </c:pt>
                <c:pt idx="3226">
                  <c:v>10.799784268350431</c:v>
                </c:pt>
                <c:pt idx="3227">
                  <c:v>10.804239644220294</c:v>
                </c:pt>
                <c:pt idx="3228">
                  <c:v>10.808723600548337</c:v>
                </c:pt>
                <c:pt idx="3229">
                  <c:v>10.81317262520527</c:v>
                </c:pt>
                <c:pt idx="3230">
                  <c:v>10.8175232060618</c:v>
                </c:pt>
                <c:pt idx="3231">
                  <c:v>10.821975406325198</c:v>
                </c:pt>
                <c:pt idx="3232">
                  <c:v>10.826404583441725</c:v>
                </c:pt>
                <c:pt idx="3233">
                  <c:v>10.830866310524517</c:v>
                </c:pt>
                <c:pt idx="3234">
                  <c:v>10.835274846199026</c:v>
                </c:pt>
                <c:pt idx="3235">
                  <c:v>10.839669091644444</c:v>
                </c:pt>
                <c:pt idx="3236">
                  <c:v>10.844073657810872</c:v>
                </c:pt>
                <c:pt idx="3237">
                  <c:v>10.848566347056694</c:v>
                </c:pt>
                <c:pt idx="3238">
                  <c:v>10.853043952171809</c:v>
                </c:pt>
                <c:pt idx="3239">
                  <c:v>10.857460426862479</c:v>
                </c:pt>
                <c:pt idx="3240">
                  <c:v>10.861933268567897</c:v>
                </c:pt>
                <c:pt idx="3241">
                  <c:v>10.866348949356951</c:v>
                </c:pt>
                <c:pt idx="3242">
                  <c:v>10.870782889883177</c:v>
                </c:pt>
                <c:pt idx="3243">
                  <c:v>10.87519063165607</c:v>
                </c:pt>
                <c:pt idx="3244">
                  <c:v>10.879618220969366</c:v>
                </c:pt>
                <c:pt idx="3245">
                  <c:v>10.884109322411955</c:v>
                </c:pt>
                <c:pt idx="3246">
                  <c:v>10.888608362870706</c:v>
                </c:pt>
                <c:pt idx="3247">
                  <c:v>10.893084380182588</c:v>
                </c:pt>
                <c:pt idx="3248">
                  <c:v>10.897555634084773</c:v>
                </c:pt>
                <c:pt idx="3249">
                  <c:v>10.902048323330595</c:v>
                </c:pt>
                <c:pt idx="3250">
                  <c:v>10.906491790676215</c:v>
                </c:pt>
                <c:pt idx="3251">
                  <c:v>10.910928906808905</c:v>
                </c:pt>
                <c:pt idx="3252">
                  <c:v>10.915373961957757</c:v>
                </c:pt>
                <c:pt idx="3253">
                  <c:v>10.919873796318125</c:v>
                </c:pt>
                <c:pt idx="3254">
                  <c:v>10.924321233171824</c:v>
                </c:pt>
                <c:pt idx="3255">
                  <c:v>10.928763112714213</c:v>
                </c:pt>
                <c:pt idx="3256">
                  <c:v>10.933155770356398</c:v>
                </c:pt>
                <c:pt idx="3257">
                  <c:v>10.937518259737169</c:v>
                </c:pt>
                <c:pt idx="3258">
                  <c:v>10.941911711280973</c:v>
                </c:pt>
                <c:pt idx="3259">
                  <c:v>10.946301193316694</c:v>
                </c:pt>
                <c:pt idx="3260">
                  <c:v>10.950797852070595</c:v>
                </c:pt>
                <c:pt idx="3261">
                  <c:v>10.955328648593992</c:v>
                </c:pt>
                <c:pt idx="3262">
                  <c:v>10.959794345184864</c:v>
                </c:pt>
                <c:pt idx="3263">
                  <c:v>10.964235430825635</c:v>
                </c:pt>
                <c:pt idx="3264">
                  <c:v>10.968730501776307</c:v>
                </c:pt>
                <c:pt idx="3265">
                  <c:v>10.97321445810435</c:v>
                </c:pt>
                <c:pt idx="3266">
                  <c:v>10.977771453381079</c:v>
                </c:pt>
                <c:pt idx="3267">
                  <c:v>10.982306219412557</c:v>
                </c:pt>
                <c:pt idx="3268">
                  <c:v>10.986785412330905</c:v>
                </c:pt>
                <c:pt idx="3269">
                  <c:v>10.991286040592886</c:v>
                </c:pt>
                <c:pt idx="3270">
                  <c:v>10.995803340788809</c:v>
                </c:pt>
                <c:pt idx="3271">
                  <c:v>11.000231724003722</c:v>
                </c:pt>
                <c:pt idx="3272">
                  <c:v>11.004724413249543</c:v>
                </c:pt>
                <c:pt idx="3273">
                  <c:v>11.009190903742031</c:v>
                </c:pt>
                <c:pt idx="3274">
                  <c:v>11.013591500400379</c:v>
                </c:pt>
                <c:pt idx="3275">
                  <c:v>11.018004005582968</c:v>
                </c:pt>
                <c:pt idx="3276">
                  <c:v>11.022413335159094</c:v>
                </c:pt>
                <c:pt idx="3277">
                  <c:v>11.026873474438654</c:v>
                </c:pt>
                <c:pt idx="3278">
                  <c:v>11.031339964931142</c:v>
                </c:pt>
                <c:pt idx="3279">
                  <c:v>11.035826302964033</c:v>
                </c:pt>
                <c:pt idx="3280">
                  <c:v>11.040265800801572</c:v>
                </c:pt>
                <c:pt idx="3281">
                  <c:v>11.044757696145778</c:v>
                </c:pt>
                <c:pt idx="3282">
                  <c:v>11.049272614636852</c:v>
                </c:pt>
                <c:pt idx="3283">
                  <c:v>11.053768479489138</c:v>
                </c:pt>
                <c:pt idx="3284">
                  <c:v>11.058304039422231</c:v>
                </c:pt>
                <c:pt idx="3285">
                  <c:v>11.062772117717952</c:v>
                </c:pt>
                <c:pt idx="3286">
                  <c:v>11.067247341128217</c:v>
                </c:pt>
                <c:pt idx="3287">
                  <c:v>11.071715419423938</c:v>
                </c:pt>
                <c:pt idx="3288">
                  <c:v>11.076202551358447</c:v>
                </c:pt>
                <c:pt idx="3289">
                  <c:v>11.080674599162249</c:v>
                </c:pt>
                <c:pt idx="3290">
                  <c:v>11.085157761588675</c:v>
                </c:pt>
                <c:pt idx="3291">
                  <c:v>11.089632984998941</c:v>
                </c:pt>
                <c:pt idx="3292">
                  <c:v>11.094070101131633</c:v>
                </c:pt>
                <c:pt idx="3293">
                  <c:v>11.09857390500008</c:v>
                </c:pt>
                <c:pt idx="3294">
                  <c:v>11.103098350310548</c:v>
                </c:pt>
                <c:pt idx="3295">
                  <c:v>11.107620413916166</c:v>
                </c:pt>
                <c:pt idx="3296">
                  <c:v>11.112077377589261</c:v>
                </c:pt>
                <c:pt idx="3297">
                  <c:v>11.116547043688215</c:v>
                </c:pt>
                <c:pt idx="3298">
                  <c:v>11.121046878048581</c:v>
                </c:pt>
                <c:pt idx="3299">
                  <c:v>11.125528452671777</c:v>
                </c:pt>
                <c:pt idx="3300">
                  <c:v>11.129990973656184</c:v>
                </c:pt>
                <c:pt idx="3301">
                  <c:v>11.134443173919582</c:v>
                </c:pt>
                <c:pt idx="3302">
                  <c:v>11.1388866412652</c:v>
                </c:pt>
                <c:pt idx="3303">
                  <c:v>11.143358689069002</c:v>
                </c:pt>
                <c:pt idx="3304">
                  <c:v>11.147823591758259</c:v>
                </c:pt>
                <c:pt idx="3305">
                  <c:v>11.152270234710343</c:v>
                </c:pt>
                <c:pt idx="3306">
                  <c:v>11.156809764151518</c:v>
                </c:pt>
                <c:pt idx="3307">
                  <c:v>11.161316743626429</c:v>
                </c:pt>
                <c:pt idx="3308">
                  <c:v>11.165768943889827</c:v>
                </c:pt>
                <c:pt idx="3309">
                  <c:v>11.170310061134234</c:v>
                </c:pt>
                <c:pt idx="3310">
                  <c:v>11.174822597920459</c:v>
                </c:pt>
                <c:pt idx="3311">
                  <c:v>11.17936689077133</c:v>
                </c:pt>
                <c:pt idx="3312">
                  <c:v>11.18387466414786</c:v>
                </c:pt>
                <c:pt idx="3313">
                  <c:v>11.188360208279136</c:v>
                </c:pt>
                <c:pt idx="3314">
                  <c:v>11.192840195099098</c:v>
                </c:pt>
                <c:pt idx="3315">
                  <c:v>11.197397984277444</c:v>
                </c:pt>
                <c:pt idx="3316">
                  <c:v>11.201930368604073</c:v>
                </c:pt>
                <c:pt idx="3317">
                  <c:v>11.206436554177369</c:v>
                </c:pt>
                <c:pt idx="3318">
                  <c:v>11.210927655619958</c:v>
                </c:pt>
                <c:pt idx="3319">
                  <c:v>11.215387000997902</c:v>
                </c:pt>
                <c:pt idx="3320">
                  <c:v>11.219930499947157</c:v>
                </c:pt>
                <c:pt idx="3321">
                  <c:v>11.224381112407322</c:v>
                </c:pt>
                <c:pt idx="3322">
                  <c:v>11.228873007751528</c:v>
                </c:pt>
                <c:pt idx="3323">
                  <c:v>11.233361727489267</c:v>
                </c:pt>
                <c:pt idx="3324">
                  <c:v>11.237829805784989</c:v>
                </c:pt>
                <c:pt idx="3325">
                  <c:v>11.242289151162931</c:v>
                </c:pt>
                <c:pt idx="3326">
                  <c:v>11.246758817261885</c:v>
                </c:pt>
                <c:pt idx="3327">
                  <c:v>11.251272147949726</c:v>
                </c:pt>
                <c:pt idx="3328">
                  <c:v>11.25574975306484</c:v>
                </c:pt>
                <c:pt idx="3329">
                  <c:v>11.26018289968945</c:v>
                </c:pt>
                <c:pt idx="3330">
                  <c:v>11.264587465855877</c:v>
                </c:pt>
                <c:pt idx="3331">
                  <c:v>11.269092063625942</c:v>
                </c:pt>
                <c:pt idx="3332">
                  <c:v>11.273580783363682</c:v>
                </c:pt>
                <c:pt idx="3333">
                  <c:v>11.277994876349505</c:v>
                </c:pt>
                <c:pt idx="3334">
                  <c:v>11.282512970447042</c:v>
                </c:pt>
                <c:pt idx="3335">
                  <c:v>11.287018362118722</c:v>
                </c:pt>
                <c:pt idx="3336">
                  <c:v>11.291482470906363</c:v>
                </c:pt>
                <c:pt idx="3337">
                  <c:v>11.295937846776225</c:v>
                </c:pt>
                <c:pt idx="3338">
                  <c:v>11.300468643299622</c:v>
                </c:pt>
                <c:pt idx="3339">
                  <c:v>11.3050034093311</c:v>
                </c:pt>
                <c:pt idx="3340">
                  <c:v>11.309491335167223</c:v>
                </c:pt>
                <c:pt idx="3341">
                  <c:v>11.313950680545167</c:v>
                </c:pt>
                <c:pt idx="3342">
                  <c:v>11.318466392937856</c:v>
                </c:pt>
                <c:pt idx="3343">
                  <c:v>11.323021006509737</c:v>
                </c:pt>
                <c:pt idx="3344">
                  <c:v>11.327500199428085</c:v>
                </c:pt>
                <c:pt idx="3345">
                  <c:v>11.331900002184815</c:v>
                </c:pt>
                <c:pt idx="3346">
                  <c:v>11.336342675628819</c:v>
                </c:pt>
                <c:pt idx="3347">
                  <c:v>11.34080440271161</c:v>
                </c:pt>
                <c:pt idx="3348">
                  <c:v>11.345235167631373</c:v>
                </c:pt>
                <c:pt idx="3349">
                  <c:v>11.349676253272143</c:v>
                </c:pt>
                <c:pt idx="3350">
                  <c:v>11.354118926716147</c:v>
                </c:pt>
                <c:pt idx="3351">
                  <c:v>11.358542546521363</c:v>
                </c:pt>
                <c:pt idx="3352">
                  <c:v>11.362939173671629</c:v>
                </c:pt>
                <c:pt idx="3353">
                  <c:v>11.367406458065734</c:v>
                </c:pt>
                <c:pt idx="3354">
                  <c:v>11.371852307116203</c:v>
                </c:pt>
                <c:pt idx="3355">
                  <c:v>11.376353729279801</c:v>
                </c:pt>
                <c:pt idx="3356">
                  <c:v>11.380780524691483</c:v>
                </c:pt>
                <c:pt idx="3357">
                  <c:v>11.385263687117909</c:v>
                </c:pt>
                <c:pt idx="3358">
                  <c:v>11.389724620299084</c:v>
                </c:pt>
                <c:pt idx="3359">
                  <c:v>11.394171263251168</c:v>
                </c:pt>
                <c:pt idx="3360">
                  <c:v>11.39859805866285</c:v>
                </c:pt>
                <c:pt idx="3361">
                  <c:v>11.403067724761803</c:v>
                </c:pt>
                <c:pt idx="3362">
                  <c:v>11.407537390860755</c:v>
                </c:pt>
                <c:pt idx="3363">
                  <c:v>11.411929254601326</c:v>
                </c:pt>
                <c:pt idx="3364">
                  <c:v>11.416348110996845</c:v>
                </c:pt>
                <c:pt idx="3365">
                  <c:v>11.420774112506908</c:v>
                </c:pt>
                <c:pt idx="3366">
                  <c:v>11.425271565162427</c:v>
                </c:pt>
                <c:pt idx="3367">
                  <c:v>11.429692803262794</c:v>
                </c:pt>
                <c:pt idx="3368">
                  <c:v>11.434146591329425</c:v>
                </c:pt>
                <c:pt idx="3369">
                  <c:v>11.438640868378478</c:v>
                </c:pt>
                <c:pt idx="3370">
                  <c:v>11.443177222213189</c:v>
                </c:pt>
                <c:pt idx="3371">
                  <c:v>11.447710400441434</c:v>
                </c:pt>
                <c:pt idx="3372">
                  <c:v>11.452214998211497</c:v>
                </c:pt>
                <c:pt idx="3373">
                  <c:v>11.456700542342773</c:v>
                </c:pt>
                <c:pt idx="3374">
                  <c:v>11.461159887720715</c:v>
                </c:pt>
                <c:pt idx="3375">
                  <c:v>11.465622408705123</c:v>
                </c:pt>
                <c:pt idx="3376">
                  <c:v>11.470086517492764</c:v>
                </c:pt>
                <c:pt idx="3377">
                  <c:v>11.474610168901615</c:v>
                </c:pt>
                <c:pt idx="3378">
                  <c:v>11.479125087392688</c:v>
                </c:pt>
                <c:pt idx="3379">
                  <c:v>11.483575699852853</c:v>
                </c:pt>
                <c:pt idx="3380">
                  <c:v>11.488066801295442</c:v>
                </c:pt>
                <c:pt idx="3381">
                  <c:v>11.492534085689547</c:v>
                </c:pt>
                <c:pt idx="3382">
                  <c:v>11.497033920049914</c:v>
                </c:pt>
                <c:pt idx="3383">
                  <c:v>11.501548838540987</c:v>
                </c:pt>
                <c:pt idx="3384">
                  <c:v>11.506081222867618</c:v>
                </c:pt>
                <c:pt idx="3385">
                  <c:v>11.510668386405762</c:v>
                </c:pt>
                <c:pt idx="3386">
                  <c:v>11.515198389027541</c:v>
                </c:pt>
                <c:pt idx="3387">
                  <c:v>11.519672818536192</c:v>
                </c:pt>
                <c:pt idx="3388">
                  <c:v>11.524163919978781</c:v>
                </c:pt>
                <c:pt idx="3389">
                  <c:v>11.528684395781168</c:v>
                </c:pt>
                <c:pt idx="3390">
                  <c:v>11.533144535060726</c:v>
                </c:pt>
                <c:pt idx="3391">
                  <c:v>11.537581651193417</c:v>
                </c:pt>
                <c:pt idx="3392">
                  <c:v>11.542032263653581</c:v>
                </c:pt>
                <c:pt idx="3393">
                  <c:v>11.546506693162232</c:v>
                </c:pt>
                <c:pt idx="3394">
                  <c:v>11.55100811532583</c:v>
                </c:pt>
                <c:pt idx="3395">
                  <c:v>11.555472224113471</c:v>
                </c:pt>
                <c:pt idx="3396">
                  <c:v>11.559950623130202</c:v>
                </c:pt>
                <c:pt idx="3397">
                  <c:v>11.564476656243901</c:v>
                </c:pt>
                <c:pt idx="3398">
                  <c:v>11.569013803980228</c:v>
                </c:pt>
                <c:pt idx="3399">
                  <c:v>11.57353507368423</c:v>
                </c:pt>
                <c:pt idx="3400">
                  <c:v>11.578058725093081</c:v>
                </c:pt>
                <c:pt idx="3401">
                  <c:v>11.582679232499105</c:v>
                </c:pt>
                <c:pt idx="3402">
                  <c:v>11.587201296104723</c:v>
                </c:pt>
                <c:pt idx="3403">
                  <c:v>11.591751146266908</c:v>
                </c:pt>
                <c:pt idx="3404">
                  <c:v>11.596273209872527</c:v>
                </c:pt>
                <c:pt idx="3405">
                  <c:v>11.600796067379763</c:v>
                </c:pt>
                <c:pt idx="3406">
                  <c:v>11.605300665149827</c:v>
                </c:pt>
                <c:pt idx="3407">
                  <c:v>11.609787003182719</c:v>
                </c:pt>
                <c:pt idx="3408">
                  <c:v>11.614216974200863</c:v>
                </c:pt>
                <c:pt idx="3409">
                  <c:v>11.618663617152947</c:v>
                </c:pt>
                <c:pt idx="3410">
                  <c:v>11.623143603972911</c:v>
                </c:pt>
                <c:pt idx="3411">
                  <c:v>11.62754181892641</c:v>
                </c:pt>
                <c:pt idx="3412">
                  <c:v>11.63197496555102</c:v>
                </c:pt>
                <c:pt idx="3413">
                  <c:v>11.636368417094822</c:v>
                </c:pt>
                <c:pt idx="3414">
                  <c:v>11.640796800309735</c:v>
                </c:pt>
                <c:pt idx="3415">
                  <c:v>11.645179931132526</c:v>
                </c:pt>
                <c:pt idx="3416">
                  <c:v>11.649607520445823</c:v>
                </c:pt>
                <c:pt idx="3417">
                  <c:v>11.653955719597505</c:v>
                </c:pt>
                <c:pt idx="3418">
                  <c:v>11.658314239470196</c:v>
                </c:pt>
                <c:pt idx="3419">
                  <c:v>11.662728332456018</c:v>
                </c:pt>
                <c:pt idx="3420">
                  <c:v>11.66711543278689</c:v>
                </c:pt>
                <c:pt idx="3421">
                  <c:v>11.671509678232308</c:v>
                </c:pt>
                <c:pt idx="3422">
                  <c:v>11.67599839797005</c:v>
                </c:pt>
                <c:pt idx="3423">
                  <c:v>11.680458537249608</c:v>
                </c:pt>
                <c:pt idx="3424">
                  <c:v>11.684909943611389</c:v>
                </c:pt>
                <c:pt idx="3425">
                  <c:v>11.689412159676605</c:v>
                </c:pt>
                <c:pt idx="3426">
                  <c:v>11.693904055020811</c:v>
                </c:pt>
                <c:pt idx="3427">
                  <c:v>11.69846740151047</c:v>
                </c:pt>
                <c:pt idx="3428">
                  <c:v>11.703042656524371</c:v>
                </c:pt>
                <c:pt idx="3429">
                  <c:v>11.707580598162313</c:v>
                </c:pt>
                <c:pt idx="3430">
                  <c:v>11.712080432522679</c:v>
                </c:pt>
                <c:pt idx="3431">
                  <c:v>11.716587411997592</c:v>
                </c:pt>
                <c:pt idx="3432">
                  <c:v>11.721080101243414</c:v>
                </c:pt>
                <c:pt idx="3433">
                  <c:v>11.725588668521558</c:v>
                </c:pt>
                <c:pt idx="3434">
                  <c:v>11.730024196851016</c:v>
                </c:pt>
                <c:pt idx="3435">
                  <c:v>11.734462900786939</c:v>
                </c:pt>
                <c:pt idx="3436">
                  <c:v>11.738949238819831</c:v>
                </c:pt>
                <c:pt idx="3437">
                  <c:v>11.743406202492926</c:v>
                </c:pt>
                <c:pt idx="3438">
                  <c:v>11.74785681495309</c:v>
                </c:pt>
                <c:pt idx="3439">
                  <c:v>11.752383641968407</c:v>
                </c:pt>
                <c:pt idx="3440">
                  <c:v>11.756885858033622</c:v>
                </c:pt>
                <c:pt idx="3441">
                  <c:v>11.761372196066514</c:v>
                </c:pt>
                <c:pt idx="3442">
                  <c:v>11.765841068263851</c:v>
                </c:pt>
                <c:pt idx="3443">
                  <c:v>11.770385361114723</c:v>
                </c:pt>
                <c:pt idx="3444">
                  <c:v>11.774976494160947</c:v>
                </c:pt>
                <c:pt idx="3445">
                  <c:v>11.779539840650607</c:v>
                </c:pt>
                <c:pt idx="3446">
                  <c:v>11.783976956783297</c:v>
                </c:pt>
                <c:pt idx="3447">
                  <c:v>11.788491875274371</c:v>
                </c:pt>
                <c:pt idx="3448">
                  <c:v>11.793049664452717</c:v>
                </c:pt>
                <c:pt idx="3449">
                  <c:v>11.797516948846821</c:v>
                </c:pt>
                <c:pt idx="3450">
                  <c:v>11.802015195403955</c:v>
                </c:pt>
                <c:pt idx="3451">
                  <c:v>11.806539640714423</c:v>
                </c:pt>
                <c:pt idx="3452">
                  <c:v>11.811064879926507</c:v>
                </c:pt>
                <c:pt idx="3453">
                  <c:v>11.815527400910915</c:v>
                </c:pt>
                <c:pt idx="3454">
                  <c:v>11.819976425567848</c:v>
                </c:pt>
                <c:pt idx="3455">
                  <c:v>11.824465145305588</c:v>
                </c:pt>
                <c:pt idx="3456">
                  <c:v>11.829002293041915</c:v>
                </c:pt>
                <c:pt idx="3457">
                  <c:v>11.833505303008746</c:v>
                </c:pt>
                <c:pt idx="3458">
                  <c:v>11.838015458090123</c:v>
                </c:pt>
                <c:pt idx="3459">
                  <c:v>11.842537521695743</c:v>
                </c:pt>
                <c:pt idx="3460">
                  <c:v>11.847070699923988</c:v>
                </c:pt>
                <c:pt idx="3461">
                  <c:v>11.851599114742536</c:v>
                </c:pt>
                <c:pt idx="3462">
                  <c:v>11.856060047923711</c:v>
                </c:pt>
                <c:pt idx="3463">
                  <c:v>11.86056782130024</c:v>
                </c:pt>
                <c:pt idx="3464">
                  <c:v>11.865104175134949</c:v>
                </c:pt>
                <c:pt idx="3465">
                  <c:v>11.869612742413093</c:v>
                </c:pt>
                <c:pt idx="3466">
                  <c:v>11.874155447460733</c:v>
                </c:pt>
                <c:pt idx="3467">
                  <c:v>11.878705297622917</c:v>
                </c:pt>
                <c:pt idx="3468">
                  <c:v>11.883178933229951</c:v>
                </c:pt>
                <c:pt idx="3469">
                  <c:v>11.887663683459611</c:v>
                </c:pt>
                <c:pt idx="3470">
                  <c:v>11.892156372705433</c:v>
                </c:pt>
                <c:pt idx="3471">
                  <c:v>11.896641122935092</c:v>
                </c:pt>
                <c:pt idx="3472">
                  <c:v>11.901155247524549</c:v>
                </c:pt>
                <c:pt idx="3473">
                  <c:v>11.905622531918654</c:v>
                </c:pt>
                <c:pt idx="3474">
                  <c:v>11.910050915133567</c:v>
                </c:pt>
                <c:pt idx="3475">
                  <c:v>11.914453893496763</c:v>
                </c:pt>
                <c:pt idx="3476">
                  <c:v>11.918896566940766</c:v>
                </c:pt>
                <c:pt idx="3477">
                  <c:v>11.923343209892851</c:v>
                </c:pt>
                <c:pt idx="3478">
                  <c:v>11.92776206628837</c:v>
                </c:pt>
                <c:pt idx="3479">
                  <c:v>11.932179334880656</c:v>
                </c:pt>
                <c:pt idx="3480">
                  <c:v>11.93661168760365</c:v>
                </c:pt>
                <c:pt idx="3481">
                  <c:v>11.941074208588057</c:v>
                </c:pt>
                <c:pt idx="3482">
                  <c:v>11.945538317375698</c:v>
                </c:pt>
                <c:pt idx="3483">
                  <c:v>11.949996074950409</c:v>
                </c:pt>
                <c:pt idx="3484">
                  <c:v>11.954476061770372</c:v>
                </c:pt>
                <c:pt idx="3485">
                  <c:v>11.959007652195384</c:v>
                </c:pt>
                <c:pt idx="3486">
                  <c:v>11.963513043867064</c:v>
                </c:pt>
                <c:pt idx="3487">
                  <c:v>11.96796365632723</c:v>
                </c:pt>
                <c:pt idx="3488">
                  <c:v>11.972495246752242</c:v>
                </c:pt>
                <c:pt idx="3489">
                  <c:v>11.976984760391598</c:v>
                </c:pt>
                <c:pt idx="3490">
                  <c:v>11.981459189900249</c:v>
                </c:pt>
                <c:pt idx="3491">
                  <c:v>11.985893130426474</c:v>
                </c:pt>
                <c:pt idx="3492">
                  <c:v>11.990389789180377</c:v>
                </c:pt>
                <c:pt idx="3493">
                  <c:v>11.994930112523168</c:v>
                </c:pt>
                <c:pt idx="3494">
                  <c:v>11.999497428520908</c:v>
                </c:pt>
                <c:pt idx="3495">
                  <c:v>12.003992499471577</c:v>
                </c:pt>
                <c:pt idx="3496">
                  <c:v>12.008517738683661</c:v>
                </c:pt>
                <c:pt idx="3497">
                  <c:v>12.012971526750292</c:v>
                </c:pt>
                <c:pt idx="3498">
                  <c:v>12.017444368455708</c:v>
                </c:pt>
                <c:pt idx="3499">
                  <c:v>12.021929118685369</c:v>
                </c:pt>
                <c:pt idx="3500">
                  <c:v>12.026463884716847</c:v>
                </c:pt>
                <c:pt idx="3501">
                  <c:v>12.030979597109535</c:v>
                </c:pt>
                <c:pt idx="3502">
                  <c:v>12.035481813174751</c:v>
                </c:pt>
                <c:pt idx="3503">
                  <c:v>12.039973708518957</c:v>
                </c:pt>
                <c:pt idx="3504">
                  <c:v>12.044423527077505</c:v>
                </c:pt>
                <c:pt idx="3505">
                  <c:v>12.048859849308579</c:v>
                </c:pt>
                <c:pt idx="3506">
                  <c:v>12.053304110555816</c:v>
                </c:pt>
                <c:pt idx="3507">
                  <c:v>12.057834907079213</c:v>
                </c:pt>
                <c:pt idx="3508">
                  <c:v>12.062340298750893</c:v>
                </c:pt>
                <c:pt idx="3509">
                  <c:v>12.066856805045198</c:v>
                </c:pt>
                <c:pt idx="3510">
                  <c:v>12.071329646750616</c:v>
                </c:pt>
                <c:pt idx="3511">
                  <c:v>12.075815984783508</c:v>
                </c:pt>
                <c:pt idx="3512">
                  <c:v>12.080330109372966</c:v>
                </c:pt>
                <c:pt idx="3513">
                  <c:v>12.084864875404444</c:v>
                </c:pt>
                <c:pt idx="3514">
                  <c:v>12.089435367008649</c:v>
                </c:pt>
                <c:pt idx="3515">
                  <c:v>12.094036026874267</c:v>
                </c:pt>
                <c:pt idx="3516">
                  <c:v>12.098530303923321</c:v>
                </c:pt>
                <c:pt idx="3517">
                  <c:v>12.103022199267526</c:v>
                </c:pt>
                <c:pt idx="3518">
                  <c:v>12.107536323856984</c:v>
                </c:pt>
                <c:pt idx="3519">
                  <c:v>12.11210443375634</c:v>
                </c:pt>
                <c:pt idx="3520">
                  <c:v>12.116647932705595</c:v>
                </c:pt>
                <c:pt idx="3521">
                  <c:v>12.121226363325961</c:v>
                </c:pt>
                <c:pt idx="3522">
                  <c:v>12.125710319654004</c:v>
                </c:pt>
                <c:pt idx="3523">
                  <c:v>12.130176016244876</c:v>
                </c:pt>
                <c:pt idx="3524">
                  <c:v>12.13462901040989</c:v>
                </c:pt>
                <c:pt idx="3525">
                  <c:v>12.139105027721772</c:v>
                </c:pt>
                <c:pt idx="3526">
                  <c:v>12.143649320572644</c:v>
                </c:pt>
                <c:pt idx="3527">
                  <c:v>12.148172178079879</c:v>
                </c:pt>
                <c:pt idx="3528">
                  <c:v>12.152663279522468</c:v>
                </c:pt>
                <c:pt idx="3529">
                  <c:v>12.157114685884251</c:v>
                </c:pt>
                <c:pt idx="3530">
                  <c:v>12.161608962933304</c:v>
                </c:pt>
                <c:pt idx="3531">
                  <c:v>12.16609847657266</c:v>
                </c:pt>
                <c:pt idx="3532">
                  <c:v>12.170609425555654</c:v>
                </c:pt>
                <c:pt idx="3533">
                  <c:v>12.175142603783899</c:v>
                </c:pt>
                <c:pt idx="3534">
                  <c:v>12.179647201553962</c:v>
                </c:pt>
                <c:pt idx="3535">
                  <c:v>12.184201021224228</c:v>
                </c:pt>
                <c:pt idx="3536">
                  <c:v>12.188696886076514</c:v>
                </c:pt>
                <c:pt idx="3537">
                  <c:v>12.193260232566173</c:v>
                </c:pt>
                <c:pt idx="3538">
                  <c:v>12.197828342465529</c:v>
                </c:pt>
                <c:pt idx="3539">
                  <c:v>12.202348818267916</c:v>
                </c:pt>
                <c:pt idx="3540">
                  <c:v>12.206855797742827</c:v>
                </c:pt>
                <c:pt idx="3541">
                  <c:v>12.21137309793875</c:v>
                </c:pt>
                <c:pt idx="3542">
                  <c:v>12.215894367642754</c:v>
                </c:pt>
                <c:pt idx="3543">
                  <c:v>12.220332277677061</c:v>
                </c:pt>
                <c:pt idx="3544">
                  <c:v>12.224778126727529</c:v>
                </c:pt>
                <c:pt idx="3545">
                  <c:v>12.229195395319815</c:v>
                </c:pt>
                <c:pt idx="3546">
                  <c:v>12.233697611385031</c:v>
                </c:pt>
                <c:pt idx="3547">
                  <c:v>12.238153781156509</c:v>
                </c:pt>
                <c:pt idx="3548">
                  <c:v>12.242598042403744</c:v>
                </c:pt>
                <c:pt idx="3549">
                  <c:v>12.247121693812597</c:v>
                </c:pt>
                <c:pt idx="3550">
                  <c:v>12.251650108631145</c:v>
                </c:pt>
                <c:pt idx="3551">
                  <c:v>12.256099133288076</c:v>
                </c:pt>
                <c:pt idx="3552">
                  <c:v>12.260527516502989</c:v>
                </c:pt>
                <c:pt idx="3553">
                  <c:v>12.265059106928003</c:v>
                </c:pt>
                <c:pt idx="3554">
                  <c:v>12.269564498599683</c:v>
                </c:pt>
                <c:pt idx="3555">
                  <c:v>12.274065920763283</c:v>
                </c:pt>
                <c:pt idx="3556">
                  <c:v>12.278491922273346</c:v>
                </c:pt>
                <c:pt idx="3557">
                  <c:v>12.282929038406037</c:v>
                </c:pt>
                <c:pt idx="3558">
                  <c:v>12.287393147193677</c:v>
                </c:pt>
                <c:pt idx="3559">
                  <c:v>12.291862019391013</c:v>
                </c:pt>
                <c:pt idx="3560">
                  <c:v>12.296272142868755</c:v>
                </c:pt>
                <c:pt idx="3561">
                  <c:v>12.300717198017606</c:v>
                </c:pt>
                <c:pt idx="3562">
                  <c:v>12.305237673819994</c:v>
                </c:pt>
                <c:pt idx="3563">
                  <c:v>12.309684316772078</c:v>
                </c:pt>
                <c:pt idx="3564">
                  <c:v>12.314149219461335</c:v>
                </c:pt>
                <c:pt idx="3565">
                  <c:v>12.318583159987559</c:v>
                </c:pt>
                <c:pt idx="3566">
                  <c:v>12.323086169954392</c:v>
                </c:pt>
                <c:pt idx="3567">
                  <c:v>12.327555042151728</c:v>
                </c:pt>
                <c:pt idx="3568">
                  <c:v>12.332012799726439</c:v>
                </c:pt>
                <c:pt idx="3569">
                  <c:v>12.336418159794484</c:v>
                </c:pt>
                <c:pt idx="3570">
                  <c:v>12.340875123467578</c:v>
                </c:pt>
                <c:pt idx="3571">
                  <c:v>12.345370988319864</c:v>
                </c:pt>
                <c:pt idx="3572">
                  <c:v>12.349789844715383</c:v>
                </c:pt>
                <c:pt idx="3573">
                  <c:v>12.354234105962618</c:v>
                </c:pt>
                <c:pt idx="3574">
                  <c:v>12.358725207405207</c:v>
                </c:pt>
                <c:pt idx="3575">
                  <c:v>12.363253622223755</c:v>
                </c:pt>
                <c:pt idx="3576">
                  <c:v>12.367734402945336</c:v>
                </c:pt>
                <c:pt idx="3577">
                  <c:v>12.372235825108934</c:v>
                </c:pt>
                <c:pt idx="3578">
                  <c:v>12.376777736254958</c:v>
                </c:pt>
                <c:pt idx="3579">
                  <c:v>12.381302181565426</c:v>
                </c:pt>
                <c:pt idx="3580">
                  <c:v>12.385824245171044</c:v>
                </c:pt>
                <c:pt idx="3581">
                  <c:v>12.390321697826563</c:v>
                </c:pt>
                <c:pt idx="3582">
                  <c:v>12.394833440711171</c:v>
                </c:pt>
                <c:pt idx="3583">
                  <c:v>12.399294373892348</c:v>
                </c:pt>
                <c:pt idx="3584">
                  <c:v>12.403791826547865</c:v>
                </c:pt>
                <c:pt idx="3585">
                  <c:v>12.408237675598334</c:v>
                </c:pt>
                <c:pt idx="3586">
                  <c:v>12.4127128990086</c:v>
                </c:pt>
                <c:pt idx="3587">
                  <c:v>12.417184946812402</c:v>
                </c:pt>
                <c:pt idx="3588">
                  <c:v>12.42163476537095</c:v>
                </c:pt>
                <c:pt idx="3589">
                  <c:v>12.426063148585863</c:v>
                </c:pt>
                <c:pt idx="3590">
                  <c:v>12.430540753700978</c:v>
                </c:pt>
                <c:pt idx="3591">
                  <c:v>12.435066786814676</c:v>
                </c:pt>
                <c:pt idx="3592">
                  <c:v>12.439573766289589</c:v>
                </c:pt>
                <c:pt idx="3593">
                  <c:v>12.444138700582482</c:v>
                </c:pt>
                <c:pt idx="3594">
                  <c:v>12.448629802025071</c:v>
                </c:pt>
                <c:pt idx="3595">
                  <c:v>12.453112964451497</c:v>
                </c:pt>
                <c:pt idx="3596">
                  <c:v>12.457643760974895</c:v>
                </c:pt>
                <c:pt idx="3597">
                  <c:v>12.462204725759705</c:v>
                </c:pt>
                <c:pt idx="3598">
                  <c:v>12.466736316184718</c:v>
                </c:pt>
                <c:pt idx="3599">
                  <c:v>12.47134650286973</c:v>
                </c:pt>
                <c:pt idx="3600">
                  <c:v>12.47589317742545</c:v>
                </c:pt>
                <c:pt idx="3601">
                  <c:v>12.480373164245414</c:v>
                </c:pt>
                <c:pt idx="3602">
                  <c:v>12.484970648504568</c:v>
                </c:pt>
                <c:pt idx="3603">
                  <c:v>12.489560987649176</c:v>
                </c:pt>
                <c:pt idx="3604">
                  <c:v>12.494177525547117</c:v>
                </c:pt>
                <c:pt idx="3605">
                  <c:v>12.498813910985463</c:v>
                </c:pt>
                <c:pt idx="3606">
                  <c:v>12.503308981936133</c:v>
                </c:pt>
                <c:pt idx="3607">
                  <c:v>12.507815167509429</c:v>
                </c:pt>
                <c:pt idx="3608">
                  <c:v>12.512326116492421</c:v>
                </c:pt>
                <c:pt idx="3609">
                  <c:v>12.516849767901274</c:v>
                </c:pt>
                <c:pt idx="3610">
                  <c:v>12.521363892490731</c:v>
                </c:pt>
                <c:pt idx="3611">
                  <c:v>12.52590659753837</c:v>
                </c:pt>
                <c:pt idx="3612">
                  <c:v>12.530400874587423</c:v>
                </c:pt>
                <c:pt idx="3613">
                  <c:v>12.534885624817084</c:v>
                </c:pt>
                <c:pt idx="3614">
                  <c:v>12.53934417629341</c:v>
                </c:pt>
                <c:pt idx="3615">
                  <c:v>12.543813842392364</c:v>
                </c:pt>
                <c:pt idx="3616">
                  <c:v>12.548347814522225</c:v>
                </c:pt>
                <c:pt idx="3617">
                  <c:v>12.552846854980976</c:v>
                </c:pt>
                <c:pt idx="3618">
                  <c:v>12.557336368620332</c:v>
                </c:pt>
                <c:pt idx="3619">
                  <c:v>12.561793332293426</c:v>
                </c:pt>
                <c:pt idx="3620">
                  <c:v>12.56631460199743</c:v>
                </c:pt>
                <c:pt idx="3621">
                  <c:v>12.570823169275574</c:v>
                </c:pt>
                <c:pt idx="3622">
                  <c:v>12.575282514653518</c:v>
                </c:pt>
                <c:pt idx="3623">
                  <c:v>12.57974186003146</c:v>
                </c:pt>
                <c:pt idx="3624">
                  <c:v>12.58425122121122</c:v>
                </c:pt>
                <c:pt idx="3625">
                  <c:v>12.588719299506941</c:v>
                </c:pt>
                <c:pt idx="3626">
                  <c:v>12.593218339965691</c:v>
                </c:pt>
                <c:pt idx="3627">
                  <c:v>12.597738021866462</c:v>
                </c:pt>
                <c:pt idx="3628">
                  <c:v>12.602279933012486</c:v>
                </c:pt>
                <c:pt idx="3629">
                  <c:v>12.606764683242146</c:v>
                </c:pt>
                <c:pt idx="3630">
                  <c:v>12.611219265210391</c:v>
                </c:pt>
                <c:pt idx="3631">
                  <c:v>12.615693694719042</c:v>
                </c:pt>
                <c:pt idx="3632">
                  <c:v>12.620166536424458</c:v>
                </c:pt>
                <c:pt idx="3633">
                  <c:v>12.624705271964016</c:v>
                </c:pt>
                <c:pt idx="3634">
                  <c:v>12.629106662523981</c:v>
                </c:pt>
                <c:pt idx="3635">
                  <c:v>12.633602527376267</c:v>
                </c:pt>
                <c:pt idx="3636">
                  <c:v>12.638099186130169</c:v>
                </c:pt>
                <c:pt idx="3637">
                  <c:v>12.642568058327505</c:v>
                </c:pt>
                <c:pt idx="3638">
                  <c:v>12.647007556165045</c:v>
                </c:pt>
                <c:pt idx="3639">
                  <c:v>12.651528031967432</c:v>
                </c:pt>
                <c:pt idx="3640">
                  <c:v>12.656005637082545</c:v>
                </c:pt>
                <c:pt idx="3641">
                  <c:v>12.660503883639681</c:v>
                </c:pt>
                <c:pt idx="3642">
                  <c:v>12.664996572885501</c:v>
                </c:pt>
                <c:pt idx="3643">
                  <c:v>12.669408284166476</c:v>
                </c:pt>
                <c:pt idx="3644">
                  <c:v>12.673884301478358</c:v>
                </c:pt>
                <c:pt idx="3645">
                  <c:v>12.678334120036906</c:v>
                </c:pt>
                <c:pt idx="3646">
                  <c:v>12.682739480104951</c:v>
                </c:pt>
                <c:pt idx="3647">
                  <c:v>12.687140076763299</c:v>
                </c:pt>
                <c:pt idx="3648">
                  <c:v>12.691597040436394</c:v>
                </c:pt>
                <c:pt idx="3649">
                  <c:v>12.695996049291509</c:v>
                </c:pt>
                <c:pt idx="3650">
                  <c:v>12.700426814211269</c:v>
                </c:pt>
                <c:pt idx="3651">
                  <c:v>12.704818677951838</c:v>
                </c:pt>
                <c:pt idx="3652">
                  <c:v>12.709216099003722</c:v>
                </c:pt>
                <c:pt idx="3653">
                  <c:v>12.713635749300856</c:v>
                </c:pt>
                <c:pt idx="3654">
                  <c:v>12.71811573612082</c:v>
                </c:pt>
                <c:pt idx="3655">
                  <c:v>12.722555233958358</c:v>
                </c:pt>
                <c:pt idx="3656">
                  <c:v>12.726994731795898</c:v>
                </c:pt>
                <c:pt idx="3657">
                  <c:v>12.731505680778891</c:v>
                </c:pt>
                <c:pt idx="3658">
                  <c:v>12.73595549933744</c:v>
                </c:pt>
                <c:pt idx="3659">
                  <c:v>12.7404648605172</c:v>
                </c:pt>
                <c:pt idx="3660">
                  <c:v>12.744984542417971</c:v>
                </c:pt>
                <c:pt idx="3661">
                  <c:v>12.74948199507349</c:v>
                </c:pt>
                <c:pt idx="3662">
                  <c:v>12.75400802818719</c:v>
                </c:pt>
                <c:pt idx="3663">
                  <c:v>12.758530885694425</c:v>
                </c:pt>
                <c:pt idx="3664">
                  <c:v>12.763076766348529</c:v>
                </c:pt>
                <c:pt idx="3665">
                  <c:v>12.767582951921824</c:v>
                </c:pt>
                <c:pt idx="3666">
                  <c:v>12.772168527656737</c:v>
                </c:pt>
                <c:pt idx="3667">
                  <c:v>12.776675507131648</c:v>
                </c:pt>
                <c:pt idx="3668">
                  <c:v>12.781225357293833</c:v>
                </c:pt>
                <c:pt idx="3669">
                  <c:v>12.785706138015412</c:v>
                </c:pt>
                <c:pt idx="3670">
                  <c:v>12.790213117490325</c:v>
                </c:pt>
                <c:pt idx="3671">
                  <c:v>12.794710570145842</c:v>
                </c:pt>
                <c:pt idx="3672">
                  <c:v>12.799208022801361</c:v>
                </c:pt>
                <c:pt idx="3673">
                  <c:v>12.803653871851829</c:v>
                </c:pt>
                <c:pt idx="3674">
                  <c:v>12.808040972182702</c:v>
                </c:pt>
                <c:pt idx="3675">
                  <c:v>12.812522546805898</c:v>
                </c:pt>
                <c:pt idx="3676">
                  <c:v>12.816936639791718</c:v>
                </c:pt>
                <c:pt idx="3677">
                  <c:v>12.821416626611683</c:v>
                </c:pt>
                <c:pt idx="3678">
                  <c:v>12.825888674415484</c:v>
                </c:pt>
                <c:pt idx="3679">
                  <c:v>12.830403592906558</c:v>
                </c:pt>
                <c:pt idx="3680">
                  <c:v>12.834850235858642</c:v>
                </c:pt>
                <c:pt idx="3681">
                  <c:v>12.839354833628706</c:v>
                </c:pt>
                <c:pt idx="3682">
                  <c:v>12.84380782779372</c:v>
                </c:pt>
                <c:pt idx="3683">
                  <c:v>12.848279875597521</c:v>
                </c:pt>
                <c:pt idx="3684">
                  <c:v>12.852817023333847</c:v>
                </c:pt>
                <c:pt idx="3685">
                  <c:v>12.857319239399063</c:v>
                </c:pt>
                <c:pt idx="3686">
                  <c:v>12.861819867661044</c:v>
                </c:pt>
                <c:pt idx="3687">
                  <c:v>12.86624983867919</c:v>
                </c:pt>
                <c:pt idx="3688">
                  <c:v>12.870694893828041</c:v>
                </c:pt>
                <c:pt idx="3689">
                  <c:v>12.875123277042954</c:v>
                </c:pt>
                <c:pt idx="3690">
                  <c:v>12.879631050419484</c:v>
                </c:pt>
                <c:pt idx="3691">
                  <c:v>12.88413723599278</c:v>
                </c:pt>
                <c:pt idx="3692">
                  <c:v>12.888648978877388</c:v>
                </c:pt>
                <c:pt idx="3693">
                  <c:v>12.89320756195735</c:v>
                </c:pt>
                <c:pt idx="3694">
                  <c:v>12.897682785367616</c:v>
                </c:pt>
                <c:pt idx="3695">
                  <c:v>12.902158008777883</c:v>
                </c:pt>
                <c:pt idx="3696">
                  <c:v>12.906637995597846</c:v>
                </c:pt>
                <c:pt idx="3697">
                  <c:v>12.911174349432555</c:v>
                </c:pt>
                <c:pt idx="3698">
                  <c:v>12.915696413038175</c:v>
                </c:pt>
                <c:pt idx="3699">
                  <c:v>12.920170842546824</c:v>
                </c:pt>
                <c:pt idx="3700">
                  <c:v>12.924614309892444</c:v>
                </c:pt>
                <c:pt idx="3701">
                  <c:v>12.929046662615438</c:v>
                </c:pt>
                <c:pt idx="3702">
                  <c:v>12.933490129961058</c:v>
                </c:pt>
                <c:pt idx="3703">
                  <c:v>12.937905810750113</c:v>
                </c:pt>
                <c:pt idx="3704">
                  <c:v>12.94239294268462</c:v>
                </c:pt>
                <c:pt idx="3705">
                  <c:v>12.946857051472261</c:v>
                </c:pt>
                <c:pt idx="3706">
                  <c:v>12.951328305374446</c:v>
                </c:pt>
                <c:pt idx="3707">
                  <c:v>12.955789238555621</c:v>
                </c:pt>
                <c:pt idx="3708">
                  <c:v>12.960223972983464</c:v>
                </c:pt>
                <c:pt idx="3709">
                  <c:v>12.964720631737364</c:v>
                </c:pt>
                <c:pt idx="3710">
                  <c:v>12.969192679541166</c:v>
                </c:pt>
                <c:pt idx="3711">
                  <c:v>12.973696483409613</c:v>
                </c:pt>
                <c:pt idx="3712">
                  <c:v>12.978230455539476</c:v>
                </c:pt>
                <c:pt idx="3713">
                  <c:v>12.982700915540045</c:v>
                </c:pt>
                <c:pt idx="3714">
                  <c:v>12.987162642622836</c:v>
                </c:pt>
                <c:pt idx="3715">
                  <c:v>12.991645805049263</c:v>
                </c:pt>
                <c:pt idx="3716">
                  <c:v>12.99612102845953</c:v>
                </c:pt>
                <c:pt idx="3717">
                  <c:v>13.000589900656866</c:v>
                </c:pt>
                <c:pt idx="3718">
                  <c:v>13.005154041048142</c:v>
                </c:pt>
                <c:pt idx="3719">
                  <c:v>13.009636409572954</c:v>
                </c:pt>
                <c:pt idx="3720">
                  <c:v>13.014132274425238</c:v>
                </c:pt>
                <c:pt idx="3721">
                  <c:v>13.018605910032273</c:v>
                </c:pt>
                <c:pt idx="3722">
                  <c:v>13.023079545639307</c:v>
                </c:pt>
                <c:pt idx="3723">
                  <c:v>13.027604784851389</c:v>
                </c:pt>
                <c:pt idx="3724">
                  <c:v>13.032082389966504</c:v>
                </c:pt>
                <c:pt idx="3725">
                  <c:v>13.036627476718992</c:v>
                </c:pt>
                <c:pt idx="3726">
                  <c:v>13.041187647602186</c:v>
                </c:pt>
                <c:pt idx="3727">
                  <c:v>13.045685100257705</c:v>
                </c:pt>
                <c:pt idx="3728">
                  <c:v>13.050113483472618</c:v>
                </c:pt>
                <c:pt idx="3729">
                  <c:v>13.054640310487935</c:v>
                </c:pt>
                <c:pt idx="3730">
                  <c:v>13.059119503406281</c:v>
                </c:pt>
                <c:pt idx="3731">
                  <c:v>13.063612192652103</c:v>
                </c:pt>
                <c:pt idx="3732">
                  <c:v>13.068123141635095</c:v>
                </c:pt>
                <c:pt idx="3733">
                  <c:v>13.072642029634249</c:v>
                </c:pt>
                <c:pt idx="3734">
                  <c:v>13.07717203225603</c:v>
                </c:pt>
                <c:pt idx="3735">
                  <c:v>13.081673454419629</c:v>
                </c:pt>
                <c:pt idx="3736">
                  <c:v>13.08614788392828</c:v>
                </c:pt>
                <c:pt idx="3737">
                  <c:v>13.090691382877536</c:v>
                </c:pt>
                <c:pt idx="3738">
                  <c:v>13.095277752514063</c:v>
                </c:pt>
                <c:pt idx="3739">
                  <c:v>13.099764090546955</c:v>
                </c:pt>
                <c:pt idx="3740">
                  <c:v>13.104317910217221</c:v>
                </c:pt>
                <c:pt idx="3741">
                  <c:v>13.108816156774354</c:v>
                </c:pt>
                <c:pt idx="3742">
                  <c:v>13.113285822873307</c:v>
                </c:pt>
                <c:pt idx="3743">
                  <c:v>13.117778512119129</c:v>
                </c:pt>
                <c:pt idx="3744">
                  <c:v>13.122295018413435</c:v>
                </c:pt>
                <c:pt idx="3745">
                  <c:v>13.126758333299458</c:v>
                </c:pt>
                <c:pt idx="3746">
                  <c:v>13.131260549364674</c:v>
                </c:pt>
                <c:pt idx="3747">
                  <c:v>13.135775467855748</c:v>
                </c:pt>
                <c:pt idx="3748">
                  <c:v>13.140224492512681</c:v>
                </c:pt>
                <c:pt idx="3749">
                  <c:v>13.144745762216683</c:v>
                </c:pt>
                <c:pt idx="3750">
                  <c:v>13.149229718544728</c:v>
                </c:pt>
                <c:pt idx="3751">
                  <c:v>13.153785919919841</c:v>
                </c:pt>
                <c:pt idx="3752">
                  <c:v>13.158304014017379</c:v>
                </c:pt>
                <c:pt idx="3753">
                  <c:v>13.162797497164817</c:v>
                </c:pt>
                <c:pt idx="3754">
                  <c:v>13.167273514476699</c:v>
                </c:pt>
                <c:pt idx="3755">
                  <c:v>13.171824158540499</c:v>
                </c:pt>
                <c:pt idx="3756">
                  <c:v>13.176345428244503</c:v>
                </c:pt>
                <c:pt idx="3757">
                  <c:v>13.180860346735576</c:v>
                </c:pt>
                <c:pt idx="3758">
                  <c:v>13.18538161643958</c:v>
                </c:pt>
                <c:pt idx="3759">
                  <c:v>13.189860809357926</c:v>
                </c:pt>
                <c:pt idx="3760">
                  <c:v>13.194336826669808</c:v>
                </c:pt>
                <c:pt idx="3761">
                  <c:v>13.198762828179873</c:v>
                </c:pt>
                <c:pt idx="3762">
                  <c:v>13.203248372311149</c:v>
                </c:pt>
                <c:pt idx="3763">
                  <c:v>13.207696603066466</c:v>
                </c:pt>
                <c:pt idx="3764">
                  <c:v>13.212148009428248</c:v>
                </c:pt>
                <c:pt idx="3765">
                  <c:v>13.216541460972049</c:v>
                </c:pt>
                <c:pt idx="3766">
                  <c:v>13.221021447792012</c:v>
                </c:pt>
                <c:pt idx="3767">
                  <c:v>13.225461739531166</c:v>
                </c:pt>
                <c:pt idx="3768">
                  <c:v>13.229864717894364</c:v>
                </c:pt>
                <c:pt idx="3769">
                  <c:v>13.234359788845033</c:v>
                </c:pt>
                <c:pt idx="3770">
                  <c:v>13.238873913434491</c:v>
                </c:pt>
                <c:pt idx="3771">
                  <c:v>13.24336501487708</c:v>
                </c:pt>
                <c:pt idx="3772">
                  <c:v>13.247823566353405</c:v>
                </c:pt>
                <c:pt idx="3773">
                  <c:v>13.252368653105894</c:v>
                </c:pt>
                <c:pt idx="3774">
                  <c:v>13.256876426482423</c:v>
                </c:pt>
                <c:pt idx="3775">
                  <c:v>13.261365146220163</c:v>
                </c:pt>
                <c:pt idx="3776">
                  <c:v>13.265814170877096</c:v>
                </c:pt>
                <c:pt idx="3777">
                  <c:v>13.270275104058271</c:v>
                </c:pt>
                <c:pt idx="3778">
                  <c:v>13.274825748122071</c:v>
                </c:pt>
                <c:pt idx="3779">
                  <c:v>13.279274772779004</c:v>
                </c:pt>
                <c:pt idx="3780">
                  <c:v>13.283722209632705</c:v>
                </c:pt>
                <c:pt idx="3781">
                  <c:v>13.288168058683173</c:v>
                </c:pt>
                <c:pt idx="3782">
                  <c:v>13.29260993822556</c:v>
                </c:pt>
                <c:pt idx="3783">
                  <c:v>13.297037527538858</c:v>
                </c:pt>
                <c:pt idx="3784">
                  <c:v>13.301464322950538</c:v>
                </c:pt>
                <c:pt idx="3785">
                  <c:v>13.305960981704441</c:v>
                </c:pt>
                <c:pt idx="3786">
                  <c:v>13.310448907540565</c:v>
                </c:pt>
                <c:pt idx="3787">
                  <c:v>13.314909840721739</c:v>
                </c:pt>
                <c:pt idx="3788">
                  <c:v>13.319286620331603</c:v>
                </c:pt>
                <c:pt idx="3789">
                  <c:v>13.323768194954798</c:v>
                </c:pt>
                <c:pt idx="3790">
                  <c:v>13.328198165972942</c:v>
                </c:pt>
                <c:pt idx="3791">
                  <c:v>13.332642427220179</c:v>
                </c:pt>
                <c:pt idx="3792">
                  <c:v>13.337142261580546</c:v>
                </c:pt>
                <c:pt idx="3793">
                  <c:v>13.341623042302125</c:v>
                </c:pt>
                <c:pt idx="3794">
                  <c:v>13.346113349843097</c:v>
                </c:pt>
                <c:pt idx="3795">
                  <c:v>13.350594130564676</c:v>
                </c:pt>
                <c:pt idx="3796">
                  <c:v>13.355062208860398</c:v>
                </c:pt>
                <c:pt idx="3797">
                  <c:v>13.359519172533492</c:v>
                </c:pt>
                <c:pt idx="3798">
                  <c:v>13.364072992203758</c:v>
                </c:pt>
                <c:pt idx="3799">
                  <c:v>13.368560124138266</c:v>
                </c:pt>
                <c:pt idx="3800">
                  <c:v>13.373109180398835</c:v>
                </c:pt>
                <c:pt idx="3801">
                  <c:v>13.377664587872331</c:v>
                </c:pt>
                <c:pt idx="3802">
                  <c:v>13.382218407542597</c:v>
                </c:pt>
                <c:pt idx="3803">
                  <c:v>13.386713478493267</c:v>
                </c:pt>
                <c:pt idx="3804">
                  <c:v>13.391246656721512</c:v>
                </c:pt>
                <c:pt idx="3805">
                  <c:v>13.395727437443091</c:v>
                </c:pt>
                <c:pt idx="3806">
                  <c:v>13.400201866951742</c:v>
                </c:pt>
                <c:pt idx="3807">
                  <c:v>13.404733457376754</c:v>
                </c:pt>
                <c:pt idx="3808">
                  <c:v>13.409204711278939</c:v>
                </c:pt>
                <c:pt idx="3809">
                  <c:v>13.413695018819913</c:v>
                </c:pt>
                <c:pt idx="3810">
                  <c:v>13.418226609244925</c:v>
                </c:pt>
                <c:pt idx="3811">
                  <c:v>13.422740733834383</c:v>
                </c:pt>
                <c:pt idx="3812">
                  <c:v>13.427235804785052</c:v>
                </c:pt>
                <c:pt idx="3813">
                  <c:v>13.431788036652087</c:v>
                </c:pt>
                <c:pt idx="3814">
                  <c:v>13.436305336848008</c:v>
                </c:pt>
                <c:pt idx="3815">
                  <c:v>13.440838515076253</c:v>
                </c:pt>
                <c:pt idx="3816">
                  <c:v>13.445333586026923</c:v>
                </c:pt>
                <c:pt idx="3817">
                  <c:v>13.449801664322644</c:v>
                </c:pt>
                <c:pt idx="3818">
                  <c:v>13.454320552321798</c:v>
                </c:pt>
                <c:pt idx="3819">
                  <c:v>13.458825150091862</c:v>
                </c:pt>
                <c:pt idx="3820">
                  <c:v>13.463251945503544</c:v>
                </c:pt>
                <c:pt idx="3821">
                  <c:v>13.46772478720896</c:v>
                </c:pt>
                <c:pt idx="3822">
                  <c:v>13.472205567930539</c:v>
                </c:pt>
                <c:pt idx="3823">
                  <c:v>13.476645065768079</c:v>
                </c:pt>
                <c:pt idx="3824">
                  <c:v>13.481178243996323</c:v>
                </c:pt>
                <c:pt idx="3825">
                  <c:v>13.485649497898509</c:v>
                </c:pt>
                <c:pt idx="3826">
                  <c:v>13.490201729765541</c:v>
                </c:pt>
                <c:pt idx="3827">
                  <c:v>13.494752373829343</c:v>
                </c:pt>
                <c:pt idx="3828">
                  <c:v>13.499282376451124</c:v>
                </c:pt>
                <c:pt idx="3829">
                  <c:v>13.503764744975935</c:v>
                </c:pt>
                <c:pt idx="3830">
                  <c:v>13.508250289107211</c:v>
                </c:pt>
                <c:pt idx="3831">
                  <c:v>13.512753299074042</c:v>
                </c:pt>
                <c:pt idx="3832">
                  <c:v>13.517229316385924</c:v>
                </c:pt>
                <c:pt idx="3833">
                  <c:v>13.521760906810938</c:v>
                </c:pt>
                <c:pt idx="3834">
                  <c:v>13.526201992451709</c:v>
                </c:pt>
                <c:pt idx="3835">
                  <c:v>13.530666895140964</c:v>
                </c:pt>
                <c:pt idx="3836">
                  <c:v>13.535095278355877</c:v>
                </c:pt>
                <c:pt idx="3837">
                  <c:v>13.539576059077456</c:v>
                </c:pt>
                <c:pt idx="3838">
                  <c:v>13.544031434947319</c:v>
                </c:pt>
                <c:pt idx="3839">
                  <c:v>13.548521742488292</c:v>
                </c:pt>
                <c:pt idx="3840">
                  <c:v>13.553023164651892</c:v>
                </c:pt>
                <c:pt idx="3841">
                  <c:v>13.557546816060743</c:v>
                </c:pt>
                <c:pt idx="3842">
                  <c:v>13.56203394799525</c:v>
                </c:pt>
                <c:pt idx="3843">
                  <c:v>13.566554423797637</c:v>
                </c:pt>
                <c:pt idx="3844">
                  <c:v>13.57104473133861</c:v>
                </c:pt>
                <c:pt idx="3845">
                  <c:v>13.575546153502209</c:v>
                </c:pt>
                <c:pt idx="3846">
                  <c:v>13.580053926878739</c:v>
                </c:pt>
                <c:pt idx="3847">
                  <c:v>13.584523592977691</c:v>
                </c:pt>
                <c:pt idx="3848">
                  <c:v>13.588932922553816</c:v>
                </c:pt>
                <c:pt idx="3849">
                  <c:v>13.593351778949335</c:v>
                </c:pt>
                <c:pt idx="3850">
                  <c:v>13.597772223148086</c:v>
                </c:pt>
                <c:pt idx="3851">
                  <c:v>13.602175201511281</c:v>
                </c:pt>
                <c:pt idx="3852">
                  <c:v>13.606576592071246</c:v>
                </c:pt>
                <c:pt idx="3853">
                  <c:v>13.610936699747169</c:v>
                </c:pt>
                <c:pt idx="3854">
                  <c:v>13.615325387881274</c:v>
                </c:pt>
                <c:pt idx="3855">
                  <c:v>13.619802992996389</c:v>
                </c:pt>
                <c:pt idx="3856">
                  <c:v>13.624213910375746</c:v>
                </c:pt>
                <c:pt idx="3857">
                  <c:v>13.628653408213285</c:v>
                </c:pt>
                <c:pt idx="3858">
                  <c:v>13.633127837721934</c:v>
                </c:pt>
                <c:pt idx="3859">
                  <c:v>13.637632435491998</c:v>
                </c:pt>
                <c:pt idx="3860">
                  <c:v>13.642144972278224</c:v>
                </c:pt>
                <c:pt idx="3861">
                  <c:v>13.646628928606267</c:v>
                </c:pt>
                <c:pt idx="3862">
                  <c:v>13.651136701982796</c:v>
                </c:pt>
                <c:pt idx="3863">
                  <c:v>13.655652414375487</c:v>
                </c:pt>
                <c:pt idx="3864">
                  <c:v>13.660171302374641</c:v>
                </c:pt>
                <c:pt idx="3865">
                  <c:v>13.664667961128544</c:v>
                </c:pt>
                <c:pt idx="3866">
                  <c:v>13.669201139356788</c:v>
                </c:pt>
                <c:pt idx="3867">
                  <c:v>13.673705737126852</c:v>
                </c:pt>
                <c:pt idx="3868">
                  <c:v>13.678291312861763</c:v>
                </c:pt>
                <c:pt idx="3869">
                  <c:v>13.682784796009202</c:v>
                </c:pt>
                <c:pt idx="3870">
                  <c:v>13.687287805976032</c:v>
                </c:pt>
                <c:pt idx="3871">
                  <c:v>13.691787640336399</c:v>
                </c:pt>
                <c:pt idx="3872">
                  <c:v>13.696304940532322</c:v>
                </c:pt>
                <c:pt idx="3873">
                  <c:v>13.700757140795719</c:v>
                </c:pt>
                <c:pt idx="3874">
                  <c:v>13.705214104468814</c:v>
                </c:pt>
                <c:pt idx="3875">
                  <c:v>13.709605968209383</c:v>
                </c:pt>
                <c:pt idx="3876">
                  <c:v>13.713972427098236</c:v>
                </c:pt>
                <c:pt idx="3877">
                  <c:v>13.718324595757998</c:v>
                </c:pt>
                <c:pt idx="3878">
                  <c:v>13.722695818056547</c:v>
                </c:pt>
                <c:pt idx="3879">
                  <c:v>13.727154369532874</c:v>
                </c:pt>
                <c:pt idx="3880">
                  <c:v>13.731573225928393</c:v>
                </c:pt>
                <c:pt idx="3881">
                  <c:v>13.735993670127144</c:v>
                </c:pt>
                <c:pt idx="3882">
                  <c:v>13.740391885080644</c:v>
                </c:pt>
                <c:pt idx="3883">
                  <c:v>13.744823443902021</c:v>
                </c:pt>
                <c:pt idx="3884">
                  <c:v>13.749299461213903</c:v>
                </c:pt>
                <c:pt idx="3885">
                  <c:v>13.753765951706391</c:v>
                </c:pt>
                <c:pt idx="3886">
                  <c:v>13.7583023055411</c:v>
                </c:pt>
                <c:pt idx="3887">
                  <c:v>13.762838659375811</c:v>
                </c:pt>
                <c:pt idx="3888">
                  <c:v>13.767314676687693</c:v>
                </c:pt>
                <c:pt idx="3889">
                  <c:v>13.771795457409272</c:v>
                </c:pt>
                <c:pt idx="3890">
                  <c:v>13.776266711311457</c:v>
                </c:pt>
                <c:pt idx="3891">
                  <c:v>13.780758606655663</c:v>
                </c:pt>
                <c:pt idx="3892">
                  <c:v>13.785218745935222</c:v>
                </c:pt>
                <c:pt idx="3893">
                  <c:v>13.789678885214782</c:v>
                </c:pt>
                <c:pt idx="3894">
                  <c:v>13.794107268429693</c:v>
                </c:pt>
                <c:pt idx="3895">
                  <c:v>13.79857852233188</c:v>
                </c:pt>
                <c:pt idx="3896">
                  <c:v>13.802983088498307</c:v>
                </c:pt>
                <c:pt idx="3897">
                  <c:v>13.807386066861504</c:v>
                </c:pt>
                <c:pt idx="3898">
                  <c:v>13.811777930602073</c:v>
                </c:pt>
                <c:pt idx="3899">
                  <c:v>13.816150740703854</c:v>
                </c:pt>
                <c:pt idx="3900">
                  <c:v>13.820572772705839</c:v>
                </c:pt>
                <c:pt idx="3901">
                  <c:v>13.824993216904589</c:v>
                </c:pt>
                <c:pt idx="3902">
                  <c:v>13.829426363529199</c:v>
                </c:pt>
                <c:pt idx="3903">
                  <c:v>13.833886502808758</c:v>
                </c:pt>
                <c:pt idx="3904">
                  <c:v>13.838333939662459</c:v>
                </c:pt>
                <c:pt idx="3905">
                  <c:v>13.842765498483837</c:v>
                </c:pt>
                <c:pt idx="3906">
                  <c:v>13.847252630418344</c:v>
                </c:pt>
                <c:pt idx="3907">
                  <c:v>13.851698479468814</c:v>
                </c:pt>
                <c:pt idx="3908">
                  <c:v>13.856196726025948</c:v>
                </c:pt>
                <c:pt idx="3909">
                  <c:v>13.860685445763689</c:v>
                </c:pt>
                <c:pt idx="3910">
                  <c:v>13.865167814288499</c:v>
                </c:pt>
                <c:pt idx="3911">
                  <c:v>13.869597785306645</c:v>
                </c:pt>
                <c:pt idx="3912">
                  <c:v>13.874046809963577</c:v>
                </c:pt>
                <c:pt idx="3913">
                  <c:v>13.87848789560435</c:v>
                </c:pt>
                <c:pt idx="3914">
                  <c:v>13.882903576393403</c:v>
                </c:pt>
                <c:pt idx="3915">
                  <c:v>13.887336723018013</c:v>
                </c:pt>
                <c:pt idx="3916">
                  <c:v>13.891752403807068</c:v>
                </c:pt>
                <c:pt idx="3917">
                  <c:v>13.896214130889859</c:v>
                </c:pt>
                <c:pt idx="3918">
                  <c:v>13.900615521449822</c:v>
                </c:pt>
                <c:pt idx="3919">
                  <c:v>13.904996270567766</c:v>
                </c:pt>
                <c:pt idx="3920">
                  <c:v>13.909402424537427</c:v>
                </c:pt>
                <c:pt idx="3921">
                  <c:v>13.913860976013753</c:v>
                </c:pt>
                <c:pt idx="3922">
                  <c:v>13.918346520145029</c:v>
                </c:pt>
                <c:pt idx="3923">
                  <c:v>13.922830476473074</c:v>
                </c:pt>
                <c:pt idx="3924">
                  <c:v>13.927322371817278</c:v>
                </c:pt>
                <c:pt idx="3925">
                  <c:v>13.931826969587343</c:v>
                </c:pt>
                <c:pt idx="3926">
                  <c:v>13.93632680394771</c:v>
                </c:pt>
                <c:pt idx="3927">
                  <c:v>13.940818699291913</c:v>
                </c:pt>
                <c:pt idx="3928">
                  <c:v>13.945329648274907</c:v>
                </c:pt>
                <c:pt idx="3929">
                  <c:v>13.949878704535475</c:v>
                </c:pt>
                <c:pt idx="3930">
                  <c:v>13.954416646173417</c:v>
                </c:pt>
                <c:pt idx="3931">
                  <c:v>13.958929182959643</c:v>
                </c:pt>
                <c:pt idx="3932">
                  <c:v>13.963390910042435</c:v>
                </c:pt>
                <c:pt idx="3933">
                  <c:v>13.967836759092902</c:v>
                </c:pt>
                <c:pt idx="3934">
                  <c:v>13.972333417846805</c:v>
                </c:pt>
                <c:pt idx="3935">
                  <c:v>13.976776091290809</c:v>
                </c:pt>
                <c:pt idx="3936">
                  <c:v>13.981234642767136</c:v>
                </c:pt>
                <c:pt idx="3937">
                  <c:v>13.985696369849927</c:v>
                </c:pt>
                <c:pt idx="3938">
                  <c:v>13.99015968473595</c:v>
                </c:pt>
                <c:pt idx="3939">
                  <c:v>13.994594419163793</c:v>
                </c:pt>
                <c:pt idx="3940">
                  <c:v>13.998998985330221</c:v>
                </c:pt>
                <c:pt idx="3941">
                  <c:v>14.003394024677254</c:v>
                </c:pt>
                <c:pt idx="3942">
                  <c:v>14.007822407892167</c:v>
                </c:pt>
                <c:pt idx="3943">
                  <c:v>14.012315891039606</c:v>
                </c:pt>
                <c:pt idx="3944">
                  <c:v>14.016806198580579</c:v>
                </c:pt>
                <c:pt idx="3945">
                  <c:v>14.021302857334481</c:v>
                </c:pt>
                <c:pt idx="3946">
                  <c:v>14.025745530778485</c:v>
                </c:pt>
                <c:pt idx="3947">
                  <c:v>14.030212021270973</c:v>
                </c:pt>
                <c:pt idx="3948">
                  <c:v>14.034680099566692</c:v>
                </c:pt>
                <c:pt idx="3949">
                  <c:v>14.039175170517362</c:v>
                </c:pt>
                <c:pt idx="3950">
                  <c:v>14.043652775632477</c:v>
                </c:pt>
                <c:pt idx="3951">
                  <c:v>14.048182778254258</c:v>
                </c:pt>
                <c:pt idx="3952">
                  <c:v>14.052688963827555</c:v>
                </c:pt>
                <c:pt idx="3953">
                  <c:v>14.057117347042468</c:v>
                </c:pt>
                <c:pt idx="3954">
                  <c:v>14.061550493667077</c:v>
                </c:pt>
                <c:pt idx="3955">
                  <c:v>14.065997930520778</c:v>
                </c:pt>
                <c:pt idx="3956">
                  <c:v>14.070502528290842</c:v>
                </c:pt>
                <c:pt idx="3957">
                  <c:v>14.075042057732016</c:v>
                </c:pt>
                <c:pt idx="3958">
                  <c:v>14.079554594518241</c:v>
                </c:pt>
                <c:pt idx="3959">
                  <c:v>14.084063955698001</c:v>
                </c:pt>
                <c:pt idx="3960">
                  <c:v>14.088559026648671</c:v>
                </c:pt>
                <c:pt idx="3961">
                  <c:v>14.093001700092675</c:v>
                </c:pt>
                <c:pt idx="3962">
                  <c:v>14.097496771043344</c:v>
                </c:pt>
                <c:pt idx="3963">
                  <c:v>14.10199501760048</c:v>
                </c:pt>
                <c:pt idx="3964">
                  <c:v>14.106472622715595</c:v>
                </c:pt>
                <c:pt idx="3965">
                  <c:v>14.110972457075961</c:v>
                </c:pt>
                <c:pt idx="3966">
                  <c:v>14.115454825600771</c:v>
                </c:pt>
                <c:pt idx="3967">
                  <c:v>14.11986574298013</c:v>
                </c:pt>
                <c:pt idx="3968">
                  <c:v>14.124306828620901</c:v>
                </c:pt>
                <c:pt idx="3969">
                  <c:v>14.128706631377632</c:v>
                </c:pt>
                <c:pt idx="3970">
                  <c:v>14.133176297476584</c:v>
                </c:pt>
                <c:pt idx="3971">
                  <c:v>14.137641200165842</c:v>
                </c:pt>
                <c:pt idx="3972">
                  <c:v>14.142048941938734</c:v>
                </c:pt>
                <c:pt idx="3973">
                  <c:v>14.14652813485708</c:v>
                </c:pt>
                <c:pt idx="3974">
                  <c:v>14.151004152168962</c:v>
                </c:pt>
                <c:pt idx="3975">
                  <c:v>14.15548334508731</c:v>
                </c:pt>
                <c:pt idx="3976">
                  <c:v>14.159957774595959</c:v>
                </c:pt>
                <c:pt idx="3977">
                  <c:v>14.16446713577572</c:v>
                </c:pt>
                <c:pt idx="3978">
                  <c:v>14.168965382332855</c:v>
                </c:pt>
                <c:pt idx="3979">
                  <c:v>14.173539843445139</c:v>
                </c:pt>
                <c:pt idx="3980">
                  <c:v>14.178004746134397</c:v>
                </c:pt>
                <c:pt idx="3981">
                  <c:v>14.182452182988097</c:v>
                </c:pt>
                <c:pt idx="3982">
                  <c:v>14.186902795448262</c:v>
                </c:pt>
                <c:pt idx="3983">
                  <c:v>14.191283544566206</c:v>
                </c:pt>
                <c:pt idx="3984">
                  <c:v>14.195683347322937</c:v>
                </c:pt>
                <c:pt idx="3985">
                  <c:v>14.200045042802092</c:v>
                </c:pt>
                <c:pt idx="3986">
                  <c:v>14.204451196771753</c:v>
                </c:pt>
                <c:pt idx="3987">
                  <c:v>14.208873228773736</c:v>
                </c:pt>
                <c:pt idx="3988">
                  <c:v>14.213265092514305</c:v>
                </c:pt>
                <c:pt idx="3989">
                  <c:v>14.21757756609326</c:v>
                </c:pt>
                <c:pt idx="3990">
                  <c:v>14.222004361504942</c:v>
                </c:pt>
                <c:pt idx="3991">
                  <c:v>14.226477203210358</c:v>
                </c:pt>
                <c:pt idx="3992">
                  <c:v>14.230927815670524</c:v>
                </c:pt>
                <c:pt idx="3993">
                  <c:v>14.235422886621194</c:v>
                </c:pt>
                <c:pt idx="3994">
                  <c:v>14.239917957571864</c:v>
                </c:pt>
                <c:pt idx="3995">
                  <c:v>14.244433669964554</c:v>
                </c:pt>
                <c:pt idx="3996">
                  <c:v>14.248885870227952</c:v>
                </c:pt>
                <c:pt idx="3997">
                  <c:v>14.253347597310743</c:v>
                </c:pt>
                <c:pt idx="3998">
                  <c:v>14.257837904851716</c:v>
                </c:pt>
                <c:pt idx="3999">
                  <c:v>14.262359968457334</c:v>
                </c:pt>
                <c:pt idx="4000">
                  <c:v>14.266826458949822</c:v>
                </c:pt>
                <c:pt idx="4001">
                  <c:v>14.271318354294028</c:v>
                </c:pt>
                <c:pt idx="4002">
                  <c:v>14.275830891080252</c:v>
                </c:pt>
                <c:pt idx="4003">
                  <c:v>14.280345015669711</c:v>
                </c:pt>
                <c:pt idx="4004">
                  <c:v>14.284760696458765</c:v>
                </c:pt>
                <c:pt idx="4005">
                  <c:v>14.289174789444587</c:v>
                </c:pt>
                <c:pt idx="4006">
                  <c:v>14.293630165314449</c:v>
                </c:pt>
                <c:pt idx="4007">
                  <c:v>14.298044258300271</c:v>
                </c:pt>
                <c:pt idx="4008">
                  <c:v>14.302455175679629</c:v>
                </c:pt>
                <c:pt idx="4009">
                  <c:v>14.306850215026664</c:v>
                </c:pt>
                <c:pt idx="4010">
                  <c:v>14.311262720209253</c:v>
                </c:pt>
                <c:pt idx="4011">
                  <c:v>14.315659347359519</c:v>
                </c:pt>
                <c:pt idx="4012">
                  <c:v>14.320068676935644</c:v>
                </c:pt>
                <c:pt idx="4013">
                  <c:v>14.324458952872982</c:v>
                </c:pt>
                <c:pt idx="4014">
                  <c:v>14.328906389726683</c:v>
                </c:pt>
                <c:pt idx="4015">
                  <c:v>14.333350650973919</c:v>
                </c:pt>
                <c:pt idx="4016">
                  <c:v>14.337815553663175</c:v>
                </c:pt>
                <c:pt idx="4017">
                  <c:v>14.342337617268793</c:v>
                </c:pt>
                <c:pt idx="4018">
                  <c:v>14.346840627235625</c:v>
                </c:pt>
                <c:pt idx="4019">
                  <c:v>14.351376981070334</c:v>
                </c:pt>
                <c:pt idx="4020">
                  <c:v>14.355876815430701</c:v>
                </c:pt>
                <c:pt idx="4021">
                  <c:v>14.360379825397533</c:v>
                </c:pt>
                <c:pt idx="4022">
                  <c:v>14.36488601097083</c:v>
                </c:pt>
                <c:pt idx="4023">
                  <c:v>14.3693810819215</c:v>
                </c:pt>
                <c:pt idx="4024">
                  <c:v>14.373888855298027</c:v>
                </c:pt>
                <c:pt idx="4025">
                  <c:v>14.378414094510111</c:v>
                </c:pt>
                <c:pt idx="4026">
                  <c:v>14.382850416741185</c:v>
                </c:pt>
                <c:pt idx="4027">
                  <c:v>14.38724545608822</c:v>
                </c:pt>
                <c:pt idx="4028">
                  <c:v>14.391691305138689</c:v>
                </c:pt>
                <c:pt idx="4029">
                  <c:v>14.396138741992388</c:v>
                </c:pt>
                <c:pt idx="4030">
                  <c:v>14.400606820288109</c:v>
                </c:pt>
                <c:pt idx="4031">
                  <c:v>14.405057432748274</c:v>
                </c:pt>
                <c:pt idx="4032">
                  <c:v>14.409538213469855</c:v>
                </c:pt>
                <c:pt idx="4033">
                  <c:v>14.414041223436685</c:v>
                </c:pt>
                <c:pt idx="4034">
                  <c:v>14.418528355371194</c:v>
                </c:pt>
                <c:pt idx="4035">
                  <c:v>14.422982143437823</c:v>
                </c:pt>
                <c:pt idx="4036">
                  <c:v>14.427485153404655</c:v>
                </c:pt>
                <c:pt idx="4037">
                  <c:v>14.432010392616739</c:v>
                </c:pt>
                <c:pt idx="4038">
                  <c:v>14.436448302651046</c:v>
                </c:pt>
                <c:pt idx="4039">
                  <c:v>14.440957663830806</c:v>
                </c:pt>
                <c:pt idx="4040">
                  <c:v>14.445430505536223</c:v>
                </c:pt>
                <c:pt idx="4041">
                  <c:v>14.449884293602853</c:v>
                </c:pt>
                <c:pt idx="4042">
                  <c:v>14.454368249930898</c:v>
                </c:pt>
                <c:pt idx="4043">
                  <c:v>14.458849030652477</c:v>
                </c:pt>
                <c:pt idx="4044">
                  <c:v>14.463342513799914</c:v>
                </c:pt>
                <c:pt idx="4045">
                  <c:v>14.467870928618462</c:v>
                </c:pt>
                <c:pt idx="4046">
                  <c:v>14.472423160485494</c:v>
                </c:pt>
                <c:pt idx="4047">
                  <c:v>14.476929346058791</c:v>
                </c:pt>
                <c:pt idx="4048">
                  <c:v>14.481418065796532</c:v>
                </c:pt>
                <c:pt idx="4049">
                  <c:v>14.48580199052094</c:v>
                </c:pt>
                <c:pt idx="4050">
                  <c:v>14.490312939503934</c:v>
                </c:pt>
                <c:pt idx="4051">
                  <c:v>14.494831827503088</c:v>
                </c:pt>
                <c:pt idx="4052">
                  <c:v>14.499252271701838</c:v>
                </c:pt>
                <c:pt idx="4053">
                  <c:v>14.503709235374933</c:v>
                </c:pt>
                <c:pt idx="4054">
                  <c:v>14.508113801541361</c:v>
                </c:pt>
                <c:pt idx="4055">
                  <c:v>14.512505665281932</c:v>
                </c:pt>
                <c:pt idx="4056">
                  <c:v>14.51688959000634</c:v>
                </c:pt>
                <c:pt idx="4057">
                  <c:v>14.521249697682263</c:v>
                </c:pt>
                <c:pt idx="4058">
                  <c:v>14.525766997878184</c:v>
                </c:pt>
                <c:pt idx="4059">
                  <c:v>14.530243015190067</c:v>
                </c:pt>
                <c:pt idx="4060">
                  <c:v>14.534647581356495</c:v>
                </c:pt>
                <c:pt idx="4061">
                  <c:v>14.539069613358478</c:v>
                </c:pt>
                <c:pt idx="4062">
                  <c:v>14.543580562341472</c:v>
                </c:pt>
                <c:pt idx="4063">
                  <c:v>14.548015296769314</c:v>
                </c:pt>
                <c:pt idx="4064">
                  <c:v>14.552497665294126</c:v>
                </c:pt>
                <c:pt idx="4065">
                  <c:v>14.556973682606008</c:v>
                </c:pt>
                <c:pt idx="4066">
                  <c:v>14.561436997492031</c:v>
                </c:pt>
                <c:pt idx="4067">
                  <c:v>14.565943183065327</c:v>
                </c:pt>
                <c:pt idx="4068">
                  <c:v>14.570355688247917</c:v>
                </c:pt>
                <c:pt idx="4069">
                  <c:v>14.574806300708083</c:v>
                </c:pt>
                <c:pt idx="4070">
                  <c:v>14.579233096119763</c:v>
                </c:pt>
                <c:pt idx="4071">
                  <c:v>14.583648776908817</c:v>
                </c:pt>
                <c:pt idx="4072">
                  <c:v>14.588005708978276</c:v>
                </c:pt>
                <c:pt idx="4073">
                  <c:v>14.592419801964098</c:v>
                </c:pt>
                <c:pt idx="4074">
                  <c:v>14.596838658359617</c:v>
                </c:pt>
                <c:pt idx="4075">
                  <c:v>14.60124640013251</c:v>
                </c:pt>
                <c:pt idx="4076">
                  <c:v>14.605658905315099</c:v>
                </c:pt>
                <c:pt idx="4077">
                  <c:v>14.610109517775264</c:v>
                </c:pt>
                <c:pt idx="4078">
                  <c:v>14.614512496138461</c:v>
                </c:pt>
                <c:pt idx="4079">
                  <c:v>14.618959932992162</c:v>
                </c:pt>
                <c:pt idx="4080">
                  <c:v>14.623421660074953</c:v>
                </c:pt>
                <c:pt idx="4081">
                  <c:v>14.627850043289865</c:v>
                </c:pt>
                <c:pt idx="4082">
                  <c:v>14.632332411814676</c:v>
                </c:pt>
                <c:pt idx="4083">
                  <c:v>14.63676873404575</c:v>
                </c:pt>
                <c:pt idx="4084">
                  <c:v>14.641251102570562</c:v>
                </c:pt>
                <c:pt idx="4085">
                  <c:v>14.645681073588708</c:v>
                </c:pt>
                <c:pt idx="4086">
                  <c:v>14.650174556736145</c:v>
                </c:pt>
                <c:pt idx="4087">
                  <c:v>14.654634696015705</c:v>
                </c:pt>
                <c:pt idx="4088">
                  <c:v>14.659183752276272</c:v>
                </c:pt>
                <c:pt idx="4089">
                  <c:v>14.663678823226943</c:v>
                </c:pt>
                <c:pt idx="4090">
                  <c:v>14.668167542964683</c:v>
                </c:pt>
                <c:pt idx="4091">
                  <c:v>14.672702308996161</c:v>
                </c:pt>
                <c:pt idx="4092">
                  <c:v>14.677213257979155</c:v>
                </c:pt>
                <c:pt idx="4093">
                  <c:v>14.681724206962146</c:v>
                </c:pt>
                <c:pt idx="4094">
                  <c:v>14.686179582832009</c:v>
                </c:pt>
                <c:pt idx="4095">
                  <c:v>14.690720700076415</c:v>
                </c:pt>
                <c:pt idx="4096">
                  <c:v>14.695188778372136</c:v>
                </c:pt>
                <c:pt idx="4097">
                  <c:v>14.699628276209676</c:v>
                </c:pt>
                <c:pt idx="4098">
                  <c:v>14.704010613130851</c:v>
                </c:pt>
                <c:pt idx="4099">
                  <c:v>14.708434232936067</c:v>
                </c:pt>
                <c:pt idx="4100">
                  <c:v>14.712895960018859</c:v>
                </c:pt>
                <c:pt idx="4101">
                  <c:v>14.717306877398217</c:v>
                </c:pt>
                <c:pt idx="4102">
                  <c:v>14.721732085006664</c:v>
                </c:pt>
                <c:pt idx="4103">
                  <c:v>14.726228743760567</c:v>
                </c:pt>
                <c:pt idx="4104">
                  <c:v>14.730744456153257</c:v>
                </c:pt>
                <c:pt idx="4105">
                  <c:v>14.735180778384331</c:v>
                </c:pt>
                <c:pt idx="4106">
                  <c:v>14.739601222583083</c:v>
                </c:pt>
                <c:pt idx="4107">
                  <c:v>14.74401213996244</c:v>
                </c:pt>
                <c:pt idx="4108">
                  <c:v>14.748470691438767</c:v>
                </c:pt>
                <c:pt idx="4109">
                  <c:v>14.752918128292468</c:v>
                </c:pt>
                <c:pt idx="4110">
                  <c:v>14.75732587006536</c:v>
                </c:pt>
                <c:pt idx="4111">
                  <c:v>14.761741550854413</c:v>
                </c:pt>
                <c:pt idx="4112">
                  <c:v>14.766142941414378</c:v>
                </c:pt>
                <c:pt idx="4113">
                  <c:v>14.770441124764242</c:v>
                </c:pt>
                <c:pt idx="4114">
                  <c:v>14.774725017885014</c:v>
                </c:pt>
                <c:pt idx="4115">
                  <c:v>14.779102591396493</c:v>
                </c:pt>
                <c:pt idx="4116">
                  <c:v>14.783496042940294</c:v>
                </c:pt>
                <c:pt idx="4117">
                  <c:v>14.787860914025915</c:v>
                </c:pt>
                <c:pt idx="4118">
                  <c:v>14.792232136324465</c:v>
                </c:pt>
                <c:pt idx="4119">
                  <c:v>14.79662082445857</c:v>
                </c:pt>
                <c:pt idx="4120">
                  <c:v>14.801038093050856</c:v>
                </c:pt>
                <c:pt idx="4121">
                  <c:v>14.805449010430214</c:v>
                </c:pt>
                <c:pt idx="4122">
                  <c:v>14.809837698564319</c:v>
                </c:pt>
                <c:pt idx="4123">
                  <c:v>14.814239089124282</c:v>
                </c:pt>
                <c:pt idx="4124">
                  <c:v>14.818664296732731</c:v>
                </c:pt>
                <c:pt idx="4125">
                  <c:v>14.823072038505623</c:v>
                </c:pt>
                <c:pt idx="4126">
                  <c:v>14.827492482704375</c:v>
                </c:pt>
                <c:pt idx="4127">
                  <c:v>14.831947858574237</c:v>
                </c:pt>
                <c:pt idx="4128">
                  <c:v>14.836371478379453</c:v>
                </c:pt>
                <c:pt idx="4129">
                  <c:v>14.840769693332952</c:v>
                </c:pt>
                <c:pt idx="4130">
                  <c:v>14.845128213205644</c:v>
                </c:pt>
                <c:pt idx="4131">
                  <c:v>14.849551833010858</c:v>
                </c:pt>
                <c:pt idx="4132">
                  <c:v>14.854037377142134</c:v>
                </c:pt>
                <c:pt idx="4133">
                  <c:v>14.858573730976845</c:v>
                </c:pt>
                <c:pt idx="4134">
                  <c:v>14.863079916550141</c:v>
                </c:pt>
                <c:pt idx="4135">
                  <c:v>14.86755275825556</c:v>
                </c:pt>
                <c:pt idx="4136">
                  <c:v>14.872006546322188</c:v>
                </c:pt>
                <c:pt idx="4137">
                  <c:v>14.876503205076091</c:v>
                </c:pt>
                <c:pt idx="4138">
                  <c:v>14.881009390649387</c:v>
                </c:pt>
                <c:pt idx="4139">
                  <c:v>14.885464766519249</c:v>
                </c:pt>
                <c:pt idx="4140">
                  <c:v>14.889991593534566</c:v>
                </c:pt>
                <c:pt idx="4141">
                  <c:v>14.89450413032079</c:v>
                </c:pt>
                <c:pt idx="4142">
                  <c:v>14.898919811109845</c:v>
                </c:pt>
                <c:pt idx="4143">
                  <c:v>14.903329140685969</c:v>
                </c:pt>
                <c:pt idx="4144">
                  <c:v>14.907724180033004</c:v>
                </c:pt>
                <c:pt idx="4145">
                  <c:v>14.912119219380038</c:v>
                </c:pt>
                <c:pt idx="4146">
                  <c:v>14.916549190398184</c:v>
                </c:pt>
                <c:pt idx="4147">
                  <c:v>14.920964871187238</c:v>
                </c:pt>
                <c:pt idx="4148">
                  <c:v>14.925351971518111</c:v>
                </c:pt>
                <c:pt idx="4149">
                  <c:v>14.929785118142721</c:v>
                </c:pt>
                <c:pt idx="4150">
                  <c:v>14.934278601290158</c:v>
                </c:pt>
                <c:pt idx="4151">
                  <c:v>14.93874826738911</c:v>
                </c:pt>
                <c:pt idx="4152">
                  <c:v>14.943241750536549</c:v>
                </c:pt>
                <c:pt idx="4153">
                  <c:v>14.947714592241967</c:v>
                </c:pt>
                <c:pt idx="4154">
                  <c:v>14.952203311979707</c:v>
                </c:pt>
                <c:pt idx="4155">
                  <c:v>14.956739665814416</c:v>
                </c:pt>
                <c:pt idx="4156">
                  <c:v>14.961214095323067</c:v>
                </c:pt>
                <c:pt idx="4157">
                  <c:v>14.965672646799394</c:v>
                </c:pt>
                <c:pt idx="4158">
                  <c:v>14.970191534798548</c:v>
                </c:pt>
                <c:pt idx="4159">
                  <c:v>14.974705659388006</c:v>
                </c:pt>
                <c:pt idx="4160">
                  <c:v>14.979119752373828</c:v>
                </c:pt>
                <c:pt idx="4161">
                  <c:v>14.983535433162881</c:v>
                </c:pt>
                <c:pt idx="4162">
                  <c:v>14.988019389490926</c:v>
                </c:pt>
                <c:pt idx="4163">
                  <c:v>14.992473177557555</c:v>
                </c:pt>
                <c:pt idx="4164">
                  <c:v>14.996931729033882</c:v>
                </c:pt>
                <c:pt idx="4165">
                  <c:v>15.001366463461725</c:v>
                </c:pt>
                <c:pt idx="4166">
                  <c:v>15.005836129560677</c:v>
                </c:pt>
                <c:pt idx="4167">
                  <c:v>15.010293093233772</c:v>
                </c:pt>
                <c:pt idx="4168">
                  <c:v>15.014729415464846</c:v>
                </c:pt>
                <c:pt idx="4169">
                  <c:v>15.019175264515313</c:v>
                </c:pt>
                <c:pt idx="4170">
                  <c:v>15.023621113565783</c:v>
                </c:pt>
                <c:pt idx="4171">
                  <c:v>15.028036794354836</c:v>
                </c:pt>
                <c:pt idx="4172">
                  <c:v>15.032428658095407</c:v>
                </c:pt>
                <c:pt idx="4173">
                  <c:v>15.036877682752339</c:v>
                </c:pt>
                <c:pt idx="4174">
                  <c:v>15.041333058622202</c:v>
                </c:pt>
                <c:pt idx="4175">
                  <c:v>15.045791610098528</c:v>
                </c:pt>
                <c:pt idx="4176">
                  <c:v>15.05021205429728</c:v>
                </c:pt>
                <c:pt idx="4177">
                  <c:v>15.054711888657646</c:v>
                </c:pt>
                <c:pt idx="4178">
                  <c:v>15.059178379150135</c:v>
                </c:pt>
                <c:pt idx="4179">
                  <c:v>15.063648045249087</c:v>
                </c:pt>
                <c:pt idx="4180">
                  <c:v>15.068128825970666</c:v>
                </c:pt>
                <c:pt idx="4181">
                  <c:v>15.072642950560125</c:v>
                </c:pt>
                <c:pt idx="4182">
                  <c:v>15.077111028855844</c:v>
                </c:pt>
                <c:pt idx="4183">
                  <c:v>15.081526709644899</c:v>
                </c:pt>
                <c:pt idx="4184">
                  <c:v>15.085948741646883</c:v>
                </c:pt>
                <c:pt idx="4185">
                  <c:v>15.090385063877957</c:v>
                </c:pt>
                <c:pt idx="4186">
                  <c:v>15.094786454437921</c:v>
                </c:pt>
                <c:pt idx="4187">
                  <c:v>15.099130684081521</c:v>
                </c:pt>
                <c:pt idx="4188">
                  <c:v>15.10349396736391</c:v>
                </c:pt>
                <c:pt idx="4189">
                  <c:v>15.107857250646298</c:v>
                </c:pt>
                <c:pt idx="4190">
                  <c:v>15.112226885141615</c:v>
                </c:pt>
                <c:pt idx="4191">
                  <c:v>15.116585405014305</c:v>
                </c:pt>
                <c:pt idx="4192">
                  <c:v>15.120955039509623</c:v>
                </c:pt>
                <c:pt idx="4193">
                  <c:v>15.125405651969789</c:v>
                </c:pt>
                <c:pt idx="4194">
                  <c:v>15.129870554659044</c:v>
                </c:pt>
                <c:pt idx="4195">
                  <c:v>15.13427353302224</c:v>
                </c:pt>
                <c:pt idx="4196">
                  <c:v>15.138700328433922</c:v>
                </c:pt>
                <c:pt idx="4197">
                  <c:v>15.14316681892641</c:v>
                </c:pt>
                <c:pt idx="4198">
                  <c:v>15.147628546009202</c:v>
                </c:pt>
                <c:pt idx="4199">
                  <c:v>15.152061692633811</c:v>
                </c:pt>
                <c:pt idx="4200">
                  <c:v>15.156472610013168</c:v>
                </c:pt>
                <c:pt idx="4201">
                  <c:v>15.16088035178606</c:v>
                </c:pt>
                <c:pt idx="4202">
                  <c:v>15.165265864313701</c:v>
                </c:pt>
                <c:pt idx="4203">
                  <c:v>15.169586276908817</c:v>
                </c:pt>
                <c:pt idx="4204">
                  <c:v>15.173911452913631</c:v>
                </c:pt>
                <c:pt idx="4205">
                  <c:v>15.17825568255723</c:v>
                </c:pt>
                <c:pt idx="4206">
                  <c:v>15.182671363346284</c:v>
                </c:pt>
                <c:pt idx="4207">
                  <c:v>15.186955256467057</c:v>
                </c:pt>
                <c:pt idx="4208">
                  <c:v>15.191291547094496</c:v>
                </c:pt>
                <c:pt idx="4209">
                  <c:v>15.195675471818904</c:v>
                </c:pt>
                <c:pt idx="4210">
                  <c:v>15.200065747756241</c:v>
                </c:pt>
                <c:pt idx="4211">
                  <c:v>15.204471901725903</c:v>
                </c:pt>
                <c:pt idx="4212">
                  <c:v>15.208925689792531</c:v>
                </c:pt>
                <c:pt idx="4213">
                  <c:v>15.213408058317343</c:v>
                </c:pt>
                <c:pt idx="4214">
                  <c:v>15.217776105009428</c:v>
                </c:pt>
                <c:pt idx="4215">
                  <c:v>15.222169556553231</c:v>
                </c:pt>
                <c:pt idx="4216">
                  <c:v>15.226512198393598</c:v>
                </c:pt>
                <c:pt idx="4217">
                  <c:v>15.230999330328107</c:v>
                </c:pt>
                <c:pt idx="4218">
                  <c:v>15.235399133084838</c:v>
                </c:pt>
                <c:pt idx="4219">
                  <c:v>15.23979893584157</c:v>
                </c:pt>
                <c:pt idx="4220">
                  <c:v>15.244190799582139</c:v>
                </c:pt>
                <c:pt idx="4221">
                  <c:v>15.248557258470992</c:v>
                </c:pt>
                <c:pt idx="4222">
                  <c:v>15.252922129556612</c:v>
                </c:pt>
                <c:pt idx="4223">
                  <c:v>15.257287000642233</c:v>
                </c:pt>
                <c:pt idx="4224">
                  <c:v>15.261742376512094</c:v>
                </c:pt>
                <c:pt idx="4225">
                  <c:v>15.266183462152867</c:v>
                </c:pt>
                <c:pt idx="4226">
                  <c:v>15.270610257564547</c:v>
                </c:pt>
                <c:pt idx="4227">
                  <c:v>15.274967189634006</c:v>
                </c:pt>
                <c:pt idx="4228">
                  <c:v>15.279366992390736</c:v>
                </c:pt>
                <c:pt idx="4229">
                  <c:v>15.283708046427872</c:v>
                </c:pt>
                <c:pt idx="4230">
                  <c:v>15.288114200397533</c:v>
                </c:pt>
                <c:pt idx="4231">
                  <c:v>15.292472720270224</c:v>
                </c:pt>
                <c:pt idx="4232">
                  <c:v>15.296878874239885</c:v>
                </c:pt>
                <c:pt idx="4233">
                  <c:v>15.30127391358692</c:v>
                </c:pt>
                <c:pt idx="4234">
                  <c:v>15.305670540737186</c:v>
                </c:pt>
                <c:pt idx="4235">
                  <c:v>15.310067167887453</c:v>
                </c:pt>
                <c:pt idx="4236">
                  <c:v>15.314508253528224</c:v>
                </c:pt>
                <c:pt idx="4237">
                  <c:v>15.318939812349601</c:v>
                </c:pt>
                <c:pt idx="4238">
                  <c:v>15.323422180874413</c:v>
                </c:pt>
                <c:pt idx="4239">
                  <c:v>15.327923603038013</c:v>
                </c:pt>
                <c:pt idx="4240">
                  <c:v>15.332350398449693</c:v>
                </c:pt>
                <c:pt idx="4241">
                  <c:v>15.336804186516321</c:v>
                </c:pt>
                <c:pt idx="4242">
                  <c:v>15.341226218518306</c:v>
                </c:pt>
                <c:pt idx="4243">
                  <c:v>15.345654601733219</c:v>
                </c:pt>
                <c:pt idx="4244">
                  <c:v>15.350103626390151</c:v>
                </c:pt>
                <c:pt idx="4245">
                  <c:v>15.3545288339986</c:v>
                </c:pt>
                <c:pt idx="4246">
                  <c:v>15.358931812361796</c:v>
                </c:pt>
                <c:pt idx="4247">
                  <c:v>15.363322088299133</c:v>
                </c:pt>
                <c:pt idx="4248">
                  <c:v>15.367610744829603</c:v>
                </c:pt>
                <c:pt idx="4249">
                  <c:v>15.371896225753607</c:v>
                </c:pt>
                <c:pt idx="4250">
                  <c:v>15.376267448052158</c:v>
                </c:pt>
                <c:pt idx="4251">
                  <c:v>15.380652960579798</c:v>
                </c:pt>
                <c:pt idx="4252">
                  <c:v>15.385024182878347</c:v>
                </c:pt>
                <c:pt idx="4253">
                  <c:v>15.389389053963967</c:v>
                </c:pt>
                <c:pt idx="4254">
                  <c:v>15.393717405575245</c:v>
                </c:pt>
                <c:pt idx="4255">
                  <c:v>15.398060047415614</c:v>
                </c:pt>
                <c:pt idx="4256">
                  <c:v>15.402426506304465</c:v>
                </c:pt>
                <c:pt idx="4257">
                  <c:v>15.406819957848269</c:v>
                </c:pt>
                <c:pt idx="4258">
                  <c:v>15.411267394701969</c:v>
                </c:pt>
                <c:pt idx="4259">
                  <c:v>15.415711655949204</c:v>
                </c:pt>
                <c:pt idx="4260">
                  <c:v>15.420074939231593</c:v>
                </c:pt>
                <c:pt idx="4261">
                  <c:v>15.424490620020647</c:v>
                </c:pt>
                <c:pt idx="4262">
                  <c:v>15.428874544745055</c:v>
                </c:pt>
                <c:pt idx="4263">
                  <c:v>15.433255293862999</c:v>
                </c:pt>
                <c:pt idx="4264">
                  <c:v>15.43766144783266</c:v>
                </c:pt>
                <c:pt idx="4265">
                  <c:v>15.442050135966765</c:v>
                </c:pt>
                <c:pt idx="4266">
                  <c:v>15.446457877739658</c:v>
                </c:pt>
                <c:pt idx="4267">
                  <c:v>15.450864031709317</c:v>
                </c:pt>
                <c:pt idx="4268">
                  <c:v>15.455246368630494</c:v>
                </c:pt>
                <c:pt idx="4269">
                  <c:v>15.459616003125811</c:v>
                </c:pt>
                <c:pt idx="4270">
                  <c:v>15.464031683914865</c:v>
                </c:pt>
                <c:pt idx="4271">
                  <c:v>15.468463242736243</c:v>
                </c:pt>
                <c:pt idx="4272">
                  <c:v>15.472810647986307</c:v>
                </c:pt>
                <c:pt idx="4273">
                  <c:v>15.477215214152736</c:v>
                </c:pt>
                <c:pt idx="4274">
                  <c:v>15.481546741370478</c:v>
                </c:pt>
                <c:pt idx="4275">
                  <c:v>15.485916375865795</c:v>
                </c:pt>
                <c:pt idx="4276">
                  <c:v>15.490246315280306</c:v>
                </c:pt>
                <c:pt idx="4277">
                  <c:v>15.494565140072188</c:v>
                </c:pt>
                <c:pt idx="4278">
                  <c:v>15.498895079486697</c:v>
                </c:pt>
                <c:pt idx="4279">
                  <c:v>15.503261538375551</c:v>
                </c:pt>
                <c:pt idx="4280">
                  <c:v>15.507577187560969</c:v>
                </c:pt>
                <c:pt idx="4281">
                  <c:v>15.511861080681742</c:v>
                </c:pt>
                <c:pt idx="4282">
                  <c:v>15.516262471241706</c:v>
                </c:pt>
                <c:pt idx="4283">
                  <c:v>15.520597174065912</c:v>
                </c:pt>
                <c:pt idx="4284">
                  <c:v>15.5249604573483</c:v>
                </c:pt>
                <c:pt idx="4285">
                  <c:v>15.529236411452912</c:v>
                </c:pt>
                <c:pt idx="4286">
                  <c:v>15.533609221554693</c:v>
                </c:pt>
                <c:pt idx="4287">
                  <c:v>15.538004260901728</c:v>
                </c:pt>
                <c:pt idx="4288">
                  <c:v>15.542381834413208</c:v>
                </c:pt>
                <c:pt idx="4289">
                  <c:v>15.546770522547313</c:v>
                </c:pt>
                <c:pt idx="4290">
                  <c:v>15.551156035074953</c:v>
                </c:pt>
                <c:pt idx="4291">
                  <c:v>15.555508203734714</c:v>
                </c:pt>
                <c:pt idx="4292">
                  <c:v>15.559857196788013</c:v>
                </c:pt>
                <c:pt idx="4293">
                  <c:v>15.564168082563734</c:v>
                </c:pt>
                <c:pt idx="4294">
                  <c:v>15.568523426829961</c:v>
                </c:pt>
                <c:pt idx="4295">
                  <c:v>15.572921641783459</c:v>
                </c:pt>
                <c:pt idx="4296">
                  <c:v>15.577278573852919</c:v>
                </c:pt>
                <c:pt idx="4297">
                  <c:v>15.581603749857731</c:v>
                </c:pt>
                <c:pt idx="4298">
                  <c:v>15.585947979501331</c:v>
                </c:pt>
                <c:pt idx="4299">
                  <c:v>15.590292209144932</c:v>
                </c:pt>
                <c:pt idx="4300">
                  <c:v>15.594641202198229</c:v>
                </c:pt>
                <c:pt idx="4301">
                  <c:v>15.598975905022435</c:v>
                </c:pt>
                <c:pt idx="4302">
                  <c:v>15.603299493224016</c:v>
                </c:pt>
                <c:pt idx="4303">
                  <c:v>15.607651661883779</c:v>
                </c:pt>
                <c:pt idx="4304">
                  <c:v>15.612000654937075</c:v>
                </c:pt>
                <c:pt idx="4305">
                  <c:v>15.616411572316434</c:v>
                </c:pt>
                <c:pt idx="4306">
                  <c:v>15.620743099534174</c:v>
                </c:pt>
                <c:pt idx="4307">
                  <c:v>15.625100031603633</c:v>
                </c:pt>
                <c:pt idx="4308">
                  <c:v>15.629433146624608</c:v>
                </c:pt>
                <c:pt idx="4309">
                  <c:v>15.633790078694068</c:v>
                </c:pt>
                <c:pt idx="4310">
                  <c:v>15.63819782046696</c:v>
                </c:pt>
                <c:pt idx="4311">
                  <c:v>15.642597623223692</c:v>
                </c:pt>
                <c:pt idx="4312">
                  <c:v>15.647016479619209</c:v>
                </c:pt>
                <c:pt idx="4313">
                  <c:v>15.651421045785638</c:v>
                </c:pt>
                <c:pt idx="4314">
                  <c:v>15.655787504674491</c:v>
                </c:pt>
                <c:pt idx="4315">
                  <c:v>15.660112680679303</c:v>
                </c:pt>
                <c:pt idx="4316">
                  <c:v>15.664468024945529</c:v>
                </c:pt>
                <c:pt idx="4317">
                  <c:v>15.668828132621453</c:v>
                </c:pt>
                <c:pt idx="4318">
                  <c:v>15.673218408558791</c:v>
                </c:pt>
                <c:pt idx="4319">
                  <c:v>15.677505477286028</c:v>
                </c:pt>
                <c:pt idx="4320">
                  <c:v>15.681759202145386</c:v>
                </c:pt>
                <c:pt idx="4321">
                  <c:v>15.686058973298483</c:v>
                </c:pt>
                <c:pt idx="4322">
                  <c:v>15.690411141958245</c:v>
                </c:pt>
                <c:pt idx="4323">
                  <c:v>15.694747432585684</c:v>
                </c:pt>
                <c:pt idx="4324">
                  <c:v>15.699037676919385</c:v>
                </c:pt>
                <c:pt idx="4325">
                  <c:v>15.703337448072482</c:v>
                </c:pt>
                <c:pt idx="4326">
                  <c:v>15.707676914306385</c:v>
                </c:pt>
                <c:pt idx="4327">
                  <c:v>15.711990975688572</c:v>
                </c:pt>
                <c:pt idx="4328">
                  <c:v>15.716349495561262</c:v>
                </c:pt>
                <c:pt idx="4329">
                  <c:v>15.720690549598398</c:v>
                </c:pt>
                <c:pt idx="4330">
                  <c:v>15.725069710913109</c:v>
                </c:pt>
                <c:pt idx="4331">
                  <c:v>15.729399650327618</c:v>
                </c:pt>
                <c:pt idx="4332">
                  <c:v>15.733643848367583</c:v>
                </c:pt>
                <c:pt idx="4333">
                  <c:v>15.737949970733609</c:v>
                </c:pt>
                <c:pt idx="4334">
                  <c:v>15.742327544245088</c:v>
                </c:pt>
                <c:pt idx="4335">
                  <c:v>15.746684476314547</c:v>
                </c:pt>
                <c:pt idx="4336">
                  <c:v>15.751025530351683</c:v>
                </c:pt>
                <c:pt idx="4337">
                  <c:v>15.755296721046596</c:v>
                </c:pt>
                <c:pt idx="4338">
                  <c:v>15.759531392267167</c:v>
                </c:pt>
                <c:pt idx="4339">
                  <c:v>15.763829575617031</c:v>
                </c:pt>
                <c:pt idx="4340">
                  <c:v>15.768140461392752</c:v>
                </c:pt>
                <c:pt idx="4341">
                  <c:v>15.772502156871909</c:v>
                </c:pt>
                <c:pt idx="4342">
                  <c:v>15.776882905989853</c:v>
                </c:pt>
                <c:pt idx="4343">
                  <c:v>15.781217608814059</c:v>
                </c:pt>
                <c:pt idx="4344">
                  <c:v>15.785525318983316</c:v>
                </c:pt>
                <c:pt idx="4345">
                  <c:v>15.789786982858837</c:v>
                </c:pt>
                <c:pt idx="4346">
                  <c:v>15.794012127260014</c:v>
                </c:pt>
                <c:pt idx="4347">
                  <c:v>15.798321425232503</c:v>
                </c:pt>
                <c:pt idx="4348">
                  <c:v>15.802675181695497</c:v>
                </c:pt>
                <c:pt idx="4349">
                  <c:v>15.80704164058435</c:v>
                </c:pt>
                <c:pt idx="4350">
                  <c:v>15.811279487411387</c:v>
                </c:pt>
                <c:pt idx="4351">
                  <c:v>15.815598312203269</c:v>
                </c:pt>
                <c:pt idx="4352">
                  <c:v>15.819872678504648</c:v>
                </c:pt>
                <c:pt idx="4353">
                  <c:v>15.824174037460976</c:v>
                </c:pt>
                <c:pt idx="4354">
                  <c:v>15.828446815959122</c:v>
                </c:pt>
                <c:pt idx="4355">
                  <c:v>15.83283074068353</c:v>
                </c:pt>
                <c:pt idx="4356">
                  <c:v>15.837276589734</c:v>
                </c:pt>
                <c:pt idx="4357">
                  <c:v>15.841658926655175</c:v>
                </c:pt>
                <c:pt idx="4358">
                  <c:v>15.845957110005038</c:v>
                </c:pt>
                <c:pt idx="4359">
                  <c:v>15.850247354338741</c:v>
                </c:pt>
                <c:pt idx="4360">
                  <c:v>15.854610637621128</c:v>
                </c:pt>
                <c:pt idx="4361">
                  <c:v>15.858891355135436</c:v>
                </c:pt>
                <c:pt idx="4362">
                  <c:v>15.863226057959643</c:v>
                </c:pt>
                <c:pt idx="4363">
                  <c:v>15.867530592522435</c:v>
                </c:pt>
                <c:pt idx="4364">
                  <c:v>15.871866883149874</c:v>
                </c:pt>
                <c:pt idx="4365">
                  <c:v>15.876165066499738</c:v>
                </c:pt>
                <c:pt idx="4366">
                  <c:v>15.880420379162329</c:v>
                </c:pt>
                <c:pt idx="4367">
                  <c:v>15.884731264938051</c:v>
                </c:pt>
                <c:pt idx="4368">
                  <c:v>15.889050089729935</c:v>
                </c:pt>
                <c:pt idx="4369">
                  <c:v>15.893437190060807</c:v>
                </c:pt>
                <c:pt idx="4370">
                  <c:v>15.897805236752893</c:v>
                </c:pt>
                <c:pt idx="4371">
                  <c:v>15.902166932232047</c:v>
                </c:pt>
                <c:pt idx="4372">
                  <c:v>15.906484169220699</c:v>
                </c:pt>
                <c:pt idx="4373">
                  <c:v>15.910834750077228</c:v>
                </c:pt>
                <c:pt idx="4374">
                  <c:v>15.915239316243657</c:v>
                </c:pt>
                <c:pt idx="4375">
                  <c:v>15.919597836116347</c:v>
                </c:pt>
                <c:pt idx="4376">
                  <c:v>15.92397064621813</c:v>
                </c:pt>
                <c:pt idx="4377">
                  <c:v>15.928335517303751</c:v>
                </c:pt>
                <c:pt idx="4378">
                  <c:v>15.932697212782907</c:v>
                </c:pt>
                <c:pt idx="4379">
                  <c:v>15.936982693706911</c:v>
                </c:pt>
                <c:pt idx="4380">
                  <c:v>15.941261823417987</c:v>
                </c:pt>
                <c:pt idx="4381">
                  <c:v>15.945550479948457</c:v>
                </c:pt>
                <c:pt idx="4382">
                  <c:v>15.949810556020745</c:v>
                </c:pt>
                <c:pt idx="4383">
                  <c:v>15.954057929667174</c:v>
                </c:pt>
                <c:pt idx="4384">
                  <c:v>15.958305303313603</c:v>
                </c:pt>
                <c:pt idx="4385">
                  <c:v>15.962576494008518</c:v>
                </c:pt>
                <c:pt idx="4386">
                  <c:v>15.966809577425856</c:v>
                </c:pt>
                <c:pt idx="4387">
                  <c:v>15.971060126678751</c:v>
                </c:pt>
                <c:pt idx="4388">
                  <c:v>15.97533449298013</c:v>
                </c:pt>
                <c:pt idx="4389">
                  <c:v>15.979580278823327</c:v>
                </c:pt>
                <c:pt idx="4390">
                  <c:v>15.983821301256826</c:v>
                </c:pt>
                <c:pt idx="4391">
                  <c:v>15.988032155428913</c:v>
                </c:pt>
                <c:pt idx="4392">
                  <c:v>15.992292231501201</c:v>
                </c:pt>
                <c:pt idx="4393">
                  <c:v>15.996631697735104</c:v>
                </c:pt>
                <c:pt idx="4394">
                  <c:v>16.000869544562139</c:v>
                </c:pt>
                <c:pt idx="4395">
                  <c:v>16.005116918208572</c:v>
                </c:pt>
                <c:pt idx="4396">
                  <c:v>16.009415101558432</c:v>
                </c:pt>
                <c:pt idx="4397">
                  <c:v>16.013700582482439</c:v>
                </c:pt>
                <c:pt idx="4398">
                  <c:v>16.017994002422604</c:v>
                </c:pt>
                <c:pt idx="4399">
                  <c:v>16.02230647600156</c:v>
                </c:pt>
                <c:pt idx="4400">
                  <c:v>16.026591956925564</c:v>
                </c:pt>
                <c:pt idx="4401">
                  <c:v>16.030874262243103</c:v>
                </c:pt>
                <c:pt idx="4402">
                  <c:v>16.035143865134785</c:v>
                </c:pt>
                <c:pt idx="4403">
                  <c:v>16.039334077864851</c:v>
                </c:pt>
                <c:pt idx="4404">
                  <c:v>16.043624322198554</c:v>
                </c:pt>
                <c:pt idx="4405">
                  <c:v>16.047873283648215</c:v>
                </c:pt>
                <c:pt idx="4406">
                  <c:v>16.052076198804141</c:v>
                </c:pt>
                <c:pt idx="4407">
                  <c:v>16.056245770092186</c:v>
                </c:pt>
                <c:pt idx="4408">
                  <c:v>16.060359768267102</c:v>
                </c:pt>
                <c:pt idx="4409">
                  <c:v>16.064567446832726</c:v>
                </c:pt>
                <c:pt idx="4410">
                  <c:v>16.068779888808042</c:v>
                </c:pt>
                <c:pt idx="4411">
                  <c:v>16.072966925931645</c:v>
                </c:pt>
                <c:pt idx="4412">
                  <c:v>16.077250819052416</c:v>
                </c:pt>
                <c:pt idx="4413">
                  <c:v>16.081498192698845</c:v>
                </c:pt>
                <c:pt idx="4414">
                  <c:v>16.085674115199822</c:v>
                </c:pt>
                <c:pt idx="4415">
                  <c:v>16.089881793765443</c:v>
                </c:pt>
                <c:pt idx="4416">
                  <c:v>16.094137106428036</c:v>
                </c:pt>
                <c:pt idx="4417">
                  <c:v>16.098438465384362</c:v>
                </c:pt>
                <c:pt idx="4418">
                  <c:v>16.102774756011801</c:v>
                </c:pt>
                <c:pt idx="4419">
                  <c:v>16.106974495561261</c:v>
                </c:pt>
                <c:pt idx="4420">
                  <c:v>16.111244098452943</c:v>
                </c:pt>
                <c:pt idx="4421">
                  <c:v>16.115566098851293</c:v>
                </c:pt>
                <c:pt idx="4422">
                  <c:v>16.11976425059752</c:v>
                </c:pt>
                <c:pt idx="4423">
                  <c:v>16.124002097424555</c:v>
                </c:pt>
                <c:pt idx="4424">
                  <c:v>16.12823835644836</c:v>
                </c:pt>
                <c:pt idx="4425">
                  <c:v>16.132466676456001</c:v>
                </c:pt>
                <c:pt idx="4426">
                  <c:v>16.136653713579602</c:v>
                </c:pt>
                <c:pt idx="4427">
                  <c:v>16.140805819032092</c:v>
                </c:pt>
                <c:pt idx="4428">
                  <c:v>16.1449341074361</c:v>
                </c:pt>
                <c:pt idx="4429">
                  <c:v>16.149129083575861</c:v>
                </c:pt>
                <c:pt idx="4430">
                  <c:v>16.153324059715626</c:v>
                </c:pt>
                <c:pt idx="4431">
                  <c:v>16.157480928577815</c:v>
                </c:pt>
                <c:pt idx="4432">
                  <c:v>16.161694958356364</c:v>
                </c:pt>
                <c:pt idx="4433">
                  <c:v>16.165924866167238</c:v>
                </c:pt>
                <c:pt idx="4434">
                  <c:v>16.170135720339324</c:v>
                </c:pt>
                <c:pt idx="4435">
                  <c:v>16.174386269592219</c:v>
                </c:pt>
                <c:pt idx="4436">
                  <c:v>16.178603474977237</c:v>
                </c:pt>
                <c:pt idx="4437">
                  <c:v>16.182885780294775</c:v>
                </c:pt>
                <c:pt idx="4438">
                  <c:v>16.187152207579992</c:v>
                </c:pt>
                <c:pt idx="4439">
                  <c:v>16.19141228365228</c:v>
                </c:pt>
                <c:pt idx="4440">
                  <c:v>16.195602496382346</c:v>
                </c:pt>
                <c:pt idx="4441">
                  <c:v>16.199872099274028</c:v>
                </c:pt>
                <c:pt idx="4442">
                  <c:v>16.20409883147844</c:v>
                </c:pt>
                <c:pt idx="4443">
                  <c:v>16.2082985710279</c:v>
                </c:pt>
                <c:pt idx="4444">
                  <c:v>16.212564998313116</c:v>
                </c:pt>
                <c:pt idx="4445">
                  <c:v>16.216748859830254</c:v>
                </c:pt>
                <c:pt idx="4446">
                  <c:v>16.220970828624967</c:v>
                </c:pt>
                <c:pt idx="4447">
                  <c:v>16.225192797419677</c:v>
                </c:pt>
                <c:pt idx="4448">
                  <c:v>16.229413178411157</c:v>
                </c:pt>
                <c:pt idx="4449">
                  <c:v>16.233598627731528</c:v>
                </c:pt>
                <c:pt idx="4450">
                  <c:v>16.23785552819735</c:v>
                </c:pt>
                <c:pt idx="4451">
                  <c:v>16.242025099485396</c:v>
                </c:pt>
                <c:pt idx="4452">
                  <c:v>16.246193082970212</c:v>
                </c:pt>
                <c:pt idx="4453">
                  <c:v>16.250383295700278</c:v>
                </c:pt>
                <c:pt idx="4454">
                  <c:v>16.25457668403681</c:v>
                </c:pt>
                <c:pt idx="4455">
                  <c:v>16.258736728505461</c:v>
                </c:pt>
                <c:pt idx="4456">
                  <c:v>16.262936468054921</c:v>
                </c:pt>
                <c:pt idx="4457">
                  <c:v>16.267099688130038</c:v>
                </c:pt>
                <c:pt idx="4458">
                  <c:v>16.271308954498892</c:v>
                </c:pt>
                <c:pt idx="4459">
                  <c:v>16.275503930638656</c:v>
                </c:pt>
                <c:pt idx="4460">
                  <c:v>16.279652860484681</c:v>
                </c:pt>
                <c:pt idx="4461">
                  <c:v>16.283831958592121</c:v>
                </c:pt>
                <c:pt idx="4462">
                  <c:v>16.288058690796532</c:v>
                </c:pt>
                <c:pt idx="4463">
                  <c:v>16.292248903526598</c:v>
                </c:pt>
                <c:pt idx="4464">
                  <c:v>16.296378779733836</c:v>
                </c:pt>
                <c:pt idx="4465">
                  <c:v>16.300646794822285</c:v>
                </c:pt>
                <c:pt idx="4466">
                  <c:v>16.304868763616998</c:v>
                </c:pt>
                <c:pt idx="4467">
                  <c:v>16.309065327559995</c:v>
                </c:pt>
                <c:pt idx="4468">
                  <c:v>16.313230135438342</c:v>
                </c:pt>
                <c:pt idx="4469">
                  <c:v>16.317428287184573</c:v>
                </c:pt>
                <c:pt idx="4470">
                  <c:v>16.321621675521101</c:v>
                </c:pt>
                <c:pt idx="4471">
                  <c:v>16.325769017563896</c:v>
                </c:pt>
                <c:pt idx="4472">
                  <c:v>16.329917947409921</c:v>
                </c:pt>
                <c:pt idx="4473">
                  <c:v>16.334089106501199</c:v>
                </c:pt>
                <c:pt idx="4474">
                  <c:v>16.338288846050663</c:v>
                </c:pt>
                <c:pt idx="4475">
                  <c:v>16.342388553996486</c:v>
                </c:pt>
                <c:pt idx="4476">
                  <c:v>16.346534308236048</c:v>
                </c:pt>
                <c:pt idx="4477">
                  <c:v>16.350711818540255</c:v>
                </c:pt>
                <c:pt idx="4478">
                  <c:v>16.354852809370119</c:v>
                </c:pt>
                <c:pt idx="4479">
                  <c:v>16.358989036790287</c:v>
                </c:pt>
                <c:pt idx="4480">
                  <c:v>16.363153844668638</c:v>
                </c:pt>
                <c:pt idx="4481">
                  <c:v>16.367307537924361</c:v>
                </c:pt>
                <c:pt idx="4482">
                  <c:v>16.371412009279883</c:v>
                </c:pt>
                <c:pt idx="4483">
                  <c:v>16.375519656241867</c:v>
                </c:pt>
                <c:pt idx="4484">
                  <c:v>16.379614600777995</c:v>
                </c:pt>
                <c:pt idx="4485">
                  <c:v>16.383806401311293</c:v>
                </c:pt>
                <c:pt idx="4486">
                  <c:v>16.387947392141161</c:v>
                </c:pt>
                <c:pt idx="4487">
                  <c:v>16.392082031758093</c:v>
                </c:pt>
                <c:pt idx="4488">
                  <c:v>16.396224610391194</c:v>
                </c:pt>
                <c:pt idx="4489">
                  <c:v>16.400356074401664</c:v>
                </c:pt>
                <c:pt idx="4490">
                  <c:v>16.404449431134559</c:v>
                </c:pt>
                <c:pt idx="4491">
                  <c:v>16.408539612260988</c:v>
                </c:pt>
                <c:pt idx="4492">
                  <c:v>16.412728237187824</c:v>
                </c:pt>
                <c:pt idx="4493">
                  <c:v>16.416875579230616</c:v>
                </c:pt>
                <c:pt idx="4494">
                  <c:v>16.421003867634624</c:v>
                </c:pt>
                <c:pt idx="4495">
                  <c:v>16.425051178073783</c:v>
                </c:pt>
                <c:pt idx="4496">
                  <c:v>16.429079434874154</c:v>
                </c:pt>
                <c:pt idx="4497">
                  <c:v>16.433064820987251</c:v>
                </c:pt>
                <c:pt idx="4498">
                  <c:v>16.437135948474893</c:v>
                </c:pt>
                <c:pt idx="4499">
                  <c:v>16.441219778388394</c:v>
                </c:pt>
                <c:pt idx="4500">
                  <c:v>16.44531948633422</c:v>
                </c:pt>
                <c:pt idx="4501">
                  <c:v>16.449416018673581</c:v>
                </c:pt>
                <c:pt idx="4502">
                  <c:v>16.453447451080415</c:v>
                </c:pt>
                <c:pt idx="4503">
                  <c:v>16.457499524929272</c:v>
                </c:pt>
                <c:pt idx="4504">
                  <c:v>16.461642103562369</c:v>
                </c:pt>
                <c:pt idx="4505">
                  <c:v>16.465767216359911</c:v>
                </c:pt>
                <c:pt idx="4506">
                  <c:v>16.469928848631795</c:v>
                </c:pt>
                <c:pt idx="4507">
                  <c:v>16.474088893100447</c:v>
                </c:pt>
                <c:pt idx="4508">
                  <c:v>16.478204479078595</c:v>
                </c:pt>
                <c:pt idx="4509">
                  <c:v>16.482340706498761</c:v>
                </c:pt>
                <c:pt idx="4510">
                  <c:v>16.486459468083375</c:v>
                </c:pt>
                <c:pt idx="4511">
                  <c:v>16.490603634519704</c:v>
                </c:pt>
                <c:pt idx="4512">
                  <c:v>16.49466205958149</c:v>
                </c:pt>
                <c:pt idx="4513">
                  <c:v>16.498763355330546</c:v>
                </c:pt>
                <c:pt idx="4514">
                  <c:v>16.50278049750829</c:v>
                </c:pt>
                <c:pt idx="4515">
                  <c:v>16.506794464079569</c:v>
                </c:pt>
                <c:pt idx="4516">
                  <c:v>16.51087829399307</c:v>
                </c:pt>
                <c:pt idx="4517">
                  <c:v>16.514979589742129</c:v>
                </c:pt>
                <c:pt idx="4518">
                  <c:v>16.519025312378055</c:v>
                </c:pt>
                <c:pt idx="4519">
                  <c:v>16.523072622817214</c:v>
                </c:pt>
                <c:pt idx="4520">
                  <c:v>16.527116757649907</c:v>
                </c:pt>
                <c:pt idx="4521">
                  <c:v>16.531130724221185</c:v>
                </c:pt>
                <c:pt idx="4522">
                  <c:v>16.535271715051053</c:v>
                </c:pt>
                <c:pt idx="4523">
                  <c:v>16.539322201096674</c:v>
                </c:pt>
                <c:pt idx="4524">
                  <c:v>16.54338856517462</c:v>
                </c:pt>
                <c:pt idx="4525">
                  <c:v>16.54752002918509</c:v>
                </c:pt>
                <c:pt idx="4526">
                  <c:v>16.551518117724047</c:v>
                </c:pt>
                <c:pt idx="4527">
                  <c:v>16.555549550130884</c:v>
                </c:pt>
                <c:pt idx="4528">
                  <c:v>16.559607975192669</c:v>
                </c:pt>
                <c:pt idx="4529">
                  <c:v>16.563680690483544</c:v>
                </c:pt>
                <c:pt idx="4530">
                  <c:v>16.567701008267754</c:v>
                </c:pt>
                <c:pt idx="4531">
                  <c:v>16.571776899165094</c:v>
                </c:pt>
                <c:pt idx="4532">
                  <c:v>16.57577657550728</c:v>
                </c:pt>
                <c:pt idx="4533">
                  <c:v>16.579820710339977</c:v>
                </c:pt>
                <c:pt idx="4534">
                  <c:v>16.583848967140348</c:v>
                </c:pt>
                <c:pt idx="4535">
                  <c:v>16.587850231285767</c:v>
                </c:pt>
                <c:pt idx="4536">
                  <c:v>16.591875312479672</c:v>
                </c:pt>
                <c:pt idx="4537">
                  <c:v>16.59583846934752</c:v>
                </c:pt>
                <c:pt idx="4538">
                  <c:v>16.599807977428295</c:v>
                </c:pt>
                <c:pt idx="4539">
                  <c:v>16.603744141641194</c:v>
                </c:pt>
                <c:pt idx="4540">
                  <c:v>16.607729527754291</c:v>
                </c:pt>
                <c:pt idx="4541">
                  <c:v>16.611730791899713</c:v>
                </c:pt>
                <c:pt idx="4542">
                  <c:v>16.615717765816044</c:v>
                </c:pt>
                <c:pt idx="4543">
                  <c:v>16.619701564125908</c:v>
                </c:pt>
                <c:pt idx="4544">
                  <c:v>16.623698064861632</c:v>
                </c:pt>
                <c:pt idx="4545">
                  <c:v>16.627707268023215</c:v>
                </c:pt>
                <c:pt idx="4546">
                  <c:v>16.631721234594497</c:v>
                </c:pt>
                <c:pt idx="4547">
                  <c:v>16.635747903591636</c:v>
                </c:pt>
                <c:pt idx="4548">
                  <c:v>16.639739640917661</c:v>
                </c:pt>
                <c:pt idx="4549">
                  <c:v>16.643761546505104</c:v>
                </c:pt>
                <c:pt idx="4550">
                  <c:v>16.64780726914103</c:v>
                </c:pt>
                <c:pt idx="4551">
                  <c:v>16.651783128434733</c:v>
                </c:pt>
                <c:pt idx="4552">
                  <c:v>16.655803446218943</c:v>
                </c:pt>
                <c:pt idx="4553">
                  <c:v>16.65981423718376</c:v>
                </c:pt>
                <c:pt idx="4554">
                  <c:v>16.663836142771199</c:v>
                </c:pt>
                <c:pt idx="4555">
                  <c:v>16.667785009409954</c:v>
                </c:pt>
                <c:pt idx="4556">
                  <c:v>16.671752929687496</c:v>
                </c:pt>
                <c:pt idx="4557">
                  <c:v>16.675730376784436</c:v>
                </c:pt>
                <c:pt idx="4558">
                  <c:v>16.679757045781574</c:v>
                </c:pt>
                <c:pt idx="4559">
                  <c:v>16.683704324617096</c:v>
                </c:pt>
                <c:pt idx="4560">
                  <c:v>16.68761190837181</c:v>
                </c:pt>
                <c:pt idx="4561">
                  <c:v>16.691541721371777</c:v>
                </c:pt>
                <c:pt idx="4562">
                  <c:v>16.695489000207303</c:v>
                </c:pt>
                <c:pt idx="4563">
                  <c:v>16.699464859501006</c:v>
                </c:pt>
                <c:pt idx="4564">
                  <c:v>16.703402611517134</c:v>
                </c:pt>
                <c:pt idx="4565">
                  <c:v>16.707403875662557</c:v>
                </c:pt>
                <c:pt idx="4566">
                  <c:v>16.711365444727171</c:v>
                </c:pt>
                <c:pt idx="4567">
                  <c:v>16.715292082120673</c:v>
                </c:pt>
                <c:pt idx="4568">
                  <c:v>16.71916632200751</c:v>
                </c:pt>
                <c:pt idx="4569">
                  <c:v>16.723094547204244</c:v>
                </c:pt>
                <c:pt idx="4570">
                  <c:v>16.727054528465626</c:v>
                </c:pt>
                <c:pt idx="4571">
                  <c:v>16.73096052441711</c:v>
                </c:pt>
                <c:pt idx="4572">
                  <c:v>16.734888749613845</c:v>
                </c:pt>
                <c:pt idx="4573">
                  <c:v>16.738801096778257</c:v>
                </c:pt>
                <c:pt idx="4574">
                  <c:v>16.74273408538469</c:v>
                </c:pt>
                <c:pt idx="4575">
                  <c:v>16.746655959368493</c:v>
                </c:pt>
                <c:pt idx="4576">
                  <c:v>16.750581008958765</c:v>
                </c:pt>
                <c:pt idx="4577">
                  <c:v>16.754558456055701</c:v>
                </c:pt>
                <c:pt idx="4578">
                  <c:v>16.758585125052839</c:v>
                </c:pt>
                <c:pt idx="4579">
                  <c:v>16.762611794049977</c:v>
                </c:pt>
                <c:pt idx="4580">
                  <c:v>16.766581302130753</c:v>
                </c:pt>
                <c:pt idx="4581">
                  <c:v>16.770592093095569</c:v>
                </c:pt>
                <c:pt idx="4582">
                  <c:v>16.774575891405433</c:v>
                </c:pt>
                <c:pt idx="4583">
                  <c:v>16.778519994634493</c:v>
                </c:pt>
                <c:pt idx="4584">
                  <c:v>16.782502205141128</c:v>
                </c:pt>
                <c:pt idx="4585">
                  <c:v>16.786468537615438</c:v>
                </c:pt>
                <c:pt idx="4586">
                  <c:v>16.790441221302679</c:v>
                </c:pt>
                <c:pt idx="4587">
                  <c:v>16.794405965973755</c:v>
                </c:pt>
                <c:pt idx="4588">
                  <c:v>16.798315137531702</c:v>
                </c:pt>
                <c:pt idx="4589">
                  <c:v>16.802238599318741</c:v>
                </c:pt>
                <c:pt idx="4590">
                  <c:v>16.806135068450832</c:v>
                </c:pt>
                <c:pt idx="4591">
                  <c:v>16.810080759483121</c:v>
                </c:pt>
                <c:pt idx="4592">
                  <c:v>16.813985167631373</c:v>
                </c:pt>
                <c:pt idx="4593">
                  <c:v>16.817892751386086</c:v>
                </c:pt>
                <c:pt idx="4594">
                  <c:v>16.821766991272924</c:v>
                </c:pt>
                <c:pt idx="4595">
                  <c:v>16.825615826308042</c:v>
                </c:pt>
                <c:pt idx="4596">
                  <c:v>16.829436080884982</c:v>
                </c:pt>
                <c:pt idx="4597">
                  <c:v>16.833280152510405</c:v>
                </c:pt>
                <c:pt idx="4598">
                  <c:v>16.837186148461885</c:v>
                </c:pt>
                <c:pt idx="4599">
                  <c:v>16.841033395693774</c:v>
                </c:pt>
                <c:pt idx="4600">
                  <c:v>16.844907635580611</c:v>
                </c:pt>
                <c:pt idx="4601">
                  <c:v>16.848759646222195</c:v>
                </c:pt>
                <c:pt idx="4602">
                  <c:v>16.852586252012063</c:v>
                </c:pt>
                <c:pt idx="4603">
                  <c:v>16.856420796818092</c:v>
                </c:pt>
                <c:pt idx="4604">
                  <c:v>16.860280746475837</c:v>
                </c:pt>
                <c:pt idx="4605">
                  <c:v>16.86412481810126</c:v>
                </c:pt>
                <c:pt idx="4606">
                  <c:v>16.868003821397792</c:v>
                </c:pt>
                <c:pt idx="4607">
                  <c:v>16.871792319910085</c:v>
                </c:pt>
                <c:pt idx="4608">
                  <c:v>16.875550650160964</c:v>
                </c:pt>
                <c:pt idx="4609">
                  <c:v>16.879366141328205</c:v>
                </c:pt>
                <c:pt idx="4610">
                  <c:v>16.883237205608577</c:v>
                </c:pt>
                <c:pt idx="4611">
                  <c:v>16.887030467530565</c:v>
                </c:pt>
                <c:pt idx="4612">
                  <c:v>16.890836431878412</c:v>
                </c:pt>
                <c:pt idx="4613">
                  <c:v>16.894678915700602</c:v>
                </c:pt>
                <c:pt idx="4614">
                  <c:v>16.898403902083601</c:v>
                </c:pt>
                <c:pt idx="4615">
                  <c:v>16.902178110366805</c:v>
                </c:pt>
                <c:pt idx="4616">
                  <c:v>16.905992013730813</c:v>
                </c:pt>
                <c:pt idx="4617">
                  <c:v>16.909810680504517</c:v>
                </c:pt>
                <c:pt idx="4618">
                  <c:v>16.913629347278224</c:v>
                </c:pt>
                <c:pt idx="4619">
                  <c:v>16.917398792151729</c:v>
                </c:pt>
                <c:pt idx="4620">
                  <c:v>16.921066617618365</c:v>
                </c:pt>
                <c:pt idx="4621">
                  <c:v>16.924766199149648</c:v>
                </c:pt>
                <c:pt idx="4622">
                  <c:v>16.928516590384362</c:v>
                </c:pt>
                <c:pt idx="4623">
                  <c:v>16.932225698735039</c:v>
                </c:pt>
                <c:pt idx="4624">
                  <c:v>16.93596497534713</c:v>
                </c:pt>
                <c:pt idx="4625">
                  <c:v>16.939682022713967</c:v>
                </c:pt>
                <c:pt idx="4626">
                  <c:v>16.943295862870706</c:v>
                </c:pt>
                <c:pt idx="4627">
                  <c:v>16.946957337124413</c:v>
                </c:pt>
                <c:pt idx="4628">
                  <c:v>16.950574352887614</c:v>
                </c:pt>
                <c:pt idx="4629">
                  <c:v>16.95422788812516</c:v>
                </c:pt>
                <c:pt idx="4630">
                  <c:v>16.957927469656443</c:v>
                </c:pt>
                <c:pt idx="4631">
                  <c:v>16.961654043842675</c:v>
                </c:pt>
                <c:pt idx="4632">
                  <c:v>16.965228188918605</c:v>
                </c:pt>
                <c:pt idx="4633">
                  <c:v>16.968794394978374</c:v>
                </c:pt>
                <c:pt idx="4634">
                  <c:v>16.972409822938342</c:v>
                </c:pt>
                <c:pt idx="4635">
                  <c:v>16.976025250898314</c:v>
                </c:pt>
                <c:pt idx="4636">
                  <c:v>16.979648617874446</c:v>
                </c:pt>
                <c:pt idx="4637">
                  <c:v>16.983244992195626</c:v>
                </c:pt>
                <c:pt idx="4638">
                  <c:v>16.986887412810546</c:v>
                </c:pt>
                <c:pt idx="4639">
                  <c:v>16.990482199328497</c:v>
                </c:pt>
                <c:pt idx="4640">
                  <c:v>16.994054756601194</c:v>
                </c:pt>
                <c:pt idx="4641">
                  <c:v>16.997613023644803</c:v>
                </c:pt>
                <c:pt idx="4642">
                  <c:v>17.001198283343356</c:v>
                </c:pt>
                <c:pt idx="4643">
                  <c:v>17.004826413729187</c:v>
                </c:pt>
                <c:pt idx="4644">
                  <c:v>17.008354512511378</c:v>
                </c:pt>
                <c:pt idx="4645">
                  <c:v>17.011863557654785</c:v>
                </c:pt>
                <c:pt idx="4646">
                  <c:v>17.015421824698393</c:v>
                </c:pt>
                <c:pt idx="4647">
                  <c:v>17.018988030758159</c:v>
                </c:pt>
                <c:pt idx="4648">
                  <c:v>17.022492312491867</c:v>
                </c:pt>
                <c:pt idx="4649">
                  <c:v>17.026007708848201</c:v>
                </c:pt>
                <c:pt idx="4650">
                  <c:v>17.02951040277868</c:v>
                </c:pt>
                <c:pt idx="4651">
                  <c:v>17.033032150347942</c:v>
                </c:pt>
                <c:pt idx="4652">
                  <c:v>17.036622173456195</c:v>
                </c:pt>
                <c:pt idx="4653">
                  <c:v>17.04012327958344</c:v>
                </c:pt>
                <c:pt idx="4654">
                  <c:v>17.043692661249672</c:v>
                </c:pt>
                <c:pt idx="4655">
                  <c:v>17.047235050260955</c:v>
                </c:pt>
                <c:pt idx="4656">
                  <c:v>17.050696461307393</c:v>
                </c:pt>
                <c:pt idx="4657">
                  <c:v>17.054146757731203</c:v>
                </c:pt>
                <c:pt idx="4658">
                  <c:v>17.05762245900673</c:v>
                </c:pt>
                <c:pt idx="4659">
                  <c:v>17.061077518840236</c:v>
                </c:pt>
                <c:pt idx="4660">
                  <c:v>17.064596090803036</c:v>
                </c:pt>
                <c:pt idx="4661">
                  <c:v>17.068038448210682</c:v>
                </c:pt>
                <c:pt idx="4662">
                  <c:v>17.071476042208634</c:v>
                </c:pt>
                <c:pt idx="4663">
                  <c:v>17.074904109387191</c:v>
                </c:pt>
                <c:pt idx="4664">
                  <c:v>17.078300420501105</c:v>
                </c:pt>
                <c:pt idx="4665">
                  <c:v>17.081709434040874</c:v>
                </c:pt>
                <c:pt idx="4666">
                  <c:v>17.085127974400038</c:v>
                </c:pt>
                <c:pt idx="4667">
                  <c:v>17.088563980594756</c:v>
                </c:pt>
                <c:pt idx="4668">
                  <c:v>17.091934886856951</c:v>
                </c:pt>
                <c:pt idx="4669">
                  <c:v>17.095259746825409</c:v>
                </c:pt>
                <c:pt idx="4670">
                  <c:v>17.098595721416491</c:v>
                </c:pt>
                <c:pt idx="4671">
                  <c:v>17.101923756991415</c:v>
                </c:pt>
                <c:pt idx="4672">
                  <c:v>17.105191456043507</c:v>
                </c:pt>
                <c:pt idx="4673">
                  <c:v>17.108517903815198</c:v>
                </c:pt>
                <c:pt idx="4674">
                  <c:v>17.111761785818807</c:v>
                </c:pt>
                <c:pt idx="4675">
                  <c:v>17.115083470180799</c:v>
                </c:pt>
                <c:pt idx="4676">
                  <c:v>17.118419444771881</c:v>
                </c:pt>
                <c:pt idx="4677">
                  <c:v>17.121647448743168</c:v>
                </c:pt>
                <c:pt idx="4678">
                  <c:v>17.124953255072839</c:v>
                </c:pt>
                <c:pt idx="4679">
                  <c:v>17.128243183370184</c:v>
                </c:pt>
                <c:pt idx="4680">
                  <c:v>17.131471187341472</c:v>
                </c:pt>
                <c:pt idx="4681">
                  <c:v>17.134713481541848</c:v>
                </c:pt>
                <c:pt idx="4682">
                  <c:v>17.138030402494145</c:v>
                </c:pt>
                <c:pt idx="4683">
                  <c:v>17.141309216168864</c:v>
                </c:pt>
                <c:pt idx="4684">
                  <c:v>17.144648366366415</c:v>
                </c:pt>
                <c:pt idx="4685">
                  <c:v>17.147863667911842</c:v>
                </c:pt>
                <c:pt idx="4686">
                  <c:v>17.151132954767167</c:v>
                </c:pt>
                <c:pt idx="4687">
                  <c:v>17.154426058670978</c:v>
                </c:pt>
                <c:pt idx="4688">
                  <c:v>17.15763818460994</c:v>
                </c:pt>
                <c:pt idx="4689">
                  <c:v>17.160907471465269</c:v>
                </c:pt>
                <c:pt idx="4690">
                  <c:v>17.164135475436556</c:v>
                </c:pt>
                <c:pt idx="4691">
                  <c:v>17.167360303801377</c:v>
                </c:pt>
                <c:pt idx="4692">
                  <c:v>17.170486688365795</c:v>
                </c:pt>
                <c:pt idx="4693">
                  <c:v>17.173670233846575</c:v>
                </c:pt>
                <c:pt idx="4694">
                  <c:v>17.176876008572609</c:v>
                </c:pt>
                <c:pt idx="4695">
                  <c:v>17.180080195495414</c:v>
                </c:pt>
                <c:pt idx="4696">
                  <c:v>17.18321293127276</c:v>
                </c:pt>
                <c:pt idx="4697">
                  <c:v>17.186369484098591</c:v>
                </c:pt>
                <c:pt idx="4698">
                  <c:v>17.18953715154705</c:v>
                </c:pt>
                <c:pt idx="4699">
                  <c:v>17.192712758011673</c:v>
                </c:pt>
                <c:pt idx="4700">
                  <c:v>17.195855020608413</c:v>
                </c:pt>
                <c:pt idx="4701">
                  <c:v>17.199013161237477</c:v>
                </c:pt>
                <c:pt idx="4702">
                  <c:v>17.202163362850381</c:v>
                </c:pt>
                <c:pt idx="4703">
                  <c:v>17.205345320527933</c:v>
                </c:pt>
                <c:pt idx="4704">
                  <c:v>17.208443124634169</c:v>
                </c:pt>
                <c:pt idx="4705">
                  <c:v>17.211566333592121</c:v>
                </c:pt>
                <c:pt idx="4706">
                  <c:v>17.214684779140377</c:v>
                </c:pt>
                <c:pt idx="4707">
                  <c:v>17.217825453933887</c:v>
                </c:pt>
                <c:pt idx="4708">
                  <c:v>17.220958189711236</c:v>
                </c:pt>
                <c:pt idx="4709">
                  <c:v>17.224033764572219</c:v>
                </c:pt>
                <c:pt idx="4710">
                  <c:v>17.227158561333408</c:v>
                </c:pt>
                <c:pt idx="4711">
                  <c:v>17.230248426423483</c:v>
                </c:pt>
                <c:pt idx="4712">
                  <c:v>17.233316062268305</c:v>
                </c:pt>
                <c:pt idx="4713">
                  <c:v>17.236275727493332</c:v>
                </c:pt>
                <c:pt idx="4714">
                  <c:v>17.239283026815325</c:v>
                </c:pt>
                <c:pt idx="4715">
                  <c:v>17.24230937977611</c:v>
                </c:pt>
                <c:pt idx="4716">
                  <c:v>17.245276984017298</c:v>
                </c:pt>
                <c:pt idx="4717">
                  <c:v>17.248274756519898</c:v>
                </c:pt>
                <c:pt idx="4718">
                  <c:v>17.251267765612802</c:v>
                </c:pt>
                <c:pt idx="4719">
                  <c:v>17.254240133263689</c:v>
                </c:pt>
                <c:pt idx="4720">
                  <c:v>17.257215676521039</c:v>
                </c:pt>
                <c:pt idx="4721">
                  <c:v>17.26020709781071</c:v>
                </c:pt>
                <c:pt idx="4722">
                  <c:v>17.263215984935936</c:v>
                </c:pt>
                <c:pt idx="4723">
                  <c:v>17.266220108651467</c:v>
                </c:pt>
                <c:pt idx="4724">
                  <c:v>17.269257576234878</c:v>
                </c:pt>
                <c:pt idx="4725">
                  <c:v>17.272217241459902</c:v>
                </c:pt>
                <c:pt idx="4726">
                  <c:v>17.275186433504324</c:v>
                </c:pt>
                <c:pt idx="4727">
                  <c:v>17.278134984106721</c:v>
                </c:pt>
                <c:pt idx="4728">
                  <c:v>17.281078771299427</c:v>
                </c:pt>
                <c:pt idx="4729">
                  <c:v>17.284011443869503</c:v>
                </c:pt>
                <c:pt idx="4730">
                  <c:v>17.286915535981397</c:v>
                </c:pt>
                <c:pt idx="4731">
                  <c:v>17.28984503294501</c:v>
                </c:pt>
                <c:pt idx="4732">
                  <c:v>17.292790407940945</c:v>
                </c:pt>
                <c:pt idx="4733">
                  <c:v>17.295610346481528</c:v>
                </c:pt>
                <c:pt idx="4734">
                  <c:v>17.298404880170395</c:v>
                </c:pt>
                <c:pt idx="4735">
                  <c:v>17.301220055301279</c:v>
                </c:pt>
                <c:pt idx="4736">
                  <c:v>17.304041581645095</c:v>
                </c:pt>
                <c:pt idx="4737">
                  <c:v>17.306771015401434</c:v>
                </c:pt>
                <c:pt idx="4738">
                  <c:v>17.30950362476424</c:v>
                </c:pt>
                <c:pt idx="4739">
                  <c:v>17.312285456027247</c:v>
                </c:pt>
                <c:pt idx="4740">
                  <c:v>17.315067287290255</c:v>
                </c:pt>
                <c:pt idx="4741">
                  <c:v>17.31777925521104</c:v>
                </c:pt>
                <c:pt idx="4742">
                  <c:v>17.320513452377078</c:v>
                </c:pt>
                <c:pt idx="4743">
                  <c:v>17.3233254519015</c:v>
                </c:pt>
                <c:pt idx="4744">
                  <c:v>17.326072351493398</c:v>
                </c:pt>
                <c:pt idx="4745">
                  <c:v>17.328835129117618</c:v>
                </c:pt>
                <c:pt idx="4746">
                  <c:v>17.331569326283653</c:v>
                </c:pt>
                <c:pt idx="4747">
                  <c:v>17.334306699056157</c:v>
                </c:pt>
                <c:pt idx="4748">
                  <c:v>17.337063125467449</c:v>
                </c:pt>
                <c:pt idx="4749">
                  <c:v>17.33978620801086</c:v>
                </c:pt>
                <c:pt idx="4750">
                  <c:v>17.342437839408817</c:v>
                </c:pt>
                <c:pt idx="4751">
                  <c:v>17.34509899762617</c:v>
                </c:pt>
                <c:pt idx="4752">
                  <c:v>17.347779209482308</c:v>
                </c:pt>
                <c:pt idx="4753">
                  <c:v>17.350422901864103</c:v>
                </c:pt>
                <c:pt idx="4754">
                  <c:v>17.353087235687919</c:v>
                </c:pt>
                <c:pt idx="4755">
                  <c:v>17.355742042692341</c:v>
                </c:pt>
                <c:pt idx="4756">
                  <c:v>17.358377796057979</c:v>
                </c:pt>
                <c:pt idx="4757">
                  <c:v>17.361032603062402</c:v>
                </c:pt>
                <c:pt idx="4758">
                  <c:v>17.363598493085814</c:v>
                </c:pt>
                <c:pt idx="4759">
                  <c:v>17.366169146518924</c:v>
                </c:pt>
                <c:pt idx="4760">
                  <c:v>17.368763617000518</c:v>
                </c:pt>
                <c:pt idx="4761">
                  <c:v>17.371331094827163</c:v>
                </c:pt>
                <c:pt idx="4762">
                  <c:v>17.37382394590189</c:v>
                </c:pt>
                <c:pt idx="4763">
                  <c:v>17.376361255467121</c:v>
                </c:pt>
                <c:pt idx="4764">
                  <c:v>17.378916030867909</c:v>
                </c:pt>
                <c:pt idx="4765">
                  <c:v>17.381419996565263</c:v>
                </c:pt>
                <c:pt idx="4766">
                  <c:v>17.383950954917566</c:v>
                </c:pt>
                <c:pt idx="4767">
                  <c:v>17.386491440089259</c:v>
                </c:pt>
                <c:pt idx="4768">
                  <c:v>17.38904780329328</c:v>
                </c:pt>
                <c:pt idx="4769">
                  <c:v>17.391615281119925</c:v>
                </c:pt>
                <c:pt idx="4770">
                  <c:v>17.394173232127176</c:v>
                </c:pt>
                <c:pt idx="4771">
                  <c:v>17.396705778282712</c:v>
                </c:pt>
                <c:pt idx="4772">
                  <c:v>17.399249439060871</c:v>
                </c:pt>
                <c:pt idx="4773">
                  <c:v>17.401727999906509</c:v>
                </c:pt>
                <c:pt idx="4774">
                  <c:v>17.404235141210325</c:v>
                </c:pt>
                <c:pt idx="4775">
                  <c:v>17.406697824023638</c:v>
                </c:pt>
                <c:pt idx="4776">
                  <c:v>17.409168445853112</c:v>
                </c:pt>
                <c:pt idx="4777">
                  <c:v>17.411615250634103</c:v>
                </c:pt>
                <c:pt idx="4778">
                  <c:v>17.414027123743981</c:v>
                </c:pt>
                <c:pt idx="4779">
                  <c:v>17.416381835937496</c:v>
                </c:pt>
                <c:pt idx="4780">
                  <c:v>17.418757189573032</c:v>
                </c:pt>
                <c:pt idx="4781">
                  <c:v>17.421153184650588</c:v>
                </c:pt>
                <c:pt idx="4782">
                  <c:v>17.423557118744306</c:v>
                </c:pt>
                <c:pt idx="4783">
                  <c:v>17.425981694280043</c:v>
                </c:pt>
                <c:pt idx="4784">
                  <c:v>17.428311001621843</c:v>
                </c:pt>
                <c:pt idx="4785">
                  <c:v>17.430751455189903</c:v>
                </c:pt>
                <c:pt idx="4786">
                  <c:v>17.433129984431904</c:v>
                </c:pt>
                <c:pt idx="4787">
                  <c:v>17.435484696625419</c:v>
                </c:pt>
                <c:pt idx="4788">
                  <c:v>17.43787592829328</c:v>
                </c:pt>
                <c:pt idx="4789">
                  <c:v>17.440246518519118</c:v>
                </c:pt>
                <c:pt idx="4790">
                  <c:v>17.442566299041523</c:v>
                </c:pt>
                <c:pt idx="4791">
                  <c:v>17.444911484415645</c:v>
                </c:pt>
                <c:pt idx="4792">
                  <c:v>17.447215386905729</c:v>
                </c:pt>
                <c:pt idx="4793">
                  <c:v>17.449535167428131</c:v>
                </c:pt>
                <c:pt idx="4794">
                  <c:v>17.451861299163468</c:v>
                </c:pt>
                <c:pt idx="4795">
                  <c:v>17.454115979753347</c:v>
                </c:pt>
                <c:pt idx="4796">
                  <c:v>17.456419882243431</c:v>
                </c:pt>
                <c:pt idx="4797">
                  <c:v>17.458684089652703</c:v>
                </c:pt>
                <c:pt idx="4798">
                  <c:v>17.460965762897533</c:v>
                </c:pt>
                <c:pt idx="4799">
                  <c:v>17.463271253190847</c:v>
                </c:pt>
                <c:pt idx="4800">
                  <c:v>17.465570392271232</c:v>
                </c:pt>
                <c:pt idx="4801">
                  <c:v>17.46785047771283</c:v>
                </c:pt>
                <c:pt idx="4802">
                  <c:v>17.470081341254225</c:v>
                </c:pt>
                <c:pt idx="4803">
                  <c:v>17.472370953515217</c:v>
                </c:pt>
                <c:pt idx="4804">
                  <c:v>17.474584351221058</c:v>
                </c:pt>
                <c:pt idx="4805">
                  <c:v>17.476823153778614</c:v>
                </c:pt>
                <c:pt idx="4806">
                  <c:v>17.479055605123243</c:v>
                </c:pt>
                <c:pt idx="4807">
                  <c:v>17.481249949190293</c:v>
                </c:pt>
                <c:pt idx="4808">
                  <c:v>17.483480812731688</c:v>
                </c:pt>
                <c:pt idx="4809">
                  <c:v>17.485643400734098</c:v>
                </c:pt>
                <c:pt idx="4810">
                  <c:v>17.487837744801148</c:v>
                </c:pt>
                <c:pt idx="4811">
                  <c:v>17.490009859622948</c:v>
                </c:pt>
                <c:pt idx="4812">
                  <c:v>17.492228020738487</c:v>
                </c:pt>
                <c:pt idx="4813">
                  <c:v>17.494377906315034</c:v>
                </c:pt>
                <c:pt idx="4814">
                  <c:v>17.496589716217642</c:v>
                </c:pt>
                <c:pt idx="4815">
                  <c:v>17.498755479826514</c:v>
                </c:pt>
                <c:pt idx="4816">
                  <c:v>17.500889487370738</c:v>
                </c:pt>
                <c:pt idx="4817">
                  <c:v>17.503058426586072</c:v>
                </c:pt>
                <c:pt idx="4818">
                  <c:v>17.505101929346058</c:v>
                </c:pt>
                <c:pt idx="4819">
                  <c:v>17.507293097806645</c:v>
                </c:pt>
                <c:pt idx="4820">
                  <c:v>17.50946997603814</c:v>
                </c:pt>
                <c:pt idx="4821">
                  <c:v>17.511626212827618</c:v>
                </c:pt>
                <c:pt idx="4822">
                  <c:v>17.51371576188134</c:v>
                </c:pt>
                <c:pt idx="4823">
                  <c:v>17.515787845099503</c:v>
                </c:pt>
                <c:pt idx="4824">
                  <c:v>17.517802767401307</c:v>
                </c:pt>
                <c:pt idx="4825">
                  <c:v>17.519876438422703</c:v>
                </c:pt>
                <c:pt idx="4826">
                  <c:v>17.521972338689352</c:v>
                </c:pt>
                <c:pt idx="4827">
                  <c:v>17.523998375613779</c:v>
                </c:pt>
                <c:pt idx="4828">
                  <c:v>17.526094275880428</c:v>
                </c:pt>
                <c:pt idx="4829">
                  <c:v>17.528128251821016</c:v>
                </c:pt>
                <c:pt idx="4830">
                  <c:v>17.530170166777769</c:v>
                </c:pt>
                <c:pt idx="4831">
                  <c:v>17.532180325669874</c:v>
                </c:pt>
                <c:pt idx="4832">
                  <c:v>17.534246057675109</c:v>
                </c:pt>
                <c:pt idx="4833">
                  <c:v>17.536273682402769</c:v>
                </c:pt>
                <c:pt idx="4834">
                  <c:v>17.538355292440325</c:v>
                </c:pt>
                <c:pt idx="4835">
                  <c:v>17.540384504971218</c:v>
                </c:pt>
                <c:pt idx="4836">
                  <c:v>17.542375610224536</c:v>
                </c:pt>
                <c:pt idx="4837">
                  <c:v>17.54443340321361</c:v>
                </c:pt>
                <c:pt idx="4838">
                  <c:v>17.546476905973591</c:v>
                </c:pt>
                <c:pt idx="4839">
                  <c:v>17.548436255162265</c:v>
                </c:pt>
                <c:pt idx="4840">
                  <c:v>17.550440062841439</c:v>
                </c:pt>
                <c:pt idx="4841">
                  <c:v>17.552459748552938</c:v>
                </c:pt>
                <c:pt idx="4842">
                  <c:v>17.554428624561002</c:v>
                </c:pt>
                <c:pt idx="4843">
                  <c:v>17.556422905420785</c:v>
                </c:pt>
                <c:pt idx="4844">
                  <c:v>17.558391781428849</c:v>
                </c:pt>
                <c:pt idx="4845">
                  <c:v>17.56033842819166</c:v>
                </c:pt>
                <c:pt idx="4846">
                  <c:v>17.562300952986796</c:v>
                </c:pt>
                <c:pt idx="4847">
                  <c:v>17.564279355814254</c:v>
                </c:pt>
                <c:pt idx="4848">
                  <c:v>17.566221239167369</c:v>
                </c:pt>
                <c:pt idx="4849">
                  <c:v>17.568179000552806</c:v>
                </c:pt>
                <c:pt idx="4850">
                  <c:v>17.570036730334611</c:v>
                </c:pt>
                <c:pt idx="4851">
                  <c:v>17.571897635722877</c:v>
                </c:pt>
                <c:pt idx="4852">
                  <c:v>17.573776006946702</c:v>
                </c:pt>
                <c:pt idx="4853">
                  <c:v>17.575662317186683</c:v>
                </c:pt>
                <c:pt idx="4854">
                  <c:v>17.577605788343032</c:v>
                </c:pt>
                <c:pt idx="4855">
                  <c:v>17.579520679041199</c:v>
                </c:pt>
                <c:pt idx="4856">
                  <c:v>17.581373645413304</c:v>
                </c:pt>
                <c:pt idx="4857">
                  <c:v>17.583298062930865</c:v>
                </c:pt>
                <c:pt idx="4858">
                  <c:v>17.585246297496909</c:v>
                </c:pt>
                <c:pt idx="4859">
                  <c:v>17.58719135645649</c:v>
                </c:pt>
                <c:pt idx="4860">
                  <c:v>17.589114186170814</c:v>
                </c:pt>
                <c:pt idx="4861">
                  <c:v>17.591049718311002</c:v>
                </c:pt>
                <c:pt idx="4862">
                  <c:v>17.593004304089977</c:v>
                </c:pt>
                <c:pt idx="4863">
                  <c:v>17.594928721607534</c:v>
                </c:pt>
                <c:pt idx="4864">
                  <c:v>17.596786451389338</c:v>
                </c:pt>
                <c:pt idx="4865">
                  <c:v>17.598710868906899</c:v>
                </c:pt>
                <c:pt idx="4866">
                  <c:v>17.600695622947285</c:v>
                </c:pt>
                <c:pt idx="4867">
                  <c:v>17.602564467351716</c:v>
                </c:pt>
                <c:pt idx="4868">
                  <c:v>17.604423784936749</c:v>
                </c:pt>
                <c:pt idx="4869">
                  <c:v>17.606322797602594</c:v>
                </c:pt>
                <c:pt idx="4870">
                  <c:v>17.608248802923384</c:v>
                </c:pt>
                <c:pt idx="4871">
                  <c:v>17.610127174147209</c:v>
                </c:pt>
                <c:pt idx="4872">
                  <c:v>17.611959499077294</c:v>
                </c:pt>
                <c:pt idx="4873">
                  <c:v>17.613841045907581</c:v>
                </c:pt>
                <c:pt idx="4874">
                  <c:v>17.6157241805411</c:v>
                </c:pt>
                <c:pt idx="4875">
                  <c:v>17.617559681077651</c:v>
                </c:pt>
                <c:pt idx="4876">
                  <c:v>17.619433288891777</c:v>
                </c:pt>
                <c:pt idx="4877">
                  <c:v>17.621286255263882</c:v>
                </c:pt>
                <c:pt idx="4878">
                  <c:v>17.623182092323262</c:v>
                </c:pt>
                <c:pt idx="4879">
                  <c:v>17.624974722172539</c:v>
                </c:pt>
                <c:pt idx="4880">
                  <c:v>17.626821337331716</c:v>
                </c:pt>
                <c:pt idx="4881">
                  <c:v>17.628715586587862</c:v>
                </c:pt>
                <c:pt idx="4882">
                  <c:v>17.630616187056937</c:v>
                </c:pt>
                <c:pt idx="4883">
                  <c:v>17.632473916838741</c:v>
                </c:pt>
                <c:pt idx="4884">
                  <c:v>17.634347524652867</c:v>
                </c:pt>
                <c:pt idx="4885">
                  <c:v>17.636211605647599</c:v>
                </c:pt>
                <c:pt idx="4886">
                  <c:v>17.638031228151824</c:v>
                </c:pt>
                <c:pt idx="4887">
                  <c:v>17.639842911639892</c:v>
                </c:pt>
                <c:pt idx="4888">
                  <c:v>17.641610136637453</c:v>
                </c:pt>
                <c:pt idx="4889">
                  <c:v>17.643428171338446</c:v>
                </c:pt>
                <c:pt idx="4890">
                  <c:v>17.645187457319846</c:v>
                </c:pt>
                <c:pt idx="4891">
                  <c:v>17.646899109204277</c:v>
                </c:pt>
                <c:pt idx="4892">
                  <c:v>17.648655219579211</c:v>
                </c:pt>
                <c:pt idx="4893">
                  <c:v>17.650428795789704</c:v>
                </c:pt>
                <c:pt idx="4894">
                  <c:v>17.652134096461204</c:v>
                </c:pt>
                <c:pt idx="4895">
                  <c:v>17.653867977590885</c:v>
                </c:pt>
                <c:pt idx="4896">
                  <c:v>17.655593919704408</c:v>
                </c:pt>
                <c:pt idx="4897">
                  <c:v>17.65733573985025</c:v>
                </c:pt>
                <c:pt idx="4898">
                  <c:v>17.659126781896298</c:v>
                </c:pt>
                <c:pt idx="4899">
                  <c:v>17.660949580006989</c:v>
                </c:pt>
                <c:pt idx="4900">
                  <c:v>17.662759675691824</c:v>
                </c:pt>
                <c:pt idx="4901">
                  <c:v>17.664547542131405</c:v>
                </c:pt>
                <c:pt idx="4902">
                  <c:v>17.666308415916035</c:v>
                </c:pt>
                <c:pt idx="4903">
                  <c:v>17.668035945832788</c:v>
                </c:pt>
                <c:pt idx="4904">
                  <c:v>17.669858743943482</c:v>
                </c:pt>
                <c:pt idx="4905">
                  <c:v>17.671686305463869</c:v>
                </c:pt>
                <c:pt idx="4906">
                  <c:v>17.673448767051735</c:v>
                </c:pt>
                <c:pt idx="4907">
                  <c:v>17.675244572507477</c:v>
                </c:pt>
                <c:pt idx="4908">
                  <c:v>17.676897475672313</c:v>
                </c:pt>
                <c:pt idx="4909">
                  <c:v>17.67853132519836</c:v>
                </c:pt>
                <c:pt idx="4910">
                  <c:v>17.680192167379357</c:v>
                </c:pt>
                <c:pt idx="4911">
                  <c:v>17.681875238805603</c:v>
                </c:pt>
                <c:pt idx="4912">
                  <c:v>17.683529729773671</c:v>
                </c:pt>
                <c:pt idx="4913">
                  <c:v>17.685176281725578</c:v>
                </c:pt>
                <c:pt idx="4914">
                  <c:v>17.688396346680701</c:v>
                </c:pt>
                <c:pt idx="4915">
                  <c:v>17.690055601058464</c:v>
                </c:pt>
                <c:pt idx="4916">
                  <c:v>17.691694213994211</c:v>
                </c:pt>
                <c:pt idx="4917">
                  <c:v>17.693375697617228</c:v>
                </c:pt>
                <c:pt idx="4918">
                  <c:v>17.695065120256405</c:v>
                </c:pt>
                <c:pt idx="4919">
                  <c:v>17.696722786830936</c:v>
                </c:pt>
                <c:pt idx="4920">
                  <c:v>17.698455080157387</c:v>
                </c:pt>
                <c:pt idx="4921">
                  <c:v>17.700168319845048</c:v>
                </c:pt>
                <c:pt idx="4922">
                  <c:v>17.701889498548873</c:v>
                </c:pt>
                <c:pt idx="4923">
                  <c:v>17.703580508991283</c:v>
                </c:pt>
                <c:pt idx="4924">
                  <c:v>17.705212770714098</c:v>
                </c:pt>
                <c:pt idx="4925">
                  <c:v>17.706848208043375</c:v>
                </c:pt>
                <c:pt idx="4926">
                  <c:v>17.70848046976619</c:v>
                </c:pt>
                <c:pt idx="4927">
                  <c:v>17.710155602176279</c:v>
                </c:pt>
                <c:pt idx="4928">
                  <c:v>17.711873605273638</c:v>
                </c:pt>
                <c:pt idx="4929">
                  <c:v>17.713610662009785</c:v>
                </c:pt>
                <c:pt idx="4930">
                  <c:v>17.716894239094202</c:v>
                </c:pt>
                <c:pt idx="4931">
                  <c:v>17.718539203242877</c:v>
                </c:pt>
                <c:pt idx="4932">
                  <c:v>17.720204808833568</c:v>
                </c:pt>
                <c:pt idx="4933">
                  <c:v>17.721889468063051</c:v>
                </c:pt>
                <c:pt idx="4934">
                  <c:v>17.723559837063441</c:v>
                </c:pt>
                <c:pt idx="4935">
                  <c:v>17.725250847505851</c:v>
                </c:pt>
                <c:pt idx="4936">
                  <c:v>17.726943445751495</c:v>
                </c:pt>
                <c:pt idx="4937">
                  <c:v>17.730096822970861</c:v>
                </c:pt>
                <c:pt idx="4938">
                  <c:v>17.731748138332463</c:v>
                </c:pt>
                <c:pt idx="4939">
                  <c:v>17.733383575661744</c:v>
                </c:pt>
                <c:pt idx="4940">
                  <c:v>17.73657029674899</c:v>
                </c:pt>
                <c:pt idx="4941">
                  <c:v>17.739809415342901</c:v>
                </c:pt>
                <c:pt idx="4942">
                  <c:v>17.741463906310969</c:v>
                </c:pt>
                <c:pt idx="4943">
                  <c:v>17.743096168033784</c:v>
                </c:pt>
                <c:pt idx="4944">
                  <c:v>17.744725254150133</c:v>
                </c:pt>
                <c:pt idx="4945">
                  <c:v>17.746395623150523</c:v>
                </c:pt>
                <c:pt idx="4946">
                  <c:v>17.749683963644639</c:v>
                </c:pt>
                <c:pt idx="4947">
                  <c:v>17.751392439922604</c:v>
                </c:pt>
                <c:pt idx="4948">
                  <c:v>17.753118382036124</c:v>
                </c:pt>
                <c:pt idx="4949">
                  <c:v>17.754766521791264</c:v>
                </c:pt>
                <c:pt idx="4950">
                  <c:v>17.756398783514079</c:v>
                </c:pt>
                <c:pt idx="4951">
                  <c:v>17.759590268011021</c:v>
                </c:pt>
                <c:pt idx="4952">
                  <c:v>17.762781752507966</c:v>
                </c:pt>
                <c:pt idx="4953">
                  <c:v>17.765908137072383</c:v>
                </c:pt>
                <c:pt idx="4954">
                  <c:v>17.769004353375387</c:v>
                </c:pt>
                <c:pt idx="4955">
                  <c:v>17.772164081807684</c:v>
                </c:pt>
                <c:pt idx="4956">
                  <c:v>17.775217427423417</c:v>
                </c:pt>
                <c:pt idx="4957">
                  <c:v>17.778405736313896</c:v>
                </c:pt>
                <c:pt idx="4958">
                  <c:v>17.781614686646396</c:v>
                </c:pt>
                <c:pt idx="4959">
                  <c:v>17.784766476062529</c:v>
                </c:pt>
                <c:pt idx="4960">
                  <c:v>17.787959548362707</c:v>
                </c:pt>
                <c:pt idx="4961">
                  <c:v>17.789626741756631</c:v>
                </c:pt>
                <c:pt idx="4962">
                  <c:v>17.79278170677923</c:v>
                </c:pt>
                <c:pt idx="4963">
                  <c:v>17.795954137637388</c:v>
                </c:pt>
                <c:pt idx="4964">
                  <c:v>17.799044002727463</c:v>
                </c:pt>
                <c:pt idx="4965">
                  <c:v>17.802148158046627</c:v>
                </c:pt>
                <c:pt idx="4966">
                  <c:v>17.805190389039733</c:v>
                </c:pt>
                <c:pt idx="4967">
                  <c:v>17.808327888226781</c:v>
                </c:pt>
                <c:pt idx="4968">
                  <c:v>17.811465387413826</c:v>
                </c:pt>
                <c:pt idx="4969">
                  <c:v>17.81460288660087</c:v>
                </c:pt>
                <c:pt idx="4970">
                  <c:v>17.817754676017003</c:v>
                </c:pt>
                <c:pt idx="4971">
                  <c:v>17.820868358155565</c:v>
                </c:pt>
                <c:pt idx="4972">
                  <c:v>17.82386930626463</c:v>
                </c:pt>
                <c:pt idx="4973">
                  <c:v>17.826863903160767</c:v>
                </c:pt>
                <c:pt idx="4974">
                  <c:v>17.829939478021753</c:v>
                </c:pt>
                <c:pt idx="4975">
                  <c:v>17.832970594392233</c:v>
                </c:pt>
                <c:pt idx="4976">
                  <c:v>17.836047757056448</c:v>
                </c:pt>
                <c:pt idx="4977">
                  <c:v>17.83916143919501</c:v>
                </c:pt>
                <c:pt idx="4978">
                  <c:v>17.842165562910541</c:v>
                </c:pt>
                <c:pt idx="4979">
                  <c:v>17.845210969510109</c:v>
                </c:pt>
                <c:pt idx="4980">
                  <c:v>17.848265902929075</c:v>
                </c:pt>
                <c:pt idx="4981">
                  <c:v>17.851330363167435</c:v>
                </c:pt>
                <c:pt idx="4982">
                  <c:v>17.85442022825751</c:v>
                </c:pt>
                <c:pt idx="4983">
                  <c:v>17.857524383576674</c:v>
                </c:pt>
                <c:pt idx="4984">
                  <c:v>17.860469758572609</c:v>
                </c:pt>
                <c:pt idx="4985">
                  <c:v>17.863464355468746</c:v>
                </c:pt>
                <c:pt idx="4986">
                  <c:v>17.866339867122463</c:v>
                </c:pt>
                <c:pt idx="4987">
                  <c:v>17.869213790972942</c:v>
                </c:pt>
                <c:pt idx="4988">
                  <c:v>17.872067073381405</c:v>
                </c:pt>
                <c:pt idx="4989">
                  <c:v>17.875010860574108</c:v>
                </c:pt>
                <c:pt idx="4990">
                  <c:v>17.877829211311457</c:v>
                </c:pt>
                <c:pt idx="4991">
                  <c:v>17.880782525323554</c:v>
                </c:pt>
                <c:pt idx="4992">
                  <c:v>17.883632632125551</c:v>
                </c:pt>
                <c:pt idx="4993">
                  <c:v>17.886525609614818</c:v>
                </c:pt>
                <c:pt idx="4994">
                  <c:v>17.889412235891161</c:v>
                </c:pt>
                <c:pt idx="4995">
                  <c:v>17.892282984135175</c:v>
                </c:pt>
                <c:pt idx="4996">
                  <c:v>17.895153732379192</c:v>
                </c:pt>
                <c:pt idx="4997">
                  <c:v>17.898007014787655</c:v>
                </c:pt>
                <c:pt idx="4998">
                  <c:v>17.900884114244601</c:v>
                </c:pt>
                <c:pt idx="4999">
                  <c:v>17.903726282030433</c:v>
                </c:pt>
                <c:pt idx="5000">
                  <c:v>17.906638313158492</c:v>
                </c:pt>
                <c:pt idx="5001">
                  <c:v>17.909374098127763</c:v>
                </c:pt>
                <c:pt idx="5002">
                  <c:v>17.912187685455415</c:v>
                </c:pt>
                <c:pt idx="5003">
                  <c:v>17.914947287473169</c:v>
                </c:pt>
                <c:pt idx="5004">
                  <c:v>17.917637026148704</c:v>
                </c:pt>
                <c:pt idx="5005">
                  <c:v>17.920347406266256</c:v>
                </c:pt>
                <c:pt idx="5006">
                  <c:v>17.922949815764014</c:v>
                </c:pt>
                <c:pt idx="5007">
                  <c:v>17.925518881393891</c:v>
                </c:pt>
                <c:pt idx="5008">
                  <c:v>17.927994266633061</c:v>
                </c:pt>
                <c:pt idx="5009">
                  <c:v>17.930541103017688</c:v>
                </c:pt>
                <c:pt idx="5010">
                  <c:v>17.932903754227365</c:v>
                </c:pt>
                <c:pt idx="5011">
                  <c:v>17.935509339331585</c:v>
                </c:pt>
                <c:pt idx="5012">
                  <c:v>17.938118100042271</c:v>
                </c:pt>
                <c:pt idx="5013">
                  <c:v>17.940799899701645</c:v>
                </c:pt>
                <c:pt idx="5014">
                  <c:v>17.94347852375455</c:v>
                </c:pt>
                <c:pt idx="5015">
                  <c:v>17.946311164720992</c:v>
                </c:pt>
                <c:pt idx="5016">
                  <c:v>17.949007254609455</c:v>
                </c:pt>
                <c:pt idx="5017">
                  <c:v>17.951704932301148</c:v>
                </c:pt>
                <c:pt idx="5018">
                  <c:v>17.954391495370217</c:v>
                </c:pt>
                <c:pt idx="5019">
                  <c:v>17.957059004800499</c:v>
                </c:pt>
                <c:pt idx="5020">
                  <c:v>17.95974874347603</c:v>
                </c:pt>
                <c:pt idx="5021">
                  <c:v>17.962489291855</c:v>
                </c:pt>
                <c:pt idx="5022">
                  <c:v>17.965269535314775</c:v>
                </c:pt>
                <c:pt idx="5023">
                  <c:v>17.968086298248892</c:v>
                </c:pt>
                <c:pt idx="5024">
                  <c:v>17.97097768793493</c:v>
                </c:pt>
                <c:pt idx="5025">
                  <c:v>17.973749992378544</c:v>
                </c:pt>
                <c:pt idx="5026">
                  <c:v>17.976744589274681</c:v>
                </c:pt>
                <c:pt idx="5027">
                  <c:v>17.979648681386575</c:v>
                </c:pt>
                <c:pt idx="5028">
                  <c:v>17.982521017433822</c:v>
                </c:pt>
                <c:pt idx="5029">
                  <c:v>17.98537906325198</c:v>
                </c:pt>
                <c:pt idx="5030">
                  <c:v>17.988322850444685</c:v>
                </c:pt>
                <c:pt idx="5031">
                  <c:v>17.991063398823652</c:v>
                </c:pt>
                <c:pt idx="5032">
                  <c:v>17.993905566609488</c:v>
                </c:pt>
                <c:pt idx="5033">
                  <c:v>17.996750910001786</c:v>
                </c:pt>
                <c:pt idx="5034">
                  <c:v>17.999655002113681</c:v>
                </c:pt>
                <c:pt idx="5035">
                  <c:v>18.00263054537103</c:v>
                </c:pt>
                <c:pt idx="5036">
                  <c:v>18.005631493480095</c:v>
                </c:pt>
                <c:pt idx="5037">
                  <c:v>18.008616563556838</c:v>
                </c:pt>
                <c:pt idx="5038">
                  <c:v>18.011671496975804</c:v>
                </c:pt>
                <c:pt idx="5039">
                  <c:v>18.01465021583962</c:v>
                </c:pt>
                <c:pt idx="5040">
                  <c:v>18.017613056671109</c:v>
                </c:pt>
                <c:pt idx="5041">
                  <c:v>18.020612416976942</c:v>
                </c:pt>
                <c:pt idx="5042">
                  <c:v>18.023565730989038</c:v>
                </c:pt>
                <c:pt idx="5043">
                  <c:v>18.02654286204962</c:v>
                </c:pt>
                <c:pt idx="5044">
                  <c:v>18.029543810158685</c:v>
                </c:pt>
                <c:pt idx="5045">
                  <c:v>18.03248124613846</c:v>
                </c:pt>
                <c:pt idx="5046">
                  <c:v>18.035452025986114</c:v>
                </c:pt>
                <c:pt idx="5047">
                  <c:v>18.03851648622447</c:v>
                </c:pt>
                <c:pt idx="5048">
                  <c:v>18.041533312365861</c:v>
                </c:pt>
                <c:pt idx="5049">
                  <c:v>18.044561253129874</c:v>
                </c:pt>
                <c:pt idx="5050">
                  <c:v>18.047640003597326</c:v>
                </c:pt>
                <c:pt idx="5051">
                  <c:v>18.050639363903159</c:v>
                </c:pt>
                <c:pt idx="5052">
                  <c:v>18.053648251028385</c:v>
                </c:pt>
                <c:pt idx="5053">
                  <c:v>18.056604740646947</c:v>
                </c:pt>
                <c:pt idx="5054">
                  <c:v>18.059515183971772</c:v>
                </c:pt>
                <c:pt idx="5055">
                  <c:v>18.062490727229122</c:v>
                </c:pt>
                <c:pt idx="5056">
                  <c:v>18.065474209502632</c:v>
                </c:pt>
                <c:pt idx="5057">
                  <c:v>18.068408469875941</c:v>
                </c:pt>
                <c:pt idx="5058">
                  <c:v>18.071422120410865</c:v>
                </c:pt>
                <c:pt idx="5059">
                  <c:v>18.074458000191044</c:v>
                </c:pt>
                <c:pt idx="5060">
                  <c:v>18.077484353151824</c:v>
                </c:pt>
                <c:pt idx="5061">
                  <c:v>18.080491652473821</c:v>
                </c:pt>
                <c:pt idx="5062">
                  <c:v>18.083498951795814</c:v>
                </c:pt>
                <c:pt idx="5063">
                  <c:v>18.086452265807914</c:v>
                </c:pt>
                <c:pt idx="5064">
                  <c:v>18.089354770116575</c:v>
                </c:pt>
                <c:pt idx="5065">
                  <c:v>18.092246159802613</c:v>
                </c:pt>
                <c:pt idx="5066">
                  <c:v>18.095158190930668</c:v>
                </c:pt>
                <c:pt idx="5067">
                  <c:v>18.097995595306806</c:v>
                </c:pt>
                <c:pt idx="5068">
                  <c:v>18.100893336205772</c:v>
                </c:pt>
                <c:pt idx="5069">
                  <c:v>18.103826008775851</c:v>
                </c:pt>
                <c:pt idx="5070">
                  <c:v>18.106774559378248</c:v>
                </c:pt>
                <c:pt idx="5071">
                  <c:v>18.109775507487317</c:v>
                </c:pt>
                <c:pt idx="5072">
                  <c:v>18.11281615067719</c:v>
                </c:pt>
                <c:pt idx="5073">
                  <c:v>18.115751998853732</c:v>
                </c:pt>
                <c:pt idx="5074">
                  <c:v>18.118684671423807</c:v>
                </c:pt>
                <c:pt idx="5075">
                  <c:v>18.121485556325602</c:v>
                </c:pt>
                <c:pt idx="5076">
                  <c:v>18.124170531591439</c:v>
                </c:pt>
                <c:pt idx="5077">
                  <c:v>18.126984118919093</c:v>
                </c:pt>
                <c:pt idx="5078">
                  <c:v>18.12974530874008</c:v>
                </c:pt>
                <c:pt idx="5079">
                  <c:v>18.132630347213187</c:v>
                </c:pt>
                <c:pt idx="5080">
                  <c:v>18.135480454015184</c:v>
                </c:pt>
                <c:pt idx="5081">
                  <c:v>18.138432180224047</c:v>
                </c:pt>
                <c:pt idx="5082">
                  <c:v>18.141209248077359</c:v>
                </c:pt>
                <c:pt idx="5083">
                  <c:v>18.144100637763394</c:v>
                </c:pt>
                <c:pt idx="5084">
                  <c:v>18.146791964242162</c:v>
                </c:pt>
                <c:pt idx="5085">
                  <c:v>18.149589673537491</c:v>
                </c:pt>
                <c:pt idx="5086">
                  <c:v>18.152300053655043</c:v>
                </c:pt>
                <c:pt idx="5087">
                  <c:v>18.155067594688962</c:v>
                </c:pt>
                <c:pt idx="5088">
                  <c:v>18.157835135722877</c:v>
                </c:pt>
                <c:pt idx="5089">
                  <c:v>18.1605439280372</c:v>
                </c:pt>
                <c:pt idx="5090">
                  <c:v>18.163278125203238</c:v>
                </c:pt>
                <c:pt idx="5091">
                  <c:v>18.16600120774665</c:v>
                </c:pt>
                <c:pt idx="5092">
                  <c:v>18.168687770815716</c:v>
                </c:pt>
                <c:pt idx="5093">
                  <c:v>18.171320348574888</c:v>
                </c:pt>
                <c:pt idx="5094">
                  <c:v>18.174052957937693</c:v>
                </c:pt>
                <c:pt idx="5095">
                  <c:v>18.176518816357472</c:v>
                </c:pt>
                <c:pt idx="5096">
                  <c:v>18.179043423496843</c:v>
                </c:pt>
                <c:pt idx="5097">
                  <c:v>18.181463235622886</c:v>
                </c:pt>
                <c:pt idx="5098">
                  <c:v>18.183949735484681</c:v>
                </c:pt>
                <c:pt idx="5099">
                  <c:v>18.186399715872135</c:v>
                </c:pt>
                <c:pt idx="5100">
                  <c:v>18.189037057041002</c:v>
                </c:pt>
                <c:pt idx="5101">
                  <c:v>18.191585481228859</c:v>
                </c:pt>
                <c:pt idx="5102">
                  <c:v>18.194203768758939</c:v>
                </c:pt>
                <c:pt idx="5103">
                  <c:v>18.196655336949625</c:v>
                </c:pt>
                <c:pt idx="5104">
                  <c:v>18.199151363630818</c:v>
                </c:pt>
                <c:pt idx="5105">
                  <c:v>18.201658504934635</c:v>
                </c:pt>
                <c:pt idx="5106">
                  <c:v>18.204154531615828</c:v>
                </c:pt>
                <c:pt idx="5107">
                  <c:v>18.206628329051767</c:v>
                </c:pt>
                <c:pt idx="5108">
                  <c:v>18.209154523994371</c:v>
                </c:pt>
                <c:pt idx="5109">
                  <c:v>18.21174423106627</c:v>
                </c:pt>
                <c:pt idx="5110">
                  <c:v>18.214264074795945</c:v>
                </c:pt>
                <c:pt idx="5111">
                  <c:v>18.216787094132087</c:v>
                </c:pt>
                <c:pt idx="5112">
                  <c:v>18.219392679236307</c:v>
                </c:pt>
                <c:pt idx="5113">
                  <c:v>18.222022081389014</c:v>
                </c:pt>
                <c:pt idx="5114">
                  <c:v>18.224526047086368</c:v>
                </c:pt>
                <c:pt idx="5115">
                  <c:v>18.22720149553281</c:v>
                </c:pt>
                <c:pt idx="5116">
                  <c:v>18.229926165879451</c:v>
                </c:pt>
                <c:pt idx="5117">
                  <c:v>18.232542865606298</c:v>
                </c:pt>
                <c:pt idx="5118">
                  <c:v>18.23511987025234</c:v>
                </c:pt>
                <c:pt idx="5119">
                  <c:v>18.237714340733934</c:v>
                </c:pt>
                <c:pt idx="5120">
                  <c:v>18.240326277051082</c:v>
                </c:pt>
                <c:pt idx="5121">
                  <c:v>18.242887403664799</c:v>
                </c:pt>
                <c:pt idx="5122">
                  <c:v>18.245543798472454</c:v>
                </c:pt>
                <c:pt idx="5123">
                  <c:v>18.248295461474047</c:v>
                </c:pt>
                <c:pt idx="5124">
                  <c:v>18.251063002507966</c:v>
                </c:pt>
                <c:pt idx="5125">
                  <c:v>18.253681290038045</c:v>
                </c:pt>
                <c:pt idx="5126">
                  <c:v>18.256471060317214</c:v>
                </c:pt>
                <c:pt idx="5127">
                  <c:v>18.259138569747495</c:v>
                </c:pt>
                <c:pt idx="5128">
                  <c:v>18.261747330458178</c:v>
                </c:pt>
                <c:pt idx="5129">
                  <c:v>18.264368793594723</c:v>
                </c:pt>
                <c:pt idx="5130">
                  <c:v>18.266958500666622</c:v>
                </c:pt>
                <c:pt idx="5131">
                  <c:v>18.269462466363976</c:v>
                </c:pt>
                <c:pt idx="5132">
                  <c:v>18.272112509958699</c:v>
                </c:pt>
                <c:pt idx="5133">
                  <c:v>18.274730797488779</c:v>
                </c:pt>
                <c:pt idx="5134">
                  <c:v>18.277330031380071</c:v>
                </c:pt>
                <c:pt idx="5135">
                  <c:v>18.279986426187726</c:v>
                </c:pt>
                <c:pt idx="5136">
                  <c:v>18.282557079620837</c:v>
                </c:pt>
                <c:pt idx="5137">
                  <c:v>18.285081686760208</c:v>
                </c:pt>
                <c:pt idx="5138">
                  <c:v>18.287688859667661</c:v>
                </c:pt>
                <c:pt idx="5139">
                  <c:v>18.290184886348854</c:v>
                </c:pt>
                <c:pt idx="5140">
                  <c:v>18.292749188569033</c:v>
                </c:pt>
                <c:pt idx="5141">
                  <c:v>18.295264268889014</c:v>
                </c:pt>
                <c:pt idx="5142">
                  <c:v>18.297712661473234</c:v>
                </c:pt>
                <c:pt idx="5143">
                  <c:v>18.300218214973821</c:v>
                </c:pt>
                <c:pt idx="5144">
                  <c:v>18.302809509848952</c:v>
                </c:pt>
                <c:pt idx="5145">
                  <c:v>18.305253139023478</c:v>
                </c:pt>
                <c:pt idx="5146">
                  <c:v>18.307822204653352</c:v>
                </c:pt>
                <c:pt idx="5147">
                  <c:v>18.310394445889695</c:v>
                </c:pt>
                <c:pt idx="5148">
                  <c:v>18.312852365293313</c:v>
                </c:pt>
                <c:pt idx="5149">
                  <c:v>18.315302345680767</c:v>
                </c:pt>
                <c:pt idx="5150">
                  <c:v>18.317831716229836</c:v>
                </c:pt>
                <c:pt idx="5151">
                  <c:v>18.320249940552646</c:v>
                </c:pt>
                <c:pt idx="5152">
                  <c:v>18.322726913595048</c:v>
                </c:pt>
                <c:pt idx="5153">
                  <c:v>18.325229291489169</c:v>
                </c:pt>
                <c:pt idx="5154">
                  <c:v>18.32774437180915</c:v>
                </c:pt>
                <c:pt idx="5155">
                  <c:v>18.3301498937061</c:v>
                </c:pt>
                <c:pt idx="5156">
                  <c:v>18.332587171667694</c:v>
                </c:pt>
                <c:pt idx="5157">
                  <c:v>18.334978403335555</c:v>
                </c:pt>
                <c:pt idx="5158">
                  <c:v>18.337428383723008</c:v>
                </c:pt>
                <c:pt idx="5159">
                  <c:v>18.339964105485006</c:v>
                </c:pt>
                <c:pt idx="5160">
                  <c:v>18.342460132166199</c:v>
                </c:pt>
                <c:pt idx="5161">
                  <c:v>18.345008556354056</c:v>
                </c:pt>
                <c:pt idx="5162">
                  <c:v>18.347625256080903</c:v>
                </c:pt>
                <c:pt idx="5163">
                  <c:v>18.350003785322905</c:v>
                </c:pt>
                <c:pt idx="5164">
                  <c:v>18.352464880332985</c:v>
                </c:pt>
                <c:pt idx="5165">
                  <c:v>18.355018067930537</c:v>
                </c:pt>
                <c:pt idx="5166">
                  <c:v>18.357388658156378</c:v>
                </c:pt>
                <c:pt idx="5167">
                  <c:v>18.359844989756763</c:v>
                </c:pt>
                <c:pt idx="5168">
                  <c:v>18.362374360305832</c:v>
                </c:pt>
                <c:pt idx="5169">
                  <c:v>18.364775118793084</c:v>
                </c:pt>
                <c:pt idx="5170">
                  <c:v>18.367223511377308</c:v>
                </c:pt>
                <c:pt idx="5171">
                  <c:v>18.369784637991021</c:v>
                </c:pt>
                <c:pt idx="5172">
                  <c:v>18.372166342839488</c:v>
                </c:pt>
                <c:pt idx="5173">
                  <c:v>18.374630613456034</c:v>
                </c:pt>
                <c:pt idx="5174">
                  <c:v>18.377098059679042</c:v>
                </c:pt>
                <c:pt idx="5175">
                  <c:v>18.379470237708116</c:v>
                </c:pt>
                <c:pt idx="5176">
                  <c:v>18.381844003540419</c:v>
                </c:pt>
                <c:pt idx="5177">
                  <c:v>18.384241586421204</c:v>
                </c:pt>
                <c:pt idx="5178">
                  <c:v>18.386612176647045</c:v>
                </c:pt>
                <c:pt idx="5179">
                  <c:v>18.388974827856721</c:v>
                </c:pt>
                <c:pt idx="5180">
                  <c:v>18.391462915521753</c:v>
                </c:pt>
                <c:pt idx="5181">
                  <c:v>18.393997049480518</c:v>
                </c:pt>
                <c:pt idx="5182">
                  <c:v>18.396612161404136</c:v>
                </c:pt>
                <c:pt idx="5183">
                  <c:v>18.399176463624315</c:v>
                </c:pt>
                <c:pt idx="5184">
                  <c:v>18.401655024469949</c:v>
                </c:pt>
                <c:pt idx="5185">
                  <c:v>18.404049431744273</c:v>
                </c:pt>
                <c:pt idx="5186">
                  <c:v>18.406481946296175</c:v>
                </c:pt>
                <c:pt idx="5187">
                  <c:v>18.408890643799587</c:v>
                </c:pt>
                <c:pt idx="5188">
                  <c:v>18.411416838742195</c:v>
                </c:pt>
                <c:pt idx="5189">
                  <c:v>18.414028775059343</c:v>
                </c:pt>
                <c:pt idx="5190">
                  <c:v>18.41667881865407</c:v>
                </c:pt>
                <c:pt idx="5191">
                  <c:v>18.419354267100513</c:v>
                </c:pt>
                <c:pt idx="5192">
                  <c:v>18.422053532595438</c:v>
                </c:pt>
                <c:pt idx="5193">
                  <c:v>18.424773439532387</c:v>
                </c:pt>
                <c:pt idx="5194">
                  <c:v>18.427421895323878</c:v>
                </c:pt>
                <c:pt idx="5195">
                  <c:v>18.430071938918605</c:v>
                </c:pt>
                <c:pt idx="5196">
                  <c:v>18.432802960478178</c:v>
                </c:pt>
                <c:pt idx="5197">
                  <c:v>18.435473645514925</c:v>
                </c:pt>
                <c:pt idx="5198">
                  <c:v>18.438076055012679</c:v>
                </c:pt>
                <c:pt idx="5199">
                  <c:v>18.440778496114071</c:v>
                </c:pt>
                <c:pt idx="5200">
                  <c:v>18.443453944560513</c:v>
                </c:pt>
                <c:pt idx="5201">
                  <c:v>18.446030949206552</c:v>
                </c:pt>
                <c:pt idx="5202">
                  <c:v>18.448663526965724</c:v>
                </c:pt>
                <c:pt idx="5203">
                  <c:v>18.451426304589944</c:v>
                </c:pt>
                <c:pt idx="5204">
                  <c:v>18.454081111594366</c:v>
                </c:pt>
                <c:pt idx="5205">
                  <c:v>18.456745445418182</c:v>
                </c:pt>
                <c:pt idx="5206">
                  <c:v>18.45942565727432</c:v>
                </c:pt>
                <c:pt idx="5207">
                  <c:v>18.461966142446016</c:v>
                </c:pt>
                <c:pt idx="5208">
                  <c:v>18.464478047159531</c:v>
                </c:pt>
                <c:pt idx="5209">
                  <c:v>18.467013768921532</c:v>
                </c:pt>
                <c:pt idx="5210">
                  <c:v>18.46954949068353</c:v>
                </c:pt>
                <c:pt idx="5211">
                  <c:v>18.472029639332398</c:v>
                </c:pt>
                <c:pt idx="5212">
                  <c:v>18.474668568304498</c:v>
                </c:pt>
                <c:pt idx="5213">
                  <c:v>18.477148716953366</c:v>
                </c:pt>
                <c:pt idx="5214">
                  <c:v>18.479746363041425</c:v>
                </c:pt>
                <c:pt idx="5215">
                  <c:v>18.482328131097162</c:v>
                </c:pt>
                <c:pt idx="5216">
                  <c:v>18.484838448007444</c:v>
                </c:pt>
                <c:pt idx="5217">
                  <c:v>18.487320184459545</c:v>
                </c:pt>
                <c:pt idx="5218">
                  <c:v>18.489844791598919</c:v>
                </c:pt>
                <c:pt idx="5219">
                  <c:v>18.492320176838088</c:v>
                </c:pt>
                <c:pt idx="5220">
                  <c:v>18.494909883909987</c:v>
                </c:pt>
                <c:pt idx="5221">
                  <c:v>18.497515469014207</c:v>
                </c:pt>
                <c:pt idx="5222">
                  <c:v>18.500113115102266</c:v>
                </c:pt>
                <c:pt idx="5223">
                  <c:v>18.502717112403257</c:v>
                </c:pt>
                <c:pt idx="5224">
                  <c:v>18.505321109704244</c:v>
                </c:pt>
                <c:pt idx="5225">
                  <c:v>18.507855243663013</c:v>
                </c:pt>
                <c:pt idx="5226">
                  <c:v>18.510452889751072</c:v>
                </c:pt>
                <c:pt idx="5227">
                  <c:v>18.512983848103374</c:v>
                </c:pt>
                <c:pt idx="5228">
                  <c:v>18.51547034796517</c:v>
                </c:pt>
                <c:pt idx="5229">
                  <c:v>18.517936206384949</c:v>
                </c:pt>
                <c:pt idx="5230">
                  <c:v>18.520406828214423</c:v>
                </c:pt>
                <c:pt idx="5231">
                  <c:v>18.52289967928915</c:v>
                </c:pt>
                <c:pt idx="5232">
                  <c:v>18.52539570597034</c:v>
                </c:pt>
                <c:pt idx="5233">
                  <c:v>18.527990176451937</c:v>
                </c:pt>
                <c:pt idx="5234">
                  <c:v>18.530538600639794</c:v>
                </c:pt>
                <c:pt idx="5235">
                  <c:v>18.533067971188864</c:v>
                </c:pt>
                <c:pt idx="5236">
                  <c:v>18.535578288099146</c:v>
                </c:pt>
                <c:pt idx="5237">
                  <c:v>18.538071139173873</c:v>
                </c:pt>
                <c:pt idx="5238">
                  <c:v>18.540371866057491</c:v>
                </c:pt>
                <c:pt idx="5239">
                  <c:v>18.542721814841308</c:v>
                </c:pt>
                <c:pt idx="5240">
                  <c:v>18.545041595363713</c:v>
                </c:pt>
                <c:pt idx="5241">
                  <c:v>18.547351849066725</c:v>
                </c:pt>
                <c:pt idx="5242">
                  <c:v>18.549701797850545</c:v>
                </c:pt>
                <c:pt idx="5243">
                  <c:v>18.552161305057393</c:v>
                </c:pt>
                <c:pt idx="5244">
                  <c:v>18.554539834299394</c:v>
                </c:pt>
                <c:pt idx="5245">
                  <c:v>18.556916775738163</c:v>
                </c:pt>
                <c:pt idx="5246">
                  <c:v>18.559242907473497</c:v>
                </c:pt>
                <c:pt idx="5247">
                  <c:v>18.561530931931255</c:v>
                </c:pt>
                <c:pt idx="5248">
                  <c:v>18.56388564412477</c:v>
                </c:pt>
                <c:pt idx="5249">
                  <c:v>18.566173668582529</c:v>
                </c:pt>
                <c:pt idx="5250">
                  <c:v>18.568388654091603</c:v>
                </c:pt>
                <c:pt idx="5251">
                  <c:v>18.57064809809118</c:v>
                </c:pt>
                <c:pt idx="5252">
                  <c:v>18.572853556780856</c:v>
                </c:pt>
                <c:pt idx="5253">
                  <c:v>18.5749589838669</c:v>
                </c:pt>
                <c:pt idx="5254">
                  <c:v>18.577146976721025</c:v>
                </c:pt>
                <c:pt idx="5255">
                  <c:v>18.579290511084643</c:v>
                </c:pt>
                <c:pt idx="5256">
                  <c:v>18.581392762564221</c:v>
                </c:pt>
                <c:pt idx="5257">
                  <c:v>18.583602984663596</c:v>
                </c:pt>
                <c:pt idx="5258">
                  <c:v>18.585800504337115</c:v>
                </c:pt>
                <c:pt idx="5259">
                  <c:v>18.587931336274874</c:v>
                </c:pt>
                <c:pt idx="5260">
                  <c:v>18.590070107228797</c:v>
                </c:pt>
                <c:pt idx="5261">
                  <c:v>18.592199351363323</c:v>
                </c:pt>
                <c:pt idx="5262">
                  <c:v>18.594276197991185</c:v>
                </c:pt>
                <c:pt idx="5263">
                  <c:v>18.596259364228342</c:v>
                </c:pt>
                <c:pt idx="5264">
                  <c:v>18.59834732547883</c:v>
                </c:pt>
                <c:pt idx="5265">
                  <c:v>18.600492447645678</c:v>
                </c:pt>
                <c:pt idx="5266">
                  <c:v>18.60254706502829</c:v>
                </c:pt>
                <c:pt idx="5267">
                  <c:v>18.604571514149484</c:v>
                </c:pt>
                <c:pt idx="5268">
                  <c:v>18.606675353432294</c:v>
                </c:pt>
                <c:pt idx="5269">
                  <c:v>18.608712504979348</c:v>
                </c:pt>
                <c:pt idx="5270">
                  <c:v>18.610689320003576</c:v>
                </c:pt>
                <c:pt idx="5271">
                  <c:v>18.612707417911842</c:v>
                </c:pt>
                <c:pt idx="5272">
                  <c:v>18.614534979432229</c:v>
                </c:pt>
                <c:pt idx="5273">
                  <c:v>18.61641176285282</c:v>
                </c:pt>
                <c:pt idx="5274">
                  <c:v>18.618151995195433</c:v>
                </c:pt>
                <c:pt idx="5275">
                  <c:v>18.619908105570367</c:v>
                </c:pt>
                <c:pt idx="5276">
                  <c:v>18.621545130702877</c:v>
                </c:pt>
                <c:pt idx="5277">
                  <c:v>18.623269485013168</c:v>
                </c:pt>
                <c:pt idx="5278">
                  <c:v>18.624869990671336</c:v>
                </c:pt>
                <c:pt idx="5279">
                  <c:v>18.626424450035767</c:v>
                </c:pt>
                <c:pt idx="5280">
                  <c:v>18.627936038712928</c:v>
                </c:pt>
                <c:pt idx="5281">
                  <c:v>18.629347595786452</c:v>
                </c:pt>
                <c:pt idx="5282">
                  <c:v>18.630589257914117</c:v>
                </c:pt>
                <c:pt idx="5283">
                  <c:v>18.631707071389663</c:v>
                </c:pt>
                <c:pt idx="5284">
                  <c:v>18.632656577722585</c:v>
                </c:pt>
                <c:pt idx="5285">
                  <c:v>18.63354098412298</c:v>
                </c:pt>
                <c:pt idx="5286">
                  <c:v>18.634411100294287</c:v>
                </c:pt>
                <c:pt idx="5287">
                  <c:v>18.635282804268826</c:v>
                </c:pt>
                <c:pt idx="5288">
                  <c:v>18.636037010804174</c:v>
                </c:pt>
                <c:pt idx="5289">
                  <c:v>18.636797568552449</c:v>
                </c:pt>
                <c:pt idx="5290">
                  <c:v>18.637321543619112</c:v>
                </c:pt>
                <c:pt idx="5291">
                  <c:v>18.637783594359714</c:v>
                </c:pt>
                <c:pt idx="5292">
                  <c:v>18.638099567202943</c:v>
                </c:pt>
                <c:pt idx="5293">
                  <c:v>18.638236118280922</c:v>
                </c:pt>
                <c:pt idx="5294">
                  <c:v>18.638182132971025</c:v>
                </c:pt>
                <c:pt idx="5295">
                  <c:v>18.637794708982341</c:v>
                </c:pt>
                <c:pt idx="5296">
                  <c:v>18.636918241598107</c:v>
                </c:pt>
                <c:pt idx="5297">
                  <c:v>18.635782962287003</c:v>
                </c:pt>
                <c:pt idx="5298">
                  <c:v>18.634150700564188</c:v>
                </c:pt>
                <c:pt idx="5299">
                  <c:v>18.632081792952487</c:v>
                </c:pt>
                <c:pt idx="5300">
                  <c:v>18.629661980826448</c:v>
                </c:pt>
                <c:pt idx="5301">
                  <c:v>18.62670231560142</c:v>
                </c:pt>
                <c:pt idx="5302">
                  <c:v>18.624941441816791</c:v>
                </c:pt>
                <c:pt idx="5303">
                  <c:v>18.622975741415189</c:v>
                </c:pt>
                <c:pt idx="5304">
                  <c:v>18.620871902132379</c:v>
                </c:pt>
                <c:pt idx="5305">
                  <c:v>18.618501311906542</c:v>
                </c:pt>
                <c:pt idx="5306">
                  <c:v>18.615808397624541</c:v>
                </c:pt>
                <c:pt idx="5307">
                  <c:v>18.612821739744568</c:v>
                </c:pt>
                <c:pt idx="5308">
                  <c:v>18.609415901811261</c:v>
                </c:pt>
                <c:pt idx="5309">
                  <c:v>18.605644869134526</c:v>
                </c:pt>
                <c:pt idx="5310">
                  <c:v>18.601521344140217</c:v>
                </c:pt>
                <c:pt idx="5311">
                  <c:v>18.596910363553587</c:v>
                </c:pt>
                <c:pt idx="5312">
                  <c:v>18.591818278587571</c:v>
                </c:pt>
                <c:pt idx="5313">
                  <c:v>18.586360998878121</c:v>
                </c:pt>
                <c:pt idx="5314">
                  <c:v>18.580519470786452</c:v>
                </c:pt>
                <c:pt idx="5315">
                  <c:v>18.574465177061651</c:v>
                </c:pt>
                <c:pt idx="5316">
                  <c:v>18.568196529900494</c:v>
                </c:pt>
                <c:pt idx="5317">
                  <c:v>18.561813560906604</c:v>
                </c:pt>
                <c:pt idx="5318">
                  <c:v>18.555455996764437</c:v>
                </c:pt>
                <c:pt idx="5319">
                  <c:v>18.549203227635598</c:v>
                </c:pt>
                <c:pt idx="5320">
                  <c:v>18.543045726700701</c:v>
                </c:pt>
                <c:pt idx="5321">
                  <c:v>18.53715497670883</c:v>
                </c:pt>
                <c:pt idx="5322">
                  <c:v>18.531480167956552</c:v>
                </c:pt>
                <c:pt idx="5323">
                  <c:v>18.52593873467579</c:v>
                </c:pt>
                <c:pt idx="5324">
                  <c:v>18.520560845127957</c:v>
                </c:pt>
                <c:pt idx="5325">
                  <c:v>18.5151130922379</c:v>
                </c:pt>
                <c:pt idx="5326">
                  <c:v>18.509678041773704</c:v>
                </c:pt>
                <c:pt idx="5327">
                  <c:v>18.504036576889305</c:v>
                </c:pt>
                <c:pt idx="5328">
                  <c:v>18.497966405132185</c:v>
                </c:pt>
                <c:pt idx="5329">
                  <c:v>18.491342090046988</c:v>
                </c:pt>
                <c:pt idx="5330">
                  <c:v>18.484349404611894</c:v>
                </c:pt>
                <c:pt idx="5331">
                  <c:v>18.476707307654785</c:v>
                </c:pt>
                <c:pt idx="5332">
                  <c:v>18.468704779363943</c:v>
                </c:pt>
                <c:pt idx="5333">
                  <c:v>18.460441851342999</c:v>
                </c:pt>
                <c:pt idx="5334">
                  <c:v>18.452021730802059</c:v>
                </c:pt>
                <c:pt idx="5335">
                  <c:v>18.443587320032027</c:v>
                </c:pt>
                <c:pt idx="5336">
                  <c:v>18.435251353062402</c:v>
                </c:pt>
                <c:pt idx="5337">
                  <c:v>18.427142441954992</c:v>
                </c:pt>
                <c:pt idx="5338">
                  <c:v>18.419525749849601</c:v>
                </c:pt>
                <c:pt idx="5339">
                  <c:v>18.412525125398346</c:v>
                </c:pt>
                <c:pt idx="5340">
                  <c:v>18.406124690568905</c:v>
                </c:pt>
                <c:pt idx="5341">
                  <c:v>18.400526096371777</c:v>
                </c:pt>
                <c:pt idx="5342">
                  <c:v>18.395538806419093</c:v>
                </c:pt>
                <c:pt idx="5343">
                  <c:v>18.391132652449432</c:v>
                </c:pt>
                <c:pt idx="5344">
                  <c:v>18.387291756430475</c:v>
                </c:pt>
                <c:pt idx="5345">
                  <c:v>18.383995476920198</c:v>
                </c:pt>
                <c:pt idx="5346">
                  <c:v>18.381166011560222</c:v>
                </c:pt>
                <c:pt idx="5347">
                  <c:v>18.378812887169939</c:v>
                </c:pt>
                <c:pt idx="5348">
                  <c:v>18.376837659948944</c:v>
                </c:pt>
                <c:pt idx="5349">
                  <c:v>18.373957384885532</c:v>
                </c:pt>
                <c:pt idx="5350">
                  <c:v>18.371980569861307</c:v>
                </c:pt>
                <c:pt idx="5351">
                  <c:v>18.370989780644347</c:v>
                </c:pt>
                <c:pt idx="5352">
                  <c:v>18.370526142100513</c:v>
                </c:pt>
                <c:pt idx="5353">
                  <c:v>18.370607120065358</c:v>
                </c:pt>
                <c:pt idx="5354">
                  <c:v>18.371005658676669</c:v>
                </c:pt>
                <c:pt idx="5355">
                  <c:v>18.371886889470602</c:v>
                </c:pt>
                <c:pt idx="5356">
                  <c:v>18.372942778620086</c:v>
                </c:pt>
                <c:pt idx="5357">
                  <c:v>18.374438489264925</c:v>
                </c:pt>
                <c:pt idx="5358">
                  <c:v>18.376204126459253</c:v>
                </c:pt>
                <c:pt idx="5359">
                  <c:v>18.378290499906509</c:v>
                </c:pt>
                <c:pt idx="5360">
                  <c:v>18.380702373016387</c:v>
                </c:pt>
                <c:pt idx="5361">
                  <c:v>18.383390523888689</c:v>
                </c:pt>
                <c:pt idx="5362">
                  <c:v>18.38627238675533</c:v>
                </c:pt>
                <c:pt idx="5363">
                  <c:v>18.389363839648638</c:v>
                </c:pt>
                <c:pt idx="5364">
                  <c:v>18.391024681829634</c:v>
                </c:pt>
                <c:pt idx="5365">
                  <c:v>18.392687111813864</c:v>
                </c:pt>
                <c:pt idx="5366">
                  <c:v>18.394320961339911</c:v>
                </c:pt>
                <c:pt idx="5367">
                  <c:v>18.396059605879291</c:v>
                </c:pt>
                <c:pt idx="5368">
                  <c:v>18.397809365041297</c:v>
                </c:pt>
                <c:pt idx="5369">
                  <c:v>18.399528955941889</c:v>
                </c:pt>
                <c:pt idx="5370">
                  <c:v>18.401278715103892</c:v>
                </c:pt>
                <c:pt idx="5371">
                  <c:v>18.403028474265898</c:v>
                </c:pt>
                <c:pt idx="5372">
                  <c:v>18.404832218737802</c:v>
                </c:pt>
                <c:pt idx="5373">
                  <c:v>18.406680421700212</c:v>
                </c:pt>
                <c:pt idx="5374">
                  <c:v>18.408479402762421</c:v>
                </c:pt>
                <c:pt idx="5375">
                  <c:v>18.410278383824625</c:v>
                </c:pt>
                <c:pt idx="5376">
                  <c:v>18.41214405262259</c:v>
                </c:pt>
                <c:pt idx="5377">
                  <c:v>18.413949384897727</c:v>
                </c:pt>
                <c:pt idx="5378">
                  <c:v>18.415813465892459</c:v>
                </c:pt>
                <c:pt idx="5379">
                  <c:v>18.417739471213253</c:v>
                </c:pt>
                <c:pt idx="5380">
                  <c:v>18.419632132666166</c:v>
                </c:pt>
                <c:pt idx="5381">
                  <c:v>18.421574016019282</c:v>
                </c:pt>
                <c:pt idx="5382">
                  <c:v>18.423438097014014</c:v>
                </c:pt>
                <c:pt idx="5383">
                  <c:v>18.425294238992585</c:v>
                </c:pt>
                <c:pt idx="5384">
                  <c:v>18.427194839461659</c:v>
                </c:pt>
                <c:pt idx="5385">
                  <c:v>18.429055744849926</c:v>
                </c:pt>
                <c:pt idx="5386">
                  <c:v>18.430953169712538</c:v>
                </c:pt>
                <c:pt idx="5387">
                  <c:v>18.4328728238204</c:v>
                </c:pt>
                <c:pt idx="5388">
                  <c:v>18.434705148750485</c:v>
                </c:pt>
                <c:pt idx="5389">
                  <c:v>18.436577168761378</c:v>
                </c:pt>
                <c:pt idx="5390">
                  <c:v>18.438480944836918</c:v>
                </c:pt>
                <c:pt idx="5391">
                  <c:v>18.44030215514438</c:v>
                </c:pt>
                <c:pt idx="5392">
                  <c:v>18.442140831287393</c:v>
                </c:pt>
                <c:pt idx="5393">
                  <c:v>18.443965217201317</c:v>
                </c:pt>
                <c:pt idx="5394">
                  <c:v>18.44572609098595</c:v>
                </c:pt>
                <c:pt idx="5395">
                  <c:v>18.447556828112802</c:v>
                </c:pt>
                <c:pt idx="5396">
                  <c:v>18.44927959461986</c:v>
                </c:pt>
                <c:pt idx="5397">
                  <c:v>18.450946788013784</c:v>
                </c:pt>
                <c:pt idx="5398">
                  <c:v>18.452623508227106</c:v>
                </c:pt>
                <c:pt idx="5399">
                  <c:v>18.45427006017901</c:v>
                </c:pt>
                <c:pt idx="5400">
                  <c:v>18.455910260917985</c:v>
                </c:pt>
                <c:pt idx="5401">
                  <c:v>18.459055699121194</c:v>
                </c:pt>
                <c:pt idx="5402">
                  <c:v>18.462074113065814</c:v>
                </c:pt>
                <c:pt idx="5403">
                  <c:v>18.464932158883972</c:v>
                </c:pt>
                <c:pt idx="5404">
                  <c:v>18.467744158408394</c:v>
                </c:pt>
                <c:pt idx="5405">
                  <c:v>18.470470416558271</c:v>
                </c:pt>
                <c:pt idx="5406">
                  <c:v>18.473091879694813</c:v>
                </c:pt>
                <c:pt idx="5407">
                  <c:v>18.475699052602266</c:v>
                </c:pt>
                <c:pt idx="5408">
                  <c:v>18.478306225509719</c:v>
                </c:pt>
                <c:pt idx="5409">
                  <c:v>18.480856237500809</c:v>
                </c:pt>
                <c:pt idx="5410">
                  <c:v>18.48329510326564</c:v>
                </c:pt>
                <c:pt idx="5411">
                  <c:v>18.485711739785216</c:v>
                </c:pt>
                <c:pt idx="5412">
                  <c:v>18.48812837630479</c:v>
                </c:pt>
                <c:pt idx="5413">
                  <c:v>18.490375117878511</c:v>
                </c:pt>
                <c:pt idx="5414">
                  <c:v>18.492456727916068</c:v>
                </c:pt>
                <c:pt idx="5415">
                  <c:v>18.494382733236861</c:v>
                </c:pt>
                <c:pt idx="5416">
                  <c:v>18.496164248463511</c:v>
                </c:pt>
                <c:pt idx="5417">
                  <c:v>18.497683776156833</c:v>
                </c:pt>
                <c:pt idx="5418">
                  <c:v>18.499073103985104</c:v>
                </c:pt>
                <c:pt idx="5419">
                  <c:v>18.500497363484488</c:v>
                </c:pt>
                <c:pt idx="5420">
                  <c:v>18.501888279115992</c:v>
                </c:pt>
                <c:pt idx="5421">
                  <c:v>18.503283958157191</c:v>
                </c:pt>
                <c:pt idx="5422">
                  <c:v>18.504824127292533</c:v>
                </c:pt>
                <c:pt idx="5423">
                  <c:v>18.506386525673125</c:v>
                </c:pt>
                <c:pt idx="5424">
                  <c:v>18.507882236317961</c:v>
                </c:pt>
                <c:pt idx="5425">
                  <c:v>18.509393824995119</c:v>
                </c:pt>
                <c:pt idx="5426">
                  <c:v>18.51089271124642</c:v>
                </c:pt>
                <c:pt idx="5427">
                  <c:v>18.51232967317166</c:v>
                </c:pt>
                <c:pt idx="5428">
                  <c:v>18.513879369126396</c:v>
                </c:pt>
                <c:pt idx="5429">
                  <c:v>18.51555926494618</c:v>
                </c:pt>
                <c:pt idx="5430">
                  <c:v>18.517269329027378</c:v>
                </c:pt>
                <c:pt idx="5431">
                  <c:v>18.519128646612412</c:v>
                </c:pt>
                <c:pt idx="5432">
                  <c:v>18.521005430033004</c:v>
                </c:pt>
                <c:pt idx="5433">
                  <c:v>18.522917145124705</c:v>
                </c:pt>
                <c:pt idx="5434">
                  <c:v>18.524805043167923</c:v>
                </c:pt>
                <c:pt idx="5435">
                  <c:v>18.526613551049522</c:v>
                </c:pt>
                <c:pt idx="5436">
                  <c:v>18.528437936963446</c:v>
                </c:pt>
                <c:pt idx="5437">
                  <c:v>18.53026232287737</c:v>
                </c:pt>
                <c:pt idx="5438">
                  <c:v>18.532161335543215</c:v>
                </c:pt>
                <c:pt idx="5439">
                  <c:v>18.534160379812693</c:v>
                </c:pt>
                <c:pt idx="5440">
                  <c:v>18.536391243354089</c:v>
                </c:pt>
                <c:pt idx="5441">
                  <c:v>18.538701497057101</c:v>
                </c:pt>
                <c:pt idx="5442">
                  <c:v>18.541311845571016</c:v>
                </c:pt>
                <c:pt idx="5443">
                  <c:v>18.544034928114428</c:v>
                </c:pt>
                <c:pt idx="5444">
                  <c:v>18.546943783636021</c:v>
                </c:pt>
                <c:pt idx="5445">
                  <c:v>18.550017770693774</c:v>
                </c:pt>
                <c:pt idx="5446">
                  <c:v>18.551661147039216</c:v>
                </c:pt>
                <c:pt idx="5447">
                  <c:v>18.554774829177774</c:v>
                </c:pt>
                <c:pt idx="5448">
                  <c:v>18.557964725871486</c:v>
                </c:pt>
                <c:pt idx="5449">
                  <c:v>18.561205432268629</c:v>
                </c:pt>
                <c:pt idx="5450">
                  <c:v>18.562832930581749</c:v>
                </c:pt>
                <c:pt idx="5451">
                  <c:v>18.564493772762745</c:v>
                </c:pt>
                <c:pt idx="5452">
                  <c:v>18.566129210092026</c:v>
                </c:pt>
                <c:pt idx="5453">
                  <c:v>18.567766235224536</c:v>
                </c:pt>
                <c:pt idx="5454">
                  <c:v>18.569417550586138</c:v>
                </c:pt>
                <c:pt idx="5455">
                  <c:v>18.571135553683497</c:v>
                </c:pt>
                <c:pt idx="5456">
                  <c:v>18.572823388519442</c:v>
                </c:pt>
                <c:pt idx="5457">
                  <c:v>18.574582674500842</c:v>
                </c:pt>
                <c:pt idx="5458">
                  <c:v>18.576330845859616</c:v>
                </c:pt>
                <c:pt idx="5459">
                  <c:v>18.578145704954146</c:v>
                </c:pt>
                <c:pt idx="5460">
                  <c:v>18.579889112903224</c:v>
                </c:pt>
                <c:pt idx="5461">
                  <c:v>18.581624581836138</c:v>
                </c:pt>
                <c:pt idx="5462">
                  <c:v>18.583404509259559</c:v>
                </c:pt>
                <c:pt idx="5463">
                  <c:v>18.585174909863582</c:v>
                </c:pt>
                <c:pt idx="5464">
                  <c:v>18.586988181154883</c:v>
                </c:pt>
                <c:pt idx="5465">
                  <c:v>18.588831620707595</c:v>
                </c:pt>
                <c:pt idx="5466">
                  <c:v>18.590602021311621</c:v>
                </c:pt>
                <c:pt idx="5467">
                  <c:v>18.592369246309183</c:v>
                </c:pt>
                <c:pt idx="5468">
                  <c:v>18.594150761535833</c:v>
                </c:pt>
                <c:pt idx="5469">
                  <c:v>18.595948154794808</c:v>
                </c:pt>
                <c:pt idx="5470">
                  <c:v>18.597834465034794</c:v>
                </c:pt>
                <c:pt idx="5471">
                  <c:v>18.599681080193967</c:v>
                </c:pt>
                <c:pt idx="5472">
                  <c:v>18.601591207482439</c:v>
                </c:pt>
                <c:pt idx="5473">
                  <c:v>18.603471166509493</c:v>
                </c:pt>
                <c:pt idx="5474">
                  <c:v>18.605387645010889</c:v>
                </c:pt>
                <c:pt idx="5475">
                  <c:v>18.607240611382998</c:v>
                </c:pt>
                <c:pt idx="5476">
                  <c:v>18.609185670342576</c:v>
                </c:pt>
                <c:pt idx="5477">
                  <c:v>18.611118026876298</c:v>
                </c:pt>
                <c:pt idx="5478">
                  <c:v>18.613034505377698</c:v>
                </c:pt>
                <c:pt idx="5479">
                  <c:v>18.614890647356265</c:v>
                </c:pt>
                <c:pt idx="5480">
                  <c:v>18.61671344546696</c:v>
                </c:pt>
                <c:pt idx="5481">
                  <c:v>18.618594992297247</c:v>
                </c:pt>
                <c:pt idx="5482">
                  <c:v>18.620430492833798</c:v>
                </c:pt>
                <c:pt idx="5483">
                  <c:v>18.62231521527055</c:v>
                </c:pt>
                <c:pt idx="5484">
                  <c:v>18.624163418232957</c:v>
                </c:pt>
                <c:pt idx="5485">
                  <c:v>18.626060843095569</c:v>
                </c:pt>
                <c:pt idx="5486">
                  <c:v>18.627897931435353</c:v>
                </c:pt>
                <c:pt idx="5487">
                  <c:v>18.629722317349277</c:v>
                </c:pt>
                <c:pt idx="5488">
                  <c:v>18.631513359395321</c:v>
                </c:pt>
                <c:pt idx="5489">
                  <c:v>18.633305989244601</c:v>
                </c:pt>
                <c:pt idx="5490">
                  <c:v>18.635087504471251</c:v>
                </c:pt>
                <c:pt idx="5491">
                  <c:v>18.63678486612659</c:v>
                </c:pt>
                <c:pt idx="5492">
                  <c:v>18.638463174143144</c:v>
                </c:pt>
                <c:pt idx="5493">
                  <c:v>18.64162925378837</c:v>
                </c:pt>
                <c:pt idx="5494">
                  <c:v>18.644747699336627</c:v>
                </c:pt>
                <c:pt idx="5495">
                  <c:v>18.647839152229935</c:v>
                </c:pt>
                <c:pt idx="5496">
                  <c:v>18.65086074178102</c:v>
                </c:pt>
                <c:pt idx="5497">
                  <c:v>18.653928377625842</c:v>
                </c:pt>
                <c:pt idx="5498">
                  <c:v>18.656991250060969</c:v>
                </c:pt>
                <c:pt idx="5499">
                  <c:v>18.659968381121551</c:v>
                </c:pt>
                <c:pt idx="5500">
                  <c:v>18.662966153624151</c:v>
                </c:pt>
                <c:pt idx="5501">
                  <c:v>18.665949635897661</c:v>
                </c:pt>
                <c:pt idx="5502">
                  <c:v>18.668936293777637</c:v>
                </c:pt>
                <c:pt idx="5503">
                  <c:v>18.671937241886702</c:v>
                </c:pt>
                <c:pt idx="5504">
                  <c:v>18.674895319308497</c:v>
                </c:pt>
                <c:pt idx="5505">
                  <c:v>18.677786708994535</c:v>
                </c:pt>
                <c:pt idx="5506">
                  <c:v>18.680728908384005</c:v>
                </c:pt>
                <c:pt idx="5507">
                  <c:v>18.683593305415094</c:v>
                </c:pt>
                <c:pt idx="5508">
                  <c:v>18.686543443820725</c:v>
                </c:pt>
                <c:pt idx="5509">
                  <c:v>18.689434833506763</c:v>
                </c:pt>
                <c:pt idx="5510">
                  <c:v>18.692323047586335</c:v>
                </c:pt>
                <c:pt idx="5511">
                  <c:v>18.695054069145908</c:v>
                </c:pt>
                <c:pt idx="5512">
                  <c:v>18.697658066446895</c:v>
                </c:pt>
                <c:pt idx="5513">
                  <c:v>18.699906395823845</c:v>
                </c:pt>
                <c:pt idx="5514">
                  <c:v>18.702067396023022</c:v>
                </c:pt>
                <c:pt idx="5515">
                  <c:v>18.704147418257346</c:v>
                </c:pt>
                <c:pt idx="5516">
                  <c:v>18.706209974656119</c:v>
                </c:pt>
                <c:pt idx="5517">
                  <c:v>18.708250301809635</c:v>
                </c:pt>
                <c:pt idx="5518">
                  <c:v>18.710412889812041</c:v>
                </c:pt>
                <c:pt idx="5519">
                  <c:v>18.712580241224146</c:v>
                </c:pt>
                <c:pt idx="5520">
                  <c:v>18.714663439064935</c:v>
                </c:pt>
                <c:pt idx="5521">
                  <c:v>18.716770453954211</c:v>
                </c:pt>
                <c:pt idx="5522">
                  <c:v>18.718848888385306</c:v>
                </c:pt>
                <c:pt idx="5523">
                  <c:v>18.720989247142459</c:v>
                </c:pt>
                <c:pt idx="5524">
                  <c:v>18.723128018096382</c:v>
                </c:pt>
                <c:pt idx="5525">
                  <c:v>18.725209628133939</c:v>
                </c:pt>
                <c:pt idx="5526">
                  <c:v>18.727330933252308</c:v>
                </c:pt>
                <c:pt idx="5527">
                  <c:v>18.729588789448652</c:v>
                </c:pt>
                <c:pt idx="5528">
                  <c:v>18.731748201844592</c:v>
                </c:pt>
                <c:pt idx="5529">
                  <c:v>18.733901263027605</c:v>
                </c:pt>
                <c:pt idx="5530">
                  <c:v>18.73617817286274</c:v>
                </c:pt>
                <c:pt idx="5531">
                  <c:v>18.738424914436457</c:v>
                </c:pt>
                <c:pt idx="5532">
                  <c:v>18.740747870565325</c:v>
                </c:pt>
                <c:pt idx="5533">
                  <c:v>18.743180385117224</c:v>
                </c:pt>
                <c:pt idx="5534">
                  <c:v>18.745773267795588</c:v>
                </c:pt>
                <c:pt idx="5535">
                  <c:v>18.748455067454959</c:v>
                </c:pt>
                <c:pt idx="5536">
                  <c:v>18.75122578409534</c:v>
                </c:pt>
                <c:pt idx="5537">
                  <c:v>18.753931400803197</c:v>
                </c:pt>
                <c:pt idx="5538">
                  <c:v>18.756624315085194</c:v>
                </c:pt>
                <c:pt idx="5539">
                  <c:v>18.759337870809212</c:v>
                </c:pt>
                <c:pt idx="5540">
                  <c:v>18.762030785091213</c:v>
                </c:pt>
                <c:pt idx="5541">
                  <c:v>18.764799913928361</c:v>
                </c:pt>
                <c:pt idx="5542">
                  <c:v>18.767670662172378</c:v>
                </c:pt>
                <c:pt idx="5543">
                  <c:v>18.770563639661646</c:v>
                </c:pt>
                <c:pt idx="5544">
                  <c:v>18.773507426854348</c:v>
                </c:pt>
                <c:pt idx="5545">
                  <c:v>18.776436923817961</c:v>
                </c:pt>
                <c:pt idx="5546">
                  <c:v>18.779229869703595</c:v>
                </c:pt>
                <c:pt idx="5547">
                  <c:v>18.782006937556904</c:v>
                </c:pt>
                <c:pt idx="5548">
                  <c:v>18.784825288294254</c:v>
                </c:pt>
                <c:pt idx="5549">
                  <c:v>18.78763411221221</c:v>
                </c:pt>
                <c:pt idx="5550">
                  <c:v>18.790517562882087</c:v>
                </c:pt>
                <c:pt idx="5551">
                  <c:v>18.793470876894183</c:v>
                </c:pt>
                <c:pt idx="5552">
                  <c:v>18.796397198251331</c:v>
                </c:pt>
                <c:pt idx="5553">
                  <c:v>18.799371153705447</c:v>
                </c:pt>
                <c:pt idx="5554">
                  <c:v>18.802324467717543</c:v>
                </c:pt>
                <c:pt idx="5555">
                  <c:v>18.80522220861651</c:v>
                </c:pt>
                <c:pt idx="5556">
                  <c:v>18.808156468989818</c:v>
                </c:pt>
                <c:pt idx="5557">
                  <c:v>18.811101843985753</c:v>
                </c:pt>
                <c:pt idx="5558">
                  <c:v>18.814039279965527</c:v>
                </c:pt>
                <c:pt idx="5559">
                  <c:v>18.816848103883483</c:v>
                </c:pt>
                <c:pt idx="5560">
                  <c:v>18.819726791143662</c:v>
                </c:pt>
                <c:pt idx="5561">
                  <c:v>18.822470515129094</c:v>
                </c:pt>
                <c:pt idx="5562">
                  <c:v>18.825226941540386</c:v>
                </c:pt>
                <c:pt idx="5563">
                  <c:v>18.827891275364202</c:v>
                </c:pt>
                <c:pt idx="5564">
                  <c:v>18.830706450495086</c:v>
                </c:pt>
                <c:pt idx="5565">
                  <c:v>18.833462876906378</c:v>
                </c:pt>
                <c:pt idx="5566">
                  <c:v>18.836222478924132</c:v>
                </c:pt>
                <c:pt idx="5567">
                  <c:v>18.838899515173807</c:v>
                </c:pt>
                <c:pt idx="5568">
                  <c:v>18.841570200210555</c:v>
                </c:pt>
                <c:pt idx="5569">
                  <c:v>18.844148792659826</c:v>
                </c:pt>
                <c:pt idx="5570">
                  <c:v>18.846667048586269</c:v>
                </c:pt>
                <c:pt idx="5571">
                  <c:v>18.849288511722811</c:v>
                </c:pt>
                <c:pt idx="5572">
                  <c:v>18.851855989549456</c:v>
                </c:pt>
                <c:pt idx="5573">
                  <c:v>18.854391711311457</c:v>
                </c:pt>
                <c:pt idx="5574">
                  <c:v>18.857025876873859</c:v>
                </c:pt>
                <c:pt idx="5575">
                  <c:v>18.85972831797525</c:v>
                </c:pt>
                <c:pt idx="5576">
                  <c:v>18.862386300586138</c:v>
                </c:pt>
                <c:pt idx="5577">
                  <c:v>18.865137963587731</c:v>
                </c:pt>
                <c:pt idx="5578">
                  <c:v>18.867937260686293</c:v>
                </c:pt>
                <c:pt idx="5579">
                  <c:v>18.870555548216373</c:v>
                </c:pt>
                <c:pt idx="5580">
                  <c:v>18.873188125975545</c:v>
                </c:pt>
                <c:pt idx="5581">
                  <c:v>18.875688916066434</c:v>
                </c:pt>
                <c:pt idx="5582">
                  <c:v>18.878213523205805</c:v>
                </c:pt>
                <c:pt idx="5583">
                  <c:v>18.880781001032449</c:v>
                </c:pt>
                <c:pt idx="5584">
                  <c:v>18.883373883710814</c:v>
                </c:pt>
                <c:pt idx="5585">
                  <c:v>18.886012812682914</c:v>
                </c:pt>
                <c:pt idx="5586">
                  <c:v>18.888813697584709</c:v>
                </c:pt>
                <c:pt idx="5587">
                  <c:v>18.891490733834381</c:v>
                </c:pt>
                <c:pt idx="5588">
                  <c:v>18.89418999932931</c:v>
                </c:pt>
                <c:pt idx="5589">
                  <c:v>18.896905142856561</c:v>
                </c:pt>
                <c:pt idx="5590">
                  <c:v>18.899485323109065</c:v>
                </c:pt>
                <c:pt idx="5591">
                  <c:v>18.902017869264597</c:v>
                </c:pt>
                <c:pt idx="5592">
                  <c:v>18.904664737252858</c:v>
                </c:pt>
                <c:pt idx="5593">
                  <c:v>18.907195695605161</c:v>
                </c:pt>
                <c:pt idx="5594">
                  <c:v>18.908605664875452</c:v>
                </c:pt>
                <c:pt idx="5595">
                  <c:v>18.908073750792628</c:v>
                </c:pt>
                <c:pt idx="5596">
                  <c:v>18.906970227546175</c:v>
                </c:pt>
                <c:pt idx="5597">
                  <c:v>18.905242697629419</c:v>
                </c:pt>
                <c:pt idx="5598">
                  <c:v>18.902900687861763</c:v>
                </c:pt>
                <c:pt idx="5599">
                  <c:v>18.899974366504615</c:v>
                </c:pt>
                <c:pt idx="5600">
                  <c:v>18.896439916509493</c:v>
                </c:pt>
                <c:pt idx="5601">
                  <c:v>18.892456118199625</c:v>
                </c:pt>
                <c:pt idx="5602">
                  <c:v>18.888237325011378</c:v>
                </c:pt>
                <c:pt idx="5603">
                  <c:v>18.883875629532223</c:v>
                </c:pt>
                <c:pt idx="5604">
                  <c:v>18.879491704807815</c:v>
                </c:pt>
                <c:pt idx="5605">
                  <c:v>18.874971229005428</c:v>
                </c:pt>
                <c:pt idx="5606">
                  <c:v>18.870418997138394</c:v>
                </c:pt>
                <c:pt idx="5607">
                  <c:v>18.865927101794188</c:v>
                </c:pt>
                <c:pt idx="5608">
                  <c:v>18.86148760395665</c:v>
                </c:pt>
                <c:pt idx="5609">
                  <c:v>18.857149725525979</c:v>
                </c:pt>
                <c:pt idx="5610">
                  <c:v>18.852875359224601</c:v>
                </c:pt>
                <c:pt idx="5611">
                  <c:v>18.848662917249282</c:v>
                </c:pt>
                <c:pt idx="5612">
                  <c:v>18.844517163009719</c:v>
                </c:pt>
                <c:pt idx="5613">
                  <c:v>18.840490494012581</c:v>
                </c:pt>
                <c:pt idx="5614">
                  <c:v>18.836486054260696</c:v>
                </c:pt>
                <c:pt idx="5615">
                  <c:v>18.832678502109616</c:v>
                </c:pt>
                <c:pt idx="5616">
                  <c:v>18.829053547330254</c:v>
                </c:pt>
                <c:pt idx="5617">
                  <c:v>18.825501631499574</c:v>
                </c:pt>
                <c:pt idx="5618">
                  <c:v>18.822041808256373</c:v>
                </c:pt>
                <c:pt idx="5619">
                  <c:v>18.818648672748925</c:v>
                </c:pt>
                <c:pt idx="5620">
                  <c:v>18.815330163993398</c:v>
                </c:pt>
                <c:pt idx="5621">
                  <c:v>18.812084694186556</c:v>
                </c:pt>
              </c:numCache>
            </c:numRef>
          </c:yVal>
          <c:smooth val="0"/>
        </c:ser>
        <c:ser>
          <c:idx val="4"/>
          <c:order val="2"/>
          <c:tx>
            <c:strRef>
              <c:f>collated!$U$3</c:f>
              <c:strCache>
                <c:ptCount val="1"/>
                <c:pt idx="0">
                  <c:v>5%</c:v>
                </c:pt>
              </c:strCache>
            </c:strRef>
          </c:tx>
          <c:spPr>
            <a:ln w="19050" cap="rnd">
              <a:solidFill>
                <a:schemeClr val="accent5"/>
              </a:solidFill>
              <a:round/>
            </a:ln>
            <a:effectLst/>
          </c:spPr>
          <c:marker>
            <c:symbol val="none"/>
          </c:marker>
          <c:xVal>
            <c:numRef>
              <c:f>collated!$V$6:$V$5627</c:f>
              <c:numCache>
                <c:formatCode>General</c:formatCode>
                <c:ptCount val="5622"/>
                <c:pt idx="0">
                  <c:v>0</c:v>
                </c:pt>
                <c:pt idx="1">
                  <c:v>-1.0129307662307485E-8</c:v>
                </c:pt>
                <c:pt idx="2">
                  <c:v>-1.6882180242184193E-8</c:v>
                </c:pt>
                <c:pt idx="3">
                  <c:v>-6.7528725798767042E-9</c:v>
                </c:pt>
                <c:pt idx="4">
                  <c:v>-3.3764362899383521E-9</c:v>
                </c:pt>
                <c:pt idx="5">
                  <c:v>-3.3764362899383521E-9</c:v>
                </c:pt>
                <c:pt idx="6">
                  <c:v>6.7528713723691348E-9</c:v>
                </c:pt>
                <c:pt idx="7">
                  <c:v>-1.0129307662307485E-8</c:v>
                </c:pt>
                <c:pt idx="8">
                  <c:v>0</c:v>
                </c:pt>
                <c:pt idx="9">
                  <c:v>-1.0129307662307485E-8</c:v>
                </c:pt>
                <c:pt idx="10">
                  <c:v>-6.7528725798767042E-9</c:v>
                </c:pt>
                <c:pt idx="11">
                  <c:v>-1.6882180242184193E-8</c:v>
                </c:pt>
                <c:pt idx="12">
                  <c:v>-6.7528725798767042E-9</c:v>
                </c:pt>
                <c:pt idx="13">
                  <c:v>-6.7528725798767042E-9</c:v>
                </c:pt>
                <c:pt idx="14">
                  <c:v>-1.3505743952245841E-8</c:v>
                </c:pt>
                <c:pt idx="15">
                  <c:v>-1.6882180242184193E-8</c:v>
                </c:pt>
                <c:pt idx="16">
                  <c:v>-1.0129307662307485E-8</c:v>
                </c:pt>
                <c:pt idx="17">
                  <c:v>-1.6882180242184193E-8</c:v>
                </c:pt>
                <c:pt idx="18">
                  <c:v>-3.3764362899383521E-9</c:v>
                </c:pt>
                <c:pt idx="19">
                  <c:v>3.3764350824307827E-9</c:v>
                </c:pt>
                <c:pt idx="20">
                  <c:v>-6.7528725798767042E-9</c:v>
                </c:pt>
                <c:pt idx="21">
                  <c:v>6.7528713723691348E-9</c:v>
                </c:pt>
                <c:pt idx="22">
                  <c:v>4.727010081409151E-8</c:v>
                </c:pt>
                <c:pt idx="23">
                  <c:v>1.181752592802742E-7</c:v>
                </c:pt>
                <c:pt idx="24">
                  <c:v>2.4647982622285588E-7</c:v>
                </c:pt>
                <c:pt idx="25">
                  <c:v>4.321838064718669E-7</c:v>
                </c:pt>
                <c:pt idx="26">
                  <c:v>6.8204007502219903E-7</c:v>
                </c:pt>
                <c:pt idx="27">
                  <c:v>1.0129307662307486E-6</c:v>
                </c:pt>
                <c:pt idx="28">
                  <c:v>1.3910915341032386E-6</c:v>
                </c:pt>
                <c:pt idx="29">
                  <c:v>1.7793817641990049E-6</c:v>
                </c:pt>
                <c:pt idx="30">
                  <c:v>2.2149419936782268E-6</c:v>
                </c:pt>
                <c:pt idx="31">
                  <c:v>2.6741372228491769E-6</c:v>
                </c:pt>
                <c:pt idx="32">
                  <c:v>3.1468381440495467E-6</c:v>
                </c:pt>
                <c:pt idx="33">
                  <c:v>3.690444528008007E-6</c:v>
                </c:pt>
                <c:pt idx="34">
                  <c:v>4.2509326792410629E-6</c:v>
                </c:pt>
                <c:pt idx="35">
                  <c:v>4.8586911389795119E-6</c:v>
                </c:pt>
                <c:pt idx="36">
                  <c:v>5.5238489057637249E-6</c:v>
                </c:pt>
                <c:pt idx="37">
                  <c:v>6.1755014442014229E-6</c:v>
                </c:pt>
                <c:pt idx="38">
                  <c:v>6.908187825693706E-6</c:v>
                </c:pt>
                <c:pt idx="39">
                  <c:v>7.671262130172911E-6</c:v>
                </c:pt>
                <c:pt idx="40">
                  <c:v>8.4748542835452226E-6</c:v>
                </c:pt>
                <c:pt idx="41">
                  <c:v>9.3425978944536458E-6</c:v>
                </c:pt>
                <c:pt idx="42">
                  <c:v>1.021709520146211E-5</c:v>
                </c:pt>
                <c:pt idx="43">
                  <c:v>1.1148990888150522E-5</c:v>
                </c:pt>
                <c:pt idx="44">
                  <c:v>1.2118028812169774E-5</c:v>
                </c:pt>
                <c:pt idx="45">
                  <c:v>1.3120830270738217E-5</c:v>
                </c:pt>
                <c:pt idx="46">
                  <c:v>1.4147265956193541E-5</c:v>
                </c:pt>
                <c:pt idx="47">
                  <c:v>1.5271619106709671E-5</c:v>
                </c:pt>
                <c:pt idx="48">
                  <c:v>1.63959722572258E-5</c:v>
                </c:pt>
                <c:pt idx="49">
                  <c:v>1.7543960871116568E-5</c:v>
                </c:pt>
                <c:pt idx="50">
                  <c:v>1.8762854638643486E-5</c:v>
                </c:pt>
                <c:pt idx="51">
                  <c:v>2.0005382633057287E-5</c:v>
                </c:pt>
                <c:pt idx="52">
                  <c:v>2.1295180317732607E-5</c:v>
                </c:pt>
                <c:pt idx="53">
                  <c:v>2.2618744009932618E-5</c:v>
                </c:pt>
                <c:pt idx="54">
                  <c:v>2.4006459159668742E-5</c:v>
                </c:pt>
                <c:pt idx="55">
                  <c:v>2.5387420613304829E-5</c:v>
                </c:pt>
                <c:pt idx="56">
                  <c:v>2.6869677616539492E-5</c:v>
                </c:pt>
                <c:pt idx="57">
                  <c:v>2.8331673531474043E-5</c:v>
                </c:pt>
                <c:pt idx="58">
                  <c:v>2.9864574600044737E-5</c:v>
                </c:pt>
                <c:pt idx="59">
                  <c:v>3.1424487980040093E-5</c:v>
                </c:pt>
                <c:pt idx="60">
                  <c:v>3.3045177206009292E-5</c:v>
                </c:pt>
                <c:pt idx="61">
                  <c:v>3.4703008051065453E-5</c:v>
                </c:pt>
                <c:pt idx="62">
                  <c:v>3.6404731738333106E-5</c:v>
                </c:pt>
                <c:pt idx="63">
                  <c:v>3.8119960344825342E-5</c:v>
                </c:pt>
                <c:pt idx="64">
                  <c:v>3.9848696343517647E-5</c:v>
                </c:pt>
                <c:pt idx="65">
                  <c:v>4.1712488953382235E-5</c:v>
                </c:pt>
                <c:pt idx="66">
                  <c:v>4.349186901741057E-5</c:v>
                </c:pt>
                <c:pt idx="67">
                  <c:v>4.5440074173111391E-5</c:v>
                </c:pt>
                <c:pt idx="68">
                  <c:v>4.7310618006100497E-5</c:v>
                </c:pt>
                <c:pt idx="69">
                  <c:v>4.9302718476988309E-5</c:v>
                </c:pt>
                <c:pt idx="70">
                  <c:v>5.1284684694262807E-5</c:v>
                </c:pt>
                <c:pt idx="71">
                  <c:v>5.3351063457373536E-5</c:v>
                </c:pt>
                <c:pt idx="72">
                  <c:v>5.5403934828284184E-5</c:v>
                </c:pt>
                <c:pt idx="73">
                  <c:v>5.7524338214244222E-5</c:v>
                </c:pt>
                <c:pt idx="74">
                  <c:v>5.9695388138515791E-5</c:v>
                </c:pt>
                <c:pt idx="75">
                  <c:v>6.1896821039823279E-5</c:v>
                </c:pt>
                <c:pt idx="76">
                  <c:v>6.4121895586944169E-5</c:v>
                </c:pt>
                <c:pt idx="77">
                  <c:v>6.6451636349274887E-5</c:v>
                </c:pt>
                <c:pt idx="78">
                  <c:v>6.8723974404218526E-5</c:v>
                </c:pt>
                <c:pt idx="79">
                  <c:v>7.1168515635372393E-5</c:v>
                </c:pt>
                <c:pt idx="80">
                  <c:v>7.3548902936014662E-5</c:v>
                </c:pt>
                <c:pt idx="81">
                  <c:v>7.6010324697955384E-5</c:v>
                </c:pt>
                <c:pt idx="82">
                  <c:v>7.8492005075220714E-5</c:v>
                </c:pt>
                <c:pt idx="83">
                  <c:v>8.1000695290935209E-5</c:v>
                </c:pt>
                <c:pt idx="84">
                  <c:v>8.358367369077461E-5</c:v>
                </c:pt>
                <c:pt idx="85">
                  <c:v>8.6183522729498858E-5</c:v>
                </c:pt>
                <c:pt idx="86">
                  <c:v>8.8837401337023419E-5</c:v>
                </c:pt>
                <c:pt idx="87">
                  <c:v>9.1474404359712149E-5</c:v>
                </c:pt>
                <c:pt idx="88">
                  <c:v>9.4232949182446537E-5</c:v>
                </c:pt>
                <c:pt idx="89">
                  <c:v>9.6994877035669729E-5</c:v>
                </c:pt>
                <c:pt idx="90">
                  <c:v>9.9817570842964732E-5</c:v>
                </c:pt>
                <c:pt idx="91">
                  <c:v>1.0261325975776161E-4</c:v>
                </c:pt>
                <c:pt idx="92">
                  <c:v>1.0550686861059479E-4</c:v>
                </c:pt>
                <c:pt idx="93">
                  <c:v>1.0843761166358842E-4</c:v>
                </c:pt>
                <c:pt idx="94">
                  <c:v>1.1141562811630681E-4</c:v>
                </c:pt>
                <c:pt idx="95">
                  <c:v>1.1440377387668753E-4</c:v>
                </c:pt>
                <c:pt idx="96">
                  <c:v>1.1744256617537978E-4</c:v>
                </c:pt>
                <c:pt idx="97">
                  <c:v>1.2051174639705893E-4</c:v>
                </c:pt>
                <c:pt idx="98">
                  <c:v>1.2366534411052536E-4</c:v>
                </c:pt>
                <c:pt idx="99">
                  <c:v>1.2681555879350296E-4</c:v>
                </c:pt>
                <c:pt idx="100">
                  <c:v>1.3007381283027721E-4</c:v>
                </c:pt>
                <c:pt idx="101">
                  <c:v>1.3334896223569131E-4</c:v>
                </c:pt>
                <c:pt idx="102">
                  <c:v>1.3664098722594123E-4</c:v>
                </c:pt>
                <c:pt idx="103">
                  <c:v>1.3994314152385349E-4</c:v>
                </c:pt>
                <c:pt idx="104">
                  <c:v>1.4328918619100172E-4</c:v>
                </c:pt>
                <c:pt idx="105">
                  <c:v>1.4669600670412381E-4</c:v>
                </c:pt>
                <c:pt idx="106">
                  <c:v>1.5011633955539695E-4</c:v>
                </c:pt>
                <c:pt idx="107">
                  <c:v>1.5362445314514212E-4</c:v>
                </c:pt>
                <c:pt idx="108">
                  <c:v>1.5712582045771372E-4</c:v>
                </c:pt>
                <c:pt idx="109">
                  <c:v>1.6066770500093461E-4</c:v>
                </c:pt>
                <c:pt idx="110">
                  <c:v>1.6427373852871606E-4</c:v>
                </c:pt>
                <c:pt idx="111">
                  <c:v>1.6789327450274661E-4</c:v>
                </c:pt>
                <c:pt idx="112">
                  <c:v>1.7154995456883962E-4</c:v>
                </c:pt>
                <c:pt idx="113">
                  <c:v>1.7532818632688029E-4</c:v>
                </c:pt>
                <c:pt idx="114">
                  <c:v>1.7906590085427175E-4</c:v>
                </c:pt>
                <c:pt idx="115">
                  <c:v>1.8287452053529938E-4</c:v>
                </c:pt>
                <c:pt idx="116">
                  <c:v>1.8674729909278962E-4</c:v>
                </c:pt>
                <c:pt idx="117">
                  <c:v>1.9064031648180043E-4</c:v>
                </c:pt>
                <c:pt idx="118">
                  <c:v>1.9460764183874021E-4</c:v>
                </c:pt>
                <c:pt idx="119">
                  <c:v>1.9860195230437413E-4</c:v>
                </c:pt>
                <c:pt idx="120">
                  <c:v>2.0257940696897622E-4</c:v>
                </c:pt>
                <c:pt idx="121">
                  <c:v>2.0660410535759704E-4</c:v>
                </c:pt>
                <c:pt idx="122">
                  <c:v>2.1074362894479604E-4</c:v>
                </c:pt>
                <c:pt idx="123">
                  <c:v>2.1487638647101751E-4</c:v>
                </c:pt>
                <c:pt idx="124">
                  <c:v>2.1895849745892743E-4</c:v>
                </c:pt>
                <c:pt idx="125">
                  <c:v>2.2321280667709657E-4</c:v>
                </c:pt>
                <c:pt idx="126">
                  <c:v>2.2741983260363889E-4</c:v>
                </c:pt>
                <c:pt idx="127">
                  <c:v>2.3166739554463452E-4</c:v>
                </c:pt>
                <c:pt idx="128">
                  <c:v>2.3600273922410212E-4</c:v>
                </c:pt>
                <c:pt idx="129">
                  <c:v>2.4032120731873389E-4</c:v>
                </c:pt>
                <c:pt idx="130">
                  <c:v>2.4474433173667348E-4</c:v>
                </c:pt>
                <c:pt idx="131">
                  <c:v>2.4920461013857757E-4</c:v>
                </c:pt>
                <c:pt idx="132">
                  <c:v>2.5369863971015329E-4</c:v>
                </c:pt>
                <c:pt idx="133">
                  <c:v>2.5823995257335587E-4</c:v>
                </c:pt>
                <c:pt idx="134">
                  <c:v>2.6279475799090545E-4</c:v>
                </c:pt>
                <c:pt idx="135">
                  <c:v>2.6741033925442885E-4</c:v>
                </c:pt>
                <c:pt idx="136">
                  <c:v>2.7203943285610341E-4</c:v>
                </c:pt>
                <c:pt idx="137">
                  <c:v>2.7667529251875546E-4</c:v>
                </c:pt>
                <c:pt idx="138">
                  <c:v>2.8135164962825277E-4</c:v>
                </c:pt>
                <c:pt idx="139">
                  <c:v>2.8610229492187495E-4</c:v>
                </c:pt>
                <c:pt idx="140">
                  <c:v>2.9091033303098226E-4</c:v>
                </c:pt>
                <c:pt idx="141">
                  <c:v>2.957521420935652E-4</c:v>
                </c:pt>
                <c:pt idx="142">
                  <c:v>3.0068511492510895E-4</c:v>
                </c:pt>
                <c:pt idx="143">
                  <c:v>3.0566873429496428E-4</c:v>
                </c:pt>
                <c:pt idx="144">
                  <c:v>3.1067599531063291E-4</c:v>
                </c:pt>
                <c:pt idx="145">
                  <c:v>3.1570351494162626E-4</c:v>
                </c:pt>
                <c:pt idx="146">
                  <c:v>3.2077153201946469E-4</c:v>
                </c:pt>
                <c:pt idx="147">
                  <c:v>3.2586321052692062E-4</c:v>
                </c:pt>
                <c:pt idx="148">
                  <c:v>3.3097512786589713E-4</c:v>
                </c:pt>
                <c:pt idx="149">
                  <c:v>3.3613430871269639E-4</c:v>
                </c:pt>
                <c:pt idx="150">
                  <c:v>3.4135766821976227E-4</c:v>
                </c:pt>
                <c:pt idx="151">
                  <c:v>3.4651012257319212E-4</c:v>
                </c:pt>
                <c:pt idx="152">
                  <c:v>3.5183473558927301E-4</c:v>
                </c:pt>
                <c:pt idx="153">
                  <c:v>3.5713576631095264E-4</c:v>
                </c:pt>
                <c:pt idx="154">
                  <c:v>3.6248063794235821E-4</c:v>
                </c:pt>
                <c:pt idx="155">
                  <c:v>3.6793360827897241E-4</c:v>
                </c:pt>
                <c:pt idx="156">
                  <c:v>3.7334602181732934E-4</c:v>
                </c:pt>
                <c:pt idx="157">
                  <c:v>3.7893403640023833E-4</c:v>
                </c:pt>
                <c:pt idx="158">
                  <c:v>3.8442412115320901E-4</c:v>
                </c:pt>
                <c:pt idx="159">
                  <c:v>3.8996144963019839E-4</c:v>
                </c:pt>
                <c:pt idx="160">
                  <c:v>3.9561700612005874E-4</c:v>
                </c:pt>
                <c:pt idx="161">
                  <c:v>4.0116446390471046E-4</c:v>
                </c:pt>
                <c:pt idx="162">
                  <c:v>4.0689765204157653E-4</c:v>
                </c:pt>
                <c:pt idx="163">
                  <c:v>4.1254644247045932E-4</c:v>
                </c:pt>
                <c:pt idx="164">
                  <c:v>4.1839781905258832E-4</c:v>
                </c:pt>
                <c:pt idx="165">
                  <c:v>4.2417152442010358E-4</c:v>
                </c:pt>
                <c:pt idx="166">
                  <c:v>4.3012415451124754E-4</c:v>
                </c:pt>
                <c:pt idx="167">
                  <c:v>4.3600255576967876E-4</c:v>
                </c:pt>
                <c:pt idx="168">
                  <c:v>4.4195182261413794E-4</c:v>
                </c:pt>
                <c:pt idx="169">
                  <c:v>4.4793488019587694E-4</c:v>
                </c:pt>
                <c:pt idx="170">
                  <c:v>4.5384699305637166E-4</c:v>
                </c:pt>
                <c:pt idx="171">
                  <c:v>4.599178511603867E-4</c:v>
                </c:pt>
                <c:pt idx="172">
                  <c:v>4.6596504783478424E-4</c:v>
                </c:pt>
                <c:pt idx="173">
                  <c:v>4.7207638360184044E-4</c:v>
                </c:pt>
                <c:pt idx="174">
                  <c:v>4.7833293249046173E-4</c:v>
                </c:pt>
                <c:pt idx="175">
                  <c:v>4.8458607856479021E-4</c:v>
                </c:pt>
                <c:pt idx="176">
                  <c:v>4.9087974186976793E-4</c:v>
                </c:pt>
                <c:pt idx="177">
                  <c:v>4.9717680798903841E-4</c:v>
                </c:pt>
                <c:pt idx="178">
                  <c:v>5.0346374480064661E-4</c:v>
                </c:pt>
                <c:pt idx="179">
                  <c:v>5.0991611378153651E-4</c:v>
                </c:pt>
                <c:pt idx="180">
                  <c:v>5.1625365756384814E-4</c:v>
                </c:pt>
                <c:pt idx="181">
                  <c:v>5.2264188745207939E-4</c:v>
                </c:pt>
                <c:pt idx="182">
                  <c:v>5.291314104169338E-4</c:v>
                </c:pt>
                <c:pt idx="183">
                  <c:v>5.3559390870548586E-4</c:v>
                </c:pt>
                <c:pt idx="184">
                  <c:v>5.4217795868598576E-4</c:v>
                </c:pt>
                <c:pt idx="185">
                  <c:v>5.4876537191317039E-4</c:v>
                </c:pt>
                <c:pt idx="186">
                  <c:v>5.5544394890931579E-4</c:v>
                </c:pt>
                <c:pt idx="187">
                  <c:v>5.6214955058176341E-4</c:v>
                </c:pt>
                <c:pt idx="188">
                  <c:v>5.6882816714551678E-4</c:v>
                </c:pt>
                <c:pt idx="189">
                  <c:v>5.7555402743328897E-4</c:v>
                </c:pt>
                <c:pt idx="190">
                  <c:v>5.8228325096774589E-4</c:v>
                </c:pt>
                <c:pt idx="191">
                  <c:v>5.8916441411713738E-4</c:v>
                </c:pt>
                <c:pt idx="192">
                  <c:v>5.9601859215783484E-4</c:v>
                </c:pt>
                <c:pt idx="193">
                  <c:v>6.0307535635177839E-4</c:v>
                </c:pt>
                <c:pt idx="194">
                  <c:v>6.1008820050077999E-4</c:v>
                </c:pt>
                <c:pt idx="195">
                  <c:v>6.1716522331004811E-4</c:v>
                </c:pt>
                <c:pt idx="196">
                  <c:v>6.2425573867366335E-4</c:v>
                </c:pt>
                <c:pt idx="197">
                  <c:v>6.3125509026831783E-4</c:v>
                </c:pt>
                <c:pt idx="198">
                  <c:v>6.384671573238808E-4</c:v>
                </c:pt>
                <c:pt idx="199">
                  <c:v>6.4552388195021626E-4</c:v>
                </c:pt>
                <c:pt idx="200">
                  <c:v>6.5275961043539661E-4</c:v>
                </c:pt>
                <c:pt idx="201">
                  <c:v>6.5996827467666675E-4</c:v>
                </c:pt>
                <c:pt idx="202">
                  <c:v>6.6724115714581161E-4</c:v>
                </c:pt>
                <c:pt idx="203">
                  <c:v>6.746084874953859E-4</c:v>
                </c:pt>
                <c:pt idx="204">
                  <c:v>6.8195904117914429E-4</c:v>
                </c:pt>
                <c:pt idx="205">
                  <c:v>6.893433064649665E-4</c:v>
                </c:pt>
                <c:pt idx="206">
                  <c:v>6.9675115404519003E-4</c:v>
                </c:pt>
                <c:pt idx="207">
                  <c:v>7.0419287149790929E-4</c:v>
                </c:pt>
                <c:pt idx="208">
                  <c:v>7.1169868847567911E-4</c:v>
                </c:pt>
                <c:pt idx="209">
                  <c:v>7.1924502268409828E-4</c:v>
                </c:pt>
                <c:pt idx="210">
                  <c:v>7.269398936931591E-4</c:v>
                </c:pt>
                <c:pt idx="211">
                  <c:v>7.3458079448483174E-4</c:v>
                </c:pt>
                <c:pt idx="212">
                  <c:v>7.4225880969286081E-4</c:v>
                </c:pt>
                <c:pt idx="213">
                  <c:v>7.4999079511827815E-4</c:v>
                </c:pt>
                <c:pt idx="214">
                  <c:v>7.5769247175592471E-4</c:v>
                </c:pt>
                <c:pt idx="215">
                  <c:v>7.6543798930329716E-4</c:v>
                </c:pt>
                <c:pt idx="216">
                  <c:v>7.7332539629315785E-4</c:v>
                </c:pt>
                <c:pt idx="217">
                  <c:v>7.8122285345546497E-4</c:v>
                </c:pt>
                <c:pt idx="218">
                  <c:v>7.8925539443167481E-4</c:v>
                </c:pt>
                <c:pt idx="219">
                  <c:v>7.9724401536294259E-4</c:v>
                </c:pt>
                <c:pt idx="220">
                  <c:v>8.0519552187785395E-4</c:v>
                </c:pt>
                <c:pt idx="221">
                  <c:v>8.1322133636069422E-4</c:v>
                </c:pt>
                <c:pt idx="222">
                  <c:v>8.212808624455982E-4</c:v>
                </c:pt>
                <c:pt idx="223">
                  <c:v>8.2932353272947043E-4</c:v>
                </c:pt>
                <c:pt idx="224">
                  <c:v>8.3753167475023222E-4</c:v>
                </c:pt>
                <c:pt idx="225">
                  <c:v>8.4576680187968827E-4</c:v>
                </c:pt>
                <c:pt idx="226">
                  <c:v>8.5397826757952682E-4</c:v>
                </c:pt>
                <c:pt idx="227">
                  <c:v>8.6226071756821763E-4</c:v>
                </c:pt>
                <c:pt idx="228">
                  <c:v>8.7049244188338074E-4</c:v>
                </c:pt>
                <c:pt idx="229">
                  <c:v>8.7878161836544113E-4</c:v>
                </c:pt>
                <c:pt idx="230">
                  <c:v>8.8714162086592154E-4</c:v>
                </c:pt>
                <c:pt idx="231">
                  <c:v>8.9571782077681921E-4</c:v>
                </c:pt>
                <c:pt idx="232">
                  <c:v>9.0422976289223429E-4</c:v>
                </c:pt>
                <c:pt idx="233">
                  <c:v>9.1281268929650143E-4</c:v>
                </c:pt>
                <c:pt idx="234">
                  <c:v>9.2139893937984543E-4</c:v>
                </c:pt>
                <c:pt idx="235">
                  <c:v>9.2997173647645039E-4</c:v>
                </c:pt>
                <c:pt idx="236">
                  <c:v>9.38490484220451E-4</c:v>
                </c:pt>
                <c:pt idx="237">
                  <c:v>9.4718815668808033E-4</c:v>
                </c:pt>
                <c:pt idx="238">
                  <c:v>9.5591961989298932E-4</c:v>
                </c:pt>
                <c:pt idx="239">
                  <c:v>9.6475237617452147E-4</c:v>
                </c:pt>
                <c:pt idx="240">
                  <c:v>9.7359526176371591E-4</c:v>
                </c:pt>
                <c:pt idx="241">
                  <c:v>9.8243482367383369E-4</c:v>
                </c:pt>
                <c:pt idx="242">
                  <c:v>9.9128103294210488E-4</c:v>
                </c:pt>
                <c:pt idx="243">
                  <c:v>1.0001644357619484E-3</c:v>
                </c:pt>
                <c:pt idx="244">
                  <c:v>1.0091086144277659E-3</c:v>
                </c:pt>
                <c:pt idx="245">
                  <c:v>1.0181878769074863E-3</c:v>
                </c:pt>
                <c:pt idx="246">
                  <c:v>1.0272704630662833E-3</c:v>
                </c:pt>
                <c:pt idx="247">
                  <c:v>1.0363969692700223E-3</c:v>
                </c:pt>
                <c:pt idx="248">
                  <c:v>1.0454559731344181E-3</c:v>
                </c:pt>
                <c:pt idx="249">
                  <c:v>1.0546162700754368E-3</c:v>
                </c:pt>
                <c:pt idx="250">
                  <c:v>1.0637326469715136E-3</c:v>
                </c:pt>
                <c:pt idx="251">
                  <c:v>1.0730583365142058E-3</c:v>
                </c:pt>
                <c:pt idx="252">
                  <c:v>1.0824110903008086E-3</c:v>
                </c:pt>
                <c:pt idx="253">
                  <c:v>1.0918212171190922E-3</c:v>
                </c:pt>
                <c:pt idx="254">
                  <c:v>1.1011570359694468E-3</c:v>
                </c:pt>
                <c:pt idx="255">
                  <c:v>1.1105874214030551E-3</c:v>
                </c:pt>
                <c:pt idx="256">
                  <c:v>1.1199333695610721E-3</c:v>
                </c:pt>
                <c:pt idx="257">
                  <c:v>1.12929965546963E-3</c:v>
                </c:pt>
                <c:pt idx="258">
                  <c:v>1.138952885671809E-3</c:v>
                </c:pt>
                <c:pt idx="259">
                  <c:v>1.148518275784104E-3</c:v>
                </c:pt>
                <c:pt idx="260">
                  <c:v>1.1581749088005757E-3</c:v>
                </c:pt>
                <c:pt idx="261">
                  <c:v>1.1677099901251E-3</c:v>
                </c:pt>
                <c:pt idx="262">
                  <c:v>1.1772787830516876E-3</c:v>
                </c:pt>
                <c:pt idx="263">
                  <c:v>1.1871413259004822E-3</c:v>
                </c:pt>
                <c:pt idx="264">
                  <c:v>1.1970444651151423E-3</c:v>
                </c:pt>
                <c:pt idx="265">
                  <c:v>1.2069542516879557E-3</c:v>
                </c:pt>
                <c:pt idx="266">
                  <c:v>1.2168911025046793E-3</c:v>
                </c:pt>
                <c:pt idx="267">
                  <c:v>1.2267300630590728E-3</c:v>
                </c:pt>
                <c:pt idx="268">
                  <c:v>1.2365690236134661E-3</c:v>
                </c:pt>
                <c:pt idx="269">
                  <c:v>1.2464754865072029E-3</c:v>
                </c:pt>
                <c:pt idx="270">
                  <c:v>1.2564257903106655E-3</c:v>
                </c:pt>
                <c:pt idx="271">
                  <c:v>1.2665652272806354E-3</c:v>
                </c:pt>
                <c:pt idx="272">
                  <c:v>1.276735052173592E-3</c:v>
                </c:pt>
                <c:pt idx="273">
                  <c:v>1.2868103896185113E-3</c:v>
                </c:pt>
                <c:pt idx="274">
                  <c:v>1.2968687921271827E-3</c:v>
                </c:pt>
                <c:pt idx="275">
                  <c:v>1.3070925872375274E-3</c:v>
                </c:pt>
                <c:pt idx="276">
                  <c:v>1.3173839638224319E-3</c:v>
                </c:pt>
                <c:pt idx="277">
                  <c:v>1.3277496483752654E-3</c:v>
                </c:pt>
                <c:pt idx="278">
                  <c:v>1.3380848658698958E-3</c:v>
                </c:pt>
                <c:pt idx="279">
                  <c:v>1.3483661131471379E-3</c:v>
                </c:pt>
                <c:pt idx="280">
                  <c:v>1.3587116182198627E-3</c:v>
                </c:pt>
                <c:pt idx="281">
                  <c:v>1.3692392925600768E-3</c:v>
                </c:pt>
                <c:pt idx="282">
                  <c:v>1.3797669669002909E-3</c:v>
                </c:pt>
                <c:pt idx="283">
                  <c:v>1.3903758339722358E-3</c:v>
                </c:pt>
                <c:pt idx="284">
                  <c:v>1.4009136376201122E-3</c:v>
                </c:pt>
                <c:pt idx="285">
                  <c:v>1.4114109240373396E-3</c:v>
                </c:pt>
                <c:pt idx="286">
                  <c:v>1.4219488859556484E-3</c:v>
                </c:pt>
                <c:pt idx="287">
                  <c:v>1.4325981119878101E-3</c:v>
                </c:pt>
                <c:pt idx="288">
                  <c:v>1.4433587604042574E-3</c:v>
                </c:pt>
                <c:pt idx="289">
                  <c:v>1.454085697218641E-3</c:v>
                </c:pt>
                <c:pt idx="290">
                  <c:v>1.464853151263674E-3</c:v>
                </c:pt>
                <c:pt idx="291">
                  <c:v>1.4755767643989809E-3</c:v>
                </c:pt>
                <c:pt idx="292">
                  <c:v>1.4865333516105208E-3</c:v>
                </c:pt>
                <c:pt idx="293">
                  <c:v>1.4975708150129271E-3</c:v>
                </c:pt>
                <c:pt idx="294">
                  <c:v>1.5085712431341929E-3</c:v>
                </c:pt>
                <c:pt idx="295">
                  <c:v>1.5196493820376809E-3</c:v>
                </c:pt>
                <c:pt idx="296">
                  <c:v>1.5306262278645451E-3</c:v>
                </c:pt>
                <c:pt idx="297">
                  <c:v>1.5416671732164605E-3</c:v>
                </c:pt>
                <c:pt idx="298">
                  <c:v>1.5528228646317377E-3</c:v>
                </c:pt>
                <c:pt idx="299">
                  <c:v>1.5640258789062498E-3</c:v>
                </c:pt>
                <c:pt idx="300">
                  <c:v>1.5752322168598387E-3</c:v>
                </c:pt>
                <c:pt idx="301">
                  <c:v>1.5864048432113636E-3</c:v>
                </c:pt>
                <c:pt idx="302">
                  <c:v>1.5975809515123979E-3</c:v>
                </c:pt>
                <c:pt idx="303">
                  <c:v>1.608946034709507E-3</c:v>
                </c:pt>
                <c:pt idx="304">
                  <c:v>1.6203448295086795E-3</c:v>
                </c:pt>
                <c:pt idx="305">
                  <c:v>1.6317638829231767E-3</c:v>
                </c:pt>
                <c:pt idx="306">
                  <c:v>1.6430919308391453E-3</c:v>
                </c:pt>
                <c:pt idx="307">
                  <c:v>1.6545177898822283E-3</c:v>
                </c:pt>
                <c:pt idx="308">
                  <c:v>1.6661596880652963E-3</c:v>
                </c:pt>
                <c:pt idx="309">
                  <c:v>1.6778286504922743E-3</c:v>
                </c:pt>
                <c:pt idx="310">
                  <c:v>1.6894300314446934E-3</c:v>
                </c:pt>
                <c:pt idx="311">
                  <c:v>1.7010146357312964E-3</c:v>
                </c:pt>
                <c:pt idx="312">
                  <c:v>1.7126430809276253E-3</c:v>
                </c:pt>
                <c:pt idx="313">
                  <c:v>1.7243391075985137E-3</c:v>
                </c:pt>
                <c:pt idx="314">
                  <c:v>1.736210656178738E-3</c:v>
                </c:pt>
                <c:pt idx="315">
                  <c:v>1.7479505237593524E-3</c:v>
                </c:pt>
                <c:pt idx="316">
                  <c:v>1.7596802620323045E-3</c:v>
                </c:pt>
                <c:pt idx="317">
                  <c:v>1.7714740998303071E-3</c:v>
                </c:pt>
                <c:pt idx="318">
                  <c:v>1.7835145229617142E-3</c:v>
                </c:pt>
                <c:pt idx="319">
                  <c:v>1.7955683990798599E-3</c:v>
                </c:pt>
                <c:pt idx="320">
                  <c:v>1.8076863747230566E-3</c:v>
                </c:pt>
                <c:pt idx="321">
                  <c:v>1.8197908973795137E-3</c:v>
                </c:pt>
                <c:pt idx="322">
                  <c:v>1.8318009325879339E-3</c:v>
                </c:pt>
                <c:pt idx="323">
                  <c:v>1.8438480030774944E-3</c:v>
                </c:pt>
                <c:pt idx="324">
                  <c:v>1.8561685648739367E-3</c:v>
                </c:pt>
                <c:pt idx="325">
                  <c:v>1.8683677332488639E-3</c:v>
                </c:pt>
                <c:pt idx="326">
                  <c:v>1.8806207135707469E-3</c:v>
                </c:pt>
                <c:pt idx="327">
                  <c:v>1.8929346280090362E-3</c:v>
                </c:pt>
                <c:pt idx="328">
                  <c:v>1.9052855777284658E-3</c:v>
                </c:pt>
                <c:pt idx="329">
                  <c:v>1.9177446261531038E-3</c:v>
                </c:pt>
                <c:pt idx="330">
                  <c:v>1.9301193164373671E-3</c:v>
                </c:pt>
                <c:pt idx="331">
                  <c:v>1.9424803954644588E-3</c:v>
                </c:pt>
                <c:pt idx="332">
                  <c:v>1.9550374132866434E-3</c:v>
                </c:pt>
                <c:pt idx="333">
                  <c:v>1.9675437845705166E-3</c:v>
                </c:pt>
                <c:pt idx="334">
                  <c:v>1.9802695186734516E-3</c:v>
                </c:pt>
                <c:pt idx="335">
                  <c:v>1.9928939596997632E-3</c:v>
                </c:pt>
                <c:pt idx="336">
                  <c:v>2.0053970073045596E-3</c:v>
                </c:pt>
                <c:pt idx="337">
                  <c:v>2.0180079953441322E-3</c:v>
                </c:pt>
                <c:pt idx="338">
                  <c:v>2.0307709229986396E-3</c:v>
                </c:pt>
                <c:pt idx="339">
                  <c:v>2.0435135920378227E-3</c:v>
                </c:pt>
                <c:pt idx="340">
                  <c:v>2.0561818739738605E-3</c:v>
                </c:pt>
                <c:pt idx="341">
                  <c:v>2.0690055774743414E-3</c:v>
                </c:pt>
                <c:pt idx="342">
                  <c:v>2.0819948318469288E-3</c:v>
                </c:pt>
                <c:pt idx="343">
                  <c:v>2.0950750917180442E-3</c:v>
                </c:pt>
                <c:pt idx="344">
                  <c:v>2.1080811227564473E-3</c:v>
                </c:pt>
                <c:pt idx="345">
                  <c:v>2.1209891843973036E-3</c:v>
                </c:pt>
                <c:pt idx="346">
                  <c:v>2.1338974043085923E-3</c:v>
                </c:pt>
                <c:pt idx="347">
                  <c:v>2.1470012464741093E-3</c:v>
                </c:pt>
                <c:pt idx="348">
                  <c:v>2.1601896050504337E-3</c:v>
                </c:pt>
                <c:pt idx="349">
                  <c:v>2.1732867998577972E-3</c:v>
                </c:pt>
                <c:pt idx="350">
                  <c:v>2.1864245118958102E-3</c:v>
                </c:pt>
                <c:pt idx="351">
                  <c:v>2.1996062231139811E-3</c:v>
                </c:pt>
                <c:pt idx="352">
                  <c:v>2.2130443324323542E-3</c:v>
                </c:pt>
                <c:pt idx="353">
                  <c:v>2.2262969488041611E-3</c:v>
                </c:pt>
                <c:pt idx="354">
                  <c:v>2.2395562125341216E-3</c:v>
                </c:pt>
                <c:pt idx="355">
                  <c:v>2.2530687089556399E-3</c:v>
                </c:pt>
                <c:pt idx="356">
                  <c:v>2.2666587578889477E-3</c:v>
                </c:pt>
                <c:pt idx="357">
                  <c:v>2.280255770721273E-3</c:v>
                </c:pt>
                <c:pt idx="358">
                  <c:v>2.2935150344512338E-3</c:v>
                </c:pt>
                <c:pt idx="359">
                  <c:v>2.3068958498731417E-3</c:v>
                </c:pt>
                <c:pt idx="360">
                  <c:v>2.3205264160370987E-3</c:v>
                </c:pt>
                <c:pt idx="361">
                  <c:v>2.3341368818561633E-3</c:v>
                </c:pt>
                <c:pt idx="362">
                  <c:v>2.3476797662006685E-3</c:v>
                </c:pt>
                <c:pt idx="363">
                  <c:v>2.3613206199427201E-3</c:v>
                </c:pt>
                <c:pt idx="364">
                  <c:v>2.3751436429522606E-3</c:v>
                </c:pt>
                <c:pt idx="365">
                  <c:v>2.3891626047568945E-3</c:v>
                </c:pt>
                <c:pt idx="366">
                  <c:v>2.4030837554344137E-3</c:v>
                </c:pt>
                <c:pt idx="367">
                  <c:v>2.4170047478415009E-3</c:v>
                </c:pt>
                <c:pt idx="368">
                  <c:v>2.4308312528005509E-3</c:v>
                </c:pt>
                <c:pt idx="369">
                  <c:v>2.4449447020532217E-3</c:v>
                </c:pt>
                <c:pt idx="370">
                  <c:v>2.458838788486831E-3</c:v>
                </c:pt>
                <c:pt idx="371">
                  <c:v>2.4728374916761398E-3</c:v>
                </c:pt>
                <c:pt idx="372">
                  <c:v>2.4868800357751748E-3</c:v>
                </c:pt>
                <c:pt idx="373">
                  <c:v>2.5011050656825635E-3</c:v>
                </c:pt>
                <c:pt idx="374">
                  <c:v>2.5153266136404427E-3</c:v>
                </c:pt>
                <c:pt idx="375">
                  <c:v>2.5294433865721911E-3</c:v>
                </c:pt>
                <c:pt idx="376">
                  <c:v>2.5437190630178907E-3</c:v>
                </c:pt>
                <c:pt idx="377">
                  <c:v>2.5581735850520038E-3</c:v>
                </c:pt>
                <c:pt idx="378">
                  <c:v>2.5725977191631295E-3</c:v>
                </c:pt>
                <c:pt idx="379">
                  <c:v>2.5869712067359439E-3</c:v>
                </c:pt>
                <c:pt idx="380">
                  <c:v>2.6013176300648481E-3</c:v>
                </c:pt>
                <c:pt idx="381">
                  <c:v>2.6158194749581957E-3</c:v>
                </c:pt>
                <c:pt idx="382">
                  <c:v>2.6303312908887732E-3</c:v>
                </c:pt>
                <c:pt idx="383">
                  <c:v>2.6446946491539254E-3</c:v>
                </c:pt>
                <c:pt idx="384">
                  <c:v>2.6591626241747775E-3</c:v>
                </c:pt>
                <c:pt idx="385">
                  <c:v>2.6738703789004475E-3</c:v>
                </c:pt>
                <c:pt idx="386">
                  <c:v>2.6886965199094215E-3</c:v>
                </c:pt>
                <c:pt idx="387">
                  <c:v>2.7034783451973725E-3</c:v>
                </c:pt>
                <c:pt idx="388">
                  <c:v>2.7181151947694064E-3</c:v>
                </c:pt>
                <c:pt idx="389">
                  <c:v>2.7254355188006106E-3</c:v>
                </c:pt>
                <c:pt idx="390">
                  <c:v>2.7403154717565402E-3</c:v>
                </c:pt>
                <c:pt idx="391">
                  <c:v>2.7477063844005157E-3</c:v>
                </c:pt>
                <c:pt idx="392">
                  <c:v>2.7551276849674781E-3</c:v>
                </c:pt>
                <c:pt idx="393">
                  <c:v>2.7625625967916119E-3</c:v>
                </c:pt>
                <c:pt idx="394">
                  <c:v>2.7699807319499299E-3</c:v>
                </c:pt>
                <c:pt idx="395">
                  <c:v>2.7774156437740637E-3</c:v>
                </c:pt>
                <c:pt idx="396">
                  <c:v>2.7848844254706935E-3</c:v>
                </c:pt>
                <c:pt idx="397">
                  <c:v>2.7923832785494451E-3</c:v>
                </c:pt>
                <c:pt idx="398">
                  <c:v>2.7998485782965658E-3</c:v>
                </c:pt>
                <c:pt idx="399">
                  <c:v>2.8073543952743356E-3</c:v>
                </c:pt>
                <c:pt idx="400">
                  <c:v>2.8148130476633028E-3</c:v>
                </c:pt>
                <c:pt idx="401">
                  <c:v>2.822224218922603E-3</c:v>
                </c:pt>
                <c:pt idx="402">
                  <c:v>2.8296996479773863E-3</c:v>
                </c:pt>
                <c:pt idx="403">
                  <c:v>2.8372022995465113E-3</c:v>
                </c:pt>
                <c:pt idx="404">
                  <c:v>2.8447957983437334E-3</c:v>
                </c:pt>
                <c:pt idx="405">
                  <c:v>2.8523962610399727E-3</c:v>
                </c:pt>
                <c:pt idx="406">
                  <c:v>2.8600166658106722E-3</c:v>
                </c:pt>
                <c:pt idx="407">
                  <c:v>2.867650998379408E-3</c:v>
                </c:pt>
                <c:pt idx="408">
                  <c:v>2.8752308859194579E-3</c:v>
                </c:pt>
                <c:pt idx="409">
                  <c:v>2.8827943133345572E-3</c:v>
                </c:pt>
                <c:pt idx="410">
                  <c:v>2.8903134250286341E-3</c:v>
                </c:pt>
                <c:pt idx="411">
                  <c:v>2.8977888540834169E-3</c:v>
                </c:pt>
                <c:pt idx="412">
                  <c:v>2.9053016349602045E-3</c:v>
                </c:pt>
                <c:pt idx="413">
                  <c:v>2.91291887432226E-3</c:v>
                </c:pt>
                <c:pt idx="414">
                  <c:v>2.9205899256312712E-3</c:v>
                </c:pt>
                <c:pt idx="415">
                  <c:v>2.9282207762504975E-3</c:v>
                </c:pt>
                <c:pt idx="416">
                  <c:v>2.9358009803314121E-3</c:v>
                </c:pt>
                <c:pt idx="417">
                  <c:v>2.9433878317704811E-3</c:v>
                </c:pt>
                <c:pt idx="418">
                  <c:v>2.9510557176708474E-3</c:v>
                </c:pt>
                <c:pt idx="419">
                  <c:v>2.9588214146983281E-3</c:v>
                </c:pt>
                <c:pt idx="420">
                  <c:v>2.966529817829344E-3</c:v>
                </c:pt>
                <c:pt idx="421">
                  <c:v>2.9743293847293213E-3</c:v>
                </c:pt>
                <c:pt idx="422">
                  <c:v>2.9821862455257629E-3</c:v>
                </c:pt>
                <c:pt idx="423">
                  <c:v>2.9899487771445992E-3</c:v>
                </c:pt>
                <c:pt idx="424">
                  <c:v>2.9976910501481112E-3</c:v>
                </c:pt>
                <c:pt idx="425">
                  <c:v>3.0053690653561406E-3</c:v>
                </c:pt>
                <c:pt idx="426">
                  <c:v>3.0129995994345022E-3</c:v>
                </c:pt>
                <c:pt idx="427">
                  <c:v>3.020667485334869E-3</c:v>
                </c:pt>
                <c:pt idx="428">
                  <c:v>3.0283996290307188E-3</c:v>
                </c:pt>
                <c:pt idx="429">
                  <c:v>3.0362431951108538E-3</c:v>
                </c:pt>
                <c:pt idx="430">
                  <c:v>3.0440763153424615E-3</c:v>
                </c:pt>
                <c:pt idx="431">
                  <c:v>3.0519097521149339E-3</c:v>
                </c:pt>
                <c:pt idx="432">
                  <c:v>3.0596722837337707E-3</c:v>
                </c:pt>
                <c:pt idx="433">
                  <c:v>3.0674142401964184E-3</c:v>
                </c:pt>
                <c:pt idx="434">
                  <c:v>3.0751666425075925E-3</c:v>
                </c:pt>
                <c:pt idx="435">
                  <c:v>3.0830675024841919E-3</c:v>
                </c:pt>
                <c:pt idx="436">
                  <c:v>3.091025656357257E-3</c:v>
                </c:pt>
                <c:pt idx="437">
                  <c:v>3.0989299982833655E-3</c:v>
                </c:pt>
                <c:pt idx="438">
                  <c:v>3.1067836936711627E-3</c:v>
                </c:pt>
                <c:pt idx="439">
                  <c:v>3.1146269432104335E-3</c:v>
                </c:pt>
                <c:pt idx="440">
                  <c:v>3.1224841205477393E-3</c:v>
                </c:pt>
                <c:pt idx="441">
                  <c:v>3.1303678873176592E-3</c:v>
                </c:pt>
                <c:pt idx="442">
                  <c:v>3.1383770042698999E-3</c:v>
                </c:pt>
                <c:pt idx="443">
                  <c:v>3.1464161926042632E-3</c:v>
                </c:pt>
                <c:pt idx="444">
                  <c:v>3.1544351223233018E-3</c:v>
                </c:pt>
                <c:pt idx="445">
                  <c:v>3.1624543685832046E-3</c:v>
                </c:pt>
                <c:pt idx="446">
                  <c:v>3.1703653578674666E-3</c:v>
                </c:pt>
                <c:pt idx="447">
                  <c:v>3.1782763471517291E-3</c:v>
                </c:pt>
                <c:pt idx="448">
                  <c:v>3.186129725998662E-3</c:v>
                </c:pt>
                <c:pt idx="449">
                  <c:v>3.1940071619512927E-3</c:v>
                </c:pt>
                <c:pt idx="450">
                  <c:v>3.2019719631825104E-3</c:v>
                </c:pt>
                <c:pt idx="451">
                  <c:v>3.2100383740312167E-3</c:v>
                </c:pt>
                <c:pt idx="452">
                  <c:v>3.2181013029304135E-3</c:v>
                </c:pt>
                <c:pt idx="453">
                  <c:v>3.2261202326494521E-3</c:v>
                </c:pt>
                <c:pt idx="454">
                  <c:v>3.2341090909863679E-3</c:v>
                </c:pt>
                <c:pt idx="455">
                  <c:v>3.2420976327824196E-3</c:v>
                </c:pt>
                <c:pt idx="456">
                  <c:v>3.2500795272203181E-3</c:v>
                </c:pt>
                <c:pt idx="457">
                  <c:v>3.2582336198884753E-3</c:v>
                </c:pt>
                <c:pt idx="458">
                  <c:v>3.2664788763255934E-3</c:v>
                </c:pt>
                <c:pt idx="459">
                  <c:v>3.274656709558585E-3</c:v>
                </c:pt>
                <c:pt idx="460">
                  <c:v>3.2828579668155449E-3</c:v>
                </c:pt>
                <c:pt idx="461">
                  <c:v>3.2910763172791851E-3</c:v>
                </c:pt>
                <c:pt idx="462">
                  <c:v>3.2991595047937067E-3</c:v>
                </c:pt>
                <c:pt idx="463">
                  <c:v>3.3072255991015483E-3</c:v>
                </c:pt>
                <c:pt idx="464">
                  <c:v>3.3153695624620434E-3</c:v>
                </c:pt>
                <c:pt idx="465">
                  <c:v>3.3235439137455254E-3</c:v>
                </c:pt>
                <c:pt idx="466">
                  <c:v>3.3317622642091652E-3</c:v>
                </c:pt>
                <c:pt idx="467">
                  <c:v>3.3399771327232968E-3</c:v>
                </c:pt>
                <c:pt idx="468">
                  <c:v>3.3481144487256388E-3</c:v>
                </c:pt>
                <c:pt idx="469">
                  <c:v>3.3562514481871157E-3</c:v>
                </c:pt>
                <c:pt idx="470">
                  <c:v>3.3643887641894576E-3</c:v>
                </c:pt>
                <c:pt idx="471">
                  <c:v>3.3725935033959271E-3</c:v>
                </c:pt>
                <c:pt idx="472">
                  <c:v>3.3808321124748921E-3</c:v>
                </c:pt>
                <c:pt idx="473">
                  <c:v>3.3890434990395141E-3</c:v>
                </c:pt>
                <c:pt idx="474">
                  <c:v>3.3973663079884218E-3</c:v>
                </c:pt>
                <c:pt idx="475">
                  <c:v>3.405591305810216E-3</c:v>
                </c:pt>
                <c:pt idx="476">
                  <c:v>3.4138096562738563E-3</c:v>
                </c:pt>
                <c:pt idx="477">
                  <c:v>3.4220210428384783E-3</c:v>
                </c:pt>
                <c:pt idx="478">
                  <c:v>3.4303340390205881E-3</c:v>
                </c:pt>
                <c:pt idx="479">
                  <c:v>3.4387040125582989E-3</c:v>
                </c:pt>
                <c:pt idx="480">
                  <c:v>3.4470676552787204E-3</c:v>
                </c:pt>
                <c:pt idx="481">
                  <c:v>3.4554680167394182E-3</c:v>
                </c:pt>
                <c:pt idx="482">
                  <c:v>3.4637943076378346E-3</c:v>
                </c:pt>
                <c:pt idx="483">
                  <c:v>3.472056657281633E-3</c:v>
                </c:pt>
                <c:pt idx="484">
                  <c:v>3.4803323016417381E-3</c:v>
                </c:pt>
                <c:pt idx="485">
                  <c:v>3.4886313700258128E-3</c:v>
                </c:pt>
                <c:pt idx="486">
                  <c:v>3.4969814014890626E-3</c:v>
                </c:pt>
                <c:pt idx="487">
                  <c:v>3.5053314329523133E-3</c:v>
                </c:pt>
                <c:pt idx="488">
                  <c:v>3.5136608892593745E-3</c:v>
                </c:pt>
                <c:pt idx="489">
                  <c:v>3.5219738854414843E-3</c:v>
                </c:pt>
                <c:pt idx="490">
                  <c:v>3.5302932124408829E-3</c:v>
                </c:pt>
                <c:pt idx="491">
                  <c:v>3.5386600205699493E-3</c:v>
                </c:pt>
                <c:pt idx="492">
                  <c:v>3.54704708731434E-3</c:v>
                </c:pt>
                <c:pt idx="493">
                  <c:v>3.5555389290848629E-3</c:v>
                </c:pt>
                <c:pt idx="494">
                  <c:v>3.5640374182135388E-3</c:v>
                </c:pt>
                <c:pt idx="495">
                  <c:v>3.5725596479070482E-3</c:v>
                </c:pt>
                <c:pt idx="496">
                  <c:v>3.5811290421893598E-3</c:v>
                </c:pt>
                <c:pt idx="497">
                  <c:v>3.5896139200608649E-3</c:v>
                </c:pt>
                <c:pt idx="498">
                  <c:v>3.5980278927787335E-3</c:v>
                </c:pt>
                <c:pt idx="499">
                  <c:v>3.6064725699604533E-3</c:v>
                </c:pt>
                <c:pt idx="500">
                  <c:v>3.6149539658824493E-3</c:v>
                </c:pt>
                <c:pt idx="501">
                  <c:v>3.6234796775254678E-3</c:v>
                </c:pt>
                <c:pt idx="502">
                  <c:v>3.6319984252694681E-3</c:v>
                </c:pt>
                <c:pt idx="503">
                  <c:v>3.6405035617562975E-3</c:v>
                </c:pt>
                <c:pt idx="504">
                  <c:v>3.6490121801926361E-3</c:v>
                </c:pt>
                <c:pt idx="505">
                  <c:v>3.6575344098861455E-3</c:v>
                </c:pt>
                <c:pt idx="506">
                  <c:v>3.6660056765004789E-3</c:v>
                </c:pt>
                <c:pt idx="507">
                  <c:v>3.67461558801344E-3</c:v>
                </c:pt>
                <c:pt idx="508">
                  <c:v>3.6832527220407442E-3</c:v>
                </c:pt>
                <c:pt idx="509">
                  <c:v>3.691845540347025E-3</c:v>
                </c:pt>
                <c:pt idx="510">
                  <c:v>3.7003981579635222E-3</c:v>
                </c:pt>
                <c:pt idx="511">
                  <c:v>3.7089371643228468E-3</c:v>
                </c:pt>
                <c:pt idx="512">
                  <c:v>3.7174828180403258E-3</c:v>
                </c:pt>
                <c:pt idx="513">
                  <c:v>3.7260895641446422E-3</c:v>
                </c:pt>
                <c:pt idx="514">
                  <c:v>3.7347466402464064E-3</c:v>
                </c:pt>
                <c:pt idx="515">
                  <c:v>3.7434679741436532E-3</c:v>
                </c:pt>
                <c:pt idx="516">
                  <c:v>3.752250083886874E-3</c:v>
                </c:pt>
                <c:pt idx="517">
                  <c:v>3.7609039945799934E-3</c:v>
                </c:pt>
                <c:pt idx="518">
                  <c:v>3.7695442940159419E-3</c:v>
                </c:pt>
                <c:pt idx="519">
                  <c:v>3.7781304649640696E-3</c:v>
                </c:pt>
                <c:pt idx="520">
                  <c:v>3.7867470238351843E-3</c:v>
                </c:pt>
                <c:pt idx="521">
                  <c:v>3.7953974525787946E-3</c:v>
                </c:pt>
                <c:pt idx="522">
                  <c:v>3.804128915783704E-3</c:v>
                </c:pt>
                <c:pt idx="523">
                  <c:v>3.812877472195293E-3</c:v>
                </c:pt>
                <c:pt idx="524">
                  <c:v>3.821524418989395E-3</c:v>
                </c:pt>
                <c:pt idx="525">
                  <c:v>3.8301951063483301E-3</c:v>
                </c:pt>
                <c:pt idx="526">
                  <c:v>3.8389129582960678E-3</c:v>
                </c:pt>
                <c:pt idx="527">
                  <c:v>3.8477121612459685E-3</c:v>
                </c:pt>
                <c:pt idx="528">
                  <c:v>3.8566259519887992E-3</c:v>
                </c:pt>
                <c:pt idx="529">
                  <c:v>3.8655498720392921E-3</c:v>
                </c:pt>
                <c:pt idx="530">
                  <c:v>3.8744196636019647E-3</c:v>
                </c:pt>
                <c:pt idx="531">
                  <c:v>3.8832590672416502E-3</c:v>
                </c:pt>
                <c:pt idx="532">
                  <c:v>3.8920481408838887E-3</c:v>
                </c:pt>
                <c:pt idx="533">
                  <c:v>3.9007963807546129E-3</c:v>
                </c:pt>
                <c:pt idx="534">
                  <c:v>3.9095547499330002E-3</c:v>
                </c:pt>
                <c:pt idx="535">
                  <c:v>3.9184653752671866E-3</c:v>
                </c:pt>
                <c:pt idx="536">
                  <c:v>3.9273823314186608E-3</c:v>
                </c:pt>
                <c:pt idx="537">
                  <c:v>3.9362859928538298E-3</c:v>
                </c:pt>
                <c:pt idx="538">
                  <c:v>3.9451323603925332E-3</c:v>
                </c:pt>
                <c:pt idx="539">
                  <c:v>3.95398537528939E-3</c:v>
                </c:pt>
                <c:pt idx="540">
                  <c:v>3.9628991660322207E-3</c:v>
                </c:pt>
                <c:pt idx="541">
                  <c:v>3.9718838619286871E-3</c:v>
                </c:pt>
                <c:pt idx="542">
                  <c:v>3.9809157224139566E-3</c:v>
                </c:pt>
                <c:pt idx="543">
                  <c:v>3.9898497717721117E-3</c:v>
                </c:pt>
                <c:pt idx="544">
                  <c:v>3.9988176910027628E-3</c:v>
                </c:pt>
                <c:pt idx="545">
                  <c:v>4.0077045757721148E-3</c:v>
                </c:pt>
                <c:pt idx="546">
                  <c:v>4.0165911440006039E-3</c:v>
                </c:pt>
                <c:pt idx="547">
                  <c:v>4.0256704856155403E-3</c:v>
                </c:pt>
                <c:pt idx="548">
                  <c:v>4.0348036391774323E-3</c:v>
                </c:pt>
                <c:pt idx="549">
                  <c:v>4.0439067213572022E-3</c:v>
                </c:pt>
                <c:pt idx="550">
                  <c:v>4.0529654878159495E-3</c:v>
                </c:pt>
                <c:pt idx="551">
                  <c:v>4.0619603130200785E-3</c:v>
                </c:pt>
                <c:pt idx="552">
                  <c:v>4.070884233070571E-3</c:v>
                </c:pt>
                <c:pt idx="553">
                  <c:v>4.07978789450574E-3</c:v>
                </c:pt>
                <c:pt idx="554">
                  <c:v>4.0887760723517155E-3</c:v>
                </c:pt>
                <c:pt idx="555">
                  <c:v>4.0978215440941566E-3</c:v>
                </c:pt>
                <c:pt idx="556">
                  <c:v>4.10693127363208E-3</c:v>
                </c:pt>
                <c:pt idx="557">
                  <c:v>4.1159393935525151E-3</c:v>
                </c:pt>
                <c:pt idx="558">
                  <c:v>4.124826278321868E-3</c:v>
                </c:pt>
                <c:pt idx="559">
                  <c:v>4.133898656037787E-3</c:v>
                </c:pt>
                <c:pt idx="560">
                  <c:v>4.1430321261405438E-3</c:v>
                </c:pt>
                <c:pt idx="561">
                  <c:v>4.1522327029065633E-3</c:v>
                </c:pt>
                <c:pt idx="562">
                  <c:v>4.1615079833165923E-3</c:v>
                </c:pt>
                <c:pt idx="563">
                  <c:v>4.1707762998276039E-3</c:v>
                </c:pt>
                <c:pt idx="564">
                  <c:v>4.1798958421323243E-3</c:v>
                </c:pt>
                <c:pt idx="565">
                  <c:v>4.1889919604130767E-3</c:v>
                </c:pt>
                <c:pt idx="566">
                  <c:v>4.1981254305158335E-3</c:v>
                </c:pt>
                <c:pt idx="567">
                  <c:v>4.2073025832578843E-3</c:v>
                </c:pt>
                <c:pt idx="568">
                  <c:v>4.2164999946152602E-3</c:v>
                </c:pt>
                <c:pt idx="569">
                  <c:v>4.2256331481771523E-3</c:v>
                </c:pt>
                <c:pt idx="570">
                  <c:v>4.2347966896620313E-3</c:v>
                </c:pt>
                <c:pt idx="571">
                  <c:v>4.2438760312769677E-3</c:v>
                </c:pt>
                <c:pt idx="572">
                  <c:v>4.2530060194302154E-3</c:v>
                </c:pt>
                <c:pt idx="573">
                  <c:v>4.2622775013498714E-3</c:v>
                </c:pt>
                <c:pt idx="574">
                  <c:v>4.2715695584257165E-3</c:v>
                </c:pt>
                <c:pt idx="575">
                  <c:v>4.2808581335520525E-3</c:v>
                </c:pt>
                <c:pt idx="576">
                  <c:v>4.2900758035247519E-3</c:v>
                </c:pt>
                <c:pt idx="577">
                  <c:v>4.2993036028051148E-3</c:v>
                </c:pt>
                <c:pt idx="578">
                  <c:v>4.3084908848548273E-3</c:v>
                </c:pt>
                <c:pt idx="579">
                  <c:v>4.3177354608010046E-3</c:v>
                </c:pt>
                <c:pt idx="580">
                  <c:v>4.327155716926951E-3</c:v>
                </c:pt>
                <c:pt idx="581">
                  <c:v>4.3365288084640944E-3</c:v>
                </c:pt>
                <c:pt idx="582">
                  <c:v>4.3458613827705881E-3</c:v>
                </c:pt>
                <c:pt idx="583">
                  <c:v>4.3551768638704028E-3</c:v>
                </c:pt>
                <c:pt idx="584">
                  <c:v>4.3644113105089175E-3</c:v>
                </c:pt>
                <c:pt idx="585">
                  <c:v>4.3737033675847635E-3</c:v>
                </c:pt>
                <c:pt idx="586">
                  <c:v>4.3830897538382129E-3</c:v>
                </c:pt>
                <c:pt idx="587">
                  <c:v>4.3924593634258472E-3</c:v>
                </c:pt>
                <c:pt idx="588">
                  <c:v>4.4017412911940305E-3</c:v>
                </c:pt>
                <c:pt idx="589">
                  <c:v>4.4110669016015061E-3</c:v>
                </c:pt>
                <c:pt idx="590">
                  <c:v>4.4203589586773511E-3</c:v>
                </c:pt>
                <c:pt idx="591">
                  <c:v>4.4296339225465163E-3</c:v>
                </c:pt>
                <c:pt idx="592">
                  <c:v>4.4390946959031105E-3</c:v>
                </c:pt>
                <c:pt idx="593">
                  <c:v>4.4486602442858382E-3</c:v>
                </c:pt>
                <c:pt idx="594">
                  <c:v>4.4581751461302537E-3</c:v>
                </c:pt>
                <c:pt idx="595">
                  <c:v>4.4676561781021732E-3</c:v>
                </c:pt>
                <c:pt idx="596">
                  <c:v>4.4770593410214396E-3</c:v>
                </c:pt>
                <c:pt idx="597">
                  <c:v>4.4864257852004295E-3</c:v>
                </c:pt>
                <c:pt idx="598">
                  <c:v>4.4958764292493628E-3</c:v>
                </c:pt>
                <c:pt idx="599">
                  <c:v>4.5053707559375884E-3</c:v>
                </c:pt>
                <c:pt idx="600">
                  <c:v>4.5149363043203161E-3</c:v>
                </c:pt>
                <c:pt idx="601">
                  <c:v>4.5244746301887004E-3</c:v>
                </c:pt>
                <c:pt idx="602">
                  <c:v>4.5339828846749633E-3</c:v>
                </c:pt>
                <c:pt idx="603">
                  <c:v>4.543453787339221E-3</c:v>
                </c:pt>
                <c:pt idx="604">
                  <c:v>4.5529718545922809E-3</c:v>
                </c:pt>
                <c:pt idx="605">
                  <c:v>4.5625608269989773E-3</c:v>
                </c:pt>
                <c:pt idx="606">
                  <c:v>4.5722039278934942E-3</c:v>
                </c:pt>
                <c:pt idx="607">
                  <c:v>4.5818099935068697E-3</c:v>
                </c:pt>
                <c:pt idx="608">
                  <c:v>4.5913179314522679E-3</c:v>
                </c:pt>
                <c:pt idx="609">
                  <c:v>4.600873350527333E-3</c:v>
                </c:pt>
                <c:pt idx="610">
                  <c:v>4.6104759341912003E-3</c:v>
                </c:pt>
                <c:pt idx="611">
                  <c:v>4.6201256824438706E-3</c:v>
                </c:pt>
                <c:pt idx="612">
                  <c:v>4.6297991712613736E-3</c:v>
                </c:pt>
                <c:pt idx="613">
                  <c:v>4.6395707877468564E-3</c:v>
                </c:pt>
                <c:pt idx="614">
                  <c:v>4.6492341472566976E-3</c:v>
                </c:pt>
                <c:pt idx="615">
                  <c:v>4.6588332489710567E-3</c:v>
                </c:pt>
                <c:pt idx="616">
                  <c:v>4.6683785387384592E-3</c:v>
                </c:pt>
                <c:pt idx="617">
                  <c:v>4.6779944171186335E-3</c:v>
                </c:pt>
                <c:pt idx="618">
                  <c:v>4.6877119051162951E-3</c:v>
                </c:pt>
                <c:pt idx="619">
                  <c:v>4.6974528171379263E-3</c:v>
                </c:pt>
                <c:pt idx="620">
                  <c:v>4.7071703051355879E-3</c:v>
                </c:pt>
                <c:pt idx="621">
                  <c:v>4.7167795361576087E-3</c:v>
                </c:pt>
                <c:pt idx="622">
                  <c:v>4.7264701181817925E-3</c:v>
                </c:pt>
                <c:pt idx="623">
                  <c:v>4.7363325818953715E-3</c:v>
                </c:pt>
                <c:pt idx="624">
                  <c:v>4.7462491740967701E-3</c:v>
                </c:pt>
                <c:pt idx="625">
                  <c:v>4.7561420257333353E-3</c:v>
                </c:pt>
                <c:pt idx="626">
                  <c:v>4.7659978420887608E-3</c:v>
                </c:pt>
                <c:pt idx="627">
                  <c:v>4.7757254593940842E-3</c:v>
                </c:pt>
                <c:pt idx="628">
                  <c:v>4.7854090775192506E-3</c:v>
                </c:pt>
                <c:pt idx="629">
                  <c:v>4.7951164362092505E-3</c:v>
                </c:pt>
                <c:pt idx="630">
                  <c:v>4.8048573482308808E-3</c:v>
                </c:pt>
                <c:pt idx="631">
                  <c:v>4.8147739404322794E-3</c:v>
                </c:pt>
                <c:pt idx="632">
                  <c:v>4.8246398860953676E-3</c:v>
                </c:pt>
                <c:pt idx="633">
                  <c:v>4.8344080206313414E-3</c:v>
                </c:pt>
                <c:pt idx="634">
                  <c:v>4.844199579191283E-3</c:v>
                </c:pt>
                <c:pt idx="635">
                  <c:v>4.8540250076237216E-3</c:v>
                </c:pt>
                <c:pt idx="636">
                  <c:v>4.8639482471832737E-3</c:v>
                </c:pt>
                <c:pt idx="637">
                  <c:v>4.8739290971801554E-3</c:v>
                </c:pt>
                <c:pt idx="638">
                  <c:v>4.8838086541004144E-3</c:v>
                </c:pt>
                <c:pt idx="639">
                  <c:v>4.8936103419680195E-3</c:v>
                </c:pt>
                <c:pt idx="640">
                  <c:v>4.9034493816576289E-3</c:v>
                </c:pt>
                <c:pt idx="641">
                  <c:v>4.9134501737289702E-3</c:v>
                </c:pt>
                <c:pt idx="642">
                  <c:v>4.923451282341177E-3</c:v>
                </c:pt>
                <c:pt idx="643">
                  <c:v>4.9334352977467031E-3</c:v>
                </c:pt>
                <c:pt idx="644">
                  <c:v>4.9433620192557651E-3</c:v>
                </c:pt>
                <c:pt idx="645">
                  <c:v>4.9532010589453737E-3</c:v>
                </c:pt>
                <c:pt idx="646">
                  <c:v>4.9630027468129789E-3</c:v>
                </c:pt>
                <c:pt idx="647">
                  <c:v>4.9728959149904087E-3</c:v>
                </c:pt>
                <c:pt idx="648">
                  <c:v>4.9828631537301195E-3</c:v>
                </c:pt>
                <c:pt idx="649">
                  <c:v>4.9928572984433081E-3</c:v>
                </c:pt>
                <c:pt idx="650">
                  <c:v>5.0027773725942158E-3</c:v>
                </c:pt>
                <c:pt idx="651">
                  <c:v>5.0126230596419788E-3</c:v>
                </c:pt>
                <c:pt idx="652">
                  <c:v>5.0225833344826722E-3</c:v>
                </c:pt>
                <c:pt idx="653">
                  <c:v>5.0326654775561764E-3</c:v>
                </c:pt>
                <c:pt idx="654">
                  <c:v>5.0428014325766372E-3</c:v>
                </c:pt>
                <c:pt idx="655">
                  <c:v>5.0529342221884536E-3</c:v>
                </c:pt>
                <c:pt idx="656">
                  <c:v>5.0629318488511514E-3</c:v>
                </c:pt>
                <c:pt idx="657">
                  <c:v>5.0728788289755369E-3</c:v>
                </c:pt>
                <c:pt idx="658">
                  <c:v>5.0828460677152477E-3</c:v>
                </c:pt>
                <c:pt idx="659">
                  <c:v>5.0928402124284363E-3</c:v>
                </c:pt>
                <c:pt idx="660">
                  <c:v>5.1029258374514497E-3</c:v>
                </c:pt>
                <c:pt idx="661">
                  <c:v>5.1128895942416522E-3</c:v>
                </c:pt>
                <c:pt idx="662">
                  <c:v>5.1227723165705556E-3</c:v>
                </c:pt>
                <c:pt idx="663">
                  <c:v>5.1326787794642916E-3</c:v>
                </c:pt>
                <c:pt idx="664">
                  <c:v>5.1426495001535115E-3</c:v>
                </c:pt>
                <c:pt idx="665">
                  <c:v>5.1526572561238701E-3</c:v>
                </c:pt>
                <c:pt idx="666">
                  <c:v>5.1627090112743891E-3</c:v>
                </c:pt>
                <c:pt idx="667">
                  <c:v>5.1726762500140999E-3</c:v>
                </c:pt>
                <c:pt idx="668">
                  <c:v>5.1825858783164803E-3</c:v>
                </c:pt>
                <c:pt idx="669">
                  <c:v>5.1925429877485284E-3</c:v>
                </c:pt>
                <c:pt idx="670">
                  <c:v>5.2025238377454109E-3</c:v>
                </c:pt>
                <c:pt idx="671">
                  <c:v>5.2126430161000556E-3</c:v>
                </c:pt>
                <c:pt idx="672">
                  <c:v>5.2227283245822051E-3</c:v>
                </c:pt>
                <c:pt idx="673">
                  <c:v>5.2327259512449029E-3</c:v>
                </c:pt>
                <c:pt idx="674">
                  <c:v>5.2426662840111349E-3</c:v>
                </c:pt>
                <c:pt idx="675">
                  <c:v>5.2525828762125335E-3</c:v>
                </c:pt>
                <c:pt idx="676">
                  <c:v>5.2625095977215956E-3</c:v>
                </c:pt>
                <c:pt idx="677">
                  <c:v>5.2725208356414642E-3</c:v>
                </c:pt>
                <c:pt idx="678">
                  <c:v>5.2825925328664428E-3</c:v>
                </c:pt>
                <c:pt idx="679">
                  <c:v>5.2925395129908284E-3</c:v>
                </c:pt>
                <c:pt idx="680">
                  <c:v>5.3024054586539157E-3</c:v>
                </c:pt>
                <c:pt idx="681">
                  <c:v>5.3123255328048234E-3</c:v>
                </c:pt>
                <c:pt idx="682">
                  <c:v>5.3224212871355002E-3</c:v>
                </c:pt>
                <c:pt idx="683">
                  <c:v>5.332449301721184E-3</c:v>
                </c:pt>
                <c:pt idx="684">
                  <c:v>5.3425279628451809E-3</c:v>
                </c:pt>
                <c:pt idx="685">
                  <c:v>5.3527041185554257E-3</c:v>
                </c:pt>
                <c:pt idx="686">
                  <c:v>5.3627764488621329E-3</c:v>
                </c:pt>
                <c:pt idx="687">
                  <c:v>5.3726658185491889E-3</c:v>
                </c:pt>
                <c:pt idx="688">
                  <c:v>5.3826362226975441E-3</c:v>
                </c:pt>
                <c:pt idx="689">
                  <c:v>5.3927250131292027E-3</c:v>
                </c:pt>
                <c:pt idx="690">
                  <c:v>5.402736567589936E-3</c:v>
                </c:pt>
                <c:pt idx="691">
                  <c:v>5.4128316888388825E-3</c:v>
                </c:pt>
                <c:pt idx="692">
                  <c:v>5.4228058914776115E-3</c:v>
                </c:pt>
                <c:pt idx="693">
                  <c:v>5.4327965542412919E-3</c:v>
                </c:pt>
                <c:pt idx="694">
                  <c:v>5.4428891431633234E-3</c:v>
                </c:pt>
                <c:pt idx="695">
                  <c:v>5.4529608403883012E-3</c:v>
                </c:pt>
                <c:pt idx="696">
                  <c:v>5.4629818910749669E-3</c:v>
                </c:pt>
                <c:pt idx="697">
                  <c:v>5.472993445535701E-3</c:v>
                </c:pt>
                <c:pt idx="698">
                  <c:v>5.4829771444003632E-3</c:v>
                </c:pt>
                <c:pt idx="699">
                  <c:v>5.4929412177314287E-3</c:v>
                </c:pt>
                <c:pt idx="700">
                  <c:v>5.5029761962161307E-3</c:v>
                </c:pt>
                <c:pt idx="701">
                  <c:v>5.5130510588497538E-3</c:v>
                </c:pt>
                <c:pt idx="702">
                  <c:v>5.5231233891564601E-3</c:v>
                </c:pt>
                <c:pt idx="703">
                  <c:v>5.5332052156891014E-3</c:v>
                </c:pt>
                <c:pt idx="704">
                  <c:v>5.5431521958134869E-3</c:v>
                </c:pt>
                <c:pt idx="705">
                  <c:v>5.5529877535535873E-3</c:v>
                </c:pt>
                <c:pt idx="706">
                  <c:v>5.5629378990866172E-3</c:v>
                </c:pt>
                <c:pt idx="707">
                  <c:v>5.5729861722876271E-3</c:v>
                </c:pt>
                <c:pt idx="708">
                  <c:v>5.5830179853636839E-3</c:v>
                </c:pt>
                <c:pt idx="709">
                  <c:v>5.5929712963053591E-3</c:v>
                </c:pt>
                <c:pt idx="710">
                  <c:v>5.6028271126607847E-3</c:v>
                </c:pt>
                <c:pt idx="711">
                  <c:v>5.6127842220928328E-3</c:v>
                </c:pt>
                <c:pt idx="712">
                  <c:v>5.6228799764235097E-3</c:v>
                </c:pt>
                <c:pt idx="713">
                  <c:v>5.6330162479848343E-3</c:v>
                </c:pt>
                <c:pt idx="714">
                  <c:v>5.643087945209813E-3</c:v>
                </c:pt>
                <c:pt idx="715">
                  <c:v>5.6531127943868524E-3</c:v>
                </c:pt>
                <c:pt idx="716">
                  <c:v>5.6630597745112388E-3</c:v>
                </c:pt>
                <c:pt idx="717">
                  <c:v>5.6729390148906322E-3</c:v>
                </c:pt>
                <c:pt idx="718">
                  <c:v>5.6828727002987125E-3</c:v>
                </c:pt>
                <c:pt idx="719">
                  <c:v>5.6928703269614085E-3</c:v>
                </c:pt>
                <c:pt idx="720">
                  <c:v>5.7029217655710628E-3</c:v>
                </c:pt>
                <c:pt idx="721">
                  <c:v>5.7128890043107736E-3</c:v>
                </c:pt>
                <c:pt idx="722">
                  <c:v>5.7227923017958661E-3</c:v>
                </c:pt>
                <c:pt idx="723">
                  <c:v>5.7327392819202516E-3</c:v>
                </c:pt>
                <c:pt idx="724">
                  <c:v>5.7427805912222433E-3</c:v>
                </c:pt>
                <c:pt idx="725">
                  <c:v>5.7528459576299314E-3</c:v>
                </c:pt>
                <c:pt idx="726">
                  <c:v>5.7628296564945936E-3</c:v>
                </c:pt>
                <c:pt idx="727">
                  <c:v>5.7727532125950113E-3</c:v>
                </c:pt>
                <c:pt idx="728">
                  <c:v>5.7827001927193969E-3</c:v>
                </c:pt>
                <c:pt idx="729">
                  <c:v>5.7927111140984007E-3</c:v>
                </c:pt>
                <c:pt idx="730">
                  <c:v>5.8028543495587436E-3</c:v>
                </c:pt>
                <c:pt idx="731">
                  <c:v>5.8130203759613275E-3</c:v>
                </c:pt>
                <c:pt idx="732">
                  <c:v>5.8230585198546739E-3</c:v>
                </c:pt>
                <c:pt idx="733">
                  <c:v>5.8329010414937925E-3</c:v>
                </c:pt>
                <c:pt idx="734">
                  <c:v>5.8427163406185693E-3</c:v>
                </c:pt>
                <c:pt idx="735">
                  <c:v>5.8525955809979628E-3</c:v>
                </c:pt>
                <c:pt idx="736">
                  <c:v>5.8625261009973969E-3</c:v>
                </c:pt>
                <c:pt idx="737">
                  <c:v>5.8725471516840643E-3</c:v>
                </c:pt>
                <c:pt idx="738">
                  <c:v>5.8824567799864447E-3</c:v>
                </c:pt>
                <c:pt idx="739">
                  <c:v>5.892360077471538E-3</c:v>
                </c:pt>
                <c:pt idx="740">
                  <c:v>5.9022633749566296E-3</c:v>
                </c:pt>
                <c:pt idx="741">
                  <c:v>5.9122337791049848E-3</c:v>
                </c:pt>
                <c:pt idx="742">
                  <c:v>5.9223865107912608E-3</c:v>
                </c:pt>
                <c:pt idx="743">
                  <c:v>5.9326006514052411E-3</c:v>
                </c:pt>
                <c:pt idx="744">
                  <c:v>5.9426489246062501E-3</c:v>
                </c:pt>
                <c:pt idx="745">
                  <c:v>5.9526497166775914E-3</c:v>
                </c:pt>
                <c:pt idx="746">
                  <c:v>5.9626606380565961E-3</c:v>
                </c:pt>
                <c:pt idx="747">
                  <c:v>5.9726215459790181E-3</c:v>
                </c:pt>
                <c:pt idx="748">
                  <c:v>5.9827103364106758E-3</c:v>
                </c:pt>
                <c:pt idx="749">
                  <c:v>5.9927750697366354E-3</c:v>
                </c:pt>
                <c:pt idx="750">
                  <c:v>6.0026752018130835E-3</c:v>
                </c:pt>
                <c:pt idx="751">
                  <c:v>6.0125981248317717E-3</c:v>
                </c:pt>
                <c:pt idx="752">
                  <c:v>6.0225419395475129E-3</c:v>
                </c:pt>
                <c:pt idx="753">
                  <c:v>6.0325224730035307E-3</c:v>
                </c:pt>
                <c:pt idx="754">
                  <c:v>6.042621392742851E-3</c:v>
                </c:pt>
                <c:pt idx="755">
                  <c:v>6.0526899245591844E-3</c:v>
                </c:pt>
                <c:pt idx="756">
                  <c:v>6.0626103152509568E-3</c:v>
                </c:pt>
                <c:pt idx="757">
                  <c:v>6.0726041434232816E-3</c:v>
                </c:pt>
                <c:pt idx="758">
                  <c:v>6.0826220287013037E-3</c:v>
                </c:pt>
                <c:pt idx="759">
                  <c:v>6.0927279123396414E-3</c:v>
                </c:pt>
                <c:pt idx="760">
                  <c:v>6.1028774786172739E-3</c:v>
                </c:pt>
                <c:pt idx="761">
                  <c:v>6.1129428450249637E-3</c:v>
                </c:pt>
                <c:pt idx="762">
                  <c:v>6.1229404716876597E-3</c:v>
                </c:pt>
                <c:pt idx="763">
                  <c:v>6.1329108758360149E-3</c:v>
                </c:pt>
                <c:pt idx="764">
                  <c:v>6.1429154663977317E-3</c:v>
                </c:pt>
                <c:pt idx="765">
                  <c:v>6.15292955318538E-3</c:v>
                </c:pt>
                <c:pt idx="766">
                  <c:v>6.1630455661313803E-3</c:v>
                </c:pt>
                <c:pt idx="767">
                  <c:v>6.1730463582027224E-3</c:v>
                </c:pt>
                <c:pt idx="768">
                  <c:v>6.182902174558148E-3</c:v>
                </c:pt>
                <c:pt idx="769">
                  <c:v>6.1927345668896039E-3</c:v>
                </c:pt>
                <c:pt idx="770">
                  <c:v>6.2027188988359938E-3</c:v>
                </c:pt>
                <c:pt idx="771">
                  <c:v>6.2127975599599906E-3</c:v>
                </c:pt>
                <c:pt idx="772">
                  <c:v>6.2228996451079554E-3</c:v>
                </c:pt>
                <c:pt idx="773">
                  <c:v>6.2330055287462939E-3</c:v>
                </c:pt>
                <c:pt idx="774">
                  <c:v>6.2430500034569292E-3</c:v>
                </c:pt>
                <c:pt idx="775">
                  <c:v>6.2530716872253242E-3</c:v>
                </c:pt>
                <c:pt idx="776">
                  <c:v>6.2630287966573724E-3</c:v>
                </c:pt>
                <c:pt idx="777">
                  <c:v>6.2730498473440397E-3</c:v>
                </c:pt>
                <c:pt idx="778">
                  <c:v>6.2830645672134174E-3</c:v>
                </c:pt>
                <c:pt idx="779">
                  <c:v>6.2931160058230708E-3</c:v>
                </c:pt>
                <c:pt idx="780">
                  <c:v>6.303103503178106E-3</c:v>
                </c:pt>
                <c:pt idx="781">
                  <c:v>6.3130371885861845E-3</c:v>
                </c:pt>
                <c:pt idx="782">
                  <c:v>6.3230246859412205E-3</c:v>
                </c:pt>
                <c:pt idx="783">
                  <c:v>6.3331337349882035E-3</c:v>
                </c:pt>
                <c:pt idx="784">
                  <c:v>6.3431073045452022E-3</c:v>
                </c:pt>
                <c:pt idx="785">
                  <c:v>6.3530207313379572E-3</c:v>
                </c:pt>
                <c:pt idx="786">
                  <c:v>6.362957582154681E-3</c:v>
                </c:pt>
                <c:pt idx="787">
                  <c:v>6.3728507503321109E-3</c:v>
                </c:pt>
                <c:pt idx="788">
                  <c:v>6.3828749664274218E-3</c:v>
                </c:pt>
                <c:pt idx="789">
                  <c:v>6.3928928517054439E-3</c:v>
                </c:pt>
                <c:pt idx="790">
                  <c:v>6.402995569935138E-3</c:v>
                </c:pt>
                <c:pt idx="791">
                  <c:v>6.413104618982121E-3</c:v>
                </c:pt>
                <c:pt idx="792">
                  <c:v>6.4230750231304753E-3</c:v>
                </c:pt>
                <c:pt idx="793">
                  <c:v>6.4329409687935634E-3</c:v>
                </c:pt>
                <c:pt idx="794">
                  <c:v>6.4427733611250194E-3</c:v>
                </c:pt>
                <c:pt idx="795">
                  <c:v>6.4527469306820181E-3</c:v>
                </c:pt>
                <c:pt idx="796">
                  <c:v>6.4627749452677028E-3</c:v>
                </c:pt>
                <c:pt idx="797">
                  <c:v>6.4726548187288265E-3</c:v>
                </c:pt>
                <c:pt idx="798">
                  <c:v>6.482554317723546E-3</c:v>
                </c:pt>
                <c:pt idx="799">
                  <c:v>6.492521556463255E-3</c:v>
                </c:pt>
                <c:pt idx="800">
                  <c:v>6.5025597003566023E-3</c:v>
                </c:pt>
                <c:pt idx="801">
                  <c:v>6.5126516561969054E-3</c:v>
                </c:pt>
                <c:pt idx="802">
                  <c:v>6.5227948916572491E-3</c:v>
                </c:pt>
                <c:pt idx="803">
                  <c:v>6.5329071061128764E-3</c:v>
                </c:pt>
                <c:pt idx="804">
                  <c:v>6.5429686740301916E-3</c:v>
                </c:pt>
                <c:pt idx="805">
                  <c:v>6.5527637145396432E-3</c:v>
                </c:pt>
                <c:pt idx="806">
                  <c:v>6.5625454603327879E-3</c:v>
                </c:pt>
                <c:pt idx="807">
                  <c:v>6.5725665110194544E-3</c:v>
                </c:pt>
                <c:pt idx="808">
                  <c:v>6.5826046549128017E-3</c:v>
                </c:pt>
                <c:pt idx="809">
                  <c:v>6.5925516350371872E-3</c:v>
                </c:pt>
                <c:pt idx="810">
                  <c:v>6.6025258376759153E-3</c:v>
                </c:pt>
                <c:pt idx="811">
                  <c:v>6.6124493937763321E-3</c:v>
                </c:pt>
                <c:pt idx="812">
                  <c:v>6.6224400565400125E-3</c:v>
                </c:pt>
                <c:pt idx="813">
                  <c:v>6.632525681563025E-3</c:v>
                </c:pt>
                <c:pt idx="814">
                  <c:v>6.6425904148889854E-3</c:v>
                </c:pt>
                <c:pt idx="815">
                  <c:v>6.6526120986573813E-3</c:v>
                </c:pt>
                <c:pt idx="816">
                  <c:v>6.6625185615511182E-3</c:v>
                </c:pt>
                <c:pt idx="817">
                  <c:v>6.6724617431851308E-3</c:v>
                </c:pt>
                <c:pt idx="818">
                  <c:v>6.682564461414825E-3</c:v>
                </c:pt>
                <c:pt idx="819">
                  <c:v>6.692734286307781E-3</c:v>
                </c:pt>
                <c:pt idx="820">
                  <c:v>6.7028699247873779E-3</c:v>
                </c:pt>
                <c:pt idx="821">
                  <c:v>6.7128542567337687E-3</c:v>
                </c:pt>
                <c:pt idx="822">
                  <c:v>6.7227233678055012E-3</c:v>
                </c:pt>
                <c:pt idx="823">
                  <c:v>6.7325728533436371E-3</c:v>
                </c:pt>
                <c:pt idx="824">
                  <c:v>6.7425331281843297E-3</c:v>
                </c:pt>
                <c:pt idx="825">
                  <c:v>6.7525237909480092E-3</c:v>
                </c:pt>
                <c:pt idx="826">
                  <c:v>6.7625416762260313E-3</c:v>
                </c:pt>
                <c:pt idx="827">
                  <c:v>6.7725595615040534E-3</c:v>
                </c:pt>
                <c:pt idx="828">
                  <c:v>6.7824394349651762E-3</c:v>
                </c:pt>
                <c:pt idx="829">
                  <c:v>6.7923826165991888E-3</c:v>
                </c:pt>
                <c:pt idx="830">
                  <c:v>6.8025562399825186E-3</c:v>
                </c:pt>
                <c:pt idx="831">
                  <c:v>6.8127596182071069E-3</c:v>
                </c:pt>
                <c:pt idx="832">
                  <c:v>6.822906019076095E-3</c:v>
                </c:pt>
                <c:pt idx="833">
                  <c:v>6.8329644215847666E-3</c:v>
                </c:pt>
                <c:pt idx="834">
                  <c:v>6.8429683790647523E-3</c:v>
                </c:pt>
                <c:pt idx="835">
                  <c:v>6.8529628403188056E-3</c:v>
                </c:pt>
                <c:pt idx="836">
                  <c:v>6.8629370429575346E-3</c:v>
                </c:pt>
                <c:pt idx="837">
                  <c:v>6.8730289987978367E-3</c:v>
                </c:pt>
                <c:pt idx="838">
                  <c:v>6.883084235897864E-3</c:v>
                </c:pt>
                <c:pt idx="839">
                  <c:v>6.8930242521232322E-3</c:v>
                </c:pt>
                <c:pt idx="840">
                  <c:v>6.9029541390409378E-3</c:v>
                </c:pt>
                <c:pt idx="841">
                  <c:v>6.9129011191653234E-3</c:v>
                </c:pt>
                <c:pt idx="842">
                  <c:v>6.9229088751356837E-3</c:v>
                </c:pt>
                <c:pt idx="843">
                  <c:v>6.9329406882117405E-3</c:v>
                </c:pt>
                <c:pt idx="844">
                  <c:v>6.9429585734897634E-3</c:v>
                </c:pt>
                <c:pt idx="845">
                  <c:v>6.9529796241764299E-3</c:v>
                </c:pt>
                <c:pt idx="846">
                  <c:v>6.962953826815158E-3</c:v>
                </c:pt>
                <c:pt idx="847">
                  <c:v>6.9729647481941628E-3</c:v>
                </c:pt>
                <c:pt idx="848">
                  <c:v>6.9830636679334831E-3</c:v>
                </c:pt>
                <c:pt idx="849">
                  <c:v>6.9931695515718217E-3</c:v>
                </c:pt>
                <c:pt idx="850">
                  <c:v>7.0031975661575064E-3</c:v>
                </c:pt>
                <c:pt idx="851">
                  <c:v>7.0131445462818919E-3</c:v>
                </c:pt>
                <c:pt idx="852">
                  <c:v>7.0230674693005802E-3</c:v>
                </c:pt>
                <c:pt idx="853">
                  <c:v>7.0330011547086587E-3</c:v>
                </c:pt>
                <c:pt idx="854">
                  <c:v>7.0429683934483704E-3</c:v>
                </c:pt>
                <c:pt idx="855">
                  <c:v>7.0529489269043864E-3</c:v>
                </c:pt>
                <c:pt idx="856">
                  <c:v>7.062865519105785E-3</c:v>
                </c:pt>
                <c:pt idx="857">
                  <c:v>7.0727384286678905E-3</c:v>
                </c:pt>
                <c:pt idx="858">
                  <c:v>7.0826550208692909E-3</c:v>
                </c:pt>
                <c:pt idx="859">
                  <c:v>7.0926596114310059E-3</c:v>
                </c:pt>
                <c:pt idx="860">
                  <c:v>7.1027344740646281E-3</c:v>
                </c:pt>
                <c:pt idx="861">
                  <c:v>7.1128675802173092E-3</c:v>
                </c:pt>
                <c:pt idx="862">
                  <c:v>7.1229627014662567E-3</c:v>
                </c:pt>
                <c:pt idx="863">
                  <c:v>7.1329843852346517E-3</c:v>
                </c:pt>
                <c:pt idx="864">
                  <c:v>7.1429680840993139E-3</c:v>
                </c:pt>
                <c:pt idx="865">
                  <c:v>7.1529150642236994E-3</c:v>
                </c:pt>
                <c:pt idx="866">
                  <c:v>7.1629266186844318E-3</c:v>
                </c:pt>
                <c:pt idx="867">
                  <c:v>7.1729780572940861E-3</c:v>
                </c:pt>
                <c:pt idx="868">
                  <c:v>7.1828914840868403E-3</c:v>
                </c:pt>
                <c:pt idx="869">
                  <c:v>7.1928485935188894E-3</c:v>
                </c:pt>
                <c:pt idx="870">
                  <c:v>7.2027987390519185E-3</c:v>
                </c:pt>
                <c:pt idx="871">
                  <c:v>7.2127387552772867E-3</c:v>
                </c:pt>
                <c:pt idx="872">
                  <c:v>7.2228243803003009E-3</c:v>
                </c:pt>
                <c:pt idx="873">
                  <c:v>7.232849229477342E-3</c:v>
                </c:pt>
                <c:pt idx="874">
                  <c:v>7.2427892457027085E-3</c:v>
                </c:pt>
                <c:pt idx="875">
                  <c:v>7.2527159672117706E-3</c:v>
                </c:pt>
                <c:pt idx="876">
                  <c:v>7.2625990060815378E-3</c:v>
                </c:pt>
                <c:pt idx="877">
                  <c:v>7.2725827049462E-3</c:v>
                </c:pt>
                <c:pt idx="878">
                  <c:v>7.2826379420462273E-3</c:v>
                </c:pt>
                <c:pt idx="879">
                  <c:v>7.2927298978865294E-3</c:v>
                </c:pt>
                <c:pt idx="880">
                  <c:v>7.302805393601881E-3</c:v>
                </c:pt>
                <c:pt idx="881">
                  <c:v>7.3127188203946361E-3</c:v>
                </c:pt>
                <c:pt idx="882">
                  <c:v>7.3225809675673504E-3</c:v>
                </c:pt>
                <c:pt idx="883">
                  <c:v>7.3325076890764108E-3</c:v>
                </c:pt>
                <c:pt idx="884">
                  <c:v>7.3425325382534511E-3</c:v>
                </c:pt>
                <c:pt idx="885">
                  <c:v>7.3525706821467975E-3</c:v>
                </c:pt>
                <c:pt idx="886">
                  <c:v>7.362500569064504E-3</c:v>
                </c:pt>
                <c:pt idx="887">
                  <c:v>7.3723969026505774E-3</c:v>
                </c:pt>
                <c:pt idx="888">
                  <c:v>7.3823407173663194E-3</c:v>
                </c:pt>
                <c:pt idx="889">
                  <c:v>7.3923921559759728E-3</c:v>
                </c:pt>
                <c:pt idx="890">
                  <c:v>7.402551851561268E-3</c:v>
                </c:pt>
                <c:pt idx="891">
                  <c:v>7.41267799381493E-3</c:v>
                </c:pt>
                <c:pt idx="892">
                  <c:v>7.4227598203475713E-3</c:v>
                </c:pt>
                <c:pt idx="893">
                  <c:v>7.4326966711642951E-3</c:v>
                </c:pt>
                <c:pt idx="894">
                  <c:v>7.4425968032407423E-3</c:v>
                </c:pt>
                <c:pt idx="895">
                  <c:v>7.4525298555670923E-3</c:v>
                </c:pt>
                <c:pt idx="896">
                  <c:v>7.4625679994604387E-3</c:v>
                </c:pt>
                <c:pt idx="897">
                  <c:v>7.4726567898920973E-3</c:v>
                </c:pt>
                <c:pt idx="898">
                  <c:v>7.4826816390691376E-3</c:v>
                </c:pt>
                <c:pt idx="899">
                  <c:v>7.4926216552945058E-3</c:v>
                </c:pt>
                <c:pt idx="900">
                  <c:v>7.502578764726554E-3</c:v>
                </c:pt>
                <c:pt idx="901">
                  <c:v>7.5126916122639099E-3</c:v>
                </c:pt>
                <c:pt idx="902">
                  <c:v>7.5228816957721911E-3</c:v>
                </c:pt>
                <c:pt idx="903">
                  <c:v>7.5329097103578758E-3</c:v>
                </c:pt>
                <c:pt idx="904">
                  <c:v>7.5428668197899239E-3</c:v>
                </c:pt>
                <c:pt idx="905">
                  <c:v>7.5527764480923052E-3</c:v>
                </c:pt>
                <c:pt idx="906">
                  <c:v>7.5628316851923316E-3</c:v>
                </c:pt>
                <c:pt idx="907">
                  <c:v>7.5729742875709459E-3</c:v>
                </c:pt>
                <c:pt idx="908">
                  <c:v>7.5831270192572228E-3</c:v>
                </c:pt>
                <c:pt idx="909">
                  <c:v>7.5931550338429075E-3</c:v>
                </c:pt>
                <c:pt idx="910">
                  <c:v>7.6031393657892974E-3</c:v>
                </c:pt>
                <c:pt idx="911">
                  <c:v>7.6130559579906977E-3</c:v>
                </c:pt>
                <c:pt idx="912">
                  <c:v>7.6229117743461224E-3</c:v>
                </c:pt>
                <c:pt idx="913">
                  <c:v>7.6328992717011575E-3</c:v>
                </c:pt>
                <c:pt idx="914">
                  <c:v>7.6429608396184736E-3</c:v>
                </c:pt>
                <c:pt idx="915">
                  <c:v>7.6529318768485573E-3</c:v>
                </c:pt>
                <c:pt idx="916">
                  <c:v>7.6627737654059473E-3</c:v>
                </c:pt>
                <c:pt idx="917">
                  <c:v>7.6727175801216884E-3</c:v>
                </c:pt>
                <c:pt idx="918">
                  <c:v>7.6827354653997105E-3</c:v>
                </c:pt>
                <c:pt idx="919">
                  <c:v>7.6928919955763595E-3</c:v>
                </c:pt>
                <c:pt idx="920">
                  <c:v>7.7030751151856234E-3</c:v>
                </c:pt>
                <c:pt idx="921">
                  <c:v>7.7131468124106021E-3</c:v>
                </c:pt>
                <c:pt idx="922">
                  <c:v>7.7231583668713353E-3</c:v>
                </c:pt>
                <c:pt idx="923">
                  <c:v>7.7330850883803957E-3</c:v>
                </c:pt>
                <c:pt idx="924">
                  <c:v>7.743092844350756E-3</c:v>
                </c:pt>
                <c:pt idx="925">
                  <c:v>7.7531544122680721E-3</c:v>
                </c:pt>
                <c:pt idx="926">
                  <c:v>7.7631216510077828E-3</c:v>
                </c:pt>
                <c:pt idx="927">
                  <c:v>7.7730281139015188E-3</c:v>
                </c:pt>
                <c:pt idx="928">
                  <c:v>7.7829447061029174E-3</c:v>
                </c:pt>
                <c:pt idx="929">
                  <c:v>7.7928682622033351E-3</c:v>
                </c:pt>
                <c:pt idx="930">
                  <c:v>7.802801314529686E-3</c:v>
                </c:pt>
                <c:pt idx="931">
                  <c:v>7.8128464223220489E-3</c:v>
                </c:pt>
                <c:pt idx="932">
                  <c:v>7.8229181195470284E-3</c:v>
                </c:pt>
                <c:pt idx="933">
                  <c:v>7.8328992860847747E-3</c:v>
                </c:pt>
                <c:pt idx="934">
                  <c:v>7.842791821180476E-3</c:v>
                </c:pt>
                <c:pt idx="935">
                  <c:v>7.8527558945115424E-3</c:v>
                </c:pt>
                <c:pt idx="936">
                  <c:v>7.862794038404888E-3</c:v>
                </c:pt>
                <c:pt idx="937">
                  <c:v>7.8729132167595344E-3</c:v>
                </c:pt>
                <c:pt idx="938">
                  <c:v>7.8829481952442364E-3</c:v>
                </c:pt>
                <c:pt idx="939">
                  <c:v>7.8929154339839463E-3</c:v>
                </c:pt>
                <c:pt idx="940">
                  <c:v>7.9028351915939894E-3</c:v>
                </c:pt>
                <c:pt idx="941">
                  <c:v>7.9127587476944053E-3</c:v>
                </c:pt>
                <c:pt idx="942">
                  <c:v>7.9226987639197735E-3</c:v>
                </c:pt>
                <c:pt idx="943">
                  <c:v>7.9327774250437712E-3</c:v>
                </c:pt>
                <c:pt idx="944">
                  <c:v>7.9427547930911429E-3</c:v>
                </c:pt>
                <c:pt idx="945">
                  <c:v>7.9526713852925424E-3</c:v>
                </c:pt>
                <c:pt idx="946">
                  <c:v>7.9625373309556297E-3</c:v>
                </c:pt>
                <c:pt idx="947">
                  <c:v>7.972416571335024E-3</c:v>
                </c:pt>
                <c:pt idx="948">
                  <c:v>7.9824990309493929E-3</c:v>
                </c:pt>
                <c:pt idx="949">
                  <c:v>7.9925776920733889E-3</c:v>
                </c:pt>
                <c:pt idx="950">
                  <c:v>8.0026563531973866E-3</c:v>
                </c:pt>
                <c:pt idx="951">
                  <c:v>8.0126843677830687E-3</c:v>
                </c:pt>
                <c:pt idx="952">
                  <c:v>8.0226212185997934E-3</c:v>
                </c:pt>
                <c:pt idx="953">
                  <c:v>8.0324972935705424E-3</c:v>
                </c:pt>
                <c:pt idx="954">
                  <c:v>8.0424879563342228E-3</c:v>
                </c:pt>
                <c:pt idx="955">
                  <c:v>8.0525868760735423E-3</c:v>
                </c:pt>
                <c:pt idx="956">
                  <c:v>8.0626687026061836E-3</c:v>
                </c:pt>
                <c:pt idx="957">
                  <c:v>8.0726125173219247E-3</c:v>
                </c:pt>
                <c:pt idx="958">
                  <c:v>8.0825797560616364E-3</c:v>
                </c:pt>
                <c:pt idx="959">
                  <c:v>8.092557124109008E-3</c:v>
                </c:pt>
                <c:pt idx="960">
                  <c:v>8.1026022319013735E-3</c:v>
                </c:pt>
                <c:pt idx="961">
                  <c:v>8.1126941877416765E-3</c:v>
                </c:pt>
                <c:pt idx="962">
                  <c:v>8.1226645918900317E-3</c:v>
                </c:pt>
                <c:pt idx="963">
                  <c:v>8.1326254998124528E-3</c:v>
                </c:pt>
                <c:pt idx="964">
                  <c:v>8.1425857746531462E-3</c:v>
                </c:pt>
                <c:pt idx="965">
                  <c:v>8.1525834013158431E-3</c:v>
                </c:pt>
                <c:pt idx="966">
                  <c:v>8.1626620624398391E-3</c:v>
                </c:pt>
                <c:pt idx="967">
                  <c:v>8.1727337596648169E-3</c:v>
                </c:pt>
                <c:pt idx="968">
                  <c:v>8.1828567365098363E-3</c:v>
                </c:pt>
                <c:pt idx="969">
                  <c:v>8.1928505646821602E-3</c:v>
                </c:pt>
                <c:pt idx="970">
                  <c:v>8.2027538621672526E-3</c:v>
                </c:pt>
                <c:pt idx="971">
                  <c:v>8.2126774182676686E-3</c:v>
                </c:pt>
                <c:pt idx="972">
                  <c:v>8.2227187275696594E-3</c:v>
                </c:pt>
                <c:pt idx="973">
                  <c:v>8.2327670007706685E-3</c:v>
                </c:pt>
                <c:pt idx="974">
                  <c:v>8.2427108154864096E-3</c:v>
                </c:pt>
                <c:pt idx="975">
                  <c:v>8.2526539971204231E-3</c:v>
                </c:pt>
                <c:pt idx="976">
                  <c:v>8.2626250343505077E-3</c:v>
                </c:pt>
                <c:pt idx="977">
                  <c:v>8.2727302849071177E-3</c:v>
                </c:pt>
                <c:pt idx="978">
                  <c:v>8.2828735203674606E-3</c:v>
                </c:pt>
                <c:pt idx="979">
                  <c:v>8.2930636038757409E-3</c:v>
                </c:pt>
                <c:pt idx="980">
                  <c:v>8.3031960769466926E-3</c:v>
                </c:pt>
                <c:pt idx="981">
                  <c:v>8.313143057071079E-3</c:v>
                </c:pt>
                <c:pt idx="982">
                  <c:v>8.3230596492724785E-3</c:v>
                </c:pt>
                <c:pt idx="983">
                  <c:v>8.3329965000892015E-3</c:v>
                </c:pt>
                <c:pt idx="984">
                  <c:v>8.3429162576992462E-3</c:v>
                </c:pt>
                <c:pt idx="985">
                  <c:v>8.3529138843619431E-3</c:v>
                </c:pt>
                <c:pt idx="986">
                  <c:v>8.3630704145385929E-3</c:v>
                </c:pt>
                <c:pt idx="987">
                  <c:v>8.373057911893628E-3</c:v>
                </c:pt>
                <c:pt idx="988">
                  <c:v>8.3829713386863822E-3</c:v>
                </c:pt>
                <c:pt idx="989">
                  <c:v>8.3929347789357192E-3</c:v>
                </c:pt>
                <c:pt idx="990">
                  <c:v>8.4029969799347647E-3</c:v>
                </c:pt>
                <c:pt idx="991">
                  <c:v>8.4131364169047346E-3</c:v>
                </c:pt>
                <c:pt idx="992">
                  <c:v>8.4231169503607515E-3</c:v>
                </c:pt>
                <c:pt idx="993">
                  <c:v>8.4329930253315005E-3</c:v>
                </c:pt>
                <c:pt idx="994">
                  <c:v>8.4429570986625669E-3</c:v>
                </c:pt>
                <c:pt idx="995">
                  <c:v>8.4530256304789012E-3</c:v>
                </c:pt>
                <c:pt idx="996">
                  <c:v>8.4630871983962172E-3</c:v>
                </c:pt>
                <c:pt idx="997">
                  <c:v>8.483193874105897E-3</c:v>
                </c:pt>
                <c:pt idx="998">
                  <c:v>8.5028884136100664E-3</c:v>
                </c:pt>
                <c:pt idx="999">
                  <c:v>8.5228127617818263E-3</c:v>
                </c:pt>
                <c:pt idx="1000">
                  <c:v>8.5427238152372791E-3</c:v>
                </c:pt>
                <c:pt idx="1001">
                  <c:v>8.5624892598950841E-3</c:v>
                </c:pt>
                <c:pt idx="1002">
                  <c:v>8.5725476624037549E-3</c:v>
                </c:pt>
                <c:pt idx="1003">
                  <c:v>8.5827212857870865E-3</c:v>
                </c:pt>
                <c:pt idx="1004">
                  <c:v>8.5927929830120642E-3</c:v>
                </c:pt>
                <c:pt idx="1005">
                  <c:v>8.602864680237042E-3</c:v>
                </c:pt>
                <c:pt idx="1006">
                  <c:v>8.6128825655150641E-3</c:v>
                </c:pt>
                <c:pt idx="1007">
                  <c:v>8.622782697591513E-3</c:v>
                </c:pt>
                <c:pt idx="1008">
                  <c:v>8.6327803242542099E-3</c:v>
                </c:pt>
                <c:pt idx="1009">
                  <c:v>8.6428488560705424E-3</c:v>
                </c:pt>
                <c:pt idx="1010">
                  <c:v>8.6528325549352046E-3</c:v>
                </c:pt>
                <c:pt idx="1011">
                  <c:v>8.6627491471366041E-3</c:v>
                </c:pt>
                <c:pt idx="1012">
                  <c:v>8.6726695378283765E-3</c:v>
                </c:pt>
                <c:pt idx="1013">
                  <c:v>8.6826063886450994E-3</c:v>
                </c:pt>
                <c:pt idx="1014">
                  <c:v>8.6926204754327486E-3</c:v>
                </c:pt>
                <c:pt idx="1015">
                  <c:v>8.7026453246097889E-3</c:v>
                </c:pt>
                <c:pt idx="1016">
                  <c:v>8.7126530805801475E-3</c:v>
                </c:pt>
                <c:pt idx="1017">
                  <c:v>8.7225563780652399E-3</c:v>
                </c:pt>
                <c:pt idx="1018">
                  <c:v>8.7324527116513159E-3</c:v>
                </c:pt>
                <c:pt idx="1019">
                  <c:v>8.7425009848523232E-3</c:v>
                </c:pt>
                <c:pt idx="1020">
                  <c:v>8.7526201632069697E-3</c:v>
                </c:pt>
                <c:pt idx="1021">
                  <c:v>8.7627254137635797E-3</c:v>
                </c:pt>
                <c:pt idx="1022">
                  <c:v>8.7727027818109513E-3</c:v>
                </c:pt>
                <c:pt idx="1023">
                  <c:v>8.7826535604257124E-3</c:v>
                </c:pt>
                <c:pt idx="1024">
                  <c:v>8.7925967420597242E-3</c:v>
                </c:pt>
                <c:pt idx="1025">
                  <c:v>8.8024867448285096E-3</c:v>
                </c:pt>
                <c:pt idx="1026">
                  <c:v>8.8125514781544692E-3</c:v>
                </c:pt>
                <c:pt idx="1027">
                  <c:v>8.8226098806631417E-3</c:v>
                </c:pt>
                <c:pt idx="1028">
                  <c:v>8.8325973780181768E-3</c:v>
                </c:pt>
                <c:pt idx="1029">
                  <c:v>8.8424835822965894E-3</c:v>
                </c:pt>
                <c:pt idx="1030">
                  <c:v>8.8523564918586931E-3</c:v>
                </c:pt>
                <c:pt idx="1031">
                  <c:v>8.8623813410357334E-3</c:v>
                </c:pt>
                <c:pt idx="1032">
                  <c:v>8.8724967209000052E-3</c:v>
                </c:pt>
                <c:pt idx="1033">
                  <c:v>8.8825855113316629E-3</c:v>
                </c:pt>
                <c:pt idx="1034">
                  <c:v>8.8926983588690205E-3</c:v>
                </c:pt>
                <c:pt idx="1035">
                  <c:v>8.9027903147093218E-3</c:v>
                </c:pt>
                <c:pt idx="1036">
                  <c:v>8.91273033093469E-3</c:v>
                </c:pt>
                <c:pt idx="1037">
                  <c:v>8.9227178282897252E-3</c:v>
                </c:pt>
                <c:pt idx="1038">
                  <c:v>8.9327224188514402E-3</c:v>
                </c:pt>
                <c:pt idx="1039">
                  <c:v>8.942814374691745E-3</c:v>
                </c:pt>
                <c:pt idx="1040">
                  <c:v>8.9528525185850905E-3</c:v>
                </c:pt>
                <c:pt idx="1041">
                  <c:v>8.9628368505314821E-3</c:v>
                </c:pt>
                <c:pt idx="1042">
                  <c:v>8.9728414410931972E-3</c:v>
                </c:pt>
                <c:pt idx="1043">
                  <c:v>8.9828897142942062E-3</c:v>
                </c:pt>
                <c:pt idx="1044">
                  <c:v>8.9929107649808718E-3</c:v>
                </c:pt>
                <c:pt idx="1045">
                  <c:v>9.00304007264318E-3</c:v>
                </c:pt>
                <c:pt idx="1046">
                  <c:v>9.0130275699982151E-3</c:v>
                </c:pt>
                <c:pt idx="1047">
                  <c:v>9.022981514021618E-3</c:v>
                </c:pt>
                <c:pt idx="1048">
                  <c:v>9.0329721767852984E-3</c:v>
                </c:pt>
                <c:pt idx="1049">
                  <c:v>9.0430033567796275E-3</c:v>
                </c:pt>
                <c:pt idx="1050">
                  <c:v>9.0530516299806366E-3</c:v>
                </c:pt>
                <c:pt idx="1051">
                  <c:v>9.0631404204122943E-3</c:v>
                </c:pt>
                <c:pt idx="1052">
                  <c:v>9.0731519748730276E-3</c:v>
                </c:pt>
                <c:pt idx="1053">
                  <c:v>9.083129342920401E-3</c:v>
                </c:pt>
                <c:pt idx="1054">
                  <c:v>9.0930218780161023E-3</c:v>
                </c:pt>
                <c:pt idx="1055">
                  <c:v>9.1029118807848877E-3</c:v>
                </c:pt>
                <c:pt idx="1056">
                  <c:v>9.1129228021638916E-3</c:v>
                </c:pt>
                <c:pt idx="1057">
                  <c:v>9.1229812046725624E-3</c:v>
                </c:pt>
                <c:pt idx="1058">
                  <c:v>9.1329313502055923E-3</c:v>
                </c:pt>
                <c:pt idx="1059">
                  <c:v>9.1428314822820413E-3</c:v>
                </c:pt>
                <c:pt idx="1060">
                  <c:v>9.1527987210217512E-3</c:v>
                </c:pt>
                <c:pt idx="1061">
                  <c:v>9.162870418246729E-3</c:v>
                </c:pt>
                <c:pt idx="1062">
                  <c:v>9.1730402431396858E-3</c:v>
                </c:pt>
                <c:pt idx="1063">
                  <c:v>9.1831663853933487E-3</c:v>
                </c:pt>
                <c:pt idx="1064">
                  <c:v>9.193217824003003E-3</c:v>
                </c:pt>
                <c:pt idx="1065">
                  <c:v>9.203167969536033E-3</c:v>
                </c:pt>
                <c:pt idx="1066">
                  <c:v>9.2129832686608099E-3</c:v>
                </c:pt>
                <c:pt idx="1067">
                  <c:v>9.2228631421219318E-3</c:v>
                </c:pt>
                <c:pt idx="1068">
                  <c:v>9.2329114153229409E-3</c:v>
                </c:pt>
                <c:pt idx="1069">
                  <c:v>9.2428989126779777E-3</c:v>
                </c:pt>
                <c:pt idx="1070">
                  <c:v>9.2529300926723051E-3</c:v>
                </c:pt>
                <c:pt idx="1071">
                  <c:v>9.2628637780803845E-3</c:v>
                </c:pt>
                <c:pt idx="1072">
                  <c:v>9.272763277075104E-3</c:v>
                </c:pt>
                <c:pt idx="1073">
                  <c:v>9.2827912916607878E-3</c:v>
                </c:pt>
                <c:pt idx="1074">
                  <c:v>9.2928902114001091E-3</c:v>
                </c:pt>
                <c:pt idx="1075">
                  <c:v>9.3028675794474807E-3</c:v>
                </c:pt>
                <c:pt idx="1076">
                  <c:v>9.3127537837258932E-3</c:v>
                </c:pt>
                <c:pt idx="1077">
                  <c:v>9.3226906345426179E-3</c:v>
                </c:pt>
                <c:pt idx="1078">
                  <c:v>9.33269142661396E-3</c:v>
                </c:pt>
                <c:pt idx="1079">
                  <c:v>9.3428144034589777E-3</c:v>
                </c:pt>
                <c:pt idx="1080">
                  <c:v>9.3530279109912285E-3</c:v>
                </c:pt>
                <c:pt idx="1081">
                  <c:v>9.3631034067065792E-3</c:v>
                </c:pt>
                <c:pt idx="1082">
                  <c:v>9.3729592230620048E-3</c:v>
                </c:pt>
                <c:pt idx="1083">
                  <c:v>9.3827302064657583E-3</c:v>
                </c:pt>
                <c:pt idx="1084">
                  <c:v>9.3926164107441708E-3</c:v>
                </c:pt>
                <c:pt idx="1085">
                  <c:v>9.4025228736379068E-3</c:v>
                </c:pt>
                <c:pt idx="1086">
                  <c:v>9.4124970762766366E-3</c:v>
                </c:pt>
                <c:pt idx="1087">
                  <c:v>9.4224643150163448E-3</c:v>
                </c:pt>
                <c:pt idx="1088">
                  <c:v>9.4323840726263895E-3</c:v>
                </c:pt>
                <c:pt idx="1089">
                  <c:v>9.4422367235731698E-3</c:v>
                </c:pt>
                <c:pt idx="1090">
                  <c:v>9.4522109262118979E-3</c:v>
                </c:pt>
                <c:pt idx="1091">
                  <c:v>9.4623465646914949E-3</c:v>
                </c:pt>
                <c:pt idx="1092">
                  <c:v>9.4724999294594995E-3</c:v>
                </c:pt>
                <c:pt idx="1093">
                  <c:v>9.4825684612758337E-3</c:v>
                </c:pt>
                <c:pt idx="1094">
                  <c:v>9.4925996412701628E-3</c:v>
                </c:pt>
                <c:pt idx="1095">
                  <c:v>9.5025839732165544E-3</c:v>
                </c:pt>
                <c:pt idx="1096">
                  <c:v>9.5125815998792513E-3</c:v>
                </c:pt>
                <c:pt idx="1097">
                  <c:v>9.5226735557195543E-3</c:v>
                </c:pt>
                <c:pt idx="1098">
                  <c:v>9.532762346151212E-3</c:v>
                </c:pt>
                <c:pt idx="1099">
                  <c:v>9.5426586797372863E-3</c:v>
                </c:pt>
                <c:pt idx="1100">
                  <c:v>9.5525550133233605E-3</c:v>
                </c:pt>
                <c:pt idx="1101">
                  <c:v>9.5624988280391017E-3</c:v>
                </c:pt>
                <c:pt idx="1102">
                  <c:v>9.5724692321874569E-3</c:v>
                </c:pt>
                <c:pt idx="1103">
                  <c:v>9.5825681519267781E-3</c:v>
                </c:pt>
                <c:pt idx="1104">
                  <c:v>9.5926366837431123E-3</c:v>
                </c:pt>
                <c:pt idx="1105">
                  <c:v>9.602600757074177E-3</c:v>
                </c:pt>
                <c:pt idx="1106">
                  <c:v>9.6125641973235157E-3</c:v>
                </c:pt>
                <c:pt idx="1107">
                  <c:v>9.6225383999622438E-3</c:v>
                </c:pt>
                <c:pt idx="1108">
                  <c:v>9.6326240249852563E-3</c:v>
                </c:pt>
                <c:pt idx="1109">
                  <c:v>9.642769792772515E-3</c:v>
                </c:pt>
                <c:pt idx="1110">
                  <c:v>9.6528623816945474E-3</c:v>
                </c:pt>
                <c:pt idx="1111">
                  <c:v>9.6628764684821965E-3</c:v>
                </c:pt>
                <c:pt idx="1112">
                  <c:v>9.6728506711209247E-3</c:v>
                </c:pt>
                <c:pt idx="1113">
                  <c:v>9.6828482977836215E-3</c:v>
                </c:pt>
                <c:pt idx="1114">
                  <c:v>9.6929067002922923E-3</c:v>
                </c:pt>
                <c:pt idx="1115">
                  <c:v>9.703039173363244E-3</c:v>
                </c:pt>
                <c:pt idx="1116">
                  <c:v>9.713050727823979E-3</c:v>
                </c:pt>
                <c:pt idx="1117">
                  <c:v>9.7229166734870663E-3</c:v>
                </c:pt>
                <c:pt idx="1118">
                  <c:v>9.7327826191501536E-3</c:v>
                </c:pt>
                <c:pt idx="1119">
                  <c:v>9.7427498578898635E-3</c:v>
                </c:pt>
                <c:pt idx="1120">
                  <c:v>9.7528418137301665E-3</c:v>
                </c:pt>
                <c:pt idx="1121">
                  <c:v>9.7628932523398208E-3</c:v>
                </c:pt>
                <c:pt idx="1122">
                  <c:v>9.7729890066704968E-3</c:v>
                </c:pt>
                <c:pt idx="1123">
                  <c:v>9.7830575384868293E-3</c:v>
                </c:pt>
                <c:pt idx="1124">
                  <c:v>9.7930754237648514E-3</c:v>
                </c:pt>
                <c:pt idx="1125">
                  <c:v>9.8030325331968995E-3</c:v>
                </c:pt>
                <c:pt idx="1126">
                  <c:v>9.8130200305519347E-3</c:v>
                </c:pt>
                <c:pt idx="1127">
                  <c:v>9.8230885623682689E-3</c:v>
                </c:pt>
                <c:pt idx="1128">
                  <c:v>9.8330994837472745E-3</c:v>
                </c:pt>
                <c:pt idx="1129">
                  <c:v>9.8430363345639975E-3</c:v>
                </c:pt>
                <c:pt idx="1130">
                  <c:v>9.8530175011017421E-3</c:v>
                </c:pt>
                <c:pt idx="1131">
                  <c:v>9.8630182931730859E-3</c:v>
                </c:pt>
                <c:pt idx="1132">
                  <c:v>9.8730634009654497E-3</c:v>
                </c:pt>
                <c:pt idx="1133">
                  <c:v>9.883114839575104E-3</c:v>
                </c:pt>
                <c:pt idx="1134">
                  <c:v>9.8931023369301391E-3</c:v>
                </c:pt>
                <c:pt idx="1135">
                  <c:v>9.9030087998238751E-3</c:v>
                </c:pt>
                <c:pt idx="1136">
                  <c:v>9.9128848747946259E-3</c:v>
                </c:pt>
                <c:pt idx="1137">
                  <c:v>9.9228521135343358E-3</c:v>
                </c:pt>
                <c:pt idx="1138">
                  <c:v>9.9328801281200196E-3</c:v>
                </c:pt>
                <c:pt idx="1139">
                  <c:v>9.9429619546526609E-3</c:v>
                </c:pt>
                <c:pt idx="1140">
                  <c:v>9.9530678382909986E-3</c:v>
                </c:pt>
                <c:pt idx="1141">
                  <c:v>9.9630787596700025E-3</c:v>
                </c:pt>
                <c:pt idx="1142">
                  <c:v>9.972951669232108E-3</c:v>
                </c:pt>
                <c:pt idx="1143">
                  <c:v>9.982817614895197E-3</c:v>
                </c:pt>
                <c:pt idx="1144">
                  <c:v>9.992724077788933E-3</c:v>
                </c:pt>
                <c:pt idx="1145">
                  <c:v>1.0002691316528643E-2</c:v>
                </c:pt>
                <c:pt idx="1146">
                  <c:v>1.0012648425960691E-2</c:v>
                </c:pt>
                <c:pt idx="1147">
                  <c:v>1.0022588442186059E-2</c:v>
                </c:pt>
                <c:pt idx="1148">
                  <c:v>1.0032518962185495E-2</c:v>
                </c:pt>
                <c:pt idx="1149">
                  <c:v>1.0042557106078842E-2</c:v>
                </c:pt>
                <c:pt idx="1150">
                  <c:v>1.0052709837765118E-2</c:v>
                </c:pt>
                <c:pt idx="1151">
                  <c:v>1.0062899921273398E-2</c:v>
                </c:pt>
                <c:pt idx="1152">
                  <c:v>1.0072938065166745E-2</c:v>
                </c:pt>
                <c:pt idx="1153">
                  <c:v>1.0082915433214119E-2</c:v>
                </c:pt>
                <c:pt idx="1154">
                  <c:v>1.00928250615165E-2</c:v>
                </c:pt>
                <c:pt idx="1155">
                  <c:v>1.0102650489948939E-2</c:v>
                </c:pt>
                <c:pt idx="1156">
                  <c:v>1.0112563916741693E-2</c:v>
                </c:pt>
                <c:pt idx="1157">
                  <c:v>1.0122615355351345E-2</c:v>
                </c:pt>
                <c:pt idx="1158">
                  <c:v>1.0132643369937031E-2</c:v>
                </c:pt>
                <c:pt idx="1159">
                  <c:v>1.0142556796729785E-2</c:v>
                </c:pt>
                <c:pt idx="1160">
                  <c:v>1.0152460094214878E-2</c:v>
                </c:pt>
                <c:pt idx="1161">
                  <c:v>1.0162443793079538E-2</c:v>
                </c:pt>
                <c:pt idx="1162">
                  <c:v>1.0172576899232219E-2</c:v>
                </c:pt>
                <c:pt idx="1163">
                  <c:v>1.0182584655202579E-2</c:v>
                </c:pt>
                <c:pt idx="1164">
                  <c:v>1.0192588612682567E-2</c:v>
                </c:pt>
                <c:pt idx="1165">
                  <c:v>1.0202532427398308E-2</c:v>
                </c:pt>
                <c:pt idx="1166">
                  <c:v>1.0212455983498726E-2</c:v>
                </c:pt>
                <c:pt idx="1167">
                  <c:v>1.0222571363362996E-2</c:v>
                </c:pt>
                <c:pt idx="1168">
                  <c:v>1.0232755116053989E-2</c:v>
                </c:pt>
                <c:pt idx="1169">
                  <c:v>1.0242907847740266E-2</c:v>
                </c:pt>
                <c:pt idx="1170">
                  <c:v>1.0252902308994317E-2</c:v>
                </c:pt>
                <c:pt idx="1171">
                  <c:v>1.0262758125349745E-2</c:v>
                </c:pt>
                <c:pt idx="1172">
                  <c:v>1.0272586719190825E-2</c:v>
                </c:pt>
                <c:pt idx="1173">
                  <c:v>1.0282553957930535E-2</c:v>
                </c:pt>
                <c:pt idx="1174">
                  <c:v>1.0292554750001879E-2</c:v>
                </c:pt>
                <c:pt idx="1175">
                  <c:v>1.0302592893895226E-2</c:v>
                </c:pt>
                <c:pt idx="1176">
                  <c:v>1.0312570261942598E-2</c:v>
                </c:pt>
                <c:pt idx="1177">
                  <c:v>1.0322429876788396E-2</c:v>
                </c:pt>
                <c:pt idx="1178">
                  <c:v>1.0332430668859739E-2</c:v>
                </c:pt>
                <c:pt idx="1179">
                  <c:v>1.0342590364445032E-2</c:v>
                </c:pt>
                <c:pt idx="1180">
                  <c:v>1.0352750060030327E-2</c:v>
                </c:pt>
                <c:pt idx="1181">
                  <c:v>1.0362923050331929E-2</c:v>
                </c:pt>
                <c:pt idx="1182">
                  <c:v>1.0372971323532938E-2</c:v>
                </c:pt>
                <c:pt idx="1183">
                  <c:v>1.038295565547933E-2</c:v>
                </c:pt>
                <c:pt idx="1184">
                  <c:v>1.0392929858118056E-2</c:v>
                </c:pt>
                <c:pt idx="1185">
                  <c:v>1.040294077949706E-2</c:v>
                </c:pt>
                <c:pt idx="1186">
                  <c:v>1.0413059957851706E-2</c:v>
                </c:pt>
                <c:pt idx="1187">
                  <c:v>1.0423121525769021E-2</c:v>
                </c:pt>
                <c:pt idx="1188">
                  <c:v>1.0433065340484764E-2</c:v>
                </c:pt>
                <c:pt idx="1189">
                  <c:v>1.0442941415455513E-2</c:v>
                </c:pt>
                <c:pt idx="1190">
                  <c:v>1.0452905488786579E-2</c:v>
                </c:pt>
                <c:pt idx="1191">
                  <c:v>1.0462909446266567E-2</c:v>
                </c:pt>
                <c:pt idx="1192">
                  <c:v>1.0472907072929263E-2</c:v>
                </c:pt>
                <c:pt idx="1193">
                  <c:v>1.0482962310029291E-2</c:v>
                </c:pt>
                <c:pt idx="1194">
                  <c:v>1.0492977029898669E-2</c:v>
                </c:pt>
                <c:pt idx="1195">
                  <c:v>1.0502889823609694E-2</c:v>
                </c:pt>
                <c:pt idx="1196">
                  <c:v>1.0512907708887716E-2</c:v>
                </c:pt>
                <c:pt idx="1197">
                  <c:v>1.0523077533780673E-2</c:v>
                </c:pt>
                <c:pt idx="1198">
                  <c:v>1.0533156194904669E-2</c:v>
                </c:pt>
                <c:pt idx="1199">
                  <c:v>1.0543153821567366E-2</c:v>
                </c:pt>
                <c:pt idx="1200">
                  <c:v>1.0553097636283109E-2</c:v>
                </c:pt>
                <c:pt idx="1201">
                  <c:v>1.0563011063075863E-2</c:v>
                </c:pt>
                <c:pt idx="1202">
                  <c:v>1.0572933986094551E-2</c:v>
                </c:pt>
                <c:pt idx="1203">
                  <c:v>1.0582941742064911E-2</c:v>
                </c:pt>
                <c:pt idx="1204">
                  <c:v>1.0592953296525643E-2</c:v>
                </c:pt>
                <c:pt idx="1205">
                  <c:v>1.0602876219544331E-2</c:v>
                </c:pt>
                <c:pt idx="1206">
                  <c:v>1.0612732035899757E-2</c:v>
                </c:pt>
                <c:pt idx="1207">
                  <c:v>1.0622661922817462E-2</c:v>
                </c:pt>
                <c:pt idx="1208">
                  <c:v>1.0632639290864833E-2</c:v>
                </c:pt>
                <c:pt idx="1209">
                  <c:v>1.064275846921948E-2</c:v>
                </c:pt>
                <c:pt idx="1210">
                  <c:v>1.0652847259651139E-2</c:v>
                </c:pt>
                <c:pt idx="1211">
                  <c:v>1.0662923388448218E-2</c:v>
                </c:pt>
                <c:pt idx="1212">
                  <c:v>1.0672951403033903E-2</c:v>
                </c:pt>
                <c:pt idx="1213">
                  <c:v>1.0682911044792867E-2</c:v>
                </c:pt>
                <c:pt idx="1214">
                  <c:v>1.0692871952715288E-2</c:v>
                </c:pt>
                <c:pt idx="1215">
                  <c:v>1.0702896168810601E-2</c:v>
                </c:pt>
                <c:pt idx="1216">
                  <c:v>1.0712897593963671E-2</c:v>
                </c:pt>
                <c:pt idx="1217">
                  <c:v>1.0722844574088057E-2</c:v>
                </c:pt>
                <c:pt idx="1218">
                  <c:v>1.0732797885029732E-2</c:v>
                </c:pt>
                <c:pt idx="1219">
                  <c:v>1.0742738534336828E-2</c:v>
                </c:pt>
                <c:pt idx="1220">
                  <c:v>1.0752762750432139E-2</c:v>
                </c:pt>
                <c:pt idx="1221">
                  <c:v>1.0762780635710161E-2</c:v>
                </c:pt>
                <c:pt idx="1222">
                  <c:v>1.0772792190170894E-2</c:v>
                </c:pt>
                <c:pt idx="1223">
                  <c:v>1.078274550111257E-2</c:v>
                </c:pt>
                <c:pt idx="1224">
                  <c:v>1.0792655762496679E-2</c:v>
                </c:pt>
                <c:pt idx="1225">
                  <c:v>1.0802566023880789E-2</c:v>
                </c:pt>
                <c:pt idx="1226">
                  <c:v>1.0812549722745453E-2</c:v>
                </c:pt>
                <c:pt idx="1227">
                  <c:v>1.0822632182359822E-2</c:v>
                </c:pt>
                <c:pt idx="1228">
                  <c:v>1.0832727303608769E-2</c:v>
                </c:pt>
                <c:pt idx="1229">
                  <c:v>1.0842714800963804E-2</c:v>
                </c:pt>
                <c:pt idx="1230">
                  <c:v>1.0852698499828466E-2</c:v>
                </c:pt>
                <c:pt idx="1231">
                  <c:v>1.0862594833414538E-2</c:v>
                </c:pt>
                <c:pt idx="1232">
                  <c:v>1.08725215549236E-2</c:v>
                </c:pt>
                <c:pt idx="1233">
                  <c:v>1.0882509052278635E-2</c:v>
                </c:pt>
                <c:pt idx="1234">
                  <c:v>1.0892516808248995E-2</c:v>
                </c:pt>
                <c:pt idx="1235">
                  <c:v>1.0902487845479078E-2</c:v>
                </c:pt>
                <c:pt idx="1236">
                  <c:v>1.0912343661834505E-2</c:v>
                </c:pt>
                <c:pt idx="1237">
                  <c:v>1.0922327360699167E-2</c:v>
                </c:pt>
                <c:pt idx="1238">
                  <c:v>1.0932440208236522E-2</c:v>
                </c:pt>
                <c:pt idx="1239">
                  <c:v>1.0942559386591168E-2</c:v>
                </c:pt>
                <c:pt idx="1240">
                  <c:v>1.0952668435638151E-2</c:v>
                </c:pt>
                <c:pt idx="1241">
                  <c:v>1.0962710378021871E-2</c:v>
                </c:pt>
                <c:pt idx="1242">
                  <c:v>1.0972704206194195E-2</c:v>
                </c:pt>
                <c:pt idx="1243">
                  <c:v>1.0982630927703256E-2</c:v>
                </c:pt>
                <c:pt idx="1244">
                  <c:v>1.0992537390596992E-2</c:v>
                </c:pt>
                <c:pt idx="1245">
                  <c:v>1.1002622382538279E-2</c:v>
                </c:pt>
                <c:pt idx="1246">
                  <c:v>1.1012680785046948E-2</c:v>
                </c:pt>
                <c:pt idx="1247">
                  <c:v>1.1022696137998056E-2</c:v>
                </c:pt>
                <c:pt idx="1248">
                  <c:v>1.1032679836862718E-2</c:v>
                </c:pt>
                <c:pt idx="1249">
                  <c:v>1.1042610356862152E-2</c:v>
                </c:pt>
                <c:pt idx="1250">
                  <c:v>1.1052695348803437E-2</c:v>
                </c:pt>
                <c:pt idx="1251">
                  <c:v>1.1062834785773407E-2</c:v>
                </c:pt>
                <c:pt idx="1252">
                  <c:v>1.1072917245387776E-2</c:v>
                </c:pt>
                <c:pt idx="1253">
                  <c:v>1.1082880685637113E-2</c:v>
                </c:pt>
                <c:pt idx="1254">
                  <c:v>1.1092787148530849E-2</c:v>
                </c:pt>
                <c:pt idx="1255">
                  <c:v>1.1102774645885887E-2</c:v>
                </c:pt>
                <c:pt idx="1256">
                  <c:v>1.1112924212163517E-2</c:v>
                </c:pt>
                <c:pt idx="1257">
                  <c:v>1.1123138352777498E-2</c:v>
                </c:pt>
                <c:pt idx="1258">
                  <c:v>1.1133233474026444E-2</c:v>
                </c:pt>
                <c:pt idx="1259">
                  <c:v>1.1143194381948867E-2</c:v>
                </c:pt>
                <c:pt idx="1260">
                  <c:v>1.1153070456919616E-2</c:v>
                </c:pt>
                <c:pt idx="1261">
                  <c:v>1.1162987049121014E-2</c:v>
                </c:pt>
                <c:pt idx="1262">
                  <c:v>1.1172974546476049E-2</c:v>
                </c:pt>
                <c:pt idx="1263">
                  <c:v>1.1182962043831084E-2</c:v>
                </c:pt>
                <c:pt idx="1264">
                  <c:v>1.1192972332128362E-2</c:v>
                </c:pt>
                <c:pt idx="1265">
                  <c:v>1.1202858536406773E-2</c:v>
                </c:pt>
                <c:pt idx="1266">
                  <c:v>1.1212714352762198E-2</c:v>
                </c:pt>
                <c:pt idx="1267">
                  <c:v>1.1222776553761242E-2</c:v>
                </c:pt>
                <c:pt idx="1268">
                  <c:v>1.1232962838779149E-2</c:v>
                </c:pt>
                <c:pt idx="1269">
                  <c:v>1.1243146591470143E-2</c:v>
                </c:pt>
                <c:pt idx="1270">
                  <c:v>1.1253221454103766E-2</c:v>
                </c:pt>
                <c:pt idx="1271">
                  <c:v>1.12631760312089E-2</c:v>
                </c:pt>
                <c:pt idx="1272">
                  <c:v>1.1273123011333284E-2</c:v>
                </c:pt>
                <c:pt idx="1273">
                  <c:v>1.128312696881327E-2</c:v>
                </c:pt>
                <c:pt idx="1274">
                  <c:v>1.1293144854091292E-2</c:v>
                </c:pt>
                <c:pt idx="1275">
                  <c:v>1.1303176667167349E-2</c:v>
                </c:pt>
                <c:pt idx="1276">
                  <c:v>1.1313075533080341E-2</c:v>
                </c:pt>
                <c:pt idx="1277">
                  <c:v>1.1322995923772112E-2</c:v>
                </c:pt>
                <c:pt idx="1278">
                  <c:v>1.1332916314463886E-2</c:v>
                </c:pt>
                <c:pt idx="1279">
                  <c:v>1.134282910817491E-2</c:v>
                </c:pt>
                <c:pt idx="1280">
                  <c:v>1.1352863453577883E-2</c:v>
                </c:pt>
                <c:pt idx="1281">
                  <c:v>1.1362935783884592E-2</c:v>
                </c:pt>
                <c:pt idx="1282">
                  <c:v>1.1372909353441591E-2</c:v>
                </c:pt>
                <c:pt idx="1283">
                  <c:v>1.1382836074950654E-2</c:v>
                </c:pt>
                <c:pt idx="1284">
                  <c:v>1.1392780522748122E-2</c:v>
                </c:pt>
                <c:pt idx="1285">
                  <c:v>1.1402808537333806E-2</c:v>
                </c:pt>
                <c:pt idx="1286">
                  <c:v>1.1412920118707705E-2</c:v>
                </c:pt>
                <c:pt idx="1287">
                  <c:v>1.1423008909139363E-2</c:v>
                </c:pt>
                <c:pt idx="1288">
                  <c:v>1.1432919170523475E-2</c:v>
                </c:pt>
                <c:pt idx="1289">
                  <c:v>1.1442845892032533E-2</c:v>
                </c:pt>
                <c:pt idx="1290">
                  <c:v>1.1452778944358886E-2</c:v>
                </c:pt>
                <c:pt idx="1291">
                  <c:v>1.1462743650771681E-2</c:v>
                </c:pt>
                <c:pt idx="1292">
                  <c:v>1.1472753939068957E-2</c:v>
                </c:pt>
                <c:pt idx="1293">
                  <c:v>1.1482751565731652E-2</c:v>
                </c:pt>
                <c:pt idx="1294">
                  <c:v>1.1492665625606135E-2</c:v>
                </c:pt>
                <c:pt idx="1295">
                  <c:v>1.1502548031394175E-2</c:v>
                </c:pt>
                <c:pt idx="1296">
                  <c:v>1.1512424106364924E-2</c:v>
                </c:pt>
                <c:pt idx="1297">
                  <c:v>1.1522445790133319E-2</c:v>
                </c:pt>
                <c:pt idx="1298">
                  <c:v>1.1532618147353194E-2</c:v>
                </c:pt>
                <c:pt idx="1299">
                  <c:v>1.1542625903323554E-2</c:v>
                </c:pt>
                <c:pt idx="1300">
                  <c:v>1.1552607069861298E-2</c:v>
                </c:pt>
                <c:pt idx="1301">
                  <c:v>1.1562614825831659E-2</c:v>
                </c:pt>
                <c:pt idx="1302">
                  <c:v>1.1572511159417733E-2</c:v>
                </c:pt>
                <c:pt idx="1303">
                  <c:v>1.1582472067340154E-2</c:v>
                </c:pt>
                <c:pt idx="1304">
                  <c:v>1.1592557059281439E-2</c:v>
                </c:pt>
                <c:pt idx="1305">
                  <c:v>1.1602550887453765E-2</c:v>
                </c:pt>
                <c:pt idx="1306">
                  <c:v>1.1612562441914496E-2</c:v>
                </c:pt>
                <c:pt idx="1307">
                  <c:v>1.162254614077916E-2</c:v>
                </c:pt>
                <c:pt idx="1308">
                  <c:v>1.163247286228822E-2</c:v>
                </c:pt>
                <c:pt idx="1309">
                  <c:v>1.1642551523412217E-2</c:v>
                </c:pt>
                <c:pt idx="1310">
                  <c:v>1.1652688428055271E-2</c:v>
                </c:pt>
                <c:pt idx="1311">
                  <c:v>1.1662686054717968E-2</c:v>
                </c:pt>
                <c:pt idx="1312">
                  <c:v>1.1672635567169269E-2</c:v>
                </c:pt>
                <c:pt idx="1313">
                  <c:v>1.1682616733707017E-2</c:v>
                </c:pt>
                <c:pt idx="1314">
                  <c:v>1.1692594101754388E-2</c:v>
                </c:pt>
                <c:pt idx="1315">
                  <c:v>1.1702622116340074E-2</c:v>
                </c:pt>
                <c:pt idx="1316">
                  <c:v>1.1712686849666032E-2</c:v>
                </c:pt>
                <c:pt idx="1317">
                  <c:v>1.1722773107770777E-2</c:v>
                </c:pt>
                <c:pt idx="1318">
                  <c:v>1.1732837841096735E-2</c:v>
                </c:pt>
                <c:pt idx="1319">
                  <c:v>1.1742748102480847E-2</c:v>
                </c:pt>
                <c:pt idx="1320">
                  <c:v>1.1752667227009161E-2</c:v>
                </c:pt>
                <c:pt idx="1321">
                  <c:v>1.1762607876316257E-2</c:v>
                </c:pt>
                <c:pt idx="1322">
                  <c:v>1.1772659948007641E-2</c:v>
                </c:pt>
                <c:pt idx="1323">
                  <c:v>1.1782700624227902E-2</c:v>
                </c:pt>
                <c:pt idx="1324">
                  <c:v>1.1792634942717711E-2</c:v>
                </c:pt>
                <c:pt idx="1325">
                  <c:v>1.1802554067246025E-2</c:v>
                </c:pt>
                <c:pt idx="1326">
                  <c:v>1.1812582081831708E-2</c:v>
                </c:pt>
                <c:pt idx="1327">
                  <c:v>1.1822873458416615E-2</c:v>
                </c:pt>
                <c:pt idx="1328">
                  <c:v>1.1833030621674994E-2</c:v>
                </c:pt>
                <c:pt idx="1329">
                  <c:v>1.1843135872231602E-2</c:v>
                </c:pt>
                <c:pt idx="1330">
                  <c:v>1.1853119571096265E-2</c:v>
                </c:pt>
                <c:pt idx="1331">
                  <c:v>1.1863033630970748E-2</c:v>
                </c:pt>
                <c:pt idx="1332">
                  <c:v>1.1872912238268413E-2</c:v>
                </c:pt>
                <c:pt idx="1333">
                  <c:v>1.1882873146190836E-2</c:v>
                </c:pt>
                <c:pt idx="1334">
                  <c:v>1.189291129008418E-2</c:v>
                </c:pt>
                <c:pt idx="1335">
                  <c:v>1.1903034266929201E-2</c:v>
                </c:pt>
                <c:pt idx="1336">
                  <c:v>1.1913011634976574E-2</c:v>
                </c:pt>
                <c:pt idx="1337">
                  <c:v>1.1922930759504886E-2</c:v>
                </c:pt>
                <c:pt idx="1338">
                  <c:v>1.1932881538119645E-2</c:v>
                </c:pt>
                <c:pt idx="1339">
                  <c:v>1.1942963997734014E-2</c:v>
                </c:pt>
                <c:pt idx="1340">
                  <c:v>1.1953073046780997E-2</c:v>
                </c:pt>
                <c:pt idx="1341">
                  <c:v>1.1963052947155287E-2</c:v>
                </c:pt>
                <c:pt idx="1342">
                  <c:v>1.1972987265645094E-2</c:v>
                </c:pt>
                <c:pt idx="1343">
                  <c:v>1.1982930447279107E-2</c:v>
                </c:pt>
                <c:pt idx="1344">
                  <c:v>1.1992954663374418E-2</c:v>
                </c:pt>
                <c:pt idx="1345">
                  <c:v>1.2003111826632797E-2</c:v>
                </c:pt>
                <c:pt idx="1346">
                  <c:v>1.2013176559958759E-2</c:v>
                </c:pt>
                <c:pt idx="1347">
                  <c:v>1.2023153928006132E-2</c:v>
                </c:pt>
                <c:pt idx="1348">
                  <c:v>1.2033080649515193E-2</c:v>
                </c:pt>
                <c:pt idx="1349">
                  <c:v>1.204293013505333E-2</c:v>
                </c:pt>
                <c:pt idx="1350">
                  <c:v>1.2052816339331741E-2</c:v>
                </c:pt>
                <c:pt idx="1351">
                  <c:v>1.2062793707379114E-2</c:v>
                </c:pt>
                <c:pt idx="1352">
                  <c:v>1.207284831139741E-2</c:v>
                </c:pt>
                <c:pt idx="1353">
                  <c:v>1.2082738314166197E-2</c:v>
                </c:pt>
                <c:pt idx="1354">
                  <c:v>1.2092580202723587E-2</c:v>
                </c:pt>
                <c:pt idx="1355">
                  <c:v>1.2102543642972923E-2</c:v>
                </c:pt>
                <c:pt idx="1356">
                  <c:v>1.2112640030385329E-2</c:v>
                </c:pt>
                <c:pt idx="1357">
                  <c:v>1.2122769338047637E-2</c:v>
                </c:pt>
                <c:pt idx="1358">
                  <c:v>1.213282014357556E-2</c:v>
                </c:pt>
                <c:pt idx="1359">
                  <c:v>1.2142878546084233E-2</c:v>
                </c:pt>
                <c:pt idx="1360">
                  <c:v>1.2152910359160289E-2</c:v>
                </c:pt>
                <c:pt idx="1361">
                  <c:v>1.2162820620544398E-2</c:v>
                </c:pt>
                <c:pt idx="1362">
                  <c:v>1.2172818247207097E-2</c:v>
                </c:pt>
                <c:pt idx="1363">
                  <c:v>1.2182903239148382E-2</c:v>
                </c:pt>
                <c:pt idx="1364">
                  <c:v>1.219289453499379E-2</c:v>
                </c:pt>
                <c:pt idx="1365">
                  <c:v>1.2202790868579864E-2</c:v>
                </c:pt>
                <c:pt idx="1366">
                  <c:v>1.221268720216594E-2</c:v>
                </c:pt>
                <c:pt idx="1367">
                  <c:v>1.2222624052982663E-2</c:v>
                </c:pt>
                <c:pt idx="1368">
                  <c:v>1.2232621679645362E-2</c:v>
                </c:pt>
                <c:pt idx="1369">
                  <c:v>1.2242710470077018E-2</c:v>
                </c:pt>
                <c:pt idx="1370">
                  <c:v>1.2252704298249343E-2</c:v>
                </c:pt>
                <c:pt idx="1371">
                  <c:v>1.2262560114604769E-2</c:v>
                </c:pt>
                <c:pt idx="1372">
                  <c:v>1.2272490634604203E-2</c:v>
                </c:pt>
                <c:pt idx="1373">
                  <c:v>1.2282500922901477E-2</c:v>
                </c:pt>
                <c:pt idx="1374">
                  <c:v>1.2292623899746497E-2</c:v>
                </c:pt>
                <c:pt idx="1375">
                  <c:v>1.2302708891687782E-2</c:v>
                </c:pt>
                <c:pt idx="1376">
                  <c:v>1.2312720446148515E-2</c:v>
                </c:pt>
                <c:pt idx="1377">
                  <c:v>1.2322657296965238E-2</c:v>
                </c:pt>
                <c:pt idx="1378">
                  <c:v>1.2332577687657012E-2</c:v>
                </c:pt>
                <c:pt idx="1379">
                  <c:v>1.2342544926396722E-2</c:v>
                </c:pt>
                <c:pt idx="1380">
                  <c:v>1.2352595731924647E-2</c:v>
                </c:pt>
                <c:pt idx="1381">
                  <c:v>1.2362644005125656E-2</c:v>
                </c:pt>
                <c:pt idx="1382">
                  <c:v>1.2372554266509765E-2</c:v>
                </c:pt>
                <c:pt idx="1383">
                  <c:v>1.2382454398586214E-2</c:v>
                </c:pt>
                <c:pt idx="1384">
                  <c:v>1.2392377321604902E-2</c:v>
                </c:pt>
                <c:pt idx="1385">
                  <c:v>1.2402415465498246E-2</c:v>
                </c:pt>
                <c:pt idx="1386">
                  <c:v>1.2412473868006918E-2</c:v>
                </c:pt>
                <c:pt idx="1387">
                  <c:v>1.2422589247871192E-2</c:v>
                </c:pt>
                <c:pt idx="1388">
                  <c:v>1.2432769202071809E-2</c:v>
                </c:pt>
                <c:pt idx="1389">
                  <c:v>1.2442807345965156E-2</c:v>
                </c:pt>
                <c:pt idx="1390">
                  <c:v>1.2452758124579917E-2</c:v>
                </c:pt>
                <c:pt idx="1391">
                  <c:v>1.2462749420425325E-2</c:v>
                </c:pt>
                <c:pt idx="1392">
                  <c:v>1.2472804024443623E-2</c:v>
                </c:pt>
                <c:pt idx="1393">
                  <c:v>1.248287635475033E-2</c:v>
                </c:pt>
                <c:pt idx="1394">
                  <c:v>1.2492849924307331E-2</c:v>
                </c:pt>
                <c:pt idx="1395">
                  <c:v>1.2502888068200674E-2</c:v>
                </c:pt>
                <c:pt idx="1396">
                  <c:v>1.2512902154988324E-2</c:v>
                </c:pt>
                <c:pt idx="1397">
                  <c:v>1.2522903580141395E-2</c:v>
                </c:pt>
                <c:pt idx="1398">
                  <c:v>1.2533016427678751E-2</c:v>
                </c:pt>
                <c:pt idx="1399">
                  <c:v>1.254306470087976E-2</c:v>
                </c:pt>
                <c:pt idx="1400">
                  <c:v>1.2552993954715737E-2</c:v>
                </c:pt>
                <c:pt idx="1401">
                  <c:v>1.2562975121253483E-2</c:v>
                </c:pt>
                <c:pt idx="1402">
                  <c:v>1.257293856150282E-2</c:v>
                </c:pt>
                <c:pt idx="1403">
                  <c:v>1.2582953914453927E-2</c:v>
                </c:pt>
                <c:pt idx="1404">
                  <c:v>1.2593018647779888E-2</c:v>
                </c:pt>
                <c:pt idx="1405">
                  <c:v>1.2603090978086595E-2</c:v>
                </c:pt>
                <c:pt idx="1406">
                  <c:v>1.2613172171537505E-2</c:v>
                </c:pt>
                <c:pt idx="1407">
                  <c:v>1.2623169798200204E-2</c:v>
                </c:pt>
                <c:pt idx="1408">
                  <c:v>1.2633033211536375E-2</c:v>
                </c:pt>
                <c:pt idx="1409">
                  <c:v>1.2642956134555064E-2</c:v>
                </c:pt>
                <c:pt idx="1410">
                  <c:v>1.2653018335554109E-2</c:v>
                </c:pt>
                <c:pt idx="1411">
                  <c:v>1.2663062810264745E-2</c:v>
                </c:pt>
                <c:pt idx="1412">
                  <c:v>1.2672995862591095E-2</c:v>
                </c:pt>
                <c:pt idx="1413">
                  <c:v>1.268284534812923E-2</c:v>
                </c:pt>
                <c:pt idx="1414">
                  <c:v>1.2692785997436326E-2</c:v>
                </c:pt>
                <c:pt idx="1415">
                  <c:v>1.2702881118685274E-2</c:v>
                </c:pt>
                <c:pt idx="1416">
                  <c:v>1.2713004095530294E-2</c:v>
                </c:pt>
                <c:pt idx="1417">
                  <c:v>1.2723042239423641E-2</c:v>
                </c:pt>
                <c:pt idx="1418">
                  <c:v>1.2733080383316987E-2</c:v>
                </c:pt>
                <c:pt idx="1419">
                  <c:v>1.2743070412998938E-2</c:v>
                </c:pt>
                <c:pt idx="1420">
                  <c:v>1.2752933826335109E-2</c:v>
                </c:pt>
                <c:pt idx="1421">
                  <c:v>1.2762863080171084E-2</c:v>
                </c:pt>
                <c:pt idx="1422">
                  <c:v>1.2772858174506869E-2</c:v>
                </c:pt>
                <c:pt idx="1423">
                  <c:v>1.2782908980034792E-2</c:v>
                </c:pt>
                <c:pt idx="1424">
                  <c:v>1.2792916736005154E-2</c:v>
                </c:pt>
                <c:pt idx="1425">
                  <c:v>1.2802837126696925E-2</c:v>
                </c:pt>
                <c:pt idx="1426">
                  <c:v>1.2812760049715613E-2</c:v>
                </c:pt>
                <c:pt idx="1427">
                  <c:v>1.2822734885436071E-2</c:v>
                </c:pt>
                <c:pt idx="1428">
                  <c:v>1.2832823675867728E-2</c:v>
                </c:pt>
                <c:pt idx="1429">
                  <c:v>1.2842833964165003E-2</c:v>
                </c:pt>
                <c:pt idx="1430">
                  <c:v>1.285272396693379E-2</c:v>
                </c:pt>
                <c:pt idx="1431">
                  <c:v>1.2862697536490789E-2</c:v>
                </c:pt>
                <c:pt idx="1432">
                  <c:v>1.2872725551076474E-2</c:v>
                </c:pt>
                <c:pt idx="1433">
                  <c:v>1.2882767493460194E-2</c:v>
                </c:pt>
                <c:pt idx="1434">
                  <c:v>1.2892953778478102E-2</c:v>
                </c:pt>
                <c:pt idx="1435">
                  <c:v>1.2903026108784807E-2</c:v>
                </c:pt>
                <c:pt idx="1436">
                  <c:v>1.2912865465015282E-2</c:v>
                </c:pt>
                <c:pt idx="1437">
                  <c:v>1.2922721281370708E-2</c:v>
                </c:pt>
                <c:pt idx="1438">
                  <c:v>1.293253278200511E-2</c:v>
                </c:pt>
                <c:pt idx="1439">
                  <c:v>1.2942493689927533E-2</c:v>
                </c:pt>
                <c:pt idx="1440">
                  <c:v>1.2952514107532469E-2</c:v>
                </c:pt>
                <c:pt idx="1441">
                  <c:v>1.2962454756839565E-2</c:v>
                </c:pt>
                <c:pt idx="1442">
                  <c:v>1.2972330831810317E-2</c:v>
                </c:pt>
                <c:pt idx="1443">
                  <c:v>1.2982217036088728E-2</c:v>
                </c:pt>
                <c:pt idx="1444">
                  <c:v>1.2992208331934136E-2</c:v>
                </c:pt>
                <c:pt idx="1445">
                  <c:v>1.3002343970413732E-2</c:v>
                </c:pt>
                <c:pt idx="1446">
                  <c:v>1.3012520126123979E-2</c:v>
                </c:pt>
                <c:pt idx="1447">
                  <c:v>1.3022659563093947E-2</c:v>
                </c:pt>
                <c:pt idx="1448">
                  <c:v>1.303265465742973E-2</c:v>
                </c:pt>
                <c:pt idx="1449">
                  <c:v>1.3042604169881032E-2</c:v>
                </c:pt>
                <c:pt idx="1450">
                  <c:v>1.3052599264216813E-2</c:v>
                </c:pt>
                <c:pt idx="1451">
                  <c:v>1.3062688054648473E-2</c:v>
                </c:pt>
                <c:pt idx="1452">
                  <c:v>1.3072716069234156E-2</c:v>
                </c:pt>
                <c:pt idx="1453">
                  <c:v>1.3082655452377795E-2</c:v>
                </c:pt>
                <c:pt idx="1454">
                  <c:v>1.3092582173886858E-2</c:v>
                </c:pt>
                <c:pt idx="1455">
                  <c:v>1.3102502564578629E-2</c:v>
                </c:pt>
                <c:pt idx="1456">
                  <c:v>1.3112469803318341E-2</c:v>
                </c:pt>
                <c:pt idx="1457">
                  <c:v>1.3122578852365323E-2</c:v>
                </c:pt>
                <c:pt idx="1458">
                  <c:v>1.3132643585691283E-2</c:v>
                </c:pt>
                <c:pt idx="1459">
                  <c:v>1.3142584234998381E-2</c:v>
                </c:pt>
                <c:pt idx="1460">
                  <c:v>1.3152555272228464E-2</c:v>
                </c:pt>
                <c:pt idx="1461">
                  <c:v>1.3162569359016114E-2</c:v>
                </c:pt>
                <c:pt idx="1462">
                  <c:v>1.3172672077245807E-2</c:v>
                </c:pt>
                <c:pt idx="1463">
                  <c:v>1.318279758641774E-2</c:v>
                </c:pt>
                <c:pt idx="1464">
                  <c:v>1.3192829399493799E-2</c:v>
                </c:pt>
                <c:pt idx="1465">
                  <c:v>1.3202884003512097E-2</c:v>
                </c:pt>
                <c:pt idx="1466">
                  <c:v>1.3212908219607409E-2</c:v>
                </c:pt>
                <c:pt idx="1467">
                  <c:v>1.3222865329039457E-2</c:v>
                </c:pt>
                <c:pt idx="1468">
                  <c:v>1.3232933860855788E-2</c:v>
                </c:pt>
                <c:pt idx="1469">
                  <c:v>1.3242999860345208E-2</c:v>
                </c:pt>
                <c:pt idx="1470">
                  <c:v>1.3253013947132858E-2</c:v>
                </c:pt>
                <c:pt idx="1471">
                  <c:v>1.3262954596439953E-2</c:v>
                </c:pt>
                <c:pt idx="1472">
                  <c:v>1.3272790154180054E-2</c:v>
                </c:pt>
                <c:pt idx="1473">
                  <c:v>1.3282757392919764E-2</c:v>
                </c:pt>
                <c:pt idx="1474">
                  <c:v>1.3292848715678339E-2</c:v>
                </c:pt>
                <c:pt idx="1475">
                  <c:v>1.3302900787369721E-2</c:v>
                </c:pt>
                <c:pt idx="1476">
                  <c:v>1.3313026296541654E-2</c:v>
                </c:pt>
                <c:pt idx="1477">
                  <c:v>1.3323098626848362E-2</c:v>
                </c:pt>
                <c:pt idx="1478">
                  <c:v>1.3333126641434045E-2</c:v>
                </c:pt>
                <c:pt idx="1479">
                  <c:v>1.3343083750866094E-2</c:v>
                </c:pt>
                <c:pt idx="1480">
                  <c:v>1.3353037061807769E-2</c:v>
                </c:pt>
                <c:pt idx="1481">
                  <c:v>1.3363123319912512E-2</c:v>
                </c:pt>
                <c:pt idx="1482">
                  <c:v>1.3373137406700162E-2</c:v>
                </c:pt>
                <c:pt idx="1483">
                  <c:v>1.3383078056007258E-2</c:v>
                </c:pt>
                <c:pt idx="1484">
                  <c:v>1.3393045294746967E-2</c:v>
                </c:pt>
                <c:pt idx="1485">
                  <c:v>1.3403059381534617E-2</c:v>
                </c:pt>
                <c:pt idx="1486">
                  <c:v>1.3413124114860578E-2</c:v>
                </c:pt>
                <c:pt idx="1487">
                  <c:v>1.3423162258753925E-2</c:v>
                </c:pt>
                <c:pt idx="1488">
                  <c:v>1.3433137094474381E-2</c:v>
                </c:pt>
                <c:pt idx="1489">
                  <c:v>1.3443029629570082E-2</c:v>
                </c:pt>
                <c:pt idx="1490">
                  <c:v>1.3452946221771482E-2</c:v>
                </c:pt>
                <c:pt idx="1491">
                  <c:v>1.346291979132848E-2</c:v>
                </c:pt>
                <c:pt idx="1492">
                  <c:v>1.3472965532202574E-2</c:v>
                </c:pt>
                <c:pt idx="1493">
                  <c:v>1.3483030265528535E-2</c:v>
                </c:pt>
                <c:pt idx="1494">
                  <c:v>1.3493112725142904E-2</c:v>
                </c:pt>
                <c:pt idx="1495">
                  <c:v>1.3503082496209531E-2</c:v>
                </c:pt>
                <c:pt idx="1496">
                  <c:v>1.3512978829795606E-2</c:v>
                </c:pt>
                <c:pt idx="1497">
                  <c:v>1.352278779810309E-2</c:v>
                </c:pt>
                <c:pt idx="1498">
                  <c:v>1.3532674002381504E-2</c:v>
                </c:pt>
                <c:pt idx="1499">
                  <c:v>1.3542708347784477E-2</c:v>
                </c:pt>
                <c:pt idx="1500">
                  <c:v>1.3552655327908862E-2</c:v>
                </c:pt>
                <c:pt idx="1501">
                  <c:v>1.3562632695956235E-2</c:v>
                </c:pt>
                <c:pt idx="1502">
                  <c:v>1.3572573345263333E-2</c:v>
                </c:pt>
                <c:pt idx="1503">
                  <c:v>1.3582595029031728E-2</c:v>
                </c:pt>
                <c:pt idx="1504">
                  <c:v>1.3592761055434312E-2</c:v>
                </c:pt>
                <c:pt idx="1505">
                  <c:v>1.3602859975173633E-2</c:v>
                </c:pt>
                <c:pt idx="1506">
                  <c:v>1.3612934837807256E-2</c:v>
                </c:pt>
                <c:pt idx="1507">
                  <c:v>1.3622912205854628E-2</c:v>
                </c:pt>
                <c:pt idx="1508">
                  <c:v>1.3632761691392764E-2</c:v>
                </c:pt>
                <c:pt idx="1509">
                  <c:v>1.3642590918315576E-2</c:v>
                </c:pt>
                <c:pt idx="1510">
                  <c:v>1.3652523970641926E-2</c:v>
                </c:pt>
                <c:pt idx="1511">
                  <c:v>1.3662619091890872E-2</c:v>
                </c:pt>
                <c:pt idx="1512">
                  <c:v>1.3672610387736282E-2</c:v>
                </c:pt>
                <c:pt idx="1513">
                  <c:v>1.3682526979937682E-2</c:v>
                </c:pt>
                <c:pt idx="1514">
                  <c:v>1.3692467629244778E-2</c:v>
                </c:pt>
                <c:pt idx="1515">
                  <c:v>1.3702407012388418E-2</c:v>
                </c:pt>
                <c:pt idx="1516">
                  <c:v>1.371249327049316E-2</c:v>
                </c:pt>
                <c:pt idx="1517">
                  <c:v>1.3722547874511458E-2</c:v>
                </c:pt>
                <c:pt idx="1518">
                  <c:v>1.3732579687587516E-2</c:v>
                </c:pt>
                <c:pt idx="1519">
                  <c:v>1.3742488682808167E-2</c:v>
                </c:pt>
                <c:pt idx="1520">
                  <c:v>1.3752459720038253E-2</c:v>
                </c:pt>
                <c:pt idx="1521">
                  <c:v>1.3762542179652622E-2</c:v>
                </c:pt>
                <c:pt idx="1522">
                  <c:v>1.3772734795487818E-2</c:v>
                </c:pt>
                <c:pt idx="1523">
                  <c:v>1.3782851441515547E-2</c:v>
                </c:pt>
                <c:pt idx="1524">
                  <c:v>1.3792859197485907E-2</c:v>
                </c:pt>
                <c:pt idx="1525">
                  <c:v>1.3802717546168249E-2</c:v>
                </c:pt>
                <c:pt idx="1526">
                  <c:v>1.3812577161014045E-2</c:v>
                </c:pt>
                <c:pt idx="1527">
                  <c:v>1.3822487422398158E-2</c:v>
                </c:pt>
                <c:pt idx="1528">
                  <c:v>1.3832487581387769E-2</c:v>
                </c:pt>
                <c:pt idx="1529">
                  <c:v>1.3842590299617463E-2</c:v>
                </c:pt>
                <c:pt idx="1530">
                  <c:v>1.3852577796972498E-2</c:v>
                </c:pt>
                <c:pt idx="1531">
                  <c:v>1.3862474130558572E-2</c:v>
                </c:pt>
                <c:pt idx="1532">
                  <c:v>1.3872390722759973E-2</c:v>
                </c:pt>
                <c:pt idx="1533">
                  <c:v>1.388252003042228E-2</c:v>
                </c:pt>
                <c:pt idx="1534">
                  <c:v>1.3892716444747851E-2</c:v>
                </c:pt>
                <c:pt idx="1535">
                  <c:v>1.3902849550900532E-2</c:v>
                </c:pt>
                <c:pt idx="1536">
                  <c:v>1.3912958599947513E-2</c:v>
                </c:pt>
                <c:pt idx="1537">
                  <c:v>1.3922946097302548E-2</c:v>
                </c:pt>
                <c:pt idx="1538">
                  <c:v>1.3932937393147958E-2</c:v>
                </c:pt>
                <c:pt idx="1539">
                  <c:v>1.3942941350627944E-2</c:v>
                </c:pt>
                <c:pt idx="1540">
                  <c:v>1.3953074456780625E-2</c:v>
                </c:pt>
                <c:pt idx="1541">
                  <c:v>1.3963074615770239E-2</c:v>
                </c:pt>
                <c:pt idx="1542">
                  <c:v>1.3973045653000322E-2</c:v>
                </c:pt>
                <c:pt idx="1543">
                  <c:v>1.3982941986586396E-2</c:v>
                </c:pt>
                <c:pt idx="1544">
                  <c:v>1.3992842118662845E-2</c:v>
                </c:pt>
                <c:pt idx="1545">
                  <c:v>1.4002906851988803E-2</c:v>
                </c:pt>
                <c:pt idx="1546">
                  <c:v>1.4012934866574489E-2</c:v>
                </c:pt>
                <c:pt idx="1547">
                  <c:v>1.4022926162419897E-2</c:v>
                </c:pt>
                <c:pt idx="1548">
                  <c:v>1.4032933918390257E-2</c:v>
                </c:pt>
                <c:pt idx="1549">
                  <c:v>1.4042863172226234E-2</c:v>
                </c:pt>
                <c:pt idx="1550">
                  <c:v>1.4052894985302291E-2</c:v>
                </c:pt>
                <c:pt idx="1551">
                  <c:v>1.4063007832839649E-2</c:v>
                </c:pt>
                <c:pt idx="1552">
                  <c:v>1.4073127011194293E-2</c:v>
                </c:pt>
                <c:pt idx="1553">
                  <c:v>1.4083137299491568E-2</c:v>
                </c:pt>
                <c:pt idx="1554">
                  <c:v>1.4093098207413991E-2</c:v>
                </c:pt>
                <c:pt idx="1555">
                  <c:v>1.4103035058230714E-2</c:v>
                </c:pt>
                <c:pt idx="1556">
                  <c:v>1.4112951650432113E-2</c:v>
                </c:pt>
                <c:pt idx="1557">
                  <c:v>1.4122959406402473E-2</c:v>
                </c:pt>
                <c:pt idx="1558">
                  <c:v>1.4132973493190122E-2</c:v>
                </c:pt>
                <c:pt idx="1559">
                  <c:v>1.4142900214699184E-2</c:v>
                </c:pt>
                <c:pt idx="1560">
                  <c:v>1.4152790217467967E-2</c:v>
                </c:pt>
                <c:pt idx="1561">
                  <c:v>1.4162682752563669E-2</c:v>
                </c:pt>
                <c:pt idx="1562">
                  <c:v>1.4172690508534029E-2</c:v>
                </c:pt>
                <c:pt idx="1563">
                  <c:v>1.4182736249408124E-2</c:v>
                </c:pt>
                <c:pt idx="1564">
                  <c:v>1.4192861758580057E-2</c:v>
                </c:pt>
                <c:pt idx="1565">
                  <c:v>1.4202967009136667E-2</c:v>
                </c:pt>
                <c:pt idx="1566">
                  <c:v>1.4213008951520388E-2</c:v>
                </c:pt>
                <c:pt idx="1567">
                  <c:v>1.4222901486616086E-2</c:v>
                </c:pt>
                <c:pt idx="1568">
                  <c:v>1.4232845934413558E-2</c:v>
                </c:pt>
                <c:pt idx="1569">
                  <c:v>1.4242876481326159E-2</c:v>
                </c:pt>
                <c:pt idx="1570">
                  <c:v>1.4252894366604181E-2</c:v>
                </c:pt>
                <c:pt idx="1571">
                  <c:v>1.4262881863959216E-2</c:v>
                </c:pt>
                <c:pt idx="1572">
                  <c:v>1.4272822513266312E-2</c:v>
                </c:pt>
                <c:pt idx="1573">
                  <c:v>1.4282755565592662E-2</c:v>
                </c:pt>
                <c:pt idx="1574">
                  <c:v>1.4292763321563023E-2</c:v>
                </c:pt>
                <c:pt idx="1575">
                  <c:v>1.4302809062437116E-2</c:v>
                </c:pt>
                <c:pt idx="1576">
                  <c:v>1.4312833278532427E-2</c:v>
                </c:pt>
                <c:pt idx="1577">
                  <c:v>1.4322780258656813E-2</c:v>
                </c:pt>
                <c:pt idx="1578">
                  <c:v>1.4332666462935224E-2</c:v>
                </c:pt>
                <c:pt idx="1579">
                  <c:v>1.4342596982934658E-2</c:v>
                </c:pt>
                <c:pt idx="1580">
                  <c:v>1.435258068179932E-2</c:v>
                </c:pt>
                <c:pt idx="1581">
                  <c:v>1.4362655544432943E-2</c:v>
                </c:pt>
                <c:pt idx="1582">
                  <c:v>1.4372731673230024E-2</c:v>
                </c:pt>
                <c:pt idx="1583">
                  <c:v>1.4382769817123371E-2</c:v>
                </c:pt>
                <c:pt idx="1584">
                  <c:v>1.4392737055863081E-2</c:v>
                </c:pt>
                <c:pt idx="1585">
                  <c:v>1.4402575145930097E-2</c:v>
                </c:pt>
                <c:pt idx="1586">
                  <c:v>1.4412509464419904E-2</c:v>
                </c:pt>
                <c:pt idx="1587">
                  <c:v>1.4422489364794193E-2</c:v>
                </c:pt>
                <c:pt idx="1588">
                  <c:v>1.4432527508687541E-2</c:v>
                </c:pt>
                <c:pt idx="1589">
                  <c:v>1.4442515006042576E-2</c:v>
                </c:pt>
                <c:pt idx="1590">
                  <c:v>1.4452384750196036E-2</c:v>
                </c:pt>
                <c:pt idx="1591">
                  <c:v>1.4462307673214724E-2</c:v>
                </c:pt>
                <c:pt idx="1592">
                  <c:v>1.4472400262136758E-2</c:v>
                </c:pt>
                <c:pt idx="1593">
                  <c:v>1.4482586547154666E-2</c:v>
                </c:pt>
                <c:pt idx="1594">
                  <c:v>1.4492705725509309E-2</c:v>
                </c:pt>
                <c:pt idx="1595">
                  <c:v>1.4502764128017981E-2</c:v>
                </c:pt>
                <c:pt idx="1596">
                  <c:v>1.4512759222353764E-2</c:v>
                </c:pt>
                <c:pt idx="1597">
                  <c:v>1.4522641628141802E-2</c:v>
                </c:pt>
                <c:pt idx="1598">
                  <c:v>1.4532578478958525E-2</c:v>
                </c:pt>
                <c:pt idx="1599">
                  <c:v>1.4542620421342245E-2</c:v>
                </c:pt>
                <c:pt idx="1600">
                  <c:v>1.4552691485485493E-2</c:v>
                </c:pt>
                <c:pt idx="1601">
                  <c:v>1.4562713169253888E-2</c:v>
                </c:pt>
                <c:pt idx="1602">
                  <c:v>1.4572696868118551E-2</c:v>
                </c:pt>
                <c:pt idx="1603">
                  <c:v>1.4582674236165924E-2</c:v>
                </c:pt>
                <c:pt idx="1604">
                  <c:v>1.4592740235655344E-2</c:v>
                </c:pt>
                <c:pt idx="1605">
                  <c:v>1.4602889801932974E-2</c:v>
                </c:pt>
                <c:pt idx="1606">
                  <c:v>1.461293427664361E-2</c:v>
                </c:pt>
                <c:pt idx="1607">
                  <c:v>1.4622844538027722E-2</c:v>
                </c:pt>
                <c:pt idx="1608">
                  <c:v>1.4632767461046407E-2</c:v>
                </c:pt>
                <c:pt idx="1609">
                  <c:v>1.4642822065064707E-2</c:v>
                </c:pt>
                <c:pt idx="1610">
                  <c:v>1.4652958969707761E-2</c:v>
                </c:pt>
                <c:pt idx="1611">
                  <c:v>1.466312119761997E-2</c:v>
                </c:pt>
                <c:pt idx="1612">
                  <c:v>1.4673280893205265E-2</c:v>
                </c:pt>
                <c:pt idx="1613">
                  <c:v>1.4683215211695072E-2</c:v>
                </c:pt>
                <c:pt idx="1614">
                  <c:v>1.4693063431069752E-2</c:v>
                </c:pt>
                <c:pt idx="1615">
                  <c:v>1.4702983821761524E-2</c:v>
                </c:pt>
                <c:pt idx="1616">
                  <c:v>1.471294726201086E-2</c:v>
                </c:pt>
                <c:pt idx="1617">
                  <c:v>1.4722948687163933E-2</c:v>
                </c:pt>
                <c:pt idx="1618">
                  <c:v>1.4733000758855315E-2</c:v>
                </c:pt>
                <c:pt idx="1619">
                  <c:v>1.4742848978229993E-2</c:v>
                </c:pt>
                <c:pt idx="1620">
                  <c:v>1.475274911030644E-2</c:v>
                </c:pt>
                <c:pt idx="1621">
                  <c:v>1.4762770794074835E-2</c:v>
                </c:pt>
                <c:pt idx="1622">
                  <c:v>1.4772936820477421E-2</c:v>
                </c:pt>
                <c:pt idx="1623">
                  <c:v>1.4783066128139727E-2</c:v>
                </c:pt>
                <c:pt idx="1624">
                  <c:v>1.4793195435802035E-2</c:v>
                </c:pt>
                <c:pt idx="1625">
                  <c:v>1.4803179134666698E-2</c:v>
                </c:pt>
                <c:pt idx="1626">
                  <c:v>1.4813119783973793E-2</c:v>
                </c:pt>
                <c:pt idx="1627">
                  <c:v>1.4823090821203876E-2</c:v>
                </c:pt>
                <c:pt idx="1628">
                  <c:v>1.4833128965097224E-2</c:v>
                </c:pt>
                <c:pt idx="1629">
                  <c:v>1.4843112663961886E-2</c:v>
                </c:pt>
                <c:pt idx="1630">
                  <c:v>1.4853039385470947E-2</c:v>
                </c:pt>
                <c:pt idx="1631">
                  <c:v>1.4862935719057023E-2</c:v>
                </c:pt>
                <c:pt idx="1632">
                  <c:v>1.4872856109748794E-2</c:v>
                </c:pt>
                <c:pt idx="1633">
                  <c:v>1.4882825880815419E-2</c:v>
                </c:pt>
                <c:pt idx="1634">
                  <c:v>1.4892867823199141E-2</c:v>
                </c:pt>
                <c:pt idx="1635">
                  <c:v>1.4902916096400149E-2</c:v>
                </c:pt>
                <c:pt idx="1636">
                  <c:v>1.4912863076524537E-2</c:v>
                </c:pt>
                <c:pt idx="1637">
                  <c:v>1.492279992734126E-2</c:v>
                </c:pt>
                <c:pt idx="1638">
                  <c:v>1.493274310897527E-2</c:v>
                </c:pt>
                <c:pt idx="1639">
                  <c:v>1.4942764792743668E-2</c:v>
                </c:pt>
                <c:pt idx="1640">
                  <c:v>1.4952883971098311E-2</c:v>
                </c:pt>
                <c:pt idx="1641">
                  <c:v>1.4962956301405018E-2</c:v>
                </c:pt>
                <c:pt idx="1642">
                  <c:v>1.4972899483039032E-2</c:v>
                </c:pt>
                <c:pt idx="1643">
                  <c:v>1.4982812276750057E-2</c:v>
                </c:pt>
                <c:pt idx="1644">
                  <c:v>1.4992736465932204E-2</c:v>
                </c:pt>
                <c:pt idx="1645">
                  <c:v>1.5002703704671914E-2</c:v>
                </c:pt>
                <c:pt idx="1646">
                  <c:v>1.5012693734353863E-2</c:v>
                </c:pt>
                <c:pt idx="1647">
                  <c:v>1.5022721748939549E-2</c:v>
                </c:pt>
                <c:pt idx="1648">
                  <c:v>1.5032652268938984E-2</c:v>
                </c:pt>
                <c:pt idx="1649">
                  <c:v>1.5042524545419361E-2</c:v>
                </c:pt>
                <c:pt idx="1650">
                  <c:v>1.5052424677495808E-2</c:v>
                </c:pt>
                <c:pt idx="1651">
                  <c:v>1.5062462821389155E-2</c:v>
                </c:pt>
                <c:pt idx="1652">
                  <c:v>1.5072585798234173E-2</c:v>
                </c:pt>
                <c:pt idx="1653">
                  <c:v>1.5082616345146772E-2</c:v>
                </c:pt>
                <c:pt idx="1654">
                  <c:v>1.509259751168452E-2</c:v>
                </c:pt>
                <c:pt idx="1655">
                  <c:v>1.510256475042423E-2</c:v>
                </c:pt>
                <c:pt idx="1656">
                  <c:v>1.5112501601240953E-2</c:v>
                </c:pt>
                <c:pt idx="1657">
                  <c:v>1.5122454912182628E-2</c:v>
                </c:pt>
                <c:pt idx="1658">
                  <c:v>1.513250698387401E-2</c:v>
                </c:pt>
                <c:pt idx="1659">
                  <c:v>1.5142565386382683E-2</c:v>
                </c:pt>
                <c:pt idx="1660">
                  <c:v>1.515256301304538E-2</c:v>
                </c:pt>
                <c:pt idx="1661">
                  <c:v>1.5162509993169766E-2</c:v>
                </c:pt>
                <c:pt idx="1662">
                  <c:v>1.5172493692034428E-2</c:v>
                </c:pt>
                <c:pt idx="1663">
                  <c:v>1.5182562223850761E-2</c:v>
                </c:pt>
                <c:pt idx="1664">
                  <c:v>1.5192640884974757E-2</c:v>
                </c:pt>
                <c:pt idx="1665">
                  <c:v>1.5202622051512502E-2</c:v>
                </c:pt>
                <c:pt idx="1666">
                  <c:v>1.5212615879684827E-2</c:v>
                </c:pt>
                <c:pt idx="1667">
                  <c:v>1.5222550198174636E-2</c:v>
                </c:pt>
                <c:pt idx="1668">
                  <c:v>1.5232547824837333E-2</c:v>
                </c:pt>
                <c:pt idx="1669">
                  <c:v>1.5242616356653667E-2</c:v>
                </c:pt>
                <c:pt idx="1670">
                  <c:v>1.5252691219287288E-2</c:v>
                </c:pt>
                <c:pt idx="1671">
                  <c:v>1.5262834454747631E-2</c:v>
                </c:pt>
                <c:pt idx="1672">
                  <c:v>1.5272858670842944E-2</c:v>
                </c:pt>
                <c:pt idx="1673">
                  <c:v>1.5282734745813693E-2</c:v>
                </c:pt>
                <c:pt idx="1674">
                  <c:v>1.5292607022294069E-2</c:v>
                </c:pt>
                <c:pt idx="1675">
                  <c:v>1.5302648964677789E-2</c:v>
                </c:pt>
                <c:pt idx="1676">
                  <c:v>1.5312723827311412E-2</c:v>
                </c:pt>
                <c:pt idx="1677">
                  <c:v>1.532271512315682E-2</c:v>
                </c:pt>
                <c:pt idx="1678">
                  <c:v>1.5332706419002229E-2</c:v>
                </c:pt>
                <c:pt idx="1679">
                  <c:v>1.5342625543530544E-2</c:v>
                </c:pt>
                <c:pt idx="1680">
                  <c:v>1.5352657356606602E-2</c:v>
                </c:pt>
                <c:pt idx="1681">
                  <c:v>1.5362861367912919E-2</c:v>
                </c:pt>
                <c:pt idx="1682">
                  <c:v>1.5373081839344186E-2</c:v>
                </c:pt>
                <c:pt idx="1683">
                  <c:v>1.5383183291410423E-2</c:v>
                </c:pt>
                <c:pt idx="1684">
                  <c:v>1.539313027153481E-2</c:v>
                </c:pt>
                <c:pt idx="1685">
                  <c:v>1.5403060791534244E-2</c:v>
                </c:pt>
                <c:pt idx="1686">
                  <c:v>1.5412997642350967E-2</c:v>
                </c:pt>
                <c:pt idx="1687">
                  <c:v>1.5422961082600304E-2</c:v>
                </c:pt>
                <c:pt idx="1688">
                  <c:v>1.5432958709263003E-2</c:v>
                </c:pt>
                <c:pt idx="1689">
                  <c:v>1.5443024708752419E-2</c:v>
                </c:pt>
                <c:pt idx="1690">
                  <c:v>1.545299827830942E-2</c:v>
                </c:pt>
                <c:pt idx="1691">
                  <c:v>1.5462981977174082E-2</c:v>
                </c:pt>
                <c:pt idx="1692">
                  <c:v>1.5472896037048565E-2</c:v>
                </c:pt>
                <c:pt idx="1693">
                  <c:v>1.5483011416912837E-2</c:v>
                </c:pt>
                <c:pt idx="1694">
                  <c:v>1.5493130595267482E-2</c:v>
                </c:pt>
                <c:pt idx="1695">
                  <c:v>1.5503073776901495E-2</c:v>
                </c:pt>
                <c:pt idx="1696">
                  <c:v>1.5512973908977943E-2</c:v>
                </c:pt>
                <c:pt idx="1697">
                  <c:v>1.5522914558285038E-2</c:v>
                </c:pt>
                <c:pt idx="1698">
                  <c:v>1.5532972960793711E-2</c:v>
                </c:pt>
                <c:pt idx="1699">
                  <c:v>1.554315924581162E-2</c:v>
                </c:pt>
                <c:pt idx="1700">
                  <c:v>1.5553241705425989E-2</c:v>
                </c:pt>
                <c:pt idx="1701">
                  <c:v>1.5563181088569626E-2</c:v>
                </c:pt>
                <c:pt idx="1702">
                  <c:v>1.5573074889828786E-2</c:v>
                </c:pt>
                <c:pt idx="1703">
                  <c:v>1.5582947166309162E-2</c:v>
                </c:pt>
                <c:pt idx="1704">
                  <c:v>1.5592839701404864E-2</c:v>
                </c:pt>
                <c:pt idx="1705">
                  <c:v>1.5602857586682886E-2</c:v>
                </c:pt>
                <c:pt idx="1706">
                  <c:v>1.5612872939633992E-2</c:v>
                </c:pt>
                <c:pt idx="1707">
                  <c:v>1.5622781934854644E-2</c:v>
                </c:pt>
                <c:pt idx="1708">
                  <c:v>1.5632621291085117E-2</c:v>
                </c:pt>
                <c:pt idx="1709">
                  <c:v>1.5642578400517165E-2</c:v>
                </c:pt>
                <c:pt idx="1710">
                  <c:v>1.5652681118746861E-2</c:v>
                </c:pt>
                <c:pt idx="1711">
                  <c:v>1.5662792700120758E-2</c:v>
                </c:pt>
                <c:pt idx="1712">
                  <c:v>1.5672858699610177E-2</c:v>
                </c:pt>
                <c:pt idx="1713">
                  <c:v>1.5682913303628473E-2</c:v>
                </c:pt>
                <c:pt idx="1714">
                  <c:v>1.5692886873185475E-2</c:v>
                </c:pt>
                <c:pt idx="1715">
                  <c:v>1.5702843982617523E-2</c:v>
                </c:pt>
                <c:pt idx="1716">
                  <c:v>1.5712861867895545E-2</c:v>
                </c:pt>
                <c:pt idx="1717">
                  <c:v>1.5722920270404218E-2</c:v>
                </c:pt>
                <c:pt idx="1718">
                  <c:v>1.5732928026374576E-2</c:v>
                </c:pt>
                <c:pt idx="1719">
                  <c:v>1.5742838287758687E-2</c:v>
                </c:pt>
                <c:pt idx="1720">
                  <c:v>1.5752714362729438E-2</c:v>
                </c:pt>
                <c:pt idx="1721">
                  <c:v>1.5762627156440459E-2</c:v>
                </c:pt>
                <c:pt idx="1722">
                  <c:v>1.5772618452285871E-2</c:v>
                </c:pt>
                <c:pt idx="1723">
                  <c:v>1.5782680653284916E-2</c:v>
                </c:pt>
                <c:pt idx="1724">
                  <c:v>1.5792658021332288E-2</c:v>
                </c:pt>
                <c:pt idx="1725">
                  <c:v>1.58025771458606E-2</c:v>
                </c:pt>
                <c:pt idx="1726">
                  <c:v>1.5812497536552374E-2</c:v>
                </c:pt>
                <c:pt idx="1727">
                  <c:v>1.5822488832397782E-2</c:v>
                </c:pt>
                <c:pt idx="1728">
                  <c:v>1.5832618140060092E-2</c:v>
                </c:pt>
                <c:pt idx="1729">
                  <c:v>1.5842727189107075E-2</c:v>
                </c:pt>
                <c:pt idx="1730">
                  <c:v>1.5852727348096687E-2</c:v>
                </c:pt>
                <c:pt idx="1731">
                  <c:v>1.5862667997403782E-2</c:v>
                </c:pt>
                <c:pt idx="1732">
                  <c:v>1.5872588388095556E-2</c:v>
                </c:pt>
                <c:pt idx="1733">
                  <c:v>1.588252523891228E-2</c:v>
                </c:pt>
                <c:pt idx="1734">
                  <c:v>1.5892573512113289E-2</c:v>
                </c:pt>
                <c:pt idx="1735">
                  <c:v>1.5902591397391311E-2</c:v>
                </c:pt>
                <c:pt idx="1736">
                  <c:v>1.591254850682336E-2</c:v>
                </c:pt>
                <c:pt idx="1737">
                  <c:v>1.5922451171226721E-2</c:v>
                </c:pt>
                <c:pt idx="1738">
                  <c:v>1.5932394352860736E-2</c:v>
                </c:pt>
                <c:pt idx="1739">
                  <c:v>1.594236918858119E-2</c:v>
                </c:pt>
                <c:pt idx="1740">
                  <c:v>1.5952444051214817E-2</c:v>
                </c:pt>
                <c:pt idx="1741">
                  <c:v>1.5962559431079087E-2</c:v>
                </c:pt>
                <c:pt idx="1742">
                  <c:v>1.5972682407924106E-2</c:v>
                </c:pt>
                <c:pt idx="1743">
                  <c:v>1.5982716753327079E-2</c:v>
                </c:pt>
                <c:pt idx="1744">
                  <c:v>1.599269412137445E-2</c:v>
                </c:pt>
                <c:pt idx="1745">
                  <c:v>1.6002685417219858E-2</c:v>
                </c:pt>
                <c:pt idx="1746">
                  <c:v>1.601273748891124E-2</c:v>
                </c:pt>
                <c:pt idx="1747">
                  <c:v>1.6022771834314217E-2</c:v>
                </c:pt>
                <c:pt idx="1748">
                  <c:v>1.6032799848899902E-2</c:v>
                </c:pt>
                <c:pt idx="1749">
                  <c:v>1.6042841791283621E-2</c:v>
                </c:pt>
                <c:pt idx="1750">
                  <c:v>1.6052784972917632E-2</c:v>
                </c:pt>
                <c:pt idx="1751">
                  <c:v>1.6062833246118641E-2</c:v>
                </c:pt>
                <c:pt idx="1752">
                  <c:v>1.6072999272521225E-2</c:v>
                </c:pt>
                <c:pt idx="1753">
                  <c:v>1.6083045013395317E-2</c:v>
                </c:pt>
                <c:pt idx="1754">
                  <c:v>1.6092988195029332E-2</c:v>
                </c:pt>
                <c:pt idx="1755">
                  <c:v>1.6102975692384367E-2</c:v>
                </c:pt>
                <c:pt idx="1756">
                  <c:v>1.6112918874018379E-2</c:v>
                </c:pt>
                <c:pt idx="1757">
                  <c:v>1.6122950687094437E-2</c:v>
                </c:pt>
                <c:pt idx="1758">
                  <c:v>1.6132998960295446E-2</c:v>
                </c:pt>
                <c:pt idx="1759">
                  <c:v>1.6143053564313743E-2</c:v>
                </c:pt>
                <c:pt idx="1760">
                  <c:v>1.6153139822418488E-2</c:v>
                </c:pt>
                <c:pt idx="1761">
                  <c:v>1.616311719046586E-2</c:v>
                </c:pt>
                <c:pt idx="1762">
                  <c:v>1.6173016056378848E-2</c:v>
                </c:pt>
                <c:pt idx="1763">
                  <c:v>1.6182952907195573E-2</c:v>
                </c:pt>
                <c:pt idx="1764">
                  <c:v>1.6192994849579295E-2</c:v>
                </c:pt>
                <c:pt idx="1765">
                  <c:v>1.620302666265535E-2</c:v>
                </c:pt>
                <c:pt idx="1766">
                  <c:v>1.6213004030702725E-2</c:v>
                </c:pt>
                <c:pt idx="1767">
                  <c:v>1.6222872508692726E-2</c:v>
                </c:pt>
                <c:pt idx="1768">
                  <c:v>1.6232796697874873E-2</c:v>
                </c:pt>
                <c:pt idx="1769">
                  <c:v>1.6242875358998869E-2</c:v>
                </c:pt>
                <c:pt idx="1770">
                  <c:v>1.6253051514709113E-2</c:v>
                </c:pt>
                <c:pt idx="1771">
                  <c:v>1.626314663595806E-2</c:v>
                </c:pt>
                <c:pt idx="1772">
                  <c:v>1.6273144262620758E-2</c:v>
                </c:pt>
                <c:pt idx="1773">
                  <c:v>1.6283078581110565E-2</c:v>
                </c:pt>
                <c:pt idx="1774">
                  <c:v>1.629294705910057E-2</c:v>
                </c:pt>
                <c:pt idx="1775">
                  <c:v>1.6302891506898041E-2</c:v>
                </c:pt>
                <c:pt idx="1776">
                  <c:v>1.6312885335070363E-2</c:v>
                </c:pt>
                <c:pt idx="1777">
                  <c:v>1.6322866501608111E-2</c:v>
                </c:pt>
                <c:pt idx="1778">
                  <c:v>1.6332866660597724E-2</c:v>
                </c:pt>
                <c:pt idx="1779">
                  <c:v>1.6342831367010521E-2</c:v>
                </c:pt>
                <c:pt idx="1780">
                  <c:v>1.6352713772798556E-2</c:v>
                </c:pt>
                <c:pt idx="1781">
                  <c:v>1.6362745585874618E-2</c:v>
                </c:pt>
                <c:pt idx="1782">
                  <c:v>1.6372885022844584E-2</c:v>
                </c:pt>
                <c:pt idx="1783">
                  <c:v>1.6382848463093923E-2</c:v>
                </c:pt>
                <c:pt idx="1784">
                  <c:v>1.639273846586271E-2</c:v>
                </c:pt>
                <c:pt idx="1785">
                  <c:v>1.6402675316679431E-2</c:v>
                </c:pt>
                <c:pt idx="1786">
                  <c:v>1.6412719791390067E-2</c:v>
                </c:pt>
                <c:pt idx="1787">
                  <c:v>1.6422774395408367E-2</c:v>
                </c:pt>
                <c:pt idx="1788">
                  <c:v>1.6432921429359083E-2</c:v>
                </c:pt>
                <c:pt idx="1789">
                  <c:v>1.6443002622809993E-2</c:v>
                </c:pt>
                <c:pt idx="1790">
                  <c:v>1.6452888827088407E-2</c:v>
                </c:pt>
                <c:pt idx="1791">
                  <c:v>1.646268766608823E-2</c:v>
                </c:pt>
                <c:pt idx="1792">
                  <c:v>1.6472559942568604E-2</c:v>
                </c:pt>
                <c:pt idx="1793">
                  <c:v>1.6482530979798692E-2</c:v>
                </c:pt>
                <c:pt idx="1794">
                  <c:v>1.6492558994384374E-2</c:v>
                </c:pt>
                <c:pt idx="1795">
                  <c:v>1.6502522434633713E-2</c:v>
                </c:pt>
                <c:pt idx="1796">
                  <c:v>1.6512395977277546E-2</c:v>
                </c:pt>
                <c:pt idx="1797">
                  <c:v>1.6522237865834937E-2</c:v>
                </c:pt>
                <c:pt idx="1798">
                  <c:v>1.6532249420295669E-2</c:v>
                </c:pt>
                <c:pt idx="1799">
                  <c:v>1.6542398986573302E-2</c:v>
                </c:pt>
                <c:pt idx="1800">
                  <c:v>1.6552530826562523E-2</c:v>
                </c:pt>
                <c:pt idx="1801">
                  <c:v>1.6562667731205578E-2</c:v>
                </c:pt>
                <c:pt idx="1802">
                  <c:v>1.6572688148810515E-2</c:v>
                </c:pt>
                <c:pt idx="1803">
                  <c:v>1.6582662984530972E-2</c:v>
                </c:pt>
                <c:pt idx="1804">
                  <c:v>1.6592656812703298E-2</c:v>
                </c:pt>
                <c:pt idx="1805">
                  <c:v>1.6602719013702343E-2</c:v>
                </c:pt>
                <c:pt idx="1806">
                  <c:v>1.6612767286903352E-2</c:v>
                </c:pt>
                <c:pt idx="1807">
                  <c:v>1.6622726928662315E-2</c:v>
                </c:pt>
                <c:pt idx="1808">
                  <c:v>1.6632603003633065E-2</c:v>
                </c:pt>
                <c:pt idx="1809">
                  <c:v>1.6642547451430536E-2</c:v>
                </c:pt>
                <c:pt idx="1810">
                  <c:v>1.6652527351804825E-2</c:v>
                </c:pt>
                <c:pt idx="1811">
                  <c:v>1.6662589552803867E-2</c:v>
                </c:pt>
                <c:pt idx="1812">
                  <c:v>1.6672661883110576E-2</c:v>
                </c:pt>
                <c:pt idx="1813">
                  <c:v>1.6682605064744588E-2</c:v>
                </c:pt>
                <c:pt idx="1814">
                  <c:v>1.6692572303484299E-2</c:v>
                </c:pt>
                <c:pt idx="1815">
                  <c:v>1.6702566131656622E-2</c:v>
                </c:pt>
                <c:pt idx="1816">
                  <c:v>1.6712695439318928E-2</c:v>
                </c:pt>
                <c:pt idx="1817">
                  <c:v>1.6722838674779271E-2</c:v>
                </c:pt>
                <c:pt idx="1818">
                  <c:v>1.673288694798028E-2</c:v>
                </c:pt>
                <c:pt idx="1819">
                  <c:v>1.6742908631748678E-2</c:v>
                </c:pt>
                <c:pt idx="1820">
                  <c:v>1.6752888532122968E-2</c:v>
                </c:pt>
                <c:pt idx="1821">
                  <c:v>1.6762845641555016E-2</c:v>
                </c:pt>
                <c:pt idx="1822">
                  <c:v>1.6772883785448361E-2</c:v>
                </c:pt>
                <c:pt idx="1823">
                  <c:v>1.6783006762293381E-2</c:v>
                </c:pt>
                <c:pt idx="1824">
                  <c:v>1.6793004388956076E-2</c:v>
                </c:pt>
                <c:pt idx="1825">
                  <c:v>1.6802961498388124E-2</c:v>
                </c:pt>
                <c:pt idx="1826">
                  <c:v>1.6812843904176165E-2</c:v>
                </c:pt>
                <c:pt idx="1827">
                  <c:v>1.682274023776224E-2</c:v>
                </c:pt>
                <c:pt idx="1828">
                  <c:v>1.6832761921530635E-2</c:v>
                </c:pt>
                <c:pt idx="1829">
                  <c:v>1.6842921617115928E-2</c:v>
                </c:pt>
                <c:pt idx="1830">
                  <c:v>1.6853036996980198E-2</c:v>
                </c:pt>
                <c:pt idx="1831">
                  <c:v>1.686308906867158E-2</c:v>
                </c:pt>
                <c:pt idx="1832">
                  <c:v>1.6873096824641942E-2</c:v>
                </c:pt>
                <c:pt idx="1833">
                  <c:v>1.6883040006275954E-2</c:v>
                </c:pt>
                <c:pt idx="1834">
                  <c:v>1.6893045229919398E-2</c:v>
                </c:pt>
                <c:pt idx="1835">
                  <c:v>1.6903109963245358E-2</c:v>
                </c:pt>
                <c:pt idx="1836">
                  <c:v>1.6913141776321416E-2</c:v>
                </c:pt>
                <c:pt idx="1837">
                  <c:v>1.6923068497830478E-2</c:v>
                </c:pt>
                <c:pt idx="1838">
                  <c:v>1.6933015477954866E-2</c:v>
                </c:pt>
                <c:pt idx="1839">
                  <c:v>1.6942985249021492E-2</c:v>
                </c:pt>
                <c:pt idx="1840">
                  <c:v>1.6953047450020534E-2</c:v>
                </c:pt>
                <c:pt idx="1841">
                  <c:v>1.6963075464606219E-2</c:v>
                </c:pt>
                <c:pt idx="1842">
                  <c:v>1.6973083220576578E-2</c:v>
                </c:pt>
                <c:pt idx="1843">
                  <c:v>1.6983030200700966E-2</c:v>
                </c:pt>
                <c:pt idx="1844">
                  <c:v>1.6992912606489004E-2</c:v>
                </c:pt>
                <c:pt idx="1845">
                  <c:v>1.7002846924978811E-2</c:v>
                </c:pt>
                <c:pt idx="1846">
                  <c:v>1.7012874939564496E-2</c:v>
                </c:pt>
                <c:pt idx="1847">
                  <c:v>1.7022990319428766E-2</c:v>
                </c:pt>
                <c:pt idx="1848">
                  <c:v>1.7033058851245102E-2</c:v>
                </c:pt>
                <c:pt idx="1849">
                  <c:v>1.7043066607215461E-2</c:v>
                </c:pt>
                <c:pt idx="1850">
                  <c:v>1.7052905963445938E-2</c:v>
                </c:pt>
                <c:pt idx="1851">
                  <c:v>1.7062764312128276E-2</c:v>
                </c:pt>
                <c:pt idx="1852">
                  <c:v>1.7072691033637337E-2</c:v>
                </c:pt>
                <c:pt idx="1853">
                  <c:v>1.7082688660300036E-2</c:v>
                </c:pt>
                <c:pt idx="1854">
                  <c:v>1.7092663496020493E-2</c:v>
                </c:pt>
                <c:pt idx="1855">
                  <c:v>1.7102576289731518E-2</c:v>
                </c:pt>
                <c:pt idx="1856">
                  <c:v>1.7112570117903843E-2</c:v>
                </c:pt>
                <c:pt idx="1857">
                  <c:v>1.7122605729470271E-2</c:v>
                </c:pt>
                <c:pt idx="1858">
                  <c:v>1.7132707181536512E-2</c:v>
                </c:pt>
                <c:pt idx="1859">
                  <c:v>1.7142864344794888E-2</c:v>
                </c:pt>
                <c:pt idx="1860">
                  <c:v>1.7152945538245801E-2</c:v>
                </c:pt>
                <c:pt idx="1861">
                  <c:v>1.7162922906293173E-2</c:v>
                </c:pt>
                <c:pt idx="1862">
                  <c:v>1.7172758464033273E-2</c:v>
                </c:pt>
                <c:pt idx="1863">
                  <c:v>1.7182611748061783E-2</c:v>
                </c:pt>
                <c:pt idx="1864">
                  <c:v>1.7192561260513085E-2</c:v>
                </c:pt>
                <c:pt idx="1865">
                  <c:v>1.7202562685666157E-2</c:v>
                </c:pt>
                <c:pt idx="1866">
                  <c:v>1.7212556513838479E-2</c:v>
                </c:pt>
                <c:pt idx="1867">
                  <c:v>1.7222527551068564E-2</c:v>
                </c:pt>
                <c:pt idx="1868">
                  <c:v>1.7232454272577625E-2</c:v>
                </c:pt>
                <c:pt idx="1869">
                  <c:v>1.7242478488672938E-2</c:v>
                </c:pt>
                <c:pt idx="1870">
                  <c:v>1.725254702048927E-2</c:v>
                </c:pt>
                <c:pt idx="1871">
                  <c:v>1.7262564905767292E-2</c:v>
                </c:pt>
                <c:pt idx="1872">
                  <c:v>1.72725562016127E-2</c:v>
                </c:pt>
                <c:pt idx="1873">
                  <c:v>1.7282448736708401E-2</c:v>
                </c:pt>
                <c:pt idx="1874">
                  <c:v>1.7292426104755773E-2</c:v>
                </c:pt>
                <c:pt idx="1875">
                  <c:v>1.7302522492168178E-2</c:v>
                </c:pt>
                <c:pt idx="1876">
                  <c:v>1.7312704978695713E-2</c:v>
                </c:pt>
                <c:pt idx="1877">
                  <c:v>1.7322872271261756E-2</c:v>
                </c:pt>
                <c:pt idx="1878">
                  <c:v>1.7332862300943705E-2</c:v>
                </c:pt>
                <c:pt idx="1879">
                  <c:v>1.7342728246606792E-2</c:v>
                </c:pt>
                <c:pt idx="1880">
                  <c:v>1.7352553675039229E-2</c:v>
                </c:pt>
                <c:pt idx="1881">
                  <c:v>1.7362510784471277E-2</c:v>
                </c:pt>
                <c:pt idx="1882">
                  <c:v>1.7372518540441639E-2</c:v>
                </c:pt>
                <c:pt idx="1883">
                  <c:v>1.7382607330873299E-2</c:v>
                </c:pt>
                <c:pt idx="1884">
                  <c:v>1.739260242520908E-2</c:v>
                </c:pt>
                <c:pt idx="1885">
                  <c:v>1.7402427853641517E-2</c:v>
                </c:pt>
                <c:pt idx="1886">
                  <c:v>1.7412374833765905E-2</c:v>
                </c:pt>
                <c:pt idx="1887">
                  <c:v>1.7422524400043535E-2</c:v>
                </c:pt>
                <c:pt idx="1888">
                  <c:v>1.7432690426446119E-2</c:v>
                </c:pt>
                <c:pt idx="1889">
                  <c:v>1.7442880509954403E-2</c:v>
                </c:pt>
                <c:pt idx="1890">
                  <c:v>1.7452979429693722E-2</c:v>
                </c:pt>
                <c:pt idx="1891">
                  <c:v>1.7462932740635397E-2</c:v>
                </c:pt>
                <c:pt idx="1892">
                  <c:v>1.7472917705663515E-2</c:v>
                </c:pt>
                <c:pt idx="1893">
                  <c:v>1.7483009028422088E-2</c:v>
                </c:pt>
                <c:pt idx="1894">
                  <c:v>1.7493121875959444E-2</c:v>
                </c:pt>
                <c:pt idx="1895">
                  <c:v>1.7503105574824106E-2</c:v>
                </c:pt>
                <c:pt idx="1896">
                  <c:v>1.7513076612054191E-2</c:v>
                </c:pt>
                <c:pt idx="1897">
                  <c:v>1.7522972945640269E-2</c:v>
                </c:pt>
                <c:pt idx="1898">
                  <c:v>1.7532865480735967E-2</c:v>
                </c:pt>
                <c:pt idx="1899">
                  <c:v>1.7542923883244639E-2</c:v>
                </c:pt>
                <c:pt idx="1900">
                  <c:v>1.7552989882734057E-2</c:v>
                </c:pt>
                <c:pt idx="1901">
                  <c:v>1.7562979912416007E-2</c:v>
                </c:pt>
                <c:pt idx="1902">
                  <c:v>1.7572906633925068E-2</c:v>
                </c:pt>
                <c:pt idx="1903">
                  <c:v>1.7582897929770479E-2</c:v>
                </c:pt>
                <c:pt idx="1904">
                  <c:v>1.7592946202971485E-2</c:v>
                </c:pt>
                <c:pt idx="1905">
                  <c:v>1.7603041324220435E-2</c:v>
                </c:pt>
                <c:pt idx="1906">
                  <c:v>1.7613103525219477E-2</c:v>
                </c:pt>
                <c:pt idx="1907">
                  <c:v>1.762312774131479E-2</c:v>
                </c:pt>
                <c:pt idx="1908">
                  <c:v>1.7633094980054501E-2</c:v>
                </c:pt>
                <c:pt idx="1909">
                  <c:v>1.7643031830871223E-2</c:v>
                </c:pt>
                <c:pt idx="1910">
                  <c:v>1.7652962350870657E-2</c:v>
                </c:pt>
                <c:pt idx="1911">
                  <c:v>1.7662970106841019E-2</c:v>
                </c:pt>
                <c:pt idx="1912">
                  <c:v>1.7673004452243991E-2</c:v>
                </c:pt>
                <c:pt idx="1913">
                  <c:v>1.768296156167604E-2</c:v>
                </c:pt>
                <c:pt idx="1914">
                  <c:v>1.76928553629352E-2</c:v>
                </c:pt>
                <c:pt idx="1915">
                  <c:v>1.7702711179290623E-2</c:v>
                </c:pt>
                <c:pt idx="1916">
                  <c:v>1.7712680950357249E-2</c:v>
                </c:pt>
                <c:pt idx="1917">
                  <c:v>1.7722767208461991E-2</c:v>
                </c:pt>
                <c:pt idx="1918">
                  <c:v>1.7732862329710938E-2</c:v>
                </c:pt>
                <c:pt idx="1919">
                  <c:v>1.7742947321652224E-2</c:v>
                </c:pt>
                <c:pt idx="1920">
                  <c:v>1.7752993062526319E-2</c:v>
                </c:pt>
                <c:pt idx="1921">
                  <c:v>1.7762986890698641E-2</c:v>
                </c:pt>
                <c:pt idx="1922">
                  <c:v>1.7772893353592379E-2</c:v>
                </c:pt>
                <c:pt idx="1923">
                  <c:v>1.7782846664534054E-2</c:v>
                </c:pt>
                <c:pt idx="1924">
                  <c:v>1.7792864549812076E-2</c:v>
                </c:pt>
                <c:pt idx="1925">
                  <c:v>1.7802862176474775E-2</c:v>
                </c:pt>
                <c:pt idx="1926">
                  <c:v>1.7812799027291496E-2</c:v>
                </c:pt>
                <c:pt idx="1927">
                  <c:v>1.782270295785832E-2</c:v>
                </c:pt>
                <c:pt idx="1928">
                  <c:v>1.7832777820491939E-2</c:v>
                </c:pt>
                <c:pt idx="1929">
                  <c:v>1.7842876740231262E-2</c:v>
                </c:pt>
                <c:pt idx="1930">
                  <c:v>1.7852908553307317E-2</c:v>
                </c:pt>
                <c:pt idx="1931">
                  <c:v>1.7862835274816379E-2</c:v>
                </c:pt>
                <c:pt idx="1932">
                  <c:v>1.7872687292681433E-2</c:v>
                </c:pt>
                <c:pt idx="1933">
                  <c:v>1.7882630474315445E-2</c:v>
                </c:pt>
                <c:pt idx="1934">
                  <c:v>1.7892611640853193E-2</c:v>
                </c:pt>
                <c:pt idx="1935">
                  <c:v>1.7902605469025515E-2</c:v>
                </c:pt>
                <c:pt idx="1936">
                  <c:v>1.791265120989961E-2</c:v>
                </c:pt>
                <c:pt idx="1937">
                  <c:v>1.7922699483100615E-2</c:v>
                </c:pt>
                <c:pt idx="1938">
                  <c:v>1.7932683181965278E-2</c:v>
                </c:pt>
                <c:pt idx="1939">
                  <c:v>1.7942585846368642E-2</c:v>
                </c:pt>
                <c:pt idx="1940">
                  <c:v>1.7952546754291063E-2</c:v>
                </c:pt>
                <c:pt idx="1941">
                  <c:v>1.7962544380953762E-2</c:v>
                </c:pt>
                <c:pt idx="1942">
                  <c:v>1.7972548338433748E-2</c:v>
                </c:pt>
                <c:pt idx="1943">
                  <c:v>1.7982478858433185E-2</c:v>
                </c:pt>
                <c:pt idx="1944">
                  <c:v>1.7992409378432616E-2</c:v>
                </c:pt>
                <c:pt idx="1945">
                  <c:v>1.8002322172143644E-2</c:v>
                </c:pt>
                <c:pt idx="1946">
                  <c:v>1.8012380574652313E-2</c:v>
                </c:pt>
                <c:pt idx="1947">
                  <c:v>1.8022587118285548E-2</c:v>
                </c:pt>
                <c:pt idx="1948">
                  <c:v>1.8032784798774574E-2</c:v>
                </c:pt>
                <c:pt idx="1949">
                  <c:v>1.8042825474994837E-2</c:v>
                </c:pt>
                <c:pt idx="1950">
                  <c:v>1.8052782584426885E-2</c:v>
                </c:pt>
                <c:pt idx="1951">
                  <c:v>1.8062628271474649E-2</c:v>
                </c:pt>
                <c:pt idx="1952">
                  <c:v>1.8072558791474083E-2</c:v>
                </c:pt>
                <c:pt idx="1953">
                  <c:v>1.8082613395492383E-2</c:v>
                </c:pt>
                <c:pt idx="1954">
                  <c:v>1.8092638877751151E-2</c:v>
                </c:pt>
                <c:pt idx="1955">
                  <c:v>1.8102636504413846E-2</c:v>
                </c:pt>
                <c:pt idx="1956">
                  <c:v>1.8112606275480475E-2</c:v>
                </c:pt>
                <c:pt idx="1957">
                  <c:v>1.8122601369816256E-2</c:v>
                </c:pt>
                <c:pt idx="1958">
                  <c:v>1.8132723080497817E-2</c:v>
                </c:pt>
                <c:pt idx="1959">
                  <c:v>1.8142815669419846E-2</c:v>
                </c:pt>
                <c:pt idx="1960">
                  <c:v>1.8152833554697868E-2</c:v>
                </c:pt>
                <c:pt idx="1961">
                  <c:v>1.8162796994947206E-2</c:v>
                </c:pt>
                <c:pt idx="1962">
                  <c:v>1.8172717385638981E-2</c:v>
                </c:pt>
                <c:pt idx="1963">
                  <c:v>1.8182755529532326E-2</c:v>
                </c:pt>
                <c:pt idx="1964">
                  <c:v>1.8192911426627247E-2</c:v>
                </c:pt>
                <c:pt idx="1965">
                  <c:v>1.8203125567241227E-2</c:v>
                </c:pt>
                <c:pt idx="1966">
                  <c:v>1.8213214357672883E-2</c:v>
                </c:pt>
                <c:pt idx="1967">
                  <c:v>1.8223157539306898E-2</c:v>
                </c:pt>
                <c:pt idx="1968">
                  <c:v>1.8233077929998672E-2</c:v>
                </c:pt>
                <c:pt idx="1969">
                  <c:v>1.8242964134277083E-2</c:v>
                </c:pt>
                <c:pt idx="1970">
                  <c:v>1.8252968091757069E-2</c:v>
                </c:pt>
                <c:pt idx="1971">
                  <c:v>1.826295305678519E-2</c:v>
                </c:pt>
                <c:pt idx="1972">
                  <c:v>1.8272953215774802E-2</c:v>
                </c:pt>
                <c:pt idx="1973">
                  <c:v>1.8282859678668537E-2</c:v>
                </c:pt>
                <c:pt idx="1974">
                  <c:v>1.8292735753639287E-2</c:v>
                </c:pt>
                <c:pt idx="1975">
                  <c:v>1.8302751106590395E-2</c:v>
                </c:pt>
                <c:pt idx="1976">
                  <c:v>1.8312882946579619E-2</c:v>
                </c:pt>
                <c:pt idx="1977">
                  <c:v>1.8323005923424635E-2</c:v>
                </c:pt>
                <c:pt idx="1978">
                  <c:v>1.8333090915365922E-2</c:v>
                </c:pt>
                <c:pt idx="1979">
                  <c:v>1.834315691485534E-2</c:v>
                </c:pt>
                <c:pt idx="1980">
                  <c:v>1.8353083636364401E-2</c:v>
                </c:pt>
                <c:pt idx="1981">
                  <c:v>1.8363071133719436E-2</c:v>
                </c:pt>
                <c:pt idx="1982">
                  <c:v>1.8373145996353056E-2</c:v>
                </c:pt>
                <c:pt idx="1983">
                  <c:v>1.8383198068044438E-2</c:v>
                </c:pt>
                <c:pt idx="1984">
                  <c:v>1.8393107063265093E-2</c:v>
                </c:pt>
                <c:pt idx="1985">
                  <c:v>1.8403003396851168E-2</c:v>
                </c:pt>
                <c:pt idx="1986">
                  <c:v>1.8412893399619951E-2</c:v>
                </c:pt>
                <c:pt idx="1987">
                  <c:v>1.8422813790311725E-2</c:v>
                </c:pt>
                <c:pt idx="1988">
                  <c:v>1.8432864595839649E-2</c:v>
                </c:pt>
                <c:pt idx="1989">
                  <c:v>1.8442940724636731E-2</c:v>
                </c:pt>
                <c:pt idx="1990">
                  <c:v>1.8452887704761115E-2</c:v>
                </c:pt>
                <c:pt idx="1991">
                  <c:v>1.8462773909039526E-2</c:v>
                </c:pt>
                <c:pt idx="1992">
                  <c:v>1.8472693033567841E-2</c:v>
                </c:pt>
                <c:pt idx="1993">
                  <c:v>1.8482789420980247E-2</c:v>
                </c:pt>
                <c:pt idx="1994">
                  <c:v>1.8492914930152184E-2</c:v>
                </c:pt>
                <c:pt idx="1995">
                  <c:v>1.8502916355305252E-2</c:v>
                </c:pt>
                <c:pt idx="1996">
                  <c:v>1.8512869666246927E-2</c:v>
                </c:pt>
                <c:pt idx="1997">
                  <c:v>1.8522806517063652E-2</c:v>
                </c:pt>
                <c:pt idx="1998">
                  <c:v>1.8532749698697663E-2</c:v>
                </c:pt>
                <c:pt idx="1999">
                  <c:v>1.8542727066745038E-2</c:v>
                </c:pt>
                <c:pt idx="2000">
                  <c:v>1.8552782936926793E-2</c:v>
                </c:pt>
                <c:pt idx="2001">
                  <c:v>1.8562790692897152E-2</c:v>
                </c:pt>
                <c:pt idx="2002">
                  <c:v>1.8572699688117804E-2</c:v>
                </c:pt>
                <c:pt idx="2003">
                  <c:v>1.8582512454915667E-2</c:v>
                </c:pt>
                <c:pt idx="2004">
                  <c:v>1.8592445507242015E-2</c:v>
                </c:pt>
                <c:pt idx="2005">
                  <c:v>1.8602449464722001E-2</c:v>
                </c:pt>
                <c:pt idx="2006">
                  <c:v>1.8612566110749729E-2</c:v>
                </c:pt>
                <c:pt idx="2007">
                  <c:v>1.8622637174892979E-2</c:v>
                </c:pt>
                <c:pt idx="2008">
                  <c:v>1.8632644930863342E-2</c:v>
                </c:pt>
                <c:pt idx="2009">
                  <c:v>1.8642569120045485E-2</c:v>
                </c:pt>
                <c:pt idx="2010">
                  <c:v>1.865251610016987E-2</c:v>
                </c:pt>
                <c:pt idx="2011">
                  <c:v>1.8662509928342196E-2</c:v>
                </c:pt>
                <c:pt idx="2012">
                  <c:v>1.8672594920283482E-2</c:v>
                </c:pt>
                <c:pt idx="2013">
                  <c:v>1.868267104908056E-2</c:v>
                </c:pt>
                <c:pt idx="2014">
                  <c:v>1.8692587641281962E-2</c:v>
                </c:pt>
                <c:pt idx="2015">
                  <c:v>1.8702547283040924E-2</c:v>
                </c:pt>
                <c:pt idx="2016">
                  <c:v>1.8712524651088299E-2</c:v>
                </c:pt>
                <c:pt idx="2017">
                  <c:v>1.8722596981395005E-2</c:v>
                </c:pt>
                <c:pt idx="2018">
                  <c:v>1.8732699699624697E-2</c:v>
                </c:pt>
                <c:pt idx="2019">
                  <c:v>1.8742679599998986E-2</c:v>
                </c:pt>
                <c:pt idx="2020">
                  <c:v>1.8752603789181133E-2</c:v>
                </c:pt>
                <c:pt idx="2021">
                  <c:v>1.8762614077478409E-2</c:v>
                </c:pt>
                <c:pt idx="2022">
                  <c:v>1.8772581316218118E-2</c:v>
                </c:pt>
                <c:pt idx="2023">
                  <c:v>1.8782602999986513E-2</c:v>
                </c:pt>
                <c:pt idx="2024">
                  <c:v>1.8792742436956486E-2</c:v>
                </c:pt>
                <c:pt idx="2025">
                  <c:v>1.8802827428897769E-2</c:v>
                </c:pt>
                <c:pt idx="2026">
                  <c:v>1.8812842781848874E-2</c:v>
                </c:pt>
                <c:pt idx="2027">
                  <c:v>1.8822772035684852E-2</c:v>
                </c:pt>
                <c:pt idx="2028">
                  <c:v>1.8832665836944013E-2</c:v>
                </c:pt>
                <c:pt idx="2029">
                  <c:v>1.8842696383856609E-2</c:v>
                </c:pt>
                <c:pt idx="2030">
                  <c:v>1.8852748455547994E-2</c:v>
                </c:pt>
                <c:pt idx="2031">
                  <c:v>1.8862701766489669E-2</c:v>
                </c:pt>
                <c:pt idx="2032">
                  <c:v>1.8872662674412087E-2</c:v>
                </c:pt>
                <c:pt idx="2033">
                  <c:v>1.8882643840949835E-2</c:v>
                </c:pt>
                <c:pt idx="2034">
                  <c:v>1.8892678186352808E-2</c:v>
                </c:pt>
                <c:pt idx="2035">
                  <c:v>1.8902864471370719E-2</c:v>
                </c:pt>
                <c:pt idx="2036">
                  <c:v>1.8913038094754045E-2</c:v>
                </c:pt>
                <c:pt idx="2037">
                  <c:v>1.8923130683676081E-2</c:v>
                </c:pt>
                <c:pt idx="2038">
                  <c:v>1.8933148568954103E-2</c:v>
                </c:pt>
                <c:pt idx="2039">
                  <c:v>1.8943085419770824E-2</c:v>
                </c:pt>
                <c:pt idx="2040">
                  <c:v>1.8952981753356898E-2</c:v>
                </c:pt>
                <c:pt idx="2041">
                  <c:v>1.8962924934990914E-2</c:v>
                </c:pt>
                <c:pt idx="2042">
                  <c:v>1.8972928892470896E-2</c:v>
                </c:pt>
                <c:pt idx="2043">
                  <c:v>1.8983037941517882E-2</c:v>
                </c:pt>
                <c:pt idx="2044">
                  <c:v>1.8993022906546E-2</c:v>
                </c:pt>
                <c:pt idx="2045">
                  <c:v>1.9002925570949361E-2</c:v>
                </c:pt>
                <c:pt idx="2046">
                  <c:v>1.9012923197612063E-2</c:v>
                </c:pt>
                <c:pt idx="2047">
                  <c:v>1.9022998060245683E-2</c:v>
                </c:pt>
                <c:pt idx="2048">
                  <c:v>1.9033086850677342E-2</c:v>
                </c:pt>
                <c:pt idx="2049">
                  <c:v>1.904307181570546E-2</c:v>
                </c:pt>
                <c:pt idx="2050">
                  <c:v>1.905293776136855E-2</c:v>
                </c:pt>
                <c:pt idx="2051">
                  <c:v>1.9062877144512189E-2</c:v>
                </c:pt>
                <c:pt idx="2052">
                  <c:v>1.9072963402616931E-2</c:v>
                </c:pt>
                <c:pt idx="2053">
                  <c:v>1.9083085113298492E-2</c:v>
                </c:pt>
                <c:pt idx="2054">
                  <c:v>1.9093201759326221E-2</c:v>
                </c:pt>
                <c:pt idx="2055">
                  <c:v>1.910318165970051E-2</c:v>
                </c:pt>
                <c:pt idx="2056">
                  <c:v>1.9113067863978924E-2</c:v>
                </c:pt>
                <c:pt idx="2057">
                  <c:v>1.9122903421719021E-2</c:v>
                </c:pt>
                <c:pt idx="2058">
                  <c:v>1.9132830143228082E-2</c:v>
                </c:pt>
                <c:pt idx="2059">
                  <c:v>1.9142837899198444E-2</c:v>
                </c:pt>
                <c:pt idx="2060">
                  <c:v>1.9152845655168803E-2</c:v>
                </c:pt>
                <c:pt idx="2061">
                  <c:v>1.91627863044759E-2</c:v>
                </c:pt>
                <c:pt idx="2062">
                  <c:v>1.9172631991523664E-2</c:v>
                </c:pt>
                <c:pt idx="2063">
                  <c:v>1.9182501735677124E-2</c:v>
                </c:pt>
                <c:pt idx="2064">
                  <c:v>1.9192613317051025E-2</c:v>
                </c:pt>
                <c:pt idx="2065">
                  <c:v>1.9202790738924728E-2</c:v>
                </c:pt>
                <c:pt idx="2066">
                  <c:v>1.9212798494895086E-2</c:v>
                </c:pt>
                <c:pt idx="2067">
                  <c:v>1.9222853098913383E-2</c:v>
                </c:pt>
                <c:pt idx="2068">
                  <c:v>1.9232840596268418E-2</c:v>
                </c:pt>
                <c:pt idx="2069">
                  <c:v>1.9242801504190842E-2</c:v>
                </c:pt>
                <c:pt idx="2070">
                  <c:v>1.9252856108209138E-2</c:v>
                </c:pt>
                <c:pt idx="2071">
                  <c:v>1.9262898050592857E-2</c:v>
                </c:pt>
                <c:pt idx="2072">
                  <c:v>1.9272861490842196E-2</c:v>
                </c:pt>
                <c:pt idx="2073">
                  <c:v>1.9282767953735933E-2</c:v>
                </c:pt>
                <c:pt idx="2074">
                  <c:v>1.9292678215120044E-2</c:v>
                </c:pt>
                <c:pt idx="2075">
                  <c:v>1.9302617598263683E-2</c:v>
                </c:pt>
                <c:pt idx="2076">
                  <c:v>1.9312582304676477E-2</c:v>
                </c:pt>
                <c:pt idx="2077">
                  <c:v>1.9322602722281413E-2</c:v>
                </c:pt>
                <c:pt idx="2078">
                  <c:v>1.9332607945924857E-2</c:v>
                </c:pt>
                <c:pt idx="2079">
                  <c:v>1.9342585313972233E-2</c:v>
                </c:pt>
                <c:pt idx="2080">
                  <c:v>1.9352512035481294E-2</c:v>
                </c:pt>
                <c:pt idx="2081">
                  <c:v>1.9362489403528665E-2</c:v>
                </c:pt>
                <c:pt idx="2082">
                  <c:v>1.9372625042008262E-2</c:v>
                </c:pt>
                <c:pt idx="2083">
                  <c:v>1.9382730292564872E-2</c:v>
                </c:pt>
                <c:pt idx="2084">
                  <c:v>1.939270512828533E-2</c:v>
                </c:pt>
                <c:pt idx="2085">
                  <c:v>1.9402601461871404E-2</c:v>
                </c:pt>
                <c:pt idx="2086">
                  <c:v>1.9412550974322703E-2</c:v>
                </c:pt>
                <c:pt idx="2087">
                  <c:v>1.9422497954447091E-2</c:v>
                </c:pt>
                <c:pt idx="2088">
                  <c:v>1.9432529767523146E-2</c:v>
                </c:pt>
                <c:pt idx="2089">
                  <c:v>1.9442618557954806E-2</c:v>
                </c:pt>
                <c:pt idx="2090">
                  <c:v>1.9452602256819468E-2</c:v>
                </c:pt>
                <c:pt idx="2091">
                  <c:v>1.9462478331790219E-2</c:v>
                </c:pt>
                <c:pt idx="2092">
                  <c:v>1.9472358205251342E-2</c:v>
                </c:pt>
                <c:pt idx="2093">
                  <c:v>1.9482369759712074E-2</c:v>
                </c:pt>
                <c:pt idx="2094">
                  <c:v>1.949245475165336E-2</c:v>
                </c:pt>
                <c:pt idx="2095">
                  <c:v>1.9502563800700343E-2</c:v>
                </c:pt>
                <c:pt idx="2096">
                  <c:v>1.9512686777545359E-2</c:v>
                </c:pt>
                <c:pt idx="2097">
                  <c:v>1.9522761640178986E-2</c:v>
                </c:pt>
                <c:pt idx="2098">
                  <c:v>1.953274280671673E-2</c:v>
                </c:pt>
                <c:pt idx="2099">
                  <c:v>1.9542726505581393E-2</c:v>
                </c:pt>
                <c:pt idx="2100">
                  <c:v>1.9552754520167078E-2</c:v>
                </c:pt>
                <c:pt idx="2101">
                  <c:v>1.956278253475276E-2</c:v>
                </c:pt>
                <c:pt idx="2102">
                  <c:v>1.9572810549338446E-2</c:v>
                </c:pt>
                <c:pt idx="2103">
                  <c:v>1.9582834765433755E-2</c:v>
                </c:pt>
                <c:pt idx="2104">
                  <c:v>1.959282226278879E-2</c:v>
                </c:pt>
                <c:pt idx="2105">
                  <c:v>1.9602850277374476E-2</c:v>
                </c:pt>
                <c:pt idx="2106">
                  <c:v>1.9612946664786881E-2</c:v>
                </c:pt>
                <c:pt idx="2107">
                  <c:v>1.96230455845262E-2</c:v>
                </c:pt>
                <c:pt idx="2108">
                  <c:v>1.9633053340496563E-2</c:v>
                </c:pt>
                <c:pt idx="2109">
                  <c:v>1.9642962335717214E-2</c:v>
                </c:pt>
                <c:pt idx="2110">
                  <c:v>1.9652916912822348E-2</c:v>
                </c:pt>
                <c:pt idx="2111">
                  <c:v>1.9662947459734948E-2</c:v>
                </c:pt>
                <c:pt idx="2112">
                  <c:v>1.9673019790041654E-2</c:v>
                </c:pt>
                <c:pt idx="2113">
                  <c:v>1.9683125040598264E-2</c:v>
                </c:pt>
                <c:pt idx="2114">
                  <c:v>1.9693187241597309E-2</c:v>
                </c:pt>
                <c:pt idx="2115">
                  <c:v>1.9703140552538981E-2</c:v>
                </c:pt>
                <c:pt idx="2116">
                  <c:v>1.971298370725983E-2</c:v>
                </c:pt>
                <c:pt idx="2117">
                  <c:v>1.9722923090403469E-2</c:v>
                </c:pt>
                <c:pt idx="2118">
                  <c:v>1.9733005550017838E-2</c:v>
                </c:pt>
                <c:pt idx="2119">
                  <c:v>1.9743050024728474E-2</c:v>
                </c:pt>
                <c:pt idx="2120">
                  <c:v>1.9753000803343232E-2</c:v>
                </c:pt>
                <c:pt idx="2121">
                  <c:v>1.9762917395544633E-2</c:v>
                </c:pt>
                <c:pt idx="2122">
                  <c:v>1.977282765692874E-2</c:v>
                </c:pt>
                <c:pt idx="2123">
                  <c:v>1.9782892390254703E-2</c:v>
                </c:pt>
                <c:pt idx="2124">
                  <c:v>1.9793041956532337E-2</c:v>
                </c:pt>
                <c:pt idx="2125">
                  <c:v>1.980315100557932E-2</c:v>
                </c:pt>
                <c:pt idx="2126">
                  <c:v>1.9813189149472665E-2</c:v>
                </c:pt>
                <c:pt idx="2127">
                  <c:v>1.982318677613536E-2</c:v>
                </c:pt>
                <c:pt idx="2128">
                  <c:v>1.9833046390981161E-2</c:v>
                </c:pt>
                <c:pt idx="2129">
                  <c:v>1.9842902207336584E-2</c:v>
                </c:pt>
                <c:pt idx="2130">
                  <c:v>1.9852909963306947E-2</c:v>
                </c:pt>
                <c:pt idx="2131">
                  <c:v>1.9862958236507956E-2</c:v>
                </c:pt>
                <c:pt idx="2132">
                  <c:v>1.9872948266189905E-2</c:v>
                </c:pt>
                <c:pt idx="2133">
                  <c:v>1.9882878786189339E-2</c:v>
                </c:pt>
                <c:pt idx="2134">
                  <c:v>1.9892744731852426E-2</c:v>
                </c:pt>
                <c:pt idx="2135">
                  <c:v>1.9902766415620821E-2</c:v>
                </c:pt>
                <c:pt idx="2136">
                  <c:v>1.9912871666177431E-2</c:v>
                </c:pt>
                <c:pt idx="2137">
                  <c:v>1.992286929284013E-2</c:v>
                </c:pt>
                <c:pt idx="2138">
                  <c:v>1.9932761827935831E-2</c:v>
                </c:pt>
                <c:pt idx="2139">
                  <c:v>1.9942698678752556E-2</c:v>
                </c:pt>
                <c:pt idx="2140">
                  <c:v>1.9952706434722915E-2</c:v>
                </c:pt>
                <c:pt idx="2141">
                  <c:v>1.9962835742385221E-2</c:v>
                </c:pt>
                <c:pt idx="2142">
                  <c:v>1.9972999236460887E-2</c:v>
                </c:pt>
                <c:pt idx="2143">
                  <c:v>1.99830234525562E-2</c:v>
                </c:pt>
                <c:pt idx="2144">
                  <c:v>1.9992923584632651E-2</c:v>
                </c:pt>
                <c:pt idx="2145">
                  <c:v>2.0002738883757424E-2</c:v>
                </c:pt>
                <c:pt idx="2146">
                  <c:v>2.0012580772314811E-2</c:v>
                </c:pt>
                <c:pt idx="2147">
                  <c:v>2.0022517623131536E-2</c:v>
                </c:pt>
                <c:pt idx="2148">
                  <c:v>2.0032589953438245E-2</c:v>
                </c:pt>
                <c:pt idx="2149">
                  <c:v>2.0042482488533943E-2</c:v>
                </c:pt>
                <c:pt idx="2150">
                  <c:v>2.0052342103379743E-2</c:v>
                </c:pt>
                <c:pt idx="2151">
                  <c:v>2.0062238436965817E-2</c:v>
                </c:pt>
                <c:pt idx="2152">
                  <c:v>2.007225252375347E-2</c:v>
                </c:pt>
                <c:pt idx="2153">
                  <c:v>2.0082361572800453E-2</c:v>
                </c:pt>
                <c:pt idx="2154">
                  <c:v>2.0092474420337805E-2</c:v>
                </c:pt>
                <c:pt idx="2155">
                  <c:v>2.0102599929509739E-2</c:v>
                </c:pt>
                <c:pt idx="2156">
                  <c:v>2.0112638073403088E-2</c:v>
                </c:pt>
                <c:pt idx="2157">
                  <c:v>2.0122625570758123E-2</c:v>
                </c:pt>
                <c:pt idx="2158">
                  <c:v>2.0132600406478577E-2</c:v>
                </c:pt>
                <c:pt idx="2159">
                  <c:v>2.0142679067602573E-2</c:v>
                </c:pt>
                <c:pt idx="2160">
                  <c:v>2.015271974382284E-2</c:v>
                </c:pt>
                <c:pt idx="2161">
                  <c:v>2.0162664191620307E-2</c:v>
                </c:pt>
                <c:pt idx="2162">
                  <c:v>2.0172583316148622E-2</c:v>
                </c:pt>
                <c:pt idx="2163">
                  <c:v>2.0182510037657683E-2</c:v>
                </c:pt>
                <c:pt idx="2164">
                  <c:v>2.0192487405705055E-2</c:v>
                </c:pt>
                <c:pt idx="2165">
                  <c:v>2.0202579994627091E-2</c:v>
                </c:pt>
                <c:pt idx="2166">
                  <c:v>2.0212621937010809E-2</c:v>
                </c:pt>
                <c:pt idx="2167">
                  <c:v>2.0222591708077435E-2</c:v>
                </c:pt>
                <c:pt idx="2168">
                  <c:v>2.0232583003922843E-2</c:v>
                </c:pt>
                <c:pt idx="2169">
                  <c:v>2.0242550242662555E-2</c:v>
                </c:pt>
                <c:pt idx="2170">
                  <c:v>2.0252625105296178E-2</c:v>
                </c:pt>
                <c:pt idx="2171">
                  <c:v>2.0262788599371848E-2</c:v>
                </c:pt>
                <c:pt idx="2172">
                  <c:v>2.0272887519111164E-2</c:v>
                </c:pt>
                <c:pt idx="2173">
                  <c:v>2.0282888944264235E-2</c:v>
                </c:pt>
                <c:pt idx="2174">
                  <c:v>2.0292848586023201E-2</c:v>
                </c:pt>
                <c:pt idx="2175">
                  <c:v>2.0302843680358982E-2</c:v>
                </c:pt>
                <c:pt idx="2176">
                  <c:v>2.0312922341482978E-2</c:v>
                </c:pt>
                <c:pt idx="2177">
                  <c:v>2.0322993405626225E-2</c:v>
                </c:pt>
                <c:pt idx="2178">
                  <c:v>2.0333061937442564E-2</c:v>
                </c:pt>
                <c:pt idx="2179">
                  <c:v>2.0342998788259282E-2</c:v>
                </c:pt>
                <c:pt idx="2180">
                  <c:v>2.0352834345999386E-2</c:v>
                </c:pt>
                <c:pt idx="2181">
                  <c:v>2.0362704090152842E-2</c:v>
                </c:pt>
                <c:pt idx="2182">
                  <c:v>2.0372748564863482E-2</c:v>
                </c:pt>
                <c:pt idx="2183">
                  <c:v>2.0382834822968224E-2</c:v>
                </c:pt>
                <c:pt idx="2184">
                  <c:v>2.0392976792265108E-2</c:v>
                </c:pt>
                <c:pt idx="2185">
                  <c:v>2.0403083308985173E-2</c:v>
                </c:pt>
                <c:pt idx="2186">
                  <c:v>2.0413107525080489E-2</c:v>
                </c:pt>
                <c:pt idx="2187">
                  <c:v>2.0423044375897211E-2</c:v>
                </c:pt>
                <c:pt idx="2188">
                  <c:v>2.043305846268486E-2</c:v>
                </c:pt>
                <c:pt idx="2189">
                  <c:v>2.0443104203558951E-2</c:v>
                </c:pt>
                <c:pt idx="2190">
                  <c:v>2.0453148678269591E-2</c:v>
                </c:pt>
                <c:pt idx="2191">
                  <c:v>2.0463112118518926E-2</c:v>
                </c:pt>
                <c:pt idx="2192">
                  <c:v>2.0473002121287713E-2</c:v>
                </c:pt>
                <c:pt idx="2193">
                  <c:v>2.0483006078767695E-2</c:v>
                </c:pt>
                <c:pt idx="2194">
                  <c:v>2.0493068279766744E-2</c:v>
                </c:pt>
                <c:pt idx="2195">
                  <c:v>2.0503116552967753E-2</c:v>
                </c:pt>
                <c:pt idx="2196">
                  <c:v>2.0513053403784474E-2</c:v>
                </c:pt>
                <c:pt idx="2197">
                  <c:v>2.0522969995985876E-2</c:v>
                </c:pt>
                <c:pt idx="2198">
                  <c:v>2.053291697611026E-2</c:v>
                </c:pt>
                <c:pt idx="2199">
                  <c:v>2.0542827237494371E-2</c:v>
                </c:pt>
                <c:pt idx="2200">
                  <c:v>2.055287551069538E-2</c:v>
                </c:pt>
                <c:pt idx="2201">
                  <c:v>2.056298455974236E-2</c:v>
                </c:pt>
                <c:pt idx="2202">
                  <c:v>2.0573035365270286E-2</c:v>
                </c:pt>
                <c:pt idx="2203">
                  <c:v>2.0583032991932985E-2</c:v>
                </c:pt>
                <c:pt idx="2204">
                  <c:v>2.0592929325519059E-2</c:v>
                </c:pt>
                <c:pt idx="2205">
                  <c:v>2.0602812997470556E-2</c:v>
                </c:pt>
                <c:pt idx="2206">
                  <c:v>2.0612759977594944E-2</c:v>
                </c:pt>
                <c:pt idx="2207">
                  <c:v>2.0622717087026992E-2</c:v>
                </c:pt>
                <c:pt idx="2208">
                  <c:v>2.0632707116708938E-2</c:v>
                </c:pt>
                <c:pt idx="2209">
                  <c:v>2.0642621176583425E-2</c:v>
                </c:pt>
                <c:pt idx="2210">
                  <c:v>2.0652527639477163E-2</c:v>
                </c:pt>
                <c:pt idx="2211">
                  <c:v>2.0662622760726106E-2</c:v>
                </c:pt>
                <c:pt idx="2212">
                  <c:v>2.067278878712869E-2</c:v>
                </c:pt>
                <c:pt idx="2213">
                  <c:v>2.0682861117435399E-2</c:v>
                </c:pt>
                <c:pt idx="2214">
                  <c:v>2.0692905592146035E-2</c:v>
                </c:pt>
                <c:pt idx="2215">
                  <c:v>2.070297792245274E-2</c:v>
                </c:pt>
                <c:pt idx="2216">
                  <c:v>2.0712789423087144E-2</c:v>
                </c:pt>
                <c:pt idx="2217">
                  <c:v>2.0722652836423317E-2</c:v>
                </c:pt>
                <c:pt idx="2218">
                  <c:v>2.0732616276672652E-2</c:v>
                </c:pt>
                <c:pt idx="2219">
                  <c:v>2.0742630363460298E-2</c:v>
                </c:pt>
                <c:pt idx="2220">
                  <c:v>2.0752591271382723E-2</c:v>
                </c:pt>
                <c:pt idx="2221">
                  <c:v>2.0762544582324394E-2</c:v>
                </c:pt>
                <c:pt idx="2222">
                  <c:v>2.0772434585093182E-2</c:v>
                </c:pt>
                <c:pt idx="2223">
                  <c:v>2.0782442341063544E-2</c:v>
                </c:pt>
                <c:pt idx="2224">
                  <c:v>2.0792524800677913E-2</c:v>
                </c:pt>
                <c:pt idx="2225">
                  <c:v>2.0802585735513503E-2</c:v>
                </c:pt>
                <c:pt idx="2226">
                  <c:v>2.0812601088464607E-2</c:v>
                </c:pt>
                <c:pt idx="2227">
                  <c:v>2.0822510083685256E-2</c:v>
                </c:pt>
                <c:pt idx="2228">
                  <c:v>2.0832477322424971E-2</c:v>
                </c:pt>
                <c:pt idx="2229">
                  <c:v>2.0842573709837376E-2</c:v>
                </c:pt>
                <c:pt idx="2230">
                  <c:v>2.0852753664037989E-2</c:v>
                </c:pt>
                <c:pt idx="2231">
                  <c:v>2.0862893101007963E-2</c:v>
                </c:pt>
                <c:pt idx="2232">
                  <c:v>2.0872862872074589E-2</c:v>
                </c:pt>
                <c:pt idx="2233">
                  <c:v>2.0882752874843376E-2</c:v>
                </c:pt>
                <c:pt idx="2234">
                  <c:v>2.0892602360381513E-2</c:v>
                </c:pt>
                <c:pt idx="2235">
                  <c:v>2.0902521484909828E-2</c:v>
                </c:pt>
                <c:pt idx="2236">
                  <c:v>2.0912573556601206E-2</c:v>
                </c:pt>
                <c:pt idx="2237">
                  <c:v>2.0922607902004179E-2</c:v>
                </c:pt>
                <c:pt idx="2238">
                  <c:v>2.0932592867032303E-2</c:v>
                </c:pt>
                <c:pt idx="2239">
                  <c:v>2.0942509459233701E-2</c:v>
                </c:pt>
                <c:pt idx="2240">
                  <c:v>2.0952448842377337E-2</c:v>
                </c:pt>
                <c:pt idx="2241">
                  <c:v>2.0962555359097409E-2</c:v>
                </c:pt>
                <c:pt idx="2242">
                  <c:v>2.0972735313298022E-2</c:v>
                </c:pt>
                <c:pt idx="2243">
                  <c:v>2.0982846894671923E-2</c:v>
                </c:pt>
                <c:pt idx="2244">
                  <c:v>2.0992990130132269E-2</c:v>
                </c:pt>
                <c:pt idx="2245">
                  <c:v>2.1002991555285337E-2</c:v>
                </c:pt>
                <c:pt idx="2246">
                  <c:v>2.1012985383457659E-2</c:v>
                </c:pt>
                <c:pt idx="2247">
                  <c:v>2.1022952622197374E-2</c:v>
                </c:pt>
                <c:pt idx="2248">
                  <c:v>2.103303508181174E-2</c:v>
                </c:pt>
                <c:pt idx="2249">
                  <c:v>2.104319097890666E-2</c:v>
                </c:pt>
                <c:pt idx="2250">
                  <c:v>2.1053134160540676E-2</c:v>
                </c:pt>
                <c:pt idx="2251">
                  <c:v>2.1062989976896099E-2</c:v>
                </c:pt>
                <c:pt idx="2252">
                  <c:v>2.107289010897255E-2</c:v>
                </c:pt>
                <c:pt idx="2253">
                  <c:v>2.1082883937144872E-2</c:v>
                </c:pt>
                <c:pt idx="2254">
                  <c:v>2.1092980324557278E-2</c:v>
                </c:pt>
                <c:pt idx="2255">
                  <c:v>2.1102994411344923E-2</c:v>
                </c:pt>
                <c:pt idx="2256">
                  <c:v>2.1112941391469311E-2</c:v>
                </c:pt>
                <c:pt idx="2257">
                  <c:v>2.1122888371593696E-2</c:v>
                </c:pt>
                <c:pt idx="2258">
                  <c:v>2.1132861941150698E-2</c:v>
                </c:pt>
                <c:pt idx="2259">
                  <c:v>2.1142988716486091E-2</c:v>
                </c:pt>
                <c:pt idx="2260">
                  <c:v>2.1153158541379048E-2</c:v>
                </c:pt>
                <c:pt idx="2261">
                  <c:v>2.1163162498859033E-2</c:v>
                </c:pt>
                <c:pt idx="2262">
                  <c:v>2.1173082889550804E-2</c:v>
                </c:pt>
                <c:pt idx="2263">
                  <c:v>2.1183002014079119E-2</c:v>
                </c:pt>
                <c:pt idx="2264">
                  <c:v>2.1192932534078553E-2</c:v>
                </c:pt>
                <c:pt idx="2265">
                  <c:v>2.1202970677971899E-2</c:v>
                </c:pt>
                <c:pt idx="2266">
                  <c:v>2.1212974635451888E-2</c:v>
                </c:pt>
                <c:pt idx="2267">
                  <c:v>2.1222898824634032E-2</c:v>
                </c:pt>
                <c:pt idx="2268">
                  <c:v>2.1232771101114413E-2</c:v>
                </c:pt>
                <c:pt idx="2269">
                  <c:v>2.1242700354950385E-2</c:v>
                </c:pt>
                <c:pt idx="2270">
                  <c:v>2.1252665061363182E-2</c:v>
                </c:pt>
                <c:pt idx="2271">
                  <c:v>2.1262736125506429E-2</c:v>
                </c:pt>
                <c:pt idx="2272">
                  <c:v>2.1272860368514904E-2</c:v>
                </c:pt>
                <c:pt idx="2273">
                  <c:v>2.1282971949888804E-2</c:v>
                </c:pt>
                <c:pt idx="2274">
                  <c:v>2.1292992367493744E-2</c:v>
                </c:pt>
                <c:pt idx="2275">
                  <c:v>2.1302924153656633E-2</c:v>
                </c:pt>
                <c:pt idx="2276">
                  <c:v>2.1312871133781018E-2</c:v>
                </c:pt>
                <c:pt idx="2277">
                  <c:v>2.1322851034155307E-2</c:v>
                </c:pt>
                <c:pt idx="2278">
                  <c:v>2.133284106383726E-2</c:v>
                </c:pt>
                <c:pt idx="2279">
                  <c:v>2.134286401376911E-2</c:v>
                </c:pt>
                <c:pt idx="2280">
                  <c:v>2.1352800864585839E-2</c:v>
                </c:pt>
                <c:pt idx="2281">
                  <c:v>2.1362742780056392E-2</c:v>
                </c:pt>
                <c:pt idx="2282">
                  <c:v>2.1372725212757598E-2</c:v>
                </c:pt>
                <c:pt idx="2283">
                  <c:v>2.1382846923439155E-2</c:v>
                </c:pt>
                <c:pt idx="2284">
                  <c:v>2.1392897728967082E-2</c:v>
                </c:pt>
                <c:pt idx="2285">
                  <c:v>2.1402791530226239E-2</c:v>
                </c:pt>
                <c:pt idx="2286">
                  <c:v>2.1412660008216244E-2</c:v>
                </c:pt>
                <c:pt idx="2287">
                  <c:v>2.1422594326706054E-2</c:v>
                </c:pt>
                <c:pt idx="2288">
                  <c:v>2.1432513451234366E-2</c:v>
                </c:pt>
                <c:pt idx="2289">
                  <c:v>2.1442569321416124E-2</c:v>
                </c:pt>
                <c:pt idx="2290">
                  <c:v>2.1452726484674504E-2</c:v>
                </c:pt>
                <c:pt idx="2291">
                  <c:v>2.1462729175991031E-2</c:v>
                </c:pt>
                <c:pt idx="2292">
                  <c:v>2.1472686285423079E-2</c:v>
                </c:pt>
                <c:pt idx="2293">
                  <c:v>2.1482557295739998E-2</c:v>
                </c:pt>
                <c:pt idx="2294">
                  <c:v>2.1492494146556722E-2</c:v>
                </c:pt>
                <c:pt idx="2295">
                  <c:v>2.1502512031834745E-2</c:v>
                </c:pt>
                <c:pt idx="2296">
                  <c:v>2.1512545111074258E-2</c:v>
                </c:pt>
                <c:pt idx="2297">
                  <c:v>2.1522461703275656E-2</c:v>
                </c:pt>
                <c:pt idx="2298">
                  <c:v>2.1532322584284915E-2</c:v>
                </c:pt>
                <c:pt idx="2299">
                  <c:v>2.1542259435101636E-2</c:v>
                </c:pt>
                <c:pt idx="2300">
                  <c:v>2.1552360887167873E-2</c:v>
                </c:pt>
                <c:pt idx="2301">
                  <c:v>2.156256869696456E-2</c:v>
                </c:pt>
                <c:pt idx="2302">
                  <c:v>2.1572730924876774E-2</c:v>
                </c:pt>
                <c:pt idx="2303">
                  <c:v>2.1582796924366189E-2</c:v>
                </c:pt>
                <c:pt idx="2304">
                  <c:v>2.1592738839836745E-2</c:v>
                </c:pt>
                <c:pt idx="2305">
                  <c:v>2.1602619979461325E-2</c:v>
                </c:pt>
                <c:pt idx="2306">
                  <c:v>2.1612551765624221E-2</c:v>
                </c:pt>
                <c:pt idx="2307">
                  <c:v>2.1622564586248408E-2</c:v>
                </c:pt>
                <c:pt idx="2308">
                  <c:v>2.1632645779699321E-2</c:v>
                </c:pt>
                <c:pt idx="2309">
                  <c:v>2.1642683923592667E-2</c:v>
                </c:pt>
                <c:pt idx="2310">
                  <c:v>2.1652663823966956E-2</c:v>
                </c:pt>
                <c:pt idx="2311">
                  <c:v>2.1662608271764427E-2</c:v>
                </c:pt>
                <c:pt idx="2312">
                  <c:v>2.1672656544965436E-2</c:v>
                </c:pt>
                <c:pt idx="2313">
                  <c:v>2.1682773190993165E-2</c:v>
                </c:pt>
                <c:pt idx="2314">
                  <c:v>2.1692856916770996E-2</c:v>
                </c:pt>
                <c:pt idx="2315">
                  <c:v>2.1702819090856872E-2</c:v>
                </c:pt>
                <c:pt idx="2316">
                  <c:v>2.1712745812365934E-2</c:v>
                </c:pt>
                <c:pt idx="2317">
                  <c:v>2.1722723180413305E-2</c:v>
                </c:pt>
                <c:pt idx="2318">
                  <c:v>2.1732948716498404E-2</c:v>
                </c:pt>
                <c:pt idx="2319">
                  <c:v>2.1743179317237335E-2</c:v>
                </c:pt>
                <c:pt idx="2320">
                  <c:v>2.1753222525784516E-2</c:v>
                </c:pt>
                <c:pt idx="2321">
                  <c:v>2.1763192296851138E-2</c:v>
                </c:pt>
                <c:pt idx="2322">
                  <c:v>2.1773101292071793E-2</c:v>
                </c:pt>
                <c:pt idx="2323">
                  <c:v>2.1782997625657871E-2</c:v>
                </c:pt>
                <c:pt idx="2324">
                  <c:v>2.1792934476474589E-2</c:v>
                </c:pt>
                <c:pt idx="2325">
                  <c:v>2.1802937167791119E-2</c:v>
                </c:pt>
                <c:pt idx="2326">
                  <c:v>2.1812975311684468E-2</c:v>
                </c:pt>
                <c:pt idx="2327">
                  <c:v>2.1822902033193529E-2</c:v>
                </c:pt>
                <c:pt idx="2328">
                  <c:v>2.1832762914202785E-2</c:v>
                </c:pt>
                <c:pt idx="2329">
                  <c:v>2.1842778267153893E-2</c:v>
                </c:pt>
                <c:pt idx="2330">
                  <c:v>2.1852907574816199E-2</c:v>
                </c:pt>
                <c:pt idx="2331">
                  <c:v>2.186307993203607E-2</c:v>
                </c:pt>
                <c:pt idx="2332">
                  <c:v>2.1873188981083053E-2</c:v>
                </c:pt>
                <c:pt idx="2333">
                  <c:v>2.1883173946111171E-2</c:v>
                </c:pt>
                <c:pt idx="2334">
                  <c:v>2.1893123458562473E-2</c:v>
                </c:pt>
                <c:pt idx="2335">
                  <c:v>2.190310589126368E-2</c:v>
                </c:pt>
                <c:pt idx="2336">
                  <c:v>2.1913179487733844E-2</c:v>
                </c:pt>
                <c:pt idx="2337">
                  <c:v>2.1923202437665698E-2</c:v>
                </c:pt>
                <c:pt idx="2338">
                  <c:v>2.1933091174271023E-2</c:v>
                </c:pt>
                <c:pt idx="2339">
                  <c:v>2.1942977378549434E-2</c:v>
                </c:pt>
                <c:pt idx="2340">
                  <c:v>2.1952886373770089E-2</c:v>
                </c:pt>
                <c:pt idx="2341">
                  <c:v>2.1962840950875223E-2</c:v>
                </c:pt>
                <c:pt idx="2342">
                  <c:v>2.1972891756403146E-2</c:v>
                </c:pt>
                <c:pt idx="2343">
                  <c:v>2.1982967885200225E-2</c:v>
                </c:pt>
                <c:pt idx="2344">
                  <c:v>2.1992907268343864E-2</c:v>
                </c:pt>
                <c:pt idx="2345">
                  <c:v>2.2002811198910687E-2</c:v>
                </c:pt>
                <c:pt idx="2346">
                  <c:v>2.2012758179035075E-2</c:v>
                </c:pt>
                <c:pt idx="2347">
                  <c:v>2.202275580569777E-2</c:v>
                </c:pt>
                <c:pt idx="2348">
                  <c:v>2.2032836999148681E-2</c:v>
                </c:pt>
                <c:pt idx="2349">
                  <c:v>2.2042920724926508E-2</c:v>
                </c:pt>
                <c:pt idx="2350">
                  <c:v>2.2052900625300794E-2</c:v>
                </c:pt>
                <c:pt idx="2351">
                  <c:v>2.2062817217502199E-2</c:v>
                </c:pt>
                <c:pt idx="2352">
                  <c:v>2.2072774326934247E-2</c:v>
                </c:pt>
                <c:pt idx="2353">
                  <c:v>2.208278461523152E-2</c:v>
                </c:pt>
                <c:pt idx="2354">
                  <c:v>2.2092810097490291E-2</c:v>
                </c:pt>
                <c:pt idx="2355">
                  <c:v>2.2102744415980098E-2</c:v>
                </c:pt>
                <c:pt idx="2356">
                  <c:v>2.2112625555604681E-2</c:v>
                </c:pt>
                <c:pt idx="2357">
                  <c:v>2.212250669522926E-2</c:v>
                </c:pt>
                <c:pt idx="2358">
                  <c:v>2.2132438481392153E-2</c:v>
                </c:pt>
                <c:pt idx="2359">
                  <c:v>2.2142463963650921E-2</c:v>
                </c:pt>
                <c:pt idx="2360">
                  <c:v>2.215255275408258E-2</c:v>
                </c:pt>
                <c:pt idx="2361">
                  <c:v>2.2162661803129563E-2</c:v>
                </c:pt>
                <c:pt idx="2362">
                  <c:v>2.2172649300484598E-2</c:v>
                </c:pt>
                <c:pt idx="2363">
                  <c:v>2.2182588683628233E-2</c:v>
                </c:pt>
                <c:pt idx="2364">
                  <c:v>2.2192535663752618E-2</c:v>
                </c:pt>
                <c:pt idx="2365">
                  <c:v>2.220250290249233E-2</c:v>
                </c:pt>
                <c:pt idx="2366">
                  <c:v>2.2212530917078019E-2</c:v>
                </c:pt>
                <c:pt idx="2367">
                  <c:v>2.2222596916567437E-2</c:v>
                </c:pt>
                <c:pt idx="2368">
                  <c:v>2.2232586946249383E-2</c:v>
                </c:pt>
                <c:pt idx="2369">
                  <c:v>2.2242528861719939E-2</c:v>
                </c:pt>
                <c:pt idx="2370">
                  <c:v>2.225254168234413E-2</c:v>
                </c:pt>
                <c:pt idx="2371">
                  <c:v>2.2262559567622152E-2</c:v>
                </c:pt>
                <c:pt idx="2372">
                  <c:v>2.2272658487361471E-2</c:v>
                </c:pt>
                <c:pt idx="2373">
                  <c:v>2.2282671307985665E-2</c:v>
                </c:pt>
                <c:pt idx="2374">
                  <c:v>2.2292590432513981E-2</c:v>
                </c:pt>
                <c:pt idx="2375">
                  <c:v>2.2302570332888266E-2</c:v>
                </c:pt>
                <c:pt idx="2376">
                  <c:v>2.231259328282012E-2</c:v>
                </c:pt>
                <c:pt idx="2377">
                  <c:v>2.2322644088348043E-2</c:v>
                </c:pt>
                <c:pt idx="2378">
                  <c:v>2.2332689829222142E-2</c:v>
                </c:pt>
                <c:pt idx="2379">
                  <c:v>2.2342740634750061E-2</c:v>
                </c:pt>
                <c:pt idx="2380">
                  <c:v>2.235278637562416E-2</c:v>
                </c:pt>
                <c:pt idx="2381">
                  <c:v>2.2362728291094713E-2</c:v>
                </c:pt>
                <c:pt idx="2382">
                  <c:v>2.2372642350969193E-2</c:v>
                </c:pt>
                <c:pt idx="2383">
                  <c:v>2.2382612122035822E-2</c:v>
                </c:pt>
                <c:pt idx="2384">
                  <c:v>2.2392678121525237E-2</c:v>
                </c:pt>
                <c:pt idx="2385">
                  <c:v>2.2402759314976151E-2</c:v>
                </c:pt>
                <c:pt idx="2386">
                  <c:v>2.2412734150696608E-2</c:v>
                </c:pt>
                <c:pt idx="2387">
                  <c:v>2.2422627951955768E-2</c:v>
                </c:pt>
                <c:pt idx="2388">
                  <c:v>2.2432655966541454E-2</c:v>
                </c:pt>
                <c:pt idx="2389">
                  <c:v>2.2442800468165252E-2</c:v>
                </c:pt>
                <c:pt idx="2390">
                  <c:v>2.2452980422365872E-2</c:v>
                </c:pt>
                <c:pt idx="2391">
                  <c:v>2.2463119859335842E-2</c:v>
                </c:pt>
                <c:pt idx="2392">
                  <c:v>2.2473175729517597E-2</c:v>
                </c:pt>
                <c:pt idx="2393">
                  <c:v>2.2483104983353576E-2</c:v>
                </c:pt>
                <c:pt idx="2394">
                  <c:v>2.2492981058324327E-2</c:v>
                </c:pt>
                <c:pt idx="2395">
                  <c:v>2.2502912844487216E-2</c:v>
                </c:pt>
                <c:pt idx="2396">
                  <c:v>2.2512892744861505E-2</c:v>
                </c:pt>
                <c:pt idx="2397">
                  <c:v>2.2522979002966247E-2</c:v>
                </c:pt>
                <c:pt idx="2398">
                  <c:v>2.2533009549878847E-2</c:v>
                </c:pt>
                <c:pt idx="2399">
                  <c:v>2.2542948933022489E-2</c:v>
                </c:pt>
                <c:pt idx="2400">
                  <c:v>2.2552926301069861E-2</c:v>
                </c:pt>
                <c:pt idx="2401">
                  <c:v>2.2562941654020965E-2</c:v>
                </c:pt>
                <c:pt idx="2402">
                  <c:v>2.2573022847471879E-2</c:v>
                </c:pt>
                <c:pt idx="2403">
                  <c:v>2.2583060991365221E-2</c:v>
                </c:pt>
                <c:pt idx="2404">
                  <c:v>2.2592982648220454E-2</c:v>
                </c:pt>
                <c:pt idx="2405">
                  <c:v>2.2602894175768024E-2</c:v>
                </c:pt>
                <c:pt idx="2406">
                  <c:v>2.2612947513622861E-2</c:v>
                </c:pt>
                <c:pt idx="2407">
                  <c:v>2.2623132532477316E-2</c:v>
                </c:pt>
                <c:pt idx="2408">
                  <c:v>2.2633249178505045E-2</c:v>
                </c:pt>
                <c:pt idx="2409">
                  <c:v>2.2643183496994852E-2</c:v>
                </c:pt>
                <c:pt idx="2410">
                  <c:v>2.2653095024542422E-2</c:v>
                </c:pt>
                <c:pt idx="2411">
                  <c:v>2.2662938179263268E-2</c:v>
                </c:pt>
                <c:pt idx="2412">
                  <c:v>2.2672811721907098E-2</c:v>
                </c:pt>
                <c:pt idx="2413">
                  <c:v>2.2682799219262133E-2</c:v>
                </c:pt>
                <c:pt idx="2414">
                  <c:v>2.2692842427809314E-2</c:v>
                </c:pt>
                <c:pt idx="2415">
                  <c:v>2.2702774213972203E-2</c:v>
                </c:pt>
                <c:pt idx="2416">
                  <c:v>2.2712655353596786E-2</c:v>
                </c:pt>
                <c:pt idx="2417">
                  <c:v>2.2722587139759678E-2</c:v>
                </c:pt>
                <c:pt idx="2418">
                  <c:v>2.2732579701768545E-2</c:v>
                </c:pt>
                <c:pt idx="2419">
                  <c:v>2.2742706477103938E-2</c:v>
                </c:pt>
                <c:pt idx="2420">
                  <c:v>2.2752856043381571E-2</c:v>
                </c:pt>
                <c:pt idx="2421">
                  <c:v>2.2762924575197904E-2</c:v>
                </c:pt>
                <c:pt idx="2422">
                  <c:v>2.2772914604879856E-2</c:v>
                </c:pt>
                <c:pt idx="2423">
                  <c:v>2.2782891972927224E-2</c:v>
                </c:pt>
                <c:pt idx="2424">
                  <c:v>2.2792884534936091E-2</c:v>
                </c:pt>
                <c:pt idx="2425">
                  <c:v>2.2802953066752427E-2</c:v>
                </c:pt>
                <c:pt idx="2426">
                  <c:v>2.2812905111530647E-2</c:v>
                </c:pt>
                <c:pt idx="2427">
                  <c:v>2.282278878348214E-2</c:v>
                </c:pt>
                <c:pt idx="2428">
                  <c:v>2.2832715504991202E-2</c:v>
                </c:pt>
                <c:pt idx="2429">
                  <c:v>2.2842639694173345E-2</c:v>
                </c:pt>
                <c:pt idx="2430">
                  <c:v>2.2852599335932311E-2</c:v>
                </c:pt>
                <c:pt idx="2431">
                  <c:v>2.2862677997056307E-2</c:v>
                </c:pt>
                <c:pt idx="2432">
                  <c:v>2.2872662962084424E-2</c:v>
                </c:pt>
                <c:pt idx="2433">
                  <c:v>2.2882620071516473E-2</c:v>
                </c:pt>
                <c:pt idx="2434">
                  <c:v>2.2892516405102547E-2</c:v>
                </c:pt>
                <c:pt idx="2435">
                  <c:v>2.2902496305476836E-2</c:v>
                </c:pt>
                <c:pt idx="2436">
                  <c:v>2.29126180161584E-2</c:v>
                </c:pt>
                <c:pt idx="2437">
                  <c:v>2.2922694144955479E-2</c:v>
                </c:pt>
                <c:pt idx="2438">
                  <c:v>2.2932712030233501E-2</c:v>
                </c:pt>
                <c:pt idx="2439">
                  <c:v>2.2942628622434902E-2</c:v>
                </c:pt>
                <c:pt idx="2440">
                  <c:v>2.2952547746963217E-2</c:v>
                </c:pt>
                <c:pt idx="2441">
                  <c:v>2.2962565632241239E-2</c:v>
                </c:pt>
                <c:pt idx="2442">
                  <c:v>2.2972591114500007E-2</c:v>
                </c:pt>
                <c:pt idx="2443">
                  <c:v>2.2982639387701016E-2</c:v>
                </c:pt>
                <c:pt idx="2444">
                  <c:v>2.2992649675998292E-2</c:v>
                </c:pt>
                <c:pt idx="2445">
                  <c:v>2.3002556138892027E-2</c:v>
                </c:pt>
                <c:pt idx="2446">
                  <c:v>2.3012457537131933E-2</c:v>
                </c:pt>
                <c:pt idx="2447">
                  <c:v>2.3022437437506222E-2</c:v>
                </c:pt>
                <c:pt idx="2448">
                  <c:v>2.3032457855111158E-2</c:v>
                </c:pt>
                <c:pt idx="2449">
                  <c:v>2.3042571968811973E-2</c:v>
                </c:pt>
                <c:pt idx="2450">
                  <c:v>2.3052703808801197E-2</c:v>
                </c:pt>
                <c:pt idx="2451">
                  <c:v>2.3062815390175094E-2</c:v>
                </c:pt>
                <c:pt idx="2452">
                  <c:v>2.3072818081491624E-2</c:v>
                </c:pt>
                <c:pt idx="2453">
                  <c:v>2.308272960903919E-2</c:v>
                </c:pt>
                <c:pt idx="2454">
                  <c:v>2.3092681653817407E-2</c:v>
                </c:pt>
                <c:pt idx="2455">
                  <c:v>2.3102742588652997E-2</c:v>
                </c:pt>
                <c:pt idx="2456">
                  <c:v>2.3112833911411567E-2</c:v>
                </c:pt>
                <c:pt idx="2457">
                  <c:v>2.3122866990651084E-2</c:v>
                </c:pt>
                <c:pt idx="2458">
                  <c:v>2.3132834229390796E-2</c:v>
                </c:pt>
                <c:pt idx="2459">
                  <c:v>2.3142831856053495E-2</c:v>
                </c:pt>
                <c:pt idx="2460">
                  <c:v>2.3152963696042715E-2</c:v>
                </c:pt>
                <c:pt idx="2461">
                  <c:v>2.3163052486474371E-2</c:v>
                </c:pt>
                <c:pt idx="2462">
                  <c:v>2.3173077968733139E-2</c:v>
                </c:pt>
                <c:pt idx="2463">
                  <c:v>2.3182994560934544E-2</c:v>
                </c:pt>
                <c:pt idx="2464">
                  <c:v>2.3192911153135942E-2</c:v>
                </c:pt>
                <c:pt idx="2465">
                  <c:v>2.3202918909106297E-2</c:v>
                </c:pt>
                <c:pt idx="2466">
                  <c:v>2.3213007699537956E-2</c:v>
                </c:pt>
                <c:pt idx="2467">
                  <c:v>2.3223076231354292E-2</c:v>
                </c:pt>
                <c:pt idx="2468">
                  <c:v>2.3233154892478288E-2</c:v>
                </c:pt>
                <c:pt idx="2469">
                  <c:v>2.3243134792852577E-2</c:v>
                </c:pt>
                <c:pt idx="2470">
                  <c:v>2.3252990609208001E-2</c:v>
                </c:pt>
                <c:pt idx="2471">
                  <c:v>2.3262950250966967E-2</c:v>
                </c:pt>
                <c:pt idx="2472">
                  <c:v>2.3272995991841058E-2</c:v>
                </c:pt>
                <c:pt idx="2473">
                  <c:v>2.328304173271515E-2</c:v>
                </c:pt>
                <c:pt idx="2474">
                  <c:v>2.329303429472402E-2</c:v>
                </c:pt>
                <c:pt idx="2475">
                  <c:v>2.33029483545985E-2</c:v>
                </c:pt>
                <c:pt idx="2476">
                  <c:v>2.3312821897242333E-2</c:v>
                </c:pt>
                <c:pt idx="2477">
                  <c:v>2.3322892961385584E-2</c:v>
                </c:pt>
                <c:pt idx="2478">
                  <c:v>2.3333103303509191E-2</c:v>
                </c:pt>
                <c:pt idx="2479">
                  <c:v>2.3343189561613933E-2</c:v>
                </c:pt>
                <c:pt idx="2480">
                  <c:v>2.3353199849911209E-2</c:v>
                </c:pt>
                <c:pt idx="2481">
                  <c:v>2.3363154427016343E-2</c:v>
                </c:pt>
                <c:pt idx="2482">
                  <c:v>2.3372989984756443E-2</c:v>
                </c:pt>
                <c:pt idx="2483">
                  <c:v>2.3382886318342514E-2</c:v>
                </c:pt>
                <c:pt idx="2484">
                  <c:v>2.3392909268274371E-2</c:v>
                </c:pt>
                <c:pt idx="2485">
                  <c:v>2.340290689493707E-2</c:v>
                </c:pt>
                <c:pt idx="2486">
                  <c:v>2.3412909586253597E-2</c:v>
                </c:pt>
                <c:pt idx="2487">
                  <c:v>2.3422800855185839E-2</c:v>
                </c:pt>
                <c:pt idx="2488">
                  <c:v>2.3432722512041072E-2</c:v>
                </c:pt>
                <c:pt idx="2489">
                  <c:v>2.3442710009396107E-2</c:v>
                </c:pt>
                <c:pt idx="2490">
                  <c:v>2.3452763347250945E-2</c:v>
                </c:pt>
                <c:pt idx="2491">
                  <c:v>2.3462786297182802E-2</c:v>
                </c:pt>
                <c:pt idx="2492">
                  <c:v>2.34727028893842E-2</c:v>
                </c:pt>
                <c:pt idx="2493">
                  <c:v>2.3482624546239426E-2</c:v>
                </c:pt>
                <c:pt idx="2494">
                  <c:v>2.349267788409427E-2</c:v>
                </c:pt>
                <c:pt idx="2495">
                  <c:v>2.3502819853391154E-2</c:v>
                </c:pt>
                <c:pt idx="2496">
                  <c:v>2.3512936499418883E-2</c:v>
                </c:pt>
                <c:pt idx="2497">
                  <c:v>2.3523005031235215E-2</c:v>
                </c:pt>
                <c:pt idx="2498">
                  <c:v>2.3532914026455867E-2</c:v>
                </c:pt>
                <c:pt idx="2499">
                  <c:v>2.3542719196272981E-2</c:v>
                </c:pt>
                <c:pt idx="2500">
                  <c:v>2.3552534495397758E-2</c:v>
                </c:pt>
                <c:pt idx="2501">
                  <c:v>2.3562478943195232E-2</c:v>
                </c:pt>
                <c:pt idx="2502">
                  <c:v>2.3572496828473254E-2</c:v>
                </c:pt>
                <c:pt idx="2503">
                  <c:v>2.3582494455135949E-2</c:v>
                </c:pt>
                <c:pt idx="2504">
                  <c:v>2.3592385724068191E-2</c:v>
                </c:pt>
                <c:pt idx="2505">
                  <c:v>2.3602211152500628E-2</c:v>
                </c:pt>
                <c:pt idx="2506">
                  <c:v>2.3612198649855663E-2</c:v>
                </c:pt>
                <c:pt idx="2507">
                  <c:v>2.3622295037268072E-2</c:v>
                </c:pt>
                <c:pt idx="2508">
                  <c:v>2.3632477523795603E-2</c:v>
                </c:pt>
                <c:pt idx="2509">
                  <c:v>2.3642573911208008E-2</c:v>
                </c:pt>
                <c:pt idx="2510">
                  <c:v>2.3652639910697427E-2</c:v>
                </c:pt>
                <c:pt idx="2511">
                  <c:v>2.3662622343398634E-2</c:v>
                </c:pt>
                <c:pt idx="2512">
                  <c:v>2.367258451748451E-2</c:v>
                </c:pt>
                <c:pt idx="2513">
                  <c:v>2.3682685969550747E-2</c:v>
                </c:pt>
                <c:pt idx="2514">
                  <c:v>2.3692772227655489E-2</c:v>
                </c:pt>
                <c:pt idx="2515">
                  <c:v>2.3702704013818382E-2</c:v>
                </c:pt>
                <c:pt idx="2516">
                  <c:v>2.3712605412058288E-2</c:v>
                </c:pt>
                <c:pt idx="2517">
                  <c:v>2.3722534665894263E-2</c:v>
                </c:pt>
                <c:pt idx="2518">
                  <c:v>2.3732481646018651E-2</c:v>
                </c:pt>
                <c:pt idx="2519">
                  <c:v>2.374253751620041E-2</c:v>
                </c:pt>
                <c:pt idx="2520">
                  <c:v>2.3752608580343657E-2</c:v>
                </c:pt>
                <c:pt idx="2521">
                  <c:v>2.3762618868640933E-2</c:v>
                </c:pt>
                <c:pt idx="2522">
                  <c:v>2.3772512669900089E-2</c:v>
                </c:pt>
                <c:pt idx="2523">
                  <c:v>2.378250776423587E-2</c:v>
                </c:pt>
                <c:pt idx="2524">
                  <c:v>2.3792687718436491E-2</c:v>
                </c:pt>
                <c:pt idx="2525">
                  <c:v>2.3802870204964025E-2</c:v>
                </c:pt>
                <c:pt idx="2526">
                  <c:v>2.381287542860747E-2</c:v>
                </c:pt>
                <c:pt idx="2527">
                  <c:v>2.3822855328981759E-2</c:v>
                </c:pt>
                <c:pt idx="2528">
                  <c:v>2.383285042331754E-2</c:v>
                </c:pt>
                <c:pt idx="2529">
                  <c:v>2.3842850582307153E-2</c:v>
                </c:pt>
                <c:pt idx="2530">
                  <c:v>2.3852906452488911E-2</c:v>
                </c:pt>
                <c:pt idx="2531">
                  <c:v>2.3863007904555148E-2</c:v>
                </c:pt>
                <c:pt idx="2532">
                  <c:v>2.3873086565679144E-2</c:v>
                </c:pt>
                <c:pt idx="2533">
                  <c:v>2.3883010754861288E-2</c:v>
                </c:pt>
                <c:pt idx="2534">
                  <c:v>2.3892790601409242E-2</c:v>
                </c:pt>
                <c:pt idx="2535">
                  <c:v>2.3902702128956812E-2</c:v>
                </c:pt>
                <c:pt idx="2536">
                  <c:v>2.3912823839638376E-2</c:v>
                </c:pt>
                <c:pt idx="2537">
                  <c:v>2.3922930356358441E-2</c:v>
                </c:pt>
                <c:pt idx="2538">
                  <c:v>2.3932988758867114E-2</c:v>
                </c:pt>
                <c:pt idx="2539">
                  <c:v>2.3943049693702697E-2</c:v>
                </c:pt>
                <c:pt idx="2540">
                  <c:v>2.3953070111307637E-2</c:v>
                </c:pt>
                <c:pt idx="2541">
                  <c:v>2.3963057608662672E-2</c:v>
                </c:pt>
                <c:pt idx="2542">
                  <c:v>2.3973042573690789E-2</c:v>
                </c:pt>
                <c:pt idx="2543">
                  <c:v>2.3983073120603392E-2</c:v>
                </c:pt>
                <c:pt idx="2544">
                  <c:v>2.3993060617958428E-2</c:v>
                </c:pt>
                <c:pt idx="2545">
                  <c:v>2.4003027856698136E-2</c:v>
                </c:pt>
                <c:pt idx="2546">
                  <c:v>2.401299256311093E-2</c:v>
                </c:pt>
                <c:pt idx="2547">
                  <c:v>2.4023010448388952E-2</c:v>
                </c:pt>
                <c:pt idx="2548">
                  <c:v>2.4033061253916879E-2</c:v>
                </c:pt>
                <c:pt idx="2549">
                  <c:v>2.4043117124098633E-2</c:v>
                </c:pt>
                <c:pt idx="2550">
                  <c:v>2.4053104621453669E-2</c:v>
                </c:pt>
                <c:pt idx="2551">
                  <c:v>2.4063033875289647E-2</c:v>
                </c:pt>
                <c:pt idx="2552">
                  <c:v>2.4072927676548804E-2</c:v>
                </c:pt>
                <c:pt idx="2553">
                  <c:v>2.4082864527365532E-2</c:v>
                </c:pt>
                <c:pt idx="2554">
                  <c:v>2.4092902671258874E-2</c:v>
                </c:pt>
                <c:pt idx="2555">
                  <c:v>2.4103031978921184E-2</c:v>
                </c:pt>
                <c:pt idx="2556">
                  <c:v>2.4113108107718263E-2</c:v>
                </c:pt>
                <c:pt idx="2557">
                  <c:v>2.4123060152496482E-2</c:v>
                </c:pt>
                <c:pt idx="2558">
                  <c:v>2.4132984341678626E-2</c:v>
                </c:pt>
                <c:pt idx="2559">
                  <c:v>2.4142870545957037E-2</c:v>
                </c:pt>
                <c:pt idx="2560">
                  <c:v>2.4152749153254702E-2</c:v>
                </c:pt>
                <c:pt idx="2561">
                  <c:v>2.4162736650609737E-2</c:v>
                </c:pt>
                <c:pt idx="2562">
                  <c:v>2.4172759600541594E-2</c:v>
                </c:pt>
                <c:pt idx="2563">
                  <c:v>2.4182701516012147E-2</c:v>
                </c:pt>
                <c:pt idx="2564">
                  <c:v>2.4192572526329066E-2</c:v>
                </c:pt>
                <c:pt idx="2565">
                  <c:v>2.4202562556011019E-2</c:v>
                </c:pt>
                <c:pt idx="2566">
                  <c:v>2.4212719719269398E-2</c:v>
                </c:pt>
                <c:pt idx="2567">
                  <c:v>2.4222932593719916E-2</c:v>
                </c:pt>
                <c:pt idx="2568">
                  <c:v>2.4232973269940179E-2</c:v>
                </c:pt>
                <c:pt idx="2569">
                  <c:v>2.4242925314718399E-2</c:v>
                </c:pt>
                <c:pt idx="2570">
                  <c:v>2.4252824180631384E-2</c:v>
                </c:pt>
                <c:pt idx="2571">
                  <c:v>2.4262667335352234E-2</c:v>
                </c:pt>
                <c:pt idx="2572">
                  <c:v>2.4272576330572889E-2</c:v>
                </c:pt>
                <c:pt idx="2573">
                  <c:v>2.4282642330062304E-2</c:v>
                </c:pt>
                <c:pt idx="2574">
                  <c:v>2.429260197182127E-2</c:v>
                </c:pt>
                <c:pt idx="2575">
                  <c:v>2.4302526161003413E-2</c:v>
                </c:pt>
                <c:pt idx="2576">
                  <c:v>2.4312473141127802E-2</c:v>
                </c:pt>
                <c:pt idx="2577">
                  <c:v>2.4322445444521345E-2</c:v>
                </c:pt>
                <c:pt idx="2578">
                  <c:v>2.4332541831933743E-2</c:v>
                </c:pt>
                <c:pt idx="2579">
                  <c:v>2.4342610363750083E-2</c:v>
                </c:pt>
                <c:pt idx="2580">
                  <c:v>2.4352590264124369E-2</c:v>
                </c:pt>
                <c:pt idx="2581">
                  <c:v>2.4362504323998849E-2</c:v>
                </c:pt>
                <c:pt idx="2582">
                  <c:v>2.4372453836450151E-2</c:v>
                </c:pt>
                <c:pt idx="2583">
                  <c:v>2.4382519835939573E-2</c:v>
                </c:pt>
                <c:pt idx="2584">
                  <c:v>2.4392676999197952E-2</c:v>
                </c:pt>
                <c:pt idx="2585">
                  <c:v>2.440283922711016E-2</c:v>
                </c:pt>
                <c:pt idx="2586">
                  <c:v>2.4412826724465195E-2</c:v>
                </c:pt>
                <c:pt idx="2587">
                  <c:v>2.44226952024552E-2</c:v>
                </c:pt>
                <c:pt idx="2588">
                  <c:v>2.4432601665348934E-2</c:v>
                </c:pt>
                <c:pt idx="2589">
                  <c:v>2.4442535983838741E-2</c:v>
                </c:pt>
                <c:pt idx="2590">
                  <c:v>2.4452526013520694E-2</c:v>
                </c:pt>
                <c:pt idx="2591">
                  <c:v>2.4462594545337026E-2</c:v>
                </c:pt>
                <c:pt idx="2592">
                  <c:v>2.4472587107345897E-2</c:v>
                </c:pt>
                <c:pt idx="2593">
                  <c:v>2.4482432794393657E-2</c:v>
                </c:pt>
                <c:pt idx="2594">
                  <c:v>2.4492392436152623E-2</c:v>
                </c:pt>
                <c:pt idx="2595">
                  <c:v>2.4502524276141843E-2</c:v>
                </c:pt>
                <c:pt idx="2596">
                  <c:v>2.451268397172714E-2</c:v>
                </c:pt>
                <c:pt idx="2597">
                  <c:v>2.4522863925927757E-2</c:v>
                </c:pt>
                <c:pt idx="2598">
                  <c:v>2.4532980571955486E-2</c:v>
                </c:pt>
                <c:pt idx="2599">
                  <c:v>2.4542995924906594E-2</c:v>
                </c:pt>
                <c:pt idx="2600">
                  <c:v>2.4552945437357896E-2</c:v>
                </c:pt>
                <c:pt idx="2601">
                  <c:v>2.456291014377069E-2</c:v>
                </c:pt>
                <c:pt idx="2602">
                  <c:v>2.457300906351001E-2</c:v>
                </c:pt>
                <c:pt idx="2603">
                  <c:v>2.4583110515576247E-2</c:v>
                </c:pt>
                <c:pt idx="2604">
                  <c:v>2.4593060028027545E-2</c:v>
                </c:pt>
                <c:pt idx="2605">
                  <c:v>2.4602946232305963E-2</c:v>
                </c:pt>
                <c:pt idx="2606">
                  <c:v>2.4612829904257456E-2</c:v>
                </c:pt>
                <c:pt idx="2607">
                  <c:v>2.4622865515823888E-2</c:v>
                </c:pt>
                <c:pt idx="2608">
                  <c:v>2.4632926450659474E-2</c:v>
                </c:pt>
                <c:pt idx="2609">
                  <c:v>2.4642921544995255E-2</c:v>
                </c:pt>
                <c:pt idx="2610">
                  <c:v>2.465285839581198E-2</c:v>
                </c:pt>
                <c:pt idx="2611">
                  <c:v>2.4662840828513187E-2</c:v>
                </c:pt>
                <c:pt idx="2612">
                  <c:v>2.4672886569387278E-2</c:v>
                </c:pt>
                <c:pt idx="2613">
                  <c:v>2.4683003215415007E-2</c:v>
                </c:pt>
                <c:pt idx="2614">
                  <c:v>2.4693081876539003E-2</c:v>
                </c:pt>
                <c:pt idx="2615">
                  <c:v>2.4703125085086181E-2</c:v>
                </c:pt>
                <c:pt idx="2616">
                  <c:v>2.4713117647095047E-2</c:v>
                </c:pt>
                <c:pt idx="2617">
                  <c:v>2.472298865741197E-2</c:v>
                </c:pt>
                <c:pt idx="2618">
                  <c:v>2.4732910314267196E-2</c:v>
                </c:pt>
                <c:pt idx="2619">
                  <c:v>2.4742938328852881E-2</c:v>
                </c:pt>
                <c:pt idx="2620">
                  <c:v>2.4752989134380808E-2</c:v>
                </c:pt>
                <c:pt idx="2621">
                  <c:v>2.4762943711485939E-2</c:v>
                </c:pt>
                <c:pt idx="2622">
                  <c:v>2.4772872965321917E-2</c:v>
                </c:pt>
                <c:pt idx="2623">
                  <c:v>2.4782741443311919E-2</c:v>
                </c:pt>
                <c:pt idx="2624">
                  <c:v>2.4792673229474808E-2</c:v>
                </c:pt>
                <c:pt idx="2625">
                  <c:v>2.4802711373368157E-2</c:v>
                </c:pt>
                <c:pt idx="2626">
                  <c:v>2.4812790034492153E-2</c:v>
                </c:pt>
                <c:pt idx="2627">
                  <c:v>2.4822932003789041E-2</c:v>
                </c:pt>
                <c:pt idx="2628">
                  <c:v>2.4832947356740145E-2</c:v>
                </c:pt>
                <c:pt idx="2629">
                  <c:v>2.4842947515729755E-2</c:v>
                </c:pt>
                <c:pt idx="2630">
                  <c:v>2.4852942610065539E-2</c:v>
                </c:pt>
                <c:pt idx="2631">
                  <c:v>2.4862894654843756E-2</c:v>
                </c:pt>
                <c:pt idx="2632">
                  <c:v>2.4872831505660484E-2</c:v>
                </c:pt>
                <c:pt idx="2633">
                  <c:v>2.4882803809054024E-2</c:v>
                </c:pt>
                <c:pt idx="2634">
                  <c:v>2.4892773580120649E-2</c:v>
                </c:pt>
                <c:pt idx="2635">
                  <c:v>2.4902723092571952E-2</c:v>
                </c:pt>
                <c:pt idx="2636">
                  <c:v>2.4912690331311663E-2</c:v>
                </c:pt>
                <c:pt idx="2637">
                  <c:v>2.4922827235954716E-2</c:v>
                </c:pt>
                <c:pt idx="2638">
                  <c:v>2.4932885638463388E-2</c:v>
                </c:pt>
                <c:pt idx="2639">
                  <c:v>2.4942822489280113E-2</c:v>
                </c:pt>
                <c:pt idx="2640">
                  <c:v>2.495269856425086E-2</c:v>
                </c:pt>
                <c:pt idx="2641">
                  <c:v>2.4962584768529271E-2</c:v>
                </c:pt>
                <c:pt idx="2642">
                  <c:v>2.4972549474942065E-2</c:v>
                </c:pt>
                <c:pt idx="2643">
                  <c:v>2.4982650927008306E-2</c:v>
                </c:pt>
                <c:pt idx="2644">
                  <c:v>2.4992678941593988E-2</c:v>
                </c:pt>
                <c:pt idx="2645">
                  <c:v>2.5002663906622109E-2</c:v>
                </c:pt>
                <c:pt idx="2646">
                  <c:v>2.5012684324227045E-2</c:v>
                </c:pt>
                <c:pt idx="2647">
                  <c:v>2.5022628772024515E-2</c:v>
                </c:pt>
                <c:pt idx="2648">
                  <c:v>2.5032560558187408E-2</c:v>
                </c:pt>
                <c:pt idx="2649">
                  <c:v>2.5042578443465427E-2</c:v>
                </c:pt>
                <c:pt idx="2650">
                  <c:v>2.5052586199435792E-2</c:v>
                </c:pt>
                <c:pt idx="2651">
                  <c:v>2.5062469871387286E-2</c:v>
                </c:pt>
                <c:pt idx="2652">
                  <c:v>2.50723560756657E-2</c:v>
                </c:pt>
                <c:pt idx="2653">
                  <c:v>2.5082320782078494E-2</c:v>
                </c:pt>
                <c:pt idx="2654">
                  <c:v>2.5092424766471645E-2</c:v>
                </c:pt>
                <c:pt idx="2655">
                  <c:v>2.5102609785326094E-2</c:v>
                </c:pt>
                <c:pt idx="2656">
                  <c:v>2.5112802401161295E-2</c:v>
                </c:pt>
                <c:pt idx="2657">
                  <c:v>2.5122883594612202E-2</c:v>
                </c:pt>
                <c:pt idx="2658">
                  <c:v>2.5132825510082758E-2</c:v>
                </c:pt>
                <c:pt idx="2659">
                  <c:v>2.5142711714361173E-2</c:v>
                </c:pt>
                <c:pt idx="2660">
                  <c:v>2.5152623241908742E-2</c:v>
                </c:pt>
                <c:pt idx="2661">
                  <c:v>2.5162605674609942E-2</c:v>
                </c:pt>
                <c:pt idx="2662">
                  <c:v>2.5172646350830205E-2</c:v>
                </c:pt>
                <c:pt idx="2663">
                  <c:v>2.5182694624031211E-2</c:v>
                </c:pt>
                <c:pt idx="2664">
                  <c:v>2.5192654265790176E-2</c:v>
                </c:pt>
                <c:pt idx="2665">
                  <c:v>2.5202596181260733E-2</c:v>
                </c:pt>
                <c:pt idx="2666">
                  <c:v>2.5212644454461742E-2</c:v>
                </c:pt>
                <c:pt idx="2667">
                  <c:v>2.5222794020739375E-2</c:v>
                </c:pt>
                <c:pt idx="2668">
                  <c:v>2.5232892940478691E-2</c:v>
                </c:pt>
                <c:pt idx="2669">
                  <c:v>2.5242842452929994E-2</c:v>
                </c:pt>
                <c:pt idx="2670">
                  <c:v>2.5252736254189157E-2</c:v>
                </c:pt>
                <c:pt idx="2671">
                  <c:v>2.5262764268774839E-2</c:v>
                </c:pt>
                <c:pt idx="2672">
                  <c:v>2.5272969546244615E-2</c:v>
                </c:pt>
                <c:pt idx="2673">
                  <c:v>2.5283159629752895E-2</c:v>
                </c:pt>
                <c:pt idx="2674">
                  <c:v>2.5293276275780624E-2</c:v>
                </c:pt>
                <c:pt idx="2675">
                  <c:v>2.5303215658924266E-2</c:v>
                </c:pt>
                <c:pt idx="2676">
                  <c:v>2.5313091733895014E-2</c:v>
                </c:pt>
                <c:pt idx="2677">
                  <c:v>2.5322965276538847E-2</c:v>
                </c:pt>
                <c:pt idx="2678">
                  <c:v>2.5332970500182291E-2</c:v>
                </c:pt>
                <c:pt idx="2679">
                  <c:v>2.5342980788479567E-2</c:v>
                </c:pt>
                <c:pt idx="2680">
                  <c:v>2.5352988544449926E-2</c:v>
                </c:pt>
                <c:pt idx="2681">
                  <c:v>2.5362854490113013E-2</c:v>
                </c:pt>
                <c:pt idx="2682">
                  <c:v>2.5372733097410682E-2</c:v>
                </c:pt>
                <c:pt idx="2683">
                  <c:v>2.5382756047342536E-2</c:v>
                </c:pt>
                <c:pt idx="2684">
                  <c:v>2.5392885355004838E-2</c:v>
                </c:pt>
                <c:pt idx="2685">
                  <c:v>2.5403027324301726E-2</c:v>
                </c:pt>
                <c:pt idx="2686">
                  <c:v>2.5413123711714131E-2</c:v>
                </c:pt>
                <c:pt idx="2687">
                  <c:v>2.5423123870703744E-2</c:v>
                </c:pt>
                <c:pt idx="2688">
                  <c:v>2.5433093641770373E-2</c:v>
                </c:pt>
                <c:pt idx="2689">
                  <c:v>2.5443108994721478E-2</c:v>
                </c:pt>
                <c:pt idx="2690">
                  <c:v>2.5453164864903233E-2</c:v>
                </c:pt>
                <c:pt idx="2691">
                  <c:v>2.5463182750181255E-2</c:v>
                </c:pt>
                <c:pt idx="2692">
                  <c:v>2.5473104407036488E-2</c:v>
                </c:pt>
                <c:pt idx="2693">
                  <c:v>2.5482990611314899E-2</c:v>
                </c:pt>
                <c:pt idx="2694">
                  <c:v>2.5492841363016491E-2</c:v>
                </c:pt>
                <c:pt idx="2695">
                  <c:v>2.5502778213833219E-2</c:v>
                </c:pt>
                <c:pt idx="2696">
                  <c:v>2.5512821422380393E-2</c:v>
                </c:pt>
                <c:pt idx="2697">
                  <c:v>2.5522897551177474E-2</c:v>
                </c:pt>
                <c:pt idx="2698">
                  <c:v>2.5532834401994196E-2</c:v>
                </c:pt>
                <c:pt idx="2699">
                  <c:v>2.5542781382118584E-2</c:v>
                </c:pt>
                <c:pt idx="2700">
                  <c:v>2.5552687845012318E-2</c:v>
                </c:pt>
                <c:pt idx="2701">
                  <c:v>2.5562725988905667E-2</c:v>
                </c:pt>
                <c:pt idx="2702">
                  <c:v>2.5572862893548719E-2</c:v>
                </c:pt>
                <c:pt idx="2703">
                  <c:v>2.5582873181845996E-2</c:v>
                </c:pt>
                <c:pt idx="2704">
                  <c:v>2.5592848017566453E-2</c:v>
                </c:pt>
                <c:pt idx="2705">
                  <c:v>2.5602810191652333E-2</c:v>
                </c:pt>
                <c:pt idx="2706">
                  <c:v>2.5612747042469058E-2</c:v>
                </c:pt>
                <c:pt idx="2707">
                  <c:v>2.5622729475170258E-2</c:v>
                </c:pt>
                <c:pt idx="2708">
                  <c:v>2.5632777748371267E-2</c:v>
                </c:pt>
                <c:pt idx="2709">
                  <c:v>2.5642757648745556E-2</c:v>
                </c:pt>
                <c:pt idx="2710">
                  <c:v>2.5652717290504522E-2</c:v>
                </c:pt>
                <c:pt idx="2711">
                  <c:v>2.5662613624090596E-2</c:v>
                </c:pt>
                <c:pt idx="2712">
                  <c:v>2.5672398535292386E-2</c:v>
                </c:pt>
                <c:pt idx="2713">
                  <c:v>2.5682403758935827E-2</c:v>
                </c:pt>
                <c:pt idx="2714">
                  <c:v>2.5692555857540378E-2</c:v>
                </c:pt>
                <c:pt idx="2715">
                  <c:v>2.5702659841933529E-2</c:v>
                </c:pt>
                <c:pt idx="2716">
                  <c:v>2.5712660000923142E-2</c:v>
                </c:pt>
                <c:pt idx="2717">
                  <c:v>2.5722589254759121E-2</c:v>
                </c:pt>
                <c:pt idx="2718">
                  <c:v>2.5732483056018277E-2</c:v>
                </c:pt>
                <c:pt idx="2719">
                  <c:v>2.5742462956392567E-2</c:v>
                </c:pt>
                <c:pt idx="2720">
                  <c:v>2.5752516294247404E-2</c:v>
                </c:pt>
                <c:pt idx="2721">
                  <c:v>2.5762564567448413E-2</c:v>
                </c:pt>
                <c:pt idx="2722">
                  <c:v>2.5772552064803448E-2</c:v>
                </c:pt>
                <c:pt idx="2723">
                  <c:v>2.578250157725475E-2</c:v>
                </c:pt>
                <c:pt idx="2724">
                  <c:v>2.5792468815994462E-2</c:v>
                </c:pt>
                <c:pt idx="2725">
                  <c:v>2.580254494479154E-2</c:v>
                </c:pt>
                <c:pt idx="2726">
                  <c:v>2.5812623605915536E-2</c:v>
                </c:pt>
                <c:pt idx="2727">
                  <c:v>2.5822631361885898E-2</c:v>
                </c:pt>
                <c:pt idx="2728">
                  <c:v>2.5832588471317947E-2</c:v>
                </c:pt>
                <c:pt idx="2729">
                  <c:v>2.5842497466538598E-2</c:v>
                </c:pt>
                <c:pt idx="2730">
                  <c:v>2.5852434317355323E-2</c:v>
                </c:pt>
                <c:pt idx="2731">
                  <c:v>2.586253576942156E-2</c:v>
                </c:pt>
                <c:pt idx="2732">
                  <c:v>2.5872639753814711E-2</c:v>
                </c:pt>
                <c:pt idx="2733">
                  <c:v>2.5882690559342635E-2</c:v>
                </c:pt>
                <c:pt idx="2734">
                  <c:v>2.5892741364870561E-2</c:v>
                </c:pt>
                <c:pt idx="2735">
                  <c:v>2.5902693409648778E-2</c:v>
                </c:pt>
                <c:pt idx="2736">
                  <c:v>2.5912599872542512E-2</c:v>
                </c:pt>
                <c:pt idx="2737">
                  <c:v>2.5922607628512874E-2</c:v>
                </c:pt>
                <c:pt idx="2738">
                  <c:v>2.5932688821963784E-2</c:v>
                </c:pt>
                <c:pt idx="2739">
                  <c:v>2.5942726965857133E-2</c:v>
                </c:pt>
                <c:pt idx="2740">
                  <c:v>2.5952737254154409E-2</c:v>
                </c:pt>
                <c:pt idx="2741">
                  <c:v>2.596269183125954E-2</c:v>
                </c:pt>
                <c:pt idx="2742">
                  <c:v>2.5972709716537562E-2</c:v>
                </c:pt>
                <c:pt idx="2743">
                  <c:v>2.5982856750488278E-2</c:v>
                </c:pt>
                <c:pt idx="2744">
                  <c:v>2.5993031640035066E-2</c:v>
                </c:pt>
                <c:pt idx="2745">
                  <c:v>2.6003158415370459E-2</c:v>
                </c:pt>
                <c:pt idx="2746">
                  <c:v>2.6013229479513709E-2</c:v>
                </c:pt>
                <c:pt idx="2747">
                  <c:v>2.6023176459638094E-2</c:v>
                </c:pt>
                <c:pt idx="2748">
                  <c:v>2.6032981629455207E-2</c:v>
                </c:pt>
                <c:pt idx="2749">
                  <c:v>2.6042903286310436E-2</c:v>
                </c:pt>
                <c:pt idx="2750">
                  <c:v>2.6052941430203785E-2</c:v>
                </c:pt>
                <c:pt idx="2751">
                  <c:v>2.6063020091327781E-2</c:v>
                </c:pt>
                <c:pt idx="2752">
                  <c:v>2.6073030379625054E-2</c:v>
                </c:pt>
                <c:pt idx="2753">
                  <c:v>2.6082959633461033E-2</c:v>
                </c:pt>
                <c:pt idx="2754">
                  <c:v>2.6092914210566164E-2</c:v>
                </c:pt>
                <c:pt idx="2755">
                  <c:v>2.6102995404017077E-2</c:v>
                </c:pt>
                <c:pt idx="2756">
                  <c:v>2.6113074065141073E-2</c:v>
                </c:pt>
                <c:pt idx="2757">
                  <c:v>2.6123069159476854E-2</c:v>
                </c:pt>
                <c:pt idx="2758">
                  <c:v>2.6132978154697506E-2</c:v>
                </c:pt>
                <c:pt idx="2759">
                  <c:v>2.6142899811552739E-2</c:v>
                </c:pt>
                <c:pt idx="2760">
                  <c:v>2.6152970875695986E-2</c:v>
                </c:pt>
                <c:pt idx="2761">
                  <c:v>2.6163090054050632E-2</c:v>
                </c:pt>
                <c:pt idx="2762">
                  <c:v>2.6173252281962843E-2</c:v>
                </c:pt>
                <c:pt idx="2763">
                  <c:v>2.6183229650010215E-2</c:v>
                </c:pt>
                <c:pt idx="2764">
                  <c:v>2.6193093063346384E-2</c:v>
                </c:pt>
                <c:pt idx="2765">
                  <c:v>2.6202931153413402E-2</c:v>
                </c:pt>
                <c:pt idx="2766">
                  <c:v>2.6212832551653308E-2</c:v>
                </c:pt>
                <c:pt idx="2767">
                  <c:v>2.6222794725739185E-2</c:v>
                </c:pt>
                <c:pt idx="2768">
                  <c:v>2.6232820207997956E-2</c:v>
                </c:pt>
                <c:pt idx="2769">
                  <c:v>2.6242787446737664E-2</c:v>
                </c:pt>
                <c:pt idx="2770">
                  <c:v>2.6252676183342993E-2</c:v>
                </c:pt>
                <c:pt idx="2771">
                  <c:v>2.6262557322967575E-2</c:v>
                </c:pt>
                <c:pt idx="2772">
                  <c:v>2.6272600531514752E-2</c:v>
                </c:pt>
                <c:pt idx="2773">
                  <c:v>2.6282745033138554E-2</c:v>
                </c:pt>
                <c:pt idx="2774">
                  <c:v>2.6292927519666089E-2</c:v>
                </c:pt>
                <c:pt idx="2775">
                  <c:v>2.630297326054018E-2</c:v>
                </c:pt>
                <c:pt idx="2776">
                  <c:v>2.6312894917395413E-2</c:v>
                </c:pt>
                <c:pt idx="2777">
                  <c:v>2.6322836832865969E-2</c:v>
                </c:pt>
                <c:pt idx="2778">
                  <c:v>2.6332890170720807E-2</c:v>
                </c:pt>
                <c:pt idx="2779">
                  <c:v>2.6342956170210225E-2</c:v>
                </c:pt>
                <c:pt idx="2780">
                  <c:v>2.6352885424046204E-2</c:v>
                </c:pt>
                <c:pt idx="2781">
                  <c:v>2.636278682228611E-2</c:v>
                </c:pt>
                <c:pt idx="2782">
                  <c:v>2.6372705946814422E-2</c:v>
                </c:pt>
                <c:pt idx="2783">
                  <c:v>2.6382660523919556E-2</c:v>
                </c:pt>
                <c:pt idx="2784">
                  <c:v>2.6392602439390109E-2</c:v>
                </c:pt>
                <c:pt idx="2785">
                  <c:v>2.640259753372589E-2</c:v>
                </c:pt>
                <c:pt idx="2786">
                  <c:v>2.6412635677619235E-2</c:v>
                </c:pt>
                <c:pt idx="2787">
                  <c:v>2.6422592787051283E-2</c:v>
                </c:pt>
                <c:pt idx="2788">
                  <c:v>2.6432461265041288E-2</c:v>
                </c:pt>
                <c:pt idx="2789">
                  <c:v>2.6442453827050155E-2</c:v>
                </c:pt>
                <c:pt idx="2790">
                  <c:v>2.6452598328673957E-2</c:v>
                </c:pt>
                <c:pt idx="2791">
                  <c:v>2.6462712442374768E-2</c:v>
                </c:pt>
                <c:pt idx="2792">
                  <c:v>2.6472689810422147E-2</c:v>
                </c:pt>
                <c:pt idx="2793">
                  <c:v>2.6482659581488769E-2</c:v>
                </c:pt>
                <c:pt idx="2794">
                  <c:v>2.6492578706017084E-2</c:v>
                </c:pt>
                <c:pt idx="2795">
                  <c:v>2.6502535815449133E-2</c:v>
                </c:pt>
                <c:pt idx="2796">
                  <c:v>2.65125612977079E-2</c:v>
                </c:pt>
                <c:pt idx="2797">
                  <c:v>2.6522612103235827E-2</c:v>
                </c:pt>
                <c:pt idx="2798">
                  <c:v>2.6532569212667875E-2</c:v>
                </c:pt>
                <c:pt idx="2799">
                  <c:v>2.6542500998830768E-2</c:v>
                </c:pt>
                <c:pt idx="2800">
                  <c:v>2.6552402397070671E-2</c:v>
                </c:pt>
                <c:pt idx="2801">
                  <c:v>2.6562420282348693E-2</c:v>
                </c:pt>
                <c:pt idx="2802">
                  <c:v>2.6572458426242042E-2</c:v>
                </c:pt>
                <c:pt idx="2803">
                  <c:v>2.658253455503912E-2</c:v>
                </c:pt>
                <c:pt idx="2804">
                  <c:v>2.6592686653643671E-2</c:v>
                </c:pt>
                <c:pt idx="2805">
                  <c:v>2.660276278244075E-2</c:v>
                </c:pt>
                <c:pt idx="2806">
                  <c:v>2.6612760409103448E-2</c:v>
                </c:pt>
                <c:pt idx="2807">
                  <c:v>2.6622717518535496E-2</c:v>
                </c:pt>
                <c:pt idx="2808">
                  <c:v>2.663275819475576E-2</c:v>
                </c:pt>
                <c:pt idx="2809">
                  <c:v>2.6642811532610597E-2</c:v>
                </c:pt>
                <c:pt idx="2810">
                  <c:v>2.6652829417888619E-2</c:v>
                </c:pt>
                <c:pt idx="2811">
                  <c:v>2.6662849835493559E-2</c:v>
                </c:pt>
                <c:pt idx="2812">
                  <c:v>2.6672857591463917E-2</c:v>
                </c:pt>
                <c:pt idx="2813">
                  <c:v>2.6682895735357266E-2</c:v>
                </c:pt>
                <c:pt idx="2814">
                  <c:v>2.6692895894346879E-2</c:v>
                </c:pt>
                <c:pt idx="2815">
                  <c:v>2.670299987874003E-2</c:v>
                </c:pt>
                <c:pt idx="2816">
                  <c:v>2.6713027893325712E-2</c:v>
                </c:pt>
                <c:pt idx="2817">
                  <c:v>2.6722926759238704E-2</c:v>
                </c:pt>
                <c:pt idx="2818">
                  <c:v>2.673286614238234E-2</c:v>
                </c:pt>
                <c:pt idx="2819">
                  <c:v>2.6742932141871761E-2</c:v>
                </c:pt>
                <c:pt idx="2820">
                  <c:v>2.6752977882745853E-2</c:v>
                </c:pt>
                <c:pt idx="2821">
                  <c:v>2.6763028688273779E-2</c:v>
                </c:pt>
                <c:pt idx="2822">
                  <c:v>2.6773099752417026E-2</c:v>
                </c:pt>
                <c:pt idx="2823">
                  <c:v>2.6783084717445151E-2</c:v>
                </c:pt>
                <c:pt idx="2824">
                  <c:v>2.6793024100588786E-2</c:v>
                </c:pt>
                <c:pt idx="2825">
                  <c:v>2.6802996403982329E-2</c:v>
                </c:pt>
                <c:pt idx="2826">
                  <c:v>2.6812986433664282E-2</c:v>
                </c:pt>
                <c:pt idx="2827">
                  <c:v>2.6822991657307723E-2</c:v>
                </c:pt>
                <c:pt idx="2828">
                  <c:v>2.683299434862425E-2</c:v>
                </c:pt>
                <c:pt idx="2829">
                  <c:v>2.6842847632652763E-2</c:v>
                </c:pt>
                <c:pt idx="2830">
                  <c:v>2.6852802209757894E-2</c:v>
                </c:pt>
                <c:pt idx="2831">
                  <c:v>2.6862865676920394E-2</c:v>
                </c:pt>
                <c:pt idx="2832">
                  <c:v>2.6873015243198028E-2</c:v>
                </c:pt>
                <c:pt idx="2833">
                  <c:v>2.6883131889225757E-2</c:v>
                </c:pt>
                <c:pt idx="2834">
                  <c:v>2.689316243613836E-2</c:v>
                </c:pt>
                <c:pt idx="2835">
                  <c:v>2.690314486883956E-2</c:v>
                </c:pt>
                <c:pt idx="2836">
                  <c:v>2.6913020943810314E-2</c:v>
                </c:pt>
                <c:pt idx="2837">
                  <c:v>2.692293247135788E-2</c:v>
                </c:pt>
                <c:pt idx="2838">
                  <c:v>2.6932955421289734E-2</c:v>
                </c:pt>
                <c:pt idx="2839">
                  <c:v>2.6942953047952432E-2</c:v>
                </c:pt>
                <c:pt idx="2840">
                  <c:v>2.695286964015383E-2</c:v>
                </c:pt>
                <c:pt idx="2841">
                  <c:v>2.6962798893989809E-2</c:v>
                </c:pt>
                <c:pt idx="2842">
                  <c:v>2.6972743341787276E-2</c:v>
                </c:pt>
                <c:pt idx="2843">
                  <c:v>2.6982751097757638E-2</c:v>
                </c:pt>
                <c:pt idx="2844">
                  <c:v>2.6992910793342931E-2</c:v>
                </c:pt>
                <c:pt idx="2845">
                  <c:v>2.7002898290697967E-2</c:v>
                </c:pt>
                <c:pt idx="2846">
                  <c:v>2.7012718654476572E-2</c:v>
                </c:pt>
                <c:pt idx="2847">
                  <c:v>2.7022612455735732E-2</c:v>
                </c:pt>
                <c:pt idx="2848">
                  <c:v>2.7032637937994503E-2</c:v>
                </c:pt>
                <c:pt idx="2849">
                  <c:v>2.7042769777983727E-2</c:v>
                </c:pt>
                <c:pt idx="2850">
                  <c:v>2.7052937070549767E-2</c:v>
                </c:pt>
                <c:pt idx="2851">
                  <c:v>2.7063010667019931E-2</c:v>
                </c:pt>
                <c:pt idx="2852">
                  <c:v>2.7072942453182824E-2</c:v>
                </c:pt>
                <c:pt idx="2853">
                  <c:v>2.7082709638096204E-2</c:v>
                </c:pt>
                <c:pt idx="2854">
                  <c:v>2.7092567986778546E-2</c:v>
                </c:pt>
                <c:pt idx="2855">
                  <c:v>2.7102489643633775E-2</c:v>
                </c:pt>
                <c:pt idx="2856">
                  <c:v>2.711248727029647E-2</c:v>
                </c:pt>
                <c:pt idx="2857">
                  <c:v>2.7122545672805143E-2</c:v>
                </c:pt>
                <c:pt idx="2858">
                  <c:v>2.7132454668025795E-2</c:v>
                </c:pt>
                <c:pt idx="2859">
                  <c:v>2.7142318081361968E-2</c:v>
                </c:pt>
                <c:pt idx="2860">
                  <c:v>2.7152254932178689E-2</c:v>
                </c:pt>
                <c:pt idx="2861">
                  <c:v>2.7162363981225672E-2</c:v>
                </c:pt>
                <c:pt idx="2862">
                  <c:v>2.7172526209137883E-2</c:v>
                </c:pt>
                <c:pt idx="2863">
                  <c:v>2.7182625128877206E-2</c:v>
                </c:pt>
                <c:pt idx="2864">
                  <c:v>2.7192691128366624E-2</c:v>
                </c:pt>
                <c:pt idx="2865">
                  <c:v>2.7202653302452501E-2</c:v>
                </c:pt>
                <c:pt idx="2866">
                  <c:v>2.7212640799807536E-2</c:v>
                </c:pt>
                <c:pt idx="2867">
                  <c:v>2.7222709331623868E-2</c:v>
                </c:pt>
                <c:pt idx="2868">
                  <c:v>2.7232775331113287E-2</c:v>
                </c:pt>
                <c:pt idx="2869">
                  <c:v>2.7242704584949266E-2</c:v>
                </c:pt>
                <c:pt idx="2870">
                  <c:v>2.7252595853881508E-2</c:v>
                </c:pt>
                <c:pt idx="2871">
                  <c:v>2.726253523702515E-2</c:v>
                </c:pt>
                <c:pt idx="2872">
                  <c:v>2.7272469555514958E-2</c:v>
                </c:pt>
                <c:pt idx="2873">
                  <c:v>2.7282540619658208E-2</c:v>
                </c:pt>
                <c:pt idx="2874">
                  <c:v>2.7292616748455286E-2</c:v>
                </c:pt>
                <c:pt idx="2875">
                  <c:v>2.7302644763040972E-2</c:v>
                </c:pt>
                <c:pt idx="2876">
                  <c:v>2.7312606937126848E-2</c:v>
                </c:pt>
                <c:pt idx="2877">
                  <c:v>2.7322543787943573E-2</c:v>
                </c:pt>
                <c:pt idx="2878">
                  <c:v>2.7332589528817664E-2</c:v>
                </c:pt>
                <c:pt idx="2879">
                  <c:v>2.7342779612325948E-2</c:v>
                </c:pt>
                <c:pt idx="2880">
                  <c:v>2.7352908919988254E-2</c:v>
                </c:pt>
                <c:pt idx="2881">
                  <c:v>2.7362914143631699E-2</c:v>
                </c:pt>
                <c:pt idx="2882">
                  <c:v>2.7372906705640566E-2</c:v>
                </c:pt>
                <c:pt idx="2883">
                  <c:v>2.738285368576495E-2</c:v>
                </c:pt>
                <c:pt idx="2884">
                  <c:v>2.7392876635696804E-2</c:v>
                </c:pt>
                <c:pt idx="2885">
                  <c:v>2.7402980620089959E-2</c:v>
                </c:pt>
                <c:pt idx="2886">
                  <c:v>2.741309473379077E-2</c:v>
                </c:pt>
                <c:pt idx="2887">
                  <c:v>2.7423026519953663E-2</c:v>
                </c:pt>
                <c:pt idx="2888">
                  <c:v>2.7432826625116945E-2</c:v>
                </c:pt>
                <c:pt idx="2889">
                  <c:v>2.7442717894049191E-2</c:v>
                </c:pt>
                <c:pt idx="2890">
                  <c:v>2.7452791490519352E-2</c:v>
                </c:pt>
                <c:pt idx="2891">
                  <c:v>2.7462923330508576E-2</c:v>
                </c:pt>
                <c:pt idx="2892">
                  <c:v>2.7473014653267153E-2</c:v>
                </c:pt>
                <c:pt idx="2893">
                  <c:v>2.7483098379044977E-2</c:v>
                </c:pt>
                <c:pt idx="2894">
                  <c:v>2.7493085876400012E-2</c:v>
                </c:pt>
                <c:pt idx="2895">
                  <c:v>2.75030328565244E-2</c:v>
                </c:pt>
                <c:pt idx="2896">
                  <c:v>2.7513043144821676E-2</c:v>
                </c:pt>
                <c:pt idx="2897">
                  <c:v>2.7523109144311091E-2</c:v>
                </c:pt>
                <c:pt idx="2898">
                  <c:v>2.7533116900281453E-2</c:v>
                </c:pt>
                <c:pt idx="2899">
                  <c:v>2.7543066412732756E-2</c:v>
                </c:pt>
                <c:pt idx="2900">
                  <c:v>2.7553020989837886E-2</c:v>
                </c:pt>
                <c:pt idx="2901">
                  <c:v>2.7563028745808245E-2</c:v>
                </c:pt>
                <c:pt idx="2902">
                  <c:v>2.7573112471586073E-2</c:v>
                </c:pt>
                <c:pt idx="2903">
                  <c:v>2.7583125292210263E-2</c:v>
                </c:pt>
                <c:pt idx="2904">
                  <c:v>2.7593072272334651E-2</c:v>
                </c:pt>
                <c:pt idx="2905">
                  <c:v>2.7602993929189877E-2</c:v>
                </c:pt>
                <c:pt idx="2906">
                  <c:v>2.7612910521391282E-2</c:v>
                </c:pt>
                <c:pt idx="2907">
                  <c:v>2.7622875227804076E-2</c:v>
                </c:pt>
                <c:pt idx="2908">
                  <c:v>2.7632893113082098E-2</c:v>
                </c:pt>
                <c:pt idx="2909">
                  <c:v>2.7642943918610018E-2</c:v>
                </c:pt>
                <c:pt idx="2910">
                  <c:v>2.7653007385772525E-2</c:v>
                </c:pt>
                <c:pt idx="2911">
                  <c:v>2.7662999947781389E-2</c:v>
                </c:pt>
                <c:pt idx="2912">
                  <c:v>2.7672924136963536E-2</c:v>
                </c:pt>
                <c:pt idx="2913">
                  <c:v>2.7682749565395973E-2</c:v>
                </c:pt>
                <c:pt idx="2914">
                  <c:v>2.7692699077847275E-2</c:v>
                </c:pt>
                <c:pt idx="2915">
                  <c:v>2.7702701769163802E-2</c:v>
                </c:pt>
                <c:pt idx="2916">
                  <c:v>2.7712732316076405E-2</c:v>
                </c:pt>
                <c:pt idx="2917">
                  <c:v>2.772261092337407E-2</c:v>
                </c:pt>
                <c:pt idx="2918">
                  <c:v>2.7732527515575468E-2</c:v>
                </c:pt>
                <c:pt idx="2919">
                  <c:v>2.7742590982737968E-2</c:v>
                </c:pt>
                <c:pt idx="2920">
                  <c:v>2.7752702564111869E-2</c:v>
                </c:pt>
                <c:pt idx="2921">
                  <c:v>2.7762844533408756E-2</c:v>
                </c:pt>
                <c:pt idx="2922">
                  <c:v>2.7772973841071059E-2</c:v>
                </c:pt>
                <c:pt idx="2923">
                  <c:v>2.7782979064714507E-2</c:v>
                </c:pt>
                <c:pt idx="2924">
                  <c:v>2.7792908318550483E-2</c:v>
                </c:pt>
                <c:pt idx="2925">
                  <c:v>2.7802708423713764E-2</c:v>
                </c:pt>
                <c:pt idx="2926">
                  <c:v>2.7812584498684515E-2</c:v>
                </c:pt>
                <c:pt idx="2927">
                  <c:v>2.7822602383962537E-2</c:v>
                </c:pt>
                <c:pt idx="2928">
                  <c:v>2.7832594945971404E-2</c:v>
                </c:pt>
                <c:pt idx="2929">
                  <c:v>2.7842592572634103E-2</c:v>
                </c:pt>
                <c:pt idx="2930">
                  <c:v>2.7852478776912513E-2</c:v>
                </c:pt>
                <c:pt idx="2931">
                  <c:v>2.7862402966094661E-2</c:v>
                </c:pt>
                <c:pt idx="2932">
                  <c:v>2.7872484159545571E-2</c:v>
                </c:pt>
                <c:pt idx="2933">
                  <c:v>2.7882593208592554E-2</c:v>
                </c:pt>
                <c:pt idx="2934">
                  <c:v>2.7892631352485903E-2</c:v>
                </c:pt>
                <c:pt idx="2935">
                  <c:v>2.7902525153745059E-2</c:v>
                </c:pt>
                <c:pt idx="2936">
                  <c:v>2.7912441745946457E-2</c:v>
                </c:pt>
                <c:pt idx="2937">
                  <c:v>2.7922507745435875E-2</c:v>
                </c:pt>
                <c:pt idx="2938">
                  <c:v>2.7932692764290324E-2</c:v>
                </c:pt>
                <c:pt idx="2939">
                  <c:v>2.7942806877991142E-2</c:v>
                </c:pt>
                <c:pt idx="2940">
                  <c:v>2.7952829827922993E-2</c:v>
                </c:pt>
                <c:pt idx="2941">
                  <c:v>2.7962774275720467E-2</c:v>
                </c:pt>
                <c:pt idx="2942">
                  <c:v>2.7972619962768227E-2</c:v>
                </c:pt>
                <c:pt idx="2943">
                  <c:v>2.7982498570065895E-2</c:v>
                </c:pt>
                <c:pt idx="2944">
                  <c:v>2.7992481002767095E-2</c:v>
                </c:pt>
                <c:pt idx="2945">
                  <c:v>2.8002529275968104E-2</c:v>
                </c:pt>
                <c:pt idx="2946">
                  <c:v>2.8012542096592298E-2</c:v>
                </c:pt>
                <c:pt idx="2947">
                  <c:v>2.8022499206024346E-2</c:v>
                </c:pt>
                <c:pt idx="2948">
                  <c:v>2.8032400604264249E-2</c:v>
                </c:pt>
                <c:pt idx="2949">
                  <c:v>2.8042502056330486E-2</c:v>
                </c:pt>
                <c:pt idx="2950">
                  <c:v>2.8052669348896529E-2</c:v>
                </c:pt>
                <c:pt idx="2951">
                  <c:v>2.8062854367750977E-2</c:v>
                </c:pt>
                <c:pt idx="2952">
                  <c:v>2.8072973546105624E-2</c:v>
                </c:pt>
                <c:pt idx="2953">
                  <c:v>2.8082996496037474E-2</c:v>
                </c:pt>
                <c:pt idx="2954">
                  <c:v>2.8092953605469526E-2</c:v>
                </c:pt>
                <c:pt idx="2955">
                  <c:v>2.8102961361439888E-2</c:v>
                </c:pt>
                <c:pt idx="2956">
                  <c:v>2.8113045087217712E-2</c:v>
                </c:pt>
                <c:pt idx="2957">
                  <c:v>2.8123103489726384E-2</c:v>
                </c:pt>
                <c:pt idx="2958">
                  <c:v>2.8133080857773756E-2</c:v>
                </c:pt>
                <c:pt idx="2959">
                  <c:v>2.8143002514628989E-2</c:v>
                </c:pt>
                <c:pt idx="2960">
                  <c:v>2.8152883654253568E-2</c:v>
                </c:pt>
                <c:pt idx="2961">
                  <c:v>2.8162876216262435E-2</c:v>
                </c:pt>
                <c:pt idx="2962">
                  <c:v>2.8172967539021005E-2</c:v>
                </c:pt>
                <c:pt idx="2963">
                  <c:v>2.8182962633356786E-2</c:v>
                </c:pt>
                <c:pt idx="2964">
                  <c:v>2.8192889354865847E-2</c:v>
                </c:pt>
                <c:pt idx="2965">
                  <c:v>2.8202846464297895E-2</c:v>
                </c:pt>
                <c:pt idx="2966">
                  <c:v>2.8212866881902835E-2</c:v>
                </c:pt>
                <c:pt idx="2967">
                  <c:v>2.8222996189565142E-2</c:v>
                </c:pt>
                <c:pt idx="2968">
                  <c:v>2.8233084979996801E-2</c:v>
                </c:pt>
                <c:pt idx="2969">
                  <c:v>2.8243135785524728E-2</c:v>
                </c:pt>
                <c:pt idx="2970">
                  <c:v>2.8253113153572099E-2</c:v>
                </c:pt>
                <c:pt idx="2971">
                  <c:v>2.8263039875081161E-2</c:v>
                </c:pt>
                <c:pt idx="2972">
                  <c:v>2.8272991919859377E-2</c:v>
                </c:pt>
                <c:pt idx="2973">
                  <c:v>2.8282989546522076E-2</c:v>
                </c:pt>
                <c:pt idx="2974">
                  <c:v>2.8293022625761593E-2</c:v>
                </c:pt>
                <c:pt idx="2975">
                  <c:v>2.8302989864501301E-2</c:v>
                </c:pt>
                <c:pt idx="2976">
                  <c:v>2.8312876068779715E-2</c:v>
                </c:pt>
                <c:pt idx="2977">
                  <c:v>2.8322716691173647E-2</c:v>
                </c:pt>
                <c:pt idx="2978">
                  <c:v>2.8332709253182511E-2</c:v>
                </c:pt>
                <c:pt idx="2979">
                  <c:v>2.8342803108267998E-2</c:v>
                </c:pt>
                <c:pt idx="2980">
                  <c:v>2.8352841252161351E-2</c:v>
                </c:pt>
                <c:pt idx="2981">
                  <c:v>2.8362919913285344E-2</c:v>
                </c:pt>
                <c:pt idx="2982">
                  <c:v>2.837298084812093E-2</c:v>
                </c:pt>
                <c:pt idx="2983">
                  <c:v>2.8382948086860642E-2</c:v>
                </c:pt>
                <c:pt idx="2984">
                  <c:v>2.8392927987234931E-2</c:v>
                </c:pt>
                <c:pt idx="2985">
                  <c:v>2.840293574320529E-2</c:v>
                </c:pt>
                <c:pt idx="2986">
                  <c:v>2.841289791729117E-2</c:v>
                </c:pt>
                <c:pt idx="2987">
                  <c:v>2.8422837300434808E-2</c:v>
                </c:pt>
                <c:pt idx="2988">
                  <c:v>2.8432784280559193E-2</c:v>
                </c:pt>
                <c:pt idx="2989">
                  <c:v>2.8442738857664324E-2</c:v>
                </c:pt>
                <c:pt idx="2990">
                  <c:v>2.8452771936903844E-2</c:v>
                </c:pt>
                <c:pt idx="2991">
                  <c:v>2.8462875921296992E-2</c:v>
                </c:pt>
                <c:pt idx="2992">
                  <c:v>2.8472868483305862E-2</c:v>
                </c:pt>
                <c:pt idx="2993">
                  <c:v>2.8482805334122584E-2</c:v>
                </c:pt>
                <c:pt idx="2994">
                  <c:v>2.8492696603054826E-2</c:v>
                </c:pt>
                <c:pt idx="2995">
                  <c:v>2.8502577742679409E-2</c:v>
                </c:pt>
                <c:pt idx="2996">
                  <c:v>2.8512560175380609E-2</c:v>
                </c:pt>
                <c:pt idx="2997">
                  <c:v>2.8522572996004802E-2</c:v>
                </c:pt>
                <c:pt idx="2998">
                  <c:v>2.8532697239013277E-2</c:v>
                </c:pt>
                <c:pt idx="2999">
                  <c:v>2.8542725253598963E-2</c:v>
                </c:pt>
                <c:pt idx="3000">
                  <c:v>2.8552692492338674E-2</c:v>
                </c:pt>
                <c:pt idx="3001">
                  <c:v>2.8562609084540072E-2</c:v>
                </c:pt>
                <c:pt idx="3002">
                  <c:v>2.8572548467683711E-2</c:v>
                </c:pt>
                <c:pt idx="3003">
                  <c:v>2.8582505577115759E-2</c:v>
                </c:pt>
                <c:pt idx="3004">
                  <c:v>2.8592561447297514E-2</c:v>
                </c:pt>
                <c:pt idx="3005">
                  <c:v>2.8602518556729562E-2</c:v>
                </c:pt>
                <c:pt idx="3006">
                  <c:v>2.8612364243777329E-2</c:v>
                </c:pt>
                <c:pt idx="3007">
                  <c:v>2.8622334014843952E-2</c:v>
                </c:pt>
                <c:pt idx="3008">
                  <c:v>2.8632415208294865E-2</c:v>
                </c:pt>
                <c:pt idx="3009">
                  <c:v>2.8642592630168568E-2</c:v>
                </c:pt>
                <c:pt idx="3010">
                  <c:v>2.8652744728773119E-2</c:v>
                </c:pt>
                <c:pt idx="3011">
                  <c:v>2.8662800598954874E-2</c:v>
                </c:pt>
                <c:pt idx="3012">
                  <c:v>2.8672800757944487E-2</c:v>
                </c:pt>
                <c:pt idx="3013">
                  <c:v>2.8682664171280656E-2</c:v>
                </c:pt>
                <c:pt idx="3014">
                  <c:v>2.8692568101847477E-2</c:v>
                </c:pt>
                <c:pt idx="3015">
                  <c:v>2.8702560663856347E-2</c:v>
                </c:pt>
                <c:pt idx="3016">
                  <c:v>2.8712576016807451E-2</c:v>
                </c:pt>
                <c:pt idx="3017">
                  <c:v>2.8722636951643038E-2</c:v>
                </c:pt>
                <c:pt idx="3018">
                  <c:v>2.87326447076134E-2</c:v>
                </c:pt>
                <c:pt idx="3019">
                  <c:v>2.8742566364468626E-2</c:v>
                </c:pt>
                <c:pt idx="3020">
                  <c:v>2.8752657687227203E-2</c:v>
                </c:pt>
                <c:pt idx="3021">
                  <c:v>2.8762794591870255E-2</c:v>
                </c:pt>
                <c:pt idx="3022">
                  <c:v>2.8772835268090519E-2</c:v>
                </c:pt>
                <c:pt idx="3023">
                  <c:v>2.8782774651234161E-2</c:v>
                </c:pt>
                <c:pt idx="3024">
                  <c:v>2.8792681114127895E-2</c:v>
                </c:pt>
                <c:pt idx="3025">
                  <c:v>2.8802767372232637E-2</c:v>
                </c:pt>
                <c:pt idx="3026">
                  <c:v>2.8812909341529521E-2</c:v>
                </c:pt>
                <c:pt idx="3027">
                  <c:v>2.8823086763403224E-2</c:v>
                </c:pt>
                <c:pt idx="3028">
                  <c:v>2.8833178086161801E-2</c:v>
                </c:pt>
                <c:pt idx="3029">
                  <c:v>2.8843175712824496E-2</c:v>
                </c:pt>
                <c:pt idx="3030">
                  <c:v>2.8853092305025897E-2</c:v>
                </c:pt>
                <c:pt idx="3031">
                  <c:v>2.8862935459746747E-2</c:v>
                </c:pt>
                <c:pt idx="3032">
                  <c:v>2.8872874842890382E-2</c:v>
                </c:pt>
                <c:pt idx="3033">
                  <c:v>2.8882963633322042E-2</c:v>
                </c:pt>
                <c:pt idx="3034">
                  <c:v>2.8892951130677077E-2</c:v>
                </c:pt>
                <c:pt idx="3035">
                  <c:v>2.8902862658224646E-2</c:v>
                </c:pt>
                <c:pt idx="3036">
                  <c:v>2.8912708345272407E-2</c:v>
                </c:pt>
                <c:pt idx="3037">
                  <c:v>2.8922711036588934E-2</c:v>
                </c:pt>
                <c:pt idx="3038">
                  <c:v>2.8932847941231993E-2</c:v>
                </c:pt>
                <c:pt idx="3039">
                  <c:v>2.8942974716567382E-2</c:v>
                </c:pt>
                <c:pt idx="3040">
                  <c:v>2.8953093894922025E-2</c:v>
                </c:pt>
                <c:pt idx="3041">
                  <c:v>2.8963157362084529E-2</c:v>
                </c:pt>
                <c:pt idx="3042">
                  <c:v>2.8973122068497323E-2</c:v>
                </c:pt>
                <c:pt idx="3043">
                  <c:v>2.8983099436544698E-2</c:v>
                </c:pt>
                <c:pt idx="3044">
                  <c:v>2.8993150242072621E-2</c:v>
                </c:pt>
                <c:pt idx="3045">
                  <c:v>2.9003165595023729E-2</c:v>
                </c:pt>
                <c:pt idx="3046">
                  <c:v>2.9013084719552044E-2</c:v>
                </c:pt>
                <c:pt idx="3047">
                  <c:v>2.9022960794522792E-2</c:v>
                </c:pt>
                <c:pt idx="3048">
                  <c:v>2.9032846998801206E-2</c:v>
                </c:pt>
                <c:pt idx="3049">
                  <c:v>2.9042804108233254E-2</c:v>
                </c:pt>
                <c:pt idx="3050">
                  <c:v>2.9052819461184362E-2</c:v>
                </c:pt>
                <c:pt idx="3051">
                  <c:v>2.9062867734385368E-2</c:v>
                </c:pt>
                <c:pt idx="3052">
                  <c:v>2.9072855231740403E-2</c:v>
                </c:pt>
                <c:pt idx="3053">
                  <c:v>2.9082713580422744E-2</c:v>
                </c:pt>
                <c:pt idx="3054">
                  <c:v>2.9092668157527878E-2</c:v>
                </c:pt>
                <c:pt idx="3055">
                  <c:v>2.9102706301421227E-2</c:v>
                </c:pt>
                <c:pt idx="3056">
                  <c:v>2.9112822947448956E-2</c:v>
                </c:pt>
                <c:pt idx="3057">
                  <c:v>2.9122952255111259E-2</c:v>
                </c:pt>
                <c:pt idx="3058">
                  <c:v>2.9132939752466294E-2</c:v>
                </c:pt>
                <c:pt idx="3059">
                  <c:v>2.9142818359763959E-2</c:v>
                </c:pt>
                <c:pt idx="3060">
                  <c:v>2.9152747613599938E-2</c:v>
                </c:pt>
                <c:pt idx="3061">
                  <c:v>2.9162760434224132E-2</c:v>
                </c:pt>
                <c:pt idx="3062">
                  <c:v>2.9172780851829064E-2</c:v>
                </c:pt>
                <c:pt idx="3063">
                  <c:v>2.9182781010818681E-2</c:v>
                </c:pt>
                <c:pt idx="3064">
                  <c:v>2.9192722926289237E-2</c:v>
                </c:pt>
                <c:pt idx="3065">
                  <c:v>2.920253822541401E-2</c:v>
                </c:pt>
                <c:pt idx="3066">
                  <c:v>2.9212404171077098E-2</c:v>
                </c:pt>
                <c:pt idx="3067">
                  <c:v>2.9222482832201094E-2</c:v>
                </c:pt>
                <c:pt idx="3068">
                  <c:v>2.9232594413574994E-2</c:v>
                </c:pt>
                <c:pt idx="3069">
                  <c:v>2.9242635089795254E-2</c:v>
                </c:pt>
                <c:pt idx="3070">
                  <c:v>2.9252642845765616E-2</c:v>
                </c:pt>
                <c:pt idx="3071">
                  <c:v>2.926259742287075E-2</c:v>
                </c:pt>
                <c:pt idx="3072">
                  <c:v>2.9272544402995135E-2</c:v>
                </c:pt>
                <c:pt idx="3073">
                  <c:v>2.9282534432677084E-2</c:v>
                </c:pt>
                <c:pt idx="3074">
                  <c:v>2.9292557382608938E-2</c:v>
                </c:pt>
                <c:pt idx="3075">
                  <c:v>2.9302618317444528E-2</c:v>
                </c:pt>
                <c:pt idx="3076">
                  <c:v>2.9312598217818814E-2</c:v>
                </c:pt>
                <c:pt idx="3077">
                  <c:v>2.9322532536308624E-2</c:v>
                </c:pt>
                <c:pt idx="3078">
                  <c:v>2.9332532695298234E-2</c:v>
                </c:pt>
                <c:pt idx="3079">
                  <c:v>2.9342588565479989E-2</c:v>
                </c:pt>
                <c:pt idx="3080">
                  <c:v>2.9352659629623239E-2</c:v>
                </c:pt>
                <c:pt idx="3081">
                  <c:v>2.9362657256285937E-2</c:v>
                </c:pt>
                <c:pt idx="3082">
                  <c:v>2.9372639688987137E-2</c:v>
                </c:pt>
                <c:pt idx="3083">
                  <c:v>2.9382611992380681E-2</c:v>
                </c:pt>
                <c:pt idx="3084">
                  <c:v>2.939252351992825E-2</c:v>
                </c:pt>
                <c:pt idx="3085">
                  <c:v>2.9402556599167764E-2</c:v>
                </c:pt>
                <c:pt idx="3086">
                  <c:v>2.941269350381082E-2</c:v>
                </c:pt>
                <c:pt idx="3087">
                  <c:v>2.9422762035627152E-2</c:v>
                </c:pt>
                <c:pt idx="3088">
                  <c:v>2.9432762194616768E-2</c:v>
                </c:pt>
                <c:pt idx="3089">
                  <c:v>2.9442737030337222E-2</c:v>
                </c:pt>
                <c:pt idx="3090">
                  <c:v>2.9452656154865538E-2</c:v>
                </c:pt>
                <c:pt idx="3091">
                  <c:v>2.9462641119893659E-2</c:v>
                </c:pt>
                <c:pt idx="3092">
                  <c:v>2.9472722313344569E-2</c:v>
                </c:pt>
                <c:pt idx="3093">
                  <c:v>2.9482760457237918E-2</c:v>
                </c:pt>
                <c:pt idx="3094">
                  <c:v>2.949273782528529E-2</c:v>
                </c:pt>
                <c:pt idx="3095">
                  <c:v>2.9502694934717338E-2</c:v>
                </c:pt>
                <c:pt idx="3096">
                  <c:v>2.9512710287668446E-2</c:v>
                </c:pt>
                <c:pt idx="3097">
                  <c:v>2.9522882644888317E-2</c:v>
                </c:pt>
                <c:pt idx="3098">
                  <c:v>2.9533080325377346E-2</c:v>
                </c:pt>
                <c:pt idx="3099">
                  <c:v>2.9543171648135916E-2</c:v>
                </c:pt>
                <c:pt idx="3100">
                  <c:v>2.955318446876011E-2</c:v>
                </c:pt>
                <c:pt idx="3101">
                  <c:v>2.9563103593288426E-2</c:v>
                </c:pt>
                <c:pt idx="3102">
                  <c:v>2.9572961941970767E-2</c:v>
                </c:pt>
                <c:pt idx="3103">
                  <c:v>2.9582893728133657E-2</c:v>
                </c:pt>
                <c:pt idx="3104">
                  <c:v>2.9592972389257653E-2</c:v>
                </c:pt>
                <c:pt idx="3105">
                  <c:v>2.9602990274535675E-2</c:v>
                </c:pt>
                <c:pt idx="3106">
                  <c:v>2.9613003095159865E-2</c:v>
                </c:pt>
                <c:pt idx="3107">
                  <c:v>2.9622957672264999E-2</c:v>
                </c:pt>
                <c:pt idx="3108">
                  <c:v>2.9632932507985456E-2</c:v>
                </c:pt>
                <c:pt idx="3109">
                  <c:v>2.9642980781186466E-2</c:v>
                </c:pt>
                <c:pt idx="3110">
                  <c:v>2.9653051845329716E-2</c:v>
                </c:pt>
                <c:pt idx="3111">
                  <c:v>2.9663077327588484E-2</c:v>
                </c:pt>
                <c:pt idx="3112">
                  <c:v>2.9673016710732122E-2</c:v>
                </c:pt>
                <c:pt idx="3113">
                  <c:v>2.9682900382683619E-2</c:v>
                </c:pt>
                <c:pt idx="3114">
                  <c:v>2.9692948655884628E-2</c:v>
                </c:pt>
                <c:pt idx="3115">
                  <c:v>2.9703123545431417E-2</c:v>
                </c:pt>
                <c:pt idx="3116">
                  <c:v>2.9713212335863073E-2</c:v>
                </c:pt>
                <c:pt idx="3117">
                  <c:v>2.9723207430198854E-2</c:v>
                </c:pt>
                <c:pt idx="3118">
                  <c:v>2.9733091102150354E-2</c:v>
                </c:pt>
                <c:pt idx="3119">
                  <c:v>2.9742941853851946E-2</c:v>
                </c:pt>
                <c:pt idx="3120">
                  <c:v>2.9752828058130357E-2</c:v>
                </c:pt>
                <c:pt idx="3121">
                  <c:v>2.9762780102908577E-2</c:v>
                </c:pt>
                <c:pt idx="3122">
                  <c:v>2.9772780261898189E-2</c:v>
                </c:pt>
                <c:pt idx="3123">
                  <c:v>2.9782790550195462E-2</c:v>
                </c:pt>
                <c:pt idx="3124">
                  <c:v>2.9792626107935566E-2</c:v>
                </c:pt>
                <c:pt idx="3125">
                  <c:v>2.9802547764790795E-2</c:v>
                </c:pt>
                <c:pt idx="3126">
                  <c:v>2.98126112319533E-2</c:v>
                </c:pt>
                <c:pt idx="3127">
                  <c:v>2.9822697490058041E-2</c:v>
                </c:pt>
                <c:pt idx="3128">
                  <c:v>2.9832806539105024E-2</c:v>
                </c:pt>
                <c:pt idx="3129">
                  <c:v>2.984290292651743E-2</c:v>
                </c:pt>
                <c:pt idx="3130">
                  <c:v>2.985288535921863E-2</c:v>
                </c:pt>
                <c:pt idx="3131">
                  <c:v>2.9862842468650678E-2</c:v>
                </c:pt>
                <c:pt idx="3132">
                  <c:v>2.9872827433678802E-2</c:v>
                </c:pt>
                <c:pt idx="3133">
                  <c:v>2.9882903562475881E-2</c:v>
                </c:pt>
                <c:pt idx="3134">
                  <c:v>2.9892853074927183E-2</c:v>
                </c:pt>
                <c:pt idx="3135">
                  <c:v>2.9902769667128581E-2</c:v>
                </c:pt>
                <c:pt idx="3136">
                  <c:v>2.9912724244233715E-2</c:v>
                </c:pt>
                <c:pt idx="3137">
                  <c:v>2.9922605383858297E-2</c:v>
                </c:pt>
                <c:pt idx="3138">
                  <c:v>2.9932521976059695E-2</c:v>
                </c:pt>
                <c:pt idx="3139">
                  <c:v>2.9942615831145183E-2</c:v>
                </c:pt>
                <c:pt idx="3140">
                  <c:v>2.9952664104346192E-2</c:v>
                </c:pt>
                <c:pt idx="3141">
                  <c:v>2.9962560437932266E-2</c:v>
                </c:pt>
                <c:pt idx="3142">
                  <c:v>2.9972466900826004E-2</c:v>
                </c:pt>
                <c:pt idx="3143">
                  <c:v>2.9982489850757858E-2</c:v>
                </c:pt>
                <c:pt idx="3144">
                  <c:v>2.9992593835151009E-2</c:v>
                </c:pt>
                <c:pt idx="3145">
                  <c:v>3.0002672496275005E-2</c:v>
                </c:pt>
                <c:pt idx="3146">
                  <c:v>3.0012690381553027E-2</c:v>
                </c:pt>
                <c:pt idx="3147">
                  <c:v>3.0022639894004329E-2</c:v>
                </c:pt>
                <c:pt idx="3148">
                  <c:v>3.0032533695263486E-2</c:v>
                </c:pt>
                <c:pt idx="3149">
                  <c:v>3.0042480675387874E-2</c:v>
                </c:pt>
                <c:pt idx="3150">
                  <c:v>3.0052531480915797E-2</c:v>
                </c:pt>
                <c:pt idx="3151">
                  <c:v>3.0062643062289694E-2</c:v>
                </c:pt>
                <c:pt idx="3152">
                  <c:v>3.0072600171721742E-2</c:v>
                </c:pt>
                <c:pt idx="3153">
                  <c:v>3.0082544619519216E-2</c:v>
                </c:pt>
                <c:pt idx="3154">
                  <c:v>3.0092453614739868E-2</c:v>
                </c:pt>
                <c:pt idx="3155">
                  <c:v>3.0102428450460326E-2</c:v>
                </c:pt>
                <c:pt idx="3156">
                  <c:v>3.0112517240891982E-2</c:v>
                </c:pt>
                <c:pt idx="3157">
                  <c:v>3.0122537658496918E-2</c:v>
                </c:pt>
                <c:pt idx="3158">
                  <c:v>3.0132626448928578E-2</c:v>
                </c:pt>
                <c:pt idx="3159">
                  <c:v>3.014276335357163E-2</c:v>
                </c:pt>
                <c:pt idx="3160">
                  <c:v>3.0152781238849652E-2</c:v>
                </c:pt>
                <c:pt idx="3161">
                  <c:v>3.0162745945262449E-2</c:v>
                </c:pt>
                <c:pt idx="3162">
                  <c:v>3.0172746104252066E-2</c:v>
                </c:pt>
                <c:pt idx="3163">
                  <c:v>3.0182801974433821E-2</c:v>
                </c:pt>
                <c:pt idx="3164">
                  <c:v>3.019284265065408E-2</c:v>
                </c:pt>
                <c:pt idx="3165">
                  <c:v>3.0202842809643693E-2</c:v>
                </c:pt>
                <c:pt idx="3166">
                  <c:v>3.0212860694921715E-2</c:v>
                </c:pt>
                <c:pt idx="3167">
                  <c:v>3.0222888709507401E-2</c:v>
                </c:pt>
                <c:pt idx="3168">
                  <c:v>3.023293698270841E-2</c:v>
                </c:pt>
                <c:pt idx="3169">
                  <c:v>3.0243020708486234E-2</c:v>
                </c:pt>
                <c:pt idx="3170">
                  <c:v>3.0253033529110428E-2</c:v>
                </c:pt>
                <c:pt idx="3171">
                  <c:v>3.0262899474773515E-2</c:v>
                </c:pt>
                <c:pt idx="3172">
                  <c:v>3.0272881907474722E-2</c:v>
                </c:pt>
                <c:pt idx="3173">
                  <c:v>3.0282920051368064E-2</c:v>
                </c:pt>
                <c:pt idx="3174">
                  <c:v>3.0292983518530568E-2</c:v>
                </c:pt>
                <c:pt idx="3175">
                  <c:v>3.0303031791731577E-2</c:v>
                </c:pt>
                <c:pt idx="3176">
                  <c:v>3.0313107920528659E-2</c:v>
                </c:pt>
                <c:pt idx="3177">
                  <c:v>3.0323135935114341E-2</c:v>
                </c:pt>
                <c:pt idx="3178">
                  <c:v>3.0333044930334997E-2</c:v>
                </c:pt>
                <c:pt idx="3179">
                  <c:v>3.034296911951714E-2</c:v>
                </c:pt>
                <c:pt idx="3180">
                  <c:v>3.0352949019891429E-2</c:v>
                </c:pt>
                <c:pt idx="3181">
                  <c:v>3.0362987163784775E-2</c:v>
                </c:pt>
                <c:pt idx="3182">
                  <c:v>3.0372972128812896E-2</c:v>
                </c:pt>
                <c:pt idx="3183">
                  <c:v>3.0382908979629617E-2</c:v>
                </c:pt>
                <c:pt idx="3184">
                  <c:v>3.0392828104157932E-2</c:v>
                </c:pt>
                <c:pt idx="3185">
                  <c:v>3.0402934620878001E-2</c:v>
                </c:pt>
                <c:pt idx="3186">
                  <c:v>3.0413104445770958E-2</c:v>
                </c:pt>
                <c:pt idx="3187">
                  <c:v>3.0423195768529528E-2</c:v>
                </c:pt>
                <c:pt idx="3188">
                  <c:v>3.0433168071923072E-2</c:v>
                </c:pt>
                <c:pt idx="3189">
                  <c:v>3.0443140375316612E-2</c:v>
                </c:pt>
                <c:pt idx="3190">
                  <c:v>3.0453016450287366E-2</c:v>
                </c:pt>
                <c:pt idx="3191">
                  <c:v>3.0462922913181104E-2</c:v>
                </c:pt>
                <c:pt idx="3192">
                  <c:v>3.0472895216574643E-2</c:v>
                </c:pt>
                <c:pt idx="3193">
                  <c:v>3.0482918166506497E-2</c:v>
                </c:pt>
                <c:pt idx="3194">
                  <c:v>3.0492930987130688E-2</c:v>
                </c:pt>
                <c:pt idx="3195">
                  <c:v>3.0502870370274326E-2</c:v>
                </c:pt>
                <c:pt idx="3196">
                  <c:v>3.0512746445245074E-2</c:v>
                </c:pt>
                <c:pt idx="3197">
                  <c:v>3.0522751668888518E-2</c:v>
                </c:pt>
                <c:pt idx="3198">
                  <c:v>3.0532825265358686E-2</c:v>
                </c:pt>
                <c:pt idx="3199">
                  <c:v>3.0542878603213523E-2</c:v>
                </c:pt>
                <c:pt idx="3200">
                  <c:v>3.0552790130761093E-2</c:v>
                </c:pt>
                <c:pt idx="3201">
                  <c:v>3.0562661141078015E-2</c:v>
                </c:pt>
                <c:pt idx="3202">
                  <c:v>3.0572653703086879E-2</c:v>
                </c:pt>
                <c:pt idx="3203">
                  <c:v>3.0582790607729931E-2</c:v>
                </c:pt>
                <c:pt idx="3204">
                  <c:v>3.0593000949853538E-2</c:v>
                </c:pt>
                <c:pt idx="3205">
                  <c:v>3.060307707865062E-2</c:v>
                </c:pt>
                <c:pt idx="3206">
                  <c:v>3.0612963282929031E-2</c:v>
                </c:pt>
                <c:pt idx="3207">
                  <c:v>3.0622768452746144E-2</c:v>
                </c:pt>
                <c:pt idx="3208">
                  <c:v>3.0632566025582512E-2</c:v>
                </c:pt>
                <c:pt idx="3209">
                  <c:v>3.0642505408726151E-2</c:v>
                </c:pt>
                <c:pt idx="3210">
                  <c:v>3.0652523294004173E-2</c:v>
                </c:pt>
                <c:pt idx="3211">
                  <c:v>3.066250572670538E-2</c:v>
                </c:pt>
                <c:pt idx="3212">
                  <c:v>3.0672455239156678E-2</c:v>
                </c:pt>
                <c:pt idx="3213">
                  <c:v>3.0682303458531356E-2</c:v>
                </c:pt>
                <c:pt idx="3214">
                  <c:v>3.0692288423559474E-2</c:v>
                </c:pt>
                <c:pt idx="3215">
                  <c:v>3.0702400004933374E-2</c:v>
                </c:pt>
                <c:pt idx="3216">
                  <c:v>3.0712498924672694E-2</c:v>
                </c:pt>
                <c:pt idx="3217">
                  <c:v>3.0722592779758185E-2</c:v>
                </c:pt>
                <c:pt idx="3218">
                  <c:v>3.0732676505536013E-2</c:v>
                </c:pt>
                <c:pt idx="3219">
                  <c:v>3.0742631082641143E-2</c:v>
                </c:pt>
                <c:pt idx="3220">
                  <c:v>3.0752628709303842E-2</c:v>
                </c:pt>
                <c:pt idx="3221">
                  <c:v>3.0762740290677743E-2</c:v>
                </c:pt>
                <c:pt idx="3222">
                  <c:v>3.0772818951801739E-2</c:v>
                </c:pt>
                <c:pt idx="3223">
                  <c:v>3.0782725414695469E-2</c:v>
                </c:pt>
                <c:pt idx="3224">
                  <c:v>3.0792606554320052E-2</c:v>
                </c:pt>
                <c:pt idx="3225">
                  <c:v>3.080251301721379E-2</c:v>
                </c:pt>
                <c:pt idx="3226">
                  <c:v>3.0812442271049768E-2</c:v>
                </c:pt>
                <c:pt idx="3227">
                  <c:v>3.0822513335193018E-2</c:v>
                </c:pt>
                <c:pt idx="3228">
                  <c:v>3.0832579334682433E-2</c:v>
                </c:pt>
                <c:pt idx="3229">
                  <c:v>3.0842556702729809E-2</c:v>
                </c:pt>
                <c:pt idx="3230">
                  <c:v>3.0852523941469517E-2</c:v>
                </c:pt>
                <c:pt idx="3231">
                  <c:v>3.0862508906497638E-2</c:v>
                </c:pt>
                <c:pt idx="3232">
                  <c:v>3.0872597696929297E-2</c:v>
                </c:pt>
                <c:pt idx="3233">
                  <c:v>3.0882752327860762E-2</c:v>
                </c:pt>
                <c:pt idx="3234">
                  <c:v>3.0892866441561573E-2</c:v>
                </c:pt>
                <c:pt idx="3235">
                  <c:v>3.0902889391493424E-2</c:v>
                </c:pt>
                <c:pt idx="3236">
                  <c:v>3.0912876888848459E-2</c:v>
                </c:pt>
                <c:pt idx="3237">
                  <c:v>3.0922833998280507E-2</c:v>
                </c:pt>
                <c:pt idx="3238">
                  <c:v>3.0932902530096843E-2</c:v>
                </c:pt>
                <c:pt idx="3239">
                  <c:v>3.094302170845149E-2</c:v>
                </c:pt>
                <c:pt idx="3240">
                  <c:v>3.0953057320017918E-2</c:v>
                </c:pt>
                <c:pt idx="3241">
                  <c:v>3.0962953653603992E-2</c:v>
                </c:pt>
                <c:pt idx="3242">
                  <c:v>3.097279174367101E-2</c:v>
                </c:pt>
                <c:pt idx="3243">
                  <c:v>3.0982688077257084E-2</c:v>
                </c:pt>
                <c:pt idx="3244">
                  <c:v>3.099276673838108E-2</c:v>
                </c:pt>
                <c:pt idx="3245">
                  <c:v>3.1002855528812739E-2</c:v>
                </c:pt>
                <c:pt idx="3246">
                  <c:v>3.1012944319244395E-2</c:v>
                </c:pt>
                <c:pt idx="3247">
                  <c:v>3.1023093885522029E-2</c:v>
                </c:pt>
                <c:pt idx="3248">
                  <c:v>3.1033091512184727E-2</c:v>
                </c:pt>
                <c:pt idx="3249">
                  <c:v>3.1043053686270604E-2</c:v>
                </c:pt>
                <c:pt idx="3250">
                  <c:v>3.1053056377587134E-2</c:v>
                </c:pt>
                <c:pt idx="3251">
                  <c:v>3.1063054004249833E-2</c:v>
                </c:pt>
                <c:pt idx="3252">
                  <c:v>3.1073069357200937E-2</c:v>
                </c:pt>
                <c:pt idx="3253">
                  <c:v>3.1083046725248312E-2</c:v>
                </c:pt>
                <c:pt idx="3254">
                  <c:v>3.1092975979084288E-2</c:v>
                </c:pt>
                <c:pt idx="3255">
                  <c:v>3.1102958411785495E-2</c:v>
                </c:pt>
                <c:pt idx="3256">
                  <c:v>3.1113042137563319E-2</c:v>
                </c:pt>
                <c:pt idx="3257">
                  <c:v>3.1123080281456668E-2</c:v>
                </c:pt>
                <c:pt idx="3258">
                  <c:v>3.1133085505100109E-2</c:v>
                </c:pt>
                <c:pt idx="3259">
                  <c:v>3.1142981838686183E-2</c:v>
                </c:pt>
                <c:pt idx="3260">
                  <c:v>3.1152890833906838E-2</c:v>
                </c:pt>
                <c:pt idx="3261">
                  <c:v>3.1162835281704306E-2</c:v>
                </c:pt>
                <c:pt idx="3262">
                  <c:v>3.1172845570001582E-2</c:v>
                </c:pt>
                <c:pt idx="3263">
                  <c:v>3.1182941957413987E-2</c:v>
                </c:pt>
                <c:pt idx="3264">
                  <c:v>3.119304087715331E-2</c:v>
                </c:pt>
                <c:pt idx="3265">
                  <c:v>3.1203018245200682E-2</c:v>
                </c:pt>
                <c:pt idx="3266">
                  <c:v>3.1212934837402079E-2</c:v>
                </c:pt>
                <c:pt idx="3267">
                  <c:v>3.1222808380045916E-2</c:v>
                </c:pt>
                <c:pt idx="3268">
                  <c:v>3.1232669261055172E-2</c:v>
                </c:pt>
                <c:pt idx="3269">
                  <c:v>3.1242715001929263E-2</c:v>
                </c:pt>
                <c:pt idx="3270">
                  <c:v>3.1252720225572711E-2</c:v>
                </c:pt>
                <c:pt idx="3271">
                  <c:v>3.1262672270350927E-2</c:v>
                </c:pt>
                <c:pt idx="3272">
                  <c:v>3.1272586330225408E-2</c:v>
                </c:pt>
                <c:pt idx="3273">
                  <c:v>3.1282606747830351E-2</c:v>
                </c:pt>
                <c:pt idx="3274">
                  <c:v>3.1292753781781063E-2</c:v>
                </c:pt>
                <c:pt idx="3275">
                  <c:v>3.1302872960135709E-2</c:v>
                </c:pt>
                <c:pt idx="3276">
                  <c:v>3.1312933894971293E-2</c:v>
                </c:pt>
                <c:pt idx="3277">
                  <c:v>3.1322928989307081E-2</c:v>
                </c:pt>
                <c:pt idx="3278">
                  <c:v>3.1332858243143052E-2</c:v>
                </c:pt>
                <c:pt idx="3279">
                  <c:v>3.1342693800883156E-2</c:v>
                </c:pt>
                <c:pt idx="3280">
                  <c:v>3.135259773144998E-2</c:v>
                </c:pt>
                <c:pt idx="3281">
                  <c:v>3.1362605487420335E-2</c:v>
                </c:pt>
                <c:pt idx="3282">
                  <c:v>3.1372605646409951E-2</c:v>
                </c:pt>
                <c:pt idx="3283">
                  <c:v>3.1382593143764986E-2</c:v>
                </c:pt>
                <c:pt idx="3284">
                  <c:v>3.1392514800620212E-2</c:v>
                </c:pt>
                <c:pt idx="3285">
                  <c:v>3.1402423795840864E-2</c:v>
                </c:pt>
                <c:pt idx="3286">
                  <c:v>3.1412474601368791E-2</c:v>
                </c:pt>
                <c:pt idx="3287">
                  <c:v>3.1422583650415774E-2</c:v>
                </c:pt>
                <c:pt idx="3288">
                  <c:v>3.1432588874059218E-2</c:v>
                </c:pt>
                <c:pt idx="3289">
                  <c:v>3.1442444690414642E-2</c:v>
                </c:pt>
                <c:pt idx="3290">
                  <c:v>3.1452444849404258E-2</c:v>
                </c:pt>
                <c:pt idx="3291">
                  <c:v>3.1462528575182086E-2</c:v>
                </c:pt>
                <c:pt idx="3292">
                  <c:v>3.1472683206113544E-2</c:v>
                </c:pt>
                <c:pt idx="3293">
                  <c:v>3.1482853031006501E-2</c:v>
                </c:pt>
                <c:pt idx="3294">
                  <c:v>3.1492898771880593E-2</c:v>
                </c:pt>
                <c:pt idx="3295">
                  <c:v>3.1502815364081997E-2</c:v>
                </c:pt>
                <c:pt idx="3296">
                  <c:v>3.1512618001572193E-2</c:v>
                </c:pt>
                <c:pt idx="3297">
                  <c:v>3.1522504205850607E-2</c:v>
                </c:pt>
                <c:pt idx="3298">
                  <c:v>3.1532527155782461E-2</c:v>
                </c:pt>
                <c:pt idx="3299">
                  <c:v>3.1542555170368143E-2</c:v>
                </c:pt>
                <c:pt idx="3300">
                  <c:v>3.1552583184953825E-2</c:v>
                </c:pt>
                <c:pt idx="3301">
                  <c:v>3.1562517503443639E-2</c:v>
                </c:pt>
                <c:pt idx="3302">
                  <c:v>3.157246195124111E-2</c:v>
                </c:pt>
                <c:pt idx="3303">
                  <c:v>3.1582522886076693E-2</c:v>
                </c:pt>
                <c:pt idx="3304">
                  <c:v>3.1592735760527214E-2</c:v>
                </c:pt>
                <c:pt idx="3305">
                  <c:v>3.160289039145868E-2</c:v>
                </c:pt>
                <c:pt idx="3306">
                  <c:v>3.16130222314479E-2</c:v>
                </c:pt>
                <c:pt idx="3307">
                  <c:v>3.16230527783605E-2</c:v>
                </c:pt>
                <c:pt idx="3308">
                  <c:v>3.1633025081754043E-2</c:v>
                </c:pt>
                <c:pt idx="3309">
                  <c:v>3.1643042967032062E-2</c:v>
                </c:pt>
                <c:pt idx="3310">
                  <c:v>3.1653121628156061E-2</c:v>
                </c:pt>
                <c:pt idx="3311">
                  <c:v>3.1663104060857268E-2</c:v>
                </c:pt>
                <c:pt idx="3312">
                  <c:v>3.1673051040981649E-2</c:v>
                </c:pt>
                <c:pt idx="3313">
                  <c:v>3.1682985359471456E-2</c:v>
                </c:pt>
                <c:pt idx="3314">
                  <c:v>3.169288929003828E-2</c:v>
                </c:pt>
                <c:pt idx="3315">
                  <c:v>3.1702866658085659E-2</c:v>
                </c:pt>
                <c:pt idx="3316">
                  <c:v>3.1712940254555816E-2</c:v>
                </c:pt>
                <c:pt idx="3317">
                  <c:v>3.1722937881218514E-2</c:v>
                </c:pt>
                <c:pt idx="3318">
                  <c:v>3.1732953234169622E-2</c:v>
                </c:pt>
                <c:pt idx="3319">
                  <c:v>3.174286982637102E-2</c:v>
                </c:pt>
                <c:pt idx="3320">
                  <c:v>3.1752907970264366E-2</c:v>
                </c:pt>
                <c:pt idx="3321">
                  <c:v>3.1762984099061448E-2</c:v>
                </c:pt>
                <c:pt idx="3322">
                  <c:v>3.1773083018800767E-2</c:v>
                </c:pt>
                <c:pt idx="3323">
                  <c:v>3.178312369502103E-2</c:v>
                </c:pt>
                <c:pt idx="3324">
                  <c:v>3.1793108660049148E-2</c:v>
                </c:pt>
                <c:pt idx="3325">
                  <c:v>3.1803015122942889E-2</c:v>
                </c:pt>
                <c:pt idx="3326">
                  <c:v>3.1812931715144287E-2</c:v>
                </c:pt>
                <c:pt idx="3327">
                  <c:v>3.1822982520672213E-2</c:v>
                </c:pt>
                <c:pt idx="3328">
                  <c:v>3.1833030793873222E-2</c:v>
                </c:pt>
                <c:pt idx="3329">
                  <c:v>3.1842965112363029E-2</c:v>
                </c:pt>
                <c:pt idx="3330">
                  <c:v>3.1852853848968354E-2</c:v>
                </c:pt>
                <c:pt idx="3331">
                  <c:v>3.1862709665323778E-2</c:v>
                </c:pt>
                <c:pt idx="3332">
                  <c:v>3.187264904846742E-2</c:v>
                </c:pt>
                <c:pt idx="3333">
                  <c:v>3.1882725177264502E-2</c:v>
                </c:pt>
                <c:pt idx="3334">
                  <c:v>3.1892821564676904E-2</c:v>
                </c:pt>
                <c:pt idx="3335">
                  <c:v>3.1902902758127814E-2</c:v>
                </c:pt>
                <c:pt idx="3336">
                  <c:v>3.1912958628309569E-2</c:v>
                </c:pt>
                <c:pt idx="3337">
                  <c:v>3.1922946125664604E-2</c:v>
                </c:pt>
                <c:pt idx="3338">
                  <c:v>3.1932888041135164E-2</c:v>
                </c:pt>
                <c:pt idx="3339">
                  <c:v>3.1942845150567209E-2</c:v>
                </c:pt>
                <c:pt idx="3340">
                  <c:v>3.1952873165152898E-2</c:v>
                </c:pt>
                <c:pt idx="3341">
                  <c:v>3.1962840403892606E-2</c:v>
                </c:pt>
                <c:pt idx="3342">
                  <c:v>3.1972777254709331E-2</c:v>
                </c:pt>
                <c:pt idx="3343">
                  <c:v>3.1982731831814465E-2</c:v>
                </c:pt>
                <c:pt idx="3344">
                  <c:v>3.199273958778482E-2</c:v>
                </c:pt>
                <c:pt idx="3345">
                  <c:v>3.2002795457966575E-2</c:v>
                </c:pt>
                <c:pt idx="3346">
                  <c:v>3.2012826004879182E-2</c:v>
                </c:pt>
                <c:pt idx="3347">
                  <c:v>3.2022780581984309E-2</c:v>
                </c:pt>
                <c:pt idx="3348">
                  <c:v>3.2032669318589641E-2</c:v>
                </c:pt>
                <c:pt idx="3349">
                  <c:v>3.204255299054113E-2</c:v>
                </c:pt>
                <c:pt idx="3350">
                  <c:v>3.2052512632300099E-2</c:v>
                </c:pt>
                <c:pt idx="3351">
                  <c:v>3.2062550776193445E-2</c:v>
                </c:pt>
                <c:pt idx="3352">
                  <c:v>3.2072629437317444E-2</c:v>
                </c:pt>
                <c:pt idx="3353">
                  <c:v>3.2082695436806856E-2</c:v>
                </c:pt>
                <c:pt idx="3354">
                  <c:v>3.2092682934161891E-2</c:v>
                </c:pt>
                <c:pt idx="3355">
                  <c:v>3.2102602058690206E-2</c:v>
                </c:pt>
                <c:pt idx="3356">
                  <c:v>3.2112498392276284E-2</c:v>
                </c:pt>
                <c:pt idx="3357">
                  <c:v>3.2122496018938983E-2</c:v>
                </c:pt>
                <c:pt idx="3358">
                  <c:v>3.2132521501197747E-2</c:v>
                </c:pt>
                <c:pt idx="3359">
                  <c:v>3.2142471013649053E-2</c:v>
                </c:pt>
                <c:pt idx="3360">
                  <c:v>3.2152347088619804E-2</c:v>
                </c:pt>
                <c:pt idx="3361">
                  <c:v>3.2162311795032601E-2</c:v>
                </c:pt>
                <c:pt idx="3362">
                  <c:v>3.217238032684893E-2</c:v>
                </c:pt>
                <c:pt idx="3363">
                  <c:v>3.2182562813376461E-2</c:v>
                </c:pt>
                <c:pt idx="3364">
                  <c:v>3.2192730105942508E-2</c:v>
                </c:pt>
                <c:pt idx="3365">
                  <c:v>3.2202813831720328E-2</c:v>
                </c:pt>
                <c:pt idx="3366">
                  <c:v>3.2212821587690697E-2</c:v>
                </c:pt>
                <c:pt idx="3367">
                  <c:v>3.2222702727315276E-2</c:v>
                </c:pt>
                <c:pt idx="3368">
                  <c:v>3.2232591463920601E-2</c:v>
                </c:pt>
                <c:pt idx="3369">
                  <c:v>3.2242571364294891E-2</c:v>
                </c:pt>
                <c:pt idx="3370">
                  <c:v>3.2252596846553662E-2</c:v>
                </c:pt>
                <c:pt idx="3371">
                  <c:v>3.2262612199504763E-2</c:v>
                </c:pt>
                <c:pt idx="3372">
                  <c:v>3.2272592099879052E-2</c:v>
                </c:pt>
                <c:pt idx="3373">
                  <c:v>3.2282536547676523E-2</c:v>
                </c:pt>
                <c:pt idx="3374">
                  <c:v>3.2292635467415842E-2</c:v>
                </c:pt>
                <c:pt idx="3375">
                  <c:v>3.2302815421616463E-2</c:v>
                </c:pt>
                <c:pt idx="3376">
                  <c:v>3.2312866227144389E-2</c:v>
                </c:pt>
                <c:pt idx="3377">
                  <c:v>3.2322825868903352E-2</c:v>
                </c:pt>
                <c:pt idx="3378">
                  <c:v>3.2332752590412413E-2</c:v>
                </c:pt>
                <c:pt idx="3379">
                  <c:v>3.2342778072671184E-2</c:v>
                </c:pt>
                <c:pt idx="3380">
                  <c:v>3.2352940300583388E-2</c:v>
                </c:pt>
                <c:pt idx="3381">
                  <c:v>3.236311519013018E-2</c:v>
                </c:pt>
                <c:pt idx="3382">
                  <c:v>3.2373247030119401E-2</c:v>
                </c:pt>
                <c:pt idx="3383">
                  <c:v>3.2383204139551452E-2</c:v>
                </c:pt>
                <c:pt idx="3384">
                  <c:v>3.2393029567983886E-2</c:v>
                </c:pt>
                <c:pt idx="3385">
                  <c:v>3.2402903110627726E-2</c:v>
                </c:pt>
                <c:pt idx="3386">
                  <c:v>3.2412920995905745E-2</c:v>
                </c:pt>
                <c:pt idx="3387">
                  <c:v>3.2422974333760589E-2</c:v>
                </c:pt>
                <c:pt idx="3388">
                  <c:v>3.2432979557404026E-2</c:v>
                </c:pt>
                <c:pt idx="3389">
                  <c:v>3.244291387589384E-2</c:v>
                </c:pt>
                <c:pt idx="3390">
                  <c:v>3.2452800080172255E-2</c:v>
                </c:pt>
                <c:pt idx="3391">
                  <c:v>3.2462810368469527E-2</c:v>
                </c:pt>
                <c:pt idx="3392">
                  <c:v>3.2472878900285856E-2</c:v>
                </c:pt>
                <c:pt idx="3393">
                  <c:v>3.2483005675621256E-2</c:v>
                </c:pt>
                <c:pt idx="3394">
                  <c:v>3.2493140047937394E-2</c:v>
                </c:pt>
                <c:pt idx="3395">
                  <c:v>3.2503198450446059E-2</c:v>
                </c:pt>
                <c:pt idx="3396">
                  <c:v>3.2513155559878111E-2</c:v>
                </c:pt>
                <c:pt idx="3397">
                  <c:v>3.2523150654213892E-2</c:v>
                </c:pt>
                <c:pt idx="3398">
                  <c:v>3.2533198927414901E-2</c:v>
                </c:pt>
                <c:pt idx="3399">
                  <c:v>3.2543257329923574E-2</c:v>
                </c:pt>
                <c:pt idx="3400">
                  <c:v>3.2553196713067209E-2</c:v>
                </c:pt>
                <c:pt idx="3401">
                  <c:v>3.2563070255711042E-2</c:v>
                </c:pt>
                <c:pt idx="3402">
                  <c:v>3.2572926072066473E-2</c:v>
                </c:pt>
                <c:pt idx="3403">
                  <c:v>3.2582845196594788E-2</c:v>
                </c:pt>
                <c:pt idx="3404">
                  <c:v>3.2592860549545889E-2</c:v>
                </c:pt>
                <c:pt idx="3405">
                  <c:v>3.2602880967150832E-2</c:v>
                </c:pt>
                <c:pt idx="3406">
                  <c:v>3.261286593217895E-2</c:v>
                </c:pt>
                <c:pt idx="3407">
                  <c:v>3.2622805315322585E-2</c:v>
                </c:pt>
                <c:pt idx="3408">
                  <c:v>3.2632701648908663E-2</c:v>
                </c:pt>
                <c:pt idx="3409">
                  <c:v>3.2642714469532853E-2</c:v>
                </c:pt>
                <c:pt idx="3410">
                  <c:v>3.2652826050906754E-2</c:v>
                </c:pt>
                <c:pt idx="3411">
                  <c:v>3.2662871791780845E-2</c:v>
                </c:pt>
                <c:pt idx="3412">
                  <c:v>3.26728795477512E-2</c:v>
                </c:pt>
                <c:pt idx="3413">
                  <c:v>3.2682841721837087E-2</c:v>
                </c:pt>
                <c:pt idx="3414">
                  <c:v>3.2692796298942214E-2</c:v>
                </c:pt>
                <c:pt idx="3415">
                  <c:v>3.2702735682085857E-2</c:v>
                </c:pt>
                <c:pt idx="3416">
                  <c:v>3.2712778890633037E-2</c:v>
                </c:pt>
                <c:pt idx="3417">
                  <c:v>3.2722776517295736E-2</c:v>
                </c:pt>
                <c:pt idx="3418">
                  <c:v>3.2732695641824044E-2</c:v>
                </c:pt>
                <c:pt idx="3419">
                  <c:v>3.2742559055160221E-2</c:v>
                </c:pt>
                <c:pt idx="3420">
                  <c:v>3.2752437662457883E-2</c:v>
                </c:pt>
                <c:pt idx="3421">
                  <c:v>3.276245301540899E-2</c:v>
                </c:pt>
                <c:pt idx="3422">
                  <c:v>3.2772562064455973E-2</c:v>
                </c:pt>
                <c:pt idx="3423">
                  <c:v>3.2782666048849128E-2</c:v>
                </c:pt>
                <c:pt idx="3424">
                  <c:v>3.2792640884569582E-2</c:v>
                </c:pt>
                <c:pt idx="3425">
                  <c:v>3.2802635978905363E-2</c:v>
                </c:pt>
                <c:pt idx="3426">
                  <c:v>3.2812595620664325E-2</c:v>
                </c:pt>
                <c:pt idx="3427">
                  <c:v>3.2822522342173394E-2</c:v>
                </c:pt>
                <c:pt idx="3428">
                  <c:v>3.2832573147701313E-2</c:v>
                </c:pt>
                <c:pt idx="3429">
                  <c:v>3.2842621420902322E-2</c:v>
                </c:pt>
                <c:pt idx="3430">
                  <c:v>3.2852603853603529E-2</c:v>
                </c:pt>
                <c:pt idx="3431">
                  <c:v>3.2862525510458755E-2</c:v>
                </c:pt>
                <c:pt idx="3432">
                  <c:v>3.2872467425929315E-2</c:v>
                </c:pt>
                <c:pt idx="3433">
                  <c:v>3.2882530893091816E-2</c:v>
                </c:pt>
                <c:pt idx="3434">
                  <c:v>3.2892690588677109E-2</c:v>
                </c:pt>
                <c:pt idx="3435">
                  <c:v>3.290268568301289E-2</c:v>
                </c:pt>
                <c:pt idx="3436">
                  <c:v>3.2912620001502697E-2</c:v>
                </c:pt>
                <c:pt idx="3437">
                  <c:v>3.292257964326166E-2</c:v>
                </c:pt>
                <c:pt idx="3438">
                  <c:v>3.2932498767789975E-2</c:v>
                </c:pt>
                <c:pt idx="3439">
                  <c:v>3.2942521717721829E-2</c:v>
                </c:pt>
                <c:pt idx="3440">
                  <c:v>3.2952640896076475E-2</c:v>
                </c:pt>
                <c:pt idx="3441">
                  <c:v>3.2962734751161966E-2</c:v>
                </c:pt>
                <c:pt idx="3442">
                  <c:v>3.297275770109382E-2</c:v>
                </c:pt>
                <c:pt idx="3443">
                  <c:v>3.2982676825622136E-2</c:v>
                </c:pt>
                <c:pt idx="3444">
                  <c:v>3.2992646596688761E-2</c:v>
                </c:pt>
                <c:pt idx="3445">
                  <c:v>3.3002669546620608E-2</c:v>
                </c:pt>
                <c:pt idx="3446">
                  <c:v>3.3012722884475453E-2</c:v>
                </c:pt>
                <c:pt idx="3447">
                  <c:v>3.302273823742656E-2</c:v>
                </c:pt>
                <c:pt idx="3448">
                  <c:v>3.3032748525723833E-2</c:v>
                </c:pt>
                <c:pt idx="3449">
                  <c:v>3.304268284421364E-2</c:v>
                </c:pt>
                <c:pt idx="3450">
                  <c:v>3.305266274458793E-2</c:v>
                </c:pt>
                <c:pt idx="3451">
                  <c:v>3.3062812310865566E-2</c:v>
                </c:pt>
                <c:pt idx="3452">
                  <c:v>3.3073017588335335E-2</c:v>
                </c:pt>
                <c:pt idx="3453">
                  <c:v>3.3083116508074661E-2</c:v>
                </c:pt>
                <c:pt idx="3454">
                  <c:v>3.3093149587314172E-2</c:v>
                </c:pt>
                <c:pt idx="3455">
                  <c:v>3.310306617951557E-2</c:v>
                </c:pt>
                <c:pt idx="3456">
                  <c:v>3.3112962513101647E-2</c:v>
                </c:pt>
                <c:pt idx="3457">
                  <c:v>3.3122856314360807E-2</c:v>
                </c:pt>
                <c:pt idx="3458">
                  <c:v>3.3132927378504061E-2</c:v>
                </c:pt>
                <c:pt idx="3459">
                  <c:v>3.3143011104281882E-2</c:v>
                </c:pt>
                <c:pt idx="3460">
                  <c:v>3.3152993536983089E-2</c:v>
                </c:pt>
                <c:pt idx="3461">
                  <c:v>3.316294051710747E-2</c:v>
                </c:pt>
                <c:pt idx="3462">
                  <c:v>3.3172892561885693E-2</c:v>
                </c:pt>
                <c:pt idx="3463">
                  <c:v>3.3182923108798293E-2</c:v>
                </c:pt>
                <c:pt idx="3464">
                  <c:v>3.3192981511306965E-2</c:v>
                </c:pt>
                <c:pt idx="3465">
                  <c:v>3.3202981670296575E-2</c:v>
                </c:pt>
                <c:pt idx="3466">
                  <c:v>3.3212938779728619E-2</c:v>
                </c:pt>
                <c:pt idx="3467">
                  <c:v>3.3222885759853008E-2</c:v>
                </c:pt>
                <c:pt idx="3468">
                  <c:v>3.3232908709784861E-2</c:v>
                </c:pt>
                <c:pt idx="3469">
                  <c:v>3.3243043082101E-2</c:v>
                </c:pt>
                <c:pt idx="3470">
                  <c:v>3.3253182519070973E-2</c:v>
                </c:pt>
                <c:pt idx="3471">
                  <c:v>3.326316748409909E-2</c:v>
                </c:pt>
                <c:pt idx="3472">
                  <c:v>3.3273091673281234E-2</c:v>
                </c:pt>
                <c:pt idx="3473">
                  <c:v>3.3282917101713674E-2</c:v>
                </c:pt>
                <c:pt idx="3474">
                  <c:v>3.3292795709011343E-2</c:v>
                </c:pt>
                <c:pt idx="3475">
                  <c:v>3.3302800932654787E-2</c:v>
                </c:pt>
                <c:pt idx="3476">
                  <c:v>3.3312798559317479E-2</c:v>
                </c:pt>
                <c:pt idx="3477">
                  <c:v>3.3322740474788032E-2</c:v>
                </c:pt>
                <c:pt idx="3478">
                  <c:v>3.3332674793277846E-2</c:v>
                </c:pt>
                <c:pt idx="3479">
                  <c:v>3.3342609111767653E-2</c:v>
                </c:pt>
                <c:pt idx="3480">
                  <c:v>3.3352616867738008E-2</c:v>
                </c:pt>
                <c:pt idx="3481">
                  <c:v>3.33627917572848E-2</c:v>
                </c:pt>
                <c:pt idx="3482">
                  <c:v>3.3372908403312529E-2</c:v>
                </c:pt>
                <c:pt idx="3483">
                  <c:v>3.3382906029975228E-2</c:v>
                </c:pt>
                <c:pt idx="3484">
                  <c:v>3.3392883398022599E-2</c:v>
                </c:pt>
                <c:pt idx="3485">
                  <c:v>3.3402898750973707E-2</c:v>
                </c:pt>
                <c:pt idx="3486">
                  <c:v>3.3412886248328742E-2</c:v>
                </c:pt>
                <c:pt idx="3487">
                  <c:v>3.3422937053856662E-2</c:v>
                </c:pt>
                <c:pt idx="3488">
                  <c:v>3.3432891630961803E-2</c:v>
                </c:pt>
                <c:pt idx="3489">
                  <c:v>3.3442818352470864E-2</c:v>
                </c:pt>
                <c:pt idx="3490">
                  <c:v>3.3452664039518624E-2</c:v>
                </c:pt>
                <c:pt idx="3491">
                  <c:v>3.3462545179143204E-2</c:v>
                </c:pt>
                <c:pt idx="3492">
                  <c:v>3.3472563064421229E-2</c:v>
                </c:pt>
                <c:pt idx="3493">
                  <c:v>3.3482641725545222E-2</c:v>
                </c:pt>
                <c:pt idx="3494">
                  <c:v>3.3492644416861748E-2</c:v>
                </c:pt>
                <c:pt idx="3495">
                  <c:v>3.3502586332332301E-2</c:v>
                </c:pt>
                <c:pt idx="3496">
                  <c:v>3.351251305384137E-2</c:v>
                </c:pt>
                <c:pt idx="3497">
                  <c:v>3.3522508148177151E-2</c:v>
                </c:pt>
                <c:pt idx="3498">
                  <c:v>3.3532569083012741E-2</c:v>
                </c:pt>
                <c:pt idx="3499">
                  <c:v>3.3542675599732806E-2</c:v>
                </c:pt>
                <c:pt idx="3500">
                  <c:v>3.3552701081991571E-2</c:v>
                </c:pt>
                <c:pt idx="3501">
                  <c:v>3.3562650594442876E-2</c:v>
                </c:pt>
                <c:pt idx="3502">
                  <c:v>3.3572579848278855E-2</c:v>
                </c:pt>
                <c:pt idx="3503">
                  <c:v>3.3582491375826418E-2</c:v>
                </c:pt>
                <c:pt idx="3504">
                  <c:v>3.3592559907642754E-2</c:v>
                </c:pt>
                <c:pt idx="3505">
                  <c:v>3.360264869807441E-2</c:v>
                </c:pt>
                <c:pt idx="3506">
                  <c:v>3.3612600742852626E-2</c:v>
                </c:pt>
                <c:pt idx="3507">
                  <c:v>3.3622512270400196E-2</c:v>
                </c:pt>
                <c:pt idx="3508">
                  <c:v>3.3632428862601593E-2</c:v>
                </c:pt>
                <c:pt idx="3509">
                  <c:v>3.3642408762975883E-2</c:v>
                </c:pt>
                <c:pt idx="3510">
                  <c:v>3.3652515279695948E-2</c:v>
                </c:pt>
                <c:pt idx="3511">
                  <c:v>3.3662545826608548E-2</c:v>
                </c:pt>
                <c:pt idx="3512">
                  <c:v>3.3672634617040204E-2</c:v>
                </c:pt>
                <c:pt idx="3513">
                  <c:v>3.3682756327721768E-2</c:v>
                </c:pt>
                <c:pt idx="3514">
                  <c:v>3.369278434230745E-2</c:v>
                </c:pt>
                <c:pt idx="3515">
                  <c:v>3.3702736387085673E-2</c:v>
                </c:pt>
                <c:pt idx="3516">
                  <c:v>3.3712797321921256E-2</c:v>
                </c:pt>
                <c:pt idx="3517">
                  <c:v>3.3722893709333658E-2</c:v>
                </c:pt>
                <c:pt idx="3518">
                  <c:v>3.3732876142034865E-2</c:v>
                </c:pt>
                <c:pt idx="3519">
                  <c:v>3.3742818057505425E-2</c:v>
                </c:pt>
                <c:pt idx="3520">
                  <c:v>3.3752889121648671E-2</c:v>
                </c:pt>
                <c:pt idx="3521">
                  <c:v>3.3762939927176598E-2</c:v>
                </c:pt>
                <c:pt idx="3522">
                  <c:v>3.3772957812454617E-2</c:v>
                </c:pt>
                <c:pt idx="3523">
                  <c:v>3.3782990891694134E-2</c:v>
                </c:pt>
                <c:pt idx="3524">
                  <c:v>3.3793023970933651E-2</c:v>
                </c:pt>
                <c:pt idx="3525">
                  <c:v>3.3802927901500468E-2</c:v>
                </c:pt>
                <c:pt idx="3526">
                  <c:v>3.3812874881624856E-2</c:v>
                </c:pt>
                <c:pt idx="3527">
                  <c:v>3.3822882637595211E-2</c:v>
                </c:pt>
                <c:pt idx="3528">
                  <c:v>3.3832989154315284E-2</c:v>
                </c:pt>
                <c:pt idx="3529">
                  <c:v>3.384306021845853E-2</c:v>
                </c:pt>
                <c:pt idx="3530">
                  <c:v>3.3853080636063473E-2</c:v>
                </c:pt>
                <c:pt idx="3531">
                  <c:v>3.3863085859706911E-2</c:v>
                </c:pt>
                <c:pt idx="3532">
                  <c:v>3.3873035372158217E-2</c:v>
                </c:pt>
                <c:pt idx="3533">
                  <c:v>3.3883007675551753E-2</c:v>
                </c:pt>
                <c:pt idx="3534">
                  <c:v>3.3893007834541369E-2</c:v>
                </c:pt>
                <c:pt idx="3535">
                  <c:v>3.3903066237050042E-2</c:v>
                </c:pt>
                <c:pt idx="3536">
                  <c:v>3.3913030943462832E-2</c:v>
                </c:pt>
                <c:pt idx="3537">
                  <c:v>3.3922899421452837E-2</c:v>
                </c:pt>
                <c:pt idx="3538">
                  <c:v>3.3932833739942644E-2</c:v>
                </c:pt>
                <c:pt idx="3539">
                  <c:v>3.3942922530374307E-2</c:v>
                </c:pt>
                <c:pt idx="3540">
                  <c:v>3.3953094887594182E-2</c:v>
                </c:pt>
                <c:pt idx="3541">
                  <c:v>3.3963193807333501E-2</c:v>
                </c:pt>
                <c:pt idx="3542">
                  <c:v>3.3973219289592266E-2</c:v>
                </c:pt>
                <c:pt idx="3543">
                  <c:v>3.3983166269716654E-2</c:v>
                </c:pt>
                <c:pt idx="3544">
                  <c:v>3.3993044877014322E-2</c:v>
                </c:pt>
                <c:pt idx="3545">
                  <c:v>3.4002928548965812E-2</c:v>
                </c:pt>
                <c:pt idx="3546">
                  <c:v>3.4012870464436372E-2</c:v>
                </c:pt>
                <c:pt idx="3547">
                  <c:v>3.4022883285060562E-2</c:v>
                </c:pt>
                <c:pt idx="3548">
                  <c:v>3.4032883444050172E-2</c:v>
                </c:pt>
                <c:pt idx="3549">
                  <c:v>3.4042789906943913E-2</c:v>
                </c:pt>
                <c:pt idx="3550">
                  <c:v>3.405272422543372E-2</c:v>
                </c:pt>
                <c:pt idx="3551">
                  <c:v>3.4062747175365574E-2</c:v>
                </c:pt>
                <c:pt idx="3552">
                  <c:v>3.4072765060643592E-2</c:v>
                </c:pt>
                <c:pt idx="3553">
                  <c:v>3.4082777881267783E-2</c:v>
                </c:pt>
                <c:pt idx="3554">
                  <c:v>3.4092740055353662E-2</c:v>
                </c:pt>
                <c:pt idx="3555">
                  <c:v>3.4102707294093378E-2</c:v>
                </c:pt>
                <c:pt idx="3556">
                  <c:v>3.4112672000506168E-2</c:v>
                </c:pt>
                <c:pt idx="3557">
                  <c:v>3.4122753193957085E-2</c:v>
                </c:pt>
                <c:pt idx="3558">
                  <c:v>3.4132930615830788E-2</c:v>
                </c:pt>
                <c:pt idx="3559">
                  <c:v>3.4143001679974035E-2</c:v>
                </c:pt>
                <c:pt idx="3560">
                  <c:v>3.4152837237714138E-2</c:v>
                </c:pt>
                <c:pt idx="3561">
                  <c:v>3.4162680392434981E-2</c:v>
                </c:pt>
                <c:pt idx="3562">
                  <c:v>3.4172543805771151E-2</c:v>
                </c:pt>
                <c:pt idx="3563">
                  <c:v>3.4182533835453104E-2</c:v>
                </c:pt>
                <c:pt idx="3564">
                  <c:v>3.4192480815577492E-2</c:v>
                </c:pt>
                <c:pt idx="3565">
                  <c:v>3.4202458183624863E-2</c:v>
                </c:pt>
                <c:pt idx="3566">
                  <c:v>3.4212412760729997E-2</c:v>
                </c:pt>
                <c:pt idx="3567">
                  <c:v>3.4222311626642986E-2</c:v>
                </c:pt>
                <c:pt idx="3568">
                  <c:v>3.4232278865382694E-2</c:v>
                </c:pt>
                <c:pt idx="3569">
                  <c:v>3.4242395511410423E-2</c:v>
                </c:pt>
                <c:pt idx="3570">
                  <c:v>3.4252524819072733E-2</c:v>
                </c:pt>
                <c:pt idx="3571">
                  <c:v>3.4262547769004587E-2</c:v>
                </c:pt>
                <c:pt idx="3572">
                  <c:v>3.4272575783590276E-2</c:v>
                </c:pt>
                <c:pt idx="3573">
                  <c:v>3.4282560748618393E-2</c:v>
                </c:pt>
                <c:pt idx="3574">
                  <c:v>3.4292629280434722E-2</c:v>
                </c:pt>
                <c:pt idx="3575">
                  <c:v>3.4302705409231804E-2</c:v>
                </c:pt>
                <c:pt idx="3576">
                  <c:v>3.4312758747086641E-2</c:v>
                </c:pt>
                <c:pt idx="3577">
                  <c:v>3.4322731050480185E-2</c:v>
                </c:pt>
                <c:pt idx="3578">
                  <c:v>3.433259952847019E-2</c:v>
                </c:pt>
                <c:pt idx="3579">
                  <c:v>3.4342503459037013E-2</c:v>
                </c:pt>
                <c:pt idx="3580">
                  <c:v>3.4352473230103639E-2</c:v>
                </c:pt>
                <c:pt idx="3581">
                  <c:v>3.4362521503304648E-2</c:v>
                </c:pt>
                <c:pt idx="3582">
                  <c:v>3.4372557114871076E-2</c:v>
                </c:pt>
                <c:pt idx="3583">
                  <c:v>3.4382544612226111E-2</c:v>
                </c:pt>
                <c:pt idx="3584">
                  <c:v>3.439254223888881E-2</c:v>
                </c:pt>
                <c:pt idx="3585">
                  <c:v>3.4402491751340109E-2</c:v>
                </c:pt>
                <c:pt idx="3586">
                  <c:v>3.4412578009444854E-2</c:v>
                </c:pt>
                <c:pt idx="3587">
                  <c:v>3.4422763028299302E-2</c:v>
                </c:pt>
                <c:pt idx="3588">
                  <c:v>3.443284675407713E-2</c:v>
                </c:pt>
                <c:pt idx="3589">
                  <c:v>3.4442869704008984E-2</c:v>
                </c:pt>
                <c:pt idx="3590">
                  <c:v>3.4452892653940838E-2</c:v>
                </c:pt>
                <c:pt idx="3591">
                  <c:v>3.4462885215949701E-2</c:v>
                </c:pt>
                <c:pt idx="3592">
                  <c:v>3.4472923359843054E-2</c:v>
                </c:pt>
                <c:pt idx="3593">
                  <c:v>3.4483052667505357E-2</c:v>
                </c:pt>
                <c:pt idx="3594">
                  <c:v>3.4493060423475719E-2</c:v>
                </c:pt>
                <c:pt idx="3595">
                  <c:v>3.450293649844647E-2</c:v>
                </c:pt>
                <c:pt idx="3596">
                  <c:v>3.4512850558320957E-2</c:v>
                </c:pt>
                <c:pt idx="3597">
                  <c:v>3.4522805135426084E-2</c:v>
                </c:pt>
                <c:pt idx="3598">
                  <c:v>3.4532823020704109E-2</c:v>
                </c:pt>
                <c:pt idx="3599">
                  <c:v>3.4542934602078003E-2</c:v>
                </c:pt>
                <c:pt idx="3600">
                  <c:v>3.4553020860182748E-2</c:v>
                </c:pt>
                <c:pt idx="3601">
                  <c:v>3.4563124844575903E-2</c:v>
                </c:pt>
                <c:pt idx="3602">
                  <c:v>3.457313006821934E-2</c:v>
                </c:pt>
                <c:pt idx="3603">
                  <c:v>3.4583077048343729E-2</c:v>
                </c:pt>
                <c:pt idx="3604">
                  <c:v>3.4593105062929411E-2</c:v>
                </c:pt>
                <c:pt idx="3605">
                  <c:v>3.4603102689592109E-2</c:v>
                </c:pt>
                <c:pt idx="3606">
                  <c:v>3.4613087654620227E-2</c:v>
                </c:pt>
                <c:pt idx="3607">
                  <c:v>3.4623070087321434E-2</c:v>
                </c:pt>
                <c:pt idx="3608">
                  <c:v>3.4632994276503577E-2</c:v>
                </c:pt>
                <c:pt idx="3609">
                  <c:v>3.464301469410852E-2</c:v>
                </c:pt>
                <c:pt idx="3610">
                  <c:v>3.465311361384784E-2</c:v>
                </c:pt>
                <c:pt idx="3611">
                  <c:v>3.4663197339625668E-2</c:v>
                </c:pt>
                <c:pt idx="3612">
                  <c:v>3.4673116464153983E-2</c:v>
                </c:pt>
                <c:pt idx="3613">
                  <c:v>3.46830203947208E-2</c:v>
                </c:pt>
                <c:pt idx="3614">
                  <c:v>3.4692901534345386E-2</c:v>
                </c:pt>
                <c:pt idx="3615">
                  <c:v>3.4702873837738929E-2</c:v>
                </c:pt>
                <c:pt idx="3616">
                  <c:v>3.4712881593709284E-2</c:v>
                </c:pt>
                <c:pt idx="3617">
                  <c:v>3.4722983045775521E-2</c:v>
                </c:pt>
                <c:pt idx="3618">
                  <c:v>3.473304904526494E-2</c:v>
                </c:pt>
                <c:pt idx="3619">
                  <c:v>3.474306186588913E-2</c:v>
                </c:pt>
                <c:pt idx="3620">
                  <c:v>3.4752983522744356E-2</c:v>
                </c:pt>
                <c:pt idx="3621">
                  <c:v>3.4762834274445951E-2</c:v>
                </c:pt>
                <c:pt idx="3622">
                  <c:v>3.4772740737339693E-2</c:v>
                </c:pt>
                <c:pt idx="3623">
                  <c:v>3.4782776348906121E-2</c:v>
                </c:pt>
                <c:pt idx="3624">
                  <c:v>3.4792730926011255E-2</c:v>
                </c:pt>
                <c:pt idx="3625">
                  <c:v>3.4802677906135643E-2</c:v>
                </c:pt>
                <c:pt idx="3626">
                  <c:v>3.4812637547894605E-2</c:v>
                </c:pt>
                <c:pt idx="3627">
                  <c:v>3.4822642771538043E-2</c:v>
                </c:pt>
                <c:pt idx="3628">
                  <c:v>3.4832713835681296E-2</c:v>
                </c:pt>
                <c:pt idx="3629">
                  <c:v>3.484285327265127E-2</c:v>
                </c:pt>
                <c:pt idx="3630">
                  <c:v>3.4852962321698253E-2</c:v>
                </c:pt>
                <c:pt idx="3631">
                  <c:v>3.4862997933264681E-2</c:v>
                </c:pt>
                <c:pt idx="3632">
                  <c:v>3.4872894266850751E-2</c:v>
                </c:pt>
                <c:pt idx="3633">
                  <c:v>3.4882694372014036E-2</c:v>
                </c:pt>
                <c:pt idx="3634">
                  <c:v>3.4892585640946286E-2</c:v>
                </c:pt>
                <c:pt idx="3635">
                  <c:v>3.4902616187858879E-2</c:v>
                </c:pt>
                <c:pt idx="3636">
                  <c:v>3.4912603685213914E-2</c:v>
                </c:pt>
                <c:pt idx="3637">
                  <c:v>3.492257345628054E-2</c:v>
                </c:pt>
                <c:pt idx="3638">
                  <c:v>3.4932548292001001E-2</c:v>
                </c:pt>
                <c:pt idx="3639">
                  <c:v>3.4942431963952497E-2</c:v>
                </c:pt>
                <c:pt idx="3640">
                  <c:v>3.4952515689730325E-2</c:v>
                </c:pt>
                <c:pt idx="3641">
                  <c:v>3.4962581689219743E-2</c:v>
                </c:pt>
                <c:pt idx="3642">
                  <c:v>3.4972589445190098E-2</c:v>
                </c:pt>
                <c:pt idx="3643">
                  <c:v>3.4982465520160849E-2</c:v>
                </c:pt>
                <c:pt idx="3644">
                  <c:v>3.4992425161919812E-2</c:v>
                </c:pt>
                <c:pt idx="3645">
                  <c:v>3.5002524081659138E-2</c:v>
                </c:pt>
                <c:pt idx="3646">
                  <c:v>3.501273948843657E-2</c:v>
                </c:pt>
                <c:pt idx="3647">
                  <c:v>3.5022858666791216E-2</c:v>
                </c:pt>
                <c:pt idx="3648">
                  <c:v>3.5032820840877096E-2</c:v>
                </c:pt>
                <c:pt idx="3649">
                  <c:v>3.5042757691693821E-2</c:v>
                </c:pt>
                <c:pt idx="3650">
                  <c:v>3.5052578055472433E-2</c:v>
                </c:pt>
                <c:pt idx="3651">
                  <c:v>3.5062547826539052E-2</c:v>
                </c:pt>
                <c:pt idx="3652">
                  <c:v>3.5072517597605678E-2</c:v>
                </c:pt>
                <c:pt idx="3653">
                  <c:v>3.5082515224268376E-2</c:v>
                </c:pt>
                <c:pt idx="3654">
                  <c:v>3.509253817420023E-2</c:v>
                </c:pt>
                <c:pt idx="3655">
                  <c:v>3.5102497815959192E-2</c:v>
                </c:pt>
                <c:pt idx="3656">
                  <c:v>3.5112404278852934E-2</c:v>
                </c:pt>
                <c:pt idx="3657">
                  <c:v>3.512247534299618E-2</c:v>
                </c:pt>
                <c:pt idx="3658">
                  <c:v>3.5132675555812128E-2</c:v>
                </c:pt>
                <c:pt idx="3659">
                  <c:v>3.5142814992782094E-2</c:v>
                </c:pt>
                <c:pt idx="3660">
                  <c:v>3.5152893653906087E-2</c:v>
                </c:pt>
                <c:pt idx="3661">
                  <c:v>3.5162979912010832E-2</c:v>
                </c:pt>
                <c:pt idx="3662">
                  <c:v>3.5173000329615768E-2</c:v>
                </c:pt>
                <c:pt idx="3663">
                  <c:v>3.5182997956278467E-2</c:v>
                </c:pt>
                <c:pt idx="3664">
                  <c:v>3.5193051294133311E-2</c:v>
                </c:pt>
                <c:pt idx="3665">
                  <c:v>3.5203064114757501E-2</c:v>
                </c:pt>
                <c:pt idx="3666">
                  <c:v>3.5213011094881883E-2</c:v>
                </c:pt>
                <c:pt idx="3667">
                  <c:v>3.522295554267936E-2</c:v>
                </c:pt>
                <c:pt idx="3668">
                  <c:v>3.523283921463085E-2</c:v>
                </c:pt>
                <c:pt idx="3669">
                  <c:v>3.5242849502928129E-2</c:v>
                </c:pt>
                <c:pt idx="3670">
                  <c:v>3.525293069637904E-2</c:v>
                </c:pt>
                <c:pt idx="3671">
                  <c:v>3.5262902999772583E-2</c:v>
                </c:pt>
                <c:pt idx="3672">
                  <c:v>3.5272882900146872E-2</c:v>
                </c:pt>
                <c:pt idx="3673">
                  <c:v>3.5282819750963597E-2</c:v>
                </c:pt>
                <c:pt idx="3674">
                  <c:v>3.5292804715991714E-2</c:v>
                </c:pt>
                <c:pt idx="3675">
                  <c:v>3.5302936555980935E-2</c:v>
                </c:pt>
                <c:pt idx="3676">
                  <c:v>3.5313035475720261E-2</c:v>
                </c:pt>
                <c:pt idx="3677">
                  <c:v>3.5323116669171165E-2</c:v>
                </c:pt>
                <c:pt idx="3678">
                  <c:v>3.5333109231180035E-2</c:v>
                </c:pt>
                <c:pt idx="3679">
                  <c:v>3.5342997967785367E-2</c:v>
                </c:pt>
                <c:pt idx="3680">
                  <c:v>3.5352937350929002E-2</c:v>
                </c:pt>
                <c:pt idx="3681">
                  <c:v>3.5362965365514684E-2</c:v>
                </c:pt>
                <c:pt idx="3682">
                  <c:v>3.5373038961984848E-2</c:v>
                </c:pt>
                <c:pt idx="3683">
                  <c:v>3.5382985942109237E-2</c:v>
                </c:pt>
                <c:pt idx="3684">
                  <c:v>3.539284175846466E-2</c:v>
                </c:pt>
                <c:pt idx="3685">
                  <c:v>3.5402781141608303E-2</c:v>
                </c:pt>
                <c:pt idx="3686">
                  <c:v>3.5412740783367265E-2</c:v>
                </c:pt>
                <c:pt idx="3687">
                  <c:v>3.5422763733299119E-2</c:v>
                </c:pt>
                <c:pt idx="3688">
                  <c:v>3.5432862653038438E-2</c:v>
                </c:pt>
                <c:pt idx="3689">
                  <c:v>3.5442915990893276E-2</c:v>
                </c:pt>
                <c:pt idx="3690">
                  <c:v>3.5452954134786621E-2</c:v>
                </c:pt>
                <c:pt idx="3691">
                  <c:v>3.5462916308872508E-2</c:v>
                </c:pt>
                <c:pt idx="3692">
                  <c:v>3.5472906338554454E-2</c:v>
                </c:pt>
                <c:pt idx="3693">
                  <c:v>3.5482886238928743E-2</c:v>
                </c:pt>
                <c:pt idx="3694">
                  <c:v>3.5492871203956861E-2</c:v>
                </c:pt>
                <c:pt idx="3695">
                  <c:v>3.5502835910369658E-2</c:v>
                </c:pt>
                <c:pt idx="3696">
                  <c:v>3.551284366634002E-2</c:v>
                </c:pt>
                <c:pt idx="3697">
                  <c:v>3.55228058404259E-2</c:v>
                </c:pt>
                <c:pt idx="3698">
                  <c:v>3.5532722432627298E-2</c:v>
                </c:pt>
                <c:pt idx="3699">
                  <c:v>3.5542765641174479E-2</c:v>
                </c:pt>
                <c:pt idx="3700">
                  <c:v>3.5552834172990808E-2</c:v>
                </c:pt>
                <c:pt idx="3701">
                  <c:v>3.5562783685442106E-2</c:v>
                </c:pt>
                <c:pt idx="3702">
                  <c:v>3.5572662292739775E-2</c:v>
                </c:pt>
                <c:pt idx="3703">
                  <c:v>3.5582578884941173E-2</c:v>
                </c:pt>
                <c:pt idx="3704">
                  <c:v>3.5592553720661634E-2</c:v>
                </c:pt>
                <c:pt idx="3705">
                  <c:v>3.5602551347324332E-2</c:v>
                </c:pt>
                <c:pt idx="3706">
                  <c:v>3.5612607217506087E-2</c:v>
                </c:pt>
                <c:pt idx="3707">
                  <c:v>3.5622698540264654E-2</c:v>
                </c:pt>
                <c:pt idx="3708">
                  <c:v>3.5632693634600442E-2</c:v>
                </c:pt>
                <c:pt idx="3709">
                  <c:v>3.5642600097494176E-2</c:v>
                </c:pt>
                <c:pt idx="3710">
                  <c:v>3.5652539480637818E-2</c:v>
                </c:pt>
                <c:pt idx="3711">
                  <c:v>3.5662494057742952E-2</c:v>
                </c:pt>
                <c:pt idx="3712">
                  <c:v>3.5672466361136496E-2</c:v>
                </c:pt>
                <c:pt idx="3713">
                  <c:v>3.5682433599876197E-2</c:v>
                </c:pt>
                <c:pt idx="3714">
                  <c:v>3.5692350192077602E-2</c:v>
                </c:pt>
                <c:pt idx="3715">
                  <c:v>3.5702325027798056E-2</c:v>
                </c:pt>
                <c:pt idx="3716">
                  <c:v>3.5712401156595137E-2</c:v>
                </c:pt>
                <c:pt idx="3717">
                  <c:v>3.5722583643122668E-2</c:v>
                </c:pt>
                <c:pt idx="3718">
                  <c:v>3.5732814243861599E-2</c:v>
                </c:pt>
                <c:pt idx="3719">
                  <c:v>3.5742915695927836E-2</c:v>
                </c:pt>
                <c:pt idx="3720">
                  <c:v>3.575287027303297E-2</c:v>
                </c:pt>
                <c:pt idx="3721">
                  <c:v>3.5762753944984467E-2</c:v>
                </c:pt>
                <c:pt idx="3722">
                  <c:v>3.5772642681589792E-2</c:v>
                </c:pt>
                <c:pt idx="3723">
                  <c:v>3.5782627646617916E-2</c:v>
                </c:pt>
                <c:pt idx="3724">
                  <c:v>3.5792655661203598E-2</c:v>
                </c:pt>
                <c:pt idx="3725">
                  <c:v>3.5802627964597142E-2</c:v>
                </c:pt>
                <c:pt idx="3726">
                  <c:v>3.5812610397298349E-2</c:v>
                </c:pt>
                <c:pt idx="3727">
                  <c:v>3.5822620685595621E-2</c:v>
                </c:pt>
                <c:pt idx="3728">
                  <c:v>3.5832641103200558E-2</c:v>
                </c:pt>
                <c:pt idx="3729">
                  <c:v>3.5842800798785851E-2</c:v>
                </c:pt>
                <c:pt idx="3730">
                  <c:v>3.5852864265948352E-2</c:v>
                </c:pt>
                <c:pt idx="3731">
                  <c:v>3.586281124607274E-2</c:v>
                </c:pt>
                <c:pt idx="3732">
                  <c:v>3.5872758226197128E-2</c:v>
                </c:pt>
                <c:pt idx="3733">
                  <c:v>3.5882819161032711E-2</c:v>
                </c:pt>
                <c:pt idx="3734">
                  <c:v>3.5892918080772038E-2</c:v>
                </c:pt>
                <c:pt idx="3735">
                  <c:v>3.590309550264574E-2</c:v>
                </c:pt>
                <c:pt idx="3736">
                  <c:v>3.5913257730557951E-2</c:v>
                </c:pt>
                <c:pt idx="3737">
                  <c:v>3.5923268018855224E-2</c:v>
                </c:pt>
                <c:pt idx="3738">
                  <c:v>3.5933128899864483E-2</c:v>
                </c:pt>
                <c:pt idx="3739">
                  <c:v>3.5942956860623834E-2</c:v>
                </c:pt>
                <c:pt idx="3740">
                  <c:v>3.5952954487286533E-2</c:v>
                </c:pt>
                <c:pt idx="3741">
                  <c:v>3.5962985034199133E-2</c:v>
                </c:pt>
                <c:pt idx="3742">
                  <c:v>3.5972997854823323E-2</c:v>
                </c:pt>
                <c:pt idx="3743">
                  <c:v>3.5982960028909203E-2</c:v>
                </c:pt>
                <c:pt idx="3744">
                  <c:v>3.5992831039226118E-2</c:v>
                </c:pt>
                <c:pt idx="3745">
                  <c:v>3.6002752696081351E-2</c:v>
                </c:pt>
                <c:pt idx="3746">
                  <c:v>3.601286934210908E-2</c:v>
                </c:pt>
                <c:pt idx="3747">
                  <c:v>3.6023001182098308E-2</c:v>
                </c:pt>
                <c:pt idx="3748">
                  <c:v>3.6033095037183792E-2</c:v>
                </c:pt>
                <c:pt idx="3749">
                  <c:v>3.6043117987115646E-2</c:v>
                </c:pt>
                <c:pt idx="3750">
                  <c:v>3.6053120678432173E-2</c:v>
                </c:pt>
                <c:pt idx="3751">
                  <c:v>3.6063128434402535E-2</c:v>
                </c:pt>
                <c:pt idx="3752">
                  <c:v>3.6073179239930454E-2</c:v>
                </c:pt>
                <c:pt idx="3753">
                  <c:v>3.6083209786843061E-2</c:v>
                </c:pt>
                <c:pt idx="3754">
                  <c:v>3.6093144105332868E-2</c:v>
                </c:pt>
                <c:pt idx="3755">
                  <c:v>3.6103012583322866E-2</c:v>
                </c:pt>
                <c:pt idx="3756">
                  <c:v>3.611289625527437E-2</c:v>
                </c:pt>
                <c:pt idx="3757">
                  <c:v>3.6122815379802685E-2</c:v>
                </c:pt>
                <c:pt idx="3758">
                  <c:v>3.6132820603446129E-2</c:v>
                </c:pt>
                <c:pt idx="3759">
                  <c:v>3.6142866344320221E-2</c:v>
                </c:pt>
                <c:pt idx="3760">
                  <c:v>3.6152848777021428E-2</c:v>
                </c:pt>
                <c:pt idx="3761">
                  <c:v>3.6162745110607498E-2</c:v>
                </c:pt>
                <c:pt idx="3762">
                  <c:v>3.6172638911866659E-2</c:v>
                </c:pt>
                <c:pt idx="3763">
                  <c:v>3.6182677055760004E-2</c:v>
                </c:pt>
                <c:pt idx="3764">
                  <c:v>3.6192803831095396E-2</c:v>
                </c:pt>
                <c:pt idx="3765">
                  <c:v>3.620286476593098E-2</c:v>
                </c:pt>
                <c:pt idx="3766">
                  <c:v>3.6212814278382278E-2</c:v>
                </c:pt>
                <c:pt idx="3767">
                  <c:v>3.6222822034352647E-2</c:v>
                </c:pt>
                <c:pt idx="3768">
                  <c:v>3.6232743691207873E-2</c:v>
                </c:pt>
                <c:pt idx="3769">
                  <c:v>3.624271599460141E-2</c:v>
                </c:pt>
                <c:pt idx="3770">
                  <c:v>3.6252761735475508E-2</c:v>
                </c:pt>
                <c:pt idx="3771">
                  <c:v>3.6262782153080451E-2</c:v>
                </c:pt>
                <c:pt idx="3772">
                  <c:v>3.6272698745281849E-2</c:v>
                </c:pt>
                <c:pt idx="3773">
                  <c:v>3.6282592546541002E-2</c:v>
                </c:pt>
                <c:pt idx="3774">
                  <c:v>3.6292430636608024E-2</c:v>
                </c:pt>
                <c:pt idx="3775">
                  <c:v>3.6302438392578379E-2</c:v>
                </c:pt>
                <c:pt idx="3776">
                  <c:v>3.6312582894202181E-2</c:v>
                </c:pt>
                <c:pt idx="3777">
                  <c:v>3.6322676749287672E-2</c:v>
                </c:pt>
                <c:pt idx="3778">
                  <c:v>3.6332633858719723E-2</c:v>
                </c:pt>
                <c:pt idx="3779">
                  <c:v>3.6342590968151768E-2</c:v>
                </c:pt>
                <c:pt idx="3780">
                  <c:v>3.6352578465506803E-2</c:v>
                </c:pt>
                <c:pt idx="3781">
                  <c:v>3.6362565962861838E-2</c:v>
                </c:pt>
                <c:pt idx="3782">
                  <c:v>3.6372550927889956E-2</c:v>
                </c:pt>
                <c:pt idx="3783">
                  <c:v>3.6382551086879572E-2</c:v>
                </c:pt>
                <c:pt idx="3784">
                  <c:v>3.6392505663984706E-2</c:v>
                </c:pt>
                <c:pt idx="3785">
                  <c:v>3.6402472902724414E-2</c:v>
                </c:pt>
                <c:pt idx="3786">
                  <c:v>3.6412452803098704E-2</c:v>
                </c:pt>
                <c:pt idx="3787">
                  <c:v>3.6422518802588122E-2</c:v>
                </c:pt>
                <c:pt idx="3788">
                  <c:v>3.6432665836538834E-2</c:v>
                </c:pt>
                <c:pt idx="3789">
                  <c:v>3.6442714109739843E-2</c:v>
                </c:pt>
                <c:pt idx="3790">
                  <c:v>3.6452671219171895E-2</c:v>
                </c:pt>
                <c:pt idx="3791">
                  <c:v>3.6462582746719457E-2</c:v>
                </c:pt>
                <c:pt idx="3792">
                  <c:v>3.6472547453132255E-2</c:v>
                </c:pt>
                <c:pt idx="3793">
                  <c:v>3.6482545079794954E-2</c:v>
                </c:pt>
                <c:pt idx="3794">
                  <c:v>3.6492621208592035E-2</c:v>
                </c:pt>
                <c:pt idx="3795">
                  <c:v>3.6502672014119962E-2</c:v>
                </c:pt>
                <c:pt idx="3796">
                  <c:v>3.6512722819647882E-2</c:v>
                </c:pt>
                <c:pt idx="3797">
                  <c:v>3.6522730575618244E-2</c:v>
                </c:pt>
                <c:pt idx="3798">
                  <c:v>3.6532652232473477E-2</c:v>
                </c:pt>
                <c:pt idx="3799">
                  <c:v>3.6542659988443832E-2</c:v>
                </c:pt>
                <c:pt idx="3800">
                  <c:v>3.6552680406048775E-2</c:v>
                </c:pt>
                <c:pt idx="3801">
                  <c:v>3.656266790340381E-2</c:v>
                </c:pt>
                <c:pt idx="3802">
                  <c:v>3.6572645271451182E-2</c:v>
                </c:pt>
                <c:pt idx="3803">
                  <c:v>3.6582650495094626E-2</c:v>
                </c:pt>
                <c:pt idx="3804">
                  <c:v>3.6592683574334137E-2</c:v>
                </c:pt>
                <c:pt idx="3805">
                  <c:v>3.6602800220361865E-2</c:v>
                </c:pt>
                <c:pt idx="3806">
                  <c:v>3.6612970045254822E-2</c:v>
                </c:pt>
                <c:pt idx="3807">
                  <c:v>3.6623157596436189E-2</c:v>
                </c:pt>
                <c:pt idx="3808">
                  <c:v>3.6633188143348788E-2</c:v>
                </c:pt>
                <c:pt idx="3809">
                  <c:v>3.6643122461838595E-2</c:v>
                </c:pt>
                <c:pt idx="3810">
                  <c:v>3.6653011198443927E-2</c:v>
                </c:pt>
                <c:pt idx="3811">
                  <c:v>3.6662935387626078E-2</c:v>
                </c:pt>
                <c:pt idx="3812">
                  <c:v>3.6672943143596433E-2</c:v>
                </c:pt>
                <c:pt idx="3813">
                  <c:v>3.668299648145127E-2</c:v>
                </c:pt>
                <c:pt idx="3814">
                  <c:v>3.6693011834402378E-2</c:v>
                </c:pt>
                <c:pt idx="3815">
                  <c:v>3.670297147616134E-2</c:v>
                </c:pt>
                <c:pt idx="3816">
                  <c:v>3.6712913391631893E-2</c:v>
                </c:pt>
                <c:pt idx="3817">
                  <c:v>3.6722974326467483E-2</c:v>
                </c:pt>
                <c:pt idx="3818">
                  <c:v>3.6733020067341575E-2</c:v>
                </c:pt>
                <c:pt idx="3819">
                  <c:v>3.6743043017273429E-2</c:v>
                </c:pt>
                <c:pt idx="3820">
                  <c:v>3.6752954544820998E-2</c:v>
                </c:pt>
                <c:pt idx="3821">
                  <c:v>3.6762896460291551E-2</c:v>
                </c:pt>
                <c:pt idx="3822">
                  <c:v>3.677292447487724E-2</c:v>
                </c:pt>
                <c:pt idx="3823">
                  <c:v>3.6783101896750943E-2</c:v>
                </c:pt>
                <c:pt idx="3824">
                  <c:v>3.6793238801393999E-2</c:v>
                </c:pt>
                <c:pt idx="3825">
                  <c:v>3.6803238960383608E-2</c:v>
                </c:pt>
                <c:pt idx="3826">
                  <c:v>3.6813135293969686E-2</c:v>
                </c:pt>
                <c:pt idx="3827">
                  <c:v>3.6822953125421373E-2</c:v>
                </c:pt>
                <c:pt idx="3828">
                  <c:v>3.6832879846930434E-2</c:v>
                </c:pt>
                <c:pt idx="3829">
                  <c:v>3.6842874941266215E-2</c:v>
                </c:pt>
                <c:pt idx="3830">
                  <c:v>3.685285990629434E-2</c:v>
                </c:pt>
                <c:pt idx="3831">
                  <c:v>3.6862796757111058E-2</c:v>
                </c:pt>
                <c:pt idx="3832">
                  <c:v>3.6872677896735644E-2</c:v>
                </c:pt>
                <c:pt idx="3833">
                  <c:v>3.6882584359629378E-2</c:v>
                </c:pt>
                <c:pt idx="3834">
                  <c:v>3.6892627568176552E-2</c:v>
                </c:pt>
                <c:pt idx="3835">
                  <c:v>3.6902782199108024E-2</c:v>
                </c:pt>
                <c:pt idx="3836">
                  <c:v>3.6912896312808835E-2</c:v>
                </c:pt>
                <c:pt idx="3837">
                  <c:v>3.6922914198086854E-2</c:v>
                </c:pt>
                <c:pt idx="3838">
                  <c:v>3.693291435707647E-2</c:v>
                </c:pt>
                <c:pt idx="3839">
                  <c:v>3.6942894257450759E-2</c:v>
                </c:pt>
                <c:pt idx="3840">
                  <c:v>3.6952881754805794E-2</c:v>
                </c:pt>
                <c:pt idx="3841">
                  <c:v>3.6962960415929794E-2</c:v>
                </c:pt>
                <c:pt idx="3842">
                  <c:v>3.6972902331400347E-2</c:v>
                </c:pt>
                <c:pt idx="3843">
                  <c:v>3.6982821455928662E-2</c:v>
                </c:pt>
                <c:pt idx="3844">
                  <c:v>3.6992725386495479E-2</c:v>
                </c:pt>
                <c:pt idx="3845">
                  <c:v>3.7002647043350712E-2</c:v>
                </c:pt>
                <c:pt idx="3846">
                  <c:v>3.7012604152782756E-2</c:v>
                </c:pt>
                <c:pt idx="3847">
                  <c:v>3.7022611908753118E-2</c:v>
                </c:pt>
                <c:pt idx="3848">
                  <c:v>3.7032584212146655E-2</c:v>
                </c:pt>
                <c:pt idx="3849">
                  <c:v>3.7042604629751598E-2</c:v>
                </c:pt>
                <c:pt idx="3850">
                  <c:v>3.7052503495664586E-2</c:v>
                </c:pt>
                <c:pt idx="3851">
                  <c:v>3.7062468202077384E-2</c:v>
                </c:pt>
                <c:pt idx="3852">
                  <c:v>3.7072546863201376E-2</c:v>
                </c:pt>
                <c:pt idx="3853">
                  <c:v>3.7082676170863686E-2</c:v>
                </c:pt>
                <c:pt idx="3854">
                  <c:v>3.7092653538911058E-2</c:v>
                </c:pt>
                <c:pt idx="3855">
                  <c:v>3.7102590389727783E-2</c:v>
                </c:pt>
                <c:pt idx="3856">
                  <c:v>3.7112555096140573E-2</c:v>
                </c:pt>
                <c:pt idx="3857">
                  <c:v>3.7122542593495608E-2</c:v>
                </c:pt>
                <c:pt idx="3858">
                  <c:v>3.7132535155504479E-2</c:v>
                </c:pt>
                <c:pt idx="3859">
                  <c:v>3.7142644204551462E-2</c:v>
                </c:pt>
                <c:pt idx="3860">
                  <c:v>3.7152621572598833E-2</c:v>
                </c:pt>
                <c:pt idx="3861">
                  <c:v>3.7162528035492574E-2</c:v>
                </c:pt>
                <c:pt idx="3862">
                  <c:v>3.7172411707444064E-2</c:v>
                </c:pt>
                <c:pt idx="3863">
                  <c:v>3.718241186643368E-2</c:v>
                </c:pt>
                <c:pt idx="3864">
                  <c:v>3.7192485462903845E-2</c:v>
                </c:pt>
                <c:pt idx="3865">
                  <c:v>3.7202536268431771E-2</c:v>
                </c:pt>
                <c:pt idx="3866">
                  <c:v>3.7212625058863427E-2</c:v>
                </c:pt>
                <c:pt idx="3867">
                  <c:v>3.7222741704891156E-2</c:v>
                </c:pt>
                <c:pt idx="3868">
                  <c:v>3.7232782381111419E-2</c:v>
                </c:pt>
                <c:pt idx="3869">
                  <c:v>3.7242742022870388E-2</c:v>
                </c:pt>
                <c:pt idx="3870">
                  <c:v>3.7252749778840744E-2</c:v>
                </c:pt>
                <c:pt idx="3871">
                  <c:v>3.7262856295560816E-2</c:v>
                </c:pt>
                <c:pt idx="3872">
                  <c:v>3.7272846325242762E-2</c:v>
                </c:pt>
                <c:pt idx="3873">
                  <c:v>3.728279330536715E-2</c:v>
                </c:pt>
                <c:pt idx="3874">
                  <c:v>3.7292811190645175E-2</c:v>
                </c:pt>
                <c:pt idx="3875">
                  <c:v>3.730286706082693E-2</c:v>
                </c:pt>
                <c:pt idx="3876">
                  <c:v>3.7312933060316342E-2</c:v>
                </c:pt>
                <c:pt idx="3877">
                  <c:v>3.7322963607228948E-2</c:v>
                </c:pt>
                <c:pt idx="3878">
                  <c:v>3.7332943507603231E-2</c:v>
                </c:pt>
                <c:pt idx="3879">
                  <c:v>3.7342890487727619E-2</c:v>
                </c:pt>
                <c:pt idx="3880">
                  <c:v>3.7352847597159664E-2</c:v>
                </c:pt>
                <c:pt idx="3881">
                  <c:v>3.7362883208726098E-2</c:v>
                </c:pt>
                <c:pt idx="3882">
                  <c:v>3.737295933752318E-2</c:v>
                </c:pt>
                <c:pt idx="3883">
                  <c:v>3.73830101430511E-2</c:v>
                </c:pt>
                <c:pt idx="3884">
                  <c:v>3.7393098933482763E-2</c:v>
                </c:pt>
                <c:pt idx="3885">
                  <c:v>3.7403114286433864E-2</c:v>
                </c:pt>
                <c:pt idx="3886">
                  <c:v>3.7413033410962179E-2</c:v>
                </c:pt>
                <c:pt idx="3887">
                  <c:v>3.7422990520394231E-2</c:v>
                </c:pt>
                <c:pt idx="3888">
                  <c:v>3.7433005873345332E-2</c:v>
                </c:pt>
                <c:pt idx="3889">
                  <c:v>3.7443006032334948E-2</c:v>
                </c:pt>
                <c:pt idx="3890">
                  <c:v>3.7452963141767E-2</c:v>
                </c:pt>
                <c:pt idx="3891">
                  <c:v>3.7462899992583718E-2</c:v>
                </c:pt>
                <c:pt idx="3892">
                  <c:v>3.747283937572736E-2</c:v>
                </c:pt>
                <c:pt idx="3893">
                  <c:v>3.7482892713582204E-2</c:v>
                </c:pt>
                <c:pt idx="3894">
                  <c:v>3.7493027085898342E-2</c:v>
                </c:pt>
                <c:pt idx="3895">
                  <c:v>3.7503156393560645E-2</c:v>
                </c:pt>
                <c:pt idx="3896">
                  <c:v>3.7513209731415489E-2</c:v>
                </c:pt>
                <c:pt idx="3897">
                  <c:v>3.7523199761097435E-2</c:v>
                </c:pt>
                <c:pt idx="3898">
                  <c:v>3.7533055577452866E-2</c:v>
                </c:pt>
                <c:pt idx="3899">
                  <c:v>3.7542941781731273E-2</c:v>
                </c:pt>
                <c:pt idx="3900">
                  <c:v>3.7552896358836407E-2</c:v>
                </c:pt>
                <c:pt idx="3901">
                  <c:v>3.756290664713368E-2</c:v>
                </c:pt>
                <c:pt idx="3902">
                  <c:v>3.7572866288892649E-2</c:v>
                </c:pt>
                <c:pt idx="3903">
                  <c:v>3.7582798075055539E-2</c:v>
                </c:pt>
                <c:pt idx="3904">
                  <c:v>3.7592750119833755E-2</c:v>
                </c:pt>
                <c:pt idx="3905">
                  <c:v>3.7602762940457952E-2</c:v>
                </c:pt>
                <c:pt idx="3906">
                  <c:v>3.7612803616678209E-2</c:v>
                </c:pt>
                <c:pt idx="3907">
                  <c:v>3.7622844292898472E-2</c:v>
                </c:pt>
                <c:pt idx="3908">
                  <c:v>3.7632715303215394E-2</c:v>
                </c:pt>
                <c:pt idx="3909">
                  <c:v>3.7642624298436039E-2</c:v>
                </c:pt>
                <c:pt idx="3910">
                  <c:v>3.7652675103963966E-2</c:v>
                </c:pt>
                <c:pt idx="3911">
                  <c:v>3.7662730974145721E-2</c:v>
                </c:pt>
                <c:pt idx="3912">
                  <c:v>3.7672900799038678E-2</c:v>
                </c:pt>
                <c:pt idx="3913">
                  <c:v>3.7683037703681733E-2</c:v>
                </c:pt>
                <c:pt idx="3914">
                  <c:v>3.7692928972613976E-2</c:v>
                </c:pt>
                <c:pt idx="3915">
                  <c:v>3.7702698689854278E-2</c:v>
                </c:pt>
                <c:pt idx="3916">
                  <c:v>3.7712589958786513E-2</c:v>
                </c:pt>
                <c:pt idx="3917">
                  <c:v>3.7722544535891654E-2</c:v>
                </c:pt>
                <c:pt idx="3918">
                  <c:v>3.7732521903939026E-2</c:v>
                </c:pt>
                <c:pt idx="3919">
                  <c:v>3.7742509401294061E-2</c:v>
                </c:pt>
                <c:pt idx="3920">
                  <c:v>3.7752453849091532E-2</c:v>
                </c:pt>
                <c:pt idx="3921">
                  <c:v>3.7762345118023767E-2</c:v>
                </c:pt>
                <c:pt idx="3922">
                  <c:v>3.7772322486071146E-2</c:v>
                </c:pt>
                <c:pt idx="3923">
                  <c:v>3.7782429002791211E-2</c:v>
                </c:pt>
                <c:pt idx="3924">
                  <c:v>3.7792540584165112E-2</c:v>
                </c:pt>
                <c:pt idx="3925">
                  <c:v>3.780260658365453E-2</c:v>
                </c:pt>
                <c:pt idx="3926">
                  <c:v>3.7812621936605638E-2</c:v>
                </c:pt>
                <c:pt idx="3927">
                  <c:v>3.7822634757229828E-2</c:v>
                </c:pt>
                <c:pt idx="3928">
                  <c:v>3.783263238389252E-2</c:v>
                </c:pt>
                <c:pt idx="3929">
                  <c:v>3.7842721174324183E-2</c:v>
                </c:pt>
                <c:pt idx="3930">
                  <c:v>3.7852830223371166E-2</c:v>
                </c:pt>
                <c:pt idx="3931">
                  <c:v>3.7862777203495547E-2</c:v>
                </c:pt>
                <c:pt idx="3932">
                  <c:v>3.7872703925004608E-2</c:v>
                </c:pt>
                <c:pt idx="3933">
                  <c:v>3.7882564806013867E-2</c:v>
                </c:pt>
                <c:pt idx="3934">
                  <c:v>3.7892526980099747E-2</c:v>
                </c:pt>
                <c:pt idx="3935">
                  <c:v>3.7902575253300756E-2</c:v>
                </c:pt>
                <c:pt idx="3936">
                  <c:v>3.7912580476944201E-2</c:v>
                </c:pt>
                <c:pt idx="3937">
                  <c:v>3.7922600894549137E-2</c:v>
                </c:pt>
                <c:pt idx="3938">
                  <c:v>3.7932603585865671E-2</c:v>
                </c:pt>
                <c:pt idx="3939">
                  <c:v>3.7942542969009306E-2</c:v>
                </c:pt>
                <c:pt idx="3940">
                  <c:v>3.7952578580575741E-2</c:v>
                </c:pt>
                <c:pt idx="3941">
                  <c:v>3.7962750937795608E-2</c:v>
                </c:pt>
                <c:pt idx="3942">
                  <c:v>3.7972862519169509E-2</c:v>
                </c:pt>
                <c:pt idx="3943">
                  <c:v>3.79829082600436E-2</c:v>
                </c:pt>
                <c:pt idx="3944">
                  <c:v>3.7992855240167989E-2</c:v>
                </c:pt>
                <c:pt idx="3945">
                  <c:v>3.8002890851734417E-2</c:v>
                </c:pt>
                <c:pt idx="3946">
                  <c:v>3.8012949254243089E-2</c:v>
                </c:pt>
                <c:pt idx="3947">
                  <c:v>3.8023000059771016E-2</c:v>
                </c:pt>
                <c:pt idx="3948">
                  <c:v>3.8033030606683615E-2</c:v>
                </c:pt>
                <c:pt idx="3949">
                  <c:v>3.8042957328192677E-2</c:v>
                </c:pt>
                <c:pt idx="3950">
                  <c:v>3.80528612587595E-2</c:v>
                </c:pt>
                <c:pt idx="3951">
                  <c:v>3.8062760124672489E-2</c:v>
                </c:pt>
                <c:pt idx="3952">
                  <c:v>3.8072828656488825E-2</c:v>
                </c:pt>
                <c:pt idx="3953">
                  <c:v>3.8082932640881972E-2</c:v>
                </c:pt>
                <c:pt idx="3954">
                  <c:v>3.8093021431313628E-2</c:v>
                </c:pt>
                <c:pt idx="3955">
                  <c:v>3.8103170997591265E-2</c:v>
                </c:pt>
                <c:pt idx="3956">
                  <c:v>3.8113188882869284E-2</c:v>
                </c:pt>
                <c:pt idx="3957">
                  <c:v>3.8123110539724517E-2</c:v>
                </c:pt>
                <c:pt idx="3958">
                  <c:v>3.8133065116829651E-2</c:v>
                </c:pt>
                <c:pt idx="3959">
                  <c:v>3.8143060211165432E-2</c:v>
                </c:pt>
                <c:pt idx="3960">
                  <c:v>3.8153067967135787E-2</c:v>
                </c:pt>
                <c:pt idx="3961">
                  <c:v>3.8163014947260175E-2</c:v>
                </c:pt>
                <c:pt idx="3962">
                  <c:v>3.8172964459711481E-2</c:v>
                </c:pt>
                <c:pt idx="3963">
                  <c:v>3.81829823449895E-2</c:v>
                </c:pt>
                <c:pt idx="3964">
                  <c:v>3.8193081264728819E-2</c:v>
                </c:pt>
                <c:pt idx="3965">
                  <c:v>3.8203190313775802E-2</c:v>
                </c:pt>
                <c:pt idx="3966">
                  <c:v>3.8213124632265609E-2</c:v>
                </c:pt>
                <c:pt idx="3967">
                  <c:v>3.8223023498178604E-2</c:v>
                </c:pt>
                <c:pt idx="3968">
                  <c:v>3.8232952752014576E-2</c:v>
                </c:pt>
                <c:pt idx="3969">
                  <c:v>3.8242849085600647E-2</c:v>
                </c:pt>
                <c:pt idx="3970">
                  <c:v>3.8252861906224844E-2</c:v>
                </c:pt>
                <c:pt idx="3971">
                  <c:v>3.8262935502695009E-2</c:v>
                </c:pt>
                <c:pt idx="3972">
                  <c:v>3.8272991372876763E-2</c:v>
                </c:pt>
                <c:pt idx="3973">
                  <c:v>3.8283026984443198E-2</c:v>
                </c:pt>
                <c:pt idx="3974">
                  <c:v>3.829295623827917E-2</c:v>
                </c:pt>
                <c:pt idx="3975">
                  <c:v>3.8302814586961512E-2</c:v>
                </c:pt>
                <c:pt idx="3976">
                  <c:v>3.8312721049855253E-2</c:v>
                </c:pt>
                <c:pt idx="3977">
                  <c:v>3.8322695885575707E-2</c:v>
                </c:pt>
                <c:pt idx="3978">
                  <c:v>3.8332675785949989E-2</c:v>
                </c:pt>
                <c:pt idx="3979">
                  <c:v>3.8342658218651196E-2</c:v>
                </c:pt>
                <c:pt idx="3980">
                  <c:v>3.8352564681544937E-2</c:v>
                </c:pt>
                <c:pt idx="3981">
                  <c:v>3.8362567372861464E-2</c:v>
                </c:pt>
                <c:pt idx="3982">
                  <c:v>3.8372676421908447E-2</c:v>
                </c:pt>
                <c:pt idx="3983">
                  <c:v>3.8382795600263094E-2</c:v>
                </c:pt>
                <c:pt idx="3984">
                  <c:v>3.8392912246290822E-2</c:v>
                </c:pt>
                <c:pt idx="3985">
                  <c:v>3.8402942793203422E-2</c:v>
                </c:pt>
                <c:pt idx="3986">
                  <c:v>3.8412846723770239E-2</c:v>
                </c:pt>
                <c:pt idx="3987">
                  <c:v>3.8422659490568105E-2</c:v>
                </c:pt>
                <c:pt idx="3988">
                  <c:v>3.8432555824154176E-2</c:v>
                </c:pt>
                <c:pt idx="3989">
                  <c:v>3.8442626888297429E-2</c:v>
                </c:pt>
                <c:pt idx="3990">
                  <c:v>3.8452604256344801E-2</c:v>
                </c:pt>
                <c:pt idx="3991">
                  <c:v>3.8462543639488443E-2</c:v>
                </c:pt>
                <c:pt idx="3992">
                  <c:v>3.8472485554958996E-2</c:v>
                </c:pt>
                <c:pt idx="3993">
                  <c:v>3.8482452793698704E-2</c:v>
                </c:pt>
                <c:pt idx="3994">
                  <c:v>3.8492470678976723E-2</c:v>
                </c:pt>
                <c:pt idx="3995">
                  <c:v>3.8502508822870075E-2</c:v>
                </c:pt>
                <c:pt idx="3996">
                  <c:v>3.8512488723244365E-2</c:v>
                </c:pt>
                <c:pt idx="3997">
                  <c:v>3.8522382524503518E-2</c:v>
                </c:pt>
                <c:pt idx="3998">
                  <c:v>3.8532342166262487E-2</c:v>
                </c:pt>
                <c:pt idx="3999">
                  <c:v>3.8542448682982552E-2</c:v>
                </c:pt>
                <c:pt idx="4000">
                  <c:v>3.8552661557433074E-2</c:v>
                </c:pt>
                <c:pt idx="4001">
                  <c:v>3.8562811123710704E-2</c:v>
                </c:pt>
                <c:pt idx="4002">
                  <c:v>3.8572839138296386E-2</c:v>
                </c:pt>
                <c:pt idx="4003">
                  <c:v>3.858279371540152E-2</c:v>
                </c:pt>
                <c:pt idx="4004">
                  <c:v>3.8592588755910977E-2</c:v>
                </c:pt>
                <c:pt idx="4005">
                  <c:v>3.8602510412766203E-2</c:v>
                </c:pt>
                <c:pt idx="4006">
                  <c:v>3.861251310408273E-2</c:v>
                </c:pt>
                <c:pt idx="4007">
                  <c:v>3.8622551247976082E-2</c:v>
                </c:pt>
                <c:pt idx="4008">
                  <c:v>3.8632561536273355E-2</c:v>
                </c:pt>
                <c:pt idx="4009">
                  <c:v>3.864249838709008E-2</c:v>
                </c:pt>
                <c:pt idx="4010">
                  <c:v>3.8652407382310731E-2</c:v>
                </c:pt>
                <c:pt idx="4011">
                  <c:v>3.8662511366703879E-2</c:v>
                </c:pt>
                <c:pt idx="4012">
                  <c:v>3.8672696385558335E-2</c:v>
                </c:pt>
                <c:pt idx="4013">
                  <c:v>3.8682835822528301E-2</c:v>
                </c:pt>
                <c:pt idx="4014">
                  <c:v>3.8692965130190611E-2</c:v>
                </c:pt>
                <c:pt idx="4015">
                  <c:v>3.8703008338737785E-2</c:v>
                </c:pt>
                <c:pt idx="4016">
                  <c:v>3.8713049014958048E-2</c:v>
                </c:pt>
                <c:pt idx="4017">
                  <c:v>3.8723044109293829E-2</c:v>
                </c:pt>
                <c:pt idx="4018">
                  <c:v>3.8733082253187175E-2</c:v>
                </c:pt>
                <c:pt idx="4019">
                  <c:v>3.8743074815196045E-2</c:v>
                </c:pt>
                <c:pt idx="4020">
                  <c:v>3.8753019262993516E-2</c:v>
                </c:pt>
                <c:pt idx="4021">
                  <c:v>3.8762953581483323E-2</c:v>
                </c:pt>
                <c:pt idx="4022">
                  <c:v>3.8772880302992384E-2</c:v>
                </c:pt>
                <c:pt idx="4023">
                  <c:v>3.8782870332674337E-2</c:v>
                </c:pt>
                <c:pt idx="4024">
                  <c:v>3.879296165543291E-2</c:v>
                </c:pt>
                <c:pt idx="4025">
                  <c:v>3.88029744760571E-2</c:v>
                </c:pt>
                <c:pt idx="4026">
                  <c:v>3.881290626221999E-2</c:v>
                </c:pt>
                <c:pt idx="4027">
                  <c:v>3.8822863371652042E-2</c:v>
                </c:pt>
                <c:pt idx="4028">
                  <c:v>3.8832916709506879E-2</c:v>
                </c:pt>
                <c:pt idx="4029">
                  <c:v>3.884299030597705E-2</c:v>
                </c:pt>
                <c:pt idx="4030">
                  <c:v>3.8853076564081789E-2</c:v>
                </c:pt>
                <c:pt idx="4031">
                  <c:v>3.886312230495588E-2</c:v>
                </c:pt>
                <c:pt idx="4032">
                  <c:v>3.8873061688099522E-2</c:v>
                </c:pt>
                <c:pt idx="4033">
                  <c:v>3.888297828030092E-2</c:v>
                </c:pt>
                <c:pt idx="4034">
                  <c:v>3.8892925260425308E-2</c:v>
                </c:pt>
                <c:pt idx="4035">
                  <c:v>3.8902976065953235E-2</c:v>
                </c:pt>
                <c:pt idx="4036">
                  <c:v>3.89130344684619E-2</c:v>
                </c:pt>
                <c:pt idx="4037">
                  <c:v>3.8923032095124599E-2</c:v>
                </c:pt>
                <c:pt idx="4038">
                  <c:v>3.8932933493364505E-2</c:v>
                </c:pt>
                <c:pt idx="4039">
                  <c:v>3.8942794374373764E-2</c:v>
                </c:pt>
                <c:pt idx="4040">
                  <c:v>3.8952738822171235E-2</c:v>
                </c:pt>
                <c:pt idx="4041">
                  <c:v>3.8962825080275973E-2</c:v>
                </c:pt>
                <c:pt idx="4042">
                  <c:v>3.8972918935361464E-2</c:v>
                </c:pt>
                <c:pt idx="4043">
                  <c:v>3.8982944417620236E-2</c:v>
                </c:pt>
                <c:pt idx="4044">
                  <c:v>3.8992974964532828E-2</c:v>
                </c:pt>
                <c:pt idx="4045">
                  <c:v>3.9002937138618715E-2</c:v>
                </c:pt>
                <c:pt idx="4046">
                  <c:v>3.9012934765281407E-2</c:v>
                </c:pt>
                <c:pt idx="4047">
                  <c:v>3.9022972909174759E-2</c:v>
                </c:pt>
                <c:pt idx="4048">
                  <c:v>3.9032919889299141E-2</c:v>
                </c:pt>
                <c:pt idx="4049">
                  <c:v>3.9042897257346512E-2</c:v>
                </c:pt>
                <c:pt idx="4050">
                  <c:v>3.9052816381874828E-2</c:v>
                </c:pt>
                <c:pt idx="4051">
                  <c:v>3.9062763361999216E-2</c:v>
                </c:pt>
                <c:pt idx="4052">
                  <c:v>3.9072801505892561E-2</c:v>
                </c:pt>
                <c:pt idx="4053">
                  <c:v>3.908282952047825E-2</c:v>
                </c:pt>
                <c:pt idx="4054">
                  <c:v>3.9092847405756269E-2</c:v>
                </c:pt>
                <c:pt idx="4055">
                  <c:v>3.9102791853553739E-2</c:v>
                </c:pt>
                <c:pt idx="4056">
                  <c:v>3.9112632475947672E-2</c:v>
                </c:pt>
                <c:pt idx="4057">
                  <c:v>3.9122574391418224E-2</c:v>
                </c:pt>
                <c:pt idx="4058">
                  <c:v>3.9132521371542613E-2</c:v>
                </c:pt>
                <c:pt idx="4059">
                  <c:v>3.9142600032666605E-2</c:v>
                </c:pt>
                <c:pt idx="4060">
                  <c:v>3.9152693887752096E-2</c:v>
                </c:pt>
                <c:pt idx="4061">
                  <c:v>3.9162709240703204E-2</c:v>
                </c:pt>
                <c:pt idx="4062">
                  <c:v>3.9172744852269632E-2</c:v>
                </c:pt>
                <c:pt idx="4063">
                  <c:v>3.9182653847490284E-2</c:v>
                </c:pt>
                <c:pt idx="4064">
                  <c:v>3.9192610956922336E-2</c:v>
                </c:pt>
                <c:pt idx="4065">
                  <c:v>3.920258579264279E-2</c:v>
                </c:pt>
                <c:pt idx="4066">
                  <c:v>3.9212537837421013E-2</c:v>
                </c:pt>
                <c:pt idx="4067">
                  <c:v>3.9222489882199223E-2</c:v>
                </c:pt>
                <c:pt idx="4068">
                  <c:v>3.9232365957169973E-2</c:v>
                </c:pt>
                <c:pt idx="4069">
                  <c:v>3.9242318001948197E-2</c:v>
                </c:pt>
                <c:pt idx="4070">
                  <c:v>3.925242705099518E-2</c:v>
                </c:pt>
                <c:pt idx="4071">
                  <c:v>3.9262634860791866E-2</c:v>
                </c:pt>
                <c:pt idx="4072">
                  <c:v>3.9272731248204275E-2</c:v>
                </c:pt>
                <c:pt idx="4073">
                  <c:v>3.9282802312347521E-2</c:v>
                </c:pt>
                <c:pt idx="4074">
                  <c:v>3.9292789809702557E-2</c:v>
                </c:pt>
                <c:pt idx="4075">
                  <c:v>3.9302688675615545E-2</c:v>
                </c:pt>
                <c:pt idx="4076">
                  <c:v>3.9312602735490032E-2</c:v>
                </c:pt>
                <c:pt idx="4077">
                  <c:v>3.9322590232845067E-2</c:v>
                </c:pt>
                <c:pt idx="4078">
                  <c:v>3.9332625844411495E-2</c:v>
                </c:pt>
                <c:pt idx="4079">
                  <c:v>3.9342653858997177E-2</c:v>
                </c:pt>
                <c:pt idx="4080">
                  <c:v>3.9352651485659876E-2</c:v>
                </c:pt>
                <c:pt idx="4081">
                  <c:v>3.9362583271822765E-2</c:v>
                </c:pt>
                <c:pt idx="4082">
                  <c:v>3.9372591027793134E-2</c:v>
                </c:pt>
                <c:pt idx="4083">
                  <c:v>3.9382745658724592E-2</c:v>
                </c:pt>
                <c:pt idx="4084">
                  <c:v>3.939279899657943E-2</c:v>
                </c:pt>
                <c:pt idx="4085">
                  <c:v>3.9402844737453528E-2</c:v>
                </c:pt>
                <c:pt idx="4086">
                  <c:v>3.9412779055943335E-2</c:v>
                </c:pt>
                <c:pt idx="4087">
                  <c:v>3.942276655329837E-2</c:v>
                </c:pt>
                <c:pt idx="4088">
                  <c:v>3.9432878134672264E-2</c:v>
                </c:pt>
                <c:pt idx="4089">
                  <c:v>3.9443078347488211E-2</c:v>
                </c:pt>
                <c:pt idx="4090">
                  <c:v>3.9453157008612211E-2</c:v>
                </c:pt>
                <c:pt idx="4091">
                  <c:v>3.9463152102947992E-2</c:v>
                </c:pt>
                <c:pt idx="4092">
                  <c:v>3.9473038307226399E-2</c:v>
                </c:pt>
                <c:pt idx="4093">
                  <c:v>3.9482916914524067E-2</c:v>
                </c:pt>
                <c:pt idx="4094">
                  <c:v>3.9492896814898357E-2</c:v>
                </c:pt>
                <c:pt idx="4095">
                  <c:v>3.9502942555772448E-2</c:v>
                </c:pt>
                <c:pt idx="4096">
                  <c:v>3.9513003490608038E-2</c:v>
                </c:pt>
                <c:pt idx="4097">
                  <c:v>3.9522907421174855E-2</c:v>
                </c:pt>
                <c:pt idx="4098">
                  <c:v>3.9532796157780187E-2</c:v>
                </c:pt>
                <c:pt idx="4099">
                  <c:v>3.9542773525827558E-2</c:v>
                </c:pt>
                <c:pt idx="4100">
                  <c:v>3.9552857251605386E-2</c:v>
                </c:pt>
                <c:pt idx="4101">
                  <c:v>3.9562986559267689E-2</c:v>
                </c:pt>
                <c:pt idx="4102">
                  <c:v>3.957309814064159E-2</c:v>
                </c:pt>
                <c:pt idx="4103">
                  <c:v>3.9583105896611952E-2</c:v>
                </c:pt>
                <c:pt idx="4104">
                  <c:v>3.9593111120255396E-2</c:v>
                </c:pt>
                <c:pt idx="4105">
                  <c:v>3.9603093552956603E-2</c:v>
                </c:pt>
                <c:pt idx="4106">
                  <c:v>3.9613136761503777E-2</c:v>
                </c:pt>
                <c:pt idx="4107">
                  <c:v>3.9623215422627769E-2</c:v>
                </c:pt>
                <c:pt idx="4108">
                  <c:v>3.9633147208790666E-2</c:v>
                </c:pt>
                <c:pt idx="4109">
                  <c:v>3.9643008089799918E-2</c:v>
                </c:pt>
                <c:pt idx="4110">
                  <c:v>3.9652886697097586E-2</c:v>
                </c:pt>
                <c:pt idx="4111">
                  <c:v>3.9662805821625902E-2</c:v>
                </c:pt>
                <c:pt idx="4112">
                  <c:v>3.9672800915961683E-2</c:v>
                </c:pt>
                <c:pt idx="4113">
                  <c:v>3.9682846656835774E-2</c:v>
                </c:pt>
                <c:pt idx="4114">
                  <c:v>3.96928164279024E-2</c:v>
                </c:pt>
                <c:pt idx="4115">
                  <c:v>3.9702730487776887E-2</c:v>
                </c:pt>
                <c:pt idx="4116">
                  <c:v>3.9712700258843513E-2</c:v>
                </c:pt>
                <c:pt idx="4117">
                  <c:v>3.9722725741102277E-2</c:v>
                </c:pt>
                <c:pt idx="4118">
                  <c:v>3.9732817063860858E-2</c:v>
                </c:pt>
                <c:pt idx="4119">
                  <c:v>3.9742928645234758E-2</c:v>
                </c:pt>
                <c:pt idx="4120">
                  <c:v>3.9752870560705304E-2</c:v>
                </c:pt>
                <c:pt idx="4121">
                  <c:v>3.9762802346868201E-2</c:v>
                </c:pt>
                <c:pt idx="4122">
                  <c:v>3.9772789844223236E-2</c:v>
                </c:pt>
                <c:pt idx="4123">
                  <c:v>3.9782807729501261E-2</c:v>
                </c:pt>
                <c:pt idx="4124">
                  <c:v>3.9792792694529379E-2</c:v>
                </c:pt>
                <c:pt idx="4125">
                  <c:v>3.9802742206980678E-2</c:v>
                </c:pt>
                <c:pt idx="4126">
                  <c:v>3.9812686654778148E-2</c:v>
                </c:pt>
                <c:pt idx="4127">
                  <c:v>3.9822610843960299E-2</c:v>
                </c:pt>
                <c:pt idx="4128">
                  <c:v>3.9832461595661887E-2</c:v>
                </c:pt>
                <c:pt idx="4129">
                  <c:v>3.9842479480939913E-2</c:v>
                </c:pt>
                <c:pt idx="4130">
                  <c:v>3.9852629047217543E-2</c:v>
                </c:pt>
                <c:pt idx="4131">
                  <c:v>3.986266212645706E-2</c:v>
                </c:pt>
                <c:pt idx="4132">
                  <c:v>3.9872700270350406E-2</c:v>
                </c:pt>
                <c:pt idx="4133">
                  <c:v>3.9882662444436286E-2</c:v>
                </c:pt>
                <c:pt idx="4134">
                  <c:v>3.989261702154142E-2</c:v>
                </c:pt>
                <c:pt idx="4135">
                  <c:v>3.9902596921915709E-2</c:v>
                </c:pt>
                <c:pt idx="4136">
                  <c:v>3.9912574289963081E-2</c:v>
                </c:pt>
                <c:pt idx="4137">
                  <c:v>3.9922587110587271E-2</c:v>
                </c:pt>
                <c:pt idx="4138">
                  <c:v>3.9932559413980814E-2</c:v>
                </c:pt>
                <c:pt idx="4139">
                  <c:v>3.9942544379008932E-2</c:v>
                </c:pt>
                <c:pt idx="4140">
                  <c:v>3.9952549602652376E-2</c:v>
                </c:pt>
                <c:pt idx="4141">
                  <c:v>3.9962580149564976E-2</c:v>
                </c:pt>
                <c:pt idx="4142">
                  <c:v>3.9972676536977378E-2</c:v>
                </c:pt>
                <c:pt idx="4143">
                  <c:v>3.9982709616216895E-2</c:v>
                </c:pt>
                <c:pt idx="4144">
                  <c:v>3.9992643934706702E-2</c:v>
                </c:pt>
                <c:pt idx="4145">
                  <c:v>4.0002588382504173E-2</c:v>
                </c:pt>
                <c:pt idx="4146">
                  <c:v>4.0012575879859208E-2</c:v>
                </c:pt>
                <c:pt idx="4147">
                  <c:v>4.0022614023752554E-2</c:v>
                </c:pt>
                <c:pt idx="4148">
                  <c:v>4.0032695217203464E-2</c:v>
                </c:pt>
                <c:pt idx="4149">
                  <c:v>4.0042751087385225E-2</c:v>
                </c:pt>
                <c:pt idx="4150">
                  <c:v>4.0052771504990162E-2</c:v>
                </c:pt>
                <c:pt idx="4151">
                  <c:v>4.006278939026818E-2</c:v>
                </c:pt>
                <c:pt idx="4152">
                  <c:v>4.0072705982469585E-2</c:v>
                </c:pt>
                <c:pt idx="4153">
                  <c:v>4.0082670688882382E-2</c:v>
                </c:pt>
                <c:pt idx="4154">
                  <c:v>4.0092703768121893E-2</c:v>
                </c:pt>
                <c:pt idx="4155">
                  <c:v>4.0102665942207773E-2</c:v>
                </c:pt>
                <c:pt idx="4156">
                  <c:v>4.0112673698178128E-2</c:v>
                </c:pt>
                <c:pt idx="4157">
                  <c:v>4.0122737165340636E-2</c:v>
                </c:pt>
                <c:pt idx="4158">
                  <c:v>4.0132772776907064E-2</c:v>
                </c:pt>
                <c:pt idx="4159">
                  <c:v>4.0142864099665637E-2</c:v>
                </c:pt>
                <c:pt idx="4160">
                  <c:v>4.0153033924558601E-2</c:v>
                </c:pt>
                <c:pt idx="4161">
                  <c:v>4.0163092327067267E-2</c:v>
                </c:pt>
                <c:pt idx="4162">
                  <c:v>4.0173158326556685E-2</c:v>
                </c:pt>
                <c:pt idx="4163">
                  <c:v>4.0183123032969482E-2</c:v>
                </c:pt>
                <c:pt idx="4164">
                  <c:v>4.0193004172594061E-2</c:v>
                </c:pt>
                <c:pt idx="4165">
                  <c:v>4.0202948620391539E-2</c:v>
                </c:pt>
                <c:pt idx="4166">
                  <c:v>4.0212969037996468E-2</c:v>
                </c:pt>
                <c:pt idx="4167">
                  <c:v>4.0223007181889814E-2</c:v>
                </c:pt>
                <c:pt idx="4168">
                  <c:v>4.0233004808552512E-2</c:v>
                </c:pt>
                <c:pt idx="4169">
                  <c:v>4.0242989773580637E-2</c:v>
                </c:pt>
                <c:pt idx="4170">
                  <c:v>4.025291396276278E-2</c:v>
                </c:pt>
                <c:pt idx="4171">
                  <c:v>4.0262947042002298E-2</c:v>
                </c:pt>
                <c:pt idx="4172">
                  <c:v>4.027300544451097E-2</c:v>
                </c:pt>
                <c:pt idx="4173">
                  <c:v>4.0283003071173669E-2</c:v>
                </c:pt>
                <c:pt idx="4174">
                  <c:v>4.0292919663375067E-2</c:v>
                </c:pt>
                <c:pt idx="4175">
                  <c:v>4.0302864111172537E-2</c:v>
                </c:pt>
                <c:pt idx="4176">
                  <c:v>4.0312894658085137E-2</c:v>
                </c:pt>
                <c:pt idx="4177">
                  <c:v>4.0323089806247249E-2</c:v>
                </c:pt>
                <c:pt idx="4178">
                  <c:v>4.0333211516928806E-2</c:v>
                </c:pt>
                <c:pt idx="4179">
                  <c:v>4.0343181287995432E-2</c:v>
                </c:pt>
                <c:pt idx="4180">
                  <c:v>4.03531080095045E-2</c:v>
                </c:pt>
                <c:pt idx="4181">
                  <c:v>4.036297395516758E-2</c:v>
                </c:pt>
                <c:pt idx="4182">
                  <c:v>4.0372867756426747E-2</c:v>
                </c:pt>
                <c:pt idx="4183">
                  <c:v>4.0382822333531875E-2</c:v>
                </c:pt>
                <c:pt idx="4184">
                  <c:v>4.03928402188099E-2</c:v>
                </c:pt>
                <c:pt idx="4185">
                  <c:v>4.040277200497279E-2</c:v>
                </c:pt>
                <c:pt idx="4186">
                  <c:v>4.0412693661828022E-2</c:v>
                </c:pt>
                <c:pt idx="4187">
                  <c:v>4.0422589995414093E-2</c:v>
                </c:pt>
                <c:pt idx="4188">
                  <c:v>4.0432628139307439E-2</c:v>
                </c:pt>
                <c:pt idx="4189">
                  <c:v>4.0442681477162283E-2</c:v>
                </c:pt>
                <c:pt idx="4190">
                  <c:v>4.0452780396901603E-2</c:v>
                </c:pt>
                <c:pt idx="4191">
                  <c:v>4.0462869187333259E-2</c:v>
                </c:pt>
                <c:pt idx="4192">
                  <c:v>4.0472882007957456E-2</c:v>
                </c:pt>
                <c:pt idx="4193">
                  <c:v>4.0482872037639402E-2</c:v>
                </c:pt>
                <c:pt idx="4194">
                  <c:v>4.0492900052225084E-2</c:v>
                </c:pt>
                <c:pt idx="4195">
                  <c:v>4.0502917937503102E-2</c:v>
                </c:pt>
                <c:pt idx="4196">
                  <c:v>4.0512897837877392E-2</c:v>
                </c:pt>
                <c:pt idx="4197">
                  <c:v>4.0522811897751886E-2</c:v>
                </c:pt>
                <c:pt idx="4198">
                  <c:v>4.0532644923165065E-2</c:v>
                </c:pt>
                <c:pt idx="4199">
                  <c:v>4.0542604564924034E-2</c:v>
                </c:pt>
                <c:pt idx="4200">
                  <c:v>4.0552533818760006E-2</c:v>
                </c:pt>
                <c:pt idx="4201">
                  <c:v>4.0562609947557088E-2</c:v>
                </c:pt>
                <c:pt idx="4202">
                  <c:v>4.0572637962142763E-2</c:v>
                </c:pt>
                <c:pt idx="4203">
                  <c:v>4.0582524166421184E-2</c:v>
                </c:pt>
                <c:pt idx="4204">
                  <c:v>4.0592483808180146E-2</c:v>
                </c:pt>
                <c:pt idx="4205">
                  <c:v>4.060247637018901E-2</c:v>
                </c:pt>
                <c:pt idx="4206">
                  <c:v>4.061252717571693E-2</c:v>
                </c:pt>
                <c:pt idx="4207">
                  <c:v>4.0622643821744658E-2</c:v>
                </c:pt>
                <c:pt idx="4208">
                  <c:v>4.0632613592811291E-2</c:v>
                </c:pt>
                <c:pt idx="4209">
                  <c:v>4.0642578299224089E-2</c:v>
                </c:pt>
                <c:pt idx="4210">
                  <c:v>4.065253540865614E-2</c:v>
                </c:pt>
                <c:pt idx="4211">
                  <c:v>4.0662502647395841E-2</c:v>
                </c:pt>
                <c:pt idx="4212">
                  <c:v>4.0672553452923775E-2</c:v>
                </c:pt>
                <c:pt idx="4213">
                  <c:v>4.0682642243355431E-2</c:v>
                </c:pt>
                <c:pt idx="4214">
                  <c:v>4.0692629740710459E-2</c:v>
                </c:pt>
                <c:pt idx="4215">
                  <c:v>4.0702523541969626E-2</c:v>
                </c:pt>
                <c:pt idx="4216">
                  <c:v>4.0712422407882615E-2</c:v>
                </c:pt>
                <c:pt idx="4217">
                  <c:v>4.0722450422468297E-2</c:v>
                </c:pt>
                <c:pt idx="4218">
                  <c:v>4.0732488566361642E-2</c:v>
                </c:pt>
                <c:pt idx="4219">
                  <c:v>4.0742526710254988E-2</c:v>
                </c:pt>
                <c:pt idx="4220">
                  <c:v>4.0752668679551879E-2</c:v>
                </c:pt>
                <c:pt idx="4221">
                  <c:v>4.0762785325579608E-2</c:v>
                </c:pt>
                <c:pt idx="4222">
                  <c:v>4.0772793081549963E-2</c:v>
                </c:pt>
                <c:pt idx="4223">
                  <c:v>4.0782762852616596E-2</c:v>
                </c:pt>
                <c:pt idx="4224">
                  <c:v>4.0792800996509941E-2</c:v>
                </c:pt>
                <c:pt idx="4225">
                  <c:v>4.0802783429211148E-2</c:v>
                </c:pt>
                <c:pt idx="4226">
                  <c:v>4.0812775991220011E-2</c:v>
                </c:pt>
                <c:pt idx="4227">
                  <c:v>4.082286224932475E-2</c:v>
                </c:pt>
                <c:pt idx="4228">
                  <c:v>4.0832892796237356E-2</c:v>
                </c:pt>
                <c:pt idx="4229">
                  <c:v>4.0842908149188457E-2</c:v>
                </c:pt>
                <c:pt idx="4230">
                  <c:v>4.0852953890062549E-2</c:v>
                </c:pt>
                <c:pt idx="4231">
                  <c:v>4.0862971775340574E-2</c:v>
                </c:pt>
                <c:pt idx="4232">
                  <c:v>4.0872939014080283E-2</c:v>
                </c:pt>
                <c:pt idx="4233">
                  <c:v>4.0882898655839252E-2</c:v>
                </c:pt>
                <c:pt idx="4234">
                  <c:v>4.0892855765271297E-2</c:v>
                </c:pt>
                <c:pt idx="4235">
                  <c:v>4.0902853391933995E-2</c:v>
                </c:pt>
                <c:pt idx="4236">
                  <c:v>4.091295990865406E-2</c:v>
                </c:pt>
                <c:pt idx="4237">
                  <c:v>4.0923048699085723E-2</c:v>
                </c:pt>
                <c:pt idx="4238">
                  <c:v>4.0933117230902052E-2</c:v>
                </c:pt>
                <c:pt idx="4239">
                  <c:v>4.0943145245487741E-2</c:v>
                </c:pt>
                <c:pt idx="4240">
                  <c:v>4.0953054240708386E-2</c:v>
                </c:pt>
                <c:pt idx="4241">
                  <c:v>4.0962953106621382E-2</c:v>
                </c:pt>
                <c:pt idx="4242">
                  <c:v>4.0972938071649499E-2</c:v>
                </c:pt>
                <c:pt idx="4243">
                  <c:v>4.0982943295292944E-2</c:v>
                </c:pt>
                <c:pt idx="4244">
                  <c:v>4.0992951051263306E-2</c:v>
                </c:pt>
                <c:pt idx="4245">
                  <c:v>4.1002923354656842E-2</c:v>
                </c:pt>
                <c:pt idx="4246">
                  <c:v>4.1012865270127402E-2</c:v>
                </c:pt>
                <c:pt idx="4247">
                  <c:v>4.1022895817040002E-2</c:v>
                </c:pt>
                <c:pt idx="4248">
                  <c:v>4.1033093497529025E-2</c:v>
                </c:pt>
                <c:pt idx="4249">
                  <c:v>4.1043227869845163E-2</c:v>
                </c:pt>
                <c:pt idx="4250">
                  <c:v>4.1053233093488614E-2</c:v>
                </c:pt>
                <c:pt idx="4251">
                  <c:v>4.1063202864555233E-2</c:v>
                </c:pt>
                <c:pt idx="4252">
                  <c:v>4.1073114392102809E-2</c:v>
                </c:pt>
                <c:pt idx="4253">
                  <c:v>4.1083000596381217E-2</c:v>
                </c:pt>
                <c:pt idx="4254">
                  <c:v>4.1092957705813261E-2</c:v>
                </c:pt>
                <c:pt idx="4255">
                  <c:v>4.1102930009206812E-2</c:v>
                </c:pt>
                <c:pt idx="4256">
                  <c:v>4.111289724794652E-2</c:v>
                </c:pt>
                <c:pt idx="4257">
                  <c:v>4.1122864486686221E-2</c:v>
                </c:pt>
                <c:pt idx="4258">
                  <c:v>4.1132786143541454E-2</c:v>
                </c:pt>
                <c:pt idx="4259">
                  <c:v>4.1142778705550317E-2</c:v>
                </c:pt>
                <c:pt idx="4260">
                  <c:v>4.1152801655482178E-2</c:v>
                </c:pt>
                <c:pt idx="4261">
                  <c:v>4.116280941145254E-2</c:v>
                </c:pt>
                <c:pt idx="4262">
                  <c:v>4.1172801973461404E-2</c:v>
                </c:pt>
                <c:pt idx="4263">
                  <c:v>4.1182695774720564E-2</c:v>
                </c:pt>
                <c:pt idx="4264">
                  <c:v>4.1192673142767935E-2</c:v>
                </c:pt>
                <c:pt idx="4265">
                  <c:v>4.1202812579737902E-2</c:v>
                </c:pt>
                <c:pt idx="4266">
                  <c:v>4.1212934290419466E-2</c:v>
                </c:pt>
                <c:pt idx="4267">
                  <c:v>4.1223033210158785E-2</c:v>
                </c:pt>
                <c:pt idx="4268">
                  <c:v>4.1232967528648592E-2</c:v>
                </c:pt>
                <c:pt idx="4269">
                  <c:v>4.1242711922619739E-2</c:v>
                </c:pt>
                <c:pt idx="4270">
                  <c:v>4.1252565206648245E-2</c:v>
                </c:pt>
                <c:pt idx="4271">
                  <c:v>4.1262562833310944E-2</c:v>
                </c:pt>
                <c:pt idx="4272">
                  <c:v>4.1272542733685233E-2</c:v>
                </c:pt>
                <c:pt idx="4273">
                  <c:v>4.1282558086636341E-2</c:v>
                </c:pt>
                <c:pt idx="4274">
                  <c:v>4.1292497469779976E-2</c:v>
                </c:pt>
                <c:pt idx="4275">
                  <c:v>4.1302343156827737E-2</c:v>
                </c:pt>
                <c:pt idx="4276">
                  <c:v>4.1312300266259781E-2</c:v>
                </c:pt>
                <c:pt idx="4277">
                  <c:v>4.1322389056691444E-2</c:v>
                </c:pt>
                <c:pt idx="4278">
                  <c:v>4.1332520896680665E-2</c:v>
                </c:pt>
                <c:pt idx="4279">
                  <c:v>4.1342617284093074E-2</c:v>
                </c:pt>
                <c:pt idx="4280">
                  <c:v>4.1352655427986419E-2</c:v>
                </c:pt>
                <c:pt idx="4281">
                  <c:v>4.1362655586976035E-2</c:v>
                </c:pt>
                <c:pt idx="4282">
                  <c:v>4.1372678536907889E-2</c:v>
                </c:pt>
                <c:pt idx="4283">
                  <c:v>4.1382719213128152E-2</c:v>
                </c:pt>
                <c:pt idx="4284">
                  <c:v>4.1392785212617564E-2</c:v>
                </c:pt>
                <c:pt idx="4285">
                  <c:v>4.1402716998780453E-2</c:v>
                </c:pt>
                <c:pt idx="4286">
                  <c:v>4.1412631058654947E-2</c:v>
                </c:pt>
                <c:pt idx="4287">
                  <c:v>4.1422537521548682E-2</c:v>
                </c:pt>
                <c:pt idx="4288">
                  <c:v>4.14325072926153E-2</c:v>
                </c:pt>
                <c:pt idx="4289">
                  <c:v>4.1442522645566415E-2</c:v>
                </c:pt>
                <c:pt idx="4290">
                  <c:v>4.1452563321786678E-2</c:v>
                </c:pt>
                <c:pt idx="4291">
                  <c:v>4.1462566013103198E-2</c:v>
                </c:pt>
                <c:pt idx="4292">
                  <c:v>4.1472525654862168E-2</c:v>
                </c:pt>
                <c:pt idx="4293">
                  <c:v>4.1482500490582622E-2</c:v>
                </c:pt>
                <c:pt idx="4294">
                  <c:v>4.1492589281014285E-2</c:v>
                </c:pt>
                <c:pt idx="4295">
                  <c:v>4.1502738847291915E-2</c:v>
                </c:pt>
                <c:pt idx="4296">
                  <c:v>4.1512890945896469E-2</c:v>
                </c:pt>
                <c:pt idx="4297">
                  <c:v>4.1522845523001589E-2</c:v>
                </c:pt>
                <c:pt idx="4298">
                  <c:v>4.1532848214318123E-2</c:v>
                </c:pt>
                <c:pt idx="4299">
                  <c:v>4.1542855970288485E-2</c:v>
                </c:pt>
                <c:pt idx="4300">
                  <c:v>4.155288145254725E-2</c:v>
                </c:pt>
                <c:pt idx="4301">
                  <c:v>4.1562957581344338E-2</c:v>
                </c:pt>
                <c:pt idx="4302">
                  <c:v>4.1573028645487585E-2</c:v>
                </c:pt>
                <c:pt idx="4303">
                  <c:v>4.1582924979073656E-2</c:v>
                </c:pt>
                <c:pt idx="4304">
                  <c:v>4.1592844103601971E-2</c:v>
                </c:pt>
                <c:pt idx="4305">
                  <c:v>4.1602780954418696E-2</c:v>
                </c:pt>
                <c:pt idx="4306">
                  <c:v>4.1612803904350543E-2</c:v>
                </c:pt>
                <c:pt idx="4307">
                  <c:v>4.1622912953397533E-2</c:v>
                </c:pt>
                <c:pt idx="4308">
                  <c:v>4.163299667917536E-2</c:v>
                </c:pt>
                <c:pt idx="4309">
                  <c:v>4.1643090534260845E-2</c:v>
                </c:pt>
                <c:pt idx="4310">
                  <c:v>4.1653151469096435E-2</c:v>
                </c:pt>
                <c:pt idx="4311">
                  <c:v>4.1663100981547734E-2</c:v>
                </c:pt>
                <c:pt idx="4312">
                  <c:v>4.1673017573749131E-2</c:v>
                </c:pt>
                <c:pt idx="4313">
                  <c:v>4.1683035459027157E-2</c:v>
                </c:pt>
                <c:pt idx="4314">
                  <c:v>4.1693043214997519E-2</c:v>
                </c:pt>
                <c:pt idx="4315">
                  <c:v>4.1702995259775735E-2</c:v>
                </c:pt>
                <c:pt idx="4316">
                  <c:v>4.1712972627823107E-2</c:v>
                </c:pt>
                <c:pt idx="4317">
                  <c:v>4.172296518983197E-2</c:v>
                </c:pt>
                <c:pt idx="4318">
                  <c:v>4.1733018527686808E-2</c:v>
                </c:pt>
                <c:pt idx="4319">
                  <c:v>4.1743119979753045E-2</c:v>
                </c:pt>
                <c:pt idx="4320">
                  <c:v>4.1753069492204344E-2</c:v>
                </c:pt>
                <c:pt idx="4321">
                  <c:v>4.1763001278367247E-2</c:v>
                </c:pt>
                <c:pt idx="4322">
                  <c:v>4.1772907741260974E-2</c:v>
                </c:pt>
                <c:pt idx="4323">
                  <c:v>4.1782869915346861E-2</c:v>
                </c:pt>
                <c:pt idx="4324">
                  <c:v>4.1792877671317223E-2</c:v>
                </c:pt>
                <c:pt idx="4325">
                  <c:v>4.1802936073825896E-2</c:v>
                </c:pt>
                <c:pt idx="4326">
                  <c:v>4.1812994476334554E-2</c:v>
                </c:pt>
                <c:pt idx="4327">
                  <c:v>4.1822938924132032E-2</c:v>
                </c:pt>
                <c:pt idx="4328">
                  <c:v>4.1832926421487067E-2</c:v>
                </c:pt>
                <c:pt idx="4329">
                  <c:v>4.1842855675323046E-2</c:v>
                </c:pt>
                <c:pt idx="4330">
                  <c:v>4.1852782396832107E-2</c:v>
                </c:pt>
                <c:pt idx="4331">
                  <c:v>4.1862749635571815E-2</c:v>
                </c:pt>
                <c:pt idx="4332">
                  <c:v>4.1872721938965352E-2</c:v>
                </c:pt>
                <c:pt idx="4333">
                  <c:v>4.1882694242358902E-2</c:v>
                </c:pt>
                <c:pt idx="4334">
                  <c:v>4.1892628560848709E-2</c:v>
                </c:pt>
                <c:pt idx="4335">
                  <c:v>4.1902648978453645E-2</c:v>
                </c:pt>
                <c:pt idx="4336">
                  <c:v>4.1912763092154456E-2</c:v>
                </c:pt>
                <c:pt idx="4337">
                  <c:v>4.19228645442207E-2</c:v>
                </c:pt>
                <c:pt idx="4338">
                  <c:v>4.1932879897171801E-2</c:v>
                </c:pt>
                <c:pt idx="4339">
                  <c:v>4.1942943364334309E-2</c:v>
                </c:pt>
                <c:pt idx="4340">
                  <c:v>4.1952948587977747E-2</c:v>
                </c:pt>
                <c:pt idx="4341">
                  <c:v>4.1962713240564213E-2</c:v>
                </c:pt>
                <c:pt idx="4342">
                  <c:v>4.1972622235784865E-2</c:v>
                </c:pt>
                <c:pt idx="4343">
                  <c:v>4.1982599603832237E-2</c:v>
                </c:pt>
                <c:pt idx="4344">
                  <c:v>4.1992632683071761E-2</c:v>
                </c:pt>
                <c:pt idx="4345">
                  <c:v>4.2002592324830716E-2</c:v>
                </c:pt>
                <c:pt idx="4346">
                  <c:v>4.201252664332053E-2</c:v>
                </c:pt>
                <c:pt idx="4347">
                  <c:v>4.2022466026464159E-2</c:v>
                </c:pt>
                <c:pt idx="4348">
                  <c:v>4.2032511767338257E-2</c:v>
                </c:pt>
                <c:pt idx="4349">
                  <c:v>4.2042514458654791E-2</c:v>
                </c:pt>
                <c:pt idx="4350">
                  <c:v>4.2052522214625146E-2</c:v>
                </c:pt>
                <c:pt idx="4351">
                  <c:v>4.2062464130095699E-2</c:v>
                </c:pt>
                <c:pt idx="4352">
                  <c:v>4.2072406045566259E-2</c:v>
                </c:pt>
                <c:pt idx="4353">
                  <c:v>4.208247204505567E-2</c:v>
                </c:pt>
                <c:pt idx="4354">
                  <c:v>4.2092654531583208E-2</c:v>
                </c:pt>
                <c:pt idx="4355">
                  <c:v>4.2102829421129993E-2</c:v>
                </c:pt>
                <c:pt idx="4356">
                  <c:v>4.2112872629677174E-2</c:v>
                </c:pt>
                <c:pt idx="4357">
                  <c:v>4.2122796818859325E-2</c:v>
                </c:pt>
                <c:pt idx="4358">
                  <c:v>4.2132652635214748E-2</c:v>
                </c:pt>
                <c:pt idx="4359">
                  <c:v>4.2142579356723803E-2</c:v>
                </c:pt>
                <c:pt idx="4360">
                  <c:v>4.2152566854078845E-2</c:v>
                </c:pt>
                <c:pt idx="4361">
                  <c:v>4.2162615127279847E-2</c:v>
                </c:pt>
                <c:pt idx="4362">
                  <c:v>4.2172602624634889E-2</c:v>
                </c:pt>
                <c:pt idx="4363">
                  <c:v>4.2182542007778531E-2</c:v>
                </c:pt>
                <c:pt idx="4364">
                  <c:v>4.2192494052556741E-2</c:v>
                </c:pt>
                <c:pt idx="4365">
                  <c:v>4.2202557519719248E-2</c:v>
                </c:pt>
                <c:pt idx="4366">
                  <c:v>4.2212727344612198E-2</c:v>
                </c:pt>
                <c:pt idx="4367">
                  <c:v>4.2222892104851327E-2</c:v>
                </c:pt>
                <c:pt idx="4368">
                  <c:v>4.223300115389831E-2</c:v>
                </c:pt>
                <c:pt idx="4369">
                  <c:v>4.2243064621060811E-2</c:v>
                </c:pt>
                <c:pt idx="4370">
                  <c:v>4.2253029327473601E-2</c:v>
                </c:pt>
                <c:pt idx="4371">
                  <c:v>4.2263039615770881E-2</c:v>
                </c:pt>
                <c:pt idx="4372">
                  <c:v>4.227311827689488E-2</c:v>
                </c:pt>
                <c:pt idx="4373">
                  <c:v>4.2283110838903744E-2</c:v>
                </c:pt>
                <c:pt idx="4374">
                  <c:v>4.2293019834124396E-2</c:v>
                </c:pt>
                <c:pt idx="4375">
                  <c:v>4.2302964281921866E-2</c:v>
                </c:pt>
                <c:pt idx="4376">
                  <c:v>4.2312906197392426E-2</c:v>
                </c:pt>
                <c:pt idx="4377">
                  <c:v>4.2322873436132127E-2</c:v>
                </c:pt>
                <c:pt idx="4378">
                  <c:v>4.233291158002548E-2</c:v>
                </c:pt>
                <c:pt idx="4379">
                  <c:v>4.2342957320899571E-2</c:v>
                </c:pt>
                <c:pt idx="4380">
                  <c:v>4.235293468894695E-2</c:v>
                </c:pt>
                <c:pt idx="4381">
                  <c:v>4.2362924718628896E-2</c:v>
                </c:pt>
                <c:pt idx="4382">
                  <c:v>4.2372927409945423E-2</c:v>
                </c:pt>
                <c:pt idx="4383">
                  <c:v>4.2382985812454095E-2</c:v>
                </c:pt>
                <c:pt idx="4384">
                  <c:v>4.2393054344270424E-2</c:v>
                </c:pt>
                <c:pt idx="4385">
                  <c:v>4.2403087423509948E-2</c:v>
                </c:pt>
                <c:pt idx="4386">
                  <c:v>4.2413072388538066E-2</c:v>
                </c:pt>
                <c:pt idx="4387">
                  <c:v>4.242304722425852E-2</c:v>
                </c:pt>
                <c:pt idx="4388">
                  <c:v>4.2432963816459918E-2</c:v>
                </c:pt>
                <c:pt idx="4389">
                  <c:v>4.2443001960353263E-2</c:v>
                </c:pt>
                <c:pt idx="4390">
                  <c:v>4.2453060362861936E-2</c:v>
                </c:pt>
                <c:pt idx="4391">
                  <c:v>4.2462959228774938E-2</c:v>
                </c:pt>
                <c:pt idx="4392">
                  <c:v>4.2472896079591649E-2</c:v>
                </c:pt>
                <c:pt idx="4393">
                  <c:v>4.2482805074812308E-2</c:v>
                </c:pt>
                <c:pt idx="4394">
                  <c:v>4.2492724199340623E-2</c:v>
                </c:pt>
                <c:pt idx="4395">
                  <c:v>4.2502737019964813E-2</c:v>
                </c:pt>
                <c:pt idx="4396">
                  <c:v>4.2512830875050298E-2</c:v>
                </c:pt>
                <c:pt idx="4397">
                  <c:v>4.252288927755897E-2</c:v>
                </c:pt>
                <c:pt idx="4398">
                  <c:v>4.2532942615413807E-2</c:v>
                </c:pt>
                <c:pt idx="4399">
                  <c:v>4.2542925048115014E-2</c:v>
                </c:pt>
                <c:pt idx="4400">
                  <c:v>4.2552887222200894E-2</c:v>
                </c:pt>
                <c:pt idx="4401">
                  <c:v>4.2562869654902101E-2</c:v>
                </c:pt>
                <c:pt idx="4402">
                  <c:v>4.25728672815648E-2</c:v>
                </c:pt>
                <c:pt idx="4403">
                  <c:v>4.2582844649612171E-2</c:v>
                </c:pt>
                <c:pt idx="4404">
                  <c:v>4.2592796694390388E-2</c:v>
                </c:pt>
                <c:pt idx="4405">
                  <c:v>4.2602758868476268E-2</c:v>
                </c:pt>
                <c:pt idx="4406">
                  <c:v>4.2612736236523639E-2</c:v>
                </c:pt>
                <c:pt idx="4407">
                  <c:v>4.2622789574378483E-2</c:v>
                </c:pt>
                <c:pt idx="4408">
                  <c:v>4.2632812524310337E-2</c:v>
                </c:pt>
                <c:pt idx="4409">
                  <c:v>4.2642718987204072E-2</c:v>
                </c:pt>
                <c:pt idx="4410">
                  <c:v>4.2652630514751634E-2</c:v>
                </c:pt>
                <c:pt idx="4411">
                  <c:v>4.266253191299154E-2</c:v>
                </c:pt>
                <c:pt idx="4412">
                  <c:v>4.2672499151731255E-2</c:v>
                </c:pt>
                <c:pt idx="4413">
                  <c:v>4.2682527166316937E-2</c:v>
                </c:pt>
                <c:pt idx="4414">
                  <c:v>4.269263621536392E-2</c:v>
                </c:pt>
                <c:pt idx="4415">
                  <c:v>4.2702669294603438E-2</c:v>
                </c:pt>
                <c:pt idx="4416">
                  <c:v>4.2712692244535291E-2</c:v>
                </c:pt>
                <c:pt idx="4417">
                  <c:v>4.2722669612582663E-2</c:v>
                </c:pt>
                <c:pt idx="4418">
                  <c:v>4.2732571010822562E-2</c:v>
                </c:pt>
                <c:pt idx="4419">
                  <c:v>4.2742563572831439E-2</c:v>
                </c:pt>
                <c:pt idx="4420">
                  <c:v>4.2752540940878811E-2</c:v>
                </c:pt>
                <c:pt idx="4421">
                  <c:v>4.2762442339118717E-2</c:v>
                </c:pt>
                <c:pt idx="4422">
                  <c:v>4.2772369060627771E-2</c:v>
                </c:pt>
                <c:pt idx="4423">
                  <c:v>4.2782336299367479E-2</c:v>
                </c:pt>
                <c:pt idx="4424">
                  <c:v>4.2792404831183822E-2</c:v>
                </c:pt>
                <c:pt idx="4425">
                  <c:v>4.2802594914692099E-2</c:v>
                </c:pt>
                <c:pt idx="4426">
                  <c:v>4.2812744480969736E-2</c:v>
                </c:pt>
                <c:pt idx="4427">
                  <c:v>4.28228180774399E-2</c:v>
                </c:pt>
                <c:pt idx="4428">
                  <c:v>4.2832830898064084E-2</c:v>
                </c:pt>
                <c:pt idx="4429">
                  <c:v>4.2842762684226987E-2</c:v>
                </c:pt>
                <c:pt idx="4430">
                  <c:v>4.2852628629890067E-2</c:v>
                </c:pt>
                <c:pt idx="4431">
                  <c:v>4.2862585739322112E-2</c:v>
                </c:pt>
                <c:pt idx="4432">
                  <c:v>4.2872613753907801E-2</c:v>
                </c:pt>
                <c:pt idx="4433">
                  <c:v>4.28826113805705E-2</c:v>
                </c:pt>
                <c:pt idx="4434">
                  <c:v>4.2892609007233198E-2</c:v>
                </c:pt>
                <c:pt idx="4435">
                  <c:v>4.2902581310626742E-2</c:v>
                </c:pt>
                <c:pt idx="4436">
                  <c:v>4.2912644777789243E-2</c:v>
                </c:pt>
                <c:pt idx="4437">
                  <c:v>4.2922733568220899E-2</c:v>
                </c:pt>
                <c:pt idx="4438">
                  <c:v>4.2932797035383399E-2</c:v>
                </c:pt>
                <c:pt idx="4439">
                  <c:v>4.2942814920661425E-2</c:v>
                </c:pt>
                <c:pt idx="4440">
                  <c:v>4.2952787224054961E-2</c:v>
                </c:pt>
                <c:pt idx="4441">
                  <c:v>4.2962754462794669E-2</c:v>
                </c:pt>
                <c:pt idx="4442">
                  <c:v>4.2972863511841659E-2</c:v>
                </c:pt>
                <c:pt idx="4443">
                  <c:v>4.2983053595349936E-2</c:v>
                </c:pt>
                <c:pt idx="4444">
                  <c:v>4.2993142385781599E-2</c:v>
                </c:pt>
                <c:pt idx="4445">
                  <c:v>4.3003170400367281E-2</c:v>
                </c:pt>
                <c:pt idx="4446">
                  <c:v>4.3013076863261022E-2</c:v>
                </c:pt>
                <c:pt idx="4447">
                  <c:v>4.302298332615475E-2</c:v>
                </c:pt>
                <c:pt idx="4448">
                  <c:v>4.3032950564894465E-2</c:v>
                </c:pt>
                <c:pt idx="4449">
                  <c:v>4.3042973514826326E-2</c:v>
                </c:pt>
                <c:pt idx="4450">
                  <c:v>4.3053001529412001E-2</c:v>
                </c:pt>
                <c:pt idx="4451">
                  <c:v>4.3062933315574897E-2</c:v>
                </c:pt>
                <c:pt idx="4452">
                  <c:v>4.3072860037083958E-2</c:v>
                </c:pt>
                <c:pt idx="4453">
                  <c:v>4.3082867793054314E-2</c:v>
                </c:pt>
                <c:pt idx="4454">
                  <c:v>4.3092946454178313E-2</c:v>
                </c:pt>
                <c:pt idx="4455">
                  <c:v>4.3103040309263797E-2</c:v>
                </c:pt>
                <c:pt idx="4456">
                  <c:v>4.3113093647118642E-2</c:v>
                </c:pt>
                <c:pt idx="4457">
                  <c:v>4.3123187502204133E-2</c:v>
                </c:pt>
                <c:pt idx="4458">
                  <c:v>4.3133190193520667E-2</c:v>
                </c:pt>
                <c:pt idx="4459">
                  <c:v>4.3143177690875695E-2</c:v>
                </c:pt>
                <c:pt idx="4460">
                  <c:v>4.315319557615372E-2</c:v>
                </c:pt>
                <c:pt idx="4461">
                  <c:v>4.3163279301931548E-2</c:v>
                </c:pt>
                <c:pt idx="4462">
                  <c:v>4.3173226282055929E-2</c:v>
                </c:pt>
                <c:pt idx="4463">
                  <c:v>4.3183046645834534E-2</c:v>
                </c:pt>
                <c:pt idx="4464">
                  <c:v>4.3192953108728276E-2</c:v>
                </c:pt>
                <c:pt idx="4465">
                  <c:v>4.3202910218160327E-2</c:v>
                </c:pt>
                <c:pt idx="4466">
                  <c:v>4.3212867327592372E-2</c:v>
                </c:pt>
                <c:pt idx="4467">
                  <c:v>4.3222885212870397E-2</c:v>
                </c:pt>
                <c:pt idx="4468">
                  <c:v>4.3232852451610106E-2</c:v>
                </c:pt>
                <c:pt idx="4469">
                  <c:v>4.3242733591234685E-2</c:v>
                </c:pt>
                <c:pt idx="4470">
                  <c:v>4.3252665377397574E-2</c:v>
                </c:pt>
                <c:pt idx="4471">
                  <c:v>4.3262728844560082E-2</c:v>
                </c:pt>
                <c:pt idx="4472">
                  <c:v>4.3272858152222392E-2</c:v>
                </c:pt>
                <c:pt idx="4473">
                  <c:v>4.3282881102154239E-2</c:v>
                </c:pt>
                <c:pt idx="4474">
                  <c:v>4.3292863534855446E-2</c:v>
                </c:pt>
                <c:pt idx="4475">
                  <c:v>4.3302825708941325E-2</c:v>
                </c:pt>
                <c:pt idx="4476">
                  <c:v>4.3312803076988697E-2</c:v>
                </c:pt>
                <c:pt idx="4477">
                  <c:v>4.3322770315728405E-2</c:v>
                </c:pt>
                <c:pt idx="4478">
                  <c:v>4.3332828718237078E-2</c:v>
                </c:pt>
                <c:pt idx="4479">
                  <c:v>4.3342765569053802E-2</c:v>
                </c:pt>
                <c:pt idx="4480">
                  <c:v>4.3352636579370725E-2</c:v>
                </c:pt>
                <c:pt idx="4481">
                  <c:v>4.3362578494841271E-2</c:v>
                </c:pt>
                <c:pt idx="4482">
                  <c:v>4.3372484957735012E-2</c:v>
                </c:pt>
                <c:pt idx="4483">
                  <c:v>4.3382442067167064E-2</c:v>
                </c:pt>
                <c:pt idx="4484">
                  <c:v>4.339255111621404E-2</c:v>
                </c:pt>
                <c:pt idx="4485">
                  <c:v>4.3402695617837841E-2</c:v>
                </c:pt>
                <c:pt idx="4486">
                  <c:v>4.3412754020346514E-2</c:v>
                </c:pt>
                <c:pt idx="4487">
                  <c:v>4.3422670612547912E-2</c:v>
                </c:pt>
                <c:pt idx="4488">
                  <c:v>4.3432561881480154E-2</c:v>
                </c:pt>
                <c:pt idx="4489">
                  <c:v>4.3442559508142853E-2</c:v>
                </c:pt>
                <c:pt idx="4490">
                  <c:v>4.3452592587382377E-2</c:v>
                </c:pt>
                <c:pt idx="4491">
                  <c:v>4.346257502008357E-2</c:v>
                </c:pt>
                <c:pt idx="4492">
                  <c:v>4.3472537194169457E-2</c:v>
                </c:pt>
                <c:pt idx="4493">
                  <c:v>4.3482519626870657E-2</c:v>
                </c:pt>
                <c:pt idx="4494">
                  <c:v>4.3492507124225692E-2</c:v>
                </c:pt>
                <c:pt idx="4495">
                  <c:v>4.3502519944849889E-2</c:v>
                </c:pt>
                <c:pt idx="4496">
                  <c:v>4.3512664446473684E-2</c:v>
                </c:pt>
                <c:pt idx="4497">
                  <c:v>4.3522697525713208E-2</c:v>
                </c:pt>
                <c:pt idx="4498">
                  <c:v>4.3532624247222262E-2</c:v>
                </c:pt>
                <c:pt idx="4499">
                  <c:v>4.3542591485961978E-2</c:v>
                </c:pt>
                <c:pt idx="4500">
                  <c:v>4.3552523272124867E-2</c:v>
                </c:pt>
                <c:pt idx="4501">
                  <c:v>4.3562531028095222E-2</c:v>
                </c:pt>
                <c:pt idx="4502">
                  <c:v>4.3572584365950059E-2</c:v>
                </c:pt>
                <c:pt idx="4503">
                  <c:v>4.3582693414997049E-2</c:v>
                </c:pt>
                <c:pt idx="4504">
                  <c:v>4.3592751817505722E-2</c:v>
                </c:pt>
                <c:pt idx="4505">
                  <c:v>4.3602744379514585E-2</c:v>
                </c:pt>
                <c:pt idx="4506">
                  <c:v>4.3612686294985145E-2</c:v>
                </c:pt>
                <c:pt idx="4507">
                  <c:v>4.3622668727686345E-2</c:v>
                </c:pt>
                <c:pt idx="4508">
                  <c:v>4.3632686612964371E-2</c:v>
                </c:pt>
                <c:pt idx="4509">
                  <c:v>4.3642679174973234E-2</c:v>
                </c:pt>
                <c:pt idx="4510">
                  <c:v>4.3652712254212751E-2</c:v>
                </c:pt>
                <c:pt idx="4511">
                  <c:v>4.3662694686913951E-2</c:v>
                </c:pt>
                <c:pt idx="4512">
                  <c:v>4.3672717636845812E-2</c:v>
                </c:pt>
                <c:pt idx="4513">
                  <c:v>4.3682836815200458E-2</c:v>
                </c:pt>
                <c:pt idx="4514">
                  <c:v>4.3693037028016392E-2</c:v>
                </c:pt>
                <c:pt idx="4515">
                  <c:v>4.3703135947755711E-2</c:v>
                </c:pt>
                <c:pt idx="4516">
                  <c:v>4.3713143703726073E-2</c:v>
                </c:pt>
                <c:pt idx="4517">
                  <c:v>4.3723100813158125E-2</c:v>
                </c:pt>
                <c:pt idx="4518">
                  <c:v>4.3732981952782704E-2</c:v>
                </c:pt>
                <c:pt idx="4519">
                  <c:v>4.3742858027753455E-2</c:v>
                </c:pt>
                <c:pt idx="4520">
                  <c:v>4.3752906300954464E-2</c:v>
                </c:pt>
                <c:pt idx="4521">
                  <c:v>4.3762984962078456E-2</c:v>
                </c:pt>
                <c:pt idx="4522">
                  <c:v>4.3773002847356482E-2</c:v>
                </c:pt>
                <c:pt idx="4523">
                  <c:v>4.3782954892134705E-2</c:v>
                </c:pt>
                <c:pt idx="4524">
                  <c:v>4.3792912001566743E-2</c:v>
                </c:pt>
                <c:pt idx="4525">
                  <c:v>4.3802940016152432E-2</c:v>
                </c:pt>
                <c:pt idx="4526">
                  <c:v>4.3812978160045778E-2</c:v>
                </c:pt>
                <c:pt idx="4527">
                  <c:v>4.382296565740082E-2</c:v>
                </c:pt>
                <c:pt idx="4528">
                  <c:v>4.3832861990986884E-2</c:v>
                </c:pt>
                <c:pt idx="4529">
                  <c:v>4.3842849488341926E-2</c:v>
                </c:pt>
                <c:pt idx="4530">
                  <c:v>4.3852907890850598E-2</c:v>
                </c:pt>
                <c:pt idx="4531">
                  <c:v>4.38630523924744E-2</c:v>
                </c:pt>
                <c:pt idx="4532">
                  <c:v>4.3873181700136703E-2</c:v>
                </c:pt>
                <c:pt idx="4533">
                  <c:v>4.3883204650068557E-2</c:v>
                </c:pt>
                <c:pt idx="4534">
                  <c:v>4.3893065531077816E-2</c:v>
                </c:pt>
                <c:pt idx="4535">
                  <c:v>4.3902911218125576E-2</c:v>
                </c:pt>
                <c:pt idx="4536">
                  <c:v>4.3912802487057825E-2</c:v>
                </c:pt>
                <c:pt idx="4537">
                  <c:v>4.3922779855105197E-2</c:v>
                </c:pt>
                <c:pt idx="4538">
                  <c:v>4.3932828128306199E-2</c:v>
                </c:pt>
                <c:pt idx="4539">
                  <c:v>4.3942744720507597E-2</c:v>
                </c:pt>
                <c:pt idx="4540">
                  <c:v>4.3952681571324322E-2</c:v>
                </c:pt>
                <c:pt idx="4541">
                  <c:v>4.3962588034218063E-2</c:v>
                </c:pt>
                <c:pt idx="4542">
                  <c:v>4.3972636307419072E-2</c:v>
                </c:pt>
                <c:pt idx="4543">
                  <c:v>4.3982775744389038E-2</c:v>
                </c:pt>
                <c:pt idx="4544">
                  <c:v>4.3992793629667064E-2</c:v>
                </c:pt>
                <c:pt idx="4545">
                  <c:v>4.4002907743367875E-2</c:v>
                </c:pt>
                <c:pt idx="4546">
                  <c:v>4.4012945887261221E-2</c:v>
                </c:pt>
                <c:pt idx="4547">
                  <c:v>4.4022897932039437E-2</c:v>
                </c:pt>
                <c:pt idx="4548">
                  <c:v>4.4032936075932783E-2</c:v>
                </c:pt>
                <c:pt idx="4549">
                  <c:v>4.4042943831903145E-2</c:v>
                </c:pt>
                <c:pt idx="4550">
                  <c:v>4.4052926264604352E-2</c:v>
                </c:pt>
                <c:pt idx="4551">
                  <c:v>4.4062832727498086E-2</c:v>
                </c:pt>
                <c:pt idx="4552">
                  <c:v>4.4072729061084157E-2</c:v>
                </c:pt>
                <c:pt idx="4553">
                  <c:v>4.4082630459324069E-2</c:v>
                </c:pt>
                <c:pt idx="4554">
                  <c:v>4.4092567310140787E-2</c:v>
                </c:pt>
                <c:pt idx="4555">
                  <c:v>4.410263584195713E-2</c:v>
                </c:pt>
                <c:pt idx="4556">
                  <c:v>4.4112673985850476E-2</c:v>
                </c:pt>
                <c:pt idx="4557">
                  <c:v>4.4122620965974857E-2</c:v>
                </c:pt>
                <c:pt idx="4558">
                  <c:v>4.4132502105599436E-2</c:v>
                </c:pt>
                <c:pt idx="4559">
                  <c:v>4.414250479691597E-2</c:v>
                </c:pt>
                <c:pt idx="4560">
                  <c:v>4.4152613845962946E-2</c:v>
                </c:pt>
                <c:pt idx="4561">
                  <c:v>4.4162677313125454E-2</c:v>
                </c:pt>
                <c:pt idx="4562">
                  <c:v>4.417264961651899E-2</c:v>
                </c:pt>
                <c:pt idx="4563">
                  <c:v>4.4182586467335715E-2</c:v>
                </c:pt>
                <c:pt idx="4564">
                  <c:v>4.4192553706075423E-2</c:v>
                </c:pt>
                <c:pt idx="4565">
                  <c:v>4.4202551332738121E-2</c:v>
                </c:pt>
                <c:pt idx="4566">
                  <c:v>4.4212609735246794E-2</c:v>
                </c:pt>
                <c:pt idx="4567">
                  <c:v>4.4222683331716965E-2</c:v>
                </c:pt>
                <c:pt idx="4568">
                  <c:v>4.4232680958379664E-2</c:v>
                </c:pt>
                <c:pt idx="4569">
                  <c:v>4.4242572227311899E-2</c:v>
                </c:pt>
                <c:pt idx="4570">
                  <c:v>4.4252509078128624E-2</c:v>
                </c:pt>
                <c:pt idx="4571">
                  <c:v>4.4262456058253005E-2</c:v>
                </c:pt>
                <c:pt idx="4572">
                  <c:v>4.4272504331454021E-2</c:v>
                </c:pt>
                <c:pt idx="4573">
                  <c:v>4.4282593121885677E-2</c:v>
                </c:pt>
                <c:pt idx="4574">
                  <c:v>4.429265152439435E-2</c:v>
                </c:pt>
                <c:pt idx="4575">
                  <c:v>4.430278083205666E-2</c:v>
                </c:pt>
                <c:pt idx="4576">
                  <c:v>4.4312798717334678E-2</c:v>
                </c:pt>
                <c:pt idx="4577">
                  <c:v>4.4322705180228412E-2</c:v>
                </c:pt>
                <c:pt idx="4578">
                  <c:v>4.4332712936198775E-2</c:v>
                </c:pt>
                <c:pt idx="4579">
                  <c:v>4.4342811855938101E-2</c:v>
                </c:pt>
                <c:pt idx="4580">
                  <c:v>4.4352860129139103E-2</c:v>
                </c:pt>
                <c:pt idx="4581">
                  <c:v>4.436284256184031E-2</c:v>
                </c:pt>
                <c:pt idx="4582">
                  <c:v>4.4372885770387491E-2</c:v>
                </c:pt>
                <c:pt idx="4583">
                  <c:v>4.438295430220382E-2</c:v>
                </c:pt>
                <c:pt idx="4584">
                  <c:v>4.439296712282801E-2</c:v>
                </c:pt>
                <c:pt idx="4585">
                  <c:v>4.4403025525336683E-2</c:v>
                </c:pt>
                <c:pt idx="4586">
                  <c:v>4.4413028216653209E-2</c:v>
                </c:pt>
                <c:pt idx="4587">
                  <c:v>4.4422985326085261E-2</c:v>
                </c:pt>
                <c:pt idx="4588">
                  <c:v>4.4432917112248151E-2</c:v>
                </c:pt>
                <c:pt idx="4589">
                  <c:v>4.4442869157026374E-2</c:v>
                </c:pt>
                <c:pt idx="4590">
                  <c:v>4.445297820607335E-2</c:v>
                </c:pt>
                <c:pt idx="4591">
                  <c:v>4.4463026479274366E-2</c:v>
                </c:pt>
                <c:pt idx="4592">
                  <c:v>4.447312033435985E-2</c:v>
                </c:pt>
                <c:pt idx="4593">
                  <c:v>4.4483112896368721E-2</c:v>
                </c:pt>
                <c:pt idx="4594">
                  <c:v>4.449306494114693E-2</c:v>
                </c:pt>
                <c:pt idx="4595">
                  <c:v>4.4502991662655998E-2</c:v>
                </c:pt>
                <c:pt idx="4596">
                  <c:v>4.4512974095357205E-2</c:v>
                </c:pt>
                <c:pt idx="4597">
                  <c:v>4.4522966657366068E-2</c:v>
                </c:pt>
                <c:pt idx="4598">
                  <c:v>4.4532949090067275E-2</c:v>
                </c:pt>
                <c:pt idx="4599">
                  <c:v>4.4542901134845492E-2</c:v>
                </c:pt>
                <c:pt idx="4600">
                  <c:v>4.4552863308931372E-2</c:v>
                </c:pt>
                <c:pt idx="4601">
                  <c:v>4.456288119420939E-2</c:v>
                </c:pt>
                <c:pt idx="4602">
                  <c:v>4.4573071277717667E-2</c:v>
                </c:pt>
                <c:pt idx="4603">
                  <c:v>4.4583200585379984E-2</c:v>
                </c:pt>
                <c:pt idx="4604">
                  <c:v>4.4593284311157805E-2</c:v>
                </c:pt>
                <c:pt idx="4605">
                  <c:v>4.4603266743859012E-2</c:v>
                </c:pt>
                <c:pt idx="4606">
                  <c:v>4.4613112430906779E-2</c:v>
                </c:pt>
                <c:pt idx="4607">
                  <c:v>4.4622942923993041E-2</c:v>
                </c:pt>
                <c:pt idx="4608">
                  <c:v>4.4632879774809765E-2</c:v>
                </c:pt>
                <c:pt idx="4609">
                  <c:v>4.4642917918703111E-2</c:v>
                </c:pt>
                <c:pt idx="4610">
                  <c:v>4.4652875028135162E-2</c:v>
                </c:pt>
                <c:pt idx="4611">
                  <c:v>4.4662771361721233E-2</c:v>
                </c:pt>
                <c:pt idx="4612">
                  <c:v>4.4672713277191793E-2</c:v>
                </c:pt>
                <c:pt idx="4613">
                  <c:v>4.4682700774546821E-2</c:v>
                </c:pt>
                <c:pt idx="4614">
                  <c:v>4.469272878913251E-2</c:v>
                </c:pt>
                <c:pt idx="4615">
                  <c:v>4.4702766933025856E-2</c:v>
                </c:pt>
                <c:pt idx="4616">
                  <c:v>4.4712754430380891E-2</c:v>
                </c:pt>
                <c:pt idx="4617">
                  <c:v>4.4722665957928454E-2</c:v>
                </c:pt>
                <c:pt idx="4618">
                  <c:v>4.4732618002706677E-2</c:v>
                </c:pt>
                <c:pt idx="4619">
                  <c:v>4.474274731036898E-2</c:v>
                </c:pt>
                <c:pt idx="4620">
                  <c:v>4.4752876618031297E-2</c:v>
                </c:pt>
                <c:pt idx="4621">
                  <c:v>4.4762935020539955E-2</c:v>
                </c:pt>
                <c:pt idx="4622">
                  <c:v>4.4772912388587341E-2</c:v>
                </c:pt>
                <c:pt idx="4623">
                  <c:v>4.4782758075635094E-2</c:v>
                </c:pt>
                <c:pt idx="4624">
                  <c:v>4.4792593633375198E-2</c:v>
                </c:pt>
                <c:pt idx="4625">
                  <c:v>4.4802489966961269E-2</c:v>
                </c:pt>
                <c:pt idx="4626">
                  <c:v>4.4812482528970132E-2</c:v>
                </c:pt>
                <c:pt idx="4627">
                  <c:v>4.4822535866824983E-2</c:v>
                </c:pt>
                <c:pt idx="4628">
                  <c:v>4.4832472717641708E-2</c:v>
                </c:pt>
                <c:pt idx="4629">
                  <c:v>4.4842308275381805E-2</c:v>
                </c:pt>
                <c:pt idx="4630">
                  <c:v>4.485224512619853E-2</c:v>
                </c:pt>
                <c:pt idx="4631">
                  <c:v>4.4862333916630186E-2</c:v>
                </c:pt>
                <c:pt idx="4632">
                  <c:v>4.4872483482907823E-2</c:v>
                </c:pt>
                <c:pt idx="4633">
                  <c:v>4.4882562144031815E-2</c:v>
                </c:pt>
                <c:pt idx="4634">
                  <c:v>4.4892585093963662E-2</c:v>
                </c:pt>
                <c:pt idx="4635">
                  <c:v>4.4902613108549351E-2</c:v>
                </c:pt>
                <c:pt idx="4636">
                  <c:v>4.4912630993827377E-2</c:v>
                </c:pt>
                <c:pt idx="4637">
                  <c:v>4.4922704590297541E-2</c:v>
                </c:pt>
                <c:pt idx="4638">
                  <c:v>4.4932783251421533E-2</c:v>
                </c:pt>
                <c:pt idx="4639">
                  <c:v>4.4942780878084232E-2</c:v>
                </c:pt>
                <c:pt idx="4640">
                  <c:v>4.4952667082362646E-2</c:v>
                </c:pt>
                <c:pt idx="4641">
                  <c:v>4.496257354525638E-2</c:v>
                </c:pt>
                <c:pt idx="4642">
                  <c:v>4.4972510396073105E-2</c:v>
                </c:pt>
                <c:pt idx="4643">
                  <c:v>4.4982553604620286E-2</c:v>
                </c:pt>
                <c:pt idx="4644">
                  <c:v>4.4992581619205961E-2</c:v>
                </c:pt>
                <c:pt idx="4645">
                  <c:v>4.5002538728638013E-2</c:v>
                </c:pt>
                <c:pt idx="4646">
                  <c:v>4.5012511032031549E-2</c:v>
                </c:pt>
                <c:pt idx="4647">
                  <c:v>4.5022498529386591E-2</c:v>
                </c:pt>
                <c:pt idx="4648">
                  <c:v>4.5032556931895264E-2</c:v>
                </c:pt>
                <c:pt idx="4649">
                  <c:v>4.5042716627480557E-2</c:v>
                </c:pt>
                <c:pt idx="4650">
                  <c:v>4.5052825676527547E-2</c:v>
                </c:pt>
                <c:pt idx="4651">
                  <c:v>4.5062858755767057E-2</c:v>
                </c:pt>
                <c:pt idx="4652">
                  <c:v>4.5072841188468257E-2</c:v>
                </c:pt>
                <c:pt idx="4653">
                  <c:v>4.5082823621169464E-2</c:v>
                </c:pt>
                <c:pt idx="4654">
                  <c:v>4.5092907346947292E-2</c:v>
                </c:pt>
                <c:pt idx="4655">
                  <c:v>4.5102996137378948E-2</c:v>
                </c:pt>
                <c:pt idx="4656">
                  <c:v>4.5112993764041646E-2</c:v>
                </c:pt>
                <c:pt idx="4657">
                  <c:v>4.512294580881987E-2</c:v>
                </c:pt>
                <c:pt idx="4658">
                  <c:v>4.5132887724290416E-2</c:v>
                </c:pt>
                <c:pt idx="4659">
                  <c:v>4.5142794187184157E-2</c:v>
                </c:pt>
                <c:pt idx="4660">
                  <c:v>4.5152812072462176E-2</c:v>
                </c:pt>
                <c:pt idx="4661">
                  <c:v>4.5162921121509159E-2</c:v>
                </c:pt>
                <c:pt idx="4662">
                  <c:v>4.517303523520997E-2</c:v>
                </c:pt>
                <c:pt idx="4663">
                  <c:v>4.5183154413564616E-2</c:v>
                </c:pt>
                <c:pt idx="4664">
                  <c:v>4.519317736349647E-2</c:v>
                </c:pt>
                <c:pt idx="4665">
                  <c:v>4.5203129408274687E-2</c:v>
                </c:pt>
                <c:pt idx="4666">
                  <c:v>4.5213121970283557E-2</c:v>
                </c:pt>
                <c:pt idx="4667">
                  <c:v>4.5223149984869239E-2</c:v>
                </c:pt>
                <c:pt idx="4668">
                  <c:v>4.5233107094301291E-2</c:v>
                </c:pt>
                <c:pt idx="4669">
                  <c:v>4.5243049009771844E-2</c:v>
                </c:pt>
                <c:pt idx="4670">
                  <c:v>4.5253021313165387E-2</c:v>
                </c:pt>
                <c:pt idx="4671">
                  <c:v>4.5263018939828079E-2</c:v>
                </c:pt>
                <c:pt idx="4672">
                  <c:v>4.5273057083721431E-2</c:v>
                </c:pt>
                <c:pt idx="4673">
                  <c:v>4.5283125615537767E-2</c:v>
                </c:pt>
                <c:pt idx="4674">
                  <c:v>4.5293113112892795E-2</c:v>
                </c:pt>
                <c:pt idx="4675">
                  <c:v>4.5303039834401863E-2</c:v>
                </c:pt>
                <c:pt idx="4676">
                  <c:v>4.5312956426603261E-2</c:v>
                </c:pt>
                <c:pt idx="4677">
                  <c:v>4.5322893277419986E-2</c:v>
                </c:pt>
                <c:pt idx="4678">
                  <c:v>4.5332906098044176E-2</c:v>
                </c:pt>
                <c:pt idx="4679">
                  <c:v>4.5342959435899013E-2</c:v>
                </c:pt>
                <c:pt idx="4680">
                  <c:v>4.5353017838407686E-2</c:v>
                </c:pt>
                <c:pt idx="4681">
                  <c:v>4.5363025594378048E-2</c:v>
                </c:pt>
                <c:pt idx="4682">
                  <c:v>4.5372992833117756E-2</c:v>
                </c:pt>
                <c:pt idx="4683">
                  <c:v>4.5382894231357662E-2</c:v>
                </c:pt>
                <c:pt idx="4684">
                  <c:v>4.5392770306328413E-2</c:v>
                </c:pt>
                <c:pt idx="4685">
                  <c:v>4.5402762868337276E-2</c:v>
                </c:pt>
                <c:pt idx="4686">
                  <c:v>4.5412740236384648E-2</c:v>
                </c:pt>
                <c:pt idx="4687">
                  <c:v>4.5422707475124363E-2</c:v>
                </c:pt>
                <c:pt idx="4688">
                  <c:v>4.5432619002671926E-2</c:v>
                </c:pt>
                <c:pt idx="4689">
                  <c:v>4.5442621693988459E-2</c:v>
                </c:pt>
                <c:pt idx="4690">
                  <c:v>4.5452720613727779E-2</c:v>
                </c:pt>
                <c:pt idx="4691">
                  <c:v>4.5462875244659244E-2</c:v>
                </c:pt>
                <c:pt idx="4692">
                  <c:v>4.5472928582514081E-2</c:v>
                </c:pt>
                <c:pt idx="4693">
                  <c:v>4.548292620917678E-2</c:v>
                </c:pt>
                <c:pt idx="4694">
                  <c:v>4.5492868124647333E-2</c:v>
                </c:pt>
                <c:pt idx="4695">
                  <c:v>4.5502698617733602E-2</c:v>
                </c:pt>
                <c:pt idx="4696">
                  <c:v>4.5512554434089025E-2</c:v>
                </c:pt>
                <c:pt idx="4697">
                  <c:v>4.5522622965905361E-2</c:v>
                </c:pt>
                <c:pt idx="4698">
                  <c:v>4.5532605398606568E-2</c:v>
                </c:pt>
                <c:pt idx="4699">
                  <c:v>4.5542572637346276E-2</c:v>
                </c:pt>
                <c:pt idx="4700">
                  <c:v>4.5552524682124493E-2</c:v>
                </c:pt>
                <c:pt idx="4701">
                  <c:v>4.5562456468287389E-2</c:v>
                </c:pt>
                <c:pt idx="4702">
                  <c:v>4.5572519935449883E-2</c:v>
                </c:pt>
                <c:pt idx="4703">
                  <c:v>4.5582547950035572E-2</c:v>
                </c:pt>
                <c:pt idx="4704">
                  <c:v>4.559251518877528E-2</c:v>
                </c:pt>
                <c:pt idx="4705">
                  <c:v>4.5602441910284348E-2</c:v>
                </c:pt>
                <c:pt idx="4706">
                  <c:v>4.5612373696447238E-2</c:v>
                </c:pt>
                <c:pt idx="4707">
                  <c:v>4.5622447292917402E-2</c:v>
                </c:pt>
                <c:pt idx="4708">
                  <c:v>4.5632657635041006E-2</c:v>
                </c:pt>
                <c:pt idx="4709">
                  <c:v>4.564284771854929E-2</c:v>
                </c:pt>
                <c:pt idx="4710">
                  <c:v>4.5652906121057962E-2</c:v>
                </c:pt>
                <c:pt idx="4711">
                  <c:v>4.5662848036528515E-2</c:v>
                </c:pt>
                <c:pt idx="4712">
                  <c:v>4.5672653206345636E-2</c:v>
                </c:pt>
                <c:pt idx="4713">
                  <c:v>4.5682534345970208E-2</c:v>
                </c:pt>
                <c:pt idx="4714">
                  <c:v>4.5692526907979071E-2</c:v>
                </c:pt>
                <c:pt idx="4715">
                  <c:v>4.5702585310487744E-2</c:v>
                </c:pt>
                <c:pt idx="4716">
                  <c:v>4.571256774318895E-2</c:v>
                </c:pt>
                <c:pt idx="4717">
                  <c:v>4.5722545111236322E-2</c:v>
                </c:pt>
                <c:pt idx="4718">
                  <c:v>4.5732476897399212E-2</c:v>
                </c:pt>
                <c:pt idx="4719">
                  <c:v>4.5742530235254056E-2</c:v>
                </c:pt>
                <c:pt idx="4720">
                  <c:v>4.5752669672224029E-2</c:v>
                </c:pt>
                <c:pt idx="4721">
                  <c:v>4.5762809109194003E-2</c:v>
                </c:pt>
                <c:pt idx="4722">
                  <c:v>4.5772897899625652E-2</c:v>
                </c:pt>
                <c:pt idx="4723">
                  <c:v>4.5782966431441995E-2</c:v>
                </c:pt>
                <c:pt idx="4724">
                  <c:v>4.5792989381373841E-2</c:v>
                </c:pt>
                <c:pt idx="4725">
                  <c:v>4.5803022460613352E-2</c:v>
                </c:pt>
                <c:pt idx="4726">
                  <c:v>4.5813025151929886E-2</c:v>
                </c:pt>
                <c:pt idx="4727">
                  <c:v>4.5823058231169396E-2</c:v>
                </c:pt>
                <c:pt idx="4728">
                  <c:v>4.5833025469909111E-2</c:v>
                </c:pt>
                <c:pt idx="4729">
                  <c:v>4.5842906609533697E-2</c:v>
                </c:pt>
                <c:pt idx="4730">
                  <c:v>4.5852828266388916E-2</c:v>
                </c:pt>
                <c:pt idx="4731">
                  <c:v>4.5862846151666942E-2</c:v>
                </c:pt>
                <c:pt idx="4732">
                  <c:v>4.5872884295560287E-2</c:v>
                </c:pt>
                <c:pt idx="4733">
                  <c:v>4.5882927504107468E-2</c:v>
                </c:pt>
                <c:pt idx="4734">
                  <c:v>4.5892925130770167E-2</c:v>
                </c:pt>
                <c:pt idx="4735">
                  <c:v>4.5902861981586891E-2</c:v>
                </c:pt>
                <c:pt idx="4736">
                  <c:v>4.5912864672903418E-2</c:v>
                </c:pt>
                <c:pt idx="4737">
                  <c:v>4.5922968657296573E-2</c:v>
                </c:pt>
                <c:pt idx="4738">
                  <c:v>4.5933042253766737E-2</c:v>
                </c:pt>
                <c:pt idx="4739">
                  <c:v>4.5943060139044756E-2</c:v>
                </c:pt>
                <c:pt idx="4740">
                  <c:v>4.5952986860553817E-2</c:v>
                </c:pt>
                <c:pt idx="4741">
                  <c:v>4.5962949034639697E-2</c:v>
                </c:pt>
                <c:pt idx="4742">
                  <c:v>4.5972926402687068E-2</c:v>
                </c:pt>
                <c:pt idx="4743">
                  <c:v>4.5982959481926586E-2</c:v>
                </c:pt>
                <c:pt idx="4744">
                  <c:v>4.5993022949089087E-2</c:v>
                </c:pt>
                <c:pt idx="4745">
                  <c:v>4.6003030705059456E-2</c:v>
                </c:pt>
                <c:pt idx="4746">
                  <c:v>4.6012921973991691E-2</c:v>
                </c:pt>
                <c:pt idx="4747">
                  <c:v>4.6022798048962442E-2</c:v>
                </c:pt>
                <c:pt idx="4748">
                  <c:v>4.603271464116384E-2</c:v>
                </c:pt>
                <c:pt idx="4749">
                  <c:v>4.6042783172980169E-2</c:v>
                </c:pt>
                <c:pt idx="4750">
                  <c:v>4.6052866898758003E-2</c:v>
                </c:pt>
                <c:pt idx="4751">
                  <c:v>4.6062879719382194E-2</c:v>
                </c:pt>
                <c:pt idx="4752">
                  <c:v>4.6072917863275539E-2</c:v>
                </c:pt>
                <c:pt idx="4753">
                  <c:v>4.6082935748553558E-2</c:v>
                </c:pt>
                <c:pt idx="4754">
                  <c:v>4.6092938439870092E-2</c:v>
                </c:pt>
                <c:pt idx="4755">
                  <c:v>4.610288541999448E-2</c:v>
                </c:pt>
                <c:pt idx="4756">
                  <c:v>4.611286785269568E-2</c:v>
                </c:pt>
                <c:pt idx="4757">
                  <c:v>4.6122865479358378E-2</c:v>
                </c:pt>
                <c:pt idx="4758">
                  <c:v>4.6132812459482767E-2</c:v>
                </c:pt>
                <c:pt idx="4759">
                  <c:v>4.6142779698222475E-2</c:v>
                </c:pt>
                <c:pt idx="4760">
                  <c:v>4.6152787454192837E-2</c:v>
                </c:pt>
                <c:pt idx="4761">
                  <c:v>4.6162805339470855E-2</c:v>
                </c:pt>
                <c:pt idx="4762">
                  <c:v>4.6172813095441211E-2</c:v>
                </c:pt>
                <c:pt idx="4763">
                  <c:v>4.6182780334180926E-2</c:v>
                </c:pt>
                <c:pt idx="4764">
                  <c:v>4.619268679707466E-2</c:v>
                </c:pt>
                <c:pt idx="4765">
                  <c:v>4.6202603389276058E-2</c:v>
                </c:pt>
                <c:pt idx="4766">
                  <c:v>4.6212560498708116E-2</c:v>
                </c:pt>
                <c:pt idx="4767">
                  <c:v>4.6222527737447824E-2</c:v>
                </c:pt>
                <c:pt idx="4768">
                  <c:v>4.6232616527879473E-2</c:v>
                </c:pt>
                <c:pt idx="4769">
                  <c:v>4.6242725576926463E-2</c:v>
                </c:pt>
                <c:pt idx="4770">
                  <c:v>4.6252723203589162E-2</c:v>
                </c:pt>
                <c:pt idx="4771">
                  <c:v>4.6262685377675042E-2</c:v>
                </c:pt>
                <c:pt idx="4772">
                  <c:v>4.6272607034530268E-2</c:v>
                </c:pt>
                <c:pt idx="4773">
                  <c:v>4.6282523626731666E-2</c:v>
                </c:pt>
                <c:pt idx="4774">
                  <c:v>4.6292495930125209E-2</c:v>
                </c:pt>
                <c:pt idx="4775">
                  <c:v>4.6302442910249597E-2</c:v>
                </c:pt>
                <c:pt idx="4776">
                  <c:v>4.6312415213643134E-2</c:v>
                </c:pt>
                <c:pt idx="4777">
                  <c:v>4.6322382452382849E-2</c:v>
                </c:pt>
                <c:pt idx="4778">
                  <c:v>4.633249656608366E-2</c:v>
                </c:pt>
                <c:pt idx="4779">
                  <c:v>4.6342641067707462E-2</c:v>
                </c:pt>
                <c:pt idx="4780">
                  <c:v>4.6352790633985091E-2</c:v>
                </c:pt>
                <c:pt idx="4781">
                  <c:v>4.6362889553724418E-2</c:v>
                </c:pt>
                <c:pt idx="4782">
                  <c:v>4.63729175683101E-2</c:v>
                </c:pt>
                <c:pt idx="4783">
                  <c:v>4.6382803772588514E-2</c:v>
                </c:pt>
                <c:pt idx="4784">
                  <c:v>4.6392674782905437E-2</c:v>
                </c:pt>
                <c:pt idx="4785">
                  <c:v>4.6402647086298973E-2</c:v>
                </c:pt>
                <c:pt idx="4786">
                  <c:v>4.6412659906923164E-2</c:v>
                </c:pt>
                <c:pt idx="4787">
                  <c:v>4.6422708180124179E-2</c:v>
                </c:pt>
                <c:pt idx="4788">
                  <c:v>4.6432639966287069E-2</c:v>
                </c:pt>
                <c:pt idx="4789">
                  <c:v>4.6442657851565088E-2</c:v>
                </c:pt>
                <c:pt idx="4790">
                  <c:v>4.6452711189419925E-2</c:v>
                </c:pt>
                <c:pt idx="4791">
                  <c:v>4.6462784785890089E-2</c:v>
                </c:pt>
                <c:pt idx="4792">
                  <c:v>4.6472868511667924E-2</c:v>
                </c:pt>
                <c:pt idx="4793">
                  <c:v>4.6482830685753804E-2</c:v>
                </c:pt>
                <c:pt idx="4794">
                  <c:v>4.6492767536570521E-2</c:v>
                </c:pt>
                <c:pt idx="4795">
                  <c:v>4.650276516323322E-2</c:v>
                </c:pt>
                <c:pt idx="4796">
                  <c:v>4.651292485881852E-2</c:v>
                </c:pt>
                <c:pt idx="4797">
                  <c:v>4.652309468371147E-2</c:v>
                </c:pt>
                <c:pt idx="4798">
                  <c:v>4.653317334483547E-2</c:v>
                </c:pt>
                <c:pt idx="4799">
                  <c:v>4.6543155777536677E-2</c:v>
                </c:pt>
                <c:pt idx="4800">
                  <c:v>4.6553097693007223E-2</c:v>
                </c:pt>
                <c:pt idx="4801">
                  <c:v>4.6562994026593293E-2</c:v>
                </c:pt>
                <c:pt idx="4802">
                  <c:v>4.6572941006717689E-2</c:v>
                </c:pt>
                <c:pt idx="4803">
                  <c:v>4.6582969021303378E-2</c:v>
                </c:pt>
                <c:pt idx="4804">
                  <c:v>4.6593022359158215E-2</c:v>
                </c:pt>
                <c:pt idx="4805">
                  <c:v>4.660297946859026E-2</c:v>
                </c:pt>
                <c:pt idx="4806">
                  <c:v>4.6612830220291855E-2</c:v>
                </c:pt>
                <c:pt idx="4807">
                  <c:v>4.66227873297239E-2</c:v>
                </c:pt>
                <c:pt idx="4808">
                  <c:v>4.6632921702040038E-2</c:v>
                </c:pt>
                <c:pt idx="4809">
                  <c:v>4.6643000363164037E-2</c:v>
                </c:pt>
                <c:pt idx="4810">
                  <c:v>4.6653068894980373E-2</c:v>
                </c:pt>
                <c:pt idx="4811">
                  <c:v>4.6663162750065858E-2</c:v>
                </c:pt>
                <c:pt idx="4812">
                  <c:v>4.6673160376728556E-2</c:v>
                </c:pt>
                <c:pt idx="4813">
                  <c:v>4.6683137744775928E-2</c:v>
                </c:pt>
                <c:pt idx="4814">
                  <c:v>4.669316575936161E-2</c:v>
                </c:pt>
                <c:pt idx="4815">
                  <c:v>4.6703224161870283E-2</c:v>
                </c:pt>
                <c:pt idx="4816">
                  <c:v>4.6713191400609998E-2</c:v>
                </c:pt>
                <c:pt idx="4817">
                  <c:v>4.6723047216965422E-2</c:v>
                </c:pt>
                <c:pt idx="4818">
                  <c:v>4.6732963809166819E-2</c:v>
                </c:pt>
                <c:pt idx="4819">
                  <c:v>4.6742890530675887E-2</c:v>
                </c:pt>
                <c:pt idx="4820">
                  <c:v>4.6752832446146433E-2</c:v>
                </c:pt>
                <c:pt idx="4821">
                  <c:v>4.6762840202116795E-2</c:v>
                </c:pt>
                <c:pt idx="4822">
                  <c:v>4.6772812505510339E-2</c:v>
                </c:pt>
                <c:pt idx="4823">
                  <c:v>4.6782724033057901E-2</c:v>
                </c:pt>
                <c:pt idx="4824">
                  <c:v>4.6792635560605478E-2</c:v>
                </c:pt>
                <c:pt idx="4825">
                  <c:v>4.6802633187268176E-2</c:v>
                </c:pt>
                <c:pt idx="4826">
                  <c:v>4.6812772624238136E-2</c:v>
                </c:pt>
                <c:pt idx="4827">
                  <c:v>4.6822871543977455E-2</c:v>
                </c:pt>
                <c:pt idx="4828">
                  <c:v>4.683281852410185E-2</c:v>
                </c:pt>
                <c:pt idx="4829">
                  <c:v>4.6842795892149222E-2</c:v>
                </c:pt>
                <c:pt idx="4830">
                  <c:v>4.685278338950425E-2</c:v>
                </c:pt>
                <c:pt idx="4831">
                  <c:v>4.6862720240320982E-2</c:v>
                </c:pt>
                <c:pt idx="4832">
                  <c:v>4.6872727996291337E-2</c:v>
                </c:pt>
                <c:pt idx="4833">
                  <c:v>4.6882750946223191E-2</c:v>
                </c:pt>
                <c:pt idx="4834">
                  <c:v>4.6892682732386087E-2</c:v>
                </c:pt>
                <c:pt idx="4835">
                  <c:v>4.6902568936664502E-2</c:v>
                </c:pt>
                <c:pt idx="4836">
                  <c:v>4.6912429817673761E-2</c:v>
                </c:pt>
                <c:pt idx="4837">
                  <c:v>4.6922452767605607E-2</c:v>
                </c:pt>
                <c:pt idx="4838">
                  <c:v>4.693256181665259E-2</c:v>
                </c:pt>
                <c:pt idx="4839">
                  <c:v>4.6942660736391903E-2</c:v>
                </c:pt>
                <c:pt idx="4840">
                  <c:v>4.6952678621669935E-2</c:v>
                </c:pt>
                <c:pt idx="4841">
                  <c:v>4.696260534317899E-2</c:v>
                </c:pt>
                <c:pt idx="4842">
                  <c:v>4.6972552323303385E-2</c:v>
                </c:pt>
                <c:pt idx="4843">
                  <c:v>4.698256007927374E-2</c:v>
                </c:pt>
                <c:pt idx="4844">
                  <c:v>4.699259315851325E-2</c:v>
                </c:pt>
                <c:pt idx="4845">
                  <c:v>4.7002545203291474E-2</c:v>
                </c:pt>
                <c:pt idx="4846">
                  <c:v>4.7012552959261829E-2</c:v>
                </c:pt>
                <c:pt idx="4847">
                  <c:v>4.702251006869388E-2</c:v>
                </c:pt>
                <c:pt idx="4848">
                  <c:v>4.7032497566048909E-2</c:v>
                </c:pt>
                <c:pt idx="4849">
                  <c:v>4.7042566097865252E-2</c:v>
                </c:pt>
                <c:pt idx="4850">
                  <c:v>4.7052654888296901E-2</c:v>
                </c:pt>
                <c:pt idx="4851">
                  <c:v>4.7062687967536425E-2</c:v>
                </c:pt>
                <c:pt idx="4852">
                  <c:v>4.7072629883006971E-2</c:v>
                </c:pt>
                <c:pt idx="4853">
                  <c:v>4.7082576863131366E-2</c:v>
                </c:pt>
                <c:pt idx="4854">
                  <c:v>4.7092513713948084E-2</c:v>
                </c:pt>
                <c:pt idx="4855">
                  <c:v>4.7102536663879944E-2</c:v>
                </c:pt>
                <c:pt idx="4856">
                  <c:v>4.7112630518965429E-2</c:v>
                </c:pt>
                <c:pt idx="4857">
                  <c:v>4.7122678792166445E-2</c:v>
                </c:pt>
                <c:pt idx="4858">
                  <c:v>4.7132742259328939E-2</c:v>
                </c:pt>
                <c:pt idx="4859">
                  <c:v>4.7142744950645472E-2</c:v>
                </c:pt>
                <c:pt idx="4860">
                  <c:v>4.7152641284231543E-2</c:v>
                </c:pt>
                <c:pt idx="4861">
                  <c:v>4.716262371693275E-2</c:v>
                </c:pt>
                <c:pt idx="4862">
                  <c:v>4.7172687184095258E-2</c:v>
                </c:pt>
                <c:pt idx="4863">
                  <c:v>4.7182725327988596E-2</c:v>
                </c:pt>
                <c:pt idx="4864">
                  <c:v>4.7192722954651295E-2</c:v>
                </c:pt>
                <c:pt idx="4865">
                  <c:v>4.7202644611506521E-2</c:v>
                </c:pt>
                <c:pt idx="4866">
                  <c:v>4.721267262609221E-2</c:v>
                </c:pt>
                <c:pt idx="4867">
                  <c:v>4.7222882968215814E-2</c:v>
                </c:pt>
                <c:pt idx="4868">
                  <c:v>4.7233042663801107E-2</c:v>
                </c:pt>
                <c:pt idx="4869">
                  <c:v>4.7243121324925107E-2</c:v>
                </c:pt>
                <c:pt idx="4870">
                  <c:v>4.7253169598126116E-2</c:v>
                </c:pt>
                <c:pt idx="4871">
                  <c:v>4.7263116578250504E-2</c:v>
                </c:pt>
                <c:pt idx="4872">
                  <c:v>4.7272977459259756E-2</c:v>
                </c:pt>
                <c:pt idx="4873">
                  <c:v>4.7282934568691808E-2</c:v>
                </c:pt>
                <c:pt idx="4874">
                  <c:v>4.7293023359123464E-2</c:v>
                </c:pt>
                <c:pt idx="4875">
                  <c:v>4.7303041244401482E-2</c:v>
                </c:pt>
                <c:pt idx="4876">
                  <c:v>4.7313064194333343E-2</c:v>
                </c:pt>
                <c:pt idx="4877">
                  <c:v>4.7323026368419223E-2</c:v>
                </c:pt>
                <c:pt idx="4878">
                  <c:v>4.7332973348543604E-2</c:v>
                </c:pt>
                <c:pt idx="4879">
                  <c:v>4.7342940587283319E-2</c:v>
                </c:pt>
                <c:pt idx="4880">
                  <c:v>4.7353009119099648E-2</c:v>
                </c:pt>
                <c:pt idx="4881">
                  <c:v>4.7363062456954486E-2</c:v>
                </c:pt>
                <c:pt idx="4882">
                  <c:v>4.7372979049155883E-2</c:v>
                </c:pt>
                <c:pt idx="4883">
                  <c:v>4.7382905770664951E-2</c:v>
                </c:pt>
                <c:pt idx="4884">
                  <c:v>4.7392913526635307E-2</c:v>
                </c:pt>
                <c:pt idx="4885">
                  <c:v>4.74030732222206E-2</c:v>
                </c:pt>
                <c:pt idx="4886">
                  <c:v>4.7413258241075056E-2</c:v>
                </c:pt>
                <c:pt idx="4887">
                  <c:v>4.7423245738430084E-2</c:v>
                </c:pt>
                <c:pt idx="4888">
                  <c:v>4.7433121813400841E-2</c:v>
                </c:pt>
                <c:pt idx="4889">
                  <c:v>4.7442992823717757E-2</c:v>
                </c:pt>
                <c:pt idx="4890">
                  <c:v>4.7452879027996164E-2</c:v>
                </c:pt>
                <c:pt idx="4891">
                  <c:v>4.7462851331389715E-2</c:v>
                </c:pt>
                <c:pt idx="4892">
                  <c:v>4.747288947528306E-2</c:v>
                </c:pt>
                <c:pt idx="4893">
                  <c:v>4.7482826326099785E-2</c:v>
                </c:pt>
                <c:pt idx="4894">
                  <c:v>4.7492702401070536E-2</c:v>
                </c:pt>
                <c:pt idx="4895">
                  <c:v>4.7502608863964263E-2</c:v>
                </c:pt>
                <c:pt idx="4896">
                  <c:v>4.7512611555280797E-2</c:v>
                </c:pt>
                <c:pt idx="4897">
                  <c:v>4.7522745927596935E-2</c:v>
                </c:pt>
                <c:pt idx="4898">
                  <c:v>4.7532844847336254E-2</c:v>
                </c:pt>
                <c:pt idx="4899">
                  <c:v>4.7542933637767917E-2</c:v>
                </c:pt>
                <c:pt idx="4900">
                  <c:v>4.7552921135122946E-2</c:v>
                </c:pt>
                <c:pt idx="4901">
                  <c:v>4.7562923826439479E-2</c:v>
                </c:pt>
                <c:pt idx="4902">
                  <c:v>4.7572951841025161E-2</c:v>
                </c:pt>
                <c:pt idx="4903">
                  <c:v>4.7582974790957015E-2</c:v>
                </c:pt>
                <c:pt idx="4904">
                  <c:v>4.759291164177374E-2</c:v>
                </c:pt>
                <c:pt idx="4905">
                  <c:v>4.7602848492590465E-2</c:v>
                </c:pt>
                <c:pt idx="4906">
                  <c:v>4.7612709373599717E-2</c:v>
                </c:pt>
                <c:pt idx="4907">
                  <c:v>4.762261077183963E-2</c:v>
                </c:pt>
                <c:pt idx="4908">
                  <c:v>4.763257294592551E-2</c:v>
                </c:pt>
                <c:pt idx="4909">
                  <c:v>4.7642676930318657E-2</c:v>
                </c:pt>
                <c:pt idx="4910">
                  <c:v>4.7652699880250511E-2</c:v>
                </c:pt>
                <c:pt idx="4911">
                  <c:v>4.7662591149182754E-2</c:v>
                </c:pt>
                <c:pt idx="4912">
                  <c:v>4.7672497612076488E-2</c:v>
                </c:pt>
                <c:pt idx="4913">
                  <c:v>4.7682480044777688E-2</c:v>
                </c:pt>
                <c:pt idx="4914">
                  <c:v>4.7692553641247859E-2</c:v>
                </c:pt>
                <c:pt idx="4915">
                  <c:v>4.7702652560987178E-2</c:v>
                </c:pt>
                <c:pt idx="4916">
                  <c:v>4.7712624864380722E-2</c:v>
                </c:pt>
                <c:pt idx="4917">
                  <c:v>4.7722587038466602E-2</c:v>
                </c:pt>
                <c:pt idx="4918">
                  <c:v>4.7732564406513973E-2</c:v>
                </c:pt>
                <c:pt idx="4919">
                  <c:v>4.7742526580599846E-2</c:v>
                </c:pt>
                <c:pt idx="4920">
                  <c:v>4.7752559659839371E-2</c:v>
                </c:pt>
                <c:pt idx="4921">
                  <c:v>4.776265857957869E-2</c:v>
                </c:pt>
                <c:pt idx="4922">
                  <c:v>4.7772646076933725E-2</c:v>
                </c:pt>
                <c:pt idx="4923">
                  <c:v>4.7782572798442786E-2</c:v>
                </c:pt>
                <c:pt idx="4924">
                  <c:v>4.7792474196682685E-2</c:v>
                </c:pt>
                <c:pt idx="4925">
                  <c:v>4.780241104749941E-2</c:v>
                </c:pt>
                <c:pt idx="4926">
                  <c:v>4.7812454256046591E-2</c:v>
                </c:pt>
                <c:pt idx="4927">
                  <c:v>4.7822588628362729E-2</c:v>
                </c:pt>
                <c:pt idx="4928">
                  <c:v>4.7832682483448213E-2</c:v>
                </c:pt>
                <c:pt idx="4929">
                  <c:v>4.7842740885956886E-2</c:v>
                </c:pt>
                <c:pt idx="4930">
                  <c:v>4.7852768900542575E-2</c:v>
                </c:pt>
                <c:pt idx="4931">
                  <c:v>4.7862731074628455E-2</c:v>
                </c:pt>
                <c:pt idx="4932">
                  <c:v>4.7872754024560302E-2</c:v>
                </c:pt>
                <c:pt idx="4933">
                  <c:v>4.7882776974492162E-2</c:v>
                </c:pt>
                <c:pt idx="4934">
                  <c:v>4.7892729019270372E-2</c:v>
                </c:pt>
                <c:pt idx="4935">
                  <c:v>4.7902777292471388E-2</c:v>
                </c:pt>
                <c:pt idx="4936">
                  <c:v>4.7912840759633889E-2</c:v>
                </c:pt>
                <c:pt idx="4937">
                  <c:v>4.7922868774219571E-2</c:v>
                </c:pt>
                <c:pt idx="4938">
                  <c:v>4.7932906918112923E-2</c:v>
                </c:pt>
                <c:pt idx="4939">
                  <c:v>4.7943000773198408E-2</c:v>
                </c:pt>
                <c:pt idx="4940">
                  <c:v>4.795298827055345E-2</c:v>
                </c:pt>
                <c:pt idx="4941">
                  <c:v>4.7962920056716339E-2</c:v>
                </c:pt>
                <c:pt idx="4942">
                  <c:v>4.7972851842879229E-2</c:v>
                </c:pt>
                <c:pt idx="4943">
                  <c:v>4.7982869728157247E-2</c:v>
                </c:pt>
                <c:pt idx="4944">
                  <c:v>4.799292813066592E-2</c:v>
                </c:pt>
                <c:pt idx="4945">
                  <c:v>4.8003011856443747E-2</c:v>
                </c:pt>
                <c:pt idx="4946">
                  <c:v>4.801308038826009E-2</c:v>
                </c:pt>
                <c:pt idx="4947">
                  <c:v>4.8023153984730255E-2</c:v>
                </c:pt>
                <c:pt idx="4948">
                  <c:v>4.8033050318316325E-2</c:v>
                </c:pt>
                <c:pt idx="4949">
                  <c:v>4.804297703982538E-2</c:v>
                </c:pt>
                <c:pt idx="4950">
                  <c:v>4.8052939213911267E-2</c:v>
                </c:pt>
                <c:pt idx="4951">
                  <c:v>4.8062926711266302E-2</c:v>
                </c:pt>
                <c:pt idx="4952">
                  <c:v>4.8072919273275165E-2</c:v>
                </c:pt>
                <c:pt idx="4953">
                  <c:v>4.808285612409189E-2</c:v>
                </c:pt>
                <c:pt idx="4954">
                  <c:v>4.8092823362831598E-2</c:v>
                </c:pt>
                <c:pt idx="4955">
                  <c:v>4.810288176534027E-2</c:v>
                </c:pt>
                <c:pt idx="4956">
                  <c:v>4.8113026266964072E-2</c:v>
                </c:pt>
                <c:pt idx="4957">
                  <c:v>4.8123201156510857E-2</c:v>
                </c:pt>
                <c:pt idx="4958">
                  <c:v>4.8133229171096546E-2</c:v>
                </c:pt>
                <c:pt idx="4959">
                  <c:v>4.8143226797759245E-2</c:v>
                </c:pt>
                <c:pt idx="4960">
                  <c:v>4.8153153519268306E-2</c:v>
                </c:pt>
                <c:pt idx="4961">
                  <c:v>4.8162973883046911E-2</c:v>
                </c:pt>
                <c:pt idx="4962">
                  <c:v>4.8172900604555965E-2</c:v>
                </c:pt>
                <c:pt idx="4963">
                  <c:v>4.8182913425180163E-2</c:v>
                </c:pt>
                <c:pt idx="4964">
                  <c:v>4.8192870534612214E-2</c:v>
                </c:pt>
                <c:pt idx="4965">
                  <c:v>4.820281245008276E-2</c:v>
                </c:pt>
                <c:pt idx="4966">
                  <c:v>4.8212744236245657E-2</c:v>
                </c:pt>
                <c:pt idx="4967">
                  <c:v>4.8222681087062381E-2</c:v>
                </c:pt>
                <c:pt idx="4968">
                  <c:v>4.8232754683532546E-2</c:v>
                </c:pt>
                <c:pt idx="4969">
                  <c:v>4.824275737484908E-2</c:v>
                </c:pt>
                <c:pt idx="4970">
                  <c:v>4.8252714484281124E-2</c:v>
                </c:pt>
                <c:pt idx="4971">
                  <c:v>4.8262691852328496E-2</c:v>
                </c:pt>
                <c:pt idx="4972">
                  <c:v>4.8272648961760548E-2</c:v>
                </c:pt>
                <c:pt idx="4973">
                  <c:v>4.8282737752192204E-2</c:v>
                </c:pt>
                <c:pt idx="4974">
                  <c:v>4.8292943029661979E-2</c:v>
                </c:pt>
                <c:pt idx="4975">
                  <c:v>4.8302991302862981E-2</c:v>
                </c:pt>
                <c:pt idx="4976">
                  <c:v>4.8312872442487567E-2</c:v>
                </c:pt>
                <c:pt idx="4977">
                  <c:v>4.8322768776073638E-2</c:v>
                </c:pt>
                <c:pt idx="4978">
                  <c:v>4.8332579010544593E-2</c:v>
                </c:pt>
                <c:pt idx="4979">
                  <c:v>4.8342515861361311E-2</c:v>
                </c:pt>
                <c:pt idx="4980">
                  <c:v>4.8352559069908485E-2</c:v>
                </c:pt>
                <c:pt idx="4981">
                  <c:v>4.83625263086482E-2</c:v>
                </c:pt>
                <c:pt idx="4982">
                  <c:v>4.837248848273408E-2</c:v>
                </c:pt>
                <c:pt idx="4983">
                  <c:v>4.838240001028165E-2</c:v>
                </c:pt>
                <c:pt idx="4984">
                  <c:v>4.8392336861098367E-2</c:v>
                </c:pt>
                <c:pt idx="4985">
                  <c:v>4.8402400328260875E-2</c:v>
                </c:pt>
                <c:pt idx="4986">
                  <c:v>4.8412534700577013E-2</c:v>
                </c:pt>
                <c:pt idx="4987">
                  <c:v>4.8422603232393342E-2</c:v>
                </c:pt>
                <c:pt idx="4988">
                  <c:v>4.8432641376286688E-2</c:v>
                </c:pt>
                <c:pt idx="4989">
                  <c:v>4.8442659261564713E-2</c:v>
                </c:pt>
                <c:pt idx="4990">
                  <c:v>4.8452667017535075E-2</c:v>
                </c:pt>
                <c:pt idx="4991">
                  <c:v>4.8462745678659075E-2</c:v>
                </c:pt>
                <c:pt idx="4992">
                  <c:v>4.8472824339783067E-2</c:v>
                </c:pt>
                <c:pt idx="4993">
                  <c:v>4.8482730802676802E-2</c:v>
                </c:pt>
                <c:pt idx="4994">
                  <c:v>4.8492647394878199E-2</c:v>
                </c:pt>
                <c:pt idx="4995">
                  <c:v>4.8502553857771941E-2</c:v>
                </c:pt>
                <c:pt idx="4996">
                  <c:v>4.8512531225819312E-2</c:v>
                </c:pt>
                <c:pt idx="4997">
                  <c:v>4.8522569369712658E-2</c:v>
                </c:pt>
                <c:pt idx="4998">
                  <c:v>4.853259738429834E-2</c:v>
                </c:pt>
                <c:pt idx="4999">
                  <c:v>4.8542554493730392E-2</c:v>
                </c:pt>
                <c:pt idx="5000">
                  <c:v>4.8552536926431591E-2</c:v>
                </c:pt>
                <c:pt idx="5001">
                  <c:v>4.85625041651713E-2</c:v>
                </c:pt>
                <c:pt idx="5002">
                  <c:v>4.8572577761641471E-2</c:v>
                </c:pt>
                <c:pt idx="5003">
                  <c:v>4.8582737457226764E-2</c:v>
                </c:pt>
                <c:pt idx="5004">
                  <c:v>4.8592836376966091E-2</c:v>
                </c:pt>
                <c:pt idx="5005">
                  <c:v>4.8602859326897938E-2</c:v>
                </c:pt>
                <c:pt idx="5006">
                  <c:v>4.8612912664752782E-2</c:v>
                </c:pt>
                <c:pt idx="5007">
                  <c:v>4.8622920420723137E-2</c:v>
                </c:pt>
                <c:pt idx="5008">
                  <c:v>4.8632907918078179E-2</c:v>
                </c:pt>
                <c:pt idx="5009">
                  <c:v>4.8642986579202165E-2</c:v>
                </c:pt>
                <c:pt idx="5010">
                  <c:v>4.8653055111018501E-2</c:v>
                </c:pt>
                <c:pt idx="5011">
                  <c:v>4.8662961573912235E-2</c:v>
                </c:pt>
                <c:pt idx="5012">
                  <c:v>4.8672857907498319E-2</c:v>
                </c:pt>
                <c:pt idx="5013">
                  <c:v>4.8682809952276529E-2</c:v>
                </c:pt>
                <c:pt idx="5014">
                  <c:v>4.8692812643593063E-2</c:v>
                </c:pt>
                <c:pt idx="5015">
                  <c:v>4.8702936886601537E-2</c:v>
                </c:pt>
                <c:pt idx="5016">
                  <c:v>4.8713040870994685E-2</c:v>
                </c:pt>
                <c:pt idx="5017">
                  <c:v>4.8723119532118685E-2</c:v>
                </c:pt>
                <c:pt idx="5018">
                  <c:v>4.8733167805319694E-2</c:v>
                </c:pt>
                <c:pt idx="5019">
                  <c:v>4.8743140108713237E-2</c:v>
                </c:pt>
                <c:pt idx="5020">
                  <c:v>4.8753066830222298E-2</c:v>
                </c:pt>
                <c:pt idx="5021">
                  <c:v>4.8763069521538825E-2</c:v>
                </c:pt>
                <c:pt idx="5022">
                  <c:v>4.8773057018893867E-2</c:v>
                </c:pt>
                <c:pt idx="5023">
                  <c:v>4.8783024257633568E-2</c:v>
                </c:pt>
                <c:pt idx="5024">
                  <c:v>4.8793042142911594E-2</c:v>
                </c:pt>
                <c:pt idx="5025">
                  <c:v>4.880301444630513E-2</c:v>
                </c:pt>
                <c:pt idx="5026">
                  <c:v>4.8813037396236991E-2</c:v>
                </c:pt>
                <c:pt idx="5027">
                  <c:v>4.8823100863399492E-2</c:v>
                </c:pt>
                <c:pt idx="5028">
                  <c:v>4.8833103554716019E-2</c:v>
                </c:pt>
                <c:pt idx="5029">
                  <c:v>4.8843050534840407E-2</c:v>
                </c:pt>
                <c:pt idx="5030">
                  <c:v>4.8852951933080313E-2</c:v>
                </c:pt>
                <c:pt idx="5031">
                  <c:v>4.8862868525281711E-2</c:v>
                </c:pt>
                <c:pt idx="5032">
                  <c:v>4.8872891475213558E-2</c:v>
                </c:pt>
                <c:pt idx="5033">
                  <c:v>4.8882954942376065E-2</c:v>
                </c:pt>
                <c:pt idx="5034">
                  <c:v>4.8892977892307919E-2</c:v>
                </c:pt>
                <c:pt idx="5035">
                  <c:v>4.890299071293211E-2</c:v>
                </c:pt>
                <c:pt idx="5036">
                  <c:v>4.8912932628402662E-2</c:v>
                </c:pt>
                <c:pt idx="5037">
                  <c:v>4.8922844155950232E-2</c:v>
                </c:pt>
                <c:pt idx="5038">
                  <c:v>4.8932735424882481E-2</c:v>
                </c:pt>
                <c:pt idx="5039">
                  <c:v>4.8942702663622183E-2</c:v>
                </c:pt>
                <c:pt idx="5040">
                  <c:v>4.8952700290284881E-2</c:v>
                </c:pt>
                <c:pt idx="5041">
                  <c:v>4.8962662464370761E-2</c:v>
                </c:pt>
                <c:pt idx="5042">
                  <c:v>4.8972609444495149E-2</c:v>
                </c:pt>
                <c:pt idx="5043">
                  <c:v>4.8982576683234857E-2</c:v>
                </c:pt>
                <c:pt idx="5044">
                  <c:v>4.8992690796935676E-2</c:v>
                </c:pt>
                <c:pt idx="5045">
                  <c:v>4.9002820104597979E-2</c:v>
                </c:pt>
                <c:pt idx="5046">
                  <c:v>4.9012903830375806E-2</c:v>
                </c:pt>
                <c:pt idx="5047">
                  <c:v>4.9022972362192135E-2</c:v>
                </c:pt>
                <c:pt idx="5048">
                  <c:v>4.9032873760432041E-2</c:v>
                </c:pt>
                <c:pt idx="5049">
                  <c:v>4.9042683994902997E-2</c:v>
                </c:pt>
                <c:pt idx="5050">
                  <c:v>4.9052580328489068E-2</c:v>
                </c:pt>
                <c:pt idx="5051">
                  <c:v>4.9062613407728585E-2</c:v>
                </c:pt>
                <c:pt idx="5052">
                  <c:v>4.9072590775775957E-2</c:v>
                </c:pt>
                <c:pt idx="5053">
                  <c:v>4.9082563079169493E-2</c:v>
                </c:pt>
                <c:pt idx="5054">
                  <c:v>4.9092515123947716E-2</c:v>
                </c:pt>
                <c:pt idx="5055">
                  <c:v>4.9102472233379768E-2</c:v>
                </c:pt>
                <c:pt idx="5056">
                  <c:v>4.9112500247965443E-2</c:v>
                </c:pt>
                <c:pt idx="5057">
                  <c:v>4.9122487745320485E-2</c:v>
                </c:pt>
                <c:pt idx="5058">
                  <c:v>4.9132485371983184E-2</c:v>
                </c:pt>
                <c:pt idx="5059">
                  <c:v>4.914242728745373E-2</c:v>
                </c:pt>
                <c:pt idx="5060">
                  <c:v>4.915239959084728E-2</c:v>
                </c:pt>
                <c:pt idx="5061">
                  <c:v>4.9162432670086791E-2</c:v>
                </c:pt>
                <c:pt idx="5062">
                  <c:v>4.9172627818248903E-2</c:v>
                </c:pt>
                <c:pt idx="5063">
                  <c:v>4.9182812837103358E-2</c:v>
                </c:pt>
                <c:pt idx="5064">
                  <c:v>4.9192850980996704E-2</c:v>
                </c:pt>
                <c:pt idx="5065">
                  <c:v>4.920279289646725E-2</c:v>
                </c:pt>
                <c:pt idx="5066">
                  <c:v>4.9212668971438001E-2</c:v>
                </c:pt>
                <c:pt idx="5067">
                  <c:v>4.9222555175716415E-2</c:v>
                </c:pt>
                <c:pt idx="5068">
                  <c:v>4.9232517349802295E-2</c:v>
                </c:pt>
                <c:pt idx="5069">
                  <c:v>4.9242560558349469E-2</c:v>
                </c:pt>
                <c:pt idx="5070">
                  <c:v>4.9252618960858141E-2</c:v>
                </c:pt>
                <c:pt idx="5071">
                  <c:v>4.9262505165136555E-2</c:v>
                </c:pt>
                <c:pt idx="5072">
                  <c:v>4.9272416692684125E-2</c:v>
                </c:pt>
                <c:pt idx="5073">
                  <c:v>4.9282520677077279E-2</c:v>
                </c:pt>
                <c:pt idx="5074">
                  <c:v>4.92927006312779E-2</c:v>
                </c:pt>
                <c:pt idx="5075">
                  <c:v>4.9302840068247866E-2</c:v>
                </c:pt>
                <c:pt idx="5076">
                  <c:v>4.9312954181948677E-2</c:v>
                </c:pt>
                <c:pt idx="5077">
                  <c:v>4.9323027778418842E-2</c:v>
                </c:pt>
                <c:pt idx="5078">
                  <c:v>4.9333065922312187E-2</c:v>
                </c:pt>
                <c:pt idx="5079">
                  <c:v>4.9343058484321058E-2</c:v>
                </c:pt>
                <c:pt idx="5080">
                  <c:v>4.9353086498906747E-2</c:v>
                </c:pt>
                <c:pt idx="5081">
                  <c:v>4.93631094488386E-2</c:v>
                </c:pt>
                <c:pt idx="5082">
                  <c:v>4.9373076687578309E-2</c:v>
                </c:pt>
                <c:pt idx="5083">
                  <c:v>4.938300340908737E-2</c:v>
                </c:pt>
                <c:pt idx="5084">
                  <c:v>4.9392899742673441E-2</c:v>
                </c:pt>
                <c:pt idx="5085">
                  <c:v>4.9402836593490165E-2</c:v>
                </c:pt>
                <c:pt idx="5086">
                  <c:v>4.9412935513229492E-2</c:v>
                </c:pt>
                <c:pt idx="5087">
                  <c:v>4.9422983786430494E-2</c:v>
                </c:pt>
                <c:pt idx="5088">
                  <c:v>4.9432956089824037E-2</c:v>
                </c:pt>
                <c:pt idx="5089">
                  <c:v>4.944289800529459E-2</c:v>
                </c:pt>
                <c:pt idx="5090">
                  <c:v>4.9452895631957289E-2</c:v>
                </c:pt>
                <c:pt idx="5091">
                  <c:v>4.946295909911979E-2</c:v>
                </c:pt>
                <c:pt idx="5092">
                  <c:v>4.9473042824897624E-2</c:v>
                </c:pt>
                <c:pt idx="5093">
                  <c:v>4.948312148602161E-2</c:v>
                </c:pt>
                <c:pt idx="5094">
                  <c:v>4.9493068466145998E-2</c:v>
                </c:pt>
                <c:pt idx="5095">
                  <c:v>4.9503000252308887E-2</c:v>
                </c:pt>
                <c:pt idx="5096">
                  <c:v>4.9512962426394774E-2</c:v>
                </c:pt>
                <c:pt idx="5097">
                  <c:v>4.9522985376326628E-2</c:v>
                </c:pt>
                <c:pt idx="5098">
                  <c:v>4.9533038714181465E-2</c:v>
                </c:pt>
                <c:pt idx="5099">
                  <c:v>4.9543046470151821E-2</c:v>
                </c:pt>
                <c:pt idx="5100">
                  <c:v>4.9552942803737905E-2</c:v>
                </c:pt>
                <c:pt idx="5101">
                  <c:v>4.9562829008016313E-2</c:v>
                </c:pt>
                <c:pt idx="5102">
                  <c:v>4.9572786117448357E-2</c:v>
                </c:pt>
                <c:pt idx="5103">
                  <c:v>4.9582804002726383E-2</c:v>
                </c:pt>
                <c:pt idx="5104">
                  <c:v>4.9592887728504211E-2</c:v>
                </c:pt>
                <c:pt idx="5105">
                  <c:v>4.9602981583589702E-2</c:v>
                </c:pt>
                <c:pt idx="5106">
                  <c:v>4.9613019727483047E-2</c:v>
                </c:pt>
                <c:pt idx="5107">
                  <c:v>4.9622986966222762E-2</c:v>
                </c:pt>
                <c:pt idx="5108">
                  <c:v>4.9632928881693308E-2</c:v>
                </c:pt>
                <c:pt idx="5109">
                  <c:v>4.9642896120433024E-2</c:v>
                </c:pt>
                <c:pt idx="5110">
                  <c:v>4.9652858294518903E-2</c:v>
                </c:pt>
                <c:pt idx="5111">
                  <c:v>4.9662800209989456E-2</c:v>
                </c:pt>
                <c:pt idx="5112">
                  <c:v>4.9672782642690656E-2</c:v>
                </c:pt>
                <c:pt idx="5113">
                  <c:v>4.9682830915891672E-2</c:v>
                </c:pt>
                <c:pt idx="5114">
                  <c:v>4.96928184132467E-2</c:v>
                </c:pt>
                <c:pt idx="5115">
                  <c:v>4.9702826169217069E-2</c:v>
                </c:pt>
                <c:pt idx="5116">
                  <c:v>4.9712844054495081E-2</c:v>
                </c:pt>
                <c:pt idx="5117">
                  <c:v>4.9722811293234796E-2</c:v>
                </c:pt>
                <c:pt idx="5118">
                  <c:v>4.9732707626820867E-2</c:v>
                </c:pt>
                <c:pt idx="5119">
                  <c:v>4.9742558378522463E-2</c:v>
                </c:pt>
                <c:pt idx="5120">
                  <c:v>4.9752495229339194E-2</c:v>
                </c:pt>
                <c:pt idx="5121">
                  <c:v>4.9762523243924876E-2</c:v>
                </c:pt>
                <c:pt idx="5122">
                  <c:v>4.977268293951017E-2</c:v>
                </c:pt>
                <c:pt idx="5123">
                  <c:v>4.9782746406672664E-2</c:v>
                </c:pt>
                <c:pt idx="5124">
                  <c:v>4.979270858075855E-2</c:v>
                </c:pt>
                <c:pt idx="5125">
                  <c:v>4.9802645431575268E-2</c:v>
                </c:pt>
                <c:pt idx="5126">
                  <c:v>4.9812577217738171E-2</c:v>
                </c:pt>
                <c:pt idx="5127">
                  <c:v>4.9822544456477873E-2</c:v>
                </c:pt>
                <c:pt idx="5128">
                  <c:v>4.9832491436602268E-2</c:v>
                </c:pt>
                <c:pt idx="5129">
                  <c:v>4.9842443481380477E-2</c:v>
                </c:pt>
                <c:pt idx="5130">
                  <c:v>4.985236513823571E-2</c:v>
                </c:pt>
                <c:pt idx="5131">
                  <c:v>4.9862377958859901E-2</c:v>
                </c:pt>
                <c:pt idx="5132">
                  <c:v>4.987244649067623E-2</c:v>
                </c:pt>
                <c:pt idx="5133">
                  <c:v>4.9882646703492177E-2</c:v>
                </c:pt>
                <c:pt idx="5134">
                  <c:v>4.9892811463731306E-2</c:v>
                </c:pt>
                <c:pt idx="5135">
                  <c:v>4.9902874930893806E-2</c:v>
                </c:pt>
                <c:pt idx="5136">
                  <c:v>4.9912887751517997E-2</c:v>
                </c:pt>
                <c:pt idx="5137">
                  <c:v>4.9922763826488747E-2</c:v>
                </c:pt>
                <c:pt idx="5138">
                  <c:v>4.9932629772151828E-2</c:v>
                </c:pt>
                <c:pt idx="5139">
                  <c:v>4.994261726950687E-2</c:v>
                </c:pt>
                <c:pt idx="5140">
                  <c:v>4.9962647975409079E-2</c:v>
                </c:pt>
                <c:pt idx="5141">
                  <c:v>4.9982121569389866E-2</c:v>
                </c:pt>
                <c:pt idx="5142">
                  <c:v>4.9989850231136203E-2</c:v>
                </c:pt>
                <c:pt idx="5143">
                  <c:v>4.9996961005115151E-2</c:v>
                </c:pt>
                <c:pt idx="5144">
                  <c:v>4.9998196780649949E-2</c:v>
                </c:pt>
                <c:pt idx="5145">
                  <c:v>4.9998976737339947E-2</c:v>
                </c:pt>
                <c:pt idx="5146">
                  <c:v>4.9999427491530926E-2</c:v>
                </c:pt>
                <c:pt idx="5147">
                  <c:v>4.9999711112145462E-2</c:v>
                </c:pt>
                <c:pt idx="5148">
                  <c:v>4.9999918762952546E-2</c:v>
                </c:pt>
                <c:pt idx="5149">
                  <c:v>5.0000030185336823E-2</c:v>
                </c:pt>
                <c:pt idx="5150">
                  <c:v>5.0000106155144296E-2</c:v>
                </c:pt>
                <c:pt idx="5151">
                  <c:v>5.0000131478413451E-2</c:v>
                </c:pt>
                <c:pt idx="5152">
                  <c:v>5.0000141607721114E-2</c:v>
                </c:pt>
                <c:pt idx="5153">
                  <c:v>5.000014667237495E-2</c:v>
                </c:pt>
                <c:pt idx="5154">
                  <c:v>5.0000151737028771E-2</c:v>
                </c:pt>
                <c:pt idx="5155">
                  <c:v>5.0000161866336441E-2</c:v>
                </c:pt>
                <c:pt idx="5156">
                  <c:v>5.0000156801682606E-2</c:v>
                </c:pt>
                <c:pt idx="5157">
                  <c:v>5.0000151737028771E-2</c:v>
                </c:pt>
                <c:pt idx="5158">
                  <c:v>5.0000141607721114E-2</c:v>
                </c:pt>
                <c:pt idx="5159">
                  <c:v>5.0000131478413451E-2</c:v>
                </c:pt>
                <c:pt idx="5160">
                  <c:v>5.0000126413759623E-2</c:v>
                </c:pt>
                <c:pt idx="5161">
                  <c:v>5.0000101090490467E-2</c:v>
                </c:pt>
                <c:pt idx="5162">
                  <c:v>5.0000106155144296E-2</c:v>
                </c:pt>
                <c:pt idx="5163">
                  <c:v>5.0000085896528976E-2</c:v>
                </c:pt>
                <c:pt idx="5164">
                  <c:v>5.0000080831875141E-2</c:v>
                </c:pt>
              </c:numCache>
            </c:numRef>
          </c:xVal>
          <c:yVal>
            <c:numRef>
              <c:f>collated!$X$6:$X$5627</c:f>
              <c:numCache>
                <c:formatCode>General</c:formatCode>
                <c:ptCount val="5622"/>
                <c:pt idx="0">
                  <c:v>-4.6402340004769119E-3</c:v>
                </c:pt>
                <c:pt idx="1">
                  <c:v>-4.5976908751506583E-3</c:v>
                </c:pt>
                <c:pt idx="2">
                  <c:v>-4.5782976573513394E-3</c:v>
                </c:pt>
                <c:pt idx="3">
                  <c:v>-4.5877403572868476E-3</c:v>
                </c:pt>
                <c:pt idx="4">
                  <c:v>-4.6698820392497486E-3</c:v>
                </c:pt>
                <c:pt idx="5">
                  <c:v>-4.672115662839732E-3</c:v>
                </c:pt>
                <c:pt idx="6">
                  <c:v>-4.6927272560197027E-3</c:v>
                </c:pt>
                <c:pt idx="7">
                  <c:v>-4.7291781167954228E-3</c:v>
                </c:pt>
                <c:pt idx="8">
                  <c:v>-4.7665430498420877E-3</c:v>
                </c:pt>
                <c:pt idx="9">
                  <c:v>-4.7589277191539209E-3</c:v>
                </c:pt>
                <c:pt idx="10">
                  <c:v>-4.8574164866408741E-3</c:v>
                </c:pt>
                <c:pt idx="11">
                  <c:v>-4.8596501102308575E-3</c:v>
                </c:pt>
                <c:pt idx="12">
                  <c:v>-4.9259525245980091E-3</c:v>
                </c:pt>
                <c:pt idx="13">
                  <c:v>-4.9841317903486912E-3</c:v>
                </c:pt>
                <c:pt idx="14">
                  <c:v>-4.9992605004920915E-3</c:v>
                </c:pt>
                <c:pt idx="15">
                  <c:v>-4.9920514241465659E-3</c:v>
                </c:pt>
                <c:pt idx="16">
                  <c:v>-5.004032438429039E-3</c:v>
                </c:pt>
                <c:pt idx="17">
                  <c:v>-4.9840302267630306E-3</c:v>
                </c:pt>
                <c:pt idx="18">
                  <c:v>-4.9735718909709181E-3</c:v>
                </c:pt>
                <c:pt idx="19">
                  <c:v>-5.0513475016922401E-3</c:v>
                </c:pt>
                <c:pt idx="20">
                  <c:v>-5.0858694296349594E-3</c:v>
                </c:pt>
                <c:pt idx="21">
                  <c:v>-5.104247011577673E-3</c:v>
                </c:pt>
                <c:pt idx="22">
                  <c:v>-5.1569437819390584E-3</c:v>
                </c:pt>
                <c:pt idx="23">
                  <c:v>-5.2075077170015737E-3</c:v>
                </c:pt>
                <c:pt idx="24">
                  <c:v>-5.2148183569327598E-3</c:v>
                </c:pt>
                <c:pt idx="25">
                  <c:v>-5.2127874728668238E-3</c:v>
                </c:pt>
                <c:pt idx="26">
                  <c:v>-5.2233473722445968E-3</c:v>
                </c:pt>
                <c:pt idx="27">
                  <c:v>-5.1460795794515775E-3</c:v>
                </c:pt>
                <c:pt idx="28">
                  <c:v>-4.9807809673164437E-3</c:v>
                </c:pt>
                <c:pt idx="29">
                  <c:v>-4.807563109030708E-3</c:v>
                </c:pt>
                <c:pt idx="30">
                  <c:v>-4.6330249241313872E-3</c:v>
                </c:pt>
                <c:pt idx="31">
                  <c:v>-4.4194975641093813E-3</c:v>
                </c:pt>
                <c:pt idx="32">
                  <c:v>-4.2911580183255431E-3</c:v>
                </c:pt>
                <c:pt idx="33">
                  <c:v>-4.1458620055036905E-3</c:v>
                </c:pt>
                <c:pt idx="34">
                  <c:v>-3.9944737281313045E-3</c:v>
                </c:pt>
                <c:pt idx="35">
                  <c:v>-3.7941457577724234E-3</c:v>
                </c:pt>
                <c:pt idx="36">
                  <c:v>-3.6530126890208293E-3</c:v>
                </c:pt>
                <c:pt idx="37">
                  <c:v>-3.4287226900970025E-3</c:v>
                </c:pt>
                <c:pt idx="38">
                  <c:v>-3.2057526301394884E-3</c:v>
                </c:pt>
                <c:pt idx="39">
                  <c:v>-2.9853210783525753E-3</c:v>
                </c:pt>
                <c:pt idx="40">
                  <c:v>-2.7311799134845907E-3</c:v>
                </c:pt>
                <c:pt idx="41">
                  <c:v>-2.4151025993146705E-3</c:v>
                </c:pt>
                <c:pt idx="42">
                  <c:v>-2.0726263119948641E-3</c:v>
                </c:pt>
                <c:pt idx="43">
                  <c:v>-1.688723904967432E-3</c:v>
                </c:pt>
                <c:pt idx="44">
                  <c:v>-1.3074613758726247E-3</c:v>
                </c:pt>
                <c:pt idx="45">
                  <c:v>-9.9351631553066372E-4</c:v>
                </c:pt>
                <c:pt idx="46">
                  <c:v>-6.8444490207903829E-4</c:v>
                </c:pt>
                <c:pt idx="47">
                  <c:v>-3.5070058764670811E-4</c:v>
                </c:pt>
                <c:pt idx="48">
                  <c:v>-1.1981085452089292E-5</c:v>
                </c:pt>
                <c:pt idx="49">
                  <c:v>3.1831105889967647E-4</c:v>
                </c:pt>
                <c:pt idx="50">
                  <c:v>5.8991619377056828E-4</c:v>
                </c:pt>
                <c:pt idx="51">
                  <c:v>9.3564154671332584E-4</c:v>
                </c:pt>
                <c:pt idx="52">
                  <c:v>1.2722288904775565E-3</c:v>
                </c:pt>
                <c:pt idx="53">
                  <c:v>1.5337820650387502E-3</c:v>
                </c:pt>
                <c:pt idx="54">
                  <c:v>1.8050826302924337E-3</c:v>
                </c:pt>
                <c:pt idx="55">
                  <c:v>2.1839082148023001E-3</c:v>
                </c:pt>
                <c:pt idx="56">
                  <c:v>2.4802878142395571E-3</c:v>
                </c:pt>
                <c:pt idx="57">
                  <c:v>2.757172826115472E-3</c:v>
                </c:pt>
                <c:pt idx="58">
                  <c:v>3.1554929981866806E-3</c:v>
                </c:pt>
                <c:pt idx="59">
                  <c:v>3.4519741612095982E-3</c:v>
                </c:pt>
                <c:pt idx="60">
                  <c:v>3.8248094324018649E-3</c:v>
                </c:pt>
                <c:pt idx="61">
                  <c:v>4.1626149577231111E-3</c:v>
                </c:pt>
                <c:pt idx="62">
                  <c:v>4.5037713060766052E-3</c:v>
                </c:pt>
                <c:pt idx="63">
                  <c:v>4.6934382011193264E-3</c:v>
                </c:pt>
                <c:pt idx="64">
                  <c:v>5.0742942820478547E-3</c:v>
                </c:pt>
                <c:pt idx="65">
                  <c:v>5.3810306536915637E-3</c:v>
                </c:pt>
                <c:pt idx="66">
                  <c:v>5.6865482623073482E-3</c:v>
                </c:pt>
                <c:pt idx="67">
                  <c:v>6.002422255482311E-3</c:v>
                </c:pt>
                <c:pt idx="68">
                  <c:v>6.3907924911606193E-3</c:v>
                </c:pt>
                <c:pt idx="69">
                  <c:v>6.74636660455789E-3</c:v>
                </c:pt>
                <c:pt idx="70">
                  <c:v>7.1236691229301227E-3</c:v>
                </c:pt>
                <c:pt idx="71">
                  <c:v>7.4592414123086596E-3</c:v>
                </c:pt>
                <c:pt idx="72">
                  <c:v>7.8357314219956089E-3</c:v>
                </c:pt>
                <c:pt idx="73">
                  <c:v>8.1881586148264997E-3</c:v>
                </c:pt>
                <c:pt idx="74">
                  <c:v>8.5567289907155734E-3</c:v>
                </c:pt>
                <c:pt idx="75">
                  <c:v>8.8857011976152742E-3</c:v>
                </c:pt>
                <c:pt idx="76">
                  <c:v>9.3518462687203572E-3</c:v>
                </c:pt>
                <c:pt idx="77">
                  <c:v>9.6917842416932003E-3</c:v>
                </c:pt>
                <c:pt idx="78">
                  <c:v>1.0034158965427345E-2</c:v>
                </c:pt>
                <c:pt idx="79">
                  <c:v>1.0377650888603757E-2</c:v>
                </c:pt>
                <c:pt idx="80">
                  <c:v>1.0706724659089117E-2</c:v>
                </c:pt>
                <c:pt idx="81">
                  <c:v>1.0934466656983579E-2</c:v>
                </c:pt>
                <c:pt idx="82">
                  <c:v>1.1282425827339957E-2</c:v>
                </c:pt>
                <c:pt idx="83">
                  <c:v>1.1668562051781009E-2</c:v>
                </c:pt>
                <c:pt idx="84">
                  <c:v>1.2036828512207649E-2</c:v>
                </c:pt>
                <c:pt idx="85">
                  <c:v>1.2425604614581327E-2</c:v>
                </c:pt>
                <c:pt idx="86">
                  <c:v>1.2869310335611825E-2</c:v>
                </c:pt>
                <c:pt idx="87">
                  <c:v>1.3328958438412827E-2</c:v>
                </c:pt>
                <c:pt idx="88">
                  <c:v>1.3715093887559331E-2</c:v>
                </c:pt>
                <c:pt idx="89">
                  <c:v>1.4140321238356002E-2</c:v>
                </c:pt>
                <c:pt idx="90">
                  <c:v>1.4636114348233923E-2</c:v>
                </c:pt>
                <c:pt idx="91">
                  <c:v>1.5122669048289477E-2</c:v>
                </c:pt>
                <c:pt idx="92">
                  <c:v>1.5565562260634691E-2</c:v>
                </c:pt>
                <c:pt idx="93">
                  <c:v>1.6067753101114673E-2</c:v>
                </c:pt>
                <c:pt idx="94">
                  <c:v>1.6501204776466202E-2</c:v>
                </c:pt>
                <c:pt idx="95">
                  <c:v>1.684540609415314E-2</c:v>
                </c:pt>
                <c:pt idx="96">
                  <c:v>1.72666732404036E-2</c:v>
                </c:pt>
                <c:pt idx="97">
                  <c:v>1.7691291209686308E-2</c:v>
                </c:pt>
                <c:pt idx="98">
                  <c:v>1.8104740285724553E-2</c:v>
                </c:pt>
                <c:pt idx="99">
                  <c:v>1.8602057624681929E-2</c:v>
                </c:pt>
                <c:pt idx="100">
                  <c:v>1.9059673680475175E-2</c:v>
                </c:pt>
                <c:pt idx="101">
                  <c:v>1.9488658108646736E-2</c:v>
                </c:pt>
                <c:pt idx="102">
                  <c:v>1.9980694141149766E-2</c:v>
                </c:pt>
                <c:pt idx="103">
                  <c:v>2.035677867178862E-2</c:v>
                </c:pt>
                <c:pt idx="104">
                  <c:v>2.0715499705752271E-2</c:v>
                </c:pt>
                <c:pt idx="105">
                  <c:v>2.1244901834243789E-2</c:v>
                </c:pt>
                <c:pt idx="106">
                  <c:v>2.1743233258468674E-2</c:v>
                </c:pt>
                <c:pt idx="107">
                  <c:v>2.2145310314091136E-2</c:v>
                </c:pt>
                <c:pt idx="108">
                  <c:v>2.265643564893105E-2</c:v>
                </c:pt>
                <c:pt idx="109">
                  <c:v>2.3142888010106395E-2</c:v>
                </c:pt>
                <c:pt idx="110">
                  <c:v>2.3554205026140321E-2</c:v>
                </c:pt>
                <c:pt idx="111">
                  <c:v>2.3987453574320524E-2</c:v>
                </c:pt>
                <c:pt idx="112">
                  <c:v>2.4430145210083513E-2</c:v>
                </c:pt>
                <c:pt idx="113">
                  <c:v>2.4872125125452331E-2</c:v>
                </c:pt>
                <c:pt idx="114">
                  <c:v>2.5327508332950142E-2</c:v>
                </c:pt>
                <c:pt idx="115">
                  <c:v>2.5816499008472452E-2</c:v>
                </c:pt>
                <c:pt idx="116">
                  <c:v>2.6235837221889911E-2</c:v>
                </c:pt>
                <c:pt idx="117">
                  <c:v>2.6736199917828003E-2</c:v>
                </c:pt>
                <c:pt idx="118">
                  <c:v>2.7267732555734749E-2</c:v>
                </c:pt>
                <c:pt idx="119">
                  <c:v>2.7832671085083766E-2</c:v>
                </c:pt>
                <c:pt idx="120">
                  <c:v>2.8314656199079146E-2</c:v>
                </c:pt>
                <c:pt idx="121">
                  <c:v>2.887076257294844E-2</c:v>
                </c:pt>
                <c:pt idx="122">
                  <c:v>2.9383613713450035E-2</c:v>
                </c:pt>
                <c:pt idx="123">
                  <c:v>2.9984696474581424E-2</c:v>
                </c:pt>
                <c:pt idx="124">
                  <c:v>3.042637247448781E-2</c:v>
                </c:pt>
                <c:pt idx="125">
                  <c:v>3.0860636658524621E-2</c:v>
                </c:pt>
                <c:pt idx="126">
                  <c:v>3.1344755383113418E-2</c:v>
                </c:pt>
                <c:pt idx="127">
                  <c:v>3.1832527295607801E-2</c:v>
                </c:pt>
                <c:pt idx="128">
                  <c:v>3.2259581240357264E-2</c:v>
                </c:pt>
                <c:pt idx="129">
                  <c:v>3.279426157412494E-2</c:v>
                </c:pt>
                <c:pt idx="130">
                  <c:v>3.3350470286874441E-2</c:v>
                </c:pt>
                <c:pt idx="131">
                  <c:v>3.3839460962396747E-2</c:v>
                </c:pt>
                <c:pt idx="132">
                  <c:v>3.4312914735196653E-2</c:v>
                </c:pt>
                <c:pt idx="133">
                  <c:v>3.4748196105679162E-2</c:v>
                </c:pt>
                <c:pt idx="134">
                  <c:v>3.5203982466341426E-2</c:v>
                </c:pt>
                <c:pt idx="135">
                  <c:v>3.5769429588913292E-2</c:v>
                </c:pt>
                <c:pt idx="136">
                  <c:v>3.6299845802672322E-2</c:v>
                </c:pt>
                <c:pt idx="137">
                  <c:v>3.6806199974869835E-2</c:v>
                </c:pt>
                <c:pt idx="138">
                  <c:v>3.7354181261886291E-2</c:v>
                </c:pt>
                <c:pt idx="139">
                  <c:v>3.7871197284694513E-2</c:v>
                </c:pt>
                <c:pt idx="140">
                  <c:v>3.8331250866543612E-2</c:v>
                </c:pt>
                <c:pt idx="141">
                  <c:v>3.8862479588987919E-2</c:v>
                </c:pt>
                <c:pt idx="142">
                  <c:v>3.9439298731975568E-2</c:v>
                </c:pt>
                <c:pt idx="143">
                  <c:v>4.0001595057508325E-2</c:v>
                </c:pt>
                <c:pt idx="144">
                  <c:v>4.05411504433877E-2</c:v>
                </c:pt>
                <c:pt idx="145">
                  <c:v>4.1080401913804639E-2</c:v>
                </c:pt>
                <c:pt idx="146">
                  <c:v>4.1605946176630146E-2</c:v>
                </c:pt>
                <c:pt idx="147">
                  <c:v>4.2148038326267394E-2</c:v>
                </c:pt>
                <c:pt idx="148">
                  <c:v>4.2679471726472115E-2</c:v>
                </c:pt>
                <c:pt idx="149">
                  <c:v>4.3184911051104141E-2</c:v>
                </c:pt>
                <c:pt idx="150">
                  <c:v>4.3661007027720307E-2</c:v>
                </c:pt>
                <c:pt idx="151">
                  <c:v>4.4189695885228558E-2</c:v>
                </c:pt>
                <c:pt idx="152">
                  <c:v>4.4673203677714303E-2</c:v>
                </c:pt>
                <c:pt idx="153">
                  <c:v>4.5077312005049969E-2</c:v>
                </c:pt>
                <c:pt idx="154">
                  <c:v>4.5598998402209483E-2</c:v>
                </c:pt>
                <c:pt idx="155">
                  <c:v>4.6024935922811226E-2</c:v>
                </c:pt>
                <c:pt idx="156">
                  <c:v>4.6427112216135706E-2</c:v>
                </c:pt>
                <c:pt idx="157">
                  <c:v>4.6903614447094517E-2</c:v>
                </c:pt>
                <c:pt idx="158">
                  <c:v>4.7410170195874256E-2</c:v>
                </c:pt>
                <c:pt idx="159">
                  <c:v>4.7906371110683917E-2</c:v>
                </c:pt>
                <c:pt idx="160">
                  <c:v>4.8476590946487277E-2</c:v>
                </c:pt>
                <c:pt idx="161">
                  <c:v>4.9042341984521579E-2</c:v>
                </c:pt>
                <c:pt idx="162">
                  <c:v>4.9537525712885541E-2</c:v>
                </c:pt>
                <c:pt idx="163">
                  <c:v>4.9984886172410717E-2</c:v>
                </c:pt>
                <c:pt idx="164">
                  <c:v>5.0530433034549516E-2</c:v>
                </c:pt>
                <c:pt idx="165">
                  <c:v>5.0982057614083337E-2</c:v>
                </c:pt>
                <c:pt idx="166">
                  <c:v>5.1422210935499361E-2</c:v>
                </c:pt>
                <c:pt idx="167">
                  <c:v>5.1927244005788742E-2</c:v>
                </c:pt>
                <c:pt idx="168">
                  <c:v>5.2495230993296671E-2</c:v>
                </c:pt>
                <c:pt idx="169">
                  <c:v>5.2892634573389656E-2</c:v>
                </c:pt>
                <c:pt idx="170">
                  <c:v>5.3366804718351007E-2</c:v>
                </c:pt>
                <c:pt idx="171">
                  <c:v>5.3859755598419531E-2</c:v>
                </c:pt>
                <c:pt idx="172">
                  <c:v>5.4325087385544785E-2</c:v>
                </c:pt>
                <c:pt idx="173">
                  <c:v>5.4759860162804444E-2</c:v>
                </c:pt>
                <c:pt idx="174">
                  <c:v>5.5225191949929697E-2</c:v>
                </c:pt>
                <c:pt idx="175">
                  <c:v>5.5743628312348074E-2</c:v>
                </c:pt>
                <c:pt idx="176">
                  <c:v>5.6209567930398191E-2</c:v>
                </c:pt>
                <c:pt idx="177">
                  <c:v>5.6642002419304019E-2</c:v>
                </c:pt>
                <c:pt idx="178">
                  <c:v>5.708032914676725E-2</c:v>
                </c:pt>
                <c:pt idx="179">
                  <c:v>5.7611052377166898E-2</c:v>
                </c:pt>
                <c:pt idx="180">
                  <c:v>5.8121462890434454E-2</c:v>
                </c:pt>
                <c:pt idx="181">
                  <c:v>5.8626905316244669E-2</c:v>
                </c:pt>
                <c:pt idx="182">
                  <c:v>5.9121580451385776E-2</c:v>
                </c:pt>
                <c:pt idx="183">
                  <c:v>5.9662456939173283E-2</c:v>
                </c:pt>
                <c:pt idx="184">
                  <c:v>6.0167998602685513E-2</c:v>
                </c:pt>
                <c:pt idx="185">
                  <c:v>6.0692730356825743E-2</c:v>
                </c:pt>
                <c:pt idx="186">
                  <c:v>6.1208015922205004E-2</c:v>
                </c:pt>
                <c:pt idx="187">
                  <c:v>6.1762599617583937E-2</c:v>
                </c:pt>
                <c:pt idx="188">
                  <c:v>6.228235708191044E-2</c:v>
                </c:pt>
                <c:pt idx="189">
                  <c:v>6.282221638325225E-2</c:v>
                </c:pt>
                <c:pt idx="190">
                  <c:v>6.3314962585560353E-2</c:v>
                </c:pt>
                <c:pt idx="191">
                  <c:v>6.3887415269659159E-2</c:v>
                </c:pt>
                <c:pt idx="192">
                  <c:v>6.4413666601111558E-2</c:v>
                </c:pt>
                <c:pt idx="193">
                  <c:v>6.4985412216583466E-2</c:v>
                </c:pt>
                <c:pt idx="194">
                  <c:v>6.5553498441793409E-2</c:v>
                </c:pt>
                <c:pt idx="195">
                  <c:v>6.61266581945191E-2</c:v>
                </c:pt>
                <c:pt idx="196">
                  <c:v>6.6671187870212187E-2</c:v>
                </c:pt>
                <c:pt idx="197">
                  <c:v>6.7231657601792158E-2</c:v>
                </c:pt>
                <c:pt idx="198">
                  <c:v>6.7777812294855813E-2</c:v>
                </c:pt>
                <c:pt idx="199">
                  <c:v>6.823390877333689E-2</c:v>
                </c:pt>
                <c:pt idx="200">
                  <c:v>6.8715589971869828E-2</c:v>
                </c:pt>
                <c:pt idx="201">
                  <c:v>6.91665012804204E-2</c:v>
                </c:pt>
                <c:pt idx="202">
                  <c:v>6.966087870245545E-2</c:v>
                </c:pt>
                <c:pt idx="203">
                  <c:v>7.0088841292414022E-2</c:v>
                </c:pt>
                <c:pt idx="204">
                  <c:v>7.0563216115135802E-2</c:v>
                </c:pt>
                <c:pt idx="205">
                  <c:v>7.0990372398765461E-2</c:v>
                </c:pt>
                <c:pt idx="206">
                  <c:v>7.1388284572081309E-2</c:v>
                </c:pt>
                <c:pt idx="207">
                  <c:v>7.1738779730901009E-2</c:v>
                </c:pt>
                <c:pt idx="208">
                  <c:v>7.2133547309534099E-2</c:v>
                </c:pt>
                <c:pt idx="209">
                  <c:v>7.2462117138563889E-2</c:v>
                </c:pt>
                <c:pt idx="210">
                  <c:v>7.2747630209630029E-2</c:v>
                </c:pt>
                <c:pt idx="211">
                  <c:v>7.308756895789742E-2</c:v>
                </c:pt>
                <c:pt idx="212">
                  <c:v>7.3452993188514656E-2</c:v>
                </c:pt>
                <c:pt idx="213">
                  <c:v>7.3756579926061078E-2</c:v>
                </c:pt>
                <c:pt idx="214">
                  <c:v>7.4123728411750897E-2</c:v>
                </c:pt>
                <c:pt idx="215">
                  <c:v>7.4534231368510451E-2</c:v>
                </c:pt>
                <c:pt idx="216">
                  <c:v>7.4866659063206248E-2</c:v>
                </c:pt>
                <c:pt idx="217">
                  <c:v>7.5117445140921973E-2</c:v>
                </c:pt>
                <c:pt idx="218">
                  <c:v>7.5425913132936465E-2</c:v>
                </c:pt>
                <c:pt idx="219">
                  <c:v>7.572442014061076E-2</c:v>
                </c:pt>
                <c:pt idx="220">
                  <c:v>7.600587687060685E-2</c:v>
                </c:pt>
                <c:pt idx="221">
                  <c:v>7.639698505897799E-2</c:v>
                </c:pt>
                <c:pt idx="222">
                  <c:v>7.6821604578849789E-2</c:v>
                </c:pt>
                <c:pt idx="223">
                  <c:v>7.7336790906527036E-2</c:v>
                </c:pt>
                <c:pt idx="224">
                  <c:v>7.7744757099528702E-2</c:v>
                </c:pt>
                <c:pt idx="225">
                  <c:v>7.8139927831326256E-2</c:v>
                </c:pt>
                <c:pt idx="226">
                  <c:v>7.8476616544852509E-2</c:v>
                </c:pt>
                <c:pt idx="227">
                  <c:v>7.88435665551383E-2</c:v>
                </c:pt>
                <c:pt idx="228">
                  <c:v>7.9032930697660403E-2</c:v>
                </c:pt>
                <c:pt idx="229">
                  <c:v>7.9262293836452696E-2</c:v>
                </c:pt>
                <c:pt idx="230">
                  <c:v>7.9632791594585681E-2</c:v>
                </c:pt>
                <c:pt idx="231">
                  <c:v>7.9848249050382514E-2</c:v>
                </c:pt>
                <c:pt idx="232">
                  <c:v>8.0168290639395012E-2</c:v>
                </c:pt>
                <c:pt idx="233">
                  <c:v>8.051523184801114E-2</c:v>
                </c:pt>
                <c:pt idx="234">
                  <c:v>8.09460413195464E-2</c:v>
                </c:pt>
                <c:pt idx="235">
                  <c:v>8.1211452553597241E-2</c:v>
                </c:pt>
                <c:pt idx="236">
                  <c:v>8.164043853235789E-2</c:v>
                </c:pt>
                <c:pt idx="237">
                  <c:v>8.1873461061412148E-2</c:v>
                </c:pt>
                <c:pt idx="238">
                  <c:v>8.2132272988278701E-2</c:v>
                </c:pt>
                <c:pt idx="239">
                  <c:v>8.2398087375493992E-2</c:v>
                </c:pt>
                <c:pt idx="240">
                  <c:v>8.262593093697411E-2</c:v>
                </c:pt>
                <c:pt idx="241">
                  <c:v>8.2796712819793089E-2</c:v>
                </c:pt>
                <c:pt idx="242">
                  <c:v>8.3064865495362211E-2</c:v>
                </c:pt>
                <c:pt idx="243">
                  <c:v>8.3292609819140315E-2</c:v>
                </c:pt>
                <c:pt idx="244">
                  <c:v>8.3354242634450723E-2</c:v>
                </c:pt>
                <c:pt idx="245">
                  <c:v>8.3572844684930286E-2</c:v>
                </c:pt>
                <c:pt idx="246">
                  <c:v>8.3835719155223254E-2</c:v>
                </c:pt>
                <c:pt idx="247">
                  <c:v>8.4051275848722101E-2</c:v>
                </c:pt>
                <c:pt idx="248">
                  <c:v>8.4249267468963523E-2</c:v>
                </c:pt>
                <c:pt idx="249">
                  <c:v>8.4477824301426904E-2</c:v>
                </c:pt>
                <c:pt idx="250">
                  <c:v>8.465225937215147E-2</c:v>
                </c:pt>
                <c:pt idx="251">
                  <c:v>8.4780195377123585E-2</c:v>
                </c:pt>
                <c:pt idx="252">
                  <c:v>8.4874620050595026E-2</c:v>
                </c:pt>
                <c:pt idx="253">
                  <c:v>8.511586690420414E-2</c:v>
                </c:pt>
                <c:pt idx="254">
                  <c:v>8.5431945187492239E-2</c:v>
                </c:pt>
                <c:pt idx="255">
                  <c:v>8.5743148418668647E-2</c:v>
                </c:pt>
                <c:pt idx="256">
                  <c:v>8.6097501443154353E-2</c:v>
                </c:pt>
                <c:pt idx="257">
                  <c:v>8.6538774289896273E-2</c:v>
                </c:pt>
                <c:pt idx="258">
                  <c:v>8.6883079497052512E-2</c:v>
                </c:pt>
                <c:pt idx="259">
                  <c:v>8.7273883769961216E-2</c:v>
                </c:pt>
                <c:pt idx="260">
                  <c:v>8.7689261778832461E-2</c:v>
                </c:pt>
                <c:pt idx="261">
                  <c:v>8.8135099559867286E-2</c:v>
                </c:pt>
                <c:pt idx="262">
                  <c:v>8.8499612044097217E-2</c:v>
                </c:pt>
                <c:pt idx="263">
                  <c:v>8.8938949755649768E-2</c:v>
                </c:pt>
                <c:pt idx="264">
                  <c:v>8.9322850805911749E-2</c:v>
                </c:pt>
                <c:pt idx="265">
                  <c:v>8.9705840109786425E-2</c:v>
                </c:pt>
                <c:pt idx="266">
                  <c:v>8.9979475668392109E-2</c:v>
                </c:pt>
                <c:pt idx="267">
                  <c:v>9.028895464449592E-2</c:v>
                </c:pt>
                <c:pt idx="268">
                  <c:v>9.0586655345841316E-2</c:v>
                </c:pt>
                <c:pt idx="269">
                  <c:v>9.0869222297628754E-2</c:v>
                </c:pt>
                <c:pt idx="270">
                  <c:v>9.104701284315285E-2</c:v>
                </c:pt>
                <c:pt idx="271">
                  <c:v>9.1301662988890961E-2</c:v>
                </c:pt>
                <c:pt idx="272">
                  <c:v>9.1477617636927688E-2</c:v>
                </c:pt>
                <c:pt idx="273">
                  <c:v>9.1628905513656239E-2</c:v>
                </c:pt>
                <c:pt idx="274">
                  <c:v>9.1687796887448367E-2</c:v>
                </c:pt>
                <c:pt idx="275">
                  <c:v>9.1809332060640222E-2</c:v>
                </c:pt>
                <c:pt idx="276">
                  <c:v>9.1851371632158188E-2</c:v>
                </c:pt>
                <c:pt idx="277">
                  <c:v>9.1778363695253801E-2</c:v>
                </c:pt>
                <c:pt idx="278">
                  <c:v>9.1735213901944501E-2</c:v>
                </c:pt>
                <c:pt idx="279">
                  <c:v>9.1662819998321363E-2</c:v>
                </c:pt>
                <c:pt idx="280">
                  <c:v>9.1556815525495536E-2</c:v>
                </c:pt>
                <c:pt idx="281">
                  <c:v>9.1438226471582382E-2</c:v>
                </c:pt>
                <c:pt idx="282">
                  <c:v>9.1431013131116845E-2</c:v>
                </c:pt>
                <c:pt idx="283">
                  <c:v>9.1377710080419686E-2</c:v>
                </c:pt>
                <c:pt idx="284">
                  <c:v>9.1312424077203677E-2</c:v>
                </c:pt>
                <c:pt idx="285">
                  <c:v>9.1181852070771688E-2</c:v>
                </c:pt>
                <c:pt idx="286">
                  <c:v>9.1054933252245271E-2</c:v>
                </c:pt>
                <c:pt idx="287">
                  <c:v>9.0963144580233718E-2</c:v>
                </c:pt>
                <c:pt idx="288">
                  <c:v>9.0868515229001856E-2</c:v>
                </c:pt>
                <c:pt idx="289">
                  <c:v>9.0794595545710177E-2</c:v>
                </c:pt>
                <c:pt idx="290">
                  <c:v>9.0757437228660295E-2</c:v>
                </c:pt>
                <c:pt idx="291">
                  <c:v>9.080089093743203E-2</c:v>
                </c:pt>
                <c:pt idx="292">
                  <c:v>9.0815410653708739E-2</c:v>
                </c:pt>
                <c:pt idx="293">
                  <c:v>9.0820490383580865E-2</c:v>
                </c:pt>
                <c:pt idx="294">
                  <c:v>9.0860495582207421E-2</c:v>
                </c:pt>
                <c:pt idx="295">
                  <c:v>9.0990155842252118E-2</c:v>
                </c:pt>
                <c:pt idx="296">
                  <c:v>9.1027010243839565E-2</c:v>
                </c:pt>
                <c:pt idx="297">
                  <c:v>9.1162358064681245E-2</c:v>
                </c:pt>
                <c:pt idx="298">
                  <c:v>9.1334150931589544E-2</c:v>
                </c:pt>
                <c:pt idx="299">
                  <c:v>9.1475186313228221E-2</c:v>
                </c:pt>
                <c:pt idx="300">
                  <c:v>9.1637539193731923E-2</c:v>
                </c:pt>
                <c:pt idx="301">
                  <c:v>9.1853703718155641E-2</c:v>
                </c:pt>
                <c:pt idx="302">
                  <c:v>9.2064286121840769E-2</c:v>
                </c:pt>
                <c:pt idx="303">
                  <c:v>9.2199330027220014E-2</c:v>
                </c:pt>
                <c:pt idx="304">
                  <c:v>9.2408690566699023E-2</c:v>
                </c:pt>
                <c:pt idx="305">
                  <c:v>9.2609324390756712E-2</c:v>
                </c:pt>
                <c:pt idx="306">
                  <c:v>9.2857983060235405E-2</c:v>
                </c:pt>
                <c:pt idx="307">
                  <c:v>9.3116491071639509E-2</c:v>
                </c:pt>
                <c:pt idx="308">
                  <c:v>9.33939844959112E-2</c:v>
                </c:pt>
                <c:pt idx="309">
                  <c:v>9.3714224560327741E-2</c:v>
                </c:pt>
                <c:pt idx="310">
                  <c:v>9.3980547540765888E-2</c:v>
                </c:pt>
                <c:pt idx="311">
                  <c:v>9.4194379979192139E-2</c:v>
                </c:pt>
                <c:pt idx="312">
                  <c:v>9.4353997620533939E-2</c:v>
                </c:pt>
                <c:pt idx="313">
                  <c:v>9.44957400707995E-2</c:v>
                </c:pt>
                <c:pt idx="314">
                  <c:v>9.4612604869640071E-2</c:v>
                </c:pt>
                <c:pt idx="315">
                  <c:v>9.4772929579608756E-2</c:v>
                </c:pt>
                <c:pt idx="316">
                  <c:v>9.4982085441327357E-2</c:v>
                </c:pt>
                <c:pt idx="317">
                  <c:v>9.5297351215930179E-2</c:v>
                </c:pt>
                <c:pt idx="318">
                  <c:v>9.5640136845774243E-2</c:v>
                </c:pt>
                <c:pt idx="319">
                  <c:v>9.6035406815273811E-2</c:v>
                </c:pt>
                <c:pt idx="320">
                  <c:v>9.6399206028520493E-2</c:v>
                </c:pt>
                <c:pt idx="321">
                  <c:v>9.6847686013371584E-2</c:v>
                </c:pt>
                <c:pt idx="322">
                  <c:v>9.7245393508926997E-2</c:v>
                </c:pt>
                <c:pt idx="323">
                  <c:v>9.7818050870786211E-2</c:v>
                </c:pt>
                <c:pt idx="324">
                  <c:v>9.8378421364664154E-2</c:v>
                </c:pt>
                <c:pt idx="325">
                  <c:v>9.9103681502803673E-2</c:v>
                </c:pt>
                <c:pt idx="326">
                  <c:v>9.9828743165539149E-2</c:v>
                </c:pt>
                <c:pt idx="327">
                  <c:v>0.10060852821858193</c:v>
                </c:pt>
                <c:pt idx="328">
                  <c:v>0.10134028842620373</c:v>
                </c:pt>
                <c:pt idx="329">
                  <c:v>0.10211509918943279</c:v>
                </c:pt>
                <c:pt idx="330">
                  <c:v>0.10287620274507044</c:v>
                </c:pt>
                <c:pt idx="331">
                  <c:v>0.10357729850276823</c:v>
                </c:pt>
                <c:pt idx="332">
                  <c:v>0.10433829661834747</c:v>
                </c:pt>
                <c:pt idx="333">
                  <c:v>0.10512154258624819</c:v>
                </c:pt>
                <c:pt idx="334">
                  <c:v>0.10593624690568905</c:v>
                </c:pt>
                <c:pt idx="335">
                  <c:v>0.10677594672132604</c:v>
                </c:pt>
                <c:pt idx="336">
                  <c:v>0.10774996476664626</c:v>
                </c:pt>
                <c:pt idx="337">
                  <c:v>0.10871636631833649</c:v>
                </c:pt>
                <c:pt idx="338">
                  <c:v>0.10968278027473949</c:v>
                </c:pt>
                <c:pt idx="339">
                  <c:v>0.11075519250161192</c:v>
                </c:pt>
                <c:pt idx="340">
                  <c:v>0.11180536307851927</c:v>
                </c:pt>
                <c:pt idx="341">
                  <c:v>0.11288680593627547</c:v>
                </c:pt>
                <c:pt idx="342">
                  <c:v>0.11392550215388683</c:v>
                </c:pt>
                <c:pt idx="343">
                  <c:v>0.11504532519289902</c:v>
                </c:pt>
                <c:pt idx="344">
                  <c:v>0.11605062792378086</c:v>
                </c:pt>
                <c:pt idx="345">
                  <c:v>0.11708150917235818</c:v>
                </c:pt>
                <c:pt idx="346">
                  <c:v>0.11804050511053522</c:v>
                </c:pt>
                <c:pt idx="347">
                  <c:v>0.1190915812314735</c:v>
                </c:pt>
                <c:pt idx="348">
                  <c:v>0.12000794217192046</c:v>
                </c:pt>
                <c:pt idx="349">
                  <c:v>0.12104399618571554</c:v>
                </c:pt>
                <c:pt idx="350">
                  <c:v>0.12202979870815057</c:v>
                </c:pt>
                <c:pt idx="351">
                  <c:v>0.12296696235188334</c:v>
                </c:pt>
                <c:pt idx="352">
                  <c:v>0.12386635364528499</c:v>
                </c:pt>
                <c:pt idx="353">
                  <c:v>0.12489306691037751</c:v>
                </c:pt>
                <c:pt idx="354">
                  <c:v>0.12587267948114908</c:v>
                </c:pt>
                <c:pt idx="355">
                  <c:v>0.12683684818454388</c:v>
                </c:pt>
                <c:pt idx="356">
                  <c:v>0.12794347260918751</c:v>
                </c:pt>
                <c:pt idx="357">
                  <c:v>0.1290234020919879</c:v>
                </c:pt>
                <c:pt idx="358">
                  <c:v>0.13009875423578265</c:v>
                </c:pt>
                <c:pt idx="359">
                  <c:v>0.13125797464249656</c:v>
                </c:pt>
                <c:pt idx="360">
                  <c:v>0.13248643815579447</c:v>
                </c:pt>
                <c:pt idx="361">
                  <c:v>0.1337267853839092</c:v>
                </c:pt>
                <c:pt idx="362">
                  <c:v>0.13516187419752423</c:v>
                </c:pt>
                <c:pt idx="363">
                  <c:v>0.13669739156558286</c:v>
                </c:pt>
                <c:pt idx="364">
                  <c:v>0.13832295474351133</c:v>
                </c:pt>
                <c:pt idx="365">
                  <c:v>0.14016205264675999</c:v>
                </c:pt>
                <c:pt idx="366">
                  <c:v>0.14215243842673722</c:v>
                </c:pt>
                <c:pt idx="367">
                  <c:v>0.14418130362567244</c:v>
                </c:pt>
                <c:pt idx="368">
                  <c:v>0.14629789495319281</c:v>
                </c:pt>
                <c:pt idx="369">
                  <c:v>0.14844758205433664</c:v>
                </c:pt>
                <c:pt idx="370">
                  <c:v>0.15061980851855161</c:v>
                </c:pt>
                <c:pt idx="371">
                  <c:v>0.15277458155192394</c:v>
                </c:pt>
                <c:pt idx="372">
                  <c:v>0.15500417981261888</c:v>
                </c:pt>
                <c:pt idx="373">
                  <c:v>0.15725936899572207</c:v>
                </c:pt>
                <c:pt idx="374">
                  <c:v>0.15954207183171012</c:v>
                </c:pt>
                <c:pt idx="375">
                  <c:v>0.16185471964428252</c:v>
                </c:pt>
                <c:pt idx="376">
                  <c:v>0.16416503537085747</c:v>
                </c:pt>
                <c:pt idx="377">
                  <c:v>0.16636326211300151</c:v>
                </c:pt>
                <c:pt idx="378">
                  <c:v>0.1686243435346621</c:v>
                </c:pt>
                <c:pt idx="379">
                  <c:v>0.17100766099578507</c:v>
                </c:pt>
                <c:pt idx="380">
                  <c:v>0.1734132201068731</c:v>
                </c:pt>
                <c:pt idx="381">
                  <c:v>0.17595240278373026</c:v>
                </c:pt>
                <c:pt idx="382">
                  <c:v>0.17860955427886294</c:v>
                </c:pt>
                <c:pt idx="383">
                  <c:v>0.18140968249318004</c:v>
                </c:pt>
                <c:pt idx="384">
                  <c:v>0.18418046115712491</c:v>
                </c:pt>
                <c:pt idx="385">
                  <c:v>0.18709744176556986</c:v>
                </c:pt>
                <c:pt idx="386">
                  <c:v>0.18998519687077006</c:v>
                </c:pt>
                <c:pt idx="387">
                  <c:v>0.19308534546771727</c:v>
                </c:pt>
                <c:pt idx="388">
                  <c:v>0.19623404611037745</c:v>
                </c:pt>
                <c:pt idx="389">
                  <c:v>0.19786579923996939</c:v>
                </c:pt>
                <c:pt idx="390">
                  <c:v>0.20109267438239534</c:v>
                </c:pt>
                <c:pt idx="391">
                  <c:v>0.20272169847518173</c:v>
                </c:pt>
                <c:pt idx="392">
                  <c:v>0.20440280995681553</c:v>
                </c:pt>
                <c:pt idx="393">
                  <c:v>0.20608503786259708</c:v>
                </c:pt>
                <c:pt idx="394">
                  <c:v>0.20778767152085634</c:v>
                </c:pt>
                <c:pt idx="395">
                  <c:v>0.20948533088930188</c:v>
                </c:pt>
                <c:pt idx="396">
                  <c:v>0.21118390820649111</c:v>
                </c:pt>
                <c:pt idx="397">
                  <c:v>0.21287352932107309</c:v>
                </c:pt>
                <c:pt idx="398">
                  <c:v>0.21457180892515626</c:v>
                </c:pt>
                <c:pt idx="399">
                  <c:v>0.21632906053366446</c:v>
                </c:pt>
                <c:pt idx="400">
                  <c:v>0.21811881248958398</c:v>
                </c:pt>
                <c:pt idx="401">
                  <c:v>0.21994724233986557</c:v>
                </c:pt>
                <c:pt idx="402">
                  <c:v>0.22176279609831015</c:v>
                </c:pt>
                <c:pt idx="403">
                  <c:v>0.22357740709858553</c:v>
                </c:pt>
                <c:pt idx="404">
                  <c:v>0.22536371054435989</c:v>
                </c:pt>
                <c:pt idx="405">
                  <c:v>0.22715346250027943</c:v>
                </c:pt>
                <c:pt idx="406">
                  <c:v>0.2288994506296084</c:v>
                </c:pt>
                <c:pt idx="407">
                  <c:v>0.23064757236953082</c:v>
                </c:pt>
                <c:pt idx="408">
                  <c:v>0.23239569410945321</c:v>
                </c:pt>
                <c:pt idx="409">
                  <c:v>0.23417621695908494</c:v>
                </c:pt>
                <c:pt idx="410">
                  <c:v>0.23595520162433539</c:v>
                </c:pt>
                <c:pt idx="411">
                  <c:v>0.23775155288743921</c:v>
                </c:pt>
                <c:pt idx="412">
                  <c:v>0.23958385300809953</c:v>
                </c:pt>
                <c:pt idx="413">
                  <c:v>0.24146090933237063</c:v>
                </c:pt>
                <c:pt idx="414">
                  <c:v>0.24329918852457763</c:v>
                </c:pt>
                <c:pt idx="415">
                  <c:v>0.24517423528538282</c:v>
                </c:pt>
                <c:pt idx="416">
                  <c:v>0.24714462466840315</c:v>
                </c:pt>
                <c:pt idx="417">
                  <c:v>0.24912759243015442</c:v>
                </c:pt>
                <c:pt idx="418">
                  <c:v>0.25113603947189916</c:v>
                </c:pt>
                <c:pt idx="419">
                  <c:v>0.25313059323536119</c:v>
                </c:pt>
                <c:pt idx="420">
                  <c:v>0.25508443473156978</c:v>
                </c:pt>
                <c:pt idx="421">
                  <c:v>0.25704078197975433</c:v>
                </c:pt>
                <c:pt idx="422">
                  <c:v>0.25895979104255412</c:v>
                </c:pt>
                <c:pt idx="423">
                  <c:v>0.26091911542179924</c:v>
                </c:pt>
                <c:pt idx="424">
                  <c:v>0.2629091786792449</c:v>
                </c:pt>
                <c:pt idx="425">
                  <c:v>0.26486292093775149</c:v>
                </c:pt>
                <c:pt idx="426">
                  <c:v>0.26683554316906721</c:v>
                </c:pt>
                <c:pt idx="427">
                  <c:v>0.26875058272378621</c:v>
                </c:pt>
                <c:pt idx="428">
                  <c:v>0.27070908839198971</c:v>
                </c:pt>
                <c:pt idx="429">
                  <c:v>0.27265925809322356</c:v>
                </c:pt>
                <c:pt idx="430">
                  <c:v>0.2746614283503156</c:v>
                </c:pt>
                <c:pt idx="431">
                  <c:v>0.27663606014509723</c:v>
                </c:pt>
                <c:pt idx="432">
                  <c:v>0.27871365105572399</c:v>
                </c:pt>
                <c:pt idx="433">
                  <c:v>0.28072527370393335</c:v>
                </c:pt>
                <c:pt idx="434">
                  <c:v>0.2827250870656024</c:v>
                </c:pt>
                <c:pt idx="435">
                  <c:v>0.28474147312350873</c:v>
                </c:pt>
                <c:pt idx="436">
                  <c:v>0.28674384185600477</c:v>
                </c:pt>
                <c:pt idx="437">
                  <c:v>0.28881545369508482</c:v>
                </c:pt>
                <c:pt idx="438">
                  <c:v>0.29087699290740993</c:v>
                </c:pt>
                <c:pt idx="439">
                  <c:v>0.29298294099138872</c:v>
                </c:pt>
                <c:pt idx="440">
                  <c:v>0.29508541575579683</c:v>
                </c:pt>
                <c:pt idx="441">
                  <c:v>0.29720778767945982</c:v>
                </c:pt>
                <c:pt idx="442">
                  <c:v>0.29928448545076841</c:v>
                </c:pt>
                <c:pt idx="443">
                  <c:v>0.30134714108724125</c:v>
                </c:pt>
                <c:pt idx="444">
                  <c:v>0.3034883185554369</c:v>
                </c:pt>
                <c:pt idx="445">
                  <c:v>0.30563830336968678</c:v>
                </c:pt>
                <c:pt idx="446">
                  <c:v>0.30774556635321731</c:v>
                </c:pt>
                <c:pt idx="447">
                  <c:v>0.30988550335013776</c:v>
                </c:pt>
                <c:pt idx="448">
                  <c:v>0.31201447458098502</c:v>
                </c:pt>
                <c:pt idx="449">
                  <c:v>0.31408283638532397</c:v>
                </c:pt>
                <c:pt idx="450">
                  <c:v>0.31616593498841283</c:v>
                </c:pt>
                <c:pt idx="451">
                  <c:v>0.31824191328638174</c:v>
                </c:pt>
                <c:pt idx="452">
                  <c:v>0.32033565513301215</c:v>
                </c:pt>
                <c:pt idx="453">
                  <c:v>0.32250737300400428</c:v>
                </c:pt>
                <c:pt idx="454">
                  <c:v>0.32467675878899893</c:v>
                </c:pt>
                <c:pt idx="455">
                  <c:v>0.32684433348593178</c:v>
                </c:pt>
                <c:pt idx="456">
                  <c:v>0.32905778081062304</c:v>
                </c:pt>
                <c:pt idx="457">
                  <c:v>0.33123386514050401</c:v>
                </c:pt>
                <c:pt idx="458">
                  <c:v>0.33340183678824492</c:v>
                </c:pt>
                <c:pt idx="459">
                  <c:v>0.33558858917109302</c:v>
                </c:pt>
                <c:pt idx="460">
                  <c:v>0.33780387239327164</c:v>
                </c:pt>
                <c:pt idx="461">
                  <c:v>0.34004118638529857</c:v>
                </c:pt>
                <c:pt idx="462">
                  <c:v>0.34224773668969949</c:v>
                </c:pt>
                <c:pt idx="463">
                  <c:v>0.34440310514928396</c:v>
                </c:pt>
                <c:pt idx="464">
                  <c:v>0.34655909384450601</c:v>
                </c:pt>
                <c:pt idx="465">
                  <c:v>0.3487659666714385</c:v>
                </c:pt>
                <c:pt idx="466">
                  <c:v>0.35093016728650267</c:v>
                </c:pt>
                <c:pt idx="467">
                  <c:v>0.35317680962251941</c:v>
                </c:pt>
                <c:pt idx="468">
                  <c:v>0.35540246318455909</c:v>
                </c:pt>
                <c:pt idx="469">
                  <c:v>0.3576539929774003</c:v>
                </c:pt>
                <c:pt idx="470">
                  <c:v>0.3598802419656521</c:v>
                </c:pt>
                <c:pt idx="471">
                  <c:v>0.3621065901916059</c:v>
                </c:pt>
                <c:pt idx="472">
                  <c:v>0.36438918138517917</c:v>
                </c:pt>
                <c:pt idx="473">
                  <c:v>0.36669149607202883</c:v>
                </c:pt>
                <c:pt idx="474">
                  <c:v>0.36896565206093046</c:v>
                </c:pt>
                <c:pt idx="475">
                  <c:v>0.37121465129237019</c:v>
                </c:pt>
                <c:pt idx="476">
                  <c:v>0.37351257471090543</c:v>
                </c:pt>
                <c:pt idx="477">
                  <c:v>0.37574056035894254</c:v>
                </c:pt>
                <c:pt idx="478">
                  <c:v>0.3780168499584376</c:v>
                </c:pt>
                <c:pt idx="479">
                  <c:v>0.38031407871305878</c:v>
                </c:pt>
                <c:pt idx="480">
                  <c:v>0.38262063581166972</c:v>
                </c:pt>
                <c:pt idx="481">
                  <c:v>0.38486789838332408</c:v>
                </c:pt>
                <c:pt idx="482">
                  <c:v>0.3871531441854264</c:v>
                </c:pt>
                <c:pt idx="483">
                  <c:v>0.38944124307146177</c:v>
                </c:pt>
                <c:pt idx="484">
                  <c:v>0.39176333087043874</c:v>
                </c:pt>
                <c:pt idx="485">
                  <c:v>0.39411141894734486</c:v>
                </c:pt>
                <c:pt idx="486">
                  <c:v>0.39644548969884069</c:v>
                </c:pt>
                <c:pt idx="487">
                  <c:v>0.39878789641730616</c:v>
                </c:pt>
                <c:pt idx="488">
                  <c:v>0.40114816592213509</c:v>
                </c:pt>
                <c:pt idx="489">
                  <c:v>0.40346072690171825</c:v>
                </c:pt>
                <c:pt idx="490">
                  <c:v>0.40580809550528468</c:v>
                </c:pt>
                <c:pt idx="491">
                  <c:v>0.4082055543389454</c:v>
                </c:pt>
                <c:pt idx="492">
                  <c:v>0.41058631642924132</c:v>
                </c:pt>
                <c:pt idx="493">
                  <c:v>0.41293929196297186</c:v>
                </c:pt>
                <c:pt idx="494">
                  <c:v>0.41530514358853943</c:v>
                </c:pt>
                <c:pt idx="495">
                  <c:v>0.41765983097262976</c:v>
                </c:pt>
                <c:pt idx="496">
                  <c:v>0.42003920373509746</c:v>
                </c:pt>
                <c:pt idx="497">
                  <c:v>0.42241996582539343</c:v>
                </c:pt>
                <c:pt idx="498">
                  <c:v>0.42477710934260876</c:v>
                </c:pt>
                <c:pt idx="499">
                  <c:v>0.42718987559180599</c:v>
                </c:pt>
                <c:pt idx="500">
                  <c:v>0.42956150781351615</c:v>
                </c:pt>
                <c:pt idx="501">
                  <c:v>0.431967377042423</c:v>
                </c:pt>
                <c:pt idx="502">
                  <c:v>0.43433528785030745</c:v>
                </c:pt>
                <c:pt idx="503">
                  <c:v>0.43682144038014797</c:v>
                </c:pt>
                <c:pt idx="504">
                  <c:v>0.4392517717026026</c:v>
                </c:pt>
                <c:pt idx="505">
                  <c:v>0.44171187433566306</c:v>
                </c:pt>
                <c:pt idx="506">
                  <c:v>0.4441253352487744</c:v>
                </c:pt>
                <c:pt idx="507">
                  <c:v>0.44657506754197385</c:v>
                </c:pt>
                <c:pt idx="508">
                  <c:v>0.44899830336873409</c:v>
                </c:pt>
                <c:pt idx="509">
                  <c:v>0.45147279546858737</c:v>
                </c:pt>
                <c:pt idx="510">
                  <c:v>0.45391255437273381</c:v>
                </c:pt>
                <c:pt idx="511">
                  <c:v>0.45640118784512484</c:v>
                </c:pt>
                <c:pt idx="512">
                  <c:v>0.45885508812180908</c:v>
                </c:pt>
                <c:pt idx="513">
                  <c:v>0.46123168222862021</c:v>
                </c:pt>
                <c:pt idx="514">
                  <c:v>0.46373361355308185</c:v>
                </c:pt>
                <c:pt idx="515">
                  <c:v>0.46616250592885722</c:v>
                </c:pt>
                <c:pt idx="516">
                  <c:v>0.46862047495132425</c:v>
                </c:pt>
                <c:pt idx="517">
                  <c:v>0.47112826130020502</c:v>
                </c:pt>
                <c:pt idx="518">
                  <c:v>0.47367609006185057</c:v>
                </c:pt>
                <c:pt idx="519">
                  <c:v>0.47615514709599677</c:v>
                </c:pt>
                <c:pt idx="520">
                  <c:v>0.47868670087451115</c:v>
                </c:pt>
                <c:pt idx="521">
                  <c:v>0.48116813961350574</c:v>
                </c:pt>
                <c:pt idx="522">
                  <c:v>0.4836490325451393</c:v>
                </c:pt>
                <c:pt idx="523">
                  <c:v>0.4861943803642344</c:v>
                </c:pt>
                <c:pt idx="524">
                  <c:v>0.48866887246408763</c:v>
                </c:pt>
                <c:pt idx="525">
                  <c:v>0.4912315372621851</c:v>
                </c:pt>
                <c:pt idx="526">
                  <c:v>0.49382005348165864</c:v>
                </c:pt>
                <c:pt idx="527">
                  <c:v>0.49638187475928897</c:v>
                </c:pt>
                <c:pt idx="528">
                  <c:v>0.49889536727603584</c:v>
                </c:pt>
                <c:pt idx="529">
                  <c:v>0.50140335210032061</c:v>
                </c:pt>
                <c:pt idx="530">
                  <c:v>0.50395594427166313</c:v>
                </c:pt>
                <c:pt idx="531">
                  <c:v>0.50650029971373811</c:v>
                </c:pt>
                <c:pt idx="532">
                  <c:v>0.50910027788779488</c:v>
                </c:pt>
                <c:pt idx="533">
                  <c:v>0.51169936292253337</c:v>
                </c:pt>
                <c:pt idx="534">
                  <c:v>0.51424098932780282</c:v>
                </c:pt>
                <c:pt idx="535">
                  <c:v>0.51674788253736537</c:v>
                </c:pt>
                <c:pt idx="536">
                  <c:v>0.51933009716276068</c:v>
                </c:pt>
                <c:pt idx="537">
                  <c:v>0.52187083042871185</c:v>
                </c:pt>
                <c:pt idx="538">
                  <c:v>0.52447194983634193</c:v>
                </c:pt>
                <c:pt idx="539">
                  <c:v>0.52709306564092873</c:v>
                </c:pt>
                <c:pt idx="540">
                  <c:v>0.52969865074514966</c:v>
                </c:pt>
                <c:pt idx="541">
                  <c:v>0.5323215528283729</c:v>
                </c:pt>
                <c:pt idx="542">
                  <c:v>0.53494971450980311</c:v>
                </c:pt>
                <c:pt idx="543">
                  <c:v>0.53754095976608218</c:v>
                </c:pt>
                <c:pt idx="544">
                  <c:v>0.54022156857302972</c:v>
                </c:pt>
                <c:pt idx="545">
                  <c:v>0.54292420814982556</c:v>
                </c:pt>
                <c:pt idx="546">
                  <c:v>0.54553019020485449</c:v>
                </c:pt>
                <c:pt idx="547">
                  <c:v>0.54821600899115808</c:v>
                </c:pt>
                <c:pt idx="548">
                  <c:v>0.55091031260098422</c:v>
                </c:pt>
                <c:pt idx="549">
                  <c:v>0.55362069271853753</c:v>
                </c:pt>
                <c:pt idx="550">
                  <c:v>0.55632933617630553</c:v>
                </c:pt>
                <c:pt idx="551">
                  <c:v>0.55904264380606838</c:v>
                </c:pt>
                <c:pt idx="552">
                  <c:v>0.56172945496939219</c:v>
                </c:pt>
                <c:pt idx="553">
                  <c:v>0.56443586557886471</c:v>
                </c:pt>
                <c:pt idx="554">
                  <c:v>0.56711096669335015</c:v>
                </c:pt>
                <c:pt idx="555">
                  <c:v>0.56979078159868157</c:v>
                </c:pt>
                <c:pt idx="556">
                  <c:v>0.57253212387926489</c:v>
                </c:pt>
                <c:pt idx="557">
                  <c:v>0.57522603053828303</c:v>
                </c:pt>
                <c:pt idx="558">
                  <c:v>0.57794583823752821</c:v>
                </c:pt>
                <c:pt idx="559">
                  <c:v>0.58066390927698797</c:v>
                </c:pt>
                <c:pt idx="560">
                  <c:v>0.58342088149563942</c:v>
                </c:pt>
                <c:pt idx="561">
                  <c:v>0.58615105953474567</c:v>
                </c:pt>
                <c:pt idx="562">
                  <c:v>0.58894470008429323</c:v>
                </c:pt>
                <c:pt idx="563">
                  <c:v>0.59174206204766655</c:v>
                </c:pt>
                <c:pt idx="564">
                  <c:v>0.59456616857173405</c:v>
                </c:pt>
                <c:pt idx="565">
                  <c:v>0.59735886636311253</c:v>
                </c:pt>
                <c:pt idx="566">
                  <c:v>0.60015816346167516</c:v>
                </c:pt>
                <c:pt idx="567">
                  <c:v>0.60294436118357131</c:v>
                </c:pt>
                <c:pt idx="568">
                  <c:v>0.60573179937674271</c:v>
                </c:pt>
                <c:pt idx="569">
                  <c:v>0.60847770659161893</c:v>
                </c:pt>
                <c:pt idx="570">
                  <c:v>0.61127601131316145</c:v>
                </c:pt>
                <c:pt idx="571">
                  <c:v>0.61405144174438853</c:v>
                </c:pt>
                <c:pt idx="572">
                  <c:v>0.61679655505764863</c:v>
                </c:pt>
                <c:pt idx="573">
                  <c:v>0.61960091327901434</c:v>
                </c:pt>
                <c:pt idx="574">
                  <c:v>0.62241112652479913</c:v>
                </c:pt>
                <c:pt idx="575">
                  <c:v>0.62524451177400553</c:v>
                </c:pt>
                <c:pt idx="576">
                  <c:v>0.62807338170776994</c:v>
                </c:pt>
                <c:pt idx="577">
                  <c:v>0.63093232066524629</c:v>
                </c:pt>
                <c:pt idx="578">
                  <c:v>0.63375211034927603</c:v>
                </c:pt>
                <c:pt idx="579">
                  <c:v>0.63665124057607014</c:v>
                </c:pt>
                <c:pt idx="580">
                  <c:v>0.63948730524323105</c:v>
                </c:pt>
                <c:pt idx="581">
                  <c:v>0.64238529423645196</c:v>
                </c:pt>
                <c:pt idx="582">
                  <c:v>0.64531206216325865</c:v>
                </c:pt>
                <c:pt idx="583">
                  <c:v>0.64818211574336115</c:v>
                </c:pt>
                <c:pt idx="584">
                  <c:v>0.65103495158216329</c:v>
                </c:pt>
                <c:pt idx="585">
                  <c:v>0.6539019784123542</c:v>
                </c:pt>
                <c:pt idx="586">
                  <c:v>0.65676339831238106</c:v>
                </c:pt>
                <c:pt idx="587">
                  <c:v>0.65959906602873386</c:v>
                </c:pt>
                <c:pt idx="588">
                  <c:v>0.66249655883344472</c:v>
                </c:pt>
                <c:pt idx="589">
                  <c:v>0.66535529931551696</c:v>
                </c:pt>
                <c:pt idx="590">
                  <c:v>0.6682290246905942</c:v>
                </c:pt>
                <c:pt idx="591">
                  <c:v>0.67114477723247667</c:v>
                </c:pt>
                <c:pt idx="592">
                  <c:v>0.67399111300179659</c:v>
                </c:pt>
                <c:pt idx="593">
                  <c:v>0.67688920123271956</c:v>
                </c:pt>
                <c:pt idx="594">
                  <c:v>0.67982678606904623</c:v>
                </c:pt>
                <c:pt idx="595">
                  <c:v>0.68273539349638324</c:v>
                </c:pt>
                <c:pt idx="596">
                  <c:v>0.68568161201278566</c:v>
                </c:pt>
                <c:pt idx="597">
                  <c:v>0.68860967002971851</c:v>
                </c:pt>
                <c:pt idx="598">
                  <c:v>0.69155861758292647</c:v>
                </c:pt>
                <c:pt idx="599">
                  <c:v>0.69451441253757373</c:v>
                </c:pt>
                <c:pt idx="600">
                  <c:v>0.69747273805362242</c:v>
                </c:pt>
                <c:pt idx="601">
                  <c:v>0.70037221561237373</c:v>
                </c:pt>
                <c:pt idx="602">
                  <c:v>0.70334041527977342</c:v>
                </c:pt>
                <c:pt idx="603">
                  <c:v>0.70625482811267859</c:v>
                </c:pt>
                <c:pt idx="604">
                  <c:v>0.7092107223050278</c:v>
                </c:pt>
                <c:pt idx="605">
                  <c:v>0.7121648798375918</c:v>
                </c:pt>
                <c:pt idx="606">
                  <c:v>0.71512176640696123</c:v>
                </c:pt>
                <c:pt idx="607">
                  <c:v>0.71815908513381743</c:v>
                </c:pt>
                <c:pt idx="608">
                  <c:v>0.7210953302611669</c:v>
                </c:pt>
                <c:pt idx="609">
                  <c:v>0.72408585841152096</c:v>
                </c:pt>
                <c:pt idx="610">
                  <c:v>0.72705673749687516</c:v>
                </c:pt>
                <c:pt idx="611">
                  <c:v>0.73008775462965303</c:v>
                </c:pt>
                <c:pt idx="612">
                  <c:v>0.73308537827570153</c:v>
                </c:pt>
                <c:pt idx="613">
                  <c:v>0.73610776172840375</c:v>
                </c:pt>
                <c:pt idx="614">
                  <c:v>0.73909407227642199</c:v>
                </c:pt>
                <c:pt idx="615">
                  <c:v>0.74212613140507111</c:v>
                </c:pt>
                <c:pt idx="616">
                  <c:v>0.74512494590354383</c:v>
                </c:pt>
                <c:pt idx="617">
                  <c:v>0.7480680384323326</c:v>
                </c:pt>
                <c:pt idx="618">
                  <c:v>0.75110520830263572</c:v>
                </c:pt>
                <c:pt idx="619">
                  <c:v>0.75417606937277448</c:v>
                </c:pt>
                <c:pt idx="620">
                  <c:v>0.75724727777487022</c:v>
                </c:pt>
                <c:pt idx="621">
                  <c:v>0.76027998194858248</c:v>
                </c:pt>
                <c:pt idx="622">
                  <c:v>0.76331020517974435</c:v>
                </c:pt>
                <c:pt idx="623">
                  <c:v>0.76636171489798921</c:v>
                </c:pt>
                <c:pt idx="624">
                  <c:v>0.76941620174729475</c:v>
                </c:pt>
                <c:pt idx="625">
                  <c:v>0.77249768125154961</c:v>
                </c:pt>
                <c:pt idx="626">
                  <c:v>0.77558412264090537</c:v>
                </c:pt>
                <c:pt idx="627">
                  <c:v>0.77863096818715538</c:v>
                </c:pt>
                <c:pt idx="628">
                  <c:v>0.78169994374095575</c:v>
                </c:pt>
                <c:pt idx="629">
                  <c:v>0.78468670085863312</c:v>
                </c:pt>
                <c:pt idx="630">
                  <c:v>0.78771201182354489</c:v>
                </c:pt>
                <c:pt idx="631">
                  <c:v>0.79077096436944128</c:v>
                </c:pt>
                <c:pt idx="632">
                  <c:v>0.79390370014678913</c:v>
                </c:pt>
                <c:pt idx="633">
                  <c:v>0.79703360764962938</c:v>
                </c:pt>
                <c:pt idx="634">
                  <c:v>0.80014684321853036</c:v>
                </c:pt>
                <c:pt idx="635">
                  <c:v>0.80321383401829038</c:v>
                </c:pt>
                <c:pt idx="636">
                  <c:v>0.80625814900313897</c:v>
                </c:pt>
                <c:pt idx="637">
                  <c:v>0.80942998443508241</c:v>
                </c:pt>
                <c:pt idx="638">
                  <c:v>0.81251315098027155</c:v>
                </c:pt>
                <c:pt idx="639">
                  <c:v>0.81564826846246774</c:v>
                </c:pt>
                <c:pt idx="640">
                  <c:v>0.81875550015039666</c:v>
                </c:pt>
                <c:pt idx="641">
                  <c:v>0.82180874652842695</c:v>
                </c:pt>
                <c:pt idx="642">
                  <c:v>0.82486933649640659</c:v>
                </c:pt>
                <c:pt idx="643">
                  <c:v>0.82794550678360335</c:v>
                </c:pt>
                <c:pt idx="644">
                  <c:v>0.83101026473506789</c:v>
                </c:pt>
                <c:pt idx="645">
                  <c:v>0.83414756544670865</c:v>
                </c:pt>
                <c:pt idx="646">
                  <c:v>0.8372428886103952</c:v>
                </c:pt>
                <c:pt idx="647">
                  <c:v>0.84030476866850112</c:v>
                </c:pt>
                <c:pt idx="648">
                  <c:v>0.84341775614314707</c:v>
                </c:pt>
                <c:pt idx="649">
                  <c:v>0.84652419392945977</c:v>
                </c:pt>
                <c:pt idx="650">
                  <c:v>0.8496255705929695</c:v>
                </c:pt>
                <c:pt idx="651">
                  <c:v>0.85278857386943319</c:v>
                </c:pt>
                <c:pt idx="652">
                  <c:v>0.85590275219650336</c:v>
                </c:pt>
                <c:pt idx="653">
                  <c:v>0.85900740370417972</c:v>
                </c:pt>
                <c:pt idx="654">
                  <c:v>0.862137360825871</c:v>
                </c:pt>
                <c:pt idx="655">
                  <c:v>0.86522454649799185</c:v>
                </c:pt>
                <c:pt idx="656">
                  <c:v>0.86835281657874885</c:v>
                </c:pt>
                <c:pt idx="657">
                  <c:v>0.87144585727528889</c:v>
                </c:pt>
                <c:pt idx="658">
                  <c:v>0.87456876852013676</c:v>
                </c:pt>
                <c:pt idx="659">
                  <c:v>0.8776878094946059</c:v>
                </c:pt>
                <c:pt idx="660">
                  <c:v>0.88078789606798935</c:v>
                </c:pt>
                <c:pt idx="661">
                  <c:v>0.88388450932180218</c:v>
                </c:pt>
                <c:pt idx="662">
                  <c:v>0.88700136706682686</c:v>
                </c:pt>
                <c:pt idx="663">
                  <c:v>0.89005610201038743</c:v>
                </c:pt>
                <c:pt idx="664">
                  <c:v>0.89318367742723026</c:v>
                </c:pt>
                <c:pt idx="665">
                  <c:v>0.89630132907387106</c:v>
                </c:pt>
                <c:pt idx="666">
                  <c:v>0.89941302645839083</c:v>
                </c:pt>
                <c:pt idx="667">
                  <c:v>0.90255687685836483</c:v>
                </c:pt>
                <c:pt idx="668">
                  <c:v>0.90563493266189987</c:v>
                </c:pt>
                <c:pt idx="669">
                  <c:v>0.90872638555520768</c:v>
                </c:pt>
                <c:pt idx="670">
                  <c:v>0.91178618162157121</c:v>
                </c:pt>
                <c:pt idx="671">
                  <c:v>0.91488210021146987</c:v>
                </c:pt>
                <c:pt idx="672">
                  <c:v>0.91797404929328774</c:v>
                </c:pt>
                <c:pt idx="673">
                  <c:v>0.92110182318553457</c:v>
                </c:pt>
                <c:pt idx="674">
                  <c:v>0.92416687885010518</c:v>
                </c:pt>
                <c:pt idx="675">
                  <c:v>0.92722746881808493</c:v>
                </c:pt>
                <c:pt idx="676">
                  <c:v>0.93034621207944801</c:v>
                </c:pt>
                <c:pt idx="677">
                  <c:v>0.93345800870166973</c:v>
                </c:pt>
                <c:pt idx="678">
                  <c:v>0.93659193533144169</c:v>
                </c:pt>
                <c:pt idx="679">
                  <c:v>0.93970144948651702</c:v>
                </c:pt>
                <c:pt idx="680">
                  <c:v>0.94282555158378911</c:v>
                </c:pt>
                <c:pt idx="681">
                  <c:v>0.94589259200240017</c:v>
                </c:pt>
                <c:pt idx="682">
                  <c:v>0.94896191488815751</c:v>
                </c:pt>
                <c:pt idx="683">
                  <c:v>0.95208244442815704</c:v>
                </c:pt>
                <c:pt idx="684">
                  <c:v>0.95522560016421687</c:v>
                </c:pt>
                <c:pt idx="685">
                  <c:v>0.95833570974550419</c:v>
                </c:pt>
                <c:pt idx="686">
                  <c:v>0.96148303346504893</c:v>
                </c:pt>
                <c:pt idx="687">
                  <c:v>0.96456228012100831</c:v>
                </c:pt>
                <c:pt idx="688">
                  <c:v>0.96767268741540169</c:v>
                </c:pt>
                <c:pt idx="689">
                  <c:v>0.97081673629077969</c:v>
                </c:pt>
                <c:pt idx="690">
                  <c:v>0.97399323589471809</c:v>
                </c:pt>
                <c:pt idx="691">
                  <c:v>0.97714681158949002</c:v>
                </c:pt>
                <c:pt idx="692">
                  <c:v>0.98032132643938796</c:v>
                </c:pt>
                <c:pt idx="693">
                  <c:v>0.98343560400416019</c:v>
                </c:pt>
                <c:pt idx="694">
                  <c:v>0.98650443070140748</c:v>
                </c:pt>
                <c:pt idx="695">
                  <c:v>0.98960799059436166</c:v>
                </c:pt>
                <c:pt idx="696">
                  <c:v>0.992692298373124</c:v>
                </c:pt>
                <c:pt idx="697">
                  <c:v>0.99578742306140644</c:v>
                </c:pt>
                <c:pt idx="698">
                  <c:v>0.99883451670191159</c:v>
                </c:pt>
                <c:pt idx="699">
                  <c:v>1.0018827019571388</c:v>
                </c:pt>
                <c:pt idx="700">
                  <c:v>1.0049084594917097</c:v>
                </c:pt>
                <c:pt idx="701">
                  <c:v>1.0078958120355992</c:v>
                </c:pt>
                <c:pt idx="702">
                  <c:v>1.0109050961116348</c:v>
                </c:pt>
                <c:pt idx="703">
                  <c:v>1.0139594341043874</c:v>
                </c:pt>
                <c:pt idx="704">
                  <c:v>1.0169565119430748</c:v>
                </c:pt>
                <c:pt idx="705">
                  <c:v>1.0200008269279233</c:v>
                </c:pt>
                <c:pt idx="706">
                  <c:v>1.0229973093403986</c:v>
                </c:pt>
                <c:pt idx="707">
                  <c:v>1.0259858527367121</c:v>
                </c:pt>
                <c:pt idx="708">
                  <c:v>1.0290394960655505</c:v>
                </c:pt>
                <c:pt idx="709">
                  <c:v>1.0320981012794899</c:v>
                </c:pt>
                <c:pt idx="710">
                  <c:v>1.0351924320661561</c:v>
                </c:pt>
                <c:pt idx="711">
                  <c:v>1.0382908315986052</c:v>
                </c:pt>
                <c:pt idx="712">
                  <c:v>1.0413063676498682</c:v>
                </c:pt>
                <c:pt idx="713">
                  <c:v>1.0443282549140602</c:v>
                </c:pt>
                <c:pt idx="714">
                  <c:v>1.0473606613746667</c:v>
                </c:pt>
                <c:pt idx="715">
                  <c:v>1.0503893960402981</c:v>
                </c:pt>
                <c:pt idx="716">
                  <c:v>1.0534542532294646</c:v>
                </c:pt>
                <c:pt idx="717">
                  <c:v>1.0565756759087823</c:v>
                </c:pt>
                <c:pt idx="718">
                  <c:v>1.0596298154261308</c:v>
                </c:pt>
                <c:pt idx="719">
                  <c:v>1.0626508095510048</c:v>
                </c:pt>
                <c:pt idx="720">
                  <c:v>1.0656669410284798</c:v>
                </c:pt>
                <c:pt idx="721">
                  <c:v>1.0687382486682775</c:v>
                </c:pt>
                <c:pt idx="722">
                  <c:v>1.0718463734955246</c:v>
                </c:pt>
                <c:pt idx="723">
                  <c:v>1.074910238307671</c:v>
                </c:pt>
                <c:pt idx="724">
                  <c:v>1.0780522031913065</c:v>
                </c:pt>
                <c:pt idx="725">
                  <c:v>1.0811741220591342</c:v>
                </c:pt>
                <c:pt idx="726">
                  <c:v>1.0842584298378966</c:v>
                </c:pt>
                <c:pt idx="727">
                  <c:v>1.087291630200119</c:v>
                </c:pt>
                <c:pt idx="728">
                  <c:v>1.090333166529311</c:v>
                </c:pt>
                <c:pt idx="729">
                  <c:v>1.0933910770793362</c:v>
                </c:pt>
                <c:pt idx="730">
                  <c:v>1.0964007581061799</c:v>
                </c:pt>
                <c:pt idx="731">
                  <c:v>1.0994307828619376</c:v>
                </c:pt>
                <c:pt idx="732">
                  <c:v>1.1024372882823168</c:v>
                </c:pt>
                <c:pt idx="733">
                  <c:v>1.105469297792115</c:v>
                </c:pt>
                <c:pt idx="734">
                  <c:v>1.1084676657209285</c:v>
                </c:pt>
                <c:pt idx="735">
                  <c:v>1.1114195904051971</c:v>
                </c:pt>
                <c:pt idx="736">
                  <c:v>1.114368537958405</c:v>
                </c:pt>
                <c:pt idx="737">
                  <c:v>1.1173423941748197</c:v>
                </c:pt>
                <c:pt idx="738">
                  <c:v>1.1203434415215878</c:v>
                </c:pt>
                <c:pt idx="739">
                  <c:v>1.123319679442851</c:v>
                </c:pt>
                <c:pt idx="740">
                  <c:v>1.1263241008714879</c:v>
                </c:pt>
                <c:pt idx="741">
                  <c:v>1.1293035143992158</c:v>
                </c:pt>
                <c:pt idx="742">
                  <c:v>1.132341577408837</c:v>
                </c:pt>
                <c:pt idx="743">
                  <c:v>1.1352948914209338</c:v>
                </c:pt>
                <c:pt idx="744">
                  <c:v>1.1382529688427276</c:v>
                </c:pt>
                <c:pt idx="745">
                  <c:v>1.1413042304667174</c:v>
                </c:pt>
                <c:pt idx="746">
                  <c:v>1.1443262169686117</c:v>
                </c:pt>
                <c:pt idx="747">
                  <c:v>1.1473206153893445</c:v>
                </c:pt>
                <c:pt idx="748">
                  <c:v>1.1503057847037894</c:v>
                </c:pt>
                <c:pt idx="749">
                  <c:v>1.1532927402968709</c:v>
                </c:pt>
                <c:pt idx="750">
                  <c:v>1.1563006350450782</c:v>
                </c:pt>
                <c:pt idx="751">
                  <c:v>1.1593248047764169</c:v>
                </c:pt>
                <c:pt idx="752">
                  <c:v>1.1622839738129327</c:v>
                </c:pt>
                <c:pt idx="753">
                  <c:v>1.1653091359212915</c:v>
                </c:pt>
                <c:pt idx="754">
                  <c:v>1.168347794357125</c:v>
                </c:pt>
                <c:pt idx="755">
                  <c:v>1.1713231391390702</c:v>
                </c:pt>
                <c:pt idx="756">
                  <c:v>1.1743209116416715</c:v>
                </c:pt>
                <c:pt idx="757">
                  <c:v>1.1773305926685154</c:v>
                </c:pt>
                <c:pt idx="758">
                  <c:v>1.1803173497861925</c:v>
                </c:pt>
                <c:pt idx="759">
                  <c:v>1.1833003358711931</c:v>
                </c:pt>
                <c:pt idx="760">
                  <c:v>1.1862603980470272</c:v>
                </c:pt>
                <c:pt idx="761">
                  <c:v>1.1891967424120788</c:v>
                </c:pt>
                <c:pt idx="762">
                  <c:v>1.1921552167846805</c:v>
                </c:pt>
                <c:pt idx="763">
                  <c:v>1.1951350272632164</c:v>
                </c:pt>
                <c:pt idx="764">
                  <c:v>1.1980758373248588</c:v>
                </c:pt>
                <c:pt idx="765">
                  <c:v>1.2009566085767793</c:v>
                </c:pt>
                <c:pt idx="766">
                  <c:v>1.2039177623673356</c:v>
                </c:pt>
                <c:pt idx="767">
                  <c:v>1.2069172219108715</c:v>
                </c:pt>
                <c:pt idx="768">
                  <c:v>1.2099102310037759</c:v>
                </c:pt>
                <c:pt idx="769">
                  <c:v>1.2129244769649128</c:v>
                </c:pt>
                <c:pt idx="770">
                  <c:v>1.2159377305490291</c:v>
                </c:pt>
                <c:pt idx="771">
                  <c:v>1.2189059302164289</c:v>
                </c:pt>
                <c:pt idx="772">
                  <c:v>1.2219062828992828</c:v>
                </c:pt>
                <c:pt idx="773">
                  <c:v>1.2248711084848138</c:v>
                </c:pt>
                <c:pt idx="774">
                  <c:v>1.2278754306757487</c:v>
                </c:pt>
                <c:pt idx="775">
                  <c:v>1.2309488223072889</c:v>
                </c:pt>
                <c:pt idx="776">
                  <c:v>1.2339133501797137</c:v>
                </c:pt>
                <c:pt idx="777">
                  <c:v>1.2368974278794365</c:v>
                </c:pt>
                <c:pt idx="778">
                  <c:v>1.2398614595633515</c:v>
                </c:pt>
                <c:pt idx="779">
                  <c:v>1.2428057429445645</c:v>
                </c:pt>
                <c:pt idx="780">
                  <c:v>1.2457617363746156</c:v>
                </c:pt>
                <c:pt idx="781">
                  <c:v>1.2487240810175964</c:v>
                </c:pt>
                <c:pt idx="782">
                  <c:v>1.2516511962763599</c:v>
                </c:pt>
                <c:pt idx="783">
                  <c:v>1.2545684870026237</c:v>
                </c:pt>
                <c:pt idx="784">
                  <c:v>1.2574829990732308</c:v>
                </c:pt>
                <c:pt idx="785">
                  <c:v>1.2603379685226264</c:v>
                </c:pt>
                <c:pt idx="786">
                  <c:v>1.263259129519269</c:v>
                </c:pt>
                <c:pt idx="787">
                  <c:v>1.2661497253036895</c:v>
                </c:pt>
                <c:pt idx="788">
                  <c:v>1.2690960926766448</c:v>
                </c:pt>
                <c:pt idx="789">
                  <c:v>1.2719920472969743</c:v>
                </c:pt>
                <c:pt idx="790">
                  <c:v>1.2748465205578599</c:v>
                </c:pt>
                <c:pt idx="791">
                  <c:v>1.2777790938902347</c:v>
                </c:pt>
                <c:pt idx="792">
                  <c:v>1.2807164306323062</c:v>
                </c:pt>
                <c:pt idx="793">
                  <c:v>1.2836220113097316</c:v>
                </c:pt>
                <c:pt idx="794">
                  <c:v>1.2864986145781676</c:v>
                </c:pt>
                <c:pt idx="795">
                  <c:v>1.2894643333030167</c:v>
                </c:pt>
                <c:pt idx="796">
                  <c:v>1.2923415319976645</c:v>
                </c:pt>
                <c:pt idx="797">
                  <c:v>1.2952569372075899</c:v>
                </c:pt>
                <c:pt idx="798">
                  <c:v>1.2981572582868084</c:v>
                </c:pt>
                <c:pt idx="799">
                  <c:v>1.301130519077011</c:v>
                </c:pt>
                <c:pt idx="800">
                  <c:v>1.3041158868668601</c:v>
                </c:pt>
                <c:pt idx="801">
                  <c:v>1.3070480632484267</c:v>
                </c:pt>
                <c:pt idx="802">
                  <c:v>1.3099710105237057</c:v>
                </c:pt>
                <c:pt idx="803">
                  <c:v>1.3129818824029735</c:v>
                </c:pt>
                <c:pt idx="804">
                  <c:v>1.3159571279472166</c:v>
                </c:pt>
                <c:pt idx="805">
                  <c:v>1.3188560596986068</c:v>
                </c:pt>
                <c:pt idx="806">
                  <c:v>1.3218174119645671</c:v>
                </c:pt>
                <c:pt idx="807">
                  <c:v>1.324734901166235</c:v>
                </c:pt>
                <c:pt idx="808">
                  <c:v>1.3275983058203022</c:v>
                </c:pt>
                <c:pt idx="809">
                  <c:v>1.3305015047928792</c:v>
                </c:pt>
                <c:pt idx="810">
                  <c:v>1.3334342766006579</c:v>
                </c:pt>
                <c:pt idx="811">
                  <c:v>1.3363974151452547</c:v>
                </c:pt>
                <c:pt idx="812">
                  <c:v>1.3393731568780078</c:v>
                </c:pt>
                <c:pt idx="813">
                  <c:v>1.3422687145475292</c:v>
                </c:pt>
                <c:pt idx="814">
                  <c:v>1.3452025779700303</c:v>
                </c:pt>
                <c:pt idx="815">
                  <c:v>1.3481856632927329</c:v>
                </c:pt>
                <c:pt idx="816">
                  <c:v>1.3511832373199302</c:v>
                </c:pt>
                <c:pt idx="817">
                  <c:v>1.3541557042085168</c:v>
                </c:pt>
                <c:pt idx="818">
                  <c:v>1.3571960496852846</c:v>
                </c:pt>
                <c:pt idx="819">
                  <c:v>1.3601584935659672</c:v>
                </c:pt>
                <c:pt idx="820">
                  <c:v>1.3631146854714224</c:v>
                </c:pt>
                <c:pt idx="821">
                  <c:v>1.3660888394009432</c:v>
                </c:pt>
                <c:pt idx="822">
                  <c:v>1.3690219089218281</c:v>
                </c:pt>
                <c:pt idx="823">
                  <c:v>1.3719822688107681</c:v>
                </c:pt>
                <c:pt idx="824">
                  <c:v>1.3749419340357942</c:v>
                </c:pt>
                <c:pt idx="825">
                  <c:v>1.3779072558098353</c:v>
                </c:pt>
                <c:pt idx="826">
                  <c:v>1.3808012256761246</c:v>
                </c:pt>
                <c:pt idx="827">
                  <c:v>1.3837650588846353</c:v>
                </c:pt>
                <c:pt idx="828">
                  <c:v>1.3866911817663787</c:v>
                </c:pt>
                <c:pt idx="829">
                  <c:v>1.3896186939759505</c:v>
                </c:pt>
                <c:pt idx="830">
                  <c:v>1.392539656497189</c:v>
                </c:pt>
                <c:pt idx="831">
                  <c:v>1.3954243972571905</c:v>
                </c:pt>
                <c:pt idx="832">
                  <c:v>1.3983778105069893</c:v>
                </c:pt>
                <c:pt idx="833">
                  <c:v>1.4013211015111819</c:v>
                </c:pt>
                <c:pt idx="834">
                  <c:v>1.4042196363117641</c:v>
                </c:pt>
                <c:pt idx="835">
                  <c:v>1.4071089420060583</c:v>
                </c:pt>
                <c:pt idx="836">
                  <c:v>1.4100639430590896</c:v>
                </c:pt>
                <c:pt idx="837">
                  <c:v>1.412938760048889</c:v>
                </c:pt>
                <c:pt idx="838">
                  <c:v>1.4158347146692185</c:v>
                </c:pt>
                <c:pt idx="839">
                  <c:v>1.4187258066421491</c:v>
                </c:pt>
                <c:pt idx="840">
                  <c:v>1.4216011198204586</c:v>
                </c:pt>
                <c:pt idx="841">
                  <c:v>1.4244839750641216</c:v>
                </c:pt>
                <c:pt idx="842">
                  <c:v>1.4273162190797548</c:v>
                </c:pt>
                <c:pt idx="843">
                  <c:v>1.4301330812515749</c:v>
                </c:pt>
                <c:pt idx="844">
                  <c:v>1.4330409443961467</c:v>
                </c:pt>
                <c:pt idx="845">
                  <c:v>1.435904051337108</c:v>
                </c:pt>
                <c:pt idx="846">
                  <c:v>1.4386952109441051</c:v>
                </c:pt>
                <c:pt idx="847">
                  <c:v>1.441567150040546</c:v>
                </c:pt>
                <c:pt idx="848">
                  <c:v>1.4443782564256489</c:v>
                </c:pt>
                <c:pt idx="849">
                  <c:v>1.4471964086875952</c:v>
                </c:pt>
                <c:pt idx="850">
                  <c:v>1.4500586224892382</c:v>
                </c:pt>
                <c:pt idx="851">
                  <c:v>1.4528764770380787</c:v>
                </c:pt>
                <c:pt idx="852">
                  <c:v>1.4557478207083074</c:v>
                </c:pt>
                <c:pt idx="853">
                  <c:v>1.4586208514194705</c:v>
                </c:pt>
                <c:pt idx="854">
                  <c:v>1.461429278386619</c:v>
                </c:pt>
                <c:pt idx="855">
                  <c:v>1.4643043930895245</c:v>
                </c:pt>
                <c:pt idx="856">
                  <c:v>1.467245798577379</c:v>
                </c:pt>
                <c:pt idx="857">
                  <c:v>1.4701309362881885</c:v>
                </c:pt>
                <c:pt idx="858">
                  <c:v>1.4729998982535686</c:v>
                </c:pt>
                <c:pt idx="859">
                  <c:v>1.4758661808009945</c:v>
                </c:pt>
                <c:pt idx="860">
                  <c:v>1.4787273029879153</c:v>
                </c:pt>
                <c:pt idx="861">
                  <c:v>1.4815556767331697</c:v>
                </c:pt>
                <c:pt idx="862">
                  <c:v>1.4843565616349645</c:v>
                </c:pt>
                <c:pt idx="863">
                  <c:v>1.4872080577647895</c:v>
                </c:pt>
                <c:pt idx="864">
                  <c:v>1.4900667982468618</c:v>
                </c:pt>
                <c:pt idx="865">
                  <c:v>1.4929220654093633</c:v>
                </c:pt>
                <c:pt idx="866">
                  <c:v>1.4957404161467138</c:v>
                </c:pt>
                <c:pt idx="867">
                  <c:v>1.4985229420736352</c:v>
                </c:pt>
                <c:pt idx="868">
                  <c:v>1.5013831711212378</c:v>
                </c:pt>
                <c:pt idx="869">
                  <c:v>1.5042232549153305</c:v>
                </c:pt>
                <c:pt idx="870">
                  <c:v>1.507082690061317</c:v>
                </c:pt>
                <c:pt idx="871">
                  <c:v>1.50999650746801</c:v>
                </c:pt>
                <c:pt idx="872">
                  <c:v>1.5129064546043243</c:v>
                </c:pt>
                <c:pt idx="873">
                  <c:v>1.5157932793560682</c:v>
                </c:pt>
                <c:pt idx="874">
                  <c:v>1.5186471571907414</c:v>
                </c:pt>
                <c:pt idx="875">
                  <c:v>1.5214810882473089</c:v>
                </c:pt>
                <c:pt idx="876">
                  <c:v>1.5243425081473359</c:v>
                </c:pt>
                <c:pt idx="877">
                  <c:v>1.5272551347016046</c:v>
                </c:pt>
                <c:pt idx="878">
                  <c:v>1.530155753493929</c:v>
                </c:pt>
                <c:pt idx="879">
                  <c:v>1.5330066541975418</c:v>
                </c:pt>
                <c:pt idx="880">
                  <c:v>1.5358691657122909</c:v>
                </c:pt>
                <c:pt idx="881">
                  <c:v>1.5387841739714081</c:v>
                </c:pt>
                <c:pt idx="882">
                  <c:v>1.5416645482725206</c:v>
                </c:pt>
                <c:pt idx="883">
                  <c:v>1.5445193192465123</c:v>
                </c:pt>
                <c:pt idx="884">
                  <c:v>1.5474080295145944</c:v>
                </c:pt>
                <c:pt idx="885">
                  <c:v>1.5503111292494693</c:v>
                </c:pt>
                <c:pt idx="886">
                  <c:v>1.5532071831075009</c:v>
                </c:pt>
                <c:pt idx="887">
                  <c:v>1.5561308250466939</c:v>
                </c:pt>
                <c:pt idx="888">
                  <c:v>1.5590204284540943</c:v>
                </c:pt>
                <c:pt idx="889">
                  <c:v>1.5620078802356856</c:v>
                </c:pt>
                <c:pt idx="890">
                  <c:v>1.5649353924452574</c:v>
                </c:pt>
                <c:pt idx="891">
                  <c:v>1.5678357135244758</c:v>
                </c:pt>
                <c:pt idx="892">
                  <c:v>1.5707006067440734</c:v>
                </c:pt>
                <c:pt idx="893">
                  <c:v>1.5736572948380387</c:v>
                </c:pt>
                <c:pt idx="894">
                  <c:v>1.5766151737844285</c:v>
                </c:pt>
                <c:pt idx="895">
                  <c:v>1.5795420905677882</c:v>
                </c:pt>
                <c:pt idx="896">
                  <c:v>1.5824392360405419</c:v>
                </c:pt>
                <c:pt idx="897">
                  <c:v>1.5853095873337504</c:v>
                </c:pt>
                <c:pt idx="898">
                  <c:v>1.5882190382815546</c:v>
                </c:pt>
                <c:pt idx="899">
                  <c:v>1.5911514131385254</c:v>
                </c:pt>
                <c:pt idx="900">
                  <c:v>1.5940933148148899</c:v>
                </c:pt>
                <c:pt idx="901">
                  <c:v>1.5969658493375429</c:v>
                </c:pt>
                <c:pt idx="902">
                  <c:v>1.5998943539241348</c:v>
                </c:pt>
                <c:pt idx="903">
                  <c:v>1.602782766479111</c:v>
                </c:pt>
                <c:pt idx="904">
                  <c:v>1.605686461640198</c:v>
                </c:pt>
                <c:pt idx="905">
                  <c:v>1.6085948209732799</c:v>
                </c:pt>
                <c:pt idx="906">
                  <c:v>1.611497920708155</c:v>
                </c:pt>
                <c:pt idx="907">
                  <c:v>1.6144619523920698</c:v>
                </c:pt>
                <c:pt idx="908">
                  <c:v>1.6174109991829797</c:v>
                </c:pt>
                <c:pt idx="909">
                  <c:v>1.6202949460413649</c:v>
                </c:pt>
                <c:pt idx="910">
                  <c:v>1.6231736333015432</c:v>
                </c:pt>
                <c:pt idx="911">
                  <c:v>1.6260991607570745</c:v>
                </c:pt>
                <c:pt idx="912">
                  <c:v>1.6290100010327071</c:v>
                </c:pt>
                <c:pt idx="913">
                  <c:v>1.6318900776207135</c:v>
                </c:pt>
                <c:pt idx="914">
                  <c:v>1.6347267873329374</c:v>
                </c:pt>
                <c:pt idx="915">
                  <c:v>1.6375748101431917</c:v>
                </c:pt>
                <c:pt idx="916">
                  <c:v>1.6404650089768043</c:v>
                </c:pt>
                <c:pt idx="917">
                  <c:v>1.6433377419748612</c:v>
                </c:pt>
                <c:pt idx="918">
                  <c:v>1.6461755433018075</c:v>
                </c:pt>
                <c:pt idx="919">
                  <c:v>1.6490418258492332</c:v>
                </c:pt>
                <c:pt idx="920">
                  <c:v>1.6519655670261282</c:v>
                </c:pt>
                <c:pt idx="921">
                  <c:v>1.6548831554654979</c:v>
                </c:pt>
                <c:pt idx="922">
                  <c:v>1.6578050111260545</c:v>
                </c:pt>
                <c:pt idx="923">
                  <c:v>1.6607412562534041</c:v>
                </c:pt>
                <c:pt idx="924">
                  <c:v>1.6637122345764603</c:v>
                </c:pt>
                <c:pt idx="925">
                  <c:v>1.6666890679239357</c:v>
                </c:pt>
                <c:pt idx="926">
                  <c:v>1.6696846571970927</c:v>
                </c:pt>
                <c:pt idx="927">
                  <c:v>1.6726010547840382</c:v>
                </c:pt>
                <c:pt idx="928">
                  <c:v>1.6755883080902256</c:v>
                </c:pt>
                <c:pt idx="929">
                  <c:v>1.6785489656922719</c:v>
                </c:pt>
                <c:pt idx="930">
                  <c:v>1.6815014858027524</c:v>
                </c:pt>
                <c:pt idx="931">
                  <c:v>1.6844482501265159</c:v>
                </c:pt>
                <c:pt idx="932">
                  <c:v>1.6874067244991178</c:v>
                </c:pt>
                <c:pt idx="933">
                  <c:v>1.6903526949212651</c:v>
                </c:pt>
                <c:pt idx="934">
                  <c:v>1.693322283916493</c:v>
                </c:pt>
                <c:pt idx="935">
                  <c:v>1.6962634909289434</c:v>
                </c:pt>
                <c:pt idx="936">
                  <c:v>1.6991661937130103</c:v>
                </c:pt>
                <c:pt idx="937">
                  <c:v>1.7020423007929359</c:v>
                </c:pt>
                <c:pt idx="938">
                  <c:v>1.7049854925594268</c:v>
                </c:pt>
                <c:pt idx="939">
                  <c:v>1.7078826380321805</c:v>
                </c:pt>
                <c:pt idx="940">
                  <c:v>1.7107488213419044</c:v>
                </c:pt>
                <c:pt idx="941">
                  <c:v>1.7136177833072848</c:v>
                </c:pt>
                <c:pt idx="942">
                  <c:v>1.7164998446493316</c:v>
                </c:pt>
                <c:pt idx="943">
                  <c:v>1.7193713867949643</c:v>
                </c:pt>
                <c:pt idx="944">
                  <c:v>1.7222312188917588</c:v>
                </c:pt>
                <c:pt idx="945">
                  <c:v>1.7251172497418865</c:v>
                </c:pt>
                <c:pt idx="946">
                  <c:v>1.7280358305582766</c:v>
                </c:pt>
                <c:pt idx="947">
                  <c:v>1.7310210991104236</c:v>
                </c:pt>
                <c:pt idx="948">
                  <c:v>1.7338888702233795</c:v>
                </c:pt>
                <c:pt idx="949">
                  <c:v>1.7368078479905775</c:v>
                </c:pt>
                <c:pt idx="950">
                  <c:v>1.7397147187581294</c:v>
                </c:pt>
                <c:pt idx="951">
                  <c:v>1.7426594983278525</c:v>
                </c:pt>
                <c:pt idx="952">
                  <c:v>1.7455945526027776</c:v>
                </c:pt>
                <c:pt idx="953">
                  <c:v>1.7485859738924499</c:v>
                </c:pt>
                <c:pt idx="954">
                  <c:v>1.7515859296244958</c:v>
                </c:pt>
                <c:pt idx="955">
                  <c:v>1.7545021287360372</c:v>
                </c:pt>
                <c:pt idx="956">
                  <c:v>1.757454847321922</c:v>
                </c:pt>
                <c:pt idx="957">
                  <c:v>1.7603781915480088</c:v>
                </c:pt>
                <c:pt idx="958">
                  <c:v>1.7633190016096512</c:v>
                </c:pt>
                <c:pt idx="959">
                  <c:v>1.7663245146530102</c:v>
                </c:pt>
                <c:pt idx="960">
                  <c:v>1.7693087908281371</c:v>
                </c:pt>
                <c:pt idx="961">
                  <c:v>1.7722555551519004</c:v>
                </c:pt>
                <c:pt idx="962">
                  <c:v>1.7751487311165735</c:v>
                </c:pt>
                <c:pt idx="963">
                  <c:v>1.7780627469986705</c:v>
                </c:pt>
                <c:pt idx="964">
                  <c:v>1.7809920454868786</c:v>
                </c:pt>
                <c:pt idx="965">
                  <c:v>1.7839140003851373</c:v>
                </c:pt>
                <c:pt idx="966">
                  <c:v>1.7867768096129923</c:v>
                </c:pt>
                <c:pt idx="967">
                  <c:v>1.7896586724796353</c:v>
                </c:pt>
                <c:pt idx="968">
                  <c:v>1.7925020311178945</c:v>
                </c:pt>
                <c:pt idx="969">
                  <c:v>1.7952554803981242</c:v>
                </c:pt>
                <c:pt idx="970">
                  <c:v>1.7980486247591618</c:v>
                </c:pt>
                <c:pt idx="971">
                  <c:v>1.8008239063338358</c:v>
                </c:pt>
                <c:pt idx="972">
                  <c:v>1.8036982271351252</c:v>
                </c:pt>
                <c:pt idx="973">
                  <c:v>1.8064443328254054</c:v>
                </c:pt>
                <c:pt idx="974">
                  <c:v>1.8091940110729585</c:v>
                </c:pt>
                <c:pt idx="975">
                  <c:v>1.8119782240408142</c:v>
                </c:pt>
                <c:pt idx="976">
                  <c:v>1.8147310778948318</c:v>
                </c:pt>
                <c:pt idx="977">
                  <c:v>1.8174204196195571</c:v>
                </c:pt>
                <c:pt idx="978">
                  <c:v>1.820098646721656</c:v>
                </c:pt>
                <c:pt idx="979">
                  <c:v>1.8227788585777955</c:v>
                </c:pt>
                <c:pt idx="980">
                  <c:v>1.8253689626005014</c:v>
                </c:pt>
                <c:pt idx="981">
                  <c:v>1.8279955860975503</c:v>
                </c:pt>
                <c:pt idx="982">
                  <c:v>1.8304695820088934</c:v>
                </c:pt>
                <c:pt idx="983">
                  <c:v>1.8329850592796808</c:v>
                </c:pt>
                <c:pt idx="984">
                  <c:v>1.8353937567830951</c:v>
                </c:pt>
                <c:pt idx="985">
                  <c:v>1.8377724845004997</c:v>
                </c:pt>
                <c:pt idx="986">
                  <c:v>1.840093058924521</c:v>
                </c:pt>
                <c:pt idx="987">
                  <c:v>1.8423995415948553</c:v>
                </c:pt>
                <c:pt idx="988">
                  <c:v>1.8447084059700383</c:v>
                </c:pt>
                <c:pt idx="989">
                  <c:v>1.8469472085275955</c:v>
                </c:pt>
                <c:pt idx="990">
                  <c:v>1.8491445297257088</c:v>
                </c:pt>
                <c:pt idx="991">
                  <c:v>1.85117910109251</c:v>
                </c:pt>
                <c:pt idx="992">
                  <c:v>1.853206924295574</c:v>
                </c:pt>
                <c:pt idx="993">
                  <c:v>1.8551353113212146</c:v>
                </c:pt>
                <c:pt idx="994">
                  <c:v>1.8570244002168557</c:v>
                </c:pt>
                <c:pt idx="995">
                  <c:v>1.8587689990183562</c:v>
                </c:pt>
                <c:pt idx="996">
                  <c:v>1.860441352772787</c:v>
                </c:pt>
                <c:pt idx="997">
                  <c:v>1.8635274468301857</c:v>
                </c:pt>
                <c:pt idx="998">
                  <c:v>1.8663057055359202</c:v>
                </c:pt>
                <c:pt idx="999">
                  <c:v>1.8690508188491803</c:v>
                </c:pt>
                <c:pt idx="1000">
                  <c:v>1.8717236871153704</c:v>
                </c:pt>
                <c:pt idx="1001">
                  <c:v>1.8747960863698903</c:v>
                </c:pt>
                <c:pt idx="1002">
                  <c:v>1.8764400581415435</c:v>
                </c:pt>
                <c:pt idx="1003">
                  <c:v>1.8782052983850641</c:v>
                </c:pt>
                <c:pt idx="1004">
                  <c:v>1.8801503573446441</c:v>
                </c:pt>
                <c:pt idx="1005">
                  <c:v>1.882315525527303</c:v>
                </c:pt>
                <c:pt idx="1006">
                  <c:v>1.8846448328691017</c:v>
                </c:pt>
                <c:pt idx="1007">
                  <c:v>1.8870713931588796</c:v>
                </c:pt>
                <c:pt idx="1008">
                  <c:v>1.889679161492545</c:v>
                </c:pt>
                <c:pt idx="1009">
                  <c:v>1.8924824280991885</c:v>
                </c:pt>
                <c:pt idx="1010">
                  <c:v>1.8953930698994168</c:v>
                </c:pt>
                <c:pt idx="1011">
                  <c:v>1.8984974236939871</c:v>
                </c:pt>
                <c:pt idx="1012">
                  <c:v>1.9017516264186067</c:v>
                </c:pt>
                <c:pt idx="1013">
                  <c:v>1.905127494565902</c:v>
                </c:pt>
                <c:pt idx="1014">
                  <c:v>1.9086266159391054</c:v>
                </c:pt>
                <c:pt idx="1015">
                  <c:v>1.9121243479844805</c:v>
                </c:pt>
                <c:pt idx="1016">
                  <c:v>1.9157042488471276</c:v>
                </c:pt>
                <c:pt idx="1017">
                  <c:v>1.9193855706412386</c:v>
                </c:pt>
                <c:pt idx="1018">
                  <c:v>1.9231171067125712</c:v>
                </c:pt>
                <c:pt idx="1019">
                  <c:v>1.9268764293404694</c:v>
                </c:pt>
                <c:pt idx="1020">
                  <c:v>1.9306984701960439</c:v>
                </c:pt>
                <c:pt idx="1021">
                  <c:v>1.9345349997561132</c:v>
                </c:pt>
                <c:pt idx="1022">
                  <c:v>1.9383820485125964</c:v>
                </c:pt>
                <c:pt idx="1023">
                  <c:v>1.9422175856956456</c:v>
                </c:pt>
                <c:pt idx="1024">
                  <c:v>1.9460156110273312</c:v>
                </c:pt>
                <c:pt idx="1025">
                  <c:v>1.9498680186197237</c:v>
                </c:pt>
                <c:pt idx="1026">
                  <c:v>1.9537432508835806</c:v>
                </c:pt>
                <c:pt idx="1027">
                  <c:v>1.9576109410820839</c:v>
                </c:pt>
                <c:pt idx="1028">
                  <c:v>1.9615316242134655</c:v>
                </c:pt>
                <c:pt idx="1029">
                  <c:v>1.9654814832292409</c:v>
                </c:pt>
                <c:pt idx="1030">
                  <c:v>1.9693723950500168</c:v>
                </c:pt>
                <c:pt idx="1031">
                  <c:v>1.9732895056241258</c:v>
                </c:pt>
                <c:pt idx="1032">
                  <c:v>1.9772832277041938</c:v>
                </c:pt>
                <c:pt idx="1033">
                  <c:v>1.9812908430625444</c:v>
                </c:pt>
                <c:pt idx="1034">
                  <c:v>1.9853637568288238</c:v>
                </c:pt>
                <c:pt idx="1035">
                  <c:v>1.9893662118266695</c:v>
                </c:pt>
                <c:pt idx="1036">
                  <c:v>1.9934107436101713</c:v>
                </c:pt>
                <c:pt idx="1037">
                  <c:v>1.9974735351308448</c:v>
                </c:pt>
                <c:pt idx="1038">
                  <c:v>2.0015768156339422</c:v>
                </c:pt>
                <c:pt idx="1039">
                  <c:v>2.0056533019574943</c:v>
                </c:pt>
                <c:pt idx="1040">
                  <c:v>2.009741696805289</c:v>
                </c:pt>
                <c:pt idx="1041">
                  <c:v>2.0138348550627803</c:v>
                </c:pt>
                <c:pt idx="1042">
                  <c:v>2.0179026084685545</c:v>
                </c:pt>
                <c:pt idx="1043">
                  <c:v>2.0220064843978642</c:v>
                </c:pt>
                <c:pt idx="1044">
                  <c:v>2.0260722530495983</c:v>
                </c:pt>
                <c:pt idx="1045">
                  <c:v>2.0301509226025947</c:v>
                </c:pt>
                <c:pt idx="1046">
                  <c:v>2.0342091491889751</c:v>
                </c:pt>
                <c:pt idx="1047">
                  <c:v>2.0383191778558101</c:v>
                </c:pt>
                <c:pt idx="1048">
                  <c:v>2.0423932824745137</c:v>
                </c:pt>
                <c:pt idx="1049">
                  <c:v>2.0464739367815503</c:v>
                </c:pt>
                <c:pt idx="1050">
                  <c:v>2.0506063931690415</c:v>
                </c:pt>
                <c:pt idx="1051">
                  <c:v>2.0546513219033518</c:v>
                </c:pt>
                <c:pt idx="1052">
                  <c:v>2.0587462664394791</c:v>
                </c:pt>
                <c:pt idx="1053">
                  <c:v>2.0628408140247991</c:v>
                </c:pt>
                <c:pt idx="1054">
                  <c:v>2.0669444914787043</c:v>
                </c:pt>
                <c:pt idx="1055">
                  <c:v>2.0711116810619021</c:v>
                </c:pt>
                <c:pt idx="1056">
                  <c:v>2.075283038628585</c:v>
                </c:pt>
                <c:pt idx="1057">
                  <c:v>2.0794710681292066</c:v>
                </c:pt>
                <c:pt idx="1058">
                  <c:v>2.0836211888276575</c:v>
                </c:pt>
                <c:pt idx="1059">
                  <c:v>2.0878294628194913</c:v>
                </c:pt>
                <c:pt idx="1060">
                  <c:v>2.0920510346633958</c:v>
                </c:pt>
                <c:pt idx="1061">
                  <c:v>2.09628193485129</c:v>
                </c:pt>
                <c:pt idx="1062">
                  <c:v>2.1004592466800935</c:v>
                </c:pt>
                <c:pt idx="1063">
                  <c:v>2.1046113521325847</c:v>
                </c:pt>
                <c:pt idx="1064">
                  <c:v>2.1088775809423979</c:v>
                </c:pt>
                <c:pt idx="1065">
                  <c:v>2.1130554881974137</c:v>
                </c:pt>
                <c:pt idx="1066">
                  <c:v>2.1172234716822276</c:v>
                </c:pt>
                <c:pt idx="1067">
                  <c:v>2.1213987987569913</c:v>
                </c:pt>
                <c:pt idx="1068">
                  <c:v>2.1255572554224114</c:v>
                </c:pt>
                <c:pt idx="1069">
                  <c:v>2.1297184907434881</c:v>
                </c:pt>
                <c:pt idx="1070">
                  <c:v>2.1338156185090602</c:v>
                </c:pt>
                <c:pt idx="1071">
                  <c:v>2.1379488687981674</c:v>
                </c:pt>
                <c:pt idx="1072">
                  <c:v>2.1421716314944961</c:v>
                </c:pt>
                <c:pt idx="1073">
                  <c:v>2.1463711725685521</c:v>
                </c:pt>
                <c:pt idx="1074">
                  <c:v>2.1505097816935685</c:v>
                </c:pt>
                <c:pt idx="1075">
                  <c:v>2.1547273840293921</c:v>
                </c:pt>
                <c:pt idx="1076">
                  <c:v>2.158975948528246</c:v>
                </c:pt>
                <c:pt idx="1077">
                  <c:v>2.1631546496848779</c:v>
                </c:pt>
                <c:pt idx="1078">
                  <c:v>2.1674034126591355</c:v>
                </c:pt>
                <c:pt idx="1079">
                  <c:v>2.1716075186674848</c:v>
                </c:pt>
                <c:pt idx="1080">
                  <c:v>2.1758144033314903</c:v>
                </c:pt>
                <c:pt idx="1081">
                  <c:v>2.1800641586827685</c:v>
                </c:pt>
                <c:pt idx="1082">
                  <c:v>2.1842184473647035</c:v>
                </c:pt>
                <c:pt idx="1083">
                  <c:v>2.1884656225357291</c:v>
                </c:pt>
                <c:pt idx="1084">
                  <c:v>2.1926234837749372</c:v>
                </c:pt>
                <c:pt idx="1085">
                  <c:v>2.1967065197868227</c:v>
                </c:pt>
                <c:pt idx="1086">
                  <c:v>2.2007802274547181</c:v>
                </c:pt>
                <c:pt idx="1087">
                  <c:v>2.2049204243829665</c:v>
                </c:pt>
                <c:pt idx="1088">
                  <c:v>2.2090030634440438</c:v>
                </c:pt>
                <c:pt idx="1089">
                  <c:v>2.2130666488663335</c:v>
                </c:pt>
                <c:pt idx="1090">
                  <c:v>2.2171911662376633</c:v>
                </c:pt>
                <c:pt idx="1091">
                  <c:v>2.2212861107737907</c:v>
                </c:pt>
                <c:pt idx="1092">
                  <c:v>2.2254265061774436</c:v>
                </c:pt>
                <c:pt idx="1093">
                  <c:v>2.2295085498123086</c:v>
                </c:pt>
                <c:pt idx="1094">
                  <c:v>2.2336213571347998</c:v>
                </c:pt>
                <c:pt idx="1095">
                  <c:v>2.2377478592601698</c:v>
                </c:pt>
                <c:pt idx="1096">
                  <c:v>2.2418394297144291</c:v>
                </c:pt>
                <c:pt idx="1097">
                  <c:v>2.2458627246296987</c:v>
                </c:pt>
                <c:pt idx="1098">
                  <c:v>2.249960050870675</c:v>
                </c:pt>
                <c:pt idx="1099">
                  <c:v>2.2540426899317523</c:v>
                </c:pt>
                <c:pt idx="1100">
                  <c:v>2.2580983363378802</c:v>
                </c:pt>
                <c:pt idx="1101">
                  <c:v>2.2621839525300182</c:v>
                </c:pt>
                <c:pt idx="1102">
                  <c:v>2.2661846212492276</c:v>
                </c:pt>
                <c:pt idx="1103">
                  <c:v>2.2702079161644972</c:v>
                </c:pt>
                <c:pt idx="1104">
                  <c:v>2.2742157299982519</c:v>
                </c:pt>
                <c:pt idx="1105">
                  <c:v>2.2782842773056426</c:v>
                </c:pt>
                <c:pt idx="1106">
                  <c:v>2.2823460764492958</c:v>
                </c:pt>
                <c:pt idx="1107">
                  <c:v>2.2863378137753232</c:v>
                </c:pt>
                <c:pt idx="1108">
                  <c:v>2.2902549243494321</c:v>
                </c:pt>
                <c:pt idx="1109">
                  <c:v>2.2941627065795513</c:v>
                </c:pt>
                <c:pt idx="1110">
                  <c:v>2.2980607635148727</c:v>
                </c:pt>
                <c:pt idx="1111">
                  <c:v>2.3019131711072651</c:v>
                </c:pt>
                <c:pt idx="1112">
                  <c:v>2.305844174959657</c:v>
                </c:pt>
                <c:pt idx="1113">
                  <c:v>2.3096894374375037</c:v>
                </c:pt>
                <c:pt idx="1114">
                  <c:v>2.3134836917365127</c:v>
                </c:pt>
                <c:pt idx="1115">
                  <c:v>2.3172493655773403</c:v>
                </c:pt>
                <c:pt idx="1116">
                  <c:v>2.3210716049083189</c:v>
                </c:pt>
                <c:pt idx="1117">
                  <c:v>2.3249442569919232</c:v>
                </c:pt>
                <c:pt idx="1118">
                  <c:v>2.3288448941074966</c:v>
                </c:pt>
                <c:pt idx="1119">
                  <c:v>2.332716156863273</c:v>
                </c:pt>
                <c:pt idx="1120">
                  <c:v>2.3365884119960691</c:v>
                </c:pt>
                <c:pt idx="1121">
                  <c:v>2.3404868658821982</c:v>
                </c:pt>
                <c:pt idx="1122">
                  <c:v>2.3443085097869649</c:v>
                </c:pt>
                <c:pt idx="1123">
                  <c:v>2.3481632990842054</c:v>
                </c:pt>
                <c:pt idx="1124">
                  <c:v>2.3521125626737689</c:v>
                </c:pt>
                <c:pt idx="1125">
                  <c:v>2.3560425741491402</c:v>
                </c:pt>
                <c:pt idx="1126">
                  <c:v>2.3599523411333001</c:v>
                </c:pt>
                <c:pt idx="1127">
                  <c:v>2.3638454361835204</c:v>
                </c:pt>
                <c:pt idx="1128">
                  <c:v>2.3677041949888418</c:v>
                </c:pt>
                <c:pt idx="1129">
                  <c:v>2.3715645415973956</c:v>
                </c:pt>
                <c:pt idx="1130">
                  <c:v>2.375389758059435</c:v>
                </c:pt>
                <c:pt idx="1131">
                  <c:v>2.3791689282277368</c:v>
                </c:pt>
                <c:pt idx="1132">
                  <c:v>2.383065198884422</c:v>
                </c:pt>
                <c:pt idx="1133">
                  <c:v>2.3869291180502485</c:v>
                </c:pt>
                <c:pt idx="1134">
                  <c:v>2.3907463954961261</c:v>
                </c:pt>
                <c:pt idx="1135">
                  <c:v>2.3945749860400336</c:v>
                </c:pt>
                <c:pt idx="1136">
                  <c:v>2.3984015918299009</c:v>
                </c:pt>
                <c:pt idx="1137">
                  <c:v>2.4022365335867382</c:v>
                </c:pt>
                <c:pt idx="1138">
                  <c:v>2.4060599637701405</c:v>
                </c:pt>
                <c:pt idx="1139">
                  <c:v>2.4099445243779871</c:v>
                </c:pt>
                <c:pt idx="1140">
                  <c:v>2.4138134054289151</c:v>
                </c:pt>
                <c:pt idx="1141">
                  <c:v>2.4177078898069633</c:v>
                </c:pt>
                <c:pt idx="1142">
                  <c:v>2.4214948005160228</c:v>
                </c:pt>
                <c:pt idx="1143">
                  <c:v>2.4253007648638705</c:v>
                </c:pt>
                <c:pt idx="1144">
                  <c:v>2.4291581343413635</c:v>
                </c:pt>
                <c:pt idx="1145">
                  <c:v>2.432995060852241</c:v>
                </c:pt>
                <c:pt idx="1146">
                  <c:v>2.4368562013624109</c:v>
                </c:pt>
                <c:pt idx="1147">
                  <c:v>2.440666135218339</c:v>
                </c:pt>
                <c:pt idx="1148">
                  <c:v>2.4445516882032061</c:v>
                </c:pt>
                <c:pt idx="1149">
                  <c:v>2.4483818665503461</c:v>
                </c:pt>
                <c:pt idx="1150">
                  <c:v>2.4521989455208195</c:v>
                </c:pt>
                <c:pt idx="1151">
                  <c:v>2.4560781472927569</c:v>
                </c:pt>
                <c:pt idx="1152">
                  <c:v>2.4599238067214122</c:v>
                </c:pt>
                <c:pt idx="1153">
                  <c:v>2.463789115215067</c:v>
                </c:pt>
                <c:pt idx="1154">
                  <c:v>2.467644698413924</c:v>
                </c:pt>
                <c:pt idx="1155">
                  <c:v>2.4714419298439934</c:v>
                </c:pt>
                <c:pt idx="1156">
                  <c:v>2.4751746567677504</c:v>
                </c:pt>
                <c:pt idx="1157">
                  <c:v>2.4790040412132743</c:v>
                </c:pt>
                <c:pt idx="1158">
                  <c:v>2.4828147689708189</c:v>
                </c:pt>
                <c:pt idx="1159">
                  <c:v>2.4866389930558377</c:v>
                </c:pt>
                <c:pt idx="1160">
                  <c:v>2.4904423772234323</c:v>
                </c:pt>
                <c:pt idx="1161">
                  <c:v>2.4942219443425424</c:v>
                </c:pt>
                <c:pt idx="1162">
                  <c:v>2.4980235422315009</c:v>
                </c:pt>
                <c:pt idx="1163">
                  <c:v>2.501813033120813</c:v>
                </c:pt>
                <c:pt idx="1164">
                  <c:v>2.5056013331577009</c:v>
                </c:pt>
                <c:pt idx="1165">
                  <c:v>2.5094749776183254</c:v>
                </c:pt>
                <c:pt idx="1166">
                  <c:v>2.5133434617184447</c:v>
                </c:pt>
                <c:pt idx="1167">
                  <c:v>2.5171609376397264</c:v>
                </c:pt>
                <c:pt idx="1168">
                  <c:v>2.5210232690023209</c:v>
                </c:pt>
                <c:pt idx="1169">
                  <c:v>2.5248939363318845</c:v>
                </c:pt>
                <c:pt idx="1170">
                  <c:v>2.5287485271537213</c:v>
                </c:pt>
                <c:pt idx="1171">
                  <c:v>2.532622568565154</c:v>
                </c:pt>
                <c:pt idx="1172">
                  <c:v>2.5364450063715367</c:v>
                </c:pt>
                <c:pt idx="1173">
                  <c:v>2.5402894749477674</c:v>
                </c:pt>
                <c:pt idx="1174">
                  <c:v>2.544159348375715</c:v>
                </c:pt>
                <c:pt idx="1175">
                  <c:v>2.5479927023293198</c:v>
                </c:pt>
                <c:pt idx="1176">
                  <c:v>2.5517613533012078</c:v>
                </c:pt>
                <c:pt idx="1177">
                  <c:v>2.5555875621402668</c:v>
                </c:pt>
                <c:pt idx="1178">
                  <c:v>2.5593329914898826</c:v>
                </c:pt>
                <c:pt idx="1179">
                  <c:v>2.563088543085104</c:v>
                </c:pt>
                <c:pt idx="1180">
                  <c:v>2.5668724766631028</c:v>
                </c:pt>
                <c:pt idx="1181">
                  <c:v>2.5706351733728696</c:v>
                </c:pt>
                <c:pt idx="1182">
                  <c:v>2.5744304200488988</c:v>
                </c:pt>
                <c:pt idx="1183">
                  <c:v>2.5782546441339176</c:v>
                </c:pt>
                <c:pt idx="1184">
                  <c:v>2.5820062262210586</c:v>
                </c:pt>
                <c:pt idx="1185">
                  <c:v>2.5857774573731991</c:v>
                </c:pt>
                <c:pt idx="1186">
                  <c:v>2.5896544759156921</c:v>
                </c:pt>
                <c:pt idx="1187">
                  <c:v>2.5934989444919228</c:v>
                </c:pt>
                <c:pt idx="1188">
                  <c:v>2.5973555200678002</c:v>
                </c:pt>
                <c:pt idx="1189">
                  <c:v>2.6012462334131721</c:v>
                </c:pt>
                <c:pt idx="1190">
                  <c:v>2.6051921229208665</c:v>
                </c:pt>
                <c:pt idx="1191">
                  <c:v>2.6090614009226023</c:v>
                </c:pt>
                <c:pt idx="1192">
                  <c:v>2.6129656105954489</c:v>
                </c:pt>
                <c:pt idx="1193">
                  <c:v>2.6168088883192553</c:v>
                </c:pt>
                <c:pt idx="1194">
                  <c:v>2.6207134949429101</c:v>
                </c:pt>
                <c:pt idx="1195">
                  <c:v>2.6245307723887872</c:v>
                </c:pt>
                <c:pt idx="1196">
                  <c:v>2.6283545995229982</c:v>
                </c:pt>
                <c:pt idx="1197">
                  <c:v>2.6321607623462495</c:v>
                </c:pt>
                <c:pt idx="1198">
                  <c:v>2.6359675205957132</c:v>
                </c:pt>
                <c:pt idx="1199">
                  <c:v>2.6397300188300759</c:v>
                </c:pt>
                <c:pt idx="1200">
                  <c:v>2.6434502418033783</c:v>
                </c:pt>
                <c:pt idx="1201">
                  <c:v>2.647221869906327</c:v>
                </c:pt>
                <c:pt idx="1202">
                  <c:v>2.6509772230261444</c:v>
                </c:pt>
                <c:pt idx="1203">
                  <c:v>2.6547698895219209</c:v>
                </c:pt>
                <c:pt idx="1204">
                  <c:v>2.6585115478388599</c:v>
                </c:pt>
                <c:pt idx="1205">
                  <c:v>2.6623677264639287</c:v>
                </c:pt>
                <c:pt idx="1206">
                  <c:v>2.666168927402079</c:v>
                </c:pt>
                <c:pt idx="1207">
                  <c:v>2.6700157776831586</c:v>
                </c:pt>
                <c:pt idx="1208">
                  <c:v>2.6738608416856016</c:v>
                </c:pt>
                <c:pt idx="1209">
                  <c:v>2.6777086843437008</c:v>
                </c:pt>
                <c:pt idx="1210">
                  <c:v>2.6815533513953356</c:v>
                </c:pt>
                <c:pt idx="1211">
                  <c:v>2.6854176675119703</c:v>
                </c:pt>
                <c:pt idx="1212">
                  <c:v>2.6892879378907262</c:v>
                </c:pt>
                <c:pt idx="1213">
                  <c:v>2.6931996896289263</c:v>
                </c:pt>
                <c:pt idx="1214">
                  <c:v>2.6970757157943992</c:v>
                </c:pt>
                <c:pt idx="1215">
                  <c:v>2.7009168102887613</c:v>
                </c:pt>
                <c:pt idx="1216">
                  <c:v>2.7047843020118605</c:v>
                </c:pt>
                <c:pt idx="1217">
                  <c:v>2.7085833197205664</c:v>
                </c:pt>
                <c:pt idx="1218">
                  <c:v>2.7124321547556862</c:v>
                </c:pt>
                <c:pt idx="1219">
                  <c:v>2.7162196608909581</c:v>
                </c:pt>
                <c:pt idx="1220">
                  <c:v>2.7200393200416841</c:v>
                </c:pt>
                <c:pt idx="1221">
                  <c:v>2.7238780328311978</c:v>
                </c:pt>
                <c:pt idx="1222">
                  <c:v>2.7276830048020249</c:v>
                </c:pt>
                <c:pt idx="1223">
                  <c:v>2.7314185103814381</c:v>
                </c:pt>
                <c:pt idx="1224">
                  <c:v>2.7352230854014574</c:v>
                </c:pt>
                <c:pt idx="1225">
                  <c:v>2.7390663631252639</c:v>
                </c:pt>
                <c:pt idx="1226">
                  <c:v>2.7428713350960909</c:v>
                </c:pt>
                <c:pt idx="1227">
                  <c:v>2.7467283076227762</c:v>
                </c:pt>
                <c:pt idx="1228">
                  <c:v>2.7504943784144116</c:v>
                </c:pt>
                <c:pt idx="1229">
                  <c:v>2.7543313049252891</c:v>
                </c:pt>
                <c:pt idx="1230">
                  <c:v>2.7581684299115703</c:v>
                </c:pt>
                <c:pt idx="1231">
                  <c:v>2.7619231876051757</c:v>
                </c:pt>
                <c:pt idx="1232">
                  <c:v>2.7657388772478209</c:v>
                </c:pt>
                <c:pt idx="1233">
                  <c:v>2.7695938650204659</c:v>
                </c:pt>
                <c:pt idx="1234">
                  <c:v>2.7734375396950806</c:v>
                </c:pt>
                <c:pt idx="1235">
                  <c:v>2.7771994425032314</c:v>
                </c:pt>
                <c:pt idx="1236">
                  <c:v>2.7810375598665327</c:v>
                </c:pt>
                <c:pt idx="1237">
                  <c:v>2.7848744863774102</c:v>
                </c:pt>
                <c:pt idx="1238">
                  <c:v>2.7887266954943986</c:v>
                </c:pt>
                <c:pt idx="1239">
                  <c:v>2.792596171971538</c:v>
                </c:pt>
                <c:pt idx="1240">
                  <c:v>2.7964350832364557</c:v>
                </c:pt>
                <c:pt idx="1241">
                  <c:v>2.8002956283204137</c:v>
                </c:pt>
                <c:pt idx="1242">
                  <c:v>2.8041291807494226</c:v>
                </c:pt>
                <c:pt idx="1243">
                  <c:v>2.8079343511956534</c:v>
                </c:pt>
                <c:pt idx="1244">
                  <c:v>2.8117385292648645</c:v>
                </c:pt>
                <c:pt idx="1245">
                  <c:v>2.8156139600041254</c:v>
                </c:pt>
                <c:pt idx="1246">
                  <c:v>2.8194280618435381</c:v>
                </c:pt>
                <c:pt idx="1247">
                  <c:v>2.82325585848583</c:v>
                </c:pt>
                <c:pt idx="1248">
                  <c:v>2.8270445554735257</c:v>
                </c:pt>
                <c:pt idx="1249">
                  <c:v>2.8308401991003631</c:v>
                </c:pt>
                <c:pt idx="1250">
                  <c:v>2.8346449725957861</c:v>
                </c:pt>
                <c:pt idx="1251">
                  <c:v>2.8385110749910569</c:v>
                </c:pt>
                <c:pt idx="1252">
                  <c:v>2.8423789636649643</c:v>
                </c:pt>
                <c:pt idx="1253">
                  <c:v>2.8462182718806903</c:v>
                </c:pt>
                <c:pt idx="1254">
                  <c:v>2.8500782215384364</c:v>
                </c:pt>
                <c:pt idx="1255">
                  <c:v>2.8539143541476975</c:v>
                </c:pt>
                <c:pt idx="1256">
                  <c:v>2.8577766855102915</c:v>
                </c:pt>
                <c:pt idx="1257">
                  <c:v>2.8616326656599567</c:v>
                </c:pt>
                <c:pt idx="1258">
                  <c:v>2.8655358829557831</c:v>
                </c:pt>
                <c:pt idx="1259">
                  <c:v>2.8694067487607509</c:v>
                </c:pt>
                <c:pt idx="1260">
                  <c:v>2.8732670953693047</c:v>
                </c:pt>
                <c:pt idx="1261">
                  <c:v>2.8770937011591724</c:v>
                </c:pt>
                <c:pt idx="1262">
                  <c:v>2.8809143526869185</c:v>
                </c:pt>
                <c:pt idx="1263">
                  <c:v>2.88474214932921</c:v>
                </c:pt>
                <c:pt idx="1264">
                  <c:v>2.8885312432677139</c:v>
                </c:pt>
                <c:pt idx="1265">
                  <c:v>2.8923483222381874</c:v>
                </c:pt>
                <c:pt idx="1266">
                  <c:v>2.8961963633716907</c:v>
                </c:pt>
                <c:pt idx="1267">
                  <c:v>2.9000120530143363</c:v>
                </c:pt>
                <c:pt idx="1268">
                  <c:v>2.903805711887133</c:v>
                </c:pt>
                <c:pt idx="1269">
                  <c:v>2.9075864698586673</c:v>
                </c:pt>
                <c:pt idx="1270">
                  <c:v>2.911464679253585</c:v>
                </c:pt>
                <c:pt idx="1271">
                  <c:v>2.9153111325838559</c:v>
                </c:pt>
                <c:pt idx="1272">
                  <c:v>2.9191311886853901</c:v>
                </c:pt>
                <c:pt idx="1273">
                  <c:v>2.9230050316214187</c:v>
                </c:pt>
                <c:pt idx="1274">
                  <c:v>2.926866966033205</c:v>
                </c:pt>
                <c:pt idx="1275">
                  <c:v>2.9307060757735264</c:v>
                </c:pt>
                <c:pt idx="1276">
                  <c:v>2.9345100553673333</c:v>
                </c:pt>
                <c:pt idx="1277">
                  <c:v>2.9383735775823521</c:v>
                </c:pt>
                <c:pt idx="1278">
                  <c:v>2.9422734207963095</c:v>
                </c:pt>
                <c:pt idx="1279">
                  <c:v>2.9461520271420349</c:v>
                </c:pt>
                <c:pt idx="1280">
                  <c:v>2.9499502509491249</c:v>
                </c:pt>
                <c:pt idx="1281">
                  <c:v>2.9537669329687901</c:v>
                </c:pt>
                <c:pt idx="1282">
                  <c:v>2.9576252948233037</c:v>
                </c:pt>
                <c:pt idx="1283">
                  <c:v>2.9614100223029189</c:v>
                </c:pt>
                <c:pt idx="1284">
                  <c:v>2.9652451625351599</c:v>
                </c:pt>
                <c:pt idx="1285">
                  <c:v>2.9690737530790678</c:v>
                </c:pt>
                <c:pt idx="1286">
                  <c:v>2.9729029390491877</c:v>
                </c:pt>
                <c:pt idx="1287">
                  <c:v>2.9766946131679441</c:v>
                </c:pt>
                <c:pt idx="1288">
                  <c:v>2.9803884389125095</c:v>
                </c:pt>
                <c:pt idx="1289">
                  <c:v>2.984180906932882</c:v>
                </c:pt>
                <c:pt idx="1290">
                  <c:v>2.9880140624110827</c:v>
                </c:pt>
                <c:pt idx="1291">
                  <c:v>2.9917714002849403</c:v>
                </c:pt>
                <c:pt idx="1292">
                  <c:v>2.9955644637315251</c:v>
                </c:pt>
                <c:pt idx="1293">
                  <c:v>2.9994178637009377</c:v>
                </c:pt>
                <c:pt idx="1294">
                  <c:v>3.003193659787371</c:v>
                </c:pt>
                <c:pt idx="1295">
                  <c:v>3.0070345558063294</c:v>
                </c:pt>
                <c:pt idx="1296">
                  <c:v>3.0108244436464493</c:v>
                </c:pt>
                <c:pt idx="1297">
                  <c:v>3.014641125666115</c:v>
                </c:pt>
                <c:pt idx="1298">
                  <c:v>3.018543549060325</c:v>
                </c:pt>
                <c:pt idx="1299">
                  <c:v>3.0224336669794849</c:v>
                </c:pt>
                <c:pt idx="1300">
                  <c:v>3.0262596773431398</c:v>
                </c:pt>
                <c:pt idx="1301">
                  <c:v>3.0301690473764915</c:v>
                </c:pt>
                <c:pt idx="1302">
                  <c:v>3.0340496384762572</c:v>
                </c:pt>
                <c:pt idx="1303">
                  <c:v>3.0379165347731445</c:v>
                </c:pt>
                <c:pt idx="1304">
                  <c:v>3.0418431721666472</c:v>
                </c:pt>
                <c:pt idx="1305">
                  <c:v>3.0457243586926253</c:v>
                </c:pt>
                <c:pt idx="1306">
                  <c:v>3.0496063391202193</c:v>
                </c:pt>
                <c:pt idx="1307">
                  <c:v>3.0534164714515515</c:v>
                </c:pt>
                <c:pt idx="1308">
                  <c:v>3.0573135360098527</c:v>
                </c:pt>
                <c:pt idx="1309">
                  <c:v>3.0611474853896694</c:v>
                </c:pt>
                <c:pt idx="1310">
                  <c:v>3.064933602197113</c:v>
                </c:pt>
                <c:pt idx="1311">
                  <c:v>3.0687558415280911</c:v>
                </c:pt>
                <c:pt idx="1312">
                  <c:v>3.0725792717114939</c:v>
                </c:pt>
                <c:pt idx="1313">
                  <c:v>3.0763890070920179</c:v>
                </c:pt>
                <c:pt idx="1314">
                  <c:v>3.0802104525213805</c:v>
                </c:pt>
                <c:pt idx="1315">
                  <c:v>3.0839630269855411</c:v>
                </c:pt>
                <c:pt idx="1316">
                  <c:v>3.0878170223811661</c:v>
                </c:pt>
                <c:pt idx="1317">
                  <c:v>3.0916565290722957</c:v>
                </c:pt>
                <c:pt idx="1318">
                  <c:v>3.0954585239120624</c:v>
                </c:pt>
                <c:pt idx="1319">
                  <c:v>3.0992341215230916</c:v>
                </c:pt>
                <c:pt idx="1320">
                  <c:v>3.103097842213514</c:v>
                </c:pt>
                <c:pt idx="1321">
                  <c:v>3.1068883254798463</c:v>
                </c:pt>
                <c:pt idx="1322">
                  <c:v>3.1107018318930471</c:v>
                </c:pt>
                <c:pt idx="1323">
                  <c:v>3.1145494760757426</c:v>
                </c:pt>
                <c:pt idx="1324">
                  <c:v>3.1183653641937918</c:v>
                </c:pt>
                <c:pt idx="1325">
                  <c:v>3.1222094358192147</c:v>
                </c:pt>
                <c:pt idx="1326">
                  <c:v>3.1260138123638295</c:v>
                </c:pt>
                <c:pt idx="1327">
                  <c:v>3.1298404181536967</c:v>
                </c:pt>
                <c:pt idx="1328">
                  <c:v>3.1336674208943722</c:v>
                </c:pt>
                <c:pt idx="1329">
                  <c:v>3.1374954160120678</c:v>
                </c:pt>
                <c:pt idx="1330">
                  <c:v>3.141315273638198</c:v>
                </c:pt>
                <c:pt idx="1331">
                  <c:v>3.1451831623121054</c:v>
                </c:pt>
                <c:pt idx="1332">
                  <c:v>3.1490059970692958</c:v>
                </c:pt>
                <c:pt idx="1333">
                  <c:v>3.1527772282214364</c:v>
                </c:pt>
                <c:pt idx="1334">
                  <c:v>3.1565464746195366</c:v>
                </c:pt>
                <c:pt idx="1335">
                  <c:v>3.1603677215734947</c:v>
                </c:pt>
                <c:pt idx="1336">
                  <c:v>3.1641445100369485</c:v>
                </c:pt>
                <c:pt idx="1337">
                  <c:v>3.1679915587934318</c:v>
                </c:pt>
                <c:pt idx="1338">
                  <c:v>3.1717340110119867</c:v>
                </c:pt>
                <c:pt idx="1339">
                  <c:v>3.1755240973275107</c:v>
                </c:pt>
                <c:pt idx="1340">
                  <c:v>3.1793445503798528</c:v>
                </c:pt>
                <c:pt idx="1341">
                  <c:v>3.1831820723169426</c:v>
                </c:pt>
                <c:pt idx="1342">
                  <c:v>3.1870193957786279</c:v>
                </c:pt>
                <c:pt idx="1343">
                  <c:v>3.1909059411405147</c:v>
                </c:pt>
                <c:pt idx="1344">
                  <c:v>3.1947500127659376</c:v>
                </c:pt>
                <c:pt idx="1345">
                  <c:v>3.1985895194570673</c:v>
                </c:pt>
                <c:pt idx="1346">
                  <c:v>3.2024683242781968</c:v>
                </c:pt>
                <c:pt idx="1347">
                  <c:v>3.2062975102483167</c:v>
                </c:pt>
                <c:pt idx="1348">
                  <c:v>3.2101665897746483</c:v>
                </c:pt>
                <c:pt idx="1349">
                  <c:v>3.2139884321548187</c:v>
                </c:pt>
                <c:pt idx="1350">
                  <c:v>3.2178033278958478</c:v>
                </c:pt>
                <c:pt idx="1351">
                  <c:v>3.2215586810156651</c:v>
                </c:pt>
                <c:pt idx="1352">
                  <c:v>3.2252820795954324</c:v>
                </c:pt>
                <c:pt idx="1353">
                  <c:v>3.2290447763051993</c:v>
                </c:pt>
                <c:pt idx="1354">
                  <c:v>3.2328344656699155</c:v>
                </c:pt>
                <c:pt idx="1355">
                  <c:v>3.2366144297398334</c:v>
                </c:pt>
                <c:pt idx="1356">
                  <c:v>3.2403453703849543</c:v>
                </c:pt>
                <c:pt idx="1357">
                  <c:v>3.2441388307823469</c:v>
                </c:pt>
                <c:pt idx="1358">
                  <c:v>3.2479489631136791</c:v>
                </c:pt>
                <c:pt idx="1359">
                  <c:v>3.2517773551821829</c:v>
                </c:pt>
                <c:pt idx="1360">
                  <c:v>3.255583121054626</c:v>
                </c:pt>
                <c:pt idx="1361">
                  <c:v>3.2593906732057056</c:v>
                </c:pt>
                <c:pt idx="1362">
                  <c:v>3.2632524091420878</c:v>
                </c:pt>
                <c:pt idx="1363">
                  <c:v>3.2670587704407432</c:v>
                </c:pt>
                <c:pt idx="1364">
                  <c:v>3.270903437492378</c:v>
                </c:pt>
                <c:pt idx="1365">
                  <c:v>3.274727264626589</c:v>
                </c:pt>
                <c:pt idx="1366">
                  <c:v>3.2786048785952944</c:v>
                </c:pt>
                <c:pt idx="1367">
                  <c:v>3.2823866289438488</c:v>
                </c:pt>
                <c:pt idx="1368">
                  <c:v>3.2861781045872012</c:v>
                </c:pt>
                <c:pt idx="1369">
                  <c:v>3.2900104661637859</c:v>
                </c:pt>
                <c:pt idx="1370">
                  <c:v>3.2938432246911784</c:v>
                </c:pt>
                <c:pt idx="1371">
                  <c:v>3.2976797542512473</c:v>
                </c:pt>
                <c:pt idx="1372">
                  <c:v>3.3015303755650036</c:v>
                </c:pt>
                <c:pt idx="1373">
                  <c:v>3.3053270115688611</c:v>
                </c:pt>
                <c:pt idx="1374">
                  <c:v>3.3091024107044862</c:v>
                </c:pt>
                <c:pt idx="1375">
                  <c:v>3.3128317635463747</c:v>
                </c:pt>
                <c:pt idx="1376">
                  <c:v>3.3165998190920507</c:v>
                </c:pt>
                <c:pt idx="1377">
                  <c:v>3.3203625158018175</c:v>
                </c:pt>
                <c:pt idx="1378">
                  <c:v>3.3241391057898668</c:v>
                </c:pt>
                <c:pt idx="1379">
                  <c:v>3.3278861229427146</c:v>
                </c:pt>
                <c:pt idx="1380">
                  <c:v>3.3316041626865727</c:v>
                </c:pt>
                <c:pt idx="1381">
                  <c:v>3.335292232644421</c:v>
                </c:pt>
                <c:pt idx="1382">
                  <c:v>3.3389521190948956</c:v>
                </c:pt>
                <c:pt idx="1383">
                  <c:v>3.34270092252638</c:v>
                </c:pt>
                <c:pt idx="1384">
                  <c:v>3.3463822443204911</c:v>
                </c:pt>
                <c:pt idx="1385">
                  <c:v>3.3501536739480353</c:v>
                </c:pt>
                <c:pt idx="1386">
                  <c:v>3.3538905688552774</c:v>
                </c:pt>
                <c:pt idx="1387">
                  <c:v>3.3576401661883777</c:v>
                </c:pt>
                <c:pt idx="1388">
                  <c:v>3.3613548318503672</c:v>
                </c:pt>
                <c:pt idx="1389">
                  <c:v>3.3650889481019521</c:v>
                </c:pt>
                <c:pt idx="1390">
                  <c:v>3.3688687136964663</c:v>
                </c:pt>
                <c:pt idx="1391">
                  <c:v>3.3726957164371418</c:v>
                </c:pt>
                <c:pt idx="1392">
                  <c:v>3.3765060472438782</c:v>
                </c:pt>
                <c:pt idx="1393">
                  <c:v>3.380290179297281</c:v>
                </c:pt>
                <c:pt idx="1394">
                  <c:v>3.3841378234799766</c:v>
                </c:pt>
                <c:pt idx="1395">
                  <c:v>3.3879489481883289</c:v>
                </c:pt>
                <c:pt idx="1396">
                  <c:v>3.3917207747666813</c:v>
                </c:pt>
                <c:pt idx="1397">
                  <c:v>3.3954973647547311</c:v>
                </c:pt>
                <c:pt idx="1398">
                  <c:v>3.3993076955614669</c:v>
                </c:pt>
                <c:pt idx="1399">
                  <c:v>3.403116835515779</c:v>
                </c:pt>
                <c:pt idx="1400">
                  <c:v>3.4069366931419092</c:v>
                </c:pt>
                <c:pt idx="1401">
                  <c:v>3.4106807331636961</c:v>
                </c:pt>
                <c:pt idx="1402">
                  <c:v>3.4144561322993217</c:v>
                </c:pt>
                <c:pt idx="1403">
                  <c:v>3.4182224015663611</c:v>
                </c:pt>
                <c:pt idx="1404">
                  <c:v>3.4219918464398651</c:v>
                </c:pt>
                <c:pt idx="1405">
                  <c:v>3.4257708181327633</c:v>
                </c:pt>
                <c:pt idx="1406">
                  <c:v>3.4295315300884899</c:v>
                </c:pt>
                <c:pt idx="1407">
                  <c:v>3.4333640901404783</c:v>
                </c:pt>
                <c:pt idx="1408">
                  <c:v>3.4371521917019621</c:v>
                </c:pt>
                <c:pt idx="1409">
                  <c:v>3.4408867049043552</c:v>
                </c:pt>
                <c:pt idx="1410">
                  <c:v>3.4446569436794756</c:v>
                </c:pt>
                <c:pt idx="1411">
                  <c:v>3.4484724348467171</c:v>
                </c:pt>
                <c:pt idx="1412">
                  <c:v>3.4522954680793116</c:v>
                </c:pt>
                <c:pt idx="1413">
                  <c:v>3.4560732489197852</c:v>
                </c:pt>
                <c:pt idx="1414">
                  <c:v>3.4598625413336932</c:v>
                </c:pt>
                <c:pt idx="1415">
                  <c:v>3.4636486581411368</c:v>
                </c:pt>
                <c:pt idx="1416">
                  <c:v>3.4674780425866607</c:v>
                </c:pt>
                <c:pt idx="1417">
                  <c:v>3.4712081893301652</c:v>
                </c:pt>
                <c:pt idx="1418">
                  <c:v>3.4749939091868005</c:v>
                </c:pt>
                <c:pt idx="1419">
                  <c:v>3.4788475076316172</c:v>
                </c:pt>
                <c:pt idx="1420">
                  <c:v>3.4826125860462325</c:v>
                </c:pt>
                <c:pt idx="1421">
                  <c:v>3.4863530535107468</c:v>
                </c:pt>
                <c:pt idx="1422">
                  <c:v>3.4900744673364734</c:v>
                </c:pt>
                <c:pt idx="1423">
                  <c:v>3.49388678289725</c:v>
                </c:pt>
                <c:pt idx="1424">
                  <c:v>3.4977030679661074</c:v>
                </c:pt>
                <c:pt idx="1425">
                  <c:v>3.5014725128396118</c:v>
                </c:pt>
                <c:pt idx="1426">
                  <c:v>3.5052225071235199</c:v>
                </c:pt>
                <c:pt idx="1427">
                  <c:v>3.5090538763230841</c:v>
                </c:pt>
                <c:pt idx="1428">
                  <c:v>3.5128316571635581</c:v>
                </c:pt>
                <c:pt idx="1429">
                  <c:v>3.5166308733476681</c:v>
                </c:pt>
                <c:pt idx="1430">
                  <c:v>3.5204126236962225</c:v>
                </c:pt>
                <c:pt idx="1431">
                  <c:v>3.524281306271746</c:v>
                </c:pt>
                <c:pt idx="1432">
                  <c:v>3.5280964004881792</c:v>
                </c:pt>
                <c:pt idx="1433">
                  <c:v>3.5318936319182486</c:v>
                </c:pt>
                <c:pt idx="1434">
                  <c:v>3.5356372749892278</c:v>
                </c:pt>
                <c:pt idx="1435">
                  <c:v>3.5394110863216208</c:v>
                </c:pt>
                <c:pt idx="1436">
                  <c:v>3.5431952183750242</c:v>
                </c:pt>
                <c:pt idx="1437">
                  <c:v>3.5469654571501441</c:v>
                </c:pt>
                <c:pt idx="1438">
                  <c:v>3.5507047337622346</c:v>
                </c:pt>
                <c:pt idx="1439">
                  <c:v>3.5544344835549309</c:v>
                </c:pt>
                <c:pt idx="1440">
                  <c:v>3.5581987680679301</c:v>
                </c:pt>
                <c:pt idx="1441">
                  <c:v>3.5619066855661821</c:v>
                </c:pt>
                <c:pt idx="1442">
                  <c:v>3.5656673975219086</c:v>
                </c:pt>
                <c:pt idx="1443">
                  <c:v>3.569390796101676</c:v>
                </c:pt>
                <c:pt idx="1444">
                  <c:v>3.5731677830405335</c:v>
                </c:pt>
                <c:pt idx="1445">
                  <c:v>3.5769535028971688</c:v>
                </c:pt>
                <c:pt idx="1446">
                  <c:v>3.5807622459006727</c:v>
                </c:pt>
                <c:pt idx="1447">
                  <c:v>3.5845578895275101</c:v>
                </c:pt>
                <c:pt idx="1448">
                  <c:v>3.5884293507586902</c:v>
                </c:pt>
                <c:pt idx="1449">
                  <c:v>3.5921976047797699</c:v>
                </c:pt>
                <c:pt idx="1450">
                  <c:v>3.5960107142421625</c:v>
                </c:pt>
                <c:pt idx="1451">
                  <c:v>3.5998408925893028</c:v>
                </c:pt>
                <c:pt idx="1452">
                  <c:v>3.6036655136251294</c:v>
                </c:pt>
                <c:pt idx="1453">
                  <c:v>3.6075468986265116</c:v>
                </c:pt>
                <c:pt idx="1454">
                  <c:v>3.611424711070621</c:v>
                </c:pt>
                <c:pt idx="1455">
                  <c:v>3.6152731491549326</c:v>
                </c:pt>
                <c:pt idx="1456">
                  <c:v>3.6191001518956081</c:v>
                </c:pt>
                <c:pt idx="1457">
                  <c:v>3.6229219942757784</c:v>
                </c:pt>
                <c:pt idx="1458">
                  <c:v>3.626699775116252</c:v>
                </c:pt>
                <c:pt idx="1459">
                  <c:v>3.6305442436924831</c:v>
                </c:pt>
                <c:pt idx="1460">
                  <c:v>3.6343557653516432</c:v>
                </c:pt>
                <c:pt idx="1461">
                  <c:v>3.6381700656664604</c:v>
                </c:pt>
                <c:pt idx="1462">
                  <c:v>3.6420050074232972</c:v>
                </c:pt>
                <c:pt idx="1463">
                  <c:v>3.6457728644935692</c:v>
                </c:pt>
                <c:pt idx="1464">
                  <c:v>3.6495689050712143</c:v>
                </c:pt>
                <c:pt idx="1465">
                  <c:v>3.6533637547964357</c:v>
                </c:pt>
                <c:pt idx="1466">
                  <c:v>3.6571538411119597</c:v>
                </c:pt>
                <c:pt idx="1467">
                  <c:v>3.6609562329025342</c:v>
                </c:pt>
                <c:pt idx="1468">
                  <c:v>3.6648054648884623</c:v>
                </c:pt>
                <c:pt idx="1469">
                  <c:v>3.6686594602840867</c:v>
                </c:pt>
                <c:pt idx="1470">
                  <c:v>3.6725039288603174</c:v>
                </c:pt>
                <c:pt idx="1471">
                  <c:v>3.6763503821905887</c:v>
                </c:pt>
                <c:pt idx="1472">
                  <c:v>3.6801329264407596</c:v>
                </c:pt>
                <c:pt idx="1473">
                  <c:v>3.684000815114667</c:v>
                </c:pt>
                <c:pt idx="1474">
                  <c:v>3.6878373446747363</c:v>
                </c:pt>
                <c:pt idx="1475">
                  <c:v>3.6916961034800577</c:v>
                </c:pt>
                <c:pt idx="1476">
                  <c:v>3.6955794732354801</c:v>
                </c:pt>
                <c:pt idx="1477">
                  <c:v>3.6994918203998921</c:v>
                </c:pt>
                <c:pt idx="1478">
                  <c:v>3.7033751901553145</c:v>
                </c:pt>
                <c:pt idx="1479">
                  <c:v>3.7072458574848786</c:v>
                </c:pt>
                <c:pt idx="1480">
                  <c:v>3.7110966772740386</c:v>
                </c:pt>
                <c:pt idx="1481">
                  <c:v>3.7149800470294609</c:v>
                </c:pt>
                <c:pt idx="1482">
                  <c:v>3.7189189898980142</c:v>
                </c:pt>
                <c:pt idx="1483">
                  <c:v>3.7227122518200031</c:v>
                </c:pt>
                <c:pt idx="1484">
                  <c:v>3.7265150405613858</c:v>
                </c:pt>
                <c:pt idx="1485">
                  <c:v>3.7303249744173139</c:v>
                </c:pt>
                <c:pt idx="1486">
                  <c:v>3.7341091064707168</c:v>
                </c:pt>
                <c:pt idx="1487">
                  <c:v>3.7378491769844233</c:v>
                </c:pt>
                <c:pt idx="1488">
                  <c:v>3.7416273547757051</c:v>
                </c:pt>
                <c:pt idx="1489">
                  <c:v>3.7454249831565827</c:v>
                </c:pt>
                <c:pt idx="1490">
                  <c:v>3.7492849328143287</c:v>
                </c:pt>
                <c:pt idx="1491">
                  <c:v>3.7531004239815697</c:v>
                </c:pt>
                <c:pt idx="1492">
                  <c:v>3.7569063883294169</c:v>
                </c:pt>
                <c:pt idx="1493">
                  <c:v>3.7607345819225166</c:v>
                </c:pt>
                <c:pt idx="1494">
                  <c:v>3.764565554171273</c:v>
                </c:pt>
                <c:pt idx="1495">
                  <c:v>3.7684012898297259</c:v>
                </c:pt>
                <c:pt idx="1496">
                  <c:v>3.772256476077775</c:v>
                </c:pt>
                <c:pt idx="1497">
                  <c:v>3.776096578195117</c:v>
                </c:pt>
                <c:pt idx="1498">
                  <c:v>3.7799045272970044</c:v>
                </c:pt>
                <c:pt idx="1499">
                  <c:v>3.7837466141683871</c:v>
                </c:pt>
                <c:pt idx="1500">
                  <c:v>3.7876299839238095</c:v>
                </c:pt>
                <c:pt idx="1501">
                  <c:v>3.7915070024663025</c:v>
                </c:pt>
                <c:pt idx="1502">
                  <c:v>3.7953308296005135</c:v>
                </c:pt>
                <c:pt idx="1503">
                  <c:v>3.7992324590931075</c:v>
                </c:pt>
                <c:pt idx="1504">
                  <c:v>3.8030904239968129</c:v>
                </c:pt>
                <c:pt idx="1505">
                  <c:v>3.8069654577852656</c:v>
                </c:pt>
                <c:pt idx="1506">
                  <c:v>3.810798017837254</c:v>
                </c:pt>
                <c:pt idx="1507">
                  <c:v>3.8146337534957073</c:v>
                </c:pt>
                <c:pt idx="1508">
                  <c:v>3.8184651226952715</c:v>
                </c:pt>
                <c:pt idx="1509">
                  <c:v>3.822304430910997</c:v>
                </c:pt>
                <c:pt idx="1510">
                  <c:v>3.8260647459159154</c:v>
                </c:pt>
                <c:pt idx="1511">
                  <c:v>3.8298484810185105</c:v>
                </c:pt>
                <c:pt idx="1512">
                  <c:v>3.8337012855617107</c:v>
                </c:pt>
                <c:pt idx="1513">
                  <c:v>3.8375366242693558</c:v>
                </c:pt>
                <c:pt idx="1514">
                  <c:v>3.8413620392067989</c:v>
                </c:pt>
                <c:pt idx="1515">
                  <c:v>3.84514656821101</c:v>
                </c:pt>
                <c:pt idx="1516">
                  <c:v>3.8489628532798674</c:v>
                </c:pt>
                <c:pt idx="1517">
                  <c:v>3.8528418565764011</c:v>
                </c:pt>
                <c:pt idx="1518">
                  <c:v>3.8567315775447528</c:v>
                </c:pt>
                <c:pt idx="1519">
                  <c:v>3.8605927180549227</c:v>
                </c:pt>
                <c:pt idx="1520">
                  <c:v>3.8644733091546888</c:v>
                </c:pt>
                <c:pt idx="1521">
                  <c:v>3.8683277015011215</c:v>
                </c:pt>
                <c:pt idx="1522">
                  <c:v>3.8721876511588671</c:v>
                </c:pt>
                <c:pt idx="1523">
                  <c:v>3.876056333734391</c:v>
                </c:pt>
                <c:pt idx="1524">
                  <c:v>3.8799595510302169</c:v>
                </c:pt>
                <c:pt idx="1525">
                  <c:v>3.8839282652093763</c:v>
                </c:pt>
                <c:pt idx="1526">
                  <c:v>3.8878568873569193</c:v>
                </c:pt>
                <c:pt idx="1527">
                  <c:v>3.891756532095473</c:v>
                </c:pt>
                <c:pt idx="1528">
                  <c:v>3.8955728171643305</c:v>
                </c:pt>
                <c:pt idx="1529">
                  <c:v>3.8994133162324802</c:v>
                </c:pt>
                <c:pt idx="1530">
                  <c:v>3.9032716780869938</c:v>
                </c:pt>
                <c:pt idx="1531">
                  <c:v>3.9071181314172652</c:v>
                </c:pt>
                <c:pt idx="1532">
                  <c:v>3.9109574396329907</c:v>
                </c:pt>
                <c:pt idx="1533">
                  <c:v>3.9147653887348786</c:v>
                </c:pt>
                <c:pt idx="1534">
                  <c:v>3.9185844524593922</c:v>
                </c:pt>
                <c:pt idx="1535">
                  <c:v>3.9224110582492595</c:v>
                </c:pt>
                <c:pt idx="1536">
                  <c:v>3.9262428243996319</c:v>
                </c:pt>
                <c:pt idx="1537">
                  <c:v>3.9300595064192976</c:v>
                </c:pt>
                <c:pt idx="1538">
                  <c:v>3.9339500212892653</c:v>
                </c:pt>
                <c:pt idx="1539">
                  <c:v>3.9377635277024661</c:v>
                </c:pt>
                <c:pt idx="1540">
                  <c:v>3.9415659194930406</c:v>
                </c:pt>
                <c:pt idx="1541">
                  <c:v>3.9454496861992712</c:v>
                </c:pt>
                <c:pt idx="1542">
                  <c:v>3.949299315136007</c:v>
                </c:pt>
                <c:pt idx="1543">
                  <c:v>3.9531656160066819</c:v>
                </c:pt>
                <c:pt idx="1544">
                  <c:v>3.9570505735653367</c:v>
                </c:pt>
                <c:pt idx="1545">
                  <c:v>3.9608394690284365</c:v>
                </c:pt>
                <c:pt idx="1546">
                  <c:v>3.9646974339321419</c:v>
                </c:pt>
                <c:pt idx="1547">
                  <c:v>3.9685617500487766</c:v>
                </c:pt>
                <c:pt idx="1548">
                  <c:v>3.9724157454444016</c:v>
                </c:pt>
                <c:pt idx="1549">
                  <c:v>3.9763070542159853</c:v>
                </c:pt>
                <c:pt idx="1550">
                  <c:v>3.9801356447598932</c:v>
                </c:pt>
                <c:pt idx="1551">
                  <c:v>3.9839531206811749</c:v>
                </c:pt>
                <c:pt idx="1552">
                  <c:v>3.9877725813564968</c:v>
                </c:pt>
                <c:pt idx="1553">
                  <c:v>3.9915622707212126</c:v>
                </c:pt>
                <c:pt idx="1554">
                  <c:v>3.9953654564134036</c:v>
                </c:pt>
                <c:pt idx="1555">
                  <c:v>3.9992174670549878</c:v>
                </c:pt>
                <c:pt idx="1556">
                  <c:v>4.002972621699401</c:v>
                </c:pt>
                <c:pt idx="1557">
                  <c:v>4.0067698531294704</c:v>
                </c:pt>
                <c:pt idx="1558">
                  <c:v>4.0105865351491365</c:v>
                </c:pt>
                <c:pt idx="1559">
                  <c:v>4.0144008354639533</c:v>
                </c:pt>
                <c:pt idx="1560">
                  <c:v>4.0182345863683659</c:v>
                </c:pt>
                <c:pt idx="1561">
                  <c:v>4.0220941390753033</c:v>
                </c:pt>
                <c:pt idx="1562">
                  <c:v>4.0259850508960797</c:v>
                </c:pt>
                <c:pt idx="1563">
                  <c:v>4.0298715962579665</c:v>
                </c:pt>
                <c:pt idx="1564">
                  <c:v>4.0337212251947019</c:v>
                </c:pt>
                <c:pt idx="1565">
                  <c:v>4.0375907016718422</c:v>
                </c:pt>
                <c:pt idx="1566">
                  <c:v>4.0415014610330218</c:v>
                </c:pt>
                <c:pt idx="1567">
                  <c:v>4.0454022966239993</c:v>
                </c:pt>
                <c:pt idx="1568">
                  <c:v>4.0491693597926552</c:v>
                </c:pt>
                <c:pt idx="1569">
                  <c:v>4.0530050954511081</c:v>
                </c:pt>
                <c:pt idx="1570">
                  <c:v>4.0568297164869351</c:v>
                </c:pt>
                <c:pt idx="1571">
                  <c:v>4.060613054638722</c:v>
                </c:pt>
                <c:pt idx="1572">
                  <c:v>4.0643876598727315</c:v>
                </c:pt>
                <c:pt idx="1573">
                  <c:v>4.068204738843205</c:v>
                </c:pt>
                <c:pt idx="1574">
                  <c:v>4.0719420307012548</c:v>
                </c:pt>
                <c:pt idx="1575">
                  <c:v>4.0756439939373861</c:v>
                </c:pt>
                <c:pt idx="1576">
                  <c:v>4.0794225686794761</c:v>
                </c:pt>
                <c:pt idx="1577">
                  <c:v>4.0831757385698486</c:v>
                </c:pt>
                <c:pt idx="1578">
                  <c:v>4.0870753833084024</c:v>
                </c:pt>
                <c:pt idx="1579">
                  <c:v>4.0909210427370573</c:v>
                </c:pt>
                <c:pt idx="1580">
                  <c:v>4.0947611448543988</c:v>
                </c:pt>
                <c:pt idx="1581">
                  <c:v>4.098563139694166</c:v>
                </c:pt>
                <c:pt idx="1582">
                  <c:v>4.1023278211579726</c:v>
                </c:pt>
                <c:pt idx="1583">
                  <c:v>4.1061127471129923</c:v>
                </c:pt>
                <c:pt idx="1584">
                  <c:v>4.1099274443786173</c:v>
                </c:pt>
                <c:pt idx="1585">
                  <c:v>4.1138112110848475</c:v>
                </c:pt>
                <c:pt idx="1586">
                  <c:v>4.1175885949745137</c:v>
                </c:pt>
                <c:pt idx="1587">
                  <c:v>4.121375902634381</c:v>
                </c:pt>
                <c:pt idx="1588">
                  <c:v>4.1251810730806122</c:v>
                </c:pt>
                <c:pt idx="1589">
                  <c:v>4.1289715563469445</c:v>
                </c:pt>
                <c:pt idx="1590">
                  <c:v>4.1327751389899436</c:v>
                </c:pt>
                <c:pt idx="1591">
                  <c:v>4.13664937887678</c:v>
                </c:pt>
                <c:pt idx="1592">
                  <c:v>4.1405803827291718</c:v>
                </c:pt>
                <c:pt idx="1593">
                  <c:v>4.1443970647488371</c:v>
                </c:pt>
                <c:pt idx="1594">
                  <c:v>4.1482367699153713</c:v>
                </c:pt>
                <c:pt idx="1595">
                  <c:v>4.1520554366890767</c:v>
                </c:pt>
                <c:pt idx="1596">
                  <c:v>4.1559169741500543</c:v>
                </c:pt>
                <c:pt idx="1597">
                  <c:v>4.1597542976117401</c:v>
                </c:pt>
                <c:pt idx="1598">
                  <c:v>4.1635531168450424</c:v>
                </c:pt>
                <c:pt idx="1599">
                  <c:v>4.1673356610952128</c:v>
                </c:pt>
                <c:pt idx="1600">
                  <c:v>4.171176954064979</c:v>
                </c:pt>
                <c:pt idx="1601">
                  <c:v>4.1749741854950484</c:v>
                </c:pt>
                <c:pt idx="1602">
                  <c:v>4.178699568828856</c:v>
                </c:pt>
                <c:pt idx="1603">
                  <c:v>4.182525777667915</c:v>
                </c:pt>
                <c:pt idx="1604">
                  <c:v>4.1863869181780853</c:v>
                </c:pt>
                <c:pt idx="1605">
                  <c:v>4.1902024093453267</c:v>
                </c:pt>
                <c:pt idx="1606">
                  <c:v>4.1940675193635775</c:v>
                </c:pt>
                <c:pt idx="1607">
                  <c:v>4.1979346141358684</c:v>
                </c:pt>
                <c:pt idx="1608">
                  <c:v>4.2018132204815943</c:v>
                </c:pt>
                <c:pt idx="1609">
                  <c:v>4.2056660250247946</c:v>
                </c:pt>
                <c:pt idx="1610">
                  <c:v>4.2094973942243588</c:v>
                </c:pt>
                <c:pt idx="1611">
                  <c:v>4.2132974043100848</c:v>
                </c:pt>
                <c:pt idx="1612">
                  <c:v>4.2172061789172242</c:v>
                </c:pt>
                <c:pt idx="1613">
                  <c:v>4.2211121748687068</c:v>
                </c:pt>
                <c:pt idx="1614">
                  <c:v>4.224968155018372</c:v>
                </c:pt>
                <c:pt idx="1615">
                  <c:v>4.2288396162495525</c:v>
                </c:pt>
                <c:pt idx="1616">
                  <c:v>4.2326709854491167</c:v>
                </c:pt>
                <c:pt idx="1617">
                  <c:v>4.2364948125833273</c:v>
                </c:pt>
                <c:pt idx="1618">
                  <c:v>4.2402555245390534</c:v>
                </c:pt>
                <c:pt idx="1619">
                  <c:v>4.2441162680984155</c:v>
                </c:pt>
                <c:pt idx="1620">
                  <c:v>4.2479837598215155</c:v>
                </c:pt>
                <c:pt idx="1621">
                  <c:v>4.2518000448903726</c:v>
                </c:pt>
                <c:pt idx="1622">
                  <c:v>4.2556199025165027</c:v>
                </c:pt>
                <c:pt idx="1623">
                  <c:v>4.2593758510625319</c:v>
                </c:pt>
                <c:pt idx="1624">
                  <c:v>4.2631798306563393</c:v>
                </c:pt>
                <c:pt idx="1625">
                  <c:v>4.2670068333970139</c:v>
                </c:pt>
                <c:pt idx="1626">
                  <c:v>4.2708270879739523</c:v>
                </c:pt>
                <c:pt idx="1627">
                  <c:v>4.274618365141901</c:v>
                </c:pt>
                <c:pt idx="1628">
                  <c:v>4.2784810934553033</c:v>
                </c:pt>
                <c:pt idx="1629">
                  <c:v>4.2823069053435541</c:v>
                </c:pt>
                <c:pt idx="1630">
                  <c:v>4.2861561373294821</c:v>
                </c:pt>
                <c:pt idx="1631">
                  <c:v>4.2900406979373287</c:v>
                </c:pt>
                <c:pt idx="1632">
                  <c:v>4.2938105397616413</c:v>
                </c:pt>
                <c:pt idx="1633">
                  <c:v>4.2976446876168621</c:v>
                </c:pt>
                <c:pt idx="1634">
                  <c:v>4.3015225000609707</c:v>
                </c:pt>
                <c:pt idx="1635">
                  <c:v>4.3053324339168988</c:v>
                </c:pt>
                <c:pt idx="1636">
                  <c:v>4.3091872232141402</c:v>
                </c:pt>
                <c:pt idx="1637">
                  <c:v>4.3130308978887548</c:v>
                </c:pt>
                <c:pt idx="1638">
                  <c:v>4.3168852902351871</c:v>
                </c:pt>
                <c:pt idx="1639">
                  <c:v>4.3207309496638429</c:v>
                </c:pt>
                <c:pt idx="1640">
                  <c:v>4.3244984097833061</c:v>
                </c:pt>
                <c:pt idx="1641">
                  <c:v>4.3283146948521631</c:v>
                </c:pt>
                <c:pt idx="1642">
                  <c:v>4.3321087506757685</c:v>
                </c:pt>
                <c:pt idx="1643">
                  <c:v>4.3359611582681605</c:v>
                </c:pt>
                <c:pt idx="1644">
                  <c:v>4.339742114715099</c:v>
                </c:pt>
                <c:pt idx="1645">
                  <c:v>4.343555224177492</c:v>
                </c:pt>
                <c:pt idx="1646">
                  <c:v>4.3473468982962489</c:v>
                </c:pt>
                <c:pt idx="1647">
                  <c:v>4.3511484961852069</c:v>
                </c:pt>
                <c:pt idx="1648">
                  <c:v>4.3549187349603269</c:v>
                </c:pt>
                <c:pt idx="1649">
                  <c:v>4.3587655852414064</c:v>
                </c:pt>
                <c:pt idx="1650">
                  <c:v>4.3626358556201623</c:v>
                </c:pt>
                <c:pt idx="1651">
                  <c:v>4.3664259419356863</c:v>
                </c:pt>
                <c:pt idx="1652">
                  <c:v>4.3702906550031297</c:v>
                </c:pt>
                <c:pt idx="1653">
                  <c:v>4.3741216272518857</c:v>
                </c:pt>
                <c:pt idx="1654">
                  <c:v>4.3779172708787231</c:v>
                </c:pt>
                <c:pt idx="1655">
                  <c:v>4.3817688845694986</c:v>
                </c:pt>
                <c:pt idx="1656">
                  <c:v>4.3855708794092658</c:v>
                </c:pt>
                <c:pt idx="1657">
                  <c:v>4.3894419436896372</c:v>
                </c:pt>
                <c:pt idx="1658">
                  <c:v>4.393280854954555</c:v>
                </c:pt>
                <c:pt idx="1659">
                  <c:v>4.3970121925504841</c:v>
                </c:pt>
                <c:pt idx="1660">
                  <c:v>4.400713361884999</c:v>
                </c:pt>
                <c:pt idx="1661">
                  <c:v>4.404529646953856</c:v>
                </c:pt>
                <c:pt idx="1662">
                  <c:v>4.4083594283501881</c:v>
                </c:pt>
                <c:pt idx="1663">
                  <c:v>4.4121090256832884</c:v>
                </c:pt>
                <c:pt idx="1664">
                  <c:v>4.415945952194166</c:v>
                </c:pt>
                <c:pt idx="1665">
                  <c:v>4.4197765274921137</c:v>
                </c:pt>
                <c:pt idx="1666">
                  <c:v>4.4236372710514758</c:v>
                </c:pt>
                <c:pt idx="1667">
                  <c:v>4.4274182274984142</c:v>
                </c:pt>
                <c:pt idx="1668">
                  <c:v>4.4312226040430289</c:v>
                </c:pt>
                <c:pt idx="1669">
                  <c:v>4.4350706451765323</c:v>
                </c:pt>
                <c:pt idx="1670">
                  <c:v>4.4389754502755912</c:v>
                </c:pt>
                <c:pt idx="1671">
                  <c:v>4.4428215066550543</c:v>
                </c:pt>
                <c:pt idx="1672">
                  <c:v>4.4466409673303762</c:v>
                </c:pt>
                <c:pt idx="1673">
                  <c:v>4.4505576809536773</c:v>
                </c:pt>
                <c:pt idx="1674">
                  <c:v>4.4544057220871807</c:v>
                </c:pt>
                <c:pt idx="1675">
                  <c:v>4.4582009687632098</c:v>
                </c:pt>
                <c:pt idx="1676">
                  <c:v>4.4619640624237853</c:v>
                </c:pt>
                <c:pt idx="1677">
                  <c:v>4.465891493718904</c:v>
                </c:pt>
                <c:pt idx="1678">
                  <c:v>4.4697962988179629</c:v>
                </c:pt>
                <c:pt idx="1679">
                  <c:v>4.4736364009353045</c:v>
                </c:pt>
                <c:pt idx="1680">
                  <c:v>4.477499526199515</c:v>
                </c:pt>
                <c:pt idx="1681">
                  <c:v>4.481384880708978</c:v>
                </c:pt>
                <c:pt idx="1682">
                  <c:v>4.4852726169232886</c:v>
                </c:pt>
                <c:pt idx="1683">
                  <c:v>4.4890980318607321</c:v>
                </c:pt>
                <c:pt idx="1684">
                  <c:v>4.4929246376505994</c:v>
                </c:pt>
                <c:pt idx="1685">
                  <c:v>4.4967691062268305</c:v>
                </c:pt>
                <c:pt idx="1686">
                  <c:v>4.5006834381452823</c:v>
                </c:pt>
                <c:pt idx="1687">
                  <c:v>4.5044719366575743</c:v>
                </c:pt>
                <c:pt idx="1688">
                  <c:v>4.5082790918578457</c:v>
                </c:pt>
                <c:pt idx="1689">
                  <c:v>4.5121422171220562</c:v>
                </c:pt>
                <c:pt idx="1690">
                  <c:v>4.5159636625514192</c:v>
                </c:pt>
                <c:pt idx="1691">
                  <c:v>4.5197724055549227</c:v>
                </c:pt>
                <c:pt idx="1692">
                  <c:v>4.5235708278374167</c:v>
                </c:pt>
                <c:pt idx="1693">
                  <c:v>4.5273807616933448</c:v>
                </c:pt>
                <c:pt idx="1694">
                  <c:v>4.5312272150236161</c:v>
                </c:pt>
                <c:pt idx="1695">
                  <c:v>4.5350565994691401</c:v>
                </c:pt>
                <c:pt idx="1696">
                  <c:v>4.5388744723412291</c:v>
                </c:pt>
                <c:pt idx="1697">
                  <c:v>4.5427173531142282</c:v>
                </c:pt>
                <c:pt idx="1698">
                  <c:v>4.5465570582807615</c:v>
                </c:pt>
                <c:pt idx="1699">
                  <c:v>4.550392396988407</c:v>
                </c:pt>
                <c:pt idx="1700">
                  <c:v>4.5542650490720114</c:v>
                </c:pt>
                <c:pt idx="1701">
                  <c:v>4.5580837158457168</c:v>
                </c:pt>
                <c:pt idx="1702">
                  <c:v>4.5619476350115438</c:v>
                </c:pt>
                <c:pt idx="1703">
                  <c:v>4.5658234627016121</c:v>
                </c:pt>
                <c:pt idx="1704">
                  <c:v>4.5696564197044092</c:v>
                </c:pt>
                <c:pt idx="1705">
                  <c:v>4.5735040638871043</c:v>
                </c:pt>
                <c:pt idx="1706">
                  <c:v>4.5773195550543457</c:v>
                </c:pt>
                <c:pt idx="1707">
                  <c:v>4.5810381902244162</c:v>
                </c:pt>
                <c:pt idx="1708">
                  <c:v>4.5848247039826671</c:v>
                </c:pt>
                <c:pt idx="1709">
                  <c:v>4.5886203476095044</c:v>
                </c:pt>
                <c:pt idx="1710">
                  <c:v>4.5923580364183625</c:v>
                </c:pt>
                <c:pt idx="1711">
                  <c:v>4.5961945659784318</c:v>
                </c:pt>
                <c:pt idx="1712">
                  <c:v>4.6000378437022382</c:v>
                </c:pt>
                <c:pt idx="1713">
                  <c:v>4.6038692129018024</c:v>
                </c:pt>
                <c:pt idx="1714">
                  <c:v>4.6077009790521748</c:v>
                </c:pt>
                <c:pt idx="1715">
                  <c:v>4.6114882867120421</c:v>
                </c:pt>
                <c:pt idx="1716">
                  <c:v>4.6153256101737279</c:v>
                </c:pt>
                <c:pt idx="1717">
                  <c:v>4.6192073921259178</c:v>
                </c:pt>
                <c:pt idx="1718">
                  <c:v>4.6230558302102294</c:v>
                </c:pt>
                <c:pt idx="1719">
                  <c:v>4.6269058560977738</c:v>
                </c:pt>
                <c:pt idx="1720">
                  <c:v>4.6307673935587514</c:v>
                </c:pt>
                <c:pt idx="1721">
                  <c:v>4.6345622432839733</c:v>
                </c:pt>
                <c:pt idx="1722">
                  <c:v>4.6383630472713149</c:v>
                </c:pt>
                <c:pt idx="1723">
                  <c:v>4.6421201866697688</c:v>
                </c:pt>
                <c:pt idx="1724">
                  <c:v>4.645986090589636</c:v>
                </c:pt>
                <c:pt idx="1725">
                  <c:v>4.649881368869301</c:v>
                </c:pt>
                <c:pt idx="1726">
                  <c:v>4.6537036082002787</c:v>
                </c:pt>
                <c:pt idx="1727">
                  <c:v>4.6575480767765098</c:v>
                </c:pt>
                <c:pt idx="1728">
                  <c:v>4.6613798429268822</c:v>
                </c:pt>
                <c:pt idx="1729">
                  <c:v>4.6651746926521032</c:v>
                </c:pt>
                <c:pt idx="1730">
                  <c:v>4.6690001075895466</c:v>
                </c:pt>
                <c:pt idx="1731">
                  <c:v>4.6728537060343633</c:v>
                </c:pt>
                <c:pt idx="1732">
                  <c:v>4.6767021441186749</c:v>
                </c:pt>
                <c:pt idx="1733">
                  <c:v>4.6805335133182391</c:v>
                </c:pt>
                <c:pt idx="1734">
                  <c:v>4.6843509892395208</c:v>
                </c:pt>
                <c:pt idx="1735">
                  <c:v>4.6881827553898932</c:v>
                </c:pt>
                <c:pt idx="1736">
                  <c:v>4.6920466745557192</c:v>
                </c:pt>
                <c:pt idx="1737">
                  <c:v>4.6958792346077081</c:v>
                </c:pt>
                <c:pt idx="1738">
                  <c:v>4.6997106038072722</c:v>
                </c:pt>
                <c:pt idx="1739">
                  <c:v>4.7035804772352199</c:v>
                </c:pt>
                <c:pt idx="1740">
                  <c:v>4.7074463811550871</c:v>
                </c:pt>
                <c:pt idx="1741">
                  <c:v>4.7113257814024285</c:v>
                </c:pt>
                <c:pt idx="1742">
                  <c:v>4.7152071664038102</c:v>
                </c:pt>
                <c:pt idx="1743">
                  <c:v>4.7191187196666062</c:v>
                </c:pt>
                <c:pt idx="1744">
                  <c:v>4.722992165651827</c:v>
                </c:pt>
                <c:pt idx="1745">
                  <c:v>4.7268548939652293</c:v>
                </c:pt>
                <c:pt idx="1746">
                  <c:v>4.7307061107051975</c:v>
                </c:pt>
                <c:pt idx="1747">
                  <c:v>4.7346081371485997</c:v>
                </c:pt>
                <c:pt idx="1748">
                  <c:v>4.7385157209033144</c:v>
                </c:pt>
                <c:pt idx="1749">
                  <c:v>4.742372494954596</c:v>
                </c:pt>
                <c:pt idx="1750">
                  <c:v>4.7462276812026447</c:v>
                </c:pt>
                <c:pt idx="1751">
                  <c:v>4.7500340425013006</c:v>
                </c:pt>
                <c:pt idx="1752">
                  <c:v>4.7538177776038948</c:v>
                </c:pt>
                <c:pt idx="1753">
                  <c:v>4.7575765048055816</c:v>
                </c:pt>
                <c:pt idx="1754">
                  <c:v>4.76134078931858</c:v>
                </c:pt>
                <c:pt idx="1755">
                  <c:v>4.7651586621906699</c:v>
                </c:pt>
                <c:pt idx="1756">
                  <c:v>4.7690511618146783</c:v>
                </c:pt>
                <c:pt idx="1757">
                  <c:v>4.7728606987197981</c:v>
                </c:pt>
                <c:pt idx="1758">
                  <c:v>4.776681747198352</c:v>
                </c:pt>
                <c:pt idx="1759">
                  <c:v>4.7804345201379173</c:v>
                </c:pt>
                <c:pt idx="1760">
                  <c:v>4.7842043619622299</c:v>
                </c:pt>
                <c:pt idx="1761">
                  <c:v>4.7880400976206827</c:v>
                </c:pt>
                <c:pt idx="1762">
                  <c:v>4.7918881387541861</c:v>
                </c:pt>
                <c:pt idx="1763">
                  <c:v>4.7957746841160729</c:v>
                </c:pt>
                <c:pt idx="1764">
                  <c:v>4.7995889844308897</c:v>
                </c:pt>
                <c:pt idx="1765">
                  <c:v>4.8034147963191414</c:v>
                </c:pt>
                <c:pt idx="1766">
                  <c:v>4.8071167595552726</c:v>
                </c:pt>
                <c:pt idx="1767">
                  <c:v>4.8109632128855431</c:v>
                </c:pt>
                <c:pt idx="1768">
                  <c:v>4.8147747345447041</c:v>
                </c:pt>
                <c:pt idx="1769">
                  <c:v>4.8187243950850753</c:v>
                </c:pt>
                <c:pt idx="1770">
                  <c:v>4.8225930776605983</c:v>
                </c:pt>
                <c:pt idx="1771">
                  <c:v>4.8263946755495573</c:v>
                </c:pt>
                <c:pt idx="1772">
                  <c:v>4.8302185026837678</c:v>
                </c:pt>
                <c:pt idx="1773">
                  <c:v>4.8340026347371712</c:v>
                </c:pt>
                <c:pt idx="1774">
                  <c:v>4.8378673478046137</c:v>
                </c:pt>
                <c:pt idx="1775">
                  <c:v>4.8416935566436727</c:v>
                </c:pt>
                <c:pt idx="1776">
                  <c:v>4.845518574630308</c:v>
                </c:pt>
                <c:pt idx="1777">
                  <c:v>4.8493162030111856</c:v>
                </c:pt>
                <c:pt idx="1778">
                  <c:v>4.8531253429654972</c:v>
                </c:pt>
                <c:pt idx="1779">
                  <c:v>4.8569122536745573</c:v>
                </c:pt>
                <c:pt idx="1780">
                  <c:v>4.8607368747103843</c:v>
                </c:pt>
                <c:pt idx="1781">
                  <c:v>4.864519815911363</c:v>
                </c:pt>
                <c:pt idx="1782">
                  <c:v>4.8682864821292107</c:v>
                </c:pt>
                <c:pt idx="1783">
                  <c:v>4.8721142787715017</c:v>
                </c:pt>
                <c:pt idx="1784">
                  <c:v>4.8759039681362184</c:v>
                </c:pt>
                <c:pt idx="1785">
                  <c:v>4.8797011995662878</c:v>
                </c:pt>
                <c:pt idx="1786">
                  <c:v>4.8835694851910034</c:v>
                </c:pt>
                <c:pt idx="1787">
                  <c:v>4.8873496477363254</c:v>
                </c:pt>
                <c:pt idx="1788">
                  <c:v>4.8911270316259916</c:v>
                </c:pt>
                <c:pt idx="1789">
                  <c:v>4.8948678960413137</c:v>
                </c:pt>
                <c:pt idx="1790">
                  <c:v>4.898655203701181</c:v>
                </c:pt>
                <c:pt idx="1791">
                  <c:v>4.902519122867008</c:v>
                </c:pt>
                <c:pt idx="1792">
                  <c:v>4.9063215146575825</c:v>
                </c:pt>
                <c:pt idx="1793">
                  <c:v>4.9100905625802787</c:v>
                </c:pt>
                <c:pt idx="1794">
                  <c:v>4.9138568318473181</c:v>
                </c:pt>
                <c:pt idx="1795">
                  <c:v>4.9176238950159741</c:v>
                </c:pt>
                <c:pt idx="1796">
                  <c:v>4.9214000880532156</c:v>
                </c:pt>
                <c:pt idx="1797">
                  <c:v>4.9252243121382344</c:v>
                </c:pt>
                <c:pt idx="1798">
                  <c:v>4.9290338490433543</c:v>
                </c:pt>
                <c:pt idx="1799">
                  <c:v>4.9328596609316051</c:v>
                </c:pt>
                <c:pt idx="1800">
                  <c:v>4.93664974724713</c:v>
                </c:pt>
                <c:pt idx="1801">
                  <c:v>4.9404223677270984</c:v>
                </c:pt>
                <c:pt idx="1802">
                  <c:v>4.944254530828279</c:v>
                </c:pt>
                <c:pt idx="1803">
                  <c:v>4.948110114027136</c:v>
                </c:pt>
                <c:pt idx="1804">
                  <c:v>4.9520026136511444</c:v>
                </c:pt>
                <c:pt idx="1805">
                  <c:v>4.9558411279652539</c:v>
                </c:pt>
                <c:pt idx="1806">
                  <c:v>4.9596534435260304</c:v>
                </c:pt>
                <c:pt idx="1807">
                  <c:v>4.9635193474458976</c:v>
                </c:pt>
                <c:pt idx="1808">
                  <c:v>4.9673519074978856</c:v>
                </c:pt>
                <c:pt idx="1809">
                  <c:v>4.9712066967951269</c:v>
                </c:pt>
                <c:pt idx="1810">
                  <c:v>4.9750400507487313</c:v>
                </c:pt>
                <c:pt idx="1811">
                  <c:v>4.9788908705378914</c:v>
                </c:pt>
                <c:pt idx="1812">
                  <c:v>4.9827476445891721</c:v>
                </c:pt>
                <c:pt idx="1813">
                  <c:v>4.9865905253621712</c:v>
                </c:pt>
                <c:pt idx="1814">
                  <c:v>4.990452459773957</c:v>
                </c:pt>
                <c:pt idx="1815">
                  <c:v>4.9943040734647335</c:v>
                </c:pt>
                <c:pt idx="1816">
                  <c:v>4.9981858554169234</c:v>
                </c:pt>
                <c:pt idx="1817">
                  <c:v>5.0019691935687103</c:v>
                </c:pt>
                <c:pt idx="1818">
                  <c:v>5.005773570113325</c:v>
                </c:pt>
                <c:pt idx="1819">
                  <c:v>5.0095795344611727</c:v>
                </c:pt>
                <c:pt idx="1820">
                  <c:v>5.0134625072657872</c:v>
                </c:pt>
                <c:pt idx="1821">
                  <c:v>5.0172756167281793</c:v>
                </c:pt>
                <c:pt idx="1822">
                  <c:v>5.0210780085187539</c:v>
                </c:pt>
                <c:pt idx="1823">
                  <c:v>5.0248331631631675</c:v>
                </c:pt>
                <c:pt idx="1824">
                  <c:v>5.0285521952840462</c:v>
                </c:pt>
                <c:pt idx="1825">
                  <c:v>5.0323204493051259</c:v>
                </c:pt>
                <c:pt idx="1826">
                  <c:v>5.0360589320156004</c:v>
                </c:pt>
                <c:pt idx="1827">
                  <c:v>5.0398549725932451</c:v>
                </c:pt>
                <c:pt idx="1828">
                  <c:v>5.0437069832348298</c:v>
                </c:pt>
                <c:pt idx="1829">
                  <c:v>5.047485954927728</c:v>
                </c:pt>
                <c:pt idx="1830">
                  <c:v>5.0512383309164841</c:v>
                </c:pt>
                <c:pt idx="1831">
                  <c:v>5.0550740665749379</c:v>
                </c:pt>
                <c:pt idx="1832">
                  <c:v>5.0588760614147041</c:v>
                </c:pt>
                <c:pt idx="1833">
                  <c:v>5.0627439500886116</c:v>
                </c:pt>
                <c:pt idx="1834">
                  <c:v>5.0666737630885788</c:v>
                </c:pt>
                <c:pt idx="1835">
                  <c:v>5.0705178347140016</c:v>
                </c:pt>
                <c:pt idx="1836">
                  <c:v>5.0743686545031617</c:v>
                </c:pt>
                <c:pt idx="1837">
                  <c:v>5.0781964511454536</c:v>
                </c:pt>
                <c:pt idx="1838">
                  <c:v>5.0819821710020889</c:v>
                </c:pt>
                <c:pt idx="1839">
                  <c:v>5.0858155249556933</c:v>
                </c:pt>
                <c:pt idx="1840">
                  <c:v>5.0896389551390957</c:v>
                </c:pt>
                <c:pt idx="1841">
                  <c:v>5.0934286445038124</c:v>
                </c:pt>
                <c:pt idx="1842">
                  <c:v>5.0972103948523664</c:v>
                </c:pt>
                <c:pt idx="1843">
                  <c:v>5.10100484762678</c:v>
                </c:pt>
                <c:pt idx="1844">
                  <c:v>5.1047175285347288</c:v>
                </c:pt>
                <c:pt idx="1845">
                  <c:v>5.1084857825558085</c:v>
                </c:pt>
                <c:pt idx="1846">
                  <c:v>5.1122715024124439</c:v>
                </c:pt>
                <c:pt idx="1847">
                  <c:v>5.116055237515039</c:v>
                </c:pt>
                <c:pt idx="1848">
                  <c:v>5.1198262701917754</c:v>
                </c:pt>
                <c:pt idx="1849">
                  <c:v>5.1235941272620478</c:v>
                </c:pt>
                <c:pt idx="1850">
                  <c:v>5.1274028702655512</c:v>
                </c:pt>
                <c:pt idx="1851">
                  <c:v>5.1311814450076412</c:v>
                </c:pt>
                <c:pt idx="1852">
                  <c:v>5.1349889971587208</c:v>
                </c:pt>
                <c:pt idx="1853">
                  <c:v>5.138794167604952</c:v>
                </c:pt>
                <c:pt idx="1854">
                  <c:v>5.1425921929366378</c:v>
                </c:pt>
                <c:pt idx="1855">
                  <c:v>5.1464660358726659</c:v>
                </c:pt>
                <c:pt idx="1856">
                  <c:v>5.1502688246140487</c:v>
                </c:pt>
                <c:pt idx="1857">
                  <c:v>5.1540990029611891</c:v>
                </c:pt>
                <c:pt idx="1858">
                  <c:v>5.1578799594081275</c:v>
                </c:pt>
                <c:pt idx="1859">
                  <c:v>5.1617097408044597</c:v>
                </c:pt>
                <c:pt idx="1860">
                  <c:v>5.1654474296133168</c:v>
                </c:pt>
                <c:pt idx="1861">
                  <c:v>5.1692351342239933</c:v>
                </c:pt>
                <c:pt idx="1862">
                  <c:v>5.1729998156877999</c:v>
                </c:pt>
                <c:pt idx="1863">
                  <c:v>5.1767430618079713</c:v>
                </c:pt>
                <c:pt idx="1864">
                  <c:v>5.1804863079281418</c:v>
                </c:pt>
                <c:pt idx="1865">
                  <c:v>5.184166835820637</c:v>
                </c:pt>
                <c:pt idx="1866">
                  <c:v>5.1878949978101012</c:v>
                </c:pt>
                <c:pt idx="1867">
                  <c:v>5.1916608701263325</c:v>
                </c:pt>
                <c:pt idx="1868">
                  <c:v>5.1954779490968059</c:v>
                </c:pt>
                <c:pt idx="1869">
                  <c:v>5.199205714135462</c:v>
                </c:pt>
                <c:pt idx="1870">
                  <c:v>5.2029890522872488</c:v>
                </c:pt>
                <c:pt idx="1871">
                  <c:v>5.2067283288993389</c:v>
                </c:pt>
                <c:pt idx="1872">
                  <c:v>5.2105037280349649</c:v>
                </c:pt>
                <c:pt idx="1873">
                  <c:v>5.2143196161530136</c:v>
                </c:pt>
                <c:pt idx="1874">
                  <c:v>5.2181374890251035</c:v>
                </c:pt>
                <c:pt idx="1875">
                  <c:v>5.2219680643230513</c:v>
                </c:pt>
                <c:pt idx="1876">
                  <c:v>5.2257847463427165</c:v>
                </c:pt>
                <c:pt idx="1877">
                  <c:v>5.2294966333490498</c:v>
                </c:pt>
                <c:pt idx="1878">
                  <c:v>5.2333252238929573</c:v>
                </c:pt>
                <c:pt idx="1879">
                  <c:v>5.2371454784698956</c:v>
                </c:pt>
                <c:pt idx="1880">
                  <c:v>5.2409113507861269</c:v>
                </c:pt>
                <c:pt idx="1881">
                  <c:v>5.244709773068621</c:v>
                </c:pt>
                <c:pt idx="1882">
                  <c:v>5.2485153404656604</c:v>
                </c:pt>
                <c:pt idx="1883">
                  <c:v>5.2522911365520937</c:v>
                </c:pt>
                <c:pt idx="1884">
                  <c:v>5.2560788411627692</c:v>
                </c:pt>
                <c:pt idx="1885">
                  <c:v>5.2598792481993035</c:v>
                </c:pt>
                <c:pt idx="1886">
                  <c:v>5.2636288455324038</c:v>
                </c:pt>
                <c:pt idx="1887">
                  <c:v>5.2674895890917659</c:v>
                </c:pt>
                <c:pt idx="1888">
                  <c:v>5.2712332321627446</c:v>
                </c:pt>
                <c:pt idx="1889">
                  <c:v>5.275002677036249</c:v>
                </c:pt>
                <c:pt idx="1890">
                  <c:v>5.2787943511550059</c:v>
                </c:pt>
                <c:pt idx="1891">
                  <c:v>5.2826070636665898</c:v>
                </c:pt>
                <c:pt idx="1892">
                  <c:v>5.2863880201135283</c:v>
                </c:pt>
                <c:pt idx="1893">
                  <c:v>5.2901554802329924</c:v>
                </c:pt>
                <c:pt idx="1894">
                  <c:v>5.2939241312048804</c:v>
                </c:pt>
                <c:pt idx="1895">
                  <c:v>5.2977165992252528</c:v>
                </c:pt>
                <c:pt idx="1896">
                  <c:v>5.3015503501296655</c:v>
                </c:pt>
                <c:pt idx="1897">
                  <c:v>5.3053321004782203</c:v>
                </c:pt>
                <c:pt idx="1898">
                  <c:v>5.309113453875967</c:v>
                </c:pt>
                <c:pt idx="1899">
                  <c:v>5.3129178304205817</c:v>
                </c:pt>
                <c:pt idx="1900">
                  <c:v>5.3167599172919644</c:v>
                </c:pt>
                <c:pt idx="1901">
                  <c:v>5.3205543700663771</c:v>
                </c:pt>
                <c:pt idx="1902">
                  <c:v>5.3243543801521032</c:v>
                </c:pt>
                <c:pt idx="1903">
                  <c:v>5.3281655048604559</c:v>
                </c:pt>
                <c:pt idx="1904">
                  <c:v>5.3319230412097172</c:v>
                </c:pt>
                <c:pt idx="1905">
                  <c:v>5.3356281800523133</c:v>
                </c:pt>
                <c:pt idx="1906">
                  <c:v>5.3393658688611714</c:v>
                </c:pt>
                <c:pt idx="1907">
                  <c:v>5.343102763768413</c:v>
                </c:pt>
                <c:pt idx="1908">
                  <c:v>5.346892850083937</c:v>
                </c:pt>
                <c:pt idx="1909">
                  <c:v>5.3506686461703703</c:v>
                </c:pt>
                <c:pt idx="1910">
                  <c:v>5.3544003807171068</c:v>
                </c:pt>
                <c:pt idx="1911">
                  <c:v>5.3581702225414194</c:v>
                </c:pt>
                <c:pt idx="1912">
                  <c:v>5.3619253771858331</c:v>
                </c:pt>
                <c:pt idx="1913">
                  <c:v>5.3656638598963067</c:v>
                </c:pt>
                <c:pt idx="1914">
                  <c:v>5.3694408468351646</c:v>
                </c:pt>
                <c:pt idx="1915">
                  <c:v>5.3732094978070526</c:v>
                </c:pt>
                <c:pt idx="1916">
                  <c:v>5.3769813243854054</c:v>
                </c:pt>
                <c:pt idx="1917">
                  <c:v>5.3807916551921409</c:v>
                </c:pt>
                <c:pt idx="1918">
                  <c:v>5.3845424433776659</c:v>
                </c:pt>
                <c:pt idx="1919">
                  <c:v>5.3883345144472301</c:v>
                </c:pt>
                <c:pt idx="1920">
                  <c:v>5.3921142800417448</c:v>
                </c:pt>
                <c:pt idx="1921">
                  <c:v>5.3958960303902987</c:v>
                </c:pt>
                <c:pt idx="1922">
                  <c:v>5.3996821471977423</c:v>
                </c:pt>
                <c:pt idx="1923">
                  <c:v>5.4034547676777116</c:v>
                </c:pt>
                <c:pt idx="1924">
                  <c:v>5.4071468071436408</c:v>
                </c:pt>
                <c:pt idx="1925">
                  <c:v>5.4109186337219928</c:v>
                </c:pt>
                <c:pt idx="1926">
                  <c:v>5.4146186122040838</c:v>
                </c:pt>
                <c:pt idx="1927">
                  <c:v>5.41826778098274</c:v>
                </c:pt>
                <c:pt idx="1928">
                  <c:v>5.4219491027768516</c:v>
                </c:pt>
                <c:pt idx="1929">
                  <c:v>5.4256371727346995</c:v>
                </c:pt>
                <c:pt idx="1930">
                  <c:v>5.4292954713819421</c:v>
                </c:pt>
                <c:pt idx="1931">
                  <c:v>5.4329577395372652</c:v>
                </c:pt>
                <c:pt idx="1932">
                  <c:v>5.4366577180193554</c:v>
                </c:pt>
                <c:pt idx="1933">
                  <c:v>5.4403735745337691</c:v>
                </c:pt>
                <c:pt idx="1934">
                  <c:v>5.4441624699968694</c:v>
                </c:pt>
                <c:pt idx="1935">
                  <c:v>5.4478620515281522</c:v>
                </c:pt>
                <c:pt idx="1936">
                  <c:v>5.4516656341711505</c:v>
                </c:pt>
                <c:pt idx="1937">
                  <c:v>5.4554390485527353</c:v>
                </c:pt>
                <c:pt idx="1938">
                  <c:v>5.4592065086721995</c:v>
                </c:pt>
                <c:pt idx="1939">
                  <c:v>5.462982701709441</c:v>
                </c:pt>
                <c:pt idx="1940">
                  <c:v>5.4668069257944598</c:v>
                </c:pt>
                <c:pt idx="1941">
                  <c:v>5.4705604926356406</c:v>
                </c:pt>
                <c:pt idx="1942">
                  <c:v>5.4743549454100542</c:v>
                </c:pt>
                <c:pt idx="1943">
                  <c:v>5.4781255811359824</c:v>
                </c:pt>
                <c:pt idx="1944">
                  <c:v>5.4819898972526167</c:v>
                </c:pt>
                <c:pt idx="1945">
                  <c:v>5.4858458774022818</c:v>
                </c:pt>
                <c:pt idx="1946">
                  <c:v>5.4896109558168975</c:v>
                </c:pt>
                <c:pt idx="1947">
                  <c:v>5.4934177140663607</c:v>
                </c:pt>
                <c:pt idx="1948">
                  <c:v>5.4972554344788547</c:v>
                </c:pt>
                <c:pt idx="1949">
                  <c:v>5.501059017121853</c:v>
                </c:pt>
                <c:pt idx="1950">
                  <c:v>5.5048876076657605</c:v>
                </c:pt>
                <c:pt idx="1951">
                  <c:v>5.5087638323066379</c:v>
                </c:pt>
                <c:pt idx="1952">
                  <c:v>5.512547567409233</c:v>
                </c:pt>
                <c:pt idx="1953">
                  <c:v>5.5163281269053632</c:v>
                </c:pt>
                <c:pt idx="1954">
                  <c:v>5.5200769303368471</c:v>
                </c:pt>
                <c:pt idx="1955">
                  <c:v>5.5238126343916649</c:v>
                </c:pt>
                <c:pt idx="1956">
                  <c:v>5.5276313011653704</c:v>
                </c:pt>
                <c:pt idx="1957">
                  <c:v>5.531427341743016</c:v>
                </c:pt>
                <c:pt idx="1958">
                  <c:v>5.5351999622229844</c:v>
                </c:pt>
                <c:pt idx="1959">
                  <c:v>5.5389773461126506</c:v>
                </c:pt>
                <c:pt idx="1960">
                  <c:v>5.5427313099046396</c:v>
                </c:pt>
                <c:pt idx="1961">
                  <c:v>5.5464983730732955</c:v>
                </c:pt>
                <c:pt idx="1962">
                  <c:v>5.5503218032566979</c:v>
                </c:pt>
                <c:pt idx="1963">
                  <c:v>5.5541670657345454</c:v>
                </c:pt>
                <c:pt idx="1964">
                  <c:v>5.5579750148364324</c:v>
                </c:pt>
                <c:pt idx="1965">
                  <c:v>5.5618091626916533</c:v>
                </c:pt>
                <c:pt idx="1966">
                  <c:v>5.5656190965475814</c:v>
                </c:pt>
                <c:pt idx="1967">
                  <c:v>5.5693992590929042</c:v>
                </c:pt>
                <c:pt idx="1968">
                  <c:v>5.573223483177923</c:v>
                </c:pt>
                <c:pt idx="1969">
                  <c:v>5.5769714927077905</c:v>
                </c:pt>
                <c:pt idx="1970">
                  <c:v>5.5807294260078608</c:v>
                </c:pt>
                <c:pt idx="1971">
                  <c:v>5.5845548409453034</c:v>
                </c:pt>
                <c:pt idx="1972">
                  <c:v>5.5883242858188078</c:v>
                </c:pt>
                <c:pt idx="1973">
                  <c:v>5.592103257511706</c:v>
                </c:pt>
                <c:pt idx="1974">
                  <c:v>5.5958576182545032</c:v>
                </c:pt>
                <c:pt idx="1975">
                  <c:v>5.5995901467028562</c:v>
                </c:pt>
                <c:pt idx="1976">
                  <c:v>5.6033683244941379</c:v>
                </c:pt>
                <c:pt idx="1977">
                  <c:v>5.6071758766452175</c:v>
                </c:pt>
                <c:pt idx="1978">
                  <c:v>5.610907611191954</c:v>
                </c:pt>
                <c:pt idx="1979">
                  <c:v>5.614769942554549</c:v>
                </c:pt>
                <c:pt idx="1980">
                  <c:v>5.6185834489677493</c:v>
                </c:pt>
                <c:pt idx="1981">
                  <c:v>5.6223171682685269</c:v>
                </c:pt>
                <c:pt idx="1982">
                  <c:v>5.6260631930443541</c:v>
                </c:pt>
                <c:pt idx="1983">
                  <c:v>5.6298393860815956</c:v>
                </c:pt>
                <c:pt idx="1984">
                  <c:v>5.6336397931181299</c:v>
                </c:pt>
                <c:pt idx="1985">
                  <c:v>5.6374271007779972</c:v>
                </c:pt>
                <c:pt idx="1986">
                  <c:v>5.6412167901427139</c:v>
                </c:pt>
                <c:pt idx="1987">
                  <c:v>5.6449969526880359</c:v>
                </c:pt>
                <c:pt idx="1988">
                  <c:v>5.6488013292326507</c:v>
                </c:pt>
                <c:pt idx="1989">
                  <c:v>5.6525322698777716</c:v>
                </c:pt>
                <c:pt idx="1990">
                  <c:v>5.6563152110787502</c:v>
                </c:pt>
                <c:pt idx="1991">
                  <c:v>5.6601354656556886</c:v>
                </c:pt>
                <c:pt idx="1992">
                  <c:v>5.6639450025608085</c:v>
                </c:pt>
                <c:pt idx="1993">
                  <c:v>5.6676549048131006</c:v>
                </c:pt>
                <c:pt idx="1994">
                  <c:v>5.6714096625067061</c:v>
                </c:pt>
                <c:pt idx="1995">
                  <c:v>5.6752180085594022</c:v>
                </c:pt>
                <c:pt idx="1996">
                  <c:v>5.6789791174659365</c:v>
                </c:pt>
                <c:pt idx="1997">
                  <c:v>5.6827414172248956</c:v>
                </c:pt>
                <c:pt idx="1998">
                  <c:v>5.6864949840660763</c:v>
                </c:pt>
                <c:pt idx="1999">
                  <c:v>5.6901957564497829</c:v>
                </c:pt>
                <c:pt idx="2000">
                  <c:v>5.6939981482403574</c:v>
                </c:pt>
                <c:pt idx="2001">
                  <c:v>5.6977044779353774</c:v>
                </c:pt>
                <c:pt idx="2002">
                  <c:v>5.7014834496282756</c:v>
                </c:pt>
                <c:pt idx="2003">
                  <c:v>5.7053437962368294</c:v>
                </c:pt>
                <c:pt idx="2004">
                  <c:v>5.70916762337104</c:v>
                </c:pt>
                <c:pt idx="2005">
                  <c:v>5.7130089163408062</c:v>
                </c:pt>
                <c:pt idx="2006">
                  <c:v>5.7167664526900683</c:v>
                </c:pt>
                <c:pt idx="2007">
                  <c:v>5.7205894859226625</c:v>
                </c:pt>
                <c:pt idx="2008">
                  <c:v>5.7244152978109142</c:v>
                </c:pt>
                <c:pt idx="2009">
                  <c:v>5.7283085913365381</c:v>
                </c:pt>
                <c:pt idx="2010">
                  <c:v>5.7320831965705477</c:v>
                </c:pt>
                <c:pt idx="2011">
                  <c:v>5.7359463218347582</c:v>
                </c:pt>
                <c:pt idx="2012">
                  <c:v>5.7397955538206862</c:v>
                </c:pt>
                <c:pt idx="2013">
                  <c:v>5.7436424041017649</c:v>
                </c:pt>
                <c:pt idx="2014">
                  <c:v>5.747436062974562</c:v>
                </c:pt>
                <c:pt idx="2015">
                  <c:v>5.7512007444383695</c:v>
                </c:pt>
                <c:pt idx="2016">
                  <c:v>5.7550817324889429</c:v>
                </c:pt>
                <c:pt idx="2017">
                  <c:v>5.7589174681473958</c:v>
                </c:pt>
                <c:pt idx="2018">
                  <c:v>5.762783372067263</c:v>
                </c:pt>
                <c:pt idx="2019">
                  <c:v>5.7666206955289487</c:v>
                </c:pt>
                <c:pt idx="2020">
                  <c:v>5.7705104164973005</c:v>
                </c:pt>
                <c:pt idx="2021">
                  <c:v>5.7743540911719151</c:v>
                </c:pt>
                <c:pt idx="2022">
                  <c:v>5.7781644219786514</c:v>
                </c:pt>
                <c:pt idx="2023">
                  <c:v>5.7819922186209425</c:v>
                </c:pt>
                <c:pt idx="2024">
                  <c:v>5.7858573286391932</c:v>
                </c:pt>
                <c:pt idx="2025">
                  <c:v>5.789693064297647</c:v>
                </c:pt>
                <c:pt idx="2026">
                  <c:v>5.7934883109736761</c:v>
                </c:pt>
                <c:pt idx="2027">
                  <c:v>5.797310947255462</c:v>
                </c:pt>
                <c:pt idx="2028">
                  <c:v>5.8011566066841178</c:v>
                </c:pt>
                <c:pt idx="2029">
                  <c:v>5.8050034569651965</c:v>
                </c:pt>
                <c:pt idx="2030">
                  <c:v>5.808841971279306</c:v>
                </c:pt>
                <c:pt idx="2031">
                  <c:v>5.8127674178203845</c:v>
                </c:pt>
                <c:pt idx="2032">
                  <c:v>5.8166480089201507</c:v>
                </c:pt>
                <c:pt idx="2033">
                  <c:v>5.8205393176917344</c:v>
                </c:pt>
                <c:pt idx="2034">
                  <c:v>5.8244226874471572</c:v>
                </c:pt>
                <c:pt idx="2035">
                  <c:v>5.8283286833986399</c:v>
                </c:pt>
                <c:pt idx="2036">
                  <c:v>5.8322291220388101</c:v>
                </c:pt>
                <c:pt idx="2037">
                  <c:v>5.8361478204161514</c:v>
                </c:pt>
                <c:pt idx="2038">
                  <c:v>5.8400176938440991</c:v>
                </c:pt>
                <c:pt idx="2039">
                  <c:v>5.8439244836971982</c:v>
                </c:pt>
                <c:pt idx="2040">
                  <c:v>5.8478233345341355</c:v>
                </c:pt>
                <c:pt idx="2041">
                  <c:v>5.8516701848152142</c:v>
                </c:pt>
                <c:pt idx="2042">
                  <c:v>5.8555380734891216</c:v>
                </c:pt>
                <c:pt idx="2043">
                  <c:v>5.85936666403303</c:v>
                </c:pt>
                <c:pt idx="2044">
                  <c:v>5.8632528124441086</c:v>
                </c:pt>
                <c:pt idx="2045">
                  <c:v>5.8672000912796314</c:v>
                </c:pt>
                <c:pt idx="2046">
                  <c:v>5.8711251408699017</c:v>
                </c:pt>
                <c:pt idx="2047">
                  <c:v>5.8750172435431018</c:v>
                </c:pt>
                <c:pt idx="2048">
                  <c:v>5.878897834642868</c:v>
                </c:pt>
                <c:pt idx="2049">
                  <c:v>5.8827839830539466</c:v>
                </c:pt>
                <c:pt idx="2050">
                  <c:v>5.8866693375634096</c:v>
                </c:pt>
                <c:pt idx="2051">
                  <c:v>5.8905380201389335</c:v>
                </c:pt>
                <c:pt idx="2052">
                  <c:v>5.8944277411072852</c:v>
                </c:pt>
                <c:pt idx="2053">
                  <c:v>5.8983722412871513</c:v>
                </c:pt>
                <c:pt idx="2054">
                  <c:v>5.9022726799273206</c:v>
                </c:pt>
                <c:pt idx="2055">
                  <c:v>5.9061612100432486</c:v>
                </c:pt>
                <c:pt idx="2056">
                  <c:v>5.9100358468808931</c:v>
                </c:pt>
                <c:pt idx="2057">
                  <c:v>5.913914453226619</c:v>
                </c:pt>
                <c:pt idx="2058">
                  <c:v>5.9177680516714348</c:v>
                </c:pt>
                <c:pt idx="2059">
                  <c:v>5.9216474519187772</c:v>
                </c:pt>
                <c:pt idx="2060">
                  <c:v>5.9254990656095528</c:v>
                </c:pt>
                <c:pt idx="2061">
                  <c:v>5.929338770776087</c:v>
                </c:pt>
                <c:pt idx="2062">
                  <c:v>5.9332709654809026</c:v>
                </c:pt>
                <c:pt idx="2063">
                  <c:v>5.9371420297612749</c:v>
                </c:pt>
                <c:pt idx="2064">
                  <c:v>5.9409868952883143</c:v>
                </c:pt>
                <c:pt idx="2065">
                  <c:v>5.9448301730121207</c:v>
                </c:pt>
                <c:pt idx="2066">
                  <c:v>5.9487548256515828</c:v>
                </c:pt>
                <c:pt idx="2067">
                  <c:v>5.9527005166838736</c:v>
                </c:pt>
                <c:pt idx="2068">
                  <c:v>5.9566886814526283</c:v>
                </c:pt>
                <c:pt idx="2069">
                  <c:v>5.9606069828791615</c:v>
                </c:pt>
                <c:pt idx="2070">
                  <c:v>5.9645479105017554</c:v>
                </c:pt>
                <c:pt idx="2071">
                  <c:v>5.9685102734679853</c:v>
                </c:pt>
                <c:pt idx="2072">
                  <c:v>5.9723861011580537</c:v>
                </c:pt>
                <c:pt idx="2073">
                  <c:v>5.9762944788143857</c:v>
                </c:pt>
                <c:pt idx="2074">
                  <c:v>5.9802516814201105</c:v>
                </c:pt>
                <c:pt idx="2075">
                  <c:v>5.9841628377320983</c:v>
                </c:pt>
                <c:pt idx="2076">
                  <c:v>5.9880763757489346</c:v>
                </c:pt>
                <c:pt idx="2077">
                  <c:v>5.9919601424551647</c:v>
                </c:pt>
                <c:pt idx="2078">
                  <c:v>5.9958859859470515</c:v>
                </c:pt>
                <c:pt idx="2079">
                  <c:v>5.9999154335998464</c:v>
                </c:pt>
                <c:pt idx="2080">
                  <c:v>6.0038893081395104</c:v>
                </c:pt>
                <c:pt idx="2081">
                  <c:v>6.0078353961226094</c:v>
                </c:pt>
                <c:pt idx="2082">
                  <c:v>6.0117882322694447</c:v>
                </c:pt>
                <c:pt idx="2083">
                  <c:v>6.0157263812363819</c:v>
                </c:pt>
                <c:pt idx="2084">
                  <c:v>6.019670881416249</c:v>
                </c:pt>
                <c:pt idx="2085">
                  <c:v>6.0236526949720739</c:v>
                </c:pt>
                <c:pt idx="2086">
                  <c:v>6.0276142640366883</c:v>
                </c:pt>
                <c:pt idx="2087">
                  <c:v>6.0315536038560493</c:v>
                </c:pt>
                <c:pt idx="2088">
                  <c:v>6.0354667449220774</c:v>
                </c:pt>
                <c:pt idx="2089">
                  <c:v>6.0393743286767929</c:v>
                </c:pt>
                <c:pt idx="2090">
                  <c:v>6.0433152562993859</c:v>
                </c:pt>
                <c:pt idx="2091">
                  <c:v>6.0473562155256158</c:v>
                </c:pt>
                <c:pt idx="2092">
                  <c:v>6.0513491437040674</c:v>
                </c:pt>
                <c:pt idx="2093">
                  <c:v>6.0553817669633272</c:v>
                </c:pt>
                <c:pt idx="2094">
                  <c:v>6.0593687408796573</c:v>
                </c:pt>
                <c:pt idx="2095">
                  <c:v>6.0633426154193213</c:v>
                </c:pt>
                <c:pt idx="2096">
                  <c:v>6.0673716661213088</c:v>
                </c:pt>
                <c:pt idx="2097">
                  <c:v>6.0714356484944059</c:v>
                </c:pt>
                <c:pt idx="2098">
                  <c:v>6.0754543784753832</c:v>
                </c:pt>
                <c:pt idx="2099">
                  <c:v>6.0794123749827236</c:v>
                </c:pt>
                <c:pt idx="2100">
                  <c:v>6.0834457921435998</c:v>
                </c:pt>
                <c:pt idx="2101">
                  <c:v>6.0874025977985164</c:v>
                </c:pt>
                <c:pt idx="2102">
                  <c:v>6.0913915564688876</c:v>
                </c:pt>
                <c:pt idx="2103">
                  <c:v>6.0954027443845105</c:v>
                </c:pt>
                <c:pt idx="2104">
                  <c:v>6.0994325889881136</c:v>
                </c:pt>
                <c:pt idx="2105">
                  <c:v>6.1034417921496971</c:v>
                </c:pt>
                <c:pt idx="2106">
                  <c:v>6.1074228118039064</c:v>
                </c:pt>
                <c:pt idx="2107">
                  <c:v>6.1113970832943787</c:v>
                </c:pt>
                <c:pt idx="2108">
                  <c:v>6.1153880267187901</c:v>
                </c:pt>
                <c:pt idx="2109">
                  <c:v>6.1194762230911799</c:v>
                </c:pt>
                <c:pt idx="2110">
                  <c:v>6.1234997164818541</c:v>
                </c:pt>
                <c:pt idx="2111">
                  <c:v>6.1275124922007098</c:v>
                </c:pt>
                <c:pt idx="2112">
                  <c:v>6.1314867636911821</c:v>
                </c:pt>
                <c:pt idx="2113">
                  <c:v>6.1354709589518563</c:v>
                </c:pt>
                <c:pt idx="2114">
                  <c:v>6.1394480090979844</c:v>
                </c:pt>
                <c:pt idx="2115">
                  <c:v>6.1434349830143153</c:v>
                </c:pt>
                <c:pt idx="2116">
                  <c:v>6.1474652245687267</c:v>
                </c:pt>
                <c:pt idx="2117">
                  <c:v>6.1514922905166731</c:v>
                </c:pt>
                <c:pt idx="2118">
                  <c:v>6.1555570667913866</c:v>
                </c:pt>
                <c:pt idx="2119">
                  <c:v>6.1595476132649898</c:v>
                </c:pt>
                <c:pt idx="2120">
                  <c:v>6.1635476865579877</c:v>
                </c:pt>
                <c:pt idx="2121">
                  <c:v>6.1676041268657311</c:v>
                </c:pt>
                <c:pt idx="2122">
                  <c:v>6.1716978805494351</c:v>
                </c:pt>
                <c:pt idx="2123">
                  <c:v>6.1757622598733404</c:v>
                </c:pt>
                <c:pt idx="2124">
                  <c:v>6.1797889288704795</c:v>
                </c:pt>
                <c:pt idx="2125">
                  <c:v>6.1838604533089301</c:v>
                </c:pt>
                <c:pt idx="2126">
                  <c:v>6.1878549692906146</c:v>
                </c:pt>
                <c:pt idx="2127">
                  <c:v>6.191835988944824</c:v>
                </c:pt>
                <c:pt idx="2128">
                  <c:v>6.1958051000747911</c:v>
                </c:pt>
                <c:pt idx="2129">
                  <c:v>6.1997904861878892</c:v>
                </c:pt>
                <c:pt idx="2130">
                  <c:v>6.2037119632208872</c:v>
                </c:pt>
                <c:pt idx="2131">
                  <c:v>6.2076386006143904</c:v>
                </c:pt>
                <c:pt idx="2132">
                  <c:v>6.2115886581055699</c:v>
                </c:pt>
                <c:pt idx="2133">
                  <c:v>6.2155287918265474</c:v>
                </c:pt>
                <c:pt idx="2134">
                  <c:v>6.2195185443985341</c:v>
                </c:pt>
                <c:pt idx="2135">
                  <c:v>6.2235329079206219</c:v>
                </c:pt>
                <c:pt idx="2136">
                  <c:v>6.227521866590993</c:v>
                </c:pt>
                <c:pt idx="2137">
                  <c:v>6.2315791008003538</c:v>
                </c:pt>
                <c:pt idx="2138">
                  <c:v>6.2356569764517342</c:v>
                </c:pt>
                <c:pt idx="2139">
                  <c:v>6.239705874694125</c:v>
                </c:pt>
                <c:pt idx="2140">
                  <c:v>6.2438258271311611</c:v>
                </c:pt>
                <c:pt idx="2141">
                  <c:v>6.2479235503229456</c:v>
                </c:pt>
                <c:pt idx="2142">
                  <c:v>6.2519776089258414</c:v>
                </c:pt>
                <c:pt idx="2143">
                  <c:v>6.2560654083474239</c:v>
                </c:pt>
                <c:pt idx="2144">
                  <c:v>6.2601809943255713</c:v>
                </c:pt>
                <c:pt idx="2145">
                  <c:v>6.2642128236832146</c:v>
                </c:pt>
                <c:pt idx="2146">
                  <c:v>6.2682561646142929</c:v>
                </c:pt>
                <c:pt idx="2147">
                  <c:v>6.2722538562024415</c:v>
                </c:pt>
                <c:pt idx="2148">
                  <c:v>6.2762523416922065</c:v>
                </c:pt>
                <c:pt idx="2149">
                  <c:v>6.2802742472796478</c:v>
                </c:pt>
                <c:pt idx="2150">
                  <c:v>6.2842540760814325</c:v>
                </c:pt>
                <c:pt idx="2151">
                  <c:v>6.2882724091116016</c:v>
                </c:pt>
                <c:pt idx="2152">
                  <c:v>6.2923621932872242</c:v>
                </c:pt>
                <c:pt idx="2153">
                  <c:v>6.2963785415633531</c:v>
                </c:pt>
                <c:pt idx="2154">
                  <c:v>6.3003694849877645</c:v>
                </c:pt>
                <c:pt idx="2155">
                  <c:v>6.3044402155245995</c:v>
                </c:pt>
                <c:pt idx="2156">
                  <c:v>6.3084732357346667</c:v>
                </c:pt>
                <c:pt idx="2157">
                  <c:v>6.3125721497788758</c:v>
                </c:pt>
                <c:pt idx="2158">
                  <c:v>6.3166270022833872</c:v>
                </c:pt>
                <c:pt idx="2159">
                  <c:v>6.3206624041983037</c:v>
                </c:pt>
                <c:pt idx="2160">
                  <c:v>6.3247311499810976</c:v>
                </c:pt>
                <c:pt idx="2161">
                  <c:v>6.3287764756662162</c:v>
                </c:pt>
                <c:pt idx="2162">
                  <c:v>6.3328507787603234</c:v>
                </c:pt>
                <c:pt idx="2163">
                  <c:v>6.3369096007729162</c:v>
                </c:pt>
                <c:pt idx="2164">
                  <c:v>6.3410148660300543</c:v>
                </c:pt>
                <c:pt idx="2165">
                  <c:v>6.3450879782717378</c:v>
                </c:pt>
                <c:pt idx="2166">
                  <c:v>6.3491876862175625</c:v>
                </c:pt>
                <c:pt idx="2167">
                  <c:v>6.3532381722631852</c:v>
                </c:pt>
                <c:pt idx="2168">
                  <c:v>6.3572731772272935</c:v>
                </c:pt>
                <c:pt idx="2169">
                  <c:v>6.3613637553045326</c:v>
                </c:pt>
                <c:pt idx="2170">
                  <c:v>6.3654289285300543</c:v>
                </c:pt>
                <c:pt idx="2171">
                  <c:v>6.3694738572643645</c:v>
                </c:pt>
                <c:pt idx="2172">
                  <c:v>6.3734786939670585</c:v>
                </c:pt>
                <c:pt idx="2173">
                  <c:v>6.3775720506999534</c:v>
                </c:pt>
                <c:pt idx="2174">
                  <c:v>6.3816018953035565</c:v>
                </c:pt>
                <c:pt idx="2175">
                  <c:v>6.38568334351221</c:v>
                </c:pt>
                <c:pt idx="2176">
                  <c:v>6.3897266844432874</c:v>
                </c:pt>
                <c:pt idx="2177">
                  <c:v>6.3937997966849709</c:v>
                </c:pt>
                <c:pt idx="2178">
                  <c:v>6.3979594442028151</c:v>
                </c:pt>
                <c:pt idx="2179">
                  <c:v>6.4020329533953069</c:v>
                </c:pt>
                <c:pt idx="2180">
                  <c:v>6.4061675930122419</c:v>
                </c:pt>
                <c:pt idx="2181">
                  <c:v>6.4102800033839253</c:v>
                </c:pt>
                <c:pt idx="2182">
                  <c:v>6.4144078948371233</c:v>
                </c:pt>
                <c:pt idx="2183">
                  <c:v>6.4184468693093129</c:v>
                </c:pt>
                <c:pt idx="2184">
                  <c:v>6.4225187906985717</c:v>
                </c:pt>
                <c:pt idx="2185">
                  <c:v>6.4265327572698512</c:v>
                </c:pt>
                <c:pt idx="2186">
                  <c:v>6.43066064872305</c:v>
                </c:pt>
                <c:pt idx="2187">
                  <c:v>6.434783776766551</c:v>
                </c:pt>
                <c:pt idx="2188">
                  <c:v>6.4388239420911644</c:v>
                </c:pt>
                <c:pt idx="2189">
                  <c:v>6.4428914970215345</c:v>
                </c:pt>
                <c:pt idx="2190">
                  <c:v>6.4468872038556428</c:v>
                </c:pt>
                <c:pt idx="2191">
                  <c:v>6.4508765594768223</c:v>
                </c:pt>
                <c:pt idx="2192">
                  <c:v>6.4548258230663853</c:v>
                </c:pt>
                <c:pt idx="2193">
                  <c:v>6.4588683700958462</c:v>
                </c:pt>
                <c:pt idx="2194">
                  <c:v>6.462927192108439</c:v>
                </c:pt>
                <c:pt idx="2195">
                  <c:v>6.4669788690064864</c:v>
                </c:pt>
                <c:pt idx="2196">
                  <c:v>6.4709324990549391</c:v>
                </c:pt>
                <c:pt idx="2197">
                  <c:v>6.4748813656936939</c:v>
                </c:pt>
                <c:pt idx="2198">
                  <c:v>6.478886599347196</c:v>
                </c:pt>
                <c:pt idx="2199">
                  <c:v>6.4829220012621125</c:v>
                </c:pt>
                <c:pt idx="2200">
                  <c:v>6.4870042433723816</c:v>
                </c:pt>
                <c:pt idx="2201">
                  <c:v>6.4910932336463878</c:v>
                </c:pt>
                <c:pt idx="2202">
                  <c:v>6.4951592007735259</c:v>
                </c:pt>
                <c:pt idx="2203">
                  <c:v>6.499189045377129</c:v>
                </c:pt>
                <c:pt idx="2204">
                  <c:v>6.5032526307994187</c:v>
                </c:pt>
                <c:pt idx="2205">
                  <c:v>6.5072650095674662</c:v>
                </c:pt>
                <c:pt idx="2206">
                  <c:v>6.5113873437093517</c:v>
                </c:pt>
                <c:pt idx="2207">
                  <c:v>6.5154890364092166</c:v>
                </c:pt>
                <c:pt idx="2208">
                  <c:v>6.5196185156656465</c:v>
                </c:pt>
                <c:pt idx="2209">
                  <c:v>6.5237503766269258</c:v>
                </c:pt>
                <c:pt idx="2210">
                  <c:v>6.5278512754251752</c:v>
                </c:pt>
                <c:pt idx="2211">
                  <c:v>6.5320450607125142</c:v>
                </c:pt>
                <c:pt idx="2212">
                  <c:v>6.5362515484257111</c:v>
                </c:pt>
                <c:pt idx="2213">
                  <c:v>6.5403857910918388</c:v>
                </c:pt>
                <c:pt idx="2214">
                  <c:v>6.5445113008401883</c:v>
                </c:pt>
                <c:pt idx="2215">
                  <c:v>6.5486578489813665</c:v>
                </c:pt>
                <c:pt idx="2216">
                  <c:v>6.5527920916474933</c:v>
                </c:pt>
                <c:pt idx="2217">
                  <c:v>6.5569314946741262</c:v>
                </c:pt>
                <c:pt idx="2218">
                  <c:v>6.5610149276368199</c:v>
                </c:pt>
                <c:pt idx="2219">
                  <c:v>6.5650411996831499</c:v>
                </c:pt>
                <c:pt idx="2220">
                  <c:v>6.5690948613352376</c:v>
                </c:pt>
                <c:pt idx="2221">
                  <c:v>6.573087392562881</c:v>
                </c:pt>
                <c:pt idx="2222">
                  <c:v>6.5771223975269892</c:v>
                </c:pt>
                <c:pt idx="2223">
                  <c:v>6.5812502889801872</c:v>
                </c:pt>
                <c:pt idx="2224">
                  <c:v>6.5852991872225779</c:v>
                </c:pt>
                <c:pt idx="2225">
                  <c:v>6.5893806354312314</c:v>
                </c:pt>
                <c:pt idx="2226">
                  <c:v>6.5934982061634191</c:v>
                </c:pt>
                <c:pt idx="2227">
                  <c:v>6.597614586043183</c:v>
                </c:pt>
                <c:pt idx="2228">
                  <c:v>6.6017289811689066</c:v>
                </c:pt>
                <c:pt idx="2229">
                  <c:v>6.6059259420627106</c:v>
                </c:pt>
                <c:pt idx="2230">
                  <c:v>6.6101102005306558</c:v>
                </c:pt>
                <c:pt idx="2231">
                  <c:v>6.6142698480485</c:v>
                </c:pt>
                <c:pt idx="2232">
                  <c:v>6.6184556943196773</c:v>
                </c:pt>
                <c:pt idx="2233">
                  <c:v>6.6226367771811585</c:v>
                </c:pt>
                <c:pt idx="2234">
                  <c:v>6.6267956307973863</c:v>
                </c:pt>
                <c:pt idx="2235">
                  <c:v>6.6309929886419985</c:v>
                </c:pt>
                <c:pt idx="2236">
                  <c:v>6.6350950782926708</c:v>
                </c:pt>
                <c:pt idx="2237">
                  <c:v>6.6392455959419294</c:v>
                </c:pt>
                <c:pt idx="2238">
                  <c:v>6.6434326330655313</c:v>
                </c:pt>
                <c:pt idx="2239">
                  <c:v>6.6475740208462044</c:v>
                </c:pt>
                <c:pt idx="2240">
                  <c:v>6.6516753165952611</c:v>
                </c:pt>
                <c:pt idx="2241">
                  <c:v>6.6558587811615899</c:v>
                </c:pt>
                <c:pt idx="2242">
                  <c:v>6.6600295433020609</c:v>
                </c:pt>
                <c:pt idx="2243">
                  <c:v>6.6642007023933392</c:v>
                </c:pt>
                <c:pt idx="2244">
                  <c:v>6.6683813883040122</c:v>
                </c:pt>
                <c:pt idx="2245">
                  <c:v>6.6725795400502399</c:v>
                </c:pt>
                <c:pt idx="2246">
                  <c:v>6.6767943637304068</c:v>
                </c:pt>
                <c:pt idx="2247">
                  <c:v>6.6809774313459283</c:v>
                </c:pt>
                <c:pt idx="2248">
                  <c:v>6.6851676440759942</c:v>
                </c:pt>
                <c:pt idx="2249">
                  <c:v>6.6893221312333333</c:v>
                </c:pt>
                <c:pt idx="2250">
                  <c:v>6.6935830012072381</c:v>
                </c:pt>
                <c:pt idx="2251">
                  <c:v>6.6977597176098298</c:v>
                </c:pt>
                <c:pt idx="2252">
                  <c:v>6.7019022962429267</c:v>
                </c:pt>
                <c:pt idx="2253">
                  <c:v>6.7060409053679431</c:v>
                </c:pt>
                <c:pt idx="2254">
                  <c:v>6.7102390571141708</c:v>
                </c:pt>
                <c:pt idx="2255">
                  <c:v>6.714360994305248</c:v>
                </c:pt>
                <c:pt idx="2256">
                  <c:v>6.7185091302496573</c:v>
                </c:pt>
                <c:pt idx="2257">
                  <c:v>6.7226429759649768</c:v>
                </c:pt>
                <c:pt idx="2258">
                  <c:v>6.7267657070576705</c:v>
                </c:pt>
                <c:pt idx="2259">
                  <c:v>6.730874941822889</c:v>
                </c:pt>
                <c:pt idx="2260">
                  <c:v>6.7349913217026529</c:v>
                </c:pt>
                <c:pt idx="2261">
                  <c:v>6.7391211979098911</c:v>
                </c:pt>
                <c:pt idx="2262">
                  <c:v>6.7432471046090487</c:v>
                </c:pt>
                <c:pt idx="2263">
                  <c:v>6.747318232096692</c:v>
                </c:pt>
                <c:pt idx="2264">
                  <c:v>6.751403649813426</c:v>
                </c:pt>
                <c:pt idx="2265">
                  <c:v>6.7555390833319775</c:v>
                </c:pt>
                <c:pt idx="2266">
                  <c:v>6.7597015095054784</c:v>
                </c:pt>
                <c:pt idx="2267">
                  <c:v>6.7638655234822114</c:v>
                </c:pt>
                <c:pt idx="2268">
                  <c:v>6.7679993691975309</c:v>
                </c:pt>
                <c:pt idx="2269">
                  <c:v>6.7721903758292132</c:v>
                </c:pt>
                <c:pt idx="2270">
                  <c:v>6.7764186958368553</c:v>
                </c:pt>
                <c:pt idx="2271">
                  <c:v>6.7806041451572243</c:v>
                </c:pt>
                <c:pt idx="2272">
                  <c:v>6.7847824493630489</c:v>
                </c:pt>
                <c:pt idx="2273">
                  <c:v>6.7890004486496807</c:v>
                </c:pt>
                <c:pt idx="2274">
                  <c:v>6.7932613186235846</c:v>
                </c:pt>
                <c:pt idx="2275">
                  <c:v>6.7974634398778937</c:v>
                </c:pt>
                <c:pt idx="2276">
                  <c:v>6.8016576221160401</c:v>
                </c:pt>
                <c:pt idx="2277">
                  <c:v>6.8058065519620667</c:v>
                </c:pt>
                <c:pt idx="2278">
                  <c:v>6.809974535446881</c:v>
                </c:pt>
                <c:pt idx="2279">
                  <c:v>6.814158396964018</c:v>
                </c:pt>
                <c:pt idx="2280">
                  <c:v>6.8182493719920645</c:v>
                </c:pt>
                <c:pt idx="2281">
                  <c:v>6.8223776603960706</c:v>
                </c:pt>
                <c:pt idx="2282">
                  <c:v>6.8265726365358343</c:v>
                </c:pt>
                <c:pt idx="2283">
                  <c:v>6.8306913981204467</c:v>
                </c:pt>
                <c:pt idx="2284">
                  <c:v>6.8347450597725343</c:v>
                </c:pt>
                <c:pt idx="2285">
                  <c:v>6.8388804932910858</c:v>
                </c:pt>
                <c:pt idx="2286">
                  <c:v>6.8429881402530723</c:v>
                </c:pt>
                <c:pt idx="2287">
                  <c:v>6.8471743834750578</c:v>
                </c:pt>
                <c:pt idx="2288">
                  <c:v>6.851373329122902</c:v>
                </c:pt>
                <c:pt idx="2289">
                  <c:v>6.8555381370012514</c:v>
                </c:pt>
                <c:pt idx="2290">
                  <c:v>6.8596823034375802</c:v>
                </c:pt>
                <c:pt idx="2291">
                  <c:v>6.8638209125625966</c:v>
                </c:pt>
                <c:pt idx="2292">
                  <c:v>6.8679499948682192</c:v>
                </c:pt>
                <c:pt idx="2293">
                  <c:v>6.8721394136966696</c:v>
                </c:pt>
                <c:pt idx="2294">
                  <c:v>6.8763526495736045</c:v>
                </c:pt>
                <c:pt idx="2295">
                  <c:v>6.8805508013198322</c:v>
                </c:pt>
                <c:pt idx="2296">
                  <c:v>6.8847513347709084</c:v>
                </c:pt>
                <c:pt idx="2297">
                  <c:v>6.888934402386429</c:v>
                </c:pt>
                <c:pt idx="2298">
                  <c:v>6.893115088297102</c:v>
                </c:pt>
                <c:pt idx="2299">
                  <c:v>6.8973378509934307</c:v>
                </c:pt>
                <c:pt idx="2300">
                  <c:v>6.9015296515267295</c:v>
                </c:pt>
                <c:pt idx="2301">
                  <c:v>6.9057492386165933</c:v>
                </c:pt>
                <c:pt idx="2302">
                  <c:v>6.9099156342981747</c:v>
                </c:pt>
                <c:pt idx="2303">
                  <c:v>6.9140971141104632</c:v>
                </c:pt>
                <c:pt idx="2304">
                  <c:v>6.9183087621841661</c:v>
                </c:pt>
                <c:pt idx="2305">
                  <c:v>6.9224965932093836</c:v>
                </c:pt>
                <c:pt idx="2306">
                  <c:v>6.9266447291537938</c:v>
                </c:pt>
                <c:pt idx="2307">
                  <c:v>6.930768254148103</c:v>
                </c:pt>
                <c:pt idx="2308">
                  <c:v>6.9349322681248369</c:v>
                </c:pt>
                <c:pt idx="2309">
                  <c:v>6.9391026333144987</c:v>
                </c:pt>
                <c:pt idx="2310">
                  <c:v>6.9432920521429491</c:v>
                </c:pt>
                <c:pt idx="2311">
                  <c:v>6.9474647990374603</c:v>
                </c:pt>
                <c:pt idx="2312">
                  <c:v>6.9516740654063138</c:v>
                </c:pt>
                <c:pt idx="2313">
                  <c:v>6.9559079427252692</c:v>
                </c:pt>
                <c:pt idx="2314">
                  <c:v>6.9600997432585681</c:v>
                </c:pt>
                <c:pt idx="2315">
                  <c:v>6.9643280632662092</c:v>
                </c:pt>
                <c:pt idx="2316">
                  <c:v>6.9685476503560739</c:v>
                </c:pt>
                <c:pt idx="2317">
                  <c:v>6.9728148715429068</c:v>
                </c:pt>
                <c:pt idx="2318">
                  <c:v>6.9770106415842861</c:v>
                </c:pt>
                <c:pt idx="2319">
                  <c:v>6.9811635409383932</c:v>
                </c:pt>
                <c:pt idx="2320">
                  <c:v>6.9854196475026002</c:v>
                </c:pt>
                <c:pt idx="2321">
                  <c:v>6.9896709906571113</c:v>
                </c:pt>
                <c:pt idx="2322">
                  <c:v>6.9939008984679853</c:v>
                </c:pt>
                <c:pt idx="2323">
                  <c:v>6.9981141343449194</c:v>
                </c:pt>
                <c:pt idx="2324">
                  <c:v>7.0023202251073089</c:v>
                </c:pt>
                <c:pt idx="2325">
                  <c:v>7.0064937659034365</c:v>
                </c:pt>
                <c:pt idx="2326">
                  <c:v>7.0107292310256231</c:v>
                </c:pt>
                <c:pt idx="2327">
                  <c:v>7.0149464364106393</c:v>
                </c:pt>
                <c:pt idx="2328">
                  <c:v>7.0191295040261599</c:v>
                </c:pt>
                <c:pt idx="2329">
                  <c:v>7.023333213083701</c:v>
                </c:pt>
                <c:pt idx="2330">
                  <c:v>7.0274273637182123</c:v>
                </c:pt>
                <c:pt idx="2331">
                  <c:v>7.031622339857976</c:v>
                </c:pt>
                <c:pt idx="2332">
                  <c:v>7.0358173159977389</c:v>
                </c:pt>
                <c:pt idx="2333">
                  <c:v>7.0400242006617448</c:v>
                </c:pt>
                <c:pt idx="2334">
                  <c:v>7.0441993292611045</c:v>
                </c:pt>
                <c:pt idx="2335">
                  <c:v>7.0483847785814735</c:v>
                </c:pt>
                <c:pt idx="2336">
                  <c:v>7.0525392657388126</c:v>
                </c:pt>
                <c:pt idx="2337">
                  <c:v>7.056677874863829</c:v>
                </c:pt>
                <c:pt idx="2338">
                  <c:v>7.0609315997231876</c:v>
                </c:pt>
                <c:pt idx="2339">
                  <c:v>7.0651567441243648</c:v>
                </c:pt>
                <c:pt idx="2340">
                  <c:v>7.0694255531144305</c:v>
                </c:pt>
                <c:pt idx="2341">
                  <c:v>7.0736427584994459</c:v>
                </c:pt>
                <c:pt idx="2342">
                  <c:v>7.0778734602119364</c:v>
                </c:pt>
                <c:pt idx="2343">
                  <c:v>7.082030329074124</c:v>
                </c:pt>
                <c:pt idx="2344">
                  <c:v>7.0862435649510589</c:v>
                </c:pt>
                <c:pt idx="2345">
                  <c:v>7.0904528313199133</c:v>
                </c:pt>
                <c:pt idx="2346">
                  <c:v>7.0946239904111916</c:v>
                </c:pt>
                <c:pt idx="2347">
                  <c:v>7.0988022946170162</c:v>
                </c:pt>
                <c:pt idx="2348">
                  <c:v>7.1029051781693049</c:v>
                </c:pt>
                <c:pt idx="2349">
                  <c:v>7.1070739555557356</c:v>
                </c:pt>
                <c:pt idx="2350">
                  <c:v>7.1112570231712562</c:v>
                </c:pt>
                <c:pt idx="2351">
                  <c:v>7.1153281506588995</c:v>
                </c:pt>
                <c:pt idx="2352">
                  <c:v>7.1194286525063397</c:v>
                </c:pt>
                <c:pt idx="2353">
                  <c:v>7.1236236286461034</c:v>
                </c:pt>
                <c:pt idx="2354">
                  <c:v>7.1277955816389982</c:v>
                </c:pt>
                <c:pt idx="2355">
                  <c:v>7.1319770614512867</c:v>
                </c:pt>
                <c:pt idx="2356">
                  <c:v>7.1361823583120598</c:v>
                </c:pt>
                <c:pt idx="2357">
                  <c:v>7.140432113663338</c:v>
                </c:pt>
                <c:pt idx="2358">
                  <c:v>7.1446683726871418</c:v>
                </c:pt>
                <c:pt idx="2359">
                  <c:v>7.1488847841705407</c:v>
                </c:pt>
                <c:pt idx="2360">
                  <c:v>7.1530114847713149</c:v>
                </c:pt>
                <c:pt idx="2361">
                  <c:v>7.1573160193341074</c:v>
                </c:pt>
                <c:pt idx="2362">
                  <c:v>7.1615880039306381</c:v>
                </c:pt>
                <c:pt idx="2363">
                  <c:v>7.1658298202657544</c:v>
                </c:pt>
                <c:pt idx="2364">
                  <c:v>7.1700438500443049</c:v>
                </c:pt>
                <c:pt idx="2365">
                  <c:v>7.1742610554293211</c:v>
                </c:pt>
                <c:pt idx="2366">
                  <c:v>7.1785258949113055</c:v>
                </c:pt>
                <c:pt idx="2367">
                  <c:v>7.1827153137397559</c:v>
                </c:pt>
                <c:pt idx="2368">
                  <c:v>7.1869301374199228</c:v>
                </c:pt>
                <c:pt idx="2369">
                  <c:v>7.1911139989370598</c:v>
                </c:pt>
                <c:pt idx="2370">
                  <c:v>7.1953423189447019</c:v>
                </c:pt>
                <c:pt idx="2371">
                  <c:v>7.1995206231505255</c:v>
                </c:pt>
                <c:pt idx="2372">
                  <c:v>7.2037195687983697</c:v>
                </c:pt>
                <c:pt idx="2373">
                  <c:v>7.2079391558882344</c:v>
                </c:pt>
                <c:pt idx="2374">
                  <c:v>7.2121714454039569</c:v>
                </c:pt>
                <c:pt idx="2375">
                  <c:v>7.2163743605598816</c:v>
                </c:pt>
                <c:pt idx="2376">
                  <c:v>7.2205844208303516</c:v>
                </c:pt>
                <c:pt idx="2377">
                  <c:v>7.2247397018893071</c:v>
                </c:pt>
                <c:pt idx="2378">
                  <c:v>7.2289124487838183</c:v>
                </c:pt>
                <c:pt idx="2379">
                  <c:v>7.2331328297752986</c:v>
                </c:pt>
                <c:pt idx="2380">
                  <c:v>7.2373492412586975</c:v>
                </c:pt>
                <c:pt idx="2381">
                  <c:v>7.2415116674321984</c:v>
                </c:pt>
                <c:pt idx="2382">
                  <c:v>7.2456645667863055</c:v>
                </c:pt>
                <c:pt idx="2383">
                  <c:v>7.24975395401112</c:v>
                </c:pt>
                <c:pt idx="2384">
                  <c:v>7.2539036777587631</c:v>
                </c:pt>
                <c:pt idx="2385">
                  <c:v>7.2580470502934755</c:v>
                </c:pt>
                <c:pt idx="2386">
                  <c:v>7.2621626362716238</c:v>
                </c:pt>
                <c:pt idx="2387">
                  <c:v>7.2664433537859319</c:v>
                </c:pt>
                <c:pt idx="2388">
                  <c:v>7.2706629408757957</c:v>
                </c:pt>
                <c:pt idx="2389">
                  <c:v>7.2748102829185894</c:v>
                </c:pt>
                <c:pt idx="2390">
                  <c:v>7.2789742968953233</c:v>
                </c:pt>
                <c:pt idx="2391">
                  <c:v>7.2831557767076118</c:v>
                </c:pt>
                <c:pt idx="2392">
                  <c:v>7.2873682186829303</c:v>
                </c:pt>
                <c:pt idx="2393">
                  <c:v>7.2916020960018848</c:v>
                </c:pt>
                <c:pt idx="2394">
                  <c:v>7.2957915148303352</c:v>
                </c:pt>
                <c:pt idx="2395">
                  <c:v>7.2999777580523206</c:v>
                </c:pt>
                <c:pt idx="2396">
                  <c:v>7.3041909939292555</c:v>
                </c:pt>
                <c:pt idx="2397">
                  <c:v>7.3082946713831616</c:v>
                </c:pt>
                <c:pt idx="2398">
                  <c:v>7.3124499524421163</c:v>
                </c:pt>
                <c:pt idx="2399">
                  <c:v>7.3166385773689511</c:v>
                </c:pt>
                <c:pt idx="2400">
                  <c:v>7.3208557827539664</c:v>
                </c:pt>
                <c:pt idx="2401">
                  <c:v>7.3250523466969621</c:v>
                </c:pt>
                <c:pt idx="2402">
                  <c:v>7.3292409716237961</c:v>
                </c:pt>
                <c:pt idx="2403">
                  <c:v>7.333431184353862</c:v>
                </c:pt>
                <c:pt idx="2404">
                  <c:v>7.3376428324275649</c:v>
                </c:pt>
                <c:pt idx="2405">
                  <c:v>7.3418632134190451</c:v>
                </c:pt>
                <c:pt idx="2406">
                  <c:v>7.3460708919846667</c:v>
                </c:pt>
                <c:pt idx="2407">
                  <c:v>7.3502928607793789</c:v>
                </c:pt>
                <c:pt idx="2408">
                  <c:v>7.3545029210498498</c:v>
                </c:pt>
                <c:pt idx="2409">
                  <c:v>7.3587042484025416</c:v>
                </c:pt>
                <c:pt idx="2410">
                  <c:v>7.3629063696568506</c:v>
                </c:pt>
                <c:pt idx="2411">
                  <c:v>7.3671299262547958</c:v>
                </c:pt>
                <c:pt idx="2412">
                  <c:v>7.3713018792476905</c:v>
                </c:pt>
                <c:pt idx="2413">
                  <c:v>7.3754269920452318</c:v>
                </c:pt>
                <c:pt idx="2414">
                  <c:v>7.3795386085152987</c:v>
                </c:pt>
                <c:pt idx="2415">
                  <c:v>7.3837137371146584</c:v>
                </c:pt>
                <c:pt idx="2416">
                  <c:v>7.3879134766641181</c:v>
                </c:pt>
                <c:pt idx="2417">
                  <c:v>7.3920933686731747</c:v>
                </c:pt>
                <c:pt idx="2418">
                  <c:v>7.3962899326161704</c:v>
                </c:pt>
                <c:pt idx="2419">
                  <c:v>7.4005230160335094</c:v>
                </c:pt>
                <c:pt idx="2420">
                  <c:v>7.4047148165668073</c:v>
                </c:pt>
                <c:pt idx="2421">
                  <c:v>7.4089177317227328</c:v>
                </c:pt>
                <c:pt idx="2422">
                  <c:v>7.4130825396010822</c:v>
                </c:pt>
                <c:pt idx="2423">
                  <c:v>7.4173481729846831</c:v>
                </c:pt>
                <c:pt idx="2424">
                  <c:v>7.4215566454519211</c:v>
                </c:pt>
                <c:pt idx="2425">
                  <c:v>7.4257579728046137</c:v>
                </c:pt>
                <c:pt idx="2426">
                  <c:v>7.4299354831088209</c:v>
                </c:pt>
                <c:pt idx="2427">
                  <c:v>7.4341415738712104</c:v>
                </c:pt>
                <c:pt idx="2428">
                  <c:v>7.4383818024030948</c:v>
                </c:pt>
                <c:pt idx="2429">
                  <c:v>7.4425672517234638</c:v>
                </c:pt>
                <c:pt idx="2430">
                  <c:v>7.4467360291098945</c:v>
                </c:pt>
                <c:pt idx="2431">
                  <c:v>7.4509119516108697</c:v>
                </c:pt>
                <c:pt idx="2432">
                  <c:v>7.4551926691251778</c:v>
                </c:pt>
                <c:pt idx="2433">
                  <c:v>7.4594487756893848</c:v>
                </c:pt>
                <c:pt idx="2434">
                  <c:v>7.4637294932036928</c:v>
                </c:pt>
                <c:pt idx="2435">
                  <c:v>7.4679395534741637</c:v>
                </c:pt>
                <c:pt idx="2436">
                  <c:v>7.472135323515543</c:v>
                </c:pt>
                <c:pt idx="2437">
                  <c:v>7.4763334752617707</c:v>
                </c:pt>
                <c:pt idx="2438">
                  <c:v>7.4804331832075954</c:v>
                </c:pt>
                <c:pt idx="2439">
                  <c:v>7.4845956093810964</c:v>
                </c:pt>
                <c:pt idx="2440">
                  <c:v>7.4887834404063138</c:v>
                </c:pt>
                <c:pt idx="2441">
                  <c:v>7.4929736531363806</c:v>
                </c:pt>
                <c:pt idx="2442">
                  <c:v>7.4971257585888713</c:v>
                </c:pt>
                <c:pt idx="2443">
                  <c:v>7.5012429323702516</c:v>
                </c:pt>
                <c:pt idx="2444">
                  <c:v>7.505387892708197</c:v>
                </c:pt>
                <c:pt idx="2445">
                  <c:v>7.5096027163883639</c:v>
                </c:pt>
                <c:pt idx="2446">
                  <c:v>7.5138024559378245</c:v>
                </c:pt>
                <c:pt idx="2447">
                  <c:v>7.5180045771921327</c:v>
                </c:pt>
                <c:pt idx="2448">
                  <c:v>7.5223059361484612</c:v>
                </c:pt>
                <c:pt idx="2449">
                  <c:v>7.526551721991658</c:v>
                </c:pt>
                <c:pt idx="2450">
                  <c:v>7.5308030651461682</c:v>
                </c:pt>
                <c:pt idx="2451">
                  <c:v>7.5350321790554267</c:v>
                </c:pt>
                <c:pt idx="2452">
                  <c:v>7.5392589112598358</c:v>
                </c:pt>
                <c:pt idx="2453">
                  <c:v>7.5435324836595985</c:v>
                </c:pt>
                <c:pt idx="2454">
                  <c:v>7.5478243157965323</c:v>
                </c:pt>
                <c:pt idx="2455">
                  <c:v>7.5520875674752856</c:v>
                </c:pt>
                <c:pt idx="2456">
                  <c:v>7.5563420862362598</c:v>
                </c:pt>
                <c:pt idx="2457">
                  <c:v>7.5606045440133967</c:v>
                </c:pt>
                <c:pt idx="2458">
                  <c:v>7.5648296884145738</c:v>
                </c:pt>
                <c:pt idx="2459">
                  <c:v>7.5690524511109025</c:v>
                </c:pt>
                <c:pt idx="2460">
                  <c:v>7.5733045881670291</c:v>
                </c:pt>
                <c:pt idx="2461">
                  <c:v>7.5776353214831547</c:v>
                </c:pt>
                <c:pt idx="2462">
                  <c:v>7.5819446194556441</c:v>
                </c:pt>
                <c:pt idx="2463">
                  <c:v>7.5862181918554068</c:v>
                </c:pt>
                <c:pt idx="2464">
                  <c:v>7.5905044666810282</c:v>
                </c:pt>
                <c:pt idx="2465">
                  <c:v>7.5947812146872549</c:v>
                </c:pt>
                <c:pt idx="2466">
                  <c:v>7.5990500236773206</c:v>
                </c:pt>
                <c:pt idx="2467">
                  <c:v>7.603288664405973</c:v>
                </c:pt>
                <c:pt idx="2468">
                  <c:v>7.6075495343798769</c:v>
                </c:pt>
                <c:pt idx="2469">
                  <c:v>7.6118096104521644</c:v>
                </c:pt>
                <c:pt idx="2470">
                  <c:v>7.6161062059987961</c:v>
                </c:pt>
                <c:pt idx="2471">
                  <c:v>7.6203305564983568</c:v>
                </c:pt>
                <c:pt idx="2472">
                  <c:v>7.6245207692284236</c:v>
                </c:pt>
                <c:pt idx="2473">
                  <c:v>7.6287998989394987</c:v>
                </c:pt>
                <c:pt idx="2474">
                  <c:v>7.6330790286505747</c:v>
                </c:pt>
                <c:pt idx="2475">
                  <c:v>7.6373184632808426</c:v>
                </c:pt>
                <c:pt idx="2476">
                  <c:v>7.641607913712928</c:v>
                </c:pt>
                <c:pt idx="2477">
                  <c:v>7.6459299141112762</c:v>
                </c:pt>
                <c:pt idx="2478">
                  <c:v>7.6501923718884131</c:v>
                </c:pt>
                <c:pt idx="2479">
                  <c:v>7.6544683259930242</c:v>
                </c:pt>
                <c:pt idx="2480">
                  <c:v>7.6587490435073322</c:v>
                </c:pt>
                <c:pt idx="2481">
                  <c:v>7.6630242037103269</c:v>
                </c:pt>
                <c:pt idx="2482">
                  <c:v>7.6673350894860484</c:v>
                </c:pt>
                <c:pt idx="2483">
                  <c:v>7.6715419741500543</c:v>
                </c:pt>
                <c:pt idx="2484">
                  <c:v>7.6757425076011305</c:v>
                </c:pt>
                <c:pt idx="2485">
                  <c:v>7.6799541556748334</c:v>
                </c:pt>
                <c:pt idx="2486">
                  <c:v>7.6841896207970199</c:v>
                </c:pt>
                <c:pt idx="2487">
                  <c:v>7.6884338188369856</c:v>
                </c:pt>
                <c:pt idx="2488">
                  <c:v>7.6926716656640206</c:v>
                </c:pt>
                <c:pt idx="2489">
                  <c:v>7.6969412685557028</c:v>
                </c:pt>
                <c:pt idx="2490">
                  <c:v>7.7011711763665769</c:v>
                </c:pt>
                <c:pt idx="2491">
                  <c:v>7.7054106109968448</c:v>
                </c:pt>
                <c:pt idx="2492">
                  <c:v>7.7096841833966074</c:v>
                </c:pt>
                <c:pt idx="2493">
                  <c:v>7.7139895118610164</c:v>
                </c:pt>
                <c:pt idx="2494">
                  <c:v>7.7182321220977483</c:v>
                </c:pt>
                <c:pt idx="2495">
                  <c:v>7.7225128396120564</c:v>
                </c:pt>
                <c:pt idx="2496">
                  <c:v>7.7267443352261633</c:v>
                </c:pt>
                <c:pt idx="2497">
                  <c:v>7.7309274028416839</c:v>
                </c:pt>
                <c:pt idx="2498">
                  <c:v>7.7352049447495279</c:v>
                </c:pt>
                <c:pt idx="2499">
                  <c:v>7.739461051313735</c:v>
                </c:pt>
                <c:pt idx="2500">
                  <c:v>7.7436742871906699</c:v>
                </c:pt>
                <c:pt idx="2501">
                  <c:v>7.7478478279867966</c:v>
                </c:pt>
                <c:pt idx="2502">
                  <c:v>7.7519935822263584</c:v>
                </c:pt>
                <c:pt idx="2503">
                  <c:v>7.7561186950238996</c:v>
                </c:pt>
                <c:pt idx="2504">
                  <c:v>7.7603287552943705</c:v>
                </c:pt>
                <c:pt idx="2505">
                  <c:v>7.7645459606793858</c:v>
                </c:pt>
                <c:pt idx="2506">
                  <c:v>7.7688004794403609</c:v>
                </c:pt>
                <c:pt idx="2507">
                  <c:v>7.7730756396433556</c:v>
                </c:pt>
                <c:pt idx="2508">
                  <c:v>7.7773214254865524</c:v>
                </c:pt>
                <c:pt idx="2509">
                  <c:v>7.7816164332299511</c:v>
                </c:pt>
                <c:pt idx="2510">
                  <c:v>7.7858860361216333</c:v>
                </c:pt>
                <c:pt idx="2511">
                  <c:v>7.7902024792086682</c:v>
                </c:pt>
                <c:pt idx="2512">
                  <c:v>7.7945030442633803</c:v>
                </c:pt>
                <c:pt idx="2513">
                  <c:v>7.7988250446617284</c:v>
                </c:pt>
                <c:pt idx="2514">
                  <c:v>7.8031335487326015</c:v>
                </c:pt>
                <c:pt idx="2515">
                  <c:v>7.8074229991646877</c:v>
                </c:pt>
                <c:pt idx="2516">
                  <c:v>7.8116830752369752</c:v>
                </c:pt>
                <c:pt idx="2517">
                  <c:v>7.8159852280949194</c:v>
                </c:pt>
                <c:pt idx="2518">
                  <c:v>7.8202413346591273</c:v>
                </c:pt>
                <c:pt idx="2519">
                  <c:v>7.8244728302732334</c:v>
                </c:pt>
                <c:pt idx="2520">
                  <c:v>7.8287654563117837</c:v>
                </c:pt>
                <c:pt idx="2521">
                  <c:v>7.833077929890738</c:v>
                </c:pt>
                <c:pt idx="2522">
                  <c:v>7.8374158083214089</c:v>
                </c:pt>
                <c:pt idx="2523">
                  <c:v>7.8417449538343025</c:v>
                </c:pt>
                <c:pt idx="2524">
                  <c:v>7.8460423432825497</c:v>
                </c:pt>
                <c:pt idx="2525">
                  <c:v>7.8503270303049382</c:v>
                </c:pt>
                <c:pt idx="2526">
                  <c:v>7.8546045722127822</c:v>
                </c:pt>
                <c:pt idx="2527">
                  <c:v>7.8588797324157769</c:v>
                </c:pt>
                <c:pt idx="2528">
                  <c:v>7.863200145010893</c:v>
                </c:pt>
                <c:pt idx="2529">
                  <c:v>7.8674252894120702</c:v>
                </c:pt>
                <c:pt idx="2530">
                  <c:v>7.8716718691568834</c:v>
                </c:pt>
                <c:pt idx="2531">
                  <c:v>7.8758787538208885</c:v>
                </c:pt>
                <c:pt idx="2532">
                  <c:v>7.880109455533379</c:v>
                </c:pt>
                <c:pt idx="2533">
                  <c:v>7.8843798523266768</c:v>
                </c:pt>
                <c:pt idx="2534">
                  <c:v>7.888606584531086</c:v>
                </c:pt>
                <c:pt idx="2535">
                  <c:v>7.8928507825710517</c:v>
                </c:pt>
                <c:pt idx="2536">
                  <c:v>7.897138645199905</c:v>
                </c:pt>
                <c:pt idx="2537">
                  <c:v>7.9013987212721926</c:v>
                </c:pt>
                <c:pt idx="2538">
                  <c:v>7.9056429193121573</c:v>
                </c:pt>
                <c:pt idx="2539">
                  <c:v>7.9099601563008086</c:v>
                </c:pt>
                <c:pt idx="2540">
                  <c:v>7.914300416436328</c:v>
                </c:pt>
                <c:pt idx="2541">
                  <c:v>7.918602569294273</c:v>
                </c:pt>
                <c:pt idx="2542">
                  <c:v>7.922886462415045</c:v>
                </c:pt>
                <c:pt idx="2543">
                  <c:v>7.9271282787501613</c:v>
                </c:pt>
                <c:pt idx="2544">
                  <c:v>7.9313939121337631</c:v>
                </c:pt>
                <c:pt idx="2545">
                  <c:v>7.935662721123828</c:v>
                </c:pt>
                <c:pt idx="2546">
                  <c:v>7.9399005679508639</c:v>
                </c:pt>
                <c:pt idx="2547">
                  <c:v>7.9441344452698193</c:v>
                </c:pt>
                <c:pt idx="2548">
                  <c:v>7.9483762616049356</c:v>
                </c:pt>
                <c:pt idx="2549">
                  <c:v>7.9526363376772231</c:v>
                </c:pt>
                <c:pt idx="2550">
                  <c:v>7.9568924442414302</c:v>
                </c:pt>
                <c:pt idx="2551">
                  <c:v>7.9611993605090712</c:v>
                </c:pt>
                <c:pt idx="2552">
                  <c:v>7.9655134218912584</c:v>
                </c:pt>
                <c:pt idx="2553">
                  <c:v>7.9698306588799088</c:v>
                </c:pt>
                <c:pt idx="2554">
                  <c:v>7.9741709190154291</c:v>
                </c:pt>
                <c:pt idx="2555">
                  <c:v>7.9784897438073124</c:v>
                </c:pt>
                <c:pt idx="2556">
                  <c:v>7.9828307978444482</c:v>
                </c:pt>
                <c:pt idx="2557">
                  <c:v>7.9871353324072407</c:v>
                </c:pt>
                <c:pt idx="2558">
                  <c:v>7.9914493937894271</c:v>
                </c:pt>
                <c:pt idx="2559">
                  <c:v>7.9957444015328258</c:v>
                </c:pt>
                <c:pt idx="2560">
                  <c:v>8.0000044776051134</c:v>
                </c:pt>
                <c:pt idx="2561">
                  <c:v>8.0042915463323521</c:v>
                </c:pt>
                <c:pt idx="2562">
                  <c:v>8.0085857601741335</c:v>
                </c:pt>
                <c:pt idx="2563">
                  <c:v>8.0129141117854115</c:v>
                </c:pt>
                <c:pt idx="2564">
                  <c:v>8.017220234151436</c:v>
                </c:pt>
                <c:pt idx="2565">
                  <c:v>8.0215898686467533</c:v>
                </c:pt>
                <c:pt idx="2566">
                  <c:v>8.0259015483240912</c:v>
                </c:pt>
                <c:pt idx="2567">
                  <c:v>8.0302441901644599</c:v>
                </c:pt>
                <c:pt idx="2568">
                  <c:v>8.0345511064321009</c:v>
                </c:pt>
                <c:pt idx="2569">
                  <c:v>8.0388548470932779</c:v>
                </c:pt>
                <c:pt idx="2570">
                  <c:v>8.0431959011304137</c:v>
                </c:pt>
                <c:pt idx="2571">
                  <c:v>8.0474734430382568</c:v>
                </c:pt>
                <c:pt idx="2572">
                  <c:v>8.0518025885511495</c:v>
                </c:pt>
                <c:pt idx="2573">
                  <c:v>8.0560523439024276</c:v>
                </c:pt>
                <c:pt idx="2574">
                  <c:v>8.0603505272522913</c:v>
                </c:pt>
                <c:pt idx="2575">
                  <c:v>8.0646375959795282</c:v>
                </c:pt>
                <c:pt idx="2576">
                  <c:v>8.0689699170988867</c:v>
                </c:pt>
                <c:pt idx="2577">
                  <c:v>8.0733268491683461</c:v>
                </c:pt>
                <c:pt idx="2578">
                  <c:v>8.0776464678618449</c:v>
                </c:pt>
                <c:pt idx="2579">
                  <c:v>8.0819914914070612</c:v>
                </c:pt>
                <c:pt idx="2580">
                  <c:v>8.0863190491167227</c:v>
                </c:pt>
                <c:pt idx="2581">
                  <c:v>8.0907172640702214</c:v>
                </c:pt>
                <c:pt idx="2582">
                  <c:v>8.0950257681410953</c:v>
                </c:pt>
                <c:pt idx="2583">
                  <c:v>8.0994279526026745</c:v>
                </c:pt>
                <c:pt idx="2584">
                  <c:v>8.1037809151640534</c:v>
                </c:pt>
                <c:pt idx="2585">
                  <c:v>8.1081291143157337</c:v>
                </c:pt>
                <c:pt idx="2586">
                  <c:v>8.1124789012706486</c:v>
                </c:pt>
                <c:pt idx="2587">
                  <c:v>8.1168429784546525</c:v>
                </c:pt>
                <c:pt idx="2588">
                  <c:v>8.121247544621081</c:v>
                </c:pt>
                <c:pt idx="2589">
                  <c:v>8.1255989193792271</c:v>
                </c:pt>
                <c:pt idx="2590">
                  <c:v>8.1299558514486847</c:v>
                </c:pt>
                <c:pt idx="2591">
                  <c:v>8.1342325994549132</c:v>
                </c:pt>
                <c:pt idx="2592">
                  <c:v>8.1385641266726552</c:v>
                </c:pt>
                <c:pt idx="2593">
                  <c:v>8.142883745366154</c:v>
                </c:pt>
                <c:pt idx="2594">
                  <c:v>8.1472128908790467</c:v>
                </c:pt>
                <c:pt idx="2595">
                  <c:v>8.1515182193434566</c:v>
                </c:pt>
                <c:pt idx="2596">
                  <c:v>8.1558140209884709</c:v>
                </c:pt>
                <c:pt idx="2597">
                  <c:v>8.1600875933882335</c:v>
                </c:pt>
                <c:pt idx="2598">
                  <c:v>8.1643945096558745</c:v>
                </c:pt>
                <c:pt idx="2599">
                  <c:v>8.1687562051350309</c:v>
                </c:pt>
                <c:pt idx="2600">
                  <c:v>8.1731369542529748</c:v>
                </c:pt>
                <c:pt idx="2601">
                  <c:v>8.1775232606822303</c:v>
                </c:pt>
                <c:pt idx="2602">
                  <c:v>8.181862726916135</c:v>
                </c:pt>
                <c:pt idx="2603">
                  <c:v>8.186169643183776</c:v>
                </c:pt>
                <c:pt idx="2604">
                  <c:v>8.1904789411562646</c:v>
                </c:pt>
                <c:pt idx="2605">
                  <c:v>8.1948009415546128</c:v>
                </c:pt>
                <c:pt idx="2606">
                  <c:v>8.1991459650998291</c:v>
                </c:pt>
                <c:pt idx="2607">
                  <c:v>8.2035155995951481</c:v>
                </c:pt>
                <c:pt idx="2608">
                  <c:v>8.2078693560581417</c:v>
                </c:pt>
                <c:pt idx="2609">
                  <c:v>8.2121730967193187</c:v>
                </c:pt>
                <c:pt idx="2610">
                  <c:v>8.2164649288562526</c:v>
                </c:pt>
                <c:pt idx="2611">
                  <c:v>8.2208067767950048</c:v>
                </c:pt>
                <c:pt idx="2612">
                  <c:v>8.2251430674224437</c:v>
                </c:pt>
                <c:pt idx="2613">
                  <c:v>8.2294325178545282</c:v>
                </c:pt>
                <c:pt idx="2614">
                  <c:v>8.2337592816625733</c:v>
                </c:pt>
                <c:pt idx="2615">
                  <c:v>8.2380796942576904</c:v>
                </c:pt>
                <c:pt idx="2616">
                  <c:v>8.2423707324930078</c:v>
                </c:pt>
                <c:pt idx="2617">
                  <c:v>8.2466387475814571</c:v>
                </c:pt>
                <c:pt idx="2618">
                  <c:v>8.2509075565715229</c:v>
                </c:pt>
                <c:pt idx="2619">
                  <c:v>8.2551509607098712</c:v>
                </c:pt>
                <c:pt idx="2620">
                  <c:v>8.2594070672740791</c:v>
                </c:pt>
                <c:pt idx="2621">
                  <c:v>8.2636258604623265</c:v>
                </c:pt>
                <c:pt idx="2622">
                  <c:v>8.2678787914200687</c:v>
                </c:pt>
                <c:pt idx="2623">
                  <c:v>8.2722261966701343</c:v>
                </c:pt>
                <c:pt idx="2624">
                  <c:v>8.2765561360846434</c:v>
                </c:pt>
                <c:pt idx="2625">
                  <c:v>8.2808463804183461</c:v>
                </c:pt>
                <c:pt idx="2626">
                  <c:v>8.2851604418005316</c:v>
                </c:pt>
                <c:pt idx="2627">
                  <c:v>8.2894848239037291</c:v>
                </c:pt>
                <c:pt idx="2628">
                  <c:v>8.2938052364988444</c:v>
                </c:pt>
                <c:pt idx="2629">
                  <c:v>8.2981867795184048</c:v>
                </c:pt>
                <c:pt idx="2630">
                  <c:v>8.3025365664733179</c:v>
                </c:pt>
                <c:pt idx="2631">
                  <c:v>8.3068704753959075</c:v>
                </c:pt>
                <c:pt idx="2632">
                  <c:v>8.3112043843184988</c:v>
                </c:pt>
                <c:pt idx="2633">
                  <c:v>8.3155001859635131</c:v>
                </c:pt>
                <c:pt idx="2634">
                  <c:v>8.3198126595424675</c:v>
                </c:pt>
                <c:pt idx="2635">
                  <c:v>8.3241164002036445</c:v>
                </c:pt>
                <c:pt idx="2636">
                  <c:v>8.3284122018486588</c:v>
                </c:pt>
                <c:pt idx="2637">
                  <c:v>8.3326984766742811</c:v>
                </c:pt>
                <c:pt idx="2638">
                  <c:v>8.3370300038920231</c:v>
                </c:pt>
                <c:pt idx="2639">
                  <c:v>8.3413456530774415</c:v>
                </c:pt>
                <c:pt idx="2640">
                  <c:v>8.3456581266563958</c:v>
                </c:pt>
                <c:pt idx="2641">
                  <c:v>8.3500420513808038</c:v>
                </c:pt>
                <c:pt idx="2642">
                  <c:v>8.3543799298114738</c:v>
                </c:pt>
                <c:pt idx="2643">
                  <c:v>8.3586630290306303</c:v>
                </c:pt>
                <c:pt idx="2644">
                  <c:v>8.3629628001837268</c:v>
                </c:pt>
                <c:pt idx="2645">
                  <c:v>8.36731258713864</c:v>
                </c:pt>
                <c:pt idx="2646">
                  <c:v>8.3716187095046646</c:v>
                </c:pt>
                <c:pt idx="2647">
                  <c:v>8.3759915196064476</c:v>
                </c:pt>
                <c:pt idx="2648">
                  <c:v>8.3802912907595424</c:v>
                </c:pt>
                <c:pt idx="2649">
                  <c:v>8.3845902680110225</c:v>
                </c:pt>
                <c:pt idx="2650">
                  <c:v>8.3888709855253314</c:v>
                </c:pt>
                <c:pt idx="2651">
                  <c:v>8.3931659932687293</c:v>
                </c:pt>
                <c:pt idx="2652">
                  <c:v>8.3975388033705123</c:v>
                </c:pt>
                <c:pt idx="2653">
                  <c:v>8.4019894158306769</c:v>
                </c:pt>
                <c:pt idx="2654">
                  <c:v>8.4063431722936706</c:v>
                </c:pt>
                <c:pt idx="2655">
                  <c:v>8.4107120128873714</c:v>
                </c:pt>
                <c:pt idx="2656">
                  <c:v>8.4150490974164267</c:v>
                </c:pt>
                <c:pt idx="2657">
                  <c:v>8.4193536319792202</c:v>
                </c:pt>
                <c:pt idx="2658">
                  <c:v>8.42371453355676</c:v>
                </c:pt>
                <c:pt idx="2659">
                  <c:v>8.428029388840562</c:v>
                </c:pt>
                <c:pt idx="2660">
                  <c:v>8.4323871148116378</c:v>
                </c:pt>
                <c:pt idx="2661">
                  <c:v>8.436709115209986</c:v>
                </c:pt>
                <c:pt idx="2662">
                  <c:v>8.4410080924614643</c:v>
                </c:pt>
                <c:pt idx="2663">
                  <c:v>8.4452848404676928</c:v>
                </c:pt>
                <c:pt idx="2664">
                  <c:v>8.4496473298484638</c:v>
                </c:pt>
                <c:pt idx="2665">
                  <c:v>8.4539701241484284</c:v>
                </c:pt>
                <c:pt idx="2666">
                  <c:v>8.4583381708405128</c:v>
                </c:pt>
                <c:pt idx="2667">
                  <c:v>8.4626673163534072</c:v>
                </c:pt>
                <c:pt idx="2668">
                  <c:v>8.4669932862598358</c:v>
                </c:pt>
                <c:pt idx="2669">
                  <c:v>8.4714176999666684</c:v>
                </c:pt>
                <c:pt idx="2670">
                  <c:v>8.4757952734781465</c:v>
                </c:pt>
                <c:pt idx="2671">
                  <c:v>8.4801839616122514</c:v>
                </c:pt>
                <c:pt idx="2672">
                  <c:v>8.4845416875833273</c:v>
                </c:pt>
                <c:pt idx="2673">
                  <c:v>8.4889359330287455</c:v>
                </c:pt>
                <c:pt idx="2674">
                  <c:v>8.4932960407046689</c:v>
                </c:pt>
                <c:pt idx="2675">
                  <c:v>8.4976894922484707</c:v>
                </c:pt>
                <c:pt idx="2676">
                  <c:v>8.5021162876601508</c:v>
                </c:pt>
                <c:pt idx="2677">
                  <c:v>8.5065002123845588</c:v>
                </c:pt>
                <c:pt idx="2678">
                  <c:v>8.5108269761926039</c:v>
                </c:pt>
                <c:pt idx="2679">
                  <c:v>8.5151608851151952</c:v>
                </c:pt>
                <c:pt idx="2680">
                  <c:v>8.5194852672183909</c:v>
                </c:pt>
                <c:pt idx="2681">
                  <c:v>8.5237421676842153</c:v>
                </c:pt>
                <c:pt idx="2682">
                  <c:v>8.5280419388373101</c:v>
                </c:pt>
                <c:pt idx="2683">
                  <c:v>8.5323115417289923</c:v>
                </c:pt>
                <c:pt idx="2684">
                  <c:v>8.5365541519657242</c:v>
                </c:pt>
                <c:pt idx="2685">
                  <c:v>8.5407943804976085</c:v>
                </c:pt>
                <c:pt idx="2686">
                  <c:v>8.5450179370955546</c:v>
                </c:pt>
                <c:pt idx="2687">
                  <c:v>8.5493026241179422</c:v>
                </c:pt>
                <c:pt idx="2688">
                  <c:v>8.5536008074678058</c:v>
                </c:pt>
                <c:pt idx="2689">
                  <c:v>8.5578362725899932</c:v>
                </c:pt>
                <c:pt idx="2690">
                  <c:v>8.5621384254479374</c:v>
                </c:pt>
                <c:pt idx="2691">
                  <c:v>8.5664715404689122</c:v>
                </c:pt>
                <c:pt idx="2692">
                  <c:v>8.570795922572108</c:v>
                </c:pt>
                <c:pt idx="2693">
                  <c:v>8.5751036327413654</c:v>
                </c:pt>
                <c:pt idx="2694">
                  <c:v>8.579458977007592</c:v>
                </c:pt>
                <c:pt idx="2695">
                  <c:v>8.5837992371431113</c:v>
                </c:pt>
                <c:pt idx="2696">
                  <c:v>8.58814187898348</c:v>
                </c:pt>
                <c:pt idx="2697">
                  <c:v>8.5924869025286963</c:v>
                </c:pt>
                <c:pt idx="2698">
                  <c:v>8.596881941875731</c:v>
                </c:pt>
                <c:pt idx="2699">
                  <c:v>8.6012706300098358</c:v>
                </c:pt>
                <c:pt idx="2700">
                  <c:v>8.6056751961762643</c:v>
                </c:pt>
                <c:pt idx="2701">
                  <c:v>8.6100607087039052</c:v>
                </c:pt>
                <c:pt idx="2702">
                  <c:v>8.6144422517234638</c:v>
                </c:pt>
                <c:pt idx="2703">
                  <c:v>8.6188079167107006</c:v>
                </c:pt>
                <c:pt idx="2704">
                  <c:v>8.6231569097639973</c:v>
                </c:pt>
                <c:pt idx="2705">
                  <c:v>8.6274836735720424</c:v>
                </c:pt>
                <c:pt idx="2706">
                  <c:v>8.6318159946914008</c:v>
                </c:pt>
                <c:pt idx="2707">
                  <c:v>8.6361768962689407</c:v>
                </c:pt>
                <c:pt idx="2708">
                  <c:v>8.6404830186349653</c:v>
                </c:pt>
                <c:pt idx="2709">
                  <c:v>8.6448081946397792</c:v>
                </c:pt>
                <c:pt idx="2710">
                  <c:v>8.6491119353009545</c:v>
                </c:pt>
                <c:pt idx="2711">
                  <c:v>8.653464103960717</c:v>
                </c:pt>
                <c:pt idx="2712">
                  <c:v>8.6577980128833065</c:v>
                </c:pt>
                <c:pt idx="2713">
                  <c:v>8.6621898766238772</c:v>
                </c:pt>
                <c:pt idx="2714">
                  <c:v>8.666575389151518</c:v>
                </c:pt>
                <c:pt idx="2715">
                  <c:v>8.6709712224001674</c:v>
                </c:pt>
                <c:pt idx="2716">
                  <c:v>8.6753813458779092</c:v>
                </c:pt>
                <c:pt idx="2717">
                  <c:v>8.6797835303394884</c:v>
                </c:pt>
                <c:pt idx="2718">
                  <c:v>8.6842174708657147</c:v>
                </c:pt>
                <c:pt idx="2719">
                  <c:v>8.6886021894917391</c:v>
                </c:pt>
                <c:pt idx="2720">
                  <c:v>8.693015488575945</c:v>
                </c:pt>
                <c:pt idx="2721">
                  <c:v>8.697363687727627</c:v>
                </c:pt>
                <c:pt idx="2722">
                  <c:v>8.7017603148778928</c:v>
                </c:pt>
                <c:pt idx="2723">
                  <c:v>8.7061656749459377</c:v>
                </c:pt>
                <c:pt idx="2724">
                  <c:v>8.710566271604284</c:v>
                </c:pt>
                <c:pt idx="2725">
                  <c:v>8.7149525780335413</c:v>
                </c:pt>
                <c:pt idx="2726">
                  <c:v>8.7193404722660297</c:v>
                </c:pt>
                <c:pt idx="2727">
                  <c:v>8.7236696177789241</c:v>
                </c:pt>
                <c:pt idx="2728">
                  <c:v>8.7280265498483836</c:v>
                </c:pt>
                <c:pt idx="2729">
                  <c:v>8.7323906270323874</c:v>
                </c:pt>
                <c:pt idx="2730">
                  <c:v>8.7367666127406345</c:v>
                </c:pt>
                <c:pt idx="2731">
                  <c:v>8.741174354513527</c:v>
                </c:pt>
                <c:pt idx="2732">
                  <c:v>8.7455074695345001</c:v>
                </c:pt>
                <c:pt idx="2733">
                  <c:v>8.7498540808829492</c:v>
                </c:pt>
                <c:pt idx="2734">
                  <c:v>8.7542133946572562</c:v>
                </c:pt>
                <c:pt idx="2735">
                  <c:v>8.7585766779396454</c:v>
                </c:pt>
                <c:pt idx="2736">
                  <c:v>8.7629129685670843</c:v>
                </c:pt>
                <c:pt idx="2737">
                  <c:v>8.7672992749963399</c:v>
                </c:pt>
                <c:pt idx="2738">
                  <c:v>8.771639535131861</c:v>
                </c:pt>
                <c:pt idx="2739">
                  <c:v>8.7760123452336423</c:v>
                </c:pt>
                <c:pt idx="2740">
                  <c:v>8.7803843614338088</c:v>
                </c:pt>
                <c:pt idx="2741">
                  <c:v>8.7847270032741758</c:v>
                </c:pt>
                <c:pt idx="2742">
                  <c:v>8.7891371267519176</c:v>
                </c:pt>
                <c:pt idx="2743">
                  <c:v>8.793521845377942</c:v>
                </c:pt>
                <c:pt idx="2744">
                  <c:v>8.7978581360053809</c:v>
                </c:pt>
                <c:pt idx="2745">
                  <c:v>8.8022380912217084</c:v>
                </c:pt>
                <c:pt idx="2746">
                  <c:v>8.8066648866333885</c:v>
                </c:pt>
                <c:pt idx="2747">
                  <c:v>8.8110519869642605</c:v>
                </c:pt>
                <c:pt idx="2748">
                  <c:v>8.8154113007385693</c:v>
                </c:pt>
                <c:pt idx="2749">
                  <c:v>8.8198269815276227</c:v>
                </c:pt>
                <c:pt idx="2750">
                  <c:v>8.8241807379906181</c:v>
                </c:pt>
                <c:pt idx="2751">
                  <c:v>8.8286051516974489</c:v>
                </c:pt>
                <c:pt idx="2752">
                  <c:v>8.8329700227830692</c:v>
                </c:pt>
                <c:pt idx="2753">
                  <c:v>8.8373650621301039</c:v>
                </c:pt>
                <c:pt idx="2754">
                  <c:v>8.84178868193532</c:v>
                </c:pt>
                <c:pt idx="2755">
                  <c:v>8.8461543469225568</c:v>
                </c:pt>
                <c:pt idx="2756">
                  <c:v>8.8505001643693895</c:v>
                </c:pt>
                <c:pt idx="2757">
                  <c:v>8.8548245464725852</c:v>
                </c:pt>
                <c:pt idx="2758">
                  <c:v>8.8592521357858836</c:v>
                </c:pt>
                <c:pt idx="2759">
                  <c:v>8.8636948092298855</c:v>
                </c:pt>
                <c:pt idx="2760">
                  <c:v>8.8681009631995469</c:v>
                </c:pt>
                <c:pt idx="2761">
                  <c:v>8.8724690098916312</c:v>
                </c:pt>
                <c:pt idx="2762">
                  <c:v>8.8768791333693731</c:v>
                </c:pt>
                <c:pt idx="2763">
                  <c:v>8.8812336837339831</c:v>
                </c:pt>
                <c:pt idx="2764">
                  <c:v>8.8856239596713209</c:v>
                </c:pt>
                <c:pt idx="2765">
                  <c:v>8.8900483733781535</c:v>
                </c:pt>
                <c:pt idx="2766">
                  <c:v>8.8944521456429655</c:v>
                </c:pt>
                <c:pt idx="2767">
                  <c:v>8.8988797349562621</c:v>
                </c:pt>
                <c:pt idx="2768">
                  <c:v>8.9032239645998619</c:v>
                </c:pt>
                <c:pt idx="2769">
                  <c:v>8.9075284991626553</c:v>
                </c:pt>
                <c:pt idx="2770">
                  <c:v>8.9119060726741335</c:v>
                </c:pt>
                <c:pt idx="2771">
                  <c:v>8.9162923791033908</c:v>
                </c:pt>
                <c:pt idx="2772">
                  <c:v>8.9206770977294152</c:v>
                </c:pt>
                <c:pt idx="2773">
                  <c:v>8.9250888090103881</c:v>
                </c:pt>
                <c:pt idx="2774">
                  <c:v>8.9294624130137858</c:v>
                </c:pt>
                <c:pt idx="2775">
                  <c:v>8.9338622157705174</c:v>
                </c:pt>
                <c:pt idx="2776">
                  <c:v>8.9382810721660366</c:v>
                </c:pt>
                <c:pt idx="2777">
                  <c:v>8.9426578517759001</c:v>
                </c:pt>
                <c:pt idx="2778">
                  <c:v>8.9471251361700048</c:v>
                </c:pt>
                <c:pt idx="2779">
                  <c:v>8.9514884194523923</c:v>
                </c:pt>
                <c:pt idx="2780">
                  <c:v>8.9558906039139714</c:v>
                </c:pt>
                <c:pt idx="2781">
                  <c:v>8.9602975517852492</c:v>
                </c:pt>
                <c:pt idx="2782">
                  <c:v>8.9647132325743026</c:v>
                </c:pt>
                <c:pt idx="2783">
                  <c:v>8.969074928053459</c:v>
                </c:pt>
                <c:pt idx="2784">
                  <c:v>8.9735096624813018</c:v>
                </c:pt>
                <c:pt idx="2785">
                  <c:v>8.9779396334994459</c:v>
                </c:pt>
                <c:pt idx="2786">
                  <c:v>8.9823942154676928</c:v>
                </c:pt>
                <c:pt idx="2787">
                  <c:v>8.986871820582806</c:v>
                </c:pt>
                <c:pt idx="2788">
                  <c:v>8.9912589209136797</c:v>
                </c:pt>
                <c:pt idx="2789">
                  <c:v>8.9956952431447537</c:v>
                </c:pt>
                <c:pt idx="2790">
                  <c:v>9.0001069544257266</c:v>
                </c:pt>
                <c:pt idx="2791">
                  <c:v>9.0045258108212458</c:v>
                </c:pt>
                <c:pt idx="2792">
                  <c:v>9.0088374904985837</c:v>
                </c:pt>
                <c:pt idx="2793">
                  <c:v>9.0132571407957194</c:v>
                </c:pt>
                <c:pt idx="2794">
                  <c:v>9.0176950508300262</c:v>
                </c:pt>
                <c:pt idx="2795">
                  <c:v>9.0220964413899889</c:v>
                </c:pt>
                <c:pt idx="2796">
                  <c:v>9.0264898929337924</c:v>
                </c:pt>
                <c:pt idx="2797">
                  <c:v>9.0309254212632499</c:v>
                </c:pt>
                <c:pt idx="2798">
                  <c:v>9.0353871483460413</c:v>
                </c:pt>
                <c:pt idx="2799">
                  <c:v>9.0398623717563069</c:v>
                </c:pt>
                <c:pt idx="2800">
                  <c:v>9.04436300001829</c:v>
                </c:pt>
                <c:pt idx="2801">
                  <c:v>9.0488763307061326</c:v>
                </c:pt>
                <c:pt idx="2802">
                  <c:v>9.0534674637523569</c:v>
                </c:pt>
                <c:pt idx="2803">
                  <c:v>9.0579490383755523</c:v>
                </c:pt>
                <c:pt idx="2804">
                  <c:v>9.0623821850001622</c:v>
                </c:pt>
                <c:pt idx="2805">
                  <c:v>9.0669161571300236</c:v>
                </c:pt>
                <c:pt idx="2806">
                  <c:v>9.0713897927370564</c:v>
                </c:pt>
                <c:pt idx="2807">
                  <c:v>9.0758801002780292</c:v>
                </c:pt>
                <c:pt idx="2808">
                  <c:v>9.0803831102448616</c:v>
                </c:pt>
                <c:pt idx="2809">
                  <c:v>9.0848932653262384</c:v>
                </c:pt>
                <c:pt idx="2810">
                  <c:v>9.0893367326718568</c:v>
                </c:pt>
                <c:pt idx="2811">
                  <c:v>9.0937317720188915</c:v>
                </c:pt>
                <c:pt idx="2812">
                  <c:v>9.0981434832998662</c:v>
                </c:pt>
                <c:pt idx="2813">
                  <c:v>9.1025671031050823</c:v>
                </c:pt>
                <c:pt idx="2814">
                  <c:v>9.107042326515348</c:v>
                </c:pt>
                <c:pt idx="2815">
                  <c:v>9.111421487830059</c:v>
                </c:pt>
                <c:pt idx="2816">
                  <c:v>9.1158244661932546</c:v>
                </c:pt>
                <c:pt idx="2817">
                  <c:v>9.1202083909176626</c:v>
                </c:pt>
                <c:pt idx="2818">
                  <c:v>9.1245700863968189</c:v>
                </c:pt>
                <c:pt idx="2819">
                  <c:v>9.1290024391198124</c:v>
                </c:pt>
                <c:pt idx="2820">
                  <c:v>9.1333744553199772</c:v>
                </c:pt>
                <c:pt idx="2821">
                  <c:v>9.1377861666009519</c:v>
                </c:pt>
                <c:pt idx="2822">
                  <c:v>9.1421764425382896</c:v>
                </c:pt>
                <c:pt idx="2823">
                  <c:v>9.1466040318515862</c:v>
                </c:pt>
                <c:pt idx="2824">
                  <c:v>9.1510054224115489</c:v>
                </c:pt>
                <c:pt idx="2825">
                  <c:v>9.1554076068731298</c:v>
                </c:pt>
                <c:pt idx="2826">
                  <c:v>9.1598478986122842</c:v>
                </c:pt>
                <c:pt idx="2827">
                  <c:v>9.1642762818271972</c:v>
                </c:pt>
                <c:pt idx="2828">
                  <c:v>9.1687197491728174</c:v>
                </c:pt>
                <c:pt idx="2829">
                  <c:v>9.1731521018958109</c:v>
                </c:pt>
                <c:pt idx="2830">
                  <c:v>9.1776281192076929</c:v>
                </c:pt>
                <c:pt idx="2831">
                  <c:v>9.1820946097001812</c:v>
                </c:pt>
                <c:pt idx="2832">
                  <c:v>9.1865745965201437</c:v>
                </c:pt>
                <c:pt idx="2833">
                  <c:v>9.1910045675382896</c:v>
                </c:pt>
                <c:pt idx="2834">
                  <c:v>9.195375789836838</c:v>
                </c:pt>
                <c:pt idx="2835">
                  <c:v>9.1998176693792271</c:v>
                </c:pt>
                <c:pt idx="2836">
                  <c:v>9.2042246172505031</c:v>
                </c:pt>
                <c:pt idx="2837">
                  <c:v>9.2086458553508699</c:v>
                </c:pt>
                <c:pt idx="2838">
                  <c:v>9.2130655056480055</c:v>
                </c:pt>
                <c:pt idx="2839">
                  <c:v>9.2174708657160505</c:v>
                </c:pt>
                <c:pt idx="2840">
                  <c:v>9.2218397063097513</c:v>
                </c:pt>
                <c:pt idx="2841">
                  <c:v>9.2262172798212294</c:v>
                </c:pt>
                <c:pt idx="2842">
                  <c:v>9.230564685071295</c:v>
                </c:pt>
                <c:pt idx="2843">
                  <c:v>9.2349875109748947</c:v>
                </c:pt>
                <c:pt idx="2844">
                  <c:v>9.2394182758946553</c:v>
                </c:pt>
                <c:pt idx="2845">
                  <c:v>9.243780765275428</c:v>
                </c:pt>
                <c:pt idx="2846">
                  <c:v>9.2481956521628668</c:v>
                </c:pt>
                <c:pt idx="2847">
                  <c:v>9.2526216536729304</c:v>
                </c:pt>
                <c:pt idx="2848">
                  <c:v>9.257046067379763</c:v>
                </c:pt>
                <c:pt idx="2849">
                  <c:v>9.2613895031217464</c:v>
                </c:pt>
                <c:pt idx="2850">
                  <c:v>9.2658528180077706</c:v>
                </c:pt>
                <c:pt idx="2851">
                  <c:v>9.2702859646323805</c:v>
                </c:pt>
                <c:pt idx="2852">
                  <c:v>9.274790562402444</c:v>
                </c:pt>
                <c:pt idx="2853">
                  <c:v>9.2792570528949323</c:v>
                </c:pt>
                <c:pt idx="2854">
                  <c:v>9.2837227494858041</c:v>
                </c:pt>
                <c:pt idx="2855">
                  <c:v>9.2881574839136469</c:v>
                </c:pt>
                <c:pt idx="2856">
                  <c:v>9.2925660195881559</c:v>
                </c:pt>
                <c:pt idx="2857">
                  <c:v>9.2969737613610484</c:v>
                </c:pt>
                <c:pt idx="2858">
                  <c:v>9.3013680068064666</c:v>
                </c:pt>
                <c:pt idx="2859">
                  <c:v>9.3058241765779446</c:v>
                </c:pt>
                <c:pt idx="2860">
                  <c:v>9.3102065134991214</c:v>
                </c:pt>
                <c:pt idx="2861">
                  <c:v>9.3146261637962553</c:v>
                </c:pt>
                <c:pt idx="2862">
                  <c:v>9.3189973860948054</c:v>
                </c:pt>
                <c:pt idx="2863">
                  <c:v>9.3233765474095165</c:v>
                </c:pt>
                <c:pt idx="2864">
                  <c:v>9.3277827013791779</c:v>
                </c:pt>
                <c:pt idx="2865">
                  <c:v>9.3322349016425754</c:v>
                </c:pt>
                <c:pt idx="2866">
                  <c:v>9.3367029799382948</c:v>
                </c:pt>
                <c:pt idx="2867">
                  <c:v>9.3411329509564407</c:v>
                </c:pt>
                <c:pt idx="2868">
                  <c:v>9.3456010292521619</c:v>
                </c:pt>
                <c:pt idx="2869">
                  <c:v>9.350078634367275</c:v>
                </c:pt>
                <c:pt idx="2870">
                  <c:v>9.3545625906953198</c:v>
                </c:pt>
                <c:pt idx="2871">
                  <c:v>9.3590568677443731</c:v>
                </c:pt>
                <c:pt idx="2872">
                  <c:v>9.3635701984322139</c:v>
                </c:pt>
                <c:pt idx="2873">
                  <c:v>9.3681073461685411</c:v>
                </c:pt>
                <c:pt idx="2874">
                  <c:v>9.3726198829547656</c:v>
                </c:pt>
                <c:pt idx="2875">
                  <c:v>9.3771093965941219</c:v>
                </c:pt>
                <c:pt idx="2876">
                  <c:v>9.3816028797415605</c:v>
                </c:pt>
                <c:pt idx="2877">
                  <c:v>9.3861066836100076</c:v>
                </c:pt>
                <c:pt idx="2878">
                  <c:v>9.3905922277412834</c:v>
                </c:pt>
                <c:pt idx="2879">
                  <c:v>9.3950603060370046</c:v>
                </c:pt>
                <c:pt idx="2880">
                  <c:v>9.3995037733826248</c:v>
                </c:pt>
                <c:pt idx="2881">
                  <c:v>9.4039408895153151</c:v>
                </c:pt>
                <c:pt idx="2882">
                  <c:v>9.4083946775819456</c:v>
                </c:pt>
                <c:pt idx="2883">
                  <c:v>9.4128254425017062</c:v>
                </c:pt>
                <c:pt idx="2884">
                  <c:v>9.4172768488634873</c:v>
                </c:pt>
                <c:pt idx="2885">
                  <c:v>9.421740957651128</c:v>
                </c:pt>
                <c:pt idx="2886">
                  <c:v>9.4261852188983628</c:v>
                </c:pt>
                <c:pt idx="2887">
                  <c:v>9.4306390069649932</c:v>
                </c:pt>
                <c:pt idx="2888">
                  <c:v>9.4351213754898051</c:v>
                </c:pt>
                <c:pt idx="2889">
                  <c:v>9.4395727818515862</c:v>
                </c:pt>
                <c:pt idx="2890">
                  <c:v>9.4440749979168004</c:v>
                </c:pt>
                <c:pt idx="2891">
                  <c:v>9.4485922981127235</c:v>
                </c:pt>
                <c:pt idx="2892">
                  <c:v>9.4530953080795541</c:v>
                </c:pt>
                <c:pt idx="2893">
                  <c:v>9.4576141960787083</c:v>
                </c:pt>
                <c:pt idx="2894">
                  <c:v>9.4621473743069551</c:v>
                </c:pt>
                <c:pt idx="2895">
                  <c:v>9.466655941585099</c:v>
                </c:pt>
                <c:pt idx="2896">
                  <c:v>9.471213730763445</c:v>
                </c:pt>
                <c:pt idx="2897">
                  <c:v>9.4757215041399743</c:v>
                </c:pt>
                <c:pt idx="2898">
                  <c:v>9.4801887885340772</c:v>
                </c:pt>
                <c:pt idx="2899">
                  <c:v>9.4847179972542417</c:v>
                </c:pt>
                <c:pt idx="2900">
                  <c:v>9.4892218011226905</c:v>
                </c:pt>
                <c:pt idx="2901">
                  <c:v>9.4936747952877045</c:v>
                </c:pt>
                <c:pt idx="2902">
                  <c:v>9.4981127053220096</c:v>
                </c:pt>
                <c:pt idx="2903">
                  <c:v>9.5025402946353079</c:v>
                </c:pt>
                <c:pt idx="2904">
                  <c:v>9.5069313644742603</c:v>
                </c:pt>
                <c:pt idx="2905">
                  <c:v>9.5114026183764455</c:v>
                </c:pt>
                <c:pt idx="2906">
                  <c:v>9.5158254442800452</c:v>
                </c:pt>
                <c:pt idx="2907">
                  <c:v>9.5202927286741499</c:v>
                </c:pt>
                <c:pt idx="2908">
                  <c:v>9.5247584252650217</c:v>
                </c:pt>
                <c:pt idx="2909">
                  <c:v>9.529172518250844</c:v>
                </c:pt>
                <c:pt idx="2910">
                  <c:v>9.5336136038916148</c:v>
                </c:pt>
                <c:pt idx="2911">
                  <c:v>9.5380229334677402</c:v>
                </c:pt>
                <c:pt idx="2912">
                  <c:v>9.5424783093376035</c:v>
                </c:pt>
                <c:pt idx="2913">
                  <c:v>9.5468987535363539</c:v>
                </c:pt>
                <c:pt idx="2914">
                  <c:v>9.5513326940625802</c:v>
                </c:pt>
                <c:pt idx="2915">
                  <c:v>9.5557428175403221</c:v>
                </c:pt>
                <c:pt idx="2916">
                  <c:v>9.5601584983293755</c:v>
                </c:pt>
                <c:pt idx="2917">
                  <c:v>9.5645598888893399</c:v>
                </c:pt>
                <c:pt idx="2918">
                  <c:v>9.5689866843010201</c:v>
                </c:pt>
                <c:pt idx="2919">
                  <c:v>9.5734309455482567</c:v>
                </c:pt>
                <c:pt idx="2920">
                  <c:v>9.5778458324356937</c:v>
                </c:pt>
                <c:pt idx="2921">
                  <c:v>9.5822853302732334</c:v>
                </c:pt>
                <c:pt idx="2922">
                  <c:v>9.5867033927671361</c:v>
                </c:pt>
                <c:pt idx="2923">
                  <c:v>9.5911031955238677</c:v>
                </c:pt>
                <c:pt idx="2924">
                  <c:v>9.5955196702145376</c:v>
                </c:pt>
                <c:pt idx="2925">
                  <c:v>9.5999504351342981</c:v>
                </c:pt>
                <c:pt idx="2926">
                  <c:v>9.6043613525136564</c:v>
                </c:pt>
                <c:pt idx="2927">
                  <c:v>9.608788941826953</c:v>
                </c:pt>
                <c:pt idx="2928">
                  <c:v>9.6132220884515629</c:v>
                </c:pt>
                <c:pt idx="2929">
                  <c:v>9.617698105763445</c:v>
                </c:pt>
                <c:pt idx="2930">
                  <c:v>9.6221598328462363</c:v>
                </c:pt>
                <c:pt idx="2931">
                  <c:v>9.626610445306401</c:v>
                </c:pt>
                <c:pt idx="2932">
                  <c:v>9.6310626455697985</c:v>
                </c:pt>
                <c:pt idx="2933">
                  <c:v>9.6355664494382474</c:v>
                </c:pt>
                <c:pt idx="2934">
                  <c:v>9.6400091228822511</c:v>
                </c:pt>
                <c:pt idx="2935">
                  <c:v>9.6444343304906983</c:v>
                </c:pt>
                <c:pt idx="2936">
                  <c:v>9.648926225834904</c:v>
                </c:pt>
                <c:pt idx="2937">
                  <c:v>9.6534212967855737</c:v>
                </c:pt>
                <c:pt idx="2938">
                  <c:v>9.6579052531136167</c:v>
                </c:pt>
                <c:pt idx="2939">
                  <c:v>9.6623145826897421</c:v>
                </c:pt>
                <c:pt idx="2940">
                  <c:v>9.6667771036741499</c:v>
                </c:pt>
                <c:pt idx="2941">
                  <c:v>9.6712761441329</c:v>
                </c:pt>
                <c:pt idx="2942">
                  <c:v>9.6757053212494295</c:v>
                </c:pt>
                <c:pt idx="2943">
                  <c:v>9.6801416434805034</c:v>
                </c:pt>
                <c:pt idx="2944">
                  <c:v>9.6846589436764265</c:v>
                </c:pt>
                <c:pt idx="2945">
                  <c:v>9.689191328003055</c:v>
                </c:pt>
                <c:pt idx="2946">
                  <c:v>9.6936205051195845</c:v>
                </c:pt>
                <c:pt idx="2947">
                  <c:v>9.6980576212522749</c:v>
                </c:pt>
                <c:pt idx="2948">
                  <c:v>9.7024867983688043</c:v>
                </c:pt>
                <c:pt idx="2949">
                  <c:v>9.7069771059097771</c:v>
                </c:pt>
                <c:pt idx="2950">
                  <c:v>9.711434863484488</c:v>
                </c:pt>
                <c:pt idx="2951">
                  <c:v>9.7158545137816219</c:v>
                </c:pt>
                <c:pt idx="2952">
                  <c:v>9.7203464091258276</c:v>
                </c:pt>
                <c:pt idx="2953">
                  <c:v>9.724855770305588</c:v>
                </c:pt>
                <c:pt idx="2954">
                  <c:v>9.7293397266336328</c:v>
                </c:pt>
                <c:pt idx="2955">
                  <c:v>9.7338506756166261</c:v>
                </c:pt>
                <c:pt idx="2956">
                  <c:v>9.7383989379755782</c:v>
                </c:pt>
                <c:pt idx="2957">
                  <c:v>9.7429114747618026</c:v>
                </c:pt>
                <c:pt idx="2958">
                  <c:v>9.747417660335099</c:v>
                </c:pt>
                <c:pt idx="2959">
                  <c:v>9.7519937092506161</c:v>
                </c:pt>
                <c:pt idx="2960">
                  <c:v>9.7565165667578526</c:v>
                </c:pt>
                <c:pt idx="2961">
                  <c:v>9.7610680047232687</c:v>
                </c:pt>
                <c:pt idx="2962">
                  <c:v>9.7656400841307054</c:v>
                </c:pt>
                <c:pt idx="2963">
                  <c:v>9.7701931098993544</c:v>
                </c:pt>
                <c:pt idx="2964">
                  <c:v>9.774711203996894</c:v>
                </c:pt>
                <c:pt idx="2965">
                  <c:v>9.7791586408505946</c:v>
                </c:pt>
                <c:pt idx="2966">
                  <c:v>9.7835949630816685</c:v>
                </c:pt>
                <c:pt idx="2967">
                  <c:v>9.7880622474757732</c:v>
                </c:pt>
                <c:pt idx="2968">
                  <c:v>9.7925581123280594</c:v>
                </c:pt>
                <c:pt idx="2969">
                  <c:v>9.7970007857720631</c:v>
                </c:pt>
                <c:pt idx="2970">
                  <c:v>9.8014077336433392</c:v>
                </c:pt>
                <c:pt idx="2971">
                  <c:v>9.8058369107598686</c:v>
                </c:pt>
                <c:pt idx="2972">
                  <c:v>9.8102470342376087</c:v>
                </c:pt>
                <c:pt idx="2973">
                  <c:v>9.8146071419135321</c:v>
                </c:pt>
                <c:pt idx="2974">
                  <c:v>9.8189870971298596</c:v>
                </c:pt>
                <c:pt idx="2975">
                  <c:v>9.8234170681480055</c:v>
                </c:pt>
                <c:pt idx="2976">
                  <c:v>9.8278573598871599</c:v>
                </c:pt>
                <c:pt idx="2977">
                  <c:v>9.8323222625764171</c:v>
                </c:pt>
                <c:pt idx="2978">
                  <c:v>9.8367958981834498</c:v>
                </c:pt>
                <c:pt idx="2979">
                  <c:v>9.8412608008727069</c:v>
                </c:pt>
                <c:pt idx="2980">
                  <c:v>9.8457519023152962</c:v>
                </c:pt>
                <c:pt idx="2981">
                  <c:v>9.8502692025112175</c:v>
                </c:pt>
                <c:pt idx="2982">
                  <c:v>9.854729341790776</c:v>
                </c:pt>
                <c:pt idx="2983">
                  <c:v>9.8592601383141734</c:v>
                </c:pt>
                <c:pt idx="2984">
                  <c:v>9.8637655299858533</c:v>
                </c:pt>
                <c:pt idx="2985">
                  <c:v>9.8682867996898569</c:v>
                </c:pt>
                <c:pt idx="2986">
                  <c:v>9.8728501461795162</c:v>
                </c:pt>
                <c:pt idx="2987">
                  <c:v>9.8773341025075592</c:v>
                </c:pt>
                <c:pt idx="2988">
                  <c:v>9.8817886844758061</c:v>
                </c:pt>
                <c:pt idx="2989">
                  <c:v>9.8861980140519297</c:v>
                </c:pt>
                <c:pt idx="2990">
                  <c:v>9.890656565528257</c:v>
                </c:pt>
                <c:pt idx="2991">
                  <c:v>9.8950889182512505</c:v>
                </c:pt>
                <c:pt idx="2992">
                  <c:v>9.8996093940536376</c:v>
                </c:pt>
                <c:pt idx="2993">
                  <c:v>9.9040687394315796</c:v>
                </c:pt>
                <c:pt idx="2994">
                  <c:v>9.9086304981180078</c:v>
                </c:pt>
                <c:pt idx="2995">
                  <c:v>9.9131343019864548</c:v>
                </c:pt>
                <c:pt idx="2996">
                  <c:v>9.9175984107740955</c:v>
                </c:pt>
                <c:pt idx="2997">
                  <c:v>9.9220879244134519</c:v>
                </c:pt>
                <c:pt idx="2998">
                  <c:v>9.9265980794948288</c:v>
                </c:pt>
                <c:pt idx="2999">
                  <c:v>9.9311122040842861</c:v>
                </c:pt>
                <c:pt idx="3000">
                  <c:v>9.9356366493947537</c:v>
                </c:pt>
                <c:pt idx="3001">
                  <c:v>9.9401880873601698</c:v>
                </c:pt>
                <c:pt idx="3002">
                  <c:v>9.9446291730009424</c:v>
                </c:pt>
                <c:pt idx="3003">
                  <c:v>9.9491091598209049</c:v>
                </c:pt>
                <c:pt idx="3004">
                  <c:v>9.9535708869036963</c:v>
                </c:pt>
                <c:pt idx="3005">
                  <c:v>9.9580786602802238</c:v>
                </c:pt>
                <c:pt idx="3006">
                  <c:v>9.9626070750987736</c:v>
                </c:pt>
                <c:pt idx="3007">
                  <c:v>9.9671259630979279</c:v>
                </c:pt>
                <c:pt idx="3008">
                  <c:v>9.9716313547696078</c:v>
                </c:pt>
                <c:pt idx="3009">
                  <c:v>9.9761359525396713</c:v>
                </c:pt>
                <c:pt idx="3010">
                  <c:v>9.9806738941776132</c:v>
                </c:pt>
                <c:pt idx="3011">
                  <c:v>9.9851538809975757</c:v>
                </c:pt>
                <c:pt idx="3012">
                  <c:v>9.9896846775209731</c:v>
                </c:pt>
                <c:pt idx="3013">
                  <c:v>9.9942091228314407</c:v>
                </c:pt>
                <c:pt idx="3014">
                  <c:v>9.9987105449950402</c:v>
                </c:pt>
                <c:pt idx="3015">
                  <c:v>10.003155600143891</c:v>
                </c:pt>
                <c:pt idx="3016">
                  <c:v>10.007583189457188</c:v>
                </c:pt>
                <c:pt idx="3017">
                  <c:v>10.012089375030484</c:v>
                </c:pt>
                <c:pt idx="3018">
                  <c:v>10.016572537456913</c:v>
                </c:pt>
                <c:pt idx="3019">
                  <c:v>10.021091425456067</c:v>
                </c:pt>
                <c:pt idx="3020">
                  <c:v>10.025578557390576</c:v>
                </c:pt>
                <c:pt idx="3021">
                  <c:v>10.030094269783264</c:v>
                </c:pt>
                <c:pt idx="3022">
                  <c:v>10.034611569979187</c:v>
                </c:pt>
                <c:pt idx="3023">
                  <c:v>10.039107434831473</c:v>
                </c:pt>
                <c:pt idx="3024">
                  <c:v>10.04360726919184</c:v>
                </c:pt>
                <c:pt idx="3025">
                  <c:v>10.048151562042712</c:v>
                </c:pt>
                <c:pt idx="3026">
                  <c:v>10.052678389058027</c:v>
                </c:pt>
                <c:pt idx="3027">
                  <c:v>10.05718536853294</c:v>
                </c:pt>
                <c:pt idx="3028">
                  <c:v>10.061753478432296</c:v>
                </c:pt>
                <c:pt idx="3029">
                  <c:v>10.066306504200945</c:v>
                </c:pt>
                <c:pt idx="3030">
                  <c:v>10.070795223938685</c:v>
                </c:pt>
                <c:pt idx="3031">
                  <c:v>10.075281561971577</c:v>
                </c:pt>
                <c:pt idx="3032">
                  <c:v>10.079762342693156</c:v>
                </c:pt>
                <c:pt idx="3033">
                  <c:v>10.084268528266453</c:v>
                </c:pt>
                <c:pt idx="3034">
                  <c:v>10.088691354170052</c:v>
                </c:pt>
                <c:pt idx="3035">
                  <c:v>10.093171340990015</c:v>
                </c:pt>
                <c:pt idx="3036">
                  <c:v>10.097662442432604</c:v>
                </c:pt>
                <c:pt idx="3037">
                  <c:v>10.102151956071962</c:v>
                </c:pt>
                <c:pt idx="3038">
                  <c:v>10.106573194172329</c:v>
                </c:pt>
                <c:pt idx="3039">
                  <c:v>10.110983317650071</c:v>
                </c:pt>
                <c:pt idx="3040">
                  <c:v>10.115441869126396</c:v>
                </c:pt>
                <c:pt idx="3041">
                  <c:v>10.119945672994845</c:v>
                </c:pt>
                <c:pt idx="3042">
                  <c:v>10.124420102503494</c:v>
                </c:pt>
                <c:pt idx="3043">
                  <c:v>10.128888974700832</c:v>
                </c:pt>
                <c:pt idx="3044">
                  <c:v>10.133405480995137</c:v>
                </c:pt>
                <c:pt idx="3045">
                  <c:v>10.137847360537524</c:v>
                </c:pt>
                <c:pt idx="3046">
                  <c:v>10.142293209587994</c:v>
                </c:pt>
                <c:pt idx="3047">
                  <c:v>10.146719211098057</c:v>
                </c:pt>
                <c:pt idx="3048">
                  <c:v>10.151146800411354</c:v>
                </c:pt>
                <c:pt idx="3049">
                  <c:v>10.155660131099195</c:v>
                </c:pt>
                <c:pt idx="3050">
                  <c:v>10.160166316672491</c:v>
                </c:pt>
                <c:pt idx="3051">
                  <c:v>10.164621692542354</c:v>
                </c:pt>
                <c:pt idx="3052">
                  <c:v>10.169046900150802</c:v>
                </c:pt>
                <c:pt idx="3053">
                  <c:v>10.173525299167533</c:v>
                </c:pt>
                <c:pt idx="3054">
                  <c:v>10.17796717870992</c:v>
                </c:pt>
                <c:pt idx="3055">
                  <c:v>10.182459867955741</c:v>
                </c:pt>
                <c:pt idx="3056">
                  <c:v>10.186916037727221</c:v>
                </c:pt>
                <c:pt idx="3057">
                  <c:v>10.191369825793849</c:v>
                </c:pt>
                <c:pt idx="3058">
                  <c:v>10.195819644352399</c:v>
                </c:pt>
                <c:pt idx="3059">
                  <c:v>10.200251203173776</c:v>
                </c:pt>
                <c:pt idx="3060">
                  <c:v>10.204663708356366</c:v>
                </c:pt>
                <c:pt idx="3061">
                  <c:v>10.209073831834107</c:v>
                </c:pt>
                <c:pt idx="3062">
                  <c:v>10.213568902784777</c:v>
                </c:pt>
                <c:pt idx="3063">
                  <c:v>10.218012370130397</c:v>
                </c:pt>
                <c:pt idx="3064">
                  <c:v>10.222530464227935</c:v>
                </c:pt>
                <c:pt idx="3065">
                  <c:v>10.227019977867291</c:v>
                </c:pt>
                <c:pt idx="3066">
                  <c:v>10.231506315900184</c:v>
                </c:pt>
                <c:pt idx="3067">
                  <c:v>10.236007738063783</c:v>
                </c:pt>
                <c:pt idx="3068">
                  <c:v>10.240560763832432</c:v>
                </c:pt>
                <c:pt idx="3069">
                  <c:v>10.245055834783102</c:v>
                </c:pt>
                <c:pt idx="3070">
                  <c:v>10.249569959372559</c:v>
                </c:pt>
                <c:pt idx="3071">
                  <c:v>10.25410631320727</c:v>
                </c:pt>
                <c:pt idx="3072">
                  <c:v>10.258551368356121</c:v>
                </c:pt>
                <c:pt idx="3073">
                  <c:v>10.263062317339115</c:v>
                </c:pt>
                <c:pt idx="3074">
                  <c:v>10.267498639570189</c:v>
                </c:pt>
                <c:pt idx="3075">
                  <c:v>10.271941313014192</c:v>
                </c:pt>
                <c:pt idx="3076">
                  <c:v>10.276448292489105</c:v>
                </c:pt>
                <c:pt idx="3077">
                  <c:v>10.280934630521998</c:v>
                </c:pt>
                <c:pt idx="3078">
                  <c:v>10.285349517409436</c:v>
                </c:pt>
                <c:pt idx="3079">
                  <c:v>10.289817595705156</c:v>
                </c:pt>
                <c:pt idx="3080">
                  <c:v>10.294293613017038</c:v>
                </c:pt>
                <c:pt idx="3081">
                  <c:v>10.298782332754779</c:v>
                </c:pt>
                <c:pt idx="3082">
                  <c:v>10.303288518328076</c:v>
                </c:pt>
                <c:pt idx="3083">
                  <c:v>10.307802642917533</c:v>
                </c:pt>
                <c:pt idx="3084">
                  <c:v>10.312283423639112</c:v>
                </c:pt>
                <c:pt idx="3085">
                  <c:v>10.316764204360691</c:v>
                </c:pt>
                <c:pt idx="3086">
                  <c:v>10.321258481409744</c:v>
                </c:pt>
                <c:pt idx="3087">
                  <c:v>10.325759109671727</c:v>
                </c:pt>
                <c:pt idx="3088">
                  <c:v>10.330274822064418</c:v>
                </c:pt>
                <c:pt idx="3089">
                  <c:v>10.334788946653875</c:v>
                </c:pt>
                <c:pt idx="3090">
                  <c:v>10.339298307833635</c:v>
                </c:pt>
                <c:pt idx="3091">
                  <c:v>10.343766386129357</c:v>
                </c:pt>
                <c:pt idx="3092">
                  <c:v>10.348278129013964</c:v>
                </c:pt>
                <c:pt idx="3093">
                  <c:v>10.352701748819181</c:v>
                </c:pt>
                <c:pt idx="3094">
                  <c:v>10.357216667310254</c:v>
                </c:pt>
                <c:pt idx="3095">
                  <c:v>10.361738730915874</c:v>
                </c:pt>
                <c:pt idx="3096">
                  <c:v>10.366247298194018</c:v>
                </c:pt>
                <c:pt idx="3097">
                  <c:v>10.370704261867113</c:v>
                </c:pt>
                <c:pt idx="3098">
                  <c:v>10.375234264488894</c:v>
                </c:pt>
                <c:pt idx="3099">
                  <c:v>10.379695991571685</c:v>
                </c:pt>
                <c:pt idx="3100">
                  <c:v>10.384198207636901</c:v>
                </c:pt>
                <c:pt idx="3101">
                  <c:v>10.388746469995853</c:v>
                </c:pt>
                <c:pt idx="3102">
                  <c:v>10.393243128749754</c:v>
                </c:pt>
                <c:pt idx="3103">
                  <c:v>10.397759635044061</c:v>
                </c:pt>
                <c:pt idx="3104">
                  <c:v>10.402288843764225</c:v>
                </c:pt>
                <c:pt idx="3105">
                  <c:v>10.406779151305198</c:v>
                </c:pt>
                <c:pt idx="3106">
                  <c:v>10.411264695436474</c:v>
                </c:pt>
                <c:pt idx="3107">
                  <c:v>10.415755796879063</c:v>
                </c:pt>
                <c:pt idx="3108">
                  <c:v>10.420233401994178</c:v>
                </c:pt>
                <c:pt idx="3109">
                  <c:v>10.424687190060808</c:v>
                </c:pt>
                <c:pt idx="3110">
                  <c:v>10.42915288665168</c:v>
                </c:pt>
                <c:pt idx="3111">
                  <c:v>10.433598735702148</c:v>
                </c:pt>
                <c:pt idx="3112">
                  <c:v>10.438155730978878</c:v>
                </c:pt>
                <c:pt idx="3113">
                  <c:v>10.442698436026518</c:v>
                </c:pt>
                <c:pt idx="3114">
                  <c:v>10.44714746068345</c:v>
                </c:pt>
                <c:pt idx="3115">
                  <c:v>10.451692547435938</c:v>
                </c:pt>
                <c:pt idx="3116">
                  <c:v>10.456216198844789</c:v>
                </c:pt>
                <c:pt idx="3117">
                  <c:v>10.46069459786152</c:v>
                </c:pt>
                <c:pt idx="3118">
                  <c:v>10.465240478515623</c:v>
                </c:pt>
                <c:pt idx="3119">
                  <c:v>10.469787946972961</c:v>
                </c:pt>
                <c:pt idx="3120">
                  <c:v>10.474283811825245</c:v>
                </c:pt>
                <c:pt idx="3121">
                  <c:v>10.478774913267834</c:v>
                </c:pt>
                <c:pt idx="3122">
                  <c:v>10.483187418450425</c:v>
                </c:pt>
                <c:pt idx="3123">
                  <c:v>10.487581663895844</c:v>
                </c:pt>
                <c:pt idx="3124">
                  <c:v>10.49205053609318</c:v>
                </c:pt>
                <c:pt idx="3125">
                  <c:v>10.496420964490113</c:v>
                </c:pt>
                <c:pt idx="3126">
                  <c:v>10.500893806195531</c:v>
                </c:pt>
                <c:pt idx="3127">
                  <c:v>10.50535791498317</c:v>
                </c:pt>
                <c:pt idx="3128">
                  <c:v>10.509789473804547</c:v>
                </c:pt>
                <c:pt idx="3129">
                  <c:v>10.514255170395421</c:v>
                </c:pt>
                <c:pt idx="3130">
                  <c:v>10.518747859641241</c:v>
                </c:pt>
                <c:pt idx="3131">
                  <c:v>10.523207998920801</c:v>
                </c:pt>
                <c:pt idx="3132">
                  <c:v>10.52772371131349</c:v>
                </c:pt>
                <c:pt idx="3133">
                  <c:v>10.532236248099716</c:v>
                </c:pt>
                <c:pt idx="3134">
                  <c:v>10.536776571442507</c:v>
                </c:pt>
                <c:pt idx="3135">
                  <c:v>10.541408987372771</c:v>
                </c:pt>
                <c:pt idx="3136">
                  <c:v>10.545904852225057</c:v>
                </c:pt>
                <c:pt idx="3137">
                  <c:v>10.550466610911483</c:v>
                </c:pt>
                <c:pt idx="3138">
                  <c:v>10.554994231828417</c:v>
                </c:pt>
                <c:pt idx="3139">
                  <c:v>10.559504386909794</c:v>
                </c:pt>
                <c:pt idx="3140">
                  <c:v>10.564047885859049</c:v>
                </c:pt>
                <c:pt idx="3141">
                  <c:v>10.568610438447092</c:v>
                </c:pt>
                <c:pt idx="3142">
                  <c:v>10.573126944741398</c:v>
                </c:pt>
                <c:pt idx="3143">
                  <c:v>10.577669649789037</c:v>
                </c:pt>
                <c:pt idx="3144">
                  <c:v>10.582136140281525</c:v>
                </c:pt>
                <c:pt idx="3145">
                  <c:v>10.586540706447954</c:v>
                </c:pt>
                <c:pt idx="3146">
                  <c:v>10.590949242122463</c:v>
                </c:pt>
                <c:pt idx="3147">
                  <c:v>10.595357777796972</c:v>
                </c:pt>
                <c:pt idx="3148">
                  <c:v>10.599777428094106</c:v>
                </c:pt>
                <c:pt idx="3149">
                  <c:v>10.604228040554272</c:v>
                </c:pt>
                <c:pt idx="3150">
                  <c:v>10.608627843311004</c:v>
                </c:pt>
                <c:pt idx="3151">
                  <c:v>10.613041142395209</c:v>
                </c:pt>
                <c:pt idx="3152">
                  <c:v>10.617447296364869</c:v>
                </c:pt>
                <c:pt idx="3153">
                  <c:v>10.621913786857357</c:v>
                </c:pt>
                <c:pt idx="3154">
                  <c:v>10.626383452956311</c:v>
                </c:pt>
                <c:pt idx="3155">
                  <c:v>10.630881699513445</c:v>
                </c:pt>
                <c:pt idx="3156">
                  <c:v>10.63541487774169</c:v>
                </c:pt>
                <c:pt idx="3157">
                  <c:v>10.639944086461854</c:v>
                </c:pt>
                <c:pt idx="3158">
                  <c:v>10.644399462331718</c:v>
                </c:pt>
                <c:pt idx="3159">
                  <c:v>10.648872304037134</c:v>
                </c:pt>
                <c:pt idx="3160">
                  <c:v>10.653397543249218</c:v>
                </c:pt>
                <c:pt idx="3161">
                  <c:v>10.657927545870999</c:v>
                </c:pt>
                <c:pt idx="3162">
                  <c:v>10.662525030130153</c:v>
                </c:pt>
                <c:pt idx="3163">
                  <c:v>10.667026452293753</c:v>
                </c:pt>
                <c:pt idx="3164">
                  <c:v>10.671575508554321</c:v>
                </c:pt>
                <c:pt idx="3165">
                  <c:v>10.67603961734196</c:v>
                </c:pt>
                <c:pt idx="3166">
                  <c:v>10.680525161473236</c:v>
                </c:pt>
                <c:pt idx="3167">
                  <c:v>10.68504404947239</c:v>
                </c:pt>
                <c:pt idx="3168">
                  <c:v>10.689604220355585</c:v>
                </c:pt>
                <c:pt idx="3169">
                  <c:v>10.694144543698377</c:v>
                </c:pt>
                <c:pt idx="3170">
                  <c:v>10.698645965861974</c:v>
                </c:pt>
                <c:pt idx="3171">
                  <c:v>10.703179144090221</c:v>
                </c:pt>
                <c:pt idx="3172">
                  <c:v>10.707607527305134</c:v>
                </c:pt>
                <c:pt idx="3173">
                  <c:v>10.712066872683076</c:v>
                </c:pt>
                <c:pt idx="3174">
                  <c:v>10.716519072946474</c:v>
                </c:pt>
                <c:pt idx="3175">
                  <c:v>10.720997471963205</c:v>
                </c:pt>
                <c:pt idx="3176">
                  <c:v>10.7254544356363</c:v>
                </c:pt>
                <c:pt idx="3177">
                  <c:v>10.729874085933433</c:v>
                </c:pt>
                <c:pt idx="3178">
                  <c:v>10.734304056951579</c:v>
                </c:pt>
                <c:pt idx="3179">
                  <c:v>10.738771341345684</c:v>
                </c:pt>
                <c:pt idx="3180">
                  <c:v>10.743256091575343</c:v>
                </c:pt>
                <c:pt idx="3181">
                  <c:v>10.747669390659549</c:v>
                </c:pt>
                <c:pt idx="3182">
                  <c:v>10.752147789676281</c:v>
                </c:pt>
                <c:pt idx="3183">
                  <c:v>10.756693670330383</c:v>
                </c:pt>
                <c:pt idx="3184">
                  <c:v>10.761192710789134</c:v>
                </c:pt>
                <c:pt idx="3185">
                  <c:v>10.765701278067279</c:v>
                </c:pt>
                <c:pt idx="3186">
                  <c:v>10.77023128068906</c:v>
                </c:pt>
                <c:pt idx="3187">
                  <c:v>10.774800978391648</c:v>
                </c:pt>
                <c:pt idx="3188">
                  <c:v>10.779389729733024</c:v>
                </c:pt>
                <c:pt idx="3189">
                  <c:v>10.783900678716018</c:v>
                </c:pt>
                <c:pt idx="3190">
                  <c:v>10.788406070387698</c:v>
                </c:pt>
                <c:pt idx="3191">
                  <c:v>10.792931309599782</c:v>
                </c:pt>
                <c:pt idx="3192">
                  <c:v>10.797479571958734</c:v>
                </c:pt>
                <c:pt idx="3193">
                  <c:v>10.801917481993041</c:v>
                </c:pt>
                <c:pt idx="3194">
                  <c:v>10.806423667566335</c:v>
                </c:pt>
                <c:pt idx="3195">
                  <c:v>10.810932234844481</c:v>
                </c:pt>
                <c:pt idx="3196">
                  <c:v>10.815440802122625</c:v>
                </c:pt>
                <c:pt idx="3197">
                  <c:v>10.819920788942587</c:v>
                </c:pt>
                <c:pt idx="3198">
                  <c:v>10.824380928222146</c:v>
                </c:pt>
                <c:pt idx="3199">
                  <c:v>10.828935541794028</c:v>
                </c:pt>
                <c:pt idx="3200">
                  <c:v>10.833437757859244</c:v>
                </c:pt>
                <c:pt idx="3201">
                  <c:v>10.837978081202035</c:v>
                </c:pt>
                <c:pt idx="3202">
                  <c:v>10.842452510710684</c:v>
                </c:pt>
                <c:pt idx="3203">
                  <c:v>10.846942818251657</c:v>
                </c:pt>
                <c:pt idx="3204">
                  <c:v>10.851451385529801</c:v>
                </c:pt>
                <c:pt idx="3205">
                  <c:v>10.855928196743299</c:v>
                </c:pt>
                <c:pt idx="3206">
                  <c:v>10.860417710382656</c:v>
                </c:pt>
                <c:pt idx="3207">
                  <c:v>10.864906430120397</c:v>
                </c:pt>
                <c:pt idx="3208">
                  <c:v>10.869400707169451</c:v>
                </c:pt>
                <c:pt idx="3209">
                  <c:v>10.873833059892444</c:v>
                </c:pt>
                <c:pt idx="3210">
                  <c:v>10.87831860402372</c:v>
                </c:pt>
                <c:pt idx="3211">
                  <c:v>10.882726345796614</c:v>
                </c:pt>
                <c:pt idx="3212">
                  <c:v>10.887184103371323</c:v>
                </c:pt>
                <c:pt idx="3213">
                  <c:v>10.891727602320579</c:v>
                </c:pt>
                <c:pt idx="3214">
                  <c:v>10.8961956806163</c:v>
                </c:pt>
                <c:pt idx="3215">
                  <c:v>10.900769347826969</c:v>
                </c:pt>
                <c:pt idx="3216">
                  <c:v>10.905287441924507</c:v>
                </c:pt>
                <c:pt idx="3217">
                  <c:v>10.909828559168915</c:v>
                </c:pt>
                <c:pt idx="3218">
                  <c:v>10.914359355692312</c:v>
                </c:pt>
                <c:pt idx="3219">
                  <c:v>10.918878243691466</c:v>
                </c:pt>
                <c:pt idx="3220">
                  <c:v>10.923351879298499</c:v>
                </c:pt>
                <c:pt idx="3221">
                  <c:v>10.927884263625129</c:v>
                </c:pt>
                <c:pt idx="3222">
                  <c:v>10.932418235754991</c:v>
                </c:pt>
                <c:pt idx="3223">
                  <c:v>10.93690933719758</c:v>
                </c:pt>
                <c:pt idx="3224">
                  <c:v>10.941472683687239</c:v>
                </c:pt>
                <c:pt idx="3225">
                  <c:v>10.945974105850837</c:v>
                </c:pt>
                <c:pt idx="3226">
                  <c:v>10.950528719422719</c:v>
                </c:pt>
                <c:pt idx="3227">
                  <c:v>10.955087302502681</c:v>
                </c:pt>
                <c:pt idx="3228">
                  <c:v>10.959583961256584</c:v>
                </c:pt>
                <c:pt idx="3229">
                  <c:v>10.964159216270485</c:v>
                </c:pt>
                <c:pt idx="3230">
                  <c:v>10.968761463939336</c:v>
                </c:pt>
                <c:pt idx="3231">
                  <c:v>10.973351009182329</c:v>
                </c:pt>
                <c:pt idx="3232">
                  <c:v>10.977898477639664</c:v>
                </c:pt>
                <c:pt idx="3233">
                  <c:v>10.982403869311344</c:v>
                </c:pt>
                <c:pt idx="3234">
                  <c:v>10.986865596394136</c:v>
                </c:pt>
                <c:pt idx="3235">
                  <c:v>10.99137416367228</c:v>
                </c:pt>
                <c:pt idx="3236">
                  <c:v>10.995877967540729</c:v>
                </c:pt>
                <c:pt idx="3237">
                  <c:v>11.000328580000893</c:v>
                </c:pt>
                <c:pt idx="3238">
                  <c:v>11.004868109442068</c:v>
                </c:pt>
                <c:pt idx="3239">
                  <c:v>11.00932348531193</c:v>
                </c:pt>
                <c:pt idx="3240">
                  <c:v>11.013813792852902</c:v>
                </c:pt>
                <c:pt idx="3241">
                  <c:v>11.018297749180947</c:v>
                </c:pt>
                <c:pt idx="3242">
                  <c:v>11.022807110360707</c:v>
                </c:pt>
                <c:pt idx="3243">
                  <c:v>11.027364105637437</c:v>
                </c:pt>
                <c:pt idx="3244">
                  <c:v>11.031948093569117</c:v>
                </c:pt>
                <c:pt idx="3245">
                  <c:v>11.036505088845846</c:v>
                </c:pt>
                <c:pt idx="3246">
                  <c:v>11.040995396386819</c:v>
                </c:pt>
                <c:pt idx="3247">
                  <c:v>11.045555567270014</c:v>
                </c:pt>
                <c:pt idx="3248">
                  <c:v>11.050063340646542</c:v>
                </c:pt>
                <c:pt idx="3249">
                  <c:v>11.054571907924686</c:v>
                </c:pt>
                <c:pt idx="3250">
                  <c:v>11.059106673956164</c:v>
                </c:pt>
                <c:pt idx="3251">
                  <c:v>11.063588248579359</c:v>
                </c:pt>
                <c:pt idx="3252">
                  <c:v>11.068072204907404</c:v>
                </c:pt>
                <c:pt idx="3253">
                  <c:v>11.072580772185548</c:v>
                </c:pt>
                <c:pt idx="3254">
                  <c:v>11.077071079726521</c:v>
                </c:pt>
                <c:pt idx="3255">
                  <c:v>11.081475645892949</c:v>
                </c:pt>
                <c:pt idx="3256">
                  <c:v>11.085929433959578</c:v>
                </c:pt>
                <c:pt idx="3257">
                  <c:v>11.090403863468229</c:v>
                </c:pt>
                <c:pt idx="3258">
                  <c:v>11.094864796649404</c:v>
                </c:pt>
                <c:pt idx="3259">
                  <c:v>11.099391623664719</c:v>
                </c:pt>
                <c:pt idx="3260">
                  <c:v>11.103869228779834</c:v>
                </c:pt>
                <c:pt idx="3261">
                  <c:v>11.108415903335555</c:v>
                </c:pt>
                <c:pt idx="3262">
                  <c:v>11.112960990088041</c:v>
                </c:pt>
                <c:pt idx="3263">
                  <c:v>11.117431450088612</c:v>
                </c:pt>
                <c:pt idx="3264">
                  <c:v>11.121890795466554</c:v>
                </c:pt>
                <c:pt idx="3265">
                  <c:v>11.126454935857829</c:v>
                </c:pt>
                <c:pt idx="3266">
                  <c:v>11.130960327529509</c:v>
                </c:pt>
                <c:pt idx="3267">
                  <c:v>11.13545301677533</c:v>
                </c:pt>
                <c:pt idx="3268">
                  <c:v>11.139981431593879</c:v>
                </c:pt>
                <c:pt idx="3269">
                  <c:v>11.144466975725155</c:v>
                </c:pt>
                <c:pt idx="3270">
                  <c:v>11.14892790890633</c:v>
                </c:pt>
                <c:pt idx="3271">
                  <c:v>11.153391223792353</c:v>
                </c:pt>
                <c:pt idx="3272">
                  <c:v>11.157880737431711</c:v>
                </c:pt>
                <c:pt idx="3273">
                  <c:v>11.162432969298743</c:v>
                </c:pt>
                <c:pt idx="3274">
                  <c:v>11.166951857297898</c:v>
                </c:pt>
                <c:pt idx="3275">
                  <c:v>11.171413584380689</c:v>
                </c:pt>
                <c:pt idx="3276">
                  <c:v>11.175898334610348</c:v>
                </c:pt>
                <c:pt idx="3277">
                  <c:v>11.180386260446474</c:v>
                </c:pt>
                <c:pt idx="3278">
                  <c:v>11.184877361889063</c:v>
                </c:pt>
                <c:pt idx="3279">
                  <c:v>11.18932956215246</c:v>
                </c:pt>
                <c:pt idx="3280">
                  <c:v>11.193777792907778</c:v>
                </c:pt>
                <c:pt idx="3281">
                  <c:v>11.198262543137437</c:v>
                </c:pt>
                <c:pt idx="3282">
                  <c:v>11.202671872713562</c:v>
                </c:pt>
                <c:pt idx="3283">
                  <c:v>11.207103431534939</c:v>
                </c:pt>
                <c:pt idx="3284">
                  <c:v>11.211543723274094</c:v>
                </c:pt>
                <c:pt idx="3285">
                  <c:v>11.215988778422947</c:v>
                </c:pt>
                <c:pt idx="3286">
                  <c:v>11.220449711604122</c:v>
                </c:pt>
                <c:pt idx="3287">
                  <c:v>11.224927316719237</c:v>
                </c:pt>
                <c:pt idx="3288">
                  <c:v>11.229372371868088</c:v>
                </c:pt>
                <c:pt idx="3289">
                  <c:v>11.233898404981788</c:v>
                </c:pt>
                <c:pt idx="3290">
                  <c:v>11.238472072192458</c:v>
                </c:pt>
                <c:pt idx="3291">
                  <c:v>11.242959204126967</c:v>
                </c:pt>
                <c:pt idx="3292">
                  <c:v>11.247500321371373</c:v>
                </c:pt>
                <c:pt idx="3293">
                  <c:v>11.251989835010729</c:v>
                </c:pt>
                <c:pt idx="3294">
                  <c:v>11.256520631534126</c:v>
                </c:pt>
                <c:pt idx="3295">
                  <c:v>11.261040313434897</c:v>
                </c:pt>
                <c:pt idx="3296">
                  <c:v>11.265573491663142</c:v>
                </c:pt>
                <c:pt idx="3297">
                  <c:v>11.270069356515428</c:v>
                </c:pt>
                <c:pt idx="3298">
                  <c:v>11.274589038416199</c:v>
                </c:pt>
                <c:pt idx="3299">
                  <c:v>11.279031711860203</c:v>
                </c:pt>
                <c:pt idx="3300">
                  <c:v>11.283475973107439</c:v>
                </c:pt>
                <c:pt idx="3301">
                  <c:v>11.287988509893664</c:v>
                </c:pt>
                <c:pt idx="3302">
                  <c:v>11.292504222286354</c:v>
                </c:pt>
                <c:pt idx="3303">
                  <c:v>11.296994529827327</c:v>
                </c:pt>
                <c:pt idx="3304">
                  <c:v>11.301475310548906</c:v>
                </c:pt>
                <c:pt idx="3305">
                  <c:v>11.30601483999008</c:v>
                </c:pt>
                <c:pt idx="3306">
                  <c:v>11.310513880448831</c:v>
                </c:pt>
                <c:pt idx="3307">
                  <c:v>11.315050234283541</c:v>
                </c:pt>
                <c:pt idx="3308">
                  <c:v>11.319597702740877</c:v>
                </c:pt>
                <c:pt idx="3309">
                  <c:v>11.324196774803264</c:v>
                </c:pt>
                <c:pt idx="3310">
                  <c:v>11.328710899392721</c:v>
                </c:pt>
                <c:pt idx="3311">
                  <c:v>11.333211527654704</c:v>
                </c:pt>
                <c:pt idx="3312">
                  <c:v>11.337705010802141</c:v>
                </c:pt>
                <c:pt idx="3313">
                  <c:v>11.342303288962912</c:v>
                </c:pt>
                <c:pt idx="3314">
                  <c:v>11.346874574468732</c:v>
                </c:pt>
                <c:pt idx="3315">
                  <c:v>11.351385523451725</c:v>
                </c:pt>
                <c:pt idx="3316">
                  <c:v>11.35593537361391</c:v>
                </c:pt>
                <c:pt idx="3317">
                  <c:v>11.360456643317914</c:v>
                </c:pt>
                <c:pt idx="3318">
                  <c:v>11.364984264234845</c:v>
                </c:pt>
                <c:pt idx="3319">
                  <c:v>11.36952379367602</c:v>
                </c:pt>
                <c:pt idx="3320">
                  <c:v>11.37409507918184</c:v>
                </c:pt>
                <c:pt idx="3321">
                  <c:v>11.378619524492308</c:v>
                </c:pt>
                <c:pt idx="3322">
                  <c:v>11.38310824423005</c:v>
                </c:pt>
                <c:pt idx="3323">
                  <c:v>11.387584261541932</c:v>
                </c:pt>
                <c:pt idx="3324">
                  <c:v>11.392055515444117</c:v>
                </c:pt>
                <c:pt idx="3325">
                  <c:v>11.396529944952766</c:v>
                </c:pt>
                <c:pt idx="3326">
                  <c:v>11.400973412298386</c:v>
                </c:pt>
                <c:pt idx="3327">
                  <c:v>11.405435139381177</c:v>
                </c:pt>
                <c:pt idx="3328">
                  <c:v>11.40992147741407</c:v>
                </c:pt>
                <c:pt idx="3329">
                  <c:v>11.414310959449791</c:v>
                </c:pt>
                <c:pt idx="3330">
                  <c:v>11.418783801155207</c:v>
                </c:pt>
                <c:pt idx="3331">
                  <c:v>11.423255848959009</c:v>
                </c:pt>
                <c:pt idx="3332">
                  <c:v>11.427777118663013</c:v>
                </c:pt>
                <c:pt idx="3333">
                  <c:v>11.432249166466814</c:v>
                </c:pt>
                <c:pt idx="3334">
                  <c:v>11.436735504499707</c:v>
                </c:pt>
                <c:pt idx="3335">
                  <c:v>11.441228987647143</c:v>
                </c:pt>
                <c:pt idx="3336">
                  <c:v>11.44579074633357</c:v>
                </c:pt>
                <c:pt idx="3337">
                  <c:v>11.450339008692522</c:v>
                </c:pt>
                <c:pt idx="3338">
                  <c:v>11.454855514986829</c:v>
                </c:pt>
                <c:pt idx="3339">
                  <c:v>11.459400601739317</c:v>
                </c:pt>
                <c:pt idx="3340">
                  <c:v>11.463860741018875</c:v>
                </c:pt>
                <c:pt idx="3341">
                  <c:v>11.468312147380656</c:v>
                </c:pt>
                <c:pt idx="3342">
                  <c:v>11.472747675710115</c:v>
                </c:pt>
                <c:pt idx="3343">
                  <c:v>11.477163356499169</c:v>
                </c:pt>
                <c:pt idx="3344">
                  <c:v>11.481630640893274</c:v>
                </c:pt>
                <c:pt idx="3345">
                  <c:v>11.486073314337277</c:v>
                </c:pt>
                <c:pt idx="3346">
                  <c:v>11.490477086602089</c:v>
                </c:pt>
                <c:pt idx="3347">
                  <c:v>11.494910233226699</c:v>
                </c:pt>
                <c:pt idx="3348">
                  <c:v>11.499370372506258</c:v>
                </c:pt>
                <c:pt idx="3349">
                  <c:v>11.503810664245414</c:v>
                </c:pt>
                <c:pt idx="3350">
                  <c:v>11.508305735196084</c:v>
                </c:pt>
                <c:pt idx="3351">
                  <c:v>11.512835737817865</c:v>
                </c:pt>
                <c:pt idx="3352">
                  <c:v>11.517403053815604</c:v>
                </c:pt>
                <c:pt idx="3353">
                  <c:v>11.521925911322839</c:v>
                </c:pt>
                <c:pt idx="3354">
                  <c:v>11.526427333486438</c:v>
                </c:pt>
                <c:pt idx="3355">
                  <c:v>11.530901762995088</c:v>
                </c:pt>
                <c:pt idx="3356">
                  <c:v>11.535386513224749</c:v>
                </c:pt>
                <c:pt idx="3357">
                  <c:v>11.539885553683499</c:v>
                </c:pt>
                <c:pt idx="3358">
                  <c:v>11.544318700308109</c:v>
                </c:pt>
                <c:pt idx="3359">
                  <c:v>11.548826473684636</c:v>
                </c:pt>
                <c:pt idx="3360">
                  <c:v>11.553323926340155</c:v>
                </c:pt>
                <c:pt idx="3361">
                  <c:v>11.557841226536077</c:v>
                </c:pt>
                <c:pt idx="3362">
                  <c:v>11.562333121880283</c:v>
                </c:pt>
                <c:pt idx="3363">
                  <c:v>11.566879002534387</c:v>
                </c:pt>
                <c:pt idx="3364">
                  <c:v>11.571375661288288</c:v>
                </c:pt>
                <c:pt idx="3365">
                  <c:v>11.575903282205221</c:v>
                </c:pt>
                <c:pt idx="3366">
                  <c:v>11.580467422596497</c:v>
                </c:pt>
                <c:pt idx="3367">
                  <c:v>11.584975195973024</c:v>
                </c:pt>
                <c:pt idx="3368">
                  <c:v>11.589455182792987</c:v>
                </c:pt>
                <c:pt idx="3369">
                  <c:v>11.593912940367698</c:v>
                </c:pt>
                <c:pt idx="3370">
                  <c:v>11.598334972369681</c:v>
                </c:pt>
                <c:pt idx="3371">
                  <c:v>11.602795111649241</c:v>
                </c:pt>
                <c:pt idx="3372">
                  <c:v>11.607326702074253</c:v>
                </c:pt>
                <c:pt idx="3373">
                  <c:v>11.611753497485934</c:v>
                </c:pt>
                <c:pt idx="3374">
                  <c:v>11.616198552634787</c:v>
                </c:pt>
                <c:pt idx="3375">
                  <c:v>11.620719028437174</c:v>
                </c:pt>
                <c:pt idx="3376">
                  <c:v>11.62519187014259</c:v>
                </c:pt>
                <c:pt idx="3377">
                  <c:v>11.629644864307604</c:v>
                </c:pt>
                <c:pt idx="3378">
                  <c:v>11.634113736504942</c:v>
                </c:pt>
                <c:pt idx="3379">
                  <c:v>11.638603250144298</c:v>
                </c:pt>
                <c:pt idx="3380">
                  <c:v>11.6430752979481</c:v>
                </c:pt>
                <c:pt idx="3381">
                  <c:v>11.647557666472911</c:v>
                </c:pt>
                <c:pt idx="3382">
                  <c:v>11.651968583852268</c:v>
                </c:pt>
                <c:pt idx="3383">
                  <c:v>11.656482708441725</c:v>
                </c:pt>
                <c:pt idx="3384">
                  <c:v>11.660967458671387</c:v>
                </c:pt>
                <c:pt idx="3385">
                  <c:v>11.665390284574986</c:v>
                </c:pt>
                <c:pt idx="3386">
                  <c:v>11.669798026347879</c:v>
                </c:pt>
                <c:pt idx="3387">
                  <c:v>11.674214501038549</c:v>
                </c:pt>
                <c:pt idx="3388">
                  <c:v>11.678669083006795</c:v>
                </c:pt>
                <c:pt idx="3389">
                  <c:v>11.683105405237869</c:v>
                </c:pt>
                <c:pt idx="3390">
                  <c:v>11.687582216451368</c:v>
                </c:pt>
                <c:pt idx="3391">
                  <c:v>11.691978843601634</c:v>
                </c:pt>
                <c:pt idx="3392">
                  <c:v>11.696400875603619</c:v>
                </c:pt>
                <c:pt idx="3393">
                  <c:v>11.700844342949237</c:v>
                </c:pt>
                <c:pt idx="3394">
                  <c:v>11.705287810294857</c:v>
                </c:pt>
                <c:pt idx="3395">
                  <c:v>11.709767003213203</c:v>
                </c:pt>
                <c:pt idx="3396">
                  <c:v>11.714268425376803</c:v>
                </c:pt>
                <c:pt idx="3397">
                  <c:v>11.718749999999998</c:v>
                </c:pt>
                <c:pt idx="3398">
                  <c:v>11.723197436853699</c:v>
                </c:pt>
                <c:pt idx="3399">
                  <c:v>11.727617087150835</c:v>
                </c:pt>
                <c:pt idx="3400">
                  <c:v>11.732069287414232</c:v>
                </c:pt>
                <c:pt idx="3401">
                  <c:v>11.736543716922881</c:v>
                </c:pt>
                <c:pt idx="3402">
                  <c:v>11.741068956134965</c:v>
                </c:pt>
                <c:pt idx="3403">
                  <c:v>11.745507660070889</c:v>
                </c:pt>
                <c:pt idx="3404">
                  <c:v>11.750004318824791</c:v>
                </c:pt>
                <c:pt idx="3405">
                  <c:v>11.754470809317279</c:v>
                </c:pt>
                <c:pt idx="3406">
                  <c:v>11.758931742498454</c:v>
                </c:pt>
                <c:pt idx="3407">
                  <c:v>11.763407759810336</c:v>
                </c:pt>
                <c:pt idx="3408">
                  <c:v>11.76790600636747</c:v>
                </c:pt>
                <c:pt idx="3409">
                  <c:v>11.772470940660362</c:v>
                </c:pt>
                <c:pt idx="3410">
                  <c:v>11.776996973774063</c:v>
                </c:pt>
                <c:pt idx="3411">
                  <c:v>11.781495220331196</c:v>
                </c:pt>
                <c:pt idx="3412">
                  <c:v>11.785874381645908</c:v>
                </c:pt>
                <c:pt idx="3413">
                  <c:v>11.790305940467285</c:v>
                </c:pt>
                <c:pt idx="3414">
                  <c:v>11.794740674895127</c:v>
                </c:pt>
                <c:pt idx="3415">
                  <c:v>11.799215104403777</c:v>
                </c:pt>
                <c:pt idx="3416">
                  <c:v>11.803666510765558</c:v>
                </c:pt>
                <c:pt idx="3417">
                  <c:v>11.808217154829359</c:v>
                </c:pt>
                <c:pt idx="3418">
                  <c:v>11.812686820928311</c:v>
                </c:pt>
                <c:pt idx="3419">
                  <c:v>11.817151723617568</c:v>
                </c:pt>
                <c:pt idx="3420">
                  <c:v>11.8216007482745</c:v>
                </c:pt>
                <c:pt idx="3421">
                  <c:v>11.826072796078302</c:v>
                </c:pt>
                <c:pt idx="3422">
                  <c:v>11.830577393848365</c:v>
                </c:pt>
                <c:pt idx="3423">
                  <c:v>11.835141534239641</c:v>
                </c:pt>
                <c:pt idx="3424">
                  <c:v>11.839616757649907</c:v>
                </c:pt>
                <c:pt idx="3425">
                  <c:v>11.844068957913304</c:v>
                </c:pt>
                <c:pt idx="3426">
                  <c:v>11.848541005717106</c:v>
                </c:pt>
                <c:pt idx="3427">
                  <c:v>11.852970182833635</c:v>
                </c:pt>
                <c:pt idx="3428">
                  <c:v>11.857493834242486</c:v>
                </c:pt>
                <c:pt idx="3429">
                  <c:v>11.861969851554369</c:v>
                </c:pt>
                <c:pt idx="3430">
                  <c:v>11.866483976143826</c:v>
                </c:pt>
                <c:pt idx="3431">
                  <c:v>11.871004451946213</c:v>
                </c:pt>
                <c:pt idx="3432">
                  <c:v>11.875501904601732</c:v>
                </c:pt>
                <c:pt idx="3433">
                  <c:v>11.879971570700684</c:v>
                </c:pt>
                <c:pt idx="3434">
                  <c:v>11.884584139090546</c:v>
                </c:pt>
                <c:pt idx="3435">
                  <c:v>11.889106202696164</c:v>
                </c:pt>
                <c:pt idx="3436">
                  <c:v>11.893637793121178</c:v>
                </c:pt>
                <c:pt idx="3437">
                  <c:v>11.898114604334676</c:v>
                </c:pt>
                <c:pt idx="3438">
                  <c:v>11.902600942367568</c:v>
                </c:pt>
                <c:pt idx="3439">
                  <c:v>11.907131738890964</c:v>
                </c:pt>
                <c:pt idx="3440">
                  <c:v>11.911659359807897</c:v>
                </c:pt>
                <c:pt idx="3441">
                  <c:v>11.916122674693922</c:v>
                </c:pt>
                <c:pt idx="3442">
                  <c:v>11.920635211480146</c:v>
                </c:pt>
                <c:pt idx="3443">
                  <c:v>11.925092175153241</c:v>
                </c:pt>
                <c:pt idx="3444">
                  <c:v>11.929502298630982</c:v>
                </c:pt>
                <c:pt idx="3445">
                  <c:v>11.933979903746096</c:v>
                </c:pt>
                <c:pt idx="3446">
                  <c:v>11.938477356401615</c:v>
                </c:pt>
                <c:pt idx="3447">
                  <c:v>11.942981160270062</c:v>
                </c:pt>
                <c:pt idx="3448">
                  <c:v>11.947494490957904</c:v>
                </c:pt>
                <c:pt idx="3449">
                  <c:v>11.951972889974634</c:v>
                </c:pt>
                <c:pt idx="3450">
                  <c:v>11.956436204860658</c:v>
                </c:pt>
                <c:pt idx="3451">
                  <c:v>11.960944772138802</c:v>
                </c:pt>
                <c:pt idx="3452">
                  <c:v>11.965404117516746</c:v>
                </c:pt>
                <c:pt idx="3453">
                  <c:v>11.969896806762566</c:v>
                </c:pt>
                <c:pt idx="3454">
                  <c:v>11.974379175287378</c:v>
                </c:pt>
                <c:pt idx="3455">
                  <c:v>11.978960781514209</c:v>
                </c:pt>
                <c:pt idx="3456">
                  <c:v>11.983414569580839</c:v>
                </c:pt>
                <c:pt idx="3457">
                  <c:v>11.987888999089488</c:v>
                </c:pt>
                <c:pt idx="3458">
                  <c:v>11.992362634696523</c:v>
                </c:pt>
                <c:pt idx="3459">
                  <c:v>11.996822773976081</c:v>
                </c:pt>
                <c:pt idx="3460">
                  <c:v>12.001317051025135</c:v>
                </c:pt>
                <c:pt idx="3461">
                  <c:v>12.005757342764291</c:v>
                </c:pt>
                <c:pt idx="3462">
                  <c:v>12.010279406369909</c:v>
                </c:pt>
                <c:pt idx="3463">
                  <c:v>12.014761774894721</c:v>
                </c:pt>
                <c:pt idx="3464">
                  <c:v>12.019223501977512</c:v>
                </c:pt>
                <c:pt idx="3465">
                  <c:v>12.023646327881112</c:v>
                </c:pt>
                <c:pt idx="3466">
                  <c:v>12.028153307356025</c:v>
                </c:pt>
                <c:pt idx="3467">
                  <c:v>12.032627736864674</c:v>
                </c:pt>
                <c:pt idx="3468">
                  <c:v>12.037087876144232</c:v>
                </c:pt>
                <c:pt idx="3469">
                  <c:v>12.041543252014096</c:v>
                </c:pt>
                <c:pt idx="3470">
                  <c:v>12.045988307162947</c:v>
                </c:pt>
                <c:pt idx="3471">
                  <c:v>12.050504019555637</c:v>
                </c:pt>
                <c:pt idx="3472">
                  <c:v>12.05497765516267</c:v>
                </c:pt>
                <c:pt idx="3473">
                  <c:v>12.05949971876829</c:v>
                </c:pt>
                <c:pt idx="3474">
                  <c:v>12.063987644604415</c:v>
                </c:pt>
                <c:pt idx="3475">
                  <c:v>12.068418409524176</c:v>
                </c:pt>
                <c:pt idx="3476">
                  <c:v>12.07285473175525</c:v>
                </c:pt>
                <c:pt idx="3477">
                  <c:v>12.077277557658849</c:v>
                </c:pt>
                <c:pt idx="3478">
                  <c:v>12.081719437201237</c:v>
                </c:pt>
                <c:pt idx="3479">
                  <c:v>12.086184339890494</c:v>
                </c:pt>
                <c:pt idx="3480">
                  <c:v>12.09061192920379</c:v>
                </c:pt>
                <c:pt idx="3481">
                  <c:v>12.095064129467188</c:v>
                </c:pt>
                <c:pt idx="3482">
                  <c:v>12.099516329730585</c:v>
                </c:pt>
                <c:pt idx="3483">
                  <c:v>12.103933598322872</c:v>
                </c:pt>
                <c:pt idx="3484">
                  <c:v>12.108360393734552</c:v>
                </c:pt>
                <c:pt idx="3485">
                  <c:v>12.112823708620576</c:v>
                </c:pt>
                <c:pt idx="3486">
                  <c:v>12.117318779571246</c:v>
                </c:pt>
                <c:pt idx="3487">
                  <c:v>12.121858309012421</c:v>
                </c:pt>
                <c:pt idx="3488">
                  <c:v>12.126348616553393</c:v>
                </c:pt>
                <c:pt idx="3489">
                  <c:v>12.130837336291133</c:v>
                </c:pt>
                <c:pt idx="3490">
                  <c:v>12.13536019379837</c:v>
                </c:pt>
                <c:pt idx="3491">
                  <c:v>12.139844944028029</c:v>
                </c:pt>
                <c:pt idx="3492">
                  <c:v>12.14429873209466</c:v>
                </c:pt>
                <c:pt idx="3493">
                  <c:v>12.148796978651793</c:v>
                </c:pt>
                <c:pt idx="3494">
                  <c:v>12.153346828813978</c:v>
                </c:pt>
                <c:pt idx="3495">
                  <c:v>12.157877625337376</c:v>
                </c:pt>
                <c:pt idx="3496">
                  <c:v>12.162354436550872</c:v>
                </c:pt>
                <c:pt idx="3497">
                  <c:v>12.166824896551443</c:v>
                </c:pt>
                <c:pt idx="3498">
                  <c:v>12.171289799240698</c:v>
                </c:pt>
                <c:pt idx="3499">
                  <c:v>12.175742793405712</c:v>
                </c:pt>
                <c:pt idx="3500">
                  <c:v>12.180105282786483</c:v>
                </c:pt>
                <c:pt idx="3501">
                  <c:v>12.18453287209978</c:v>
                </c:pt>
                <c:pt idx="3502">
                  <c:v>12.189006507706814</c:v>
                </c:pt>
                <c:pt idx="3503">
                  <c:v>12.193450768954051</c:v>
                </c:pt>
                <c:pt idx="3504">
                  <c:v>12.197882327775428</c:v>
                </c:pt>
                <c:pt idx="3505">
                  <c:v>12.202318650006502</c:v>
                </c:pt>
                <c:pt idx="3506">
                  <c:v>12.206739094205254</c:v>
                </c:pt>
                <c:pt idx="3507">
                  <c:v>12.211177004239561</c:v>
                </c:pt>
                <c:pt idx="3508">
                  <c:v>12.215649845944977</c:v>
                </c:pt>
                <c:pt idx="3509">
                  <c:v>12.220168733944131</c:v>
                </c:pt>
                <c:pt idx="3510">
                  <c:v>12.224758279187125</c:v>
                </c:pt>
                <c:pt idx="3511">
                  <c:v>12.229326389086481</c:v>
                </c:pt>
                <c:pt idx="3512">
                  <c:v>12.233850040495332</c:v>
                </c:pt>
                <c:pt idx="3513">
                  <c:v>12.238395921149436</c:v>
                </c:pt>
                <c:pt idx="3514">
                  <c:v>12.24291083964051</c:v>
                </c:pt>
                <c:pt idx="3515">
                  <c:v>12.247374948428149</c:v>
                </c:pt>
                <c:pt idx="3516">
                  <c:v>12.251962111966293</c:v>
                </c:pt>
                <c:pt idx="3517">
                  <c:v>12.256496084096154</c:v>
                </c:pt>
                <c:pt idx="3518">
                  <c:v>12.261027674521168</c:v>
                </c:pt>
                <c:pt idx="3519">
                  <c:v>12.265527508881535</c:v>
                </c:pt>
                <c:pt idx="3520">
                  <c:v>12.269982884751396</c:v>
                </c:pt>
                <c:pt idx="3521">
                  <c:v>12.274420794785703</c:v>
                </c:pt>
                <c:pt idx="3522">
                  <c:v>12.278914277933142</c:v>
                </c:pt>
                <c:pt idx="3523">
                  <c:v>12.283376005015933</c:v>
                </c:pt>
                <c:pt idx="3524">
                  <c:v>12.287859961343976</c:v>
                </c:pt>
                <c:pt idx="3525">
                  <c:v>12.292338360360707</c:v>
                </c:pt>
                <c:pt idx="3526">
                  <c:v>12.296800881345114</c:v>
                </c:pt>
                <c:pt idx="3527">
                  <c:v>12.301295158394169</c:v>
                </c:pt>
                <c:pt idx="3528">
                  <c:v>12.305761648886657</c:v>
                </c:pt>
                <c:pt idx="3529">
                  <c:v>12.310227345477529</c:v>
                </c:pt>
                <c:pt idx="3530">
                  <c:v>12.314742263968602</c:v>
                </c:pt>
                <c:pt idx="3531">
                  <c:v>12.319229395903111</c:v>
                </c:pt>
                <c:pt idx="3532">
                  <c:v>12.323733199771558</c:v>
                </c:pt>
                <c:pt idx="3533">
                  <c:v>12.328208423181824</c:v>
                </c:pt>
                <c:pt idx="3534">
                  <c:v>12.33262569177411</c:v>
                </c:pt>
                <c:pt idx="3535">
                  <c:v>12.337110442003771</c:v>
                </c:pt>
                <c:pt idx="3536">
                  <c:v>12.341593604430198</c:v>
                </c:pt>
                <c:pt idx="3537">
                  <c:v>12.346111698527736</c:v>
                </c:pt>
                <c:pt idx="3538">
                  <c:v>12.350617884101032</c:v>
                </c:pt>
                <c:pt idx="3539">
                  <c:v>12.355143917214733</c:v>
                </c:pt>
                <c:pt idx="3540">
                  <c:v>12.359653278394493</c:v>
                </c:pt>
                <c:pt idx="3541">
                  <c:v>12.36415311275486</c:v>
                </c:pt>
                <c:pt idx="3542">
                  <c:v>12.368564030134218</c:v>
                </c:pt>
                <c:pt idx="3543">
                  <c:v>12.373047986462261</c:v>
                </c:pt>
                <c:pt idx="3544">
                  <c:v>12.377597836624446</c:v>
                </c:pt>
                <c:pt idx="3545">
                  <c:v>12.382131014852691</c:v>
                </c:pt>
                <c:pt idx="3546">
                  <c:v>12.386575276099927</c:v>
                </c:pt>
                <c:pt idx="3547">
                  <c:v>12.390969521545346</c:v>
                </c:pt>
                <c:pt idx="3548">
                  <c:v>12.395375675515005</c:v>
                </c:pt>
                <c:pt idx="3549">
                  <c:v>12.399761981944263</c:v>
                </c:pt>
                <c:pt idx="3550">
                  <c:v>12.404175281028468</c:v>
                </c:pt>
                <c:pt idx="3551">
                  <c:v>12.408613191062775</c:v>
                </c:pt>
                <c:pt idx="3552">
                  <c:v>12.413077299850414</c:v>
                </c:pt>
                <c:pt idx="3553">
                  <c:v>12.417529500113812</c:v>
                </c:pt>
                <c:pt idx="3554">
                  <c:v>12.421988845491756</c:v>
                </c:pt>
                <c:pt idx="3555">
                  <c:v>12.426403732379192</c:v>
                </c:pt>
                <c:pt idx="3556">
                  <c:v>12.43088292529754</c:v>
                </c:pt>
                <c:pt idx="3557">
                  <c:v>12.435351003593262</c:v>
                </c:pt>
                <c:pt idx="3558">
                  <c:v>12.439844486740698</c:v>
                </c:pt>
                <c:pt idx="3559">
                  <c:v>12.4443165345445</c:v>
                </c:pt>
                <c:pt idx="3560">
                  <c:v>12.448763177496584</c:v>
                </c:pt>
                <c:pt idx="3561">
                  <c:v>12.453236019202002</c:v>
                </c:pt>
                <c:pt idx="3562">
                  <c:v>12.457716006021965</c:v>
                </c:pt>
                <c:pt idx="3563">
                  <c:v>12.462141213630412</c:v>
                </c:pt>
                <c:pt idx="3564">
                  <c:v>12.466613261434214</c:v>
                </c:pt>
                <c:pt idx="3565">
                  <c:v>12.471085309238015</c:v>
                </c:pt>
                <c:pt idx="3566">
                  <c:v>12.475504959535151</c:v>
                </c:pt>
                <c:pt idx="3567">
                  <c:v>12.48000638169875</c:v>
                </c:pt>
                <c:pt idx="3568">
                  <c:v>12.484475253896086</c:v>
                </c:pt>
                <c:pt idx="3569">
                  <c:v>12.489003668714634</c:v>
                </c:pt>
                <c:pt idx="3570">
                  <c:v>12.493536053041264</c:v>
                </c:pt>
                <c:pt idx="3571">
                  <c:v>12.497978726485268</c:v>
                </c:pt>
                <c:pt idx="3572">
                  <c:v>12.502478560845635</c:v>
                </c:pt>
                <c:pt idx="3573">
                  <c:v>12.50699506713994</c:v>
                </c:pt>
                <c:pt idx="3574">
                  <c:v>12.511410747928995</c:v>
                </c:pt>
                <c:pt idx="3575">
                  <c:v>12.515883589634413</c:v>
                </c:pt>
                <c:pt idx="3576">
                  <c:v>12.520338965504274</c:v>
                </c:pt>
                <c:pt idx="3577">
                  <c:v>12.524782432849895</c:v>
                </c:pt>
                <c:pt idx="3578">
                  <c:v>12.529290206226422</c:v>
                </c:pt>
                <c:pt idx="3579">
                  <c:v>12.53376304793184</c:v>
                </c:pt>
                <c:pt idx="3580">
                  <c:v>12.538234301834025</c:v>
                </c:pt>
                <c:pt idx="3581">
                  <c:v>12.542730960587928</c:v>
                </c:pt>
                <c:pt idx="3582">
                  <c:v>12.54720300839173</c:v>
                </c:pt>
                <c:pt idx="3583">
                  <c:v>12.551665529376137</c:v>
                </c:pt>
                <c:pt idx="3584">
                  <c:v>12.556184417375292</c:v>
                </c:pt>
                <c:pt idx="3585">
                  <c:v>12.560635029835456</c:v>
                </c:pt>
                <c:pt idx="3586">
                  <c:v>12.565136451999056</c:v>
                </c:pt>
                <c:pt idx="3587">
                  <c:v>12.569616438819018</c:v>
                </c:pt>
                <c:pt idx="3588">
                  <c:v>12.574044028132315</c:v>
                </c:pt>
                <c:pt idx="3589">
                  <c:v>12.578499404002176</c:v>
                </c:pt>
                <c:pt idx="3590">
                  <c:v>12.582934932331636</c:v>
                </c:pt>
                <c:pt idx="3591">
                  <c:v>12.587415713053215</c:v>
                </c:pt>
                <c:pt idx="3592">
                  <c:v>12.591839332858431</c:v>
                </c:pt>
                <c:pt idx="3593">
                  <c:v>12.596327258694554</c:v>
                </c:pt>
                <c:pt idx="3594">
                  <c:v>12.600800100399972</c:v>
                </c:pt>
                <c:pt idx="3595">
                  <c:v>12.605343599349228</c:v>
                </c:pt>
                <c:pt idx="3596">
                  <c:v>12.609820410562726</c:v>
                </c:pt>
                <c:pt idx="3597">
                  <c:v>12.61426943521966</c:v>
                </c:pt>
                <c:pt idx="3598">
                  <c:v>12.61876212446548</c:v>
                </c:pt>
                <c:pt idx="3599">
                  <c:v>12.62319924059817</c:v>
                </c:pt>
                <c:pt idx="3600">
                  <c:v>12.627668112795508</c:v>
                </c:pt>
                <c:pt idx="3601">
                  <c:v>12.632134603287996</c:v>
                </c:pt>
                <c:pt idx="3602">
                  <c:v>12.63663284984513</c:v>
                </c:pt>
                <c:pt idx="3603">
                  <c:v>12.641135859811962</c:v>
                </c:pt>
                <c:pt idx="3604">
                  <c:v>12.645590441780207</c:v>
                </c:pt>
                <c:pt idx="3605">
                  <c:v>12.65002517620805</c:v>
                </c:pt>
                <c:pt idx="3606">
                  <c:v>12.654459910635891</c:v>
                </c:pt>
                <c:pt idx="3607">
                  <c:v>12.658939897455856</c:v>
                </c:pt>
                <c:pt idx="3608">
                  <c:v>12.663342081917435</c:v>
                </c:pt>
                <c:pt idx="3609">
                  <c:v>12.667756174903257</c:v>
                </c:pt>
                <c:pt idx="3610">
                  <c:v>12.672115488677564</c:v>
                </c:pt>
                <c:pt idx="3611">
                  <c:v>12.676498619500356</c:v>
                </c:pt>
                <c:pt idx="3612">
                  <c:v>12.68089365884739</c:v>
                </c:pt>
                <c:pt idx="3613">
                  <c:v>12.685233125081293</c:v>
                </c:pt>
                <c:pt idx="3614">
                  <c:v>12.689662302197823</c:v>
                </c:pt>
                <c:pt idx="3615">
                  <c:v>12.6940692500691</c:v>
                </c:pt>
                <c:pt idx="3616">
                  <c:v>12.698528595447042</c:v>
                </c:pt>
                <c:pt idx="3617">
                  <c:v>12.702906962860137</c:v>
                </c:pt>
                <c:pt idx="3618">
                  <c:v>12.70734169728798</c:v>
                </c:pt>
                <c:pt idx="3619">
                  <c:v>12.711787546338448</c:v>
                </c:pt>
                <c:pt idx="3620">
                  <c:v>12.716288174600431</c:v>
                </c:pt>
                <c:pt idx="3621">
                  <c:v>12.720752283388071</c:v>
                </c:pt>
                <c:pt idx="3622">
                  <c:v>12.725213216569246</c:v>
                </c:pt>
                <c:pt idx="3623">
                  <c:v>12.729658271718097</c:v>
                </c:pt>
                <c:pt idx="3624">
                  <c:v>12.734100151260485</c:v>
                </c:pt>
                <c:pt idx="3625">
                  <c:v>12.738546000310954</c:v>
                </c:pt>
                <c:pt idx="3626">
                  <c:v>12.743041071261624</c:v>
                </c:pt>
                <c:pt idx="3627">
                  <c:v>12.747615532373908</c:v>
                </c:pt>
                <c:pt idx="3628">
                  <c:v>12.752062175325994</c:v>
                </c:pt>
                <c:pt idx="3629">
                  <c:v>12.756543749949188</c:v>
                </c:pt>
                <c:pt idx="3630">
                  <c:v>12.761004683130365</c:v>
                </c:pt>
                <c:pt idx="3631">
                  <c:v>12.765477524835781</c:v>
                </c:pt>
                <c:pt idx="3632">
                  <c:v>12.769924961689481</c:v>
                </c:pt>
                <c:pt idx="3633">
                  <c:v>12.774408918017526</c:v>
                </c:pt>
                <c:pt idx="3634">
                  <c:v>12.778854767067994</c:v>
                </c:pt>
                <c:pt idx="3635">
                  <c:v>12.78328870759422</c:v>
                </c:pt>
                <c:pt idx="3636">
                  <c:v>12.787691685957416</c:v>
                </c:pt>
                <c:pt idx="3637">
                  <c:v>12.792007335142834</c:v>
                </c:pt>
                <c:pt idx="3638">
                  <c:v>12.796475413438555</c:v>
                </c:pt>
                <c:pt idx="3639">
                  <c:v>12.800928407603569</c:v>
                </c:pt>
                <c:pt idx="3640">
                  <c:v>12.805356790818482</c:v>
                </c:pt>
                <c:pt idx="3641">
                  <c:v>12.809760563083294</c:v>
                </c:pt>
                <c:pt idx="3642">
                  <c:v>12.814211175543459</c:v>
                </c:pt>
                <c:pt idx="3643">
                  <c:v>12.818698307477968</c:v>
                </c:pt>
                <c:pt idx="3644">
                  <c:v>12.823208462559345</c:v>
                </c:pt>
                <c:pt idx="3645">
                  <c:v>12.827674159150217</c:v>
                </c:pt>
                <c:pt idx="3646">
                  <c:v>12.832127153315231</c:v>
                </c:pt>
                <c:pt idx="3647">
                  <c:v>12.836648423019232</c:v>
                </c:pt>
                <c:pt idx="3648">
                  <c:v>12.841155402494145</c:v>
                </c:pt>
                <c:pt idx="3649">
                  <c:v>12.84561236616724</c:v>
                </c:pt>
                <c:pt idx="3650">
                  <c:v>12.850124902953464</c:v>
                </c:pt>
                <c:pt idx="3651">
                  <c:v>12.854684279935043</c:v>
                </c:pt>
                <c:pt idx="3652">
                  <c:v>12.859207931343894</c:v>
                </c:pt>
                <c:pt idx="3653">
                  <c:v>12.863683948655776</c:v>
                </c:pt>
                <c:pt idx="3654">
                  <c:v>12.868084545314124</c:v>
                </c:pt>
                <c:pt idx="3655">
                  <c:v>12.872641540590854</c:v>
                </c:pt>
                <c:pt idx="3656">
                  <c:v>12.877093740854251</c:v>
                </c:pt>
                <c:pt idx="3657">
                  <c:v>12.881552292330579</c:v>
                </c:pt>
                <c:pt idx="3658">
                  <c:v>12.885999729184279</c:v>
                </c:pt>
                <c:pt idx="3659">
                  <c:v>12.890458280660607</c:v>
                </c:pt>
                <c:pt idx="3660">
                  <c:v>12.894926358956326</c:v>
                </c:pt>
                <c:pt idx="3661">
                  <c:v>12.899367444597098</c:v>
                </c:pt>
                <c:pt idx="3662">
                  <c:v>12.90379582781201</c:v>
                </c:pt>
                <c:pt idx="3663">
                  <c:v>12.908235325649549</c:v>
                </c:pt>
                <c:pt idx="3664">
                  <c:v>12.91269308322426</c:v>
                </c:pt>
                <c:pt idx="3665">
                  <c:v>12.917059542113114</c:v>
                </c:pt>
                <c:pt idx="3666">
                  <c:v>12.921524444802369</c:v>
                </c:pt>
                <c:pt idx="3667">
                  <c:v>12.925936156083342</c:v>
                </c:pt>
                <c:pt idx="3668">
                  <c:v>12.930335164938457</c:v>
                </c:pt>
                <c:pt idx="3669">
                  <c:v>12.934752433530745</c:v>
                </c:pt>
                <c:pt idx="3670">
                  <c:v>12.939153030189091</c:v>
                </c:pt>
                <c:pt idx="3671">
                  <c:v>12.943583001207237</c:v>
                </c:pt>
                <c:pt idx="3672">
                  <c:v>12.948020117339928</c:v>
                </c:pt>
                <c:pt idx="3673">
                  <c:v>12.952457233472618</c:v>
                </c:pt>
                <c:pt idx="3674">
                  <c:v>12.956862593540663</c:v>
                </c:pt>
                <c:pt idx="3675">
                  <c:v>12.961257632887698</c:v>
                </c:pt>
                <c:pt idx="3676">
                  <c:v>12.965708245347862</c:v>
                </c:pt>
                <c:pt idx="3677">
                  <c:v>12.970144567578936</c:v>
                </c:pt>
                <c:pt idx="3678">
                  <c:v>12.974585653219707</c:v>
                </c:pt>
                <c:pt idx="3679">
                  <c:v>12.979038647384721</c:v>
                </c:pt>
                <c:pt idx="3680">
                  <c:v>12.983456709878624</c:v>
                </c:pt>
                <c:pt idx="3681">
                  <c:v>12.987819993161013</c:v>
                </c:pt>
                <c:pt idx="3682">
                  <c:v>12.992171367919157</c:v>
                </c:pt>
                <c:pt idx="3683">
                  <c:v>12.996587842609829</c:v>
                </c:pt>
                <c:pt idx="3684">
                  <c:v>13.001008286808579</c:v>
                </c:pt>
                <c:pt idx="3685">
                  <c:v>13.005460487071977</c:v>
                </c:pt>
                <c:pt idx="3686">
                  <c:v>13.009872992254568</c:v>
                </c:pt>
                <c:pt idx="3687">
                  <c:v>13.014298199863015</c:v>
                </c:pt>
                <c:pt idx="3688">
                  <c:v>13.018727376979545</c:v>
                </c:pt>
                <c:pt idx="3689">
                  <c:v>13.023147821178295</c:v>
                </c:pt>
                <c:pt idx="3690">
                  <c:v>13.027581761704521</c:v>
                </c:pt>
                <c:pt idx="3691">
                  <c:v>13.032032374164686</c:v>
                </c:pt>
                <c:pt idx="3692">
                  <c:v>13.036507597574953</c:v>
                </c:pt>
                <c:pt idx="3693">
                  <c:v>13.040828804071685</c:v>
                </c:pt>
                <c:pt idx="3694">
                  <c:v>13.04520717148478</c:v>
                </c:pt>
                <c:pt idx="3695">
                  <c:v>13.049531553587977</c:v>
                </c:pt>
                <c:pt idx="3696">
                  <c:v>13.05392262342693</c:v>
                </c:pt>
                <c:pt idx="3697">
                  <c:v>13.058353388346692</c:v>
                </c:pt>
                <c:pt idx="3698">
                  <c:v>13.06272461064524</c:v>
                </c:pt>
                <c:pt idx="3699">
                  <c:v>13.067025175699953</c:v>
                </c:pt>
                <c:pt idx="3700">
                  <c:v>13.071348763901533</c:v>
                </c:pt>
                <c:pt idx="3701">
                  <c:v>13.075697756954831</c:v>
                </c:pt>
                <c:pt idx="3702">
                  <c:v>13.080084063384087</c:v>
                </c:pt>
                <c:pt idx="3703">
                  <c:v>13.08454340876203</c:v>
                </c:pt>
                <c:pt idx="3704">
                  <c:v>13.088937654207449</c:v>
                </c:pt>
                <c:pt idx="3705">
                  <c:v>13.093366037422362</c:v>
                </c:pt>
                <c:pt idx="3706">
                  <c:v>13.097749168245153</c:v>
                </c:pt>
                <c:pt idx="3707">
                  <c:v>13.102054496709561</c:v>
                </c:pt>
                <c:pt idx="3708">
                  <c:v>13.10647573480993</c:v>
                </c:pt>
                <c:pt idx="3709">
                  <c:v>13.110937461892721</c:v>
                </c:pt>
                <c:pt idx="3710">
                  <c:v>13.115348379272078</c:v>
                </c:pt>
                <c:pt idx="3711">
                  <c:v>13.119735479602952</c:v>
                </c:pt>
                <c:pt idx="3712">
                  <c:v>13.124111465311197</c:v>
                </c:pt>
                <c:pt idx="3713">
                  <c:v>13.128473160790353</c:v>
                </c:pt>
                <c:pt idx="3714">
                  <c:v>13.132915834234357</c:v>
                </c:pt>
                <c:pt idx="3715">
                  <c:v>13.137435516135128</c:v>
                </c:pt>
                <c:pt idx="3716">
                  <c:v>13.141914709053475</c:v>
                </c:pt>
                <c:pt idx="3717">
                  <c:v>13.14637167272657</c:v>
                </c:pt>
                <c:pt idx="3718">
                  <c:v>13.150769093778452</c:v>
                </c:pt>
                <c:pt idx="3719">
                  <c:v>13.155168896535184</c:v>
                </c:pt>
                <c:pt idx="3720">
                  <c:v>13.159600455356561</c:v>
                </c:pt>
                <c:pt idx="3721">
                  <c:v>13.163985967884202</c:v>
                </c:pt>
                <c:pt idx="3722">
                  <c:v>13.168377037723154</c:v>
                </c:pt>
                <c:pt idx="3723">
                  <c:v>13.172758580742714</c:v>
                </c:pt>
                <c:pt idx="3724">
                  <c:v>13.1771512383849</c:v>
                </c:pt>
                <c:pt idx="3725">
                  <c:v>13.181471650980017</c:v>
                </c:pt>
                <c:pt idx="3726">
                  <c:v>13.185768246526647</c:v>
                </c:pt>
                <c:pt idx="3727">
                  <c:v>13.190135499317115</c:v>
                </c:pt>
                <c:pt idx="3728">
                  <c:v>13.194497194796272</c:v>
                </c:pt>
                <c:pt idx="3729">
                  <c:v>13.198851745160882</c:v>
                </c:pt>
                <c:pt idx="3730">
                  <c:v>13.203247578409533</c:v>
                </c:pt>
                <c:pt idx="3731">
                  <c:v>13.207707717689091</c:v>
                </c:pt>
                <c:pt idx="3732">
                  <c:v>13.212142452116934</c:v>
                </c:pt>
                <c:pt idx="3733">
                  <c:v>13.216609736511039</c:v>
                </c:pt>
                <c:pt idx="3734">
                  <c:v>13.221046852643729</c:v>
                </c:pt>
                <c:pt idx="3735">
                  <c:v>13.225423632253591</c:v>
                </c:pt>
                <c:pt idx="3736">
                  <c:v>13.229820259403859</c:v>
                </c:pt>
                <c:pt idx="3737">
                  <c:v>13.234268490159176</c:v>
                </c:pt>
                <c:pt idx="3738">
                  <c:v>13.238742919667825</c:v>
                </c:pt>
                <c:pt idx="3739">
                  <c:v>13.243191944324758</c:v>
                </c:pt>
                <c:pt idx="3740">
                  <c:v>13.247594128786337</c:v>
                </c:pt>
                <c:pt idx="3741">
                  <c:v>13.251966144986504</c:v>
                </c:pt>
                <c:pt idx="3742">
                  <c:v>13.256314344138184</c:v>
                </c:pt>
                <c:pt idx="3743">
                  <c:v>13.260632375028452</c:v>
                </c:pt>
                <c:pt idx="3744">
                  <c:v>13.264971047360739</c:v>
                </c:pt>
                <c:pt idx="3745">
                  <c:v>13.2693772013304</c:v>
                </c:pt>
                <c:pt idx="3746">
                  <c:v>13.273763507759655</c:v>
                </c:pt>
                <c:pt idx="3747">
                  <c:v>13.278101386190327</c:v>
                </c:pt>
                <c:pt idx="3748">
                  <c:v>13.282417829277362</c:v>
                </c:pt>
                <c:pt idx="3749">
                  <c:v>13.286780318658135</c:v>
                </c:pt>
                <c:pt idx="3750">
                  <c:v>13.291153128759916</c:v>
                </c:pt>
                <c:pt idx="3751">
                  <c:v>13.295521175452002</c:v>
                </c:pt>
                <c:pt idx="3752">
                  <c:v>13.299900336766713</c:v>
                </c:pt>
                <c:pt idx="3753">
                  <c:v>13.304294582212131</c:v>
                </c:pt>
                <c:pt idx="3754">
                  <c:v>13.308655483789671</c:v>
                </c:pt>
                <c:pt idx="3755">
                  <c:v>13.313021942678523</c:v>
                </c:pt>
                <c:pt idx="3756">
                  <c:v>13.317400310091619</c:v>
                </c:pt>
                <c:pt idx="3757">
                  <c:v>13.32174215803037</c:v>
                </c:pt>
                <c:pt idx="3758">
                  <c:v>13.32611973154185</c:v>
                </c:pt>
                <c:pt idx="3759">
                  <c:v>13.330451258759592</c:v>
                </c:pt>
                <c:pt idx="3760">
                  <c:v>13.334798664009655</c:v>
                </c:pt>
                <c:pt idx="3761">
                  <c:v>13.339128603424166</c:v>
                </c:pt>
                <c:pt idx="3762">
                  <c:v>13.343429962380494</c:v>
                </c:pt>
                <c:pt idx="3763">
                  <c:v>13.347723382320661</c:v>
                </c:pt>
                <c:pt idx="3764">
                  <c:v>13.352045382719009</c:v>
                </c:pt>
                <c:pt idx="3765">
                  <c:v>13.356318161217155</c:v>
                </c:pt>
                <c:pt idx="3766">
                  <c:v>13.360581412895908</c:v>
                </c:pt>
                <c:pt idx="3767">
                  <c:v>13.364909764507185</c:v>
                </c:pt>
                <c:pt idx="3768">
                  <c:v>13.369174603989169</c:v>
                </c:pt>
                <c:pt idx="3769">
                  <c:v>13.373490253174589</c:v>
                </c:pt>
                <c:pt idx="3770">
                  <c:v>13.377797963343847</c:v>
                </c:pt>
                <c:pt idx="3771">
                  <c:v>13.38207550525169</c:v>
                </c:pt>
                <c:pt idx="3772">
                  <c:v>13.386408620272663</c:v>
                </c:pt>
                <c:pt idx="3773">
                  <c:v>13.390738559687174</c:v>
                </c:pt>
                <c:pt idx="3774">
                  <c:v>13.395054208872592</c:v>
                </c:pt>
                <c:pt idx="3775">
                  <c:v>13.399422255564676</c:v>
                </c:pt>
                <c:pt idx="3776">
                  <c:v>13.403763309601812</c:v>
                </c:pt>
                <c:pt idx="3777">
                  <c:v>13.408112302655111</c:v>
                </c:pt>
                <c:pt idx="3778">
                  <c:v>13.412473998134265</c:v>
                </c:pt>
                <c:pt idx="3779">
                  <c:v>13.416845220432815</c:v>
                </c:pt>
                <c:pt idx="3780">
                  <c:v>13.421186274469951</c:v>
                </c:pt>
                <c:pt idx="3781">
                  <c:v>13.425517801687693</c:v>
                </c:pt>
                <c:pt idx="3782">
                  <c:v>13.429871558150687</c:v>
                </c:pt>
                <c:pt idx="3783">
                  <c:v>13.434193558549035</c:v>
                </c:pt>
                <c:pt idx="3784">
                  <c:v>13.438556841831424</c:v>
                </c:pt>
                <c:pt idx="3785">
                  <c:v>13.44289789586856</c:v>
                </c:pt>
                <c:pt idx="3786">
                  <c:v>13.447229423086302</c:v>
                </c:pt>
                <c:pt idx="3787">
                  <c:v>13.451519667420003</c:v>
                </c:pt>
                <c:pt idx="3788">
                  <c:v>13.455821026376331</c:v>
                </c:pt>
                <c:pt idx="3789">
                  <c:v>13.460090629268013</c:v>
                </c:pt>
                <c:pt idx="3790">
                  <c:v>13.464388812617877</c:v>
                </c:pt>
                <c:pt idx="3791">
                  <c:v>13.468720339835619</c:v>
                </c:pt>
                <c:pt idx="3792">
                  <c:v>13.473015347579018</c:v>
                </c:pt>
                <c:pt idx="3793">
                  <c:v>13.477370691845245</c:v>
                </c:pt>
                <c:pt idx="3794">
                  <c:v>13.481657760572482</c:v>
                </c:pt>
                <c:pt idx="3795">
                  <c:v>13.485938478086789</c:v>
                </c:pt>
                <c:pt idx="3796">
                  <c:v>13.490225546814028</c:v>
                </c:pt>
                <c:pt idx="3797">
                  <c:v>13.494547547212374</c:v>
                </c:pt>
                <c:pt idx="3798">
                  <c:v>13.498813974497592</c:v>
                </c:pt>
                <c:pt idx="3799">
                  <c:v>13.503120096863617</c:v>
                </c:pt>
                <c:pt idx="3800">
                  <c:v>13.507443685065198</c:v>
                </c:pt>
                <c:pt idx="3801">
                  <c:v>13.51178950251203</c:v>
                </c:pt>
                <c:pt idx="3802">
                  <c:v>13.516130556549166</c:v>
                </c:pt>
                <c:pt idx="3803">
                  <c:v>13.52047796179923</c:v>
                </c:pt>
                <c:pt idx="3804">
                  <c:v>13.524838069475154</c:v>
                </c:pt>
                <c:pt idx="3805">
                  <c:v>13.529128313808856</c:v>
                </c:pt>
                <c:pt idx="3806">
                  <c:v>13.533440787387811</c:v>
                </c:pt>
                <c:pt idx="3807">
                  <c:v>13.537700863460099</c:v>
                </c:pt>
                <c:pt idx="3808">
                  <c:v>13.542010161432588</c:v>
                </c:pt>
                <c:pt idx="3809">
                  <c:v>13.546340100847098</c:v>
                </c:pt>
                <c:pt idx="3810">
                  <c:v>13.550622406164639</c:v>
                </c:pt>
                <c:pt idx="3811">
                  <c:v>13.554898360269249</c:v>
                </c:pt>
                <c:pt idx="3812">
                  <c:v>13.559099687621941</c:v>
                </c:pt>
                <c:pt idx="3813">
                  <c:v>13.563296251564937</c:v>
                </c:pt>
                <c:pt idx="3814">
                  <c:v>13.567508693540256</c:v>
                </c:pt>
                <c:pt idx="3815">
                  <c:v>13.571810052496584</c:v>
                </c:pt>
                <c:pt idx="3816">
                  <c:v>13.576093945617357</c:v>
                </c:pt>
                <c:pt idx="3817">
                  <c:v>13.580358785099341</c:v>
                </c:pt>
                <c:pt idx="3818">
                  <c:v>13.584639502613649</c:v>
                </c:pt>
                <c:pt idx="3819">
                  <c:v>13.588904342095635</c:v>
                </c:pt>
                <c:pt idx="3820">
                  <c:v>13.593186647413175</c:v>
                </c:pt>
                <c:pt idx="3821">
                  <c:v>13.597467364927482</c:v>
                </c:pt>
                <c:pt idx="3822">
                  <c:v>13.601817945784012</c:v>
                </c:pt>
                <c:pt idx="3823">
                  <c:v>13.606132007166199</c:v>
                </c:pt>
                <c:pt idx="3824">
                  <c:v>13.610395258844951</c:v>
                </c:pt>
                <c:pt idx="3825">
                  <c:v>13.614663273933401</c:v>
                </c:pt>
                <c:pt idx="3826">
                  <c:v>13.618950342660638</c:v>
                </c:pt>
                <c:pt idx="3827">
                  <c:v>13.623300923517167</c:v>
                </c:pt>
                <c:pt idx="3828">
                  <c:v>13.627607045883193</c:v>
                </c:pt>
                <c:pt idx="3829">
                  <c:v>13.631857595136086</c:v>
                </c:pt>
                <c:pt idx="3830">
                  <c:v>13.636108144388981</c:v>
                </c:pt>
                <c:pt idx="3831">
                  <c:v>13.640352342428946</c:v>
                </c:pt>
                <c:pt idx="3832">
                  <c:v>13.644629884336789</c:v>
                </c:pt>
                <c:pt idx="3833">
                  <c:v>13.648907426244632</c:v>
                </c:pt>
                <c:pt idx="3834">
                  <c:v>13.653227838839749</c:v>
                </c:pt>
                <c:pt idx="3835">
                  <c:v>13.657492678321734</c:v>
                </c:pt>
                <c:pt idx="3836">
                  <c:v>13.661749578787557</c:v>
                </c:pt>
                <c:pt idx="3837">
                  <c:v>13.666046174334188</c:v>
                </c:pt>
                <c:pt idx="3838">
                  <c:v>13.670352296700212</c:v>
                </c:pt>
                <c:pt idx="3839">
                  <c:v>13.674653655656542</c:v>
                </c:pt>
                <c:pt idx="3840">
                  <c:v>13.678953426809636</c:v>
                </c:pt>
                <c:pt idx="3841">
                  <c:v>13.683272251601521</c:v>
                </c:pt>
                <c:pt idx="3842">
                  <c:v>13.687543442296434</c:v>
                </c:pt>
                <c:pt idx="3843">
                  <c:v>13.691852740268924</c:v>
                </c:pt>
                <c:pt idx="3844">
                  <c:v>13.696184267486666</c:v>
                </c:pt>
                <c:pt idx="3845">
                  <c:v>13.700496741065621</c:v>
                </c:pt>
                <c:pt idx="3846">
                  <c:v>13.704817153660736</c:v>
                </c:pt>
                <c:pt idx="3847">
                  <c:v>13.709066115110398</c:v>
                </c:pt>
                <c:pt idx="3848">
                  <c:v>13.713316664363292</c:v>
                </c:pt>
                <c:pt idx="3849">
                  <c:v>13.717632313548711</c:v>
                </c:pt>
                <c:pt idx="3850">
                  <c:v>13.721938435914735</c:v>
                </c:pt>
                <c:pt idx="3851">
                  <c:v>13.726219153429044</c:v>
                </c:pt>
                <c:pt idx="3852">
                  <c:v>13.730487168517493</c:v>
                </c:pt>
                <c:pt idx="3853">
                  <c:v>13.734725015344528</c:v>
                </c:pt>
                <c:pt idx="3854">
                  <c:v>13.738977152400656</c:v>
                </c:pt>
                <c:pt idx="3855">
                  <c:v>13.743278511356984</c:v>
                </c:pt>
                <c:pt idx="3856">
                  <c:v>13.74756558008422</c:v>
                </c:pt>
                <c:pt idx="3857">
                  <c:v>13.751844709795296</c:v>
                </c:pt>
                <c:pt idx="3858">
                  <c:v>13.756150832161321</c:v>
                </c:pt>
                <c:pt idx="3859">
                  <c:v>13.760472832559669</c:v>
                </c:pt>
                <c:pt idx="3860">
                  <c:v>13.764794832958017</c:v>
                </c:pt>
                <c:pt idx="3861">
                  <c:v>13.769102543127275</c:v>
                </c:pt>
                <c:pt idx="3862">
                  <c:v>13.773453123983805</c:v>
                </c:pt>
                <c:pt idx="3863">
                  <c:v>13.777797353627404</c:v>
                </c:pt>
                <c:pt idx="3864">
                  <c:v>13.782108239403126</c:v>
                </c:pt>
                <c:pt idx="3865">
                  <c:v>13.786406422752989</c:v>
                </c:pt>
                <c:pt idx="3866">
                  <c:v>13.790761767019216</c:v>
                </c:pt>
                <c:pt idx="3867">
                  <c:v>13.795115523482211</c:v>
                </c:pt>
                <c:pt idx="3868">
                  <c:v>13.799474043354902</c:v>
                </c:pt>
                <c:pt idx="3869">
                  <c:v>13.803769051098302</c:v>
                </c:pt>
                <c:pt idx="3870">
                  <c:v>13.80807199785786</c:v>
                </c:pt>
                <c:pt idx="3871">
                  <c:v>13.81242892992732</c:v>
                </c:pt>
                <c:pt idx="3872">
                  <c:v>13.816736640096577</c:v>
                </c:pt>
                <c:pt idx="3873">
                  <c:v>13.821031647839977</c:v>
                </c:pt>
                <c:pt idx="3874">
                  <c:v>13.825340945812465</c:v>
                </c:pt>
                <c:pt idx="3875">
                  <c:v>13.829626426736471</c:v>
                </c:pt>
                <c:pt idx="3876">
                  <c:v>13.833864273563506</c:v>
                </c:pt>
                <c:pt idx="3877">
                  <c:v>13.838171983732764</c:v>
                </c:pt>
                <c:pt idx="3878">
                  <c:v>13.842455876853537</c:v>
                </c:pt>
                <c:pt idx="3879">
                  <c:v>13.846712777319359</c:v>
                </c:pt>
                <c:pt idx="3880">
                  <c:v>13.850983968014274</c:v>
                </c:pt>
                <c:pt idx="3881">
                  <c:v>13.855255158709188</c:v>
                </c:pt>
                <c:pt idx="3882">
                  <c:v>13.859558105468748</c:v>
                </c:pt>
                <c:pt idx="3883">
                  <c:v>13.86382770836043</c:v>
                </c:pt>
                <c:pt idx="3884">
                  <c:v>13.868122716103828</c:v>
                </c:pt>
                <c:pt idx="3885">
                  <c:v>13.872411372634298</c:v>
                </c:pt>
                <c:pt idx="3886">
                  <c:v>13.876714319393859</c:v>
                </c:pt>
                <c:pt idx="3887">
                  <c:v>13.880966456449984</c:v>
                </c:pt>
                <c:pt idx="3888">
                  <c:v>13.885182074031768</c:v>
                </c:pt>
                <c:pt idx="3889">
                  <c:v>13.889481845184864</c:v>
                </c:pt>
                <c:pt idx="3890">
                  <c:v>13.893741921257153</c:v>
                </c:pt>
                <c:pt idx="3891">
                  <c:v>13.897968653461561</c:v>
                </c:pt>
                <c:pt idx="3892">
                  <c:v>13.902208088091829</c:v>
                </c:pt>
                <c:pt idx="3893">
                  <c:v>13.906487217802905</c:v>
                </c:pt>
                <c:pt idx="3894">
                  <c:v>13.910769523120445</c:v>
                </c:pt>
                <c:pt idx="3895">
                  <c:v>13.914985140702228</c:v>
                </c:pt>
                <c:pt idx="3896">
                  <c:v>13.919192819267851</c:v>
                </c:pt>
                <c:pt idx="3897">
                  <c:v>13.923386207604382</c:v>
                </c:pt>
                <c:pt idx="3898">
                  <c:v>13.927601825186166</c:v>
                </c:pt>
                <c:pt idx="3899">
                  <c:v>13.931752342835424</c:v>
                </c:pt>
                <c:pt idx="3900">
                  <c:v>13.935912387304077</c:v>
                </c:pt>
                <c:pt idx="3901">
                  <c:v>13.940089897608283</c:v>
                </c:pt>
                <c:pt idx="3902">
                  <c:v>13.944221361618755</c:v>
                </c:pt>
                <c:pt idx="3903">
                  <c:v>13.948311542745186</c:v>
                </c:pt>
                <c:pt idx="3904">
                  <c:v>13.95239696046192</c:v>
                </c:pt>
                <c:pt idx="3905">
                  <c:v>13.956496668407745</c:v>
                </c:pt>
                <c:pt idx="3906">
                  <c:v>13.960537627633974</c:v>
                </c:pt>
                <c:pt idx="3907">
                  <c:v>13.964578586860203</c:v>
                </c:pt>
                <c:pt idx="3908">
                  <c:v>13.968711638673906</c:v>
                </c:pt>
                <c:pt idx="3909">
                  <c:v>13.972838339274679</c:v>
                </c:pt>
                <c:pt idx="3910">
                  <c:v>13.976923756991413</c:v>
                </c:pt>
                <c:pt idx="3911">
                  <c:v>13.980974243037036</c:v>
                </c:pt>
                <c:pt idx="3912">
                  <c:v>13.985034255902054</c:v>
                </c:pt>
                <c:pt idx="3913">
                  <c:v>13.9891498418802</c:v>
                </c:pt>
                <c:pt idx="3914">
                  <c:v>13.993181274287036</c:v>
                </c:pt>
                <c:pt idx="3915">
                  <c:v>13.997253989577912</c:v>
                </c:pt>
                <c:pt idx="3916">
                  <c:v>14.001393392604545</c:v>
                </c:pt>
                <c:pt idx="3917">
                  <c:v>14.005496276156833</c:v>
                </c:pt>
                <c:pt idx="3918">
                  <c:v>14.009483250073163</c:v>
                </c:pt>
                <c:pt idx="3919">
                  <c:v>14.013498804447677</c:v>
                </c:pt>
                <c:pt idx="3920">
                  <c:v>14.017515946625421</c:v>
                </c:pt>
                <c:pt idx="3921">
                  <c:v>14.021593425325994</c:v>
                </c:pt>
                <c:pt idx="3922">
                  <c:v>14.025581987045555</c:v>
                </c:pt>
                <c:pt idx="3923">
                  <c:v>14.029535617094009</c:v>
                </c:pt>
                <c:pt idx="3924">
                  <c:v>14.033514651994178</c:v>
                </c:pt>
                <c:pt idx="3925">
                  <c:v>14.037511152729902</c:v>
                </c:pt>
                <c:pt idx="3926">
                  <c:v>14.041521943694717</c:v>
                </c:pt>
                <c:pt idx="3927">
                  <c:v>14.04554384928216</c:v>
                </c:pt>
                <c:pt idx="3928">
                  <c:v>14.049540350017883</c:v>
                </c:pt>
                <c:pt idx="3929">
                  <c:v>14.05347651423078</c:v>
                </c:pt>
                <c:pt idx="3930">
                  <c:v>14.057439671098626</c:v>
                </c:pt>
                <c:pt idx="3931">
                  <c:v>14.061336140230715</c:v>
                </c:pt>
                <c:pt idx="3932">
                  <c:v>14.065345343392298</c:v>
                </c:pt>
                <c:pt idx="3933">
                  <c:v>14.069352958750649</c:v>
                </c:pt>
                <c:pt idx="3934">
                  <c:v>14.07331294001203</c:v>
                </c:pt>
                <c:pt idx="3935">
                  <c:v>14.077290387108967</c:v>
                </c:pt>
                <c:pt idx="3936">
                  <c:v>14.081239253747722</c:v>
                </c:pt>
                <c:pt idx="3937">
                  <c:v>14.085183356976779</c:v>
                </c:pt>
                <c:pt idx="3938">
                  <c:v>14.089149689451091</c:v>
                </c:pt>
                <c:pt idx="3939">
                  <c:v>14.09313507556419</c:v>
                </c:pt>
                <c:pt idx="3940">
                  <c:v>14.097102995841732</c:v>
                </c:pt>
                <c:pt idx="3941">
                  <c:v>14.101050274677254</c:v>
                </c:pt>
                <c:pt idx="3942">
                  <c:v>14.104938804793182</c:v>
                </c:pt>
                <c:pt idx="3943">
                  <c:v>14.108806693467089</c:v>
                </c:pt>
                <c:pt idx="3944">
                  <c:v>14.112733330860593</c:v>
                </c:pt>
                <c:pt idx="3945">
                  <c:v>14.116639326812075</c:v>
                </c:pt>
                <c:pt idx="3946">
                  <c:v>14.120569139812043</c:v>
                </c:pt>
                <c:pt idx="3947">
                  <c:v>14.124508479631404</c:v>
                </c:pt>
                <c:pt idx="3948">
                  <c:v>14.128449407253997</c:v>
                </c:pt>
                <c:pt idx="3949">
                  <c:v>14.13235540320548</c:v>
                </c:pt>
                <c:pt idx="3950">
                  <c:v>14.13623123089555</c:v>
                </c:pt>
                <c:pt idx="3951">
                  <c:v>14.140111821995315</c:v>
                </c:pt>
                <c:pt idx="3952">
                  <c:v>14.144030520372658</c:v>
                </c:pt>
                <c:pt idx="3953">
                  <c:v>14.147961921175856</c:v>
                </c:pt>
                <c:pt idx="3954">
                  <c:v>14.151853626898248</c:v>
                </c:pt>
                <c:pt idx="3955">
                  <c:v>14.155729454588318</c:v>
                </c:pt>
                <c:pt idx="3956">
                  <c:v>14.159511601887681</c:v>
                </c:pt>
                <c:pt idx="3957">
                  <c:v>14.16332550525169</c:v>
                </c:pt>
                <c:pt idx="3958">
                  <c:v>14.167137820812465</c:v>
                </c:pt>
                <c:pt idx="3959">
                  <c:v>14.170951724176474</c:v>
                </c:pt>
                <c:pt idx="3960">
                  <c:v>14.174765627540483</c:v>
                </c:pt>
                <c:pt idx="3961">
                  <c:v>14.178657333262876</c:v>
                </c:pt>
                <c:pt idx="3962">
                  <c:v>14.182429953742844</c:v>
                </c:pt>
                <c:pt idx="3963">
                  <c:v>14.186189871796955</c:v>
                </c:pt>
                <c:pt idx="3964">
                  <c:v>14.189984721522176</c:v>
                </c:pt>
                <c:pt idx="3965">
                  <c:v>14.193755754198913</c:v>
                </c:pt>
                <c:pt idx="3966">
                  <c:v>14.197571245366154</c:v>
                </c:pt>
                <c:pt idx="3967">
                  <c:v>14.201353392665515</c:v>
                </c:pt>
                <c:pt idx="3968">
                  <c:v>14.205135539964878</c:v>
                </c:pt>
                <c:pt idx="3969">
                  <c:v>14.208936740903029</c:v>
                </c:pt>
                <c:pt idx="3970">
                  <c:v>14.212750644267038</c:v>
                </c:pt>
                <c:pt idx="3971">
                  <c:v>14.216458164814481</c:v>
                </c:pt>
                <c:pt idx="3972">
                  <c:v>14.220221258475057</c:v>
                </c:pt>
                <c:pt idx="3973">
                  <c:v>14.224004993577651</c:v>
                </c:pt>
                <c:pt idx="3974">
                  <c:v>14.227715689731561</c:v>
                </c:pt>
                <c:pt idx="3975">
                  <c:v>14.231477195588903</c:v>
                </c:pt>
                <c:pt idx="3976">
                  <c:v>14.235205357578367</c:v>
                </c:pt>
                <c:pt idx="3977">
                  <c:v>14.238927168354902</c:v>
                </c:pt>
                <c:pt idx="3978">
                  <c:v>14.242669620573457</c:v>
                </c:pt>
                <c:pt idx="3979">
                  <c:v>14.246377141120901</c:v>
                </c:pt>
                <c:pt idx="3980">
                  <c:v>14.250083073865113</c:v>
                </c:pt>
                <c:pt idx="3981">
                  <c:v>14.253819174870738</c:v>
                </c:pt>
                <c:pt idx="3982">
                  <c:v>14.257540985647273</c:v>
                </c:pt>
                <c:pt idx="3983">
                  <c:v>14.261234215965626</c:v>
                </c:pt>
                <c:pt idx="3984">
                  <c:v>14.265014775461756</c:v>
                </c:pt>
                <c:pt idx="3985">
                  <c:v>14.268688952141323</c:v>
                </c:pt>
                <c:pt idx="3986">
                  <c:v>14.272394884885534</c:v>
                </c:pt>
                <c:pt idx="3987">
                  <c:v>14.276032542090757</c:v>
                </c:pt>
                <c:pt idx="3988">
                  <c:v>14.279674962705675</c:v>
                </c:pt>
                <c:pt idx="3989">
                  <c:v>14.283328497943222</c:v>
                </c:pt>
                <c:pt idx="3990">
                  <c:v>14.286955040525818</c:v>
                </c:pt>
                <c:pt idx="3991">
                  <c:v>14.290595873337505</c:v>
                </c:pt>
                <c:pt idx="3992">
                  <c:v>14.294211301297475</c:v>
                </c:pt>
                <c:pt idx="3993">
                  <c:v>14.297814026831587</c:v>
                </c:pt>
                <c:pt idx="3994">
                  <c:v>14.301307193942669</c:v>
                </c:pt>
                <c:pt idx="3995">
                  <c:v>14.304882926821831</c:v>
                </c:pt>
                <c:pt idx="3996">
                  <c:v>14.308487240159176</c:v>
                </c:pt>
                <c:pt idx="3997">
                  <c:v>14.312110607135306</c:v>
                </c:pt>
                <c:pt idx="3998">
                  <c:v>14.315722859488812</c:v>
                </c:pt>
                <c:pt idx="3999">
                  <c:v>14.319311294793833</c:v>
                </c:pt>
                <c:pt idx="4000">
                  <c:v>14.322928310557035</c:v>
                </c:pt>
                <c:pt idx="4001">
                  <c:v>14.326510394649127</c:v>
                </c:pt>
                <c:pt idx="4002">
                  <c:v>14.330117883592935</c:v>
                </c:pt>
                <c:pt idx="4003">
                  <c:v>14.333765067617552</c:v>
                </c:pt>
                <c:pt idx="4004">
                  <c:v>14.337418602855097</c:v>
                </c:pt>
                <c:pt idx="4005">
                  <c:v>14.340999099143957</c:v>
                </c:pt>
                <c:pt idx="4006">
                  <c:v>14.344549427171401</c:v>
                </c:pt>
                <c:pt idx="4007">
                  <c:v>14.348134686869958</c:v>
                </c:pt>
                <c:pt idx="4008">
                  <c:v>14.351683427094171</c:v>
                </c:pt>
                <c:pt idx="4009">
                  <c:v>14.355268686792726</c:v>
                </c:pt>
                <c:pt idx="4010">
                  <c:v>14.358822190426638</c:v>
                </c:pt>
                <c:pt idx="4011">
                  <c:v>14.362386808683173</c:v>
                </c:pt>
                <c:pt idx="4012">
                  <c:v>14.365891090416882</c:v>
                </c:pt>
                <c:pt idx="4013">
                  <c:v>14.369377906315034</c:v>
                </c:pt>
                <c:pt idx="4014">
                  <c:v>14.372907592900461</c:v>
                </c:pt>
                <c:pt idx="4015">
                  <c:v>14.376462684337602</c:v>
                </c:pt>
                <c:pt idx="4016">
                  <c:v>14.380003485545654</c:v>
                </c:pt>
                <c:pt idx="4017">
                  <c:v>14.383482362427646</c:v>
                </c:pt>
                <c:pt idx="4018">
                  <c:v>14.387004109996909</c:v>
                </c:pt>
                <c:pt idx="4019">
                  <c:v>14.390486162485365</c:v>
                </c:pt>
                <c:pt idx="4020">
                  <c:v>14.393930107696246</c:v>
                </c:pt>
                <c:pt idx="4021">
                  <c:v>14.397345472448945</c:v>
                </c:pt>
                <c:pt idx="4022">
                  <c:v>14.400879922444068</c:v>
                </c:pt>
                <c:pt idx="4023">
                  <c:v>14.404357211522825</c:v>
                </c:pt>
                <c:pt idx="4024">
                  <c:v>14.407753522636737</c:v>
                </c:pt>
                <c:pt idx="4025">
                  <c:v>14.411192704437921</c:v>
                </c:pt>
                <c:pt idx="4026">
                  <c:v>14.414541381454862</c:v>
                </c:pt>
                <c:pt idx="4027">
                  <c:v>14.417940868175238</c:v>
                </c:pt>
                <c:pt idx="4028">
                  <c:v>14.421295896405111</c:v>
                </c:pt>
                <c:pt idx="4029">
                  <c:v>14.424606466144477</c:v>
                </c:pt>
                <c:pt idx="4030">
                  <c:v>14.427926562703236</c:v>
                </c:pt>
                <c:pt idx="4031">
                  <c:v>14.431232369032907</c:v>
                </c:pt>
                <c:pt idx="4032">
                  <c:v>14.434458785200961</c:v>
                </c:pt>
                <c:pt idx="4033">
                  <c:v>14.437732835465985</c:v>
                </c:pt>
                <c:pt idx="4034">
                  <c:v>14.441046580811815</c:v>
                </c:pt>
                <c:pt idx="4035">
                  <c:v>14.444353974944717</c:v>
                </c:pt>
                <c:pt idx="4036">
                  <c:v>14.447694712945498</c:v>
                </c:pt>
                <c:pt idx="4037">
                  <c:v>14.451003694881631</c:v>
                </c:pt>
                <c:pt idx="4038">
                  <c:v>14.454307913408069</c:v>
                </c:pt>
                <c:pt idx="4039">
                  <c:v>14.457647063605616</c:v>
                </c:pt>
                <c:pt idx="4040">
                  <c:v>14.461035435703367</c:v>
                </c:pt>
                <c:pt idx="4041">
                  <c:v>14.464404754162329</c:v>
                </c:pt>
                <c:pt idx="4042">
                  <c:v>14.467826470127957</c:v>
                </c:pt>
                <c:pt idx="4043">
                  <c:v>14.471148154489949</c:v>
                </c:pt>
                <c:pt idx="4044">
                  <c:v>14.474477777868104</c:v>
                </c:pt>
                <c:pt idx="4045">
                  <c:v>14.477772469575148</c:v>
                </c:pt>
                <c:pt idx="4046">
                  <c:v>14.481054458856333</c:v>
                </c:pt>
                <c:pt idx="4047">
                  <c:v>14.484311043285802</c:v>
                </c:pt>
                <c:pt idx="4048">
                  <c:v>14.487572391124965</c:v>
                </c:pt>
                <c:pt idx="4049">
                  <c:v>14.490801982899484</c:v>
                </c:pt>
                <c:pt idx="4050">
                  <c:v>14.493993467396427</c:v>
                </c:pt>
                <c:pt idx="4051">
                  <c:v>14.497153195828725</c:v>
                </c:pt>
                <c:pt idx="4052">
                  <c:v>14.500254175541427</c:v>
                </c:pt>
                <c:pt idx="4053">
                  <c:v>14.503434545415743</c:v>
                </c:pt>
                <c:pt idx="4054">
                  <c:v>14.506630793322383</c:v>
                </c:pt>
                <c:pt idx="4055">
                  <c:v>14.509823865622559</c:v>
                </c:pt>
                <c:pt idx="4056">
                  <c:v>14.513005823300109</c:v>
                </c:pt>
                <c:pt idx="4057">
                  <c:v>14.5161750785518</c:v>
                </c:pt>
                <c:pt idx="4058">
                  <c:v>14.519309402132381</c:v>
                </c:pt>
                <c:pt idx="4059">
                  <c:v>14.522472306171142</c:v>
                </c:pt>
                <c:pt idx="4060">
                  <c:v>14.525679668700407</c:v>
                </c:pt>
                <c:pt idx="4061">
                  <c:v>14.528864801984422</c:v>
                </c:pt>
                <c:pt idx="4062">
                  <c:v>14.532113447397728</c:v>
                </c:pt>
                <c:pt idx="4063">
                  <c:v>14.535322397730226</c:v>
                </c:pt>
                <c:pt idx="4064">
                  <c:v>14.538409087213838</c:v>
                </c:pt>
                <c:pt idx="4065">
                  <c:v>14.541535471778257</c:v>
                </c:pt>
                <c:pt idx="4066">
                  <c:v>14.544701551423483</c:v>
                </c:pt>
                <c:pt idx="4067">
                  <c:v>14.547924791985073</c:v>
                </c:pt>
                <c:pt idx="4068">
                  <c:v>14.55117502520161</c:v>
                </c:pt>
                <c:pt idx="4069">
                  <c:v>14.554369685305019</c:v>
                </c:pt>
                <c:pt idx="4070">
                  <c:v>14.557496069869437</c:v>
                </c:pt>
                <c:pt idx="4071">
                  <c:v>14.560657386104968</c:v>
                </c:pt>
                <c:pt idx="4072">
                  <c:v>14.56374566339181</c:v>
                </c:pt>
                <c:pt idx="4073">
                  <c:v>14.566892689398248</c:v>
                </c:pt>
                <c:pt idx="4074">
                  <c:v>14.57007623487903</c:v>
                </c:pt>
                <c:pt idx="4075">
                  <c:v>14.573218497475771</c:v>
                </c:pt>
                <c:pt idx="4076">
                  <c:v>14.576321064991706</c:v>
                </c:pt>
                <c:pt idx="4077">
                  <c:v>14.579414105688246</c:v>
                </c:pt>
                <c:pt idx="4078">
                  <c:v>14.582462687894282</c:v>
                </c:pt>
                <c:pt idx="4079">
                  <c:v>14.585495392067994</c:v>
                </c:pt>
                <c:pt idx="4080">
                  <c:v>14.588574142535442</c:v>
                </c:pt>
                <c:pt idx="4081">
                  <c:v>14.591654480806124</c:v>
                </c:pt>
                <c:pt idx="4082">
                  <c:v>14.594761811731756</c:v>
                </c:pt>
                <c:pt idx="4083">
                  <c:v>14.597794515905468</c:v>
                </c:pt>
                <c:pt idx="4084">
                  <c:v>14.600838334701805</c:v>
                </c:pt>
                <c:pt idx="4085">
                  <c:v>14.603869451072287</c:v>
                </c:pt>
                <c:pt idx="4086">
                  <c:v>14.60693073570418</c:v>
                </c:pt>
                <c:pt idx="4087">
                  <c:v>14.60996185207466</c:v>
                </c:pt>
                <c:pt idx="4088">
                  <c:v>14.612997731854836</c:v>
                </c:pt>
                <c:pt idx="4089">
                  <c:v>14.616108238386932</c:v>
                </c:pt>
                <c:pt idx="4090">
                  <c:v>14.619171110822059</c:v>
                </c:pt>
                <c:pt idx="4091">
                  <c:v>14.622267327125064</c:v>
                </c:pt>
                <c:pt idx="4092">
                  <c:v>14.625307970314937</c:v>
                </c:pt>
                <c:pt idx="4093">
                  <c:v>14.628345437898346</c:v>
                </c:pt>
                <c:pt idx="4094">
                  <c:v>14.631378142072059</c:v>
                </c:pt>
                <c:pt idx="4095">
                  <c:v>14.634361624345569</c:v>
                </c:pt>
                <c:pt idx="4096">
                  <c:v>14.637310174947968</c:v>
                </c:pt>
                <c:pt idx="4097">
                  <c:v>14.640300008434409</c:v>
                </c:pt>
                <c:pt idx="4098">
                  <c:v>14.643300956543476</c:v>
                </c:pt>
                <c:pt idx="4099">
                  <c:v>14.646270148587895</c:v>
                </c:pt>
                <c:pt idx="4100">
                  <c:v>14.649210760174133</c:v>
                </c:pt>
                <c:pt idx="4101">
                  <c:v>14.652116440089261</c:v>
                </c:pt>
                <c:pt idx="4102">
                  <c:v>14.655028471217317</c:v>
                </c:pt>
                <c:pt idx="4103">
                  <c:v>14.657980197426182</c:v>
                </c:pt>
                <c:pt idx="4104">
                  <c:v>14.660904930980097</c:v>
                </c:pt>
                <c:pt idx="4105">
                  <c:v>14.663877298630981</c:v>
                </c:pt>
                <c:pt idx="4106">
                  <c:v>14.666838551659239</c:v>
                </c:pt>
                <c:pt idx="4107">
                  <c:v>14.669747407180832</c:v>
                </c:pt>
                <c:pt idx="4108">
                  <c:v>14.672645148079798</c:v>
                </c:pt>
                <c:pt idx="4109">
                  <c:v>14.675579408453107</c:v>
                </c:pt>
                <c:pt idx="4110">
                  <c:v>14.67854383708783</c:v>
                </c:pt>
                <c:pt idx="4111">
                  <c:v>14.681525731558109</c:v>
                </c:pt>
                <c:pt idx="4112">
                  <c:v>14.684423472457073</c:v>
                </c:pt>
                <c:pt idx="4113">
                  <c:v>14.687338679191596</c:v>
                </c:pt>
                <c:pt idx="4114">
                  <c:v>14.690285641990762</c:v>
                </c:pt>
                <c:pt idx="4115">
                  <c:v>14.693202436528516</c:v>
                </c:pt>
                <c:pt idx="4116">
                  <c:v>14.696190682211725</c:v>
                </c:pt>
                <c:pt idx="4117">
                  <c:v>14.699118591372104</c:v>
                </c:pt>
                <c:pt idx="4118">
                  <c:v>14.702027446893696</c:v>
                </c:pt>
                <c:pt idx="4119">
                  <c:v>14.704890256121551</c:v>
                </c:pt>
                <c:pt idx="4120">
                  <c:v>14.707699080039507</c:v>
                </c:pt>
                <c:pt idx="4121">
                  <c:v>14.710560301464131</c:v>
                </c:pt>
                <c:pt idx="4122">
                  <c:v>14.713458042363097</c:v>
                </c:pt>
                <c:pt idx="4123">
                  <c:v>14.716290683329538</c:v>
                </c:pt>
                <c:pt idx="4124">
                  <c:v>14.719121736492747</c:v>
                </c:pt>
                <c:pt idx="4125">
                  <c:v>14.721979782310905</c:v>
                </c:pt>
                <c:pt idx="4126">
                  <c:v>14.724782255015931</c:v>
                </c:pt>
                <c:pt idx="4127">
                  <c:v>14.727629186211464</c:v>
                </c:pt>
                <c:pt idx="4128">
                  <c:v>14.730466590587602</c:v>
                </c:pt>
                <c:pt idx="4129">
                  <c:v>14.733302407160508</c:v>
                </c:pt>
                <c:pt idx="4130">
                  <c:v>14.736225552911192</c:v>
                </c:pt>
                <c:pt idx="4131">
                  <c:v>14.739059781680865</c:v>
                </c:pt>
                <c:pt idx="4132">
                  <c:v>14.741935293334578</c:v>
                </c:pt>
                <c:pt idx="4133">
                  <c:v>14.744887019543443</c:v>
                </c:pt>
                <c:pt idx="4134">
                  <c:v>14.7477990506715</c:v>
                </c:pt>
                <c:pt idx="4135">
                  <c:v>14.750641218457334</c:v>
                </c:pt>
                <c:pt idx="4136">
                  <c:v>14.75345639358822</c:v>
                </c:pt>
                <c:pt idx="4137">
                  <c:v>14.756215995605976</c:v>
                </c:pt>
                <c:pt idx="4138">
                  <c:v>14.759069278014437</c:v>
                </c:pt>
                <c:pt idx="4139">
                  <c:v>14.761870162916232</c:v>
                </c:pt>
                <c:pt idx="4140">
                  <c:v>14.764605947885501</c:v>
                </c:pt>
                <c:pt idx="4141">
                  <c:v>14.767359198690327</c:v>
                </c:pt>
                <c:pt idx="4142">
                  <c:v>14.770148968969496</c:v>
                </c:pt>
                <c:pt idx="4143">
                  <c:v>14.772822829612707</c:v>
                </c:pt>
                <c:pt idx="4144">
                  <c:v>14.775588782843391</c:v>
                </c:pt>
                <c:pt idx="4145">
                  <c:v>14.778402370171044</c:v>
                </c:pt>
                <c:pt idx="4146">
                  <c:v>14.781254064776272</c:v>
                </c:pt>
                <c:pt idx="4147">
                  <c:v>14.784116874004129</c:v>
                </c:pt>
                <c:pt idx="4148">
                  <c:v>14.78690823208653</c:v>
                </c:pt>
                <c:pt idx="4149">
                  <c:v>14.789772629117616</c:v>
                </c:pt>
                <c:pt idx="4150">
                  <c:v>14.79265449198426</c:v>
                </c:pt>
                <c:pt idx="4151">
                  <c:v>14.795558584096154</c:v>
                </c:pt>
                <c:pt idx="4152">
                  <c:v>14.798470615224211</c:v>
                </c:pt>
                <c:pt idx="4153">
                  <c:v>14.801409639007217</c:v>
                </c:pt>
                <c:pt idx="4154">
                  <c:v>14.80427086043184</c:v>
                </c:pt>
                <c:pt idx="4155">
                  <c:v>14.807128906249998</c:v>
                </c:pt>
                <c:pt idx="4156">
                  <c:v>14.809980600855226</c:v>
                </c:pt>
                <c:pt idx="4157">
                  <c:v>14.81289739539298</c:v>
                </c:pt>
                <c:pt idx="4158">
                  <c:v>14.815763380227301</c:v>
                </c:pt>
                <c:pt idx="4159">
                  <c:v>14.818626189455156</c:v>
                </c:pt>
                <c:pt idx="4160">
                  <c:v>14.821492174289475</c:v>
                </c:pt>
                <c:pt idx="4161">
                  <c:v>14.824266066536321</c:v>
                </c:pt>
                <c:pt idx="4162">
                  <c:v>14.82700820271852</c:v>
                </c:pt>
                <c:pt idx="4163">
                  <c:v>14.829799560800922</c:v>
                </c:pt>
                <c:pt idx="4164">
                  <c:v>14.832625850554434</c:v>
                </c:pt>
                <c:pt idx="4165">
                  <c:v>14.835436262275623</c:v>
                </c:pt>
                <c:pt idx="4166">
                  <c:v>14.838248261800043</c:v>
                </c:pt>
                <c:pt idx="4167">
                  <c:v>14.841030093063051</c:v>
                </c:pt>
                <c:pt idx="4168">
                  <c:v>14.843865909635957</c:v>
                </c:pt>
                <c:pt idx="4169">
                  <c:v>14.846682672570076</c:v>
                </c:pt>
                <c:pt idx="4170">
                  <c:v>14.849424808752275</c:v>
                </c:pt>
                <c:pt idx="4171">
                  <c:v>14.852236808276695</c:v>
                </c:pt>
                <c:pt idx="4172">
                  <c:v>14.855069449243137</c:v>
                </c:pt>
                <c:pt idx="4173">
                  <c:v>14.857898914603114</c:v>
                </c:pt>
                <c:pt idx="4174">
                  <c:v>14.86072837996309</c:v>
                </c:pt>
                <c:pt idx="4175">
                  <c:v>14.863529264864885</c:v>
                </c:pt>
                <c:pt idx="4176">
                  <c:v>14.866288866882639</c:v>
                </c:pt>
                <c:pt idx="4177">
                  <c:v>14.869045293293929</c:v>
                </c:pt>
                <c:pt idx="4178">
                  <c:v>14.871823948950473</c:v>
                </c:pt>
                <c:pt idx="4179">
                  <c:v>14.874613719229641</c:v>
                </c:pt>
                <c:pt idx="4180">
                  <c:v>14.87745112360578</c:v>
                </c:pt>
                <c:pt idx="4181">
                  <c:v>14.880318696243332</c:v>
                </c:pt>
                <c:pt idx="4182">
                  <c:v>14.883084649474016</c:v>
                </c:pt>
                <c:pt idx="4183">
                  <c:v>14.885790266181873</c:v>
                </c:pt>
                <c:pt idx="4184">
                  <c:v>14.888527638954375</c:v>
                </c:pt>
                <c:pt idx="4185">
                  <c:v>14.891260248317181</c:v>
                </c:pt>
                <c:pt idx="4186">
                  <c:v>14.894032552760795</c:v>
                </c:pt>
                <c:pt idx="4187">
                  <c:v>14.896823910843196</c:v>
                </c:pt>
                <c:pt idx="4188">
                  <c:v>14.89958351286095</c:v>
                </c:pt>
                <c:pt idx="4189">
                  <c:v>14.902335175862543</c:v>
                </c:pt>
                <c:pt idx="4190">
                  <c:v>14.90510271689646</c:v>
                </c:pt>
                <c:pt idx="4191">
                  <c:v>14.907843265275428</c:v>
                </c:pt>
                <c:pt idx="4192">
                  <c:v>14.910610806309343</c:v>
                </c:pt>
                <c:pt idx="4193">
                  <c:v>14.913387874162654</c:v>
                </c:pt>
                <c:pt idx="4194">
                  <c:v>14.916131598148086</c:v>
                </c:pt>
                <c:pt idx="4195">
                  <c:v>14.918907078198163</c:v>
                </c:pt>
                <c:pt idx="4196">
                  <c:v>14.92168732165794</c:v>
                </c:pt>
                <c:pt idx="4197">
                  <c:v>14.924415167611048</c:v>
                </c:pt>
                <c:pt idx="4198">
                  <c:v>14.927146189170621</c:v>
                </c:pt>
                <c:pt idx="4199">
                  <c:v>14.929885149746356</c:v>
                </c:pt>
                <c:pt idx="4200">
                  <c:v>14.932627285928556</c:v>
                </c:pt>
                <c:pt idx="4201">
                  <c:v>14.935369422110755</c:v>
                </c:pt>
                <c:pt idx="4202">
                  <c:v>14.938205238683661</c:v>
                </c:pt>
                <c:pt idx="4203">
                  <c:v>14.941047406469496</c:v>
                </c:pt>
                <c:pt idx="4204">
                  <c:v>14.943829237732503</c:v>
                </c:pt>
                <c:pt idx="4205">
                  <c:v>14.946593603159956</c:v>
                </c:pt>
                <c:pt idx="4206">
                  <c:v>14.949326212522761</c:v>
                </c:pt>
                <c:pt idx="4207">
                  <c:v>14.952103280376072</c:v>
                </c:pt>
                <c:pt idx="4208">
                  <c:v>14.954859706787362</c:v>
                </c:pt>
                <c:pt idx="4209">
                  <c:v>14.957600255166328</c:v>
                </c:pt>
                <c:pt idx="4210">
                  <c:v>14.960372559609942</c:v>
                </c:pt>
                <c:pt idx="4211">
                  <c:v>14.963119459201838</c:v>
                </c:pt>
                <c:pt idx="4212">
                  <c:v>14.965802846664443</c:v>
                </c:pt>
                <c:pt idx="4213">
                  <c:v>14.968497348749674</c:v>
                </c:pt>
                <c:pt idx="4214">
                  <c:v>14.971253775160964</c:v>
                </c:pt>
                <c:pt idx="4215">
                  <c:v>14.97400702596579</c:v>
                </c:pt>
                <c:pt idx="4216">
                  <c:v>14.976749162147989</c:v>
                </c:pt>
                <c:pt idx="4217">
                  <c:v>14.979518290985137</c:v>
                </c:pt>
                <c:pt idx="4218">
                  <c:v>14.982311236870771</c:v>
                </c:pt>
                <c:pt idx="4219">
                  <c:v>14.985112121772566</c:v>
                </c:pt>
                <c:pt idx="4220">
                  <c:v>14.987833616512745</c:v>
                </c:pt>
                <c:pt idx="4221">
                  <c:v>14.990610684366056</c:v>
                </c:pt>
                <c:pt idx="4222">
                  <c:v>14.993386164416133</c:v>
                </c:pt>
                <c:pt idx="4223">
                  <c:v>14.996185461514697</c:v>
                </c:pt>
                <c:pt idx="4224">
                  <c:v>14.998946651335684</c:v>
                </c:pt>
                <c:pt idx="4225">
                  <c:v>15.001726894795459</c:v>
                </c:pt>
                <c:pt idx="4226">
                  <c:v>15.004515077271394</c:v>
                </c:pt>
                <c:pt idx="4227">
                  <c:v>15.007252450043898</c:v>
                </c:pt>
                <c:pt idx="4228">
                  <c:v>15.009946952129129</c:v>
                </c:pt>
                <c:pt idx="4229">
                  <c:v>15.012635103001429</c:v>
                </c:pt>
                <c:pt idx="4230">
                  <c:v>15.015339131906053</c:v>
                </c:pt>
                <c:pt idx="4231">
                  <c:v>15.018028870581587</c:v>
                </c:pt>
                <c:pt idx="4232">
                  <c:v>15.020694792208635</c:v>
                </c:pt>
                <c:pt idx="4233">
                  <c:v>15.023370240655078</c:v>
                </c:pt>
                <c:pt idx="4234">
                  <c:v>15.026063154937075</c:v>
                </c:pt>
                <c:pt idx="4235">
                  <c:v>15.028767183841699</c:v>
                </c:pt>
                <c:pt idx="4236">
                  <c:v>15.031442632288142</c:v>
                </c:pt>
                <c:pt idx="4237">
                  <c:v>15.034130783160442</c:v>
                </c:pt>
                <c:pt idx="4238">
                  <c:v>15.036884033965269</c:v>
                </c:pt>
                <c:pt idx="4239">
                  <c:v>15.03960076529575</c:v>
                </c:pt>
                <c:pt idx="4240">
                  <c:v>15.042342901477952</c:v>
                </c:pt>
                <c:pt idx="4241">
                  <c:v>15.045075510840757</c:v>
                </c:pt>
                <c:pt idx="4242">
                  <c:v>15.047844639677905</c:v>
                </c:pt>
                <c:pt idx="4243">
                  <c:v>15.05056295881162</c:v>
                </c:pt>
                <c:pt idx="4244">
                  <c:v>15.053293980371194</c:v>
                </c:pt>
                <c:pt idx="4245">
                  <c:v>15.056072636027736</c:v>
                </c:pt>
                <c:pt idx="4246">
                  <c:v>15.058824299029329</c:v>
                </c:pt>
                <c:pt idx="4247">
                  <c:v>15.061623596127893</c:v>
                </c:pt>
                <c:pt idx="4248">
                  <c:v>15.064354617687465</c:v>
                </c:pt>
                <c:pt idx="4249">
                  <c:v>15.067103105082595</c:v>
                </c:pt>
                <c:pt idx="4250">
                  <c:v>15.069826187626006</c:v>
                </c:pt>
                <c:pt idx="4251">
                  <c:v>15.072569911611438</c:v>
                </c:pt>
                <c:pt idx="4252">
                  <c:v>15.075307284383941</c:v>
                </c:pt>
                <c:pt idx="4253">
                  <c:v>15.078047832762907</c:v>
                </c:pt>
                <c:pt idx="4254">
                  <c:v>15.0807994957645</c:v>
                </c:pt>
                <c:pt idx="4255">
                  <c:v>15.083451127162459</c:v>
                </c:pt>
                <c:pt idx="4256">
                  <c:v>15.08617420970587</c:v>
                </c:pt>
                <c:pt idx="4257">
                  <c:v>15.088908406871909</c:v>
                </c:pt>
                <c:pt idx="4258">
                  <c:v>15.091626726005623</c:v>
                </c:pt>
                <c:pt idx="4259">
                  <c:v>15.094419671891258</c:v>
                </c:pt>
                <c:pt idx="4260">
                  <c:v>15.097201503154265</c:v>
                </c:pt>
                <c:pt idx="4261">
                  <c:v>15.099927761304141</c:v>
                </c:pt>
                <c:pt idx="4262">
                  <c:v>15.102709592567148</c:v>
                </c:pt>
                <c:pt idx="4263">
                  <c:v>15.10550888966571</c:v>
                </c:pt>
                <c:pt idx="4264">
                  <c:v>15.108241499028516</c:v>
                </c:pt>
                <c:pt idx="4265">
                  <c:v>15.110985223013948</c:v>
                </c:pt>
                <c:pt idx="4266">
                  <c:v>15.113749588441401</c:v>
                </c:pt>
                <c:pt idx="4267">
                  <c:v>15.116421861281378</c:v>
                </c:pt>
                <c:pt idx="4268">
                  <c:v>15.119178287692668</c:v>
                </c:pt>
                <c:pt idx="4269">
                  <c:v>15.121871201974667</c:v>
                </c:pt>
                <c:pt idx="4270">
                  <c:v>15.124570467469594</c:v>
                </c:pt>
                <c:pt idx="4271">
                  <c:v>15.127303076832399</c:v>
                </c:pt>
                <c:pt idx="4272">
                  <c:v>15.12998487649177</c:v>
                </c:pt>
                <c:pt idx="4273">
                  <c:v>15.132638095692961</c:v>
                </c:pt>
                <c:pt idx="4274">
                  <c:v>15.135315131942637</c:v>
                </c:pt>
                <c:pt idx="4275">
                  <c:v>15.138057268124836</c:v>
                </c:pt>
                <c:pt idx="4276">
                  <c:v>15.140747006800369</c:v>
                </c:pt>
                <c:pt idx="4277">
                  <c:v>15.143501845408426</c:v>
                </c:pt>
                <c:pt idx="4278">
                  <c:v>15.146175706051636</c:v>
                </c:pt>
                <c:pt idx="4279">
                  <c:v>15.148873383743332</c:v>
                </c:pt>
                <c:pt idx="4280">
                  <c:v>15.151609168712602</c:v>
                </c:pt>
                <c:pt idx="4281">
                  <c:v>15.15433701466571</c:v>
                </c:pt>
                <c:pt idx="4282">
                  <c:v>15.157031516750941</c:v>
                </c:pt>
                <c:pt idx="4283">
                  <c:v>15.159735545655565</c:v>
                </c:pt>
                <c:pt idx="4284">
                  <c:v>15.162518964721805</c:v>
                </c:pt>
                <c:pt idx="4285">
                  <c:v>15.16523093264259</c:v>
                </c:pt>
                <c:pt idx="4286">
                  <c:v>15.167954015186002</c:v>
                </c:pt>
                <c:pt idx="4287">
                  <c:v>15.170665983106788</c:v>
                </c:pt>
                <c:pt idx="4288">
                  <c:v>15.173376363224341</c:v>
                </c:pt>
                <c:pt idx="4289">
                  <c:v>15.176101033570985</c:v>
                </c:pt>
                <c:pt idx="4290">
                  <c:v>15.178854284375811</c:v>
                </c:pt>
                <c:pt idx="4291">
                  <c:v>15.181550374264274</c:v>
                </c:pt>
                <c:pt idx="4292">
                  <c:v>15.184319503101422</c:v>
                </c:pt>
                <c:pt idx="4293">
                  <c:v>15.187069578299784</c:v>
                </c:pt>
                <c:pt idx="4294">
                  <c:v>15.189719621894509</c:v>
                </c:pt>
                <c:pt idx="4295">
                  <c:v>15.192425238602365</c:v>
                </c:pt>
                <c:pt idx="4296">
                  <c:v>15.195130855310222</c:v>
                </c:pt>
                <c:pt idx="4297">
                  <c:v>15.197799952543734</c:v>
                </c:pt>
                <c:pt idx="4298">
                  <c:v>15.200499218038662</c:v>
                </c:pt>
                <c:pt idx="4299">
                  <c:v>15.203208010352983</c:v>
                </c:pt>
                <c:pt idx="4300">
                  <c:v>15.205867580767103</c:v>
                </c:pt>
                <c:pt idx="4301">
                  <c:v>15.208563670655565</c:v>
                </c:pt>
                <c:pt idx="4302">
                  <c:v>15.211196248414735</c:v>
                </c:pt>
                <c:pt idx="4303">
                  <c:v>15.213882811483805</c:v>
                </c:pt>
                <c:pt idx="4304">
                  <c:v>15.216632886682165</c:v>
                </c:pt>
                <c:pt idx="4305">
                  <c:v>15.219327388767395</c:v>
                </c:pt>
                <c:pt idx="4306">
                  <c:v>15.222009188426767</c:v>
                </c:pt>
                <c:pt idx="4307">
                  <c:v>15.224738622183109</c:v>
                </c:pt>
                <c:pt idx="4308">
                  <c:v>15.227471231545914</c:v>
                </c:pt>
                <c:pt idx="4309">
                  <c:v>15.23014191658266</c:v>
                </c:pt>
                <c:pt idx="4310">
                  <c:v>15.232833243061425</c:v>
                </c:pt>
                <c:pt idx="4311">
                  <c:v>15.235559501211302</c:v>
                </c:pt>
                <c:pt idx="4312">
                  <c:v>15.238300049590269</c:v>
                </c:pt>
                <c:pt idx="4313">
                  <c:v>15.240959620004388</c:v>
                </c:pt>
                <c:pt idx="4314">
                  <c:v>15.243617602615275</c:v>
                </c:pt>
                <c:pt idx="4315">
                  <c:v>15.246332746142526</c:v>
                </c:pt>
                <c:pt idx="4316">
                  <c:v>15.24903042383422</c:v>
                </c:pt>
                <c:pt idx="4317">
                  <c:v>15.251674116216016</c:v>
                </c:pt>
                <c:pt idx="4318">
                  <c:v>15.25434321344953</c:v>
                </c:pt>
                <c:pt idx="4319">
                  <c:v>15.257025013108901</c:v>
                </c:pt>
                <c:pt idx="4320">
                  <c:v>15.259654415261608</c:v>
                </c:pt>
                <c:pt idx="4321">
                  <c:v>15.262283817414312</c:v>
                </c:pt>
                <c:pt idx="4322">
                  <c:v>15.264917982976716</c:v>
                </c:pt>
                <c:pt idx="4323">
                  <c:v>15.267599782636086</c:v>
                </c:pt>
                <c:pt idx="4324">
                  <c:v>15.270275231082529</c:v>
                </c:pt>
                <c:pt idx="4325">
                  <c:v>15.272888755202912</c:v>
                </c:pt>
                <c:pt idx="4326">
                  <c:v>15.275532447584707</c:v>
                </c:pt>
                <c:pt idx="4327">
                  <c:v>15.278185666785898</c:v>
                </c:pt>
                <c:pt idx="4328">
                  <c:v>15.280805542119209</c:v>
                </c:pt>
                <c:pt idx="4329">
                  <c:v>15.283427005255755</c:v>
                </c:pt>
                <c:pt idx="4330">
                  <c:v>15.286089751276338</c:v>
                </c:pt>
                <c:pt idx="4331">
                  <c:v>15.288728680248438</c:v>
                </c:pt>
                <c:pt idx="4332">
                  <c:v>15.291323150730031</c:v>
                </c:pt>
                <c:pt idx="4333">
                  <c:v>15.293962079702132</c:v>
                </c:pt>
                <c:pt idx="4334">
                  <c:v>15.296599420870999</c:v>
                </c:pt>
                <c:pt idx="4335">
                  <c:v>15.299279632727139</c:v>
                </c:pt>
                <c:pt idx="4336">
                  <c:v>15.301939203141258</c:v>
                </c:pt>
                <c:pt idx="4337">
                  <c:v>15.304574956506892</c:v>
                </c:pt>
                <c:pt idx="4338">
                  <c:v>15.307191656233739</c:v>
                </c:pt>
                <c:pt idx="4339">
                  <c:v>15.309836936418767</c:v>
                </c:pt>
                <c:pt idx="4340">
                  <c:v>15.312494919029655</c:v>
                </c:pt>
                <c:pt idx="4341">
                  <c:v>15.315095740724178</c:v>
                </c:pt>
                <c:pt idx="4342">
                  <c:v>15.317712440451025</c:v>
                </c:pt>
                <c:pt idx="4343">
                  <c:v>15.320305323129388</c:v>
                </c:pt>
                <c:pt idx="4344">
                  <c:v>15.322871213152801</c:v>
                </c:pt>
                <c:pt idx="4345">
                  <c:v>15.325419637340659</c:v>
                </c:pt>
                <c:pt idx="4346">
                  <c:v>15.327956946905891</c:v>
                </c:pt>
                <c:pt idx="4347">
                  <c:v>15.330562532010111</c:v>
                </c:pt>
                <c:pt idx="4348">
                  <c:v>15.333153826885241</c:v>
                </c:pt>
                <c:pt idx="4349">
                  <c:v>15.335743533957139</c:v>
                </c:pt>
                <c:pt idx="4350">
                  <c:v>15.338352294667825</c:v>
                </c:pt>
                <c:pt idx="4351">
                  <c:v>15.341016628491641</c:v>
                </c:pt>
                <c:pt idx="4352">
                  <c:v>15.343747650051215</c:v>
                </c:pt>
                <c:pt idx="4353">
                  <c:v>15.346413571678262</c:v>
                </c:pt>
                <c:pt idx="4354">
                  <c:v>15.349093783534402</c:v>
                </c:pt>
                <c:pt idx="4355">
                  <c:v>15.351783522209935</c:v>
                </c:pt>
                <c:pt idx="4356">
                  <c:v>15.354478024295165</c:v>
                </c:pt>
                <c:pt idx="4357">
                  <c:v>15.357142358118983</c:v>
                </c:pt>
                <c:pt idx="4358">
                  <c:v>15.359816218762193</c:v>
                </c:pt>
                <c:pt idx="4359">
                  <c:v>15.362475789176312</c:v>
                </c:pt>
                <c:pt idx="4360">
                  <c:v>15.365143298606593</c:v>
                </c:pt>
                <c:pt idx="4361">
                  <c:v>15.367825098265964</c:v>
                </c:pt>
                <c:pt idx="4362">
                  <c:v>15.370378285863518</c:v>
                </c:pt>
                <c:pt idx="4363">
                  <c:v>15.373028329458245</c:v>
                </c:pt>
                <c:pt idx="4364">
                  <c:v>15.375648204791556</c:v>
                </c:pt>
                <c:pt idx="4365">
                  <c:v>15.378314126418605</c:v>
                </c:pt>
                <c:pt idx="4366">
                  <c:v>15.380981635848887</c:v>
                </c:pt>
                <c:pt idx="4367">
                  <c:v>15.383609450198358</c:v>
                </c:pt>
                <c:pt idx="4368">
                  <c:v>15.386307127890055</c:v>
                </c:pt>
                <c:pt idx="4369">
                  <c:v>15.388953995878316</c:v>
                </c:pt>
                <c:pt idx="4370">
                  <c:v>15.391542115146981</c:v>
                </c:pt>
                <c:pt idx="4371">
                  <c:v>15.394130234415647</c:v>
                </c:pt>
                <c:pt idx="4372">
                  <c:v>15.396818385287947</c:v>
                </c:pt>
                <c:pt idx="4373">
                  <c:v>15.399449375243885</c:v>
                </c:pt>
                <c:pt idx="4374">
                  <c:v>15.402127999296791</c:v>
                </c:pt>
                <c:pt idx="4375">
                  <c:v>15.404751050236568</c:v>
                </c:pt>
                <c:pt idx="4376">
                  <c:v>15.407407445044223</c:v>
                </c:pt>
                <c:pt idx="4377">
                  <c:v>15.410092420310059</c:v>
                </c:pt>
                <c:pt idx="4378">
                  <c:v>15.412729761478927</c:v>
                </c:pt>
                <c:pt idx="4379">
                  <c:v>15.415386156286582</c:v>
                </c:pt>
                <c:pt idx="4380">
                  <c:v>15.418045726700701</c:v>
                </c:pt>
                <c:pt idx="4381">
                  <c:v>15.420625906953205</c:v>
                </c:pt>
                <c:pt idx="4382">
                  <c:v>15.423215614025102</c:v>
                </c:pt>
                <c:pt idx="4383">
                  <c:v>15.425822786932555</c:v>
                </c:pt>
                <c:pt idx="4384">
                  <c:v>15.428364859907484</c:v>
                </c:pt>
                <c:pt idx="4385">
                  <c:v>15.430959330389079</c:v>
                </c:pt>
                <c:pt idx="4386">
                  <c:v>15.433522044806027</c:v>
                </c:pt>
                <c:pt idx="4387">
                  <c:v>15.43610222505853</c:v>
                </c:pt>
                <c:pt idx="4388">
                  <c:v>15.438666527278711</c:v>
                </c:pt>
                <c:pt idx="4389">
                  <c:v>15.441246707531215</c:v>
                </c:pt>
                <c:pt idx="4390">
                  <c:v>15.443793543915842</c:v>
                </c:pt>
                <c:pt idx="4391">
                  <c:v>15.446481694788142</c:v>
                </c:pt>
                <c:pt idx="4392">
                  <c:v>15.449085692089131</c:v>
                </c:pt>
                <c:pt idx="4393">
                  <c:v>15.45168333817719</c:v>
                </c:pt>
                <c:pt idx="4394">
                  <c:v>15.454330206165452</c:v>
                </c:pt>
                <c:pt idx="4395">
                  <c:v>15.456937379072905</c:v>
                </c:pt>
                <c:pt idx="4396">
                  <c:v>15.459549315390055</c:v>
                </c:pt>
                <c:pt idx="4397">
                  <c:v>15.462115205413467</c:v>
                </c:pt>
                <c:pt idx="4398">
                  <c:v>15.46474937097587</c:v>
                </c:pt>
                <c:pt idx="4399">
                  <c:v>15.467391475554434</c:v>
                </c:pt>
                <c:pt idx="4400">
                  <c:v>15.470076450820271</c:v>
                </c:pt>
                <c:pt idx="4401">
                  <c:v>15.472612172582268</c:v>
                </c:pt>
                <c:pt idx="4402">
                  <c:v>15.475193940638006</c:v>
                </c:pt>
                <c:pt idx="4403">
                  <c:v>15.477756655054954</c:v>
                </c:pt>
                <c:pt idx="4404">
                  <c:v>15.480327308488064</c:v>
                </c:pt>
                <c:pt idx="4405">
                  <c:v>15.482877320479155</c:v>
                </c:pt>
                <c:pt idx="4406">
                  <c:v>15.485419393454082</c:v>
                </c:pt>
                <c:pt idx="4407">
                  <c:v>15.487993222493657</c:v>
                </c:pt>
                <c:pt idx="4408">
                  <c:v>15.490513066223333</c:v>
                </c:pt>
                <c:pt idx="4409">
                  <c:v>15.493075780640282</c:v>
                </c:pt>
                <c:pt idx="4410">
                  <c:v>15.495603563386119</c:v>
                </c:pt>
                <c:pt idx="4411">
                  <c:v>15.498231377735593</c:v>
                </c:pt>
                <c:pt idx="4412">
                  <c:v>15.500854428675369</c:v>
                </c:pt>
                <c:pt idx="4413">
                  <c:v>15.503447311353732</c:v>
                </c:pt>
                <c:pt idx="4414">
                  <c:v>15.506035430622397</c:v>
                </c:pt>
                <c:pt idx="4415">
                  <c:v>15.508641015726617</c:v>
                </c:pt>
                <c:pt idx="4416">
                  <c:v>15.511283120305182</c:v>
                </c:pt>
                <c:pt idx="4417">
                  <c:v>15.513910934654655</c:v>
                </c:pt>
                <c:pt idx="4418">
                  <c:v>15.516535573397663</c:v>
                </c:pt>
                <c:pt idx="4419">
                  <c:v>15.519085585388753</c:v>
                </c:pt>
                <c:pt idx="4420">
                  <c:v>15.521661002231561</c:v>
                </c:pt>
                <c:pt idx="4421">
                  <c:v>15.524222128845276</c:v>
                </c:pt>
                <c:pt idx="4422">
                  <c:v>15.526800721294547</c:v>
                </c:pt>
                <c:pt idx="4423">
                  <c:v>15.529369786924425</c:v>
                </c:pt>
                <c:pt idx="4424">
                  <c:v>15.53194996717693</c:v>
                </c:pt>
                <c:pt idx="4425">
                  <c:v>15.534474574316302</c:v>
                </c:pt>
                <c:pt idx="4426">
                  <c:v>15.537024586307393</c:v>
                </c:pt>
                <c:pt idx="4427">
                  <c:v>15.539560308069392</c:v>
                </c:pt>
                <c:pt idx="4428">
                  <c:v>15.542065861569977</c:v>
                </c:pt>
                <c:pt idx="4429">
                  <c:v>15.544631751593391</c:v>
                </c:pt>
                <c:pt idx="4430">
                  <c:v>15.547191290403875</c:v>
                </c:pt>
                <c:pt idx="4431">
                  <c:v>15.549754004820823</c:v>
                </c:pt>
                <c:pt idx="4432">
                  <c:v>15.552280199763429</c:v>
                </c:pt>
                <c:pt idx="4433">
                  <c:v>15.55489372388381</c:v>
                </c:pt>
                <c:pt idx="4434">
                  <c:v>15.557445323678133</c:v>
                </c:pt>
                <c:pt idx="4435">
                  <c:v>15.560033442946798</c:v>
                </c:pt>
                <c:pt idx="4436">
                  <c:v>15.56255646228294</c:v>
                </c:pt>
                <c:pt idx="4437">
                  <c:v>15.565090596241706</c:v>
                </c:pt>
                <c:pt idx="4438">
                  <c:v>15.567670776494209</c:v>
                </c:pt>
                <c:pt idx="4439">
                  <c:v>15.570230315304693</c:v>
                </c:pt>
                <c:pt idx="4440">
                  <c:v>15.572743807821441</c:v>
                </c:pt>
                <c:pt idx="4441">
                  <c:v>15.575287468599601</c:v>
                </c:pt>
                <c:pt idx="4442">
                  <c:v>15.577804136722813</c:v>
                </c:pt>
                <c:pt idx="4443">
                  <c:v>15.580290636584611</c:v>
                </c:pt>
                <c:pt idx="4444">
                  <c:v>15.582772373036711</c:v>
                </c:pt>
                <c:pt idx="4445">
                  <c:v>15.585336675256892</c:v>
                </c:pt>
                <c:pt idx="4446">
                  <c:v>15.587900977477073</c:v>
                </c:pt>
                <c:pt idx="4447">
                  <c:v>15.590504974778062</c:v>
                </c:pt>
                <c:pt idx="4448">
                  <c:v>15.593026406310969</c:v>
                </c:pt>
                <c:pt idx="4449">
                  <c:v>15.595495440337212</c:v>
                </c:pt>
                <c:pt idx="4450">
                  <c:v>15.598024810886281</c:v>
                </c:pt>
                <c:pt idx="4451">
                  <c:v>15.6004779668802</c:v>
                </c:pt>
                <c:pt idx="4452">
                  <c:v>15.603035917887453</c:v>
                </c:pt>
                <c:pt idx="4453">
                  <c:v>15.605555761617129</c:v>
                </c:pt>
                <c:pt idx="4454">
                  <c:v>15.608081956559735</c:v>
                </c:pt>
                <c:pt idx="4455">
                  <c:v>15.61056051740537</c:v>
                </c:pt>
                <c:pt idx="4456">
                  <c:v>15.613037490447773</c:v>
                </c:pt>
                <c:pt idx="4457">
                  <c:v>15.615504936670783</c:v>
                </c:pt>
                <c:pt idx="4458">
                  <c:v>15.618000963351975</c:v>
                </c:pt>
                <c:pt idx="4459">
                  <c:v>15.620517631475186</c:v>
                </c:pt>
                <c:pt idx="4460">
                  <c:v>15.623053353237186</c:v>
                </c:pt>
                <c:pt idx="4461">
                  <c:v>15.625647823718781</c:v>
                </c:pt>
                <c:pt idx="4462">
                  <c:v>15.628150201612902</c:v>
                </c:pt>
                <c:pt idx="4463">
                  <c:v>15.630639877081164</c:v>
                </c:pt>
                <c:pt idx="4464">
                  <c:v>15.63318036225286</c:v>
                </c:pt>
                <c:pt idx="4465">
                  <c:v>15.635704969392233</c:v>
                </c:pt>
                <c:pt idx="4466">
                  <c:v>15.638242278957465</c:v>
                </c:pt>
                <c:pt idx="4467">
                  <c:v>15.640778000719463</c:v>
                </c:pt>
                <c:pt idx="4468">
                  <c:v>15.643361356578431</c:v>
                </c:pt>
                <c:pt idx="4469">
                  <c:v>15.645917719782451</c:v>
                </c:pt>
                <c:pt idx="4470">
                  <c:v>15.64843280010243</c:v>
                </c:pt>
                <c:pt idx="4471">
                  <c:v>15.650925651177158</c:v>
                </c:pt>
                <c:pt idx="4472">
                  <c:v>15.653458197332691</c:v>
                </c:pt>
                <c:pt idx="4473">
                  <c:v>15.655995506897924</c:v>
                </c:pt>
                <c:pt idx="4474">
                  <c:v>15.658485182366185</c:v>
                </c:pt>
                <c:pt idx="4475">
                  <c:v>15.6609970870797</c:v>
                </c:pt>
                <c:pt idx="4476">
                  <c:v>15.663499464973821</c:v>
                </c:pt>
                <c:pt idx="4477">
                  <c:v>15.665968499000064</c:v>
                </c:pt>
                <c:pt idx="4478">
                  <c:v>15.668448647648932</c:v>
                </c:pt>
                <c:pt idx="4479">
                  <c:v>15.670935147510729</c:v>
                </c:pt>
                <c:pt idx="4480">
                  <c:v>15.673491510714749</c:v>
                </c:pt>
                <c:pt idx="4481">
                  <c:v>15.675989125199171</c:v>
                </c:pt>
                <c:pt idx="4482">
                  <c:v>15.678480388470666</c:v>
                </c:pt>
                <c:pt idx="4483">
                  <c:v>15.681036751674686</c:v>
                </c:pt>
                <c:pt idx="4484">
                  <c:v>15.683562946617291</c:v>
                </c:pt>
                <c:pt idx="4485">
                  <c:v>15.686081202543734</c:v>
                </c:pt>
                <c:pt idx="4486">
                  <c:v>15.68858675604432</c:v>
                </c:pt>
                <c:pt idx="4487">
                  <c:v>15.691124065609552</c:v>
                </c:pt>
                <c:pt idx="4488">
                  <c:v>15.693667726387712</c:v>
                </c:pt>
                <c:pt idx="4489">
                  <c:v>15.696195509133551</c:v>
                </c:pt>
                <c:pt idx="4490">
                  <c:v>15.698686772405045</c:v>
                </c:pt>
                <c:pt idx="4491">
                  <c:v>15.701181211283004</c:v>
                </c:pt>
                <c:pt idx="4492">
                  <c:v>15.703675650160964</c:v>
                </c:pt>
                <c:pt idx="4493">
                  <c:v>15.706131981761347</c:v>
                </c:pt>
                <c:pt idx="4494">
                  <c:v>15.70861530601668</c:v>
                </c:pt>
                <c:pt idx="4495">
                  <c:v>15.711079576633225</c:v>
                </c:pt>
                <c:pt idx="4496">
                  <c:v>15.713551786265931</c:v>
                </c:pt>
                <c:pt idx="4497">
                  <c:v>15.715977949604902</c:v>
                </c:pt>
                <c:pt idx="4498">
                  <c:v>15.71839617392771</c:v>
                </c:pt>
                <c:pt idx="4499">
                  <c:v>15.720900139625064</c:v>
                </c:pt>
                <c:pt idx="4500">
                  <c:v>15.723381876077164</c:v>
                </c:pt>
                <c:pt idx="4501">
                  <c:v>15.725871551545426</c:v>
                </c:pt>
                <c:pt idx="4502">
                  <c:v>15.728272310032679</c:v>
                </c:pt>
                <c:pt idx="4503">
                  <c:v>15.730730229436295</c:v>
                </c:pt>
                <c:pt idx="4504">
                  <c:v>15.733219904904557</c:v>
                </c:pt>
                <c:pt idx="4505">
                  <c:v>15.735723870601911</c:v>
                </c:pt>
                <c:pt idx="4506">
                  <c:v>15.738218309479869</c:v>
                </c:pt>
                <c:pt idx="4507">
                  <c:v>15.740801665338838</c:v>
                </c:pt>
                <c:pt idx="4508">
                  <c:v>15.743291340807099</c:v>
                </c:pt>
                <c:pt idx="4509">
                  <c:v>15.745704801720212</c:v>
                </c:pt>
                <c:pt idx="4510">
                  <c:v>15.74817859915615</c:v>
                </c:pt>
                <c:pt idx="4511">
                  <c:v>15.750636518559766</c:v>
                </c:pt>
                <c:pt idx="4512">
                  <c:v>15.753183354944392</c:v>
                </c:pt>
                <c:pt idx="4513">
                  <c:v>15.755709549886998</c:v>
                </c:pt>
                <c:pt idx="4514">
                  <c:v>15.758199225355259</c:v>
                </c:pt>
                <c:pt idx="4515">
                  <c:v>15.760661908168572</c:v>
                </c:pt>
                <c:pt idx="4516">
                  <c:v>15.763126178785118</c:v>
                </c:pt>
                <c:pt idx="4517">
                  <c:v>15.765530112878835</c:v>
                </c:pt>
                <c:pt idx="4518">
                  <c:v>15.767964215233967</c:v>
                </c:pt>
                <c:pt idx="4519">
                  <c:v>15.770445951686067</c:v>
                </c:pt>
                <c:pt idx="4520">
                  <c:v>15.772856236992714</c:v>
                </c:pt>
                <c:pt idx="4521">
                  <c:v>15.775295102757543</c:v>
                </c:pt>
                <c:pt idx="4522">
                  <c:v>15.777721266096512</c:v>
                </c:pt>
                <c:pt idx="4523">
                  <c:v>15.780102970944977</c:v>
                </c:pt>
                <c:pt idx="4524">
                  <c:v>15.782481500186977</c:v>
                </c:pt>
                <c:pt idx="4525">
                  <c:v>15.784834624577261</c:v>
                </c:pt>
                <c:pt idx="4526">
                  <c:v>15.78723220745805</c:v>
                </c:pt>
                <c:pt idx="4527">
                  <c:v>15.789652019584089</c:v>
                </c:pt>
                <c:pt idx="4528">
                  <c:v>15.792086121939221</c:v>
                </c:pt>
                <c:pt idx="4529">
                  <c:v>15.794474178000616</c:v>
                </c:pt>
                <c:pt idx="4530">
                  <c:v>15.796830477997364</c:v>
                </c:pt>
                <c:pt idx="4531">
                  <c:v>15.79919948041997</c:v>
                </c:pt>
                <c:pt idx="4532">
                  <c:v>15.80154942920379</c:v>
                </c:pt>
                <c:pt idx="4533">
                  <c:v>15.803891438971448</c:v>
                </c:pt>
                <c:pt idx="4534">
                  <c:v>15.80630648768779</c:v>
                </c:pt>
                <c:pt idx="4535">
                  <c:v>15.808721536404134</c:v>
                </c:pt>
                <c:pt idx="4536">
                  <c:v>15.811152463152801</c:v>
                </c:pt>
                <c:pt idx="4537">
                  <c:v>15.81346112905258</c:v>
                </c:pt>
                <c:pt idx="4538">
                  <c:v>15.815761855936197</c:v>
                </c:pt>
                <c:pt idx="4539">
                  <c:v>15.818059407213349</c:v>
                </c:pt>
                <c:pt idx="4540">
                  <c:v>15.820415707210099</c:v>
                </c:pt>
                <c:pt idx="4541">
                  <c:v>15.822797412058563</c:v>
                </c:pt>
                <c:pt idx="4542">
                  <c:v>15.825241041233088</c:v>
                </c:pt>
                <c:pt idx="4543">
                  <c:v>15.827665616768826</c:v>
                </c:pt>
                <c:pt idx="4544">
                  <c:v>15.829986985094463</c:v>
                </c:pt>
                <c:pt idx="4545">
                  <c:v>15.832348048500908</c:v>
                </c:pt>
                <c:pt idx="4546">
                  <c:v>15.834688470465334</c:v>
                </c:pt>
                <c:pt idx="4547">
                  <c:v>15.837060648494404</c:v>
                </c:pt>
                <c:pt idx="4548">
                  <c:v>15.839486811833375</c:v>
                </c:pt>
                <c:pt idx="4549">
                  <c:v>15.8419304410079</c:v>
                </c:pt>
                <c:pt idx="4550">
                  <c:v>15.844348665330708</c:v>
                </c:pt>
                <c:pt idx="4551">
                  <c:v>15.846763714047052</c:v>
                </c:pt>
                <c:pt idx="4552">
                  <c:v>15.8491200140438</c:v>
                </c:pt>
                <c:pt idx="4553">
                  <c:v>15.851490604269639</c:v>
                </c:pt>
                <c:pt idx="4554">
                  <c:v>15.853905652985983</c:v>
                </c:pt>
                <c:pt idx="4555">
                  <c:v>15.856290533440912</c:v>
                </c:pt>
                <c:pt idx="4556">
                  <c:v>15.858726223599277</c:v>
                </c:pt>
                <c:pt idx="4557">
                  <c:v>15.861150799135014</c:v>
                </c:pt>
                <c:pt idx="4558">
                  <c:v>15.863527740573781</c:v>
                </c:pt>
                <c:pt idx="4559">
                  <c:v>15.865869750341439</c:v>
                </c:pt>
                <c:pt idx="4560">
                  <c:v>15.868208584502632</c:v>
                </c:pt>
                <c:pt idx="4561">
                  <c:v>15.87054424305736</c:v>
                </c:pt>
                <c:pt idx="4562">
                  <c:v>15.872868786989462</c:v>
                </c:pt>
                <c:pt idx="4563">
                  <c:v>15.875212384560351</c:v>
                </c:pt>
                <c:pt idx="4564">
                  <c:v>15.877551218721544</c:v>
                </c:pt>
                <c:pt idx="4565">
                  <c:v>15.879859884621323</c:v>
                </c:pt>
                <c:pt idx="4566">
                  <c:v>15.882163787111406</c:v>
                </c:pt>
                <c:pt idx="4567">
                  <c:v>15.884480392027346</c:v>
                </c:pt>
                <c:pt idx="4568">
                  <c:v>15.886774767698034</c:v>
                </c:pt>
                <c:pt idx="4569">
                  <c:v>15.88915012133357</c:v>
                </c:pt>
                <c:pt idx="4570">
                  <c:v>15.891476253068904</c:v>
                </c:pt>
                <c:pt idx="4571">
                  <c:v>15.893818262836561</c:v>
                </c:pt>
                <c:pt idx="4572">
                  <c:v>15.896144394571897</c:v>
                </c:pt>
                <c:pt idx="4573">
                  <c:v>15.898510221388038</c:v>
                </c:pt>
                <c:pt idx="4574">
                  <c:v>15.900858582368624</c:v>
                </c:pt>
                <c:pt idx="4575">
                  <c:v>15.903291096920524</c:v>
                </c:pt>
                <c:pt idx="4576">
                  <c:v>15.9056537481302</c:v>
                </c:pt>
                <c:pt idx="4577">
                  <c:v>15.908008460323718</c:v>
                </c:pt>
                <c:pt idx="4578">
                  <c:v>15.910475906546727</c:v>
                </c:pt>
                <c:pt idx="4579">
                  <c:v>15.912825855330546</c:v>
                </c:pt>
                <c:pt idx="4580">
                  <c:v>15.915223438211333</c:v>
                </c:pt>
                <c:pt idx="4581">
                  <c:v>15.917559096766063</c:v>
                </c:pt>
                <c:pt idx="4582">
                  <c:v>15.919918572369275</c:v>
                </c:pt>
                <c:pt idx="4583">
                  <c:v>15.922189130991478</c:v>
                </c:pt>
                <c:pt idx="4584">
                  <c:v>15.924470804236307</c:v>
                </c:pt>
                <c:pt idx="4585">
                  <c:v>15.926688965351845</c:v>
                </c:pt>
                <c:pt idx="4586">
                  <c:v>15.928919828893241</c:v>
                </c:pt>
                <c:pt idx="4587">
                  <c:v>15.931198326531606</c:v>
                </c:pt>
                <c:pt idx="4588">
                  <c:v>15.933422838860071</c:v>
                </c:pt>
                <c:pt idx="4589">
                  <c:v>15.935677519449952</c:v>
                </c:pt>
                <c:pt idx="4590">
                  <c:v>15.937911558597813</c:v>
                </c:pt>
                <c:pt idx="4591">
                  <c:v>15.940153536761835</c:v>
                </c:pt>
                <c:pt idx="4592">
                  <c:v>15.942398690532322</c:v>
                </c:pt>
                <c:pt idx="4593">
                  <c:v>15.944701005219171</c:v>
                </c:pt>
                <c:pt idx="4594">
                  <c:v>15.94698902967693</c:v>
                </c:pt>
                <c:pt idx="4595">
                  <c:v>15.949313573609032</c:v>
                </c:pt>
                <c:pt idx="4596">
                  <c:v>15.951565078592447</c:v>
                </c:pt>
                <c:pt idx="4597">
                  <c:v>15.953868981082529</c:v>
                </c:pt>
                <c:pt idx="4598">
                  <c:v>15.956099844623925</c:v>
                </c:pt>
                <c:pt idx="4599">
                  <c:v>15.958370403246128</c:v>
                </c:pt>
                <c:pt idx="4600">
                  <c:v>15.960701298391159</c:v>
                </c:pt>
                <c:pt idx="4601">
                  <c:v>15.963008376487705</c:v>
                </c:pt>
                <c:pt idx="4602">
                  <c:v>15.965317042387484</c:v>
                </c:pt>
                <c:pt idx="4603">
                  <c:v>15.967597127829082</c:v>
                </c:pt>
                <c:pt idx="4604">
                  <c:v>15.969853396222195</c:v>
                </c:pt>
                <c:pt idx="4605">
                  <c:v>15.972085847566824</c:v>
                </c:pt>
                <c:pt idx="4606">
                  <c:v>15.974396101269834</c:v>
                </c:pt>
                <c:pt idx="4607">
                  <c:v>15.97658568192719</c:v>
                </c:pt>
                <c:pt idx="4608">
                  <c:v>15.978848301533231</c:v>
                </c:pt>
                <c:pt idx="4609">
                  <c:v>15.981107745532809</c:v>
                </c:pt>
                <c:pt idx="4610">
                  <c:v>15.983317967632184</c:v>
                </c:pt>
                <c:pt idx="4611">
                  <c:v>15.985531365338025</c:v>
                </c:pt>
                <c:pt idx="4612">
                  <c:v>15.987751114256794</c:v>
                </c:pt>
                <c:pt idx="4613">
                  <c:v>15.989970863175564</c:v>
                </c:pt>
                <c:pt idx="4614">
                  <c:v>15.992235070584838</c:v>
                </c:pt>
                <c:pt idx="4615">
                  <c:v>15.994470697535931</c:v>
                </c:pt>
                <c:pt idx="4616">
                  <c:v>15.996674568422376</c:v>
                </c:pt>
                <c:pt idx="4617">
                  <c:v>15.998965768486601</c:v>
                </c:pt>
                <c:pt idx="4618">
                  <c:v>16.001185517405371</c:v>
                </c:pt>
                <c:pt idx="4619">
                  <c:v>16.003416380946767</c:v>
                </c:pt>
                <c:pt idx="4620">
                  <c:v>16.005655183504324</c:v>
                </c:pt>
                <c:pt idx="4621">
                  <c:v>16.007955910387942</c:v>
                </c:pt>
                <c:pt idx="4622">
                  <c:v>16.01021059097782</c:v>
                </c:pt>
                <c:pt idx="4623">
                  <c:v>16.012449393535377</c:v>
                </c:pt>
                <c:pt idx="4624">
                  <c:v>16.014667554650917</c:v>
                </c:pt>
                <c:pt idx="4625">
                  <c:v>16.016895242585846</c:v>
                </c:pt>
                <c:pt idx="4626">
                  <c:v>16.019149923175725</c:v>
                </c:pt>
                <c:pt idx="4627">
                  <c:v>16.021377611110658</c:v>
                </c:pt>
                <c:pt idx="4628">
                  <c:v>16.023632291700537</c:v>
                </c:pt>
                <c:pt idx="4629">
                  <c:v>16.025877445471025</c:v>
                </c:pt>
                <c:pt idx="4630">
                  <c:v>16.028140065077068</c:v>
                </c:pt>
                <c:pt idx="4631">
                  <c:v>16.03034869937321</c:v>
                </c:pt>
                <c:pt idx="4632">
                  <c:v>16.03257638730814</c:v>
                </c:pt>
                <c:pt idx="4633">
                  <c:v>16.034835831307717</c:v>
                </c:pt>
                <c:pt idx="4634">
                  <c:v>16.037104802126688</c:v>
                </c:pt>
                <c:pt idx="4635">
                  <c:v>16.03935948271657</c:v>
                </c:pt>
                <c:pt idx="4636">
                  <c:v>16.041618926716147</c:v>
                </c:pt>
                <c:pt idx="4637">
                  <c:v>16.043899012157745</c:v>
                </c:pt>
                <c:pt idx="4638">
                  <c:v>16.046160043960555</c:v>
                </c:pt>
                <c:pt idx="4639">
                  <c:v>16.048409961140738</c:v>
                </c:pt>
                <c:pt idx="4640">
                  <c:v>16.050604305207788</c:v>
                </c:pt>
                <c:pt idx="4641">
                  <c:v>16.052839932158882</c:v>
                </c:pt>
                <c:pt idx="4642">
                  <c:v>16.055108902977853</c:v>
                </c:pt>
                <c:pt idx="4643">
                  <c:v>16.057382637206523</c:v>
                </c:pt>
                <c:pt idx="4644">
                  <c:v>16.0596420812061</c:v>
                </c:pt>
                <c:pt idx="4645">
                  <c:v>16.061898349599211</c:v>
                </c:pt>
                <c:pt idx="4646">
                  <c:v>16.06411809851798</c:v>
                </c:pt>
                <c:pt idx="4647">
                  <c:v>16.066352137665842</c:v>
                </c:pt>
                <c:pt idx="4648">
                  <c:v>16.068562359765217</c:v>
                </c:pt>
                <c:pt idx="4649">
                  <c:v>16.070831330584188</c:v>
                </c:pt>
                <c:pt idx="4650">
                  <c:v>16.073133645271039</c:v>
                </c:pt>
                <c:pt idx="4651">
                  <c:v>16.075375623435058</c:v>
                </c:pt>
                <c:pt idx="4652">
                  <c:v>16.077598547960292</c:v>
                </c:pt>
                <c:pt idx="4653">
                  <c:v>16.07984370173078</c:v>
                </c:pt>
                <c:pt idx="4654">
                  <c:v>16.082045984813995</c:v>
                </c:pt>
                <c:pt idx="4655">
                  <c:v>16.084330833665287</c:v>
                </c:pt>
                <c:pt idx="4656">
                  <c:v>16.086642675171532</c:v>
                </c:pt>
                <c:pt idx="4657">
                  <c:v>16.088897355761411</c:v>
                </c:pt>
                <c:pt idx="4658">
                  <c:v>16.091186968022402</c:v>
                </c:pt>
                <c:pt idx="4659">
                  <c:v>16.093441648612284</c:v>
                </c:pt>
                <c:pt idx="4660">
                  <c:v>16.095680451169841</c:v>
                </c:pt>
                <c:pt idx="4661">
                  <c:v>16.097962124414671</c:v>
                </c:pt>
                <c:pt idx="4662">
                  <c:v>16.100313661001721</c:v>
                </c:pt>
                <c:pt idx="4663">
                  <c:v>16.102596922049784</c:v>
                </c:pt>
                <c:pt idx="4664">
                  <c:v>16.104940519620673</c:v>
                </c:pt>
                <c:pt idx="4665">
                  <c:v>16.107239658701058</c:v>
                </c:pt>
                <c:pt idx="4666">
                  <c:v>16.109503866110334</c:v>
                </c:pt>
                <c:pt idx="4667">
                  <c:v>16.111815707616575</c:v>
                </c:pt>
                <c:pt idx="4668">
                  <c:v>16.114130724729282</c:v>
                </c:pt>
                <c:pt idx="4669">
                  <c:v>16.116402871154719</c:v>
                </c:pt>
                <c:pt idx="4670">
                  <c:v>16.118743293119145</c:v>
                </c:pt>
                <c:pt idx="4671">
                  <c:v>16.120985271283168</c:v>
                </c:pt>
                <c:pt idx="4672">
                  <c:v>16.123171676334056</c:v>
                </c:pt>
                <c:pt idx="4673">
                  <c:v>16.125394600859291</c:v>
                </c:pt>
                <c:pt idx="4674">
                  <c:v>16.12764769364594</c:v>
                </c:pt>
                <c:pt idx="4675">
                  <c:v>16.129919840071377</c:v>
                </c:pt>
                <c:pt idx="4676">
                  <c:v>16.132220566954992</c:v>
                </c:pt>
                <c:pt idx="4677">
                  <c:v>16.134502240199822</c:v>
                </c:pt>
                <c:pt idx="4678">
                  <c:v>16.136783913444653</c:v>
                </c:pt>
                <c:pt idx="4679">
                  <c:v>16.139073525705644</c:v>
                </c:pt>
                <c:pt idx="4680">
                  <c:v>16.141277396592091</c:v>
                </c:pt>
                <c:pt idx="4681">
                  <c:v>16.143632108785607</c:v>
                </c:pt>
                <c:pt idx="4682">
                  <c:v>16.145897903998112</c:v>
                </c:pt>
                <c:pt idx="4683">
                  <c:v>16.148206569897891</c:v>
                </c:pt>
                <c:pt idx="4684">
                  <c:v>16.150458074881307</c:v>
                </c:pt>
                <c:pt idx="4685">
                  <c:v>16.152684175013004</c:v>
                </c:pt>
                <c:pt idx="4686">
                  <c:v>16.154910275144704</c:v>
                </c:pt>
                <c:pt idx="4687">
                  <c:v>16.157211002028323</c:v>
                </c:pt>
                <c:pt idx="4688">
                  <c:v>16.159475209437595</c:v>
                </c:pt>
                <c:pt idx="4689">
                  <c:v>16.16178705094384</c:v>
                </c:pt>
                <c:pt idx="4690">
                  <c:v>16.164173519202002</c:v>
                </c:pt>
                <c:pt idx="4691">
                  <c:v>16.166412321759559</c:v>
                </c:pt>
                <c:pt idx="4692">
                  <c:v>16.168684468184995</c:v>
                </c:pt>
                <c:pt idx="4693">
                  <c:v>16.170888339071439</c:v>
                </c:pt>
                <c:pt idx="4694">
                  <c:v>16.173144607464554</c:v>
                </c:pt>
                <c:pt idx="4695">
                  <c:v>16.175370707596251</c:v>
                </c:pt>
                <c:pt idx="4696">
                  <c:v>16.177565051663304</c:v>
                </c:pt>
                <c:pt idx="4697">
                  <c:v>16.179729227468943</c:v>
                </c:pt>
                <c:pt idx="4698">
                  <c:v>16.181977556845894</c:v>
                </c:pt>
                <c:pt idx="4699">
                  <c:v>16.184179839929108</c:v>
                </c:pt>
                <c:pt idx="4700">
                  <c:v>16.186328137702425</c:v>
                </c:pt>
                <c:pt idx="4701">
                  <c:v>16.188547886621194</c:v>
                </c:pt>
                <c:pt idx="4702">
                  <c:v>16.190861315930668</c:v>
                </c:pt>
                <c:pt idx="4703">
                  <c:v>16.193165218420752</c:v>
                </c:pt>
                <c:pt idx="4704">
                  <c:v>16.195454830681744</c:v>
                </c:pt>
                <c:pt idx="4705">
                  <c:v>16.197773023400917</c:v>
                </c:pt>
                <c:pt idx="4706">
                  <c:v>16.200113445365339</c:v>
                </c:pt>
                <c:pt idx="4707">
                  <c:v>16.202436401494211</c:v>
                </c:pt>
                <c:pt idx="4708">
                  <c:v>16.204668852838839</c:v>
                </c:pt>
                <c:pt idx="4709">
                  <c:v>16.206998160180635</c:v>
                </c:pt>
                <c:pt idx="4710">
                  <c:v>16.209316352899808</c:v>
                </c:pt>
                <c:pt idx="4711">
                  <c:v>16.211640896831913</c:v>
                </c:pt>
                <c:pt idx="4712">
                  <c:v>16.213868584766843</c:v>
                </c:pt>
                <c:pt idx="4713">
                  <c:v>16.21614867020844</c:v>
                </c:pt>
                <c:pt idx="4714">
                  <c:v>16.218390648372463</c:v>
                </c:pt>
                <c:pt idx="4715">
                  <c:v>16.220635802142947</c:v>
                </c:pt>
                <c:pt idx="4716">
                  <c:v>16.222912711978079</c:v>
                </c:pt>
                <c:pt idx="4717">
                  <c:v>16.225137224306547</c:v>
                </c:pt>
                <c:pt idx="4718">
                  <c:v>16.227439538993398</c:v>
                </c:pt>
                <c:pt idx="4719">
                  <c:v>16.229697395189742</c:v>
                </c:pt>
                <c:pt idx="4720">
                  <c:v>16.231945724566692</c:v>
                </c:pt>
                <c:pt idx="4721">
                  <c:v>16.234194053943643</c:v>
                </c:pt>
                <c:pt idx="4722">
                  <c:v>16.236447146730292</c:v>
                </c:pt>
                <c:pt idx="4723">
                  <c:v>16.238697063910475</c:v>
                </c:pt>
                <c:pt idx="4724">
                  <c:v>16.240972385942374</c:v>
                </c:pt>
                <c:pt idx="4725">
                  <c:v>16.243193722664376</c:v>
                </c:pt>
                <c:pt idx="4726">
                  <c:v>16.245457930073652</c:v>
                </c:pt>
                <c:pt idx="4727">
                  <c:v>16.247749130137876</c:v>
                </c:pt>
                <c:pt idx="4728">
                  <c:v>16.2499863448922</c:v>
                </c:pt>
                <c:pt idx="4729">
                  <c:v>16.252193391385113</c:v>
                </c:pt>
                <c:pt idx="4730">
                  <c:v>16.254414728107111</c:v>
                </c:pt>
                <c:pt idx="4731">
                  <c:v>16.256642416042045</c:v>
                </c:pt>
                <c:pt idx="4732">
                  <c:v>16.258930440499803</c:v>
                </c:pt>
                <c:pt idx="4733">
                  <c:v>16.261170830860593</c:v>
                </c:pt>
                <c:pt idx="4734">
                  <c:v>16.263441389482796</c:v>
                </c:pt>
                <c:pt idx="4735">
                  <c:v>16.265719887121161</c:v>
                </c:pt>
                <c:pt idx="4736">
                  <c:v>16.267941223843163</c:v>
                </c:pt>
                <c:pt idx="4737">
                  <c:v>16.270089521616477</c:v>
                </c:pt>
                <c:pt idx="4738">
                  <c:v>16.272320385157872</c:v>
                </c:pt>
                <c:pt idx="4739">
                  <c:v>16.274513141421693</c:v>
                </c:pt>
                <c:pt idx="4740">
                  <c:v>16.27673765375016</c:v>
                </c:pt>
                <c:pt idx="4741">
                  <c:v>16.278924058801053</c:v>
                </c:pt>
                <c:pt idx="4742">
                  <c:v>16.281077119984065</c:v>
                </c:pt>
                <c:pt idx="4743">
                  <c:v>16.283290517689903</c:v>
                </c:pt>
                <c:pt idx="4744">
                  <c:v>16.285465808118168</c:v>
                </c:pt>
                <c:pt idx="4745">
                  <c:v>16.28766491559492</c:v>
                </c:pt>
                <c:pt idx="4746">
                  <c:v>16.289870374284597</c:v>
                </c:pt>
                <c:pt idx="4747">
                  <c:v>16.292121879268013</c:v>
                </c:pt>
                <c:pt idx="4748">
                  <c:v>16.294401964709611</c:v>
                </c:pt>
                <c:pt idx="4749">
                  <c:v>16.296653469693027</c:v>
                </c:pt>
                <c:pt idx="4750">
                  <c:v>16.298939906347552</c:v>
                </c:pt>
                <c:pt idx="4751">
                  <c:v>16.30118664792127</c:v>
                </c:pt>
                <c:pt idx="4752">
                  <c:v>16.303457206543474</c:v>
                </c:pt>
                <c:pt idx="4753">
                  <c:v>16.305684894478407</c:v>
                </c:pt>
                <c:pt idx="4754">
                  <c:v>16.307941162871519</c:v>
                </c:pt>
                <c:pt idx="4755">
                  <c:v>16.310222836116349</c:v>
                </c:pt>
                <c:pt idx="4756">
                  <c:v>16.312467989886834</c:v>
                </c:pt>
                <c:pt idx="4757">
                  <c:v>16.314617875463384</c:v>
                </c:pt>
                <c:pt idx="4758">
                  <c:v>16.316728065959122</c:v>
                </c:pt>
                <c:pt idx="4759">
                  <c:v>16.318881127142134</c:v>
                </c:pt>
                <c:pt idx="4760">
                  <c:v>16.320986554228178</c:v>
                </c:pt>
                <c:pt idx="4761">
                  <c:v>16.323158669049977</c:v>
                </c:pt>
                <c:pt idx="4762">
                  <c:v>16.325351425313798</c:v>
                </c:pt>
                <c:pt idx="4763">
                  <c:v>16.3275727620358</c:v>
                </c:pt>
                <c:pt idx="4764">
                  <c:v>16.329755991480226</c:v>
                </c:pt>
                <c:pt idx="4765">
                  <c:v>16.331931281908492</c:v>
                </c:pt>
                <c:pt idx="4766">
                  <c:v>16.3341430918111</c:v>
                </c:pt>
                <c:pt idx="4767">
                  <c:v>16.336431116268859</c:v>
                </c:pt>
                <c:pt idx="4768">
                  <c:v>16.338623872532679</c:v>
                </c:pt>
                <c:pt idx="4769">
                  <c:v>16.340864262893469</c:v>
                </c:pt>
                <c:pt idx="4770">
                  <c:v>16.343055431354056</c:v>
                </c:pt>
                <c:pt idx="4771">
                  <c:v>16.345295821714846</c:v>
                </c:pt>
                <c:pt idx="4772">
                  <c:v>16.3474854023722</c:v>
                </c:pt>
                <c:pt idx="4773">
                  <c:v>16.349662280603699</c:v>
                </c:pt>
                <c:pt idx="4774">
                  <c:v>16.351878853916002</c:v>
                </c:pt>
                <c:pt idx="4775">
                  <c:v>16.354162114964065</c:v>
                </c:pt>
                <c:pt idx="4776">
                  <c:v>16.356461254044451</c:v>
                </c:pt>
                <c:pt idx="4777">
                  <c:v>16.35875721751837</c:v>
                </c:pt>
                <c:pt idx="4778">
                  <c:v>16.361076998040776</c:v>
                </c:pt>
                <c:pt idx="4779">
                  <c:v>16.363361846892069</c:v>
                </c:pt>
                <c:pt idx="4780">
                  <c:v>16.36563081771104</c:v>
                </c:pt>
                <c:pt idx="4781">
                  <c:v>16.367901376333243</c:v>
                </c:pt>
                <c:pt idx="4782">
                  <c:v>16.370156056923125</c:v>
                </c:pt>
                <c:pt idx="4783">
                  <c:v>16.372402798496843</c:v>
                </c:pt>
                <c:pt idx="4784">
                  <c:v>16.374592379154198</c:v>
                </c:pt>
                <c:pt idx="4785">
                  <c:v>16.376724798895193</c:v>
                </c:pt>
                <c:pt idx="4786">
                  <c:v>16.378844516210325</c:v>
                </c:pt>
                <c:pt idx="4787">
                  <c:v>16.381002340803036</c:v>
                </c:pt>
                <c:pt idx="4788">
                  <c:v>16.383195097066857</c:v>
                </c:pt>
                <c:pt idx="4789">
                  <c:v>16.385384677724211</c:v>
                </c:pt>
                <c:pt idx="4790">
                  <c:v>16.387620304675302</c:v>
                </c:pt>
                <c:pt idx="4791">
                  <c:v>16.389808297529427</c:v>
                </c:pt>
                <c:pt idx="4792">
                  <c:v>16.392020107432035</c:v>
                </c:pt>
                <c:pt idx="4793">
                  <c:v>16.394254146579897</c:v>
                </c:pt>
                <c:pt idx="4794">
                  <c:v>16.396554873463511</c:v>
                </c:pt>
                <c:pt idx="4795">
                  <c:v>16.398854012543897</c:v>
                </c:pt>
                <c:pt idx="4796">
                  <c:v>16.401118219953172</c:v>
                </c:pt>
                <c:pt idx="4797">
                  <c:v>16.403439588278808</c:v>
                </c:pt>
                <c:pt idx="4798">
                  <c:v>16.405703795688083</c:v>
                </c:pt>
                <c:pt idx="4799">
                  <c:v>16.407972766507054</c:v>
                </c:pt>
                <c:pt idx="4800">
                  <c:v>16.410251264145419</c:v>
                </c:pt>
                <c:pt idx="4801">
                  <c:v>16.41254087640641</c:v>
                </c:pt>
                <c:pt idx="4802">
                  <c:v>16.414759037521947</c:v>
                </c:pt>
                <c:pt idx="4803">
                  <c:v>16.417013718111829</c:v>
                </c:pt>
                <c:pt idx="4804">
                  <c:v>16.419249345062919</c:v>
                </c:pt>
                <c:pt idx="4805">
                  <c:v>16.421454803752599</c:v>
                </c:pt>
                <c:pt idx="4806">
                  <c:v>16.423706308736016</c:v>
                </c:pt>
                <c:pt idx="4807">
                  <c:v>16.425867308935189</c:v>
                </c:pt>
                <c:pt idx="4808">
                  <c:v>16.428055301789314</c:v>
                </c:pt>
                <c:pt idx="4809">
                  <c:v>16.430275050708083</c:v>
                </c:pt>
                <c:pt idx="4810">
                  <c:v>16.432443989923417</c:v>
                </c:pt>
                <c:pt idx="4811">
                  <c:v>16.434660563235724</c:v>
                </c:pt>
                <c:pt idx="4812">
                  <c:v>16.436924770644996</c:v>
                </c:pt>
                <c:pt idx="4813">
                  <c:v>16.43910641228619</c:v>
                </c:pt>
                <c:pt idx="4814">
                  <c:v>16.441289641730616</c:v>
                </c:pt>
                <c:pt idx="4815">
                  <c:v>16.443488749207365</c:v>
                </c:pt>
                <c:pt idx="4816">
                  <c:v>16.44562275675159</c:v>
                </c:pt>
                <c:pt idx="4817">
                  <c:v>16.447856795899451</c:v>
                </c:pt>
                <c:pt idx="4818">
                  <c:v>16.450101949669939</c:v>
                </c:pt>
                <c:pt idx="4819">
                  <c:v>16.452318522982242</c:v>
                </c:pt>
                <c:pt idx="4820">
                  <c:v>16.454597020620607</c:v>
                </c:pt>
                <c:pt idx="4821">
                  <c:v>16.456786601277965</c:v>
                </c:pt>
                <c:pt idx="4822">
                  <c:v>16.459003174590269</c:v>
                </c:pt>
                <c:pt idx="4823">
                  <c:v>16.461243564951058</c:v>
                </c:pt>
                <c:pt idx="4824">
                  <c:v>16.463466489476293</c:v>
                </c:pt>
                <c:pt idx="4825">
                  <c:v>16.465721170066171</c:v>
                </c:pt>
                <c:pt idx="4826">
                  <c:v>16.468002843311002</c:v>
                </c:pt>
                <c:pt idx="4827">
                  <c:v>16.470181309345733</c:v>
                </c:pt>
                <c:pt idx="4828">
                  <c:v>16.472335958331975</c:v>
                </c:pt>
                <c:pt idx="4829">
                  <c:v>16.474496958531152</c:v>
                </c:pt>
                <c:pt idx="4830">
                  <c:v>16.476686539188506</c:v>
                </c:pt>
                <c:pt idx="4831">
                  <c:v>16.478912639320203</c:v>
                </c:pt>
                <c:pt idx="4832">
                  <c:v>16.481137151648671</c:v>
                </c:pt>
                <c:pt idx="4833">
                  <c:v>16.483369602993299</c:v>
                </c:pt>
                <c:pt idx="4834">
                  <c:v>16.485592527518534</c:v>
                </c:pt>
                <c:pt idx="4835">
                  <c:v>16.487801161814676</c:v>
                </c:pt>
                <c:pt idx="4836">
                  <c:v>16.489970101030011</c:v>
                </c:pt>
                <c:pt idx="4837">
                  <c:v>16.492189849948783</c:v>
                </c:pt>
                <c:pt idx="4838">
                  <c:v>16.494414362277247</c:v>
                </c:pt>
                <c:pt idx="4839">
                  <c:v>16.496646813621876</c:v>
                </c:pt>
                <c:pt idx="4840">
                  <c:v>16.498782408969333</c:v>
                </c:pt>
                <c:pt idx="4841">
                  <c:v>16.500964050610527</c:v>
                </c:pt>
                <c:pt idx="4842">
                  <c:v>16.503134577629094</c:v>
                </c:pt>
                <c:pt idx="4843">
                  <c:v>16.505303516844432</c:v>
                </c:pt>
                <c:pt idx="4844">
                  <c:v>16.507466104846838</c:v>
                </c:pt>
                <c:pt idx="4845">
                  <c:v>16.509636631865405</c:v>
                </c:pt>
                <c:pt idx="4846">
                  <c:v>16.511865907603568</c:v>
                </c:pt>
                <c:pt idx="4847">
                  <c:v>16.514041198031833</c:v>
                </c:pt>
                <c:pt idx="4848">
                  <c:v>16.516275237179695</c:v>
                </c:pt>
                <c:pt idx="4849">
                  <c:v>16.518455291017656</c:v>
                </c:pt>
                <c:pt idx="4850">
                  <c:v>16.520703620394606</c:v>
                </c:pt>
                <c:pt idx="4851">
                  <c:v>16.52291860590368</c:v>
                </c:pt>
                <c:pt idx="4852">
                  <c:v>16.525084369512548</c:v>
                </c:pt>
                <c:pt idx="4853">
                  <c:v>16.527269186760208</c:v>
                </c:pt>
                <c:pt idx="4854">
                  <c:v>16.529425423549686</c:v>
                </c:pt>
                <c:pt idx="4855">
                  <c:v>16.5316277066329</c:v>
                </c:pt>
                <c:pt idx="4856">
                  <c:v>16.533779180012679</c:v>
                </c:pt>
                <c:pt idx="4857">
                  <c:v>16.5359719362765</c:v>
                </c:pt>
                <c:pt idx="4858">
                  <c:v>16.538120234049817</c:v>
                </c:pt>
                <c:pt idx="4859">
                  <c:v>16.54028123424899</c:v>
                </c:pt>
                <c:pt idx="4860">
                  <c:v>16.542450173464324</c:v>
                </c:pt>
                <c:pt idx="4861">
                  <c:v>16.544574654189155</c:v>
                </c:pt>
                <c:pt idx="4862">
                  <c:v>16.54678487628853</c:v>
                </c:pt>
                <c:pt idx="4863">
                  <c:v>16.54900303740407</c:v>
                </c:pt>
                <c:pt idx="4864">
                  <c:v>16.551254542387486</c:v>
                </c:pt>
                <c:pt idx="4865">
                  <c:v>16.553463176683628</c:v>
                </c:pt>
                <c:pt idx="4866">
                  <c:v>16.55568451340563</c:v>
                </c:pt>
                <c:pt idx="4867">
                  <c:v>16.557897911111471</c:v>
                </c:pt>
                <c:pt idx="4868">
                  <c:v>16.560095430784987</c:v>
                </c:pt>
                <c:pt idx="4869">
                  <c:v>16.56228977485204</c:v>
                </c:pt>
                <c:pt idx="4870">
                  <c:v>16.564430133609193</c:v>
                </c:pt>
                <c:pt idx="4871">
                  <c:v>16.566629241085945</c:v>
                </c:pt>
                <c:pt idx="4872">
                  <c:v>16.568801355907745</c:v>
                </c:pt>
                <c:pt idx="4873">
                  <c:v>16.570930600042271</c:v>
                </c:pt>
                <c:pt idx="4874">
                  <c:v>16.573058256373567</c:v>
                </c:pt>
                <c:pt idx="4875">
                  <c:v>16.575192263917792</c:v>
                </c:pt>
                <c:pt idx="4876">
                  <c:v>16.577308805626462</c:v>
                </c:pt>
                <c:pt idx="4877">
                  <c:v>16.579444400973919</c:v>
                </c:pt>
                <c:pt idx="4878">
                  <c:v>16.581553003666425</c:v>
                </c:pt>
                <c:pt idx="4879">
                  <c:v>16.583693362423581</c:v>
                </c:pt>
                <c:pt idx="4880">
                  <c:v>16.585876591868008</c:v>
                </c:pt>
                <c:pt idx="4881">
                  <c:v>16.588036004263948</c:v>
                </c:pt>
                <c:pt idx="4882">
                  <c:v>16.590155721579084</c:v>
                </c:pt>
                <c:pt idx="4883">
                  <c:v>16.592350065646134</c:v>
                </c:pt>
                <c:pt idx="4884">
                  <c:v>16.59454599751642</c:v>
                </c:pt>
                <c:pt idx="4885">
                  <c:v>16.596687944076805</c:v>
                </c:pt>
                <c:pt idx="4886">
                  <c:v>16.598856883292143</c:v>
                </c:pt>
                <c:pt idx="4887">
                  <c:v>16.600989303033135</c:v>
                </c:pt>
                <c:pt idx="4888">
                  <c:v>16.603183647100188</c:v>
                </c:pt>
                <c:pt idx="4889">
                  <c:v>16.605397044806026</c:v>
                </c:pt>
                <c:pt idx="4890">
                  <c:v>16.607550105989038</c:v>
                </c:pt>
                <c:pt idx="4891">
                  <c:v>16.609687289139728</c:v>
                </c:pt>
                <c:pt idx="4892">
                  <c:v>16.611857816158295</c:v>
                </c:pt>
                <c:pt idx="4893">
                  <c:v>16.613947365212017</c:v>
                </c:pt>
                <c:pt idx="4894">
                  <c:v>16.615970226529981</c:v>
                </c:pt>
                <c:pt idx="4895">
                  <c:v>16.618085180435418</c:v>
                </c:pt>
                <c:pt idx="4896">
                  <c:v>16.62023982942166</c:v>
                </c:pt>
                <c:pt idx="4897">
                  <c:v>16.622399241817604</c:v>
                </c:pt>
                <c:pt idx="4898">
                  <c:v>16.62456182982001</c:v>
                </c:pt>
                <c:pt idx="4899">
                  <c:v>16.626692661757769</c:v>
                </c:pt>
                <c:pt idx="4900">
                  <c:v>16.628882242415127</c:v>
                </c:pt>
                <c:pt idx="4901">
                  <c:v>16.631035303598139</c:v>
                </c:pt>
                <c:pt idx="4902">
                  <c:v>16.633142318487412</c:v>
                </c:pt>
                <c:pt idx="4903">
                  <c:v>16.635231867541133</c:v>
                </c:pt>
                <c:pt idx="4904">
                  <c:v>16.637426211608187</c:v>
                </c:pt>
                <c:pt idx="4905">
                  <c:v>16.639569745971805</c:v>
                </c:pt>
                <c:pt idx="4906">
                  <c:v>16.641700577909564</c:v>
                </c:pt>
                <c:pt idx="4907">
                  <c:v>16.64386316591197</c:v>
                </c:pt>
                <c:pt idx="4908">
                  <c:v>16.645998761259428</c:v>
                </c:pt>
                <c:pt idx="4909">
                  <c:v>16.648137532213351</c:v>
                </c:pt>
                <c:pt idx="4910">
                  <c:v>16.65028900559313</c:v>
                </c:pt>
                <c:pt idx="4911">
                  <c:v>16.652492876479577</c:v>
                </c:pt>
                <c:pt idx="4912">
                  <c:v>16.654652288875518</c:v>
                </c:pt>
                <c:pt idx="4913">
                  <c:v>16.656845045139338</c:v>
                </c:pt>
                <c:pt idx="4914">
                  <c:v>16.658972701470635</c:v>
                </c:pt>
                <c:pt idx="4915">
                  <c:v>16.661130526063342</c:v>
                </c:pt>
                <c:pt idx="4916">
                  <c:v>16.663239128755851</c:v>
                </c:pt>
                <c:pt idx="4917">
                  <c:v>16.665371548496843</c:v>
                </c:pt>
                <c:pt idx="4918">
                  <c:v>16.667500792631373</c:v>
                </c:pt>
                <c:pt idx="4919">
                  <c:v>16.669617334340042</c:v>
                </c:pt>
                <c:pt idx="4920">
                  <c:v>16.671700532180832</c:v>
                </c:pt>
                <c:pt idx="4921">
                  <c:v>16.673761500776369</c:v>
                </c:pt>
                <c:pt idx="4922">
                  <c:v>16.675912974156152</c:v>
                </c:pt>
                <c:pt idx="4923">
                  <c:v>16.678051745110071</c:v>
                </c:pt>
                <c:pt idx="4924">
                  <c:v>16.680233386751265</c:v>
                </c:pt>
                <c:pt idx="4925">
                  <c:v>16.682357867476096</c:v>
                </c:pt>
                <c:pt idx="4926">
                  <c:v>16.684512516462341</c:v>
                </c:pt>
                <c:pt idx="4927">
                  <c:v>16.686576660664343</c:v>
                </c:pt>
                <c:pt idx="4928">
                  <c:v>16.688707492602106</c:v>
                </c:pt>
                <c:pt idx="4929">
                  <c:v>16.690844675752796</c:v>
                </c:pt>
                <c:pt idx="4930">
                  <c:v>16.692975507690555</c:v>
                </c:pt>
                <c:pt idx="4931">
                  <c:v>16.695117454250941</c:v>
                </c:pt>
                <c:pt idx="4932">
                  <c:v>16.69728163005658</c:v>
                </c:pt>
                <c:pt idx="4933">
                  <c:v>16.699412461994338</c:v>
                </c:pt>
                <c:pt idx="4934">
                  <c:v>16.701548057341796</c:v>
                </c:pt>
                <c:pt idx="4935">
                  <c:v>16.703693179508647</c:v>
                </c:pt>
                <c:pt idx="4936">
                  <c:v>16.705801782201156</c:v>
                </c:pt>
                <c:pt idx="4937">
                  <c:v>16.707956431187402</c:v>
                </c:pt>
                <c:pt idx="4938">
                  <c:v>16.710088850928393</c:v>
                </c:pt>
                <c:pt idx="4939">
                  <c:v>16.712213331653224</c:v>
                </c:pt>
                <c:pt idx="4940">
                  <c:v>16.714318758739267</c:v>
                </c:pt>
                <c:pt idx="4941">
                  <c:v>16.716384490744503</c:v>
                </c:pt>
                <c:pt idx="4942">
                  <c:v>16.718442283733577</c:v>
                </c:pt>
                <c:pt idx="4943">
                  <c:v>16.720566764458408</c:v>
                </c:pt>
                <c:pt idx="4944">
                  <c:v>16.722680130560612</c:v>
                </c:pt>
                <c:pt idx="4945">
                  <c:v>16.724741099156152</c:v>
                </c:pt>
                <c:pt idx="4946">
                  <c:v>16.726844938438962</c:v>
                </c:pt>
                <c:pt idx="4947">
                  <c:v>16.728947189918539</c:v>
                </c:pt>
                <c:pt idx="4948">
                  <c:v>16.7310287999561</c:v>
                </c:pt>
                <c:pt idx="4949">
                  <c:v>16.733070714912849</c:v>
                </c:pt>
                <c:pt idx="4950">
                  <c:v>16.735188844424751</c:v>
                </c:pt>
                <c:pt idx="4951">
                  <c:v>16.737338730001298</c:v>
                </c:pt>
                <c:pt idx="4952">
                  <c:v>16.739467974135827</c:v>
                </c:pt>
                <c:pt idx="4953">
                  <c:v>16.741619447515607</c:v>
                </c:pt>
                <c:pt idx="4954">
                  <c:v>16.743707408766095</c:v>
                </c:pt>
                <c:pt idx="4955">
                  <c:v>16.745857294342642</c:v>
                </c:pt>
                <c:pt idx="4956">
                  <c:v>16.74798018726424</c:v>
                </c:pt>
                <c:pt idx="4957">
                  <c:v>16.750109431398769</c:v>
                </c:pt>
                <c:pt idx="4958">
                  <c:v>16.752184690223398</c:v>
                </c:pt>
                <c:pt idx="4959">
                  <c:v>16.754309170948229</c:v>
                </c:pt>
                <c:pt idx="4960">
                  <c:v>16.756314566430635</c:v>
                </c:pt>
                <c:pt idx="4961">
                  <c:v>16.758324725322741</c:v>
                </c:pt>
                <c:pt idx="4962">
                  <c:v>16.760374579295654</c:v>
                </c:pt>
                <c:pt idx="4963">
                  <c:v>16.762365684548971</c:v>
                </c:pt>
                <c:pt idx="4964">
                  <c:v>16.764399660489559</c:v>
                </c:pt>
                <c:pt idx="4965">
                  <c:v>16.766424109610757</c:v>
                </c:pt>
                <c:pt idx="4966">
                  <c:v>16.768445383125485</c:v>
                </c:pt>
                <c:pt idx="4967">
                  <c:v>16.770490473688699</c:v>
                </c:pt>
                <c:pt idx="4968">
                  <c:v>16.772500632580805</c:v>
                </c:pt>
                <c:pt idx="4969">
                  <c:v>16.774536196324629</c:v>
                </c:pt>
                <c:pt idx="4970">
                  <c:v>16.776713074556124</c:v>
                </c:pt>
                <c:pt idx="4971">
                  <c:v>16.778880425968229</c:v>
                </c:pt>
                <c:pt idx="4972">
                  <c:v>16.780993792070433</c:v>
                </c:pt>
                <c:pt idx="4973">
                  <c:v>16.783069050895062</c:v>
                </c:pt>
                <c:pt idx="4974">
                  <c:v>16.785182416997266</c:v>
                </c:pt>
                <c:pt idx="4975">
                  <c:v>16.787232270970179</c:v>
                </c:pt>
                <c:pt idx="4976">
                  <c:v>16.789336110252989</c:v>
                </c:pt>
                <c:pt idx="4977">
                  <c:v>16.791382788619437</c:v>
                </c:pt>
                <c:pt idx="4978">
                  <c:v>16.793504093737802</c:v>
                </c:pt>
                <c:pt idx="4979">
                  <c:v>16.795542833088088</c:v>
                </c:pt>
                <c:pt idx="4980">
                  <c:v>16.797527587128478</c:v>
                </c:pt>
                <c:pt idx="4981">
                  <c:v>16.79951551677533</c:v>
                </c:pt>
                <c:pt idx="4982">
                  <c:v>16.801547904912688</c:v>
                </c:pt>
                <c:pt idx="4983">
                  <c:v>16.803666034424587</c:v>
                </c:pt>
                <c:pt idx="4984">
                  <c:v>16.805698422561946</c:v>
                </c:pt>
                <c:pt idx="4985">
                  <c:v>16.807780032599503</c:v>
                </c:pt>
                <c:pt idx="4986">
                  <c:v>16.809823535359488</c:v>
                </c:pt>
                <c:pt idx="4987">
                  <c:v>16.81186703811947</c:v>
                </c:pt>
                <c:pt idx="4988">
                  <c:v>16.813934357927938</c:v>
                </c:pt>
                <c:pt idx="4989">
                  <c:v>16.816001677736406</c:v>
                </c:pt>
                <c:pt idx="4990">
                  <c:v>16.818100753609521</c:v>
                </c:pt>
                <c:pt idx="4991">
                  <c:v>16.820177600237379</c:v>
                </c:pt>
                <c:pt idx="4992">
                  <c:v>16.822213163981203</c:v>
                </c:pt>
                <c:pt idx="4993">
                  <c:v>16.824236025299165</c:v>
                </c:pt>
                <c:pt idx="4994">
                  <c:v>16.826295406091472</c:v>
                </c:pt>
                <c:pt idx="4995">
                  <c:v>16.828377016129028</c:v>
                </c:pt>
                <c:pt idx="4996">
                  <c:v>16.830417343282548</c:v>
                </c:pt>
                <c:pt idx="4997">
                  <c:v>16.832473548468389</c:v>
                </c:pt>
                <c:pt idx="4998">
                  <c:v>16.83452975365423</c:v>
                </c:pt>
                <c:pt idx="4999">
                  <c:v>16.836611363691791</c:v>
                </c:pt>
                <c:pt idx="5000">
                  <c:v>16.838604056748338</c:v>
                </c:pt>
                <c:pt idx="5001">
                  <c:v>16.840612627837213</c:v>
                </c:pt>
                <c:pt idx="5002">
                  <c:v>16.842689474465072</c:v>
                </c:pt>
                <c:pt idx="5003">
                  <c:v>16.844720274799197</c:v>
                </c:pt>
                <c:pt idx="5004">
                  <c:v>16.846779655591504</c:v>
                </c:pt>
                <c:pt idx="5005">
                  <c:v>16.848794577893305</c:v>
                </c:pt>
                <c:pt idx="5006">
                  <c:v>16.850850783079146</c:v>
                </c:pt>
                <c:pt idx="5007">
                  <c:v>16.852929217510241</c:v>
                </c:pt>
                <c:pt idx="5008">
                  <c:v>16.854979071483154</c:v>
                </c:pt>
                <c:pt idx="5009">
                  <c:v>16.857020986439903</c:v>
                </c:pt>
                <c:pt idx="5010">
                  <c:v>16.859145467164733</c:v>
                </c:pt>
                <c:pt idx="5011">
                  <c:v>16.861289001528355</c:v>
                </c:pt>
                <c:pt idx="5012">
                  <c:v>16.863343618910964</c:v>
                </c:pt>
                <c:pt idx="5013">
                  <c:v>16.865449045997007</c:v>
                </c:pt>
                <c:pt idx="5014">
                  <c:v>16.867540182853958</c:v>
                </c:pt>
                <c:pt idx="5015">
                  <c:v>16.869604327055963</c:v>
                </c:pt>
                <c:pt idx="5016">
                  <c:v>16.871649417619178</c:v>
                </c:pt>
                <c:pt idx="5017">
                  <c:v>16.873677042346838</c:v>
                </c:pt>
                <c:pt idx="5018">
                  <c:v>16.875677674419549</c:v>
                </c:pt>
                <c:pt idx="5019">
                  <c:v>16.877783101505592</c:v>
                </c:pt>
                <c:pt idx="5020">
                  <c:v>16.879798023807393</c:v>
                </c:pt>
                <c:pt idx="5021">
                  <c:v>16.881790716863943</c:v>
                </c:pt>
                <c:pt idx="5022">
                  <c:v>16.883819929394836</c:v>
                </c:pt>
                <c:pt idx="5023">
                  <c:v>16.885838027303102</c:v>
                </c:pt>
                <c:pt idx="5024">
                  <c:v>16.887846598391974</c:v>
                </c:pt>
                <c:pt idx="5025">
                  <c:v>16.889896452364884</c:v>
                </c:pt>
                <c:pt idx="5026">
                  <c:v>16.891941542928102</c:v>
                </c:pt>
                <c:pt idx="5027">
                  <c:v>16.893970755458991</c:v>
                </c:pt>
                <c:pt idx="5028">
                  <c:v>16.896025372841603</c:v>
                </c:pt>
                <c:pt idx="5029">
                  <c:v>16.897979958620574</c:v>
                </c:pt>
                <c:pt idx="5030">
                  <c:v>16.900039339412881</c:v>
                </c:pt>
                <c:pt idx="5031">
                  <c:v>16.902111422631044</c:v>
                </c:pt>
                <c:pt idx="5032">
                  <c:v>16.904113642506989</c:v>
                </c:pt>
                <c:pt idx="5033">
                  <c:v>16.906090457531214</c:v>
                </c:pt>
                <c:pt idx="5034">
                  <c:v>16.90808632619423</c:v>
                </c:pt>
                <c:pt idx="5035">
                  <c:v>16.910055202202294</c:v>
                </c:pt>
                <c:pt idx="5036">
                  <c:v>16.912044719652378</c:v>
                </c:pt>
                <c:pt idx="5037">
                  <c:v>16.914115215067312</c:v>
                </c:pt>
                <c:pt idx="5038">
                  <c:v>16.916138076385273</c:v>
                </c:pt>
                <c:pt idx="5039">
                  <c:v>16.918191105964649</c:v>
                </c:pt>
                <c:pt idx="5040">
                  <c:v>16.920207616069685</c:v>
                </c:pt>
                <c:pt idx="5041">
                  <c:v>16.922238416403808</c:v>
                </c:pt>
                <c:pt idx="5042">
                  <c:v>16.924329553260762</c:v>
                </c:pt>
                <c:pt idx="5043">
                  <c:v>16.926401636478925</c:v>
                </c:pt>
                <c:pt idx="5044">
                  <c:v>16.928491185532646</c:v>
                </c:pt>
                <c:pt idx="5045">
                  <c:v>16.930544215112022</c:v>
                </c:pt>
                <c:pt idx="5046">
                  <c:v>16.932622649543116</c:v>
                </c:pt>
                <c:pt idx="5047">
                  <c:v>16.934605815780273</c:v>
                </c:pt>
                <c:pt idx="5048">
                  <c:v>16.936592157623892</c:v>
                </c:pt>
                <c:pt idx="5049">
                  <c:v>16.938588026286904</c:v>
                </c:pt>
                <c:pt idx="5050">
                  <c:v>16.94052990964002</c:v>
                </c:pt>
                <c:pt idx="5051">
                  <c:v>16.942440036928492</c:v>
                </c:pt>
                <c:pt idx="5052">
                  <c:v>16.944342225200799</c:v>
                </c:pt>
                <c:pt idx="5053">
                  <c:v>16.946304749995932</c:v>
                </c:pt>
                <c:pt idx="5054">
                  <c:v>16.948246633349047</c:v>
                </c:pt>
                <c:pt idx="5055">
                  <c:v>16.950237738602365</c:v>
                </c:pt>
                <c:pt idx="5056">
                  <c:v>16.952141514677905</c:v>
                </c:pt>
                <c:pt idx="5057">
                  <c:v>16.954081810227787</c:v>
                </c:pt>
                <c:pt idx="5058">
                  <c:v>16.956093556923125</c:v>
                </c:pt>
                <c:pt idx="5059">
                  <c:v>16.958119593847552</c:v>
                </c:pt>
                <c:pt idx="5060">
                  <c:v>16.960155157591373</c:v>
                </c:pt>
                <c:pt idx="5061">
                  <c:v>16.962219301793379</c:v>
                </c:pt>
                <c:pt idx="5062">
                  <c:v>16.964270743569521</c:v>
                </c:pt>
                <c:pt idx="5063">
                  <c:v>16.96621421472587</c:v>
                </c:pt>
                <c:pt idx="5064">
                  <c:v>16.968238663847064</c:v>
                </c:pt>
                <c:pt idx="5065">
                  <c:v>16.970244059329474</c:v>
                </c:pt>
                <c:pt idx="5066">
                  <c:v>16.972266920647435</c:v>
                </c:pt>
                <c:pt idx="5067">
                  <c:v>16.974258025900753</c:v>
                </c:pt>
                <c:pt idx="5068">
                  <c:v>16.976238016531443</c:v>
                </c:pt>
                <c:pt idx="5069">
                  <c:v>16.978189426703953</c:v>
                </c:pt>
                <c:pt idx="5070">
                  <c:v>16.980166241728178</c:v>
                </c:pt>
                <c:pt idx="5071">
                  <c:v>16.982090659245738</c:v>
                </c:pt>
                <c:pt idx="5072">
                  <c:v>16.984069062073196</c:v>
                </c:pt>
                <c:pt idx="5073">
                  <c:v>16.986076045358836</c:v>
                </c:pt>
                <c:pt idx="5074">
                  <c:v>16.987984584844074</c:v>
                </c:pt>
                <c:pt idx="5075">
                  <c:v>16.989975690097388</c:v>
                </c:pt>
                <c:pt idx="5076">
                  <c:v>16.991957268531312</c:v>
                </c:pt>
                <c:pt idx="5077">
                  <c:v>16.993975366439578</c:v>
                </c:pt>
                <c:pt idx="5078">
                  <c:v>16.995982349725217</c:v>
                </c:pt>
                <c:pt idx="5079">
                  <c:v>16.997946462323586</c:v>
                </c:pt>
                <c:pt idx="5080">
                  <c:v>16.999943918789832</c:v>
                </c:pt>
                <c:pt idx="5081">
                  <c:v>17.00194296305931</c:v>
                </c:pt>
                <c:pt idx="5082">
                  <c:v>17.003924541493234</c:v>
                </c:pt>
                <c:pt idx="5083">
                  <c:v>17.005953754024127</c:v>
                </c:pt>
                <c:pt idx="5084">
                  <c:v>17.007986142161482</c:v>
                </c:pt>
                <c:pt idx="5085">
                  <c:v>17.009905796269347</c:v>
                </c:pt>
                <c:pt idx="5086">
                  <c:v>17.011884199096805</c:v>
                </c:pt>
                <c:pt idx="5087">
                  <c:v>17.013845136088708</c:v>
                </c:pt>
                <c:pt idx="5088">
                  <c:v>17.015821951112933</c:v>
                </c:pt>
                <c:pt idx="5089">
                  <c:v>17.01777177348221</c:v>
                </c:pt>
                <c:pt idx="5090">
                  <c:v>17.019637442280175</c:v>
                </c:pt>
                <c:pt idx="5091">
                  <c:v>17.021533279339554</c:v>
                </c:pt>
                <c:pt idx="5092">
                  <c:v>17.023413238366608</c:v>
                </c:pt>
                <c:pt idx="5093">
                  <c:v>17.025272555951645</c:v>
                </c:pt>
                <c:pt idx="5094">
                  <c:v>17.027144575962538</c:v>
                </c:pt>
                <c:pt idx="5095">
                  <c:v>17.029061054463934</c:v>
                </c:pt>
                <c:pt idx="5096">
                  <c:v>17.030920372048971</c:v>
                </c:pt>
                <c:pt idx="5097">
                  <c:v>17.032803506682491</c:v>
                </c:pt>
                <c:pt idx="5098">
                  <c:v>17.034680290103079</c:v>
                </c:pt>
                <c:pt idx="5099">
                  <c:v>17.036585653981852</c:v>
                </c:pt>
                <c:pt idx="5100">
                  <c:v>17.038545003170523</c:v>
                </c:pt>
                <c:pt idx="5101">
                  <c:v>17.040472596294549</c:v>
                </c:pt>
                <c:pt idx="5102">
                  <c:v>17.04235096751837</c:v>
                </c:pt>
                <c:pt idx="5103">
                  <c:v>17.044264270413304</c:v>
                </c:pt>
                <c:pt idx="5104">
                  <c:v>17.046115648982177</c:v>
                </c:pt>
                <c:pt idx="5105">
                  <c:v>17.048095639612868</c:v>
                </c:pt>
                <c:pt idx="5106">
                  <c:v>17.050059752211236</c:v>
                </c:pt>
                <c:pt idx="5107">
                  <c:v>17.052022277006373</c:v>
                </c:pt>
                <c:pt idx="5108">
                  <c:v>17.053976862785344</c:v>
                </c:pt>
                <c:pt idx="5109">
                  <c:v>17.055906043712604</c:v>
                </c:pt>
                <c:pt idx="5110">
                  <c:v>17.057790766149353</c:v>
                </c:pt>
                <c:pt idx="5111">
                  <c:v>17.059716771470146</c:v>
                </c:pt>
                <c:pt idx="5112">
                  <c:v>17.061690410887909</c:v>
                </c:pt>
                <c:pt idx="5113">
                  <c:v>17.063598950373144</c:v>
                </c:pt>
                <c:pt idx="5114">
                  <c:v>17.065550360545654</c:v>
                </c:pt>
                <c:pt idx="5115">
                  <c:v>17.067374746459578</c:v>
                </c:pt>
                <c:pt idx="5116">
                  <c:v>17.069227712831683</c:v>
                </c:pt>
                <c:pt idx="5117">
                  <c:v>17.071117198678131</c:v>
                </c:pt>
                <c:pt idx="5118">
                  <c:v>17.072966989443774</c:v>
                </c:pt>
                <c:pt idx="5119">
                  <c:v>17.074862826503153</c:v>
                </c:pt>
                <c:pt idx="5120">
                  <c:v>17.076784068414248</c:v>
                </c:pt>
                <c:pt idx="5121">
                  <c:v>17.078667203047768</c:v>
                </c:pt>
                <c:pt idx="5122">
                  <c:v>17.080516993813408</c:v>
                </c:pt>
                <c:pt idx="5123">
                  <c:v>17.082396952840462</c:v>
                </c:pt>
                <c:pt idx="5124">
                  <c:v>17.084262621638427</c:v>
                </c:pt>
                <c:pt idx="5125">
                  <c:v>17.086182275746292</c:v>
                </c:pt>
                <c:pt idx="5126">
                  <c:v>17.088109868870315</c:v>
                </c:pt>
                <c:pt idx="5127">
                  <c:v>17.089912025538986</c:v>
                </c:pt>
                <c:pt idx="5128">
                  <c:v>17.091750701682003</c:v>
                </c:pt>
                <c:pt idx="5129">
                  <c:v>17.09361954608643</c:v>
                </c:pt>
                <c:pt idx="5130">
                  <c:v>17.095494741703789</c:v>
                </c:pt>
                <c:pt idx="5131">
                  <c:v>17.097415983614884</c:v>
                </c:pt>
                <c:pt idx="5132">
                  <c:v>17.099359454771232</c:v>
                </c:pt>
                <c:pt idx="5133">
                  <c:v>17.101267994256467</c:v>
                </c:pt>
                <c:pt idx="5134">
                  <c:v>17.103140014267364</c:v>
                </c:pt>
                <c:pt idx="5135">
                  <c:v>17.105015209884719</c:v>
                </c:pt>
                <c:pt idx="5136">
                  <c:v>17.106865000650362</c:v>
                </c:pt>
                <c:pt idx="5137">
                  <c:v>17.108821174232567</c:v>
                </c:pt>
                <c:pt idx="5138">
                  <c:v>17.110742416143662</c:v>
                </c:pt>
                <c:pt idx="5139">
                  <c:v>17.112528694780011</c:v>
                </c:pt>
                <c:pt idx="5140">
                  <c:v>17.115242250504028</c:v>
                </c:pt>
                <c:pt idx="5141">
                  <c:v>17.115918654680993</c:v>
                </c:pt>
                <c:pt idx="5142">
                  <c:v>17.11548200879211</c:v>
                </c:pt>
                <c:pt idx="5143">
                  <c:v>17.11284307982001</c:v>
                </c:pt>
                <c:pt idx="5144">
                  <c:v>17.110707484472552</c:v>
                </c:pt>
                <c:pt idx="5145">
                  <c:v>17.108028860419644</c:v>
                </c:pt>
                <c:pt idx="5146">
                  <c:v>17.104926292903713</c:v>
                </c:pt>
                <c:pt idx="5147">
                  <c:v>17.10148234769283</c:v>
                </c:pt>
                <c:pt idx="5148">
                  <c:v>17.097851041700537</c:v>
                </c:pt>
                <c:pt idx="5149">
                  <c:v>17.094249903969658</c:v>
                </c:pt>
                <c:pt idx="5150">
                  <c:v>17.090729744203628</c:v>
                </c:pt>
                <c:pt idx="5151">
                  <c:v>17.087219111256989</c:v>
                </c:pt>
                <c:pt idx="5152">
                  <c:v>17.083743409981462</c:v>
                </c:pt>
                <c:pt idx="5153">
                  <c:v>17.080321694015833</c:v>
                </c:pt>
                <c:pt idx="5154">
                  <c:v>17.07692379509869</c:v>
                </c:pt>
                <c:pt idx="5155">
                  <c:v>17.073589408310838</c:v>
                </c:pt>
                <c:pt idx="5156">
                  <c:v>17.070289953194099</c:v>
                </c:pt>
                <c:pt idx="5157">
                  <c:v>17.06705401020665</c:v>
                </c:pt>
                <c:pt idx="5158">
                  <c:v>17.063932389051928</c:v>
                </c:pt>
                <c:pt idx="5159">
                  <c:v>17.060850462978017</c:v>
                </c:pt>
                <c:pt idx="5160">
                  <c:v>17.057805056378445</c:v>
                </c:pt>
                <c:pt idx="5161">
                  <c:v>17.054854917972811</c:v>
                </c:pt>
                <c:pt idx="5162">
                  <c:v>17.052009574580513</c:v>
                </c:pt>
                <c:pt idx="5163">
                  <c:v>17.049237270136899</c:v>
                </c:pt>
                <c:pt idx="5164">
                  <c:v>17.046503072970861</c:v>
                </c:pt>
              </c:numCache>
            </c:numRef>
          </c:yVal>
          <c:smooth val="0"/>
        </c:ser>
        <c:ser>
          <c:idx val="3"/>
          <c:order val="3"/>
          <c:tx>
            <c:strRef>
              <c:f>collated!$P$3</c:f>
              <c:strCache>
                <c:ptCount val="1"/>
                <c:pt idx="0">
                  <c:v>4%</c:v>
                </c:pt>
              </c:strCache>
            </c:strRef>
          </c:tx>
          <c:spPr>
            <a:ln w="19050" cap="rnd">
              <a:solidFill>
                <a:schemeClr val="accent4"/>
              </a:solidFill>
              <a:round/>
            </a:ln>
            <a:effectLst/>
          </c:spPr>
          <c:marker>
            <c:symbol val="none"/>
          </c:marker>
          <c:xVal>
            <c:numRef>
              <c:f>collated!$Q$6:$Q$5627</c:f>
              <c:numCache>
                <c:formatCode>General</c:formatCode>
                <c:ptCount val="5622"/>
                <c:pt idx="0">
                  <c:v>0</c:v>
                </c:pt>
                <c:pt idx="1">
                  <c:v>-3.3764362899383521E-9</c:v>
                </c:pt>
                <c:pt idx="2">
                  <c:v>-1.0129307662307485E-8</c:v>
                </c:pt>
                <c:pt idx="3">
                  <c:v>0</c:v>
                </c:pt>
                <c:pt idx="4">
                  <c:v>-3.3764362899383521E-9</c:v>
                </c:pt>
                <c:pt idx="5">
                  <c:v>-1.0129307662307485E-8</c:v>
                </c:pt>
                <c:pt idx="6">
                  <c:v>-6.7528725798767042E-9</c:v>
                </c:pt>
                <c:pt idx="7">
                  <c:v>-6.7528725798767042E-9</c:v>
                </c:pt>
                <c:pt idx="8">
                  <c:v>-6.7528725798767042E-9</c:v>
                </c:pt>
                <c:pt idx="9">
                  <c:v>-1.3505743952245841E-8</c:v>
                </c:pt>
                <c:pt idx="10">
                  <c:v>-1.3505743952245841E-8</c:v>
                </c:pt>
                <c:pt idx="11">
                  <c:v>-1.0129307662307485E-8</c:v>
                </c:pt>
                <c:pt idx="12">
                  <c:v>-1.3505743952245841E-8</c:v>
                </c:pt>
                <c:pt idx="13">
                  <c:v>-6.7528725798767042E-9</c:v>
                </c:pt>
                <c:pt idx="14">
                  <c:v>-1.3505743952245841E-8</c:v>
                </c:pt>
                <c:pt idx="15">
                  <c:v>-6.7528725798767042E-9</c:v>
                </c:pt>
                <c:pt idx="16">
                  <c:v>-2.025861532461497E-8</c:v>
                </c:pt>
                <c:pt idx="17">
                  <c:v>-1.3505743952245841E-8</c:v>
                </c:pt>
                <c:pt idx="18">
                  <c:v>-1.3505743952245841E-8</c:v>
                </c:pt>
                <c:pt idx="19">
                  <c:v>-2.3635052822060897E-8</c:v>
                </c:pt>
                <c:pt idx="20">
                  <c:v>-3.3764362899383521E-9</c:v>
                </c:pt>
                <c:pt idx="21">
                  <c:v>-1.0129307662307485E-8</c:v>
                </c:pt>
                <c:pt idx="22">
                  <c:v>2.025861532461497E-8</c:v>
                </c:pt>
                <c:pt idx="23">
                  <c:v>6.7528716138706487E-8</c:v>
                </c:pt>
                <c:pt idx="24">
                  <c:v>1.9583328791131845E-7</c:v>
                </c:pt>
                <c:pt idx="25">
                  <c:v>3.8153726816032942E-7</c:v>
                </c:pt>
                <c:pt idx="26">
                  <c:v>6.0775845973844926E-7</c:v>
                </c:pt>
                <c:pt idx="27">
                  <c:v>9.1163768960767383E-7</c:v>
                </c:pt>
                <c:pt idx="28">
                  <c:v>1.2560341501261282E-6</c:v>
                </c:pt>
                <c:pt idx="29">
                  <c:v>1.6409478412938129E-6</c:v>
                </c:pt>
                <c:pt idx="30">
                  <c:v>2.0798844551401478E-6</c:v>
                </c:pt>
                <c:pt idx="31">
                  <c:v>2.4985626082228366E-6</c:v>
                </c:pt>
                <c:pt idx="32">
                  <c:v>3.0016516069710979E-6</c:v>
                </c:pt>
                <c:pt idx="33">
                  <c:v>3.5081169900864723E-6</c:v>
                </c:pt>
                <c:pt idx="34">
                  <c:v>4.0753582191756917E-6</c:v>
                </c:pt>
                <c:pt idx="35">
                  <c:v>4.6358463704087468E-6</c:v>
                </c:pt>
                <c:pt idx="36">
                  <c:v>5.2638637545937499E-6</c:v>
                </c:pt>
                <c:pt idx="37">
                  <c:v>5.9526566756306578E-6</c:v>
                </c:pt>
                <c:pt idx="38">
                  <c:v>6.6650844417983266E-6</c:v>
                </c:pt>
                <c:pt idx="39">
                  <c:v>7.4416649019898587E-6</c:v>
                </c:pt>
                <c:pt idx="40">
                  <c:v>8.2182447439375153E-6</c:v>
                </c:pt>
                <c:pt idx="41">
                  <c:v>9.0353424347782777E-6</c:v>
                </c:pt>
                <c:pt idx="42">
                  <c:v>9.9132159715928873E-6</c:v>
                </c:pt>
                <c:pt idx="43">
                  <c:v>1.0845111658281298E-5</c:v>
                </c:pt>
                <c:pt idx="44">
                  <c:v>1.1790514118925914E-5</c:v>
                </c:pt>
                <c:pt idx="45">
                  <c:v>1.2789938729444337E-5</c:v>
                </c:pt>
                <c:pt idx="46">
                  <c:v>1.3812998803337392E-5</c:v>
                </c:pt>
                <c:pt idx="47">
                  <c:v>1.4876576107879678E-5</c:v>
                </c:pt>
                <c:pt idx="48">
                  <c:v>1.6027941569820465E-5</c:v>
                </c:pt>
                <c:pt idx="49">
                  <c:v>1.7162424027998904E-5</c:v>
                </c:pt>
                <c:pt idx="50">
                  <c:v>1.8361057943713452E-5</c:v>
                </c:pt>
                <c:pt idx="51">
                  <c:v>1.9563069943965779E-5</c:v>
                </c:pt>
                <c:pt idx="52">
                  <c:v>2.08359858613665E-5</c:v>
                </c:pt>
                <c:pt idx="53">
                  <c:v>2.2200066784215742E-5</c:v>
                </c:pt>
                <c:pt idx="54">
                  <c:v>2.3527006087978022E-5</c:v>
                </c:pt>
                <c:pt idx="55">
                  <c:v>2.4931601768500992E-5</c:v>
                </c:pt>
                <c:pt idx="56">
                  <c:v>2.6329446225899426E-5</c:v>
                </c:pt>
                <c:pt idx="57">
                  <c:v>2.7862349767445626E-5</c:v>
                </c:pt>
                <c:pt idx="58">
                  <c:v>2.9354733605367094E-5</c:v>
                </c:pt>
                <c:pt idx="59">
                  <c:v>3.0931529989124797E-5</c:v>
                </c:pt>
                <c:pt idx="60">
                  <c:v>3.2488065284582378E-5</c:v>
                </c:pt>
                <c:pt idx="61">
                  <c:v>3.4132391210413962E-5</c:v>
                </c:pt>
                <c:pt idx="62">
                  <c:v>3.5823985590019312E-5</c:v>
                </c:pt>
                <c:pt idx="63">
                  <c:v>3.7549343504173852E-5</c:v>
                </c:pt>
                <c:pt idx="64">
                  <c:v>3.9311843037415352E-5</c:v>
                </c:pt>
                <c:pt idx="65">
                  <c:v>4.1067588874556822E-5</c:v>
                </c:pt>
                <c:pt idx="66">
                  <c:v>4.2911125342072282E-5</c:v>
                </c:pt>
                <c:pt idx="67">
                  <c:v>4.4791798482723705E-5</c:v>
                </c:pt>
                <c:pt idx="68">
                  <c:v>4.6709615715437595E-5</c:v>
                </c:pt>
                <c:pt idx="69">
                  <c:v>4.8647686617525088E-5</c:v>
                </c:pt>
                <c:pt idx="70">
                  <c:v>5.066341884232428E-5</c:v>
                </c:pt>
                <c:pt idx="71">
                  <c:v>5.2672399843998934E-5</c:v>
                </c:pt>
                <c:pt idx="72">
                  <c:v>5.4732027383985125E-5</c:v>
                </c:pt>
                <c:pt idx="73">
                  <c:v>5.6855803908531924E-5</c:v>
                </c:pt>
                <c:pt idx="74">
                  <c:v>5.8989709740741032E-5</c:v>
                </c:pt>
                <c:pt idx="75">
                  <c:v>6.1211406203324145E-5</c:v>
                </c:pt>
                <c:pt idx="76">
                  <c:v>6.3406087881507094E-5</c:v>
                </c:pt>
                <c:pt idx="77">
                  <c:v>6.5712196889926438E-5</c:v>
                </c:pt>
                <c:pt idx="78">
                  <c:v>6.8004793560194697E-5</c:v>
                </c:pt>
                <c:pt idx="79">
                  <c:v>7.0381807722250185E-5</c:v>
                </c:pt>
                <c:pt idx="80">
                  <c:v>7.2755438853816911E-5</c:v>
                </c:pt>
                <c:pt idx="81">
                  <c:v>7.5196602000433013E-5</c:v>
                </c:pt>
                <c:pt idx="82">
                  <c:v>7.7681660462236121E-5</c:v>
                </c:pt>
                <c:pt idx="83">
                  <c:v>8.0193728762488381E-5</c:v>
                </c:pt>
                <c:pt idx="84">
                  <c:v>8.2739563070265322E-5</c:v>
                </c:pt>
                <c:pt idx="85">
                  <c:v>8.5369804977927498E-5</c:v>
                </c:pt>
                <c:pt idx="86">
                  <c:v>8.8006798108714206E-5</c:v>
                </c:pt>
                <c:pt idx="87">
                  <c:v>9.0670806023901077E-5</c:v>
                </c:pt>
                <c:pt idx="88">
                  <c:v>9.3409102123212881E-5</c:v>
                </c:pt>
                <c:pt idx="89">
                  <c:v>9.6144015192035895E-5</c:v>
                </c:pt>
                <c:pt idx="90">
                  <c:v>9.8929574799170461E-5</c:v>
                </c:pt>
                <c:pt idx="91">
                  <c:v>1.0179954200619025E-4</c:v>
                </c:pt>
                <c:pt idx="92">
                  <c:v>1.0462224570538726E-4</c:v>
                </c:pt>
                <c:pt idx="93">
                  <c:v>1.075631180660432E-4</c:v>
                </c:pt>
                <c:pt idx="94">
                  <c:v>1.1050737345718792E-4</c:v>
                </c:pt>
                <c:pt idx="95">
                  <c:v>1.13475260602244E-4</c:v>
                </c:pt>
                <c:pt idx="96">
                  <c:v>1.1650729673186071E-4</c:v>
                </c:pt>
                <c:pt idx="97">
                  <c:v>1.1958660626120219E-4</c:v>
                </c:pt>
                <c:pt idx="98">
                  <c:v>1.2270305988260614E-4</c:v>
                </c:pt>
                <c:pt idx="99">
                  <c:v>1.258262597811836E-4</c:v>
                </c:pt>
                <c:pt idx="100">
                  <c:v>1.2903049414105954E-4</c:v>
                </c:pt>
                <c:pt idx="101">
                  <c:v>1.3229213120832253E-4</c:v>
                </c:pt>
                <c:pt idx="102">
                  <c:v>1.355368926907497E-4</c:v>
                </c:pt>
                <c:pt idx="103">
                  <c:v>1.3892682772713395E-4</c:v>
                </c:pt>
                <c:pt idx="104">
                  <c:v>1.4224586750178405E-4</c:v>
                </c:pt>
                <c:pt idx="105">
                  <c:v>1.4564931487631936E-4</c:v>
                </c:pt>
                <c:pt idx="106">
                  <c:v>1.4908652331242835E-4</c:v>
                </c:pt>
                <c:pt idx="107">
                  <c:v>1.5260139307124906E-4</c:v>
                </c:pt>
                <c:pt idx="108">
                  <c:v>1.56112889691483E-4</c:v>
                </c:pt>
                <c:pt idx="109">
                  <c:v>1.5967840598861524E-4</c:v>
                </c:pt>
                <c:pt idx="110">
                  <c:v>1.632608077624853E-4</c:v>
                </c:pt>
                <c:pt idx="111">
                  <c:v>1.6689047304417815E-4</c:v>
                </c:pt>
                <c:pt idx="112">
                  <c:v>1.7058092406374684E-4</c:v>
                </c:pt>
                <c:pt idx="113">
                  <c:v>1.742443504070134E-4</c:v>
                </c:pt>
                <c:pt idx="114">
                  <c:v>1.7804958705755223E-4</c:v>
                </c:pt>
                <c:pt idx="115">
                  <c:v>1.8177042600010785E-4</c:v>
                </c:pt>
                <c:pt idx="116">
                  <c:v>1.856060505736336E-4</c:v>
                </c:pt>
                <c:pt idx="117">
                  <c:v>1.8942818259281232E-4</c:v>
                </c:pt>
                <c:pt idx="118">
                  <c:v>1.9339212491926332E-4</c:v>
                </c:pt>
                <c:pt idx="119">
                  <c:v>1.9730878395408753E-4</c:v>
                </c:pt>
                <c:pt idx="120">
                  <c:v>2.0135376074183702E-4</c:v>
                </c:pt>
                <c:pt idx="121">
                  <c:v>2.0538858843812012E-4</c:v>
                </c:pt>
                <c:pt idx="122">
                  <c:v>2.0946057011836776E-4</c:v>
                </c:pt>
                <c:pt idx="123">
                  <c:v>2.1357983509024211E-4</c:v>
                </c:pt>
                <c:pt idx="124">
                  <c:v>2.1776323915477513E-4</c:v>
                </c:pt>
                <c:pt idx="125">
                  <c:v>2.2196351880414398E-4</c:v>
                </c:pt>
                <c:pt idx="126">
                  <c:v>2.2612666425335232E-4</c:v>
                </c:pt>
                <c:pt idx="127">
                  <c:v>2.30387719748695E-4</c:v>
                </c:pt>
                <c:pt idx="128">
                  <c:v>2.3471293412050031E-4</c:v>
                </c:pt>
                <c:pt idx="129">
                  <c:v>2.3900101429214516E-4</c:v>
                </c:pt>
                <c:pt idx="130">
                  <c:v>2.4342413871008474E-4</c:v>
                </c:pt>
                <c:pt idx="131">
                  <c:v>2.478303875431885E-4</c:v>
                </c:pt>
                <c:pt idx="132">
                  <c:v>2.5237508343687985E-4</c:v>
                </c:pt>
                <c:pt idx="133">
                  <c:v>2.568961179009537E-4</c:v>
                </c:pt>
                <c:pt idx="134">
                  <c:v>2.6145768937948084E-4</c:v>
                </c:pt>
                <c:pt idx="135">
                  <c:v>2.6616107116528032E-4</c:v>
                </c:pt>
                <c:pt idx="136">
                  <c:v>2.7078339870597728E-4</c:v>
                </c:pt>
                <c:pt idx="137">
                  <c:v>2.7541925836862933E-4</c:v>
                </c:pt>
                <c:pt idx="138">
                  <c:v>2.8021378413958553E-4</c:v>
                </c:pt>
                <c:pt idx="139">
                  <c:v>2.8496442943320776E-4</c:v>
                </c:pt>
                <c:pt idx="140">
                  <c:v>2.8972520403449227E-4</c:v>
                </c:pt>
                <c:pt idx="141">
                  <c:v>2.945839084657151E-4</c:v>
                </c:pt>
                <c:pt idx="142">
                  <c:v>2.9946623475894733E-4</c:v>
                </c:pt>
                <c:pt idx="143">
                  <c:v>3.0430466079104155E-4</c:v>
                </c:pt>
                <c:pt idx="144">
                  <c:v>3.0922750431492296E-4</c:v>
                </c:pt>
                <c:pt idx="145">
                  <c:v>3.1422463602292936E-4</c:v>
                </c:pt>
                <c:pt idx="146">
                  <c:v>3.1921838470044692E-4</c:v>
                </c:pt>
                <c:pt idx="147">
                  <c:v>3.2435394368523682E-4</c:v>
                </c:pt>
                <c:pt idx="148">
                  <c:v>3.2945911474703977E-4</c:v>
                </c:pt>
                <c:pt idx="149">
                  <c:v>3.3466219585497704E-4</c:v>
                </c:pt>
                <c:pt idx="150">
                  <c:v>3.3987542605438064E-4</c:v>
                </c:pt>
                <c:pt idx="151">
                  <c:v>3.4505822876318925E-4</c:v>
                </c:pt>
                <c:pt idx="152">
                  <c:v>3.5037275203921595E-4</c:v>
                </c:pt>
                <c:pt idx="153">
                  <c:v>3.5566701669991803E-4</c:v>
                </c:pt>
                <c:pt idx="154">
                  <c:v>3.6093085387002512E-4</c:v>
                </c:pt>
                <c:pt idx="155">
                  <c:v>3.6637029208468427E-4</c:v>
                </c:pt>
                <c:pt idx="156">
                  <c:v>3.7174895445336956E-4</c:v>
                </c:pt>
                <c:pt idx="157">
                  <c:v>3.772356759596554E-4</c:v>
                </c:pt>
                <c:pt idx="158">
                  <c:v>3.8279330261957749E-4</c:v>
                </c:pt>
                <c:pt idx="159">
                  <c:v>3.8842856092650524E-4</c:v>
                </c:pt>
                <c:pt idx="160">
                  <c:v>3.9400644620175189E-4</c:v>
                </c:pt>
                <c:pt idx="161">
                  <c:v>3.9967209243166649E-4</c:v>
                </c:pt>
                <c:pt idx="162">
                  <c:v>4.0529722143093196E-4</c:v>
                </c:pt>
                <c:pt idx="163">
                  <c:v>4.1094264861312997E-4</c:v>
                </c:pt>
                <c:pt idx="164">
                  <c:v>4.1670958791966773E-4</c:v>
                </c:pt>
                <c:pt idx="165">
                  <c:v>4.2249005934816048E-4</c:v>
                </c:pt>
                <c:pt idx="166">
                  <c:v>4.2830764519300975E-4</c:v>
                </c:pt>
                <c:pt idx="167">
                  <c:v>4.3420626549915751E-4</c:v>
                </c:pt>
                <c:pt idx="168">
                  <c:v>4.4022647706486097E-4</c:v>
                </c:pt>
                <c:pt idx="169">
                  <c:v>4.4615884854068031E-4</c:v>
                </c:pt>
                <c:pt idx="170">
                  <c:v>4.521520354300816E-4</c:v>
                </c:pt>
                <c:pt idx="171">
                  <c:v>4.5822625678078132E-4</c:v>
                </c:pt>
                <c:pt idx="172">
                  <c:v>4.6424642877887674E-4</c:v>
                </c:pt>
                <c:pt idx="173">
                  <c:v>4.7040504783755967E-4</c:v>
                </c:pt>
                <c:pt idx="174">
                  <c:v>4.7647250312728184E-4</c:v>
                </c:pt>
                <c:pt idx="175">
                  <c:v>4.8262435612498727E-4</c:v>
                </c:pt>
                <c:pt idx="176">
                  <c:v>4.8887077570594617E-4</c:v>
                </c:pt>
                <c:pt idx="177">
                  <c:v>4.9505641944093133E-4</c:v>
                </c:pt>
                <c:pt idx="178">
                  <c:v>5.0141422183856764E-4</c:v>
                </c:pt>
                <c:pt idx="179">
                  <c:v>5.0775180518848736E-4</c:v>
                </c:pt>
                <c:pt idx="180">
                  <c:v>5.1416365693872802E-4</c:v>
                </c:pt>
                <c:pt idx="181">
                  <c:v>5.206025333652709E-4</c:v>
                </c:pt>
                <c:pt idx="182">
                  <c:v>5.2702787766985846E-4</c:v>
                </c:pt>
                <c:pt idx="183">
                  <c:v>5.3353425643574471E-4</c:v>
                </c:pt>
                <c:pt idx="184">
                  <c:v>5.3997313286228759E-4</c:v>
                </c:pt>
                <c:pt idx="185">
                  <c:v>5.4658757076577423E-4</c:v>
                </c:pt>
                <c:pt idx="186">
                  <c:v>5.5330330174588414E-4</c:v>
                </c:pt>
                <c:pt idx="187">
                  <c:v>5.6000554017164692E-4</c:v>
                </c:pt>
                <c:pt idx="188">
                  <c:v>5.6680566885974003E-4</c:v>
                </c:pt>
                <c:pt idx="189">
                  <c:v>5.7353152914751222E-4</c:v>
                </c:pt>
                <c:pt idx="190">
                  <c:v>5.8035531926522272E-4</c:v>
                </c:pt>
                <c:pt idx="191">
                  <c:v>5.8722971635363666E-4</c:v>
                </c:pt>
                <c:pt idx="192">
                  <c:v>5.9399609387205809E-4</c:v>
                </c:pt>
                <c:pt idx="193">
                  <c:v>6.0093130637405392E-4</c:v>
                </c:pt>
                <c:pt idx="194">
                  <c:v>6.07893503984744E-4</c:v>
                </c:pt>
                <c:pt idx="195">
                  <c:v>6.1483884579440211E-4</c:v>
                </c:pt>
                <c:pt idx="196">
                  <c:v>6.2189560998834566E-4</c:v>
                </c:pt>
                <c:pt idx="197">
                  <c:v>6.2907052305994412E-4</c:v>
                </c:pt>
                <c:pt idx="198">
                  <c:v>6.3609013326992327E-4</c:v>
                </c:pt>
                <c:pt idx="199">
                  <c:v>6.4328194171016156E-4</c:v>
                </c:pt>
                <c:pt idx="200">
                  <c:v>6.5044336222741289E-4</c:v>
                </c:pt>
                <c:pt idx="201">
                  <c:v>6.5762167811330417E-4</c:v>
                </c:pt>
                <c:pt idx="202">
                  <c:v>6.6485396421658372E-4</c:v>
                </c:pt>
                <c:pt idx="203">
                  <c:v>6.7214374205436841E-4</c:v>
                </c:pt>
                <c:pt idx="204">
                  <c:v>6.7956852457083975E-4</c:v>
                </c:pt>
                <c:pt idx="205">
                  <c:v>6.8698650145872545E-4</c:v>
                </c:pt>
                <c:pt idx="206">
                  <c:v>6.9442481609715211E-4</c:v>
                </c:pt>
                <c:pt idx="207">
                  <c:v>7.0186313073557856E-4</c:v>
                </c:pt>
                <c:pt idx="208">
                  <c:v>7.0930136623878893E-4</c:v>
                </c:pt>
                <c:pt idx="209">
                  <c:v>7.168612325691631E-4</c:v>
                </c:pt>
                <c:pt idx="210">
                  <c:v>7.2442782539290684E-4</c:v>
                </c:pt>
                <c:pt idx="211">
                  <c:v>7.3215308432495461E-4</c:v>
                </c:pt>
                <c:pt idx="212">
                  <c:v>7.3987161676363291E-4</c:v>
                </c:pt>
                <c:pt idx="213">
                  <c:v>7.476104078176359E-4</c:v>
                </c:pt>
                <c:pt idx="214">
                  <c:v>7.5542010402527486E-4</c:v>
                </c:pt>
                <c:pt idx="215">
                  <c:v>7.6309811923330403E-4</c:v>
                </c:pt>
                <c:pt idx="216">
                  <c:v>7.7093147687056049E-4</c:v>
                </c:pt>
                <c:pt idx="217">
                  <c:v>7.7873444658482999E-4</c:v>
                </c:pt>
                <c:pt idx="218">
                  <c:v>7.8663530656142993E-4</c:v>
                </c:pt>
                <c:pt idx="219">
                  <c:v>7.9460366887737304E-4</c:v>
                </c:pt>
                <c:pt idx="220">
                  <c:v>8.0267332426993941E-4</c:v>
                </c:pt>
                <c:pt idx="221">
                  <c:v>8.1068228295174793E-4</c:v>
                </c:pt>
                <c:pt idx="222">
                  <c:v>8.1868443600497081E-4</c:v>
                </c:pt>
                <c:pt idx="223">
                  <c:v>8.2674055927558197E-4</c:v>
                </c:pt>
                <c:pt idx="224">
                  <c:v>8.3486094034167582E-4</c:v>
                </c:pt>
                <c:pt idx="225">
                  <c:v>8.430622767338522E-4</c:v>
                </c:pt>
                <c:pt idx="226">
                  <c:v>8.5136830901694422E-4</c:v>
                </c:pt>
                <c:pt idx="227">
                  <c:v>8.5967434130003646E-4</c:v>
                </c:pt>
                <c:pt idx="228">
                  <c:v>8.6803442293573283E-4</c:v>
                </c:pt>
                <c:pt idx="229">
                  <c:v>8.7645860409647986E-4</c:v>
                </c:pt>
                <c:pt idx="230">
                  <c:v>8.8490984950113721E-4</c:v>
                </c:pt>
                <c:pt idx="231">
                  <c:v>8.9323273758526109E-4</c:v>
                </c:pt>
                <c:pt idx="232">
                  <c:v>9.017379532073066E-4</c:v>
                </c:pt>
                <c:pt idx="233">
                  <c:v>9.1018919861196384E-4</c:v>
                </c:pt>
                <c:pt idx="234">
                  <c:v>9.1884975666323674E-4</c:v>
                </c:pt>
                <c:pt idx="235">
                  <c:v>9.2745626536190531E-4</c:v>
                </c:pt>
                <c:pt idx="236">
                  <c:v>9.36093241118777E-4</c:v>
                </c:pt>
                <c:pt idx="237">
                  <c:v>9.4476725215678872E-4</c:v>
                </c:pt>
                <c:pt idx="238">
                  <c:v>9.5345147163767912E-4</c:v>
                </c:pt>
                <c:pt idx="239">
                  <c:v>9.6219306415025051E-4</c:v>
                </c:pt>
                <c:pt idx="240">
                  <c:v>9.7104948186140004E-4</c:v>
                </c:pt>
                <c:pt idx="241">
                  <c:v>9.7995314329656839E-4</c:v>
                </c:pt>
                <c:pt idx="242">
                  <c:v>9.887926260714699E-4</c:v>
                </c:pt>
                <c:pt idx="243">
                  <c:v>9.977503368592427E-4</c:v>
                </c:pt>
                <c:pt idx="244">
                  <c:v>1.0066303368647935E-3</c:v>
                </c:pt>
                <c:pt idx="245">
                  <c:v>1.0155880476525661E-3</c:v>
                </c:pt>
                <c:pt idx="246">
                  <c:v>1.0247145538563051E-3</c:v>
                </c:pt>
                <c:pt idx="247">
                  <c:v>1.0338139958161339E-3</c:v>
                </c:pt>
                <c:pt idx="248">
                  <c:v>1.0429607606351975E-3</c:v>
                </c:pt>
                <c:pt idx="249">
                  <c:v>1.052198689223222E-3</c:v>
                </c:pt>
                <c:pt idx="250">
                  <c:v>1.0613218717478844E-3</c:v>
                </c:pt>
                <c:pt idx="251">
                  <c:v>1.070499024489935E-3</c:v>
                </c:pt>
                <c:pt idx="252">
                  <c:v>1.079682903725355E-3</c:v>
                </c:pt>
                <c:pt idx="253">
                  <c:v>1.0890389811910343E-3</c:v>
                </c:pt>
                <c:pt idx="254">
                  <c:v>1.0984221229006239E-3</c:v>
                </c:pt>
                <c:pt idx="255">
                  <c:v>1.1078389762122769E-3</c:v>
                </c:pt>
                <c:pt idx="256">
                  <c:v>1.1171781978769244E-3</c:v>
                </c:pt>
                <c:pt idx="257">
                  <c:v>1.1265680660798834E-3</c:v>
                </c:pt>
                <c:pt idx="258">
                  <c:v>1.1360525008660962E-3</c:v>
                </c:pt>
                <c:pt idx="259">
                  <c:v>1.1456854724529505E-3</c:v>
                </c:pt>
                <c:pt idx="260">
                  <c:v>1.1554062049944731E-3</c:v>
                </c:pt>
                <c:pt idx="261">
                  <c:v>1.1650796938119767E-3</c:v>
                </c:pt>
                <c:pt idx="262">
                  <c:v>1.1747802468733905E-3</c:v>
                </c:pt>
                <c:pt idx="263">
                  <c:v>1.1844671886776332E-3</c:v>
                </c:pt>
                <c:pt idx="264">
                  <c:v>1.194150806802799E-3</c:v>
                </c:pt>
                <c:pt idx="265">
                  <c:v>1.2038648128509519E-3</c:v>
                </c:pt>
                <c:pt idx="266">
                  <c:v>1.213693644097683E-3</c:v>
                </c:pt>
                <c:pt idx="267">
                  <c:v>1.2236169627924515E-3</c:v>
                </c:pt>
                <c:pt idx="268">
                  <c:v>1.2335234256861884E-3</c:v>
                </c:pt>
                <c:pt idx="269">
                  <c:v>1.2434636793172047E-3</c:v>
                </c:pt>
                <c:pt idx="270">
                  <c:v>1.2533971273196356E-3</c:v>
                </c:pt>
                <c:pt idx="271">
                  <c:v>1.2633813009955942E-3</c:v>
                </c:pt>
                <c:pt idx="272">
                  <c:v>1.2734869472282842E-3</c:v>
                </c:pt>
                <c:pt idx="273">
                  <c:v>1.2836263841982539E-3</c:v>
                </c:pt>
                <c:pt idx="274">
                  <c:v>1.2938130648922424E-3</c:v>
                </c:pt>
                <c:pt idx="275">
                  <c:v>1.3038748702152068E-3</c:v>
                </c:pt>
                <c:pt idx="276">
                  <c:v>1.3140987444607676E-3</c:v>
                </c:pt>
                <c:pt idx="277">
                  <c:v>1.3245048671090343E-3</c:v>
                </c:pt>
                <c:pt idx="278">
                  <c:v>1.3349786503670763E-3</c:v>
                </c:pt>
                <c:pt idx="279">
                  <c:v>1.345307062233121E-3</c:v>
                </c:pt>
                <c:pt idx="280">
                  <c:v>1.3556255030619355E-3</c:v>
                </c:pt>
                <c:pt idx="281">
                  <c:v>1.3659202033259165E-3</c:v>
                </c:pt>
                <c:pt idx="282">
                  <c:v>1.3762926143721197E-3</c:v>
                </c:pt>
                <c:pt idx="283">
                  <c:v>1.3867967064179324E-3</c:v>
                </c:pt>
                <c:pt idx="284">
                  <c:v>1.3973311863867321E-3</c:v>
                </c:pt>
                <c:pt idx="285">
                  <c:v>1.4079332478300916E-3</c:v>
                </c:pt>
                <c:pt idx="286">
                  <c:v>1.4184609221703057E-3</c:v>
                </c:pt>
                <c:pt idx="287">
                  <c:v>1.4290257900620924E-3</c:v>
                </c:pt>
                <c:pt idx="288">
                  <c:v>1.4397729854918008E-3</c:v>
                </c:pt>
                <c:pt idx="289">
                  <c:v>1.4506619912287811E-3</c:v>
                </c:pt>
                <c:pt idx="290">
                  <c:v>1.4615780612096717E-3</c:v>
                </c:pt>
                <c:pt idx="291">
                  <c:v>1.4724906492410538E-3</c:v>
                </c:pt>
                <c:pt idx="292">
                  <c:v>1.4833155554529838E-3</c:v>
                </c:pt>
                <c:pt idx="293">
                  <c:v>1.4941977555613787E-3</c:v>
                </c:pt>
                <c:pt idx="294">
                  <c:v>1.5051611484015043E-3</c:v>
                </c:pt>
                <c:pt idx="295">
                  <c:v>1.5162527402917312E-3</c:v>
                </c:pt>
                <c:pt idx="296">
                  <c:v>1.5272261041690868E-3</c:v>
                </c:pt>
                <c:pt idx="297">
                  <c:v>1.5382265322903526E-3</c:v>
                </c:pt>
                <c:pt idx="298">
                  <c:v>1.5492606720136823E-3</c:v>
                </c:pt>
                <c:pt idx="299">
                  <c:v>1.5604434276728697E-3</c:v>
                </c:pt>
                <c:pt idx="300">
                  <c:v>1.5717477350240046E-3</c:v>
                </c:pt>
                <c:pt idx="301">
                  <c:v>1.5829676842347648E-3</c:v>
                </c:pt>
                <c:pt idx="302">
                  <c:v>1.5942078920608493E-3</c:v>
                </c:pt>
                <c:pt idx="303">
                  <c:v>1.6055087174624758E-3</c:v>
                </c:pt>
                <c:pt idx="304">
                  <c:v>1.6168704769805079E-3</c:v>
                </c:pt>
                <c:pt idx="305">
                  <c:v>1.6284584049461879E-3</c:v>
                </c:pt>
                <c:pt idx="306">
                  <c:v>1.6399281048989963E-3</c:v>
                </c:pt>
                <c:pt idx="307">
                  <c:v>1.6513979631222375E-3</c:v>
                </c:pt>
                <c:pt idx="308">
                  <c:v>1.6628643393959697E-3</c:v>
                </c:pt>
                <c:pt idx="309">
                  <c:v>1.6743981388738288E-3</c:v>
                </c:pt>
                <c:pt idx="310">
                  <c:v>1.6860941655447172E-3</c:v>
                </c:pt>
                <c:pt idx="311">
                  <c:v>1.6977360637277852E-3</c:v>
                </c:pt>
                <c:pt idx="312">
                  <c:v>1.7092834744628159E-3</c:v>
                </c:pt>
                <c:pt idx="313">
                  <c:v>1.7208647550703423E-3</c:v>
                </c:pt>
                <c:pt idx="314">
                  <c:v>1.7326484635606825E-3</c:v>
                </c:pt>
                <c:pt idx="315">
                  <c:v>1.7444726892816721E-3</c:v>
                </c:pt>
                <c:pt idx="316">
                  <c:v>1.7564928537977544E-3</c:v>
                </c:pt>
                <c:pt idx="317">
                  <c:v>1.7684555661469396E-3</c:v>
                </c:pt>
                <c:pt idx="318">
                  <c:v>1.780296726804177E-3</c:v>
                </c:pt>
                <c:pt idx="319">
                  <c:v>1.792201986986465E-3</c:v>
                </c:pt>
                <c:pt idx="320">
                  <c:v>1.8041950872586371E-3</c:v>
                </c:pt>
                <c:pt idx="321">
                  <c:v>1.8163436090952525E-3</c:v>
                </c:pt>
                <c:pt idx="322">
                  <c:v>1.8283096451235145E-3</c:v>
                </c:pt>
                <c:pt idx="323">
                  <c:v>1.8404007147932331E-3</c:v>
                </c:pt>
                <c:pt idx="324">
                  <c:v>1.8525761426033266E-3</c:v>
                </c:pt>
                <c:pt idx="325">
                  <c:v>1.8648224755670561E-3</c:v>
                </c:pt>
                <c:pt idx="326">
                  <c:v>1.8770551972736148E-3</c:v>
                </c:pt>
                <c:pt idx="327">
                  <c:v>1.8892610130066953E-3</c:v>
                </c:pt>
                <c:pt idx="328">
                  <c:v>1.9014769580474381E-3</c:v>
                </c:pt>
                <c:pt idx="329">
                  <c:v>1.913912424177675E-3</c:v>
                </c:pt>
                <c:pt idx="330">
                  <c:v>1.9263512139869887E-3</c:v>
                </c:pt>
                <c:pt idx="331">
                  <c:v>1.9388912968729252E-3</c:v>
                </c:pt>
                <c:pt idx="332">
                  <c:v>1.9513300866822389E-3</c:v>
                </c:pt>
                <c:pt idx="333">
                  <c:v>1.9636541304281904E-3</c:v>
                </c:pt>
                <c:pt idx="334">
                  <c:v>1.9760827909298417E-3</c:v>
                </c:pt>
                <c:pt idx="335">
                  <c:v>1.9887173612638158E-3</c:v>
                </c:pt>
                <c:pt idx="336">
                  <c:v>2.0013351549319743E-3</c:v>
                </c:pt>
                <c:pt idx="337">
                  <c:v>2.0138583028816632E-3</c:v>
                </c:pt>
                <c:pt idx="338">
                  <c:v>2.0266448128305717E-3</c:v>
                </c:pt>
                <c:pt idx="339">
                  <c:v>2.0394786456387152E-3</c:v>
                </c:pt>
                <c:pt idx="340">
                  <c:v>2.0524340301388065E-3</c:v>
                </c:pt>
                <c:pt idx="341">
                  <c:v>2.065301732819446E-3</c:v>
                </c:pt>
                <c:pt idx="342">
                  <c:v>2.0780646604739534E-3</c:v>
                </c:pt>
                <c:pt idx="343">
                  <c:v>2.0908005238845506E-3</c:v>
                </c:pt>
                <c:pt idx="344">
                  <c:v>2.103826813538278E-3</c:v>
                </c:pt>
                <c:pt idx="345">
                  <c:v>2.1167956510251083E-3</c:v>
                </c:pt>
                <c:pt idx="346">
                  <c:v>2.1297849053976956E-3</c:v>
                </c:pt>
                <c:pt idx="347">
                  <c:v>2.142794260115175E-3</c:v>
                </c:pt>
                <c:pt idx="348">
                  <c:v>2.1559352958322644E-3</c:v>
                </c:pt>
                <c:pt idx="349">
                  <c:v>2.1691743009469005E-3</c:v>
                </c:pt>
                <c:pt idx="350">
                  <c:v>2.1823458828574092E-3</c:v>
                </c:pt>
                <c:pt idx="351">
                  <c:v>2.1955206301765623E-3</c:v>
                </c:pt>
                <c:pt idx="352">
                  <c:v>2.2088406697524966E-3</c:v>
                </c:pt>
                <c:pt idx="353">
                  <c:v>2.2223632954816771E-3</c:v>
                </c:pt>
                <c:pt idx="354">
                  <c:v>2.2357577221607562E-3</c:v>
                </c:pt>
                <c:pt idx="355">
                  <c:v>2.2490372445060415E-3</c:v>
                </c:pt>
                <c:pt idx="356">
                  <c:v>2.2623031555941554E-3</c:v>
                </c:pt>
                <c:pt idx="357">
                  <c:v>2.275829263272845E-3</c:v>
                </c:pt>
                <c:pt idx="358">
                  <c:v>2.2893450833734396E-3</c:v>
                </c:pt>
                <c:pt idx="359">
                  <c:v>2.3028203862433855E-3</c:v>
                </c:pt>
                <c:pt idx="360">
                  <c:v>2.3163363646144124E-3</c:v>
                </c:pt>
                <c:pt idx="361">
                  <c:v>2.3301054174065649E-3</c:v>
                </c:pt>
                <c:pt idx="362">
                  <c:v>2.3439792452248495E-3</c:v>
                </c:pt>
                <c:pt idx="363">
                  <c:v>2.3577956208762369E-3</c:v>
                </c:pt>
                <c:pt idx="364">
                  <c:v>2.371527480116817E-3</c:v>
                </c:pt>
                <c:pt idx="365">
                  <c:v>2.3853235971528801E-3</c:v>
                </c:pt>
                <c:pt idx="366">
                  <c:v>2.3992244892150748E-3</c:v>
                </c:pt>
                <c:pt idx="367">
                  <c:v>2.4130915114047736E-3</c:v>
                </c:pt>
                <c:pt idx="368">
                  <c:v>2.4269990508251219E-3</c:v>
                </c:pt>
                <c:pt idx="369">
                  <c:v>2.440832203142325E-3</c:v>
                </c:pt>
                <c:pt idx="370">
                  <c:v>2.4548782291908687E-3</c:v>
                </c:pt>
                <c:pt idx="371">
                  <c:v>2.4689343845470751E-3</c:v>
                </c:pt>
                <c:pt idx="372">
                  <c:v>2.4829903816328486E-3</c:v>
                </c:pt>
                <c:pt idx="373">
                  <c:v>2.4970432133099778E-3</c:v>
                </c:pt>
                <c:pt idx="374">
                  <c:v>2.5113220551643226E-3</c:v>
                </c:pt>
                <c:pt idx="375">
                  <c:v>2.5256483781483348E-3</c:v>
                </c:pt>
                <c:pt idx="376">
                  <c:v>2.5397888916449157E-3</c:v>
                </c:pt>
                <c:pt idx="377">
                  <c:v>2.5539496637568214E-3</c:v>
                </c:pt>
                <c:pt idx="378">
                  <c:v>2.5682454405474143E-3</c:v>
                </c:pt>
                <c:pt idx="379">
                  <c:v>2.582551346645669E-3</c:v>
                </c:pt>
                <c:pt idx="380">
                  <c:v>2.5968843169878342E-3</c:v>
                </c:pt>
                <c:pt idx="381">
                  <c:v>2.6111329291896241E-3</c:v>
                </c:pt>
                <c:pt idx="382">
                  <c:v>2.6256955499289452E-3</c:v>
                </c:pt>
                <c:pt idx="383">
                  <c:v>2.6403559817953807E-3</c:v>
                </c:pt>
                <c:pt idx="384">
                  <c:v>2.6550637365210517E-3</c:v>
                </c:pt>
                <c:pt idx="385">
                  <c:v>2.6695318698123356E-3</c:v>
                </c:pt>
                <c:pt idx="386">
                  <c:v>2.6841180728460583E-3</c:v>
                </c:pt>
                <c:pt idx="387">
                  <c:v>2.6988324749298818E-3</c:v>
                </c:pt>
                <c:pt idx="388">
                  <c:v>2.7135098417325658E-3</c:v>
                </c:pt>
                <c:pt idx="389">
                  <c:v>2.7282008197924206E-3</c:v>
                </c:pt>
                <c:pt idx="390">
                  <c:v>2.7429557391068938E-3</c:v>
                </c:pt>
                <c:pt idx="391">
                  <c:v>2.757913244574613E-3</c:v>
                </c:pt>
                <c:pt idx="392">
                  <c:v>2.7727628096075557E-3</c:v>
                </c:pt>
                <c:pt idx="393">
                  <c:v>2.780096428355066E-3</c:v>
                </c:pt>
                <c:pt idx="394">
                  <c:v>2.7874705643332258E-3</c:v>
                </c:pt>
                <c:pt idx="395">
                  <c:v>2.7949190874145308E-3</c:v>
                </c:pt>
                <c:pt idx="396">
                  <c:v>2.8024619396734411E-3</c:v>
                </c:pt>
                <c:pt idx="397">
                  <c:v>2.8099611092930578E-3</c:v>
                </c:pt>
                <c:pt idx="398">
                  <c:v>2.8175242201672925E-3</c:v>
                </c:pt>
                <c:pt idx="399">
                  <c:v>2.8251382941207031E-3</c:v>
                </c:pt>
                <c:pt idx="400">
                  <c:v>2.8326102412259773E-3</c:v>
                </c:pt>
                <c:pt idx="401">
                  <c:v>2.840112576254238E-3</c:v>
                </c:pt>
                <c:pt idx="402">
                  <c:v>2.8475778760013587E-3</c:v>
                </c:pt>
                <c:pt idx="403">
                  <c:v>2.8550871749286376E-3</c:v>
                </c:pt>
                <c:pt idx="404">
                  <c:v>2.8625964738559161E-3</c:v>
                </c:pt>
                <c:pt idx="405">
                  <c:v>2.8702137132179716E-3</c:v>
                </c:pt>
                <c:pt idx="406">
                  <c:v>2.8777869533998684E-3</c:v>
                </c:pt>
                <c:pt idx="407">
                  <c:v>2.8853601935817656E-3</c:v>
                </c:pt>
                <c:pt idx="408">
                  <c:v>2.892859363201382E-3</c:v>
                </c:pt>
                <c:pt idx="409">
                  <c:v>2.9003889207439852E-3</c:v>
                </c:pt>
                <c:pt idx="410">
                  <c:v>2.9079621609258825E-3</c:v>
                </c:pt>
                <c:pt idx="411">
                  <c:v>2.9156233994680958E-3</c:v>
                </c:pt>
                <c:pt idx="412">
                  <c:v>2.9234261317767174E-3</c:v>
                </c:pt>
                <c:pt idx="413">
                  <c:v>2.9312155693690316E-3</c:v>
                </c:pt>
                <c:pt idx="414">
                  <c:v>2.9389578423725431E-3</c:v>
                </c:pt>
                <c:pt idx="415">
                  <c:v>2.9466526342463882E-3</c:v>
                </c:pt>
                <c:pt idx="416">
                  <c:v>2.9543341314039262E-3</c:v>
                </c:pt>
                <c:pt idx="417">
                  <c:v>2.9619817586889687E-3</c:v>
                </c:pt>
                <c:pt idx="418">
                  <c:v>2.9695853867938524E-3</c:v>
                </c:pt>
                <c:pt idx="419">
                  <c:v>2.9772364960284035E-3</c:v>
                </c:pt>
                <c:pt idx="420">
                  <c:v>2.9849819344405599E-3</c:v>
                </c:pt>
                <c:pt idx="421">
                  <c:v>2.9928255005206949E-3</c:v>
                </c:pt>
                <c:pt idx="422">
                  <c:v>3.0005981614471934E-3</c:v>
                </c:pt>
                <c:pt idx="423">
                  <c:v>3.0082996006791916E-3</c:v>
                </c:pt>
                <c:pt idx="424">
                  <c:v>3.0160858728628614E-3</c:v>
                </c:pt>
                <c:pt idx="425">
                  <c:v>3.0238177000178469E-3</c:v>
                </c:pt>
                <c:pt idx="426">
                  <c:v>3.0315599730213584E-3</c:v>
                </c:pt>
                <c:pt idx="427">
                  <c:v>3.0394136684091556E-3</c:v>
                </c:pt>
                <c:pt idx="428">
                  <c:v>3.0473449163087424E-3</c:v>
                </c:pt>
                <c:pt idx="429">
                  <c:v>3.0552457762853423E-3</c:v>
                </c:pt>
                <c:pt idx="430">
                  <c:v>3.0630722491587969E-3</c:v>
                </c:pt>
                <c:pt idx="431">
                  <c:v>3.0708379461862776E-3</c:v>
                </c:pt>
                <c:pt idx="432">
                  <c:v>3.0786375130862549E-3</c:v>
                </c:pt>
                <c:pt idx="433">
                  <c:v>3.0864405619357403E-3</c:v>
                </c:pt>
                <c:pt idx="434">
                  <c:v>3.0943379399628311E-3</c:v>
                </c:pt>
                <c:pt idx="435">
                  <c:v>3.1023774448380591E-3</c:v>
                </c:pt>
                <c:pt idx="436">
                  <c:v>3.1103928926075886E-3</c:v>
                </c:pt>
                <c:pt idx="437">
                  <c:v>3.1183209750985309E-3</c:v>
                </c:pt>
                <c:pt idx="438">
                  <c:v>3.126214871176113E-3</c:v>
                </c:pt>
                <c:pt idx="439">
                  <c:v>3.1340549553067394E-3</c:v>
                </c:pt>
                <c:pt idx="440">
                  <c:v>3.1419526498746948E-3</c:v>
                </c:pt>
                <c:pt idx="441">
                  <c:v>3.1498364166446143E-3</c:v>
                </c:pt>
                <c:pt idx="442">
                  <c:v>3.1577372766212141E-3</c:v>
                </c:pt>
                <c:pt idx="443">
                  <c:v>3.165641618547323E-3</c:v>
                </c:pt>
                <c:pt idx="444">
                  <c:v>3.1736675121653789E-3</c:v>
                </c:pt>
                <c:pt idx="445">
                  <c:v>3.181595278115457E-3</c:v>
                </c:pt>
                <c:pt idx="446">
                  <c:v>3.1894894907339034E-3</c:v>
                </c:pt>
                <c:pt idx="447">
                  <c:v>3.1973732575038233E-3</c:v>
                </c:pt>
                <c:pt idx="448">
                  <c:v>3.2053317279177522E-3</c:v>
                </c:pt>
                <c:pt idx="449">
                  <c:v>3.2134383394562425E-3</c:v>
                </c:pt>
                <c:pt idx="450">
                  <c:v>3.2216263019968962E-3</c:v>
                </c:pt>
                <c:pt idx="451">
                  <c:v>3.2297667834078826E-3</c:v>
                </c:pt>
                <c:pt idx="452">
                  <c:v>3.2378803588453907E-3</c:v>
                </c:pt>
                <c:pt idx="453">
                  <c:v>3.2459806395665923E-3</c:v>
                </c:pt>
                <c:pt idx="454">
                  <c:v>3.2539960873361217E-3</c:v>
                </c:pt>
                <c:pt idx="455">
                  <c:v>3.2619950749807002E-3</c:v>
                </c:pt>
                <c:pt idx="456">
                  <c:v>3.2700814279038666E-3</c:v>
                </c:pt>
                <c:pt idx="457">
                  <c:v>3.2781680973678969E-3</c:v>
                </c:pt>
                <c:pt idx="458">
                  <c:v>3.2862648961395889E-3</c:v>
                </c:pt>
                <c:pt idx="459">
                  <c:v>3.2943648603199261E-3</c:v>
                </c:pt>
                <c:pt idx="460">
                  <c:v>3.3024581771421103E-3</c:v>
                </c:pt>
                <c:pt idx="461">
                  <c:v>3.3105312353489693E-3</c:v>
                </c:pt>
                <c:pt idx="462">
                  <c:v>3.3185875168900126E-3</c:v>
                </c:pt>
                <c:pt idx="463">
                  <c:v>3.3266976103780116E-3</c:v>
                </c:pt>
                <c:pt idx="464">
                  <c:v>3.3348213151231827E-3</c:v>
                </c:pt>
                <c:pt idx="465">
                  <c:v>3.3430732189184543E-3</c:v>
                </c:pt>
                <c:pt idx="466">
                  <c:v>3.3513051806392659E-3</c:v>
                </c:pt>
                <c:pt idx="467">
                  <c:v>3.3595064378962257E-3</c:v>
                </c:pt>
                <c:pt idx="468">
                  <c:v>3.3676402719490582E-3</c:v>
                </c:pt>
                <c:pt idx="469">
                  <c:v>3.375767458643738E-3</c:v>
                </c:pt>
                <c:pt idx="470">
                  <c:v>3.3839281986700492E-3</c:v>
                </c:pt>
                <c:pt idx="471">
                  <c:v>3.3922275835949877E-3</c:v>
                </c:pt>
                <c:pt idx="472">
                  <c:v>3.4006045210317158E-3</c:v>
                </c:pt>
                <c:pt idx="473">
                  <c:v>3.4088700360841591E-3</c:v>
                </c:pt>
                <c:pt idx="474">
                  <c:v>3.4170779406992725E-3</c:v>
                </c:pt>
                <c:pt idx="475">
                  <c:v>3.4253874549318736E-3</c:v>
                </c:pt>
                <c:pt idx="476">
                  <c:v>3.4336665812414878E-3</c:v>
                </c:pt>
                <c:pt idx="477">
                  <c:v>3.4418137100106273E-3</c:v>
                </c:pt>
                <c:pt idx="478">
                  <c:v>3.4500725777049167E-3</c:v>
                </c:pt>
                <c:pt idx="479">
                  <c:v>3.458405515961487E-3</c:v>
                </c:pt>
                <c:pt idx="480">
                  <c:v>3.4667691586819089E-3</c:v>
                </c:pt>
                <c:pt idx="481">
                  <c:v>3.4750615797078293E-3</c:v>
                </c:pt>
                <c:pt idx="482">
                  <c:v>3.4832764482219608E-3</c:v>
                </c:pt>
                <c:pt idx="483">
                  <c:v>3.4915182227095703E-3</c:v>
                </c:pt>
                <c:pt idx="484">
                  <c:v>3.4998074783268466E-3</c:v>
                </c:pt>
                <c:pt idx="485">
                  <c:v>3.5082182856360712E-3</c:v>
                </c:pt>
                <c:pt idx="486">
                  <c:v>3.5167538100458872E-3</c:v>
                </c:pt>
                <c:pt idx="487">
                  <c:v>3.5252051345857605E-3</c:v>
                </c:pt>
                <c:pt idx="488">
                  <c:v>3.5335988486883047E-3</c:v>
                </c:pt>
                <c:pt idx="489">
                  <c:v>3.5419590094592167E-3</c:v>
                </c:pt>
                <c:pt idx="490">
                  <c:v>3.5503628528694231E-3</c:v>
                </c:pt>
                <c:pt idx="491">
                  <c:v>3.5587128843326738E-3</c:v>
                </c:pt>
                <c:pt idx="492">
                  <c:v>3.5671471156658668E-3</c:v>
                </c:pt>
                <c:pt idx="493">
                  <c:v>3.575642122845034E-3</c:v>
                </c:pt>
                <c:pt idx="494">
                  <c:v>3.5841542232308808E-3</c:v>
                </c:pt>
                <c:pt idx="495">
                  <c:v>3.5926561943090663E-3</c:v>
                </c:pt>
                <c:pt idx="496">
                  <c:v>3.6011512014882331E-3</c:v>
                </c:pt>
                <c:pt idx="497">
                  <c:v>3.6095854328214261E-3</c:v>
                </c:pt>
                <c:pt idx="498">
                  <c:v>3.6180367573612998E-3</c:v>
                </c:pt>
                <c:pt idx="499">
                  <c:v>3.6265453757976379E-3</c:v>
                </c:pt>
                <c:pt idx="500">
                  <c:v>3.6351619346687526E-3</c:v>
                </c:pt>
                <c:pt idx="501">
                  <c:v>3.6437651988235607E-3</c:v>
                </c:pt>
                <c:pt idx="502">
                  <c:v>3.6522975578247322E-3</c:v>
                </c:pt>
                <c:pt idx="503">
                  <c:v>3.6607890830543904E-3</c:v>
                </c:pt>
                <c:pt idx="504">
                  <c:v>3.6692707955172511E-3</c:v>
                </c:pt>
                <c:pt idx="505">
                  <c:v>3.677836707850054E-3</c:v>
                </c:pt>
                <c:pt idx="506">
                  <c:v>3.6864602306201865E-3</c:v>
                </c:pt>
                <c:pt idx="507">
                  <c:v>3.6951375653372755E-3</c:v>
                </c:pt>
                <c:pt idx="508">
                  <c:v>3.7038487699268597E-3</c:v>
                </c:pt>
                <c:pt idx="509">
                  <c:v>3.7124890693628083E-3</c:v>
                </c:pt>
                <c:pt idx="510">
                  <c:v>3.7211160740824494E-3</c:v>
                </c:pt>
                <c:pt idx="511">
                  <c:v>3.7297022450305771E-3</c:v>
                </c:pt>
                <c:pt idx="512">
                  <c:v>3.7382580280557183E-3</c:v>
                </c:pt>
                <c:pt idx="513">
                  <c:v>3.7468445155447107E-3</c:v>
                </c:pt>
                <c:pt idx="514">
                  <c:v>3.755508239004628E-3</c:v>
                </c:pt>
                <c:pt idx="515">
                  <c:v>3.7642634427743705E-3</c:v>
                </c:pt>
                <c:pt idx="516">
                  <c:v>3.772971165414446E-3</c:v>
                </c:pt>
                <c:pt idx="517">
                  <c:v>3.7816149467999032E-3</c:v>
                </c:pt>
                <c:pt idx="518">
                  <c:v>3.7902112470556935E-3</c:v>
                </c:pt>
                <c:pt idx="519">
                  <c:v>3.7989091569289712E-3</c:v>
                </c:pt>
                <c:pt idx="520">
                  <c:v>3.8078261130804463E-3</c:v>
                </c:pt>
                <c:pt idx="521">
                  <c:v>3.8168006796692505E-3</c:v>
                </c:pt>
                <c:pt idx="522">
                  <c:v>3.8256334359507826E-3</c:v>
                </c:pt>
                <c:pt idx="523">
                  <c:v>3.8344190276435124E-3</c:v>
                </c:pt>
                <c:pt idx="524">
                  <c:v>3.8431504908484214E-3</c:v>
                </c:pt>
                <c:pt idx="525">
                  <c:v>3.8518784721038213E-3</c:v>
                </c:pt>
                <c:pt idx="526">
                  <c:v>3.8605561233617746E-3</c:v>
                </c:pt>
                <c:pt idx="527">
                  <c:v>3.869277457259021E-3</c:v>
                </c:pt>
                <c:pt idx="528">
                  <c:v>3.8780899549252287E-3</c:v>
                </c:pt>
                <c:pt idx="529">
                  <c:v>3.8870138749757216E-3</c:v>
                </c:pt>
                <c:pt idx="530">
                  <c:v>3.8958365019495914E-3</c:v>
                </c:pt>
                <c:pt idx="531">
                  <c:v>3.9046186116928122E-3</c:v>
                </c:pt>
                <c:pt idx="532">
                  <c:v>3.9134108507436951E-3</c:v>
                </c:pt>
                <c:pt idx="533">
                  <c:v>3.9222265138185467E-3</c:v>
                </c:pt>
                <c:pt idx="534">
                  <c:v>3.9311776563833827E-3</c:v>
                </c:pt>
                <c:pt idx="535">
                  <c:v>3.9401319643568621E-3</c:v>
                </c:pt>
                <c:pt idx="536">
                  <c:v>3.9490726610731707E-3</c:v>
                </c:pt>
                <c:pt idx="537">
                  <c:v>3.9578952880470405E-3</c:v>
                </c:pt>
                <c:pt idx="538">
                  <c:v>3.9666875270979235E-3</c:v>
                </c:pt>
                <c:pt idx="539">
                  <c:v>3.9755978358912451E-3</c:v>
                </c:pt>
                <c:pt idx="540">
                  <c:v>3.9845894956867297E-3</c:v>
                </c:pt>
                <c:pt idx="541">
                  <c:v>3.9935570983765161E-3</c:v>
                </c:pt>
                <c:pt idx="542">
                  <c:v>4.0025721821959695E-3</c:v>
                </c:pt>
                <c:pt idx="543">
                  <c:v>4.0115264901694498E-3</c:v>
                </c:pt>
                <c:pt idx="544">
                  <c:v>4.020433633554127E-3</c:v>
                </c:pt>
                <c:pt idx="545">
                  <c:v>4.0292932958091374E-3</c:v>
                </c:pt>
                <c:pt idx="546">
                  <c:v>4.0381665693213185E-3</c:v>
                </c:pt>
                <c:pt idx="547">
                  <c:v>4.047107582578491E-3</c:v>
                </c:pt>
                <c:pt idx="548">
                  <c:v>4.0561429250132695E-3</c:v>
                </c:pt>
                <c:pt idx="549">
                  <c:v>4.065174785498539E-3</c:v>
                </c:pt>
                <c:pt idx="550">
                  <c:v>4.0740784469337071E-3</c:v>
                </c:pt>
                <c:pt idx="551">
                  <c:v>4.082978626419367E-3</c:v>
                </c:pt>
                <c:pt idx="552">
                  <c:v>4.0919633223158334E-3</c:v>
                </c:pt>
                <c:pt idx="553">
                  <c:v>4.1010493112889233E-3</c:v>
                </c:pt>
                <c:pt idx="554">
                  <c:v>4.110213169314667E-3</c:v>
                </c:pt>
                <c:pt idx="555">
                  <c:v>4.1193833581576996E-3</c:v>
                </c:pt>
                <c:pt idx="556">
                  <c:v>4.1286212867457242E-3</c:v>
                </c:pt>
                <c:pt idx="557">
                  <c:v>4.1376803697453363E-3</c:v>
                </c:pt>
                <c:pt idx="558">
                  <c:v>4.1466954535647896E-3</c:v>
                </c:pt>
                <c:pt idx="559">
                  <c:v>4.1557611839225551E-3</c:v>
                </c:pt>
                <c:pt idx="560">
                  <c:v>4.1649585952799302E-3</c:v>
                </c:pt>
                <c:pt idx="561">
                  <c:v>4.1741696178944762E-3</c:v>
                </c:pt>
                <c:pt idx="562">
                  <c:v>4.1832486429685487E-3</c:v>
                </c:pt>
                <c:pt idx="563">
                  <c:v>4.1923178552758225E-3</c:v>
                </c:pt>
                <c:pt idx="564">
                  <c:v>4.2014377141214084E-3</c:v>
                </c:pt>
                <c:pt idx="565">
                  <c:v>4.2105506090679761E-3</c:v>
                </c:pt>
                <c:pt idx="566">
                  <c:v>4.219731243759536E-3</c:v>
                </c:pt>
                <c:pt idx="567">
                  <c:v>4.2289454317827263E-3</c:v>
                </c:pt>
                <c:pt idx="568">
                  <c:v>4.2381767130125975E-3</c:v>
                </c:pt>
                <c:pt idx="569">
                  <c:v>4.2473503838051391E-3</c:v>
                </c:pt>
                <c:pt idx="570">
                  <c:v>4.256436372778229E-3</c:v>
                </c:pt>
                <c:pt idx="571">
                  <c:v>4.265630302186095E-3</c:v>
                </c:pt>
                <c:pt idx="572">
                  <c:v>4.2749258412114492E-3</c:v>
                </c:pt>
                <c:pt idx="573">
                  <c:v>4.2843290041307148E-3</c:v>
                </c:pt>
                <c:pt idx="574">
                  <c:v>4.2936514491295468E-3</c:v>
                </c:pt>
                <c:pt idx="575">
                  <c:v>4.3028893777175715E-3</c:v>
                </c:pt>
                <c:pt idx="576">
                  <c:v>4.3121206589474418E-3</c:v>
                </c:pt>
                <c:pt idx="577">
                  <c:v>4.3213585875354664E-3</c:v>
                </c:pt>
                <c:pt idx="578">
                  <c:v>4.3305965161234911E-3</c:v>
                </c:pt>
                <c:pt idx="579">
                  <c:v>4.3399119972233049E-3</c:v>
                </c:pt>
                <c:pt idx="580">
                  <c:v>4.34928160681094E-3</c:v>
                </c:pt>
                <c:pt idx="581">
                  <c:v>4.3585939225021094E-3</c:v>
                </c:pt>
                <c:pt idx="582">
                  <c:v>4.3678688863712737E-3</c:v>
                </c:pt>
                <c:pt idx="583">
                  <c:v>4.3771235916251136E-3</c:v>
                </c:pt>
                <c:pt idx="584">
                  <c:v>4.3864526839820991E-3</c:v>
                </c:pt>
                <c:pt idx="585">
                  <c:v>4.3958561634422294E-3</c:v>
                </c:pt>
                <c:pt idx="586">
                  <c:v>4.4053305480559954E-3</c:v>
                </c:pt>
                <c:pt idx="587">
                  <c:v>4.4148688739243805E-3</c:v>
                </c:pt>
                <c:pt idx="588">
                  <c:v>4.4243093886656513E-3</c:v>
                </c:pt>
                <c:pt idx="589">
                  <c:v>4.4337565507650747E-3</c:v>
                </c:pt>
                <c:pt idx="590">
                  <c:v>4.4431768068910211E-3</c:v>
                </c:pt>
                <c:pt idx="591">
                  <c:v>4.4525666750939805E-3</c:v>
                </c:pt>
                <c:pt idx="592">
                  <c:v>4.4620477070659E-3</c:v>
                </c:pt>
                <c:pt idx="593">
                  <c:v>4.4715458322444994E-3</c:v>
                </c:pt>
                <c:pt idx="594">
                  <c:v>4.4810638994975602E-3</c:v>
                </c:pt>
                <c:pt idx="595">
                  <c:v>4.4905617081352957E-3</c:v>
                </c:pt>
                <c:pt idx="596">
                  <c:v>4.5000360927490617E-3</c:v>
                </c:pt>
                <c:pt idx="597">
                  <c:v>4.5094933841561477E-3</c:v>
                </c:pt>
                <c:pt idx="598">
                  <c:v>4.5191263557430019E-3</c:v>
                </c:pt>
                <c:pt idx="599">
                  <c:v>4.5287188100992075E-3</c:v>
                </c:pt>
                <c:pt idx="600">
                  <c:v>4.5382201006864522E-3</c:v>
                </c:pt>
                <c:pt idx="601">
                  <c:v>4.5477112619660342E-3</c:v>
                </c:pt>
                <c:pt idx="602">
                  <c:v>4.5572226818609406E-3</c:v>
                </c:pt>
                <c:pt idx="603">
                  <c:v>4.566794877601821E-3</c:v>
                </c:pt>
                <c:pt idx="604">
                  <c:v>4.5763841665493821E-3</c:v>
                </c:pt>
                <c:pt idx="605">
                  <c:v>4.5860339148020525E-3</c:v>
                </c:pt>
                <c:pt idx="606">
                  <c:v>4.5956972743118937E-3</c:v>
                </c:pt>
                <c:pt idx="607">
                  <c:v>4.6052862467185901E-3</c:v>
                </c:pt>
                <c:pt idx="608">
                  <c:v>4.6149024416396291E-3</c:v>
                </c:pt>
                <c:pt idx="609">
                  <c:v>4.6243834736115486E-3</c:v>
                </c:pt>
                <c:pt idx="610">
                  <c:v>4.6338914115569459E-3</c:v>
                </c:pt>
                <c:pt idx="611">
                  <c:v>4.6435446417591253E-3</c:v>
                </c:pt>
                <c:pt idx="612">
                  <c:v>4.6532282598842909E-3</c:v>
                </c:pt>
                <c:pt idx="613">
                  <c:v>4.662861231471146E-3</c:v>
                </c:pt>
                <c:pt idx="614">
                  <c:v>4.6723897445727323E-3</c:v>
                </c:pt>
                <c:pt idx="615">
                  <c:v>4.6819853643375823E-3</c:v>
                </c:pt>
                <c:pt idx="616">
                  <c:v>4.6917398876163844E-3</c:v>
                </c:pt>
                <c:pt idx="617">
                  <c:v>4.7015621506401786E-3</c:v>
                </c:pt>
                <c:pt idx="618">
                  <c:v>4.7113400979429494E-3</c:v>
                </c:pt>
                <c:pt idx="619">
                  <c:v>4.7211183617865849E-3</c:v>
                </c:pt>
                <c:pt idx="620">
                  <c:v>4.7308086272699048E-3</c:v>
                </c:pt>
                <c:pt idx="621">
                  <c:v>4.7404112109337721E-3</c:v>
                </c:pt>
                <c:pt idx="622">
                  <c:v>4.7500612757273063E-3</c:v>
                </c:pt>
                <c:pt idx="623">
                  <c:v>4.7598427049795862E-3</c:v>
                </c:pt>
                <c:pt idx="624">
                  <c:v>4.769654522154854E-3</c:v>
                </c:pt>
                <c:pt idx="625">
                  <c:v>4.7794362679479977E-3</c:v>
                </c:pt>
                <c:pt idx="626">
                  <c:v>4.7891705326114755E-3</c:v>
                </c:pt>
                <c:pt idx="627">
                  <c:v>4.7987864109916498E-3</c:v>
                </c:pt>
                <c:pt idx="628">
                  <c:v>4.8085681567847944E-3</c:v>
                </c:pt>
                <c:pt idx="629">
                  <c:v>4.8184746196785313E-3</c:v>
                </c:pt>
                <c:pt idx="630">
                  <c:v>4.8283405653416185E-3</c:v>
                </c:pt>
                <c:pt idx="631">
                  <c:v>4.8380748300050963E-3</c:v>
                </c:pt>
                <c:pt idx="632">
                  <c:v>4.8478663885650388E-3</c:v>
                </c:pt>
                <c:pt idx="633">
                  <c:v>4.8576715583821522E-3</c:v>
                </c:pt>
                <c:pt idx="634">
                  <c:v>4.8676321497637095E-3</c:v>
                </c:pt>
                <c:pt idx="635">
                  <c:v>4.8776769410152094E-3</c:v>
                </c:pt>
                <c:pt idx="636">
                  <c:v>4.8876137918319332E-3</c:v>
                </c:pt>
                <c:pt idx="637">
                  <c:v>4.8974559969301871E-3</c:v>
                </c:pt>
                <c:pt idx="638">
                  <c:v>4.9072174841080065E-3</c:v>
                </c:pt>
                <c:pt idx="639">
                  <c:v>4.9170156900261034E-3</c:v>
                </c:pt>
                <c:pt idx="640">
                  <c:v>4.9268006012278924E-3</c:v>
                </c:pt>
                <c:pt idx="641">
                  <c:v>4.9367105460711375E-3</c:v>
                </c:pt>
                <c:pt idx="642">
                  <c:v>4.9466473968878613E-3</c:v>
                </c:pt>
                <c:pt idx="643">
                  <c:v>4.9564997312937778E-3</c:v>
                </c:pt>
                <c:pt idx="644">
                  <c:v>4.9663185123680629E-3</c:v>
                </c:pt>
                <c:pt idx="645">
                  <c:v>4.976198069288321E-3</c:v>
                </c:pt>
                <c:pt idx="646">
                  <c:v>4.98624634248933E-3</c:v>
                </c:pt>
                <c:pt idx="647">
                  <c:v>4.9963351329209878E-3</c:v>
                </c:pt>
                <c:pt idx="648">
                  <c:v>5.0064812172491112E-3</c:v>
                </c:pt>
                <c:pt idx="649">
                  <c:v>5.016590266296095E-3</c:v>
                </c:pt>
                <c:pt idx="650">
                  <c:v>5.0266385394971032E-3</c:v>
                </c:pt>
                <c:pt idx="651">
                  <c:v>5.0366022962873049E-3</c:v>
                </c:pt>
                <c:pt idx="652">
                  <c:v>5.0466170161566825E-3</c:v>
                </c:pt>
                <c:pt idx="653">
                  <c:v>5.0566988426893229E-3</c:v>
                </c:pt>
                <c:pt idx="654">
                  <c:v>5.0666493047632176E-3</c:v>
                </c:pt>
                <c:pt idx="655">
                  <c:v>5.076562415015108E-3</c:v>
                </c:pt>
                <c:pt idx="656">
                  <c:v>5.0865027477813409E-3</c:v>
                </c:pt>
                <c:pt idx="657">
                  <c:v>5.0964633391628981E-3</c:v>
                </c:pt>
                <c:pt idx="658">
                  <c:v>5.106504648464889E-3</c:v>
                </c:pt>
                <c:pt idx="659">
                  <c:v>5.1165867915383941E-3</c:v>
                </c:pt>
                <c:pt idx="660">
                  <c:v>5.1266214534822323E-3</c:v>
                </c:pt>
                <c:pt idx="661">
                  <c:v>5.1366225620944382E-3</c:v>
                </c:pt>
                <c:pt idx="662">
                  <c:v>5.1465695422188238E-3</c:v>
                </c:pt>
                <c:pt idx="663">
                  <c:v>5.1566111680616802E-3</c:v>
                </c:pt>
                <c:pt idx="664">
                  <c:v>5.1667066058514906E-3</c:v>
                </c:pt>
                <c:pt idx="665">
                  <c:v>5.1768460428214614E-3</c:v>
                </c:pt>
                <c:pt idx="666">
                  <c:v>5.1869788324332778E-3</c:v>
                </c:pt>
                <c:pt idx="667">
                  <c:v>5.1969562004806503E-3</c:v>
                </c:pt>
                <c:pt idx="668">
                  <c:v>5.2069133099126984E-3</c:v>
                </c:pt>
                <c:pt idx="669">
                  <c:v>5.2168669373952384E-3</c:v>
                </c:pt>
                <c:pt idx="670">
                  <c:v>5.2269623751850488E-3</c:v>
                </c:pt>
                <c:pt idx="671">
                  <c:v>5.2370378709004003E-3</c:v>
                </c:pt>
                <c:pt idx="672">
                  <c:v>5.2469611104599533E-3</c:v>
                </c:pt>
                <c:pt idx="673">
                  <c:v>5.2568001501495628E-3</c:v>
                </c:pt>
                <c:pt idx="674">
                  <c:v>5.2667167423509622E-3</c:v>
                </c:pt>
                <c:pt idx="675">
                  <c:v>5.2767514042947996E-3</c:v>
                </c:pt>
                <c:pt idx="676">
                  <c:v>5.286867100699936E-3</c:v>
                </c:pt>
                <c:pt idx="677">
                  <c:v>5.296945761823932E-3</c:v>
                </c:pt>
                <c:pt idx="678">
                  <c:v>5.3070649401785776E-3</c:v>
                </c:pt>
                <c:pt idx="679">
                  <c:v>5.3170730126898018E-3</c:v>
                </c:pt>
                <c:pt idx="680">
                  <c:v>5.327073804761143E-3</c:v>
                </c:pt>
                <c:pt idx="681">
                  <c:v>5.3370442089094982E-3</c:v>
                </c:pt>
                <c:pt idx="682">
                  <c:v>5.3470722234951829E-3</c:v>
                </c:pt>
                <c:pt idx="683">
                  <c:v>5.3570869433645606E-3</c:v>
                </c:pt>
                <c:pt idx="684">
                  <c:v>5.3670915339262756E-3</c:v>
                </c:pt>
                <c:pt idx="685">
                  <c:v>5.3770821966899552E-3</c:v>
                </c:pt>
                <c:pt idx="686">
                  <c:v>5.3870222129153234E-3</c:v>
                </c:pt>
                <c:pt idx="687">
                  <c:v>5.397080615423995E-3</c:v>
                </c:pt>
                <c:pt idx="688">
                  <c:v>5.4071491472403284E-3</c:v>
                </c:pt>
                <c:pt idx="689">
                  <c:v>5.4170727033407452E-3</c:v>
                </c:pt>
                <c:pt idx="690">
                  <c:v>5.4270298127727934E-3</c:v>
                </c:pt>
                <c:pt idx="691">
                  <c:v>5.4369432395655485E-3</c:v>
                </c:pt>
                <c:pt idx="692">
                  <c:v>5.4468699610746097E-3</c:v>
                </c:pt>
                <c:pt idx="693">
                  <c:v>5.4569144357852449E-3</c:v>
                </c:pt>
                <c:pt idx="694">
                  <c:v>5.4669696728852721E-3</c:v>
                </c:pt>
                <c:pt idx="695">
                  <c:v>5.4770654272159481E-3</c:v>
                </c:pt>
                <c:pt idx="696">
                  <c:v>5.4871339590322823E-3</c:v>
                </c:pt>
                <c:pt idx="697">
                  <c:v>5.4970872699739567E-3</c:v>
                </c:pt>
                <c:pt idx="698">
                  <c:v>5.5069063675891065E-3</c:v>
                </c:pt>
                <c:pt idx="699">
                  <c:v>5.5167317960215442E-3</c:v>
                </c:pt>
                <c:pt idx="700">
                  <c:v>5.5267154948862064E-3</c:v>
                </c:pt>
                <c:pt idx="701">
                  <c:v>5.5367067907316145E-3</c:v>
                </c:pt>
                <c:pt idx="702">
                  <c:v>5.5466803602886141E-3</c:v>
                </c:pt>
                <c:pt idx="703">
                  <c:v>5.556556435259364E-3</c:v>
                </c:pt>
                <c:pt idx="704">
                  <c:v>5.5665407672057547E-3</c:v>
                </c:pt>
                <c:pt idx="705">
                  <c:v>5.5766599455604002E-3</c:v>
                </c:pt>
                <c:pt idx="706">
                  <c:v>5.5868329358620015E-3</c:v>
                </c:pt>
                <c:pt idx="707">
                  <c:v>5.5968780436543653E-3</c:v>
                </c:pt>
                <c:pt idx="708">
                  <c:v>5.6069294822640196E-3</c:v>
                </c:pt>
                <c:pt idx="709">
                  <c:v>5.6168834262874234E-3</c:v>
                </c:pt>
                <c:pt idx="710">
                  <c:v>5.6266955600035541E-3</c:v>
                </c:pt>
                <c:pt idx="711">
                  <c:v>5.6366184830222424E-3</c:v>
                </c:pt>
                <c:pt idx="712">
                  <c:v>5.6466129442762957E-3</c:v>
                </c:pt>
                <c:pt idx="713">
                  <c:v>5.6566238656553004E-3</c:v>
                </c:pt>
                <c:pt idx="714">
                  <c:v>5.6665543856547337E-3</c:v>
                </c:pt>
                <c:pt idx="715">
                  <c:v>5.6765114950867827E-3</c:v>
                </c:pt>
                <c:pt idx="716">
                  <c:v>5.6864616406198136E-3</c:v>
                </c:pt>
                <c:pt idx="717">
                  <c:v>5.6964826913064792E-3</c:v>
                </c:pt>
                <c:pt idx="718">
                  <c:v>5.706548057714169E-3</c:v>
                </c:pt>
                <c:pt idx="719">
                  <c:v>5.7166197549391477E-3</c:v>
                </c:pt>
                <c:pt idx="720">
                  <c:v>5.7265736989625506E-3</c:v>
                </c:pt>
                <c:pt idx="721">
                  <c:v>5.7364630686496075E-3</c:v>
                </c:pt>
                <c:pt idx="722">
                  <c:v>5.7464980471343095E-3</c:v>
                </c:pt>
                <c:pt idx="723">
                  <c:v>5.7566039307726481E-3</c:v>
                </c:pt>
                <c:pt idx="724">
                  <c:v>5.7667838849732667E-3</c:v>
                </c:pt>
                <c:pt idx="725">
                  <c:v>5.7768384889915645E-3</c:v>
                </c:pt>
                <c:pt idx="726">
                  <c:v>5.7867854691159518E-3</c:v>
                </c:pt>
                <c:pt idx="727">
                  <c:v>5.7966514147790383E-3</c:v>
                </c:pt>
                <c:pt idx="728">
                  <c:v>5.806544582956469E-3</c:v>
                </c:pt>
                <c:pt idx="729">
                  <c:v>5.8165149871048242E-3</c:v>
                </c:pt>
                <c:pt idx="730">
                  <c:v>5.8265569294885435E-3</c:v>
                </c:pt>
                <c:pt idx="731">
                  <c:v>5.8365545561512413E-3</c:v>
                </c:pt>
                <c:pt idx="732">
                  <c:v>5.8464337965306356E-3</c:v>
                </c:pt>
                <c:pt idx="733">
                  <c:v>5.856367481938715E-3</c:v>
                </c:pt>
                <c:pt idx="734">
                  <c:v>5.8664423445723372E-3</c:v>
                </c:pt>
                <c:pt idx="735">
                  <c:v>5.8765887454413244E-3</c:v>
                </c:pt>
                <c:pt idx="736">
                  <c:v>5.88678199435825E-3</c:v>
                </c:pt>
                <c:pt idx="737">
                  <c:v>5.8969011727128965E-3</c:v>
                </c:pt>
                <c:pt idx="738">
                  <c:v>5.9069190579909177E-3</c:v>
                </c:pt>
                <c:pt idx="739">
                  <c:v>5.9168932606296467E-3</c:v>
                </c:pt>
                <c:pt idx="740">
                  <c:v>5.9269041820086497E-3</c:v>
                </c:pt>
                <c:pt idx="741">
                  <c:v>5.9369461243923708E-3</c:v>
                </c:pt>
                <c:pt idx="742">
                  <c:v>5.9470146562087042E-3</c:v>
                </c:pt>
                <c:pt idx="743">
                  <c:v>5.9569850603570593E-3</c:v>
                </c:pt>
                <c:pt idx="744">
                  <c:v>5.9669522990967692E-3</c:v>
                </c:pt>
                <c:pt idx="745">
                  <c:v>5.9769125739374627E-3</c:v>
                </c:pt>
                <c:pt idx="746">
                  <c:v>5.986924128398196E-3</c:v>
                </c:pt>
                <c:pt idx="747">
                  <c:v>5.9969078272628573E-3</c:v>
                </c:pt>
                <c:pt idx="748">
                  <c:v>6.0069497696465775E-3</c:v>
                </c:pt>
                <c:pt idx="749">
                  <c:v>6.0169537271265641E-3</c:v>
                </c:pt>
                <c:pt idx="750">
                  <c:v>6.0268772832269809E-3</c:v>
                </c:pt>
                <c:pt idx="751">
                  <c:v>6.0368578166829978E-3</c:v>
                </c:pt>
                <c:pt idx="752">
                  <c:v>6.0469466071146564E-3</c:v>
                </c:pt>
                <c:pt idx="753">
                  <c:v>6.0570594546520131E-3</c:v>
                </c:pt>
                <c:pt idx="754">
                  <c:v>6.0671412811846527E-3</c:v>
                </c:pt>
                <c:pt idx="755">
                  <c:v>6.0771154838233808E-3</c:v>
                </c:pt>
                <c:pt idx="756">
                  <c:v>6.0870453707410873E-3</c:v>
                </c:pt>
                <c:pt idx="757">
                  <c:v>6.096999314764491E-3</c:v>
                </c:pt>
                <c:pt idx="758">
                  <c:v>6.1069393309898592E-3</c:v>
                </c:pt>
                <c:pt idx="759">
                  <c:v>6.1169502523688631E-3</c:v>
                </c:pt>
                <c:pt idx="760">
                  <c:v>6.1269111602912851E-3</c:v>
                </c:pt>
                <c:pt idx="761">
                  <c:v>6.1368309179013281E-3</c:v>
                </c:pt>
                <c:pt idx="762">
                  <c:v>6.1467139567710962E-3</c:v>
                </c:pt>
                <c:pt idx="763">
                  <c:v>6.15665080758782E-3</c:v>
                </c:pt>
                <c:pt idx="764">
                  <c:v>6.1666851529907927E-3</c:v>
                </c:pt>
                <c:pt idx="765">
                  <c:v>6.1767809073214695E-3</c:v>
                </c:pt>
                <c:pt idx="766">
                  <c:v>6.1868798270607898E-3</c:v>
                </c:pt>
                <c:pt idx="767">
                  <c:v>6.1969787468001102E-3</c:v>
                </c:pt>
                <c:pt idx="768">
                  <c:v>6.2069592802561279E-3</c:v>
                </c:pt>
                <c:pt idx="769">
                  <c:v>6.2168657431498639E-3</c:v>
                </c:pt>
                <c:pt idx="770">
                  <c:v>6.2268500750962555E-3</c:v>
                </c:pt>
                <c:pt idx="771">
                  <c:v>6.2369186069125889E-3</c:v>
                </c:pt>
                <c:pt idx="772">
                  <c:v>6.2469130681666422E-3</c:v>
                </c:pt>
                <c:pt idx="773">
                  <c:v>6.2568226964690235E-3</c:v>
                </c:pt>
                <c:pt idx="774">
                  <c:v>6.2667627126943917E-3</c:v>
                </c:pt>
                <c:pt idx="775">
                  <c:v>6.2767571739484442E-3</c:v>
                </c:pt>
                <c:pt idx="776">
                  <c:v>6.2868086125580976E-3</c:v>
                </c:pt>
                <c:pt idx="777">
                  <c:v>6.2968505549418179E-3</c:v>
                </c:pt>
                <c:pt idx="778">
                  <c:v>6.306807664373866E-3</c:v>
                </c:pt>
                <c:pt idx="779">
                  <c:v>6.3167039979599403E-3</c:v>
                </c:pt>
                <c:pt idx="780">
                  <c:v>6.3266136262623215E-3</c:v>
                </c:pt>
                <c:pt idx="781">
                  <c:v>6.3365637717953515E-3</c:v>
                </c:pt>
                <c:pt idx="782">
                  <c:v>6.3465917863810362E-3</c:v>
                </c:pt>
                <c:pt idx="783">
                  <c:v>6.3566704475050331E-3</c:v>
                </c:pt>
                <c:pt idx="784">
                  <c:v>6.3667896258596778E-3</c:v>
                </c:pt>
                <c:pt idx="785">
                  <c:v>6.3767606630897615E-3</c:v>
                </c:pt>
                <c:pt idx="786">
                  <c:v>6.3866569966758357E-3</c:v>
                </c:pt>
                <c:pt idx="787">
                  <c:v>6.3965697903868614E-3</c:v>
                </c:pt>
                <c:pt idx="788">
                  <c:v>6.4065205690016216E-3</c:v>
                </c:pt>
                <c:pt idx="789">
                  <c:v>6.4165416196882872E-3</c:v>
                </c:pt>
                <c:pt idx="790">
                  <c:v>6.4265696342739719E-3</c:v>
                </c:pt>
                <c:pt idx="791">
                  <c:v>6.4364691332686906E-3</c:v>
                </c:pt>
                <c:pt idx="792">
                  <c:v>6.4462983601915021E-3</c:v>
                </c:pt>
                <c:pt idx="793">
                  <c:v>6.4563194108781686E-3</c:v>
                </c:pt>
                <c:pt idx="794">
                  <c:v>6.4665094943864498E-3</c:v>
                </c:pt>
                <c:pt idx="795">
                  <c:v>6.4766489313564206E-3</c:v>
                </c:pt>
                <c:pt idx="796">
                  <c:v>6.4867345563794339E-3</c:v>
                </c:pt>
                <c:pt idx="797">
                  <c:v>6.4967727002727804E-3</c:v>
                </c:pt>
                <c:pt idx="798">
                  <c:v>6.5067057525991312E-3</c:v>
                </c:pt>
                <c:pt idx="799">
                  <c:v>6.5165919568775429E-3</c:v>
                </c:pt>
                <c:pt idx="800">
                  <c:v>6.5265528647999648E-3</c:v>
                </c:pt>
                <c:pt idx="801">
                  <c:v>6.5366011380009739E-3</c:v>
                </c:pt>
                <c:pt idx="802">
                  <c:v>6.546706388557583E-3</c:v>
                </c:pt>
                <c:pt idx="803">
                  <c:v>6.5566774257876667E-3</c:v>
                </c:pt>
                <c:pt idx="804">
                  <c:v>6.5666408660370046E-3</c:v>
                </c:pt>
                <c:pt idx="805">
                  <c:v>6.5766384926997023E-3</c:v>
                </c:pt>
                <c:pt idx="806">
                  <c:v>6.5867918574677078E-3</c:v>
                </c:pt>
                <c:pt idx="807">
                  <c:v>6.5969072373319795E-3</c:v>
                </c:pt>
                <c:pt idx="808">
                  <c:v>6.6069352519176642E-3</c:v>
                </c:pt>
                <c:pt idx="809">
                  <c:v>6.6168385494027558E-3</c:v>
                </c:pt>
                <c:pt idx="810">
                  <c:v>6.6267621055031726E-3</c:v>
                </c:pt>
                <c:pt idx="811">
                  <c:v>6.6368103787041825E-3</c:v>
                </c:pt>
                <c:pt idx="812">
                  <c:v>6.6470270516450769E-3</c:v>
                </c:pt>
                <c:pt idx="813">
                  <c:v>6.6572576523840077E-3</c:v>
                </c:pt>
                <c:pt idx="814">
                  <c:v>6.6673128894840341E-3</c:v>
                </c:pt>
                <c:pt idx="815">
                  <c:v>6.6772326470940779E-3</c:v>
                </c:pt>
                <c:pt idx="816">
                  <c:v>6.6870549101178713E-3</c:v>
                </c:pt>
                <c:pt idx="817">
                  <c:v>6.6969512437039455E-3</c:v>
                </c:pt>
                <c:pt idx="818">
                  <c:v>6.7069387410589806E-3</c:v>
                </c:pt>
                <c:pt idx="819">
                  <c:v>6.7169534609283592E-3</c:v>
                </c:pt>
                <c:pt idx="820">
                  <c:v>6.7269441236920378E-3</c:v>
                </c:pt>
                <c:pt idx="821">
                  <c:v>6.7368031054561087E-3</c:v>
                </c:pt>
                <c:pt idx="822">
                  <c:v>6.746716532248862E-3</c:v>
                </c:pt>
                <c:pt idx="823">
                  <c:v>6.7568186173968267E-3</c:v>
                </c:pt>
                <c:pt idx="824">
                  <c:v>6.7669346303428279E-3</c:v>
                </c:pt>
                <c:pt idx="825">
                  <c:v>6.7770436793898117E-3</c:v>
                </c:pt>
                <c:pt idx="826">
                  <c:v>6.7871090457975007E-3</c:v>
                </c:pt>
                <c:pt idx="827">
                  <c:v>6.7971535205081359E-3</c:v>
                </c:pt>
                <c:pt idx="828">
                  <c:v>6.8070973352238771E-3</c:v>
                </c:pt>
                <c:pt idx="829">
                  <c:v>6.8170614085549426E-3</c:v>
                </c:pt>
                <c:pt idx="830">
                  <c:v>6.8271261418809039E-3</c:v>
                </c:pt>
                <c:pt idx="831">
                  <c:v>6.8370800859043077E-3</c:v>
                </c:pt>
                <c:pt idx="832">
                  <c:v>6.8470137713123871E-3</c:v>
                </c:pt>
                <c:pt idx="833">
                  <c:v>6.8569265650234128E-3</c:v>
                </c:pt>
                <c:pt idx="834">
                  <c:v>6.8668026399941618E-3</c:v>
                </c:pt>
                <c:pt idx="835">
                  <c:v>6.8767698787338726E-3</c:v>
                </c:pt>
                <c:pt idx="836">
                  <c:v>6.8868586691655312E-3</c:v>
                </c:pt>
                <c:pt idx="837">
                  <c:v>6.8969309994722384E-3</c:v>
                </c:pt>
                <c:pt idx="838">
                  <c:v>6.9068273330583118E-3</c:v>
                </c:pt>
                <c:pt idx="839">
                  <c:v>6.916754054567373E-3</c:v>
                </c:pt>
                <c:pt idx="840">
                  <c:v>6.9267516812300707E-3</c:v>
                </c:pt>
                <c:pt idx="841">
                  <c:v>6.9367929905320624E-3</c:v>
                </c:pt>
                <c:pt idx="842">
                  <c:v>6.9468887448627384E-3</c:v>
                </c:pt>
                <c:pt idx="843">
                  <c:v>6.9569401834723918E-3</c:v>
                </c:pt>
                <c:pt idx="844">
                  <c:v>6.9668839981881338E-3</c:v>
                </c:pt>
                <c:pt idx="845">
                  <c:v>6.976810719697195E-3</c:v>
                </c:pt>
                <c:pt idx="846">
                  <c:v>6.9867235134082207E-3</c:v>
                </c:pt>
                <c:pt idx="847">
                  <c:v>6.9967281039699358E-3</c:v>
                </c:pt>
                <c:pt idx="848">
                  <c:v>7.0067288960412779E-3</c:v>
                </c:pt>
                <c:pt idx="849">
                  <c:v>7.0167062640886504E-3</c:v>
                </c:pt>
                <c:pt idx="850">
                  <c:v>7.026548785727769E-3</c:v>
                </c:pt>
                <c:pt idx="851">
                  <c:v>7.0364046020831936E-3</c:v>
                </c:pt>
                <c:pt idx="852">
                  <c:v>7.0463788047219226E-3</c:v>
                </c:pt>
                <c:pt idx="853">
                  <c:v>7.056460631254563E-3</c:v>
                </c:pt>
                <c:pt idx="854">
                  <c:v>7.0666101975321947E-3</c:v>
                </c:pt>
                <c:pt idx="855">
                  <c:v>7.0766553053245593E-3</c:v>
                </c:pt>
                <c:pt idx="856">
                  <c:v>7.0866288748815589E-3</c:v>
                </c:pt>
                <c:pt idx="857">
                  <c:v>7.0964948205446462E-3</c:v>
                </c:pt>
                <c:pt idx="858">
                  <c:v>7.1064285059527256E-3</c:v>
                </c:pt>
                <c:pt idx="859">
                  <c:v>7.1164565205384103E-3</c:v>
                </c:pt>
                <c:pt idx="860">
                  <c:v>7.1265554402777306E-3</c:v>
                </c:pt>
                <c:pt idx="861">
                  <c:v>7.1366170081950467E-3</c:v>
                </c:pt>
                <c:pt idx="862">
                  <c:v>7.1465538590117705E-3</c:v>
                </c:pt>
                <c:pt idx="863">
                  <c:v>7.1564672858045256E-3</c:v>
                </c:pt>
                <c:pt idx="864">
                  <c:v>7.1664851710825477E-3</c:v>
                </c:pt>
                <c:pt idx="865">
                  <c:v>7.1765467389998628E-3</c:v>
                </c:pt>
                <c:pt idx="866">
                  <c:v>7.1866355294315206E-3</c:v>
                </c:pt>
                <c:pt idx="867">
                  <c:v>7.1966097320702496E-3</c:v>
                </c:pt>
                <c:pt idx="868">
                  <c:v>7.2065636760936533E-3</c:v>
                </c:pt>
                <c:pt idx="869">
                  <c:v>7.2165068577276659E-3</c:v>
                </c:pt>
                <c:pt idx="870">
                  <c:v>7.2265893173420349E-3</c:v>
                </c:pt>
                <c:pt idx="871">
                  <c:v>7.2366743092833197E-3</c:v>
                </c:pt>
                <c:pt idx="872">
                  <c:v>7.2467833583303035E-3</c:v>
                </c:pt>
                <c:pt idx="873">
                  <c:v>7.2568215022236491E-3</c:v>
                </c:pt>
                <c:pt idx="874">
                  <c:v>7.2667482237327111E-3</c:v>
                </c:pt>
                <c:pt idx="875">
                  <c:v>7.2766584851168218E-3</c:v>
                </c:pt>
                <c:pt idx="876">
                  <c:v>7.2866117960584962E-3</c:v>
                </c:pt>
                <c:pt idx="877">
                  <c:v>7.2967005864901548E-3</c:v>
                </c:pt>
                <c:pt idx="878">
                  <c:v>7.3067286010758377E-3</c:v>
                </c:pt>
                <c:pt idx="879">
                  <c:v>7.3167129330222293E-3</c:v>
                </c:pt>
                <c:pt idx="880">
                  <c:v>7.3266295252236279E-3</c:v>
                </c:pt>
                <c:pt idx="881">
                  <c:v>7.3366442450930056E-3</c:v>
                </c:pt>
                <c:pt idx="882">
                  <c:v>7.3467260716256469E-3</c:v>
                </c:pt>
                <c:pt idx="883">
                  <c:v>7.356909191234909E-3</c:v>
                </c:pt>
                <c:pt idx="884">
                  <c:v>7.3670891454355293E-3</c:v>
                </c:pt>
                <c:pt idx="885">
                  <c:v>7.3771817343575609E-3</c:v>
                </c:pt>
                <c:pt idx="886">
                  <c:v>7.3871420091982535E-3</c:v>
                </c:pt>
                <c:pt idx="887">
                  <c:v>7.3970484720919903E-3</c:v>
                </c:pt>
                <c:pt idx="888">
                  <c:v>7.4069213816540958E-3</c:v>
                </c:pt>
                <c:pt idx="889">
                  <c:v>7.416891785802451E-3</c:v>
                </c:pt>
                <c:pt idx="890">
                  <c:v>7.4269938709504157E-3</c:v>
                </c:pt>
                <c:pt idx="891">
                  <c:v>7.4370389787427804E-3</c:v>
                </c:pt>
                <c:pt idx="892">
                  <c:v>7.4470163467901529E-3</c:v>
                </c:pt>
                <c:pt idx="893">
                  <c:v>7.4569196442752454E-3</c:v>
                </c:pt>
                <c:pt idx="894">
                  <c:v>7.466910307038924E-3</c:v>
                </c:pt>
                <c:pt idx="895">
                  <c:v>7.4770668372155747E-3</c:v>
                </c:pt>
                <c:pt idx="896">
                  <c:v>7.4871284051328899E-3</c:v>
                </c:pt>
                <c:pt idx="897">
                  <c:v>7.4970279041276086E-3</c:v>
                </c:pt>
                <c:pt idx="898">
                  <c:v>7.5069381655117192E-3</c:v>
                </c:pt>
                <c:pt idx="899">
                  <c:v>7.5169459214820787E-3</c:v>
                </c:pt>
                <c:pt idx="900">
                  <c:v>7.5270954877597121E-3</c:v>
                </c:pt>
                <c:pt idx="901">
                  <c:v>7.5371906090086586E-3</c:v>
                </c:pt>
                <c:pt idx="902">
                  <c:v>7.5472325513923789E-3</c:v>
                </c:pt>
                <c:pt idx="903">
                  <c:v>7.5571624383100845E-3</c:v>
                </c:pt>
                <c:pt idx="904">
                  <c:v>7.5669847013338787E-3</c:v>
                </c:pt>
                <c:pt idx="905">
                  <c:v>7.5768671071219174E-3</c:v>
                </c:pt>
                <c:pt idx="906">
                  <c:v>7.5868311804529829E-3</c:v>
                </c:pt>
                <c:pt idx="907">
                  <c:v>7.5967781605773685E-3</c:v>
                </c:pt>
                <c:pt idx="908">
                  <c:v>7.6067960458553905E-3</c:v>
                </c:pt>
                <c:pt idx="909">
                  <c:v>7.6167196019558082E-3</c:v>
                </c:pt>
                <c:pt idx="910">
                  <c:v>7.62657161982086E-3</c:v>
                </c:pt>
                <c:pt idx="911">
                  <c:v>7.636576210382575E-3</c:v>
                </c:pt>
                <c:pt idx="912">
                  <c:v>7.6466782955305398E-3</c:v>
                </c:pt>
                <c:pt idx="913">
                  <c:v>7.6568417896062078E-3</c:v>
                </c:pt>
                <c:pt idx="914">
                  <c:v>7.6669001921148795E-3</c:v>
                </c:pt>
                <c:pt idx="915">
                  <c:v>7.6768838909795408E-3</c:v>
                </c:pt>
                <c:pt idx="916">
                  <c:v>7.6868308711039272E-3</c:v>
                </c:pt>
                <c:pt idx="917">
                  <c:v>7.6968386270742876E-3</c:v>
                </c:pt>
                <c:pt idx="918">
                  <c:v>7.7069210866886565E-3</c:v>
                </c:pt>
                <c:pt idx="919">
                  <c:v>7.7169047855533178E-3</c:v>
                </c:pt>
                <c:pt idx="920">
                  <c:v>7.7268213777547164E-3</c:v>
                </c:pt>
                <c:pt idx="921">
                  <c:v>7.7367620270618141E-3</c:v>
                </c:pt>
                <c:pt idx="922">
                  <c:v>7.7466950793881641E-3</c:v>
                </c:pt>
                <c:pt idx="923">
                  <c:v>7.7565679889502696E-3</c:v>
                </c:pt>
                <c:pt idx="924">
                  <c:v>7.7666599447905726E-3</c:v>
                </c:pt>
                <c:pt idx="925">
                  <c:v>7.7767050525829372E-3</c:v>
                </c:pt>
                <c:pt idx="926">
                  <c:v>7.7866248101929802E-3</c:v>
                </c:pt>
                <c:pt idx="927">
                  <c:v>7.7965414023943788E-3</c:v>
                </c:pt>
                <c:pt idx="928">
                  <c:v>7.8065428275474504E-3</c:v>
                </c:pt>
                <c:pt idx="929">
                  <c:v>7.8165303249024855E-3</c:v>
                </c:pt>
                <c:pt idx="930">
                  <c:v>7.826655834074419E-3</c:v>
                </c:pt>
                <c:pt idx="931">
                  <c:v>7.8367180350734644E-3</c:v>
                </c:pt>
                <c:pt idx="932">
                  <c:v>7.8467055324284996E-3</c:v>
                </c:pt>
                <c:pt idx="933">
                  <c:v>7.856622124629899E-3</c:v>
                </c:pt>
                <c:pt idx="934">
                  <c:v>7.8665216236246168E-3</c:v>
                </c:pt>
                <c:pt idx="935">
                  <c:v>7.8765059555710084E-3</c:v>
                </c:pt>
                <c:pt idx="936">
                  <c:v>7.886557394180661E-3</c:v>
                </c:pt>
                <c:pt idx="937">
                  <c:v>7.8965619847423778E-3</c:v>
                </c:pt>
                <c:pt idx="938">
                  <c:v>7.9064887062514373E-3</c:v>
                </c:pt>
                <c:pt idx="939">
                  <c:v>7.9163749105298515E-3</c:v>
                </c:pt>
                <c:pt idx="940">
                  <c:v>7.9263554439858667E-3</c:v>
                </c:pt>
                <c:pt idx="941">
                  <c:v>7.936393587879214E-3</c:v>
                </c:pt>
                <c:pt idx="942">
                  <c:v>7.9464621196955482E-3</c:v>
                </c:pt>
                <c:pt idx="943">
                  <c:v>7.9565844634588382E-3</c:v>
                </c:pt>
                <c:pt idx="944">
                  <c:v>7.9667004764048394E-3</c:v>
                </c:pt>
                <c:pt idx="945">
                  <c:v>7.9767284909905214E-3</c:v>
                </c:pt>
                <c:pt idx="946">
                  <c:v>7.9866723057062643E-3</c:v>
                </c:pt>
                <c:pt idx="947">
                  <c:v>7.9966395444459742E-3</c:v>
                </c:pt>
                <c:pt idx="948">
                  <c:v>8.0067144070795973E-3</c:v>
                </c:pt>
                <c:pt idx="949">
                  <c:v>8.016803197511255E-3</c:v>
                </c:pt>
                <c:pt idx="950">
                  <c:v>8.0268312120969406E-3</c:v>
                </c:pt>
                <c:pt idx="951">
                  <c:v>8.036795285428007E-3</c:v>
                </c:pt>
                <c:pt idx="952">
                  <c:v>8.0468365947299961E-3</c:v>
                </c:pt>
                <c:pt idx="953">
                  <c:v>8.056878537113718E-3</c:v>
                </c:pt>
                <c:pt idx="954">
                  <c:v>8.0669736583626646E-3</c:v>
                </c:pt>
                <c:pt idx="955">
                  <c:v>8.0769883782320431E-3</c:v>
                </c:pt>
                <c:pt idx="956">
                  <c:v>8.0869486530727348E-3</c:v>
                </c:pt>
                <c:pt idx="957">
                  <c:v>8.0969905954564551E-3</c:v>
                </c:pt>
                <c:pt idx="958">
                  <c:v>8.106984423628779E-3</c:v>
                </c:pt>
                <c:pt idx="959">
                  <c:v>8.1169453315512001E-3</c:v>
                </c:pt>
                <c:pt idx="960">
                  <c:v>8.1270138633675344E-3</c:v>
                </c:pt>
                <c:pt idx="961">
                  <c:v>8.1371596311547931E-3</c:v>
                </c:pt>
                <c:pt idx="962">
                  <c:v>8.1471509270002011E-3</c:v>
                </c:pt>
                <c:pt idx="963">
                  <c:v>8.1570472605862771E-3</c:v>
                </c:pt>
                <c:pt idx="964">
                  <c:v>8.1669467595809949E-3</c:v>
                </c:pt>
                <c:pt idx="965">
                  <c:v>8.1769374223446753E-3</c:v>
                </c:pt>
                <c:pt idx="966">
                  <c:v>8.1870027887523643E-3</c:v>
                </c:pt>
                <c:pt idx="967">
                  <c:v>8.1970276379294046E-3</c:v>
                </c:pt>
                <c:pt idx="968">
                  <c:v>8.2069068783087989E-3</c:v>
                </c:pt>
                <c:pt idx="969">
                  <c:v>8.2168032118948731E-3</c:v>
                </c:pt>
                <c:pt idx="970">
                  <c:v>8.2267976731489265E-3</c:v>
                </c:pt>
                <c:pt idx="971">
                  <c:v>8.2369029237055347E-3</c:v>
                </c:pt>
                <c:pt idx="972">
                  <c:v>8.2470423606755047E-3</c:v>
                </c:pt>
                <c:pt idx="973">
                  <c:v>8.2571077270831936E-3</c:v>
                </c:pt>
                <c:pt idx="974">
                  <c:v>8.267115483053554E-3</c:v>
                </c:pt>
                <c:pt idx="975">
                  <c:v>8.2770289098463082E-3</c:v>
                </c:pt>
                <c:pt idx="976">
                  <c:v>8.286898020918039E-3</c:v>
                </c:pt>
                <c:pt idx="977">
                  <c:v>8.2967975199127603E-3</c:v>
                </c:pt>
                <c:pt idx="978">
                  <c:v>8.3068527570127858E-3</c:v>
                </c:pt>
                <c:pt idx="979">
                  <c:v>8.3168807715984713E-3</c:v>
                </c:pt>
                <c:pt idx="980">
                  <c:v>8.3268752328525229E-3</c:v>
                </c:pt>
                <c:pt idx="981">
                  <c:v>8.3367949904625677E-3</c:v>
                </c:pt>
                <c:pt idx="982">
                  <c:v>8.3467350066879359E-3</c:v>
                </c:pt>
                <c:pt idx="983">
                  <c:v>8.3567769490716544E-3</c:v>
                </c:pt>
                <c:pt idx="984">
                  <c:v>8.3668619410129392E-3</c:v>
                </c:pt>
                <c:pt idx="985">
                  <c:v>8.3768329782430238E-3</c:v>
                </c:pt>
                <c:pt idx="986">
                  <c:v>8.3867255133387251E-3</c:v>
                </c:pt>
                <c:pt idx="987">
                  <c:v>8.3966459040304975E-3</c:v>
                </c:pt>
                <c:pt idx="988">
                  <c:v>8.4067207666641205E-3</c:v>
                </c:pt>
                <c:pt idx="989">
                  <c:v>8.4168570382254452E-3</c:v>
                </c:pt>
                <c:pt idx="990">
                  <c:v>8.427043956325082E-3</c:v>
                </c:pt>
                <c:pt idx="991">
                  <c:v>8.4370042311657754E-3</c:v>
                </c:pt>
                <c:pt idx="992">
                  <c:v>8.4468094009828888E-3</c:v>
                </c:pt>
                <c:pt idx="993">
                  <c:v>8.4566177362086475E-3</c:v>
                </c:pt>
                <c:pt idx="994">
                  <c:v>8.4665241991023835E-3</c:v>
                </c:pt>
                <c:pt idx="995">
                  <c:v>8.4765389189717603E-3</c:v>
                </c:pt>
                <c:pt idx="996">
                  <c:v>8.4865162870191337E-3</c:v>
                </c:pt>
                <c:pt idx="997">
                  <c:v>8.4963923619898844E-3</c:v>
                </c:pt>
                <c:pt idx="998">
                  <c:v>8.5063057887826386E-3</c:v>
                </c:pt>
                <c:pt idx="999">
                  <c:v>8.5162287118013269E-3</c:v>
                </c:pt>
                <c:pt idx="1000">
                  <c:v>8.5262706541850471E-3</c:v>
                </c:pt>
                <c:pt idx="1001">
                  <c:v>8.5364607376933275E-3</c:v>
                </c:pt>
                <c:pt idx="1002">
                  <c:v>8.5465862468652627E-3</c:v>
                </c:pt>
                <c:pt idx="1003">
                  <c:v>8.5566446493739335E-3</c:v>
                </c:pt>
                <c:pt idx="1004">
                  <c:v>8.5666625346519556E-3</c:v>
                </c:pt>
                <c:pt idx="1005">
                  <c:v>8.5765759614447098E-3</c:v>
                </c:pt>
                <c:pt idx="1006">
                  <c:v>8.586631198544737E-3</c:v>
                </c:pt>
                <c:pt idx="1007">
                  <c:v>8.5967605062070435E-3</c:v>
                </c:pt>
                <c:pt idx="1008">
                  <c:v>8.6067644636870309E-3</c:v>
                </c:pt>
                <c:pt idx="1009">
                  <c:v>8.6166272439414729E-3</c:v>
                </c:pt>
                <c:pt idx="1010">
                  <c:v>8.6265742240658593E-3</c:v>
                </c:pt>
                <c:pt idx="1011">
                  <c:v>8.6365180387816005E-3</c:v>
                </c:pt>
                <c:pt idx="1012">
                  <c:v>8.6465055361366356E-3</c:v>
                </c:pt>
                <c:pt idx="1013">
                  <c:v>8.6566076212846003E-3</c:v>
                </c:pt>
                <c:pt idx="1014">
                  <c:v>8.6666457651779476E-3</c:v>
                </c:pt>
                <c:pt idx="1015">
                  <c:v>8.676623133225321E-3</c:v>
                </c:pt>
                <c:pt idx="1016">
                  <c:v>8.6865903719650309E-3</c:v>
                </c:pt>
                <c:pt idx="1017">
                  <c:v>8.6966114226516983E-3</c:v>
                </c:pt>
                <c:pt idx="1018">
                  <c:v>8.7067647874197046E-3</c:v>
                </c:pt>
                <c:pt idx="1019">
                  <c:v>8.7168972604906563E-3</c:v>
                </c:pt>
                <c:pt idx="1020">
                  <c:v>8.7269050164610149E-3</c:v>
                </c:pt>
                <c:pt idx="1021">
                  <c:v>8.7368893484074065E-3</c:v>
                </c:pt>
                <c:pt idx="1022">
                  <c:v>8.7469306577093973E-3</c:v>
                </c:pt>
                <c:pt idx="1023">
                  <c:v>8.7569149896557872E-3</c:v>
                </c:pt>
                <c:pt idx="1024">
                  <c:v>8.7669594643664233E-3</c:v>
                </c:pt>
                <c:pt idx="1025">
                  <c:v>8.7770216653654688E-3</c:v>
                </c:pt>
                <c:pt idx="1026">
                  <c:v>8.7869819402061605E-3</c:v>
                </c:pt>
                <c:pt idx="1027">
                  <c:v>8.7968580151769112E-3</c:v>
                </c:pt>
                <c:pt idx="1028">
                  <c:v>8.8067410540466785E-3</c:v>
                </c:pt>
                <c:pt idx="1029">
                  <c:v>8.8167652701419894E-3</c:v>
                </c:pt>
                <c:pt idx="1030">
                  <c:v>8.8268578590640218E-3</c:v>
                </c:pt>
                <c:pt idx="1031">
                  <c:v>8.8369428510053066E-3</c:v>
                </c:pt>
                <c:pt idx="1032">
                  <c:v>8.8470354399273372E-3</c:v>
                </c:pt>
                <c:pt idx="1033">
                  <c:v>8.8570362319986794E-3</c:v>
                </c:pt>
                <c:pt idx="1034">
                  <c:v>8.8670471533776832E-3</c:v>
                </c:pt>
                <c:pt idx="1035">
                  <c:v>8.8770080613001061E-3</c:v>
                </c:pt>
                <c:pt idx="1036">
                  <c:v>8.8870594999097587E-3</c:v>
                </c:pt>
                <c:pt idx="1037">
                  <c:v>8.8970843490867989E-3</c:v>
                </c:pt>
                <c:pt idx="1038">
                  <c:v>8.9070718464418341E-3</c:v>
                </c:pt>
                <c:pt idx="1039">
                  <c:v>8.917065674614158E-3</c:v>
                </c:pt>
                <c:pt idx="1040">
                  <c:v>8.9270531719691931E-3</c:v>
                </c:pt>
                <c:pt idx="1041">
                  <c:v>8.9370343385069394E-3</c:v>
                </c:pt>
                <c:pt idx="1042">
                  <c:v>8.9470724824002867E-3</c:v>
                </c:pt>
                <c:pt idx="1043">
                  <c:v>8.9570561812649489E-3</c:v>
                </c:pt>
                <c:pt idx="1044">
                  <c:v>8.9669968305720448E-3</c:v>
                </c:pt>
                <c:pt idx="1045">
                  <c:v>8.9768931641581191E-3</c:v>
                </c:pt>
                <c:pt idx="1046">
                  <c:v>8.9868300149748438E-3</c:v>
                </c:pt>
                <c:pt idx="1047">
                  <c:v>8.9968276416375406E-3</c:v>
                </c:pt>
                <c:pt idx="1048">
                  <c:v>9.0069297267855054E-3</c:v>
                </c:pt>
                <c:pt idx="1049">
                  <c:v>9.0170014240104832E-3</c:v>
                </c:pt>
                <c:pt idx="1050">
                  <c:v>9.0270870490334974E-3</c:v>
                </c:pt>
                <c:pt idx="1051">
                  <c:v>9.0369966773358786E-3</c:v>
                </c:pt>
                <c:pt idx="1052">
                  <c:v>9.0468664214893406E-3</c:v>
                </c:pt>
                <c:pt idx="1053">
                  <c:v>9.0567526257677514E-3</c:v>
                </c:pt>
                <c:pt idx="1054">
                  <c:v>9.0667401231227865E-3</c:v>
                </c:pt>
                <c:pt idx="1055">
                  <c:v>9.0767003979634799E-3</c:v>
                </c:pt>
                <c:pt idx="1056">
                  <c:v>9.086576472934229E-3</c:v>
                </c:pt>
                <c:pt idx="1057">
                  <c:v>9.0965304169576336E-3</c:v>
                </c:pt>
                <c:pt idx="1058">
                  <c:v>9.1065109504136505E-3</c:v>
                </c:pt>
                <c:pt idx="1059">
                  <c:v>9.1165896115376465E-3</c:v>
                </c:pt>
                <c:pt idx="1060">
                  <c:v>9.1267524725315852E-3</c:v>
                </c:pt>
                <c:pt idx="1061">
                  <c:v>9.1369191320158985E-3</c:v>
                </c:pt>
                <c:pt idx="1062">
                  <c:v>9.1469066293709336E-3</c:v>
                </c:pt>
                <c:pt idx="1063">
                  <c:v>9.1568130922646696E-3</c:v>
                </c:pt>
                <c:pt idx="1064">
                  <c:v>9.1666518154134152E-3</c:v>
                </c:pt>
                <c:pt idx="1065">
                  <c:v>9.1765114302592137E-3</c:v>
                </c:pt>
                <c:pt idx="1066">
                  <c:v>9.1865457756621863E-3</c:v>
                </c:pt>
                <c:pt idx="1067">
                  <c:v>9.1966079766612318E-3</c:v>
                </c:pt>
                <c:pt idx="1068">
                  <c:v>9.2065682515019235E-3</c:v>
                </c:pt>
                <c:pt idx="1069">
                  <c:v>9.2164949730109864E-3</c:v>
                </c:pt>
                <c:pt idx="1070">
                  <c:v>9.2264083998037389E-3</c:v>
                </c:pt>
                <c:pt idx="1071">
                  <c:v>9.2364395797980697E-3</c:v>
                </c:pt>
                <c:pt idx="1072">
                  <c:v>9.2465252048210822E-3</c:v>
                </c:pt>
                <c:pt idx="1073">
                  <c:v>9.2566000674547053E-3</c:v>
                </c:pt>
                <c:pt idx="1074">
                  <c:v>9.2665673061944152E-3</c:v>
                </c:pt>
                <c:pt idx="1075">
                  <c:v>9.2764807329871694E-3</c:v>
                </c:pt>
                <c:pt idx="1076">
                  <c:v>9.2864815250585115E-3</c:v>
                </c:pt>
                <c:pt idx="1077">
                  <c:v>9.2966045019035309E-3</c:v>
                </c:pt>
                <c:pt idx="1078">
                  <c:v>9.3068047147194747E-3</c:v>
                </c:pt>
                <c:pt idx="1079">
                  <c:v>9.3168327293051585E-3</c:v>
                </c:pt>
                <c:pt idx="1080">
                  <c:v>9.3267727455305267E-3</c:v>
                </c:pt>
                <c:pt idx="1081">
                  <c:v>9.3366456550926322E-3</c:v>
                </c:pt>
                <c:pt idx="1082">
                  <c:v>9.3465217300633813E-3</c:v>
                </c:pt>
                <c:pt idx="1083">
                  <c:v>9.3564687101877694E-3</c:v>
                </c:pt>
                <c:pt idx="1084">
                  <c:v>9.3665169833887767E-3</c:v>
                </c:pt>
                <c:pt idx="1085">
                  <c:v>9.3765513287917494E-3</c:v>
                </c:pt>
                <c:pt idx="1086">
                  <c:v>9.386505272815154E-3</c:v>
                </c:pt>
                <c:pt idx="1087">
                  <c:v>9.3963914770935665E-3</c:v>
                </c:pt>
                <c:pt idx="1088">
                  <c:v>9.4063960676552816E-3</c:v>
                </c:pt>
                <c:pt idx="1089">
                  <c:v>9.4165791872645455E-3</c:v>
                </c:pt>
                <c:pt idx="1090">
                  <c:v>9.4268471398254797E-3</c:v>
                </c:pt>
                <c:pt idx="1091">
                  <c:v>9.4369796128964331E-3</c:v>
                </c:pt>
                <c:pt idx="1092">
                  <c:v>9.446933556919836E-3</c:v>
                </c:pt>
                <c:pt idx="1093">
                  <c:v>9.4569311835825346E-3</c:v>
                </c:pt>
                <c:pt idx="1094">
                  <c:v>9.4669319756538767E-3</c:v>
                </c:pt>
                <c:pt idx="1095">
                  <c:v>9.4769732849558658E-3</c:v>
                </c:pt>
                <c:pt idx="1096">
                  <c:v>9.4870152273395861E-3</c:v>
                </c:pt>
                <c:pt idx="1097">
                  <c:v>9.4970736298482586E-3</c:v>
                </c:pt>
                <c:pt idx="1098">
                  <c:v>9.5070206099726433E-3</c:v>
                </c:pt>
                <c:pt idx="1099">
                  <c:v>9.5169131450683446E-3</c:v>
                </c:pt>
                <c:pt idx="1100">
                  <c:v>9.5268164425534371E-3</c:v>
                </c:pt>
                <c:pt idx="1101">
                  <c:v>9.5369185277014018E-3</c:v>
                </c:pt>
                <c:pt idx="1102">
                  <c:v>9.5469465422870874E-3</c:v>
                </c:pt>
                <c:pt idx="1103">
                  <c:v>9.556941003541139E-3</c:v>
                </c:pt>
                <c:pt idx="1104">
                  <c:v>9.5669386302038376E-3</c:v>
                </c:pt>
                <c:pt idx="1105">
                  <c:v>9.5769159982512109E-3</c:v>
                </c:pt>
                <c:pt idx="1106">
                  <c:v>9.5869712353512365E-3</c:v>
                </c:pt>
                <c:pt idx="1107">
                  <c:v>9.5970904137058829E-3</c:v>
                </c:pt>
                <c:pt idx="1108">
                  <c:v>9.6071994627528658E-3</c:v>
                </c:pt>
                <c:pt idx="1109">
                  <c:v>9.6171394789782341E-3</c:v>
                </c:pt>
                <c:pt idx="1110">
                  <c:v>9.6270592365882771E-3</c:v>
                </c:pt>
                <c:pt idx="1111">
                  <c:v>9.6370233099193417E-3</c:v>
                </c:pt>
                <c:pt idx="1112">
                  <c:v>9.6469772539427463E-3</c:v>
                </c:pt>
                <c:pt idx="1113">
                  <c:v>9.656950823499745E-3</c:v>
                </c:pt>
                <c:pt idx="1114">
                  <c:v>9.6669319900374931E-3</c:v>
                </c:pt>
                <c:pt idx="1115">
                  <c:v>9.6768314890322109E-3</c:v>
                </c:pt>
                <c:pt idx="1116">
                  <c:v>9.6867075640029617E-3</c:v>
                </c:pt>
                <c:pt idx="1117">
                  <c:v>9.6966577095359916E-3</c:v>
                </c:pt>
                <c:pt idx="1118">
                  <c:v>9.7066996519197118E-3</c:v>
                </c:pt>
                <c:pt idx="1119">
                  <c:v>9.7168087009666948E-3</c:v>
                </c:pt>
                <c:pt idx="1120">
                  <c:v>9.7268671034753656E-3</c:v>
                </c:pt>
                <c:pt idx="1121">
                  <c:v>9.7369558939070251E-3</c:v>
                </c:pt>
                <c:pt idx="1122">
                  <c:v>9.7470003686176594E-3</c:v>
                </c:pt>
                <c:pt idx="1123">
                  <c:v>9.7569036661027519E-3</c:v>
                </c:pt>
                <c:pt idx="1124">
                  <c:v>9.7668436823281201E-3</c:v>
                </c:pt>
                <c:pt idx="1125">
                  <c:v>9.776939436658796E-3</c:v>
                </c:pt>
                <c:pt idx="1126">
                  <c:v>9.7869402287301382E-3</c:v>
                </c:pt>
                <c:pt idx="1127">
                  <c:v>9.7968739141382176E-3</c:v>
                </c:pt>
                <c:pt idx="1128">
                  <c:v>9.8067601184166301E-3</c:v>
                </c:pt>
                <c:pt idx="1129">
                  <c:v>9.81674445036302E-3</c:v>
                </c:pt>
                <c:pt idx="1130">
                  <c:v>9.826819312996643E-3</c:v>
                </c:pt>
                <c:pt idx="1131">
                  <c:v>9.8368137742506963E-3</c:v>
                </c:pt>
                <c:pt idx="1132">
                  <c:v>9.8467981061970862E-3</c:v>
                </c:pt>
                <c:pt idx="1133">
                  <c:v>9.8567279931147927E-3</c:v>
                </c:pt>
                <c:pt idx="1134">
                  <c:v>9.8666515492152104E-3</c:v>
                </c:pt>
                <c:pt idx="1135">
                  <c:v>9.8766320826712255E-3</c:v>
                </c:pt>
                <c:pt idx="1136">
                  <c:v>9.8866024868195807E-3</c:v>
                </c:pt>
                <c:pt idx="1137">
                  <c:v>9.8966608893282532E-3</c:v>
                </c:pt>
                <c:pt idx="1138">
                  <c:v>9.906719291836924E-3</c:v>
                </c:pt>
                <c:pt idx="1139">
                  <c:v>9.9167067891919591E-3</c:v>
                </c:pt>
                <c:pt idx="1140">
                  <c:v>9.9266575678067185E-3</c:v>
                </c:pt>
                <c:pt idx="1141">
                  <c:v>9.9365399735947581E-3</c:v>
                </c:pt>
                <c:pt idx="1142">
                  <c:v>9.9464666951038193E-3</c:v>
                </c:pt>
                <c:pt idx="1143">
                  <c:v>9.9565421908191717E-3</c:v>
                </c:pt>
                <c:pt idx="1144">
                  <c:v>9.9665195588665434E-3</c:v>
                </c:pt>
                <c:pt idx="1145">
                  <c:v>9.9764494457842481E-3</c:v>
                </c:pt>
                <c:pt idx="1146">
                  <c:v>9.9863394485530336E-3</c:v>
                </c:pt>
                <c:pt idx="1147">
                  <c:v>9.9963503699320392E-3</c:v>
                </c:pt>
                <c:pt idx="1148">
                  <c:v>1.0006469548286686E-2</c:v>
                </c:pt>
                <c:pt idx="1149">
                  <c:v>1.0016636207770997E-2</c:v>
                </c:pt>
                <c:pt idx="1150">
                  <c:v>1.0026728163611298E-2</c:v>
                </c:pt>
                <c:pt idx="1151">
                  <c:v>1.0036722624865354E-2</c:v>
                </c:pt>
                <c:pt idx="1152">
                  <c:v>1.0046645547884038E-2</c:v>
                </c:pt>
                <c:pt idx="1153">
                  <c:v>1.0056548845369133E-2</c:v>
                </c:pt>
                <c:pt idx="1154">
                  <c:v>1.0066539508132813E-2</c:v>
                </c:pt>
                <c:pt idx="1155">
                  <c:v>1.0076618169256807E-2</c:v>
                </c:pt>
                <c:pt idx="1156">
                  <c:v>1.0086676571765478E-2</c:v>
                </c:pt>
                <c:pt idx="1157">
                  <c:v>1.009664381050519E-2</c:v>
                </c:pt>
                <c:pt idx="1158">
                  <c:v>1.0106564201196962E-2</c:v>
                </c:pt>
                <c:pt idx="1159">
                  <c:v>1.0116625769114278E-2</c:v>
                </c:pt>
                <c:pt idx="1160">
                  <c:v>1.0126751911367941E-2</c:v>
                </c:pt>
                <c:pt idx="1161">
                  <c:v>1.0136853996515906E-2</c:v>
                </c:pt>
                <c:pt idx="1162">
                  <c:v>1.014690543512556E-2</c:v>
                </c:pt>
                <c:pt idx="1163">
                  <c:v>1.0156795437894345E-2</c:v>
                </c:pt>
                <c:pt idx="1164">
                  <c:v>1.0166779136759008E-2</c:v>
                </c:pt>
                <c:pt idx="1165">
                  <c:v>1.0176844503166695E-2</c:v>
                </c:pt>
                <c:pt idx="1166">
                  <c:v>1.0187031421266333E-2</c:v>
                </c:pt>
                <c:pt idx="1167">
                  <c:v>1.0197153765029623E-2</c:v>
                </c:pt>
                <c:pt idx="1168">
                  <c:v>1.0207164686408627E-2</c:v>
                </c:pt>
                <c:pt idx="1169">
                  <c:v>1.0217078113201382E-2</c:v>
                </c:pt>
                <c:pt idx="1170">
                  <c:v>1.0226994705402781E-2</c:v>
                </c:pt>
                <c:pt idx="1171">
                  <c:v>1.0236901168296517E-2</c:v>
                </c:pt>
                <c:pt idx="1172">
                  <c:v>1.0246901960367857E-2</c:v>
                </c:pt>
                <c:pt idx="1173">
                  <c:v>1.0256943902751579E-2</c:v>
                </c:pt>
                <c:pt idx="1174">
                  <c:v>1.0266934565515258E-2</c:v>
                </c:pt>
                <c:pt idx="1175">
                  <c:v>1.0276736569923728E-2</c:v>
                </c:pt>
                <c:pt idx="1176">
                  <c:v>1.0286592386279152E-2</c:v>
                </c:pt>
                <c:pt idx="1177">
                  <c:v>1.0296745117965429E-2</c:v>
                </c:pt>
                <c:pt idx="1178">
                  <c:v>1.0306982682603378E-2</c:v>
                </c:pt>
                <c:pt idx="1179">
                  <c:v>1.03171385796983E-2</c:v>
                </c:pt>
                <c:pt idx="1180">
                  <c:v>1.0327163428875338E-2</c:v>
                </c:pt>
                <c:pt idx="1181">
                  <c:v>1.0337120538307387E-2</c:v>
                </c:pt>
                <c:pt idx="1182">
                  <c:v>1.0347074482330791E-2</c:v>
                </c:pt>
                <c:pt idx="1183">
                  <c:v>1.0357034757171485E-2</c:v>
                </c:pt>
                <c:pt idx="1184">
                  <c:v>1.0367140640809822E-2</c:v>
                </c:pt>
                <c:pt idx="1185">
                  <c:v>1.0377124339674484E-2</c:v>
                </c:pt>
                <c:pt idx="1186">
                  <c:v>1.0386953566597296E-2</c:v>
                </c:pt>
                <c:pt idx="1187">
                  <c:v>1.0396886618923646E-2</c:v>
                </c:pt>
                <c:pt idx="1188">
                  <c:v>1.0406830433639387E-2</c:v>
                </c:pt>
                <c:pt idx="1189">
                  <c:v>1.0416828060302086E-2</c:v>
                </c:pt>
                <c:pt idx="1190">
                  <c:v>1.042685607488777E-2</c:v>
                </c:pt>
                <c:pt idx="1191">
                  <c:v>1.0436870794757146E-2</c:v>
                </c:pt>
                <c:pt idx="1192">
                  <c:v>1.0446851328213165E-2</c:v>
                </c:pt>
                <c:pt idx="1193">
                  <c:v>1.0456754625698257E-2</c:v>
                </c:pt>
                <c:pt idx="1194">
                  <c:v>1.0466731993745631E-2</c:v>
                </c:pt>
                <c:pt idx="1195">
                  <c:v>1.0476800525561962E-2</c:v>
                </c:pt>
                <c:pt idx="1196">
                  <c:v>1.0486915905426235E-2</c:v>
                </c:pt>
                <c:pt idx="1197">
                  <c:v>1.049690340278127E-2</c:v>
                </c:pt>
                <c:pt idx="1198">
                  <c:v>1.0506857346804675E-2</c:v>
                </c:pt>
                <c:pt idx="1199">
                  <c:v>1.051678723372238E-2</c:v>
                </c:pt>
                <c:pt idx="1200">
                  <c:v>1.0526768400260128E-2</c:v>
                </c:pt>
                <c:pt idx="1201">
                  <c:v>1.0536755897615163E-2</c:v>
                </c:pt>
                <c:pt idx="1202">
                  <c:v>1.0546739596479823E-2</c:v>
                </c:pt>
                <c:pt idx="1203">
                  <c:v>1.0556693540503226E-2</c:v>
                </c:pt>
                <c:pt idx="1204">
                  <c:v>1.0566562651574957E-2</c:v>
                </c:pt>
                <c:pt idx="1205">
                  <c:v>1.0576448855853371E-2</c:v>
                </c:pt>
                <c:pt idx="1206">
                  <c:v>1.0586440151698779E-2</c:v>
                </c:pt>
                <c:pt idx="1207">
                  <c:v>1.0596532107539082E-2</c:v>
                </c:pt>
                <c:pt idx="1208">
                  <c:v>1.0606671544509052E-2</c:v>
                </c:pt>
                <c:pt idx="1209">
                  <c:v>1.0616666005763104E-2</c:v>
                </c:pt>
                <c:pt idx="1210">
                  <c:v>1.0626609820478847E-2</c:v>
                </c:pt>
                <c:pt idx="1211">
                  <c:v>1.0636553002112858E-2</c:v>
                </c:pt>
                <c:pt idx="1212">
                  <c:v>1.0646475925131547E-2</c:v>
                </c:pt>
                <c:pt idx="1213">
                  <c:v>1.0656511536697978E-2</c:v>
                </c:pt>
                <c:pt idx="1214">
                  <c:v>1.0666566140716276E-2</c:v>
                </c:pt>
                <c:pt idx="1215">
                  <c:v>1.0676644801840272E-2</c:v>
                </c:pt>
                <c:pt idx="1216">
                  <c:v>1.068660191127232E-2</c:v>
                </c:pt>
                <c:pt idx="1217">
                  <c:v>1.0696524834291008E-2</c:v>
                </c:pt>
                <c:pt idx="1218">
                  <c:v>1.0706540187242115E-2</c:v>
                </c:pt>
                <c:pt idx="1219">
                  <c:v>1.0716615049875738E-2</c:v>
                </c:pt>
                <c:pt idx="1220">
                  <c:v>1.0726656992259458E-2</c:v>
                </c:pt>
                <c:pt idx="1221">
                  <c:v>1.0736660949739442E-2</c:v>
                </c:pt>
                <c:pt idx="1222">
                  <c:v>1.0746648447094477E-2</c:v>
                </c:pt>
                <c:pt idx="1223">
                  <c:v>1.0756565039295878E-2</c:v>
                </c:pt>
                <c:pt idx="1224">
                  <c:v>1.0766579126083526E-2</c:v>
                </c:pt>
                <c:pt idx="1225">
                  <c:v>1.0776655254880608E-2</c:v>
                </c:pt>
                <c:pt idx="1226">
                  <c:v>1.0786774433235254E-2</c:v>
                </c:pt>
                <c:pt idx="1227">
                  <c:v>1.0796839166561212E-2</c:v>
                </c:pt>
                <c:pt idx="1228">
                  <c:v>1.0806812736118212E-2</c:v>
                </c:pt>
                <c:pt idx="1229">
                  <c:v>1.0816706537377372E-2</c:v>
                </c:pt>
                <c:pt idx="1230">
                  <c:v>1.0826633258886434E-2</c:v>
                </c:pt>
                <c:pt idx="1231">
                  <c:v>1.0836704323029682E-2</c:v>
                </c:pt>
                <c:pt idx="1232">
                  <c:v>1.0846762725538353E-2</c:v>
                </c:pt>
                <c:pt idx="1233">
                  <c:v>1.0856729964278063E-2</c:v>
                </c:pt>
                <c:pt idx="1234">
                  <c:v>1.086665415346021E-2</c:v>
                </c:pt>
                <c:pt idx="1235">
                  <c:v>1.0876593536603849E-2</c:v>
                </c:pt>
                <c:pt idx="1236">
                  <c:v>1.0886732973573818E-2</c:v>
                </c:pt>
                <c:pt idx="1237">
                  <c:v>1.0896971171293495E-2</c:v>
                </c:pt>
                <c:pt idx="1238">
                  <c:v>1.0907127068388416E-2</c:v>
                </c:pt>
                <c:pt idx="1239">
                  <c:v>1.0917134824358776E-2</c:v>
                </c:pt>
                <c:pt idx="1240">
                  <c:v>1.0927095732281199E-2</c:v>
                </c:pt>
                <c:pt idx="1241">
                  <c:v>1.0937012324482598E-2</c:v>
                </c:pt>
                <c:pt idx="1242">
                  <c:v>1.0946945376808948E-2</c:v>
                </c:pt>
                <c:pt idx="1243">
                  <c:v>1.0956892356933333E-2</c:v>
                </c:pt>
                <c:pt idx="1244">
                  <c:v>1.0966991276672652E-2</c:v>
                </c:pt>
                <c:pt idx="1245">
                  <c:v>1.0977049679181325E-2</c:v>
                </c:pt>
                <c:pt idx="1246">
                  <c:v>1.0986980199180761E-2</c:v>
                </c:pt>
                <c:pt idx="1247">
                  <c:v>1.0996896791382159E-2</c:v>
                </c:pt>
                <c:pt idx="1248">
                  <c:v>1.100693746760242E-2</c:v>
                </c:pt>
                <c:pt idx="1249">
                  <c:v>1.1017076904572392E-2</c:v>
                </c:pt>
                <c:pt idx="1250">
                  <c:v>1.1027128976263774E-2</c:v>
                </c:pt>
                <c:pt idx="1251">
                  <c:v>1.1037072157897785E-2</c:v>
                </c:pt>
                <c:pt idx="1252">
                  <c:v>1.1046982419281896E-2</c:v>
                </c:pt>
                <c:pt idx="1253">
                  <c:v>1.1056943327204319E-2</c:v>
                </c:pt>
                <c:pt idx="1254">
                  <c:v>1.1067058707068589E-2</c:v>
                </c:pt>
                <c:pt idx="1255">
                  <c:v>1.1077177885423235E-2</c:v>
                </c:pt>
                <c:pt idx="1256">
                  <c:v>1.1087202101518544E-2</c:v>
                </c:pt>
                <c:pt idx="1257">
                  <c:v>1.1097118693719946E-2</c:v>
                </c:pt>
                <c:pt idx="1258">
                  <c:v>1.1106947920642755E-2</c:v>
                </c:pt>
                <c:pt idx="1259">
                  <c:v>1.111684425422883E-2</c:v>
                </c:pt>
                <c:pt idx="1260">
                  <c:v>1.1126760846430231E-2</c:v>
                </c:pt>
                <c:pt idx="1261">
                  <c:v>1.1136792659506288E-2</c:v>
                </c:pt>
                <c:pt idx="1262">
                  <c:v>1.1146802947803562E-2</c:v>
                </c:pt>
                <c:pt idx="1263">
                  <c:v>1.1156679022774311E-2</c:v>
                </c:pt>
                <c:pt idx="1264">
                  <c:v>1.1166538637620111E-2</c:v>
                </c:pt>
                <c:pt idx="1265">
                  <c:v>1.1176509674850194E-2</c:v>
                </c:pt>
                <c:pt idx="1266">
                  <c:v>1.1186568077358867E-2</c:v>
                </c:pt>
                <c:pt idx="1267">
                  <c:v>1.1196750563886401E-2</c:v>
                </c:pt>
                <c:pt idx="1268">
                  <c:v>1.1206846951298805E-2</c:v>
                </c:pt>
                <c:pt idx="1269">
                  <c:v>1.1216874965884492E-2</c:v>
                </c:pt>
                <c:pt idx="1270">
                  <c:v>1.1226781428778228E-2</c:v>
                </c:pt>
                <c:pt idx="1271">
                  <c:v>1.1236728408902615E-2</c:v>
                </c:pt>
                <c:pt idx="1272">
                  <c:v>1.1246803271536236E-2</c:v>
                </c:pt>
                <c:pt idx="1273">
                  <c:v>1.1256871803352568E-2</c:v>
                </c:pt>
                <c:pt idx="1274">
                  <c:v>1.1266808654169293E-2</c:v>
                </c:pt>
                <c:pt idx="1275">
                  <c:v>1.1276725246370691E-2</c:v>
                </c:pt>
                <c:pt idx="1276">
                  <c:v>1.1286621579956767E-2</c:v>
                </c:pt>
                <c:pt idx="1277">
                  <c:v>1.1296531841340876E-2</c:v>
                </c:pt>
                <c:pt idx="1278">
                  <c:v>1.1306572517561141E-2</c:v>
                </c:pt>
                <c:pt idx="1279">
                  <c:v>1.1316668904973544E-2</c:v>
                </c:pt>
                <c:pt idx="1280">
                  <c:v>1.1326618417424845E-2</c:v>
                </c:pt>
                <c:pt idx="1281">
                  <c:v>1.1336494492395594E-2</c:v>
                </c:pt>
                <c:pt idx="1282">
                  <c:v>1.1346435141702693E-2</c:v>
                </c:pt>
                <c:pt idx="1283">
                  <c:v>1.1356530262951638E-2</c:v>
                </c:pt>
                <c:pt idx="1284">
                  <c:v>1.136664690897937E-2</c:v>
                </c:pt>
                <c:pt idx="1285">
                  <c:v>1.1376687585199632E-2</c:v>
                </c:pt>
                <c:pt idx="1286">
                  <c:v>1.1386672550227749E-2</c:v>
                </c:pt>
                <c:pt idx="1287">
                  <c:v>1.1396595473246438E-2</c:v>
                </c:pt>
                <c:pt idx="1288">
                  <c:v>1.1406485476015225E-2</c:v>
                </c:pt>
                <c:pt idx="1289">
                  <c:v>1.1416523619908572E-2</c:v>
                </c:pt>
                <c:pt idx="1290">
                  <c:v>1.1426632668955555E-2</c:v>
                </c:pt>
                <c:pt idx="1291">
                  <c:v>1.1436640424925915E-2</c:v>
                </c:pt>
                <c:pt idx="1292">
                  <c:v>1.1446526629204326E-2</c:v>
                </c:pt>
                <c:pt idx="1293">
                  <c:v>1.145638877637704E-2</c:v>
                </c:pt>
                <c:pt idx="1294">
                  <c:v>1.14663395549918E-2</c:v>
                </c:pt>
                <c:pt idx="1295">
                  <c:v>1.1476438474731119E-2</c:v>
                </c:pt>
                <c:pt idx="1296">
                  <c:v>1.1486527265162779E-2</c:v>
                </c:pt>
                <c:pt idx="1297">
                  <c:v>1.149664264502705E-2</c:v>
                </c:pt>
                <c:pt idx="1298">
                  <c:v>1.1506717507660674E-2</c:v>
                </c:pt>
                <c:pt idx="1299">
                  <c:v>1.1516763248534765E-2</c:v>
                </c:pt>
                <c:pt idx="1300">
                  <c:v>1.1526720357966813E-2</c:v>
                </c:pt>
                <c:pt idx="1301">
                  <c:v>1.1536697726014187E-2</c:v>
                </c:pt>
                <c:pt idx="1302">
                  <c:v>1.1546745999215196E-2</c:v>
                </c:pt>
                <c:pt idx="1303">
                  <c:v>1.1556753755185556E-2</c:v>
                </c:pt>
                <c:pt idx="1304">
                  <c:v>1.1566777971280867E-2</c:v>
                </c:pt>
                <c:pt idx="1305">
                  <c:v>1.1576819913664587E-2</c:v>
                </c:pt>
                <c:pt idx="1306">
                  <c:v>1.1586847928250273E-2</c:v>
                </c:pt>
                <c:pt idx="1307">
                  <c:v>1.1596888604470534E-2</c:v>
                </c:pt>
                <c:pt idx="1308">
                  <c:v>1.1606981193392565E-2</c:v>
                </c:pt>
                <c:pt idx="1309">
                  <c:v>1.1617110501054873E-2</c:v>
                </c:pt>
                <c:pt idx="1310">
                  <c:v>1.1627057481179259E-2</c:v>
                </c:pt>
                <c:pt idx="1311">
                  <c:v>1.1636933556150008E-2</c:v>
                </c:pt>
                <c:pt idx="1312">
                  <c:v>1.1646927384322332E-2</c:v>
                </c:pt>
                <c:pt idx="1313">
                  <c:v>1.1656949068090727E-2</c:v>
                </c:pt>
                <c:pt idx="1314">
                  <c:v>1.1667027729214725E-2</c:v>
                </c:pt>
                <c:pt idx="1315">
                  <c:v>1.167714690756937E-2</c:v>
                </c:pt>
                <c:pt idx="1316">
                  <c:v>1.1687185051462717E-2</c:v>
                </c:pt>
                <c:pt idx="1317">
                  <c:v>1.1697057327943093E-2</c:v>
                </c:pt>
                <c:pt idx="1318">
                  <c:v>1.1706930870586926E-2</c:v>
                </c:pt>
                <c:pt idx="1319">
                  <c:v>1.1716938626557287E-2</c:v>
                </c:pt>
                <c:pt idx="1320">
                  <c:v>1.1726999561392872E-2</c:v>
                </c:pt>
                <c:pt idx="1321">
                  <c:v>1.1737007317363234E-2</c:v>
                </c:pt>
                <c:pt idx="1322">
                  <c:v>1.1746903650949308E-2</c:v>
                </c:pt>
                <c:pt idx="1323">
                  <c:v>1.1756759467304733E-2</c:v>
                </c:pt>
                <c:pt idx="1324">
                  <c:v>1.176675709396743E-2</c:v>
                </c:pt>
                <c:pt idx="1325">
                  <c:v>1.1776944645148796E-2</c:v>
                </c:pt>
                <c:pt idx="1326">
                  <c:v>1.1787104340734092E-2</c:v>
                </c:pt>
                <c:pt idx="1327">
                  <c:v>1.1797169074060049E-2</c:v>
                </c:pt>
                <c:pt idx="1328">
                  <c:v>1.1807203419463024E-2</c:v>
                </c:pt>
                <c:pt idx="1329">
                  <c:v>1.1817069365126111E-2</c:v>
                </c:pt>
                <c:pt idx="1330">
                  <c:v>1.1826939109279573E-2</c:v>
                </c:pt>
                <c:pt idx="1331">
                  <c:v>1.1836886089403958E-2</c:v>
                </c:pt>
                <c:pt idx="1332">
                  <c:v>1.184691030549927E-2</c:v>
                </c:pt>
                <c:pt idx="1333">
                  <c:v>1.1856905399835051E-2</c:v>
                </c:pt>
                <c:pt idx="1334">
                  <c:v>1.1866882767882425E-2</c:v>
                </c:pt>
                <c:pt idx="1335">
                  <c:v>1.1876822151026064E-2</c:v>
                </c:pt>
                <c:pt idx="1336">
                  <c:v>1.1886722283102511E-2</c:v>
                </c:pt>
                <c:pt idx="1337">
                  <c:v>1.1896780685611183E-2</c:v>
                </c:pt>
                <c:pt idx="1338">
                  <c:v>1.1906873274533214E-2</c:v>
                </c:pt>
                <c:pt idx="1339">
                  <c:v>1.19168202546576E-2</c:v>
                </c:pt>
                <c:pt idx="1340">
                  <c:v>1.1926696329628349E-2</c:v>
                </c:pt>
                <c:pt idx="1341">
                  <c:v>1.1936639511262363E-2</c:v>
                </c:pt>
                <c:pt idx="1342">
                  <c:v>1.1946714373895986E-2</c:v>
                </c:pt>
                <c:pt idx="1343">
                  <c:v>1.1956918385202303E-2</c:v>
                </c:pt>
                <c:pt idx="1344">
                  <c:v>1.1967057822172271E-2</c:v>
                </c:pt>
                <c:pt idx="1345">
                  <c:v>1.1977025060911983E-2</c:v>
                </c:pt>
                <c:pt idx="1346">
                  <c:v>1.1986887208084695E-2</c:v>
                </c:pt>
                <c:pt idx="1347">
                  <c:v>1.1996712636517136E-2</c:v>
                </c:pt>
                <c:pt idx="1348">
                  <c:v>1.2006538064949572E-2</c:v>
                </c:pt>
                <c:pt idx="1349">
                  <c:v>1.2016472383439381E-2</c:v>
                </c:pt>
                <c:pt idx="1350">
                  <c:v>1.2026502930351981E-2</c:v>
                </c:pt>
                <c:pt idx="1351">
                  <c:v>1.2036416990226464E-2</c:v>
                </c:pt>
                <c:pt idx="1352">
                  <c:v>1.2046299396014504E-2</c:v>
                </c:pt>
                <c:pt idx="1353">
                  <c:v>1.2056222319033192E-2</c:v>
                </c:pt>
                <c:pt idx="1354">
                  <c:v>1.2066250333618876E-2</c:v>
                </c:pt>
                <c:pt idx="1355">
                  <c:v>1.207638723826193E-2</c:v>
                </c:pt>
                <c:pt idx="1356">
                  <c:v>1.2086519078251153E-2</c:v>
                </c:pt>
                <c:pt idx="1357">
                  <c:v>1.2096564819125246E-2</c:v>
                </c:pt>
                <c:pt idx="1358">
                  <c:v>1.2106582704403268E-2</c:v>
                </c:pt>
                <c:pt idx="1359">
                  <c:v>1.2116519555219991E-2</c:v>
                </c:pt>
                <c:pt idx="1360">
                  <c:v>1.2126547569805676E-2</c:v>
                </c:pt>
                <c:pt idx="1361">
                  <c:v>1.2136687006775646E-2</c:v>
                </c:pt>
                <c:pt idx="1362">
                  <c:v>1.2146737812303571E-2</c:v>
                </c:pt>
                <c:pt idx="1363">
                  <c:v>1.2156641742870393E-2</c:v>
                </c:pt>
                <c:pt idx="1364">
                  <c:v>1.2166558335071791E-2</c:v>
                </c:pt>
                <c:pt idx="1365">
                  <c:v>1.2176477459600106E-2</c:v>
                </c:pt>
                <c:pt idx="1366">
                  <c:v>1.2186499143368501E-2</c:v>
                </c:pt>
                <c:pt idx="1367">
                  <c:v>1.2196594264617449E-2</c:v>
                </c:pt>
                <c:pt idx="1368">
                  <c:v>1.2206629876183879E-2</c:v>
                </c:pt>
                <c:pt idx="1369">
                  <c:v>1.2216583187125554E-2</c:v>
                </c:pt>
                <c:pt idx="1370">
                  <c:v>1.2226523836432652E-2</c:v>
                </c:pt>
                <c:pt idx="1371">
                  <c:v>1.223655438334525E-2</c:v>
                </c:pt>
                <c:pt idx="1372">
                  <c:v>1.2246633044469248E-2</c:v>
                </c:pt>
                <c:pt idx="1373">
                  <c:v>1.2256802869362204E-2</c:v>
                </c:pt>
                <c:pt idx="1374">
                  <c:v>1.2266875199668912E-2</c:v>
                </c:pt>
                <c:pt idx="1375">
                  <c:v>1.227684876922591E-2</c:v>
                </c:pt>
                <c:pt idx="1376">
                  <c:v>1.2286803346331043E-2</c:v>
                </c:pt>
                <c:pt idx="1377">
                  <c:v>1.2296821231609065E-2</c:v>
                </c:pt>
                <c:pt idx="1378">
                  <c:v>1.2306930280656048E-2</c:v>
                </c:pt>
                <c:pt idx="1379">
                  <c:v>1.2317076048443308E-2</c:v>
                </c:pt>
                <c:pt idx="1380">
                  <c:v>1.2327043287183016E-2</c:v>
                </c:pt>
                <c:pt idx="1381">
                  <c:v>1.233687251410583E-2</c:v>
                </c:pt>
                <c:pt idx="1382">
                  <c:v>1.2346740992095833E-2</c:v>
                </c:pt>
                <c:pt idx="1383">
                  <c:v>1.2356766474354601E-2</c:v>
                </c:pt>
                <c:pt idx="1384">
                  <c:v>1.2366835006170935E-2</c:v>
                </c:pt>
                <c:pt idx="1385">
                  <c:v>1.2376895941006523E-2</c:v>
                </c:pt>
                <c:pt idx="1386">
                  <c:v>1.2387008788543879E-2</c:v>
                </c:pt>
                <c:pt idx="1387">
                  <c:v>1.2397077320360212E-2</c:v>
                </c:pt>
                <c:pt idx="1388">
                  <c:v>1.2407024300484596E-2</c:v>
                </c:pt>
                <c:pt idx="1389">
                  <c:v>1.2416971280608985E-2</c:v>
                </c:pt>
                <c:pt idx="1390">
                  <c:v>1.2427036013934944E-2</c:v>
                </c:pt>
                <c:pt idx="1391">
                  <c:v>1.2437088085626326E-2</c:v>
                </c:pt>
                <c:pt idx="1392">
                  <c:v>1.2447061655183325E-2</c:v>
                </c:pt>
                <c:pt idx="1393">
                  <c:v>1.2457016232288459E-2</c:v>
                </c:pt>
                <c:pt idx="1394">
                  <c:v>1.2466969543230132E-2</c:v>
                </c:pt>
                <c:pt idx="1395">
                  <c:v>1.2476981097690867E-2</c:v>
                </c:pt>
                <c:pt idx="1396">
                  <c:v>1.2487096477555137E-2</c:v>
                </c:pt>
                <c:pt idx="1397">
                  <c:v>1.2497140952265775E-2</c:v>
                </c:pt>
                <c:pt idx="1398">
                  <c:v>1.2507065141447919E-2</c:v>
                </c:pt>
                <c:pt idx="1399">
                  <c:v>1.2516943748745585E-2</c:v>
                </c:pt>
                <c:pt idx="1400">
                  <c:v>1.2526860340946983E-2</c:v>
                </c:pt>
                <c:pt idx="1401">
                  <c:v>1.2536892154023043E-2</c:v>
                </c:pt>
                <c:pt idx="1402">
                  <c:v>1.2546936628733678E-2</c:v>
                </c:pt>
                <c:pt idx="1403">
                  <c:v>1.2557008959040385E-2</c:v>
                </c:pt>
                <c:pt idx="1404">
                  <c:v>1.2567002787212709E-2</c:v>
                </c:pt>
                <c:pt idx="1405">
                  <c:v>1.2576990284567744E-2</c:v>
                </c:pt>
                <c:pt idx="1406">
                  <c:v>1.2586880287336531E-2</c:v>
                </c:pt>
                <c:pt idx="1407">
                  <c:v>1.259673230520158E-2</c:v>
                </c:pt>
                <c:pt idx="1408">
                  <c:v>1.2606669156018303E-2</c:v>
                </c:pt>
                <c:pt idx="1409">
                  <c:v>1.2616626265450353E-2</c:v>
                </c:pt>
                <c:pt idx="1410">
                  <c:v>1.2626617561295761E-2</c:v>
                </c:pt>
                <c:pt idx="1411">
                  <c:v>1.263654048431445E-2</c:v>
                </c:pt>
                <c:pt idx="1412">
                  <c:v>1.2646525449342569E-2</c:v>
                </c:pt>
                <c:pt idx="1413">
                  <c:v>1.2656606642793479E-2</c:v>
                </c:pt>
                <c:pt idx="1414">
                  <c:v>1.2666796726301761E-2</c:v>
                </c:pt>
                <c:pt idx="1415">
                  <c:v>1.2676926033964069E-2</c:v>
                </c:pt>
                <c:pt idx="1416">
                  <c:v>1.2686951516222837E-2</c:v>
                </c:pt>
                <c:pt idx="1417">
                  <c:v>1.2696880770058816E-2</c:v>
                </c:pt>
                <c:pt idx="1418">
                  <c:v>1.2706713795472E-2</c:v>
                </c:pt>
                <c:pt idx="1419">
                  <c:v>1.271659620126004E-2</c:v>
                </c:pt>
                <c:pt idx="1420">
                  <c:v>1.2726577367797785E-2</c:v>
                </c:pt>
                <c:pt idx="1421">
                  <c:v>1.2736574994460483E-2</c:v>
                </c:pt>
                <c:pt idx="1422">
                  <c:v>1.2746554894834772E-2</c:v>
                </c:pt>
                <c:pt idx="1423">
                  <c:v>1.2756536061372517E-2</c:v>
                </c:pt>
                <c:pt idx="1424">
                  <c:v>1.2766448855083544E-2</c:v>
                </c:pt>
                <c:pt idx="1425">
                  <c:v>1.2776460409544277E-2</c:v>
                </c:pt>
                <c:pt idx="1426">
                  <c:v>1.2786573257081633E-2</c:v>
                </c:pt>
                <c:pt idx="1427">
                  <c:v>1.2796631659590304E-2</c:v>
                </c:pt>
                <c:pt idx="1428">
                  <c:v>1.2806564711916655E-2</c:v>
                </c:pt>
                <c:pt idx="1429">
                  <c:v>1.2816471174810391E-2</c:v>
                </c:pt>
                <c:pt idx="1430">
                  <c:v>1.2826434615059728E-2</c:v>
                </c:pt>
                <c:pt idx="1431">
                  <c:v>1.283658418133736E-2</c:v>
                </c:pt>
                <c:pt idx="1432">
                  <c:v>1.2846835040691616E-2</c:v>
                </c:pt>
                <c:pt idx="1433">
                  <c:v>1.2856947888228972E-2</c:v>
                </c:pt>
                <c:pt idx="1434">
                  <c:v>1.2866868278920744E-2</c:v>
                </c:pt>
                <c:pt idx="1435">
                  <c:v>1.2876679779555146E-2</c:v>
                </c:pt>
                <c:pt idx="1436">
                  <c:v>1.288653559591057E-2</c:v>
                </c:pt>
                <c:pt idx="1437">
                  <c:v>1.2896488906852245E-2</c:v>
                </c:pt>
                <c:pt idx="1438">
                  <c:v>1.290655743866858E-2</c:v>
                </c:pt>
                <c:pt idx="1439">
                  <c:v>1.2916603179542675E-2</c:v>
                </c:pt>
                <c:pt idx="1440">
                  <c:v>1.2926529901051736E-2</c:v>
                </c:pt>
                <c:pt idx="1441">
                  <c:v>1.2936446493253134E-2</c:v>
                </c:pt>
                <c:pt idx="1442">
                  <c:v>1.2946456781550408E-2</c:v>
                </c:pt>
                <c:pt idx="1443">
                  <c:v>1.2956613944808787E-2</c:v>
                </c:pt>
                <c:pt idx="1444">
                  <c:v>1.2966830617749683E-2</c:v>
                </c:pt>
                <c:pt idx="1445">
                  <c:v>1.2976966256229279E-2</c:v>
                </c:pt>
                <c:pt idx="1446">
                  <c:v>1.2986977810690012E-2</c:v>
                </c:pt>
                <c:pt idx="1447">
                  <c:v>1.2996951380247012E-2</c:v>
                </c:pt>
                <c:pt idx="1448">
                  <c:v>1.3006898360371397E-2</c:v>
                </c:pt>
                <c:pt idx="1449">
                  <c:v>1.3017001078601091E-2</c:v>
                </c:pt>
                <c:pt idx="1450">
                  <c:v>1.302708353821546E-2</c:v>
                </c:pt>
                <c:pt idx="1451">
                  <c:v>1.3037107754310773E-2</c:v>
                </c:pt>
                <c:pt idx="1452">
                  <c:v>1.3046967369156569E-2</c:v>
                </c:pt>
                <c:pt idx="1453">
                  <c:v>1.305690675230021E-2</c:v>
                </c:pt>
                <c:pt idx="1454">
                  <c:v>1.306687399103992E-2</c:v>
                </c:pt>
                <c:pt idx="1455">
                  <c:v>1.3076929861221675E-2</c:v>
                </c:pt>
                <c:pt idx="1456">
                  <c:v>1.3086913560086337E-2</c:v>
                </c:pt>
                <c:pt idx="1457">
                  <c:v>1.3096907388258663E-2</c:v>
                </c:pt>
                <c:pt idx="1458">
                  <c:v>1.3106918942719396E-2</c:v>
                </c:pt>
                <c:pt idx="1459">
                  <c:v>1.3116926698689755E-2</c:v>
                </c:pt>
                <c:pt idx="1460">
                  <c:v>1.3126961044092729E-2</c:v>
                </c:pt>
                <c:pt idx="1461">
                  <c:v>1.3137080222447375E-2</c:v>
                </c:pt>
                <c:pt idx="1462">
                  <c:v>1.3147146221936792E-2</c:v>
                </c:pt>
                <c:pt idx="1463">
                  <c:v>1.3157129920801454E-2</c:v>
                </c:pt>
                <c:pt idx="1464">
                  <c:v>1.316703638369519E-2</c:v>
                </c:pt>
                <c:pt idx="1465">
                  <c:v>1.3176942846588928E-2</c:v>
                </c:pt>
                <c:pt idx="1466">
                  <c:v>1.318692654545359E-2</c:v>
                </c:pt>
                <c:pt idx="1467">
                  <c:v>1.3196978617144972E-2</c:v>
                </c:pt>
                <c:pt idx="1468">
                  <c:v>1.320693572657702E-2</c:v>
                </c:pt>
                <c:pt idx="1469">
                  <c:v>1.3216842189470756E-2</c:v>
                </c:pt>
                <c:pt idx="1470">
                  <c:v>1.3226708135133845E-2</c:v>
                </c:pt>
                <c:pt idx="1471">
                  <c:v>1.3236594339412256E-2</c:v>
                </c:pt>
                <c:pt idx="1472">
                  <c:v>1.3246689460661203E-2</c:v>
                </c:pt>
                <c:pt idx="1473">
                  <c:v>1.3256808639015849E-2</c:v>
                </c:pt>
                <c:pt idx="1474">
                  <c:v>1.3266856912216858E-2</c:v>
                </c:pt>
                <c:pt idx="1475">
                  <c:v>1.3276902653090951E-2</c:v>
                </c:pt>
                <c:pt idx="1476">
                  <c:v>1.3286930667676635E-2</c:v>
                </c:pt>
                <c:pt idx="1477">
                  <c:v>1.3296910568050924E-2</c:v>
                </c:pt>
                <c:pt idx="1478">
                  <c:v>1.3306857548175311E-2</c:v>
                </c:pt>
                <c:pt idx="1479">
                  <c:v>1.3316862771818753E-2</c:v>
                </c:pt>
                <c:pt idx="1480">
                  <c:v>1.3326862930808368E-2</c:v>
                </c:pt>
                <c:pt idx="1481">
                  <c:v>1.3336783321500139E-2</c:v>
                </c:pt>
                <c:pt idx="1482">
                  <c:v>1.3346696115211165E-2</c:v>
                </c:pt>
                <c:pt idx="1483">
                  <c:v>1.3356697540364235E-2</c:v>
                </c:pt>
                <c:pt idx="1484">
                  <c:v>1.3366742015074871E-2</c:v>
                </c:pt>
                <c:pt idx="1485">
                  <c:v>1.3376797885256628E-2</c:v>
                </c:pt>
                <c:pt idx="1486">
                  <c:v>1.3386838561476891E-2</c:v>
                </c:pt>
                <c:pt idx="1487">
                  <c:v>1.3396722233428386E-2</c:v>
                </c:pt>
                <c:pt idx="1488">
                  <c:v>1.3406588179091475E-2</c:v>
                </c:pt>
                <c:pt idx="1489">
                  <c:v>1.3416545288523523E-2</c:v>
                </c:pt>
                <c:pt idx="1490">
                  <c:v>1.3426596094051446E-2</c:v>
                </c:pt>
                <c:pt idx="1491">
                  <c:v>1.3436644367252455E-2</c:v>
                </c:pt>
                <c:pt idx="1492">
                  <c:v>1.3446712899068789E-2</c:v>
                </c:pt>
                <c:pt idx="1493">
                  <c:v>1.3456714324221861E-2</c:v>
                </c:pt>
                <c:pt idx="1494">
                  <c:v>1.3466661304346246E-2</c:v>
                </c:pt>
                <c:pt idx="1495">
                  <c:v>1.3476567767239982E-2</c:v>
                </c:pt>
                <c:pt idx="1496">
                  <c:v>1.3486474230133721E-2</c:v>
                </c:pt>
                <c:pt idx="1497">
                  <c:v>1.3496516172517438E-2</c:v>
                </c:pt>
                <c:pt idx="1498">
                  <c:v>1.3506520129997425E-2</c:v>
                </c:pt>
                <c:pt idx="1499">
                  <c:v>1.3516436722198827E-2</c:v>
                </c:pt>
                <c:pt idx="1500">
                  <c:v>1.3526336854275274E-2</c:v>
                </c:pt>
                <c:pt idx="1501">
                  <c:v>1.3536273705091997E-2</c:v>
                </c:pt>
                <c:pt idx="1502">
                  <c:v>1.3546433400677292E-2</c:v>
                </c:pt>
                <c:pt idx="1503">
                  <c:v>1.3556633613493234E-2</c:v>
                </c:pt>
                <c:pt idx="1504">
                  <c:v>1.3566694548328822E-2</c:v>
                </c:pt>
                <c:pt idx="1505">
                  <c:v>1.3576736490712542E-2</c:v>
                </c:pt>
                <c:pt idx="1506">
                  <c:v>1.3586707527942625E-2</c:v>
                </c:pt>
                <c:pt idx="1507">
                  <c:v>1.3596589933730665E-2</c:v>
                </c:pt>
                <c:pt idx="1508">
                  <c:v>1.3606560970960748E-2</c:v>
                </c:pt>
                <c:pt idx="1509">
                  <c:v>1.3616635833594371E-2</c:v>
                </c:pt>
                <c:pt idx="1510">
                  <c:v>1.3626613201641744E-2</c:v>
                </c:pt>
                <c:pt idx="1511">
                  <c:v>1.3636620957612105E-2</c:v>
                </c:pt>
                <c:pt idx="1512">
                  <c:v>1.3646588196351814E-2</c:v>
                </c:pt>
                <c:pt idx="1513">
                  <c:v>1.3656670655966183E-2</c:v>
                </c:pt>
                <c:pt idx="1514">
                  <c:v>1.3666822754570731E-2</c:v>
                </c:pt>
                <c:pt idx="1515">
                  <c:v>1.3676864696954451E-2</c:v>
                </c:pt>
                <c:pt idx="1516">
                  <c:v>1.3686888913049762E-2</c:v>
                </c:pt>
                <c:pt idx="1517">
                  <c:v>1.3696762455693597E-2</c:v>
                </c:pt>
                <c:pt idx="1518">
                  <c:v>1.3706736025250597E-2</c:v>
                </c:pt>
                <c:pt idx="1519">
                  <c:v>1.3716814686374592E-2</c:v>
                </c:pt>
                <c:pt idx="1520">
                  <c:v>1.3727000971392501E-2</c:v>
                </c:pt>
                <c:pt idx="1521">
                  <c:v>1.3737174594775829E-2</c:v>
                </c:pt>
                <c:pt idx="1522">
                  <c:v>1.3747249457409452E-2</c:v>
                </c:pt>
                <c:pt idx="1523">
                  <c:v>1.375719010671655E-2</c:v>
                </c:pt>
                <c:pt idx="1524">
                  <c:v>1.3767021865966275E-2</c:v>
                </c:pt>
                <c:pt idx="1525">
                  <c:v>1.3776921998042724E-2</c:v>
                </c:pt>
                <c:pt idx="1526">
                  <c:v>1.3786923423195796E-2</c:v>
                </c:pt>
                <c:pt idx="1527">
                  <c:v>1.3796984358031381E-2</c:v>
                </c:pt>
                <c:pt idx="1528">
                  <c:v>1.3806961726078754E-2</c:v>
                </c:pt>
                <c:pt idx="1529">
                  <c:v>1.3816804880799602E-2</c:v>
                </c:pt>
                <c:pt idx="1530">
                  <c:v>1.3826697415895303E-2</c:v>
                </c:pt>
                <c:pt idx="1531">
                  <c:v>1.3836800134124997E-2</c:v>
                </c:pt>
                <c:pt idx="1532">
                  <c:v>1.3846996548450568E-2</c:v>
                </c:pt>
                <c:pt idx="1533">
                  <c:v>1.3857142316237827E-2</c:v>
                </c:pt>
                <c:pt idx="1534">
                  <c:v>1.3867200718746498E-2</c:v>
                </c:pt>
                <c:pt idx="1535">
                  <c:v>1.3877212273207231E-2</c:v>
                </c:pt>
                <c:pt idx="1536">
                  <c:v>1.3887138994716292E-2</c:v>
                </c:pt>
                <c:pt idx="1537">
                  <c:v>1.3897116362763664E-2</c:v>
                </c:pt>
                <c:pt idx="1538">
                  <c:v>1.3907178563762709E-2</c:v>
                </c:pt>
                <c:pt idx="1539">
                  <c:v>1.3917125543887097E-2</c:v>
                </c:pt>
                <c:pt idx="1540">
                  <c:v>1.3927048466905784E-2</c:v>
                </c:pt>
                <c:pt idx="1541">
                  <c:v>1.3936948598982231E-2</c:v>
                </c:pt>
                <c:pt idx="1542">
                  <c:v>1.3946847464895223E-2</c:v>
                </c:pt>
                <c:pt idx="1543">
                  <c:v>1.3956838760740631E-2</c:v>
                </c:pt>
                <c:pt idx="1544">
                  <c:v>1.3966866775326315E-2</c:v>
                </c:pt>
                <c:pt idx="1545">
                  <c:v>1.3976918847017697E-2</c:v>
                </c:pt>
                <c:pt idx="1546">
                  <c:v>1.3986837971546011E-2</c:v>
                </c:pt>
                <c:pt idx="1547">
                  <c:v>1.3996778620853108E-2</c:v>
                </c:pt>
                <c:pt idx="1548">
                  <c:v>1.4006782578333094E-2</c:v>
                </c:pt>
                <c:pt idx="1549">
                  <c:v>1.4016881498072415E-2</c:v>
                </c:pt>
                <c:pt idx="1550">
                  <c:v>1.402692723894651E-2</c:v>
                </c:pt>
                <c:pt idx="1551">
                  <c:v>1.4036907139320797E-2</c:v>
                </c:pt>
                <c:pt idx="1552">
                  <c:v>1.4046837659320233E-2</c:v>
                </c:pt>
                <c:pt idx="1553">
                  <c:v>1.4056790970261907E-2</c:v>
                </c:pt>
                <c:pt idx="1554">
                  <c:v>1.4066758209001617E-2</c:v>
                </c:pt>
                <c:pt idx="1555">
                  <c:v>1.4076739375539365E-2</c:v>
                </c:pt>
                <c:pt idx="1556">
                  <c:v>1.408676105930776E-2</c:v>
                </c:pt>
                <c:pt idx="1557">
                  <c:v>1.4096708039432145E-2</c:v>
                </c:pt>
                <c:pt idx="1558">
                  <c:v>1.4106584114402895E-2</c:v>
                </c:pt>
                <c:pt idx="1559">
                  <c:v>1.4116480447988968E-2</c:v>
                </c:pt>
                <c:pt idx="1560">
                  <c:v>1.4126409701824947E-2</c:v>
                </c:pt>
                <c:pt idx="1561">
                  <c:v>1.4136526347852675E-2</c:v>
                </c:pt>
                <c:pt idx="1562">
                  <c:v>1.4146615138284333E-2</c:v>
                </c:pt>
                <c:pt idx="1563">
                  <c:v>1.4156669742302633E-2</c:v>
                </c:pt>
                <c:pt idx="1564">
                  <c:v>1.4166612923936646E-2</c:v>
                </c:pt>
                <c:pt idx="1565">
                  <c:v>1.4176523185320755E-2</c:v>
                </c:pt>
                <c:pt idx="1566">
                  <c:v>1.4186506884185417E-2</c:v>
                </c:pt>
                <c:pt idx="1567">
                  <c:v>1.4196534898771101E-2</c:v>
                </c:pt>
                <c:pt idx="1568">
                  <c:v>1.4206550251722207E-2</c:v>
                </c:pt>
                <c:pt idx="1569">
                  <c:v>1.4216537749077243E-2</c:v>
                </c:pt>
                <c:pt idx="1570">
                  <c:v>1.4226484729201629E-2</c:v>
                </c:pt>
                <c:pt idx="1571">
                  <c:v>1.423647475888358E-2</c:v>
                </c:pt>
                <c:pt idx="1572">
                  <c:v>1.42465167012673E-2</c:v>
                </c:pt>
                <c:pt idx="1573">
                  <c:v>1.4256621951823908E-2</c:v>
                </c:pt>
                <c:pt idx="1574">
                  <c:v>1.426669808062099E-2</c:v>
                </c:pt>
                <c:pt idx="1575">
                  <c:v>1.4276708368918265E-2</c:v>
                </c:pt>
                <c:pt idx="1576">
                  <c:v>1.4286614831812001E-2</c:v>
                </c:pt>
                <c:pt idx="1577">
                  <c:v>1.429654915030181E-2</c:v>
                </c:pt>
                <c:pt idx="1578">
                  <c:v>1.4306563237089459E-2</c:v>
                </c:pt>
                <c:pt idx="1579">
                  <c:v>1.4316615308780841E-2</c:v>
                </c:pt>
                <c:pt idx="1580">
                  <c:v>1.43267040992125E-2</c:v>
                </c:pt>
                <c:pt idx="1581">
                  <c:v>1.433680301895182E-2</c:v>
                </c:pt>
                <c:pt idx="1582">
                  <c:v>1.4346762660710784E-2</c:v>
                </c:pt>
                <c:pt idx="1583">
                  <c:v>1.435666912360452E-2</c:v>
                </c:pt>
                <c:pt idx="1584">
                  <c:v>1.4366603442094329E-2</c:v>
                </c:pt>
                <c:pt idx="1585">
                  <c:v>1.4376658046112626E-2</c:v>
                </c:pt>
                <c:pt idx="1586">
                  <c:v>1.4386639212650371E-2</c:v>
                </c:pt>
                <c:pt idx="1587">
                  <c:v>1.4396616580697746E-2</c:v>
                </c:pt>
                <c:pt idx="1588">
                  <c:v>1.4406636998302682E-2</c:v>
                </c:pt>
                <c:pt idx="1589">
                  <c:v>1.4416601704715476E-2</c:v>
                </c:pt>
                <c:pt idx="1590">
                  <c:v>1.442671708457975E-2</c:v>
                </c:pt>
                <c:pt idx="1591">
                  <c:v>1.443689703878037E-2</c:v>
                </c:pt>
                <c:pt idx="1592">
                  <c:v>1.4447046605058E-2</c:v>
                </c:pt>
                <c:pt idx="1593">
                  <c:v>1.4457179711210681E-2</c:v>
                </c:pt>
                <c:pt idx="1594">
                  <c:v>1.4467139352969645E-2</c:v>
                </c:pt>
                <c:pt idx="1595">
                  <c:v>1.4477005298632733E-2</c:v>
                </c:pt>
                <c:pt idx="1596">
                  <c:v>1.4486881373603482E-2</c:v>
                </c:pt>
                <c:pt idx="1597">
                  <c:v>1.4496858741650855E-2</c:v>
                </c:pt>
                <c:pt idx="1598">
                  <c:v>1.4506981718495874E-2</c:v>
                </c:pt>
                <c:pt idx="1599">
                  <c:v>1.4517043919494918E-2</c:v>
                </c:pt>
                <c:pt idx="1600">
                  <c:v>1.4526983302638559E-2</c:v>
                </c:pt>
                <c:pt idx="1601">
                  <c:v>1.4536889765532295E-2</c:v>
                </c:pt>
                <c:pt idx="1602">
                  <c:v>1.4546884859868077E-2</c:v>
                </c:pt>
                <c:pt idx="1603">
                  <c:v>1.4557006570549638E-2</c:v>
                </c:pt>
                <c:pt idx="1604">
                  <c:v>1.4567085231673634E-2</c:v>
                </c:pt>
                <c:pt idx="1605">
                  <c:v>1.4577001823875033E-2</c:v>
                </c:pt>
                <c:pt idx="1606">
                  <c:v>1.4586912085259142E-2</c:v>
                </c:pt>
                <c:pt idx="1607">
                  <c:v>1.4596875525508479E-2</c:v>
                </c:pt>
                <c:pt idx="1608">
                  <c:v>1.4607018760968824E-2</c:v>
                </c:pt>
                <c:pt idx="1609">
                  <c:v>1.4617154399448419E-2</c:v>
                </c:pt>
                <c:pt idx="1610">
                  <c:v>1.4627176083216816E-2</c:v>
                </c:pt>
                <c:pt idx="1611">
                  <c:v>1.4637119264850826E-2</c:v>
                </c:pt>
                <c:pt idx="1612">
                  <c:v>1.4646962419571674E-2</c:v>
                </c:pt>
                <c:pt idx="1613">
                  <c:v>1.4656808106619436E-2</c:v>
                </c:pt>
                <c:pt idx="1614">
                  <c:v>1.4666775345359149E-2</c:v>
                </c:pt>
                <c:pt idx="1615">
                  <c:v>1.4676829949377445E-2</c:v>
                </c:pt>
                <c:pt idx="1616">
                  <c:v>1.4686811115915193E-2</c:v>
                </c:pt>
                <c:pt idx="1617">
                  <c:v>1.4696666932270617E-2</c:v>
                </c:pt>
                <c:pt idx="1618">
                  <c:v>1.4706543007241368E-2</c:v>
                </c:pt>
                <c:pt idx="1619">
                  <c:v>1.471652670610603E-2</c:v>
                </c:pt>
                <c:pt idx="1620">
                  <c:v>1.4726692732508612E-2</c:v>
                </c:pt>
                <c:pt idx="1621">
                  <c:v>1.4736795450738307E-2</c:v>
                </c:pt>
                <c:pt idx="1622">
                  <c:v>1.474682346532399E-2</c:v>
                </c:pt>
                <c:pt idx="1623">
                  <c:v>1.4756922385063312E-2</c:v>
                </c:pt>
                <c:pt idx="1624">
                  <c:v>1.4766869365187698E-2</c:v>
                </c:pt>
                <c:pt idx="1625">
                  <c:v>1.4776792288206386E-2</c:v>
                </c:pt>
                <c:pt idx="1626">
                  <c:v>1.4786895006436079E-2</c:v>
                </c:pt>
                <c:pt idx="1627">
                  <c:v>1.4796919222531391E-2</c:v>
                </c:pt>
                <c:pt idx="1628">
                  <c:v>1.4806813023790548E-2</c:v>
                </c:pt>
                <c:pt idx="1629">
                  <c:v>1.4816766334732223E-2</c:v>
                </c:pt>
                <c:pt idx="1630">
                  <c:v>1.4826686725423997E-2</c:v>
                </c:pt>
                <c:pt idx="1631">
                  <c:v>1.4836545074106337E-2</c:v>
                </c:pt>
                <c:pt idx="1632">
                  <c:v>1.4846573088692021E-2</c:v>
                </c:pt>
                <c:pt idx="1633">
                  <c:v>1.4856631491200693E-2</c:v>
                </c:pt>
                <c:pt idx="1634">
                  <c:v>1.4866596197613489E-2</c:v>
                </c:pt>
                <c:pt idx="1635">
                  <c:v>1.4876559637862824E-2</c:v>
                </c:pt>
                <c:pt idx="1636">
                  <c:v>1.4886526876602534E-2</c:v>
                </c:pt>
                <c:pt idx="1637">
                  <c:v>1.4896510575467196E-2</c:v>
                </c:pt>
                <c:pt idx="1638">
                  <c:v>1.4906619624514181E-2</c:v>
                </c:pt>
                <c:pt idx="1639">
                  <c:v>1.491670208412855E-2</c:v>
                </c:pt>
                <c:pt idx="1640">
                  <c:v>1.4926695912300874E-2</c:v>
                </c:pt>
                <c:pt idx="1641">
                  <c:v>1.4936612504502273E-2</c:v>
                </c:pt>
                <c:pt idx="1642">
                  <c:v>1.4946556952299744E-2</c:v>
                </c:pt>
                <c:pt idx="1643">
                  <c:v>1.4956557111289357E-2</c:v>
                </c:pt>
                <c:pt idx="1644">
                  <c:v>1.4966605384490366E-2</c:v>
                </c:pt>
                <c:pt idx="1645">
                  <c:v>1.4976653657691375E-2</c:v>
                </c:pt>
                <c:pt idx="1646">
                  <c:v>1.4986553789767822E-2</c:v>
                </c:pt>
                <c:pt idx="1647">
                  <c:v>1.499643619555586E-2</c:v>
                </c:pt>
                <c:pt idx="1648">
                  <c:v>1.5006356586247634E-2</c:v>
                </c:pt>
                <c:pt idx="1649">
                  <c:v>1.5016418787246678E-2</c:v>
                </c:pt>
                <c:pt idx="1650">
                  <c:v>1.5026517706985997E-2</c:v>
                </c:pt>
                <c:pt idx="1651">
                  <c:v>1.5036673604080919E-2</c:v>
                </c:pt>
                <c:pt idx="1652">
                  <c:v>1.5046782653127901E-2</c:v>
                </c:pt>
                <c:pt idx="1653">
                  <c:v>1.5056784078280974E-2</c:v>
                </c:pt>
                <c:pt idx="1654">
                  <c:v>1.5066723461424611E-2</c:v>
                </c:pt>
                <c:pt idx="1655">
                  <c:v>1.5076714757270022E-2</c:v>
                </c:pt>
                <c:pt idx="1656">
                  <c:v>1.5086823806317005E-2</c:v>
                </c:pt>
                <c:pt idx="1657">
                  <c:v>1.5096861950210351E-2</c:v>
                </c:pt>
                <c:pt idx="1658">
                  <c:v>1.5106855778382675E-2</c:v>
                </c:pt>
                <c:pt idx="1659">
                  <c:v>1.5116826815612758E-2</c:v>
                </c:pt>
                <c:pt idx="1660">
                  <c:v>1.5126838370073493E-2</c:v>
                </c:pt>
                <c:pt idx="1661">
                  <c:v>1.5136967677735799E-2</c:v>
                </c:pt>
                <c:pt idx="1662">
                  <c:v>1.5147038741879049E-2</c:v>
                </c:pt>
                <c:pt idx="1663">
                  <c:v>1.5157005980618759E-2</c:v>
                </c:pt>
                <c:pt idx="1664">
                  <c:v>1.5166956759233519E-2</c:v>
                </c:pt>
                <c:pt idx="1665">
                  <c:v>1.5176937925771265E-2</c:v>
                </c:pt>
                <c:pt idx="1666">
                  <c:v>1.5186972271174238E-2</c:v>
                </c:pt>
                <c:pt idx="1667">
                  <c:v>1.519699648726955E-2</c:v>
                </c:pt>
                <c:pt idx="1668">
                  <c:v>1.5207034631162897E-2</c:v>
                </c:pt>
                <c:pt idx="1669">
                  <c:v>1.5217106961469601E-2</c:v>
                </c:pt>
                <c:pt idx="1670">
                  <c:v>1.5227195751901261E-2</c:v>
                </c:pt>
                <c:pt idx="1671">
                  <c:v>1.5237106013285371E-2</c:v>
                </c:pt>
                <c:pt idx="1672">
                  <c:v>1.524698208825612E-2</c:v>
                </c:pt>
                <c:pt idx="1673">
                  <c:v>1.5256931600707423E-2</c:v>
                </c:pt>
                <c:pt idx="1674">
                  <c:v>1.5266983672398805E-2</c:v>
                </c:pt>
                <c:pt idx="1675">
                  <c:v>1.5277056002705512E-2</c:v>
                </c:pt>
                <c:pt idx="1676">
                  <c:v>1.528696246559925E-2</c:v>
                </c:pt>
                <c:pt idx="1677">
                  <c:v>1.5296830943589253E-2</c:v>
                </c:pt>
                <c:pt idx="1678">
                  <c:v>1.5306788053021301E-2</c:v>
                </c:pt>
                <c:pt idx="1679">
                  <c:v>1.531690469904903E-2</c:v>
                </c:pt>
                <c:pt idx="1680">
                  <c:v>1.5327036539038252E-2</c:v>
                </c:pt>
                <c:pt idx="1681">
                  <c:v>1.5337105070854586E-2</c:v>
                </c:pt>
                <c:pt idx="1682">
                  <c:v>1.5347140682421016E-2</c:v>
                </c:pt>
                <c:pt idx="1683">
                  <c:v>1.5357019289718683E-2</c:v>
                </c:pt>
                <c:pt idx="1684">
                  <c:v>1.5366848516641494E-2</c:v>
                </c:pt>
                <c:pt idx="1685">
                  <c:v>1.5376819553871579E-2</c:v>
                </c:pt>
                <c:pt idx="1686">
                  <c:v>1.5386847568457263E-2</c:v>
                </c:pt>
                <c:pt idx="1687">
                  <c:v>1.5396898373985189E-2</c:v>
                </c:pt>
                <c:pt idx="1688">
                  <c:v>1.5406896000647884E-2</c:v>
                </c:pt>
                <c:pt idx="1689">
                  <c:v>1.5416769543291719E-2</c:v>
                </c:pt>
                <c:pt idx="1690">
                  <c:v>1.5426698797127696E-2</c:v>
                </c:pt>
                <c:pt idx="1691">
                  <c:v>1.5436740739511417E-2</c:v>
                </c:pt>
                <c:pt idx="1692">
                  <c:v>1.5446805472837378E-2</c:v>
                </c:pt>
                <c:pt idx="1693">
                  <c:v>1.5456803099500073E-2</c:v>
                </c:pt>
                <c:pt idx="1694">
                  <c:v>1.5466699433086149E-2</c:v>
                </c:pt>
                <c:pt idx="1695">
                  <c:v>1.5476650211700908E-2</c:v>
                </c:pt>
                <c:pt idx="1696">
                  <c:v>1.5486678226286592E-2</c:v>
                </c:pt>
                <c:pt idx="1697">
                  <c:v>1.5496882237592909E-2</c:v>
                </c:pt>
                <c:pt idx="1698">
                  <c:v>1.5507041933178202E-2</c:v>
                </c:pt>
                <c:pt idx="1699">
                  <c:v>1.5516928137456617E-2</c:v>
                </c:pt>
                <c:pt idx="1700">
                  <c:v>1.5526773824504379E-2</c:v>
                </c:pt>
                <c:pt idx="1701">
                  <c:v>1.5536642302494382E-2</c:v>
                </c:pt>
                <c:pt idx="1702">
                  <c:v>1.554649558652289E-2</c:v>
                </c:pt>
                <c:pt idx="1703">
                  <c:v>1.5556489414695215E-2</c:v>
                </c:pt>
                <c:pt idx="1704">
                  <c:v>1.5566497170665574E-2</c:v>
                </c:pt>
                <c:pt idx="1705">
                  <c:v>1.5576454280097622E-2</c:v>
                </c:pt>
                <c:pt idx="1706">
                  <c:v>1.5586293636328097E-2</c:v>
                </c:pt>
                <c:pt idx="1707">
                  <c:v>1.5596159581991184E-2</c:v>
                </c:pt>
                <c:pt idx="1708">
                  <c:v>1.5606207855192194E-2</c:v>
                </c:pt>
                <c:pt idx="1709">
                  <c:v>1.5616370083104403E-2</c:v>
                </c:pt>
                <c:pt idx="1710">
                  <c:v>1.562653990799736E-2</c:v>
                </c:pt>
                <c:pt idx="1711">
                  <c:v>1.5636638827736683E-2</c:v>
                </c:pt>
                <c:pt idx="1712">
                  <c:v>1.5646644051380124E-2</c:v>
                </c:pt>
                <c:pt idx="1713">
                  <c:v>1.5656593563831426E-2</c:v>
                </c:pt>
                <c:pt idx="1714">
                  <c:v>1.5666611449109448E-2</c:v>
                </c:pt>
                <c:pt idx="1715">
                  <c:v>1.5676728095137177E-2</c:v>
                </c:pt>
                <c:pt idx="1716">
                  <c:v>1.5686695333876888E-2</c:v>
                </c:pt>
                <c:pt idx="1717">
                  <c:v>1.5696618256895577E-2</c:v>
                </c:pt>
                <c:pt idx="1718">
                  <c:v>1.5706531050606602E-2</c:v>
                </c:pt>
                <c:pt idx="1719">
                  <c:v>1.5716475498404072E-2</c:v>
                </c:pt>
                <c:pt idx="1720">
                  <c:v>1.5726489585191721E-2</c:v>
                </c:pt>
                <c:pt idx="1721">
                  <c:v>1.5736574577133008E-2</c:v>
                </c:pt>
                <c:pt idx="1722">
                  <c:v>1.574662664882439E-2</c:v>
                </c:pt>
                <c:pt idx="1723">
                  <c:v>1.5756610347689052E-2</c:v>
                </c:pt>
                <c:pt idx="1724">
                  <c:v>1.5766591514226796E-2</c:v>
                </c:pt>
                <c:pt idx="1725">
                  <c:v>1.5776592939379868E-2</c:v>
                </c:pt>
                <c:pt idx="1726">
                  <c:v>1.5786674132830782E-2</c:v>
                </c:pt>
                <c:pt idx="1727">
                  <c:v>1.5796817368291124E-2</c:v>
                </c:pt>
                <c:pt idx="1728">
                  <c:v>1.580690615872278E-2</c:v>
                </c:pt>
                <c:pt idx="1729">
                  <c:v>1.5816897454568189E-2</c:v>
                </c:pt>
                <c:pt idx="1730">
                  <c:v>1.5826854564000237E-2</c:v>
                </c:pt>
                <c:pt idx="1731">
                  <c:v>1.5836834464374526E-2</c:v>
                </c:pt>
                <c:pt idx="1732">
                  <c:v>1.5846943513421509E-2</c:v>
                </c:pt>
                <c:pt idx="1733">
                  <c:v>1.5857056360958865E-2</c:v>
                </c:pt>
                <c:pt idx="1734">
                  <c:v>1.5867013470390913E-2</c:v>
                </c:pt>
                <c:pt idx="1735">
                  <c:v>1.5876893343852037E-2</c:v>
                </c:pt>
                <c:pt idx="1736">
                  <c:v>1.5886749160207464E-2</c:v>
                </c:pt>
                <c:pt idx="1737">
                  <c:v>1.5896716398947172E-2</c:v>
                </c:pt>
                <c:pt idx="1738">
                  <c:v>1.5906825447994155E-2</c:v>
                </c:pt>
                <c:pt idx="1739">
                  <c:v>1.5916937029368056E-2</c:v>
                </c:pt>
                <c:pt idx="1740">
                  <c:v>1.5927070135520735E-2</c:v>
                </c:pt>
                <c:pt idx="1741">
                  <c:v>1.5937104480923708E-2</c:v>
                </c:pt>
                <c:pt idx="1742">
                  <c:v>1.5947075518153792E-2</c:v>
                </c:pt>
                <c:pt idx="1743">
                  <c:v>1.5957056684691537E-2</c:v>
                </c:pt>
                <c:pt idx="1744">
                  <c:v>1.5967087231604137E-2</c:v>
                </c:pt>
                <c:pt idx="1745">
                  <c:v>1.5977119044680198E-2</c:v>
                </c:pt>
                <c:pt idx="1746">
                  <c:v>1.5987100211217943E-2</c:v>
                </c:pt>
                <c:pt idx="1747">
                  <c:v>1.5997080111592229E-2</c:v>
                </c:pt>
                <c:pt idx="1748">
                  <c:v>1.6007057479639604E-2</c:v>
                </c:pt>
                <c:pt idx="1749">
                  <c:v>1.6017052573975385E-2</c:v>
                </c:pt>
                <c:pt idx="1750">
                  <c:v>1.6027143896733959E-2</c:v>
                </c:pt>
                <c:pt idx="1751">
                  <c:v>1.6037159249685067E-2</c:v>
                </c:pt>
                <c:pt idx="1752">
                  <c:v>1.6047085971194128E-2</c:v>
                </c:pt>
                <c:pt idx="1753">
                  <c:v>1.6056988635597493E-2</c:v>
                </c:pt>
                <c:pt idx="1754">
                  <c:v>1.60668988969816E-2</c:v>
                </c:pt>
                <c:pt idx="1755">
                  <c:v>1.6076896523644298E-2</c:v>
                </c:pt>
                <c:pt idx="1756">
                  <c:v>1.6086954926152971E-2</c:v>
                </c:pt>
                <c:pt idx="1757">
                  <c:v>1.6097060176709577E-2</c:v>
                </c:pt>
                <c:pt idx="1758">
                  <c:v>1.6107061601862649E-2</c:v>
                </c:pt>
                <c:pt idx="1759">
                  <c:v>1.6117051631544602E-2</c:v>
                </c:pt>
                <c:pt idx="1760">
                  <c:v>1.6126931505005725E-2</c:v>
                </c:pt>
                <c:pt idx="1761">
                  <c:v>1.6136732876332466E-2</c:v>
                </c:pt>
                <c:pt idx="1762">
                  <c:v>1.61466633963319E-2</c:v>
                </c:pt>
                <c:pt idx="1763">
                  <c:v>1.6156701540225245E-2</c:v>
                </c:pt>
                <c:pt idx="1764">
                  <c:v>1.6166668778964957E-2</c:v>
                </c:pt>
                <c:pt idx="1765">
                  <c:v>1.6176571443368318E-2</c:v>
                </c:pt>
                <c:pt idx="1766">
                  <c:v>1.6186562739213727E-2</c:v>
                </c:pt>
                <c:pt idx="1767">
                  <c:v>1.6196655328135759E-2</c:v>
                </c:pt>
                <c:pt idx="1768">
                  <c:v>1.6206801095923019E-2</c:v>
                </c:pt>
                <c:pt idx="1769">
                  <c:v>1.6216910144969999E-2</c:v>
                </c:pt>
                <c:pt idx="1770">
                  <c:v>1.6226954619680635E-2</c:v>
                </c:pt>
                <c:pt idx="1771">
                  <c:v>1.6236919326093432E-2</c:v>
                </c:pt>
                <c:pt idx="1772">
                  <c:v>1.6246714366602882E-2</c:v>
                </c:pt>
                <c:pt idx="1773">
                  <c:v>1.6256542327362237E-2</c:v>
                </c:pt>
                <c:pt idx="1774">
                  <c:v>1.6266560212640259E-2</c:v>
                </c:pt>
                <c:pt idx="1775">
                  <c:v>1.6276585694899027E-2</c:v>
                </c:pt>
                <c:pt idx="1776">
                  <c:v>1.6286569393763689E-2</c:v>
                </c:pt>
                <c:pt idx="1777">
                  <c:v>1.6296532834013028E-2</c:v>
                </c:pt>
                <c:pt idx="1778">
                  <c:v>1.6306402578166488E-2</c:v>
                </c:pt>
                <c:pt idx="1779">
                  <c:v>1.631642046344451E-2</c:v>
                </c:pt>
                <c:pt idx="1780">
                  <c:v>1.632650925387617E-2</c:v>
                </c:pt>
                <c:pt idx="1781">
                  <c:v>1.6336604375125116E-2</c:v>
                </c:pt>
                <c:pt idx="1782">
                  <c:v>1.6346541225941841E-2</c:v>
                </c:pt>
                <c:pt idx="1783">
                  <c:v>1.635640463927801E-2</c:v>
                </c:pt>
                <c:pt idx="1784">
                  <c:v>1.6366438984680983E-2</c:v>
                </c:pt>
                <c:pt idx="1785">
                  <c:v>1.6376588550958616E-2</c:v>
                </c:pt>
                <c:pt idx="1786">
                  <c:v>1.6386774835976524E-2</c:v>
                </c:pt>
                <c:pt idx="1787">
                  <c:v>1.6396881352696589E-2</c:v>
                </c:pt>
                <c:pt idx="1788">
                  <c:v>1.6406818203513317E-2</c:v>
                </c:pt>
                <c:pt idx="1789">
                  <c:v>1.6416674019868741E-2</c:v>
                </c:pt>
                <c:pt idx="1790">
                  <c:v>1.6426505779118469E-2</c:v>
                </c:pt>
                <c:pt idx="1791">
                  <c:v>1.6436479348675467E-2</c:v>
                </c:pt>
                <c:pt idx="1792">
                  <c:v>1.6446517492568813E-2</c:v>
                </c:pt>
                <c:pt idx="1793">
                  <c:v>1.6456586024385145E-2</c:v>
                </c:pt>
                <c:pt idx="1794">
                  <c:v>1.6466530472182619E-2</c:v>
                </c:pt>
                <c:pt idx="1795">
                  <c:v>1.6476372360740007E-2</c:v>
                </c:pt>
                <c:pt idx="1796">
                  <c:v>1.6486390246018029E-2</c:v>
                </c:pt>
                <c:pt idx="1797">
                  <c:v>1.6496556272420613E-2</c:v>
                </c:pt>
                <c:pt idx="1798">
                  <c:v>1.6506753952909639E-2</c:v>
                </c:pt>
                <c:pt idx="1799">
                  <c:v>1.6516893389879609E-2</c:v>
                </c:pt>
                <c:pt idx="1800">
                  <c:v>1.6526913807484549E-2</c:v>
                </c:pt>
                <c:pt idx="1801">
                  <c:v>1.6536921563454907E-2</c:v>
                </c:pt>
                <c:pt idx="1802">
                  <c:v>1.6546926787098352E-2</c:v>
                </c:pt>
                <c:pt idx="1803">
                  <c:v>1.6556981391116651E-2</c:v>
                </c:pt>
                <c:pt idx="1804">
                  <c:v>1.656706385073102E-2</c:v>
                </c:pt>
                <c:pt idx="1805">
                  <c:v>1.6577071606701379E-2</c:v>
                </c:pt>
                <c:pt idx="1806">
                  <c:v>1.6587000860537354E-2</c:v>
                </c:pt>
                <c:pt idx="1807">
                  <c:v>1.6596894661796514E-2</c:v>
                </c:pt>
                <c:pt idx="1808">
                  <c:v>1.6606841641920903E-2</c:v>
                </c:pt>
                <c:pt idx="1809">
                  <c:v>1.6616916504554526E-2</c:v>
                </c:pt>
                <c:pt idx="1810">
                  <c:v>1.6626924260524884E-2</c:v>
                </c:pt>
                <c:pt idx="1811">
                  <c:v>1.6636935814985616E-2</c:v>
                </c:pt>
                <c:pt idx="1812">
                  <c:v>1.6646899255234954E-2</c:v>
                </c:pt>
                <c:pt idx="1813">
                  <c:v>1.6656850033849712E-2</c:v>
                </c:pt>
                <c:pt idx="1814">
                  <c:v>1.6666888177743061E-2</c:v>
                </c:pt>
                <c:pt idx="1815">
                  <c:v>1.6677040276347609E-2</c:v>
                </c:pt>
                <c:pt idx="1816">
                  <c:v>1.6687142994577301E-2</c:v>
                </c:pt>
                <c:pt idx="1817">
                  <c:v>1.66971165641343E-2</c:v>
                </c:pt>
                <c:pt idx="1818">
                  <c:v>1.6707043285643361E-2</c:v>
                </c:pt>
                <c:pt idx="1819">
                  <c:v>1.6716947216210185E-2</c:v>
                </c:pt>
                <c:pt idx="1820">
                  <c:v>1.6726910656459523E-2</c:v>
                </c:pt>
                <c:pt idx="1821">
                  <c:v>1.6736962728150905E-2</c:v>
                </c:pt>
                <c:pt idx="1822">
                  <c:v>1.6746952757832854E-2</c:v>
                </c:pt>
                <c:pt idx="1823">
                  <c:v>1.6756893407139949E-2</c:v>
                </c:pt>
                <c:pt idx="1824">
                  <c:v>1.6766763151293412E-2</c:v>
                </c:pt>
                <c:pt idx="1825">
                  <c:v>1.67766290969565E-2</c:v>
                </c:pt>
                <c:pt idx="1826">
                  <c:v>1.6786703959590123E-2</c:v>
                </c:pt>
                <c:pt idx="1827">
                  <c:v>1.6796823137944769E-2</c:v>
                </c:pt>
                <c:pt idx="1828">
                  <c:v>1.6806875209636151E-2</c:v>
                </c:pt>
                <c:pt idx="1829">
                  <c:v>1.6816939942962111E-2</c:v>
                </c:pt>
                <c:pt idx="1830">
                  <c:v>1.6826943900442096E-2</c:v>
                </c:pt>
                <c:pt idx="1831">
                  <c:v>1.6836911139181808E-2</c:v>
                </c:pt>
                <c:pt idx="1832">
                  <c:v>1.6846896104209926E-2</c:v>
                </c:pt>
                <c:pt idx="1833">
                  <c:v>1.6856876004584215E-2</c:v>
                </c:pt>
                <c:pt idx="1834">
                  <c:v>1.6866840710997009E-2</c:v>
                </c:pt>
                <c:pt idx="1835">
                  <c:v>1.6876838337659707E-2</c:v>
                </c:pt>
                <c:pt idx="1836">
                  <c:v>1.6886815705707083E-2</c:v>
                </c:pt>
                <c:pt idx="1837">
                  <c:v>1.6896701909985493E-2</c:v>
                </c:pt>
                <c:pt idx="1838">
                  <c:v>1.6906715996773139E-2</c:v>
                </c:pt>
                <c:pt idx="1839">
                  <c:v>1.6916780730099102E-2</c:v>
                </c:pt>
                <c:pt idx="1840">
                  <c:v>1.6926826470973197E-2</c:v>
                </c:pt>
                <c:pt idx="1841">
                  <c:v>1.6936793709712905E-2</c:v>
                </c:pt>
                <c:pt idx="1842">
                  <c:v>1.6946659655375992E-2</c:v>
                </c:pt>
                <c:pt idx="1843">
                  <c:v>1.695654206116403E-2</c:v>
                </c:pt>
                <c:pt idx="1844">
                  <c:v>1.6966535889336356E-2</c:v>
                </c:pt>
                <c:pt idx="1845">
                  <c:v>1.6976601888825774E-2</c:v>
                </c:pt>
                <c:pt idx="1846">
                  <c:v>1.6986731196488081E-2</c:v>
                </c:pt>
                <c:pt idx="1847">
                  <c:v>1.6996771872708344E-2</c:v>
                </c:pt>
                <c:pt idx="1848">
                  <c:v>1.7006722651323102E-2</c:v>
                </c:pt>
                <c:pt idx="1849">
                  <c:v>1.7016588596986192E-2</c:v>
                </c:pt>
                <c:pt idx="1850">
                  <c:v>1.7026525447802913E-2</c:v>
                </c:pt>
                <c:pt idx="1851">
                  <c:v>1.7036509146667576E-2</c:v>
                </c:pt>
                <c:pt idx="1852">
                  <c:v>1.704648018389766E-2</c:v>
                </c:pt>
                <c:pt idx="1853">
                  <c:v>1.7056403106916349E-2</c:v>
                </c:pt>
                <c:pt idx="1854">
                  <c:v>1.7066327296098492E-2</c:v>
                </c:pt>
                <c:pt idx="1855">
                  <c:v>1.7076321124270818E-2</c:v>
                </c:pt>
                <c:pt idx="1856">
                  <c:v>1.7086446633442751E-2</c:v>
                </c:pt>
                <c:pt idx="1857">
                  <c:v>1.7096644313931778E-2</c:v>
                </c:pt>
                <c:pt idx="1858">
                  <c:v>1.7106745765998015E-2</c:v>
                </c:pt>
                <c:pt idx="1859">
                  <c:v>1.711679150687211E-2</c:v>
                </c:pt>
                <c:pt idx="1860">
                  <c:v>1.7126718228381171E-2</c:v>
                </c:pt>
                <c:pt idx="1861">
                  <c:v>1.7136606964986499E-2</c:v>
                </c:pt>
                <c:pt idx="1862">
                  <c:v>1.7146547614293593E-2</c:v>
                </c:pt>
                <c:pt idx="1863">
                  <c:v>1.7156636404725253E-2</c:v>
                </c:pt>
                <c:pt idx="1864">
                  <c:v>1.7166678347108975E-2</c:v>
                </c:pt>
                <c:pt idx="1865">
                  <c:v>1.7176651916665973E-2</c:v>
                </c:pt>
                <c:pt idx="1866">
                  <c:v>1.7186595098299985E-2</c:v>
                </c:pt>
                <c:pt idx="1867">
                  <c:v>1.7196677557914354E-2</c:v>
                </c:pt>
                <c:pt idx="1868">
                  <c:v>1.7206837253499651E-2</c:v>
                </c:pt>
                <c:pt idx="1869">
                  <c:v>1.7216901986825611E-2</c:v>
                </c:pt>
                <c:pt idx="1870">
                  <c:v>1.7226883153363359E-2</c:v>
                </c:pt>
                <c:pt idx="1871">
                  <c:v>1.7236769357641769E-2</c:v>
                </c:pt>
                <c:pt idx="1872">
                  <c:v>1.7246726467073818E-2</c:v>
                </c:pt>
                <c:pt idx="1873">
                  <c:v>1.7256879831841824E-2</c:v>
                </c:pt>
                <c:pt idx="1874">
                  <c:v>1.7267055987552068E-2</c:v>
                </c:pt>
                <c:pt idx="1875">
                  <c:v>1.7277191626031665E-2</c:v>
                </c:pt>
                <c:pt idx="1876">
                  <c:v>1.7287227237598096E-2</c:v>
                </c:pt>
                <c:pt idx="1877">
                  <c:v>1.7297153959107157E-2</c:v>
                </c:pt>
                <c:pt idx="1878">
                  <c:v>1.7307002178481835E-2</c:v>
                </c:pt>
                <c:pt idx="1879">
                  <c:v>1.7316956755586966E-2</c:v>
                </c:pt>
                <c:pt idx="1880">
                  <c:v>1.7326970842374615E-2</c:v>
                </c:pt>
                <c:pt idx="1881">
                  <c:v>1.733694821042199E-2</c:v>
                </c:pt>
                <c:pt idx="1882">
                  <c:v>1.7346929376959735E-2</c:v>
                </c:pt>
                <c:pt idx="1883">
                  <c:v>1.7356801653440113E-2</c:v>
                </c:pt>
                <c:pt idx="1884">
                  <c:v>1.7366697987026187E-2</c:v>
                </c:pt>
                <c:pt idx="1885">
                  <c:v>1.7376803237582797E-2</c:v>
                </c:pt>
                <c:pt idx="1886">
                  <c:v>1.7386960400841173E-2</c:v>
                </c:pt>
                <c:pt idx="1887">
                  <c:v>1.739711249944572E-2</c:v>
                </c:pt>
                <c:pt idx="1888">
                  <c:v>1.7407170901954393E-2</c:v>
                </c:pt>
                <c:pt idx="1889">
                  <c:v>1.7417172327107464E-2</c:v>
                </c:pt>
                <c:pt idx="1890">
                  <c:v>1.7427112976414562E-2</c:v>
                </c:pt>
                <c:pt idx="1891">
                  <c:v>1.7437076416663901E-2</c:v>
                </c:pt>
                <c:pt idx="1892">
                  <c:v>1.7447144948480233E-2</c:v>
                </c:pt>
                <c:pt idx="1893">
                  <c:v>1.7457098259421908E-2</c:v>
                </c:pt>
                <c:pt idx="1894">
                  <c:v>1.7467004722315646E-2</c:v>
                </c:pt>
                <c:pt idx="1895">
                  <c:v>1.7476898523574803E-2</c:v>
                </c:pt>
                <c:pt idx="1896">
                  <c:v>1.7486835374391527E-2</c:v>
                </c:pt>
                <c:pt idx="1897">
                  <c:v>1.7496805145458153E-2</c:v>
                </c:pt>
                <c:pt idx="1898">
                  <c:v>1.7506861015639908E-2</c:v>
                </c:pt>
                <c:pt idx="1899">
                  <c:v>1.7516909288840917E-2</c:v>
                </c:pt>
                <c:pt idx="1900">
                  <c:v>1.7526836010349978E-2</c:v>
                </c:pt>
                <c:pt idx="1901">
                  <c:v>1.753672854544568E-2</c:v>
                </c:pt>
                <c:pt idx="1902">
                  <c:v>1.7546695784185391E-2</c:v>
                </c:pt>
                <c:pt idx="1903">
                  <c:v>1.7556821293357325E-2</c:v>
                </c:pt>
                <c:pt idx="1904">
                  <c:v>1.7566889825173657E-2</c:v>
                </c:pt>
                <c:pt idx="1905">
                  <c:v>1.7576864660894115E-2</c:v>
                </c:pt>
                <c:pt idx="1906">
                  <c:v>1.758685848906644E-2</c:v>
                </c:pt>
                <c:pt idx="1907">
                  <c:v>1.7596775081267838E-2</c:v>
                </c:pt>
                <c:pt idx="1908">
                  <c:v>1.7606698004286526E-2</c:v>
                </c:pt>
                <c:pt idx="1909">
                  <c:v>1.7616693098622307E-2</c:v>
                </c:pt>
                <c:pt idx="1910">
                  <c:v>1.7626754033457894E-2</c:v>
                </c:pt>
                <c:pt idx="1911">
                  <c:v>1.7636711142889942E-2</c:v>
                </c:pt>
                <c:pt idx="1912">
                  <c:v>1.7646597347168357E-2</c:v>
                </c:pt>
                <c:pt idx="1913">
                  <c:v>1.765645316352378E-2</c:v>
                </c:pt>
                <c:pt idx="1914">
                  <c:v>1.7666438128551901E-2</c:v>
                </c:pt>
                <c:pt idx="1915">
                  <c:v>1.7676496531060574E-2</c:v>
                </c:pt>
                <c:pt idx="1916">
                  <c:v>1.7686565062876903E-2</c:v>
                </c:pt>
                <c:pt idx="1917">
                  <c:v>1.7696599408279879E-2</c:v>
                </c:pt>
                <c:pt idx="1918">
                  <c:v>1.7706576776327251E-2</c:v>
                </c:pt>
                <c:pt idx="1919">
                  <c:v>1.7716550345884253E-2</c:v>
                </c:pt>
                <c:pt idx="1920">
                  <c:v>1.7726477067393311E-2</c:v>
                </c:pt>
                <c:pt idx="1921">
                  <c:v>1.7736508880469369E-2</c:v>
                </c:pt>
                <c:pt idx="1922">
                  <c:v>1.7746550822853091E-2</c:v>
                </c:pt>
                <c:pt idx="1923">
                  <c:v>1.7756571240458027E-2</c:v>
                </c:pt>
                <c:pt idx="1924">
                  <c:v>1.7766522019072788E-2</c:v>
                </c:pt>
                <c:pt idx="1925">
                  <c:v>1.7776455071399137E-2</c:v>
                </c:pt>
                <c:pt idx="1926">
                  <c:v>1.7786510941580892E-2</c:v>
                </c:pt>
                <c:pt idx="1927">
                  <c:v>1.7796602264339469E-2</c:v>
                </c:pt>
                <c:pt idx="1928">
                  <c:v>1.7806630278925151E-2</c:v>
                </c:pt>
                <c:pt idx="1929">
                  <c:v>1.7816584856030285E-2</c:v>
                </c:pt>
                <c:pt idx="1930">
                  <c:v>1.782653816697196E-2</c:v>
                </c:pt>
                <c:pt idx="1931">
                  <c:v>1.7836552253759609E-2</c:v>
                </c:pt>
                <c:pt idx="1932">
                  <c:v>1.7846584066835668E-2</c:v>
                </c:pt>
                <c:pt idx="1933">
                  <c:v>1.7856605750604063E-2</c:v>
                </c:pt>
                <c:pt idx="1934">
                  <c:v>1.7866707202670296E-2</c:v>
                </c:pt>
                <c:pt idx="1935">
                  <c:v>1.7876813719390365E-2</c:v>
                </c:pt>
                <c:pt idx="1936">
                  <c:v>1.7886793619764654E-2</c:v>
                </c:pt>
                <c:pt idx="1937">
                  <c:v>1.7896663363918115E-2</c:v>
                </c:pt>
                <c:pt idx="1938">
                  <c:v>1.790661667485979E-2</c:v>
                </c:pt>
                <c:pt idx="1939">
                  <c:v>1.7916678875858835E-2</c:v>
                </c:pt>
                <c:pt idx="1940">
                  <c:v>1.7926696761136854E-2</c:v>
                </c:pt>
                <c:pt idx="1941">
                  <c:v>1.7936718444905252E-2</c:v>
                </c:pt>
                <c:pt idx="1942">
                  <c:v>1.7946708474587202E-2</c:v>
                </c:pt>
                <c:pt idx="1943">
                  <c:v>1.7956663051692336E-2</c:v>
                </c:pt>
                <c:pt idx="1944">
                  <c:v>1.7966723986527922E-2</c:v>
                </c:pt>
                <c:pt idx="1945">
                  <c:v>1.7976974845882177E-2</c:v>
                </c:pt>
                <c:pt idx="1946">
                  <c:v>1.7987114282852146E-2</c:v>
                </c:pt>
                <c:pt idx="1947">
                  <c:v>1.7997156225235865E-2</c:v>
                </c:pt>
                <c:pt idx="1948">
                  <c:v>1.8007123463975577E-2</c:v>
                </c:pt>
                <c:pt idx="1949">
                  <c:v>1.8017033725359687E-2</c:v>
                </c:pt>
                <c:pt idx="1950">
                  <c:v>1.8026932591272679E-2</c:v>
                </c:pt>
                <c:pt idx="1951">
                  <c:v>1.8036909959320051E-2</c:v>
                </c:pt>
                <c:pt idx="1952">
                  <c:v>1.8046937973905733E-2</c:v>
                </c:pt>
                <c:pt idx="1953">
                  <c:v>1.8057010304212442E-2</c:v>
                </c:pt>
                <c:pt idx="1954">
                  <c:v>1.8066994003077104E-2</c:v>
                </c:pt>
                <c:pt idx="1955">
                  <c:v>1.8076897933643924E-2</c:v>
                </c:pt>
                <c:pt idx="1956">
                  <c:v>1.8086881632508586E-2</c:v>
                </c:pt>
                <c:pt idx="1957">
                  <c:v>1.809700714168052E-2</c:v>
                </c:pt>
                <c:pt idx="1958">
                  <c:v>1.8107119989217876E-2</c:v>
                </c:pt>
                <c:pt idx="1959">
                  <c:v>1.811706696934226E-2</c:v>
                </c:pt>
                <c:pt idx="1960">
                  <c:v>1.8126943044313015E-2</c:v>
                </c:pt>
                <c:pt idx="1961">
                  <c:v>1.8136910283052723E-2</c:v>
                </c:pt>
                <c:pt idx="1962">
                  <c:v>1.8147019332099706E-2</c:v>
                </c:pt>
                <c:pt idx="1963">
                  <c:v>1.8157162567560049E-2</c:v>
                </c:pt>
                <c:pt idx="1964">
                  <c:v>1.8167203243780312E-2</c:v>
                </c:pt>
                <c:pt idx="1965">
                  <c:v>1.8177129965289373E-2</c:v>
                </c:pt>
                <c:pt idx="1966">
                  <c:v>1.818701363724087E-2</c:v>
                </c:pt>
                <c:pt idx="1967">
                  <c:v>1.8196882115230871E-2</c:v>
                </c:pt>
                <c:pt idx="1968">
                  <c:v>1.8206822764537969E-2</c:v>
                </c:pt>
                <c:pt idx="1969">
                  <c:v>1.8216830520508331E-2</c:v>
                </c:pt>
                <c:pt idx="1970">
                  <c:v>1.8226844607295976E-2</c:v>
                </c:pt>
                <c:pt idx="1971">
                  <c:v>1.8236778925785787E-2</c:v>
                </c:pt>
                <c:pt idx="1972">
                  <c:v>1.8246606886545141E-2</c:v>
                </c:pt>
                <c:pt idx="1973">
                  <c:v>1.8256561463650272E-2</c:v>
                </c:pt>
                <c:pt idx="1974">
                  <c:v>1.8266700900620242E-2</c:v>
                </c:pt>
                <c:pt idx="1975">
                  <c:v>1.8276877056330486E-2</c:v>
                </c:pt>
                <c:pt idx="1976">
                  <c:v>1.8286870884502811E-2</c:v>
                </c:pt>
                <c:pt idx="1977">
                  <c:v>1.829687864047317E-2</c:v>
                </c:pt>
                <c:pt idx="1978">
                  <c:v>1.8306914252039605E-2</c:v>
                </c:pt>
                <c:pt idx="1979">
                  <c:v>1.8316851102856326E-2</c:v>
                </c:pt>
                <c:pt idx="1980">
                  <c:v>1.8326851261845939E-2</c:v>
                </c:pt>
                <c:pt idx="1981">
                  <c:v>1.8336917261335357E-2</c:v>
                </c:pt>
                <c:pt idx="1982">
                  <c:v>1.8346870572277033E-2</c:v>
                </c:pt>
                <c:pt idx="1983">
                  <c:v>1.8356783365988057E-2</c:v>
                </c:pt>
                <c:pt idx="1984">
                  <c:v>1.8366697425862541E-2</c:v>
                </c:pt>
                <c:pt idx="1985">
                  <c:v>1.8376555774544882E-2</c:v>
                </c:pt>
                <c:pt idx="1986">
                  <c:v>1.8386573659822904E-2</c:v>
                </c:pt>
                <c:pt idx="1987">
                  <c:v>1.839663586082195E-2</c:v>
                </c:pt>
                <c:pt idx="1988">
                  <c:v>1.8406606898052034E-2</c:v>
                </c:pt>
                <c:pt idx="1989">
                  <c:v>1.8416513360945769E-2</c:v>
                </c:pt>
                <c:pt idx="1990">
                  <c:v>1.842644008245483E-2</c:v>
                </c:pt>
                <c:pt idx="1991">
                  <c:v>1.8436504815780793E-2</c:v>
                </c:pt>
                <c:pt idx="1992">
                  <c:v>1.8446617663318149E-2</c:v>
                </c:pt>
                <c:pt idx="1993">
                  <c:v>1.8456692525951768E-2</c:v>
                </c:pt>
                <c:pt idx="1994">
                  <c:v>1.8466639506076157E-2</c:v>
                </c:pt>
                <c:pt idx="1995">
                  <c:v>1.8476572558402505E-2</c:v>
                </c:pt>
                <c:pt idx="1996">
                  <c:v>1.8486547394122962E-2</c:v>
                </c:pt>
                <c:pt idx="1997">
                  <c:v>1.8496517165189588E-2</c:v>
                </c:pt>
                <c:pt idx="1998">
                  <c:v>1.8506589495496297E-2</c:v>
                </c:pt>
                <c:pt idx="1999">
                  <c:v>1.8516597251466659E-2</c:v>
                </c:pt>
                <c:pt idx="2000">
                  <c:v>1.8526544231591044E-2</c:v>
                </c:pt>
                <c:pt idx="2001">
                  <c:v>1.8536444363667491E-2</c:v>
                </c:pt>
                <c:pt idx="2002">
                  <c:v>1.8546367286686179E-2</c:v>
                </c:pt>
                <c:pt idx="2003">
                  <c:v>1.8556411761396815E-2</c:v>
                </c:pt>
                <c:pt idx="2004">
                  <c:v>1.8566453703780534E-2</c:v>
                </c:pt>
                <c:pt idx="2005">
                  <c:v>1.8576558954337144E-2</c:v>
                </c:pt>
                <c:pt idx="2006">
                  <c:v>1.8586732577720474E-2</c:v>
                </c:pt>
                <c:pt idx="2007">
                  <c:v>1.859677705243111E-2</c:v>
                </c:pt>
                <c:pt idx="2008">
                  <c:v>1.860673162953624E-2</c:v>
                </c:pt>
                <c:pt idx="2009">
                  <c:v>1.8616698868275952E-2</c:v>
                </c:pt>
                <c:pt idx="2010">
                  <c:v>1.8626763601601912E-2</c:v>
                </c:pt>
                <c:pt idx="2011">
                  <c:v>1.8636805543985634E-2</c:v>
                </c:pt>
                <c:pt idx="2012">
                  <c:v>1.8646819630773283E-2</c:v>
                </c:pt>
                <c:pt idx="2013">
                  <c:v>1.8656810926618691E-2</c:v>
                </c:pt>
                <c:pt idx="2014">
                  <c:v>1.8666757906743076E-2</c:v>
                </c:pt>
                <c:pt idx="2015">
                  <c:v>1.8676897343713045E-2</c:v>
                </c:pt>
                <c:pt idx="2016">
                  <c:v>1.8687006392760028E-2</c:v>
                </c:pt>
                <c:pt idx="2017">
                  <c:v>1.8697006551749641E-2</c:v>
                </c:pt>
                <c:pt idx="2018">
                  <c:v>1.8706971258162439E-2</c:v>
                </c:pt>
                <c:pt idx="2019">
                  <c:v>1.871691443979645E-2</c:v>
                </c:pt>
                <c:pt idx="2020">
                  <c:v>1.8726888009353449E-2</c:v>
                </c:pt>
                <c:pt idx="2021">
                  <c:v>1.8736909693121844E-2</c:v>
                </c:pt>
                <c:pt idx="2022">
                  <c:v>1.8747028871476491E-2</c:v>
                </c:pt>
                <c:pt idx="2023">
                  <c:v>1.875712146039852E-2</c:v>
                </c:pt>
                <c:pt idx="2024">
                  <c:v>1.8767152007311119E-2</c:v>
                </c:pt>
                <c:pt idx="2025">
                  <c:v>1.8777076196493266E-2</c:v>
                </c:pt>
                <c:pt idx="2026">
                  <c:v>1.8786962400771677E-2</c:v>
                </c:pt>
                <c:pt idx="2027">
                  <c:v>1.879695243045363E-2</c:v>
                </c:pt>
                <c:pt idx="2028">
                  <c:v>1.8806970315731652E-2</c:v>
                </c:pt>
                <c:pt idx="2029">
                  <c:v>1.881700212880771E-2</c:v>
                </c:pt>
                <c:pt idx="2030">
                  <c:v>1.8826952907422468E-2</c:v>
                </c:pt>
                <c:pt idx="2031">
                  <c:v>1.8836831514720133E-2</c:v>
                </c:pt>
                <c:pt idx="2032">
                  <c:v>1.884679622113293E-2</c:v>
                </c:pt>
                <c:pt idx="2033">
                  <c:v>1.885690147168954E-2</c:v>
                </c:pt>
                <c:pt idx="2034">
                  <c:v>1.886705103796717E-2</c:v>
                </c:pt>
                <c:pt idx="2035">
                  <c:v>1.8877113238966216E-2</c:v>
                </c:pt>
                <c:pt idx="2036">
                  <c:v>1.8887151382859561E-2</c:v>
                </c:pt>
                <c:pt idx="2037">
                  <c:v>1.889707430587825E-2</c:v>
                </c:pt>
                <c:pt idx="2038">
                  <c:v>1.8906889605003026E-2</c:v>
                </c:pt>
                <c:pt idx="2039">
                  <c:v>1.8916806197204424E-2</c:v>
                </c:pt>
                <c:pt idx="2040">
                  <c:v>1.892690891543412E-2</c:v>
                </c:pt>
                <c:pt idx="2041">
                  <c:v>1.8936909074423733E-2</c:v>
                </c:pt>
                <c:pt idx="2042">
                  <c:v>1.8946873780836527E-2</c:v>
                </c:pt>
                <c:pt idx="2043">
                  <c:v>1.8956759985114938E-2</c:v>
                </c:pt>
                <c:pt idx="2044">
                  <c:v>1.8966696835931662E-2</c:v>
                </c:pt>
                <c:pt idx="2045">
                  <c:v>1.8976727382844262E-2</c:v>
                </c:pt>
                <c:pt idx="2046">
                  <c:v>1.8986799713150971E-2</c:v>
                </c:pt>
                <c:pt idx="2047">
                  <c:v>1.8996817598428993E-2</c:v>
                </c:pt>
                <c:pt idx="2048">
                  <c:v>1.900670760119778E-2</c:v>
                </c:pt>
                <c:pt idx="2049">
                  <c:v>1.9016667242956743E-2</c:v>
                </c:pt>
                <c:pt idx="2050">
                  <c:v>1.9026699056032798E-2</c:v>
                </c:pt>
                <c:pt idx="2051">
                  <c:v>1.9036862550108467E-2</c:v>
                </c:pt>
                <c:pt idx="2052">
                  <c:v>1.9046984260790028E-2</c:v>
                </c:pt>
                <c:pt idx="2053">
                  <c:v>1.9057005944558423E-2</c:v>
                </c:pt>
                <c:pt idx="2054">
                  <c:v>1.906683770380815E-2</c:v>
                </c:pt>
                <c:pt idx="2055">
                  <c:v>1.9076620082683026E-2</c:v>
                </c:pt>
                <c:pt idx="2056">
                  <c:v>1.90864923591634E-2</c:v>
                </c:pt>
                <c:pt idx="2057">
                  <c:v>1.9096546963181697E-2</c:v>
                </c:pt>
                <c:pt idx="2058">
                  <c:v>1.9106542057517481E-2</c:v>
                </c:pt>
                <c:pt idx="2059">
                  <c:v>1.9116438391103555E-2</c:v>
                </c:pt>
                <c:pt idx="2060">
                  <c:v>1.9126337257016547E-2</c:v>
                </c:pt>
                <c:pt idx="2061">
                  <c:v>1.9136200670352717E-2</c:v>
                </c:pt>
                <c:pt idx="2062">
                  <c:v>1.9146259072861389E-2</c:v>
                </c:pt>
                <c:pt idx="2063">
                  <c:v>1.915644915636967E-2</c:v>
                </c:pt>
                <c:pt idx="2064">
                  <c:v>1.916657086705123E-2</c:v>
                </c:pt>
                <c:pt idx="2065">
                  <c:v>1.9176649528175226E-2</c:v>
                </c:pt>
                <c:pt idx="2066">
                  <c:v>1.9186681341251285E-2</c:v>
                </c:pt>
                <c:pt idx="2067">
                  <c:v>1.9196654910808283E-2</c:v>
                </c:pt>
                <c:pt idx="2068">
                  <c:v>1.9206646206653692E-2</c:v>
                </c:pt>
                <c:pt idx="2069">
                  <c:v>1.9216738795575724E-2</c:v>
                </c:pt>
                <c:pt idx="2070">
                  <c:v>1.9226759213180664E-2</c:v>
                </c:pt>
                <c:pt idx="2071">
                  <c:v>1.9236689733180098E-2</c:v>
                </c:pt>
                <c:pt idx="2072">
                  <c:v>1.9246586066766172E-2</c:v>
                </c:pt>
                <c:pt idx="2073">
                  <c:v>1.9256522917582893E-2</c:v>
                </c:pt>
                <c:pt idx="2074">
                  <c:v>1.9266483825505318E-2</c:v>
                </c:pt>
                <c:pt idx="2075">
                  <c:v>1.9276599205369588E-2</c:v>
                </c:pt>
                <c:pt idx="2076">
                  <c:v>1.9286661406368633E-2</c:v>
                </c:pt>
                <c:pt idx="2077">
                  <c:v>1.9296574200079658E-2</c:v>
                </c:pt>
                <c:pt idx="2078">
                  <c:v>1.9306521180204043E-2</c:v>
                </c:pt>
                <c:pt idx="2079">
                  <c:v>1.9316563122587765E-2</c:v>
                </c:pt>
                <c:pt idx="2080">
                  <c:v>1.9326729148990349E-2</c:v>
                </c:pt>
                <c:pt idx="2081">
                  <c:v>1.9336862255143028E-2</c:v>
                </c:pt>
                <c:pt idx="2082">
                  <c:v>1.9346913060670951E-2</c:v>
                </c:pt>
                <c:pt idx="2083">
                  <c:v>1.9356863839285712E-2</c:v>
                </c:pt>
                <c:pt idx="2084">
                  <c:v>1.9366814617900473E-2</c:v>
                </c:pt>
                <c:pt idx="2085">
                  <c:v>1.9376852761793819E-2</c:v>
                </c:pt>
                <c:pt idx="2086">
                  <c:v>1.9386923825937069E-2</c:v>
                </c:pt>
                <c:pt idx="2087">
                  <c:v>1.9396992357753402E-2</c:v>
                </c:pt>
                <c:pt idx="2088">
                  <c:v>1.9407003912214133E-2</c:v>
                </c:pt>
                <c:pt idx="2089">
                  <c:v>1.9416977481771135E-2</c:v>
                </c:pt>
                <c:pt idx="2090">
                  <c:v>1.9426800377876655E-2</c:v>
                </c:pt>
                <c:pt idx="2091">
                  <c:v>1.9436739761020297E-2</c:v>
                </c:pt>
                <c:pt idx="2092">
                  <c:v>1.9446801962019339E-2</c:v>
                </c:pt>
                <c:pt idx="2093">
                  <c:v>1.9456880623143335E-2</c:v>
                </c:pt>
                <c:pt idx="2094">
                  <c:v>1.9466999801497981E-2</c:v>
                </c:pt>
                <c:pt idx="2095">
                  <c:v>1.9477105052054591E-2</c:v>
                </c:pt>
                <c:pt idx="2096">
                  <c:v>1.9487055830669352E-2</c:v>
                </c:pt>
                <c:pt idx="2097">
                  <c:v>1.9497049658841675E-2</c:v>
                </c:pt>
                <c:pt idx="2098">
                  <c:v>1.9507077673427357E-2</c:v>
                </c:pt>
                <c:pt idx="2099">
                  <c:v>1.9517119615811079E-2</c:v>
                </c:pt>
                <c:pt idx="2100">
                  <c:v>1.9527056466627803E-2</c:v>
                </c:pt>
                <c:pt idx="2101">
                  <c:v>1.9537057891780875E-2</c:v>
                </c:pt>
                <c:pt idx="2102">
                  <c:v>1.9547015001212923E-2</c:v>
                </c:pt>
                <c:pt idx="2103">
                  <c:v>1.9557012627875618E-2</c:v>
                </c:pt>
                <c:pt idx="2104">
                  <c:v>1.9567053304095881E-2</c:v>
                </c:pt>
                <c:pt idx="2105">
                  <c:v>1.9577105375787263E-2</c:v>
                </c:pt>
                <c:pt idx="2106">
                  <c:v>1.9587058686728939E-2</c:v>
                </c:pt>
                <c:pt idx="2107">
                  <c:v>1.9596942358680435E-2</c:v>
                </c:pt>
                <c:pt idx="2108">
                  <c:v>1.9606871612516411E-2</c:v>
                </c:pt>
                <c:pt idx="2109">
                  <c:v>1.9616866706852195E-2</c:v>
                </c:pt>
                <c:pt idx="2110">
                  <c:v>1.9626894721437877E-2</c:v>
                </c:pt>
                <c:pt idx="2111">
                  <c:v>1.9637006302811778E-2</c:v>
                </c:pt>
                <c:pt idx="2112">
                  <c:v>1.9647011526455219E-2</c:v>
                </c:pt>
                <c:pt idx="2113">
                  <c:v>1.9656948377271947E-2</c:v>
                </c:pt>
                <c:pt idx="2114">
                  <c:v>1.9666867501800259E-2</c:v>
                </c:pt>
                <c:pt idx="2115">
                  <c:v>1.9676784094001656E-2</c:v>
                </c:pt>
                <c:pt idx="2116">
                  <c:v>1.9686720944818381E-2</c:v>
                </c:pt>
                <c:pt idx="2117">
                  <c:v>1.9696688183558093E-2</c:v>
                </c:pt>
                <c:pt idx="2118">
                  <c:v>1.97066225020479E-2</c:v>
                </c:pt>
                <c:pt idx="2119">
                  <c:v>1.9716561885191539E-2</c:v>
                </c:pt>
                <c:pt idx="2120">
                  <c:v>1.9726492405190973E-2</c:v>
                </c:pt>
                <c:pt idx="2121">
                  <c:v>1.9736550807699645E-2</c:v>
                </c:pt>
                <c:pt idx="2122">
                  <c:v>1.9746747222025216E-2</c:v>
                </c:pt>
                <c:pt idx="2123">
                  <c:v>1.9756917046918173E-2</c:v>
                </c:pt>
                <c:pt idx="2124">
                  <c:v>1.9766972917099928E-2</c:v>
                </c:pt>
                <c:pt idx="2125">
                  <c:v>1.9776895840118616E-2</c:v>
                </c:pt>
                <c:pt idx="2126">
                  <c:v>1.978669088062807E-2</c:v>
                </c:pt>
                <c:pt idx="2127">
                  <c:v>1.9796566955598817E-2</c:v>
                </c:pt>
                <c:pt idx="2128">
                  <c:v>1.9806544323646192E-2</c:v>
                </c:pt>
                <c:pt idx="2129">
                  <c:v>1.981654574879926E-2</c:v>
                </c:pt>
                <c:pt idx="2130">
                  <c:v>1.9826543375461959E-2</c:v>
                </c:pt>
                <c:pt idx="2131">
                  <c:v>1.9836472629297938E-2</c:v>
                </c:pt>
                <c:pt idx="2132">
                  <c:v>1.9846393019989708E-2</c:v>
                </c:pt>
                <c:pt idx="2133">
                  <c:v>1.9856451422498381E-2</c:v>
                </c:pt>
                <c:pt idx="2134">
                  <c:v>1.986653388211275E-2</c:v>
                </c:pt>
                <c:pt idx="2135">
                  <c:v>1.9876551767390772E-2</c:v>
                </c:pt>
                <c:pt idx="2136">
                  <c:v>1.9886478488899833E-2</c:v>
                </c:pt>
                <c:pt idx="2137">
                  <c:v>1.9896435598331881E-2</c:v>
                </c:pt>
                <c:pt idx="2138">
                  <c:v>1.9906439555811867E-2</c:v>
                </c:pt>
                <c:pt idx="2139">
                  <c:v>1.9916595452906791E-2</c:v>
                </c:pt>
                <c:pt idx="2140">
                  <c:v>1.9926755148492084E-2</c:v>
                </c:pt>
                <c:pt idx="2141">
                  <c:v>1.9936861665212149E-2</c:v>
                </c:pt>
                <c:pt idx="2142">
                  <c:v>1.9946760531125141E-2</c:v>
                </c:pt>
                <c:pt idx="2143">
                  <c:v>1.9956646735403552E-2</c:v>
                </c:pt>
                <c:pt idx="2144">
                  <c:v>1.9966520278047385E-2</c:v>
                </c:pt>
                <c:pt idx="2145">
                  <c:v>1.9976483718296724E-2</c:v>
                </c:pt>
                <c:pt idx="2146">
                  <c:v>1.9986542120805396E-2</c:v>
                </c:pt>
                <c:pt idx="2147">
                  <c:v>1.9996570135391079E-2</c:v>
                </c:pt>
                <c:pt idx="2148">
                  <c:v>2.000651331702509E-2</c:v>
                </c:pt>
                <c:pt idx="2149">
                  <c:v>2.0016369133380518E-2</c:v>
                </c:pt>
                <c:pt idx="2150">
                  <c:v>2.0026407277273863E-2</c:v>
                </c:pt>
                <c:pt idx="2151">
                  <c:v>2.003661761939747E-2</c:v>
                </c:pt>
                <c:pt idx="2152">
                  <c:v>2.0046805170578837E-2</c:v>
                </c:pt>
                <c:pt idx="2153">
                  <c:v>2.0056893961010496E-2</c:v>
                </c:pt>
                <c:pt idx="2154">
                  <c:v>2.0066985283769066E-2</c:v>
                </c:pt>
                <c:pt idx="2155">
                  <c:v>2.0076966450306814E-2</c:v>
                </c:pt>
                <c:pt idx="2156">
                  <c:v>2.0086903301123536E-2</c:v>
                </c:pt>
                <c:pt idx="2157">
                  <c:v>2.0097046536583882E-2</c:v>
                </c:pt>
                <c:pt idx="2158">
                  <c:v>2.0107141657832828E-2</c:v>
                </c:pt>
                <c:pt idx="2159">
                  <c:v>2.0117082307139923E-2</c:v>
                </c:pt>
                <c:pt idx="2160">
                  <c:v>2.0126971043745251E-2</c:v>
                </c:pt>
                <c:pt idx="2161">
                  <c:v>2.0136962339590662E-2</c:v>
                </c:pt>
                <c:pt idx="2162">
                  <c:v>2.0146895391917011E-2</c:v>
                </c:pt>
                <c:pt idx="2163">
                  <c:v>2.0156931003483439E-2</c:v>
                </c:pt>
                <c:pt idx="2164">
                  <c:v>2.0166948888761461E-2</c:v>
                </c:pt>
                <c:pt idx="2165">
                  <c:v>2.0176922458318463E-2</c:v>
                </c:pt>
                <c:pt idx="2166">
                  <c:v>2.0186869438442851E-2</c:v>
                </c:pt>
                <c:pt idx="2167">
                  <c:v>2.0196846806490223E-2</c:v>
                </c:pt>
                <c:pt idx="2168">
                  <c:v>2.0206945726229542E-2</c:v>
                </c:pt>
                <c:pt idx="2169">
                  <c:v>2.021712188193979E-2</c:v>
                </c:pt>
                <c:pt idx="2170">
                  <c:v>2.0227170155140799E-2</c:v>
                </c:pt>
                <c:pt idx="2171">
                  <c:v>2.0237124732245929E-2</c:v>
                </c:pt>
                <c:pt idx="2172">
                  <c:v>2.0247064115389568E-2</c:v>
                </c:pt>
                <c:pt idx="2173">
                  <c:v>2.0256957916648732E-2</c:v>
                </c:pt>
                <c:pt idx="2174">
                  <c:v>2.026691502608078E-2</c:v>
                </c:pt>
                <c:pt idx="2175">
                  <c:v>2.0276975960916363E-2</c:v>
                </c:pt>
                <c:pt idx="2176">
                  <c:v>2.0286971055252144E-2</c:v>
                </c:pt>
                <c:pt idx="2177">
                  <c:v>2.0296924366193823E-2</c:v>
                </c:pt>
                <c:pt idx="2178">
                  <c:v>2.0306806771981857E-2</c:v>
                </c:pt>
                <c:pt idx="2179">
                  <c:v>2.0316710702548681E-2</c:v>
                </c:pt>
                <c:pt idx="2180">
                  <c:v>2.032670073223063E-2</c:v>
                </c:pt>
                <c:pt idx="2181">
                  <c:v>2.0336779393354626E-2</c:v>
                </c:pt>
                <c:pt idx="2182">
                  <c:v>2.0346882111584322E-2</c:v>
                </c:pt>
                <c:pt idx="2183">
                  <c:v>2.0356960772708318E-2</c:v>
                </c:pt>
                <c:pt idx="2184">
                  <c:v>2.0366962197861386E-2</c:v>
                </c:pt>
                <c:pt idx="2185">
                  <c:v>2.0376952227543339E-2</c:v>
                </c:pt>
                <c:pt idx="2186">
                  <c:v>2.0386856158110159E-2</c:v>
                </c:pt>
                <c:pt idx="2187">
                  <c:v>2.0396856317099771E-2</c:v>
                </c:pt>
                <c:pt idx="2188">
                  <c:v>2.040688813017583E-2</c:v>
                </c:pt>
                <c:pt idx="2189">
                  <c:v>2.0416824980992555E-2</c:v>
                </c:pt>
                <c:pt idx="2190">
                  <c:v>2.0426755500991992E-2</c:v>
                </c:pt>
                <c:pt idx="2191">
                  <c:v>2.0436759458471974E-2</c:v>
                </c:pt>
                <c:pt idx="2192">
                  <c:v>2.0446716567904023E-2</c:v>
                </c:pt>
                <c:pt idx="2193">
                  <c:v>2.0456835746258669E-2</c:v>
                </c:pt>
                <c:pt idx="2194">
                  <c:v>2.0466870091661642E-2</c:v>
                </c:pt>
                <c:pt idx="2195">
                  <c:v>2.0476810740968739E-2</c:v>
                </c:pt>
                <c:pt idx="2196">
                  <c:v>2.0486717203862477E-2</c:v>
                </c:pt>
                <c:pt idx="2197">
                  <c:v>2.049655656009295E-2</c:v>
                </c:pt>
                <c:pt idx="2198">
                  <c:v>2.0506550388265272E-2</c:v>
                </c:pt>
                <c:pt idx="2199">
                  <c:v>2.0516629049389272E-2</c:v>
                </c:pt>
                <c:pt idx="2200">
                  <c:v>2.0526703912022892E-2</c:v>
                </c:pt>
                <c:pt idx="2201">
                  <c:v>2.053672559579129E-2</c:v>
                </c:pt>
                <c:pt idx="2202">
                  <c:v>2.0546662446608011E-2</c:v>
                </c:pt>
                <c:pt idx="2203">
                  <c:v>2.0556562578684462E-2</c:v>
                </c:pt>
                <c:pt idx="2204">
                  <c:v>2.0566512091135761E-2</c:v>
                </c:pt>
                <c:pt idx="2205">
                  <c:v>2.0576540105721443E-2</c:v>
                </c:pt>
                <c:pt idx="2206">
                  <c:v>2.0586537732384141E-2</c:v>
                </c:pt>
                <c:pt idx="2207">
                  <c:v>2.0596454324585539E-2</c:v>
                </c:pt>
                <c:pt idx="2208">
                  <c:v>2.0606358255152363E-2</c:v>
                </c:pt>
                <c:pt idx="2209">
                  <c:v>2.0616321695401698E-2</c:v>
                </c:pt>
                <c:pt idx="2210">
                  <c:v>2.0626437075265971E-2</c:v>
                </c:pt>
                <c:pt idx="2211">
                  <c:v>2.0636641086572288E-2</c:v>
                </c:pt>
                <c:pt idx="2212">
                  <c:v>2.0646774192724968E-2</c:v>
                </c:pt>
                <c:pt idx="2213">
                  <c:v>2.0656818667435607E-2</c:v>
                </c:pt>
                <c:pt idx="2214">
                  <c:v>2.0666735259637005E-2</c:v>
                </c:pt>
                <c:pt idx="2215">
                  <c:v>2.0676587277502056E-2</c:v>
                </c:pt>
                <c:pt idx="2216">
                  <c:v>2.0686574774857091E-2</c:v>
                </c:pt>
                <c:pt idx="2217">
                  <c:v>2.0696586329317826E-2</c:v>
                </c:pt>
                <c:pt idx="2218">
                  <c:v>2.0706590286797812E-2</c:v>
                </c:pt>
                <c:pt idx="2219">
                  <c:v>2.0716611970566207E-2</c:v>
                </c:pt>
                <c:pt idx="2220">
                  <c:v>2.0726639985151892E-2</c:v>
                </c:pt>
                <c:pt idx="2221">
                  <c:v>2.0736623684016554E-2</c:v>
                </c:pt>
                <c:pt idx="2222">
                  <c:v>2.0746679554198309E-2</c:v>
                </c:pt>
                <c:pt idx="2223">
                  <c:v>2.075680126487987E-2</c:v>
                </c:pt>
                <c:pt idx="2224">
                  <c:v>2.0766833077955925E-2</c:v>
                </c:pt>
                <c:pt idx="2225">
                  <c:v>2.0776773727263022E-2</c:v>
                </c:pt>
                <c:pt idx="2226">
                  <c:v>2.0786670060849097E-2</c:v>
                </c:pt>
                <c:pt idx="2227">
                  <c:v>2.0796765182098043E-2</c:v>
                </c:pt>
                <c:pt idx="2228">
                  <c:v>2.0807009710635014E-2</c:v>
                </c:pt>
                <c:pt idx="2229">
                  <c:v>2.0817171938547221E-2</c:v>
                </c:pt>
                <c:pt idx="2230">
                  <c:v>2.0827199953132904E-2</c:v>
                </c:pt>
                <c:pt idx="2231">
                  <c:v>2.0837144400930378E-2</c:v>
                </c:pt>
                <c:pt idx="2232">
                  <c:v>2.0847036936026079E-2</c:v>
                </c:pt>
                <c:pt idx="2233">
                  <c:v>2.0856933269612153E-2</c:v>
                </c:pt>
                <c:pt idx="2234">
                  <c:v>2.0866894177534574E-2</c:v>
                </c:pt>
                <c:pt idx="2235">
                  <c:v>2.0876942450735583E-2</c:v>
                </c:pt>
                <c:pt idx="2236">
                  <c:v>2.0886932480417536E-2</c:v>
                </c:pt>
                <c:pt idx="2237">
                  <c:v>2.0896795893753706E-2</c:v>
                </c:pt>
                <c:pt idx="2238">
                  <c:v>2.0906708687464734E-2</c:v>
                </c:pt>
                <c:pt idx="2239">
                  <c:v>2.0916753162175367E-2</c:v>
                </c:pt>
                <c:pt idx="2240">
                  <c:v>2.0926866009712723E-2</c:v>
                </c:pt>
                <c:pt idx="2241">
                  <c:v>2.0937049762403716E-2</c:v>
                </c:pt>
                <c:pt idx="2242">
                  <c:v>2.0947134754345002E-2</c:v>
                </c:pt>
                <c:pt idx="2243">
                  <c:v>2.0957108323901998E-2</c:v>
                </c:pt>
                <c:pt idx="2244">
                  <c:v>2.0967065433334046E-2</c:v>
                </c:pt>
                <c:pt idx="2245">
                  <c:v>2.0977087117102444E-2</c:v>
                </c:pt>
                <c:pt idx="2246">
                  <c:v>2.0987175907534104E-2</c:v>
                </c:pt>
                <c:pt idx="2247">
                  <c:v>2.0997200123629413E-2</c:v>
                </c:pt>
                <c:pt idx="2248">
                  <c:v>2.100704960916755E-2</c:v>
                </c:pt>
                <c:pt idx="2249">
                  <c:v>2.1016962402878578E-2</c:v>
                </c:pt>
                <c:pt idx="2250">
                  <c:v>2.1026846074830071E-2</c:v>
                </c:pt>
                <c:pt idx="2251">
                  <c:v>2.10368158458967E-2</c:v>
                </c:pt>
                <c:pt idx="2252">
                  <c:v>2.1046891974693779E-2</c:v>
                </c:pt>
                <c:pt idx="2253">
                  <c:v>2.1056942780221702E-2</c:v>
                </c:pt>
                <c:pt idx="2254">
                  <c:v>2.1066826452173198E-2</c:v>
                </c:pt>
                <c:pt idx="2255">
                  <c:v>2.1076688599345913E-2</c:v>
                </c:pt>
                <c:pt idx="2256">
                  <c:v>2.1086696355316271E-2</c:v>
                </c:pt>
                <c:pt idx="2257">
                  <c:v>2.109676868562298E-2</c:v>
                </c:pt>
                <c:pt idx="2258">
                  <c:v>2.1106877734669963E-2</c:v>
                </c:pt>
                <c:pt idx="2259">
                  <c:v>2.1116881692149949E-2</c:v>
                </c:pt>
                <c:pt idx="2260">
                  <c:v>2.1126885649629935E-2</c:v>
                </c:pt>
                <c:pt idx="2261">
                  <c:v>2.1136775652398722E-2</c:v>
                </c:pt>
                <c:pt idx="2262">
                  <c:v>2.1146671985984796E-2</c:v>
                </c:pt>
                <c:pt idx="2263">
                  <c:v>2.1156683540445528E-2</c:v>
                </c:pt>
                <c:pt idx="2264">
                  <c:v>2.1166768532386814E-2</c:v>
                </c:pt>
                <c:pt idx="2265">
                  <c:v>2.1176735771126522E-2</c:v>
                </c:pt>
                <c:pt idx="2266">
                  <c:v>2.1186587788991577E-2</c:v>
                </c:pt>
                <c:pt idx="2267">
                  <c:v>2.1196427145222053E-2</c:v>
                </c:pt>
                <c:pt idx="2268">
                  <c:v>2.1206370326856062E-2</c:v>
                </c:pt>
                <c:pt idx="2269">
                  <c:v>2.1216432527855111E-2</c:v>
                </c:pt>
                <c:pt idx="2270">
                  <c:v>2.122654157690209E-2</c:v>
                </c:pt>
                <c:pt idx="2271">
                  <c:v>2.123659618092039E-2</c:v>
                </c:pt>
                <c:pt idx="2272">
                  <c:v>2.1246607735381121E-2</c:v>
                </c:pt>
                <c:pt idx="2273">
                  <c:v>2.1256557247832424E-2</c:v>
                </c:pt>
                <c:pt idx="2274">
                  <c:v>2.1266438387457006E-2</c:v>
                </c:pt>
                <c:pt idx="2275">
                  <c:v>2.1276489192984926E-2</c:v>
                </c:pt>
                <c:pt idx="2276">
                  <c:v>2.1286567854108925E-2</c:v>
                </c:pt>
                <c:pt idx="2277">
                  <c:v>2.1296636385925258E-2</c:v>
                </c:pt>
                <c:pt idx="2278">
                  <c:v>2.130658589837656E-2</c:v>
                </c:pt>
                <c:pt idx="2279">
                  <c:v>2.1316530346174031E-2</c:v>
                </c:pt>
                <c:pt idx="2280">
                  <c:v>2.1326530505163643E-2</c:v>
                </c:pt>
                <c:pt idx="2281">
                  <c:v>2.1336619295595303E-2</c:v>
                </c:pt>
                <c:pt idx="2282">
                  <c:v>2.1346697956719299E-2</c:v>
                </c:pt>
                <c:pt idx="2283">
                  <c:v>2.1356639872189852E-2</c:v>
                </c:pt>
                <c:pt idx="2284">
                  <c:v>2.13665969816219E-2</c:v>
                </c:pt>
                <c:pt idx="2285">
                  <c:v>2.1376587011303849E-2</c:v>
                </c:pt>
                <c:pt idx="2286">
                  <c:v>2.1386604896581871E-2</c:v>
                </c:pt>
                <c:pt idx="2287">
                  <c:v>2.1396686090032785E-2</c:v>
                </c:pt>
                <c:pt idx="2288">
                  <c:v>2.1406772348137527E-2</c:v>
                </c:pt>
                <c:pt idx="2289">
                  <c:v>2.1416780104107889E-2</c:v>
                </c:pt>
                <c:pt idx="2290">
                  <c:v>2.1426780263097502E-2</c:v>
                </c:pt>
                <c:pt idx="2291">
                  <c:v>2.1436747501837213E-2</c:v>
                </c:pt>
                <c:pt idx="2292">
                  <c:v>2.1446679288000103E-2</c:v>
                </c:pt>
                <c:pt idx="2293">
                  <c:v>2.1456656656047474E-2</c:v>
                </c:pt>
                <c:pt idx="2294">
                  <c:v>2.146673531717147E-2</c:v>
                </c:pt>
                <c:pt idx="2295">
                  <c:v>2.1476725346853423E-2</c:v>
                </c:pt>
                <c:pt idx="2296">
                  <c:v>2.1486634342074075E-2</c:v>
                </c:pt>
                <c:pt idx="2297">
                  <c:v>2.149661171012145E-2</c:v>
                </c:pt>
                <c:pt idx="2298">
                  <c:v>2.1506735953129925E-2</c:v>
                </c:pt>
                <c:pt idx="2299">
                  <c:v>2.1516948827580443E-2</c:v>
                </c:pt>
                <c:pt idx="2300">
                  <c:v>2.1527085732223502E-2</c:v>
                </c:pt>
                <c:pt idx="2301">
                  <c:v>2.1537207442905059E-2</c:v>
                </c:pt>
                <c:pt idx="2302">
                  <c:v>2.1547156955356361E-2</c:v>
                </c:pt>
                <c:pt idx="2303">
                  <c:v>2.1557050756615525E-2</c:v>
                </c:pt>
                <c:pt idx="2304">
                  <c:v>2.1566919234605523E-2</c:v>
                </c:pt>
                <c:pt idx="2305">
                  <c:v>2.1576924458248971E-2</c:v>
                </c:pt>
                <c:pt idx="2306">
                  <c:v>2.1586960069815402E-2</c:v>
                </c:pt>
                <c:pt idx="2307">
                  <c:v>2.1596970358112678E-2</c:v>
                </c:pt>
                <c:pt idx="2308">
                  <c:v>2.1606935064525472E-2</c:v>
                </c:pt>
                <c:pt idx="2309">
                  <c:v>2.1616914964899762E-2</c:v>
                </c:pt>
                <c:pt idx="2310">
                  <c:v>2.1626930317850866E-2</c:v>
                </c:pt>
                <c:pt idx="2311">
                  <c:v>2.1637049496205513E-2</c:v>
                </c:pt>
                <c:pt idx="2312">
                  <c:v>2.1647080043118109E-2</c:v>
                </c:pt>
                <c:pt idx="2313">
                  <c:v>2.1657009296954088E-2</c:v>
                </c:pt>
                <c:pt idx="2314">
                  <c:v>2.1666903098213244E-2</c:v>
                </c:pt>
                <c:pt idx="2315">
                  <c:v>2.1676882998587534E-2</c:v>
                </c:pt>
                <c:pt idx="2316">
                  <c:v>2.168701230624984E-2</c:v>
                </c:pt>
                <c:pt idx="2317">
                  <c:v>2.1697159340200559E-2</c:v>
                </c:pt>
                <c:pt idx="2318">
                  <c:v>2.1707189887113159E-2</c:v>
                </c:pt>
                <c:pt idx="2319">
                  <c:v>2.1717126737929884E-2</c:v>
                </c:pt>
                <c:pt idx="2320">
                  <c:v>2.1726992683592971E-2</c:v>
                </c:pt>
                <c:pt idx="2321">
                  <c:v>2.1736835838313814E-2</c:v>
                </c:pt>
                <c:pt idx="2322">
                  <c:v>2.1746775221457456E-2</c:v>
                </c:pt>
                <c:pt idx="2323">
                  <c:v>2.1756820962331547E-2</c:v>
                </c:pt>
                <c:pt idx="2324">
                  <c:v>2.1766780604090513E-2</c:v>
                </c:pt>
                <c:pt idx="2325">
                  <c:v>2.177672505188798E-2</c:v>
                </c:pt>
                <c:pt idx="2326">
                  <c:v>2.1786618853147144E-2</c:v>
                </c:pt>
                <c:pt idx="2327">
                  <c:v>2.17965607686177E-2</c:v>
                </c:pt>
                <c:pt idx="2328">
                  <c:v>2.1806616638799455E-2</c:v>
                </c:pt>
                <c:pt idx="2329">
                  <c:v>2.1816768737403999E-2</c:v>
                </c:pt>
                <c:pt idx="2330">
                  <c:v>2.1826875254124068E-2</c:v>
                </c:pt>
                <c:pt idx="2331">
                  <c:v>2.1836855154498357E-2</c:v>
                </c:pt>
                <c:pt idx="2332">
                  <c:v>2.1846789472988168E-2</c:v>
                </c:pt>
                <c:pt idx="2333">
                  <c:v>2.1856817487573846E-2</c:v>
                </c:pt>
                <c:pt idx="2334">
                  <c:v>2.1866875890082519E-2</c:v>
                </c:pt>
                <c:pt idx="2335">
                  <c:v>2.1876896307687459E-2</c:v>
                </c:pt>
                <c:pt idx="2336">
                  <c:v>2.1886840755484926E-2</c:v>
                </c:pt>
                <c:pt idx="2337">
                  <c:v>2.1896757347686327E-2</c:v>
                </c:pt>
                <c:pt idx="2338">
                  <c:v>2.1906633422657074E-2</c:v>
                </c:pt>
                <c:pt idx="2339">
                  <c:v>2.1916509497627829E-2</c:v>
                </c:pt>
                <c:pt idx="2340">
                  <c:v>2.192655523850192E-2</c:v>
                </c:pt>
                <c:pt idx="2341">
                  <c:v>2.1936603511702929E-2</c:v>
                </c:pt>
                <c:pt idx="2342">
                  <c:v>2.1946613800000202E-2</c:v>
                </c:pt>
                <c:pt idx="2343">
                  <c:v>2.1956510133586279E-2</c:v>
                </c:pt>
                <c:pt idx="2344">
                  <c:v>2.1966398870191604E-2</c:v>
                </c:pt>
                <c:pt idx="2345">
                  <c:v>2.1976472466661772E-2</c:v>
                </c:pt>
                <c:pt idx="2346">
                  <c:v>2.1986644823881643E-2</c:v>
                </c:pt>
                <c:pt idx="2347">
                  <c:v>2.199669562940957E-2</c:v>
                </c:pt>
                <c:pt idx="2348">
                  <c:v>2.2006642609533954E-2</c:v>
                </c:pt>
                <c:pt idx="2349">
                  <c:v>2.2016594654312174E-2</c:v>
                </c:pt>
                <c:pt idx="2350">
                  <c:v>2.2026523908148146E-2</c:v>
                </c:pt>
                <c:pt idx="2351">
                  <c:v>2.2036493679214775E-2</c:v>
                </c:pt>
                <c:pt idx="2352">
                  <c:v>2.2046549549396534E-2</c:v>
                </c:pt>
                <c:pt idx="2353">
                  <c:v>2.2056607951905199E-2</c:v>
                </c:pt>
                <c:pt idx="2354">
                  <c:v>2.2066557464356502E-2</c:v>
                </c:pt>
                <c:pt idx="2355">
                  <c:v>2.2076408216058097E-2</c:v>
                </c:pt>
                <c:pt idx="2356">
                  <c:v>2.208634759920174E-2</c:v>
                </c:pt>
                <c:pt idx="2357">
                  <c:v>2.2096368016806672E-2</c:v>
                </c:pt>
                <c:pt idx="2358">
                  <c:v>2.2106484662834401E-2</c:v>
                </c:pt>
                <c:pt idx="2359">
                  <c:v>2.211660130886213E-2</c:v>
                </c:pt>
                <c:pt idx="2360">
                  <c:v>2.2126695163947625E-2</c:v>
                </c:pt>
                <c:pt idx="2361">
                  <c:v>2.2136758631110129E-2</c:v>
                </c:pt>
                <c:pt idx="2362">
                  <c:v>2.2146756257772821E-2</c:v>
                </c:pt>
                <c:pt idx="2363">
                  <c:v>2.2156728561166364E-2</c:v>
                </c:pt>
                <c:pt idx="2364">
                  <c:v>2.2166751511098218E-2</c:v>
                </c:pt>
                <c:pt idx="2365">
                  <c:v>2.21767795256839E-2</c:v>
                </c:pt>
                <c:pt idx="2366">
                  <c:v>2.2186820201904163E-2</c:v>
                </c:pt>
                <c:pt idx="2367">
                  <c:v>2.2196838087182185E-2</c:v>
                </c:pt>
                <c:pt idx="2368">
                  <c:v>2.2206845843152547E-2</c:v>
                </c:pt>
                <c:pt idx="2369">
                  <c:v>2.2216863728430569E-2</c:v>
                </c:pt>
                <c:pt idx="2370">
                  <c:v>2.2227005697727457E-2</c:v>
                </c:pt>
                <c:pt idx="2371">
                  <c:v>2.2237043841620799E-2</c:v>
                </c:pt>
                <c:pt idx="2372">
                  <c:v>2.2246975627783692E-2</c:v>
                </c:pt>
                <c:pt idx="2373">
                  <c:v>2.2256927672561912E-2</c:v>
                </c:pt>
                <c:pt idx="2374">
                  <c:v>2.2266965816455254E-2</c:v>
                </c:pt>
                <c:pt idx="2375">
                  <c:v>2.2276973572425619E-2</c:v>
                </c:pt>
                <c:pt idx="2376">
                  <c:v>2.2287021845626628E-2</c:v>
                </c:pt>
                <c:pt idx="2377">
                  <c:v>2.2297090377442957E-2</c:v>
                </c:pt>
                <c:pt idx="2378">
                  <c:v>2.2307138650643966E-2</c:v>
                </c:pt>
                <c:pt idx="2379">
                  <c:v>2.231708309844144E-2</c:v>
                </c:pt>
                <c:pt idx="2380">
                  <c:v>2.2326976899700597E-2</c:v>
                </c:pt>
                <c:pt idx="2381">
                  <c:v>2.233696692938255E-2</c:v>
                </c:pt>
                <c:pt idx="2382">
                  <c:v>2.2347017734910476E-2</c:v>
                </c:pt>
                <c:pt idx="2383">
                  <c:v>2.235701029691934E-2</c:v>
                </c:pt>
                <c:pt idx="2384">
                  <c:v>2.2366952212389893E-2</c:v>
                </c:pt>
                <c:pt idx="2385">
                  <c:v>2.2376873869245126E-2</c:v>
                </c:pt>
                <c:pt idx="2386">
                  <c:v>2.2386792993773441E-2</c:v>
                </c:pt>
                <c:pt idx="2387">
                  <c:v>2.2396934963070322E-2</c:v>
                </c:pt>
                <c:pt idx="2388">
                  <c:v>2.2407109852617114E-2</c:v>
                </c:pt>
                <c:pt idx="2389">
                  <c:v>2.241716065814504E-2</c:v>
                </c:pt>
                <c:pt idx="2390">
                  <c:v>2.2427206399019132E-2</c:v>
                </c:pt>
                <c:pt idx="2391">
                  <c:v>2.2437125523547444E-2</c:v>
                </c:pt>
                <c:pt idx="2392">
                  <c:v>2.2446983872229785E-2</c:v>
                </c:pt>
                <c:pt idx="2393">
                  <c:v>2.2456900464431183E-2</c:v>
                </c:pt>
                <c:pt idx="2394">
                  <c:v>2.2466915817382291E-2</c:v>
                </c:pt>
                <c:pt idx="2395">
                  <c:v>2.2476943831967976E-2</c:v>
                </c:pt>
                <c:pt idx="2396">
                  <c:v>2.2486873085803952E-2</c:v>
                </c:pt>
                <c:pt idx="2397">
                  <c:v>2.2496807404293762E-2</c:v>
                </c:pt>
                <c:pt idx="2398">
                  <c:v>2.250677464303347E-2</c:v>
                </c:pt>
                <c:pt idx="2399">
                  <c:v>2.2516795060638407E-2</c:v>
                </c:pt>
                <c:pt idx="2400">
                  <c:v>2.2526800284281855E-2</c:v>
                </c:pt>
                <c:pt idx="2401">
                  <c:v>2.253678778163689E-2</c:v>
                </c:pt>
                <c:pt idx="2402">
                  <c:v>2.2546752488049684E-2</c:v>
                </c:pt>
                <c:pt idx="2403">
                  <c:v>2.2556691871193323E-2</c:v>
                </c:pt>
                <c:pt idx="2404">
                  <c:v>2.2566717353452091E-2</c:v>
                </c:pt>
                <c:pt idx="2405">
                  <c:v>2.2576897307652711E-2</c:v>
                </c:pt>
                <c:pt idx="2406">
                  <c:v>2.2587036744622681E-2</c:v>
                </c:pt>
                <c:pt idx="2407">
                  <c:v>2.2597029306631548E-2</c:v>
                </c:pt>
                <c:pt idx="2408">
                  <c:v>2.2606854735063985E-2</c:v>
                </c:pt>
                <c:pt idx="2409">
                  <c:v>2.261659659670821E-2</c:v>
                </c:pt>
                <c:pt idx="2410">
                  <c:v>2.2626513188909608E-2</c:v>
                </c:pt>
                <c:pt idx="2411">
                  <c:v>2.2636493089283897E-2</c:v>
                </c:pt>
                <c:pt idx="2412">
                  <c:v>2.2646548959465652E-2</c:v>
                </c:pt>
                <c:pt idx="2413">
                  <c:v>2.26565060688977E-2</c:v>
                </c:pt>
                <c:pt idx="2414">
                  <c:v>2.2666321368022477E-2</c:v>
                </c:pt>
                <c:pt idx="2415">
                  <c:v>2.2676177184377901E-2</c:v>
                </c:pt>
                <c:pt idx="2416">
                  <c:v>2.2686227989905827E-2</c:v>
                </c:pt>
                <c:pt idx="2417">
                  <c:v>2.269636489454888E-2</c:v>
                </c:pt>
                <c:pt idx="2418">
                  <c:v>2.2706534719441836E-2</c:v>
                </c:pt>
                <c:pt idx="2419">
                  <c:v>2.2716656430123397E-2</c:v>
                </c:pt>
                <c:pt idx="2420">
                  <c:v>2.2726600877920868E-2</c:v>
                </c:pt>
                <c:pt idx="2421">
                  <c:v>2.2736565584333662E-2</c:v>
                </c:pt>
                <c:pt idx="2422">
                  <c:v>2.2746593598919347E-2</c:v>
                </c:pt>
                <c:pt idx="2423">
                  <c:v>2.2756712777273994E-2</c:v>
                </c:pt>
                <c:pt idx="2424">
                  <c:v>2.2766725597898184E-2</c:v>
                </c:pt>
                <c:pt idx="2425">
                  <c:v>2.2776621931484262E-2</c:v>
                </c:pt>
                <c:pt idx="2426">
                  <c:v>2.2786548652993323E-2</c:v>
                </c:pt>
                <c:pt idx="2427">
                  <c:v>2.279649310079079E-2</c:v>
                </c:pt>
                <c:pt idx="2428">
                  <c:v>2.2806523647703393E-2</c:v>
                </c:pt>
                <c:pt idx="2429">
                  <c:v>2.2816582050212059E-2</c:v>
                </c:pt>
                <c:pt idx="2430">
                  <c:v>2.2826605000143916E-2</c:v>
                </c:pt>
                <c:pt idx="2431">
                  <c:v>2.2836524124672231E-2</c:v>
                </c:pt>
                <c:pt idx="2432">
                  <c:v>2.2846491363411939E-2</c:v>
                </c:pt>
                <c:pt idx="2433">
                  <c:v>2.2856597880132008E-2</c:v>
                </c:pt>
                <c:pt idx="2434">
                  <c:v>2.2866696799871328E-2</c:v>
                </c:pt>
                <c:pt idx="2435">
                  <c:v>2.2876821042879802E-2</c:v>
                </c:pt>
                <c:pt idx="2436">
                  <c:v>2.2886879445388475E-2</c:v>
                </c:pt>
                <c:pt idx="2437">
                  <c:v>2.2896834022493606E-2</c:v>
                </c:pt>
                <c:pt idx="2438">
                  <c:v>2.2906831649156304E-2</c:v>
                </c:pt>
                <c:pt idx="2439">
                  <c:v>2.2916847002107409E-2</c:v>
                </c:pt>
                <c:pt idx="2440">
                  <c:v>2.292693072788524E-2</c:v>
                </c:pt>
                <c:pt idx="2441">
                  <c:v>2.2937065100201378E-2</c:v>
                </c:pt>
                <c:pt idx="2442">
                  <c:v>2.294704246824875E-2</c:v>
                </c:pt>
                <c:pt idx="2443">
                  <c:v>2.2956923607873332E-2</c:v>
                </c:pt>
                <c:pt idx="2444">
                  <c:v>2.2966749036305769E-2</c:v>
                </c:pt>
                <c:pt idx="2445">
                  <c:v>2.2976751727622299E-2</c:v>
                </c:pt>
                <c:pt idx="2446">
                  <c:v>2.2986843050380873E-2</c:v>
                </c:pt>
                <c:pt idx="2447">
                  <c:v>2.2996873597293473E-2</c:v>
                </c:pt>
                <c:pt idx="2448">
                  <c:v>2.3007007969609611E-2</c:v>
                </c:pt>
                <c:pt idx="2449">
                  <c:v>2.3017086630733607E-2</c:v>
                </c:pt>
                <c:pt idx="2450">
                  <c:v>2.3027074128088642E-2</c:v>
                </c:pt>
                <c:pt idx="2451">
                  <c:v>2.3037013511232281E-2</c:v>
                </c:pt>
                <c:pt idx="2452">
                  <c:v>2.3047054187452544E-2</c:v>
                </c:pt>
                <c:pt idx="2453">
                  <c:v>2.3057110057634299E-2</c:v>
                </c:pt>
                <c:pt idx="2454">
                  <c:v>2.3067117813604661E-2</c:v>
                </c:pt>
                <c:pt idx="2455">
                  <c:v>2.3077064793729046E-2</c:v>
                </c:pt>
                <c:pt idx="2456">
                  <c:v>2.3086968724295866E-2</c:v>
                </c:pt>
                <c:pt idx="2457">
                  <c:v>2.3096996738881551E-2</c:v>
                </c:pt>
                <c:pt idx="2458">
                  <c:v>2.3107065270697884E-2</c:v>
                </c:pt>
                <c:pt idx="2459">
                  <c:v>2.3117105946918147E-2</c:v>
                </c:pt>
                <c:pt idx="2460">
                  <c:v>2.3127083314965519E-2</c:v>
                </c:pt>
                <c:pt idx="2461">
                  <c:v>2.3136956857609352E-2</c:v>
                </c:pt>
                <c:pt idx="2462">
                  <c:v>2.3146825335599357E-2</c:v>
                </c:pt>
                <c:pt idx="2463">
                  <c:v>2.3156845753204296E-2</c:v>
                </c:pt>
                <c:pt idx="2464">
                  <c:v>2.3166899091059134E-2</c:v>
                </c:pt>
                <c:pt idx="2465">
                  <c:v>2.317702839872144E-2</c:v>
                </c:pt>
                <c:pt idx="2466">
                  <c:v>2.3187056413307126E-2</c:v>
                </c:pt>
                <c:pt idx="2467">
                  <c:v>2.3196967940854695E-2</c:v>
                </c:pt>
                <c:pt idx="2468">
                  <c:v>2.3206821224883205E-2</c:v>
                </c:pt>
                <c:pt idx="2469">
                  <c:v>2.3216758075699926E-2</c:v>
                </c:pt>
                <c:pt idx="2470">
                  <c:v>2.3226705055824314E-2</c:v>
                </c:pt>
                <c:pt idx="2471">
                  <c:v>2.3236644438967953E-2</c:v>
                </c:pt>
                <c:pt idx="2472">
                  <c:v>2.3246616742361493E-2</c:v>
                </c:pt>
                <c:pt idx="2473">
                  <c:v>2.3256583981101208E-2</c:v>
                </c:pt>
                <c:pt idx="2474">
                  <c:v>2.326655375216783E-2</c:v>
                </c:pt>
                <c:pt idx="2475">
                  <c:v>2.3276662801214813E-2</c:v>
                </c:pt>
                <c:pt idx="2476">
                  <c:v>2.3286774382588714E-2</c:v>
                </c:pt>
                <c:pt idx="2477">
                  <c:v>2.3296860640693456E-2</c:v>
                </c:pt>
                <c:pt idx="2478">
                  <c:v>2.3306949431125115E-2</c:v>
                </c:pt>
                <c:pt idx="2479">
                  <c:v>2.3316904008230246E-2</c:v>
                </c:pt>
                <c:pt idx="2480">
                  <c:v>2.3326764889239505E-2</c:v>
                </c:pt>
                <c:pt idx="2481">
                  <c:v>2.3336605511633433E-2</c:v>
                </c:pt>
                <c:pt idx="2482">
                  <c:v>2.3346582879680805E-2</c:v>
                </c:pt>
                <c:pt idx="2483">
                  <c:v>2.3356590635651167E-2</c:v>
                </c:pt>
                <c:pt idx="2484">
                  <c:v>2.3366570536025456E-2</c:v>
                </c:pt>
                <c:pt idx="2485">
                  <c:v>2.3376520048476759E-2</c:v>
                </c:pt>
                <c:pt idx="2486">
                  <c:v>2.3386467028601143E-2</c:v>
                </c:pt>
                <c:pt idx="2487">
                  <c:v>2.3396464655263842E-2</c:v>
                </c:pt>
                <c:pt idx="2488">
                  <c:v>2.3406538251734003E-2</c:v>
                </c:pt>
                <c:pt idx="2489">
                  <c:v>2.3416601718896507E-2</c:v>
                </c:pt>
                <c:pt idx="2490">
                  <c:v>2.3426556296001641E-2</c:v>
                </c:pt>
                <c:pt idx="2491">
                  <c:v>2.343649567914528E-2</c:v>
                </c:pt>
                <c:pt idx="2492">
                  <c:v>2.3446478111846483E-2</c:v>
                </c:pt>
                <c:pt idx="2493">
                  <c:v>2.3456599822528044E-2</c:v>
                </c:pt>
                <c:pt idx="2494">
                  <c:v>2.3466802567670905E-2</c:v>
                </c:pt>
                <c:pt idx="2495">
                  <c:v>2.3476886293448729E-2</c:v>
                </c:pt>
                <c:pt idx="2496">
                  <c:v>2.3486825676592372E-2</c:v>
                </c:pt>
                <c:pt idx="2497">
                  <c:v>2.3496699219236205E-2</c:v>
                </c:pt>
                <c:pt idx="2498">
                  <c:v>2.3506547438610883E-2</c:v>
                </c:pt>
                <c:pt idx="2499">
                  <c:v>2.3516537468292836E-2</c:v>
                </c:pt>
                <c:pt idx="2500">
                  <c:v>2.3526583209166927E-2</c:v>
                </c:pt>
                <c:pt idx="2501">
                  <c:v>2.3536613756079527E-2</c:v>
                </c:pt>
                <c:pt idx="2502">
                  <c:v>2.3546580994819238E-2</c:v>
                </c:pt>
                <c:pt idx="2503">
                  <c:v>2.3556446940482326E-2</c:v>
                </c:pt>
                <c:pt idx="2504">
                  <c:v>2.3566469890414176E-2</c:v>
                </c:pt>
                <c:pt idx="2505">
                  <c:v>2.3576604262730318E-2</c:v>
                </c:pt>
                <c:pt idx="2506">
                  <c:v>2.358678168460402E-2</c:v>
                </c:pt>
                <c:pt idx="2507">
                  <c:v>2.3596893265977918E-2</c:v>
                </c:pt>
                <c:pt idx="2508">
                  <c:v>2.360695166848659E-2</c:v>
                </c:pt>
                <c:pt idx="2509">
                  <c:v>2.3617010070995259E-2</c:v>
                </c:pt>
                <c:pt idx="2510">
                  <c:v>2.3626987439042634E-2</c:v>
                </c:pt>
                <c:pt idx="2511">
                  <c:v>2.3637005324320656E-2</c:v>
                </c:pt>
                <c:pt idx="2512">
                  <c:v>2.3647099179406147E-2</c:v>
                </c:pt>
                <c:pt idx="2513">
                  <c:v>2.3657099338395757E-2</c:v>
                </c:pt>
                <c:pt idx="2514">
                  <c:v>2.366700326896258E-2</c:v>
                </c:pt>
                <c:pt idx="2515">
                  <c:v>2.3676881876260249E-2</c:v>
                </c:pt>
                <c:pt idx="2516">
                  <c:v>2.368685924430762E-2</c:v>
                </c:pt>
                <c:pt idx="2517">
                  <c:v>2.3696955631720026E-2</c:v>
                </c:pt>
                <c:pt idx="2518">
                  <c:v>2.3706973516998048E-2</c:v>
                </c:pt>
                <c:pt idx="2519">
                  <c:v>2.3716945820391588E-2</c:v>
                </c:pt>
                <c:pt idx="2520">
                  <c:v>2.3726918123785131E-2</c:v>
                </c:pt>
                <c:pt idx="2521">
                  <c:v>2.3736839780640357E-2</c:v>
                </c:pt>
                <c:pt idx="2522">
                  <c:v>2.3746875392206789E-2</c:v>
                </c:pt>
                <c:pt idx="2523">
                  <c:v>2.3757083202003478E-2</c:v>
                </c:pt>
                <c:pt idx="2524">
                  <c:v>2.3767225171300366E-2</c:v>
                </c:pt>
                <c:pt idx="2525">
                  <c:v>2.3777159489790173E-2</c:v>
                </c:pt>
                <c:pt idx="2526">
                  <c:v>2.3787020370799432E-2</c:v>
                </c:pt>
                <c:pt idx="2527">
                  <c:v>2.3796893913443262E-2</c:v>
                </c:pt>
                <c:pt idx="2528">
                  <c:v>2.3806868749163723E-2</c:v>
                </c:pt>
                <c:pt idx="2529">
                  <c:v>2.3816932216326223E-2</c:v>
                </c:pt>
                <c:pt idx="2530">
                  <c:v>2.3826957698584991E-2</c:v>
                </c:pt>
                <c:pt idx="2531">
                  <c:v>2.3836871758459478E-2</c:v>
                </c:pt>
                <c:pt idx="2532">
                  <c:v>2.3846783286007044E-2</c:v>
                </c:pt>
                <c:pt idx="2533">
                  <c:v>2.3856689748900779E-2</c:v>
                </c:pt>
                <c:pt idx="2534">
                  <c:v>2.3866727892794128E-2</c:v>
                </c:pt>
                <c:pt idx="2535">
                  <c:v>2.3876776165995137E-2</c:v>
                </c:pt>
                <c:pt idx="2536">
                  <c:v>2.3886844697811469E-2</c:v>
                </c:pt>
                <c:pt idx="2537">
                  <c:v>2.38969284235893E-2</c:v>
                </c:pt>
                <c:pt idx="2538">
                  <c:v>2.3906948841194233E-2</c:v>
                </c:pt>
                <c:pt idx="2539">
                  <c:v>2.3916913547607027E-2</c:v>
                </c:pt>
                <c:pt idx="2540">
                  <c:v>2.3926825075154597E-2</c:v>
                </c:pt>
                <c:pt idx="2541">
                  <c:v>2.393685815439411E-2</c:v>
                </c:pt>
                <c:pt idx="2542">
                  <c:v>2.3946845651749146E-2</c:v>
                </c:pt>
                <c:pt idx="2543">
                  <c:v>2.3956812890488857E-2</c:v>
                </c:pt>
                <c:pt idx="2544">
                  <c:v>2.3966742144324836E-2</c:v>
                </c:pt>
                <c:pt idx="2545">
                  <c:v>2.3976719512372208E-2</c:v>
                </c:pt>
                <c:pt idx="2546">
                  <c:v>2.3986755123938643E-2</c:v>
                </c:pt>
                <c:pt idx="2547">
                  <c:v>2.3996856576004876E-2</c:v>
                </c:pt>
                <c:pt idx="2548">
                  <c:v>2.4006813685436924E-2</c:v>
                </c:pt>
                <c:pt idx="2549">
                  <c:v>2.4016722680657576E-2</c:v>
                </c:pt>
                <c:pt idx="2550">
                  <c:v>2.4026639272858974E-2</c:v>
                </c:pt>
                <c:pt idx="2551">
                  <c:v>2.4036535606445048E-2</c:v>
                </c:pt>
                <c:pt idx="2552">
                  <c:v>2.4046442069338786E-2</c:v>
                </c:pt>
                <c:pt idx="2553">
                  <c:v>2.4056551118385769E-2</c:v>
                </c:pt>
                <c:pt idx="2554">
                  <c:v>2.4066667764413498E-2</c:v>
                </c:pt>
                <c:pt idx="2555">
                  <c:v>2.4076655261768533E-2</c:v>
                </c:pt>
                <c:pt idx="2556">
                  <c:v>2.4086602241892921E-2</c:v>
                </c:pt>
                <c:pt idx="2557">
                  <c:v>2.4096516301767405E-2</c:v>
                </c:pt>
                <c:pt idx="2558">
                  <c:v>2.4106508863776271E-2</c:v>
                </c:pt>
                <c:pt idx="2559">
                  <c:v>2.4116486231823643E-2</c:v>
                </c:pt>
                <c:pt idx="2560">
                  <c:v>2.4126461067544104E-2</c:v>
                </c:pt>
                <c:pt idx="2561">
                  <c:v>2.4136387789053165E-2</c:v>
                </c:pt>
                <c:pt idx="2562">
                  <c:v>2.4146306913581474E-2</c:v>
                </c:pt>
                <c:pt idx="2563">
                  <c:v>2.4156281749301935E-2</c:v>
                </c:pt>
                <c:pt idx="2564">
                  <c:v>2.4166449041867977E-2</c:v>
                </c:pt>
                <c:pt idx="2565">
                  <c:v>2.4176669513299241E-2</c:v>
                </c:pt>
                <c:pt idx="2566">
                  <c:v>2.4186783627000059E-2</c:v>
                </c:pt>
                <c:pt idx="2567">
                  <c:v>2.4196816706239573E-2</c:v>
                </c:pt>
                <c:pt idx="2568">
                  <c:v>2.4206702910517984E-2</c:v>
                </c:pt>
                <c:pt idx="2569">
                  <c:v>2.4216599244104062E-2</c:v>
                </c:pt>
                <c:pt idx="2570">
                  <c:v>2.4226515836305459E-2</c:v>
                </c:pt>
                <c:pt idx="2571">
                  <c:v>2.4236559044852637E-2</c:v>
                </c:pt>
                <c:pt idx="2572">
                  <c:v>2.4246642770630461E-2</c:v>
                </c:pt>
                <c:pt idx="2573">
                  <c:v>2.4256650526600823E-2</c:v>
                </c:pt>
                <c:pt idx="2574">
                  <c:v>2.4266622829994366E-2</c:v>
                </c:pt>
                <c:pt idx="2575">
                  <c:v>2.4276600198041738E-2</c:v>
                </c:pt>
                <c:pt idx="2576">
                  <c:v>2.4286719376396385E-2</c:v>
                </c:pt>
                <c:pt idx="2577">
                  <c:v>2.4296848684058691E-2</c:v>
                </c:pt>
                <c:pt idx="2578">
                  <c:v>2.4306871633990545E-2</c:v>
                </c:pt>
                <c:pt idx="2579">
                  <c:v>2.4316770499903533E-2</c:v>
                </c:pt>
                <c:pt idx="2580">
                  <c:v>2.4326656704181944E-2</c:v>
                </c:pt>
                <c:pt idx="2581">
                  <c:v>2.4336829061401818E-2</c:v>
                </c:pt>
                <c:pt idx="2582">
                  <c:v>2.4347019144910099E-2</c:v>
                </c:pt>
                <c:pt idx="2583">
                  <c:v>2.435715351722624E-2</c:v>
                </c:pt>
                <c:pt idx="2584">
                  <c:v>2.4367173934831173E-2</c:v>
                </c:pt>
                <c:pt idx="2585">
                  <c:v>2.4377163964513126E-2</c:v>
                </c:pt>
                <c:pt idx="2586">
                  <c:v>2.4387050168791537E-2</c:v>
                </c:pt>
                <c:pt idx="2587">
                  <c:v>2.4396933840743037E-2</c:v>
                </c:pt>
                <c:pt idx="2588">
                  <c:v>2.4406918805771154E-2</c:v>
                </c:pt>
                <c:pt idx="2589">
                  <c:v>2.4416972143625995E-2</c:v>
                </c:pt>
                <c:pt idx="2590">
                  <c:v>2.4426924188404212E-2</c:v>
                </c:pt>
                <c:pt idx="2591">
                  <c:v>2.4436795198721134E-2</c:v>
                </c:pt>
                <c:pt idx="2592">
                  <c:v>2.4446726984884024E-2</c:v>
                </c:pt>
                <c:pt idx="2593">
                  <c:v>2.4456848695565584E-2</c:v>
                </c:pt>
                <c:pt idx="2594">
                  <c:v>2.4466957744612564E-2</c:v>
                </c:pt>
                <c:pt idx="2595">
                  <c:v>2.4477107310890197E-2</c:v>
                </c:pt>
                <c:pt idx="2596">
                  <c:v>2.4487168245725787E-2</c:v>
                </c:pt>
                <c:pt idx="2597">
                  <c:v>2.4497170937042317E-2</c:v>
                </c:pt>
                <c:pt idx="2598">
                  <c:v>2.4507138175782026E-2</c:v>
                </c:pt>
                <c:pt idx="2599">
                  <c:v>2.4517150996406216E-2</c:v>
                </c:pt>
                <c:pt idx="2600">
                  <c:v>2.4527173946338066E-2</c:v>
                </c:pt>
                <c:pt idx="2601">
                  <c:v>2.4537151314385445E-2</c:v>
                </c:pt>
                <c:pt idx="2602">
                  <c:v>2.4547070438913757E-2</c:v>
                </c:pt>
                <c:pt idx="2603">
                  <c:v>2.455697436948058E-2</c:v>
                </c:pt>
                <c:pt idx="2604">
                  <c:v>2.4566842847470582E-2</c:v>
                </c:pt>
                <c:pt idx="2605">
                  <c:v>2.4576810086210293E-2</c:v>
                </c:pt>
                <c:pt idx="2606">
                  <c:v>2.4586871021045877E-2</c:v>
                </c:pt>
                <c:pt idx="2607">
                  <c:v>2.4596964876131368E-2</c:v>
                </c:pt>
                <c:pt idx="2608">
                  <c:v>2.4606853612736693E-2</c:v>
                </c:pt>
                <c:pt idx="2609">
                  <c:v>2.4616762607957351E-2</c:v>
                </c:pt>
                <c:pt idx="2610">
                  <c:v>2.4626699458774069E-2</c:v>
                </c:pt>
                <c:pt idx="2611">
                  <c:v>2.463679331385956E-2</c:v>
                </c:pt>
                <c:pt idx="2612">
                  <c:v>2.4646904895233458E-2</c:v>
                </c:pt>
                <c:pt idx="2613">
                  <c:v>2.465690252189616E-2</c:v>
                </c:pt>
                <c:pt idx="2614">
                  <c:v>2.4666846969693627E-2</c:v>
                </c:pt>
                <c:pt idx="2615">
                  <c:v>2.467678888516418E-2</c:v>
                </c:pt>
                <c:pt idx="2616">
                  <c:v>2.4686735865288568E-2</c:v>
                </c:pt>
                <c:pt idx="2617">
                  <c:v>2.4696738556605098E-2</c:v>
                </c:pt>
                <c:pt idx="2618">
                  <c:v>2.4706812153075259E-2</c:v>
                </c:pt>
                <c:pt idx="2619">
                  <c:v>2.4716683163392181E-2</c:v>
                </c:pt>
                <c:pt idx="2620">
                  <c:v>2.4726533915093777E-2</c:v>
                </c:pt>
                <c:pt idx="2621">
                  <c:v>2.473643531333368E-2</c:v>
                </c:pt>
                <c:pt idx="2622">
                  <c:v>2.4746384825784982E-2</c:v>
                </c:pt>
                <c:pt idx="2623">
                  <c:v>2.4756486277851219E-2</c:v>
                </c:pt>
                <c:pt idx="2624">
                  <c:v>2.4766605456205862E-2</c:v>
                </c:pt>
                <c:pt idx="2625">
                  <c:v>2.4776671455695284E-2</c:v>
                </c:pt>
                <c:pt idx="2626">
                  <c:v>2.4786620968146579E-2</c:v>
                </c:pt>
                <c:pt idx="2627">
                  <c:v>2.4796535028021066E-2</c:v>
                </c:pt>
                <c:pt idx="2628">
                  <c:v>2.4806540251664511E-2</c:v>
                </c:pt>
                <c:pt idx="2629">
                  <c:v>2.4816540410654123E-2</c:v>
                </c:pt>
                <c:pt idx="2630">
                  <c:v>2.4826545634297568E-2</c:v>
                </c:pt>
                <c:pt idx="2631">
                  <c:v>2.483656351957559E-2</c:v>
                </c:pt>
                <c:pt idx="2632">
                  <c:v>2.4846545952276797E-2</c:v>
                </c:pt>
                <c:pt idx="2633">
                  <c:v>2.4856510658689591E-2</c:v>
                </c:pt>
                <c:pt idx="2634">
                  <c:v>2.48665108176792E-2</c:v>
                </c:pt>
                <c:pt idx="2635">
                  <c:v>2.4876559090880209E-2</c:v>
                </c:pt>
                <c:pt idx="2636">
                  <c:v>2.4886665607600274E-2</c:v>
                </c:pt>
                <c:pt idx="2637">
                  <c:v>2.4896655637282227E-2</c:v>
                </c:pt>
                <c:pt idx="2638">
                  <c:v>2.490657729413746E-2</c:v>
                </c:pt>
                <c:pt idx="2639">
                  <c:v>2.4916579985453987E-2</c:v>
                </c:pt>
                <c:pt idx="2640">
                  <c:v>2.4926605467712758E-2</c:v>
                </c:pt>
                <c:pt idx="2641">
                  <c:v>2.4936671467202177E-2</c:v>
                </c:pt>
                <c:pt idx="2642">
                  <c:v>2.4946712143422436E-2</c:v>
                </c:pt>
                <c:pt idx="2643">
                  <c:v>2.4956747754988864E-2</c:v>
                </c:pt>
                <c:pt idx="2644">
                  <c:v>2.4966750446305395E-2</c:v>
                </c:pt>
                <c:pt idx="2645">
                  <c:v>2.4976651844545304E-2</c:v>
                </c:pt>
                <c:pt idx="2646">
                  <c:v>2.4986611486304263E-2</c:v>
                </c:pt>
                <c:pt idx="2647">
                  <c:v>2.4996692679755177E-2</c:v>
                </c:pt>
                <c:pt idx="2648">
                  <c:v>2.5006695371071707E-2</c:v>
                </c:pt>
                <c:pt idx="2649">
                  <c:v>2.5016723385657393E-2</c:v>
                </c:pt>
                <c:pt idx="2650">
                  <c:v>2.5026672898108691E-2</c:v>
                </c:pt>
                <c:pt idx="2651">
                  <c:v>2.5036617345906162E-2</c:v>
                </c:pt>
                <c:pt idx="2652">
                  <c:v>2.5046728927280059E-2</c:v>
                </c:pt>
                <c:pt idx="2653">
                  <c:v>2.5056865831923115E-2</c:v>
                </c:pt>
                <c:pt idx="2654">
                  <c:v>2.5067000204239253E-2</c:v>
                </c:pt>
                <c:pt idx="2655">
                  <c:v>2.5077154835170718E-2</c:v>
                </c:pt>
                <c:pt idx="2656">
                  <c:v>2.5087124606237344E-2</c:v>
                </c:pt>
                <c:pt idx="2657">
                  <c:v>2.5097008278188837E-2</c:v>
                </c:pt>
                <c:pt idx="2658">
                  <c:v>2.510688941781342E-2</c:v>
                </c:pt>
                <c:pt idx="2659">
                  <c:v>2.5116881979822286E-2</c:v>
                </c:pt>
                <c:pt idx="2660">
                  <c:v>2.5126983431888524E-2</c:v>
                </c:pt>
                <c:pt idx="2661">
                  <c:v>2.5136988655531968E-2</c:v>
                </c:pt>
                <c:pt idx="2662">
                  <c:v>2.5146978685213917E-2</c:v>
                </c:pt>
                <c:pt idx="2663">
                  <c:v>2.5156862357165414E-2</c:v>
                </c:pt>
                <c:pt idx="2664">
                  <c:v>2.5166880242443436E-2</c:v>
                </c:pt>
                <c:pt idx="2665">
                  <c:v>2.517701208243266E-2</c:v>
                </c:pt>
                <c:pt idx="2666">
                  <c:v>2.5187037564691428E-2</c:v>
                </c:pt>
                <c:pt idx="2667">
                  <c:v>2.5197017465065717E-2</c:v>
                </c:pt>
                <c:pt idx="2668">
                  <c:v>2.5206923927959455E-2</c:v>
                </c:pt>
                <c:pt idx="2669">
                  <c:v>2.5216863311103094E-2</c:v>
                </c:pt>
                <c:pt idx="2670">
                  <c:v>2.522696223084241E-2</c:v>
                </c:pt>
                <c:pt idx="2671">
                  <c:v>2.5237137120389202E-2</c:v>
                </c:pt>
                <c:pt idx="2672">
                  <c:v>2.524723097547469E-2</c:v>
                </c:pt>
                <c:pt idx="2673">
                  <c:v>2.5257157696983751E-2</c:v>
                </c:pt>
                <c:pt idx="2674">
                  <c:v>2.5267008448685346E-2</c:v>
                </c:pt>
                <c:pt idx="2675">
                  <c:v>2.5276876926675348E-2</c:v>
                </c:pt>
                <c:pt idx="2676">
                  <c:v>2.5286785921896003E-2</c:v>
                </c:pt>
                <c:pt idx="2677">
                  <c:v>2.5296831662770095E-2</c:v>
                </c:pt>
                <c:pt idx="2678">
                  <c:v>2.5306847015721202E-2</c:v>
                </c:pt>
                <c:pt idx="2679">
                  <c:v>2.5316725623018867E-2</c:v>
                </c:pt>
                <c:pt idx="2680">
                  <c:v>2.5326568777739714E-2</c:v>
                </c:pt>
                <c:pt idx="2681">
                  <c:v>2.5336528419498676E-2</c:v>
                </c:pt>
                <c:pt idx="2682">
                  <c:v>2.5346657727160986E-2</c:v>
                </c:pt>
                <c:pt idx="2683">
                  <c:v>2.5356827552053943E-2</c:v>
                </c:pt>
                <c:pt idx="2684">
                  <c:v>2.5366888486889526E-2</c:v>
                </c:pt>
                <c:pt idx="2685">
                  <c:v>2.537690130751372E-2</c:v>
                </c:pt>
                <c:pt idx="2686">
                  <c:v>2.5386878675561091E-2</c:v>
                </c:pt>
                <c:pt idx="2687">
                  <c:v>2.5396810461723988E-2</c:v>
                </c:pt>
                <c:pt idx="2688">
                  <c:v>2.5406863799578825E-2</c:v>
                </c:pt>
                <c:pt idx="2689">
                  <c:v>2.5416927266741326E-2</c:v>
                </c:pt>
                <c:pt idx="2690">
                  <c:v>2.5426899570134869E-2</c:v>
                </c:pt>
                <c:pt idx="2691">
                  <c:v>2.5436750321836465E-2</c:v>
                </c:pt>
                <c:pt idx="2692">
                  <c:v>2.5446613735172634E-2</c:v>
                </c:pt>
                <c:pt idx="2693">
                  <c:v>2.5456570844604683E-2</c:v>
                </c:pt>
                <c:pt idx="2694">
                  <c:v>2.5466621650132609E-2</c:v>
                </c:pt>
                <c:pt idx="2695">
                  <c:v>2.5476720569871925E-2</c:v>
                </c:pt>
                <c:pt idx="2696">
                  <c:v>2.5486604241823425E-2</c:v>
                </c:pt>
                <c:pt idx="2697">
                  <c:v>2.5496503107736417E-2</c:v>
                </c:pt>
                <c:pt idx="2698">
                  <c:v>2.5506460217168465E-2</c:v>
                </c:pt>
                <c:pt idx="2699">
                  <c:v>2.5516498361061811E-2</c:v>
                </c:pt>
                <c:pt idx="2700">
                  <c:v>2.5526612474762622E-2</c:v>
                </c:pt>
                <c:pt idx="2701">
                  <c:v>2.5536696200540453E-2</c:v>
                </c:pt>
                <c:pt idx="2702">
                  <c:v>2.5546709021164644E-2</c:v>
                </c:pt>
                <c:pt idx="2703">
                  <c:v>2.5556615484058378E-2</c:v>
                </c:pt>
                <c:pt idx="2704">
                  <c:v>2.5566527011605947E-2</c:v>
                </c:pt>
                <c:pt idx="2705">
                  <c:v>2.5576529702922474E-2</c:v>
                </c:pt>
                <c:pt idx="2706">
                  <c:v>2.5586621025681051E-2</c:v>
                </c:pt>
                <c:pt idx="2707">
                  <c:v>2.5596666766555143E-2</c:v>
                </c:pt>
                <c:pt idx="2708">
                  <c:v>2.5606616279006445E-2</c:v>
                </c:pt>
                <c:pt idx="2709">
                  <c:v>2.5616482224669532E-2</c:v>
                </c:pt>
                <c:pt idx="2710">
                  <c:v>2.5626401349197848E-2</c:v>
                </c:pt>
                <c:pt idx="2711">
                  <c:v>2.5636444557745025E-2</c:v>
                </c:pt>
                <c:pt idx="2712">
                  <c:v>2.5646505492580612E-2</c:v>
                </c:pt>
                <c:pt idx="2713">
                  <c:v>2.5656612009300677E-2</c:v>
                </c:pt>
                <c:pt idx="2714">
                  <c:v>2.5666756510924479E-2</c:v>
                </c:pt>
                <c:pt idx="2715">
                  <c:v>2.5676812381106237E-2</c:v>
                </c:pt>
                <c:pt idx="2716">
                  <c:v>2.5686772022865199E-2</c:v>
                </c:pt>
                <c:pt idx="2717">
                  <c:v>2.569671647066267E-2</c:v>
                </c:pt>
                <c:pt idx="2718">
                  <c:v>2.5706744485248356E-2</c:v>
                </c:pt>
                <c:pt idx="2719">
                  <c:v>2.5716840872660761E-2</c:v>
                </c:pt>
                <c:pt idx="2720">
                  <c:v>2.5726830902342707E-2</c:v>
                </c:pt>
                <c:pt idx="2721">
                  <c:v>2.5736795608755504E-2</c:v>
                </c:pt>
                <c:pt idx="2722">
                  <c:v>2.5746813494033526E-2</c:v>
                </c:pt>
                <c:pt idx="2723">
                  <c:v>2.5756894687484436E-2</c:v>
                </c:pt>
                <c:pt idx="2724">
                  <c:v>2.576704425376207E-2</c:v>
                </c:pt>
                <c:pt idx="2725">
                  <c:v>2.5777034283444022E-2</c:v>
                </c:pt>
                <c:pt idx="2726">
                  <c:v>2.5787006586837566E-2</c:v>
                </c:pt>
                <c:pt idx="2727">
                  <c:v>2.5796945969981201E-2</c:v>
                </c:pt>
                <c:pt idx="2728">
                  <c:v>2.5806930935009319E-2</c:v>
                </c:pt>
                <c:pt idx="2729">
                  <c:v>2.5816948820287341E-2</c:v>
                </c:pt>
                <c:pt idx="2730">
                  <c:v>2.582698696418069E-2</c:v>
                </c:pt>
                <c:pt idx="2731">
                  <c:v>2.5837047899016276E-2</c:v>
                </c:pt>
                <c:pt idx="2732">
                  <c:v>2.5847118963159527E-2</c:v>
                </c:pt>
                <c:pt idx="2733">
                  <c:v>2.5857073540264661E-2</c:v>
                </c:pt>
                <c:pt idx="2734">
                  <c:v>2.5866987600139141E-2</c:v>
                </c:pt>
                <c:pt idx="2735">
                  <c:v>2.5876949774225024E-2</c:v>
                </c:pt>
                <c:pt idx="2736">
                  <c:v>2.5886982853464538E-2</c:v>
                </c:pt>
                <c:pt idx="2737">
                  <c:v>2.5897023529684801E-2</c:v>
                </c:pt>
                <c:pt idx="2738">
                  <c:v>2.5906942654213116E-2</c:v>
                </c:pt>
                <c:pt idx="2739">
                  <c:v>2.5916859246414514E-2</c:v>
                </c:pt>
                <c:pt idx="2740">
                  <c:v>2.5926821420500391E-2</c:v>
                </c:pt>
                <c:pt idx="2741">
                  <c:v>2.5936950728162701E-2</c:v>
                </c:pt>
                <c:pt idx="2742">
                  <c:v>2.5947110423747994E-2</c:v>
                </c:pt>
                <c:pt idx="2743">
                  <c:v>2.5957214408141149E-2</c:v>
                </c:pt>
                <c:pt idx="2744">
                  <c:v>2.5967239890399917E-2</c:v>
                </c:pt>
                <c:pt idx="2745">
                  <c:v>2.597711343304375E-2</c:v>
                </c:pt>
                <c:pt idx="2746">
                  <c:v>2.5986969249399174E-2</c:v>
                </c:pt>
                <c:pt idx="2747">
                  <c:v>2.5996857986004502E-2</c:v>
                </c:pt>
                <c:pt idx="2748">
                  <c:v>2.6006908791532429E-2</c:v>
                </c:pt>
                <c:pt idx="2749">
                  <c:v>2.6016964661714184E-2</c:v>
                </c:pt>
                <c:pt idx="2750">
                  <c:v>2.6026871124607918E-2</c:v>
                </c:pt>
                <c:pt idx="2751">
                  <c:v>2.6036734537944094E-2</c:v>
                </c:pt>
                <c:pt idx="2752">
                  <c:v>2.6046635936183997E-2</c:v>
                </c:pt>
                <c:pt idx="2753">
                  <c:v>2.6056770308500135E-2</c:v>
                </c:pt>
                <c:pt idx="2754">
                  <c:v>2.6066818581701144E-2</c:v>
                </c:pt>
                <c:pt idx="2755">
                  <c:v>2.6076730109248714E-2</c:v>
                </c:pt>
                <c:pt idx="2756">
                  <c:v>2.608662391050787E-2</c:v>
                </c:pt>
                <c:pt idx="2757">
                  <c:v>2.6096619004843655E-2</c:v>
                </c:pt>
                <c:pt idx="2758">
                  <c:v>2.610666727804466E-2</c:v>
                </c:pt>
                <c:pt idx="2759">
                  <c:v>2.6116842167591452E-2</c:v>
                </c:pt>
                <c:pt idx="2760">
                  <c:v>2.6126986669215251E-2</c:v>
                </c:pt>
                <c:pt idx="2761">
                  <c:v>2.6136895664435902E-2</c:v>
                </c:pt>
                <c:pt idx="2762">
                  <c:v>2.6146784401041231E-2</c:v>
                </c:pt>
                <c:pt idx="2763">
                  <c:v>2.6156670605319645E-2</c:v>
                </c:pt>
                <c:pt idx="2764">
                  <c:v>2.6166551744944228E-2</c:v>
                </c:pt>
                <c:pt idx="2765">
                  <c:v>2.6176501257395526E-2</c:v>
                </c:pt>
                <c:pt idx="2766">
                  <c:v>2.6186478625442898E-2</c:v>
                </c:pt>
                <c:pt idx="2767">
                  <c:v>2.6196415476259626E-2</c:v>
                </c:pt>
                <c:pt idx="2768">
                  <c:v>2.6206304212864948E-2</c:v>
                </c:pt>
                <c:pt idx="2769">
                  <c:v>2.6216205611104857E-2</c:v>
                </c:pt>
                <c:pt idx="2770">
                  <c:v>2.6226233625690539E-2</c:v>
                </c:pt>
                <c:pt idx="2771">
                  <c:v>2.6236373062660513E-2</c:v>
                </c:pt>
                <c:pt idx="2772">
                  <c:v>2.624649477334207E-2</c:v>
                </c:pt>
                <c:pt idx="2773">
                  <c:v>2.6256586096100643E-2</c:v>
                </c:pt>
                <c:pt idx="2774">
                  <c:v>2.6266593852071005E-2</c:v>
                </c:pt>
                <c:pt idx="2775">
                  <c:v>2.6276566155464545E-2</c:v>
                </c:pt>
                <c:pt idx="2776">
                  <c:v>2.6286599234704063E-2</c:v>
                </c:pt>
                <c:pt idx="2777">
                  <c:v>2.629669308978955E-2</c:v>
                </c:pt>
                <c:pt idx="2778">
                  <c:v>2.6306766686259718E-2</c:v>
                </c:pt>
                <c:pt idx="2779">
                  <c:v>2.6316688343114944E-2</c:v>
                </c:pt>
                <c:pt idx="2780">
                  <c:v>2.6326584676701018E-2</c:v>
                </c:pt>
                <c:pt idx="2781">
                  <c:v>2.633648354261401E-2</c:v>
                </c:pt>
                <c:pt idx="2782">
                  <c:v>2.6346471039969045E-2</c:v>
                </c:pt>
                <c:pt idx="2783">
                  <c:v>2.6356562362727619E-2</c:v>
                </c:pt>
                <c:pt idx="2784">
                  <c:v>2.6366585312659473E-2</c:v>
                </c:pt>
                <c:pt idx="2785">
                  <c:v>2.6376547486745353E-2</c:v>
                </c:pt>
                <c:pt idx="2786">
                  <c:v>2.6386529919446556E-2</c:v>
                </c:pt>
                <c:pt idx="2787">
                  <c:v>2.6396522481455423E-2</c:v>
                </c:pt>
                <c:pt idx="2788">
                  <c:v>2.6406666983079224E-2</c:v>
                </c:pt>
                <c:pt idx="2789">
                  <c:v>2.6416796290741531E-2</c:v>
                </c:pt>
                <c:pt idx="2790">
                  <c:v>2.6426869887211699E-2</c:v>
                </c:pt>
                <c:pt idx="2791">
                  <c:v>2.6436882707835885E-2</c:v>
                </c:pt>
                <c:pt idx="2792">
                  <c:v>2.6446862608210175E-2</c:v>
                </c:pt>
                <c:pt idx="2793">
                  <c:v>2.6456819717642223E-2</c:v>
                </c:pt>
                <c:pt idx="2794">
                  <c:v>2.6466890781785476E-2</c:v>
                </c:pt>
                <c:pt idx="2795">
                  <c:v>2.6477035283409275E-2</c:v>
                </c:pt>
                <c:pt idx="2796">
                  <c:v>2.6487048104033465E-2</c:v>
                </c:pt>
                <c:pt idx="2797">
                  <c:v>2.6496893791081225E-2</c:v>
                </c:pt>
                <c:pt idx="2798">
                  <c:v>2.6506749607436649E-2</c:v>
                </c:pt>
                <c:pt idx="2799">
                  <c:v>2.6516721910830193E-2</c:v>
                </c:pt>
                <c:pt idx="2800">
                  <c:v>2.6526810701261852E-2</c:v>
                </c:pt>
                <c:pt idx="2801">
                  <c:v>2.6536922282635753E-2</c:v>
                </c:pt>
                <c:pt idx="2802">
                  <c:v>2.6546970555836758E-2</c:v>
                </c:pt>
                <c:pt idx="2803">
                  <c:v>2.6557102395825982E-2</c:v>
                </c:pt>
                <c:pt idx="2804">
                  <c:v>2.6567150669026991E-2</c:v>
                </c:pt>
                <c:pt idx="2805">
                  <c:v>2.6577062196574561E-2</c:v>
                </c:pt>
                <c:pt idx="2806">
                  <c:v>2.6587042096948846E-2</c:v>
                </c:pt>
                <c:pt idx="2807">
                  <c:v>2.659708277316911E-2</c:v>
                </c:pt>
                <c:pt idx="2808">
                  <c:v>2.6607047479581904E-2</c:v>
                </c:pt>
                <c:pt idx="2809">
                  <c:v>2.6617022315302365E-2</c:v>
                </c:pt>
                <c:pt idx="2810">
                  <c:v>2.6627019941965063E-2</c:v>
                </c:pt>
                <c:pt idx="2811">
                  <c:v>2.663702263328159E-2</c:v>
                </c:pt>
                <c:pt idx="2812">
                  <c:v>2.6647060777174936E-2</c:v>
                </c:pt>
                <c:pt idx="2813">
                  <c:v>2.6657078662452958E-2</c:v>
                </c:pt>
                <c:pt idx="2814">
                  <c:v>2.6667061095154165E-2</c:v>
                </c:pt>
                <c:pt idx="2815">
                  <c:v>2.6676972622701731E-2</c:v>
                </c:pt>
                <c:pt idx="2816">
                  <c:v>2.668689427955696E-2</c:v>
                </c:pt>
                <c:pt idx="2817">
                  <c:v>2.669685645364284E-2</c:v>
                </c:pt>
                <c:pt idx="2818">
                  <c:v>2.6706922453132255E-2</c:v>
                </c:pt>
                <c:pt idx="2819">
                  <c:v>2.6717031502179241E-2</c:v>
                </c:pt>
                <c:pt idx="2820">
                  <c:v>2.6727049387457263E-2</c:v>
                </c:pt>
                <c:pt idx="2821">
                  <c:v>2.6737024223177717E-2</c:v>
                </c:pt>
                <c:pt idx="2822">
                  <c:v>2.6746880039533141E-2</c:v>
                </c:pt>
                <c:pt idx="2823">
                  <c:v>2.6756758646830813E-2</c:v>
                </c:pt>
                <c:pt idx="2824">
                  <c:v>2.6766768935128086E-2</c:v>
                </c:pt>
                <c:pt idx="2825">
                  <c:v>2.677676402946387E-2</c:v>
                </c:pt>
                <c:pt idx="2826">
                  <c:v>2.6786680621665268E-2</c:v>
                </c:pt>
                <c:pt idx="2827">
                  <c:v>2.6796607343174329E-2</c:v>
                </c:pt>
                <c:pt idx="2828">
                  <c:v>2.6806564452606377E-2</c:v>
                </c:pt>
                <c:pt idx="2829">
                  <c:v>2.6816615258134301E-2</c:v>
                </c:pt>
                <c:pt idx="2830">
                  <c:v>2.6826762292085016E-2</c:v>
                </c:pt>
                <c:pt idx="2831">
                  <c:v>2.6836858679497425E-2</c:v>
                </c:pt>
                <c:pt idx="2832">
                  <c:v>2.6846932275967586E-2</c:v>
                </c:pt>
                <c:pt idx="2833">
                  <c:v>2.6856904579361126E-2</c:v>
                </c:pt>
                <c:pt idx="2834">
                  <c:v>2.6866760395716557E-2</c:v>
                </c:pt>
                <c:pt idx="2835">
                  <c:v>2.6876616212071981E-2</c:v>
                </c:pt>
                <c:pt idx="2836">
                  <c:v>2.6886583450811692E-2</c:v>
                </c:pt>
                <c:pt idx="2837">
                  <c:v>2.6896596271435879E-2</c:v>
                </c:pt>
                <c:pt idx="2838">
                  <c:v>2.6906583768790914E-2</c:v>
                </c:pt>
                <c:pt idx="2839">
                  <c:v>2.6916500360992315E-2</c:v>
                </c:pt>
                <c:pt idx="2840">
                  <c:v>2.69264473411167E-2</c:v>
                </c:pt>
                <c:pt idx="2841">
                  <c:v>2.6936503211298458E-2</c:v>
                </c:pt>
                <c:pt idx="2842">
                  <c:v>2.6946584404749369E-2</c:v>
                </c:pt>
                <c:pt idx="2843">
                  <c:v>2.6956571902104404E-2</c:v>
                </c:pt>
                <c:pt idx="2844">
                  <c:v>2.6966508752921125E-2</c:v>
                </c:pt>
                <c:pt idx="2845">
                  <c:v>2.6976475991660837E-2</c:v>
                </c:pt>
                <c:pt idx="2846">
                  <c:v>2.6986433101092885E-2</c:v>
                </c:pt>
                <c:pt idx="2847">
                  <c:v>2.6996582667370518E-2</c:v>
                </c:pt>
                <c:pt idx="2848">
                  <c:v>2.7006760089244221E-2</c:v>
                </c:pt>
                <c:pt idx="2849">
                  <c:v>2.701684887967588E-2</c:v>
                </c:pt>
                <c:pt idx="2850">
                  <c:v>2.7026805989107928E-2</c:v>
                </c:pt>
                <c:pt idx="2851">
                  <c:v>2.7036712452001663E-2</c:v>
                </c:pt>
                <c:pt idx="2852">
                  <c:v>2.7046540412761017E-2</c:v>
                </c:pt>
                <c:pt idx="2853">
                  <c:v>2.7056457004962418E-2</c:v>
                </c:pt>
                <c:pt idx="2854">
                  <c:v>2.70664850195481E-2</c:v>
                </c:pt>
                <c:pt idx="2855">
                  <c:v>2.7076520631114532E-2</c:v>
                </c:pt>
                <c:pt idx="2856">
                  <c:v>2.7086520790104145E-2</c:v>
                </c:pt>
                <c:pt idx="2857">
                  <c:v>2.7096414591363308E-2</c:v>
                </c:pt>
                <c:pt idx="2858">
                  <c:v>2.7106440073622076E-2</c:v>
                </c:pt>
                <c:pt idx="2859">
                  <c:v>2.7116594704553538E-2</c:v>
                </c:pt>
                <c:pt idx="2860">
                  <c:v>2.7126772126427241E-2</c:v>
                </c:pt>
                <c:pt idx="2861">
                  <c:v>2.7136898901762633E-2</c:v>
                </c:pt>
                <c:pt idx="2862">
                  <c:v>2.7146969965905883E-2</c:v>
                </c:pt>
                <c:pt idx="2863">
                  <c:v>2.7157000512818483E-2</c:v>
                </c:pt>
                <c:pt idx="2864">
                  <c:v>2.7166988010173518E-2</c:v>
                </c:pt>
                <c:pt idx="2865">
                  <c:v>2.7176972975201639E-2</c:v>
                </c:pt>
                <c:pt idx="2866">
                  <c:v>2.7187074427267876E-2</c:v>
                </c:pt>
                <c:pt idx="2867">
                  <c:v>2.7197072053930568E-2</c:v>
                </c:pt>
                <c:pt idx="2868">
                  <c:v>2.7207044357324111E-2</c:v>
                </c:pt>
                <c:pt idx="2869">
                  <c:v>2.7216953352544766E-2</c:v>
                </c:pt>
                <c:pt idx="2870">
                  <c:v>2.7226839556823177E-2</c:v>
                </c:pt>
                <c:pt idx="2871">
                  <c:v>2.7236867571408863E-2</c:v>
                </c:pt>
                <c:pt idx="2872">
                  <c:v>2.7246865198071558E-2</c:v>
                </c:pt>
                <c:pt idx="2873">
                  <c:v>2.7256913471272567E-2</c:v>
                </c:pt>
                <c:pt idx="2874">
                  <c:v>2.7266873113031533E-2</c:v>
                </c:pt>
                <c:pt idx="2875">
                  <c:v>2.7276820093155917E-2</c:v>
                </c:pt>
                <c:pt idx="2876">
                  <c:v>2.7286863301703095E-2</c:v>
                </c:pt>
                <c:pt idx="2877">
                  <c:v>2.7297015400307642E-2</c:v>
                </c:pt>
                <c:pt idx="2878">
                  <c:v>2.7307121917027711E-2</c:v>
                </c:pt>
                <c:pt idx="2879">
                  <c:v>2.7317094220421251E-2</c:v>
                </c:pt>
                <c:pt idx="2880">
                  <c:v>2.7326998150988074E-2</c:v>
                </c:pt>
                <c:pt idx="2881">
                  <c:v>2.7336902081554895E-2</c:v>
                </c:pt>
                <c:pt idx="2882">
                  <c:v>2.7346922499159834E-2</c:v>
                </c:pt>
                <c:pt idx="2883">
                  <c:v>2.7356998627956913E-2</c:v>
                </c:pt>
                <c:pt idx="2884">
                  <c:v>2.7367006383927271E-2</c:v>
                </c:pt>
                <c:pt idx="2885">
                  <c:v>2.7376933105436332E-2</c:v>
                </c:pt>
                <c:pt idx="2886">
                  <c:v>2.7386763598522604E-2</c:v>
                </c:pt>
                <c:pt idx="2887">
                  <c:v>2.7396680190724002E-2</c:v>
                </c:pt>
                <c:pt idx="2888">
                  <c:v>2.740670567298277E-2</c:v>
                </c:pt>
                <c:pt idx="2889">
                  <c:v>2.7416774204799106E-2</c:v>
                </c:pt>
                <c:pt idx="2890">
                  <c:v>2.7426819945673198E-2</c:v>
                </c:pt>
                <c:pt idx="2891">
                  <c:v>2.7436893542143362E-2</c:v>
                </c:pt>
                <c:pt idx="2892">
                  <c:v>2.7446959541632777E-2</c:v>
                </c:pt>
                <c:pt idx="2893">
                  <c:v>2.7456929312699406E-2</c:v>
                </c:pt>
                <c:pt idx="2894">
                  <c:v>2.746688388980454E-2</c:v>
                </c:pt>
                <c:pt idx="2895">
                  <c:v>2.7476833402255839E-2</c:v>
                </c:pt>
                <c:pt idx="2896">
                  <c:v>2.7486871546149184E-2</c:v>
                </c:pt>
                <c:pt idx="2897">
                  <c:v>2.7496853978850391E-2</c:v>
                </c:pt>
                <c:pt idx="2898">
                  <c:v>2.7506712327532733E-2</c:v>
                </c:pt>
                <c:pt idx="2899">
                  <c:v>2.7516677033945527E-2</c:v>
                </c:pt>
                <c:pt idx="2900">
                  <c:v>2.7526750630415694E-2</c:v>
                </c:pt>
                <c:pt idx="2901">
                  <c:v>2.7536854614808846E-2</c:v>
                </c:pt>
                <c:pt idx="2902">
                  <c:v>2.7546882629394528E-2</c:v>
                </c:pt>
                <c:pt idx="2903">
                  <c:v>2.7556743510403783E-2</c:v>
                </c:pt>
                <c:pt idx="2904">
                  <c:v>2.7566599326759211E-2</c:v>
                </c:pt>
                <c:pt idx="2905">
                  <c:v>2.7576551371537427E-2</c:v>
                </c:pt>
                <c:pt idx="2906">
                  <c:v>2.7586571789142363E-2</c:v>
                </c:pt>
                <c:pt idx="2907">
                  <c:v>2.7596579545112725E-2</c:v>
                </c:pt>
                <c:pt idx="2908">
                  <c:v>2.7606668335544385E-2</c:v>
                </c:pt>
                <c:pt idx="2909">
                  <c:v>2.7616719141072305E-2</c:v>
                </c:pt>
                <c:pt idx="2910">
                  <c:v>2.7626650927235201E-2</c:v>
                </c:pt>
                <c:pt idx="2911">
                  <c:v>2.7636582713398094E-2</c:v>
                </c:pt>
                <c:pt idx="2912">
                  <c:v>2.7646519564214819E-2</c:v>
                </c:pt>
                <c:pt idx="2913">
                  <c:v>2.7656545046473587E-2</c:v>
                </c:pt>
                <c:pt idx="2914">
                  <c:v>2.7666509752886381E-2</c:v>
                </c:pt>
                <c:pt idx="2915">
                  <c:v>2.7676411151126287E-2</c:v>
                </c:pt>
                <c:pt idx="2916">
                  <c:v>2.7686317614020021E-2</c:v>
                </c:pt>
                <c:pt idx="2917">
                  <c:v>2.7696320305336551E-2</c:v>
                </c:pt>
                <c:pt idx="2918">
                  <c:v>2.7706464806960353E-2</c:v>
                </c:pt>
                <c:pt idx="2919">
                  <c:v>2.771668527839162E-2</c:v>
                </c:pt>
                <c:pt idx="2920">
                  <c:v>2.7726844973976913E-2</c:v>
                </c:pt>
                <c:pt idx="2921">
                  <c:v>2.7736883117870259E-2</c:v>
                </c:pt>
                <c:pt idx="2922">
                  <c:v>2.7746779451456333E-2</c:v>
                </c:pt>
                <c:pt idx="2923">
                  <c:v>2.7756663123407833E-2</c:v>
                </c:pt>
                <c:pt idx="2924">
                  <c:v>2.7766592377243812E-2</c:v>
                </c:pt>
                <c:pt idx="2925">
                  <c:v>2.7776615327175663E-2</c:v>
                </c:pt>
                <c:pt idx="2926">
                  <c:v>2.77866686650305E-2</c:v>
                </c:pt>
                <c:pt idx="2927">
                  <c:v>2.7796701744270017E-2</c:v>
                </c:pt>
                <c:pt idx="2928">
                  <c:v>2.7806620868798329E-2</c:v>
                </c:pt>
                <c:pt idx="2929">
                  <c:v>2.7816590639864958E-2</c:v>
                </c:pt>
                <c:pt idx="2930">
                  <c:v>2.7826697156585024E-2</c:v>
                </c:pt>
                <c:pt idx="2931">
                  <c:v>2.7836839125881911E-2</c:v>
                </c:pt>
                <c:pt idx="2932">
                  <c:v>2.7846882334429092E-2</c:v>
                </c:pt>
                <c:pt idx="2933">
                  <c:v>2.7856781200342077E-2</c:v>
                </c:pt>
                <c:pt idx="2934">
                  <c:v>2.7866669936947405E-2</c:v>
                </c:pt>
                <c:pt idx="2935">
                  <c:v>2.7876837229513448E-2</c:v>
                </c:pt>
                <c:pt idx="2936">
                  <c:v>2.7887009586733319E-2</c:v>
                </c:pt>
                <c:pt idx="2937">
                  <c:v>2.7897189540933939E-2</c:v>
                </c:pt>
                <c:pt idx="2938">
                  <c:v>2.7907217555519625E-2</c:v>
                </c:pt>
                <c:pt idx="2939">
                  <c:v>2.791716453564401E-2</c:v>
                </c:pt>
                <c:pt idx="2940">
                  <c:v>2.7927088724826157E-2</c:v>
                </c:pt>
                <c:pt idx="2941">
                  <c:v>2.7936967332123822E-2</c:v>
                </c:pt>
                <c:pt idx="2942">
                  <c:v>2.7946921909228952E-2</c:v>
                </c:pt>
                <c:pt idx="2943">
                  <c:v>2.7956970182429961E-2</c:v>
                </c:pt>
                <c:pt idx="2944">
                  <c:v>2.7966894371612108E-2</c:v>
                </c:pt>
                <c:pt idx="2945">
                  <c:v>2.7976810963813506E-2</c:v>
                </c:pt>
                <c:pt idx="2946">
                  <c:v>2.7986737685322571E-2</c:v>
                </c:pt>
                <c:pt idx="2947">
                  <c:v>2.7996791023177408E-2</c:v>
                </c:pt>
                <c:pt idx="2948">
                  <c:v>2.8006948186435787E-2</c:v>
                </c:pt>
                <c:pt idx="2949">
                  <c:v>2.8017049638502024E-2</c:v>
                </c:pt>
                <c:pt idx="2950">
                  <c:v>2.8027163752202839E-2</c:v>
                </c:pt>
                <c:pt idx="2951">
                  <c:v>2.8037186702134689E-2</c:v>
                </c:pt>
                <c:pt idx="2952">
                  <c:v>2.80471210206245E-2</c:v>
                </c:pt>
                <c:pt idx="2953">
                  <c:v>2.8057116114960281E-2</c:v>
                </c:pt>
                <c:pt idx="2954">
                  <c:v>2.8067230228661092E-2</c:v>
                </c:pt>
                <c:pt idx="2955">
                  <c:v>2.8077215193689217E-2</c:v>
                </c:pt>
                <c:pt idx="2956">
                  <c:v>2.8087103930294545E-2</c:v>
                </c:pt>
                <c:pt idx="2957">
                  <c:v>2.8096974940611461E-2</c:v>
                </c:pt>
                <c:pt idx="2958">
                  <c:v>2.810683582162072E-2</c:v>
                </c:pt>
                <c:pt idx="2959">
                  <c:v>2.8116777737091269E-2</c:v>
                </c:pt>
                <c:pt idx="2960">
                  <c:v>2.812682094563845E-2</c:v>
                </c:pt>
                <c:pt idx="2961">
                  <c:v>2.8136828701608812E-2</c:v>
                </c:pt>
                <c:pt idx="2962">
                  <c:v>2.8146783278713942E-2</c:v>
                </c:pt>
                <c:pt idx="2963">
                  <c:v>2.815671759720375E-2</c:v>
                </c:pt>
                <c:pt idx="2964">
                  <c:v>2.8166659512674306E-2</c:v>
                </c:pt>
                <c:pt idx="2965">
                  <c:v>2.8176702721221483E-2</c:v>
                </c:pt>
                <c:pt idx="2966">
                  <c:v>2.8186847222845285E-2</c:v>
                </c:pt>
                <c:pt idx="2967">
                  <c:v>2.8196854978815643E-2</c:v>
                </c:pt>
                <c:pt idx="2968">
                  <c:v>2.8206801958940032E-2</c:v>
                </c:pt>
                <c:pt idx="2969">
                  <c:v>2.8216764133025908E-2</c:v>
                </c:pt>
                <c:pt idx="2970">
                  <c:v>2.8226680725227306E-2</c:v>
                </c:pt>
                <c:pt idx="2971">
                  <c:v>2.8236731530755232E-2</c:v>
                </c:pt>
                <c:pt idx="2972">
                  <c:v>2.8246792465590819E-2</c:v>
                </c:pt>
                <c:pt idx="2973">
                  <c:v>2.8256726784080626E-2</c:v>
                </c:pt>
                <c:pt idx="2974">
                  <c:v>2.826664084395511E-2</c:v>
                </c:pt>
                <c:pt idx="2975">
                  <c:v>2.827645614307989E-2</c:v>
                </c:pt>
                <c:pt idx="2976">
                  <c:v>2.8286403123204275E-2</c:v>
                </c:pt>
                <c:pt idx="2977">
                  <c:v>2.8296494445962845E-2</c:v>
                </c:pt>
                <c:pt idx="2978">
                  <c:v>2.8306575639413759E-2</c:v>
                </c:pt>
                <c:pt idx="2979">
                  <c:v>2.831657073374954E-2</c:v>
                </c:pt>
                <c:pt idx="2980">
                  <c:v>2.8326558231104575E-2</c:v>
                </c:pt>
                <c:pt idx="2981">
                  <c:v>2.8336533066825032E-2</c:v>
                </c:pt>
                <c:pt idx="2982">
                  <c:v>2.8346480046949417E-2</c:v>
                </c:pt>
                <c:pt idx="2983">
                  <c:v>2.8356487802919775E-2</c:v>
                </c:pt>
                <c:pt idx="2984">
                  <c:v>2.8366518349832379E-2</c:v>
                </c:pt>
                <c:pt idx="2985">
                  <c:v>2.8376556493725724E-2</c:v>
                </c:pt>
                <c:pt idx="2986">
                  <c:v>2.838647561825404E-2</c:v>
                </c:pt>
                <c:pt idx="2987">
                  <c:v>2.8396450453974497E-2</c:v>
                </c:pt>
                <c:pt idx="2988">
                  <c:v>2.8406478468560183E-2</c:v>
                </c:pt>
                <c:pt idx="2989">
                  <c:v>2.8416574855972584E-2</c:v>
                </c:pt>
                <c:pt idx="2990">
                  <c:v>2.8426676308038822E-2</c:v>
                </c:pt>
                <c:pt idx="2991">
                  <c:v>2.8436656208413111E-2</c:v>
                </c:pt>
                <c:pt idx="2992">
                  <c:v>2.844653734803769E-2</c:v>
                </c:pt>
                <c:pt idx="2993">
                  <c:v>2.8456504586777401E-2</c:v>
                </c:pt>
                <c:pt idx="2994">
                  <c:v>2.8466537666016919E-2</c:v>
                </c:pt>
                <c:pt idx="2995">
                  <c:v>2.8476550486641109E-2</c:v>
                </c:pt>
                <c:pt idx="2996">
                  <c:v>2.84866443417266E-2</c:v>
                </c:pt>
                <c:pt idx="2997">
                  <c:v>2.8496740729139006E-2</c:v>
                </c:pt>
                <c:pt idx="2998">
                  <c:v>2.8506748485109364E-2</c:v>
                </c:pt>
                <c:pt idx="2999">
                  <c:v>2.8516687868253E-2</c:v>
                </c:pt>
                <c:pt idx="3000">
                  <c:v>2.8526670300954206E-2</c:v>
                </c:pt>
                <c:pt idx="3001">
                  <c:v>2.853666286296307E-2</c:v>
                </c:pt>
                <c:pt idx="3002">
                  <c:v>2.8546678215914181E-2</c:v>
                </c:pt>
                <c:pt idx="3003">
                  <c:v>2.8556642922326975E-2</c:v>
                </c:pt>
                <c:pt idx="3004">
                  <c:v>2.8566612693393601E-2</c:v>
                </c:pt>
                <c:pt idx="3005">
                  <c:v>2.8576622981690877E-2</c:v>
                </c:pt>
                <c:pt idx="3006">
                  <c:v>2.8586661125584219E-2</c:v>
                </c:pt>
                <c:pt idx="3007">
                  <c:v>2.8596891726323154E-2</c:v>
                </c:pt>
                <c:pt idx="3008">
                  <c:v>2.8607048889581529E-2</c:v>
                </c:pt>
                <c:pt idx="3009">
                  <c:v>2.8617140212340107E-2</c:v>
                </c:pt>
                <c:pt idx="3010">
                  <c:v>2.8627056804541504E-2</c:v>
                </c:pt>
                <c:pt idx="3011">
                  <c:v>2.8636998720012061E-2</c:v>
                </c:pt>
                <c:pt idx="3012">
                  <c:v>2.8646968491078683E-2</c:v>
                </c:pt>
                <c:pt idx="3013">
                  <c:v>2.8656938262145312E-2</c:v>
                </c:pt>
                <c:pt idx="3014">
                  <c:v>2.866697134138483E-2</c:v>
                </c:pt>
                <c:pt idx="3015">
                  <c:v>2.8677009485278172E-2</c:v>
                </c:pt>
                <c:pt idx="3016">
                  <c:v>2.8686976724017887E-2</c:v>
                </c:pt>
                <c:pt idx="3017">
                  <c:v>2.8696916107161522E-2</c:v>
                </c:pt>
                <c:pt idx="3018">
                  <c:v>2.870696184803562E-2</c:v>
                </c:pt>
                <c:pt idx="3019">
                  <c:v>2.8717022782871204E-2</c:v>
                </c:pt>
                <c:pt idx="3020">
                  <c:v>2.8727058394437635E-2</c:v>
                </c:pt>
                <c:pt idx="3021">
                  <c:v>2.8737030697831178E-2</c:v>
                </c:pt>
                <c:pt idx="3022">
                  <c:v>2.8746932096071084E-2</c:v>
                </c:pt>
                <c:pt idx="3023">
                  <c:v>2.8756891737830047E-2</c:v>
                </c:pt>
                <c:pt idx="3024">
                  <c:v>2.8766998254550112E-2</c:v>
                </c:pt>
                <c:pt idx="3025">
                  <c:v>2.8777157950135409E-2</c:v>
                </c:pt>
                <c:pt idx="3026">
                  <c:v>2.8787272063836224E-2</c:v>
                </c:pt>
                <c:pt idx="3027">
                  <c:v>2.8797208914652948E-2</c:v>
                </c:pt>
                <c:pt idx="3028">
                  <c:v>2.8807062198681455E-2</c:v>
                </c:pt>
                <c:pt idx="3029">
                  <c:v>2.8816940805979123E-2</c:v>
                </c:pt>
                <c:pt idx="3030">
                  <c:v>2.8826832074911365E-2</c:v>
                </c:pt>
                <c:pt idx="3031">
                  <c:v>2.8836801845977988E-2</c:v>
                </c:pt>
                <c:pt idx="3032">
                  <c:v>2.8846832392890591E-2</c:v>
                </c:pt>
                <c:pt idx="3033">
                  <c:v>2.8856769243707312E-2</c:v>
                </c:pt>
                <c:pt idx="3034">
                  <c:v>2.8866625060062739E-2</c:v>
                </c:pt>
                <c:pt idx="3035">
                  <c:v>2.8876587234148619E-2</c:v>
                </c:pt>
                <c:pt idx="3036">
                  <c:v>2.8886638039676546E-2</c:v>
                </c:pt>
                <c:pt idx="3037">
                  <c:v>2.8896785073627262E-2</c:v>
                </c:pt>
                <c:pt idx="3038">
                  <c:v>2.8906868799405086E-2</c:v>
                </c:pt>
                <c:pt idx="3039">
                  <c:v>2.8916904410971517E-2</c:v>
                </c:pt>
                <c:pt idx="3040">
                  <c:v>2.8926889375999635E-2</c:v>
                </c:pt>
                <c:pt idx="3041">
                  <c:v>2.8936828759143277E-2</c:v>
                </c:pt>
                <c:pt idx="3042">
                  <c:v>2.8946849176748213E-2</c:v>
                </c:pt>
                <c:pt idx="3043">
                  <c:v>2.8956912643910714E-2</c:v>
                </c:pt>
                <c:pt idx="3044">
                  <c:v>2.8966922932207994E-2</c:v>
                </c:pt>
                <c:pt idx="3045">
                  <c:v>2.8976748360640431E-2</c:v>
                </c:pt>
                <c:pt idx="3046">
                  <c:v>2.8986642161899591E-2</c:v>
                </c:pt>
                <c:pt idx="3047">
                  <c:v>2.8996579012716316E-2</c:v>
                </c:pt>
                <c:pt idx="3048">
                  <c:v>2.9006629818244235E-2</c:v>
                </c:pt>
                <c:pt idx="3049">
                  <c:v>2.9016667962137584E-2</c:v>
                </c:pt>
                <c:pt idx="3050">
                  <c:v>2.9026582022012068E-2</c:v>
                </c:pt>
                <c:pt idx="3051">
                  <c:v>2.9036518872828793E-2</c:v>
                </c:pt>
                <c:pt idx="3052">
                  <c:v>2.9046475982260841E-2</c:v>
                </c:pt>
                <c:pt idx="3053">
                  <c:v>2.9056536917096424E-2</c:v>
                </c:pt>
                <c:pt idx="3054">
                  <c:v>2.9066633304508829E-2</c:v>
                </c:pt>
                <c:pt idx="3055">
                  <c:v>2.9076666383748347E-2</c:v>
                </c:pt>
                <c:pt idx="3056">
                  <c:v>2.9086653881103382E-2</c:v>
                </c:pt>
                <c:pt idx="3057">
                  <c:v>2.9096616055189265E-2</c:v>
                </c:pt>
                <c:pt idx="3058">
                  <c:v>2.9106517453429168E-2</c:v>
                </c:pt>
                <c:pt idx="3059">
                  <c:v>2.9116520144745698E-2</c:v>
                </c:pt>
                <c:pt idx="3060">
                  <c:v>2.9126591208888945E-2</c:v>
                </c:pt>
                <c:pt idx="3061">
                  <c:v>2.9136636949763036E-2</c:v>
                </c:pt>
                <c:pt idx="3062">
                  <c:v>2.9146576332906678E-2</c:v>
                </c:pt>
                <c:pt idx="3063">
                  <c:v>2.9156505586742654E-2</c:v>
                </c:pt>
                <c:pt idx="3064">
                  <c:v>2.916643737290555E-2</c:v>
                </c:pt>
                <c:pt idx="3065">
                  <c:v>2.9176440064222077E-2</c:v>
                </c:pt>
                <c:pt idx="3066">
                  <c:v>2.9186488337423086E-2</c:v>
                </c:pt>
                <c:pt idx="3067">
                  <c:v>2.9196566998547082E-2</c:v>
                </c:pt>
                <c:pt idx="3068">
                  <c:v>2.920664312734416E-2</c:v>
                </c:pt>
                <c:pt idx="3069">
                  <c:v>2.9216744579410397E-2</c:v>
                </c:pt>
                <c:pt idx="3070">
                  <c:v>2.9226742206073096E-2</c:v>
                </c:pt>
                <c:pt idx="3071">
                  <c:v>2.9236694250851313E-2</c:v>
                </c:pt>
                <c:pt idx="3072">
                  <c:v>2.9246755185686899E-2</c:v>
                </c:pt>
                <c:pt idx="3073">
                  <c:v>2.9256785732599499E-2</c:v>
                </c:pt>
                <c:pt idx="3074">
                  <c:v>2.9266808682531353E-2</c:v>
                </c:pt>
                <c:pt idx="3075">
                  <c:v>2.9276775921271061E-2</c:v>
                </c:pt>
                <c:pt idx="3076">
                  <c:v>2.9286798871202918E-2</c:v>
                </c:pt>
                <c:pt idx="3077">
                  <c:v>2.9296877532326914E-2</c:v>
                </c:pt>
                <c:pt idx="3078">
                  <c:v>2.9306951128797078E-2</c:v>
                </c:pt>
                <c:pt idx="3079">
                  <c:v>2.9317019660613411E-2</c:v>
                </c:pt>
                <c:pt idx="3080">
                  <c:v>2.9326986899353123E-2</c:v>
                </c:pt>
                <c:pt idx="3081">
                  <c:v>2.9336928814823679E-2</c:v>
                </c:pt>
                <c:pt idx="3082">
                  <c:v>2.934685553633274E-2</c:v>
                </c:pt>
                <c:pt idx="3083">
                  <c:v>2.9356888615572254E-2</c:v>
                </c:pt>
                <c:pt idx="3084">
                  <c:v>2.9366949550407841E-2</c:v>
                </c:pt>
                <c:pt idx="3085">
                  <c:v>2.9377040873166414E-2</c:v>
                </c:pt>
                <c:pt idx="3086">
                  <c:v>2.9387104340328919E-2</c:v>
                </c:pt>
                <c:pt idx="3087">
                  <c:v>2.9397036126491808E-2</c:v>
                </c:pt>
                <c:pt idx="3088">
                  <c:v>2.9406980574289282E-2</c:v>
                </c:pt>
                <c:pt idx="3089">
                  <c:v>2.9416970603971228E-2</c:v>
                </c:pt>
                <c:pt idx="3090">
                  <c:v>2.9426985956922339E-2</c:v>
                </c:pt>
                <c:pt idx="3091">
                  <c:v>2.9437011439181107E-2</c:v>
                </c:pt>
                <c:pt idx="3092">
                  <c:v>2.9446948289997828E-2</c:v>
                </c:pt>
                <c:pt idx="3093">
                  <c:v>2.9456829429622407E-2</c:v>
                </c:pt>
                <c:pt idx="3094">
                  <c:v>2.9466811862323614E-2</c:v>
                </c:pt>
                <c:pt idx="3095">
                  <c:v>2.9476933573005171E-2</c:v>
                </c:pt>
                <c:pt idx="3096">
                  <c:v>2.9487095800917382E-2</c:v>
                </c:pt>
                <c:pt idx="3097">
                  <c:v>2.9497169397387547E-2</c:v>
                </c:pt>
                <c:pt idx="3098">
                  <c:v>2.9507187282665569E-2</c:v>
                </c:pt>
                <c:pt idx="3099">
                  <c:v>2.9517146924424534E-2</c:v>
                </c:pt>
                <c:pt idx="3100">
                  <c:v>2.9526952094241651E-2</c:v>
                </c:pt>
                <c:pt idx="3101">
                  <c:v>2.9536878815750713E-2</c:v>
                </c:pt>
                <c:pt idx="3102">
                  <c:v>2.9546899233355645E-2</c:v>
                </c:pt>
                <c:pt idx="3103">
                  <c:v>2.9556922183287503E-2</c:v>
                </c:pt>
                <c:pt idx="3104">
                  <c:v>2.9566891954354125E-2</c:v>
                </c:pt>
                <c:pt idx="3105">
                  <c:v>2.957681107888244E-2</c:v>
                </c:pt>
                <c:pt idx="3106">
                  <c:v>2.9586725138756927E-2</c:v>
                </c:pt>
                <c:pt idx="3107">
                  <c:v>2.9596732894727286E-2</c:v>
                </c:pt>
                <c:pt idx="3108">
                  <c:v>2.9606809023524368E-2</c:v>
                </c:pt>
                <c:pt idx="3109">
                  <c:v>2.9616809182513981E-2</c:v>
                </c:pt>
                <c:pt idx="3110">
                  <c:v>2.9626677660503978E-2</c:v>
                </c:pt>
                <c:pt idx="3111">
                  <c:v>2.9636639834589862E-2</c:v>
                </c:pt>
                <c:pt idx="3112">
                  <c:v>2.9646693172444699E-2</c:v>
                </c:pt>
                <c:pt idx="3113">
                  <c:v>2.9656840206395415E-2</c:v>
                </c:pt>
                <c:pt idx="3114">
                  <c:v>2.9666961917076979E-2</c:v>
                </c:pt>
                <c:pt idx="3115">
                  <c:v>2.9676987399335747E-2</c:v>
                </c:pt>
                <c:pt idx="3116">
                  <c:v>2.968681029544127E-2</c:v>
                </c:pt>
                <c:pt idx="3117">
                  <c:v>2.9696615465258383E-2</c:v>
                </c:pt>
                <c:pt idx="3118">
                  <c:v>2.9706506734190629E-2</c:v>
                </c:pt>
                <c:pt idx="3119">
                  <c:v>2.9716471440603423E-2</c:v>
                </c:pt>
                <c:pt idx="3120">
                  <c:v>2.9726489325881445E-2</c:v>
                </c:pt>
                <c:pt idx="3121">
                  <c:v>2.9736469226255734E-2</c:v>
                </c:pt>
                <c:pt idx="3122">
                  <c:v>2.9746365559841809E-2</c:v>
                </c:pt>
                <c:pt idx="3123">
                  <c:v>2.975630241065853E-2</c:v>
                </c:pt>
                <c:pt idx="3124">
                  <c:v>2.9766300037321228E-2</c:v>
                </c:pt>
                <c:pt idx="3125">
                  <c:v>2.9776426812656621E-2</c:v>
                </c:pt>
                <c:pt idx="3126">
                  <c:v>2.9786535861703604E-2</c:v>
                </c:pt>
                <c:pt idx="3127">
                  <c:v>2.9796624652135263E-2</c:v>
                </c:pt>
                <c:pt idx="3128">
                  <c:v>2.9806665328355523E-2</c:v>
                </c:pt>
                <c:pt idx="3129">
                  <c:v>2.9816632567095235E-2</c:v>
                </c:pt>
                <c:pt idx="3130">
                  <c:v>2.9826688437276993E-2</c:v>
                </c:pt>
                <c:pt idx="3131">
                  <c:v>2.98367696307279E-2</c:v>
                </c:pt>
                <c:pt idx="3132">
                  <c:v>2.9846767257390598E-2</c:v>
                </c:pt>
                <c:pt idx="3133">
                  <c:v>2.9856673720284336E-2</c:v>
                </c:pt>
                <c:pt idx="3134">
                  <c:v>2.9866577650851159E-2</c:v>
                </c:pt>
                <c:pt idx="3135">
                  <c:v>2.9876511969340967E-2</c:v>
                </c:pt>
                <c:pt idx="3136">
                  <c:v>2.9886509596003662E-2</c:v>
                </c:pt>
                <c:pt idx="3137">
                  <c:v>2.9896573063166162E-2</c:v>
                </c:pt>
                <c:pt idx="3138">
                  <c:v>2.9906626401021007E-2</c:v>
                </c:pt>
                <c:pt idx="3139">
                  <c:v>2.9916583510453055E-2</c:v>
                </c:pt>
                <c:pt idx="3140">
                  <c:v>2.9926505167308281E-2</c:v>
                </c:pt>
                <c:pt idx="3141">
                  <c:v>2.9936540778874712E-2</c:v>
                </c:pt>
                <c:pt idx="3142">
                  <c:v>2.9946629569306372E-2</c:v>
                </c:pt>
                <c:pt idx="3143">
                  <c:v>2.9956829782122316E-2</c:v>
                </c:pt>
                <c:pt idx="3144">
                  <c:v>2.9966900846265566E-2</c:v>
                </c:pt>
                <c:pt idx="3145">
                  <c:v>2.9976852891043782E-2</c:v>
                </c:pt>
                <c:pt idx="3146">
                  <c:v>2.9986885970283299E-2</c:v>
                </c:pt>
                <c:pt idx="3147">
                  <c:v>2.9996850676696094E-2</c:v>
                </c:pt>
                <c:pt idx="3148">
                  <c:v>3.0006909079204766E-2</c:v>
                </c:pt>
                <c:pt idx="3149">
                  <c:v>3.0017078904097723E-2</c:v>
                </c:pt>
                <c:pt idx="3150">
                  <c:v>3.0027079063087336E-2</c:v>
                </c:pt>
                <c:pt idx="3151">
                  <c:v>3.0036924750135099E-2</c:v>
                </c:pt>
                <c:pt idx="3152">
                  <c:v>3.0046780566490523E-2</c:v>
                </c:pt>
                <c:pt idx="3153">
                  <c:v>3.0056735143595654E-2</c:v>
                </c:pt>
                <c:pt idx="3154">
                  <c:v>3.0066821401700396E-2</c:v>
                </c:pt>
                <c:pt idx="3155">
                  <c:v>3.0076915256785887E-2</c:v>
                </c:pt>
                <c:pt idx="3156">
                  <c:v>3.0087029370486702E-2</c:v>
                </c:pt>
                <c:pt idx="3157">
                  <c:v>3.0097087772995374E-2</c:v>
                </c:pt>
                <c:pt idx="3158">
                  <c:v>3.0107100593619561E-2</c:v>
                </c:pt>
                <c:pt idx="3159">
                  <c:v>3.0117057703051609E-2</c:v>
                </c:pt>
                <c:pt idx="3160">
                  <c:v>3.0127070523675803E-2</c:v>
                </c:pt>
                <c:pt idx="3161">
                  <c:v>3.0137088408953825E-2</c:v>
                </c:pt>
                <c:pt idx="3162">
                  <c:v>3.0147141746808662E-2</c:v>
                </c:pt>
                <c:pt idx="3163">
                  <c:v>3.0157098856240711E-2</c:v>
                </c:pt>
                <c:pt idx="3164">
                  <c:v>3.0166979995865293E-2</c:v>
                </c:pt>
                <c:pt idx="3165">
                  <c:v>3.0176967493220328E-2</c:v>
                </c:pt>
                <c:pt idx="3166">
                  <c:v>3.0187066412959651E-2</c:v>
                </c:pt>
                <c:pt idx="3167">
                  <c:v>3.0197099492199165E-2</c:v>
                </c:pt>
                <c:pt idx="3168">
                  <c:v>3.0207102183515695E-2</c:v>
                </c:pt>
                <c:pt idx="3169">
                  <c:v>3.0216970661505697E-2</c:v>
                </c:pt>
                <c:pt idx="3170">
                  <c:v>3.0226874592072517E-2</c:v>
                </c:pt>
                <c:pt idx="3171">
                  <c:v>3.0236884880369793E-2</c:v>
                </c:pt>
                <c:pt idx="3172">
                  <c:v>3.0246882507032492E-2</c:v>
                </c:pt>
                <c:pt idx="3173">
                  <c:v>3.0256983959098725E-2</c:v>
                </c:pt>
                <c:pt idx="3174">
                  <c:v>3.0267039829280484E-2</c:v>
                </c:pt>
                <c:pt idx="3175">
                  <c:v>3.0277009600347113E-2</c:v>
                </c:pt>
                <c:pt idx="3176">
                  <c:v>3.0286840093433378E-2</c:v>
                </c:pt>
                <c:pt idx="3177">
                  <c:v>3.0296685780481142E-2</c:v>
                </c:pt>
                <c:pt idx="3178">
                  <c:v>3.0306698601105332E-2</c:v>
                </c:pt>
                <c:pt idx="3179">
                  <c:v>3.031671395405644E-2</c:v>
                </c:pt>
                <c:pt idx="3180">
                  <c:v>3.0326683725123066E-2</c:v>
                </c:pt>
                <c:pt idx="3181">
                  <c:v>3.0336597784997549E-2</c:v>
                </c:pt>
                <c:pt idx="3182">
                  <c:v>3.034655236210268E-2</c:v>
                </c:pt>
                <c:pt idx="3183">
                  <c:v>3.0356633555553594E-2</c:v>
                </c:pt>
                <c:pt idx="3184">
                  <c:v>3.03667628632159E-2</c:v>
                </c:pt>
                <c:pt idx="3185">
                  <c:v>3.037694281741652E-2</c:v>
                </c:pt>
                <c:pt idx="3186">
                  <c:v>3.0387059463444249E-2</c:v>
                </c:pt>
                <c:pt idx="3187">
                  <c:v>3.0396955797030323E-2</c:v>
                </c:pt>
                <c:pt idx="3188">
                  <c:v>3.0406776160808932E-2</c:v>
                </c:pt>
                <c:pt idx="3189">
                  <c:v>3.0416601589241369E-2</c:v>
                </c:pt>
                <c:pt idx="3190">
                  <c:v>3.0426604280557896E-2</c:v>
                </c:pt>
                <c:pt idx="3191">
                  <c:v>3.0436622165835918E-2</c:v>
                </c:pt>
                <c:pt idx="3192">
                  <c:v>3.0446599533883293E-2</c:v>
                </c:pt>
                <c:pt idx="3193">
                  <c:v>3.0456488270488621E-2</c:v>
                </c:pt>
                <c:pt idx="3194">
                  <c:v>3.0466417524324597E-2</c:v>
                </c:pt>
                <c:pt idx="3195">
                  <c:v>3.0476443006583365E-2</c:v>
                </c:pt>
                <c:pt idx="3196">
                  <c:v>3.0486509006072783E-2</c:v>
                </c:pt>
                <c:pt idx="3197">
                  <c:v>3.0496597796504443E-2</c:v>
                </c:pt>
                <c:pt idx="3198">
                  <c:v>3.0506559970590322E-2</c:v>
                </c:pt>
                <c:pt idx="3199">
                  <c:v>3.0516463901157143E-2</c:v>
                </c:pt>
                <c:pt idx="3200">
                  <c:v>3.0526471657127501E-2</c:v>
                </c:pt>
                <c:pt idx="3201">
                  <c:v>3.0536522462655428E-2</c:v>
                </c:pt>
                <c:pt idx="3202">
                  <c:v>3.0546672028933061E-2</c:v>
                </c:pt>
                <c:pt idx="3203">
                  <c:v>3.0556786142633872E-2</c:v>
                </c:pt>
                <c:pt idx="3204">
                  <c:v>3.0566816689546476E-2</c:v>
                </c:pt>
                <c:pt idx="3205">
                  <c:v>3.0576743411055537E-2</c:v>
                </c:pt>
                <c:pt idx="3206">
                  <c:v>3.058655871018031E-2</c:v>
                </c:pt>
                <c:pt idx="3207">
                  <c:v>3.059645251143947E-2</c:v>
                </c:pt>
                <c:pt idx="3208">
                  <c:v>3.0606500784640479E-2</c:v>
                </c:pt>
                <c:pt idx="3209">
                  <c:v>3.0616531331553079E-2</c:v>
                </c:pt>
                <c:pt idx="3210">
                  <c:v>3.062652642588886E-2</c:v>
                </c:pt>
                <c:pt idx="3211">
                  <c:v>3.0636458212051753E-2</c:v>
                </c:pt>
                <c:pt idx="3212">
                  <c:v>3.0646422918464547E-2</c:v>
                </c:pt>
                <c:pt idx="3213">
                  <c:v>3.0656559823107603E-2</c:v>
                </c:pt>
                <c:pt idx="3214">
                  <c:v>3.066671192171215E-2</c:v>
                </c:pt>
                <c:pt idx="3215">
                  <c:v>3.0676879214278193E-2</c:v>
                </c:pt>
                <c:pt idx="3216">
                  <c:v>3.0686990795652087E-2</c:v>
                </c:pt>
                <c:pt idx="3217">
                  <c:v>3.0696975760680211E-2</c:v>
                </c:pt>
                <c:pt idx="3218">
                  <c:v>3.0706958193381411E-2</c:v>
                </c:pt>
                <c:pt idx="3219">
                  <c:v>3.0716963417024856E-2</c:v>
                </c:pt>
                <c:pt idx="3220">
                  <c:v>3.0727062336764178E-2</c:v>
                </c:pt>
                <c:pt idx="3221">
                  <c:v>3.0737087819022946E-2</c:v>
                </c:pt>
                <c:pt idx="3222">
                  <c:v>3.0747006943551262E-2</c:v>
                </c:pt>
                <c:pt idx="3223">
                  <c:v>3.075689568015659E-2</c:v>
                </c:pt>
                <c:pt idx="3224">
                  <c:v>3.0766847724934807E-2</c:v>
                </c:pt>
                <c:pt idx="3225">
                  <c:v>3.0776875739520492E-2</c:v>
                </c:pt>
                <c:pt idx="3226">
                  <c:v>3.0786946803663739E-2</c:v>
                </c:pt>
                <c:pt idx="3227">
                  <c:v>3.0796954559634097E-2</c:v>
                </c:pt>
                <c:pt idx="3228">
                  <c:v>3.0806883813470076E-2</c:v>
                </c:pt>
                <c:pt idx="3229">
                  <c:v>3.0816851052209788E-2</c:v>
                </c:pt>
                <c:pt idx="3230">
                  <c:v>3.0826884131449305E-2</c:v>
                </c:pt>
                <c:pt idx="3231">
                  <c:v>3.0837015971438526E-2</c:v>
                </c:pt>
                <c:pt idx="3232">
                  <c:v>3.0847114891177845E-2</c:v>
                </c:pt>
                <c:pt idx="3233">
                  <c:v>3.0857112517840544E-2</c:v>
                </c:pt>
                <c:pt idx="3234">
                  <c:v>3.0867059497964928E-2</c:v>
                </c:pt>
                <c:pt idx="3235">
                  <c:v>3.0876983687147076E-2</c:v>
                </c:pt>
                <c:pt idx="3236">
                  <c:v>3.0886963587521365E-2</c:v>
                </c:pt>
                <c:pt idx="3237">
                  <c:v>3.0896991602107047E-2</c:v>
                </c:pt>
                <c:pt idx="3238">
                  <c:v>3.0907029746000396E-2</c:v>
                </c:pt>
                <c:pt idx="3239">
                  <c:v>3.0916958999836371E-2</c:v>
                </c:pt>
                <c:pt idx="3240">
                  <c:v>3.0926824945499459E-2</c:v>
                </c:pt>
                <c:pt idx="3241">
                  <c:v>3.0936706085124041E-2</c:v>
                </c:pt>
                <c:pt idx="3242">
                  <c:v>3.094672397040206E-2</c:v>
                </c:pt>
                <c:pt idx="3243">
                  <c:v>3.0956797566872227E-2</c:v>
                </c:pt>
                <c:pt idx="3244">
                  <c:v>3.09668559693809E-2</c:v>
                </c:pt>
                <c:pt idx="3245">
                  <c:v>3.0976932098177978E-2</c:v>
                </c:pt>
                <c:pt idx="3246">
                  <c:v>3.098697783905207E-2</c:v>
                </c:pt>
                <c:pt idx="3247">
                  <c:v>3.0996924819176458E-2</c:v>
                </c:pt>
                <c:pt idx="3248">
                  <c:v>3.1006856605339351E-2</c:v>
                </c:pt>
                <c:pt idx="3249">
                  <c:v>3.1016889684578865E-2</c:v>
                </c:pt>
                <c:pt idx="3250">
                  <c:v>3.1026867052626236E-2</c:v>
                </c:pt>
                <c:pt idx="3251">
                  <c:v>3.103683935601978E-2</c:v>
                </c:pt>
                <c:pt idx="3252">
                  <c:v>3.1046804062432574E-2</c:v>
                </c:pt>
                <c:pt idx="3253">
                  <c:v>3.1056730783941635E-2</c:v>
                </c:pt>
                <c:pt idx="3254">
                  <c:v>3.1066746136892743E-2</c:v>
                </c:pt>
                <c:pt idx="3255">
                  <c:v>3.1076819733362911E-2</c:v>
                </c:pt>
                <c:pt idx="3256">
                  <c:v>3.1086857877256256E-2</c:v>
                </c:pt>
                <c:pt idx="3257">
                  <c:v>3.1096769404803822E-2</c:v>
                </c:pt>
                <c:pt idx="3258">
                  <c:v>3.1106615091851583E-2</c:v>
                </c:pt>
                <c:pt idx="3259">
                  <c:v>3.1116541813360644E-2</c:v>
                </c:pt>
                <c:pt idx="3260">
                  <c:v>3.1126524246061851E-2</c:v>
                </c:pt>
                <c:pt idx="3261">
                  <c:v>3.1136623165801174E-2</c:v>
                </c:pt>
                <c:pt idx="3262">
                  <c:v>3.1146729682521239E-2</c:v>
                </c:pt>
                <c:pt idx="3263">
                  <c:v>3.1156699453587865E-2</c:v>
                </c:pt>
                <c:pt idx="3264">
                  <c:v>3.1166646433712253E-2</c:v>
                </c:pt>
                <c:pt idx="3265">
                  <c:v>3.1176573155221314E-2</c:v>
                </c:pt>
                <c:pt idx="3266">
                  <c:v>3.1186537861634108E-2</c:v>
                </c:pt>
                <c:pt idx="3267">
                  <c:v>3.1196522826662229E-2</c:v>
                </c:pt>
                <c:pt idx="3268">
                  <c:v>3.1206495130055769E-2</c:v>
                </c:pt>
                <c:pt idx="3269">
                  <c:v>3.1216409189930253E-2</c:v>
                </c:pt>
                <c:pt idx="3270">
                  <c:v>3.1226323249804736E-2</c:v>
                </c:pt>
                <c:pt idx="3271">
                  <c:v>3.1236320876467435E-2</c:v>
                </c:pt>
                <c:pt idx="3272">
                  <c:v>3.1246475507398896E-2</c:v>
                </c:pt>
                <c:pt idx="3273">
                  <c:v>3.1256703575810917E-2</c:v>
                </c:pt>
                <c:pt idx="3274">
                  <c:v>3.1266810092530982E-2</c:v>
                </c:pt>
                <c:pt idx="3275">
                  <c:v>3.1276853301078156E-2</c:v>
                </c:pt>
                <c:pt idx="3276">
                  <c:v>3.1286787619567963E-2</c:v>
                </c:pt>
                <c:pt idx="3277">
                  <c:v>3.1296613048000403E-2</c:v>
                </c:pt>
                <c:pt idx="3278">
                  <c:v>3.1306519510894144E-2</c:v>
                </c:pt>
                <c:pt idx="3279">
                  <c:v>3.1316600704345048E-2</c:v>
                </c:pt>
                <c:pt idx="3280">
                  <c:v>3.13266388482384E-2</c:v>
                </c:pt>
                <c:pt idx="3281">
                  <c:v>3.1336590893016616E-2</c:v>
                </c:pt>
                <c:pt idx="3282">
                  <c:v>3.1346568261063988E-2</c:v>
                </c:pt>
                <c:pt idx="3283">
                  <c:v>3.1356616534264997E-2</c:v>
                </c:pt>
                <c:pt idx="3284">
                  <c:v>3.1366695195388997E-2</c:v>
                </c:pt>
                <c:pt idx="3285">
                  <c:v>3.1376766259532243E-2</c:v>
                </c:pt>
                <c:pt idx="3286">
                  <c:v>3.1386804403425589E-2</c:v>
                </c:pt>
                <c:pt idx="3287">
                  <c:v>3.1396794433107542E-2</c:v>
                </c:pt>
                <c:pt idx="3288">
                  <c:v>3.1406728751597349E-2</c:v>
                </c:pt>
                <c:pt idx="3289">
                  <c:v>3.1416789686432932E-2</c:v>
                </c:pt>
                <c:pt idx="3290">
                  <c:v>3.1426918994095242E-2</c:v>
                </c:pt>
                <c:pt idx="3291">
                  <c:v>3.1437106545276608E-2</c:v>
                </c:pt>
                <c:pt idx="3292">
                  <c:v>3.1447218126650502E-2</c:v>
                </c:pt>
                <c:pt idx="3293">
                  <c:v>3.1457099266275088E-2</c:v>
                </c:pt>
                <c:pt idx="3294">
                  <c:v>3.1466927227034439E-2</c:v>
                </c:pt>
                <c:pt idx="3295">
                  <c:v>3.14768539485435E-2</c:v>
                </c:pt>
                <c:pt idx="3296">
                  <c:v>3.1486869301494608E-2</c:v>
                </c:pt>
                <c:pt idx="3297">
                  <c:v>3.1496907445387953E-2</c:v>
                </c:pt>
                <c:pt idx="3298">
                  <c:v>3.1506874684127668E-2</c:v>
                </c:pt>
                <c:pt idx="3299">
                  <c:v>3.151680393796364E-2</c:v>
                </c:pt>
                <c:pt idx="3300">
                  <c:v>3.1526712933184292E-2</c:v>
                </c:pt>
                <c:pt idx="3301">
                  <c:v>3.1536738415443064E-2</c:v>
                </c:pt>
                <c:pt idx="3302">
                  <c:v>3.1546847464490047E-2</c:v>
                </c:pt>
                <c:pt idx="3303">
                  <c:v>3.1556999563094594E-2</c:v>
                </c:pt>
                <c:pt idx="3304">
                  <c:v>3.1567085821199339E-2</c:v>
                </c:pt>
                <c:pt idx="3305">
                  <c:v>3.1577106238804276E-2</c:v>
                </c:pt>
                <c:pt idx="3306">
                  <c:v>3.1587103865466974E-2</c:v>
                </c:pt>
                <c:pt idx="3307">
                  <c:v>3.1597096427475838E-2</c:v>
                </c:pt>
                <c:pt idx="3308">
                  <c:v>3.1607177620926755E-2</c:v>
                </c:pt>
                <c:pt idx="3309">
                  <c:v>3.1617182844570192E-2</c:v>
                </c:pt>
                <c:pt idx="3310">
                  <c:v>3.1627094372117762E-2</c:v>
                </c:pt>
                <c:pt idx="3311">
                  <c:v>3.163692486520403E-2</c:v>
                </c:pt>
                <c:pt idx="3312">
                  <c:v>3.16468363927516E-2</c:v>
                </c:pt>
                <c:pt idx="3313">
                  <c:v>3.1656803631491315E-2</c:v>
                </c:pt>
                <c:pt idx="3314">
                  <c:v>3.1666821516769333E-2</c:v>
                </c:pt>
                <c:pt idx="3315">
                  <c:v>3.1676846999028105E-2</c:v>
                </c:pt>
                <c:pt idx="3316">
                  <c:v>3.168680410846015E-2</c:v>
                </c:pt>
                <c:pt idx="3317">
                  <c:v>3.1696702974373138E-2</c:v>
                </c:pt>
                <c:pt idx="3318">
                  <c:v>3.1706675277766681E-2</c:v>
                </c:pt>
                <c:pt idx="3319">
                  <c:v>3.1716779262159836E-2</c:v>
                </c:pt>
                <c:pt idx="3320">
                  <c:v>3.1726862987937657E-2</c:v>
                </c:pt>
                <c:pt idx="3321">
                  <c:v>3.1736870743908019E-2</c:v>
                </c:pt>
                <c:pt idx="3322">
                  <c:v>3.1746858241263054E-2</c:v>
                </c:pt>
                <c:pt idx="3323">
                  <c:v>3.1756817883022016E-2</c:v>
                </c:pt>
                <c:pt idx="3324">
                  <c:v>3.1766742072204167E-2</c:v>
                </c:pt>
                <c:pt idx="3325">
                  <c:v>3.1776699181636212E-2</c:v>
                </c:pt>
                <c:pt idx="3326">
                  <c:v>3.1786770245779465E-2</c:v>
                </c:pt>
                <c:pt idx="3327">
                  <c:v>3.1796775469422903E-2</c:v>
                </c:pt>
                <c:pt idx="3328">
                  <c:v>3.1806664206028235E-2</c:v>
                </c:pt>
                <c:pt idx="3329">
                  <c:v>3.1816479505153011E-2</c:v>
                </c:pt>
                <c:pt idx="3330">
                  <c:v>3.1826413823642818E-2</c:v>
                </c:pt>
                <c:pt idx="3331">
                  <c:v>3.1836497549420646E-2</c:v>
                </c:pt>
                <c:pt idx="3332">
                  <c:v>3.1846601533813794E-2</c:v>
                </c:pt>
                <c:pt idx="3333">
                  <c:v>3.1856665000976302E-2</c:v>
                </c:pt>
                <c:pt idx="3334">
                  <c:v>3.186668288625432E-2</c:v>
                </c:pt>
                <c:pt idx="3335">
                  <c:v>3.1876617204744127E-2</c:v>
                </c:pt>
                <c:pt idx="3336">
                  <c:v>3.1886526199964779E-2</c:v>
                </c:pt>
                <c:pt idx="3337">
                  <c:v>3.1896508632665986E-2</c:v>
                </c:pt>
                <c:pt idx="3338">
                  <c:v>3.1906567035174659E-2</c:v>
                </c:pt>
                <c:pt idx="3339">
                  <c:v>3.1916587452779595E-2</c:v>
                </c:pt>
                <c:pt idx="3340">
                  <c:v>3.1926544562211646E-2</c:v>
                </c:pt>
                <c:pt idx="3341">
                  <c:v>3.1936504203970609E-2</c:v>
                </c:pt>
                <c:pt idx="3342">
                  <c:v>3.1946501830633307E-2</c:v>
                </c:pt>
                <c:pt idx="3343">
                  <c:v>3.1956608347353373E-2</c:v>
                </c:pt>
                <c:pt idx="3344">
                  <c:v>3.1966727525708019E-2</c:v>
                </c:pt>
                <c:pt idx="3345">
                  <c:v>3.197665424721708E-2</c:v>
                </c:pt>
                <c:pt idx="3346">
                  <c:v>3.1986570839418478E-2</c:v>
                </c:pt>
                <c:pt idx="3347">
                  <c:v>3.1996505157908285E-2</c:v>
                </c:pt>
                <c:pt idx="3348">
                  <c:v>3.2006523043186304E-2</c:v>
                </c:pt>
                <c:pt idx="3349">
                  <c:v>3.2016611833617967E-2</c:v>
                </c:pt>
                <c:pt idx="3350">
                  <c:v>3.2026715818011114E-2</c:v>
                </c:pt>
                <c:pt idx="3351">
                  <c:v>3.2036751429577549E-2</c:v>
                </c:pt>
                <c:pt idx="3352">
                  <c:v>3.2046776911836321E-2</c:v>
                </c:pt>
                <c:pt idx="3353">
                  <c:v>3.2056703633345382E-2</c:v>
                </c:pt>
                <c:pt idx="3354">
                  <c:v>3.2066655678123591E-2</c:v>
                </c:pt>
                <c:pt idx="3355">
                  <c:v>3.2076693822016944E-2</c:v>
                </c:pt>
                <c:pt idx="3356">
                  <c:v>3.2086729433583372E-2</c:v>
                </c:pt>
                <c:pt idx="3357">
                  <c:v>3.2096767577476724E-2</c:v>
                </c:pt>
                <c:pt idx="3358">
                  <c:v>3.2106752542504842E-2</c:v>
                </c:pt>
                <c:pt idx="3359">
                  <c:v>3.2116689393321567E-2</c:v>
                </c:pt>
                <c:pt idx="3360">
                  <c:v>3.2126709810926503E-2</c:v>
                </c:pt>
                <c:pt idx="3361">
                  <c:v>3.2136958137953836E-2</c:v>
                </c:pt>
                <c:pt idx="3362">
                  <c:v>3.2147138092154456E-2</c:v>
                </c:pt>
                <c:pt idx="3363">
                  <c:v>3.2157168639067063E-2</c:v>
                </c:pt>
                <c:pt idx="3364">
                  <c:v>3.2167128280826025E-2</c:v>
                </c:pt>
                <c:pt idx="3365">
                  <c:v>3.2177095519565733E-2</c:v>
                </c:pt>
                <c:pt idx="3366">
                  <c:v>3.2186961465228821E-2</c:v>
                </c:pt>
                <c:pt idx="3367">
                  <c:v>3.2196936300949282E-2</c:v>
                </c:pt>
                <c:pt idx="3368">
                  <c:v>3.2206961783208053E-2</c:v>
                </c:pt>
                <c:pt idx="3369">
                  <c:v>3.2216994862447564E-2</c:v>
                </c:pt>
                <c:pt idx="3370">
                  <c:v>3.2226979827475681E-2</c:v>
                </c:pt>
                <c:pt idx="3371">
                  <c:v>3.2236936936907733E-2</c:v>
                </c:pt>
                <c:pt idx="3372">
                  <c:v>3.2246916837282022E-2</c:v>
                </c:pt>
                <c:pt idx="3373">
                  <c:v>3.2256965110483031E-2</c:v>
                </c:pt>
                <c:pt idx="3374">
                  <c:v>3.2267058965568515E-2</c:v>
                </c:pt>
                <c:pt idx="3375">
                  <c:v>3.2276990751731412E-2</c:v>
                </c:pt>
                <c:pt idx="3376">
                  <c:v>3.2286927602548136E-2</c:v>
                </c:pt>
                <c:pt idx="3377">
                  <c:v>3.2296935358518492E-2</c:v>
                </c:pt>
                <c:pt idx="3378">
                  <c:v>3.2307024148950154E-2</c:v>
                </c:pt>
                <c:pt idx="3379">
                  <c:v>3.2317148391958629E-2</c:v>
                </c:pt>
                <c:pt idx="3380">
                  <c:v>3.2327201729813473E-2</c:v>
                </c:pt>
                <c:pt idx="3381">
                  <c:v>3.2337143645284026E-2</c:v>
                </c:pt>
                <c:pt idx="3382">
                  <c:v>3.234701972025477E-2</c:v>
                </c:pt>
                <c:pt idx="3383">
                  <c:v>3.2356857810321792E-2</c:v>
                </c:pt>
                <c:pt idx="3384">
                  <c:v>3.2366814919753836E-2</c:v>
                </c:pt>
                <c:pt idx="3385">
                  <c:v>3.237676949685897E-2</c:v>
                </c:pt>
                <c:pt idx="3386">
                  <c:v>3.2386759526540923E-2</c:v>
                </c:pt>
                <c:pt idx="3387">
                  <c:v>3.2396706506665304E-2</c:v>
                </c:pt>
                <c:pt idx="3388">
                  <c:v>3.2406592710943719E-2</c:v>
                </c:pt>
                <c:pt idx="3389">
                  <c:v>3.2416570078991097E-2</c:v>
                </c:pt>
                <c:pt idx="3390">
                  <c:v>3.2426646207788172E-2</c:v>
                </c:pt>
                <c:pt idx="3391">
                  <c:v>3.2436750192181327E-2</c:v>
                </c:pt>
                <c:pt idx="3392">
                  <c:v>3.2446826320978402E-2</c:v>
                </c:pt>
                <c:pt idx="3393">
                  <c:v>3.2456897385121655E-2</c:v>
                </c:pt>
                <c:pt idx="3394">
                  <c:v>3.2466910205745846E-2</c:v>
                </c:pt>
                <c:pt idx="3395">
                  <c:v>3.2476862250524062E-2</c:v>
                </c:pt>
                <c:pt idx="3396">
                  <c:v>3.2486837086244516E-2</c:v>
                </c:pt>
                <c:pt idx="3397">
                  <c:v>3.2496892956426271E-2</c:v>
                </c:pt>
                <c:pt idx="3398">
                  <c:v>3.250687032447365E-2</c:v>
                </c:pt>
                <c:pt idx="3399">
                  <c:v>3.2516710946867582E-2</c:v>
                </c:pt>
                <c:pt idx="3400">
                  <c:v>3.2526592086492161E-2</c:v>
                </c:pt>
                <c:pt idx="3401">
                  <c:v>3.2536551728251123E-2</c:v>
                </c:pt>
                <c:pt idx="3402">
                  <c:v>3.2546579742836805E-2</c:v>
                </c:pt>
                <c:pt idx="3403">
                  <c:v>3.2556655871633894E-2</c:v>
                </c:pt>
                <c:pt idx="3404">
                  <c:v>3.2566618045719767E-2</c:v>
                </c:pt>
                <c:pt idx="3405">
                  <c:v>3.2576514379305845E-2</c:v>
                </c:pt>
                <c:pt idx="3406">
                  <c:v>3.2586451230122569E-2</c:v>
                </c:pt>
                <c:pt idx="3407">
                  <c:v>3.2596456453766007E-2</c:v>
                </c:pt>
                <c:pt idx="3408">
                  <c:v>3.2606593358409069E-2</c:v>
                </c:pt>
                <c:pt idx="3409">
                  <c:v>3.2616704939782963E-2</c:v>
                </c:pt>
                <c:pt idx="3410">
                  <c:v>3.2626654452234269E-2</c:v>
                </c:pt>
                <c:pt idx="3411">
                  <c:v>3.2636565979781838E-2</c:v>
                </c:pt>
                <c:pt idx="3412">
                  <c:v>3.2646515492233137E-2</c:v>
                </c:pt>
                <c:pt idx="3413">
                  <c:v>3.2656520715876575E-2</c:v>
                </c:pt>
                <c:pt idx="3414">
                  <c:v>3.2666589247692918E-2</c:v>
                </c:pt>
                <c:pt idx="3415">
                  <c:v>3.267663752089392E-2</c:v>
                </c:pt>
                <c:pt idx="3416">
                  <c:v>3.2686569307056816E-2</c:v>
                </c:pt>
                <c:pt idx="3417">
                  <c:v>3.2696483366931296E-2</c:v>
                </c:pt>
                <c:pt idx="3418">
                  <c:v>3.2706407556113447E-2</c:v>
                </c:pt>
                <c:pt idx="3419">
                  <c:v>3.2716430506045294E-2</c:v>
                </c:pt>
                <c:pt idx="3420">
                  <c:v>3.2726458520630983E-2</c:v>
                </c:pt>
                <c:pt idx="3421">
                  <c:v>3.2736521987793483E-2</c:v>
                </c:pt>
                <c:pt idx="3422">
                  <c:v>3.2746686748032612E-2</c:v>
                </c:pt>
                <c:pt idx="3423">
                  <c:v>3.2756780603118096E-2</c:v>
                </c:pt>
                <c:pt idx="3424">
                  <c:v>3.276675290651164E-2</c:v>
                </c:pt>
                <c:pt idx="3425">
                  <c:v>3.2776760662482002E-2</c:v>
                </c:pt>
                <c:pt idx="3426">
                  <c:v>3.2786786144740766E-2</c:v>
                </c:pt>
                <c:pt idx="3427">
                  <c:v>3.2796826820961029E-2</c:v>
                </c:pt>
                <c:pt idx="3428">
                  <c:v>3.2806834576931392E-2</c:v>
                </c:pt>
                <c:pt idx="3429">
                  <c:v>3.2816829671267173E-2</c:v>
                </c:pt>
                <c:pt idx="3430">
                  <c:v>3.2826857685852862E-2</c:v>
                </c:pt>
                <c:pt idx="3431">
                  <c:v>3.2836956605592181E-2</c:v>
                </c:pt>
                <c:pt idx="3432">
                  <c:v>3.28469744908702E-2</c:v>
                </c:pt>
                <c:pt idx="3433">
                  <c:v>3.2856979714513644E-2</c:v>
                </c:pt>
                <c:pt idx="3434">
                  <c:v>3.286697987350326E-2</c:v>
                </c:pt>
                <c:pt idx="3435">
                  <c:v>3.2876878739416249E-2</c:v>
                </c:pt>
                <c:pt idx="3436">
                  <c:v>3.2886820654886802E-2</c:v>
                </c:pt>
                <c:pt idx="3437">
                  <c:v>3.2896884122049302E-2</c:v>
                </c:pt>
                <c:pt idx="3438">
                  <c:v>3.2907023559019276E-2</c:v>
                </c:pt>
                <c:pt idx="3439">
                  <c:v>3.2917099687816351E-2</c:v>
                </c:pt>
                <c:pt idx="3440">
                  <c:v>3.2927077055863729E-2</c:v>
                </c:pt>
                <c:pt idx="3441">
                  <c:v>3.2937064553218764E-2</c:v>
                </c:pt>
                <c:pt idx="3442">
                  <c:v>3.2947009001016235E-2</c:v>
                </c:pt>
                <c:pt idx="3443">
                  <c:v>3.295689773762156E-2</c:v>
                </c:pt>
                <c:pt idx="3444">
                  <c:v>3.2966963737110978E-2</c:v>
                </c:pt>
                <c:pt idx="3445">
                  <c:v>3.2977034801254225E-2</c:v>
                </c:pt>
                <c:pt idx="3446">
                  <c:v>3.2986941264147966E-2</c:v>
                </c:pt>
                <c:pt idx="3447">
                  <c:v>3.2996835065407126E-2</c:v>
                </c:pt>
                <c:pt idx="3448">
                  <c:v>3.3006825095089079E-2</c:v>
                </c:pt>
                <c:pt idx="3449">
                  <c:v>3.3016964532059045E-2</c:v>
                </c:pt>
                <c:pt idx="3450">
                  <c:v>3.3027096372048266E-2</c:v>
                </c:pt>
                <c:pt idx="3451">
                  <c:v>3.3037220615056741E-2</c:v>
                </c:pt>
                <c:pt idx="3452">
                  <c:v>3.3047238500334766E-2</c:v>
                </c:pt>
                <c:pt idx="3453">
                  <c:v>3.3057150027882336E-2</c:v>
                </c:pt>
                <c:pt idx="3454">
                  <c:v>3.3067003311910842E-2</c:v>
                </c:pt>
                <c:pt idx="3455">
                  <c:v>3.307690217782383E-2</c:v>
                </c:pt>
                <c:pt idx="3456">
                  <c:v>3.3086899804486529E-2</c:v>
                </c:pt>
                <c:pt idx="3457">
                  <c:v>3.3096902495803063E-2</c:v>
                </c:pt>
                <c:pt idx="3458">
                  <c:v>3.3106862137562025E-2</c:v>
                </c:pt>
                <c:pt idx="3459">
                  <c:v>3.3116786326744169E-2</c:v>
                </c:pt>
                <c:pt idx="3460">
                  <c:v>3.3126773824099204E-2</c:v>
                </c:pt>
                <c:pt idx="3461">
                  <c:v>3.3136801838684893E-2</c:v>
                </c:pt>
                <c:pt idx="3462">
                  <c:v>3.3146814659309076E-2</c:v>
                </c:pt>
                <c:pt idx="3463">
                  <c:v>3.3156799624337201E-2</c:v>
                </c:pt>
                <c:pt idx="3464">
                  <c:v>3.3166756733769252E-2</c:v>
                </c:pt>
                <c:pt idx="3465">
                  <c:v>3.3176691052259059E-2</c:v>
                </c:pt>
                <c:pt idx="3466">
                  <c:v>3.3186708937537078E-2</c:v>
                </c:pt>
                <c:pt idx="3467">
                  <c:v>3.3196817986584061E-2</c:v>
                </c:pt>
                <c:pt idx="3468">
                  <c:v>3.3206962488207863E-2</c:v>
                </c:pt>
                <c:pt idx="3469">
                  <c:v>3.3216995567447373E-2</c:v>
                </c:pt>
                <c:pt idx="3470">
                  <c:v>3.3226902030341114E-2</c:v>
                </c:pt>
                <c:pt idx="3471">
                  <c:v>3.3236722394119719E-2</c:v>
                </c:pt>
                <c:pt idx="3472">
                  <c:v>3.3246537693244496E-2</c:v>
                </c:pt>
                <c:pt idx="3473">
                  <c:v>3.325650999663804E-2</c:v>
                </c:pt>
                <c:pt idx="3474">
                  <c:v>3.3266563334492877E-2</c:v>
                </c:pt>
                <c:pt idx="3475">
                  <c:v>3.3276479926694275E-2</c:v>
                </c:pt>
                <c:pt idx="3476">
                  <c:v>3.3286361066318861E-2</c:v>
                </c:pt>
                <c:pt idx="3477">
                  <c:v>3.329629285248175E-2</c:v>
                </c:pt>
                <c:pt idx="3478">
                  <c:v>3.3306341125682759E-2</c:v>
                </c:pt>
                <c:pt idx="3479">
                  <c:v>3.3316450174729742E-2</c:v>
                </c:pt>
                <c:pt idx="3480">
                  <c:v>3.3326503512584586E-2</c:v>
                </c:pt>
                <c:pt idx="3481">
                  <c:v>3.3336577109054744E-2</c:v>
                </c:pt>
                <c:pt idx="3482">
                  <c:v>3.3346655770178743E-2</c:v>
                </c:pt>
                <c:pt idx="3483">
                  <c:v>3.3356658461495277E-2</c:v>
                </c:pt>
                <c:pt idx="3484">
                  <c:v>3.3366656088157969E-2</c:v>
                </c:pt>
                <c:pt idx="3485">
                  <c:v>3.3376739813935796E-2</c:v>
                </c:pt>
                <c:pt idx="3486">
                  <c:v>3.3386785554809888E-2</c:v>
                </c:pt>
                <c:pt idx="3487">
                  <c:v>3.3396669226761391E-2</c:v>
                </c:pt>
                <c:pt idx="3488">
                  <c:v>3.3406585818962789E-2</c:v>
                </c:pt>
                <c:pt idx="3489">
                  <c:v>3.3416477087895032E-2</c:v>
                </c:pt>
                <c:pt idx="3490">
                  <c:v>3.3426469649903895E-2</c:v>
                </c:pt>
                <c:pt idx="3491">
                  <c:v>3.3436550843354812E-2</c:v>
                </c:pt>
                <c:pt idx="3492">
                  <c:v>3.3446629504478805E-2</c:v>
                </c:pt>
                <c:pt idx="3493">
                  <c:v>3.3456558758314776E-2</c:v>
                </c:pt>
                <c:pt idx="3494">
                  <c:v>3.3466482947496927E-2</c:v>
                </c:pt>
                <c:pt idx="3495">
                  <c:v>3.3476513494409527E-2</c:v>
                </c:pt>
                <c:pt idx="3496">
                  <c:v>3.3486637737418001E-2</c:v>
                </c:pt>
                <c:pt idx="3497">
                  <c:v>3.3496797433003295E-2</c:v>
                </c:pt>
                <c:pt idx="3498">
                  <c:v>3.3506876094127294E-2</c:v>
                </c:pt>
                <c:pt idx="3499">
                  <c:v>3.3516833203559339E-2</c:v>
                </c:pt>
                <c:pt idx="3500">
                  <c:v>3.3526802974625965E-2</c:v>
                </c:pt>
                <c:pt idx="3501">
                  <c:v>3.3536861377134637E-2</c:v>
                </c:pt>
                <c:pt idx="3502">
                  <c:v>3.3546957764547046E-2</c:v>
                </c:pt>
                <c:pt idx="3503">
                  <c:v>3.3557016167055712E-2</c:v>
                </c:pt>
                <c:pt idx="3504">
                  <c:v>3.3567016326045328E-2</c:v>
                </c:pt>
                <c:pt idx="3505">
                  <c:v>3.3576889868689161E-2</c:v>
                </c:pt>
                <c:pt idx="3506">
                  <c:v>3.3586727958756175E-2</c:v>
                </c:pt>
                <c:pt idx="3507">
                  <c:v>3.3596692665168973E-2</c:v>
                </c:pt>
                <c:pt idx="3508">
                  <c:v>3.3606827037485111E-2</c:v>
                </c:pt>
                <c:pt idx="3509">
                  <c:v>3.361694368351284E-2</c:v>
                </c:pt>
                <c:pt idx="3510">
                  <c:v>3.3627004618348423E-2</c:v>
                </c:pt>
                <c:pt idx="3511">
                  <c:v>3.3637057956203267E-2</c:v>
                </c:pt>
                <c:pt idx="3512">
                  <c:v>3.3647085970788956E-2</c:v>
                </c:pt>
                <c:pt idx="3513">
                  <c:v>3.3657015224624928E-2</c:v>
                </c:pt>
                <c:pt idx="3514">
                  <c:v>3.3666995124999217E-2</c:v>
                </c:pt>
                <c:pt idx="3515">
                  <c:v>3.3677058592161718E-2</c:v>
                </c:pt>
                <c:pt idx="3516">
                  <c:v>3.3687068880458998E-2</c:v>
                </c:pt>
                <c:pt idx="3517">
                  <c:v>3.3696985472660396E-2</c:v>
                </c:pt>
                <c:pt idx="3518">
                  <c:v>3.3706942582092447E-2</c:v>
                </c:pt>
                <c:pt idx="3519">
                  <c:v>3.3717000984601113E-2</c:v>
                </c:pt>
                <c:pt idx="3520">
                  <c:v>3.3727036596167548E-2</c:v>
                </c:pt>
                <c:pt idx="3521">
                  <c:v>3.3737069675407058E-2</c:v>
                </c:pt>
                <c:pt idx="3522">
                  <c:v>3.374702678483911E-2</c:v>
                </c:pt>
                <c:pt idx="3523">
                  <c:v>3.3756943377040508E-2</c:v>
                </c:pt>
                <c:pt idx="3524">
                  <c:v>3.3766844775280414E-2</c:v>
                </c:pt>
                <c:pt idx="3525">
                  <c:v>3.3776806949366293E-2</c:v>
                </c:pt>
                <c:pt idx="3526">
                  <c:v>3.3786860287221131E-2</c:v>
                </c:pt>
                <c:pt idx="3527">
                  <c:v>3.3796951609979711E-2</c:v>
                </c:pt>
                <c:pt idx="3528">
                  <c:v>3.3807002415507631E-2</c:v>
                </c:pt>
                <c:pt idx="3529">
                  <c:v>3.3816977251228092E-2</c:v>
                </c:pt>
                <c:pt idx="3530">
                  <c:v>3.3826865987833417E-2</c:v>
                </c:pt>
                <c:pt idx="3531">
                  <c:v>3.3836800306323224E-2</c:v>
                </c:pt>
                <c:pt idx="3532">
                  <c:v>3.3846754883428358E-2</c:v>
                </c:pt>
                <c:pt idx="3533">
                  <c:v>3.3856727186821894E-2</c:v>
                </c:pt>
                <c:pt idx="3534">
                  <c:v>3.3866631117388718E-2</c:v>
                </c:pt>
                <c:pt idx="3535">
                  <c:v>3.3876636341032162E-2</c:v>
                </c:pt>
                <c:pt idx="3536">
                  <c:v>3.3886595982791132E-2</c:v>
                </c:pt>
                <c:pt idx="3537">
                  <c:v>3.3896641723665223E-2</c:v>
                </c:pt>
                <c:pt idx="3538">
                  <c:v>3.3906773563654444E-2</c:v>
                </c:pt>
                <c:pt idx="3539">
                  <c:v>3.391689274200909E-2</c:v>
                </c:pt>
                <c:pt idx="3540">
                  <c:v>3.3926958741498509E-2</c:v>
                </c:pt>
                <c:pt idx="3541">
                  <c:v>3.3936948771180454E-2</c:v>
                </c:pt>
                <c:pt idx="3542">
                  <c:v>3.3946736214709165E-2</c:v>
                </c:pt>
                <c:pt idx="3543">
                  <c:v>3.3956579369430015E-2</c:v>
                </c:pt>
                <c:pt idx="3544">
                  <c:v>3.3966576996092707E-2</c:v>
                </c:pt>
                <c:pt idx="3545">
                  <c:v>3.3976627801620633E-2</c:v>
                </c:pt>
                <c:pt idx="3546">
                  <c:v>3.3986595040360348E-2</c:v>
                </c:pt>
                <c:pt idx="3547">
                  <c:v>3.3996552149792393E-2</c:v>
                </c:pt>
                <c:pt idx="3548">
                  <c:v>3.4006496597589864E-2</c:v>
                </c:pt>
                <c:pt idx="3549">
                  <c:v>3.4016443577714252E-2</c:v>
                </c:pt>
                <c:pt idx="3550">
                  <c:v>3.402652983581899E-2</c:v>
                </c:pt>
                <c:pt idx="3551">
                  <c:v>3.4036562915058508E-2</c:v>
                </c:pt>
                <c:pt idx="3552">
                  <c:v>3.4046499765875232E-2</c:v>
                </c:pt>
                <c:pt idx="3553">
                  <c:v>3.4056441681345785E-2</c:v>
                </c:pt>
                <c:pt idx="3554">
                  <c:v>3.4066421581720074E-2</c:v>
                </c:pt>
                <c:pt idx="3555">
                  <c:v>3.4076553421709295E-2</c:v>
                </c:pt>
                <c:pt idx="3556">
                  <c:v>3.4086768828486734E-2</c:v>
                </c:pt>
                <c:pt idx="3557">
                  <c:v>3.4096880409860628E-2</c:v>
                </c:pt>
                <c:pt idx="3558">
                  <c:v>3.410685018092726E-2</c:v>
                </c:pt>
                <c:pt idx="3559">
                  <c:v>3.4116751579167166E-2</c:v>
                </c:pt>
                <c:pt idx="3560">
                  <c:v>3.4126589669234181E-2</c:v>
                </c:pt>
                <c:pt idx="3561">
                  <c:v>3.4136523987723988E-2</c:v>
                </c:pt>
                <c:pt idx="3562">
                  <c:v>3.4146526679040522E-2</c:v>
                </c:pt>
                <c:pt idx="3563">
                  <c:v>3.4156534435010877E-2</c:v>
                </c:pt>
                <c:pt idx="3564">
                  <c:v>3.4166539658654321E-2</c:v>
                </c:pt>
                <c:pt idx="3565">
                  <c:v>3.4176446121548056E-2</c:v>
                </c:pt>
                <c:pt idx="3566">
                  <c:v>3.4186433618903091E-2</c:v>
                </c:pt>
                <c:pt idx="3567">
                  <c:v>3.4196605976122965E-2</c:v>
                </c:pt>
                <c:pt idx="3568">
                  <c:v>3.4206783397996668E-2</c:v>
                </c:pt>
                <c:pt idx="3569">
                  <c:v>3.4216973481504952E-2</c:v>
                </c:pt>
                <c:pt idx="3570">
                  <c:v>3.4227042013321281E-2</c:v>
                </c:pt>
                <c:pt idx="3571">
                  <c:v>3.4236996590426422E-2</c:v>
                </c:pt>
                <c:pt idx="3572">
                  <c:v>3.4247006878723694E-2</c:v>
                </c:pt>
                <c:pt idx="3573">
                  <c:v>3.4257083007520769E-2</c:v>
                </c:pt>
                <c:pt idx="3574">
                  <c:v>3.4267116086760287E-2</c:v>
                </c:pt>
                <c:pt idx="3575">
                  <c:v>3.4277113713422985E-2</c:v>
                </c:pt>
                <c:pt idx="3576">
                  <c:v>3.4287040434932047E-2</c:v>
                </c:pt>
                <c:pt idx="3577">
                  <c:v>3.4296911445248962E-2</c:v>
                </c:pt>
                <c:pt idx="3578">
                  <c:v>3.430682803745036E-2</c:v>
                </c:pt>
                <c:pt idx="3579">
                  <c:v>3.4316886439959032E-2</c:v>
                </c:pt>
                <c:pt idx="3580">
                  <c:v>3.432694990712154E-2</c:v>
                </c:pt>
                <c:pt idx="3581">
                  <c:v>3.4336927275168912E-2</c:v>
                </c:pt>
                <c:pt idx="3582">
                  <c:v>3.434689451390862E-2</c:v>
                </c:pt>
                <c:pt idx="3583">
                  <c:v>3.4356846558686843E-2</c:v>
                </c:pt>
                <c:pt idx="3584">
                  <c:v>3.4366877105599436E-2</c:v>
                </c:pt>
                <c:pt idx="3585">
                  <c:v>3.4377008945588663E-2</c:v>
                </c:pt>
                <c:pt idx="3586">
                  <c:v>3.4387112929981811E-2</c:v>
                </c:pt>
                <c:pt idx="3587">
                  <c:v>3.4397070039413863E-2</c:v>
                </c:pt>
                <c:pt idx="3588">
                  <c:v>3.4407027148845908E-2</c:v>
                </c:pt>
                <c:pt idx="3589">
                  <c:v>3.441701717852786E-2</c:v>
                </c:pt>
                <c:pt idx="3590">
                  <c:v>3.4426961626325331E-2</c:v>
                </c:pt>
                <c:pt idx="3591">
                  <c:v>3.4437004834872512E-2</c:v>
                </c:pt>
                <c:pt idx="3592">
                  <c:v>3.444702272015053E-2</c:v>
                </c:pt>
                <c:pt idx="3593">
                  <c:v>3.4456926650717354E-2</c:v>
                </c:pt>
                <c:pt idx="3594">
                  <c:v>3.4466815387322679E-2</c:v>
                </c:pt>
                <c:pt idx="3595">
                  <c:v>3.4476729447197166E-2</c:v>
                </c:pt>
                <c:pt idx="3596">
                  <c:v>3.4486714412225283E-2</c:v>
                </c:pt>
                <c:pt idx="3597">
                  <c:v>3.4496775347060867E-2</c:v>
                </c:pt>
                <c:pt idx="3598">
                  <c:v>3.4506821087934965E-2</c:v>
                </c:pt>
                <c:pt idx="3599">
                  <c:v>3.4516871893462885E-2</c:v>
                </c:pt>
                <c:pt idx="3600">
                  <c:v>3.4526942957606138E-2</c:v>
                </c:pt>
                <c:pt idx="3601">
                  <c:v>3.4536915260999675E-2</c:v>
                </c:pt>
                <c:pt idx="3602">
                  <c:v>3.4546844514835653E-2</c:v>
                </c:pt>
                <c:pt idx="3603">
                  <c:v>3.4556880126402088E-2</c:v>
                </c:pt>
                <c:pt idx="3604">
                  <c:v>3.4566811912564978E-2</c:v>
                </c:pt>
                <c:pt idx="3605">
                  <c:v>3.4576763957343194E-2</c:v>
                </c:pt>
                <c:pt idx="3606">
                  <c:v>3.4586766648659728E-2</c:v>
                </c:pt>
                <c:pt idx="3607">
                  <c:v>3.4596759210668591E-2</c:v>
                </c:pt>
                <c:pt idx="3608">
                  <c:v>3.4606731514062135E-2</c:v>
                </c:pt>
                <c:pt idx="3609">
                  <c:v>3.4616805110532299E-2</c:v>
                </c:pt>
                <c:pt idx="3610">
                  <c:v>3.4626807801848826E-2</c:v>
                </c:pt>
                <c:pt idx="3611">
                  <c:v>3.4636701603107986E-2</c:v>
                </c:pt>
                <c:pt idx="3612">
                  <c:v>3.4646587807386393E-2</c:v>
                </c:pt>
                <c:pt idx="3613">
                  <c:v>3.4656504399587798E-2</c:v>
                </c:pt>
                <c:pt idx="3614">
                  <c:v>3.4666504558577407E-2</c:v>
                </c:pt>
                <c:pt idx="3615">
                  <c:v>3.4676557896432245E-2</c:v>
                </c:pt>
                <c:pt idx="3616">
                  <c:v>3.4686636557556244E-2</c:v>
                </c:pt>
                <c:pt idx="3617">
                  <c:v>3.4696687363084171E-2</c:v>
                </c:pt>
                <c:pt idx="3618">
                  <c:v>3.4706652069496961E-2</c:v>
                </c:pt>
                <c:pt idx="3619">
                  <c:v>3.4716550935409957E-2</c:v>
                </c:pt>
                <c:pt idx="3620">
                  <c:v>3.4726508044842001E-2</c:v>
                </c:pt>
                <c:pt idx="3621">
                  <c:v>3.4736518333139281E-2</c:v>
                </c:pt>
                <c:pt idx="3622">
                  <c:v>3.4746493168859735E-2</c:v>
                </c:pt>
                <c:pt idx="3623">
                  <c:v>3.4756397099426559E-2</c:v>
                </c:pt>
                <c:pt idx="3624">
                  <c:v>3.4766303562320293E-2</c:v>
                </c:pt>
                <c:pt idx="3625">
                  <c:v>3.4776364497155883E-2</c:v>
                </c:pt>
                <c:pt idx="3626">
                  <c:v>3.4786491272491268E-2</c:v>
                </c:pt>
                <c:pt idx="3627">
                  <c:v>3.4796625644807413E-2</c:v>
                </c:pt>
                <c:pt idx="3628">
                  <c:v>3.480676508177738E-2</c:v>
                </c:pt>
                <c:pt idx="3629">
                  <c:v>3.4816831081266798E-2</c:v>
                </c:pt>
                <c:pt idx="3630">
                  <c:v>3.4826778061391186E-2</c:v>
                </c:pt>
                <c:pt idx="3631">
                  <c:v>3.4836656668688855E-2</c:v>
                </c:pt>
                <c:pt idx="3632">
                  <c:v>3.4846573260890253E-2</c:v>
                </c:pt>
                <c:pt idx="3633">
                  <c:v>3.4856575952206779E-2</c:v>
                </c:pt>
                <c:pt idx="3634">
                  <c:v>3.4866598902138633E-2</c:v>
                </c:pt>
                <c:pt idx="3635">
                  <c:v>3.4876606658108995E-2</c:v>
                </c:pt>
                <c:pt idx="3636">
                  <c:v>3.4886589090810195E-2</c:v>
                </c:pt>
                <c:pt idx="3637">
                  <c:v>3.4896566458857567E-2</c:v>
                </c:pt>
                <c:pt idx="3638">
                  <c:v>3.490667550790455E-2</c:v>
                </c:pt>
                <c:pt idx="3639">
                  <c:v>3.4916776959970787E-2</c:v>
                </c:pt>
                <c:pt idx="3640">
                  <c:v>3.4926858153421697E-2</c:v>
                </c:pt>
                <c:pt idx="3641">
                  <c:v>3.4936802601219168E-2</c:v>
                </c:pt>
                <c:pt idx="3642">
                  <c:v>3.4946706531785991E-2</c:v>
                </c:pt>
                <c:pt idx="3643">
                  <c:v>3.4956787725236901E-2</c:v>
                </c:pt>
                <c:pt idx="3644">
                  <c:v>3.4966977808745178E-2</c:v>
                </c:pt>
                <c:pt idx="3645">
                  <c:v>3.4977137504330479E-2</c:v>
                </c:pt>
                <c:pt idx="3646">
                  <c:v>3.4987168051243078E-2</c:v>
                </c:pt>
                <c:pt idx="3647">
                  <c:v>3.4997109966713631E-2</c:v>
                </c:pt>
                <c:pt idx="3648">
                  <c:v>3.5007026558915036E-2</c:v>
                </c:pt>
                <c:pt idx="3649">
                  <c:v>3.5016915295520361E-2</c:v>
                </c:pt>
                <c:pt idx="3650">
                  <c:v>3.5026923051490716E-2</c:v>
                </c:pt>
                <c:pt idx="3651">
                  <c:v>3.5036943469095659E-2</c:v>
                </c:pt>
                <c:pt idx="3652">
                  <c:v>3.5046918304816113E-2</c:v>
                </c:pt>
                <c:pt idx="3653">
                  <c:v>3.5056883011228911E-2</c:v>
                </c:pt>
                <c:pt idx="3654">
                  <c:v>3.5066812265064889E-2</c:v>
                </c:pt>
                <c:pt idx="3655">
                  <c:v>3.5076817488708334E-2</c:v>
                </c:pt>
                <c:pt idx="3656">
                  <c:v>3.5086921473101482E-2</c:v>
                </c:pt>
                <c:pt idx="3657">
                  <c:v>3.5097058377744537E-2</c:v>
                </c:pt>
                <c:pt idx="3658">
                  <c:v>3.5107129441887784E-2</c:v>
                </c:pt>
                <c:pt idx="3659">
                  <c:v>3.5117144794838892E-2</c:v>
                </c:pt>
                <c:pt idx="3660">
                  <c:v>3.5127132292193927E-2</c:v>
                </c:pt>
                <c:pt idx="3661">
                  <c:v>3.5137152709798863E-2</c:v>
                </c:pt>
                <c:pt idx="3662">
                  <c:v>3.5147226306269028E-2</c:v>
                </c:pt>
                <c:pt idx="3663">
                  <c:v>3.5157239126893218E-2</c:v>
                </c:pt>
                <c:pt idx="3664">
                  <c:v>3.5167122798844715E-2</c:v>
                </c:pt>
                <c:pt idx="3665">
                  <c:v>3.5176986212180884E-2</c:v>
                </c:pt>
                <c:pt idx="3666">
                  <c:v>3.5186874948786216E-2</c:v>
                </c:pt>
                <c:pt idx="3667">
                  <c:v>3.5196819396583687E-2</c:v>
                </c:pt>
                <c:pt idx="3668">
                  <c:v>3.5206832217207877E-2</c:v>
                </c:pt>
                <c:pt idx="3669">
                  <c:v>3.5216855167139731E-2</c:v>
                </c:pt>
                <c:pt idx="3670">
                  <c:v>3.5226847729148594E-2</c:v>
                </c:pt>
                <c:pt idx="3671">
                  <c:v>3.5236761789023081E-2</c:v>
                </c:pt>
                <c:pt idx="3672">
                  <c:v>3.5246698639839806E-2</c:v>
                </c:pt>
                <c:pt idx="3673">
                  <c:v>3.5256749445367726E-2</c:v>
                </c:pt>
                <c:pt idx="3674">
                  <c:v>3.5266906608626108E-2</c:v>
                </c:pt>
                <c:pt idx="3675">
                  <c:v>3.527688397667348E-2</c:v>
                </c:pt>
                <c:pt idx="3676">
                  <c:v>3.5286818295163287E-2</c:v>
                </c:pt>
                <c:pt idx="3677">
                  <c:v>3.5296831115787478E-2</c:v>
                </c:pt>
                <c:pt idx="3678">
                  <c:v>3.5306783160565701E-2</c:v>
                </c:pt>
                <c:pt idx="3679">
                  <c:v>3.5316712414401673E-2</c:v>
                </c:pt>
                <c:pt idx="3680">
                  <c:v>3.5326808801814075E-2</c:v>
                </c:pt>
                <c:pt idx="3681">
                  <c:v>3.5336829219419018E-2</c:v>
                </c:pt>
                <c:pt idx="3682">
                  <c:v>3.5346631856909214E-2</c:v>
                </c:pt>
                <c:pt idx="3683">
                  <c:v>3.5356459817668572E-2</c:v>
                </c:pt>
                <c:pt idx="3684">
                  <c:v>3.536642958873519E-2</c:v>
                </c:pt>
                <c:pt idx="3685">
                  <c:v>3.5376505717532279E-2</c:v>
                </c:pt>
                <c:pt idx="3686">
                  <c:v>3.5386627428213836E-2</c:v>
                </c:pt>
                <c:pt idx="3687">
                  <c:v>3.5396655442799518E-2</c:v>
                </c:pt>
                <c:pt idx="3688">
                  <c:v>3.540663281084689E-2</c:v>
                </c:pt>
                <c:pt idx="3689">
                  <c:v>3.5416589920278942E-2</c:v>
                </c:pt>
                <c:pt idx="3690">
                  <c:v>3.5426524238768749E-2</c:v>
                </c:pt>
                <c:pt idx="3691">
                  <c:v>3.5436542124046767E-2</c:v>
                </c:pt>
                <c:pt idx="3692">
                  <c:v>3.5446592929574694E-2</c:v>
                </c:pt>
                <c:pt idx="3693">
                  <c:v>3.5456600685545056E-2</c:v>
                </c:pt>
                <c:pt idx="3694">
                  <c:v>3.5466537536361781E-2</c:v>
                </c:pt>
                <c:pt idx="3695">
                  <c:v>3.5476499710447661E-2</c:v>
                </c:pt>
                <c:pt idx="3696">
                  <c:v>3.5486512531071851E-2</c:v>
                </c:pt>
                <c:pt idx="3697">
                  <c:v>3.5496608918484253E-2</c:v>
                </c:pt>
                <c:pt idx="3698">
                  <c:v>3.5506685047281335E-2</c:v>
                </c:pt>
                <c:pt idx="3699">
                  <c:v>3.551665228602105E-2</c:v>
                </c:pt>
                <c:pt idx="3700">
                  <c:v>3.5526538490299457E-2</c:v>
                </c:pt>
                <c:pt idx="3701">
                  <c:v>3.5536495599731509E-2</c:v>
                </c:pt>
                <c:pt idx="3702">
                  <c:v>3.5546485629413455E-2</c:v>
                </c:pt>
                <c:pt idx="3703">
                  <c:v>3.5556556693556708E-2</c:v>
                </c:pt>
                <c:pt idx="3704">
                  <c:v>3.5566640419334529E-2</c:v>
                </c:pt>
                <c:pt idx="3705">
                  <c:v>3.5576729209766192E-2</c:v>
                </c:pt>
                <c:pt idx="3706">
                  <c:v>3.5586757224351874E-2</c:v>
                </c:pt>
                <c:pt idx="3707">
                  <c:v>3.559665862259178E-2</c:v>
                </c:pt>
                <c:pt idx="3708">
                  <c:v>3.5606605602716168E-2</c:v>
                </c:pt>
                <c:pt idx="3709">
                  <c:v>3.5616671602205587E-2</c:v>
                </c:pt>
                <c:pt idx="3710">
                  <c:v>3.5626757860310325E-2</c:v>
                </c:pt>
                <c:pt idx="3711">
                  <c:v>3.5636727631376951E-2</c:v>
                </c:pt>
                <c:pt idx="3712">
                  <c:v>3.564668727313592E-2</c:v>
                </c:pt>
                <c:pt idx="3713">
                  <c:v>3.5656684899798619E-2</c:v>
                </c:pt>
                <c:pt idx="3714">
                  <c:v>3.566673064067271E-2</c:v>
                </c:pt>
                <c:pt idx="3715">
                  <c:v>3.5676872609969594E-2</c:v>
                </c:pt>
                <c:pt idx="3716">
                  <c:v>3.5687039902535633E-2</c:v>
                </c:pt>
                <c:pt idx="3717">
                  <c:v>3.5697156548563369E-2</c:v>
                </c:pt>
                <c:pt idx="3718">
                  <c:v>3.5707128851956906E-2</c:v>
                </c:pt>
                <c:pt idx="3719">
                  <c:v>3.5717009991581491E-2</c:v>
                </c:pt>
                <c:pt idx="3720">
                  <c:v>3.5726898728186816E-2</c:v>
                </c:pt>
                <c:pt idx="3721">
                  <c:v>3.5736947001387825E-2</c:v>
                </c:pt>
                <c:pt idx="3722">
                  <c:v>3.5746967418992762E-2</c:v>
                </c:pt>
                <c:pt idx="3723">
                  <c:v>3.5756952384020886E-2</c:v>
                </c:pt>
                <c:pt idx="3724">
                  <c:v>3.5766932284395175E-2</c:v>
                </c:pt>
                <c:pt idx="3725">
                  <c:v>3.5776907120115629E-2</c:v>
                </c:pt>
                <c:pt idx="3726">
                  <c:v>3.578690221445141E-2</c:v>
                </c:pt>
                <c:pt idx="3727">
                  <c:v>3.5796925164383264E-2</c:v>
                </c:pt>
                <c:pt idx="3728">
                  <c:v>3.5806978502238102E-2</c:v>
                </c:pt>
                <c:pt idx="3729">
                  <c:v>3.5816991322862292E-2</c:v>
                </c:pt>
                <c:pt idx="3730">
                  <c:v>3.5826874994813789E-2</c:v>
                </c:pt>
                <c:pt idx="3731">
                  <c:v>3.5836844765880421E-2</c:v>
                </c:pt>
                <c:pt idx="3732">
                  <c:v>3.5846974073542724E-2</c:v>
                </c:pt>
                <c:pt idx="3733">
                  <c:v>3.5857123639820354E-2</c:v>
                </c:pt>
                <c:pt idx="3734">
                  <c:v>3.5867189639309772E-2</c:v>
                </c:pt>
                <c:pt idx="3735">
                  <c:v>3.5877144216414907E-2</c:v>
                </c:pt>
                <c:pt idx="3736">
                  <c:v>3.5887015226731822E-2</c:v>
                </c:pt>
                <c:pt idx="3737">
                  <c:v>3.5896886237048745E-2</c:v>
                </c:pt>
                <c:pt idx="3738">
                  <c:v>3.5906792699942479E-2</c:v>
                </c:pt>
                <c:pt idx="3739">
                  <c:v>3.5916795391259006E-2</c:v>
                </c:pt>
                <c:pt idx="3740">
                  <c:v>3.5926793017921704E-2</c:v>
                </c:pt>
                <c:pt idx="3741">
                  <c:v>3.5936739998046092E-2</c:v>
                </c:pt>
                <c:pt idx="3742">
                  <c:v>3.594658568509386E-2</c:v>
                </c:pt>
                <c:pt idx="3743">
                  <c:v>3.5956537729872069E-2</c:v>
                </c:pt>
                <c:pt idx="3744">
                  <c:v>3.596663158495756E-2</c:v>
                </c:pt>
                <c:pt idx="3745">
                  <c:v>3.597680900683127E-2</c:v>
                </c:pt>
                <c:pt idx="3746">
                  <c:v>3.5986900329589837E-2</c:v>
                </c:pt>
                <c:pt idx="3747">
                  <c:v>3.5996905553233288E-2</c:v>
                </c:pt>
                <c:pt idx="3748">
                  <c:v>3.6006862662665333E-2</c:v>
                </c:pt>
                <c:pt idx="3749">
                  <c:v>3.6016878015616441E-2</c:v>
                </c:pt>
                <c:pt idx="3750">
                  <c:v>3.6026868045298394E-2</c:v>
                </c:pt>
                <c:pt idx="3751">
                  <c:v>3.6036934044787812E-2</c:v>
                </c:pt>
                <c:pt idx="3752">
                  <c:v>3.6046903815854431E-2</c:v>
                </c:pt>
                <c:pt idx="3753">
                  <c:v>3.6056741905921445E-2</c:v>
                </c:pt>
                <c:pt idx="3754">
                  <c:v>3.6066597722276876E-2</c:v>
                </c:pt>
                <c:pt idx="3755">
                  <c:v>3.6076532040766683E-2</c:v>
                </c:pt>
                <c:pt idx="3756">
                  <c:v>3.6086577781640775E-2</c:v>
                </c:pt>
                <c:pt idx="3757">
                  <c:v>3.6096638716476365E-2</c:v>
                </c:pt>
                <c:pt idx="3758">
                  <c:v>3.6106575567293089E-2</c:v>
                </c:pt>
                <c:pt idx="3759">
                  <c:v>3.6116509885782896E-2</c:v>
                </c:pt>
                <c:pt idx="3760">
                  <c:v>3.6126477124522605E-2</c:v>
                </c:pt>
                <c:pt idx="3761">
                  <c:v>3.6136538059358195E-2</c:v>
                </c:pt>
                <c:pt idx="3762">
                  <c:v>3.6146649640732088E-2</c:v>
                </c:pt>
                <c:pt idx="3763">
                  <c:v>3.6156708043240761E-2</c:v>
                </c:pt>
                <c:pt idx="3764">
                  <c:v>3.6166662620345895E-2</c:v>
                </c:pt>
                <c:pt idx="3765">
                  <c:v>3.6176596938835702E-2</c:v>
                </c:pt>
                <c:pt idx="3766">
                  <c:v>3.6186516063364017E-2</c:v>
                </c:pt>
                <c:pt idx="3767">
                  <c:v>3.6196483302103732E-2</c:v>
                </c:pt>
                <c:pt idx="3768">
                  <c:v>3.6206622739073699E-2</c:v>
                </c:pt>
                <c:pt idx="3769">
                  <c:v>3.6216663415293962E-2</c:v>
                </c:pt>
                <c:pt idx="3770">
                  <c:v>3.6226607863091426E-2</c:v>
                </c:pt>
                <c:pt idx="3771">
                  <c:v>3.6236521922965913E-2</c:v>
                </c:pt>
                <c:pt idx="3772">
                  <c:v>3.624643851516731E-2</c:v>
                </c:pt>
                <c:pt idx="3773">
                  <c:v>3.6256436141830009E-2</c:v>
                </c:pt>
                <c:pt idx="3774">
                  <c:v>3.6266527464588583E-2</c:v>
                </c:pt>
                <c:pt idx="3775">
                  <c:v>3.6276593464078001E-2</c:v>
                </c:pt>
                <c:pt idx="3776">
                  <c:v>3.6286694916144238E-2</c:v>
                </c:pt>
                <c:pt idx="3777">
                  <c:v>3.6296765980287485E-2</c:v>
                </c:pt>
                <c:pt idx="3778">
                  <c:v>3.6306740816007946E-2</c:v>
                </c:pt>
                <c:pt idx="3779">
                  <c:v>3.6316738442670644E-2</c:v>
                </c:pt>
                <c:pt idx="3780">
                  <c:v>3.6326834830083046E-2</c:v>
                </c:pt>
                <c:pt idx="3781">
                  <c:v>3.6336862844668728E-2</c:v>
                </c:pt>
                <c:pt idx="3782">
                  <c:v>3.6346885794600589E-2</c:v>
                </c:pt>
                <c:pt idx="3783">
                  <c:v>3.6356878356609452E-2</c:v>
                </c:pt>
                <c:pt idx="3784">
                  <c:v>3.6366875983272151E-2</c:v>
                </c:pt>
                <c:pt idx="3785">
                  <c:v>3.6376898933204005E-2</c:v>
                </c:pt>
                <c:pt idx="3786">
                  <c:v>3.6386977594327997E-2</c:v>
                </c:pt>
                <c:pt idx="3787">
                  <c:v>3.6397056255451997E-2</c:v>
                </c:pt>
                <c:pt idx="3788">
                  <c:v>3.6406957653691896E-2</c:v>
                </c:pt>
                <c:pt idx="3789">
                  <c:v>3.6416859051931809E-2</c:v>
                </c:pt>
                <c:pt idx="3790">
                  <c:v>3.6426795902748527E-2</c:v>
                </c:pt>
                <c:pt idx="3791">
                  <c:v>3.6436902419468599E-2</c:v>
                </c:pt>
                <c:pt idx="3792">
                  <c:v>3.6447041856438565E-2</c:v>
                </c:pt>
                <c:pt idx="3793">
                  <c:v>3.6457082532658829E-2</c:v>
                </c:pt>
                <c:pt idx="3794">
                  <c:v>3.6467090288629184E-2</c:v>
                </c:pt>
                <c:pt idx="3795">
                  <c:v>3.6477034736426661E-2</c:v>
                </c:pt>
                <c:pt idx="3796">
                  <c:v>3.648698424887796E-2</c:v>
                </c:pt>
                <c:pt idx="3797">
                  <c:v>3.6497012263463649E-2</c:v>
                </c:pt>
                <c:pt idx="3798">
                  <c:v>3.6507050407356995E-2</c:v>
                </c:pt>
                <c:pt idx="3799">
                  <c:v>3.6517032840058194E-2</c:v>
                </c:pt>
                <c:pt idx="3800">
                  <c:v>3.6526962093894173E-2</c:v>
                </c:pt>
                <c:pt idx="3801">
                  <c:v>3.6536886283076317E-2</c:v>
                </c:pt>
                <c:pt idx="3802">
                  <c:v>3.6546838327854533E-2</c:v>
                </c:pt>
                <c:pt idx="3803">
                  <c:v>3.6556932182940025E-2</c:v>
                </c:pt>
                <c:pt idx="3804">
                  <c:v>3.656711720179448E-2</c:v>
                </c:pt>
                <c:pt idx="3805">
                  <c:v>3.6577185733610809E-2</c:v>
                </c:pt>
                <c:pt idx="3806">
                  <c:v>3.6587173230965844E-2</c:v>
                </c:pt>
                <c:pt idx="3807">
                  <c:v>3.6597099952474905E-2</c:v>
                </c:pt>
                <c:pt idx="3808">
                  <c:v>3.6606953236503412E-2</c:v>
                </c:pt>
                <c:pt idx="3809">
                  <c:v>3.6616902748954711E-2</c:v>
                </c:pt>
                <c:pt idx="3810">
                  <c:v>3.6626887713982835E-2</c:v>
                </c:pt>
                <c:pt idx="3811">
                  <c:v>3.663687521133787E-2</c:v>
                </c:pt>
                <c:pt idx="3812">
                  <c:v>3.6646872838000569E-2</c:v>
                </c:pt>
                <c:pt idx="3813">
                  <c:v>3.6656819818124957E-2</c:v>
                </c:pt>
                <c:pt idx="3814">
                  <c:v>3.6666718684037945E-2</c:v>
                </c:pt>
                <c:pt idx="3815">
                  <c:v>3.667672390768139E-2</c:v>
                </c:pt>
                <c:pt idx="3816">
                  <c:v>3.6686822827420709E-2</c:v>
                </c:pt>
                <c:pt idx="3817">
                  <c:v>3.6696830583391071E-2</c:v>
                </c:pt>
                <c:pt idx="3818">
                  <c:v>3.6706734513957888E-2</c:v>
                </c:pt>
                <c:pt idx="3819">
                  <c:v>3.6716635912197794E-2</c:v>
                </c:pt>
                <c:pt idx="3820">
                  <c:v>3.6726661394456565E-2</c:v>
                </c:pt>
                <c:pt idx="3821">
                  <c:v>3.6736770443503548E-2</c:v>
                </c:pt>
                <c:pt idx="3822">
                  <c:v>3.6746917477454261E-2</c:v>
                </c:pt>
                <c:pt idx="3823">
                  <c:v>3.6756925233424623E-2</c:v>
                </c:pt>
                <c:pt idx="3824">
                  <c:v>3.6766793711414628E-2</c:v>
                </c:pt>
                <c:pt idx="3825">
                  <c:v>3.6776611542866322E-2</c:v>
                </c:pt>
                <c:pt idx="3826">
                  <c:v>3.6786477488529409E-2</c:v>
                </c:pt>
                <c:pt idx="3827">
                  <c:v>3.6796515632422755E-2</c:v>
                </c:pt>
                <c:pt idx="3828">
                  <c:v>3.6806518323739282E-2</c:v>
                </c:pt>
                <c:pt idx="3829">
                  <c:v>3.6816488094805908E-2</c:v>
                </c:pt>
                <c:pt idx="3830">
                  <c:v>3.6826384428391978E-2</c:v>
                </c:pt>
                <c:pt idx="3831">
                  <c:v>3.6836278229651138E-2</c:v>
                </c:pt>
                <c:pt idx="3832">
                  <c:v>3.6846270791660009E-2</c:v>
                </c:pt>
                <c:pt idx="3833">
                  <c:v>3.6856397566995401E-2</c:v>
                </c:pt>
                <c:pt idx="3834">
                  <c:v>3.6866516745350041E-2</c:v>
                </c:pt>
                <c:pt idx="3835">
                  <c:v>3.6876552356916475E-2</c:v>
                </c:pt>
                <c:pt idx="3836">
                  <c:v>3.6886603162444402E-2</c:v>
                </c:pt>
                <c:pt idx="3837">
                  <c:v>3.6896600789107101E-2</c:v>
                </c:pt>
                <c:pt idx="3838">
                  <c:v>3.6906618674385119E-2</c:v>
                </c:pt>
                <c:pt idx="3839">
                  <c:v>3.6916694803182201E-2</c:v>
                </c:pt>
                <c:pt idx="3840">
                  <c:v>3.6926735479402464E-2</c:v>
                </c:pt>
                <c:pt idx="3841">
                  <c:v>3.6936664733238443E-2</c:v>
                </c:pt>
                <c:pt idx="3842">
                  <c:v>3.6946581325439841E-2</c:v>
                </c:pt>
                <c:pt idx="3843">
                  <c:v>3.6956523240910394E-2</c:v>
                </c:pt>
                <c:pt idx="3844">
                  <c:v>3.6966495544303937E-2</c:v>
                </c:pt>
                <c:pt idx="3845">
                  <c:v>3.6976531155870365E-2</c:v>
                </c:pt>
                <c:pt idx="3846">
                  <c:v>3.6986576896744457E-2</c:v>
                </c:pt>
                <c:pt idx="3847">
                  <c:v>3.6996506150580435E-2</c:v>
                </c:pt>
                <c:pt idx="3848">
                  <c:v>3.7006450598377906E-2</c:v>
                </c:pt>
                <c:pt idx="3849">
                  <c:v>3.701647354830976E-2</c:v>
                </c:pt>
                <c:pt idx="3850">
                  <c:v>3.7026661099491126E-2</c:v>
                </c:pt>
                <c:pt idx="3851">
                  <c:v>3.7036810665768756E-2</c:v>
                </c:pt>
                <c:pt idx="3852">
                  <c:v>3.7046869068277428E-2</c:v>
                </c:pt>
                <c:pt idx="3853">
                  <c:v>3.7056889485882365E-2</c:v>
                </c:pt>
                <c:pt idx="3854">
                  <c:v>3.7066841530660581E-2</c:v>
                </c:pt>
                <c:pt idx="3855">
                  <c:v>3.7076844221977108E-2</c:v>
                </c:pt>
                <c:pt idx="3856">
                  <c:v>3.708696846498559E-2</c:v>
                </c:pt>
                <c:pt idx="3857">
                  <c:v>3.7097021802840427E-2</c:v>
                </c:pt>
                <c:pt idx="3858">
                  <c:v>3.7107006767868544E-2</c:v>
                </c:pt>
                <c:pt idx="3859">
                  <c:v>3.711690563378154E-2</c:v>
                </c:pt>
                <c:pt idx="3860">
                  <c:v>3.7126829822963683E-2</c:v>
                </c:pt>
                <c:pt idx="3861">
                  <c:v>3.7136779335414982E-2</c:v>
                </c:pt>
                <c:pt idx="3862">
                  <c:v>3.714684280257749E-2</c:v>
                </c:pt>
                <c:pt idx="3863">
                  <c:v>3.7156903737413073E-2</c:v>
                </c:pt>
                <c:pt idx="3864">
                  <c:v>3.7167050771363792E-2</c:v>
                </c:pt>
                <c:pt idx="3865">
                  <c:v>3.7177169949718439E-2</c:v>
                </c:pt>
                <c:pt idx="3866">
                  <c:v>3.718711692984282E-2</c:v>
                </c:pt>
                <c:pt idx="3867">
                  <c:v>3.7197094297890192E-2</c:v>
                </c:pt>
                <c:pt idx="3868">
                  <c:v>3.7207114715495135E-2</c:v>
                </c:pt>
                <c:pt idx="3869">
                  <c:v>3.7217109809830916E-2</c:v>
                </c:pt>
                <c:pt idx="3870">
                  <c:v>3.7227079580897542E-2</c:v>
                </c:pt>
                <c:pt idx="3871">
                  <c:v>3.7237044287310332E-2</c:v>
                </c:pt>
                <c:pt idx="3872">
                  <c:v>3.7247011526050047E-2</c:v>
                </c:pt>
                <c:pt idx="3873">
                  <c:v>3.7257004088058911E-2</c:v>
                </c:pt>
                <c:pt idx="3874">
                  <c:v>3.7267110604778983E-2</c:v>
                </c:pt>
                <c:pt idx="3875">
                  <c:v>3.7277148748672329E-2</c:v>
                </c:pt>
                <c:pt idx="3876">
                  <c:v>3.7287072937854472E-2</c:v>
                </c:pt>
                <c:pt idx="3877">
                  <c:v>3.7296969271440543E-2</c:v>
                </c:pt>
                <c:pt idx="3878">
                  <c:v>3.7306885863641948E-2</c:v>
                </c:pt>
                <c:pt idx="3879">
                  <c:v>3.7316873360996983E-2</c:v>
                </c:pt>
                <c:pt idx="3880">
                  <c:v>3.7326893778601919E-2</c:v>
                </c:pt>
                <c:pt idx="3881">
                  <c:v>3.7336964842745166E-2</c:v>
                </c:pt>
                <c:pt idx="3882">
                  <c:v>3.7347043503869165E-2</c:v>
                </c:pt>
                <c:pt idx="3883">
                  <c:v>3.7357041130531864E-2</c:v>
                </c:pt>
                <c:pt idx="3884">
                  <c:v>3.736694252877177E-2</c:v>
                </c:pt>
                <c:pt idx="3885">
                  <c:v>3.7376800877454104E-2</c:v>
                </c:pt>
                <c:pt idx="3886">
                  <c:v>3.7386730131290083E-2</c:v>
                </c:pt>
                <c:pt idx="3887">
                  <c:v>3.7396737887260445E-2</c:v>
                </c:pt>
                <c:pt idx="3888">
                  <c:v>3.7406682335057916E-2</c:v>
                </c:pt>
                <c:pt idx="3889">
                  <c:v>3.7416659703105287E-2</c:v>
                </c:pt>
                <c:pt idx="3890">
                  <c:v>3.7426624409518078E-2</c:v>
                </c:pt>
                <c:pt idx="3891">
                  <c:v>3.7436665085738341E-2</c:v>
                </c:pt>
                <c:pt idx="3892">
                  <c:v>3.7446791861073733E-2</c:v>
                </c:pt>
                <c:pt idx="3893">
                  <c:v>3.7456905974774551E-2</c:v>
                </c:pt>
                <c:pt idx="3894">
                  <c:v>3.7466959312629389E-2</c:v>
                </c:pt>
                <c:pt idx="3895">
                  <c:v>3.7476929083696014E-2</c:v>
                </c:pt>
                <c:pt idx="3896">
                  <c:v>3.7486797561686019E-2</c:v>
                </c:pt>
                <c:pt idx="3897">
                  <c:v>3.7496653378041443E-2</c:v>
                </c:pt>
                <c:pt idx="3898">
                  <c:v>3.7506595293511996E-2</c:v>
                </c:pt>
                <c:pt idx="3899">
                  <c:v>3.7516605581809276E-2</c:v>
                </c:pt>
                <c:pt idx="3900">
                  <c:v>3.7526603208471974E-2</c:v>
                </c:pt>
                <c:pt idx="3901">
                  <c:v>3.7536570447211683E-2</c:v>
                </c:pt>
                <c:pt idx="3902">
                  <c:v>3.7546469313124671E-2</c:v>
                </c:pt>
                <c:pt idx="3903">
                  <c:v>3.7556454278152795E-2</c:v>
                </c:pt>
                <c:pt idx="3904">
                  <c:v>3.7566522809969125E-2</c:v>
                </c:pt>
                <c:pt idx="3905">
                  <c:v>3.7576533098266404E-2</c:v>
                </c:pt>
                <c:pt idx="3906">
                  <c:v>3.7586561112852086E-2</c:v>
                </c:pt>
                <c:pt idx="3907">
                  <c:v>3.7596467575745821E-2</c:v>
                </c:pt>
                <c:pt idx="3908">
                  <c:v>3.7606450008447027E-2</c:v>
                </c:pt>
                <c:pt idx="3909">
                  <c:v>3.7616574251455502E-2</c:v>
                </c:pt>
                <c:pt idx="3910">
                  <c:v>3.7626774464271449E-2</c:v>
                </c:pt>
                <c:pt idx="3911">
                  <c:v>3.7636870851683851E-2</c:v>
                </c:pt>
                <c:pt idx="3912">
                  <c:v>3.7646825428788985E-2</c:v>
                </c:pt>
                <c:pt idx="3913">
                  <c:v>3.765671416539431E-2</c:v>
                </c:pt>
                <c:pt idx="3914">
                  <c:v>3.7666547190807503E-2</c:v>
                </c:pt>
                <c:pt idx="3915">
                  <c:v>3.7676514429547205E-2</c:v>
                </c:pt>
                <c:pt idx="3916">
                  <c:v>3.768650192690224E-2</c:v>
                </c:pt>
                <c:pt idx="3917">
                  <c:v>3.769654513544942E-2</c:v>
                </c:pt>
                <c:pt idx="3918">
                  <c:v>3.7706527568150627E-2</c:v>
                </c:pt>
                <c:pt idx="3919">
                  <c:v>3.7716416304755952E-2</c:v>
                </c:pt>
                <c:pt idx="3920">
                  <c:v>3.7726373414188004E-2</c:v>
                </c:pt>
                <c:pt idx="3921">
                  <c:v>3.7736555900715535E-2</c:v>
                </c:pt>
                <c:pt idx="3922">
                  <c:v>3.7746756113531482E-2</c:v>
                </c:pt>
                <c:pt idx="3923">
                  <c:v>3.7756900615155284E-2</c:v>
                </c:pt>
                <c:pt idx="3924">
                  <c:v>3.7766918500433302E-2</c:v>
                </c:pt>
                <c:pt idx="3925">
                  <c:v>3.777695157967282E-2</c:v>
                </c:pt>
                <c:pt idx="3926">
                  <c:v>3.7787004917527657E-2</c:v>
                </c:pt>
                <c:pt idx="3927">
                  <c:v>3.7796984817901946E-2</c:v>
                </c:pt>
                <c:pt idx="3928">
                  <c:v>3.7807012832487635E-2</c:v>
                </c:pt>
                <c:pt idx="3929">
                  <c:v>3.7817023120784908E-2</c:v>
                </c:pt>
                <c:pt idx="3930">
                  <c:v>3.7827008085813026E-2</c:v>
                </c:pt>
                <c:pt idx="3931">
                  <c:v>3.7836906951726014E-2</c:v>
                </c:pt>
                <c:pt idx="3932">
                  <c:v>3.7846800752985174E-2</c:v>
                </c:pt>
                <c:pt idx="3933">
                  <c:v>3.7856861687820764E-2</c:v>
                </c:pt>
                <c:pt idx="3934">
                  <c:v>3.7866930219637093E-2</c:v>
                </c:pt>
                <c:pt idx="3935">
                  <c:v>3.7876922781645964E-2</c:v>
                </c:pt>
                <c:pt idx="3936">
                  <c:v>3.7886852035481942E-2</c:v>
                </c:pt>
                <c:pt idx="3937">
                  <c:v>3.789676862768334E-2</c:v>
                </c:pt>
                <c:pt idx="3938">
                  <c:v>3.790684982113425E-2</c:v>
                </c:pt>
                <c:pt idx="3939">
                  <c:v>3.7917034839988699E-2</c:v>
                </c:pt>
                <c:pt idx="3940">
                  <c:v>3.7927072983882051E-2</c:v>
                </c:pt>
                <c:pt idx="3941">
                  <c:v>3.7937065545890915E-2</c:v>
                </c:pt>
                <c:pt idx="3942">
                  <c:v>3.7947030252303705E-2</c:v>
                </c:pt>
                <c:pt idx="3943">
                  <c:v>3.7956967103120437E-2</c:v>
                </c:pt>
                <c:pt idx="3944">
                  <c:v>3.7966954600475472E-2</c:v>
                </c:pt>
                <c:pt idx="3945">
                  <c:v>3.79769902120419E-2</c:v>
                </c:pt>
                <c:pt idx="3946">
                  <c:v>3.79870207589545E-2</c:v>
                </c:pt>
                <c:pt idx="3947">
                  <c:v>3.7996955077444307E-2</c:v>
                </c:pt>
                <c:pt idx="3948">
                  <c:v>3.8006841281722721E-2</c:v>
                </c:pt>
                <c:pt idx="3949">
                  <c:v>3.8016757873924119E-2</c:v>
                </c:pt>
                <c:pt idx="3950">
                  <c:v>3.8026725112663827E-2</c:v>
                </c:pt>
                <c:pt idx="3951">
                  <c:v>3.8036778450518664E-2</c:v>
                </c:pt>
                <c:pt idx="3952">
                  <c:v>3.8046846982335E-2</c:v>
                </c:pt>
                <c:pt idx="3953">
                  <c:v>3.8056885126228346E-2</c:v>
                </c:pt>
                <c:pt idx="3954">
                  <c:v>3.8066918205467863E-2</c:v>
                </c:pt>
                <c:pt idx="3955">
                  <c:v>3.8076890508861407E-2</c:v>
                </c:pt>
                <c:pt idx="3956">
                  <c:v>3.8086875473889524E-2</c:v>
                </c:pt>
                <c:pt idx="3957">
                  <c:v>3.8096890826840632E-2</c:v>
                </c:pt>
                <c:pt idx="3958">
                  <c:v>3.8106880856522585E-2</c:v>
                </c:pt>
                <c:pt idx="3959">
                  <c:v>3.8116830368973884E-2</c:v>
                </c:pt>
                <c:pt idx="3960">
                  <c:v>3.8126772284444437E-2</c:v>
                </c:pt>
                <c:pt idx="3961">
                  <c:v>3.8136774975760963E-2</c:v>
                </c:pt>
                <c:pt idx="3962">
                  <c:v>3.8146742214500678E-2</c:v>
                </c:pt>
                <c:pt idx="3963">
                  <c:v>3.8156798084682433E-2</c:v>
                </c:pt>
                <c:pt idx="3964">
                  <c:v>3.8166785582037469E-2</c:v>
                </c:pt>
                <c:pt idx="3965">
                  <c:v>3.8176745223796431E-2</c:v>
                </c:pt>
                <c:pt idx="3966">
                  <c:v>3.8186646622036337E-2</c:v>
                </c:pt>
                <c:pt idx="3967">
                  <c:v>3.8196525229334005E-2</c:v>
                </c:pt>
                <c:pt idx="3968">
                  <c:v>3.8206489935746796E-2</c:v>
                </c:pt>
                <c:pt idx="3969">
                  <c:v>3.8216588855486122E-2</c:v>
                </c:pt>
                <c:pt idx="3970">
                  <c:v>3.8226647257994795E-2</c:v>
                </c:pt>
                <c:pt idx="3971">
                  <c:v>3.8236708192830378E-2</c:v>
                </c:pt>
                <c:pt idx="3972">
                  <c:v>3.8246665302262423E-2</c:v>
                </c:pt>
                <c:pt idx="3973">
                  <c:v>3.8256528715598599E-2</c:v>
                </c:pt>
                <c:pt idx="3974">
                  <c:v>3.8266488357357561E-2</c:v>
                </c:pt>
                <c:pt idx="3975">
                  <c:v>3.8276508774962498E-2</c:v>
                </c:pt>
                <c:pt idx="3976">
                  <c:v>3.8286465884394549E-2</c:v>
                </c:pt>
                <c:pt idx="3977">
                  <c:v>3.8296387541249775E-2</c:v>
                </c:pt>
                <c:pt idx="3978">
                  <c:v>3.8306299068797345E-2</c:v>
                </c:pt>
                <c:pt idx="3979">
                  <c:v>3.8316311889421535E-2</c:v>
                </c:pt>
                <c:pt idx="3980">
                  <c:v>3.8326476649660664E-2</c:v>
                </c:pt>
                <c:pt idx="3981">
                  <c:v>3.8336674330149687E-2</c:v>
                </c:pt>
                <c:pt idx="3982">
                  <c:v>3.8346834025734987E-2</c:v>
                </c:pt>
                <c:pt idx="3983">
                  <c:v>3.835692534849356E-2</c:v>
                </c:pt>
                <c:pt idx="3984">
                  <c:v>3.8366839408368041E-2</c:v>
                </c:pt>
                <c:pt idx="3985">
                  <c:v>3.8376692692396547E-2</c:v>
                </c:pt>
                <c:pt idx="3986">
                  <c:v>3.8386609284597951E-2</c:v>
                </c:pt>
                <c:pt idx="3987">
                  <c:v>3.8396637299183634E-2</c:v>
                </c:pt>
                <c:pt idx="3988">
                  <c:v>3.8406645055153996E-2</c:v>
                </c:pt>
                <c:pt idx="3989">
                  <c:v>3.8416637617162859E-2</c:v>
                </c:pt>
                <c:pt idx="3990">
                  <c:v>3.842656433867192E-2</c:v>
                </c:pt>
                <c:pt idx="3991">
                  <c:v>3.8436556900680791E-2</c:v>
                </c:pt>
                <c:pt idx="3992">
                  <c:v>3.8446708999285338E-2</c:v>
                </c:pt>
                <c:pt idx="3993">
                  <c:v>3.845683577462073E-2</c:v>
                </c:pt>
                <c:pt idx="3994">
                  <c:v>3.8466878983167904E-2</c:v>
                </c:pt>
                <c:pt idx="3995">
                  <c:v>3.8476823430965375E-2</c:v>
                </c:pt>
                <c:pt idx="3996">
                  <c:v>3.848674255549369E-2</c:v>
                </c:pt>
                <c:pt idx="3997">
                  <c:v>3.8496836410579181E-2</c:v>
                </c:pt>
                <c:pt idx="3998">
                  <c:v>3.8506991041510646E-2</c:v>
                </c:pt>
                <c:pt idx="3999">
                  <c:v>3.8517160866403596E-2</c:v>
                </c:pt>
                <c:pt idx="4000">
                  <c:v>3.8527219268912269E-2</c:v>
                </c:pt>
                <c:pt idx="4001">
                  <c:v>3.8537166249036657E-2</c:v>
                </c:pt>
                <c:pt idx="4002">
                  <c:v>3.85470575179689E-2</c:v>
                </c:pt>
                <c:pt idx="4003">
                  <c:v>3.8556969045516469E-2</c:v>
                </c:pt>
                <c:pt idx="4004">
                  <c:v>3.856691349331394E-2</c:v>
                </c:pt>
                <c:pt idx="4005">
                  <c:v>3.8576961766514949E-2</c:v>
                </c:pt>
                <c:pt idx="4006">
                  <c:v>3.8586997378081377E-2</c:v>
                </c:pt>
                <c:pt idx="4007">
                  <c:v>3.8596903840975118E-2</c:v>
                </c:pt>
                <c:pt idx="4008">
                  <c:v>3.860674446336905E-2</c:v>
                </c:pt>
                <c:pt idx="4009">
                  <c:v>3.8616790204243141E-2</c:v>
                </c:pt>
                <c:pt idx="4010">
                  <c:v>3.8626922044232369E-2</c:v>
                </c:pt>
                <c:pt idx="4011">
                  <c:v>3.8637061481202335E-2</c:v>
                </c:pt>
                <c:pt idx="4012">
                  <c:v>3.864709709276877E-2</c:v>
                </c:pt>
                <c:pt idx="4013">
                  <c:v>3.8657092187104551E-2</c:v>
                </c:pt>
                <c:pt idx="4014">
                  <c:v>3.8667069555151923E-2</c:v>
                </c:pt>
                <c:pt idx="4015">
                  <c:v>3.8677100102064516E-2</c:v>
                </c:pt>
                <c:pt idx="4016">
                  <c:v>3.8687216748092251E-2</c:v>
                </c:pt>
                <c:pt idx="4017">
                  <c:v>3.8697249827331762E-2</c:v>
                </c:pt>
                <c:pt idx="4018">
                  <c:v>3.8707103111360275E-2</c:v>
                </c:pt>
                <c:pt idx="4019">
                  <c:v>3.8716969057023362E-2</c:v>
                </c:pt>
                <c:pt idx="4020">
                  <c:v>3.8726872987590186E-2</c:v>
                </c:pt>
                <c:pt idx="4021">
                  <c:v>3.8736794644445419E-2</c:v>
                </c:pt>
                <c:pt idx="4022">
                  <c:v>3.8746812529723437E-2</c:v>
                </c:pt>
                <c:pt idx="4023">
                  <c:v>3.8756860802924446E-2</c:v>
                </c:pt>
                <c:pt idx="4024">
                  <c:v>3.8766782459779672E-2</c:v>
                </c:pt>
                <c:pt idx="4025">
                  <c:v>3.8776688922673413E-2</c:v>
                </c:pt>
                <c:pt idx="4026">
                  <c:v>3.8786648564432376E-2</c:v>
                </c:pt>
                <c:pt idx="4027">
                  <c:v>3.8796727225556375E-2</c:v>
                </c:pt>
                <c:pt idx="4028">
                  <c:v>3.8806813483661114E-2</c:v>
                </c:pt>
                <c:pt idx="4029">
                  <c:v>3.8816831368939139E-2</c:v>
                </c:pt>
                <c:pt idx="4030">
                  <c:v>3.8826841657236412E-2</c:v>
                </c:pt>
                <c:pt idx="4031">
                  <c:v>3.8836801298995374E-2</c:v>
                </c:pt>
                <c:pt idx="4032">
                  <c:v>3.8846722955850607E-2</c:v>
                </c:pt>
                <c:pt idx="4033">
                  <c:v>3.8856702856224896E-2</c:v>
                </c:pt>
                <c:pt idx="4034">
                  <c:v>3.886676379106048E-2</c:v>
                </c:pt>
                <c:pt idx="4035">
                  <c:v>3.8876801934953825E-2</c:v>
                </c:pt>
                <c:pt idx="4036">
                  <c:v>3.8886655218982338E-2</c:v>
                </c:pt>
                <c:pt idx="4037">
                  <c:v>3.8896490776722435E-2</c:v>
                </c:pt>
                <c:pt idx="4038">
                  <c:v>3.8906435224519906E-2</c:v>
                </c:pt>
                <c:pt idx="4039">
                  <c:v>3.8916475900740169E-2</c:v>
                </c:pt>
                <c:pt idx="4040">
                  <c:v>3.8926587482114069E-2</c:v>
                </c:pt>
                <c:pt idx="4041">
                  <c:v>3.8936602835065177E-2</c:v>
                </c:pt>
                <c:pt idx="4042">
                  <c:v>3.8946618188016285E-2</c:v>
                </c:pt>
                <c:pt idx="4043">
                  <c:v>3.8956605685371321E-2</c:v>
                </c:pt>
                <c:pt idx="4044">
                  <c:v>3.8966534939207292E-2</c:v>
                </c:pt>
                <c:pt idx="4045">
                  <c:v>3.8976514839581582E-2</c:v>
                </c:pt>
                <c:pt idx="4046">
                  <c:v>3.8986520063225026E-2</c:v>
                </c:pt>
                <c:pt idx="4047">
                  <c:v>3.8996537948503052E-2</c:v>
                </c:pt>
                <c:pt idx="4048">
                  <c:v>3.9006495057935096E-2</c:v>
                </c:pt>
                <c:pt idx="4049">
                  <c:v>3.9016442038059485E-2</c:v>
                </c:pt>
                <c:pt idx="4050">
                  <c:v>3.9026462455664421E-2</c:v>
                </c:pt>
                <c:pt idx="4051">
                  <c:v>3.9036556310749912E-2</c:v>
                </c:pt>
                <c:pt idx="4052">
                  <c:v>3.9046688150739133E-2</c:v>
                </c:pt>
                <c:pt idx="4053">
                  <c:v>3.9056683245074914E-2</c:v>
                </c:pt>
                <c:pt idx="4054">
                  <c:v>3.9066592240295565E-2</c:v>
                </c:pt>
                <c:pt idx="4055">
                  <c:v>3.9076572140669855E-2</c:v>
                </c:pt>
                <c:pt idx="4056">
                  <c:v>3.9086557105697979E-2</c:v>
                </c:pt>
                <c:pt idx="4057">
                  <c:v>3.9096595249591325E-2</c:v>
                </c:pt>
                <c:pt idx="4058">
                  <c:v>3.9106643522792334E-2</c:v>
                </c:pt>
                <c:pt idx="4059">
                  <c:v>3.9116674069704933E-2</c:v>
                </c:pt>
                <c:pt idx="4060">
                  <c:v>3.9126697019636787E-2</c:v>
                </c:pt>
                <c:pt idx="4061">
                  <c:v>3.9136654129068832E-2</c:v>
                </c:pt>
                <c:pt idx="4062">
                  <c:v>3.914665175573153E-2</c:v>
                </c:pt>
                <c:pt idx="4063">
                  <c:v>3.9156669641009556E-2</c:v>
                </c:pt>
                <c:pt idx="4064">
                  <c:v>3.9166677396979911E-2</c:v>
                </c:pt>
                <c:pt idx="4065">
                  <c:v>3.9176639571065791E-2</c:v>
                </c:pt>
                <c:pt idx="4066">
                  <c:v>3.9186624536093916E-2</c:v>
                </c:pt>
                <c:pt idx="4067">
                  <c:v>3.9196670276968007E-2</c:v>
                </c:pt>
                <c:pt idx="4068">
                  <c:v>3.9206754002745835E-2</c:v>
                </c:pt>
                <c:pt idx="4069">
                  <c:v>3.9216901036696547E-2</c:v>
                </c:pt>
                <c:pt idx="4070">
                  <c:v>3.9227050602974184E-2</c:v>
                </c:pt>
                <c:pt idx="4071">
                  <c:v>3.9237159652021167E-2</c:v>
                </c:pt>
                <c:pt idx="4072">
                  <c:v>3.9247106632145548E-2</c:v>
                </c:pt>
                <c:pt idx="4073">
                  <c:v>3.92570637415776E-2</c:v>
                </c:pt>
                <c:pt idx="4074">
                  <c:v>3.9266992995413579E-2</c:v>
                </c:pt>
                <c:pt idx="4075">
                  <c:v>3.9276965298807115E-2</c:v>
                </c:pt>
                <c:pt idx="4076">
                  <c:v>3.9287026233642705E-2</c:v>
                </c:pt>
                <c:pt idx="4077">
                  <c:v>3.929705171590147E-2</c:v>
                </c:pt>
                <c:pt idx="4078">
                  <c:v>3.9306983502064366E-2</c:v>
                </c:pt>
                <c:pt idx="4079">
                  <c:v>3.9316915288227255E-2</c:v>
                </c:pt>
                <c:pt idx="4080">
                  <c:v>3.9326917979543789E-2</c:v>
                </c:pt>
                <c:pt idx="4081">
                  <c:v>3.9336961188090963E-2</c:v>
                </c:pt>
                <c:pt idx="4082">
                  <c:v>3.9347009461291972E-2</c:v>
                </c:pt>
                <c:pt idx="4083">
                  <c:v>3.9356989361666261E-2</c:v>
                </c:pt>
                <c:pt idx="4084">
                  <c:v>3.936695660040597E-2</c:v>
                </c:pt>
                <c:pt idx="4085">
                  <c:v>3.9376873192607367E-2</c:v>
                </c:pt>
                <c:pt idx="4086">
                  <c:v>3.9386969580019776E-2</c:v>
                </c:pt>
                <c:pt idx="4087">
                  <c:v>3.9397152066547314E-2</c:v>
                </c:pt>
                <c:pt idx="4088">
                  <c:v>3.9407283906536535E-2</c:v>
                </c:pt>
                <c:pt idx="4089">
                  <c:v>3.9417218225026342E-2</c:v>
                </c:pt>
                <c:pt idx="4090">
                  <c:v>3.9427043653458782E-2</c:v>
                </c:pt>
                <c:pt idx="4091">
                  <c:v>3.9436912131448787E-2</c:v>
                </c:pt>
                <c:pt idx="4092">
                  <c:v>3.9446833788304013E-2</c:v>
                </c:pt>
                <c:pt idx="4093">
                  <c:v>3.9456846608928203E-2</c:v>
                </c:pt>
                <c:pt idx="4094">
                  <c:v>3.9466834106283238E-2</c:v>
                </c:pt>
                <c:pt idx="4095">
                  <c:v>3.9476758295465382E-2</c:v>
                </c:pt>
                <c:pt idx="4096">
                  <c:v>3.9486616644147723E-2</c:v>
                </c:pt>
                <c:pt idx="4097">
                  <c:v>3.9496591479868184E-2</c:v>
                </c:pt>
                <c:pt idx="4098">
                  <c:v>3.9506667608665259E-2</c:v>
                </c:pt>
                <c:pt idx="4099">
                  <c:v>3.951677919003916E-2</c:v>
                </c:pt>
                <c:pt idx="4100">
                  <c:v>3.952684012487475E-2</c:v>
                </c:pt>
                <c:pt idx="4101">
                  <c:v>3.9536888398075759E-2</c:v>
                </c:pt>
                <c:pt idx="4102">
                  <c:v>3.9546906283353778E-2</c:v>
                </c:pt>
                <c:pt idx="4103">
                  <c:v>3.9556860860458912E-2</c:v>
                </c:pt>
                <c:pt idx="4104">
                  <c:v>3.9566881278063848E-2</c:v>
                </c:pt>
                <c:pt idx="4105">
                  <c:v>3.9576947277553266E-2</c:v>
                </c:pt>
                <c:pt idx="4106">
                  <c:v>3.9586894257677654E-2</c:v>
                </c:pt>
                <c:pt idx="4107">
                  <c:v>3.9596752606359996E-2</c:v>
                </c:pt>
                <c:pt idx="4108">
                  <c:v>3.9606648939946067E-2</c:v>
                </c:pt>
                <c:pt idx="4109">
                  <c:v>3.9616595920070455E-2</c:v>
                </c:pt>
                <c:pt idx="4110">
                  <c:v>3.9626601143713899E-2</c:v>
                </c:pt>
                <c:pt idx="4111">
                  <c:v>3.9636646884587991E-2</c:v>
                </c:pt>
                <c:pt idx="4112">
                  <c:v>3.964667743150059E-2</c:v>
                </c:pt>
                <c:pt idx="4113">
                  <c:v>3.9656573765086668E-2</c:v>
                </c:pt>
                <c:pt idx="4114">
                  <c:v>3.9666442243076673E-2</c:v>
                </c:pt>
                <c:pt idx="4115">
                  <c:v>3.967649558093151E-2</c:v>
                </c:pt>
                <c:pt idx="4116">
                  <c:v>3.9686597032997747E-2</c:v>
                </c:pt>
                <c:pt idx="4117">
                  <c:v>3.9696665564814083E-2</c:v>
                </c:pt>
                <c:pt idx="4118">
                  <c:v>3.9706653062169119E-2</c:v>
                </c:pt>
                <c:pt idx="4119">
                  <c:v>3.971657978367818E-2</c:v>
                </c:pt>
                <c:pt idx="4120">
                  <c:v>3.9726529296129479E-2</c:v>
                </c:pt>
                <c:pt idx="4121">
                  <c:v>3.9736504131849933E-2</c:v>
                </c:pt>
                <c:pt idx="4122">
                  <c:v>3.9746572663666269E-2</c:v>
                </c:pt>
                <c:pt idx="4123">
                  <c:v>3.9756651324790268E-2</c:v>
                </c:pt>
                <c:pt idx="4124">
                  <c:v>3.9766600837241567E-2</c:v>
                </c:pt>
                <c:pt idx="4125">
                  <c:v>3.9776522494096793E-2</c:v>
                </c:pt>
                <c:pt idx="4126">
                  <c:v>3.9786441618625108E-2</c:v>
                </c:pt>
                <c:pt idx="4127">
                  <c:v>3.9796418986672487E-2</c:v>
                </c:pt>
                <c:pt idx="4128">
                  <c:v>3.9806497647796479E-2</c:v>
                </c:pt>
                <c:pt idx="4129">
                  <c:v>3.9816576308920479E-2</c:v>
                </c:pt>
                <c:pt idx="4130">
                  <c:v>3.9826652437717554E-2</c:v>
                </c:pt>
                <c:pt idx="4131">
                  <c:v>3.983672096953389E-2</c:v>
                </c:pt>
                <c:pt idx="4132">
                  <c:v>3.984673379015808E-2</c:v>
                </c:pt>
                <c:pt idx="4133">
                  <c:v>3.9856708625878541E-2</c:v>
                </c:pt>
                <c:pt idx="4134">
                  <c:v>3.9866764496060296E-2</c:v>
                </c:pt>
                <c:pt idx="4135">
                  <c:v>3.9876822898568969E-2</c:v>
                </c:pt>
                <c:pt idx="4136">
                  <c:v>3.9886845848500815E-2</c:v>
                </c:pt>
                <c:pt idx="4137">
                  <c:v>3.9896820684221276E-2</c:v>
                </c:pt>
                <c:pt idx="4138">
                  <c:v>3.9906848698806965E-2</c:v>
                </c:pt>
                <c:pt idx="4139">
                  <c:v>3.9916894439681057E-2</c:v>
                </c:pt>
                <c:pt idx="4140">
                  <c:v>3.9926932583574402E-2</c:v>
                </c:pt>
                <c:pt idx="4141">
                  <c:v>3.9936955533506256E-2</c:v>
                </c:pt>
                <c:pt idx="4142">
                  <c:v>3.99469278368998E-2</c:v>
                </c:pt>
                <c:pt idx="4143">
                  <c:v>3.9956895075639508E-2</c:v>
                </c:pt>
                <c:pt idx="4144">
                  <c:v>3.9966852185071552E-2</c:v>
                </c:pt>
                <c:pt idx="4145">
                  <c:v>3.9985900348130522E-2</c:v>
                </c:pt>
                <c:pt idx="4146">
                  <c:v>3.9992504656726345E-2</c:v>
                </c:pt>
                <c:pt idx="4147">
                  <c:v>3.999776683205692E-2</c:v>
                </c:pt>
                <c:pt idx="4148">
                  <c:v>3.999936979499448E-2</c:v>
                </c:pt>
                <c:pt idx="4149">
                  <c:v>3.9999691400512759E-2</c:v>
                </c:pt>
                <c:pt idx="4150">
                  <c:v>3.9999919309935156E-2</c:v>
                </c:pt>
                <c:pt idx="4151">
                  <c:v>4.0000035796973268E-2</c:v>
                </c:pt>
                <c:pt idx="4152">
                  <c:v>4.000009910514616E-2</c:v>
                </c:pt>
                <c:pt idx="4153">
                  <c:v>4.0000119363761487E-2</c:v>
                </c:pt>
                <c:pt idx="4154">
                  <c:v>4.0000149751684477E-2</c:v>
                </c:pt>
                <c:pt idx="4155">
                  <c:v>4.0000170010299804E-2</c:v>
                </c:pt>
                <c:pt idx="4156">
                  <c:v>4.0000162413319051E-2</c:v>
                </c:pt>
                <c:pt idx="4157">
                  <c:v>4.0000162413319051E-2</c:v>
                </c:pt>
                <c:pt idx="4158">
                  <c:v>4.000014721935756E-2</c:v>
                </c:pt>
                <c:pt idx="4159">
                  <c:v>4.0000139622376814E-2</c:v>
                </c:pt>
                <c:pt idx="4160">
                  <c:v>4.0000142154703724E-2</c:v>
                </c:pt>
                <c:pt idx="4161">
                  <c:v>4.0000137090049896E-2</c:v>
                </c:pt>
                <c:pt idx="4162">
                  <c:v>4.0000121896088404E-2</c:v>
                </c:pt>
                <c:pt idx="4163">
                  <c:v>4.0000106702126913E-2</c:v>
                </c:pt>
                <c:pt idx="4164">
                  <c:v>4.0000106702126913E-2</c:v>
                </c:pt>
              </c:numCache>
            </c:numRef>
          </c:xVal>
          <c:yVal>
            <c:numRef>
              <c:f>collated!$S$6:$S$5627</c:f>
              <c:numCache>
                <c:formatCode>General</c:formatCode>
                <c:ptCount val="5622"/>
                <c:pt idx="0">
                  <c:v>-4.2668052413088967E-3</c:v>
                </c:pt>
                <c:pt idx="1">
                  <c:v>-4.3465101725104942E-3</c:v>
                </c:pt>
                <c:pt idx="2">
                  <c:v>-4.409563327431058E-3</c:v>
                </c:pt>
                <c:pt idx="3">
                  <c:v>-4.4463188789637597E-3</c:v>
                </c:pt>
                <c:pt idx="4">
                  <c:v>-4.5301867542356152E-3</c:v>
                </c:pt>
                <c:pt idx="5">
                  <c:v>-4.5557738001711281E-3</c:v>
                </c:pt>
                <c:pt idx="6">
                  <c:v>-4.6387276031720397E-3</c:v>
                </c:pt>
                <c:pt idx="7">
                  <c:v>-4.7123406574703774E-3</c:v>
                </c:pt>
                <c:pt idx="8">
                  <c:v>-4.7778305631522447E-3</c:v>
                </c:pt>
                <c:pt idx="9">
                  <c:v>-4.8036207362590786E-3</c:v>
                </c:pt>
                <c:pt idx="10">
                  <c:v>-4.8639324496613573E-3</c:v>
                </c:pt>
                <c:pt idx="11">
                  <c:v>-4.9387634916930731E-3</c:v>
                </c:pt>
                <c:pt idx="12">
                  <c:v>-5.022428627440882E-3</c:v>
                </c:pt>
                <c:pt idx="13">
                  <c:v>-5.0574579856646294E-3</c:v>
                </c:pt>
                <c:pt idx="14">
                  <c:v>-5.1466060044490078E-3</c:v>
                </c:pt>
                <c:pt idx="15">
                  <c:v>-5.2198124167574305E-3</c:v>
                </c:pt>
                <c:pt idx="16">
                  <c:v>-5.2636754810499965E-3</c:v>
                </c:pt>
                <c:pt idx="17">
                  <c:v>-5.2299660617925615E-3</c:v>
                </c:pt>
                <c:pt idx="18">
                  <c:v>-5.3086557447848282E-3</c:v>
                </c:pt>
                <c:pt idx="19">
                  <c:v>-5.3363748507246631E-3</c:v>
                </c:pt>
                <c:pt idx="20">
                  <c:v>-5.3554633777670004E-3</c:v>
                </c:pt>
                <c:pt idx="21">
                  <c:v>-5.3540418752150275E-3</c:v>
                </c:pt>
                <c:pt idx="22">
                  <c:v>-5.4217657921341519E-3</c:v>
                </c:pt>
                <c:pt idx="23">
                  <c:v>-5.4502970191119982E-3</c:v>
                </c:pt>
                <c:pt idx="24">
                  <c:v>-5.4843111291264139E-3</c:v>
                </c:pt>
                <c:pt idx="25">
                  <c:v>-5.4484692622173833E-3</c:v>
                </c:pt>
                <c:pt idx="26">
                  <c:v>-5.5041106012683749E-3</c:v>
                </c:pt>
                <c:pt idx="27">
                  <c:v>-5.4928401444382519E-3</c:v>
                </c:pt>
                <c:pt idx="28">
                  <c:v>-5.4351683089685979E-3</c:v>
                </c:pt>
                <c:pt idx="29">
                  <c:v>-5.3391162922429482E-3</c:v>
                </c:pt>
                <c:pt idx="30">
                  <c:v>-5.2707829938098607E-3</c:v>
                </c:pt>
                <c:pt idx="31">
                  <c:v>-5.0835524618811703E-3</c:v>
                </c:pt>
                <c:pt idx="32">
                  <c:v>-4.878756469047776E-3</c:v>
                </c:pt>
                <c:pt idx="33">
                  <c:v>-4.6824894915262188E-3</c:v>
                </c:pt>
                <c:pt idx="34">
                  <c:v>-4.5378020849237821E-3</c:v>
                </c:pt>
                <c:pt idx="35">
                  <c:v>-4.3391995325793081E-3</c:v>
                </c:pt>
                <c:pt idx="36">
                  <c:v>-4.1816170394234544E-3</c:v>
                </c:pt>
                <c:pt idx="37">
                  <c:v>-3.9393545499577355E-3</c:v>
                </c:pt>
                <c:pt idx="38">
                  <c:v>-3.7246080392605305E-3</c:v>
                </c:pt>
                <c:pt idx="39">
                  <c:v>-3.5019418947654507E-3</c:v>
                </c:pt>
                <c:pt idx="40">
                  <c:v>-3.2521660258444983E-3</c:v>
                </c:pt>
                <c:pt idx="41">
                  <c:v>-2.931518350319857E-3</c:v>
                </c:pt>
                <c:pt idx="42">
                  <c:v>-2.681336227056263E-3</c:v>
                </c:pt>
                <c:pt idx="43">
                  <c:v>-2.3726697596377312E-3</c:v>
                </c:pt>
                <c:pt idx="44">
                  <c:v>-2.0736491193260286E-3</c:v>
                </c:pt>
                <c:pt idx="45">
                  <c:v>-1.7830561245641399E-3</c:v>
                </c:pt>
                <c:pt idx="46">
                  <c:v>-1.4584486321405612E-3</c:v>
                </c:pt>
                <c:pt idx="47">
                  <c:v>-1.1803442757658108E-3</c:v>
                </c:pt>
                <c:pt idx="48">
                  <c:v>-9.5249974516750484E-4</c:v>
                </c:pt>
                <c:pt idx="49">
                  <c:v>-6.1540361435678814E-4</c:v>
                </c:pt>
                <c:pt idx="50">
                  <c:v>-3.4278214101860844E-4</c:v>
                </c:pt>
                <c:pt idx="51">
                  <c:v>-7.7369665285101407E-5</c:v>
                </c:pt>
                <c:pt idx="52">
                  <c:v>1.5473933057020281E-4</c:v>
                </c:pt>
                <c:pt idx="53">
                  <c:v>4.4147418104461026E-4</c:v>
                </c:pt>
                <c:pt idx="54">
                  <c:v>6.9744387810175663E-4</c:v>
                </c:pt>
                <c:pt idx="55">
                  <c:v>1.0384999711791384E-3</c:v>
                </c:pt>
                <c:pt idx="56">
                  <c:v>1.3431048642894355E-3</c:v>
                </c:pt>
                <c:pt idx="57">
                  <c:v>1.7219319024765775E-3</c:v>
                </c:pt>
                <c:pt idx="58">
                  <c:v>2.0739538100830101E-3</c:v>
                </c:pt>
                <c:pt idx="59">
                  <c:v>2.3725681960520707E-3</c:v>
                </c:pt>
                <c:pt idx="60">
                  <c:v>2.6759547137817155E-3</c:v>
                </c:pt>
                <c:pt idx="61">
                  <c:v>2.892427417787875E-3</c:v>
                </c:pt>
                <c:pt idx="62">
                  <c:v>3.0849377055818155E-3</c:v>
                </c:pt>
                <c:pt idx="63">
                  <c:v>3.3170465500124034E-3</c:v>
                </c:pt>
                <c:pt idx="64">
                  <c:v>3.5965724089391271E-3</c:v>
                </c:pt>
                <c:pt idx="65">
                  <c:v>3.8182233052248757E-3</c:v>
                </c:pt>
                <c:pt idx="66">
                  <c:v>4.0569322321342997E-3</c:v>
                </c:pt>
                <c:pt idx="67">
                  <c:v>4.4619554070354618E-3</c:v>
                </c:pt>
                <c:pt idx="68">
                  <c:v>4.7557974674203012E-3</c:v>
                </c:pt>
                <c:pt idx="69">
                  <c:v>5.0636518138008233E-3</c:v>
                </c:pt>
                <c:pt idx="70">
                  <c:v>5.3618599454272418E-3</c:v>
                </c:pt>
                <c:pt idx="71">
                  <c:v>5.6983470823712698E-3</c:v>
                </c:pt>
                <c:pt idx="72">
                  <c:v>5.8687227108476054E-3</c:v>
                </c:pt>
                <c:pt idx="73">
                  <c:v>6.2261257440813121E-3</c:v>
                </c:pt>
                <c:pt idx="74">
                  <c:v>6.5143837454911934E-3</c:v>
                </c:pt>
                <c:pt idx="75">
                  <c:v>6.8380769718201914E-3</c:v>
                </c:pt>
                <c:pt idx="76">
                  <c:v>7.2301038842295497E-3</c:v>
                </c:pt>
                <c:pt idx="77">
                  <c:v>7.6101493947091621E-3</c:v>
                </c:pt>
                <c:pt idx="78">
                  <c:v>7.8402273550738141E-3</c:v>
                </c:pt>
                <c:pt idx="79">
                  <c:v>8.1945850313268013E-3</c:v>
                </c:pt>
                <c:pt idx="80">
                  <c:v>8.5446778122765955E-3</c:v>
                </c:pt>
                <c:pt idx="81">
                  <c:v>8.8102929487932965E-3</c:v>
                </c:pt>
                <c:pt idx="82">
                  <c:v>9.1818094439610719E-3</c:v>
                </c:pt>
                <c:pt idx="83">
                  <c:v>9.5529196847862052E-3</c:v>
                </c:pt>
                <c:pt idx="84">
                  <c:v>9.8949912683524641E-3</c:v>
                </c:pt>
                <c:pt idx="85">
                  <c:v>1.0190864600450513E-2</c:v>
                </c:pt>
                <c:pt idx="86">
                  <c:v>1.0548470760855539E-2</c:v>
                </c:pt>
                <c:pt idx="87">
                  <c:v>1.0915113754500706E-2</c:v>
                </c:pt>
                <c:pt idx="88">
                  <c:v>1.1321761171477889E-2</c:v>
                </c:pt>
                <c:pt idx="89">
                  <c:v>1.1636824594203935E-2</c:v>
                </c:pt>
                <c:pt idx="90">
                  <c:v>1.1948739545774509E-2</c:v>
                </c:pt>
                <c:pt idx="91">
                  <c:v>1.2285937627818159E-2</c:v>
                </c:pt>
                <c:pt idx="92">
                  <c:v>1.258556726199655E-2</c:v>
                </c:pt>
                <c:pt idx="93">
                  <c:v>1.2879307758795729E-2</c:v>
                </c:pt>
                <c:pt idx="94">
                  <c:v>1.3291945876737786E-2</c:v>
                </c:pt>
                <c:pt idx="95">
                  <c:v>1.3753929942008978E-2</c:v>
                </c:pt>
                <c:pt idx="96">
                  <c:v>1.4146565460637753E-2</c:v>
                </c:pt>
                <c:pt idx="97">
                  <c:v>1.4501431730113588E-2</c:v>
                </c:pt>
                <c:pt idx="98">
                  <c:v>1.4904017378958899E-2</c:v>
                </c:pt>
                <c:pt idx="99">
                  <c:v>1.5253602341980392E-2</c:v>
                </c:pt>
                <c:pt idx="100">
                  <c:v>1.565557860931174E-2</c:v>
                </c:pt>
                <c:pt idx="101">
                  <c:v>1.5986482074928084E-2</c:v>
                </c:pt>
                <c:pt idx="102">
                  <c:v>1.6360637672733935E-2</c:v>
                </c:pt>
                <c:pt idx="103">
                  <c:v>1.6706060854626989E-2</c:v>
                </c:pt>
                <c:pt idx="104">
                  <c:v>1.7126008449558409E-2</c:v>
                </c:pt>
                <c:pt idx="105">
                  <c:v>1.7459754144984154E-2</c:v>
                </c:pt>
                <c:pt idx="106">
                  <c:v>1.7973115429297692E-2</c:v>
                </c:pt>
                <c:pt idx="107">
                  <c:v>1.8490334579277234E-2</c:v>
                </c:pt>
                <c:pt idx="108">
                  <c:v>1.8953334280405031E-2</c:v>
                </c:pt>
                <c:pt idx="109">
                  <c:v>1.933957361902084E-2</c:v>
                </c:pt>
                <c:pt idx="110">
                  <c:v>1.9851106758792491E-2</c:v>
                </c:pt>
                <c:pt idx="111">
                  <c:v>2.0343349019645029E-2</c:v>
                </c:pt>
                <c:pt idx="112">
                  <c:v>2.0777613203681839E-2</c:v>
                </c:pt>
                <c:pt idx="113">
                  <c:v>2.1278079789089237E-2</c:v>
                </c:pt>
                <c:pt idx="114">
                  <c:v>2.1754887486099574E-2</c:v>
                </c:pt>
                <c:pt idx="115">
                  <c:v>2.2116047596708169E-2</c:v>
                </c:pt>
                <c:pt idx="116">
                  <c:v>2.2490001617931795E-2</c:v>
                </c:pt>
                <c:pt idx="117">
                  <c:v>2.2895938089809355E-2</c:v>
                </c:pt>
                <c:pt idx="118">
                  <c:v>2.3337310174253303E-2</c:v>
                </c:pt>
                <c:pt idx="119">
                  <c:v>2.3839401777031269E-2</c:v>
                </c:pt>
                <c:pt idx="120">
                  <c:v>2.4374592254610881E-2</c:v>
                </c:pt>
                <c:pt idx="121">
                  <c:v>2.4841552160284892E-2</c:v>
                </c:pt>
                <c:pt idx="122">
                  <c:v>2.5340190601150399E-2</c:v>
                </c:pt>
                <c:pt idx="123">
                  <c:v>2.582309056271127E-2</c:v>
                </c:pt>
                <c:pt idx="124">
                  <c:v>2.6242734242180255E-2</c:v>
                </c:pt>
                <c:pt idx="125">
                  <c:v>2.6669081118302834E-2</c:v>
                </c:pt>
                <c:pt idx="126">
                  <c:v>2.7180713495776502E-2</c:v>
                </c:pt>
                <c:pt idx="127">
                  <c:v>2.7663616558515562E-2</c:v>
                </c:pt>
                <c:pt idx="128">
                  <c:v>2.8184490446989788E-2</c:v>
                </c:pt>
                <c:pt idx="129">
                  <c:v>2.8670944358754228E-2</c:v>
                </c:pt>
                <c:pt idx="130">
                  <c:v>2.9239337600604796E-2</c:v>
                </c:pt>
                <c:pt idx="131">
                  <c:v>2.9647914725709528E-2</c:v>
                </c:pt>
                <c:pt idx="132">
                  <c:v>3.0108070646438834E-2</c:v>
                </c:pt>
                <c:pt idx="133">
                  <c:v>3.0541116067447718E-2</c:v>
                </c:pt>
                <c:pt idx="134">
                  <c:v>3.1101284984743429E-2</c:v>
                </c:pt>
                <c:pt idx="135">
                  <c:v>3.1552000919068138E-2</c:v>
                </c:pt>
                <c:pt idx="136">
                  <c:v>3.2207103103058146E-2</c:v>
                </c:pt>
                <c:pt idx="137">
                  <c:v>3.2813166356359627E-2</c:v>
                </c:pt>
                <c:pt idx="138">
                  <c:v>3.3375366545368552E-2</c:v>
                </c:pt>
                <c:pt idx="139">
                  <c:v>3.3918882135794137E-2</c:v>
                </c:pt>
                <c:pt idx="140">
                  <c:v>3.4488494140672628E-2</c:v>
                </c:pt>
                <c:pt idx="141">
                  <c:v>3.4957789233522281E-2</c:v>
                </c:pt>
                <c:pt idx="142">
                  <c:v>3.5423936630511008E-2</c:v>
                </c:pt>
                <c:pt idx="143">
                  <c:v>3.5994968974999653E-2</c:v>
                </c:pt>
                <c:pt idx="144">
                  <c:v>3.6481522124466113E-2</c:v>
                </c:pt>
                <c:pt idx="145">
                  <c:v>3.7062608488640597E-2</c:v>
                </c:pt>
                <c:pt idx="146">
                  <c:v>3.7597899754511326E-2</c:v>
                </c:pt>
                <c:pt idx="147">
                  <c:v>3.8109637572043394E-2</c:v>
                </c:pt>
                <c:pt idx="148">
                  <c:v>3.8588679667938261E-2</c:v>
                </c:pt>
                <c:pt idx="149">
                  <c:v>3.9117067711162266E-2</c:v>
                </c:pt>
                <c:pt idx="150">
                  <c:v>3.9550215471051357E-2</c:v>
                </c:pt>
                <c:pt idx="151">
                  <c:v>4.0059211847065138E-2</c:v>
                </c:pt>
                <c:pt idx="152">
                  <c:v>4.066040004825492E-2</c:v>
                </c:pt>
                <c:pt idx="153">
                  <c:v>4.1164620609859023E-2</c:v>
                </c:pt>
                <c:pt idx="154">
                  <c:v>4.1730985681174566E-2</c:v>
                </c:pt>
                <c:pt idx="155">
                  <c:v>4.2323645642347064E-2</c:v>
                </c:pt>
                <c:pt idx="156">
                  <c:v>4.2884930983790495E-2</c:v>
                </c:pt>
                <c:pt idx="157">
                  <c:v>4.3483173065701576E-2</c:v>
                </c:pt>
                <c:pt idx="158">
                  <c:v>4.4135738485933711E-2</c:v>
                </c:pt>
                <c:pt idx="159">
                  <c:v>4.4740685315087479E-2</c:v>
                </c:pt>
                <c:pt idx="160">
                  <c:v>4.5265417069227709E-2</c:v>
                </c:pt>
                <c:pt idx="161">
                  <c:v>4.5876048358000271E-2</c:v>
                </c:pt>
                <c:pt idx="162">
                  <c:v>4.638280878454043E-2</c:v>
                </c:pt>
                <c:pt idx="163">
                  <c:v>4.6899725569646632E-2</c:v>
                </c:pt>
                <c:pt idx="164">
                  <c:v>4.7346375859366741E-2</c:v>
                </c:pt>
                <c:pt idx="165">
                  <c:v>4.7865016899545525E-2</c:v>
                </c:pt>
                <c:pt idx="166">
                  <c:v>4.8356649778884105E-2</c:v>
                </c:pt>
                <c:pt idx="167">
                  <c:v>4.885579681297246E-2</c:v>
                </c:pt>
                <c:pt idx="168">
                  <c:v>4.9446121586969309E-2</c:v>
                </c:pt>
                <c:pt idx="169">
                  <c:v>5.0082136019211521E-2</c:v>
                </c:pt>
                <c:pt idx="170">
                  <c:v>5.0792169372447439E-2</c:v>
                </c:pt>
                <c:pt idx="171">
                  <c:v>5.1326955146273508E-2</c:v>
                </c:pt>
                <c:pt idx="172">
                  <c:v>5.1974239260051298E-2</c:v>
                </c:pt>
                <c:pt idx="173">
                  <c:v>5.2535223787210476E-2</c:v>
                </c:pt>
                <c:pt idx="174">
                  <c:v>5.3069197052351261E-2</c:v>
                </c:pt>
                <c:pt idx="175">
                  <c:v>5.3536761687771953E-2</c:v>
                </c:pt>
                <c:pt idx="176">
                  <c:v>5.4108606540945882E-2</c:v>
                </c:pt>
                <c:pt idx="177">
                  <c:v>5.4643187637011537E-2</c:v>
                </c:pt>
                <c:pt idx="178">
                  <c:v>5.5187314159540174E-2</c:v>
                </c:pt>
                <c:pt idx="179">
                  <c:v>5.5859172009280512E-2</c:v>
                </c:pt>
                <c:pt idx="180">
                  <c:v>5.6480871403006429E-2</c:v>
                </c:pt>
                <c:pt idx="181">
                  <c:v>5.7087641724934801E-2</c:v>
                </c:pt>
                <c:pt idx="182">
                  <c:v>5.7704267591144977E-2</c:v>
                </c:pt>
                <c:pt idx="183">
                  <c:v>5.8296822112259075E-2</c:v>
                </c:pt>
                <c:pt idx="184">
                  <c:v>5.8826534358569403E-2</c:v>
                </c:pt>
                <c:pt idx="185">
                  <c:v>5.942914289936934E-2</c:v>
                </c:pt>
                <c:pt idx="186">
                  <c:v>6.0071452723333411E-2</c:v>
                </c:pt>
                <c:pt idx="187">
                  <c:v>6.0680660571317636E-2</c:v>
                </c:pt>
                <c:pt idx="188">
                  <c:v>6.1320433631523834E-2</c:v>
                </c:pt>
                <c:pt idx="189">
                  <c:v>6.1963555964173182E-2</c:v>
                </c:pt>
                <c:pt idx="190">
                  <c:v>6.2592772613827063E-2</c:v>
                </c:pt>
                <c:pt idx="191">
                  <c:v>6.3159029143906031E-2</c:v>
                </c:pt>
                <c:pt idx="192">
                  <c:v>6.3711485431047918E-2</c:v>
                </c:pt>
                <c:pt idx="193">
                  <c:v>6.4368718124453148E-2</c:v>
                </c:pt>
                <c:pt idx="194">
                  <c:v>6.5049817485194047E-2</c:v>
                </c:pt>
                <c:pt idx="195">
                  <c:v>6.5719845639803404E-2</c:v>
                </c:pt>
                <c:pt idx="196">
                  <c:v>6.6404393510689469E-2</c:v>
                </c:pt>
                <c:pt idx="197">
                  <c:v>6.7082038158928811E-2</c:v>
                </c:pt>
                <c:pt idx="198">
                  <c:v>6.763408509054987E-2</c:v>
                </c:pt>
                <c:pt idx="199">
                  <c:v>6.8202072078057799E-2</c:v>
                </c:pt>
                <c:pt idx="200">
                  <c:v>6.8724570983902583E-2</c:v>
                </c:pt>
                <c:pt idx="201">
                  <c:v>6.930931053598266E-2</c:v>
                </c:pt>
                <c:pt idx="202">
                  <c:v>6.990866904204146E-2</c:v>
                </c:pt>
                <c:pt idx="203">
                  <c:v>7.0500925850049509E-2</c:v>
                </c:pt>
                <c:pt idx="204">
                  <c:v>7.1043328117505564E-2</c:v>
                </c:pt>
                <c:pt idx="205">
                  <c:v>7.1603493933623086E-2</c:v>
                </c:pt>
                <c:pt idx="206">
                  <c:v>7.2124876415320158E-2</c:v>
                </c:pt>
                <c:pt idx="207">
                  <c:v>7.2678343686551378E-2</c:v>
                </c:pt>
                <c:pt idx="208">
                  <c:v>7.3200030083710885E-2</c:v>
                </c:pt>
                <c:pt idx="209">
                  <c:v>7.3702123237077935E-2</c:v>
                </c:pt>
                <c:pt idx="210">
                  <c:v>7.4221570583585639E-2</c:v>
                </c:pt>
                <c:pt idx="211">
                  <c:v>7.4765697106114276E-2</c:v>
                </c:pt>
                <c:pt idx="212">
                  <c:v>7.510594597220048E-2</c:v>
                </c:pt>
                <c:pt idx="213">
                  <c:v>7.5579297406120169E-2</c:v>
                </c:pt>
                <c:pt idx="214">
                  <c:v>7.5986351852734543E-2</c:v>
                </c:pt>
                <c:pt idx="215">
                  <c:v>7.6297555083910951E-2</c:v>
                </c:pt>
                <c:pt idx="216">
                  <c:v>7.6626633506163583E-2</c:v>
                </c:pt>
                <c:pt idx="217">
                  <c:v>7.703845756483127E-2</c:v>
                </c:pt>
                <c:pt idx="218">
                  <c:v>7.7303868798882097E-2</c:v>
                </c:pt>
                <c:pt idx="219">
                  <c:v>7.7557607198232903E-2</c:v>
                </c:pt>
                <c:pt idx="220">
                  <c:v>7.7854092237728559E-2</c:v>
                </c:pt>
                <c:pt idx="221">
                  <c:v>7.8091679701075709E-2</c:v>
                </c:pt>
                <c:pt idx="222">
                  <c:v>7.8229161132510813E-2</c:v>
                </c:pt>
                <c:pt idx="223">
                  <c:v>7.8463703238877233E-2</c:v>
                </c:pt>
                <c:pt idx="224">
                  <c:v>7.8731049608117457E-2</c:v>
                </c:pt>
                <c:pt idx="225">
                  <c:v>7.896193852657829E-2</c:v>
                </c:pt>
                <c:pt idx="226">
                  <c:v>7.9189986765818829E-2</c:v>
                </c:pt>
                <c:pt idx="227">
                  <c:v>7.9467889545611348E-2</c:v>
                </c:pt>
                <c:pt idx="228">
                  <c:v>7.9749848666473916E-2</c:v>
                </c:pt>
                <c:pt idx="229">
                  <c:v>8.0016990357953718E-2</c:v>
                </c:pt>
                <c:pt idx="230">
                  <c:v>8.0352153291811418E-2</c:v>
                </c:pt>
                <c:pt idx="231">
                  <c:v>8.0674223051358948E-2</c:v>
                </c:pt>
                <c:pt idx="232">
                  <c:v>8.1002284287165896E-2</c:v>
                </c:pt>
                <c:pt idx="233">
                  <c:v>8.1267596283514709E-2</c:v>
                </c:pt>
                <c:pt idx="234">
                  <c:v>8.1538589638304126E-2</c:v>
                </c:pt>
                <c:pt idx="235">
                  <c:v>8.1809483755391529E-2</c:v>
                </c:pt>
                <c:pt idx="236">
                  <c:v>8.2080179397074904E-2</c:v>
                </c:pt>
                <c:pt idx="237">
                  <c:v>8.2385899745214736E-2</c:v>
                </c:pt>
                <c:pt idx="238">
                  <c:v>8.2692432602039845E-2</c:v>
                </c:pt>
                <c:pt idx="239">
                  <c:v>8.2977852637760335E-2</c:v>
                </c:pt>
                <c:pt idx="240">
                  <c:v>8.3194730433167316E-2</c:v>
                </c:pt>
                <c:pt idx="241">
                  <c:v>8.3375460895613734E-2</c:v>
                </c:pt>
                <c:pt idx="242">
                  <c:v>8.355903823963684E-2</c:v>
                </c:pt>
                <c:pt idx="243">
                  <c:v>8.3712962117825279E-2</c:v>
                </c:pt>
                <c:pt idx="244">
                  <c:v>8.3840184851814131E-2</c:v>
                </c:pt>
                <c:pt idx="245">
                  <c:v>8.3968524009950682E-2</c:v>
                </c:pt>
                <c:pt idx="246">
                  <c:v>8.4131695601496054E-2</c:v>
                </c:pt>
                <c:pt idx="247">
                  <c:v>8.4274653713611355E-2</c:v>
                </c:pt>
                <c:pt idx="248">
                  <c:v>8.4375578456565056E-2</c:v>
                </c:pt>
                <c:pt idx="249">
                  <c:v>8.44721429429863E-2</c:v>
                </c:pt>
                <c:pt idx="250">
                  <c:v>8.461743934345542E-2</c:v>
                </c:pt>
                <c:pt idx="251">
                  <c:v>8.4744048044163023E-2</c:v>
                </c:pt>
                <c:pt idx="252">
                  <c:v>8.4950270191315666E-2</c:v>
                </c:pt>
                <c:pt idx="253">
                  <c:v>8.5182374771626254E-2</c:v>
                </c:pt>
                <c:pt idx="254">
                  <c:v>8.5496424884379335E-2</c:v>
                </c:pt>
                <c:pt idx="255">
                  <c:v>8.5815449286946135E-2</c:v>
                </c:pt>
                <c:pt idx="256">
                  <c:v>8.6208188695044208E-2</c:v>
                </c:pt>
                <c:pt idx="257">
                  <c:v>8.6482332846872748E-2</c:v>
                </c:pt>
                <c:pt idx="258">
                  <c:v>8.6824504443435577E-2</c:v>
                </c:pt>
                <c:pt idx="259">
                  <c:v>8.7083620285764551E-2</c:v>
                </c:pt>
                <c:pt idx="260">
                  <c:v>8.7294202689449679E-2</c:v>
                </c:pt>
                <c:pt idx="261">
                  <c:v>8.745716960323463E-2</c:v>
                </c:pt>
                <c:pt idx="262">
                  <c:v>8.7594241679148907E-2</c:v>
                </c:pt>
                <c:pt idx="263">
                  <c:v>8.7736387282578918E-2</c:v>
                </c:pt>
                <c:pt idx="264">
                  <c:v>8.7907373843158304E-2</c:v>
                </c:pt>
                <c:pt idx="265">
                  <c:v>8.8031755897926847E-2</c:v>
                </c:pt>
                <c:pt idx="266">
                  <c:v>8.8124760231788141E-2</c:v>
                </c:pt>
                <c:pt idx="267">
                  <c:v>8.8255233000518116E-2</c:v>
                </c:pt>
                <c:pt idx="268">
                  <c:v>8.8278888787736987E-2</c:v>
                </c:pt>
                <c:pt idx="269">
                  <c:v>8.8339200501139276E-2</c:v>
                </c:pt>
                <c:pt idx="270">
                  <c:v>8.8340930958568237E-2</c:v>
                </c:pt>
                <c:pt idx="271">
                  <c:v>8.8309962593181815E-2</c:v>
                </c:pt>
                <c:pt idx="272">
                  <c:v>8.8236954656277428E-2</c:v>
                </c:pt>
                <c:pt idx="273">
                  <c:v>8.8196447066784395E-2</c:v>
                </c:pt>
                <c:pt idx="274">
                  <c:v>8.8061403161405136E-2</c:v>
                </c:pt>
                <c:pt idx="275">
                  <c:v>8.8003733651819127E-2</c:v>
                </c:pt>
                <c:pt idx="276">
                  <c:v>8.795164006061533E-2</c:v>
                </c:pt>
                <c:pt idx="277">
                  <c:v>8.7924027170028438E-2</c:v>
                </c:pt>
                <c:pt idx="278">
                  <c:v>8.7881584445346023E-2</c:v>
                </c:pt>
                <c:pt idx="279">
                  <c:v>8.7849704333572295E-2</c:v>
                </c:pt>
                <c:pt idx="280">
                  <c:v>8.7824826682147319E-2</c:v>
                </c:pt>
                <c:pt idx="281">
                  <c:v>8.7724912923282924E-2</c:v>
                </c:pt>
                <c:pt idx="282">
                  <c:v>8.7683084231881758E-2</c:v>
                </c:pt>
                <c:pt idx="283">
                  <c:v>8.7581241540184374E-2</c:v>
                </c:pt>
                <c:pt idx="284">
                  <c:v>8.7467831453845346E-2</c:v>
                </c:pt>
                <c:pt idx="285">
                  <c:v>8.7432391189511668E-2</c:v>
                </c:pt>
                <c:pt idx="286">
                  <c:v>8.7420718354811647E-2</c:v>
                </c:pt>
                <c:pt idx="287">
                  <c:v>8.7456357094549353E-2</c:v>
                </c:pt>
                <c:pt idx="288">
                  <c:v>8.7583579828538205E-2</c:v>
                </c:pt>
                <c:pt idx="289">
                  <c:v>8.7809494457185319E-2</c:v>
                </c:pt>
                <c:pt idx="290">
                  <c:v>8.8014190824669422E-2</c:v>
                </c:pt>
                <c:pt idx="291">
                  <c:v>8.8289451400645674E-2</c:v>
                </c:pt>
                <c:pt idx="292">
                  <c:v>8.8476477254813959E-2</c:v>
                </c:pt>
                <c:pt idx="293">
                  <c:v>8.8795904810545209E-2</c:v>
                </c:pt>
                <c:pt idx="294">
                  <c:v>8.9061216806894022E-2</c:v>
                </c:pt>
                <c:pt idx="295">
                  <c:v>8.9293730742725438E-2</c:v>
                </c:pt>
                <c:pt idx="296">
                  <c:v>8.9631132727234955E-2</c:v>
                </c:pt>
                <c:pt idx="297">
                  <c:v>8.9965892507928205E-2</c:v>
                </c:pt>
                <c:pt idx="298">
                  <c:v>9.0033417561796017E-2</c:v>
                </c:pt>
                <c:pt idx="299">
                  <c:v>9.0163890330526006E-2</c:v>
                </c:pt>
                <c:pt idx="300">
                  <c:v>9.02174972966856E-2</c:v>
                </c:pt>
                <c:pt idx="301">
                  <c:v>9.0219730144981025E-2</c:v>
                </c:pt>
                <c:pt idx="302">
                  <c:v>9.0250189917144605E-2</c:v>
                </c:pt>
                <c:pt idx="303">
                  <c:v>9.0267451074939595E-2</c:v>
                </c:pt>
                <c:pt idx="304">
                  <c:v>9.0192117254394133E-2</c:v>
                </c:pt>
                <c:pt idx="305">
                  <c:v>9.02174972966856E-2</c:v>
                </c:pt>
                <c:pt idx="306">
                  <c:v>9.0178608522206757E-2</c:v>
                </c:pt>
                <c:pt idx="307">
                  <c:v>9.0129163337175591E-2</c:v>
                </c:pt>
                <c:pt idx="308">
                  <c:v>9.0159827787099578E-2</c:v>
                </c:pt>
                <c:pt idx="309">
                  <c:v>9.0278621518773153E-2</c:v>
                </c:pt>
                <c:pt idx="310">
                  <c:v>9.0413665424152412E-2</c:v>
                </c:pt>
                <c:pt idx="311">
                  <c:v>9.0677246963072264E-2</c:v>
                </c:pt>
                <c:pt idx="312">
                  <c:v>9.0954337234179491E-2</c:v>
                </c:pt>
                <c:pt idx="313">
                  <c:v>9.1373877024179179E-2</c:v>
                </c:pt>
                <c:pt idx="314">
                  <c:v>9.1858504341990832E-2</c:v>
                </c:pt>
                <c:pt idx="315">
                  <c:v>9.2367296040244198E-2</c:v>
                </c:pt>
                <c:pt idx="316">
                  <c:v>9.2823497958783668E-2</c:v>
                </c:pt>
                <c:pt idx="317">
                  <c:v>9.3428847941101886E-2</c:v>
                </c:pt>
                <c:pt idx="318">
                  <c:v>9.4126290510894092E-2</c:v>
                </c:pt>
                <c:pt idx="319">
                  <c:v>9.4841707509464565E-2</c:v>
                </c:pt>
                <c:pt idx="320">
                  <c:v>9.5552454133683754E-2</c:v>
                </c:pt>
                <c:pt idx="321">
                  <c:v>9.633792674752352E-2</c:v>
                </c:pt>
                <c:pt idx="322">
                  <c:v>9.7156501337343132E-2</c:v>
                </c:pt>
                <c:pt idx="323">
                  <c:v>9.7832824883674341E-2</c:v>
                </c:pt>
                <c:pt idx="324">
                  <c:v>9.8528952553914806E-2</c:v>
                </c:pt>
                <c:pt idx="325">
                  <c:v>9.9267312068720873E-2</c:v>
                </c:pt>
                <c:pt idx="326">
                  <c:v>9.9939573071625667E-2</c:v>
                </c:pt>
                <c:pt idx="327">
                  <c:v>0.10058147974242528</c:v>
                </c:pt>
                <c:pt idx="328">
                  <c:v>0.10129100450243834</c:v>
                </c:pt>
                <c:pt idx="329">
                  <c:v>0.10203962271469068</c:v>
                </c:pt>
                <c:pt idx="330">
                  <c:v>0.10283992516262597</c:v>
                </c:pt>
                <c:pt idx="331">
                  <c:v>0.10380978762917413</c:v>
                </c:pt>
                <c:pt idx="332">
                  <c:v>0.10486098159488355</c:v>
                </c:pt>
                <c:pt idx="333">
                  <c:v>0.10596059735682205</c:v>
                </c:pt>
                <c:pt idx="334">
                  <c:v>0.10711840362628217</c:v>
                </c:pt>
                <c:pt idx="335">
                  <c:v>0.10830707282107031</c:v>
                </c:pt>
                <c:pt idx="336">
                  <c:v>0.10948031055319445</c:v>
                </c:pt>
                <c:pt idx="337">
                  <c:v>0.11060237884521483</c:v>
                </c:pt>
                <c:pt idx="338">
                  <c:v>0.11178697929422018</c:v>
                </c:pt>
                <c:pt idx="339">
                  <c:v>0.11278354910732431</c:v>
                </c:pt>
                <c:pt idx="340">
                  <c:v>0.11371350561294792</c:v>
                </c:pt>
                <c:pt idx="341">
                  <c:v>0.1145175666888472</c:v>
                </c:pt>
                <c:pt idx="342">
                  <c:v>0.1153856857014</c:v>
                </c:pt>
                <c:pt idx="343">
                  <c:v>0.11606536472253073</c:v>
                </c:pt>
                <c:pt idx="344">
                  <c:v>0.11687763771827211</c:v>
                </c:pt>
                <c:pt idx="345">
                  <c:v>0.11768778950813284</c:v>
                </c:pt>
                <c:pt idx="346">
                  <c:v>0.11858860734350102</c:v>
                </c:pt>
                <c:pt idx="347">
                  <c:v>0.11943917368750913</c:v>
                </c:pt>
                <c:pt idx="348">
                  <c:v>0.1203348063529468</c:v>
                </c:pt>
                <c:pt idx="349">
                  <c:v>0.12123450776416725</c:v>
                </c:pt>
                <c:pt idx="350">
                  <c:v>0.12217726593335138</c:v>
                </c:pt>
                <c:pt idx="351">
                  <c:v>0.1231677326277813</c:v>
                </c:pt>
                <c:pt idx="352">
                  <c:v>0.12421243272636484</c:v>
                </c:pt>
                <c:pt idx="353">
                  <c:v>0.1254020074651839</c:v>
                </c:pt>
                <c:pt idx="354">
                  <c:v>0.12651575219494743</c:v>
                </c:pt>
                <c:pt idx="355">
                  <c:v>0.12784819201053613</c:v>
                </c:pt>
                <c:pt idx="356">
                  <c:v>0.12909910805391595</c:v>
                </c:pt>
                <c:pt idx="357">
                  <c:v>0.13033935604432867</c:v>
                </c:pt>
                <c:pt idx="358">
                  <c:v>0.13163027728633503</c:v>
                </c:pt>
                <c:pt idx="359">
                  <c:v>0.13322792986057053</c:v>
                </c:pt>
                <c:pt idx="360">
                  <c:v>0.13458899975319186</c:v>
                </c:pt>
                <c:pt idx="361">
                  <c:v>0.1361688887787659</c:v>
                </c:pt>
                <c:pt idx="362">
                  <c:v>0.13787335833451253</c:v>
                </c:pt>
                <c:pt idx="363">
                  <c:v>0.13967225256373059</c:v>
                </c:pt>
                <c:pt idx="364">
                  <c:v>0.14148647901791064</c:v>
                </c:pt>
                <c:pt idx="365">
                  <c:v>0.1435264216253338</c:v>
                </c:pt>
                <c:pt idx="366">
                  <c:v>0.14552523020526992</c:v>
                </c:pt>
                <c:pt idx="367">
                  <c:v>0.14760649291087138</c:v>
                </c:pt>
                <c:pt idx="368">
                  <c:v>0.14982168930006076</c:v>
                </c:pt>
                <c:pt idx="369">
                  <c:v>0.15197088021269448</c:v>
                </c:pt>
                <c:pt idx="370">
                  <c:v>0.15426566523890339</c:v>
                </c:pt>
                <c:pt idx="371">
                  <c:v>0.15667012033055647</c:v>
                </c:pt>
                <c:pt idx="372">
                  <c:v>0.1591180291309813</c:v>
                </c:pt>
                <c:pt idx="373">
                  <c:v>0.16157608498643761</c:v>
                </c:pt>
                <c:pt idx="374">
                  <c:v>0.16416106586277668</c:v>
                </c:pt>
                <c:pt idx="375">
                  <c:v>0.16671071811719687</c:v>
                </c:pt>
                <c:pt idx="376">
                  <c:v>0.1693492997573392</c:v>
                </c:pt>
                <c:pt idx="377">
                  <c:v>0.17198393669882622</c:v>
                </c:pt>
                <c:pt idx="378">
                  <c:v>0.17461389706360561</c:v>
                </c:pt>
                <c:pt idx="379">
                  <c:v>0.17723634017245701</c:v>
                </c:pt>
                <c:pt idx="380">
                  <c:v>0.17990041349730554</c:v>
                </c:pt>
                <c:pt idx="381">
                  <c:v>0.18259149188181609</c:v>
                </c:pt>
                <c:pt idx="382">
                  <c:v>0.18529862196462829</c:v>
                </c:pt>
                <c:pt idx="383">
                  <c:v>0.18804961511173304</c:v>
                </c:pt>
                <c:pt idx="384">
                  <c:v>0.19085107063031467</c:v>
                </c:pt>
                <c:pt idx="385">
                  <c:v>0.19370013543644007</c:v>
                </c:pt>
                <c:pt idx="386">
                  <c:v>0.19657185124805143</c:v>
                </c:pt>
                <c:pt idx="387">
                  <c:v>0.19951200385991788</c:v>
                </c:pt>
                <c:pt idx="388">
                  <c:v>0.20241742327607753</c:v>
                </c:pt>
                <c:pt idx="389">
                  <c:v>0.2054400176088966</c:v>
                </c:pt>
                <c:pt idx="390">
                  <c:v>0.20850486239335039</c:v>
                </c:pt>
                <c:pt idx="391">
                  <c:v>0.2116221915174597</c:v>
                </c:pt>
                <c:pt idx="392">
                  <c:v>0.21475718495252846</c:v>
                </c:pt>
                <c:pt idx="393">
                  <c:v>0.21639827883082297</c:v>
                </c:pt>
                <c:pt idx="394">
                  <c:v>0.21810936009846663</c:v>
                </c:pt>
                <c:pt idx="395">
                  <c:v>0.21980863207956999</c:v>
                </c:pt>
                <c:pt idx="396">
                  <c:v>0.22152519623025024</c:v>
                </c:pt>
                <c:pt idx="397">
                  <c:v>0.22322997590381569</c:v>
                </c:pt>
                <c:pt idx="398">
                  <c:v>0.2249100701990038</c:v>
                </c:pt>
                <c:pt idx="399">
                  <c:v>0.22656783601123756</c:v>
                </c:pt>
                <c:pt idx="400">
                  <c:v>0.22827879323175371</c:v>
                </c:pt>
                <c:pt idx="401">
                  <c:v>0.23001279840856384</c:v>
                </c:pt>
                <c:pt idx="402">
                  <c:v>0.23177697184678789</c:v>
                </c:pt>
                <c:pt idx="403">
                  <c:v>0.23355454237478454</c:v>
                </c:pt>
                <c:pt idx="404">
                  <c:v>0.23524145926198647</c:v>
                </c:pt>
                <c:pt idx="405">
                  <c:v>0.23700034829257799</c:v>
                </c:pt>
                <c:pt idx="406">
                  <c:v>0.23871333988598553</c:v>
                </c:pt>
                <c:pt idx="407">
                  <c:v>0.24054025636131132</c:v>
                </c:pt>
                <c:pt idx="408">
                  <c:v>0.24244872141827153</c:v>
                </c:pt>
                <c:pt idx="409">
                  <c:v>0.24439350747417085</c:v>
                </c:pt>
                <c:pt idx="410">
                  <c:v>0.24635374980215968</c:v>
                </c:pt>
                <c:pt idx="411">
                  <c:v>0.24834088554739578</c:v>
                </c:pt>
                <c:pt idx="412">
                  <c:v>0.25026701491531544</c:v>
                </c:pt>
                <c:pt idx="413">
                  <c:v>0.25217597616078574</c:v>
                </c:pt>
                <c:pt idx="414">
                  <c:v>0.254120563741281</c:v>
                </c:pt>
                <c:pt idx="415">
                  <c:v>0.25606547384430783</c:v>
                </c:pt>
                <c:pt idx="416">
                  <c:v>0.25803544146709456</c:v>
                </c:pt>
                <c:pt idx="417">
                  <c:v>0.25996948504175033</c:v>
                </c:pt>
                <c:pt idx="418">
                  <c:v>0.26188392917025721</c:v>
                </c:pt>
                <c:pt idx="419">
                  <c:v>0.26380680850343574</c:v>
                </c:pt>
                <c:pt idx="420">
                  <c:v>0.26569321798112211</c:v>
                </c:pt>
                <c:pt idx="421">
                  <c:v>0.26760572697443963</c:v>
                </c:pt>
                <c:pt idx="422">
                  <c:v>0.26958616417478942</c:v>
                </c:pt>
                <c:pt idx="423">
                  <c:v>0.27155087219936913</c:v>
                </c:pt>
                <c:pt idx="424">
                  <c:v>0.27358492256823486</c:v>
                </c:pt>
                <c:pt idx="425">
                  <c:v>0.27561907217480264</c:v>
                </c:pt>
                <c:pt idx="426">
                  <c:v>0.27762977687426832</c:v>
                </c:pt>
                <c:pt idx="427">
                  <c:v>0.27966747422868327</c:v>
                </c:pt>
                <c:pt idx="428">
                  <c:v>0.28170092917133688</c:v>
                </c:pt>
                <c:pt idx="429">
                  <c:v>0.28371039339952731</c:v>
                </c:pt>
                <c:pt idx="430">
                  <c:v>0.28579624584884722</c:v>
                </c:pt>
                <c:pt idx="431">
                  <c:v>0.28787728526961909</c:v>
                </c:pt>
                <c:pt idx="432">
                  <c:v>0.28996159953455769</c:v>
                </c:pt>
                <c:pt idx="433">
                  <c:v>0.29207241026593539</c:v>
                </c:pt>
                <c:pt idx="434">
                  <c:v>0.29414047435716828</c:v>
                </c:pt>
                <c:pt idx="435">
                  <c:v>0.29625515535892477</c:v>
                </c:pt>
                <c:pt idx="436">
                  <c:v>0.29833937038616132</c:v>
                </c:pt>
                <c:pt idx="437">
                  <c:v>0.30043422865693947</c:v>
                </c:pt>
                <c:pt idx="438">
                  <c:v>0.30251082719054601</c:v>
                </c:pt>
                <c:pt idx="439">
                  <c:v>0.30467321671754832</c:v>
                </c:pt>
                <c:pt idx="440">
                  <c:v>0.3067905275184083</c:v>
                </c:pt>
                <c:pt idx="441">
                  <c:v>0.30890692037052464</c:v>
                </c:pt>
                <c:pt idx="442">
                  <c:v>0.31099711446930783</c:v>
                </c:pt>
                <c:pt idx="443">
                  <c:v>0.31312893878408821</c:v>
                </c:pt>
                <c:pt idx="444">
                  <c:v>0.31525274965443045</c:v>
                </c:pt>
                <c:pt idx="445">
                  <c:v>0.31733981776560005</c:v>
                </c:pt>
                <c:pt idx="446">
                  <c:v>0.31945965912786156</c:v>
                </c:pt>
                <c:pt idx="447">
                  <c:v>0.32157798711516727</c:v>
                </c:pt>
                <c:pt idx="448">
                  <c:v>0.32373854074468222</c:v>
                </c:pt>
                <c:pt idx="449">
                  <c:v>0.32584964918916604</c:v>
                </c:pt>
                <c:pt idx="450">
                  <c:v>0.32794736054387719</c:v>
                </c:pt>
                <c:pt idx="451">
                  <c:v>0.33009513731925716</c:v>
                </c:pt>
                <c:pt idx="452">
                  <c:v>0.33226149635434021</c:v>
                </c:pt>
                <c:pt idx="453">
                  <c:v>0.33442053660889937</c:v>
                </c:pt>
                <c:pt idx="454">
                  <c:v>0.3366054530942601</c:v>
                </c:pt>
                <c:pt idx="455">
                  <c:v>0.33878501074371176</c:v>
                </c:pt>
                <c:pt idx="456">
                  <c:v>0.34104710935181803</c:v>
                </c:pt>
                <c:pt idx="457">
                  <c:v>0.34329876319178676</c:v>
                </c:pt>
                <c:pt idx="458">
                  <c:v>0.34554349520203964</c:v>
                </c:pt>
                <c:pt idx="459">
                  <c:v>0.34779666241696422</c:v>
                </c:pt>
                <c:pt idx="460">
                  <c:v>0.35010230156683148</c:v>
                </c:pt>
                <c:pt idx="461">
                  <c:v>0.35240176316974808</c:v>
                </c:pt>
                <c:pt idx="462">
                  <c:v>0.35469484875030988</c:v>
                </c:pt>
                <c:pt idx="463">
                  <c:v>0.35697622428203346</c:v>
                </c:pt>
                <c:pt idx="464">
                  <c:v>0.35933051471531574</c:v>
                </c:pt>
                <c:pt idx="465">
                  <c:v>0.36160347985179314</c:v>
                </c:pt>
                <c:pt idx="466">
                  <c:v>0.36386029405226689</c:v>
                </c:pt>
                <c:pt idx="467">
                  <c:v>0.36617915662592826</c:v>
                </c:pt>
                <c:pt idx="468">
                  <c:v>0.36850370055803022</c:v>
                </c:pt>
                <c:pt idx="469">
                  <c:v>0.37081829591050475</c:v>
                </c:pt>
                <c:pt idx="470">
                  <c:v>0.37309582598127505</c:v>
                </c:pt>
                <c:pt idx="471">
                  <c:v>0.37534643782537258</c:v>
                </c:pt>
                <c:pt idx="472">
                  <c:v>0.37765058840970961</c:v>
                </c:pt>
                <c:pt idx="473">
                  <c:v>0.37992700205633217</c:v>
                </c:pt>
                <c:pt idx="474">
                  <c:v>0.38219547668679321</c:v>
                </c:pt>
                <c:pt idx="475">
                  <c:v>0.38456601729378115</c:v>
                </c:pt>
                <c:pt idx="476">
                  <c:v>0.38689646586915327</c:v>
                </c:pt>
                <c:pt idx="477">
                  <c:v>0.38916260841361683</c:v>
                </c:pt>
                <c:pt idx="478">
                  <c:v>0.39146015969076958</c:v>
                </c:pt>
                <c:pt idx="479">
                  <c:v>0.39381211803805438</c:v>
                </c:pt>
                <c:pt idx="480">
                  <c:v>0.39618620639288954</c:v>
                </c:pt>
                <c:pt idx="481">
                  <c:v>0.39853278109483981</c:v>
                </c:pt>
                <c:pt idx="482">
                  <c:v>0.40093316744071011</c:v>
                </c:pt>
                <c:pt idx="483">
                  <c:v>0.40335873535346783</c:v>
                </c:pt>
                <c:pt idx="484">
                  <c:v>0.40572632363882072</c:v>
                </c:pt>
                <c:pt idx="485">
                  <c:v>0.40812437789869355</c:v>
                </c:pt>
                <c:pt idx="486">
                  <c:v>0.41052903146575065</c:v>
                </c:pt>
                <c:pt idx="487">
                  <c:v>0.41297633243525061</c:v>
                </c:pt>
                <c:pt idx="488">
                  <c:v>0.41541236992557135</c:v>
                </c:pt>
                <c:pt idx="489">
                  <c:v>0.41783845883626464</c:v>
                </c:pt>
                <c:pt idx="490">
                  <c:v>0.42032054262032242</c:v>
                </c:pt>
                <c:pt idx="491">
                  <c:v>0.42281711510887499</c:v>
                </c:pt>
                <c:pt idx="492">
                  <c:v>0.42528337047946063</c:v>
                </c:pt>
                <c:pt idx="493">
                  <c:v>0.42773280505955402</c:v>
                </c:pt>
                <c:pt idx="494">
                  <c:v>0.43020367498328355</c:v>
                </c:pt>
                <c:pt idx="495">
                  <c:v>0.43265697983375567</c:v>
                </c:pt>
                <c:pt idx="496">
                  <c:v>0.43510770450397529</c:v>
                </c:pt>
                <c:pt idx="497">
                  <c:v>0.4375768377679195</c:v>
                </c:pt>
                <c:pt idx="498">
                  <c:v>0.44007410492038623</c:v>
                </c:pt>
                <c:pt idx="499">
                  <c:v>0.44253936791395165</c:v>
                </c:pt>
                <c:pt idx="500">
                  <c:v>0.44495426777374231</c:v>
                </c:pt>
                <c:pt idx="501">
                  <c:v>0.44740682834144929</c:v>
                </c:pt>
                <c:pt idx="502">
                  <c:v>0.44988176701096161</c:v>
                </c:pt>
                <c:pt idx="503">
                  <c:v>0.45241808419917295</c:v>
                </c:pt>
                <c:pt idx="504">
                  <c:v>0.45494874483836917</c:v>
                </c:pt>
                <c:pt idx="505">
                  <c:v>0.45754276875030481</c:v>
                </c:pt>
                <c:pt idx="506">
                  <c:v>0.46015589591987915</c:v>
                </c:pt>
                <c:pt idx="507">
                  <c:v>0.46273548074617094</c:v>
                </c:pt>
                <c:pt idx="508">
                  <c:v>0.46526703452468532</c:v>
                </c:pt>
                <c:pt idx="509">
                  <c:v>0.46788169987864098</c:v>
                </c:pt>
                <c:pt idx="510">
                  <c:v>0.47050465158071519</c:v>
                </c:pt>
                <c:pt idx="511">
                  <c:v>0.47312006121743599</c:v>
                </c:pt>
                <c:pt idx="512">
                  <c:v>0.47566645103240229</c:v>
                </c:pt>
                <c:pt idx="513">
                  <c:v>0.47822028367502006</c:v>
                </c:pt>
                <c:pt idx="514">
                  <c:v>0.48081207473866022</c:v>
                </c:pt>
                <c:pt idx="515">
                  <c:v>0.483360796639624</c:v>
                </c:pt>
                <c:pt idx="516">
                  <c:v>0.48588331978725463</c:v>
                </c:pt>
                <c:pt idx="517">
                  <c:v>0.4884054459840772</c:v>
                </c:pt>
                <c:pt idx="518">
                  <c:v>0.49098840489223766</c:v>
                </c:pt>
                <c:pt idx="519">
                  <c:v>0.49360098625445087</c:v>
                </c:pt>
                <c:pt idx="520">
                  <c:v>0.4962167432231287</c:v>
                </c:pt>
                <c:pt idx="521">
                  <c:v>0.49877280871404189</c:v>
                </c:pt>
                <c:pt idx="522">
                  <c:v>0.50140831398542163</c:v>
                </c:pt>
                <c:pt idx="523">
                  <c:v>0.50400814330292532</c:v>
                </c:pt>
                <c:pt idx="524">
                  <c:v>0.50659715571090902</c:v>
                </c:pt>
                <c:pt idx="525">
                  <c:v>0.50918711087706181</c:v>
                </c:pt>
                <c:pt idx="526">
                  <c:v>0.51186166618418616</c:v>
                </c:pt>
                <c:pt idx="527">
                  <c:v>0.51460147028038816</c:v>
                </c:pt>
                <c:pt idx="528">
                  <c:v>0.5173270833852015</c:v>
                </c:pt>
                <c:pt idx="529">
                  <c:v>0.51996769939823517</c:v>
                </c:pt>
                <c:pt idx="530">
                  <c:v>0.52263644929979136</c:v>
                </c:pt>
                <c:pt idx="531">
                  <c:v>0.52537689844105662</c:v>
                </c:pt>
                <c:pt idx="532">
                  <c:v>0.52808534342342062</c:v>
                </c:pt>
                <c:pt idx="533">
                  <c:v>0.53079954419250164</c:v>
                </c:pt>
                <c:pt idx="534">
                  <c:v>0.53354133304274409</c:v>
                </c:pt>
                <c:pt idx="535">
                  <c:v>0.53630053810969092</c:v>
                </c:pt>
                <c:pt idx="536">
                  <c:v>0.53897687969545161</c:v>
                </c:pt>
                <c:pt idx="537">
                  <c:v>0.54163173631872519</c:v>
                </c:pt>
                <c:pt idx="538">
                  <c:v>0.54431517340018021</c:v>
                </c:pt>
                <c:pt idx="539">
                  <c:v>0.54704783238183685</c:v>
                </c:pt>
                <c:pt idx="540">
                  <c:v>0.54973057479937781</c:v>
                </c:pt>
                <c:pt idx="541">
                  <c:v>0.55242011499950705</c:v>
                </c:pt>
                <c:pt idx="542">
                  <c:v>0.55513620128492647</c:v>
                </c:pt>
                <c:pt idx="543">
                  <c:v>0.55786553580356557</c:v>
                </c:pt>
                <c:pt idx="544">
                  <c:v>0.56060687808414889</c:v>
                </c:pt>
                <c:pt idx="545">
                  <c:v>0.56332782701696738</c:v>
                </c:pt>
                <c:pt idx="546">
                  <c:v>0.56611372702575735</c:v>
                </c:pt>
                <c:pt idx="547">
                  <c:v>0.5688482715237525</c:v>
                </c:pt>
                <c:pt idx="548">
                  <c:v>0.57158981227973982</c:v>
                </c:pt>
                <c:pt idx="549">
                  <c:v>0.5743016313439725</c:v>
                </c:pt>
                <c:pt idx="550">
                  <c:v>0.57707170293929044</c:v>
                </c:pt>
                <c:pt idx="551">
                  <c:v>0.5798909468159591</c:v>
                </c:pt>
                <c:pt idx="552">
                  <c:v>0.58266791543156737</c:v>
                </c:pt>
                <c:pt idx="553">
                  <c:v>0.58549757926694801</c:v>
                </c:pt>
                <c:pt idx="554">
                  <c:v>0.58829161676730368</c:v>
                </c:pt>
                <c:pt idx="555">
                  <c:v>0.59107255489099275</c:v>
                </c:pt>
                <c:pt idx="556">
                  <c:v>0.59388445517771193</c:v>
                </c:pt>
                <c:pt idx="557">
                  <c:v>0.59669799288651437</c:v>
                </c:pt>
                <c:pt idx="558">
                  <c:v>0.59947833558399144</c:v>
                </c:pt>
                <c:pt idx="559">
                  <c:v>0.60230546885797054</c:v>
                </c:pt>
                <c:pt idx="560">
                  <c:v>0.60513027004595221</c:v>
                </c:pt>
                <c:pt idx="561">
                  <c:v>0.60792797934128262</c:v>
                </c:pt>
                <c:pt idx="562">
                  <c:v>0.61075218510305218</c:v>
                </c:pt>
                <c:pt idx="563">
                  <c:v>0.61354398975511237</c:v>
                </c:pt>
                <c:pt idx="564">
                  <c:v>0.61632443169029139</c:v>
                </c:pt>
                <c:pt idx="565">
                  <c:v>0.61915583218545733</c:v>
                </c:pt>
                <c:pt idx="566">
                  <c:v>0.62194803378832564</c:v>
                </c:pt>
                <c:pt idx="567">
                  <c:v>0.62479863677883241</c:v>
                </c:pt>
                <c:pt idx="568">
                  <c:v>0.62766397656808903</c:v>
                </c:pt>
                <c:pt idx="569">
                  <c:v>0.63048044178910101</c:v>
                </c:pt>
                <c:pt idx="570">
                  <c:v>0.63333049897224669</c:v>
                </c:pt>
                <c:pt idx="571">
                  <c:v>0.6362075984291925</c:v>
                </c:pt>
                <c:pt idx="572">
                  <c:v>0.63906360987445932</c:v>
                </c:pt>
                <c:pt idx="573">
                  <c:v>0.64190250281612771</c:v>
                </c:pt>
                <c:pt idx="574">
                  <c:v>0.64480590026410878</c:v>
                </c:pt>
                <c:pt idx="575">
                  <c:v>0.64766156437741851</c:v>
                </c:pt>
                <c:pt idx="576">
                  <c:v>0.65057533216526053</c:v>
                </c:pt>
                <c:pt idx="577">
                  <c:v>0.65345416828199177</c:v>
                </c:pt>
                <c:pt idx="578">
                  <c:v>0.65634605415653857</c:v>
                </c:pt>
                <c:pt idx="579">
                  <c:v>0.65925664633791592</c:v>
                </c:pt>
                <c:pt idx="580">
                  <c:v>0.66217731114604839</c:v>
                </c:pt>
                <c:pt idx="581">
                  <c:v>0.66507951774160512</c:v>
                </c:pt>
                <c:pt idx="582">
                  <c:v>0.66797983882082357</c:v>
                </c:pt>
                <c:pt idx="583">
                  <c:v>0.67091593509161995</c:v>
                </c:pt>
                <c:pt idx="584">
                  <c:v>0.6738787263042596</c:v>
                </c:pt>
                <c:pt idx="585">
                  <c:v>0.67685501384437385</c:v>
                </c:pt>
                <c:pt idx="586">
                  <c:v>0.67979731247154651</c:v>
                </c:pt>
                <c:pt idx="587">
                  <c:v>0.68276749689298655</c:v>
                </c:pt>
                <c:pt idx="588">
                  <c:v>0.68576134950635825</c:v>
                </c:pt>
                <c:pt idx="589">
                  <c:v>0.68874810662403552</c:v>
                </c:pt>
                <c:pt idx="590">
                  <c:v>0.69169427552158691</c:v>
                </c:pt>
                <c:pt idx="591">
                  <c:v>0.69464778800908777</c:v>
                </c:pt>
                <c:pt idx="592">
                  <c:v>0.69764804145423964</c:v>
                </c:pt>
                <c:pt idx="593">
                  <c:v>0.70063068020728314</c:v>
                </c:pt>
                <c:pt idx="594">
                  <c:v>0.70357233378939266</c:v>
                </c:pt>
                <c:pt idx="595">
                  <c:v>0.70653755632573179</c:v>
                </c:pt>
                <c:pt idx="596">
                  <c:v>0.70950104220228549</c:v>
                </c:pt>
                <c:pt idx="597">
                  <c:v>0.71249067721332138</c:v>
                </c:pt>
                <c:pt idx="598">
                  <c:v>0.71541809018519109</c:v>
                </c:pt>
                <c:pt idx="599">
                  <c:v>0.71837453018490149</c:v>
                </c:pt>
                <c:pt idx="600">
                  <c:v>0.72136560414261663</c:v>
                </c:pt>
                <c:pt idx="601">
                  <c:v>0.72432839535525628</c:v>
                </c:pt>
                <c:pt idx="602">
                  <c:v>0.72729183161295907</c:v>
                </c:pt>
                <c:pt idx="603">
                  <c:v>0.7302781421609772</c:v>
                </c:pt>
                <c:pt idx="604">
                  <c:v>0.73329174307705081</c:v>
                </c:pt>
                <c:pt idx="605">
                  <c:v>0.73627378640388219</c:v>
                </c:pt>
                <c:pt idx="606">
                  <c:v>0.73922258510053707</c:v>
                </c:pt>
                <c:pt idx="607">
                  <c:v>0.74221311325089112</c:v>
                </c:pt>
                <c:pt idx="608">
                  <c:v>0.74517486246765952</c:v>
                </c:pt>
                <c:pt idx="609">
                  <c:v>0.74818499006416239</c:v>
                </c:pt>
                <c:pt idx="610">
                  <c:v>0.75119010615671333</c:v>
                </c:pt>
                <c:pt idx="611">
                  <c:v>0.75420092841713027</c:v>
                </c:pt>
                <c:pt idx="612">
                  <c:v>0.75721507514056496</c:v>
                </c:pt>
                <c:pt idx="613">
                  <c:v>0.76026916503906239</c:v>
                </c:pt>
                <c:pt idx="614">
                  <c:v>0.76327552160288858</c:v>
                </c:pt>
                <c:pt idx="615">
                  <c:v>0.76632370685811579</c:v>
                </c:pt>
                <c:pt idx="616">
                  <c:v>0.76942498428392347</c:v>
                </c:pt>
                <c:pt idx="617">
                  <c:v>0.77241417272530033</c:v>
                </c:pt>
                <c:pt idx="618">
                  <c:v>0.77553028618755981</c:v>
                </c:pt>
                <c:pt idx="619">
                  <c:v>0.77859742584387281</c:v>
                </c:pt>
                <c:pt idx="620">
                  <c:v>0.78168992073305177</c:v>
                </c:pt>
                <c:pt idx="621">
                  <c:v>0.78477199566351874</c:v>
                </c:pt>
                <c:pt idx="622">
                  <c:v>0.78786131494623313</c:v>
                </c:pt>
                <c:pt idx="623">
                  <c:v>0.79090865668099319</c:v>
                </c:pt>
                <c:pt idx="624">
                  <c:v>0.79399246827124548</c:v>
                </c:pt>
                <c:pt idx="625">
                  <c:v>0.79707305463618205</c:v>
                </c:pt>
                <c:pt idx="626">
                  <c:v>0.80016753427940146</c:v>
                </c:pt>
                <c:pt idx="627">
                  <c:v>0.80331867865047391</c:v>
                </c:pt>
                <c:pt idx="628">
                  <c:v>0.80643469287503144</c:v>
                </c:pt>
                <c:pt idx="629">
                  <c:v>0.80951731361285939</c:v>
                </c:pt>
                <c:pt idx="630">
                  <c:v>0.81258589221585176</c:v>
                </c:pt>
                <c:pt idx="631">
                  <c:v>0.81571773485388133</c:v>
                </c:pt>
                <c:pt idx="632">
                  <c:v>0.81885677222530739</c:v>
                </c:pt>
                <c:pt idx="633">
                  <c:v>0.82199298132222587</c:v>
                </c:pt>
                <c:pt idx="634">
                  <c:v>0.82513722867300798</c:v>
                </c:pt>
                <c:pt idx="635">
                  <c:v>0.82827507519200971</c:v>
                </c:pt>
                <c:pt idx="636">
                  <c:v>0.83138195954798155</c:v>
                </c:pt>
                <c:pt idx="637">
                  <c:v>0.83448130183859981</c:v>
                </c:pt>
                <c:pt idx="638">
                  <c:v>0.83758109069887721</c:v>
                </c:pt>
                <c:pt idx="639">
                  <c:v>0.84067869632971015</c:v>
                </c:pt>
                <c:pt idx="640">
                  <c:v>0.84376885913289168</c:v>
                </c:pt>
                <c:pt idx="641">
                  <c:v>0.84681823524054323</c:v>
                </c:pt>
                <c:pt idx="642">
                  <c:v>0.84988567260996228</c:v>
                </c:pt>
                <c:pt idx="643">
                  <c:v>0.85299002640453248</c:v>
                </c:pt>
                <c:pt idx="644">
                  <c:v>0.85609636495314323</c:v>
                </c:pt>
                <c:pt idx="645">
                  <c:v>0.85923287176316776</c:v>
                </c:pt>
                <c:pt idx="646">
                  <c:v>0.86235905785218225</c:v>
                </c:pt>
                <c:pt idx="647">
                  <c:v>0.86553615288233277</c:v>
                </c:pt>
                <c:pt idx="648">
                  <c:v>0.86870689669955403</c:v>
                </c:pt>
                <c:pt idx="649">
                  <c:v>0.87191991577783545</c:v>
                </c:pt>
                <c:pt idx="650">
                  <c:v>0.87509978946364253</c:v>
                </c:pt>
                <c:pt idx="651">
                  <c:v>0.87829613660798478</c:v>
                </c:pt>
                <c:pt idx="652">
                  <c:v>0.8814869264410139</c:v>
                </c:pt>
                <c:pt idx="653">
                  <c:v>0.88465121980760386</c:v>
                </c:pt>
                <c:pt idx="654">
                  <c:v>0.8877814746424012</c:v>
                </c:pt>
                <c:pt idx="655">
                  <c:v>0.89092135553429441</c:v>
                </c:pt>
                <c:pt idx="656">
                  <c:v>0.89409606885959647</c:v>
                </c:pt>
                <c:pt idx="657">
                  <c:v>0.89721749153891406</c:v>
                </c:pt>
                <c:pt idx="658">
                  <c:v>0.90035191435719619</c:v>
                </c:pt>
                <c:pt idx="659">
                  <c:v>0.90348852040492278</c:v>
                </c:pt>
                <c:pt idx="660">
                  <c:v>0.9065764007409578</c:v>
                </c:pt>
                <c:pt idx="661">
                  <c:v>0.90970377768239652</c:v>
                </c:pt>
                <c:pt idx="662">
                  <c:v>0.91277855864176505</c:v>
                </c:pt>
                <c:pt idx="663">
                  <c:v>0.91590613405860788</c:v>
                </c:pt>
                <c:pt idx="664">
                  <c:v>0.91906417544997066</c:v>
                </c:pt>
                <c:pt idx="665">
                  <c:v>0.92219889598135885</c:v>
                </c:pt>
                <c:pt idx="666">
                  <c:v>0.92526772267860613</c:v>
                </c:pt>
                <c:pt idx="667">
                  <c:v>0.92838120634176224</c:v>
                </c:pt>
                <c:pt idx="668">
                  <c:v>0.93146958286630732</c:v>
                </c:pt>
                <c:pt idx="669">
                  <c:v>0.93457740998044836</c:v>
                </c:pt>
                <c:pt idx="670">
                  <c:v>0.93776552039552297</c:v>
                </c:pt>
                <c:pt idx="671">
                  <c:v>0.94089111105832535</c:v>
                </c:pt>
                <c:pt idx="672">
                  <c:v>0.94402523616350142</c:v>
                </c:pt>
                <c:pt idx="673">
                  <c:v>0.94713365870385446</c:v>
                </c:pt>
                <c:pt idx="674">
                  <c:v>0.95025369205534382</c:v>
                </c:pt>
                <c:pt idx="675">
                  <c:v>0.95333551889155577</c:v>
                </c:pt>
                <c:pt idx="676">
                  <c:v>0.95651995751165564</c:v>
                </c:pt>
                <c:pt idx="677">
                  <c:v>0.95963721220748843</c:v>
                </c:pt>
                <c:pt idx="678">
                  <c:v>0.96273461936291738</c:v>
                </c:pt>
                <c:pt idx="679">
                  <c:v>0.96583282041996243</c:v>
                </c:pt>
                <c:pt idx="680">
                  <c:v>0.96897270131185564</c:v>
                </c:pt>
                <c:pt idx="681">
                  <c:v>0.97209382627806717</c:v>
                </c:pt>
                <c:pt idx="682">
                  <c:v>0.97525792116925314</c:v>
                </c:pt>
                <c:pt idx="683">
                  <c:v>0.97839899291357058</c:v>
                </c:pt>
                <c:pt idx="684">
                  <c:v>0.98147823956952995</c:v>
                </c:pt>
                <c:pt idx="685">
                  <c:v>0.98460105157667577</c:v>
                </c:pt>
                <c:pt idx="686">
                  <c:v>0.98765995450372113</c:v>
                </c:pt>
                <c:pt idx="687">
                  <c:v>0.99079070552702864</c:v>
                </c:pt>
                <c:pt idx="688">
                  <c:v>0.99392770852556322</c:v>
                </c:pt>
                <c:pt idx="689">
                  <c:v>0.99701697818942658</c:v>
                </c:pt>
                <c:pt idx="690">
                  <c:v>1.0000456136173561</c:v>
                </c:pt>
                <c:pt idx="691">
                  <c:v>1.0031298221584164</c:v>
                </c:pt>
                <c:pt idx="692">
                  <c:v>1.0062023206506385</c:v>
                </c:pt>
                <c:pt idx="693">
                  <c:v>1.0092480249633153</c:v>
                </c:pt>
                <c:pt idx="694">
                  <c:v>1.012303355333088</c:v>
                </c:pt>
                <c:pt idx="695">
                  <c:v>1.0153569986619264</c:v>
                </c:pt>
                <c:pt idx="696">
                  <c:v>1.0184415049160926</c:v>
                </c:pt>
                <c:pt idx="697">
                  <c:v>1.0214412621727347</c:v>
                </c:pt>
                <c:pt idx="698">
                  <c:v>1.0244612639205883</c:v>
                </c:pt>
                <c:pt idx="699">
                  <c:v>1.0275086552741994</c:v>
                </c:pt>
                <c:pt idx="700">
                  <c:v>1.0305692452421793</c:v>
                </c:pt>
                <c:pt idx="701">
                  <c:v>1.0336319192019015</c:v>
                </c:pt>
                <c:pt idx="702">
                  <c:v>1.0366707761131388</c:v>
                </c:pt>
                <c:pt idx="703">
                  <c:v>1.0397045719015734</c:v>
                </c:pt>
                <c:pt idx="704">
                  <c:v>1.0427810399018762</c:v>
                </c:pt>
                <c:pt idx="705">
                  <c:v>1.045847187181169</c:v>
                </c:pt>
                <c:pt idx="706">
                  <c:v>1.0488667919782146</c:v>
                </c:pt>
                <c:pt idx="707">
                  <c:v>1.0519123970531894</c:v>
                </c:pt>
                <c:pt idx="708">
                  <c:v>1.054941826382735</c:v>
                </c:pt>
                <c:pt idx="709">
                  <c:v>1.057982072621801</c:v>
                </c:pt>
                <c:pt idx="710">
                  <c:v>1.0610105095743263</c:v>
                </c:pt>
                <c:pt idx="711">
                  <c:v>1.0639935948970289</c:v>
                </c:pt>
                <c:pt idx="712">
                  <c:v>1.0669975201371555</c:v>
                </c:pt>
                <c:pt idx="713">
                  <c:v>1.0700089874426357</c:v>
                </c:pt>
                <c:pt idx="714">
                  <c:v>1.0729947521832928</c:v>
                </c:pt>
                <c:pt idx="715">
                  <c:v>1.0759325851138746</c:v>
                </c:pt>
                <c:pt idx="716">
                  <c:v>1.0789196399446579</c:v>
                </c:pt>
                <c:pt idx="717">
                  <c:v>1.0818840685793809</c:v>
                </c:pt>
                <c:pt idx="718">
                  <c:v>1.084865069910341</c:v>
                </c:pt>
                <c:pt idx="719">
                  <c:v>1.087850338462488</c:v>
                </c:pt>
                <c:pt idx="720">
                  <c:v>1.0908724242020842</c:v>
                </c:pt>
                <c:pt idx="721">
                  <c:v>1.0938814105650139</c:v>
                </c:pt>
                <c:pt idx="722">
                  <c:v>1.0968683661580954</c:v>
                </c:pt>
                <c:pt idx="723">
                  <c:v>1.0999033527989539</c:v>
                </c:pt>
                <c:pt idx="724">
                  <c:v>1.1028787968186011</c:v>
                </c:pt>
                <c:pt idx="725">
                  <c:v>1.1059134857463537</c:v>
                </c:pt>
                <c:pt idx="726">
                  <c:v>1.1089337852073136</c:v>
                </c:pt>
                <c:pt idx="727">
                  <c:v>1.111961229782819</c:v>
                </c:pt>
                <c:pt idx="728">
                  <c:v>1.1150016744972886</c:v>
                </c:pt>
                <c:pt idx="729">
                  <c:v>1.1179837674429711</c:v>
                </c:pt>
                <c:pt idx="730">
                  <c:v>1.1209262645455478</c:v>
                </c:pt>
                <c:pt idx="731">
                  <c:v>1.1238902962294626</c:v>
                </c:pt>
                <c:pt idx="732">
                  <c:v>1.1268578012329482</c:v>
                </c:pt>
                <c:pt idx="733">
                  <c:v>1.1298030769911813</c:v>
                </c:pt>
                <c:pt idx="734">
                  <c:v>1.1327689941914345</c:v>
                </c:pt>
                <c:pt idx="735">
                  <c:v>1.1357271708509302</c:v>
                </c:pt>
                <c:pt idx="736">
                  <c:v>1.1386810802892391</c:v>
                </c:pt>
                <c:pt idx="737">
                  <c:v>1.1416726008166134</c:v>
                </c:pt>
                <c:pt idx="738">
                  <c:v>1.1446191666649728</c:v>
                </c:pt>
                <c:pt idx="739">
                  <c:v>1.1476163437413622</c:v>
                </c:pt>
                <c:pt idx="740">
                  <c:v>1.1505569553276005</c:v>
                </c:pt>
                <c:pt idx="741">
                  <c:v>1.1535109640036114</c:v>
                </c:pt>
                <c:pt idx="742">
                  <c:v>1.1564824385151777</c:v>
                </c:pt>
                <c:pt idx="743">
                  <c:v>1.159423447052224</c:v>
                </c:pt>
                <c:pt idx="744">
                  <c:v>1.1624061354241186</c:v>
                </c:pt>
                <c:pt idx="745">
                  <c:v>1.1653362278139427</c:v>
                </c:pt>
                <c:pt idx="746">
                  <c:v>1.1683143512515444</c:v>
                </c:pt>
                <c:pt idx="747">
                  <c:v>1.1712471230593233</c:v>
                </c:pt>
                <c:pt idx="748">
                  <c:v>1.1742288190541976</c:v>
                </c:pt>
                <c:pt idx="749">
                  <c:v>1.1771893774185418</c:v>
                </c:pt>
                <c:pt idx="750">
                  <c:v>1.1801886384866735</c:v>
                </c:pt>
                <c:pt idx="751">
                  <c:v>1.1831525709328863</c:v>
                </c:pt>
                <c:pt idx="752">
                  <c:v>1.1860956634616751</c:v>
                </c:pt>
                <c:pt idx="753">
                  <c:v>1.189034091818469</c:v>
                </c:pt>
                <c:pt idx="754">
                  <c:v>1.1919639857328892</c:v>
                </c:pt>
                <c:pt idx="755">
                  <c:v>1.1949955982918792</c:v>
                </c:pt>
                <c:pt idx="756">
                  <c:v>1.1979302556159963</c:v>
                </c:pt>
                <c:pt idx="757">
                  <c:v>1.2008949819638253</c:v>
                </c:pt>
                <c:pt idx="758">
                  <c:v>1.2038473035989019</c:v>
                </c:pt>
                <c:pt idx="759">
                  <c:v>1.2068255262742056</c:v>
                </c:pt>
                <c:pt idx="760">
                  <c:v>1.2097921381383729</c:v>
                </c:pt>
                <c:pt idx="761">
                  <c:v>1.2127990405095601</c:v>
                </c:pt>
                <c:pt idx="762">
                  <c:v>1.2157964160613537</c:v>
                </c:pt>
                <c:pt idx="763">
                  <c:v>1.2187998451129702</c:v>
                </c:pt>
                <c:pt idx="764">
                  <c:v>1.2217891824109</c:v>
                </c:pt>
                <c:pt idx="765">
                  <c:v>1.2247558935127694</c:v>
                </c:pt>
                <c:pt idx="766">
                  <c:v>1.2277384826469617</c:v>
                </c:pt>
                <c:pt idx="767">
                  <c:v>1.2307194839779221</c:v>
                </c:pt>
                <c:pt idx="768">
                  <c:v>1.233663568883731</c:v>
                </c:pt>
                <c:pt idx="769">
                  <c:v>1.2365443401356515</c:v>
                </c:pt>
                <c:pt idx="770">
                  <c:v>1.2394689744518648</c:v>
                </c:pt>
                <c:pt idx="771">
                  <c:v>1.2423925171533556</c:v>
                </c:pt>
                <c:pt idx="772">
                  <c:v>1.2453205255514375</c:v>
                </c:pt>
                <c:pt idx="773">
                  <c:v>1.2482469461462871</c:v>
                </c:pt>
                <c:pt idx="774">
                  <c:v>1.2511666185773993</c:v>
                </c:pt>
                <c:pt idx="775">
                  <c:v>1.253996381650482</c:v>
                </c:pt>
                <c:pt idx="776">
                  <c:v>1.2568216790269737</c:v>
                </c:pt>
                <c:pt idx="777">
                  <c:v>1.2596402282397281</c:v>
                </c:pt>
                <c:pt idx="778">
                  <c:v>1.262532709540487</c:v>
                </c:pt>
                <c:pt idx="779">
                  <c:v>1.2654223129478874</c:v>
                </c:pt>
                <c:pt idx="780">
                  <c:v>1.2682749999301366</c:v>
                </c:pt>
                <c:pt idx="781">
                  <c:v>1.2710756863565276</c:v>
                </c:pt>
                <c:pt idx="782">
                  <c:v>1.27390544942961</c:v>
                </c:pt>
                <c:pt idx="783">
                  <c:v>1.2767147695360768</c:v>
                </c:pt>
                <c:pt idx="784">
                  <c:v>1.2795433417567352</c:v>
                </c:pt>
                <c:pt idx="785">
                  <c:v>1.282374494157646</c:v>
                </c:pt>
                <c:pt idx="786">
                  <c:v>1.2852446469754506</c:v>
                </c:pt>
                <c:pt idx="787">
                  <c:v>1.2881010057526745</c:v>
                </c:pt>
                <c:pt idx="788">
                  <c:v>1.2909063563510603</c:v>
                </c:pt>
                <c:pt idx="789">
                  <c:v>1.2937739289886123</c:v>
                </c:pt>
                <c:pt idx="790">
                  <c:v>1.2966062722419476</c:v>
                </c:pt>
                <c:pt idx="791">
                  <c:v>1.2995003413459387</c:v>
                </c:pt>
                <c:pt idx="792">
                  <c:v>1.3023957997777582</c:v>
                </c:pt>
                <c:pt idx="793">
                  <c:v>1.3052787542591233</c:v>
                </c:pt>
                <c:pt idx="794">
                  <c:v>1.3081269755447815</c:v>
                </c:pt>
                <c:pt idx="795">
                  <c:v>1.3110136018211211</c:v>
                </c:pt>
                <c:pt idx="796">
                  <c:v>1.3138400900500373</c:v>
                </c:pt>
                <c:pt idx="797">
                  <c:v>1.3167400141784475</c:v>
                </c:pt>
                <c:pt idx="798">
                  <c:v>1.3196352741348629</c:v>
                </c:pt>
                <c:pt idx="799">
                  <c:v>1.3224943123300414</c:v>
                </c:pt>
                <c:pt idx="800">
                  <c:v>1.3254029693762295</c:v>
                </c:pt>
                <c:pt idx="801">
                  <c:v>1.3282716336285036</c:v>
                </c:pt>
                <c:pt idx="802">
                  <c:v>1.3311987488872674</c:v>
                </c:pt>
                <c:pt idx="803">
                  <c:v>1.3341491850060054</c:v>
                </c:pt>
                <c:pt idx="804">
                  <c:v>1.337116491534087</c:v>
                </c:pt>
                <c:pt idx="805">
                  <c:v>1.3400641489971687</c:v>
                </c:pt>
                <c:pt idx="806">
                  <c:v>1.3430243104107049</c:v>
                </c:pt>
                <c:pt idx="807">
                  <c:v>1.3459561890791654</c:v>
                </c:pt>
                <c:pt idx="808">
                  <c:v>1.3488874723214139</c:v>
                </c:pt>
                <c:pt idx="809">
                  <c:v>1.3518594430214903</c:v>
                </c:pt>
                <c:pt idx="810">
                  <c:v>1.3548061081075518</c:v>
                </c:pt>
                <c:pt idx="811">
                  <c:v>1.3577681550374263</c:v>
                </c:pt>
                <c:pt idx="812">
                  <c:v>1.3606383078552309</c:v>
                </c:pt>
                <c:pt idx="813">
                  <c:v>1.3635676063434388</c:v>
                </c:pt>
                <c:pt idx="814">
                  <c:v>1.3665047446101064</c:v>
                </c:pt>
                <c:pt idx="815">
                  <c:v>1.3694924941048039</c:v>
                </c:pt>
                <c:pt idx="816">
                  <c:v>1.3724692282145774</c:v>
                </c:pt>
                <c:pt idx="817">
                  <c:v>1.3754343515132144</c:v>
                </c:pt>
                <c:pt idx="818">
                  <c:v>1.3783920319842</c:v>
                </c:pt>
                <c:pt idx="819">
                  <c:v>1.3812836201456407</c:v>
                </c:pt>
                <c:pt idx="820">
                  <c:v>1.3842477510672577</c:v>
                </c:pt>
                <c:pt idx="821">
                  <c:v>1.3872506839303642</c:v>
                </c:pt>
                <c:pt idx="822">
                  <c:v>1.3902571893507434</c:v>
                </c:pt>
                <c:pt idx="823">
                  <c:v>1.3932233050264005</c:v>
                </c:pt>
                <c:pt idx="824">
                  <c:v>1.396226734078017</c:v>
                </c:pt>
                <c:pt idx="825">
                  <c:v>1.3991926512782704</c:v>
                </c:pt>
                <c:pt idx="826">
                  <c:v>1.4021830801909223</c:v>
                </c:pt>
                <c:pt idx="827">
                  <c:v>1.4051914711276399</c:v>
                </c:pt>
                <c:pt idx="828">
                  <c:v>1.4082472976859226</c:v>
                </c:pt>
                <c:pt idx="829">
                  <c:v>1.4113183076126143</c:v>
                </c:pt>
                <c:pt idx="830">
                  <c:v>1.4143645081138014</c:v>
                </c:pt>
                <c:pt idx="831">
                  <c:v>1.4173617844278927</c:v>
                </c:pt>
                <c:pt idx="832">
                  <c:v>1.4203558851355194</c:v>
                </c:pt>
                <c:pt idx="833">
                  <c:v>1.4233757876456712</c:v>
                </c:pt>
                <c:pt idx="834">
                  <c:v>1.4263654226567071</c:v>
                </c:pt>
                <c:pt idx="835">
                  <c:v>1.4293801648063538</c:v>
                </c:pt>
                <c:pt idx="836">
                  <c:v>1.4324243805535004</c:v>
                </c:pt>
                <c:pt idx="837">
                  <c:v>1.435489833168879</c:v>
                </c:pt>
                <c:pt idx="838">
                  <c:v>1.4384750024833242</c:v>
                </c:pt>
                <c:pt idx="839">
                  <c:v>1.4415226915500412</c:v>
                </c:pt>
                <c:pt idx="840">
                  <c:v>1.4445589682810263</c:v>
                </c:pt>
                <c:pt idx="841">
                  <c:v>1.4475706340619103</c:v>
                </c:pt>
                <c:pt idx="842">
                  <c:v>1.4506344988740567</c:v>
                </c:pt>
                <c:pt idx="843">
                  <c:v>1.453646065417239</c:v>
                </c:pt>
                <c:pt idx="844">
                  <c:v>1.4566922659184258</c:v>
                </c:pt>
                <c:pt idx="845">
                  <c:v>1.4597944364835518</c:v>
                </c:pt>
                <c:pt idx="846">
                  <c:v>1.4628475836238799</c:v>
                </c:pt>
                <c:pt idx="847">
                  <c:v>1.4658760205764054</c:v>
                </c:pt>
                <c:pt idx="848">
                  <c:v>1.4690154052797886</c:v>
                </c:pt>
                <c:pt idx="849">
                  <c:v>1.4720990183946367</c:v>
                </c:pt>
                <c:pt idx="850">
                  <c:v>1.4751869979683738</c:v>
                </c:pt>
                <c:pt idx="851">
                  <c:v>1.4783519859988778</c:v>
                </c:pt>
                <c:pt idx="852">
                  <c:v>1.4814975234397862</c:v>
                </c:pt>
                <c:pt idx="853">
                  <c:v>1.4847163975424869</c:v>
                </c:pt>
                <c:pt idx="854">
                  <c:v>1.4878884314498344</c:v>
                </c:pt>
                <c:pt idx="855">
                  <c:v>1.4909871286953895</c:v>
                </c:pt>
                <c:pt idx="856">
                  <c:v>1.4941568801355907</c:v>
                </c:pt>
                <c:pt idx="857">
                  <c:v>1.4973314942231906</c:v>
                </c:pt>
                <c:pt idx="858">
                  <c:v>1.5004646269513464</c:v>
                </c:pt>
                <c:pt idx="859">
                  <c:v>1.5036308058342749</c:v>
                </c:pt>
                <c:pt idx="860">
                  <c:v>1.5067691981606377</c:v>
                </c:pt>
                <c:pt idx="861">
                  <c:v>1.5098633304719</c:v>
                </c:pt>
                <c:pt idx="862">
                  <c:v>1.5129739362416974</c:v>
                </c:pt>
                <c:pt idx="863">
                  <c:v>1.5160713433971265</c:v>
                </c:pt>
                <c:pt idx="864">
                  <c:v>1.519177781183439</c:v>
                </c:pt>
                <c:pt idx="865">
                  <c:v>1.5222874938139184</c:v>
                </c:pt>
                <c:pt idx="866">
                  <c:v>1.5253665419944737</c:v>
                </c:pt>
                <c:pt idx="867">
                  <c:v>1.5284635521990946</c:v>
                </c:pt>
                <c:pt idx="868">
                  <c:v>1.5315350583142964</c:v>
                </c:pt>
                <c:pt idx="869">
                  <c:v>1.5346814888945228</c:v>
                </c:pt>
                <c:pt idx="870">
                  <c:v>1.5377891175332599</c:v>
                </c:pt>
                <c:pt idx="871">
                  <c:v>1.5408834483199261</c:v>
                </c:pt>
                <c:pt idx="872">
                  <c:v>1.5439689469511126</c:v>
                </c:pt>
                <c:pt idx="873">
                  <c:v>1.5470219948537389</c:v>
                </c:pt>
                <c:pt idx="874">
                  <c:v>1.5501474862788394</c:v>
                </c:pt>
                <c:pt idx="875">
                  <c:v>1.5532460842866926</c:v>
                </c:pt>
                <c:pt idx="876">
                  <c:v>1.5563257278934599</c:v>
                </c:pt>
                <c:pt idx="877">
                  <c:v>1.5593367982481321</c:v>
                </c:pt>
                <c:pt idx="878">
                  <c:v>1.5624067165601017</c:v>
                </c:pt>
                <c:pt idx="879">
                  <c:v>1.5653983363251778</c:v>
                </c:pt>
                <c:pt idx="880">
                  <c:v>1.5684644836044705</c:v>
                </c:pt>
                <c:pt idx="881">
                  <c:v>1.5715401577031574</c:v>
                </c:pt>
                <c:pt idx="882">
                  <c:v>1.5745644266721979</c:v>
                </c:pt>
                <c:pt idx="883">
                  <c:v>1.5775053359715423</c:v>
                </c:pt>
                <c:pt idx="884">
                  <c:v>1.5803651680683368</c:v>
                </c:pt>
                <c:pt idx="885">
                  <c:v>1.5832931764664187</c:v>
                </c:pt>
                <c:pt idx="886">
                  <c:v>1.5862535363553587</c:v>
                </c:pt>
                <c:pt idx="887">
                  <c:v>1.5891977204988699</c:v>
                </c:pt>
                <c:pt idx="888">
                  <c:v>1.5920988354797043</c:v>
                </c:pt>
                <c:pt idx="889">
                  <c:v>1.5948968424881409</c:v>
                </c:pt>
                <c:pt idx="890">
                  <c:v>1.5976759943331935</c:v>
                </c:pt>
                <c:pt idx="891">
                  <c:v>1.6004858106281703</c:v>
                </c:pt>
                <c:pt idx="892">
                  <c:v>1.6032548402276172</c:v>
                </c:pt>
                <c:pt idx="893">
                  <c:v>1.6060831147351695</c:v>
                </c:pt>
                <c:pt idx="894">
                  <c:v>1.6088791369895654</c:v>
                </c:pt>
                <c:pt idx="895">
                  <c:v>1.6116440978432296</c:v>
                </c:pt>
                <c:pt idx="896">
                  <c:v>1.614360531460606</c:v>
                </c:pt>
                <c:pt idx="897">
                  <c:v>1.6171129883638156</c:v>
                </c:pt>
                <c:pt idx="898">
                  <c:v>1.6198548268329089</c:v>
                </c:pt>
                <c:pt idx="899">
                  <c:v>1.6226504521364971</c:v>
                </c:pt>
                <c:pt idx="900">
                  <c:v>1.6253977486792015</c:v>
                </c:pt>
                <c:pt idx="901">
                  <c:v>1.6280972126495328</c:v>
                </c:pt>
                <c:pt idx="902">
                  <c:v>1.6309121893050145</c:v>
                </c:pt>
                <c:pt idx="903">
                  <c:v>1.6336608751755473</c:v>
                </c:pt>
                <c:pt idx="904">
                  <c:v>1.636455508102115</c:v>
                </c:pt>
                <c:pt idx="905">
                  <c:v>1.6392023084563097</c:v>
                </c:pt>
                <c:pt idx="906">
                  <c:v>1.6419640937035089</c:v>
                </c:pt>
                <c:pt idx="907">
                  <c:v>1.644657504174017</c:v>
                </c:pt>
                <c:pt idx="908">
                  <c:v>1.6473718537996511</c:v>
                </c:pt>
                <c:pt idx="909">
                  <c:v>1.6500969210971033</c:v>
                </c:pt>
                <c:pt idx="910">
                  <c:v>1.6528858974746559</c:v>
                </c:pt>
                <c:pt idx="911">
                  <c:v>1.65569263740087</c:v>
                </c:pt>
                <c:pt idx="912">
                  <c:v>1.6584766518933218</c:v>
                </c:pt>
                <c:pt idx="913">
                  <c:v>1.6613698278579947</c:v>
                </c:pt>
                <c:pt idx="914">
                  <c:v>1.6642527823393598</c:v>
                </c:pt>
                <c:pt idx="915">
                  <c:v>1.6671650119428205</c:v>
                </c:pt>
                <c:pt idx="916">
                  <c:v>1.6701282497251193</c:v>
                </c:pt>
                <c:pt idx="917">
                  <c:v>1.6731750456525183</c:v>
                </c:pt>
                <c:pt idx="918">
                  <c:v>1.6762698726276948</c:v>
                </c:pt>
                <c:pt idx="919">
                  <c:v>1.6793815700122143</c:v>
                </c:pt>
                <c:pt idx="920">
                  <c:v>1.6825166874944106</c:v>
                </c:pt>
                <c:pt idx="921">
                  <c:v>1.6857272256301417</c:v>
                </c:pt>
                <c:pt idx="922">
                  <c:v>1.689031444156579</c:v>
                </c:pt>
                <c:pt idx="923">
                  <c:v>1.6923156166672084</c:v>
                </c:pt>
                <c:pt idx="924">
                  <c:v>1.695698034502837</c:v>
                </c:pt>
                <c:pt idx="925">
                  <c:v>1.6991223306487178</c:v>
                </c:pt>
                <c:pt idx="926">
                  <c:v>1.7026057724650021</c:v>
                </c:pt>
                <c:pt idx="927">
                  <c:v>1.7061350620996194</c:v>
                </c:pt>
                <c:pt idx="928">
                  <c:v>1.7096637563080244</c:v>
                </c:pt>
                <c:pt idx="929">
                  <c:v>1.7132795812188026</c:v>
                </c:pt>
                <c:pt idx="930">
                  <c:v>1.7169116811127119</c:v>
                </c:pt>
                <c:pt idx="931">
                  <c:v>1.720547750514702</c:v>
                </c:pt>
                <c:pt idx="932">
                  <c:v>1.7241419416064401</c:v>
                </c:pt>
                <c:pt idx="933">
                  <c:v>1.7278575996454497</c:v>
                </c:pt>
                <c:pt idx="934">
                  <c:v>1.7315432878984496</c:v>
                </c:pt>
                <c:pt idx="935">
                  <c:v>1.73526390782256</c:v>
                </c:pt>
                <c:pt idx="936">
                  <c:v>1.7390657041869226</c:v>
                </c:pt>
                <c:pt idx="937">
                  <c:v>1.7428990581405273</c:v>
                </c:pt>
                <c:pt idx="938">
                  <c:v>1.7467345953235762</c:v>
                </c:pt>
                <c:pt idx="939">
                  <c:v>1.7505592163594033</c:v>
                </c:pt>
                <c:pt idx="940">
                  <c:v>1.7544703726713911</c:v>
                </c:pt>
                <c:pt idx="941">
                  <c:v>1.7584271783263079</c:v>
                </c:pt>
                <c:pt idx="942">
                  <c:v>1.762422488209608</c:v>
                </c:pt>
                <c:pt idx="943">
                  <c:v>1.7663616295535653</c:v>
                </c:pt>
                <c:pt idx="944">
                  <c:v>1.7704093369435319</c:v>
                </c:pt>
                <c:pt idx="945">
                  <c:v>1.7744479144649126</c:v>
                </c:pt>
                <c:pt idx="946">
                  <c:v>1.7784471938562936</c:v>
                </c:pt>
                <c:pt idx="947">
                  <c:v>1.7824645345094423</c:v>
                </c:pt>
                <c:pt idx="948">
                  <c:v>1.7865432040624387</c:v>
                </c:pt>
                <c:pt idx="949">
                  <c:v>1.7906169117303343</c:v>
                </c:pt>
                <c:pt idx="950">
                  <c:v>1.7946654130219171</c:v>
                </c:pt>
                <c:pt idx="951">
                  <c:v>1.7987127234610756</c:v>
                </c:pt>
                <c:pt idx="952">
                  <c:v>1.8027618201788702</c:v>
                </c:pt>
                <c:pt idx="953">
                  <c:v>1.8068837573699472</c:v>
                </c:pt>
                <c:pt idx="954">
                  <c:v>1.8108991132690555</c:v>
                </c:pt>
                <c:pt idx="955">
                  <c:v>1.8149839355595772</c:v>
                </c:pt>
                <c:pt idx="956">
                  <c:v>1.8190562538996444</c:v>
                </c:pt>
                <c:pt idx="957">
                  <c:v>1.8231887102871356</c:v>
                </c:pt>
                <c:pt idx="958">
                  <c:v>1.8272554713158897</c:v>
                </c:pt>
                <c:pt idx="959">
                  <c:v>1.8313637137040881</c:v>
                </c:pt>
                <c:pt idx="960">
                  <c:v>1.8354572689123876</c:v>
                </c:pt>
                <c:pt idx="961">
                  <c:v>1.8395696792840708</c:v>
                </c:pt>
                <c:pt idx="962">
                  <c:v>1.8436795094755014</c:v>
                </c:pt>
                <c:pt idx="963">
                  <c:v>1.8477415070945586</c:v>
                </c:pt>
                <c:pt idx="964">
                  <c:v>1.8518507418597772</c:v>
                </c:pt>
                <c:pt idx="965">
                  <c:v>1.8559681141165614</c:v>
                </c:pt>
                <c:pt idx="966">
                  <c:v>1.8600723869966789</c:v>
                </c:pt>
                <c:pt idx="967">
                  <c:v>1.8641784461554327</c:v>
                </c:pt>
                <c:pt idx="968">
                  <c:v>1.8683509945745396</c:v>
                </c:pt>
                <c:pt idx="969">
                  <c:v>1.8725338637146565</c:v>
                </c:pt>
                <c:pt idx="970">
                  <c:v>1.8767385651492177</c:v>
                </c:pt>
                <c:pt idx="971">
                  <c:v>1.8808906706017086</c:v>
                </c:pt>
                <c:pt idx="972">
                  <c:v>1.8850209437597552</c:v>
                </c:pt>
                <c:pt idx="973">
                  <c:v>1.8891643162944685</c:v>
                </c:pt>
                <c:pt idx="974">
                  <c:v>1.8933178110747875</c:v>
                </c:pt>
                <c:pt idx="975">
                  <c:v>1.8974816265761167</c:v>
                </c:pt>
                <c:pt idx="976">
                  <c:v>1.9015884796364868</c:v>
                </c:pt>
                <c:pt idx="977">
                  <c:v>1.9056681415665035</c:v>
                </c:pt>
                <c:pt idx="978">
                  <c:v>1.9097301391855608</c:v>
                </c:pt>
                <c:pt idx="979">
                  <c:v>1.9137849916900727</c:v>
                </c:pt>
                <c:pt idx="980">
                  <c:v>1.9178237676868575</c:v>
                </c:pt>
                <c:pt idx="981">
                  <c:v>1.9218802079946018</c:v>
                </c:pt>
                <c:pt idx="982">
                  <c:v>1.9259487553019923</c:v>
                </c:pt>
                <c:pt idx="983">
                  <c:v>1.9299867373971609</c:v>
                </c:pt>
                <c:pt idx="984">
                  <c:v>1.9340263072955619</c:v>
                </c:pt>
                <c:pt idx="985">
                  <c:v>1.9380239988837105</c:v>
                </c:pt>
                <c:pt idx="986">
                  <c:v>1.9421282717638282</c:v>
                </c:pt>
                <c:pt idx="987">
                  <c:v>1.9461440246137445</c:v>
                </c:pt>
                <c:pt idx="988">
                  <c:v>1.9501593805128525</c:v>
                </c:pt>
                <c:pt idx="989">
                  <c:v>1.9541479422324155</c:v>
                </c:pt>
                <c:pt idx="990">
                  <c:v>1.9581537713121298</c:v>
                </c:pt>
                <c:pt idx="991">
                  <c:v>1.962215371980379</c:v>
                </c:pt>
                <c:pt idx="992">
                  <c:v>1.9662344989121641</c:v>
                </c:pt>
                <c:pt idx="993">
                  <c:v>1.9702196865498582</c:v>
                </c:pt>
                <c:pt idx="994">
                  <c:v>1.9741905839584617</c:v>
                </c:pt>
                <c:pt idx="995">
                  <c:v>1.9781366719415605</c:v>
                </c:pt>
                <c:pt idx="996">
                  <c:v>1.9820865309573359</c:v>
                </c:pt>
                <c:pt idx="997">
                  <c:v>1.9860234890718487</c:v>
                </c:pt>
                <c:pt idx="998">
                  <c:v>1.9899743404646444</c:v>
                </c:pt>
                <c:pt idx="999">
                  <c:v>1.9939367034308741</c:v>
                </c:pt>
                <c:pt idx="1000">
                  <c:v>1.9978696920373062</c:v>
                </c:pt>
                <c:pt idx="1001">
                  <c:v>2.0017072139743957</c:v>
                </c:pt>
                <c:pt idx="1002">
                  <c:v>2.0056523095804741</c:v>
                </c:pt>
                <c:pt idx="1003">
                  <c:v>2.0096321383822593</c:v>
                </c:pt>
                <c:pt idx="1004">
                  <c:v>2.0135647300378836</c:v>
                </c:pt>
                <c:pt idx="1005">
                  <c:v>2.017505459185073</c:v>
                </c:pt>
                <c:pt idx="1006">
                  <c:v>2.0213896228421118</c:v>
                </c:pt>
                <c:pt idx="1007">
                  <c:v>2.0253261840058165</c:v>
                </c:pt>
                <c:pt idx="1008">
                  <c:v>2.0292363479407842</c:v>
                </c:pt>
                <c:pt idx="1009">
                  <c:v>2.0331667563669638</c:v>
                </c:pt>
                <c:pt idx="1010">
                  <c:v>2.0370781111543557</c:v>
                </c:pt>
                <c:pt idx="1011">
                  <c:v>2.0410067333018986</c:v>
                </c:pt>
                <c:pt idx="1012">
                  <c:v>2.0448847442214122</c:v>
                </c:pt>
                <c:pt idx="1013">
                  <c:v>2.0487756560421881</c:v>
                </c:pt>
                <c:pt idx="1014">
                  <c:v>2.0526971330751858</c:v>
                </c:pt>
                <c:pt idx="1015">
                  <c:v>2.056578716551972</c:v>
                </c:pt>
                <c:pt idx="1016">
                  <c:v>2.0604771704381015</c:v>
                </c:pt>
                <c:pt idx="1017">
                  <c:v>2.0643857465698368</c:v>
                </c:pt>
                <c:pt idx="1018">
                  <c:v>2.0682605818828854</c:v>
                </c:pt>
                <c:pt idx="1019">
                  <c:v>2.0720875846235609</c:v>
                </c:pt>
                <c:pt idx="1020">
                  <c:v>2.0759149843150442</c:v>
                </c:pt>
                <c:pt idx="1021">
                  <c:v>2.0797858501200124</c:v>
                </c:pt>
                <c:pt idx="1022">
                  <c:v>2.0836126543852838</c:v>
                </c:pt>
                <c:pt idx="1023">
                  <c:v>2.0874755811740902</c:v>
                </c:pt>
                <c:pt idx="1024">
                  <c:v>2.0912837287513817</c:v>
                </c:pt>
                <c:pt idx="1025">
                  <c:v>2.0950984260170067</c:v>
                </c:pt>
                <c:pt idx="1026">
                  <c:v>2.0989323753968234</c:v>
                </c:pt>
                <c:pt idx="1027">
                  <c:v>2.1027740653173979</c:v>
                </c:pt>
                <c:pt idx="1028">
                  <c:v>2.106625877483578</c:v>
                </c:pt>
                <c:pt idx="1029">
                  <c:v>2.1105277054515761</c:v>
                </c:pt>
                <c:pt idx="1030">
                  <c:v>2.114409487403766</c:v>
                </c:pt>
                <c:pt idx="1031">
                  <c:v>2.1183041702572187</c:v>
                </c:pt>
                <c:pt idx="1032">
                  <c:v>2.1221905171437019</c:v>
                </c:pt>
                <c:pt idx="1033">
                  <c:v>2.1260671387353867</c:v>
                </c:pt>
                <c:pt idx="1034">
                  <c:v>2.1299915928994455</c:v>
                </c:pt>
                <c:pt idx="1035">
                  <c:v>2.1339614979310286</c:v>
                </c:pt>
                <c:pt idx="1036">
                  <c:v>2.1378728527184205</c:v>
                </c:pt>
                <c:pt idx="1037">
                  <c:v>2.1417556270476306</c:v>
                </c:pt>
                <c:pt idx="1038">
                  <c:v>2.1456729360971436</c:v>
                </c:pt>
                <c:pt idx="1039">
                  <c:v>2.1494866409857485</c:v>
                </c:pt>
                <c:pt idx="1040">
                  <c:v>2.1533090787921312</c:v>
                </c:pt>
                <c:pt idx="1041">
                  <c:v>2.1570953940749784</c:v>
                </c:pt>
                <c:pt idx="1042">
                  <c:v>2.1609158471273209</c:v>
                </c:pt>
                <c:pt idx="1043">
                  <c:v>2.1647196282457237</c:v>
                </c:pt>
                <c:pt idx="1044">
                  <c:v>2.1685640968219544</c:v>
                </c:pt>
                <c:pt idx="1045">
                  <c:v>2.1724413138398515</c:v>
                </c:pt>
                <c:pt idx="1046">
                  <c:v>2.1763230957920419</c:v>
                </c:pt>
                <c:pt idx="1047">
                  <c:v>2.1801592284013029</c:v>
                </c:pt>
                <c:pt idx="1048">
                  <c:v>2.1839628110443017</c:v>
                </c:pt>
                <c:pt idx="1049">
                  <c:v>2.1878523335372493</c:v>
                </c:pt>
                <c:pt idx="1050">
                  <c:v>2.1917327261616113</c:v>
                </c:pt>
                <c:pt idx="1051">
                  <c:v>2.1956234395069831</c:v>
                </c:pt>
                <c:pt idx="1052">
                  <c:v>2.1994841830663452</c:v>
                </c:pt>
                <c:pt idx="1053">
                  <c:v>2.2032988803319702</c:v>
                </c:pt>
                <c:pt idx="1054">
                  <c:v>2.2071235013677968</c:v>
                </c:pt>
                <c:pt idx="1055">
                  <c:v>2.210903266962311</c:v>
                </c:pt>
                <c:pt idx="1056">
                  <c:v>2.2147038724742494</c:v>
                </c:pt>
                <c:pt idx="1057">
                  <c:v>2.2185634251811872</c:v>
                </c:pt>
                <c:pt idx="1058">
                  <c:v>2.2224239702651452</c:v>
                </c:pt>
                <c:pt idx="1059">
                  <c:v>2.2262452172191032</c:v>
                </c:pt>
                <c:pt idx="1060">
                  <c:v>2.2300972278606874</c:v>
                </c:pt>
                <c:pt idx="1061">
                  <c:v>2.2338746117503532</c:v>
                </c:pt>
                <c:pt idx="1062">
                  <c:v>2.2377297979984023</c:v>
                </c:pt>
                <c:pt idx="1063">
                  <c:v>2.2416409543103901</c:v>
                </c:pt>
                <c:pt idx="1064">
                  <c:v>2.2454798655753079</c:v>
                </c:pt>
                <c:pt idx="1065">
                  <c:v>2.2493070667913875</c:v>
                </c:pt>
                <c:pt idx="1066">
                  <c:v>2.253089809516962</c:v>
                </c:pt>
                <c:pt idx="1067">
                  <c:v>2.2568848577175871</c:v>
                </c:pt>
                <c:pt idx="1068">
                  <c:v>2.2607128528352827</c:v>
                </c:pt>
                <c:pt idx="1069">
                  <c:v>2.2645473976413117</c:v>
                </c:pt>
                <c:pt idx="1070">
                  <c:v>2.2683724156279466</c:v>
                </c:pt>
                <c:pt idx="1071">
                  <c:v>2.2722857551693791</c:v>
                </c:pt>
                <c:pt idx="1072">
                  <c:v>2.2761113685822263</c:v>
                </c:pt>
                <c:pt idx="1073">
                  <c:v>2.2799421423555781</c:v>
                </c:pt>
                <c:pt idx="1074">
                  <c:v>2.2837540609655465</c:v>
                </c:pt>
                <c:pt idx="1075">
                  <c:v>2.2875681628049596</c:v>
                </c:pt>
                <c:pt idx="1076">
                  <c:v>2.2914211658235639</c:v>
                </c:pt>
                <c:pt idx="1077">
                  <c:v>2.2952205804830781</c:v>
                </c:pt>
                <c:pt idx="1078">
                  <c:v>2.2989703762915825</c:v>
                </c:pt>
                <c:pt idx="1079">
                  <c:v>2.3027566915744297</c:v>
                </c:pt>
                <c:pt idx="1080">
                  <c:v>2.3065823049872769</c:v>
                </c:pt>
                <c:pt idx="1081">
                  <c:v>2.3103497651067406</c:v>
                </c:pt>
                <c:pt idx="1082">
                  <c:v>2.3141352864879718</c:v>
                </c:pt>
                <c:pt idx="1083">
                  <c:v>2.3178652347560726</c:v>
                </c:pt>
                <c:pt idx="1084">
                  <c:v>2.321645992727607</c:v>
                </c:pt>
                <c:pt idx="1085">
                  <c:v>2.3254618808456562</c:v>
                </c:pt>
                <c:pt idx="1086">
                  <c:v>2.3292485930793116</c:v>
                </c:pt>
                <c:pt idx="1087">
                  <c:v>2.3330674583284212</c:v>
                </c:pt>
                <c:pt idx="1088">
                  <c:v>2.3369226445764704</c:v>
                </c:pt>
                <c:pt idx="1089">
                  <c:v>2.3407623497430041</c:v>
                </c:pt>
                <c:pt idx="1090">
                  <c:v>2.3445593826976698</c:v>
                </c:pt>
                <c:pt idx="1091">
                  <c:v>2.3483687211273856</c:v>
                </c:pt>
                <c:pt idx="1092">
                  <c:v>2.3522179531133136</c:v>
                </c:pt>
                <c:pt idx="1093">
                  <c:v>2.3560632155911603</c:v>
                </c:pt>
                <c:pt idx="1094">
                  <c:v>2.3599094704460275</c:v>
                </c:pt>
                <c:pt idx="1095">
                  <c:v>2.3637461984815009</c:v>
                </c:pt>
                <c:pt idx="1096">
                  <c:v>2.3675926518117723</c:v>
                </c:pt>
                <c:pt idx="1097">
                  <c:v>2.371392066471286</c:v>
                </c:pt>
                <c:pt idx="1098">
                  <c:v>2.3752331609656481</c:v>
                </c:pt>
                <c:pt idx="1099">
                  <c:v>2.3790796142959194</c:v>
                </c:pt>
                <c:pt idx="1100">
                  <c:v>2.3829028460039181</c:v>
                </c:pt>
                <c:pt idx="1101">
                  <c:v>2.386772322481058</c:v>
                </c:pt>
                <c:pt idx="1102">
                  <c:v>2.3906102413689552</c:v>
                </c:pt>
                <c:pt idx="1103">
                  <c:v>2.3944946035013981</c:v>
                </c:pt>
                <c:pt idx="1104">
                  <c:v>2.398340262930053</c:v>
                </c:pt>
                <c:pt idx="1105">
                  <c:v>2.4021906857684052</c:v>
                </c:pt>
                <c:pt idx="1106">
                  <c:v>2.4060383299511003</c:v>
                </c:pt>
                <c:pt idx="1107">
                  <c:v>2.4098909360188969</c:v>
                </c:pt>
                <c:pt idx="1108">
                  <c:v>2.4136836025146735</c:v>
                </c:pt>
                <c:pt idx="1109">
                  <c:v>2.4174607879289352</c:v>
                </c:pt>
                <c:pt idx="1110">
                  <c:v>2.4212675461783988</c:v>
                </c:pt>
                <c:pt idx="1111">
                  <c:v>2.4250467163467007</c:v>
                </c:pt>
                <c:pt idx="1112">
                  <c:v>2.4288590319074772</c:v>
                </c:pt>
                <c:pt idx="1113">
                  <c:v>2.4326524923048702</c:v>
                </c:pt>
                <c:pt idx="1114">
                  <c:v>2.4364433725220103</c:v>
                </c:pt>
                <c:pt idx="1115">
                  <c:v>2.4402673981316254</c:v>
                </c:pt>
                <c:pt idx="1116">
                  <c:v>2.4440902328888159</c:v>
                </c:pt>
                <c:pt idx="1117">
                  <c:v>2.4479456176122687</c:v>
                </c:pt>
                <c:pt idx="1118">
                  <c:v>2.451755154517389</c:v>
                </c:pt>
                <c:pt idx="1119">
                  <c:v>2.4556428907317001</c:v>
                </c:pt>
                <c:pt idx="1120">
                  <c:v>2.4594897410127792</c:v>
                </c:pt>
                <c:pt idx="1121">
                  <c:v>2.4633439348838082</c:v>
                </c:pt>
                <c:pt idx="1122">
                  <c:v>2.4672251214097862</c:v>
                </c:pt>
                <c:pt idx="1123">
                  <c:v>2.471050139396421</c:v>
                </c:pt>
                <c:pt idx="1124">
                  <c:v>2.47491564636548</c:v>
                </c:pt>
                <c:pt idx="1125">
                  <c:v>2.4787170457790344</c:v>
                </c:pt>
                <c:pt idx="1126">
                  <c:v>2.4825605219782449</c:v>
                </c:pt>
                <c:pt idx="1127">
                  <c:v>2.4863861353910921</c:v>
                </c:pt>
                <c:pt idx="1128">
                  <c:v>2.4902806197691407</c:v>
                </c:pt>
                <c:pt idx="1129">
                  <c:v>2.4940437134297158</c:v>
                </c:pt>
                <c:pt idx="1130">
                  <c:v>2.4978971133991283</c:v>
                </c:pt>
                <c:pt idx="1131">
                  <c:v>2.5016901768457132</c:v>
                </c:pt>
                <c:pt idx="1132">
                  <c:v>2.5054637897027021</c:v>
                </c:pt>
                <c:pt idx="1133">
                  <c:v>2.5092925787220137</c:v>
                </c:pt>
                <c:pt idx="1134">
                  <c:v>2.5131400244293052</c:v>
                </c:pt>
                <c:pt idx="1135">
                  <c:v>2.5170017603656873</c:v>
                </c:pt>
                <c:pt idx="1136">
                  <c:v>2.520866671908534</c:v>
                </c:pt>
                <c:pt idx="1137">
                  <c:v>2.5247037968948156</c:v>
                </c:pt>
                <c:pt idx="1138">
                  <c:v>2.5284760204239762</c:v>
                </c:pt>
                <c:pt idx="1139">
                  <c:v>2.5323601840810146</c:v>
                </c:pt>
                <c:pt idx="1140">
                  <c:v>2.536180438657953</c:v>
                </c:pt>
                <c:pt idx="1141">
                  <c:v>2.5400709535279207</c:v>
                </c:pt>
                <c:pt idx="1142">
                  <c:v>2.5438961699899596</c:v>
                </c:pt>
                <c:pt idx="1143">
                  <c:v>2.5478041506954829</c:v>
                </c:pt>
                <c:pt idx="1144">
                  <c:v>2.5516500085995419</c:v>
                </c:pt>
                <c:pt idx="1145">
                  <c:v>2.5554785991434499</c:v>
                </c:pt>
                <c:pt idx="1146">
                  <c:v>2.5592728534424589</c:v>
                </c:pt>
                <c:pt idx="1147">
                  <c:v>2.5630948942980329</c:v>
                </c:pt>
                <c:pt idx="1148">
                  <c:v>2.5669675463816373</c:v>
                </c:pt>
                <c:pt idx="1149">
                  <c:v>2.57083027469504</c:v>
                </c:pt>
                <c:pt idx="1150">
                  <c:v>2.5747068962867248</c:v>
                </c:pt>
                <c:pt idx="1151">
                  <c:v>2.5785144484378044</c:v>
                </c:pt>
                <c:pt idx="1152">
                  <c:v>2.5823188249824196</c:v>
                </c:pt>
                <c:pt idx="1153">
                  <c:v>2.5861025600850143</c:v>
                </c:pt>
                <c:pt idx="1154">
                  <c:v>2.5899091198590738</c:v>
                </c:pt>
                <c:pt idx="1155">
                  <c:v>2.5937214354198503</c:v>
                </c:pt>
                <c:pt idx="1156">
                  <c:v>2.5975809881267882</c:v>
                </c:pt>
                <c:pt idx="1157">
                  <c:v>2.6014736862262002</c:v>
                </c:pt>
                <c:pt idx="1158">
                  <c:v>2.6052973148850072</c:v>
                </c:pt>
                <c:pt idx="1159">
                  <c:v>2.6090383777757338</c:v>
                </c:pt>
                <c:pt idx="1160">
                  <c:v>2.6128157616653995</c:v>
                </c:pt>
                <c:pt idx="1161">
                  <c:v>2.6166653906021353</c:v>
                </c:pt>
                <c:pt idx="1162">
                  <c:v>2.6205801194713958</c:v>
                </c:pt>
                <c:pt idx="1163">
                  <c:v>2.624431336211364</c:v>
                </c:pt>
                <c:pt idx="1164">
                  <c:v>2.6282829499021401</c:v>
                </c:pt>
                <c:pt idx="1165">
                  <c:v>2.6321559989365526</c:v>
                </c:pt>
                <c:pt idx="1166">
                  <c:v>2.6359754596118745</c:v>
                </c:pt>
                <c:pt idx="1167">
                  <c:v>2.6397647520257825</c:v>
                </c:pt>
                <c:pt idx="1168">
                  <c:v>2.643654076043326</c:v>
                </c:pt>
                <c:pt idx="1169">
                  <c:v>2.6475944082397076</c:v>
                </c:pt>
                <c:pt idx="1170">
                  <c:v>2.651456541126898</c:v>
                </c:pt>
                <c:pt idx="1171">
                  <c:v>2.6552986279982802</c:v>
                </c:pt>
                <c:pt idx="1172">
                  <c:v>2.6591051877723397</c:v>
                </c:pt>
                <c:pt idx="1173">
                  <c:v>2.6629429081848333</c:v>
                </c:pt>
                <c:pt idx="1174">
                  <c:v>2.6667994837607103</c:v>
                </c:pt>
                <c:pt idx="1175">
                  <c:v>2.6706501050744662</c:v>
                </c:pt>
                <c:pt idx="1176">
                  <c:v>2.6744499166847886</c:v>
                </c:pt>
                <c:pt idx="1177">
                  <c:v>2.6782943852610193</c:v>
                </c:pt>
                <c:pt idx="1178">
                  <c:v>2.6821164261165937</c:v>
                </c:pt>
                <c:pt idx="1179">
                  <c:v>2.6859412456278249</c:v>
                </c:pt>
                <c:pt idx="1180">
                  <c:v>2.6897952410234494</c:v>
                </c:pt>
                <c:pt idx="1181">
                  <c:v>2.6935761974703878</c:v>
                </c:pt>
                <c:pt idx="1182">
                  <c:v>2.6973698563431845</c:v>
                </c:pt>
                <c:pt idx="1183">
                  <c:v>2.7011774084942641</c:v>
                </c:pt>
                <c:pt idx="1184">
                  <c:v>2.7049734490719097</c:v>
                </c:pt>
                <c:pt idx="1185">
                  <c:v>2.7087710774527873</c:v>
                </c:pt>
                <c:pt idx="1186">
                  <c:v>2.7126349966186138</c:v>
                </c:pt>
                <c:pt idx="1187">
                  <c:v>2.7164745033097439</c:v>
                </c:pt>
                <c:pt idx="1188">
                  <c:v>2.720299918247187</c:v>
                </c:pt>
                <c:pt idx="1189">
                  <c:v>2.7241243408076099</c:v>
                </c:pt>
                <c:pt idx="1190">
                  <c:v>2.7280225962183349</c:v>
                </c:pt>
                <c:pt idx="1191">
                  <c:v>2.7319488366610298</c:v>
                </c:pt>
                <c:pt idx="1192">
                  <c:v>2.7358228780724625</c:v>
                </c:pt>
                <c:pt idx="1193">
                  <c:v>2.7396492853869256</c:v>
                </c:pt>
                <c:pt idx="1194">
                  <c:v>2.7434747003243687</c:v>
                </c:pt>
                <c:pt idx="1195">
                  <c:v>2.7472981305077715</c:v>
                </c:pt>
                <c:pt idx="1196">
                  <c:v>2.75115133200178</c:v>
                </c:pt>
                <c:pt idx="1197">
                  <c:v>2.7549549146447787</c:v>
                </c:pt>
                <c:pt idx="1198">
                  <c:v>2.7587817189100501</c:v>
                </c:pt>
                <c:pt idx="1199">
                  <c:v>2.762574186930423</c:v>
                </c:pt>
                <c:pt idx="1200">
                  <c:v>2.7663341049845331</c:v>
                </c:pt>
                <c:pt idx="1201">
                  <c:v>2.7701021605302092</c:v>
                </c:pt>
                <c:pt idx="1202">
                  <c:v>2.7739597284831063</c:v>
                </c:pt>
                <c:pt idx="1203">
                  <c:v>2.7778456784187813</c:v>
                </c:pt>
                <c:pt idx="1204">
                  <c:v>2.7817375826165773</c:v>
                </c:pt>
                <c:pt idx="1205">
                  <c:v>2.7856435785680604</c:v>
                </c:pt>
                <c:pt idx="1206">
                  <c:v>2.7895158337008565</c:v>
                </c:pt>
                <c:pt idx="1207">
                  <c:v>2.793445249750016</c:v>
                </c:pt>
                <c:pt idx="1208">
                  <c:v>2.7973669252584177</c:v>
                </c:pt>
                <c:pt idx="1209">
                  <c:v>2.8013147995201528</c:v>
                </c:pt>
                <c:pt idx="1210">
                  <c:v>2.8051787186859793</c:v>
                </c:pt>
                <c:pt idx="1211">
                  <c:v>2.8090769740967048</c:v>
                </c:pt>
                <c:pt idx="1212">
                  <c:v>2.8129893212611168</c:v>
                </c:pt>
                <c:pt idx="1213">
                  <c:v>2.8168431181813376</c:v>
                </c:pt>
                <c:pt idx="1214">
                  <c:v>2.8206607925780229</c:v>
                </c:pt>
                <c:pt idx="1215">
                  <c:v>2.8245368187434958</c:v>
                </c:pt>
                <c:pt idx="1216">
                  <c:v>2.8283495312550806</c:v>
                </c:pt>
                <c:pt idx="1217">
                  <c:v>2.8321747477171195</c:v>
                </c:pt>
                <c:pt idx="1218">
                  <c:v>2.8359749562782497</c:v>
                </c:pt>
                <c:pt idx="1219">
                  <c:v>2.8398039437729654</c:v>
                </c:pt>
                <c:pt idx="1220">
                  <c:v>2.8436771912827821</c:v>
                </c:pt>
                <c:pt idx="1221">
                  <c:v>2.8475490494647704</c:v>
                </c:pt>
                <c:pt idx="1222">
                  <c:v>2.8513411205343346</c:v>
                </c:pt>
                <c:pt idx="1223">
                  <c:v>2.8551955128807673</c:v>
                </c:pt>
                <c:pt idx="1224">
                  <c:v>2.8590957530455334</c:v>
                </c:pt>
                <c:pt idx="1225">
                  <c:v>2.8629555042278749</c:v>
                </c:pt>
                <c:pt idx="1226">
                  <c:v>2.8668497901305194</c:v>
                </c:pt>
                <c:pt idx="1227">
                  <c:v>2.8707281980008412</c:v>
                </c:pt>
                <c:pt idx="1228">
                  <c:v>2.8746345909031321</c:v>
                </c:pt>
                <c:pt idx="1229">
                  <c:v>2.8784804488071911</c:v>
                </c:pt>
                <c:pt idx="1230">
                  <c:v>2.8823713606279671</c:v>
                </c:pt>
                <c:pt idx="1231">
                  <c:v>2.8862505623999044</c:v>
                </c:pt>
                <c:pt idx="1232">
                  <c:v>2.8901629095643164</c:v>
                </c:pt>
                <c:pt idx="1233">
                  <c:v>2.8940530274834764</c:v>
                </c:pt>
                <c:pt idx="1234">
                  <c:v>2.8979774816475348</c:v>
                </c:pt>
                <c:pt idx="1235">
                  <c:v>2.9018830806482097</c:v>
                </c:pt>
                <c:pt idx="1236">
                  <c:v>2.9057783589278743</c:v>
                </c:pt>
                <c:pt idx="1237">
                  <c:v>2.9096913015184986</c:v>
                </c:pt>
                <c:pt idx="1238">
                  <c:v>2.9135230676688706</c:v>
                </c:pt>
                <c:pt idx="1239">
                  <c:v>2.9173911548181821</c:v>
                </c:pt>
                <c:pt idx="1240">
                  <c:v>2.9212719443933519</c:v>
                </c:pt>
                <c:pt idx="1241">
                  <c:v>2.9251197870514516</c:v>
                </c:pt>
                <c:pt idx="1242">
                  <c:v>2.928968026660359</c:v>
                </c:pt>
                <c:pt idx="1243">
                  <c:v>2.932837701612903</c:v>
                </c:pt>
                <c:pt idx="1244">
                  <c:v>2.9367063841884264</c:v>
                </c:pt>
                <c:pt idx="1245">
                  <c:v>2.9405395396666272</c:v>
                </c:pt>
                <c:pt idx="1246">
                  <c:v>2.9444399783067969</c:v>
                </c:pt>
                <c:pt idx="1247">
                  <c:v>2.9482935767516132</c:v>
                </c:pt>
                <c:pt idx="1248">
                  <c:v>2.9522730086025906</c:v>
                </c:pt>
                <c:pt idx="1249">
                  <c:v>2.9562050048320025</c:v>
                </c:pt>
                <c:pt idx="1250">
                  <c:v>2.9600846035547481</c:v>
                </c:pt>
                <c:pt idx="1251">
                  <c:v>2.9640273174559781</c:v>
                </c:pt>
                <c:pt idx="1252">
                  <c:v>2.9679700313572082</c:v>
                </c:pt>
                <c:pt idx="1253">
                  <c:v>2.9718553858666708</c:v>
                </c:pt>
                <c:pt idx="1254">
                  <c:v>2.9757526489003761</c:v>
                </c:pt>
                <c:pt idx="1255">
                  <c:v>2.9796489195570608</c:v>
                </c:pt>
                <c:pt idx="1256">
                  <c:v>2.9835233579193017</c:v>
                </c:pt>
                <c:pt idx="1257">
                  <c:v>2.9874295523461885</c:v>
                </c:pt>
                <c:pt idx="1258">
                  <c:v>2.9912775934796918</c:v>
                </c:pt>
                <c:pt idx="1259">
                  <c:v>2.9951300010720843</c:v>
                </c:pt>
                <c:pt idx="1260">
                  <c:v>2.9990201189912442</c:v>
                </c:pt>
                <c:pt idx="1261">
                  <c:v>3.0029024963696465</c:v>
                </c:pt>
                <c:pt idx="1262">
                  <c:v>3.0067376366018874</c:v>
                </c:pt>
                <c:pt idx="1263">
                  <c:v>3.0106672511264509</c:v>
                </c:pt>
                <c:pt idx="1264">
                  <c:v>3.0145293840136409</c:v>
                </c:pt>
                <c:pt idx="1265">
                  <c:v>3.0184175171787602</c:v>
                </c:pt>
                <c:pt idx="1266">
                  <c:v>3.0223256963596876</c:v>
                </c:pt>
                <c:pt idx="1267">
                  <c:v>3.0262426084583924</c:v>
                </c:pt>
                <c:pt idx="1268">
                  <c:v>3.0301601159833096</c:v>
                </c:pt>
                <c:pt idx="1269">
                  <c:v>3.0341117612777215</c:v>
                </c:pt>
                <c:pt idx="1270">
                  <c:v>3.0380445514087495</c:v>
                </c:pt>
                <c:pt idx="1271">
                  <c:v>3.0419541199175049</c:v>
                </c:pt>
                <c:pt idx="1272">
                  <c:v>3.0459113225232297</c:v>
                </c:pt>
                <c:pt idx="1273">
                  <c:v>3.0498476852115304</c:v>
                </c:pt>
                <c:pt idx="1274">
                  <c:v>3.0538201704233665</c:v>
                </c:pt>
                <c:pt idx="1275">
                  <c:v>3.0577868998484852</c:v>
                </c:pt>
                <c:pt idx="1276">
                  <c:v>3.0617202854057251</c:v>
                </c:pt>
                <c:pt idx="1277">
                  <c:v>3.065635014274986</c:v>
                </c:pt>
                <c:pt idx="1278">
                  <c:v>3.0695545065539434</c:v>
                </c:pt>
                <c:pt idx="1279">
                  <c:v>3.0735107167826481</c:v>
                </c:pt>
                <c:pt idx="1280">
                  <c:v>3.0774504535528173</c:v>
                </c:pt>
                <c:pt idx="1281">
                  <c:v>3.0813897933721788</c:v>
                </c:pt>
                <c:pt idx="1282">
                  <c:v>3.0853126597330047</c:v>
                </c:pt>
                <c:pt idx="1283">
                  <c:v>3.0892087319142858</c:v>
                </c:pt>
                <c:pt idx="1284">
                  <c:v>3.0930045740165268</c:v>
                </c:pt>
                <c:pt idx="1285">
                  <c:v>3.0968835773130605</c:v>
                </c:pt>
                <c:pt idx="1286">
                  <c:v>3.1007377711840891</c:v>
                </c:pt>
                <c:pt idx="1287">
                  <c:v>3.1046628207743598</c:v>
                </c:pt>
                <c:pt idx="1288">
                  <c:v>3.1085650456931657</c:v>
                </c:pt>
                <c:pt idx="1289">
                  <c:v>3.1124569498909618</c:v>
                </c:pt>
                <c:pt idx="1290">
                  <c:v>3.1163121361390109</c:v>
                </c:pt>
                <c:pt idx="1291">
                  <c:v>3.1202175366642817</c:v>
                </c:pt>
                <c:pt idx="1292">
                  <c:v>3.1241290899270777</c:v>
                </c:pt>
                <c:pt idx="1293">
                  <c:v>3.1280499715338634</c:v>
                </c:pt>
                <c:pt idx="1294">
                  <c:v>3.1320522280563048</c:v>
                </c:pt>
                <c:pt idx="1295">
                  <c:v>3.1360181635798074</c:v>
                </c:pt>
                <c:pt idx="1296">
                  <c:v>3.1400218094300771</c:v>
                </c:pt>
                <c:pt idx="1297">
                  <c:v>3.1439623401018628</c:v>
                </c:pt>
                <c:pt idx="1298">
                  <c:v>3.1479030692490526</c:v>
                </c:pt>
                <c:pt idx="1299">
                  <c:v>3.1518148209872523</c:v>
                </c:pt>
                <c:pt idx="1300">
                  <c:v>3.155766069330856</c:v>
                </c:pt>
                <c:pt idx="1301">
                  <c:v>3.1596944930029953</c:v>
                </c:pt>
                <c:pt idx="1302">
                  <c:v>3.1636826577717501</c:v>
                </c:pt>
                <c:pt idx="1303">
                  <c:v>3.1676438298855558</c:v>
                </c:pt>
                <c:pt idx="1304">
                  <c:v>3.1715998416388564</c:v>
                </c:pt>
                <c:pt idx="1305">
                  <c:v>3.175479440361602</c:v>
                </c:pt>
                <c:pt idx="1306">
                  <c:v>3.1793618177400043</c:v>
                </c:pt>
                <c:pt idx="1307">
                  <c:v>3.1832344698236086</c:v>
                </c:pt>
                <c:pt idx="1308">
                  <c:v>3.1871412596767077</c:v>
                </c:pt>
                <c:pt idx="1309">
                  <c:v>3.1910341562515239</c:v>
                </c:pt>
                <c:pt idx="1310">
                  <c:v>3.1950175576105817</c:v>
                </c:pt>
                <c:pt idx="1311">
                  <c:v>3.1989630501674684</c:v>
                </c:pt>
                <c:pt idx="1312">
                  <c:v>3.2028023583831944</c:v>
                </c:pt>
                <c:pt idx="1313">
                  <c:v>3.2066452391561926</c:v>
                </c:pt>
                <c:pt idx="1314">
                  <c:v>3.2105790216642411</c:v>
                </c:pt>
                <c:pt idx="1315">
                  <c:v>3.2144838267632996</c:v>
                </c:pt>
                <c:pt idx="1316">
                  <c:v>3.2184527394178626</c:v>
                </c:pt>
                <c:pt idx="1317">
                  <c:v>3.222375605778689</c:v>
                </c:pt>
                <c:pt idx="1318">
                  <c:v>3.2263054187786562</c:v>
                </c:pt>
                <c:pt idx="1319">
                  <c:v>3.2302483311552903</c:v>
                </c:pt>
                <c:pt idx="1320">
                  <c:v>3.2341055021573797</c:v>
                </c:pt>
                <c:pt idx="1321">
                  <c:v>3.2379791466180041</c:v>
                </c:pt>
                <c:pt idx="1322">
                  <c:v>3.2419367461745372</c:v>
                </c:pt>
                <c:pt idx="1323">
                  <c:v>3.245879063124959</c:v>
                </c:pt>
                <c:pt idx="1324">
                  <c:v>3.2497596542247247</c:v>
                </c:pt>
                <c:pt idx="1325">
                  <c:v>3.2537003833719145</c:v>
                </c:pt>
                <c:pt idx="1326">
                  <c:v>3.2575361190303673</c:v>
                </c:pt>
                <c:pt idx="1327">
                  <c:v>3.2614403287032139</c:v>
                </c:pt>
                <c:pt idx="1328">
                  <c:v>3.2652730872306064</c:v>
                </c:pt>
                <c:pt idx="1329">
                  <c:v>3.2691564569860287</c:v>
                </c:pt>
                <c:pt idx="1330">
                  <c:v>3.273037246561199</c:v>
                </c:pt>
                <c:pt idx="1331">
                  <c:v>3.2768962038419245</c:v>
                </c:pt>
                <c:pt idx="1332">
                  <c:v>3.2807472221064886</c:v>
                </c:pt>
                <c:pt idx="1333">
                  <c:v>3.2846377369764563</c:v>
                </c:pt>
                <c:pt idx="1334">
                  <c:v>3.2885788630744539</c:v>
                </c:pt>
                <c:pt idx="1335">
                  <c:v>3.2924626297806845</c:v>
                </c:pt>
                <c:pt idx="1336">
                  <c:v>3.2963751754205006</c:v>
                </c:pt>
                <c:pt idx="1337">
                  <c:v>3.3002700567493575</c:v>
                </c:pt>
                <c:pt idx="1338">
                  <c:v>3.3042244806994256</c:v>
                </c:pt>
                <c:pt idx="1339">
                  <c:v>3.3081681869776758</c:v>
                </c:pt>
                <c:pt idx="1340">
                  <c:v>3.3121174505672393</c:v>
                </c:pt>
                <c:pt idx="1341">
                  <c:v>3.3160994625984688</c:v>
                </c:pt>
                <c:pt idx="1342">
                  <c:v>3.3200399932702545</c:v>
                </c:pt>
                <c:pt idx="1343">
                  <c:v>3.3239848904009288</c:v>
                </c:pt>
                <c:pt idx="1344">
                  <c:v>3.3277874806669074</c:v>
                </c:pt>
                <c:pt idx="1345">
                  <c:v>3.3316299644890979</c:v>
                </c:pt>
                <c:pt idx="1346">
                  <c:v>3.3354462495579553</c:v>
                </c:pt>
                <c:pt idx="1347">
                  <c:v>3.3392665041348932</c:v>
                </c:pt>
                <c:pt idx="1348">
                  <c:v>3.3430343612051652</c:v>
                </c:pt>
                <c:pt idx="1349">
                  <c:v>3.3468212719142247</c:v>
                </c:pt>
                <c:pt idx="1350">
                  <c:v>3.3506367630814657</c:v>
                </c:pt>
                <c:pt idx="1351">
                  <c:v>3.354437170118</c:v>
                </c:pt>
                <c:pt idx="1352">
                  <c:v>3.3582606003014028</c:v>
                </c:pt>
                <c:pt idx="1353">
                  <c:v>3.3620244878635939</c:v>
                </c:pt>
                <c:pt idx="1354">
                  <c:v>3.3658689564398245</c:v>
                </c:pt>
                <c:pt idx="1355">
                  <c:v>3.369737639015348</c:v>
                </c:pt>
                <c:pt idx="1356">
                  <c:v>3.373634505098245</c:v>
                </c:pt>
                <c:pt idx="1357">
                  <c:v>3.3776036162282126</c:v>
                </c:pt>
                <c:pt idx="1358">
                  <c:v>3.3816060712260581</c:v>
                </c:pt>
                <c:pt idx="1359">
                  <c:v>3.3854505398022887</c:v>
                </c:pt>
                <c:pt idx="1360">
                  <c:v>3.3893339095577111</c:v>
                </c:pt>
                <c:pt idx="1361">
                  <c:v>3.3932065616413154</c:v>
                </c:pt>
                <c:pt idx="1362">
                  <c:v>3.3970569844796676</c:v>
                </c:pt>
                <c:pt idx="1363">
                  <c:v>3.4009943395449884</c:v>
                </c:pt>
                <c:pt idx="1364">
                  <c:v>3.4048967629391989</c:v>
                </c:pt>
                <c:pt idx="1365">
                  <c:v>3.4088357058077521</c:v>
                </c:pt>
                <c:pt idx="1366">
                  <c:v>3.4127345566446894</c:v>
                </c:pt>
                <c:pt idx="1367">
                  <c:v>3.4165671166966778</c:v>
                </c:pt>
                <c:pt idx="1368">
                  <c:v>3.4203901499292724</c:v>
                </c:pt>
                <c:pt idx="1369">
                  <c:v>3.4243294897486338</c:v>
                </c:pt>
                <c:pt idx="1370">
                  <c:v>3.4281838820950665</c:v>
                </c:pt>
                <c:pt idx="1371">
                  <c:v>3.4320450226052368</c:v>
                </c:pt>
                <c:pt idx="1372">
                  <c:v>3.4359129112791442</c:v>
                </c:pt>
                <c:pt idx="1373">
                  <c:v>3.439738723167395</c:v>
                </c:pt>
                <c:pt idx="1374">
                  <c:v>3.4435939094154442</c:v>
                </c:pt>
                <c:pt idx="1375">
                  <c:v>3.4473812170753115</c:v>
                </c:pt>
                <c:pt idx="1376">
                  <c:v>3.4512419606346736</c:v>
                </c:pt>
                <c:pt idx="1377">
                  <c:v>3.4550753145882784</c:v>
                </c:pt>
                <c:pt idx="1378">
                  <c:v>3.4589197831645091</c:v>
                </c:pt>
                <c:pt idx="1379">
                  <c:v>3.4627725877077098</c:v>
                </c:pt>
                <c:pt idx="1380">
                  <c:v>3.4666285678573745</c:v>
                </c:pt>
                <c:pt idx="1381">
                  <c:v>3.4704758150892618</c:v>
                </c:pt>
                <c:pt idx="1382">
                  <c:v>3.4743337799929677</c:v>
                </c:pt>
                <c:pt idx="1383">
                  <c:v>3.4782493027638441</c:v>
                </c:pt>
                <c:pt idx="1384">
                  <c:v>3.4820969469465397</c:v>
                </c:pt>
                <c:pt idx="1385">
                  <c:v>3.4859910343737801</c:v>
                </c:pt>
                <c:pt idx="1386">
                  <c:v>3.4898355029500108</c:v>
                </c:pt>
                <c:pt idx="1387">
                  <c:v>3.4937216513610898</c:v>
                </c:pt>
                <c:pt idx="1388">
                  <c:v>3.4976328076730776</c:v>
                </c:pt>
                <c:pt idx="1389">
                  <c:v>3.5014852152654701</c:v>
                </c:pt>
                <c:pt idx="1390">
                  <c:v>3.5053812874467511</c:v>
                </c:pt>
                <c:pt idx="1391">
                  <c:v>3.5092646572021735</c:v>
                </c:pt>
                <c:pt idx="1392">
                  <c:v>3.5131297672204242</c:v>
                </c:pt>
                <c:pt idx="1393">
                  <c:v>3.5169107236673627</c:v>
                </c:pt>
                <c:pt idx="1394">
                  <c:v>3.520794887324401</c:v>
                </c:pt>
                <c:pt idx="1395">
                  <c:v>3.5246437223595208</c:v>
                </c:pt>
                <c:pt idx="1396">
                  <c:v>3.5285191530987818</c:v>
                </c:pt>
                <c:pt idx="1397">
                  <c:v>3.5323227357417806</c:v>
                </c:pt>
                <c:pt idx="1398">
                  <c:v>3.5361501354332638</c:v>
                </c:pt>
                <c:pt idx="1399">
                  <c:v>3.5400378716475753</c:v>
                </c:pt>
                <c:pt idx="1400">
                  <c:v>3.5438910731415838</c:v>
                </c:pt>
                <c:pt idx="1401">
                  <c:v>3.5477970690930665</c:v>
                </c:pt>
                <c:pt idx="1402">
                  <c:v>3.5516879809138424</c:v>
                </c:pt>
                <c:pt idx="1403">
                  <c:v>3.555570953718457</c:v>
                </c:pt>
                <c:pt idx="1404">
                  <c:v>3.5594455905561015</c:v>
                </c:pt>
                <c:pt idx="1405">
                  <c:v>3.5632968072960698</c:v>
                </c:pt>
                <c:pt idx="1406">
                  <c:v>3.5671789861990679</c:v>
                </c:pt>
                <c:pt idx="1407">
                  <c:v>3.5711028449369144</c:v>
                </c:pt>
                <c:pt idx="1408">
                  <c:v>3.5750084439375889</c:v>
                </c:pt>
                <c:pt idx="1409">
                  <c:v>3.5789326996262432</c:v>
                </c:pt>
                <c:pt idx="1410">
                  <c:v>3.5828105120703526</c:v>
                </c:pt>
                <c:pt idx="1411">
                  <c:v>3.5867010269403203</c:v>
                </c:pt>
                <c:pt idx="1412">
                  <c:v>3.5906149619079648</c:v>
                </c:pt>
                <c:pt idx="1413">
                  <c:v>3.5945495383176294</c:v>
                </c:pt>
                <c:pt idx="1414">
                  <c:v>3.5983844800744662</c:v>
                </c:pt>
                <c:pt idx="1415">
                  <c:v>3.602305560156656</c:v>
                </c:pt>
                <c:pt idx="1416">
                  <c:v>3.6061829756499573</c:v>
                </c:pt>
                <c:pt idx="1417">
                  <c:v>3.6100576124876018</c:v>
                </c:pt>
                <c:pt idx="1418">
                  <c:v>3.6138806457201964</c:v>
                </c:pt>
                <c:pt idx="1419">
                  <c:v>3.6177354350174373</c:v>
                </c:pt>
                <c:pt idx="1420">
                  <c:v>3.6215862548065973</c:v>
                </c:pt>
                <c:pt idx="1421">
                  <c:v>3.6254009520722223</c:v>
                </c:pt>
                <c:pt idx="1422">
                  <c:v>3.629243832845221</c:v>
                </c:pt>
                <c:pt idx="1423">
                  <c:v>3.633095446535997</c:v>
                </c:pt>
                <c:pt idx="1424">
                  <c:v>3.6369768315373792</c:v>
                </c:pt>
                <c:pt idx="1425">
                  <c:v>3.6408169336547211</c:v>
                </c:pt>
                <c:pt idx="1426">
                  <c:v>3.6446741046568105</c:v>
                </c:pt>
                <c:pt idx="1427">
                  <c:v>3.6485904213293034</c:v>
                </c:pt>
                <c:pt idx="1428">
                  <c:v>3.6525178526244222</c:v>
                </c:pt>
                <c:pt idx="1429">
                  <c:v>3.6563964589701476</c:v>
                </c:pt>
                <c:pt idx="1430">
                  <c:v>3.6603207146588024</c:v>
                </c:pt>
                <c:pt idx="1431">
                  <c:v>3.6642390160853355</c:v>
                </c:pt>
                <c:pt idx="1432">
                  <c:v>3.6681426303319697</c:v>
                </c:pt>
                <c:pt idx="1433">
                  <c:v>3.6720371147100184</c:v>
                </c:pt>
                <c:pt idx="1434">
                  <c:v>3.6759792331850365</c:v>
                </c:pt>
                <c:pt idx="1435">
                  <c:v>3.6799205577584382</c:v>
                </c:pt>
                <c:pt idx="1436">
                  <c:v>3.6838658518399203</c:v>
                </c:pt>
                <c:pt idx="1437">
                  <c:v>3.6877281832025148</c:v>
                </c:pt>
                <c:pt idx="1438">
                  <c:v>3.6916488663338964</c:v>
                </c:pt>
                <c:pt idx="1439">
                  <c:v>3.6955715342193187</c:v>
                </c:pt>
                <c:pt idx="1440">
                  <c:v>3.6995108740386797</c:v>
                </c:pt>
                <c:pt idx="1441">
                  <c:v>3.7034823668734957</c:v>
                </c:pt>
                <c:pt idx="1442">
                  <c:v>3.7074189280372005</c:v>
                </c:pt>
                <c:pt idx="1443">
                  <c:v>3.7113757336921172</c:v>
                </c:pt>
                <c:pt idx="1444">
                  <c:v>3.715282920496024</c:v>
                </c:pt>
                <c:pt idx="1445">
                  <c:v>3.7192516346751834</c:v>
                </c:pt>
                <c:pt idx="1446">
                  <c:v>3.7231814476751506</c:v>
                </c:pt>
                <c:pt idx="1447">
                  <c:v>3.7271477801494615</c:v>
                </c:pt>
                <c:pt idx="1448">
                  <c:v>3.7311006162962972</c:v>
                </c:pt>
                <c:pt idx="1449">
                  <c:v>3.7350435286729313</c:v>
                </c:pt>
                <c:pt idx="1450">
                  <c:v>3.7389511124276464</c:v>
                </c:pt>
                <c:pt idx="1451">
                  <c:v>3.742876558968725</c:v>
                </c:pt>
                <c:pt idx="1452">
                  <c:v>3.7468119292800055</c:v>
                </c:pt>
                <c:pt idx="1453">
                  <c:v>3.7507945367374473</c:v>
                </c:pt>
                <c:pt idx="1454">
                  <c:v>3.7548041368498386</c:v>
                </c:pt>
                <c:pt idx="1455">
                  <c:v>3.7587168809650588</c:v>
                </c:pt>
                <c:pt idx="1456">
                  <c:v>3.7627360078968435</c:v>
                </c:pt>
                <c:pt idx="1457">
                  <c:v>3.7667503714189317</c:v>
                </c:pt>
                <c:pt idx="1458">
                  <c:v>3.770746872154656</c:v>
                </c:pt>
                <c:pt idx="1459">
                  <c:v>3.7747350369234112</c:v>
                </c:pt>
                <c:pt idx="1460">
                  <c:v>3.7787323315607515</c:v>
                </c:pt>
                <c:pt idx="1461">
                  <c:v>3.7826609537082949</c:v>
                </c:pt>
                <c:pt idx="1462">
                  <c:v>3.7865800490364445</c:v>
                </c:pt>
                <c:pt idx="1463">
                  <c:v>3.7904717547588365</c:v>
                </c:pt>
                <c:pt idx="1464">
                  <c:v>3.7944134762830464</c:v>
                </c:pt>
                <c:pt idx="1465">
                  <c:v>3.7983909233799831</c:v>
                </c:pt>
                <c:pt idx="1466">
                  <c:v>3.8022929498233848</c:v>
                </c:pt>
                <c:pt idx="1467">
                  <c:v>3.8061981518732515</c:v>
                </c:pt>
                <c:pt idx="1468">
                  <c:v>3.8100878728416032</c:v>
                </c:pt>
                <c:pt idx="1469">
                  <c:v>3.8140133193826817</c:v>
                </c:pt>
                <c:pt idx="1470">
                  <c:v>3.817949880546387</c:v>
                </c:pt>
                <c:pt idx="1471">
                  <c:v>3.8219539233474649</c:v>
                </c:pt>
                <c:pt idx="1472">
                  <c:v>3.825969874672785</c:v>
                </c:pt>
                <c:pt idx="1473">
                  <c:v>3.8299624059004289</c:v>
                </c:pt>
                <c:pt idx="1474">
                  <c:v>3.83392238716181</c:v>
                </c:pt>
                <c:pt idx="1475">
                  <c:v>3.8378736355054137</c:v>
                </c:pt>
                <c:pt idx="1476">
                  <c:v>3.8418554490612395</c:v>
                </c:pt>
                <c:pt idx="1477">
                  <c:v>3.8457888346184794</c:v>
                </c:pt>
                <c:pt idx="1478">
                  <c:v>3.8498051828946078</c:v>
                </c:pt>
                <c:pt idx="1479">
                  <c:v>3.8537512708777069</c:v>
                </c:pt>
                <c:pt idx="1480">
                  <c:v>3.8576727479107045</c:v>
                </c:pt>
                <c:pt idx="1481">
                  <c:v>3.8615922401896619</c:v>
                </c:pt>
                <c:pt idx="1482">
                  <c:v>3.8655446793856898</c:v>
                </c:pt>
                <c:pt idx="1483">
                  <c:v>3.8694887826147482</c:v>
                </c:pt>
                <c:pt idx="1484">
                  <c:v>3.8733530987313829</c:v>
                </c:pt>
                <c:pt idx="1485">
                  <c:v>3.8772805300265016</c:v>
                </c:pt>
                <c:pt idx="1486">
                  <c:v>3.8811746174537425</c:v>
                </c:pt>
                <c:pt idx="1487">
                  <c:v>3.8851437285837096</c:v>
                </c:pt>
                <c:pt idx="1488">
                  <c:v>3.8890461519779196</c:v>
                </c:pt>
                <c:pt idx="1489">
                  <c:v>3.892964056453645</c:v>
                </c:pt>
                <c:pt idx="1490">
                  <c:v>3.89692324381341</c:v>
                </c:pt>
                <c:pt idx="1491">
                  <c:v>3.9008125678309535</c:v>
                </c:pt>
                <c:pt idx="1492">
                  <c:v>3.9046983192912244</c:v>
                </c:pt>
                <c:pt idx="1493">
                  <c:v>3.9086158268161415</c:v>
                </c:pt>
                <c:pt idx="1494">
                  <c:v>3.9125515940782303</c:v>
                </c:pt>
                <c:pt idx="1495">
                  <c:v>3.9164274217682991</c:v>
                </c:pt>
                <c:pt idx="1496">
                  <c:v>3.9203409597851353</c:v>
                </c:pt>
                <c:pt idx="1497">
                  <c:v>3.9242481465890426</c:v>
                </c:pt>
                <c:pt idx="1498">
                  <c:v>3.9281632724091109</c:v>
                </c:pt>
                <c:pt idx="1499">
                  <c:v>3.9320982457695837</c:v>
                </c:pt>
                <c:pt idx="1500">
                  <c:v>3.9360772806697528</c:v>
                </c:pt>
                <c:pt idx="1501">
                  <c:v>3.9400551247174977</c:v>
                </c:pt>
                <c:pt idx="1502">
                  <c:v>3.9440393199781716</c:v>
                </c:pt>
                <c:pt idx="1503">
                  <c:v>3.9479639726176341</c:v>
                </c:pt>
                <c:pt idx="1504">
                  <c:v>3.9519997714833583</c:v>
                </c:pt>
                <c:pt idx="1505">
                  <c:v>3.956027234382113</c:v>
                </c:pt>
                <c:pt idx="1506">
                  <c:v>3.9599844369878379</c:v>
                </c:pt>
                <c:pt idx="1507">
                  <c:v>3.9639400517903303</c:v>
                </c:pt>
                <c:pt idx="1508">
                  <c:v>3.9679186897396912</c:v>
                </c:pt>
                <c:pt idx="1509">
                  <c:v>3.9718929612301634</c:v>
                </c:pt>
                <c:pt idx="1510">
                  <c:v>3.9757926059687172</c:v>
                </c:pt>
                <c:pt idx="1511">
                  <c:v>3.9797442512631287</c:v>
                </c:pt>
                <c:pt idx="1512">
                  <c:v>3.98371455324552</c:v>
                </c:pt>
                <c:pt idx="1513">
                  <c:v>3.9876709619496289</c:v>
                </c:pt>
                <c:pt idx="1514">
                  <c:v>3.9916372944239393</c:v>
                </c:pt>
                <c:pt idx="1515">
                  <c:v>3.9955730616860281</c:v>
                </c:pt>
                <c:pt idx="1516">
                  <c:v>3.999541775865187</c:v>
                </c:pt>
                <c:pt idx="1517">
                  <c:v>4.0035410552565684</c:v>
                </c:pt>
                <c:pt idx="1518">
                  <c:v>4.0075105633373438</c:v>
                </c:pt>
                <c:pt idx="1519">
                  <c:v>4.0114618116809471</c:v>
                </c:pt>
                <c:pt idx="1520">
                  <c:v>4.0154618849739441</c:v>
                </c:pt>
                <c:pt idx="1521">
                  <c:v>4.0194238509893658</c:v>
                </c:pt>
                <c:pt idx="1522">
                  <c:v>4.0233715267756969</c:v>
                </c:pt>
                <c:pt idx="1523">
                  <c:v>4.027376760429199</c:v>
                </c:pt>
                <c:pt idx="1524">
                  <c:v>4.031289901495227</c:v>
                </c:pt>
                <c:pt idx="1525">
                  <c:v>4.0352169358395384</c:v>
                </c:pt>
                <c:pt idx="1526">
                  <c:v>4.0391630238226375</c:v>
                </c:pt>
                <c:pt idx="1527">
                  <c:v>4.0430864856096749</c:v>
                </c:pt>
                <c:pt idx="1528">
                  <c:v>4.0469829547417646</c:v>
                </c:pt>
                <c:pt idx="1529">
                  <c:v>4.0509020500699133</c:v>
                </c:pt>
                <c:pt idx="1530">
                  <c:v>4.0547747021535177</c:v>
                </c:pt>
                <c:pt idx="1531">
                  <c:v>4.058734286464091</c:v>
                </c:pt>
                <c:pt idx="1532">
                  <c:v>4.0626601299559777</c:v>
                </c:pt>
                <c:pt idx="1533">
                  <c:v>4.0665526295799861</c:v>
                </c:pt>
                <c:pt idx="1534">
                  <c:v>4.0705205498575294</c:v>
                </c:pt>
                <c:pt idx="1535">
                  <c:v>4.0744956152496172</c:v>
                </c:pt>
                <c:pt idx="1536">
                  <c:v>4.0784107410696864</c:v>
                </c:pt>
                <c:pt idx="1537">
                  <c:v>4.0823536534463196</c:v>
                </c:pt>
                <c:pt idx="1538">
                  <c:v>4.0863307035924485</c:v>
                </c:pt>
                <c:pt idx="1539">
                  <c:v>4.0903073567877692</c:v>
                </c:pt>
                <c:pt idx="1540">
                  <c:v>4.0943121934904632</c:v>
                </c:pt>
                <c:pt idx="1541">
                  <c:v>4.0982023114096231</c:v>
                </c:pt>
                <c:pt idx="1542">
                  <c:v>4.1021591170645397</c:v>
                </c:pt>
                <c:pt idx="1543">
                  <c:v>4.1061290220961233</c:v>
                </c:pt>
                <c:pt idx="1544">
                  <c:v>4.1100608198501316</c:v>
                </c:pt>
                <c:pt idx="1545">
                  <c:v>4.114027152324442</c:v>
                </c:pt>
                <c:pt idx="1546">
                  <c:v>4.1179875305366309</c:v>
                </c:pt>
                <c:pt idx="1547">
                  <c:v>4.1218832057671042</c:v>
                </c:pt>
                <c:pt idx="1548">
                  <c:v>4.125794362079092</c:v>
                </c:pt>
                <c:pt idx="1549">
                  <c:v>4.1297154421612818</c:v>
                </c:pt>
                <c:pt idx="1550">
                  <c:v>4.1336285832273099</c:v>
                </c:pt>
                <c:pt idx="1551">
                  <c:v>4.1375393425884894</c:v>
                </c:pt>
                <c:pt idx="1552">
                  <c:v>4.1413496733952258</c:v>
                </c:pt>
                <c:pt idx="1553">
                  <c:v>4.1452604327564053</c:v>
                </c:pt>
                <c:pt idx="1554">
                  <c:v>4.1491021226769798</c:v>
                </c:pt>
                <c:pt idx="1555">
                  <c:v>4.15300256131715</c:v>
                </c:pt>
                <c:pt idx="1556">
                  <c:v>4.1569359468743894</c:v>
                </c:pt>
                <c:pt idx="1557">
                  <c:v>4.1608860043655689</c:v>
                </c:pt>
                <c:pt idx="1558">
                  <c:v>4.1648539246431122</c:v>
                </c:pt>
                <c:pt idx="1559">
                  <c:v>4.1687686535123722</c:v>
                </c:pt>
                <c:pt idx="1560">
                  <c:v>4.172691321397795</c:v>
                </c:pt>
                <c:pt idx="1561">
                  <c:v>4.1766949672480642</c:v>
                </c:pt>
                <c:pt idx="1562">
                  <c:v>4.1807315600154054</c:v>
                </c:pt>
                <c:pt idx="1563">
                  <c:v>4.1847324272100179</c:v>
                </c:pt>
                <c:pt idx="1564">
                  <c:v>4.1887634626660457</c:v>
                </c:pt>
                <c:pt idx="1565">
                  <c:v>4.1927401158613664</c:v>
                </c:pt>
                <c:pt idx="1566">
                  <c:v>4.1967080361389089</c:v>
                </c:pt>
                <c:pt idx="1567">
                  <c:v>4.2006973917600883</c:v>
                </c:pt>
                <c:pt idx="1568">
                  <c:v>4.2046283956124801</c:v>
                </c:pt>
                <c:pt idx="1569">
                  <c:v>4.2086304536595174</c:v>
                </c:pt>
                <c:pt idx="1570">
                  <c:v>4.2126420385259493</c:v>
                </c:pt>
                <c:pt idx="1571">
                  <c:v>4.2166131344099567</c:v>
                </c:pt>
                <c:pt idx="1572">
                  <c:v>4.2205754973761866</c:v>
                </c:pt>
                <c:pt idx="1573">
                  <c:v>4.2245084859826187</c:v>
                </c:pt>
                <c:pt idx="1574">
                  <c:v>4.2284799788174343</c:v>
                </c:pt>
                <c:pt idx="1575">
                  <c:v>4.2324645710289159</c:v>
                </c:pt>
                <c:pt idx="1576">
                  <c:v>4.2364527357976716</c:v>
                </c:pt>
                <c:pt idx="1577">
                  <c:v>4.2404595572544057</c:v>
                </c:pt>
                <c:pt idx="1578">
                  <c:v>4.2444393860561913</c:v>
                </c:pt>
                <c:pt idx="1579">
                  <c:v>4.2483886496457544</c:v>
                </c:pt>
                <c:pt idx="1580">
                  <c:v>4.2523434705466308</c:v>
                </c:pt>
                <c:pt idx="1581">
                  <c:v>4.2562804286611433</c:v>
                </c:pt>
                <c:pt idx="1582">
                  <c:v>4.2602173867756568</c:v>
                </c:pt>
                <c:pt idx="1583">
                  <c:v>4.2641372760054219</c:v>
                </c:pt>
                <c:pt idx="1584">
                  <c:v>4.2680722493658942</c:v>
                </c:pt>
                <c:pt idx="1585">
                  <c:v>4.2719762605633367</c:v>
                </c:pt>
                <c:pt idx="1586">
                  <c:v>4.275921157694011</c:v>
                </c:pt>
                <c:pt idx="1587">
                  <c:v>4.2798525584972111</c:v>
                </c:pt>
                <c:pt idx="1588">
                  <c:v>4.2838518378885917</c:v>
                </c:pt>
                <c:pt idx="1589">
                  <c:v>4.287860644099367</c:v>
                </c:pt>
                <c:pt idx="1590">
                  <c:v>4.2918234040164052</c:v>
                </c:pt>
                <c:pt idx="1591">
                  <c:v>4.2957897364907156</c:v>
                </c:pt>
                <c:pt idx="1592">
                  <c:v>4.2997497177520971</c:v>
                </c:pt>
                <c:pt idx="1593">
                  <c:v>4.3037319282587303</c:v>
                </c:pt>
                <c:pt idx="1594">
                  <c:v>4.307690718667688</c:v>
                </c:pt>
                <c:pt idx="1595">
                  <c:v>4.3116673718630087</c:v>
                </c:pt>
                <c:pt idx="1596">
                  <c:v>4.3155975818137842</c:v>
                </c:pt>
                <c:pt idx="1597">
                  <c:v>4.319518661895974</c:v>
                </c:pt>
                <c:pt idx="1598">
                  <c:v>4.3234000468973557</c:v>
                </c:pt>
                <c:pt idx="1599">
                  <c:v>4.3272850044560105</c:v>
                </c:pt>
                <c:pt idx="1600">
                  <c:v>4.3312318863407251</c:v>
                </c:pt>
                <c:pt idx="1601">
                  <c:v>4.3351275615711984</c:v>
                </c:pt>
                <c:pt idx="1602">
                  <c:v>4.3390418934896502</c:v>
                </c:pt>
                <c:pt idx="1603">
                  <c:v>4.3429609888177998</c:v>
                </c:pt>
                <c:pt idx="1604">
                  <c:v>4.3469015194895855</c:v>
                </c:pt>
                <c:pt idx="1605">
                  <c:v>4.3508249812766238</c:v>
                </c:pt>
                <c:pt idx="1606">
                  <c:v>4.354764718046793</c:v>
                </c:pt>
                <c:pt idx="1607">
                  <c:v>4.3586671414410034</c:v>
                </c:pt>
                <c:pt idx="1608">
                  <c:v>4.362604099555516</c:v>
                </c:pt>
                <c:pt idx="1609">
                  <c:v>4.366553363145079</c:v>
                </c:pt>
                <c:pt idx="1610">
                  <c:v>4.3704351450972698</c:v>
                </c:pt>
                <c:pt idx="1611">
                  <c:v>4.3743351867866309</c:v>
                </c:pt>
                <c:pt idx="1612">
                  <c:v>4.378304297916598</c:v>
                </c:pt>
                <c:pt idx="1613">
                  <c:v>4.3822460194408084</c:v>
                </c:pt>
                <c:pt idx="1614">
                  <c:v>4.3861448702777457</c:v>
                </c:pt>
                <c:pt idx="1615">
                  <c:v>4.3900576143929655</c:v>
                </c:pt>
                <c:pt idx="1616">
                  <c:v>4.3939612286395997</c:v>
                </c:pt>
                <c:pt idx="1617">
                  <c:v>4.3978775453120926</c:v>
                </c:pt>
                <c:pt idx="1618">
                  <c:v>4.4017744113949897</c:v>
                </c:pt>
                <c:pt idx="1619">
                  <c:v>4.405683186002129</c:v>
                </c:pt>
                <c:pt idx="1620">
                  <c:v>4.4096542818861373</c:v>
                </c:pt>
                <c:pt idx="1621">
                  <c:v>4.4136726149163055</c:v>
                </c:pt>
                <c:pt idx="1622">
                  <c:v>4.417640932144657</c:v>
                </c:pt>
                <c:pt idx="1623">
                  <c:v>4.4215600274728057</c:v>
                </c:pt>
                <c:pt idx="1624">
                  <c:v>4.4255557343069141</c:v>
                </c:pt>
                <c:pt idx="1625">
                  <c:v>4.4295446929772853</c:v>
                </c:pt>
                <c:pt idx="1626">
                  <c:v>4.4335300790903842</c:v>
                </c:pt>
                <c:pt idx="1627">
                  <c:v>4.4374928390074215</c:v>
                </c:pt>
                <c:pt idx="1628">
                  <c:v>4.4414948970544597</c:v>
                </c:pt>
                <c:pt idx="1629">
                  <c:v>4.4454620234303857</c:v>
                </c:pt>
                <c:pt idx="1630">
                  <c:v>4.4494085083642929</c:v>
                </c:pt>
                <c:pt idx="1631">
                  <c:v>4.453357771953856</c:v>
                </c:pt>
                <c:pt idx="1632">
                  <c:v>4.4573229135757426</c:v>
                </c:pt>
                <c:pt idx="1633">
                  <c:v>4.4612999637218715</c:v>
                </c:pt>
                <c:pt idx="1634">
                  <c:v>4.4652150895419398</c:v>
                </c:pt>
                <c:pt idx="1635">
                  <c:v>4.4691564141153419</c:v>
                </c:pt>
                <c:pt idx="1636">
                  <c:v>4.4731175862291472</c:v>
                </c:pt>
                <c:pt idx="1637">
                  <c:v>4.4770898729655793</c:v>
                </c:pt>
                <c:pt idx="1638">
                  <c:v>4.4810264341292836</c:v>
                </c:pt>
                <c:pt idx="1639">
                  <c:v>4.4849745068664228</c:v>
                </c:pt>
                <c:pt idx="1640">
                  <c:v>4.488920594849521</c:v>
                </c:pt>
                <c:pt idx="1641">
                  <c:v>4.492865095029388</c:v>
                </c:pt>
                <c:pt idx="1642">
                  <c:v>4.4967873659640016</c:v>
                </c:pt>
                <c:pt idx="1643">
                  <c:v>4.5007052704397266</c:v>
                </c:pt>
                <c:pt idx="1644">
                  <c:v>4.504670015110805</c:v>
                </c:pt>
                <c:pt idx="1645">
                  <c:v>4.5085581482759247</c:v>
                </c:pt>
                <c:pt idx="1646">
                  <c:v>4.5125082057671042</c:v>
                </c:pt>
                <c:pt idx="1647">
                  <c:v>4.5164689809301013</c:v>
                </c:pt>
                <c:pt idx="1648">
                  <c:v>4.5204305499947148</c:v>
                </c:pt>
                <c:pt idx="1649">
                  <c:v>4.5243849739447839</c:v>
                </c:pt>
                <c:pt idx="1650">
                  <c:v>4.5283489247142459</c:v>
                </c:pt>
                <c:pt idx="1651">
                  <c:v>4.5323255779095666</c:v>
                </c:pt>
                <c:pt idx="1652">
                  <c:v>4.5363101701210482</c:v>
                </c:pt>
                <c:pt idx="1653">
                  <c:v>4.5403634348223276</c:v>
                </c:pt>
                <c:pt idx="1654">
                  <c:v>4.5443583477548204</c:v>
                </c:pt>
                <c:pt idx="1655">
                  <c:v>4.5484060551447865</c:v>
                </c:pt>
                <c:pt idx="1656">
                  <c:v>4.5523549217835422</c:v>
                </c:pt>
                <c:pt idx="1657">
                  <c:v>4.5563458652079536</c:v>
                </c:pt>
                <c:pt idx="1658">
                  <c:v>4.5603197397476176</c:v>
                </c:pt>
                <c:pt idx="1659">
                  <c:v>4.5643118740244528</c:v>
                </c:pt>
                <c:pt idx="1660">
                  <c:v>4.5682833668592684</c:v>
                </c:pt>
                <c:pt idx="1661">
                  <c:v>4.5722044469414582</c:v>
                </c:pt>
                <c:pt idx="1662">
                  <c:v>4.5761445806624357</c:v>
                </c:pt>
                <c:pt idx="1663">
                  <c:v>4.5800354924832121</c:v>
                </c:pt>
                <c:pt idx="1664">
                  <c:v>4.5839660993847957</c:v>
                </c:pt>
                <c:pt idx="1665">
                  <c:v>4.5879189355316319</c:v>
                </c:pt>
                <c:pt idx="1666">
                  <c:v>4.5918991612842248</c:v>
                </c:pt>
                <c:pt idx="1667">
                  <c:v>4.5958210352680311</c:v>
                </c:pt>
                <c:pt idx="1668">
                  <c:v>4.5998564371829467</c:v>
                </c:pt>
                <c:pt idx="1669">
                  <c:v>4.6038235635588736</c:v>
                </c:pt>
                <c:pt idx="1670">
                  <c:v>4.6078196673437901</c:v>
                </c:pt>
                <c:pt idx="1671">
                  <c:v>4.6118197406367871</c:v>
                </c:pt>
                <c:pt idx="1672">
                  <c:v>4.6158170352741283</c:v>
                </c:pt>
                <c:pt idx="1673">
                  <c:v>4.6198671243689429</c:v>
                </c:pt>
                <c:pt idx="1674">
                  <c:v>4.6238691824159801</c:v>
                </c:pt>
                <c:pt idx="1675">
                  <c:v>4.6278771947251389</c:v>
                </c:pt>
                <c:pt idx="1676">
                  <c:v>4.6318701229035915</c:v>
                </c:pt>
                <c:pt idx="1677">
                  <c:v>4.6358701961965885</c:v>
                </c:pt>
                <c:pt idx="1678">
                  <c:v>4.6397559476568588</c:v>
                </c:pt>
                <c:pt idx="1679">
                  <c:v>4.6437306160981393</c:v>
                </c:pt>
                <c:pt idx="1680">
                  <c:v>4.6476643986061879</c:v>
                </c:pt>
                <c:pt idx="1681">
                  <c:v>4.6516493877684777</c:v>
                </c:pt>
                <c:pt idx="1682">
                  <c:v>4.6555768190635973</c:v>
                </c:pt>
                <c:pt idx="1683">
                  <c:v>4.6594669369827564</c:v>
                </c:pt>
                <c:pt idx="1684">
                  <c:v>4.6633991316875729</c:v>
                </c:pt>
                <c:pt idx="1685">
                  <c:v>4.6672761502300659</c:v>
                </c:pt>
                <c:pt idx="1686">
                  <c:v>4.6711944516565991</c:v>
                </c:pt>
                <c:pt idx="1687">
                  <c:v>4.6751143408863642</c:v>
                </c:pt>
                <c:pt idx="1688">
                  <c:v>4.6790882154260283</c:v>
                </c:pt>
                <c:pt idx="1689">
                  <c:v>4.6829977839347841</c:v>
                </c:pt>
                <c:pt idx="1690">
                  <c:v>4.6868688482151564</c:v>
                </c:pt>
                <c:pt idx="1691">
                  <c:v>4.6907768289206793</c:v>
                </c:pt>
                <c:pt idx="1692">
                  <c:v>4.6946776645116568</c:v>
                </c:pt>
                <c:pt idx="1693">
                  <c:v>4.6986177982326343</c:v>
                </c:pt>
                <c:pt idx="1694">
                  <c:v>4.7025702374286622</c:v>
                </c:pt>
                <c:pt idx="1695">
                  <c:v>4.7065607839022663</c:v>
                </c:pt>
                <c:pt idx="1696">
                  <c:v>4.7105410096548592</c:v>
                </c:pt>
                <c:pt idx="1697">
                  <c:v>4.7145184567517964</c:v>
                </c:pt>
                <c:pt idx="1698">
                  <c:v>4.7184153228346934</c:v>
                </c:pt>
                <c:pt idx="1699">
                  <c:v>4.7223165553764792</c:v>
                </c:pt>
                <c:pt idx="1700">
                  <c:v>4.7263059109976577</c:v>
                </c:pt>
                <c:pt idx="1701">
                  <c:v>4.730262319701767</c:v>
                </c:pt>
                <c:pt idx="1702">
                  <c:v>4.734227858274461</c:v>
                </c:pt>
                <c:pt idx="1703">
                  <c:v>4.7381259152097828</c:v>
                </c:pt>
                <c:pt idx="1704">
                  <c:v>4.7420438196855077</c:v>
                </c:pt>
                <c:pt idx="1705">
                  <c:v>4.7459565638007275</c:v>
                </c:pt>
                <c:pt idx="1706">
                  <c:v>4.7498395366053421</c:v>
                </c:pt>
                <c:pt idx="1707">
                  <c:v>4.7537367996390474</c:v>
                </c:pt>
                <c:pt idx="1708">
                  <c:v>4.757665818737399</c:v>
                </c:pt>
                <c:pt idx="1709">
                  <c:v>4.761718289537062</c:v>
                </c:pt>
                <c:pt idx="1710">
                  <c:v>4.7657012939453116</c:v>
                </c:pt>
                <c:pt idx="1711">
                  <c:v>4.7697093062544704</c:v>
                </c:pt>
                <c:pt idx="1712">
                  <c:v>4.7736978679740334</c:v>
                </c:pt>
                <c:pt idx="1713">
                  <c:v>4.7777094528404653</c:v>
                </c:pt>
                <c:pt idx="1714">
                  <c:v>4.7816900755438665</c:v>
                </c:pt>
                <c:pt idx="1715">
                  <c:v>4.785590911134844</c:v>
                </c:pt>
                <c:pt idx="1716">
                  <c:v>4.7895751063955183</c:v>
                </c:pt>
                <c:pt idx="1717">
                  <c:v>4.7935581108037679</c:v>
                </c:pt>
                <c:pt idx="1718">
                  <c:v>4.7975546115394927</c:v>
                </c:pt>
                <c:pt idx="1719">
                  <c:v>4.801486409293501</c:v>
                </c:pt>
                <c:pt idx="1720">
                  <c:v>4.8054428179976094</c:v>
                </c:pt>
                <c:pt idx="1721">
                  <c:v>4.8093587377192941</c:v>
                </c:pt>
                <c:pt idx="1722">
                  <c:v>4.8133330092097664</c:v>
                </c:pt>
                <c:pt idx="1723">
                  <c:v>4.8173211739785211</c:v>
                </c:pt>
                <c:pt idx="1724">
                  <c:v>4.8212573381914181</c:v>
                </c:pt>
                <c:pt idx="1725">
                  <c:v>4.8252395486980513</c:v>
                </c:pt>
                <c:pt idx="1726">
                  <c:v>4.8291364147809483</c:v>
                </c:pt>
                <c:pt idx="1727">
                  <c:v>4.8331094954189968</c:v>
                </c:pt>
                <c:pt idx="1728">
                  <c:v>4.8370182700261362</c:v>
                </c:pt>
                <c:pt idx="1729">
                  <c:v>4.8409401440099415</c:v>
                </c:pt>
                <c:pt idx="1730">
                  <c:v>4.8449092551399087</c:v>
                </c:pt>
                <c:pt idx="1731">
                  <c:v>4.8488894808925025</c:v>
                </c:pt>
                <c:pt idx="1732">
                  <c:v>4.852803415860147</c:v>
                </c:pt>
                <c:pt idx="1733">
                  <c:v>4.8567117935164781</c:v>
                </c:pt>
                <c:pt idx="1734">
                  <c:v>4.860682095498869</c:v>
                </c:pt>
                <c:pt idx="1735">
                  <c:v>4.8646893139064122</c:v>
                </c:pt>
                <c:pt idx="1736">
                  <c:v>4.8687294792310247</c:v>
                </c:pt>
                <c:pt idx="1737">
                  <c:v>4.8726807275746289</c:v>
                </c:pt>
                <c:pt idx="1738">
                  <c:v>4.8766601594256063</c:v>
                </c:pt>
                <c:pt idx="1739">
                  <c:v>4.8806106138675931</c:v>
                </c:pt>
                <c:pt idx="1740">
                  <c:v>4.8845122433601871</c:v>
                </c:pt>
                <c:pt idx="1741">
                  <c:v>4.8884162545576295</c:v>
                </c:pt>
                <c:pt idx="1742">
                  <c:v>4.8924373662434553</c:v>
                </c:pt>
                <c:pt idx="1743">
                  <c:v>4.8964164011436244</c:v>
                </c:pt>
                <c:pt idx="1744">
                  <c:v>4.900354947061369</c:v>
                </c:pt>
                <c:pt idx="1745">
                  <c:v>4.904276424094367</c:v>
                </c:pt>
                <c:pt idx="1746">
                  <c:v>4.9081824200458497</c:v>
                </c:pt>
                <c:pt idx="1747">
                  <c:v>4.9120761105222828</c:v>
                </c:pt>
                <c:pt idx="1748">
                  <c:v>4.916033710078815</c:v>
                </c:pt>
                <c:pt idx="1749">
                  <c:v>4.9199992486515098</c:v>
                </c:pt>
                <c:pt idx="1750">
                  <c:v>4.9239409701757193</c:v>
                </c:pt>
                <c:pt idx="1751">
                  <c:v>4.927878325241041</c:v>
                </c:pt>
                <c:pt idx="1752">
                  <c:v>4.9317870998481803</c:v>
                </c:pt>
                <c:pt idx="1753">
                  <c:v>4.9357272335691578</c:v>
                </c:pt>
                <c:pt idx="1754">
                  <c:v>4.9396899934861951</c:v>
                </c:pt>
                <c:pt idx="1755">
                  <c:v>4.9436340967152539</c:v>
                </c:pt>
                <c:pt idx="1756">
                  <c:v>4.9475456499780499</c:v>
                </c:pt>
                <c:pt idx="1757">
                  <c:v>4.9515485019267036</c:v>
                </c:pt>
                <c:pt idx="1758">
                  <c:v>4.9554628338451554</c:v>
                </c:pt>
                <c:pt idx="1759">
                  <c:v>4.9593993950088606</c:v>
                </c:pt>
                <c:pt idx="1760">
                  <c:v>4.9633740634501411</c:v>
                </c:pt>
                <c:pt idx="1761">
                  <c:v>4.967326502646169</c:v>
                </c:pt>
                <c:pt idx="1762">
                  <c:v>4.9712670333179547</c:v>
                </c:pt>
                <c:pt idx="1763">
                  <c:v>4.9752055792356993</c:v>
                </c:pt>
                <c:pt idx="1764">
                  <c:v>4.9791473007599096</c:v>
                </c:pt>
                <c:pt idx="1765">
                  <c:v>4.9831239539552303</c:v>
                </c:pt>
                <c:pt idx="1766">
                  <c:v>4.9871391113789345</c:v>
                </c:pt>
                <c:pt idx="1767">
                  <c:v>4.9910800390015275</c:v>
                </c:pt>
                <c:pt idx="1768">
                  <c:v>4.995043195869374</c:v>
                </c:pt>
                <c:pt idx="1769">
                  <c:v>4.9989698332628763</c:v>
                </c:pt>
                <c:pt idx="1770">
                  <c:v>5.0029155242951671</c:v>
                </c:pt>
                <c:pt idx="1771">
                  <c:v>5.0068211232958415</c:v>
                </c:pt>
                <c:pt idx="1772">
                  <c:v>5.0107322796078302</c:v>
                </c:pt>
                <c:pt idx="1773">
                  <c:v>5.0146370847068882</c:v>
                </c:pt>
                <c:pt idx="1774">
                  <c:v>5.0185522105269573</c:v>
                </c:pt>
                <c:pt idx="1775">
                  <c:v>5.0224193052992483</c:v>
                </c:pt>
                <c:pt idx="1776">
                  <c:v>5.0263264921031556</c:v>
                </c:pt>
                <c:pt idx="1777">
                  <c:v>5.0302332819562539</c:v>
                </c:pt>
                <c:pt idx="1778">
                  <c:v>5.0341797668901611</c:v>
                </c:pt>
                <c:pt idx="1779">
                  <c:v>5.038099259169118</c:v>
                </c:pt>
                <c:pt idx="1780">
                  <c:v>5.0420016825633285</c:v>
                </c:pt>
                <c:pt idx="1781">
                  <c:v>5.0459771449062254</c:v>
                </c:pt>
                <c:pt idx="1782">
                  <c:v>5.0499831724613431</c:v>
                </c:pt>
                <c:pt idx="1783">
                  <c:v>5.053994757327775</c:v>
                </c:pt>
                <c:pt idx="1784">
                  <c:v>5.0579841129489536</c:v>
                </c:pt>
                <c:pt idx="1785">
                  <c:v>5.0619853770943752</c:v>
                </c:pt>
                <c:pt idx="1786">
                  <c:v>5.0659497248146454</c:v>
                </c:pt>
                <c:pt idx="1787">
                  <c:v>5.0699208206986528</c:v>
                </c:pt>
                <c:pt idx="1788">
                  <c:v>5.0738871531729641</c:v>
                </c:pt>
                <c:pt idx="1789">
                  <c:v>5.0778872264659611</c:v>
                </c:pt>
                <c:pt idx="1790">
                  <c:v>5.0818976204799684</c:v>
                </c:pt>
                <c:pt idx="1791">
                  <c:v>5.0858321968896325</c:v>
                </c:pt>
                <c:pt idx="1792">
                  <c:v>5.0897262843168729</c:v>
                </c:pt>
                <c:pt idx="1793">
                  <c:v>5.0936858686274462</c:v>
                </c:pt>
                <c:pt idx="1794">
                  <c:v>5.0976144907749896</c:v>
                </c:pt>
                <c:pt idx="1795">
                  <c:v>5.1016042433469764</c:v>
                </c:pt>
                <c:pt idx="1796">
                  <c:v>5.1055884386076507</c:v>
                </c:pt>
                <c:pt idx="1797">
                  <c:v>5.109546435114992</c:v>
                </c:pt>
                <c:pt idx="1798">
                  <c:v>5.1135723102105137</c:v>
                </c:pt>
                <c:pt idx="1799">
                  <c:v>5.1175279250130066</c:v>
                </c:pt>
                <c:pt idx="1800">
                  <c:v>5.1214863184711561</c:v>
                </c:pt>
                <c:pt idx="1801">
                  <c:v>5.1255431557297078</c:v>
                </c:pt>
                <c:pt idx="1802">
                  <c:v>5.1295495802356346</c:v>
                </c:pt>
                <c:pt idx="1803">
                  <c:v>5.1334857444485316</c:v>
                </c:pt>
                <c:pt idx="1804">
                  <c:v>5.1374703366600132</c:v>
                </c:pt>
                <c:pt idx="1805">
                  <c:v>5.1414251575608896</c:v>
                </c:pt>
                <c:pt idx="1806">
                  <c:v>5.1453585431181299</c:v>
                </c:pt>
                <c:pt idx="1807">
                  <c:v>5.1493725096894094</c:v>
                </c:pt>
                <c:pt idx="1808">
                  <c:v>5.1533011318369528</c:v>
                </c:pt>
                <c:pt idx="1809">
                  <c:v>5.1572758002782333</c:v>
                </c:pt>
                <c:pt idx="1810">
                  <c:v>5.1612337967855746</c:v>
                </c:pt>
                <c:pt idx="1811">
                  <c:v>5.1651858390307943</c:v>
                </c:pt>
                <c:pt idx="1812">
                  <c:v>5.1691291483582358</c:v>
                </c:pt>
                <c:pt idx="1813">
                  <c:v>5.1730593583090121</c:v>
                </c:pt>
                <c:pt idx="1814">
                  <c:v>5.1769983011775649</c:v>
                </c:pt>
                <c:pt idx="1815">
                  <c:v>5.1809237477186434</c:v>
                </c:pt>
                <c:pt idx="1816">
                  <c:v>5.1848277589160858</c:v>
                </c:pt>
                <c:pt idx="1817">
                  <c:v>5.1887762286040333</c:v>
                </c:pt>
                <c:pt idx="1818">
                  <c:v>5.1926496745892541</c:v>
                </c:pt>
                <c:pt idx="1819">
                  <c:v>5.1965616248028574</c:v>
                </c:pt>
                <c:pt idx="1820">
                  <c:v>5.2004910408520173</c:v>
                </c:pt>
                <c:pt idx="1821">
                  <c:v>5.2043827465744092</c:v>
                </c:pt>
                <c:pt idx="1822">
                  <c:v>5.208292315083165</c:v>
                </c:pt>
                <c:pt idx="1823">
                  <c:v>5.2122515024429301</c:v>
                </c:pt>
                <c:pt idx="1824">
                  <c:v>5.2161769489840086</c:v>
                </c:pt>
                <c:pt idx="1825">
                  <c:v>5.2201381210978139</c:v>
                </c:pt>
                <c:pt idx="1826">
                  <c:v>5.2241457364561645</c:v>
                </c:pt>
                <c:pt idx="1827">
                  <c:v>5.228058083620577</c:v>
                </c:pt>
                <c:pt idx="1828">
                  <c:v>5.2320795922572101</c:v>
                </c:pt>
                <c:pt idx="1829">
                  <c:v>5.2359824126022287</c:v>
                </c:pt>
                <c:pt idx="1830">
                  <c:v>5.2398892024553279</c:v>
                </c:pt>
                <c:pt idx="1831">
                  <c:v>5.2438456111594363</c:v>
                </c:pt>
                <c:pt idx="1832">
                  <c:v>5.2477913021917271</c:v>
                </c:pt>
                <c:pt idx="1833">
                  <c:v>5.2516774506028057</c:v>
                </c:pt>
                <c:pt idx="1834">
                  <c:v>5.2556060727503491</c:v>
                </c:pt>
                <c:pt idx="1835">
                  <c:v>5.2594684041129431</c:v>
                </c:pt>
                <c:pt idx="1836">
                  <c:v>5.263302551968164</c:v>
                </c:pt>
                <c:pt idx="1837">
                  <c:v>5.267187906477627</c:v>
                </c:pt>
                <c:pt idx="1838">
                  <c:v>5.2710208634804232</c:v>
                </c:pt>
                <c:pt idx="1839">
                  <c:v>5.2749471039231182</c:v>
                </c:pt>
                <c:pt idx="1840">
                  <c:v>5.2788344431866214</c:v>
                </c:pt>
                <c:pt idx="1841">
                  <c:v>5.2827070952702258</c:v>
                </c:pt>
                <c:pt idx="1842">
                  <c:v>5.2866543741057486</c:v>
                </c:pt>
                <c:pt idx="1843">
                  <c:v>5.2906353937599579</c:v>
                </c:pt>
                <c:pt idx="1844">
                  <c:v>5.2945572677437642</c:v>
                </c:pt>
                <c:pt idx="1845">
                  <c:v>5.2984692179573676</c:v>
                </c:pt>
                <c:pt idx="1846">
                  <c:v>5.3024407107921832</c:v>
                </c:pt>
                <c:pt idx="1847">
                  <c:v>5.3063415463831616</c:v>
                </c:pt>
                <c:pt idx="1848">
                  <c:v>5.3102638173177752</c:v>
                </c:pt>
                <c:pt idx="1849">
                  <c:v>5.3141658437611774</c:v>
                </c:pt>
                <c:pt idx="1850">
                  <c:v>5.3180571525327611</c:v>
                </c:pt>
                <c:pt idx="1851">
                  <c:v>5.3219663240907087</c:v>
                </c:pt>
                <c:pt idx="1852">
                  <c:v>5.3258584267639089</c:v>
                </c:pt>
                <c:pt idx="1853">
                  <c:v>5.3297699800267049</c:v>
                </c:pt>
                <c:pt idx="1854">
                  <c:v>5.3337577478446514</c:v>
                </c:pt>
                <c:pt idx="1855">
                  <c:v>5.3377689357602751</c:v>
                </c:pt>
                <c:pt idx="1856">
                  <c:v>5.3416796951214547</c:v>
                </c:pt>
                <c:pt idx="1857">
                  <c:v>5.3456305465142506</c:v>
                </c:pt>
                <c:pt idx="1858">
                  <c:v>5.3495528174488642</c:v>
                </c:pt>
                <c:pt idx="1859">
                  <c:v>5.3535052566448922</c:v>
                </c:pt>
                <c:pt idx="1860">
                  <c:v>5.3575009634790005</c:v>
                </c:pt>
                <c:pt idx="1861">
                  <c:v>5.3614295856265439</c:v>
                </c:pt>
                <c:pt idx="1862">
                  <c:v>5.3653514596103502</c:v>
                </c:pt>
                <c:pt idx="1863">
                  <c:v>5.3692598372666813</c:v>
                </c:pt>
                <c:pt idx="1864">
                  <c:v>5.3731309015470528</c:v>
                </c:pt>
                <c:pt idx="1865">
                  <c:v>5.3770277676299498</c:v>
                </c:pt>
                <c:pt idx="1866">
                  <c:v>5.3810139476446643</c:v>
                </c:pt>
                <c:pt idx="1867">
                  <c:v>5.3849008899573594</c:v>
                </c:pt>
                <c:pt idx="1868">
                  <c:v>5.3888668254808625</c:v>
                </c:pt>
                <c:pt idx="1869">
                  <c:v>5.3928125165131533</c:v>
                </c:pt>
                <c:pt idx="1870">
                  <c:v>5.3967768642334235</c:v>
                </c:pt>
                <c:pt idx="1871">
                  <c:v>5.4007594716908649</c:v>
                </c:pt>
                <c:pt idx="1872">
                  <c:v>5.4047079413788124</c:v>
                </c:pt>
                <c:pt idx="1873">
                  <c:v>5.408620288543224</c:v>
                </c:pt>
                <c:pt idx="1874">
                  <c:v>5.4125080247575355</c:v>
                </c:pt>
                <c:pt idx="1875">
                  <c:v>5.4164346621510386</c:v>
                </c:pt>
                <c:pt idx="1876">
                  <c:v>5.4203275587258544</c:v>
                </c:pt>
                <c:pt idx="1877">
                  <c:v>5.4243252503140029</c:v>
                </c:pt>
                <c:pt idx="1878">
                  <c:v>5.4282094139710422</c:v>
                </c:pt>
                <c:pt idx="1879">
                  <c:v>5.43207293618606</c:v>
                </c:pt>
                <c:pt idx="1880">
                  <c:v>5.4359142291558262</c:v>
                </c:pt>
                <c:pt idx="1881">
                  <c:v>5.4397773544200367</c:v>
                </c:pt>
                <c:pt idx="1882">
                  <c:v>5.4436706479456616</c:v>
                </c:pt>
                <c:pt idx="1883">
                  <c:v>5.4476004609456288</c:v>
                </c:pt>
                <c:pt idx="1884">
                  <c:v>5.4515390068633742</c:v>
                </c:pt>
                <c:pt idx="1885">
                  <c:v>5.4554323003889982</c:v>
                </c:pt>
                <c:pt idx="1886">
                  <c:v>5.4592870896862395</c:v>
                </c:pt>
                <c:pt idx="1887">
                  <c:v>5.4631438637375203</c:v>
                </c:pt>
                <c:pt idx="1888">
                  <c:v>5.4670574017543565</c:v>
                </c:pt>
                <c:pt idx="1889">
                  <c:v>5.4709915812132133</c:v>
                </c:pt>
                <c:pt idx="1890">
                  <c:v>5.4749146460494433</c:v>
                </c:pt>
                <c:pt idx="1891">
                  <c:v>5.4787920615427446</c:v>
                </c:pt>
                <c:pt idx="1892">
                  <c:v>5.4826706678884696</c:v>
                </c:pt>
                <c:pt idx="1893">
                  <c:v>5.4865885723641954</c:v>
                </c:pt>
                <c:pt idx="1894">
                  <c:v>5.4905227518230513</c:v>
                </c:pt>
                <c:pt idx="1895">
                  <c:v>5.4944307325285751</c:v>
                </c:pt>
                <c:pt idx="1896">
                  <c:v>5.4984121491335927</c:v>
                </c:pt>
                <c:pt idx="1897">
                  <c:v>5.5023709395425495</c:v>
                </c:pt>
                <c:pt idx="1898">
                  <c:v>5.5063162336240321</c:v>
                </c:pt>
                <c:pt idx="1899">
                  <c:v>5.5102381076078375</c:v>
                </c:pt>
                <c:pt idx="1900">
                  <c:v>5.5142092034918457</c:v>
                </c:pt>
                <c:pt idx="1901">
                  <c:v>5.5181616426878737</c:v>
                </c:pt>
                <c:pt idx="1902">
                  <c:v>5.5221013794580429</c:v>
                </c:pt>
                <c:pt idx="1903">
                  <c:v>5.5259379090181122</c:v>
                </c:pt>
                <c:pt idx="1904">
                  <c:v>5.5297998434298981</c:v>
                </c:pt>
                <c:pt idx="1905">
                  <c:v>5.533678449775624</c:v>
                </c:pt>
                <c:pt idx="1906">
                  <c:v>5.5374994982541779</c:v>
                </c:pt>
                <c:pt idx="1907">
                  <c:v>5.5413642113216204</c:v>
                </c:pt>
                <c:pt idx="1908">
                  <c:v>5.5452527414375483</c:v>
                </c:pt>
                <c:pt idx="1909">
                  <c:v>5.5491638977495361</c:v>
                </c:pt>
                <c:pt idx="1910">
                  <c:v>5.5530520309146549</c:v>
                </c:pt>
                <c:pt idx="1911">
                  <c:v>5.5569615994234107</c:v>
                </c:pt>
                <c:pt idx="1912">
                  <c:v>5.5608409996707522</c:v>
                </c:pt>
                <c:pt idx="1913">
                  <c:v>5.5648446455210223</c:v>
                </c:pt>
                <c:pt idx="1914">
                  <c:v>5.5688189170114946</c:v>
                </c:pt>
                <c:pt idx="1915">
                  <c:v>5.5728027153213606</c:v>
                </c:pt>
                <c:pt idx="1916">
                  <c:v>5.5768051703192061</c:v>
                </c:pt>
                <c:pt idx="1917">
                  <c:v>5.5807703119410927</c:v>
                </c:pt>
                <c:pt idx="1918">
                  <c:v>5.5847064761539889</c:v>
                </c:pt>
                <c:pt idx="1919">
                  <c:v>5.5886624879072899</c:v>
                </c:pt>
                <c:pt idx="1920">
                  <c:v>5.5925672930063488</c:v>
                </c:pt>
                <c:pt idx="1921">
                  <c:v>5.5965066328257098</c:v>
                </c:pt>
                <c:pt idx="1922">
                  <c:v>5.600495591496081</c:v>
                </c:pt>
                <c:pt idx="1923">
                  <c:v>5.6044150837750379</c:v>
                </c:pt>
                <c:pt idx="1924">
                  <c:v>5.6082917053667236</c:v>
                </c:pt>
                <c:pt idx="1925">
                  <c:v>5.6121691208600248</c:v>
                </c:pt>
                <c:pt idx="1926">
                  <c:v>5.6160794832703962</c:v>
                </c:pt>
                <c:pt idx="1927">
                  <c:v>5.6199850822710715</c:v>
                </c:pt>
                <c:pt idx="1928">
                  <c:v>5.6239426818276037</c:v>
                </c:pt>
                <c:pt idx="1929">
                  <c:v>5.6278470899758544</c:v>
                </c:pt>
                <c:pt idx="1930">
                  <c:v>5.6318078651388523</c:v>
                </c:pt>
                <c:pt idx="1931">
                  <c:v>5.6357599073840721</c:v>
                </c:pt>
                <c:pt idx="1932">
                  <c:v>5.6397278276616145</c:v>
                </c:pt>
                <c:pt idx="1933">
                  <c:v>5.6436786790544105</c:v>
                </c:pt>
                <c:pt idx="1934">
                  <c:v>5.6476374694633673</c:v>
                </c:pt>
                <c:pt idx="1935">
                  <c:v>5.6516510390838395</c:v>
                </c:pt>
                <c:pt idx="1936">
                  <c:v>5.6555939514604736</c:v>
                </c:pt>
                <c:pt idx="1937">
                  <c:v>5.6595590930823594</c:v>
                </c:pt>
                <c:pt idx="1938">
                  <c:v>5.6634908908363677</c:v>
                </c:pt>
                <c:pt idx="1939">
                  <c:v>5.6674207038363349</c:v>
                </c:pt>
                <c:pt idx="1940">
                  <c:v>5.6713775094912515</c:v>
                </c:pt>
                <c:pt idx="1941">
                  <c:v>5.675335902949401</c:v>
                </c:pt>
                <c:pt idx="1942">
                  <c:v>5.6792395171960353</c:v>
                </c:pt>
                <c:pt idx="1943">
                  <c:v>5.6832042618671137</c:v>
                </c:pt>
                <c:pt idx="1944">
                  <c:v>5.6871773425051613</c:v>
                </c:pt>
                <c:pt idx="1945">
                  <c:v>5.6910174446225037</c:v>
                </c:pt>
                <c:pt idx="1946">
                  <c:v>5.6949476545732791</c:v>
                </c:pt>
                <c:pt idx="1947">
                  <c:v>5.6988711163603174</c:v>
                </c:pt>
                <c:pt idx="1948">
                  <c:v>5.7028072805732144</c:v>
                </c:pt>
                <c:pt idx="1949">
                  <c:v>5.7067894910798476</c:v>
                </c:pt>
                <c:pt idx="1950">
                  <c:v>5.7106851663103209</c:v>
                </c:pt>
                <c:pt idx="1951">
                  <c:v>5.7145729025246315</c:v>
                </c:pt>
                <c:pt idx="1952">
                  <c:v>5.7184800893285388</c:v>
                </c:pt>
                <c:pt idx="1953">
                  <c:v>5.7223662377396183</c:v>
                </c:pt>
                <c:pt idx="1954">
                  <c:v>5.7262452410361515</c:v>
                </c:pt>
                <c:pt idx="1955">
                  <c:v>5.7302262606903609</c:v>
                </c:pt>
                <c:pt idx="1956">
                  <c:v>5.7341390048055807</c:v>
                </c:pt>
                <c:pt idx="1957">
                  <c:v>5.7380279318723169</c:v>
                </c:pt>
                <c:pt idx="1958">
                  <c:v>5.7419128894309717</c:v>
                </c:pt>
                <c:pt idx="1959">
                  <c:v>5.7458474658406358</c:v>
                </c:pt>
                <c:pt idx="1960">
                  <c:v>5.7498356306093905</c:v>
                </c:pt>
                <c:pt idx="1961">
                  <c:v>5.753751153380267</c:v>
                </c:pt>
                <c:pt idx="1962">
                  <c:v>5.7577635321483145</c:v>
                </c:pt>
                <c:pt idx="1963">
                  <c:v>5.761739788392827</c:v>
                </c:pt>
                <c:pt idx="1964">
                  <c:v>5.765771220799663</c:v>
                </c:pt>
                <c:pt idx="1965">
                  <c:v>5.769733583765893</c:v>
                </c:pt>
                <c:pt idx="1966">
                  <c:v>5.7736955497813147</c:v>
                </c:pt>
                <c:pt idx="1967">
                  <c:v>5.777636874354716</c:v>
                </c:pt>
                <c:pt idx="1968">
                  <c:v>5.7815658934530676</c:v>
                </c:pt>
                <c:pt idx="1969">
                  <c:v>5.785436957733439</c:v>
                </c:pt>
                <c:pt idx="1970">
                  <c:v>5.7893151671283567</c:v>
                </c:pt>
                <c:pt idx="1971">
                  <c:v>5.7932596673082228</c:v>
                </c:pt>
                <c:pt idx="1972">
                  <c:v>5.7971017541796055</c:v>
                </c:pt>
                <c:pt idx="1973">
                  <c:v>5.8009692459027047</c:v>
                </c:pt>
                <c:pt idx="1974">
                  <c:v>5.8048256230031781</c:v>
                </c:pt>
                <c:pt idx="1975">
                  <c:v>5.8087276494465803</c:v>
                </c:pt>
                <c:pt idx="1976">
                  <c:v>5.8126594472005877</c:v>
                </c:pt>
                <c:pt idx="1977">
                  <c:v>5.8166368942975248</c:v>
                </c:pt>
                <c:pt idx="1978">
                  <c:v>5.8205980664113302</c:v>
                </c:pt>
                <c:pt idx="1979">
                  <c:v>5.8245524903613983</c:v>
                </c:pt>
                <c:pt idx="1980">
                  <c:v>5.8285025478525778</c:v>
                </c:pt>
                <c:pt idx="1981">
                  <c:v>5.8325010333423428</c:v>
                </c:pt>
                <c:pt idx="1982">
                  <c:v>5.836491579815946</c:v>
                </c:pt>
                <c:pt idx="1983">
                  <c:v>5.8404650574048018</c:v>
                </c:pt>
                <c:pt idx="1984">
                  <c:v>5.8444309929283049</c:v>
                </c:pt>
                <c:pt idx="1985">
                  <c:v>5.8484401960898875</c:v>
                </c:pt>
                <c:pt idx="1986">
                  <c:v>5.852439475481269</c:v>
                </c:pt>
                <c:pt idx="1987">
                  <c:v>5.8564363731678011</c:v>
                </c:pt>
                <c:pt idx="1988">
                  <c:v>5.8604824927545351</c:v>
                </c:pt>
                <c:pt idx="1989">
                  <c:v>5.8644774056870279</c:v>
                </c:pt>
                <c:pt idx="1990">
                  <c:v>5.868488990553459</c:v>
                </c:pt>
                <c:pt idx="1991">
                  <c:v>5.8724767583714064</c:v>
                </c:pt>
                <c:pt idx="1992">
                  <c:v>5.8764391213376355</c:v>
                </c:pt>
                <c:pt idx="1993">
                  <c:v>5.8804201409918457</c:v>
                </c:pt>
                <c:pt idx="1994">
                  <c:v>5.8843733740894892</c:v>
                </c:pt>
                <c:pt idx="1995">
                  <c:v>5.888323828531477</c:v>
                </c:pt>
                <c:pt idx="1996">
                  <c:v>5.892296115267909</c:v>
                </c:pt>
                <c:pt idx="1997">
                  <c:v>5.8962513331195927</c:v>
                </c:pt>
                <c:pt idx="1998">
                  <c:v>5.9001740010050154</c:v>
                </c:pt>
                <c:pt idx="1999">
                  <c:v>5.9041601810197299</c:v>
                </c:pt>
                <c:pt idx="2000">
                  <c:v>5.9081392159198991</c:v>
                </c:pt>
                <c:pt idx="2001">
                  <c:v>5.912135716655623</c:v>
                </c:pt>
                <c:pt idx="2002">
                  <c:v>5.9161473015220549</c:v>
                </c:pt>
                <c:pt idx="2003">
                  <c:v>5.9202176351080817</c:v>
                </c:pt>
                <c:pt idx="2004">
                  <c:v>5.9242391437447148</c:v>
                </c:pt>
                <c:pt idx="2005">
                  <c:v>5.9282308810707427</c:v>
                </c:pt>
                <c:pt idx="2006">
                  <c:v>5.9322654890840427</c:v>
                </c:pt>
                <c:pt idx="2007">
                  <c:v>5.9363127995232006</c:v>
                </c:pt>
                <c:pt idx="2008">
                  <c:v>5.9404061562560964</c:v>
                </c:pt>
                <c:pt idx="2009">
                  <c:v>5.9444209167289923</c:v>
                </c:pt>
                <c:pt idx="2010">
                  <c:v>5.9483808979903738</c:v>
                </c:pt>
                <c:pt idx="2011">
                  <c:v>5.9523762078736739</c:v>
                </c:pt>
                <c:pt idx="2012">
                  <c:v>5.956358418380308</c:v>
                </c:pt>
                <c:pt idx="2013">
                  <c:v>5.9603136362319926</c:v>
                </c:pt>
                <c:pt idx="2014">
                  <c:v>5.9643418930323628</c:v>
                </c:pt>
                <c:pt idx="2015">
                  <c:v>5.9683237065881887</c:v>
                </c:pt>
                <c:pt idx="2016">
                  <c:v>5.97224240496553</c:v>
                </c:pt>
                <c:pt idx="2017">
                  <c:v>5.9762146917019621</c:v>
                </c:pt>
                <c:pt idx="2018">
                  <c:v>5.9801730851601107</c:v>
                </c:pt>
                <c:pt idx="2019">
                  <c:v>5.9841890364854313</c:v>
                </c:pt>
                <c:pt idx="2020">
                  <c:v>5.9882490493504479</c:v>
                </c:pt>
                <c:pt idx="2021">
                  <c:v>5.9921911678254656</c:v>
                </c:pt>
                <c:pt idx="2022">
                  <c:v>5.9961987831838162</c:v>
                </c:pt>
                <c:pt idx="2023">
                  <c:v>6.0001817875920667</c:v>
                </c:pt>
                <c:pt idx="2024">
                  <c:v>6.0041485170171853</c:v>
                </c:pt>
                <c:pt idx="2025">
                  <c:v>6.0081684378505864</c:v>
                </c:pt>
                <c:pt idx="2026">
                  <c:v>6.0122217025518658</c:v>
                </c:pt>
                <c:pt idx="2027">
                  <c:v>6.0162285240086</c:v>
                </c:pt>
                <c:pt idx="2028">
                  <c:v>6.0201980320893753</c:v>
                </c:pt>
                <c:pt idx="2029">
                  <c:v>6.0242159681687362</c:v>
                </c:pt>
                <c:pt idx="2030">
                  <c:v>6.028189445757592</c:v>
                </c:pt>
                <c:pt idx="2031">
                  <c:v>6.0322407257048312</c:v>
                </c:pt>
                <c:pt idx="2032">
                  <c:v>6.0363166166021713</c:v>
                </c:pt>
                <c:pt idx="2033">
                  <c:v>6.0403663087461785</c:v>
                </c:pt>
                <c:pt idx="2034">
                  <c:v>6.0444120313821044</c:v>
                </c:pt>
                <c:pt idx="2035">
                  <c:v>6.0484228223469199</c:v>
                </c:pt>
                <c:pt idx="2036">
                  <c:v>6.0524820413103209</c:v>
                </c:pt>
                <c:pt idx="2037">
                  <c:v>6.0564968017832168</c:v>
                </c:pt>
                <c:pt idx="2038">
                  <c:v>6.0605635628119705</c:v>
                </c:pt>
                <c:pt idx="2039">
                  <c:v>6.0645763385308262</c:v>
                </c:pt>
                <c:pt idx="2040">
                  <c:v>6.0686244428716014</c:v>
                </c:pt>
                <c:pt idx="2041">
                  <c:v>6.072645157606618</c:v>
                </c:pt>
                <c:pt idx="2042">
                  <c:v>6.0766416583423428</c:v>
                </c:pt>
                <c:pt idx="2043">
                  <c:v>6.0806155328820068</c:v>
                </c:pt>
                <c:pt idx="2044">
                  <c:v>6.0846148122733883</c:v>
                </c:pt>
                <c:pt idx="2045">
                  <c:v>6.0886402904181018</c:v>
                </c:pt>
                <c:pt idx="2046">
                  <c:v>6.0926173405642308</c:v>
                </c:pt>
                <c:pt idx="2047">
                  <c:v>6.0966646510033895</c:v>
                </c:pt>
                <c:pt idx="2048">
                  <c:v>6.100678617574669</c:v>
                </c:pt>
                <c:pt idx="2049">
                  <c:v>6.104700126211303</c:v>
                </c:pt>
                <c:pt idx="2050">
                  <c:v>6.1087236196019763</c:v>
                </c:pt>
                <c:pt idx="2051">
                  <c:v>6.1127661666314381</c:v>
                </c:pt>
                <c:pt idx="2052">
                  <c:v>6.1168031563495866</c:v>
                </c:pt>
                <c:pt idx="2053">
                  <c:v>6.1208857954106639</c:v>
                </c:pt>
                <c:pt idx="2054">
                  <c:v>6.1249668466685083</c:v>
                </c:pt>
                <c:pt idx="2055">
                  <c:v>6.1290923564168587</c:v>
                </c:pt>
                <c:pt idx="2056">
                  <c:v>6.133165071707734</c:v>
                </c:pt>
                <c:pt idx="2057">
                  <c:v>6.1371695114596196</c:v>
                </c:pt>
                <c:pt idx="2058">
                  <c:v>6.1412569139303939</c:v>
                </c:pt>
                <c:pt idx="2059">
                  <c:v>6.1453439194503598</c:v>
                </c:pt>
                <c:pt idx="2060">
                  <c:v>6.1494372761832556</c:v>
                </c:pt>
                <c:pt idx="2061">
                  <c:v>6.1535143579330196</c:v>
                </c:pt>
                <c:pt idx="2062">
                  <c:v>6.1575902488303598</c:v>
                </c:pt>
                <c:pt idx="2063">
                  <c:v>6.1616978957923463</c:v>
                </c:pt>
                <c:pt idx="2064">
                  <c:v>6.1658166573769586</c:v>
                </c:pt>
                <c:pt idx="2065">
                  <c:v>6.1699112049622782</c:v>
                </c:pt>
                <c:pt idx="2066">
                  <c:v>6.1740240122847689</c:v>
                </c:pt>
                <c:pt idx="2067">
                  <c:v>6.1781693695735225</c:v>
                </c:pt>
                <c:pt idx="2068">
                  <c:v>6.1822194586683379</c:v>
                </c:pt>
                <c:pt idx="2069">
                  <c:v>6.1863060672374957</c:v>
                </c:pt>
                <c:pt idx="2070">
                  <c:v>6.1903795764299874</c:v>
                </c:pt>
                <c:pt idx="2071">
                  <c:v>6.1944566581797513</c:v>
                </c:pt>
                <c:pt idx="2072">
                  <c:v>6.1985631142893141</c:v>
                </c:pt>
                <c:pt idx="2073">
                  <c:v>6.2025806534178667</c:v>
                </c:pt>
                <c:pt idx="2074">
                  <c:v>6.2066974302484388</c:v>
                </c:pt>
                <c:pt idx="2075">
                  <c:v>6.2107106029181018</c:v>
                </c:pt>
                <c:pt idx="2076">
                  <c:v>6.2147479895870585</c:v>
                </c:pt>
                <c:pt idx="2077">
                  <c:v>6.2188520639917719</c:v>
                </c:pt>
                <c:pt idx="2078">
                  <c:v>6.2229517719375966</c:v>
                </c:pt>
                <c:pt idx="2079">
                  <c:v>6.2270554493915018</c:v>
                </c:pt>
                <c:pt idx="2080">
                  <c:v>6.2311777835333872</c:v>
                </c:pt>
                <c:pt idx="2081">
                  <c:v>6.2352901939050707</c:v>
                </c:pt>
                <c:pt idx="2082">
                  <c:v>6.2393771994250367</c:v>
                </c:pt>
                <c:pt idx="2083">
                  <c:v>6.2435705877615675</c:v>
                </c:pt>
                <c:pt idx="2084">
                  <c:v>6.2476953036083014</c:v>
                </c:pt>
                <c:pt idx="2085">
                  <c:v>6.2518489968640241</c:v>
                </c:pt>
                <c:pt idx="2086">
                  <c:v>6.2560177742504548</c:v>
                </c:pt>
                <c:pt idx="2087">
                  <c:v>6.2601460626544609</c:v>
                </c:pt>
                <c:pt idx="2088">
                  <c:v>6.2642687937471537</c:v>
                </c:pt>
                <c:pt idx="2089">
                  <c:v>6.2683879522825743</c:v>
                </c:pt>
                <c:pt idx="2090">
                  <c:v>6.2725126681293082</c:v>
                </c:pt>
                <c:pt idx="2091">
                  <c:v>6.27668303331897</c:v>
                </c:pt>
                <c:pt idx="2092">
                  <c:v>6.2808891240813596</c:v>
                </c:pt>
                <c:pt idx="2093">
                  <c:v>6.2850209850426388</c:v>
                </c:pt>
                <c:pt idx="2094">
                  <c:v>6.2890817918092718</c:v>
                </c:pt>
                <c:pt idx="2095">
                  <c:v>6.2932549356545904</c:v>
                </c:pt>
                <c:pt idx="2096">
                  <c:v>6.2974177587788995</c:v>
                </c:pt>
                <c:pt idx="2097">
                  <c:v>6.3016178952791684</c:v>
                </c:pt>
                <c:pt idx="2098">
                  <c:v>6.3057906421736787</c:v>
                </c:pt>
                <c:pt idx="2099">
                  <c:v>6.3099367933640487</c:v>
                </c:pt>
                <c:pt idx="2100">
                  <c:v>6.3140936622262362</c:v>
                </c:pt>
                <c:pt idx="2101">
                  <c:v>6.3182453707279196</c:v>
                </c:pt>
                <c:pt idx="2102">
                  <c:v>6.3223526207390979</c:v>
                </c:pt>
                <c:pt idx="2103">
                  <c:v>6.3264761457334071</c:v>
                </c:pt>
                <c:pt idx="2104">
                  <c:v>6.3306389688577154</c:v>
                </c:pt>
                <c:pt idx="2105">
                  <c:v>6.33478631090051</c:v>
                </c:pt>
                <c:pt idx="2106">
                  <c:v>6.3389177749109802</c:v>
                </c:pt>
                <c:pt idx="2107">
                  <c:v>6.3430448724625625</c:v>
                </c:pt>
                <c:pt idx="2108">
                  <c:v>6.3472331004385882</c:v>
                </c:pt>
                <c:pt idx="2109">
                  <c:v>6.3514352216928973</c:v>
                </c:pt>
                <c:pt idx="2110">
                  <c:v>6.3555992356696303</c:v>
                </c:pt>
                <c:pt idx="2111">
                  <c:v>6.3597457838108085</c:v>
                </c:pt>
                <c:pt idx="2112">
                  <c:v>6.3638824081817837</c:v>
                </c:pt>
                <c:pt idx="2113">
                  <c:v>6.3680186356019517</c:v>
                </c:pt>
                <c:pt idx="2114">
                  <c:v>6.3721993215126247</c:v>
                </c:pt>
                <c:pt idx="2115">
                  <c:v>6.3763589690304689</c:v>
                </c:pt>
                <c:pt idx="2116">
                  <c:v>6.3805209982531617</c:v>
                </c:pt>
                <c:pt idx="2117">
                  <c:v>6.384631423870804</c:v>
                </c:pt>
                <c:pt idx="2118">
                  <c:v>6.3888117128306687</c:v>
                </c:pt>
                <c:pt idx="2119">
                  <c:v>6.393007482872048</c:v>
                </c:pt>
                <c:pt idx="2120">
                  <c:v>6.3972040468150437</c:v>
                </c:pt>
                <c:pt idx="2121">
                  <c:v>6.4014133131838982</c:v>
                </c:pt>
                <c:pt idx="2122">
                  <c:v>6.4056487783060847</c:v>
                </c:pt>
                <c:pt idx="2123">
                  <c:v>6.4098985336573628</c:v>
                </c:pt>
                <c:pt idx="2124">
                  <c:v>6.414085967731773</c:v>
                </c:pt>
                <c:pt idx="2125">
                  <c:v>6.4182408518399203</c:v>
                </c:pt>
                <c:pt idx="2126">
                  <c:v>6.4224147895868553</c:v>
                </c:pt>
                <c:pt idx="2127">
                  <c:v>6.4265891242845985</c:v>
                </c:pt>
                <c:pt idx="2128">
                  <c:v>6.4306797023618376</c:v>
                </c:pt>
                <c:pt idx="2129">
                  <c:v>6.4348000517496819</c:v>
                </c:pt>
                <c:pt idx="2130">
                  <c:v>6.4389378669730819</c:v>
                </c:pt>
                <c:pt idx="2131">
                  <c:v>6.4430193151817354</c:v>
                </c:pt>
                <c:pt idx="2132">
                  <c:v>6.4470428085724087</c:v>
                </c:pt>
                <c:pt idx="2133">
                  <c:v>6.4510770196349005</c:v>
                </c:pt>
                <c:pt idx="2134">
                  <c:v>6.4551564830895138</c:v>
                </c:pt>
                <c:pt idx="2135">
                  <c:v>6.4592526184780654</c:v>
                </c:pt>
                <c:pt idx="2136">
                  <c:v>6.4633658227513653</c:v>
                </c:pt>
                <c:pt idx="2137">
                  <c:v>6.4674988745650683</c:v>
                </c:pt>
                <c:pt idx="2138">
                  <c:v>6.4716732092628115</c:v>
                </c:pt>
                <c:pt idx="2139">
                  <c:v>6.4757991159619692</c:v>
                </c:pt>
                <c:pt idx="2140">
                  <c:v>6.4799472519063794</c:v>
                </c:pt>
                <c:pt idx="2141">
                  <c:v>6.4841037238177588</c:v>
                </c:pt>
                <c:pt idx="2142">
                  <c:v>6.4883534791690369</c:v>
                </c:pt>
                <c:pt idx="2143">
                  <c:v>6.4925623485870831</c:v>
                </c:pt>
                <c:pt idx="2144">
                  <c:v>6.4967894777423005</c:v>
                </c:pt>
                <c:pt idx="2145">
                  <c:v>6.5010396300443869</c:v>
                </c:pt>
                <c:pt idx="2146">
                  <c:v>6.5052643774947558</c:v>
                </c:pt>
                <c:pt idx="2147">
                  <c:v>6.5094998426169424</c:v>
                </c:pt>
                <c:pt idx="2148">
                  <c:v>6.5137416589520596</c:v>
                </c:pt>
                <c:pt idx="2149">
                  <c:v>6.5180394453511141</c:v>
                </c:pt>
                <c:pt idx="2150">
                  <c:v>6.522249505621585</c:v>
                </c:pt>
                <c:pt idx="2151">
                  <c:v>6.5265199024148828</c:v>
                </c:pt>
                <c:pt idx="2152">
                  <c:v>6.5307335352426259</c:v>
                </c:pt>
                <c:pt idx="2153">
                  <c:v>6.5349697942664289</c:v>
                </c:pt>
                <c:pt idx="2154">
                  <c:v>6.5392016868313432</c:v>
                </c:pt>
                <c:pt idx="2155">
                  <c:v>6.5433803879879759</c:v>
                </c:pt>
                <c:pt idx="2156">
                  <c:v>6.5475761580293552</c:v>
                </c:pt>
                <c:pt idx="2157">
                  <c:v>6.5517778823328552</c:v>
                </c:pt>
                <c:pt idx="2158">
                  <c:v>6.5560157291598911</c:v>
                </c:pt>
                <c:pt idx="2159">
                  <c:v>6.5601511626784426</c:v>
                </c:pt>
                <c:pt idx="2160">
                  <c:v>6.5643786887844682</c:v>
                </c:pt>
                <c:pt idx="2161">
                  <c:v>6.5685752527274639</c:v>
                </c:pt>
                <c:pt idx="2162">
                  <c:v>6.5727892825060152</c:v>
                </c:pt>
                <c:pt idx="2163">
                  <c:v>6.5770215720217378</c:v>
                </c:pt>
                <c:pt idx="2164">
                  <c:v>6.5812506859309954</c:v>
                </c:pt>
                <c:pt idx="2165">
                  <c:v>6.5855183040686374</c:v>
                </c:pt>
                <c:pt idx="2166">
                  <c:v>6.5897561508956723</c:v>
                </c:pt>
                <c:pt idx="2167">
                  <c:v>6.5939423941176578</c:v>
                </c:pt>
                <c:pt idx="2168">
                  <c:v>6.5980282087852</c:v>
                </c:pt>
                <c:pt idx="2169">
                  <c:v>6.6021938105651659</c:v>
                </c:pt>
                <c:pt idx="2170">
                  <c:v>6.606348297722505</c:v>
                </c:pt>
                <c:pt idx="2171">
                  <c:v>6.6105254110759049</c:v>
                </c:pt>
                <c:pt idx="2172">
                  <c:v>6.6146791043316284</c:v>
                </c:pt>
                <c:pt idx="2173">
                  <c:v>6.6188371640462398</c:v>
                </c:pt>
                <c:pt idx="2174">
                  <c:v>6.6229904603511551</c:v>
                </c:pt>
                <c:pt idx="2175">
                  <c:v>6.6271215274108179</c:v>
                </c:pt>
                <c:pt idx="2176">
                  <c:v>6.6312942743053291</c:v>
                </c:pt>
                <c:pt idx="2177">
                  <c:v>6.6354551126755972</c:v>
                </c:pt>
                <c:pt idx="2178">
                  <c:v>6.6397096314365722</c:v>
                </c:pt>
                <c:pt idx="2179">
                  <c:v>6.6439153252481535</c:v>
                </c:pt>
                <c:pt idx="2180">
                  <c:v>6.6481218129613513</c:v>
                </c:pt>
                <c:pt idx="2181">
                  <c:v>6.6523144073962657</c:v>
                </c:pt>
                <c:pt idx="2182">
                  <c:v>6.6565788499274428</c:v>
                </c:pt>
                <c:pt idx="2183">
                  <c:v>6.6608718729168013</c:v>
                </c:pt>
                <c:pt idx="2184">
                  <c:v>6.6650470015161609</c:v>
                </c:pt>
                <c:pt idx="2185">
                  <c:v>6.6693261312272361</c:v>
                </c:pt>
                <c:pt idx="2186">
                  <c:v>6.6736147877577059</c:v>
                </c:pt>
                <c:pt idx="2187">
                  <c:v>6.6779383759592861</c:v>
                </c:pt>
                <c:pt idx="2188">
                  <c:v>6.6821524057378374</c:v>
                </c:pt>
                <c:pt idx="2189">
                  <c:v>6.6863759623357826</c:v>
                </c:pt>
                <c:pt idx="2190">
                  <c:v>6.6906280993919083</c:v>
                </c:pt>
                <c:pt idx="2191">
                  <c:v>6.6948722974318731</c:v>
                </c:pt>
                <c:pt idx="2192">
                  <c:v>6.6990466321296172</c:v>
                </c:pt>
                <c:pt idx="2193">
                  <c:v>6.7031804778449358</c:v>
                </c:pt>
                <c:pt idx="2194">
                  <c:v>6.7074087978525778</c:v>
                </c:pt>
                <c:pt idx="2195">
                  <c:v>6.7116148886149674</c:v>
                </c:pt>
                <c:pt idx="2196">
                  <c:v>6.7157582611496807</c:v>
                </c:pt>
                <c:pt idx="2197">
                  <c:v>6.7199580006991404</c:v>
                </c:pt>
                <c:pt idx="2198">
                  <c:v>6.7242133133617319</c:v>
                </c:pt>
                <c:pt idx="2199">
                  <c:v>6.7284463967790709</c:v>
                </c:pt>
                <c:pt idx="2200">
                  <c:v>6.7326445485252986</c:v>
                </c:pt>
                <c:pt idx="2201">
                  <c:v>6.736855402697385</c:v>
                </c:pt>
                <c:pt idx="2202">
                  <c:v>6.7411234177858343</c:v>
                </c:pt>
                <c:pt idx="2203">
                  <c:v>6.7454136621195362</c:v>
                </c:pt>
                <c:pt idx="2204">
                  <c:v>6.7497086698629349</c:v>
                </c:pt>
                <c:pt idx="2205">
                  <c:v>6.7539044399043142</c:v>
                </c:pt>
                <c:pt idx="2206">
                  <c:v>6.7581510196491275</c:v>
                </c:pt>
                <c:pt idx="2207">
                  <c:v>6.7623856908696984</c:v>
                </c:pt>
                <c:pt idx="2208">
                  <c:v>6.7666616449743096</c:v>
                </c:pt>
                <c:pt idx="2209">
                  <c:v>6.7709741185532639</c:v>
                </c:pt>
                <c:pt idx="2210">
                  <c:v>6.7752834165257534</c:v>
                </c:pt>
                <c:pt idx="2211">
                  <c:v>6.7795966840063242</c:v>
                </c:pt>
                <c:pt idx="2212">
                  <c:v>6.7838512027672992</c:v>
                </c:pt>
                <c:pt idx="2213">
                  <c:v>6.7881112788395868</c:v>
                </c:pt>
                <c:pt idx="2214">
                  <c:v>6.7923443622569257</c:v>
                </c:pt>
                <c:pt idx="2215">
                  <c:v>6.7966211102631524</c:v>
                </c:pt>
                <c:pt idx="2216">
                  <c:v>6.8009137363017027</c:v>
                </c:pt>
                <c:pt idx="2217">
                  <c:v>6.8051777818820716</c:v>
                </c:pt>
                <c:pt idx="2218">
                  <c:v>6.8094537359866827</c:v>
                </c:pt>
                <c:pt idx="2219">
                  <c:v>6.8137249266815969</c:v>
                </c:pt>
                <c:pt idx="2220">
                  <c:v>6.8179691247215617</c:v>
                </c:pt>
                <c:pt idx="2221">
                  <c:v>6.822209353253446</c:v>
                </c:pt>
                <c:pt idx="2222">
                  <c:v>6.8264773683418953</c:v>
                </c:pt>
                <c:pt idx="2223">
                  <c:v>6.8307120395624663</c:v>
                </c:pt>
                <c:pt idx="2224">
                  <c:v>6.8350356277640474</c:v>
                </c:pt>
                <c:pt idx="2225">
                  <c:v>6.839413995177142</c:v>
                </c:pt>
                <c:pt idx="2226">
                  <c:v>6.8437161480350861</c:v>
                </c:pt>
                <c:pt idx="2227">
                  <c:v>6.8480111557784848</c:v>
                </c:pt>
                <c:pt idx="2228">
                  <c:v>6.8522640867362279</c:v>
                </c:pt>
                <c:pt idx="2229">
                  <c:v>6.8565122542842731</c:v>
                </c:pt>
                <c:pt idx="2230">
                  <c:v>6.8608342546826213</c:v>
                </c:pt>
                <c:pt idx="2231">
                  <c:v>6.86516022458905</c:v>
                </c:pt>
                <c:pt idx="2232">
                  <c:v>6.8694584079389136</c:v>
                </c:pt>
                <c:pt idx="2233">
                  <c:v>6.8737946985663525</c:v>
                </c:pt>
                <c:pt idx="2234">
                  <c:v>6.8780119039513679</c:v>
                </c:pt>
                <c:pt idx="2235">
                  <c:v>6.8822116435008285</c:v>
                </c:pt>
                <c:pt idx="2236">
                  <c:v>6.8864471086230159</c:v>
                </c:pt>
                <c:pt idx="2237">
                  <c:v>6.8907040090888385</c:v>
                </c:pt>
                <c:pt idx="2238">
                  <c:v>6.8949450315223393</c:v>
                </c:pt>
                <c:pt idx="2239">
                  <c:v>6.8992106649059401</c:v>
                </c:pt>
                <c:pt idx="2240">
                  <c:v>6.9034723287814606</c:v>
                </c:pt>
                <c:pt idx="2241">
                  <c:v>6.9077768633442531</c:v>
                </c:pt>
                <c:pt idx="2242">
                  <c:v>6.9120980698409848</c:v>
                </c:pt>
                <c:pt idx="2243">
                  <c:v>6.9163803751585258</c:v>
                </c:pt>
                <c:pt idx="2244">
                  <c:v>6.9207246048021256</c:v>
                </c:pt>
                <c:pt idx="2245">
                  <c:v>6.9250140552342119</c:v>
                </c:pt>
                <c:pt idx="2246">
                  <c:v>6.9293416129438725</c:v>
                </c:pt>
                <c:pt idx="2247">
                  <c:v>6.9336366206872713</c:v>
                </c:pt>
                <c:pt idx="2248">
                  <c:v>6.9380165759035988</c:v>
                </c:pt>
                <c:pt idx="2249">
                  <c:v>6.9423639811536635</c:v>
                </c:pt>
                <c:pt idx="2250">
                  <c:v>6.9466089730952447</c:v>
                </c:pt>
                <c:pt idx="2251">
                  <c:v>6.9508650796594518</c:v>
                </c:pt>
                <c:pt idx="2252">
                  <c:v>6.9550862545525485</c:v>
                </c:pt>
                <c:pt idx="2253">
                  <c:v>6.9593526818377658</c:v>
                </c:pt>
                <c:pt idx="2254">
                  <c:v>6.9636087884019728</c:v>
                </c:pt>
                <c:pt idx="2255">
                  <c:v>6.9678617193597159</c:v>
                </c:pt>
                <c:pt idx="2256">
                  <c:v>6.9720598711059436</c:v>
                </c:pt>
                <c:pt idx="2257">
                  <c:v>6.9763262983911609</c:v>
                </c:pt>
                <c:pt idx="2258">
                  <c:v>6.9805157172196113</c:v>
                </c:pt>
                <c:pt idx="2259">
                  <c:v>6.9847233957852328</c:v>
                </c:pt>
                <c:pt idx="2260">
                  <c:v>6.9890152279221667</c:v>
                </c:pt>
                <c:pt idx="2261">
                  <c:v>6.9932316394055665</c:v>
                </c:pt>
                <c:pt idx="2262">
                  <c:v>6.9974734557406828</c:v>
                </c:pt>
                <c:pt idx="2263">
                  <c:v>7.0017486159436775</c:v>
                </c:pt>
                <c:pt idx="2264">
                  <c:v>7.0060237761466722</c:v>
                </c:pt>
                <c:pt idx="2265">
                  <c:v>7.0103076692674451</c:v>
                </c:pt>
                <c:pt idx="2266">
                  <c:v>7.0146304635674097</c:v>
                </c:pt>
                <c:pt idx="2267">
                  <c:v>7.0188833945251519</c:v>
                </c:pt>
                <c:pt idx="2268">
                  <c:v>7.0231617303346114</c:v>
                </c:pt>
                <c:pt idx="2269">
                  <c:v>7.027466264897404</c:v>
                </c:pt>
                <c:pt idx="2270">
                  <c:v>7.0317096690357532</c:v>
                </c:pt>
                <c:pt idx="2271">
                  <c:v>7.0360134096969293</c:v>
                </c:pt>
                <c:pt idx="2272">
                  <c:v>7.0403933649132568</c:v>
                </c:pt>
                <c:pt idx="2273">
                  <c:v>7.0446804336404938</c:v>
                </c:pt>
                <c:pt idx="2274">
                  <c:v>7.0490119608582358</c:v>
                </c:pt>
                <c:pt idx="2275">
                  <c:v>7.0532736247337562</c:v>
                </c:pt>
                <c:pt idx="2276">
                  <c:v>7.0575082959543272</c:v>
                </c:pt>
                <c:pt idx="2277">
                  <c:v>7.0618287085494433</c:v>
                </c:pt>
                <c:pt idx="2278">
                  <c:v>7.0660848151136504</c:v>
                </c:pt>
                <c:pt idx="2279">
                  <c:v>7.0703417155794739</c:v>
                </c:pt>
                <c:pt idx="2280">
                  <c:v>7.0746637159778221</c:v>
                </c:pt>
                <c:pt idx="2281">
                  <c:v>7.0789618993276848</c:v>
                </c:pt>
                <c:pt idx="2282">
                  <c:v>7.0832148302854279</c:v>
                </c:pt>
                <c:pt idx="2283">
                  <c:v>7.0875273038643822</c:v>
                </c:pt>
                <c:pt idx="2284">
                  <c:v>7.091796112854448</c:v>
                </c:pt>
                <c:pt idx="2285">
                  <c:v>7.0961633656449168</c:v>
                </c:pt>
                <c:pt idx="2286">
                  <c:v>7.1005282367305371</c:v>
                </c:pt>
                <c:pt idx="2287">
                  <c:v>7.1048859627016121</c:v>
                </c:pt>
                <c:pt idx="2288">
                  <c:v>7.1092309862468284</c:v>
                </c:pt>
                <c:pt idx="2289">
                  <c:v>7.1135458415306312</c:v>
                </c:pt>
                <c:pt idx="2290">
                  <c:v>7.1178138566190805</c:v>
                </c:pt>
                <c:pt idx="2291">
                  <c:v>7.1221239484931864</c:v>
                </c:pt>
                <c:pt idx="2292">
                  <c:v>7.1264237196462821</c:v>
                </c:pt>
                <c:pt idx="2293">
                  <c:v>7.1307449261430138</c:v>
                </c:pt>
                <c:pt idx="2294">
                  <c:v>7.1350566058203526</c:v>
                </c:pt>
                <c:pt idx="2295">
                  <c:v>7.1393746367106194</c:v>
                </c:pt>
                <c:pt idx="2296">
                  <c:v>7.1436942554041192</c:v>
                </c:pt>
                <c:pt idx="2297">
                  <c:v>7.1479725912135788</c:v>
                </c:pt>
                <c:pt idx="2298">
                  <c:v>7.1523454013153609</c:v>
                </c:pt>
                <c:pt idx="2299">
                  <c:v>7.1567086845977492</c:v>
                </c:pt>
                <c:pt idx="2300">
                  <c:v>7.1610910215189243</c:v>
                </c:pt>
                <c:pt idx="2301">
                  <c:v>7.1654185792285858</c:v>
                </c:pt>
                <c:pt idx="2302">
                  <c:v>7.1697715417899639</c:v>
                </c:pt>
                <c:pt idx="2303">
                  <c:v>7.1740419385832617</c:v>
                </c:pt>
                <c:pt idx="2304">
                  <c:v>7.1783274195072666</c:v>
                </c:pt>
                <c:pt idx="2305">
                  <c:v>7.1825962284973324</c:v>
                </c:pt>
                <c:pt idx="2306">
                  <c:v>7.1869483971570949</c:v>
                </c:pt>
                <c:pt idx="2307">
                  <c:v>7.1912569012279679</c:v>
                </c:pt>
                <c:pt idx="2308">
                  <c:v>7.1955376187422759</c:v>
                </c:pt>
                <c:pt idx="2309">
                  <c:v>7.1998223057646644</c:v>
                </c:pt>
                <c:pt idx="2310">
                  <c:v>7.2041101683935178</c:v>
                </c:pt>
                <c:pt idx="2311">
                  <c:v>7.2084051761369174</c:v>
                </c:pt>
                <c:pt idx="2312">
                  <c:v>7.2126993899786997</c:v>
                </c:pt>
                <c:pt idx="2313">
                  <c:v>7.2170380623109871</c:v>
                </c:pt>
                <c:pt idx="2314">
                  <c:v>7.2213592688077188</c:v>
                </c:pt>
                <c:pt idx="2315">
                  <c:v>7.2256757118947537</c:v>
                </c:pt>
                <c:pt idx="2316">
                  <c:v>7.2299929488834049</c:v>
                </c:pt>
                <c:pt idx="2317">
                  <c:v>7.2343173309866016</c:v>
                </c:pt>
                <c:pt idx="2318">
                  <c:v>7.2386083692219199</c:v>
                </c:pt>
                <c:pt idx="2319">
                  <c:v>7.2429772098156207</c:v>
                </c:pt>
                <c:pt idx="2320">
                  <c:v>7.2473269967705347</c:v>
                </c:pt>
                <c:pt idx="2321">
                  <c:v>7.2516609056931252</c:v>
                </c:pt>
                <c:pt idx="2322">
                  <c:v>7.2559392415025838</c:v>
                </c:pt>
                <c:pt idx="2323">
                  <c:v>7.2601842334441651</c:v>
                </c:pt>
                <c:pt idx="2324">
                  <c:v>7.2644673326633216</c:v>
                </c:pt>
                <c:pt idx="2325">
                  <c:v>7.2687790123406595</c:v>
                </c:pt>
                <c:pt idx="2326">
                  <c:v>7.2730208286757767</c:v>
                </c:pt>
                <c:pt idx="2327">
                  <c:v>7.2773142486159426</c:v>
                </c:pt>
                <c:pt idx="2328">
                  <c:v>7.2815838515076248</c:v>
                </c:pt>
                <c:pt idx="2329">
                  <c:v>7.2858145532201153</c:v>
                </c:pt>
                <c:pt idx="2330">
                  <c:v>7.2900674841778574</c:v>
                </c:pt>
                <c:pt idx="2331">
                  <c:v>7.2943609041180242</c:v>
                </c:pt>
                <c:pt idx="2332">
                  <c:v>7.2986614691727354</c:v>
                </c:pt>
                <c:pt idx="2333">
                  <c:v>7.3029985537017907</c:v>
                </c:pt>
                <c:pt idx="2334">
                  <c:v>7.3073181723952905</c:v>
                </c:pt>
                <c:pt idx="2335">
                  <c:v>7.3116068289257603</c:v>
                </c:pt>
                <c:pt idx="2336">
                  <c:v>7.3159113634885529</c:v>
                </c:pt>
                <c:pt idx="2337">
                  <c:v>7.3202190736578103</c:v>
                </c:pt>
                <c:pt idx="2338">
                  <c:v>7.3245966471692885</c:v>
                </c:pt>
                <c:pt idx="2339">
                  <c:v>7.3289543731403644</c:v>
                </c:pt>
                <c:pt idx="2340">
                  <c:v>7.3333025722920455</c:v>
                </c:pt>
                <c:pt idx="2341">
                  <c:v>7.3376825275083721</c:v>
                </c:pt>
                <c:pt idx="2342">
                  <c:v>7.3420751851505583</c:v>
                </c:pt>
                <c:pt idx="2343">
                  <c:v>7.3464321172200169</c:v>
                </c:pt>
                <c:pt idx="2344">
                  <c:v>7.3507596749296784</c:v>
                </c:pt>
                <c:pt idx="2345">
                  <c:v>7.3551531264734802</c:v>
                </c:pt>
                <c:pt idx="2346">
                  <c:v>7.3594798902815253</c:v>
                </c:pt>
                <c:pt idx="2347">
                  <c:v>7.3637145615020962</c:v>
                </c:pt>
                <c:pt idx="2348">
                  <c:v>7.3679778131808487</c:v>
                </c:pt>
                <c:pt idx="2349">
                  <c:v>7.3722085148933392</c:v>
                </c:pt>
                <c:pt idx="2350">
                  <c:v>7.3764963775221926</c:v>
                </c:pt>
                <c:pt idx="2351">
                  <c:v>7.3807683621187232</c:v>
                </c:pt>
                <c:pt idx="2352">
                  <c:v>7.3850260564861623</c:v>
                </c:pt>
                <c:pt idx="2353">
                  <c:v>7.3892861325584507</c:v>
                </c:pt>
                <c:pt idx="2354">
                  <c:v>7.3935700256792236</c:v>
                </c:pt>
                <c:pt idx="2355">
                  <c:v>7.3978396285709049</c:v>
                </c:pt>
                <c:pt idx="2356">
                  <c:v>7.4021957667387479</c:v>
                </c:pt>
                <c:pt idx="2357">
                  <c:v>7.4065661951356816</c:v>
                </c:pt>
                <c:pt idx="2358">
                  <c:v>7.4108937528453422</c:v>
                </c:pt>
                <c:pt idx="2359">
                  <c:v>7.4153022885198512</c:v>
                </c:pt>
                <c:pt idx="2360">
                  <c:v>7.4196671596054715</c:v>
                </c:pt>
                <c:pt idx="2361">
                  <c:v>7.4239939234135166</c:v>
                </c:pt>
                <c:pt idx="2362">
                  <c:v>7.4283500615813596</c:v>
                </c:pt>
                <c:pt idx="2363">
                  <c:v>7.4327061997492025</c:v>
                </c:pt>
                <c:pt idx="2364">
                  <c:v>7.4370385208685601</c:v>
                </c:pt>
                <c:pt idx="2365">
                  <c:v>7.4414208577897361</c:v>
                </c:pt>
                <c:pt idx="2366">
                  <c:v>7.4457333313686904</c:v>
                </c:pt>
                <c:pt idx="2367">
                  <c:v>7.4501124926834015</c:v>
                </c:pt>
                <c:pt idx="2368">
                  <c:v>7.4544702186544765</c:v>
                </c:pt>
                <c:pt idx="2369">
                  <c:v>7.4587946007576731</c:v>
                </c:pt>
                <c:pt idx="2370">
                  <c:v>7.4630896085010718</c:v>
                </c:pt>
                <c:pt idx="2371">
                  <c:v>7.4674290747349756</c:v>
                </c:pt>
                <c:pt idx="2372">
                  <c:v>7.4717336092977682</c:v>
                </c:pt>
                <c:pt idx="2373">
                  <c:v>7.4760627548106617</c:v>
                </c:pt>
                <c:pt idx="2374">
                  <c:v>7.4803895186187068</c:v>
                </c:pt>
                <c:pt idx="2375">
                  <c:v>7.484565441119682</c:v>
                </c:pt>
                <c:pt idx="2376">
                  <c:v>7.4888271049952024</c:v>
                </c:pt>
                <c:pt idx="2377">
                  <c:v>7.4930157299220363</c:v>
                </c:pt>
                <c:pt idx="2378">
                  <c:v>7.4972361109135166</c:v>
                </c:pt>
                <c:pt idx="2379">
                  <c:v>7.5014866601664112</c:v>
                </c:pt>
                <c:pt idx="2380">
                  <c:v>7.5058054849582945</c:v>
                </c:pt>
                <c:pt idx="2381">
                  <c:v>7.510036186670785</c:v>
                </c:pt>
                <c:pt idx="2382">
                  <c:v>7.5142891176285271</c:v>
                </c:pt>
                <c:pt idx="2383">
                  <c:v>7.5185333156684919</c:v>
                </c:pt>
                <c:pt idx="2384">
                  <c:v>7.5228307051167391</c:v>
                </c:pt>
                <c:pt idx="2385">
                  <c:v>7.5272273322670058</c:v>
                </c:pt>
                <c:pt idx="2386">
                  <c:v>7.5315644167960611</c:v>
                </c:pt>
                <c:pt idx="2387">
                  <c:v>7.5359316695865299</c:v>
                </c:pt>
                <c:pt idx="2388">
                  <c:v>7.5402671663123524</c:v>
                </c:pt>
                <c:pt idx="2389">
                  <c:v>7.5445391509088831</c:v>
                </c:pt>
                <c:pt idx="2390">
                  <c:v>7.548772234326222</c:v>
                </c:pt>
                <c:pt idx="2391">
                  <c:v>7.5530378677098229</c:v>
                </c:pt>
                <c:pt idx="2392">
                  <c:v>7.5573265242402927</c:v>
                </c:pt>
                <c:pt idx="2393">
                  <c:v>7.5616159746723781</c:v>
                </c:pt>
                <c:pt idx="2394">
                  <c:v>7.5658593788107265</c:v>
                </c:pt>
                <c:pt idx="2395">
                  <c:v>7.5700940500312974</c:v>
                </c:pt>
                <c:pt idx="2396">
                  <c:v>7.5743342785631818</c:v>
                </c:pt>
                <c:pt idx="2397">
                  <c:v>7.5786245228968836</c:v>
                </c:pt>
                <c:pt idx="2398">
                  <c:v>7.5829735159501812</c:v>
                </c:pt>
                <c:pt idx="2399">
                  <c:v>7.5872820200210542</c:v>
                </c:pt>
                <c:pt idx="2400">
                  <c:v>7.5915897301903117</c:v>
                </c:pt>
                <c:pt idx="2401">
                  <c:v>7.5959331659322959</c:v>
                </c:pt>
                <c:pt idx="2402">
                  <c:v>7.600284540690442</c:v>
                </c:pt>
                <c:pt idx="2403">
                  <c:v>7.6046605263986882</c:v>
                </c:pt>
                <c:pt idx="2404">
                  <c:v>7.6090333365004703</c:v>
                </c:pt>
                <c:pt idx="2405">
                  <c:v>7.6133894746683133</c:v>
                </c:pt>
                <c:pt idx="2406">
                  <c:v>7.6177305287054491</c:v>
                </c:pt>
                <c:pt idx="2407">
                  <c:v>7.6220430022844035</c:v>
                </c:pt>
                <c:pt idx="2408">
                  <c:v>7.6263594453714383</c:v>
                </c:pt>
                <c:pt idx="2409">
                  <c:v>7.630706850621503</c:v>
                </c:pt>
                <c:pt idx="2410">
                  <c:v>7.6350113851842956</c:v>
                </c:pt>
                <c:pt idx="2411">
                  <c:v>7.6393262404680984</c:v>
                </c:pt>
                <c:pt idx="2412">
                  <c:v>7.6436164848018002</c:v>
                </c:pt>
                <c:pt idx="2413">
                  <c:v>7.6478916450047958</c:v>
                </c:pt>
                <c:pt idx="2414">
                  <c:v>7.6521961795675884</c:v>
                </c:pt>
                <c:pt idx="2415">
                  <c:v>7.6564491105253305</c:v>
                </c:pt>
                <c:pt idx="2416">
                  <c:v>7.6607449121703457</c:v>
                </c:pt>
                <c:pt idx="2417">
                  <c:v>7.6651240734850568</c:v>
                </c:pt>
                <c:pt idx="2418">
                  <c:v>7.6694079666058297</c:v>
                </c:pt>
                <c:pt idx="2419">
                  <c:v>7.6737379060203388</c:v>
                </c:pt>
                <c:pt idx="2420">
                  <c:v>7.6780972197946467</c:v>
                </c:pt>
                <c:pt idx="2421">
                  <c:v>7.6824057238655197</c:v>
                </c:pt>
                <c:pt idx="2422">
                  <c:v>7.6867515413123524</c:v>
                </c:pt>
                <c:pt idx="2423">
                  <c:v>7.6910997404640336</c:v>
                </c:pt>
                <c:pt idx="2424">
                  <c:v>7.6954471457140992</c:v>
                </c:pt>
                <c:pt idx="2425">
                  <c:v>7.6998532996837596</c:v>
                </c:pt>
                <c:pt idx="2426">
                  <c:v>7.7042777133905913</c:v>
                </c:pt>
                <c:pt idx="2427">
                  <c:v>7.7085417589709602</c:v>
                </c:pt>
                <c:pt idx="2428">
                  <c:v>7.7129248897937526</c:v>
                </c:pt>
                <c:pt idx="2429">
                  <c:v>7.7172548292082617</c:v>
                </c:pt>
                <c:pt idx="2430">
                  <c:v>7.7216466929488314</c:v>
                </c:pt>
                <c:pt idx="2431">
                  <c:v>7.7260250603619269</c:v>
                </c:pt>
                <c:pt idx="2432">
                  <c:v>7.7303700839071432</c:v>
                </c:pt>
                <c:pt idx="2433">
                  <c:v>7.7347016111248852</c:v>
                </c:pt>
                <c:pt idx="2434">
                  <c:v>7.7390251993264654</c:v>
                </c:pt>
                <c:pt idx="2435">
                  <c:v>7.7432908327100662</c:v>
                </c:pt>
                <c:pt idx="2436">
                  <c:v>7.7475326490451835</c:v>
                </c:pt>
                <c:pt idx="2437">
                  <c:v>7.7518641762629255</c:v>
                </c:pt>
                <c:pt idx="2438">
                  <c:v>7.7561250462368294</c:v>
                </c:pt>
                <c:pt idx="2439">
                  <c:v>7.7604375198157838</c:v>
                </c:pt>
                <c:pt idx="2440">
                  <c:v>7.7647230007397887</c:v>
                </c:pt>
                <c:pt idx="2441">
                  <c:v>7.7690719937930854</c:v>
                </c:pt>
                <c:pt idx="2442">
                  <c:v>7.7733693832413326</c:v>
                </c:pt>
                <c:pt idx="2443">
                  <c:v>7.7776985287542262</c:v>
                </c:pt>
                <c:pt idx="2444">
                  <c:v>7.7820419644962104</c:v>
                </c:pt>
                <c:pt idx="2445">
                  <c:v>7.7864131867947606</c:v>
                </c:pt>
                <c:pt idx="2446">
                  <c:v>7.79082569197735</c:v>
                </c:pt>
                <c:pt idx="2447">
                  <c:v>7.7951524557853951</c:v>
                </c:pt>
                <c:pt idx="2448">
                  <c:v>7.7994950976257629</c:v>
                </c:pt>
                <c:pt idx="2449">
                  <c:v>7.8038131285160306</c:v>
                </c:pt>
                <c:pt idx="2450">
                  <c:v>7.8081462435370046</c:v>
                </c:pt>
                <c:pt idx="2451">
                  <c:v>7.8124396634771713</c:v>
                </c:pt>
                <c:pt idx="2452">
                  <c:v>7.8167807175143071</c:v>
                </c:pt>
                <c:pt idx="2453">
                  <c:v>7.8211193898465945</c:v>
                </c:pt>
                <c:pt idx="2454">
                  <c:v>7.8254683828998921</c:v>
                </c:pt>
                <c:pt idx="2455">
                  <c:v>7.8298054674289466</c:v>
                </c:pt>
                <c:pt idx="2456">
                  <c:v>7.8340909483529515</c:v>
                </c:pt>
                <c:pt idx="2457">
                  <c:v>7.8384367657997842</c:v>
                </c:pt>
                <c:pt idx="2458">
                  <c:v>7.8427849649514654</c:v>
                </c:pt>
                <c:pt idx="2459">
                  <c:v>7.8471553933483991</c:v>
                </c:pt>
                <c:pt idx="2460">
                  <c:v>7.8514829510580606</c:v>
                </c:pt>
                <c:pt idx="2461">
                  <c:v>7.8558089209644892</c:v>
                </c:pt>
                <c:pt idx="2462">
                  <c:v>7.8600745543480901</c:v>
                </c:pt>
                <c:pt idx="2463">
                  <c:v>7.8643719437963373</c:v>
                </c:pt>
                <c:pt idx="2464">
                  <c:v>7.8686288442621608</c:v>
                </c:pt>
                <c:pt idx="2465">
                  <c:v>7.872952432463741</c:v>
                </c:pt>
                <c:pt idx="2466">
                  <c:v>7.8772664938459274</c:v>
                </c:pt>
                <c:pt idx="2467">
                  <c:v>7.8815853186378115</c:v>
                </c:pt>
                <c:pt idx="2468">
                  <c:v>7.8859303421830278</c:v>
                </c:pt>
                <c:pt idx="2469">
                  <c:v>7.8902253499264265</c:v>
                </c:pt>
                <c:pt idx="2470">
                  <c:v>7.8945314722924511</c:v>
                </c:pt>
                <c:pt idx="2471">
                  <c:v>7.8988971372796879</c:v>
                </c:pt>
                <c:pt idx="2472">
                  <c:v>7.9033302839042978</c:v>
                </c:pt>
                <c:pt idx="2473">
                  <c:v>7.9077419951852717</c:v>
                </c:pt>
                <c:pt idx="2474">
                  <c:v>7.9121616454824064</c:v>
                </c:pt>
                <c:pt idx="2475">
                  <c:v>7.9165304860761081</c:v>
                </c:pt>
                <c:pt idx="2476">
                  <c:v>7.9208707462116275</c:v>
                </c:pt>
                <c:pt idx="2477">
                  <c:v>7.9252268843794704</c:v>
                </c:pt>
                <c:pt idx="2478">
                  <c:v>7.929559205498828</c:v>
                </c:pt>
                <c:pt idx="2479">
                  <c:v>7.9339463058297008</c:v>
                </c:pt>
                <c:pt idx="2480">
                  <c:v>7.9382905354733015</c:v>
                </c:pt>
                <c:pt idx="2481">
                  <c:v>7.9426109480684177</c:v>
                </c:pt>
                <c:pt idx="2482">
                  <c:v>7.9469115131231289</c:v>
                </c:pt>
                <c:pt idx="2483">
                  <c:v>7.9511128404758216</c:v>
                </c:pt>
                <c:pt idx="2484">
                  <c:v>7.9553776799578069</c:v>
                </c:pt>
                <c:pt idx="2485">
                  <c:v>7.9597369937321139</c:v>
                </c:pt>
                <c:pt idx="2486">
                  <c:v>7.9640709026547043</c:v>
                </c:pt>
                <c:pt idx="2487">
                  <c:v>7.9683547957754772</c:v>
                </c:pt>
                <c:pt idx="2488">
                  <c:v>7.9726561547318049</c:v>
                </c:pt>
                <c:pt idx="2489">
                  <c:v>7.9769202003121737</c:v>
                </c:pt>
                <c:pt idx="2490">
                  <c:v>7.9812707811687034</c:v>
                </c:pt>
                <c:pt idx="2491">
                  <c:v>7.9856181864187681</c:v>
                </c:pt>
                <c:pt idx="2492">
                  <c:v>7.9899743245866111</c:v>
                </c:pt>
                <c:pt idx="2493">
                  <c:v>7.9943995321950592</c:v>
                </c:pt>
                <c:pt idx="2494">
                  <c:v>7.9987731361984578</c:v>
                </c:pt>
                <c:pt idx="2495">
                  <c:v>8.003088785383877</c:v>
                </c:pt>
                <c:pt idx="2496">
                  <c:v>8.0074608015840418</c:v>
                </c:pt>
                <c:pt idx="2497">
                  <c:v>8.011879657979561</c:v>
                </c:pt>
                <c:pt idx="2498">
                  <c:v>8.0162318266393235</c:v>
                </c:pt>
                <c:pt idx="2499">
                  <c:v>8.0206189269701955</c:v>
                </c:pt>
                <c:pt idx="2500">
                  <c:v>8.0249703017283416</c:v>
                </c:pt>
                <c:pt idx="2501">
                  <c:v>8.0293034167493165</c:v>
                </c:pt>
                <c:pt idx="2502">
                  <c:v>8.033703219506048</c:v>
                </c:pt>
                <c:pt idx="2503">
                  <c:v>8.0380728540013653</c:v>
                </c:pt>
                <c:pt idx="2504">
                  <c:v>8.0424893286920351</c:v>
                </c:pt>
                <c:pt idx="2505">
                  <c:v>8.04687801682614</c:v>
                </c:pt>
                <c:pt idx="2506">
                  <c:v>8.0512698805667107</c:v>
                </c:pt>
                <c:pt idx="2507">
                  <c:v>8.055706996699401</c:v>
                </c:pt>
                <c:pt idx="2508">
                  <c:v>8.060140143324011</c:v>
                </c:pt>
                <c:pt idx="2509">
                  <c:v>8.0645550302114479</c:v>
                </c:pt>
                <c:pt idx="2510">
                  <c:v>8.0689659475908062</c:v>
                </c:pt>
                <c:pt idx="2511">
                  <c:v>8.0733665442491542</c:v>
                </c:pt>
                <c:pt idx="2512">
                  <c:v>8.0777330031380057</c:v>
                </c:pt>
                <c:pt idx="2513">
                  <c:v>8.082171707073929</c:v>
                </c:pt>
                <c:pt idx="2514">
                  <c:v>8.0865588074048027</c:v>
                </c:pt>
                <c:pt idx="2515">
                  <c:v>8.0909467016372911</c:v>
                </c:pt>
                <c:pt idx="2516">
                  <c:v>8.0953425348859422</c:v>
                </c:pt>
                <c:pt idx="2517">
                  <c:v>8.0997050242667132</c:v>
                </c:pt>
                <c:pt idx="2518">
                  <c:v>8.1040897428927376</c:v>
                </c:pt>
                <c:pt idx="2519">
                  <c:v>8.1085244773205805</c:v>
                </c:pt>
                <c:pt idx="2520">
                  <c:v>8.1129306312902401</c:v>
                </c:pt>
                <c:pt idx="2521">
                  <c:v>8.1172756548354563</c:v>
                </c:pt>
                <c:pt idx="2522">
                  <c:v>8.1216595795598643</c:v>
                </c:pt>
                <c:pt idx="2523">
                  <c:v>8.1259672897291217</c:v>
                </c:pt>
                <c:pt idx="2524">
                  <c:v>8.1302591218660556</c:v>
                </c:pt>
                <c:pt idx="2525">
                  <c:v>8.1345271369545067</c:v>
                </c:pt>
                <c:pt idx="2526">
                  <c:v>8.1387864191251786</c:v>
                </c:pt>
                <c:pt idx="2527">
                  <c:v>8.1430655488362529</c:v>
                </c:pt>
                <c:pt idx="2528">
                  <c:v>8.1473661138909659</c:v>
                </c:pt>
                <c:pt idx="2529">
                  <c:v>8.1516492131101224</c:v>
                </c:pt>
                <c:pt idx="2530">
                  <c:v>8.1559219916082686</c:v>
                </c:pt>
                <c:pt idx="2531">
                  <c:v>8.1602892443987365</c:v>
                </c:pt>
                <c:pt idx="2532">
                  <c:v>8.1646072752890042</c:v>
                </c:pt>
                <c:pt idx="2533">
                  <c:v>8.1689713524730081</c:v>
                </c:pt>
                <c:pt idx="2534">
                  <c:v>8.1733513076893356</c:v>
                </c:pt>
                <c:pt idx="2535">
                  <c:v>8.1777765152977846</c:v>
                </c:pt>
                <c:pt idx="2536">
                  <c:v>8.1821842570706771</c:v>
                </c:pt>
                <c:pt idx="2537">
                  <c:v>8.1865824720241758</c:v>
                </c:pt>
                <c:pt idx="2538">
                  <c:v>8.1909775113712104</c:v>
                </c:pt>
                <c:pt idx="2539">
                  <c:v>8.1953860470457194</c:v>
                </c:pt>
                <c:pt idx="2540">
                  <c:v>8.1998001400315417</c:v>
                </c:pt>
                <c:pt idx="2541">
                  <c:v>8.2041665989203949</c:v>
                </c:pt>
                <c:pt idx="2542">
                  <c:v>8.208499713941368</c:v>
                </c:pt>
                <c:pt idx="2543">
                  <c:v>8.2128463252898172</c:v>
                </c:pt>
                <c:pt idx="2544">
                  <c:v>8.2172310439158416</c:v>
                </c:pt>
                <c:pt idx="2545">
                  <c:v>8.2215498687077258</c:v>
                </c:pt>
                <c:pt idx="2546">
                  <c:v>8.2259091824820327</c:v>
                </c:pt>
                <c:pt idx="2547">
                  <c:v>8.230275641370886</c:v>
                </c:pt>
                <c:pt idx="2548">
                  <c:v>8.2346031990805457</c:v>
                </c:pt>
                <c:pt idx="2549">
                  <c:v>8.2389458409209144</c:v>
                </c:pt>
                <c:pt idx="2550">
                  <c:v>8.243296421777444</c:v>
                </c:pt>
                <c:pt idx="2551">
                  <c:v>8.2476676440759942</c:v>
                </c:pt>
                <c:pt idx="2552">
                  <c:v>8.2520523627020186</c:v>
                </c:pt>
                <c:pt idx="2553">
                  <c:v>8.2564442264425875</c:v>
                </c:pt>
                <c:pt idx="2554">
                  <c:v>8.260719386645583</c:v>
                </c:pt>
                <c:pt idx="2555">
                  <c:v>8.2650413870439312</c:v>
                </c:pt>
                <c:pt idx="2556">
                  <c:v>8.2693776776713701</c:v>
                </c:pt>
                <c:pt idx="2557">
                  <c:v>8.2737227012165864</c:v>
                </c:pt>
                <c:pt idx="2558">
                  <c:v>8.2780629613521057</c:v>
                </c:pt>
                <c:pt idx="2559">
                  <c:v>8.2823682898165156</c:v>
                </c:pt>
                <c:pt idx="2560">
                  <c:v>8.2867037865423381</c:v>
                </c:pt>
                <c:pt idx="2561">
                  <c:v>8.2910567491037153</c:v>
                </c:pt>
                <c:pt idx="2562">
                  <c:v>8.2954525823523664</c:v>
                </c:pt>
                <c:pt idx="2563">
                  <c:v>8.2998396826832384</c:v>
                </c:pt>
                <c:pt idx="2564">
                  <c:v>8.3043022036676462</c:v>
                </c:pt>
                <c:pt idx="2565">
                  <c:v>8.3087234417680147</c:v>
                </c:pt>
                <c:pt idx="2566">
                  <c:v>8.3130692592148474</c:v>
                </c:pt>
                <c:pt idx="2567">
                  <c:v>8.3173872901051134</c:v>
                </c:pt>
                <c:pt idx="2568">
                  <c:v>8.3217807416489169</c:v>
                </c:pt>
                <c:pt idx="2569">
                  <c:v>8.3261726053894858</c:v>
                </c:pt>
                <c:pt idx="2570">
                  <c:v>8.3305414459831866</c:v>
                </c:pt>
                <c:pt idx="2571">
                  <c:v>8.3349063170688069</c:v>
                </c:pt>
                <c:pt idx="2572">
                  <c:v>8.3392703942528126</c:v>
                </c:pt>
                <c:pt idx="2573">
                  <c:v>8.343630501928736</c:v>
                </c:pt>
                <c:pt idx="2574">
                  <c:v>8.3479310669834472</c:v>
                </c:pt>
                <c:pt idx="2575">
                  <c:v>8.3523094343965418</c:v>
                </c:pt>
                <c:pt idx="2576">
                  <c:v>8.3567394054146877</c:v>
                </c:pt>
                <c:pt idx="2577">
                  <c:v>8.3611582618102069</c:v>
                </c:pt>
                <c:pt idx="2578">
                  <c:v>8.3655660035830994</c:v>
                </c:pt>
                <c:pt idx="2579">
                  <c:v>8.3699753331592248</c:v>
                </c:pt>
                <c:pt idx="2580">
                  <c:v>8.3744124492919152</c:v>
                </c:pt>
                <c:pt idx="2581">
                  <c:v>8.3788392447035953</c:v>
                </c:pt>
                <c:pt idx="2582">
                  <c:v>8.3832072913956797</c:v>
                </c:pt>
                <c:pt idx="2583">
                  <c:v>8.3875713685796853</c:v>
                </c:pt>
                <c:pt idx="2584">
                  <c:v>8.3919783164509614</c:v>
                </c:pt>
                <c:pt idx="2585">
                  <c:v>8.3963868521254703</c:v>
                </c:pt>
                <c:pt idx="2586">
                  <c:v>8.4007803036692721</c:v>
                </c:pt>
                <c:pt idx="2587">
                  <c:v>8.4051666100985294</c:v>
                </c:pt>
                <c:pt idx="2588">
                  <c:v>8.4095711762649579</c:v>
                </c:pt>
                <c:pt idx="2589">
                  <c:v>8.4139281083344155</c:v>
                </c:pt>
                <c:pt idx="2590">
                  <c:v>8.4182818647974109</c:v>
                </c:pt>
                <c:pt idx="2591">
                  <c:v>8.4226387968668686</c:v>
                </c:pt>
                <c:pt idx="2592">
                  <c:v>8.4270020801492578</c:v>
                </c:pt>
                <c:pt idx="2593">
                  <c:v>8.4313526610057874</c:v>
                </c:pt>
                <c:pt idx="2594">
                  <c:v>8.4357611966802963</c:v>
                </c:pt>
                <c:pt idx="2595">
                  <c:v>8.4401363884869269</c:v>
                </c:pt>
                <c:pt idx="2596">
                  <c:v>8.4444988778676979</c:v>
                </c:pt>
                <c:pt idx="2597">
                  <c:v>8.4488685123630152</c:v>
                </c:pt>
                <c:pt idx="2598">
                  <c:v>8.4532397346615653</c:v>
                </c:pt>
                <c:pt idx="2599">
                  <c:v>8.4576125447633483</c:v>
                </c:pt>
                <c:pt idx="2600">
                  <c:v>8.4620218743394719</c:v>
                </c:pt>
                <c:pt idx="2601">
                  <c:v>8.4664185014897395</c:v>
                </c:pt>
                <c:pt idx="2602">
                  <c:v>8.4708548237208134</c:v>
                </c:pt>
                <c:pt idx="2603">
                  <c:v>8.4752784435260295</c:v>
                </c:pt>
                <c:pt idx="2604">
                  <c:v>8.4796679255617509</c:v>
                </c:pt>
                <c:pt idx="2605">
                  <c:v>8.4840550258926246</c:v>
                </c:pt>
                <c:pt idx="2606">
                  <c:v>8.4884643554687482</c:v>
                </c:pt>
                <c:pt idx="2607">
                  <c:v>8.4928951203885106</c:v>
                </c:pt>
                <c:pt idx="2608">
                  <c:v>8.4972782512113021</c:v>
                </c:pt>
                <c:pt idx="2609">
                  <c:v>8.5016542369195491</c:v>
                </c:pt>
                <c:pt idx="2610">
                  <c:v>8.5060262531197139</c:v>
                </c:pt>
                <c:pt idx="2611">
                  <c:v>8.510374452271396</c:v>
                </c:pt>
                <c:pt idx="2612">
                  <c:v>8.5146527880808556</c:v>
                </c:pt>
                <c:pt idx="2613">
                  <c:v>8.5189319177919316</c:v>
                </c:pt>
                <c:pt idx="2614">
                  <c:v>8.5232110475030076</c:v>
                </c:pt>
                <c:pt idx="2615">
                  <c:v>8.5275139942625664</c:v>
                </c:pt>
                <c:pt idx="2616">
                  <c:v>8.5317764520397041</c:v>
                </c:pt>
                <c:pt idx="2617">
                  <c:v>8.5360476427346175</c:v>
                </c:pt>
                <c:pt idx="2618">
                  <c:v>8.5403712309361985</c:v>
                </c:pt>
                <c:pt idx="2619">
                  <c:v>8.5447305447105055</c:v>
                </c:pt>
                <c:pt idx="2620">
                  <c:v>8.5490192012409754</c:v>
                </c:pt>
                <c:pt idx="2621">
                  <c:v>8.5534325003251812</c:v>
                </c:pt>
                <c:pt idx="2622">
                  <c:v>8.557829127475447</c:v>
                </c:pt>
                <c:pt idx="2623">
                  <c:v>8.5622662436081374</c:v>
                </c:pt>
                <c:pt idx="2624">
                  <c:v>8.5666604890535556</c:v>
                </c:pt>
                <c:pt idx="2625">
                  <c:v>8.5710674369248334</c:v>
                </c:pt>
                <c:pt idx="2626">
                  <c:v>8.5755434542367155</c:v>
                </c:pt>
                <c:pt idx="2627">
                  <c:v>8.5799781886645565</c:v>
                </c:pt>
                <c:pt idx="2628">
                  <c:v>8.5843978389616922</c:v>
                </c:pt>
                <c:pt idx="2629">
                  <c:v>8.5888476575202422</c:v>
                </c:pt>
                <c:pt idx="2630">
                  <c:v>8.5932871553577801</c:v>
                </c:pt>
                <c:pt idx="2631">
                  <c:v>8.5976178886739056</c:v>
                </c:pt>
                <c:pt idx="2632">
                  <c:v>8.6020335694629608</c:v>
                </c:pt>
                <c:pt idx="2633">
                  <c:v>8.6064373417277729</c:v>
                </c:pt>
                <c:pt idx="2634">
                  <c:v>8.610864137139453</c:v>
                </c:pt>
                <c:pt idx="2635">
                  <c:v>8.6152814057317393</c:v>
                </c:pt>
                <c:pt idx="2636">
                  <c:v>8.6197089950450358</c:v>
                </c:pt>
                <c:pt idx="2637">
                  <c:v>8.6241437294728787</c:v>
                </c:pt>
                <c:pt idx="2638">
                  <c:v>8.6285395627215298</c:v>
                </c:pt>
                <c:pt idx="2639">
                  <c:v>8.6329322203637151</c:v>
                </c:pt>
                <c:pt idx="2640">
                  <c:v>8.6373812450206486</c:v>
                </c:pt>
                <c:pt idx="2641">
                  <c:v>8.6418397964969742</c:v>
                </c:pt>
                <c:pt idx="2642">
                  <c:v>8.6462316602375449</c:v>
                </c:pt>
                <c:pt idx="2643">
                  <c:v>8.6506211422732662</c:v>
                </c:pt>
                <c:pt idx="2644">
                  <c:v>8.6550519071930268</c:v>
                </c:pt>
                <c:pt idx="2645">
                  <c:v>8.6594747330966264</c:v>
                </c:pt>
                <c:pt idx="2646">
                  <c:v>8.6638141993305311</c:v>
                </c:pt>
                <c:pt idx="2647">
                  <c:v>8.6681893911371599</c:v>
                </c:pt>
                <c:pt idx="2648">
                  <c:v>8.6725788731728812</c:v>
                </c:pt>
                <c:pt idx="2649">
                  <c:v>8.677021546616885</c:v>
                </c:pt>
                <c:pt idx="2650">
                  <c:v>8.6814364335043237</c:v>
                </c:pt>
                <c:pt idx="2651">
                  <c:v>8.6858235338351975</c:v>
                </c:pt>
                <c:pt idx="2652">
                  <c:v>8.6902685889840487</c:v>
                </c:pt>
                <c:pt idx="2653">
                  <c:v>8.6946850636747186</c:v>
                </c:pt>
                <c:pt idx="2654">
                  <c:v>8.6990737518088235</c:v>
                </c:pt>
                <c:pt idx="2655">
                  <c:v>8.7034314777798993</c:v>
                </c:pt>
                <c:pt idx="2656">
                  <c:v>8.7078463646673381</c:v>
                </c:pt>
                <c:pt idx="2657">
                  <c:v>8.7122588698499275</c:v>
                </c:pt>
                <c:pt idx="2658">
                  <c:v>8.7165951604773664</c:v>
                </c:pt>
                <c:pt idx="2659">
                  <c:v>8.7209076340563207</c:v>
                </c:pt>
                <c:pt idx="2660">
                  <c:v>8.7252010539964875</c:v>
                </c:pt>
                <c:pt idx="2661">
                  <c:v>8.7295341690174606</c:v>
                </c:pt>
                <c:pt idx="2662">
                  <c:v>8.7338553755141923</c:v>
                </c:pt>
                <c:pt idx="2663">
                  <c:v>8.7382250100095114</c:v>
                </c:pt>
                <c:pt idx="2664">
                  <c:v>8.7425565372272516</c:v>
                </c:pt>
                <c:pt idx="2665">
                  <c:v>8.7469237900177212</c:v>
                </c:pt>
                <c:pt idx="2666">
                  <c:v>8.7512838976936447</c:v>
                </c:pt>
                <c:pt idx="2667">
                  <c:v>8.7556281273372445</c:v>
                </c:pt>
                <c:pt idx="2668">
                  <c:v>8.7600541288473099</c:v>
                </c:pt>
                <c:pt idx="2669">
                  <c:v>8.764430114555557</c:v>
                </c:pt>
                <c:pt idx="2670">
                  <c:v>8.7688219782961259</c:v>
                </c:pt>
                <c:pt idx="2671">
                  <c:v>8.77319637620114</c:v>
                </c:pt>
                <c:pt idx="2672">
                  <c:v>8.7776120569901952</c:v>
                </c:pt>
                <c:pt idx="2673">
                  <c:v>8.7820118597469268</c:v>
                </c:pt>
                <c:pt idx="2674">
                  <c:v>8.7864600905022421</c:v>
                </c:pt>
                <c:pt idx="2675">
                  <c:v>8.7908479847347323</c:v>
                </c:pt>
                <c:pt idx="2676">
                  <c:v>8.7951747485427774</c:v>
                </c:pt>
                <c:pt idx="2677">
                  <c:v>8.7994999245475896</c:v>
                </c:pt>
                <c:pt idx="2678">
                  <c:v>8.803832245666948</c:v>
                </c:pt>
                <c:pt idx="2679">
                  <c:v>8.8082344301285271</c:v>
                </c:pt>
                <c:pt idx="2680">
                  <c:v>8.8126040646238444</c:v>
                </c:pt>
                <c:pt idx="2681">
                  <c:v>8.8170006917741119</c:v>
                </c:pt>
                <c:pt idx="2682">
                  <c:v>8.8213647689581158</c:v>
                </c:pt>
                <c:pt idx="2683">
                  <c:v>8.8256978839790889</c:v>
                </c:pt>
                <c:pt idx="2684">
                  <c:v>8.8300619611630946</c:v>
                </c:pt>
                <c:pt idx="2685">
                  <c:v>8.8344736724440676</c:v>
                </c:pt>
                <c:pt idx="2686">
                  <c:v>8.8388822081185765</c:v>
                </c:pt>
                <c:pt idx="2687">
                  <c:v>8.8432843925801556</c:v>
                </c:pt>
                <c:pt idx="2688">
                  <c:v>8.8476699051077965</c:v>
                </c:pt>
                <c:pt idx="2689">
                  <c:v>8.8520379517998826</c:v>
                </c:pt>
                <c:pt idx="2690">
                  <c:v>8.8564409301630782</c:v>
                </c:pt>
                <c:pt idx="2691">
                  <c:v>8.8608716950828388</c:v>
                </c:pt>
                <c:pt idx="2692">
                  <c:v>8.8652524442007827</c:v>
                </c:pt>
                <c:pt idx="2693">
                  <c:v>8.8696490713510485</c:v>
                </c:pt>
                <c:pt idx="2694">
                  <c:v>8.8739940948962666</c:v>
                </c:pt>
                <c:pt idx="2695">
                  <c:v>8.8784248598160271</c:v>
                </c:pt>
                <c:pt idx="2696">
                  <c:v>8.8828913503085154</c:v>
                </c:pt>
                <c:pt idx="2697">
                  <c:v>8.887338787162216</c:v>
                </c:pt>
                <c:pt idx="2698">
                  <c:v>8.8918314764080382</c:v>
                </c:pt>
                <c:pt idx="2699">
                  <c:v>8.8962749437536566</c:v>
                </c:pt>
                <c:pt idx="2700">
                  <c:v>8.9006263185118026</c:v>
                </c:pt>
                <c:pt idx="2701">
                  <c:v>8.9049276774681303</c:v>
                </c:pt>
                <c:pt idx="2702">
                  <c:v>8.9092655558988021</c:v>
                </c:pt>
                <c:pt idx="2703">
                  <c:v>8.9136598013442203</c:v>
                </c:pt>
                <c:pt idx="2704">
                  <c:v>8.9181040625914569</c:v>
                </c:pt>
                <c:pt idx="2705">
                  <c:v>8.9224260629898051</c:v>
                </c:pt>
                <c:pt idx="2706">
                  <c:v>8.9267544146010813</c:v>
                </c:pt>
                <c:pt idx="2707">
                  <c:v>8.9311359576206417</c:v>
                </c:pt>
                <c:pt idx="2708">
                  <c:v>8.9354944774933323</c:v>
                </c:pt>
                <c:pt idx="2709">
                  <c:v>8.9398220352029938</c:v>
                </c:pt>
                <c:pt idx="2710">
                  <c:v>8.9442456550082099</c:v>
                </c:pt>
                <c:pt idx="2711">
                  <c:v>8.948718496713628</c:v>
                </c:pt>
                <c:pt idx="2712">
                  <c:v>8.9531230628800547</c:v>
                </c:pt>
                <c:pt idx="2713">
                  <c:v>8.9575927289790087</c:v>
                </c:pt>
                <c:pt idx="2714">
                  <c:v>8.9620369902262436</c:v>
                </c:pt>
                <c:pt idx="2715">
                  <c:v>8.9665003051122678</c:v>
                </c:pt>
                <c:pt idx="2716">
                  <c:v>8.9709525053756654</c:v>
                </c:pt>
                <c:pt idx="2717">
                  <c:v>8.975424553179467</c:v>
                </c:pt>
                <c:pt idx="2718">
                  <c:v>8.9799045399994295</c:v>
                </c:pt>
                <c:pt idx="2719">
                  <c:v>8.9843392744272723</c:v>
                </c:pt>
                <c:pt idx="2720">
                  <c:v>8.988831169771478</c:v>
                </c:pt>
                <c:pt idx="2721">
                  <c:v>8.9932468505605314</c:v>
                </c:pt>
                <c:pt idx="2722">
                  <c:v>8.9977506544289785</c:v>
                </c:pt>
                <c:pt idx="2723">
                  <c:v>9.0021345791533864</c:v>
                </c:pt>
                <c:pt idx="2724">
                  <c:v>9.0065026258454726</c:v>
                </c:pt>
                <c:pt idx="2725">
                  <c:v>9.0109016347005877</c:v>
                </c:pt>
                <c:pt idx="2726">
                  <c:v>9.0153451020462079</c:v>
                </c:pt>
                <c:pt idx="2727">
                  <c:v>9.0197306145738469</c:v>
                </c:pt>
                <c:pt idx="2728">
                  <c:v>9.0241399441499723</c:v>
                </c:pt>
                <c:pt idx="2729">
                  <c:v>9.0285810297907449</c:v>
                </c:pt>
                <c:pt idx="2730">
                  <c:v>9.032966542318384</c:v>
                </c:pt>
                <c:pt idx="2731">
                  <c:v>9.0373560243541053</c:v>
                </c:pt>
                <c:pt idx="2732">
                  <c:v>9.0417526515043729</c:v>
                </c:pt>
                <c:pt idx="2733">
                  <c:v>9.0461286372126199</c:v>
                </c:pt>
                <c:pt idx="2734">
                  <c:v>9.0505466997065227</c:v>
                </c:pt>
                <c:pt idx="2735">
                  <c:v>9.0549330061357782</c:v>
                </c:pt>
                <c:pt idx="2736">
                  <c:v>9.0593470991216005</c:v>
                </c:pt>
                <c:pt idx="2737">
                  <c:v>9.0637508713864126</c:v>
                </c:pt>
                <c:pt idx="2738">
                  <c:v>9.0680974827348617</c:v>
                </c:pt>
                <c:pt idx="2739">
                  <c:v>9.0725600037192695</c:v>
                </c:pt>
                <c:pt idx="2740">
                  <c:v>9.0769939442454959</c:v>
                </c:pt>
                <c:pt idx="2741">
                  <c:v>9.0814334420830338</c:v>
                </c:pt>
                <c:pt idx="2742">
                  <c:v>9.0858173668074418</c:v>
                </c:pt>
                <c:pt idx="2743">
                  <c:v>9.0902370171045774</c:v>
                </c:pt>
                <c:pt idx="2744">
                  <c:v>9.0946312625499957</c:v>
                </c:pt>
                <c:pt idx="2745">
                  <c:v>9.0990914018295541</c:v>
                </c:pt>
                <c:pt idx="2746">
                  <c:v>9.1034705631442652</c:v>
                </c:pt>
                <c:pt idx="2747">
                  <c:v>9.1078600451799865</c:v>
                </c:pt>
                <c:pt idx="2748">
                  <c:v>9.1122503211173242</c:v>
                </c:pt>
                <c:pt idx="2749">
                  <c:v>9.1166009019738539</c:v>
                </c:pt>
                <c:pt idx="2750">
                  <c:v>9.1209538645352328</c:v>
                </c:pt>
                <c:pt idx="2751">
                  <c:v>9.12537907214368</c:v>
                </c:pt>
                <c:pt idx="2752">
                  <c:v>9.1298169821779869</c:v>
                </c:pt>
                <c:pt idx="2753">
                  <c:v>9.134209639820174</c:v>
                </c:pt>
                <c:pt idx="2754">
                  <c:v>9.1386324657237736</c:v>
                </c:pt>
                <c:pt idx="2755">
                  <c:v>9.1429743136625241</c:v>
                </c:pt>
                <c:pt idx="2756">
                  <c:v>9.1473788798289526</c:v>
                </c:pt>
                <c:pt idx="2757">
                  <c:v>9.1518271105842697</c:v>
                </c:pt>
                <c:pt idx="2758">
                  <c:v>9.156288837667061</c:v>
                </c:pt>
                <c:pt idx="2759">
                  <c:v>9.1606370368187431</c:v>
                </c:pt>
                <c:pt idx="2760">
                  <c:v>9.1650384273787058</c:v>
                </c:pt>
                <c:pt idx="2761">
                  <c:v>9.1693747180061447</c:v>
                </c:pt>
                <c:pt idx="2762">
                  <c:v>9.1737443525014619</c:v>
                </c:pt>
                <c:pt idx="2763">
                  <c:v>9.1780981089644573</c:v>
                </c:pt>
                <c:pt idx="2764">
                  <c:v>9.1824343995918944</c:v>
                </c:pt>
                <c:pt idx="2765">
                  <c:v>9.1868087974969104</c:v>
                </c:pt>
                <c:pt idx="2766">
                  <c:v>9.1911173015677825</c:v>
                </c:pt>
                <c:pt idx="2767">
                  <c:v>9.1954194544257266</c:v>
                </c:pt>
                <c:pt idx="2768">
                  <c:v>9.199728752398217</c:v>
                </c:pt>
                <c:pt idx="2769">
                  <c:v>9.2040817149595942</c:v>
                </c:pt>
                <c:pt idx="2770">
                  <c:v>9.2084378531274371</c:v>
                </c:pt>
                <c:pt idx="2771">
                  <c:v>9.2127908156888161</c:v>
                </c:pt>
                <c:pt idx="2772">
                  <c:v>9.2171533050695871</c:v>
                </c:pt>
                <c:pt idx="2773">
                  <c:v>9.221586451694197</c:v>
                </c:pt>
                <c:pt idx="2774">
                  <c:v>9.2260323007446665</c:v>
                </c:pt>
                <c:pt idx="2775">
                  <c:v>9.2304305156981652</c:v>
                </c:pt>
                <c:pt idx="2776">
                  <c:v>9.2348112648161091</c:v>
                </c:pt>
                <c:pt idx="2777">
                  <c:v>9.2392174187857687</c:v>
                </c:pt>
                <c:pt idx="2778">
                  <c:v>9.2435822898713891</c:v>
                </c:pt>
                <c:pt idx="2779">
                  <c:v>9.2480035279717576</c:v>
                </c:pt>
                <c:pt idx="2780">
                  <c:v>9.2523985673187905</c:v>
                </c:pt>
                <c:pt idx="2781">
                  <c:v>9.2567809042399674</c:v>
                </c:pt>
                <c:pt idx="2782">
                  <c:v>9.261131485096497</c:v>
                </c:pt>
                <c:pt idx="2783">
                  <c:v>9.2655154098209049</c:v>
                </c:pt>
                <c:pt idx="2784">
                  <c:v>9.2698199443836966</c:v>
                </c:pt>
                <c:pt idx="2785">
                  <c:v>9.2741848154693187</c:v>
                </c:pt>
                <c:pt idx="2786">
                  <c:v>9.2785941450454423</c:v>
                </c:pt>
                <c:pt idx="2787">
                  <c:v>9.2829272600664172</c:v>
                </c:pt>
                <c:pt idx="2788">
                  <c:v>9.2872945128568869</c:v>
                </c:pt>
                <c:pt idx="2789">
                  <c:v>9.2916053986326084</c:v>
                </c:pt>
                <c:pt idx="2790">
                  <c:v>9.2959726514230763</c:v>
                </c:pt>
                <c:pt idx="2791">
                  <c:v>9.3002922701165769</c:v>
                </c:pt>
                <c:pt idx="2792">
                  <c:v>9.3046777826442177</c:v>
                </c:pt>
                <c:pt idx="2793">
                  <c:v>9.3089926379280197</c:v>
                </c:pt>
                <c:pt idx="2794">
                  <c:v>9.3133662419314174</c:v>
                </c:pt>
                <c:pt idx="2795">
                  <c:v>9.3177334947218871</c:v>
                </c:pt>
                <c:pt idx="2796">
                  <c:v>9.3220539073170023</c:v>
                </c:pt>
                <c:pt idx="2797">
                  <c:v>9.3264132210913093</c:v>
                </c:pt>
                <c:pt idx="2798">
                  <c:v>9.3307915885044057</c:v>
                </c:pt>
                <c:pt idx="2799">
                  <c:v>9.3351556656884096</c:v>
                </c:pt>
                <c:pt idx="2800">
                  <c:v>9.3394935441190814</c:v>
                </c:pt>
                <c:pt idx="2801">
                  <c:v>9.343878262745104</c:v>
                </c:pt>
                <c:pt idx="2802">
                  <c:v>9.3482272557984025</c:v>
                </c:pt>
                <c:pt idx="2803">
                  <c:v>9.3525770427533157</c:v>
                </c:pt>
                <c:pt idx="2804">
                  <c:v>9.3569371504292391</c:v>
                </c:pt>
                <c:pt idx="2805">
                  <c:v>9.3612917007938492</c:v>
                </c:pt>
                <c:pt idx="2806">
                  <c:v>9.365685152337651</c:v>
                </c:pt>
                <c:pt idx="2807">
                  <c:v>9.3700508173248878</c:v>
                </c:pt>
                <c:pt idx="2808">
                  <c:v>9.3743569396909141</c:v>
                </c:pt>
                <c:pt idx="2809">
                  <c:v>9.3787099022522913</c:v>
                </c:pt>
                <c:pt idx="2810">
                  <c:v>9.3830287270441755</c:v>
                </c:pt>
                <c:pt idx="2811">
                  <c:v>9.3873793079007051</c:v>
                </c:pt>
                <c:pt idx="2812">
                  <c:v>9.3916854302667296</c:v>
                </c:pt>
                <c:pt idx="2813">
                  <c:v>9.3960590342701273</c:v>
                </c:pt>
                <c:pt idx="2814">
                  <c:v>9.4004088212250405</c:v>
                </c:pt>
                <c:pt idx="2815">
                  <c:v>9.4047554325734897</c:v>
                </c:pt>
                <c:pt idx="2816">
                  <c:v>9.4091187158558789</c:v>
                </c:pt>
                <c:pt idx="2817">
                  <c:v>9.4134645333027116</c:v>
                </c:pt>
                <c:pt idx="2818">
                  <c:v>9.4178548092400476</c:v>
                </c:pt>
                <c:pt idx="2819">
                  <c:v>9.4221641072125379</c:v>
                </c:pt>
                <c:pt idx="2820">
                  <c:v>9.4264694356769461</c:v>
                </c:pt>
                <c:pt idx="2821">
                  <c:v>9.4308065202060014</c:v>
                </c:pt>
                <c:pt idx="2822">
                  <c:v>9.4352102924708134</c:v>
                </c:pt>
                <c:pt idx="2823">
                  <c:v>9.4395140331319904</c:v>
                </c:pt>
                <c:pt idx="2824">
                  <c:v>9.4438550871691263</c:v>
                </c:pt>
                <c:pt idx="2825">
                  <c:v>9.4482056680256559</c:v>
                </c:pt>
                <c:pt idx="2826">
                  <c:v>9.4525618061934988</c:v>
                </c:pt>
                <c:pt idx="2827">
                  <c:v>9.4569695479663913</c:v>
                </c:pt>
                <c:pt idx="2828">
                  <c:v>9.4612939300695871</c:v>
                </c:pt>
                <c:pt idx="2829">
                  <c:v>9.4656683279746012</c:v>
                </c:pt>
                <c:pt idx="2830">
                  <c:v>9.4700482831909287</c:v>
                </c:pt>
                <c:pt idx="2831">
                  <c:v>9.4743845738183676</c:v>
                </c:pt>
                <c:pt idx="2832">
                  <c:v>9.478697047397322</c:v>
                </c:pt>
                <c:pt idx="2833">
                  <c:v>9.4830595367780948</c:v>
                </c:pt>
                <c:pt idx="2834">
                  <c:v>9.487353750619878</c:v>
                </c:pt>
                <c:pt idx="2835">
                  <c:v>9.4916193840034779</c:v>
                </c:pt>
                <c:pt idx="2836">
                  <c:v>9.4959167734517251</c:v>
                </c:pt>
                <c:pt idx="2837">
                  <c:v>9.5001546202787619</c:v>
                </c:pt>
                <c:pt idx="2838">
                  <c:v>9.5045004377255946</c:v>
                </c:pt>
                <c:pt idx="2839">
                  <c:v>9.5088772173354563</c:v>
                </c:pt>
                <c:pt idx="2840">
                  <c:v>9.5132341494049157</c:v>
                </c:pt>
                <c:pt idx="2841">
                  <c:v>9.5175561498032639</c:v>
                </c:pt>
                <c:pt idx="2842">
                  <c:v>9.5218575087595916</c:v>
                </c:pt>
                <c:pt idx="2843">
                  <c:v>9.5261977688951109</c:v>
                </c:pt>
                <c:pt idx="2844">
                  <c:v>9.5305872509308323</c:v>
                </c:pt>
                <c:pt idx="2845">
                  <c:v>9.5350219853586751</c:v>
                </c:pt>
                <c:pt idx="2846">
                  <c:v>9.5394273454267182</c:v>
                </c:pt>
                <c:pt idx="2847">
                  <c:v>9.5438430262157734</c:v>
                </c:pt>
                <c:pt idx="2848">
                  <c:v>9.5482229814321009</c:v>
                </c:pt>
                <c:pt idx="2849">
                  <c:v>9.5525751500918634</c:v>
                </c:pt>
                <c:pt idx="2850">
                  <c:v>9.5568788907530386</c:v>
                </c:pt>
                <c:pt idx="2851">
                  <c:v>9.5612548764612857</c:v>
                </c:pt>
                <c:pt idx="2852">
                  <c:v>9.565647534103471</c:v>
                </c:pt>
                <c:pt idx="2853">
                  <c:v>9.5699044345692954</c:v>
                </c:pt>
                <c:pt idx="2854">
                  <c:v>9.5741406935930993</c:v>
                </c:pt>
                <c:pt idx="2855">
                  <c:v>9.5783904489443756</c:v>
                </c:pt>
                <c:pt idx="2856">
                  <c:v>9.5826624335409072</c:v>
                </c:pt>
                <c:pt idx="2857">
                  <c:v>9.5869002803679422</c:v>
                </c:pt>
                <c:pt idx="2858">
                  <c:v>9.5911738527677048</c:v>
                </c:pt>
                <c:pt idx="2859">
                  <c:v>9.5954625092981747</c:v>
                </c:pt>
                <c:pt idx="2860">
                  <c:v>9.5997741889755126</c:v>
                </c:pt>
                <c:pt idx="2861">
                  <c:v>9.604106510094871</c:v>
                </c:pt>
                <c:pt idx="2862">
                  <c:v>9.6084054873463511</c:v>
                </c:pt>
                <c:pt idx="2863">
                  <c:v>9.6127600377109612</c:v>
                </c:pt>
                <c:pt idx="2864">
                  <c:v>9.617107442961025</c:v>
                </c:pt>
                <c:pt idx="2865">
                  <c:v>9.6214453213916968</c:v>
                </c:pt>
                <c:pt idx="2866">
                  <c:v>9.6257776425110553</c:v>
                </c:pt>
                <c:pt idx="2867">
                  <c:v>9.6301575977273828</c:v>
                </c:pt>
                <c:pt idx="2868">
                  <c:v>9.6344724530111847</c:v>
                </c:pt>
                <c:pt idx="2869">
                  <c:v>9.6387793692788257</c:v>
                </c:pt>
                <c:pt idx="2870">
                  <c:v>9.6431291562337389</c:v>
                </c:pt>
                <c:pt idx="2871">
                  <c:v>9.6473828810930993</c:v>
                </c:pt>
                <c:pt idx="2872">
                  <c:v>9.651728698539932</c:v>
                </c:pt>
                <c:pt idx="2873">
                  <c:v>9.6560872184126225</c:v>
                </c:pt>
                <c:pt idx="2874">
                  <c:v>9.6604616163176367</c:v>
                </c:pt>
                <c:pt idx="2875">
                  <c:v>9.6648090215677023</c:v>
                </c:pt>
                <c:pt idx="2876">
                  <c:v>9.6691326097692816</c:v>
                </c:pt>
                <c:pt idx="2877">
                  <c:v>9.6733942736448029</c:v>
                </c:pt>
                <c:pt idx="2878">
                  <c:v>9.6776789606671905</c:v>
                </c:pt>
                <c:pt idx="2879">
                  <c:v>9.6819961976558417</c:v>
                </c:pt>
                <c:pt idx="2880">
                  <c:v>9.6863166102509588</c:v>
                </c:pt>
                <c:pt idx="2881">
                  <c:v>9.6906846569430432</c:v>
                </c:pt>
                <c:pt idx="2882">
                  <c:v>9.6948883660005833</c:v>
                </c:pt>
                <c:pt idx="2883">
                  <c:v>9.6991325640405481</c:v>
                </c:pt>
                <c:pt idx="2884">
                  <c:v>9.7033926401128365</c:v>
                </c:pt>
                <c:pt idx="2885">
                  <c:v>9.7076439832673476</c:v>
                </c:pt>
                <c:pt idx="2886">
                  <c:v>9.7118762727830692</c:v>
                </c:pt>
                <c:pt idx="2887">
                  <c:v>9.7162093878040441</c:v>
                </c:pt>
                <c:pt idx="2888">
                  <c:v>9.7205329760056252</c:v>
                </c:pt>
                <c:pt idx="2889">
                  <c:v>9.7247605021116499</c:v>
                </c:pt>
                <c:pt idx="2890">
                  <c:v>9.7289800892015137</c:v>
                </c:pt>
                <c:pt idx="2891">
                  <c:v>9.7332226994382474</c:v>
                </c:pt>
                <c:pt idx="2892">
                  <c:v>9.7376201204901296</c:v>
                </c:pt>
                <c:pt idx="2893">
                  <c:v>9.7419492660030222</c:v>
                </c:pt>
                <c:pt idx="2894">
                  <c:v>9.7462538005658157</c:v>
                </c:pt>
                <c:pt idx="2895">
                  <c:v>9.7505456327027495</c:v>
                </c:pt>
                <c:pt idx="2896">
                  <c:v>9.7548295258235225</c:v>
                </c:pt>
                <c:pt idx="2897">
                  <c:v>9.7590943653055078</c:v>
                </c:pt>
                <c:pt idx="2898">
                  <c:v>9.7633655560004211</c:v>
                </c:pt>
                <c:pt idx="2899">
                  <c:v>9.7676415101050331</c:v>
                </c:pt>
                <c:pt idx="2900">
                  <c:v>9.7719254032258061</c:v>
                </c:pt>
                <c:pt idx="2901">
                  <c:v>9.7761934183142554</c:v>
                </c:pt>
                <c:pt idx="2902">
                  <c:v>9.7803820432410884</c:v>
                </c:pt>
                <c:pt idx="2903">
                  <c:v>9.7846635546570138</c:v>
                </c:pt>
                <c:pt idx="2904">
                  <c:v>9.7889466538761702</c:v>
                </c:pt>
                <c:pt idx="2905">
                  <c:v>9.7932194323743165</c:v>
                </c:pt>
                <c:pt idx="2906">
                  <c:v>9.7975112645112503</c:v>
                </c:pt>
                <c:pt idx="2907">
                  <c:v>9.8017896003207099</c:v>
                </c:pt>
                <c:pt idx="2908">
                  <c:v>9.8059996605911799</c:v>
                </c:pt>
                <c:pt idx="2909">
                  <c:v>9.8102652939747816</c:v>
                </c:pt>
                <c:pt idx="2910">
                  <c:v>9.8145650651278764</c:v>
                </c:pt>
                <c:pt idx="2911">
                  <c:v>9.8188521338551134</c:v>
                </c:pt>
                <c:pt idx="2912">
                  <c:v>9.8231431720904325</c:v>
                </c:pt>
                <c:pt idx="2913">
                  <c:v>9.8274072176708014</c:v>
                </c:pt>
                <c:pt idx="2914">
                  <c:v>9.8316323620719785</c:v>
                </c:pt>
                <c:pt idx="2915">
                  <c:v>9.8359495990606298</c:v>
                </c:pt>
                <c:pt idx="2916">
                  <c:v>9.8402771567702896</c:v>
                </c:pt>
                <c:pt idx="2917">
                  <c:v>9.8445475535635882</c:v>
                </c:pt>
                <c:pt idx="2918">
                  <c:v>9.8489052795346623</c:v>
                </c:pt>
                <c:pt idx="2919">
                  <c:v>9.8531939360651322</c:v>
                </c:pt>
                <c:pt idx="2920">
                  <c:v>9.857482592595602</c:v>
                </c:pt>
                <c:pt idx="2921">
                  <c:v>9.8618228527311214</c:v>
                </c:pt>
                <c:pt idx="2922">
                  <c:v>9.8661313568019953</c:v>
                </c:pt>
                <c:pt idx="2923">
                  <c:v>9.8704208072340816</c:v>
                </c:pt>
                <c:pt idx="2924">
                  <c:v>9.8747189905839452</c:v>
                </c:pt>
                <c:pt idx="2925">
                  <c:v>9.8789496922964339</c:v>
                </c:pt>
                <c:pt idx="2926">
                  <c:v>9.8831438745345821</c:v>
                </c:pt>
                <c:pt idx="2927">
                  <c:v>9.887380133558386</c:v>
                </c:pt>
                <c:pt idx="2928">
                  <c:v>9.8915989267466333</c:v>
                </c:pt>
                <c:pt idx="2929">
                  <c:v>9.8958891710803343</c:v>
                </c:pt>
                <c:pt idx="2930">
                  <c:v>9.9001230483992906</c:v>
                </c:pt>
                <c:pt idx="2931">
                  <c:v>9.9042886501792555</c:v>
                </c:pt>
                <c:pt idx="2932">
                  <c:v>9.9084987104497255</c:v>
                </c:pt>
                <c:pt idx="2933">
                  <c:v>9.9127071829169626</c:v>
                </c:pt>
                <c:pt idx="2934">
                  <c:v>9.9169783736118777</c:v>
                </c:pt>
                <c:pt idx="2935">
                  <c:v>9.9212225716518425</c:v>
                </c:pt>
                <c:pt idx="2936">
                  <c:v>9.9255286940178671</c:v>
                </c:pt>
                <c:pt idx="2937">
                  <c:v>9.9298054420240955</c:v>
                </c:pt>
                <c:pt idx="2938">
                  <c:v>9.9340631363915346</c:v>
                </c:pt>
                <c:pt idx="2939">
                  <c:v>9.9382882807927118</c:v>
                </c:pt>
                <c:pt idx="2940">
                  <c:v>9.9424951654567177</c:v>
                </c:pt>
                <c:pt idx="2941">
                  <c:v>9.9467107830385011</c:v>
                </c:pt>
                <c:pt idx="2942">
                  <c:v>9.9508589189829113</c:v>
                </c:pt>
                <c:pt idx="2943">
                  <c:v>9.9550634219420679</c:v>
                </c:pt>
                <c:pt idx="2944">
                  <c:v>9.9591805957234474</c:v>
                </c:pt>
                <c:pt idx="2945">
                  <c:v>9.9633477853066452</c:v>
                </c:pt>
                <c:pt idx="2946">
                  <c:v>9.967442729842773</c:v>
                </c:pt>
                <c:pt idx="2947">
                  <c:v>9.971577369459709</c:v>
                </c:pt>
                <c:pt idx="2948">
                  <c:v>9.9756675505861399</c:v>
                </c:pt>
                <c:pt idx="2949">
                  <c:v>9.9798275950547914</c:v>
                </c:pt>
                <c:pt idx="2950">
                  <c:v>9.9839892273266759</c:v>
                </c:pt>
                <c:pt idx="2951">
                  <c:v>9.9881818217615912</c:v>
                </c:pt>
                <c:pt idx="2952">
                  <c:v>9.9924117295724653</c:v>
                </c:pt>
                <c:pt idx="2953">
                  <c:v>9.996580506958896</c:v>
                </c:pt>
                <c:pt idx="2954">
                  <c:v>10.000792155032599</c:v>
                </c:pt>
                <c:pt idx="2955">
                  <c:v>10.004933145862463</c:v>
                </c:pt>
                <c:pt idx="2956">
                  <c:v>10.009044762332531</c:v>
                </c:pt>
                <c:pt idx="2957">
                  <c:v>10.013204806801182</c:v>
                </c:pt>
                <c:pt idx="2958">
                  <c:v>10.017377553695693</c:v>
                </c:pt>
                <c:pt idx="2959">
                  <c:v>10.021495521378689</c:v>
                </c:pt>
                <c:pt idx="2960">
                  <c:v>10.025656359748957</c:v>
                </c:pt>
                <c:pt idx="2961">
                  <c:v>10.029756861596399</c:v>
                </c:pt>
                <c:pt idx="2962">
                  <c:v>10.033898646327879</c:v>
                </c:pt>
                <c:pt idx="2963">
                  <c:v>10.03800946889633</c:v>
                </c:pt>
                <c:pt idx="2964">
                  <c:v>10.042068687859732</c:v>
                </c:pt>
                <c:pt idx="2965">
                  <c:v>10.046178716526565</c:v>
                </c:pt>
                <c:pt idx="2966">
                  <c:v>10.05027445496431</c:v>
                </c:pt>
                <c:pt idx="2967">
                  <c:v>10.05436701779559</c:v>
                </c:pt>
                <c:pt idx="2968">
                  <c:v>10.058448466004242</c:v>
                </c:pt>
                <c:pt idx="2969">
                  <c:v>10.062567227588854</c:v>
                </c:pt>
                <c:pt idx="2970">
                  <c:v>10.066634385568417</c:v>
                </c:pt>
                <c:pt idx="2971">
                  <c:v>10.07070154354798</c:v>
                </c:pt>
                <c:pt idx="2972">
                  <c:v>10.074725036938654</c:v>
                </c:pt>
                <c:pt idx="2973">
                  <c:v>10.078756469345489</c:v>
                </c:pt>
                <c:pt idx="2974">
                  <c:v>10.082854589488081</c:v>
                </c:pt>
                <c:pt idx="2975">
                  <c:v>10.086946358417745</c:v>
                </c:pt>
                <c:pt idx="2976">
                  <c:v>10.091107990689629</c:v>
                </c:pt>
                <c:pt idx="2977">
                  <c:v>10.095180705980503</c:v>
                </c:pt>
                <c:pt idx="2978">
                  <c:v>10.099330429728147</c:v>
                </c:pt>
                <c:pt idx="2979">
                  <c:v>10.103392824298012</c:v>
                </c:pt>
                <c:pt idx="2980">
                  <c:v>10.107498883456765</c:v>
                </c:pt>
                <c:pt idx="2981">
                  <c:v>10.111628759664004</c:v>
                </c:pt>
                <c:pt idx="2982">
                  <c:v>10.115843583344171</c:v>
                </c:pt>
                <c:pt idx="2983">
                  <c:v>10.119982192469188</c:v>
                </c:pt>
                <c:pt idx="2984">
                  <c:v>10.124108099168346</c:v>
                </c:pt>
                <c:pt idx="2985">
                  <c:v>10.128230036359422</c:v>
                </c:pt>
                <c:pt idx="2986">
                  <c:v>10.132313072371307</c:v>
                </c:pt>
                <c:pt idx="2987">
                  <c:v>10.136424688841375</c:v>
                </c:pt>
                <c:pt idx="2988">
                  <c:v>10.140492640722554</c:v>
                </c:pt>
                <c:pt idx="2989">
                  <c:v>10.144558210898884</c:v>
                </c:pt>
                <c:pt idx="2990">
                  <c:v>10.148657918844709</c:v>
                </c:pt>
                <c:pt idx="2991">
                  <c:v>10.152770329216391</c:v>
                </c:pt>
                <c:pt idx="2992">
                  <c:v>10.156781914082822</c:v>
                </c:pt>
                <c:pt idx="2993">
                  <c:v>10.1608792403238</c:v>
                </c:pt>
                <c:pt idx="2994">
                  <c:v>10.164934489779119</c:v>
                </c:pt>
                <c:pt idx="2995">
                  <c:v>10.168907967367975</c:v>
                </c:pt>
                <c:pt idx="2996">
                  <c:v>10.172883032760064</c:v>
                </c:pt>
                <c:pt idx="2997">
                  <c:v>10.176881915200637</c:v>
                </c:pt>
                <c:pt idx="2998">
                  <c:v>10.18086412570727</c:v>
                </c:pt>
                <c:pt idx="2999">
                  <c:v>10.184864595951074</c:v>
                </c:pt>
                <c:pt idx="3000">
                  <c:v>10.188826165015689</c:v>
                </c:pt>
                <c:pt idx="3001">
                  <c:v>10.192767092638283</c:v>
                </c:pt>
                <c:pt idx="3002">
                  <c:v>10.196692936130169</c:v>
                </c:pt>
                <c:pt idx="3003">
                  <c:v>10.200652917391551</c:v>
                </c:pt>
                <c:pt idx="3004">
                  <c:v>10.204658944946669</c:v>
                </c:pt>
                <c:pt idx="3005">
                  <c:v>10.208671323714716</c:v>
                </c:pt>
                <c:pt idx="3006">
                  <c:v>10.212672587860139</c:v>
                </c:pt>
                <c:pt idx="3007">
                  <c:v>10.216617484990813</c:v>
                </c:pt>
                <c:pt idx="3008">
                  <c:v>10.220604458907143</c:v>
                </c:pt>
                <c:pt idx="3009">
                  <c:v>10.224587463315393</c:v>
                </c:pt>
                <c:pt idx="3010">
                  <c:v>10.228525215331523</c:v>
                </c:pt>
                <c:pt idx="3011">
                  <c:v>10.232478051478358</c:v>
                </c:pt>
                <c:pt idx="3012">
                  <c:v>10.236460261984991</c:v>
                </c:pt>
                <c:pt idx="3013">
                  <c:v>10.240406746918898</c:v>
                </c:pt>
                <c:pt idx="3014">
                  <c:v>10.244340529426946</c:v>
                </c:pt>
                <c:pt idx="3015">
                  <c:v>10.248320358228732</c:v>
                </c:pt>
                <c:pt idx="3016">
                  <c:v>10.252246995622235</c:v>
                </c:pt>
                <c:pt idx="3017">
                  <c:v>10.256230000030484</c:v>
                </c:pt>
                <c:pt idx="3018">
                  <c:v>10.26018918739025</c:v>
                </c:pt>
                <c:pt idx="3019">
                  <c:v>10.264162664979105</c:v>
                </c:pt>
                <c:pt idx="3020">
                  <c:v>10.268098829192002</c:v>
                </c:pt>
                <c:pt idx="3021">
                  <c:v>10.272083421403485</c:v>
                </c:pt>
                <c:pt idx="3022">
                  <c:v>10.276039433156786</c:v>
                </c:pt>
                <c:pt idx="3023">
                  <c:v>10.280007353434328</c:v>
                </c:pt>
                <c:pt idx="3024">
                  <c:v>10.283920494500357</c:v>
                </c:pt>
                <c:pt idx="3025">
                  <c:v>10.287836017271234</c:v>
                </c:pt>
                <c:pt idx="3026">
                  <c:v>10.291822991187564</c:v>
                </c:pt>
                <c:pt idx="3027">
                  <c:v>10.295751216384298</c:v>
                </c:pt>
                <c:pt idx="3028">
                  <c:v>10.299670708663257</c:v>
                </c:pt>
                <c:pt idx="3029">
                  <c:v>10.303600521663224</c:v>
                </c:pt>
                <c:pt idx="3030">
                  <c:v>10.307517632237333</c:v>
                </c:pt>
                <c:pt idx="3031">
                  <c:v>10.311369642878917</c:v>
                </c:pt>
                <c:pt idx="3032">
                  <c:v>10.315228798635047</c:v>
                </c:pt>
                <c:pt idx="3033">
                  <c:v>10.319056992228147</c:v>
                </c:pt>
                <c:pt idx="3034">
                  <c:v>10.322955843065085</c:v>
                </c:pt>
                <c:pt idx="3035">
                  <c:v>10.326806265903436</c:v>
                </c:pt>
                <c:pt idx="3036">
                  <c:v>10.330662246053102</c:v>
                </c:pt>
                <c:pt idx="3037">
                  <c:v>10.334517432301149</c:v>
                </c:pt>
                <c:pt idx="3038">
                  <c:v>10.338355946615259</c:v>
                </c:pt>
                <c:pt idx="3039">
                  <c:v>10.342182552405127</c:v>
                </c:pt>
                <c:pt idx="3040">
                  <c:v>10.346079815438832</c:v>
                </c:pt>
                <c:pt idx="3041">
                  <c:v>10.349943734604659</c:v>
                </c:pt>
                <c:pt idx="3042">
                  <c:v>10.353760019673516</c:v>
                </c:pt>
                <c:pt idx="3043">
                  <c:v>10.357595358381161</c:v>
                </c:pt>
                <c:pt idx="3044">
                  <c:v>10.361456101940522</c:v>
                </c:pt>
                <c:pt idx="3045">
                  <c:v>10.365331135728976</c:v>
                </c:pt>
                <c:pt idx="3046">
                  <c:v>10.369157741518842</c:v>
                </c:pt>
                <c:pt idx="3047">
                  <c:v>10.372993080226488</c:v>
                </c:pt>
                <c:pt idx="3048">
                  <c:v>10.376880816440799</c:v>
                </c:pt>
                <c:pt idx="3049">
                  <c:v>10.38074394170501</c:v>
                </c:pt>
                <c:pt idx="3050">
                  <c:v>10.384601509657907</c:v>
                </c:pt>
                <c:pt idx="3051">
                  <c:v>10.388478925151208</c:v>
                </c:pt>
                <c:pt idx="3052">
                  <c:v>10.392378569889763</c:v>
                </c:pt>
                <c:pt idx="3053">
                  <c:v>10.396212320794175</c:v>
                </c:pt>
                <c:pt idx="3054">
                  <c:v>10.400030987567881</c:v>
                </c:pt>
                <c:pt idx="3055">
                  <c:v>10.403817898276939</c:v>
                </c:pt>
                <c:pt idx="3056">
                  <c:v>10.407617511411859</c:v>
                </c:pt>
                <c:pt idx="3057">
                  <c:v>10.411437765988795</c:v>
                </c:pt>
                <c:pt idx="3058">
                  <c:v>10.415174660896039</c:v>
                </c:pt>
                <c:pt idx="3059">
                  <c:v>10.418977449637421</c:v>
                </c:pt>
                <c:pt idx="3060">
                  <c:v>10.422768329854561</c:v>
                </c:pt>
                <c:pt idx="3061">
                  <c:v>10.426581439316953</c:v>
                </c:pt>
                <c:pt idx="3062">
                  <c:v>10.430371525632477</c:v>
                </c:pt>
                <c:pt idx="3063">
                  <c:v>10.434250528929011</c:v>
                </c:pt>
                <c:pt idx="3064">
                  <c:v>10.438046172555849</c:v>
                </c:pt>
                <c:pt idx="3065">
                  <c:v>10.441872778345717</c:v>
                </c:pt>
                <c:pt idx="3066">
                  <c:v>10.445722407282451</c:v>
                </c:pt>
                <c:pt idx="3067">
                  <c:v>10.449533135039996</c:v>
                </c:pt>
                <c:pt idx="3068">
                  <c:v>10.453378000567035</c:v>
                </c:pt>
                <c:pt idx="3069">
                  <c:v>10.457242713634479</c:v>
                </c:pt>
                <c:pt idx="3070">
                  <c:v>10.461074876735658</c:v>
                </c:pt>
                <c:pt idx="3071">
                  <c:v>10.464911803246535</c:v>
                </c:pt>
                <c:pt idx="3072">
                  <c:v>10.46874952365903</c:v>
                </c:pt>
                <c:pt idx="3073">
                  <c:v>10.472516586827684</c:v>
                </c:pt>
                <c:pt idx="3074">
                  <c:v>10.476315406060987</c:v>
                </c:pt>
                <c:pt idx="3075">
                  <c:v>10.480090408245804</c:v>
                </c:pt>
                <c:pt idx="3076">
                  <c:v>10.483875731151631</c:v>
                </c:pt>
                <c:pt idx="3077">
                  <c:v>10.487629297992813</c:v>
                </c:pt>
                <c:pt idx="3078">
                  <c:v>10.491393979456619</c:v>
                </c:pt>
                <c:pt idx="3079">
                  <c:v>10.495049102497397</c:v>
                </c:pt>
                <c:pt idx="3080">
                  <c:v>10.498835219304841</c:v>
                </c:pt>
                <c:pt idx="3081">
                  <c:v>10.502580053228243</c:v>
                </c:pt>
                <c:pt idx="3082">
                  <c:v>10.506359818822759</c:v>
                </c:pt>
                <c:pt idx="3083">
                  <c:v>10.510133233204343</c:v>
                </c:pt>
                <c:pt idx="3084">
                  <c:v>10.513893151258454</c:v>
                </c:pt>
                <c:pt idx="3085">
                  <c:v>10.517664977836805</c:v>
                </c:pt>
                <c:pt idx="3086">
                  <c:v>10.52140981176021</c:v>
                </c:pt>
                <c:pt idx="3087">
                  <c:v>10.52520704319028</c:v>
                </c:pt>
                <c:pt idx="3088">
                  <c:v>10.529040794094692</c:v>
                </c:pt>
                <c:pt idx="3089">
                  <c:v>10.53285072795062</c:v>
                </c:pt>
                <c:pt idx="3090">
                  <c:v>10.536581271644932</c:v>
                </c:pt>
                <c:pt idx="3091">
                  <c:v>10.5403046702247</c:v>
                </c:pt>
                <c:pt idx="3092">
                  <c:v>10.544018541985073</c:v>
                </c:pt>
                <c:pt idx="3093">
                  <c:v>10.547760200302012</c:v>
                </c:pt>
                <c:pt idx="3094">
                  <c:v>10.551469308652688</c:v>
                </c:pt>
                <c:pt idx="3095">
                  <c:v>10.555253837656899</c:v>
                </c:pt>
                <c:pt idx="3096">
                  <c:v>10.558963739909192</c:v>
                </c:pt>
                <c:pt idx="3097">
                  <c:v>10.562632359277444</c:v>
                </c:pt>
                <c:pt idx="3098">
                  <c:v>10.566299390842465</c:v>
                </c:pt>
                <c:pt idx="3099">
                  <c:v>10.570032316241626</c:v>
                </c:pt>
                <c:pt idx="3100">
                  <c:v>10.573784295279575</c:v>
                </c:pt>
                <c:pt idx="3101">
                  <c:v>10.577512457269037</c:v>
                </c:pt>
                <c:pt idx="3102">
                  <c:v>10.581189809555068</c:v>
                </c:pt>
                <c:pt idx="3103">
                  <c:v>10.584880658168574</c:v>
                </c:pt>
                <c:pt idx="3104">
                  <c:v>10.588596911633795</c:v>
                </c:pt>
                <c:pt idx="3105">
                  <c:v>10.592251240772956</c:v>
                </c:pt>
                <c:pt idx="3106">
                  <c:v>10.595959555222016</c:v>
                </c:pt>
                <c:pt idx="3107">
                  <c:v>10.59967977819532</c:v>
                </c:pt>
                <c:pt idx="3108">
                  <c:v>10.603308702482764</c:v>
                </c:pt>
                <c:pt idx="3109">
                  <c:v>10.606967795031622</c:v>
                </c:pt>
                <c:pt idx="3110">
                  <c:v>10.610579253483511</c:v>
                </c:pt>
                <c:pt idx="3111">
                  <c:v>10.61420976557419</c:v>
                </c:pt>
                <c:pt idx="3112">
                  <c:v>10.617848216681027</c:v>
                </c:pt>
                <c:pt idx="3113">
                  <c:v>10.621462056837766</c:v>
                </c:pt>
                <c:pt idx="3114">
                  <c:v>10.625131470107634</c:v>
                </c:pt>
                <c:pt idx="3115">
                  <c:v>10.628734989543362</c:v>
                </c:pt>
                <c:pt idx="3116">
                  <c:v>10.632397257698685</c:v>
                </c:pt>
                <c:pt idx="3117">
                  <c:v>10.636053174641079</c:v>
                </c:pt>
                <c:pt idx="3118">
                  <c:v>10.639774191515997</c:v>
                </c:pt>
                <c:pt idx="3119">
                  <c:v>10.643430108458391</c:v>
                </c:pt>
                <c:pt idx="3120">
                  <c:v>10.647100315629876</c:v>
                </c:pt>
                <c:pt idx="3121">
                  <c:v>10.650780049620755</c:v>
                </c:pt>
                <c:pt idx="3122">
                  <c:v>10.654458989710017</c:v>
                </c:pt>
                <c:pt idx="3123">
                  <c:v>10.658199060223724</c:v>
                </c:pt>
                <c:pt idx="3124">
                  <c:v>10.661824808904704</c:v>
                </c:pt>
                <c:pt idx="3125">
                  <c:v>10.665565673320026</c:v>
                </c:pt>
                <c:pt idx="3126">
                  <c:v>10.669278751178783</c:v>
                </c:pt>
                <c:pt idx="3127">
                  <c:v>10.67298389002138</c:v>
                </c:pt>
                <c:pt idx="3128">
                  <c:v>10.676697761781753</c:v>
                </c:pt>
                <c:pt idx="3129">
                  <c:v>10.680373526264551</c:v>
                </c:pt>
                <c:pt idx="3130">
                  <c:v>10.684059611468358</c:v>
                </c:pt>
                <c:pt idx="3131">
                  <c:v>10.687756017393177</c:v>
                </c:pt>
                <c:pt idx="3132">
                  <c:v>10.691440514793753</c:v>
                </c:pt>
                <c:pt idx="3133">
                  <c:v>10.695088492719984</c:v>
                </c:pt>
                <c:pt idx="3134">
                  <c:v>10.698857143691873</c:v>
                </c:pt>
                <c:pt idx="3135">
                  <c:v>10.702519411847195</c:v>
                </c:pt>
                <c:pt idx="3136">
                  <c:v>10.706200733641307</c:v>
                </c:pt>
                <c:pt idx="3137">
                  <c:v>10.709895551762893</c:v>
                </c:pt>
                <c:pt idx="3138">
                  <c:v>10.713630858866901</c:v>
                </c:pt>
                <c:pt idx="3139">
                  <c:v>10.717375692790306</c:v>
                </c:pt>
                <c:pt idx="3140">
                  <c:v>10.721087976747446</c:v>
                </c:pt>
                <c:pt idx="3141">
                  <c:v>10.724803436311051</c:v>
                </c:pt>
                <c:pt idx="3142">
                  <c:v>10.728531598300515</c:v>
                </c:pt>
                <c:pt idx="3143">
                  <c:v>10.732224828618868</c:v>
                </c:pt>
                <c:pt idx="3144">
                  <c:v>10.735869630938637</c:v>
                </c:pt>
                <c:pt idx="3145">
                  <c:v>10.739571594174768</c:v>
                </c:pt>
                <c:pt idx="3146">
                  <c:v>10.743252122067263</c:v>
                </c:pt>
                <c:pt idx="3147">
                  <c:v>10.746962818221171</c:v>
                </c:pt>
                <c:pt idx="3148">
                  <c:v>10.750606826639324</c:v>
                </c:pt>
                <c:pt idx="3149">
                  <c:v>10.754269094794646</c:v>
                </c:pt>
                <c:pt idx="3150">
                  <c:v>10.757907545901485</c:v>
                </c:pt>
                <c:pt idx="3151">
                  <c:v>10.761607921334383</c:v>
                </c:pt>
                <c:pt idx="3152">
                  <c:v>10.765321793094756</c:v>
                </c:pt>
                <c:pt idx="3153">
                  <c:v>10.769007878298565</c:v>
                </c:pt>
                <c:pt idx="3154">
                  <c:v>10.772713017141161</c:v>
                </c:pt>
                <c:pt idx="3155">
                  <c:v>10.77644832424517</c:v>
                </c:pt>
                <c:pt idx="3156">
                  <c:v>10.780144730169988</c:v>
                </c:pt>
                <c:pt idx="3157">
                  <c:v>10.783819700751168</c:v>
                </c:pt>
                <c:pt idx="3158">
                  <c:v>10.787514518872754</c:v>
                </c:pt>
                <c:pt idx="3159">
                  <c:v>10.791202191879796</c:v>
                </c:pt>
                <c:pt idx="3160">
                  <c:v>10.794958140425825</c:v>
                </c:pt>
                <c:pt idx="3161">
                  <c:v>10.798561659861551</c:v>
                </c:pt>
                <c:pt idx="3162">
                  <c:v>10.802206462181321</c:v>
                </c:pt>
                <c:pt idx="3163">
                  <c:v>10.805904455909371</c:v>
                </c:pt>
                <c:pt idx="3164">
                  <c:v>10.809554815540452</c:v>
                </c:pt>
                <c:pt idx="3165">
                  <c:v>10.813184533729512</c:v>
                </c:pt>
                <c:pt idx="3166">
                  <c:v>10.816763442215139</c:v>
                </c:pt>
                <c:pt idx="3167">
                  <c:v>10.820370931158948</c:v>
                </c:pt>
                <c:pt idx="3168">
                  <c:v>10.82397762620114</c:v>
                </c:pt>
                <c:pt idx="3169">
                  <c:v>10.827650215077472</c:v>
                </c:pt>
                <c:pt idx="3170">
                  <c:v>10.83124579549704</c:v>
                </c:pt>
                <c:pt idx="3171">
                  <c:v>10.834944583126706</c:v>
                </c:pt>
                <c:pt idx="3172">
                  <c:v>10.838624317117585</c:v>
                </c:pt>
                <c:pt idx="3173">
                  <c:v>10.842249271896948</c:v>
                </c:pt>
                <c:pt idx="3174">
                  <c:v>10.845885341298938</c:v>
                </c:pt>
                <c:pt idx="3175">
                  <c:v>10.849569838699514</c:v>
                </c:pt>
                <c:pt idx="3176">
                  <c:v>10.853261481214636</c:v>
                </c:pt>
                <c:pt idx="3177">
                  <c:v>10.856925337173191</c:v>
                </c:pt>
                <c:pt idx="3178">
                  <c:v>10.860518535887909</c:v>
                </c:pt>
                <c:pt idx="3179">
                  <c:v>10.864076802931516</c:v>
                </c:pt>
                <c:pt idx="3180">
                  <c:v>10.867717635743203</c:v>
                </c:pt>
                <c:pt idx="3181">
                  <c:v>10.871356086850041</c:v>
                </c:pt>
                <c:pt idx="3182">
                  <c:v>10.875006446481121</c:v>
                </c:pt>
                <c:pt idx="3183">
                  <c:v>10.878645691489577</c:v>
                </c:pt>
                <c:pt idx="3184">
                  <c:v>10.882290493809345</c:v>
                </c:pt>
                <c:pt idx="3185">
                  <c:v>10.885829707214164</c:v>
                </c:pt>
                <c:pt idx="3186">
                  <c:v>10.889426081535346</c:v>
                </c:pt>
                <c:pt idx="3187">
                  <c:v>10.893043891200165</c:v>
                </c:pt>
                <c:pt idx="3188">
                  <c:v>10.896667258176295</c:v>
                </c:pt>
                <c:pt idx="3189">
                  <c:v>10.900322381217073</c:v>
                </c:pt>
                <c:pt idx="3190">
                  <c:v>10.903914786030176</c:v>
                </c:pt>
                <c:pt idx="3191">
                  <c:v>10.907473846975398</c:v>
                </c:pt>
                <c:pt idx="3192">
                  <c:v>10.911048785952945</c:v>
                </c:pt>
                <c:pt idx="3193">
                  <c:v>10.91466103830645</c:v>
                </c:pt>
                <c:pt idx="3194">
                  <c:v>10.918268527250259</c:v>
                </c:pt>
                <c:pt idx="3195">
                  <c:v>10.921854580850431</c:v>
                </c:pt>
                <c:pt idx="3196">
                  <c:v>10.925447779565149</c:v>
                </c:pt>
                <c:pt idx="3197">
                  <c:v>10.929047329492796</c:v>
                </c:pt>
                <c:pt idx="3198">
                  <c:v>10.932689750107714</c:v>
                </c:pt>
                <c:pt idx="3199">
                  <c:v>10.93630200246122</c:v>
                </c:pt>
                <c:pt idx="3200">
                  <c:v>10.939905521896948</c:v>
                </c:pt>
                <c:pt idx="3201">
                  <c:v>10.943517774250454</c:v>
                </c:pt>
                <c:pt idx="3202">
                  <c:v>10.947111766866788</c:v>
                </c:pt>
                <c:pt idx="3203">
                  <c:v>10.950708935089587</c:v>
                </c:pt>
                <c:pt idx="3204">
                  <c:v>10.954256881412183</c:v>
                </c:pt>
                <c:pt idx="3205">
                  <c:v>10.957941378812759</c:v>
                </c:pt>
                <c:pt idx="3206">
                  <c:v>10.961584593329293</c:v>
                </c:pt>
                <c:pt idx="3207">
                  <c:v>10.965215105419972</c:v>
                </c:pt>
                <c:pt idx="3208">
                  <c:v>10.968821006560548</c:v>
                </c:pt>
                <c:pt idx="3209">
                  <c:v>10.972426113799507</c:v>
                </c:pt>
                <c:pt idx="3210">
                  <c:v>10.976065358807963</c:v>
                </c:pt>
                <c:pt idx="3211">
                  <c:v>10.979669672145306</c:v>
                </c:pt>
                <c:pt idx="3212">
                  <c:v>10.98330891715376</c:v>
                </c:pt>
                <c:pt idx="3213">
                  <c:v>10.986911642687872</c:v>
                </c:pt>
                <c:pt idx="3214">
                  <c:v>10.990535803565621</c:v>
                </c:pt>
                <c:pt idx="3215">
                  <c:v>10.994132971788419</c:v>
                </c:pt>
                <c:pt idx="3216">
                  <c:v>10.997724582699904</c:v>
                </c:pt>
                <c:pt idx="3217">
                  <c:v>11.001346361872804</c:v>
                </c:pt>
                <c:pt idx="3218">
                  <c:v>11.004980843471561</c:v>
                </c:pt>
                <c:pt idx="3219">
                  <c:v>11.008631203102642</c:v>
                </c:pt>
                <c:pt idx="3220">
                  <c:v>11.012244249357764</c:v>
                </c:pt>
                <c:pt idx="3221">
                  <c:v>11.015875555350057</c:v>
                </c:pt>
                <c:pt idx="3222">
                  <c:v>11.019463196753462</c:v>
                </c:pt>
                <c:pt idx="3223">
                  <c:v>11.02307068569727</c:v>
                </c:pt>
                <c:pt idx="3224">
                  <c:v>11.026759946507543</c:v>
                </c:pt>
                <c:pt idx="3225">
                  <c:v>11.030354733025494</c:v>
                </c:pt>
                <c:pt idx="3226">
                  <c:v>11.033971748788696</c:v>
                </c:pt>
                <c:pt idx="3227">
                  <c:v>11.037636398648868</c:v>
                </c:pt>
                <c:pt idx="3228">
                  <c:v>11.041218482740959</c:v>
                </c:pt>
                <c:pt idx="3229">
                  <c:v>11.04480056683305</c:v>
                </c:pt>
                <c:pt idx="3230">
                  <c:v>11.048378681417061</c:v>
                </c:pt>
                <c:pt idx="3231">
                  <c:v>11.051957589902688</c:v>
                </c:pt>
                <c:pt idx="3232">
                  <c:v>11.055531734978619</c:v>
                </c:pt>
                <c:pt idx="3233">
                  <c:v>11.059131284906265</c:v>
                </c:pt>
                <c:pt idx="3234">
                  <c:v>11.062660177590073</c:v>
                </c:pt>
                <c:pt idx="3235">
                  <c:v>11.066237498272468</c:v>
                </c:pt>
                <c:pt idx="3236">
                  <c:v>11.069838636003348</c:v>
                </c:pt>
                <c:pt idx="3237">
                  <c:v>11.073356414064531</c:v>
                </c:pt>
                <c:pt idx="3238">
                  <c:v>11.076940085959855</c:v>
                </c:pt>
                <c:pt idx="3239">
                  <c:v>11.080491207888917</c:v>
                </c:pt>
                <c:pt idx="3240">
                  <c:v>11.084074879784239</c:v>
                </c:pt>
                <c:pt idx="3241">
                  <c:v>11.087682368728048</c:v>
                </c:pt>
                <c:pt idx="3242">
                  <c:v>11.091310499113877</c:v>
                </c:pt>
                <c:pt idx="3243">
                  <c:v>11.094906873435059</c:v>
                </c:pt>
                <c:pt idx="3244">
                  <c:v>11.098515156280484</c:v>
                </c:pt>
                <c:pt idx="3245">
                  <c:v>11.102113912306516</c:v>
                </c:pt>
                <c:pt idx="3246">
                  <c:v>11.105722195151939</c:v>
                </c:pt>
                <c:pt idx="3247">
                  <c:v>11.109297134129486</c:v>
                </c:pt>
                <c:pt idx="3248">
                  <c:v>11.112909386482992</c:v>
                </c:pt>
                <c:pt idx="3249">
                  <c:v>11.116509730312254</c:v>
                </c:pt>
                <c:pt idx="3250">
                  <c:v>11.120085463191417</c:v>
                </c:pt>
                <c:pt idx="3251">
                  <c:v>11.123655638759267</c:v>
                </c:pt>
                <c:pt idx="3252">
                  <c:v>11.127192470459237</c:v>
                </c:pt>
                <c:pt idx="3253">
                  <c:v>11.130792814288499</c:v>
                </c:pt>
                <c:pt idx="3254">
                  <c:v>11.134360608151502</c:v>
                </c:pt>
                <c:pt idx="3255">
                  <c:v>11.137920462998339</c:v>
                </c:pt>
                <c:pt idx="3256">
                  <c:v>11.1415009592872</c:v>
                </c:pt>
                <c:pt idx="3257">
                  <c:v>11.145097333608382</c:v>
                </c:pt>
                <c:pt idx="3258">
                  <c:v>11.148633371406737</c:v>
                </c:pt>
                <c:pt idx="3259">
                  <c:v>11.152231333531152</c:v>
                </c:pt>
                <c:pt idx="3260">
                  <c:v>11.155872166342839</c:v>
                </c:pt>
                <c:pt idx="3261">
                  <c:v>11.159450280926849</c:v>
                </c:pt>
                <c:pt idx="3262">
                  <c:v>11.16307364790298</c:v>
                </c:pt>
                <c:pt idx="3263">
                  <c:v>11.166638266159516</c:v>
                </c:pt>
                <c:pt idx="3264">
                  <c:v>11.170248136808175</c:v>
                </c:pt>
                <c:pt idx="3265">
                  <c:v>11.173806403851781</c:v>
                </c:pt>
                <c:pt idx="3266">
                  <c:v>11.177327357519427</c:v>
                </c:pt>
                <c:pt idx="3267">
                  <c:v>11.180910235513135</c:v>
                </c:pt>
                <c:pt idx="3268">
                  <c:v>11.184528839079571</c:v>
                </c:pt>
                <c:pt idx="3269">
                  <c:v>11.188168084088025</c:v>
                </c:pt>
                <c:pt idx="3270">
                  <c:v>11.191736671852642</c:v>
                </c:pt>
                <c:pt idx="3271">
                  <c:v>11.195337809583522</c:v>
                </c:pt>
                <c:pt idx="3272">
                  <c:v>11.198950855838643</c:v>
                </c:pt>
                <c:pt idx="3273">
                  <c:v>11.202582955732552</c:v>
                </c:pt>
                <c:pt idx="3274">
                  <c:v>11.2061039094002</c:v>
                </c:pt>
                <c:pt idx="3275">
                  <c:v>11.209712986147242</c:v>
                </c:pt>
                <c:pt idx="3276">
                  <c:v>11.213338734828222</c:v>
                </c:pt>
                <c:pt idx="3277">
                  <c:v>11.216910498199303</c:v>
                </c:pt>
                <c:pt idx="3278">
                  <c:v>11.220468765242909</c:v>
                </c:pt>
                <c:pt idx="3279">
                  <c:v>11.224003215238032</c:v>
                </c:pt>
                <c:pt idx="3280">
                  <c:v>11.22752416890568</c:v>
                </c:pt>
                <c:pt idx="3281">
                  <c:v>11.231092756670296</c:v>
                </c:pt>
                <c:pt idx="3282">
                  <c:v>11.234592274994307</c:v>
                </c:pt>
                <c:pt idx="3283">
                  <c:v>11.238086236007007</c:v>
                </c:pt>
                <c:pt idx="3284">
                  <c:v>11.241696106655663</c:v>
                </c:pt>
                <c:pt idx="3285">
                  <c:v>11.245232144454018</c:v>
                </c:pt>
                <c:pt idx="3286">
                  <c:v>11.248798350513786</c:v>
                </c:pt>
                <c:pt idx="3287">
                  <c:v>11.252385198015574</c:v>
                </c:pt>
                <c:pt idx="3288">
                  <c:v>11.255937907747869</c:v>
                </c:pt>
                <c:pt idx="3289">
                  <c:v>11.259465212628445</c:v>
                </c:pt>
                <c:pt idx="3290">
                  <c:v>11.263068732064173</c:v>
                </c:pt>
                <c:pt idx="3291">
                  <c:v>11.266640495435254</c:v>
                </c:pt>
                <c:pt idx="3292">
                  <c:v>11.270268625821084</c:v>
                </c:pt>
                <c:pt idx="3293">
                  <c:v>11.273863412339033</c:v>
                </c:pt>
                <c:pt idx="3294">
                  <c:v>11.277425648890722</c:v>
                </c:pt>
                <c:pt idx="3295">
                  <c:v>11.281035519539378</c:v>
                </c:pt>
                <c:pt idx="3296">
                  <c:v>11.284555679305409</c:v>
                </c:pt>
                <c:pt idx="3297">
                  <c:v>11.288019472056694</c:v>
                </c:pt>
                <c:pt idx="3298">
                  <c:v>11.291583296411615</c:v>
                </c:pt>
                <c:pt idx="3299">
                  <c:v>11.295162998798856</c:v>
                </c:pt>
                <c:pt idx="3300">
                  <c:v>11.298635524467919</c:v>
                </c:pt>
                <c:pt idx="3301">
                  <c:v>11.302123928169305</c:v>
                </c:pt>
                <c:pt idx="3302">
                  <c:v>11.305663141574124</c:v>
                </c:pt>
                <c:pt idx="3303">
                  <c:v>11.309148369669044</c:v>
                </c:pt>
                <c:pt idx="3304">
                  <c:v>11.312705842811035</c:v>
                </c:pt>
                <c:pt idx="3305">
                  <c:v>11.316283163493431</c:v>
                </c:pt>
                <c:pt idx="3306">
                  <c:v>11.319849369553198</c:v>
                </c:pt>
                <c:pt idx="3307">
                  <c:v>11.323468767021248</c:v>
                </c:pt>
                <c:pt idx="3308">
                  <c:v>11.326977812164655</c:v>
                </c:pt>
                <c:pt idx="3309">
                  <c:v>11.330487651209676</c:v>
                </c:pt>
                <c:pt idx="3310">
                  <c:v>11.334068147498535</c:v>
                </c:pt>
                <c:pt idx="3311">
                  <c:v>11.337639116968001</c:v>
                </c:pt>
                <c:pt idx="3312">
                  <c:v>11.34109576460474</c:v>
                </c:pt>
                <c:pt idx="3313">
                  <c:v>11.344650062140266</c:v>
                </c:pt>
                <c:pt idx="3314">
                  <c:v>11.348146404857813</c:v>
                </c:pt>
                <c:pt idx="3315">
                  <c:v>11.351582411052531</c:v>
                </c:pt>
                <c:pt idx="3316">
                  <c:v>11.355093043999169</c:v>
                </c:pt>
                <c:pt idx="3317">
                  <c:v>11.358563981864998</c:v>
                </c:pt>
                <c:pt idx="3318">
                  <c:v>11.362096050155273</c:v>
                </c:pt>
                <c:pt idx="3319">
                  <c:v>11.365559842906558</c:v>
                </c:pt>
                <c:pt idx="3320">
                  <c:v>11.369021253952994</c:v>
                </c:pt>
                <c:pt idx="3321">
                  <c:v>11.37248663450751</c:v>
                </c:pt>
                <c:pt idx="3322">
                  <c:v>11.375986152831521</c:v>
                </c:pt>
                <c:pt idx="3323">
                  <c:v>11.379434861452099</c:v>
                </c:pt>
                <c:pt idx="3324">
                  <c:v>11.382873249351666</c:v>
                </c:pt>
                <c:pt idx="3325">
                  <c:v>11.386333072594871</c:v>
                </c:pt>
                <c:pt idx="3326">
                  <c:v>11.389775430002519</c:v>
                </c:pt>
                <c:pt idx="3327">
                  <c:v>11.393273360523297</c:v>
                </c:pt>
                <c:pt idx="3328">
                  <c:v>11.396712542324481</c:v>
                </c:pt>
                <c:pt idx="3329">
                  <c:v>11.400246198417987</c:v>
                </c:pt>
                <c:pt idx="3330">
                  <c:v>11.403823519100383</c:v>
                </c:pt>
                <c:pt idx="3331">
                  <c:v>11.407327006932475</c:v>
                </c:pt>
                <c:pt idx="3332">
                  <c:v>11.410847960600123</c:v>
                </c:pt>
                <c:pt idx="3333">
                  <c:v>11.41441654836474</c:v>
                </c:pt>
                <c:pt idx="3334">
                  <c:v>11.417958937376023</c:v>
                </c:pt>
                <c:pt idx="3335">
                  <c:v>11.421510059305085</c:v>
                </c:pt>
                <c:pt idx="3336">
                  <c:v>11.425060387332529</c:v>
                </c:pt>
                <c:pt idx="3337">
                  <c:v>11.428564669066239</c:v>
                </c:pt>
                <c:pt idx="3338">
                  <c:v>11.432113409290452</c:v>
                </c:pt>
                <c:pt idx="3339">
                  <c:v>11.435602606893452</c:v>
                </c:pt>
                <c:pt idx="3340">
                  <c:v>11.439097361807768</c:v>
                </c:pt>
                <c:pt idx="3341">
                  <c:v>11.44261117036087</c:v>
                </c:pt>
                <c:pt idx="3342">
                  <c:v>11.44611703989781</c:v>
                </c:pt>
                <c:pt idx="3343">
                  <c:v>11.449607825304044</c:v>
                </c:pt>
                <c:pt idx="3344">
                  <c:v>11.453086702186035</c:v>
                </c:pt>
                <c:pt idx="3345">
                  <c:v>11.456582251001965</c:v>
                </c:pt>
                <c:pt idx="3346">
                  <c:v>11.460127021718097</c:v>
                </c:pt>
                <c:pt idx="3347">
                  <c:v>11.463644799779281</c:v>
                </c:pt>
                <c:pt idx="3348">
                  <c:v>11.467143524201676</c:v>
                </c:pt>
                <c:pt idx="3349">
                  <c:v>11.470658920558011</c:v>
                </c:pt>
                <c:pt idx="3350">
                  <c:v>11.474183843733739</c:v>
                </c:pt>
                <c:pt idx="3351">
                  <c:v>11.477752431498356</c:v>
                </c:pt>
                <c:pt idx="3352">
                  <c:v>11.481282911985398</c:v>
                </c:pt>
                <c:pt idx="3353">
                  <c:v>11.484804659554662</c:v>
                </c:pt>
                <c:pt idx="3354">
                  <c:v>11.488404209482308</c:v>
                </c:pt>
                <c:pt idx="3355">
                  <c:v>11.491930720461269</c:v>
                </c:pt>
                <c:pt idx="3356">
                  <c:v>11.495415154654573</c:v>
                </c:pt>
                <c:pt idx="3357">
                  <c:v>11.498986918025656</c:v>
                </c:pt>
                <c:pt idx="3358">
                  <c:v>11.502546772872495</c:v>
                </c:pt>
                <c:pt idx="3359">
                  <c:v>11.506100276506405</c:v>
                </c:pt>
                <c:pt idx="3360">
                  <c:v>11.509617260665971</c:v>
                </c:pt>
                <c:pt idx="3361">
                  <c:v>11.51315250456271</c:v>
                </c:pt>
                <c:pt idx="3362">
                  <c:v>11.516665519214197</c:v>
                </c:pt>
                <c:pt idx="3363">
                  <c:v>11.520196793602853</c:v>
                </c:pt>
                <c:pt idx="3364">
                  <c:v>11.523666937567068</c:v>
                </c:pt>
                <c:pt idx="3365">
                  <c:v>11.5272363192333</c:v>
                </c:pt>
                <c:pt idx="3366">
                  <c:v>11.530766005818725</c:v>
                </c:pt>
                <c:pt idx="3367">
                  <c:v>11.534215508340919</c:v>
                </c:pt>
                <c:pt idx="3368">
                  <c:v>11.537692003518062</c:v>
                </c:pt>
                <c:pt idx="3369">
                  <c:v>11.541161353580661</c:v>
                </c:pt>
                <c:pt idx="3370">
                  <c:v>11.544665635314368</c:v>
                </c:pt>
                <c:pt idx="3371">
                  <c:v>11.548128634164037</c:v>
                </c:pt>
                <c:pt idx="3372">
                  <c:v>11.551636885405825</c:v>
                </c:pt>
                <c:pt idx="3373">
                  <c:v>11.555126876910444</c:v>
                </c:pt>
                <c:pt idx="3374">
                  <c:v>11.55863750985708</c:v>
                </c:pt>
                <c:pt idx="3375">
                  <c:v>11.562117180640689</c:v>
                </c:pt>
                <c:pt idx="3376">
                  <c:v>11.56563734040672</c:v>
                </c:pt>
                <c:pt idx="3377">
                  <c:v>11.56918052331962</c:v>
                </c:pt>
                <c:pt idx="3378">
                  <c:v>11.572709416003429</c:v>
                </c:pt>
                <c:pt idx="3379">
                  <c:v>11.576261331834107</c:v>
                </c:pt>
                <c:pt idx="3380">
                  <c:v>11.579737033109634</c:v>
                </c:pt>
                <c:pt idx="3381">
                  <c:v>11.583231788023948</c:v>
                </c:pt>
                <c:pt idx="3382">
                  <c:v>11.586747184380283</c:v>
                </c:pt>
                <c:pt idx="3383">
                  <c:v>11.590221297852578</c:v>
                </c:pt>
                <c:pt idx="3384">
                  <c:v>11.593718434471739</c:v>
                </c:pt>
                <c:pt idx="3385">
                  <c:v>11.597167936993934</c:v>
                </c:pt>
                <c:pt idx="3386">
                  <c:v>11.600553927386835</c:v>
                </c:pt>
                <c:pt idx="3387">
                  <c:v>11.60397008604115</c:v>
                </c:pt>
                <c:pt idx="3388">
                  <c:v>11.607404504432637</c:v>
                </c:pt>
                <c:pt idx="3389">
                  <c:v>11.610837335020891</c:v>
                </c:pt>
                <c:pt idx="3390">
                  <c:v>11.61430668508349</c:v>
                </c:pt>
                <c:pt idx="3391">
                  <c:v>11.61779826439134</c:v>
                </c:pt>
                <c:pt idx="3392">
                  <c:v>11.621256499831309</c:v>
                </c:pt>
                <c:pt idx="3393">
                  <c:v>11.624742521827848</c:v>
                </c:pt>
                <c:pt idx="3394">
                  <c:v>11.628221398709838</c:v>
                </c:pt>
                <c:pt idx="3395">
                  <c:v>11.631716947525769</c:v>
                </c:pt>
                <c:pt idx="3396">
                  <c:v>11.635244252406347</c:v>
                </c:pt>
                <c:pt idx="3397">
                  <c:v>11.6387310683045</c:v>
                </c:pt>
                <c:pt idx="3398">
                  <c:v>11.642173425712148</c:v>
                </c:pt>
                <c:pt idx="3399">
                  <c:v>11.645641981873128</c:v>
                </c:pt>
                <c:pt idx="3400">
                  <c:v>11.649064491740374</c:v>
                </c:pt>
                <c:pt idx="3401">
                  <c:v>11.652516375967416</c:v>
                </c:pt>
                <c:pt idx="3402">
                  <c:v>11.655934916326579</c:v>
                </c:pt>
                <c:pt idx="3403">
                  <c:v>11.659366159111601</c:v>
                </c:pt>
                <c:pt idx="3404">
                  <c:v>11.662829157961269</c:v>
                </c:pt>
                <c:pt idx="3405">
                  <c:v>11.666288981204474</c:v>
                </c:pt>
                <c:pt idx="3406">
                  <c:v>11.669739277628283</c:v>
                </c:pt>
                <c:pt idx="3407">
                  <c:v>11.673198306969871</c:v>
                </c:pt>
                <c:pt idx="3408">
                  <c:v>11.676718466735903</c:v>
                </c:pt>
                <c:pt idx="3409">
                  <c:v>11.680202900929206</c:v>
                </c:pt>
                <c:pt idx="3410">
                  <c:v>11.683722266793621</c:v>
                </c:pt>
                <c:pt idx="3411">
                  <c:v>11.687134455939857</c:v>
                </c:pt>
                <c:pt idx="3412">
                  <c:v>11.690599836494373</c:v>
                </c:pt>
                <c:pt idx="3413">
                  <c:v>11.694099354818384</c:v>
                </c:pt>
                <c:pt idx="3414">
                  <c:v>11.697547269537345</c:v>
                </c:pt>
                <c:pt idx="3415">
                  <c:v>11.701004711075701</c:v>
                </c:pt>
                <c:pt idx="3416">
                  <c:v>11.704474855039914</c:v>
                </c:pt>
                <c:pt idx="3417">
                  <c:v>11.707940235594432</c:v>
                </c:pt>
                <c:pt idx="3418">
                  <c:v>11.711399264936018</c:v>
                </c:pt>
                <c:pt idx="3419">
                  <c:v>11.71487814181801</c:v>
                </c:pt>
                <c:pt idx="3420">
                  <c:v>11.718296682177174</c:v>
                </c:pt>
                <c:pt idx="3421">
                  <c:v>11.721837483385226</c:v>
                </c:pt>
                <c:pt idx="3422">
                  <c:v>11.725360818757721</c:v>
                </c:pt>
                <c:pt idx="3423">
                  <c:v>11.728850810262339</c:v>
                </c:pt>
                <c:pt idx="3424">
                  <c:v>11.732355885897663</c:v>
                </c:pt>
                <c:pt idx="3425">
                  <c:v>11.735870488352383</c:v>
                </c:pt>
                <c:pt idx="3426">
                  <c:v>11.739404144445889</c:v>
                </c:pt>
                <c:pt idx="3427">
                  <c:v>11.742900487163435</c:v>
                </c:pt>
                <c:pt idx="3428">
                  <c:v>11.746373012832498</c:v>
                </c:pt>
                <c:pt idx="3429">
                  <c:v>11.749825690961156</c:v>
                </c:pt>
                <c:pt idx="3430">
                  <c:v>11.753338705612641</c:v>
                </c:pt>
                <c:pt idx="3431">
                  <c:v>11.756741367939481</c:v>
                </c:pt>
                <c:pt idx="3432">
                  <c:v>11.760147999774404</c:v>
                </c:pt>
                <c:pt idx="3433">
                  <c:v>11.76354748649478</c:v>
                </c:pt>
                <c:pt idx="3434">
                  <c:v>11.767018424360609</c:v>
                </c:pt>
                <c:pt idx="3435">
                  <c:v>11.770461575669874</c:v>
                </c:pt>
                <c:pt idx="3436">
                  <c:v>11.773878528225804</c:v>
                </c:pt>
                <c:pt idx="3437">
                  <c:v>11.77733596976416</c:v>
                </c:pt>
                <c:pt idx="3438">
                  <c:v>11.780790235696051</c:v>
                </c:pt>
                <c:pt idx="3439">
                  <c:v>11.784237356513396</c:v>
                </c:pt>
                <c:pt idx="3440">
                  <c:v>11.787623346906297</c:v>
                </c:pt>
                <c:pt idx="3441">
                  <c:v>11.79108555185435</c:v>
                </c:pt>
                <c:pt idx="3442">
                  <c:v>11.794517588540987</c:v>
                </c:pt>
                <c:pt idx="3443">
                  <c:v>11.798031397094089</c:v>
                </c:pt>
                <c:pt idx="3444">
                  <c:v>11.801421356995071</c:v>
                </c:pt>
                <c:pt idx="3445">
                  <c:v>11.804866890009185</c:v>
                </c:pt>
                <c:pt idx="3446">
                  <c:v>11.808357675415419</c:v>
                </c:pt>
                <c:pt idx="3447">
                  <c:v>11.811850048624885</c:v>
                </c:pt>
                <c:pt idx="3448">
                  <c:v>11.815330513310109</c:v>
                </c:pt>
                <c:pt idx="3449">
                  <c:v>11.818816535306645</c:v>
                </c:pt>
                <c:pt idx="3450">
                  <c:v>11.822345427990454</c:v>
                </c:pt>
                <c:pt idx="3451">
                  <c:v>11.82581319024982</c:v>
                </c:pt>
                <c:pt idx="3452">
                  <c:v>11.829297624443123</c:v>
                </c:pt>
                <c:pt idx="3453">
                  <c:v>11.832743157457237</c:v>
                </c:pt>
                <c:pt idx="3454">
                  <c:v>11.836217270929531</c:v>
                </c:pt>
                <c:pt idx="3455">
                  <c:v>11.839673918566271</c:v>
                </c:pt>
                <c:pt idx="3456">
                  <c:v>11.843055939451091</c:v>
                </c:pt>
                <c:pt idx="3457">
                  <c:v>11.846472892007023</c:v>
                </c:pt>
                <c:pt idx="3458">
                  <c:v>11.849894607972651</c:v>
                </c:pt>
                <c:pt idx="3459">
                  <c:v>11.853305209315653</c:v>
                </c:pt>
                <c:pt idx="3460">
                  <c:v>11.856703902134413</c:v>
                </c:pt>
                <c:pt idx="3461">
                  <c:v>11.860194687540647</c:v>
                </c:pt>
                <c:pt idx="3462">
                  <c:v>11.863658480291932</c:v>
                </c:pt>
                <c:pt idx="3463">
                  <c:v>11.867107188912508</c:v>
                </c:pt>
                <c:pt idx="3464">
                  <c:v>11.870598768220358</c:v>
                </c:pt>
                <c:pt idx="3465">
                  <c:v>11.874106225560531</c:v>
                </c:pt>
                <c:pt idx="3466">
                  <c:v>11.877647026768583</c:v>
                </c:pt>
                <c:pt idx="3467">
                  <c:v>11.881102880503706</c:v>
                </c:pt>
                <c:pt idx="3468">
                  <c:v>11.884566673254991</c:v>
                </c:pt>
                <c:pt idx="3469">
                  <c:v>11.888081275709709</c:v>
                </c:pt>
                <c:pt idx="3470">
                  <c:v>11.891632397638769</c:v>
                </c:pt>
                <c:pt idx="3471">
                  <c:v>11.895029502654298</c:v>
                </c:pt>
                <c:pt idx="3472">
                  <c:v>11.898452012521542</c:v>
                </c:pt>
                <c:pt idx="3473">
                  <c:v>11.901865789471008</c:v>
                </c:pt>
                <c:pt idx="3474">
                  <c:v>11.905247016454213</c:v>
                </c:pt>
                <c:pt idx="3475">
                  <c:v>11.908634594650346</c:v>
                </c:pt>
                <c:pt idx="3476">
                  <c:v>11.911980096060823</c:v>
                </c:pt>
                <c:pt idx="3477">
                  <c:v>11.915407369337766</c:v>
                </c:pt>
                <c:pt idx="3478">
                  <c:v>11.91883384871309</c:v>
                </c:pt>
                <c:pt idx="3479">
                  <c:v>11.922188876942961</c:v>
                </c:pt>
                <c:pt idx="3480">
                  <c:v>11.925618531924751</c:v>
                </c:pt>
                <c:pt idx="3481">
                  <c:v>11.929079942971187</c:v>
                </c:pt>
                <c:pt idx="3482">
                  <c:v>11.932548499132169</c:v>
                </c:pt>
                <c:pt idx="3483">
                  <c:v>11.936026582112545</c:v>
                </c:pt>
                <c:pt idx="3484">
                  <c:v>11.939526100436556</c:v>
                </c:pt>
                <c:pt idx="3485">
                  <c:v>11.942977984663598</c:v>
                </c:pt>
                <c:pt idx="3486">
                  <c:v>11.946498144429629</c:v>
                </c:pt>
                <c:pt idx="3487">
                  <c:v>11.949958761574448</c:v>
                </c:pt>
                <c:pt idx="3488">
                  <c:v>11.953447959177451</c:v>
                </c:pt>
                <c:pt idx="3489">
                  <c:v>11.956969706746714</c:v>
                </c:pt>
                <c:pt idx="3490">
                  <c:v>11.960395392220423</c:v>
                </c:pt>
                <c:pt idx="3491">
                  <c:v>11.963893322741203</c:v>
                </c:pt>
                <c:pt idx="3492">
                  <c:v>11.967403955687839</c:v>
                </c:pt>
                <c:pt idx="3493">
                  <c:v>11.970884420373064</c:v>
                </c:pt>
                <c:pt idx="3494">
                  <c:v>11.974337098501723</c:v>
                </c:pt>
                <c:pt idx="3495">
                  <c:v>11.977796127843309</c:v>
                </c:pt>
                <c:pt idx="3496">
                  <c:v>11.981195614563685</c:v>
                </c:pt>
                <c:pt idx="3497">
                  <c:v>11.984652262200424</c:v>
                </c:pt>
                <c:pt idx="3498">
                  <c:v>11.9880271379707</c:v>
                </c:pt>
                <c:pt idx="3499">
                  <c:v>11.991364700365015</c:v>
                </c:pt>
                <c:pt idx="3500">
                  <c:v>11.994754660265997</c:v>
                </c:pt>
                <c:pt idx="3501">
                  <c:v>11.998114451905566</c:v>
                </c:pt>
                <c:pt idx="3502">
                  <c:v>12.001497266692002</c:v>
                </c:pt>
                <c:pt idx="3503">
                  <c:v>12.004879287576824</c:v>
                </c:pt>
                <c:pt idx="3504">
                  <c:v>12.008287507214977</c:v>
                </c:pt>
                <c:pt idx="3505">
                  <c:v>12.011740185343635</c:v>
                </c:pt>
                <c:pt idx="3506">
                  <c:v>12.01518730616098</c:v>
                </c:pt>
                <c:pt idx="3507">
                  <c:v>12.018631251371861</c:v>
                </c:pt>
                <c:pt idx="3508">
                  <c:v>12.022141090416882</c:v>
                </c:pt>
                <c:pt idx="3509">
                  <c:v>12.025605677069782</c:v>
                </c:pt>
                <c:pt idx="3510">
                  <c:v>12.029032950346723</c:v>
                </c:pt>
                <c:pt idx="3511">
                  <c:v>12.032494361393161</c:v>
                </c:pt>
                <c:pt idx="3512">
                  <c:v>12.035930367587879</c:v>
                </c:pt>
                <c:pt idx="3513">
                  <c:v>12.03936399207775</c:v>
                </c:pt>
                <c:pt idx="3514">
                  <c:v>12.042819845812872</c:v>
                </c:pt>
                <c:pt idx="3515">
                  <c:v>12.046203454500926</c:v>
                </c:pt>
                <c:pt idx="3516">
                  <c:v>12.04961961315524</c:v>
                </c:pt>
                <c:pt idx="3517">
                  <c:v>12.052982580401274</c:v>
                </c:pt>
                <c:pt idx="3518">
                  <c:v>12.056348723253771</c:v>
                </c:pt>
                <c:pt idx="3519">
                  <c:v>12.059756942891925</c:v>
                </c:pt>
                <c:pt idx="3520">
                  <c:v>12.063144521088057</c:v>
                </c:pt>
                <c:pt idx="3521">
                  <c:v>12.066513839547019</c:v>
                </c:pt>
                <c:pt idx="3522">
                  <c:v>12.06988553971083</c:v>
                </c:pt>
                <c:pt idx="3523">
                  <c:v>12.073250094760095</c:v>
                </c:pt>
                <c:pt idx="3524">
                  <c:v>12.076584481547947</c:v>
                </c:pt>
                <c:pt idx="3525">
                  <c:v>12.079998258497413</c:v>
                </c:pt>
                <c:pt idx="3526">
                  <c:v>12.083400126922637</c:v>
                </c:pt>
                <c:pt idx="3527">
                  <c:v>12.086780560004225</c:v>
                </c:pt>
                <c:pt idx="3528">
                  <c:v>12.090181634527834</c:v>
                </c:pt>
                <c:pt idx="3529">
                  <c:v>12.093578739543361</c:v>
                </c:pt>
                <c:pt idx="3530">
                  <c:v>12.096967111641112</c:v>
                </c:pt>
                <c:pt idx="3531">
                  <c:v>12.100368186164719</c:v>
                </c:pt>
                <c:pt idx="3532">
                  <c:v>12.103793871638429</c:v>
                </c:pt>
                <c:pt idx="3533">
                  <c:v>12.107243374160623</c:v>
                </c:pt>
                <c:pt idx="3534">
                  <c:v>12.110673029142411</c:v>
                </c:pt>
                <c:pt idx="3535">
                  <c:v>12.114053462224</c:v>
                </c:pt>
                <c:pt idx="3536">
                  <c:v>12.117452948944376</c:v>
                </c:pt>
                <c:pt idx="3537">
                  <c:v>12.120891336843943</c:v>
                </c:pt>
                <c:pt idx="3538">
                  <c:v>12.124313052809573</c:v>
                </c:pt>
                <c:pt idx="3539">
                  <c:v>12.127729211463887</c:v>
                </c:pt>
                <c:pt idx="3540">
                  <c:v>12.131174744478001</c:v>
                </c:pt>
                <c:pt idx="3541">
                  <c:v>12.134590903132315</c:v>
                </c:pt>
                <c:pt idx="3542">
                  <c:v>12.137999916672085</c:v>
                </c:pt>
                <c:pt idx="3543">
                  <c:v>12.141354151000339</c:v>
                </c:pt>
                <c:pt idx="3544">
                  <c:v>12.144747286507787</c:v>
                </c:pt>
                <c:pt idx="3545">
                  <c:v>12.148111841557052</c:v>
                </c:pt>
                <c:pt idx="3546">
                  <c:v>12.151540702637226</c:v>
                </c:pt>
                <c:pt idx="3547">
                  <c:v>12.154883822342855</c:v>
                </c:pt>
                <c:pt idx="3548">
                  <c:v>12.158256316408281</c:v>
                </c:pt>
                <c:pt idx="3549">
                  <c:v>12.161641512899566</c:v>
                </c:pt>
                <c:pt idx="3550">
                  <c:v>12.165051320340952</c:v>
                </c:pt>
                <c:pt idx="3551">
                  <c:v>12.168463509487186</c:v>
                </c:pt>
                <c:pt idx="3552">
                  <c:v>12.17184076696231</c:v>
                </c:pt>
                <c:pt idx="3553">
                  <c:v>12.175314086532989</c:v>
                </c:pt>
                <c:pt idx="3554">
                  <c:v>12.178723893974373</c:v>
                </c:pt>
                <c:pt idx="3555">
                  <c:v>12.182136083120609</c:v>
                </c:pt>
                <c:pt idx="3556">
                  <c:v>12.1855117527925</c:v>
                </c:pt>
                <c:pt idx="3557">
                  <c:v>12.188999362592268</c:v>
                </c:pt>
                <c:pt idx="3558">
                  <c:v>12.192440926098302</c:v>
                </c:pt>
                <c:pt idx="3559">
                  <c:v>12.195875344489787</c:v>
                </c:pt>
                <c:pt idx="3560">
                  <c:v>12.199281976324709</c:v>
                </c:pt>
                <c:pt idx="3561">
                  <c:v>12.202676699635388</c:v>
                </c:pt>
                <c:pt idx="3562">
                  <c:v>12.206119057043036</c:v>
                </c:pt>
                <c:pt idx="3563">
                  <c:v>12.209516955960179</c:v>
                </c:pt>
                <c:pt idx="3564">
                  <c:v>12.212937878024192</c:v>
                </c:pt>
                <c:pt idx="3565">
                  <c:v>12.216361181793053</c:v>
                </c:pt>
                <c:pt idx="3566">
                  <c:v>12.219736057563328</c:v>
                </c:pt>
                <c:pt idx="3567">
                  <c:v>12.22314665890633</c:v>
                </c:pt>
                <c:pt idx="3568">
                  <c:v>12.22654297002024</c:v>
                </c:pt>
                <c:pt idx="3569">
                  <c:v>12.229954365264859</c:v>
                </c:pt>
                <c:pt idx="3570">
                  <c:v>12.23339831047574</c:v>
                </c:pt>
                <c:pt idx="3571">
                  <c:v>12.236828759359145</c:v>
                </c:pt>
                <c:pt idx="3572">
                  <c:v>12.240242536308612</c:v>
                </c:pt>
                <c:pt idx="3573">
                  <c:v>12.243670603487169</c:v>
                </c:pt>
                <c:pt idx="3574">
                  <c:v>12.247089937747949</c:v>
                </c:pt>
                <c:pt idx="3575">
                  <c:v>12.250545791483074</c:v>
                </c:pt>
                <c:pt idx="3576">
                  <c:v>12.253981797677792</c:v>
                </c:pt>
                <c:pt idx="3577">
                  <c:v>12.257441620920995</c:v>
                </c:pt>
                <c:pt idx="3578">
                  <c:v>12.260888741738341</c:v>
                </c:pt>
                <c:pt idx="3579">
                  <c:v>12.264337450358918</c:v>
                </c:pt>
                <c:pt idx="3580">
                  <c:v>12.267751227308384</c:v>
                </c:pt>
                <c:pt idx="3581">
                  <c:v>12.271147538422296</c:v>
                </c:pt>
                <c:pt idx="3582">
                  <c:v>12.274516062979641</c:v>
                </c:pt>
                <c:pt idx="3583">
                  <c:v>12.277852831472341</c:v>
                </c:pt>
                <c:pt idx="3584">
                  <c:v>12.281191187768274</c:v>
                </c:pt>
                <c:pt idx="3585">
                  <c:v>12.28454304039168</c:v>
                </c:pt>
                <c:pt idx="3586">
                  <c:v>12.287913946653875</c:v>
                </c:pt>
                <c:pt idx="3587">
                  <c:v>12.291207844459302</c:v>
                </c:pt>
                <c:pt idx="3588">
                  <c:v>12.294565254394021</c:v>
                </c:pt>
                <c:pt idx="3589">
                  <c:v>12.297909961902883</c:v>
                </c:pt>
                <c:pt idx="3590">
                  <c:v>12.301194332888917</c:v>
                </c:pt>
                <c:pt idx="3591">
                  <c:v>12.304600170822221</c:v>
                </c:pt>
                <c:pt idx="3592">
                  <c:v>12.307951229544011</c:v>
                </c:pt>
                <c:pt idx="3593">
                  <c:v>12.311363418690247</c:v>
                </c:pt>
                <c:pt idx="3594">
                  <c:v>12.314762111509006</c:v>
                </c:pt>
                <c:pt idx="3595">
                  <c:v>12.318125078755038</c:v>
                </c:pt>
                <c:pt idx="3596">
                  <c:v>12.321535680098041</c:v>
                </c:pt>
                <c:pt idx="3597">
                  <c:v>12.324943899736194</c:v>
                </c:pt>
                <c:pt idx="3598">
                  <c:v>12.328279874327277</c:v>
                </c:pt>
                <c:pt idx="3599">
                  <c:v>12.331632520852301</c:v>
                </c:pt>
                <c:pt idx="3600">
                  <c:v>12.335064557538939</c:v>
                </c:pt>
                <c:pt idx="3601">
                  <c:v>12.33843625770275</c:v>
                </c:pt>
                <c:pt idx="3602">
                  <c:v>12.341858767569994</c:v>
                </c:pt>
                <c:pt idx="3603">
                  <c:v>12.34521300189825</c:v>
                </c:pt>
                <c:pt idx="3604">
                  <c:v>12.348572793537818</c:v>
                </c:pt>
                <c:pt idx="3605">
                  <c:v>12.351915119341831</c:v>
                </c:pt>
                <c:pt idx="3606">
                  <c:v>12.355222513474732</c:v>
                </c:pt>
                <c:pt idx="3607">
                  <c:v>12.358537052722179</c:v>
                </c:pt>
                <c:pt idx="3608">
                  <c:v>12.361860324887404</c:v>
                </c:pt>
                <c:pt idx="3609">
                  <c:v>12.365163749512226</c:v>
                </c:pt>
                <c:pt idx="3610">
                  <c:v>12.368499724103309</c:v>
                </c:pt>
                <c:pt idx="3611">
                  <c:v>12.371788858499039</c:v>
                </c:pt>
                <c:pt idx="3612">
                  <c:v>12.375091489222244</c:v>
                </c:pt>
                <c:pt idx="3613">
                  <c:v>12.378379035814742</c:v>
                </c:pt>
                <c:pt idx="3614">
                  <c:v>12.381688017750877</c:v>
                </c:pt>
                <c:pt idx="3615">
                  <c:v>12.385001763096708</c:v>
                </c:pt>
                <c:pt idx="3616">
                  <c:v>12.388350440113649</c:v>
                </c:pt>
                <c:pt idx="3617">
                  <c:v>12.391676887885339</c:v>
                </c:pt>
                <c:pt idx="3618">
                  <c:v>12.394992221034403</c:v>
                </c:pt>
                <c:pt idx="3619">
                  <c:v>12.398349630969122</c:v>
                </c:pt>
                <c:pt idx="3620">
                  <c:v>12.4016705214295</c:v>
                </c:pt>
                <c:pt idx="3621">
                  <c:v>12.40502158015129</c:v>
                </c:pt>
                <c:pt idx="3622">
                  <c:v>12.408355173037524</c:v>
                </c:pt>
                <c:pt idx="3623">
                  <c:v>12.411741957332042</c:v>
                </c:pt>
                <c:pt idx="3624">
                  <c:v>12.4150914282506</c:v>
                </c:pt>
                <c:pt idx="3625">
                  <c:v>12.418419463825522</c:v>
                </c:pt>
                <c:pt idx="3626">
                  <c:v>12.421699071401859</c:v>
                </c:pt>
                <c:pt idx="3627">
                  <c:v>12.42503742769779</c:v>
                </c:pt>
                <c:pt idx="3628">
                  <c:v>12.428441677827863</c:v>
                </c:pt>
                <c:pt idx="3629">
                  <c:v>12.431794324352886</c:v>
                </c:pt>
                <c:pt idx="3630">
                  <c:v>12.435065992913062</c:v>
                </c:pt>
                <c:pt idx="3631">
                  <c:v>12.438337661473236</c:v>
                </c:pt>
                <c:pt idx="3632">
                  <c:v>12.441594245902705</c:v>
                </c:pt>
                <c:pt idx="3633">
                  <c:v>12.444892907117827</c:v>
                </c:pt>
                <c:pt idx="3634">
                  <c:v>12.448218560987902</c:v>
                </c:pt>
                <c:pt idx="3635">
                  <c:v>12.45151642830141</c:v>
                </c:pt>
                <c:pt idx="3636">
                  <c:v>12.454848433384413</c:v>
                </c:pt>
                <c:pt idx="3637">
                  <c:v>12.458128834862364</c:v>
                </c:pt>
                <c:pt idx="3638">
                  <c:v>12.461367159554662</c:v>
                </c:pt>
                <c:pt idx="3639">
                  <c:v>12.464667408573018</c:v>
                </c:pt>
                <c:pt idx="3640">
                  <c:v>12.467991474639859</c:v>
                </c:pt>
                <c:pt idx="3641">
                  <c:v>12.471337769951953</c:v>
                </c:pt>
                <c:pt idx="3642">
                  <c:v>12.474670568936572</c:v>
                </c:pt>
                <c:pt idx="3643">
                  <c:v>12.477963672840383</c:v>
                </c:pt>
                <c:pt idx="3644">
                  <c:v>12.481284563300759</c:v>
                </c:pt>
                <c:pt idx="3645">
                  <c:v>12.484673729300125</c:v>
                </c:pt>
                <c:pt idx="3646">
                  <c:v>12.488056544086563</c:v>
                </c:pt>
                <c:pt idx="3647">
                  <c:v>12.491439358872999</c:v>
                </c:pt>
                <c:pt idx="3648">
                  <c:v>12.494799150512566</c:v>
                </c:pt>
                <c:pt idx="3649">
                  <c:v>12.498130361693953</c:v>
                </c:pt>
                <c:pt idx="3650">
                  <c:v>12.501453633859178</c:v>
                </c:pt>
                <c:pt idx="3651">
                  <c:v>12.504752295074303</c:v>
                </c:pt>
                <c:pt idx="3652">
                  <c:v>12.508120819631648</c:v>
                </c:pt>
                <c:pt idx="3653">
                  <c:v>12.511410747928995</c:v>
                </c:pt>
                <c:pt idx="3654">
                  <c:v>12.514682416489169</c:v>
                </c:pt>
                <c:pt idx="3655">
                  <c:v>12.517947733836415</c:v>
                </c:pt>
                <c:pt idx="3656">
                  <c:v>12.521224959707904</c:v>
                </c:pt>
                <c:pt idx="3657">
                  <c:v>12.52445693318727</c:v>
                </c:pt>
                <c:pt idx="3658">
                  <c:v>12.527696845682799</c:v>
                </c:pt>
                <c:pt idx="3659">
                  <c:v>12.530957399620348</c:v>
                </c:pt>
                <c:pt idx="3660">
                  <c:v>12.534253679130623</c:v>
                </c:pt>
                <c:pt idx="3661">
                  <c:v>12.537547576936051</c:v>
                </c:pt>
                <c:pt idx="3662">
                  <c:v>12.540820039397843</c:v>
                </c:pt>
                <c:pt idx="3663">
                  <c:v>12.544116318908118</c:v>
                </c:pt>
                <c:pt idx="3664">
                  <c:v>12.547418155729707</c:v>
                </c:pt>
                <c:pt idx="3665">
                  <c:v>12.550696175502811</c:v>
                </c:pt>
                <c:pt idx="3666">
                  <c:v>12.55395037822743</c:v>
                </c:pt>
                <c:pt idx="3667">
                  <c:v>12.557286352818513</c:v>
                </c:pt>
                <c:pt idx="3668">
                  <c:v>12.560669961506568</c:v>
                </c:pt>
                <c:pt idx="3669">
                  <c:v>12.564011493408964</c:v>
                </c:pt>
                <c:pt idx="3670">
                  <c:v>12.567299040001462</c:v>
                </c:pt>
                <c:pt idx="3671">
                  <c:v>12.570597701216586</c:v>
                </c:pt>
                <c:pt idx="3672">
                  <c:v>12.573921767283426</c:v>
                </c:pt>
                <c:pt idx="3673">
                  <c:v>12.577256947972895</c:v>
                </c:pt>
                <c:pt idx="3674">
                  <c:v>12.580601655481756</c:v>
                </c:pt>
                <c:pt idx="3675">
                  <c:v>12.583902698401728</c:v>
                </c:pt>
                <c:pt idx="3676">
                  <c:v>12.587218031550792</c:v>
                </c:pt>
                <c:pt idx="3677">
                  <c:v>12.590530189093391</c:v>
                </c:pt>
                <c:pt idx="3678">
                  <c:v>12.593773277195384</c:v>
                </c:pt>
                <c:pt idx="3679">
                  <c:v>12.597028273821619</c:v>
                </c:pt>
                <c:pt idx="3680">
                  <c:v>12.600299148480179</c:v>
                </c:pt>
                <c:pt idx="3681">
                  <c:v>12.603522389041768</c:v>
                </c:pt>
                <c:pt idx="3682">
                  <c:v>12.606795645405175</c:v>
                </c:pt>
                <c:pt idx="3683">
                  <c:v>12.61005699324434</c:v>
                </c:pt>
                <c:pt idx="3684">
                  <c:v>12.613313577673809</c:v>
                </c:pt>
                <c:pt idx="3685">
                  <c:v>12.616640025445498</c:v>
                </c:pt>
                <c:pt idx="3686">
                  <c:v>12.619966473217188</c:v>
                </c:pt>
                <c:pt idx="3687">
                  <c:v>12.623203210106251</c:v>
                </c:pt>
                <c:pt idx="3688">
                  <c:v>12.626500283518144</c:v>
                </c:pt>
                <c:pt idx="3689">
                  <c:v>12.62975924965246</c:v>
                </c:pt>
                <c:pt idx="3690">
                  <c:v>12.633098399850008</c:v>
                </c:pt>
                <c:pt idx="3691">
                  <c:v>12.636469306112202</c:v>
                </c:pt>
                <c:pt idx="3692">
                  <c:v>12.639796547785508</c:v>
                </c:pt>
                <c:pt idx="3693">
                  <c:v>12.64312458336043</c:v>
                </c:pt>
                <c:pt idx="3694">
                  <c:v>12.646403397035151</c:v>
                </c:pt>
                <c:pt idx="3695">
                  <c:v>12.649676653398558</c:v>
                </c:pt>
                <c:pt idx="3696">
                  <c:v>12.652946734155501</c:v>
                </c:pt>
                <c:pt idx="3697">
                  <c:v>12.656235074649615</c:v>
                </c:pt>
                <c:pt idx="3698">
                  <c:v>12.659564698027769</c:v>
                </c:pt>
                <c:pt idx="3699">
                  <c:v>12.662945925010973</c:v>
                </c:pt>
                <c:pt idx="3700">
                  <c:v>12.666271578881046</c:v>
                </c:pt>
                <c:pt idx="3701">
                  <c:v>12.669636927831927</c:v>
                </c:pt>
                <c:pt idx="3702">
                  <c:v>12.672891924458163</c:v>
                </c:pt>
                <c:pt idx="3703">
                  <c:v>12.676129455248844</c:v>
                </c:pt>
                <c:pt idx="3704">
                  <c:v>12.679371749449221</c:v>
                </c:pt>
                <c:pt idx="3705">
                  <c:v>12.682614043649599</c:v>
                </c:pt>
                <c:pt idx="3706">
                  <c:v>12.685838078112804</c:v>
                </c:pt>
                <c:pt idx="3707">
                  <c:v>12.689120861295605</c:v>
                </c:pt>
                <c:pt idx="3708">
                  <c:v>12.692327429923255</c:v>
                </c:pt>
                <c:pt idx="3709">
                  <c:v>12.695509387600804</c:v>
                </c:pt>
                <c:pt idx="3710">
                  <c:v>12.698664352623405</c:v>
                </c:pt>
                <c:pt idx="3711">
                  <c:v>12.701812966433076</c:v>
                </c:pt>
                <c:pt idx="3712">
                  <c:v>12.705052878928605</c:v>
                </c:pt>
                <c:pt idx="3713">
                  <c:v>12.708354715750193</c:v>
                </c:pt>
                <c:pt idx="3714">
                  <c:v>12.711672430604105</c:v>
                </c:pt>
                <c:pt idx="3715">
                  <c:v>12.715001260080644</c:v>
                </c:pt>
                <c:pt idx="3716">
                  <c:v>12.718355494408899</c:v>
                </c:pt>
                <c:pt idx="3717">
                  <c:v>12.721661300738567</c:v>
                </c:pt>
                <c:pt idx="3718">
                  <c:v>12.724977427789248</c:v>
                </c:pt>
                <c:pt idx="3719">
                  <c:v>12.728257035365584</c:v>
                </c:pt>
                <c:pt idx="3720">
                  <c:v>12.731600948972829</c:v>
                </c:pt>
                <c:pt idx="3721">
                  <c:v>12.73494168697361</c:v>
                </c:pt>
                <c:pt idx="3722">
                  <c:v>12.738175248256209</c:v>
                </c:pt>
                <c:pt idx="3723">
                  <c:v>12.741431832685677</c:v>
                </c:pt>
                <c:pt idx="3724">
                  <c:v>12.744716997573327</c:v>
                </c:pt>
                <c:pt idx="3725">
                  <c:v>12.747994223444815</c:v>
                </c:pt>
                <c:pt idx="3726">
                  <c:v>12.751226196924183</c:v>
                </c:pt>
                <c:pt idx="3727">
                  <c:v>12.754442292371227</c:v>
                </c:pt>
                <c:pt idx="3728">
                  <c:v>12.757660769523119</c:v>
                </c:pt>
                <c:pt idx="3729">
                  <c:v>12.760958636836627</c:v>
                </c:pt>
                <c:pt idx="3730">
                  <c:v>12.764255710248518</c:v>
                </c:pt>
                <c:pt idx="3731">
                  <c:v>12.76750118005536</c:v>
                </c:pt>
                <c:pt idx="3732">
                  <c:v>12.770850650973919</c:v>
                </c:pt>
                <c:pt idx="3733">
                  <c:v>12.774170747532679</c:v>
                </c:pt>
                <c:pt idx="3734">
                  <c:v>12.777438446584773</c:v>
                </c:pt>
                <c:pt idx="3735">
                  <c:v>12.780687885899695</c:v>
                </c:pt>
                <c:pt idx="3736">
                  <c:v>12.783890485019265</c:v>
                </c:pt>
                <c:pt idx="3737">
                  <c:v>12.787167710890753</c:v>
                </c:pt>
                <c:pt idx="3738">
                  <c:v>12.790439379450929</c:v>
                </c:pt>
                <c:pt idx="3739">
                  <c:v>12.793601489588074</c:v>
                </c:pt>
                <c:pt idx="3740">
                  <c:v>12.796795355789866</c:v>
                </c:pt>
                <c:pt idx="3741">
                  <c:v>12.800010657335294</c:v>
                </c:pt>
                <c:pt idx="3742">
                  <c:v>12.803158477243349</c:v>
                </c:pt>
                <c:pt idx="3743">
                  <c:v>12.806308678856251</c:v>
                </c:pt>
                <c:pt idx="3744">
                  <c:v>12.80950730846774</c:v>
                </c:pt>
                <c:pt idx="3745">
                  <c:v>12.812733724635795</c:v>
                </c:pt>
                <c:pt idx="3746">
                  <c:v>12.816030798047686</c:v>
                </c:pt>
                <c:pt idx="3747">
                  <c:v>12.819265153231902</c:v>
                </c:pt>
                <c:pt idx="3748">
                  <c:v>12.822504271825814</c:v>
                </c:pt>
                <c:pt idx="3749">
                  <c:v>12.825792612319928</c:v>
                </c:pt>
                <c:pt idx="3750">
                  <c:v>12.828979333407176</c:v>
                </c:pt>
                <c:pt idx="3751">
                  <c:v>12.832232742230179</c:v>
                </c:pt>
                <c:pt idx="3752">
                  <c:v>12.835532991248535</c:v>
                </c:pt>
                <c:pt idx="3753">
                  <c:v>12.838772903744063</c:v>
                </c:pt>
                <c:pt idx="3754">
                  <c:v>12.842043778402623</c:v>
                </c:pt>
                <c:pt idx="3755">
                  <c:v>12.845277339685222</c:v>
                </c:pt>
                <c:pt idx="3756">
                  <c:v>12.848510900967822</c:v>
                </c:pt>
                <c:pt idx="3757">
                  <c:v>12.851806386576481</c:v>
                </c:pt>
                <c:pt idx="3758">
                  <c:v>12.855048680776859</c:v>
                </c:pt>
                <c:pt idx="3759">
                  <c:v>12.858288593272388</c:v>
                </c:pt>
                <c:pt idx="3760">
                  <c:v>12.861599163011753</c:v>
                </c:pt>
                <c:pt idx="3761">
                  <c:v>12.864862892555767</c:v>
                </c:pt>
                <c:pt idx="3762">
                  <c:v>12.868088514822205</c:v>
                </c:pt>
                <c:pt idx="3763">
                  <c:v>12.871347480956521</c:v>
                </c:pt>
                <c:pt idx="3764">
                  <c:v>12.874531026437303</c:v>
                </c:pt>
                <c:pt idx="3765">
                  <c:v>12.87773838896657</c:v>
                </c:pt>
                <c:pt idx="3766">
                  <c:v>12.880961629528159</c:v>
                </c:pt>
                <c:pt idx="3767">
                  <c:v>12.884122151862073</c:v>
                </c:pt>
                <c:pt idx="3768">
                  <c:v>12.887361270455985</c:v>
                </c:pt>
                <c:pt idx="3769">
                  <c:v>12.890598801246666</c:v>
                </c:pt>
                <c:pt idx="3770">
                  <c:v>12.893816484496941</c:v>
                </c:pt>
                <c:pt idx="3771">
                  <c:v>12.897034961648835</c:v>
                </c:pt>
                <c:pt idx="3772">
                  <c:v>12.900297103389615</c:v>
                </c:pt>
                <c:pt idx="3773">
                  <c:v>12.903567184146558</c:v>
                </c:pt>
                <c:pt idx="3774">
                  <c:v>12.906896807524712</c:v>
                </c:pt>
                <c:pt idx="3775">
                  <c:v>12.910234369919028</c:v>
                </c:pt>
                <c:pt idx="3776">
                  <c:v>12.913547321363243</c:v>
                </c:pt>
                <c:pt idx="3777">
                  <c:v>12.916895998380186</c:v>
                </c:pt>
                <c:pt idx="3778">
                  <c:v>12.920181957169451</c:v>
                </c:pt>
                <c:pt idx="3779">
                  <c:v>12.92343615989407</c:v>
                </c:pt>
                <c:pt idx="3780">
                  <c:v>12.926718943076871</c:v>
                </c:pt>
                <c:pt idx="3781">
                  <c:v>12.929976321407956</c:v>
                </c:pt>
                <c:pt idx="3782">
                  <c:v>12.933156691282273</c:v>
                </c:pt>
                <c:pt idx="3783">
                  <c:v>12.936367229418003</c:v>
                </c:pt>
                <c:pt idx="3784">
                  <c:v>12.939535690768079</c:v>
                </c:pt>
                <c:pt idx="3785">
                  <c:v>12.942701770413304</c:v>
                </c:pt>
                <c:pt idx="3786">
                  <c:v>12.945929774384592</c:v>
                </c:pt>
                <c:pt idx="3787">
                  <c:v>12.949096647931434</c:v>
                </c:pt>
                <c:pt idx="3788">
                  <c:v>12.952278605608983</c:v>
                </c:pt>
                <c:pt idx="3789">
                  <c:v>12.955502640072188</c:v>
                </c:pt>
                <c:pt idx="3790">
                  <c:v>12.958659986799637</c:v>
                </c:pt>
                <c:pt idx="3791">
                  <c:v>12.961866555427287</c:v>
                </c:pt>
                <c:pt idx="3792">
                  <c:v>12.965121552053523</c:v>
                </c:pt>
                <c:pt idx="3793">
                  <c:v>12.968343998713497</c:v>
                </c:pt>
                <c:pt idx="3794">
                  <c:v>12.971564063668621</c:v>
                </c:pt>
                <c:pt idx="3795">
                  <c:v>12.974800800557686</c:v>
                </c:pt>
                <c:pt idx="3796">
                  <c:v>12.97798990334978</c:v>
                </c:pt>
                <c:pt idx="3797">
                  <c:v>12.981163922011168</c:v>
                </c:pt>
                <c:pt idx="3798">
                  <c:v>12.984412567424474</c:v>
                </c:pt>
                <c:pt idx="3799">
                  <c:v>12.987671533558791</c:v>
                </c:pt>
                <c:pt idx="3800">
                  <c:v>12.990947171627047</c:v>
                </c:pt>
                <c:pt idx="3801">
                  <c:v>12.994252184055101</c:v>
                </c:pt>
                <c:pt idx="3802">
                  <c:v>12.997550845270224</c:v>
                </c:pt>
                <c:pt idx="3803">
                  <c:v>13.000793933372218</c:v>
                </c:pt>
                <c:pt idx="3804">
                  <c:v>13.004060044621079</c:v>
                </c:pt>
                <c:pt idx="3805">
                  <c:v>13.007272170560043</c:v>
                </c:pt>
                <c:pt idx="3806">
                  <c:v>13.010467624565067</c:v>
                </c:pt>
                <c:pt idx="3807">
                  <c:v>13.013725796797768</c:v>
                </c:pt>
                <c:pt idx="3808">
                  <c:v>13.016976030014307</c:v>
                </c:pt>
                <c:pt idx="3809">
                  <c:v>13.020193713264582</c:v>
                </c:pt>
                <c:pt idx="3810">
                  <c:v>13.02340504530193</c:v>
                </c:pt>
                <c:pt idx="3811">
                  <c:v>13.026555246914834</c:v>
                </c:pt>
                <c:pt idx="3812">
                  <c:v>13.02971497534713</c:v>
                </c:pt>
                <c:pt idx="3813">
                  <c:v>13.032935834203871</c:v>
                </c:pt>
                <c:pt idx="3814">
                  <c:v>13.036079684603845</c:v>
                </c:pt>
                <c:pt idx="3815">
                  <c:v>13.039285459329879</c:v>
                </c:pt>
                <c:pt idx="3816">
                  <c:v>13.042523784022176</c:v>
                </c:pt>
                <c:pt idx="3817">
                  <c:v>13.045744642878917</c:v>
                </c:pt>
                <c:pt idx="3818">
                  <c:v>13.048954387113032</c:v>
                </c:pt>
                <c:pt idx="3819">
                  <c:v>13.052191124002096</c:v>
                </c:pt>
                <c:pt idx="3820">
                  <c:v>13.055431830399241</c:v>
                </c:pt>
                <c:pt idx="3821">
                  <c:v>13.058670948993154</c:v>
                </c:pt>
                <c:pt idx="3822">
                  <c:v>13.061911655390299</c:v>
                </c:pt>
                <c:pt idx="3823">
                  <c:v>13.065161888606838</c:v>
                </c:pt>
                <c:pt idx="3824">
                  <c:v>13.068445465691255</c:v>
                </c:pt>
                <c:pt idx="3825">
                  <c:v>13.071675057465773</c:v>
                </c:pt>
                <c:pt idx="3826">
                  <c:v>13.074873687077261</c:v>
                </c:pt>
                <c:pt idx="3827">
                  <c:v>13.078088988622689</c:v>
                </c:pt>
                <c:pt idx="3828">
                  <c:v>13.081206640269331</c:v>
                </c:pt>
                <c:pt idx="3829">
                  <c:v>13.084332230932134</c:v>
                </c:pt>
                <c:pt idx="3830">
                  <c:v>13.087486402053116</c:v>
                </c:pt>
                <c:pt idx="3831">
                  <c:v>13.09061993173208</c:v>
                </c:pt>
                <c:pt idx="3832">
                  <c:v>13.093758224820741</c:v>
                </c:pt>
                <c:pt idx="3833">
                  <c:v>13.096891754499707</c:v>
                </c:pt>
                <c:pt idx="3834">
                  <c:v>13.100041956112609</c:v>
                </c:pt>
                <c:pt idx="3835">
                  <c:v>13.10326916618228</c:v>
                </c:pt>
                <c:pt idx="3836">
                  <c:v>13.106463826285687</c:v>
                </c:pt>
                <c:pt idx="3837">
                  <c:v>13.109654516881013</c:v>
                </c:pt>
                <c:pt idx="3838">
                  <c:v>13.112902368392705</c:v>
                </c:pt>
                <c:pt idx="3839">
                  <c:v>13.116123227249446</c:v>
                </c:pt>
                <c:pt idx="3840">
                  <c:v>13.119367109253055</c:v>
                </c:pt>
                <c:pt idx="3841">
                  <c:v>13.122599082732423</c:v>
                </c:pt>
                <c:pt idx="3842">
                  <c:v>13.12580009404876</c:v>
                </c:pt>
                <c:pt idx="3843">
                  <c:v>13.129057472379843</c:v>
                </c:pt>
                <c:pt idx="3844">
                  <c:v>13.132274361728504</c:v>
                </c:pt>
                <c:pt idx="3845">
                  <c:v>13.135466640127063</c:v>
                </c:pt>
                <c:pt idx="3846">
                  <c:v>13.138716873343602</c:v>
                </c:pt>
                <c:pt idx="3847">
                  <c:v>13.141961549248828</c:v>
                </c:pt>
                <c:pt idx="3848">
                  <c:v>13.145181614203953</c:v>
                </c:pt>
                <c:pt idx="3849">
                  <c:v>13.148439786436652</c:v>
                </c:pt>
                <c:pt idx="3850">
                  <c:v>13.151615392901274</c:v>
                </c:pt>
                <c:pt idx="3851">
                  <c:v>13.154748128678621</c:v>
                </c:pt>
                <c:pt idx="3852">
                  <c:v>13.157958666814352</c:v>
                </c:pt>
                <c:pt idx="3853">
                  <c:v>13.161104898919174</c:v>
                </c:pt>
                <c:pt idx="3854">
                  <c:v>13.164333696792077</c:v>
                </c:pt>
                <c:pt idx="3855">
                  <c:v>13.167467226471041</c:v>
                </c:pt>
                <c:pt idx="3856">
                  <c:v>13.170603931756469</c:v>
                </c:pt>
                <c:pt idx="3857">
                  <c:v>13.173763660188767</c:v>
                </c:pt>
                <c:pt idx="3858">
                  <c:v>13.176943236161467</c:v>
                </c:pt>
                <c:pt idx="3859">
                  <c:v>13.180060093906492</c:v>
                </c:pt>
                <c:pt idx="3860">
                  <c:v>13.18326904423899</c:v>
                </c:pt>
                <c:pt idx="3861">
                  <c:v>13.18653356768462</c:v>
                </c:pt>
                <c:pt idx="3862">
                  <c:v>13.18974013631227</c:v>
                </c:pt>
                <c:pt idx="3863">
                  <c:v>13.192920506186589</c:v>
                </c:pt>
                <c:pt idx="3864">
                  <c:v>13.196085791930198</c:v>
                </c:pt>
                <c:pt idx="3865">
                  <c:v>13.199289978852999</c:v>
                </c:pt>
                <c:pt idx="3866">
                  <c:v>13.202482257251559</c:v>
                </c:pt>
                <c:pt idx="3867">
                  <c:v>13.20564516129032</c:v>
                </c:pt>
                <c:pt idx="3868">
                  <c:v>13.208800920214538</c:v>
                </c:pt>
                <c:pt idx="3869">
                  <c:v>13.211972557171077</c:v>
                </c:pt>
                <c:pt idx="3870">
                  <c:v>13.215133873406606</c:v>
                </c:pt>
                <c:pt idx="3871">
                  <c:v>13.218289632330823</c:v>
                </c:pt>
                <c:pt idx="3872">
                  <c:v>13.221415222993624</c:v>
                </c:pt>
                <c:pt idx="3873">
                  <c:v>13.224575745327538</c:v>
                </c:pt>
                <c:pt idx="3874">
                  <c:v>13.227646556778826</c:v>
                </c:pt>
                <c:pt idx="3875">
                  <c:v>13.230815812030517</c:v>
                </c:pt>
                <c:pt idx="3876">
                  <c:v>13.233951723414329</c:v>
                </c:pt>
                <c:pt idx="3877">
                  <c:v>13.237096367715919</c:v>
                </c:pt>
                <c:pt idx="3878">
                  <c:v>13.240329135096903</c:v>
                </c:pt>
                <c:pt idx="3879">
                  <c:v>13.243525383003544</c:v>
                </c:pt>
                <c:pt idx="3880">
                  <c:v>13.246691462648769</c:v>
                </c:pt>
                <c:pt idx="3881">
                  <c:v>13.249867863015005</c:v>
                </c:pt>
                <c:pt idx="3882">
                  <c:v>13.252995835382656</c:v>
                </c:pt>
                <c:pt idx="3883">
                  <c:v>13.256148418700407</c:v>
                </c:pt>
                <c:pt idx="3884">
                  <c:v>13.259395476310482</c:v>
                </c:pt>
                <c:pt idx="3885">
                  <c:v>13.262534563300759</c:v>
                </c:pt>
                <c:pt idx="3886">
                  <c:v>13.265681589307198</c:v>
                </c:pt>
                <c:pt idx="3887">
                  <c:v>13.268881806721918</c:v>
                </c:pt>
                <c:pt idx="3888">
                  <c:v>13.272013748597651</c:v>
                </c:pt>
                <c:pt idx="3889">
                  <c:v>13.275209202602674</c:v>
                </c:pt>
                <c:pt idx="3890">
                  <c:v>13.278407832214164</c:v>
                </c:pt>
                <c:pt idx="3891">
                  <c:v>13.281570736252926</c:v>
                </c:pt>
                <c:pt idx="3892">
                  <c:v>13.284820175567848</c:v>
                </c:pt>
                <c:pt idx="3893">
                  <c:v>13.288000545442165</c:v>
                </c:pt>
                <c:pt idx="3894">
                  <c:v>13.291114227580724</c:v>
                </c:pt>
                <c:pt idx="3895">
                  <c:v>13.294298566963123</c:v>
                </c:pt>
                <c:pt idx="3896">
                  <c:v>13.297467822214813</c:v>
                </c:pt>
                <c:pt idx="3897">
                  <c:v>13.300591031172768</c:v>
                </c:pt>
                <c:pt idx="3898">
                  <c:v>13.303668193836984</c:v>
                </c:pt>
                <c:pt idx="3899">
                  <c:v>13.306781082073929</c:v>
                </c:pt>
                <c:pt idx="3900">
                  <c:v>13.309859832541378</c:v>
                </c:pt>
                <c:pt idx="3901">
                  <c:v>13.31297510248317</c:v>
                </c:pt>
                <c:pt idx="3902">
                  <c:v>13.316134037013851</c:v>
                </c:pt>
                <c:pt idx="3903">
                  <c:v>13.319313612986551</c:v>
                </c:pt>
                <c:pt idx="3904">
                  <c:v>13.322496364565717</c:v>
                </c:pt>
                <c:pt idx="3905">
                  <c:v>13.325651329588318</c:v>
                </c:pt>
                <c:pt idx="3906">
                  <c:v>13.328855516511119</c:v>
                </c:pt>
                <c:pt idx="3907">
                  <c:v>13.332070818056547</c:v>
                </c:pt>
                <c:pt idx="3908">
                  <c:v>13.335265478159956</c:v>
                </c:pt>
                <c:pt idx="3909">
                  <c:v>13.338441084624575</c:v>
                </c:pt>
                <c:pt idx="3910">
                  <c:v>13.341635744727984</c:v>
                </c:pt>
                <c:pt idx="3911">
                  <c:v>13.344831992634624</c:v>
                </c:pt>
                <c:pt idx="3912">
                  <c:v>13.348007599099244</c:v>
                </c:pt>
                <c:pt idx="3913">
                  <c:v>13.351203847005884</c:v>
                </c:pt>
                <c:pt idx="3914">
                  <c:v>13.354411209535151</c:v>
                </c:pt>
                <c:pt idx="3915">
                  <c:v>13.357529655083408</c:v>
                </c:pt>
                <c:pt idx="3916">
                  <c:v>13.360698910335099</c:v>
                </c:pt>
                <c:pt idx="3917">
                  <c:v>13.36382688270275</c:v>
                </c:pt>
                <c:pt idx="3918">
                  <c:v>13.367010428183532</c:v>
                </c:pt>
                <c:pt idx="3919">
                  <c:v>13.370166981009364</c:v>
                </c:pt>
                <c:pt idx="3920">
                  <c:v>13.373361641112771</c:v>
                </c:pt>
                <c:pt idx="3921">
                  <c:v>13.376537247577392</c:v>
                </c:pt>
                <c:pt idx="3922">
                  <c:v>13.379654105322416</c:v>
                </c:pt>
                <c:pt idx="3923">
                  <c:v>13.382785253296532</c:v>
                </c:pt>
                <c:pt idx="3924">
                  <c:v>13.38591798907388</c:v>
                </c:pt>
                <c:pt idx="3925">
                  <c:v>13.389033259015672</c:v>
                </c:pt>
                <c:pt idx="3926">
                  <c:v>13.392148528957465</c:v>
                </c:pt>
                <c:pt idx="3927">
                  <c:v>13.395297142767136</c:v>
                </c:pt>
                <c:pt idx="3928">
                  <c:v>13.398460046805898</c:v>
                </c:pt>
                <c:pt idx="3929">
                  <c:v>13.401634065467285</c:v>
                </c:pt>
                <c:pt idx="3930">
                  <c:v>13.404785854883421</c:v>
                </c:pt>
                <c:pt idx="3931">
                  <c:v>13.407934468693091</c:v>
                </c:pt>
                <c:pt idx="3932">
                  <c:v>13.411103723944782</c:v>
                </c:pt>
                <c:pt idx="3933">
                  <c:v>13.414214230476878</c:v>
                </c:pt>
                <c:pt idx="3934">
                  <c:v>13.417380310122104</c:v>
                </c:pt>
                <c:pt idx="3935">
                  <c:v>13.42057338242228</c:v>
                </c:pt>
                <c:pt idx="3936">
                  <c:v>13.42370135478993</c:v>
                </c:pt>
                <c:pt idx="3937">
                  <c:v>13.426811861322026</c:v>
                </c:pt>
                <c:pt idx="3938">
                  <c:v>13.429938245886445</c:v>
                </c:pt>
                <c:pt idx="3939">
                  <c:v>13.432999530518339</c:v>
                </c:pt>
                <c:pt idx="3940">
                  <c:v>13.436024295675889</c:v>
                </c:pt>
                <c:pt idx="3941">
                  <c:v>13.43904906083344</c:v>
                </c:pt>
                <c:pt idx="3942">
                  <c:v>13.44210716985887</c:v>
                </c:pt>
                <c:pt idx="3943">
                  <c:v>13.445249432455611</c:v>
                </c:pt>
                <c:pt idx="3944">
                  <c:v>13.448307541481039</c:v>
                </c:pt>
                <c:pt idx="3945">
                  <c:v>13.451362474900005</c:v>
                </c:pt>
                <c:pt idx="3946">
                  <c:v>13.454409469302808</c:v>
                </c:pt>
                <c:pt idx="3947">
                  <c:v>13.457418356428036</c:v>
                </c:pt>
                <c:pt idx="3948">
                  <c:v>13.460424067946798</c:v>
                </c:pt>
                <c:pt idx="3949">
                  <c:v>13.463480589168995</c:v>
                </c:pt>
                <c:pt idx="3950">
                  <c:v>13.466575217668767</c:v>
                </c:pt>
                <c:pt idx="3951">
                  <c:v>13.469693663217026</c:v>
                </c:pt>
                <c:pt idx="3952">
                  <c:v>13.472781940503868</c:v>
                </c:pt>
                <c:pt idx="3953">
                  <c:v>13.475762247170914</c:v>
                </c:pt>
                <c:pt idx="3954">
                  <c:v>13.478804478164021</c:v>
                </c:pt>
                <c:pt idx="3955">
                  <c:v>13.481964206596317</c:v>
                </c:pt>
                <c:pt idx="3956">
                  <c:v>13.485096942373666</c:v>
                </c:pt>
                <c:pt idx="3957">
                  <c:v>13.48822809034778</c:v>
                </c:pt>
                <c:pt idx="3958">
                  <c:v>13.491321131044321</c:v>
                </c:pt>
                <c:pt idx="3959">
                  <c:v>13.494457042428133</c:v>
                </c:pt>
                <c:pt idx="3960">
                  <c:v>13.497465929553361</c:v>
                </c:pt>
                <c:pt idx="3961">
                  <c:v>13.500539916611112</c:v>
                </c:pt>
                <c:pt idx="3962">
                  <c:v>13.503586911013915</c:v>
                </c:pt>
                <c:pt idx="3963">
                  <c:v>13.506645020039345</c:v>
                </c:pt>
                <c:pt idx="3964">
                  <c:v>13.509672960803361</c:v>
                </c:pt>
                <c:pt idx="3965">
                  <c:v>13.512699313764143</c:v>
                </c:pt>
                <c:pt idx="3966">
                  <c:v>13.515800293476845</c:v>
                </c:pt>
                <c:pt idx="3967">
                  <c:v>13.518894921976617</c:v>
                </c:pt>
                <c:pt idx="3968">
                  <c:v>13.521972084640835</c:v>
                </c:pt>
                <c:pt idx="3969">
                  <c:v>13.52497938396283</c:v>
                </c:pt>
                <c:pt idx="3970">
                  <c:v>13.528067661249674</c:v>
                </c:pt>
                <c:pt idx="3971">
                  <c:v>13.531087662997527</c:v>
                </c:pt>
                <c:pt idx="3972">
                  <c:v>13.53413465740033</c:v>
                </c:pt>
                <c:pt idx="3973">
                  <c:v>13.53721340786778</c:v>
                </c:pt>
                <c:pt idx="3974">
                  <c:v>13.540357258267754</c:v>
                </c:pt>
                <c:pt idx="3975">
                  <c:v>13.543429657522273</c:v>
                </c:pt>
                <c:pt idx="3976">
                  <c:v>13.546465537302451</c:v>
                </c:pt>
                <c:pt idx="3977">
                  <c:v>13.549550638982829</c:v>
                </c:pt>
                <c:pt idx="3978">
                  <c:v>13.552704016202197</c:v>
                </c:pt>
                <c:pt idx="3979">
                  <c:v>13.555849454405402</c:v>
                </c:pt>
                <c:pt idx="3980">
                  <c:v>13.559017121853861</c:v>
                </c:pt>
                <c:pt idx="3981">
                  <c:v>13.562195903924946</c:v>
                </c:pt>
                <c:pt idx="3982">
                  <c:v>13.565360395766941</c:v>
                </c:pt>
                <c:pt idx="3983">
                  <c:v>13.568474077905501</c:v>
                </c:pt>
                <c:pt idx="3984">
                  <c:v>13.57154647716002</c:v>
                </c:pt>
                <c:pt idx="3985">
                  <c:v>13.574595059366056</c:v>
                </c:pt>
                <c:pt idx="3986">
                  <c:v>13.57764999278502</c:v>
                </c:pt>
                <c:pt idx="3987">
                  <c:v>13.580690635974895</c:v>
                </c:pt>
                <c:pt idx="3988">
                  <c:v>13.583745569393859</c:v>
                </c:pt>
                <c:pt idx="3989">
                  <c:v>13.586835434483934</c:v>
                </c:pt>
                <c:pt idx="3990">
                  <c:v>13.589876077673809</c:v>
                </c:pt>
                <c:pt idx="3991">
                  <c:v>13.592875437979641</c:v>
                </c:pt>
                <c:pt idx="3992">
                  <c:v>13.595881149498405</c:v>
                </c:pt>
                <c:pt idx="3993">
                  <c:v>13.59897101458848</c:v>
                </c:pt>
                <c:pt idx="3994">
                  <c:v>13.602024360204213</c:v>
                </c:pt>
                <c:pt idx="3995">
                  <c:v>13.605128515523379</c:v>
                </c:pt>
                <c:pt idx="3996">
                  <c:v>13.608235846449009</c:v>
                </c:pt>
                <c:pt idx="3997">
                  <c:v>13.611325711539084</c:v>
                </c:pt>
                <c:pt idx="3998">
                  <c:v>13.614399698596838</c:v>
                </c:pt>
                <c:pt idx="3999">
                  <c:v>13.61743240277055</c:v>
                </c:pt>
                <c:pt idx="4000">
                  <c:v>13.620542909302646</c:v>
                </c:pt>
                <c:pt idx="4001">
                  <c:v>13.623670881670296</c:v>
                </c:pt>
                <c:pt idx="4002">
                  <c:v>13.626833785709058</c:v>
                </c:pt>
                <c:pt idx="4003">
                  <c:v>13.629890306931255</c:v>
                </c:pt>
                <c:pt idx="4004">
                  <c:v>13.632970645201937</c:v>
                </c:pt>
                <c:pt idx="4005">
                  <c:v>13.636003349375649</c:v>
                </c:pt>
                <c:pt idx="4006">
                  <c:v>13.638999534075017</c:v>
                </c:pt>
                <c:pt idx="4007">
                  <c:v>13.642040177264892</c:v>
                </c:pt>
                <c:pt idx="4008">
                  <c:v>13.645069705832139</c:v>
                </c:pt>
                <c:pt idx="4009">
                  <c:v>13.648091295383225</c:v>
                </c:pt>
                <c:pt idx="4010">
                  <c:v>13.651106533721382</c:v>
                </c:pt>
                <c:pt idx="4011">
                  <c:v>13.654112245240146</c:v>
                </c:pt>
                <c:pt idx="4012">
                  <c:v>13.657089376300727</c:v>
                </c:pt>
                <c:pt idx="4013">
                  <c:v>13.660145897522924</c:v>
                </c:pt>
                <c:pt idx="4014">
                  <c:v>13.663177013893403</c:v>
                </c:pt>
                <c:pt idx="4015">
                  <c:v>13.666266878983478</c:v>
                </c:pt>
                <c:pt idx="4016">
                  <c:v>13.669307522173353</c:v>
                </c:pt>
                <c:pt idx="4017">
                  <c:v>13.67234975316646</c:v>
                </c:pt>
                <c:pt idx="4018">
                  <c:v>13.675336411046434</c:v>
                </c:pt>
                <c:pt idx="4019">
                  <c:v>13.678392932268631</c:v>
                </c:pt>
                <c:pt idx="4020">
                  <c:v>13.681397055984162</c:v>
                </c:pt>
                <c:pt idx="4021">
                  <c:v>13.684469455238682</c:v>
                </c:pt>
                <c:pt idx="4022">
                  <c:v>13.687524388657646</c:v>
                </c:pt>
                <c:pt idx="4023">
                  <c:v>13.690595200108934</c:v>
                </c:pt>
                <c:pt idx="4024">
                  <c:v>13.6936501335279</c:v>
                </c:pt>
                <c:pt idx="4025">
                  <c:v>13.696713005963025</c:v>
                </c:pt>
                <c:pt idx="4026">
                  <c:v>13.699804458856333</c:v>
                </c:pt>
                <c:pt idx="4027">
                  <c:v>13.702865743488227</c:v>
                </c:pt>
                <c:pt idx="4028">
                  <c:v>13.705904798874869</c:v>
                </c:pt>
                <c:pt idx="4029">
                  <c:v>13.708947029867975</c:v>
                </c:pt>
                <c:pt idx="4030">
                  <c:v>13.711965443812597</c:v>
                </c:pt>
                <c:pt idx="4031">
                  <c:v>13.714875887137421</c:v>
                </c:pt>
                <c:pt idx="4032">
                  <c:v>13.717840315772143</c:v>
                </c:pt>
                <c:pt idx="4033">
                  <c:v>13.720730117654947</c:v>
                </c:pt>
                <c:pt idx="4034">
                  <c:v>13.723640560979772</c:v>
                </c:pt>
                <c:pt idx="4035">
                  <c:v>13.726558943320757</c:v>
                </c:pt>
                <c:pt idx="4036">
                  <c:v>13.729424928155078</c:v>
                </c:pt>
                <c:pt idx="4037">
                  <c:v>13.73231314223465</c:v>
                </c:pt>
                <c:pt idx="4038">
                  <c:v>13.735287097688767</c:v>
                </c:pt>
                <c:pt idx="4039">
                  <c:v>13.738215006849146</c:v>
                </c:pt>
                <c:pt idx="4040">
                  <c:v>13.74121436715498</c:v>
                </c:pt>
                <c:pt idx="4041">
                  <c:v>13.744253422541622</c:v>
                </c:pt>
                <c:pt idx="4042">
                  <c:v>13.747222614586041</c:v>
                </c:pt>
                <c:pt idx="4043">
                  <c:v>13.750231501711269</c:v>
                </c:pt>
                <c:pt idx="4044">
                  <c:v>13.753294374146396</c:v>
                </c:pt>
                <c:pt idx="4045">
                  <c:v>13.756271505206977</c:v>
                </c:pt>
                <c:pt idx="4046">
                  <c:v>13.759320087413013</c:v>
                </c:pt>
                <c:pt idx="4047">
                  <c:v>13.762355967193189</c:v>
                </c:pt>
                <c:pt idx="4048">
                  <c:v>13.765371205531347</c:v>
                </c:pt>
                <c:pt idx="4049">
                  <c:v>13.768430902360008</c:v>
                </c:pt>
                <c:pt idx="4050">
                  <c:v>13.77139533099473</c:v>
                </c:pt>
                <c:pt idx="4051">
                  <c:v>13.774401042513494</c:v>
                </c:pt>
                <c:pt idx="4052">
                  <c:v>13.777419456458114</c:v>
                </c:pt>
                <c:pt idx="4053">
                  <c:v>13.780483916696474</c:v>
                </c:pt>
                <c:pt idx="4054">
                  <c:v>13.783494391624933</c:v>
                </c:pt>
                <c:pt idx="4055">
                  <c:v>13.786536622618039</c:v>
                </c:pt>
                <c:pt idx="4056">
                  <c:v>13.789577265807914</c:v>
                </c:pt>
                <c:pt idx="4057">
                  <c:v>13.792643313849505</c:v>
                </c:pt>
                <c:pt idx="4058">
                  <c:v>13.79563791074564</c:v>
                </c:pt>
                <c:pt idx="4059">
                  <c:v>13.79864044665794</c:v>
                </c:pt>
                <c:pt idx="4060">
                  <c:v>13.80170649469953</c:v>
                </c:pt>
                <c:pt idx="4061">
                  <c:v>13.804656633105163</c:v>
                </c:pt>
                <c:pt idx="4062">
                  <c:v>13.807705215311197</c:v>
                </c:pt>
                <c:pt idx="4063">
                  <c:v>13.810687109781476</c:v>
                </c:pt>
                <c:pt idx="4064">
                  <c:v>13.813678531071147</c:v>
                </c:pt>
                <c:pt idx="4065">
                  <c:v>13.816715998654557</c:v>
                </c:pt>
                <c:pt idx="4066">
                  <c:v>13.81976934427029</c:v>
                </c:pt>
                <c:pt idx="4067">
                  <c:v>13.822794109427841</c:v>
                </c:pt>
                <c:pt idx="4068">
                  <c:v>13.825864920879129</c:v>
                </c:pt>
                <c:pt idx="4069">
                  <c:v>13.828805532465367</c:v>
                </c:pt>
                <c:pt idx="4070">
                  <c:v>13.831796953755038</c:v>
                </c:pt>
                <c:pt idx="4071">
                  <c:v>13.834880467632185</c:v>
                </c:pt>
                <c:pt idx="4072">
                  <c:v>13.837903644986504</c:v>
                </c:pt>
                <c:pt idx="4073">
                  <c:v>13.840890302866478</c:v>
                </c:pt>
                <c:pt idx="4074">
                  <c:v>13.843873785139989</c:v>
                </c:pt>
                <c:pt idx="4075">
                  <c:v>13.846849328397338</c:v>
                </c:pt>
                <c:pt idx="4076">
                  <c:v>13.849788352180344</c:v>
                </c:pt>
                <c:pt idx="4077">
                  <c:v>13.852721024750421</c:v>
                </c:pt>
                <c:pt idx="4078">
                  <c:v>13.855623529059084</c:v>
                </c:pt>
                <c:pt idx="4079">
                  <c:v>13.858616538151988</c:v>
                </c:pt>
                <c:pt idx="4080">
                  <c:v>13.861585730196408</c:v>
                </c:pt>
                <c:pt idx="4081">
                  <c:v>13.864502524734162</c:v>
                </c:pt>
                <c:pt idx="4082">
                  <c:v>13.867435197304239</c:v>
                </c:pt>
                <c:pt idx="4083">
                  <c:v>13.870444084429467</c:v>
                </c:pt>
                <c:pt idx="4084">
                  <c:v>13.873462498374089</c:v>
                </c:pt>
                <c:pt idx="4085">
                  <c:v>13.876442805041133</c:v>
                </c:pt>
                <c:pt idx="4086">
                  <c:v>13.879435814134037</c:v>
                </c:pt>
                <c:pt idx="4087">
                  <c:v>13.882414532997853</c:v>
                </c:pt>
                <c:pt idx="4088">
                  <c:v>13.885448824974796</c:v>
                </c:pt>
                <c:pt idx="4089">
                  <c:v>13.8884418340677</c:v>
                </c:pt>
                <c:pt idx="4090">
                  <c:v>13.891439606570303</c:v>
                </c:pt>
                <c:pt idx="4091">
                  <c:v>13.894424676647045</c:v>
                </c:pt>
                <c:pt idx="4092">
                  <c:v>13.897344646791264</c:v>
                </c:pt>
                <c:pt idx="4093">
                  <c:v>13.900224921854674</c:v>
                </c:pt>
                <c:pt idx="4094">
                  <c:v>13.903113135934246</c:v>
                </c:pt>
                <c:pt idx="4095">
                  <c:v>13.906039457291394</c:v>
                </c:pt>
                <c:pt idx="4096">
                  <c:v>13.908970542058238</c:v>
                </c:pt>
                <c:pt idx="4097">
                  <c:v>13.91192068046387</c:v>
                </c:pt>
                <c:pt idx="4098">
                  <c:v>13.914850177427482</c:v>
                </c:pt>
                <c:pt idx="4099">
                  <c:v>13.917840010913922</c:v>
                </c:pt>
                <c:pt idx="4100">
                  <c:v>13.920783798106626</c:v>
                </c:pt>
                <c:pt idx="4101">
                  <c:v>13.923808563264176</c:v>
                </c:pt>
                <c:pt idx="4102">
                  <c:v>13.926852382060515</c:v>
                </c:pt>
                <c:pt idx="4103">
                  <c:v>13.929893025250388</c:v>
                </c:pt>
                <c:pt idx="4104">
                  <c:v>13.932897148965919</c:v>
                </c:pt>
                <c:pt idx="4105">
                  <c:v>13.935896509271753</c:v>
                </c:pt>
                <c:pt idx="4106">
                  <c:v>13.938905396396981</c:v>
                </c:pt>
                <c:pt idx="4107">
                  <c:v>13.94192222253837</c:v>
                </c:pt>
                <c:pt idx="4108">
                  <c:v>13.944919995040971</c:v>
                </c:pt>
                <c:pt idx="4109">
                  <c:v>13.947916179740341</c:v>
                </c:pt>
                <c:pt idx="4110">
                  <c:v>13.950969525356072</c:v>
                </c:pt>
                <c:pt idx="4111">
                  <c:v>13.953989527103927</c:v>
                </c:pt>
                <c:pt idx="4112">
                  <c:v>13.957001589835619</c:v>
                </c:pt>
                <c:pt idx="4113">
                  <c:v>13.960024767189937</c:v>
                </c:pt>
                <c:pt idx="4114">
                  <c:v>13.963041593331326</c:v>
                </c:pt>
                <c:pt idx="4115">
                  <c:v>13.96603460242423</c:v>
                </c:pt>
                <c:pt idx="4116">
                  <c:v>13.969026023713903</c:v>
                </c:pt>
                <c:pt idx="4117">
                  <c:v>13.972004742577717</c:v>
                </c:pt>
                <c:pt idx="4118">
                  <c:v>13.974961232196279</c:v>
                </c:pt>
                <c:pt idx="4119">
                  <c:v>13.977908194995445</c:v>
                </c:pt>
                <c:pt idx="4120">
                  <c:v>13.980823401729968</c:v>
                </c:pt>
                <c:pt idx="4121">
                  <c:v>13.98376083770974</c:v>
                </c:pt>
                <c:pt idx="4122">
                  <c:v>13.986710976115372</c:v>
                </c:pt>
                <c:pt idx="4123">
                  <c:v>13.989630946259592</c:v>
                </c:pt>
                <c:pt idx="4124">
                  <c:v>13.992577909058758</c:v>
                </c:pt>
                <c:pt idx="4125">
                  <c:v>13.995531223070856</c:v>
                </c:pt>
                <c:pt idx="4126">
                  <c:v>13.998532171179921</c:v>
                </c:pt>
                <c:pt idx="4127">
                  <c:v>14.001537882698685</c:v>
                </c:pt>
                <c:pt idx="4128">
                  <c:v>14.004556296643306</c:v>
                </c:pt>
                <c:pt idx="4129">
                  <c:v>14.007520725278029</c:v>
                </c:pt>
                <c:pt idx="4130">
                  <c:v>14.01052484899356</c:v>
                </c:pt>
                <c:pt idx="4131">
                  <c:v>14.013516270283231</c:v>
                </c:pt>
                <c:pt idx="4132">
                  <c:v>14.01653944763755</c:v>
                </c:pt>
                <c:pt idx="4133">
                  <c:v>14.01958485423712</c:v>
                </c:pt>
                <c:pt idx="4134">
                  <c:v>14.022646138869014</c:v>
                </c:pt>
                <c:pt idx="4135">
                  <c:v>14.025685194255656</c:v>
                </c:pt>
                <c:pt idx="4136">
                  <c:v>14.028613103416037</c:v>
                </c:pt>
                <c:pt idx="4137">
                  <c:v>14.031556890608739</c:v>
                </c:pt>
                <c:pt idx="4138">
                  <c:v>14.034508616817604</c:v>
                </c:pt>
                <c:pt idx="4139">
                  <c:v>14.037554023417174</c:v>
                </c:pt>
                <c:pt idx="4140">
                  <c:v>14.040497810609878</c:v>
                </c:pt>
                <c:pt idx="4141">
                  <c:v>14.043424131967024</c:v>
                </c:pt>
                <c:pt idx="4142">
                  <c:v>14.046172619362153</c:v>
                </c:pt>
                <c:pt idx="4143">
                  <c:v>14.048614660733447</c:v>
                </c:pt>
                <c:pt idx="4144">
                  <c:v>14.050634346444944</c:v>
                </c:pt>
                <c:pt idx="4145">
                  <c:v>14.053062097587148</c:v>
                </c:pt>
                <c:pt idx="4146">
                  <c:v>14.053459048395224</c:v>
                </c:pt>
                <c:pt idx="4147">
                  <c:v>14.052509542062303</c:v>
                </c:pt>
                <c:pt idx="4148">
                  <c:v>14.049338699007381</c:v>
                </c:pt>
                <c:pt idx="4149">
                  <c:v>14.047064964778713</c:v>
                </c:pt>
                <c:pt idx="4150">
                  <c:v>14.044607045375097</c:v>
                </c:pt>
                <c:pt idx="4151">
                  <c:v>14.041974467615926</c:v>
                </c:pt>
                <c:pt idx="4152">
                  <c:v>14.039379997134331</c:v>
                </c:pt>
                <c:pt idx="4153">
                  <c:v>14.036783938849505</c:v>
                </c:pt>
                <c:pt idx="4154">
                  <c:v>14.034268858529526</c:v>
                </c:pt>
                <c:pt idx="4155">
                  <c:v>14.031739487980454</c:v>
                </c:pt>
                <c:pt idx="4156">
                  <c:v>14.029329202673807</c:v>
                </c:pt>
                <c:pt idx="4157">
                  <c:v>14.026966551464131</c:v>
                </c:pt>
                <c:pt idx="4158">
                  <c:v>14.024640419728795</c:v>
                </c:pt>
                <c:pt idx="4159">
                  <c:v>14.022350807467806</c:v>
                </c:pt>
                <c:pt idx="4160">
                  <c:v>14.020140585368429</c:v>
                </c:pt>
                <c:pt idx="4161">
                  <c:v>14.018008165627437</c:v>
                </c:pt>
                <c:pt idx="4162">
                  <c:v>14.015917028770485</c:v>
                </c:pt>
                <c:pt idx="4163">
                  <c:v>14.013902106468683</c:v>
                </c:pt>
                <c:pt idx="4164">
                  <c:v>14.011842725676377</c:v>
                </c:pt>
              </c:numCache>
            </c:numRef>
          </c:yVal>
          <c:smooth val="0"/>
        </c:ser>
        <c:ser>
          <c:idx val="2"/>
          <c:order val="4"/>
          <c:tx>
            <c:strRef>
              <c:f>collated!$K$3</c:f>
              <c:strCache>
                <c:ptCount val="1"/>
                <c:pt idx="0">
                  <c:v>3%</c:v>
                </c:pt>
              </c:strCache>
            </c:strRef>
          </c:tx>
          <c:spPr>
            <a:ln w="19050" cap="rnd">
              <a:solidFill>
                <a:schemeClr val="accent3"/>
              </a:solidFill>
              <a:round/>
            </a:ln>
            <a:effectLst/>
          </c:spPr>
          <c:marker>
            <c:symbol val="none"/>
          </c:marker>
          <c:xVal>
            <c:numRef>
              <c:f>collated!$L$6:$L$5627</c:f>
              <c:numCache>
                <c:formatCode>General</c:formatCode>
                <c:ptCount val="5622"/>
                <c:pt idx="0">
                  <c:v>0</c:v>
                </c:pt>
                <c:pt idx="1">
                  <c:v>-6.7528713723691348E-9</c:v>
                </c:pt>
                <c:pt idx="2">
                  <c:v>-1.350574274473827E-8</c:v>
                </c:pt>
                <c:pt idx="3">
                  <c:v>-6.7528713723691348E-9</c:v>
                </c:pt>
                <c:pt idx="4">
                  <c:v>-1.6882179034676622E-8</c:v>
                </c:pt>
                <c:pt idx="5">
                  <c:v>-1.0129307662307485E-8</c:v>
                </c:pt>
                <c:pt idx="6">
                  <c:v>-1.0129307662307485E-8</c:v>
                </c:pt>
                <c:pt idx="7">
                  <c:v>-1.0129307662307485E-8</c:v>
                </c:pt>
                <c:pt idx="8">
                  <c:v>-2.3635050407045755E-8</c:v>
                </c:pt>
                <c:pt idx="9">
                  <c:v>-1.0129307662307485E-8</c:v>
                </c:pt>
                <c:pt idx="10">
                  <c:v>-6.7528713723691348E-9</c:v>
                </c:pt>
                <c:pt idx="11">
                  <c:v>-1.0129307662307485E-8</c:v>
                </c:pt>
                <c:pt idx="12">
                  <c:v>-6.7528713723691348E-9</c:v>
                </c:pt>
                <c:pt idx="13">
                  <c:v>-1.0129307662307485E-8</c:v>
                </c:pt>
                <c:pt idx="14">
                  <c:v>-2.3635050407045755E-8</c:v>
                </c:pt>
                <c:pt idx="15">
                  <c:v>-2.025861532461497E-8</c:v>
                </c:pt>
                <c:pt idx="16">
                  <c:v>-1.0129307662307485E-8</c:v>
                </c:pt>
                <c:pt idx="17">
                  <c:v>-1.350574274473827E-8</c:v>
                </c:pt>
                <c:pt idx="18">
                  <c:v>-1.350574274473827E-8</c:v>
                </c:pt>
                <c:pt idx="19">
                  <c:v>-1.6882179034676622E-8</c:v>
                </c:pt>
                <c:pt idx="20">
                  <c:v>-1.6882179034676622E-8</c:v>
                </c:pt>
                <c:pt idx="21">
                  <c:v>-2.025861532461497E-8</c:v>
                </c:pt>
                <c:pt idx="22">
                  <c:v>-1.0129307662307485E-8</c:v>
                </c:pt>
                <c:pt idx="23">
                  <c:v>1.3505743952245841E-8</c:v>
                </c:pt>
                <c:pt idx="24">
                  <c:v>5.0646538311537429E-8</c:v>
                </c:pt>
                <c:pt idx="25">
                  <c:v>1.5531604760202792E-7</c:v>
                </c:pt>
                <c:pt idx="26">
                  <c:v>3.4439646051845458E-7</c:v>
                </c:pt>
                <c:pt idx="27">
                  <c:v>5.7399411374417166E-7</c:v>
                </c:pt>
                <c:pt idx="28">
                  <c:v>8.6099115129613635E-7</c:v>
                </c:pt>
                <c:pt idx="29">
                  <c:v>1.2121404578293011E-6</c:v>
                </c:pt>
                <c:pt idx="30">
                  <c:v>1.5531604567001582E-6</c:v>
                </c:pt>
                <c:pt idx="31">
                  <c:v>1.9346977635007302E-6</c:v>
                </c:pt>
                <c:pt idx="32">
                  <c:v>2.3364936856259165E-6</c:v>
                </c:pt>
                <c:pt idx="33">
                  <c:v>2.7889361460626403E-6</c:v>
                </c:pt>
                <c:pt idx="34">
                  <c:v>3.3359187598272451E-6</c:v>
                </c:pt>
                <c:pt idx="35">
                  <c:v>3.8356310650864555E-6</c:v>
                </c:pt>
                <c:pt idx="36">
                  <c:v>4.4298839873564537E-6</c:v>
                </c:pt>
                <c:pt idx="37">
                  <c:v>5.0680303700818254E-6</c:v>
                </c:pt>
                <c:pt idx="38">
                  <c:v>5.7129295215414224E-6</c:v>
                </c:pt>
                <c:pt idx="39">
                  <c:v>6.3983462127721871E-6</c:v>
                </c:pt>
                <c:pt idx="40">
                  <c:v>7.1512912095890862E-6</c:v>
                </c:pt>
                <c:pt idx="41">
                  <c:v>7.9346241293929064E-6</c:v>
                </c:pt>
                <c:pt idx="42">
                  <c:v>8.7247101270528892E-6</c:v>
                </c:pt>
                <c:pt idx="43">
                  <c:v>9.585701278349026E-6</c:v>
                </c:pt>
                <c:pt idx="44">
                  <c:v>1.0504092045812864E-5</c:v>
                </c:pt>
                <c:pt idx="45">
                  <c:v>1.1435988350745152E-5</c:v>
                </c:pt>
                <c:pt idx="46">
                  <c:v>1.2421908042038998E-5</c:v>
                </c:pt>
                <c:pt idx="47">
                  <c:v>1.3407826496845093E-5</c:v>
                </c:pt>
                <c:pt idx="48">
                  <c:v>1.4488286805149726E-5</c:v>
                </c:pt>
                <c:pt idx="49">
                  <c:v>1.5578875184628916E-5</c:v>
                </c:pt>
                <c:pt idx="50">
                  <c:v>1.6682969719820431E-5</c:v>
                </c:pt>
                <c:pt idx="51">
                  <c:v>1.7895109791247309E-5</c:v>
                </c:pt>
                <c:pt idx="52">
                  <c:v>1.9120756018386515E-5</c:v>
                </c:pt>
                <c:pt idx="53">
                  <c:v>2.0370037708900357E-5</c:v>
                </c:pt>
                <c:pt idx="54">
                  <c:v>2.1676718397338024E-5</c:v>
                </c:pt>
                <c:pt idx="55">
                  <c:v>2.300703331266257E-5</c:v>
                </c:pt>
                <c:pt idx="56">
                  <c:v>2.4381243543174122E-5</c:v>
                </c:pt>
                <c:pt idx="57">
                  <c:v>2.5785841696672593E-5</c:v>
                </c:pt>
                <c:pt idx="58">
                  <c:v>2.7271471838494024E-5</c:v>
                </c:pt>
                <c:pt idx="59">
                  <c:v>2.8730092141866298E-5</c:v>
                </c:pt>
                <c:pt idx="60">
                  <c:v>3.0323771529386346E-5</c:v>
                </c:pt>
                <c:pt idx="61">
                  <c:v>3.1890436132506237E-5</c:v>
                </c:pt>
                <c:pt idx="62">
                  <c:v>3.3480737435488513E-5</c:v>
                </c:pt>
                <c:pt idx="63">
                  <c:v>3.5175709899631634E-5</c:v>
                </c:pt>
                <c:pt idx="64">
                  <c:v>3.6833538271712289E-5</c:v>
                </c:pt>
                <c:pt idx="65">
                  <c:v>3.8602791501053834E-5</c:v>
                </c:pt>
                <c:pt idx="66">
                  <c:v>4.0365291034295334E-5</c:v>
                </c:pt>
                <c:pt idx="67">
                  <c:v>4.2195317636635214E-5</c:v>
                </c:pt>
                <c:pt idx="68">
                  <c:v>4.4065866415575345E-5</c:v>
                </c:pt>
                <c:pt idx="69">
                  <c:v>4.5963420087013603E-5</c:v>
                </c:pt>
                <c:pt idx="70">
                  <c:v>4.7891366627389797E-5</c:v>
                </c:pt>
                <c:pt idx="71">
                  <c:v>4.9893591459988908E-5</c:v>
                </c:pt>
                <c:pt idx="72">
                  <c:v>5.1889065069463487E-5</c:v>
                </c:pt>
                <c:pt idx="73">
                  <c:v>5.3955443832574209E-5</c:v>
                </c:pt>
                <c:pt idx="74">
                  <c:v>5.6028578764760482E-5</c:v>
                </c:pt>
                <c:pt idx="75">
                  <c:v>5.821988235840566E-5</c:v>
                </c:pt>
                <c:pt idx="76">
                  <c:v>6.0323405213578856E-5</c:v>
                </c:pt>
                <c:pt idx="77">
                  <c:v>6.2595743268522501E-5</c:v>
                </c:pt>
                <c:pt idx="78">
                  <c:v>6.4800559200318757E-5</c:v>
                </c:pt>
                <c:pt idx="79">
                  <c:v>6.7099912039662559E-5</c:v>
                </c:pt>
                <c:pt idx="80">
                  <c:v>6.9463413863566975E-5</c:v>
                </c:pt>
                <c:pt idx="81">
                  <c:v>7.1826920633422388E-5</c:v>
                </c:pt>
                <c:pt idx="82">
                  <c:v>7.4230944633927028E-5</c:v>
                </c:pt>
                <c:pt idx="83">
                  <c:v>7.6688988311329973E-5</c:v>
                </c:pt>
                <c:pt idx="84">
                  <c:v>7.9214564003782321E-5</c:v>
                </c:pt>
                <c:pt idx="85">
                  <c:v>8.1780651980932885E-5</c:v>
                </c:pt>
                <c:pt idx="86">
                  <c:v>8.4370376657945821E-5</c:v>
                </c:pt>
                <c:pt idx="87">
                  <c:v>8.6960106280909767E-5</c:v>
                </c:pt>
                <c:pt idx="88">
                  <c:v>8.9617358027021095E-5</c:v>
                </c:pt>
                <c:pt idx="89">
                  <c:v>9.2345524818670602E-5</c:v>
                </c:pt>
                <c:pt idx="90">
                  <c:v>9.5063552410755778E-5</c:v>
                </c:pt>
                <c:pt idx="91">
                  <c:v>9.7886256109952789E-5</c:v>
                </c:pt>
                <c:pt idx="92">
                  <c:v>1.0073259156306119E-4</c:v>
                </c:pt>
                <c:pt idx="93">
                  <c:v>1.0353165361644483E-4</c:v>
                </c:pt>
                <c:pt idx="94">
                  <c:v>1.0640162082346462E-4</c:v>
                </c:pt>
                <c:pt idx="95">
                  <c:v>1.0937963727618301E-4</c:v>
                </c:pt>
                <c:pt idx="96">
                  <c:v>1.1232051952874096E-4</c:v>
                </c:pt>
                <c:pt idx="97">
                  <c:v>1.1539982905808244E-4</c:v>
                </c:pt>
                <c:pt idx="98">
                  <c:v>1.184251090186236E-4</c:v>
                </c:pt>
                <c:pt idx="99">
                  <c:v>1.2149767227079154E-4</c:v>
                </c:pt>
                <c:pt idx="100">
                  <c:v>1.2459724041545764E-4</c:v>
                </c:pt>
                <c:pt idx="101">
                  <c:v>1.2781160408299586E-4</c:v>
                </c:pt>
                <c:pt idx="102">
                  <c:v>1.3097532121222256E-4</c:v>
                </c:pt>
                <c:pt idx="103">
                  <c:v>1.3423358514089883E-4</c:v>
                </c:pt>
                <c:pt idx="104">
                  <c:v>1.3750872465441088E-4</c:v>
                </c:pt>
                <c:pt idx="105">
                  <c:v>1.4083789373672329E-4</c:v>
                </c:pt>
                <c:pt idx="106">
                  <c:v>1.4422783866500954E-4</c:v>
                </c:pt>
                <c:pt idx="107">
                  <c:v>1.4763465917813162E-4</c:v>
                </c:pt>
                <c:pt idx="108">
                  <c:v>1.5113602649070325E-4</c:v>
                </c:pt>
                <c:pt idx="109">
                  <c:v>1.545799910958878E-4</c:v>
                </c:pt>
                <c:pt idx="110">
                  <c:v>1.5813537808535773E-4</c:v>
                </c:pt>
                <c:pt idx="111">
                  <c:v>1.6173802858265041E-4</c:v>
                </c:pt>
                <c:pt idx="112">
                  <c:v>1.6536432072575648E-4</c:v>
                </c:pt>
                <c:pt idx="113">
                  <c:v>1.6901424462277396E-4</c:v>
                </c:pt>
                <c:pt idx="114">
                  <c:v>1.7264391979636878E-4</c:v>
                </c:pt>
                <c:pt idx="115">
                  <c:v>1.7640527596957364E-4</c:v>
                </c:pt>
                <c:pt idx="116">
                  <c:v>1.8019700028196143E-4</c:v>
                </c:pt>
                <c:pt idx="117">
                  <c:v>1.8397523204000211E-4</c:v>
                </c:pt>
                <c:pt idx="118">
                  <c:v>1.8779736405918082E-4</c:v>
                </c:pt>
                <c:pt idx="119">
                  <c:v>1.9167350586335579E-4</c:v>
                </c:pt>
                <c:pt idx="120">
                  <c:v>1.9564419446698033E-4</c:v>
                </c:pt>
                <c:pt idx="121">
                  <c:v>1.9961151982392011E-4</c:v>
                </c:pt>
                <c:pt idx="122">
                  <c:v>2.0362272565819389E-4</c:v>
                </c:pt>
                <c:pt idx="123">
                  <c:v>2.0770145361561504E-4</c:v>
                </c:pt>
                <c:pt idx="124">
                  <c:v>2.1186459906482339E-4</c:v>
                </c:pt>
                <c:pt idx="125">
                  <c:v>2.1602774451403176E-4</c:v>
                </c:pt>
                <c:pt idx="126">
                  <c:v>2.2022466091671584E-4</c:v>
                </c:pt>
                <c:pt idx="127">
                  <c:v>2.2445194545858284E-4</c:v>
                </c:pt>
                <c:pt idx="128">
                  <c:v>2.2874002563022769E-4</c:v>
                </c:pt>
                <c:pt idx="129">
                  <c:v>2.3302472277138373E-4</c:v>
                </c:pt>
                <c:pt idx="130">
                  <c:v>2.3736681272802488E-4</c:v>
                </c:pt>
                <c:pt idx="131">
                  <c:v>2.417224150228171E-4</c:v>
                </c:pt>
                <c:pt idx="132">
                  <c:v>2.461894397018947E-4</c:v>
                </c:pt>
                <c:pt idx="133">
                  <c:v>2.5055855433483797E-4</c:v>
                </c:pt>
                <c:pt idx="134">
                  <c:v>2.5505596693690253E-4</c:v>
                </c:pt>
                <c:pt idx="135">
                  <c:v>2.5960740910776733E-4</c:v>
                </c:pt>
                <c:pt idx="136">
                  <c:v>2.6420611478645493E-4</c:v>
                </c:pt>
                <c:pt idx="137">
                  <c:v>2.6879805440416504E-4</c:v>
                </c:pt>
                <c:pt idx="138">
                  <c:v>2.7345417268214171E-4</c:v>
                </c:pt>
                <c:pt idx="139">
                  <c:v>2.7820143494527511E-4</c:v>
                </c:pt>
                <c:pt idx="140">
                  <c:v>2.8290143370058581E-4</c:v>
                </c:pt>
                <c:pt idx="141">
                  <c:v>2.8768246691719495E-4</c:v>
                </c:pt>
                <c:pt idx="142">
                  <c:v>2.9250740039494209E-4</c:v>
                </c:pt>
                <c:pt idx="143">
                  <c:v>2.9732895084220041E-4</c:v>
                </c:pt>
                <c:pt idx="144">
                  <c:v>3.0224841133559311E-4</c:v>
                </c:pt>
                <c:pt idx="145">
                  <c:v>3.0716112555181224E-4</c:v>
                </c:pt>
                <c:pt idx="146">
                  <c:v>3.1211435699868056E-4</c:v>
                </c:pt>
                <c:pt idx="147">
                  <c:v>3.1709459333804707E-4</c:v>
                </c:pt>
                <c:pt idx="148">
                  <c:v>3.2218963509218773E-4</c:v>
                </c:pt>
                <c:pt idx="149">
                  <c:v>3.2730831849214179E-4</c:v>
                </c:pt>
                <c:pt idx="150">
                  <c:v>3.3250465332290555E-4</c:v>
                </c:pt>
                <c:pt idx="151">
                  <c:v>3.3766383416970481E-4</c:v>
                </c:pt>
                <c:pt idx="152">
                  <c:v>3.428939597377483E-4</c:v>
                </c:pt>
                <c:pt idx="153">
                  <c:v>3.4816792621551767E-4</c:v>
                </c:pt>
                <c:pt idx="154">
                  <c:v>3.5344193226089513E-4</c:v>
                </c:pt>
                <c:pt idx="155">
                  <c:v>3.5873619692159721E-4</c:v>
                </c:pt>
                <c:pt idx="156">
                  <c:v>3.6412158578365196E-4</c:v>
                </c:pt>
                <c:pt idx="157">
                  <c:v>3.6952050676766182E-4</c:v>
                </c:pt>
                <c:pt idx="158">
                  <c:v>3.7501059152063255E-4</c:v>
                </c:pt>
                <c:pt idx="159">
                  <c:v>3.8051420839555828E-4</c:v>
                </c:pt>
                <c:pt idx="160">
                  <c:v>3.8607856154884983E-4</c:v>
                </c:pt>
                <c:pt idx="161">
                  <c:v>3.9173748128539502E-4</c:v>
                </c:pt>
                <c:pt idx="162">
                  <c:v>3.9733222236167348E-4</c:v>
                </c:pt>
                <c:pt idx="163">
                  <c:v>4.0306204725185481E-4</c:v>
                </c:pt>
                <c:pt idx="164">
                  <c:v>4.0871079811312952E-4</c:v>
                </c:pt>
                <c:pt idx="165">
                  <c:v>4.144811402339601E-4</c:v>
                </c:pt>
                <c:pt idx="166">
                  <c:v>4.2020756230984856E-4</c:v>
                </c:pt>
                <c:pt idx="167">
                  <c:v>4.2604544633763043E-4</c:v>
                </c:pt>
                <c:pt idx="168">
                  <c:v>4.3185626612150216E-4</c:v>
                </c:pt>
                <c:pt idx="169">
                  <c:v>4.3776505530292018E-4</c:v>
                </c:pt>
                <c:pt idx="170">
                  <c:v>4.4371432214737947E-4</c:v>
                </c:pt>
                <c:pt idx="171">
                  <c:v>4.4972100159112777E-4</c:v>
                </c:pt>
                <c:pt idx="172">
                  <c:v>4.5570405917286677E-4</c:v>
                </c:pt>
                <c:pt idx="173">
                  <c:v>4.6180862887894541E-4</c:v>
                </c:pt>
                <c:pt idx="174">
                  <c:v>4.6785922836763578E-4</c:v>
                </c:pt>
                <c:pt idx="175">
                  <c:v>4.7397392738137664E-4</c:v>
                </c:pt>
                <c:pt idx="176">
                  <c:v>4.800818999017481E-4</c:v>
                </c:pt>
                <c:pt idx="177">
                  <c:v>4.8625405108238613E-4</c:v>
                </c:pt>
                <c:pt idx="178">
                  <c:v>4.9252745577203923E-4</c:v>
                </c:pt>
                <c:pt idx="179">
                  <c:v>4.9883124838467929E-4</c:v>
                </c:pt>
                <c:pt idx="180">
                  <c:v>5.0520598571856352E-4</c:v>
                </c:pt>
                <c:pt idx="181">
                  <c:v>5.1166508119282288E-4</c:v>
                </c:pt>
                <c:pt idx="182">
                  <c:v>5.1808706225072571E-4</c:v>
                </c:pt>
                <c:pt idx="183">
                  <c:v>5.2459007776992723E-4</c:v>
                </c:pt>
                <c:pt idx="184">
                  <c:v>5.3117076450374229E-4</c:v>
                </c:pt>
                <c:pt idx="185">
                  <c:v>5.3767041677625898E-4</c:v>
                </c:pt>
                <c:pt idx="186">
                  <c:v>5.4426459606442116E-4</c:v>
                </c:pt>
                <c:pt idx="187">
                  <c:v>5.5078787019894714E-4</c:v>
                </c:pt>
                <c:pt idx="188">
                  <c:v>5.5743942251879031E-4</c:v>
                </c:pt>
                <c:pt idx="189">
                  <c:v>5.6411463626825098E-4</c:v>
                </c:pt>
                <c:pt idx="190">
                  <c:v>5.7092493383161446E-4</c:v>
                </c:pt>
                <c:pt idx="191">
                  <c:v>5.7769803784340535E-4</c:v>
                </c:pt>
                <c:pt idx="192">
                  <c:v>5.8454208657644042E-4</c:v>
                </c:pt>
                <c:pt idx="193">
                  <c:v>5.9139286180284506E-4</c:v>
                </c:pt>
                <c:pt idx="194">
                  <c:v>5.9825380590452007E-4</c:v>
                </c:pt>
                <c:pt idx="195">
                  <c:v>6.0516535697689852E-4</c:v>
                </c:pt>
                <c:pt idx="196">
                  <c:v>6.1211742527992621E-4</c:v>
                </c:pt>
                <c:pt idx="197">
                  <c:v>6.1916742341289221E-4</c:v>
                </c:pt>
                <c:pt idx="198">
                  <c:v>6.263018588214494E-4</c:v>
                </c:pt>
                <c:pt idx="199">
                  <c:v>6.3336198626207779E-4</c:v>
                </c:pt>
                <c:pt idx="200">
                  <c:v>6.4048288954867999E-4</c:v>
                </c:pt>
                <c:pt idx="201">
                  <c:v>6.4767469798891818E-4</c:v>
                </c:pt>
                <c:pt idx="202">
                  <c:v>6.5482598919850744E-4</c:v>
                </c:pt>
                <c:pt idx="203">
                  <c:v>6.6204478274743976E-4</c:v>
                </c:pt>
                <c:pt idx="204">
                  <c:v>6.6933792383190929E-4</c:v>
                </c:pt>
                <c:pt idx="205">
                  <c:v>6.7669180119474454E-4</c:v>
                </c:pt>
                <c:pt idx="206">
                  <c:v>6.8409964877496785E-4</c:v>
                </c:pt>
                <c:pt idx="207">
                  <c:v>6.9158520713741322E-4</c:v>
                </c:pt>
                <c:pt idx="208">
                  <c:v>6.9905390969882662E-4</c:v>
                </c:pt>
                <c:pt idx="209">
                  <c:v>7.0653606524697906E-4</c:v>
                </c:pt>
                <c:pt idx="210">
                  <c:v>7.1413644880800246E-4</c:v>
                </c:pt>
                <c:pt idx="211">
                  <c:v>7.2160847504849262E-4</c:v>
                </c:pt>
                <c:pt idx="212">
                  <c:v>7.2916493856457385E-4</c:v>
                </c:pt>
                <c:pt idx="213">
                  <c:v>7.3676532212559737E-4</c:v>
                </c:pt>
                <c:pt idx="214">
                  <c:v>7.4442648153259458E-4</c:v>
                </c:pt>
                <c:pt idx="215">
                  <c:v>7.522530335412655E-4</c:v>
                </c:pt>
                <c:pt idx="216">
                  <c:v>7.5999522740956131E-4</c:v>
                </c:pt>
                <c:pt idx="217">
                  <c:v>7.6779479430953799E-4</c:v>
                </c:pt>
                <c:pt idx="218">
                  <c:v>7.7557410259419021E-4</c:v>
                </c:pt>
                <c:pt idx="219">
                  <c:v>7.8339725178856821E-4</c:v>
                </c:pt>
                <c:pt idx="220">
                  <c:v>7.91460180687765E-4</c:v>
                </c:pt>
                <c:pt idx="221">
                  <c:v>7.9941168720267625E-4</c:v>
                </c:pt>
                <c:pt idx="222">
                  <c:v>8.0751180965344565E-4</c:v>
                </c:pt>
                <c:pt idx="223">
                  <c:v>8.1562198227666115E-4</c:v>
                </c:pt>
                <c:pt idx="224">
                  <c:v>8.2375921914378686E-4</c:v>
                </c:pt>
                <c:pt idx="225">
                  <c:v>8.3190650618335878E-4</c:v>
                </c:pt>
                <c:pt idx="226">
                  <c:v>8.4002688724945263E-4</c:v>
                </c:pt>
                <c:pt idx="227">
                  <c:v>8.4815391567369999E-4</c:v>
                </c:pt>
                <c:pt idx="228">
                  <c:v>8.5638231630978656E-4</c:v>
                </c:pt>
                <c:pt idx="229">
                  <c:v>8.646309755611976E-4</c:v>
                </c:pt>
                <c:pt idx="230">
                  <c:v>8.7309227113830106E-4</c:v>
                </c:pt>
                <c:pt idx="231">
                  <c:v>8.8143882065204243E-4</c:v>
                </c:pt>
                <c:pt idx="232">
                  <c:v>8.8977864367241423E-4</c:v>
                </c:pt>
                <c:pt idx="233">
                  <c:v>8.9823661557044104E-4</c:v>
                </c:pt>
                <c:pt idx="234">
                  <c:v>9.0671484608379231E-4</c:v>
                </c:pt>
                <c:pt idx="235">
                  <c:v>9.1522346452013075E-4</c:v>
                </c:pt>
                <c:pt idx="236">
                  <c:v>9.2386716677037169E-4</c:v>
                </c:pt>
                <c:pt idx="237">
                  <c:v>9.325614364237082E-4</c:v>
                </c:pt>
                <c:pt idx="238">
                  <c:v>9.4118147724433197E-4</c:v>
                </c:pt>
                <c:pt idx="239">
                  <c:v>9.4985216460326716E-4</c:v>
                </c:pt>
                <c:pt idx="240">
                  <c:v>9.5854991620611255E-4</c:v>
                </c:pt>
                <c:pt idx="241">
                  <c:v>9.6734888175036503E-4</c:v>
                </c:pt>
                <c:pt idx="242">
                  <c:v>9.762187524482535E-4</c:v>
                </c:pt>
                <c:pt idx="243">
                  <c:v>9.8518318972939576E-4</c:v>
                </c:pt>
                <c:pt idx="244">
                  <c:v>9.9414430333146105E-4</c:v>
                </c:pt>
                <c:pt idx="245">
                  <c:v>1.0030479647666294E-3</c:v>
                </c:pt>
                <c:pt idx="246">
                  <c:v>1.0119752084961991E-3</c:v>
                </c:pt>
                <c:pt idx="247">
                  <c:v>1.0209396457773411E-3</c:v>
                </c:pt>
                <c:pt idx="248">
                  <c:v>1.0299108886870688E-3</c:v>
                </c:pt>
                <c:pt idx="249">
                  <c:v>1.0389732162305412E-3</c:v>
                </c:pt>
                <c:pt idx="250">
                  <c:v>1.0481436424792222E-3</c:v>
                </c:pt>
                <c:pt idx="251">
                  <c:v>1.0573882975606162E-3</c:v>
                </c:pt>
                <c:pt idx="252">
                  <c:v>1.0665587238092972E-3</c:v>
                </c:pt>
                <c:pt idx="253">
                  <c:v>1.0757561351666725E-3</c:v>
                </c:pt>
                <c:pt idx="254">
                  <c:v>1.0849805316327419E-3</c:v>
                </c:pt>
                <c:pt idx="255">
                  <c:v>1.0944615636046616E-3</c:v>
                </c:pt>
                <c:pt idx="256">
                  <c:v>1.1038885462239772E-3</c:v>
                </c:pt>
                <c:pt idx="257">
                  <c:v>1.1134033689331768E-3</c:v>
                </c:pt>
                <c:pt idx="258">
                  <c:v>1.1229620325521022E-3</c:v>
                </c:pt>
                <c:pt idx="259">
                  <c:v>1.132456596645977E-3</c:v>
                </c:pt>
                <c:pt idx="260">
                  <c:v>1.1419815486628389E-3</c:v>
                </c:pt>
                <c:pt idx="261">
                  <c:v>1.1514828392500832E-3</c:v>
                </c:pt>
                <c:pt idx="262">
                  <c:v>1.1611664573752492E-3</c:v>
                </c:pt>
                <c:pt idx="263">
                  <c:v>1.1708871899167716E-3</c:v>
                </c:pt>
                <c:pt idx="264">
                  <c:v>1.1805977931506318E-3</c:v>
                </c:pt>
                <c:pt idx="265">
                  <c:v>1.1902679582890586E-3</c:v>
                </c:pt>
                <c:pt idx="266">
                  <c:v>1.1999785615229186E-3</c:v>
                </c:pt>
                <c:pt idx="267">
                  <c:v>1.2097701992180774E-3</c:v>
                </c:pt>
                <c:pt idx="268">
                  <c:v>1.2196496770031197E-3</c:v>
                </c:pt>
                <c:pt idx="269">
                  <c:v>1.2296033836208752E-3</c:v>
                </c:pt>
                <c:pt idx="270">
                  <c:v>1.2395503637452612E-3</c:v>
                </c:pt>
                <c:pt idx="271">
                  <c:v>1.2495074731773096E-3</c:v>
                </c:pt>
                <c:pt idx="272">
                  <c:v>1.2594679854236507E-3</c:v>
                </c:pt>
                <c:pt idx="273">
                  <c:v>1.2695331144256914E-3</c:v>
                </c:pt>
                <c:pt idx="274">
                  <c:v>1.2797535858569597E-3</c:v>
                </c:pt>
                <c:pt idx="275">
                  <c:v>1.2899200870708396E-3</c:v>
                </c:pt>
                <c:pt idx="276">
                  <c:v>1.3000899119637965E-3</c:v>
                </c:pt>
                <c:pt idx="277">
                  <c:v>1.3102833191511545E-3</c:v>
                </c:pt>
                <c:pt idx="278">
                  <c:v>1.3204430147364487E-3</c:v>
                </c:pt>
                <c:pt idx="279">
                  <c:v>1.3307681820586331E-3</c:v>
                </c:pt>
                <c:pt idx="280">
                  <c:v>1.3410932702456011E-3</c:v>
                </c:pt>
                <c:pt idx="281">
                  <c:v>1.3514623576127271E-3</c:v>
                </c:pt>
                <c:pt idx="282">
                  <c:v>1.3618213156721911E-3</c:v>
                </c:pt>
                <c:pt idx="283">
                  <c:v>1.3721666624744839E-3</c:v>
                </c:pt>
                <c:pt idx="284">
                  <c:v>1.3826504959049721E-3</c:v>
                </c:pt>
                <c:pt idx="285">
                  <c:v>1.3932221694253444E-3</c:v>
                </c:pt>
                <c:pt idx="286">
                  <c:v>1.4039187183167408E-3</c:v>
                </c:pt>
                <c:pt idx="287">
                  <c:v>1.4146320438739534E-3</c:v>
                </c:pt>
                <c:pt idx="288">
                  <c:v>1.4253118160995344E-3</c:v>
                </c:pt>
                <c:pt idx="289">
                  <c:v>1.4359172012219704E-3</c:v>
                </c:pt>
                <c:pt idx="290">
                  <c:v>1.4465529742673934E-3</c:v>
                </c:pt>
                <c:pt idx="291">
                  <c:v>1.4574014627737244E-3</c:v>
                </c:pt>
                <c:pt idx="292">
                  <c:v>1.4682296926647313E-3</c:v>
                </c:pt>
                <c:pt idx="293">
                  <c:v>1.4790781811710627E-3</c:v>
                </c:pt>
                <c:pt idx="294">
                  <c:v>1.4899064110620692E-3</c:v>
                </c:pt>
                <c:pt idx="295">
                  <c:v>1.5008088697857887E-3</c:v>
                </c:pt>
                <c:pt idx="296">
                  <c:v>1.5118396858300417E-3</c:v>
                </c:pt>
                <c:pt idx="297">
                  <c:v>1.5229717949509175E-3</c:v>
                </c:pt>
                <c:pt idx="298">
                  <c:v>1.5340195459314185E-3</c:v>
                </c:pt>
                <c:pt idx="299">
                  <c:v>1.5449693275143728E-3</c:v>
                </c:pt>
                <c:pt idx="300">
                  <c:v>1.5560406607892749E-3</c:v>
                </c:pt>
                <c:pt idx="301">
                  <c:v>1.5672267401275388E-3</c:v>
                </c:pt>
                <c:pt idx="302">
                  <c:v>1.5785006595556872E-3</c:v>
                </c:pt>
                <c:pt idx="303">
                  <c:v>1.589825225522147E-3</c:v>
                </c:pt>
                <c:pt idx="304">
                  <c:v>1.6011396621809445E-3</c:v>
                </c:pt>
                <c:pt idx="305">
                  <c:v>1.6123596113917045E-3</c:v>
                </c:pt>
                <c:pt idx="306">
                  <c:v>1.6236234015121903E-3</c:v>
                </c:pt>
                <c:pt idx="307">
                  <c:v>1.6350391312476109E-3</c:v>
                </c:pt>
                <c:pt idx="308">
                  <c:v>1.6465628014178081E-3</c:v>
                </c:pt>
                <c:pt idx="309">
                  <c:v>1.6579886604608906E-3</c:v>
                </c:pt>
                <c:pt idx="310">
                  <c:v>1.6693706785942477E-3</c:v>
                </c:pt>
                <c:pt idx="311">
                  <c:v>1.6809586065599275E-3</c:v>
                </c:pt>
                <c:pt idx="312">
                  <c:v>1.6927727029732549E-3</c:v>
                </c:pt>
                <c:pt idx="313">
                  <c:v>1.7045700227207661E-3</c:v>
                </c:pt>
                <c:pt idx="314">
                  <c:v>1.7162964373146417E-3</c:v>
                </c:pt>
                <c:pt idx="315">
                  <c:v>1.7279957876646069E-3</c:v>
                </c:pt>
                <c:pt idx="316">
                  <c:v>1.7396275565400123E-3</c:v>
                </c:pt>
                <c:pt idx="317">
                  <c:v>1.7514957814411599E-3</c:v>
                </c:pt>
                <c:pt idx="318">
                  <c:v>1.7634415588540973E-3</c:v>
                </c:pt>
                <c:pt idx="319">
                  <c:v>1.775309783755245E-3</c:v>
                </c:pt>
                <c:pt idx="320">
                  <c:v>1.7871914616431317E-3</c:v>
                </c:pt>
                <c:pt idx="321">
                  <c:v>1.7991709506581324E-3</c:v>
                </c:pt>
                <c:pt idx="322">
                  <c:v>1.8112518910201887E-3</c:v>
                </c:pt>
                <c:pt idx="323">
                  <c:v>1.8234070602149578E-3</c:v>
                </c:pt>
                <c:pt idx="324">
                  <c:v>1.8355047772428295E-3</c:v>
                </c:pt>
                <c:pt idx="325">
                  <c:v>1.8475350710665743E-3</c:v>
                </c:pt>
                <c:pt idx="326">
                  <c:v>1.8597882096588894E-3</c:v>
                </c:pt>
                <c:pt idx="327">
                  <c:v>1.8721763529298916E-3</c:v>
                </c:pt>
                <c:pt idx="328">
                  <c:v>1.8845543668932314E-3</c:v>
                </c:pt>
                <c:pt idx="329">
                  <c:v>1.8968681230610881E-3</c:v>
                </c:pt>
                <c:pt idx="330">
                  <c:v>1.9090435508711818E-3</c:v>
                </c:pt>
                <c:pt idx="331">
                  <c:v>1.9213202717578983E-3</c:v>
                </c:pt>
                <c:pt idx="332">
                  <c:v>1.9337489322595496E-3</c:v>
                </c:pt>
                <c:pt idx="333">
                  <c:v>1.9462383686071748E-3</c:v>
                </c:pt>
                <c:pt idx="334">
                  <c:v>1.9585894765970367E-3</c:v>
                </c:pt>
                <c:pt idx="335">
                  <c:v>1.9710890422523241E-3</c:v>
                </c:pt>
                <c:pt idx="336">
                  <c:v>1.9837641298169474E-3</c:v>
                </c:pt>
                <c:pt idx="337">
                  <c:v>1.9965202518428694E-3</c:v>
                </c:pt>
                <c:pt idx="338">
                  <c:v>2.0093034381127015E-3</c:v>
                </c:pt>
                <c:pt idx="339">
                  <c:v>2.0219448140752611E-3</c:v>
                </c:pt>
                <c:pt idx="340">
                  <c:v>2.0346436422047178E-3</c:v>
                </c:pt>
                <c:pt idx="341">
                  <c:v>2.0474235047954733E-3</c:v>
                </c:pt>
                <c:pt idx="342">
                  <c:v>2.0602538556541081E-3</c:v>
                </c:pt>
                <c:pt idx="343">
                  <c:v>2.0730405238734489E-3</c:v>
                </c:pt>
                <c:pt idx="344">
                  <c:v>2.0858506161167589E-3</c:v>
                </c:pt>
                <c:pt idx="345">
                  <c:v>2.0987148368478894E-3</c:v>
                </c:pt>
                <c:pt idx="346">
                  <c:v>2.1117952549894372E-3</c:v>
                </c:pt>
                <c:pt idx="347">
                  <c:v>2.1248484506166429E-3</c:v>
                </c:pt>
                <c:pt idx="348">
                  <c:v>2.1378073170662433E-3</c:v>
                </c:pt>
                <c:pt idx="349">
                  <c:v>2.1508706420011107E-3</c:v>
                </c:pt>
                <c:pt idx="350">
                  <c:v>2.1640354182830336E-3</c:v>
                </c:pt>
                <c:pt idx="351">
                  <c:v>2.1773318755645668E-3</c:v>
                </c:pt>
                <c:pt idx="352">
                  <c:v>2.1905336871276301E-3</c:v>
                </c:pt>
                <c:pt idx="353">
                  <c:v>2.2036645935370573E-3</c:v>
                </c:pt>
                <c:pt idx="354">
                  <c:v>2.2169306628956036E-3</c:v>
                </c:pt>
                <c:pt idx="355">
                  <c:v>2.2303013490098493E-3</c:v>
                </c:pt>
                <c:pt idx="356">
                  <c:v>2.2436180649067069E-3</c:v>
                </c:pt>
                <c:pt idx="357">
                  <c:v>2.2568975872519922E-3</c:v>
                </c:pt>
                <c:pt idx="358">
                  <c:v>2.2702513384299902E-3</c:v>
                </c:pt>
                <c:pt idx="359">
                  <c:v>2.2838785809148705E-3</c:v>
                </c:pt>
                <c:pt idx="360">
                  <c:v>2.2975498225799086E-3</c:v>
                </c:pt>
                <c:pt idx="361">
                  <c:v>2.311072448309089E-3</c:v>
                </c:pt>
                <c:pt idx="362">
                  <c:v>2.3245781391020219E-3</c:v>
                </c:pt>
                <c:pt idx="363">
                  <c:v>2.3382291221517356E-3</c:v>
                </c:pt>
                <c:pt idx="364">
                  <c:v>2.3520386921745372E-3</c:v>
                </c:pt>
                <c:pt idx="365">
                  <c:v>2.3657808389932118E-3</c:v>
                </c:pt>
                <c:pt idx="366">
                  <c:v>2.3794824685812372E-3</c:v>
                </c:pt>
                <c:pt idx="367">
                  <c:v>2.3932953622831155E-3</c:v>
                </c:pt>
                <c:pt idx="368">
                  <c:v>2.4072502245626988E-3</c:v>
                </c:pt>
                <c:pt idx="369">
                  <c:v>2.4211914755851108E-3</c:v>
                </c:pt>
                <c:pt idx="370">
                  <c:v>2.4350382391594848E-3</c:v>
                </c:pt>
                <c:pt idx="371">
                  <c:v>2.449023489362055E-3</c:v>
                </c:pt>
                <c:pt idx="372">
                  <c:v>2.4631404205642349E-3</c:v>
                </c:pt>
                <c:pt idx="373">
                  <c:v>2.4772875814189697E-3</c:v>
                </c:pt>
                <c:pt idx="374">
                  <c:v>2.4914179656078885E-3</c:v>
                </c:pt>
                <c:pt idx="375">
                  <c:v>2.5054234744257831E-3</c:v>
                </c:pt>
                <c:pt idx="376">
                  <c:v>2.5195673116014412E-3</c:v>
                </c:pt>
                <c:pt idx="377">
                  <c:v>2.533930669866593E-3</c:v>
                </c:pt>
                <c:pt idx="378">
                  <c:v>2.5480374717611106E-3</c:v>
                </c:pt>
                <c:pt idx="379">
                  <c:v>2.5622724727057296E-3</c:v>
                </c:pt>
                <c:pt idx="380">
                  <c:v>2.576784446906739E-3</c:v>
                </c:pt>
                <c:pt idx="381">
                  <c:v>2.5913402620174751E-3</c:v>
                </c:pt>
                <c:pt idx="382">
                  <c:v>2.605852236218485E-3</c:v>
                </c:pt>
                <c:pt idx="383">
                  <c:v>2.6202627590724398E-3</c:v>
                </c:pt>
                <c:pt idx="384">
                  <c:v>2.6345992113641138E-3</c:v>
                </c:pt>
                <c:pt idx="385">
                  <c:v>2.6492021910636521E-3</c:v>
                </c:pt>
                <c:pt idx="386">
                  <c:v>2.6638423643147629E-3</c:v>
                </c:pt>
                <c:pt idx="387">
                  <c:v>2.6783880501178368E-3</c:v>
                </c:pt>
                <c:pt idx="388">
                  <c:v>2.6930014756659021E-3</c:v>
                </c:pt>
                <c:pt idx="389">
                  <c:v>2.7078273001340113E-3</c:v>
                </c:pt>
                <c:pt idx="390">
                  <c:v>2.7225315729101727E-3</c:v>
                </c:pt>
                <c:pt idx="391">
                  <c:v>2.7371855156888875E-3</c:v>
                </c:pt>
                <c:pt idx="392">
                  <c:v>2.7521025039259571E-3</c:v>
                </c:pt>
                <c:pt idx="393">
                  <c:v>2.767026456062045E-3</c:v>
                </c:pt>
                <c:pt idx="394">
                  <c:v>2.781970350272593E-3</c:v>
                </c:pt>
                <c:pt idx="395">
                  <c:v>2.7967322334860839E-3</c:v>
                </c:pt>
                <c:pt idx="396">
                  <c:v>2.8116156683915226E-3</c:v>
                </c:pt>
                <c:pt idx="397">
                  <c:v>2.8266238203975536E-3</c:v>
                </c:pt>
                <c:pt idx="398">
                  <c:v>2.8416117137882598E-3</c:v>
                </c:pt>
                <c:pt idx="399">
                  <c:v>2.8565087599508694E-3</c:v>
                </c:pt>
                <c:pt idx="400">
                  <c:v>2.8718005325714447E-3</c:v>
                </c:pt>
                <c:pt idx="401">
                  <c:v>2.8871226931150074E-3</c:v>
                </c:pt>
                <c:pt idx="402">
                  <c:v>2.9023843943534601E-3</c:v>
                </c:pt>
                <c:pt idx="403">
                  <c:v>2.9175612626402415E-3</c:v>
                </c:pt>
                <c:pt idx="404">
                  <c:v>2.9329005163904838E-3</c:v>
                </c:pt>
                <c:pt idx="405">
                  <c:v>2.9482362881912173E-3</c:v>
                </c:pt>
                <c:pt idx="406">
                  <c:v>2.9635381901194548E-3</c:v>
                </c:pt>
                <c:pt idx="407">
                  <c:v>2.9788638326125262E-3</c:v>
                </c:pt>
                <c:pt idx="408">
                  <c:v>2.9943483786195497E-3</c:v>
                </c:pt>
                <c:pt idx="409">
                  <c:v>3.0098595140591873E-3</c:v>
                </c:pt>
                <c:pt idx="410">
                  <c:v>3.0252326376819256E-3</c:v>
                </c:pt>
                <c:pt idx="411">
                  <c:v>3.0408146782751988E-3</c:v>
                </c:pt>
                <c:pt idx="412">
                  <c:v>3.0566771740743719E-3</c:v>
                </c:pt>
                <c:pt idx="413">
                  <c:v>3.0723035303886681E-3</c:v>
                </c:pt>
                <c:pt idx="414">
                  <c:v>3.0878890529314508E-3</c:v>
                </c:pt>
                <c:pt idx="415">
                  <c:v>3.1035793505003644E-3</c:v>
                </c:pt>
                <c:pt idx="416">
                  <c:v>3.119387717811718E-3</c:v>
                </c:pt>
                <c:pt idx="417">
                  <c:v>3.1351220145607907E-3</c:v>
                </c:pt>
                <c:pt idx="418">
                  <c:v>3.1508189594878578E-3</c:v>
                </c:pt>
                <c:pt idx="419">
                  <c:v>3.1668435242096283E-3</c:v>
                </c:pt>
                <c:pt idx="420">
                  <c:v>3.1829424760345436E-3</c:v>
                </c:pt>
                <c:pt idx="421">
                  <c:v>3.1990344639604416E-3</c:v>
                </c:pt>
                <c:pt idx="422">
                  <c:v>3.215018511451563E-3</c:v>
                </c:pt>
                <c:pt idx="423">
                  <c:v>3.231090557303E-3</c:v>
                </c:pt>
                <c:pt idx="424">
                  <c:v>3.2472468030243806E-3</c:v>
                </c:pt>
                <c:pt idx="425">
                  <c:v>3.2633793081809277E-3</c:v>
                </c:pt>
                <c:pt idx="426">
                  <c:v>3.2795998116977908E-3</c:v>
                </c:pt>
                <c:pt idx="427">
                  <c:v>3.2959010331350879E-3</c:v>
                </c:pt>
                <c:pt idx="428">
                  <c:v>3.3122566996010698E-3</c:v>
                </c:pt>
                <c:pt idx="429">
                  <c:v>3.3284737211684247E-3</c:v>
                </c:pt>
                <c:pt idx="430">
                  <c:v>3.3448458477593579E-3</c:v>
                </c:pt>
                <c:pt idx="431">
                  <c:v>3.3613838417632614E-3</c:v>
                </c:pt>
                <c:pt idx="432">
                  <c:v>3.3777594503037038E-3</c:v>
                </c:pt>
                <c:pt idx="433">
                  <c:v>3.3940742829981722E-3</c:v>
                </c:pt>
                <c:pt idx="434">
                  <c:v>3.4105920183867509E-3</c:v>
                </c:pt>
                <c:pt idx="435">
                  <c:v>3.4270689200038167E-3</c:v>
                </c:pt>
                <c:pt idx="436">
                  <c:v>3.4435122682892503E-3</c:v>
                </c:pt>
                <c:pt idx="437">
                  <c:v>3.4601882741100531E-3</c:v>
                </c:pt>
                <c:pt idx="438">
                  <c:v>3.4770535713677954E-3</c:v>
                </c:pt>
                <c:pt idx="439">
                  <c:v>3.4938210574984229E-3</c:v>
                </c:pt>
                <c:pt idx="440">
                  <c:v>3.510396086783467E-3</c:v>
                </c:pt>
                <c:pt idx="441">
                  <c:v>3.5270553159384536E-3</c:v>
                </c:pt>
                <c:pt idx="442">
                  <c:v>3.5439779070926608E-3</c:v>
                </c:pt>
                <c:pt idx="443">
                  <c:v>3.560762169889104E-3</c:v>
                </c:pt>
                <c:pt idx="444">
                  <c:v>3.5774891387890828E-3</c:v>
                </c:pt>
                <c:pt idx="445">
                  <c:v>3.5860214977902548E-3</c:v>
                </c:pt>
                <c:pt idx="446">
                  <c:v>3.5945468928924086E-3</c:v>
                </c:pt>
                <c:pt idx="447">
                  <c:v>3.6030488639705936E-3</c:v>
                </c:pt>
                <c:pt idx="448">
                  <c:v>3.6114967065609582E-3</c:v>
                </c:pt>
                <c:pt idx="449">
                  <c:v>3.6199208085864886E-3</c:v>
                </c:pt>
                <c:pt idx="450">
                  <c:v>3.6284192977151645E-3</c:v>
                </c:pt>
                <c:pt idx="451">
                  <c:v>3.6370494678434504E-3</c:v>
                </c:pt>
                <c:pt idx="452">
                  <c:v>3.6457065439452147E-3</c:v>
                </c:pt>
                <c:pt idx="453">
                  <c:v>3.6542759382275272E-3</c:v>
                </c:pt>
                <c:pt idx="454">
                  <c:v>3.6628826843318439E-3</c:v>
                </c:pt>
                <c:pt idx="455">
                  <c:v>3.6713507855375329E-3</c:v>
                </c:pt>
                <c:pt idx="456">
                  <c:v>3.679741017690568E-3</c:v>
                </c:pt>
                <c:pt idx="457">
                  <c:v>3.6882126008457661E-3</c:v>
                </c:pt>
                <c:pt idx="458">
                  <c:v>3.6967582545632443E-3</c:v>
                </c:pt>
                <c:pt idx="459">
                  <c:v>3.7053447420522367E-3</c:v>
                </c:pt>
                <c:pt idx="460">
                  <c:v>3.713941042308027E-3</c:v>
                </c:pt>
                <c:pt idx="461">
                  <c:v>3.7225037892321855E-3</c:v>
                </c:pt>
                <c:pt idx="462">
                  <c:v>3.7310291843343397E-3</c:v>
                </c:pt>
                <c:pt idx="463">
                  <c:v>3.7395545794364935E-3</c:v>
                </c:pt>
                <c:pt idx="464">
                  <c:v>3.7482151374877665E-3</c:v>
                </c:pt>
                <c:pt idx="465">
                  <c:v>3.756987117923325E-3</c:v>
                </c:pt>
                <c:pt idx="466">
                  <c:v>3.7657220630777427E-3</c:v>
                </c:pt>
                <c:pt idx="467">
                  <c:v>3.7745446900516125E-3</c:v>
                </c:pt>
                <c:pt idx="468">
                  <c:v>3.7833404110520046E-3</c:v>
                </c:pt>
                <c:pt idx="469">
                  <c:v>3.7920243931272462E-3</c:v>
                </c:pt>
                <c:pt idx="470">
                  <c:v>3.800745727024493E-3</c:v>
                </c:pt>
                <c:pt idx="471">
                  <c:v>3.8094335075901085E-3</c:v>
                </c:pt>
                <c:pt idx="472">
                  <c:v>3.8181953587180044E-3</c:v>
                </c:pt>
                <c:pt idx="473">
                  <c:v>3.8270550209730148E-3</c:v>
                </c:pt>
                <c:pt idx="474">
                  <c:v>3.8357931315360773E-3</c:v>
                </c:pt>
                <c:pt idx="475">
                  <c:v>3.8444403948710432E-3</c:v>
                </c:pt>
                <c:pt idx="476">
                  <c:v>3.8531414701529652E-3</c:v>
                </c:pt>
                <c:pt idx="477">
                  <c:v>3.8618729333578742E-3</c:v>
                </c:pt>
                <c:pt idx="478">
                  <c:v>3.870671819766911E-3</c:v>
                </c:pt>
                <c:pt idx="479">
                  <c:v>3.8795517406372453E-3</c:v>
                </c:pt>
                <c:pt idx="480">
                  <c:v>3.8884183667912738E-3</c:v>
                </c:pt>
                <c:pt idx="481">
                  <c:v>3.8972713816881298E-3</c:v>
                </c:pt>
                <c:pt idx="482">
                  <c:v>3.906053491431351E-3</c:v>
                </c:pt>
                <c:pt idx="483">
                  <c:v>3.9148523778403874E-3</c:v>
                </c:pt>
                <c:pt idx="484">
                  <c:v>3.9237528738669111E-3</c:v>
                </c:pt>
                <c:pt idx="485">
                  <c:v>3.9326935705832197E-3</c:v>
                </c:pt>
                <c:pt idx="486">
                  <c:v>3.9416545259148526E-3</c:v>
                </c:pt>
                <c:pt idx="487">
                  <c:v>3.9506189631959947E-3</c:v>
                </c:pt>
                <c:pt idx="488">
                  <c:v>3.9595935297847993E-3</c:v>
                </c:pt>
                <c:pt idx="489">
                  <c:v>3.968460155938827E-3</c:v>
                </c:pt>
                <c:pt idx="490">
                  <c:v>3.9773400768091625E-3</c:v>
                </c:pt>
                <c:pt idx="491">
                  <c:v>3.9862842554749794E-3</c:v>
                </c:pt>
                <c:pt idx="492">
                  <c:v>3.995245527347477E-3</c:v>
                </c:pt>
                <c:pt idx="493">
                  <c:v>4.0042606111669312E-3</c:v>
                </c:pt>
                <c:pt idx="494">
                  <c:v>4.0132215664985642E-3</c:v>
                </c:pt>
                <c:pt idx="495">
                  <c:v>4.0220644520877584E-3</c:v>
                </c:pt>
                <c:pt idx="496">
                  <c:v>4.0308835971121192E-3</c:v>
                </c:pt>
                <c:pt idx="497">
                  <c:v>4.0398581637009238E-3</c:v>
                </c:pt>
                <c:pt idx="498">
                  <c:v>4.0488498234964084E-3</c:v>
                </c:pt>
                <c:pt idx="499">
                  <c:v>4.0579459417771609E-3</c:v>
                </c:pt>
                <c:pt idx="500">
                  <c:v>4.0670588367237278E-3</c:v>
                </c:pt>
                <c:pt idx="501">
                  <c:v>4.0761853429274672E-3</c:v>
                </c:pt>
                <c:pt idx="502">
                  <c:v>4.0852849431577279E-3</c:v>
                </c:pt>
                <c:pt idx="503">
                  <c:v>4.0943101562848448E-3</c:v>
                </c:pt>
                <c:pt idx="504">
                  <c:v>4.1032812409241394E-3</c:v>
                </c:pt>
                <c:pt idx="505">
                  <c:v>4.1123029721017472E-3</c:v>
                </c:pt>
                <c:pt idx="506">
                  <c:v>4.1214532188703192E-3</c:v>
                </c:pt>
                <c:pt idx="507">
                  <c:v>4.130569595766396E-3</c:v>
                </c:pt>
                <c:pt idx="508">
                  <c:v>4.1396489373813324E-3</c:v>
                </c:pt>
                <c:pt idx="509">
                  <c:v>4.1487415737125758E-3</c:v>
                </c:pt>
                <c:pt idx="510">
                  <c:v>4.157817433378003E-3</c:v>
                </c:pt>
                <c:pt idx="511">
                  <c:v>4.1669844568123912E-3</c:v>
                </c:pt>
                <c:pt idx="512">
                  <c:v>4.1761616095544428E-3</c:v>
                </c:pt>
                <c:pt idx="513">
                  <c:v>4.1852779864505188E-3</c:v>
                </c:pt>
                <c:pt idx="514">
                  <c:v>4.1943978452961047E-3</c:v>
                </c:pt>
                <c:pt idx="515">
                  <c:v>4.2034838342691946E-3</c:v>
                </c:pt>
                <c:pt idx="516">
                  <c:v>4.2125799525499462E-3</c:v>
                </c:pt>
                <c:pt idx="517">
                  <c:v>4.2217672345996595E-3</c:v>
                </c:pt>
                <c:pt idx="518">
                  <c:v>4.2310219398534995E-3</c:v>
                </c:pt>
                <c:pt idx="519">
                  <c:v>4.2403443848523315E-3</c:v>
                </c:pt>
                <c:pt idx="520">
                  <c:v>4.249609219413834E-3</c:v>
                </c:pt>
                <c:pt idx="521">
                  <c:v>4.2588167600788708E-3</c:v>
                </c:pt>
                <c:pt idx="522">
                  <c:v>4.2679771361551063E-3</c:v>
                </c:pt>
                <c:pt idx="523">
                  <c:v>4.2770764198445024E-3</c:v>
                </c:pt>
                <c:pt idx="524">
                  <c:v>4.2862165373054126E-3</c:v>
                </c:pt>
                <c:pt idx="525">
                  <c:v>4.2954848538164243E-3</c:v>
                </c:pt>
                <c:pt idx="526">
                  <c:v>4.3047531703274359E-3</c:v>
                </c:pt>
                <c:pt idx="527">
                  <c:v>4.3139338050189949E-3</c:v>
                </c:pt>
                <c:pt idx="528">
                  <c:v>4.3231885102728348E-3</c:v>
                </c:pt>
                <c:pt idx="529">
                  <c:v>4.3324197915027059E-3</c:v>
                </c:pt>
                <c:pt idx="530">
                  <c:v>4.3417590131673541E-3</c:v>
                </c:pt>
                <c:pt idx="531">
                  <c:v>4.3512805623699231E-3</c:v>
                </c:pt>
                <c:pt idx="532">
                  <c:v>4.3607141132121757E-3</c:v>
                </c:pt>
                <c:pt idx="533">
                  <c:v>4.3701277219799686E-3</c:v>
                </c:pt>
                <c:pt idx="534">
                  <c:v>4.3795008135171119E-3</c:v>
                </c:pt>
                <c:pt idx="535">
                  <c:v>4.3887453894632892E-3</c:v>
                </c:pt>
                <c:pt idx="536">
                  <c:v>4.397956412077836E-3</c:v>
                </c:pt>
                <c:pt idx="537">
                  <c:v>4.407336150973132E-3</c:v>
                </c:pt>
                <c:pt idx="538">
                  <c:v>4.4167291845847358E-3</c:v>
                </c:pt>
                <c:pt idx="539">
                  <c:v>4.4261158873790509E-3</c:v>
                </c:pt>
                <c:pt idx="540">
                  <c:v>4.4355190502983165E-3</c:v>
                </c:pt>
                <c:pt idx="541">
                  <c:v>4.4448380133476394E-3</c:v>
                </c:pt>
                <c:pt idx="542">
                  <c:v>4.4542177522429362E-3</c:v>
                </c:pt>
                <c:pt idx="543">
                  <c:v>4.4636921368567022E-3</c:v>
                </c:pt>
                <c:pt idx="544">
                  <c:v>4.4732203334174247E-3</c:v>
                </c:pt>
                <c:pt idx="545">
                  <c:v>4.4827792344419989E-3</c:v>
                </c:pt>
                <c:pt idx="546">
                  <c:v>4.4922735611302254E-3</c:v>
                </c:pt>
                <c:pt idx="547">
                  <c:v>4.5016162647443817E-3</c:v>
                </c:pt>
                <c:pt idx="548">
                  <c:v>4.5110669087933151E-3</c:v>
                </c:pt>
                <c:pt idx="549">
                  <c:v>4.5206694924571824E-3</c:v>
                </c:pt>
                <c:pt idx="550">
                  <c:v>4.5303293700175145E-3</c:v>
                </c:pt>
                <c:pt idx="551">
                  <c:v>4.5399724709120313E-3</c:v>
                </c:pt>
                <c:pt idx="552">
                  <c:v>4.5495142787299247E-3</c:v>
                </c:pt>
                <c:pt idx="553">
                  <c:v>4.5589785340360289E-3</c:v>
                </c:pt>
                <c:pt idx="554">
                  <c:v>4.5683886608543127E-3</c:v>
                </c:pt>
                <c:pt idx="555">
                  <c:v>4.5778560815690613E-3</c:v>
                </c:pt>
                <c:pt idx="556">
                  <c:v>4.5873978893869547E-3</c:v>
                </c:pt>
                <c:pt idx="557">
                  <c:v>4.5970815075121211E-3</c:v>
                </c:pt>
                <c:pt idx="558">
                  <c:v>4.6067011843826684E-3</c:v>
                </c:pt>
                <c:pt idx="559">
                  <c:v>4.616202474969913E-3</c:v>
                </c:pt>
                <c:pt idx="560">
                  <c:v>4.625690154299986E-3</c:v>
                </c:pt>
                <c:pt idx="561">
                  <c:v>4.6353535138098272E-3</c:v>
                </c:pt>
                <c:pt idx="562">
                  <c:v>4.6451450723697697E-3</c:v>
                </c:pt>
                <c:pt idx="563">
                  <c:v>4.6549841120593792E-3</c:v>
                </c:pt>
                <c:pt idx="564">
                  <c:v>4.6647857999269843E-3</c:v>
                </c:pt>
                <c:pt idx="565">
                  <c:v>4.6744896766674751E-3</c:v>
                </c:pt>
                <c:pt idx="566">
                  <c:v>4.6841362595115002E-3</c:v>
                </c:pt>
                <c:pt idx="567">
                  <c:v>4.6937894897136796E-3</c:v>
                </c:pt>
                <c:pt idx="568">
                  <c:v>4.7035202724276482E-3</c:v>
                </c:pt>
                <c:pt idx="569">
                  <c:v>4.7132985362712838E-3</c:v>
                </c:pt>
                <c:pt idx="570">
                  <c:v>4.7230125423194363E-3</c:v>
                </c:pt>
                <c:pt idx="571">
                  <c:v>4.7327534543410675E-3</c:v>
                </c:pt>
                <c:pt idx="572">
                  <c:v>4.7424101664927552E-3</c:v>
                </c:pt>
                <c:pt idx="573">
                  <c:v>4.7520567493367812E-3</c:v>
                </c:pt>
                <c:pt idx="574">
                  <c:v>4.7618549552548763E-3</c:v>
                </c:pt>
                <c:pt idx="575">
                  <c:v>4.771683865636824E-3</c:v>
                </c:pt>
                <c:pt idx="576">
                  <c:v>4.7814485182232887E-3</c:v>
                </c:pt>
                <c:pt idx="577">
                  <c:v>4.7911995595525817E-3</c:v>
                </c:pt>
                <c:pt idx="578">
                  <c:v>4.8009575647808929E-3</c:v>
                </c:pt>
                <c:pt idx="579">
                  <c:v>4.8107795112638215E-3</c:v>
                </c:pt>
                <c:pt idx="580">
                  <c:v>4.8207264913882079E-3</c:v>
                </c:pt>
                <c:pt idx="581">
                  <c:v>4.8305892716426508E-3</c:v>
                </c:pt>
                <c:pt idx="582">
                  <c:v>4.8404583827143825E-3</c:v>
                </c:pt>
                <c:pt idx="583">
                  <c:v>4.8502467758656806E-3</c:v>
                </c:pt>
                <c:pt idx="584">
                  <c:v>4.8600585930409475E-3</c:v>
                </c:pt>
                <c:pt idx="585">
                  <c:v>4.8698302095264304E-3</c:v>
                </c:pt>
                <c:pt idx="586">
                  <c:v>4.8796891912905004E-3</c:v>
                </c:pt>
                <c:pt idx="587">
                  <c:v>4.8895484895954341E-3</c:v>
                </c:pt>
                <c:pt idx="588">
                  <c:v>4.8993805653860254E-3</c:v>
                </c:pt>
                <c:pt idx="589">
                  <c:v>4.9091825697944944E-3</c:v>
                </c:pt>
                <c:pt idx="590">
                  <c:v>4.9190010343279147E-3</c:v>
                </c:pt>
                <c:pt idx="591">
                  <c:v>4.9289109791711607E-3</c:v>
                </c:pt>
                <c:pt idx="592">
                  <c:v>4.9389323463986919E-3</c:v>
                </c:pt>
                <c:pt idx="593">
                  <c:v>4.948963526393021E-3</c:v>
                </c:pt>
                <c:pt idx="594">
                  <c:v>4.9590051522358765E-3</c:v>
                </c:pt>
                <c:pt idx="595">
                  <c:v>4.9689992969490651E-3</c:v>
                </c:pt>
                <c:pt idx="596">
                  <c:v>4.9789564063811133E-3</c:v>
                </c:pt>
                <c:pt idx="597">
                  <c:v>4.9888932571978371E-3</c:v>
                </c:pt>
                <c:pt idx="598">
                  <c:v>4.9988370719135783E-3</c:v>
                </c:pt>
                <c:pt idx="599">
                  <c:v>5.0088717338574165E-3</c:v>
                </c:pt>
                <c:pt idx="600">
                  <c:v>5.0188557492629425E-3</c:v>
                </c:pt>
                <c:pt idx="601">
                  <c:v>5.0288062113368372E-3</c:v>
                </c:pt>
                <c:pt idx="602">
                  <c:v>5.0387497095117136E-3</c:v>
                </c:pt>
                <c:pt idx="603">
                  <c:v>5.0487305595085961E-3</c:v>
                </c:pt>
                <c:pt idx="604">
                  <c:v>5.058805738683083E-3</c:v>
                </c:pt>
                <c:pt idx="605">
                  <c:v>5.0688134946534425E-3</c:v>
                </c:pt>
                <c:pt idx="606">
                  <c:v>5.0788044739579876E-3</c:v>
                </c:pt>
                <c:pt idx="607">
                  <c:v>5.0887109368517236E-3</c:v>
                </c:pt>
                <c:pt idx="608">
                  <c:v>5.0986310110026313E-3</c:v>
                </c:pt>
                <c:pt idx="609">
                  <c:v>5.108598249742342E-3</c:v>
                </c:pt>
                <c:pt idx="610">
                  <c:v>5.1186294297366711E-3</c:v>
                </c:pt>
                <c:pt idx="611">
                  <c:v>5.1286979615530045E-3</c:v>
                </c:pt>
                <c:pt idx="612">
                  <c:v>5.1387699753188479E-3</c:v>
                </c:pt>
                <c:pt idx="613">
                  <c:v>5.1487103080850791E-3</c:v>
                </c:pt>
                <c:pt idx="614">
                  <c:v>5.1586401950027864E-3</c:v>
                </c:pt>
                <c:pt idx="615">
                  <c:v>5.1685637511032024E-3</c:v>
                </c:pt>
                <c:pt idx="616">
                  <c:v>5.1785107312275879E-3</c:v>
                </c:pt>
                <c:pt idx="617">
                  <c:v>5.1885621698372422E-3</c:v>
                </c:pt>
                <c:pt idx="618">
                  <c:v>5.1984958552453208E-3</c:v>
                </c:pt>
                <c:pt idx="619">
                  <c:v>5.2083750956247151E-3</c:v>
                </c:pt>
                <c:pt idx="620">
                  <c:v>5.2182885224174701E-3</c:v>
                </c:pt>
                <c:pt idx="621">
                  <c:v>5.2283333136689701E-3</c:v>
                </c:pt>
                <c:pt idx="622">
                  <c:v>5.2384996566124178E-3</c:v>
                </c:pt>
                <c:pt idx="623">
                  <c:v>5.2486527048395595E-3</c:v>
                </c:pt>
                <c:pt idx="624">
                  <c:v>5.2587551065283889E-3</c:v>
                </c:pt>
                <c:pt idx="625">
                  <c:v>5.268755898599731E-3</c:v>
                </c:pt>
                <c:pt idx="626">
                  <c:v>5.2786591960848226E-3</c:v>
                </c:pt>
                <c:pt idx="627">
                  <c:v>5.2885757882862212E-3</c:v>
                </c:pt>
                <c:pt idx="628">
                  <c:v>5.2985632856412564E-3</c:v>
                </c:pt>
                <c:pt idx="629">
                  <c:v>5.3086622053805776E-3</c:v>
                </c:pt>
                <c:pt idx="630">
                  <c:v>5.3186664794014279E-3</c:v>
                </c:pt>
                <c:pt idx="631">
                  <c:v>5.3286641060641257E-3</c:v>
                </c:pt>
                <c:pt idx="632">
                  <c:v>5.3386041222894939E-3</c:v>
                </c:pt>
                <c:pt idx="633">
                  <c:v>5.3486694886971829E-3</c:v>
                </c:pt>
                <c:pt idx="634">
                  <c:v>5.3587886670518284E-3</c:v>
                </c:pt>
                <c:pt idx="635">
                  <c:v>5.3689654558438027E-3</c:v>
                </c:pt>
                <c:pt idx="636">
                  <c:v>5.3789156013768335E-3</c:v>
                </c:pt>
                <c:pt idx="637">
                  <c:v>5.3887815470399199E-3</c:v>
                </c:pt>
                <c:pt idx="638">
                  <c:v>5.3987861376016359E-3</c:v>
                </c:pt>
                <c:pt idx="639">
                  <c:v>5.4088780934419389E-3</c:v>
                </c:pt>
                <c:pt idx="640">
                  <c:v>5.4190548822339139E-3</c:v>
                </c:pt>
                <c:pt idx="641">
                  <c:v>5.4291905207135092E-3</c:v>
                </c:pt>
                <c:pt idx="642">
                  <c:v>5.4392052405828869E-3</c:v>
                </c:pt>
                <c:pt idx="643">
                  <c:v>5.4491553861159177E-3</c:v>
                </c:pt>
                <c:pt idx="644">
                  <c:v>5.4590656475000275E-3</c:v>
                </c:pt>
                <c:pt idx="645">
                  <c:v>5.4689581825957288E-3</c:v>
                </c:pt>
                <c:pt idx="646">
                  <c:v>5.4789425145421204E-3</c:v>
                </c:pt>
                <c:pt idx="647">
                  <c:v>5.4889977516421459E-3</c:v>
                </c:pt>
                <c:pt idx="648">
                  <c:v>5.4989004160455098E-3</c:v>
                </c:pt>
                <c:pt idx="649">
                  <c:v>5.5087562324009354E-3</c:v>
                </c:pt>
                <c:pt idx="650">
                  <c:v>5.5187405643473252E-3</c:v>
                </c:pt>
                <c:pt idx="651">
                  <c:v>5.5288730374182778E-3</c:v>
                </c:pt>
                <c:pt idx="652">
                  <c:v>5.5390365314939459E-3</c:v>
                </c:pt>
                <c:pt idx="653">
                  <c:v>5.5491658391562523E-3</c:v>
                </c:pt>
                <c:pt idx="654">
                  <c:v>5.5592172777659066E-3</c:v>
                </c:pt>
                <c:pt idx="655">
                  <c:v>5.5691743871979548E-3</c:v>
                </c:pt>
                <c:pt idx="656">
                  <c:v>5.5791213673223403E-3</c:v>
                </c:pt>
                <c:pt idx="657">
                  <c:v>5.5891291232927007E-3</c:v>
                </c:pt>
                <c:pt idx="658">
                  <c:v>5.5991267499553975E-3</c:v>
                </c:pt>
                <c:pt idx="659">
                  <c:v>5.6090604353634778E-3</c:v>
                </c:pt>
                <c:pt idx="660">
                  <c:v>5.6189700636658582E-3</c:v>
                </c:pt>
                <c:pt idx="661">
                  <c:v>5.628893619766275E-3</c:v>
                </c:pt>
                <c:pt idx="662">
                  <c:v>5.6388165427849633E-3</c:v>
                </c:pt>
                <c:pt idx="663">
                  <c:v>5.6488483558610218E-3</c:v>
                </c:pt>
                <c:pt idx="664">
                  <c:v>5.65889662906203E-3</c:v>
                </c:pt>
                <c:pt idx="665">
                  <c:v>5.6689651608783634E-3</c:v>
                </c:pt>
                <c:pt idx="666">
                  <c:v>5.6788982132047142E-3</c:v>
                </c:pt>
                <c:pt idx="667">
                  <c:v>5.6887812520744815E-3</c:v>
                </c:pt>
                <c:pt idx="668">
                  <c:v>5.6987617855304984E-3</c:v>
                </c:pt>
                <c:pt idx="669">
                  <c:v>5.7088809638851448E-3</c:v>
                </c:pt>
                <c:pt idx="670">
                  <c:v>5.7189634234995138E-3</c:v>
                </c:pt>
                <c:pt idx="671">
                  <c:v>5.7288964758258629E-3</c:v>
                </c:pt>
                <c:pt idx="672">
                  <c:v>5.7388637145655737E-3</c:v>
                </c:pt>
                <c:pt idx="673">
                  <c:v>5.7488512119206088E-3</c:v>
                </c:pt>
                <c:pt idx="674">
                  <c:v>5.7587880627373335E-3</c:v>
                </c:pt>
                <c:pt idx="675">
                  <c:v>5.7687553014770434E-3</c:v>
                </c:pt>
                <c:pt idx="676">
                  <c:v>5.7787630574474037E-3</c:v>
                </c:pt>
                <c:pt idx="677">
                  <c:v>5.7886796496488023E-3</c:v>
                </c:pt>
                <c:pt idx="678">
                  <c:v>5.7985493938022634E-3</c:v>
                </c:pt>
                <c:pt idx="679">
                  <c:v>5.808418504873996E-3</c:v>
                </c:pt>
                <c:pt idx="680">
                  <c:v>5.8184566487673416E-3</c:v>
                </c:pt>
                <c:pt idx="681">
                  <c:v>5.8285656978143254E-3</c:v>
                </c:pt>
                <c:pt idx="682">
                  <c:v>5.8386373950393032E-3</c:v>
                </c:pt>
                <c:pt idx="683">
                  <c:v>5.8486552803173253E-3</c:v>
                </c:pt>
                <c:pt idx="684">
                  <c:v>5.8586092243407282E-3</c:v>
                </c:pt>
                <c:pt idx="685">
                  <c:v>5.8685125218258215E-3</c:v>
                </c:pt>
                <c:pt idx="686">
                  <c:v>5.8784930552818384E-3</c:v>
                </c:pt>
                <c:pt idx="687">
                  <c:v>5.8885109405598605E-3</c:v>
                </c:pt>
                <c:pt idx="688">
                  <c:v>5.8985826377848383E-3</c:v>
                </c:pt>
                <c:pt idx="689">
                  <c:v>5.908604321553235E-3</c:v>
                </c:pt>
                <c:pt idx="690">
                  <c:v>5.9185475031872468E-3</c:v>
                </c:pt>
                <c:pt idx="691">
                  <c:v>5.9285318351336366E-3</c:v>
                </c:pt>
                <c:pt idx="692">
                  <c:v>5.9385465550030152E-3</c:v>
                </c:pt>
                <c:pt idx="693">
                  <c:v>5.9486385108433182E-3</c:v>
                </c:pt>
                <c:pt idx="694">
                  <c:v>5.9586633600203576E-3</c:v>
                </c:pt>
                <c:pt idx="695">
                  <c:v>5.9686470588850189E-3</c:v>
                </c:pt>
                <c:pt idx="696">
                  <c:v>5.9785535217787567E-3</c:v>
                </c:pt>
                <c:pt idx="697">
                  <c:v>5.9885378537251465E-3</c:v>
                </c:pt>
                <c:pt idx="698">
                  <c:v>5.9985962562338182E-3</c:v>
                </c:pt>
                <c:pt idx="699">
                  <c:v>6.0086647880501524E-3</c:v>
                </c:pt>
                <c:pt idx="700">
                  <c:v>6.0187637077894728E-3</c:v>
                </c:pt>
                <c:pt idx="701">
                  <c:v>6.0288119809904818E-3</c:v>
                </c:pt>
                <c:pt idx="702">
                  <c:v>6.038782385138837E-3</c:v>
                </c:pt>
                <c:pt idx="703">
                  <c:v>6.0486622585999598E-3</c:v>
                </c:pt>
                <c:pt idx="704">
                  <c:v>6.0585687214936967E-3</c:v>
                </c:pt>
                <c:pt idx="705">
                  <c:v>6.0686505480263362E-3</c:v>
                </c:pt>
                <c:pt idx="706">
                  <c:v>6.0787292091503331E-3</c:v>
                </c:pt>
                <c:pt idx="707">
                  <c:v>6.088679354683363E-3</c:v>
                </c:pt>
                <c:pt idx="708">
                  <c:v>6.098609874682798E-3</c:v>
                </c:pt>
                <c:pt idx="709">
                  <c:v>6.1086480185761453E-3</c:v>
                </c:pt>
                <c:pt idx="710">
                  <c:v>6.1187602330317727E-3</c:v>
                </c:pt>
                <c:pt idx="711">
                  <c:v>6.1289674097467339E-3</c:v>
                </c:pt>
                <c:pt idx="712">
                  <c:v>6.139163824072303E-3</c:v>
                </c:pt>
                <c:pt idx="713">
                  <c:v>6.1491886732493442E-3</c:v>
                </c:pt>
                <c:pt idx="714">
                  <c:v>6.1591153947584054E-3</c:v>
                </c:pt>
                <c:pt idx="715">
                  <c:v>6.1689914697291544E-3</c:v>
                </c:pt>
                <c:pt idx="716">
                  <c:v>6.1789112273391992E-3</c:v>
                </c:pt>
                <c:pt idx="717">
                  <c:v>6.1889531697229185E-3</c:v>
                </c:pt>
                <c:pt idx="718">
                  <c:v>6.1990482909718659E-3</c:v>
                </c:pt>
                <c:pt idx="719">
                  <c:v>6.2089990695866244E-3</c:v>
                </c:pt>
                <c:pt idx="720">
                  <c:v>6.2189492151196561E-3</c:v>
                </c:pt>
                <c:pt idx="721">
                  <c:v>6.2289132884507216E-3</c:v>
                </c:pt>
                <c:pt idx="722">
                  <c:v>6.2389140805220629E-3</c:v>
                </c:pt>
                <c:pt idx="723">
                  <c:v>6.2490636467996954E-3</c:v>
                </c:pt>
                <c:pt idx="724">
                  <c:v>6.2591828251543401E-3</c:v>
                </c:pt>
                <c:pt idx="725">
                  <c:v>6.2690658640241082E-3</c:v>
                </c:pt>
                <c:pt idx="726">
                  <c:v>6.2789621976101825E-3</c:v>
                </c:pt>
                <c:pt idx="727">
                  <c:v>6.2889458964748447E-3</c:v>
                </c:pt>
                <c:pt idx="728">
                  <c:v>6.2990720387285084E-3</c:v>
                </c:pt>
                <c:pt idx="729">
                  <c:v>6.309123477338161E-3</c:v>
                </c:pt>
                <c:pt idx="730">
                  <c:v>6.3191312333085213E-3</c:v>
                </c:pt>
                <c:pt idx="731">
                  <c:v>6.3290680841252443E-3</c:v>
                </c:pt>
                <c:pt idx="732">
                  <c:v>6.338978345509355E-3</c:v>
                </c:pt>
                <c:pt idx="733">
                  <c:v>6.3488341618647805E-3</c:v>
                </c:pt>
                <c:pt idx="734">
                  <c:v>6.3588045660131357E-3</c:v>
                </c:pt>
                <c:pt idx="735">
                  <c:v>6.3688294151901751E-3</c:v>
                </c:pt>
                <c:pt idx="736">
                  <c:v>6.3787662660068989E-3</c:v>
                </c:pt>
                <c:pt idx="737">
                  <c:v>6.3886486717949376E-3</c:v>
                </c:pt>
                <c:pt idx="738">
                  <c:v>6.3985044881503632E-3</c:v>
                </c:pt>
                <c:pt idx="739">
                  <c:v>6.4085426320437087E-3</c:v>
                </c:pt>
                <c:pt idx="740">
                  <c:v>6.4187225862443291E-3</c:v>
                </c:pt>
                <c:pt idx="741">
                  <c:v>6.4288253044740215E-3</c:v>
                </c:pt>
                <c:pt idx="742">
                  <c:v>6.4388292619540089E-3</c:v>
                </c:pt>
                <c:pt idx="743">
                  <c:v>6.4488642404387109E-3</c:v>
                </c:pt>
                <c:pt idx="744">
                  <c:v>6.4587808326401095E-3</c:v>
                </c:pt>
                <c:pt idx="745">
                  <c:v>6.4688291058411186E-3</c:v>
                </c:pt>
                <c:pt idx="746">
                  <c:v>6.4788843429411458E-3</c:v>
                </c:pt>
                <c:pt idx="747">
                  <c:v>6.4889123575268305E-3</c:v>
                </c:pt>
                <c:pt idx="748">
                  <c:v>6.4988150219301936E-3</c:v>
                </c:pt>
                <c:pt idx="749">
                  <c:v>6.5087012262086052E-3</c:v>
                </c:pt>
                <c:pt idx="750">
                  <c:v>6.5186722634386898E-3</c:v>
                </c:pt>
                <c:pt idx="751">
                  <c:v>6.5286357036880268E-3</c:v>
                </c:pt>
                <c:pt idx="752">
                  <c:v>6.5386637182737106E-3</c:v>
                </c:pt>
                <c:pt idx="753">
                  <c:v>6.5486986967584135E-3</c:v>
                </c:pt>
                <c:pt idx="754">
                  <c:v>6.5586051596521503E-3</c:v>
                </c:pt>
                <c:pt idx="755">
                  <c:v>6.5685185864449045E-3</c:v>
                </c:pt>
                <c:pt idx="756">
                  <c:v>6.5785193785162467E-3</c:v>
                </c:pt>
                <c:pt idx="757">
                  <c:v>6.5885847449239357E-3</c:v>
                </c:pt>
                <c:pt idx="758">
                  <c:v>6.5986767007642387E-3</c:v>
                </c:pt>
                <c:pt idx="759">
                  <c:v>6.6087281393738921E-3</c:v>
                </c:pt>
                <c:pt idx="760">
                  <c:v>6.6187358953442525E-3</c:v>
                </c:pt>
                <c:pt idx="761">
                  <c:v>6.6286189342140188E-3</c:v>
                </c:pt>
                <c:pt idx="762">
                  <c:v>6.6385659143384061E-3</c:v>
                </c:pt>
                <c:pt idx="763">
                  <c:v>6.6485768357174091E-3</c:v>
                </c:pt>
                <c:pt idx="764">
                  <c:v>6.658642202125099E-3</c:v>
                </c:pt>
                <c:pt idx="765">
                  <c:v>6.6685758875331784E-3</c:v>
                </c:pt>
                <c:pt idx="766">
                  <c:v>6.678492479734577E-3</c:v>
                </c:pt>
                <c:pt idx="767">
                  <c:v>6.6884090719359756E-3</c:v>
                </c:pt>
                <c:pt idx="768">
                  <c:v>6.6983623828776508E-3</c:v>
                </c:pt>
                <c:pt idx="769">
                  <c:v>6.7084815612322955E-3</c:v>
                </c:pt>
                <c:pt idx="770">
                  <c:v>6.7185336329236792E-3</c:v>
                </c:pt>
                <c:pt idx="771">
                  <c:v>6.7286661059946309E-3</c:v>
                </c:pt>
                <c:pt idx="772">
                  <c:v>6.738775155041613E-3</c:v>
                </c:pt>
                <c:pt idx="773">
                  <c:v>6.7487658178052934E-3</c:v>
                </c:pt>
                <c:pt idx="774">
                  <c:v>6.7586893739057094E-3</c:v>
                </c:pt>
                <c:pt idx="775">
                  <c:v>6.7687072591837314E-3</c:v>
                </c:pt>
                <c:pt idx="776">
                  <c:v>6.7787757910000657E-3</c:v>
                </c:pt>
                <c:pt idx="777">
                  <c:v>6.7888544521240608E-3</c:v>
                </c:pt>
                <c:pt idx="778">
                  <c:v>6.7988520787867594E-3</c:v>
                </c:pt>
                <c:pt idx="779">
                  <c:v>6.8088870572714615E-3</c:v>
                </c:pt>
                <c:pt idx="780">
                  <c:v>6.8188745546264966E-3</c:v>
                </c:pt>
                <c:pt idx="781">
                  <c:v>6.8289462518514744E-3</c:v>
                </c:pt>
                <c:pt idx="782">
                  <c:v>6.839021747566826E-3</c:v>
                </c:pt>
                <c:pt idx="783">
                  <c:v>6.8490560929697995E-3</c:v>
                </c:pt>
                <c:pt idx="784">
                  <c:v>6.8589866129692345E-3</c:v>
                </c:pt>
                <c:pt idx="785">
                  <c:v>6.8689842396319313E-3</c:v>
                </c:pt>
                <c:pt idx="786">
                  <c:v>6.8790084557272422E-3</c:v>
                </c:pt>
                <c:pt idx="787">
                  <c:v>6.8890130462889573E-3</c:v>
                </c:pt>
                <c:pt idx="788">
                  <c:v>6.8990746142062742E-3</c:v>
                </c:pt>
                <c:pt idx="789">
                  <c:v>6.9092343097915685E-3</c:v>
                </c:pt>
                <c:pt idx="790">
                  <c:v>6.9192085124302975E-3</c:v>
                </c:pt>
                <c:pt idx="791">
                  <c:v>6.9290611633770769E-3</c:v>
                </c:pt>
                <c:pt idx="792">
                  <c:v>6.938940403756472E-3</c:v>
                </c:pt>
                <c:pt idx="793">
                  <c:v>6.9489411958278133E-3</c:v>
                </c:pt>
                <c:pt idx="794">
                  <c:v>6.9590166915431649E-3</c:v>
                </c:pt>
                <c:pt idx="795">
                  <c:v>6.9690073543068444E-3</c:v>
                </c:pt>
                <c:pt idx="796">
                  <c:v>6.9788631706622691E-3</c:v>
                </c:pt>
                <c:pt idx="797">
                  <c:v>6.9887867267626868E-3</c:v>
                </c:pt>
                <c:pt idx="798">
                  <c:v>6.9988147413483715E-3</c:v>
                </c:pt>
                <c:pt idx="799">
                  <c:v>7.0089776023423101E-3</c:v>
                </c:pt>
                <c:pt idx="800">
                  <c:v>7.0190632273653243E-3</c:v>
                </c:pt>
                <c:pt idx="801">
                  <c:v>7.0291184644653507E-3</c:v>
                </c:pt>
                <c:pt idx="802">
                  <c:v>7.039088868613705E-3</c:v>
                </c:pt>
                <c:pt idx="803">
                  <c:v>7.0489719074834731E-3</c:v>
                </c:pt>
                <c:pt idx="804">
                  <c:v>7.0588511478628683E-3</c:v>
                </c:pt>
                <c:pt idx="805">
                  <c:v>7.068841810626547E-3</c:v>
                </c:pt>
                <c:pt idx="806">
                  <c:v>7.078890083827556E-3</c:v>
                </c:pt>
                <c:pt idx="807">
                  <c:v>7.0889149330045963E-3</c:v>
                </c:pt>
                <c:pt idx="808">
                  <c:v>7.0988448199223019E-3</c:v>
                </c:pt>
                <c:pt idx="809">
                  <c:v>7.1087379880997318E-3</c:v>
                </c:pt>
                <c:pt idx="810">
                  <c:v>7.1187489094787356E-3</c:v>
                </c:pt>
                <c:pt idx="811">
                  <c:v>7.1287705932471315E-3</c:v>
                </c:pt>
                <c:pt idx="812">
                  <c:v>7.1387783492174919E-3</c:v>
                </c:pt>
                <c:pt idx="813">
                  <c:v>7.1487557172648644E-3</c:v>
                </c:pt>
                <c:pt idx="814">
                  <c:v>7.1587026973892499E-3</c:v>
                </c:pt>
                <c:pt idx="815">
                  <c:v>7.1686800654366233E-3</c:v>
                </c:pt>
                <c:pt idx="816">
                  <c:v>7.1787346694549212E-3</c:v>
                </c:pt>
                <c:pt idx="817">
                  <c:v>7.1888943650402163E-3</c:v>
                </c:pt>
                <c:pt idx="818">
                  <c:v>7.1989901193708914E-3</c:v>
                </c:pt>
                <c:pt idx="819">
                  <c:v>7.2089339340866334E-3</c:v>
                </c:pt>
                <c:pt idx="820">
                  <c:v>7.218759362519072E-3</c:v>
                </c:pt>
                <c:pt idx="821">
                  <c:v>7.2286050495668341E-3</c:v>
                </c:pt>
                <c:pt idx="822">
                  <c:v>7.2384975846625354E-3</c:v>
                </c:pt>
                <c:pt idx="823">
                  <c:v>7.2484787512002817E-3</c:v>
                </c:pt>
                <c:pt idx="824">
                  <c:v>7.258486507170642E-3</c:v>
                </c:pt>
                <c:pt idx="825">
                  <c:v>7.2683657475500355E-3</c:v>
                </c:pt>
                <c:pt idx="826">
                  <c:v>7.2782114345977984E-3</c:v>
                </c:pt>
                <c:pt idx="827">
                  <c:v>7.288202097361478E-3</c:v>
                </c:pt>
                <c:pt idx="828">
                  <c:v>7.298250370562487E-3</c:v>
                </c:pt>
                <c:pt idx="829">
                  <c:v>7.3083936060228307E-3</c:v>
                </c:pt>
                <c:pt idx="830">
                  <c:v>7.3185431723004624E-3</c:v>
                </c:pt>
                <c:pt idx="831">
                  <c:v>7.3286047402177775E-3</c:v>
                </c:pt>
                <c:pt idx="832">
                  <c:v>7.3385789428565065E-3</c:v>
                </c:pt>
                <c:pt idx="833">
                  <c:v>7.3485930296441557E-3</c:v>
                </c:pt>
                <c:pt idx="834">
                  <c:v>7.3586514321528265E-3</c:v>
                </c:pt>
                <c:pt idx="835">
                  <c:v>7.3686965399451911E-3</c:v>
                </c:pt>
                <c:pt idx="836">
                  <c:v>7.378616297555235E-3</c:v>
                </c:pt>
                <c:pt idx="837">
                  <c:v>7.3885499829633135E-3</c:v>
                </c:pt>
                <c:pt idx="838">
                  <c:v>7.3985343149097051E-3</c:v>
                </c:pt>
                <c:pt idx="839">
                  <c:v>7.4084673672360542E-3</c:v>
                </c:pt>
                <c:pt idx="840">
                  <c:v>7.4185257697447259E-3</c:v>
                </c:pt>
                <c:pt idx="841">
                  <c:v>7.4285879707437705E-3</c:v>
                </c:pt>
                <c:pt idx="842">
                  <c:v>7.4386223161467448E-3</c:v>
                </c:pt>
                <c:pt idx="843">
                  <c:v>7.4485730947615033E-3</c:v>
                </c:pt>
                <c:pt idx="844">
                  <c:v>7.4585536282175211E-3</c:v>
                </c:pt>
                <c:pt idx="845">
                  <c:v>7.4686525479568415E-3</c:v>
                </c:pt>
                <c:pt idx="846">
                  <c:v>7.4788223728497983E-3</c:v>
                </c:pt>
                <c:pt idx="847">
                  <c:v>7.4889181271804743E-3</c:v>
                </c:pt>
                <c:pt idx="848">
                  <c:v>7.4989056245355103E-3</c:v>
                </c:pt>
                <c:pt idx="849">
                  <c:v>7.5089368045298385E-3</c:v>
                </c:pt>
                <c:pt idx="850">
                  <c:v>7.5189243018848736E-3</c:v>
                </c:pt>
                <c:pt idx="851">
                  <c:v>7.5289016699322461E-3</c:v>
                </c:pt>
                <c:pt idx="852">
                  <c:v>7.5389834964648874E-3</c:v>
                </c:pt>
                <c:pt idx="853">
                  <c:v>7.5490184749495894E-3</c:v>
                </c:pt>
                <c:pt idx="854">
                  <c:v>7.5589015138193575E-3</c:v>
                </c:pt>
                <c:pt idx="855">
                  <c:v>7.5688111421217388E-3</c:v>
                </c:pt>
                <c:pt idx="856">
                  <c:v>7.5787245689144921E-3</c:v>
                </c:pt>
                <c:pt idx="857">
                  <c:v>7.5887456196011595E-3</c:v>
                </c:pt>
                <c:pt idx="858">
                  <c:v>7.5988717618548215E-3</c:v>
                </c:pt>
                <c:pt idx="859">
                  <c:v>7.6090074003344185E-3</c:v>
                </c:pt>
                <c:pt idx="860">
                  <c:v>7.6190898599487874E-3</c:v>
                </c:pt>
                <c:pt idx="861">
                  <c:v>7.6290906520201296E-3</c:v>
                </c:pt>
                <c:pt idx="862">
                  <c:v>7.6390680200675029E-3</c:v>
                </c:pt>
                <c:pt idx="863">
                  <c:v>7.6490422227062319E-3</c:v>
                </c:pt>
                <c:pt idx="864">
                  <c:v>7.6590734027005601E-3</c:v>
                </c:pt>
                <c:pt idx="865">
                  <c:v>7.6691552292331997E-3</c:v>
                </c:pt>
                <c:pt idx="866">
                  <c:v>7.6791566543862712E-3</c:v>
                </c:pt>
                <c:pt idx="867">
                  <c:v>7.6890833758953324E-3</c:v>
                </c:pt>
                <c:pt idx="868">
                  <c:v>7.6990366868370077E-3</c:v>
                </c:pt>
                <c:pt idx="869">
                  <c:v>7.7090887585283896E-3</c:v>
                </c:pt>
                <c:pt idx="870">
                  <c:v>7.7190895505997318E-3</c:v>
                </c:pt>
                <c:pt idx="871">
                  <c:v>7.7290941411614477E-3</c:v>
                </c:pt>
                <c:pt idx="872">
                  <c:v>7.7390613799011576E-3</c:v>
                </c:pt>
                <c:pt idx="873">
                  <c:v>7.748923527073872E-3</c:v>
                </c:pt>
                <c:pt idx="874">
                  <c:v>7.7588641763809687E-3</c:v>
                </c:pt>
                <c:pt idx="875">
                  <c:v>7.7689428375049656E-3</c:v>
                </c:pt>
                <c:pt idx="876">
                  <c:v>7.7790044054222808E-3</c:v>
                </c:pt>
                <c:pt idx="877">
                  <c:v>7.789090030445295E-3</c:v>
                </c:pt>
                <c:pt idx="878">
                  <c:v>7.7991142465406059E-3</c:v>
                </c:pt>
                <c:pt idx="879">
                  <c:v>7.8090479319486853E-3</c:v>
                </c:pt>
                <c:pt idx="880">
                  <c:v>7.8188834896887847E-3</c:v>
                </c:pt>
                <c:pt idx="881">
                  <c:v>7.8287158820202415E-3</c:v>
                </c:pt>
                <c:pt idx="882">
                  <c:v>7.8387097101925655E-3</c:v>
                </c:pt>
                <c:pt idx="883">
                  <c:v>7.8487244300619423E-3</c:v>
                </c:pt>
                <c:pt idx="884">
                  <c:v>7.8586005050326931E-3</c:v>
                </c:pt>
                <c:pt idx="885">
                  <c:v>7.8685170972340925E-3</c:v>
                </c:pt>
                <c:pt idx="886">
                  <c:v>7.8785786651514086E-3</c:v>
                </c:pt>
                <c:pt idx="887">
                  <c:v>7.888707972813715E-3</c:v>
                </c:pt>
                <c:pt idx="888">
                  <c:v>7.898817021860698E-3</c:v>
                </c:pt>
                <c:pt idx="889">
                  <c:v>7.9089058122923557E-3</c:v>
                </c:pt>
                <c:pt idx="890">
                  <c:v>7.9189610493923829E-3</c:v>
                </c:pt>
                <c:pt idx="891">
                  <c:v>7.9288877709014442E-3</c:v>
                </c:pt>
                <c:pt idx="892">
                  <c:v>7.9386695166945888E-3</c:v>
                </c:pt>
                <c:pt idx="893">
                  <c:v>7.94857914499697E-3</c:v>
                </c:pt>
                <c:pt idx="894">
                  <c:v>7.9586305836066244E-3</c:v>
                </c:pt>
                <c:pt idx="895">
                  <c:v>7.9686180809616595E-3</c:v>
                </c:pt>
                <c:pt idx="896">
                  <c:v>7.9785346731630572E-3</c:v>
                </c:pt>
                <c:pt idx="897">
                  <c:v>7.9885221705180923E-3</c:v>
                </c:pt>
                <c:pt idx="898">
                  <c:v>7.998476114541497E-3</c:v>
                </c:pt>
                <c:pt idx="899">
                  <c:v>8.0084939998195191E-3</c:v>
                </c:pt>
                <c:pt idx="900">
                  <c:v>8.0185827902511768E-3</c:v>
                </c:pt>
                <c:pt idx="901">
                  <c:v>8.0286076394282171E-3</c:v>
                </c:pt>
                <c:pt idx="902">
                  <c:v>8.0385780435765723E-3</c:v>
                </c:pt>
                <c:pt idx="903">
                  <c:v>8.0484978011866153E-3</c:v>
                </c:pt>
                <c:pt idx="904">
                  <c:v>8.0584852985416504E-3</c:v>
                </c:pt>
                <c:pt idx="905">
                  <c:v>8.0686348648192838E-3</c:v>
                </c:pt>
                <c:pt idx="906">
                  <c:v>8.0788249483275641E-3</c:v>
                </c:pt>
                <c:pt idx="907">
                  <c:v>8.0888327042979245E-3</c:v>
                </c:pt>
                <c:pt idx="908">
                  <c:v>8.0987632242973603E-3</c:v>
                </c:pt>
                <c:pt idx="909">
                  <c:v>8.1085918181384425E-3</c:v>
                </c:pt>
                <c:pt idx="910">
                  <c:v>8.1184951156235349E-3</c:v>
                </c:pt>
                <c:pt idx="911">
                  <c:v>8.1284826129785701E-3</c:v>
                </c:pt>
                <c:pt idx="912">
                  <c:v>8.1385340515882226E-3</c:v>
                </c:pt>
                <c:pt idx="913">
                  <c:v>8.1485721954815699E-3</c:v>
                </c:pt>
                <c:pt idx="914">
                  <c:v>8.1584754929666606E-3</c:v>
                </c:pt>
                <c:pt idx="915">
                  <c:v>8.1683275108317133E-3</c:v>
                </c:pt>
                <c:pt idx="916">
                  <c:v>8.1783998411384205E-3</c:v>
                </c:pt>
                <c:pt idx="917">
                  <c:v>8.1886608298003382E-3</c:v>
                </c:pt>
                <c:pt idx="918">
                  <c:v>8.1988775027412326E-3</c:v>
                </c:pt>
                <c:pt idx="919">
                  <c:v>8.2089865517882155E-3</c:v>
                </c:pt>
                <c:pt idx="920">
                  <c:v>8.2189537905279272E-3</c:v>
                </c:pt>
                <c:pt idx="921">
                  <c:v>8.2289045691426848E-3</c:v>
                </c:pt>
                <c:pt idx="922">
                  <c:v>8.2389053612140269E-3</c:v>
                </c:pt>
                <c:pt idx="923">
                  <c:v>8.2490074463619917E-3</c:v>
                </c:pt>
                <c:pt idx="924">
                  <c:v>8.2590291301303867E-3</c:v>
                </c:pt>
                <c:pt idx="925">
                  <c:v>8.2690026996873871E-3</c:v>
                </c:pt>
                <c:pt idx="926">
                  <c:v>8.2789496798117736E-3</c:v>
                </c:pt>
                <c:pt idx="927">
                  <c:v>8.2888498118882208E-3</c:v>
                </c:pt>
                <c:pt idx="928">
                  <c:v>8.2988778264739063E-3</c:v>
                </c:pt>
                <c:pt idx="929">
                  <c:v>8.3089425597998659E-3</c:v>
                </c:pt>
                <c:pt idx="930">
                  <c:v>8.3189439849529374E-3</c:v>
                </c:pt>
                <c:pt idx="931">
                  <c:v>8.3289213530003091E-3</c:v>
                </c:pt>
                <c:pt idx="932">
                  <c:v>8.3388917571486643E-3</c:v>
                </c:pt>
                <c:pt idx="933">
                  <c:v>8.3488995131190246E-3</c:v>
                </c:pt>
                <c:pt idx="934">
                  <c:v>8.3589610810363407E-3</c:v>
                </c:pt>
                <c:pt idx="935">
                  <c:v>8.3690770939823418E-3</c:v>
                </c:pt>
                <c:pt idx="936">
                  <c:v>8.3791690498226431E-3</c:v>
                </c:pt>
                <c:pt idx="937">
                  <c:v>8.3891464178700165E-3</c:v>
                </c:pt>
                <c:pt idx="938">
                  <c:v>8.3990528807637525E-3</c:v>
                </c:pt>
                <c:pt idx="939">
                  <c:v>8.4089865661718319E-3</c:v>
                </c:pt>
                <c:pt idx="940">
                  <c:v>8.4189772289355123E-3</c:v>
                </c:pt>
                <c:pt idx="941">
                  <c:v>8.4289545969828857E-3</c:v>
                </c:pt>
                <c:pt idx="942">
                  <c:v>8.4388851169823198E-3</c:v>
                </c:pt>
                <c:pt idx="943">
                  <c:v>8.4487877813856829E-3</c:v>
                </c:pt>
                <c:pt idx="944">
                  <c:v>8.458718301385117E-3</c:v>
                </c:pt>
                <c:pt idx="945">
                  <c:v>8.4686754108171652E-3</c:v>
                </c:pt>
                <c:pt idx="946">
                  <c:v>8.4787198855278013E-3</c:v>
                </c:pt>
                <c:pt idx="947">
                  <c:v>8.4888226037574954E-3</c:v>
                </c:pt>
                <c:pt idx="948">
                  <c:v>8.4989075956987802E-3</c:v>
                </c:pt>
                <c:pt idx="949">
                  <c:v>8.5089761275151145E-3</c:v>
                </c:pt>
                <c:pt idx="950">
                  <c:v>8.5189838834854731E-3</c:v>
                </c:pt>
                <c:pt idx="951">
                  <c:v>8.5289042741772472E-3</c:v>
                </c:pt>
                <c:pt idx="952">
                  <c:v>8.5388677144265842E-3</c:v>
                </c:pt>
                <c:pt idx="953">
                  <c:v>8.548912822218948E-3</c:v>
                </c:pt>
                <c:pt idx="954">
                  <c:v>8.5588699316509961E-3</c:v>
                </c:pt>
                <c:pt idx="955">
                  <c:v>8.5688504651070148E-3</c:v>
                </c:pt>
                <c:pt idx="956">
                  <c:v>8.5787670573084125E-3</c:v>
                </c:pt>
                <c:pt idx="957">
                  <c:v>8.5887140374327989E-3</c:v>
                </c:pt>
                <c:pt idx="958">
                  <c:v>8.5987724399414697E-3</c:v>
                </c:pt>
                <c:pt idx="959">
                  <c:v>8.6088650288635021E-3</c:v>
                </c:pt>
                <c:pt idx="960">
                  <c:v>8.6187949157812069E-3</c:v>
                </c:pt>
                <c:pt idx="961">
                  <c:v>8.6287248026989134E-3</c:v>
                </c:pt>
                <c:pt idx="962">
                  <c:v>8.6386616535156363E-3</c:v>
                </c:pt>
                <c:pt idx="963">
                  <c:v>8.6485782457170358E-3</c:v>
                </c:pt>
                <c:pt idx="964">
                  <c:v>8.6585961309950579E-3</c:v>
                </c:pt>
                <c:pt idx="965">
                  <c:v>8.6686887199170885E-3</c:v>
                </c:pt>
                <c:pt idx="966">
                  <c:v>8.6787534532430499E-3</c:v>
                </c:pt>
                <c:pt idx="967">
                  <c:v>8.6887447490884579E-3</c:v>
                </c:pt>
                <c:pt idx="968">
                  <c:v>8.6986676721071462E-3</c:v>
                </c:pt>
                <c:pt idx="969">
                  <c:v>8.7085405816692517E-3</c:v>
                </c:pt>
                <c:pt idx="970">
                  <c:v>8.7184907272022834E-3</c:v>
                </c:pt>
                <c:pt idx="971">
                  <c:v>8.7285427988936654E-3</c:v>
                </c:pt>
                <c:pt idx="972">
                  <c:v>8.7385264977583258E-3</c:v>
                </c:pt>
                <c:pt idx="973">
                  <c:v>8.7484025727290766E-3</c:v>
                </c:pt>
                <c:pt idx="974">
                  <c:v>8.758349552853463E-3</c:v>
                </c:pt>
                <c:pt idx="975">
                  <c:v>8.768384531338165E-3</c:v>
                </c:pt>
                <c:pt idx="976">
                  <c:v>8.7785511908224766E-3</c:v>
                </c:pt>
                <c:pt idx="977">
                  <c:v>8.7886969586097353E-3</c:v>
                </c:pt>
                <c:pt idx="978">
                  <c:v>8.7987591596087808E-3</c:v>
                </c:pt>
                <c:pt idx="979">
                  <c:v>8.8087529877811047E-3</c:v>
                </c:pt>
                <c:pt idx="980">
                  <c:v>8.8186562852661972E-3</c:v>
                </c:pt>
                <c:pt idx="981">
                  <c:v>8.8286102292896001E-3</c:v>
                </c:pt>
                <c:pt idx="982">
                  <c:v>8.838590762745617E-3</c:v>
                </c:pt>
                <c:pt idx="983">
                  <c:v>8.8486156119226573E-3</c:v>
                </c:pt>
                <c:pt idx="984">
                  <c:v>8.8586569212246499E-3</c:v>
                </c:pt>
                <c:pt idx="985">
                  <c:v>8.8686577132959903E-3</c:v>
                </c:pt>
                <c:pt idx="986">
                  <c:v>8.8786350813433636E-3</c:v>
                </c:pt>
                <c:pt idx="987">
                  <c:v>8.8886833545443727E-3</c:v>
                </c:pt>
                <c:pt idx="988">
                  <c:v>8.8988468486200407E-3</c:v>
                </c:pt>
                <c:pt idx="989">
                  <c:v>8.9089419698689873E-3</c:v>
                </c:pt>
                <c:pt idx="990">
                  <c:v>8.9189028777914084E-3</c:v>
                </c:pt>
                <c:pt idx="991">
                  <c:v>8.9288023767861279E-3</c:v>
                </c:pt>
                <c:pt idx="992">
                  <c:v>8.93880316885747E-3</c:v>
                </c:pt>
                <c:pt idx="993">
                  <c:v>8.9489565336254746E-3</c:v>
                </c:pt>
                <c:pt idx="994">
                  <c:v>8.9591466171337567E-3</c:v>
                </c:pt>
                <c:pt idx="995">
                  <c:v>8.9692689608970467E-3</c:v>
                </c:pt>
                <c:pt idx="996">
                  <c:v>8.9792260703290949E-3</c:v>
                </c:pt>
                <c:pt idx="997">
                  <c:v>8.9891597557371743E-3</c:v>
                </c:pt>
                <c:pt idx="998">
                  <c:v>8.9990560893232485E-3</c:v>
                </c:pt>
                <c:pt idx="999">
                  <c:v>9.0089758469332915E-3</c:v>
                </c:pt>
                <c:pt idx="1000">
                  <c:v>9.0189430856730032E-3</c:v>
                </c:pt>
                <c:pt idx="1001">
                  <c:v>9.028971100258687E-3</c:v>
                </c:pt>
                <c:pt idx="1002">
                  <c:v>9.0389149149744281E-3</c:v>
                </c:pt>
                <c:pt idx="1003">
                  <c:v>9.0487536381231738E-3</c:v>
                </c:pt>
                <c:pt idx="1004">
                  <c:v>9.0587177114542401E-3</c:v>
                </c:pt>
                <c:pt idx="1005">
                  <c:v>9.068887536347197E-3</c:v>
                </c:pt>
                <c:pt idx="1006">
                  <c:v>9.0790402680334722E-3</c:v>
                </c:pt>
                <c:pt idx="1007">
                  <c:v>9.0891157637488246E-3</c:v>
                </c:pt>
                <c:pt idx="1008">
                  <c:v>9.0991501091517973E-3</c:v>
                </c:pt>
                <c:pt idx="1009">
                  <c:v>9.1091072185838454E-3</c:v>
                </c:pt>
                <c:pt idx="1010">
                  <c:v>9.1190845866312188E-3</c:v>
                </c:pt>
                <c:pt idx="1011">
                  <c:v>9.1291126012169026E-3</c:v>
                </c:pt>
                <c:pt idx="1012">
                  <c:v>9.1390969331632942E-3</c:v>
                </c:pt>
                <c:pt idx="1013">
                  <c:v>9.1490470786963242E-3</c:v>
                </c:pt>
                <c:pt idx="1014">
                  <c:v>9.1589535415900619E-3</c:v>
                </c:pt>
                <c:pt idx="1015">
                  <c:v>9.1688903924067849E-3</c:v>
                </c:pt>
                <c:pt idx="1016">
                  <c:v>9.1788240778148626E-3</c:v>
                </c:pt>
                <c:pt idx="1017">
                  <c:v>9.1888286683765794E-3</c:v>
                </c:pt>
                <c:pt idx="1018">
                  <c:v>9.1988870708852519E-3</c:v>
                </c:pt>
                <c:pt idx="1019">
                  <c:v>9.2088707697499123E-3</c:v>
                </c:pt>
                <c:pt idx="1020">
                  <c:v>9.2187911604416847E-3</c:v>
                </c:pt>
                <c:pt idx="1021">
                  <c:v>9.2287647299986834E-3</c:v>
                </c:pt>
                <c:pt idx="1022">
                  <c:v>9.238749061945075E-3</c:v>
                </c:pt>
                <c:pt idx="1023">
                  <c:v>9.2488682402997197E-3</c:v>
                </c:pt>
                <c:pt idx="1024">
                  <c:v>9.2589437360150722E-3</c:v>
                </c:pt>
                <c:pt idx="1025">
                  <c:v>9.2688837522404404E-3</c:v>
                </c:pt>
                <c:pt idx="1026">
                  <c:v>9.2788712495954755E-3</c:v>
                </c:pt>
                <c:pt idx="1027">
                  <c:v>9.2887910072055185E-3</c:v>
                </c:pt>
                <c:pt idx="1028">
                  <c:v>9.2987113978972909E-3</c:v>
                </c:pt>
                <c:pt idx="1029">
                  <c:v>9.3087527071992818E-3</c:v>
                </c:pt>
                <c:pt idx="1030">
                  <c:v>9.3187471684533351E-3</c:v>
                </c:pt>
                <c:pt idx="1031">
                  <c:v>9.3286365381403911E-3</c:v>
                </c:pt>
                <c:pt idx="1032">
                  <c:v>9.3385360371351107E-3</c:v>
                </c:pt>
                <c:pt idx="1033">
                  <c:v>9.3483684294665675E-3</c:v>
                </c:pt>
                <c:pt idx="1034">
                  <c:v>9.3584268319752383E-3</c:v>
                </c:pt>
                <c:pt idx="1035">
                  <c:v>9.3685460103298829E-3</c:v>
                </c:pt>
                <c:pt idx="1036">
                  <c:v>9.3786113767375719E-3</c:v>
                </c:pt>
                <c:pt idx="1037">
                  <c:v>9.3886355928328828E-3</c:v>
                </c:pt>
                <c:pt idx="1038">
                  <c:v>9.3985623143419458E-3</c:v>
                </c:pt>
                <c:pt idx="1039">
                  <c:v>9.408489035851007E-3</c:v>
                </c:pt>
                <c:pt idx="1040">
                  <c:v>9.4184702023887516E-3</c:v>
                </c:pt>
                <c:pt idx="1041">
                  <c:v>9.4285146770993877E-3</c:v>
                </c:pt>
                <c:pt idx="1042">
                  <c:v>9.4385768780984331E-3</c:v>
                </c:pt>
                <c:pt idx="1043">
                  <c:v>9.4486112235014057E-3</c:v>
                </c:pt>
                <c:pt idx="1044">
                  <c:v>9.4585550382171486E-3</c:v>
                </c:pt>
                <c:pt idx="1045">
                  <c:v>9.4684747958271916E-3</c:v>
                </c:pt>
                <c:pt idx="1046">
                  <c:v>9.4785028104128755E-3</c:v>
                </c:pt>
                <c:pt idx="1047">
                  <c:v>9.4886188233588766E-3</c:v>
                </c:pt>
                <c:pt idx="1048">
                  <c:v>9.4986601326608675E-3</c:v>
                </c:pt>
                <c:pt idx="1049">
                  <c:v>9.5086039473766086E-3</c:v>
                </c:pt>
                <c:pt idx="1050">
                  <c:v>9.5185439636019768E-3</c:v>
                </c:pt>
                <c:pt idx="1051">
                  <c:v>9.5285618488799989E-3</c:v>
                </c:pt>
                <c:pt idx="1052">
                  <c:v>9.5385999927733462E-3</c:v>
                </c:pt>
                <c:pt idx="1053">
                  <c:v>9.548658395282017E-3</c:v>
                </c:pt>
                <c:pt idx="1054">
                  <c:v>9.5587611135117111E-3</c:v>
                </c:pt>
                <c:pt idx="1055">
                  <c:v>9.568789128097395E-3</c:v>
                </c:pt>
                <c:pt idx="1056">
                  <c:v>9.5787563668371049E-3</c:v>
                </c:pt>
                <c:pt idx="1057">
                  <c:v>9.5886894191634566E-3</c:v>
                </c:pt>
                <c:pt idx="1058">
                  <c:v>9.5986667872108283E-3</c:v>
                </c:pt>
                <c:pt idx="1059">
                  <c:v>9.608688470979225E-3</c:v>
                </c:pt>
                <c:pt idx="1060">
                  <c:v>9.6187633336128481E-3</c:v>
                </c:pt>
                <c:pt idx="1061">
                  <c:v>9.628700184429571E-3</c:v>
                </c:pt>
                <c:pt idx="1062">
                  <c:v>9.6386003165060182E-3</c:v>
                </c:pt>
                <c:pt idx="1063">
                  <c:v>9.6486549205243161E-3</c:v>
                </c:pt>
                <c:pt idx="1064">
                  <c:v>9.6587981559846589E-3</c:v>
                </c:pt>
                <c:pt idx="1065">
                  <c:v>9.668957851569954E-3</c:v>
                </c:pt>
                <c:pt idx="1066">
                  <c:v>9.6791276764629109E-3</c:v>
                </c:pt>
                <c:pt idx="1067">
                  <c:v>9.6892164668945686E-3</c:v>
                </c:pt>
                <c:pt idx="1068">
                  <c:v>9.699065319350976E-3</c:v>
                </c:pt>
                <c:pt idx="1069">
                  <c:v>9.7089616529370502E-3</c:v>
                </c:pt>
                <c:pt idx="1070">
                  <c:v>9.7189016691624185E-3</c:v>
                </c:pt>
                <c:pt idx="1071">
                  <c:v>9.7289265183394587E-3</c:v>
                </c:pt>
                <c:pt idx="1072">
                  <c:v>9.7390222726701347E-3</c:v>
                </c:pt>
                <c:pt idx="1073">
                  <c:v>9.7490502872558185E-3</c:v>
                </c:pt>
                <c:pt idx="1074">
                  <c:v>9.7589700448658633E-3</c:v>
                </c:pt>
                <c:pt idx="1075">
                  <c:v>9.7689474129132366E-3</c:v>
                </c:pt>
                <c:pt idx="1076">
                  <c:v>9.7790127793209239E-3</c:v>
                </c:pt>
                <c:pt idx="1077">
                  <c:v>9.7890610525219329E-3</c:v>
                </c:pt>
                <c:pt idx="1078">
                  <c:v>9.7991156565402308E-3</c:v>
                </c:pt>
                <c:pt idx="1079">
                  <c:v>9.8090563058473284E-3</c:v>
                </c:pt>
                <c:pt idx="1080">
                  <c:v>9.8189627687410644E-3</c:v>
                </c:pt>
                <c:pt idx="1081">
                  <c:v>9.8289534315047448E-3</c:v>
                </c:pt>
                <c:pt idx="1082">
                  <c:v>9.8391061631910217E-3</c:v>
                </c:pt>
                <c:pt idx="1083">
                  <c:v>9.8492253415456664E-3</c:v>
                </c:pt>
                <c:pt idx="1084">
                  <c:v>9.8592571546217249E-3</c:v>
                </c:pt>
                <c:pt idx="1085">
                  <c:v>9.8691800776404132E-3</c:v>
                </c:pt>
                <c:pt idx="1086">
                  <c:v>9.8789890459478995E-3</c:v>
                </c:pt>
                <c:pt idx="1087">
                  <c:v>9.8888410638129521E-3</c:v>
                </c:pt>
                <c:pt idx="1088">
                  <c:v>9.8988121010430349E-3</c:v>
                </c:pt>
                <c:pt idx="1089">
                  <c:v>9.9088097277057335E-3</c:v>
                </c:pt>
                <c:pt idx="1090">
                  <c:v>9.9187832972627323E-3</c:v>
                </c:pt>
                <c:pt idx="1091">
                  <c:v>9.9286289843104961E-3</c:v>
                </c:pt>
                <c:pt idx="1092">
                  <c:v>9.938539245694605E-3</c:v>
                </c:pt>
                <c:pt idx="1093">
                  <c:v>9.9486210722272463E-3</c:v>
                </c:pt>
                <c:pt idx="1094">
                  <c:v>9.9587674730962344E-3</c:v>
                </c:pt>
                <c:pt idx="1095">
                  <c:v>9.9688461342202286E-3</c:v>
                </c:pt>
                <c:pt idx="1096">
                  <c:v>9.9788975728298829E-3</c:v>
                </c:pt>
                <c:pt idx="1097">
                  <c:v>9.9889053288002433E-3</c:v>
                </c:pt>
                <c:pt idx="1098">
                  <c:v>9.9988997900542949E-3</c:v>
                </c:pt>
                <c:pt idx="1099">
                  <c:v>1.0008846770178681E-2</c:v>
                </c:pt>
                <c:pt idx="1100">
                  <c:v>1.0018925431302679E-2</c:v>
                </c:pt>
                <c:pt idx="1101">
                  <c:v>1.0028943316580701E-2</c:v>
                </c:pt>
                <c:pt idx="1102">
                  <c:v>1.0038805463753414E-2</c:v>
                </c:pt>
                <c:pt idx="1103">
                  <c:v>1.0048742314570138E-2</c:v>
                </c:pt>
                <c:pt idx="1104">
                  <c:v>1.0058665870670553E-2</c:v>
                </c:pt>
                <c:pt idx="1105">
                  <c:v>1.0068599556078634E-2</c:v>
                </c:pt>
                <c:pt idx="1106">
                  <c:v>1.0078664289404593E-2</c:v>
                </c:pt>
                <c:pt idx="1107">
                  <c:v>1.0088709397196957E-2</c:v>
                </c:pt>
                <c:pt idx="1108">
                  <c:v>1.0098605730783033E-2</c:v>
                </c:pt>
                <c:pt idx="1109">
                  <c:v>1.0108505229777751E-2</c:v>
                </c:pt>
                <c:pt idx="1110">
                  <c:v>1.0118496525623159E-2</c:v>
                </c:pt>
                <c:pt idx="1111">
                  <c:v>1.0128575186747155E-2</c:v>
                </c:pt>
                <c:pt idx="1112">
                  <c:v>1.0138677271895123E-2</c:v>
                </c:pt>
                <c:pt idx="1113">
                  <c:v>1.0148695157173144E-2</c:v>
                </c:pt>
                <c:pt idx="1114">
                  <c:v>1.0158669359811872E-2</c:v>
                </c:pt>
                <c:pt idx="1115">
                  <c:v>1.0168622670753547E-2</c:v>
                </c:pt>
                <c:pt idx="1116">
                  <c:v>1.0178505709623314E-2</c:v>
                </c:pt>
                <c:pt idx="1117">
                  <c:v>1.0188513465593674E-2</c:v>
                </c:pt>
                <c:pt idx="1118">
                  <c:v>1.0198599090616689E-2</c:v>
                </c:pt>
                <c:pt idx="1119">
                  <c:v>1.0208566329356399E-2</c:v>
                </c:pt>
                <c:pt idx="1120">
                  <c:v>1.0218422145711822E-2</c:v>
                </c:pt>
                <c:pt idx="1121">
                  <c:v>1.0228358996528549E-2</c:v>
                </c:pt>
                <c:pt idx="1122">
                  <c:v>1.0238376881806571E-2</c:v>
                </c:pt>
                <c:pt idx="1123">
                  <c:v>1.0248408061800898E-2</c:v>
                </c:pt>
                <c:pt idx="1124">
                  <c:v>1.0258493686823912E-2</c:v>
                </c:pt>
                <c:pt idx="1125">
                  <c:v>1.0268639454611171E-2</c:v>
                </c:pt>
                <c:pt idx="1126">
                  <c:v>1.0278782690071512E-2</c:v>
                </c:pt>
                <c:pt idx="1127">
                  <c:v>1.0288783482142856E-2</c:v>
                </c:pt>
                <c:pt idx="1128">
                  <c:v>1.0298700074344256E-2</c:v>
                </c:pt>
                <c:pt idx="1129">
                  <c:v>1.0308643889059997E-2</c:v>
                </c:pt>
                <c:pt idx="1130">
                  <c:v>1.0318763067414643E-2</c:v>
                </c:pt>
                <c:pt idx="1131">
                  <c:v>1.0328821469923312E-2</c:v>
                </c:pt>
                <c:pt idx="1132">
                  <c:v>1.0338808967278347E-2</c:v>
                </c:pt>
                <c:pt idx="1133">
                  <c:v>1.0348776206018057E-2</c:v>
                </c:pt>
                <c:pt idx="1134">
                  <c:v>1.0358844737834392E-2</c:v>
                </c:pt>
                <c:pt idx="1135">
                  <c:v>1.0368899341852691E-2</c:v>
                </c:pt>
                <c:pt idx="1136">
                  <c:v>1.0378967873669025E-2</c:v>
                </c:pt>
                <c:pt idx="1137">
                  <c:v>1.0388999686745082E-2</c:v>
                </c:pt>
                <c:pt idx="1138">
                  <c:v>1.0399010608124086E-2</c:v>
                </c:pt>
                <c:pt idx="1139">
                  <c:v>1.0408934164224504E-2</c:v>
                </c:pt>
                <c:pt idx="1140">
                  <c:v>1.0418938121704489E-2</c:v>
                </c:pt>
                <c:pt idx="1141">
                  <c:v>1.0429000322703535E-2</c:v>
                </c:pt>
                <c:pt idx="1142">
                  <c:v>1.0439044797414169E-2</c:v>
                </c:pt>
                <c:pt idx="1143">
                  <c:v>1.0449120293129522E-2</c:v>
                </c:pt>
                <c:pt idx="1144">
                  <c:v>1.0459135012998898E-2</c:v>
                </c:pt>
                <c:pt idx="1145">
                  <c:v>1.046904464130128E-2</c:v>
                </c:pt>
                <c:pt idx="1146">
                  <c:v>1.0478947938786372E-2</c:v>
                </c:pt>
                <c:pt idx="1147">
                  <c:v>1.0488986082679719E-2</c:v>
                </c:pt>
                <c:pt idx="1148">
                  <c:v>1.0499037521289372E-2</c:v>
                </c:pt>
                <c:pt idx="1149">
                  <c:v>1.0508987666822402E-2</c:v>
                </c:pt>
                <c:pt idx="1150">
                  <c:v>1.0518867540283526E-2</c:v>
                </c:pt>
                <c:pt idx="1151">
                  <c:v>1.0528790463302214E-2</c:v>
                </c:pt>
                <c:pt idx="1152">
                  <c:v>1.0538788089964913E-2</c:v>
                </c:pt>
                <c:pt idx="1153">
                  <c:v>1.0548924361526237E-2</c:v>
                </c:pt>
                <c:pt idx="1154">
                  <c:v>1.0559053669188545E-2</c:v>
                </c:pt>
                <c:pt idx="1155">
                  <c:v>1.0569159552826883E-2</c:v>
                </c:pt>
                <c:pt idx="1156">
                  <c:v>1.057915717948958E-2</c:v>
                </c:pt>
                <c:pt idx="1157">
                  <c:v>1.0588985773330664E-2</c:v>
                </c:pt>
                <c:pt idx="1158">
                  <c:v>1.0598828294969782E-2</c:v>
                </c:pt>
                <c:pt idx="1159">
                  <c:v>1.0608822123142105E-2</c:v>
                </c:pt>
                <c:pt idx="1160">
                  <c:v>1.0618897618857457E-2</c:v>
                </c:pt>
                <c:pt idx="1161">
                  <c:v>1.0628935762750804E-2</c:v>
                </c:pt>
                <c:pt idx="1162">
                  <c:v>1.0638835894827251E-2</c:v>
                </c:pt>
                <c:pt idx="1163">
                  <c:v>1.0648752487028649E-2</c:v>
                </c:pt>
                <c:pt idx="1164">
                  <c:v>1.0658756444508637E-2</c:v>
                </c:pt>
                <c:pt idx="1165">
                  <c:v>1.0668849033430669E-2</c:v>
                </c:pt>
                <c:pt idx="1166">
                  <c:v>1.0678826401478041E-2</c:v>
                </c:pt>
                <c:pt idx="1167">
                  <c:v>1.0688779712419716E-2</c:v>
                </c:pt>
                <c:pt idx="1168">
                  <c:v>1.0698716563236439E-2</c:v>
                </c:pt>
                <c:pt idx="1169">
                  <c:v>1.0708659744870452E-2</c:v>
                </c:pt>
                <c:pt idx="1170">
                  <c:v>1.0718789052532761E-2</c:v>
                </c:pt>
                <c:pt idx="1171">
                  <c:v>1.0728922158685442E-2</c:v>
                </c:pt>
                <c:pt idx="1172">
                  <c:v>1.0739055264838123E-2</c:v>
                </c:pt>
                <c:pt idx="1173">
                  <c:v>1.0748961727731859E-2</c:v>
                </c:pt>
                <c:pt idx="1174">
                  <c:v>1.0758773228366261E-2</c:v>
                </c:pt>
                <c:pt idx="1175">
                  <c:v>1.076864930333701E-2</c:v>
                </c:pt>
                <c:pt idx="1176">
                  <c:v>1.0778488659567485E-2</c:v>
                </c:pt>
                <c:pt idx="1177">
                  <c:v>1.0788488818557098E-2</c:v>
                </c:pt>
                <c:pt idx="1178">
                  <c:v>1.0798504171508206E-2</c:v>
                </c:pt>
                <c:pt idx="1179">
                  <c:v>1.0808410634401942E-2</c:v>
                </c:pt>
                <c:pt idx="1180">
                  <c:v>1.0818289241699607E-2</c:v>
                </c:pt>
                <c:pt idx="1181">
                  <c:v>1.0828236221823993E-2</c:v>
                </c:pt>
                <c:pt idx="1182">
                  <c:v>1.0838332609236397E-2</c:v>
                </c:pt>
                <c:pt idx="1183">
                  <c:v>1.0848502434129355E-2</c:v>
                </c:pt>
                <c:pt idx="1184">
                  <c:v>1.0858654532733903E-2</c:v>
                </c:pt>
                <c:pt idx="1185">
                  <c:v>1.0868642030088938E-2</c:v>
                </c:pt>
                <c:pt idx="1186">
                  <c:v>1.0878637124424719E-2</c:v>
                </c:pt>
                <c:pt idx="1187">
                  <c:v>1.0888594233856767E-2</c:v>
                </c:pt>
                <c:pt idx="1188">
                  <c:v>1.0898675427307679E-2</c:v>
                </c:pt>
                <c:pt idx="1189">
                  <c:v>1.0908781944027746E-2</c:v>
                </c:pt>
                <c:pt idx="1190">
                  <c:v>1.0918796030815393E-2</c:v>
                </c:pt>
                <c:pt idx="1191">
                  <c:v>1.0928675904276517E-2</c:v>
                </c:pt>
                <c:pt idx="1192">
                  <c:v>1.0938558310064557E-2</c:v>
                </c:pt>
                <c:pt idx="1193">
                  <c:v>1.0948498959371653E-2</c:v>
                </c:pt>
                <c:pt idx="1194">
                  <c:v>1.0958570023514903E-2</c:v>
                </c:pt>
                <c:pt idx="1195">
                  <c:v>1.0968662612436935E-2</c:v>
                </c:pt>
                <c:pt idx="1196">
                  <c:v>1.0978639980484308E-2</c:v>
                </c:pt>
                <c:pt idx="1197">
                  <c:v>1.0988576831301031E-2</c:v>
                </c:pt>
                <c:pt idx="1198">
                  <c:v>1.0998557997838778E-2</c:v>
                </c:pt>
                <c:pt idx="1199">
                  <c:v>1.100862652965511E-2</c:v>
                </c:pt>
                <c:pt idx="1200">
                  <c:v>1.1018758369644334E-2</c:v>
                </c:pt>
                <c:pt idx="1201">
                  <c:v>1.1028907935921966E-2</c:v>
                </c:pt>
                <c:pt idx="1202">
                  <c:v>1.1038973935411384E-2</c:v>
                </c:pt>
                <c:pt idx="1203">
                  <c:v>1.1048947504968383E-2</c:v>
                </c:pt>
                <c:pt idx="1204">
                  <c:v>1.1058908412890804E-2</c:v>
                </c:pt>
                <c:pt idx="1205">
                  <c:v>1.1068851594524818E-2</c:v>
                </c:pt>
                <c:pt idx="1206">
                  <c:v>1.107894418344685E-2</c:v>
                </c:pt>
                <c:pt idx="1207">
                  <c:v>1.1089045635513085E-2</c:v>
                </c:pt>
                <c:pt idx="1208">
                  <c:v>1.1098969824695231E-2</c:v>
                </c:pt>
                <c:pt idx="1209">
                  <c:v>1.110881804406991E-2</c:v>
                </c:pt>
                <c:pt idx="1210">
                  <c:v>1.1118748564069345E-2</c:v>
                </c:pt>
                <c:pt idx="1211">
                  <c:v>1.1128766449347367E-2</c:v>
                </c:pt>
                <c:pt idx="1212">
                  <c:v>1.1138869167577061E-2</c:v>
                </c:pt>
                <c:pt idx="1213">
                  <c:v>1.1148970619643296E-2</c:v>
                </c:pt>
                <c:pt idx="1214">
                  <c:v>1.1159097394978688E-2</c:v>
                </c:pt>
                <c:pt idx="1215">
                  <c:v>1.1169087424660639E-2</c:v>
                </c:pt>
                <c:pt idx="1216">
                  <c:v>1.1179042001765772E-2</c:v>
                </c:pt>
                <c:pt idx="1217">
                  <c:v>1.1189042160755384E-2</c:v>
                </c:pt>
                <c:pt idx="1218">
                  <c:v>1.1199063844523779E-2</c:v>
                </c:pt>
                <c:pt idx="1219">
                  <c:v>1.1209118448542079E-2</c:v>
                </c:pt>
                <c:pt idx="1220">
                  <c:v>1.1219105945897114E-2</c:v>
                </c:pt>
                <c:pt idx="1221">
                  <c:v>1.1229063055329162E-2</c:v>
                </c:pt>
                <c:pt idx="1222">
                  <c:v>1.1239023963251583E-2</c:v>
                </c:pt>
                <c:pt idx="1223">
                  <c:v>1.1249038050039233E-2</c:v>
                </c:pt>
                <c:pt idx="1224">
                  <c:v>1.1259083790913327E-2</c:v>
                </c:pt>
                <c:pt idx="1225">
                  <c:v>1.1269063691287615E-2</c:v>
                </c:pt>
                <c:pt idx="1226">
                  <c:v>1.1278998009777424E-2</c:v>
                </c:pt>
                <c:pt idx="1227">
                  <c:v>1.1288914601978822E-2</c:v>
                </c:pt>
                <c:pt idx="1228">
                  <c:v>1.1298827395689848E-2</c:v>
                </c:pt>
                <c:pt idx="1229">
                  <c:v>1.1308835151660207E-2</c:v>
                </c:pt>
                <c:pt idx="1230">
                  <c:v>1.1318913812784204E-2</c:v>
                </c:pt>
                <c:pt idx="1231">
                  <c:v>1.1329039321956136E-2</c:v>
                </c:pt>
                <c:pt idx="1232">
                  <c:v>1.133909139364752E-2</c:v>
                </c:pt>
                <c:pt idx="1233">
                  <c:v>1.1349004187358545E-2</c:v>
                </c:pt>
                <c:pt idx="1234">
                  <c:v>1.1358829615790983E-2</c:v>
                </c:pt>
                <c:pt idx="1235">
                  <c:v>1.1368753804973129E-2</c:v>
                </c:pt>
                <c:pt idx="1236">
                  <c:v>1.1378731173020502E-2</c:v>
                </c:pt>
                <c:pt idx="1237">
                  <c:v>1.1388657894529563E-2</c:v>
                </c:pt>
                <c:pt idx="1238">
                  <c:v>1.1398594745346286E-2</c:v>
                </c:pt>
                <c:pt idx="1239">
                  <c:v>1.1408517668364974E-2</c:v>
                </c:pt>
                <c:pt idx="1240">
                  <c:v>1.1418572272383272E-2</c:v>
                </c:pt>
                <c:pt idx="1241">
                  <c:v>1.1428644602689979E-2</c:v>
                </c:pt>
                <c:pt idx="1242">
                  <c:v>1.1438749853246589E-2</c:v>
                </c:pt>
                <c:pt idx="1243">
                  <c:v>1.1448917145812629E-2</c:v>
                </c:pt>
                <c:pt idx="1244">
                  <c:v>1.1458917304802243E-2</c:v>
                </c:pt>
                <c:pt idx="1245">
                  <c:v>1.1468821235369065E-2</c:v>
                </c:pt>
                <c:pt idx="1246">
                  <c:v>1.1478656793109165E-2</c:v>
                </c:pt>
                <c:pt idx="1247">
                  <c:v>1.1488549328204867E-2</c:v>
                </c:pt>
                <c:pt idx="1248">
                  <c:v>1.1498563414992516E-2</c:v>
                </c:pt>
                <c:pt idx="1249">
                  <c:v>1.1508611688193525E-2</c:v>
                </c:pt>
                <c:pt idx="1250">
                  <c:v>1.1518508021779599E-2</c:v>
                </c:pt>
                <c:pt idx="1251">
                  <c:v>1.152843474328866E-2</c:v>
                </c:pt>
                <c:pt idx="1252">
                  <c:v>1.1538365263288095E-2</c:v>
                </c:pt>
                <c:pt idx="1253">
                  <c:v>1.1548457852210125E-2</c:v>
                </c:pt>
                <c:pt idx="1254">
                  <c:v>1.1558589692199348E-2</c:v>
                </c:pt>
                <c:pt idx="1255">
                  <c:v>1.1568631634583069E-2</c:v>
                </c:pt>
                <c:pt idx="1256">
                  <c:v>1.1578552025274842E-2</c:v>
                </c:pt>
                <c:pt idx="1257">
                  <c:v>1.1588488876091565E-2</c:v>
                </c:pt>
                <c:pt idx="1258">
                  <c:v>1.159851689067725E-2</c:v>
                </c:pt>
                <c:pt idx="1259">
                  <c:v>1.1608666456954882E-2</c:v>
                </c:pt>
                <c:pt idx="1260">
                  <c:v>1.1618832483357464E-2</c:v>
                </c:pt>
                <c:pt idx="1261">
                  <c:v>1.1628850368635488E-2</c:v>
                </c:pt>
                <c:pt idx="1262">
                  <c:v>1.1638742903731188E-2</c:v>
                </c:pt>
                <c:pt idx="1263">
                  <c:v>1.1648588590778951E-2</c:v>
                </c:pt>
                <c:pt idx="1264">
                  <c:v>1.1658508981470724E-2</c:v>
                </c:pt>
                <c:pt idx="1265">
                  <c:v>1.1668472421720059E-2</c:v>
                </c:pt>
                <c:pt idx="1266">
                  <c:v>1.1678518162594154E-2</c:v>
                </c:pt>
                <c:pt idx="1267">
                  <c:v>1.168854617717984E-2</c:v>
                </c:pt>
                <c:pt idx="1268">
                  <c:v>1.1698489358813851E-2</c:v>
                </c:pt>
                <c:pt idx="1269">
                  <c:v>1.1708379361582637E-2</c:v>
                </c:pt>
                <c:pt idx="1270">
                  <c:v>1.1718501072264197E-2</c:v>
                </c:pt>
                <c:pt idx="1271">
                  <c:v>1.1728711414387803E-2</c:v>
                </c:pt>
                <c:pt idx="1272">
                  <c:v>1.1738909094876831E-2</c:v>
                </c:pt>
                <c:pt idx="1273">
                  <c:v>1.1748977626693165E-2</c:v>
                </c:pt>
                <c:pt idx="1274">
                  <c:v>1.1758951196250166E-2</c:v>
                </c:pt>
                <c:pt idx="1275">
                  <c:v>1.1768912104172587E-2</c:v>
                </c:pt>
                <c:pt idx="1276">
                  <c:v>1.1778942651085186E-2</c:v>
                </c:pt>
                <c:pt idx="1277">
                  <c:v>1.1789079555728242E-2</c:v>
                </c:pt>
                <c:pt idx="1278">
                  <c:v>1.1799077182390937E-2</c:v>
                </c:pt>
                <c:pt idx="1279">
                  <c:v>1.1809040622640274E-2</c:v>
                </c:pt>
                <c:pt idx="1280">
                  <c:v>1.1818947085534014E-2</c:v>
                </c:pt>
                <c:pt idx="1281">
                  <c:v>1.1828867476225784E-2</c:v>
                </c:pt>
                <c:pt idx="1282">
                  <c:v>1.1838908152446046E-2</c:v>
                </c:pt>
                <c:pt idx="1283">
                  <c:v>1.1848946296339393E-2</c:v>
                </c:pt>
                <c:pt idx="1284">
                  <c:v>1.185894392300209E-2</c:v>
                </c:pt>
                <c:pt idx="1285">
                  <c:v>1.1868928888030211E-2</c:v>
                </c:pt>
                <c:pt idx="1286">
                  <c:v>1.1878896126769921E-2</c:v>
                </c:pt>
                <c:pt idx="1287">
                  <c:v>1.1888944399970932E-2</c:v>
                </c:pt>
                <c:pt idx="1288">
                  <c:v>1.1899033190402588E-2</c:v>
                </c:pt>
                <c:pt idx="1289">
                  <c:v>1.1909138440959198E-2</c:v>
                </c:pt>
                <c:pt idx="1290">
                  <c:v>1.1919193044977495E-2</c:v>
                </c:pt>
                <c:pt idx="1291">
                  <c:v>1.1929133694284593E-2</c:v>
                </c:pt>
                <c:pt idx="1292">
                  <c:v>1.1939097134533928E-2</c:v>
                </c:pt>
                <c:pt idx="1293">
                  <c:v>1.194896687868739E-2</c:v>
                </c:pt>
                <c:pt idx="1294">
                  <c:v>1.1958937915917473E-2</c:v>
                </c:pt>
                <c:pt idx="1295">
                  <c:v>1.1968962132012786E-2</c:v>
                </c:pt>
                <c:pt idx="1296">
                  <c:v>1.1978872393396895E-2</c:v>
                </c:pt>
                <c:pt idx="1297">
                  <c:v>1.1988781388617548E-2</c:v>
                </c:pt>
                <c:pt idx="1298">
                  <c:v>1.1998671391386334E-2</c:v>
                </c:pt>
                <c:pt idx="1299">
                  <c:v>1.2008662687231742E-2</c:v>
                </c:pt>
                <c:pt idx="1300">
                  <c:v>1.2018767937788354E-2</c:v>
                </c:pt>
                <c:pt idx="1301">
                  <c:v>1.2028911173248695E-2</c:v>
                </c:pt>
                <c:pt idx="1302">
                  <c:v>1.2038911332238307E-2</c:v>
                </c:pt>
                <c:pt idx="1303">
                  <c:v>1.2048926685189414E-2</c:v>
                </c:pt>
                <c:pt idx="1304">
                  <c:v>1.2058934441159774E-2</c:v>
                </c:pt>
                <c:pt idx="1305">
                  <c:v>1.2068911809207147E-2</c:v>
                </c:pt>
                <c:pt idx="1306">
                  <c:v>1.2078919565177506E-2</c:v>
                </c:pt>
                <c:pt idx="1307">
                  <c:v>1.2088923522657493E-2</c:v>
                </c:pt>
                <c:pt idx="1308">
                  <c:v>1.2098911020012528E-2</c:v>
                </c:pt>
                <c:pt idx="1309">
                  <c:v>1.2108864330954204E-2</c:v>
                </c:pt>
                <c:pt idx="1310">
                  <c:v>1.2118768261521024E-2</c:v>
                </c:pt>
                <c:pt idx="1311">
                  <c:v>1.2128721572462699E-2</c:v>
                </c:pt>
                <c:pt idx="1312">
                  <c:v>1.2138769845663708E-2</c:v>
                </c:pt>
                <c:pt idx="1313">
                  <c:v>1.2148868765403029E-2</c:v>
                </c:pt>
                <c:pt idx="1314">
                  <c:v>1.2158849931940776E-2</c:v>
                </c:pt>
                <c:pt idx="1315">
                  <c:v>1.2168715877603861E-2</c:v>
                </c:pt>
                <c:pt idx="1316">
                  <c:v>1.2178622340497601E-2</c:v>
                </c:pt>
                <c:pt idx="1317">
                  <c:v>1.2188589579237311E-2</c:v>
                </c:pt>
                <c:pt idx="1318">
                  <c:v>1.2198597335207671E-2</c:v>
                </c:pt>
                <c:pt idx="1319">
                  <c:v>1.2208682327148954E-2</c:v>
                </c:pt>
                <c:pt idx="1320">
                  <c:v>1.221872680185959E-2</c:v>
                </c:pt>
                <c:pt idx="1321">
                  <c:v>1.2228744687137612E-2</c:v>
                </c:pt>
                <c:pt idx="1322">
                  <c:v>1.2238671408646673E-2</c:v>
                </c:pt>
                <c:pt idx="1323">
                  <c:v>1.2248506966386774E-2</c:v>
                </c:pt>
                <c:pt idx="1324">
                  <c:v>1.2258491931414895E-2</c:v>
                </c:pt>
                <c:pt idx="1325">
                  <c:v>1.2268611109769538E-2</c:v>
                </c:pt>
                <c:pt idx="1326">
                  <c:v>1.2278554291403551E-2</c:v>
                </c:pt>
                <c:pt idx="1327">
                  <c:v>1.2288426567883927E-2</c:v>
                </c:pt>
                <c:pt idx="1328">
                  <c:v>1.2298316570652714E-2</c:v>
                </c:pt>
                <c:pt idx="1329">
                  <c:v>1.2308350916055689E-2</c:v>
                </c:pt>
                <c:pt idx="1330">
                  <c:v>1.2318514410131353E-2</c:v>
                </c:pt>
                <c:pt idx="1331">
                  <c:v>1.2328684235024312E-2</c:v>
                </c:pt>
                <c:pt idx="1332">
                  <c:v>1.2338748968350273E-2</c:v>
                </c:pt>
                <c:pt idx="1333">
                  <c:v>1.2348760522811005E-2</c:v>
                </c:pt>
                <c:pt idx="1334">
                  <c:v>1.235861633916643E-2</c:v>
                </c:pt>
                <c:pt idx="1335">
                  <c:v>1.2368506341935214E-2</c:v>
                </c:pt>
                <c:pt idx="1336">
                  <c:v>1.2378526759540154E-2</c:v>
                </c:pt>
                <c:pt idx="1337">
                  <c:v>1.2388615549971812E-2</c:v>
                </c:pt>
                <c:pt idx="1338">
                  <c:v>1.2398701808076553E-2</c:v>
                </c:pt>
                <c:pt idx="1339">
                  <c:v>1.2408608270970291E-2</c:v>
                </c:pt>
                <c:pt idx="1340">
                  <c:v>1.2418567912729255E-2</c:v>
                </c:pt>
                <c:pt idx="1341">
                  <c:v>1.2428664300141661E-2</c:v>
                </c:pt>
                <c:pt idx="1342">
                  <c:v>1.2438783478496305E-2</c:v>
                </c:pt>
                <c:pt idx="1343">
                  <c:v>1.2448874801254879E-2</c:v>
                </c:pt>
                <c:pt idx="1344">
                  <c:v>1.2458920542128972E-2</c:v>
                </c:pt>
                <c:pt idx="1345">
                  <c:v>1.2468806746407384E-2</c:v>
                </c:pt>
                <c:pt idx="1346">
                  <c:v>1.2478725870935698E-2</c:v>
                </c:pt>
                <c:pt idx="1347">
                  <c:v>1.2488883034194077E-2</c:v>
                </c:pt>
                <c:pt idx="1348">
                  <c:v>1.2499073117702359E-2</c:v>
                </c:pt>
                <c:pt idx="1349">
                  <c:v>1.250915431115327E-2</c:v>
                </c:pt>
                <c:pt idx="1350">
                  <c:v>1.2519192455046617E-2</c:v>
                </c:pt>
                <c:pt idx="1351">
                  <c:v>1.2529062199200079E-2</c:v>
                </c:pt>
                <c:pt idx="1352">
                  <c:v>1.2538985122218767E-2</c:v>
                </c:pt>
                <c:pt idx="1353">
                  <c:v>1.2548932102343152E-2</c:v>
                </c:pt>
                <c:pt idx="1354">
                  <c:v>1.2558923398188562E-2</c:v>
                </c:pt>
                <c:pt idx="1355">
                  <c:v>1.2568957743591534E-2</c:v>
                </c:pt>
                <c:pt idx="1356">
                  <c:v>1.2578884465100595E-2</c:v>
                </c:pt>
                <c:pt idx="1357">
                  <c:v>1.2588720022840696E-2</c:v>
                </c:pt>
                <c:pt idx="1358">
                  <c:v>1.2598697390888069E-2</c:v>
                </c:pt>
                <c:pt idx="1359">
                  <c:v>1.260883049704075E-2</c:v>
                </c:pt>
                <c:pt idx="1360">
                  <c:v>1.2619024379039405E-2</c:v>
                </c:pt>
                <c:pt idx="1361">
                  <c:v>1.2629166348336289E-2</c:v>
                </c:pt>
                <c:pt idx="1362">
                  <c:v>1.2639167773489361E-2</c:v>
                </c:pt>
                <c:pt idx="1363">
                  <c:v>1.2649098293488797E-2</c:v>
                </c:pt>
                <c:pt idx="1364">
                  <c:v>1.2659065532228507E-2</c:v>
                </c:pt>
                <c:pt idx="1365">
                  <c:v>1.2669085949833443E-2</c:v>
                </c:pt>
                <c:pt idx="1366">
                  <c:v>1.2679113964419128E-2</c:v>
                </c:pt>
                <c:pt idx="1367">
                  <c:v>1.2689060944543513E-2</c:v>
                </c:pt>
                <c:pt idx="1368">
                  <c:v>1.2698971205927626E-2</c:v>
                </c:pt>
                <c:pt idx="1369">
                  <c:v>1.2708857410206036E-2</c:v>
                </c:pt>
                <c:pt idx="1370">
                  <c:v>1.2718770203917063E-2</c:v>
                </c:pt>
                <c:pt idx="1371">
                  <c:v>1.2728826074098818E-2</c:v>
                </c:pt>
                <c:pt idx="1372">
                  <c:v>1.2738876879626741E-2</c:v>
                </c:pt>
                <c:pt idx="1373">
                  <c:v>1.2748898563395138E-2</c:v>
                </c:pt>
                <c:pt idx="1374">
                  <c:v>1.2758845543519524E-2</c:v>
                </c:pt>
                <c:pt idx="1375">
                  <c:v>1.2768758337230551E-2</c:v>
                </c:pt>
                <c:pt idx="1376">
                  <c:v>1.2778766093200909E-2</c:v>
                </c:pt>
                <c:pt idx="1377">
                  <c:v>1.2788834625017242E-2</c:v>
                </c:pt>
                <c:pt idx="1378">
                  <c:v>1.2798900624506662E-2</c:v>
                </c:pt>
                <c:pt idx="1379">
                  <c:v>1.2808955228524958E-2</c:v>
                </c:pt>
                <c:pt idx="1380">
                  <c:v>1.2818895877832056E-2</c:v>
                </c:pt>
                <c:pt idx="1381">
                  <c:v>1.282875802500477E-2</c:v>
                </c:pt>
                <c:pt idx="1382">
                  <c:v>1.2838739191542516E-2</c:v>
                </c:pt>
                <c:pt idx="1383">
                  <c:v>1.2848753278330165E-2</c:v>
                </c:pt>
                <c:pt idx="1384">
                  <c:v>1.2858726847887166E-2</c:v>
                </c:pt>
                <c:pt idx="1385">
                  <c:v>1.2868651037069309E-2</c:v>
                </c:pt>
                <c:pt idx="1386">
                  <c:v>1.28785499029823E-2</c:v>
                </c:pt>
                <c:pt idx="1387">
                  <c:v>1.2888494350779772E-2</c:v>
                </c:pt>
                <c:pt idx="1388">
                  <c:v>1.2898461589519482E-2</c:v>
                </c:pt>
                <c:pt idx="1389">
                  <c:v>1.2908542782970394E-2</c:v>
                </c:pt>
                <c:pt idx="1390">
                  <c:v>1.291865563050775E-2</c:v>
                </c:pt>
                <c:pt idx="1391">
                  <c:v>1.2928669717295399E-2</c:v>
                </c:pt>
                <c:pt idx="1392">
                  <c:v>1.2938620495910156E-2</c:v>
                </c:pt>
                <c:pt idx="1393">
                  <c:v>1.294855101590959E-2</c:v>
                </c:pt>
                <c:pt idx="1394">
                  <c:v>1.2958494197543604E-2</c:v>
                </c:pt>
                <c:pt idx="1395">
                  <c:v>1.2968508284331253E-2</c:v>
                </c:pt>
                <c:pt idx="1396">
                  <c:v>1.2978597074762913E-2</c:v>
                </c:pt>
                <c:pt idx="1397">
                  <c:v>1.2988645347963922E-2</c:v>
                </c:pt>
                <c:pt idx="1398">
                  <c:v>1.2998549278530742E-2</c:v>
                </c:pt>
                <c:pt idx="1399">
                  <c:v>1.3008529178905031E-2</c:v>
                </c:pt>
                <c:pt idx="1400">
                  <c:v>1.30185875814137E-2</c:v>
                </c:pt>
                <c:pt idx="1401">
                  <c:v>1.3028670041028069E-2</c:v>
                </c:pt>
                <c:pt idx="1402">
                  <c:v>1.3038684127815718E-2</c:v>
                </c:pt>
                <c:pt idx="1403">
                  <c:v>1.3048658963536177E-2</c:v>
                </c:pt>
                <c:pt idx="1404">
                  <c:v>1.305861860529514E-2</c:v>
                </c:pt>
                <c:pt idx="1405">
                  <c:v>1.3068620030448209E-2</c:v>
                </c:pt>
                <c:pt idx="1406">
                  <c:v>1.3078654375851184E-2</c:v>
                </c:pt>
                <c:pt idx="1407">
                  <c:v>1.3088686188927244E-2</c:v>
                </c:pt>
                <c:pt idx="1408">
                  <c:v>1.3098778777849273E-2</c:v>
                </c:pt>
                <c:pt idx="1409">
                  <c:v>1.3108849841992523E-2</c:v>
                </c:pt>
                <c:pt idx="1410">
                  <c:v>1.3118814548405317E-2</c:v>
                </c:pt>
                <c:pt idx="1411">
                  <c:v>1.3128700752683731E-2</c:v>
                </c:pt>
                <c:pt idx="1412">
                  <c:v>1.3138640135827368E-2</c:v>
                </c:pt>
                <c:pt idx="1413">
                  <c:v>1.3148718796951366E-2</c:v>
                </c:pt>
                <c:pt idx="1414">
                  <c:v>1.3158730351412098E-2</c:v>
                </c:pt>
                <c:pt idx="1415">
                  <c:v>1.3168677331536484E-2</c:v>
                </c:pt>
                <c:pt idx="1416">
                  <c:v>1.3178587592920595E-2</c:v>
                </c:pt>
                <c:pt idx="1417">
                  <c:v>1.3188668786371507E-2</c:v>
                </c:pt>
                <c:pt idx="1418">
                  <c:v>1.3198866466860535E-2</c:v>
                </c:pt>
                <c:pt idx="1419">
                  <c:v>1.3209012234647792E-2</c:v>
                </c:pt>
                <c:pt idx="1420">
                  <c:v>1.3219137743819727E-2</c:v>
                </c:pt>
                <c:pt idx="1421">
                  <c:v>1.3229186017020736E-2</c:v>
                </c:pt>
                <c:pt idx="1422">
                  <c:v>1.323911653702017E-2</c:v>
                </c:pt>
                <c:pt idx="1423">
                  <c:v>1.324903312922157E-2</c:v>
                </c:pt>
                <c:pt idx="1424">
                  <c:v>1.3258899074884659E-2</c:v>
                </c:pt>
                <c:pt idx="1425">
                  <c:v>1.3268896701547355E-2</c:v>
                </c:pt>
                <c:pt idx="1426">
                  <c:v>1.3279005750594337E-2</c:v>
                </c:pt>
                <c:pt idx="1427">
                  <c:v>1.3289037563670397E-2</c:v>
                </c:pt>
                <c:pt idx="1428">
                  <c:v>1.3298954155871795E-2</c:v>
                </c:pt>
                <c:pt idx="1429">
                  <c:v>1.3308887208198146E-2</c:v>
                </c:pt>
                <c:pt idx="1430">
                  <c:v>1.3318945610706815E-2</c:v>
                </c:pt>
                <c:pt idx="1431">
                  <c:v>1.3329068587551835E-2</c:v>
                </c:pt>
                <c:pt idx="1432">
                  <c:v>1.3339133320877794E-2</c:v>
                </c:pt>
                <c:pt idx="1433">
                  <c:v>1.3349049913079194E-2</c:v>
                </c:pt>
                <c:pt idx="1434">
                  <c:v>1.3358982965405544E-2</c:v>
                </c:pt>
                <c:pt idx="1435">
                  <c:v>1.3368967930433663E-2</c:v>
                </c:pt>
                <c:pt idx="1436">
                  <c:v>1.3379099770422887E-2</c:v>
                </c:pt>
                <c:pt idx="1437">
                  <c:v>1.338919235934492E-2</c:v>
                </c:pt>
                <c:pt idx="1438">
                  <c:v>1.3399173525882664E-2</c:v>
                </c:pt>
                <c:pt idx="1439">
                  <c:v>1.3409079988776402E-2</c:v>
                </c:pt>
                <c:pt idx="1440">
                  <c:v>1.3418972523872101E-2</c:v>
                </c:pt>
                <c:pt idx="1441">
                  <c:v>1.342879795230454E-2</c:v>
                </c:pt>
                <c:pt idx="1442">
                  <c:v>1.3438734803121265E-2</c:v>
                </c:pt>
                <c:pt idx="1443">
                  <c:v>1.3448793205629937E-2</c:v>
                </c:pt>
                <c:pt idx="1444">
                  <c:v>1.345876424286002E-2</c:v>
                </c:pt>
                <c:pt idx="1445">
                  <c:v>1.3468606131417409E-2</c:v>
                </c:pt>
                <c:pt idx="1446">
                  <c:v>1.3478536651416843E-2</c:v>
                </c:pt>
                <c:pt idx="1447">
                  <c:v>1.3488574795310191E-2</c:v>
                </c:pt>
                <c:pt idx="1448">
                  <c:v>1.3498673715049512E-2</c:v>
                </c:pt>
                <c:pt idx="1449">
                  <c:v>1.3508795425731072E-2</c:v>
                </c:pt>
                <c:pt idx="1450">
                  <c:v>1.3518888014653103E-2</c:v>
                </c:pt>
                <c:pt idx="1451">
                  <c:v>1.352883499477749E-2</c:v>
                </c:pt>
                <c:pt idx="1452">
                  <c:v>1.3538775644084587E-2</c:v>
                </c:pt>
                <c:pt idx="1453">
                  <c:v>1.3548860636025872E-2</c:v>
                </c:pt>
                <c:pt idx="1454">
                  <c:v>1.3558864593505858E-2</c:v>
                </c:pt>
                <c:pt idx="1455">
                  <c:v>1.3568831832245569E-2</c:v>
                </c:pt>
                <c:pt idx="1456">
                  <c:v>1.3578772481552665E-2</c:v>
                </c:pt>
                <c:pt idx="1457">
                  <c:v>1.3588678944446401E-2</c:v>
                </c:pt>
                <c:pt idx="1458">
                  <c:v>1.3598571479542102E-2</c:v>
                </c:pt>
                <c:pt idx="1459">
                  <c:v>1.3608583034002837E-2</c:v>
                </c:pt>
                <c:pt idx="1460">
                  <c:v>1.3618647767328797E-2</c:v>
                </c:pt>
                <c:pt idx="1461">
                  <c:v>1.3628649192481867E-2</c:v>
                </c:pt>
                <c:pt idx="1462">
                  <c:v>1.3638565784683268E-2</c:v>
                </c:pt>
                <c:pt idx="1463">
                  <c:v>1.3648516563298026E-2</c:v>
                </c:pt>
                <c:pt idx="1464">
                  <c:v>1.3658469874239701E-2</c:v>
                </c:pt>
                <c:pt idx="1465">
                  <c:v>1.3668528276748373E-2</c:v>
                </c:pt>
                <c:pt idx="1466">
                  <c:v>1.3678667713718342E-2</c:v>
                </c:pt>
                <c:pt idx="1467">
                  <c:v>1.3688722317736639E-2</c:v>
                </c:pt>
                <c:pt idx="1468">
                  <c:v>1.3698642708428412E-2</c:v>
                </c:pt>
                <c:pt idx="1469">
                  <c:v>1.3708563099120186E-2</c:v>
                </c:pt>
                <c:pt idx="1470">
                  <c:v>1.3718496151446536E-2</c:v>
                </c:pt>
                <c:pt idx="1471">
                  <c:v>1.3728560884772496E-2</c:v>
                </c:pt>
                <c:pt idx="1472">
                  <c:v>1.3738653473694526E-2</c:v>
                </c:pt>
                <c:pt idx="1473">
                  <c:v>1.3748644769539934E-2</c:v>
                </c:pt>
                <c:pt idx="1474">
                  <c:v>1.3758496787404989E-2</c:v>
                </c:pt>
                <c:pt idx="1475">
                  <c:v>1.3768403250298725E-2</c:v>
                </c:pt>
                <c:pt idx="1476">
                  <c:v>1.3778394546144133E-2</c:v>
                </c:pt>
                <c:pt idx="1477">
                  <c:v>1.3788445351672056E-2</c:v>
                </c:pt>
                <c:pt idx="1478">
                  <c:v>1.379851388348839E-2</c:v>
                </c:pt>
                <c:pt idx="1479">
                  <c:v>1.3808650788131444E-2</c:v>
                </c:pt>
                <c:pt idx="1480">
                  <c:v>1.3818769966486091E-2</c:v>
                </c:pt>
                <c:pt idx="1481">
                  <c:v>1.3828743536043089E-2</c:v>
                </c:pt>
                <c:pt idx="1482">
                  <c:v>1.383871710560009E-2</c:v>
                </c:pt>
                <c:pt idx="1483">
                  <c:v>1.3848748918676147E-2</c:v>
                </c:pt>
                <c:pt idx="1484">
                  <c:v>1.385876047313688E-2</c:v>
                </c:pt>
                <c:pt idx="1485">
                  <c:v>1.3868780890741818E-2</c:v>
                </c:pt>
                <c:pt idx="1486">
                  <c:v>1.3878826631615911E-2</c:v>
                </c:pt>
                <c:pt idx="1487">
                  <c:v>1.3888810330480571E-2</c:v>
                </c:pt>
                <c:pt idx="1488">
                  <c:v>1.3898828215758594E-2</c:v>
                </c:pt>
                <c:pt idx="1489">
                  <c:v>1.3908930933988288E-2</c:v>
                </c:pt>
                <c:pt idx="1490">
                  <c:v>1.3919029853727609E-2</c:v>
                </c:pt>
                <c:pt idx="1491">
                  <c:v>1.3929080659255536E-2</c:v>
                </c:pt>
                <c:pt idx="1492">
                  <c:v>1.393902763937992E-2</c:v>
                </c:pt>
                <c:pt idx="1493">
                  <c:v>1.3948937900764029E-2</c:v>
                </c:pt>
                <c:pt idx="1494">
                  <c:v>1.3958955786042053E-2</c:v>
                </c:pt>
                <c:pt idx="1495">
                  <c:v>1.3968990131445026E-2</c:v>
                </c:pt>
                <c:pt idx="1496">
                  <c:v>1.3979021944521084E-2</c:v>
                </c:pt>
                <c:pt idx="1497">
                  <c:v>1.3989144921366102E-2</c:v>
                </c:pt>
                <c:pt idx="1498">
                  <c:v>1.3999155209663376E-2</c:v>
                </c:pt>
                <c:pt idx="1499">
                  <c:v>1.400904141394179E-2</c:v>
                </c:pt>
                <c:pt idx="1500">
                  <c:v>1.4018917488912539E-2</c:v>
                </c:pt>
                <c:pt idx="1501">
                  <c:v>1.4028963229786633E-2</c:v>
                </c:pt>
                <c:pt idx="1502">
                  <c:v>1.4039031761602967E-2</c:v>
                </c:pt>
                <c:pt idx="1503">
                  <c:v>1.404896861241969E-2</c:v>
                </c:pt>
                <c:pt idx="1504">
                  <c:v>1.4058881406130716E-2</c:v>
                </c:pt>
                <c:pt idx="1505">
                  <c:v>1.4068773941226416E-2</c:v>
                </c:pt>
                <c:pt idx="1506">
                  <c:v>1.4078815883610136E-2</c:v>
                </c:pt>
                <c:pt idx="1507">
                  <c:v>1.4089002168628044E-2</c:v>
                </c:pt>
                <c:pt idx="1508">
                  <c:v>1.4099182122828664E-2</c:v>
                </c:pt>
                <c:pt idx="1509">
                  <c:v>1.4109230396029673E-2</c:v>
                </c:pt>
                <c:pt idx="1510">
                  <c:v>1.4119195102442467E-2</c:v>
                </c:pt>
                <c:pt idx="1511">
                  <c:v>1.4129033192509483E-2</c:v>
                </c:pt>
                <c:pt idx="1512">
                  <c:v>1.4138913065970607E-2</c:v>
                </c:pt>
                <c:pt idx="1513">
                  <c:v>1.4148880304710319E-2</c:v>
                </c:pt>
                <c:pt idx="1514">
                  <c:v>1.415889185917105E-2</c:v>
                </c:pt>
                <c:pt idx="1515">
                  <c:v>1.4168905945958699E-2</c:v>
                </c:pt>
                <c:pt idx="1516">
                  <c:v>1.4178897241804107E-2</c:v>
                </c:pt>
                <c:pt idx="1517">
                  <c:v>1.4188769518284485E-2</c:v>
                </c:pt>
                <c:pt idx="1518">
                  <c:v>1.4198767144947182E-2</c:v>
                </c:pt>
                <c:pt idx="1519">
                  <c:v>1.4208859733869214E-2</c:v>
                </c:pt>
                <c:pt idx="1520">
                  <c:v>1.4218826972608924E-2</c:v>
                </c:pt>
                <c:pt idx="1521">
                  <c:v>1.42287802835506E-2</c:v>
                </c:pt>
                <c:pt idx="1522">
                  <c:v>1.4238707005059661E-2</c:v>
                </c:pt>
                <c:pt idx="1523">
                  <c:v>1.4248660316001336E-2</c:v>
                </c:pt>
                <c:pt idx="1524">
                  <c:v>1.4258783292846354E-2</c:v>
                </c:pt>
                <c:pt idx="1525">
                  <c:v>1.4268942988431647E-2</c:v>
                </c:pt>
                <c:pt idx="1526">
                  <c:v>1.4279065965276666E-2</c:v>
                </c:pt>
                <c:pt idx="1527">
                  <c:v>1.4289063591939363E-2</c:v>
                </c:pt>
                <c:pt idx="1528">
                  <c:v>1.4298854833958444E-2</c:v>
                </c:pt>
                <c:pt idx="1529">
                  <c:v>1.430858909862192E-2</c:v>
                </c:pt>
                <c:pt idx="1530">
                  <c:v>1.4318495561515656E-2</c:v>
                </c:pt>
                <c:pt idx="1531">
                  <c:v>1.4328483058870691E-2</c:v>
                </c:pt>
                <c:pt idx="1532">
                  <c:v>1.4338504742639086E-2</c:v>
                </c:pt>
                <c:pt idx="1533">
                  <c:v>1.4348417536350112E-2</c:v>
                </c:pt>
                <c:pt idx="1534">
                  <c:v>1.4358249295599841E-2</c:v>
                </c:pt>
                <c:pt idx="1535">
                  <c:v>1.4368165887801239E-2</c:v>
                </c:pt>
                <c:pt idx="1536">
                  <c:v>1.4378285066155884E-2</c:v>
                </c:pt>
                <c:pt idx="1537">
                  <c:v>1.4388444761741179E-2</c:v>
                </c:pt>
                <c:pt idx="1538">
                  <c:v>1.4398547479970873E-2</c:v>
                </c:pt>
                <c:pt idx="1539">
                  <c:v>1.4408619810277579E-2</c:v>
                </c:pt>
                <c:pt idx="1540">
                  <c:v>1.4418599710651868E-2</c:v>
                </c:pt>
                <c:pt idx="1541">
                  <c:v>1.4428556820083916E-2</c:v>
                </c:pt>
                <c:pt idx="1542">
                  <c:v>1.4438625351900249E-2</c:v>
                </c:pt>
                <c:pt idx="1543">
                  <c:v>1.4448738199437604E-2</c:v>
                </c:pt>
                <c:pt idx="1544">
                  <c:v>1.4458719365975353E-2</c:v>
                </c:pt>
                <c:pt idx="1545">
                  <c:v>1.4468635958176752E-2</c:v>
                </c:pt>
                <c:pt idx="1546">
                  <c:v>1.447852469478208E-2</c:v>
                </c:pt>
                <c:pt idx="1547">
                  <c:v>1.4488451416291142E-2</c:v>
                </c:pt>
                <c:pt idx="1548">
                  <c:v>1.4498509818799812E-2</c:v>
                </c:pt>
                <c:pt idx="1549">
                  <c:v>1.450858214910652E-2</c:v>
                </c:pt>
                <c:pt idx="1550">
                  <c:v>1.4518606365201829E-2</c:v>
                </c:pt>
                <c:pt idx="1551">
                  <c:v>1.4528533086710892E-2</c:v>
                </c:pt>
                <c:pt idx="1552">
                  <c:v>1.4538534511863963E-2</c:v>
                </c:pt>
                <c:pt idx="1553">
                  <c:v>1.4548589115882259E-2</c:v>
                </c:pt>
                <c:pt idx="1554">
                  <c:v>1.4558688035621581E-2</c:v>
                </c:pt>
                <c:pt idx="1555">
                  <c:v>1.4568804681649309E-2</c:v>
                </c:pt>
                <c:pt idx="1556">
                  <c:v>1.4578893472080969E-2</c:v>
                </c:pt>
                <c:pt idx="1557">
                  <c:v>1.4588887300253293E-2</c:v>
                </c:pt>
                <c:pt idx="1558">
                  <c:v>1.4598817820252727E-2</c:v>
                </c:pt>
                <c:pt idx="1559">
                  <c:v>1.4608852165655701E-2</c:v>
                </c:pt>
                <c:pt idx="1560">
                  <c:v>1.4618975142500719E-2</c:v>
                </c:pt>
                <c:pt idx="1561">
                  <c:v>1.4629070263749665E-2</c:v>
                </c:pt>
                <c:pt idx="1562">
                  <c:v>1.4638983057460692E-2</c:v>
                </c:pt>
                <c:pt idx="1563">
                  <c:v>1.4648869261739104E-2</c:v>
                </c:pt>
                <c:pt idx="1564">
                  <c:v>1.4658765595325179E-2</c:v>
                </c:pt>
                <c:pt idx="1565">
                  <c:v>1.4668740431045635E-2</c:v>
                </c:pt>
                <c:pt idx="1566">
                  <c:v>1.467888240034252E-2</c:v>
                </c:pt>
                <c:pt idx="1567">
                  <c:v>1.4688964859956889E-2</c:v>
                </c:pt>
                <c:pt idx="1568">
                  <c:v>1.469906377969621E-2</c:v>
                </c:pt>
                <c:pt idx="1569">
                  <c:v>1.470907786648386E-2</c:v>
                </c:pt>
                <c:pt idx="1570">
                  <c:v>1.4719042572896655E-2</c:v>
                </c:pt>
                <c:pt idx="1571">
                  <c:v>1.4729042731886268E-2</c:v>
                </c:pt>
                <c:pt idx="1572">
                  <c:v>1.4739084674269988E-2</c:v>
                </c:pt>
                <c:pt idx="1573">
                  <c:v>1.474910255954801E-2</c:v>
                </c:pt>
                <c:pt idx="1574">
                  <c:v>1.4759055870489686E-2</c:v>
                </c:pt>
                <c:pt idx="1575">
                  <c:v>1.4768972462691083E-2</c:v>
                </c:pt>
                <c:pt idx="1576">
                  <c:v>1.4778927039796217E-2</c:v>
                </c:pt>
                <c:pt idx="1577">
                  <c:v>1.4788977845324141E-2</c:v>
                </c:pt>
                <c:pt idx="1578">
                  <c:v>1.4799117282294112E-2</c:v>
                </c:pt>
                <c:pt idx="1579">
                  <c:v>1.4809159224677831E-2</c:v>
                </c:pt>
                <c:pt idx="1580">
                  <c:v>1.4819049227446616E-2</c:v>
                </c:pt>
                <c:pt idx="1581">
                  <c:v>1.4828911374619331E-2</c:v>
                </c:pt>
                <c:pt idx="1582">
                  <c:v>1.4838852023926428E-2</c:v>
                </c:pt>
                <c:pt idx="1583">
                  <c:v>1.4848890167819775E-2</c:v>
                </c:pt>
                <c:pt idx="1584">
                  <c:v>1.4858954901145735E-2</c:v>
                </c:pt>
                <c:pt idx="1585">
                  <c:v>1.4869029763779358E-2</c:v>
                </c:pt>
                <c:pt idx="1586">
                  <c:v>1.487904764905738E-2</c:v>
                </c:pt>
                <c:pt idx="1587">
                  <c:v>1.4888943982643454E-2</c:v>
                </c:pt>
                <c:pt idx="1588">
                  <c:v>1.4898803597489251E-2</c:v>
                </c:pt>
                <c:pt idx="1589">
                  <c:v>1.4908706261892614E-2</c:v>
                </c:pt>
                <c:pt idx="1590">
                  <c:v>1.4918687428430362E-2</c:v>
                </c:pt>
                <c:pt idx="1591">
                  <c:v>1.4928638207045122E-2</c:v>
                </c:pt>
                <c:pt idx="1592">
                  <c:v>1.4938615575092493E-2</c:v>
                </c:pt>
                <c:pt idx="1593">
                  <c:v>1.4948538498111182E-2</c:v>
                </c:pt>
                <c:pt idx="1594">
                  <c:v>1.495852979395659E-2</c:v>
                </c:pt>
                <c:pt idx="1595">
                  <c:v>1.4968641375330488E-2</c:v>
                </c:pt>
                <c:pt idx="1596">
                  <c:v>1.4978831458838771E-2</c:v>
                </c:pt>
                <c:pt idx="1597">
                  <c:v>1.4988960766501079E-2</c:v>
                </c:pt>
                <c:pt idx="1598">
                  <c:v>1.4998968522471439E-2</c:v>
                </c:pt>
                <c:pt idx="1599">
                  <c:v>1.5008874985365175E-2</c:v>
                </c:pt>
                <c:pt idx="1600">
                  <c:v>1.5018697881470698E-2</c:v>
                </c:pt>
                <c:pt idx="1601">
                  <c:v>1.5028546100845374E-2</c:v>
                </c:pt>
                <c:pt idx="1602">
                  <c:v>1.5038612100334794E-2</c:v>
                </c:pt>
                <c:pt idx="1603">
                  <c:v>1.5048565411276469E-2</c:v>
                </c:pt>
                <c:pt idx="1604">
                  <c:v>1.5058556707121877E-2</c:v>
                </c:pt>
                <c:pt idx="1605">
                  <c:v>1.5068534075169251E-2</c:v>
                </c:pt>
                <c:pt idx="1606">
                  <c:v>1.5078443070389903E-2</c:v>
                </c:pt>
                <c:pt idx="1607">
                  <c:v>1.5088529328494645E-2</c:v>
                </c:pt>
                <c:pt idx="1608">
                  <c:v>1.5098614320435931E-2</c:v>
                </c:pt>
                <c:pt idx="1609">
                  <c:v>1.5108615745589001E-2</c:v>
                </c:pt>
                <c:pt idx="1610">
                  <c:v>1.5118548797915353E-2</c:v>
                </c:pt>
                <c:pt idx="1611">
                  <c:v>1.5128455260809089E-2</c:v>
                </c:pt>
                <c:pt idx="1612">
                  <c:v>1.513846681526982E-2</c:v>
                </c:pt>
                <c:pt idx="1613">
                  <c:v>1.5148642970980066E-2</c:v>
                </c:pt>
                <c:pt idx="1614">
                  <c:v>1.5158873571718998E-2</c:v>
                </c:pt>
                <c:pt idx="1615">
                  <c:v>1.5168921844920007E-2</c:v>
                </c:pt>
                <c:pt idx="1616">
                  <c:v>1.517885869573673E-2</c:v>
                </c:pt>
                <c:pt idx="1617">
                  <c:v>1.5188643606938518E-2</c:v>
                </c:pt>
                <c:pt idx="1618">
                  <c:v>1.519851335109198E-2</c:v>
                </c:pt>
                <c:pt idx="1619">
                  <c:v>1.5208497049956643E-2</c:v>
                </c:pt>
                <c:pt idx="1620">
                  <c:v>1.521856938026335E-2</c:v>
                </c:pt>
                <c:pt idx="1621">
                  <c:v>1.5228587265541372E-2</c:v>
                </c:pt>
                <c:pt idx="1622">
                  <c:v>1.523851018856006E-2</c:v>
                </c:pt>
                <c:pt idx="1623">
                  <c:v>1.5248410320636507E-2</c:v>
                </c:pt>
                <c:pt idx="1624">
                  <c:v>1.525849531257779E-2</c:v>
                </c:pt>
                <c:pt idx="1625">
                  <c:v>1.5268715784009059E-2</c:v>
                </c:pt>
                <c:pt idx="1626">
                  <c:v>1.5278879278084728E-2</c:v>
                </c:pt>
                <c:pt idx="1627">
                  <c:v>1.5288957939208724E-2</c:v>
                </c:pt>
                <c:pt idx="1628">
                  <c:v>1.5298998615428985E-2</c:v>
                </c:pt>
                <c:pt idx="1629">
                  <c:v>1.5308975983476358E-2</c:v>
                </c:pt>
                <c:pt idx="1630">
                  <c:v>1.5318940689889154E-2</c:v>
                </c:pt>
                <c:pt idx="1631">
                  <c:v>1.5329019351013148E-2</c:v>
                </c:pt>
                <c:pt idx="1632">
                  <c:v>1.5339104342954435E-2</c:v>
                </c:pt>
                <c:pt idx="1633">
                  <c:v>1.534905765389611E-2</c:v>
                </c:pt>
                <c:pt idx="1634">
                  <c:v>1.5358994504712833E-2</c:v>
                </c:pt>
                <c:pt idx="1635">
                  <c:v>1.5368847788741343E-2</c:v>
                </c:pt>
                <c:pt idx="1636">
                  <c:v>1.5378851746221328E-2</c:v>
                </c:pt>
                <c:pt idx="1637">
                  <c:v>1.538895066596065E-2</c:v>
                </c:pt>
                <c:pt idx="1638">
                  <c:v>1.5398941961806058E-2</c:v>
                </c:pt>
                <c:pt idx="1639">
                  <c:v>1.5408905402055395E-2</c:v>
                </c:pt>
                <c:pt idx="1640">
                  <c:v>1.5418913158025755E-2</c:v>
                </c:pt>
                <c:pt idx="1641">
                  <c:v>1.5428896856890417E-2</c:v>
                </c:pt>
                <c:pt idx="1642">
                  <c:v>1.5438979316504786E-2</c:v>
                </c:pt>
                <c:pt idx="1643">
                  <c:v>1.5449112422657467E-2</c:v>
                </c:pt>
                <c:pt idx="1644">
                  <c:v>1.5459153098877729E-2</c:v>
                </c:pt>
                <c:pt idx="1645">
                  <c:v>1.546907982038679E-2</c:v>
                </c:pt>
                <c:pt idx="1646">
                  <c:v>1.5478996412588191E-2</c:v>
                </c:pt>
                <c:pt idx="1647">
                  <c:v>1.5488947191202949E-2</c:v>
                </c:pt>
                <c:pt idx="1648">
                  <c:v>1.549890809912537E-2</c:v>
                </c:pt>
                <c:pt idx="1649">
                  <c:v>1.5508956372326379E-2</c:v>
                </c:pt>
                <c:pt idx="1650">
                  <c:v>1.551899704854664E-2</c:v>
                </c:pt>
                <c:pt idx="1651">
                  <c:v>1.5528836404777115E-2</c:v>
                </c:pt>
                <c:pt idx="1652">
                  <c:v>1.5538706148930577E-2</c:v>
                </c:pt>
                <c:pt idx="1653">
                  <c:v>1.5548649330564591E-2</c:v>
                </c:pt>
                <c:pt idx="1654">
                  <c:v>1.5558703934582887E-2</c:v>
                </c:pt>
                <c:pt idx="1655">
                  <c:v>1.5568802854322208E-2</c:v>
                </c:pt>
                <c:pt idx="1656">
                  <c:v>1.5578899241734612E-2</c:v>
                </c:pt>
                <c:pt idx="1657">
                  <c:v>1.5588980435185524E-2</c:v>
                </c:pt>
                <c:pt idx="1658">
                  <c:v>1.5598921084492621E-2</c:v>
                </c:pt>
                <c:pt idx="1659">
                  <c:v>1.5608871863107381E-2</c:v>
                </c:pt>
                <c:pt idx="1660">
                  <c:v>1.5618841634174008E-2</c:v>
                </c:pt>
                <c:pt idx="1661">
                  <c:v>1.5628863317942401E-2</c:v>
                </c:pt>
                <c:pt idx="1662">
                  <c:v>1.563887107391276E-2</c:v>
                </c:pt>
                <c:pt idx="1663">
                  <c:v>1.5648868700575459E-2</c:v>
                </c:pt>
                <c:pt idx="1664">
                  <c:v>1.5658734646238549E-2</c:v>
                </c:pt>
                <c:pt idx="1665">
                  <c:v>1.5668665166237983E-2</c:v>
                </c:pt>
                <c:pt idx="1666">
                  <c:v>1.5678756488996554E-2</c:v>
                </c:pt>
                <c:pt idx="1667">
                  <c:v>1.5688835150120553E-2</c:v>
                </c:pt>
                <c:pt idx="1668">
                  <c:v>1.5698830244456334E-2</c:v>
                </c:pt>
                <c:pt idx="1669">
                  <c:v>1.5708678463831012E-2</c:v>
                </c:pt>
                <c:pt idx="1670">
                  <c:v>1.5718562135782509E-2</c:v>
                </c:pt>
                <c:pt idx="1671">
                  <c:v>1.5728566093262494E-2</c:v>
                </c:pt>
                <c:pt idx="1672">
                  <c:v>1.5738547259800242E-2</c:v>
                </c:pt>
                <c:pt idx="1673">
                  <c:v>1.5748625920924238E-2</c:v>
                </c:pt>
                <c:pt idx="1674">
                  <c:v>1.5758727372990472E-2</c:v>
                </c:pt>
                <c:pt idx="1675">
                  <c:v>1.5768712338018593E-2</c:v>
                </c:pt>
                <c:pt idx="1676">
                  <c:v>1.5778628930219991E-2</c:v>
                </c:pt>
                <c:pt idx="1677">
                  <c:v>1.5788515134498405E-2</c:v>
                </c:pt>
                <c:pt idx="1678">
                  <c:v>1.5798525422795681E-2</c:v>
                </c:pt>
                <c:pt idx="1679">
                  <c:v>1.5808597753102387E-2</c:v>
                </c:pt>
                <c:pt idx="1680">
                  <c:v>1.5818524474611448E-2</c:v>
                </c:pt>
                <c:pt idx="1681">
                  <c:v>1.5828417009707149E-2</c:v>
                </c:pt>
                <c:pt idx="1682">
                  <c:v>1.5838296883168273E-2</c:v>
                </c:pt>
                <c:pt idx="1683">
                  <c:v>1.5848310969955922E-2</c:v>
                </c:pt>
                <c:pt idx="1684">
                  <c:v>1.5858498521137285E-2</c:v>
                </c:pt>
                <c:pt idx="1685">
                  <c:v>1.5868668346030245E-2</c:v>
                </c:pt>
                <c:pt idx="1686">
                  <c:v>1.5878739410173492E-2</c:v>
                </c:pt>
                <c:pt idx="1687">
                  <c:v>1.5888761093941887E-2</c:v>
                </c:pt>
                <c:pt idx="1688">
                  <c:v>1.5898681484633661E-2</c:v>
                </c:pt>
                <c:pt idx="1689">
                  <c:v>1.5908590479854313E-2</c:v>
                </c:pt>
                <c:pt idx="1690">
                  <c:v>1.5918595703497757E-2</c:v>
                </c:pt>
                <c:pt idx="1691">
                  <c:v>1.592863004890073E-2</c:v>
                </c:pt>
                <c:pt idx="1692">
                  <c:v>1.5938651732669125E-2</c:v>
                </c:pt>
                <c:pt idx="1693">
                  <c:v>1.5948665819456774E-2</c:v>
                </c:pt>
                <c:pt idx="1694">
                  <c:v>1.5958616598071532E-2</c:v>
                </c:pt>
                <c:pt idx="1695">
                  <c:v>1.5968664871272541E-2</c:v>
                </c:pt>
                <c:pt idx="1696">
                  <c:v>1.5978790380444478E-2</c:v>
                </c:pt>
                <c:pt idx="1697">
                  <c:v>1.5988852581443523E-2</c:v>
                </c:pt>
                <c:pt idx="1698">
                  <c:v>1.5998862869740796E-2</c:v>
                </c:pt>
                <c:pt idx="1699">
                  <c:v>1.6008756670999956E-2</c:v>
                </c:pt>
                <c:pt idx="1700">
                  <c:v>1.6018756829989569E-2</c:v>
                </c:pt>
                <c:pt idx="1701">
                  <c:v>1.6028926654882526E-2</c:v>
                </c:pt>
                <c:pt idx="1702">
                  <c:v>1.6039093947448565E-2</c:v>
                </c:pt>
                <c:pt idx="1703">
                  <c:v>1.6049213125803211E-2</c:v>
                </c:pt>
                <c:pt idx="1704">
                  <c:v>1.6059233543408147E-2</c:v>
                </c:pt>
                <c:pt idx="1705">
                  <c:v>1.6069129876994225E-2</c:v>
                </c:pt>
                <c:pt idx="1706">
                  <c:v>1.6078999621147685E-2</c:v>
                </c:pt>
                <c:pt idx="1707">
                  <c:v>1.6088892156243387E-2</c:v>
                </c:pt>
                <c:pt idx="1708">
                  <c:v>1.6098923969319442E-2</c:v>
                </c:pt>
                <c:pt idx="1709">
                  <c:v>1.6108992501135778E-2</c:v>
                </c:pt>
                <c:pt idx="1710">
                  <c:v>1.6118925553462126E-2</c:v>
                </c:pt>
                <c:pt idx="1711">
                  <c:v>1.612877124050989E-2</c:v>
                </c:pt>
                <c:pt idx="1712">
                  <c:v>1.6138735946922684E-2</c:v>
                </c:pt>
                <c:pt idx="1713">
                  <c:v>1.6148888045527231E-2</c:v>
                </c:pt>
                <c:pt idx="1714">
                  <c:v>1.6159065467400938E-2</c:v>
                </c:pt>
                <c:pt idx="1715">
                  <c:v>1.6169170717957548E-2</c:v>
                </c:pt>
                <c:pt idx="1716">
                  <c:v>1.6179194934052857E-2</c:v>
                </c:pt>
                <c:pt idx="1717">
                  <c:v>1.6189186229898265E-2</c:v>
                </c:pt>
                <c:pt idx="1718">
                  <c:v>1.6199137008513026E-2</c:v>
                </c:pt>
                <c:pt idx="1719">
                  <c:v>1.6209106779579652E-2</c:v>
                </c:pt>
                <c:pt idx="1720">
                  <c:v>1.6219189239194021E-2</c:v>
                </c:pt>
                <c:pt idx="1721">
                  <c:v>1.6229112162212709E-2</c:v>
                </c:pt>
                <c:pt idx="1722">
                  <c:v>1.623899836649112E-2</c:v>
                </c:pt>
                <c:pt idx="1723">
                  <c:v>1.6248884570769534E-2</c:v>
                </c:pt>
                <c:pt idx="1724">
                  <c:v>1.6258835349384292E-2</c:v>
                </c:pt>
                <c:pt idx="1725">
                  <c:v>1.6268839306864277E-2</c:v>
                </c:pt>
                <c:pt idx="1726">
                  <c:v>1.6278891378555659E-2</c:v>
                </c:pt>
                <c:pt idx="1727">
                  <c:v>1.6288973838170028E-2</c:v>
                </c:pt>
                <c:pt idx="1728">
                  <c:v>1.6298886631881056E-2</c:v>
                </c:pt>
                <c:pt idx="1729">
                  <c:v>1.6308732318928817E-2</c:v>
                </c:pt>
                <c:pt idx="1730">
                  <c:v>1.6318780592129826E-2</c:v>
                </c:pt>
                <c:pt idx="1731">
                  <c:v>1.6328879511869149E-2</c:v>
                </c:pt>
                <c:pt idx="1732">
                  <c:v>1.6338931583560531E-2</c:v>
                </c:pt>
                <c:pt idx="1733">
                  <c:v>1.6348929210223229E-2</c:v>
                </c:pt>
                <c:pt idx="1734">
                  <c:v>1.6358858464059205E-2</c:v>
                </c:pt>
                <c:pt idx="1735">
                  <c:v>1.6368768725443315E-2</c:v>
                </c:pt>
                <c:pt idx="1736">
                  <c:v>1.6378806869336661E-2</c:v>
                </c:pt>
                <c:pt idx="1737">
                  <c:v>1.6388784237384036E-2</c:v>
                </c:pt>
                <c:pt idx="1738">
                  <c:v>1.6398737548325711E-2</c:v>
                </c:pt>
                <c:pt idx="1739">
                  <c:v>1.6408692125430842E-2</c:v>
                </c:pt>
                <c:pt idx="1740">
                  <c:v>1.6418568200401593E-2</c:v>
                </c:pt>
                <c:pt idx="1741">
                  <c:v>1.6428444275372343E-2</c:v>
                </c:pt>
                <c:pt idx="1742">
                  <c:v>1.6438468491467653E-2</c:v>
                </c:pt>
                <c:pt idx="1743">
                  <c:v>1.6448567411206972E-2</c:v>
                </c:pt>
                <c:pt idx="1744">
                  <c:v>1.6458649870821341E-2</c:v>
                </c:pt>
                <c:pt idx="1745">
                  <c:v>1.6468639900503294E-2</c:v>
                </c:pt>
                <c:pt idx="1746">
                  <c:v>1.6478590679118051E-2</c:v>
                </c:pt>
                <c:pt idx="1747">
                  <c:v>1.648855411936739E-2</c:v>
                </c:pt>
                <c:pt idx="1748">
                  <c:v>1.6498525156597475E-2</c:v>
                </c:pt>
                <c:pt idx="1749">
                  <c:v>1.6508549372692784E-2</c:v>
                </c:pt>
                <c:pt idx="1750">
                  <c:v>1.6518584984259219E-2</c:v>
                </c:pt>
                <c:pt idx="1751">
                  <c:v>1.6528585143248828E-2</c:v>
                </c:pt>
                <c:pt idx="1752">
                  <c:v>1.6538509332430975E-2</c:v>
                </c:pt>
                <c:pt idx="1753">
                  <c:v>1.6548456312555363E-2</c:v>
                </c:pt>
                <c:pt idx="1754">
                  <c:v>1.6558514715064032E-2</c:v>
                </c:pt>
                <c:pt idx="1755">
                  <c:v>1.6568640224235966E-2</c:v>
                </c:pt>
                <c:pt idx="1756">
                  <c:v>1.6578722683850335E-2</c:v>
                </c:pt>
                <c:pt idx="1757">
                  <c:v>1.658871018120537E-2</c:v>
                </c:pt>
                <c:pt idx="1758">
                  <c:v>1.6598578659195375E-2</c:v>
                </c:pt>
                <c:pt idx="1759">
                  <c:v>1.6608525639319759E-2</c:v>
                </c:pt>
                <c:pt idx="1760">
                  <c:v>1.6618587840318805E-2</c:v>
                </c:pt>
                <c:pt idx="1761">
                  <c:v>1.662865004131785E-2</c:v>
                </c:pt>
                <c:pt idx="1762">
                  <c:v>1.6638724903951473E-2</c:v>
                </c:pt>
                <c:pt idx="1763">
                  <c:v>1.6648797234258179E-2</c:v>
                </c:pt>
                <c:pt idx="1764">
                  <c:v>1.6658777134632468E-2</c:v>
                </c:pt>
                <c:pt idx="1765">
                  <c:v>1.6668636749478265E-2</c:v>
                </c:pt>
                <c:pt idx="1766">
                  <c:v>1.6678603988217976E-2</c:v>
                </c:pt>
                <c:pt idx="1767">
                  <c:v>1.6688648462928612E-2</c:v>
                </c:pt>
                <c:pt idx="1768">
                  <c:v>1.6698694203802707E-2</c:v>
                </c:pt>
                <c:pt idx="1769">
                  <c:v>1.6708674104176993E-2</c:v>
                </c:pt>
                <c:pt idx="1770">
                  <c:v>1.6718600825686058E-2</c:v>
                </c:pt>
                <c:pt idx="1771">
                  <c:v>1.6728608581656413E-2</c:v>
                </c:pt>
                <c:pt idx="1772">
                  <c:v>1.6738755615607132E-2</c:v>
                </c:pt>
                <c:pt idx="1773">
                  <c:v>1.674894190062504E-2</c:v>
                </c:pt>
                <c:pt idx="1774">
                  <c:v>1.6759107927027624E-2</c:v>
                </c:pt>
                <c:pt idx="1775">
                  <c:v>1.6769129610796019E-2</c:v>
                </c:pt>
                <c:pt idx="1776">
                  <c:v>1.6779062663122367E-2</c:v>
                </c:pt>
                <c:pt idx="1777">
                  <c:v>1.6788956464381527E-2</c:v>
                </c:pt>
                <c:pt idx="1778">
                  <c:v>1.6798889516707879E-2</c:v>
                </c:pt>
                <c:pt idx="1779">
                  <c:v>1.6808903603495528E-2</c:v>
                </c:pt>
                <c:pt idx="1780">
                  <c:v>1.6818999990907933E-2</c:v>
                </c:pt>
                <c:pt idx="1781">
                  <c:v>1.6828990020589882E-2</c:v>
                </c:pt>
                <c:pt idx="1782">
                  <c:v>1.6838940799204644E-2</c:v>
                </c:pt>
                <c:pt idx="1783">
                  <c:v>1.6848908037944352E-2</c:v>
                </c:pt>
                <c:pt idx="1784">
                  <c:v>1.6858949980328074E-2</c:v>
                </c:pt>
                <c:pt idx="1785">
                  <c:v>1.686904510157702E-2</c:v>
                </c:pt>
                <c:pt idx="1786">
                  <c:v>1.6879117431883726E-2</c:v>
                </c:pt>
                <c:pt idx="1787">
                  <c:v>1.688900363616214E-2</c:v>
                </c:pt>
                <c:pt idx="1788">
                  <c:v>1.6898886041950178E-2</c:v>
                </c:pt>
                <c:pt idx="1789">
                  <c:v>1.690892038735315E-2</c:v>
                </c:pt>
                <c:pt idx="1790">
                  <c:v>1.6919069953630784E-2</c:v>
                </c:pt>
                <c:pt idx="1791">
                  <c:v>1.692915874406244E-2</c:v>
                </c:pt>
                <c:pt idx="1792">
                  <c:v>1.6939163967705884E-2</c:v>
                </c:pt>
                <c:pt idx="1793">
                  <c:v>1.6949110947830269E-2</c:v>
                </c:pt>
                <c:pt idx="1794">
                  <c:v>1.6958942707079996E-2</c:v>
                </c:pt>
                <c:pt idx="1795">
                  <c:v>1.6968825112868038E-2</c:v>
                </c:pt>
                <c:pt idx="1796">
                  <c:v>1.6978810077896155E-2</c:v>
                </c:pt>
                <c:pt idx="1797">
                  <c:v>1.6988814035376144E-2</c:v>
                </c:pt>
                <c:pt idx="1798">
                  <c:v>1.6998764813990902E-2</c:v>
                </c:pt>
                <c:pt idx="1799">
                  <c:v>1.7008640888961653E-2</c:v>
                </c:pt>
                <c:pt idx="1800">
                  <c:v>1.7018557481163051E-2</c:v>
                </c:pt>
                <c:pt idx="1801">
                  <c:v>1.7028565237133409E-2</c:v>
                </c:pt>
                <c:pt idx="1802">
                  <c:v>1.7038707206430297E-2</c:v>
                </c:pt>
                <c:pt idx="1803">
                  <c:v>1.7048830183275313E-2</c:v>
                </c:pt>
                <c:pt idx="1804">
                  <c:v>1.7058894916601276E-2</c:v>
                </c:pt>
                <c:pt idx="1805">
                  <c:v>1.7068869752321733E-2</c:v>
                </c:pt>
                <c:pt idx="1806">
                  <c:v>1.7078802804648085E-2</c:v>
                </c:pt>
                <c:pt idx="1807">
                  <c:v>1.7088837150051057E-2</c:v>
                </c:pt>
                <c:pt idx="1808">
                  <c:v>1.7098933537463459E-2</c:v>
                </c:pt>
                <c:pt idx="1809">
                  <c:v>1.7108880517587848E-2</c:v>
                </c:pt>
                <c:pt idx="1810">
                  <c:v>1.7118807239096909E-2</c:v>
                </c:pt>
                <c:pt idx="1811">
                  <c:v>1.7128695975702237E-2</c:v>
                </c:pt>
                <c:pt idx="1812">
                  <c:v>1.7138650552807368E-2</c:v>
                </c:pt>
                <c:pt idx="1813">
                  <c:v>1.7148577274316429E-2</c:v>
                </c:pt>
                <c:pt idx="1814">
                  <c:v>1.7158638209152019E-2</c:v>
                </c:pt>
                <c:pt idx="1815">
                  <c:v>1.7168659892920414E-2</c:v>
                </c:pt>
                <c:pt idx="1816">
                  <c:v>1.7178592945246762E-2</c:v>
                </c:pt>
                <c:pt idx="1817">
                  <c:v>1.7188529796063487E-2</c:v>
                </c:pt>
                <c:pt idx="1818">
                  <c:v>1.7198490703985908E-2</c:v>
                </c:pt>
                <c:pt idx="1819">
                  <c:v>1.7208579494417568E-2</c:v>
                </c:pt>
                <c:pt idx="1820">
                  <c:v>1.7218684744974174E-2</c:v>
                </c:pt>
                <c:pt idx="1821">
                  <c:v>1.722871275955986E-2</c:v>
                </c:pt>
                <c:pt idx="1822">
                  <c:v>1.7238669868991908E-2</c:v>
                </c:pt>
                <c:pt idx="1823">
                  <c:v>1.7248616849116293E-2</c:v>
                </c:pt>
                <c:pt idx="1824">
                  <c:v>1.7258553699933021E-2</c:v>
                </c:pt>
                <c:pt idx="1825">
                  <c:v>1.7268569052884125E-2</c:v>
                </c:pt>
                <c:pt idx="1826">
                  <c:v>1.7278637584700458E-2</c:v>
                </c:pt>
                <c:pt idx="1827">
                  <c:v>1.7288594694132506E-2</c:v>
                </c:pt>
                <c:pt idx="1828">
                  <c:v>1.7298531544949231E-2</c:v>
                </c:pt>
                <c:pt idx="1829">
                  <c:v>1.7308424080044932E-2</c:v>
                </c:pt>
                <c:pt idx="1830">
                  <c:v>1.7318360930861657E-2</c:v>
                </c:pt>
                <c:pt idx="1831">
                  <c:v>1.7328423131860698E-2</c:v>
                </c:pt>
                <c:pt idx="1832">
                  <c:v>1.7338532180907681E-2</c:v>
                </c:pt>
                <c:pt idx="1833">
                  <c:v>1.7348694408819892E-2</c:v>
                </c:pt>
                <c:pt idx="1834">
                  <c:v>1.7358817385664912E-2</c:v>
                </c:pt>
                <c:pt idx="1835">
                  <c:v>1.7368794753712283E-2</c:v>
                </c:pt>
                <c:pt idx="1836">
                  <c:v>1.7378772121759655E-2</c:v>
                </c:pt>
                <c:pt idx="1837">
                  <c:v>1.7388753288297403E-2</c:v>
                </c:pt>
                <c:pt idx="1838">
                  <c:v>1.7398834481748317E-2</c:v>
                </c:pt>
                <c:pt idx="1839">
                  <c:v>1.7408876424132035E-2</c:v>
                </c:pt>
                <c:pt idx="1840">
                  <c:v>1.7418839864381374E-2</c:v>
                </c:pt>
                <c:pt idx="1841">
                  <c:v>1.7428865346640142E-2</c:v>
                </c:pt>
                <c:pt idx="1842">
                  <c:v>1.7438916152168065E-2</c:v>
                </c:pt>
                <c:pt idx="1843">
                  <c:v>1.744896189304216E-2</c:v>
                </c:pt>
                <c:pt idx="1844">
                  <c:v>1.7459016497060456E-2</c:v>
                </c:pt>
                <c:pt idx="1845">
                  <c:v>1.7469078698059502E-2</c:v>
                </c:pt>
                <c:pt idx="1846">
                  <c:v>1.747901175038585E-2</c:v>
                </c:pt>
                <c:pt idx="1847">
                  <c:v>1.7488938471894911E-2</c:v>
                </c:pt>
                <c:pt idx="1848">
                  <c:v>1.7498962687990224E-2</c:v>
                </c:pt>
                <c:pt idx="1849">
                  <c:v>1.7508978040941328E-2</c:v>
                </c:pt>
                <c:pt idx="1850">
                  <c:v>1.7519022515651964E-2</c:v>
                </c:pt>
                <c:pt idx="1851">
                  <c:v>1.7529151823314274E-2</c:v>
                </c:pt>
                <c:pt idx="1852">
                  <c:v>1.7539163377775006E-2</c:v>
                </c:pt>
                <c:pt idx="1853">
                  <c:v>1.754904958205342E-2</c:v>
                </c:pt>
                <c:pt idx="1854">
                  <c:v>1.7558968706581735E-2</c:v>
                </c:pt>
                <c:pt idx="1855">
                  <c:v>1.7568986591859757E-2</c:v>
                </c:pt>
                <c:pt idx="1856">
                  <c:v>1.7579048792858799E-2</c:v>
                </c:pt>
                <c:pt idx="1857">
                  <c:v>1.7589060347319534E-2</c:v>
                </c:pt>
                <c:pt idx="1858">
                  <c:v>1.7598932623799909E-2</c:v>
                </c:pt>
                <c:pt idx="1859">
                  <c:v>1.760882515889561E-2</c:v>
                </c:pt>
                <c:pt idx="1860">
                  <c:v>1.7618850641154381E-2</c:v>
                </c:pt>
                <c:pt idx="1861">
                  <c:v>1.7628996408941638E-2</c:v>
                </c:pt>
                <c:pt idx="1862">
                  <c:v>1.7639088997863671E-2</c:v>
                </c:pt>
                <c:pt idx="1863">
                  <c:v>1.7649106883141693E-2</c:v>
                </c:pt>
                <c:pt idx="1864">
                  <c:v>1.7659080452698692E-2</c:v>
                </c:pt>
                <c:pt idx="1865">
                  <c:v>1.7669007174207753E-2</c:v>
                </c:pt>
                <c:pt idx="1866">
                  <c:v>1.7678883249178504E-2</c:v>
                </c:pt>
                <c:pt idx="1867">
                  <c:v>1.7688836560120179E-2</c:v>
                </c:pt>
                <c:pt idx="1868">
                  <c:v>1.7698892430301934E-2</c:v>
                </c:pt>
                <c:pt idx="1869">
                  <c:v>1.7708872330676223E-2</c:v>
                </c:pt>
                <c:pt idx="1870">
                  <c:v>1.7718823109290981E-2</c:v>
                </c:pt>
                <c:pt idx="1871">
                  <c:v>1.7728725773694345E-2</c:v>
                </c:pt>
                <c:pt idx="1872">
                  <c:v>1.7738733529664704E-2</c:v>
                </c:pt>
                <c:pt idx="1873">
                  <c:v>1.7748819787769446E-2</c:v>
                </c:pt>
                <c:pt idx="1874">
                  <c:v>1.7758809817451399E-2</c:v>
                </c:pt>
                <c:pt idx="1875">
                  <c:v>1.7768764394556533E-2</c:v>
                </c:pt>
                <c:pt idx="1876">
                  <c:v>1.7778673389777181E-2</c:v>
                </c:pt>
                <c:pt idx="1877">
                  <c:v>1.7788660887132216E-2</c:v>
                </c:pt>
                <c:pt idx="1878">
                  <c:v>1.7798726886621638E-2</c:v>
                </c:pt>
                <c:pt idx="1879">
                  <c:v>1.7808882783716559E-2</c:v>
                </c:pt>
                <c:pt idx="1880">
                  <c:v>1.7819042479301852E-2</c:v>
                </c:pt>
                <c:pt idx="1881">
                  <c:v>1.782892488508989E-2</c:v>
                </c:pt>
                <c:pt idx="1882">
                  <c:v>1.7838747781195412E-2</c:v>
                </c:pt>
                <c:pt idx="1883">
                  <c:v>1.78486137268585E-2</c:v>
                </c:pt>
                <c:pt idx="1884">
                  <c:v>1.7858479672521587E-2</c:v>
                </c:pt>
                <c:pt idx="1885">
                  <c:v>1.7868483630001576E-2</c:v>
                </c:pt>
                <c:pt idx="1886">
                  <c:v>1.7878528104712209E-2</c:v>
                </c:pt>
                <c:pt idx="1887">
                  <c:v>1.7888428236788659E-2</c:v>
                </c:pt>
                <c:pt idx="1888">
                  <c:v>1.7898284053144083E-2</c:v>
                </c:pt>
                <c:pt idx="1889">
                  <c:v>1.7908214573143517E-2</c:v>
                </c:pt>
                <c:pt idx="1890">
                  <c:v>1.7918279306469477E-2</c:v>
                </c:pt>
                <c:pt idx="1891">
                  <c:v>1.792842887274711E-2</c:v>
                </c:pt>
                <c:pt idx="1892">
                  <c:v>1.7938564511226707E-2</c:v>
                </c:pt>
                <c:pt idx="1893">
                  <c:v>1.7948640640023786E-2</c:v>
                </c:pt>
                <c:pt idx="1894">
                  <c:v>1.7958644597503775E-2</c:v>
                </c:pt>
                <c:pt idx="1895">
                  <c:v>1.7968621965551147E-2</c:v>
                </c:pt>
                <c:pt idx="1896">
                  <c:v>1.7978636052338796E-2</c:v>
                </c:pt>
                <c:pt idx="1897">
                  <c:v>1.7988762827674188E-2</c:v>
                </c:pt>
                <c:pt idx="1898">
                  <c:v>1.799871234012549E-2</c:v>
                </c:pt>
                <c:pt idx="1899">
                  <c:v>1.8008555494846337E-2</c:v>
                </c:pt>
                <c:pt idx="1900">
                  <c:v>1.8018498676480348E-2</c:v>
                </c:pt>
                <c:pt idx="1901">
                  <c:v>1.802846591522006E-2</c:v>
                </c:pt>
                <c:pt idx="1902">
                  <c:v>1.8038550907161343E-2</c:v>
                </c:pt>
                <c:pt idx="1903">
                  <c:v>1.8048633366775712E-2</c:v>
                </c:pt>
                <c:pt idx="1904">
                  <c:v>1.805862466262112E-2</c:v>
                </c:pt>
                <c:pt idx="1905">
                  <c:v>1.8068591901360832E-2</c:v>
                </c:pt>
                <c:pt idx="1906">
                  <c:v>1.8078538881485216E-2</c:v>
                </c:pt>
                <c:pt idx="1907">
                  <c:v>1.8088593485503516E-2</c:v>
                </c:pt>
                <c:pt idx="1908">
                  <c:v>1.8098800029136747E-2</c:v>
                </c:pt>
                <c:pt idx="1909">
                  <c:v>1.8108892618058779E-2</c:v>
                </c:pt>
                <c:pt idx="1910">
                  <c:v>1.8118829468875504E-2</c:v>
                </c:pt>
                <c:pt idx="1911">
                  <c:v>1.8128853684970817E-2</c:v>
                </c:pt>
                <c:pt idx="1912">
                  <c:v>1.8138889296537244E-2</c:v>
                </c:pt>
                <c:pt idx="1913">
                  <c:v>1.814884893829621E-2</c:v>
                </c:pt>
                <c:pt idx="1914">
                  <c:v>1.8158957987343193E-2</c:v>
                </c:pt>
                <c:pt idx="1915">
                  <c:v>1.8169044245447935E-2</c:v>
                </c:pt>
                <c:pt idx="1916">
                  <c:v>1.8179021613495307E-2</c:v>
                </c:pt>
                <c:pt idx="1917">
                  <c:v>1.8188873631360361E-2</c:v>
                </c:pt>
                <c:pt idx="1918">
                  <c:v>1.8198776295763722E-2</c:v>
                </c:pt>
                <c:pt idx="1919">
                  <c:v>1.820875746230147E-2</c:v>
                </c:pt>
                <c:pt idx="1920">
                  <c:v>1.8218825994117803E-2</c:v>
                </c:pt>
                <c:pt idx="1921">
                  <c:v>1.8228965431087773E-2</c:v>
                </c:pt>
                <c:pt idx="1922">
                  <c:v>1.8239098537240456E-2</c:v>
                </c:pt>
                <c:pt idx="1923">
                  <c:v>1.8249098696230068E-2</c:v>
                </c:pt>
                <c:pt idx="1924">
                  <c:v>1.8259055805662117E-2</c:v>
                </c:pt>
                <c:pt idx="1925">
                  <c:v>1.8269040770690234E-2</c:v>
                </c:pt>
                <c:pt idx="1926">
                  <c:v>1.8279105504016194E-2</c:v>
                </c:pt>
                <c:pt idx="1927">
                  <c:v>1.8289133518601879E-2</c:v>
                </c:pt>
                <c:pt idx="1928">
                  <c:v>1.8299134943754951E-2</c:v>
                </c:pt>
                <c:pt idx="1929">
                  <c:v>1.8309102182494662E-2</c:v>
                </c:pt>
                <c:pt idx="1930">
                  <c:v>1.8319071953561288E-2</c:v>
                </c:pt>
                <c:pt idx="1931">
                  <c:v>1.832909996814697E-2</c:v>
                </c:pt>
                <c:pt idx="1932">
                  <c:v>1.8339148241347979E-2</c:v>
                </c:pt>
                <c:pt idx="1933">
                  <c:v>1.8349135738703014E-2</c:v>
                </c:pt>
                <c:pt idx="1934">
                  <c:v>1.8359039669269838E-2</c:v>
                </c:pt>
                <c:pt idx="1935">
                  <c:v>1.8368946132163576E-2</c:v>
                </c:pt>
                <c:pt idx="1936">
                  <c:v>1.8378909572412911E-2</c:v>
                </c:pt>
                <c:pt idx="1937">
                  <c:v>1.8388964176431207E-2</c:v>
                </c:pt>
                <c:pt idx="1938">
                  <c:v>1.8398999787997642E-2</c:v>
                </c:pt>
                <c:pt idx="1939">
                  <c:v>1.8409040464217902E-2</c:v>
                </c:pt>
                <c:pt idx="1940">
                  <c:v>1.8419088737418911E-2</c:v>
                </c:pt>
                <c:pt idx="1941">
                  <c:v>1.8429033185216381E-2</c:v>
                </c:pt>
                <c:pt idx="1942">
                  <c:v>1.8438868742956482E-2</c:v>
                </c:pt>
                <c:pt idx="1943">
                  <c:v>1.8448751148744523E-2</c:v>
                </c:pt>
                <c:pt idx="1944">
                  <c:v>1.8458738646099558E-2</c:v>
                </c:pt>
                <c:pt idx="1945">
                  <c:v>1.8468665367608619E-2</c:v>
                </c:pt>
                <c:pt idx="1946">
                  <c:v>1.8478608549242631E-2</c:v>
                </c:pt>
                <c:pt idx="1947">
                  <c:v>1.8488596046597666E-2</c:v>
                </c:pt>
                <c:pt idx="1948">
                  <c:v>1.8498593673260365E-2</c:v>
                </c:pt>
                <c:pt idx="1949">
                  <c:v>1.8508672334384361E-2</c:v>
                </c:pt>
                <c:pt idx="1950">
                  <c:v>1.8518821900661991E-2</c:v>
                </c:pt>
                <c:pt idx="1951">
                  <c:v>1.8528971466939624E-2</c:v>
                </c:pt>
                <c:pt idx="1952">
                  <c:v>1.8538958964294659E-2</c:v>
                </c:pt>
                <c:pt idx="1953">
                  <c:v>1.854884516857307E-2</c:v>
                </c:pt>
                <c:pt idx="1954">
                  <c:v>1.8558678193986256E-2</c:v>
                </c:pt>
                <c:pt idx="1955">
                  <c:v>1.856858465687999E-2</c:v>
                </c:pt>
                <c:pt idx="1956">
                  <c:v>1.8578602542158013E-2</c:v>
                </c:pt>
                <c:pt idx="1957">
                  <c:v>1.8588586241022675E-2</c:v>
                </c:pt>
                <c:pt idx="1958">
                  <c:v>1.859856360907005E-2</c:v>
                </c:pt>
                <c:pt idx="1959">
                  <c:v>1.8608520718502098E-2</c:v>
                </c:pt>
                <c:pt idx="1960">
                  <c:v>1.8618433512213123E-2</c:v>
                </c:pt>
                <c:pt idx="1961">
                  <c:v>1.8628461526798808E-2</c:v>
                </c:pt>
                <c:pt idx="1962">
                  <c:v>1.8638533857105514E-2</c:v>
                </c:pt>
                <c:pt idx="1963">
                  <c:v>1.8648596058104559E-2</c:v>
                </c:pt>
                <c:pt idx="1964">
                  <c:v>1.8658525311940538E-2</c:v>
                </c:pt>
                <c:pt idx="1965">
                  <c:v>1.8668462162757259E-2</c:v>
                </c:pt>
                <c:pt idx="1966">
                  <c:v>1.8678500306650608E-2</c:v>
                </c:pt>
                <c:pt idx="1967">
                  <c:v>1.8688629614312911E-2</c:v>
                </c:pt>
                <c:pt idx="1968">
                  <c:v>1.8698807036186618E-2</c:v>
                </c:pt>
                <c:pt idx="1969">
                  <c:v>1.8708855309387627E-2</c:v>
                </c:pt>
                <c:pt idx="1970">
                  <c:v>1.8718764304608278E-2</c:v>
                </c:pt>
                <c:pt idx="1971">
                  <c:v>1.8728587200713801E-2</c:v>
                </c:pt>
                <c:pt idx="1972">
                  <c:v>1.8738499994424826E-2</c:v>
                </c:pt>
                <c:pt idx="1973">
                  <c:v>1.8748483693289488E-2</c:v>
                </c:pt>
                <c:pt idx="1974">
                  <c:v>1.8758549692778907E-2</c:v>
                </c:pt>
                <c:pt idx="1975">
                  <c:v>1.8768580239691506E-2</c:v>
                </c:pt>
                <c:pt idx="1976">
                  <c:v>1.8778537349123554E-2</c:v>
                </c:pt>
                <c:pt idx="1977">
                  <c:v>1.8788386834661691E-2</c:v>
                </c:pt>
                <c:pt idx="1978">
                  <c:v>1.8798421180064664E-2</c:v>
                </c:pt>
                <c:pt idx="1979">
                  <c:v>1.8808601134265284E-2</c:v>
                </c:pt>
                <c:pt idx="1980">
                  <c:v>1.881878868544665E-2</c:v>
                </c:pt>
                <c:pt idx="1981">
                  <c:v>1.8828930654743534E-2</c:v>
                </c:pt>
                <c:pt idx="1982">
                  <c:v>1.8838932079896606E-2</c:v>
                </c:pt>
                <c:pt idx="1983">
                  <c:v>1.8848933505049677E-2</c:v>
                </c:pt>
                <c:pt idx="1984">
                  <c:v>1.885894379334695E-2</c:v>
                </c:pt>
                <c:pt idx="1985">
                  <c:v>1.8868995865038332E-2</c:v>
                </c:pt>
                <c:pt idx="1986">
                  <c:v>1.8879034008931681E-2</c:v>
                </c:pt>
                <c:pt idx="1987">
                  <c:v>1.888904176490204E-2</c:v>
                </c:pt>
                <c:pt idx="1988">
                  <c:v>1.8898978615718764E-2</c:v>
                </c:pt>
                <c:pt idx="1989">
                  <c:v>1.8908899006410539E-2</c:v>
                </c:pt>
                <c:pt idx="1990">
                  <c:v>1.8918902963890524E-2</c:v>
                </c:pt>
                <c:pt idx="1991">
                  <c:v>1.8928937309293497E-2</c:v>
                </c:pt>
                <c:pt idx="1992">
                  <c:v>1.8938972920859928E-2</c:v>
                </c:pt>
                <c:pt idx="1993">
                  <c:v>1.8948960418214963E-2</c:v>
                </c:pt>
                <c:pt idx="1994">
                  <c:v>1.8958836493185714E-2</c:v>
                </c:pt>
                <c:pt idx="1995">
                  <c:v>1.8968854378463736E-2</c:v>
                </c:pt>
                <c:pt idx="1996">
                  <c:v>1.8978973556818379E-2</c:v>
                </c:pt>
                <c:pt idx="1997">
                  <c:v>1.8989092735173026E-2</c:v>
                </c:pt>
                <c:pt idx="1998">
                  <c:v>1.8999127080575998E-2</c:v>
                </c:pt>
                <c:pt idx="1999">
                  <c:v>1.9009077859190756E-2</c:v>
                </c:pt>
                <c:pt idx="2000">
                  <c:v>1.9019000782209444E-2</c:v>
                </c:pt>
                <c:pt idx="2001">
                  <c:v>1.9028941431516542E-2</c:v>
                </c:pt>
                <c:pt idx="2002">
                  <c:v>1.9038921331890831E-2</c:v>
                </c:pt>
                <c:pt idx="2003">
                  <c:v>1.904896960509184E-2</c:v>
                </c:pt>
                <c:pt idx="2004">
                  <c:v>1.9058957102446875E-2</c:v>
                </c:pt>
                <c:pt idx="2005">
                  <c:v>1.9068873694648273E-2</c:v>
                </c:pt>
                <c:pt idx="2006">
                  <c:v>1.907873964031136E-2</c:v>
                </c:pt>
                <c:pt idx="2007">
                  <c:v>1.9088670160310798E-2</c:v>
                </c:pt>
                <c:pt idx="2008">
                  <c:v>1.9098712102694516E-2</c:v>
                </c:pt>
                <c:pt idx="2009">
                  <c:v>1.9108821151741499E-2</c:v>
                </c:pt>
                <c:pt idx="2010">
                  <c:v>1.9118926402298109E-2</c:v>
                </c:pt>
                <c:pt idx="2011">
                  <c:v>1.9128968344681828E-2</c:v>
                </c:pt>
                <c:pt idx="2012">
                  <c:v>1.9138998891594431E-2</c:v>
                </c:pt>
                <c:pt idx="2013">
                  <c:v>1.9148966130334139E-2</c:v>
                </c:pt>
                <c:pt idx="2014">
                  <c:v>1.9158886521025913E-2</c:v>
                </c:pt>
                <c:pt idx="2015">
                  <c:v>1.9168857558255994E-2</c:v>
                </c:pt>
                <c:pt idx="2016">
                  <c:v>1.9178841257120657E-2</c:v>
                </c:pt>
                <c:pt idx="2017">
                  <c:v>1.9188845214600646E-2</c:v>
                </c:pt>
                <c:pt idx="2018">
                  <c:v>1.9198731418879057E-2</c:v>
                </c:pt>
                <c:pt idx="2019">
                  <c:v>1.9208706254599514E-2</c:v>
                </c:pt>
                <c:pt idx="2020">
                  <c:v>1.9218781117233137E-2</c:v>
                </c:pt>
                <c:pt idx="2021">
                  <c:v>1.922888383546283E-2</c:v>
                </c:pt>
                <c:pt idx="2022">
                  <c:v>1.9238780169048907E-2</c:v>
                </c:pt>
                <c:pt idx="2023">
                  <c:v>1.9248668905654232E-2</c:v>
                </c:pt>
                <c:pt idx="2024">
                  <c:v>1.9258639942884317E-2</c:v>
                </c:pt>
                <c:pt idx="2025">
                  <c:v>1.9268562865903005E-2</c:v>
                </c:pt>
                <c:pt idx="2026">
                  <c:v>1.927854403244075E-2</c:v>
                </c:pt>
                <c:pt idx="2027">
                  <c:v>1.9288642952180069E-2</c:v>
                </c:pt>
                <c:pt idx="2028">
                  <c:v>1.9298717814813692E-2</c:v>
                </c:pt>
                <c:pt idx="2029">
                  <c:v>1.9308749627889751E-2</c:v>
                </c:pt>
                <c:pt idx="2030">
                  <c:v>1.9318680147889188E-2</c:v>
                </c:pt>
                <c:pt idx="2031">
                  <c:v>1.9328501777831252E-2</c:v>
                </c:pt>
                <c:pt idx="2032">
                  <c:v>1.9338462685753673E-2</c:v>
                </c:pt>
                <c:pt idx="2033">
                  <c:v>1.9348517289771973E-2</c:v>
                </c:pt>
                <c:pt idx="2034">
                  <c:v>1.9358521247251955E-2</c:v>
                </c:pt>
                <c:pt idx="2035">
                  <c:v>1.9368437839453356E-2</c:v>
                </c:pt>
                <c:pt idx="2036">
                  <c:v>1.9378374690270081E-2</c:v>
                </c:pt>
                <c:pt idx="2037">
                  <c:v>1.9388355856807826E-2</c:v>
                </c:pt>
                <c:pt idx="2038">
                  <c:v>1.9398501624595083E-2</c:v>
                </c:pt>
                <c:pt idx="2039">
                  <c:v>1.9408661320180379E-2</c:v>
                </c:pt>
                <c:pt idx="2040">
                  <c:v>1.9418784297025399E-2</c:v>
                </c:pt>
                <c:pt idx="2041">
                  <c:v>1.9428805980793794E-2</c:v>
                </c:pt>
                <c:pt idx="2042">
                  <c:v>1.9438692185072205E-2</c:v>
                </c:pt>
                <c:pt idx="2043">
                  <c:v>1.9448574590860242E-2</c:v>
                </c:pt>
                <c:pt idx="2044">
                  <c:v>1.9458588677647892E-2</c:v>
                </c:pt>
                <c:pt idx="2045">
                  <c:v>1.9468681266569924E-2</c:v>
                </c:pt>
                <c:pt idx="2046">
                  <c:v>1.9478729539770933E-2</c:v>
                </c:pt>
                <c:pt idx="2047">
                  <c:v>1.9488625873357007E-2</c:v>
                </c:pt>
                <c:pt idx="2048">
                  <c:v>1.9498613370712042E-2</c:v>
                </c:pt>
                <c:pt idx="2049">
                  <c:v>1.9508688233345665E-2</c:v>
                </c:pt>
                <c:pt idx="2050">
                  <c:v>1.9518827670315635E-2</c:v>
                </c:pt>
                <c:pt idx="2051">
                  <c:v>1.9528900000622341E-2</c:v>
                </c:pt>
                <c:pt idx="2052">
                  <c:v>1.9538887497977376E-2</c:v>
                </c:pt>
                <c:pt idx="2053">
                  <c:v>1.9548753443640467E-2</c:v>
                </c:pt>
                <c:pt idx="2054">
                  <c:v>1.9558767530428112E-2</c:v>
                </c:pt>
                <c:pt idx="2055">
                  <c:v>1.9568941153811442E-2</c:v>
                </c:pt>
                <c:pt idx="2056">
                  <c:v>1.9579124906502435E-2</c:v>
                </c:pt>
                <c:pt idx="2057">
                  <c:v>1.9589216229261009E-2</c:v>
                </c:pt>
                <c:pt idx="2058">
                  <c:v>1.9599153080077734E-2</c:v>
                </c:pt>
                <c:pt idx="2059">
                  <c:v>1.9609103858692495E-2</c:v>
                </c:pt>
                <c:pt idx="2060">
                  <c:v>1.9619040709509216E-2</c:v>
                </c:pt>
                <c:pt idx="2061">
                  <c:v>1.9628950970893327E-2</c:v>
                </c:pt>
                <c:pt idx="2062">
                  <c:v>1.9638924540450325E-2</c:v>
                </c:pt>
                <c:pt idx="2063">
                  <c:v>1.9648969015160962E-2</c:v>
                </c:pt>
                <c:pt idx="2064">
                  <c:v>1.965892612459301E-2</c:v>
                </c:pt>
                <c:pt idx="2065">
                  <c:v>1.9668809796544506E-2</c:v>
                </c:pt>
                <c:pt idx="2066">
                  <c:v>1.9678766905976555E-2</c:v>
                </c:pt>
                <c:pt idx="2067">
                  <c:v>1.9688858228735128E-2</c:v>
                </c:pt>
                <c:pt idx="2068">
                  <c:v>1.9698987536397438E-2</c:v>
                </c:pt>
                <c:pt idx="2069">
                  <c:v>1.9709151030473104E-2</c:v>
                </c:pt>
                <c:pt idx="2070">
                  <c:v>1.9719213231472146E-2</c:v>
                </c:pt>
                <c:pt idx="2071">
                  <c:v>1.9729139952981211E-2</c:v>
                </c:pt>
                <c:pt idx="2072">
                  <c:v>1.9739076803797936E-2</c:v>
                </c:pt>
                <c:pt idx="2073">
                  <c:v>1.9749135206306605E-2</c:v>
                </c:pt>
                <c:pt idx="2074">
                  <c:v>1.9759196141142191E-2</c:v>
                </c:pt>
                <c:pt idx="2075">
                  <c:v>1.9769062086805279E-2</c:v>
                </c:pt>
                <c:pt idx="2076">
                  <c:v>1.9778966017372102E-2</c:v>
                </c:pt>
                <c:pt idx="2077">
                  <c:v>1.97888826095735E-2</c:v>
                </c:pt>
                <c:pt idx="2078">
                  <c:v>1.9798805532592188E-2</c:v>
                </c:pt>
                <c:pt idx="2079">
                  <c:v>1.9808837345668247E-2</c:v>
                </c:pt>
                <c:pt idx="2080">
                  <c:v>1.9818885618869256E-2</c:v>
                </c:pt>
                <c:pt idx="2081">
                  <c:v>1.9828909834964565E-2</c:v>
                </c:pt>
                <c:pt idx="2082">
                  <c:v>1.983884668578129E-2</c:v>
                </c:pt>
                <c:pt idx="2083">
                  <c:v>1.9848712631444377E-2</c:v>
                </c:pt>
                <c:pt idx="2084">
                  <c:v>1.9858716588924363E-2</c:v>
                </c:pt>
                <c:pt idx="2085">
                  <c:v>1.9868785120740699E-2</c:v>
                </c:pt>
                <c:pt idx="2086">
                  <c:v>1.9878911896076087E-2</c:v>
                </c:pt>
                <c:pt idx="2087">
                  <c:v>1.988888546563309E-2</c:v>
                </c:pt>
                <c:pt idx="2088">
                  <c:v>1.9898812187142151E-2</c:v>
                </c:pt>
                <c:pt idx="2089">
                  <c:v>1.9908762965756908E-2</c:v>
                </c:pt>
                <c:pt idx="2090">
                  <c:v>1.991873020449662E-2</c:v>
                </c:pt>
                <c:pt idx="2091">
                  <c:v>1.9928750622101556E-2</c:v>
                </c:pt>
                <c:pt idx="2092">
                  <c:v>1.9938768507379578E-2</c:v>
                </c:pt>
                <c:pt idx="2093">
                  <c:v>1.9948709156686676E-2</c:v>
                </c:pt>
                <c:pt idx="2094">
                  <c:v>1.9958544714426776E-2</c:v>
                </c:pt>
                <c:pt idx="2095">
                  <c:v>1.9968451177320514E-2</c:v>
                </c:pt>
                <c:pt idx="2096">
                  <c:v>1.9978469062598536E-2</c:v>
                </c:pt>
                <c:pt idx="2097">
                  <c:v>1.9988541392905245E-2</c:v>
                </c:pt>
                <c:pt idx="2098">
                  <c:v>1.9998609924721574E-2</c:v>
                </c:pt>
                <c:pt idx="2099">
                  <c:v>2.0008624011509223E-2</c:v>
                </c:pt>
                <c:pt idx="2100">
                  <c:v>2.0018577322450902E-2</c:v>
                </c:pt>
                <c:pt idx="2101">
                  <c:v>2.0028463526729313E-2</c:v>
                </c:pt>
                <c:pt idx="2102">
                  <c:v>2.0038461153392011E-2</c:v>
                </c:pt>
                <c:pt idx="2103">
                  <c:v>2.0048517023573766E-2</c:v>
                </c:pt>
                <c:pt idx="2104">
                  <c:v>2.0058565296774775E-2</c:v>
                </c:pt>
                <c:pt idx="2105">
                  <c:v>2.006855279412981E-2</c:v>
                </c:pt>
                <c:pt idx="2106">
                  <c:v>2.0078540291484846E-2</c:v>
                </c:pt>
                <c:pt idx="2107">
                  <c:v>2.0088517659532217E-2</c:v>
                </c:pt>
                <c:pt idx="2108">
                  <c:v>2.0098562134242853E-2</c:v>
                </c:pt>
                <c:pt idx="2109">
                  <c:v>2.0108640795366849E-2</c:v>
                </c:pt>
                <c:pt idx="2110">
                  <c:v>2.0118648551337208E-2</c:v>
                </c:pt>
                <c:pt idx="2111">
                  <c:v>2.0128595531461593E-2</c:v>
                </c:pt>
                <c:pt idx="2112">
                  <c:v>2.0138512123662994E-2</c:v>
                </c:pt>
                <c:pt idx="2113">
                  <c:v>2.0148505951835319E-2</c:v>
                </c:pt>
                <c:pt idx="2114">
                  <c:v>2.0158568152834361E-2</c:v>
                </c:pt>
                <c:pt idx="2115">
                  <c:v>2.0168670871064057E-2</c:v>
                </c:pt>
                <c:pt idx="2116">
                  <c:v>2.0178749532188053E-2</c:v>
                </c:pt>
                <c:pt idx="2117">
                  <c:v>2.0188818064004389E-2</c:v>
                </c:pt>
                <c:pt idx="2118">
                  <c:v>2.0198775173436437E-2</c:v>
                </c:pt>
                <c:pt idx="2119">
                  <c:v>2.0208641119099525E-2</c:v>
                </c:pt>
                <c:pt idx="2120">
                  <c:v>2.0218577969916246E-2</c:v>
                </c:pt>
                <c:pt idx="2121">
                  <c:v>2.0228662961857529E-2</c:v>
                </c:pt>
                <c:pt idx="2122">
                  <c:v>2.0238737824491152E-2</c:v>
                </c:pt>
                <c:pt idx="2123">
                  <c:v>2.0248729120336564E-2</c:v>
                </c:pt>
                <c:pt idx="2124">
                  <c:v>2.0258639381720674E-2</c:v>
                </c:pt>
                <c:pt idx="2125">
                  <c:v>2.0268663597815983E-2</c:v>
                </c:pt>
                <c:pt idx="2126">
                  <c:v>2.0278816962583986E-2</c:v>
                </c:pt>
                <c:pt idx="2127">
                  <c:v>2.028899311829423E-2</c:v>
                </c:pt>
                <c:pt idx="2128">
                  <c:v>2.0299112296648877E-2</c:v>
                </c:pt>
                <c:pt idx="2129">
                  <c:v>2.0309146642051853E-2</c:v>
                </c:pt>
                <c:pt idx="2130">
                  <c:v>2.0319154398022211E-2</c:v>
                </c:pt>
                <c:pt idx="2131">
                  <c:v>2.0329030472992962E-2</c:v>
                </c:pt>
                <c:pt idx="2132">
                  <c:v>2.0338940734377073E-2</c:v>
                </c:pt>
                <c:pt idx="2133">
                  <c:v>2.0348944691857059E-2</c:v>
                </c:pt>
                <c:pt idx="2134">
                  <c:v>2.0359023352981055E-2</c:v>
                </c:pt>
                <c:pt idx="2135">
                  <c:v>2.0369045036749453E-2</c:v>
                </c:pt>
                <c:pt idx="2136">
                  <c:v>2.0378945168825897E-2</c:v>
                </c:pt>
                <c:pt idx="2137">
                  <c:v>2.0388918738382899E-2</c:v>
                </c:pt>
                <c:pt idx="2138">
                  <c:v>2.0398953083785872E-2</c:v>
                </c:pt>
                <c:pt idx="2139">
                  <c:v>2.0409021615602204E-2</c:v>
                </c:pt>
                <c:pt idx="2140">
                  <c:v>2.0419097744399286E-2</c:v>
                </c:pt>
                <c:pt idx="2141">
                  <c:v>2.0429075112446658E-2</c:v>
                </c:pt>
                <c:pt idx="2142">
                  <c:v>2.0438951187417408E-2</c:v>
                </c:pt>
                <c:pt idx="2143">
                  <c:v>2.0448941217099358E-2</c:v>
                </c:pt>
                <c:pt idx="2144">
                  <c:v>2.0459080654069327E-2</c:v>
                </c:pt>
                <c:pt idx="2145">
                  <c:v>2.0469189703116314E-2</c:v>
                </c:pt>
                <c:pt idx="2146">
                  <c:v>2.0479197459086673E-2</c:v>
                </c:pt>
                <c:pt idx="2147">
                  <c:v>2.048911405128807E-2</c:v>
                </c:pt>
                <c:pt idx="2148">
                  <c:v>2.049897746462424E-2</c:v>
                </c:pt>
                <c:pt idx="2149">
                  <c:v>2.0508873798210314E-2</c:v>
                </c:pt>
                <c:pt idx="2150">
                  <c:v>2.0518827109151993E-2</c:v>
                </c:pt>
                <c:pt idx="2151">
                  <c:v>2.0528848792920384E-2</c:v>
                </c:pt>
                <c:pt idx="2152">
                  <c:v>2.053883249178505E-2</c:v>
                </c:pt>
                <c:pt idx="2153">
                  <c:v>2.054867184801552E-2</c:v>
                </c:pt>
                <c:pt idx="2154">
                  <c:v>2.0558558052293938E-2</c:v>
                </c:pt>
                <c:pt idx="2155">
                  <c:v>2.0568608857821857E-2</c:v>
                </c:pt>
                <c:pt idx="2156">
                  <c:v>2.0578748294791827E-2</c:v>
                </c:pt>
                <c:pt idx="2157">
                  <c:v>2.0588881400944507E-2</c:v>
                </c:pt>
                <c:pt idx="2158">
                  <c:v>2.0598919544837856E-2</c:v>
                </c:pt>
                <c:pt idx="2159">
                  <c:v>2.0608896912885227E-2</c:v>
                </c:pt>
                <c:pt idx="2160">
                  <c:v>2.0618890741057553E-2</c:v>
                </c:pt>
                <c:pt idx="2161">
                  <c:v>2.0628895964700997E-2</c:v>
                </c:pt>
                <c:pt idx="2162">
                  <c:v>2.0638977158151911E-2</c:v>
                </c:pt>
                <c:pt idx="2163">
                  <c:v>2.0648962123180029E-2</c:v>
                </c:pt>
                <c:pt idx="2164">
                  <c:v>2.065886478758339E-2</c:v>
                </c:pt>
                <c:pt idx="2165">
                  <c:v>2.0668720603938814E-2</c:v>
                </c:pt>
                <c:pt idx="2166">
                  <c:v>2.0678637196140218E-2</c:v>
                </c:pt>
                <c:pt idx="2167">
                  <c:v>2.068863482280291E-2</c:v>
                </c:pt>
                <c:pt idx="2168">
                  <c:v>2.0698662837388596E-2</c:v>
                </c:pt>
                <c:pt idx="2169">
                  <c:v>2.0708660464051298E-2</c:v>
                </c:pt>
                <c:pt idx="2170">
                  <c:v>2.0718603645685309E-2</c:v>
                </c:pt>
                <c:pt idx="2171">
                  <c:v>2.0728560755117358E-2</c:v>
                </c:pt>
                <c:pt idx="2172">
                  <c:v>2.0738495073607165E-2</c:v>
                </c:pt>
                <c:pt idx="2173">
                  <c:v>2.0748529419010134E-2</c:v>
                </c:pt>
                <c:pt idx="2174">
                  <c:v>2.0758692913085804E-2</c:v>
                </c:pt>
                <c:pt idx="2175">
                  <c:v>2.076876144490214E-2</c:v>
                </c:pt>
                <c:pt idx="2176">
                  <c:v>2.0778704626536151E-2</c:v>
                </c:pt>
                <c:pt idx="2177">
                  <c:v>2.0788604758612599E-2</c:v>
                </c:pt>
                <c:pt idx="2178">
                  <c:v>2.0798544141756237E-2</c:v>
                </c:pt>
                <c:pt idx="2179">
                  <c:v>2.0808535437601649E-2</c:v>
                </c:pt>
                <c:pt idx="2180">
                  <c:v>2.0818590041619945E-2</c:v>
                </c:pt>
                <c:pt idx="2181">
                  <c:v>2.0828581337465357E-2</c:v>
                </c:pt>
                <c:pt idx="2182">
                  <c:v>2.0838494131176378E-2</c:v>
                </c:pt>
                <c:pt idx="2183">
                  <c:v>2.0848420852685439E-2</c:v>
                </c:pt>
                <c:pt idx="2184">
                  <c:v>2.0858385559098233E-2</c:v>
                </c:pt>
                <c:pt idx="2185">
                  <c:v>2.0868419904501209E-2</c:v>
                </c:pt>
                <c:pt idx="2186">
                  <c:v>2.0878504896442496E-2</c:v>
                </c:pt>
                <c:pt idx="2187">
                  <c:v>2.0888634204104802E-2</c:v>
                </c:pt>
                <c:pt idx="2188">
                  <c:v>2.0898750850132531E-2</c:v>
                </c:pt>
                <c:pt idx="2189">
                  <c:v>2.0908720621199153E-2</c:v>
                </c:pt>
                <c:pt idx="2190">
                  <c:v>2.0918665068996627E-2</c:v>
                </c:pt>
                <c:pt idx="2191">
                  <c:v>2.0928705745216891E-2</c:v>
                </c:pt>
                <c:pt idx="2192">
                  <c:v>2.093874388911024E-2</c:v>
                </c:pt>
                <c:pt idx="2193">
                  <c:v>2.0948769371369007E-2</c:v>
                </c:pt>
                <c:pt idx="2194">
                  <c:v>2.0958799918281604E-2</c:v>
                </c:pt>
                <c:pt idx="2195">
                  <c:v>2.0968774754002065E-2</c:v>
                </c:pt>
                <c:pt idx="2196">
                  <c:v>2.0978829358020361E-2</c:v>
                </c:pt>
                <c:pt idx="2197">
                  <c:v>2.098891814845202E-2</c:v>
                </c:pt>
                <c:pt idx="2198">
                  <c:v>2.0999037326806663E-2</c:v>
                </c:pt>
                <c:pt idx="2199">
                  <c:v>2.1009041284286649E-2</c:v>
                </c:pt>
                <c:pt idx="2200">
                  <c:v>2.1018978135103374E-2</c:v>
                </c:pt>
                <c:pt idx="2201">
                  <c:v>2.1028918784410471E-2</c:v>
                </c:pt>
                <c:pt idx="2202">
                  <c:v>2.1038899950948219E-2</c:v>
                </c:pt>
                <c:pt idx="2203">
                  <c:v>2.1048934296351192E-2</c:v>
                </c:pt>
                <c:pt idx="2204">
                  <c:v>2.1059039546907798E-2</c:v>
                </c:pt>
                <c:pt idx="2205">
                  <c:v>2.1069132135829834E-2</c:v>
                </c:pt>
                <c:pt idx="2206">
                  <c:v>2.1079129762492529E-2</c:v>
                </c:pt>
                <c:pt idx="2207">
                  <c:v>2.108900963595365E-2</c:v>
                </c:pt>
                <c:pt idx="2208">
                  <c:v>2.1098902171049354E-2</c:v>
                </c:pt>
                <c:pt idx="2209">
                  <c:v>2.110893018563504E-2</c:v>
                </c:pt>
                <c:pt idx="2210">
                  <c:v>2.1119032903864732E-2</c:v>
                </c:pt>
                <c:pt idx="2211">
                  <c:v>2.1129012804239022E-2</c:v>
                </c:pt>
                <c:pt idx="2212">
                  <c:v>2.1138899008517432E-2</c:v>
                </c:pt>
                <c:pt idx="2213">
                  <c:v>2.114881560071883E-2</c:v>
                </c:pt>
                <c:pt idx="2214">
                  <c:v>2.1158830953669935E-2</c:v>
                </c:pt>
                <c:pt idx="2215">
                  <c:v>2.1168950132024581E-2</c:v>
                </c:pt>
                <c:pt idx="2216">
                  <c:v>2.1179116158427169E-2</c:v>
                </c:pt>
                <c:pt idx="2217">
                  <c:v>2.1189180891753128E-2</c:v>
                </c:pt>
                <c:pt idx="2218">
                  <c:v>2.1199148130492836E-2</c:v>
                </c:pt>
                <c:pt idx="2219">
                  <c:v>2.1209041931751996E-2</c:v>
                </c:pt>
                <c:pt idx="2220">
                  <c:v>2.1218890151126674E-2</c:v>
                </c:pt>
                <c:pt idx="2221">
                  <c:v>2.1228847260558723E-2</c:v>
                </c:pt>
                <c:pt idx="2222">
                  <c:v>2.1238919590865431E-2</c:v>
                </c:pt>
                <c:pt idx="2223">
                  <c:v>2.1248914685201212E-2</c:v>
                </c:pt>
                <c:pt idx="2224">
                  <c:v>2.1258836342056445E-2</c:v>
                </c:pt>
                <c:pt idx="2225">
                  <c:v>2.1268750401930926E-2</c:v>
                </c:pt>
                <c:pt idx="2226">
                  <c:v>2.1278707511362974E-2</c:v>
                </c:pt>
                <c:pt idx="2227">
                  <c:v>2.128877857550622E-2</c:v>
                </c:pt>
                <c:pt idx="2228">
                  <c:v>2.1298804057764992E-2</c:v>
                </c:pt>
                <c:pt idx="2229">
                  <c:v>2.1308758634870126E-2</c:v>
                </c:pt>
                <c:pt idx="2230">
                  <c:v>2.1318675227071524E-2</c:v>
                </c:pt>
                <c:pt idx="2231">
                  <c:v>2.1328675386061136E-2</c:v>
                </c:pt>
                <c:pt idx="2232">
                  <c:v>2.1338731256242891E-2</c:v>
                </c:pt>
                <c:pt idx="2233">
                  <c:v>2.1348931469058835E-2</c:v>
                </c:pt>
                <c:pt idx="2234">
                  <c:v>2.1358974677606012E-2</c:v>
                </c:pt>
                <c:pt idx="2235">
                  <c:v>2.1368939384018806E-2</c:v>
                </c:pt>
                <c:pt idx="2236">
                  <c:v>2.1378785071066574E-2</c:v>
                </c:pt>
                <c:pt idx="2237">
                  <c:v>2.1388600370191347E-2</c:v>
                </c:pt>
                <c:pt idx="2238">
                  <c:v>2.1398547350315735E-2</c:v>
                </c:pt>
                <c:pt idx="2239">
                  <c:v>2.1408512056728529E-2</c:v>
                </c:pt>
                <c:pt idx="2240">
                  <c:v>2.1418512215718142E-2</c:v>
                </c:pt>
                <c:pt idx="2241">
                  <c:v>2.142842880791954E-2</c:v>
                </c:pt>
                <c:pt idx="2242">
                  <c:v>2.1438312479871036E-2</c:v>
                </c:pt>
                <c:pt idx="2243">
                  <c:v>2.1448234136726269E-2</c:v>
                </c:pt>
                <c:pt idx="2244">
                  <c:v>2.1458333056465589E-2</c:v>
                </c:pt>
                <c:pt idx="2245">
                  <c:v>2.1468497816704714E-2</c:v>
                </c:pt>
                <c:pt idx="2246">
                  <c:v>2.1478611930405525E-2</c:v>
                </c:pt>
                <c:pt idx="2247">
                  <c:v>2.1488655138952706E-2</c:v>
                </c:pt>
                <c:pt idx="2248">
                  <c:v>2.1498652765615404E-2</c:v>
                </c:pt>
                <c:pt idx="2249">
                  <c:v>2.1508642795297354E-2</c:v>
                </c:pt>
                <c:pt idx="2250">
                  <c:v>2.1518688536171449E-2</c:v>
                </c:pt>
                <c:pt idx="2251">
                  <c:v>2.1528800117545342E-2</c:v>
                </c:pt>
                <c:pt idx="2252">
                  <c:v>2.1538747097669734E-2</c:v>
                </c:pt>
                <c:pt idx="2253">
                  <c:v>2.1548651028236554E-2</c:v>
                </c:pt>
                <c:pt idx="2254">
                  <c:v>2.155855242647646E-2</c:v>
                </c:pt>
                <c:pt idx="2255">
                  <c:v>2.1568517132889254E-2</c:v>
                </c:pt>
                <c:pt idx="2256">
                  <c:v>2.1578583132378672E-2</c:v>
                </c:pt>
                <c:pt idx="2257">
                  <c:v>2.1588595953002859E-2</c:v>
                </c:pt>
                <c:pt idx="2258">
                  <c:v>2.1598603708973221E-2</c:v>
                </c:pt>
                <c:pt idx="2259">
                  <c:v>2.1608606400289752E-2</c:v>
                </c:pt>
                <c:pt idx="2260">
                  <c:v>2.16185635097218E-2</c:v>
                </c:pt>
                <c:pt idx="2261">
                  <c:v>2.16285940566344E-2</c:v>
                </c:pt>
                <c:pt idx="2262">
                  <c:v>2.1638761349200442E-2</c:v>
                </c:pt>
                <c:pt idx="2263">
                  <c:v>2.1648890656862749E-2</c:v>
                </c:pt>
                <c:pt idx="2264">
                  <c:v>2.1658893348179276E-2</c:v>
                </c:pt>
                <c:pt idx="2265">
                  <c:v>2.1668845392957495E-2</c:v>
                </c:pt>
                <c:pt idx="2266">
                  <c:v>2.1678825293331781E-2</c:v>
                </c:pt>
                <c:pt idx="2267">
                  <c:v>2.1688830516975229E-2</c:v>
                </c:pt>
                <c:pt idx="2268">
                  <c:v>2.1698942098349123E-2</c:v>
                </c:pt>
                <c:pt idx="2269">
                  <c:v>2.1709071406011433E-2</c:v>
                </c:pt>
                <c:pt idx="2270">
                  <c:v>2.1719041177078059E-2</c:v>
                </c:pt>
                <c:pt idx="2271">
                  <c:v>2.1728866605510495E-2</c:v>
                </c:pt>
                <c:pt idx="2272">
                  <c:v>2.1738750277461992E-2</c:v>
                </c:pt>
                <c:pt idx="2273">
                  <c:v>2.1748790953682255E-2</c:v>
                </c:pt>
                <c:pt idx="2274">
                  <c:v>2.1758877211786997E-2</c:v>
                </c:pt>
                <c:pt idx="2275">
                  <c:v>2.176894574360333E-2</c:v>
                </c:pt>
                <c:pt idx="2276">
                  <c:v>2.177904719566957E-2</c:v>
                </c:pt>
                <c:pt idx="2277">
                  <c:v>2.1789130921447394E-2</c:v>
                </c:pt>
                <c:pt idx="2278">
                  <c:v>2.1799072836917951E-2</c:v>
                </c:pt>
                <c:pt idx="2279">
                  <c:v>2.1809037543330745E-2</c:v>
                </c:pt>
                <c:pt idx="2280">
                  <c:v>2.1819095945839417E-2</c:v>
                </c:pt>
                <c:pt idx="2281">
                  <c:v>2.1829103701809776E-2</c:v>
                </c:pt>
                <c:pt idx="2282">
                  <c:v>2.1839088666837893E-2</c:v>
                </c:pt>
                <c:pt idx="2283">
                  <c:v>2.1849028049981536E-2</c:v>
                </c:pt>
                <c:pt idx="2284">
                  <c:v>2.1858987691740498E-2</c:v>
                </c:pt>
                <c:pt idx="2285">
                  <c:v>2.1869015706326184E-2</c:v>
                </c:pt>
                <c:pt idx="2286">
                  <c:v>2.1879104496757843E-2</c:v>
                </c:pt>
                <c:pt idx="2287">
                  <c:v>2.188910718807437E-2</c:v>
                </c:pt>
                <c:pt idx="2288">
                  <c:v>2.1899036441910345E-2</c:v>
                </c:pt>
                <c:pt idx="2289">
                  <c:v>2.1908942904804083E-2</c:v>
                </c:pt>
                <c:pt idx="2290">
                  <c:v>2.1918879755620808E-2</c:v>
                </c:pt>
                <c:pt idx="2291">
                  <c:v>2.1928915367187236E-2</c:v>
                </c:pt>
                <c:pt idx="2292">
                  <c:v>2.1938983899003572E-2</c:v>
                </c:pt>
                <c:pt idx="2293">
                  <c:v>2.1949047366166076E-2</c:v>
                </c:pt>
                <c:pt idx="2294">
                  <c:v>2.1959044992828775E-2</c:v>
                </c:pt>
                <c:pt idx="2295">
                  <c:v>2.1968921067799522E-2</c:v>
                </c:pt>
                <c:pt idx="2296">
                  <c:v>2.1978794610443355E-2</c:v>
                </c:pt>
                <c:pt idx="2297">
                  <c:v>2.1988718799625499E-2</c:v>
                </c:pt>
                <c:pt idx="2298">
                  <c:v>2.1998731620249692E-2</c:v>
                </c:pt>
                <c:pt idx="2299">
                  <c:v>2.2008708988297064E-2</c:v>
                </c:pt>
                <c:pt idx="2300">
                  <c:v>2.2018633177479211E-2</c:v>
                </c:pt>
                <c:pt idx="2301">
                  <c:v>2.2028506720123048E-2</c:v>
                </c:pt>
                <c:pt idx="2302">
                  <c:v>2.2038544864016393E-2</c:v>
                </c:pt>
                <c:pt idx="2303">
                  <c:v>2.2048653913063373E-2</c:v>
                </c:pt>
                <c:pt idx="2304">
                  <c:v>2.2058773091418019E-2</c:v>
                </c:pt>
                <c:pt idx="2305">
                  <c:v>2.206886694650351E-2</c:v>
                </c:pt>
                <c:pt idx="2306">
                  <c:v>2.207897599555049E-2</c:v>
                </c:pt>
                <c:pt idx="2307">
                  <c:v>2.2088877393790396E-2</c:v>
                </c:pt>
                <c:pt idx="2308">
                  <c:v>2.2098674966626763E-2</c:v>
                </c:pt>
                <c:pt idx="2309">
                  <c:v>2.2108561170905178E-2</c:v>
                </c:pt>
                <c:pt idx="2310">
                  <c:v>2.2118581588510114E-2</c:v>
                </c:pt>
                <c:pt idx="2311">
                  <c:v>2.2128574150518984E-2</c:v>
                </c:pt>
                <c:pt idx="2312">
                  <c:v>2.2138533792277943E-2</c:v>
                </c:pt>
                <c:pt idx="2313">
                  <c:v>2.2148457981460094E-2</c:v>
                </c:pt>
                <c:pt idx="2314">
                  <c:v>2.2158425220199798E-2</c:v>
                </c:pt>
                <c:pt idx="2315">
                  <c:v>2.2168488687362303E-2</c:v>
                </c:pt>
                <c:pt idx="2316">
                  <c:v>2.2178547089870975E-2</c:v>
                </c:pt>
                <c:pt idx="2317">
                  <c:v>2.2188554845841334E-2</c:v>
                </c:pt>
                <c:pt idx="2318">
                  <c:v>2.2198471438042735E-2</c:v>
                </c:pt>
                <c:pt idx="2319">
                  <c:v>2.2208426015147865E-2</c:v>
                </c:pt>
                <c:pt idx="2320">
                  <c:v>2.2218502143944944E-2</c:v>
                </c:pt>
                <c:pt idx="2321">
                  <c:v>2.2228631451607254E-2</c:v>
                </c:pt>
                <c:pt idx="2322">
                  <c:v>2.2238786082538719E-2</c:v>
                </c:pt>
                <c:pt idx="2323">
                  <c:v>2.2248841952720474E-2</c:v>
                </c:pt>
                <c:pt idx="2324">
                  <c:v>2.2258745883287294E-2</c:v>
                </c:pt>
                <c:pt idx="2325">
                  <c:v>2.2268606764296553E-2</c:v>
                </c:pt>
                <c:pt idx="2326">
                  <c:v>2.2278520824171033E-2</c:v>
                </c:pt>
                <c:pt idx="2327">
                  <c:v>2.2288515918506814E-2</c:v>
                </c:pt>
                <c:pt idx="2328">
                  <c:v>2.2298566724034741E-2</c:v>
                </c:pt>
                <c:pt idx="2329">
                  <c:v>2.2308592206293509E-2</c:v>
                </c:pt>
                <c:pt idx="2330">
                  <c:v>2.2318463216610428E-2</c:v>
                </c:pt>
                <c:pt idx="2331">
                  <c:v>2.2328405132080981E-2</c:v>
                </c:pt>
                <c:pt idx="2332">
                  <c:v>2.2338504051820304E-2</c:v>
                </c:pt>
                <c:pt idx="2333">
                  <c:v>2.2348658682751769E-2</c:v>
                </c:pt>
                <c:pt idx="2334">
                  <c:v>2.2358805716702485E-2</c:v>
                </c:pt>
                <c:pt idx="2335">
                  <c:v>2.2368955282980118E-2</c:v>
                </c:pt>
                <c:pt idx="2336">
                  <c:v>2.2378970635931222E-2</c:v>
                </c:pt>
                <c:pt idx="2337">
                  <c:v>2.2388948003978597E-2</c:v>
                </c:pt>
                <c:pt idx="2338">
                  <c:v>2.239897601856428E-2</c:v>
                </c:pt>
                <c:pt idx="2339">
                  <c:v>2.2409054679688276E-2</c:v>
                </c:pt>
                <c:pt idx="2340">
                  <c:v>2.2419125743831522E-2</c:v>
                </c:pt>
                <c:pt idx="2341">
                  <c:v>2.2429062594648247E-2</c:v>
                </c:pt>
                <c:pt idx="2342">
                  <c:v>2.2438961460561239E-2</c:v>
                </c:pt>
                <c:pt idx="2343">
                  <c:v>2.2448954022570106E-2</c:v>
                </c:pt>
                <c:pt idx="2344">
                  <c:v>2.245890100269449E-2</c:v>
                </c:pt>
                <c:pt idx="2345">
                  <c:v>2.2468883435395694E-2</c:v>
                </c:pt>
                <c:pt idx="2346">
                  <c:v>2.2478921579289039E-2</c:v>
                </c:pt>
                <c:pt idx="2347">
                  <c:v>2.2488936932240147E-2</c:v>
                </c:pt>
                <c:pt idx="2348">
                  <c:v>2.2498894041672199E-2</c:v>
                </c:pt>
                <c:pt idx="2349">
                  <c:v>2.2508881539027234E-2</c:v>
                </c:pt>
                <c:pt idx="2350">
                  <c:v>2.2518998185054963E-2</c:v>
                </c:pt>
                <c:pt idx="2351">
                  <c:v>2.2529122428063438E-2</c:v>
                </c:pt>
                <c:pt idx="2352">
                  <c:v>2.2539160571956783E-2</c:v>
                </c:pt>
                <c:pt idx="2353">
                  <c:v>2.2549137940004158E-2</c:v>
                </c:pt>
                <c:pt idx="2354">
                  <c:v>2.2559034273590232E-2</c:v>
                </c:pt>
                <c:pt idx="2355">
                  <c:v>2.2568938204157053E-2</c:v>
                </c:pt>
                <c:pt idx="2356">
                  <c:v>2.2578915572204424E-2</c:v>
                </c:pt>
                <c:pt idx="2357">
                  <c:v>2.2588956248424687E-2</c:v>
                </c:pt>
                <c:pt idx="2358">
                  <c:v>2.2598971601375792E-2</c:v>
                </c:pt>
                <c:pt idx="2359">
                  <c:v>2.2608921113827094E-2</c:v>
                </c:pt>
                <c:pt idx="2360">
                  <c:v>2.2618776930182521E-2</c:v>
                </c:pt>
                <c:pt idx="2361">
                  <c:v>2.2628673263768596E-2</c:v>
                </c:pt>
                <c:pt idx="2362">
                  <c:v>2.2638729133950354E-2</c:v>
                </c:pt>
                <c:pt idx="2363">
                  <c:v>2.2648835650670419E-2</c:v>
                </c:pt>
                <c:pt idx="2364">
                  <c:v>2.2658888988525257E-2</c:v>
                </c:pt>
                <c:pt idx="2365">
                  <c:v>2.2668982843610751E-2</c:v>
                </c:pt>
                <c:pt idx="2366">
                  <c:v>2.2678972873292697E-2</c:v>
                </c:pt>
                <c:pt idx="2367">
                  <c:v>2.2688902127128676E-2</c:v>
                </c:pt>
                <c:pt idx="2368">
                  <c:v>2.2698884559829883E-2</c:v>
                </c:pt>
                <c:pt idx="2369">
                  <c:v>2.2708864460204169E-2</c:v>
                </c:pt>
                <c:pt idx="2370">
                  <c:v>2.2718864619193781E-2</c:v>
                </c:pt>
                <c:pt idx="2371">
                  <c:v>2.2728826793279658E-2</c:v>
                </c:pt>
                <c:pt idx="2372">
                  <c:v>2.2738753514788723E-2</c:v>
                </c:pt>
                <c:pt idx="2373">
                  <c:v>2.2748761270759085E-2</c:v>
                </c:pt>
                <c:pt idx="2374">
                  <c:v>2.2758839931883081E-2</c:v>
                </c:pt>
                <c:pt idx="2375">
                  <c:v>2.2768873011122594E-2</c:v>
                </c:pt>
                <c:pt idx="2376">
                  <c:v>2.2778868105458375E-2</c:v>
                </c:pt>
                <c:pt idx="2377">
                  <c:v>2.2788802423948186E-2</c:v>
                </c:pt>
                <c:pt idx="2378">
                  <c:v>2.2798653175649778E-2</c:v>
                </c:pt>
                <c:pt idx="2379">
                  <c:v>2.2808574832505008E-2</c:v>
                </c:pt>
                <c:pt idx="2380">
                  <c:v>2.2818635767340598E-2</c:v>
                </c:pt>
                <c:pt idx="2381">
                  <c:v>2.2828671378907026E-2</c:v>
                </c:pt>
                <c:pt idx="2382">
                  <c:v>2.2838722184434949E-2</c:v>
                </c:pt>
                <c:pt idx="2383">
                  <c:v>2.2848747666693717E-2</c:v>
                </c:pt>
                <c:pt idx="2384">
                  <c:v>2.2858638935625963E-2</c:v>
                </c:pt>
                <c:pt idx="2385">
                  <c:v>2.2868552995500443E-2</c:v>
                </c:pt>
                <c:pt idx="2386">
                  <c:v>2.2878550622163141E-2</c:v>
                </c:pt>
                <c:pt idx="2387">
                  <c:v>2.28885583781335E-2</c:v>
                </c:pt>
                <c:pt idx="2388">
                  <c:v>2.2898502825930974E-2</c:v>
                </c:pt>
                <c:pt idx="2389">
                  <c:v>2.2908399159517048E-2</c:v>
                </c:pt>
                <c:pt idx="2390">
                  <c:v>2.2918346139641433E-2</c:v>
                </c:pt>
                <c:pt idx="2391">
                  <c:v>2.2928366557246373E-2</c:v>
                </c:pt>
                <c:pt idx="2392">
                  <c:v>2.2938518655850917E-2</c:v>
                </c:pt>
                <c:pt idx="2393">
                  <c:v>2.2948706207032283E-2</c:v>
                </c:pt>
                <c:pt idx="2394">
                  <c:v>2.2958832982367675E-2</c:v>
                </c:pt>
                <c:pt idx="2395">
                  <c:v>2.2968825544376542E-2</c:v>
                </c:pt>
                <c:pt idx="2396">
                  <c:v>2.2978676296078134E-2</c:v>
                </c:pt>
                <c:pt idx="2397">
                  <c:v>2.2988587823625704E-2</c:v>
                </c:pt>
                <c:pt idx="2398">
                  <c:v>2.2998590514942231E-2</c:v>
                </c:pt>
                <c:pt idx="2399">
                  <c:v>2.3008600803239507E-2</c:v>
                </c:pt>
                <c:pt idx="2400">
                  <c:v>2.3018636414805938E-2</c:v>
                </c:pt>
                <c:pt idx="2401">
                  <c:v>2.3028588459584158E-2</c:v>
                </c:pt>
                <c:pt idx="2402">
                  <c:v>2.3038555698323866E-2</c:v>
                </c:pt>
                <c:pt idx="2403">
                  <c:v>2.3048601439197961E-2</c:v>
                </c:pt>
                <c:pt idx="2404">
                  <c:v>2.3058733279187185E-2</c:v>
                </c:pt>
                <c:pt idx="2405">
                  <c:v>2.3068771423080531E-2</c:v>
                </c:pt>
                <c:pt idx="2406">
                  <c:v>2.3078794373012385E-2</c:v>
                </c:pt>
                <c:pt idx="2407">
                  <c:v>2.3088756547098264E-2</c:v>
                </c:pt>
                <c:pt idx="2408">
                  <c:v>2.3098708591876481E-2</c:v>
                </c:pt>
                <c:pt idx="2409">
                  <c:v>2.3108822705577296E-2</c:v>
                </c:pt>
                <c:pt idx="2410">
                  <c:v>2.3119038112354731E-2</c:v>
                </c:pt>
                <c:pt idx="2411">
                  <c:v>2.312926364843983E-2</c:v>
                </c:pt>
                <c:pt idx="2412">
                  <c:v>2.3139266339756361E-2</c:v>
                </c:pt>
                <c:pt idx="2413">
                  <c:v>2.3149127220765616E-2</c:v>
                </c:pt>
                <c:pt idx="2414">
                  <c:v>2.3159051409947763E-2</c:v>
                </c:pt>
                <c:pt idx="2415">
                  <c:v>2.316894521120692E-2</c:v>
                </c:pt>
                <c:pt idx="2416">
                  <c:v>2.3178887126677473E-2</c:v>
                </c:pt>
                <c:pt idx="2417">
                  <c:v>2.3188945529186145E-2</c:v>
                </c:pt>
                <c:pt idx="2418">
                  <c:v>2.3198950752829593E-2</c:v>
                </c:pt>
                <c:pt idx="2419">
                  <c:v>2.320877618126203E-2</c:v>
                </c:pt>
                <c:pt idx="2420">
                  <c:v>2.3218710499751837E-2</c:v>
                </c:pt>
                <c:pt idx="2421">
                  <c:v>2.3228801822510411E-2</c:v>
                </c:pt>
                <c:pt idx="2422">
                  <c:v>2.3238974179730282E-2</c:v>
                </c:pt>
                <c:pt idx="2423">
                  <c:v>2.3249093358084928E-2</c:v>
                </c:pt>
                <c:pt idx="2424">
                  <c:v>2.3259118840343696E-2</c:v>
                </c:pt>
                <c:pt idx="2425">
                  <c:v>2.3269088611410322E-2</c:v>
                </c:pt>
                <c:pt idx="2426">
                  <c:v>2.3279060914803865E-2</c:v>
                </c:pt>
                <c:pt idx="2427">
                  <c:v>2.3289139575927861E-2</c:v>
                </c:pt>
                <c:pt idx="2428">
                  <c:v>2.3299230898686435E-2</c:v>
                </c:pt>
                <c:pt idx="2429">
                  <c:v>2.3309195605099232E-2</c:v>
                </c:pt>
                <c:pt idx="2430">
                  <c:v>2.3319051421454656E-2</c:v>
                </c:pt>
                <c:pt idx="2431">
                  <c:v>2.3328917367117744E-2</c:v>
                </c:pt>
                <c:pt idx="2432">
                  <c:v>2.3338778248127003E-2</c:v>
                </c:pt>
                <c:pt idx="2433">
                  <c:v>2.3348806262712681E-2</c:v>
                </c:pt>
                <c:pt idx="2434">
                  <c:v>2.3358879859182849E-2</c:v>
                </c:pt>
                <c:pt idx="2435">
                  <c:v>2.3368869888864802E-2</c:v>
                </c:pt>
                <c:pt idx="2436">
                  <c:v>2.3378796610373863E-2</c:v>
                </c:pt>
                <c:pt idx="2437">
                  <c:v>2.3388715734902178E-2</c:v>
                </c:pt>
                <c:pt idx="2438">
                  <c:v>2.3398738684834029E-2</c:v>
                </c:pt>
                <c:pt idx="2439">
                  <c:v>2.3408812281304193E-2</c:v>
                </c:pt>
                <c:pt idx="2440">
                  <c:v>2.3418898539408938E-2</c:v>
                </c:pt>
                <c:pt idx="2441">
                  <c:v>2.3428863245821732E-2</c:v>
                </c:pt>
                <c:pt idx="2442">
                  <c:v>2.3438865937138259E-2</c:v>
                </c:pt>
                <c:pt idx="2443">
                  <c:v>2.3448787593993489E-2</c:v>
                </c:pt>
                <c:pt idx="2444">
                  <c:v>2.345871431550255E-2</c:v>
                </c:pt>
                <c:pt idx="2445">
                  <c:v>2.3468732200780572E-2</c:v>
                </c:pt>
                <c:pt idx="2446">
                  <c:v>2.3478783006308498E-2</c:v>
                </c:pt>
                <c:pt idx="2447">
                  <c:v>2.348870972781756E-2</c:v>
                </c:pt>
                <c:pt idx="2448">
                  <c:v>2.3498593399769056E-2</c:v>
                </c:pt>
                <c:pt idx="2449">
                  <c:v>2.3508428957509157E-2</c:v>
                </c:pt>
                <c:pt idx="2450">
                  <c:v>2.3518441778133347E-2</c:v>
                </c:pt>
                <c:pt idx="2451">
                  <c:v>2.3528530568565006E-2</c:v>
                </c:pt>
                <c:pt idx="2452">
                  <c:v>2.3538586438746761E-2</c:v>
                </c:pt>
                <c:pt idx="2453">
                  <c:v>2.3548637244274685E-2</c:v>
                </c:pt>
                <c:pt idx="2454">
                  <c:v>2.3558614612322056E-2</c:v>
                </c:pt>
                <c:pt idx="2455">
                  <c:v>2.3568548930811867E-2</c:v>
                </c:pt>
                <c:pt idx="2456">
                  <c:v>2.3578493378609337E-2</c:v>
                </c:pt>
                <c:pt idx="2457">
                  <c:v>2.3588536587156518E-2</c:v>
                </c:pt>
                <c:pt idx="2458">
                  <c:v>2.3598605118972847E-2</c:v>
                </c:pt>
                <c:pt idx="2459">
                  <c:v>2.3608617939597041E-2</c:v>
                </c:pt>
                <c:pt idx="2460">
                  <c:v>2.3618595307644413E-2</c:v>
                </c:pt>
                <c:pt idx="2461">
                  <c:v>2.3628522029153474E-2</c:v>
                </c:pt>
                <c:pt idx="2462">
                  <c:v>2.3638544979085324E-2</c:v>
                </c:pt>
                <c:pt idx="2463">
                  <c:v>2.3648648963478479E-2</c:v>
                </c:pt>
                <c:pt idx="2464">
                  <c:v>2.3658692172025656E-2</c:v>
                </c:pt>
                <c:pt idx="2465">
                  <c:v>2.3668677137053774E-2</c:v>
                </c:pt>
                <c:pt idx="2466">
                  <c:v>2.3678611455543584E-2</c:v>
                </c:pt>
                <c:pt idx="2467">
                  <c:v>2.368857109730255E-2</c:v>
                </c:pt>
                <c:pt idx="2468">
                  <c:v>2.3698606708868981E-2</c:v>
                </c:pt>
                <c:pt idx="2469">
                  <c:v>2.370866511137765E-2</c:v>
                </c:pt>
                <c:pt idx="2470">
                  <c:v>2.3718733643193986E-2</c:v>
                </c:pt>
                <c:pt idx="2471">
                  <c:v>2.3728817368971811E-2</c:v>
                </c:pt>
                <c:pt idx="2472">
                  <c:v>2.3738812463307592E-2</c:v>
                </c:pt>
                <c:pt idx="2473">
                  <c:v>2.374870119991292E-2</c:v>
                </c:pt>
                <c:pt idx="2474">
                  <c:v>2.3758615259787407E-2</c:v>
                </c:pt>
                <c:pt idx="2475">
                  <c:v>2.3768721776507473E-2</c:v>
                </c:pt>
                <c:pt idx="2476">
                  <c:v>2.3778754855746986E-2</c:v>
                </c:pt>
                <c:pt idx="2477">
                  <c:v>2.378866891562147E-2</c:v>
                </c:pt>
                <c:pt idx="2478">
                  <c:v>2.3798608298765109E-2</c:v>
                </c:pt>
                <c:pt idx="2479">
                  <c:v>2.3808641378004626E-2</c:v>
                </c:pt>
                <c:pt idx="2480">
                  <c:v>2.3818785879628428E-2</c:v>
                </c:pt>
                <c:pt idx="2481">
                  <c:v>2.3828945575213721E-2</c:v>
                </c:pt>
                <c:pt idx="2482">
                  <c:v>2.383912046476051E-2</c:v>
                </c:pt>
                <c:pt idx="2483">
                  <c:v>2.3849204190538334E-2</c:v>
                </c:pt>
                <c:pt idx="2484">
                  <c:v>2.3859148638335808E-2</c:v>
                </c:pt>
                <c:pt idx="2485">
                  <c:v>2.3869014583998895E-2</c:v>
                </c:pt>
                <c:pt idx="2486">
                  <c:v>2.3878888126642728E-2</c:v>
                </c:pt>
                <c:pt idx="2487">
                  <c:v>2.3888908544247665E-2</c:v>
                </c:pt>
                <c:pt idx="2488">
                  <c:v>2.3898994802352407E-2</c:v>
                </c:pt>
                <c:pt idx="2489">
                  <c:v>2.3909015219957346E-2</c:v>
                </c:pt>
                <c:pt idx="2490">
                  <c:v>2.3918934344485662E-2</c:v>
                </c:pt>
                <c:pt idx="2491">
                  <c:v>2.392889145391771E-2</c:v>
                </c:pt>
                <c:pt idx="2492">
                  <c:v>2.3938959985734042E-2</c:v>
                </c:pt>
                <c:pt idx="2493">
                  <c:v>2.3949023452896543E-2</c:v>
                </c:pt>
                <c:pt idx="2494">
                  <c:v>2.3959061596789892E-2</c:v>
                </c:pt>
                <c:pt idx="2495">
                  <c:v>2.3969008576914277E-2</c:v>
                </c:pt>
                <c:pt idx="2496">
                  <c:v>2.3978877054904282E-2</c:v>
                </c:pt>
                <c:pt idx="2497">
                  <c:v>2.398888481087464E-2</c:v>
                </c:pt>
                <c:pt idx="2498">
                  <c:v>2.399904197413302E-2</c:v>
                </c:pt>
                <c:pt idx="2499">
                  <c:v>2.4009204202045231E-2</c:v>
                </c:pt>
                <c:pt idx="2500">
                  <c:v>2.401920436103484E-2</c:v>
                </c:pt>
                <c:pt idx="2501">
                  <c:v>2.4029126017890073E-2</c:v>
                </c:pt>
                <c:pt idx="2502">
                  <c:v>2.4038956510976345E-2</c:v>
                </c:pt>
                <c:pt idx="2503">
                  <c:v>2.4048819924312514E-2</c:v>
                </c:pt>
                <c:pt idx="2504">
                  <c:v>2.4058787163052226E-2</c:v>
                </c:pt>
                <c:pt idx="2505">
                  <c:v>2.4068848097887813E-2</c:v>
                </c:pt>
                <c:pt idx="2506">
                  <c:v>2.4078815336627524E-2</c:v>
                </c:pt>
                <c:pt idx="2507">
                  <c:v>2.4088699008579018E-2</c:v>
                </c:pt>
                <c:pt idx="2508">
                  <c:v>2.4098544695626781E-2</c:v>
                </c:pt>
                <c:pt idx="2509">
                  <c:v>2.4108565113231718E-2</c:v>
                </c:pt>
                <c:pt idx="2510">
                  <c:v>2.4118702017874773E-2</c:v>
                </c:pt>
                <c:pt idx="2511">
                  <c:v>2.412882119622942E-2</c:v>
                </c:pt>
                <c:pt idx="2512">
                  <c:v>2.413889226037267E-2</c:v>
                </c:pt>
                <c:pt idx="2513">
                  <c:v>2.4148877225400787E-2</c:v>
                </c:pt>
                <c:pt idx="2514">
                  <c:v>2.4158771026659944E-2</c:v>
                </c:pt>
                <c:pt idx="2515">
                  <c:v>2.4168821832187871E-2</c:v>
                </c:pt>
                <c:pt idx="2516">
                  <c:v>2.4178933413561768E-2</c:v>
                </c:pt>
                <c:pt idx="2517">
                  <c:v>2.4188918378589889E-2</c:v>
                </c:pt>
                <c:pt idx="2518">
                  <c:v>2.4198847632425868E-2</c:v>
                </c:pt>
                <c:pt idx="2519">
                  <c:v>2.4208759159973434E-2</c:v>
                </c:pt>
                <c:pt idx="2520">
                  <c:v>2.4218579523752042E-2</c:v>
                </c:pt>
                <c:pt idx="2521">
                  <c:v>2.4228561956453242E-2</c:v>
                </c:pt>
                <c:pt idx="2522">
                  <c:v>2.4238620358961915E-2</c:v>
                </c:pt>
                <c:pt idx="2523">
                  <c:v>2.4248683826124419E-2</c:v>
                </c:pt>
                <c:pt idx="2524">
                  <c:v>2.4258608015306563E-2</c:v>
                </c:pt>
                <c:pt idx="2525">
                  <c:v>2.4268466363988904E-2</c:v>
                </c:pt>
                <c:pt idx="2526">
                  <c:v>2.4278453861343939E-2</c:v>
                </c:pt>
                <c:pt idx="2527">
                  <c:v>2.428851732850644E-2</c:v>
                </c:pt>
                <c:pt idx="2528">
                  <c:v>2.4298636506861086E-2</c:v>
                </c:pt>
                <c:pt idx="2529">
                  <c:v>2.4308705038677422E-2</c:v>
                </c:pt>
                <c:pt idx="2530">
                  <c:v>2.4318644421821061E-2</c:v>
                </c:pt>
                <c:pt idx="2531">
                  <c:v>2.43285838049647E-2</c:v>
                </c:pt>
                <c:pt idx="2532">
                  <c:v>2.4338525720435253E-2</c:v>
                </c:pt>
                <c:pt idx="2533">
                  <c:v>2.4348525879424869E-2</c:v>
                </c:pt>
                <c:pt idx="2534">
                  <c:v>2.4358596943568119E-2</c:v>
                </c:pt>
                <c:pt idx="2535">
                  <c:v>2.436861989349997E-2</c:v>
                </c:pt>
                <c:pt idx="2536">
                  <c:v>2.4378531421047539E-2</c:v>
                </c:pt>
                <c:pt idx="2537">
                  <c:v>2.4388435351614359E-2</c:v>
                </c:pt>
                <c:pt idx="2538">
                  <c:v>2.439838992871949E-2</c:v>
                </c:pt>
                <c:pt idx="2539">
                  <c:v>2.4408420475632093E-2</c:v>
                </c:pt>
                <c:pt idx="2540">
                  <c:v>2.4418445957890861E-2</c:v>
                </c:pt>
                <c:pt idx="2541">
                  <c:v>2.4428620847437646E-2</c:v>
                </c:pt>
                <c:pt idx="2542">
                  <c:v>2.4438757752080705E-2</c:v>
                </c:pt>
                <c:pt idx="2543">
                  <c:v>2.4448768040377978E-2</c:v>
                </c:pt>
                <c:pt idx="2544">
                  <c:v>2.4458689697233207E-2</c:v>
                </c:pt>
                <c:pt idx="2545">
                  <c:v>2.4468732905780385E-2</c:v>
                </c:pt>
                <c:pt idx="2546">
                  <c:v>2.4478798905269807E-2</c:v>
                </c:pt>
                <c:pt idx="2547">
                  <c:v>2.4488766144009511E-2</c:v>
                </c:pt>
                <c:pt idx="2548">
                  <c:v>2.4498794158595197E-2</c:v>
                </c:pt>
                <c:pt idx="2549">
                  <c:v>2.4508852561103869E-2</c:v>
                </c:pt>
                <c:pt idx="2550">
                  <c:v>2.4518847655439654E-2</c:v>
                </c:pt>
                <c:pt idx="2551">
                  <c:v>2.4528900993294491E-2</c:v>
                </c:pt>
                <c:pt idx="2552">
                  <c:v>2.4539015106995309E-2</c:v>
                </c:pt>
                <c:pt idx="2553">
                  <c:v>2.4549043121580988E-2</c:v>
                </c:pt>
                <c:pt idx="2554">
                  <c:v>2.455899010170538E-2</c:v>
                </c:pt>
                <c:pt idx="2555">
                  <c:v>2.4568901629252946E-2</c:v>
                </c:pt>
                <c:pt idx="2556">
                  <c:v>2.4578927111511713E-2</c:v>
                </c:pt>
                <c:pt idx="2557">
                  <c:v>2.4589005772635709E-2</c:v>
                </c:pt>
                <c:pt idx="2558">
                  <c:v>2.4599041384202144E-2</c:v>
                </c:pt>
                <c:pt idx="2559">
                  <c:v>2.4609084592749318E-2</c:v>
                </c:pt>
                <c:pt idx="2560">
                  <c:v>2.4619140462931073E-2</c:v>
                </c:pt>
                <c:pt idx="2561">
                  <c:v>2.4629067184440134E-2</c:v>
                </c:pt>
                <c:pt idx="2562">
                  <c:v>2.4638983776641536E-2</c:v>
                </c:pt>
                <c:pt idx="2563">
                  <c:v>2.4648973806323485E-2</c:v>
                </c:pt>
                <c:pt idx="2564">
                  <c:v>2.4659006885562999E-2</c:v>
                </c:pt>
                <c:pt idx="2565">
                  <c:v>2.4669009576879529E-2</c:v>
                </c:pt>
                <c:pt idx="2566">
                  <c:v>2.4678951492350082E-2</c:v>
                </c:pt>
                <c:pt idx="2567">
                  <c:v>2.4688857955243823E-2</c:v>
                </c:pt>
                <c:pt idx="2568">
                  <c:v>2.4698845452598858E-2</c:v>
                </c:pt>
                <c:pt idx="2569">
                  <c:v>2.4708984889568825E-2</c:v>
                </c:pt>
                <c:pt idx="2570">
                  <c:v>2.4719149649807953E-2</c:v>
                </c:pt>
                <c:pt idx="2571">
                  <c:v>2.4729246037220359E-2</c:v>
                </c:pt>
                <c:pt idx="2572">
                  <c:v>2.4739220872940813E-2</c:v>
                </c:pt>
                <c:pt idx="2573">
                  <c:v>2.4749099480238481E-2</c:v>
                </c:pt>
                <c:pt idx="2574">
                  <c:v>2.4758947699613159E-2</c:v>
                </c:pt>
                <c:pt idx="2575">
                  <c:v>2.4768945326275858E-2</c:v>
                </c:pt>
                <c:pt idx="2576">
                  <c:v>2.4778942952938553E-2</c:v>
                </c:pt>
                <c:pt idx="2577">
                  <c:v>2.478894564425508E-2</c:v>
                </c:pt>
                <c:pt idx="2578">
                  <c:v>2.479893820626395E-2</c:v>
                </c:pt>
                <c:pt idx="2579">
                  <c:v>2.4808839604503852E-2</c:v>
                </c:pt>
                <c:pt idx="2580">
                  <c:v>2.4818730873436098E-2</c:v>
                </c:pt>
                <c:pt idx="2581">
                  <c:v>2.482882472852159E-2</c:v>
                </c:pt>
                <c:pt idx="2582">
                  <c:v>2.4838865404741849E-2</c:v>
                </c:pt>
                <c:pt idx="2583">
                  <c:v>2.4848809852539316E-2</c:v>
                </c:pt>
                <c:pt idx="2584">
                  <c:v>2.4858721380086886E-2</c:v>
                </c:pt>
                <c:pt idx="2585">
                  <c:v>2.486867595719202E-2</c:v>
                </c:pt>
                <c:pt idx="2586">
                  <c:v>2.4878754618316016E-2</c:v>
                </c:pt>
                <c:pt idx="2587">
                  <c:v>2.4888947234151214E-2</c:v>
                </c:pt>
                <c:pt idx="2588">
                  <c:v>2.4899020830621378E-2</c:v>
                </c:pt>
                <c:pt idx="2589">
                  <c:v>2.4908977940053426E-2</c:v>
                </c:pt>
                <c:pt idx="2590">
                  <c:v>2.4918826159428104E-2</c:v>
                </c:pt>
                <c:pt idx="2591">
                  <c:v>2.4928611070629891E-2</c:v>
                </c:pt>
                <c:pt idx="2592">
                  <c:v>2.4938527662831292E-2</c:v>
                </c:pt>
                <c:pt idx="2593">
                  <c:v>2.4948525289493987E-2</c:v>
                </c:pt>
                <c:pt idx="2594">
                  <c:v>2.4958550771752755E-2</c:v>
                </c:pt>
                <c:pt idx="2595">
                  <c:v>2.4968449637665747E-2</c:v>
                </c:pt>
                <c:pt idx="2596">
                  <c:v>2.4978328244963412E-2</c:v>
                </c:pt>
                <c:pt idx="2597">
                  <c:v>2.4988214449241829E-2</c:v>
                </c:pt>
                <c:pt idx="2598">
                  <c:v>2.4998270319423584E-2</c:v>
                </c:pt>
                <c:pt idx="2599">
                  <c:v>2.5008419885701211E-2</c:v>
                </c:pt>
                <c:pt idx="2600">
                  <c:v>2.501859730757492E-2</c:v>
                </c:pt>
                <c:pt idx="2601">
                  <c:v>2.5028650645429758E-2</c:v>
                </c:pt>
                <c:pt idx="2602">
                  <c:v>2.5038643207438621E-2</c:v>
                </c:pt>
                <c:pt idx="2603">
                  <c:v>2.5048602849197587E-2</c:v>
                </c:pt>
                <c:pt idx="2604">
                  <c:v>2.5058633396110187E-2</c:v>
                </c:pt>
                <c:pt idx="2605">
                  <c:v>2.5068772833080157E-2</c:v>
                </c:pt>
                <c:pt idx="2606">
                  <c:v>2.5078737539492951E-2</c:v>
                </c:pt>
                <c:pt idx="2607">
                  <c:v>2.5088623743771365E-2</c:v>
                </c:pt>
                <c:pt idx="2608">
                  <c:v>2.5098537803645845E-2</c:v>
                </c:pt>
                <c:pt idx="2609">
                  <c:v>2.5108464525154906E-2</c:v>
                </c:pt>
                <c:pt idx="2610">
                  <c:v>2.5118543186278902E-2</c:v>
                </c:pt>
                <c:pt idx="2611">
                  <c:v>2.5128604121114492E-2</c:v>
                </c:pt>
                <c:pt idx="2612">
                  <c:v>2.5138624538719428E-2</c:v>
                </c:pt>
                <c:pt idx="2613">
                  <c:v>2.5148581648151477E-2</c:v>
                </c:pt>
                <c:pt idx="2614">
                  <c:v>2.5158526095948947E-2</c:v>
                </c:pt>
                <c:pt idx="2615">
                  <c:v>2.5168546513553887E-2</c:v>
                </c:pt>
                <c:pt idx="2616">
                  <c:v>2.517870620913918E-2</c:v>
                </c:pt>
                <c:pt idx="2617">
                  <c:v>2.518886337239756E-2</c:v>
                </c:pt>
                <c:pt idx="2618">
                  <c:v>2.5198873660694832E-2</c:v>
                </c:pt>
                <c:pt idx="2619">
                  <c:v>2.5208828237799966E-2</c:v>
                </c:pt>
                <c:pt idx="2620">
                  <c:v>2.5218825864462665E-2</c:v>
                </c:pt>
                <c:pt idx="2621">
                  <c:v>2.5228912122567407E-2</c:v>
                </c:pt>
                <c:pt idx="2622">
                  <c:v>2.523901104230673E-2</c:v>
                </c:pt>
                <c:pt idx="2623">
                  <c:v>2.5249061847834649E-2</c:v>
                </c:pt>
                <c:pt idx="2624">
                  <c:v>2.5259018957266698E-2</c:v>
                </c:pt>
                <c:pt idx="2625">
                  <c:v>2.5268877305949039E-2</c:v>
                </c:pt>
                <c:pt idx="2626">
                  <c:v>2.5278697669727648E-2</c:v>
                </c:pt>
                <c:pt idx="2627">
                  <c:v>2.5288751007582492E-2</c:v>
                </c:pt>
                <c:pt idx="2628">
                  <c:v>2.5298857524302557E-2</c:v>
                </c:pt>
                <c:pt idx="2629">
                  <c:v>2.5308946314734217E-2</c:v>
                </c:pt>
                <c:pt idx="2630">
                  <c:v>2.5319037637492787E-2</c:v>
                </c:pt>
                <c:pt idx="2631">
                  <c:v>2.5329131492578275E-2</c:v>
                </c:pt>
                <c:pt idx="2632">
                  <c:v>2.5339103795971818E-2</c:v>
                </c:pt>
                <c:pt idx="2633">
                  <c:v>2.5349025452827051E-2</c:v>
                </c:pt>
                <c:pt idx="2634">
                  <c:v>2.5359033208797409E-2</c:v>
                </c:pt>
                <c:pt idx="2635">
                  <c:v>2.5369127063882897E-2</c:v>
                </c:pt>
                <c:pt idx="2636">
                  <c:v>2.5379112028911018E-2</c:v>
                </c:pt>
                <c:pt idx="2637">
                  <c:v>2.5389041282746994E-2</c:v>
                </c:pt>
                <c:pt idx="2638">
                  <c:v>2.5398965471929144E-2</c:v>
                </c:pt>
                <c:pt idx="2639">
                  <c:v>2.540901374513015E-2</c:v>
                </c:pt>
                <c:pt idx="2640">
                  <c:v>2.5419130391157882E-2</c:v>
                </c:pt>
                <c:pt idx="2641">
                  <c:v>2.5429128017820581E-2</c:v>
                </c:pt>
                <c:pt idx="2642">
                  <c:v>2.5439049674675807E-2</c:v>
                </c:pt>
                <c:pt idx="2643">
                  <c:v>2.5448910555685066E-2</c:v>
                </c:pt>
                <c:pt idx="2644">
                  <c:v>2.5458832212540292E-2</c:v>
                </c:pt>
                <c:pt idx="2645">
                  <c:v>2.5468875421087472E-2</c:v>
                </c:pt>
                <c:pt idx="2646">
                  <c:v>2.5478923694288481E-2</c:v>
                </c:pt>
                <c:pt idx="2647">
                  <c:v>2.5489025146354715E-2</c:v>
                </c:pt>
                <c:pt idx="2648">
                  <c:v>2.5499053160940401E-2</c:v>
                </c:pt>
                <c:pt idx="2649">
                  <c:v>2.5508941897545729E-2</c:v>
                </c:pt>
                <c:pt idx="2650">
                  <c:v>2.5518866086727873E-2</c:v>
                </c:pt>
                <c:pt idx="2651">
                  <c:v>2.5528721903083296E-2</c:v>
                </c:pt>
                <c:pt idx="2652">
                  <c:v>2.5538711932765249E-2</c:v>
                </c:pt>
                <c:pt idx="2653">
                  <c:v>2.5548676639178047E-2</c:v>
                </c:pt>
                <c:pt idx="2654">
                  <c:v>2.5558654007225415E-2</c:v>
                </c:pt>
                <c:pt idx="2655">
                  <c:v>2.5568578196407565E-2</c:v>
                </c:pt>
                <c:pt idx="2656">
                  <c:v>2.5578545435147274E-2</c:v>
                </c:pt>
                <c:pt idx="2657">
                  <c:v>2.5588639290232765E-2</c:v>
                </c:pt>
                <c:pt idx="2658">
                  <c:v>2.5598849632356369E-2</c:v>
                </c:pt>
                <c:pt idx="2659">
                  <c:v>2.5608976407691761E-2</c:v>
                </c:pt>
                <c:pt idx="2660">
                  <c:v>2.5618981631335205E-2</c:v>
                </c:pt>
                <c:pt idx="2661">
                  <c:v>2.5628903288190435E-2</c:v>
                </c:pt>
                <c:pt idx="2662">
                  <c:v>2.5638713522661383E-2</c:v>
                </c:pt>
                <c:pt idx="2663">
                  <c:v>2.5648619985555118E-2</c:v>
                </c:pt>
                <c:pt idx="2664">
                  <c:v>2.5658620144544734E-2</c:v>
                </c:pt>
                <c:pt idx="2665">
                  <c:v>2.5668617771207426E-2</c:v>
                </c:pt>
                <c:pt idx="2666">
                  <c:v>2.5678587542274055E-2</c:v>
                </c:pt>
                <c:pt idx="2667">
                  <c:v>2.5688483875860132E-2</c:v>
                </c:pt>
                <c:pt idx="2668">
                  <c:v>2.569841819434994E-2</c:v>
                </c:pt>
                <c:pt idx="2669">
                  <c:v>2.5708443676608708E-2</c:v>
                </c:pt>
                <c:pt idx="2670">
                  <c:v>2.571856285496335E-2</c:v>
                </c:pt>
                <c:pt idx="2671">
                  <c:v>2.57286009988567E-2</c:v>
                </c:pt>
                <c:pt idx="2672">
                  <c:v>2.5738527720365761E-2</c:v>
                </c:pt>
                <c:pt idx="2673">
                  <c:v>2.5748456974201736E-2</c:v>
                </c:pt>
                <c:pt idx="2674">
                  <c:v>2.5758497650421996E-2</c:v>
                </c:pt>
                <c:pt idx="2675">
                  <c:v>2.5768672539968788E-2</c:v>
                </c:pt>
                <c:pt idx="2676">
                  <c:v>2.5778875285111646E-2</c:v>
                </c:pt>
                <c:pt idx="2677">
                  <c:v>2.5788926090639572E-2</c:v>
                </c:pt>
                <c:pt idx="2678">
                  <c:v>2.5798807230264148E-2</c:v>
                </c:pt>
                <c:pt idx="2679">
                  <c:v>2.5808683305234902E-2</c:v>
                </c:pt>
                <c:pt idx="2680">
                  <c:v>2.5818544186244158E-2</c:v>
                </c:pt>
                <c:pt idx="2681">
                  <c:v>2.5828501295676206E-2</c:v>
                </c:pt>
                <c:pt idx="2682">
                  <c:v>2.5838567295165621E-2</c:v>
                </c:pt>
                <c:pt idx="2683">
                  <c:v>2.5848618100693548E-2</c:v>
                </c:pt>
                <c:pt idx="2684">
                  <c:v>2.5858522031260368E-2</c:v>
                </c:pt>
                <c:pt idx="2685">
                  <c:v>2.5868425961827191E-2</c:v>
                </c:pt>
                <c:pt idx="2686">
                  <c:v>2.58784742350282E-2</c:v>
                </c:pt>
                <c:pt idx="2687">
                  <c:v>2.5888666850863395E-2</c:v>
                </c:pt>
                <c:pt idx="2688">
                  <c:v>2.5898856934371679E-2</c:v>
                </c:pt>
                <c:pt idx="2689">
                  <c:v>2.5908948257130252E-2</c:v>
                </c:pt>
                <c:pt idx="2690">
                  <c:v>2.591897373938902E-2</c:v>
                </c:pt>
                <c:pt idx="2691">
                  <c:v>2.5929029609570775E-2</c:v>
                </c:pt>
                <c:pt idx="2692">
                  <c:v>2.5938971525041331E-2</c:v>
                </c:pt>
                <c:pt idx="2693">
                  <c:v>2.5949034992203832E-2</c:v>
                </c:pt>
                <c:pt idx="2694">
                  <c:v>2.5959159235212307E-2</c:v>
                </c:pt>
                <c:pt idx="2695">
                  <c:v>2.5969126473952019E-2</c:v>
                </c:pt>
                <c:pt idx="2696">
                  <c:v>2.5979022807538096E-2</c:v>
                </c:pt>
                <c:pt idx="2697">
                  <c:v>2.5988954593700986E-2</c:v>
                </c:pt>
                <c:pt idx="2698">
                  <c:v>2.5998891444517711E-2</c:v>
                </c:pt>
                <c:pt idx="2699">
                  <c:v>2.6008919459103396E-2</c:v>
                </c:pt>
                <c:pt idx="2700">
                  <c:v>2.601896266765057E-2</c:v>
                </c:pt>
                <c:pt idx="2701">
                  <c:v>2.6028945100351777E-2</c:v>
                </c:pt>
                <c:pt idx="2702">
                  <c:v>2.6038922468399148E-2</c:v>
                </c:pt>
                <c:pt idx="2703">
                  <c:v>2.6048884642485032E-2</c:v>
                </c:pt>
                <c:pt idx="2704">
                  <c:v>2.6058953174301361E-2</c:v>
                </c:pt>
                <c:pt idx="2705">
                  <c:v>2.6069112869886658E-2</c:v>
                </c:pt>
                <c:pt idx="2706">
                  <c:v>2.6079148481453086E-2</c:v>
                </c:pt>
                <c:pt idx="2707">
                  <c:v>2.6089097993904388E-2</c:v>
                </c:pt>
                <c:pt idx="2708">
                  <c:v>2.6099039909374944E-2</c:v>
                </c:pt>
                <c:pt idx="2709">
                  <c:v>2.6108910919691867E-2</c:v>
                </c:pt>
                <c:pt idx="2710">
                  <c:v>2.6118959192892876E-2</c:v>
                </c:pt>
                <c:pt idx="2711">
                  <c:v>2.612899227213239E-2</c:v>
                </c:pt>
                <c:pt idx="2712">
                  <c:v>2.6138944316910603E-2</c:v>
                </c:pt>
                <c:pt idx="2713">
                  <c:v>2.614885837678509E-2</c:v>
                </c:pt>
                <c:pt idx="2714">
                  <c:v>2.6158736984082755E-2</c:v>
                </c:pt>
                <c:pt idx="2715">
                  <c:v>2.6168653576284156E-2</c:v>
                </c:pt>
                <c:pt idx="2716">
                  <c:v>2.6178717043446657E-2</c:v>
                </c:pt>
                <c:pt idx="2717">
                  <c:v>2.6188780510609161E-2</c:v>
                </c:pt>
                <c:pt idx="2718">
                  <c:v>2.6198846510098576E-2</c:v>
                </c:pt>
                <c:pt idx="2719">
                  <c:v>2.6208955559145562E-2</c:v>
                </c:pt>
                <c:pt idx="2720">
                  <c:v>2.6218955718135172E-2</c:v>
                </c:pt>
                <c:pt idx="2721">
                  <c:v>2.6228900165932646E-2</c:v>
                </c:pt>
                <c:pt idx="2722">
                  <c:v>2.6238880066306935E-2</c:v>
                </c:pt>
                <c:pt idx="2723">
                  <c:v>2.624888782227729E-2</c:v>
                </c:pt>
                <c:pt idx="2724">
                  <c:v>2.6258852528690087E-2</c:v>
                </c:pt>
                <c:pt idx="2725">
                  <c:v>2.6268776717872231E-2</c:v>
                </c:pt>
                <c:pt idx="2726">
                  <c:v>2.6278685713092883E-2</c:v>
                </c:pt>
                <c:pt idx="2727">
                  <c:v>2.6288665613467169E-2</c:v>
                </c:pt>
                <c:pt idx="2728">
                  <c:v>2.6298830373706297E-2</c:v>
                </c:pt>
                <c:pt idx="2729">
                  <c:v>2.6308840662003573E-2</c:v>
                </c:pt>
                <c:pt idx="2730">
                  <c:v>2.6318810433070203E-2</c:v>
                </c:pt>
                <c:pt idx="2731">
                  <c:v>2.632874475156001E-2</c:v>
                </c:pt>
                <c:pt idx="2732">
                  <c:v>2.6338630955838421E-2</c:v>
                </c:pt>
                <c:pt idx="2733">
                  <c:v>2.6348539951059072E-2</c:v>
                </c:pt>
                <c:pt idx="2734">
                  <c:v>2.6358562900990926E-2</c:v>
                </c:pt>
                <c:pt idx="2735">
                  <c:v>2.6368633965134176E-2</c:v>
                </c:pt>
                <c:pt idx="2736">
                  <c:v>2.6378720223238918E-2</c:v>
                </c:pt>
                <c:pt idx="2737">
                  <c:v>2.6388722914555449E-2</c:v>
                </c:pt>
                <c:pt idx="2738">
                  <c:v>2.6398619248141523E-2</c:v>
                </c:pt>
                <c:pt idx="2739">
                  <c:v>2.6408492790785356E-2</c:v>
                </c:pt>
                <c:pt idx="2740">
                  <c:v>2.6418470158832728E-2</c:v>
                </c:pt>
                <c:pt idx="2741">
                  <c:v>2.6428515899706819E-2</c:v>
                </c:pt>
                <c:pt idx="2742">
                  <c:v>2.6438465412158121E-2</c:v>
                </c:pt>
                <c:pt idx="2743">
                  <c:v>2.644834401945579E-2</c:v>
                </c:pt>
                <c:pt idx="2744">
                  <c:v>2.6458265676311016E-2</c:v>
                </c:pt>
                <c:pt idx="2745">
                  <c:v>2.6468303820204365E-2</c:v>
                </c:pt>
                <c:pt idx="2746">
                  <c:v>2.6478478709751153E-2</c:v>
                </c:pt>
                <c:pt idx="2747">
                  <c:v>2.6488663728605602E-2</c:v>
                </c:pt>
                <c:pt idx="2748">
                  <c:v>2.6498755051364179E-2</c:v>
                </c:pt>
                <c:pt idx="2749">
                  <c:v>2.650876027500762E-2</c:v>
                </c:pt>
                <c:pt idx="2750">
                  <c:v>2.6518709787458919E-2</c:v>
                </c:pt>
                <c:pt idx="2751">
                  <c:v>2.6528527618910617E-2</c:v>
                </c:pt>
                <c:pt idx="2752">
                  <c:v>2.6538550568842467E-2</c:v>
                </c:pt>
                <c:pt idx="2753">
                  <c:v>2.6548603906697305E-2</c:v>
                </c:pt>
                <c:pt idx="2754">
                  <c:v>2.6558639518263739E-2</c:v>
                </c:pt>
                <c:pt idx="2755">
                  <c:v>2.6568644741907184E-2</c:v>
                </c:pt>
                <c:pt idx="2756">
                  <c:v>2.6578586657377737E-2</c:v>
                </c:pt>
                <c:pt idx="2757">
                  <c:v>2.6588591881021181E-2</c:v>
                </c:pt>
                <c:pt idx="2758">
                  <c:v>2.6598693333087418E-2</c:v>
                </c:pt>
                <c:pt idx="2759">
                  <c:v>2.6608807446788233E-2</c:v>
                </c:pt>
                <c:pt idx="2760">
                  <c:v>2.6618797476470182E-2</c:v>
                </c:pt>
                <c:pt idx="2761">
                  <c:v>2.662876218288298E-2</c:v>
                </c:pt>
                <c:pt idx="2762">
                  <c:v>2.6638711695334282E-2</c:v>
                </c:pt>
                <c:pt idx="2763">
                  <c:v>2.6648858729284998E-2</c:v>
                </c:pt>
                <c:pt idx="2764">
                  <c:v>2.665901336021646E-2</c:v>
                </c:pt>
                <c:pt idx="2765">
                  <c:v>2.666915279718643E-2</c:v>
                </c:pt>
                <c:pt idx="2766">
                  <c:v>2.6679180811772115E-2</c:v>
                </c:pt>
                <c:pt idx="2767">
                  <c:v>2.6689092339319681E-2</c:v>
                </c:pt>
                <c:pt idx="2768">
                  <c:v>2.6698978543598092E-2</c:v>
                </c:pt>
                <c:pt idx="2769">
                  <c:v>2.6708940717683972E-2</c:v>
                </c:pt>
                <c:pt idx="2770">
                  <c:v>2.6718935812019753E-2</c:v>
                </c:pt>
                <c:pt idx="2771">
                  <c:v>2.6729011940816835E-2</c:v>
                </c:pt>
                <c:pt idx="2772">
                  <c:v>2.6738961453268137E-2</c:v>
                </c:pt>
                <c:pt idx="2773">
                  <c:v>2.6748804607988987E-2</c:v>
                </c:pt>
                <c:pt idx="2774">
                  <c:v>2.6758726264844213E-2</c:v>
                </c:pt>
                <c:pt idx="2775">
                  <c:v>2.6768865701814182E-2</c:v>
                </c:pt>
                <c:pt idx="2776">
                  <c:v>2.6779010203437984E-2</c:v>
                </c:pt>
                <c:pt idx="2777">
                  <c:v>2.6789131914119545E-2</c:v>
                </c:pt>
                <c:pt idx="2778">
                  <c:v>2.6799182719647471E-2</c:v>
                </c:pt>
                <c:pt idx="2779">
                  <c:v>2.6809170217002506E-2</c:v>
                </c:pt>
                <c:pt idx="2780">
                  <c:v>2.6819155182030624E-2</c:v>
                </c:pt>
                <c:pt idx="2781">
                  <c:v>2.682918319661631E-2</c:v>
                </c:pt>
                <c:pt idx="2782">
                  <c:v>2.6839234002144233E-2</c:v>
                </c:pt>
                <c:pt idx="2783">
                  <c:v>2.6849178449941703E-2</c:v>
                </c:pt>
                <c:pt idx="2784">
                  <c:v>2.6859057057239372E-2</c:v>
                </c:pt>
                <c:pt idx="2785">
                  <c:v>2.6868958455479274E-2</c:v>
                </c:pt>
                <c:pt idx="2786">
                  <c:v>2.6878864918373012E-2</c:v>
                </c:pt>
                <c:pt idx="2787">
                  <c:v>2.6888854948054961E-2</c:v>
                </c:pt>
                <c:pt idx="2788">
                  <c:v>2.6898890559621393E-2</c:v>
                </c:pt>
                <c:pt idx="2789">
                  <c:v>2.6908918574207078E-2</c:v>
                </c:pt>
                <c:pt idx="2790">
                  <c:v>2.6918860489677635E-2</c:v>
                </c:pt>
                <c:pt idx="2791">
                  <c:v>2.6928713773706141E-2</c:v>
                </c:pt>
                <c:pt idx="2792">
                  <c:v>2.6938721529676503E-2</c:v>
                </c:pt>
                <c:pt idx="2793">
                  <c:v>2.6948868563627219E-2</c:v>
                </c:pt>
                <c:pt idx="2794">
                  <c:v>2.6958919369155145E-2</c:v>
                </c:pt>
                <c:pt idx="2795">
                  <c:v>2.6968873946260276E-2</c:v>
                </c:pt>
                <c:pt idx="2796">
                  <c:v>2.6978843717326902E-2</c:v>
                </c:pt>
                <c:pt idx="2797">
                  <c:v>2.6988813488393527E-2</c:v>
                </c:pt>
                <c:pt idx="2798">
                  <c:v>2.6998765533171744E-2</c:v>
                </c:pt>
                <c:pt idx="2799">
                  <c:v>2.7008732771911455E-2</c:v>
                </c:pt>
                <c:pt idx="2800">
                  <c:v>2.7018755721843309E-2</c:v>
                </c:pt>
                <c:pt idx="2801">
                  <c:v>2.702868244335237E-2</c:v>
                </c:pt>
                <c:pt idx="2802">
                  <c:v>2.7038578776938445E-2</c:v>
                </c:pt>
                <c:pt idx="2803">
                  <c:v>2.7048444722601532E-2</c:v>
                </c:pt>
                <c:pt idx="2804">
                  <c:v>2.7058460075552637E-2</c:v>
                </c:pt>
                <c:pt idx="2805">
                  <c:v>2.7068569124599619E-2</c:v>
                </c:pt>
                <c:pt idx="2806">
                  <c:v>2.7078660447358197E-2</c:v>
                </c:pt>
                <c:pt idx="2807">
                  <c:v>2.7088663138674723E-2</c:v>
                </c:pt>
                <c:pt idx="2808">
                  <c:v>2.7098632909741349E-2</c:v>
                </c:pt>
                <c:pt idx="2809">
                  <c:v>2.7108531775654341E-2</c:v>
                </c:pt>
                <c:pt idx="2810">
                  <c:v>2.7118506611374799E-2</c:v>
                </c:pt>
                <c:pt idx="2811">
                  <c:v>2.7128557416902722E-2</c:v>
                </c:pt>
                <c:pt idx="2812">
                  <c:v>2.7138605690103731E-2</c:v>
                </c:pt>
                <c:pt idx="2813">
                  <c:v>2.7148588122804934E-2</c:v>
                </c:pt>
                <c:pt idx="2814">
                  <c:v>2.7158537635256236E-2</c:v>
                </c:pt>
                <c:pt idx="2815">
                  <c:v>2.7168477018399875E-2</c:v>
                </c:pt>
                <c:pt idx="2816">
                  <c:v>2.7178540485562376E-2</c:v>
                </c:pt>
                <c:pt idx="2817">
                  <c:v>2.7188614082032544E-2</c:v>
                </c:pt>
                <c:pt idx="2818">
                  <c:v>2.719868261384888E-2</c:v>
                </c:pt>
                <c:pt idx="2819">
                  <c:v>2.7208624529319433E-2</c:v>
                </c:pt>
                <c:pt idx="2820">
                  <c:v>2.7218586703405313E-2</c:v>
                </c:pt>
                <c:pt idx="2821">
                  <c:v>2.7228543812837361E-2</c:v>
                </c:pt>
                <c:pt idx="2822">
                  <c:v>2.7238576892076875E-2</c:v>
                </c:pt>
                <c:pt idx="2823">
                  <c:v>2.7248650488547042E-2</c:v>
                </c:pt>
                <c:pt idx="2824">
                  <c:v>2.7258746875959444E-2</c:v>
                </c:pt>
                <c:pt idx="2825">
                  <c:v>2.7268797681487367E-2</c:v>
                </c:pt>
                <c:pt idx="2826">
                  <c:v>2.7278762387900165E-2</c:v>
                </c:pt>
                <c:pt idx="2827">
                  <c:v>2.728864099519783E-2</c:v>
                </c:pt>
                <c:pt idx="2828">
                  <c:v>2.7298623427899033E-2</c:v>
                </c:pt>
                <c:pt idx="2829">
                  <c:v>2.7308702089023029E-2</c:v>
                </c:pt>
                <c:pt idx="2830">
                  <c:v>2.7318704780339556E-2</c:v>
                </c:pt>
                <c:pt idx="2831">
                  <c:v>2.7328692277694591E-2</c:v>
                </c:pt>
                <c:pt idx="2832">
                  <c:v>2.7338639257818976E-2</c:v>
                </c:pt>
                <c:pt idx="2833">
                  <c:v>2.7348634352154764E-2</c:v>
                </c:pt>
                <c:pt idx="2834">
                  <c:v>2.7358761127490153E-2</c:v>
                </c:pt>
                <c:pt idx="2835">
                  <c:v>2.7368953743325347E-2</c:v>
                </c:pt>
                <c:pt idx="2836">
                  <c:v>2.7379075454006911E-2</c:v>
                </c:pt>
                <c:pt idx="2837">
                  <c:v>2.7389143985823244E-2</c:v>
                </c:pt>
                <c:pt idx="2838">
                  <c:v>2.7399136547832114E-2</c:v>
                </c:pt>
                <c:pt idx="2839">
                  <c:v>2.7408972105572214E-2</c:v>
                </c:pt>
                <c:pt idx="2840">
                  <c:v>2.7418868439158289E-2</c:v>
                </c:pt>
                <c:pt idx="2841">
                  <c:v>2.7428936970974621E-2</c:v>
                </c:pt>
                <c:pt idx="2842">
                  <c:v>2.743898524417563E-2</c:v>
                </c:pt>
                <c:pt idx="2843">
                  <c:v>2.7448985403165239E-2</c:v>
                </c:pt>
                <c:pt idx="2844">
                  <c:v>2.7458962771212615E-2</c:v>
                </c:pt>
                <c:pt idx="2845">
                  <c:v>2.7468957865548399E-2</c:v>
                </c:pt>
                <c:pt idx="2846">
                  <c:v>2.7478947895230345E-2</c:v>
                </c:pt>
                <c:pt idx="2847">
                  <c:v>2.7489008830065935E-2</c:v>
                </c:pt>
                <c:pt idx="2848">
                  <c:v>2.7499082426536103E-2</c:v>
                </c:pt>
                <c:pt idx="2849">
                  <c:v>2.750895850150685E-2</c:v>
                </c:pt>
                <c:pt idx="2850">
                  <c:v>2.7518887755342825E-2</c:v>
                </c:pt>
                <c:pt idx="2851">
                  <c:v>2.7528903108293933E-2</c:v>
                </c:pt>
                <c:pt idx="2852">
                  <c:v>2.75390425452639E-2</c:v>
                </c:pt>
                <c:pt idx="2853">
                  <c:v>2.7549202240849197E-2</c:v>
                </c:pt>
                <c:pt idx="2854">
                  <c:v>2.7559202399838809E-2</c:v>
                </c:pt>
                <c:pt idx="2855">
                  <c:v>2.7569118992040207E-2</c:v>
                </c:pt>
                <c:pt idx="2856">
                  <c:v>2.7578954549780307E-2</c:v>
                </c:pt>
                <c:pt idx="2857">
                  <c:v>2.7588848351039471E-2</c:v>
                </c:pt>
                <c:pt idx="2858">
                  <c:v>2.7598828251413757E-2</c:v>
                </c:pt>
                <c:pt idx="2859">
                  <c:v>2.7608843604364865E-2</c:v>
                </c:pt>
                <c:pt idx="2860">
                  <c:v>2.7618805778450741E-2</c:v>
                </c:pt>
                <c:pt idx="2861">
                  <c:v>2.7628707176690651E-2</c:v>
                </c:pt>
                <c:pt idx="2862">
                  <c:v>2.7638562993046074E-2</c:v>
                </c:pt>
                <c:pt idx="2863">
                  <c:v>2.7648593539958674E-2</c:v>
                </c:pt>
                <c:pt idx="2864">
                  <c:v>2.7658715250640235E-2</c:v>
                </c:pt>
                <c:pt idx="2865">
                  <c:v>2.76688698815717E-2</c:v>
                </c:pt>
                <c:pt idx="2866">
                  <c:v>2.7678882702195887E-2</c:v>
                </c:pt>
                <c:pt idx="2867">
                  <c:v>2.7688885393512414E-2</c:v>
                </c:pt>
                <c:pt idx="2868">
                  <c:v>2.7698855164579043E-2</c:v>
                </c:pt>
                <c:pt idx="2869">
                  <c:v>2.7708842661934078E-2</c:v>
                </c:pt>
                <c:pt idx="2870">
                  <c:v>2.7718918790731156E-2</c:v>
                </c:pt>
                <c:pt idx="2871">
                  <c:v>2.7728987322547492E-2</c:v>
                </c:pt>
                <c:pt idx="2872">
                  <c:v>2.7738848203556748E-2</c:v>
                </c:pt>
                <c:pt idx="2873">
                  <c:v>2.7748742004815904E-2</c:v>
                </c:pt>
                <c:pt idx="2874">
                  <c:v>2.7758656064690392E-2</c:v>
                </c:pt>
                <c:pt idx="2875">
                  <c:v>2.7768635965064677E-2</c:v>
                </c:pt>
                <c:pt idx="2876">
                  <c:v>2.777866651197728E-2</c:v>
                </c:pt>
                <c:pt idx="2877">
                  <c:v>2.7788654009332316E-2</c:v>
                </c:pt>
                <c:pt idx="2878">
                  <c:v>2.7798611118764364E-2</c:v>
                </c:pt>
                <c:pt idx="2879">
                  <c:v>2.7808517581658098E-2</c:v>
                </c:pt>
                <c:pt idx="2880">
                  <c:v>2.7818479755743978E-2</c:v>
                </c:pt>
                <c:pt idx="2881">
                  <c:v>2.7828502705675832E-2</c:v>
                </c:pt>
                <c:pt idx="2882">
                  <c:v>2.7838659868934211E-2</c:v>
                </c:pt>
                <c:pt idx="2883">
                  <c:v>2.7848687883519893E-2</c:v>
                </c:pt>
                <c:pt idx="2884">
                  <c:v>2.7858682977855674E-2</c:v>
                </c:pt>
                <c:pt idx="2885">
                  <c:v>2.7868599570057079E-2</c:v>
                </c:pt>
                <c:pt idx="2886">
                  <c:v>2.7878551614835292E-2</c:v>
                </c:pt>
                <c:pt idx="2887">
                  <c:v>2.7888556838478736E-2</c:v>
                </c:pt>
                <c:pt idx="2888">
                  <c:v>2.7898653225891145E-2</c:v>
                </c:pt>
                <c:pt idx="2889">
                  <c:v>2.7908650852553837E-2</c:v>
                </c:pt>
                <c:pt idx="2890">
                  <c:v>2.7918580106389815E-2</c:v>
                </c:pt>
                <c:pt idx="2891">
                  <c:v>2.7928463778341316E-2</c:v>
                </c:pt>
                <c:pt idx="2892">
                  <c:v>2.79384107584657E-2</c:v>
                </c:pt>
                <c:pt idx="2893">
                  <c:v>2.7948443837705214E-2</c:v>
                </c:pt>
                <c:pt idx="2894">
                  <c:v>2.7958499707886969E-2</c:v>
                </c:pt>
                <c:pt idx="2895">
                  <c:v>2.7968631547876193E-2</c:v>
                </c:pt>
                <c:pt idx="2896">
                  <c:v>2.7978760855538503E-2</c:v>
                </c:pt>
                <c:pt idx="2897">
                  <c:v>2.798881419339334E-2</c:v>
                </c:pt>
                <c:pt idx="2898">
                  <c:v>2.7998733317921656E-2</c:v>
                </c:pt>
                <c:pt idx="2899">
                  <c:v>2.8008703088988281E-2</c:v>
                </c:pt>
                <c:pt idx="2900">
                  <c:v>2.8018779217785363E-2</c:v>
                </c:pt>
                <c:pt idx="2901">
                  <c:v>2.8028774312121144E-2</c:v>
                </c:pt>
                <c:pt idx="2902">
                  <c:v>2.8038825117649071E-2</c:v>
                </c:pt>
                <c:pt idx="2903">
                  <c:v>2.804881514733102E-2</c:v>
                </c:pt>
                <c:pt idx="2904">
                  <c:v>2.8058871017512775E-2</c:v>
                </c:pt>
                <c:pt idx="2905">
                  <c:v>2.806896740492518E-2</c:v>
                </c:pt>
                <c:pt idx="2906">
                  <c:v>2.807899795183778E-2</c:v>
                </c:pt>
                <c:pt idx="2907">
                  <c:v>2.8089005707808142E-2</c:v>
                </c:pt>
                <c:pt idx="2908">
                  <c:v>2.8099003334470837E-2</c:v>
                </c:pt>
                <c:pt idx="2909">
                  <c:v>2.81089629762298E-2</c:v>
                </c:pt>
                <c:pt idx="2910">
                  <c:v>2.8118917553334934E-2</c:v>
                </c:pt>
                <c:pt idx="2911">
                  <c:v>2.8128945567920619E-2</c:v>
                </c:pt>
                <c:pt idx="2912">
                  <c:v>2.8139074875582929E-2</c:v>
                </c:pt>
                <c:pt idx="2913">
                  <c:v>2.8149173795322245E-2</c:v>
                </c:pt>
                <c:pt idx="2914">
                  <c:v>2.8159163825004198E-2</c:v>
                </c:pt>
                <c:pt idx="2915">
                  <c:v>2.8169088014186341E-2</c:v>
                </c:pt>
                <c:pt idx="2916">
                  <c:v>2.8179022332676152E-2</c:v>
                </c:pt>
                <c:pt idx="2917">
                  <c:v>2.8188999700723524E-2</c:v>
                </c:pt>
                <c:pt idx="2918">
                  <c:v>2.8199007456693886E-2</c:v>
                </c:pt>
                <c:pt idx="2919">
                  <c:v>2.8209035471279568E-2</c:v>
                </c:pt>
                <c:pt idx="2920">
                  <c:v>2.8218964725115547E-2</c:v>
                </c:pt>
                <c:pt idx="2921">
                  <c:v>2.8228850929393957E-2</c:v>
                </c:pt>
                <c:pt idx="2922">
                  <c:v>2.8238830829768243E-2</c:v>
                </c:pt>
                <c:pt idx="2923">
                  <c:v>2.824899052535354E-2</c:v>
                </c:pt>
                <c:pt idx="2924">
                  <c:v>2.8259145156285005E-2</c:v>
                </c:pt>
                <c:pt idx="2925">
                  <c:v>2.8269198494139842E-2</c:v>
                </c:pt>
                <c:pt idx="2926">
                  <c:v>2.8279183459167963E-2</c:v>
                </c:pt>
                <c:pt idx="2927">
                  <c:v>2.8289077260427124E-2</c:v>
                </c:pt>
                <c:pt idx="2928">
                  <c:v>2.8298925479801798E-2</c:v>
                </c:pt>
                <c:pt idx="2929">
                  <c:v>2.830886486294544E-2</c:v>
                </c:pt>
                <c:pt idx="2930">
                  <c:v>2.8318900474511868E-2</c:v>
                </c:pt>
                <c:pt idx="2931">
                  <c:v>2.8328936086078303E-2</c:v>
                </c:pt>
                <c:pt idx="2932">
                  <c:v>2.8338865339914282E-2</c:v>
                </c:pt>
                <c:pt idx="2933">
                  <c:v>2.8348731285577369E-2</c:v>
                </c:pt>
                <c:pt idx="2934">
                  <c:v>2.8358650410105678E-2</c:v>
                </c:pt>
                <c:pt idx="2935">
                  <c:v>2.8368673360037535E-2</c:v>
                </c:pt>
                <c:pt idx="2936">
                  <c:v>2.8378741891853868E-2</c:v>
                </c:pt>
                <c:pt idx="2937">
                  <c:v>2.8388693936632084E-2</c:v>
                </c:pt>
                <c:pt idx="2938">
                  <c:v>2.8398607996506571E-2</c:v>
                </c:pt>
                <c:pt idx="2939">
                  <c:v>2.8408565105938619E-2</c:v>
                </c:pt>
                <c:pt idx="2940">
                  <c:v>2.8418681751966348E-2</c:v>
                </c:pt>
                <c:pt idx="2941">
                  <c:v>2.8428866770820797E-2</c:v>
                </c:pt>
                <c:pt idx="2942">
                  <c:v>2.8438996078483103E-2</c:v>
                </c:pt>
                <c:pt idx="2943">
                  <c:v>2.8448953187915151E-2</c:v>
                </c:pt>
                <c:pt idx="2944">
                  <c:v>2.8458796342635997E-2</c:v>
                </c:pt>
                <c:pt idx="2945">
                  <c:v>2.8468611641760778E-2</c:v>
                </c:pt>
                <c:pt idx="2946">
                  <c:v>2.847854089559675E-2</c:v>
                </c:pt>
                <c:pt idx="2947">
                  <c:v>2.848853345760562E-2</c:v>
                </c:pt>
                <c:pt idx="2948">
                  <c:v>2.8498531084268315E-2</c:v>
                </c:pt>
                <c:pt idx="2949">
                  <c:v>2.8508429950181307E-2</c:v>
                </c:pt>
                <c:pt idx="2950">
                  <c:v>2.8518313622132804E-2</c:v>
                </c:pt>
                <c:pt idx="2951">
                  <c:v>2.8528212488045792E-2</c:v>
                </c:pt>
                <c:pt idx="2952">
                  <c:v>2.8538288616842874E-2</c:v>
                </c:pt>
                <c:pt idx="2953">
                  <c:v>2.8548438183120504E-2</c:v>
                </c:pt>
                <c:pt idx="2954">
                  <c:v>2.8558570023109731E-2</c:v>
                </c:pt>
                <c:pt idx="2955">
                  <c:v>2.8568615763983823E-2</c:v>
                </c:pt>
                <c:pt idx="2956">
                  <c:v>2.8578643778569508E-2</c:v>
                </c:pt>
                <c:pt idx="2957">
                  <c:v>2.8588643937559121E-2</c:v>
                </c:pt>
                <c:pt idx="2958">
                  <c:v>2.8598661822837143E-2</c:v>
                </c:pt>
                <c:pt idx="2959">
                  <c:v>2.8608770871884123E-2</c:v>
                </c:pt>
                <c:pt idx="2960">
                  <c:v>2.8618760901566075E-2</c:v>
                </c:pt>
                <c:pt idx="2961">
                  <c:v>2.8628644573517568E-2</c:v>
                </c:pt>
                <c:pt idx="2962">
                  <c:v>2.8638533310122897E-2</c:v>
                </c:pt>
                <c:pt idx="2963">
                  <c:v>2.8648457499305047E-2</c:v>
                </c:pt>
                <c:pt idx="2964">
                  <c:v>2.8658475384583069E-2</c:v>
                </c:pt>
                <c:pt idx="2965">
                  <c:v>2.8668574304322389E-2</c:v>
                </c:pt>
                <c:pt idx="2966">
                  <c:v>2.8678584592619662E-2</c:v>
                </c:pt>
                <c:pt idx="2967">
                  <c:v>2.868858981626311E-2</c:v>
                </c:pt>
                <c:pt idx="2968">
                  <c:v>2.8698534264060577E-2</c:v>
                </c:pt>
                <c:pt idx="2969">
                  <c:v>2.8708592666569249E-2</c:v>
                </c:pt>
                <c:pt idx="2970">
                  <c:v>2.8718721974231559E-2</c:v>
                </c:pt>
                <c:pt idx="2971">
                  <c:v>2.8728846217240034E-2</c:v>
                </c:pt>
                <c:pt idx="2972">
                  <c:v>2.8738859037864221E-2</c:v>
                </c:pt>
                <c:pt idx="2973">
                  <c:v>2.874883893823851E-2</c:v>
                </c:pt>
                <c:pt idx="2974">
                  <c:v>2.8758854291189618E-2</c:v>
                </c:pt>
                <c:pt idx="2975">
                  <c:v>2.8768905096717545E-2</c:v>
                </c:pt>
                <c:pt idx="2976">
                  <c:v>2.8778973628533877E-2</c:v>
                </c:pt>
                <c:pt idx="2977">
                  <c:v>2.8789054821984791E-2</c:v>
                </c:pt>
                <c:pt idx="2978">
                  <c:v>2.8799052448647486E-2</c:v>
                </c:pt>
                <c:pt idx="2979">
                  <c:v>2.8808875344753009E-2</c:v>
                </c:pt>
                <c:pt idx="2980">
                  <c:v>2.8818703305512363E-2</c:v>
                </c:pt>
                <c:pt idx="2981">
                  <c:v>2.8828731320098049E-2</c:v>
                </c:pt>
                <c:pt idx="2982">
                  <c:v>2.8838880886375678E-2</c:v>
                </c:pt>
                <c:pt idx="2983">
                  <c:v>2.8848949418192014E-2</c:v>
                </c:pt>
                <c:pt idx="2984">
                  <c:v>2.8859063531892826E-2</c:v>
                </c:pt>
                <c:pt idx="2985">
                  <c:v>2.8869134596036076E-2</c:v>
                </c:pt>
                <c:pt idx="2986">
                  <c:v>2.8879101834775787E-2</c:v>
                </c:pt>
                <c:pt idx="2987">
                  <c:v>2.8889038685592512E-2</c:v>
                </c:pt>
                <c:pt idx="2988">
                  <c:v>2.8899076829485858E-2</c:v>
                </c:pt>
                <c:pt idx="2989">
                  <c:v>2.8909097247090797E-2</c:v>
                </c:pt>
                <c:pt idx="2990">
                  <c:v>2.8919069550484337E-2</c:v>
                </c:pt>
                <c:pt idx="2991">
                  <c:v>2.8928996271993399E-2</c:v>
                </c:pt>
                <c:pt idx="2992">
                  <c:v>2.8938963510733107E-2</c:v>
                </c:pt>
                <c:pt idx="2993">
                  <c:v>2.8949026977895607E-2</c:v>
                </c:pt>
                <c:pt idx="2994">
                  <c:v>2.8959113236000356E-2</c:v>
                </c:pt>
                <c:pt idx="2995">
                  <c:v>2.8969120991970715E-2</c:v>
                </c:pt>
                <c:pt idx="2996">
                  <c:v>2.89790198578837E-2</c:v>
                </c:pt>
                <c:pt idx="2997">
                  <c:v>2.8988921256123609E-2</c:v>
                </c:pt>
                <c:pt idx="2998">
                  <c:v>2.8998842912978839E-2</c:v>
                </c:pt>
                <c:pt idx="2999">
                  <c:v>2.9008875992218353E-2</c:v>
                </c:pt>
                <c:pt idx="3000">
                  <c:v>2.9018985041265339E-2</c:v>
                </c:pt>
                <c:pt idx="3001">
                  <c:v>2.9029066234716249E-2</c:v>
                </c:pt>
                <c:pt idx="3002">
                  <c:v>2.9039071458359694E-2</c:v>
                </c:pt>
                <c:pt idx="3003">
                  <c:v>2.9048990582888009E-2</c:v>
                </c:pt>
                <c:pt idx="3004">
                  <c:v>2.9058879319493337E-2</c:v>
                </c:pt>
                <c:pt idx="3005">
                  <c:v>2.9068785782387075E-2</c:v>
                </c:pt>
                <c:pt idx="3006">
                  <c:v>2.9078760618107529E-2</c:v>
                </c:pt>
                <c:pt idx="3007">
                  <c:v>2.9088717727539577E-2</c:v>
                </c:pt>
                <c:pt idx="3008">
                  <c:v>2.9098677369298543E-2</c:v>
                </c:pt>
                <c:pt idx="3009">
                  <c:v>2.9108624349422928E-2</c:v>
                </c:pt>
                <c:pt idx="3010">
                  <c:v>2.9118576394201144E-2</c:v>
                </c:pt>
                <c:pt idx="3011">
                  <c:v>2.9128680378594299E-2</c:v>
                </c:pt>
                <c:pt idx="3012">
                  <c:v>2.9138850203487256E-2</c:v>
                </c:pt>
                <c:pt idx="3013">
                  <c:v>2.9148936461591998E-2</c:v>
                </c:pt>
                <c:pt idx="3014">
                  <c:v>2.9158936620581607E-2</c:v>
                </c:pt>
                <c:pt idx="3015">
                  <c:v>2.9168911456302068E-2</c:v>
                </c:pt>
                <c:pt idx="3016">
                  <c:v>2.9178757143349828E-2</c:v>
                </c:pt>
                <c:pt idx="3017">
                  <c:v>2.9188602830397592E-2</c:v>
                </c:pt>
                <c:pt idx="3018">
                  <c:v>2.9198608054041036E-2</c:v>
                </c:pt>
                <c:pt idx="3019">
                  <c:v>2.9208646197934382E-2</c:v>
                </c:pt>
                <c:pt idx="3020">
                  <c:v>2.9218588113404938E-2</c:v>
                </c:pt>
                <c:pt idx="3021">
                  <c:v>2.9228509770260168E-2</c:v>
                </c:pt>
                <c:pt idx="3022">
                  <c:v>2.9238456750384553E-2</c:v>
                </c:pt>
                <c:pt idx="3023">
                  <c:v>2.9248499958931733E-2</c:v>
                </c:pt>
                <c:pt idx="3024">
                  <c:v>2.9258614072632545E-2</c:v>
                </c:pt>
                <c:pt idx="3025">
                  <c:v>2.9268634490237484E-2</c:v>
                </c:pt>
                <c:pt idx="3026">
                  <c:v>2.9278513097535149E-2</c:v>
                </c:pt>
                <c:pt idx="3027">
                  <c:v>2.9288444883698039E-2</c:v>
                </c:pt>
                <c:pt idx="3028">
                  <c:v>2.9298485559918302E-2</c:v>
                </c:pt>
                <c:pt idx="3029">
                  <c:v>2.9308627529215189E-2</c:v>
                </c:pt>
                <c:pt idx="3030">
                  <c:v>2.9318802418761978E-2</c:v>
                </c:pt>
                <c:pt idx="3031">
                  <c:v>2.932883043334766E-2</c:v>
                </c:pt>
                <c:pt idx="3032">
                  <c:v>2.9338777413472048E-2</c:v>
                </c:pt>
                <c:pt idx="3033">
                  <c:v>2.9348592712596822E-2</c:v>
                </c:pt>
                <c:pt idx="3034">
                  <c:v>2.9358504240144391E-2</c:v>
                </c:pt>
                <c:pt idx="3035">
                  <c:v>2.9368509463787836E-2</c:v>
                </c:pt>
                <c:pt idx="3036">
                  <c:v>2.9378517219758194E-2</c:v>
                </c:pt>
                <c:pt idx="3037">
                  <c:v>2.9388542702016962E-2</c:v>
                </c:pt>
                <c:pt idx="3038">
                  <c:v>2.9398504876102845E-2</c:v>
                </c:pt>
                <c:pt idx="3039">
                  <c:v>2.9408406274342748E-2</c:v>
                </c:pt>
                <c:pt idx="3040">
                  <c:v>2.9418459612197589E-2</c:v>
                </c:pt>
                <c:pt idx="3041">
                  <c:v>2.9428644631052041E-2</c:v>
                </c:pt>
                <c:pt idx="3042">
                  <c:v>2.9438839779214149E-2</c:v>
                </c:pt>
                <c:pt idx="3043">
                  <c:v>2.9448913375684317E-2</c:v>
                </c:pt>
                <c:pt idx="3044">
                  <c:v>2.945896418121224E-2</c:v>
                </c:pt>
                <c:pt idx="3045">
                  <c:v>2.9469002325105586E-2</c:v>
                </c:pt>
                <c:pt idx="3046">
                  <c:v>2.9478969563845298E-2</c:v>
                </c:pt>
                <c:pt idx="3047">
                  <c:v>2.9489007707738643E-2</c:v>
                </c:pt>
                <c:pt idx="3048">
                  <c:v>2.9499088901189557E-2</c:v>
                </c:pt>
                <c:pt idx="3049">
                  <c:v>2.9509091592506084E-2</c:v>
                </c:pt>
                <c:pt idx="3050">
                  <c:v>2.9518972732130666E-2</c:v>
                </c:pt>
                <c:pt idx="3051">
                  <c:v>2.952888679200515E-2</c:v>
                </c:pt>
                <c:pt idx="3052">
                  <c:v>2.9538826175148788E-2</c:v>
                </c:pt>
                <c:pt idx="3053">
                  <c:v>2.9548882045330543E-2</c:v>
                </c:pt>
                <c:pt idx="3054">
                  <c:v>2.9558902462935483E-2</c:v>
                </c:pt>
                <c:pt idx="3055">
                  <c:v>2.956889502494435E-2</c:v>
                </c:pt>
                <c:pt idx="3056">
                  <c:v>2.9578854666703312E-2</c:v>
                </c:pt>
                <c:pt idx="3057">
                  <c:v>2.958887001965442E-2</c:v>
                </c:pt>
                <c:pt idx="3058">
                  <c:v>2.9598948680778413E-2</c:v>
                </c:pt>
                <c:pt idx="3059">
                  <c:v>2.9609029874229326E-2</c:v>
                </c:pt>
                <c:pt idx="3060">
                  <c:v>2.9619108535353322E-2</c:v>
                </c:pt>
                <c:pt idx="3061">
                  <c:v>2.9629116291323681E-2</c:v>
                </c:pt>
                <c:pt idx="3062">
                  <c:v>2.9638992366294432E-2</c:v>
                </c:pt>
                <c:pt idx="3063">
                  <c:v>2.9648931749438071E-2</c:v>
                </c:pt>
                <c:pt idx="3064">
                  <c:v>2.9658957231696838E-2</c:v>
                </c:pt>
                <c:pt idx="3065">
                  <c:v>2.9668987778609442E-2</c:v>
                </c:pt>
                <c:pt idx="3066">
                  <c:v>2.96789955345798E-2</c:v>
                </c:pt>
                <c:pt idx="3067">
                  <c:v>2.9688912126781198E-2</c:v>
                </c:pt>
                <c:pt idx="3068">
                  <c:v>2.969878313709812E-2</c:v>
                </c:pt>
                <c:pt idx="3069">
                  <c:v>2.97086642767227E-2</c:v>
                </c:pt>
                <c:pt idx="3070">
                  <c:v>2.9718727743885204E-2</c:v>
                </c:pt>
                <c:pt idx="3071">
                  <c:v>2.9728788678720787E-2</c:v>
                </c:pt>
                <c:pt idx="3072">
                  <c:v>2.9738849613556374E-2</c:v>
                </c:pt>
                <c:pt idx="3073">
                  <c:v>2.9748956130276442E-2</c:v>
                </c:pt>
                <c:pt idx="3074">
                  <c:v>2.9758951224612223E-2</c:v>
                </c:pt>
                <c:pt idx="3075">
                  <c:v>2.9768890607755862E-2</c:v>
                </c:pt>
                <c:pt idx="3076">
                  <c:v>2.9778837587880247E-2</c:v>
                </c:pt>
                <c:pt idx="3077">
                  <c:v>2.9788863070139018E-2</c:v>
                </c:pt>
                <c:pt idx="3078">
                  <c:v>2.9798875890763209E-2</c:v>
                </c:pt>
                <c:pt idx="3079">
                  <c:v>2.9808827935541425E-2</c:v>
                </c:pt>
                <c:pt idx="3080">
                  <c:v>2.9818764786358153E-2</c:v>
                </c:pt>
                <c:pt idx="3081">
                  <c:v>2.9828724428117112E-2</c:v>
                </c:pt>
                <c:pt idx="3082">
                  <c:v>2.9838780298298867E-2</c:v>
                </c:pt>
                <c:pt idx="3083">
                  <c:v>2.9848833636153711E-2</c:v>
                </c:pt>
                <c:pt idx="3084">
                  <c:v>2.985884139212407E-2</c:v>
                </c:pt>
                <c:pt idx="3085">
                  <c:v>2.9868763048979299E-2</c:v>
                </c:pt>
                <c:pt idx="3086">
                  <c:v>2.9878623929988555E-2</c:v>
                </c:pt>
                <c:pt idx="3087">
                  <c:v>2.9888550651497616E-2</c:v>
                </c:pt>
                <c:pt idx="3088">
                  <c:v>2.989858373073713E-2</c:v>
                </c:pt>
                <c:pt idx="3089">
                  <c:v>2.9908657327207298E-2</c:v>
                </c:pt>
                <c:pt idx="3090">
                  <c:v>2.9918723326696716E-2</c:v>
                </c:pt>
                <c:pt idx="3091">
                  <c:v>2.9928700694744088E-2</c:v>
                </c:pt>
                <c:pt idx="3092">
                  <c:v>2.9938655271849218E-2</c:v>
                </c:pt>
                <c:pt idx="3093">
                  <c:v>2.9948561734742959E-2</c:v>
                </c:pt>
                <c:pt idx="3094">
                  <c:v>2.9958528973482671E-2</c:v>
                </c:pt>
                <c:pt idx="3095">
                  <c:v>2.9968551923414521E-2</c:v>
                </c:pt>
                <c:pt idx="3096">
                  <c:v>2.9978367222539298E-2</c:v>
                </c:pt>
                <c:pt idx="3097">
                  <c:v>2.9992771098035099E-2</c:v>
                </c:pt>
                <c:pt idx="3098">
                  <c:v>2.9997488823078816E-2</c:v>
                </c:pt>
                <c:pt idx="3099">
                  <c:v>2.9999117109285534E-2</c:v>
                </c:pt>
                <c:pt idx="3100">
                  <c:v>2.999976538497592E-2</c:v>
                </c:pt>
                <c:pt idx="3101">
                  <c:v>2.9999917324590855E-2</c:v>
                </c:pt>
                <c:pt idx="3102">
                  <c:v>3.0000041408609721E-2</c:v>
                </c:pt>
                <c:pt idx="3103">
                  <c:v>3.0000074328859622E-2</c:v>
                </c:pt>
                <c:pt idx="3104">
                  <c:v>3.000010978143644E-2</c:v>
                </c:pt>
                <c:pt idx="3105">
                  <c:v>3.0000140169359427E-2</c:v>
                </c:pt>
                <c:pt idx="3106">
                  <c:v>3.0000132572378678E-2</c:v>
                </c:pt>
                <c:pt idx="3107">
                  <c:v>3.0000142701686341E-2</c:v>
                </c:pt>
                <c:pt idx="3108">
                  <c:v>3.0000130040051767E-2</c:v>
                </c:pt>
              </c:numCache>
            </c:numRef>
          </c:xVal>
          <c:yVal>
            <c:numRef>
              <c:f>collated!$N$6:$N$5627</c:f>
              <c:numCache>
                <c:formatCode>General</c:formatCode>
                <c:ptCount val="5622"/>
                <c:pt idx="0">
                  <c:v>-9.5158702966201801E-4</c:v>
                </c:pt>
                <c:pt idx="1">
                  <c:v>-9.9352106420976427E-4</c:v>
                </c:pt>
                <c:pt idx="2">
                  <c:v>-1.0102743071646397E-3</c:v>
                </c:pt>
                <c:pt idx="3">
                  <c:v>-1.0480453976421276E-3</c:v>
                </c:pt>
                <c:pt idx="4">
                  <c:v>-9.7900154175669025E-4</c:v>
                </c:pt>
                <c:pt idx="5">
                  <c:v>-1.0265199260148495E-3</c:v>
                </c:pt>
                <c:pt idx="6">
                  <c:v>-1.0674386154414463E-3</c:v>
                </c:pt>
                <c:pt idx="7">
                  <c:v>-1.072413777461533E-3</c:v>
                </c:pt>
                <c:pt idx="8">
                  <c:v>-1.1038896700408033E-3</c:v>
                </c:pt>
                <c:pt idx="9">
                  <c:v>-1.1385131615691824E-3</c:v>
                </c:pt>
                <c:pt idx="10">
                  <c:v>-1.1262273596179099E-3</c:v>
                </c:pt>
                <c:pt idx="11">
                  <c:v>-1.1452144199864051E-3</c:v>
                </c:pt>
                <c:pt idx="12">
                  <c:v>-1.1254151416680814E-3</c:v>
                </c:pt>
                <c:pt idx="13">
                  <c:v>-1.1522203691606094E-3</c:v>
                </c:pt>
                <c:pt idx="14">
                  <c:v>-1.1777056576868247E-3</c:v>
                </c:pt>
                <c:pt idx="15">
                  <c:v>-1.2453281079321075E-3</c:v>
                </c:pt>
                <c:pt idx="16">
                  <c:v>-1.2782255030633505E-3</c:v>
                </c:pt>
                <c:pt idx="17">
                  <c:v>-1.3420910697573801E-3</c:v>
                </c:pt>
                <c:pt idx="18">
                  <c:v>-1.3917417078434986E-3</c:v>
                </c:pt>
                <c:pt idx="19">
                  <c:v>-1.4853570707196622E-3</c:v>
                </c:pt>
                <c:pt idx="20">
                  <c:v>-1.5225188765950056E-3</c:v>
                </c:pt>
                <c:pt idx="21">
                  <c:v>-1.5219096889046797E-3</c:v>
                </c:pt>
                <c:pt idx="22">
                  <c:v>-1.478655715390621E-3</c:v>
                </c:pt>
                <c:pt idx="23">
                  <c:v>-1.4573333709346637E-3</c:v>
                </c:pt>
                <c:pt idx="24">
                  <c:v>-1.3949908703782678E-3</c:v>
                </c:pt>
                <c:pt idx="25">
                  <c:v>-1.405042758004102E-3</c:v>
                </c:pt>
                <c:pt idx="26">
                  <c:v>-1.3847357586692943E-3</c:v>
                </c:pt>
                <c:pt idx="27">
                  <c:v>-1.4187500625073475E-3</c:v>
                </c:pt>
                <c:pt idx="28">
                  <c:v>-1.4053474487610833E-3</c:v>
                </c:pt>
                <c:pt idx="29">
                  <c:v>-1.3511277091738832E-3</c:v>
                </c:pt>
                <c:pt idx="30">
                  <c:v>-1.2373068136367538E-3</c:v>
                </c:pt>
                <c:pt idx="31">
                  <c:v>-1.0583004124392827E-3</c:v>
                </c:pt>
                <c:pt idx="32">
                  <c:v>-9.3046771546556335E-4</c:v>
                </c:pt>
                <c:pt idx="33">
                  <c:v>-6.8069136198551912E-4</c:v>
                </c:pt>
                <c:pt idx="34">
                  <c:v>-5.6179374084264254E-4</c:v>
                </c:pt>
                <c:pt idx="35">
                  <c:v>-3.5720051176124998E-4</c:v>
                </c:pt>
                <c:pt idx="36">
                  <c:v>-2.7048953447363002E-4</c:v>
                </c:pt>
                <c:pt idx="37">
                  <c:v>-6.8637734796545618E-5</c:v>
                </c:pt>
                <c:pt idx="38">
                  <c:v>4.3152419013881219E-5</c:v>
                </c:pt>
                <c:pt idx="39">
                  <c:v>2.7546474494962608E-4</c:v>
                </c:pt>
                <c:pt idx="40">
                  <c:v>4.5721256343742803E-4</c:v>
                </c:pt>
                <c:pt idx="41">
                  <c:v>6.9876459236261615E-4</c:v>
                </c:pt>
                <c:pt idx="42">
                  <c:v>9.1838504068561186E-4</c:v>
                </c:pt>
                <c:pt idx="43">
                  <c:v>1.1026712946601513E-3</c:v>
                </c:pt>
                <c:pt idx="44">
                  <c:v>1.2429927269328271E-3</c:v>
                </c:pt>
                <c:pt idx="45">
                  <c:v>1.3723484900441797E-3</c:v>
                </c:pt>
                <c:pt idx="46">
                  <c:v>1.5692250429033363E-3</c:v>
                </c:pt>
                <c:pt idx="47">
                  <c:v>1.710257323363817E-3</c:v>
                </c:pt>
                <c:pt idx="48">
                  <c:v>1.934040667301162E-3</c:v>
                </c:pt>
                <c:pt idx="49">
                  <c:v>2.0816728364168417E-3</c:v>
                </c:pt>
                <c:pt idx="50">
                  <c:v>2.2463626485089232E-3</c:v>
                </c:pt>
                <c:pt idx="51">
                  <c:v>2.2758079477577129E-3</c:v>
                </c:pt>
                <c:pt idx="52">
                  <c:v>2.3976499437665588E-3</c:v>
                </c:pt>
                <c:pt idx="53">
                  <c:v>2.5682288932378531E-3</c:v>
                </c:pt>
                <c:pt idx="54">
                  <c:v>2.8074456380755789E-3</c:v>
                </c:pt>
                <c:pt idx="55">
                  <c:v>2.9461427313604164E-3</c:v>
                </c:pt>
                <c:pt idx="56">
                  <c:v>3.1801810900949161E-3</c:v>
                </c:pt>
                <c:pt idx="57">
                  <c:v>3.3592888610544111E-3</c:v>
                </c:pt>
                <c:pt idx="58">
                  <c:v>3.4358464840423546E-3</c:v>
                </c:pt>
                <c:pt idx="59">
                  <c:v>3.5775893219551851E-3</c:v>
                </c:pt>
                <c:pt idx="60">
                  <c:v>3.7524329729060348E-3</c:v>
                </c:pt>
                <c:pt idx="61">
                  <c:v>3.905446267648988E-3</c:v>
                </c:pt>
                <c:pt idx="62">
                  <c:v>4.0659733294944479E-3</c:v>
                </c:pt>
                <c:pt idx="63">
                  <c:v>4.2326938318288281E-3</c:v>
                </c:pt>
                <c:pt idx="64">
                  <c:v>4.3247864193028136E-3</c:v>
                </c:pt>
                <c:pt idx="65">
                  <c:v>4.5103923215082109E-3</c:v>
                </c:pt>
                <c:pt idx="66">
                  <c:v>4.5986266556689191E-3</c:v>
                </c:pt>
                <c:pt idx="67">
                  <c:v>4.724327098814679E-3</c:v>
                </c:pt>
                <c:pt idx="68">
                  <c:v>4.922726523987832E-3</c:v>
                </c:pt>
                <c:pt idx="69">
                  <c:v>5.0898532806648543E-3</c:v>
                </c:pt>
                <c:pt idx="70">
                  <c:v>5.1292490977774543E-3</c:v>
                </c:pt>
                <c:pt idx="71">
                  <c:v>5.3533371324717806E-3</c:v>
                </c:pt>
                <c:pt idx="72">
                  <c:v>5.4882771483817277E-3</c:v>
                </c:pt>
                <c:pt idx="73">
                  <c:v>5.5929597440048748E-3</c:v>
                </c:pt>
                <c:pt idx="74">
                  <c:v>5.8285213627006453E-3</c:v>
                </c:pt>
                <c:pt idx="75">
                  <c:v>6.1372893937048376E-3</c:v>
                </c:pt>
                <c:pt idx="76">
                  <c:v>6.2783216741653181E-3</c:v>
                </c:pt>
                <c:pt idx="77">
                  <c:v>6.5098219123764902E-3</c:v>
                </c:pt>
                <c:pt idx="78">
                  <c:v>6.7626439135727093E-3</c:v>
                </c:pt>
                <c:pt idx="79">
                  <c:v>6.9245928656174157E-3</c:v>
                </c:pt>
                <c:pt idx="80">
                  <c:v>7.0697877025008814E-3</c:v>
                </c:pt>
                <c:pt idx="81">
                  <c:v>7.3274839805142558E-3</c:v>
                </c:pt>
                <c:pt idx="82">
                  <c:v>7.4998908807038011E-3</c:v>
                </c:pt>
                <c:pt idx="83">
                  <c:v>7.6840752803572247E-3</c:v>
                </c:pt>
                <c:pt idx="84">
                  <c:v>7.8092682932219557E-3</c:v>
                </c:pt>
                <c:pt idx="85">
                  <c:v>7.97223210582872E-3</c:v>
                </c:pt>
                <c:pt idx="86">
                  <c:v>8.1527609916929138E-3</c:v>
                </c:pt>
                <c:pt idx="87">
                  <c:v>8.3482166234710078E-3</c:v>
                </c:pt>
                <c:pt idx="88">
                  <c:v>8.4966607198010604E-3</c:v>
                </c:pt>
                <c:pt idx="89">
                  <c:v>8.673839557927554E-3</c:v>
                </c:pt>
                <c:pt idx="90">
                  <c:v>8.852642638130067E-3</c:v>
                </c:pt>
                <c:pt idx="91">
                  <c:v>8.910517600771042E-3</c:v>
                </c:pt>
                <c:pt idx="92">
                  <c:v>8.9555994280915343E-3</c:v>
                </c:pt>
                <c:pt idx="93">
                  <c:v>9.0081946348672583E-3</c:v>
                </c:pt>
                <c:pt idx="94">
                  <c:v>9.1146038114466345E-3</c:v>
                </c:pt>
                <c:pt idx="95">
                  <c:v>9.195120476038968E-3</c:v>
                </c:pt>
                <c:pt idx="96">
                  <c:v>9.3084336505596145E-3</c:v>
                </c:pt>
                <c:pt idx="97">
                  <c:v>9.5747605074704856E-3</c:v>
                </c:pt>
                <c:pt idx="98">
                  <c:v>9.7785412520945501E-3</c:v>
                </c:pt>
                <c:pt idx="99">
                  <c:v>1.0055630747907243E-2</c:v>
                </c:pt>
                <c:pt idx="100">
                  <c:v>1.0266113138595802E-2</c:v>
                </c:pt>
                <c:pt idx="101">
                  <c:v>1.0589908703805008E-2</c:v>
                </c:pt>
                <c:pt idx="102">
                  <c:v>1.0709517270047507E-2</c:v>
                </c:pt>
                <c:pt idx="103">
                  <c:v>1.0997978010981437E-2</c:v>
                </c:pt>
                <c:pt idx="104">
                  <c:v>1.1191808625388962E-2</c:v>
                </c:pt>
                <c:pt idx="105">
                  <c:v>1.1524844151009628E-2</c:v>
                </c:pt>
                <c:pt idx="106">
                  <c:v>1.1714206742942641E-2</c:v>
                </c:pt>
                <c:pt idx="107">
                  <c:v>1.2103492213833715E-2</c:v>
                </c:pt>
                <c:pt idx="108">
                  <c:v>1.2364437751293677E-2</c:v>
                </c:pt>
                <c:pt idx="109">
                  <c:v>1.2635028728213194E-2</c:v>
                </c:pt>
                <c:pt idx="110">
                  <c:v>1.2881454549396446E-2</c:v>
                </c:pt>
                <c:pt idx="111">
                  <c:v>1.3237537256016566E-2</c:v>
                </c:pt>
                <c:pt idx="112">
                  <c:v>1.342456621136303E-2</c:v>
                </c:pt>
                <c:pt idx="113">
                  <c:v>1.3697288472992323E-2</c:v>
                </c:pt>
                <c:pt idx="114">
                  <c:v>1.3988999248667387E-2</c:v>
                </c:pt>
                <c:pt idx="115">
                  <c:v>1.4218367039226963E-2</c:v>
                </c:pt>
                <c:pt idx="116">
                  <c:v>1.4477890686487678E-2</c:v>
                </c:pt>
                <c:pt idx="117">
                  <c:v>1.4849712647706981E-2</c:v>
                </c:pt>
                <c:pt idx="118">
                  <c:v>1.5180513774443117E-2</c:v>
                </c:pt>
                <c:pt idx="119">
                  <c:v>1.5544212199398678E-2</c:v>
                </c:pt>
                <c:pt idx="120">
                  <c:v>1.5957054995101149E-2</c:v>
                </c:pt>
                <c:pt idx="121">
                  <c:v>1.6315371325311252E-2</c:v>
                </c:pt>
                <c:pt idx="122">
                  <c:v>1.6605965676838599E-2</c:v>
                </c:pt>
                <c:pt idx="123">
                  <c:v>1.6848938336109395E-2</c:v>
                </c:pt>
                <c:pt idx="124">
                  <c:v>1.7045815082792185E-2</c:v>
                </c:pt>
                <c:pt idx="125">
                  <c:v>1.7302800415705939E-2</c:v>
                </c:pt>
                <c:pt idx="126">
                  <c:v>1.7483329301570132E-2</c:v>
                </c:pt>
                <c:pt idx="127">
                  <c:v>1.7806313908683147E-2</c:v>
                </c:pt>
                <c:pt idx="128">
                  <c:v>1.8230221708160778E-2</c:v>
                </c:pt>
                <c:pt idx="129">
                  <c:v>1.8601333499575008E-2</c:v>
                </c:pt>
                <c:pt idx="130">
                  <c:v>1.8971530443423743E-2</c:v>
                </c:pt>
                <c:pt idx="131">
                  <c:v>1.94149337995809E-2</c:v>
                </c:pt>
                <c:pt idx="132">
                  <c:v>1.9720351782847392E-2</c:v>
                </c:pt>
                <c:pt idx="133">
                  <c:v>2.0055722495643701E-2</c:v>
                </c:pt>
                <c:pt idx="134">
                  <c:v>2.0441046986694016E-2</c:v>
                </c:pt>
                <c:pt idx="135">
                  <c:v>2.082556051964814E-2</c:v>
                </c:pt>
                <c:pt idx="136">
                  <c:v>2.1207941992597946E-2</c:v>
                </c:pt>
                <c:pt idx="137">
                  <c:v>2.1579560826645926E-2</c:v>
                </c:pt>
                <c:pt idx="138">
                  <c:v>2.1868530160802705E-2</c:v>
                </c:pt>
                <c:pt idx="139">
                  <c:v>2.2308176439584975E-2</c:v>
                </c:pt>
                <c:pt idx="140">
                  <c:v>2.2575924411400546E-2</c:v>
                </c:pt>
                <c:pt idx="141">
                  <c:v>2.2873118070112181E-2</c:v>
                </c:pt>
                <c:pt idx="142">
                  <c:v>2.3298652437549472E-2</c:v>
                </c:pt>
                <c:pt idx="143">
                  <c:v>2.3695348949015572E-2</c:v>
                </c:pt>
                <c:pt idx="144">
                  <c:v>2.3995183260954379E-2</c:v>
                </c:pt>
                <c:pt idx="145">
                  <c:v>2.4454019630364643E-2</c:v>
                </c:pt>
                <c:pt idx="146">
                  <c:v>2.489569718086012E-2</c:v>
                </c:pt>
                <c:pt idx="147">
                  <c:v>2.5211877803028433E-2</c:v>
                </c:pt>
                <c:pt idx="148">
                  <c:v>2.5638223128561916E-2</c:v>
                </c:pt>
                <c:pt idx="149">
                  <c:v>2.610020719383311E-2</c:v>
                </c:pt>
                <c:pt idx="150">
                  <c:v>2.6502085774051533E-2</c:v>
                </c:pt>
                <c:pt idx="151">
                  <c:v>2.6903247982108504E-2</c:v>
                </c:pt>
                <c:pt idx="152">
                  <c:v>2.735162872925757E-2</c:v>
                </c:pt>
                <c:pt idx="153">
                  <c:v>2.7764367635490738E-2</c:v>
                </c:pt>
                <c:pt idx="154">
                  <c:v>2.8073238780669686E-2</c:v>
                </c:pt>
                <c:pt idx="155">
                  <c:v>2.8391549912253226E-2</c:v>
                </c:pt>
                <c:pt idx="156">
                  <c:v>2.876530080630553E-2</c:v>
                </c:pt>
                <c:pt idx="157">
                  <c:v>2.9097830839881537E-2</c:v>
                </c:pt>
                <c:pt idx="158">
                  <c:v>2.936364832827501E-2</c:v>
                </c:pt>
                <c:pt idx="159">
                  <c:v>2.9706024602598254E-2</c:v>
                </c:pt>
                <c:pt idx="160">
                  <c:v>3.0021798970423921E-2</c:v>
                </c:pt>
                <c:pt idx="161">
                  <c:v>3.034620391714709E-2</c:v>
                </c:pt>
                <c:pt idx="162">
                  <c:v>3.0793161223507816E-2</c:v>
                </c:pt>
                <c:pt idx="163">
                  <c:v>3.1284691763966185E-2</c:v>
                </c:pt>
                <c:pt idx="164">
                  <c:v>3.1694893906441486E-2</c:v>
                </c:pt>
                <c:pt idx="165">
                  <c:v>3.2150379452819504E-2</c:v>
                </c:pt>
                <c:pt idx="166">
                  <c:v>3.2623026919290497E-2</c:v>
                </c:pt>
                <c:pt idx="167">
                  <c:v>3.3005814646582941E-2</c:v>
                </c:pt>
                <c:pt idx="168">
                  <c:v>3.3396014189744958E-2</c:v>
                </c:pt>
                <c:pt idx="169">
                  <c:v>3.3790273175155205E-2</c:v>
                </c:pt>
                <c:pt idx="170">
                  <c:v>3.4198242469335068E-2</c:v>
                </c:pt>
                <c:pt idx="171">
                  <c:v>3.4537368708917174E-2</c:v>
                </c:pt>
                <c:pt idx="172">
                  <c:v>3.4910614110924817E-2</c:v>
                </c:pt>
                <c:pt idx="173">
                  <c:v>3.5312995082009718E-2</c:v>
                </c:pt>
                <c:pt idx="174">
                  <c:v>3.5873368677065844E-2</c:v>
                </c:pt>
                <c:pt idx="175">
                  <c:v>3.6434046187584404E-2</c:v>
                </c:pt>
                <c:pt idx="176">
                  <c:v>3.6984468101834901E-2</c:v>
                </c:pt>
                <c:pt idx="177">
                  <c:v>3.7508083431827412E-2</c:v>
                </c:pt>
                <c:pt idx="178">
                  <c:v>3.8047437241124554E-2</c:v>
                </c:pt>
                <c:pt idx="179">
                  <c:v>3.8493684377680207E-2</c:v>
                </c:pt>
                <c:pt idx="180">
                  <c:v>3.8985013341556352E-2</c:v>
                </c:pt>
                <c:pt idx="181">
                  <c:v>3.9556656618148049E-2</c:v>
                </c:pt>
                <c:pt idx="182">
                  <c:v>4.0079664117215696E-2</c:v>
                </c:pt>
                <c:pt idx="183">
                  <c:v>4.0629679777123548E-2</c:v>
                </c:pt>
                <c:pt idx="184">
                  <c:v>4.1127608048183981E-2</c:v>
                </c:pt>
                <c:pt idx="185">
                  <c:v>4.1642186544936351E-2</c:v>
                </c:pt>
                <c:pt idx="186">
                  <c:v>4.2046195634570002E-2</c:v>
                </c:pt>
                <c:pt idx="187">
                  <c:v>4.249660455225409E-2</c:v>
                </c:pt>
                <c:pt idx="188">
                  <c:v>4.3021540984154734E-2</c:v>
                </c:pt>
                <c:pt idx="189">
                  <c:v>4.3515611389549159E-2</c:v>
                </c:pt>
                <c:pt idx="190">
                  <c:v>4.4029988309719305E-2</c:v>
                </c:pt>
                <c:pt idx="191">
                  <c:v>4.4633511698084737E-2</c:v>
                </c:pt>
                <c:pt idx="192">
                  <c:v>4.5250236801996933E-2</c:v>
                </c:pt>
                <c:pt idx="193">
                  <c:v>4.5700952736321639E-2</c:v>
                </c:pt>
                <c:pt idx="194">
                  <c:v>4.632813501308413E-2</c:v>
                </c:pt>
                <c:pt idx="195">
                  <c:v>4.6841494746808571E-2</c:v>
                </c:pt>
                <c:pt idx="196">
                  <c:v>4.738470952294991E-2</c:v>
                </c:pt>
                <c:pt idx="197">
                  <c:v>4.7958179393494407E-2</c:v>
                </c:pt>
                <c:pt idx="198">
                  <c:v>4.8493470659365136E-2</c:v>
                </c:pt>
                <c:pt idx="199">
                  <c:v>4.9027648602266334E-2</c:v>
                </c:pt>
                <c:pt idx="200">
                  <c:v>4.9559488256813701E-2</c:v>
                </c:pt>
                <c:pt idx="201">
                  <c:v>4.99763920453535E-2</c:v>
                </c:pt>
                <c:pt idx="202">
                  <c:v>5.0327296559694028E-2</c:v>
                </c:pt>
                <c:pt idx="203">
                  <c:v>5.0772628848684186E-2</c:v>
                </c:pt>
                <c:pt idx="204">
                  <c:v>5.1233904294739396E-2</c:v>
                </c:pt>
                <c:pt idx="205">
                  <c:v>5.1667458308971133E-2</c:v>
                </c:pt>
                <c:pt idx="206">
                  <c:v>5.2214834866240907E-2</c:v>
                </c:pt>
                <c:pt idx="207">
                  <c:v>5.2764847424970576E-2</c:v>
                </c:pt>
                <c:pt idx="208">
                  <c:v>5.3236580043876075E-2</c:v>
                </c:pt>
                <c:pt idx="209">
                  <c:v>5.363236480895487E-2</c:v>
                </c:pt>
                <c:pt idx="210">
                  <c:v>5.4017593163481356E-2</c:v>
                </c:pt>
                <c:pt idx="211">
                  <c:v>5.4347477892062908E-2</c:v>
                </c:pt>
                <c:pt idx="212">
                  <c:v>5.4759202713028567E-2</c:v>
                </c:pt>
                <c:pt idx="213">
                  <c:v>5.5130823097665642E-2</c:v>
                </c:pt>
                <c:pt idx="214">
                  <c:v>5.5511883468707314E-2</c:v>
                </c:pt>
                <c:pt idx="215">
                  <c:v>5.59554884014467E-2</c:v>
                </c:pt>
                <c:pt idx="216">
                  <c:v>5.6386198635279938E-2</c:v>
                </c:pt>
                <c:pt idx="217">
                  <c:v>5.6766551937694719E-2</c:v>
                </c:pt>
                <c:pt idx="218">
                  <c:v>5.7249963593656632E-2</c:v>
                </c:pt>
                <c:pt idx="219">
                  <c:v>5.7692756017710733E-2</c:v>
                </c:pt>
                <c:pt idx="220">
                  <c:v>5.8130574151951109E-2</c:v>
                </c:pt>
                <c:pt idx="221">
                  <c:v>5.8557327282416333E-2</c:v>
                </c:pt>
                <c:pt idx="222">
                  <c:v>5.9029463054486288E-2</c:v>
                </c:pt>
                <c:pt idx="223">
                  <c:v>5.9432454957674241E-2</c:v>
                </c:pt>
                <c:pt idx="224">
                  <c:v>5.9816666125755022E-2</c:v>
                </c:pt>
                <c:pt idx="225">
                  <c:v>6.0197831936855087E-2</c:v>
                </c:pt>
                <c:pt idx="226">
                  <c:v>6.0531878446565081E-2</c:v>
                </c:pt>
                <c:pt idx="227">
                  <c:v>6.0928885075849988E-2</c:v>
                </c:pt>
                <c:pt idx="228">
                  <c:v>6.1260494059504123E-2</c:v>
                </c:pt>
                <c:pt idx="229">
                  <c:v>6.1652321721214896E-2</c:v>
                </c:pt>
                <c:pt idx="230">
                  <c:v>6.2073486528585152E-2</c:v>
                </c:pt>
                <c:pt idx="231">
                  <c:v>6.2452723406852213E-2</c:v>
                </c:pt>
                <c:pt idx="232">
                  <c:v>6.2788500373991168E-2</c:v>
                </c:pt>
                <c:pt idx="233">
                  <c:v>6.3259823637375839E-2</c:v>
                </c:pt>
                <c:pt idx="234">
                  <c:v>6.3606969523752388E-2</c:v>
                </c:pt>
                <c:pt idx="235">
                  <c:v>6.393391433541161E-2</c:v>
                </c:pt>
                <c:pt idx="236">
                  <c:v>6.4351326717174251E-2</c:v>
                </c:pt>
                <c:pt idx="237">
                  <c:v>6.4762846860379503E-2</c:v>
                </c:pt>
                <c:pt idx="238">
                  <c:v>6.5145532248791743E-2</c:v>
                </c:pt>
                <c:pt idx="239">
                  <c:v>6.560355766010581E-2</c:v>
                </c:pt>
                <c:pt idx="240">
                  <c:v>6.6030713943735483E-2</c:v>
                </c:pt>
                <c:pt idx="241">
                  <c:v>6.6472594621402287E-2</c:v>
                </c:pt>
                <c:pt idx="242">
                  <c:v>6.6852743246056653E-2</c:v>
                </c:pt>
                <c:pt idx="243">
                  <c:v>6.725076085943088E-2</c:v>
                </c:pt>
                <c:pt idx="244">
                  <c:v>6.7592938658350088E-2</c:v>
                </c:pt>
                <c:pt idx="245">
                  <c:v>6.7958462126669339E-2</c:v>
                </c:pt>
                <c:pt idx="246">
                  <c:v>6.8304900944419003E-2</c:v>
                </c:pt>
                <c:pt idx="247">
                  <c:v>6.8689105910143405E-2</c:v>
                </c:pt>
                <c:pt idx="248">
                  <c:v>6.8996352037951791E-2</c:v>
                </c:pt>
                <c:pt idx="249">
                  <c:v>6.9386957835456453E-2</c:v>
                </c:pt>
                <c:pt idx="250">
                  <c:v>6.973207555129797E-2</c:v>
                </c:pt>
                <c:pt idx="251">
                  <c:v>7.0085113676231922E-2</c:v>
                </c:pt>
                <c:pt idx="252">
                  <c:v>7.0430336832131846E-2</c:v>
                </c:pt>
                <c:pt idx="253">
                  <c:v>7.077433812382565E-2</c:v>
                </c:pt>
                <c:pt idx="254">
                  <c:v>7.1042590037096787E-2</c:v>
                </c:pt>
                <c:pt idx="255">
                  <c:v>7.1363034779273748E-2</c:v>
                </c:pt>
                <c:pt idx="256">
                  <c:v>7.1699016424173118E-2</c:v>
                </c:pt>
                <c:pt idx="257">
                  <c:v>7.1998745296053532E-2</c:v>
                </c:pt>
                <c:pt idx="258">
                  <c:v>7.2333201161284347E-2</c:v>
                </c:pt>
                <c:pt idx="259">
                  <c:v>7.2672736756387274E-2</c:v>
                </c:pt>
                <c:pt idx="260">
                  <c:v>7.3024249101652672E-2</c:v>
                </c:pt>
                <c:pt idx="261">
                  <c:v>7.3319109123777759E-2</c:v>
                </c:pt>
                <c:pt idx="262">
                  <c:v>7.3670013638118301E-2</c:v>
                </c:pt>
                <c:pt idx="263">
                  <c:v>7.3990867735816077E-2</c:v>
                </c:pt>
                <c:pt idx="264">
                  <c:v>7.4273639365363936E-2</c:v>
                </c:pt>
                <c:pt idx="265">
                  <c:v>7.4590127004172863E-2</c:v>
                </c:pt>
                <c:pt idx="266">
                  <c:v>7.4950273029513945E-2</c:v>
                </c:pt>
                <c:pt idx="267">
                  <c:v>7.5281578097705651E-2</c:v>
                </c:pt>
                <c:pt idx="268">
                  <c:v>7.5605068196863329E-2</c:v>
                </c:pt>
                <c:pt idx="269">
                  <c:v>7.6047562907811367E-2</c:v>
                </c:pt>
                <c:pt idx="270">
                  <c:v>7.6437660112093186E-2</c:v>
                </c:pt>
                <c:pt idx="271">
                  <c:v>7.6898426964925548E-2</c:v>
                </c:pt>
                <c:pt idx="272">
                  <c:v>7.7239686815101072E-2</c:v>
                </c:pt>
                <c:pt idx="273">
                  <c:v>7.76951692603009E-2</c:v>
                </c:pt>
                <c:pt idx="274">
                  <c:v>7.8185180223447087E-2</c:v>
                </c:pt>
                <c:pt idx="275">
                  <c:v>7.8596495688891918E-2</c:v>
                </c:pt>
                <c:pt idx="276">
                  <c:v>7.9002334473656552E-2</c:v>
                </c:pt>
                <c:pt idx="277">
                  <c:v>7.9555702507185758E-2</c:v>
                </c:pt>
                <c:pt idx="278">
                  <c:v>8.0043170504217706E-2</c:v>
                </c:pt>
                <c:pt idx="279">
                  <c:v>8.0440071693444221E-2</c:v>
                </c:pt>
                <c:pt idx="280">
                  <c:v>8.090185573272228E-2</c:v>
                </c:pt>
                <c:pt idx="281">
                  <c:v>8.1352773243629217E-2</c:v>
                </c:pt>
                <c:pt idx="282">
                  <c:v>8.1790690615571621E-2</c:v>
                </c:pt>
                <c:pt idx="283">
                  <c:v>8.2192770772372262E-2</c:v>
                </c:pt>
                <c:pt idx="284">
                  <c:v>8.2659119745943213E-2</c:v>
                </c:pt>
                <c:pt idx="285">
                  <c:v>8.3178982650328123E-2</c:v>
                </c:pt>
                <c:pt idx="286">
                  <c:v>8.367883675304337E-2</c:v>
                </c:pt>
                <c:pt idx="287">
                  <c:v>8.4166614867894132E-2</c:v>
                </c:pt>
                <c:pt idx="288">
                  <c:v>8.4649617168335203E-2</c:v>
                </c:pt>
                <c:pt idx="289">
                  <c:v>8.5127744416664583E-2</c:v>
                </c:pt>
                <c:pt idx="290">
                  <c:v>8.5598255171363977E-2</c:v>
                </c:pt>
                <c:pt idx="291">
                  <c:v>8.5981653830759466E-2</c:v>
                </c:pt>
                <c:pt idx="292">
                  <c:v>8.6370330695431125E-2</c:v>
                </c:pt>
                <c:pt idx="293">
                  <c:v>8.6814041068228917E-2</c:v>
                </c:pt>
                <c:pt idx="294">
                  <c:v>8.71779395191776E-2</c:v>
                </c:pt>
                <c:pt idx="295">
                  <c:v>8.7487722410743859E-2</c:v>
                </c:pt>
                <c:pt idx="296">
                  <c:v>8.7803701456329944E-2</c:v>
                </c:pt>
                <c:pt idx="297">
                  <c:v>8.8143336289134899E-2</c:v>
                </c:pt>
                <c:pt idx="298">
                  <c:v>8.847505071284742E-2</c:v>
                </c:pt>
                <c:pt idx="299">
                  <c:v>8.8790825080673097E-2</c:v>
                </c:pt>
                <c:pt idx="300">
                  <c:v>8.9118681638719624E-2</c:v>
                </c:pt>
                <c:pt idx="301">
                  <c:v>8.9454154690396137E-2</c:v>
                </c:pt>
                <c:pt idx="302">
                  <c:v>8.9638848458566955E-2</c:v>
                </c:pt>
                <c:pt idx="303">
                  <c:v>8.9783940181275668E-2</c:v>
                </c:pt>
                <c:pt idx="304">
                  <c:v>8.9968937864908921E-2</c:v>
                </c:pt>
                <c:pt idx="305">
                  <c:v>9.0082658069066762E-2</c:v>
                </c:pt>
                <c:pt idx="306">
                  <c:v>9.0182869541037214E-2</c:v>
                </c:pt>
                <c:pt idx="307">
                  <c:v>9.0353756863914586E-2</c:v>
                </c:pt>
                <c:pt idx="308">
                  <c:v>9.0556927451730135E-2</c:v>
                </c:pt>
                <c:pt idx="309">
                  <c:v>9.0745379847864946E-2</c:v>
                </c:pt>
                <c:pt idx="310">
                  <c:v>9.088823872227822E-2</c:v>
                </c:pt>
                <c:pt idx="311">
                  <c:v>9.1086534257982063E-2</c:v>
                </c:pt>
                <c:pt idx="312">
                  <c:v>9.1305545663982468E-2</c:v>
                </c:pt>
                <c:pt idx="313">
                  <c:v>9.1431143380600738E-2</c:v>
                </c:pt>
                <c:pt idx="314">
                  <c:v>9.1500293451839118E-2</c:v>
                </c:pt>
                <c:pt idx="315">
                  <c:v>9.1664469825117431E-2</c:v>
                </c:pt>
                <c:pt idx="316">
                  <c:v>9.1713313381580105E-2</c:v>
                </c:pt>
                <c:pt idx="317">
                  <c:v>9.1755954581666549E-2</c:v>
                </c:pt>
                <c:pt idx="318">
                  <c:v>9.1900035320285942E-2</c:v>
                </c:pt>
                <c:pt idx="319">
                  <c:v>9.210168012843295E-2</c:v>
                </c:pt>
                <c:pt idx="320">
                  <c:v>9.2231445828536041E-2</c:v>
                </c:pt>
                <c:pt idx="321">
                  <c:v>9.2447411877555716E-2</c:v>
                </c:pt>
                <c:pt idx="322">
                  <c:v>9.2628241577704162E-2</c:v>
                </c:pt>
                <c:pt idx="323">
                  <c:v>9.2823392518725276E-2</c:v>
                </c:pt>
                <c:pt idx="324">
                  <c:v>9.2943104199142521E-2</c:v>
                </c:pt>
                <c:pt idx="325">
                  <c:v>9.3193487123693797E-2</c:v>
                </c:pt>
                <c:pt idx="326">
                  <c:v>9.3499920742816892E-2</c:v>
                </c:pt>
                <c:pt idx="327">
                  <c:v>9.3863112125138704E-2</c:v>
                </c:pt>
                <c:pt idx="328">
                  <c:v>9.4216354927833063E-2</c:v>
                </c:pt>
                <c:pt idx="329">
                  <c:v>9.4698947872753306E-2</c:v>
                </c:pt>
                <c:pt idx="330">
                  <c:v>9.5154033367145063E-2</c:v>
                </c:pt>
                <c:pt idx="331">
                  <c:v>9.5656833589139012E-2</c:v>
                </c:pt>
                <c:pt idx="332">
                  <c:v>9.6132424073710518E-2</c:v>
                </c:pt>
                <c:pt idx="333">
                  <c:v>9.663593756668773E-2</c:v>
                </c:pt>
                <c:pt idx="334">
                  <c:v>9.7171430409140683E-2</c:v>
                </c:pt>
                <c:pt idx="335">
                  <c:v>9.7727949239708997E-2</c:v>
                </c:pt>
                <c:pt idx="336">
                  <c:v>9.8251260654239073E-2</c:v>
                </c:pt>
                <c:pt idx="337">
                  <c:v>9.8746345144901007E-2</c:v>
                </c:pt>
                <c:pt idx="338">
                  <c:v>9.9280113732281378E-2</c:v>
                </c:pt>
                <c:pt idx="339">
                  <c:v>9.9698847215952152E-2</c:v>
                </c:pt>
                <c:pt idx="340">
                  <c:v>0.10015006864232152</c:v>
                </c:pt>
                <c:pt idx="341">
                  <c:v>0.1005543816474176</c:v>
                </c:pt>
                <c:pt idx="342">
                  <c:v>0.1010605311418547</c:v>
                </c:pt>
                <c:pt idx="343">
                  <c:v>0.10157267211255123</c:v>
                </c:pt>
                <c:pt idx="344">
                  <c:v>0.10219234333574212</c:v>
                </c:pt>
                <c:pt idx="345">
                  <c:v>0.10283526099063106</c:v>
                </c:pt>
                <c:pt idx="346">
                  <c:v>0.10358083384590266</c:v>
                </c:pt>
                <c:pt idx="347">
                  <c:v>0.10439982399359948</c:v>
                </c:pt>
                <c:pt idx="348">
                  <c:v>0.1052488521532263</c:v>
                </c:pt>
                <c:pt idx="349">
                  <c:v>0.10624704698370099</c:v>
                </c:pt>
                <c:pt idx="350">
                  <c:v>0.10728047119839257</c:v>
                </c:pt>
                <c:pt idx="351">
                  <c:v>0.10822505286035129</c:v>
                </c:pt>
                <c:pt idx="352">
                  <c:v>0.10928365864193029</c:v>
                </c:pt>
                <c:pt idx="353">
                  <c:v>0.11041475756483443</c:v>
                </c:pt>
                <c:pt idx="354">
                  <c:v>0.11147244539766975</c:v>
                </c:pt>
                <c:pt idx="355">
                  <c:v>0.11255715069487984</c:v>
                </c:pt>
                <c:pt idx="356">
                  <c:v>0.11376460062477516</c:v>
                </c:pt>
                <c:pt idx="357">
                  <c:v>0.11489418617272351</c:v>
                </c:pt>
                <c:pt idx="358">
                  <c:v>0.11594364968100397</c:v>
                </c:pt>
                <c:pt idx="359">
                  <c:v>0.11704580840905672</c:v>
                </c:pt>
                <c:pt idx="360">
                  <c:v>0.11813873803082166</c:v>
                </c:pt>
                <c:pt idx="361">
                  <c:v>0.11922526682080635</c:v>
                </c:pt>
                <c:pt idx="362">
                  <c:v>0.12034113275645053</c:v>
                </c:pt>
                <c:pt idx="363">
                  <c:v>0.12149518039794667</c:v>
                </c:pt>
                <c:pt idx="364">
                  <c:v>0.12262577072762797</c:v>
                </c:pt>
                <c:pt idx="365">
                  <c:v>0.12376023132768803</c:v>
                </c:pt>
                <c:pt idx="366">
                  <c:v>0.12488391223236622</c:v>
                </c:pt>
                <c:pt idx="367">
                  <c:v>0.12589287435351001</c:v>
                </c:pt>
                <c:pt idx="368">
                  <c:v>0.12690589281572387</c:v>
                </c:pt>
                <c:pt idx="369">
                  <c:v>0.12791576048089859</c:v>
                </c:pt>
                <c:pt idx="370">
                  <c:v>0.12884662253055312</c:v>
                </c:pt>
                <c:pt idx="371">
                  <c:v>0.12980024722810837</c:v>
                </c:pt>
                <c:pt idx="372">
                  <c:v>0.13081559777631965</c:v>
                </c:pt>
                <c:pt idx="373">
                  <c:v>0.13171905781550411</c:v>
                </c:pt>
                <c:pt idx="374">
                  <c:v>0.13254728327184512</c:v>
                </c:pt>
                <c:pt idx="375">
                  <c:v>0.13347855467702049</c:v>
                </c:pt>
                <c:pt idx="376">
                  <c:v>0.1342981464532858</c:v>
                </c:pt>
                <c:pt idx="377">
                  <c:v>0.13513641972695625</c:v>
                </c:pt>
                <c:pt idx="378">
                  <c:v>0.13604982834576815</c:v>
                </c:pt>
                <c:pt idx="379">
                  <c:v>0.13699563807428936</c:v>
                </c:pt>
                <c:pt idx="380">
                  <c:v>0.13789594731643467</c:v>
                </c:pt>
                <c:pt idx="381">
                  <c:v>0.13892459571671659</c:v>
                </c:pt>
                <c:pt idx="382">
                  <c:v>0.1398962940807521</c:v>
                </c:pt>
                <c:pt idx="383">
                  <c:v>0.1408798637548917</c:v>
                </c:pt>
                <c:pt idx="384">
                  <c:v>0.1419127793763604</c:v>
                </c:pt>
                <c:pt idx="385">
                  <c:v>0.14296294995326775</c:v>
                </c:pt>
                <c:pt idx="386">
                  <c:v>0.14401709003825588</c:v>
                </c:pt>
                <c:pt idx="387">
                  <c:v>0.14519246138097341</c:v>
                </c:pt>
                <c:pt idx="388">
                  <c:v>0.14649049052338692</c:v>
                </c:pt>
                <c:pt idx="389">
                  <c:v>0.1477783602060562</c:v>
                </c:pt>
                <c:pt idx="390">
                  <c:v>0.14916572808971265</c:v>
                </c:pt>
                <c:pt idx="391">
                  <c:v>0.1505958550182267</c:v>
                </c:pt>
                <c:pt idx="392">
                  <c:v>0.15209015152580901</c:v>
                </c:pt>
                <c:pt idx="393">
                  <c:v>0.15353793036056976</c:v>
                </c:pt>
                <c:pt idx="394">
                  <c:v>0.15508664634299699</c:v>
                </c:pt>
                <c:pt idx="395">
                  <c:v>0.15666937604779133</c:v>
                </c:pt>
                <c:pt idx="396">
                  <c:v>0.15828419674447619</c:v>
                </c:pt>
                <c:pt idx="397">
                  <c:v>0.15992551390760024</c:v>
                </c:pt>
                <c:pt idx="398">
                  <c:v>0.16162003488371943</c:v>
                </c:pt>
                <c:pt idx="399">
                  <c:v>0.16332500062797617</c:v>
                </c:pt>
                <c:pt idx="400">
                  <c:v>0.16508085050394333</c:v>
                </c:pt>
                <c:pt idx="401">
                  <c:v>0.16677648790421024</c:v>
                </c:pt>
                <c:pt idx="402">
                  <c:v>0.16847081040492537</c:v>
                </c:pt>
                <c:pt idx="403">
                  <c:v>0.17013030047223171</c:v>
                </c:pt>
                <c:pt idx="404">
                  <c:v>0.17180735561279548</c:v>
                </c:pt>
                <c:pt idx="405">
                  <c:v>0.17344278053736212</c:v>
                </c:pt>
                <c:pt idx="406">
                  <c:v>0.17523263173098369</c:v>
                </c:pt>
                <c:pt idx="407">
                  <c:v>0.1771025057265711</c:v>
                </c:pt>
                <c:pt idx="408">
                  <c:v>0.17897745324967429</c:v>
                </c:pt>
                <c:pt idx="409">
                  <c:v>0.1808740345918177</c:v>
                </c:pt>
                <c:pt idx="410">
                  <c:v>0.18282736749480341</c:v>
                </c:pt>
                <c:pt idx="411">
                  <c:v>0.18472017780427008</c:v>
                </c:pt>
                <c:pt idx="412">
                  <c:v>0.18662406552222466</c:v>
                </c:pt>
                <c:pt idx="413">
                  <c:v>0.18866796523301582</c:v>
                </c:pt>
                <c:pt idx="414">
                  <c:v>0.19070536487432471</c:v>
                </c:pt>
                <c:pt idx="415">
                  <c:v>0.19282989521800664</c:v>
                </c:pt>
                <c:pt idx="416">
                  <c:v>0.19500446617293182</c:v>
                </c:pt>
                <c:pt idx="417">
                  <c:v>0.19721285237482011</c:v>
                </c:pt>
                <c:pt idx="418">
                  <c:v>0.19946957974230459</c:v>
                </c:pt>
                <c:pt idx="419">
                  <c:v>0.20173157911270886</c:v>
                </c:pt>
                <c:pt idx="420">
                  <c:v>0.20404382997447318</c:v>
                </c:pt>
                <c:pt idx="421">
                  <c:v>0.2063677660756503</c:v>
                </c:pt>
                <c:pt idx="422">
                  <c:v>0.20870998672342447</c:v>
                </c:pt>
                <c:pt idx="423">
                  <c:v>0.21106588976936458</c:v>
                </c:pt>
                <c:pt idx="424">
                  <c:v>0.21360498561323243</c:v>
                </c:pt>
                <c:pt idx="425">
                  <c:v>0.21608935186443665</c:v>
                </c:pt>
                <c:pt idx="426">
                  <c:v>0.21871292380214852</c:v>
                </c:pt>
                <c:pt idx="427">
                  <c:v>0.22134753593421005</c:v>
                </c:pt>
                <c:pt idx="428">
                  <c:v>0.2240416906874832</c:v>
                </c:pt>
                <c:pt idx="429">
                  <c:v>0.22674495049991664</c:v>
                </c:pt>
                <c:pt idx="430">
                  <c:v>0.22946192992465425</c:v>
                </c:pt>
                <c:pt idx="431">
                  <c:v>0.23215543963286431</c:v>
                </c:pt>
                <c:pt idx="432">
                  <c:v>0.23484349126746326</c:v>
                </c:pt>
                <c:pt idx="433">
                  <c:v>0.23757103950746594</c:v>
                </c:pt>
                <c:pt idx="434">
                  <c:v>0.2402738031313893</c:v>
                </c:pt>
                <c:pt idx="435">
                  <c:v>0.24307342275248356</c:v>
                </c:pt>
                <c:pt idx="436">
                  <c:v>0.24589986136254854</c:v>
                </c:pt>
                <c:pt idx="437">
                  <c:v>0.24881960822193727</c:v>
                </c:pt>
                <c:pt idx="438">
                  <c:v>0.2516681520301271</c:v>
                </c:pt>
                <c:pt idx="439">
                  <c:v>0.25463086881449021</c:v>
                </c:pt>
                <c:pt idx="440">
                  <c:v>0.25758085836356931</c:v>
                </c:pt>
                <c:pt idx="441">
                  <c:v>0.26061289268279297</c:v>
                </c:pt>
                <c:pt idx="442">
                  <c:v>0.26362088666870243</c:v>
                </c:pt>
                <c:pt idx="443">
                  <c:v>0.26678349299435805</c:v>
                </c:pt>
                <c:pt idx="444">
                  <c:v>0.26998651387416112</c:v>
                </c:pt>
                <c:pt idx="445">
                  <c:v>0.27166427608335175</c:v>
                </c:pt>
                <c:pt idx="446">
                  <c:v>0.27334367571462576</c:v>
                </c:pt>
                <c:pt idx="447">
                  <c:v>0.27499332884471939</c:v>
                </c:pt>
                <c:pt idx="448">
                  <c:v>0.27670031655715477</c:v>
                </c:pt>
                <c:pt idx="449">
                  <c:v>0.27844682568441936</c:v>
                </c:pt>
                <c:pt idx="450">
                  <c:v>0.28014875227405173</c:v>
                </c:pt>
                <c:pt idx="451">
                  <c:v>0.28183566916125369</c:v>
                </c:pt>
                <c:pt idx="452">
                  <c:v>0.28355272950044402</c:v>
                </c:pt>
                <c:pt idx="453">
                  <c:v>0.28527373453828964</c:v>
                </c:pt>
                <c:pt idx="454">
                  <c:v>0.28696816868141956</c:v>
                </c:pt>
                <c:pt idx="455">
                  <c:v>0.28862521502031369</c:v>
                </c:pt>
                <c:pt idx="456">
                  <c:v>0.29031607660617093</c:v>
                </c:pt>
                <c:pt idx="457">
                  <c:v>0.29202147651537397</c:v>
                </c:pt>
                <c:pt idx="458">
                  <c:v>0.29372350234270839</c:v>
                </c:pt>
                <c:pt idx="459">
                  <c:v>0.29541528187730925</c:v>
                </c:pt>
                <c:pt idx="460">
                  <c:v>0.29713070479441628</c:v>
                </c:pt>
                <c:pt idx="461">
                  <c:v>0.29884615252094882</c:v>
                </c:pt>
                <c:pt idx="462">
                  <c:v>0.30058727800287882</c:v>
                </c:pt>
                <c:pt idx="463">
                  <c:v>0.3023481021686597</c:v>
                </c:pt>
                <c:pt idx="464">
                  <c:v>0.30412170318857562</c:v>
                </c:pt>
                <c:pt idx="465">
                  <c:v>0.30593633899827649</c:v>
                </c:pt>
                <c:pt idx="466">
                  <c:v>0.30767786143101461</c:v>
                </c:pt>
                <c:pt idx="467">
                  <c:v>0.30947627187643534</c:v>
                </c:pt>
                <c:pt idx="468">
                  <c:v>0.31127942092212746</c:v>
                </c:pt>
                <c:pt idx="469">
                  <c:v>0.31305518036206231</c:v>
                </c:pt>
                <c:pt idx="470">
                  <c:v>0.31485731222130875</c:v>
                </c:pt>
                <c:pt idx="471">
                  <c:v>0.31665438295775222</c:v>
                </c:pt>
                <c:pt idx="472">
                  <c:v>0.31844202611250383</c:v>
                </c:pt>
                <c:pt idx="473">
                  <c:v>0.32023959303745736</c:v>
                </c:pt>
                <c:pt idx="474">
                  <c:v>0.32203036217982262</c:v>
                </c:pt>
                <c:pt idx="475">
                  <c:v>0.32379880283923346</c:v>
                </c:pt>
                <c:pt idx="476">
                  <c:v>0.32565385320308177</c:v>
                </c:pt>
                <c:pt idx="477">
                  <c:v>0.32747538603307302</c:v>
                </c:pt>
                <c:pt idx="478">
                  <c:v>0.32932262142788726</c:v>
                </c:pt>
                <c:pt idx="479">
                  <c:v>0.33117087400914724</c:v>
                </c:pt>
                <c:pt idx="480">
                  <c:v>0.33303555043009142</c:v>
                </c:pt>
                <c:pt idx="481">
                  <c:v>0.33493314895868048</c:v>
                </c:pt>
                <c:pt idx="482">
                  <c:v>0.33680980833214352</c:v>
                </c:pt>
                <c:pt idx="483">
                  <c:v>0.33874548932888254</c:v>
                </c:pt>
                <c:pt idx="484">
                  <c:v>0.34062946748286949</c:v>
                </c:pt>
                <c:pt idx="485">
                  <c:v>0.34256075721129414</c:v>
                </c:pt>
                <c:pt idx="486">
                  <c:v>0.34445267438144261</c:v>
                </c:pt>
                <c:pt idx="487">
                  <c:v>0.34640093375691261</c:v>
                </c:pt>
                <c:pt idx="488">
                  <c:v>0.34830297317266706</c:v>
                </c:pt>
                <c:pt idx="489">
                  <c:v>0.35025631848036554</c:v>
                </c:pt>
                <c:pt idx="490">
                  <c:v>0.35226101929885906</c:v>
                </c:pt>
                <c:pt idx="491">
                  <c:v>0.35429841894016795</c:v>
                </c:pt>
                <c:pt idx="492">
                  <c:v>0.35632304172734186</c:v>
                </c:pt>
                <c:pt idx="493">
                  <c:v>0.35826470179562758</c:v>
                </c:pt>
                <c:pt idx="494">
                  <c:v>0.36028108785353385</c:v>
                </c:pt>
                <c:pt idx="495">
                  <c:v>0.36229025436861828</c:v>
                </c:pt>
                <c:pt idx="496">
                  <c:v>0.36436898651281824</c:v>
                </c:pt>
                <c:pt idx="497">
                  <c:v>0.36641328317441746</c:v>
                </c:pt>
                <c:pt idx="498">
                  <c:v>0.36846765246277169</c:v>
                </c:pt>
                <c:pt idx="499">
                  <c:v>0.37057764448310776</c:v>
                </c:pt>
                <c:pt idx="500">
                  <c:v>0.37258266782413285</c:v>
                </c:pt>
                <c:pt idx="501">
                  <c:v>0.37456005346514554</c:v>
                </c:pt>
                <c:pt idx="502">
                  <c:v>0.37661380251786208</c:v>
                </c:pt>
                <c:pt idx="503">
                  <c:v>0.37870868559806575</c:v>
                </c:pt>
                <c:pt idx="504">
                  <c:v>0.38079786251040326</c:v>
                </c:pt>
                <c:pt idx="505">
                  <c:v>0.38290371135668</c:v>
                </c:pt>
                <c:pt idx="506">
                  <c:v>0.38498326221192164</c:v>
                </c:pt>
                <c:pt idx="507">
                  <c:v>0.38707204217345109</c:v>
                </c:pt>
                <c:pt idx="508">
                  <c:v>0.38914303377689352</c:v>
                </c:pt>
                <c:pt idx="509">
                  <c:v>0.39122025254613768</c:v>
                </c:pt>
                <c:pt idx="510">
                  <c:v>0.39335522765795716</c:v>
                </c:pt>
                <c:pt idx="511">
                  <c:v>0.39545871960881096</c:v>
                </c:pt>
                <c:pt idx="512">
                  <c:v>0.39757684912071262</c:v>
                </c:pt>
                <c:pt idx="513">
                  <c:v>0.39973375576467834</c:v>
                </c:pt>
                <c:pt idx="514">
                  <c:v>0.40194581376154137</c:v>
                </c:pt>
                <c:pt idx="515">
                  <c:v>0.40415926108623268</c:v>
                </c:pt>
                <c:pt idx="516">
                  <c:v>0.40638766849450336</c:v>
                </c:pt>
                <c:pt idx="517">
                  <c:v>0.4085758350146052</c:v>
                </c:pt>
                <c:pt idx="518">
                  <c:v>0.41081612613769269</c:v>
                </c:pt>
                <c:pt idx="519">
                  <c:v>0.4130233959154333</c:v>
                </c:pt>
                <c:pt idx="520">
                  <c:v>0.4152523987499161</c:v>
                </c:pt>
                <c:pt idx="521">
                  <c:v>0.41752332951350213</c:v>
                </c:pt>
                <c:pt idx="522">
                  <c:v>0.41978723920967026</c:v>
                </c:pt>
                <c:pt idx="523">
                  <c:v>0.4219922017108389</c:v>
                </c:pt>
                <c:pt idx="524">
                  <c:v>0.42421572166228511</c:v>
                </c:pt>
                <c:pt idx="525">
                  <c:v>0.42636416829215373</c:v>
                </c:pt>
                <c:pt idx="526">
                  <c:v>0.42854819163819624</c:v>
                </c:pt>
                <c:pt idx="527">
                  <c:v>0.43079180722430144</c:v>
                </c:pt>
                <c:pt idx="528">
                  <c:v>0.4330953623824263</c:v>
                </c:pt>
                <c:pt idx="529">
                  <c:v>0.43540779931488188</c:v>
                </c:pt>
                <c:pt idx="530">
                  <c:v>0.43770669030101189</c:v>
                </c:pt>
                <c:pt idx="531">
                  <c:v>0.44004686417118188</c:v>
                </c:pt>
                <c:pt idx="532">
                  <c:v>0.44234987352194566</c:v>
                </c:pt>
                <c:pt idx="533">
                  <c:v>0.44475137629196365</c:v>
                </c:pt>
                <c:pt idx="534">
                  <c:v>0.44704466034792956</c:v>
                </c:pt>
                <c:pt idx="535">
                  <c:v>0.44945479679802325</c:v>
                </c:pt>
                <c:pt idx="536">
                  <c:v>0.45184483761345801</c:v>
                </c:pt>
                <c:pt idx="537">
                  <c:v>0.45425810005116529</c:v>
                </c:pt>
                <c:pt idx="538">
                  <c:v>0.45662501848202958</c:v>
                </c:pt>
                <c:pt idx="539">
                  <c:v>0.4590158531990805</c:v>
                </c:pt>
                <c:pt idx="540">
                  <c:v>0.46140281764575264</c:v>
                </c:pt>
                <c:pt idx="541">
                  <c:v>0.46383116421416692</c:v>
                </c:pt>
                <c:pt idx="542">
                  <c:v>0.46630635097793433</c:v>
                </c:pt>
                <c:pt idx="543">
                  <c:v>0.46873643420613387</c:v>
                </c:pt>
                <c:pt idx="544">
                  <c:v>0.47127682014012801</c:v>
                </c:pt>
                <c:pt idx="545">
                  <c:v>0.47376778569851652</c:v>
                </c:pt>
                <c:pt idx="546">
                  <c:v>0.47630961057918991</c:v>
                </c:pt>
                <c:pt idx="547">
                  <c:v>0.47877760260956093</c:v>
                </c:pt>
                <c:pt idx="548">
                  <c:v>0.48129273254839111</c:v>
                </c:pt>
                <c:pt idx="549">
                  <c:v>0.48381609921648888</c:v>
                </c:pt>
                <c:pt idx="550">
                  <c:v>0.48637742430560915</c:v>
                </c:pt>
                <c:pt idx="551">
                  <c:v>0.48890302382200235</c:v>
                </c:pt>
                <c:pt idx="552">
                  <c:v>0.4914639519603145</c:v>
                </c:pt>
                <c:pt idx="553">
                  <c:v>0.49402304420113929</c:v>
                </c:pt>
                <c:pt idx="554">
                  <c:v>0.49658893422455241</c:v>
                </c:pt>
                <c:pt idx="555">
                  <c:v>0.49914981274401354</c:v>
                </c:pt>
                <c:pt idx="556">
                  <c:v>0.50170696984964891</c:v>
                </c:pt>
                <c:pt idx="557">
                  <c:v>0.50428184088509476</c:v>
                </c:pt>
                <c:pt idx="558">
                  <c:v>0.50686043333436637</c:v>
                </c:pt>
                <c:pt idx="559">
                  <c:v>0.50948785073303149</c:v>
                </c:pt>
                <c:pt idx="560">
                  <c:v>0.51213769585235303</c:v>
                </c:pt>
                <c:pt idx="561">
                  <c:v>0.51481651838066422</c:v>
                </c:pt>
                <c:pt idx="562">
                  <c:v>0.51745743210680395</c:v>
                </c:pt>
                <c:pt idx="563">
                  <c:v>0.52017867875272839</c:v>
                </c:pt>
                <c:pt idx="564">
                  <c:v>0.52285169587547142</c:v>
                </c:pt>
                <c:pt idx="565">
                  <c:v>0.52555140794005772</c:v>
                </c:pt>
                <c:pt idx="566">
                  <c:v>0.52819931792418984</c:v>
                </c:pt>
                <c:pt idx="567">
                  <c:v>0.53096715667121241</c:v>
                </c:pt>
                <c:pt idx="568">
                  <c:v>0.53372651059471232</c:v>
                </c:pt>
                <c:pt idx="569">
                  <c:v>0.53645649015841446</c:v>
                </c:pt>
                <c:pt idx="570">
                  <c:v>0.53920988981979312</c:v>
                </c:pt>
                <c:pt idx="571">
                  <c:v>0.54193833119911405</c:v>
                </c:pt>
                <c:pt idx="572">
                  <c:v>0.54469217743015186</c:v>
                </c:pt>
                <c:pt idx="573">
                  <c:v>0.54737199233548317</c:v>
                </c:pt>
                <c:pt idx="574">
                  <c:v>0.5501674687825181</c:v>
                </c:pt>
                <c:pt idx="575">
                  <c:v>0.55302050309672435</c:v>
                </c:pt>
                <c:pt idx="576">
                  <c:v>0.55586296859566542</c:v>
                </c:pt>
                <c:pt idx="577">
                  <c:v>0.55863844864574352</c:v>
                </c:pt>
                <c:pt idx="578">
                  <c:v>0.56139611552830904</c:v>
                </c:pt>
                <c:pt idx="579">
                  <c:v>0.56420389745039445</c:v>
                </c:pt>
                <c:pt idx="580">
                  <c:v>0.5669829004388941</c:v>
                </c:pt>
                <c:pt idx="581">
                  <c:v>0.56978497619311341</c:v>
                </c:pt>
                <c:pt idx="582">
                  <c:v>0.57259241078324163</c:v>
                </c:pt>
                <c:pt idx="583">
                  <c:v>0.57540847905344561</c:v>
                </c:pt>
                <c:pt idx="584">
                  <c:v>0.57821035633226081</c:v>
                </c:pt>
                <c:pt idx="585">
                  <c:v>0.58100712286942202</c:v>
                </c:pt>
                <c:pt idx="586">
                  <c:v>0.58381252308665887</c:v>
                </c:pt>
                <c:pt idx="587">
                  <c:v>0.58666476349924901</c:v>
                </c:pt>
                <c:pt idx="588">
                  <c:v>0.58959485588907323</c:v>
                </c:pt>
                <c:pt idx="589">
                  <c:v>0.59255878833528608</c:v>
                </c:pt>
                <c:pt idx="590">
                  <c:v>0.59550451066317833</c:v>
                </c:pt>
                <c:pt idx="591">
                  <c:v>0.59844090464708077</c:v>
                </c:pt>
                <c:pt idx="592">
                  <c:v>0.6013592373692157</c:v>
                </c:pt>
                <c:pt idx="593">
                  <c:v>0.60430009704970911</c:v>
                </c:pt>
                <c:pt idx="594">
                  <c:v>0.60723882311960897</c:v>
                </c:pt>
                <c:pt idx="595">
                  <c:v>0.61015591537046876</c:v>
                </c:pt>
                <c:pt idx="596">
                  <c:v>0.6131242142755704</c:v>
                </c:pt>
                <c:pt idx="597">
                  <c:v>0.61605519980471279</c:v>
                </c:pt>
                <c:pt idx="598">
                  <c:v>0.6189626659984766</c:v>
                </c:pt>
                <c:pt idx="599">
                  <c:v>0.62181356670208943</c:v>
                </c:pt>
                <c:pt idx="600">
                  <c:v>0.62471502901488107</c:v>
                </c:pt>
                <c:pt idx="601">
                  <c:v>0.62764249160560182</c:v>
                </c:pt>
                <c:pt idx="602">
                  <c:v>0.63056712592181496</c:v>
                </c:pt>
                <c:pt idx="603">
                  <c:v>0.63354515012171453</c:v>
                </c:pt>
                <c:pt idx="604">
                  <c:v>0.63646735311422831</c:v>
                </c:pt>
                <c:pt idx="605">
                  <c:v>0.63942667100729722</c:v>
                </c:pt>
                <c:pt idx="606">
                  <c:v>0.64237953844973494</c:v>
                </c:pt>
                <c:pt idx="607">
                  <c:v>0.64536842917800563</c:v>
                </c:pt>
                <c:pt idx="608">
                  <c:v>0.64836024741848586</c:v>
                </c:pt>
                <c:pt idx="609">
                  <c:v>0.65133311125788051</c:v>
                </c:pt>
                <c:pt idx="610">
                  <c:v>0.65427099380731324</c:v>
                </c:pt>
                <c:pt idx="611">
                  <c:v>0.65723621634365237</c:v>
                </c:pt>
                <c:pt idx="612">
                  <c:v>0.66018804179021884</c:v>
                </c:pt>
                <c:pt idx="613">
                  <c:v>0.6631527681380478</c:v>
                </c:pt>
                <c:pt idx="614">
                  <c:v>0.66613620079270752</c:v>
                </c:pt>
                <c:pt idx="615">
                  <c:v>0.66908276664106692</c:v>
                </c:pt>
                <c:pt idx="616">
                  <c:v>0.67205468772229238</c:v>
                </c:pt>
                <c:pt idx="617">
                  <c:v>0.67503018136079052</c:v>
                </c:pt>
                <c:pt idx="618">
                  <c:v>0.67803733182623271</c:v>
                </c:pt>
                <c:pt idx="619">
                  <c:v>0.68107767730300051</c:v>
                </c:pt>
                <c:pt idx="620">
                  <c:v>0.68416525992592958</c:v>
                </c:pt>
                <c:pt idx="621">
                  <c:v>0.68724157906967931</c:v>
                </c:pt>
                <c:pt idx="622">
                  <c:v>0.69034846342565104</c:v>
                </c:pt>
                <c:pt idx="623">
                  <c:v>0.6933917860334794</c:v>
                </c:pt>
                <c:pt idx="624">
                  <c:v>0.69644523088691379</c:v>
                </c:pt>
                <c:pt idx="625">
                  <c:v>0.69953931357932508</c:v>
                </c:pt>
                <c:pt idx="626">
                  <c:v>0.70260913265359259</c:v>
                </c:pt>
                <c:pt idx="627">
                  <c:v>0.70570941770238005</c:v>
                </c:pt>
                <c:pt idx="628">
                  <c:v>0.70880518743572563</c:v>
                </c:pt>
                <c:pt idx="629">
                  <c:v>0.71188458294823809</c:v>
                </c:pt>
                <c:pt idx="630">
                  <c:v>0.71503002115144432</c:v>
                </c:pt>
                <c:pt idx="631">
                  <c:v>0.71815799351909526</c:v>
                </c:pt>
                <c:pt idx="632">
                  <c:v>0.72125411058439792</c:v>
                </c:pt>
                <c:pt idx="633">
                  <c:v>0.72436615530087467</c:v>
                </c:pt>
                <c:pt idx="634">
                  <c:v>0.72745061193618998</c:v>
                </c:pt>
                <c:pt idx="635">
                  <c:v>0.73060071431139129</c:v>
                </c:pt>
                <c:pt idx="636">
                  <c:v>0.73379735916883959</c:v>
                </c:pt>
                <c:pt idx="637">
                  <c:v>0.73695033943739929</c:v>
                </c:pt>
                <c:pt idx="638">
                  <c:v>0.74010267466089596</c:v>
                </c:pt>
                <c:pt idx="639">
                  <c:v>0.74324786476984717</c:v>
                </c:pt>
                <c:pt idx="640">
                  <c:v>0.74632180220874855</c:v>
                </c:pt>
                <c:pt idx="641">
                  <c:v>0.74941528947494762</c:v>
                </c:pt>
                <c:pt idx="642">
                  <c:v>0.75252644105210631</c:v>
                </c:pt>
                <c:pt idx="643">
                  <c:v>0.75568448244346897</c:v>
                </c:pt>
                <c:pt idx="644">
                  <c:v>0.7588860891860183</c:v>
                </c:pt>
                <c:pt idx="645">
                  <c:v>0.76200627139406063</c:v>
                </c:pt>
                <c:pt idx="646">
                  <c:v>0.76509444944320182</c:v>
                </c:pt>
                <c:pt idx="647">
                  <c:v>0.76820669263508257</c:v>
                </c:pt>
                <c:pt idx="648">
                  <c:v>0.77129387830720353</c:v>
                </c:pt>
                <c:pt idx="649">
                  <c:v>0.77443514852692497</c:v>
                </c:pt>
                <c:pt idx="650">
                  <c:v>0.7776212245691082</c:v>
                </c:pt>
                <c:pt idx="651">
                  <c:v>0.78080923574648087</c:v>
                </c:pt>
                <c:pt idx="652">
                  <c:v>0.78402027007072195</c:v>
                </c:pt>
                <c:pt idx="653">
                  <c:v>0.78720624687520313</c:v>
                </c:pt>
                <c:pt idx="654">
                  <c:v>0.79040388410967166</c:v>
                </c:pt>
                <c:pt idx="655">
                  <c:v>0.79362752162206918</c:v>
                </c:pt>
                <c:pt idx="656">
                  <c:v>0.79681592975024984</c:v>
                </c:pt>
                <c:pt idx="657">
                  <c:v>0.80004914370089231</c:v>
                </c:pt>
                <c:pt idx="658">
                  <c:v>0.80325521614003248</c:v>
                </c:pt>
                <c:pt idx="659">
                  <c:v>0.80645667402602872</c:v>
                </c:pt>
                <c:pt idx="660">
                  <c:v>0.80962488728184845</c:v>
                </c:pt>
                <c:pt idx="661">
                  <c:v>0.8128259978358876</c:v>
                </c:pt>
                <c:pt idx="662">
                  <c:v>0.81597490935866457</c:v>
                </c:pt>
                <c:pt idx="663">
                  <c:v>0.81914758831107515</c:v>
                </c:pt>
                <c:pt idx="664">
                  <c:v>0.82233669110316998</c:v>
                </c:pt>
                <c:pt idx="665">
                  <c:v>0.82553656118593399</c:v>
                </c:pt>
                <c:pt idx="666">
                  <c:v>0.82879046619744745</c:v>
                </c:pt>
                <c:pt idx="667">
                  <c:v>0.83198596982132245</c:v>
                </c:pt>
                <c:pt idx="668">
                  <c:v>0.83519680567015953</c:v>
                </c:pt>
                <c:pt idx="669">
                  <c:v>0.8383808473394514</c:v>
                </c:pt>
                <c:pt idx="670">
                  <c:v>0.84153680473907178</c:v>
                </c:pt>
                <c:pt idx="671">
                  <c:v>0.84472144183457565</c:v>
                </c:pt>
                <c:pt idx="672">
                  <c:v>0.84794577401088744</c:v>
                </c:pt>
                <c:pt idx="673">
                  <c:v>0.85118340403926973</c:v>
                </c:pt>
                <c:pt idx="674">
                  <c:v>0.85438749172436945</c:v>
                </c:pt>
                <c:pt idx="675">
                  <c:v>0.85760120546656504</c:v>
                </c:pt>
                <c:pt idx="676">
                  <c:v>0.86079288843891244</c:v>
                </c:pt>
                <c:pt idx="677">
                  <c:v>0.86406495394989546</c:v>
                </c:pt>
                <c:pt idx="678">
                  <c:v>0.86736788238620643</c:v>
                </c:pt>
                <c:pt idx="679">
                  <c:v>0.8706174209388311</c:v>
                </c:pt>
                <c:pt idx="680">
                  <c:v>0.87395051763655607</c:v>
                </c:pt>
                <c:pt idx="681">
                  <c:v>0.87725294988435698</c:v>
                </c:pt>
                <c:pt idx="682">
                  <c:v>0.88057215330379923</c:v>
                </c:pt>
                <c:pt idx="683">
                  <c:v>0.88380948561907546</c:v>
                </c:pt>
                <c:pt idx="684">
                  <c:v>0.88708165036776054</c:v>
                </c:pt>
                <c:pt idx="685">
                  <c:v>0.89038884602525836</c:v>
                </c:pt>
                <c:pt idx="686">
                  <c:v>0.89372859164901863</c:v>
                </c:pt>
                <c:pt idx="687">
                  <c:v>0.8969851760784866</c:v>
                </c:pt>
                <c:pt idx="688">
                  <c:v>0.90029773057189355</c:v>
                </c:pt>
                <c:pt idx="689">
                  <c:v>0.90369791195618365</c:v>
                </c:pt>
                <c:pt idx="690">
                  <c:v>0.90701790927724202</c:v>
                </c:pt>
                <c:pt idx="691">
                  <c:v>0.91028918088660893</c:v>
                </c:pt>
                <c:pt idx="692">
                  <c:v>0.9136070942159249</c:v>
                </c:pt>
                <c:pt idx="693">
                  <c:v>0.91698187074849791</c:v>
                </c:pt>
                <c:pt idx="694">
                  <c:v>0.92031943314281373</c:v>
                </c:pt>
                <c:pt idx="695">
                  <c:v>0.92363903351306409</c:v>
                </c:pt>
                <c:pt idx="696">
                  <c:v>0.92699882515263221</c:v>
                </c:pt>
                <c:pt idx="697">
                  <c:v>0.93039573169275569</c:v>
                </c:pt>
                <c:pt idx="698">
                  <c:v>0.93374391252118749</c:v>
                </c:pt>
                <c:pt idx="699">
                  <c:v>0.9370548792113621</c:v>
                </c:pt>
                <c:pt idx="700">
                  <c:v>0.9404240984326222</c:v>
                </c:pt>
                <c:pt idx="701">
                  <c:v>0.94385464655373008</c:v>
                </c:pt>
                <c:pt idx="702">
                  <c:v>0.94724113313514147</c:v>
                </c:pt>
                <c:pt idx="703">
                  <c:v>0.95066513156791621</c:v>
                </c:pt>
                <c:pt idx="704">
                  <c:v>0.9540189689453632</c:v>
                </c:pt>
                <c:pt idx="705">
                  <c:v>0.95735831761831536</c:v>
                </c:pt>
                <c:pt idx="706">
                  <c:v>0.96069945256990386</c:v>
                </c:pt>
                <c:pt idx="707">
                  <c:v>0.96408802314305764</c:v>
                </c:pt>
                <c:pt idx="708">
                  <c:v>0.96751470099378689</c:v>
                </c:pt>
                <c:pt idx="709">
                  <c:v>0.97091458466497083</c:v>
                </c:pt>
                <c:pt idx="710">
                  <c:v>0.97427020832105415</c:v>
                </c:pt>
                <c:pt idx="711">
                  <c:v>0.97763019843602639</c:v>
                </c:pt>
                <c:pt idx="712">
                  <c:v>0.98102819659087204</c:v>
                </c:pt>
                <c:pt idx="713">
                  <c:v>0.98438213320602108</c:v>
                </c:pt>
                <c:pt idx="714">
                  <c:v>0.98780871181904828</c:v>
                </c:pt>
                <c:pt idx="715">
                  <c:v>0.99121782459651997</c:v>
                </c:pt>
                <c:pt idx="716">
                  <c:v>0.99462981526735039</c:v>
                </c:pt>
                <c:pt idx="717">
                  <c:v>0.99796330891588336</c:v>
                </c:pt>
                <c:pt idx="718">
                  <c:v>1.0012998789331791</c:v>
                </c:pt>
                <c:pt idx="719">
                  <c:v>1.0046806097278733</c:v>
                </c:pt>
                <c:pt idx="720">
                  <c:v>1.0080729513337037</c:v>
                </c:pt>
                <c:pt idx="721">
                  <c:v>1.0114152771377165</c:v>
                </c:pt>
                <c:pt idx="722">
                  <c:v>1.0147722901216281</c:v>
                </c:pt>
                <c:pt idx="723">
                  <c:v>1.0181162037288731</c:v>
                </c:pt>
                <c:pt idx="724">
                  <c:v>1.0214899878844261</c:v>
                </c:pt>
                <c:pt idx="725">
                  <c:v>1.0249444522917208</c:v>
                </c:pt>
                <c:pt idx="726">
                  <c:v>1.0283354045697231</c:v>
                </c:pt>
                <c:pt idx="727">
                  <c:v>1.0317699221989118</c:v>
                </c:pt>
                <c:pt idx="728">
                  <c:v>1.0351389429447677</c:v>
                </c:pt>
                <c:pt idx="729">
                  <c:v>1.038601346368224</c:v>
                </c:pt>
                <c:pt idx="730">
                  <c:v>1.0420292150713772</c:v>
                </c:pt>
                <c:pt idx="731">
                  <c:v>1.0454960841914245</c:v>
                </c:pt>
                <c:pt idx="732">
                  <c:v>1.0488960671003105</c:v>
                </c:pt>
                <c:pt idx="733">
                  <c:v>1.0523136150824539</c:v>
                </c:pt>
                <c:pt idx="734">
                  <c:v>1.0557116132372995</c:v>
                </c:pt>
                <c:pt idx="735">
                  <c:v>1.0590737865817161</c:v>
                </c:pt>
                <c:pt idx="736">
                  <c:v>1.0624705938841374</c:v>
                </c:pt>
                <c:pt idx="737">
                  <c:v>1.0659060046526445</c:v>
                </c:pt>
                <c:pt idx="738">
                  <c:v>1.0693671179859743</c:v>
                </c:pt>
                <c:pt idx="739">
                  <c:v>1.0727401082399111</c:v>
                </c:pt>
                <c:pt idx="740">
                  <c:v>1.0761421751405396</c:v>
                </c:pt>
                <c:pt idx="741">
                  <c:v>1.079564585770082</c:v>
                </c:pt>
                <c:pt idx="742">
                  <c:v>1.0830562643156338</c:v>
                </c:pt>
                <c:pt idx="743">
                  <c:v>1.0865365305254535</c:v>
                </c:pt>
                <c:pt idx="744">
                  <c:v>1.0900922173888079</c:v>
                </c:pt>
                <c:pt idx="745">
                  <c:v>1.093569109516759</c:v>
                </c:pt>
                <c:pt idx="746">
                  <c:v>1.0970524520953413</c:v>
                </c:pt>
                <c:pt idx="747">
                  <c:v>1.100486771249126</c:v>
                </c:pt>
                <c:pt idx="748">
                  <c:v>1.1039168231817238</c:v>
                </c:pt>
                <c:pt idx="749">
                  <c:v>1.1074111811452303</c:v>
                </c:pt>
                <c:pt idx="750">
                  <c:v>1.1108725921916662</c:v>
                </c:pt>
                <c:pt idx="751">
                  <c:v>1.1142837889608805</c:v>
                </c:pt>
                <c:pt idx="752">
                  <c:v>1.1177750705556242</c:v>
                </c:pt>
                <c:pt idx="753">
                  <c:v>1.1212278479219846</c:v>
                </c:pt>
                <c:pt idx="754">
                  <c:v>1.1246571059529664</c:v>
                </c:pt>
                <c:pt idx="755">
                  <c:v>1.1280876540740743</c:v>
                </c:pt>
                <c:pt idx="756">
                  <c:v>1.1315176067689701</c:v>
                </c:pt>
                <c:pt idx="757">
                  <c:v>1.1349981706918959</c:v>
                </c:pt>
                <c:pt idx="758">
                  <c:v>1.1385202159742658</c:v>
                </c:pt>
                <c:pt idx="759">
                  <c:v>1.1419976042907269</c:v>
                </c:pt>
                <c:pt idx="760">
                  <c:v>1.1454477022391327</c:v>
                </c:pt>
                <c:pt idx="761">
                  <c:v>1.1489699459969065</c:v>
                </c:pt>
                <c:pt idx="762">
                  <c:v>1.1524175630027618</c:v>
                </c:pt>
                <c:pt idx="763">
                  <c:v>1.155894653606117</c:v>
                </c:pt>
                <c:pt idx="764">
                  <c:v>1.1593914925121738</c:v>
                </c:pt>
                <c:pt idx="765">
                  <c:v>1.1629023239342156</c:v>
                </c:pt>
                <c:pt idx="766">
                  <c:v>1.1664293311016862</c:v>
                </c:pt>
                <c:pt idx="767">
                  <c:v>1.1699512771463541</c:v>
                </c:pt>
                <c:pt idx="768">
                  <c:v>1.1734602230520574</c:v>
                </c:pt>
                <c:pt idx="769">
                  <c:v>1.1769127027053117</c:v>
                </c:pt>
                <c:pt idx="770">
                  <c:v>1.1804688857571761</c:v>
                </c:pt>
                <c:pt idx="771">
                  <c:v>1.1839890455232076</c:v>
                </c:pt>
                <c:pt idx="772">
                  <c:v>1.1875270680756027</c:v>
                </c:pt>
                <c:pt idx="773">
                  <c:v>1.1911049841842094</c:v>
                </c:pt>
                <c:pt idx="774">
                  <c:v>1.1946390372285236</c:v>
                </c:pt>
                <c:pt idx="775">
                  <c:v>1.1982211213206151</c:v>
                </c:pt>
                <c:pt idx="776">
                  <c:v>1.2017266931444499</c:v>
                </c:pt>
                <c:pt idx="777">
                  <c:v>1.2052049746002291</c:v>
                </c:pt>
                <c:pt idx="778">
                  <c:v>1.2087099509978516</c:v>
                </c:pt>
                <c:pt idx="779">
                  <c:v>1.21230662303214</c:v>
                </c:pt>
                <c:pt idx="780">
                  <c:v>1.2158763024114791</c:v>
                </c:pt>
                <c:pt idx="781">
                  <c:v>1.2193755230223846</c:v>
                </c:pt>
                <c:pt idx="782">
                  <c:v>1.2228723619284414</c:v>
                </c:pt>
                <c:pt idx="783">
                  <c:v>1.2263715825393469</c:v>
                </c:pt>
                <c:pt idx="784">
                  <c:v>1.2298870781333835</c:v>
                </c:pt>
                <c:pt idx="785">
                  <c:v>1.2333544434419406</c:v>
                </c:pt>
                <c:pt idx="786">
                  <c:v>1.2369063592726184</c:v>
                </c:pt>
                <c:pt idx="787">
                  <c:v>1.2404599621442303</c:v>
                </c:pt>
                <c:pt idx="788">
                  <c:v>1.2439800226725597</c:v>
                </c:pt>
                <c:pt idx="789">
                  <c:v>1.2474596934561673</c:v>
                </c:pt>
                <c:pt idx="790">
                  <c:v>1.2509511735263152</c:v>
                </c:pt>
                <c:pt idx="791">
                  <c:v>1.2545060664880534</c:v>
                </c:pt>
                <c:pt idx="792">
                  <c:v>1.2580132261151205</c:v>
                </c:pt>
                <c:pt idx="793">
                  <c:v>1.2614991488739551</c:v>
                </c:pt>
                <c:pt idx="794">
                  <c:v>1.2649951938783959</c:v>
                </c:pt>
                <c:pt idx="795">
                  <c:v>1.2685642778315229</c:v>
                </c:pt>
                <c:pt idx="796">
                  <c:v>1.27209207890061</c:v>
                </c:pt>
                <c:pt idx="797">
                  <c:v>1.2756117424781312</c:v>
                </c:pt>
                <c:pt idx="798">
                  <c:v>1.2791222761870669</c:v>
                </c:pt>
                <c:pt idx="799">
                  <c:v>1.2826380694942097</c:v>
                </c:pt>
                <c:pt idx="800">
                  <c:v>1.2861055340404688</c:v>
                </c:pt>
                <c:pt idx="801">
                  <c:v>1.2896454421092021</c:v>
                </c:pt>
                <c:pt idx="802">
                  <c:v>1.2932419156680866</c:v>
                </c:pt>
                <c:pt idx="803">
                  <c:v>1.2968353128582082</c:v>
                </c:pt>
                <c:pt idx="804">
                  <c:v>1.3004108472619664</c:v>
                </c:pt>
                <c:pt idx="805">
                  <c:v>1.3039453964947909</c:v>
                </c:pt>
                <c:pt idx="806">
                  <c:v>1.3074963199484484</c:v>
                </c:pt>
                <c:pt idx="807">
                  <c:v>1.3110623275328128</c:v>
                </c:pt>
                <c:pt idx="808">
                  <c:v>1.3146558239606365</c:v>
                </c:pt>
                <c:pt idx="809">
                  <c:v>1.3181942434638396</c:v>
                </c:pt>
                <c:pt idx="810">
                  <c:v>1.3217994499405017</c:v>
                </c:pt>
                <c:pt idx="811">
                  <c:v>1.3254010838598911</c:v>
                </c:pt>
                <c:pt idx="812">
                  <c:v>1.3289837633781947</c:v>
                </c:pt>
                <c:pt idx="813">
                  <c:v>1.332630748927407</c:v>
                </c:pt>
                <c:pt idx="814">
                  <c:v>1.3362640396737406</c:v>
                </c:pt>
                <c:pt idx="815">
                  <c:v>1.3398791699206045</c:v>
                </c:pt>
                <c:pt idx="816">
                  <c:v>1.343496483396913</c:v>
                </c:pt>
                <c:pt idx="817">
                  <c:v>1.3471482323558222</c:v>
                </c:pt>
                <c:pt idx="818">
                  <c:v>1.35076256870107</c:v>
                </c:pt>
                <c:pt idx="819">
                  <c:v>1.354428707126772</c:v>
                </c:pt>
                <c:pt idx="820">
                  <c:v>1.3580761888644943</c:v>
                </c:pt>
                <c:pt idx="821">
                  <c:v>1.361658570669692</c:v>
                </c:pt>
                <c:pt idx="822">
                  <c:v>1.3652502808188796</c:v>
                </c:pt>
                <c:pt idx="823">
                  <c:v>1.3687960439120319</c:v>
                </c:pt>
                <c:pt idx="824">
                  <c:v>1.3723445856608409</c:v>
                </c:pt>
                <c:pt idx="825">
                  <c:v>1.375959219719195</c:v>
                </c:pt>
                <c:pt idx="826">
                  <c:v>1.3796019380472204</c:v>
                </c:pt>
                <c:pt idx="827">
                  <c:v>1.3832032742535036</c:v>
                </c:pt>
                <c:pt idx="828">
                  <c:v>1.3868487712371855</c:v>
                </c:pt>
                <c:pt idx="829">
                  <c:v>1.3904471303124084</c:v>
                </c:pt>
                <c:pt idx="830">
                  <c:v>1.3940792302063176</c:v>
                </c:pt>
                <c:pt idx="831">
                  <c:v>1.3977237348129794</c:v>
                </c:pt>
                <c:pt idx="832">
                  <c:v>1.4013487888300453</c:v>
                </c:pt>
                <c:pt idx="833">
                  <c:v>1.4049800948223385</c:v>
                </c:pt>
                <c:pt idx="834">
                  <c:v>1.4085802401761978</c:v>
                </c:pt>
                <c:pt idx="835">
                  <c:v>1.4122391342496523</c:v>
                </c:pt>
                <c:pt idx="836">
                  <c:v>1.4158462262426528</c:v>
                </c:pt>
                <c:pt idx="837">
                  <c:v>1.419478326136562</c:v>
                </c:pt>
                <c:pt idx="838">
                  <c:v>1.4231061588092846</c:v>
                </c:pt>
                <c:pt idx="839">
                  <c:v>1.4268016715947842</c:v>
                </c:pt>
                <c:pt idx="840">
                  <c:v>1.4304854743314457</c:v>
                </c:pt>
                <c:pt idx="841">
                  <c:v>1.434183368821794</c:v>
                </c:pt>
                <c:pt idx="842">
                  <c:v>1.437844644600097</c:v>
                </c:pt>
                <c:pt idx="843">
                  <c:v>1.4415422413773391</c:v>
                </c:pt>
                <c:pt idx="844">
                  <c:v>1.4452928310874595</c:v>
                </c:pt>
                <c:pt idx="845">
                  <c:v>1.4489638321605605</c:v>
                </c:pt>
                <c:pt idx="846">
                  <c:v>1.4526096268573485</c:v>
                </c:pt>
                <c:pt idx="847">
                  <c:v>1.4562367648661569</c:v>
                </c:pt>
                <c:pt idx="848">
                  <c:v>1.4598865290710257</c:v>
                </c:pt>
                <c:pt idx="849">
                  <c:v>1.4635523697836217</c:v>
                </c:pt>
                <c:pt idx="850">
                  <c:v>1.4672393481267476</c:v>
                </c:pt>
                <c:pt idx="851">
                  <c:v>1.4708527913326774</c:v>
                </c:pt>
                <c:pt idx="852">
                  <c:v>1.4745205175616116</c:v>
                </c:pt>
                <c:pt idx="853">
                  <c:v>1.478189037692162</c:v>
                </c:pt>
                <c:pt idx="854">
                  <c:v>1.4818175650287988</c:v>
                </c:pt>
                <c:pt idx="855">
                  <c:v>1.4854006414979106</c:v>
                </c:pt>
                <c:pt idx="856">
                  <c:v>1.4890825587182337</c:v>
                </c:pt>
                <c:pt idx="857">
                  <c:v>1.4927623919468143</c:v>
                </c:pt>
                <c:pt idx="858">
                  <c:v>1.496407293504284</c:v>
                </c:pt>
                <c:pt idx="859">
                  <c:v>1.5000542790534963</c:v>
                </c:pt>
                <c:pt idx="860">
                  <c:v>1.503652340415613</c:v>
                </c:pt>
                <c:pt idx="861">
                  <c:v>1.5073076619317949</c:v>
                </c:pt>
                <c:pt idx="862">
                  <c:v>1.5109573268989616</c:v>
                </c:pt>
                <c:pt idx="863">
                  <c:v>1.5146059994891083</c:v>
                </c:pt>
                <c:pt idx="864">
                  <c:v>1.5182866266193051</c:v>
                </c:pt>
                <c:pt idx="865">
                  <c:v>1.5220433690669508</c:v>
                </c:pt>
                <c:pt idx="866">
                  <c:v>1.5257143701400517</c:v>
                </c:pt>
                <c:pt idx="867">
                  <c:v>1.529397775925905</c:v>
                </c:pt>
                <c:pt idx="868">
                  <c:v>1.533073937359511</c:v>
                </c:pt>
                <c:pt idx="869">
                  <c:v>1.536740472736021</c:v>
                </c:pt>
                <c:pt idx="870">
                  <c:v>1.5403848781049807</c:v>
                </c:pt>
                <c:pt idx="871">
                  <c:v>1.5440602456369705</c:v>
                </c:pt>
                <c:pt idx="872">
                  <c:v>1.5477652852418642</c:v>
                </c:pt>
                <c:pt idx="873">
                  <c:v>1.5514663553386769</c:v>
                </c:pt>
                <c:pt idx="874">
                  <c:v>1.5551105622322328</c:v>
                </c:pt>
                <c:pt idx="875">
                  <c:v>1.5587189443153593</c:v>
                </c:pt>
                <c:pt idx="876">
                  <c:v>1.5623460823241677</c:v>
                </c:pt>
                <c:pt idx="877">
                  <c:v>1.5659457314895167</c:v>
                </c:pt>
                <c:pt idx="878">
                  <c:v>1.5695646327690576</c:v>
                </c:pt>
                <c:pt idx="879">
                  <c:v>1.5732203512360474</c:v>
                </c:pt>
                <c:pt idx="880">
                  <c:v>1.5768724971457646</c:v>
                </c:pt>
                <c:pt idx="881">
                  <c:v>1.5805003298184872</c:v>
                </c:pt>
                <c:pt idx="882">
                  <c:v>1.5841473153676995</c:v>
                </c:pt>
                <c:pt idx="883">
                  <c:v>1.5877763388928463</c:v>
                </c:pt>
                <c:pt idx="884">
                  <c:v>1.5915046001200124</c:v>
                </c:pt>
                <c:pt idx="885">
                  <c:v>1.5952444721583148</c:v>
                </c:pt>
                <c:pt idx="886">
                  <c:v>1.5990236423266169</c:v>
                </c:pt>
                <c:pt idx="887">
                  <c:v>1.6027804840119644</c:v>
                </c:pt>
                <c:pt idx="888">
                  <c:v>1.6065435776725394</c:v>
                </c:pt>
                <c:pt idx="889">
                  <c:v>1.6102744190799581</c:v>
                </c:pt>
                <c:pt idx="890">
                  <c:v>1.6140330470439421</c:v>
                </c:pt>
                <c:pt idx="891">
                  <c:v>1.6177598197055778</c:v>
                </c:pt>
                <c:pt idx="892">
                  <c:v>1.6214535462124413</c:v>
                </c:pt>
                <c:pt idx="893">
                  <c:v>1.6251378451376128</c:v>
                </c:pt>
                <c:pt idx="894">
                  <c:v>1.628789594096522</c:v>
                </c:pt>
                <c:pt idx="895">
                  <c:v>1.6324326101376534</c:v>
                </c:pt>
                <c:pt idx="896">
                  <c:v>1.6360784048344414</c:v>
                </c:pt>
                <c:pt idx="897">
                  <c:v>1.6397824520623148</c:v>
                </c:pt>
                <c:pt idx="898">
                  <c:v>1.6434924535523094</c:v>
                </c:pt>
                <c:pt idx="899">
                  <c:v>1.6471375535851833</c:v>
                </c:pt>
                <c:pt idx="900">
                  <c:v>1.6508427916654809</c:v>
                </c:pt>
                <c:pt idx="901">
                  <c:v>1.6545420754836573</c:v>
                </c:pt>
                <c:pt idx="902">
                  <c:v>1.6582560464817326</c:v>
                </c:pt>
                <c:pt idx="903">
                  <c:v>1.6620333311336963</c:v>
                </c:pt>
                <c:pt idx="904">
                  <c:v>1.6657921575730845</c:v>
                </c:pt>
                <c:pt idx="905">
                  <c:v>1.669558426840124</c:v>
                </c:pt>
                <c:pt idx="906">
                  <c:v>1.6733058409437798</c:v>
                </c:pt>
                <c:pt idx="907">
                  <c:v>1.6770669498503143</c:v>
                </c:pt>
                <c:pt idx="908">
                  <c:v>1.6807953103151825</c:v>
                </c:pt>
                <c:pt idx="909">
                  <c:v>1.6845780530407573</c:v>
                </c:pt>
                <c:pt idx="910">
                  <c:v>1.6883526582747665</c:v>
                </c:pt>
                <c:pt idx="911">
                  <c:v>1.6921149580337251</c:v>
                </c:pt>
                <c:pt idx="912">
                  <c:v>1.6958385550888964</c:v>
                </c:pt>
                <c:pt idx="913">
                  <c:v>1.6995486558165931</c:v>
                </c:pt>
                <c:pt idx="914">
                  <c:v>1.7032603443475218</c:v>
                </c:pt>
                <c:pt idx="915">
                  <c:v>1.7069775901897639</c:v>
                </c:pt>
                <c:pt idx="916">
                  <c:v>1.7107033704743795</c:v>
                </c:pt>
                <c:pt idx="917">
                  <c:v>1.7143707989902077</c:v>
                </c:pt>
                <c:pt idx="918">
                  <c:v>1.7180608537020965</c:v>
                </c:pt>
                <c:pt idx="919">
                  <c:v>1.7217326486768134</c:v>
                </c:pt>
                <c:pt idx="920">
                  <c:v>1.7254100009628437</c:v>
                </c:pt>
                <c:pt idx="921">
                  <c:v>1.7291879802787216</c:v>
                </c:pt>
                <c:pt idx="922">
                  <c:v>1.7329580205784378</c:v>
                </c:pt>
                <c:pt idx="923">
                  <c:v>1.7366913429284068</c:v>
                </c:pt>
                <c:pt idx="924">
                  <c:v>1.740419901868679</c:v>
                </c:pt>
                <c:pt idx="925">
                  <c:v>1.7441683083493551</c:v>
                </c:pt>
                <c:pt idx="926">
                  <c:v>1.7479226690921523</c:v>
                </c:pt>
                <c:pt idx="927">
                  <c:v>1.751699854506414</c:v>
                </c:pt>
                <c:pt idx="928">
                  <c:v>1.7555209029849683</c:v>
                </c:pt>
                <c:pt idx="929">
                  <c:v>1.759350287430492</c:v>
                </c:pt>
                <c:pt idx="930">
                  <c:v>1.7631348164347032</c:v>
                </c:pt>
                <c:pt idx="931">
                  <c:v>1.766897116193662</c:v>
                </c:pt>
                <c:pt idx="932">
                  <c:v>1.7706983171318122</c:v>
                </c:pt>
                <c:pt idx="933">
                  <c:v>1.7744677620053164</c:v>
                </c:pt>
                <c:pt idx="934">
                  <c:v>1.7782419702885175</c:v>
                </c:pt>
                <c:pt idx="935">
                  <c:v>1.7819776743433351</c:v>
                </c:pt>
                <c:pt idx="936">
                  <c:v>1.785745928364415</c:v>
                </c:pt>
                <c:pt idx="937">
                  <c:v>1.7894740903538793</c:v>
                </c:pt>
                <c:pt idx="938">
                  <c:v>1.7931945118025858</c:v>
                </c:pt>
                <c:pt idx="939">
                  <c:v>1.796953239004272</c:v>
                </c:pt>
                <c:pt idx="940">
                  <c:v>1.8006740574037865</c:v>
                </c:pt>
                <c:pt idx="941">
                  <c:v>1.8043672877221397</c:v>
                </c:pt>
                <c:pt idx="942">
                  <c:v>1.8080756021712001</c:v>
                </c:pt>
                <c:pt idx="943">
                  <c:v>1.8118043595868762</c:v>
                </c:pt>
                <c:pt idx="944">
                  <c:v>1.8155366895598251</c:v>
                </c:pt>
                <c:pt idx="945">
                  <c:v>1.8192821189094406</c:v>
                </c:pt>
                <c:pt idx="946">
                  <c:v>1.8230259604558239</c:v>
                </c:pt>
                <c:pt idx="947">
                  <c:v>1.8268081077551863</c:v>
                </c:pt>
                <c:pt idx="948">
                  <c:v>1.830564453252024</c:v>
                </c:pt>
                <c:pt idx="949">
                  <c:v>1.8342999588314375</c:v>
                </c:pt>
                <c:pt idx="950">
                  <c:v>1.838071189983578</c:v>
                </c:pt>
                <c:pt idx="951">
                  <c:v>1.8418475814962236</c:v>
                </c:pt>
                <c:pt idx="952">
                  <c:v>1.845592812370435</c:v>
                </c:pt>
                <c:pt idx="953">
                  <c:v>1.8493636465717675</c:v>
                </c:pt>
                <c:pt idx="954">
                  <c:v>1.8531035186100699</c:v>
                </c:pt>
                <c:pt idx="955">
                  <c:v>1.8568271156652409</c:v>
                </c:pt>
                <c:pt idx="956">
                  <c:v>1.8604903761975844</c:v>
                </c:pt>
                <c:pt idx="957">
                  <c:v>1.8641758659751801</c:v>
                </c:pt>
                <c:pt idx="958">
                  <c:v>1.8678921194404021</c:v>
                </c:pt>
                <c:pt idx="959">
                  <c:v>1.8715684793494121</c:v>
                </c:pt>
                <c:pt idx="960">
                  <c:v>1.8752704425855429</c:v>
                </c:pt>
                <c:pt idx="961">
                  <c:v>1.878925764101725</c:v>
                </c:pt>
                <c:pt idx="962">
                  <c:v>1.8826013301091187</c:v>
                </c:pt>
                <c:pt idx="963">
                  <c:v>1.8862864229359064</c:v>
                </c:pt>
                <c:pt idx="964">
                  <c:v>1.8900040657289565</c:v>
                </c:pt>
                <c:pt idx="965">
                  <c:v>1.8937310368659963</c:v>
                </c:pt>
                <c:pt idx="966">
                  <c:v>1.8974790463958642</c:v>
                </c:pt>
                <c:pt idx="967">
                  <c:v>1.9011964907135102</c:v>
                </c:pt>
                <c:pt idx="968">
                  <c:v>1.9049034158347422</c:v>
                </c:pt>
                <c:pt idx="969">
                  <c:v>1.9086712729050141</c:v>
                </c:pt>
                <c:pt idx="970">
                  <c:v>1.9123863355178117</c:v>
                </c:pt>
                <c:pt idx="971">
                  <c:v>1.916131764867427</c:v>
                </c:pt>
                <c:pt idx="972">
                  <c:v>1.9198797743972951</c:v>
                </c:pt>
                <c:pt idx="973">
                  <c:v>1.9236178601569611</c:v>
                </c:pt>
                <c:pt idx="974">
                  <c:v>1.9274238245048083</c:v>
                </c:pt>
                <c:pt idx="975">
                  <c:v>1.9311837425589187</c:v>
                </c:pt>
                <c:pt idx="976">
                  <c:v>1.9349404850065643</c:v>
                </c:pt>
                <c:pt idx="977">
                  <c:v>1.9387365255842097</c:v>
                </c:pt>
                <c:pt idx="978">
                  <c:v>1.9425087491133703</c:v>
                </c:pt>
                <c:pt idx="979">
                  <c:v>1.9462172620378346</c:v>
                </c:pt>
                <c:pt idx="980">
                  <c:v>1.9499154542412889</c:v>
                </c:pt>
                <c:pt idx="981">
                  <c:v>1.9537039527535809</c:v>
                </c:pt>
                <c:pt idx="982">
                  <c:v>1.9574460080213276</c:v>
                </c:pt>
                <c:pt idx="983">
                  <c:v>1.9611517422901354</c:v>
                </c:pt>
                <c:pt idx="984">
                  <c:v>1.9648102394127818</c:v>
                </c:pt>
                <c:pt idx="985">
                  <c:v>1.9685493175494682</c:v>
                </c:pt>
                <c:pt idx="986">
                  <c:v>1.9722961362269118</c:v>
                </c:pt>
                <c:pt idx="987">
                  <c:v>1.9759804351520833</c:v>
                </c:pt>
                <c:pt idx="988">
                  <c:v>1.9796744593720528</c:v>
                </c:pt>
                <c:pt idx="989">
                  <c:v>1.9834286216394459</c:v>
                </c:pt>
                <c:pt idx="990">
                  <c:v>1.9872462960361315</c:v>
                </c:pt>
                <c:pt idx="991">
                  <c:v>1.9910068095164539</c:v>
                </c:pt>
                <c:pt idx="992">
                  <c:v>1.9947591855052107</c:v>
                </c:pt>
                <c:pt idx="993">
                  <c:v>1.9985413328045734</c:v>
                </c:pt>
                <c:pt idx="994">
                  <c:v>2.002358411775047</c:v>
                </c:pt>
                <c:pt idx="995">
                  <c:v>2.0061417499268339</c:v>
                </c:pt>
                <c:pt idx="996">
                  <c:v>2.0098897594567018</c:v>
                </c:pt>
                <c:pt idx="997">
                  <c:v>2.0136665479201552</c:v>
                </c:pt>
                <c:pt idx="998">
                  <c:v>2.0174103894665385</c:v>
                </c:pt>
                <c:pt idx="999">
                  <c:v>2.021088932604993</c:v>
                </c:pt>
                <c:pt idx="1000">
                  <c:v>2.0247446510719826</c:v>
                </c:pt>
                <c:pt idx="1001">
                  <c:v>2.0284654694714974</c:v>
                </c:pt>
                <c:pt idx="1002">
                  <c:v>2.0321779519040426</c:v>
                </c:pt>
                <c:pt idx="1003">
                  <c:v>2.0358904343365878</c:v>
                </c:pt>
                <c:pt idx="1004">
                  <c:v>2.0395370229349918</c:v>
                </c:pt>
                <c:pt idx="1005">
                  <c:v>2.0432360090400623</c:v>
                </c:pt>
                <c:pt idx="1006">
                  <c:v>2.0469488884234153</c:v>
                </c:pt>
                <c:pt idx="1007">
                  <c:v>2.0506790351669197</c:v>
                </c:pt>
                <c:pt idx="1008">
                  <c:v>2.0544526480239087</c:v>
                </c:pt>
                <c:pt idx="1009">
                  <c:v>2.0582719102238265</c:v>
                </c:pt>
                <c:pt idx="1010">
                  <c:v>2.0620848212108154</c:v>
                </c:pt>
                <c:pt idx="1011">
                  <c:v>2.0658016701022492</c:v>
                </c:pt>
                <c:pt idx="1012">
                  <c:v>2.0695677408938846</c:v>
                </c:pt>
                <c:pt idx="1013">
                  <c:v>2.0732964983095608</c:v>
                </c:pt>
                <c:pt idx="1014">
                  <c:v>2.0770697142157419</c:v>
                </c:pt>
                <c:pt idx="1015">
                  <c:v>2.0807887463366201</c:v>
                </c:pt>
                <c:pt idx="1016">
                  <c:v>2.084555611029872</c:v>
                </c:pt>
                <c:pt idx="1017">
                  <c:v>2.0883175138380223</c:v>
                </c:pt>
                <c:pt idx="1018">
                  <c:v>2.092043095647234</c:v>
                </c:pt>
                <c:pt idx="1019">
                  <c:v>2.095754387227355</c:v>
                </c:pt>
                <c:pt idx="1020">
                  <c:v>2.0995150991830815</c:v>
                </c:pt>
                <c:pt idx="1021">
                  <c:v>2.103266482794818</c:v>
                </c:pt>
                <c:pt idx="1022">
                  <c:v>2.1070002020955951</c:v>
                </c:pt>
                <c:pt idx="1023">
                  <c:v>2.1107761966574325</c:v>
                </c:pt>
                <c:pt idx="1024">
                  <c:v>2.1144859004343211</c:v>
                </c:pt>
                <c:pt idx="1025">
                  <c:v>2.118188062145856</c:v>
                </c:pt>
                <c:pt idx="1026">
                  <c:v>2.1218652159564821</c:v>
                </c:pt>
                <c:pt idx="1027">
                  <c:v>2.1255695608974619</c:v>
                </c:pt>
                <c:pt idx="1028">
                  <c:v>2.1292675546255118</c:v>
                </c:pt>
                <c:pt idx="1029">
                  <c:v>2.1329822202875013</c:v>
                </c:pt>
                <c:pt idx="1030">
                  <c:v>2.1366585801965114</c:v>
                </c:pt>
                <c:pt idx="1031">
                  <c:v>2.1403666961701675</c:v>
                </c:pt>
                <c:pt idx="1032">
                  <c:v>2.1440833465861973</c:v>
                </c:pt>
                <c:pt idx="1033">
                  <c:v>2.1478160735099543</c:v>
                </c:pt>
                <c:pt idx="1034">
                  <c:v>2.1515434415978025</c:v>
                </c:pt>
                <c:pt idx="1035">
                  <c:v>2.1553363065689832</c:v>
                </c:pt>
                <c:pt idx="1036">
                  <c:v>2.1590771709843057</c:v>
                </c:pt>
                <c:pt idx="1037">
                  <c:v>2.1627660348437701</c:v>
                </c:pt>
                <c:pt idx="1038">
                  <c:v>2.1665045175542441</c:v>
                </c:pt>
                <c:pt idx="1039">
                  <c:v>2.1702642371329506</c:v>
                </c:pt>
                <c:pt idx="1040">
                  <c:v>2.1740082771547375</c:v>
                </c:pt>
                <c:pt idx="1041">
                  <c:v>2.1777439812095554</c:v>
                </c:pt>
                <c:pt idx="1042">
                  <c:v>2.1814729371006356</c:v>
                </c:pt>
                <c:pt idx="1043">
                  <c:v>2.1851739079597463</c:v>
                </c:pt>
                <c:pt idx="1044">
                  <c:v>2.1889594293409775</c:v>
                </c:pt>
                <c:pt idx="1045">
                  <c:v>2.1926719117735227</c:v>
                </c:pt>
                <c:pt idx="1046">
                  <c:v>2.1963756612882901</c:v>
                </c:pt>
                <c:pt idx="1047">
                  <c:v>2.2001637628497739</c:v>
                </c:pt>
                <c:pt idx="1048">
                  <c:v>2.2038966882489346</c:v>
                </c:pt>
                <c:pt idx="1049">
                  <c:v>2.2076131401895607</c:v>
                </c:pt>
                <c:pt idx="1050">
                  <c:v>2.2113696841618022</c:v>
                </c:pt>
                <c:pt idx="1051">
                  <c:v>2.215142900067983</c:v>
                </c:pt>
                <c:pt idx="1052">
                  <c:v>2.2188992455648209</c:v>
                </c:pt>
                <c:pt idx="1053">
                  <c:v>2.2225940636864063</c:v>
                </c:pt>
                <c:pt idx="1054">
                  <c:v>2.2262944391193051</c:v>
                </c:pt>
                <c:pt idx="1055">
                  <c:v>2.2300237919611932</c:v>
                </c:pt>
                <c:pt idx="1056">
                  <c:v>2.2338067331621723</c:v>
                </c:pt>
                <c:pt idx="1057">
                  <c:v>2.2374999634805253</c:v>
                </c:pt>
                <c:pt idx="1058">
                  <c:v>2.2412078809787777</c:v>
                </c:pt>
                <c:pt idx="1059">
                  <c:v>2.2449296917553125</c:v>
                </c:pt>
                <c:pt idx="1060">
                  <c:v>2.2486562659415443</c:v>
                </c:pt>
                <c:pt idx="1061">
                  <c:v>2.2523201219000999</c:v>
                </c:pt>
                <c:pt idx="1062">
                  <c:v>2.2560653527743111</c:v>
                </c:pt>
                <c:pt idx="1063">
                  <c:v>2.259869332368118</c:v>
                </c:pt>
                <c:pt idx="1064">
                  <c:v>2.2636403650448544</c:v>
                </c:pt>
                <c:pt idx="1065">
                  <c:v>2.2673516566249754</c:v>
                </c:pt>
                <c:pt idx="1066">
                  <c:v>2.271097681400803</c:v>
                </c:pt>
                <c:pt idx="1067">
                  <c:v>2.2748413244717822</c:v>
                </c:pt>
                <c:pt idx="1068">
                  <c:v>2.2786242656727609</c:v>
                </c:pt>
                <c:pt idx="1069">
                  <c:v>2.2823885501857601</c:v>
                </c:pt>
                <c:pt idx="1070">
                  <c:v>2.2861022234707291</c:v>
                </c:pt>
                <c:pt idx="1071">
                  <c:v>2.289888935704385</c:v>
                </c:pt>
                <c:pt idx="1072">
                  <c:v>2.2935815705965261</c:v>
                </c:pt>
                <c:pt idx="1073">
                  <c:v>2.2972410600961926</c:v>
                </c:pt>
                <c:pt idx="1074">
                  <c:v>2.3009070992841925</c:v>
                </c:pt>
                <c:pt idx="1075">
                  <c:v>2.3046007265533541</c:v>
                </c:pt>
                <c:pt idx="1076">
                  <c:v>2.3082977279043839</c:v>
                </c:pt>
                <c:pt idx="1077">
                  <c:v>2.3120074316812724</c:v>
                </c:pt>
                <c:pt idx="1078">
                  <c:v>2.3156988757209893</c:v>
                </c:pt>
                <c:pt idx="1079">
                  <c:v>2.3193613423517165</c:v>
                </c:pt>
                <c:pt idx="1080">
                  <c:v>2.3230384961623427</c:v>
                </c:pt>
                <c:pt idx="1081">
                  <c:v>2.326761100840494</c:v>
                </c:pt>
                <c:pt idx="1082">
                  <c:v>2.3305237975502608</c:v>
                </c:pt>
                <c:pt idx="1083">
                  <c:v>2.334300189062906</c:v>
                </c:pt>
                <c:pt idx="1084">
                  <c:v>2.3380069157087342</c:v>
                </c:pt>
                <c:pt idx="1085">
                  <c:v>2.3417968035488541</c:v>
                </c:pt>
                <c:pt idx="1086">
                  <c:v>2.3454820948510462</c:v>
                </c:pt>
                <c:pt idx="1087">
                  <c:v>2.3492130354961667</c:v>
                </c:pt>
                <c:pt idx="1088">
                  <c:v>2.3528897923559846</c:v>
                </c:pt>
                <c:pt idx="1089">
                  <c:v>2.3566157711160045</c:v>
                </c:pt>
                <c:pt idx="1090">
                  <c:v>2.36031058923759</c:v>
                </c:pt>
                <c:pt idx="1091">
                  <c:v>2.3639589641146306</c:v>
                </c:pt>
                <c:pt idx="1092">
                  <c:v>2.3676246063518223</c:v>
                </c:pt>
                <c:pt idx="1093">
                  <c:v>2.3712975921789639</c:v>
                </c:pt>
                <c:pt idx="1094">
                  <c:v>2.3750138456441854</c:v>
                </c:pt>
                <c:pt idx="1095">
                  <c:v>2.3786806787338017</c:v>
                </c:pt>
                <c:pt idx="1096">
                  <c:v>2.3824562763448309</c:v>
                </c:pt>
                <c:pt idx="1097">
                  <c:v>2.386220957808638</c:v>
                </c:pt>
                <c:pt idx="1098">
                  <c:v>2.3899991355999202</c:v>
                </c:pt>
                <c:pt idx="1099">
                  <c:v>2.3937012973114551</c:v>
                </c:pt>
                <c:pt idx="1100">
                  <c:v>2.3974556580542523</c:v>
                </c:pt>
                <c:pt idx="1101">
                  <c:v>2.4012120035510898</c:v>
                </c:pt>
                <c:pt idx="1102">
                  <c:v>2.4049560435728772</c:v>
                </c:pt>
                <c:pt idx="1103">
                  <c:v>2.4087191372334522</c:v>
                </c:pt>
                <c:pt idx="1104">
                  <c:v>2.4124510702555928</c:v>
                </c:pt>
                <c:pt idx="1105">
                  <c:v>2.416225873965006</c:v>
                </c:pt>
                <c:pt idx="1106">
                  <c:v>2.4200034563300759</c:v>
                </c:pt>
                <c:pt idx="1107">
                  <c:v>2.4236843811733788</c:v>
                </c:pt>
                <c:pt idx="1108">
                  <c:v>2.4274311998508225</c:v>
                </c:pt>
                <c:pt idx="1109">
                  <c:v>2.431213942576397</c:v>
                </c:pt>
                <c:pt idx="1110">
                  <c:v>2.4349446847461138</c:v>
                </c:pt>
                <c:pt idx="1111">
                  <c:v>2.4386510144411337</c:v>
                </c:pt>
                <c:pt idx="1112">
                  <c:v>2.4423740160700929</c:v>
                </c:pt>
                <c:pt idx="1113">
                  <c:v>2.4461039643381932</c:v>
                </c:pt>
                <c:pt idx="1114">
                  <c:v>2.44988631011296</c:v>
                </c:pt>
                <c:pt idx="1115">
                  <c:v>2.4536019681519696</c:v>
                </c:pt>
                <c:pt idx="1116">
                  <c:v>2.4572878548803732</c:v>
                </c:pt>
                <c:pt idx="1117">
                  <c:v>2.4610721854091806</c:v>
                </c:pt>
                <c:pt idx="1118">
                  <c:v>2.4648354775451593</c:v>
                </c:pt>
                <c:pt idx="1119">
                  <c:v>2.4685866626814921</c:v>
                </c:pt>
                <c:pt idx="1120">
                  <c:v>2.4723950087341877</c:v>
                </c:pt>
                <c:pt idx="1121">
                  <c:v>2.4762285611631962</c:v>
                </c:pt>
                <c:pt idx="1122">
                  <c:v>2.4800315483799831</c:v>
                </c:pt>
                <c:pt idx="1123">
                  <c:v>2.4837978176470226</c:v>
                </c:pt>
                <c:pt idx="1124">
                  <c:v>2.4875577357011331</c:v>
                </c:pt>
                <c:pt idx="1125">
                  <c:v>2.4912938367067587</c:v>
                </c:pt>
                <c:pt idx="1126">
                  <c:v>2.4951115111034441</c:v>
                </c:pt>
                <c:pt idx="1127">
                  <c:v>2.4988855209112413</c:v>
                </c:pt>
                <c:pt idx="1128">
                  <c:v>2.5026904928820684</c:v>
                </c:pt>
                <c:pt idx="1129">
                  <c:v>2.5064926861972388</c:v>
                </c:pt>
                <c:pt idx="1130">
                  <c:v>2.5102829709881673</c:v>
                </c:pt>
                <c:pt idx="1131">
                  <c:v>2.5140563853697522</c:v>
                </c:pt>
                <c:pt idx="1132">
                  <c:v>2.5178004253915391</c:v>
                </c:pt>
                <c:pt idx="1133">
                  <c:v>2.5216175043620126</c:v>
                </c:pt>
                <c:pt idx="1134">
                  <c:v>2.5254320031522335</c:v>
                </c:pt>
                <c:pt idx="1135">
                  <c:v>2.5292222879431621</c:v>
                </c:pt>
                <c:pt idx="1136">
                  <c:v>2.5329508468834341</c:v>
                </c:pt>
                <c:pt idx="1137">
                  <c:v>2.5367286277239081</c:v>
                </c:pt>
                <c:pt idx="1138">
                  <c:v>2.5404925152860991</c:v>
                </c:pt>
                <c:pt idx="1139">
                  <c:v>2.5442351659800577</c:v>
                </c:pt>
                <c:pt idx="1140">
                  <c:v>2.5479571752319967</c:v>
                </c:pt>
                <c:pt idx="1141">
                  <c:v>2.5517204673679759</c:v>
                </c:pt>
                <c:pt idx="1142">
                  <c:v>2.5554583546522376</c:v>
                </c:pt>
                <c:pt idx="1143">
                  <c:v>2.5591668675767019</c:v>
                </c:pt>
                <c:pt idx="1144">
                  <c:v>2.5628541436329342</c:v>
                </c:pt>
                <c:pt idx="1145">
                  <c:v>2.5666114815067917</c:v>
                </c:pt>
                <c:pt idx="1146">
                  <c:v>2.5703309105784782</c:v>
                </c:pt>
                <c:pt idx="1147">
                  <c:v>2.5740336677162254</c:v>
                </c:pt>
                <c:pt idx="1148">
                  <c:v>2.5777332492475078</c:v>
                </c:pt>
                <c:pt idx="1149">
                  <c:v>2.5815096407601534</c:v>
                </c:pt>
                <c:pt idx="1150">
                  <c:v>2.5853171929112331</c:v>
                </c:pt>
                <c:pt idx="1151">
                  <c:v>2.5890663932935252</c:v>
                </c:pt>
                <c:pt idx="1152">
                  <c:v>2.5928880371982919</c:v>
                </c:pt>
                <c:pt idx="1153">
                  <c:v>2.5966505354326546</c:v>
                </c:pt>
                <c:pt idx="1154">
                  <c:v>2.600412636716209</c:v>
                </c:pt>
                <c:pt idx="1155">
                  <c:v>2.6041648142295619</c:v>
                </c:pt>
                <c:pt idx="1156">
                  <c:v>2.6079670075447323</c:v>
                </c:pt>
                <c:pt idx="1157">
                  <c:v>2.61175332282758</c:v>
                </c:pt>
                <c:pt idx="1158">
                  <c:v>2.6154779122597716</c:v>
                </c:pt>
                <c:pt idx="1159">
                  <c:v>2.6192070666262559</c:v>
                </c:pt>
                <c:pt idx="1160">
                  <c:v>2.622890571649811</c:v>
                </c:pt>
                <c:pt idx="1161">
                  <c:v>2.6266268711308407</c:v>
                </c:pt>
                <c:pt idx="1162">
                  <c:v>2.6303318114980323</c:v>
                </c:pt>
                <c:pt idx="1163">
                  <c:v>2.6340661262250218</c:v>
                </c:pt>
                <c:pt idx="1164">
                  <c:v>2.6378040135092835</c:v>
                </c:pt>
                <c:pt idx="1165">
                  <c:v>2.641558771202889</c:v>
                </c:pt>
                <c:pt idx="1166">
                  <c:v>2.6452676810781615</c:v>
                </c:pt>
                <c:pt idx="1167">
                  <c:v>2.6490502253283319</c:v>
                </c:pt>
                <c:pt idx="1168">
                  <c:v>2.6528873503146135</c:v>
                </c:pt>
                <c:pt idx="1169">
                  <c:v>2.6566996658753901</c:v>
                </c:pt>
                <c:pt idx="1170">
                  <c:v>2.6605090043051058</c:v>
                </c:pt>
                <c:pt idx="1171">
                  <c:v>2.6642764644245696</c:v>
                </c:pt>
                <c:pt idx="1172">
                  <c:v>2.66807865773974</c:v>
                </c:pt>
                <c:pt idx="1173">
                  <c:v>2.6718911717759206</c:v>
                </c:pt>
                <c:pt idx="1174">
                  <c:v>2.6756899910092224</c:v>
                </c:pt>
                <c:pt idx="1175">
                  <c:v>2.6795110394877768</c:v>
                </c:pt>
                <c:pt idx="1176">
                  <c:v>2.6833118434751193</c:v>
                </c:pt>
                <c:pt idx="1177">
                  <c:v>2.6870338527270579</c:v>
                </c:pt>
                <c:pt idx="1178">
                  <c:v>2.6907004873412701</c:v>
                </c:pt>
                <c:pt idx="1179">
                  <c:v>2.6943984810693205</c:v>
                </c:pt>
                <c:pt idx="1180">
                  <c:v>2.6981585975988347</c:v>
                </c:pt>
                <c:pt idx="1181">
                  <c:v>2.7019026376206221</c:v>
                </c:pt>
                <c:pt idx="1182">
                  <c:v>2.7056673190844291</c:v>
                </c:pt>
                <c:pt idx="1183">
                  <c:v>2.7094419243184382</c:v>
                </c:pt>
                <c:pt idx="1184">
                  <c:v>2.7132314152077504</c:v>
                </c:pt>
                <c:pt idx="1185">
                  <c:v>2.7169784323605981</c:v>
                </c:pt>
                <c:pt idx="1186">
                  <c:v>2.7207635567910216</c:v>
                </c:pt>
                <c:pt idx="1187">
                  <c:v>2.7246032619575553</c:v>
                </c:pt>
                <c:pt idx="1188">
                  <c:v>2.7284820667786849</c:v>
                </c:pt>
                <c:pt idx="1189">
                  <c:v>2.7323062908637037</c:v>
                </c:pt>
                <c:pt idx="1190">
                  <c:v>2.7361285301946823</c:v>
                </c:pt>
                <c:pt idx="1191">
                  <c:v>2.7399174256577821</c:v>
                </c:pt>
                <c:pt idx="1192">
                  <c:v>2.743679526941337</c:v>
                </c:pt>
                <c:pt idx="1193">
                  <c:v>2.7474273379958007</c:v>
                </c:pt>
                <c:pt idx="1194">
                  <c:v>2.7512209968685974</c:v>
                </c:pt>
                <c:pt idx="1195">
                  <c:v>2.7550610989859394</c:v>
                </c:pt>
                <c:pt idx="1196">
                  <c:v>2.7588738114975242</c:v>
                </c:pt>
                <c:pt idx="1197">
                  <c:v>2.7626164621914833</c:v>
                </c:pt>
                <c:pt idx="1198">
                  <c:v>2.7664001972940779</c:v>
                </c:pt>
                <c:pt idx="1199">
                  <c:v>2.7701853217245014</c:v>
                </c:pt>
                <c:pt idx="1200">
                  <c:v>2.7739309495495208</c:v>
                </c:pt>
                <c:pt idx="1201">
                  <c:v>2.7777484254708025</c:v>
                </c:pt>
                <c:pt idx="1202">
                  <c:v>2.7815865428341038</c:v>
                </c:pt>
                <c:pt idx="1203">
                  <c:v>2.7854083852142741</c:v>
                </c:pt>
                <c:pt idx="1204">
                  <c:v>2.7892127617588893</c:v>
                </c:pt>
                <c:pt idx="1205">
                  <c:v>2.7929812142553732</c:v>
                </c:pt>
                <c:pt idx="1206">
                  <c:v>2.796795713045594</c:v>
                </c:pt>
                <c:pt idx="1207">
                  <c:v>2.8006731285388953</c:v>
                </c:pt>
                <c:pt idx="1208">
                  <c:v>2.8044372145764904</c:v>
                </c:pt>
                <c:pt idx="1209">
                  <c:v>2.8082592554320649</c:v>
                </c:pt>
                <c:pt idx="1210">
                  <c:v>2.8121114645490533</c:v>
                </c:pt>
                <c:pt idx="1211">
                  <c:v>2.8159329099784158</c:v>
                </c:pt>
                <c:pt idx="1212">
                  <c:v>2.8197644776533841</c:v>
                </c:pt>
                <c:pt idx="1213">
                  <c:v>2.8235914803940592</c:v>
                </c:pt>
                <c:pt idx="1214">
                  <c:v>2.8274496437731687</c:v>
                </c:pt>
                <c:pt idx="1215">
                  <c:v>2.8312520355637436</c:v>
                </c:pt>
                <c:pt idx="1216">
                  <c:v>2.8351090080904289</c:v>
                </c:pt>
                <c:pt idx="1217">
                  <c:v>2.8389145754874678</c:v>
                </c:pt>
                <c:pt idx="1218">
                  <c:v>2.8427957620134459</c:v>
                </c:pt>
                <c:pt idx="1219">
                  <c:v>2.846596764476192</c:v>
                </c:pt>
                <c:pt idx="1220">
                  <c:v>2.8504596912649989</c:v>
                </c:pt>
                <c:pt idx="1221">
                  <c:v>2.8542483882526946</c:v>
                </c:pt>
                <c:pt idx="1222">
                  <c:v>2.8580178331261989</c:v>
                </c:pt>
                <c:pt idx="1223">
                  <c:v>2.8617731862460163</c:v>
                </c:pt>
                <c:pt idx="1224">
                  <c:v>2.8654876534326017</c:v>
                </c:pt>
                <c:pt idx="1225">
                  <c:v>2.8692918315018123</c:v>
                </c:pt>
                <c:pt idx="1226">
                  <c:v>2.8730029246065292</c:v>
                </c:pt>
                <c:pt idx="1227">
                  <c:v>2.8768150416919016</c:v>
                </c:pt>
                <c:pt idx="1228">
                  <c:v>2.8806188228103045</c:v>
                </c:pt>
                <c:pt idx="1229">
                  <c:v>2.8844184359452227</c:v>
                </c:pt>
                <c:pt idx="1230">
                  <c:v>2.8881374680661009</c:v>
                </c:pt>
                <c:pt idx="1231">
                  <c:v>2.8919202107916759</c:v>
                </c:pt>
                <c:pt idx="1232">
                  <c:v>2.8957007702878061</c:v>
                </c:pt>
                <c:pt idx="1233">
                  <c:v>2.8995186431598956</c:v>
                </c:pt>
                <c:pt idx="1234">
                  <c:v>2.9033746233095608</c:v>
                </c:pt>
                <c:pt idx="1235">
                  <c:v>2.9072302065084177</c:v>
                </c:pt>
                <c:pt idx="1236">
                  <c:v>2.9110570107736891</c:v>
                </c:pt>
                <c:pt idx="1237">
                  <c:v>2.9148391580730517</c:v>
                </c:pt>
                <c:pt idx="1238">
                  <c:v>2.9186875961573633</c:v>
                </c:pt>
                <c:pt idx="1239">
                  <c:v>2.92254119460218</c:v>
                </c:pt>
                <c:pt idx="1240">
                  <c:v>2.9264031290139663</c:v>
                </c:pt>
                <c:pt idx="1241">
                  <c:v>2.9302906667528736</c:v>
                </c:pt>
                <c:pt idx="1242">
                  <c:v>2.9340994097563771</c:v>
                </c:pt>
                <c:pt idx="1243">
                  <c:v>2.9379593594141231</c:v>
                </c:pt>
                <c:pt idx="1244">
                  <c:v>2.9417952935479801</c:v>
                </c:pt>
                <c:pt idx="1245">
                  <c:v>2.9455919295518376</c:v>
                </c:pt>
                <c:pt idx="1246">
                  <c:v>2.9493901533589275</c:v>
                </c:pt>
                <c:pt idx="1247">
                  <c:v>2.9531538424457144</c:v>
                </c:pt>
                <c:pt idx="1248">
                  <c:v>2.9568657294520473</c:v>
                </c:pt>
                <c:pt idx="1249">
                  <c:v>2.9606421209646929</c:v>
                </c:pt>
                <c:pt idx="1250">
                  <c:v>2.9644133521168334</c:v>
                </c:pt>
                <c:pt idx="1251">
                  <c:v>2.9681673159088224</c:v>
                </c:pt>
                <c:pt idx="1252">
                  <c:v>2.9720066241245484</c:v>
                </c:pt>
                <c:pt idx="1253">
                  <c:v>2.9758221152917894</c:v>
                </c:pt>
                <c:pt idx="1254">
                  <c:v>2.9795752851821624</c:v>
                </c:pt>
                <c:pt idx="1255">
                  <c:v>2.9833987153655652</c:v>
                </c:pt>
                <c:pt idx="1256">
                  <c:v>2.9872896271863412</c:v>
                </c:pt>
                <c:pt idx="1257">
                  <c:v>2.9911829207119656</c:v>
                </c:pt>
                <c:pt idx="1258">
                  <c:v>2.9950500154842565</c:v>
                </c:pt>
                <c:pt idx="1259">
                  <c:v>2.9989028200274572</c:v>
                </c:pt>
                <c:pt idx="1260">
                  <c:v>3.0027377617842941</c:v>
                </c:pt>
                <c:pt idx="1261">
                  <c:v>3.0066116047203226</c:v>
                </c:pt>
                <c:pt idx="1262">
                  <c:v>3.0104626229848868</c:v>
                </c:pt>
                <c:pt idx="1263">
                  <c:v>3.0142701751359664</c:v>
                </c:pt>
                <c:pt idx="1264">
                  <c:v>3.018124369006995</c:v>
                </c:pt>
                <c:pt idx="1265">
                  <c:v>3.0219408525512566</c:v>
                </c:pt>
                <c:pt idx="1266">
                  <c:v>3.0257670613903156</c:v>
                </c:pt>
                <c:pt idx="1267">
                  <c:v>3.0295551629517994</c:v>
                </c:pt>
                <c:pt idx="1268">
                  <c:v>3.0333785931352022</c:v>
                </c:pt>
                <c:pt idx="1269">
                  <c:v>3.0372014278923927</c:v>
                </c:pt>
                <c:pt idx="1270">
                  <c:v>3.0410667363860475</c:v>
                </c:pt>
                <c:pt idx="1271">
                  <c:v>3.0448863955367735</c:v>
                </c:pt>
                <c:pt idx="1272">
                  <c:v>3.0486965278681057</c:v>
                </c:pt>
                <c:pt idx="1273">
                  <c:v>3.052593790901811</c:v>
                </c:pt>
                <c:pt idx="1274">
                  <c:v>3.0564795423620819</c:v>
                </c:pt>
                <c:pt idx="1275">
                  <c:v>3.0603450493311408</c:v>
                </c:pt>
                <c:pt idx="1276">
                  <c:v>3.0641061582376752</c:v>
                </c:pt>
                <c:pt idx="1277">
                  <c:v>3.0679561841252192</c:v>
                </c:pt>
                <c:pt idx="1278">
                  <c:v>3.0718161337829648</c:v>
                </c:pt>
                <c:pt idx="1279">
                  <c:v>3.0756346020812666</c:v>
                </c:pt>
                <c:pt idx="1280">
                  <c:v>3.079436001494821</c:v>
                </c:pt>
                <c:pt idx="1281">
                  <c:v>3.0832782868416073</c:v>
                </c:pt>
                <c:pt idx="1282">
                  <c:v>3.0871320837618281</c:v>
                </c:pt>
                <c:pt idx="1283">
                  <c:v>3.0909148264874027</c:v>
                </c:pt>
                <c:pt idx="1284">
                  <c:v>3.0946793094758061</c:v>
                </c:pt>
                <c:pt idx="1285">
                  <c:v>3.0984509375787548</c:v>
                </c:pt>
                <c:pt idx="1286">
                  <c:v>3.1023668573004395</c:v>
                </c:pt>
                <c:pt idx="1287">
                  <c:v>3.1061736155499027</c:v>
                </c:pt>
                <c:pt idx="1288">
                  <c:v>3.1099728317340127</c:v>
                </c:pt>
                <c:pt idx="1289">
                  <c:v>3.1138305981623144</c:v>
                </c:pt>
                <c:pt idx="1290">
                  <c:v>3.1176599826078379</c:v>
                </c:pt>
                <c:pt idx="1291">
                  <c:v>3.1214286335797263</c:v>
                </c:pt>
                <c:pt idx="1292">
                  <c:v>3.1252161397149978</c:v>
                </c:pt>
                <c:pt idx="1293">
                  <c:v>3.1290485012915821</c:v>
                </c:pt>
                <c:pt idx="1294">
                  <c:v>3.1328695497701364</c:v>
                </c:pt>
                <c:pt idx="1295">
                  <c:v>3.1366834531341454</c:v>
                </c:pt>
                <c:pt idx="1296">
                  <c:v>3.1404251114510839</c:v>
                </c:pt>
                <c:pt idx="1297">
                  <c:v>3.1442644196668099</c:v>
                </c:pt>
                <c:pt idx="1298">
                  <c:v>3.1480775291292025</c:v>
                </c:pt>
                <c:pt idx="1299">
                  <c:v>3.1518896462145749</c:v>
                </c:pt>
                <c:pt idx="1300">
                  <c:v>3.1556908471527256</c:v>
                </c:pt>
                <c:pt idx="1301">
                  <c:v>3.1595253919587543</c:v>
                </c:pt>
                <c:pt idx="1302">
                  <c:v>3.1633694635841771</c:v>
                </c:pt>
                <c:pt idx="1303">
                  <c:v>3.1672012297345495</c:v>
                </c:pt>
                <c:pt idx="1304">
                  <c:v>3.1711038516041636</c:v>
                </c:pt>
                <c:pt idx="1305">
                  <c:v>3.1749552668195355</c:v>
                </c:pt>
                <c:pt idx="1306">
                  <c:v>3.1788257356736955</c:v>
                </c:pt>
                <c:pt idx="1307">
                  <c:v>3.1826702042499266</c:v>
                </c:pt>
                <c:pt idx="1308">
                  <c:v>3.1864906573022687</c:v>
                </c:pt>
                <c:pt idx="1309">
                  <c:v>3.1902868963553179</c:v>
                </c:pt>
                <c:pt idx="1310">
                  <c:v>3.1940992119160945</c:v>
                </c:pt>
                <c:pt idx="1311">
                  <c:v>3.197948443902022</c:v>
                </c:pt>
                <c:pt idx="1312">
                  <c:v>3.2017333698570414</c:v>
                </c:pt>
                <c:pt idx="1313">
                  <c:v>3.205499837599485</c:v>
                </c:pt>
                <c:pt idx="1314">
                  <c:v>3.209294091898494</c:v>
                </c:pt>
                <c:pt idx="1315">
                  <c:v>3.2131266519504824</c:v>
                </c:pt>
                <c:pt idx="1316">
                  <c:v>3.216948097379845</c:v>
                </c:pt>
                <c:pt idx="1317">
                  <c:v>3.2207487028917829</c:v>
                </c:pt>
                <c:pt idx="1318">
                  <c:v>3.2245985303039228</c:v>
                </c:pt>
                <c:pt idx="1319">
                  <c:v>3.2284725717153555</c:v>
                </c:pt>
                <c:pt idx="1320">
                  <c:v>3.2323335137501217</c:v>
                </c:pt>
                <c:pt idx="1321">
                  <c:v>3.236155356130292</c:v>
                </c:pt>
                <c:pt idx="1322">
                  <c:v>3.2400550008688453</c:v>
                </c:pt>
                <c:pt idx="1323">
                  <c:v>3.2439469050666414</c:v>
                </c:pt>
                <c:pt idx="1324">
                  <c:v>3.2477754956105493</c:v>
                </c:pt>
                <c:pt idx="1325">
                  <c:v>3.2515911852531945</c:v>
                </c:pt>
                <c:pt idx="1326">
                  <c:v>3.2554167986660416</c:v>
                </c:pt>
                <c:pt idx="1327">
                  <c:v>3.2593204129126758</c:v>
                </c:pt>
                <c:pt idx="1328">
                  <c:v>3.263223233257694</c:v>
                </c:pt>
                <c:pt idx="1329">
                  <c:v>3.2670500375229654</c:v>
                </c:pt>
                <c:pt idx="1330">
                  <c:v>3.2709121704101558</c:v>
                </c:pt>
                <c:pt idx="1331">
                  <c:v>3.2747971279688106</c:v>
                </c:pt>
                <c:pt idx="1332">
                  <c:v>3.2786286956437789</c:v>
                </c:pt>
                <c:pt idx="1333">
                  <c:v>3.2825384626279384</c:v>
                </c:pt>
                <c:pt idx="1334">
                  <c:v>3.2863741982863917</c:v>
                </c:pt>
                <c:pt idx="1335">
                  <c:v>3.2902478427470161</c:v>
                </c:pt>
                <c:pt idx="1336">
                  <c:v>3.2940966777821359</c:v>
                </c:pt>
                <c:pt idx="1337">
                  <c:v>3.2979020467037707</c:v>
                </c:pt>
                <c:pt idx="1338">
                  <c:v>3.3017155531169715</c:v>
                </c:pt>
                <c:pt idx="1339">
                  <c:v>3.3055822509384547</c:v>
                </c:pt>
                <c:pt idx="1340">
                  <c:v>3.3094443838256451</c:v>
                </c:pt>
                <c:pt idx="1341">
                  <c:v>3.313259676517482</c:v>
                </c:pt>
                <c:pt idx="1342">
                  <c:v>3.3171114886836626</c:v>
                </c:pt>
                <c:pt idx="1343">
                  <c:v>3.3208980024419139</c:v>
                </c:pt>
                <c:pt idx="1344">
                  <c:v>3.3247593414274879</c:v>
                </c:pt>
                <c:pt idx="1345">
                  <c:v>3.3286369553961932</c:v>
                </c:pt>
                <c:pt idx="1346">
                  <c:v>3.3325238977088882</c:v>
                </c:pt>
                <c:pt idx="1347">
                  <c:v>3.3363667784818869</c:v>
                </c:pt>
                <c:pt idx="1348">
                  <c:v>3.3401842544031686</c:v>
                </c:pt>
                <c:pt idx="1349">
                  <c:v>3.3440291199302075</c:v>
                </c:pt>
                <c:pt idx="1350">
                  <c:v>3.3478866878831046</c:v>
                </c:pt>
                <c:pt idx="1351">
                  <c:v>3.3517478283932749</c:v>
                </c:pt>
                <c:pt idx="1352">
                  <c:v>3.3555462506757685</c:v>
                </c:pt>
                <c:pt idx="1353">
                  <c:v>3.3593704747607873</c:v>
                </c:pt>
                <c:pt idx="1354">
                  <c:v>3.3631768360594427</c:v>
                </c:pt>
                <c:pt idx="1355">
                  <c:v>3.3669478687361791</c:v>
                </c:pt>
                <c:pt idx="1356">
                  <c:v>3.3707431154122087</c:v>
                </c:pt>
                <c:pt idx="1357">
                  <c:v>3.3745439193995508</c:v>
                </c:pt>
                <c:pt idx="1358">
                  <c:v>3.3783260666989134</c:v>
                </c:pt>
                <c:pt idx="1359">
                  <c:v>3.3820955115724178</c:v>
                </c:pt>
                <c:pt idx="1360">
                  <c:v>3.3858316125780434</c:v>
                </c:pt>
                <c:pt idx="1361">
                  <c:v>3.3896435311880118</c:v>
                </c:pt>
                <c:pt idx="1362">
                  <c:v>3.3934689461254548</c:v>
                </c:pt>
                <c:pt idx="1363">
                  <c:v>3.397264192801484</c:v>
                </c:pt>
                <c:pt idx="1364">
                  <c:v>3.4010824626243816</c:v>
                </c:pt>
                <c:pt idx="1365">
                  <c:v>3.4049507482490973</c:v>
                </c:pt>
                <c:pt idx="1366">
                  <c:v>3.4088007741366413</c:v>
                </c:pt>
                <c:pt idx="1367">
                  <c:v>3.4126746170726698</c:v>
                </c:pt>
                <c:pt idx="1368">
                  <c:v>3.4165385362384963</c:v>
                </c:pt>
                <c:pt idx="1369">
                  <c:v>3.4204139669777569</c:v>
                </c:pt>
                <c:pt idx="1370">
                  <c:v>3.4242790769960081</c:v>
                </c:pt>
                <c:pt idx="1371">
                  <c:v>3.4281469656699155</c:v>
                </c:pt>
                <c:pt idx="1372">
                  <c:v>3.4320013580163482</c:v>
                </c:pt>
                <c:pt idx="1373">
                  <c:v>3.435887109476619</c:v>
                </c:pt>
                <c:pt idx="1374">
                  <c:v>3.43975420424891</c:v>
                </c:pt>
                <c:pt idx="1375">
                  <c:v>3.4435919246614035</c:v>
                </c:pt>
                <c:pt idx="1376">
                  <c:v>3.4474161487464228</c:v>
                </c:pt>
                <c:pt idx="1377">
                  <c:v>3.4512070289635628</c:v>
                </c:pt>
                <c:pt idx="1378">
                  <c:v>3.4550141841638347</c:v>
                </c:pt>
                <c:pt idx="1379">
                  <c:v>3.4587971253648133</c:v>
                </c:pt>
                <c:pt idx="1380">
                  <c:v>3.4626491360063976</c:v>
                </c:pt>
                <c:pt idx="1381">
                  <c:v>3.4664189778307097</c:v>
                </c:pt>
                <c:pt idx="1382">
                  <c:v>3.4702443927681528</c:v>
                </c:pt>
                <c:pt idx="1383">
                  <c:v>3.4740404333457984</c:v>
                </c:pt>
                <c:pt idx="1384">
                  <c:v>3.4778606879227363</c:v>
                </c:pt>
                <c:pt idx="1385">
                  <c:v>3.4816924540731087</c:v>
                </c:pt>
                <c:pt idx="1386">
                  <c:v>3.4855031818306528</c:v>
                </c:pt>
                <c:pt idx="1387">
                  <c:v>3.4893782156191055</c:v>
                </c:pt>
                <c:pt idx="1388">
                  <c:v>3.4932699213414975</c:v>
                </c:pt>
                <c:pt idx="1389">
                  <c:v>3.4971687721784352</c:v>
                </c:pt>
                <c:pt idx="1390">
                  <c:v>3.5010374547539587</c:v>
                </c:pt>
                <c:pt idx="1391">
                  <c:v>3.5049442446070578</c:v>
                </c:pt>
                <c:pt idx="1392">
                  <c:v>3.5088835844264188</c:v>
                </c:pt>
                <c:pt idx="1393">
                  <c:v>3.5127490913954778</c:v>
                </c:pt>
                <c:pt idx="1394">
                  <c:v>3.5166185678726176</c:v>
                </c:pt>
                <c:pt idx="1395">
                  <c:v>3.5204951894643028</c:v>
                </c:pt>
                <c:pt idx="1396">
                  <c:v>3.5243928494488159</c:v>
                </c:pt>
                <c:pt idx="1397">
                  <c:v>3.5282718527453496</c:v>
                </c:pt>
                <c:pt idx="1398">
                  <c:v>3.5322004748928926</c:v>
                </c:pt>
                <c:pt idx="1399">
                  <c:v>3.5360512946820526</c:v>
                </c:pt>
                <c:pt idx="1400">
                  <c:v>3.5399251376180811</c:v>
                </c:pt>
                <c:pt idx="1401">
                  <c:v>3.5438267671106751</c:v>
                </c:pt>
                <c:pt idx="1402">
                  <c:v>3.5476823503095321</c:v>
                </c:pt>
                <c:pt idx="1403">
                  <c:v>3.5515994608836414</c:v>
                </c:pt>
                <c:pt idx="1404">
                  <c:v>3.5554729068688617</c:v>
                </c:pt>
                <c:pt idx="1405">
                  <c:v>3.5593876357381222</c:v>
                </c:pt>
                <c:pt idx="1406">
                  <c:v>3.5632936316896049</c:v>
                </c:pt>
                <c:pt idx="1407">
                  <c:v>3.5671619173143205</c:v>
                </c:pt>
                <c:pt idx="1408">
                  <c:v>3.5709726450718646</c:v>
                </c:pt>
                <c:pt idx="1409">
                  <c:v>3.5748786410233477</c:v>
                </c:pt>
                <c:pt idx="1410">
                  <c:v>3.578715170583417</c:v>
                </c:pt>
                <c:pt idx="1411">
                  <c:v>3.582545348930557</c:v>
                </c:pt>
                <c:pt idx="1412">
                  <c:v>3.5863624279010304</c:v>
                </c:pt>
                <c:pt idx="1413">
                  <c:v>3.5902525458201899</c:v>
                </c:pt>
                <c:pt idx="1414">
                  <c:v>3.5941537783619761</c:v>
                </c:pt>
                <c:pt idx="1415">
                  <c:v>3.5979934835285099</c:v>
                </c:pt>
                <c:pt idx="1416">
                  <c:v>3.6018621661040333</c:v>
                </c:pt>
                <c:pt idx="1417">
                  <c:v>3.6057641925474355</c:v>
                </c:pt>
                <c:pt idx="1418">
                  <c:v>3.6096868604328574</c:v>
                </c:pt>
                <c:pt idx="1419">
                  <c:v>3.6136047649085827</c:v>
                </c:pt>
                <c:pt idx="1420">
                  <c:v>3.6174690810252175</c:v>
                </c:pt>
                <c:pt idx="1421">
                  <c:v>3.6213560233379125</c:v>
                </c:pt>
                <c:pt idx="1422">
                  <c:v>3.6252687674531328</c:v>
                </c:pt>
                <c:pt idx="1423">
                  <c:v>3.6291271293076464</c:v>
                </c:pt>
                <c:pt idx="1424">
                  <c:v>3.6329946210307456</c:v>
                </c:pt>
                <c:pt idx="1425">
                  <c:v>3.6368652883603096</c:v>
                </c:pt>
                <c:pt idx="1426">
                  <c:v>3.6406819703799749</c:v>
                </c:pt>
                <c:pt idx="1427">
                  <c:v>3.6445300115134782</c:v>
                </c:pt>
                <c:pt idx="1428">
                  <c:v>3.6483903581220321</c:v>
                </c:pt>
                <c:pt idx="1429">
                  <c:v>3.6522316510917983</c:v>
                </c:pt>
                <c:pt idx="1430">
                  <c:v>3.6561582884853014</c:v>
                </c:pt>
                <c:pt idx="1431">
                  <c:v>3.6599908485372898</c:v>
                </c:pt>
                <c:pt idx="1432">
                  <c:v>3.6638754091451364</c:v>
                </c:pt>
                <c:pt idx="1433">
                  <c:v>3.6677639392610639</c:v>
                </c:pt>
                <c:pt idx="1434">
                  <c:v>3.6716369882954765</c:v>
                </c:pt>
                <c:pt idx="1435">
                  <c:v>3.6755350452307973</c:v>
                </c:pt>
                <c:pt idx="1436">
                  <c:v>3.6794596978702598</c:v>
                </c:pt>
                <c:pt idx="1437">
                  <c:v>3.6832942426762889</c:v>
                </c:pt>
                <c:pt idx="1438">
                  <c:v>3.6871752307268628</c:v>
                </c:pt>
                <c:pt idx="1439">
                  <c:v>3.6910657455968305</c:v>
                </c:pt>
                <c:pt idx="1440">
                  <c:v>3.6949387946312431</c:v>
                </c:pt>
                <c:pt idx="1441">
                  <c:v>3.6988717832376752</c:v>
                </c:pt>
                <c:pt idx="1442">
                  <c:v>3.7027738096810774</c:v>
                </c:pt>
                <c:pt idx="1443">
                  <c:v>3.7065956520612477</c:v>
                </c:pt>
                <c:pt idx="1444">
                  <c:v>3.7105230833563665</c:v>
                </c:pt>
                <c:pt idx="1445">
                  <c:v>3.7144135982263342</c:v>
                </c:pt>
                <c:pt idx="1446">
                  <c:v>3.7183251514891302</c:v>
                </c:pt>
                <c:pt idx="1447">
                  <c:v>3.7222442468172798</c:v>
                </c:pt>
                <c:pt idx="1448">
                  <c:v>3.7260768068692682</c:v>
                </c:pt>
                <c:pt idx="1449">
                  <c:v>3.7299260388551958</c:v>
                </c:pt>
                <c:pt idx="1450">
                  <c:v>3.7338078208073862</c:v>
                </c:pt>
                <c:pt idx="1451">
                  <c:v>3.7376876180055358</c:v>
                </c:pt>
                <c:pt idx="1452">
                  <c:v>3.7415479646140897</c:v>
                </c:pt>
                <c:pt idx="1453">
                  <c:v>3.7454857166302187</c:v>
                </c:pt>
                <c:pt idx="1454">
                  <c:v>3.74933216996049</c:v>
                </c:pt>
                <c:pt idx="1455">
                  <c:v>3.7532020433884377</c:v>
                </c:pt>
                <c:pt idx="1456">
                  <c:v>3.7570699320623451</c:v>
                </c:pt>
                <c:pt idx="1457">
                  <c:v>3.7609211488023133</c:v>
                </c:pt>
                <c:pt idx="1458">
                  <c:v>3.7648592977692501</c:v>
                </c:pt>
                <c:pt idx="1459">
                  <c:v>3.7688272180467934</c:v>
                </c:pt>
                <c:pt idx="1460">
                  <c:v>3.7727296414410034</c:v>
                </c:pt>
                <c:pt idx="1461">
                  <c:v>3.7766261105730923</c:v>
                </c:pt>
                <c:pt idx="1462">
                  <c:v>3.7805400455407367</c:v>
                </c:pt>
                <c:pt idx="1463">
                  <c:v>3.784428178705856</c:v>
                </c:pt>
                <c:pt idx="1464">
                  <c:v>3.7883254417395613</c:v>
                </c:pt>
                <c:pt idx="1465">
                  <c:v>3.7921830096924585</c:v>
                </c:pt>
                <c:pt idx="1466">
                  <c:v>3.7960699520051535</c:v>
                </c:pt>
                <c:pt idx="1467">
                  <c:v>3.7999664211372428</c:v>
                </c:pt>
                <c:pt idx="1468">
                  <c:v>3.8037870726649889</c:v>
                </c:pt>
                <c:pt idx="1469">
                  <c:v>3.8075612809481898</c:v>
                </c:pt>
                <c:pt idx="1470">
                  <c:v>3.8114577500802787</c:v>
                </c:pt>
                <c:pt idx="1471">
                  <c:v>3.8152958674435804</c:v>
                </c:pt>
                <c:pt idx="1472">
                  <c:v>3.8191899548708208</c:v>
                </c:pt>
                <c:pt idx="1473">
                  <c:v>3.8230594313479607</c:v>
                </c:pt>
                <c:pt idx="1474">
                  <c:v>3.8269205718581305</c:v>
                </c:pt>
                <c:pt idx="1475">
                  <c:v>3.8308869043324414</c:v>
                </c:pt>
                <c:pt idx="1476">
                  <c:v>3.8347833734645302</c:v>
                </c:pt>
                <c:pt idx="1477">
                  <c:v>3.8386766669901546</c:v>
                </c:pt>
                <c:pt idx="1478">
                  <c:v>3.8425870294005264</c:v>
                </c:pt>
                <c:pt idx="1479">
                  <c:v>3.8465200180069585</c:v>
                </c:pt>
                <c:pt idx="1480">
                  <c:v>3.8504156932374314</c:v>
                </c:pt>
                <c:pt idx="1481">
                  <c:v>3.8544300567595191</c:v>
                </c:pt>
                <c:pt idx="1482">
                  <c:v>3.8583225563835275</c:v>
                </c:pt>
                <c:pt idx="1483">
                  <c:v>3.8622658657109694</c:v>
                </c:pt>
                <c:pt idx="1484">
                  <c:v>3.8662226713658865</c:v>
                </c:pt>
                <c:pt idx="1485">
                  <c:v>3.870088178334945</c:v>
                </c:pt>
                <c:pt idx="1486">
                  <c:v>3.8739723419919838</c:v>
                </c:pt>
                <c:pt idx="1487">
                  <c:v>3.8779406592203349</c:v>
                </c:pt>
                <c:pt idx="1488">
                  <c:v>3.8818661057614134</c:v>
                </c:pt>
                <c:pt idx="1489">
                  <c:v>3.8857625748935023</c:v>
                </c:pt>
                <c:pt idx="1490">
                  <c:v>3.8896526928126622</c:v>
                </c:pt>
                <c:pt idx="1491">
                  <c:v>3.8934920010283878</c:v>
                </c:pt>
                <c:pt idx="1492">
                  <c:v>3.8973860884556286</c:v>
                </c:pt>
                <c:pt idx="1493">
                  <c:v>3.901244053359334</c:v>
                </c:pt>
                <c:pt idx="1494">
                  <c:v>3.9051250414099079</c:v>
                </c:pt>
                <c:pt idx="1495">
                  <c:v>3.9089826093628051</c:v>
                </c:pt>
                <c:pt idx="1496">
                  <c:v>3.9128393834140862</c:v>
                </c:pt>
                <c:pt idx="1497">
                  <c:v>3.9166898062524385</c:v>
                </c:pt>
                <c:pt idx="1498">
                  <c:v>3.9205791302699819</c:v>
                </c:pt>
                <c:pt idx="1499">
                  <c:v>3.9244712329431821</c:v>
                </c:pt>
                <c:pt idx="1500">
                  <c:v>3.9283577783050689</c:v>
                </c:pt>
                <c:pt idx="1501">
                  <c:v>3.9322768736332185</c:v>
                </c:pt>
                <c:pt idx="1502">
                  <c:v>3.9361697702080347</c:v>
                </c:pt>
                <c:pt idx="1503">
                  <c:v>3.9401341179283049</c:v>
                </c:pt>
                <c:pt idx="1504">
                  <c:v>3.9440627400758483</c:v>
                </c:pt>
                <c:pt idx="1505">
                  <c:v>3.9479973164855124</c:v>
                </c:pt>
                <c:pt idx="1506">
                  <c:v>3.9519080758466925</c:v>
                </c:pt>
                <c:pt idx="1507">
                  <c:v>3.955797399864236</c:v>
                </c:pt>
                <c:pt idx="1508">
                  <c:v>3.9596454409977393</c:v>
                </c:pt>
                <c:pt idx="1509">
                  <c:v>3.9634716498367988</c:v>
                </c:pt>
                <c:pt idx="1510">
                  <c:v>3.9673419202155547</c:v>
                </c:pt>
                <c:pt idx="1511">
                  <c:v>3.9711633656449168</c:v>
                </c:pt>
                <c:pt idx="1512">
                  <c:v>3.974977665959734</c:v>
                </c:pt>
                <c:pt idx="1513">
                  <c:v>3.9787530650953591</c:v>
                </c:pt>
                <c:pt idx="1514">
                  <c:v>3.9825475178697722</c:v>
                </c:pt>
                <c:pt idx="1515">
                  <c:v>3.9863594364797406</c:v>
                </c:pt>
                <c:pt idx="1516">
                  <c:v>3.9902344702681933</c:v>
                </c:pt>
                <c:pt idx="1517">
                  <c:v>3.9941007711388683</c:v>
                </c:pt>
                <c:pt idx="1518">
                  <c:v>3.9979571482393417</c:v>
                </c:pt>
                <c:pt idx="1519">
                  <c:v>4.0018726710102186</c:v>
                </c:pt>
                <c:pt idx="1520">
                  <c:v>4.0057195212912973</c:v>
                </c:pt>
                <c:pt idx="1521">
                  <c:v>4.0095989215386396</c:v>
                </c:pt>
                <c:pt idx="1522">
                  <c:v>4.0135529485378996</c:v>
                </c:pt>
                <c:pt idx="1523">
                  <c:v>4.0175168993073616</c:v>
                </c:pt>
                <c:pt idx="1524">
                  <c:v>4.0214562391267226</c:v>
                </c:pt>
                <c:pt idx="1525">
                  <c:v>4.0253777161597206</c:v>
                </c:pt>
                <c:pt idx="1526">
                  <c:v>4.029283315160396</c:v>
                </c:pt>
                <c:pt idx="1527">
                  <c:v>4.0332155098652116</c:v>
                </c:pt>
                <c:pt idx="1528">
                  <c:v>4.0371584222418457</c:v>
                </c:pt>
                <c:pt idx="1529">
                  <c:v>4.041012814588278</c:v>
                </c:pt>
                <c:pt idx="1530">
                  <c:v>4.0449172227365287</c:v>
                </c:pt>
                <c:pt idx="1531">
                  <c:v>4.0487894778693247</c:v>
                </c:pt>
                <c:pt idx="1532">
                  <c:v>4.0525771824800012</c:v>
                </c:pt>
                <c:pt idx="1533">
                  <c:v>4.0563803681721913</c:v>
                </c:pt>
                <c:pt idx="1534">
                  <c:v>4.0601954623886245</c:v>
                </c:pt>
                <c:pt idx="1535">
                  <c:v>4.0640609693576835</c:v>
                </c:pt>
                <c:pt idx="1536">
                  <c:v>4.0679506903260352</c:v>
                </c:pt>
                <c:pt idx="1537">
                  <c:v>4.0718019070660034</c:v>
                </c:pt>
                <c:pt idx="1538">
                  <c:v>4.0756721774447593</c:v>
                </c:pt>
                <c:pt idx="1539">
                  <c:v>4.0796091355592718</c:v>
                </c:pt>
                <c:pt idx="1540">
                  <c:v>4.0835949186231781</c:v>
                </c:pt>
                <c:pt idx="1541">
                  <c:v>4.0875747474249637</c:v>
                </c:pt>
                <c:pt idx="1542">
                  <c:v>4.0915200415064463</c:v>
                </c:pt>
                <c:pt idx="1543">
                  <c:v>4.0954435032934846</c:v>
                </c:pt>
                <c:pt idx="1544">
                  <c:v>4.09937371324426</c:v>
                </c:pt>
                <c:pt idx="1545">
                  <c:v>4.1033321067024087</c:v>
                </c:pt>
                <c:pt idx="1546">
                  <c:v>4.1072762099314675</c:v>
                </c:pt>
                <c:pt idx="1547">
                  <c:v>4.1111865723418388</c:v>
                </c:pt>
                <c:pt idx="1548">
                  <c:v>4.1151207518006956</c:v>
                </c:pt>
                <c:pt idx="1549">
                  <c:v>4.1190275416537947</c:v>
                </c:pt>
                <c:pt idx="1550">
                  <c:v>4.1228791553445703</c:v>
                </c:pt>
                <c:pt idx="1551">
                  <c:v>4.1267577616902962</c:v>
                </c:pt>
                <c:pt idx="1552">
                  <c:v>4.130634383281981</c:v>
                </c:pt>
                <c:pt idx="1553">
                  <c:v>4.134496714644575</c:v>
                </c:pt>
                <c:pt idx="1554">
                  <c:v>4.1383677789249473</c:v>
                </c:pt>
                <c:pt idx="1555">
                  <c:v>4.1421971633704713</c:v>
                </c:pt>
                <c:pt idx="1556">
                  <c:v>4.1460428227991262</c:v>
                </c:pt>
                <c:pt idx="1557">
                  <c:v>4.149946040094953</c:v>
                </c:pt>
                <c:pt idx="1558">
                  <c:v>4.1538143257196678</c:v>
                </c:pt>
                <c:pt idx="1559">
                  <c:v>4.1576929320653937</c:v>
                </c:pt>
                <c:pt idx="1560">
                  <c:v>4.1616223481145527</c:v>
                </c:pt>
                <c:pt idx="1561">
                  <c:v>4.1654981758046219</c:v>
                </c:pt>
                <c:pt idx="1562">
                  <c:v>4.1694267979521653</c:v>
                </c:pt>
                <c:pt idx="1563">
                  <c:v>4.1733609774110212</c:v>
                </c:pt>
                <c:pt idx="1564">
                  <c:v>4.1772991263779584</c:v>
                </c:pt>
                <c:pt idx="1565">
                  <c:v>4.1812523594756028</c:v>
                </c:pt>
                <c:pt idx="1566">
                  <c:v>4.1851825694263782</c:v>
                </c:pt>
                <c:pt idx="1567">
                  <c:v>4.1890722903947299</c:v>
                </c:pt>
                <c:pt idx="1568">
                  <c:v>4.1929890040180311</c:v>
                </c:pt>
                <c:pt idx="1569">
                  <c:v>4.196905320690524</c:v>
                </c:pt>
                <c:pt idx="1570">
                  <c:v>4.2007394685457449</c:v>
                </c:pt>
                <c:pt idx="1571">
                  <c:v>4.2046796022667223</c:v>
                </c:pt>
                <c:pt idx="1572">
                  <c:v>4.2086300567087092</c:v>
                </c:pt>
                <c:pt idx="1573">
                  <c:v>4.212549548987667</c:v>
                </c:pt>
                <c:pt idx="1574">
                  <c:v>4.2164821406432909</c:v>
                </c:pt>
                <c:pt idx="1575">
                  <c:v>4.2203714646608343</c:v>
                </c:pt>
                <c:pt idx="1576">
                  <c:v>4.22423975028555</c:v>
                </c:pt>
                <c:pt idx="1577">
                  <c:v>4.2281346316144068</c:v>
                </c:pt>
                <c:pt idx="1578">
                  <c:v>4.232079131794273</c:v>
                </c:pt>
                <c:pt idx="1579">
                  <c:v>4.2359740131231298</c:v>
                </c:pt>
                <c:pt idx="1580">
                  <c:v>4.2399328035320867</c:v>
                </c:pt>
                <c:pt idx="1581">
                  <c:v>4.2437780660099333</c:v>
                </c:pt>
                <c:pt idx="1582">
                  <c:v>4.2476983521905076</c:v>
                </c:pt>
                <c:pt idx="1583">
                  <c:v>4.2515567140450212</c:v>
                </c:pt>
                <c:pt idx="1584">
                  <c:v>4.2553491820653937</c:v>
                </c:pt>
                <c:pt idx="1585">
                  <c:v>4.2592166737884929</c:v>
                </c:pt>
                <c:pt idx="1586">
                  <c:v>4.2630484399388653</c:v>
                </c:pt>
                <c:pt idx="1587">
                  <c:v>4.2669210920224696</c:v>
                </c:pt>
                <c:pt idx="1588">
                  <c:v>4.2707715148608214</c:v>
                </c:pt>
                <c:pt idx="1589">
                  <c:v>4.2746421821903855</c:v>
                </c:pt>
                <c:pt idx="1590">
                  <c:v>4.2784977653892424</c:v>
                </c:pt>
                <c:pt idx="1591">
                  <c:v>4.2824180515698158</c:v>
                </c:pt>
                <c:pt idx="1592">
                  <c:v>4.2862914975550366</c:v>
                </c:pt>
                <c:pt idx="1593">
                  <c:v>4.2902570361277306</c:v>
                </c:pt>
                <c:pt idx="1594">
                  <c:v>4.2942912471902233</c:v>
                </c:pt>
                <c:pt idx="1595">
                  <c:v>4.2982389229765534</c:v>
                </c:pt>
                <c:pt idx="1596">
                  <c:v>4.3021715146321782</c:v>
                </c:pt>
                <c:pt idx="1597">
                  <c:v>4.3060822739933577</c:v>
                </c:pt>
                <c:pt idx="1598">
                  <c:v>4.3099648498471641</c:v>
                </c:pt>
                <c:pt idx="1599">
                  <c:v>4.313895853699556</c:v>
                </c:pt>
                <c:pt idx="1600">
                  <c:v>4.3178427355842706</c:v>
                </c:pt>
                <c:pt idx="1601">
                  <c:v>4.3217296778969656</c:v>
                </c:pt>
                <c:pt idx="1602">
                  <c:v>4.3255808946369338</c:v>
                </c:pt>
                <c:pt idx="1603">
                  <c:v>4.3294098821316496</c:v>
                </c:pt>
                <c:pt idx="1604">
                  <c:v>4.3332356940199004</c:v>
                </c:pt>
                <c:pt idx="1605">
                  <c:v>4.3371365296108788</c:v>
                </c:pt>
                <c:pt idx="1606">
                  <c:v>4.3410167237598358</c:v>
                </c:pt>
                <c:pt idx="1607">
                  <c:v>4.3449505062678844</c:v>
                </c:pt>
                <c:pt idx="1608">
                  <c:v>4.3488815101202762</c:v>
                </c:pt>
                <c:pt idx="1609">
                  <c:v>4.3527978267927692</c:v>
                </c:pt>
                <c:pt idx="1610">
                  <c:v>4.3566609520569797</c:v>
                </c:pt>
                <c:pt idx="1611">
                  <c:v>4.3605951315158356</c:v>
                </c:pt>
                <c:pt idx="1612">
                  <c:v>4.3645610670393387</c:v>
                </c:pt>
                <c:pt idx="1613">
                  <c:v>4.3684932617441543</c:v>
                </c:pt>
                <c:pt idx="1614">
                  <c:v>4.3723952881875565</c:v>
                </c:pt>
                <c:pt idx="1615">
                  <c:v>4.3762580165009588</c:v>
                </c:pt>
                <c:pt idx="1616">
                  <c:v>4.3802001349759765</c:v>
                </c:pt>
                <c:pt idx="1617">
                  <c:v>4.3840850925346313</c:v>
                </c:pt>
                <c:pt idx="1618">
                  <c:v>4.3879418665859129</c:v>
                </c:pt>
                <c:pt idx="1619">
                  <c:v>4.3918077705057792</c:v>
                </c:pt>
                <c:pt idx="1620">
                  <c:v>4.3956693079667577</c:v>
                </c:pt>
                <c:pt idx="1621">
                  <c:v>4.3995086161824837</c:v>
                </c:pt>
                <c:pt idx="1622">
                  <c:v>4.4033443518409365</c:v>
                </c:pt>
                <c:pt idx="1623">
                  <c:v>4.4071915990728243</c:v>
                </c:pt>
                <c:pt idx="1624">
                  <c:v>4.4110777474839029</c:v>
                </c:pt>
                <c:pt idx="1625">
                  <c:v>4.4149885068450825</c:v>
                </c:pt>
                <c:pt idx="1626">
                  <c:v>4.4188952966981816</c:v>
                </c:pt>
                <c:pt idx="1627">
                  <c:v>4.4228513084514827</c:v>
                </c:pt>
                <c:pt idx="1628">
                  <c:v>4.4268295494500354</c:v>
                </c:pt>
                <c:pt idx="1629">
                  <c:v>4.4307855612033356</c:v>
                </c:pt>
                <c:pt idx="1630">
                  <c:v>4.4347308552848181</c:v>
                </c:pt>
                <c:pt idx="1631">
                  <c:v>4.4386543170718564</c:v>
                </c:pt>
                <c:pt idx="1632">
                  <c:v>4.4425761910556627</c:v>
                </c:pt>
                <c:pt idx="1633">
                  <c:v>4.4465730887421948</c:v>
                </c:pt>
                <c:pt idx="1634">
                  <c:v>4.4504921840703444</c:v>
                </c:pt>
                <c:pt idx="1635">
                  <c:v>4.4544307299880899</c:v>
                </c:pt>
                <c:pt idx="1636">
                  <c:v>4.4583922990527034</c:v>
                </c:pt>
                <c:pt idx="1637">
                  <c:v>4.4622764627097418</c:v>
                </c:pt>
                <c:pt idx="1638">
                  <c:v>4.4661673745305182</c:v>
                </c:pt>
                <c:pt idx="1639">
                  <c:v>4.4700765460884648</c:v>
                </c:pt>
                <c:pt idx="1640">
                  <c:v>4.4740127103013618</c:v>
                </c:pt>
                <c:pt idx="1641">
                  <c:v>4.4780052415290053</c:v>
                </c:pt>
                <c:pt idx="1642">
                  <c:v>4.4819465661024074</c:v>
                </c:pt>
                <c:pt idx="1643">
                  <c:v>4.4858200120876282</c:v>
                </c:pt>
                <c:pt idx="1644">
                  <c:v>4.4897661000707263</c:v>
                </c:pt>
                <c:pt idx="1645">
                  <c:v>4.4937022642836233</c:v>
                </c:pt>
                <c:pt idx="1646">
                  <c:v>4.4976832839378327</c:v>
                </c:pt>
                <c:pt idx="1647">
                  <c:v>4.5016138908394163</c:v>
                </c:pt>
                <c:pt idx="1648">
                  <c:v>4.5055258410530206</c:v>
                </c:pt>
                <c:pt idx="1649">
                  <c:v>4.50946756257723</c:v>
                </c:pt>
                <c:pt idx="1650">
                  <c:v>4.5133644286601271</c:v>
                </c:pt>
                <c:pt idx="1651">
                  <c:v>4.5172569282841355</c:v>
                </c:pt>
                <c:pt idx="1652">
                  <c:v>4.5211863443332945</c:v>
                </c:pt>
                <c:pt idx="1653">
                  <c:v>4.525136401824474</c:v>
                </c:pt>
                <c:pt idx="1654">
                  <c:v>4.5290959861350473</c:v>
                </c:pt>
                <c:pt idx="1655">
                  <c:v>4.5329916613655206</c:v>
                </c:pt>
                <c:pt idx="1656">
                  <c:v>4.536826603122357</c:v>
                </c:pt>
                <c:pt idx="1657">
                  <c:v>4.5407595917287891</c:v>
                </c:pt>
                <c:pt idx="1658">
                  <c:v>4.5447223516458273</c:v>
                </c:pt>
                <c:pt idx="1659">
                  <c:v>4.5486346988102397</c:v>
                </c:pt>
                <c:pt idx="1660">
                  <c:v>4.552561336203742</c:v>
                </c:pt>
                <c:pt idx="1661">
                  <c:v>4.5564474846148215</c:v>
                </c:pt>
                <c:pt idx="1662">
                  <c:v>4.5603185488951929</c:v>
                </c:pt>
                <c:pt idx="1663">
                  <c:v>4.564241613731423</c:v>
                </c:pt>
                <c:pt idx="1664">
                  <c:v>4.5680840975536139</c:v>
                </c:pt>
                <c:pt idx="1665">
                  <c:v>4.5719837422921676</c:v>
                </c:pt>
                <c:pt idx="1666">
                  <c:v>4.5759107766364782</c:v>
                </c:pt>
                <c:pt idx="1667">
                  <c:v>4.5798294750138195</c:v>
                </c:pt>
                <c:pt idx="1668">
                  <c:v>4.5836985545401516</c:v>
                </c:pt>
                <c:pt idx="1669">
                  <c:v>4.5876001840327456</c:v>
                </c:pt>
                <c:pt idx="1670">
                  <c:v>4.5915077677874603</c:v>
                </c:pt>
                <c:pt idx="1671">
                  <c:v>4.5954399624922759</c:v>
                </c:pt>
                <c:pt idx="1672">
                  <c:v>4.5993908138850719</c:v>
                </c:pt>
                <c:pt idx="1673">
                  <c:v>4.6032987945905948</c:v>
                </c:pt>
                <c:pt idx="1674">
                  <c:v>4.6072135234598557</c:v>
                </c:pt>
                <c:pt idx="1675">
                  <c:v>4.6111266645258837</c:v>
                </c:pt>
                <c:pt idx="1676">
                  <c:v>4.6149997135602963</c:v>
                </c:pt>
                <c:pt idx="1677">
                  <c:v>4.6188509303002645</c:v>
                </c:pt>
                <c:pt idx="1678">
                  <c:v>4.6227882853655853</c:v>
                </c:pt>
                <c:pt idx="1679">
                  <c:v>4.6267014264316133</c:v>
                </c:pt>
                <c:pt idx="1680">
                  <c:v>4.630651880873601</c:v>
                </c:pt>
                <c:pt idx="1681">
                  <c:v>4.6345658158412455</c:v>
                </c:pt>
                <c:pt idx="1682">
                  <c:v>4.6384964227428291</c:v>
                </c:pt>
                <c:pt idx="1683">
                  <c:v>4.6424032125959283</c:v>
                </c:pt>
                <c:pt idx="1684">
                  <c:v>4.6463973316268046</c:v>
                </c:pt>
                <c:pt idx="1685">
                  <c:v>4.6503152361025295</c:v>
                </c:pt>
                <c:pt idx="1686">
                  <c:v>4.6542335375290627</c:v>
                </c:pt>
                <c:pt idx="1687">
                  <c:v>4.6580736396464042</c:v>
                </c:pt>
                <c:pt idx="1688">
                  <c:v>4.662020918481927</c:v>
                </c:pt>
                <c:pt idx="1689">
                  <c:v>4.6658765016807848</c:v>
                </c:pt>
                <c:pt idx="1690">
                  <c:v>4.669770192157217</c:v>
                </c:pt>
                <c:pt idx="1691">
                  <c:v>4.6736507832569831</c:v>
                </c:pt>
                <c:pt idx="1692">
                  <c:v>4.677540504225334</c:v>
                </c:pt>
                <c:pt idx="1693">
                  <c:v>4.681389736211262</c:v>
                </c:pt>
                <c:pt idx="1694">
                  <c:v>4.685178234723554</c:v>
                </c:pt>
                <c:pt idx="1695">
                  <c:v>4.6890874062815016</c:v>
                </c:pt>
                <c:pt idx="1696">
                  <c:v>4.6929862571184389</c:v>
                </c:pt>
                <c:pt idx="1697">
                  <c:v>4.6969517956911337</c:v>
                </c:pt>
                <c:pt idx="1698">
                  <c:v>4.7007922947592835</c:v>
                </c:pt>
                <c:pt idx="1699">
                  <c:v>4.7047570394303619</c:v>
                </c:pt>
                <c:pt idx="1700">
                  <c:v>4.7086693865947735</c:v>
                </c:pt>
                <c:pt idx="1701">
                  <c:v>4.7125745886446406</c:v>
                </c:pt>
                <c:pt idx="1702">
                  <c:v>4.7164662943670326</c:v>
                </c:pt>
                <c:pt idx="1703">
                  <c:v>4.7204135732025554</c:v>
                </c:pt>
                <c:pt idx="1704">
                  <c:v>4.7243957837091894</c:v>
                </c:pt>
                <c:pt idx="1705">
                  <c:v>4.7283025735622877</c:v>
                </c:pt>
                <c:pt idx="1706">
                  <c:v>4.7321911036782156</c:v>
                </c:pt>
                <c:pt idx="1707">
                  <c:v>4.7361447337266673</c:v>
                </c:pt>
                <c:pt idx="1708">
                  <c:v>4.7399840419423933</c:v>
                </c:pt>
                <c:pt idx="1709">
                  <c:v>4.7438166019943822</c:v>
                </c:pt>
                <c:pt idx="1710">
                  <c:v>4.7476880632255618</c:v>
                </c:pt>
                <c:pt idx="1711">
                  <c:v>4.7516135097666403</c:v>
                </c:pt>
                <c:pt idx="1712">
                  <c:v>4.7554964825712549</c:v>
                </c:pt>
                <c:pt idx="1713">
                  <c:v>4.7593667529500108</c:v>
                </c:pt>
                <c:pt idx="1714">
                  <c:v>4.7632048703133121</c:v>
                </c:pt>
                <c:pt idx="1715">
                  <c:v>4.7670548962008565</c:v>
                </c:pt>
                <c:pt idx="1716">
                  <c:v>4.7710037628396114</c:v>
                </c:pt>
                <c:pt idx="1717">
                  <c:v>4.7748958655128115</c:v>
                </c:pt>
                <c:pt idx="1718">
                  <c:v>4.7788546559217684</c:v>
                </c:pt>
                <c:pt idx="1719">
                  <c:v>4.7827860567249685</c:v>
                </c:pt>
                <c:pt idx="1720">
                  <c:v>4.7867313508064511</c:v>
                </c:pt>
                <c:pt idx="1721">
                  <c:v>4.7905996364311667</c:v>
                </c:pt>
                <c:pt idx="1722">
                  <c:v>4.7945179378576999</c:v>
                </c:pt>
                <c:pt idx="1723">
                  <c:v>4.7984433843987784</c:v>
                </c:pt>
                <c:pt idx="1724">
                  <c:v>4.8023855028737961</c:v>
                </c:pt>
                <c:pt idx="1725">
                  <c:v>4.806328018299622</c:v>
                </c:pt>
                <c:pt idx="1726">
                  <c:v>4.8101911435638325</c:v>
                </c:pt>
                <c:pt idx="1727">
                  <c:v>4.814064192598245</c:v>
                </c:pt>
                <c:pt idx="1728">
                  <c:v>4.8179515318617483</c:v>
                </c:pt>
                <c:pt idx="1729">
                  <c:v>4.8218444284365649</c:v>
                </c:pt>
                <c:pt idx="1730">
                  <c:v>4.825693660422492</c:v>
                </c:pt>
                <c:pt idx="1731">
                  <c:v>4.8295615490963995</c:v>
                </c:pt>
                <c:pt idx="1732">
                  <c:v>4.8334266591146502</c:v>
                </c:pt>
                <c:pt idx="1733">
                  <c:v>4.8372604100190628</c:v>
                </c:pt>
                <c:pt idx="1734">
                  <c:v>4.8410949548250919</c:v>
                </c:pt>
                <c:pt idx="1735">
                  <c:v>4.845003332481423</c:v>
                </c:pt>
                <c:pt idx="1736">
                  <c:v>4.8489144887934108</c:v>
                </c:pt>
                <c:pt idx="1737">
                  <c:v>4.8527637207793388</c:v>
                </c:pt>
                <c:pt idx="1738">
                  <c:v>4.8566907551236502</c:v>
                </c:pt>
                <c:pt idx="1739">
                  <c:v>4.8605586437975576</c:v>
                </c:pt>
                <c:pt idx="1740">
                  <c:v>4.8644253416190404</c:v>
                </c:pt>
                <c:pt idx="1741">
                  <c:v>4.8683222077019375</c:v>
                </c:pt>
                <c:pt idx="1742">
                  <c:v>4.8722127225719056</c:v>
                </c:pt>
                <c:pt idx="1743">
                  <c:v>4.8761794519970243</c:v>
                </c:pt>
                <c:pt idx="1744">
                  <c:v>4.8801247460785069</c:v>
                </c:pt>
                <c:pt idx="1745">
                  <c:v>4.8839989859653432</c:v>
                </c:pt>
                <c:pt idx="1746">
                  <c:v>4.8878533783117755</c:v>
                </c:pt>
                <c:pt idx="1747">
                  <c:v>4.8918058175078034</c:v>
                </c:pt>
                <c:pt idx="1748">
                  <c:v>4.8956955384761551</c:v>
                </c:pt>
                <c:pt idx="1749">
                  <c:v>4.8996201911156181</c:v>
                </c:pt>
                <c:pt idx="1750">
                  <c:v>4.9034567206756874</c:v>
                </c:pt>
                <c:pt idx="1751">
                  <c:v>4.9074024117079773</c:v>
                </c:pt>
                <c:pt idx="1752">
                  <c:v>4.9113226978885516</c:v>
                </c:pt>
                <c:pt idx="1753">
                  <c:v>4.9152199609222569</c:v>
                </c:pt>
                <c:pt idx="1754">
                  <c:v>4.9191239721196993</c:v>
                </c:pt>
                <c:pt idx="1755">
                  <c:v>4.9230013876130005</c:v>
                </c:pt>
                <c:pt idx="1756">
                  <c:v>4.9269153225806441</c:v>
                </c:pt>
                <c:pt idx="1757">
                  <c:v>4.9308459294822278</c:v>
                </c:pt>
                <c:pt idx="1758">
                  <c:v>4.9347273144836103</c:v>
                </c:pt>
                <c:pt idx="1759">
                  <c:v>4.9386880896466074</c:v>
                </c:pt>
                <c:pt idx="1760">
                  <c:v>4.942692529398494</c:v>
                </c:pt>
                <c:pt idx="1761">
                  <c:v>4.946584235120886</c:v>
                </c:pt>
                <c:pt idx="1762">
                  <c:v>4.9504886432691366</c:v>
                </c:pt>
                <c:pt idx="1763">
                  <c:v>4.954346608172842</c:v>
                </c:pt>
                <c:pt idx="1764">
                  <c:v>4.9582323596331124</c:v>
                </c:pt>
                <c:pt idx="1765">
                  <c:v>4.9621673329935856</c:v>
                </c:pt>
                <c:pt idx="1766">
                  <c:v>4.9660653899289064</c:v>
                </c:pt>
                <c:pt idx="1767">
                  <c:v>4.9699360572584705</c:v>
                </c:pt>
                <c:pt idx="1768">
                  <c:v>4.9738519769801552</c:v>
                </c:pt>
                <c:pt idx="1769">
                  <c:v>4.9777151022443658</c:v>
                </c:pt>
                <c:pt idx="1770">
                  <c:v>4.9816183195401917</c:v>
                </c:pt>
                <c:pt idx="1771">
                  <c:v>4.9855858428669269</c:v>
                </c:pt>
                <c:pt idx="1772">
                  <c:v>4.9894954113756826</c:v>
                </c:pt>
                <c:pt idx="1773">
                  <c:v>4.9933839414916097</c:v>
                </c:pt>
                <c:pt idx="1774">
                  <c:v>4.9973332050811727</c:v>
                </c:pt>
                <c:pt idx="1775">
                  <c:v>5.0011947425421512</c:v>
                </c:pt>
                <c:pt idx="1776">
                  <c:v>5.0050987537395937</c:v>
                </c:pt>
                <c:pt idx="1777">
                  <c:v>5.009032139296834</c:v>
                </c:pt>
                <c:pt idx="1778">
                  <c:v>5.0129413108547816</c:v>
                </c:pt>
                <c:pt idx="1779">
                  <c:v>5.0168199172005066</c:v>
                </c:pt>
                <c:pt idx="1780">
                  <c:v>5.0206564467605759</c:v>
                </c:pt>
                <c:pt idx="1781">
                  <c:v>5.024504090943271</c:v>
                </c:pt>
                <c:pt idx="1782">
                  <c:v>5.0283775369284918</c:v>
                </c:pt>
                <c:pt idx="1783">
                  <c:v>5.0322767847162373</c:v>
                </c:pt>
                <c:pt idx="1784">
                  <c:v>5.0361164898827715</c:v>
                </c:pt>
                <c:pt idx="1785">
                  <c:v>5.0400395547190016</c:v>
                </c:pt>
                <c:pt idx="1786">
                  <c:v>5.0439519018834131</c:v>
                </c:pt>
                <c:pt idx="1787">
                  <c:v>5.0477880344926742</c:v>
                </c:pt>
                <c:pt idx="1788">
                  <c:v>5.0516400451342589</c:v>
                </c:pt>
                <c:pt idx="1789">
                  <c:v>5.0555480258397818</c:v>
                </c:pt>
                <c:pt idx="1790">
                  <c:v>5.0594433041194469</c:v>
                </c:pt>
                <c:pt idx="1791">
                  <c:v>5.0633060324328492</c:v>
                </c:pt>
                <c:pt idx="1792">
                  <c:v>5.0671735241559483</c:v>
                </c:pt>
                <c:pt idx="1793">
                  <c:v>5.0711136578769258</c:v>
                </c:pt>
                <c:pt idx="1794">
                  <c:v>5.0750375166147723</c:v>
                </c:pt>
                <c:pt idx="1795">
                  <c:v>5.0788772217813065</c:v>
                </c:pt>
                <c:pt idx="1796">
                  <c:v>5.082697476358244</c:v>
                </c:pt>
                <c:pt idx="1797">
                  <c:v>5.0865232882464957</c:v>
                </c:pt>
                <c:pt idx="1798">
                  <c:v>5.0903792683961608</c:v>
                </c:pt>
                <c:pt idx="1799">
                  <c:v>5.0942118284481488</c:v>
                </c:pt>
                <c:pt idx="1800">
                  <c:v>5.0980757476139758</c:v>
                </c:pt>
                <c:pt idx="1801">
                  <c:v>5.101900765600611</c:v>
                </c:pt>
                <c:pt idx="1802">
                  <c:v>5.1057400738163361</c:v>
                </c:pt>
                <c:pt idx="1803">
                  <c:v>5.1095944661627692</c:v>
                </c:pt>
                <c:pt idx="1804">
                  <c:v>5.113457988377788</c:v>
                </c:pt>
                <c:pt idx="1805">
                  <c:v>5.1173453276412912</c:v>
                </c:pt>
                <c:pt idx="1806">
                  <c:v>5.1212886369687327</c:v>
                </c:pt>
                <c:pt idx="1807">
                  <c:v>5.1251696250193071</c:v>
                </c:pt>
                <c:pt idx="1808">
                  <c:v>5.1290490252666485</c:v>
                </c:pt>
                <c:pt idx="1809">
                  <c:v>5.1329316011204549</c:v>
                </c:pt>
                <c:pt idx="1810">
                  <c:v>5.1368308489082004</c:v>
                </c:pt>
                <c:pt idx="1811">
                  <c:v>5.1407455777774613</c:v>
                </c:pt>
                <c:pt idx="1812">
                  <c:v>5.1446817419903574</c:v>
                </c:pt>
                <c:pt idx="1813">
                  <c:v>5.1485591574836587</c:v>
                </c:pt>
                <c:pt idx="1814">
                  <c:v>5.1524675351399907</c:v>
                </c:pt>
                <c:pt idx="1815">
                  <c:v>5.156441806630462</c:v>
                </c:pt>
                <c:pt idx="1816">
                  <c:v>5.1603263672383086</c:v>
                </c:pt>
                <c:pt idx="1817">
                  <c:v>5.1642145004034283</c:v>
                </c:pt>
                <c:pt idx="1818">
                  <c:v>5.1681121603879419</c:v>
                </c:pt>
                <c:pt idx="1819">
                  <c:v>5.1719641710295257</c:v>
                </c:pt>
                <c:pt idx="1820">
                  <c:v>5.1758030822944434</c:v>
                </c:pt>
                <c:pt idx="1821">
                  <c:v>5.1796396118545127</c:v>
                </c:pt>
                <c:pt idx="1822">
                  <c:v>5.1834813017750871</c:v>
                </c:pt>
                <c:pt idx="1823">
                  <c:v>5.1873464117933379</c:v>
                </c:pt>
                <c:pt idx="1824">
                  <c:v>5.1911698419767411</c:v>
                </c:pt>
                <c:pt idx="1825">
                  <c:v>5.1949646917019621</c:v>
                </c:pt>
                <c:pt idx="1826">
                  <c:v>5.198803999917688</c:v>
                </c:pt>
                <c:pt idx="1827">
                  <c:v>5.202708805016746</c:v>
                </c:pt>
                <c:pt idx="1828">
                  <c:v>5.2065957473294411</c:v>
                </c:pt>
                <c:pt idx="1829">
                  <c:v>5.2105271481326412</c:v>
                </c:pt>
                <c:pt idx="1830">
                  <c:v>5.2144355257889723</c:v>
                </c:pt>
                <c:pt idx="1831">
                  <c:v>5.2183573997727786</c:v>
                </c:pt>
                <c:pt idx="1832">
                  <c:v>5.2222895944775942</c:v>
                </c:pt>
                <c:pt idx="1833">
                  <c:v>5.2261797123967542</c:v>
                </c:pt>
                <c:pt idx="1834">
                  <c:v>5.2300476010706616</c:v>
                </c:pt>
                <c:pt idx="1835">
                  <c:v>5.2339587573826494</c:v>
                </c:pt>
                <c:pt idx="1836">
                  <c:v>5.2378635624817083</c:v>
                </c:pt>
                <c:pt idx="1837">
                  <c:v>5.2418191772842002</c:v>
                </c:pt>
                <c:pt idx="1838">
                  <c:v>5.2457497841857839</c:v>
                </c:pt>
                <c:pt idx="1839">
                  <c:v>5.2496597496453479</c:v>
                </c:pt>
                <c:pt idx="1840">
                  <c:v>5.2536117918905676</c:v>
                </c:pt>
                <c:pt idx="1841">
                  <c:v>5.2574907951871008</c:v>
                </c:pt>
                <c:pt idx="1842">
                  <c:v>5.2613110497640392</c:v>
                </c:pt>
                <c:pt idx="1843">
                  <c:v>5.2651888622081486</c:v>
                </c:pt>
                <c:pt idx="1844">
                  <c:v>5.2690785831765004</c:v>
                </c:pt>
                <c:pt idx="1845">
                  <c:v>5.2729282121132357</c:v>
                </c:pt>
                <c:pt idx="1846">
                  <c:v>5.2768107879670421</c:v>
                </c:pt>
                <c:pt idx="1847">
                  <c:v>5.2806473175271114</c:v>
                </c:pt>
                <c:pt idx="1848">
                  <c:v>5.284463205645161</c:v>
                </c:pt>
                <c:pt idx="1849">
                  <c:v>5.2882497194034119</c:v>
                </c:pt>
                <c:pt idx="1850">
                  <c:v>5.2920945849304513</c:v>
                </c:pt>
                <c:pt idx="1851">
                  <c:v>5.2959549315390051</c:v>
                </c:pt>
                <c:pt idx="1852">
                  <c:v>5.2998009879184682</c:v>
                </c:pt>
                <c:pt idx="1853">
                  <c:v>5.3036275937083355</c:v>
                </c:pt>
                <c:pt idx="1854">
                  <c:v>5.3075677274293129</c:v>
                </c:pt>
                <c:pt idx="1855">
                  <c:v>5.3114614179057451</c:v>
                </c:pt>
                <c:pt idx="1856">
                  <c:v>5.3152923901545011</c:v>
                </c:pt>
                <c:pt idx="1857">
                  <c:v>5.3191622635824496</c:v>
                </c:pt>
                <c:pt idx="1858">
                  <c:v>5.3230765955009014</c:v>
                </c:pt>
                <c:pt idx="1859">
                  <c:v>5.3270560273518788</c:v>
                </c:pt>
                <c:pt idx="1860">
                  <c:v>5.3309413818613418</c:v>
                </c:pt>
                <c:pt idx="1861">
                  <c:v>5.3348096674860574</c:v>
                </c:pt>
                <c:pt idx="1862">
                  <c:v>5.3387029610116814</c:v>
                </c:pt>
                <c:pt idx="1863">
                  <c:v>5.3426033996518516</c:v>
                </c:pt>
                <c:pt idx="1864">
                  <c:v>5.3464188908190922</c:v>
                </c:pt>
                <c:pt idx="1865">
                  <c:v>5.3502371606419903</c:v>
                </c:pt>
                <c:pt idx="1866">
                  <c:v>5.354102270660241</c:v>
                </c:pt>
                <c:pt idx="1867">
                  <c:v>5.3579276855976836</c:v>
                </c:pt>
                <c:pt idx="1868">
                  <c:v>5.3617066572905818</c:v>
                </c:pt>
                <c:pt idx="1869">
                  <c:v>5.3655352478344902</c:v>
                </c:pt>
                <c:pt idx="1870">
                  <c:v>5.3693011201507215</c:v>
                </c:pt>
                <c:pt idx="1871">
                  <c:v>5.373177344791598</c:v>
                </c:pt>
                <c:pt idx="1872">
                  <c:v>5.3770559511373239</c:v>
                </c:pt>
                <c:pt idx="1873">
                  <c:v>5.3809162977458778</c:v>
                </c:pt>
                <c:pt idx="1874">
                  <c:v>5.3847734687479667</c:v>
                </c:pt>
                <c:pt idx="1875">
                  <c:v>5.3886679531260153</c:v>
                </c:pt>
                <c:pt idx="1876">
                  <c:v>5.3925425899636599</c:v>
                </c:pt>
                <c:pt idx="1877">
                  <c:v>5.3963743561140323</c:v>
                </c:pt>
                <c:pt idx="1878">
                  <c:v>5.40026090147592</c:v>
                </c:pt>
                <c:pt idx="1879">
                  <c:v>5.4040569420535647</c:v>
                </c:pt>
                <c:pt idx="1880">
                  <c:v>5.407903395383836</c:v>
                </c:pt>
                <c:pt idx="1881">
                  <c:v>5.4117363523866331</c:v>
                </c:pt>
                <c:pt idx="1882">
                  <c:v>5.4155613703732675</c:v>
                </c:pt>
                <c:pt idx="1883">
                  <c:v>5.4193026317393986</c:v>
                </c:pt>
                <c:pt idx="1884">
                  <c:v>5.4230569924821959</c:v>
                </c:pt>
                <c:pt idx="1885">
                  <c:v>5.4267978568975179</c:v>
                </c:pt>
                <c:pt idx="1886">
                  <c:v>5.4305966761308202</c:v>
                </c:pt>
                <c:pt idx="1887">
                  <c:v>5.4344339995925051</c:v>
                </c:pt>
                <c:pt idx="1888">
                  <c:v>5.43822408590803</c:v>
                </c:pt>
                <c:pt idx="1889">
                  <c:v>5.4420554551075941</c:v>
                </c:pt>
                <c:pt idx="1890">
                  <c:v>5.4459213590274613</c:v>
                </c:pt>
                <c:pt idx="1891">
                  <c:v>5.4497594763907626</c:v>
                </c:pt>
                <c:pt idx="1892">
                  <c:v>5.4536210138517403</c:v>
                </c:pt>
                <c:pt idx="1893">
                  <c:v>5.4575547963597888</c:v>
                </c:pt>
                <c:pt idx="1894">
                  <c:v>5.461420700279656</c:v>
                </c:pt>
                <c:pt idx="1895">
                  <c:v>5.4653390017061891</c:v>
                </c:pt>
                <c:pt idx="1896">
                  <c:v>5.4691628288403997</c:v>
                </c:pt>
                <c:pt idx="1897">
                  <c:v>5.4730211906949133</c:v>
                </c:pt>
                <c:pt idx="1898">
                  <c:v>5.476925598843164</c:v>
                </c:pt>
                <c:pt idx="1899">
                  <c:v>5.4807791972879807</c:v>
                </c:pt>
                <c:pt idx="1900">
                  <c:v>5.4846224750117871</c:v>
                </c:pt>
                <c:pt idx="1901">
                  <c:v>5.488468134440442</c:v>
                </c:pt>
                <c:pt idx="1902">
                  <c:v>5.4922871981649557</c:v>
                </c:pt>
                <c:pt idx="1903">
                  <c:v>5.4961646136582569</c:v>
                </c:pt>
                <c:pt idx="1904">
                  <c:v>5.5000880754452952</c:v>
                </c:pt>
                <c:pt idx="1905">
                  <c:v>5.5039448494965768</c:v>
                </c:pt>
                <c:pt idx="1906">
                  <c:v>5.5078194863342214</c:v>
                </c:pt>
                <c:pt idx="1907">
                  <c:v>5.5116718939266143</c:v>
                </c:pt>
                <c:pt idx="1908">
                  <c:v>5.5155294618795114</c:v>
                </c:pt>
                <c:pt idx="1909">
                  <c:v>5.5193945718977622</c:v>
                </c:pt>
                <c:pt idx="1910">
                  <c:v>5.5232930257838913</c:v>
                </c:pt>
                <c:pt idx="1911">
                  <c:v>5.5271557540972935</c:v>
                </c:pt>
                <c:pt idx="1912">
                  <c:v>5.5310466659180699</c:v>
                </c:pt>
                <c:pt idx="1913">
                  <c:v>5.5349145545919773</c:v>
                </c:pt>
                <c:pt idx="1914">
                  <c:v>5.5387705347416425</c:v>
                </c:pt>
                <c:pt idx="1915">
                  <c:v>5.5426241331864583</c:v>
                </c:pt>
                <c:pt idx="1916">
                  <c:v>5.5465150450072347</c:v>
                </c:pt>
                <c:pt idx="1917">
                  <c:v>5.5504285830240709</c:v>
                </c:pt>
                <c:pt idx="1918">
                  <c:v>5.5542968686487866</c:v>
                </c:pt>
                <c:pt idx="1919">
                  <c:v>5.5581941316824919</c:v>
                </c:pt>
                <c:pt idx="1920">
                  <c:v>5.5620282795377127</c:v>
                </c:pt>
                <c:pt idx="1921">
                  <c:v>5.5658787023760645</c:v>
                </c:pt>
                <c:pt idx="1922">
                  <c:v>5.5697815227210823</c:v>
                </c:pt>
                <c:pt idx="1923">
                  <c:v>5.5736847400169092</c:v>
                </c:pt>
                <c:pt idx="1924">
                  <c:v>5.5775605677069775</c:v>
                </c:pt>
                <c:pt idx="1925">
                  <c:v>5.5814228990695725</c:v>
                </c:pt>
                <c:pt idx="1926">
                  <c:v>5.5853082535790346</c:v>
                </c:pt>
                <c:pt idx="1927">
                  <c:v>5.5892281428088006</c:v>
                </c:pt>
                <c:pt idx="1928">
                  <c:v>5.5930924589254349</c:v>
                </c:pt>
                <c:pt idx="1929">
                  <c:v>5.5969559811404537</c:v>
                </c:pt>
                <c:pt idx="1930">
                  <c:v>5.6008556258790074</c:v>
                </c:pt>
                <c:pt idx="1931">
                  <c:v>5.6047834541249344</c:v>
                </c:pt>
                <c:pt idx="1932">
                  <c:v>5.6086041056526801</c:v>
                </c:pt>
                <c:pt idx="1933">
                  <c:v>5.6124124517053762</c:v>
                </c:pt>
                <c:pt idx="1934">
                  <c:v>5.6162259581185774</c:v>
                </c:pt>
                <c:pt idx="1935">
                  <c:v>5.6200998010546055</c:v>
                </c:pt>
                <c:pt idx="1936">
                  <c:v>5.6239803921543716</c:v>
                </c:pt>
                <c:pt idx="1937">
                  <c:v>5.627733165093936</c:v>
                </c:pt>
                <c:pt idx="1938">
                  <c:v>5.6316510695696618</c:v>
                </c:pt>
                <c:pt idx="1939">
                  <c:v>5.6355114161782156</c:v>
                </c:pt>
                <c:pt idx="1940">
                  <c:v>5.6393324646567695</c:v>
                </c:pt>
                <c:pt idx="1941">
                  <c:v>5.6431689942168388</c:v>
                </c:pt>
                <c:pt idx="1942">
                  <c:v>5.6470678450537761</c:v>
                </c:pt>
                <c:pt idx="1943">
                  <c:v>5.650946451399502</c:v>
                </c:pt>
                <c:pt idx="1944">
                  <c:v>5.6548746765962372</c:v>
                </c:pt>
                <c:pt idx="1945">
                  <c:v>5.658775909138023</c:v>
                </c:pt>
                <c:pt idx="1946">
                  <c:v>5.6626521337788995</c:v>
                </c:pt>
                <c:pt idx="1947">
                  <c:v>5.666575992516746</c:v>
                </c:pt>
                <c:pt idx="1948">
                  <c:v>5.6704156976832802</c:v>
                </c:pt>
                <c:pt idx="1949">
                  <c:v>5.6743038308483991</c:v>
                </c:pt>
                <c:pt idx="1950">
                  <c:v>5.678230071291094</c:v>
                </c:pt>
                <c:pt idx="1951">
                  <c:v>5.6820991508174261</c:v>
                </c:pt>
                <c:pt idx="1952">
                  <c:v>5.6859785510647676</c:v>
                </c:pt>
                <c:pt idx="1953">
                  <c:v>5.6898797836065533</c:v>
                </c:pt>
                <c:pt idx="1954">
                  <c:v>5.6937623594603597</c:v>
                </c:pt>
                <c:pt idx="1955">
                  <c:v>5.697582614037298</c:v>
                </c:pt>
                <c:pt idx="1956">
                  <c:v>5.701390563139185</c:v>
                </c:pt>
                <c:pt idx="1957">
                  <c:v>5.705264406075214</c:v>
                </c:pt>
                <c:pt idx="1958">
                  <c:v>5.7091271343886163</c:v>
                </c:pt>
                <c:pt idx="1959">
                  <c:v>5.7129902596528268</c:v>
                </c:pt>
                <c:pt idx="1960">
                  <c:v>5.7168406824911786</c:v>
                </c:pt>
                <c:pt idx="1961">
                  <c:v>5.7207351668692272</c:v>
                </c:pt>
                <c:pt idx="1962">
                  <c:v>5.7245903531172759</c:v>
                </c:pt>
                <c:pt idx="1963">
                  <c:v>5.7284709442170421</c:v>
                </c:pt>
                <c:pt idx="1964">
                  <c:v>5.7323205731537783</c:v>
                </c:pt>
                <c:pt idx="1965">
                  <c:v>5.7361983855978869</c:v>
                </c:pt>
                <c:pt idx="1966">
                  <c:v>5.740115099221188</c:v>
                </c:pt>
                <c:pt idx="1967">
                  <c:v>5.7439833848459037</c:v>
                </c:pt>
                <c:pt idx="1968">
                  <c:v>5.7478790600763761</c:v>
                </c:pt>
                <c:pt idx="1969">
                  <c:v>5.7517274981606876</c:v>
                </c:pt>
                <c:pt idx="1970">
                  <c:v>5.7556021349983331</c:v>
                </c:pt>
                <c:pt idx="1971">
                  <c:v>5.7594624816068869</c:v>
                </c:pt>
                <c:pt idx="1972">
                  <c:v>5.7633113166420067</c:v>
                </c:pt>
                <c:pt idx="1973">
                  <c:v>5.7671339529237926</c:v>
                </c:pt>
                <c:pt idx="1974">
                  <c:v>5.7709768336967917</c:v>
                </c:pt>
                <c:pt idx="1975">
                  <c:v>5.7748435315182745</c:v>
                </c:pt>
                <c:pt idx="1976">
                  <c:v>5.778691969602586</c:v>
                </c:pt>
                <c:pt idx="1977">
                  <c:v>5.7825269113594233</c:v>
                </c:pt>
                <c:pt idx="1978">
                  <c:v>5.7863995634430276</c:v>
                </c:pt>
                <c:pt idx="1979">
                  <c:v>5.7902912691654196</c:v>
                </c:pt>
                <c:pt idx="1980">
                  <c:v>5.7941305773811456</c:v>
                </c:pt>
                <c:pt idx="1981">
                  <c:v>5.798013153234951</c:v>
                </c:pt>
                <c:pt idx="1982">
                  <c:v>5.8019409814808789</c:v>
                </c:pt>
                <c:pt idx="1983">
                  <c:v>5.8057929921224627</c:v>
                </c:pt>
                <c:pt idx="1984">
                  <c:v>5.8096954155166731</c:v>
                </c:pt>
                <c:pt idx="1985">
                  <c:v>5.8136045870746207</c:v>
                </c:pt>
                <c:pt idx="1986">
                  <c:v>5.817516537288224</c:v>
                </c:pt>
                <c:pt idx="1987">
                  <c:v>5.8213328223570819</c:v>
                </c:pt>
                <c:pt idx="1988">
                  <c:v>5.8251669702123028</c:v>
                </c:pt>
                <c:pt idx="1989">
                  <c:v>5.8289852400352</c:v>
                </c:pt>
                <c:pt idx="1990">
                  <c:v>5.8328336781195116</c:v>
                </c:pt>
                <c:pt idx="1991">
                  <c:v>5.8366642534174602</c:v>
                </c:pt>
                <c:pt idx="1992">
                  <c:v>5.8404602939951049</c:v>
                </c:pt>
                <c:pt idx="1993">
                  <c:v>5.8442614949332556</c:v>
                </c:pt>
                <c:pt idx="1994">
                  <c:v>5.8480507873471641</c:v>
                </c:pt>
                <c:pt idx="1995">
                  <c:v>5.8518559577933944</c:v>
                </c:pt>
                <c:pt idx="1996">
                  <c:v>5.8556321508306359</c:v>
                </c:pt>
                <c:pt idx="1997">
                  <c:v>5.8594631230793928</c:v>
                </c:pt>
                <c:pt idx="1998">
                  <c:v>5.8632182777238055</c:v>
                </c:pt>
                <c:pt idx="1999">
                  <c:v>5.867043692661249</c:v>
                </c:pt>
                <c:pt idx="2000">
                  <c:v>5.8708627563857627</c:v>
                </c:pt>
                <c:pt idx="2001">
                  <c:v>5.8746036208010857</c:v>
                </c:pt>
                <c:pt idx="2002">
                  <c:v>5.8783845772480241</c:v>
                </c:pt>
                <c:pt idx="2003">
                  <c:v>5.8822211068080934</c:v>
                </c:pt>
                <c:pt idx="2004">
                  <c:v>5.8859861852227082</c:v>
                </c:pt>
                <c:pt idx="2005">
                  <c:v>5.8897774623906569</c:v>
                </c:pt>
                <c:pt idx="2006">
                  <c:v>5.8935707243126458</c:v>
                </c:pt>
                <c:pt idx="2007">
                  <c:v>5.8974171776429172</c:v>
                </c:pt>
                <c:pt idx="2008">
                  <c:v>5.9012378291706629</c:v>
                </c:pt>
                <c:pt idx="2009">
                  <c:v>5.9050362514531569</c:v>
                </c:pt>
                <c:pt idx="2010">
                  <c:v>5.9088239560638325</c:v>
                </c:pt>
                <c:pt idx="2011">
                  <c:v>5.9126700124432956</c:v>
                </c:pt>
                <c:pt idx="2012">
                  <c:v>5.9164930456758906</c:v>
                </c:pt>
                <c:pt idx="2013">
                  <c:v>5.920342674612626</c:v>
                </c:pt>
                <c:pt idx="2014">
                  <c:v>5.9241696773533015</c:v>
                </c:pt>
                <c:pt idx="2015">
                  <c:v>5.9279680996357955</c:v>
                </c:pt>
                <c:pt idx="2016">
                  <c:v>5.9317585829021278</c:v>
                </c:pt>
                <c:pt idx="2017">
                  <c:v>5.9355272338740157</c:v>
                </c:pt>
                <c:pt idx="2018">
                  <c:v>5.9393125567798428</c:v>
                </c:pt>
                <c:pt idx="2019">
                  <c:v>5.9430764443420339</c:v>
                </c:pt>
                <c:pt idx="2020">
                  <c:v>5.9468435075106898</c:v>
                </c:pt>
                <c:pt idx="2021">
                  <c:v>5.9505720664509614</c:v>
                </c:pt>
                <c:pt idx="2022">
                  <c:v>5.9543200759808297</c:v>
                </c:pt>
                <c:pt idx="2023">
                  <c:v>5.9580438715114052</c:v>
                </c:pt>
                <c:pt idx="2024">
                  <c:v>5.9618355456301613</c:v>
                </c:pt>
                <c:pt idx="2025">
                  <c:v>5.9656073722085141</c:v>
                </c:pt>
                <c:pt idx="2026">
                  <c:v>5.9693839621965639</c:v>
                </c:pt>
                <c:pt idx="2027">
                  <c:v>5.9731534070700683</c:v>
                </c:pt>
                <c:pt idx="2028">
                  <c:v>5.9769180885338749</c:v>
                </c:pt>
                <c:pt idx="2029">
                  <c:v>5.9807300071438432</c:v>
                </c:pt>
                <c:pt idx="2030">
                  <c:v>5.9844796044769435</c:v>
                </c:pt>
                <c:pt idx="2031">
                  <c:v>5.9882823932183262</c:v>
                </c:pt>
                <c:pt idx="2032">
                  <c:v>5.9920693039273862</c:v>
                </c:pt>
                <c:pt idx="2033">
                  <c:v>5.9958085805394763</c:v>
                </c:pt>
                <c:pt idx="2034">
                  <c:v>5.9995744528557076</c:v>
                </c:pt>
                <c:pt idx="2035">
                  <c:v>6.0033617605155758</c:v>
                </c:pt>
                <c:pt idx="2036">
                  <c:v>6.0071518468310998</c:v>
                </c:pt>
                <c:pt idx="2037">
                  <c:v>6.0109558264249063</c:v>
                </c:pt>
                <c:pt idx="2038">
                  <c:v>6.0147347981178045</c:v>
                </c:pt>
                <c:pt idx="2039">
                  <c:v>6.0184593875499957</c:v>
                </c:pt>
                <c:pt idx="2040">
                  <c:v>6.0222566189800659</c:v>
                </c:pt>
                <c:pt idx="2041">
                  <c:v>6.0259891474284188</c:v>
                </c:pt>
                <c:pt idx="2042">
                  <c:v>6.0297296148929327</c:v>
                </c:pt>
                <c:pt idx="2043">
                  <c:v>6.0335042201269422</c:v>
                </c:pt>
                <c:pt idx="2044">
                  <c:v>6.0372637412302446</c:v>
                </c:pt>
                <c:pt idx="2045">
                  <c:v>6.0410510488901119</c:v>
                </c:pt>
                <c:pt idx="2046">
                  <c:v>6.0448137455998792</c:v>
                </c:pt>
                <c:pt idx="2047">
                  <c:v>6.0485827935225753</c:v>
                </c:pt>
                <c:pt idx="2048">
                  <c:v>6.05241813223022</c:v>
                </c:pt>
                <c:pt idx="2049">
                  <c:v>6.05620504293928</c:v>
                </c:pt>
                <c:pt idx="2050">
                  <c:v>6.0599748847635917</c:v>
                </c:pt>
                <c:pt idx="2051">
                  <c:v>6.0637915667832569</c:v>
                </c:pt>
                <c:pt idx="2052">
                  <c:v>6.0676368292611045</c:v>
                </c:pt>
                <c:pt idx="2053">
                  <c:v>6.0714503356743048</c:v>
                </c:pt>
                <c:pt idx="2054">
                  <c:v>6.0752578878253845</c:v>
                </c:pt>
                <c:pt idx="2055">
                  <c:v>6.0789927979785858</c:v>
                </c:pt>
                <c:pt idx="2056">
                  <c:v>6.0828015409820901</c:v>
                </c:pt>
                <c:pt idx="2057">
                  <c:v>6.0866059175267049</c:v>
                </c:pt>
                <c:pt idx="2058">
                  <c:v>6.0903590874170774</c:v>
                </c:pt>
                <c:pt idx="2059">
                  <c:v>6.0942162584191673</c:v>
                </c:pt>
                <c:pt idx="2060">
                  <c:v>6.0980916891584283</c:v>
                </c:pt>
                <c:pt idx="2061">
                  <c:v>6.101907577276477</c:v>
                </c:pt>
                <c:pt idx="2062">
                  <c:v>6.1057067934605875</c:v>
                </c:pt>
                <c:pt idx="2063">
                  <c:v>6.1095429260698486</c:v>
                </c:pt>
                <c:pt idx="2064">
                  <c:v>6.1133580202862818</c:v>
                </c:pt>
                <c:pt idx="2065">
                  <c:v>6.1171631907325121</c:v>
                </c:pt>
                <c:pt idx="2066">
                  <c:v>6.1209354142616732</c:v>
                </c:pt>
                <c:pt idx="2067">
                  <c:v>6.1247548749369951</c:v>
                </c:pt>
                <c:pt idx="2068">
                  <c:v>6.128526701515348</c:v>
                </c:pt>
                <c:pt idx="2069">
                  <c:v>6.1323191695357204</c:v>
                </c:pt>
                <c:pt idx="2070">
                  <c:v>6.1361013168350835</c:v>
                </c:pt>
                <c:pt idx="2071">
                  <c:v>6.1399418159032333</c:v>
                </c:pt>
                <c:pt idx="2072">
                  <c:v>6.1436906193347172</c:v>
                </c:pt>
                <c:pt idx="2073">
                  <c:v>6.1474533160444844</c:v>
                </c:pt>
                <c:pt idx="2074">
                  <c:v>6.1512251426228364</c:v>
                </c:pt>
                <c:pt idx="2075">
                  <c:v>6.1550715959531077</c:v>
                </c:pt>
                <c:pt idx="2076">
                  <c:v>6.1588652548259049</c:v>
                </c:pt>
                <c:pt idx="2077">
                  <c:v>6.1626331118961764</c:v>
                </c:pt>
                <c:pt idx="2078">
                  <c:v>6.1664974280128115</c:v>
                </c:pt>
                <c:pt idx="2079">
                  <c:v>6.1701954217408614</c:v>
                </c:pt>
                <c:pt idx="2080">
                  <c:v>6.1739724086797194</c:v>
                </c:pt>
                <c:pt idx="2081">
                  <c:v>6.1776858834892847</c:v>
                </c:pt>
                <c:pt idx="2082">
                  <c:v>6.1814458015433944</c:v>
                </c:pt>
                <c:pt idx="2083">
                  <c:v>6.1851858720571009</c:v>
                </c:pt>
                <c:pt idx="2084">
                  <c:v>6.1889549199797971</c:v>
                </c:pt>
                <c:pt idx="2085">
                  <c:v>6.192662837478049</c:v>
                </c:pt>
                <c:pt idx="2086">
                  <c:v>6.1964263280894327</c:v>
                </c:pt>
                <c:pt idx="2087">
                  <c:v>6.2001084437851599</c:v>
                </c:pt>
                <c:pt idx="2088">
                  <c:v>6.2037322077120995</c:v>
                </c:pt>
                <c:pt idx="2089">
                  <c:v>6.207452430685402</c:v>
                </c:pt>
                <c:pt idx="2090">
                  <c:v>6.2111206531028458</c:v>
                </c:pt>
                <c:pt idx="2091">
                  <c:v>6.2148154712244317</c:v>
                </c:pt>
                <c:pt idx="2092">
                  <c:v>6.218488060100765</c:v>
                </c:pt>
                <c:pt idx="2093">
                  <c:v>6.2221971684514417</c:v>
                </c:pt>
                <c:pt idx="2094">
                  <c:v>6.225836810410704</c:v>
                </c:pt>
                <c:pt idx="2095">
                  <c:v>6.2294895517466333</c:v>
                </c:pt>
                <c:pt idx="2096">
                  <c:v>6.2331014071493307</c:v>
                </c:pt>
                <c:pt idx="2097">
                  <c:v>6.2367978130741486</c:v>
                </c:pt>
                <c:pt idx="2098">
                  <c:v>6.2405335171289664</c:v>
                </c:pt>
                <c:pt idx="2099">
                  <c:v>6.2442585035119658</c:v>
                </c:pt>
                <c:pt idx="2100">
                  <c:v>6.2479707874691073</c:v>
                </c:pt>
                <c:pt idx="2101">
                  <c:v>6.251704506769884</c:v>
                </c:pt>
                <c:pt idx="2102">
                  <c:v>6.2554616461683379</c:v>
                </c:pt>
                <c:pt idx="2103">
                  <c:v>6.2591810752400239</c:v>
                </c:pt>
                <c:pt idx="2104">
                  <c:v>6.2628897866398923</c:v>
                </c:pt>
                <c:pt idx="2105">
                  <c:v>6.2666072309575389</c:v>
                </c:pt>
                <c:pt idx="2106">
                  <c:v>6.2703746910770022</c:v>
                </c:pt>
                <c:pt idx="2107">
                  <c:v>6.2740889597881839</c:v>
                </c:pt>
                <c:pt idx="2108">
                  <c:v>6.2777444797797699</c:v>
                </c:pt>
                <c:pt idx="2109">
                  <c:v>6.2814400918029714</c:v>
                </c:pt>
                <c:pt idx="2110">
                  <c:v>6.2851253831051634</c:v>
                </c:pt>
                <c:pt idx="2111">
                  <c:v>6.2888158347678598</c:v>
                </c:pt>
                <c:pt idx="2112">
                  <c:v>6.2925610656420714</c:v>
                </c:pt>
                <c:pt idx="2113">
                  <c:v>6.2962745404516367</c:v>
                </c:pt>
                <c:pt idx="2114">
                  <c:v>6.3000344585057464</c:v>
                </c:pt>
                <c:pt idx="2115">
                  <c:v>6.303718955906322</c:v>
                </c:pt>
                <c:pt idx="2116">
                  <c:v>6.307338353374373</c:v>
                </c:pt>
                <c:pt idx="2117">
                  <c:v>6.3110331714959589</c:v>
                </c:pt>
                <c:pt idx="2118">
                  <c:v>6.3147668907967356</c:v>
                </c:pt>
                <c:pt idx="2119">
                  <c:v>6.3184557546562008</c:v>
                </c:pt>
                <c:pt idx="2120">
                  <c:v>6.3221604965479878</c:v>
                </c:pt>
                <c:pt idx="2121">
                  <c:v>6.3258453908993717</c:v>
                </c:pt>
                <c:pt idx="2122">
                  <c:v>6.3295040864974226</c:v>
                </c:pt>
                <c:pt idx="2123">
                  <c:v>6.3331492857679983</c:v>
                </c:pt>
                <c:pt idx="2124">
                  <c:v>6.3368151264805936</c:v>
                </c:pt>
                <c:pt idx="2125">
                  <c:v>6.3405663116169269</c:v>
                </c:pt>
                <c:pt idx="2126">
                  <c:v>6.3443309930807334</c:v>
                </c:pt>
                <c:pt idx="2127">
                  <c:v>6.3479968337933297</c:v>
                </c:pt>
                <c:pt idx="2128">
                  <c:v>6.3516868885052187</c:v>
                </c:pt>
                <c:pt idx="2129">
                  <c:v>6.3553650346928645</c:v>
                </c:pt>
                <c:pt idx="2130">
                  <c:v>6.3590157912747536</c:v>
                </c:pt>
                <c:pt idx="2131">
                  <c:v>6.362696716118057</c:v>
                </c:pt>
                <c:pt idx="2132">
                  <c:v>6.3663272282087338</c:v>
                </c:pt>
                <c:pt idx="2133">
                  <c:v>6.3700327640021372</c:v>
                </c:pt>
                <c:pt idx="2134">
                  <c:v>6.3736672456008954</c:v>
                </c:pt>
                <c:pt idx="2135">
                  <c:v>6.3773445978869256</c:v>
                </c:pt>
                <c:pt idx="2136">
                  <c:v>6.3810017056817436</c:v>
                </c:pt>
                <c:pt idx="2137">
                  <c:v>6.3847215317042378</c:v>
                </c:pt>
                <c:pt idx="2138">
                  <c:v>6.3883992809410763</c:v>
                </c:pt>
                <c:pt idx="2139">
                  <c:v>6.3920794118827633</c:v>
                </c:pt>
                <c:pt idx="2140">
                  <c:v>6.3957905049874793</c:v>
                </c:pt>
                <c:pt idx="2141">
                  <c:v>6.3994773840929033</c:v>
                </c:pt>
                <c:pt idx="2142">
                  <c:v>6.4032277753276201</c:v>
                </c:pt>
                <c:pt idx="2143">
                  <c:v>6.4068785319095092</c:v>
                </c:pt>
                <c:pt idx="2144">
                  <c:v>6.410555090293923</c:v>
                </c:pt>
                <c:pt idx="2145">
                  <c:v>6.4142133889411657</c:v>
                </c:pt>
                <c:pt idx="2146">
                  <c:v>6.4178518400480042</c:v>
                </c:pt>
                <c:pt idx="2147">
                  <c:v>6.4215351465961552</c:v>
                </c:pt>
                <c:pt idx="2148">
                  <c:v>6.4251859031780443</c:v>
                </c:pt>
                <c:pt idx="2149">
                  <c:v>6.4288934237254889</c:v>
                </c:pt>
                <c:pt idx="2150">
                  <c:v>6.4325263175210141</c:v>
                </c:pt>
                <c:pt idx="2151">
                  <c:v>6.4361429363334084</c:v>
                </c:pt>
                <c:pt idx="2152">
                  <c:v>6.4397460588183284</c:v>
                </c:pt>
                <c:pt idx="2153">
                  <c:v>6.4434301592680958</c:v>
                </c:pt>
                <c:pt idx="2154">
                  <c:v>6.4470662286700859</c:v>
                </c:pt>
                <c:pt idx="2155">
                  <c:v>6.4506237018120762</c:v>
                </c:pt>
                <c:pt idx="2156">
                  <c:v>6.454234763313158</c:v>
                </c:pt>
                <c:pt idx="2157">
                  <c:v>6.4578156565528246</c:v>
                </c:pt>
                <c:pt idx="2158">
                  <c:v>6.4614660161839064</c:v>
                </c:pt>
                <c:pt idx="2159">
                  <c:v>6.4651243148311481</c:v>
                </c:pt>
                <c:pt idx="2160">
                  <c:v>6.4687540330202093</c:v>
                </c:pt>
                <c:pt idx="2161">
                  <c:v>6.4723706518326036</c:v>
                </c:pt>
                <c:pt idx="2162">
                  <c:v>6.4759836980877248</c:v>
                </c:pt>
                <c:pt idx="2163">
                  <c:v>6.4796169888340591</c:v>
                </c:pt>
                <c:pt idx="2164">
                  <c:v>6.4832895777103916</c:v>
                </c:pt>
                <c:pt idx="2165">
                  <c:v>6.4870030525199569</c:v>
                </c:pt>
                <c:pt idx="2166">
                  <c:v>6.4907609858200273</c:v>
                </c:pt>
                <c:pt idx="2167">
                  <c:v>6.4944562008924205</c:v>
                </c:pt>
                <c:pt idx="2168">
                  <c:v>6.4981343470800672</c:v>
                </c:pt>
                <c:pt idx="2169">
                  <c:v>6.5018120963169057</c:v>
                </c:pt>
                <c:pt idx="2170">
                  <c:v>6.5054985784715216</c:v>
                </c:pt>
                <c:pt idx="2171">
                  <c:v>6.5092430154441168</c:v>
                </c:pt>
                <c:pt idx="2172">
                  <c:v>6.5129636353682274</c:v>
                </c:pt>
                <c:pt idx="2173">
                  <c:v>6.5166314608348639</c:v>
                </c:pt>
                <c:pt idx="2174">
                  <c:v>6.5203227063991767</c:v>
                </c:pt>
                <c:pt idx="2175">
                  <c:v>6.5240504714378327</c:v>
                </c:pt>
                <c:pt idx="2176">
                  <c:v>6.5276940829051764</c:v>
                </c:pt>
                <c:pt idx="2177">
                  <c:v>6.5314206570914077</c:v>
                </c:pt>
                <c:pt idx="2178">
                  <c:v>6.535121032524307</c:v>
                </c:pt>
                <c:pt idx="2179">
                  <c:v>6.538788064089327</c:v>
                </c:pt>
                <c:pt idx="2180">
                  <c:v>6.5424916151286903</c:v>
                </c:pt>
                <c:pt idx="2181">
                  <c:v>6.546210647249568</c:v>
                </c:pt>
                <c:pt idx="2182">
                  <c:v>6.5499312671736787</c:v>
                </c:pt>
                <c:pt idx="2183">
                  <c:v>6.5536189401807192</c:v>
                </c:pt>
                <c:pt idx="2184">
                  <c:v>6.557344720465335</c:v>
                </c:pt>
                <c:pt idx="2185">
                  <c:v>6.5610129428827788</c:v>
                </c:pt>
                <c:pt idx="2186">
                  <c:v>6.5647418987738595</c:v>
                </c:pt>
                <c:pt idx="2187">
                  <c:v>6.5683763803726176</c:v>
                </c:pt>
                <c:pt idx="2188">
                  <c:v>6.5720608777731924</c:v>
                </c:pt>
                <c:pt idx="2189">
                  <c:v>6.5757152069123546</c:v>
                </c:pt>
                <c:pt idx="2190">
                  <c:v>6.5794513079179797</c:v>
                </c:pt>
                <c:pt idx="2191">
                  <c:v>6.5831274693515862</c:v>
                </c:pt>
                <c:pt idx="2192">
                  <c:v>6.5867365460986269</c:v>
                </c:pt>
                <c:pt idx="2193">
                  <c:v>6.5904087380241521</c:v>
                </c:pt>
                <c:pt idx="2194">
                  <c:v>6.5940829147037174</c:v>
                </c:pt>
                <c:pt idx="2195">
                  <c:v>6.5977416103017683</c:v>
                </c:pt>
                <c:pt idx="2196">
                  <c:v>6.6013610077698193</c:v>
                </c:pt>
                <c:pt idx="2197">
                  <c:v>6.6050002527782734</c:v>
                </c:pt>
                <c:pt idx="2198">
                  <c:v>6.6086140929350119</c:v>
                </c:pt>
                <c:pt idx="2199">
                  <c:v>6.6122688190249814</c:v>
                </c:pt>
                <c:pt idx="2200">
                  <c:v>6.6158695598050521</c:v>
                </c:pt>
                <c:pt idx="2201">
                  <c:v>6.6195048353054267</c:v>
                </c:pt>
                <c:pt idx="2202">
                  <c:v>6.6232131497544868</c:v>
                </c:pt>
                <c:pt idx="2203">
                  <c:v>6.6268635093855677</c:v>
                </c:pt>
                <c:pt idx="2204">
                  <c:v>6.6304749678374568</c:v>
                </c:pt>
                <c:pt idx="2205">
                  <c:v>6.6341535109759109</c:v>
                </c:pt>
                <c:pt idx="2206">
                  <c:v>6.637838802278103</c:v>
                </c:pt>
                <c:pt idx="2207">
                  <c:v>6.641541956366658</c:v>
                </c:pt>
                <c:pt idx="2208">
                  <c:v>6.6452355836358192</c:v>
                </c:pt>
                <c:pt idx="2209">
                  <c:v>6.6488903097257896</c:v>
                </c:pt>
                <c:pt idx="2210">
                  <c:v>6.6525509900778799</c:v>
                </c:pt>
                <c:pt idx="2211">
                  <c:v>6.6562092887251225</c:v>
                </c:pt>
                <c:pt idx="2212">
                  <c:v>6.6599263360919609</c:v>
                </c:pt>
                <c:pt idx="2213">
                  <c:v>6.6636719639169799</c:v>
                </c:pt>
                <c:pt idx="2214">
                  <c:v>6.667383453972505</c:v>
                </c:pt>
                <c:pt idx="2215">
                  <c:v>6.6710139660631818</c:v>
                </c:pt>
                <c:pt idx="2216">
                  <c:v>6.6746595622845657</c:v>
                </c:pt>
                <c:pt idx="2217">
                  <c:v>6.6782908682768589</c:v>
                </c:pt>
                <c:pt idx="2218">
                  <c:v>6.6819150291546068</c:v>
                </c:pt>
                <c:pt idx="2219">
                  <c:v>6.6855939692438691</c:v>
                </c:pt>
                <c:pt idx="2220">
                  <c:v>6.6892467105797992</c:v>
                </c:pt>
                <c:pt idx="2221">
                  <c:v>6.6928851616866378</c:v>
                </c:pt>
                <c:pt idx="2222">
                  <c:v>6.6964624823690322</c:v>
                </c:pt>
                <c:pt idx="2223">
                  <c:v>6.699988199446377</c:v>
                </c:pt>
                <c:pt idx="2224">
                  <c:v>6.7035575811126096</c:v>
                </c:pt>
                <c:pt idx="2225">
                  <c:v>6.7071769785806605</c:v>
                </c:pt>
                <c:pt idx="2226">
                  <c:v>6.7107932004422466</c:v>
                </c:pt>
                <c:pt idx="2227">
                  <c:v>6.7144181552216109</c:v>
                </c:pt>
                <c:pt idx="2228">
                  <c:v>6.7180367587880454</c:v>
                </c:pt>
                <c:pt idx="2229">
                  <c:v>6.7216696525835706</c:v>
                </c:pt>
                <c:pt idx="2230">
                  <c:v>6.7253398597550555</c:v>
                </c:pt>
                <c:pt idx="2231">
                  <c:v>6.7289965705990662</c:v>
                </c:pt>
                <c:pt idx="2232">
                  <c:v>6.732576272986309</c:v>
                </c:pt>
                <c:pt idx="2233">
                  <c:v>6.7362266326173899</c:v>
                </c:pt>
                <c:pt idx="2234">
                  <c:v>6.7399079544115006</c:v>
                </c:pt>
                <c:pt idx="2235">
                  <c:v>6.7435583140425814</c:v>
                </c:pt>
                <c:pt idx="2236">
                  <c:v>6.7471872383300262</c:v>
                </c:pt>
                <c:pt idx="2237">
                  <c:v>6.750834422354643</c:v>
                </c:pt>
                <c:pt idx="2238">
                  <c:v>6.7545038356245115</c:v>
                </c:pt>
                <c:pt idx="2239">
                  <c:v>6.7581073550602389</c:v>
                </c:pt>
                <c:pt idx="2240">
                  <c:v>6.7616751489232403</c:v>
                </c:pt>
                <c:pt idx="2241">
                  <c:v>6.7652802561621996</c:v>
                </c:pt>
                <c:pt idx="2242">
                  <c:v>6.7689615779563113</c:v>
                </c:pt>
                <c:pt idx="2243">
                  <c:v>6.7725881205389076</c:v>
                </c:pt>
                <c:pt idx="2244">
                  <c:v>6.7761789375487762</c:v>
                </c:pt>
                <c:pt idx="2245">
                  <c:v>6.7799023361285435</c:v>
                </c:pt>
                <c:pt idx="2246">
                  <c:v>6.7835812762178058</c:v>
                </c:pt>
                <c:pt idx="2247">
                  <c:v>6.7872705370280784</c:v>
                </c:pt>
                <c:pt idx="2248">
                  <c:v>6.7909153393478467</c:v>
                </c:pt>
                <c:pt idx="2249">
                  <c:v>6.7946268294033709</c:v>
                </c:pt>
                <c:pt idx="2250">
                  <c:v>6.7982962426732403</c:v>
                </c:pt>
                <c:pt idx="2251">
                  <c:v>6.8019235791574522</c:v>
                </c:pt>
                <c:pt idx="2252">
                  <c:v>6.805621572885503</c:v>
                </c:pt>
                <c:pt idx="2253">
                  <c:v>6.8093560860878961</c:v>
                </c:pt>
                <c:pt idx="2254">
                  <c:v>6.8130509042094811</c:v>
                </c:pt>
                <c:pt idx="2255">
                  <c:v>6.8166909431195526</c:v>
                </c:pt>
                <c:pt idx="2256">
                  <c:v>6.8204000514702283</c:v>
                </c:pt>
                <c:pt idx="2257">
                  <c:v>6.8240742281497946</c:v>
                </c:pt>
                <c:pt idx="2258">
                  <c:v>6.8277412597148146</c:v>
                </c:pt>
                <c:pt idx="2259">
                  <c:v>6.8313940010507439</c:v>
                </c:pt>
                <c:pt idx="2260">
                  <c:v>6.8351253386466722</c:v>
                </c:pt>
                <c:pt idx="2261">
                  <c:v>6.8388701725700756</c:v>
                </c:pt>
                <c:pt idx="2262">
                  <c:v>6.8424816310219656</c:v>
                </c:pt>
                <c:pt idx="2263">
                  <c:v>6.8460875321625414</c:v>
                </c:pt>
                <c:pt idx="2264">
                  <c:v>6.8497537698259459</c:v>
                </c:pt>
                <c:pt idx="2265">
                  <c:v>6.8533620526713701</c:v>
                </c:pt>
                <c:pt idx="2266">
                  <c:v>6.8569695416151788</c:v>
                </c:pt>
                <c:pt idx="2267">
                  <c:v>6.8606087866236329</c:v>
                </c:pt>
                <c:pt idx="2268">
                  <c:v>6.8643147193678455</c:v>
                </c:pt>
                <c:pt idx="2269">
                  <c:v>6.8679865143425625</c:v>
                </c:pt>
                <c:pt idx="2270">
                  <c:v>6.8715932093847547</c:v>
                </c:pt>
                <c:pt idx="2271">
                  <c:v>6.87519514101725</c:v>
                </c:pt>
                <c:pt idx="2272">
                  <c:v>6.8788812262210577</c:v>
                </c:pt>
                <c:pt idx="2273">
                  <c:v>6.8826181211282993</c:v>
                </c:pt>
                <c:pt idx="2274">
                  <c:v>6.8862843587917038</c:v>
                </c:pt>
                <c:pt idx="2275">
                  <c:v>6.889986322027835</c:v>
                </c:pt>
                <c:pt idx="2276">
                  <c:v>6.8936970181817436</c:v>
                </c:pt>
                <c:pt idx="2277">
                  <c:v>6.8973775460742379</c:v>
                </c:pt>
                <c:pt idx="2278">
                  <c:v>6.9010469593441064</c:v>
                </c:pt>
                <c:pt idx="2279">
                  <c:v>6.904702082384885</c:v>
                </c:pt>
                <c:pt idx="2280">
                  <c:v>6.9084278626694999</c:v>
                </c:pt>
                <c:pt idx="2281">
                  <c:v>6.9121663453799744</c:v>
                </c:pt>
                <c:pt idx="2282">
                  <c:v>6.9158651330096408</c:v>
                </c:pt>
                <c:pt idx="2283">
                  <c:v>6.9194710341502166</c:v>
                </c:pt>
                <c:pt idx="2284">
                  <c:v>6.9231348901087726</c:v>
                </c:pt>
                <c:pt idx="2285">
                  <c:v>6.9267709595107627</c:v>
                </c:pt>
                <c:pt idx="2286">
                  <c:v>6.9303919447820457</c:v>
                </c:pt>
                <c:pt idx="2287">
                  <c:v>6.9340264263808038</c:v>
                </c:pt>
                <c:pt idx="2288">
                  <c:v>6.9376656713892579</c:v>
                </c:pt>
                <c:pt idx="2289">
                  <c:v>6.9413311151510459</c:v>
                </c:pt>
                <c:pt idx="2290">
                  <c:v>6.944990207699905</c:v>
                </c:pt>
                <c:pt idx="2291">
                  <c:v>6.9485722917919963</c:v>
                </c:pt>
                <c:pt idx="2292">
                  <c:v>6.9522385294554008</c:v>
                </c:pt>
                <c:pt idx="2293">
                  <c:v>6.9559055610204208</c:v>
                </c:pt>
                <c:pt idx="2294">
                  <c:v>6.9595583023563501</c:v>
                </c:pt>
                <c:pt idx="2295">
                  <c:v>6.9632094558890474</c:v>
                </c:pt>
                <c:pt idx="2296">
                  <c:v>6.9668653728314407</c:v>
                </c:pt>
                <c:pt idx="2297">
                  <c:v>6.970541137314239</c:v>
                </c:pt>
                <c:pt idx="2298">
                  <c:v>6.9741645042903704</c:v>
                </c:pt>
                <c:pt idx="2299">
                  <c:v>6.9778116883149863</c:v>
                </c:pt>
                <c:pt idx="2300">
                  <c:v>6.9814676052573805</c:v>
                </c:pt>
                <c:pt idx="2301">
                  <c:v>6.9851751258048251</c:v>
                </c:pt>
                <c:pt idx="2302">
                  <c:v>6.988800874485805</c:v>
                </c:pt>
                <c:pt idx="2303">
                  <c:v>6.9925679376544609</c:v>
                </c:pt>
                <c:pt idx="2304">
                  <c:v>6.9962762521035211</c:v>
                </c:pt>
                <c:pt idx="2305">
                  <c:v>6.9999861543558133</c:v>
                </c:pt>
                <c:pt idx="2306">
                  <c:v>7.0036793846741663</c:v>
                </c:pt>
                <c:pt idx="2307">
                  <c:v>7.00733133210848</c:v>
                </c:pt>
                <c:pt idx="2308">
                  <c:v>7.0109721649201671</c:v>
                </c:pt>
                <c:pt idx="2309">
                  <c:v>7.0145550429138748</c:v>
                </c:pt>
                <c:pt idx="2310">
                  <c:v>7.0181506233334412</c:v>
                </c:pt>
                <c:pt idx="2311">
                  <c:v>7.0217533488675521</c:v>
                </c:pt>
                <c:pt idx="2312">
                  <c:v>7.0253751280404515</c:v>
                </c:pt>
                <c:pt idx="2313">
                  <c:v>7.0289500670179983</c:v>
                </c:pt>
                <c:pt idx="2314">
                  <c:v>7.0325186547826153</c:v>
                </c:pt>
                <c:pt idx="2315">
                  <c:v>7.0360983571698581</c:v>
                </c:pt>
                <c:pt idx="2316">
                  <c:v>7.0396582120166968</c:v>
                </c:pt>
                <c:pt idx="2317">
                  <c:v>7.0433149228607075</c:v>
                </c:pt>
                <c:pt idx="2318">
                  <c:v>7.0470295885226966</c:v>
                </c:pt>
                <c:pt idx="2319">
                  <c:v>7.0507474297911505</c:v>
                </c:pt>
                <c:pt idx="2320">
                  <c:v>7.0544287515852622</c:v>
                </c:pt>
                <c:pt idx="2321">
                  <c:v>7.0581307148213925</c:v>
                </c:pt>
                <c:pt idx="2322">
                  <c:v>7.0618279146478269</c:v>
                </c:pt>
                <c:pt idx="2323">
                  <c:v>7.0655084425403221</c:v>
                </c:pt>
                <c:pt idx="2324">
                  <c:v>7.0692421618410988</c:v>
                </c:pt>
                <c:pt idx="2325">
                  <c:v>7.0729504762901589</c:v>
                </c:pt>
                <c:pt idx="2326">
                  <c:v>7.0766834016893201</c:v>
                </c:pt>
                <c:pt idx="2327">
                  <c:v>7.0803607539753504</c:v>
                </c:pt>
                <c:pt idx="2328">
                  <c:v>7.0840111136064312</c:v>
                </c:pt>
                <c:pt idx="2329">
                  <c:v>7.0876455952051893</c:v>
                </c:pt>
                <c:pt idx="2330">
                  <c:v>7.0913435889332392</c:v>
                </c:pt>
                <c:pt idx="2331">
                  <c:v>7.0950042692853303</c:v>
                </c:pt>
                <c:pt idx="2332">
                  <c:v>7.0986649496374215</c:v>
                </c:pt>
                <c:pt idx="2333">
                  <c:v>7.102354210447694</c:v>
                </c:pt>
                <c:pt idx="2334">
                  <c:v>7.1060204481110976</c:v>
                </c:pt>
                <c:pt idx="2335">
                  <c:v>7.1097279686585413</c:v>
                </c:pt>
                <c:pt idx="2336">
                  <c:v>7.1134394587140664</c:v>
                </c:pt>
                <c:pt idx="2337">
                  <c:v>7.117150154867975</c:v>
                </c:pt>
                <c:pt idx="2338">
                  <c:v>7.1208552937105711</c:v>
                </c:pt>
                <c:pt idx="2339">
                  <c:v>7.124553287438621</c:v>
                </c:pt>
                <c:pt idx="2340">
                  <c:v>7.1281949141519245</c:v>
                </c:pt>
                <c:pt idx="2341">
                  <c:v>7.131892113978358</c:v>
                </c:pt>
                <c:pt idx="2342">
                  <c:v>7.1355797869853985</c:v>
                </c:pt>
                <c:pt idx="2343">
                  <c:v>7.1392674599924391</c:v>
                </c:pt>
                <c:pt idx="2344">
                  <c:v>7.1429583086059436</c:v>
                </c:pt>
                <c:pt idx="2345">
                  <c:v>7.1465761182707617</c:v>
                </c:pt>
                <c:pt idx="2346">
                  <c:v>7.1502939595392156</c:v>
                </c:pt>
                <c:pt idx="2347">
                  <c:v>7.1539975105785798</c:v>
                </c:pt>
                <c:pt idx="2348">
                  <c:v>7.1576708933565287</c:v>
                </c:pt>
                <c:pt idx="2349">
                  <c:v>7.1613561846587208</c:v>
                </c:pt>
                <c:pt idx="2350">
                  <c:v>7.1650438576657605</c:v>
                </c:pt>
                <c:pt idx="2351">
                  <c:v>7.1687077136243165</c:v>
                </c:pt>
                <c:pt idx="2352">
                  <c:v>7.1723548976489324</c:v>
                </c:pt>
                <c:pt idx="2353">
                  <c:v>7.1759822341331452</c:v>
                </c:pt>
                <c:pt idx="2354">
                  <c:v>7.1796159218302869</c:v>
                </c:pt>
                <c:pt idx="2355">
                  <c:v>7.1833107399518719</c:v>
                </c:pt>
                <c:pt idx="2356">
                  <c:v>7.1869626873861856</c:v>
                </c:pt>
                <c:pt idx="2357">
                  <c:v>7.1905550921992871</c:v>
                </c:pt>
                <c:pt idx="2358">
                  <c:v>7.1942102152400649</c:v>
                </c:pt>
                <c:pt idx="2359">
                  <c:v>7.197897094345489</c:v>
                </c:pt>
                <c:pt idx="2360">
                  <c:v>7.2015593625008121</c:v>
                </c:pt>
                <c:pt idx="2361">
                  <c:v>7.2052764098676496</c:v>
                </c:pt>
                <c:pt idx="2362">
                  <c:v>7.2089966328409529</c:v>
                </c:pt>
                <c:pt idx="2363">
                  <c:v>7.2126811302415277</c:v>
                </c:pt>
                <c:pt idx="2364">
                  <c:v>7.2163997654115981</c:v>
                </c:pt>
                <c:pt idx="2365">
                  <c:v>7.2201088737622747</c:v>
                </c:pt>
                <c:pt idx="2366">
                  <c:v>7.2237925772612339</c:v>
                </c:pt>
                <c:pt idx="2367">
                  <c:v>7.2275278843652435</c:v>
                </c:pt>
                <c:pt idx="2368">
                  <c:v>7.231223496388445</c:v>
                </c:pt>
                <c:pt idx="2369">
                  <c:v>7.234911963297102</c:v>
                </c:pt>
                <c:pt idx="2370">
                  <c:v>7.2386210716477777</c:v>
                </c:pt>
                <c:pt idx="2371">
                  <c:v>7.2422531715416874</c:v>
                </c:pt>
                <c:pt idx="2372">
                  <c:v>7.2459789518263031</c:v>
                </c:pt>
                <c:pt idx="2373">
                  <c:v>7.2496658309317272</c:v>
                </c:pt>
                <c:pt idx="2374">
                  <c:v>7.2533447710209895</c:v>
                </c:pt>
                <c:pt idx="2375">
                  <c:v>7.2569967184553024</c:v>
                </c:pt>
                <c:pt idx="2376">
                  <c:v>7.2606732768397171</c:v>
                </c:pt>
                <c:pt idx="2377">
                  <c:v>7.2643990571243329</c:v>
                </c:pt>
                <c:pt idx="2378">
                  <c:v>7.2681375398348065</c:v>
                </c:pt>
                <c:pt idx="2379">
                  <c:v>7.2719085725115429</c:v>
                </c:pt>
                <c:pt idx="2380">
                  <c:v>7.2756422918123205</c:v>
                </c:pt>
                <c:pt idx="2381">
                  <c:v>7.2793712477034003</c:v>
                </c:pt>
                <c:pt idx="2382">
                  <c:v>7.2830557451039759</c:v>
                </c:pt>
                <c:pt idx="2383">
                  <c:v>7.2867775558805112</c:v>
                </c:pt>
                <c:pt idx="2384">
                  <c:v>7.2905247715087631</c:v>
                </c:pt>
                <c:pt idx="2385">
                  <c:v>7.294370430937418</c:v>
                </c:pt>
                <c:pt idx="2386">
                  <c:v>7.2980739819767813</c:v>
                </c:pt>
                <c:pt idx="2387">
                  <c:v>7.3017433952466497</c:v>
                </c:pt>
                <c:pt idx="2388">
                  <c:v>7.3054517096957099</c:v>
                </c:pt>
                <c:pt idx="2389">
                  <c:v>7.3092005131271938</c:v>
                </c:pt>
                <c:pt idx="2390">
                  <c:v>7.3129802787217084</c:v>
                </c:pt>
                <c:pt idx="2391">
                  <c:v>7.3167767162501613</c:v>
                </c:pt>
                <c:pt idx="2392">
                  <c:v>7.3205207562719492</c:v>
                </c:pt>
                <c:pt idx="2393">
                  <c:v>7.3243163998987866</c:v>
                </c:pt>
                <c:pt idx="2394">
                  <c:v>7.328065997231886</c:v>
                </c:pt>
                <c:pt idx="2395">
                  <c:v>7.3317139751581193</c:v>
                </c:pt>
                <c:pt idx="2396">
                  <c:v>7.3354437249508155</c:v>
                </c:pt>
                <c:pt idx="2397">
                  <c:v>7.3392449258889654</c:v>
                </c:pt>
                <c:pt idx="2398">
                  <c:v>7.3430056378446924</c:v>
                </c:pt>
                <c:pt idx="2399">
                  <c:v>7.3466774328194093</c:v>
                </c:pt>
                <c:pt idx="2400">
                  <c:v>7.3503905106781664</c:v>
                </c:pt>
                <c:pt idx="2401">
                  <c:v>7.3540686568658131</c:v>
                </c:pt>
                <c:pt idx="2402">
                  <c:v>7.3577785591181053</c:v>
                </c:pt>
                <c:pt idx="2403">
                  <c:v>7.3614249492411057</c:v>
                </c:pt>
                <c:pt idx="2404">
                  <c:v>7.365125324674004</c:v>
                </c:pt>
                <c:pt idx="2405">
                  <c:v>7.3688376086311447</c:v>
                </c:pt>
                <c:pt idx="2406">
                  <c:v>7.372613404717578</c:v>
                </c:pt>
                <c:pt idx="2407">
                  <c:v>7.376321719166639</c:v>
                </c:pt>
                <c:pt idx="2408">
                  <c:v>7.3800157433866085</c:v>
                </c:pt>
                <c:pt idx="2409">
                  <c:v>7.3837502565890016</c:v>
                </c:pt>
                <c:pt idx="2410">
                  <c:v>7.387476830775233</c:v>
                </c:pt>
                <c:pt idx="2411">
                  <c:v>7.3912383366325756</c:v>
                </c:pt>
                <c:pt idx="2412">
                  <c:v>7.3949942851786057</c:v>
                </c:pt>
                <c:pt idx="2413">
                  <c:v>7.3987708751666545</c:v>
                </c:pt>
                <c:pt idx="2414">
                  <c:v>7.4025109456803611</c:v>
                </c:pt>
                <c:pt idx="2415">
                  <c:v>7.4062422832762902</c:v>
                </c:pt>
                <c:pt idx="2416">
                  <c:v>7.4099347196930268</c:v>
                </c:pt>
                <c:pt idx="2417">
                  <c:v>7.4136033390612797</c:v>
                </c:pt>
                <c:pt idx="2418">
                  <c:v>7.4173402339685213</c:v>
                </c:pt>
                <c:pt idx="2419">
                  <c:v>7.4210294947787938</c:v>
                </c:pt>
                <c:pt idx="2420">
                  <c:v>7.4247108165729045</c:v>
                </c:pt>
                <c:pt idx="2421">
                  <c:v>7.4283762603346926</c:v>
                </c:pt>
                <c:pt idx="2422">
                  <c:v>7.4320321772770868</c:v>
                </c:pt>
                <c:pt idx="2423">
                  <c:v>7.4357230258905913</c:v>
                </c:pt>
                <c:pt idx="2424">
                  <c:v>7.4394035537830865</c:v>
                </c:pt>
                <c:pt idx="2425">
                  <c:v>7.4430769365610354</c:v>
                </c:pt>
                <c:pt idx="2426">
                  <c:v>7.4467392047163594</c:v>
                </c:pt>
                <c:pt idx="2427">
                  <c:v>7.4504745118203681</c:v>
                </c:pt>
                <c:pt idx="2428">
                  <c:v>7.4541383677789241</c:v>
                </c:pt>
                <c:pt idx="2429">
                  <c:v>7.4578776443910142</c:v>
                </c:pt>
                <c:pt idx="2430">
                  <c:v>7.4615938978562362</c:v>
                </c:pt>
                <c:pt idx="2431">
                  <c:v>7.4653284110586293</c:v>
                </c:pt>
                <c:pt idx="2432">
                  <c:v>7.4690565730480936</c:v>
                </c:pt>
                <c:pt idx="2433">
                  <c:v>7.4728220484135166</c:v>
                </c:pt>
                <c:pt idx="2434">
                  <c:v>7.47656688233692</c:v>
                </c:pt>
                <c:pt idx="2435">
                  <c:v>7.4803117162603234</c:v>
                </c:pt>
                <c:pt idx="2436">
                  <c:v>7.4840017709722124</c:v>
                </c:pt>
                <c:pt idx="2437">
                  <c:v>7.4876513367016768</c:v>
                </c:pt>
                <c:pt idx="2438">
                  <c:v>7.4913199560699297</c:v>
                </c:pt>
                <c:pt idx="2439">
                  <c:v>7.4949330023250509</c:v>
                </c:pt>
                <c:pt idx="2440">
                  <c:v>7.498565896120577</c:v>
                </c:pt>
                <c:pt idx="2441">
                  <c:v>7.5021694155563043</c:v>
                </c:pt>
                <c:pt idx="2442">
                  <c:v>7.5057919886308202</c:v>
                </c:pt>
                <c:pt idx="2443">
                  <c:v>7.5093685154115981</c:v>
                </c:pt>
                <c:pt idx="2444">
                  <c:v>7.5129918823877295</c:v>
                </c:pt>
                <c:pt idx="2445">
                  <c:v>7.5166176310687103</c:v>
                </c:pt>
                <c:pt idx="2446">
                  <c:v>7.5203846942373653</c:v>
                </c:pt>
                <c:pt idx="2447">
                  <c:v>7.5241446122914759</c:v>
                </c:pt>
                <c:pt idx="2448">
                  <c:v>7.527875949887405</c:v>
                </c:pt>
                <c:pt idx="2449">
                  <c:v>7.5316136386962631</c:v>
                </c:pt>
                <c:pt idx="2450">
                  <c:v>7.5353283043582522</c:v>
                </c:pt>
                <c:pt idx="2451">
                  <c:v>7.539080283396201</c:v>
                </c:pt>
                <c:pt idx="2452">
                  <c:v>7.5428370258438466</c:v>
                </c:pt>
                <c:pt idx="2453">
                  <c:v>7.5466271121593707</c:v>
                </c:pt>
                <c:pt idx="2454">
                  <c:v>7.5504068777538853</c:v>
                </c:pt>
                <c:pt idx="2455">
                  <c:v>7.5541509177756723</c:v>
                </c:pt>
                <c:pt idx="2456">
                  <c:v>7.5578036591116016</c:v>
                </c:pt>
                <c:pt idx="2457">
                  <c:v>7.5614937138234906</c:v>
                </c:pt>
                <c:pt idx="2458">
                  <c:v>7.5652266392226508</c:v>
                </c:pt>
                <c:pt idx="2459">
                  <c:v>7.5689468621959541</c:v>
                </c:pt>
                <c:pt idx="2460">
                  <c:v>7.5726718485789535</c:v>
                </c:pt>
                <c:pt idx="2461">
                  <c:v>7.5763595215859931</c:v>
                </c:pt>
                <c:pt idx="2462">
                  <c:v>7.5801178518368717</c:v>
                </c:pt>
                <c:pt idx="2463">
                  <c:v>7.583796791926134</c:v>
                </c:pt>
                <c:pt idx="2464">
                  <c:v>7.5874725564089314</c:v>
                </c:pt>
                <c:pt idx="2465">
                  <c:v>7.5911943671854667</c:v>
                </c:pt>
                <c:pt idx="2466">
                  <c:v>7.5949741327799805</c:v>
                </c:pt>
                <c:pt idx="2467">
                  <c:v>7.5987451654567177</c:v>
                </c:pt>
                <c:pt idx="2468">
                  <c:v>7.6024709457413326</c:v>
                </c:pt>
                <c:pt idx="2469">
                  <c:v>7.6061903748130195</c:v>
                </c:pt>
                <c:pt idx="2470">
                  <c:v>7.6099209185073322</c:v>
                </c:pt>
                <c:pt idx="2471">
                  <c:v>7.6136784548565934</c:v>
                </c:pt>
                <c:pt idx="2472">
                  <c:v>7.6173780363878763</c:v>
                </c:pt>
                <c:pt idx="2473">
                  <c:v>7.6211165190983508</c:v>
                </c:pt>
                <c:pt idx="2474">
                  <c:v>7.6248184823344811</c:v>
                </c:pt>
                <c:pt idx="2475">
                  <c:v>7.6285442626190969</c:v>
                </c:pt>
                <c:pt idx="2476">
                  <c:v>7.6322533709697735</c:v>
                </c:pt>
                <c:pt idx="2477">
                  <c:v>7.6359053184040864</c:v>
                </c:pt>
                <c:pt idx="2478">
                  <c:v>7.6396612669501165</c:v>
                </c:pt>
                <c:pt idx="2479">
                  <c:v>7.6434600861834179</c:v>
                </c:pt>
                <c:pt idx="2480">
                  <c:v>7.6472263554504574</c:v>
                </c:pt>
                <c:pt idx="2481">
                  <c:v>7.6509735710787092</c:v>
                </c:pt>
                <c:pt idx="2482">
                  <c:v>7.6547279318215065</c:v>
                </c:pt>
                <c:pt idx="2483">
                  <c:v>7.6584394218770315</c:v>
                </c:pt>
                <c:pt idx="2484">
                  <c:v>7.6622199813731617</c:v>
                </c:pt>
                <c:pt idx="2485">
                  <c:v>7.6659632274933331</c:v>
                </c:pt>
                <c:pt idx="2486">
                  <c:v>7.669710443121585</c:v>
                </c:pt>
                <c:pt idx="2487">
                  <c:v>7.6734568648482204</c:v>
                </c:pt>
                <c:pt idx="2488">
                  <c:v>7.6771469195601085</c:v>
                </c:pt>
                <c:pt idx="2489">
                  <c:v>7.6808322108623006</c:v>
                </c:pt>
                <c:pt idx="2490">
                  <c:v>7.6845603728517649</c:v>
                </c:pt>
                <c:pt idx="2491">
                  <c:v>7.6882901226444611</c:v>
                </c:pt>
                <c:pt idx="2492">
                  <c:v>7.6920008187983697</c:v>
                </c:pt>
                <c:pt idx="2493">
                  <c:v>7.6957742331799546</c:v>
                </c:pt>
                <c:pt idx="2494">
                  <c:v>7.6995270061195198</c:v>
                </c:pt>
                <c:pt idx="2495">
                  <c:v>7.7033043900091851</c:v>
                </c:pt>
                <c:pt idx="2496">
                  <c:v>7.7070444605228916</c:v>
                </c:pt>
                <c:pt idx="2497">
                  <c:v>7.7108416919529619</c:v>
                </c:pt>
                <c:pt idx="2498">
                  <c:v>7.7145944648925262</c:v>
                </c:pt>
                <c:pt idx="2499">
                  <c:v>7.7183591463563337</c:v>
                </c:pt>
                <c:pt idx="2500">
                  <c:v>7.7221317668363021</c:v>
                </c:pt>
                <c:pt idx="2501">
                  <c:v>7.725878982464554</c:v>
                </c:pt>
                <c:pt idx="2502">
                  <c:v>7.7295761822909883</c:v>
                </c:pt>
                <c:pt idx="2503">
                  <c:v>7.7332495650689372</c:v>
                </c:pt>
                <c:pt idx="2504">
                  <c:v>7.7368800771596149</c:v>
                </c:pt>
                <c:pt idx="2505">
                  <c:v>7.7405209099713019</c:v>
                </c:pt>
                <c:pt idx="2506">
                  <c:v>7.7441466586522818</c:v>
                </c:pt>
                <c:pt idx="2507">
                  <c:v>7.747754941497706</c:v>
                </c:pt>
                <c:pt idx="2508">
                  <c:v>7.7514410267015146</c:v>
                </c:pt>
                <c:pt idx="2509">
                  <c:v>7.7551128216762315</c:v>
                </c:pt>
                <c:pt idx="2510">
                  <c:v>7.7587615935040803</c:v>
                </c:pt>
                <c:pt idx="2511">
                  <c:v>7.7624079836270798</c:v>
                </c:pt>
                <c:pt idx="2512">
                  <c:v>7.7661774285005842</c:v>
                </c:pt>
                <c:pt idx="2513">
                  <c:v>7.7699222624239876</c:v>
                </c:pt>
                <c:pt idx="2514">
                  <c:v>7.7736964707071889</c:v>
                </c:pt>
                <c:pt idx="2515">
                  <c:v>7.7774016095497842</c:v>
                </c:pt>
                <c:pt idx="2516">
                  <c:v>7.7811337410473289</c:v>
                </c:pt>
                <c:pt idx="2517">
                  <c:v>7.7848626969384096</c:v>
                </c:pt>
                <c:pt idx="2518">
                  <c:v>7.7885511638470657</c:v>
                </c:pt>
                <c:pt idx="2519">
                  <c:v>7.7922412185589547</c:v>
                </c:pt>
                <c:pt idx="2520">
                  <c:v>7.7959288915659943</c:v>
                </c:pt>
                <c:pt idx="2521">
                  <c:v>7.7996935730298018</c:v>
                </c:pt>
                <c:pt idx="2522">
                  <c:v>7.8033685436109836</c:v>
                </c:pt>
                <c:pt idx="2523">
                  <c:v>7.8070982934036799</c:v>
                </c:pt>
                <c:pt idx="2524">
                  <c:v>7.8107946993284978</c:v>
                </c:pt>
                <c:pt idx="2525">
                  <c:v>7.814575258824628</c:v>
                </c:pt>
                <c:pt idx="2526">
                  <c:v>7.8183248561577283</c:v>
                </c:pt>
                <c:pt idx="2527">
                  <c:v>7.8220514303439606</c:v>
                </c:pt>
                <c:pt idx="2528">
                  <c:v>7.8257264009251424</c:v>
                </c:pt>
                <c:pt idx="2529">
                  <c:v>7.8294005776047078</c:v>
                </c:pt>
                <c:pt idx="2530">
                  <c:v>7.8331096859553844</c:v>
                </c:pt>
                <c:pt idx="2531">
                  <c:v>7.8368307028303024</c:v>
                </c:pt>
                <c:pt idx="2532">
                  <c:v>7.8404945587888584</c:v>
                </c:pt>
                <c:pt idx="2533">
                  <c:v>7.8441520635344846</c:v>
                </c:pt>
                <c:pt idx="2534">
                  <c:v>7.8478468816560705</c:v>
                </c:pt>
                <c:pt idx="2535">
                  <c:v>7.8515837765633121</c:v>
                </c:pt>
                <c:pt idx="2536">
                  <c:v>7.8553190836673217</c:v>
                </c:pt>
                <c:pt idx="2537">
                  <c:v>7.8590408944438561</c:v>
                </c:pt>
                <c:pt idx="2538">
                  <c:v>7.8628500343981687</c:v>
                </c:pt>
                <c:pt idx="2539">
                  <c:v>7.8665869293054103</c:v>
                </c:pt>
                <c:pt idx="2540">
                  <c:v>7.8703611375886116</c:v>
                </c:pt>
                <c:pt idx="2541">
                  <c:v>7.8740710398409037</c:v>
                </c:pt>
                <c:pt idx="2542">
                  <c:v>7.8778420725176401</c:v>
                </c:pt>
                <c:pt idx="2543">
                  <c:v>7.8816051661782147</c:v>
                </c:pt>
                <c:pt idx="2544">
                  <c:v>7.885377786658184</c:v>
                </c:pt>
                <c:pt idx="2545">
                  <c:v>7.889069429173305</c:v>
                </c:pt>
                <c:pt idx="2546">
                  <c:v>7.8928166448015569</c:v>
                </c:pt>
                <c:pt idx="2547">
                  <c:v>7.8965543336104149</c:v>
                </c:pt>
                <c:pt idx="2548">
                  <c:v>7.9002539151416968</c:v>
                </c:pt>
                <c:pt idx="2549">
                  <c:v>7.9040225661135848</c:v>
                </c:pt>
                <c:pt idx="2550">
                  <c:v>7.9076499025977975</c:v>
                </c:pt>
                <c:pt idx="2551">
                  <c:v>7.9113312243919083</c:v>
                </c:pt>
                <c:pt idx="2552">
                  <c:v>7.915035569332888</c:v>
                </c:pt>
                <c:pt idx="2553">
                  <c:v>7.9187343569625543</c:v>
                </c:pt>
                <c:pt idx="2554">
                  <c:v>7.922420442166362</c:v>
                </c:pt>
                <c:pt idx="2555">
                  <c:v>7.9261732151059272</c:v>
                </c:pt>
                <c:pt idx="2556">
                  <c:v>7.9298974075873101</c:v>
                </c:pt>
                <c:pt idx="2557">
                  <c:v>7.933618424462229</c:v>
                </c:pt>
                <c:pt idx="2558">
                  <c:v>7.9373624644840159</c:v>
                </c:pt>
                <c:pt idx="2559">
                  <c:v>7.9410938020799451</c:v>
                </c:pt>
                <c:pt idx="2560">
                  <c:v>7.9448759493793073</c:v>
                </c:pt>
                <c:pt idx="2561">
                  <c:v>7.9486461881544281</c:v>
                </c:pt>
                <c:pt idx="2562">
                  <c:v>7.9523751440455079</c:v>
                </c:pt>
                <c:pt idx="2563">
                  <c:v>7.9561136267559824</c:v>
                </c:pt>
                <c:pt idx="2564">
                  <c:v>7.9598616362858508</c:v>
                </c:pt>
                <c:pt idx="2565">
                  <c:v>7.9635381946702646</c:v>
                </c:pt>
                <c:pt idx="2566">
                  <c:v>7.9672306310870011</c:v>
                </c:pt>
                <c:pt idx="2567">
                  <c:v>7.9710080149766673</c:v>
                </c:pt>
                <c:pt idx="2568">
                  <c:v>7.9747552306049192</c:v>
                </c:pt>
                <c:pt idx="2569">
                  <c:v>7.9784357584974135</c:v>
                </c:pt>
                <c:pt idx="2570">
                  <c:v>7.9821766229127364</c:v>
                </c:pt>
                <c:pt idx="2571">
                  <c:v>7.9858492117890698</c:v>
                </c:pt>
                <c:pt idx="2572">
                  <c:v>7.9895646713526753</c:v>
                </c:pt>
                <c:pt idx="2573">
                  <c:v>7.9932793370146644</c:v>
                </c:pt>
                <c:pt idx="2574">
                  <c:v>7.9969328722522102</c:v>
                </c:pt>
                <c:pt idx="2575">
                  <c:v>8.0005911708994528</c:v>
                </c:pt>
                <c:pt idx="2576">
                  <c:v>8.0042772561032614</c:v>
                </c:pt>
                <c:pt idx="2577">
                  <c:v>8.0079196767181795</c:v>
                </c:pt>
                <c:pt idx="2578">
                  <c:v>8.0115676546444128</c:v>
                </c:pt>
                <c:pt idx="2579">
                  <c:v>8.0152839081096339</c:v>
                </c:pt>
                <c:pt idx="2580">
                  <c:v>8.0189636421005126</c:v>
                </c:pt>
                <c:pt idx="2581">
                  <c:v>8.0226695748447252</c:v>
                </c:pt>
                <c:pt idx="2582">
                  <c:v>8.0264009124406535</c:v>
                </c:pt>
                <c:pt idx="2583">
                  <c:v>8.0300941427590065</c:v>
                </c:pt>
                <c:pt idx="2584">
                  <c:v>8.0338715266486727</c:v>
                </c:pt>
                <c:pt idx="2585">
                  <c:v>8.03765049834157</c:v>
                </c:pt>
                <c:pt idx="2586">
                  <c:v>8.0413469042663888</c:v>
                </c:pt>
                <c:pt idx="2587">
                  <c:v>8.04505680651868</c:v>
                </c:pt>
                <c:pt idx="2588">
                  <c:v>8.0488135489663257</c:v>
                </c:pt>
                <c:pt idx="2589">
                  <c:v>8.0525472682671033</c:v>
                </c:pt>
                <c:pt idx="2590">
                  <c:v>8.056276224158184</c:v>
                </c:pt>
                <c:pt idx="2591">
                  <c:v>8.0600178824751225</c:v>
                </c:pt>
                <c:pt idx="2592">
                  <c:v>8.0636817384336776</c:v>
                </c:pt>
                <c:pt idx="2593">
                  <c:v>8.0673463882938492</c:v>
                </c:pt>
                <c:pt idx="2594">
                  <c:v>8.0710054808427092</c:v>
                </c:pt>
                <c:pt idx="2595">
                  <c:v>8.0747217343079303</c:v>
                </c:pt>
                <c:pt idx="2596">
                  <c:v>8.078457041411939</c:v>
                </c:pt>
                <c:pt idx="2597">
                  <c:v>8.0822121960563535</c:v>
                </c:pt>
                <c:pt idx="2598">
                  <c:v>8.0858887544407665</c:v>
                </c:pt>
                <c:pt idx="2599">
                  <c:v>8.0896478785932615</c:v>
                </c:pt>
                <c:pt idx="2600">
                  <c:v>8.093345078419695</c:v>
                </c:pt>
                <c:pt idx="2601">
                  <c:v>8.0970700648026952</c:v>
                </c:pt>
                <c:pt idx="2602">
                  <c:v>8.1008545938069059</c:v>
                </c:pt>
                <c:pt idx="2603">
                  <c:v>8.1046240386804094</c:v>
                </c:pt>
                <c:pt idx="2604">
                  <c:v>8.1083434677520962</c:v>
                </c:pt>
                <c:pt idx="2605">
                  <c:v>8.1120755992496409</c:v>
                </c:pt>
                <c:pt idx="2606">
                  <c:v>8.1157910588132474</c:v>
                </c:pt>
                <c:pt idx="2607">
                  <c:v>8.1194954037542271</c:v>
                </c:pt>
                <c:pt idx="2608">
                  <c:v>8.1232767571519719</c:v>
                </c:pt>
                <c:pt idx="2609">
                  <c:v>8.1269842776994174</c:v>
                </c:pt>
                <c:pt idx="2610">
                  <c:v>8.1307521347696881</c:v>
                </c:pt>
                <c:pt idx="2611">
                  <c:v>8.1344890296769314</c:v>
                </c:pt>
                <c:pt idx="2612">
                  <c:v>8.1382195733712432</c:v>
                </c:pt>
                <c:pt idx="2613">
                  <c:v>8.1419580560817177</c:v>
                </c:pt>
                <c:pt idx="2614">
                  <c:v>8.1456846302679491</c:v>
                </c:pt>
                <c:pt idx="2615">
                  <c:v>8.1494112044541804</c:v>
                </c:pt>
                <c:pt idx="2616">
                  <c:v>8.153148099361422</c:v>
                </c:pt>
                <c:pt idx="2617">
                  <c:v>8.1568318028603812</c:v>
                </c:pt>
                <c:pt idx="2618">
                  <c:v>8.1604972466221692</c:v>
                </c:pt>
                <c:pt idx="2619">
                  <c:v>8.1641587208758768</c:v>
                </c:pt>
                <c:pt idx="2620">
                  <c:v>8.1678519511942298</c:v>
                </c:pt>
                <c:pt idx="2621">
                  <c:v>8.1715245400705641</c:v>
                </c:pt>
                <c:pt idx="2622">
                  <c:v>8.1752138008808366</c:v>
                </c:pt>
                <c:pt idx="2623">
                  <c:v>8.1789014738878763</c:v>
                </c:pt>
                <c:pt idx="2624">
                  <c:v>8.182674888269462</c:v>
                </c:pt>
                <c:pt idx="2625">
                  <c:v>8.1863736758991283</c:v>
                </c:pt>
                <c:pt idx="2626">
                  <c:v>8.1901232732322278</c:v>
                </c:pt>
                <c:pt idx="2627">
                  <c:v>8.1938974815154282</c:v>
                </c:pt>
                <c:pt idx="2628">
                  <c:v>8.1976597812743872</c:v>
                </c:pt>
                <c:pt idx="2629">
                  <c:v>8.2014173176236493</c:v>
                </c:pt>
                <c:pt idx="2630">
                  <c:v>8.2051804112842248</c:v>
                </c:pt>
                <c:pt idx="2631">
                  <c:v>8.2089323903221736</c:v>
                </c:pt>
                <c:pt idx="2632">
                  <c:v>8.2126827815568895</c:v>
                </c:pt>
                <c:pt idx="2633">
                  <c:v>8.2165093873467576</c:v>
                </c:pt>
                <c:pt idx="2634">
                  <c:v>8.220263748089554</c:v>
                </c:pt>
                <c:pt idx="2635">
                  <c:v>8.2240355746679068</c:v>
                </c:pt>
                <c:pt idx="2636">
                  <c:v>8.2277494464282803</c:v>
                </c:pt>
                <c:pt idx="2637">
                  <c:v>8.23145379136926</c:v>
                </c:pt>
                <c:pt idx="2638">
                  <c:v>8.2351454338843801</c:v>
                </c:pt>
                <c:pt idx="2639">
                  <c:v>8.2388323129898051</c:v>
                </c:pt>
                <c:pt idx="2640">
                  <c:v>8.2424921994402798</c:v>
                </c:pt>
                <c:pt idx="2641">
                  <c:v>8.2461846358570163</c:v>
                </c:pt>
                <c:pt idx="2642">
                  <c:v>8.2498548430285013</c:v>
                </c:pt>
                <c:pt idx="2643">
                  <c:v>8.2534972636434212</c:v>
                </c:pt>
                <c:pt idx="2644">
                  <c:v>8.2571357147502589</c:v>
                </c:pt>
                <c:pt idx="2645">
                  <c:v>8.2607773414635624</c:v>
                </c:pt>
                <c:pt idx="2646">
                  <c:v>8.2644102352590885</c:v>
                </c:pt>
                <c:pt idx="2647">
                  <c:v>8.2680701217095631</c:v>
                </c:pt>
                <c:pt idx="2648">
                  <c:v>8.2717180996357946</c:v>
                </c:pt>
                <c:pt idx="2649">
                  <c:v>8.2753756043814217</c:v>
                </c:pt>
                <c:pt idx="2650">
                  <c:v>8.2790450176512902</c:v>
                </c:pt>
                <c:pt idx="2651">
                  <c:v>8.2827525381987339</c:v>
                </c:pt>
                <c:pt idx="2652">
                  <c:v>8.2864402112057736</c:v>
                </c:pt>
                <c:pt idx="2653">
                  <c:v>8.2901326476225119</c:v>
                </c:pt>
                <c:pt idx="2654">
                  <c:v>8.2938385803667227</c:v>
                </c:pt>
                <c:pt idx="2655">
                  <c:v>8.2975889716014404</c:v>
                </c:pt>
                <c:pt idx="2656">
                  <c:v>8.3014322493252468</c:v>
                </c:pt>
                <c:pt idx="2657">
                  <c:v>8.3051826405599627</c:v>
                </c:pt>
                <c:pt idx="2658">
                  <c:v>8.30888936720579</c:v>
                </c:pt>
                <c:pt idx="2659">
                  <c:v>8.3126445218502045</c:v>
                </c:pt>
                <c:pt idx="2660">
                  <c:v>8.316341721676638</c:v>
                </c:pt>
                <c:pt idx="2661">
                  <c:v>8.3200127227497394</c:v>
                </c:pt>
                <c:pt idx="2662">
                  <c:v>8.3237138920842533</c:v>
                </c:pt>
                <c:pt idx="2663">
                  <c:v>8.327393626075132</c:v>
                </c:pt>
                <c:pt idx="2664">
                  <c:v>8.3310431918045964</c:v>
                </c:pt>
                <c:pt idx="2665">
                  <c:v>8.3346252758966894</c:v>
                </c:pt>
                <c:pt idx="2666">
                  <c:v>8.3382081538903972</c:v>
                </c:pt>
                <c:pt idx="2667">
                  <c:v>8.3418608952263256</c:v>
                </c:pt>
                <c:pt idx="2668">
                  <c:v>8.3455493621349817</c:v>
                </c:pt>
                <c:pt idx="2669">
                  <c:v>8.349200515667679</c:v>
                </c:pt>
                <c:pt idx="2670">
                  <c:v>8.352990601983203</c:v>
                </c:pt>
                <c:pt idx="2671">
                  <c:v>8.3567425810211518</c:v>
                </c:pt>
                <c:pt idx="2672">
                  <c:v>8.3605390185496056</c:v>
                </c:pt>
                <c:pt idx="2673">
                  <c:v>8.3643108451279584</c:v>
                </c:pt>
                <c:pt idx="2674">
                  <c:v>8.3681056948531793</c:v>
                </c:pt>
                <c:pt idx="2675">
                  <c:v>8.3718775214315322</c:v>
                </c:pt>
                <c:pt idx="2676">
                  <c:v>8.3756699894519038</c:v>
                </c:pt>
                <c:pt idx="2677">
                  <c:v>8.3794148233753081</c:v>
                </c:pt>
                <c:pt idx="2678">
                  <c:v>8.3832112609037619</c:v>
                </c:pt>
                <c:pt idx="2679">
                  <c:v>8.3870069045305993</c:v>
                </c:pt>
                <c:pt idx="2680">
                  <c:v>8.3907033104554163</c:v>
                </c:pt>
                <c:pt idx="2681">
                  <c:v>8.3944243273303361</c:v>
                </c:pt>
                <c:pt idx="2682">
                  <c:v>8.3980873893872747</c:v>
                </c:pt>
                <c:pt idx="2683">
                  <c:v>8.4017504514442134</c:v>
                </c:pt>
                <c:pt idx="2684">
                  <c:v>8.4054460634674157</c:v>
                </c:pt>
                <c:pt idx="2685">
                  <c:v>8.4091702559487995</c:v>
                </c:pt>
                <c:pt idx="2686">
                  <c:v>8.4128785703978597</c:v>
                </c:pt>
                <c:pt idx="2687">
                  <c:v>8.4166218165180311</c:v>
                </c:pt>
                <c:pt idx="2688">
                  <c:v>8.420326161459009</c:v>
                </c:pt>
                <c:pt idx="2689">
                  <c:v>8.4240829039066547</c:v>
                </c:pt>
                <c:pt idx="2690">
                  <c:v>8.4278491731736942</c:v>
                </c:pt>
                <c:pt idx="2691">
                  <c:v>8.4316138546375026</c:v>
                </c:pt>
                <c:pt idx="2692">
                  <c:v>8.4353348715124206</c:v>
                </c:pt>
                <c:pt idx="2693">
                  <c:v>8.4391178127134001</c:v>
                </c:pt>
                <c:pt idx="2694">
                  <c:v>8.4428634405384191</c:v>
                </c:pt>
                <c:pt idx="2695">
                  <c:v>8.4466638475749534</c:v>
                </c:pt>
                <c:pt idx="2696">
                  <c:v>8.450376131532094</c:v>
                </c:pt>
                <c:pt idx="2697">
                  <c:v>8.4541701873557003</c:v>
                </c:pt>
                <c:pt idx="2698">
                  <c:v>8.4579594797696078</c:v>
                </c:pt>
                <c:pt idx="2699">
                  <c:v>8.4617186039221011</c:v>
                </c:pt>
                <c:pt idx="2700">
                  <c:v>8.465485667090757</c:v>
                </c:pt>
                <c:pt idx="2701">
                  <c:v>8.469255905865877</c:v>
                </c:pt>
                <c:pt idx="2702">
                  <c:v>8.4730579007056441</c:v>
                </c:pt>
                <c:pt idx="2703">
                  <c:v>8.4767741541708652</c:v>
                </c:pt>
                <c:pt idx="2704">
                  <c:v>8.4804792930134614</c:v>
                </c:pt>
                <c:pt idx="2705">
                  <c:v>8.4841756989382802</c:v>
                </c:pt>
                <c:pt idx="2706">
                  <c:v>8.4878800438792581</c:v>
                </c:pt>
                <c:pt idx="2707">
                  <c:v>8.4915772437056933</c:v>
                </c:pt>
                <c:pt idx="2708">
                  <c:v>8.4952823825482877</c:v>
                </c:pt>
                <c:pt idx="2709">
                  <c:v>8.4989176580486632</c:v>
                </c:pt>
                <c:pt idx="2710">
                  <c:v>8.5025791323023689</c:v>
                </c:pt>
                <c:pt idx="2711">
                  <c:v>8.506289034554662</c:v>
                </c:pt>
                <c:pt idx="2712">
                  <c:v>8.5099536844148336</c:v>
                </c:pt>
                <c:pt idx="2713">
                  <c:v>8.5136596171590462</c:v>
                </c:pt>
                <c:pt idx="2714">
                  <c:v>8.5174250925244692</c:v>
                </c:pt>
                <c:pt idx="2715">
                  <c:v>8.5211095899250449</c:v>
                </c:pt>
                <c:pt idx="2716">
                  <c:v>8.5247647129658226</c:v>
                </c:pt>
                <c:pt idx="2717">
                  <c:v>8.5284301567276106</c:v>
                </c:pt>
                <c:pt idx="2718">
                  <c:v>8.532076546850611</c:v>
                </c:pt>
                <c:pt idx="2719">
                  <c:v>8.5357713649721951</c:v>
                </c:pt>
                <c:pt idx="2720">
                  <c:v>8.5394249002097418</c:v>
                </c:pt>
                <c:pt idx="2721">
                  <c:v>8.5430339769567816</c:v>
                </c:pt>
                <c:pt idx="2722">
                  <c:v>8.5467041841282665</c:v>
                </c:pt>
                <c:pt idx="2723">
                  <c:v>8.550387093725611</c:v>
                </c:pt>
                <c:pt idx="2724">
                  <c:v>8.5539937887678033</c:v>
                </c:pt>
                <c:pt idx="2725">
                  <c:v>8.5576846373813069</c:v>
                </c:pt>
                <c:pt idx="2726">
                  <c:v>8.5614040664529938</c:v>
                </c:pt>
                <c:pt idx="2727">
                  <c:v>8.5650639529034684</c:v>
                </c:pt>
                <c:pt idx="2728">
                  <c:v>8.5687206637474791</c:v>
                </c:pt>
                <c:pt idx="2729">
                  <c:v>8.5724535891466402</c:v>
                </c:pt>
                <c:pt idx="2730">
                  <c:v>8.576111887793882</c:v>
                </c:pt>
                <c:pt idx="2731">
                  <c:v>8.5798495766027401</c:v>
                </c:pt>
                <c:pt idx="2732">
                  <c:v>8.5835761507889714</c:v>
                </c:pt>
                <c:pt idx="2733">
                  <c:v>8.5872717628121737</c:v>
                </c:pt>
                <c:pt idx="2734">
                  <c:v>8.5910197723420421</c:v>
                </c:pt>
                <c:pt idx="2735">
                  <c:v>8.5947233233814053</c:v>
                </c:pt>
                <c:pt idx="2736">
                  <c:v>8.5984657755999603</c:v>
                </c:pt>
                <c:pt idx="2737">
                  <c:v>8.6022082278185152</c:v>
                </c:pt>
                <c:pt idx="2738">
                  <c:v>8.6059276568902003</c:v>
                </c:pt>
                <c:pt idx="2739">
                  <c:v>8.609578016521283</c:v>
                </c:pt>
                <c:pt idx="2740">
                  <c:v>8.6133077663139783</c:v>
                </c:pt>
                <c:pt idx="2741">
                  <c:v>8.6169962332226344</c:v>
                </c:pt>
                <c:pt idx="2742">
                  <c:v>8.6207370976379583</c:v>
                </c:pt>
                <c:pt idx="2743">
                  <c:v>8.6245089242163093</c:v>
                </c:pt>
                <c:pt idx="2744">
                  <c:v>8.6282648727623403</c:v>
                </c:pt>
                <c:pt idx="2745">
                  <c:v>8.6320168518002891</c:v>
                </c:pt>
                <c:pt idx="2746">
                  <c:v>8.6357537467075307</c:v>
                </c:pt>
                <c:pt idx="2747">
                  <c:v>8.6394525343371971</c:v>
                </c:pt>
                <c:pt idx="2748">
                  <c:v>8.6432045133751458</c:v>
                </c:pt>
                <c:pt idx="2749">
                  <c:v>8.646993011887437</c:v>
                </c:pt>
                <c:pt idx="2750">
                  <c:v>8.6507426092205382</c:v>
                </c:pt>
                <c:pt idx="2751">
                  <c:v>8.6544525114728295</c:v>
                </c:pt>
                <c:pt idx="2752">
                  <c:v>8.6580822296618916</c:v>
                </c:pt>
                <c:pt idx="2753">
                  <c:v>8.6617159173590323</c:v>
                </c:pt>
                <c:pt idx="2754">
                  <c:v>8.6653845367272844</c:v>
                </c:pt>
                <c:pt idx="2755">
                  <c:v>8.6691047597005877</c:v>
                </c:pt>
                <c:pt idx="2756">
                  <c:v>8.6727535315284356</c:v>
                </c:pt>
                <c:pt idx="2757">
                  <c:v>8.6764562886661825</c:v>
                </c:pt>
                <c:pt idx="2758">
                  <c:v>8.6801550762958488</c:v>
                </c:pt>
                <c:pt idx="2759">
                  <c:v>8.6838395736964245</c:v>
                </c:pt>
                <c:pt idx="2760">
                  <c:v>8.6875891710295257</c:v>
                </c:pt>
                <c:pt idx="2761">
                  <c:v>8.6913332110513135</c:v>
                </c:pt>
                <c:pt idx="2762">
                  <c:v>8.6950923352038068</c:v>
                </c:pt>
                <c:pt idx="2763">
                  <c:v>8.6988824215193308</c:v>
                </c:pt>
                <c:pt idx="2764">
                  <c:v>8.7026288432459662</c:v>
                </c:pt>
                <c:pt idx="2765">
                  <c:v>8.706349860120886</c:v>
                </c:pt>
                <c:pt idx="2766">
                  <c:v>8.7101343891250966</c:v>
                </c:pt>
                <c:pt idx="2767">
                  <c:v>8.7138839864581961</c:v>
                </c:pt>
                <c:pt idx="2768">
                  <c:v>8.7175938887104891</c:v>
                </c:pt>
                <c:pt idx="2769">
                  <c:v>8.7212712409965203</c:v>
                </c:pt>
                <c:pt idx="2770">
                  <c:v>8.7249438298728528</c:v>
                </c:pt>
                <c:pt idx="2771">
                  <c:v>8.728644205305752</c:v>
                </c:pt>
                <c:pt idx="2772">
                  <c:v>8.7323334661160246</c:v>
                </c:pt>
                <c:pt idx="2773">
                  <c:v>8.735955245288924</c:v>
                </c:pt>
                <c:pt idx="2774">
                  <c:v>8.7395603525278833</c:v>
                </c:pt>
                <c:pt idx="2775">
                  <c:v>8.7431900707169437</c:v>
                </c:pt>
                <c:pt idx="2776">
                  <c:v>8.746864247396509</c:v>
                </c:pt>
                <c:pt idx="2777">
                  <c:v>8.7505304850599135</c:v>
                </c:pt>
                <c:pt idx="2778">
                  <c:v>8.7542086312475593</c:v>
                </c:pt>
                <c:pt idx="2779">
                  <c:v>8.7578970981562172</c:v>
                </c:pt>
                <c:pt idx="2780">
                  <c:v>8.7616014430971951</c:v>
                </c:pt>
                <c:pt idx="2781">
                  <c:v>8.7652700624654489</c:v>
                </c:pt>
                <c:pt idx="2782">
                  <c:v>8.7689640866854184</c:v>
                </c:pt>
                <c:pt idx="2783">
                  <c:v>8.7726676377247816</c:v>
                </c:pt>
                <c:pt idx="2784">
                  <c:v>8.7764124716481842</c:v>
                </c:pt>
                <c:pt idx="2785">
                  <c:v>8.7801303129166381</c:v>
                </c:pt>
                <c:pt idx="2786">
                  <c:v>8.7838029017929724</c:v>
                </c:pt>
                <c:pt idx="2787">
                  <c:v>8.7874810479806182</c:v>
                </c:pt>
                <c:pt idx="2788">
                  <c:v>8.7912107977733136</c:v>
                </c:pt>
                <c:pt idx="2789">
                  <c:v>8.7949468987789405</c:v>
                </c:pt>
                <c:pt idx="2790">
                  <c:v>8.7986353656875966</c:v>
                </c:pt>
                <c:pt idx="2791">
                  <c:v>8.8023238325962527</c:v>
                </c:pt>
                <c:pt idx="2792">
                  <c:v>8.8059765739321829</c:v>
                </c:pt>
                <c:pt idx="2793">
                  <c:v>8.809668216447303</c:v>
                </c:pt>
                <c:pt idx="2794">
                  <c:v>8.8133900272238375</c:v>
                </c:pt>
                <c:pt idx="2795">
                  <c:v>8.8170626161001717</c:v>
                </c:pt>
                <c:pt idx="2796">
                  <c:v>8.8207336171732713</c:v>
                </c:pt>
                <c:pt idx="2797">
                  <c:v>8.8244062060496056</c:v>
                </c:pt>
                <c:pt idx="2798">
                  <c:v>8.8280510083693731</c:v>
                </c:pt>
                <c:pt idx="2799">
                  <c:v>8.831718039934394</c:v>
                </c:pt>
                <c:pt idx="2800">
                  <c:v>8.8354215909737572</c:v>
                </c:pt>
                <c:pt idx="2801">
                  <c:v>8.8391299054228174</c:v>
                </c:pt>
                <c:pt idx="2802">
                  <c:v>8.8428802966575333</c:v>
                </c:pt>
                <c:pt idx="2803">
                  <c:v>8.8466378330067954</c:v>
                </c:pt>
                <c:pt idx="2804">
                  <c:v>8.8503453535542391</c:v>
                </c:pt>
                <c:pt idx="2805">
                  <c:v>8.8541235313455218</c:v>
                </c:pt>
                <c:pt idx="2806">
                  <c:v>8.8579453737256912</c:v>
                </c:pt>
                <c:pt idx="2807">
                  <c:v>8.8617553075816193</c:v>
                </c:pt>
                <c:pt idx="2808">
                  <c:v>8.8655993792070422</c:v>
                </c:pt>
                <c:pt idx="2809">
                  <c:v>8.8693680301789311</c:v>
                </c:pt>
                <c:pt idx="2810">
                  <c:v>8.8731581164944551</c:v>
                </c:pt>
                <c:pt idx="2811">
                  <c:v>8.8769299430728079</c:v>
                </c:pt>
                <c:pt idx="2812">
                  <c:v>8.8807208232899484</c:v>
                </c:pt>
                <c:pt idx="2813">
                  <c:v>8.8844688328198149</c:v>
                </c:pt>
                <c:pt idx="2814">
                  <c:v>8.8881985826125121</c:v>
                </c:pt>
                <c:pt idx="2815">
                  <c:v>8.8919148360777331</c:v>
                </c:pt>
                <c:pt idx="2816">
                  <c:v>8.8955842493476016</c:v>
                </c:pt>
                <c:pt idx="2817">
                  <c:v>8.899255250420703</c:v>
                </c:pt>
                <c:pt idx="2818">
                  <c:v>8.9029159307727941</c:v>
                </c:pt>
                <c:pt idx="2819">
                  <c:v>8.9066702915155922</c:v>
                </c:pt>
                <c:pt idx="2820">
                  <c:v>8.910379399866267</c:v>
                </c:pt>
                <c:pt idx="2821">
                  <c:v>8.9140924777250241</c:v>
                </c:pt>
                <c:pt idx="2822">
                  <c:v>8.9177769751255997</c:v>
                </c:pt>
                <c:pt idx="2823">
                  <c:v>8.9214360676744597</c:v>
                </c:pt>
                <c:pt idx="2824">
                  <c:v>8.9251316796976603</c:v>
                </c:pt>
                <c:pt idx="2825">
                  <c:v>8.9288471392612667</c:v>
                </c:pt>
                <c:pt idx="2826">
                  <c:v>8.9325451329893166</c:v>
                </c:pt>
                <c:pt idx="2827">
                  <c:v>8.9362613864545377</c:v>
                </c:pt>
                <c:pt idx="2828">
                  <c:v>8.9399633496906699</c:v>
                </c:pt>
                <c:pt idx="2829">
                  <c:v>8.9436160910265983</c:v>
                </c:pt>
                <c:pt idx="2830">
                  <c:v>8.9472902677061636</c:v>
                </c:pt>
                <c:pt idx="2831">
                  <c:v>8.9510454223505782</c:v>
                </c:pt>
                <c:pt idx="2832">
                  <c:v>8.9548124855192341</c:v>
                </c:pt>
                <c:pt idx="2833">
                  <c:v>8.9585700218684945</c:v>
                </c:pt>
                <c:pt idx="2834">
                  <c:v>8.9623196192015957</c:v>
                </c:pt>
                <c:pt idx="2835">
                  <c:v>8.9659977653892415</c:v>
                </c:pt>
                <c:pt idx="2836">
                  <c:v>8.9697116371496151</c:v>
                </c:pt>
                <c:pt idx="2837">
                  <c:v>8.9734270967132215</c:v>
                </c:pt>
                <c:pt idx="2838">
                  <c:v>8.9771806635544014</c:v>
                </c:pt>
                <c:pt idx="2839">
                  <c:v>8.980917558461643</c:v>
                </c:pt>
                <c:pt idx="2840">
                  <c:v>8.9846266668123196</c:v>
                </c:pt>
                <c:pt idx="2841">
                  <c:v>8.9883064008031983</c:v>
                </c:pt>
                <c:pt idx="2842">
                  <c:v>8.9919646994504419</c:v>
                </c:pt>
                <c:pt idx="2843">
                  <c:v>8.9956166468847538</c:v>
                </c:pt>
                <c:pt idx="2844">
                  <c:v>8.9993130528095726</c:v>
                </c:pt>
                <c:pt idx="2845">
                  <c:v>9.003056298929744</c:v>
                </c:pt>
                <c:pt idx="2846">
                  <c:v>9.0067979572466825</c:v>
                </c:pt>
                <c:pt idx="2847">
                  <c:v>9.010516592416753</c:v>
                </c:pt>
                <c:pt idx="2848">
                  <c:v>9.0142153800464193</c:v>
                </c:pt>
                <c:pt idx="2849">
                  <c:v>9.0179316335116404</c:v>
                </c:pt>
                <c:pt idx="2850">
                  <c:v>9.0216518564849437</c:v>
                </c:pt>
                <c:pt idx="2851">
                  <c:v>9.0253871635889524</c:v>
                </c:pt>
                <c:pt idx="2852">
                  <c:v>9.0291431121349817</c:v>
                </c:pt>
                <c:pt idx="2853">
                  <c:v>9.0329204960246479</c:v>
                </c:pt>
                <c:pt idx="2854">
                  <c:v>9.0366486580141121</c:v>
                </c:pt>
                <c:pt idx="2855">
                  <c:v>9.0403609419712527</c:v>
                </c:pt>
                <c:pt idx="2856">
                  <c:v>9.0440247979298078</c:v>
                </c:pt>
                <c:pt idx="2857">
                  <c:v>9.0476680124463442</c:v>
                </c:pt>
                <c:pt idx="2858">
                  <c:v>9.0512810587014663</c:v>
                </c:pt>
                <c:pt idx="2859">
                  <c:v>9.0549171281034564</c:v>
                </c:pt>
                <c:pt idx="2860">
                  <c:v>9.0585516097022136</c:v>
                </c:pt>
                <c:pt idx="2861">
                  <c:v>9.0621852973993544</c:v>
                </c:pt>
                <c:pt idx="2862">
                  <c:v>9.0658150155884165</c:v>
                </c:pt>
                <c:pt idx="2863">
                  <c:v>9.0694685508259614</c:v>
                </c:pt>
                <c:pt idx="2864">
                  <c:v>9.0731117653424977</c:v>
                </c:pt>
                <c:pt idx="2865">
                  <c:v>9.0768256371028695</c:v>
                </c:pt>
                <c:pt idx="2866">
                  <c:v>9.0805355393551626</c:v>
                </c:pt>
                <c:pt idx="2867">
                  <c:v>9.0842883122947278</c:v>
                </c:pt>
                <c:pt idx="2868">
                  <c:v>9.0880188559890396</c:v>
                </c:pt>
                <c:pt idx="2869">
                  <c:v>9.0917486057817367</c:v>
                </c:pt>
                <c:pt idx="2870">
                  <c:v>9.0954926458035246</c:v>
                </c:pt>
                <c:pt idx="2871">
                  <c:v>9.0991961968428878</c:v>
                </c:pt>
                <c:pt idx="2872">
                  <c:v>9.1028600528014429</c:v>
                </c:pt>
                <c:pt idx="2873">
                  <c:v>9.1065691611521196</c:v>
                </c:pt>
                <c:pt idx="2874">
                  <c:v>9.1102854146173406</c:v>
                </c:pt>
                <c:pt idx="2875">
                  <c:v>9.1139159267080174</c:v>
                </c:pt>
                <c:pt idx="2876">
                  <c:v>9.117649646008795</c:v>
                </c:pt>
                <c:pt idx="2877">
                  <c:v>9.1213873348176531</c:v>
                </c:pt>
                <c:pt idx="2878">
                  <c:v>9.1251496345766121</c:v>
                </c:pt>
                <c:pt idx="2879">
                  <c:v>9.128869063648299</c:v>
                </c:pt>
                <c:pt idx="2880">
                  <c:v>9.1326138975717015</c:v>
                </c:pt>
                <c:pt idx="2881">
                  <c:v>9.1363015705787411</c:v>
                </c:pt>
                <c:pt idx="2882">
                  <c:v>9.1400281447649743</c:v>
                </c:pt>
                <c:pt idx="2883">
                  <c:v>9.1437499555415087</c:v>
                </c:pt>
                <c:pt idx="2884">
                  <c:v>9.1474423919582453</c:v>
                </c:pt>
                <c:pt idx="2885">
                  <c:v>9.1512102490285177</c:v>
                </c:pt>
                <c:pt idx="2886">
                  <c:v>9.1548979220355573</c:v>
                </c:pt>
                <c:pt idx="2887">
                  <c:v>9.158599091370073</c:v>
                </c:pt>
                <c:pt idx="2888">
                  <c:v>9.1623304289660013</c:v>
                </c:pt>
                <c:pt idx="2889">
                  <c:v>9.1660665299716264</c:v>
                </c:pt>
                <c:pt idx="2890">
                  <c:v>9.1697708749126061</c:v>
                </c:pt>
                <c:pt idx="2891">
                  <c:v>9.1735831904733836</c:v>
                </c:pt>
                <c:pt idx="2892">
                  <c:v>9.1773351695113323</c:v>
                </c:pt>
                <c:pt idx="2893">
                  <c:v>9.1810927058605927</c:v>
                </c:pt>
                <c:pt idx="2894">
                  <c:v>9.1849161360439968</c:v>
                </c:pt>
                <c:pt idx="2895">
                  <c:v>9.1886514431480055</c:v>
                </c:pt>
                <c:pt idx="2896">
                  <c:v>9.1923859563503996</c:v>
                </c:pt>
                <c:pt idx="2897">
                  <c:v>9.1961085610285505</c:v>
                </c:pt>
                <c:pt idx="2898">
                  <c:v>9.1998756241972064</c:v>
                </c:pt>
                <c:pt idx="2899">
                  <c:v>9.2036744434305078</c:v>
                </c:pt>
                <c:pt idx="2900">
                  <c:v>9.2074327736813846</c:v>
                </c:pt>
                <c:pt idx="2901">
                  <c:v>9.2111561722611519</c:v>
                </c:pt>
                <c:pt idx="2902">
                  <c:v>9.2148930671683935</c:v>
                </c:pt>
                <c:pt idx="2903">
                  <c:v>9.2186259925675547</c:v>
                </c:pt>
                <c:pt idx="2904">
                  <c:v>9.2223684447861096</c:v>
                </c:pt>
                <c:pt idx="2905">
                  <c:v>9.2260600873012315</c:v>
                </c:pt>
                <c:pt idx="2906">
                  <c:v>9.2297961883068567</c:v>
                </c:pt>
                <c:pt idx="2907">
                  <c:v>9.2335291137060178</c:v>
                </c:pt>
                <c:pt idx="2908">
                  <c:v>9.2371953513694223</c:v>
                </c:pt>
                <c:pt idx="2909">
                  <c:v>9.2409147804411091</c:v>
                </c:pt>
                <c:pt idx="2910">
                  <c:v>9.2446302400047138</c:v>
                </c:pt>
                <c:pt idx="2911">
                  <c:v>9.2483377605521575</c:v>
                </c:pt>
                <c:pt idx="2912">
                  <c:v>9.2520627469351577</c:v>
                </c:pt>
                <c:pt idx="2913">
                  <c:v>9.2557853516133086</c:v>
                </c:pt>
                <c:pt idx="2914">
                  <c:v>9.2594261844249957</c:v>
                </c:pt>
                <c:pt idx="2915">
                  <c:v>9.263221828051833</c:v>
                </c:pt>
                <c:pt idx="2916">
                  <c:v>9.2669618985655386</c:v>
                </c:pt>
                <c:pt idx="2917">
                  <c:v>9.2706964117679327</c:v>
                </c:pt>
                <c:pt idx="2918">
                  <c:v>9.27447538346083</c:v>
                </c:pt>
                <c:pt idx="2919">
                  <c:v>9.2782210112858508</c:v>
                </c:pt>
                <c:pt idx="2920">
                  <c:v>9.2819602878979399</c:v>
                </c:pt>
                <c:pt idx="2921">
                  <c:v>9.2857305266730599</c:v>
                </c:pt>
                <c:pt idx="2922">
                  <c:v>9.289488063022322</c:v>
                </c:pt>
                <c:pt idx="2923">
                  <c:v>9.2932559200925944</c:v>
                </c:pt>
                <c:pt idx="2924">
                  <c:v>9.2970317161790277</c:v>
                </c:pt>
                <c:pt idx="2925">
                  <c:v>9.3007146257763704</c:v>
                </c:pt>
                <c:pt idx="2926">
                  <c:v>9.3044681926175521</c:v>
                </c:pt>
                <c:pt idx="2927">
                  <c:v>9.3081915911973194</c:v>
                </c:pt>
                <c:pt idx="2928">
                  <c:v>9.3118570349591074</c:v>
                </c:pt>
                <c:pt idx="2929">
                  <c:v>9.3155050128853389</c:v>
                </c:pt>
                <c:pt idx="2930">
                  <c:v>9.3191791895649043</c:v>
                </c:pt>
                <c:pt idx="2931">
                  <c:v>9.3227882663119459</c:v>
                </c:pt>
                <c:pt idx="2932">
                  <c:v>9.3264306869268658</c:v>
                </c:pt>
                <c:pt idx="2933">
                  <c:v>9.3300810465579467</c:v>
                </c:pt>
                <c:pt idx="2934">
                  <c:v>9.3337679256633699</c:v>
                </c:pt>
                <c:pt idx="2935">
                  <c:v>9.3374524230639455</c:v>
                </c:pt>
                <c:pt idx="2936">
                  <c:v>9.3411035765966428</c:v>
                </c:pt>
                <c:pt idx="2937">
                  <c:v>9.3448174483570163</c:v>
                </c:pt>
                <c:pt idx="2938">
                  <c:v>9.3486122980822373</c:v>
                </c:pt>
                <c:pt idx="2939">
                  <c:v>9.3523356966620046</c:v>
                </c:pt>
                <c:pt idx="2940">
                  <c:v>9.3561019659290441</c:v>
                </c:pt>
                <c:pt idx="2941">
                  <c:v>9.3598555327702258</c:v>
                </c:pt>
                <c:pt idx="2942">
                  <c:v>9.3636273593485786</c:v>
                </c:pt>
                <c:pt idx="2943">
                  <c:v>9.367373781075214</c:v>
                </c:pt>
                <c:pt idx="2944">
                  <c:v>9.3710797138194248</c:v>
                </c:pt>
                <c:pt idx="2945">
                  <c:v>9.3748007306943446</c:v>
                </c:pt>
                <c:pt idx="2946">
                  <c:v>9.3785431829128996</c:v>
                </c:pt>
                <c:pt idx="2947">
                  <c:v>9.3822110083795351</c:v>
                </c:pt>
                <c:pt idx="2948">
                  <c:v>9.3858494594863728</c:v>
                </c:pt>
                <c:pt idx="2949">
                  <c:v>9.389526811772404</c:v>
                </c:pt>
                <c:pt idx="2950">
                  <c:v>9.3932279811069179</c:v>
                </c:pt>
                <c:pt idx="2951">
                  <c:v>9.3969751967351698</c:v>
                </c:pt>
                <c:pt idx="2952">
                  <c:v>9.4006668392502917</c:v>
                </c:pt>
                <c:pt idx="2953">
                  <c:v>9.4043600695686447</c:v>
                </c:pt>
                <c:pt idx="2954">
                  <c:v>9.4080985522791192</c:v>
                </c:pt>
                <c:pt idx="2955">
                  <c:v>9.4118838751849463</c:v>
                </c:pt>
                <c:pt idx="2956">
                  <c:v>9.4156136249776434</c:v>
                </c:pt>
                <c:pt idx="2957">
                  <c:v>9.419381482047914</c:v>
                </c:pt>
                <c:pt idx="2958">
                  <c:v>9.4231112318406112</c:v>
                </c:pt>
                <c:pt idx="2959">
                  <c:v>9.4268941730415889</c:v>
                </c:pt>
                <c:pt idx="2960">
                  <c:v>9.4305556472952965</c:v>
                </c:pt>
                <c:pt idx="2961">
                  <c:v>9.4342369690894081</c:v>
                </c:pt>
                <c:pt idx="2962">
                  <c:v>9.4379746578982662</c:v>
                </c:pt>
                <c:pt idx="2963">
                  <c:v>9.4417075832974273</c:v>
                </c:pt>
                <c:pt idx="2964">
                  <c:v>9.4454111343367906</c:v>
                </c:pt>
                <c:pt idx="2965">
                  <c:v>9.4490765780985786</c:v>
                </c:pt>
                <c:pt idx="2966">
                  <c:v>9.4527968010718801</c:v>
                </c:pt>
                <c:pt idx="2967">
                  <c:v>9.4564654204401322</c:v>
                </c:pt>
                <c:pt idx="2968">
                  <c:v>9.4601538873487883</c:v>
                </c:pt>
                <c:pt idx="2969">
                  <c:v>9.4638439420606773</c:v>
                </c:pt>
                <c:pt idx="2970">
                  <c:v>9.4675641650339806</c:v>
                </c:pt>
                <c:pt idx="2971">
                  <c:v>9.4712756550895048</c:v>
                </c:pt>
                <c:pt idx="2972">
                  <c:v>9.4749990536692721</c:v>
                </c:pt>
                <c:pt idx="2973">
                  <c:v>9.478669260840757</c:v>
                </c:pt>
                <c:pt idx="2974">
                  <c:v>9.4823759874865843</c:v>
                </c:pt>
                <c:pt idx="2975">
                  <c:v>9.4860819202307969</c:v>
                </c:pt>
                <c:pt idx="2976">
                  <c:v>9.4897727688443023</c:v>
                </c:pt>
                <c:pt idx="2977">
                  <c:v>9.4935191905709377</c:v>
                </c:pt>
                <c:pt idx="2978">
                  <c:v>9.4972187721022205</c:v>
                </c:pt>
                <c:pt idx="2979">
                  <c:v>9.5008540476025942</c:v>
                </c:pt>
                <c:pt idx="2980">
                  <c:v>9.504564743756502</c:v>
                </c:pt>
                <c:pt idx="2981">
                  <c:v>9.5082667069926341</c:v>
                </c:pt>
                <c:pt idx="2982">
                  <c:v>9.5119567617045213</c:v>
                </c:pt>
                <c:pt idx="2983">
                  <c:v>9.5156563432358041</c:v>
                </c:pt>
                <c:pt idx="2984">
                  <c:v>9.5193487796525424</c:v>
                </c:pt>
                <c:pt idx="2985">
                  <c:v>9.5230832928549347</c:v>
                </c:pt>
                <c:pt idx="2986">
                  <c:v>9.5267717597635908</c:v>
                </c:pt>
                <c:pt idx="2987">
                  <c:v>9.5304864254255808</c:v>
                </c:pt>
                <c:pt idx="2988">
                  <c:v>9.5342463434796905</c:v>
                </c:pt>
                <c:pt idx="2989">
                  <c:v>9.5380102310418824</c:v>
                </c:pt>
                <c:pt idx="2990">
                  <c:v>9.541747125949124</c:v>
                </c:pt>
                <c:pt idx="2991">
                  <c:v>9.5454752879385882</c:v>
                </c:pt>
                <c:pt idx="2992">
                  <c:v>9.5491137390454259</c:v>
                </c:pt>
                <c:pt idx="2993">
                  <c:v>9.5528466644445871</c:v>
                </c:pt>
                <c:pt idx="2994">
                  <c:v>9.5565351313532449</c:v>
                </c:pt>
                <c:pt idx="2995">
                  <c:v>9.5601672312471528</c:v>
                </c:pt>
                <c:pt idx="2996">
                  <c:v>9.5638255298943964</c:v>
                </c:pt>
                <c:pt idx="2997">
                  <c:v>9.5674703322141639</c:v>
                </c:pt>
                <c:pt idx="2998">
                  <c:v>9.5710873479773664</c:v>
                </c:pt>
                <c:pt idx="2999">
                  <c:v>9.574727386887437</c:v>
                </c:pt>
                <c:pt idx="3000">
                  <c:v>9.5783261429134683</c:v>
                </c:pt>
                <c:pt idx="3001">
                  <c:v>9.5819693574300029</c:v>
                </c:pt>
                <c:pt idx="3002">
                  <c:v>9.5856760840758319</c:v>
                </c:pt>
                <c:pt idx="3003">
                  <c:v>9.5892835730196406</c:v>
                </c:pt>
                <c:pt idx="3004">
                  <c:v>9.5929601314040536</c:v>
                </c:pt>
                <c:pt idx="3005">
                  <c:v>9.5966335141820025</c:v>
                </c:pt>
                <c:pt idx="3006">
                  <c:v>9.6003188054841946</c:v>
                </c:pt>
                <c:pt idx="3007">
                  <c:v>9.6040167992122445</c:v>
                </c:pt>
                <c:pt idx="3008">
                  <c:v>9.6077568697259519</c:v>
                </c:pt>
                <c:pt idx="3009">
                  <c:v>9.611473123191173</c:v>
                </c:pt>
                <c:pt idx="3010">
                  <c:v>9.6152528887856867</c:v>
                </c:pt>
                <c:pt idx="3011">
                  <c:v>9.6189802568735363</c:v>
                </c:pt>
                <c:pt idx="3012">
                  <c:v>9.6226353799143141</c:v>
                </c:pt>
                <c:pt idx="3013">
                  <c:v>9.6263508394779187</c:v>
                </c:pt>
                <c:pt idx="3014">
                  <c:v>9.6300377185833437</c:v>
                </c:pt>
                <c:pt idx="3015">
                  <c:v>9.6337960488342205</c:v>
                </c:pt>
                <c:pt idx="3016">
                  <c:v>9.6375194474139878</c:v>
                </c:pt>
                <c:pt idx="3017">
                  <c:v>9.6411833033725429</c:v>
                </c:pt>
                <c:pt idx="3018">
                  <c:v>9.6448527166424132</c:v>
                </c:pt>
                <c:pt idx="3019">
                  <c:v>9.6485777030254116</c:v>
                </c:pt>
                <c:pt idx="3020">
                  <c:v>9.6522534675082099</c:v>
                </c:pt>
                <c:pt idx="3021">
                  <c:v>9.6559228807780784</c:v>
                </c:pt>
                <c:pt idx="3022">
                  <c:v>9.6596653329966333</c:v>
                </c:pt>
                <c:pt idx="3023">
                  <c:v>9.6633133109228648</c:v>
                </c:pt>
                <c:pt idx="3024">
                  <c:v>9.66699383881536</c:v>
                </c:pt>
                <c:pt idx="3025">
                  <c:v>9.670687069133713</c:v>
                </c:pt>
                <c:pt idx="3026">
                  <c:v>9.6743993530908554</c:v>
                </c:pt>
                <c:pt idx="3027">
                  <c:v>9.6781584772433487</c:v>
                </c:pt>
                <c:pt idx="3028">
                  <c:v>9.6818826697247324</c:v>
                </c:pt>
                <c:pt idx="3029">
                  <c:v>9.6855878085673286</c:v>
                </c:pt>
                <c:pt idx="3030">
                  <c:v>9.6893088254422466</c:v>
                </c:pt>
                <c:pt idx="3031">
                  <c:v>9.6930084069735294</c:v>
                </c:pt>
                <c:pt idx="3032">
                  <c:v>9.6967603860114782</c:v>
                </c:pt>
                <c:pt idx="3033">
                  <c:v>9.7005734954738703</c:v>
                </c:pt>
                <c:pt idx="3034">
                  <c:v>9.7043350013312129</c:v>
                </c:pt>
                <c:pt idx="3035">
                  <c:v>9.7080234682398689</c:v>
                </c:pt>
                <c:pt idx="3036">
                  <c:v>9.7117286070824651</c:v>
                </c:pt>
                <c:pt idx="3037">
                  <c:v>9.7154472422525355</c:v>
                </c:pt>
                <c:pt idx="3038">
                  <c:v>9.719141266472505</c:v>
                </c:pt>
                <c:pt idx="3039">
                  <c:v>9.7228289394795446</c:v>
                </c:pt>
                <c:pt idx="3040">
                  <c:v>9.7265316966172914</c:v>
                </c:pt>
                <c:pt idx="3041">
                  <c:v>9.7302701793277659</c:v>
                </c:pt>
                <c:pt idx="3042">
                  <c:v>9.7339515011218776</c:v>
                </c:pt>
                <c:pt idx="3043">
                  <c:v>9.7376423497353812</c:v>
                </c:pt>
                <c:pt idx="3044">
                  <c:v>9.7414046494943403</c:v>
                </c:pt>
                <c:pt idx="3045">
                  <c:v>9.7451399565983508</c:v>
                </c:pt>
                <c:pt idx="3046">
                  <c:v>9.7488982868492275</c:v>
                </c:pt>
                <c:pt idx="3047">
                  <c:v>9.7525653184142485</c:v>
                </c:pt>
                <c:pt idx="3048">
                  <c:v>9.7562815718794695</c:v>
                </c:pt>
                <c:pt idx="3049">
                  <c:v>9.7599700387881256</c:v>
                </c:pt>
                <c:pt idx="3050">
                  <c:v>9.7636831166468827</c:v>
                </c:pt>
                <c:pt idx="3051">
                  <c:v>9.7673723774571553</c:v>
                </c:pt>
                <c:pt idx="3052">
                  <c:v>9.7710830736110648</c:v>
                </c:pt>
                <c:pt idx="3053">
                  <c:v>9.7747524868809332</c:v>
                </c:pt>
                <c:pt idx="3054">
                  <c:v>9.7783329831697934</c:v>
                </c:pt>
                <c:pt idx="3055">
                  <c:v>9.7820254195865299</c:v>
                </c:pt>
                <c:pt idx="3056">
                  <c:v>9.7856614889885201</c:v>
                </c:pt>
                <c:pt idx="3057">
                  <c:v>9.7893547193068731</c:v>
                </c:pt>
                <c:pt idx="3058">
                  <c:v>9.7930312776912878</c:v>
                </c:pt>
                <c:pt idx="3059">
                  <c:v>9.7967292714193377</c:v>
                </c:pt>
                <c:pt idx="3060">
                  <c:v>9.8003518444938535</c:v>
                </c:pt>
                <c:pt idx="3061">
                  <c:v>9.8040133187475593</c:v>
                </c:pt>
                <c:pt idx="3062">
                  <c:v>9.8076589149689433</c:v>
                </c:pt>
                <c:pt idx="3063">
                  <c:v>9.8113172136161868</c:v>
                </c:pt>
                <c:pt idx="3064">
                  <c:v>9.8150152073442367</c:v>
                </c:pt>
                <c:pt idx="3065">
                  <c:v>9.8186584218607713</c:v>
                </c:pt>
                <c:pt idx="3066">
                  <c:v>9.822307193688621</c:v>
                </c:pt>
                <c:pt idx="3067">
                  <c:v>9.8259599350245495</c:v>
                </c:pt>
                <c:pt idx="3068">
                  <c:v>9.8296087068523992</c:v>
                </c:pt>
                <c:pt idx="3069">
                  <c:v>9.8332535091721667</c:v>
                </c:pt>
                <c:pt idx="3070">
                  <c:v>9.8369348309662765</c:v>
                </c:pt>
                <c:pt idx="3071">
                  <c:v>9.8406034503345303</c:v>
                </c:pt>
                <c:pt idx="3072">
                  <c:v>9.8442760392108628</c:v>
                </c:pt>
                <c:pt idx="3073">
                  <c:v>9.8479684756275994</c:v>
                </c:pt>
                <c:pt idx="3074">
                  <c:v>9.8516688510604986</c:v>
                </c:pt>
                <c:pt idx="3075">
                  <c:v>9.8553454094449133</c:v>
                </c:pt>
                <c:pt idx="3076">
                  <c:v>9.8590235556325592</c:v>
                </c:pt>
                <c:pt idx="3077">
                  <c:v>9.8627612444414172</c:v>
                </c:pt>
                <c:pt idx="3078">
                  <c:v>9.8664743223001743</c:v>
                </c:pt>
                <c:pt idx="3079">
                  <c:v>9.8701707282249931</c:v>
                </c:pt>
                <c:pt idx="3080">
                  <c:v>9.8738568134287998</c:v>
                </c:pt>
                <c:pt idx="3081">
                  <c:v>9.8775325779115981</c:v>
                </c:pt>
                <c:pt idx="3082">
                  <c:v>9.8812131058040933</c:v>
                </c:pt>
                <c:pt idx="3083">
                  <c:v>9.8848642593367906</c:v>
                </c:pt>
                <c:pt idx="3084">
                  <c:v>9.8884884202145376</c:v>
                </c:pt>
                <c:pt idx="3085">
                  <c:v>9.8921205201084472</c:v>
                </c:pt>
                <c:pt idx="3086">
                  <c:v>9.8958502699011426</c:v>
                </c:pt>
                <c:pt idx="3087">
                  <c:v>9.8995038051386892</c:v>
                </c:pt>
                <c:pt idx="3088">
                  <c:v>9.9031843330311844</c:v>
                </c:pt>
                <c:pt idx="3089">
                  <c:v>9.9068529523994364</c:v>
                </c:pt>
                <c:pt idx="3090">
                  <c:v>9.9104874339981937</c:v>
                </c:pt>
                <c:pt idx="3091">
                  <c:v>9.9141854277262436</c:v>
                </c:pt>
                <c:pt idx="3092">
                  <c:v>9.917827054439547</c:v>
                </c:pt>
                <c:pt idx="3093">
                  <c:v>9.9213178398457806</c:v>
                </c:pt>
                <c:pt idx="3094">
                  <c:v>9.9244831255893917</c:v>
                </c:pt>
                <c:pt idx="3095">
                  <c:v>9.9271935057069438</c:v>
                </c:pt>
                <c:pt idx="3096">
                  <c:v>9.9292997266946035</c:v>
                </c:pt>
                <c:pt idx="3097">
                  <c:v>9.9319068996020565</c:v>
                </c:pt>
                <c:pt idx="3098">
                  <c:v>9.9323911795879116</c:v>
                </c:pt>
                <c:pt idx="3099">
                  <c:v>9.9306056948531793</c:v>
                </c:pt>
                <c:pt idx="3100">
                  <c:v>9.9274197676675495</c:v>
                </c:pt>
                <c:pt idx="3101">
                  <c:v>9.9256263439166545</c:v>
                </c:pt>
                <c:pt idx="3102">
                  <c:v>9.9238360957722254</c:v>
                </c:pt>
                <c:pt idx="3103">
                  <c:v>9.9220267939890068</c:v>
                </c:pt>
                <c:pt idx="3104">
                  <c:v>9.9202635384995279</c:v>
                </c:pt>
                <c:pt idx="3105">
                  <c:v>9.9185844365813587</c:v>
                </c:pt>
                <c:pt idx="3106">
                  <c:v>9.9169093041712717</c:v>
                </c:pt>
                <c:pt idx="3107">
                  <c:v>9.9137575147551367</c:v>
                </c:pt>
                <c:pt idx="3108">
                  <c:v>9.9122189334230288</c:v>
                </c:pt>
              </c:numCache>
            </c:numRef>
          </c:yVal>
          <c:smooth val="0"/>
        </c:ser>
        <c:ser>
          <c:idx val="1"/>
          <c:order val="5"/>
          <c:tx>
            <c:strRef>
              <c:f>collated!$F$3</c:f>
              <c:strCache>
                <c:ptCount val="1"/>
                <c:pt idx="0">
                  <c:v>2%</c:v>
                </c:pt>
              </c:strCache>
            </c:strRef>
          </c:tx>
          <c:spPr>
            <a:ln w="19050" cap="rnd">
              <a:solidFill>
                <a:schemeClr val="accent2"/>
              </a:solidFill>
              <a:round/>
            </a:ln>
            <a:effectLst/>
          </c:spPr>
          <c:marker>
            <c:symbol val="none"/>
          </c:marker>
          <c:xVal>
            <c:numRef>
              <c:f>collated!$G$6:$G$5627</c:f>
              <c:numCache>
                <c:formatCode>General</c:formatCode>
                <c:ptCount val="5622"/>
                <c:pt idx="0">
                  <c:v>0</c:v>
                </c:pt>
                <c:pt idx="1">
                  <c:v>-2.3635052822060897E-8</c:v>
                </c:pt>
                <c:pt idx="2">
                  <c:v>-3.7140795566799163E-8</c:v>
                </c:pt>
                <c:pt idx="3">
                  <c:v>-4.7270105644121794E-8</c:v>
                </c:pt>
                <c:pt idx="4">
                  <c:v>-5.7399413306429282E-8</c:v>
                </c:pt>
                <c:pt idx="5">
                  <c:v>-7.7658028631044246E-8</c:v>
                </c:pt>
                <c:pt idx="6">
                  <c:v>-8.4410893965875544E-8</c:v>
                </c:pt>
                <c:pt idx="7">
                  <c:v>-9.4540201628183019E-8</c:v>
                </c:pt>
                <c:pt idx="8">
                  <c:v>-9.4540201628183019E-8</c:v>
                </c:pt>
                <c:pt idx="9">
                  <c:v>-1.0804595161796672E-7</c:v>
                </c:pt>
                <c:pt idx="10">
                  <c:v>-1.1142238428538236E-7</c:v>
                </c:pt>
                <c:pt idx="11">
                  <c:v>-1.0129307662307486E-7</c:v>
                </c:pt>
                <c:pt idx="12">
                  <c:v>-1.0466950929049052E-7</c:v>
                </c:pt>
                <c:pt idx="13">
                  <c:v>-1.181752592802742E-7</c:v>
                </c:pt>
                <c:pt idx="14">
                  <c:v>-1.181752592802742E-7</c:v>
                </c:pt>
                <c:pt idx="15">
                  <c:v>-1.14798816952798E-7</c:v>
                </c:pt>
                <c:pt idx="16">
                  <c:v>-1.0466950929049052E-7</c:v>
                </c:pt>
                <c:pt idx="17">
                  <c:v>-1.0804595161796672E-7</c:v>
                </c:pt>
                <c:pt idx="18">
                  <c:v>-1.0804595161796672E-7</c:v>
                </c:pt>
                <c:pt idx="19">
                  <c:v>-1.181752592802742E-7</c:v>
                </c:pt>
                <c:pt idx="20">
                  <c:v>-1.181752592802742E-7</c:v>
                </c:pt>
                <c:pt idx="21">
                  <c:v>-1.14798816952798E-7</c:v>
                </c:pt>
                <c:pt idx="22">
                  <c:v>-1.1142238428538236E-7</c:v>
                </c:pt>
                <c:pt idx="23">
                  <c:v>-1.14798816952798E-7</c:v>
                </c:pt>
                <c:pt idx="24">
                  <c:v>-1.14798816952798E-7</c:v>
                </c:pt>
                <c:pt idx="25">
                  <c:v>-1.2830456694258168E-7</c:v>
                </c:pt>
                <c:pt idx="26">
                  <c:v>-1.2492812461510547E-7</c:v>
                </c:pt>
                <c:pt idx="27">
                  <c:v>-1.181752592802742E-7</c:v>
                </c:pt>
                <c:pt idx="28">
                  <c:v>-1.181752592802742E-7</c:v>
                </c:pt>
                <c:pt idx="29">
                  <c:v>-1.2492812461510547E-7</c:v>
                </c:pt>
                <c:pt idx="30">
                  <c:v>-1.1142238428538236E-7</c:v>
                </c:pt>
                <c:pt idx="31">
                  <c:v>-1.2492812461510547E-7</c:v>
                </c:pt>
                <c:pt idx="32">
                  <c:v>-1.2155169194768984E-7</c:v>
                </c:pt>
                <c:pt idx="33">
                  <c:v>-1.1142238428538236E-7</c:v>
                </c:pt>
                <c:pt idx="34">
                  <c:v>-1.2492812461510547E-7</c:v>
                </c:pt>
                <c:pt idx="35">
                  <c:v>-1.2830456694258168E-7</c:v>
                </c:pt>
                <c:pt idx="36">
                  <c:v>-1.2492812461510547E-7</c:v>
                </c:pt>
                <c:pt idx="37">
                  <c:v>-1.181752592802742E-7</c:v>
                </c:pt>
                <c:pt idx="38">
                  <c:v>-1.181752592802742E-7</c:v>
                </c:pt>
                <c:pt idx="39">
                  <c:v>-1.14798816952798E-7</c:v>
                </c:pt>
                <c:pt idx="40">
                  <c:v>-1.14798816952798E-7</c:v>
                </c:pt>
                <c:pt idx="41">
                  <c:v>-1.181752592802742E-7</c:v>
                </c:pt>
                <c:pt idx="42">
                  <c:v>-1.1142238428538236E-7</c:v>
                </c:pt>
                <c:pt idx="43">
                  <c:v>-1.181752592802742E-7</c:v>
                </c:pt>
                <c:pt idx="44">
                  <c:v>-1.181752592802742E-7</c:v>
                </c:pt>
                <c:pt idx="45">
                  <c:v>-1.181752592802742E-7</c:v>
                </c:pt>
                <c:pt idx="46">
                  <c:v>-1.14798816952798E-7</c:v>
                </c:pt>
                <c:pt idx="47">
                  <c:v>-1.2155169194768984E-7</c:v>
                </c:pt>
                <c:pt idx="48">
                  <c:v>-1.14798816952798E-7</c:v>
                </c:pt>
                <c:pt idx="49">
                  <c:v>-1.2830456694258168E-7</c:v>
                </c:pt>
                <c:pt idx="50">
                  <c:v>-1.181752592802742E-7</c:v>
                </c:pt>
                <c:pt idx="51">
                  <c:v>-1.14798816952798E-7</c:v>
                </c:pt>
                <c:pt idx="52">
                  <c:v>-1.181752592802742E-7</c:v>
                </c:pt>
                <c:pt idx="53">
                  <c:v>-1.2492812461510547E-7</c:v>
                </c:pt>
                <c:pt idx="54">
                  <c:v>-1.2155169194768984E-7</c:v>
                </c:pt>
                <c:pt idx="55">
                  <c:v>-1.2492812461510547E-7</c:v>
                </c:pt>
                <c:pt idx="56">
                  <c:v>-1.2492812461510547E-7</c:v>
                </c:pt>
                <c:pt idx="57">
                  <c:v>-1.2492812461510547E-7</c:v>
                </c:pt>
                <c:pt idx="58">
                  <c:v>-1.181752592802742E-7</c:v>
                </c:pt>
                <c:pt idx="59">
                  <c:v>-1.2155169194768984E-7</c:v>
                </c:pt>
                <c:pt idx="60">
                  <c:v>-1.2830456694258168E-7</c:v>
                </c:pt>
                <c:pt idx="61">
                  <c:v>-1.2492812461510547E-7</c:v>
                </c:pt>
                <c:pt idx="62">
                  <c:v>-1.2155169194768984E-7</c:v>
                </c:pt>
                <c:pt idx="63">
                  <c:v>-1.181752592802742E-7</c:v>
                </c:pt>
                <c:pt idx="64">
                  <c:v>-1.14798816952798E-7</c:v>
                </c:pt>
                <c:pt idx="65">
                  <c:v>-1.14798816952798E-7</c:v>
                </c:pt>
                <c:pt idx="66">
                  <c:v>-1.181752592802742E-7</c:v>
                </c:pt>
                <c:pt idx="67">
                  <c:v>-1.14798816952798E-7</c:v>
                </c:pt>
                <c:pt idx="68">
                  <c:v>-1.1142238428538236E-7</c:v>
                </c:pt>
                <c:pt idx="69">
                  <c:v>-1.181752592802742E-7</c:v>
                </c:pt>
                <c:pt idx="70">
                  <c:v>-1.14798816952798E-7</c:v>
                </c:pt>
                <c:pt idx="71">
                  <c:v>-1.2155169194768984E-7</c:v>
                </c:pt>
                <c:pt idx="72">
                  <c:v>-1.2492812461510547E-7</c:v>
                </c:pt>
                <c:pt idx="73">
                  <c:v>-1.2830456694258168E-7</c:v>
                </c:pt>
                <c:pt idx="74">
                  <c:v>-1.181752592802742E-7</c:v>
                </c:pt>
                <c:pt idx="75">
                  <c:v>-1.14798816952798E-7</c:v>
                </c:pt>
                <c:pt idx="76">
                  <c:v>-1.2830456694258168E-7</c:v>
                </c:pt>
                <c:pt idx="77">
                  <c:v>-1.3168099960999734E-7</c:v>
                </c:pt>
                <c:pt idx="78">
                  <c:v>-1.2830456694258168E-7</c:v>
                </c:pt>
                <c:pt idx="79">
                  <c:v>-1.2155169194768984E-7</c:v>
                </c:pt>
                <c:pt idx="80">
                  <c:v>-1.2155169194768984E-7</c:v>
                </c:pt>
                <c:pt idx="81">
                  <c:v>-1.181752592802742E-7</c:v>
                </c:pt>
                <c:pt idx="82">
                  <c:v>-1.2492812461510547E-7</c:v>
                </c:pt>
                <c:pt idx="83">
                  <c:v>-1.2155169194768984E-7</c:v>
                </c:pt>
                <c:pt idx="84">
                  <c:v>-1.2830456694258168E-7</c:v>
                </c:pt>
                <c:pt idx="85">
                  <c:v>-1.2155169194768984E-7</c:v>
                </c:pt>
                <c:pt idx="86">
                  <c:v>-1.2155169194768984E-7</c:v>
                </c:pt>
                <c:pt idx="87">
                  <c:v>-1.2155169194768984E-7</c:v>
                </c:pt>
                <c:pt idx="88">
                  <c:v>-1.2830456694258168E-7</c:v>
                </c:pt>
                <c:pt idx="89">
                  <c:v>-1.3168099960999734E-7</c:v>
                </c:pt>
                <c:pt idx="90">
                  <c:v>-1.2830456694258168E-7</c:v>
                </c:pt>
                <c:pt idx="91">
                  <c:v>-1.2155169194768984E-7</c:v>
                </c:pt>
                <c:pt idx="92">
                  <c:v>-1.2155169194768984E-7</c:v>
                </c:pt>
                <c:pt idx="93">
                  <c:v>-1.181752592802742E-7</c:v>
                </c:pt>
                <c:pt idx="94">
                  <c:v>-1.2492812461510547E-7</c:v>
                </c:pt>
                <c:pt idx="95">
                  <c:v>-1.14798816952798E-7</c:v>
                </c:pt>
                <c:pt idx="96">
                  <c:v>-1.2492812461510547E-7</c:v>
                </c:pt>
                <c:pt idx="97">
                  <c:v>-1.2155169194768984E-7</c:v>
                </c:pt>
                <c:pt idx="98">
                  <c:v>-1.3168099960999734E-7</c:v>
                </c:pt>
                <c:pt idx="99">
                  <c:v>-1.2155169194768984E-7</c:v>
                </c:pt>
                <c:pt idx="100">
                  <c:v>-1.2830456694258168E-7</c:v>
                </c:pt>
                <c:pt idx="101">
                  <c:v>-1.2492812461510547E-7</c:v>
                </c:pt>
                <c:pt idx="102">
                  <c:v>-1.2492812461510547E-7</c:v>
                </c:pt>
                <c:pt idx="103">
                  <c:v>-1.2155169194768984E-7</c:v>
                </c:pt>
                <c:pt idx="104">
                  <c:v>-1.2492812461510547E-7</c:v>
                </c:pt>
                <c:pt idx="105">
                  <c:v>-1.181752592802742E-7</c:v>
                </c:pt>
                <c:pt idx="106">
                  <c:v>-1.2155169194768984E-7</c:v>
                </c:pt>
                <c:pt idx="107">
                  <c:v>-1.3168099960999734E-7</c:v>
                </c:pt>
                <c:pt idx="108">
                  <c:v>-1.2492812461510547E-7</c:v>
                </c:pt>
                <c:pt idx="109">
                  <c:v>-1.14798816952798E-7</c:v>
                </c:pt>
                <c:pt idx="110">
                  <c:v>-1.3168099960999734E-7</c:v>
                </c:pt>
                <c:pt idx="111">
                  <c:v>-1.2830456694258168E-7</c:v>
                </c:pt>
                <c:pt idx="112">
                  <c:v>-1.2492812461510547E-7</c:v>
                </c:pt>
                <c:pt idx="113">
                  <c:v>-1.3168099960999734E-7</c:v>
                </c:pt>
                <c:pt idx="114">
                  <c:v>-1.181752592802742E-7</c:v>
                </c:pt>
                <c:pt idx="115">
                  <c:v>-1.14798816952798E-7</c:v>
                </c:pt>
                <c:pt idx="116">
                  <c:v>-1.2155169194768984E-7</c:v>
                </c:pt>
                <c:pt idx="117">
                  <c:v>-1.3168099960999734E-7</c:v>
                </c:pt>
                <c:pt idx="118">
                  <c:v>-1.3168099960999734E-7</c:v>
                </c:pt>
                <c:pt idx="119">
                  <c:v>-1.2155169194768984E-7</c:v>
                </c:pt>
                <c:pt idx="120">
                  <c:v>-1.2155169194768984E-7</c:v>
                </c:pt>
                <c:pt idx="121">
                  <c:v>-1.2492812461510547E-7</c:v>
                </c:pt>
                <c:pt idx="122">
                  <c:v>-1.181752592802742E-7</c:v>
                </c:pt>
                <c:pt idx="123">
                  <c:v>-1.2492812461510547E-7</c:v>
                </c:pt>
                <c:pt idx="124">
                  <c:v>-1.2830456694258168E-7</c:v>
                </c:pt>
                <c:pt idx="125">
                  <c:v>-1.2492812461510547E-7</c:v>
                </c:pt>
                <c:pt idx="126">
                  <c:v>-1.3168099960999734E-7</c:v>
                </c:pt>
                <c:pt idx="127">
                  <c:v>-1.181752592802742E-7</c:v>
                </c:pt>
                <c:pt idx="128">
                  <c:v>-1.2155169194768984E-7</c:v>
                </c:pt>
                <c:pt idx="129">
                  <c:v>-1.2830456694258168E-7</c:v>
                </c:pt>
                <c:pt idx="130">
                  <c:v>-1.2830456694258168E-7</c:v>
                </c:pt>
                <c:pt idx="131">
                  <c:v>-1.2492812461510547E-7</c:v>
                </c:pt>
                <c:pt idx="132">
                  <c:v>-1.2155169194768984E-7</c:v>
                </c:pt>
                <c:pt idx="133">
                  <c:v>-1.2492812461510547E-7</c:v>
                </c:pt>
                <c:pt idx="134">
                  <c:v>-1.1142238428538236E-7</c:v>
                </c:pt>
                <c:pt idx="135">
                  <c:v>-1.2492812461510547E-7</c:v>
                </c:pt>
                <c:pt idx="136">
                  <c:v>-1.2155169194768984E-7</c:v>
                </c:pt>
                <c:pt idx="137">
                  <c:v>-1.2155169194768984E-7</c:v>
                </c:pt>
                <c:pt idx="138">
                  <c:v>-1.2830456694258168E-7</c:v>
                </c:pt>
                <c:pt idx="139">
                  <c:v>-1.2830456694258168E-7</c:v>
                </c:pt>
                <c:pt idx="140">
                  <c:v>-1.181752592802742E-7</c:v>
                </c:pt>
                <c:pt idx="141">
                  <c:v>-1.2492812461510547E-7</c:v>
                </c:pt>
                <c:pt idx="142">
                  <c:v>-1.2492812461510547E-7</c:v>
                </c:pt>
                <c:pt idx="143">
                  <c:v>-1.2830456694258168E-7</c:v>
                </c:pt>
                <c:pt idx="144">
                  <c:v>-1.2155169194768984E-7</c:v>
                </c:pt>
                <c:pt idx="145">
                  <c:v>-1.2492812461510547E-7</c:v>
                </c:pt>
                <c:pt idx="146">
                  <c:v>-1.2492812461510547E-7</c:v>
                </c:pt>
                <c:pt idx="147">
                  <c:v>-1.181752592802742E-7</c:v>
                </c:pt>
                <c:pt idx="148">
                  <c:v>-8.7787336293351748E-8</c:v>
                </c:pt>
                <c:pt idx="149">
                  <c:v>-5.4022975808983362E-8</c:v>
                </c:pt>
                <c:pt idx="150">
                  <c:v>5.7399408476398998E-8</c:v>
                </c:pt>
                <c:pt idx="151">
                  <c:v>2.4310338389537967E-7</c:v>
                </c:pt>
                <c:pt idx="152">
                  <c:v>4.9295965244571175E-7</c:v>
                </c:pt>
                <c:pt idx="153">
                  <c:v>7.9346245930758137E-7</c:v>
                </c:pt>
                <c:pt idx="154">
                  <c:v>1.1513646118554562E-6</c:v>
                </c:pt>
                <c:pt idx="155">
                  <c:v>1.5092668416838154E-6</c:v>
                </c:pt>
                <c:pt idx="156">
                  <c:v>1.9144391481761151E-6</c:v>
                </c:pt>
                <c:pt idx="157">
                  <c:v>2.3398700699930297E-6</c:v>
                </c:pt>
                <c:pt idx="158">
                  <c:v>2.8193240690495631E-6</c:v>
                </c:pt>
                <c:pt idx="159">
                  <c:v>3.352800836223778E-6</c:v>
                </c:pt>
                <c:pt idx="160">
                  <c:v>3.896406911060301E-6</c:v>
                </c:pt>
                <c:pt idx="161">
                  <c:v>4.4704012180056831E-6</c:v>
                </c:pt>
                <c:pt idx="162">
                  <c:v>5.1321824458618132E-6</c:v>
                </c:pt>
                <c:pt idx="163">
                  <c:v>5.807469520308333E-6</c:v>
                </c:pt>
                <c:pt idx="164">
                  <c:v>6.4760038260206282E-6</c:v>
                </c:pt>
                <c:pt idx="165">
                  <c:v>7.2458312083559968E-6</c:v>
                </c:pt>
                <c:pt idx="166">
                  <c:v>8.0325409762098365E-6</c:v>
                </c:pt>
                <c:pt idx="167">
                  <c:v>8.8530148968567446E-6</c:v>
                </c:pt>
                <c:pt idx="168">
                  <c:v>9.7342646634774949E-6</c:v>
                </c:pt>
                <c:pt idx="169">
                  <c:v>1.0642525505035148E-5</c:v>
                </c:pt>
                <c:pt idx="170">
                  <c:v>1.1598057273342073E-5</c:v>
                </c:pt>
                <c:pt idx="171">
                  <c:v>1.2580600116585899E-5</c:v>
                </c:pt>
                <c:pt idx="172">
                  <c:v>1.3610412650091243E-5</c:v>
                </c:pt>
                <c:pt idx="173">
                  <c:v>1.4673989954633528E-5</c:v>
                </c:pt>
                <c:pt idx="174">
                  <c:v>1.5761202722550451E-5</c:v>
                </c:pt>
                <c:pt idx="175">
                  <c:v>1.6946331719040427E-5</c:v>
                </c:pt>
                <c:pt idx="176">
                  <c:v>1.8141590023192709E-5</c:v>
                </c:pt>
                <c:pt idx="177">
                  <c:v>1.9350354483057321E-5</c:v>
                </c:pt>
                <c:pt idx="178">
                  <c:v>2.063002286007033E-5</c:v>
                </c:pt>
                <c:pt idx="179">
                  <c:v>2.193670478499575E-5</c:v>
                </c:pt>
                <c:pt idx="180">
                  <c:v>2.3300783234869489E-5</c:v>
                </c:pt>
                <c:pt idx="181">
                  <c:v>2.4688498384605613E-5</c:v>
                </c:pt>
                <c:pt idx="182">
                  <c:v>2.6113355153428702E-5</c:v>
                </c:pt>
                <c:pt idx="183">
                  <c:v>2.7588858460563328E-5</c:v>
                </c:pt>
                <c:pt idx="184">
                  <c:v>2.9091371606147102E-5</c:v>
                </c:pt>
                <c:pt idx="185">
                  <c:v>3.0647909374580188E-5</c:v>
                </c:pt>
                <c:pt idx="186">
                  <c:v>3.2234832593024693E-5</c:v>
                </c:pt>
                <c:pt idx="187">
                  <c:v>3.3835263203669272E-5</c:v>
                </c:pt>
                <c:pt idx="188">
                  <c:v>3.5543740587036969E-5</c:v>
                </c:pt>
                <c:pt idx="189">
                  <c:v>3.7238710578204592E-5</c:v>
                </c:pt>
                <c:pt idx="190">
                  <c:v>3.9021468726770706E-5</c:v>
                </c:pt>
                <c:pt idx="191">
                  <c:v>4.0777217036887675E-5</c:v>
                </c:pt>
                <c:pt idx="192">
                  <c:v>4.2580231327802897E-5</c:v>
                </c:pt>
                <c:pt idx="193">
                  <c:v>4.4471038722067641E-5</c:v>
                </c:pt>
                <c:pt idx="194">
                  <c:v>4.6355089947256829E-5</c:v>
                </c:pt>
                <c:pt idx="195">
                  <c:v>4.8326926856869017E-5</c:v>
                </c:pt>
                <c:pt idx="196">
                  <c:v>5.0315649243219057E-5</c:v>
                </c:pt>
                <c:pt idx="197">
                  <c:v>5.2328003383480478E-5</c:v>
                </c:pt>
                <c:pt idx="198">
                  <c:v>5.440113336971574E-5</c:v>
                </c:pt>
                <c:pt idx="199">
                  <c:v>5.6511407448013474E-5</c:v>
                </c:pt>
                <c:pt idx="200">
                  <c:v>5.8611552218648892E-5</c:v>
                </c:pt>
                <c:pt idx="201">
                  <c:v>6.0853502350605614E-5</c:v>
                </c:pt>
                <c:pt idx="202">
                  <c:v>6.3075198813188719E-5</c:v>
                </c:pt>
                <c:pt idx="203">
                  <c:v>6.533403442188328E-5</c:v>
                </c:pt>
                <c:pt idx="204">
                  <c:v>6.7717799807063327E-5</c:v>
                </c:pt>
                <c:pt idx="205">
                  <c:v>7.0061043015643123E-5</c:v>
                </c:pt>
                <c:pt idx="206">
                  <c:v>7.2404291170173916E-5</c:v>
                </c:pt>
                <c:pt idx="207">
                  <c:v>7.4831946924589944E-5</c:v>
                </c:pt>
                <c:pt idx="208">
                  <c:v>7.7327134694055361E-5</c:v>
                </c:pt>
                <c:pt idx="209">
                  <c:v>7.9845954217432153E-5</c:v>
                </c:pt>
                <c:pt idx="210">
                  <c:v>8.24356838403961E-5</c:v>
                </c:pt>
                <c:pt idx="211">
                  <c:v>8.5005149902084442E-5</c:v>
                </c:pt>
                <c:pt idx="212">
                  <c:v>8.763201372520884E-5</c:v>
                </c:pt>
                <c:pt idx="213">
                  <c:v>9.0339921901533713E-5</c:v>
                </c:pt>
                <c:pt idx="214">
                  <c:v>9.2993800509058274E-5</c:v>
                </c:pt>
                <c:pt idx="215">
                  <c:v>9.5799618731517446E-5</c:v>
                </c:pt>
                <c:pt idx="216">
                  <c:v>9.8612183231150153E-5</c:v>
                </c:pt>
                <c:pt idx="217">
                  <c:v>1.0143151379176041E-4</c:v>
                </c:pt>
                <c:pt idx="218">
                  <c:v>1.0428797855253112E-4</c:v>
                </c:pt>
                <c:pt idx="219">
                  <c:v>1.0717820437487553E-4</c:v>
                </c:pt>
                <c:pt idx="220">
                  <c:v>1.1010220115069563E-4</c:v>
                </c:pt>
                <c:pt idx="221">
                  <c:v>1.1309372004966308E-4</c:v>
                </c:pt>
                <c:pt idx="222">
                  <c:v>1.1615614410226672E-4</c:v>
                </c:pt>
                <c:pt idx="223">
                  <c:v>1.1915780220079852E-4</c:v>
                </c:pt>
                <c:pt idx="224">
                  <c:v>1.2226074348405135E-4</c:v>
                </c:pt>
                <c:pt idx="225">
                  <c:v>1.2540420199795346E-4</c:v>
                </c:pt>
                <c:pt idx="226">
                  <c:v>1.2863545114222955E-4</c:v>
                </c:pt>
                <c:pt idx="227">
                  <c:v>1.3184306853259424E-4</c:v>
                </c:pt>
                <c:pt idx="228">
                  <c:v>1.3510807873844404E-4</c:v>
                </c:pt>
                <c:pt idx="229">
                  <c:v>1.3850139680531703E-4</c:v>
                </c:pt>
                <c:pt idx="230">
                  <c:v>1.4181368041089158E-4</c:v>
                </c:pt>
                <c:pt idx="231">
                  <c:v>1.4524751570841381E-4</c:v>
                </c:pt>
                <c:pt idx="232">
                  <c:v>1.4861720202137543E-4</c:v>
                </c:pt>
                <c:pt idx="233">
                  <c:v>1.5212869864160937E-4</c:v>
                </c:pt>
                <c:pt idx="234">
                  <c:v>1.5564018536994131E-4</c:v>
                </c:pt>
                <c:pt idx="235">
                  <c:v>1.5920232852848678E-4</c:v>
                </c:pt>
                <c:pt idx="236">
                  <c:v>1.6276784482561899E-4</c:v>
                </c:pt>
                <c:pt idx="237">
                  <c:v>1.664279079222008E-4</c:v>
                </c:pt>
                <c:pt idx="238">
                  <c:v>1.7003055841949348E-4</c:v>
                </c:pt>
                <c:pt idx="239">
                  <c:v>1.7375476060873382E-4</c:v>
                </c:pt>
                <c:pt idx="240">
                  <c:v>1.7749924119710286E-4</c:v>
                </c:pt>
                <c:pt idx="241">
                  <c:v>1.8134499507829093E-4</c:v>
                </c:pt>
                <c:pt idx="242">
                  <c:v>1.8510296822100704E-4</c:v>
                </c:pt>
                <c:pt idx="243">
                  <c:v>1.8906014448648049E-4</c:v>
                </c:pt>
                <c:pt idx="244">
                  <c:v>1.9296669399744638E-4</c:v>
                </c:pt>
                <c:pt idx="245">
                  <c:v>1.9687997000178187E-4</c:v>
                </c:pt>
                <c:pt idx="246">
                  <c:v>2.0093845912768239E-4</c:v>
                </c:pt>
                <c:pt idx="247">
                  <c:v>2.0491589400848046E-4</c:v>
                </c:pt>
                <c:pt idx="248">
                  <c:v>2.090148805812262E-4</c:v>
                </c:pt>
                <c:pt idx="249">
                  <c:v>2.1309362832245139E-4</c:v>
                </c:pt>
                <c:pt idx="250">
                  <c:v>2.1722638584867283E-4</c:v>
                </c:pt>
                <c:pt idx="251">
                  <c:v>2.214536703905398E-4</c:v>
                </c:pt>
                <c:pt idx="252">
                  <c:v>2.2565733307039742E-4</c:v>
                </c:pt>
                <c:pt idx="253">
                  <c:v>2.2992177159622887E-4</c:v>
                </c:pt>
                <c:pt idx="254">
                  <c:v>2.3420646873738494E-4</c:v>
                </c:pt>
                <c:pt idx="255">
                  <c:v>2.3860258826282639E-4</c:v>
                </c:pt>
                <c:pt idx="256">
                  <c:v>2.42981832203432E-4</c:v>
                </c:pt>
                <c:pt idx="257">
                  <c:v>2.4743198129767376E-4</c:v>
                </c:pt>
                <c:pt idx="258">
                  <c:v>2.5187874736142674E-4</c:v>
                </c:pt>
                <c:pt idx="259">
                  <c:v>2.5643355277897638E-4</c:v>
                </c:pt>
                <c:pt idx="260">
                  <c:v>2.6102887542717515E-4</c:v>
                </c:pt>
                <c:pt idx="261">
                  <c:v>2.6561745179820047E-4</c:v>
                </c:pt>
                <c:pt idx="262">
                  <c:v>2.7028369938383943E-4</c:v>
                </c:pt>
                <c:pt idx="263">
                  <c:v>2.7492292229317627E-4</c:v>
                </c:pt>
                <c:pt idx="264">
                  <c:v>2.7961279174082464E-4</c:v>
                </c:pt>
                <c:pt idx="265">
                  <c:v>2.8436343703444687E-4</c:v>
                </c:pt>
                <c:pt idx="266">
                  <c:v>2.8909718695942921E-4</c:v>
                </c:pt>
                <c:pt idx="267">
                  <c:v>2.9393224974483864E-4</c:v>
                </c:pt>
                <c:pt idx="268">
                  <c:v>2.987774418379104E-4</c:v>
                </c:pt>
                <c:pt idx="269">
                  <c:v>3.0366989743880492E-4</c:v>
                </c:pt>
                <c:pt idx="270">
                  <c:v>3.085994872398599E-4</c:v>
                </c:pt>
                <c:pt idx="271">
                  <c:v>3.1359323591737752E-4</c:v>
                </c:pt>
                <c:pt idx="272">
                  <c:v>3.1867140208668228E-4</c:v>
                </c:pt>
                <c:pt idx="273">
                  <c:v>3.2373941916452083E-4</c:v>
                </c:pt>
                <c:pt idx="274">
                  <c:v>3.2883784394915021E-4</c:v>
                </c:pt>
                <c:pt idx="275">
                  <c:v>3.3400042761024234E-4</c:v>
                </c:pt>
                <c:pt idx="276">
                  <c:v>3.3915284239606399E-4</c:v>
                </c:pt>
                <c:pt idx="277">
                  <c:v>3.4429853068851623E-4</c:v>
                </c:pt>
                <c:pt idx="278">
                  <c:v>3.4956917348720891E-4</c:v>
                </c:pt>
                <c:pt idx="279">
                  <c:v>3.5492081117959208E-4</c:v>
                </c:pt>
                <c:pt idx="280">
                  <c:v>3.6024546376328106E-4</c:v>
                </c:pt>
                <c:pt idx="281">
                  <c:v>3.6569839453228718E-4</c:v>
                </c:pt>
                <c:pt idx="282">
                  <c:v>3.7117158391661797E-4</c:v>
                </c:pt>
                <c:pt idx="283">
                  <c:v>3.7667520079154375E-4</c:v>
                </c:pt>
                <c:pt idx="284">
                  <c:v>3.8214162411489698E-4</c:v>
                </c:pt>
                <c:pt idx="285">
                  <c:v>3.8776002662079293E-4</c:v>
                </c:pt>
                <c:pt idx="286">
                  <c:v>3.9333791189603959E-4</c:v>
                </c:pt>
                <c:pt idx="287">
                  <c:v>3.9900355812595419E-4</c:v>
                </c:pt>
                <c:pt idx="288">
                  <c:v>4.0462196063185014E-4</c:v>
                </c:pt>
                <c:pt idx="289">
                  <c:v>4.102707114931249E-4</c:v>
                </c:pt>
                <c:pt idx="290">
                  <c:v>4.160140289376532E-4</c:v>
                </c:pt>
                <c:pt idx="291">
                  <c:v>4.2174049058114974E-4</c:v>
                </c:pt>
                <c:pt idx="292">
                  <c:v>4.2763911088729745E-4</c:v>
                </c:pt>
                <c:pt idx="293">
                  <c:v>4.334904874694265E-4</c:v>
                </c:pt>
                <c:pt idx="294">
                  <c:v>4.3944311756057041E-4</c:v>
                </c:pt>
                <c:pt idx="295">
                  <c:v>4.4541268258796235E-4</c:v>
                </c:pt>
                <c:pt idx="296">
                  <c:v>4.5134845687807456E-4</c:v>
                </c:pt>
                <c:pt idx="297">
                  <c:v>4.5743953402980613E-4</c:v>
                </c:pt>
                <c:pt idx="298">
                  <c:v>4.6344621347355443E-4</c:v>
                </c:pt>
                <c:pt idx="299">
                  <c:v>4.6953056413191649E-4</c:v>
                </c:pt>
                <c:pt idx="300">
                  <c:v>4.7567905388293719E-4</c:v>
                </c:pt>
                <c:pt idx="301">
                  <c:v>4.8179715571097082E-4</c:v>
                </c:pt>
                <c:pt idx="302">
                  <c:v>4.8807732646160152E-4</c:v>
                </c:pt>
                <c:pt idx="303">
                  <c:v>4.9438788513521913E-4</c:v>
                </c:pt>
                <c:pt idx="304">
                  <c:v>5.0069844380883663E-4</c:v>
                </c:pt>
                <c:pt idx="305">
                  <c:v>5.0700559966816142E-4</c:v>
                </c:pt>
                <c:pt idx="306">
                  <c:v>5.1342421747937962E-4</c:v>
                </c:pt>
                <c:pt idx="307">
                  <c:v>5.1984619853728256E-4</c:v>
                </c:pt>
                <c:pt idx="308">
                  <c:v>5.2625468704083837E-4</c:v>
                </c:pt>
                <c:pt idx="309">
                  <c:v>5.3280158303737387E-4</c:v>
                </c:pt>
                <c:pt idx="310">
                  <c:v>5.3934511578722442E-4</c:v>
                </c:pt>
                <c:pt idx="311">
                  <c:v>5.4602709559766263E-4</c:v>
                </c:pt>
                <c:pt idx="312">
                  <c:v>5.527259312091326E-4</c:v>
                </c:pt>
                <c:pt idx="313">
                  <c:v>5.5933700586593461E-4</c:v>
                </c:pt>
                <c:pt idx="314">
                  <c:v>5.6606622940039164E-4</c:v>
                </c:pt>
                <c:pt idx="315">
                  <c:v>5.7285963159511518E-4</c:v>
                </c:pt>
                <c:pt idx="316">
                  <c:v>5.7952131322262063E-4</c:v>
                </c:pt>
                <c:pt idx="317">
                  <c:v>5.8631135217065945E-4</c:v>
                </c:pt>
                <c:pt idx="318">
                  <c:v>5.9310471479777501E-4</c:v>
                </c:pt>
                <c:pt idx="319">
                  <c:v>6.0001630543776155E-4</c:v>
                </c:pt>
                <c:pt idx="320">
                  <c:v>6.0699199560279864E-4</c:v>
                </c:pt>
                <c:pt idx="321">
                  <c:v>6.1392044204381692E-4</c:v>
                </c:pt>
                <c:pt idx="322">
                  <c:v>6.2100759416074743E-4</c:v>
                </c:pt>
                <c:pt idx="323">
                  <c:v>6.280406969250736E-4</c:v>
                </c:pt>
                <c:pt idx="324">
                  <c:v>6.3516500302596851E-4</c:v>
                </c:pt>
                <c:pt idx="325">
                  <c:v>6.4215082249866788E-4</c:v>
                </c:pt>
                <c:pt idx="326">
                  <c:v>6.4939327747721781E-4</c:v>
                </c:pt>
                <c:pt idx="327">
                  <c:v>6.5656146405544669E-4</c:v>
                </c:pt>
                <c:pt idx="328">
                  <c:v>6.6395585864893107E-4</c:v>
                </c:pt>
                <c:pt idx="329">
                  <c:v>6.7125236298008545E-4</c:v>
                </c:pt>
                <c:pt idx="330">
                  <c:v>6.7873111571394506E-4</c:v>
                </c:pt>
                <c:pt idx="331">
                  <c:v>6.8616943035237151E-4</c:v>
                </c:pt>
                <c:pt idx="332">
                  <c:v>6.9364485940715437E-4</c:v>
                </c:pt>
                <c:pt idx="333">
                  <c:v>7.0104265681493168E-4</c:v>
                </c:pt>
                <c:pt idx="334">
                  <c:v>7.0852481236308412E-4</c:v>
                </c:pt>
                <c:pt idx="335">
                  <c:v>7.1605761444954797E-4</c:v>
                </c:pt>
                <c:pt idx="336">
                  <c:v>7.2367825662589605E-4</c:v>
                </c:pt>
                <c:pt idx="337">
                  <c:v>7.3130222248132077E-4</c:v>
                </c:pt>
                <c:pt idx="338">
                  <c:v>7.3901402842662962E-4</c:v>
                </c:pt>
                <c:pt idx="339">
                  <c:v>7.466819143269964E-4</c:v>
                </c:pt>
                <c:pt idx="340">
                  <c:v>7.5440384957996753E-4</c:v>
                </c:pt>
                <c:pt idx="341">
                  <c:v>7.6216289924929497E-4</c:v>
                </c:pt>
                <c:pt idx="342">
                  <c:v>7.6995566052068612E-4</c:v>
                </c:pt>
                <c:pt idx="343">
                  <c:v>7.7788358474119616E-4</c:v>
                </c:pt>
                <c:pt idx="344">
                  <c:v>7.8577431541013371E-4</c:v>
                </c:pt>
                <c:pt idx="345">
                  <c:v>7.9379332426438856E-4</c:v>
                </c:pt>
                <c:pt idx="346">
                  <c:v>8.01815735932936E-4</c:v>
                </c:pt>
                <c:pt idx="347">
                  <c:v>8.098314211081141E-4</c:v>
                </c:pt>
                <c:pt idx="348">
                  <c:v>8.1791460862263546E-4</c:v>
                </c:pt>
                <c:pt idx="349">
                  <c:v>8.2593021466259738E-4</c:v>
                </c:pt>
                <c:pt idx="350">
                  <c:v>8.3414175949765199E-4</c:v>
                </c:pt>
                <c:pt idx="351">
                  <c:v>8.4230598147347195E-4</c:v>
                </c:pt>
                <c:pt idx="352">
                  <c:v>8.5064572535862757E-4</c:v>
                </c:pt>
                <c:pt idx="353">
                  <c:v>8.5899567768666187E-4</c:v>
                </c:pt>
                <c:pt idx="354">
                  <c:v>8.6733550070703367E-4</c:v>
                </c:pt>
                <c:pt idx="355">
                  <c:v>8.7562127437480124E-4</c:v>
                </c:pt>
                <c:pt idx="356">
                  <c:v>8.8400834111919185E-4</c:v>
                </c:pt>
                <c:pt idx="357">
                  <c:v>8.9240213435695182E-4</c:v>
                </c:pt>
                <c:pt idx="358">
                  <c:v>9.0088376768459612E-4</c:v>
                </c:pt>
                <c:pt idx="359">
                  <c:v>9.0935859538365457E-4</c:v>
                </c:pt>
                <c:pt idx="360">
                  <c:v>9.1796510408232324E-4</c:v>
                </c:pt>
                <c:pt idx="361">
                  <c:v>9.2648052814724711E-4</c:v>
                </c:pt>
                <c:pt idx="362">
                  <c:v>9.3500940519891001E-4</c:v>
                </c:pt>
                <c:pt idx="363">
                  <c:v>9.4365643112822781E-4</c:v>
                </c:pt>
                <c:pt idx="364">
                  <c:v>9.5240475013416866E-4</c:v>
                </c:pt>
                <c:pt idx="365">
                  <c:v>9.6124763572336309E-4</c:v>
                </c:pt>
                <c:pt idx="366">
                  <c:v>9.7007026269723296E-4</c:v>
                </c:pt>
                <c:pt idx="367">
                  <c:v>9.7897060045332445E-4</c:v>
                </c:pt>
                <c:pt idx="368">
                  <c:v>9.8791810279821868E-4</c:v>
                </c:pt>
                <c:pt idx="369">
                  <c:v>9.9682856986197266E-4</c:v>
                </c:pt>
                <c:pt idx="370">
                  <c:v>1.0056917140664917E-3</c:v>
                </c:pt>
                <c:pt idx="371">
                  <c:v>1.0146021019950295E-3</c:v>
                </c:pt>
                <c:pt idx="372">
                  <c:v>1.0236644295385019E-3</c:v>
                </c:pt>
                <c:pt idx="373">
                  <c:v>1.0328145971718584E-3</c:v>
                </c:pt>
                <c:pt idx="374">
                  <c:v>1.0419208447602728E-3</c:v>
                </c:pt>
                <c:pt idx="375">
                  <c:v>1.0510169630410249E-3</c:v>
                </c:pt>
                <c:pt idx="376">
                  <c:v>1.0602346330137247E-3</c:v>
                </c:pt>
                <c:pt idx="377">
                  <c:v>1.0694083829414823E-3</c:v>
                </c:pt>
                <c:pt idx="378">
                  <c:v>1.0787510074204228E-3</c:v>
                </c:pt>
                <c:pt idx="379">
                  <c:v>1.0880395825467587E-3</c:v>
                </c:pt>
                <c:pt idx="380">
                  <c:v>1.097368674903744E-3</c:v>
                </c:pt>
                <c:pt idx="381">
                  <c:v>1.1067518166133334E-3</c:v>
                </c:pt>
                <c:pt idx="382">
                  <c:v>1.1161078940790127E-3</c:v>
                </c:pt>
                <c:pt idx="383">
                  <c:v>1.1255315530192516E-3</c:v>
                </c:pt>
                <c:pt idx="384">
                  <c:v>1.1351307338688262E-3</c:v>
                </c:pt>
                <c:pt idx="385">
                  <c:v>1.1447367203469864E-3</c:v>
                </c:pt>
                <c:pt idx="386">
                  <c:v>1.1543798212415033E-3</c:v>
                </c:pt>
                <c:pt idx="387">
                  <c:v>1.1640026635206953E-3</c:v>
                </c:pt>
                <c:pt idx="388">
                  <c:v>1.173645764415212E-3</c:v>
                </c:pt>
                <c:pt idx="389">
                  <c:v>1.1832348159571244E-3</c:v>
                </c:pt>
                <c:pt idx="390">
                  <c:v>1.1928813196659339E-3</c:v>
                </c:pt>
                <c:pt idx="391">
                  <c:v>1.2027236038994042E-3</c:v>
                </c:pt>
                <c:pt idx="392">
                  <c:v>1.2124916593001613E-3</c:v>
                </c:pt>
                <c:pt idx="393">
                  <c:v>1.2223204114116763E-3</c:v>
                </c:pt>
                <c:pt idx="394">
                  <c:v>1.2321695012737319E-3</c:v>
                </c:pt>
                <c:pt idx="395">
                  <c:v>1.2421164813981179E-3</c:v>
                </c:pt>
                <c:pt idx="396">
                  <c:v>1.25213436667614E-3</c:v>
                </c:pt>
                <c:pt idx="397">
                  <c:v>1.2622906594471418E-3</c:v>
                </c:pt>
                <c:pt idx="398">
                  <c:v>1.2724740164620535E-3</c:v>
                </c:pt>
                <c:pt idx="399">
                  <c:v>1.2825526775860493E-3</c:v>
                </c:pt>
                <c:pt idx="400">
                  <c:v>1.2927022438636816E-3</c:v>
                </c:pt>
                <c:pt idx="401">
                  <c:v>1.3027809049876774E-3</c:v>
                </c:pt>
                <c:pt idx="402">
                  <c:v>1.3129406005729718E-3</c:v>
                </c:pt>
                <c:pt idx="403">
                  <c:v>1.3232117185425515E-3</c:v>
                </c:pt>
                <c:pt idx="404">
                  <c:v>1.3335773239601689E-3</c:v>
                </c:pt>
                <c:pt idx="405">
                  <c:v>1.3439464113272951E-3</c:v>
                </c:pt>
                <c:pt idx="406">
                  <c:v>1.3542309822836137E-3</c:v>
                </c:pt>
                <c:pt idx="407">
                  <c:v>1.3646135226374788E-3</c:v>
                </c:pt>
                <c:pt idx="408">
                  <c:v>1.3750872267603051E-3</c:v>
                </c:pt>
                <c:pt idx="409">
                  <c:v>1.3856859645245876E-3</c:v>
                </c:pt>
                <c:pt idx="410">
                  <c:v>1.3962710910316988E-3</c:v>
                </c:pt>
                <c:pt idx="411">
                  <c:v>1.4067785067565883E-3</c:v>
                </c:pt>
                <c:pt idx="412">
                  <c:v>1.4173805681999476E-3</c:v>
                </c:pt>
                <c:pt idx="413">
                  <c:v>1.4281344109878091E-3</c:v>
                </c:pt>
                <c:pt idx="414">
                  <c:v>1.4389525115711538E-3</c:v>
                </c:pt>
                <c:pt idx="415">
                  <c:v>1.4498078057060707E-3</c:v>
                </c:pt>
                <c:pt idx="416">
                  <c:v>1.4605212895337151E-3</c:v>
                </c:pt>
                <c:pt idx="417">
                  <c:v>1.471302196565487E-3</c:v>
                </c:pt>
                <c:pt idx="418">
                  <c:v>1.4820797799181822E-3</c:v>
                </c:pt>
                <c:pt idx="419">
                  <c:v>1.4928910748729411E-3</c:v>
                </c:pt>
                <c:pt idx="420">
                  <c:v>1.503948955161104E-3</c:v>
                </c:pt>
                <c:pt idx="421">
                  <c:v>1.5149696418976946E-3</c:v>
                </c:pt>
                <c:pt idx="422">
                  <c:v>1.5258789062499998E-3</c:v>
                </c:pt>
                <c:pt idx="423">
                  <c:v>1.5368623994350178E-3</c:v>
                </c:pt>
                <c:pt idx="424">
                  <c:v>1.5480654137095299E-3</c:v>
                </c:pt>
                <c:pt idx="425">
                  <c:v>1.5593630737025116E-3</c:v>
                </c:pt>
                <c:pt idx="426">
                  <c:v>1.5706537697964757E-3</c:v>
                </c:pt>
                <c:pt idx="427">
                  <c:v>1.5819818177124443E-3</c:v>
                </c:pt>
                <c:pt idx="428">
                  <c:v>1.5932117379604343E-3</c:v>
                </c:pt>
                <c:pt idx="429">
                  <c:v>1.6045025923248305E-3</c:v>
                </c:pt>
                <c:pt idx="430">
                  <c:v>1.6158608698933537E-3</c:v>
                </c:pt>
                <c:pt idx="431">
                  <c:v>1.6273441811033339E-3</c:v>
                </c:pt>
                <c:pt idx="432">
                  <c:v>1.638705940621366E-3</c:v>
                </c:pt>
                <c:pt idx="433">
                  <c:v>1.6501485763302647E-3</c:v>
                </c:pt>
                <c:pt idx="434">
                  <c:v>1.6616184345535057E-3</c:v>
                </c:pt>
                <c:pt idx="435">
                  <c:v>1.6731354573655494E-3</c:v>
                </c:pt>
                <c:pt idx="436">
                  <c:v>1.6848348077155146E-3</c:v>
                </c:pt>
                <c:pt idx="437">
                  <c:v>1.6964632529118434E-3</c:v>
                </c:pt>
                <c:pt idx="438">
                  <c:v>1.7080747631719245E-3</c:v>
                </c:pt>
                <c:pt idx="439">
                  <c:v>1.7197267906626549E-3</c:v>
                </c:pt>
                <c:pt idx="440">
                  <c:v>1.7315950155638027E-3</c:v>
                </c:pt>
                <c:pt idx="441">
                  <c:v>1.7434766934516894E-3</c:v>
                </c:pt>
                <c:pt idx="442">
                  <c:v>1.7552672075706152E-3</c:v>
                </c:pt>
                <c:pt idx="443">
                  <c:v>1.7671083682278526E-3</c:v>
                </c:pt>
                <c:pt idx="444">
                  <c:v>1.7789158172830262E-3</c:v>
                </c:pt>
                <c:pt idx="445">
                  <c:v>1.7908818533112882E-3</c:v>
                </c:pt>
                <c:pt idx="446">
                  <c:v>1.802881759212046E-3</c:v>
                </c:pt>
                <c:pt idx="447">
                  <c:v>1.8148343422535688E-3</c:v>
                </c:pt>
                <c:pt idx="448">
                  <c:v>1.8267733140379205E-3</c:v>
                </c:pt>
                <c:pt idx="449">
                  <c:v>1.8388542543999768E-3</c:v>
                </c:pt>
                <c:pt idx="450">
                  <c:v>1.851107392992292E-3</c:v>
                </c:pt>
                <c:pt idx="451">
                  <c:v>1.8634043724943333E-3</c:v>
                </c:pt>
                <c:pt idx="452">
                  <c:v>1.875748516585177E-3</c:v>
                </c:pt>
                <c:pt idx="453">
                  <c:v>1.8879543323182576E-3</c:v>
                </c:pt>
                <c:pt idx="454">
                  <c:v>1.9001466950645993E-3</c:v>
                </c:pt>
                <c:pt idx="455">
                  <c:v>1.9125077740916911E-3</c:v>
                </c:pt>
                <c:pt idx="456">
                  <c:v>1.9249331109142656E-3</c:v>
                </c:pt>
                <c:pt idx="457">
                  <c:v>1.9373584477368401E-3</c:v>
                </c:pt>
                <c:pt idx="458">
                  <c:v>1.9497025918276843E-3</c:v>
                </c:pt>
                <c:pt idx="459">
                  <c:v>1.9622258980478051E-3</c:v>
                </c:pt>
                <c:pt idx="460">
                  <c:v>1.9749043092915052E-3</c:v>
                </c:pt>
                <c:pt idx="461">
                  <c:v>1.9875390378959116E-3</c:v>
                </c:pt>
                <c:pt idx="462">
                  <c:v>1.999974345755716E-3</c:v>
                </c:pt>
                <c:pt idx="463">
                  <c:v>2.0125617515008875E-3</c:v>
                </c:pt>
                <c:pt idx="464">
                  <c:v>2.0253482614497964E-3</c:v>
                </c:pt>
                <c:pt idx="465">
                  <c:v>2.0381585119635388E-3</c:v>
                </c:pt>
                <c:pt idx="466">
                  <c:v>2.0510295383232551E-3</c:v>
                </c:pt>
                <c:pt idx="467">
                  <c:v>2.0637552724261897E-3</c:v>
                </c:pt>
                <c:pt idx="468">
                  <c:v>2.0764878121577101E-3</c:v>
                </c:pt>
                <c:pt idx="469">
                  <c:v>2.0893689678250886E-3</c:v>
                </c:pt>
                <c:pt idx="470">
                  <c:v>2.1023613876063204E-3</c:v>
                </c:pt>
                <c:pt idx="471">
                  <c:v>2.1151987023639725E-3</c:v>
                </c:pt>
                <c:pt idx="472">
                  <c:v>2.128140475606893E-3</c:v>
                </c:pt>
                <c:pt idx="473">
                  <c:v>2.1413221868250639E-3</c:v>
                </c:pt>
                <c:pt idx="474">
                  <c:v>2.1546590030668135E-3</c:v>
                </c:pt>
                <c:pt idx="475">
                  <c:v>2.1678609729003091E-3</c:v>
                </c:pt>
                <c:pt idx="476">
                  <c:v>2.1810053322964757E-3</c:v>
                </c:pt>
                <c:pt idx="477">
                  <c:v>2.1941363969763348E-3</c:v>
                </c:pt>
                <c:pt idx="478">
                  <c:v>2.2074057900139579E-3</c:v>
                </c:pt>
                <c:pt idx="479">
                  <c:v>2.220843899332331E-3</c:v>
                </c:pt>
                <c:pt idx="480">
                  <c:v>2.2341606152291886E-3</c:v>
                </c:pt>
                <c:pt idx="481">
                  <c:v>2.2474603961897982E-3</c:v>
                </c:pt>
                <c:pt idx="482">
                  <c:v>2.2608986637786036E-3</c:v>
                </c:pt>
                <c:pt idx="483">
                  <c:v>2.2745732291227184E-3</c:v>
                </c:pt>
                <c:pt idx="484">
                  <c:v>2.2880923729023902E-3</c:v>
                </c:pt>
                <c:pt idx="485">
                  <c:v>2.3014731883242985E-3</c:v>
                </c:pt>
                <c:pt idx="486">
                  <c:v>2.3152186588220498E-3</c:v>
                </c:pt>
                <c:pt idx="487">
                  <c:v>2.3290519694096849E-3</c:v>
                </c:pt>
                <c:pt idx="488">
                  <c:v>2.342770375663526E-3</c:v>
                </c:pt>
                <c:pt idx="489">
                  <c:v>2.3564821345592136E-3</c:v>
                </c:pt>
                <c:pt idx="490">
                  <c:v>2.3700452775190432E-3</c:v>
                </c:pt>
                <c:pt idx="491">
                  <c:v>2.3837839423882091E-3</c:v>
                </c:pt>
                <c:pt idx="492">
                  <c:v>2.3976509645779083E-3</c:v>
                </c:pt>
                <c:pt idx="493">
                  <c:v>2.4114437579348942E-3</c:v>
                </c:pt>
                <c:pt idx="494">
                  <c:v>2.4251993577403077E-3</c:v>
                </c:pt>
                <c:pt idx="495">
                  <c:v>2.4392621604546671E-3</c:v>
                </c:pt>
                <c:pt idx="496">
                  <c:v>2.4534533204895602E-3</c:v>
                </c:pt>
                <c:pt idx="497">
                  <c:v>2.4675499930764152E-3</c:v>
                </c:pt>
                <c:pt idx="498">
                  <c:v>2.481565631201972E-3</c:v>
                </c:pt>
                <c:pt idx="499">
                  <c:v>2.4956453688525795E-3</c:v>
                </c:pt>
                <c:pt idx="500">
                  <c:v>2.5098330469379639E-3</c:v>
                </c:pt>
                <c:pt idx="501">
                  <c:v>2.5239770423840535E-3</c:v>
                </c:pt>
                <c:pt idx="502">
                  <c:v>2.5380803623290624E-3</c:v>
                </c:pt>
                <c:pt idx="503">
                  <c:v>2.5523019102869421E-3</c:v>
                </c:pt>
                <c:pt idx="504">
                  <c:v>2.5667057857827434E-3</c:v>
                </c:pt>
                <c:pt idx="505">
                  <c:v>2.5810658203688185E-3</c:v>
                </c:pt>
                <c:pt idx="506">
                  <c:v>2.5953177562496855E-3</c:v>
                </c:pt>
                <c:pt idx="507">
                  <c:v>2.6097384084113025E-3</c:v>
                </c:pt>
                <c:pt idx="508">
                  <c:v>2.6243651286756743E-3</c:v>
                </c:pt>
                <c:pt idx="509">
                  <c:v>2.6389074907996711E-3</c:v>
                </c:pt>
                <c:pt idx="510">
                  <c:v>2.6533045606668866E-3</c:v>
                </c:pt>
                <c:pt idx="511">
                  <c:v>2.6678469227908834E-3</c:v>
                </c:pt>
                <c:pt idx="512">
                  <c:v>2.6824736430552552E-3</c:v>
                </c:pt>
                <c:pt idx="513">
                  <c:v>2.6971272692931057E-3</c:v>
                </c:pt>
                <c:pt idx="514">
                  <c:v>2.7116257905073766E-3</c:v>
                </c:pt>
                <c:pt idx="515">
                  <c:v>2.7263503218988628E-3</c:v>
                </c:pt>
                <c:pt idx="516">
                  <c:v>2.741324920573262E-3</c:v>
                </c:pt>
                <c:pt idx="517">
                  <c:v>2.7562048735291916E-3</c:v>
                </c:pt>
                <c:pt idx="518">
                  <c:v>2.7709566274350204E-3</c:v>
                </c:pt>
                <c:pt idx="519">
                  <c:v>2.7858432277491035E-3</c:v>
                </c:pt>
                <c:pt idx="520">
                  <c:v>2.8008346030893184E-3</c:v>
                </c:pt>
                <c:pt idx="521">
                  <c:v>2.8158427550953489E-3</c:v>
                </c:pt>
                <c:pt idx="522">
                  <c:v>2.8308578710003977E-3</c:v>
                </c:pt>
                <c:pt idx="523">
                  <c:v>2.8458831162131086E-3</c:v>
                </c:pt>
                <c:pt idx="524">
                  <c:v>2.8610802431152144E-3</c:v>
                </c:pt>
                <c:pt idx="525">
                  <c:v>2.8762371693275357E-3</c:v>
                </c:pt>
                <c:pt idx="526">
                  <c:v>2.8913738369245319E-3</c:v>
                </c:pt>
                <c:pt idx="527">
                  <c:v>2.9066519982879359E-3</c:v>
                </c:pt>
                <c:pt idx="528">
                  <c:v>2.9220656391413234E-3</c:v>
                </c:pt>
                <c:pt idx="529">
                  <c:v>2.9374317988650439E-3</c:v>
                </c:pt>
                <c:pt idx="530">
                  <c:v>2.9527606067667593E-3</c:v>
                </c:pt>
                <c:pt idx="531">
                  <c:v>2.9679950854908698E-3</c:v>
                </c:pt>
                <c:pt idx="532">
                  <c:v>2.9835201487285429E-3</c:v>
                </c:pt>
                <c:pt idx="533">
                  <c:v>2.9989065670675882E-3</c:v>
                </c:pt>
                <c:pt idx="534">
                  <c:v>3.0143164094306022E-3</c:v>
                </c:pt>
                <c:pt idx="535">
                  <c:v>3.0300370949225036E-3</c:v>
                </c:pt>
                <c:pt idx="536">
                  <c:v>3.0458894614140146E-3</c:v>
                </c:pt>
                <c:pt idx="537">
                  <c:v>3.0615696296752665E-3</c:v>
                </c:pt>
                <c:pt idx="538">
                  <c:v>3.0771317281940796E-3</c:v>
                </c:pt>
                <c:pt idx="539">
                  <c:v>3.0927511206093584E-3</c:v>
                </c:pt>
                <c:pt idx="540">
                  <c:v>3.1086170983580402E-3</c:v>
                </c:pt>
                <c:pt idx="541">
                  <c:v>3.1243510785662486E-3</c:v>
                </c:pt>
                <c:pt idx="542">
                  <c:v>3.1401122812887987E-3</c:v>
                </c:pt>
                <c:pt idx="543">
                  <c:v>3.1560861994722579E-3</c:v>
                </c:pt>
                <c:pt idx="544">
                  <c:v>3.172036693631748E-3</c:v>
                </c:pt>
                <c:pt idx="545">
                  <c:v>3.1878450609431007E-3</c:v>
                </c:pt>
                <c:pt idx="546">
                  <c:v>3.2039000135878582E-3</c:v>
                </c:pt>
                <c:pt idx="547">
                  <c:v>3.2200461300015766E-3</c:v>
                </c:pt>
                <c:pt idx="548">
                  <c:v>3.2361517291846454E-3</c:v>
                </c:pt>
                <c:pt idx="549">
                  <c:v>3.2520683534716394E-3</c:v>
                </c:pt>
                <c:pt idx="550">
                  <c:v>3.2680625302704226E-3</c:v>
                </c:pt>
                <c:pt idx="551">
                  <c:v>3.2843200690684262E-3</c:v>
                </c:pt>
                <c:pt idx="552">
                  <c:v>3.3003750217131833E-3</c:v>
                </c:pt>
                <c:pt idx="553">
                  <c:v>3.3165141742278834E-3</c:v>
                </c:pt>
                <c:pt idx="554">
                  <c:v>3.3331094621282527E-3</c:v>
                </c:pt>
                <c:pt idx="555">
                  <c:v>3.3495426811060241E-3</c:v>
                </c:pt>
                <c:pt idx="556">
                  <c:v>3.3658169965698429E-3</c:v>
                </c:pt>
                <c:pt idx="557">
                  <c:v>3.3822432516485974E-3</c:v>
                </c:pt>
                <c:pt idx="558">
                  <c:v>3.3988147989841323E-3</c:v>
                </c:pt>
                <c:pt idx="559">
                  <c:v>3.4152717585267372E-3</c:v>
                </c:pt>
                <c:pt idx="560">
                  <c:v>3.4315900731707151E-3</c:v>
                </c:pt>
                <c:pt idx="561">
                  <c:v>3.4398961054538067E-3</c:v>
                </c:pt>
                <c:pt idx="562">
                  <c:v>3.4482493023257014E-3</c:v>
                </c:pt>
                <c:pt idx="563">
                  <c:v>3.4565923698899343E-3</c:v>
                </c:pt>
                <c:pt idx="564">
                  <c:v>3.4649626599685089E-3</c:v>
                </c:pt>
                <c:pt idx="565">
                  <c:v>3.4731943051484557E-3</c:v>
                </c:pt>
                <c:pt idx="566">
                  <c:v>3.481412655612096E-3</c:v>
                </c:pt>
                <c:pt idx="567">
                  <c:v>3.4897759817916537E-3</c:v>
                </c:pt>
                <c:pt idx="568">
                  <c:v>3.4982070477162018E-3</c:v>
                </c:pt>
                <c:pt idx="569">
                  <c:v>3.5066852782295534E-3</c:v>
                </c:pt>
                <c:pt idx="570">
                  <c:v>3.5234863176918122E-3</c:v>
                </c:pt>
                <c:pt idx="571">
                  <c:v>3.5401996753346198E-3</c:v>
                </c:pt>
                <c:pt idx="572">
                  <c:v>3.548525966233037E-3</c:v>
                </c:pt>
                <c:pt idx="573">
                  <c:v>3.5569402554917699E-3</c:v>
                </c:pt>
                <c:pt idx="574">
                  <c:v>3.5654555212862615E-3</c:v>
                </c:pt>
                <c:pt idx="575">
                  <c:v>3.5738897526194548E-3</c:v>
                </c:pt>
                <c:pt idx="576">
                  <c:v>3.5823072072868321E-3</c:v>
                </c:pt>
                <c:pt idx="577">
                  <c:v>3.5907214965455654E-3</c:v>
                </c:pt>
                <c:pt idx="578">
                  <c:v>3.5991186925976183E-3</c:v>
                </c:pt>
                <c:pt idx="579">
                  <c:v>3.6075833118537981E-3</c:v>
                </c:pt>
                <c:pt idx="580">
                  <c:v>3.6161561880856197E-3</c:v>
                </c:pt>
                <c:pt idx="581">
                  <c:v>3.6247119711107605E-3</c:v>
                </c:pt>
                <c:pt idx="582">
                  <c:v>3.6333354938808933E-3</c:v>
                </c:pt>
                <c:pt idx="583">
                  <c:v>3.6419824406749945E-3</c:v>
                </c:pt>
                <c:pt idx="584">
                  <c:v>3.6505720935726318E-3</c:v>
                </c:pt>
                <c:pt idx="585">
                  <c:v>3.6590740646508164E-3</c:v>
                </c:pt>
                <c:pt idx="586">
                  <c:v>3.6675725537794923E-3</c:v>
                </c:pt>
                <c:pt idx="587">
                  <c:v>3.6761384661122953E-3</c:v>
                </c:pt>
                <c:pt idx="588">
                  <c:v>3.684825930137046E-3</c:v>
                </c:pt>
                <c:pt idx="589">
                  <c:v>3.6934697115225037E-3</c:v>
                </c:pt>
                <c:pt idx="590">
                  <c:v>3.7020998816507892E-3</c:v>
                </c:pt>
                <c:pt idx="591">
                  <c:v>3.7106961819065799E-3</c:v>
                </c:pt>
                <c:pt idx="592">
                  <c:v>3.7192893167537254E-3</c:v>
                </c:pt>
                <c:pt idx="593">
                  <c:v>3.7278992282666866E-3</c:v>
                </c:pt>
                <c:pt idx="594">
                  <c:v>3.7366408207792578E-3</c:v>
                </c:pt>
                <c:pt idx="595">
                  <c:v>3.7453418960611802E-3</c:v>
                </c:pt>
                <c:pt idx="596">
                  <c:v>3.754016065369624E-3</c:v>
                </c:pt>
                <c:pt idx="597">
                  <c:v>3.7627035293943752E-3</c:v>
                </c:pt>
                <c:pt idx="598">
                  <c:v>3.7713473107798324E-3</c:v>
                </c:pt>
                <c:pt idx="599">
                  <c:v>3.7800145161892588E-3</c:v>
                </c:pt>
                <c:pt idx="600">
                  <c:v>3.7887155914711809E-3</c:v>
                </c:pt>
                <c:pt idx="601">
                  <c:v>3.7974942192648925E-3</c:v>
                </c:pt>
                <c:pt idx="602">
                  <c:v>3.8062934222147932E-3</c:v>
                </c:pt>
                <c:pt idx="603">
                  <c:v>3.8150923086238296E-3</c:v>
                </c:pt>
                <c:pt idx="604">
                  <c:v>3.8238405484945543E-3</c:v>
                </c:pt>
                <c:pt idx="605">
                  <c:v>3.8325856229566345E-3</c:v>
                </c:pt>
                <c:pt idx="606">
                  <c:v>3.8412259223925826E-3</c:v>
                </c:pt>
                <c:pt idx="607">
                  <c:v>3.8499032571096712E-3</c:v>
                </c:pt>
                <c:pt idx="608">
                  <c:v>3.8586822014442471E-3</c:v>
                </c:pt>
                <c:pt idx="609">
                  <c:v>3.8675013464686088E-3</c:v>
                </c:pt>
                <c:pt idx="610">
                  <c:v>3.8762935855194912E-3</c:v>
                </c:pt>
                <c:pt idx="611">
                  <c:v>3.8850487892892337E-3</c:v>
                </c:pt>
                <c:pt idx="612">
                  <c:v>3.8938036765181123E-3</c:v>
                </c:pt>
                <c:pt idx="613">
                  <c:v>3.9025690095955169E-3</c:v>
                </c:pt>
                <c:pt idx="614">
                  <c:v>3.9114524124153607E-3</c:v>
                </c:pt>
                <c:pt idx="615">
                  <c:v>3.9204371083118271E-3</c:v>
                </c:pt>
                <c:pt idx="616">
                  <c:v>3.9294050275424782E-3</c:v>
                </c:pt>
                <c:pt idx="617">
                  <c:v>3.9383492062082959E-3</c:v>
                </c:pt>
                <c:pt idx="618">
                  <c:v>3.9472256451291215E-3</c:v>
                </c:pt>
                <c:pt idx="619">
                  <c:v>3.95601471877136E-3</c:v>
                </c:pt>
                <c:pt idx="620">
                  <c:v>3.9648101232308873E-3</c:v>
                </c:pt>
                <c:pt idx="621">
                  <c:v>3.9736564907695907E-3</c:v>
                </c:pt>
                <c:pt idx="622">
                  <c:v>3.9826209280507327E-3</c:v>
                </c:pt>
                <c:pt idx="623">
                  <c:v>3.9916157532548617E-3</c:v>
                </c:pt>
                <c:pt idx="624">
                  <c:v>4.0005498026130168E-3</c:v>
                </c:pt>
                <c:pt idx="625">
                  <c:v>4.0094468166900323E-3</c:v>
                </c:pt>
                <c:pt idx="626">
                  <c:v>4.0182862203297174E-3</c:v>
                </c:pt>
                <c:pt idx="627">
                  <c:v>4.0271762705077147E-3</c:v>
                </c:pt>
                <c:pt idx="628">
                  <c:v>4.036208447533848E-3</c:v>
                </c:pt>
                <c:pt idx="629">
                  <c:v>4.0452741778916144E-3</c:v>
                </c:pt>
                <c:pt idx="630">
                  <c:v>4.0542791324034051E-3</c:v>
                </c:pt>
                <c:pt idx="631">
                  <c:v>4.0631960885548803E-3</c:v>
                </c:pt>
                <c:pt idx="632">
                  <c:v>4.0721301379130354E-3</c:v>
                </c:pt>
                <c:pt idx="633">
                  <c:v>4.0812161268861252E-3</c:v>
                </c:pt>
                <c:pt idx="634">
                  <c:v>4.0903090797582333E-3</c:v>
                </c:pt>
                <c:pt idx="635">
                  <c:v>4.0995064911156084E-3</c:v>
                </c:pt>
                <c:pt idx="636">
                  <c:v>4.1086564213433166E-3</c:v>
                </c:pt>
                <c:pt idx="637">
                  <c:v>4.1177155043429278E-3</c:v>
                </c:pt>
                <c:pt idx="638">
                  <c:v>4.1266834235735789E-3</c:v>
                </c:pt>
                <c:pt idx="639">
                  <c:v>4.1356073436240723E-3</c:v>
                </c:pt>
                <c:pt idx="640">
                  <c:v>4.1445379110327182E-3</c:v>
                </c:pt>
                <c:pt idx="641">
                  <c:v>4.1536305473639616E-3</c:v>
                </c:pt>
                <c:pt idx="642">
                  <c:v>4.1627570535677002E-3</c:v>
                </c:pt>
                <c:pt idx="643">
                  <c:v>4.1718297478244839E-3</c:v>
                </c:pt>
                <c:pt idx="644">
                  <c:v>4.1808919962327395E-3</c:v>
                </c:pt>
                <c:pt idx="645">
                  <c:v>4.1899070800521937E-3</c:v>
                </c:pt>
                <c:pt idx="646">
                  <c:v>4.1990199749987614E-3</c:v>
                </c:pt>
                <c:pt idx="647">
                  <c:v>4.2082477742791235E-3</c:v>
                </c:pt>
                <c:pt idx="648">
                  <c:v>4.2175297020473059E-3</c:v>
                </c:pt>
                <c:pt idx="649">
                  <c:v>4.2268724056614623E-3</c:v>
                </c:pt>
                <c:pt idx="650">
                  <c:v>4.2361711100954609E-3</c:v>
                </c:pt>
                <c:pt idx="651">
                  <c:v>4.2454055567339756E-3</c:v>
                </c:pt>
                <c:pt idx="652">
                  <c:v>4.2545760621178737E-3</c:v>
                </c:pt>
                <c:pt idx="653">
                  <c:v>4.2637836027829105E-3</c:v>
                </c:pt>
                <c:pt idx="654">
                  <c:v>4.2730990838827252E-3</c:v>
                </c:pt>
                <c:pt idx="655">
                  <c:v>4.2824079176243856E-3</c:v>
                </c:pt>
                <c:pt idx="656">
                  <c:v>4.2915917177245889E-3</c:v>
                </c:pt>
                <c:pt idx="657">
                  <c:v>4.3007992583896267E-3</c:v>
                </c:pt>
                <c:pt idx="658">
                  <c:v>4.3100102810041735E-3</c:v>
                </c:pt>
                <c:pt idx="659">
                  <c:v>4.3192649862580134E-3</c:v>
                </c:pt>
                <c:pt idx="660">
                  <c:v>4.328594078614998E-3</c:v>
                </c:pt>
                <c:pt idx="661">
                  <c:v>4.3379839468179575E-3</c:v>
                </c:pt>
                <c:pt idx="662">
                  <c:v>4.3473671676627634E-3</c:v>
                </c:pt>
                <c:pt idx="663">
                  <c:v>4.3566693540462702E-3</c:v>
                </c:pt>
                <c:pt idx="664">
                  <c:v>4.3659477998649445E-3</c:v>
                </c:pt>
                <c:pt idx="665">
                  <c:v>4.3753240568107322E-3</c:v>
                </c:pt>
                <c:pt idx="666">
                  <c:v>4.3847307016795069E-3</c:v>
                </c:pt>
                <c:pt idx="667">
                  <c:v>4.3942354742162607E-3</c:v>
                </c:pt>
                <c:pt idx="668">
                  <c:v>4.4036826363156841E-3</c:v>
                </c:pt>
                <c:pt idx="669">
                  <c:v>4.4131468916217883E-3</c:v>
                </c:pt>
                <c:pt idx="670">
                  <c:v>4.4225772770553964E-3</c:v>
                </c:pt>
                <c:pt idx="671">
                  <c:v>4.4319164987200437E-3</c:v>
                </c:pt>
                <c:pt idx="672">
                  <c:v>4.4413063669230032E-3</c:v>
                </c:pt>
                <c:pt idx="673">
                  <c:v>4.4508143048684005E-3</c:v>
                </c:pt>
                <c:pt idx="674">
                  <c:v>4.4603124300470007E-3</c:v>
                </c:pt>
                <c:pt idx="675">
                  <c:v>4.4697124275576219E-3</c:v>
                </c:pt>
                <c:pt idx="676">
                  <c:v>4.4790279086574358E-3</c:v>
                </c:pt>
                <c:pt idx="677">
                  <c:v>4.4883570010144213E-3</c:v>
                </c:pt>
                <c:pt idx="678">
                  <c:v>4.4979089381399773E-3</c:v>
                </c:pt>
                <c:pt idx="679">
                  <c:v>4.5074947451380293E-3</c:v>
                </c:pt>
                <c:pt idx="680">
                  <c:v>4.5170466822635853E-3</c:v>
                </c:pt>
                <c:pt idx="681">
                  <c:v>4.5266660425932678E-3</c:v>
                </c:pt>
                <c:pt idx="682">
                  <c:v>4.5362483676418108E-3</c:v>
                </c:pt>
                <c:pt idx="683">
                  <c:v>4.5457632694862263E-3</c:v>
                </c:pt>
                <c:pt idx="684">
                  <c:v>4.5552240428428223E-3</c:v>
                </c:pt>
                <c:pt idx="685">
                  <c:v>4.56478610927604E-3</c:v>
                </c:pt>
                <c:pt idx="686">
                  <c:v>4.5743988222475699E-3</c:v>
                </c:pt>
                <c:pt idx="687">
                  <c:v>4.5840450885507311E-3</c:v>
                </c:pt>
                <c:pt idx="688">
                  <c:v>4.5935463791379758E-3</c:v>
                </c:pt>
                <c:pt idx="689">
                  <c:v>4.6031052801625491E-3</c:v>
                </c:pt>
                <c:pt idx="690">
                  <c:v>4.6126673465957677E-3</c:v>
                </c:pt>
                <c:pt idx="691">
                  <c:v>4.6223307061056089E-3</c:v>
                </c:pt>
                <c:pt idx="692">
                  <c:v>4.6320209715889279E-3</c:v>
                </c:pt>
                <c:pt idx="693">
                  <c:v>4.6416640724834448E-3</c:v>
                </c:pt>
                <c:pt idx="694">
                  <c:v>4.6512125276594925E-3</c:v>
                </c:pt>
                <c:pt idx="695">
                  <c:v>4.6607309114534172E-3</c:v>
                </c:pt>
                <c:pt idx="696">
                  <c:v>4.670370530398424E-3</c:v>
                </c:pt>
                <c:pt idx="697">
                  <c:v>4.6800911838047309E-3</c:v>
                </c:pt>
                <c:pt idx="698">
                  <c:v>4.6898222830595634E-3</c:v>
                </c:pt>
                <c:pt idx="699">
                  <c:v>4.6996002303623351E-3</c:v>
                </c:pt>
                <c:pt idx="700">
                  <c:v>4.7093617175401545E-3</c:v>
                </c:pt>
                <c:pt idx="701">
                  <c:v>4.7190453356653209E-3</c:v>
                </c:pt>
                <c:pt idx="702">
                  <c:v>4.7286039201490304E-3</c:v>
                </c:pt>
                <c:pt idx="703">
                  <c:v>4.7381827632480642E-3</c:v>
                </c:pt>
                <c:pt idx="704">
                  <c:v>4.7478530866569236E-3</c:v>
                </c:pt>
                <c:pt idx="705">
                  <c:v>4.7575905167290457E-3</c:v>
                </c:pt>
                <c:pt idx="706">
                  <c:v>4.7672709694455669E-3</c:v>
                </c:pt>
                <c:pt idx="707">
                  <c:v>4.7769748461860577E-3</c:v>
                </c:pt>
                <c:pt idx="708">
                  <c:v>4.7867527934888285E-3</c:v>
                </c:pt>
                <c:pt idx="709">
                  <c:v>4.7966491270749027E-3</c:v>
                </c:pt>
                <c:pt idx="710">
                  <c:v>4.8065555899686396E-3</c:v>
                </c:pt>
                <c:pt idx="711">
                  <c:v>4.8164588874537321E-3</c:v>
                </c:pt>
                <c:pt idx="712">
                  <c:v>4.8263482571407881E-3</c:v>
                </c:pt>
                <c:pt idx="713">
                  <c:v>4.836224332111538E-3</c:v>
                </c:pt>
                <c:pt idx="714">
                  <c:v>4.8458946555203974E-3</c:v>
                </c:pt>
                <c:pt idx="715">
                  <c:v>4.8555713097465456E-3</c:v>
                </c:pt>
                <c:pt idx="716">
                  <c:v>4.8654138313856642E-3</c:v>
                </c:pt>
                <c:pt idx="717">
                  <c:v>4.8753234596880454E-3</c:v>
                </c:pt>
                <c:pt idx="718">
                  <c:v>4.8851691467358084E-3</c:v>
                </c:pt>
                <c:pt idx="719">
                  <c:v>4.8950148337835704E-3</c:v>
                </c:pt>
                <c:pt idx="720">
                  <c:v>4.9048234855501938E-3</c:v>
                </c:pt>
                <c:pt idx="721">
                  <c:v>4.914685949263772E-3</c:v>
                </c:pt>
                <c:pt idx="722">
                  <c:v>4.9247174457989658E-3</c:v>
                </c:pt>
                <c:pt idx="723">
                  <c:v>4.9347521077428031E-3</c:v>
                </c:pt>
                <c:pt idx="724">
                  <c:v>4.9447060517662069E-3</c:v>
                </c:pt>
                <c:pt idx="725">
                  <c:v>4.9545416095063081E-3</c:v>
                </c:pt>
                <c:pt idx="726">
                  <c:v>4.9644379430923815E-3</c:v>
                </c:pt>
                <c:pt idx="727">
                  <c:v>4.9745096403173601E-3</c:v>
                </c:pt>
                <c:pt idx="728">
                  <c:v>4.9846762998016726E-3</c:v>
                </c:pt>
                <c:pt idx="729">
                  <c:v>4.9947954781563173E-3</c:v>
                </c:pt>
                <c:pt idx="730">
                  <c:v>5.0047424582807028E-3</c:v>
                </c:pt>
                <c:pt idx="731">
                  <c:v>5.0146286625591154E-3</c:v>
                </c:pt>
                <c:pt idx="732">
                  <c:v>5.024497773630847E-3</c:v>
                </c:pt>
                <c:pt idx="733">
                  <c:v>5.0344447537552343E-3</c:v>
                </c:pt>
                <c:pt idx="734">
                  <c:v>5.0444626390332556E-3</c:v>
                </c:pt>
                <c:pt idx="735">
                  <c:v>5.054504264876112E-3</c:v>
                </c:pt>
                <c:pt idx="736">
                  <c:v>5.0644816329234845E-3</c:v>
                </c:pt>
                <c:pt idx="737">
                  <c:v>5.0743238380217383E-3</c:v>
                </c:pt>
                <c:pt idx="738">
                  <c:v>5.0842777820451421E-3</c:v>
                </c:pt>
                <c:pt idx="739">
                  <c:v>5.0944542542962525E-3</c:v>
                </c:pt>
                <c:pt idx="740">
                  <c:v>5.1046342084968711E-3</c:v>
                </c:pt>
                <c:pt idx="741">
                  <c:v>5.1147533868515158E-3</c:v>
                </c:pt>
                <c:pt idx="742">
                  <c:v>5.1248117893601874E-3</c:v>
                </c:pt>
                <c:pt idx="743">
                  <c:v>5.1348499332535347E-3</c:v>
                </c:pt>
                <c:pt idx="744">
                  <c:v>5.1448409125580789E-3</c:v>
                </c:pt>
                <c:pt idx="745">
                  <c:v>5.1548553158865919E-3</c:v>
                </c:pt>
                <c:pt idx="746">
                  <c:v>5.1649441063182496E-3</c:v>
                </c:pt>
                <c:pt idx="747">
                  <c:v>5.1749350856227939E-3</c:v>
                </c:pt>
                <c:pt idx="748">
                  <c:v>5.1849596182589695E-3</c:v>
                </c:pt>
                <c:pt idx="749">
                  <c:v>5.1948929871261842E-3</c:v>
                </c:pt>
                <c:pt idx="750">
                  <c:v>5.2048368018419253E-3</c:v>
                </c:pt>
                <c:pt idx="751">
                  <c:v>5.2147869473749562E-3</c:v>
                </c:pt>
                <c:pt idx="752">
                  <c:v>5.2248149619606409E-3</c:v>
                </c:pt>
                <c:pt idx="753">
                  <c:v>5.2348803283683298E-3</c:v>
                </c:pt>
                <c:pt idx="754">
                  <c:v>5.2448846023891802E-3</c:v>
                </c:pt>
                <c:pt idx="755">
                  <c:v>5.2548249351554131E-3</c:v>
                </c:pt>
                <c:pt idx="756">
                  <c:v>5.2647583040226278E-3</c:v>
                </c:pt>
                <c:pt idx="757">
                  <c:v>5.2749347762737374E-3</c:v>
                </c:pt>
                <c:pt idx="758">
                  <c:v>5.2850371779625668E-3</c:v>
                </c:pt>
                <c:pt idx="759">
                  <c:v>5.2950550632405889E-3</c:v>
                </c:pt>
                <c:pt idx="760">
                  <c:v>5.3049615261343266E-3</c:v>
                </c:pt>
                <c:pt idx="761">
                  <c:v>5.3149154701577304E-3</c:v>
                </c:pt>
                <c:pt idx="762">
                  <c:v>5.3248687810994047E-3</c:v>
                </c:pt>
                <c:pt idx="763">
                  <c:v>5.3348600769448137E-3</c:v>
                </c:pt>
                <c:pt idx="764">
                  <c:v>5.344800093170181E-3</c:v>
                </c:pt>
                <c:pt idx="765">
                  <c:v>5.3547502387032118E-3</c:v>
                </c:pt>
                <c:pt idx="766">
                  <c:v>5.3646434068806417E-3</c:v>
                </c:pt>
                <c:pt idx="767">
                  <c:v>5.3745264457504098E-3</c:v>
                </c:pt>
                <c:pt idx="768">
                  <c:v>5.3845202739227337E-3</c:v>
                </c:pt>
                <c:pt idx="769">
                  <c:v>5.3946058989457479E-3</c:v>
                </c:pt>
                <c:pt idx="770">
                  <c:v>5.4047181134013744E-3</c:v>
                </c:pt>
                <c:pt idx="771">
                  <c:v>5.4148410902463938E-3</c:v>
                </c:pt>
                <c:pt idx="772">
                  <c:v>5.424824789111056E-3</c:v>
                </c:pt>
                <c:pt idx="773">
                  <c:v>5.4347717692354415E-3</c:v>
                </c:pt>
                <c:pt idx="774">
                  <c:v>5.4447225478502E-3</c:v>
                </c:pt>
                <c:pt idx="775">
                  <c:v>5.4547708210512091E-3</c:v>
                </c:pt>
                <c:pt idx="776">
                  <c:v>5.4647583184062442E-3</c:v>
                </c:pt>
                <c:pt idx="777">
                  <c:v>5.474708463939275E-3</c:v>
                </c:pt>
                <c:pt idx="778">
                  <c:v>5.4846655733713232E-3</c:v>
                </c:pt>
                <c:pt idx="779">
                  <c:v>5.494632812111034E-3</c:v>
                </c:pt>
                <c:pt idx="780">
                  <c:v>5.5046133455670509E-3</c:v>
                </c:pt>
                <c:pt idx="781">
                  <c:v>5.5146483240517538E-3</c:v>
                </c:pt>
                <c:pt idx="782">
                  <c:v>5.5246997626614072E-3</c:v>
                </c:pt>
                <c:pt idx="783">
                  <c:v>5.5346910585068153E-3</c:v>
                </c:pt>
                <c:pt idx="784">
                  <c:v>5.544573464294854E-3</c:v>
                </c:pt>
                <c:pt idx="785">
                  <c:v>5.5545071497029334E-3</c:v>
                </c:pt>
                <c:pt idx="786">
                  <c:v>5.5644775538512877E-3</c:v>
                </c:pt>
                <c:pt idx="787">
                  <c:v>5.574532790951315E-3</c:v>
                </c:pt>
                <c:pt idx="788">
                  <c:v>5.5846386745896535E-3</c:v>
                </c:pt>
                <c:pt idx="789">
                  <c:v>5.5946495959686583E-3</c:v>
                </c:pt>
                <c:pt idx="790">
                  <c:v>5.6046402587323378E-3</c:v>
                </c:pt>
                <c:pt idx="791">
                  <c:v>5.6144726510637946E-3</c:v>
                </c:pt>
                <c:pt idx="792">
                  <c:v>5.624382279366175E-3</c:v>
                </c:pt>
                <c:pt idx="793">
                  <c:v>5.6343938338269083E-3</c:v>
                </c:pt>
                <c:pt idx="794">
                  <c:v>5.6444421070279173E-3</c:v>
                </c:pt>
                <c:pt idx="795">
                  <c:v>5.6543650300466056E-3</c:v>
                </c:pt>
                <c:pt idx="796">
                  <c:v>5.6642411050173546E-3</c:v>
                </c:pt>
                <c:pt idx="797">
                  <c:v>5.6741545318101097E-3</c:v>
                </c:pt>
                <c:pt idx="798">
                  <c:v>5.6842939687800796E-3</c:v>
                </c:pt>
                <c:pt idx="799">
                  <c:v>5.6944536643653738E-3</c:v>
                </c:pt>
                <c:pt idx="800">
                  <c:v>5.7046000652343611E-3</c:v>
                </c:pt>
                <c:pt idx="801">
                  <c:v>5.7146717624593389E-3</c:v>
                </c:pt>
                <c:pt idx="802">
                  <c:v>5.7246187425837262E-3</c:v>
                </c:pt>
                <c:pt idx="803">
                  <c:v>5.7344979829631196E-3</c:v>
                </c:pt>
                <c:pt idx="804">
                  <c:v>5.7444215390635364E-3</c:v>
                </c:pt>
                <c:pt idx="805">
                  <c:v>5.7544767761635628E-3</c:v>
                </c:pt>
                <c:pt idx="806">
                  <c:v>5.7645516387971859E-3</c:v>
                </c:pt>
                <c:pt idx="807">
                  <c:v>5.7745967465895505E-3</c:v>
                </c:pt>
                <c:pt idx="808">
                  <c:v>5.7845570214302431E-3</c:v>
                </c:pt>
                <c:pt idx="809">
                  <c:v>5.7944938722469677E-3</c:v>
                </c:pt>
                <c:pt idx="810">
                  <c:v>5.8045592386546559E-3</c:v>
                </c:pt>
                <c:pt idx="811">
                  <c:v>5.8147391928552753E-3</c:v>
                </c:pt>
                <c:pt idx="812">
                  <c:v>5.8248210193879157E-3</c:v>
                </c:pt>
                <c:pt idx="813">
                  <c:v>5.8347414100796881E-3</c:v>
                </c:pt>
                <c:pt idx="814">
                  <c:v>5.8446510383820694E-3</c:v>
                </c:pt>
                <c:pt idx="815">
                  <c:v>5.8547467927127454E-3</c:v>
                </c:pt>
                <c:pt idx="816">
                  <c:v>5.8648995243990223E-3</c:v>
                </c:pt>
                <c:pt idx="817">
                  <c:v>5.8750117388546496E-3</c:v>
                </c:pt>
                <c:pt idx="818">
                  <c:v>5.8850498827479961E-3</c:v>
                </c:pt>
                <c:pt idx="819">
                  <c:v>5.8950918251317163E-3</c:v>
                </c:pt>
                <c:pt idx="820">
                  <c:v>5.905004618842742E-3</c:v>
                </c:pt>
                <c:pt idx="821">
                  <c:v>5.9148541043808778E-3</c:v>
                </c:pt>
                <c:pt idx="822">
                  <c:v>5.9248074153225531E-3</c:v>
                </c:pt>
                <c:pt idx="823">
                  <c:v>5.9349164643695352E-3</c:v>
                </c:pt>
                <c:pt idx="824">
                  <c:v>5.9448602790852763E-3</c:v>
                </c:pt>
                <c:pt idx="825">
                  <c:v>5.9547192608493471E-3</c:v>
                </c:pt>
                <c:pt idx="826">
                  <c:v>5.9646257237430831E-3</c:v>
                </c:pt>
                <c:pt idx="827">
                  <c:v>5.9746575368191416E-3</c:v>
                </c:pt>
                <c:pt idx="828">
                  <c:v>5.9848033046063995E-3</c:v>
                </c:pt>
                <c:pt idx="829">
                  <c:v>5.9949630001916946E-3</c:v>
                </c:pt>
                <c:pt idx="830">
                  <c:v>6.0050555891137261E-3</c:v>
                </c:pt>
                <c:pt idx="831">
                  <c:v>6.0150937330070734E-3</c:v>
                </c:pt>
                <c:pt idx="832">
                  <c:v>6.0250236199247791E-3</c:v>
                </c:pt>
                <c:pt idx="833">
                  <c:v>6.0350009879721507E-3</c:v>
                </c:pt>
                <c:pt idx="834">
                  <c:v>6.0450460957645162E-3</c:v>
                </c:pt>
                <c:pt idx="835">
                  <c:v>6.0549930758889018E-3</c:v>
                </c:pt>
                <c:pt idx="836">
                  <c:v>6.0649159989075892E-3</c:v>
                </c:pt>
                <c:pt idx="837">
                  <c:v>6.0748528497243139E-3</c:v>
                </c:pt>
                <c:pt idx="838">
                  <c:v>6.0847662765170681E-3</c:v>
                </c:pt>
                <c:pt idx="839">
                  <c:v>6.0946999619251475E-3</c:v>
                </c:pt>
                <c:pt idx="840">
                  <c:v>6.1047583644338191E-3</c:v>
                </c:pt>
                <c:pt idx="841">
                  <c:v>6.1148503202741213E-3</c:v>
                </c:pt>
                <c:pt idx="842">
                  <c:v>6.1247973003985068E-3</c:v>
                </c:pt>
                <c:pt idx="843">
                  <c:v>6.1346866700855637E-3</c:v>
                </c:pt>
                <c:pt idx="844">
                  <c:v>6.1446000968783188E-3</c:v>
                </c:pt>
                <c:pt idx="845">
                  <c:v>6.1546654632860078E-3</c:v>
                </c:pt>
                <c:pt idx="846">
                  <c:v>6.1647878070492969E-3</c:v>
                </c:pt>
                <c:pt idx="847">
                  <c:v>6.1748664681732937E-3</c:v>
                </c:pt>
                <c:pt idx="848">
                  <c:v>6.1847900242737097E-3</c:v>
                </c:pt>
                <c:pt idx="849">
                  <c:v>6.1947502991144031E-3</c:v>
                </c:pt>
                <c:pt idx="850">
                  <c:v>6.2046770206234643E-3</c:v>
                </c:pt>
                <c:pt idx="851">
                  <c:v>6.2146410939545307E-3</c:v>
                </c:pt>
                <c:pt idx="852">
                  <c:v>6.2246722739488589E-3</c:v>
                </c:pt>
                <c:pt idx="853">
                  <c:v>6.2346831953278637E-3</c:v>
                </c:pt>
                <c:pt idx="854">
                  <c:v>6.2445187530679631E-3</c:v>
                </c:pt>
                <c:pt idx="855">
                  <c:v>6.2543682386061008E-3</c:v>
                </c:pt>
                <c:pt idx="856">
                  <c:v>6.2643050894228237E-3</c:v>
                </c:pt>
                <c:pt idx="857">
                  <c:v>6.2743634919314954E-3</c:v>
                </c:pt>
                <c:pt idx="858">
                  <c:v>6.284526352925434E-3</c:v>
                </c:pt>
                <c:pt idx="859">
                  <c:v>6.2945676622274249E-3</c:v>
                </c:pt>
                <c:pt idx="860">
                  <c:v>6.3045184408421851E-3</c:v>
                </c:pt>
                <c:pt idx="861">
                  <c:v>6.3144211052455481E-3</c:v>
                </c:pt>
                <c:pt idx="862">
                  <c:v>6.3243680853699337E-3</c:v>
                </c:pt>
                <c:pt idx="863">
                  <c:v>6.3343726759316488E-3</c:v>
                </c:pt>
                <c:pt idx="864">
                  <c:v>6.3444038559259787E-3</c:v>
                </c:pt>
                <c:pt idx="865">
                  <c:v>6.3544996102566538E-3</c:v>
                </c:pt>
                <c:pt idx="866">
                  <c:v>6.3644972369193524E-3</c:v>
                </c:pt>
                <c:pt idx="867">
                  <c:v>6.3744068652217337E-3</c:v>
                </c:pt>
                <c:pt idx="868">
                  <c:v>6.3843842332691062E-3</c:v>
                </c:pt>
                <c:pt idx="869">
                  <c:v>6.3944799875997813E-3</c:v>
                </c:pt>
                <c:pt idx="870">
                  <c:v>6.4045383901084529E-3</c:v>
                </c:pt>
                <c:pt idx="871">
                  <c:v>6.4145290528721333E-3</c:v>
                </c:pt>
                <c:pt idx="872">
                  <c:v>6.4244962916118432E-3</c:v>
                </c:pt>
                <c:pt idx="873">
                  <c:v>6.4344432717362296E-3</c:v>
                </c:pt>
                <c:pt idx="874">
                  <c:v>6.4444478622979447E-3</c:v>
                </c:pt>
                <c:pt idx="875">
                  <c:v>6.4544993009075981E-3</c:v>
                </c:pt>
                <c:pt idx="876">
                  <c:v>6.4646222777526166E-3</c:v>
                </c:pt>
                <c:pt idx="877">
                  <c:v>6.4746971403862397E-3</c:v>
                </c:pt>
                <c:pt idx="878">
                  <c:v>6.4847289534622973E-3</c:v>
                </c:pt>
                <c:pt idx="879">
                  <c:v>6.4946151577407098E-3</c:v>
                </c:pt>
                <c:pt idx="880">
                  <c:v>6.5045178221440729E-3</c:v>
                </c:pt>
                <c:pt idx="881">
                  <c:v>6.5144584714511697E-3</c:v>
                </c:pt>
                <c:pt idx="882">
                  <c:v>6.5245504272914727E-3</c:v>
                </c:pt>
                <c:pt idx="883">
                  <c:v>6.5346119952087878E-3</c:v>
                </c:pt>
                <c:pt idx="884">
                  <c:v>6.5445526445158855E-3</c:v>
                </c:pt>
                <c:pt idx="885">
                  <c:v>6.5544793660249467E-3</c:v>
                </c:pt>
                <c:pt idx="886">
                  <c:v>6.5645137114279193E-3</c:v>
                </c:pt>
                <c:pt idx="887">
                  <c:v>6.5747278520418995E-3</c:v>
                </c:pt>
                <c:pt idx="888">
                  <c:v>6.5849888407038173E-3</c:v>
                </c:pt>
                <c:pt idx="889">
                  <c:v>6.5950605379287951E-3</c:v>
                </c:pt>
                <c:pt idx="890">
                  <c:v>6.6050379059761676E-3</c:v>
                </c:pt>
                <c:pt idx="891">
                  <c:v>6.6149576635862106E-3</c:v>
                </c:pt>
                <c:pt idx="892">
                  <c:v>6.6248407024559787E-3</c:v>
                </c:pt>
                <c:pt idx="893">
                  <c:v>6.6347541292487329E-3</c:v>
                </c:pt>
                <c:pt idx="894">
                  <c:v>6.6448359557813742E-3</c:v>
                </c:pt>
                <c:pt idx="895">
                  <c:v>6.6549146169053693E-3</c:v>
                </c:pt>
                <c:pt idx="896">
                  <c:v>6.6649090781594226E-3</c:v>
                </c:pt>
                <c:pt idx="897">
                  <c:v>6.6748357996684838E-3</c:v>
                </c:pt>
                <c:pt idx="898">
                  <c:v>6.6847891106101591E-3</c:v>
                </c:pt>
                <c:pt idx="899">
                  <c:v>6.6948171251958429E-3</c:v>
                </c:pt>
                <c:pt idx="900">
                  <c:v>6.7049907485791736E-3</c:v>
                </c:pt>
                <c:pt idx="901">
                  <c:v>6.7150250939821462E-3</c:v>
                </c:pt>
                <c:pt idx="902">
                  <c:v>6.7249315568758839E-3</c:v>
                </c:pt>
                <c:pt idx="903">
                  <c:v>6.7348348543609764E-3</c:v>
                </c:pt>
                <c:pt idx="904">
                  <c:v>6.7448831275619845E-3</c:v>
                </c:pt>
                <c:pt idx="905">
                  <c:v>6.7549750834022867E-3</c:v>
                </c:pt>
                <c:pt idx="906">
                  <c:v>6.7650334859109583E-3</c:v>
                </c:pt>
                <c:pt idx="907">
                  <c:v>6.7750279471650125E-3</c:v>
                </c:pt>
                <c:pt idx="908">
                  <c:v>6.7849616325730911E-3</c:v>
                </c:pt>
                <c:pt idx="909">
                  <c:v>6.7947933918228185E-3</c:v>
                </c:pt>
                <c:pt idx="910">
                  <c:v>6.8046998547165553E-3</c:v>
                </c:pt>
                <c:pt idx="911">
                  <c:v>6.8147177399945765E-3</c:v>
                </c:pt>
                <c:pt idx="912">
                  <c:v>6.8247191651476481E-3</c:v>
                </c:pt>
                <c:pt idx="913">
                  <c:v>6.8346522174739972E-3</c:v>
                </c:pt>
                <c:pt idx="914">
                  <c:v>6.8445251270361027E-3</c:v>
                </c:pt>
                <c:pt idx="915">
                  <c:v>6.8544214606221779E-3</c:v>
                </c:pt>
                <c:pt idx="916">
                  <c:v>6.8644830285394939E-3</c:v>
                </c:pt>
                <c:pt idx="917">
                  <c:v>6.8745718189711525E-3</c:v>
                </c:pt>
                <c:pt idx="918">
                  <c:v>6.884670738710472E-3</c:v>
                </c:pt>
                <c:pt idx="919">
                  <c:v>6.8947595291421306E-3</c:v>
                </c:pt>
                <c:pt idx="920">
                  <c:v>6.904736897189504E-3</c:v>
                </c:pt>
                <c:pt idx="921">
                  <c:v>6.914650323982259E-3</c:v>
                </c:pt>
                <c:pt idx="922">
                  <c:v>6.9247055610822845E-3</c:v>
                </c:pt>
                <c:pt idx="923">
                  <c:v>6.9347842222062805E-3</c:v>
                </c:pt>
                <c:pt idx="924">
                  <c:v>6.9447818488689783E-3</c:v>
                </c:pt>
                <c:pt idx="925">
                  <c:v>6.9547047718876666E-3</c:v>
                </c:pt>
                <c:pt idx="926">
                  <c:v>6.9646080693727581E-3</c:v>
                </c:pt>
                <c:pt idx="927">
                  <c:v>6.9745044029588333E-3</c:v>
                </c:pt>
                <c:pt idx="928">
                  <c:v>6.9845191228282109E-3</c:v>
                </c:pt>
                <c:pt idx="929">
                  <c:v>6.994580690745527E-3</c:v>
                </c:pt>
                <c:pt idx="930">
                  <c:v>7.0045548933842551E-3</c:v>
                </c:pt>
                <c:pt idx="931">
                  <c:v>7.0144645216866364E-3</c:v>
                </c:pt>
                <c:pt idx="932">
                  <c:v>7.0243741499890176E-3</c:v>
                </c:pt>
                <c:pt idx="933">
                  <c:v>7.0344224231900267E-3</c:v>
                </c:pt>
                <c:pt idx="934">
                  <c:v>7.0444947534967339E-3</c:v>
                </c:pt>
                <c:pt idx="935">
                  <c:v>7.0545968386446986E-3</c:v>
                </c:pt>
                <c:pt idx="936">
                  <c:v>7.0646178893313651E-3</c:v>
                </c:pt>
                <c:pt idx="937">
                  <c:v>7.0745382800231375E-3</c:v>
                </c:pt>
                <c:pt idx="938">
                  <c:v>7.0845156480705109E-3</c:v>
                </c:pt>
                <c:pt idx="939">
                  <c:v>7.0944455349882165E-3</c:v>
                </c:pt>
                <c:pt idx="940">
                  <c:v>7.1044836788815621E-3</c:v>
                </c:pt>
                <c:pt idx="941">
                  <c:v>7.114545246798879E-3</c:v>
                </c:pt>
                <c:pt idx="942">
                  <c:v>7.1244789322069575E-3</c:v>
                </c:pt>
                <c:pt idx="943">
                  <c:v>7.1343417124614004E-3</c:v>
                </c:pt>
                <c:pt idx="944">
                  <c:v>7.1442481753551381E-3</c:v>
                </c:pt>
                <c:pt idx="945">
                  <c:v>7.1542996139647907E-3</c:v>
                </c:pt>
                <c:pt idx="946">
                  <c:v>7.1643611818821076E-3</c:v>
                </c:pt>
                <c:pt idx="947">
                  <c:v>7.1744702309290897E-3</c:v>
                </c:pt>
                <c:pt idx="948">
                  <c:v>7.1846267611057404E-3</c:v>
                </c:pt>
                <c:pt idx="949">
                  <c:v>7.1947256808450599E-3</c:v>
                </c:pt>
                <c:pt idx="950">
                  <c:v>7.2046321437387977E-3</c:v>
                </c:pt>
                <c:pt idx="951">
                  <c:v>7.2145791238631832E-3</c:v>
                </c:pt>
                <c:pt idx="952">
                  <c:v>7.2246305624728367E-3</c:v>
                </c:pt>
                <c:pt idx="953">
                  <c:v>7.2346687063661831E-3</c:v>
                </c:pt>
                <c:pt idx="954">
                  <c:v>7.2447169795671921E-3</c:v>
                </c:pt>
                <c:pt idx="955">
                  <c:v>7.2547589219509124E-3</c:v>
                </c:pt>
                <c:pt idx="956">
                  <c:v>7.2647597140222545E-3</c:v>
                </c:pt>
                <c:pt idx="957">
                  <c:v>7.2747908940165827E-3</c:v>
                </c:pt>
                <c:pt idx="958">
                  <c:v>7.28482903790993E-3</c:v>
                </c:pt>
                <c:pt idx="959">
                  <c:v>7.2949013682166363E-3</c:v>
                </c:pt>
                <c:pt idx="960">
                  <c:v>7.3049357136196098E-3</c:v>
                </c:pt>
                <c:pt idx="961">
                  <c:v>7.3148795283353519E-3</c:v>
                </c:pt>
                <c:pt idx="962">
                  <c:v>7.3248701910990314E-3</c:v>
                </c:pt>
                <c:pt idx="963">
                  <c:v>7.3348678177617291E-3</c:v>
                </c:pt>
                <c:pt idx="964">
                  <c:v>7.3449534427847433E-3</c:v>
                </c:pt>
                <c:pt idx="965">
                  <c:v>7.355028938500094E-3</c:v>
                </c:pt>
                <c:pt idx="966">
                  <c:v>7.3650398598790979E-3</c:v>
                </c:pt>
                <c:pt idx="967">
                  <c:v>7.3750001347197914E-3</c:v>
                </c:pt>
                <c:pt idx="968">
                  <c:v>7.3849471148441769E-3</c:v>
                </c:pt>
                <c:pt idx="969">
                  <c:v>7.3948402830216068E-3</c:v>
                </c:pt>
                <c:pt idx="970">
                  <c:v>7.4048581682996297E-3</c:v>
                </c:pt>
                <c:pt idx="971">
                  <c:v>7.4149134053996561E-3</c:v>
                </c:pt>
                <c:pt idx="972">
                  <c:v>7.4248768456489931E-3</c:v>
                </c:pt>
                <c:pt idx="973">
                  <c:v>7.434752920619743E-3</c:v>
                </c:pt>
                <c:pt idx="974">
                  <c:v>7.4446733113115145E-3</c:v>
                </c:pt>
                <c:pt idx="975">
                  <c:v>7.4547317138201862E-3</c:v>
                </c:pt>
                <c:pt idx="976">
                  <c:v>7.4648673522997831E-3</c:v>
                </c:pt>
                <c:pt idx="977">
                  <c:v>7.4750004584524642E-3</c:v>
                </c:pt>
                <c:pt idx="978">
                  <c:v>7.4850550624707621E-3</c:v>
                </c:pt>
                <c:pt idx="979">
                  <c:v>7.4949684892635163E-3</c:v>
                </c:pt>
                <c:pt idx="980">
                  <c:v>7.5048173417199236E-3</c:v>
                </c:pt>
                <c:pt idx="981">
                  <c:v>7.5147478617193586E-3</c:v>
                </c:pt>
                <c:pt idx="982">
                  <c:v>7.5247822071223313E-3</c:v>
                </c:pt>
                <c:pt idx="983">
                  <c:v>7.5347969269917089E-3</c:v>
                </c:pt>
                <c:pt idx="984">
                  <c:v>7.5447844243467441E-3</c:v>
                </c:pt>
                <c:pt idx="985">
                  <c:v>7.5546877218318365E-3</c:v>
                </c:pt>
                <c:pt idx="986">
                  <c:v>7.5646005155428631E-3</c:v>
                </c:pt>
                <c:pt idx="987">
                  <c:v>7.5746323286189198E-3</c:v>
                </c:pt>
                <c:pt idx="988">
                  <c:v>7.5846565447142307E-3</c:v>
                </c:pt>
                <c:pt idx="989">
                  <c:v>7.5946744299922528E-3</c:v>
                </c:pt>
                <c:pt idx="990">
                  <c:v>7.604625208607013E-3</c:v>
                </c:pt>
                <c:pt idx="991">
                  <c:v>7.61458864885635E-3</c:v>
                </c:pt>
                <c:pt idx="992">
                  <c:v>7.6245964048267103E-3</c:v>
                </c:pt>
                <c:pt idx="993">
                  <c:v>7.6346687351334167E-3</c:v>
                </c:pt>
                <c:pt idx="994">
                  <c:v>7.6448043736130136E-3</c:v>
                </c:pt>
                <c:pt idx="995">
                  <c:v>7.6548260573814086E-3</c:v>
                </c:pt>
                <c:pt idx="996">
                  <c:v>7.6647591097077595E-3</c:v>
                </c:pt>
                <c:pt idx="997">
                  <c:v>7.6746218899622024E-3</c:v>
                </c:pt>
                <c:pt idx="998">
                  <c:v>7.6844371890869775E-3</c:v>
                </c:pt>
                <c:pt idx="999">
                  <c:v>7.6944278518506579E-3</c:v>
                </c:pt>
                <c:pt idx="1000">
                  <c:v>7.7044223131047104E-3</c:v>
                </c:pt>
                <c:pt idx="1001">
                  <c:v>7.7143490346137725E-3</c:v>
                </c:pt>
                <c:pt idx="1002">
                  <c:v>7.724197887070179E-3</c:v>
                </c:pt>
                <c:pt idx="1003">
                  <c:v>7.7341043499639158E-3</c:v>
                </c:pt>
                <c:pt idx="1004">
                  <c:v>7.7441057751169873E-3</c:v>
                </c:pt>
                <c:pt idx="1005">
                  <c:v>7.7541705084429469E-3</c:v>
                </c:pt>
                <c:pt idx="1006">
                  <c:v>7.7642998161052542E-3</c:v>
                </c:pt>
                <c:pt idx="1007">
                  <c:v>7.7744291237675624E-3</c:v>
                </c:pt>
                <c:pt idx="1008">
                  <c:v>7.7844811954589444E-3</c:v>
                </c:pt>
                <c:pt idx="1009">
                  <c:v>7.7944851529389318E-3</c:v>
                </c:pt>
                <c:pt idx="1010">
                  <c:v>7.8044663194766772E-3</c:v>
                </c:pt>
                <c:pt idx="1011">
                  <c:v>7.8145310528026386E-3</c:v>
                </c:pt>
                <c:pt idx="1012">
                  <c:v>7.8245691966959841E-3</c:v>
                </c:pt>
                <c:pt idx="1013">
                  <c:v>7.8345199753107435E-3</c:v>
                </c:pt>
                <c:pt idx="1014">
                  <c:v>7.8444701208437734E-3</c:v>
                </c:pt>
                <c:pt idx="1015">
                  <c:v>7.8544101370691417E-3</c:v>
                </c:pt>
                <c:pt idx="1016">
                  <c:v>7.8643539517848846E-3</c:v>
                </c:pt>
                <c:pt idx="1017">
                  <c:v>7.8744224836012171E-3</c:v>
                </c:pt>
                <c:pt idx="1018">
                  <c:v>7.8844941808261949E-3</c:v>
                </c:pt>
                <c:pt idx="1019">
                  <c:v>7.8945057352869281E-3</c:v>
                </c:pt>
                <c:pt idx="1020">
                  <c:v>7.9044862687429468E-3</c:v>
                </c:pt>
                <c:pt idx="1021">
                  <c:v>7.914456672891302E-3</c:v>
                </c:pt>
                <c:pt idx="1022">
                  <c:v>7.9245454633229597E-3</c:v>
                </c:pt>
                <c:pt idx="1023">
                  <c:v>7.9347222521149348E-3</c:v>
                </c:pt>
                <c:pt idx="1024">
                  <c:v>7.9448040786475743E-3</c:v>
                </c:pt>
                <c:pt idx="1025">
                  <c:v>7.9548460210312946E-3</c:v>
                </c:pt>
                <c:pt idx="1026">
                  <c:v>7.9648094612806315E-3</c:v>
                </c:pt>
                <c:pt idx="1027">
                  <c:v>7.9748039225346849E-3</c:v>
                </c:pt>
                <c:pt idx="1028">
                  <c:v>7.984804714606027E-3</c:v>
                </c:pt>
                <c:pt idx="1029">
                  <c:v>7.994870081013716E-3</c:v>
                </c:pt>
                <c:pt idx="1030">
                  <c:v>8.0048506144697329E-3</c:v>
                </c:pt>
                <c:pt idx="1031">
                  <c:v>8.0147842998778123E-3</c:v>
                </c:pt>
                <c:pt idx="1032">
                  <c:v>8.02470089207921E-3</c:v>
                </c:pt>
                <c:pt idx="1033">
                  <c:v>8.0346345774872912E-3</c:v>
                </c:pt>
                <c:pt idx="1034">
                  <c:v>8.044706274712269E-3</c:v>
                </c:pt>
                <c:pt idx="1035">
                  <c:v>8.0548051944515885E-3</c:v>
                </c:pt>
                <c:pt idx="1036">
                  <c:v>8.0648870209842297E-3</c:v>
                </c:pt>
                <c:pt idx="1037">
                  <c:v>8.0749625166995805E-3</c:v>
                </c:pt>
                <c:pt idx="1038">
                  <c:v>8.0849835673862461E-3</c:v>
                </c:pt>
                <c:pt idx="1039">
                  <c:v>8.0949678993326377E-3</c:v>
                </c:pt>
                <c:pt idx="1040">
                  <c:v>8.1049421019713658E-3</c:v>
                </c:pt>
                <c:pt idx="1041">
                  <c:v>8.1149967059896636E-3</c:v>
                </c:pt>
                <c:pt idx="1042">
                  <c:v>8.1250316844743656E-3</c:v>
                </c:pt>
                <c:pt idx="1043">
                  <c:v>8.1349856284977703E-3</c:v>
                </c:pt>
                <c:pt idx="1044">
                  <c:v>8.1449427379298184E-3</c:v>
                </c:pt>
                <c:pt idx="1045">
                  <c:v>8.1549637886164858E-3</c:v>
                </c:pt>
                <c:pt idx="1046">
                  <c:v>8.1649683791782009E-3</c:v>
                </c:pt>
                <c:pt idx="1047">
                  <c:v>8.174969171249543E-3</c:v>
                </c:pt>
                <c:pt idx="1048">
                  <c:v>8.1849465392969164E-3</c:v>
                </c:pt>
                <c:pt idx="1049">
                  <c:v>8.1948903540126575E-3</c:v>
                </c:pt>
                <c:pt idx="1050">
                  <c:v>8.2048101116227005E-3</c:v>
                </c:pt>
                <c:pt idx="1051">
                  <c:v>8.214770386463394E-3</c:v>
                </c:pt>
                <c:pt idx="1052">
                  <c:v>8.224835752871083E-3</c:v>
                </c:pt>
                <c:pt idx="1053">
                  <c:v>8.2349213778940972E-3</c:v>
                </c:pt>
                <c:pt idx="1054">
                  <c:v>8.2449861112200568E-3</c:v>
                </c:pt>
                <c:pt idx="1055">
                  <c:v>8.2549938671904171E-3</c:v>
                </c:pt>
                <c:pt idx="1056">
                  <c:v>8.2648769060601826E-3</c:v>
                </c:pt>
                <c:pt idx="1057">
                  <c:v>8.2747124638002847E-3</c:v>
                </c:pt>
                <c:pt idx="1058">
                  <c:v>8.2846056319777137E-3</c:v>
                </c:pt>
                <c:pt idx="1059">
                  <c:v>8.2946197187653628E-3</c:v>
                </c:pt>
                <c:pt idx="1060">
                  <c:v>8.3045806266877856E-3</c:v>
                </c:pt>
                <c:pt idx="1061">
                  <c:v>8.3144567016585347E-3</c:v>
                </c:pt>
                <c:pt idx="1062">
                  <c:v>8.3244372351145516E-3</c:v>
                </c:pt>
                <c:pt idx="1063">
                  <c:v>8.3344753790078989E-3</c:v>
                </c:pt>
                <c:pt idx="1064">
                  <c:v>8.3445875934635254E-3</c:v>
                </c:pt>
                <c:pt idx="1065">
                  <c:v>8.3547510875391934E-3</c:v>
                </c:pt>
                <c:pt idx="1066">
                  <c:v>8.3648563380958035E-3</c:v>
                </c:pt>
                <c:pt idx="1067">
                  <c:v>8.3748438354508386E-3</c:v>
                </c:pt>
                <c:pt idx="1068">
                  <c:v>8.3846933209889753E-3</c:v>
                </c:pt>
                <c:pt idx="1069">
                  <c:v>8.3945219148300575E-3</c:v>
                </c:pt>
                <c:pt idx="1070">
                  <c:v>8.4044923189784126E-3</c:v>
                </c:pt>
                <c:pt idx="1071">
                  <c:v>8.4144969095401277E-3</c:v>
                </c:pt>
                <c:pt idx="1072">
                  <c:v>8.4244812414865193E-3</c:v>
                </c:pt>
                <c:pt idx="1073">
                  <c:v>8.4344313870195493E-3</c:v>
                </c:pt>
                <c:pt idx="1074">
                  <c:v>8.4443581085286105E-3</c:v>
                </c:pt>
                <c:pt idx="1075">
                  <c:v>8.4543626990903255E-3</c:v>
                </c:pt>
                <c:pt idx="1076">
                  <c:v>8.4644242670076416E-3</c:v>
                </c:pt>
                <c:pt idx="1077">
                  <c:v>8.4745162228479446E-3</c:v>
                </c:pt>
                <c:pt idx="1078">
                  <c:v>8.4844973893856909E-3</c:v>
                </c:pt>
                <c:pt idx="1079">
                  <c:v>8.4944171469957339E-3</c:v>
                </c:pt>
                <c:pt idx="1080">
                  <c:v>8.5043539978124569E-3</c:v>
                </c:pt>
                <c:pt idx="1081">
                  <c:v>8.5144193642201476E-3</c:v>
                </c:pt>
                <c:pt idx="1082">
                  <c:v>8.5245752613150681E-3</c:v>
                </c:pt>
                <c:pt idx="1083">
                  <c:v>8.5347317914917179E-3</c:v>
                </c:pt>
                <c:pt idx="1084">
                  <c:v>8.5447123249477348E-3</c:v>
                </c:pt>
                <c:pt idx="1085">
                  <c:v>8.5546086585338091E-3</c:v>
                </c:pt>
                <c:pt idx="1086">
                  <c:v>8.5644682733796093E-3</c:v>
                </c:pt>
                <c:pt idx="1087">
                  <c:v>8.574384865581007E-3</c:v>
                </c:pt>
                <c:pt idx="1088">
                  <c:v>8.5844128801666926E-3</c:v>
                </c:pt>
                <c:pt idx="1089">
                  <c:v>8.59442696695434E-3</c:v>
                </c:pt>
                <c:pt idx="1090">
                  <c:v>8.6044347229247004E-3</c:v>
                </c:pt>
                <c:pt idx="1091">
                  <c:v>8.6143107978954511E-3</c:v>
                </c:pt>
                <c:pt idx="1092">
                  <c:v>8.6242679073274976E-3</c:v>
                </c:pt>
                <c:pt idx="1093">
                  <c:v>8.6343972149898057E-3</c:v>
                </c:pt>
                <c:pt idx="1094">
                  <c:v>8.644621484911446E-3</c:v>
                </c:pt>
                <c:pt idx="1095">
                  <c:v>8.6547773820063682E-3</c:v>
                </c:pt>
                <c:pt idx="1096">
                  <c:v>8.6648630070293824E-3</c:v>
                </c:pt>
                <c:pt idx="1097">
                  <c:v>8.674816951052787E-3</c:v>
                </c:pt>
                <c:pt idx="1098">
                  <c:v>8.6848107792251092E-3</c:v>
                </c:pt>
                <c:pt idx="1099">
                  <c:v>8.694828664503133E-3</c:v>
                </c:pt>
                <c:pt idx="1100">
                  <c:v>8.7049041602184837E-3</c:v>
                </c:pt>
                <c:pt idx="1101">
                  <c:v>8.7149220454965058E-3</c:v>
                </c:pt>
                <c:pt idx="1102">
                  <c:v>8.7248994135438792E-3</c:v>
                </c:pt>
                <c:pt idx="1103">
                  <c:v>8.7348394297692474E-3</c:v>
                </c:pt>
                <c:pt idx="1104">
                  <c:v>8.7447661512783086E-3</c:v>
                </c:pt>
                <c:pt idx="1105">
                  <c:v>8.7547435193256803E-3</c:v>
                </c:pt>
                <c:pt idx="1106">
                  <c:v>8.7647917925266893E-3</c:v>
                </c:pt>
                <c:pt idx="1107">
                  <c:v>8.7748267710113931E-3</c:v>
                </c:pt>
                <c:pt idx="1108">
                  <c:v>8.7848345269817517E-3</c:v>
                </c:pt>
                <c:pt idx="1109">
                  <c:v>8.7948188589281433E-3</c:v>
                </c:pt>
                <c:pt idx="1110">
                  <c:v>8.804792428485142E-3</c:v>
                </c:pt>
                <c:pt idx="1111">
                  <c:v>8.8148881828158179E-3</c:v>
                </c:pt>
                <c:pt idx="1112">
                  <c:v>8.8249839371464939E-3</c:v>
                </c:pt>
                <c:pt idx="1113">
                  <c:v>8.8350353757561464E-3</c:v>
                </c:pt>
                <c:pt idx="1114">
                  <c:v>8.8449994490872146E-3</c:v>
                </c:pt>
                <c:pt idx="1115">
                  <c:v>8.8549160412886123E-3</c:v>
                </c:pt>
                <c:pt idx="1116">
                  <c:v>8.8648661868216422E-3</c:v>
                </c:pt>
                <c:pt idx="1117">
                  <c:v>8.8748568495853226E-3</c:v>
                </c:pt>
                <c:pt idx="1118">
                  <c:v>8.884834217632696E-3</c:v>
                </c:pt>
                <c:pt idx="1119">
                  <c:v>8.894740680526432E-3</c:v>
                </c:pt>
                <c:pt idx="1120">
                  <c:v>8.9046439780115245E-3</c:v>
                </c:pt>
                <c:pt idx="1121">
                  <c:v>8.914573864929231E-3</c:v>
                </c:pt>
                <c:pt idx="1122">
                  <c:v>8.9246120088225783E-3</c:v>
                </c:pt>
                <c:pt idx="1123">
                  <c:v>8.9346640805139602E-3</c:v>
                </c:pt>
                <c:pt idx="1124">
                  <c:v>8.9447288138399198E-3</c:v>
                </c:pt>
                <c:pt idx="1125">
                  <c:v>8.9548245681705958E-3</c:v>
                </c:pt>
                <c:pt idx="1126">
                  <c:v>8.9648696759629613E-3</c:v>
                </c:pt>
                <c:pt idx="1127">
                  <c:v>8.9748198214959912E-3</c:v>
                </c:pt>
                <c:pt idx="1128">
                  <c:v>8.9847497084136977E-3</c:v>
                </c:pt>
                <c:pt idx="1129">
                  <c:v>8.9947846868983997E-3</c:v>
                </c:pt>
                <c:pt idx="1130">
                  <c:v>9.0048095360754383E-3</c:v>
                </c:pt>
                <c:pt idx="1131">
                  <c:v>9.0147527177094518E-3</c:v>
                </c:pt>
                <c:pt idx="1132">
                  <c:v>9.024679439218513E-3</c:v>
                </c:pt>
                <c:pt idx="1133">
                  <c:v>9.0346200885256106E-3</c:v>
                </c:pt>
                <c:pt idx="1134">
                  <c:v>9.0446443046209215E-3</c:v>
                </c:pt>
                <c:pt idx="1135">
                  <c:v>9.0547672814659391E-3</c:v>
                </c:pt>
                <c:pt idx="1136">
                  <c:v>9.0647509803306013E-3</c:v>
                </c:pt>
                <c:pt idx="1137">
                  <c:v>9.0746409830993868E-3</c:v>
                </c:pt>
                <c:pt idx="1138">
                  <c:v>9.084563906118075E-3</c:v>
                </c:pt>
                <c:pt idx="1139">
                  <c:v>9.0945146847328344E-3</c:v>
                </c:pt>
                <c:pt idx="1140">
                  <c:v>9.1045287715204818E-3</c:v>
                </c:pt>
                <c:pt idx="1141">
                  <c:v>9.1145301966735533E-3</c:v>
                </c:pt>
                <c:pt idx="1142">
                  <c:v>9.1245885991822259E-3</c:v>
                </c:pt>
                <c:pt idx="1143">
                  <c:v>9.1346634618158472E-3</c:v>
                </c:pt>
                <c:pt idx="1144">
                  <c:v>9.1446205712478953E-3</c:v>
                </c:pt>
                <c:pt idx="1145">
                  <c:v>9.154530832632006E-3</c:v>
                </c:pt>
                <c:pt idx="1146">
                  <c:v>9.1643828504970586E-3</c:v>
                </c:pt>
                <c:pt idx="1147">
                  <c:v>9.1743703478520938E-3</c:v>
                </c:pt>
                <c:pt idx="1148">
                  <c:v>9.1844388796684263E-3</c:v>
                </c:pt>
                <c:pt idx="1149">
                  <c:v>9.1944029529994926E-3</c:v>
                </c:pt>
                <c:pt idx="1150">
                  <c:v>9.2042961211769234E-3</c:v>
                </c:pt>
                <c:pt idx="1151">
                  <c:v>9.2142361374022916E-3</c:v>
                </c:pt>
                <c:pt idx="1152">
                  <c:v>9.2243116331176423E-3</c:v>
                </c:pt>
                <c:pt idx="1153">
                  <c:v>9.2344814580105992E-3</c:v>
                </c:pt>
                <c:pt idx="1154">
                  <c:v>9.2446038017738891E-3</c:v>
                </c:pt>
                <c:pt idx="1155">
                  <c:v>9.2546590388739164E-3</c:v>
                </c:pt>
                <c:pt idx="1156">
                  <c:v>9.2645990550992846E-3</c:v>
                </c:pt>
                <c:pt idx="1157">
                  <c:v>9.2745359059160076E-3</c:v>
                </c:pt>
                <c:pt idx="1158">
                  <c:v>9.2844759221413758E-3</c:v>
                </c:pt>
                <c:pt idx="1159">
                  <c:v>9.2944874766021091E-3</c:v>
                </c:pt>
                <c:pt idx="1160">
                  <c:v>9.3045693031347486E-3</c:v>
                </c:pt>
                <c:pt idx="1161">
                  <c:v>9.3146175763357576E-3</c:v>
                </c:pt>
                <c:pt idx="1162">
                  <c:v>9.3245442978448188E-3</c:v>
                </c:pt>
                <c:pt idx="1163">
                  <c:v>9.3344912779692053E-3</c:v>
                </c:pt>
                <c:pt idx="1164">
                  <c:v>9.3446034924248318E-3</c:v>
                </c:pt>
                <c:pt idx="1165">
                  <c:v>9.3547568571928381E-3</c:v>
                </c:pt>
                <c:pt idx="1166">
                  <c:v>9.364865906239821E-3</c:v>
                </c:pt>
                <c:pt idx="1167">
                  <c:v>9.3747856638498658E-3</c:v>
                </c:pt>
                <c:pt idx="1168">
                  <c:v>9.3847155507675705E-3</c:v>
                </c:pt>
                <c:pt idx="1169">
                  <c:v>9.3947131774302674E-3</c:v>
                </c:pt>
                <c:pt idx="1170">
                  <c:v>9.4048190610686068E-3</c:v>
                </c:pt>
                <c:pt idx="1171">
                  <c:v>9.4150426979085194E-3</c:v>
                </c:pt>
                <c:pt idx="1172">
                  <c:v>9.4251821348784893E-3</c:v>
                </c:pt>
                <c:pt idx="1173">
                  <c:v>9.4351633014162356E-3</c:v>
                </c:pt>
                <c:pt idx="1174">
                  <c:v>9.4450495056946464E-3</c:v>
                </c:pt>
                <c:pt idx="1175">
                  <c:v>9.4548648048194232E-3</c:v>
                </c:pt>
                <c:pt idx="1176">
                  <c:v>9.464781397020821E-3</c:v>
                </c:pt>
                <c:pt idx="1177">
                  <c:v>9.4748663889621058E-3</c:v>
                </c:pt>
                <c:pt idx="1178">
                  <c:v>9.4848811088314843E-3</c:v>
                </c:pt>
                <c:pt idx="1179">
                  <c:v>9.494787571725222E-3</c:v>
                </c:pt>
                <c:pt idx="1180">
                  <c:v>9.5046161655663042E-3</c:v>
                </c:pt>
                <c:pt idx="1181">
                  <c:v>9.5146036629213393E-3</c:v>
                </c:pt>
                <c:pt idx="1182">
                  <c:v>9.5247570276893439E-3</c:v>
                </c:pt>
                <c:pt idx="1183">
                  <c:v>9.5349572405052877E-3</c:v>
                </c:pt>
                <c:pt idx="1184">
                  <c:v>9.5450289377302672E-3</c:v>
                </c:pt>
                <c:pt idx="1185">
                  <c:v>9.5550335282919823E-3</c:v>
                </c:pt>
                <c:pt idx="1186">
                  <c:v>9.5649602498010435E-3</c:v>
                </c:pt>
                <c:pt idx="1187">
                  <c:v>9.5749439486657057E-3</c:v>
                </c:pt>
                <c:pt idx="1188">
                  <c:v>9.5850162789724112E-3</c:v>
                </c:pt>
                <c:pt idx="1189">
                  <c:v>9.595027200351415E-3</c:v>
                </c:pt>
                <c:pt idx="1190">
                  <c:v>9.6049266993461346E-3</c:v>
                </c:pt>
                <c:pt idx="1191">
                  <c:v>9.6148198675235653E-3</c:v>
                </c:pt>
                <c:pt idx="1192">
                  <c:v>9.6247231650086577E-3</c:v>
                </c:pt>
                <c:pt idx="1193">
                  <c:v>9.6346733105416877E-3</c:v>
                </c:pt>
                <c:pt idx="1194">
                  <c:v>9.6447690648723636E-3</c:v>
                </c:pt>
                <c:pt idx="1195">
                  <c:v>9.6548540568136484E-3</c:v>
                </c:pt>
                <c:pt idx="1196">
                  <c:v>9.6648080008370531E-3</c:v>
                </c:pt>
                <c:pt idx="1197">
                  <c:v>9.6746809103991586E-3</c:v>
                </c:pt>
                <c:pt idx="1198">
                  <c:v>9.6845937041101834E-3</c:v>
                </c:pt>
                <c:pt idx="1199">
                  <c:v>9.6946559051092288E-3</c:v>
                </c:pt>
                <c:pt idx="1200">
                  <c:v>9.704808636795504E-3</c:v>
                </c:pt>
                <c:pt idx="1201">
                  <c:v>9.7148163927658644E-3</c:v>
                </c:pt>
                <c:pt idx="1202">
                  <c:v>9.7247633728902508E-3</c:v>
                </c:pt>
                <c:pt idx="1203">
                  <c:v>9.734676799683005E-3</c:v>
                </c:pt>
                <c:pt idx="1204">
                  <c:v>9.7446573331390219E-3</c:v>
                </c:pt>
                <c:pt idx="1205">
                  <c:v>9.7546479959027023E-3</c:v>
                </c:pt>
                <c:pt idx="1206">
                  <c:v>9.7646253639500739E-3</c:v>
                </c:pt>
                <c:pt idx="1207">
                  <c:v>9.7745995665888038E-3</c:v>
                </c:pt>
                <c:pt idx="1208">
                  <c:v>9.7845332519968815E-3</c:v>
                </c:pt>
                <c:pt idx="1209">
                  <c:v>9.7943821044532905E-3</c:v>
                </c:pt>
                <c:pt idx="1210">
                  <c:v>9.8042683087317013E-3</c:v>
                </c:pt>
                <c:pt idx="1211">
                  <c:v>9.8142931579087416E-3</c:v>
                </c:pt>
                <c:pt idx="1212">
                  <c:v>9.8244490550036638E-3</c:v>
                </c:pt>
                <c:pt idx="1213">
                  <c:v>9.8345448093343397E-3</c:v>
                </c:pt>
                <c:pt idx="1214">
                  <c:v>9.8444816601510627E-3</c:v>
                </c:pt>
                <c:pt idx="1215">
                  <c:v>9.8544387695831109E-3</c:v>
                </c:pt>
                <c:pt idx="1216">
                  <c:v>9.8643724549911903E-3</c:v>
                </c:pt>
                <c:pt idx="1217">
                  <c:v>9.8743631177548689E-3</c:v>
                </c:pt>
                <c:pt idx="1218">
                  <c:v>9.8844519081865284E-3</c:v>
                </c:pt>
                <c:pt idx="1219">
                  <c:v>9.8944868866712304E-3</c:v>
                </c:pt>
                <c:pt idx="1220">
                  <c:v>9.9044705855358909E-3</c:v>
                </c:pt>
                <c:pt idx="1221">
                  <c:v>9.914421364150652E-3</c:v>
                </c:pt>
                <c:pt idx="1222">
                  <c:v>9.9244088615056871E-3</c:v>
                </c:pt>
                <c:pt idx="1223">
                  <c:v>9.934463465523985E-3</c:v>
                </c:pt>
                <c:pt idx="1224">
                  <c:v>9.9445218680326557E-3</c:v>
                </c:pt>
                <c:pt idx="1225">
                  <c:v>9.9545093653876909E-3</c:v>
                </c:pt>
                <c:pt idx="1226">
                  <c:v>9.9644734387187572E-3</c:v>
                </c:pt>
                <c:pt idx="1227">
                  <c:v>9.9744406774584689E-3</c:v>
                </c:pt>
                <c:pt idx="1228">
                  <c:v>9.9844857852508309E-3</c:v>
                </c:pt>
                <c:pt idx="1229">
                  <c:v>9.9945137998365165E-3</c:v>
                </c:pt>
                <c:pt idx="1230">
                  <c:v>1.0004551943729862E-2</c:v>
                </c:pt>
                <c:pt idx="1231">
                  <c:v>1.0014657194286474E-2</c:v>
                </c:pt>
                <c:pt idx="1232">
                  <c:v>1.0024709265977856E-2</c:v>
                </c:pt>
                <c:pt idx="1233">
                  <c:v>1.0034652447611868E-2</c:v>
                </c:pt>
                <c:pt idx="1234">
                  <c:v>1.0044512062457666E-2</c:v>
                </c:pt>
                <c:pt idx="1235">
                  <c:v>1.0054536278552977E-2</c:v>
                </c:pt>
                <c:pt idx="1236">
                  <c:v>1.0064625068984636E-2</c:v>
                </c:pt>
                <c:pt idx="1237">
                  <c:v>1.0074622695647333E-2</c:v>
                </c:pt>
                <c:pt idx="1238">
                  <c:v>1.0084579805079381E-2</c:v>
                </c:pt>
                <c:pt idx="1239">
                  <c:v>1.0094493231872137E-2</c:v>
                </c:pt>
                <c:pt idx="1240">
                  <c:v>1.0104554799789452E-2</c:v>
                </c:pt>
                <c:pt idx="1241">
                  <c:v>1.0114744883297732E-2</c:v>
                </c:pt>
                <c:pt idx="1242">
                  <c:v>1.0124965354729001E-2</c:v>
                </c:pt>
                <c:pt idx="1243">
                  <c:v>1.0135111755597989E-2</c:v>
                </c:pt>
                <c:pt idx="1244">
                  <c:v>1.0145078994337699E-2</c:v>
                </c:pt>
                <c:pt idx="1245">
                  <c:v>1.0154941774592143E-2</c:v>
                </c:pt>
                <c:pt idx="1246">
                  <c:v>1.0164803921764857E-2</c:v>
                </c:pt>
                <c:pt idx="1247">
                  <c:v>1.0174788253711247E-2</c:v>
                </c:pt>
                <c:pt idx="1248">
                  <c:v>1.0184843490811274E-2</c:v>
                </c:pt>
                <c:pt idx="1249">
                  <c:v>1.0194915188036254E-2</c:v>
                </c:pt>
                <c:pt idx="1250">
                  <c:v>1.0204869132059655E-2</c:v>
                </c:pt>
                <c:pt idx="1251">
                  <c:v>1.0214809148285025E-2</c:v>
                </c:pt>
                <c:pt idx="1252">
                  <c:v>1.0224806774947722E-2</c:v>
                </c:pt>
                <c:pt idx="1253">
                  <c:v>1.0234908860095687E-2</c:v>
                </c:pt>
                <c:pt idx="1254">
                  <c:v>1.0244977391912021E-2</c:v>
                </c:pt>
                <c:pt idx="1255">
                  <c:v>1.0254958558449767E-2</c:v>
                </c:pt>
                <c:pt idx="1256">
                  <c:v>1.0264915667881815E-2</c:v>
                </c:pt>
                <c:pt idx="1257">
                  <c:v>1.0274865813414847E-2</c:v>
                </c:pt>
                <c:pt idx="1258">
                  <c:v>1.0284880533284224E-2</c:v>
                </c:pt>
                <c:pt idx="1259">
                  <c:v>1.0295023135662837E-2</c:v>
                </c:pt>
                <c:pt idx="1260">
                  <c:v>1.0305152443325145E-2</c:v>
                </c:pt>
                <c:pt idx="1261">
                  <c:v>1.031510638734855E-2</c:v>
                </c:pt>
                <c:pt idx="1262">
                  <c:v>1.0324995757035604E-2</c:v>
                </c:pt>
                <c:pt idx="1263">
                  <c:v>1.0334848407982386E-2</c:v>
                </c:pt>
                <c:pt idx="1264">
                  <c:v>1.0344717519054119E-2</c:v>
                </c:pt>
                <c:pt idx="1265">
                  <c:v>1.0354687923202472E-2</c:v>
                </c:pt>
                <c:pt idx="1266">
                  <c:v>1.0364756455018807E-2</c:v>
                </c:pt>
                <c:pt idx="1267">
                  <c:v>1.0374680011119224E-2</c:v>
                </c:pt>
                <c:pt idx="1268">
                  <c:v>1.0384508604960305E-2</c:v>
                </c:pt>
                <c:pt idx="1269">
                  <c:v>1.0394408737036754E-2</c:v>
                </c:pt>
                <c:pt idx="1270">
                  <c:v>1.0404534246208687E-2</c:v>
                </c:pt>
                <c:pt idx="1271">
                  <c:v>1.0414667352361368E-2</c:v>
                </c:pt>
                <c:pt idx="1272">
                  <c:v>1.0424756142793028E-2</c:v>
                </c:pt>
                <c:pt idx="1273">
                  <c:v>1.0434831005426651E-2</c:v>
                </c:pt>
                <c:pt idx="1274">
                  <c:v>1.0444784949450054E-2</c:v>
                </c:pt>
                <c:pt idx="1275">
                  <c:v>1.0454704707060097E-2</c:v>
                </c:pt>
                <c:pt idx="1276">
                  <c:v>1.046474981485246E-2</c:v>
                </c:pt>
                <c:pt idx="1277">
                  <c:v>1.0474889251822432E-2</c:v>
                </c:pt>
                <c:pt idx="1278">
                  <c:v>1.0484822937230511E-2</c:v>
                </c:pt>
                <c:pt idx="1279">
                  <c:v>1.0494692048302244E-2</c:v>
                </c:pt>
                <c:pt idx="1280">
                  <c:v>1.0504642193835272E-2</c:v>
                </c:pt>
                <c:pt idx="1281">
                  <c:v>1.0514542325911719E-2</c:v>
                </c:pt>
                <c:pt idx="1282">
                  <c:v>1.0524505766161058E-2</c:v>
                </c:pt>
                <c:pt idx="1283">
                  <c:v>1.0534584427285054E-2</c:v>
                </c:pt>
                <c:pt idx="1284">
                  <c:v>1.05445655938228E-2</c:v>
                </c:pt>
                <c:pt idx="1285">
                  <c:v>1.0554404316971546E-2</c:v>
                </c:pt>
                <c:pt idx="1286">
                  <c:v>1.0564401943634243E-2</c:v>
                </c:pt>
                <c:pt idx="1287">
                  <c:v>1.0574422994320909E-2</c:v>
                </c:pt>
                <c:pt idx="1288">
                  <c:v>1.0584508619343923E-2</c:v>
                </c:pt>
                <c:pt idx="1289">
                  <c:v>1.0594610704491889E-2</c:v>
                </c:pt>
                <c:pt idx="1290">
                  <c:v>1.0604628589769911E-2</c:v>
                </c:pt>
                <c:pt idx="1291">
                  <c:v>1.0614559109769345E-2</c:v>
                </c:pt>
                <c:pt idx="1292">
                  <c:v>1.0624458608764065E-2</c:v>
                </c:pt>
                <c:pt idx="1293">
                  <c:v>1.0634389128763499E-2</c:v>
                </c:pt>
                <c:pt idx="1294">
                  <c:v>1.0644419675676097E-2</c:v>
                </c:pt>
                <c:pt idx="1295">
                  <c:v>1.0654505933780841E-2</c:v>
                </c:pt>
                <c:pt idx="1296">
                  <c:v>1.0664455446232141E-2</c:v>
                </c:pt>
                <c:pt idx="1297">
                  <c:v>1.0674298600952989E-2</c:v>
                </c:pt>
                <c:pt idx="1298">
                  <c:v>1.0684211394664016E-2</c:v>
                </c:pt>
                <c:pt idx="1299">
                  <c:v>1.0694276127989977E-2</c:v>
                </c:pt>
                <c:pt idx="1300">
                  <c:v>1.0704273754652674E-2</c:v>
                </c:pt>
                <c:pt idx="1301">
                  <c:v>1.0714437248728342E-2</c:v>
                </c:pt>
                <c:pt idx="1302">
                  <c:v>1.0724590613496348E-2</c:v>
                </c:pt>
                <c:pt idx="1303">
                  <c:v>1.0734651548331933E-2</c:v>
                </c:pt>
                <c:pt idx="1304">
                  <c:v>1.0744582068331367E-2</c:v>
                </c:pt>
                <c:pt idx="1305">
                  <c:v>1.0754569565686403E-2</c:v>
                </c:pt>
                <c:pt idx="1306">
                  <c:v>1.0764611508070123E-2</c:v>
                </c:pt>
                <c:pt idx="1307">
                  <c:v>1.0774659781271132E-2</c:v>
                </c:pt>
                <c:pt idx="1308">
                  <c:v>1.0784663738751119E-2</c:v>
                </c:pt>
                <c:pt idx="1309">
                  <c:v>1.0794675293211852E-2</c:v>
                </c:pt>
                <c:pt idx="1310">
                  <c:v>1.0804715969432116E-2</c:v>
                </c:pt>
                <c:pt idx="1311">
                  <c:v>1.0814761710306209E-2</c:v>
                </c:pt>
                <c:pt idx="1312">
                  <c:v>1.0824822645141794E-2</c:v>
                </c:pt>
                <c:pt idx="1313">
                  <c:v>1.0834908903246539E-2</c:v>
                </c:pt>
                <c:pt idx="1314">
                  <c:v>1.0844947047139883E-2</c:v>
                </c:pt>
                <c:pt idx="1315">
                  <c:v>1.0854863639341284E-2</c:v>
                </c:pt>
                <c:pt idx="1316">
                  <c:v>1.0864790360850345E-2</c:v>
                </c:pt>
                <c:pt idx="1317">
                  <c:v>1.0874810778455282E-2</c:v>
                </c:pt>
                <c:pt idx="1318">
                  <c:v>1.0884889439579278E-2</c:v>
                </c:pt>
                <c:pt idx="1319">
                  <c:v>1.0894941511270661E-2</c:v>
                </c:pt>
                <c:pt idx="1320">
                  <c:v>1.0905034100192692E-2</c:v>
                </c:pt>
                <c:pt idx="1321">
                  <c:v>1.0915007669749692E-2</c:v>
                </c:pt>
                <c:pt idx="1322">
                  <c:v>1.0924877413903154E-2</c:v>
                </c:pt>
                <c:pt idx="1323">
                  <c:v>1.0934816797046791E-2</c:v>
                </c:pt>
                <c:pt idx="1324">
                  <c:v>1.0944875199555464E-2</c:v>
                </c:pt>
                <c:pt idx="1325">
                  <c:v>1.0954913343448809E-2</c:v>
                </c:pt>
                <c:pt idx="1326">
                  <c:v>1.0964880582188521E-2</c:v>
                </c:pt>
                <c:pt idx="1327">
                  <c:v>1.0974766786466932E-2</c:v>
                </c:pt>
                <c:pt idx="1328">
                  <c:v>1.0984666918543379E-2</c:v>
                </c:pt>
                <c:pt idx="1329">
                  <c:v>1.099473165186934E-2</c:v>
                </c:pt>
                <c:pt idx="1330">
                  <c:v>1.1004864758022022E-2</c:v>
                </c:pt>
                <c:pt idx="1331">
                  <c:v>1.1015000396501617E-2</c:v>
                </c:pt>
                <c:pt idx="1332">
                  <c:v>1.1025042338885339E-2</c:v>
                </c:pt>
                <c:pt idx="1333">
                  <c:v>1.1034975391211687E-2</c:v>
                </c:pt>
                <c:pt idx="1334">
                  <c:v>1.1044814747442162E-2</c:v>
                </c:pt>
                <c:pt idx="1335">
                  <c:v>1.1054735138133936E-2</c:v>
                </c:pt>
                <c:pt idx="1336">
                  <c:v>1.106477328202728E-2</c:v>
                </c:pt>
                <c:pt idx="1337">
                  <c:v>1.1074787368814929E-2</c:v>
                </c:pt>
                <c:pt idx="1338">
                  <c:v>1.1084815383400615E-2</c:v>
                </c:pt>
                <c:pt idx="1339">
                  <c:v>1.1094756032707711E-2</c:v>
                </c:pt>
                <c:pt idx="1340">
                  <c:v>1.1104583993467065E-2</c:v>
                </c:pt>
                <c:pt idx="1341">
                  <c:v>1.1114622137360412E-2</c:v>
                </c:pt>
                <c:pt idx="1342">
                  <c:v>1.112469446766712E-2</c:v>
                </c:pt>
                <c:pt idx="1343">
                  <c:v>1.113475287017579E-2</c:v>
                </c:pt>
                <c:pt idx="1344">
                  <c:v>1.114468592250214E-2</c:v>
                </c:pt>
                <c:pt idx="1345">
                  <c:v>1.1154572126780553E-2</c:v>
                </c:pt>
                <c:pt idx="1346">
                  <c:v>1.1164577350423997E-2</c:v>
                </c:pt>
                <c:pt idx="1347">
                  <c:v>1.1174706658086304E-2</c:v>
                </c:pt>
                <c:pt idx="1348">
                  <c:v>1.1184852425873564E-2</c:v>
                </c:pt>
                <c:pt idx="1349">
                  <c:v>1.1194886771276535E-2</c:v>
                </c:pt>
                <c:pt idx="1350">
                  <c:v>1.1204841348381669E-2</c:v>
                </c:pt>
                <c:pt idx="1351">
                  <c:v>1.1214649050525698E-2</c:v>
                </c:pt>
                <c:pt idx="1352">
                  <c:v>1.1224464349650473E-2</c:v>
                </c:pt>
                <c:pt idx="1353">
                  <c:v>1.1234378409524959E-2</c:v>
                </c:pt>
                <c:pt idx="1354">
                  <c:v>1.1244388697822233E-2</c:v>
                </c:pt>
                <c:pt idx="1355">
                  <c:v>1.1254359735052318E-2</c:v>
                </c:pt>
                <c:pt idx="1356">
                  <c:v>1.1264272528763344E-2</c:v>
                </c:pt>
                <c:pt idx="1357">
                  <c:v>1.1274148603734093E-2</c:v>
                </c:pt>
                <c:pt idx="1358">
                  <c:v>1.1284139899579501E-2</c:v>
                </c:pt>
                <c:pt idx="1359">
                  <c:v>1.1294283135039844E-2</c:v>
                </c:pt>
                <c:pt idx="1360">
                  <c:v>1.1304455492259717E-2</c:v>
                </c:pt>
                <c:pt idx="1361">
                  <c:v>1.1314554411999038E-2</c:v>
                </c:pt>
                <c:pt idx="1362">
                  <c:v>1.1324549506334819E-2</c:v>
                </c:pt>
                <c:pt idx="1363">
                  <c:v>1.1334482558661169E-2</c:v>
                </c:pt>
                <c:pt idx="1364">
                  <c:v>1.1344470056016204E-2</c:v>
                </c:pt>
                <c:pt idx="1365">
                  <c:v>1.1354605694495801E-2</c:v>
                </c:pt>
                <c:pt idx="1366">
                  <c:v>1.1364708412725496E-2</c:v>
                </c:pt>
                <c:pt idx="1367">
                  <c:v>1.1374641465051844E-2</c:v>
                </c:pt>
                <c:pt idx="1368">
                  <c:v>1.1384531467820631E-2</c:v>
                </c:pt>
                <c:pt idx="1369">
                  <c:v>1.1394417672099042E-2</c:v>
                </c:pt>
                <c:pt idx="1370">
                  <c:v>1.1404391241656042E-2</c:v>
                </c:pt>
                <c:pt idx="1371">
                  <c:v>1.1414463571962749E-2</c:v>
                </c:pt>
                <c:pt idx="1372">
                  <c:v>1.1424528305288711E-2</c:v>
                </c:pt>
                <c:pt idx="1373">
                  <c:v>1.1434536061259069E-2</c:v>
                </c:pt>
                <c:pt idx="1374">
                  <c:v>1.1444466581258503E-2</c:v>
                </c:pt>
                <c:pt idx="1375">
                  <c:v>1.1454484466536526E-2</c:v>
                </c:pt>
                <c:pt idx="1376">
                  <c:v>1.146455299835286E-2</c:v>
                </c:pt>
                <c:pt idx="1377">
                  <c:v>1.1474696233813203E-2</c:v>
                </c:pt>
                <c:pt idx="1378">
                  <c:v>1.1484825541475509E-2</c:v>
                </c:pt>
                <c:pt idx="1379">
                  <c:v>1.1494833297445869E-2</c:v>
                </c:pt>
                <c:pt idx="1380">
                  <c:v>1.1504786608387545E-2</c:v>
                </c:pt>
                <c:pt idx="1381">
                  <c:v>1.1514788033540614E-2</c:v>
                </c:pt>
                <c:pt idx="1382">
                  <c:v>1.1524812249635927E-2</c:v>
                </c:pt>
                <c:pt idx="1383">
                  <c:v>1.1534884579942634E-2</c:v>
                </c:pt>
                <c:pt idx="1384">
                  <c:v>1.1544908796037945E-2</c:v>
                </c:pt>
                <c:pt idx="1385">
                  <c:v>1.1554839316037379E-2</c:v>
                </c:pt>
                <c:pt idx="1386">
                  <c:v>1.1564697664719721E-2</c:v>
                </c:pt>
                <c:pt idx="1387">
                  <c:v>1.1574638314026817E-2</c:v>
                </c:pt>
                <c:pt idx="1388">
                  <c:v>1.1584696716535489E-2</c:v>
                </c:pt>
                <c:pt idx="1389">
                  <c:v>1.1594775377659485E-2</c:v>
                </c:pt>
                <c:pt idx="1390">
                  <c:v>1.1604880628216095E-2</c:v>
                </c:pt>
                <c:pt idx="1391">
                  <c:v>1.1614952958522802E-2</c:v>
                </c:pt>
                <c:pt idx="1392">
                  <c:v>1.1624950585185499E-2</c:v>
                </c:pt>
                <c:pt idx="1393">
                  <c:v>1.1634924154742498E-2</c:v>
                </c:pt>
                <c:pt idx="1394">
                  <c:v>1.1644919249078281E-2</c:v>
                </c:pt>
                <c:pt idx="1395">
                  <c:v>1.1655004241019564E-2</c:v>
                </c:pt>
                <c:pt idx="1396">
                  <c:v>1.1665018327807213E-2</c:v>
                </c:pt>
                <c:pt idx="1397">
                  <c:v>1.1674955178623938E-2</c:v>
                </c:pt>
                <c:pt idx="1398">
                  <c:v>1.168495027295972E-2</c:v>
                </c:pt>
                <c:pt idx="1399">
                  <c:v>1.169494030264167E-2</c:v>
                </c:pt>
                <c:pt idx="1400">
                  <c:v>1.1704988575842679E-2</c:v>
                </c:pt>
                <c:pt idx="1401">
                  <c:v>1.1714963411563138E-2</c:v>
                </c:pt>
                <c:pt idx="1402">
                  <c:v>1.1724910391687523E-2</c:v>
                </c:pt>
                <c:pt idx="1403">
                  <c:v>1.1734863702629196E-2</c:v>
                </c:pt>
                <c:pt idx="1404">
                  <c:v>1.1744776496340224E-2</c:v>
                </c:pt>
                <c:pt idx="1405">
                  <c:v>1.1754731073445355E-2</c:v>
                </c:pt>
                <c:pt idx="1406">
                  <c:v>1.1764738829415715E-2</c:v>
                </c:pt>
                <c:pt idx="1407">
                  <c:v>1.177487446789531E-2</c:v>
                </c:pt>
                <c:pt idx="1408">
                  <c:v>1.178496325832697E-2</c:v>
                </c:pt>
                <c:pt idx="1409">
                  <c:v>1.1794944424864718E-2</c:v>
                </c:pt>
                <c:pt idx="1410">
                  <c:v>1.1804776184114442E-2</c:v>
                </c:pt>
                <c:pt idx="1411">
                  <c:v>1.181468897782547E-2</c:v>
                </c:pt>
                <c:pt idx="1412">
                  <c:v>1.1824615699334531E-2</c:v>
                </c:pt>
                <c:pt idx="1413">
                  <c:v>1.1834647512410588E-2</c:v>
                </c:pt>
                <c:pt idx="1414">
                  <c:v>1.1844574233919649E-2</c:v>
                </c:pt>
                <c:pt idx="1415">
                  <c:v>1.1854464236688435E-2</c:v>
                </c:pt>
                <c:pt idx="1416">
                  <c:v>1.1864401087505159E-2</c:v>
                </c:pt>
                <c:pt idx="1417">
                  <c:v>1.1874441763725421E-2</c:v>
                </c:pt>
                <c:pt idx="1418">
                  <c:v>1.1884581200695389E-2</c:v>
                </c:pt>
                <c:pt idx="1419">
                  <c:v>1.1894734565463395E-2</c:v>
                </c:pt>
                <c:pt idx="1420">
                  <c:v>1.1904809428097018E-2</c:v>
                </c:pt>
                <c:pt idx="1421">
                  <c:v>1.1914794393125139E-2</c:v>
                </c:pt>
                <c:pt idx="1422">
                  <c:v>1.1924686928220841E-2</c:v>
                </c:pt>
                <c:pt idx="1423">
                  <c:v>1.1934461710114967E-2</c:v>
                </c:pt>
                <c:pt idx="1424">
                  <c:v>1.1944408690239352E-2</c:v>
                </c:pt>
                <c:pt idx="1425">
                  <c:v>1.1954501279161384E-2</c:v>
                </c:pt>
                <c:pt idx="1426">
                  <c:v>1.1964458388593432E-2</c:v>
                </c:pt>
                <c:pt idx="1427">
                  <c:v>1.1974395239410155E-2</c:v>
                </c:pt>
                <c:pt idx="1428">
                  <c:v>1.1984334622553796E-2</c:v>
                </c:pt>
                <c:pt idx="1429">
                  <c:v>1.1994275271860892E-2</c:v>
                </c:pt>
                <c:pt idx="1430">
                  <c:v>1.2004367860782923E-2</c:v>
                </c:pt>
                <c:pt idx="1431">
                  <c:v>1.2014507297752894E-2</c:v>
                </c:pt>
                <c:pt idx="1432">
                  <c:v>1.2024501125925218E-2</c:v>
                </c:pt>
                <c:pt idx="1433">
                  <c:v>1.203438099938634E-2</c:v>
                </c:pt>
                <c:pt idx="1434">
                  <c:v>1.2044338108818388E-2</c:v>
                </c:pt>
                <c:pt idx="1435">
                  <c:v>1.2054426899250048E-2</c:v>
                </c:pt>
                <c:pt idx="1436">
                  <c:v>1.2064599256469919E-2</c:v>
                </c:pt>
                <c:pt idx="1437">
                  <c:v>1.2074756419728298E-2</c:v>
                </c:pt>
                <c:pt idx="1438">
                  <c:v>1.2084699601362311E-2</c:v>
                </c:pt>
                <c:pt idx="1439">
                  <c:v>1.2094646581486696E-2</c:v>
                </c:pt>
                <c:pt idx="1440">
                  <c:v>1.2104485937717171E-2</c:v>
                </c:pt>
                <c:pt idx="1441">
                  <c:v>1.2114364545014838E-2</c:v>
                </c:pt>
                <c:pt idx="1442">
                  <c:v>1.2124369768658281E-2</c:v>
                </c:pt>
                <c:pt idx="1443">
                  <c:v>1.2134468688397602E-2</c:v>
                </c:pt>
                <c:pt idx="1444">
                  <c:v>1.21444422579546E-2</c:v>
                </c:pt>
                <c:pt idx="1445">
                  <c:v>1.215432466374264E-2</c:v>
                </c:pt>
                <c:pt idx="1446">
                  <c:v>1.2164322290405337E-2</c:v>
                </c:pt>
                <c:pt idx="1447">
                  <c:v>1.2174438936433067E-2</c:v>
                </c:pt>
                <c:pt idx="1448">
                  <c:v>1.2184669537171997E-2</c:v>
                </c:pt>
                <c:pt idx="1449">
                  <c:v>1.2194808974141966E-2</c:v>
                </c:pt>
                <c:pt idx="1450">
                  <c:v>1.2204849650362228E-2</c:v>
                </c:pt>
                <c:pt idx="1451">
                  <c:v>1.2214875132620998E-2</c:v>
                </c:pt>
                <c:pt idx="1452">
                  <c:v>1.2224814515764636E-2</c:v>
                </c:pt>
                <c:pt idx="1453">
                  <c:v>1.2234822271734997E-2</c:v>
                </c:pt>
                <c:pt idx="1454">
                  <c:v>1.2244928788455066E-2</c:v>
                </c:pt>
                <c:pt idx="1455">
                  <c:v>1.2254987190963735E-2</c:v>
                </c:pt>
                <c:pt idx="1456">
                  <c:v>1.2264936703415037E-2</c:v>
                </c:pt>
                <c:pt idx="1457">
                  <c:v>1.2274806447568499E-2</c:v>
                </c:pt>
                <c:pt idx="1458">
                  <c:v>1.2284790146433159E-2</c:v>
                </c:pt>
                <c:pt idx="1459">
                  <c:v>1.2294811830201556E-2</c:v>
                </c:pt>
                <c:pt idx="1460">
                  <c:v>1.2304805658373878E-2</c:v>
                </c:pt>
                <c:pt idx="1461">
                  <c:v>1.2314831140632648E-2</c:v>
                </c:pt>
                <c:pt idx="1462">
                  <c:v>1.2324804710189647E-2</c:v>
                </c:pt>
                <c:pt idx="1463">
                  <c:v>1.2334771948929357E-2</c:v>
                </c:pt>
                <c:pt idx="1464">
                  <c:v>1.2344816423639994E-2</c:v>
                </c:pt>
                <c:pt idx="1465">
                  <c:v>1.2354955860609964E-2</c:v>
                </c:pt>
                <c:pt idx="1466">
                  <c:v>1.2365058578839658E-2</c:v>
                </c:pt>
                <c:pt idx="1467">
                  <c:v>1.2375062536319642E-2</c:v>
                </c:pt>
                <c:pt idx="1468">
                  <c:v>1.2384996854809451E-2</c:v>
                </c:pt>
                <c:pt idx="1469">
                  <c:v>1.2394933705626176E-2</c:v>
                </c:pt>
                <c:pt idx="1470">
                  <c:v>1.2404880685750561E-2</c:v>
                </c:pt>
                <c:pt idx="1471">
                  <c:v>1.2414847924490274E-2</c:v>
                </c:pt>
                <c:pt idx="1472">
                  <c:v>1.2424845551152969E-2</c:v>
                </c:pt>
                <c:pt idx="1473">
                  <c:v>1.2434774804988946E-2</c:v>
                </c:pt>
                <c:pt idx="1474">
                  <c:v>1.2444674937065393E-2</c:v>
                </c:pt>
                <c:pt idx="1475">
                  <c:v>1.2454605457064829E-2</c:v>
                </c:pt>
                <c:pt idx="1476">
                  <c:v>1.2464595486746778E-2</c:v>
                </c:pt>
                <c:pt idx="1477">
                  <c:v>1.2474657687745826E-2</c:v>
                </c:pt>
                <c:pt idx="1478">
                  <c:v>1.2484773067610096E-2</c:v>
                </c:pt>
                <c:pt idx="1479">
                  <c:v>1.2494825139301479E-2</c:v>
                </c:pt>
                <c:pt idx="1480">
                  <c:v>1.2504873412502488E-2</c:v>
                </c:pt>
                <c:pt idx="1481">
                  <c:v>1.2514826723444164E-2</c:v>
                </c:pt>
                <c:pt idx="1482">
                  <c:v>1.2524777502058921E-2</c:v>
                </c:pt>
                <c:pt idx="1483">
                  <c:v>1.2534789056519655E-2</c:v>
                </c:pt>
                <c:pt idx="1484">
                  <c:v>1.2544823401922629E-2</c:v>
                </c:pt>
                <c:pt idx="1485">
                  <c:v>1.2554800769970002E-2</c:v>
                </c:pt>
                <c:pt idx="1486">
                  <c:v>1.2564743951604014E-2</c:v>
                </c:pt>
                <c:pt idx="1487">
                  <c:v>1.2574620026574763E-2</c:v>
                </c:pt>
                <c:pt idx="1488">
                  <c:v>1.2584631581035496E-2</c:v>
                </c:pt>
                <c:pt idx="1489">
                  <c:v>1.2594716572976783E-2</c:v>
                </c:pt>
                <c:pt idx="1490">
                  <c:v>1.2604711667312564E-2</c:v>
                </c:pt>
                <c:pt idx="1491">
                  <c:v>1.2614689035359936E-2</c:v>
                </c:pt>
                <c:pt idx="1492">
                  <c:v>1.2624605627561337E-2</c:v>
                </c:pt>
                <c:pt idx="1493">
                  <c:v>1.2634484234859E-2</c:v>
                </c:pt>
                <c:pt idx="1494">
                  <c:v>1.2644448941271796E-2</c:v>
                </c:pt>
                <c:pt idx="1495">
                  <c:v>1.265451747308813E-2</c:v>
                </c:pt>
                <c:pt idx="1496">
                  <c:v>1.266458220641409E-2</c:v>
                </c:pt>
                <c:pt idx="1497">
                  <c:v>1.2674610220999773E-2</c:v>
                </c:pt>
                <c:pt idx="1498">
                  <c:v>1.2684601516845181E-2</c:v>
                </c:pt>
                <c:pt idx="1499">
                  <c:v>1.2694463664017896E-2</c:v>
                </c:pt>
                <c:pt idx="1500">
                  <c:v>1.2704394184017332E-2</c:v>
                </c:pt>
                <c:pt idx="1501">
                  <c:v>1.2714448788035631E-2</c:v>
                </c:pt>
                <c:pt idx="1502">
                  <c:v>1.272447300413094E-2</c:v>
                </c:pt>
                <c:pt idx="1503">
                  <c:v>1.2734393394822715E-2</c:v>
                </c:pt>
                <c:pt idx="1504">
                  <c:v>1.2744285929918416E-2</c:v>
                </c:pt>
                <c:pt idx="1505">
                  <c:v>1.2754230377715885E-2</c:v>
                </c:pt>
                <c:pt idx="1506">
                  <c:v>1.2764315369657169E-2</c:v>
                </c:pt>
                <c:pt idx="1507">
                  <c:v>1.2774481396059753E-2</c:v>
                </c:pt>
                <c:pt idx="1508">
                  <c:v>1.2784604372904771E-2</c:v>
                </c:pt>
                <c:pt idx="1509">
                  <c:v>1.2794626056673166E-2</c:v>
                </c:pt>
                <c:pt idx="1510">
                  <c:v>1.2804630014153153E-2</c:v>
                </c:pt>
                <c:pt idx="1511">
                  <c:v>1.2814526347739228E-2</c:v>
                </c:pt>
                <c:pt idx="1512">
                  <c:v>1.2824402422709977E-2</c:v>
                </c:pt>
                <c:pt idx="1513">
                  <c:v>1.2834436768112951E-2</c:v>
                </c:pt>
                <c:pt idx="1514">
                  <c:v>1.2844533155525355E-2</c:v>
                </c:pt>
                <c:pt idx="1515">
                  <c:v>1.2854540911495715E-2</c:v>
                </c:pt>
                <c:pt idx="1516">
                  <c:v>1.2864510682562343E-2</c:v>
                </c:pt>
                <c:pt idx="1517">
                  <c:v>1.2874475388975137E-2</c:v>
                </c:pt>
                <c:pt idx="1518">
                  <c:v>1.288455025160876E-2</c:v>
                </c:pt>
                <c:pt idx="1519">
                  <c:v>1.2894723874992089E-2</c:v>
                </c:pt>
                <c:pt idx="1520">
                  <c:v>1.2904812665423749E-2</c:v>
                </c:pt>
                <c:pt idx="1521">
                  <c:v>1.2914725459134772E-2</c:v>
                </c:pt>
                <c:pt idx="1522">
                  <c:v>1.2924617994230473E-2</c:v>
                </c:pt>
                <c:pt idx="1523">
                  <c:v>1.2934680195229521E-2</c:v>
                </c:pt>
                <c:pt idx="1524">
                  <c:v>1.294486394792051E-2</c:v>
                </c:pt>
                <c:pt idx="1525">
                  <c:v>1.2954985658602071E-2</c:v>
                </c:pt>
                <c:pt idx="1526">
                  <c:v>1.2965051658091491E-2</c:v>
                </c:pt>
                <c:pt idx="1527">
                  <c:v>1.2975069543369513E-2</c:v>
                </c:pt>
                <c:pt idx="1528">
                  <c:v>1.2984945618340262E-2</c:v>
                </c:pt>
                <c:pt idx="1529">
                  <c:v>1.2994803967022604E-2</c:v>
                </c:pt>
                <c:pt idx="1530">
                  <c:v>1.3004764874945025E-2</c:v>
                </c:pt>
                <c:pt idx="1531">
                  <c:v>1.3014816946636407E-2</c:v>
                </c:pt>
                <c:pt idx="1532">
                  <c:v>1.3024851292039381E-2</c:v>
                </c:pt>
                <c:pt idx="1533">
                  <c:v>1.3034710906885178E-2</c:v>
                </c:pt>
                <c:pt idx="1534">
                  <c:v>1.3044599643490506E-2</c:v>
                </c:pt>
                <c:pt idx="1535">
                  <c:v>1.3054604867133951E-2</c:v>
                </c:pt>
                <c:pt idx="1536">
                  <c:v>1.3064746836430836E-2</c:v>
                </c:pt>
                <c:pt idx="1537">
                  <c:v>1.3074944516919864E-2</c:v>
                </c:pt>
                <c:pt idx="1538">
                  <c:v>1.308508015539946E-2</c:v>
                </c:pt>
                <c:pt idx="1539">
                  <c:v>1.3095063854264122E-2</c:v>
                </c:pt>
                <c:pt idx="1540">
                  <c:v>1.3105018431369256E-2</c:v>
                </c:pt>
                <c:pt idx="1541">
                  <c:v>1.3114961613003269E-2</c:v>
                </c:pt>
                <c:pt idx="1542">
                  <c:v>1.3124999756896613E-2</c:v>
                </c:pt>
                <c:pt idx="1543">
                  <c:v>1.3135011311357348E-2</c:v>
                </c:pt>
                <c:pt idx="1544">
                  <c:v>1.3144930435885662E-2</c:v>
                </c:pt>
                <c:pt idx="1545">
                  <c:v>1.3154820438654449E-2</c:v>
                </c:pt>
                <c:pt idx="1546">
                  <c:v>1.3164700312115571E-2</c:v>
                </c:pt>
                <c:pt idx="1547">
                  <c:v>1.317467388167257E-2</c:v>
                </c:pt>
                <c:pt idx="1548">
                  <c:v>1.3184746211979277E-2</c:v>
                </c:pt>
                <c:pt idx="1549">
                  <c:v>1.3194786888199538E-2</c:v>
                </c:pt>
                <c:pt idx="1550">
                  <c:v>1.3204754126939252E-2</c:v>
                </c:pt>
                <c:pt idx="1551">
                  <c:v>1.3214701107063636E-2</c:v>
                </c:pt>
                <c:pt idx="1552">
                  <c:v>1.3224692402909044E-2</c:v>
                </c:pt>
                <c:pt idx="1553">
                  <c:v>1.3234669770956418E-2</c:v>
                </c:pt>
                <c:pt idx="1554">
                  <c:v>1.324472817346509E-2</c:v>
                </c:pt>
                <c:pt idx="1555">
                  <c:v>1.3254837222512073E-2</c:v>
                </c:pt>
                <c:pt idx="1556">
                  <c:v>1.3264818389049818E-2</c:v>
                </c:pt>
                <c:pt idx="1557">
                  <c:v>1.3274724851943556E-2</c:v>
                </c:pt>
                <c:pt idx="1558">
                  <c:v>1.3284623717856546E-2</c:v>
                </c:pt>
                <c:pt idx="1559">
                  <c:v>1.3294631473826906E-2</c:v>
                </c:pt>
                <c:pt idx="1560">
                  <c:v>1.3304639229797265E-2</c:v>
                </c:pt>
                <c:pt idx="1561">
                  <c:v>1.3314636856459963E-2</c:v>
                </c:pt>
                <c:pt idx="1562">
                  <c:v>1.3324540787026783E-2</c:v>
                </c:pt>
                <c:pt idx="1563">
                  <c:v>1.333442952363211E-2</c:v>
                </c:pt>
                <c:pt idx="1564">
                  <c:v>1.3344366374448835E-2</c:v>
                </c:pt>
                <c:pt idx="1565">
                  <c:v>1.3354341210169292E-2</c:v>
                </c:pt>
                <c:pt idx="1566">
                  <c:v>1.3364456590033564E-2</c:v>
                </c:pt>
                <c:pt idx="1567">
                  <c:v>1.3374575768388209E-2</c:v>
                </c:pt>
                <c:pt idx="1568">
                  <c:v>1.3384529079329884E-2</c:v>
                </c:pt>
                <c:pt idx="1569">
                  <c:v>1.3394463397819691E-2</c:v>
                </c:pt>
                <c:pt idx="1570">
                  <c:v>1.3404390119328752E-2</c:v>
                </c:pt>
                <c:pt idx="1571">
                  <c:v>1.3414400407626028E-2</c:v>
                </c:pt>
                <c:pt idx="1572">
                  <c:v>1.342445247931741E-2</c:v>
                </c:pt>
                <c:pt idx="1573">
                  <c:v>1.3434521011133745E-2</c:v>
                </c:pt>
                <c:pt idx="1574">
                  <c:v>1.3444524968613732E-2</c:v>
                </c:pt>
                <c:pt idx="1575">
                  <c:v>1.3454459287103539E-2</c:v>
                </c:pt>
                <c:pt idx="1576">
                  <c:v>1.3464416396535587E-2</c:v>
                </c:pt>
                <c:pt idx="1577">
                  <c:v>1.3474501388476872E-2</c:v>
                </c:pt>
                <c:pt idx="1578">
                  <c:v>1.3484569920293206E-2</c:v>
                </c:pt>
                <c:pt idx="1579">
                  <c:v>1.3494584007080854E-2</c:v>
                </c:pt>
                <c:pt idx="1580">
                  <c:v>1.3504565173618602E-2</c:v>
                </c:pt>
                <c:pt idx="1581">
                  <c:v>1.3514508355252612E-2</c:v>
                </c:pt>
                <c:pt idx="1582">
                  <c:v>1.3524485723299985E-2</c:v>
                </c:pt>
                <c:pt idx="1583">
                  <c:v>1.3534517536376045E-2</c:v>
                </c:pt>
                <c:pt idx="1584">
                  <c:v>1.3544616456115363E-2</c:v>
                </c:pt>
                <c:pt idx="1585">
                  <c:v>1.3554691318748988E-2</c:v>
                </c:pt>
                <c:pt idx="1586">
                  <c:v>1.3564723131825045E-2</c:v>
                </c:pt>
                <c:pt idx="1587">
                  <c:v>1.3574629594718781E-2</c:v>
                </c:pt>
                <c:pt idx="1588">
                  <c:v>1.3584580373333542E-2</c:v>
                </c:pt>
                <c:pt idx="1589">
                  <c:v>1.3594600790938478E-2</c:v>
                </c:pt>
                <c:pt idx="1590">
                  <c:v>1.3604612345399211E-2</c:v>
                </c:pt>
                <c:pt idx="1591">
                  <c:v>1.3614603641244621E-2</c:v>
                </c:pt>
                <c:pt idx="1592">
                  <c:v>1.362457721080162E-2</c:v>
                </c:pt>
                <c:pt idx="1593">
                  <c:v>1.3634500133820308E-2</c:v>
                </c:pt>
                <c:pt idx="1594">
                  <c:v>1.3644528148405992E-2</c:v>
                </c:pt>
                <c:pt idx="1595">
                  <c:v>1.3654792935558283E-2</c:v>
                </c:pt>
                <c:pt idx="1596">
                  <c:v>1.3665009608499179E-2</c:v>
                </c:pt>
                <c:pt idx="1597">
                  <c:v>1.3675071809498222E-2</c:v>
                </c:pt>
                <c:pt idx="1598">
                  <c:v>1.3685042846728305E-2</c:v>
                </c:pt>
                <c:pt idx="1599">
                  <c:v>1.3694986028362319E-2</c:v>
                </c:pt>
                <c:pt idx="1600">
                  <c:v>1.3704882361948395E-2</c:v>
                </c:pt>
                <c:pt idx="1601">
                  <c:v>1.3714809083457456E-2</c:v>
                </c:pt>
                <c:pt idx="1602">
                  <c:v>1.3724861155148838E-2</c:v>
                </c:pt>
                <c:pt idx="1603">
                  <c:v>1.3734949945580494E-2</c:v>
                </c:pt>
                <c:pt idx="1604">
                  <c:v>1.3744856408474233E-2</c:v>
                </c:pt>
                <c:pt idx="1605">
                  <c:v>1.3754769202185258E-2</c:v>
                </c:pt>
                <c:pt idx="1606">
                  <c:v>1.3764801015261317E-2</c:v>
                </c:pt>
                <c:pt idx="1607">
                  <c:v>1.3774889805692974E-2</c:v>
                </c:pt>
                <c:pt idx="1608">
                  <c:v>1.3784968466816969E-2</c:v>
                </c:pt>
                <c:pt idx="1609">
                  <c:v>1.3794988884421908E-2</c:v>
                </c:pt>
                <c:pt idx="1610">
                  <c:v>1.3804895347315644E-2</c:v>
                </c:pt>
                <c:pt idx="1611">
                  <c:v>1.3814832198132367E-2</c:v>
                </c:pt>
                <c:pt idx="1612">
                  <c:v>1.3824894399131413E-2</c:v>
                </c:pt>
                <c:pt idx="1613">
                  <c:v>1.3835033836101383E-2</c:v>
                </c:pt>
                <c:pt idx="1614">
                  <c:v>1.3845098569427344E-2</c:v>
                </c:pt>
                <c:pt idx="1615">
                  <c:v>1.38550734051478E-2</c:v>
                </c:pt>
                <c:pt idx="1616">
                  <c:v>1.3864986198858826E-2</c:v>
                </c:pt>
                <c:pt idx="1617">
                  <c:v>1.3874781239368276E-2</c:v>
                </c:pt>
                <c:pt idx="1618">
                  <c:v>1.3884647185031365E-2</c:v>
                </c:pt>
                <c:pt idx="1619">
                  <c:v>1.3894691659742E-2</c:v>
                </c:pt>
                <c:pt idx="1620">
                  <c:v>1.3904693084895069E-2</c:v>
                </c:pt>
                <c:pt idx="1621">
                  <c:v>1.3914636266529083E-2</c:v>
                </c:pt>
                <c:pt idx="1622">
                  <c:v>1.3924502212192172E-2</c:v>
                </c:pt>
                <c:pt idx="1623">
                  <c:v>1.3934398545778246E-2</c:v>
                </c:pt>
                <c:pt idx="1624">
                  <c:v>1.3944446818979255E-2</c:v>
                </c:pt>
                <c:pt idx="1625">
                  <c:v>1.3954525480103251E-2</c:v>
                </c:pt>
                <c:pt idx="1626">
                  <c:v>1.3964664917073219E-2</c:v>
                </c:pt>
                <c:pt idx="1627">
                  <c:v>1.3974761304485626E-2</c:v>
                </c:pt>
                <c:pt idx="1628">
                  <c:v>1.3984738672533E-2</c:v>
                </c:pt>
                <c:pt idx="1629">
                  <c:v>1.399470591127271E-2</c:v>
                </c:pt>
                <c:pt idx="1630">
                  <c:v>1.400471366724307E-2</c:v>
                </c:pt>
                <c:pt idx="1631">
                  <c:v>1.4014741681828752E-2</c:v>
                </c:pt>
                <c:pt idx="1632">
                  <c:v>1.4024735510001076E-2</c:v>
                </c:pt>
                <c:pt idx="1633">
                  <c:v>1.4034658433019764E-2</c:v>
                </c:pt>
                <c:pt idx="1634">
                  <c:v>1.4044564895913502E-2</c:v>
                </c:pt>
                <c:pt idx="1635">
                  <c:v>1.40545055452206E-2</c:v>
                </c:pt>
                <c:pt idx="1636">
                  <c:v>1.4064418338931623E-2</c:v>
                </c:pt>
                <c:pt idx="1637">
                  <c:v>1.4074476741440295E-2</c:v>
                </c:pt>
                <c:pt idx="1638">
                  <c:v>1.4084525014641304E-2</c:v>
                </c:pt>
                <c:pt idx="1639">
                  <c:v>1.4094461865458027E-2</c:v>
                </c:pt>
                <c:pt idx="1640">
                  <c:v>1.4104365796024849E-2</c:v>
                </c:pt>
                <c:pt idx="1641">
                  <c:v>1.4114343164072223E-2</c:v>
                </c:pt>
                <c:pt idx="1642">
                  <c:v>1.4124482601042192E-2</c:v>
                </c:pt>
                <c:pt idx="1643">
                  <c:v>1.4134608110214126E-2</c:v>
                </c:pt>
                <c:pt idx="1644">
                  <c:v>1.4144605736876823E-2</c:v>
                </c:pt>
                <c:pt idx="1645">
                  <c:v>1.415449573964561E-2</c:v>
                </c:pt>
                <c:pt idx="1646">
                  <c:v>1.416446930920261E-2</c:v>
                </c:pt>
                <c:pt idx="1647">
                  <c:v>1.4174416289326995E-2</c:v>
                </c:pt>
                <c:pt idx="1648">
                  <c:v>1.4184460764037629E-2</c:v>
                </c:pt>
                <c:pt idx="1649">
                  <c:v>1.4194539425161627E-2</c:v>
                </c:pt>
                <c:pt idx="1650">
                  <c:v>1.420447627597835E-2</c:v>
                </c:pt>
                <c:pt idx="1651">
                  <c:v>1.4214356149439474E-2</c:v>
                </c:pt>
                <c:pt idx="1652">
                  <c:v>1.4224279072458162E-2</c:v>
                </c:pt>
                <c:pt idx="1653">
                  <c:v>1.4234307087043844E-2</c:v>
                </c:pt>
                <c:pt idx="1654">
                  <c:v>1.4244373086533264E-2</c:v>
                </c:pt>
                <c:pt idx="1655">
                  <c:v>1.425446187696492E-2</c:v>
                </c:pt>
                <c:pt idx="1656">
                  <c:v>1.4264601313934892E-2</c:v>
                </c:pt>
                <c:pt idx="1657">
                  <c:v>1.4274615400722541E-2</c:v>
                </c:pt>
                <c:pt idx="1658">
                  <c:v>1.4284592768769913E-2</c:v>
                </c:pt>
                <c:pt idx="1659">
                  <c:v>1.4294600524740273E-2</c:v>
                </c:pt>
                <c:pt idx="1660">
                  <c:v>1.430469564598922E-2</c:v>
                </c:pt>
                <c:pt idx="1661">
                  <c:v>1.4314697071142291E-2</c:v>
                </c:pt>
                <c:pt idx="1662">
                  <c:v>1.432469469780499E-2</c:v>
                </c:pt>
                <c:pt idx="1663">
                  <c:v>1.4334678396669652E-2</c:v>
                </c:pt>
                <c:pt idx="1664">
                  <c:v>1.4344653232390108E-2</c:v>
                </c:pt>
                <c:pt idx="1665">
                  <c:v>1.4354742022821767E-2</c:v>
                </c:pt>
                <c:pt idx="1666">
                  <c:v>1.4364891589099397E-2</c:v>
                </c:pt>
                <c:pt idx="1667">
                  <c:v>1.4374986710348345E-2</c:v>
                </c:pt>
                <c:pt idx="1668">
                  <c:v>1.4384994466318706E-2</c:v>
                </c:pt>
                <c:pt idx="1669">
                  <c:v>1.4394874339779828E-2</c:v>
                </c:pt>
                <c:pt idx="1670">
                  <c:v>1.4404801061288891E-2</c:v>
                </c:pt>
                <c:pt idx="1671">
                  <c:v>1.4414818946566911E-2</c:v>
                </c:pt>
                <c:pt idx="1672">
                  <c:v>1.4424914067815859E-2</c:v>
                </c:pt>
                <c:pt idx="1673">
                  <c:v>1.4434986398122567E-2</c:v>
                </c:pt>
                <c:pt idx="1674">
                  <c:v>1.4445010614217877E-2</c:v>
                </c:pt>
                <c:pt idx="1675">
                  <c:v>1.4455001910063285E-2</c:v>
                </c:pt>
                <c:pt idx="1676">
                  <c:v>1.4464874186543662E-2</c:v>
                </c:pt>
                <c:pt idx="1677">
                  <c:v>1.4474821166668048E-2</c:v>
                </c:pt>
                <c:pt idx="1678">
                  <c:v>1.4484865641378684E-2</c:v>
                </c:pt>
                <c:pt idx="1679">
                  <c:v>1.4494907583762404E-2</c:v>
                </c:pt>
                <c:pt idx="1680">
                  <c:v>1.4504850765396416E-2</c:v>
                </c:pt>
                <c:pt idx="1681">
                  <c:v>1.4514714178732589E-2</c:v>
                </c:pt>
                <c:pt idx="1682">
                  <c:v>1.4524643432568565E-2</c:v>
                </c:pt>
                <c:pt idx="1683">
                  <c:v>1.4534760078596293E-2</c:v>
                </c:pt>
                <c:pt idx="1684">
                  <c:v>1.4544956492921866E-2</c:v>
                </c:pt>
                <c:pt idx="1685">
                  <c:v>1.4555106059199496E-2</c:v>
                </c:pt>
                <c:pt idx="1686">
                  <c:v>1.4565127742967891E-2</c:v>
                </c:pt>
                <c:pt idx="1687">
                  <c:v>1.4575024076553967E-2</c:v>
                </c:pt>
                <c:pt idx="1688">
                  <c:v>1.4584865965111356E-2</c:v>
                </c:pt>
                <c:pt idx="1689">
                  <c:v>1.4594786355803128E-2</c:v>
                </c:pt>
                <c:pt idx="1690">
                  <c:v>1.4604820701206103E-2</c:v>
                </c:pt>
                <c:pt idx="1691">
                  <c:v>1.4614822126359173E-2</c:v>
                </c:pt>
                <c:pt idx="1692">
                  <c:v>1.4624812156041125E-2</c:v>
                </c:pt>
                <c:pt idx="1693">
                  <c:v>1.4634749006857848E-2</c:v>
                </c:pt>
                <c:pt idx="1694">
                  <c:v>1.4644614952520936E-2</c:v>
                </c:pt>
                <c:pt idx="1695">
                  <c:v>1.4654656894904654E-2</c:v>
                </c:pt>
                <c:pt idx="1696">
                  <c:v>1.4664745685336314E-2</c:v>
                </c:pt>
                <c:pt idx="1697">
                  <c:v>1.4674736981181722E-2</c:v>
                </c:pt>
                <c:pt idx="1698">
                  <c:v>1.4684686493633024E-2</c:v>
                </c:pt>
                <c:pt idx="1699">
                  <c:v>1.4694552439296111E-2</c:v>
                </c:pt>
                <c:pt idx="1700">
                  <c:v>1.4704570324574133E-2</c:v>
                </c:pt>
                <c:pt idx="1701">
                  <c:v>1.4714669244313455E-2</c:v>
                </c:pt>
                <c:pt idx="1702">
                  <c:v>1.4724889715744722E-2</c:v>
                </c:pt>
                <c:pt idx="1703">
                  <c:v>1.4735039282022354E-2</c:v>
                </c:pt>
                <c:pt idx="1704">
                  <c:v>1.4744874839762454E-2</c:v>
                </c:pt>
                <c:pt idx="1705">
                  <c:v>1.4754636960022003E-2</c:v>
                </c:pt>
                <c:pt idx="1706">
                  <c:v>1.4764454791473695E-2</c:v>
                </c:pt>
                <c:pt idx="1707">
                  <c:v>1.4774365052857806E-2</c:v>
                </c:pt>
                <c:pt idx="1708">
                  <c:v>1.4784429786183766E-2</c:v>
                </c:pt>
                <c:pt idx="1709">
                  <c:v>1.479437676630815E-2</c:v>
                </c:pt>
                <c:pt idx="1710">
                  <c:v>1.4804240179644323E-2</c:v>
                </c:pt>
                <c:pt idx="1711">
                  <c:v>1.4814092197509374E-2</c:v>
                </c:pt>
                <c:pt idx="1712">
                  <c:v>1.4824073364047121E-2</c:v>
                </c:pt>
                <c:pt idx="1713">
                  <c:v>1.4834243188940078E-2</c:v>
                </c:pt>
                <c:pt idx="1714">
                  <c:v>1.4844402884525371E-2</c:v>
                </c:pt>
                <c:pt idx="1715">
                  <c:v>1.4854508135081981E-2</c:v>
                </c:pt>
                <c:pt idx="1716">
                  <c:v>1.4864501963254307E-2</c:v>
                </c:pt>
                <c:pt idx="1717">
                  <c:v>1.4874448943378691E-2</c:v>
                </c:pt>
                <c:pt idx="1718">
                  <c:v>1.4884456699349052E-2</c:v>
                </c:pt>
                <c:pt idx="1719">
                  <c:v>1.4894542957453794E-2</c:v>
                </c:pt>
                <c:pt idx="1720">
                  <c:v>1.4904644409520031E-2</c:v>
                </c:pt>
                <c:pt idx="1721">
                  <c:v>1.4914598986625163E-2</c:v>
                </c:pt>
                <c:pt idx="1722">
                  <c:v>1.4924467464615166E-2</c:v>
                </c:pt>
                <c:pt idx="1723">
                  <c:v>1.493436379820124E-2</c:v>
                </c:pt>
                <c:pt idx="1724">
                  <c:v>1.4944334835431325E-2</c:v>
                </c:pt>
                <c:pt idx="1725">
                  <c:v>1.4954423625862983E-2</c:v>
                </c:pt>
                <c:pt idx="1726">
                  <c:v>1.4964528876419591E-2</c:v>
                </c:pt>
                <c:pt idx="1727">
                  <c:v>1.4974432806986413E-2</c:v>
                </c:pt>
                <c:pt idx="1728">
                  <c:v>1.4984379787110799E-2</c:v>
                </c:pt>
                <c:pt idx="1729">
                  <c:v>1.4994424261821435E-2</c:v>
                </c:pt>
                <c:pt idx="1730">
                  <c:v>1.5004529512378044E-2</c:v>
                </c:pt>
                <c:pt idx="1731">
                  <c:v>1.5014693006453712E-2</c:v>
                </c:pt>
                <c:pt idx="1732">
                  <c:v>1.5024757739779673E-2</c:v>
                </c:pt>
                <c:pt idx="1733">
                  <c:v>1.5034738906317419E-2</c:v>
                </c:pt>
                <c:pt idx="1734">
                  <c:v>1.5044722605182081E-2</c:v>
                </c:pt>
                <c:pt idx="1735">
                  <c:v>1.5054697440902537E-2</c:v>
                </c:pt>
                <c:pt idx="1736">
                  <c:v>1.50647381171228E-2</c:v>
                </c:pt>
                <c:pt idx="1737">
                  <c:v>1.507489528038118E-2</c:v>
                </c:pt>
                <c:pt idx="1738">
                  <c:v>1.5084915697986116E-2</c:v>
                </c:pt>
                <c:pt idx="1739">
                  <c:v>1.5094876605908539E-2</c:v>
                </c:pt>
                <c:pt idx="1740">
                  <c:v>1.5104762810186951E-2</c:v>
                </c:pt>
                <c:pt idx="1741">
                  <c:v>1.51146388851577E-2</c:v>
                </c:pt>
                <c:pt idx="1742">
                  <c:v>1.5124663101253011E-2</c:v>
                </c:pt>
                <c:pt idx="1743">
                  <c:v>1.5134708842127104E-2</c:v>
                </c:pt>
                <c:pt idx="1744">
                  <c:v>1.5144840682116327E-2</c:v>
                </c:pt>
                <c:pt idx="1745">
                  <c:v>1.5154987716067046E-2</c:v>
                </c:pt>
                <c:pt idx="1746">
                  <c:v>1.5164961285624043E-2</c:v>
                </c:pt>
                <c:pt idx="1747">
                  <c:v>1.5174908265748431E-2</c:v>
                </c:pt>
                <c:pt idx="1748">
                  <c:v>1.5184909690901501E-2</c:v>
                </c:pt>
                <c:pt idx="1749">
                  <c:v>1.5194964294919799E-2</c:v>
                </c:pt>
                <c:pt idx="1750">
                  <c:v>1.5205008769630435E-2</c:v>
                </c:pt>
                <c:pt idx="1751">
                  <c:v>1.5214953217427905E-2</c:v>
                </c:pt>
                <c:pt idx="1752">
                  <c:v>1.5224882471263881E-2</c:v>
                </c:pt>
                <c:pt idx="1753">
                  <c:v>1.5234839580695929E-2</c:v>
                </c:pt>
                <c:pt idx="1754">
                  <c:v>1.5244908112512263E-2</c:v>
                </c:pt>
                <c:pt idx="1755">
                  <c:v>1.5254994370617005E-2</c:v>
                </c:pt>
                <c:pt idx="1756">
                  <c:v>1.5265024917529606E-2</c:v>
                </c:pt>
                <c:pt idx="1757">
                  <c:v>1.5274941509731006E-2</c:v>
                </c:pt>
                <c:pt idx="1758">
                  <c:v>1.5284807455394093E-2</c:v>
                </c:pt>
                <c:pt idx="1759">
                  <c:v>1.5294697458162879E-2</c:v>
                </c:pt>
                <c:pt idx="1760">
                  <c:v>1.5304762191488838E-2</c:v>
                </c:pt>
                <c:pt idx="1761">
                  <c:v>1.5314840852612834E-2</c:v>
                </c:pt>
                <c:pt idx="1762">
                  <c:v>1.5324916981409914E-2</c:v>
                </c:pt>
                <c:pt idx="1763">
                  <c:v>1.5334900680274577E-2</c:v>
                </c:pt>
                <c:pt idx="1764">
                  <c:v>1.5344793215370278E-2</c:v>
                </c:pt>
                <c:pt idx="1765">
                  <c:v>1.5354687016629436E-2</c:v>
                </c:pt>
                <c:pt idx="1766">
                  <c:v>1.5364640327571111E-2</c:v>
                </c:pt>
                <c:pt idx="1767">
                  <c:v>1.5374567049080173E-2</c:v>
                </c:pt>
                <c:pt idx="1768">
                  <c:v>1.5384538086310257E-2</c:v>
                </c:pt>
                <c:pt idx="1769">
                  <c:v>1.5394515454357629E-2</c:v>
                </c:pt>
                <c:pt idx="1770">
                  <c:v>1.5404472563789677E-2</c:v>
                </c:pt>
                <c:pt idx="1771">
                  <c:v>1.5414460061144712E-2</c:v>
                </c:pt>
                <c:pt idx="1772">
                  <c:v>1.5424558980884033E-2</c:v>
                </c:pt>
                <c:pt idx="1773">
                  <c:v>1.543475159671923E-2</c:v>
                </c:pt>
                <c:pt idx="1774">
                  <c:v>1.5444878372054622E-2</c:v>
                </c:pt>
                <c:pt idx="1775">
                  <c:v>1.5454845610794332E-2</c:v>
                </c:pt>
                <c:pt idx="1776">
                  <c:v>1.5464653312938361E-2</c:v>
                </c:pt>
                <c:pt idx="1777">
                  <c:v>1.5474509129293788E-2</c:v>
                </c:pt>
                <c:pt idx="1778">
                  <c:v>1.5484483965014244E-2</c:v>
                </c:pt>
                <c:pt idx="1779">
                  <c:v>1.5494484124003859E-2</c:v>
                </c:pt>
                <c:pt idx="1780">
                  <c:v>1.5504471621358894E-2</c:v>
                </c:pt>
                <c:pt idx="1781">
                  <c:v>1.5514432529281315E-2</c:v>
                </c:pt>
                <c:pt idx="1782">
                  <c:v>1.5524389638713363E-2</c:v>
                </c:pt>
                <c:pt idx="1783">
                  <c:v>1.5534356877453073E-2</c:v>
                </c:pt>
                <c:pt idx="1784">
                  <c:v>1.5544445667884732E-2</c:v>
                </c:pt>
                <c:pt idx="1785">
                  <c:v>1.5554507868883776E-2</c:v>
                </c:pt>
                <c:pt idx="1786">
                  <c:v>1.5564475107623488E-2</c:v>
                </c:pt>
                <c:pt idx="1787">
                  <c:v>1.5574373973536478E-2</c:v>
                </c:pt>
                <c:pt idx="1788">
                  <c:v>1.5584348809256934E-2</c:v>
                </c:pt>
                <c:pt idx="1789">
                  <c:v>1.5594413542582895E-2</c:v>
                </c:pt>
                <c:pt idx="1790">
                  <c:v>1.560460742458155E-2</c:v>
                </c:pt>
                <c:pt idx="1791">
                  <c:v>1.5614793709599457E-2</c:v>
                </c:pt>
                <c:pt idx="1792">
                  <c:v>1.5624815393367852E-2</c:v>
                </c:pt>
                <c:pt idx="1793">
                  <c:v>1.5634691468338603E-2</c:v>
                </c:pt>
                <c:pt idx="1794">
                  <c:v>1.5644519429097958E-2</c:v>
                </c:pt>
                <c:pt idx="1795">
                  <c:v>1.5654439819789728E-2</c:v>
                </c:pt>
                <c:pt idx="1796">
                  <c:v>1.5664427317144763E-2</c:v>
                </c:pt>
                <c:pt idx="1797">
                  <c:v>1.5674441403932413E-2</c:v>
                </c:pt>
                <c:pt idx="1798">
                  <c:v>1.568441623965287E-2</c:v>
                </c:pt>
                <c:pt idx="1799">
                  <c:v>1.5694355622796509E-2</c:v>
                </c:pt>
                <c:pt idx="1800">
                  <c:v>1.5704332990843881E-2</c:v>
                </c:pt>
                <c:pt idx="1801">
                  <c:v>1.571441165196788E-2</c:v>
                </c:pt>
                <c:pt idx="1802">
                  <c:v>1.572464605119718E-2</c:v>
                </c:pt>
                <c:pt idx="1803">
                  <c:v>1.5734826005397801E-2</c:v>
                </c:pt>
                <c:pt idx="1804">
                  <c:v>1.5744854019983486E-2</c:v>
                </c:pt>
                <c:pt idx="1805">
                  <c:v>1.5754851646646181E-2</c:v>
                </c:pt>
                <c:pt idx="1806">
                  <c:v>1.5764863201106916E-2</c:v>
                </c:pt>
                <c:pt idx="1807">
                  <c:v>1.5774863360096529E-2</c:v>
                </c:pt>
                <c:pt idx="1808">
                  <c:v>1.5784939488893611E-2</c:v>
                </c:pt>
                <c:pt idx="1809">
                  <c:v>1.5794957374171633E-2</c:v>
                </c:pt>
                <c:pt idx="1810">
                  <c:v>1.5804977791776569E-2</c:v>
                </c:pt>
                <c:pt idx="1811">
                  <c:v>1.5814857665237693E-2</c:v>
                </c:pt>
                <c:pt idx="1812">
                  <c:v>1.5824753998823767E-2</c:v>
                </c:pt>
                <c:pt idx="1813">
                  <c:v>1.5834798473534403E-2</c:v>
                </c:pt>
                <c:pt idx="1814">
                  <c:v>1.5844830286610462E-2</c:v>
                </c:pt>
                <c:pt idx="1815">
                  <c:v>1.5854858301196144E-2</c:v>
                </c:pt>
                <c:pt idx="1816">
                  <c:v>1.5864831870753146E-2</c:v>
                </c:pt>
                <c:pt idx="1817">
                  <c:v>1.587477252006024E-2</c:v>
                </c:pt>
                <c:pt idx="1818">
                  <c:v>1.5884806865463216E-2</c:v>
                </c:pt>
                <c:pt idx="1819">
                  <c:v>1.5894895655894872E-2</c:v>
                </c:pt>
                <c:pt idx="1820">
                  <c:v>1.5905008503432228E-2</c:v>
                </c:pt>
                <c:pt idx="1821">
                  <c:v>1.5915036518017914E-2</c:v>
                </c:pt>
                <c:pt idx="1822">
                  <c:v>1.5924979699651926E-2</c:v>
                </c:pt>
                <c:pt idx="1823">
                  <c:v>1.5934863371603422E-2</c:v>
                </c:pt>
                <c:pt idx="1824">
                  <c:v>1.5944823013362384E-2</c:v>
                </c:pt>
                <c:pt idx="1825">
                  <c:v>1.5954848495621156E-2</c:v>
                </c:pt>
                <c:pt idx="1826">
                  <c:v>1.5964856251591514E-2</c:v>
                </c:pt>
                <c:pt idx="1827">
                  <c:v>1.597483361963889E-2</c:v>
                </c:pt>
                <c:pt idx="1828">
                  <c:v>1.5984681839013568E-2</c:v>
                </c:pt>
                <c:pt idx="1829">
                  <c:v>1.5994551583167028E-2</c:v>
                </c:pt>
                <c:pt idx="1830">
                  <c:v>1.6004553008320096E-2</c:v>
                </c:pt>
                <c:pt idx="1831">
                  <c:v>1.6014611410828768E-2</c:v>
                </c:pt>
                <c:pt idx="1832">
                  <c:v>1.6024690071952764E-2</c:v>
                </c:pt>
                <c:pt idx="1833">
                  <c:v>1.6034821911941988E-2</c:v>
                </c:pt>
                <c:pt idx="1834">
                  <c:v>1.604485752350842E-2</c:v>
                </c:pt>
                <c:pt idx="1835">
                  <c:v>1.6054776648036735E-2</c:v>
                </c:pt>
                <c:pt idx="1836">
                  <c:v>1.6064743886776443E-2</c:v>
                </c:pt>
                <c:pt idx="1837">
                  <c:v>1.6074771901362129E-2</c:v>
                </c:pt>
                <c:pt idx="1838">
                  <c:v>1.6084779657332487E-2</c:v>
                </c:pt>
                <c:pt idx="1839">
                  <c:v>1.6094734234437622E-2</c:v>
                </c:pt>
                <c:pt idx="1840">
                  <c:v>1.610469134386967E-2</c:v>
                </c:pt>
                <c:pt idx="1841">
                  <c:v>1.6114658582609381E-2</c:v>
                </c:pt>
                <c:pt idx="1842">
                  <c:v>1.6124601764243393E-2</c:v>
                </c:pt>
                <c:pt idx="1843">
                  <c:v>1.6134676626877016E-2</c:v>
                </c:pt>
                <c:pt idx="1844">
                  <c:v>1.6144708439953071E-2</c:v>
                </c:pt>
                <c:pt idx="1845">
                  <c:v>1.6154702268125397E-2</c:v>
                </c:pt>
                <c:pt idx="1846">
                  <c:v>1.6164547955173161E-2</c:v>
                </c:pt>
                <c:pt idx="1847">
                  <c:v>1.6174424030143911E-2</c:v>
                </c:pt>
                <c:pt idx="1848">
                  <c:v>1.6184401398191283E-2</c:v>
                </c:pt>
                <c:pt idx="1849">
                  <c:v>1.6194538302834339E-2</c:v>
                </c:pt>
                <c:pt idx="1850">
                  <c:v>1.6204619496285249E-2</c:v>
                </c:pt>
                <c:pt idx="1851">
                  <c:v>1.6214596864332621E-2</c:v>
                </c:pt>
                <c:pt idx="1852">
                  <c:v>1.6224557772255045E-2</c:v>
                </c:pt>
                <c:pt idx="1853">
                  <c:v>1.6234488292254479E-2</c:v>
                </c:pt>
                <c:pt idx="1854">
                  <c:v>1.6244425143071201E-2</c:v>
                </c:pt>
                <c:pt idx="1855">
                  <c:v>1.6254378454012876E-2</c:v>
                </c:pt>
                <c:pt idx="1856">
                  <c:v>1.6264406468598561E-2</c:v>
                </c:pt>
                <c:pt idx="1857">
                  <c:v>1.6274390167463224E-2</c:v>
                </c:pt>
                <c:pt idx="1858">
                  <c:v>1.6284290299539671E-2</c:v>
                </c:pt>
                <c:pt idx="1859">
                  <c:v>1.6294190431616118E-2</c:v>
                </c:pt>
                <c:pt idx="1860">
                  <c:v>1.630424883412479E-2</c:v>
                </c:pt>
                <c:pt idx="1861">
                  <c:v>1.6314431320652325E-2</c:v>
                </c:pt>
                <c:pt idx="1862">
                  <c:v>1.6324601145545282E-2</c:v>
                </c:pt>
                <c:pt idx="1863">
                  <c:v>1.6334663346544324E-2</c:v>
                </c:pt>
                <c:pt idx="1864">
                  <c:v>1.6344624254466745E-2</c:v>
                </c:pt>
                <c:pt idx="1865">
                  <c:v>1.6354537048177773E-2</c:v>
                </c:pt>
                <c:pt idx="1866">
                  <c:v>1.6364463769686834E-2</c:v>
                </c:pt>
                <c:pt idx="1867">
                  <c:v>1.6374501913580183E-2</c:v>
                </c:pt>
                <c:pt idx="1868">
                  <c:v>1.6384536258983153E-2</c:v>
                </c:pt>
                <c:pt idx="1869">
                  <c:v>1.6394578201366874E-2</c:v>
                </c:pt>
                <c:pt idx="1870">
                  <c:v>1.6404508721366309E-2</c:v>
                </c:pt>
                <c:pt idx="1871">
                  <c:v>1.6414478492432934E-2</c:v>
                </c:pt>
                <c:pt idx="1872">
                  <c:v>1.6424597670787581E-2</c:v>
                </c:pt>
                <c:pt idx="1873">
                  <c:v>1.643473077694026E-2</c:v>
                </c:pt>
                <c:pt idx="1874">
                  <c:v>1.6444799308756596E-2</c:v>
                </c:pt>
                <c:pt idx="1875">
                  <c:v>1.6454722231775284E-2</c:v>
                </c:pt>
                <c:pt idx="1876">
                  <c:v>1.6464642622467055E-2</c:v>
                </c:pt>
                <c:pt idx="1877">
                  <c:v>1.647463011982209E-2</c:v>
                </c:pt>
                <c:pt idx="1878">
                  <c:v>1.6484786016917011E-2</c:v>
                </c:pt>
                <c:pt idx="1879">
                  <c:v>1.6495044473252014E-2</c:v>
                </c:pt>
                <c:pt idx="1880">
                  <c:v>1.6505180111731611E-2</c:v>
                </c:pt>
                <c:pt idx="1881">
                  <c:v>1.6515082776134973E-2</c:v>
                </c:pt>
                <c:pt idx="1882">
                  <c:v>1.6524918333875073E-2</c:v>
                </c:pt>
                <c:pt idx="1883">
                  <c:v>1.653480200582657E-2</c:v>
                </c:pt>
                <c:pt idx="1884">
                  <c:v>1.6544866739152529E-2</c:v>
                </c:pt>
                <c:pt idx="1885">
                  <c:v>1.6554888422920924E-2</c:v>
                </c:pt>
                <c:pt idx="1886">
                  <c:v>1.6564878452602877E-2</c:v>
                </c:pt>
                <c:pt idx="1887">
                  <c:v>1.6574748196756337E-2</c:v>
                </c:pt>
                <c:pt idx="1888">
                  <c:v>1.6584650861159702E-2</c:v>
                </c:pt>
                <c:pt idx="1889">
                  <c:v>1.6594696602033793E-2</c:v>
                </c:pt>
                <c:pt idx="1890">
                  <c:v>1.6604822111205727E-2</c:v>
                </c:pt>
                <c:pt idx="1891">
                  <c:v>1.6614941289560373E-2</c:v>
                </c:pt>
                <c:pt idx="1892">
                  <c:v>1.6625070597222683E-2</c:v>
                </c:pt>
                <c:pt idx="1893">
                  <c:v>1.6635068223885378E-2</c:v>
                </c:pt>
                <c:pt idx="1894">
                  <c:v>1.6645041793442381E-2</c:v>
                </c:pt>
                <c:pt idx="1895">
                  <c:v>1.6655036887778162E-2</c:v>
                </c:pt>
                <c:pt idx="1896">
                  <c:v>1.6665047176075434E-2</c:v>
                </c:pt>
                <c:pt idx="1897">
                  <c:v>1.667509924776682E-2</c:v>
                </c:pt>
                <c:pt idx="1898">
                  <c:v>1.6684971524247194E-2</c:v>
                </c:pt>
                <c:pt idx="1899">
                  <c:v>1.6694865325506354E-2</c:v>
                </c:pt>
                <c:pt idx="1900">
                  <c:v>1.6704764191419343E-2</c:v>
                </c:pt>
                <c:pt idx="1901">
                  <c:v>1.6714745357957091E-2</c:v>
                </c:pt>
                <c:pt idx="1902">
                  <c:v>1.672475944474474E-2</c:v>
                </c:pt>
                <c:pt idx="1903">
                  <c:v>1.6734801387128458E-2</c:v>
                </c:pt>
                <c:pt idx="1904">
                  <c:v>1.6744795215300784E-2</c:v>
                </c:pt>
                <c:pt idx="1905">
                  <c:v>1.6754699145867604E-2</c:v>
                </c:pt>
                <c:pt idx="1906">
                  <c:v>1.6764646125991989E-2</c:v>
                </c:pt>
                <c:pt idx="1907">
                  <c:v>1.6774676672904588E-2</c:v>
                </c:pt>
                <c:pt idx="1908">
                  <c:v>1.6784795851259235E-2</c:v>
                </c:pt>
                <c:pt idx="1909">
                  <c:v>1.6794847922950617E-2</c:v>
                </c:pt>
                <c:pt idx="1910">
                  <c:v>1.6804831621815279E-2</c:v>
                </c:pt>
                <c:pt idx="1911">
                  <c:v>1.6814738084709017E-2</c:v>
                </c:pt>
                <c:pt idx="1912">
                  <c:v>1.6824648346093124E-2</c:v>
                </c:pt>
                <c:pt idx="1913">
                  <c:v>1.6834609254015545E-2</c:v>
                </c:pt>
                <c:pt idx="1914">
                  <c:v>1.6844673987341508E-2</c:v>
                </c:pt>
                <c:pt idx="1915">
                  <c:v>1.6854655153879253E-2</c:v>
                </c:pt>
                <c:pt idx="1916">
                  <c:v>1.6864581875388317E-2</c:v>
                </c:pt>
                <c:pt idx="1917">
                  <c:v>1.6874457950359065E-2</c:v>
                </c:pt>
                <c:pt idx="1918">
                  <c:v>1.6884334025329815E-2</c:v>
                </c:pt>
                <c:pt idx="1919">
                  <c:v>1.6894358241425125E-2</c:v>
                </c:pt>
                <c:pt idx="1920">
                  <c:v>1.6904460959654821E-2</c:v>
                </c:pt>
                <c:pt idx="1921">
                  <c:v>1.6914532023798067E-2</c:v>
                </c:pt>
                <c:pt idx="1922">
                  <c:v>1.6924527118133852E-2</c:v>
                </c:pt>
                <c:pt idx="1923">
                  <c:v>1.6934446242662164E-2</c:v>
                </c:pt>
                <c:pt idx="1924">
                  <c:v>1.6944403352094212E-2</c:v>
                </c:pt>
                <c:pt idx="1925">
                  <c:v>1.695440857573766E-2</c:v>
                </c:pt>
                <c:pt idx="1926">
                  <c:v>1.6964449251957919E-2</c:v>
                </c:pt>
                <c:pt idx="1927">
                  <c:v>1.6974484863524351E-2</c:v>
                </c:pt>
                <c:pt idx="1928">
                  <c:v>1.6984434375975653E-2</c:v>
                </c:pt>
                <c:pt idx="1929">
                  <c:v>1.6994364895975087E-2</c:v>
                </c:pt>
                <c:pt idx="1930">
                  <c:v>1.7004376450435822E-2</c:v>
                </c:pt>
                <c:pt idx="1931">
                  <c:v>1.7014471571684769E-2</c:v>
                </c:pt>
                <c:pt idx="1932">
                  <c:v>1.7024546434318392E-2</c:v>
                </c:pt>
                <c:pt idx="1933">
                  <c:v>1.7034574448904074E-2</c:v>
                </c:pt>
                <c:pt idx="1934">
                  <c:v>1.7044508767393881E-2</c:v>
                </c:pt>
                <c:pt idx="1935">
                  <c:v>1.705448866776817E-2</c:v>
                </c:pt>
                <c:pt idx="1936">
                  <c:v>1.7064449575690591E-2</c:v>
                </c:pt>
                <c:pt idx="1937">
                  <c:v>1.7074507978199264E-2</c:v>
                </c:pt>
                <c:pt idx="1938">
                  <c:v>1.7084546122092613E-2</c:v>
                </c:pt>
                <c:pt idx="1939">
                  <c:v>1.7094651372649219E-2</c:v>
                </c:pt>
                <c:pt idx="1940">
                  <c:v>1.7104713573648265E-2</c:v>
                </c:pt>
                <c:pt idx="1941">
                  <c:v>1.7114620036542003E-2</c:v>
                </c:pt>
                <c:pt idx="1942">
                  <c:v>1.7124522700945367E-2</c:v>
                </c:pt>
                <c:pt idx="1943">
                  <c:v>1.7134520327608063E-2</c:v>
                </c:pt>
                <c:pt idx="1944">
                  <c:v>1.7144576197789817E-2</c:v>
                </c:pt>
                <c:pt idx="1945">
                  <c:v>1.715460041388513E-2</c:v>
                </c:pt>
                <c:pt idx="1946">
                  <c:v>1.7164530933884564E-2</c:v>
                </c:pt>
                <c:pt idx="1947">
                  <c:v>1.7174510834258853E-2</c:v>
                </c:pt>
                <c:pt idx="1948">
                  <c:v>1.7184536316517621E-2</c:v>
                </c:pt>
                <c:pt idx="1949">
                  <c:v>1.7194671954997218E-2</c:v>
                </c:pt>
                <c:pt idx="1950">
                  <c:v>1.7204875966303535E-2</c:v>
                </c:pt>
                <c:pt idx="1951">
                  <c:v>1.7215015403273505E-2</c:v>
                </c:pt>
                <c:pt idx="1952">
                  <c:v>1.7225053547166851E-2</c:v>
                </c:pt>
                <c:pt idx="1953">
                  <c:v>1.7234889104906951E-2</c:v>
                </c:pt>
                <c:pt idx="1954">
                  <c:v>1.7244781640002652E-2</c:v>
                </c:pt>
                <c:pt idx="1955">
                  <c:v>1.7254823582386374E-2</c:v>
                </c:pt>
                <c:pt idx="1956">
                  <c:v>1.7264847798481683E-2</c:v>
                </c:pt>
                <c:pt idx="1957">
                  <c:v>1.7274841626654009E-2</c:v>
                </c:pt>
                <c:pt idx="1958">
                  <c:v>1.7284859511932031E-2</c:v>
                </c:pt>
                <c:pt idx="1959">
                  <c:v>1.7294816621364079E-2</c:v>
                </c:pt>
                <c:pt idx="1960">
                  <c:v>1.730481171569986E-2</c:v>
                </c:pt>
                <c:pt idx="1961">
                  <c:v>1.7314872650535447E-2</c:v>
                </c:pt>
                <c:pt idx="1962">
                  <c:v>1.7324965239457479E-2</c:v>
                </c:pt>
                <c:pt idx="1963">
                  <c:v>1.7334959067629802E-2</c:v>
                </c:pt>
                <c:pt idx="1964">
                  <c:v>1.7344849070398589E-2</c:v>
                </c:pt>
                <c:pt idx="1965">
                  <c:v>1.7354769461090363E-2</c:v>
                </c:pt>
                <c:pt idx="1966">
                  <c:v>1.7364800008002959E-2</c:v>
                </c:pt>
                <c:pt idx="1967">
                  <c:v>1.7374979962203579E-2</c:v>
                </c:pt>
                <c:pt idx="1968">
                  <c:v>1.7385078881942902E-2</c:v>
                </c:pt>
                <c:pt idx="1969">
                  <c:v>1.7395056249990274E-2</c:v>
                </c:pt>
                <c:pt idx="1970">
                  <c:v>1.7404960180557094E-2</c:v>
                </c:pt>
                <c:pt idx="1971">
                  <c:v>1.7414761551883835E-2</c:v>
                </c:pt>
                <c:pt idx="1972">
                  <c:v>1.7424674345594863E-2</c:v>
                </c:pt>
                <c:pt idx="1973">
                  <c:v>1.7434706158670918E-2</c:v>
                </c:pt>
                <c:pt idx="1974">
                  <c:v>1.7444750633381554E-2</c:v>
                </c:pt>
                <c:pt idx="1975">
                  <c:v>1.7454674822563701E-2</c:v>
                </c:pt>
                <c:pt idx="1976">
                  <c:v>1.7464510380303801E-2</c:v>
                </c:pt>
                <c:pt idx="1977">
                  <c:v>1.7474402915399499E-2</c:v>
                </c:pt>
                <c:pt idx="1978">
                  <c:v>1.7484467648725462E-2</c:v>
                </c:pt>
                <c:pt idx="1979">
                  <c:v>1.7494645070599165E-2</c:v>
                </c:pt>
                <c:pt idx="1980">
                  <c:v>1.7504703473107838E-2</c:v>
                </c:pt>
                <c:pt idx="1981">
                  <c:v>1.7514802392847157E-2</c:v>
                </c:pt>
                <c:pt idx="1982">
                  <c:v>1.7524806350327146E-2</c:v>
                </c:pt>
                <c:pt idx="1983">
                  <c:v>1.7534757128941904E-2</c:v>
                </c:pt>
                <c:pt idx="1984">
                  <c:v>1.7544710439883579E-2</c:v>
                </c:pt>
                <c:pt idx="1985">
                  <c:v>1.7554772640882624E-2</c:v>
                </c:pt>
                <c:pt idx="1986">
                  <c:v>1.7564780396852983E-2</c:v>
                </c:pt>
                <c:pt idx="1987">
                  <c:v>1.7574666601131394E-2</c:v>
                </c:pt>
                <c:pt idx="1988">
                  <c:v>1.7584573064025132E-2</c:v>
                </c:pt>
                <c:pt idx="1989">
                  <c:v>1.7594485857736156E-2</c:v>
                </c:pt>
                <c:pt idx="1990">
                  <c:v>1.7604507541504551E-2</c:v>
                </c:pt>
                <c:pt idx="1991">
                  <c:v>1.7614565944013224E-2</c:v>
                </c:pt>
                <c:pt idx="1992">
                  <c:v>1.7624509125647236E-2</c:v>
                </c:pt>
                <c:pt idx="1993">
                  <c:v>1.763443964564667E-2</c:v>
                </c:pt>
                <c:pt idx="1994">
                  <c:v>1.7644396755078718E-2</c:v>
                </c:pt>
                <c:pt idx="1995">
                  <c:v>1.7654431100481694E-2</c:v>
                </c:pt>
                <c:pt idx="1996">
                  <c:v>1.7664513560096063E-2</c:v>
                </c:pt>
                <c:pt idx="1997">
                  <c:v>1.7674618810652673E-2</c:v>
                </c:pt>
                <c:pt idx="1998">
                  <c:v>1.7684612638824995E-2</c:v>
                </c:pt>
                <c:pt idx="1999">
                  <c:v>1.7694543158824429E-2</c:v>
                </c:pt>
                <c:pt idx="2000">
                  <c:v>1.7704496469766105E-2</c:v>
                </c:pt>
                <c:pt idx="2001">
                  <c:v>1.7714430788255912E-2</c:v>
                </c:pt>
                <c:pt idx="2002">
                  <c:v>1.7724485392274211E-2</c:v>
                </c:pt>
                <c:pt idx="2003">
                  <c:v>1.7734539996292507E-2</c:v>
                </c:pt>
                <c:pt idx="2004">
                  <c:v>1.7744464185474654E-2</c:v>
                </c:pt>
                <c:pt idx="2005">
                  <c:v>1.7754376979185679E-2</c:v>
                </c:pt>
                <c:pt idx="2006">
                  <c:v>1.7764307499185113E-2</c:v>
                </c:pt>
                <c:pt idx="2007">
                  <c:v>1.7774294996540149E-2</c:v>
                </c:pt>
                <c:pt idx="2008">
                  <c:v>1.7784363528356485E-2</c:v>
                </c:pt>
                <c:pt idx="2009">
                  <c:v>1.7794468778913095E-2</c:v>
                </c:pt>
                <c:pt idx="2010">
                  <c:v>1.7804571497142787E-2</c:v>
                </c:pt>
                <c:pt idx="2011">
                  <c:v>1.7814676747699397E-2</c:v>
                </c:pt>
                <c:pt idx="2012">
                  <c:v>1.7824674374362096E-2</c:v>
                </c:pt>
                <c:pt idx="2013">
                  <c:v>1.7834641613101804E-2</c:v>
                </c:pt>
                <c:pt idx="2014">
                  <c:v>1.7844696217120103E-2</c:v>
                </c:pt>
                <c:pt idx="2015">
                  <c:v>1.7854752087301858E-2</c:v>
                </c:pt>
                <c:pt idx="2016">
                  <c:v>1.7864752246291471E-2</c:v>
                </c:pt>
                <c:pt idx="2017">
                  <c:v>1.7874760002261833E-2</c:v>
                </c:pt>
                <c:pt idx="2018">
                  <c:v>1.7884751298107241E-2</c:v>
                </c:pt>
                <c:pt idx="2019">
                  <c:v>1.789483375772161E-2</c:v>
                </c:pt>
                <c:pt idx="2020">
                  <c:v>1.7904857973816923E-2</c:v>
                </c:pt>
                <c:pt idx="2021">
                  <c:v>1.7914912577835219E-2</c:v>
                </c:pt>
                <c:pt idx="2022">
                  <c:v>1.7924950721728564E-2</c:v>
                </c:pt>
                <c:pt idx="2023">
                  <c:v>1.7934905298833698E-2</c:v>
                </c:pt>
                <c:pt idx="2024">
                  <c:v>1.7944818092544723E-2</c:v>
                </c:pt>
                <c:pt idx="2025">
                  <c:v>1.7954822050024709E-2</c:v>
                </c:pt>
                <c:pt idx="2026">
                  <c:v>1.7964888049514127E-2</c:v>
                </c:pt>
                <c:pt idx="2027">
                  <c:v>1.7974999630888028E-2</c:v>
                </c:pt>
                <c:pt idx="2028">
                  <c:v>1.7985037774781373E-2</c:v>
                </c:pt>
                <c:pt idx="2029">
                  <c:v>1.7995002481194167E-2</c:v>
                </c:pt>
                <c:pt idx="2030">
                  <c:v>1.8004921605722483E-2</c:v>
                </c:pt>
                <c:pt idx="2031">
                  <c:v>1.8014852125721917E-2</c:v>
                </c:pt>
                <c:pt idx="2032">
                  <c:v>1.802492698835554E-2</c:v>
                </c:pt>
                <c:pt idx="2033">
                  <c:v>1.8034934744325902E-2</c:v>
                </c:pt>
                <c:pt idx="2034">
                  <c:v>1.8044909580046356E-2</c:v>
                </c:pt>
                <c:pt idx="2035">
                  <c:v>1.8054808445959348E-2</c:v>
                </c:pt>
                <c:pt idx="2036">
                  <c:v>1.8064692117910845E-2</c:v>
                </c:pt>
                <c:pt idx="2037">
                  <c:v>1.8074756851236804E-2</c:v>
                </c:pt>
                <c:pt idx="2038">
                  <c:v>1.8084872231101078E-2</c:v>
                </c:pt>
                <c:pt idx="2039">
                  <c:v>1.8095021797378708E-2</c:v>
                </c:pt>
                <c:pt idx="2040">
                  <c:v>1.810503968265673E-2</c:v>
                </c:pt>
                <c:pt idx="2041">
                  <c:v>1.8114939814733177E-2</c:v>
                </c:pt>
                <c:pt idx="2042">
                  <c:v>1.8124826019011591E-2</c:v>
                </c:pt>
                <c:pt idx="2043">
                  <c:v>1.8134783128443639E-2</c:v>
                </c:pt>
                <c:pt idx="2044">
                  <c:v>1.8144811143029321E-2</c:v>
                </c:pt>
                <c:pt idx="2045">
                  <c:v>1.8154794841893983E-2</c:v>
                </c:pt>
                <c:pt idx="2046">
                  <c:v>1.8164755749816405E-2</c:v>
                </c:pt>
                <c:pt idx="2047">
                  <c:v>1.8174696399123502E-2</c:v>
                </c:pt>
                <c:pt idx="2048">
                  <c:v>1.818456867560388E-2</c:v>
                </c:pt>
                <c:pt idx="2049">
                  <c:v>1.8194610617987599E-2</c:v>
                </c:pt>
                <c:pt idx="2050">
                  <c:v>1.8204746256467196E-2</c:v>
                </c:pt>
                <c:pt idx="2051">
                  <c:v>1.8214709696716534E-2</c:v>
                </c:pt>
                <c:pt idx="2052">
                  <c:v>1.8224616159610268E-2</c:v>
                </c:pt>
                <c:pt idx="2053">
                  <c:v>1.8234550478100079E-2</c:v>
                </c:pt>
                <c:pt idx="2054">
                  <c:v>1.8244527846147451E-2</c:v>
                </c:pt>
                <c:pt idx="2055">
                  <c:v>1.8254669815444335E-2</c:v>
                </c:pt>
                <c:pt idx="2056">
                  <c:v>1.8264894085365978E-2</c:v>
                </c:pt>
                <c:pt idx="2057">
                  <c:v>1.8274898042845964E-2</c:v>
                </c:pt>
                <c:pt idx="2058">
                  <c:v>1.8284784247124378E-2</c:v>
                </c:pt>
                <c:pt idx="2059">
                  <c:v>1.8294586884614574E-2</c:v>
                </c:pt>
                <c:pt idx="2060">
                  <c:v>1.8304442700970001E-2</c:v>
                </c:pt>
                <c:pt idx="2061">
                  <c:v>1.8314402342728964E-2</c:v>
                </c:pt>
                <c:pt idx="2062">
                  <c:v>1.8324393638574372E-2</c:v>
                </c:pt>
                <c:pt idx="2063">
                  <c:v>1.833431656159306E-2</c:v>
                </c:pt>
                <c:pt idx="2064">
                  <c:v>1.8344267340207821E-2</c:v>
                </c:pt>
                <c:pt idx="2065">
                  <c:v>1.8354126955053618E-2</c:v>
                </c:pt>
                <c:pt idx="2066">
                  <c:v>1.8364141041841267E-2</c:v>
                </c:pt>
                <c:pt idx="2067">
                  <c:v>1.837428427730161E-2</c:v>
                </c:pt>
                <c:pt idx="2068">
                  <c:v>1.8384383197040929E-2</c:v>
                </c:pt>
                <c:pt idx="2069">
                  <c:v>1.8394471987472589E-2</c:v>
                </c:pt>
                <c:pt idx="2070">
                  <c:v>1.8404526591490885E-2</c:v>
                </c:pt>
                <c:pt idx="2071">
                  <c:v>1.8414517887336293E-2</c:v>
                </c:pt>
                <c:pt idx="2072">
                  <c:v>1.8424515513998995E-2</c:v>
                </c:pt>
                <c:pt idx="2073">
                  <c:v>1.8434584045815324E-2</c:v>
                </c:pt>
                <c:pt idx="2074">
                  <c:v>1.8444632319016337E-2</c:v>
                </c:pt>
                <c:pt idx="2075">
                  <c:v>1.8454551443544649E-2</c:v>
                </c:pt>
                <c:pt idx="2076">
                  <c:v>1.8464455374111469E-2</c:v>
                </c:pt>
                <c:pt idx="2077">
                  <c:v>1.8474398555745484E-2</c:v>
                </c:pt>
                <c:pt idx="2078">
                  <c:v>1.848440251322547E-2</c:v>
                </c:pt>
                <c:pt idx="2079">
                  <c:v>1.8494460915734142E-2</c:v>
                </c:pt>
                <c:pt idx="2080">
                  <c:v>1.8504499059627488E-2</c:v>
                </c:pt>
                <c:pt idx="2081">
                  <c:v>1.8514504283270932E-2</c:v>
                </c:pt>
                <c:pt idx="2082">
                  <c:v>1.8524433537106911E-2</c:v>
                </c:pt>
                <c:pt idx="2083">
                  <c:v>1.8534384315721669E-2</c:v>
                </c:pt>
                <c:pt idx="2084">
                  <c:v>1.8544519954201266E-2</c:v>
                </c:pt>
                <c:pt idx="2085">
                  <c:v>1.8554663189661608E-2</c:v>
                </c:pt>
                <c:pt idx="2086">
                  <c:v>1.8564802626631578E-2</c:v>
                </c:pt>
                <c:pt idx="2087">
                  <c:v>1.8574804051784646E-2</c:v>
                </c:pt>
                <c:pt idx="2088">
                  <c:v>1.8584753564235949E-2</c:v>
                </c:pt>
                <c:pt idx="2089">
                  <c:v>1.8594687882725759E-2</c:v>
                </c:pt>
                <c:pt idx="2090">
                  <c:v>1.8604742486744055E-2</c:v>
                </c:pt>
                <c:pt idx="2091">
                  <c:v>1.8614851535791038E-2</c:v>
                </c:pt>
                <c:pt idx="2092">
                  <c:v>1.8624960584838021E-2</c:v>
                </c:pt>
                <c:pt idx="2093">
                  <c:v>1.8634921492760442E-2</c:v>
                </c:pt>
                <c:pt idx="2094">
                  <c:v>1.8644746921192883E-2</c:v>
                </c:pt>
                <c:pt idx="2095">
                  <c:v>1.8654635657798211E-2</c:v>
                </c:pt>
                <c:pt idx="2096">
                  <c:v>1.8664657341566606E-2</c:v>
                </c:pt>
                <c:pt idx="2097">
                  <c:v>1.8674772721430876E-2</c:v>
                </c:pt>
                <c:pt idx="2098">
                  <c:v>1.8684919755381592E-2</c:v>
                </c:pt>
                <c:pt idx="2099">
                  <c:v>1.8694984488707555E-2</c:v>
                </c:pt>
                <c:pt idx="2100">
                  <c:v>1.8704958058264554E-2</c:v>
                </c:pt>
                <c:pt idx="2101">
                  <c:v>1.8714949354109962E-2</c:v>
                </c:pt>
                <c:pt idx="2102">
                  <c:v>1.8724957110080324E-2</c:v>
                </c:pt>
                <c:pt idx="2103">
                  <c:v>1.8735025641896653E-2</c:v>
                </c:pt>
                <c:pt idx="2104">
                  <c:v>1.8745037196357388E-2</c:v>
                </c:pt>
                <c:pt idx="2105">
                  <c:v>1.875502089522205E-2</c:v>
                </c:pt>
                <c:pt idx="2106">
                  <c:v>1.8764951415221484E-2</c:v>
                </c:pt>
                <c:pt idx="2107">
                  <c:v>1.8774935114086146E-2</c:v>
                </c:pt>
                <c:pt idx="2108">
                  <c:v>1.8784987185777528E-2</c:v>
                </c:pt>
                <c:pt idx="2109">
                  <c:v>1.8795045588286201E-2</c:v>
                </c:pt>
                <c:pt idx="2110">
                  <c:v>1.880502548866049E-2</c:v>
                </c:pt>
                <c:pt idx="2111">
                  <c:v>1.8814919289919647E-2</c:v>
                </c:pt>
                <c:pt idx="2112">
                  <c:v>1.8824801695707688E-2</c:v>
                </c:pt>
                <c:pt idx="2113">
                  <c:v>1.883477906375506E-2</c:v>
                </c:pt>
                <c:pt idx="2114">
                  <c:v>1.8844864055696343E-2</c:v>
                </c:pt>
                <c:pt idx="2115">
                  <c:v>1.8854936386003052E-2</c:v>
                </c:pt>
                <c:pt idx="2116">
                  <c:v>1.8864954271281074E-2</c:v>
                </c:pt>
                <c:pt idx="2117">
                  <c:v>1.8874968358068723E-2</c:v>
                </c:pt>
                <c:pt idx="2118">
                  <c:v>1.8884854562347134E-2</c:v>
                </c:pt>
                <c:pt idx="2119">
                  <c:v>1.8894724306500594E-2</c:v>
                </c:pt>
                <c:pt idx="2120">
                  <c:v>1.8904630769394332E-2</c:v>
                </c:pt>
                <c:pt idx="2121">
                  <c:v>1.891459420964367E-2</c:v>
                </c:pt>
                <c:pt idx="2122">
                  <c:v>1.8924569045364124E-2</c:v>
                </c:pt>
                <c:pt idx="2123">
                  <c:v>1.89345223563058E-2</c:v>
                </c:pt>
                <c:pt idx="2124">
                  <c:v>1.8944479465737848E-2</c:v>
                </c:pt>
                <c:pt idx="2125">
                  <c:v>1.8954480890890923E-2</c:v>
                </c:pt>
                <c:pt idx="2126">
                  <c:v>1.896462665867818E-2</c:v>
                </c:pt>
                <c:pt idx="2127">
                  <c:v>1.8974772426465437E-2</c:v>
                </c:pt>
                <c:pt idx="2128">
                  <c:v>1.8984844756772146E-2</c:v>
                </c:pt>
                <c:pt idx="2129">
                  <c:v>1.8994852512742504E-2</c:v>
                </c:pt>
                <c:pt idx="2130">
                  <c:v>1.9004651351742331E-2</c:v>
                </c:pt>
                <c:pt idx="2131">
                  <c:v>1.9014507168097754E-2</c:v>
                </c:pt>
                <c:pt idx="2132">
                  <c:v>1.9024454148222139E-2</c:v>
                </c:pt>
                <c:pt idx="2133">
                  <c:v>1.9034522680038475E-2</c:v>
                </c:pt>
                <c:pt idx="2134">
                  <c:v>1.9044482321797437E-2</c:v>
                </c:pt>
                <c:pt idx="2135">
                  <c:v>1.9054412841796872E-2</c:v>
                </c:pt>
                <c:pt idx="2136">
                  <c:v>1.9064383879026956E-2</c:v>
                </c:pt>
                <c:pt idx="2137">
                  <c:v>1.9074337189968631E-2</c:v>
                </c:pt>
                <c:pt idx="2138">
                  <c:v>1.9084395592477304E-2</c:v>
                </c:pt>
                <c:pt idx="2139">
                  <c:v>1.9094478052091673E-2</c:v>
                </c:pt>
                <c:pt idx="2140">
                  <c:v>1.9104488340388949E-2</c:v>
                </c:pt>
                <c:pt idx="2141">
                  <c:v>1.9114392270955769E-2</c:v>
                </c:pt>
                <c:pt idx="2142">
                  <c:v>1.9124335452589781E-2</c:v>
                </c:pt>
                <c:pt idx="2143">
                  <c:v>1.913440018591574E-2</c:v>
                </c:pt>
                <c:pt idx="2144">
                  <c:v>1.9144567478481783E-2</c:v>
                </c:pt>
                <c:pt idx="2145">
                  <c:v>1.9154743634192027E-2</c:v>
                </c:pt>
                <c:pt idx="2146">
                  <c:v>1.9164731131547062E-2</c:v>
                </c:pt>
                <c:pt idx="2147">
                  <c:v>1.9174613537335104E-2</c:v>
                </c:pt>
                <c:pt idx="2148">
                  <c:v>1.918446302287324E-2</c:v>
                </c:pt>
                <c:pt idx="2149">
                  <c:v>1.9194353025642024E-2</c:v>
                </c:pt>
                <c:pt idx="2150">
                  <c:v>1.920439116953537E-2</c:v>
                </c:pt>
                <c:pt idx="2151">
                  <c:v>1.9214476161476656E-2</c:v>
                </c:pt>
                <c:pt idx="2152">
                  <c:v>1.9224463658831691E-2</c:v>
                </c:pt>
                <c:pt idx="2153">
                  <c:v>1.9234349863110102E-2</c:v>
                </c:pt>
                <c:pt idx="2154">
                  <c:v>1.924427278612879E-2</c:v>
                </c:pt>
                <c:pt idx="2155">
                  <c:v>1.9254375504358486E-2</c:v>
                </c:pt>
                <c:pt idx="2156">
                  <c:v>1.926453519994378E-2</c:v>
                </c:pt>
                <c:pt idx="2157">
                  <c:v>1.9274698694019446E-2</c:v>
                </c:pt>
                <c:pt idx="2158">
                  <c:v>1.9284787484451105E-2</c:v>
                </c:pt>
                <c:pt idx="2159">
                  <c:v>1.9294815499036791E-2</c:v>
                </c:pt>
                <c:pt idx="2160">
                  <c:v>1.93048397151321E-2</c:v>
                </c:pt>
                <c:pt idx="2161">
                  <c:v>1.9314831010977508E-2</c:v>
                </c:pt>
                <c:pt idx="2162">
                  <c:v>1.9324942592351409E-2</c:v>
                </c:pt>
                <c:pt idx="2163">
                  <c:v>1.9335014922658114E-2</c:v>
                </c:pt>
                <c:pt idx="2164">
                  <c:v>1.9344978362907453E-2</c:v>
                </c:pt>
                <c:pt idx="2165">
                  <c:v>1.9354824049955213E-2</c:v>
                </c:pt>
                <c:pt idx="2166">
                  <c:v>1.9364758368445024E-2</c:v>
                </c:pt>
                <c:pt idx="2167">
                  <c:v>1.9374799044665283E-2</c:v>
                </c:pt>
                <c:pt idx="2168">
                  <c:v>1.9384814397616391E-2</c:v>
                </c:pt>
                <c:pt idx="2169">
                  <c:v>1.939482215358675E-2</c:v>
                </c:pt>
                <c:pt idx="2170">
                  <c:v>1.9404799521634125E-2</c:v>
                </c:pt>
                <c:pt idx="2171">
                  <c:v>1.9414773091191124E-2</c:v>
                </c:pt>
                <c:pt idx="2172">
                  <c:v>1.9424746660748126E-2</c:v>
                </c:pt>
                <c:pt idx="2173">
                  <c:v>1.9434863306775855E-2</c:v>
                </c:pt>
                <c:pt idx="2174">
                  <c:v>1.9445009074563112E-2</c:v>
                </c:pt>
                <c:pt idx="2175">
                  <c:v>1.945501683053347E-2</c:v>
                </c:pt>
                <c:pt idx="2176">
                  <c:v>1.9464953681350195E-2</c:v>
                </c:pt>
                <c:pt idx="2177">
                  <c:v>1.9474876604368883E-2</c:v>
                </c:pt>
                <c:pt idx="2178">
                  <c:v>1.9484823584493268E-2</c:v>
                </c:pt>
                <c:pt idx="2179">
                  <c:v>1.9494845268261663E-2</c:v>
                </c:pt>
                <c:pt idx="2180">
                  <c:v>1.9504869484356976E-2</c:v>
                </c:pt>
                <c:pt idx="2181">
                  <c:v>1.951482406146211E-2</c:v>
                </c:pt>
                <c:pt idx="2182">
                  <c:v>1.9524706467250148E-2</c:v>
                </c:pt>
                <c:pt idx="2183">
                  <c:v>1.9534588873038185E-2</c:v>
                </c:pt>
                <c:pt idx="2184">
                  <c:v>1.9544586499700881E-2</c:v>
                </c:pt>
                <c:pt idx="2185">
                  <c:v>1.9554652499190302E-2</c:v>
                </c:pt>
                <c:pt idx="2186">
                  <c:v>1.9564733692641213E-2</c:v>
                </c:pt>
                <c:pt idx="2187">
                  <c:v>1.9574806022947918E-2</c:v>
                </c:pt>
                <c:pt idx="2188">
                  <c:v>1.958489861186995E-2</c:v>
                </c:pt>
                <c:pt idx="2189">
                  <c:v>1.9594821534888639E-2</c:v>
                </c:pt>
                <c:pt idx="2190">
                  <c:v>1.9604774845830314E-2</c:v>
                </c:pt>
                <c:pt idx="2191">
                  <c:v>1.9614786400291045E-2</c:v>
                </c:pt>
                <c:pt idx="2192">
                  <c:v>1.962479795475178E-2</c:v>
                </c:pt>
                <c:pt idx="2193">
                  <c:v>1.9634700619155142E-2</c:v>
                </c:pt>
                <c:pt idx="2194">
                  <c:v>1.9644653930096817E-2</c:v>
                </c:pt>
                <c:pt idx="2195">
                  <c:v>1.9654651556759516E-2</c:v>
                </c:pt>
                <c:pt idx="2196">
                  <c:v>1.966465678040296E-2</c:v>
                </c:pt>
                <c:pt idx="2197">
                  <c:v>1.9674684794988646E-2</c:v>
                </c:pt>
                <c:pt idx="2198">
                  <c:v>1.9684702680266668E-2</c:v>
                </c:pt>
                <c:pt idx="2199">
                  <c:v>1.9694659789698716E-2</c:v>
                </c:pt>
                <c:pt idx="2200">
                  <c:v>1.9704609302150018E-2</c:v>
                </c:pt>
                <c:pt idx="2201">
                  <c:v>1.9714515765043752E-2</c:v>
                </c:pt>
                <c:pt idx="2202">
                  <c:v>1.972448047145655E-2</c:v>
                </c:pt>
                <c:pt idx="2203">
                  <c:v>1.9734480630446163E-2</c:v>
                </c:pt>
                <c:pt idx="2204">
                  <c:v>1.9744589679493146E-2</c:v>
                </c:pt>
                <c:pt idx="2205">
                  <c:v>1.9754645549674901E-2</c:v>
                </c:pt>
                <c:pt idx="2206">
                  <c:v>1.9764619119231899E-2</c:v>
                </c:pt>
                <c:pt idx="2207">
                  <c:v>1.97744787340777E-2</c:v>
                </c:pt>
                <c:pt idx="2208">
                  <c:v>1.9784361139865737E-2</c:v>
                </c:pt>
                <c:pt idx="2209">
                  <c:v>1.9794405614576373E-2</c:v>
                </c:pt>
                <c:pt idx="2210">
                  <c:v>1.9804461484758128E-2</c:v>
                </c:pt>
                <c:pt idx="2211">
                  <c:v>1.9814408464882513E-2</c:v>
                </c:pt>
                <c:pt idx="2212">
                  <c:v>1.9824300999978214E-2</c:v>
                </c:pt>
                <c:pt idx="2213">
                  <c:v>1.9834217592179616E-2</c:v>
                </c:pt>
                <c:pt idx="2214">
                  <c:v>1.9844262066890252E-2</c:v>
                </c:pt>
                <c:pt idx="2215">
                  <c:v>1.9854476207504232E-2</c:v>
                </c:pt>
                <c:pt idx="2216">
                  <c:v>1.9864605515166538E-2</c:v>
                </c:pt>
                <c:pt idx="2217">
                  <c:v>1.9874663917675207E-2</c:v>
                </c:pt>
                <c:pt idx="2218">
                  <c:v>1.9884678004462857E-2</c:v>
                </c:pt>
                <c:pt idx="2219">
                  <c:v>1.9894547748616317E-2</c:v>
                </c:pt>
                <c:pt idx="2220">
                  <c:v>1.9904484599433041E-2</c:v>
                </c:pt>
                <c:pt idx="2221">
                  <c:v>1.9914498686220691E-2</c:v>
                </c:pt>
                <c:pt idx="2222">
                  <c:v>1.9924567218037023E-2</c:v>
                </c:pt>
                <c:pt idx="2223">
                  <c:v>1.9934623088218778E-2</c:v>
                </c:pt>
                <c:pt idx="2224">
                  <c:v>1.9944586528468117E-2</c:v>
                </c:pt>
                <c:pt idx="2225">
                  <c:v>1.9954509451486805E-2</c:v>
                </c:pt>
                <c:pt idx="2226">
                  <c:v>1.996456532166856E-2</c:v>
                </c:pt>
                <c:pt idx="2227">
                  <c:v>1.9974721218763484E-2</c:v>
                </c:pt>
                <c:pt idx="2228">
                  <c:v>1.9991242119560704E-2</c:v>
                </c:pt>
                <c:pt idx="2229">
                  <c:v>1.9997141175110544E-2</c:v>
                </c:pt>
                <c:pt idx="2230">
                  <c:v>1.9999048017277973E-2</c:v>
                </c:pt>
                <c:pt idx="2231">
                  <c:v>1.9999740608689379E-2</c:v>
                </c:pt>
                <c:pt idx="2232">
                  <c:v>1.9999943194842627E-2</c:v>
                </c:pt>
                <c:pt idx="2233">
                  <c:v>2.0000048286409621E-2</c:v>
                </c:pt>
                <c:pt idx="2234">
                  <c:v>2.0000105263765226E-2</c:v>
                </c:pt>
                <c:pt idx="2235">
                  <c:v>2.0000121723890176E-2</c:v>
                </c:pt>
                <c:pt idx="2236">
                  <c:v>2.0000145780995876E-2</c:v>
                </c:pt>
                <c:pt idx="2237">
                  <c:v>2.0000152111813163E-2</c:v>
                </c:pt>
                <c:pt idx="2238">
                  <c:v>2.0000135651688213E-2</c:v>
                </c:pt>
                <c:pt idx="2239">
                  <c:v>2.0000129320870922E-2</c:v>
                </c:pt>
                <c:pt idx="2240">
                  <c:v>2.0000105263765226E-2</c:v>
                </c:pt>
                <c:pt idx="2241">
                  <c:v>2.0000088803640272E-2</c:v>
                </c:pt>
                <c:pt idx="2242">
                  <c:v>2.0000085005149902E-2</c:v>
                </c:pt>
              </c:numCache>
            </c:numRef>
          </c:xVal>
          <c:yVal>
            <c:numRef>
              <c:f>collated!$I$6:$I$5627</c:f>
              <c:numCache>
                <c:formatCode>General</c:formatCode>
                <c:ptCount val="5622"/>
                <c:pt idx="0">
                  <c:v>-1.8521970860915921E-3</c:v>
                </c:pt>
                <c:pt idx="1">
                  <c:v>-2.0083576890481993E-3</c:v>
                </c:pt>
                <c:pt idx="2">
                  <c:v>-2.0799396654569641E-3</c:v>
                </c:pt>
                <c:pt idx="3">
                  <c:v>-2.2034059035418306E-3</c:v>
                </c:pt>
                <c:pt idx="4">
                  <c:v>-2.2473703375964207E-3</c:v>
                </c:pt>
                <c:pt idx="5">
                  <c:v>-2.4233302188713516E-3</c:v>
                </c:pt>
                <c:pt idx="6">
                  <c:v>-2.5771552470050417E-3</c:v>
                </c:pt>
                <c:pt idx="7">
                  <c:v>-2.7005201153278845E-3</c:v>
                </c:pt>
                <c:pt idx="8">
                  <c:v>-2.8196202821711715E-3</c:v>
                </c:pt>
                <c:pt idx="9">
                  <c:v>-2.9891834019622242E-3</c:v>
                </c:pt>
                <c:pt idx="10">
                  <c:v>-3.0087795531092273E-3</c:v>
                </c:pt>
                <c:pt idx="11">
                  <c:v>-3.0944749914520609E-3</c:v>
                </c:pt>
                <c:pt idx="12">
                  <c:v>-3.1855515554221683E-3</c:v>
                </c:pt>
                <c:pt idx="13">
                  <c:v>-3.228297807919743E-3</c:v>
                </c:pt>
                <c:pt idx="14">
                  <c:v>-3.2107323470150391E-3</c:v>
                </c:pt>
                <c:pt idx="15">
                  <c:v>-3.1890037482164399E-3</c:v>
                </c:pt>
                <c:pt idx="16">
                  <c:v>-3.2086000931870798E-3</c:v>
                </c:pt>
                <c:pt idx="17">
                  <c:v>-3.2362174417176178E-3</c:v>
                </c:pt>
                <c:pt idx="18">
                  <c:v>-3.279268384972174E-3</c:v>
                </c:pt>
                <c:pt idx="19">
                  <c:v>-3.3722738817752828E-3</c:v>
                </c:pt>
                <c:pt idx="20">
                  <c:v>-3.5151335314831051E-3</c:v>
                </c:pt>
                <c:pt idx="21">
                  <c:v>-3.5509753983921362E-3</c:v>
                </c:pt>
                <c:pt idx="22">
                  <c:v>-3.557270402466717E-3</c:v>
                </c:pt>
                <c:pt idx="23">
                  <c:v>-3.5891524524768108E-3</c:v>
                </c:pt>
                <c:pt idx="24">
                  <c:v>-3.619105182006629E-3</c:v>
                </c:pt>
                <c:pt idx="25">
                  <c:v>-3.6456055249185389E-3</c:v>
                </c:pt>
                <c:pt idx="26">
                  <c:v>-3.6332182562934245E-3</c:v>
                </c:pt>
                <c:pt idx="27">
                  <c:v>-3.6513930987120912E-3</c:v>
                </c:pt>
                <c:pt idx="28">
                  <c:v>-3.6672323663078407E-3</c:v>
                </c:pt>
                <c:pt idx="29">
                  <c:v>-3.6708878800970702E-3</c:v>
                </c:pt>
                <c:pt idx="30">
                  <c:v>-3.7012468639695305E-3</c:v>
                </c:pt>
                <c:pt idx="31">
                  <c:v>-3.6832751487221849E-3</c:v>
                </c:pt>
                <c:pt idx="32">
                  <c:v>-3.6942409147953264E-3</c:v>
                </c:pt>
                <c:pt idx="33">
                  <c:v>-3.7279503340527614E-3</c:v>
                </c:pt>
                <c:pt idx="34">
                  <c:v>-3.7192181915696029E-3</c:v>
                </c:pt>
                <c:pt idx="35">
                  <c:v>-3.6926162850720325E-3</c:v>
                </c:pt>
                <c:pt idx="36">
                  <c:v>-3.7497803026133839E-3</c:v>
                </c:pt>
                <c:pt idx="37">
                  <c:v>-3.7975016202192271E-3</c:v>
                </c:pt>
                <c:pt idx="38">
                  <c:v>-3.7540448102693028E-3</c:v>
                </c:pt>
                <c:pt idx="39">
                  <c:v>-3.8117166457389564E-3</c:v>
                </c:pt>
                <c:pt idx="40">
                  <c:v>-3.8312110394766621E-3</c:v>
                </c:pt>
                <c:pt idx="41">
                  <c:v>-3.8222761574694562E-3</c:v>
                </c:pt>
                <c:pt idx="42">
                  <c:v>-3.8554781464458622E-3</c:v>
                </c:pt>
                <c:pt idx="43">
                  <c:v>-3.9147742239915365E-3</c:v>
                </c:pt>
                <c:pt idx="44">
                  <c:v>-3.9245216146840262E-3</c:v>
                </c:pt>
                <c:pt idx="45">
                  <c:v>-3.9762027491888063E-3</c:v>
                </c:pt>
                <c:pt idx="46">
                  <c:v>-4.0934753529611161E-3</c:v>
                </c:pt>
                <c:pt idx="47">
                  <c:v>-4.163839147812866E-3</c:v>
                </c:pt>
                <c:pt idx="48">
                  <c:v>-4.2297353078373755E-3</c:v>
                </c:pt>
                <c:pt idx="49">
                  <c:v>-4.2779640557242477E-3</c:v>
                </c:pt>
                <c:pt idx="50">
                  <c:v>-4.3543181638935969E-3</c:v>
                </c:pt>
                <c:pt idx="51">
                  <c:v>-4.392089351282903E-3</c:v>
                </c:pt>
                <c:pt idx="52">
                  <c:v>-4.3620350581674242E-3</c:v>
                </c:pt>
                <c:pt idx="53">
                  <c:v>-4.3548259818218995E-3</c:v>
                </c:pt>
                <c:pt idx="54">
                  <c:v>-4.3420324588541431E-3</c:v>
                </c:pt>
                <c:pt idx="55">
                  <c:v>-4.2992865940038412E-3</c:v>
                </c:pt>
                <c:pt idx="56">
                  <c:v>-4.2874067556597558E-3</c:v>
                </c:pt>
                <c:pt idx="57">
                  <c:v>-4.2926865115250059E-3</c:v>
                </c:pt>
                <c:pt idx="58">
                  <c:v>-4.3255838097444304E-3</c:v>
                </c:pt>
                <c:pt idx="59">
                  <c:v>-4.2939052745529314E-3</c:v>
                </c:pt>
                <c:pt idx="60">
                  <c:v>-4.3276146938103664E-3</c:v>
                </c:pt>
                <c:pt idx="61">
                  <c:v>-4.312485983666966E-3</c:v>
                </c:pt>
                <c:pt idx="62">
                  <c:v>-4.3818341426621115E-3</c:v>
                </c:pt>
                <c:pt idx="63">
                  <c:v>-4.3802095129388176E-3</c:v>
                </c:pt>
                <c:pt idx="64">
                  <c:v>-4.3933077266635548E-3</c:v>
                </c:pt>
                <c:pt idx="65">
                  <c:v>-4.3897537764599863E-3</c:v>
                </c:pt>
                <c:pt idx="66">
                  <c:v>-4.4138177562578658E-3</c:v>
                </c:pt>
                <c:pt idx="67">
                  <c:v>-4.34599227575308E-3</c:v>
                </c:pt>
                <c:pt idx="68">
                  <c:v>-4.307409354973037E-3</c:v>
                </c:pt>
                <c:pt idx="69">
                  <c:v>-4.3336050071279657E-3</c:v>
                </c:pt>
                <c:pt idx="70">
                  <c:v>-4.3689394437559682E-3</c:v>
                </c:pt>
                <c:pt idx="71">
                  <c:v>-4.3116738626289564E-3</c:v>
                </c:pt>
                <c:pt idx="72">
                  <c:v>-4.3776711985918527E-3</c:v>
                </c:pt>
                <c:pt idx="73">
                  <c:v>-4.3708683765889701E-3</c:v>
                </c:pt>
                <c:pt idx="74">
                  <c:v>-4.392596781563932E-3</c:v>
                </c:pt>
                <c:pt idx="75">
                  <c:v>-4.3316760742949639E-3</c:v>
                </c:pt>
                <c:pt idx="76">
                  <c:v>-4.3731023878262262E-3</c:v>
                </c:pt>
                <c:pt idx="77">
                  <c:v>-4.335128073265599E-3</c:v>
                </c:pt>
                <c:pt idx="78">
                  <c:v>-4.3911752790119591E-3</c:v>
                </c:pt>
                <c:pt idx="79">
                  <c:v>-4.423767886474402E-3</c:v>
                </c:pt>
                <c:pt idx="80">
                  <c:v>-4.4483392965533105E-3</c:v>
                </c:pt>
                <c:pt idx="81">
                  <c:v>-4.4717938948372268E-3</c:v>
                </c:pt>
                <c:pt idx="82">
                  <c:v>-4.559215332665378E-3</c:v>
                </c:pt>
                <c:pt idx="83">
                  <c:v>-4.6939522214040049E-3</c:v>
                </c:pt>
                <c:pt idx="84">
                  <c:v>-4.714462250998315E-3</c:v>
                </c:pt>
                <c:pt idx="85">
                  <c:v>-4.8073665718630365E-3</c:v>
                </c:pt>
                <c:pt idx="86">
                  <c:v>-4.9012861409370905E-3</c:v>
                </c:pt>
                <c:pt idx="87">
                  <c:v>-4.8367099198788925E-3</c:v>
                </c:pt>
                <c:pt idx="88">
                  <c:v>-4.7010593465165954E-3</c:v>
                </c:pt>
                <c:pt idx="89">
                  <c:v>-4.6467383340791897E-3</c:v>
                </c:pt>
                <c:pt idx="90">
                  <c:v>-4.5698764079815388E-3</c:v>
                </c:pt>
                <c:pt idx="91">
                  <c:v>-4.5115955786451953E-3</c:v>
                </c:pt>
                <c:pt idx="92">
                  <c:v>-4.5510925716961822E-3</c:v>
                </c:pt>
                <c:pt idx="93">
                  <c:v>-4.5288567364401913E-3</c:v>
                </c:pt>
                <c:pt idx="94">
                  <c:v>-4.5895743165378384E-3</c:v>
                </c:pt>
                <c:pt idx="95">
                  <c:v>-4.6156687927543802E-3</c:v>
                </c:pt>
                <c:pt idx="96">
                  <c:v>-4.639021827452636E-3</c:v>
                </c:pt>
                <c:pt idx="97">
                  <c:v>-4.6848138245782047E-3</c:v>
                </c:pt>
                <c:pt idx="98">
                  <c:v>-4.79893912013686E-3</c:v>
                </c:pt>
                <c:pt idx="99">
                  <c:v>-4.7894964202013519E-3</c:v>
                </c:pt>
                <c:pt idx="100">
                  <c:v>-4.8131537580093156E-3</c:v>
                </c:pt>
                <c:pt idx="101">
                  <c:v>-4.7906132319963431E-3</c:v>
                </c:pt>
                <c:pt idx="102">
                  <c:v>-4.7088778043760833E-3</c:v>
                </c:pt>
                <c:pt idx="103">
                  <c:v>-4.6358741315917088E-3</c:v>
                </c:pt>
                <c:pt idx="104">
                  <c:v>-4.6554704765623487E-3</c:v>
                </c:pt>
                <c:pt idx="105">
                  <c:v>-4.6460277766268406E-3</c:v>
                </c:pt>
                <c:pt idx="106">
                  <c:v>-4.6625779893222129E-3</c:v>
                </c:pt>
                <c:pt idx="107">
                  <c:v>-4.7361906559732769E-3</c:v>
                </c:pt>
                <c:pt idx="108">
                  <c:v>-4.8255410266344299E-3</c:v>
                </c:pt>
                <c:pt idx="109">
                  <c:v>-4.8115295159332954E-3</c:v>
                </c:pt>
                <c:pt idx="110">
                  <c:v>-4.8325469758086345E-3</c:v>
                </c:pt>
                <c:pt idx="111">
                  <c:v>-4.874480719620925E-3</c:v>
                </c:pt>
                <c:pt idx="112">
                  <c:v>-4.8504171274703191E-3</c:v>
                </c:pt>
                <c:pt idx="113">
                  <c:v>-4.7674633244694084E-3</c:v>
                </c:pt>
                <c:pt idx="114">
                  <c:v>-4.7950808668235827E-3</c:v>
                </c:pt>
                <c:pt idx="115">
                  <c:v>-4.7722352624063559E-3</c:v>
                </c:pt>
                <c:pt idx="116">
                  <c:v>-4.6467383340791897E-3</c:v>
                </c:pt>
                <c:pt idx="117">
                  <c:v>-4.6221669240002821E-3</c:v>
                </c:pt>
                <c:pt idx="118">
                  <c:v>-4.6476524063501345E-3</c:v>
                </c:pt>
                <c:pt idx="119">
                  <c:v>-4.6435906382182625E-3</c:v>
                </c:pt>
                <c:pt idx="120">
                  <c:v>-4.6257208742038506E-3</c:v>
                </c:pt>
                <c:pt idx="121">
                  <c:v>-4.6976073475459602E-3</c:v>
                </c:pt>
                <c:pt idx="122">
                  <c:v>-4.7089793679617438E-3</c:v>
                </c:pt>
                <c:pt idx="123">
                  <c:v>-4.757208115848616E-3</c:v>
                </c:pt>
                <c:pt idx="124">
                  <c:v>-4.8391466706401969E-3</c:v>
                </c:pt>
                <c:pt idx="125">
                  <c:v>-4.8446295536767672E-3</c:v>
                </c:pt>
                <c:pt idx="126">
                  <c:v>-4.8892035630689569E-3</c:v>
                </c:pt>
                <c:pt idx="127">
                  <c:v>-4.9327619366045421E-3</c:v>
                </c:pt>
                <c:pt idx="128">
                  <c:v>-4.9036213281127335E-3</c:v>
                </c:pt>
                <c:pt idx="129">
                  <c:v>-4.8548847622975596E-3</c:v>
                </c:pt>
                <c:pt idx="130">
                  <c:v>-4.9058549517027169E-3</c:v>
                </c:pt>
                <c:pt idx="131">
                  <c:v>-4.8362021019505898E-3</c:v>
                </c:pt>
                <c:pt idx="132">
                  <c:v>-4.8682872791320046E-3</c:v>
                </c:pt>
                <c:pt idx="133">
                  <c:v>-4.9297158043292754E-3</c:v>
                </c:pt>
                <c:pt idx="134">
                  <c:v>-5.0361242056141033E-3</c:v>
                </c:pt>
                <c:pt idx="135">
                  <c:v>-5.1256777034465774E-3</c:v>
                </c:pt>
                <c:pt idx="136">
                  <c:v>-5.2332033041736703E-3</c:v>
                </c:pt>
                <c:pt idx="137">
                  <c:v>-5.2151300253406637E-3</c:v>
                </c:pt>
                <c:pt idx="138">
                  <c:v>-5.2381783692819388E-3</c:v>
                </c:pt>
                <c:pt idx="139">
                  <c:v>-5.1230378255139519E-3</c:v>
                </c:pt>
                <c:pt idx="140">
                  <c:v>-5.0378503989230577E-3</c:v>
                </c:pt>
                <c:pt idx="141">
                  <c:v>-5.0442469665832991E-3</c:v>
                </c:pt>
                <c:pt idx="142">
                  <c:v>-5.0601877977647092E-3</c:v>
                </c:pt>
                <c:pt idx="143">
                  <c:v>-5.009928165811901E-3</c:v>
                </c:pt>
                <c:pt idx="144">
                  <c:v>-5.0114512319495343E-3</c:v>
                </c:pt>
                <c:pt idx="145">
                  <c:v>-5.0421149065789763E-3</c:v>
                </c:pt>
                <c:pt idx="146">
                  <c:v>-5.0751133807367876E-3</c:v>
                </c:pt>
                <c:pt idx="147">
                  <c:v>-5.1216163229619791E-3</c:v>
                </c:pt>
                <c:pt idx="148">
                  <c:v>-5.1449693576602357E-3</c:v>
                </c:pt>
                <c:pt idx="149">
                  <c:v>-5.129637907992788E-3</c:v>
                </c:pt>
                <c:pt idx="150">
                  <c:v>-5.1195858265433167E-3</c:v>
                </c:pt>
                <c:pt idx="151">
                  <c:v>-4.9672834768999868E-3</c:v>
                </c:pt>
                <c:pt idx="152">
                  <c:v>-4.8258457173914115E-3</c:v>
                </c:pt>
                <c:pt idx="153">
                  <c:v>-4.7185236314829125E-3</c:v>
                </c:pt>
                <c:pt idx="154">
                  <c:v>-4.7028871034112104E-3</c:v>
                </c:pt>
                <c:pt idx="155">
                  <c:v>-4.5829746217062759E-3</c:v>
                </c:pt>
                <c:pt idx="156">
                  <c:v>-4.506112695608625E-3</c:v>
                </c:pt>
                <c:pt idx="157">
                  <c:v>-4.4244788315740257E-3</c:v>
                </c:pt>
                <c:pt idx="158">
                  <c:v>-4.2611095399191666E-3</c:v>
                </c:pt>
                <c:pt idx="159">
                  <c:v>-4.0406774066613438E-3</c:v>
                </c:pt>
                <c:pt idx="160">
                  <c:v>-3.8346634260945705E-3</c:v>
                </c:pt>
                <c:pt idx="161">
                  <c:v>-3.6500731597457784E-3</c:v>
                </c:pt>
                <c:pt idx="162">
                  <c:v>-3.3909565421222521E-3</c:v>
                </c:pt>
                <c:pt idx="163">
                  <c:v>-3.1780379821432984E-3</c:v>
                </c:pt>
                <c:pt idx="164">
                  <c:v>-2.9627844288123381E-3</c:v>
                </c:pt>
                <c:pt idx="165">
                  <c:v>-2.7399155447932109E-3</c:v>
                </c:pt>
                <c:pt idx="166">
                  <c:v>-2.4603904611610345E-3</c:v>
                </c:pt>
                <c:pt idx="167">
                  <c:v>-2.2052334666128087E-3</c:v>
                </c:pt>
                <c:pt idx="168">
                  <c:v>-1.988456847144215E-3</c:v>
                </c:pt>
                <c:pt idx="169">
                  <c:v>-1.7383766751135547E-3</c:v>
                </c:pt>
                <c:pt idx="170">
                  <c:v>-1.5479990287948471E-3</c:v>
                </c:pt>
                <c:pt idx="171">
                  <c:v>-1.348178585628813E-3</c:v>
                </c:pt>
                <c:pt idx="172">
                  <c:v>-1.1181008190877975E-3</c:v>
                </c:pt>
                <c:pt idx="173">
                  <c:v>-8.1156738079177216E-4</c:v>
                </c:pt>
                <c:pt idx="174">
                  <c:v>-5.3112832180047002E-4</c:v>
                </c:pt>
                <c:pt idx="175">
                  <c:v>-1.7768583230433924E-4</c:v>
                </c:pt>
                <c:pt idx="176">
                  <c:v>1.3737653650568253E-4</c:v>
                </c:pt>
                <c:pt idx="177">
                  <c:v>4.2086157029054658E-4</c:v>
                </c:pt>
                <c:pt idx="178">
                  <c:v>6.5459460834124575E-4</c:v>
                </c:pt>
                <c:pt idx="179">
                  <c:v>9.0416710781133125E-4</c:v>
                </c:pt>
                <c:pt idx="180">
                  <c:v>1.0708871255866196E-3</c:v>
                </c:pt>
                <c:pt idx="181">
                  <c:v>1.279236487152673E-3</c:v>
                </c:pt>
                <c:pt idx="182">
                  <c:v>1.4416920941838611E-3</c:v>
                </c:pt>
                <c:pt idx="183">
                  <c:v>1.5164216695417348E-3</c:v>
                </c:pt>
                <c:pt idx="184">
                  <c:v>1.6048584524910355E-3</c:v>
                </c:pt>
                <c:pt idx="185">
                  <c:v>1.7350260459049432E-3</c:v>
                </c:pt>
                <c:pt idx="186">
                  <c:v>1.7971653223782E-3</c:v>
                </c:pt>
                <c:pt idx="187">
                  <c:v>1.9624639345133341E-3</c:v>
                </c:pt>
                <c:pt idx="188">
                  <c:v>2.1870588180177789E-3</c:v>
                </c:pt>
                <c:pt idx="189">
                  <c:v>2.4169334573874734E-3</c:v>
                </c:pt>
                <c:pt idx="190">
                  <c:v>2.5847703838695717E-3</c:v>
                </c:pt>
                <c:pt idx="191">
                  <c:v>2.7804279798771658E-3</c:v>
                </c:pt>
                <c:pt idx="192">
                  <c:v>2.9315115664925707E-3</c:v>
                </c:pt>
                <c:pt idx="193">
                  <c:v>3.1659554042751652E-3</c:v>
                </c:pt>
                <c:pt idx="194">
                  <c:v>3.348210289624677E-3</c:v>
                </c:pt>
                <c:pt idx="195">
                  <c:v>3.6012350303449439E-3</c:v>
                </c:pt>
                <c:pt idx="196">
                  <c:v>3.8183163405705188E-3</c:v>
                </c:pt>
                <c:pt idx="197">
                  <c:v>3.9898083931945733E-3</c:v>
                </c:pt>
                <c:pt idx="198">
                  <c:v>4.1450553115275094E-3</c:v>
                </c:pt>
                <c:pt idx="199">
                  <c:v>4.3651823663810778E-3</c:v>
                </c:pt>
                <c:pt idx="200">
                  <c:v>4.5217492236803271E-3</c:v>
                </c:pt>
                <c:pt idx="201">
                  <c:v>4.7595436906715327E-3</c:v>
                </c:pt>
                <c:pt idx="202">
                  <c:v>5.0511513521718423E-3</c:v>
                </c:pt>
                <c:pt idx="203">
                  <c:v>5.2522918312160076E-3</c:v>
                </c:pt>
                <c:pt idx="204">
                  <c:v>5.4063199865210182E-3</c:v>
                </c:pt>
                <c:pt idx="205">
                  <c:v>5.681478998911616E-3</c:v>
                </c:pt>
                <c:pt idx="206">
                  <c:v>5.8981544424418228E-3</c:v>
                </c:pt>
                <c:pt idx="207">
                  <c:v>6.1246784526029054E-3</c:v>
                </c:pt>
                <c:pt idx="208">
                  <c:v>6.3452117617991159E-3</c:v>
                </c:pt>
                <c:pt idx="209">
                  <c:v>6.5830066164375952E-3</c:v>
                </c:pt>
                <c:pt idx="210">
                  <c:v>6.8310559044023203E-3</c:v>
                </c:pt>
                <c:pt idx="211">
                  <c:v>6.9888407494349478E-3</c:v>
                </c:pt>
                <c:pt idx="212">
                  <c:v>7.2178015103573348E-3</c:v>
                </c:pt>
                <c:pt idx="213">
                  <c:v>7.4473716527936849E-3</c:v>
                </c:pt>
                <c:pt idx="214">
                  <c:v>7.7093312755211569E-3</c:v>
                </c:pt>
                <c:pt idx="215">
                  <c:v>7.9167667586399031E-3</c:v>
                </c:pt>
                <c:pt idx="216">
                  <c:v>8.2165987446950698E-3</c:v>
                </c:pt>
                <c:pt idx="217">
                  <c:v>8.4080933966324042E-3</c:v>
                </c:pt>
                <c:pt idx="218">
                  <c:v>8.6331962918887884E-3</c:v>
                </c:pt>
                <c:pt idx="219">
                  <c:v>8.9218593846994917E-3</c:v>
                </c:pt>
                <c:pt idx="220">
                  <c:v>9.2344852813696868E-3</c:v>
                </c:pt>
                <c:pt idx="221">
                  <c:v>9.529342202316585E-3</c:v>
                </c:pt>
                <c:pt idx="222">
                  <c:v>9.8421704508635539E-3</c:v>
                </c:pt>
                <c:pt idx="223">
                  <c:v>1.0168706682296498E-2</c:v>
                </c:pt>
                <c:pt idx="224">
                  <c:v>1.0425995930672683E-2</c:v>
                </c:pt>
                <c:pt idx="225">
                  <c:v>1.0683995348853944E-2</c:v>
                </c:pt>
                <c:pt idx="226">
                  <c:v>1.0932146200404329E-2</c:v>
                </c:pt>
                <c:pt idx="227">
                  <c:v>1.1217357681891671E-2</c:v>
                </c:pt>
                <c:pt idx="228">
                  <c:v>1.1489267434835681E-2</c:v>
                </c:pt>
                <c:pt idx="229">
                  <c:v>1.1728077537683491E-2</c:v>
                </c:pt>
                <c:pt idx="230">
                  <c:v>1.2006892063863317E-2</c:v>
                </c:pt>
                <c:pt idx="231">
                  <c:v>1.2273826751699059E-2</c:v>
                </c:pt>
                <c:pt idx="232">
                  <c:v>1.2537106701040118E-2</c:v>
                </c:pt>
                <c:pt idx="233">
                  <c:v>1.2794192046950434E-2</c:v>
                </c:pt>
                <c:pt idx="234">
                  <c:v>1.3153523237722595E-2</c:v>
                </c:pt>
                <c:pt idx="235">
                  <c:v>1.3338418582475642E-2</c:v>
                </c:pt>
                <c:pt idx="236">
                  <c:v>1.367246819336382E-2</c:v>
                </c:pt>
                <c:pt idx="237">
                  <c:v>1.4041547162475743E-2</c:v>
                </c:pt>
                <c:pt idx="238">
                  <c:v>1.4469109700448058E-2</c:v>
                </c:pt>
                <c:pt idx="239">
                  <c:v>1.4715433182751101E-2</c:v>
                </c:pt>
                <c:pt idx="240">
                  <c:v>1.5125227520294665E-2</c:v>
                </c:pt>
                <c:pt idx="241">
                  <c:v>1.5496032295068268E-2</c:v>
                </c:pt>
                <c:pt idx="242">
                  <c:v>1.579190485187177E-2</c:v>
                </c:pt>
                <c:pt idx="243">
                  <c:v>1.6094072800397128E-2</c:v>
                </c:pt>
                <c:pt idx="244">
                  <c:v>1.654610518486269E-2</c:v>
                </c:pt>
                <c:pt idx="245">
                  <c:v>1.6910817695085758E-2</c:v>
                </c:pt>
                <c:pt idx="246">
                  <c:v>1.7226489724031221E-2</c:v>
                </c:pt>
                <c:pt idx="247">
                  <c:v>1.7591101445963181E-2</c:v>
                </c:pt>
                <c:pt idx="248">
                  <c:v>1.793002300778487E-2</c:v>
                </c:pt>
                <c:pt idx="249">
                  <c:v>1.8213407120024869E-2</c:v>
                </c:pt>
                <c:pt idx="250">
                  <c:v>1.8502274115301441E-2</c:v>
                </c:pt>
                <c:pt idx="251">
                  <c:v>1.8874398441394085E-2</c:v>
                </c:pt>
                <c:pt idx="252">
                  <c:v>1.9189867343168226E-2</c:v>
                </c:pt>
                <c:pt idx="253">
                  <c:v>1.9502695591715195E-2</c:v>
                </c:pt>
                <c:pt idx="254">
                  <c:v>1.9880202012553298E-2</c:v>
                </c:pt>
                <c:pt idx="255">
                  <c:v>2.030360121880808E-2</c:v>
                </c:pt>
                <c:pt idx="256">
                  <c:v>2.062962963231272E-2</c:v>
                </c:pt>
                <c:pt idx="257">
                  <c:v>2.1046429531383214E-2</c:v>
                </c:pt>
                <c:pt idx="258">
                  <c:v>2.1499883806048021E-2</c:v>
                </c:pt>
                <c:pt idx="259">
                  <c:v>2.187881211708537E-2</c:v>
                </c:pt>
                <c:pt idx="260">
                  <c:v>2.2175903436916798E-2</c:v>
                </c:pt>
                <c:pt idx="261">
                  <c:v>2.2520410220655266E-2</c:v>
                </c:pt>
                <c:pt idx="262">
                  <c:v>2.2867658445912018E-2</c:v>
                </c:pt>
                <c:pt idx="263">
                  <c:v>2.3213182416096188E-2</c:v>
                </c:pt>
                <c:pt idx="264">
                  <c:v>2.359810065280386E-2</c:v>
                </c:pt>
                <c:pt idx="265">
                  <c:v>2.400708248166214E-2</c:v>
                </c:pt>
                <c:pt idx="266">
                  <c:v>2.4482975331106986E-2</c:v>
                </c:pt>
                <c:pt idx="267">
                  <c:v>2.4842003381711261E-2</c:v>
                </c:pt>
                <c:pt idx="268">
                  <c:v>2.5234333434288506E-2</c:v>
                </c:pt>
                <c:pt idx="269">
                  <c:v>2.5593563061475005E-2</c:v>
                </c:pt>
                <c:pt idx="270">
                  <c:v>2.603402184894256E-2</c:v>
                </c:pt>
                <c:pt idx="271">
                  <c:v>2.6380355226633821E-2</c:v>
                </c:pt>
                <c:pt idx="272">
                  <c:v>2.6792486301942121E-2</c:v>
                </c:pt>
                <c:pt idx="273">
                  <c:v>2.7185222608862008E-2</c:v>
                </c:pt>
                <c:pt idx="274">
                  <c:v>2.7588924681855038E-2</c:v>
                </c:pt>
                <c:pt idx="275">
                  <c:v>2.7990493144254652E-2</c:v>
                </c:pt>
                <c:pt idx="276">
                  <c:v>2.8415720495051321E-2</c:v>
                </c:pt>
                <c:pt idx="277">
                  <c:v>2.8802772342352411E-2</c:v>
                </c:pt>
                <c:pt idx="278">
                  <c:v>2.9218048012343453E-2</c:v>
                </c:pt>
                <c:pt idx="279">
                  <c:v>2.9657999757177249E-2</c:v>
                </c:pt>
                <c:pt idx="280">
                  <c:v>3.0058045541086501E-2</c:v>
                </c:pt>
                <c:pt idx="281">
                  <c:v>3.0412097751287958E-2</c:v>
                </c:pt>
                <c:pt idx="282">
                  <c:v>3.084981354664813E-2</c:v>
                </c:pt>
                <c:pt idx="283">
                  <c:v>3.1247322566799515E-2</c:v>
                </c:pt>
                <c:pt idx="284">
                  <c:v>3.1634780668443246E-2</c:v>
                </c:pt>
                <c:pt idx="285">
                  <c:v>3.2032897519519495E-2</c:v>
                </c:pt>
                <c:pt idx="286">
                  <c:v>3.2501987934608734E-2</c:v>
                </c:pt>
                <c:pt idx="287">
                  <c:v>3.2856344060272623E-2</c:v>
                </c:pt>
                <c:pt idx="288">
                  <c:v>3.3181660753383094E-2</c:v>
                </c:pt>
                <c:pt idx="289">
                  <c:v>3.3514897855585986E-2</c:v>
                </c:pt>
                <c:pt idx="290">
                  <c:v>3.3898091837221075E-2</c:v>
                </c:pt>
                <c:pt idx="291">
                  <c:v>3.4213456849525918E-2</c:v>
                </c:pt>
                <c:pt idx="292">
                  <c:v>3.4573602874867E-2</c:v>
                </c:pt>
                <c:pt idx="293">
                  <c:v>3.5029392336707453E-2</c:v>
                </c:pt>
                <c:pt idx="294">
                  <c:v>3.5406591740904929E-2</c:v>
                </c:pt>
                <c:pt idx="295">
                  <c:v>3.5835373041905171E-2</c:v>
                </c:pt>
                <c:pt idx="296">
                  <c:v>3.6299082912838045E-2</c:v>
                </c:pt>
                <c:pt idx="297">
                  <c:v>3.6745937880318567E-2</c:v>
                </c:pt>
                <c:pt idx="298">
                  <c:v>3.7054706686617304E-2</c:v>
                </c:pt>
                <c:pt idx="299">
                  <c:v>3.7482470801171848E-2</c:v>
                </c:pt>
                <c:pt idx="300">
                  <c:v>3.7895008130822784E-2</c:v>
                </c:pt>
                <c:pt idx="301">
                  <c:v>3.8260026107097389E-2</c:v>
                </c:pt>
                <c:pt idx="302">
                  <c:v>3.8674489268403139E-2</c:v>
                </c:pt>
                <c:pt idx="303">
                  <c:v>3.9188357595350436E-2</c:v>
                </c:pt>
                <c:pt idx="304">
                  <c:v>3.9632266443552257E-2</c:v>
                </c:pt>
                <c:pt idx="305">
                  <c:v>4.0084501955189138E-2</c:v>
                </c:pt>
                <c:pt idx="306">
                  <c:v>4.0481300805535449E-2</c:v>
                </c:pt>
                <c:pt idx="307">
                  <c:v>4.088581538721376E-2</c:v>
                </c:pt>
                <c:pt idx="308">
                  <c:v>4.120717187577802E-2</c:v>
                </c:pt>
                <c:pt idx="309">
                  <c:v>4.1615544323122332E-2</c:v>
                </c:pt>
                <c:pt idx="310">
                  <c:v>4.1921977942245434E-2</c:v>
                </c:pt>
                <c:pt idx="311">
                  <c:v>4.2382233100676757E-2</c:v>
                </c:pt>
                <c:pt idx="312">
                  <c:v>4.2804619772253118E-2</c:v>
                </c:pt>
                <c:pt idx="313">
                  <c:v>4.3311684114255712E-2</c:v>
                </c:pt>
                <c:pt idx="314">
                  <c:v>4.3712238491387813E-2</c:v>
                </c:pt>
                <c:pt idx="315">
                  <c:v>4.4129647771972272E-2</c:v>
                </c:pt>
                <c:pt idx="316">
                  <c:v>4.4445828394140581E-2</c:v>
                </c:pt>
                <c:pt idx="317">
                  <c:v>4.4787289820898329E-2</c:v>
                </c:pt>
                <c:pt idx="318">
                  <c:v>4.516601190358617E-2</c:v>
                </c:pt>
                <c:pt idx="319">
                  <c:v>4.5681505247904028E-2</c:v>
                </c:pt>
                <c:pt idx="320">
                  <c:v>4.6216998090356988E-2</c:v>
                </c:pt>
                <c:pt idx="321">
                  <c:v>4.6837376382174771E-2</c:v>
                </c:pt>
                <c:pt idx="322">
                  <c:v>4.7364648001251057E-2</c:v>
                </c:pt>
                <c:pt idx="323">
                  <c:v>4.7882982024789224E-2</c:v>
                </c:pt>
                <c:pt idx="324">
                  <c:v>4.8278053518884756E-2</c:v>
                </c:pt>
                <c:pt idx="325">
                  <c:v>4.8728561674270865E-2</c:v>
                </c:pt>
                <c:pt idx="326">
                  <c:v>4.9133482510291815E-2</c:v>
                </c:pt>
                <c:pt idx="327">
                  <c:v>4.9600544754846029E-2</c:v>
                </c:pt>
                <c:pt idx="328">
                  <c:v>5.0073288357840862E-2</c:v>
                </c:pt>
                <c:pt idx="329">
                  <c:v>5.055060309748495E-2</c:v>
                </c:pt>
                <c:pt idx="330">
                  <c:v>5.0917450768890531E-2</c:v>
                </c:pt>
                <c:pt idx="331">
                  <c:v>5.1330595929466344E-2</c:v>
                </c:pt>
                <c:pt idx="332">
                  <c:v>5.1837759509170953E-2</c:v>
                </c:pt>
                <c:pt idx="333">
                  <c:v>5.2317105520528255E-2</c:v>
                </c:pt>
                <c:pt idx="334">
                  <c:v>5.2753199399696048E-2</c:v>
                </c:pt>
                <c:pt idx="335">
                  <c:v>5.3314382402259275E-2</c:v>
                </c:pt>
                <c:pt idx="336">
                  <c:v>5.3915669841151079E-2</c:v>
                </c:pt>
                <c:pt idx="337">
                  <c:v>5.4426793625401898E-2</c:v>
                </c:pt>
                <c:pt idx="338">
                  <c:v>5.4920457776453685E-2</c:v>
                </c:pt>
                <c:pt idx="339">
                  <c:v>5.5478998575200639E-2</c:v>
                </c:pt>
                <c:pt idx="340">
                  <c:v>5.5990531714972293E-2</c:v>
                </c:pt>
                <c:pt idx="341">
                  <c:v>5.6446826668857406E-2</c:v>
                </c:pt>
                <c:pt idx="342">
                  <c:v>5.6929934409356876E-2</c:v>
                </c:pt>
                <c:pt idx="343">
                  <c:v>5.7412626591979148E-2</c:v>
                </c:pt>
                <c:pt idx="344">
                  <c:v>5.7891163195829355E-2</c:v>
                </c:pt>
                <c:pt idx="345">
                  <c:v>5.8399036945339038E-2</c:v>
                </c:pt>
                <c:pt idx="346">
                  <c:v>5.8896354284296418E-2</c:v>
                </c:pt>
                <c:pt idx="347">
                  <c:v>5.9482514175986642E-2</c:v>
                </c:pt>
                <c:pt idx="348">
                  <c:v>6.0018416373960423E-2</c:v>
                </c:pt>
                <c:pt idx="349">
                  <c:v>6.0543960636785937E-2</c:v>
                </c:pt>
                <c:pt idx="350">
                  <c:v>6.1060672744131725E-2</c:v>
                </c:pt>
                <c:pt idx="351">
                  <c:v>6.1599620299086229E-2</c:v>
                </c:pt>
                <c:pt idx="352">
                  <c:v>6.2080991379800367E-2</c:v>
                </c:pt>
                <c:pt idx="353">
                  <c:v>6.2572726598019157E-2</c:v>
                </c:pt>
                <c:pt idx="354">
                  <c:v>6.3136750279802673E-2</c:v>
                </c:pt>
                <c:pt idx="355">
                  <c:v>6.3621172919853905E-2</c:v>
                </c:pt>
                <c:pt idx="356">
                  <c:v>6.4081431179463424E-2</c:v>
                </c:pt>
                <c:pt idx="357">
                  <c:v>6.4544939473814067E-2</c:v>
                </c:pt>
                <c:pt idx="358">
                  <c:v>6.5033114539472914E-2</c:v>
                </c:pt>
                <c:pt idx="359">
                  <c:v>6.5501193970472826E-2</c:v>
                </c:pt>
                <c:pt idx="360">
                  <c:v>6.601201383926121E-2</c:v>
                </c:pt>
                <c:pt idx="361">
                  <c:v>6.6541415967752718E-2</c:v>
                </c:pt>
                <c:pt idx="362">
                  <c:v>6.7013650977524694E-2</c:v>
                </c:pt>
                <c:pt idx="363">
                  <c:v>6.75162527241146E-2</c:v>
                </c:pt>
                <c:pt idx="364">
                  <c:v>6.7982806375445973E-2</c:v>
                </c:pt>
                <c:pt idx="365">
                  <c:v>6.8534239273785796E-2</c:v>
                </c:pt>
                <c:pt idx="366">
                  <c:v>6.9113595180531312E-2</c:v>
                </c:pt>
                <c:pt idx="367">
                  <c:v>6.9766970008270535E-2</c:v>
                </c:pt>
                <c:pt idx="368">
                  <c:v>7.0325616247075895E-2</c:v>
                </c:pt>
                <c:pt idx="369">
                  <c:v>7.0923963769045376E-2</c:v>
                </c:pt>
                <c:pt idx="370">
                  <c:v>7.1500069641049754E-2</c:v>
                </c:pt>
                <c:pt idx="371">
                  <c:v>7.206460191605614E-2</c:v>
                </c:pt>
                <c:pt idx="372">
                  <c:v>7.2635224905023957E-2</c:v>
                </c:pt>
                <c:pt idx="373">
                  <c:v>7.3261495435399143E-2</c:v>
                </c:pt>
                <c:pt idx="374">
                  <c:v>7.3895072341585502E-2</c:v>
                </c:pt>
                <c:pt idx="375">
                  <c:v>7.4389344323562145E-2</c:v>
                </c:pt>
                <c:pt idx="376">
                  <c:v>7.4941794408347667E-2</c:v>
                </c:pt>
                <c:pt idx="377">
                  <c:v>7.5385907934309909E-2</c:v>
                </c:pt>
                <c:pt idx="378">
                  <c:v>7.5947698767798E-2</c:v>
                </c:pt>
                <c:pt idx="379">
                  <c:v>7.6440240292345682E-2</c:v>
                </c:pt>
                <c:pt idx="380">
                  <c:v>7.7149262661492288E-2</c:v>
                </c:pt>
                <c:pt idx="381">
                  <c:v>7.773186860297894E-2</c:v>
                </c:pt>
                <c:pt idx="382">
                  <c:v>7.8384021566512058E-2</c:v>
                </c:pt>
                <c:pt idx="383">
                  <c:v>7.8954241402315412E-2</c:v>
                </c:pt>
                <c:pt idx="384">
                  <c:v>7.9515728320341067E-2</c:v>
                </c:pt>
                <c:pt idx="385">
                  <c:v>7.9992639906820706E-2</c:v>
                </c:pt>
                <c:pt idx="386">
                  <c:v>8.0504377724352774E-2</c:v>
                </c:pt>
                <c:pt idx="387">
                  <c:v>8.1029109478493011E-2</c:v>
                </c:pt>
                <c:pt idx="388">
                  <c:v>8.1581150207757691E-2</c:v>
                </c:pt>
                <c:pt idx="389">
                  <c:v>8.2144361380855929E-2</c:v>
                </c:pt>
                <c:pt idx="390">
                  <c:v>8.2778446880265144E-2</c:v>
                </c:pt>
                <c:pt idx="391">
                  <c:v>8.3367453653532056E-2</c:v>
                </c:pt>
                <c:pt idx="392">
                  <c:v>8.3922949095298294E-2</c:v>
                </c:pt>
                <c:pt idx="393">
                  <c:v>8.449885649189863E-2</c:v>
                </c:pt>
                <c:pt idx="394">
                  <c:v>8.5005713054962628E-2</c:v>
                </c:pt>
                <c:pt idx="395">
                  <c:v>8.5524558772901826E-2</c:v>
                </c:pt>
                <c:pt idx="396">
                  <c:v>8.6015580720137347E-2</c:v>
                </c:pt>
                <c:pt idx="397">
                  <c:v>8.6521934892334867E-2</c:v>
                </c:pt>
                <c:pt idx="398">
                  <c:v>8.699376674894238E-2</c:v>
                </c:pt>
                <c:pt idx="399">
                  <c:v>8.7542966798986765E-2</c:v>
                </c:pt>
                <c:pt idx="400">
                  <c:v>8.7943725853879287E-2</c:v>
                </c:pt>
                <c:pt idx="401">
                  <c:v>8.8402563773878645E-2</c:v>
                </c:pt>
                <c:pt idx="402">
                  <c:v>8.8870128409299337E-2</c:v>
                </c:pt>
                <c:pt idx="403">
                  <c:v>8.9282057908025403E-2</c:v>
                </c:pt>
                <c:pt idx="404">
                  <c:v>8.9666362111451833E-2</c:v>
                </c:pt>
                <c:pt idx="405">
                  <c:v>9.0080121305308888E-2</c:v>
                </c:pt>
                <c:pt idx="406">
                  <c:v>9.0499251739787748E-2</c:v>
                </c:pt>
                <c:pt idx="407">
                  <c:v>9.0880417550887813E-2</c:v>
                </c:pt>
                <c:pt idx="408">
                  <c:v>9.1249494969410636E-2</c:v>
                </c:pt>
                <c:pt idx="409">
                  <c:v>9.1672185556449445E-2</c:v>
                </c:pt>
                <c:pt idx="410">
                  <c:v>9.2054461589340844E-2</c:v>
                </c:pt>
                <c:pt idx="411">
                  <c:v>9.2429629721825113E-2</c:v>
                </c:pt>
                <c:pt idx="412">
                  <c:v>9.281495731405362E-2</c:v>
                </c:pt>
                <c:pt idx="413">
                  <c:v>9.3236227561482268E-2</c:v>
                </c:pt>
                <c:pt idx="414">
                  <c:v>9.3611798847130986E-2</c:v>
                </c:pt>
                <c:pt idx="415">
                  <c:v>9.4013779766229627E-2</c:v>
                </c:pt>
                <c:pt idx="416">
                  <c:v>9.4421138128306423E-2</c:v>
                </c:pt>
                <c:pt idx="417">
                  <c:v>9.4860575077561002E-2</c:v>
                </c:pt>
                <c:pt idx="418">
                  <c:v>9.5342157038391925E-2</c:v>
                </c:pt>
                <c:pt idx="419">
                  <c:v>9.5859880129827033E-2</c:v>
                </c:pt>
                <c:pt idx="420">
                  <c:v>9.6418321690871972E-2</c:v>
                </c:pt>
                <c:pt idx="421">
                  <c:v>9.7113835327831174E-2</c:v>
                </c:pt>
                <c:pt idx="422">
                  <c:v>9.7733909704186536E-2</c:v>
                </c:pt>
                <c:pt idx="423">
                  <c:v>9.8331035361949898E-2</c:v>
                </c:pt>
                <c:pt idx="424">
                  <c:v>9.8943902600196088E-2</c:v>
                </c:pt>
                <c:pt idx="425">
                  <c:v>9.9554630025492488E-2</c:v>
                </c:pt>
                <c:pt idx="426">
                  <c:v>0.10006128811315243</c:v>
                </c:pt>
                <c:pt idx="427">
                  <c:v>0.10056083830040524</c:v>
                </c:pt>
                <c:pt idx="428">
                  <c:v>0.10106252209825148</c:v>
                </c:pt>
                <c:pt idx="429">
                  <c:v>0.10163670523977923</c:v>
                </c:pt>
                <c:pt idx="430">
                  <c:v>0.10203918854974434</c:v>
                </c:pt>
                <c:pt idx="431">
                  <c:v>0.10241384808900576</c:v>
                </c:pt>
                <c:pt idx="432">
                  <c:v>0.10281704466995413</c:v>
                </c:pt>
                <c:pt idx="433">
                  <c:v>0.10315292087479509</c:v>
                </c:pt>
                <c:pt idx="434">
                  <c:v>0.1034200625662749</c:v>
                </c:pt>
                <c:pt idx="435">
                  <c:v>0.10364455065295548</c:v>
                </c:pt>
                <c:pt idx="436">
                  <c:v>0.10387767862206813</c:v>
                </c:pt>
                <c:pt idx="437">
                  <c:v>0.10411678566272746</c:v>
                </c:pt>
                <c:pt idx="438">
                  <c:v>0.10432219530119483</c:v>
                </c:pt>
                <c:pt idx="439">
                  <c:v>0.10451622981806823</c:v>
                </c:pt>
                <c:pt idx="440">
                  <c:v>0.10474183432889653</c:v>
                </c:pt>
                <c:pt idx="441">
                  <c:v>0.10491587244881302</c:v>
                </c:pt>
                <c:pt idx="442">
                  <c:v>0.10502512075402361</c:v>
                </c:pt>
                <c:pt idx="443">
                  <c:v>0.10512157980038644</c:v>
                </c:pt>
                <c:pt idx="444">
                  <c:v>0.10515935215071757</c:v>
                </c:pt>
                <c:pt idx="445">
                  <c:v>0.10528514834273989</c:v>
                </c:pt>
                <c:pt idx="446">
                  <c:v>0.10532373940411267</c:v>
                </c:pt>
                <c:pt idx="447">
                  <c:v>0.10536394307814329</c:v>
                </c:pt>
                <c:pt idx="448">
                  <c:v>0.10542597904661814</c:v>
                </c:pt>
                <c:pt idx="449">
                  <c:v>0.10543390565806694</c:v>
                </c:pt>
                <c:pt idx="450">
                  <c:v>0.1054180648398821</c:v>
                </c:pt>
                <c:pt idx="451">
                  <c:v>0.10542008680806074</c:v>
                </c:pt>
                <c:pt idx="452">
                  <c:v>0.10543044474320902</c:v>
                </c:pt>
                <c:pt idx="453">
                  <c:v>0.10537856823447839</c:v>
                </c:pt>
                <c:pt idx="454">
                  <c:v>0.10543451348899181</c:v>
                </c:pt>
                <c:pt idx="455">
                  <c:v>0.10540831473565869</c:v>
                </c:pt>
                <c:pt idx="456">
                  <c:v>0.10538536601706672</c:v>
                </c:pt>
                <c:pt idx="457">
                  <c:v>0.1052603761313733</c:v>
                </c:pt>
                <c:pt idx="458">
                  <c:v>0.10526149255552102</c:v>
                </c:pt>
                <c:pt idx="459">
                  <c:v>0.10513538624567989</c:v>
                </c:pt>
                <c:pt idx="460">
                  <c:v>0.10511030391649449</c:v>
                </c:pt>
                <c:pt idx="461">
                  <c:v>0.10507740661827507</c:v>
                </c:pt>
                <c:pt idx="462">
                  <c:v>0.10517823212352675</c:v>
                </c:pt>
                <c:pt idx="463">
                  <c:v>0.10511041555890926</c:v>
                </c:pt>
                <c:pt idx="464">
                  <c:v>0.10511842900334734</c:v>
                </c:pt>
                <c:pt idx="465">
                  <c:v>0.1050990404373153</c:v>
                </c:pt>
                <c:pt idx="466">
                  <c:v>0.1051559036405724</c:v>
                </c:pt>
                <c:pt idx="467">
                  <c:v>0.10522281466115897</c:v>
                </c:pt>
                <c:pt idx="468">
                  <c:v>0.10536811106162809</c:v>
                </c:pt>
                <c:pt idx="469">
                  <c:v>0.10565097572652159</c:v>
                </c:pt>
                <c:pt idx="470">
                  <c:v>0.10586339402769407</c:v>
                </c:pt>
                <c:pt idx="471">
                  <c:v>0.10610697296730064</c:v>
                </c:pt>
                <c:pt idx="472">
                  <c:v>0.10634212910694832</c:v>
                </c:pt>
                <c:pt idx="473">
                  <c:v>0.10661261386851489</c:v>
                </c:pt>
                <c:pt idx="474">
                  <c:v>0.10683782142853512</c:v>
                </c:pt>
                <c:pt idx="475">
                  <c:v>0.10716222947643649</c:v>
                </c:pt>
                <c:pt idx="476">
                  <c:v>0.10749790100351704</c:v>
                </c:pt>
                <c:pt idx="477">
                  <c:v>0.10789053497155672</c:v>
                </c:pt>
                <c:pt idx="478">
                  <c:v>0.10826164676297094</c:v>
                </c:pt>
                <c:pt idx="479">
                  <c:v>0.10874717962481352</c:v>
                </c:pt>
                <c:pt idx="480">
                  <c:v>0.10931892524028543</c:v>
                </c:pt>
                <c:pt idx="481">
                  <c:v>0.10994153017804227</c:v>
                </c:pt>
                <c:pt idx="482">
                  <c:v>0.11064588217283758</c:v>
                </c:pt>
                <c:pt idx="483">
                  <c:v>0.11145237457243633</c:v>
                </c:pt>
                <c:pt idx="484">
                  <c:v>0.11211803626815683</c:v>
                </c:pt>
                <c:pt idx="485">
                  <c:v>0.1128167937375008</c:v>
                </c:pt>
                <c:pt idx="486">
                  <c:v>0.11349210629974268</c:v>
                </c:pt>
                <c:pt idx="487">
                  <c:v>0.11408232253250296</c:v>
                </c:pt>
                <c:pt idx="488">
                  <c:v>0.11481540384203287</c:v>
                </c:pt>
                <c:pt idx="489">
                  <c:v>0.11547924204497877</c:v>
                </c:pt>
                <c:pt idx="490">
                  <c:v>0.11609189840310817</c:v>
                </c:pt>
                <c:pt idx="491">
                  <c:v>0.11666232911902832</c:v>
                </c:pt>
                <c:pt idx="492">
                  <c:v>0.1173854618489308</c:v>
                </c:pt>
                <c:pt idx="493">
                  <c:v>0.11795151370124934</c:v>
                </c:pt>
                <c:pt idx="494">
                  <c:v>0.1186309818422633</c:v>
                </c:pt>
                <c:pt idx="495">
                  <c:v>0.11946224645322864</c:v>
                </c:pt>
                <c:pt idx="496">
                  <c:v>0.12059953532779624</c:v>
                </c:pt>
                <c:pt idx="497">
                  <c:v>0.12180282967891949</c:v>
                </c:pt>
                <c:pt idx="498">
                  <c:v>0.1231984218871308</c:v>
                </c:pt>
                <c:pt idx="499">
                  <c:v>0.12465168360492812</c:v>
                </c:pt>
                <c:pt idx="500">
                  <c:v>0.12611764774858392</c:v>
                </c:pt>
                <c:pt idx="501">
                  <c:v>0.12745668687135692</c:v>
                </c:pt>
                <c:pt idx="502">
                  <c:v>0.12864931316951309</c:v>
                </c:pt>
                <c:pt idx="503">
                  <c:v>0.12983341743000834</c:v>
                </c:pt>
                <c:pt idx="504">
                  <c:v>0.13106209182342304</c:v>
                </c:pt>
                <c:pt idx="505">
                  <c:v>0.13229735311930929</c:v>
                </c:pt>
                <c:pt idx="506">
                  <c:v>0.13351973832335853</c:v>
                </c:pt>
                <c:pt idx="507">
                  <c:v>0.13481653939920954</c:v>
                </c:pt>
                <c:pt idx="508">
                  <c:v>0.13608440028020916</c:v>
                </c:pt>
                <c:pt idx="509">
                  <c:v>0.13730271673847558</c:v>
                </c:pt>
                <c:pt idx="510">
                  <c:v>0.13852884816577604</c:v>
                </c:pt>
                <c:pt idx="511">
                  <c:v>0.13986089103055668</c:v>
                </c:pt>
                <c:pt idx="512">
                  <c:v>0.14123658607951312</c:v>
                </c:pt>
                <c:pt idx="513">
                  <c:v>0.14265309263342499</c:v>
                </c:pt>
                <c:pt idx="514">
                  <c:v>0.14422535276065629</c:v>
                </c:pt>
                <c:pt idx="515">
                  <c:v>0.14567618315475414</c:v>
                </c:pt>
                <c:pt idx="516">
                  <c:v>0.14694740571290965</c:v>
                </c:pt>
                <c:pt idx="517">
                  <c:v>0.14823993956757384</c:v>
                </c:pt>
                <c:pt idx="518">
                  <c:v>0.14950517064946994</c:v>
                </c:pt>
                <c:pt idx="519">
                  <c:v>0.15064946818674266</c:v>
                </c:pt>
                <c:pt idx="520">
                  <c:v>0.15189021236566547</c:v>
                </c:pt>
                <c:pt idx="521">
                  <c:v>0.15313635259463559</c:v>
                </c:pt>
                <c:pt idx="522">
                  <c:v>0.15438025997531027</c:v>
                </c:pt>
                <c:pt idx="523">
                  <c:v>0.15560364996109244</c:v>
                </c:pt>
                <c:pt idx="524">
                  <c:v>0.15678419406902774</c:v>
                </c:pt>
                <c:pt idx="525">
                  <c:v>0.15795681156551428</c:v>
                </c:pt>
                <c:pt idx="526">
                  <c:v>0.15921777542622353</c:v>
                </c:pt>
                <c:pt idx="527">
                  <c:v>0.16041202674175026</c:v>
                </c:pt>
                <c:pt idx="528">
                  <c:v>0.16159521305350183</c:v>
                </c:pt>
                <c:pt idx="529">
                  <c:v>0.16290338925094683</c:v>
                </c:pt>
                <c:pt idx="530">
                  <c:v>0.16419633246113183</c:v>
                </c:pt>
                <c:pt idx="531">
                  <c:v>0.1654724176666863</c:v>
                </c:pt>
                <c:pt idx="532">
                  <c:v>0.16675216226250272</c:v>
                </c:pt>
                <c:pt idx="533">
                  <c:v>0.16813253388816682</c:v>
                </c:pt>
                <c:pt idx="534">
                  <c:v>0.16945806427875243</c:v>
                </c:pt>
                <c:pt idx="535">
                  <c:v>0.17081162932015853</c:v>
                </c:pt>
                <c:pt idx="536">
                  <c:v>0.17219676435551953</c:v>
                </c:pt>
                <c:pt idx="537">
                  <c:v>0.17360383092302684</c:v>
                </c:pt>
                <c:pt idx="538">
                  <c:v>0.17494408570764958</c:v>
                </c:pt>
                <c:pt idx="539">
                  <c:v>0.17631694007738569</c:v>
                </c:pt>
                <c:pt idx="540">
                  <c:v>0.17782402584381576</c:v>
                </c:pt>
                <c:pt idx="541">
                  <c:v>0.17938827252660902</c:v>
                </c:pt>
                <c:pt idx="542">
                  <c:v>0.18106470743153516</c:v>
                </c:pt>
                <c:pt idx="543">
                  <c:v>0.18283019576931098</c:v>
                </c:pt>
                <c:pt idx="544">
                  <c:v>0.18472351467200049</c:v>
                </c:pt>
                <c:pt idx="545">
                  <c:v>0.18669592602319943</c:v>
                </c:pt>
                <c:pt idx="546">
                  <c:v>0.18865859967488774</c:v>
                </c:pt>
                <c:pt idx="547">
                  <c:v>0.19063445953623187</c:v>
                </c:pt>
                <c:pt idx="548">
                  <c:v>0.19263073755476648</c:v>
                </c:pt>
                <c:pt idx="549">
                  <c:v>0.19465371051514432</c:v>
                </c:pt>
                <c:pt idx="550">
                  <c:v>0.19653058076872412</c:v>
                </c:pt>
                <c:pt idx="551">
                  <c:v>0.1984727370255199</c:v>
                </c:pt>
                <c:pt idx="552">
                  <c:v>0.20039632342732533</c:v>
                </c:pt>
                <c:pt idx="553">
                  <c:v>0.2022256712263506</c:v>
                </c:pt>
                <c:pt idx="554">
                  <c:v>0.20390474833509301</c:v>
                </c:pt>
                <c:pt idx="555">
                  <c:v>0.20547600368059138</c:v>
                </c:pt>
                <c:pt idx="556">
                  <c:v>0.20677351182506928</c:v>
                </c:pt>
                <c:pt idx="557">
                  <c:v>0.2076985932785812</c:v>
                </c:pt>
                <c:pt idx="558">
                  <c:v>0.2082913524774557</c:v>
                </c:pt>
                <c:pt idx="559">
                  <c:v>0.208056097100106</c:v>
                </c:pt>
                <c:pt idx="560">
                  <c:v>0.2051061075510269</c:v>
                </c:pt>
                <c:pt idx="561">
                  <c:v>0.20154924223996099</c:v>
                </c:pt>
                <c:pt idx="562">
                  <c:v>0.19733108169206345</c:v>
                </c:pt>
                <c:pt idx="563">
                  <c:v>0.19271815356553282</c:v>
                </c:pt>
                <c:pt idx="564">
                  <c:v>0.18793688108223905</c:v>
                </c:pt>
                <c:pt idx="565">
                  <c:v>0.1832051654263912</c:v>
                </c:pt>
                <c:pt idx="566">
                  <c:v>0.17886332989235201</c:v>
                </c:pt>
                <c:pt idx="567">
                  <c:v>0.17495079665724864</c:v>
                </c:pt>
                <c:pt idx="568">
                  <c:v>0.17153028394875738</c:v>
                </c:pt>
                <c:pt idx="569">
                  <c:v>0.16895435851272755</c:v>
                </c:pt>
                <c:pt idx="570">
                  <c:v>0.16840251005651052</c:v>
                </c:pt>
                <c:pt idx="571">
                  <c:v>0.17228987412943922</c:v>
                </c:pt>
                <c:pt idx="572">
                  <c:v>0.17497120240972638</c:v>
                </c:pt>
                <c:pt idx="573">
                  <c:v>0.17779935287015119</c:v>
                </c:pt>
                <c:pt idx="574">
                  <c:v>0.18067440554949293</c:v>
                </c:pt>
                <c:pt idx="575">
                  <c:v>0.18350956467262289</c:v>
                </c:pt>
                <c:pt idx="576">
                  <c:v>0.18627679558872057</c:v>
                </c:pt>
                <c:pt idx="577">
                  <c:v>0.18895914105545344</c:v>
                </c:pt>
                <c:pt idx="578">
                  <c:v>0.1916394521492949</c:v>
                </c:pt>
                <c:pt idx="579">
                  <c:v>0.19425367093359144</c:v>
                </c:pt>
                <c:pt idx="580">
                  <c:v>0.19682452284210553</c:v>
                </c:pt>
                <c:pt idx="581">
                  <c:v>0.19929538036112232</c:v>
                </c:pt>
                <c:pt idx="582">
                  <c:v>0.20175373392968468</c:v>
                </c:pt>
                <c:pt idx="583">
                  <c:v>0.20421057412329124</c:v>
                </c:pt>
                <c:pt idx="584">
                  <c:v>0.20657896871497303</c:v>
                </c:pt>
                <c:pt idx="585">
                  <c:v>0.20885842151621994</c:v>
                </c:pt>
                <c:pt idx="586">
                  <c:v>0.21113453744973648</c:v>
                </c:pt>
                <c:pt idx="587">
                  <c:v>0.21336646779642887</c:v>
                </c:pt>
                <c:pt idx="588">
                  <c:v>0.21552307672728854</c:v>
                </c:pt>
                <c:pt idx="589">
                  <c:v>0.217655496468281</c:v>
                </c:pt>
                <c:pt idx="590">
                  <c:v>0.21970326644945093</c:v>
                </c:pt>
                <c:pt idx="591">
                  <c:v>0.221736398869573</c:v>
                </c:pt>
                <c:pt idx="592">
                  <c:v>0.22371021195331298</c:v>
                </c:pt>
                <c:pt idx="593">
                  <c:v>0.2256694370948561</c:v>
                </c:pt>
                <c:pt idx="594">
                  <c:v>0.22758926486869754</c:v>
                </c:pt>
                <c:pt idx="595">
                  <c:v>0.22949080809594191</c:v>
                </c:pt>
                <c:pt idx="596">
                  <c:v>0.23135335090629264</c:v>
                </c:pt>
                <c:pt idx="597">
                  <c:v>0.23324251423021011</c:v>
                </c:pt>
                <c:pt idx="598">
                  <c:v>0.23513237221804167</c:v>
                </c:pt>
                <c:pt idx="599">
                  <c:v>0.23702649742706011</c:v>
                </c:pt>
                <c:pt idx="600">
                  <c:v>0.23893151397387513</c:v>
                </c:pt>
                <c:pt idx="601">
                  <c:v>0.24082898845533671</c:v>
                </c:pt>
                <c:pt idx="602">
                  <c:v>0.24274464824569333</c:v>
                </c:pt>
                <c:pt idx="603">
                  <c:v>0.24466760200714838</c:v>
                </c:pt>
                <c:pt idx="604">
                  <c:v>0.24657078265647608</c:v>
                </c:pt>
                <c:pt idx="605">
                  <c:v>0.24851060682727441</c:v>
                </c:pt>
                <c:pt idx="606">
                  <c:v>0.25042219787184822</c:v>
                </c:pt>
                <c:pt idx="607">
                  <c:v>0.2523134699969336</c:v>
                </c:pt>
                <c:pt idx="608">
                  <c:v>0.25425178079277616</c:v>
                </c:pt>
                <c:pt idx="609">
                  <c:v>0.25617595021608092</c:v>
                </c:pt>
                <c:pt idx="610">
                  <c:v>0.25811954541955601</c:v>
                </c:pt>
                <c:pt idx="611">
                  <c:v>0.26007896903650318</c:v>
                </c:pt>
                <c:pt idx="612">
                  <c:v>0.26207421746387932</c:v>
                </c:pt>
                <c:pt idx="613">
                  <c:v>0.26404063733881888</c:v>
                </c:pt>
                <c:pt idx="614">
                  <c:v>0.26604188964716724</c:v>
                </c:pt>
                <c:pt idx="615">
                  <c:v>0.2680961348883939</c:v>
                </c:pt>
                <c:pt idx="616">
                  <c:v>0.27015100036525824</c:v>
                </c:pt>
                <c:pt idx="617">
                  <c:v>0.27228111282967871</c:v>
                </c:pt>
                <c:pt idx="618">
                  <c:v>0.27434103942934601</c:v>
                </c:pt>
                <c:pt idx="619">
                  <c:v>0.27642850449132372</c:v>
                </c:pt>
                <c:pt idx="620">
                  <c:v>0.27853311286632521</c:v>
                </c:pt>
                <c:pt idx="621">
                  <c:v>0.28067478652303096</c:v>
                </c:pt>
                <c:pt idx="622">
                  <c:v>0.28288813461002027</c:v>
                </c:pt>
                <c:pt idx="623">
                  <c:v>0.28506352427598708</c:v>
                </c:pt>
                <c:pt idx="624">
                  <c:v>0.28731617049297603</c:v>
                </c:pt>
                <c:pt idx="625">
                  <c:v>0.28947540922293924</c:v>
                </c:pt>
                <c:pt idx="626">
                  <c:v>0.29168133929170253</c:v>
                </c:pt>
                <c:pt idx="627">
                  <c:v>0.29389349652626756</c:v>
                </c:pt>
                <c:pt idx="628">
                  <c:v>0.29616837198850882</c:v>
                </c:pt>
                <c:pt idx="629">
                  <c:v>0.29851330926837583</c:v>
                </c:pt>
                <c:pt idx="630">
                  <c:v>0.30084283989500427</c:v>
                </c:pt>
                <c:pt idx="631">
                  <c:v>0.30321174307990889</c:v>
                </c:pt>
                <c:pt idx="632">
                  <c:v>0.3055113039205275</c:v>
                </c:pt>
                <c:pt idx="633">
                  <c:v>0.30792173808372725</c:v>
                </c:pt>
                <c:pt idx="634">
                  <c:v>0.31030627120669996</c:v>
                </c:pt>
                <c:pt idx="635">
                  <c:v>0.31279366420781574</c:v>
                </c:pt>
                <c:pt idx="636">
                  <c:v>0.31530747924709418</c:v>
                </c:pt>
                <c:pt idx="637">
                  <c:v>0.31786910204932045</c:v>
                </c:pt>
                <c:pt idx="638">
                  <c:v>0.32045873469294167</c:v>
                </c:pt>
                <c:pt idx="639">
                  <c:v>0.3230365084311716</c:v>
                </c:pt>
                <c:pt idx="640">
                  <c:v>0.32562643878789893</c:v>
                </c:pt>
                <c:pt idx="641">
                  <c:v>0.3282608772539819</c:v>
                </c:pt>
                <c:pt idx="642">
                  <c:v>0.33093754136227416</c:v>
                </c:pt>
                <c:pt idx="643">
                  <c:v>0.33366628045470109</c:v>
                </c:pt>
                <c:pt idx="644">
                  <c:v>0.33639990700395245</c:v>
                </c:pt>
                <c:pt idx="645">
                  <c:v>0.33916082392125912</c:v>
                </c:pt>
                <c:pt idx="646">
                  <c:v>0.34197485781857173</c:v>
                </c:pt>
                <c:pt idx="647">
                  <c:v>0.3447689945566294</c:v>
                </c:pt>
                <c:pt idx="648">
                  <c:v>0.34761552880135332</c:v>
                </c:pt>
                <c:pt idx="649">
                  <c:v>0.35051780982518665</c:v>
                </c:pt>
                <c:pt idx="650">
                  <c:v>0.35344676098143762</c:v>
                </c:pt>
                <c:pt idx="651">
                  <c:v>0.3563810213547467</c:v>
                </c:pt>
                <c:pt idx="652">
                  <c:v>0.35934716183982945</c:v>
                </c:pt>
                <c:pt idx="653">
                  <c:v>0.36228434972534812</c:v>
                </c:pt>
                <c:pt idx="654">
                  <c:v>0.36527832638584734</c:v>
                </c:pt>
                <c:pt idx="655">
                  <c:v>0.36828324400299417</c:v>
                </c:pt>
                <c:pt idx="656">
                  <c:v>0.37128471310999583</c:v>
                </c:pt>
                <c:pt idx="657">
                  <c:v>0.37429846288262242</c:v>
                </c:pt>
                <c:pt idx="658">
                  <c:v>0.37732156580866433</c:v>
                </c:pt>
                <c:pt idx="659">
                  <c:v>0.38033094912240206</c:v>
                </c:pt>
                <c:pt idx="660">
                  <c:v>0.38337963056613944</c:v>
                </c:pt>
                <c:pt idx="661">
                  <c:v>0.38638444894558427</c:v>
                </c:pt>
                <c:pt idx="662">
                  <c:v>0.38942682879524343</c:v>
                </c:pt>
                <c:pt idx="663">
                  <c:v>0.39250334641439727</c:v>
                </c:pt>
                <c:pt idx="664">
                  <c:v>0.39562501718796994</c:v>
                </c:pt>
                <c:pt idx="665">
                  <c:v>0.39868669877067187</c:v>
                </c:pt>
                <c:pt idx="666">
                  <c:v>0.40177589400625868</c:v>
                </c:pt>
                <c:pt idx="667">
                  <c:v>0.40486489076644144</c:v>
                </c:pt>
                <c:pt idx="668">
                  <c:v>0.40802352758401633</c:v>
                </c:pt>
                <c:pt idx="669">
                  <c:v>0.41120613030662889</c:v>
                </c:pt>
                <c:pt idx="670">
                  <c:v>0.41436935686792215</c:v>
                </c:pt>
                <c:pt idx="671">
                  <c:v>0.41754069611135552</c:v>
                </c:pt>
                <c:pt idx="672">
                  <c:v>0.4206890618267714</c:v>
                </c:pt>
                <c:pt idx="673">
                  <c:v>0.42386903475028043</c:v>
                </c:pt>
                <c:pt idx="674">
                  <c:v>0.42700464842098679</c:v>
                </c:pt>
                <c:pt idx="675">
                  <c:v>0.4301963810121851</c:v>
                </c:pt>
                <c:pt idx="676">
                  <c:v>0.43342602240555489</c:v>
                </c:pt>
                <c:pt idx="677">
                  <c:v>0.43668161445800269</c:v>
                </c:pt>
                <c:pt idx="678">
                  <c:v>0.43987295009839295</c:v>
                </c:pt>
                <c:pt idx="679">
                  <c:v>0.44307282018115685</c:v>
                </c:pt>
                <c:pt idx="680">
                  <c:v>0.4462518007276457</c:v>
                </c:pt>
                <c:pt idx="681">
                  <c:v>0.44953979388980286</c:v>
                </c:pt>
                <c:pt idx="682">
                  <c:v>0.45282158469558376</c:v>
                </c:pt>
                <c:pt idx="683">
                  <c:v>0.4561208413369201</c:v>
                </c:pt>
                <c:pt idx="684">
                  <c:v>0.45934988730407772</c:v>
                </c:pt>
                <c:pt idx="685">
                  <c:v>0.46265703334272462</c:v>
                </c:pt>
                <c:pt idx="686">
                  <c:v>0.46588394569928882</c:v>
                </c:pt>
                <c:pt idx="687">
                  <c:v>0.46922939749091519</c:v>
                </c:pt>
                <c:pt idx="688">
                  <c:v>0.47258541809780658</c:v>
                </c:pt>
                <c:pt idx="689">
                  <c:v>0.47588531978420606</c:v>
                </c:pt>
                <c:pt idx="690">
                  <c:v>0.47921767219916583</c:v>
                </c:pt>
                <c:pt idx="691">
                  <c:v>0.48254446730281259</c:v>
                </c:pt>
                <c:pt idx="692">
                  <c:v>0.48585786531668668</c:v>
                </c:pt>
                <c:pt idx="693">
                  <c:v>0.48916471364222747</c:v>
                </c:pt>
                <c:pt idx="694">
                  <c:v>0.49259521214448443</c:v>
                </c:pt>
                <c:pt idx="695">
                  <c:v>0.49597028639016361</c:v>
                </c:pt>
                <c:pt idx="696">
                  <c:v>0.49938664351988277</c:v>
                </c:pt>
                <c:pt idx="697">
                  <c:v>0.50273412968440057</c:v>
                </c:pt>
                <c:pt idx="698">
                  <c:v>0.50604866893184786</c:v>
                </c:pt>
                <c:pt idx="699">
                  <c:v>0.50944790755796876</c:v>
                </c:pt>
                <c:pt idx="700">
                  <c:v>0.51290425748160173</c:v>
                </c:pt>
                <c:pt idx="701">
                  <c:v>0.51631034350916194</c:v>
                </c:pt>
                <c:pt idx="702">
                  <c:v>0.51977726224805998</c:v>
                </c:pt>
                <c:pt idx="703">
                  <c:v>0.52326477281012707</c:v>
                </c:pt>
                <c:pt idx="704">
                  <c:v>0.52673839009391155</c:v>
                </c:pt>
                <c:pt idx="705">
                  <c:v>0.5301608999611559</c:v>
                </c:pt>
                <c:pt idx="706">
                  <c:v>0.5336678114939678</c:v>
                </c:pt>
                <c:pt idx="707">
                  <c:v>0.53719089877220882</c:v>
                </c:pt>
                <c:pt idx="708">
                  <c:v>0.5407685667865606</c:v>
                </c:pt>
                <c:pt idx="709">
                  <c:v>0.54429200139675871</c:v>
                </c:pt>
                <c:pt idx="710">
                  <c:v>0.54781801618720927</c:v>
                </c:pt>
                <c:pt idx="711">
                  <c:v>0.55136908849741983</c:v>
                </c:pt>
                <c:pt idx="712">
                  <c:v>0.5549465580363675</c:v>
                </c:pt>
                <c:pt idx="713">
                  <c:v>0.55846046582717179</c:v>
                </c:pt>
                <c:pt idx="714">
                  <c:v>0.56195874367990795</c:v>
                </c:pt>
                <c:pt idx="715">
                  <c:v>0.56560627503648131</c:v>
                </c:pt>
                <c:pt idx="716">
                  <c:v>0.56919748899715861</c:v>
                </c:pt>
                <c:pt idx="717">
                  <c:v>0.57273283213159909</c:v>
                </c:pt>
                <c:pt idx="718">
                  <c:v>0.57630925967467561</c:v>
                </c:pt>
                <c:pt idx="719">
                  <c:v>0.57994116109318083</c:v>
                </c:pt>
                <c:pt idx="720">
                  <c:v>0.58355197450000706</c:v>
                </c:pt>
                <c:pt idx="721">
                  <c:v>0.5871757384269467</c:v>
                </c:pt>
                <c:pt idx="722">
                  <c:v>0.5907435819087985</c:v>
                </c:pt>
                <c:pt idx="723">
                  <c:v>0.59442733502660894</c:v>
                </c:pt>
                <c:pt idx="724">
                  <c:v>0.59819965779347173</c:v>
                </c:pt>
                <c:pt idx="725">
                  <c:v>0.60188812470212805</c:v>
                </c:pt>
                <c:pt idx="726">
                  <c:v>0.6056100843352159</c:v>
                </c:pt>
                <c:pt idx="727">
                  <c:v>0.60938230786437664</c:v>
                </c:pt>
                <c:pt idx="728">
                  <c:v>0.61314922217647927</c:v>
                </c:pt>
                <c:pt idx="729">
                  <c:v>0.61686904819897381</c:v>
                </c:pt>
                <c:pt idx="730">
                  <c:v>0.62060197359813485</c:v>
                </c:pt>
                <c:pt idx="731">
                  <c:v>0.62434834570591946</c:v>
                </c:pt>
                <c:pt idx="732">
                  <c:v>0.6280964544734895</c:v>
                </c:pt>
                <c:pt idx="733">
                  <c:v>0.6317613524279162</c:v>
                </c:pt>
                <c:pt idx="734">
                  <c:v>0.63538333007621961</c:v>
                </c:pt>
                <c:pt idx="735">
                  <c:v>0.63908444979188339</c:v>
                </c:pt>
                <c:pt idx="736">
                  <c:v>0.64276691281956755</c:v>
                </c:pt>
                <c:pt idx="737">
                  <c:v>0.64641489074579994</c:v>
                </c:pt>
                <c:pt idx="738">
                  <c:v>0.65006659008585821</c:v>
                </c:pt>
                <c:pt idx="739">
                  <c:v>0.65374022095806261</c:v>
                </c:pt>
                <c:pt idx="740">
                  <c:v>0.65750167719655417</c:v>
                </c:pt>
                <c:pt idx="741">
                  <c:v>0.66124790044778581</c:v>
                </c:pt>
                <c:pt idx="742">
                  <c:v>0.66502424234158031</c:v>
                </c:pt>
                <c:pt idx="743">
                  <c:v>0.66879363759623345</c:v>
                </c:pt>
                <c:pt idx="744">
                  <c:v>0.67253529591317218</c:v>
                </c:pt>
                <c:pt idx="745">
                  <c:v>0.67627948479151245</c:v>
                </c:pt>
                <c:pt idx="746">
                  <c:v>0.68003955170217578</c:v>
                </c:pt>
                <c:pt idx="747">
                  <c:v>0.68386402388144973</c:v>
                </c:pt>
                <c:pt idx="748">
                  <c:v>0.68767757991350142</c:v>
                </c:pt>
                <c:pt idx="749">
                  <c:v>0.69152383476836865</c:v>
                </c:pt>
                <c:pt idx="750">
                  <c:v>0.69528692842894357</c:v>
                </c:pt>
                <c:pt idx="751">
                  <c:v>0.6990318119711979</c:v>
                </c:pt>
                <c:pt idx="752">
                  <c:v>0.70281073404524497</c:v>
                </c:pt>
                <c:pt idx="753">
                  <c:v>0.70663237795001133</c:v>
                </c:pt>
                <c:pt idx="754">
                  <c:v>0.71046826246501738</c:v>
                </c:pt>
                <c:pt idx="755">
                  <c:v>0.71423329126078172</c:v>
                </c:pt>
                <c:pt idx="756">
                  <c:v>0.71801097286355353</c:v>
                </c:pt>
                <c:pt idx="757">
                  <c:v>0.7217268789968182</c:v>
                </c:pt>
                <c:pt idx="758">
                  <c:v>0.72545712497802473</c:v>
                </c:pt>
                <c:pt idx="759">
                  <c:v>0.72916052716083501</c:v>
                </c:pt>
                <c:pt idx="760">
                  <c:v>0.73291637646916252</c:v>
                </c:pt>
                <c:pt idx="761">
                  <c:v>0.73672373014483805</c:v>
                </c:pt>
                <c:pt idx="762">
                  <c:v>0.74055281687725583</c:v>
                </c:pt>
                <c:pt idx="763">
                  <c:v>0.74430707838235111</c:v>
                </c:pt>
                <c:pt idx="764">
                  <c:v>0.74808173323521121</c:v>
                </c:pt>
                <c:pt idx="765">
                  <c:v>0.75187211726384151</c:v>
                </c:pt>
                <c:pt idx="766">
                  <c:v>0.75567500524292619</c:v>
                </c:pt>
                <c:pt idx="767">
                  <c:v>0.75949099259867747</c:v>
                </c:pt>
                <c:pt idx="768">
                  <c:v>0.76335947669879689</c:v>
                </c:pt>
                <c:pt idx="769">
                  <c:v>0.76724612129838599</c:v>
                </c:pt>
                <c:pt idx="770">
                  <c:v>0.77111589548863169</c:v>
                </c:pt>
                <c:pt idx="771">
                  <c:v>0.77499390640814514</c:v>
                </c:pt>
                <c:pt idx="772">
                  <c:v>0.77884065745152231</c:v>
                </c:pt>
                <c:pt idx="773">
                  <c:v>0.78271668361699531</c:v>
                </c:pt>
                <c:pt idx="774">
                  <c:v>0.78660471754441263</c:v>
                </c:pt>
                <c:pt idx="775">
                  <c:v>0.7905412290892665</c:v>
                </c:pt>
                <c:pt idx="776">
                  <c:v>0.79441427812367882</c:v>
                </c:pt>
                <c:pt idx="777">
                  <c:v>0.79831471676384858</c:v>
                </c:pt>
                <c:pt idx="778">
                  <c:v>0.80212718118117821</c:v>
                </c:pt>
                <c:pt idx="779">
                  <c:v>0.80598509646603256</c:v>
                </c:pt>
                <c:pt idx="780">
                  <c:v>0.80985457294317231</c:v>
                </c:pt>
                <c:pt idx="781">
                  <c:v>0.81368514824112037</c:v>
                </c:pt>
                <c:pt idx="782">
                  <c:v>0.8175538308166439</c:v>
                </c:pt>
                <c:pt idx="783">
                  <c:v>0.82143521581802592</c:v>
                </c:pt>
                <c:pt idx="784">
                  <c:v>0.82537028841620041</c:v>
                </c:pt>
                <c:pt idx="785">
                  <c:v>0.8292487459053729</c:v>
                </c:pt>
                <c:pt idx="786">
                  <c:v>0.83317295197517627</c:v>
                </c:pt>
                <c:pt idx="787">
                  <c:v>0.83706823025484101</c:v>
                </c:pt>
                <c:pt idx="788">
                  <c:v>0.8409505083955412</c:v>
                </c:pt>
                <c:pt idx="789">
                  <c:v>0.84482355742995363</c:v>
                </c:pt>
                <c:pt idx="790">
                  <c:v>0.84866048394083093</c:v>
                </c:pt>
                <c:pt idx="791">
                  <c:v>0.85253085355728886</c:v>
                </c:pt>
                <c:pt idx="792">
                  <c:v>0.85640797133748403</c:v>
                </c:pt>
                <c:pt idx="793">
                  <c:v>0.86028300512593681</c:v>
                </c:pt>
                <c:pt idx="794">
                  <c:v>0.86413739747236962</c:v>
                </c:pt>
                <c:pt idx="795">
                  <c:v>0.86800875946584766</c:v>
                </c:pt>
                <c:pt idx="796">
                  <c:v>0.87194204578538581</c:v>
                </c:pt>
                <c:pt idx="797">
                  <c:v>0.87585340057277772</c:v>
                </c:pt>
                <c:pt idx="798">
                  <c:v>0.87981606125211353</c:v>
                </c:pt>
                <c:pt idx="799">
                  <c:v>0.88379370682445435</c:v>
                </c:pt>
                <c:pt idx="800">
                  <c:v>0.88774813077452264</c:v>
                </c:pt>
                <c:pt idx="801">
                  <c:v>0.89170324938850509</c:v>
                </c:pt>
                <c:pt idx="802">
                  <c:v>0.89562095538882625</c:v>
                </c:pt>
                <c:pt idx="803">
                  <c:v>0.89953419569255644</c:v>
                </c:pt>
                <c:pt idx="804">
                  <c:v>0.90343910002931704</c:v>
                </c:pt>
                <c:pt idx="805">
                  <c:v>0.90736504275890584</c:v>
                </c:pt>
                <c:pt idx="806">
                  <c:v>0.91127222956281284</c:v>
                </c:pt>
                <c:pt idx="807">
                  <c:v>0.91524898199583549</c:v>
                </c:pt>
                <c:pt idx="808">
                  <c:v>0.91918187136456564</c:v>
                </c:pt>
                <c:pt idx="809">
                  <c:v>0.92311396683167957</c:v>
                </c:pt>
                <c:pt idx="810">
                  <c:v>0.92707682598641949</c:v>
                </c:pt>
                <c:pt idx="811">
                  <c:v>0.93101467724025055</c:v>
                </c:pt>
                <c:pt idx="812">
                  <c:v>0.9349433986254958</c:v>
                </c:pt>
                <c:pt idx="813">
                  <c:v>0.93893513595152334</c:v>
                </c:pt>
                <c:pt idx="814">
                  <c:v>0.94287586509871302</c:v>
                </c:pt>
                <c:pt idx="815">
                  <c:v>0.94686958717878089</c:v>
                </c:pt>
                <c:pt idx="816">
                  <c:v>0.9508050567277635</c:v>
                </c:pt>
                <c:pt idx="817">
                  <c:v>0.95475064852235203</c:v>
                </c:pt>
                <c:pt idx="818">
                  <c:v>0.95872988189792518</c:v>
                </c:pt>
                <c:pt idx="819">
                  <c:v>0.96268083252842285</c:v>
                </c:pt>
                <c:pt idx="820">
                  <c:v>0.96665053908460208</c:v>
                </c:pt>
                <c:pt idx="821">
                  <c:v>0.97063790995174082</c:v>
                </c:pt>
                <c:pt idx="822">
                  <c:v>0.9746204181714806</c:v>
                </c:pt>
                <c:pt idx="823">
                  <c:v>0.97856908633483175</c:v>
                </c:pt>
                <c:pt idx="824">
                  <c:v>0.98253849517790492</c:v>
                </c:pt>
                <c:pt idx="825">
                  <c:v>0.9864590790715847</c:v>
                </c:pt>
                <c:pt idx="826">
                  <c:v>0.9904386101602638</c:v>
                </c:pt>
                <c:pt idx="827">
                  <c:v>0.99435869786543341</c:v>
                </c:pt>
                <c:pt idx="828">
                  <c:v>0.99830081634045131</c:v>
                </c:pt>
                <c:pt idx="829">
                  <c:v>1.0022347973239036</c:v>
                </c:pt>
                <c:pt idx="830">
                  <c:v>1.0062315957727341</c:v>
                </c:pt>
                <c:pt idx="831">
                  <c:v>1.010178576895151</c:v>
                </c:pt>
                <c:pt idx="832">
                  <c:v>1.0141384589188303</c:v>
                </c:pt>
                <c:pt idx="833">
                  <c:v>1.0181224557041004</c:v>
                </c:pt>
                <c:pt idx="834">
                  <c:v>1.0221085364811129</c:v>
                </c:pt>
                <c:pt idx="835">
                  <c:v>1.0260968997252717</c:v>
                </c:pt>
                <c:pt idx="836">
                  <c:v>1.0301090800179153</c:v>
                </c:pt>
                <c:pt idx="837">
                  <c:v>1.0340897027213167</c:v>
                </c:pt>
                <c:pt idx="838">
                  <c:v>1.038075088834415</c:v>
                </c:pt>
                <c:pt idx="839">
                  <c:v>1.0420677192997609</c:v>
                </c:pt>
                <c:pt idx="840">
                  <c:v>1.04601628822541</c:v>
                </c:pt>
                <c:pt idx="841">
                  <c:v>1.0499730938803267</c:v>
                </c:pt>
                <c:pt idx="842">
                  <c:v>1.0539656251079705</c:v>
                </c:pt>
                <c:pt idx="843">
                  <c:v>1.0579621258436951</c:v>
                </c:pt>
                <c:pt idx="844">
                  <c:v>1.0619168475068694</c:v>
                </c:pt>
                <c:pt idx="845">
                  <c:v>1.0659081878820889</c:v>
                </c:pt>
                <c:pt idx="846">
                  <c:v>1.0698116036533192</c:v>
                </c:pt>
                <c:pt idx="847">
                  <c:v>1.0737579893495239</c:v>
                </c:pt>
                <c:pt idx="848">
                  <c:v>1.0777149934798447</c:v>
                </c:pt>
                <c:pt idx="849">
                  <c:v>1.0816317071031456</c:v>
                </c:pt>
                <c:pt idx="850">
                  <c:v>1.0855493138657646</c:v>
                </c:pt>
                <c:pt idx="851">
                  <c:v>1.0895355931181812</c:v>
                </c:pt>
                <c:pt idx="852">
                  <c:v>1.0934748336998406</c:v>
                </c:pt>
                <c:pt idx="853">
                  <c:v>1.0974018680441515</c:v>
                </c:pt>
                <c:pt idx="854">
                  <c:v>1.1013814983705326</c:v>
                </c:pt>
                <c:pt idx="855">
                  <c:v>1.1053067464362072</c:v>
                </c:pt>
                <c:pt idx="856">
                  <c:v>1.1093138656060479</c:v>
                </c:pt>
                <c:pt idx="857">
                  <c:v>1.1133426185949287</c:v>
                </c:pt>
                <c:pt idx="858">
                  <c:v>1.1173903259848952</c:v>
                </c:pt>
                <c:pt idx="859">
                  <c:v>1.1215063089138511</c:v>
                </c:pt>
                <c:pt idx="860">
                  <c:v>1.1256088947530343</c:v>
                </c:pt>
                <c:pt idx="861">
                  <c:v>1.1295995404643395</c:v>
                </c:pt>
                <c:pt idx="862">
                  <c:v>1.1336816833369068</c:v>
                </c:pt>
                <c:pt idx="863">
                  <c:v>1.1377181768665452</c:v>
                </c:pt>
                <c:pt idx="864">
                  <c:v>1.1418052816242132</c:v>
                </c:pt>
                <c:pt idx="865">
                  <c:v>1.1458478286536748</c:v>
                </c:pt>
                <c:pt idx="866">
                  <c:v>1.149858321905384</c:v>
                </c:pt>
                <c:pt idx="867">
                  <c:v>1.1538816168206538</c:v>
                </c:pt>
                <c:pt idx="868">
                  <c:v>1.1578546974587016</c:v>
                </c:pt>
                <c:pt idx="869">
                  <c:v>1.1618252971541991</c:v>
                </c:pt>
                <c:pt idx="870">
                  <c:v>1.1657858738417928</c:v>
                </c:pt>
                <c:pt idx="871">
                  <c:v>1.1698313980023147</c:v>
                </c:pt>
                <c:pt idx="872">
                  <c:v>1.1738375247951351</c:v>
                </c:pt>
                <c:pt idx="873">
                  <c:v>1.1778812626770208</c:v>
                </c:pt>
                <c:pt idx="874">
                  <c:v>1.1818951300105986</c:v>
                </c:pt>
                <c:pt idx="875">
                  <c:v>1.1859353945729139</c:v>
                </c:pt>
                <c:pt idx="876">
                  <c:v>1.1900175374454811</c:v>
                </c:pt>
                <c:pt idx="877">
                  <c:v>1.1940461911966598</c:v>
                </c:pt>
                <c:pt idx="878">
                  <c:v>1.1980891351769294</c:v>
                </c:pt>
                <c:pt idx="879">
                  <c:v>1.2021444838699513</c:v>
                </c:pt>
                <c:pt idx="880">
                  <c:v>1.2061896110796655</c:v>
                </c:pt>
                <c:pt idx="881">
                  <c:v>1.2102217381504148</c:v>
                </c:pt>
                <c:pt idx="882">
                  <c:v>1.2142488040983614</c:v>
                </c:pt>
                <c:pt idx="883">
                  <c:v>1.2183497028966102</c:v>
                </c:pt>
                <c:pt idx="884">
                  <c:v>1.2224201357203393</c:v>
                </c:pt>
                <c:pt idx="885">
                  <c:v>1.2265440576654565</c:v>
                </c:pt>
                <c:pt idx="886">
                  <c:v>1.2305931543832513</c:v>
                </c:pt>
                <c:pt idx="887">
                  <c:v>1.2346814499933438</c:v>
                </c:pt>
                <c:pt idx="888">
                  <c:v>1.2387516843416686</c:v>
                </c:pt>
                <c:pt idx="889">
                  <c:v>1.2427738876422163</c:v>
                </c:pt>
                <c:pt idx="890">
                  <c:v>1.2468394578185462</c:v>
                </c:pt>
                <c:pt idx="891">
                  <c:v>1.2509123715848256</c:v>
                </c:pt>
                <c:pt idx="892">
                  <c:v>1.2549306053772924</c:v>
                </c:pt>
                <c:pt idx="893">
                  <c:v>1.2589155945395827</c:v>
                </c:pt>
                <c:pt idx="894">
                  <c:v>1.2629093166196506</c:v>
                </c:pt>
                <c:pt idx="895">
                  <c:v>1.266910183814264</c:v>
                </c:pt>
                <c:pt idx="896">
                  <c:v>1.270898745533827</c:v>
                </c:pt>
                <c:pt idx="897">
                  <c:v>1.2748999104415464</c:v>
                </c:pt>
                <c:pt idx="898">
                  <c:v>1.2788777544892911</c:v>
                </c:pt>
                <c:pt idx="899">
                  <c:v>1.2828866599377682</c:v>
                </c:pt>
                <c:pt idx="900">
                  <c:v>1.2868578550594776</c:v>
                </c:pt>
                <c:pt idx="901">
                  <c:v>1.290904669310126</c:v>
                </c:pt>
                <c:pt idx="902">
                  <c:v>1.2949389796103199</c:v>
                </c:pt>
                <c:pt idx="903">
                  <c:v>1.2990009772293771</c:v>
                </c:pt>
                <c:pt idx="904">
                  <c:v>1.3030389593245457</c:v>
                </c:pt>
                <c:pt idx="905">
                  <c:v>1.3070277195195128</c:v>
                </c:pt>
                <c:pt idx="906">
                  <c:v>1.3110680833195298</c:v>
                </c:pt>
                <c:pt idx="907">
                  <c:v>1.3151236304879559</c:v>
                </c:pt>
                <c:pt idx="908">
                  <c:v>1.319184238779185</c:v>
                </c:pt>
                <c:pt idx="909">
                  <c:v>1.3232515952341513</c:v>
                </c:pt>
                <c:pt idx="910">
                  <c:v>1.3273295701232337</c:v>
                </c:pt>
                <c:pt idx="911">
                  <c:v>1.3313337121620137</c:v>
                </c:pt>
                <c:pt idx="912">
                  <c:v>1.3353616712492784</c:v>
                </c:pt>
                <c:pt idx="913">
                  <c:v>1.3393615460668715</c:v>
                </c:pt>
                <c:pt idx="914">
                  <c:v>1.3433843447936311</c:v>
                </c:pt>
                <c:pt idx="915">
                  <c:v>1.3474811748460973</c:v>
                </c:pt>
                <c:pt idx="916">
                  <c:v>1.3515170729495234</c:v>
                </c:pt>
                <c:pt idx="917">
                  <c:v>1.3555556504709041</c:v>
                </c:pt>
                <c:pt idx="918">
                  <c:v>1.3596400758106177</c:v>
                </c:pt>
                <c:pt idx="919">
                  <c:v>1.3637061421754579</c:v>
                </c:pt>
                <c:pt idx="920">
                  <c:v>1.3677585137374193</c:v>
                </c:pt>
                <c:pt idx="921">
                  <c:v>1.3718331145446332</c:v>
                </c:pt>
                <c:pt idx="922">
                  <c:v>1.3759573342028566</c:v>
                </c:pt>
                <c:pt idx="923">
                  <c:v>1.380076691213681</c:v>
                </c:pt>
                <c:pt idx="924">
                  <c:v>1.3842109338798085</c:v>
                </c:pt>
                <c:pt idx="925">
                  <c:v>1.3882938706539918</c:v>
                </c:pt>
                <c:pt idx="926">
                  <c:v>1.3924592739585533</c:v>
                </c:pt>
                <c:pt idx="927">
                  <c:v>1.396599967075312</c:v>
                </c:pt>
                <c:pt idx="928">
                  <c:v>1.4007423472330049</c:v>
                </c:pt>
                <c:pt idx="929">
                  <c:v>1.4048424521296377</c:v>
                </c:pt>
                <c:pt idx="930">
                  <c:v>1.4090054737293507</c:v>
                </c:pt>
                <c:pt idx="931">
                  <c:v>1.4131515256820184</c:v>
                </c:pt>
                <c:pt idx="932">
                  <c:v>1.4172101492192071</c:v>
                </c:pt>
                <c:pt idx="933">
                  <c:v>1.4213005288210419</c:v>
                </c:pt>
                <c:pt idx="934">
                  <c:v>1.4254133361435333</c:v>
                </c:pt>
                <c:pt idx="935">
                  <c:v>1.4294571732631209</c:v>
                </c:pt>
                <c:pt idx="936">
                  <c:v>1.4335211556362186</c:v>
                </c:pt>
                <c:pt idx="937">
                  <c:v>1.4375654889443163</c:v>
                </c:pt>
                <c:pt idx="938">
                  <c:v>1.4416259979978434</c:v>
                </c:pt>
                <c:pt idx="939">
                  <c:v>1.445720644820865</c:v>
                </c:pt>
                <c:pt idx="940">
                  <c:v>1.449770336964872</c:v>
                </c:pt>
                <c:pt idx="941">
                  <c:v>1.4538170519778184</c:v>
                </c:pt>
                <c:pt idx="942">
                  <c:v>1.4579461342834408</c:v>
                </c:pt>
                <c:pt idx="943">
                  <c:v>1.4620541781962351</c:v>
                </c:pt>
                <c:pt idx="944">
                  <c:v>1.4661273896756204</c:v>
                </c:pt>
                <c:pt idx="945">
                  <c:v>1.4702917013654597</c:v>
                </c:pt>
                <c:pt idx="946">
                  <c:v>1.4743842641967391</c:v>
                </c:pt>
                <c:pt idx="947">
                  <c:v>1.4785382551655684</c:v>
                </c:pt>
                <c:pt idx="948">
                  <c:v>1.4826302225706354</c:v>
                </c:pt>
                <c:pt idx="949">
                  <c:v>1.4867776638511314</c:v>
                </c:pt>
                <c:pt idx="950">
                  <c:v>1.4909319525330669</c:v>
                </c:pt>
                <c:pt idx="951">
                  <c:v>1.4951231576401534</c:v>
                </c:pt>
                <c:pt idx="952">
                  <c:v>1.499264545420826</c:v>
                </c:pt>
                <c:pt idx="953">
                  <c:v>1.5034136737422563</c:v>
                </c:pt>
                <c:pt idx="954">
                  <c:v>1.5075271757286617</c:v>
                </c:pt>
                <c:pt idx="955">
                  <c:v>1.5116118987814815</c:v>
                </c:pt>
                <c:pt idx="956">
                  <c:v>1.5157129960551345</c:v>
                </c:pt>
                <c:pt idx="957">
                  <c:v>1.5198041695585853</c:v>
                </c:pt>
                <c:pt idx="958">
                  <c:v>1.5239182669712028</c:v>
                </c:pt>
                <c:pt idx="959">
                  <c:v>1.5279769897460935</c:v>
                </c:pt>
                <c:pt idx="960">
                  <c:v>1.5320333308161358</c:v>
                </c:pt>
                <c:pt idx="961">
                  <c:v>1.5360680380671377</c:v>
                </c:pt>
                <c:pt idx="962">
                  <c:v>1.5401372800384425</c:v>
                </c:pt>
                <c:pt idx="963">
                  <c:v>1.5442047357311108</c:v>
                </c:pt>
                <c:pt idx="964">
                  <c:v>1.548312481930799</c:v>
                </c:pt>
                <c:pt idx="965">
                  <c:v>1.5523772582055129</c:v>
                </c:pt>
                <c:pt idx="966">
                  <c:v>1.5564889739132819</c:v>
                </c:pt>
                <c:pt idx="967">
                  <c:v>1.5606050560799398</c:v>
                </c:pt>
                <c:pt idx="968">
                  <c:v>1.5647312604922035</c:v>
                </c:pt>
                <c:pt idx="969">
                  <c:v>1.5688618313633562</c:v>
                </c:pt>
                <c:pt idx="970">
                  <c:v>1.5729964709802917</c:v>
                </c:pt>
                <c:pt idx="971">
                  <c:v>1.5772006762263429</c:v>
                </c:pt>
                <c:pt idx="972">
                  <c:v>1.5813936676120657</c:v>
                </c:pt>
                <c:pt idx="973">
                  <c:v>1.5855389256631172</c:v>
                </c:pt>
                <c:pt idx="974">
                  <c:v>1.5896902372139921</c:v>
                </c:pt>
                <c:pt idx="975">
                  <c:v>1.5939103204923661</c:v>
                </c:pt>
                <c:pt idx="976">
                  <c:v>1.5980396012733926</c:v>
                </c:pt>
                <c:pt idx="977">
                  <c:v>1.6021704698576513</c:v>
                </c:pt>
                <c:pt idx="978">
                  <c:v>1.6062951857043848</c:v>
                </c:pt>
                <c:pt idx="979">
                  <c:v>1.6104469934437697</c:v>
                </c:pt>
                <c:pt idx="980">
                  <c:v>1.6146181525350483</c:v>
                </c:pt>
                <c:pt idx="981">
                  <c:v>1.6186990053174892</c:v>
                </c:pt>
                <c:pt idx="982">
                  <c:v>1.6227343079947034</c:v>
                </c:pt>
                <c:pt idx="983">
                  <c:v>1.6268245883588361</c:v>
                </c:pt>
                <c:pt idx="984">
                  <c:v>1.6308640590195351</c:v>
                </c:pt>
                <c:pt idx="985">
                  <c:v>1.6349406445807892</c:v>
                </c:pt>
                <c:pt idx="986">
                  <c:v>1.6390132606339627</c:v>
                </c:pt>
                <c:pt idx="987">
                  <c:v>1.6431133655305954</c:v>
                </c:pt>
                <c:pt idx="988">
                  <c:v>1.6472040428455363</c:v>
                </c:pt>
                <c:pt idx="989">
                  <c:v>1.6513030561274469</c:v>
                </c:pt>
                <c:pt idx="990">
                  <c:v>1.6553935349669837</c:v>
                </c:pt>
                <c:pt idx="991">
                  <c:v>1.6594585097171015</c:v>
                </c:pt>
                <c:pt idx="992">
                  <c:v>1.6635446220977494</c:v>
                </c:pt>
                <c:pt idx="993">
                  <c:v>1.6675943142417564</c:v>
                </c:pt>
                <c:pt idx="994">
                  <c:v>1.6717077169904597</c:v>
                </c:pt>
                <c:pt idx="995">
                  <c:v>1.6757715008881533</c:v>
                </c:pt>
                <c:pt idx="996">
                  <c:v>1.6798876822925133</c:v>
                </c:pt>
                <c:pt idx="997">
                  <c:v>1.6839588097801563</c:v>
                </c:pt>
                <c:pt idx="998">
                  <c:v>1.6880202119730014</c:v>
                </c:pt>
                <c:pt idx="999">
                  <c:v>1.6920464840193319</c:v>
                </c:pt>
                <c:pt idx="1000">
                  <c:v>1.6960689850329855</c:v>
                </c:pt>
                <c:pt idx="1001">
                  <c:v>1.7001615478642647</c:v>
                </c:pt>
                <c:pt idx="1002">
                  <c:v>1.7042729658589277</c:v>
                </c:pt>
                <c:pt idx="1003">
                  <c:v>1.708386765558439</c:v>
                </c:pt>
                <c:pt idx="1004">
                  <c:v>1.7124507479315367</c:v>
                </c:pt>
                <c:pt idx="1005">
                  <c:v>1.7164938903872105</c:v>
                </c:pt>
                <c:pt idx="1006">
                  <c:v>1.7205592620881363</c:v>
                </c:pt>
                <c:pt idx="1007">
                  <c:v>1.7246182825761331</c:v>
                </c:pt>
                <c:pt idx="1008">
                  <c:v>1.7286915932932205</c:v>
                </c:pt>
                <c:pt idx="1009">
                  <c:v>1.7327706597970252</c:v>
                </c:pt>
                <c:pt idx="1010">
                  <c:v>1.7368271001047695</c:v>
                </c:pt>
                <c:pt idx="1011">
                  <c:v>1.7409147010509476</c:v>
                </c:pt>
                <c:pt idx="1012">
                  <c:v>1.7449945614563684</c:v>
                </c:pt>
                <c:pt idx="1013">
                  <c:v>1.7490299633712845</c:v>
                </c:pt>
                <c:pt idx="1014">
                  <c:v>1.7530945411705943</c:v>
                </c:pt>
                <c:pt idx="1015">
                  <c:v>1.7572232265254086</c:v>
                </c:pt>
                <c:pt idx="1016">
                  <c:v>1.761279666833153</c:v>
                </c:pt>
                <c:pt idx="1017">
                  <c:v>1.7653446415832708</c:v>
                </c:pt>
                <c:pt idx="1018">
                  <c:v>1.7694304562508127</c:v>
                </c:pt>
                <c:pt idx="1019">
                  <c:v>1.7735462407043645</c:v>
                </c:pt>
                <c:pt idx="1020">
                  <c:v>1.7776374142078155</c:v>
                </c:pt>
                <c:pt idx="1021">
                  <c:v>1.7816345103697522</c:v>
                </c:pt>
                <c:pt idx="1022">
                  <c:v>1.7856655458257793</c:v>
                </c:pt>
                <c:pt idx="1023">
                  <c:v>1.7897072989536247</c:v>
                </c:pt>
                <c:pt idx="1024">
                  <c:v>1.7937232502789451</c:v>
                </c:pt>
                <c:pt idx="1025">
                  <c:v>1.797665765704771</c:v>
                </c:pt>
                <c:pt idx="1026">
                  <c:v>1.8016313042774654</c:v>
                </c:pt>
                <c:pt idx="1027">
                  <c:v>1.8056210568494526</c:v>
                </c:pt>
                <c:pt idx="1028">
                  <c:v>1.8096350234207326</c:v>
                </c:pt>
                <c:pt idx="1029">
                  <c:v>1.8135642409944879</c:v>
                </c:pt>
                <c:pt idx="1030">
                  <c:v>1.817502588436829</c:v>
                </c:pt>
                <c:pt idx="1031">
                  <c:v>1.821480630959978</c:v>
                </c:pt>
                <c:pt idx="1032">
                  <c:v>1.8254594673847431</c:v>
                </c:pt>
                <c:pt idx="1033">
                  <c:v>1.8294305632687506</c:v>
                </c:pt>
                <c:pt idx="1034">
                  <c:v>1.8334484993481113</c:v>
                </c:pt>
                <c:pt idx="1035">
                  <c:v>1.8374150302978258</c:v>
                </c:pt>
                <c:pt idx="1036">
                  <c:v>1.8413813627721365</c:v>
                </c:pt>
                <c:pt idx="1037">
                  <c:v>1.845341344033518</c:v>
                </c:pt>
                <c:pt idx="1038">
                  <c:v>1.849294577131162</c:v>
                </c:pt>
                <c:pt idx="1039">
                  <c:v>1.8532495965074425</c:v>
                </c:pt>
                <c:pt idx="1040">
                  <c:v>1.8571940966873086</c:v>
                </c:pt>
                <c:pt idx="1041">
                  <c:v>1.8611175584743469</c:v>
                </c:pt>
                <c:pt idx="1042">
                  <c:v>1.8650336766714357</c:v>
                </c:pt>
                <c:pt idx="1043">
                  <c:v>1.8689672607040799</c:v>
                </c:pt>
                <c:pt idx="1044">
                  <c:v>1.87285837100026</c:v>
                </c:pt>
                <c:pt idx="1045">
                  <c:v>1.8767564279355813</c:v>
                </c:pt>
                <c:pt idx="1046">
                  <c:v>1.8806495229858016</c:v>
                </c:pt>
                <c:pt idx="1047">
                  <c:v>1.8844888312015273</c:v>
                </c:pt>
                <c:pt idx="1048">
                  <c:v>1.8883180171716472</c:v>
                </c:pt>
                <c:pt idx="1049">
                  <c:v>1.8921079050117673</c:v>
                </c:pt>
                <c:pt idx="1050">
                  <c:v>1.8959755952102706</c:v>
                </c:pt>
                <c:pt idx="1051">
                  <c:v>1.8998196668356935</c:v>
                </c:pt>
                <c:pt idx="1052">
                  <c:v>1.9036411122650556</c:v>
                </c:pt>
                <c:pt idx="1053">
                  <c:v>1.9074351680886608</c:v>
                </c:pt>
                <c:pt idx="1054">
                  <c:v>1.9111839715201449</c:v>
                </c:pt>
                <c:pt idx="1055">
                  <c:v>1.9149512331642045</c:v>
                </c:pt>
                <c:pt idx="1056">
                  <c:v>1.9187476706926581</c:v>
                </c:pt>
                <c:pt idx="1057">
                  <c:v>1.9225310088444449</c:v>
                </c:pt>
                <c:pt idx="1058">
                  <c:v>1.9262270178184546</c:v>
                </c:pt>
                <c:pt idx="1059">
                  <c:v>1.9299833633152923</c:v>
                </c:pt>
                <c:pt idx="1060">
                  <c:v>1.9336704408961203</c:v>
                </c:pt>
                <c:pt idx="1061">
                  <c:v>1.9373267547893225</c:v>
                </c:pt>
                <c:pt idx="1062">
                  <c:v>1.9410104582882819</c:v>
                </c:pt>
                <c:pt idx="1063">
                  <c:v>1.9447128184752209</c:v>
                </c:pt>
                <c:pt idx="1064">
                  <c:v>1.9483852088761502</c:v>
                </c:pt>
                <c:pt idx="1065">
                  <c:v>1.9520280264418775</c:v>
                </c:pt>
                <c:pt idx="1066">
                  <c:v>1.9556273778941204</c:v>
                </c:pt>
                <c:pt idx="1067">
                  <c:v>1.9592140269205049</c:v>
                </c:pt>
                <c:pt idx="1068">
                  <c:v>1.9628030576517379</c:v>
                </c:pt>
                <c:pt idx="1069">
                  <c:v>1.9664178901854958</c:v>
                </c:pt>
                <c:pt idx="1070">
                  <c:v>1.9699424164104162</c:v>
                </c:pt>
                <c:pt idx="1071">
                  <c:v>1.9735276761089724</c:v>
                </c:pt>
                <c:pt idx="1072">
                  <c:v>1.9770323547934887</c:v>
                </c:pt>
                <c:pt idx="1073">
                  <c:v>1.9805390182320457</c:v>
                </c:pt>
                <c:pt idx="1074">
                  <c:v>1.9840756514566122</c:v>
                </c:pt>
                <c:pt idx="1075">
                  <c:v>1.9875229707493616</c:v>
                </c:pt>
                <c:pt idx="1076">
                  <c:v>1.9909937101397874</c:v>
                </c:pt>
                <c:pt idx="1077">
                  <c:v>1.9944541288092033</c:v>
                </c:pt>
                <c:pt idx="1078">
                  <c:v>1.9979836169192244</c:v>
                </c:pt>
                <c:pt idx="1079">
                  <c:v>2.0014468142442969</c:v>
                </c:pt>
                <c:pt idx="1080">
                  <c:v>2.0049959514193181</c:v>
                </c:pt>
                <c:pt idx="1081">
                  <c:v>2.0084700648916125</c:v>
                </c:pt>
                <c:pt idx="1082">
                  <c:v>2.0119165902827456</c:v>
                </c:pt>
                <c:pt idx="1083">
                  <c:v>2.0153591461657978</c:v>
                </c:pt>
                <c:pt idx="1084">
                  <c:v>2.0188181755073855</c:v>
                </c:pt>
                <c:pt idx="1085">
                  <c:v>2.0223548087319521</c:v>
                </c:pt>
                <c:pt idx="1086">
                  <c:v>2.0258513499249031</c:v>
                </c:pt>
                <c:pt idx="1087">
                  <c:v>2.0293101807910867</c:v>
                </c:pt>
                <c:pt idx="1088">
                  <c:v>2.0327575000838358</c:v>
                </c:pt>
                <c:pt idx="1089">
                  <c:v>2.036153215771535</c:v>
                </c:pt>
                <c:pt idx="1090">
                  <c:v>2.0395304732466584</c:v>
                </c:pt>
                <c:pt idx="1091">
                  <c:v>2.0429635023103168</c:v>
                </c:pt>
                <c:pt idx="1092">
                  <c:v>2.0464110200784704</c:v>
                </c:pt>
                <c:pt idx="1093">
                  <c:v>2.0498349192735428</c:v>
                </c:pt>
                <c:pt idx="1094">
                  <c:v>2.0532040392571007</c:v>
                </c:pt>
                <c:pt idx="1095">
                  <c:v>2.0565725638144468</c:v>
                </c:pt>
                <c:pt idx="1096">
                  <c:v>2.0599891194195701</c:v>
                </c:pt>
                <c:pt idx="1097">
                  <c:v>2.0634106369097944</c:v>
                </c:pt>
                <c:pt idx="1098">
                  <c:v>2.0667843218276452</c:v>
                </c:pt>
                <c:pt idx="1099">
                  <c:v>2.0702153661372633</c:v>
                </c:pt>
                <c:pt idx="1100">
                  <c:v>2.0736460134960732</c:v>
                </c:pt>
                <c:pt idx="1101">
                  <c:v>2.0769982630702879</c:v>
                </c:pt>
                <c:pt idx="1102">
                  <c:v>2.0803959635120273</c:v>
                </c:pt>
                <c:pt idx="1103">
                  <c:v>2.0837668697742218</c:v>
                </c:pt>
                <c:pt idx="1104">
                  <c:v>2.0871848147071734</c:v>
                </c:pt>
                <c:pt idx="1105">
                  <c:v>2.0905862861815896</c:v>
                </c:pt>
                <c:pt idx="1106">
                  <c:v>2.0939294058872187</c:v>
                </c:pt>
                <c:pt idx="1107">
                  <c:v>2.0973048770837055</c:v>
                </c:pt>
                <c:pt idx="1108">
                  <c:v>2.100660302264385</c:v>
                </c:pt>
                <c:pt idx="1109">
                  <c:v>2.104028628346327</c:v>
                </c:pt>
                <c:pt idx="1110">
                  <c:v>2.1073376102824612</c:v>
                </c:pt>
                <c:pt idx="1111">
                  <c:v>2.110711295200312</c:v>
                </c:pt>
                <c:pt idx="1112">
                  <c:v>2.1140381399228096</c:v>
                </c:pt>
                <c:pt idx="1113">
                  <c:v>2.1174066644801557</c:v>
                </c:pt>
                <c:pt idx="1114">
                  <c:v>2.1207428375466431</c:v>
                </c:pt>
                <c:pt idx="1115">
                  <c:v>2.1240756365312619</c:v>
                </c:pt>
                <c:pt idx="1116">
                  <c:v>2.1274814744645671</c:v>
                </c:pt>
                <c:pt idx="1117">
                  <c:v>2.1308829459389833</c:v>
                </c:pt>
                <c:pt idx="1118">
                  <c:v>2.1342403558737031</c:v>
                </c:pt>
                <c:pt idx="1119">
                  <c:v>2.1375787121696352</c:v>
                </c:pt>
                <c:pt idx="1120">
                  <c:v>2.1409791912670313</c:v>
                </c:pt>
                <c:pt idx="1121">
                  <c:v>2.1443417615622558</c:v>
                </c:pt>
                <c:pt idx="1122">
                  <c:v>2.1477416452334399</c:v>
                </c:pt>
                <c:pt idx="1123">
                  <c:v>2.1510605509397762</c:v>
                </c:pt>
                <c:pt idx="1124">
                  <c:v>2.1544312587265662</c:v>
                </c:pt>
                <c:pt idx="1125">
                  <c:v>2.1578166536932555</c:v>
                </c:pt>
                <c:pt idx="1126">
                  <c:v>2.161106383515198</c:v>
                </c:pt>
                <c:pt idx="1127">
                  <c:v>2.1644602208926451</c:v>
                </c:pt>
                <c:pt idx="1128">
                  <c:v>2.1678499823182231</c:v>
                </c:pt>
                <c:pt idx="1129">
                  <c:v>2.1711923081222357</c:v>
                </c:pt>
                <c:pt idx="1130">
                  <c:v>2.1745114123039757</c:v>
                </c:pt>
                <c:pt idx="1131">
                  <c:v>2.1778620740749584</c:v>
                </c:pt>
                <c:pt idx="1132">
                  <c:v>2.1811809797812947</c:v>
                </c:pt>
                <c:pt idx="1133">
                  <c:v>2.1845586342072263</c:v>
                </c:pt>
                <c:pt idx="1134">
                  <c:v>2.1879017539128549</c:v>
                </c:pt>
                <c:pt idx="1135">
                  <c:v>2.1912474537987365</c:v>
                </c:pt>
                <c:pt idx="1136">
                  <c:v>2.1946060545858805</c:v>
                </c:pt>
                <c:pt idx="1137">
                  <c:v>2.197886654539237</c:v>
                </c:pt>
                <c:pt idx="1138">
                  <c:v>2.2012013922620883</c:v>
                </c:pt>
                <c:pt idx="1139">
                  <c:v>2.2045756726061514</c:v>
                </c:pt>
                <c:pt idx="1140">
                  <c:v>2.2079934190636989</c:v>
                </c:pt>
                <c:pt idx="1141">
                  <c:v>2.211290492475591</c:v>
                </c:pt>
                <c:pt idx="1142">
                  <c:v>2.2146189250013206</c:v>
                </c:pt>
                <c:pt idx="1143">
                  <c:v>2.2178933722171523</c:v>
                </c:pt>
                <c:pt idx="1144">
                  <c:v>2.2211870715471753</c:v>
                </c:pt>
                <c:pt idx="1145">
                  <c:v>2.2244916870244209</c:v>
                </c:pt>
                <c:pt idx="1146">
                  <c:v>2.227871723155201</c:v>
                </c:pt>
                <c:pt idx="1147">
                  <c:v>2.2311773310094667</c:v>
                </c:pt>
                <c:pt idx="1148">
                  <c:v>2.2344894885520654</c:v>
                </c:pt>
                <c:pt idx="1149">
                  <c:v>2.2378405472738558</c:v>
                </c:pt>
                <c:pt idx="1150">
                  <c:v>2.2411411932430205</c:v>
                </c:pt>
                <c:pt idx="1151">
                  <c:v>2.2445843445522851</c:v>
                </c:pt>
                <c:pt idx="1152">
                  <c:v>2.2479377849789239</c:v>
                </c:pt>
                <c:pt idx="1153">
                  <c:v>2.251291622356371</c:v>
                </c:pt>
                <c:pt idx="1154">
                  <c:v>2.2546621316677573</c:v>
                </c:pt>
                <c:pt idx="1155">
                  <c:v>2.2580290684218705</c:v>
                </c:pt>
                <c:pt idx="1156">
                  <c:v>2.2613110577030557</c:v>
                </c:pt>
                <c:pt idx="1157">
                  <c:v>2.2647012160794415</c:v>
                </c:pt>
                <c:pt idx="1158">
                  <c:v>2.2680901836034035</c:v>
                </c:pt>
                <c:pt idx="1159">
                  <c:v>2.2713479588852956</c:v>
                </c:pt>
                <c:pt idx="1160">
                  <c:v>2.2746843304271875</c:v>
                </c:pt>
                <c:pt idx="1161">
                  <c:v>2.277912334398474</c:v>
                </c:pt>
                <c:pt idx="1162">
                  <c:v>2.2811933313026387</c:v>
                </c:pt>
                <c:pt idx="1163">
                  <c:v>2.2845511381881662</c:v>
                </c:pt>
                <c:pt idx="1164">
                  <c:v>2.2878589292718763</c:v>
                </c:pt>
                <c:pt idx="1165">
                  <c:v>2.2911885526500306</c:v>
                </c:pt>
                <c:pt idx="1166">
                  <c:v>2.294549336666619</c:v>
                </c:pt>
                <c:pt idx="1167">
                  <c:v>2.2979093267815913</c:v>
                </c:pt>
                <c:pt idx="1168">
                  <c:v>2.3012318050451999</c:v>
                </c:pt>
                <c:pt idx="1169">
                  <c:v>2.3046338719458284</c:v>
                </c:pt>
                <c:pt idx="1170">
                  <c:v>2.3079523807013564</c:v>
                </c:pt>
                <c:pt idx="1171">
                  <c:v>2.3113548445527932</c:v>
                </c:pt>
                <c:pt idx="1172">
                  <c:v>2.3147612779123103</c:v>
                </c:pt>
                <c:pt idx="1173">
                  <c:v>2.3181278177156157</c:v>
                </c:pt>
                <c:pt idx="1174">
                  <c:v>2.3214804642406386</c:v>
                </c:pt>
                <c:pt idx="1175">
                  <c:v>2.3247424075060157</c:v>
                </c:pt>
                <c:pt idx="1176">
                  <c:v>2.3280061370500289</c:v>
                </c:pt>
                <c:pt idx="1177">
                  <c:v>2.3312387059556081</c:v>
                </c:pt>
                <c:pt idx="1178">
                  <c:v>2.3344861605164904</c:v>
                </c:pt>
                <c:pt idx="1179">
                  <c:v>2.337739172388686</c:v>
                </c:pt>
                <c:pt idx="1180">
                  <c:v>2.3409874208511843</c:v>
                </c:pt>
                <c:pt idx="1181">
                  <c:v>2.3442324937072181</c:v>
                </c:pt>
                <c:pt idx="1182">
                  <c:v>2.3475390939385039</c:v>
                </c:pt>
                <c:pt idx="1183">
                  <c:v>2.3508183045640321</c:v>
                </c:pt>
                <c:pt idx="1184">
                  <c:v>2.3541219276642571</c:v>
                </c:pt>
                <c:pt idx="1185">
                  <c:v>2.3575081165325624</c:v>
                </c:pt>
                <c:pt idx="1186">
                  <c:v>2.3608786258439487</c:v>
                </c:pt>
                <c:pt idx="1187">
                  <c:v>2.3642368296802849</c:v>
                </c:pt>
                <c:pt idx="1188">
                  <c:v>2.3676287743353073</c:v>
                </c:pt>
                <c:pt idx="1189">
                  <c:v>2.3709899553027034</c:v>
                </c:pt>
                <c:pt idx="1190">
                  <c:v>2.3743779304496453</c:v>
                </c:pt>
                <c:pt idx="1191">
                  <c:v>2.3777303784992641</c:v>
                </c:pt>
                <c:pt idx="1192">
                  <c:v>2.3810409482386303</c:v>
                </c:pt>
                <c:pt idx="1193">
                  <c:v>2.384360449371179</c:v>
                </c:pt>
                <c:pt idx="1194">
                  <c:v>2.3876908666509493</c:v>
                </c:pt>
                <c:pt idx="1195">
                  <c:v>2.3910447040283964</c:v>
                </c:pt>
                <c:pt idx="1196">
                  <c:v>2.3944358547818023</c:v>
                </c:pt>
                <c:pt idx="1197">
                  <c:v>2.3978123183553097</c:v>
                </c:pt>
                <c:pt idx="1198">
                  <c:v>2.4011252697995249</c:v>
                </c:pt>
                <c:pt idx="1199">
                  <c:v>2.4044878400947498</c:v>
                </c:pt>
                <c:pt idx="1200">
                  <c:v>2.407838501865732</c:v>
                </c:pt>
                <c:pt idx="1201">
                  <c:v>2.4112107974557544</c:v>
                </c:pt>
                <c:pt idx="1202">
                  <c:v>2.4145094586708788</c:v>
                </c:pt>
                <c:pt idx="1203">
                  <c:v>2.4178295552296394</c:v>
                </c:pt>
                <c:pt idx="1204">
                  <c:v>2.4211530258702685</c:v>
                </c:pt>
                <c:pt idx="1205">
                  <c:v>2.4244175493158977</c:v>
                </c:pt>
                <c:pt idx="1206">
                  <c:v>2.4276654008275882</c:v>
                </c:pt>
                <c:pt idx="1207">
                  <c:v>2.4309533443708942</c:v>
                </c:pt>
                <c:pt idx="1208">
                  <c:v>2.4342782043393516</c:v>
                </c:pt>
                <c:pt idx="1209">
                  <c:v>2.4376241027006369</c:v>
                </c:pt>
                <c:pt idx="1210">
                  <c:v>2.4409761537994479</c:v>
                </c:pt>
                <c:pt idx="1211">
                  <c:v>2.4442926778009353</c:v>
                </c:pt>
                <c:pt idx="1212">
                  <c:v>2.4477060577995942</c:v>
                </c:pt>
                <c:pt idx="1213">
                  <c:v>2.4511027658643134</c:v>
                </c:pt>
                <c:pt idx="1214">
                  <c:v>2.454516344338376</c:v>
                </c:pt>
                <c:pt idx="1215">
                  <c:v>2.4579680300900142</c:v>
                </c:pt>
                <c:pt idx="1216">
                  <c:v>2.461396891170188</c:v>
                </c:pt>
                <c:pt idx="1217">
                  <c:v>2.4648410348564727</c:v>
                </c:pt>
                <c:pt idx="1218">
                  <c:v>2.4682327810360909</c:v>
                </c:pt>
                <c:pt idx="1219">
                  <c:v>2.4715846336594973</c:v>
                </c:pt>
                <c:pt idx="1220">
                  <c:v>2.4749483948071465</c:v>
                </c:pt>
                <c:pt idx="1221">
                  <c:v>2.4783067971188864</c:v>
                </c:pt>
                <c:pt idx="1222">
                  <c:v>2.4816524970047675</c:v>
                </c:pt>
                <c:pt idx="1223">
                  <c:v>2.4849801356288816</c:v>
                </c:pt>
                <c:pt idx="1224">
                  <c:v>2.4883266294163793</c:v>
                </c:pt>
                <c:pt idx="1225">
                  <c:v>2.4916651841877151</c:v>
                </c:pt>
                <c:pt idx="1226">
                  <c:v>2.4950162429095055</c:v>
                </c:pt>
                <c:pt idx="1227">
                  <c:v>2.4983657138280635</c:v>
                </c:pt>
                <c:pt idx="1228">
                  <c:v>2.5017925901541971</c:v>
                </c:pt>
                <c:pt idx="1229">
                  <c:v>2.5051817561535628</c:v>
                </c:pt>
                <c:pt idx="1230">
                  <c:v>2.5085590136286866</c:v>
                </c:pt>
                <c:pt idx="1231">
                  <c:v>2.5120380889860821</c:v>
                </c:pt>
                <c:pt idx="1232">
                  <c:v>2.5154191174938823</c:v>
                </c:pt>
                <c:pt idx="1233">
                  <c:v>2.5188533374099649</c:v>
                </c:pt>
                <c:pt idx="1234">
                  <c:v>2.5222629463759469</c:v>
                </c:pt>
                <c:pt idx="1235">
                  <c:v>2.5256731507681409</c:v>
                </c:pt>
                <c:pt idx="1236">
                  <c:v>2.529063110669123</c:v>
                </c:pt>
                <c:pt idx="1237">
                  <c:v>2.532417543472782</c:v>
                </c:pt>
                <c:pt idx="1238">
                  <c:v>2.5358065109967436</c:v>
                </c:pt>
                <c:pt idx="1239">
                  <c:v>2.5392187001429782</c:v>
                </c:pt>
                <c:pt idx="1240">
                  <c:v>2.5426237441746671</c:v>
                </c:pt>
                <c:pt idx="1241">
                  <c:v>2.5459593218149426</c:v>
                </c:pt>
                <c:pt idx="1242">
                  <c:v>2.5494110075665808</c:v>
                </c:pt>
                <c:pt idx="1243">
                  <c:v>2.5528214104341789</c:v>
                </c:pt>
                <c:pt idx="1244">
                  <c:v>2.55621871392511</c:v>
                </c:pt>
                <c:pt idx="1245">
                  <c:v>2.5596291167927081</c:v>
                </c:pt>
                <c:pt idx="1246">
                  <c:v>2.5630520236107608</c:v>
                </c:pt>
                <c:pt idx="1247">
                  <c:v>2.566474136527197</c:v>
                </c:pt>
                <c:pt idx="1248">
                  <c:v>2.5698307525603008</c:v>
                </c:pt>
                <c:pt idx="1249">
                  <c:v>2.5732397661000705</c:v>
                </c:pt>
                <c:pt idx="1250">
                  <c:v>2.5766017409690831</c:v>
                </c:pt>
                <c:pt idx="1251">
                  <c:v>2.5799238222818839</c:v>
                </c:pt>
                <c:pt idx="1252">
                  <c:v>2.5832316133655939</c:v>
                </c:pt>
                <c:pt idx="1253">
                  <c:v>2.5865628245469803</c:v>
                </c:pt>
                <c:pt idx="1254">
                  <c:v>2.5899130893671547</c:v>
                </c:pt>
                <c:pt idx="1255">
                  <c:v>2.5932181017952081</c:v>
                </c:pt>
                <c:pt idx="1256">
                  <c:v>2.5965699544186149</c:v>
                </c:pt>
                <c:pt idx="1257">
                  <c:v>2.5999380820251523</c:v>
                </c:pt>
                <c:pt idx="1258">
                  <c:v>2.6032972782385086</c:v>
                </c:pt>
                <c:pt idx="1259">
                  <c:v>2.6065947486012084</c:v>
                </c:pt>
                <c:pt idx="1260">
                  <c:v>2.6099444179951705</c:v>
                </c:pt>
                <c:pt idx="1261">
                  <c:v>2.6133816150423139</c:v>
                </c:pt>
                <c:pt idx="1262">
                  <c:v>2.616786262123195</c:v>
                </c:pt>
                <c:pt idx="1263">
                  <c:v>2.6201234275667025</c:v>
                </c:pt>
                <c:pt idx="1264">
                  <c:v>2.6234596006331903</c:v>
                </c:pt>
                <c:pt idx="1265">
                  <c:v>2.6267862468802838</c:v>
                </c:pt>
                <c:pt idx="1266">
                  <c:v>2.6301642982570237</c:v>
                </c:pt>
                <c:pt idx="1267">
                  <c:v>2.6334599823410874</c:v>
                </c:pt>
                <c:pt idx="1268">
                  <c:v>2.6367997279648474</c:v>
                </c:pt>
                <c:pt idx="1269">
                  <c:v>2.6402015963900718</c:v>
                </c:pt>
                <c:pt idx="1270">
                  <c:v>2.643535983177923</c:v>
                </c:pt>
                <c:pt idx="1271">
                  <c:v>2.6468652096052692</c:v>
                </c:pt>
                <c:pt idx="1272">
                  <c:v>2.6502031689503931</c:v>
                </c:pt>
                <c:pt idx="1273">
                  <c:v>2.6536554501282432</c:v>
                </c:pt>
                <c:pt idx="1274">
                  <c:v>2.6570331045541749</c:v>
                </c:pt>
                <c:pt idx="1275">
                  <c:v>2.6604054001441977</c:v>
                </c:pt>
                <c:pt idx="1276">
                  <c:v>2.663745542718766</c:v>
                </c:pt>
                <c:pt idx="1277">
                  <c:v>2.6672035796833331</c:v>
                </c:pt>
                <c:pt idx="1278">
                  <c:v>2.6706445477631533</c:v>
                </c:pt>
                <c:pt idx="1279">
                  <c:v>2.6739846903377216</c:v>
                </c:pt>
                <c:pt idx="1280">
                  <c:v>2.6774181163521882</c:v>
                </c:pt>
                <c:pt idx="1281">
                  <c:v>2.6808489621864022</c:v>
                </c:pt>
                <c:pt idx="1282">
                  <c:v>2.6843004494626364</c:v>
                </c:pt>
                <c:pt idx="1283">
                  <c:v>2.6876628212824567</c:v>
                </c:pt>
                <c:pt idx="1284">
                  <c:v>2.6910889037069738</c:v>
                </c:pt>
                <c:pt idx="1285">
                  <c:v>2.6945636126054806</c:v>
                </c:pt>
                <c:pt idx="1286">
                  <c:v>2.6979630993258565</c:v>
                </c:pt>
                <c:pt idx="1287">
                  <c:v>2.701313364146031</c:v>
                </c:pt>
                <c:pt idx="1288">
                  <c:v>2.7046090482300946</c:v>
                </c:pt>
                <c:pt idx="1289">
                  <c:v>2.7079614962797134</c:v>
                </c:pt>
                <c:pt idx="1290">
                  <c:v>2.7113701128686749</c:v>
                </c:pt>
                <c:pt idx="1291">
                  <c:v>2.7147191868364251</c:v>
                </c:pt>
                <c:pt idx="1292">
                  <c:v>2.7180402757722057</c:v>
                </c:pt>
                <c:pt idx="1293">
                  <c:v>2.7214572283281369</c:v>
                </c:pt>
                <c:pt idx="1294">
                  <c:v>2.7248289284919474</c:v>
                </c:pt>
                <c:pt idx="1295">
                  <c:v>2.7281978500001012</c:v>
                </c:pt>
                <c:pt idx="1296">
                  <c:v>2.7315866190486591</c:v>
                </c:pt>
                <c:pt idx="1297">
                  <c:v>2.7350317551119638</c:v>
                </c:pt>
                <c:pt idx="1298">
                  <c:v>2.7384757003228444</c:v>
                </c:pt>
                <c:pt idx="1299">
                  <c:v>2.7419462412378661</c:v>
                </c:pt>
                <c:pt idx="1300">
                  <c:v>2.7453455294828384</c:v>
                </c:pt>
                <c:pt idx="1301">
                  <c:v>2.7487745890384159</c:v>
                </c:pt>
                <c:pt idx="1302">
                  <c:v>2.7522264732654582</c:v>
                </c:pt>
                <c:pt idx="1303">
                  <c:v>2.7556261584612378</c:v>
                </c:pt>
                <c:pt idx="1304">
                  <c:v>2.7590446988204014</c:v>
                </c:pt>
                <c:pt idx="1305">
                  <c:v>2.7624620483271412</c:v>
                </c:pt>
                <c:pt idx="1306">
                  <c:v>2.7658968636694357</c:v>
                </c:pt>
                <c:pt idx="1307">
                  <c:v>2.7692735257183472</c:v>
                </c:pt>
                <c:pt idx="1308">
                  <c:v>2.7726902797988746</c:v>
                </c:pt>
                <c:pt idx="1309">
                  <c:v>2.7760840107325335</c:v>
                </c:pt>
                <c:pt idx="1310">
                  <c:v>2.7794696041746265</c:v>
                </c:pt>
                <c:pt idx="1311">
                  <c:v>2.7828718695506591</c:v>
                </c:pt>
                <c:pt idx="1312">
                  <c:v>2.7862695699923985</c:v>
                </c:pt>
                <c:pt idx="1313">
                  <c:v>2.7896275753533302</c:v>
                </c:pt>
                <c:pt idx="1314">
                  <c:v>2.7930119779429994</c:v>
                </c:pt>
                <c:pt idx="1315">
                  <c:v>2.7963564869764563</c:v>
                </c:pt>
                <c:pt idx="1316">
                  <c:v>2.7997077441736509</c:v>
                </c:pt>
                <c:pt idx="1317">
                  <c:v>2.8030885742060474</c:v>
                </c:pt>
                <c:pt idx="1318">
                  <c:v>2.8064638469271306</c:v>
                </c:pt>
                <c:pt idx="1319">
                  <c:v>2.8098784177782132</c:v>
                </c:pt>
                <c:pt idx="1320">
                  <c:v>2.8132850496131345</c:v>
                </c:pt>
                <c:pt idx="1321">
                  <c:v>2.8166527802688641</c:v>
                </c:pt>
                <c:pt idx="1322">
                  <c:v>2.8200246789080787</c:v>
                </c:pt>
                <c:pt idx="1323">
                  <c:v>2.8234194022187578</c:v>
                </c:pt>
                <c:pt idx="1324">
                  <c:v>2.8268204767423661</c:v>
                </c:pt>
                <c:pt idx="1325">
                  <c:v>2.8303188042139533</c:v>
                </c:pt>
                <c:pt idx="1326">
                  <c:v>2.8337577875397328</c:v>
                </c:pt>
                <c:pt idx="1327">
                  <c:v>2.8371217471627856</c:v>
                </c:pt>
                <c:pt idx="1328">
                  <c:v>2.8405301652763435</c:v>
                </c:pt>
                <c:pt idx="1329">
                  <c:v>2.8438796361949015</c:v>
                </c:pt>
                <c:pt idx="1330">
                  <c:v>2.8472757488334088</c:v>
                </c:pt>
                <c:pt idx="1331">
                  <c:v>2.8507192970934812</c:v>
                </c:pt>
                <c:pt idx="1332">
                  <c:v>2.8541106463222916</c:v>
                </c:pt>
                <c:pt idx="1333">
                  <c:v>2.8575198583374655</c:v>
                </c:pt>
                <c:pt idx="1334">
                  <c:v>2.8609546736797604</c:v>
                </c:pt>
                <c:pt idx="1335">
                  <c:v>2.8642553196489251</c:v>
                </c:pt>
                <c:pt idx="1336">
                  <c:v>2.8676315847470284</c:v>
                </c:pt>
                <c:pt idx="1337">
                  <c:v>2.8711064921209388</c:v>
                </c:pt>
                <c:pt idx="1338">
                  <c:v>2.8745049864642946</c:v>
                </c:pt>
                <c:pt idx="1339">
                  <c:v>2.877927297856135</c:v>
                </c:pt>
                <c:pt idx="1340">
                  <c:v>2.8812962193642888</c:v>
                </c:pt>
                <c:pt idx="1341">
                  <c:v>2.8846601789873421</c:v>
                </c:pt>
                <c:pt idx="1342">
                  <c:v>2.8880291004954959</c:v>
                </c:pt>
                <c:pt idx="1343">
                  <c:v>2.891419854298094</c:v>
                </c:pt>
                <c:pt idx="1344">
                  <c:v>2.8948050507893792</c:v>
                </c:pt>
                <c:pt idx="1345">
                  <c:v>2.8982440341151587</c:v>
                </c:pt>
                <c:pt idx="1346">
                  <c:v>2.9016409406552821</c:v>
                </c:pt>
                <c:pt idx="1347">
                  <c:v>2.9049969612621735</c:v>
                </c:pt>
                <c:pt idx="1348">
                  <c:v>2.9084018068184587</c:v>
                </c:pt>
                <c:pt idx="1349">
                  <c:v>2.9118151868171172</c:v>
                </c:pt>
                <c:pt idx="1350">
                  <c:v>2.9152261851109276</c:v>
                </c:pt>
                <c:pt idx="1351">
                  <c:v>2.9185482664237283</c:v>
                </c:pt>
                <c:pt idx="1352">
                  <c:v>2.9219701808647605</c:v>
                </c:pt>
                <c:pt idx="1353">
                  <c:v>2.9253105219147328</c:v>
                </c:pt>
                <c:pt idx="1354">
                  <c:v>2.9286161297689985</c:v>
                </c:pt>
                <c:pt idx="1355">
                  <c:v>2.9319921963916977</c:v>
                </c:pt>
                <c:pt idx="1356">
                  <c:v>2.9353750111781345</c:v>
                </c:pt>
                <c:pt idx="1357">
                  <c:v>2.9387099933921976</c:v>
                </c:pt>
                <c:pt idx="1358">
                  <c:v>2.9420433878030288</c:v>
                </c:pt>
                <c:pt idx="1359">
                  <c:v>2.9454246147862331</c:v>
                </c:pt>
                <c:pt idx="1360">
                  <c:v>2.9488381932602956</c:v>
                </c:pt>
                <c:pt idx="1361">
                  <c:v>2.9522934515692065</c:v>
                </c:pt>
                <c:pt idx="1362">
                  <c:v>2.9556826175685722</c:v>
                </c:pt>
                <c:pt idx="1363">
                  <c:v>2.959131921615362</c:v>
                </c:pt>
                <c:pt idx="1364">
                  <c:v>2.9625480802696771</c:v>
                </c:pt>
                <c:pt idx="1365">
                  <c:v>2.9659330782855582</c:v>
                </c:pt>
                <c:pt idx="1366">
                  <c:v>2.9693571759560351</c:v>
                </c:pt>
                <c:pt idx="1367">
                  <c:v>2.9728173961500466</c:v>
                </c:pt>
                <c:pt idx="1368">
                  <c:v>2.9762547916725941</c:v>
                </c:pt>
                <c:pt idx="1369">
                  <c:v>2.9796290720166572</c:v>
                </c:pt>
                <c:pt idx="1370">
                  <c:v>2.9829737795255182</c:v>
                </c:pt>
                <c:pt idx="1371">
                  <c:v>2.9863772357539751</c:v>
                </c:pt>
                <c:pt idx="1372">
                  <c:v>2.9897969669655629</c:v>
                </c:pt>
                <c:pt idx="1373">
                  <c:v>2.9932137210460903</c:v>
                </c:pt>
                <c:pt idx="1374">
                  <c:v>2.9966286888479812</c:v>
                </c:pt>
                <c:pt idx="1375">
                  <c:v>3.0000660843705282</c:v>
                </c:pt>
                <c:pt idx="1376">
                  <c:v>3.0034342119770661</c:v>
                </c:pt>
                <c:pt idx="1377">
                  <c:v>3.0068311185171894</c:v>
                </c:pt>
                <c:pt idx="1378">
                  <c:v>3.0102298113359494</c:v>
                </c:pt>
                <c:pt idx="1379">
                  <c:v>3.0136318782365779</c:v>
                </c:pt>
                <c:pt idx="1380">
                  <c:v>3.0170543881038223</c:v>
                </c:pt>
                <c:pt idx="1381">
                  <c:v>3.0204586382338952</c:v>
                </c:pt>
                <c:pt idx="1382">
                  <c:v>3.0238327201025541</c:v>
                </c:pt>
                <c:pt idx="1383">
                  <c:v>3.0272447107733842</c:v>
                </c:pt>
                <c:pt idx="1384">
                  <c:v>3.0306443959691642</c:v>
                </c:pt>
                <c:pt idx="1385">
                  <c:v>3.0340196686902474</c:v>
                </c:pt>
                <c:pt idx="1386">
                  <c:v>3.0374229264433001</c:v>
                </c:pt>
                <c:pt idx="1387">
                  <c:v>3.0408063366559488</c:v>
                </c:pt>
                <c:pt idx="1388">
                  <c:v>3.0442711217842535</c:v>
                </c:pt>
                <c:pt idx="1389">
                  <c:v>3.0477438459287196</c:v>
                </c:pt>
                <c:pt idx="1390">
                  <c:v>3.0512314557284888</c:v>
                </c:pt>
                <c:pt idx="1391">
                  <c:v>3.0546658741199755</c:v>
                </c:pt>
                <c:pt idx="1392">
                  <c:v>3.0581046589703513</c:v>
                </c:pt>
                <c:pt idx="1393">
                  <c:v>3.0615710319018881</c:v>
                </c:pt>
                <c:pt idx="1394">
                  <c:v>3.0650618173081217</c:v>
                </c:pt>
                <c:pt idx="1395">
                  <c:v>3.0685575645994567</c:v>
                </c:pt>
                <c:pt idx="1396">
                  <c:v>3.0720402125141248</c:v>
                </c:pt>
                <c:pt idx="1397">
                  <c:v>3.0754619284797529</c:v>
                </c:pt>
                <c:pt idx="1398">
                  <c:v>3.0788778886586643</c:v>
                </c:pt>
                <c:pt idx="1399">
                  <c:v>3.0822341077409594</c:v>
                </c:pt>
                <c:pt idx="1400">
                  <c:v>3.0855522195456797</c:v>
                </c:pt>
                <c:pt idx="1401">
                  <c:v>3.0889526986430758</c:v>
                </c:pt>
                <c:pt idx="1402">
                  <c:v>3.0923555594453203</c:v>
                </c:pt>
                <c:pt idx="1403">
                  <c:v>3.0957004654295854</c:v>
                </c:pt>
                <c:pt idx="1404">
                  <c:v>3.099077127478497</c:v>
                </c:pt>
                <c:pt idx="1405">
                  <c:v>3.1024557742814487</c:v>
                </c:pt>
                <c:pt idx="1406">
                  <c:v>3.10581080251132</c:v>
                </c:pt>
                <c:pt idx="1407">
                  <c:v>3.1092404574931098</c:v>
                </c:pt>
                <c:pt idx="1408">
                  <c:v>3.1126093790012637</c:v>
                </c:pt>
                <c:pt idx="1409">
                  <c:v>3.115980086788054</c:v>
                </c:pt>
                <c:pt idx="1410">
                  <c:v>3.1194551926373686</c:v>
                </c:pt>
                <c:pt idx="1411">
                  <c:v>3.1228354272435528</c:v>
                </c:pt>
                <c:pt idx="1412">
                  <c:v>3.1262218145872622</c:v>
                </c:pt>
                <c:pt idx="1413">
                  <c:v>3.1296389656185974</c:v>
                </c:pt>
                <c:pt idx="1414">
                  <c:v>3.1330749718133166</c:v>
                </c:pt>
                <c:pt idx="1415">
                  <c:v>3.136487557910359</c:v>
                </c:pt>
                <c:pt idx="1416">
                  <c:v>3.1399698088742189</c:v>
                </c:pt>
                <c:pt idx="1417">
                  <c:v>3.1434117693310593</c:v>
                </c:pt>
                <c:pt idx="1418">
                  <c:v>3.1468477755257784</c:v>
                </c:pt>
                <c:pt idx="1419">
                  <c:v>3.1502810030648409</c:v>
                </c:pt>
                <c:pt idx="1420">
                  <c:v>3.1536656041299138</c:v>
                </c:pt>
                <c:pt idx="1421">
                  <c:v>3.1570787856531686</c:v>
                </c:pt>
                <c:pt idx="1422">
                  <c:v>3.1604999061925847</c:v>
                </c:pt>
                <c:pt idx="1423">
                  <c:v>3.1638682322745266</c:v>
                </c:pt>
                <c:pt idx="1424">
                  <c:v>3.1671815806695496</c:v>
                </c:pt>
                <c:pt idx="1425">
                  <c:v>3.1705798765375013</c:v>
                </c:pt>
                <c:pt idx="1426">
                  <c:v>3.1739114846696959</c:v>
                </c:pt>
                <c:pt idx="1427">
                  <c:v>3.1772645281455265</c:v>
                </c:pt>
                <c:pt idx="1428">
                  <c:v>3.1805973271301458</c:v>
                </c:pt>
                <c:pt idx="1429">
                  <c:v>3.183984905326279</c:v>
                </c:pt>
                <c:pt idx="1430">
                  <c:v>3.1873343762448374</c:v>
                </c:pt>
                <c:pt idx="1431">
                  <c:v>3.1907376339978901</c:v>
                </c:pt>
                <c:pt idx="1432">
                  <c:v>3.1941920984051846</c:v>
                </c:pt>
                <c:pt idx="1433">
                  <c:v>3.1976257228950553</c:v>
                </c:pt>
                <c:pt idx="1434">
                  <c:v>3.2010791949253297</c:v>
                </c:pt>
                <c:pt idx="1435">
                  <c:v>3.2045150026446447</c:v>
                </c:pt>
                <c:pt idx="1436">
                  <c:v>3.207952795118</c:v>
                </c:pt>
                <c:pt idx="1437">
                  <c:v>3.2113852287554465</c:v>
                </c:pt>
                <c:pt idx="1438">
                  <c:v>3.2148575559491044</c:v>
                </c:pt>
                <c:pt idx="1439">
                  <c:v>3.2183278983887225</c:v>
                </c:pt>
                <c:pt idx="1440">
                  <c:v>3.2217750192060675</c:v>
                </c:pt>
                <c:pt idx="1441">
                  <c:v>3.225193559565231</c:v>
                </c:pt>
                <c:pt idx="1442">
                  <c:v>3.2285551374834358</c:v>
                </c:pt>
                <c:pt idx="1443">
                  <c:v>3.2319595860889123</c:v>
                </c:pt>
                <c:pt idx="1444">
                  <c:v>3.2353769355956521</c:v>
                </c:pt>
                <c:pt idx="1445">
                  <c:v>3.2388141326427951</c:v>
                </c:pt>
                <c:pt idx="1446">
                  <c:v>3.2422507342637266</c:v>
                </c:pt>
                <c:pt idx="1447">
                  <c:v>3.2456702669999102</c:v>
                </c:pt>
                <c:pt idx="1448">
                  <c:v>3.2490443488685692</c:v>
                </c:pt>
                <c:pt idx="1449">
                  <c:v>3.2524549502115714</c:v>
                </c:pt>
                <c:pt idx="1450">
                  <c:v>3.255879246357452</c:v>
                </c:pt>
                <c:pt idx="1451">
                  <c:v>3.2592795269794439</c:v>
                </c:pt>
                <c:pt idx="1452">
                  <c:v>3.2627427243045162</c:v>
                </c:pt>
                <c:pt idx="1453">
                  <c:v>3.2661991734658513</c:v>
                </c:pt>
                <c:pt idx="1454">
                  <c:v>3.2696153321201664</c:v>
                </c:pt>
                <c:pt idx="1455">
                  <c:v>3.273011841709482</c:v>
                </c:pt>
                <c:pt idx="1456">
                  <c:v>3.2763738165784946</c:v>
                </c:pt>
                <c:pt idx="1457">
                  <c:v>3.2798292733628092</c:v>
                </c:pt>
                <c:pt idx="1458">
                  <c:v>3.2832793713112149</c:v>
                </c:pt>
                <c:pt idx="1459">
                  <c:v>3.2866935452114898</c:v>
                </c:pt>
                <c:pt idx="1460">
                  <c:v>3.2901251849473199</c:v>
                </c:pt>
                <c:pt idx="1461">
                  <c:v>3.293576672223554</c:v>
                </c:pt>
                <c:pt idx="1462">
                  <c:v>3.2969676245015562</c:v>
                </c:pt>
                <c:pt idx="1463">
                  <c:v>3.3003861648607202</c:v>
                </c:pt>
                <c:pt idx="1464">
                  <c:v>3.3038255451373075</c:v>
                </c:pt>
                <c:pt idx="1465">
                  <c:v>3.3071827565966232</c:v>
                </c:pt>
                <c:pt idx="1466">
                  <c:v>3.3106310682663929</c:v>
                </c:pt>
                <c:pt idx="1467">
                  <c:v>3.3139888751519204</c:v>
                </c:pt>
                <c:pt idx="1468">
                  <c:v>3.3174141636748216</c:v>
                </c:pt>
                <c:pt idx="1469">
                  <c:v>3.320851360721965</c:v>
                </c:pt>
                <c:pt idx="1470">
                  <c:v>3.3242641452944115</c:v>
                </c:pt>
                <c:pt idx="1471">
                  <c:v>3.327667799998272</c:v>
                </c:pt>
                <c:pt idx="1472">
                  <c:v>3.3310770120134459</c:v>
                </c:pt>
                <c:pt idx="1473">
                  <c:v>3.3344328341449332</c:v>
                </c:pt>
                <c:pt idx="1474">
                  <c:v>3.3378438324387436</c:v>
                </c:pt>
                <c:pt idx="1475">
                  <c:v>3.3412333953889175</c:v>
                </c:pt>
                <c:pt idx="1476">
                  <c:v>3.3446503479448486</c:v>
                </c:pt>
                <c:pt idx="1477">
                  <c:v>3.3481065986307796</c:v>
                </c:pt>
                <c:pt idx="1478">
                  <c:v>3.3515160091213576</c:v>
                </c:pt>
                <c:pt idx="1479">
                  <c:v>3.3548686556463805</c:v>
                </c:pt>
                <c:pt idx="1480">
                  <c:v>3.3581974851229184</c:v>
                </c:pt>
                <c:pt idx="1481">
                  <c:v>3.3615429865333959</c:v>
                </c:pt>
                <c:pt idx="1482">
                  <c:v>3.3649119080415497</c:v>
                </c:pt>
                <c:pt idx="1483">
                  <c:v>3.3682621728617241</c:v>
                </c:pt>
                <c:pt idx="1484">
                  <c:v>3.3715957657479589</c:v>
                </c:pt>
                <c:pt idx="1485">
                  <c:v>3.3749773896819715</c:v>
                </c:pt>
                <c:pt idx="1486">
                  <c:v>3.3782899441753784</c:v>
                </c:pt>
                <c:pt idx="1487">
                  <c:v>3.3816112315865632</c:v>
                </c:pt>
                <c:pt idx="1488">
                  <c:v>3.384934900702596</c:v>
                </c:pt>
                <c:pt idx="1489">
                  <c:v>3.3882859594243868</c:v>
                </c:pt>
                <c:pt idx="1490">
                  <c:v>3.3917156144061762</c:v>
                </c:pt>
                <c:pt idx="1491">
                  <c:v>3.3951039865039263</c:v>
                </c:pt>
                <c:pt idx="1492">
                  <c:v>3.3984943433557162</c:v>
                </c:pt>
                <c:pt idx="1493">
                  <c:v>3.401964090369122</c:v>
                </c:pt>
                <c:pt idx="1494">
                  <c:v>3.4053965240065684</c:v>
                </c:pt>
                <c:pt idx="1495">
                  <c:v>3.4088202247262367</c:v>
                </c:pt>
                <c:pt idx="1496">
                  <c:v>3.4122074059715626</c:v>
                </c:pt>
                <c:pt idx="1497">
                  <c:v>3.4156184042653726</c:v>
                </c:pt>
                <c:pt idx="1498">
                  <c:v>3.4190214635430212</c:v>
                </c:pt>
                <c:pt idx="1499">
                  <c:v>3.422475729474912</c:v>
                </c:pt>
                <c:pt idx="1500">
                  <c:v>3.4258795826541766</c:v>
                </c:pt>
                <c:pt idx="1501">
                  <c:v>3.4293382150449561</c:v>
                </c:pt>
                <c:pt idx="1502">
                  <c:v>3.4327551676008872</c:v>
                </c:pt>
                <c:pt idx="1503">
                  <c:v>3.4362034792706568</c:v>
                </c:pt>
                <c:pt idx="1504">
                  <c:v>3.439654966546891</c:v>
                </c:pt>
                <c:pt idx="1505">
                  <c:v>3.4431032782166602</c:v>
                </c:pt>
                <c:pt idx="1506">
                  <c:v>3.446604384343904</c:v>
                </c:pt>
                <c:pt idx="1507">
                  <c:v>3.4500538868660975</c:v>
                </c:pt>
                <c:pt idx="1508">
                  <c:v>3.4534779845365744</c:v>
                </c:pt>
                <c:pt idx="1509">
                  <c:v>3.4569167693869498</c:v>
                </c:pt>
                <c:pt idx="1510">
                  <c:v>3.4603452335163154</c:v>
                </c:pt>
                <c:pt idx="1511">
                  <c:v>3.4637800488586103</c:v>
                </c:pt>
                <c:pt idx="1512">
                  <c:v>3.4672279635775718</c:v>
                </c:pt>
                <c:pt idx="1513">
                  <c:v>3.4706480917399678</c:v>
                </c:pt>
                <c:pt idx="1514">
                  <c:v>3.4740309065264046</c:v>
                </c:pt>
                <c:pt idx="1515">
                  <c:v>3.4774133243620331</c:v>
                </c:pt>
                <c:pt idx="1516">
                  <c:v>3.4807917726895807</c:v>
                </c:pt>
                <c:pt idx="1517">
                  <c:v>3.4841702210171284</c:v>
                </c:pt>
                <c:pt idx="1518">
                  <c:v>3.4876467161942717</c:v>
                </c:pt>
                <c:pt idx="1519">
                  <c:v>3.4910704169139399</c:v>
                </c:pt>
                <c:pt idx="1520">
                  <c:v>3.4944929267811844</c:v>
                </c:pt>
                <c:pt idx="1521">
                  <c:v>3.4979007494685299</c:v>
                </c:pt>
                <c:pt idx="1522">
                  <c:v>3.5013442977286027</c:v>
                </c:pt>
                <c:pt idx="1523">
                  <c:v>3.5047398149408977</c:v>
                </c:pt>
                <c:pt idx="1524">
                  <c:v>3.5081551796935968</c:v>
                </c:pt>
                <c:pt idx="1525">
                  <c:v>3.5116451711982144</c:v>
                </c:pt>
                <c:pt idx="1526">
                  <c:v>3.5151069791954583</c:v>
                </c:pt>
                <c:pt idx="1527">
                  <c:v>3.518582283520177</c:v>
                </c:pt>
                <c:pt idx="1528">
                  <c:v>3.5220413128617647</c:v>
                </c:pt>
                <c:pt idx="1529">
                  <c:v>3.5254558837128473</c:v>
                </c:pt>
                <c:pt idx="1530">
                  <c:v>3.5288791874817083</c:v>
                </c:pt>
                <c:pt idx="1531">
                  <c:v>3.5322477120390539</c:v>
                </c:pt>
                <c:pt idx="1532">
                  <c:v>3.5356202061044804</c:v>
                </c:pt>
                <c:pt idx="1533">
                  <c:v>3.5390359678079877</c:v>
                </c:pt>
                <c:pt idx="1534">
                  <c:v>3.5424556990195755</c:v>
                </c:pt>
                <c:pt idx="1535">
                  <c:v>3.5458123150526792</c:v>
                </c:pt>
                <c:pt idx="1536">
                  <c:v>3.5492205346908325</c:v>
                </c:pt>
                <c:pt idx="1537">
                  <c:v>3.5526220061652491</c:v>
                </c:pt>
                <c:pt idx="1538">
                  <c:v>3.555990927673403</c:v>
                </c:pt>
                <c:pt idx="1539">
                  <c:v>3.5594424149496371</c:v>
                </c:pt>
                <c:pt idx="1540">
                  <c:v>3.5628879479637501</c:v>
                </c:pt>
                <c:pt idx="1541">
                  <c:v>3.566400565664428</c:v>
                </c:pt>
                <c:pt idx="1542">
                  <c:v>3.5698719004810657</c:v>
                </c:pt>
                <c:pt idx="1543">
                  <c:v>3.5732904408402293</c:v>
                </c:pt>
                <c:pt idx="1544">
                  <c:v>3.5767558213947463</c:v>
                </c:pt>
                <c:pt idx="1545">
                  <c:v>3.5801997666056269</c:v>
                </c:pt>
                <c:pt idx="1546">
                  <c:v>3.5836798343400424</c:v>
                </c:pt>
                <c:pt idx="1547">
                  <c:v>3.5871162374855694</c:v>
                </c:pt>
                <c:pt idx="1548">
                  <c:v>3.5905363656479654</c:v>
                </c:pt>
                <c:pt idx="1549">
                  <c:v>3.5938981420415739</c:v>
                </c:pt>
                <c:pt idx="1550">
                  <c:v>3.5973353390887173</c:v>
                </c:pt>
                <c:pt idx="1551">
                  <c:v>3.6007348258090932</c:v>
                </c:pt>
                <c:pt idx="1552">
                  <c:v>3.6041561448239134</c:v>
                </c:pt>
                <c:pt idx="1553">
                  <c:v>3.6075877845597435</c:v>
                </c:pt>
                <c:pt idx="1554">
                  <c:v>3.6109614694775947</c:v>
                </c:pt>
                <c:pt idx="1555">
                  <c:v>3.614354208034233</c:v>
                </c:pt>
                <c:pt idx="1556">
                  <c:v>3.6176584265606704</c:v>
                </c:pt>
                <c:pt idx="1557">
                  <c:v>3.6210384626914505</c:v>
                </c:pt>
                <c:pt idx="1558">
                  <c:v>3.6244319951497053</c:v>
                </c:pt>
                <c:pt idx="1559">
                  <c:v>3.6278298940668487</c:v>
                </c:pt>
                <c:pt idx="1560">
                  <c:v>3.6311753954773263</c:v>
                </c:pt>
                <c:pt idx="1561">
                  <c:v>3.6345459047887125</c:v>
                </c:pt>
                <c:pt idx="1562">
                  <c:v>3.6379362616405024</c:v>
                </c:pt>
                <c:pt idx="1563">
                  <c:v>3.6412837478050202</c:v>
                </c:pt>
                <c:pt idx="1564">
                  <c:v>3.6446911735415579</c:v>
                </c:pt>
                <c:pt idx="1565">
                  <c:v>3.6481224163265797</c:v>
                </c:pt>
                <c:pt idx="1566">
                  <c:v>3.6515818426189757</c:v>
                </c:pt>
                <c:pt idx="1567">
                  <c:v>3.6550702463203608</c:v>
                </c:pt>
                <c:pt idx="1568">
                  <c:v>3.6585102220231605</c:v>
                </c:pt>
                <c:pt idx="1569">
                  <c:v>3.6619942592656569</c:v>
                </c:pt>
                <c:pt idx="1570">
                  <c:v>3.6654489221483559</c:v>
                </c:pt>
                <c:pt idx="1571">
                  <c:v>3.6689123179488323</c:v>
                </c:pt>
                <c:pt idx="1572">
                  <c:v>3.6723102168659758</c:v>
                </c:pt>
                <c:pt idx="1573">
                  <c:v>3.6758152925013001</c:v>
                </c:pt>
                <c:pt idx="1574">
                  <c:v>3.6792735279412718</c:v>
                </c:pt>
                <c:pt idx="1575">
                  <c:v>3.6827516109216467</c:v>
                </c:pt>
                <c:pt idx="1576">
                  <c:v>3.6862308847544463</c:v>
                </c:pt>
                <c:pt idx="1577">
                  <c:v>3.689612905639267</c:v>
                </c:pt>
                <c:pt idx="1578">
                  <c:v>3.6930433545226728</c:v>
                </c:pt>
                <c:pt idx="1579">
                  <c:v>3.6964480016035539</c:v>
                </c:pt>
                <c:pt idx="1580">
                  <c:v>3.6999240998298886</c:v>
                </c:pt>
                <c:pt idx="1581">
                  <c:v>3.7033692358931933</c:v>
                </c:pt>
                <c:pt idx="1582">
                  <c:v>3.7068385859557909</c:v>
                </c:pt>
                <c:pt idx="1583">
                  <c:v>3.7102888823796008</c:v>
                </c:pt>
                <c:pt idx="1584">
                  <c:v>3.713684002641088</c:v>
                </c:pt>
                <c:pt idx="1585">
                  <c:v>3.7170525271984336</c:v>
                </c:pt>
                <c:pt idx="1586">
                  <c:v>3.720452807820426</c:v>
                </c:pt>
                <c:pt idx="1587">
                  <c:v>3.7239102493587812</c:v>
                </c:pt>
                <c:pt idx="1588">
                  <c:v>3.7273565762745102</c:v>
                </c:pt>
                <c:pt idx="1589">
                  <c:v>3.7308310866976129</c:v>
                </c:pt>
                <c:pt idx="1590">
                  <c:v>3.7342567721713218</c:v>
                </c:pt>
                <c:pt idx="1591">
                  <c:v>3.7376967478741214</c:v>
                </c:pt>
                <c:pt idx="1592">
                  <c:v>3.7411327540688406</c:v>
                </c:pt>
                <c:pt idx="1593">
                  <c:v>3.7445350194448732</c:v>
                </c:pt>
                <c:pt idx="1594">
                  <c:v>3.7479805524589858</c:v>
                </c:pt>
                <c:pt idx="1595">
                  <c:v>3.7514137799980483</c:v>
                </c:pt>
                <c:pt idx="1596">
                  <c:v>3.7548724123888277</c:v>
                </c:pt>
                <c:pt idx="1597">
                  <c:v>3.7582726930108201</c:v>
                </c:pt>
                <c:pt idx="1598">
                  <c:v>3.7617166382217007</c:v>
                </c:pt>
                <c:pt idx="1599">
                  <c:v>3.7650915139919756</c:v>
                </c:pt>
                <c:pt idx="1600">
                  <c:v>3.7685171994656845</c:v>
                </c:pt>
                <c:pt idx="1601">
                  <c:v>3.7719555873652522</c:v>
                </c:pt>
                <c:pt idx="1602">
                  <c:v>3.7753475320202745</c:v>
                </c:pt>
                <c:pt idx="1603">
                  <c:v>3.7787732174939839</c:v>
                </c:pt>
                <c:pt idx="1604">
                  <c:v>3.7822501096219345</c:v>
                </c:pt>
                <c:pt idx="1605">
                  <c:v>3.7856662682762496</c:v>
                </c:pt>
                <c:pt idx="1606">
                  <c:v>3.78912887017511</c:v>
                </c:pt>
                <c:pt idx="1607">
                  <c:v>3.7925942507296271</c:v>
                </c:pt>
                <c:pt idx="1608">
                  <c:v>3.7960405776453561</c:v>
                </c:pt>
                <c:pt idx="1609">
                  <c:v>3.7994745990860346</c:v>
                </c:pt>
                <c:pt idx="1610">
                  <c:v>3.8029280711163089</c:v>
                </c:pt>
                <c:pt idx="1611">
                  <c:v>3.8063994059329471</c:v>
                </c:pt>
                <c:pt idx="1612">
                  <c:v>3.8098838401262514</c:v>
                </c:pt>
                <c:pt idx="1613">
                  <c:v>3.8133011896329907</c:v>
                </c:pt>
                <c:pt idx="1614">
                  <c:v>3.8167209208445789</c:v>
                </c:pt>
                <c:pt idx="1615">
                  <c:v>3.8202121032016207</c:v>
                </c:pt>
                <c:pt idx="1616">
                  <c:v>3.8236608118221982</c:v>
                </c:pt>
                <c:pt idx="1617">
                  <c:v>3.8271289710323715</c:v>
                </c:pt>
                <c:pt idx="1618">
                  <c:v>3.8305463205391108</c:v>
                </c:pt>
                <c:pt idx="1619">
                  <c:v>3.8340406785026171</c:v>
                </c:pt>
                <c:pt idx="1620">
                  <c:v>3.8374830359102656</c:v>
                </c:pt>
                <c:pt idx="1621">
                  <c:v>3.8408813317782173</c:v>
                </c:pt>
                <c:pt idx="1622">
                  <c:v>3.8443097959075829</c:v>
                </c:pt>
                <c:pt idx="1623">
                  <c:v>3.8478041538710892</c:v>
                </c:pt>
                <c:pt idx="1624">
                  <c:v>3.8512635801634847</c:v>
                </c:pt>
                <c:pt idx="1625">
                  <c:v>3.8546737845556787</c:v>
                </c:pt>
                <c:pt idx="1626">
                  <c:v>3.8580546145880752</c:v>
                </c:pt>
                <c:pt idx="1627">
                  <c:v>3.86146045252138</c:v>
                </c:pt>
                <c:pt idx="1628">
                  <c:v>3.8648956648144832</c:v>
                </c:pt>
                <c:pt idx="1629">
                  <c:v>3.8683229380914246</c:v>
                </c:pt>
                <c:pt idx="1630">
                  <c:v>3.871745447958669</c:v>
                </c:pt>
                <c:pt idx="1631">
                  <c:v>3.8752084468083372</c:v>
                </c:pt>
                <c:pt idx="1632">
                  <c:v>3.8786555676256822</c:v>
                </c:pt>
                <c:pt idx="1633">
                  <c:v>3.8820506878871694</c:v>
                </c:pt>
                <c:pt idx="1634">
                  <c:v>3.8854716099511815</c:v>
                </c:pt>
                <c:pt idx="1635">
                  <c:v>3.8889397691613548</c:v>
                </c:pt>
                <c:pt idx="1636">
                  <c:v>3.892407134469912</c:v>
                </c:pt>
                <c:pt idx="1637">
                  <c:v>3.895831232140389</c:v>
                </c:pt>
                <c:pt idx="1638">
                  <c:v>3.8992723986956128</c:v>
                </c:pt>
                <c:pt idx="1639">
                  <c:v>3.902745321315483</c:v>
                </c:pt>
                <c:pt idx="1640">
                  <c:v>3.9061602891173739</c:v>
                </c:pt>
                <c:pt idx="1641">
                  <c:v>3.9096054251806787</c:v>
                </c:pt>
                <c:pt idx="1642">
                  <c:v>3.9130636606206504</c:v>
                </c:pt>
                <c:pt idx="1643">
                  <c:v>3.9165306289783994</c:v>
                </c:pt>
                <c:pt idx="1644">
                  <c:v>3.9199793375989769</c:v>
                </c:pt>
                <c:pt idx="1645">
                  <c:v>3.9233875572371306</c:v>
                </c:pt>
                <c:pt idx="1646">
                  <c:v>3.9267798988429607</c:v>
                </c:pt>
                <c:pt idx="1647">
                  <c:v>3.9302305922175789</c:v>
                </c:pt>
                <c:pt idx="1648">
                  <c:v>3.9337051026406815</c:v>
                </c:pt>
                <c:pt idx="1649">
                  <c:v>3.9370998259513605</c:v>
                </c:pt>
                <c:pt idx="1650">
                  <c:v>3.9405810845382003</c:v>
                </c:pt>
                <c:pt idx="1651">
                  <c:v>3.9439797773569598</c:v>
                </c:pt>
                <c:pt idx="1652">
                  <c:v>3.9474134018468305</c:v>
                </c:pt>
                <c:pt idx="1653">
                  <c:v>3.9508756067948827</c:v>
                </c:pt>
                <c:pt idx="1654">
                  <c:v>3.9543302696775813</c:v>
                </c:pt>
                <c:pt idx="1655">
                  <c:v>3.9578563837057339</c:v>
                </c:pt>
                <c:pt idx="1656">
                  <c:v>3.9613487569151999</c:v>
                </c:pt>
                <c:pt idx="1657">
                  <c:v>3.9648284276988077</c:v>
                </c:pt>
                <c:pt idx="1658">
                  <c:v>3.9682465711071631</c:v>
                </c:pt>
                <c:pt idx="1659">
                  <c:v>3.9717572040538007</c:v>
                </c:pt>
                <c:pt idx="1660">
                  <c:v>3.9752166303461967</c:v>
                </c:pt>
                <c:pt idx="1661">
                  <c:v>3.9786566060489963</c:v>
                </c:pt>
                <c:pt idx="1662">
                  <c:v>3.9821295286688665</c:v>
                </c:pt>
                <c:pt idx="1663">
                  <c:v>3.9855107556520708</c:v>
                </c:pt>
                <c:pt idx="1664">
                  <c:v>3.9889431892895173</c:v>
                </c:pt>
                <c:pt idx="1665">
                  <c:v>3.9923577601406</c:v>
                </c:pt>
                <c:pt idx="1666">
                  <c:v>3.9957620102706728</c:v>
                </c:pt>
                <c:pt idx="1667">
                  <c:v>3.9991678482039781</c:v>
                </c:pt>
                <c:pt idx="1668">
                  <c:v>4.0025875794155663</c:v>
                </c:pt>
                <c:pt idx="1669">
                  <c:v>4.0059652338414979</c:v>
                </c:pt>
                <c:pt idx="1670">
                  <c:v>4.0094016369870245</c:v>
                </c:pt>
                <c:pt idx="1671">
                  <c:v>4.0128705900988146</c:v>
                </c:pt>
                <c:pt idx="1672">
                  <c:v>4.0162486414755536</c:v>
                </c:pt>
                <c:pt idx="1673">
                  <c:v>4.0196806781621923</c:v>
                </c:pt>
                <c:pt idx="1674">
                  <c:v>4.0230873099971136</c:v>
                </c:pt>
                <c:pt idx="1675">
                  <c:v>4.0264669491770855</c:v>
                </c:pt>
                <c:pt idx="1676">
                  <c:v>4.0299108943879665</c:v>
                </c:pt>
                <c:pt idx="1677">
                  <c:v>4.0333695267787455</c:v>
                </c:pt>
                <c:pt idx="1678">
                  <c:v>4.0368075177275049</c:v>
                </c:pt>
                <c:pt idx="1679">
                  <c:v>4.0402447147746479</c:v>
                </c:pt>
                <c:pt idx="1680">
                  <c:v>4.0436656368386608</c:v>
                </c:pt>
                <c:pt idx="1681">
                  <c:v>4.0471143454592378</c:v>
                </c:pt>
                <c:pt idx="1682">
                  <c:v>4.0505551150636538</c:v>
                </c:pt>
                <c:pt idx="1683">
                  <c:v>4.0540248620770596</c:v>
                </c:pt>
                <c:pt idx="1684">
                  <c:v>4.0575053267622829</c:v>
                </c:pt>
                <c:pt idx="1685">
                  <c:v>4.0610088145943752</c:v>
                </c:pt>
                <c:pt idx="1686">
                  <c:v>4.0644551415101047</c:v>
                </c:pt>
                <c:pt idx="1687">
                  <c:v>4.0678510556732075</c:v>
                </c:pt>
                <c:pt idx="1688">
                  <c:v>4.0713144514736843</c:v>
                </c:pt>
                <c:pt idx="1689">
                  <c:v>4.074754427176484</c:v>
                </c:pt>
                <c:pt idx="1690">
                  <c:v>4.0781642346178701</c:v>
                </c:pt>
                <c:pt idx="1691">
                  <c:v>4.0815256140606699</c:v>
                </c:pt>
                <c:pt idx="1692">
                  <c:v>4.0849695592715509</c:v>
                </c:pt>
                <c:pt idx="1693">
                  <c:v>4.0883984203517247</c:v>
                </c:pt>
                <c:pt idx="1694">
                  <c:v>4.0917891741543224</c:v>
                </c:pt>
                <c:pt idx="1695">
                  <c:v>4.0951731797931838</c:v>
                </c:pt>
                <c:pt idx="1696">
                  <c:v>4.0985540098255795</c:v>
                </c:pt>
                <c:pt idx="1697">
                  <c:v>4.1020122452655512</c:v>
                </c:pt>
                <c:pt idx="1698">
                  <c:v>4.1054474575586539</c:v>
                </c:pt>
                <c:pt idx="1699">
                  <c:v>4.1088925936219587</c:v>
                </c:pt>
                <c:pt idx="1700">
                  <c:v>4.1123297906691025</c:v>
                </c:pt>
                <c:pt idx="1701">
                  <c:v>4.1158205760753361</c:v>
                </c:pt>
                <c:pt idx="1702">
                  <c:v>4.1192561853192471</c:v>
                </c:pt>
                <c:pt idx="1703">
                  <c:v>4.1227100543003292</c:v>
                </c:pt>
                <c:pt idx="1704">
                  <c:v>4.126188137280705</c:v>
                </c:pt>
                <c:pt idx="1705">
                  <c:v>4.1296328763932015</c:v>
                </c:pt>
                <c:pt idx="1706">
                  <c:v>4.1330700734403445</c:v>
                </c:pt>
                <c:pt idx="1707">
                  <c:v>4.1364921863567812</c:v>
                </c:pt>
                <c:pt idx="1708">
                  <c:v>4.139904772453824</c:v>
                </c:pt>
                <c:pt idx="1709">
                  <c:v>4.1432756787160177</c:v>
                </c:pt>
                <c:pt idx="1710">
                  <c:v>4.1467073184518481</c:v>
                </c:pt>
                <c:pt idx="1711">
                  <c:v>4.1501044234673756</c:v>
                </c:pt>
                <c:pt idx="1712">
                  <c:v>4.1535729796283567</c:v>
                </c:pt>
                <c:pt idx="1713">
                  <c:v>4.1570474900514593</c:v>
                </c:pt>
                <c:pt idx="1714">
                  <c:v>4.1604981834260775</c:v>
                </c:pt>
                <c:pt idx="1715">
                  <c:v>4.1639540371612007</c:v>
                </c:pt>
                <c:pt idx="1716">
                  <c:v>4.167449189026323</c:v>
                </c:pt>
                <c:pt idx="1717">
                  <c:v>4.1709272720066979</c:v>
                </c:pt>
                <c:pt idx="1718">
                  <c:v>4.1743497818739428</c:v>
                </c:pt>
                <c:pt idx="1719">
                  <c:v>4.1778405672801764</c:v>
                </c:pt>
                <c:pt idx="1720">
                  <c:v>4.1812845124910574</c:v>
                </c:pt>
                <c:pt idx="1721">
                  <c:v>4.1847848247166848</c:v>
                </c:pt>
                <c:pt idx="1722">
                  <c:v>4.188222418714636</c:v>
                </c:pt>
                <c:pt idx="1723">
                  <c:v>4.1916163481236985</c:v>
                </c:pt>
                <c:pt idx="1724">
                  <c:v>4.1950761713669023</c:v>
                </c:pt>
                <c:pt idx="1725">
                  <c:v>4.1985451244786915</c:v>
                </c:pt>
                <c:pt idx="1726">
                  <c:v>4.2020466275567436</c:v>
                </c:pt>
                <c:pt idx="1727">
                  <c:v>4.2055195501766143</c:v>
                </c:pt>
                <c:pt idx="1728">
                  <c:v>4.2090639239419385</c:v>
                </c:pt>
                <c:pt idx="1729">
                  <c:v>4.2125892440684751</c:v>
                </c:pt>
                <c:pt idx="1730">
                  <c:v>4.2160808233763243</c:v>
                </c:pt>
                <c:pt idx="1731">
                  <c:v>4.2195180204234681</c:v>
                </c:pt>
                <c:pt idx="1732">
                  <c:v>4.2229802253715203</c:v>
                </c:pt>
                <c:pt idx="1733">
                  <c:v>4.2264868888100766</c:v>
                </c:pt>
                <c:pt idx="1734">
                  <c:v>4.2299447272992401</c:v>
                </c:pt>
                <c:pt idx="1735">
                  <c:v>4.2333835121496159</c:v>
                </c:pt>
                <c:pt idx="1736">
                  <c:v>4.2368151518854456</c:v>
                </c:pt>
                <c:pt idx="1737">
                  <c:v>4.2402682269649121</c:v>
                </c:pt>
                <c:pt idx="1738">
                  <c:v>4.2436653319804396</c:v>
                </c:pt>
                <c:pt idx="1739">
                  <c:v>4.2470870479460681</c:v>
                </c:pt>
                <c:pt idx="1740">
                  <c:v>4.2505786272539181</c:v>
                </c:pt>
                <c:pt idx="1741">
                  <c:v>4.2540531376770208</c:v>
                </c:pt>
                <c:pt idx="1742">
                  <c:v>4.2575181212807296</c:v>
                </c:pt>
                <c:pt idx="1743">
                  <c:v>4.2609338829842365</c:v>
                </c:pt>
                <c:pt idx="1744">
                  <c:v>4.2644052178008742</c:v>
                </c:pt>
                <c:pt idx="1745">
                  <c:v>4.2678908428466027</c:v>
                </c:pt>
                <c:pt idx="1746">
                  <c:v>4.2713621776632404</c:v>
                </c:pt>
                <c:pt idx="1747">
                  <c:v>4.274802153366041</c:v>
                </c:pt>
                <c:pt idx="1748">
                  <c:v>4.2782794424447994</c:v>
                </c:pt>
                <c:pt idx="1749">
                  <c:v>4.2817019523120443</c:v>
                </c:pt>
                <c:pt idx="1750">
                  <c:v>4.285138752408379</c:v>
                </c:pt>
                <c:pt idx="1751">
                  <c:v>4.2885680104393611</c:v>
                </c:pt>
                <c:pt idx="1752">
                  <c:v>4.292052841583474</c:v>
                </c:pt>
                <c:pt idx="1753">
                  <c:v>4.2954955959419303</c:v>
                </c:pt>
                <c:pt idx="1754">
                  <c:v>4.2988887314493764</c:v>
                </c:pt>
                <c:pt idx="1755">
                  <c:v>4.3023068748577327</c:v>
                </c:pt>
                <c:pt idx="1756">
                  <c:v>4.3057420871508354</c:v>
                </c:pt>
                <c:pt idx="1757">
                  <c:v>4.3091860323617155</c:v>
                </c:pt>
                <c:pt idx="1758">
                  <c:v>4.3126442678016872</c:v>
                </c:pt>
                <c:pt idx="1759">
                  <c:v>4.316171572682264</c:v>
                </c:pt>
                <c:pt idx="1760">
                  <c:v>4.3196222660568822</c:v>
                </c:pt>
                <c:pt idx="1761">
                  <c:v>4.3230963795291766</c:v>
                </c:pt>
                <c:pt idx="1762">
                  <c:v>4.3265228589045019</c:v>
                </c:pt>
                <c:pt idx="1763">
                  <c:v>4.3300132473599273</c:v>
                </c:pt>
                <c:pt idx="1764">
                  <c:v>4.3335032388645445</c:v>
                </c:pt>
                <c:pt idx="1765">
                  <c:v>4.3369301151906781</c:v>
                </c:pt>
                <c:pt idx="1766">
                  <c:v>4.3403950987943869</c:v>
                </c:pt>
                <c:pt idx="1767">
                  <c:v>4.3438739756763782</c:v>
                </c:pt>
                <c:pt idx="1768">
                  <c:v>4.3473195086904912</c:v>
                </c:pt>
                <c:pt idx="1769">
                  <c:v>4.3507821105893516</c:v>
                </c:pt>
                <c:pt idx="1770">
                  <c:v>4.3542895679295244</c:v>
                </c:pt>
                <c:pt idx="1771">
                  <c:v>4.3578541861860609</c:v>
                </c:pt>
                <c:pt idx="1772">
                  <c:v>4.3613445746414863</c:v>
                </c:pt>
                <c:pt idx="1773">
                  <c:v>4.3648210698186292</c:v>
                </c:pt>
                <c:pt idx="1774">
                  <c:v>4.36829597719254</c:v>
                </c:pt>
                <c:pt idx="1775">
                  <c:v>4.3718514655804901</c:v>
                </c:pt>
                <c:pt idx="1776">
                  <c:v>4.3753430448883401</c:v>
                </c:pt>
                <c:pt idx="1777">
                  <c:v>4.3787973108202305</c:v>
                </c:pt>
                <c:pt idx="1778">
                  <c:v>4.3822757907514136</c:v>
                </c:pt>
                <c:pt idx="1779">
                  <c:v>4.3857094152412843</c:v>
                </c:pt>
                <c:pt idx="1780">
                  <c:v>4.389133115960953</c:v>
                </c:pt>
                <c:pt idx="1781">
                  <c:v>4.3925282362224403</c:v>
                </c:pt>
                <c:pt idx="1782">
                  <c:v>4.3959019211402914</c:v>
                </c:pt>
                <c:pt idx="1783">
                  <c:v>4.3993756376617776</c:v>
                </c:pt>
                <c:pt idx="1784">
                  <c:v>4.4028231554299309</c:v>
                </c:pt>
                <c:pt idx="1785">
                  <c:v>4.4062075580195996</c:v>
                </c:pt>
                <c:pt idx="1786">
                  <c:v>4.4096344343457332</c:v>
                </c:pt>
                <c:pt idx="1787">
                  <c:v>4.4131164868341894</c:v>
                </c:pt>
                <c:pt idx="1788">
                  <c:v>4.4166509368293116</c:v>
                </c:pt>
                <c:pt idx="1789">
                  <c:v>4.4201246533507978</c:v>
                </c:pt>
                <c:pt idx="1790">
                  <c:v>4.4235693924632944</c:v>
                </c:pt>
                <c:pt idx="1791">
                  <c:v>4.4270300096081145</c:v>
                </c:pt>
                <c:pt idx="1792">
                  <c:v>4.4305620778983883</c:v>
                </c:pt>
                <c:pt idx="1793">
                  <c:v>4.4340338096658343</c:v>
                </c:pt>
                <c:pt idx="1794">
                  <c:v>4.4375003810727751</c:v>
                </c:pt>
                <c:pt idx="1795">
                  <c:v>4.4410324493630489</c:v>
                </c:pt>
                <c:pt idx="1796">
                  <c:v>4.4445458609653432</c:v>
                </c:pt>
                <c:pt idx="1797">
                  <c:v>4.4480676085346067</c:v>
                </c:pt>
                <c:pt idx="1798">
                  <c:v>4.4515258439745784</c:v>
                </c:pt>
                <c:pt idx="1799">
                  <c:v>4.4550289348558625</c:v>
                </c:pt>
                <c:pt idx="1800">
                  <c:v>4.4585887897027021</c:v>
                </c:pt>
                <c:pt idx="1801">
                  <c:v>4.4620775903548955</c:v>
                </c:pt>
                <c:pt idx="1802">
                  <c:v>4.4656128342516332</c:v>
                </c:pt>
                <c:pt idx="1803">
                  <c:v>4.4691032227070595</c:v>
                </c:pt>
                <c:pt idx="1804">
                  <c:v>4.4725975806705653</c:v>
                </c:pt>
                <c:pt idx="1805">
                  <c:v>4.4760816179130618</c:v>
                </c:pt>
                <c:pt idx="1806">
                  <c:v>4.4795565252869727</c:v>
                </c:pt>
                <c:pt idx="1807">
                  <c:v>4.4829742717445198</c:v>
                </c:pt>
                <c:pt idx="1808">
                  <c:v>4.486456324232976</c:v>
                </c:pt>
                <c:pt idx="1809">
                  <c:v>4.4900130034733508</c:v>
                </c:pt>
                <c:pt idx="1810">
                  <c:v>4.4934668724544329</c:v>
                </c:pt>
                <c:pt idx="1811">
                  <c:v>4.4969540853033942</c:v>
                </c:pt>
                <c:pt idx="1812">
                  <c:v>4.5004428859555876</c:v>
                </c:pt>
                <c:pt idx="1813">
                  <c:v>4.5039181902803067</c:v>
                </c:pt>
                <c:pt idx="1814">
                  <c:v>4.5074331896858331</c:v>
                </c:pt>
                <c:pt idx="1815">
                  <c:v>4.5109350897146925</c:v>
                </c:pt>
                <c:pt idx="1816">
                  <c:v>4.5144441348580981</c:v>
                </c:pt>
                <c:pt idx="1817">
                  <c:v>4.5179849360661493</c:v>
                </c:pt>
                <c:pt idx="1818">
                  <c:v>4.5214245148181416</c:v>
                </c:pt>
                <c:pt idx="1819">
                  <c:v>4.524762474163265</c:v>
                </c:pt>
                <c:pt idx="1820">
                  <c:v>4.5282191218000047</c:v>
                </c:pt>
                <c:pt idx="1821">
                  <c:v>4.5316587005519962</c:v>
                </c:pt>
                <c:pt idx="1822">
                  <c:v>4.5350665232393412</c:v>
                </c:pt>
                <c:pt idx="1823">
                  <c:v>4.5385255525809294</c:v>
                </c:pt>
                <c:pt idx="1824">
                  <c:v>4.5419679099885775</c:v>
                </c:pt>
                <c:pt idx="1825">
                  <c:v>4.5454217789696596</c:v>
                </c:pt>
                <c:pt idx="1826">
                  <c:v>4.5488740601475097</c:v>
                </c:pt>
                <c:pt idx="1827">
                  <c:v>4.552315226702734</c:v>
                </c:pt>
                <c:pt idx="1828">
                  <c:v>4.5558179206332099</c:v>
                </c:pt>
                <c:pt idx="1829">
                  <c:v>4.5593563401364134</c:v>
                </c:pt>
                <c:pt idx="1830">
                  <c:v>4.5628514920015357</c:v>
                </c:pt>
                <c:pt idx="1831">
                  <c:v>4.5663764151772641</c:v>
                </c:pt>
                <c:pt idx="1832">
                  <c:v>4.5698834755666295</c:v>
                </c:pt>
                <c:pt idx="1833">
                  <c:v>4.5733722762188229</c:v>
                </c:pt>
                <c:pt idx="1834">
                  <c:v>4.5768987871977833</c:v>
                </c:pt>
                <c:pt idx="1835">
                  <c:v>4.5804419701106829</c:v>
                </c:pt>
                <c:pt idx="1836">
                  <c:v>4.5839077476160082</c:v>
                </c:pt>
                <c:pt idx="1837">
                  <c:v>4.5873564562365861</c:v>
                </c:pt>
                <c:pt idx="1838">
                  <c:v>4.5908166764305971</c:v>
                </c:pt>
                <c:pt idx="1839">
                  <c:v>4.5942729271165286</c:v>
                </c:pt>
                <c:pt idx="1840">
                  <c:v>4.5976815437054901</c:v>
                </c:pt>
                <c:pt idx="1841">
                  <c:v>4.6011207255066742</c:v>
                </c:pt>
                <c:pt idx="1842">
                  <c:v>4.6045535560949284</c:v>
                </c:pt>
                <c:pt idx="1843">
                  <c:v>4.6080209214034857</c:v>
                </c:pt>
                <c:pt idx="1844">
                  <c:v>4.6114382709102246</c:v>
                </c:pt>
                <c:pt idx="1845">
                  <c:v>4.6147948869433284</c:v>
                </c:pt>
                <c:pt idx="1846">
                  <c:v>4.6182451833671383</c:v>
                </c:pt>
                <c:pt idx="1847">
                  <c:v>4.6217335870685234</c:v>
                </c:pt>
                <c:pt idx="1848">
                  <c:v>4.6252160365077879</c:v>
                </c:pt>
                <c:pt idx="1849">
                  <c:v>4.6286818140131123</c:v>
                </c:pt>
                <c:pt idx="1850">
                  <c:v>4.6321781567306592</c:v>
                </c:pt>
                <c:pt idx="1851">
                  <c:v>4.6356848201692165</c:v>
                </c:pt>
                <c:pt idx="1852">
                  <c:v>4.6391577427890862</c:v>
                </c:pt>
                <c:pt idx="1853">
                  <c:v>4.6426282837041084</c:v>
                </c:pt>
                <c:pt idx="1854">
                  <c:v>4.6461361379950894</c:v>
                </c:pt>
                <c:pt idx="1855">
                  <c:v>4.6496177935327374</c:v>
                </c:pt>
                <c:pt idx="1856">
                  <c:v>4.6530665021533144</c:v>
                </c:pt>
                <c:pt idx="1857">
                  <c:v>4.6565684021821747</c:v>
                </c:pt>
                <c:pt idx="1858">
                  <c:v>4.6600230650648733</c:v>
                </c:pt>
                <c:pt idx="1859">
                  <c:v>4.6634991632912079</c:v>
                </c:pt>
                <c:pt idx="1860">
                  <c:v>4.6669605743376446</c:v>
                </c:pt>
                <c:pt idx="1861">
                  <c:v>4.6703541067958989</c:v>
                </c:pt>
                <c:pt idx="1862">
                  <c:v>4.6738826025288995</c:v>
                </c:pt>
                <c:pt idx="1863">
                  <c:v>4.6773348837067505</c:v>
                </c:pt>
                <c:pt idx="1864">
                  <c:v>4.6807851801305604</c:v>
                </c:pt>
                <c:pt idx="1865">
                  <c:v>4.684282316749723</c:v>
                </c:pt>
                <c:pt idx="1866">
                  <c:v>4.6877683387462596</c:v>
                </c:pt>
                <c:pt idx="1867">
                  <c:v>4.6911884669086561</c:v>
                </c:pt>
                <c:pt idx="1868">
                  <c:v>4.6946498779550918</c:v>
                </c:pt>
                <c:pt idx="1869">
                  <c:v>4.6981390755580934</c:v>
                </c:pt>
                <c:pt idx="1870">
                  <c:v>4.701593738440792</c:v>
                </c:pt>
                <c:pt idx="1871">
                  <c:v>4.705060706798541</c:v>
                </c:pt>
                <c:pt idx="1872">
                  <c:v>4.7084550331584119</c:v>
                </c:pt>
                <c:pt idx="1873">
                  <c:v>4.7118930241071713</c:v>
                </c:pt>
                <c:pt idx="1874">
                  <c:v>4.7153254577446173</c:v>
                </c:pt>
                <c:pt idx="1875">
                  <c:v>4.718846014461457</c:v>
                </c:pt>
                <c:pt idx="1876">
                  <c:v>4.7223919760300141</c:v>
                </c:pt>
                <c:pt idx="1877">
                  <c:v>4.7259037998290756</c:v>
                </c:pt>
                <c:pt idx="1878">
                  <c:v>4.7293556840561175</c:v>
                </c:pt>
                <c:pt idx="1879">
                  <c:v>4.7328417060526542</c:v>
                </c:pt>
                <c:pt idx="1880">
                  <c:v>4.7364341108657557</c:v>
                </c:pt>
                <c:pt idx="1881">
                  <c:v>4.7400042864336056</c:v>
                </c:pt>
                <c:pt idx="1882">
                  <c:v>4.7435173010850917</c:v>
                </c:pt>
                <c:pt idx="1883">
                  <c:v>4.7470358730478903</c:v>
                </c:pt>
                <c:pt idx="1884">
                  <c:v>4.7505472998961444</c:v>
                </c:pt>
                <c:pt idx="1885">
                  <c:v>4.7539622676980349</c:v>
                </c:pt>
                <c:pt idx="1886">
                  <c:v>4.7574026403516436</c:v>
                </c:pt>
                <c:pt idx="1887">
                  <c:v>4.7608469825133319</c:v>
                </c:pt>
                <c:pt idx="1888">
                  <c:v>4.7643413404768387</c:v>
                </c:pt>
                <c:pt idx="1889">
                  <c:v>4.7677547204754971</c:v>
                </c:pt>
                <c:pt idx="1890">
                  <c:v>4.7711351535570854</c:v>
                </c:pt>
                <c:pt idx="1891">
                  <c:v>4.7745779079155417</c:v>
                </c:pt>
                <c:pt idx="1892">
                  <c:v>4.7780274104377352</c:v>
                </c:pt>
                <c:pt idx="1893">
                  <c:v>4.7815074781721512</c:v>
                </c:pt>
                <c:pt idx="1894">
                  <c:v>4.7849462630225261</c:v>
                </c:pt>
                <c:pt idx="1895">
                  <c:v>4.7884013228560329</c:v>
                </c:pt>
                <c:pt idx="1896">
                  <c:v>4.7918246266248934</c:v>
                </c:pt>
                <c:pt idx="1897">
                  <c:v>4.7953074730149661</c:v>
                </c:pt>
                <c:pt idx="1898">
                  <c:v>4.7987712657662502</c:v>
                </c:pt>
                <c:pt idx="1899">
                  <c:v>4.8022584786152116</c:v>
                </c:pt>
                <c:pt idx="1900">
                  <c:v>4.8057238591697278</c:v>
                </c:pt>
                <c:pt idx="1901">
                  <c:v>4.8092094842154571</c:v>
                </c:pt>
                <c:pt idx="1902">
                  <c:v>4.8127506823743165</c:v>
                </c:pt>
                <c:pt idx="1903">
                  <c:v>4.8162287653546914</c:v>
                </c:pt>
                <c:pt idx="1904">
                  <c:v>4.8197505129239557</c:v>
                </c:pt>
                <c:pt idx="1905">
                  <c:v>4.8232464586906945</c:v>
                </c:pt>
                <c:pt idx="1906">
                  <c:v>4.8267384349493518</c:v>
                </c:pt>
                <c:pt idx="1907">
                  <c:v>4.830181189307809</c:v>
                </c:pt>
                <c:pt idx="1908">
                  <c:v>4.8336418064526283</c:v>
                </c:pt>
                <c:pt idx="1909">
                  <c:v>4.8370809882538124</c:v>
                </c:pt>
                <c:pt idx="1910">
                  <c:v>4.8405261243171172</c:v>
                </c:pt>
                <c:pt idx="1911">
                  <c:v>4.8439279927423415</c:v>
                </c:pt>
                <c:pt idx="1912">
                  <c:v>4.8473405788393835</c:v>
                </c:pt>
                <c:pt idx="1913">
                  <c:v>4.8507658673622851</c:v>
                </c:pt>
                <c:pt idx="1914">
                  <c:v>4.8541955223440745</c:v>
                </c:pt>
                <c:pt idx="1915">
                  <c:v>4.8576553455872782</c:v>
                </c:pt>
                <c:pt idx="1916">
                  <c:v>4.8611314438136128</c:v>
                </c:pt>
                <c:pt idx="1917">
                  <c:v>4.8646793901362102</c:v>
                </c:pt>
                <c:pt idx="1918">
                  <c:v>4.8682007407546655</c:v>
                </c:pt>
                <c:pt idx="1919">
                  <c:v>4.8717296334384752</c:v>
                </c:pt>
                <c:pt idx="1920">
                  <c:v>4.8752513810077387</c:v>
                </c:pt>
                <c:pt idx="1921">
                  <c:v>4.8787882127077093</c:v>
                </c:pt>
                <c:pt idx="1922">
                  <c:v>4.8822956700478821</c:v>
                </c:pt>
                <c:pt idx="1923">
                  <c:v>4.8858487767309846</c:v>
                </c:pt>
                <c:pt idx="1924">
                  <c:v>4.8893598066284296</c:v>
                </c:pt>
                <c:pt idx="1925">
                  <c:v>4.8928601188540579</c:v>
                </c:pt>
                <c:pt idx="1926">
                  <c:v>4.8964179889468564</c:v>
                </c:pt>
                <c:pt idx="1927">
                  <c:v>4.8999036139925849</c:v>
                </c:pt>
                <c:pt idx="1928">
                  <c:v>4.9034015445133647</c:v>
                </c:pt>
                <c:pt idx="1929">
                  <c:v>4.9069074140503046</c:v>
                </c:pt>
                <c:pt idx="1930">
                  <c:v>4.9103858939814886</c:v>
                </c:pt>
                <c:pt idx="1931">
                  <c:v>4.9138560379457017</c:v>
                </c:pt>
                <c:pt idx="1932">
                  <c:v>4.9173043496154714</c:v>
                </c:pt>
                <c:pt idx="1933">
                  <c:v>4.9207713179732204</c:v>
                </c:pt>
                <c:pt idx="1934">
                  <c:v>4.9242712332480405</c:v>
                </c:pt>
                <c:pt idx="1935">
                  <c:v>4.9278060801939709</c:v>
                </c:pt>
                <c:pt idx="1936">
                  <c:v>4.9312397046838408</c:v>
                </c:pt>
                <c:pt idx="1937">
                  <c:v>4.9347368413030042</c:v>
                </c:pt>
                <c:pt idx="1938">
                  <c:v>4.9381613359242893</c:v>
                </c:pt>
                <c:pt idx="1939">
                  <c:v>4.9416104414956745</c:v>
                </c:pt>
                <c:pt idx="1940">
                  <c:v>4.9451107537213019</c:v>
                </c:pt>
                <c:pt idx="1941">
                  <c:v>4.9486174171598591</c:v>
                </c:pt>
                <c:pt idx="1942">
                  <c:v>4.9521729055478092</c:v>
                </c:pt>
                <c:pt idx="1943">
                  <c:v>4.9556791720355582</c:v>
                </c:pt>
                <c:pt idx="1944">
                  <c:v>4.959185041572499</c:v>
                </c:pt>
                <c:pt idx="1945">
                  <c:v>4.9626670940609552</c:v>
                </c:pt>
                <c:pt idx="1946">
                  <c:v>4.9662344909731475</c:v>
                </c:pt>
                <c:pt idx="1947">
                  <c:v>4.9697371849036234</c:v>
                </c:pt>
                <c:pt idx="1948">
                  <c:v>4.9732954519472301</c:v>
                </c:pt>
                <c:pt idx="1949">
                  <c:v>4.9768596732529584</c:v>
                </c:pt>
                <c:pt idx="1950">
                  <c:v>4.9803711001012125</c:v>
                </c:pt>
                <c:pt idx="1951">
                  <c:v>4.9838837178018904</c:v>
                </c:pt>
                <c:pt idx="1952">
                  <c:v>4.9873772818637807</c:v>
                </c:pt>
                <c:pt idx="1953">
                  <c:v>4.9908918843184988</c:v>
                </c:pt>
                <c:pt idx="1954">
                  <c:v>4.9943779063150355</c:v>
                </c:pt>
                <c:pt idx="1955">
                  <c:v>4.9978694856228856</c:v>
                </c:pt>
                <c:pt idx="1956">
                  <c:v>5.0013162094894232</c:v>
                </c:pt>
                <c:pt idx="1957">
                  <c:v>5.0047895290601012</c:v>
                </c:pt>
                <c:pt idx="1958">
                  <c:v>5.0083096888261327</c:v>
                </c:pt>
                <c:pt idx="1959">
                  <c:v>5.0117520462337808</c:v>
                </c:pt>
                <c:pt idx="1960">
                  <c:v>5.0152233810504185</c:v>
                </c:pt>
                <c:pt idx="1961">
                  <c:v>5.0186828073428149</c:v>
                </c:pt>
                <c:pt idx="1962">
                  <c:v>5.0221680354377352</c:v>
                </c:pt>
                <c:pt idx="1963">
                  <c:v>5.02564611841811</c:v>
                </c:pt>
                <c:pt idx="1964">
                  <c:v>5.0291432550372734</c:v>
                </c:pt>
                <c:pt idx="1965">
                  <c:v>5.0326515062790627</c:v>
                </c:pt>
                <c:pt idx="1966">
                  <c:v>5.0361411008328716</c:v>
                </c:pt>
                <c:pt idx="1967">
                  <c:v>5.0396330770915299</c:v>
                </c:pt>
                <c:pt idx="1968">
                  <c:v>5.0431048088589758</c:v>
                </c:pt>
                <c:pt idx="1969">
                  <c:v>5.0466408466573309</c:v>
                </c:pt>
                <c:pt idx="1970">
                  <c:v>5.0501915716355841</c:v>
                </c:pt>
                <c:pt idx="1971">
                  <c:v>5.0537022045822217</c:v>
                </c:pt>
                <c:pt idx="1972">
                  <c:v>5.0571735393988595</c:v>
                </c:pt>
                <c:pt idx="1973">
                  <c:v>5.0606293931339827</c:v>
                </c:pt>
                <c:pt idx="1974">
                  <c:v>5.0640812773610246</c:v>
                </c:pt>
                <c:pt idx="1975">
                  <c:v>5.0675276042767541</c:v>
                </c:pt>
                <c:pt idx="1976">
                  <c:v>5.0709933817820785</c:v>
                </c:pt>
                <c:pt idx="1977">
                  <c:v>5.0744234337146761</c:v>
                </c:pt>
                <c:pt idx="1978">
                  <c:v>5.0778661880731324</c:v>
                </c:pt>
                <c:pt idx="1979">
                  <c:v>5.0813093393823969</c:v>
                </c:pt>
                <c:pt idx="1980">
                  <c:v>5.0847691626256006</c:v>
                </c:pt>
                <c:pt idx="1981">
                  <c:v>5.0882516120648651</c:v>
                </c:pt>
                <c:pt idx="1982">
                  <c:v>5.0917404127170585</c:v>
                </c:pt>
                <c:pt idx="1983">
                  <c:v>5.0952462822539992</c:v>
                </c:pt>
                <c:pt idx="1984">
                  <c:v>5.0987370676602328</c:v>
                </c:pt>
                <c:pt idx="1985">
                  <c:v>5.1021996695590932</c:v>
                </c:pt>
                <c:pt idx="1986">
                  <c:v>5.1056769586378525</c:v>
                </c:pt>
                <c:pt idx="1987">
                  <c:v>5.109226492763681</c:v>
                </c:pt>
                <c:pt idx="1988">
                  <c:v>5.1127244232844609</c:v>
                </c:pt>
                <c:pt idx="1989">
                  <c:v>5.1161917885930173</c:v>
                </c:pt>
                <c:pt idx="1990">
                  <c:v>5.1196480392789487</c:v>
                </c:pt>
                <c:pt idx="1991">
                  <c:v>5.1230979387519504</c:v>
                </c:pt>
                <c:pt idx="1992">
                  <c:v>5.1265958692727294</c:v>
                </c:pt>
                <c:pt idx="1993">
                  <c:v>5.130058868122398</c:v>
                </c:pt>
                <c:pt idx="1994">
                  <c:v>5.1335369511027729</c:v>
                </c:pt>
                <c:pt idx="1995">
                  <c:v>5.136999156050825</c:v>
                </c:pt>
                <c:pt idx="1996">
                  <c:v>5.1404601701464534</c:v>
                </c:pt>
                <c:pt idx="1997">
                  <c:v>5.1438759318499603</c:v>
                </c:pt>
                <c:pt idx="1998">
                  <c:v>5.1473393276504371</c:v>
                </c:pt>
                <c:pt idx="1999">
                  <c:v>5.1508309069582863</c:v>
                </c:pt>
                <c:pt idx="2000">
                  <c:v>5.1542649283989652</c:v>
                </c:pt>
                <c:pt idx="2001">
                  <c:v>5.1577235607897451</c:v>
                </c:pt>
                <c:pt idx="2002">
                  <c:v>5.1611675060006252</c:v>
                </c:pt>
                <c:pt idx="2003">
                  <c:v>5.1646590853084753</c:v>
                </c:pt>
                <c:pt idx="2004">
                  <c:v>5.1681331987807697</c:v>
                </c:pt>
                <c:pt idx="2005">
                  <c:v>5.1716521676943765</c:v>
                </c:pt>
                <c:pt idx="2006">
                  <c:v>5.1751520829691966</c:v>
                </c:pt>
                <c:pt idx="2007">
                  <c:v>5.1786916933248239</c:v>
                </c:pt>
                <c:pt idx="2008">
                  <c:v>5.1822039140746936</c:v>
                </c:pt>
                <c:pt idx="2009">
                  <c:v>5.1856962872841601</c:v>
                </c:pt>
                <c:pt idx="2010">
                  <c:v>5.1892684476060493</c:v>
                </c:pt>
                <c:pt idx="2011">
                  <c:v>5.19281361527299</c:v>
                </c:pt>
                <c:pt idx="2012">
                  <c:v>5.1963298055309401</c:v>
                </c:pt>
                <c:pt idx="2013">
                  <c:v>5.1997979647411139</c:v>
                </c:pt>
                <c:pt idx="2014">
                  <c:v>5.2033296360805794</c:v>
                </c:pt>
                <c:pt idx="2015">
                  <c:v>5.2068863153209541</c:v>
                </c:pt>
                <c:pt idx="2016">
                  <c:v>5.2103755129239557</c:v>
                </c:pt>
                <c:pt idx="2017">
                  <c:v>5.2138281910526141</c:v>
                </c:pt>
                <c:pt idx="2018">
                  <c:v>5.217316197803191</c:v>
                </c:pt>
                <c:pt idx="2019">
                  <c:v>5.2207803875052834</c:v>
                </c:pt>
                <c:pt idx="2020">
                  <c:v>5.2242374320928304</c:v>
                </c:pt>
                <c:pt idx="2021">
                  <c:v>5.2276480334358331</c:v>
                </c:pt>
                <c:pt idx="2022">
                  <c:v>5.2311257194653997</c:v>
                </c:pt>
                <c:pt idx="2023">
                  <c:v>5.2346573908048653</c:v>
                </c:pt>
                <c:pt idx="2024">
                  <c:v>5.2381263439166554</c:v>
                </c:pt>
                <c:pt idx="2025">
                  <c:v>5.2415782281436973</c:v>
                </c:pt>
                <c:pt idx="2026">
                  <c:v>5.2450360666328608</c:v>
                </c:pt>
                <c:pt idx="2027">
                  <c:v>5.2484581795492966</c:v>
                </c:pt>
                <c:pt idx="2028">
                  <c:v>5.2518874375802787</c:v>
                </c:pt>
                <c:pt idx="2029">
                  <c:v>5.2553540089872195</c:v>
                </c:pt>
                <c:pt idx="2030">
                  <c:v>5.2588150230828479</c:v>
                </c:pt>
                <c:pt idx="2031">
                  <c:v>5.2622931060632228</c:v>
                </c:pt>
                <c:pt idx="2032">
                  <c:v>5.2657950060920831</c:v>
                </c:pt>
                <c:pt idx="2033">
                  <c:v>5.2692548293352868</c:v>
                </c:pt>
                <c:pt idx="2034">
                  <c:v>5.2727460116923286</c:v>
                </c:pt>
                <c:pt idx="2035">
                  <c:v>5.276197102017754</c:v>
                </c:pt>
                <c:pt idx="2036">
                  <c:v>5.2797176587345938</c:v>
                </c:pt>
                <c:pt idx="2037">
                  <c:v>5.2832977580726448</c:v>
                </c:pt>
                <c:pt idx="2038">
                  <c:v>5.2868230781991814</c:v>
                </c:pt>
                <c:pt idx="2039">
                  <c:v>5.2903313294409706</c:v>
                </c:pt>
                <c:pt idx="2040">
                  <c:v>5.2938252904536691</c:v>
                </c:pt>
                <c:pt idx="2041">
                  <c:v>5.2973645038584882</c:v>
                </c:pt>
                <c:pt idx="2042">
                  <c:v>5.3008036856596723</c:v>
                </c:pt>
                <c:pt idx="2043">
                  <c:v>5.3043067765409564</c:v>
                </c:pt>
                <c:pt idx="2044">
                  <c:v>5.3077578668663818</c:v>
                </c:pt>
                <c:pt idx="2045">
                  <c:v>5.3112022090280711</c:v>
                </c:pt>
                <c:pt idx="2046">
                  <c:v>5.314667192631779</c:v>
                </c:pt>
                <c:pt idx="2047">
                  <c:v>5.3180928781054888</c:v>
                </c:pt>
                <c:pt idx="2048">
                  <c:v>5.3215554800043483</c:v>
                </c:pt>
                <c:pt idx="2049">
                  <c:v>5.3250371355419963</c:v>
                </c:pt>
                <c:pt idx="2050">
                  <c:v>5.3284600423600494</c:v>
                </c:pt>
                <c:pt idx="2051">
                  <c:v>5.3319591637332522</c:v>
                </c:pt>
                <c:pt idx="2052">
                  <c:v>5.3354527277951425</c:v>
                </c:pt>
                <c:pt idx="2053">
                  <c:v>5.3388954821535988</c:v>
                </c:pt>
                <c:pt idx="2054">
                  <c:v>5.342400557788924</c:v>
                </c:pt>
                <c:pt idx="2055">
                  <c:v>5.3459489010623287</c:v>
                </c:pt>
                <c:pt idx="2056">
                  <c:v>5.3494404803701787</c:v>
                </c:pt>
                <c:pt idx="2057">
                  <c:v>5.352909433481968</c:v>
                </c:pt>
                <c:pt idx="2058">
                  <c:v>5.356392676822848</c:v>
                </c:pt>
                <c:pt idx="2059">
                  <c:v>5.3599211725558495</c:v>
                </c:pt>
                <c:pt idx="2060">
                  <c:v>5.3634202939290523</c:v>
                </c:pt>
                <c:pt idx="2061">
                  <c:v>5.3668840866803373</c:v>
                </c:pt>
                <c:pt idx="2062">
                  <c:v>5.3703296196944503</c:v>
                </c:pt>
                <c:pt idx="2063">
                  <c:v>5.3737743588069469</c:v>
                </c:pt>
                <c:pt idx="2064">
                  <c:v>5.3772095711000496</c:v>
                </c:pt>
                <c:pt idx="2065">
                  <c:v>5.3806253328035565</c:v>
                </c:pt>
                <c:pt idx="2066">
                  <c:v>5.3840926981121138</c:v>
                </c:pt>
                <c:pt idx="2067">
                  <c:v>5.3875842774199638</c:v>
                </c:pt>
                <c:pt idx="2068">
                  <c:v>5.391069505514885</c:v>
                </c:pt>
                <c:pt idx="2069">
                  <c:v>5.3945098781684928</c:v>
                </c:pt>
                <c:pt idx="2070">
                  <c:v>5.3980101903941202</c:v>
                </c:pt>
                <c:pt idx="2071">
                  <c:v>5.4015005788495456</c:v>
                </c:pt>
                <c:pt idx="2072">
                  <c:v>5.4050251050744658</c:v>
                </c:pt>
                <c:pt idx="2073">
                  <c:v>5.4084960429402962</c:v>
                </c:pt>
                <c:pt idx="2074">
                  <c:v>5.411998736870772</c:v>
                </c:pt>
                <c:pt idx="2075">
                  <c:v>5.4154573692615511</c:v>
                </c:pt>
                <c:pt idx="2076">
                  <c:v>5.418933864438694</c:v>
                </c:pt>
                <c:pt idx="2077">
                  <c:v>5.4224369553199789</c:v>
                </c:pt>
                <c:pt idx="2078">
                  <c:v>5.4259495730206568</c:v>
                </c:pt>
                <c:pt idx="2079">
                  <c:v>5.4293955029855772</c:v>
                </c:pt>
                <c:pt idx="2080">
                  <c:v>5.4328247610165592</c:v>
                </c:pt>
                <c:pt idx="2081">
                  <c:v>5.4362198812780465</c:v>
                </c:pt>
                <c:pt idx="2082">
                  <c:v>5.4396086503266039</c:v>
                </c:pt>
                <c:pt idx="2083">
                  <c:v>5.4430192516696065</c:v>
                </c:pt>
                <c:pt idx="2084">
                  <c:v>5.4464123871770527</c:v>
                </c:pt>
                <c:pt idx="2085">
                  <c:v>5.4498940427147007</c:v>
                </c:pt>
                <c:pt idx="2086">
                  <c:v>5.4532840026156828</c:v>
                </c:pt>
                <c:pt idx="2087">
                  <c:v>5.4566426034028268</c:v>
                </c:pt>
                <c:pt idx="2088">
                  <c:v>5.4600004102883544</c:v>
                </c:pt>
                <c:pt idx="2089">
                  <c:v>5.4634336378274169</c:v>
                </c:pt>
                <c:pt idx="2090">
                  <c:v>5.4669268049384989</c:v>
                </c:pt>
                <c:pt idx="2091">
                  <c:v>5.4704001245091778</c:v>
                </c:pt>
                <c:pt idx="2092">
                  <c:v>5.4738841617516742</c:v>
                </c:pt>
                <c:pt idx="2093">
                  <c:v>5.4774082910257862</c:v>
                </c:pt>
                <c:pt idx="2094">
                  <c:v>5.4809125727594949</c:v>
                </c:pt>
                <c:pt idx="2095">
                  <c:v>5.4843537393147184</c:v>
                </c:pt>
                <c:pt idx="2096">
                  <c:v>5.4878401582620633</c:v>
                </c:pt>
                <c:pt idx="2097">
                  <c:v>5.4913496003562772</c:v>
                </c:pt>
                <c:pt idx="2098">
                  <c:v>5.4948153778616016</c:v>
                </c:pt>
                <c:pt idx="2099">
                  <c:v>5.4983164839888454</c:v>
                </c:pt>
                <c:pt idx="2100">
                  <c:v>5.501804093788615</c:v>
                </c:pt>
                <c:pt idx="2101">
                  <c:v>5.5053087724731311</c:v>
                </c:pt>
                <c:pt idx="2102">
                  <c:v>5.5087701835195668</c:v>
                </c:pt>
                <c:pt idx="2103">
                  <c:v>5.5122589841717602</c:v>
                </c:pt>
                <c:pt idx="2104">
                  <c:v>5.5157084866939545</c:v>
                </c:pt>
                <c:pt idx="2105">
                  <c:v>5.5191238514466532</c:v>
                </c:pt>
                <c:pt idx="2106">
                  <c:v>5.5225785143293518</c:v>
                </c:pt>
                <c:pt idx="2107">
                  <c:v>5.5260030089506369</c:v>
                </c:pt>
                <c:pt idx="2108">
                  <c:v>5.5294235340638407</c:v>
                </c:pt>
                <c:pt idx="2109">
                  <c:v>5.5328261963906815</c:v>
                </c:pt>
                <c:pt idx="2110">
                  <c:v>5.5362102020295421</c:v>
                </c:pt>
                <c:pt idx="2111">
                  <c:v>5.5396263606838572</c:v>
                </c:pt>
                <c:pt idx="2112">
                  <c:v>5.5431286576635257</c:v>
                </c:pt>
                <c:pt idx="2113">
                  <c:v>5.5465158389088511</c:v>
                </c:pt>
                <c:pt idx="2114">
                  <c:v>5.5499915401843776</c:v>
                </c:pt>
                <c:pt idx="2115">
                  <c:v>5.5534342945428339</c:v>
                </c:pt>
                <c:pt idx="2116">
                  <c:v>5.5568889574255325</c:v>
                </c:pt>
                <c:pt idx="2117">
                  <c:v>5.5603602922421702</c:v>
                </c:pt>
                <c:pt idx="2118">
                  <c:v>5.5638649709266872</c:v>
                </c:pt>
                <c:pt idx="2119">
                  <c:v>5.5673339240384765</c:v>
                </c:pt>
                <c:pt idx="2120">
                  <c:v>5.5707834265606699</c:v>
                </c:pt>
                <c:pt idx="2121">
                  <c:v>5.5742269748207427</c:v>
                </c:pt>
                <c:pt idx="2122">
                  <c:v>5.5776232859346537</c:v>
                </c:pt>
                <c:pt idx="2123">
                  <c:v>5.5811823468798769</c:v>
                </c:pt>
                <c:pt idx="2124">
                  <c:v>5.5846413762214642</c:v>
                </c:pt>
                <c:pt idx="2125">
                  <c:v>5.5881440701519409</c:v>
                </c:pt>
                <c:pt idx="2126">
                  <c:v>5.5916158019193869</c:v>
                </c:pt>
                <c:pt idx="2127">
                  <c:v>5.5951053964731958</c:v>
                </c:pt>
                <c:pt idx="2128">
                  <c:v>5.5985402118154912</c:v>
                </c:pt>
                <c:pt idx="2129">
                  <c:v>5.601972248502129</c:v>
                </c:pt>
                <c:pt idx="2130">
                  <c:v>5.6054594613510904</c:v>
                </c:pt>
                <c:pt idx="2131">
                  <c:v>5.6089411168887384</c:v>
                </c:pt>
                <c:pt idx="2132">
                  <c:v>5.6123604511495184</c:v>
                </c:pt>
                <c:pt idx="2133">
                  <c:v>5.6157031739043388</c:v>
                </c:pt>
                <c:pt idx="2134">
                  <c:v>5.6191316380337044</c:v>
                </c:pt>
                <c:pt idx="2135">
                  <c:v>5.6225890795720597</c:v>
                </c:pt>
                <c:pt idx="2136">
                  <c:v>5.6260215132095057</c:v>
                </c:pt>
                <c:pt idx="2137">
                  <c:v>5.6294027401927105</c:v>
                </c:pt>
                <c:pt idx="2138">
                  <c:v>5.6328502579608637</c:v>
                </c:pt>
                <c:pt idx="2139">
                  <c:v>5.6362906306144716</c:v>
                </c:pt>
                <c:pt idx="2140">
                  <c:v>5.6397194916946454</c:v>
                </c:pt>
                <c:pt idx="2141">
                  <c:v>5.6431491466764347</c:v>
                </c:pt>
                <c:pt idx="2142">
                  <c:v>5.6466966960482239</c:v>
                </c:pt>
                <c:pt idx="2143">
                  <c:v>5.6501692217172863</c:v>
                </c:pt>
                <c:pt idx="2144">
                  <c:v>5.6536171364362477</c:v>
                </c:pt>
                <c:pt idx="2145">
                  <c:v>5.6570729901713701</c:v>
                </c:pt>
                <c:pt idx="2146">
                  <c:v>5.6605427371847759</c:v>
                </c:pt>
                <c:pt idx="2147">
                  <c:v>5.6640644847540393</c:v>
                </c:pt>
                <c:pt idx="2148">
                  <c:v>5.6675048574076472</c:v>
                </c:pt>
                <c:pt idx="2149">
                  <c:v>5.6709241916684272</c:v>
                </c:pt>
                <c:pt idx="2150">
                  <c:v>5.6743296326509247</c:v>
                </c:pt>
                <c:pt idx="2151">
                  <c:v>5.6777303102237244</c:v>
                </c:pt>
                <c:pt idx="2152">
                  <c:v>5.6811000256334943</c:v>
                </c:pt>
                <c:pt idx="2153">
                  <c:v>5.684533650123365</c:v>
                </c:pt>
                <c:pt idx="2154">
                  <c:v>5.6879609234003068</c:v>
                </c:pt>
                <c:pt idx="2155">
                  <c:v>5.6913647765795714</c:v>
                </c:pt>
                <c:pt idx="2156">
                  <c:v>5.6947479883168164</c:v>
                </c:pt>
                <c:pt idx="2157">
                  <c:v>5.6981117494644646</c:v>
                </c:pt>
                <c:pt idx="2158">
                  <c:v>5.7015342593317095</c:v>
                </c:pt>
                <c:pt idx="2159">
                  <c:v>5.7050143270661247</c:v>
                </c:pt>
                <c:pt idx="2160">
                  <c:v>5.7085070972263994</c:v>
                </c:pt>
                <c:pt idx="2161">
                  <c:v>5.7119871649608145</c:v>
                </c:pt>
                <c:pt idx="2162">
                  <c:v>5.715420392499877</c:v>
                </c:pt>
                <c:pt idx="2163">
                  <c:v>5.7188679102680302</c:v>
                </c:pt>
                <c:pt idx="2164">
                  <c:v>5.7223015347579009</c:v>
                </c:pt>
                <c:pt idx="2165">
                  <c:v>5.7257605640994891</c:v>
                </c:pt>
                <c:pt idx="2166">
                  <c:v>5.7292199903918846</c:v>
                </c:pt>
                <c:pt idx="2167">
                  <c:v>5.7326421033083204</c:v>
                </c:pt>
                <c:pt idx="2168">
                  <c:v>5.7361332856653622</c:v>
                </c:pt>
                <c:pt idx="2169">
                  <c:v>5.7395827881875565</c:v>
                </c:pt>
                <c:pt idx="2170">
                  <c:v>5.7430398327751035</c:v>
                </c:pt>
                <c:pt idx="2171">
                  <c:v>5.7464873505432568</c:v>
                </c:pt>
                <c:pt idx="2172">
                  <c:v>5.7499197841807028</c:v>
                </c:pt>
                <c:pt idx="2173">
                  <c:v>5.7533284007696643</c:v>
                </c:pt>
                <c:pt idx="2174">
                  <c:v>5.7566901771632732</c:v>
                </c:pt>
                <c:pt idx="2175">
                  <c:v>5.7601071297192048</c:v>
                </c:pt>
                <c:pt idx="2176">
                  <c:v>5.7635173341113983</c:v>
                </c:pt>
                <c:pt idx="2177">
                  <c:v>5.7669759665021783</c:v>
                </c:pt>
                <c:pt idx="2178">
                  <c:v>5.770361956895079</c:v>
                </c:pt>
                <c:pt idx="2179">
                  <c:v>5.7737939935817177</c:v>
                </c:pt>
                <c:pt idx="2180">
                  <c:v>5.777167678499568</c:v>
                </c:pt>
                <c:pt idx="2181">
                  <c:v>5.7805584323021666</c:v>
                </c:pt>
                <c:pt idx="2182">
                  <c:v>5.7839595068257745</c:v>
                </c:pt>
                <c:pt idx="2183">
                  <c:v>5.7874276660359483</c:v>
                </c:pt>
                <c:pt idx="2184">
                  <c:v>5.7909502075068282</c:v>
                </c:pt>
                <c:pt idx="2185">
                  <c:v>5.7944636191091226</c:v>
                </c:pt>
                <c:pt idx="2186">
                  <c:v>5.7979353508765685</c:v>
                </c:pt>
                <c:pt idx="2187">
                  <c:v>5.801384853398762</c:v>
                </c:pt>
                <c:pt idx="2188">
                  <c:v>5.8048716692969151</c:v>
                </c:pt>
                <c:pt idx="2189">
                  <c:v>5.8083072785408261</c:v>
                </c:pt>
                <c:pt idx="2190">
                  <c:v>5.8117956822422112</c:v>
                </c:pt>
                <c:pt idx="2191">
                  <c:v>5.8152793225338995</c:v>
                </c:pt>
                <c:pt idx="2192">
                  <c:v>5.8187665353828608</c:v>
                </c:pt>
                <c:pt idx="2193">
                  <c:v>5.8221612586935398</c:v>
                </c:pt>
                <c:pt idx="2194">
                  <c:v>5.8255603484631076</c:v>
                </c:pt>
                <c:pt idx="2195">
                  <c:v>5.8289602321342917</c:v>
                </c:pt>
                <c:pt idx="2196">
                  <c:v>5.8323970322306264</c:v>
                </c:pt>
                <c:pt idx="2197">
                  <c:v>5.8358120000325178</c:v>
                </c:pt>
                <c:pt idx="2198">
                  <c:v>5.8391547227873382</c:v>
                </c:pt>
                <c:pt idx="2199">
                  <c:v>5.8425633393762997</c:v>
                </c:pt>
                <c:pt idx="2200">
                  <c:v>5.8459322608844539</c:v>
                </c:pt>
                <c:pt idx="2201">
                  <c:v>5.8493726335380618</c:v>
                </c:pt>
                <c:pt idx="2202">
                  <c:v>5.8528062580279325</c:v>
                </c:pt>
                <c:pt idx="2203">
                  <c:v>5.8562513940912373</c:v>
                </c:pt>
                <c:pt idx="2204">
                  <c:v>5.8596357966809061</c:v>
                </c:pt>
                <c:pt idx="2205">
                  <c:v>5.8629836797962325</c:v>
                </c:pt>
                <c:pt idx="2206">
                  <c:v>5.8663946780900424</c:v>
                </c:pt>
                <c:pt idx="2207">
                  <c:v>5.8698525165792059</c:v>
                </c:pt>
                <c:pt idx="2208">
                  <c:v>5.8732996373965509</c:v>
                </c:pt>
                <c:pt idx="2209">
                  <c:v>5.8767392161485423</c:v>
                </c:pt>
                <c:pt idx="2210">
                  <c:v>5.8801752223432615</c:v>
                </c:pt>
                <c:pt idx="2211">
                  <c:v>5.8835755029652539</c:v>
                </c:pt>
                <c:pt idx="2212">
                  <c:v>5.8870257993890638</c:v>
                </c:pt>
                <c:pt idx="2213">
                  <c:v>5.8904939585992366</c:v>
                </c:pt>
                <c:pt idx="2214">
                  <c:v>5.8940244390862784</c:v>
                </c:pt>
                <c:pt idx="2215">
                  <c:v>5.897523560459482</c:v>
                </c:pt>
                <c:pt idx="2216">
                  <c:v>5.9009500398348065</c:v>
                </c:pt>
                <c:pt idx="2217">
                  <c:v>5.9043975576029597</c:v>
                </c:pt>
                <c:pt idx="2218">
                  <c:v>5.9079455039255571</c:v>
                </c:pt>
                <c:pt idx="2219">
                  <c:v>5.9113787314646196</c:v>
                </c:pt>
                <c:pt idx="2220">
                  <c:v>5.9148107681512574</c:v>
                </c:pt>
                <c:pt idx="2221">
                  <c:v>5.9182221633958756</c:v>
                </c:pt>
                <c:pt idx="2222">
                  <c:v>5.9216101385428175</c:v>
                </c:pt>
                <c:pt idx="2223">
                  <c:v>5.9250628166714758</c:v>
                </c:pt>
                <c:pt idx="2224">
                  <c:v>5.9283805315253879</c:v>
                </c:pt>
                <c:pt idx="2225">
                  <c:v>5.9315216032697053</c:v>
                </c:pt>
                <c:pt idx="2226">
                  <c:v>5.9342022120766531</c:v>
                </c:pt>
                <c:pt idx="2227">
                  <c:v>5.9363524946040087</c:v>
                </c:pt>
                <c:pt idx="2228">
                  <c:v>5.9390982033434812</c:v>
                </c:pt>
                <c:pt idx="2229">
                  <c:v>5.9398357379448887</c:v>
                </c:pt>
                <c:pt idx="2230">
                  <c:v>5.9384043333309613</c:v>
                </c:pt>
                <c:pt idx="2231">
                  <c:v>5.9352696127995737</c:v>
                </c:pt>
                <c:pt idx="2232">
                  <c:v>5.9335400981287796</c:v>
                </c:pt>
                <c:pt idx="2233">
                  <c:v>5.9318169346709153</c:v>
                </c:pt>
                <c:pt idx="2234">
                  <c:v>5.9301223516712316</c:v>
                </c:pt>
                <c:pt idx="2235">
                  <c:v>5.92846270034266</c:v>
                </c:pt>
                <c:pt idx="2236">
                  <c:v>5.9253236133523828</c:v>
                </c:pt>
                <c:pt idx="2237">
                  <c:v>5.9223730779959425</c:v>
                </c:pt>
                <c:pt idx="2238">
                  <c:v>5.9196269723056627</c:v>
                </c:pt>
                <c:pt idx="2239">
                  <c:v>5.9170638609379056</c:v>
                </c:pt>
                <c:pt idx="2240">
                  <c:v>5.9146904920564101</c:v>
                </c:pt>
                <c:pt idx="2241">
                  <c:v>5.9123953224841062</c:v>
                </c:pt>
                <c:pt idx="2242">
                  <c:v>5.911346578449165</c:v>
                </c:pt>
              </c:numCache>
            </c:numRef>
          </c:yVal>
          <c:smooth val="0"/>
        </c:ser>
        <c:ser>
          <c:idx val="0"/>
          <c:order val="6"/>
          <c:tx>
            <c:strRef>
              <c:f>collated!$A$3</c:f>
              <c:strCache>
                <c:ptCount val="1"/>
                <c:pt idx="0">
                  <c:v>1%</c:v>
                </c:pt>
              </c:strCache>
            </c:strRef>
          </c:tx>
          <c:spPr>
            <a:ln w="19050" cap="rnd">
              <a:solidFill>
                <a:schemeClr val="accent1"/>
              </a:solidFill>
              <a:round/>
            </a:ln>
            <a:effectLst/>
          </c:spPr>
          <c:marker>
            <c:symbol val="none"/>
          </c:marker>
          <c:xVal>
            <c:numRef>
              <c:f>collated!$B$6:$B$5627</c:f>
              <c:numCache>
                <c:formatCode>General</c:formatCode>
                <c:ptCount val="5622"/>
                <c:pt idx="0">
                  <c:v>0</c:v>
                </c:pt>
                <c:pt idx="1">
                  <c:v>-6.7528725798767042E-9</c:v>
                </c:pt>
                <c:pt idx="2">
                  <c:v>-1.3505743952245841E-8</c:v>
                </c:pt>
                <c:pt idx="3">
                  <c:v>-1.3505743952245841E-8</c:v>
                </c:pt>
                <c:pt idx="4">
                  <c:v>-1.3505743952245841E-8</c:v>
                </c:pt>
                <c:pt idx="5">
                  <c:v>-1.6882180242184193E-8</c:v>
                </c:pt>
                <c:pt idx="6">
                  <c:v>-1.6882180242184193E-8</c:v>
                </c:pt>
                <c:pt idx="7">
                  <c:v>-1.6882180242184193E-8</c:v>
                </c:pt>
                <c:pt idx="8">
                  <c:v>-1.6882180242184193E-8</c:v>
                </c:pt>
                <c:pt idx="9">
                  <c:v>-6.7528725798767042E-9</c:v>
                </c:pt>
                <c:pt idx="10">
                  <c:v>-1.0129307662307485E-8</c:v>
                </c:pt>
                <c:pt idx="11">
                  <c:v>-1.0129307662307485E-8</c:v>
                </c:pt>
                <c:pt idx="12">
                  <c:v>-1.0129307662307485E-8</c:v>
                </c:pt>
                <c:pt idx="13">
                  <c:v>-1.3505743952245841E-8</c:v>
                </c:pt>
                <c:pt idx="14">
                  <c:v>-6.7528725798767042E-9</c:v>
                </c:pt>
                <c:pt idx="15">
                  <c:v>-6.7528725798767042E-9</c:v>
                </c:pt>
                <c:pt idx="16">
                  <c:v>-6.7528725798767042E-9</c:v>
                </c:pt>
                <c:pt idx="17">
                  <c:v>-1.0129307662307485E-8</c:v>
                </c:pt>
                <c:pt idx="18">
                  <c:v>-2.025861532461497E-8</c:v>
                </c:pt>
                <c:pt idx="19">
                  <c:v>-6.7528725798767042E-9</c:v>
                </c:pt>
                <c:pt idx="20">
                  <c:v>-6.7528725798767042E-9</c:v>
                </c:pt>
                <c:pt idx="21">
                  <c:v>-6.7528725798767042E-9</c:v>
                </c:pt>
                <c:pt idx="22">
                  <c:v>-1.0129307662307485E-8</c:v>
                </c:pt>
                <c:pt idx="23">
                  <c:v>-3.3764362899383521E-9</c:v>
                </c:pt>
                <c:pt idx="24">
                  <c:v>6.7528713723691348E-9</c:v>
                </c:pt>
                <c:pt idx="25">
                  <c:v>5.0646538311537429E-8</c:v>
                </c:pt>
                <c:pt idx="26">
                  <c:v>1.5193961493461231E-7</c:v>
                </c:pt>
                <c:pt idx="27">
                  <c:v>2.971263645343933E-7</c:v>
                </c:pt>
                <c:pt idx="28">
                  <c:v>5.3010042144734442E-7</c:v>
                </c:pt>
                <c:pt idx="29">
                  <c:v>8.1034461298459887E-7</c:v>
                </c:pt>
                <c:pt idx="30">
                  <c:v>1.1344824581784385E-6</c:v>
                </c:pt>
                <c:pt idx="31">
                  <c:v>1.5261490726413177E-6</c:v>
                </c:pt>
                <c:pt idx="32">
                  <c:v>1.8874276095563052E-6</c:v>
                </c:pt>
                <c:pt idx="33">
                  <c:v>2.3331171466978348E-6</c:v>
                </c:pt>
                <c:pt idx="34">
                  <c:v>2.785559607134559E-6</c:v>
                </c:pt>
                <c:pt idx="35">
                  <c:v>3.2481312206726213E-6</c:v>
                </c:pt>
                <c:pt idx="36">
                  <c:v>3.7681024503783855E-6</c:v>
                </c:pt>
                <c:pt idx="37">
                  <c:v>4.3826136788510598E-6</c:v>
                </c:pt>
                <c:pt idx="38">
                  <c:v>4.9836193698552833E-6</c:v>
                </c:pt>
                <c:pt idx="39">
                  <c:v>5.6555299053737218E-6</c:v>
                </c:pt>
                <c:pt idx="40">
                  <c:v>6.3038055957614002E-6</c:v>
                </c:pt>
                <c:pt idx="41">
                  <c:v>7.063503670434462E-6</c:v>
                </c:pt>
                <c:pt idx="42">
                  <c:v>7.8738482834190609E-6</c:v>
                </c:pt>
                <c:pt idx="43">
                  <c:v>8.6841928964036606E-6</c:v>
                </c:pt>
                <c:pt idx="44">
                  <c:v>9.4911612795821146E-6</c:v>
                </c:pt>
                <c:pt idx="45">
                  <c:v>1.0423057584514404E-5</c:v>
                </c:pt>
                <c:pt idx="46">
                  <c:v>1.1354953889446693E-5</c:v>
                </c:pt>
                <c:pt idx="47">
                  <c:v>1.230035635009131E-5</c:v>
                </c:pt>
                <c:pt idx="48">
                  <c:v>1.3374062962295904E-5</c:v>
                </c:pt>
                <c:pt idx="49">
                  <c:v>1.4414004803463553E-5</c:v>
                </c:pt>
                <c:pt idx="50">
                  <c:v>1.5453946644631203E-5</c:v>
                </c:pt>
                <c:pt idx="51">
                  <c:v>1.6639075641121182E-5</c:v>
                </c:pt>
                <c:pt idx="52">
                  <c:v>1.7810699718386582E-5</c:v>
                </c:pt>
                <c:pt idx="53">
                  <c:v>1.9009333634101134E-5</c:v>
                </c:pt>
                <c:pt idx="54">
                  <c:v>2.0278873939939589E-5</c:v>
                </c:pt>
                <c:pt idx="55">
                  <c:v>2.1568671624614906E-5</c:v>
                </c:pt>
                <c:pt idx="56">
                  <c:v>2.2915869543701806E-5</c:v>
                </c:pt>
                <c:pt idx="57">
                  <c:v>2.4276574854988778E-5</c:v>
                </c:pt>
                <c:pt idx="58">
                  <c:v>2.5711558458498671E-5</c:v>
                </c:pt>
                <c:pt idx="59">
                  <c:v>2.7180308069533256E-5</c:v>
                </c:pt>
                <c:pt idx="60">
                  <c:v>2.8618669757580918E-5</c:v>
                </c:pt>
                <c:pt idx="61">
                  <c:v>3.0168453829913963E-5</c:v>
                </c:pt>
                <c:pt idx="62">
                  <c:v>3.1772262525096314E-5</c:v>
                </c:pt>
                <c:pt idx="63">
                  <c:v>3.3335551516653939E-5</c:v>
                </c:pt>
                <c:pt idx="64">
                  <c:v>3.5003511669372403E-5</c:v>
                </c:pt>
                <c:pt idx="65">
                  <c:v>3.6745752587289296E-5</c:v>
                </c:pt>
                <c:pt idx="66">
                  <c:v>3.8447476274556956E-5</c:v>
                </c:pt>
                <c:pt idx="67">
                  <c:v>4.0240363730785374E-5</c:v>
                </c:pt>
                <c:pt idx="68">
                  <c:v>4.2006238875589147E-5</c:v>
                </c:pt>
                <c:pt idx="69">
                  <c:v>4.38734095699915E-5</c:v>
                </c:pt>
                <c:pt idx="70">
                  <c:v>4.5784470633629847E-5</c:v>
                </c:pt>
                <c:pt idx="71">
                  <c:v>4.7678651166481345E-5</c:v>
                </c:pt>
                <c:pt idx="72">
                  <c:v>4.9657244245169075E-5</c:v>
                </c:pt>
                <c:pt idx="73">
                  <c:v>5.1693235085292881E-5</c:v>
                </c:pt>
                <c:pt idx="74">
                  <c:v>5.3722469756341138E-5</c:v>
                </c:pt>
                <c:pt idx="75">
                  <c:v>5.5836121919176637E-5</c:v>
                </c:pt>
                <c:pt idx="76">
                  <c:v>5.7976778974510284E-5</c:v>
                </c:pt>
                <c:pt idx="77">
                  <c:v>6.0120819060332707E-5</c:v>
                </c:pt>
                <c:pt idx="78">
                  <c:v>6.2359396053702668E-5</c:v>
                </c:pt>
                <c:pt idx="79">
                  <c:v>6.463849027772185E-5</c:v>
                </c:pt>
                <c:pt idx="80">
                  <c:v>6.6904077109540943E-5</c:v>
                </c:pt>
                <c:pt idx="81">
                  <c:v>6.9264205794858591E-5</c:v>
                </c:pt>
                <c:pt idx="82">
                  <c:v>7.161420517251393E-5</c:v>
                </c:pt>
                <c:pt idx="83">
                  <c:v>7.4031731619267647E-5</c:v>
                </c:pt>
                <c:pt idx="84">
                  <c:v>7.6499909550283913E-5</c:v>
                </c:pt>
                <c:pt idx="85">
                  <c:v>7.8978211843011478E-5</c:v>
                </c:pt>
                <c:pt idx="86">
                  <c:v>8.1513916843126122E-5</c:v>
                </c:pt>
                <c:pt idx="87">
                  <c:v>8.408000976622767E-5</c:v>
                </c:pt>
                <c:pt idx="88">
                  <c:v>8.6669729497289622E-5</c:v>
                </c:pt>
                <c:pt idx="89">
                  <c:v>8.9326991135302972E-5</c:v>
                </c:pt>
                <c:pt idx="90">
                  <c:v>9.200112835815214E-5</c:v>
                </c:pt>
                <c:pt idx="91">
                  <c:v>9.4749543873224232E-5</c:v>
                </c:pt>
                <c:pt idx="92">
                  <c:v>9.7504715557371867E-5</c:v>
                </c:pt>
                <c:pt idx="93">
                  <c:v>1.003240362260801E-4</c:v>
                </c:pt>
                <c:pt idx="94">
                  <c:v>1.0314673992527714E-4</c:v>
                </c:pt>
                <c:pt idx="95">
                  <c:v>1.0604372191669709E-4</c:v>
                </c:pt>
                <c:pt idx="96">
                  <c:v>1.0891368912371688E-4</c:v>
                </c:pt>
                <c:pt idx="97">
                  <c:v>1.1195248142240911E-4</c:v>
                </c:pt>
                <c:pt idx="98">
                  <c:v>1.1496088579811443E-4</c:v>
                </c:pt>
                <c:pt idx="99">
                  <c:v>1.1808071255810514E-4</c:v>
                </c:pt>
                <c:pt idx="100">
                  <c:v>1.2113301719494848E-4</c:v>
                </c:pt>
                <c:pt idx="101">
                  <c:v>1.2428323187792608E-4</c:v>
                </c:pt>
                <c:pt idx="102">
                  <c:v>1.2746045145340187E-4</c:v>
                </c:pt>
                <c:pt idx="103">
                  <c:v>1.3071195921300258E-4</c:v>
                </c:pt>
                <c:pt idx="104">
                  <c:v>1.340039842032525E-4</c:v>
                </c:pt>
                <c:pt idx="105">
                  <c:v>1.3726562127051552E-4</c:v>
                </c:pt>
                <c:pt idx="106">
                  <c:v>1.405846610451656E-4</c:v>
                </c:pt>
                <c:pt idx="107">
                  <c:v>1.4402186948127461E-4</c:v>
                </c:pt>
                <c:pt idx="108">
                  <c:v>1.4741181440956086E-4</c:v>
                </c:pt>
                <c:pt idx="109">
                  <c:v>1.5085240587615865E-4</c:v>
                </c:pt>
                <c:pt idx="110">
                  <c:v>1.5437064877356609E-4</c:v>
                </c:pt>
                <c:pt idx="111">
                  <c:v>1.5787876236331123E-4</c:v>
                </c:pt>
                <c:pt idx="112">
                  <c:v>1.6144766169093227E-4</c:v>
                </c:pt>
                <c:pt idx="113">
                  <c:v>1.6508745628028741E-4</c:v>
                </c:pt>
                <c:pt idx="114">
                  <c:v>1.6870023608524243E-4</c:v>
                </c:pt>
                <c:pt idx="115">
                  <c:v>1.7236368221231298E-4</c:v>
                </c:pt>
                <c:pt idx="116">
                  <c:v>1.7608113812437982E-4</c:v>
                </c:pt>
                <c:pt idx="117">
                  <c:v>1.7989312105209221E-4</c:v>
                </c:pt>
                <c:pt idx="118">
                  <c:v>1.8368824817877275E-4</c:v>
                </c:pt>
                <c:pt idx="119">
                  <c:v>1.875441313676231E-4</c:v>
                </c:pt>
                <c:pt idx="120">
                  <c:v>1.9148443204826073E-4</c:v>
                </c:pt>
                <c:pt idx="121">
                  <c:v>1.9541122039074728E-4</c:v>
                </c:pt>
                <c:pt idx="122">
                  <c:v>1.9938867505534937E-4</c:v>
                </c:pt>
                <c:pt idx="123">
                  <c:v>2.0338975158196081E-4</c:v>
                </c:pt>
                <c:pt idx="124">
                  <c:v>2.0741108672389687E-4</c:v>
                </c:pt>
                <c:pt idx="125">
                  <c:v>2.1150332701946911E-4</c:v>
                </c:pt>
                <c:pt idx="126">
                  <c:v>2.1561244289987718E-4</c:v>
                </c:pt>
                <c:pt idx="127">
                  <c:v>2.198161055797348E-4</c:v>
                </c:pt>
                <c:pt idx="128">
                  <c:v>2.240062559214413E-4</c:v>
                </c:pt>
                <c:pt idx="129">
                  <c:v>2.282200479089612E-4</c:v>
                </c:pt>
                <c:pt idx="130">
                  <c:v>2.3255539158842882E-4</c:v>
                </c:pt>
                <c:pt idx="131">
                  <c:v>2.3686711340588706E-4</c:v>
                </c:pt>
                <c:pt idx="132">
                  <c:v>2.4130036713148896E-4</c:v>
                </c:pt>
                <c:pt idx="133">
                  <c:v>2.4573025761040609E-4</c:v>
                </c:pt>
                <c:pt idx="134">
                  <c:v>2.5020741159714603E-4</c:v>
                </c:pt>
                <c:pt idx="135">
                  <c:v>2.5464066532274789E-4</c:v>
                </c:pt>
                <c:pt idx="136">
                  <c:v>2.5919885377078631E-4</c:v>
                </c:pt>
                <c:pt idx="137">
                  <c:v>2.6380768875713619E-4</c:v>
                </c:pt>
                <c:pt idx="138">
                  <c:v>2.6832874300501409E-4</c:v>
                </c:pt>
                <c:pt idx="139">
                  <c:v>2.7302535872983602E-4</c:v>
                </c:pt>
                <c:pt idx="140">
                  <c:v>2.7767809397732392E-4</c:v>
                </c:pt>
                <c:pt idx="141">
                  <c:v>2.8240848065562153E-4</c:v>
                </c:pt>
                <c:pt idx="142">
                  <c:v>2.8713210127294153E-4</c:v>
                </c:pt>
                <c:pt idx="143">
                  <c:v>2.919536517201999E-4</c:v>
                </c:pt>
                <c:pt idx="144">
                  <c:v>2.9684610732109442E-4</c:v>
                </c:pt>
                <c:pt idx="145">
                  <c:v>3.0171155802949081E-4</c:v>
                </c:pt>
                <c:pt idx="146">
                  <c:v>3.0670868973749714E-4</c:v>
                </c:pt>
                <c:pt idx="147">
                  <c:v>3.117193139998506E-4</c:v>
                </c:pt>
                <c:pt idx="148">
                  <c:v>3.167231919850305E-4</c:v>
                </c:pt>
                <c:pt idx="149">
                  <c:v>3.2179797512384649E-4</c:v>
                </c:pt>
                <c:pt idx="150">
                  <c:v>3.2689639990847599E-4</c:v>
                </c:pt>
                <c:pt idx="151">
                  <c:v>3.3195090464816342E-4</c:v>
                </c:pt>
                <c:pt idx="152">
                  <c:v>3.3719452277055398E-4</c:v>
                </c:pt>
                <c:pt idx="153">
                  <c:v>3.4236046967833078E-4</c:v>
                </c:pt>
                <c:pt idx="154">
                  <c:v>3.4751628727844525E-4</c:v>
                </c:pt>
                <c:pt idx="155">
                  <c:v>3.5281055193914728E-4</c:v>
                </c:pt>
                <c:pt idx="156">
                  <c:v>3.5814529426289056E-4</c:v>
                </c:pt>
                <c:pt idx="157">
                  <c:v>3.6355434455456276E-4</c:v>
                </c:pt>
                <c:pt idx="158">
                  <c:v>3.6901067813786175E-4</c:v>
                </c:pt>
                <c:pt idx="159">
                  <c:v>3.7444675310583612E-4</c:v>
                </c:pt>
                <c:pt idx="160">
                  <c:v>3.7994020110549147E-4</c:v>
                </c:pt>
                <c:pt idx="161">
                  <c:v>3.8542015655079992E-4</c:v>
                </c:pt>
                <c:pt idx="162">
                  <c:v>3.9095412178110451E-4</c:v>
                </c:pt>
                <c:pt idx="163">
                  <c:v>3.9653200705635117E-4</c:v>
                </c:pt>
                <c:pt idx="164">
                  <c:v>4.0220105610055864E-4</c:v>
                </c:pt>
                <c:pt idx="165">
                  <c:v>4.0783631440748634E-4</c:v>
                </c:pt>
                <c:pt idx="166">
                  <c:v>4.1363364163701099E-4</c:v>
                </c:pt>
                <c:pt idx="167">
                  <c:v>4.1949851077348701E-4</c:v>
                </c:pt>
                <c:pt idx="168">
                  <c:v>4.2534312129463841E-4</c:v>
                </c:pt>
                <c:pt idx="169">
                  <c:v>4.3125191047605648E-4</c:v>
                </c:pt>
                <c:pt idx="170">
                  <c:v>4.3713363541356435E-4</c:v>
                </c:pt>
                <c:pt idx="171">
                  <c:v>4.4306604645699183E-4</c:v>
                </c:pt>
                <c:pt idx="172">
                  <c:v>4.4909975057704225E-4</c:v>
                </c:pt>
                <c:pt idx="173">
                  <c:v>4.5506250997584861E-4</c:v>
                </c:pt>
                <c:pt idx="174">
                  <c:v>4.6106246292622745E-4</c:v>
                </c:pt>
                <c:pt idx="175">
                  <c:v>4.6714004752361189E-4</c:v>
                </c:pt>
                <c:pt idx="176">
                  <c:v>4.7323789073632107E-4</c:v>
                </c:pt>
                <c:pt idx="177">
                  <c:v>4.7942689771799095E-4</c:v>
                </c:pt>
                <c:pt idx="178">
                  <c:v>4.8567327773134183E-4</c:v>
                </c:pt>
                <c:pt idx="179">
                  <c:v>4.9195344848197242E-4</c:v>
                </c:pt>
                <c:pt idx="180">
                  <c:v>4.9828090252422986E-4</c:v>
                </c:pt>
                <c:pt idx="181">
                  <c:v>5.0459146119784747E-4</c:v>
                </c:pt>
                <c:pt idx="182">
                  <c:v>5.1097292502510117E-4</c:v>
                </c:pt>
                <c:pt idx="183">
                  <c:v>5.1734089629800785E-4</c:v>
                </c:pt>
                <c:pt idx="184">
                  <c:v>5.237763699102578E-4</c:v>
                </c:pt>
                <c:pt idx="185">
                  <c:v>5.3030977335244618E-4</c:v>
                </c:pt>
                <c:pt idx="186">
                  <c:v>5.3682628142599461E-4</c:v>
                </c:pt>
                <c:pt idx="187">
                  <c:v>5.4352175379077984E-4</c:v>
                </c:pt>
                <c:pt idx="188">
                  <c:v>5.5008894797024799E-4</c:v>
                </c:pt>
                <c:pt idx="189">
                  <c:v>5.5681140544372736E-4</c:v>
                </c:pt>
                <c:pt idx="190">
                  <c:v>5.6345963408449388E-4</c:v>
                </c:pt>
                <c:pt idx="191">
                  <c:v>5.7013484783395444E-4</c:v>
                </c:pt>
                <c:pt idx="192">
                  <c:v>5.7689109604471358E-4</c:v>
                </c:pt>
                <c:pt idx="193">
                  <c:v>5.8371484659481599E-4</c:v>
                </c:pt>
                <c:pt idx="194">
                  <c:v>5.9059604931181557E-4</c:v>
                </c:pt>
                <c:pt idx="195">
                  <c:v>5.9757850553783022E-4</c:v>
                </c:pt>
                <c:pt idx="196">
                  <c:v>6.0458798644014698E-4</c:v>
                </c:pt>
                <c:pt idx="197">
                  <c:v>6.1152992543551238E-4</c:v>
                </c:pt>
                <c:pt idx="198">
                  <c:v>6.1862720686010517E-4</c:v>
                </c:pt>
                <c:pt idx="199">
                  <c:v>6.2563668776242194E-4</c:v>
                </c:pt>
                <c:pt idx="200">
                  <c:v>6.3264280541805397E-4</c:v>
                </c:pt>
                <c:pt idx="201">
                  <c:v>6.397906938133502E-4</c:v>
                </c:pt>
                <c:pt idx="202">
                  <c:v>6.4689810454560527E-4</c:v>
                </c:pt>
                <c:pt idx="203">
                  <c:v>6.5403250038655449E-4</c:v>
                </c:pt>
                <c:pt idx="204">
                  <c:v>6.6133913402537103E-4</c:v>
                </c:pt>
                <c:pt idx="205">
                  <c:v>6.6869637463489102E-4</c:v>
                </c:pt>
                <c:pt idx="206">
                  <c:v>6.760164612604466E-4</c:v>
                </c:pt>
                <c:pt idx="207">
                  <c:v>6.8332309489926304E-4</c:v>
                </c:pt>
                <c:pt idx="208">
                  <c:v>6.9072089230704024E-4</c:v>
                </c:pt>
                <c:pt idx="209">
                  <c:v>6.9810175477856963E-4</c:v>
                </c:pt>
                <c:pt idx="210">
                  <c:v>7.0557378101905978E-4</c:v>
                </c:pt>
                <c:pt idx="211">
                  <c:v>7.1317756739437601E-4</c:v>
                </c:pt>
                <c:pt idx="212">
                  <c:v>7.2086230909577454E-4</c:v>
                </c:pt>
                <c:pt idx="213">
                  <c:v>7.2852679218184861E-4</c:v>
                </c:pt>
                <c:pt idx="214">
                  <c:v>7.3619135440313875E-4</c:v>
                </c:pt>
                <c:pt idx="215">
                  <c:v>7.4392333982855599E-4</c:v>
                </c:pt>
                <c:pt idx="216">
                  <c:v>7.5162161365190962E-4</c:v>
                </c:pt>
                <c:pt idx="217">
                  <c:v>7.5935708102683585E-4</c:v>
                </c:pt>
                <c:pt idx="218">
                  <c:v>7.67149842298227E-4</c:v>
                </c:pt>
                <c:pt idx="219">
                  <c:v>7.7504057296716455E-4</c:v>
                </c:pt>
                <c:pt idx="220">
                  <c:v>7.8295156225142678E-4</c:v>
                </c:pt>
                <c:pt idx="221">
                  <c:v>7.9083896924128758E-4</c:v>
                </c:pt>
                <c:pt idx="222">
                  <c:v>7.9883431666592482E-4</c:v>
                </c:pt>
                <c:pt idx="223">
                  <c:v>8.0678582318083629E-4</c:v>
                </c:pt>
                <c:pt idx="224">
                  <c:v>8.1485555770861862E-4</c:v>
                </c:pt>
                <c:pt idx="225">
                  <c:v>8.2283064651793119E-4</c:v>
                </c:pt>
                <c:pt idx="226">
                  <c:v>8.3100167412233667E-4</c:v>
                </c:pt>
                <c:pt idx="227">
                  <c:v>8.3917934908489566E-4</c:v>
                </c:pt>
                <c:pt idx="228">
                  <c:v>8.4748538136798768E-4</c:v>
                </c:pt>
                <c:pt idx="229">
                  <c:v>8.5573063780510601E-4</c:v>
                </c:pt>
                <c:pt idx="230">
                  <c:v>8.6394890913353019E-4</c:v>
                </c:pt>
                <c:pt idx="231">
                  <c:v>8.7222455349363548E-4</c:v>
                </c:pt>
                <c:pt idx="232">
                  <c:v>8.8060821742373316E-4</c:v>
                </c:pt>
                <c:pt idx="233">
                  <c:v>8.8902907490540344E-4</c:v>
                </c:pt>
                <c:pt idx="234">
                  <c:v>8.9755454914277363E-4</c:v>
                </c:pt>
                <c:pt idx="235">
                  <c:v>9.0609023182302217E-4</c:v>
                </c:pt>
                <c:pt idx="236">
                  <c:v>9.1461910887468507E-4</c:v>
                </c:pt>
                <c:pt idx="237">
                  <c:v>9.2323574688101592E-4</c:v>
                </c:pt>
                <c:pt idx="238">
                  <c:v>9.317275095163224E-4</c:v>
                </c:pt>
                <c:pt idx="239">
                  <c:v>9.4035427683031552E-4</c:v>
                </c:pt>
                <c:pt idx="240">
                  <c:v>9.4904522280457539E-4</c:v>
                </c:pt>
                <c:pt idx="241">
                  <c:v>9.5774970090079024E-4</c:v>
                </c:pt>
                <c:pt idx="242">
                  <c:v>9.666161687843861E-4</c:v>
                </c:pt>
                <c:pt idx="243">
                  <c:v>9.7532064688060096E-4</c:v>
                </c:pt>
                <c:pt idx="244">
                  <c:v>9.8408249800849691E-4</c:v>
                </c:pt>
                <c:pt idx="245">
                  <c:v>9.9289839848899731E-4</c:v>
                </c:pt>
                <c:pt idx="246">
                  <c:v>1.0018560301415539E-3</c:v>
                </c:pt>
                <c:pt idx="247">
                  <c:v>1.0109251633136117E-3</c:v>
                </c:pt>
                <c:pt idx="248">
                  <c:v>1.0199537792550206E-3</c:v>
                </c:pt>
                <c:pt idx="249">
                  <c:v>1.0291241263684855E-3</c:v>
                </c:pt>
                <c:pt idx="250">
                  <c:v>1.0381358865088626E-3</c:v>
                </c:pt>
                <c:pt idx="251">
                  <c:v>1.0472454577763535E-3</c:v>
                </c:pt>
                <c:pt idx="252">
                  <c:v>1.056368640301016E-3</c:v>
                </c:pt>
                <c:pt idx="253">
                  <c:v>1.0655693753374679E-3</c:v>
                </c:pt>
                <c:pt idx="254">
                  <c:v>1.0748309653551098E-3</c:v>
                </c:pt>
                <c:pt idx="255">
                  <c:v>1.0842141070646993E-3</c:v>
                </c:pt>
                <c:pt idx="256">
                  <c:v>1.0935971696390727E-3</c:v>
                </c:pt>
                <c:pt idx="257">
                  <c:v>1.1028992768873638E-3</c:v>
                </c:pt>
                <c:pt idx="258">
                  <c:v>1.112272289289291E-3</c:v>
                </c:pt>
                <c:pt idx="259">
                  <c:v>1.1217026747228993E-3</c:v>
                </c:pt>
                <c:pt idx="260">
                  <c:v>1.1312714676494869E-3</c:v>
                </c:pt>
                <c:pt idx="261">
                  <c:v>1.1407862903586865E-3</c:v>
                </c:pt>
                <c:pt idx="262">
                  <c:v>1.1503888740225542E-3</c:v>
                </c:pt>
                <c:pt idx="263">
                  <c:v>1.1599981841797912E-3</c:v>
                </c:pt>
                <c:pt idx="264">
                  <c:v>1.1696074943370282E-3</c:v>
                </c:pt>
                <c:pt idx="265">
                  <c:v>1.1793113710775187E-3</c:v>
                </c:pt>
                <c:pt idx="266">
                  <c:v>1.1890794264782759E-3</c:v>
                </c:pt>
                <c:pt idx="267">
                  <c:v>1.1989555014490256E-3</c:v>
                </c:pt>
                <c:pt idx="268">
                  <c:v>1.208807914990158E-3</c:v>
                </c:pt>
                <c:pt idx="269">
                  <c:v>1.218667134159876E-3</c:v>
                </c:pt>
                <c:pt idx="270">
                  <c:v>1.2284790304703593E-3</c:v>
                </c:pt>
                <c:pt idx="271">
                  <c:v>1.2383652347487714E-3</c:v>
                </c:pt>
                <c:pt idx="272">
                  <c:v>1.2483122148731571E-3</c:v>
                </c:pt>
                <c:pt idx="273">
                  <c:v>1.2583942788114461E-3</c:v>
                </c:pt>
                <c:pt idx="274">
                  <c:v>1.2684256962114233E-3</c:v>
                </c:pt>
                <c:pt idx="275">
                  <c:v>1.278450307982815E-3</c:v>
                </c:pt>
                <c:pt idx="276">
                  <c:v>1.2885458249078427E-3</c:v>
                </c:pt>
                <c:pt idx="277">
                  <c:v>1.2987595698457414E-3</c:v>
                </c:pt>
                <c:pt idx="278">
                  <c:v>1.3090813343536326E-3</c:v>
                </c:pt>
                <c:pt idx="279">
                  <c:v>1.319490859816192E-3</c:v>
                </c:pt>
                <c:pt idx="280">
                  <c:v>1.3297990922021283E-3</c:v>
                </c:pt>
                <c:pt idx="281">
                  <c:v>1.3402086967999037E-3</c:v>
                </c:pt>
                <c:pt idx="282">
                  <c:v>1.3504967497057314E-3</c:v>
                </c:pt>
                <c:pt idx="283">
                  <c:v>1.3607881262906356E-3</c:v>
                </c:pt>
                <c:pt idx="284">
                  <c:v>1.3712583484639526E-3</c:v>
                </c:pt>
                <c:pt idx="285">
                  <c:v>1.3818266983052483E-3</c:v>
                </c:pt>
                <c:pt idx="286">
                  <c:v>1.3924286014781752E-3</c:v>
                </c:pt>
                <c:pt idx="287">
                  <c:v>1.4028989819219245E-3</c:v>
                </c:pt>
                <c:pt idx="288">
                  <c:v>1.4134909140576216E-3</c:v>
                </c:pt>
                <c:pt idx="289">
                  <c:v>1.4241368164107067E-3</c:v>
                </c:pt>
                <c:pt idx="290">
                  <c:v>1.4349143997634021E-3</c:v>
                </c:pt>
                <c:pt idx="291">
                  <c:v>1.4457087597819127E-3</c:v>
                </c:pt>
                <c:pt idx="292">
                  <c:v>1.4563986613151561E-3</c:v>
                </c:pt>
                <c:pt idx="293">
                  <c:v>1.4671896976545904E-3</c:v>
                </c:pt>
                <c:pt idx="294">
                  <c:v>1.4780212512246738E-3</c:v>
                </c:pt>
                <c:pt idx="295">
                  <c:v>1.4890454199107731E-3</c:v>
                </c:pt>
                <c:pt idx="296">
                  <c:v>1.500011978159543E-3</c:v>
                </c:pt>
                <c:pt idx="297">
                  <c:v>1.5109753709996688E-3</c:v>
                </c:pt>
                <c:pt idx="298">
                  <c:v>1.5219284762616999E-3</c:v>
                </c:pt>
                <c:pt idx="299">
                  <c:v>1.53288506347324E-3</c:v>
                </c:pt>
                <c:pt idx="300">
                  <c:v>1.5438921389526591E-3</c:v>
                </c:pt>
                <c:pt idx="301">
                  <c:v>1.5550343773811975E-3</c:v>
                </c:pt>
                <c:pt idx="302">
                  <c:v>1.5662272623480473E-3</c:v>
                </c:pt>
                <c:pt idx="303">
                  <c:v>1.5773223361877828E-3</c:v>
                </c:pt>
                <c:pt idx="304">
                  <c:v>1.5885456090776195E-3</c:v>
                </c:pt>
                <c:pt idx="305">
                  <c:v>1.5998093991981056E-3</c:v>
                </c:pt>
                <c:pt idx="306">
                  <c:v>1.6113061633948244E-3</c:v>
                </c:pt>
                <c:pt idx="307">
                  <c:v>1.622704958193997E-3</c:v>
                </c:pt>
                <c:pt idx="308">
                  <c:v>1.6341578814809902E-3</c:v>
                </c:pt>
                <c:pt idx="309">
                  <c:v>1.6455736112164108E-3</c:v>
                </c:pt>
                <c:pt idx="310">
                  <c:v>1.6570635697845441E-3</c:v>
                </c:pt>
                <c:pt idx="311">
                  <c:v>1.6685907219042501E-3</c:v>
                </c:pt>
                <c:pt idx="312">
                  <c:v>1.6801819735490064E-3</c:v>
                </c:pt>
                <c:pt idx="313">
                  <c:v>1.6917597722070242E-3</c:v>
                </c:pt>
                <c:pt idx="314">
                  <c:v>1.7033375708650413E-3</c:v>
                </c:pt>
                <c:pt idx="315">
                  <c:v>1.714986274676695E-3</c:v>
                </c:pt>
                <c:pt idx="316">
                  <c:v>1.7267666594879586E-3</c:v>
                </c:pt>
                <c:pt idx="317">
                  <c:v>1.7386214314023673E-3</c:v>
                </c:pt>
                <c:pt idx="318">
                  <c:v>1.7502869118798366E-3</c:v>
                </c:pt>
                <c:pt idx="319">
                  <c:v>1.7621348781656596E-3</c:v>
                </c:pt>
                <c:pt idx="320">
                  <c:v>1.7739692331943115E-3</c:v>
                </c:pt>
                <c:pt idx="321">
                  <c:v>1.7860873671079402E-3</c:v>
                </c:pt>
                <c:pt idx="322">
                  <c:v>1.7980736617515267E-3</c:v>
                </c:pt>
                <c:pt idx="323">
                  <c:v>1.8100566327160365E-3</c:v>
                </c:pt>
                <c:pt idx="324">
                  <c:v>1.822012539436636E-3</c:v>
                </c:pt>
                <c:pt idx="325">
                  <c:v>1.8340800268119531E-3</c:v>
                </c:pt>
                <c:pt idx="326">
                  <c:v>1.8462215847495508E-3</c:v>
                </c:pt>
                <c:pt idx="327">
                  <c:v>1.8583666246366577E-3</c:v>
                </c:pt>
                <c:pt idx="328">
                  <c:v>1.8704779529217005E-3</c:v>
                </c:pt>
                <c:pt idx="329">
                  <c:v>1.8826635100394565E-3</c:v>
                </c:pt>
                <c:pt idx="330">
                  <c:v>1.895048329631382E-3</c:v>
                </c:pt>
                <c:pt idx="331">
                  <c:v>1.90750737805602E-3</c:v>
                </c:pt>
                <c:pt idx="332">
                  <c:v>1.920000138082722E-3</c:v>
                </c:pt>
                <c:pt idx="333">
                  <c:v>1.9324153455976343E-3</c:v>
                </c:pt>
                <c:pt idx="334">
                  <c:v>1.9448372004706998E-3</c:v>
                </c:pt>
                <c:pt idx="335">
                  <c:v>1.9572995725744145E-3</c:v>
                </c:pt>
                <c:pt idx="336">
                  <c:v>1.9698937839481719E-3</c:v>
                </c:pt>
                <c:pt idx="337">
                  <c:v>1.982541807268885E-3</c:v>
                </c:pt>
                <c:pt idx="338">
                  <c:v>1.9951360186426419E-3</c:v>
                </c:pt>
                <c:pt idx="339">
                  <c:v>2.0078043005786798E-3</c:v>
                </c:pt>
                <c:pt idx="340">
                  <c:v>2.0205504515673715E-3</c:v>
                </c:pt>
                <c:pt idx="341">
                  <c:v>2.0333470908239426E-3</c:v>
                </c:pt>
                <c:pt idx="342">
                  <c:v>2.0461032128498645E-3</c:v>
                </c:pt>
                <c:pt idx="343">
                  <c:v>2.0588526875176326E-3</c:v>
                </c:pt>
                <c:pt idx="344">
                  <c:v>2.0717743604156606E-3</c:v>
                </c:pt>
                <c:pt idx="345">
                  <c:v>2.0846621634411926E-3</c:v>
                </c:pt>
                <c:pt idx="346">
                  <c:v>2.0977965518001285E-3</c:v>
                </c:pt>
                <c:pt idx="347">
                  <c:v>2.1106944841333226E-3</c:v>
                </c:pt>
                <c:pt idx="348">
                  <c:v>2.1235655104930389E-3</c:v>
                </c:pt>
                <c:pt idx="349">
                  <c:v>2.1365343479798691E-3</c:v>
                </c:pt>
                <c:pt idx="350">
                  <c:v>2.1496753836969585E-3</c:v>
                </c:pt>
                <c:pt idx="351">
                  <c:v>2.1627659311461685E-3</c:v>
                </c:pt>
                <c:pt idx="352">
                  <c:v>2.1758259324019596E-3</c:v>
                </c:pt>
                <c:pt idx="353">
                  <c:v>2.1891021310681681E-3</c:v>
                </c:pt>
                <c:pt idx="354">
                  <c:v>2.2024895938482299E-3</c:v>
                </c:pt>
                <c:pt idx="355">
                  <c:v>2.2158435032966599E-3</c:v>
                </c:pt>
                <c:pt idx="356">
                  <c:v>2.229197254474658E-3</c:v>
                </c:pt>
                <c:pt idx="357">
                  <c:v>2.2424463888969562E-3</c:v>
                </c:pt>
                <c:pt idx="358">
                  <c:v>2.2557833634091386E-3</c:v>
                </c:pt>
                <c:pt idx="359">
                  <c:v>2.2693227658041343E-3</c:v>
                </c:pt>
                <c:pt idx="360">
                  <c:v>2.2828521971619007E-3</c:v>
                </c:pt>
                <c:pt idx="361">
                  <c:v>2.2962160776475609E-3</c:v>
                </c:pt>
                <c:pt idx="362">
                  <c:v>2.3097387033767414E-3</c:v>
                </c:pt>
                <c:pt idx="363">
                  <c:v>2.3234471385933523E-3</c:v>
                </c:pt>
                <c:pt idx="364">
                  <c:v>2.3370878340649719E-3</c:v>
                </c:pt>
                <c:pt idx="365">
                  <c:v>2.3506914942554506E-3</c:v>
                </c:pt>
                <c:pt idx="366">
                  <c:v>2.3644640289971122E-3</c:v>
                </c:pt>
                <c:pt idx="367">
                  <c:v>2.3784154093271863E-3</c:v>
                </c:pt>
                <c:pt idx="368">
                  <c:v>2.3923297543761201E-3</c:v>
                </c:pt>
                <c:pt idx="369">
                  <c:v>2.4059739317972479E-3</c:v>
                </c:pt>
                <c:pt idx="370">
                  <c:v>2.4196958200005982E-3</c:v>
                </c:pt>
                <c:pt idx="371">
                  <c:v>2.4335694895484504E-3</c:v>
                </c:pt>
                <c:pt idx="372">
                  <c:v>2.447574998366345E-3</c:v>
                </c:pt>
                <c:pt idx="373">
                  <c:v>2.4614285675693048E-3</c:v>
                </c:pt>
                <c:pt idx="374">
                  <c:v>2.4754103358223659E-3</c:v>
                </c:pt>
                <c:pt idx="375">
                  <c:v>2.4895812372419338E-3</c:v>
                </c:pt>
                <c:pt idx="376">
                  <c:v>2.5038635610457878E-3</c:v>
                </c:pt>
                <c:pt idx="377">
                  <c:v>2.5181932077088759E-3</c:v>
                </c:pt>
                <c:pt idx="378">
                  <c:v>2.5323235918977951E-3</c:v>
                </c:pt>
                <c:pt idx="379">
                  <c:v>2.5466092393807253E-3</c:v>
                </c:pt>
                <c:pt idx="380">
                  <c:v>2.5609490153514756E-3</c:v>
                </c:pt>
                <c:pt idx="381">
                  <c:v>2.5752144042190815E-3</c:v>
                </c:pt>
                <c:pt idx="382">
                  <c:v>2.5895101810096744E-3</c:v>
                </c:pt>
                <c:pt idx="383">
                  <c:v>2.603900603518736E-3</c:v>
                </c:pt>
                <c:pt idx="384">
                  <c:v>2.6184969358601217E-3</c:v>
                </c:pt>
                <c:pt idx="385">
                  <c:v>2.6329851694962981E-3</c:v>
                </c:pt>
                <c:pt idx="386">
                  <c:v>2.6474836907105686E-3</c:v>
                </c:pt>
                <c:pt idx="387">
                  <c:v>2.6621238639616802E-3</c:v>
                </c:pt>
                <c:pt idx="388">
                  <c:v>2.6768417479950124E-3</c:v>
                </c:pt>
                <c:pt idx="389">
                  <c:v>2.691596667309486E-3</c:v>
                </c:pt>
                <c:pt idx="390">
                  <c:v>2.7062506100881999E-3</c:v>
                </c:pt>
                <c:pt idx="391">
                  <c:v>2.7209817888378396E-3</c:v>
                </c:pt>
                <c:pt idx="392">
                  <c:v>2.7357908366401336E-3</c:v>
                </c:pt>
                <c:pt idx="393">
                  <c:v>2.7505289792887906E-3</c:v>
                </c:pt>
                <c:pt idx="394">
                  <c:v>2.7652335686058167E-3</c:v>
                </c:pt>
                <c:pt idx="395">
                  <c:v>2.7801470748933777E-3</c:v>
                </c:pt>
                <c:pt idx="396">
                  <c:v>2.7952128373367382E-3</c:v>
                </c:pt>
                <c:pt idx="397">
                  <c:v>2.81036628159955E-3</c:v>
                </c:pt>
                <c:pt idx="398">
                  <c:v>2.8253272690167779E-3</c:v>
                </c:pt>
                <c:pt idx="399">
                  <c:v>2.8403018676911775E-3</c:v>
                </c:pt>
                <c:pt idx="400">
                  <c:v>2.8554923472351294E-3</c:v>
                </c:pt>
                <c:pt idx="401">
                  <c:v>2.8706188855244633E-3</c:v>
                </c:pt>
                <c:pt idx="402">
                  <c:v>2.8857045900422839E-3</c:v>
                </c:pt>
                <c:pt idx="403">
                  <c:v>2.9010068085113861E-3</c:v>
                </c:pt>
                <c:pt idx="404">
                  <c:v>2.9162276759783258E-3</c:v>
                </c:pt>
                <c:pt idx="405">
                  <c:v>2.9314789313682516E-3</c:v>
                </c:pt>
                <c:pt idx="406">
                  <c:v>2.9467102446837173E-3</c:v>
                </c:pt>
                <c:pt idx="407">
                  <c:v>2.9621438276115652E-3</c:v>
                </c:pt>
                <c:pt idx="408">
                  <c:v>2.9777024441808696E-3</c:v>
                </c:pt>
                <c:pt idx="409">
                  <c:v>2.9931461564163798E-3</c:v>
                </c:pt>
                <c:pt idx="410">
                  <c:v>3.0084312816788016E-3</c:v>
                </c:pt>
                <c:pt idx="411">
                  <c:v>3.0238784758638204E-3</c:v>
                </c:pt>
                <c:pt idx="412">
                  <c:v>3.0394304450749713E-3</c:v>
                </c:pt>
                <c:pt idx="413">
                  <c:v>3.0548741573104814E-3</c:v>
                </c:pt>
                <c:pt idx="414">
                  <c:v>3.0705375489059176E-3</c:v>
                </c:pt>
                <c:pt idx="415">
                  <c:v>3.0864000447050912E-3</c:v>
                </c:pt>
                <c:pt idx="416">
                  <c:v>3.1023233163502383E-3</c:v>
                </c:pt>
                <c:pt idx="417">
                  <c:v>3.118010131969644E-3</c:v>
                </c:pt>
                <c:pt idx="418">
                  <c:v>3.1336026184114441E-3</c:v>
                </c:pt>
                <c:pt idx="419">
                  <c:v>3.1494616322611086E-3</c:v>
                </c:pt>
                <c:pt idx="420">
                  <c:v>3.1653782565481026E-3</c:v>
                </c:pt>
                <c:pt idx="421">
                  <c:v>3.1812138463737983E-3</c:v>
                </c:pt>
                <c:pt idx="422">
                  <c:v>3.1971472473266076E-3</c:v>
                </c:pt>
                <c:pt idx="423">
                  <c:v>3.2133066584566329E-3</c:v>
                </c:pt>
                <c:pt idx="424">
                  <c:v>3.2292875405391095E-3</c:v>
                </c:pt>
                <c:pt idx="425">
                  <c:v>3.2453795284650071E-3</c:v>
                </c:pt>
                <c:pt idx="426">
                  <c:v>3.2617181017243089E-3</c:v>
                </c:pt>
                <c:pt idx="427">
                  <c:v>3.277999381087146E-3</c:v>
                </c:pt>
                <c:pt idx="428">
                  <c:v>3.2940980163711974E-3</c:v>
                </c:pt>
                <c:pt idx="429">
                  <c:v>3.3101463216578014E-3</c:v>
                </c:pt>
                <c:pt idx="430">
                  <c:v>3.3264915422752568E-3</c:v>
                </c:pt>
                <c:pt idx="431">
                  <c:v>3.3427965622029269E-3</c:v>
                </c:pt>
                <c:pt idx="432">
                  <c:v>3.3590439716932683E-3</c:v>
                </c:pt>
                <c:pt idx="433">
                  <c:v>3.3755917784639698E-3</c:v>
                </c:pt>
                <c:pt idx="434">
                  <c:v>3.3923152654144395E-3</c:v>
                </c:pt>
                <c:pt idx="435">
                  <c:v>3.4088630721851409E-3</c:v>
                </c:pt>
                <c:pt idx="436">
                  <c:v>3.4254143609053515E-3</c:v>
                </c:pt>
                <c:pt idx="437">
                  <c:v>3.4420501660363694E-3</c:v>
                </c:pt>
                <c:pt idx="438">
                  <c:v>3.4586688779607074E-3</c:v>
                </c:pt>
                <c:pt idx="439">
                  <c:v>3.4752980357335718E-3</c:v>
                </c:pt>
                <c:pt idx="440">
                  <c:v>3.4919268769655716E-3</c:v>
                </c:pt>
                <c:pt idx="441">
                  <c:v>3.5086772698895191E-3</c:v>
                </c:pt>
                <c:pt idx="442">
                  <c:v>3.5254887552003049E-3</c:v>
                </c:pt>
                <c:pt idx="443">
                  <c:v>3.5422492774319155E-3</c:v>
                </c:pt>
                <c:pt idx="444">
                  <c:v>3.5592092204081265E-3</c:v>
                </c:pt>
                <c:pt idx="445">
                  <c:v>3.5761789761511367E-3</c:v>
                </c:pt>
                <c:pt idx="446">
                  <c:v>3.5930309786925711E-3</c:v>
                </c:pt>
                <c:pt idx="447">
                  <c:v>3.6099333112314534E-3</c:v>
                </c:pt>
                <c:pt idx="448">
                  <c:v>3.6269302894888058E-3</c:v>
                </c:pt>
                <c:pt idx="449">
                  <c:v>3.6438361039771968E-3</c:v>
                </c:pt>
                <c:pt idx="450">
                  <c:v>3.6608061762610712E-3</c:v>
                </c:pt>
                <c:pt idx="451">
                  <c:v>3.6781000698492745E-3</c:v>
                </c:pt>
                <c:pt idx="452">
                  <c:v>3.6954145385936664E-3</c:v>
                </c:pt>
                <c:pt idx="453">
                  <c:v>3.7126106210547561E-3</c:v>
                </c:pt>
                <c:pt idx="454">
                  <c:v>3.7297088923887306E-3</c:v>
                </c:pt>
                <c:pt idx="455">
                  <c:v>3.7471043955944216E-3</c:v>
                </c:pt>
                <c:pt idx="456">
                  <c:v>3.7643140893126818E-3</c:v>
                </c:pt>
                <c:pt idx="457">
                  <c:v>3.7816858519535397E-3</c:v>
                </c:pt>
                <c:pt idx="458">
                  <c:v>3.7992060722598225E-3</c:v>
                </c:pt>
                <c:pt idx="459">
                  <c:v>3.816625316030347E-3</c:v>
                </c:pt>
                <c:pt idx="460">
                  <c:v>3.8339666907482172E-3</c:v>
                </c:pt>
                <c:pt idx="461">
                  <c:v>3.851497040362163E-3</c:v>
                </c:pt>
                <c:pt idx="462">
                  <c:v>3.8692166814130475E-3</c:v>
                </c:pt>
                <c:pt idx="463">
                  <c:v>3.8867099957458524E-3</c:v>
                </c:pt>
                <c:pt idx="464">
                  <c:v>3.9041963461796396E-3</c:v>
                </c:pt>
                <c:pt idx="465">
                  <c:v>3.9219125052810154E-3</c:v>
                </c:pt>
                <c:pt idx="466">
                  <c:v>3.9394735593588116E-3</c:v>
                </c:pt>
                <c:pt idx="467">
                  <c:v>3.9571726252535079E-3</c:v>
                </c:pt>
                <c:pt idx="468">
                  <c:v>3.9753075679185472E-3</c:v>
                </c:pt>
                <c:pt idx="469">
                  <c:v>3.9933310881993013E-3</c:v>
                </c:pt>
                <c:pt idx="470">
                  <c:v>4.011080800632308E-3</c:v>
                </c:pt>
                <c:pt idx="471">
                  <c:v>4.0289219933751404E-3</c:v>
                </c:pt>
                <c:pt idx="472">
                  <c:v>4.0469961601942057E-3</c:v>
                </c:pt>
                <c:pt idx="473">
                  <c:v>4.0650193639340951E-3</c:v>
                </c:pt>
                <c:pt idx="474">
                  <c:v>4.0830463661643583E-3</c:v>
                </c:pt>
                <c:pt idx="475">
                  <c:v>4.1012958966223281E-3</c:v>
                </c:pt>
                <c:pt idx="476">
                  <c:v>4.1193833581576996E-3</c:v>
                </c:pt>
                <c:pt idx="477">
                  <c:v>4.1376161119498532E-3</c:v>
                </c:pt>
                <c:pt idx="478">
                  <c:v>4.1561562269213847E-3</c:v>
                </c:pt>
                <c:pt idx="479">
                  <c:v>4.174463367816684E-3</c:v>
                </c:pt>
                <c:pt idx="480">
                  <c:v>4.192510312121406E-3</c:v>
                </c:pt>
                <c:pt idx="481">
                  <c:v>4.2107699718870375E-3</c:v>
                </c:pt>
                <c:pt idx="482">
                  <c:v>4.2291920171161311E-3</c:v>
                </c:pt>
                <c:pt idx="483">
                  <c:v>4.2473570311632926E-3</c:v>
                </c:pt>
                <c:pt idx="484">
                  <c:v>4.2659614039303071E-3</c:v>
                </c:pt>
                <c:pt idx="485">
                  <c:v>4.2847411403362252E-3</c:v>
                </c:pt>
                <c:pt idx="486">
                  <c:v>4.3032676440505858E-3</c:v>
                </c:pt>
                <c:pt idx="487">
                  <c:v>4.3218277010965769E-3</c:v>
                </c:pt>
                <c:pt idx="488">
                  <c:v>4.3404048513492497E-3</c:v>
                </c:pt>
                <c:pt idx="489">
                  <c:v>4.3589079310396408E-3</c:v>
                </c:pt>
                <c:pt idx="490">
                  <c:v>4.3775018579581279E-3</c:v>
                </c:pt>
                <c:pt idx="491">
                  <c:v>4.3869119847764117E-3</c:v>
                </c:pt>
                <c:pt idx="492">
                  <c:v>4.3963626288253451E-3</c:v>
                </c:pt>
                <c:pt idx="493">
                  <c:v>4.405711979797655E-3</c:v>
                </c:pt>
                <c:pt idx="494">
                  <c:v>4.4150242954888244E-3</c:v>
                </c:pt>
                <c:pt idx="495">
                  <c:v>4.4243464239467909E-3</c:v>
                </c:pt>
                <c:pt idx="496">
                  <c:v>4.4337869386880616E-3</c:v>
                </c:pt>
                <c:pt idx="497">
                  <c:v>4.4433084878906307E-3</c:v>
                </c:pt>
                <c:pt idx="498">
                  <c:v>4.452823389735047E-3</c:v>
                </c:pt>
                <c:pt idx="499">
                  <c:v>4.46223351655333E-3</c:v>
                </c:pt>
                <c:pt idx="500">
                  <c:v>4.4716436433716138E-3</c:v>
                </c:pt>
                <c:pt idx="501">
                  <c:v>4.4809996417020772E-3</c:v>
                </c:pt>
                <c:pt idx="502">
                  <c:v>4.4903929918545448E-3</c:v>
                </c:pt>
                <c:pt idx="503">
                  <c:v>4.4999211884152674E-3</c:v>
                </c:pt>
                <c:pt idx="504">
                  <c:v>4.5093819617718625E-3</c:v>
                </c:pt>
                <c:pt idx="505">
                  <c:v>4.5187990524891645E-3</c:v>
                </c:pt>
                <c:pt idx="506">
                  <c:v>4.5282294379227726E-3</c:v>
                </c:pt>
                <c:pt idx="507">
                  <c:v>4.5376902112793677E-3</c:v>
                </c:pt>
                <c:pt idx="508">
                  <c:v>4.5471915018666124E-3</c:v>
                </c:pt>
                <c:pt idx="509">
                  <c:v>4.5568108621962958E-3</c:v>
                </c:pt>
                <c:pt idx="510">
                  <c:v>4.5665147389367857E-3</c:v>
                </c:pt>
                <c:pt idx="511">
                  <c:v>4.5760600287041882E-3</c:v>
                </c:pt>
                <c:pt idx="512">
                  <c:v>4.5855511899837702E-3</c:v>
                </c:pt>
                <c:pt idx="513">
                  <c:v>4.5950895158521554E-3</c:v>
                </c:pt>
                <c:pt idx="514">
                  <c:v>4.6046515822853731E-3</c:v>
                </c:pt>
                <c:pt idx="515">
                  <c:v>4.6142677772064121E-3</c:v>
                </c:pt>
                <c:pt idx="516">
                  <c:v>4.6239377840744077E-3</c:v>
                </c:pt>
                <c:pt idx="517">
                  <c:v>4.6335774030194146E-3</c:v>
                </c:pt>
                <c:pt idx="518">
                  <c:v>4.6432002452986071E-3</c:v>
                </c:pt>
                <c:pt idx="519">
                  <c:v>4.6527895342461682E-3</c:v>
                </c:pt>
                <c:pt idx="520">
                  <c:v>4.6624225058330224E-3</c:v>
                </c:pt>
                <c:pt idx="521">
                  <c:v>4.6721162532658506E-3</c:v>
                </c:pt>
                <c:pt idx="522">
                  <c:v>4.6818470359798183E-3</c:v>
                </c:pt>
                <c:pt idx="523">
                  <c:v>4.6915711713356343E-3</c:v>
                </c:pt>
                <c:pt idx="524">
                  <c:v>4.701241178203629E-3</c:v>
                </c:pt>
                <c:pt idx="525">
                  <c:v>4.7109282782783037E-3</c:v>
                </c:pt>
                <c:pt idx="526">
                  <c:v>4.7206017670958075E-3</c:v>
                </c:pt>
                <c:pt idx="527">
                  <c:v>4.7303426791174379E-3</c:v>
                </c:pt>
                <c:pt idx="528">
                  <c:v>4.7401918481147099E-3</c:v>
                </c:pt>
                <c:pt idx="529">
                  <c:v>4.750041017111982E-3</c:v>
                </c:pt>
                <c:pt idx="530">
                  <c:v>4.7598493523377397E-3</c:v>
                </c:pt>
                <c:pt idx="531">
                  <c:v>4.7695905809002357E-3</c:v>
                </c:pt>
                <c:pt idx="532">
                  <c:v>4.7792336817947517E-3</c:v>
                </c:pt>
                <c:pt idx="533">
                  <c:v>4.788913817970409E-3</c:v>
                </c:pt>
                <c:pt idx="534">
                  <c:v>4.7988000222488215E-3</c:v>
                </c:pt>
                <c:pt idx="535">
                  <c:v>4.8086760972195705E-3</c:v>
                </c:pt>
                <c:pt idx="536">
                  <c:v>4.8184746196785313E-3</c:v>
                </c:pt>
                <c:pt idx="537">
                  <c:v>4.8281952730848373E-3</c:v>
                </c:pt>
                <c:pt idx="538">
                  <c:v>4.8379194084406524E-3</c:v>
                </c:pt>
                <c:pt idx="539">
                  <c:v>4.8478527773078671E-3</c:v>
                </c:pt>
                <c:pt idx="540">
                  <c:v>4.8579450496890348E-3</c:v>
                </c:pt>
                <c:pt idx="541">
                  <c:v>4.8679695823252104E-3</c:v>
                </c:pt>
                <c:pt idx="542">
                  <c:v>4.8778931384256272E-3</c:v>
                </c:pt>
                <c:pt idx="543">
                  <c:v>4.8878401185500128E-3</c:v>
                </c:pt>
                <c:pt idx="544">
                  <c:v>4.8976149004441392E-3</c:v>
                </c:pt>
                <c:pt idx="545">
                  <c:v>4.9073491651076169E-3</c:v>
                </c:pt>
                <c:pt idx="546">
                  <c:v>4.9172657573090164E-3</c:v>
                </c:pt>
                <c:pt idx="547">
                  <c:v>4.9273273252263316E-3</c:v>
                </c:pt>
                <c:pt idx="548">
                  <c:v>4.9373046932737049E-3</c:v>
                </c:pt>
                <c:pt idx="549">
                  <c:v>4.9471908975521166E-3</c:v>
                </c:pt>
                <c:pt idx="550">
                  <c:v>4.9570264552922169E-3</c:v>
                </c:pt>
                <c:pt idx="551">
                  <c:v>4.9670038233395903E-3</c:v>
                </c:pt>
                <c:pt idx="552">
                  <c:v>4.9770419672329367E-3</c:v>
                </c:pt>
                <c:pt idx="553">
                  <c:v>4.987110499049271E-3</c:v>
                </c:pt>
                <c:pt idx="554">
                  <c:v>4.9970847016879991E-3</c:v>
                </c:pt>
                <c:pt idx="555">
                  <c:v>5.0069572947092399E-3</c:v>
                </c:pt>
                <c:pt idx="556">
                  <c:v>5.0169007928841172E-3</c:v>
                </c:pt>
                <c:pt idx="557">
                  <c:v>5.0269794540081124E-3</c:v>
                </c:pt>
                <c:pt idx="558">
                  <c:v>5.0370853376464509E-3</c:v>
                </c:pt>
                <c:pt idx="559">
                  <c:v>5.0471336108474608E-3</c:v>
                </c:pt>
                <c:pt idx="560">
                  <c:v>5.0571277555606486E-3</c:v>
                </c:pt>
                <c:pt idx="561">
                  <c:v>5.0670307365048772E-3</c:v>
                </c:pt>
                <c:pt idx="562">
                  <c:v>5.0769102934251353E-3</c:v>
                </c:pt>
                <c:pt idx="563">
                  <c:v>5.0868335329846883E-3</c:v>
                </c:pt>
                <c:pt idx="564">
                  <c:v>5.0968143829815691E-3</c:v>
                </c:pt>
                <c:pt idx="565">
                  <c:v>5.1067781397717716E-3</c:v>
                </c:pt>
                <c:pt idx="566">
                  <c:v>5.1167184725380045E-3</c:v>
                </c:pt>
                <c:pt idx="567">
                  <c:v>5.1265606776362584E-3</c:v>
                </c:pt>
                <c:pt idx="568">
                  <c:v>5.1365450095826482E-3</c:v>
                </c:pt>
                <c:pt idx="569">
                  <c:v>5.146586318884639E-3</c:v>
                </c:pt>
                <c:pt idx="570">
                  <c:v>5.1567358851622716E-3</c:v>
                </c:pt>
                <c:pt idx="571">
                  <c:v>5.1668651928245789E-3</c:v>
                </c:pt>
                <c:pt idx="572">
                  <c:v>5.1768596540786331E-3</c:v>
                </c:pt>
                <c:pt idx="573">
                  <c:v>5.1867863755876943E-3</c:v>
                </c:pt>
                <c:pt idx="574">
                  <c:v>5.1967637436350668E-3</c:v>
                </c:pt>
                <c:pt idx="575">
                  <c:v>5.2068287935018911E-3</c:v>
                </c:pt>
                <c:pt idx="576">
                  <c:v>5.2168669373952384E-3</c:v>
                </c:pt>
                <c:pt idx="577">
                  <c:v>5.2268275287767948E-3</c:v>
                </c:pt>
                <c:pt idx="578">
                  <c:v>5.23670676915619E-3</c:v>
                </c:pt>
                <c:pt idx="579">
                  <c:v>5.2467180070760577E-3</c:v>
                </c:pt>
                <c:pt idx="580">
                  <c:v>5.256631117327948E-3</c:v>
                </c:pt>
                <c:pt idx="581">
                  <c:v>5.2666119673248305E-3</c:v>
                </c:pt>
                <c:pt idx="582">
                  <c:v>5.2766668878839931E-3</c:v>
                </c:pt>
                <c:pt idx="583">
                  <c:v>5.2866847731620151E-3</c:v>
                </c:pt>
                <c:pt idx="584">
                  <c:v>5.2965845886975985E-3</c:v>
                </c:pt>
                <c:pt idx="585">
                  <c:v>5.3064641456178566E-3</c:v>
                </c:pt>
                <c:pt idx="586">
                  <c:v>5.3164886782540322E-3</c:v>
                </c:pt>
                <c:pt idx="587">
                  <c:v>5.3266148205076943E-3</c:v>
                </c:pt>
                <c:pt idx="588">
                  <c:v>5.336754257477665E-3</c:v>
                </c:pt>
                <c:pt idx="589">
                  <c:v>5.3467582149576507E-3</c:v>
                </c:pt>
                <c:pt idx="590">
                  <c:v>5.3566583470340988E-3</c:v>
                </c:pt>
                <c:pt idx="591">
                  <c:v>5.3665850685431608E-3</c:v>
                </c:pt>
                <c:pt idx="592">
                  <c:v>5.3765048261532047E-3</c:v>
                </c:pt>
                <c:pt idx="593">
                  <c:v>5.3865562647628573E-3</c:v>
                </c:pt>
                <c:pt idx="594">
                  <c:v>5.3965437621178924E-3</c:v>
                </c:pt>
                <c:pt idx="595">
                  <c:v>5.4065179647566205E-3</c:v>
                </c:pt>
                <c:pt idx="596">
                  <c:v>5.4164073344436783E-3</c:v>
                </c:pt>
                <c:pt idx="597">
                  <c:v>5.4263308905440942E-3</c:v>
                </c:pt>
                <c:pt idx="598">
                  <c:v>5.4363620705384233E-3</c:v>
                </c:pt>
                <c:pt idx="599">
                  <c:v>5.4464983420997488E-3</c:v>
                </c:pt>
                <c:pt idx="600">
                  <c:v>5.4566276497620561E-3</c:v>
                </c:pt>
                <c:pt idx="601">
                  <c:v>5.4667132747850703E-3</c:v>
                </c:pt>
                <c:pt idx="602">
                  <c:v>5.4767273615727186E-3</c:v>
                </c:pt>
                <c:pt idx="603">
                  <c:v>5.4866882694951406E-3</c:v>
                </c:pt>
                <c:pt idx="604">
                  <c:v>5.4966282857205088E-3</c:v>
                </c:pt>
                <c:pt idx="605">
                  <c:v>5.5067170761521666E-3</c:v>
                </c:pt>
                <c:pt idx="606">
                  <c:v>5.5168128304828425E-3</c:v>
                </c:pt>
                <c:pt idx="607">
                  <c:v>5.526847175885816E-3</c:v>
                </c:pt>
                <c:pt idx="608">
                  <c:v>5.5368112492168824E-3</c:v>
                </c:pt>
                <c:pt idx="609">
                  <c:v>5.5468322999035488E-3</c:v>
                </c:pt>
                <c:pt idx="610">
                  <c:v>5.5568641129796073E-3</c:v>
                </c:pt>
                <c:pt idx="611">
                  <c:v>5.5669731620265894E-3</c:v>
                </c:pt>
                <c:pt idx="612">
                  <c:v>5.5770113059199367E-3</c:v>
                </c:pt>
                <c:pt idx="613">
                  <c:v>5.5870526152219276E-3</c:v>
                </c:pt>
                <c:pt idx="614">
                  <c:v>5.5969825021396332E-3</c:v>
                </c:pt>
                <c:pt idx="615">
                  <c:v>5.6069940566003664E-3</c:v>
                </c:pt>
                <c:pt idx="616">
                  <c:v>5.616967626157366E-3</c:v>
                </c:pt>
                <c:pt idx="617">
                  <c:v>5.627050085771735E-3</c:v>
                </c:pt>
                <c:pt idx="618">
                  <c:v>5.6371692641263805E-3</c:v>
                </c:pt>
                <c:pt idx="619">
                  <c:v>5.6472409613513583E-3</c:v>
                </c:pt>
                <c:pt idx="620">
                  <c:v>5.657177812168083E-3</c:v>
                </c:pt>
                <c:pt idx="621">
                  <c:v>5.6670064060091651E-3</c:v>
                </c:pt>
                <c:pt idx="622">
                  <c:v>5.6769400914172437E-3</c:v>
                </c:pt>
                <c:pt idx="623">
                  <c:v>5.6869814007192354E-3</c:v>
                </c:pt>
                <c:pt idx="624">
                  <c:v>5.6970094153049201E-3</c:v>
                </c:pt>
                <c:pt idx="625">
                  <c:v>5.706950064612016E-3</c:v>
                </c:pt>
                <c:pt idx="626">
                  <c:v>5.7168729876307042E-3</c:v>
                </c:pt>
                <c:pt idx="627">
                  <c:v>5.7267864144234593E-3</c:v>
                </c:pt>
                <c:pt idx="628">
                  <c:v>5.7368783702637614E-3</c:v>
                </c:pt>
                <c:pt idx="629">
                  <c:v>5.7470519936470921E-3</c:v>
                </c:pt>
                <c:pt idx="630">
                  <c:v>5.7571471148960395E-3</c:v>
                </c:pt>
                <c:pt idx="631">
                  <c:v>5.7671719640730789E-3</c:v>
                </c:pt>
                <c:pt idx="632">
                  <c:v>5.7771189441974645E-3</c:v>
                </c:pt>
                <c:pt idx="633">
                  <c:v>5.7869412072212587E-3</c:v>
                </c:pt>
                <c:pt idx="634">
                  <c:v>5.7968742595476096E-3</c:v>
                </c:pt>
                <c:pt idx="635">
                  <c:v>5.8069326620562804E-3</c:v>
                </c:pt>
                <c:pt idx="636">
                  <c:v>5.8169878991563076E-3</c:v>
                </c:pt>
                <c:pt idx="637">
                  <c:v>5.8269348792806932E-3</c:v>
                </c:pt>
                <c:pt idx="638">
                  <c:v>5.8368483060734474E-3</c:v>
                </c:pt>
                <c:pt idx="639">
                  <c:v>5.8467547689671851E-3</c:v>
                </c:pt>
                <c:pt idx="640">
                  <c:v>5.8567656903461881E-3</c:v>
                </c:pt>
                <c:pt idx="641">
                  <c:v>5.866844351470185E-3</c:v>
                </c:pt>
                <c:pt idx="642">
                  <c:v>5.876788166185927E-3</c:v>
                </c:pt>
                <c:pt idx="643">
                  <c:v>5.8867250170026499E-3</c:v>
                </c:pt>
                <c:pt idx="644">
                  <c:v>5.8967055504586677E-3</c:v>
                </c:pt>
                <c:pt idx="645">
                  <c:v>5.9067468597606585E-3</c:v>
                </c:pt>
                <c:pt idx="646">
                  <c:v>5.9168457794999798E-3</c:v>
                </c:pt>
                <c:pt idx="647">
                  <c:v>5.9270054750852732E-3</c:v>
                </c:pt>
                <c:pt idx="648">
                  <c:v>5.9370474174689934E-3</c:v>
                </c:pt>
                <c:pt idx="649">
                  <c:v>5.9469133631320815E-3</c:v>
                </c:pt>
                <c:pt idx="650">
                  <c:v>5.9567349930741463E-3</c:v>
                </c:pt>
                <c:pt idx="651">
                  <c:v>5.9665540906892953E-3</c:v>
                </c:pt>
                <c:pt idx="652">
                  <c:v>5.9765314587366678E-3</c:v>
                </c:pt>
                <c:pt idx="653">
                  <c:v>5.9865556748319795E-3</c:v>
                </c:pt>
                <c:pt idx="654">
                  <c:v>5.9965026549563651E-3</c:v>
                </c:pt>
                <c:pt idx="655">
                  <c:v>6.0063116232638523E-3</c:v>
                </c:pt>
                <c:pt idx="656">
                  <c:v>6.0161838997442284E-3</c:v>
                </c:pt>
                <c:pt idx="657">
                  <c:v>6.0261783609982808E-3</c:v>
                </c:pt>
                <c:pt idx="658">
                  <c:v>6.0363348911749316E-3</c:v>
                </c:pt>
                <c:pt idx="659">
                  <c:v>6.0465110468851772E-3</c:v>
                </c:pt>
                <c:pt idx="660">
                  <c:v>6.0565966719081906E-3</c:v>
                </c:pt>
                <c:pt idx="661">
                  <c:v>6.0666449451091996E-3</c:v>
                </c:pt>
                <c:pt idx="662">
                  <c:v>6.0765615373105982E-3</c:v>
                </c:pt>
                <c:pt idx="663">
                  <c:v>6.0865895518962829E-3</c:v>
                </c:pt>
                <c:pt idx="664">
                  <c:v>6.0967220249672346E-3</c:v>
                </c:pt>
                <c:pt idx="665">
                  <c:v>6.1067335794279688E-3</c:v>
                </c:pt>
                <c:pt idx="666">
                  <c:v>6.1166197837063804E-3</c:v>
                </c:pt>
                <c:pt idx="667">
                  <c:v>6.1265427067250687E-3</c:v>
                </c:pt>
                <c:pt idx="668">
                  <c:v>6.1364966507484716E-3</c:v>
                </c:pt>
                <c:pt idx="669">
                  <c:v>6.1464809826948632E-3</c:v>
                </c:pt>
                <c:pt idx="670">
                  <c:v>6.15655964381886E-3</c:v>
                </c:pt>
                <c:pt idx="671">
                  <c:v>6.1666212117361752E-3</c:v>
                </c:pt>
                <c:pt idx="672">
                  <c:v>6.1765916158845304E-3</c:v>
                </c:pt>
                <c:pt idx="673">
                  <c:v>6.1865423944992889E-3</c:v>
                </c:pt>
                <c:pt idx="674">
                  <c:v>6.1966007970079605E-3</c:v>
                </c:pt>
                <c:pt idx="675">
                  <c:v>6.2066756596415827E-3</c:v>
                </c:pt>
                <c:pt idx="676">
                  <c:v>6.2167714139722595E-3</c:v>
                </c:pt>
                <c:pt idx="677">
                  <c:v>6.2268602044039181E-3</c:v>
                </c:pt>
                <c:pt idx="678">
                  <c:v>6.2369319016288959E-3</c:v>
                </c:pt>
                <c:pt idx="679">
                  <c:v>6.2468959749599614E-3</c:v>
                </c:pt>
                <c:pt idx="680">
                  <c:v>6.256880306906353E-3</c:v>
                </c:pt>
                <c:pt idx="681">
                  <c:v>6.2669083214920377E-3</c:v>
                </c:pt>
                <c:pt idx="682">
                  <c:v>6.2769831841256599E-3</c:v>
                </c:pt>
                <c:pt idx="683">
                  <c:v>6.286970681480695E-3</c:v>
                </c:pt>
                <c:pt idx="684">
                  <c:v>6.2968505549418179E-3</c:v>
                </c:pt>
                <c:pt idx="685">
                  <c:v>6.3067127021145322E-3</c:v>
                </c:pt>
                <c:pt idx="686">
                  <c:v>6.3166900701619047E-3</c:v>
                </c:pt>
                <c:pt idx="687">
                  <c:v>6.3267624004686119E-3</c:v>
                </c:pt>
                <c:pt idx="688">
                  <c:v>6.3368613202079323E-3</c:v>
                </c:pt>
                <c:pt idx="689">
                  <c:v>6.3469868293798666E-3</c:v>
                </c:pt>
                <c:pt idx="690">
                  <c:v>6.3570623250952182E-3</c:v>
                </c:pt>
                <c:pt idx="691">
                  <c:v>6.3670093052196038E-3</c:v>
                </c:pt>
                <c:pt idx="692">
                  <c:v>6.3769765439593137E-3</c:v>
                </c:pt>
                <c:pt idx="693">
                  <c:v>6.3869912638286922E-3</c:v>
                </c:pt>
                <c:pt idx="694">
                  <c:v>6.3970256092316657E-3</c:v>
                </c:pt>
                <c:pt idx="695">
                  <c:v>6.4070434945096878E-3</c:v>
                </c:pt>
                <c:pt idx="696">
                  <c:v>6.4170613797877099E-3</c:v>
                </c:pt>
                <c:pt idx="697">
                  <c:v>6.4269950651957885E-3</c:v>
                </c:pt>
                <c:pt idx="698">
                  <c:v>6.4370199143728287E-3</c:v>
                </c:pt>
                <c:pt idx="699">
                  <c:v>6.4470916115978074E-3</c:v>
                </c:pt>
                <c:pt idx="700">
                  <c:v>6.4570892382605051E-3</c:v>
                </c:pt>
                <c:pt idx="701">
                  <c:v>6.4670260890772281E-3</c:v>
                </c:pt>
                <c:pt idx="702">
                  <c:v>6.4769154587642841E-3</c:v>
                </c:pt>
                <c:pt idx="703">
                  <c:v>6.4868523095810079E-3</c:v>
                </c:pt>
                <c:pt idx="704">
                  <c:v>6.4968670294503865E-3</c:v>
                </c:pt>
                <c:pt idx="705">
                  <c:v>6.506935561266719E-3</c:v>
                </c:pt>
                <c:pt idx="706">
                  <c:v>6.5170173877993594E-3</c:v>
                </c:pt>
                <c:pt idx="707">
                  <c:v>6.5270593301830805E-3</c:v>
                </c:pt>
                <c:pt idx="708">
                  <c:v>6.5370499929467592E-3</c:v>
                </c:pt>
                <c:pt idx="709">
                  <c:v>6.5469463265328343E-3</c:v>
                </c:pt>
                <c:pt idx="710">
                  <c:v>6.5567483309413033E-3</c:v>
                </c:pt>
                <c:pt idx="711">
                  <c:v>6.5667054403733514E-3</c:v>
                </c:pt>
                <c:pt idx="712">
                  <c:v>6.576696103137031E-3</c:v>
                </c:pt>
                <c:pt idx="713">
                  <c:v>6.5866196592374478E-3</c:v>
                </c:pt>
                <c:pt idx="714">
                  <c:v>6.59660335810211E-3</c:v>
                </c:pt>
                <c:pt idx="715">
                  <c:v>6.6065705968418207E-3</c:v>
                </c:pt>
                <c:pt idx="716">
                  <c:v>6.6166157046341854E-3</c:v>
                </c:pt>
                <c:pt idx="717">
                  <c:v>6.6266671432438388E-3</c:v>
                </c:pt>
                <c:pt idx="718">
                  <c:v>6.6367831561898391E-3</c:v>
                </c:pt>
                <c:pt idx="719">
                  <c:v>6.6469358878761152E-3</c:v>
                </c:pt>
                <c:pt idx="720">
                  <c:v>6.6569233852311503E-3</c:v>
                </c:pt>
                <c:pt idx="721">
                  <c:v>6.6667830000769488E-3</c:v>
                </c:pt>
                <c:pt idx="722">
                  <c:v>6.6766248886343397E-3</c:v>
                </c:pt>
                <c:pt idx="723">
                  <c:v>6.6865959258644225E-3</c:v>
                </c:pt>
                <c:pt idx="724">
                  <c:v>6.6965834232194576E-3</c:v>
                </c:pt>
                <c:pt idx="725">
                  <c:v>6.7065709205744936E-3</c:v>
                </c:pt>
                <c:pt idx="726">
                  <c:v>6.7165280300065409E-3</c:v>
                </c:pt>
                <c:pt idx="727">
                  <c:v>6.7264648808232656E-3</c:v>
                </c:pt>
                <c:pt idx="728">
                  <c:v>6.7364587089955895E-3</c:v>
                </c:pt>
                <c:pt idx="729">
                  <c:v>6.7465443340186029E-3</c:v>
                </c:pt>
                <c:pt idx="730">
                  <c:v>6.7566160312435807E-3</c:v>
                </c:pt>
                <c:pt idx="731">
                  <c:v>6.7665902338823088E-3</c:v>
                </c:pt>
                <c:pt idx="732">
                  <c:v>6.7765201208000161E-3</c:v>
                </c:pt>
                <c:pt idx="733">
                  <c:v>6.786491158030099E-3</c:v>
                </c:pt>
                <c:pt idx="734">
                  <c:v>6.7965862792790464E-3</c:v>
                </c:pt>
                <c:pt idx="735">
                  <c:v>6.806766233479665E-3</c:v>
                </c:pt>
                <c:pt idx="736">
                  <c:v>6.8168822464256661E-3</c:v>
                </c:pt>
                <c:pt idx="737">
                  <c:v>6.8268729091893465E-3</c:v>
                </c:pt>
                <c:pt idx="738">
                  <c:v>6.836745818751452E-3</c:v>
                </c:pt>
                <c:pt idx="739">
                  <c:v>6.8465642832848716E-3</c:v>
                </c:pt>
                <c:pt idx="740">
                  <c:v>6.8565011341015954E-3</c:v>
                </c:pt>
                <c:pt idx="741">
                  <c:v>6.8665462418939609E-3</c:v>
                </c:pt>
                <c:pt idx="742">
                  <c:v>6.8766147737102934E-3</c:v>
                </c:pt>
                <c:pt idx="743">
                  <c:v>6.886531365911692E-3</c:v>
                </c:pt>
                <c:pt idx="744">
                  <c:v>6.8964511235217359E-3</c:v>
                </c:pt>
                <c:pt idx="745">
                  <c:v>6.9064253261604648E-3</c:v>
                </c:pt>
                <c:pt idx="746">
                  <c:v>6.9165312097988034E-3</c:v>
                </c:pt>
                <c:pt idx="747">
                  <c:v>6.9267516812300707E-3</c:v>
                </c:pt>
                <c:pt idx="748">
                  <c:v>6.9368873197096677E-3</c:v>
                </c:pt>
                <c:pt idx="749">
                  <c:v>6.946990037939361E-3</c:v>
                </c:pt>
                <c:pt idx="750">
                  <c:v>6.9569604420877161E-3</c:v>
                </c:pt>
                <c:pt idx="751">
                  <c:v>6.9668941274957964E-3</c:v>
                </c:pt>
                <c:pt idx="752">
                  <c:v>6.976945566105449E-3</c:v>
                </c:pt>
                <c:pt idx="753">
                  <c:v>6.9870514497437875E-3</c:v>
                </c:pt>
                <c:pt idx="754">
                  <c:v>6.9970794643294722E-3</c:v>
                </c:pt>
                <c:pt idx="755">
                  <c:v>7.0070397391701648E-3</c:v>
                </c:pt>
                <c:pt idx="756">
                  <c:v>7.0169765899868886E-3</c:v>
                </c:pt>
                <c:pt idx="757">
                  <c:v>7.0268862182892699E-3</c:v>
                </c:pt>
                <c:pt idx="758">
                  <c:v>7.036890808850985E-3</c:v>
                </c:pt>
                <c:pt idx="759">
                  <c:v>7.0469492113596566E-3</c:v>
                </c:pt>
                <c:pt idx="760">
                  <c:v>7.0569905206616483E-3</c:v>
                </c:pt>
                <c:pt idx="761">
                  <c:v>7.0669375007860339E-3</c:v>
                </c:pt>
                <c:pt idx="762">
                  <c:v>7.0769287966314419E-3</c:v>
                </c:pt>
                <c:pt idx="763">
                  <c:v>7.0869631420344146E-3</c:v>
                </c:pt>
                <c:pt idx="764">
                  <c:v>7.0970215445430862E-3</c:v>
                </c:pt>
                <c:pt idx="765">
                  <c:v>7.107104004157456E-3</c:v>
                </c:pt>
                <c:pt idx="766">
                  <c:v>7.1171320187431407E-3</c:v>
                </c:pt>
                <c:pt idx="767">
                  <c:v>7.1270891281751889E-3</c:v>
                </c:pt>
                <c:pt idx="768">
                  <c:v>7.1370019218862145E-3</c:v>
                </c:pt>
                <c:pt idx="769">
                  <c:v>7.1469425711933113E-3</c:v>
                </c:pt>
                <c:pt idx="770">
                  <c:v>7.1569667872886222E-3</c:v>
                </c:pt>
                <c:pt idx="771">
                  <c:v>7.1669276952110441E-3</c:v>
                </c:pt>
                <c:pt idx="772">
                  <c:v>7.176864546027768E-3</c:v>
                </c:pt>
                <c:pt idx="773">
                  <c:v>7.186723527791837E-3</c:v>
                </c:pt>
                <c:pt idx="774">
                  <c:v>7.1965863080462799E-3</c:v>
                </c:pt>
                <c:pt idx="775">
                  <c:v>7.2066548398626142E-3</c:v>
                </c:pt>
                <c:pt idx="776">
                  <c:v>7.2167537596019345E-3</c:v>
                </c:pt>
                <c:pt idx="777">
                  <c:v>7.2268254568269132E-3</c:v>
                </c:pt>
                <c:pt idx="778">
                  <c:v>7.2369142472585709E-3</c:v>
                </c:pt>
                <c:pt idx="779">
                  <c:v>7.2469118739212678E-3</c:v>
                </c:pt>
                <c:pt idx="780">
                  <c:v>7.2568588540456551E-3</c:v>
                </c:pt>
                <c:pt idx="781">
                  <c:v>7.2667988702710233E-3</c:v>
                </c:pt>
                <c:pt idx="782">
                  <c:v>7.2768977900103428E-3</c:v>
                </c:pt>
                <c:pt idx="783">
                  <c:v>7.2869156752883649E-3</c:v>
                </c:pt>
                <c:pt idx="784">
                  <c:v>7.2968493606964443E-3</c:v>
                </c:pt>
                <c:pt idx="785">
                  <c:v>7.3067488596911638E-3</c:v>
                </c:pt>
                <c:pt idx="786">
                  <c:v>7.3166825450992424E-3</c:v>
                </c:pt>
                <c:pt idx="787">
                  <c:v>7.3267004303772644E-3</c:v>
                </c:pt>
                <c:pt idx="788">
                  <c:v>7.3367790915012613E-3</c:v>
                </c:pt>
                <c:pt idx="789">
                  <c:v>7.3468406594185765E-3</c:v>
                </c:pt>
                <c:pt idx="790">
                  <c:v>7.3567775102352994E-3</c:v>
                </c:pt>
                <c:pt idx="791">
                  <c:v>7.3666637145137111E-3</c:v>
                </c:pt>
                <c:pt idx="792">
                  <c:v>7.3765739758978217E-3</c:v>
                </c:pt>
                <c:pt idx="793">
                  <c:v>7.3865779333778083E-3</c:v>
                </c:pt>
                <c:pt idx="794">
                  <c:v>7.3966401343768529E-3</c:v>
                </c:pt>
                <c:pt idx="795">
                  <c:v>7.4067352556258003E-3</c:v>
                </c:pt>
                <c:pt idx="796">
                  <c:v>7.4167531409038224E-3</c:v>
                </c:pt>
                <c:pt idx="797">
                  <c:v>7.42667669700424E-3</c:v>
                </c:pt>
                <c:pt idx="798">
                  <c:v>7.4365597358740064E-3</c:v>
                </c:pt>
                <c:pt idx="799">
                  <c:v>7.4465168453060546E-3</c:v>
                </c:pt>
                <c:pt idx="800">
                  <c:v>7.4565378959927219E-3</c:v>
                </c:pt>
                <c:pt idx="801">
                  <c:v>7.4664981708334145E-3</c:v>
                </c:pt>
                <c:pt idx="802">
                  <c:v>7.476448949448173E-3</c:v>
                </c:pt>
                <c:pt idx="803">
                  <c:v>7.4863687070582177E-3</c:v>
                </c:pt>
                <c:pt idx="804">
                  <c:v>7.4963125217739589E-3</c:v>
                </c:pt>
                <c:pt idx="805">
                  <c:v>7.506434865537248E-3</c:v>
                </c:pt>
                <c:pt idx="806">
                  <c:v>7.5165774679158623E-3</c:v>
                </c:pt>
                <c:pt idx="807">
                  <c:v>7.5267067755781705E-3</c:v>
                </c:pt>
                <c:pt idx="808">
                  <c:v>7.5367791058848776E-3</c:v>
                </c:pt>
                <c:pt idx="809">
                  <c:v>7.5467058273939389E-3</c:v>
                </c:pt>
                <c:pt idx="810">
                  <c:v>7.556578103874315E-3</c:v>
                </c:pt>
                <c:pt idx="811">
                  <c:v>7.5665149546910379E-3</c:v>
                </c:pt>
                <c:pt idx="812">
                  <c:v>7.5766075436130712E-3</c:v>
                </c:pt>
                <c:pt idx="813">
                  <c:v>7.5866659461217411E-3</c:v>
                </c:pt>
                <c:pt idx="814">
                  <c:v>7.5966737020921014E-3</c:v>
                </c:pt>
                <c:pt idx="815">
                  <c:v>7.606647271649101E-3</c:v>
                </c:pt>
                <c:pt idx="816">
                  <c:v>7.6165809570571796E-3</c:v>
                </c:pt>
                <c:pt idx="817">
                  <c:v>7.6266627835898208E-3</c:v>
                </c:pt>
                <c:pt idx="818">
                  <c:v>7.6368902189201072E-3</c:v>
                </c:pt>
                <c:pt idx="819">
                  <c:v>7.6469416575297598E-3</c:v>
                </c:pt>
                <c:pt idx="820">
                  <c:v>7.6568753429378392E-3</c:v>
                </c:pt>
                <c:pt idx="821">
                  <c:v>7.6667615472162508E-3</c:v>
                </c:pt>
                <c:pt idx="822">
                  <c:v>7.6767895618019355E-3</c:v>
                </c:pt>
                <c:pt idx="823">
                  <c:v>7.6870030693341864E-3</c:v>
                </c:pt>
                <c:pt idx="824">
                  <c:v>7.6971665634098544E-3</c:v>
                </c:pt>
                <c:pt idx="825">
                  <c:v>7.7072312967358149E-3</c:v>
                </c:pt>
                <c:pt idx="826">
                  <c:v>7.7171548528362308E-3</c:v>
                </c:pt>
                <c:pt idx="827">
                  <c:v>7.7270543518309495E-3</c:v>
                </c:pt>
                <c:pt idx="828">
                  <c:v>7.7369950011380471E-3</c:v>
                </c:pt>
                <c:pt idx="829">
                  <c:v>7.7469419812624327E-3</c:v>
                </c:pt>
                <c:pt idx="830">
                  <c:v>7.7569598665404547E-3</c:v>
                </c:pt>
                <c:pt idx="831">
                  <c:v>7.7669638240204422E-3</c:v>
                </c:pt>
                <c:pt idx="832">
                  <c:v>7.7768500282988538E-3</c:v>
                </c:pt>
                <c:pt idx="833">
                  <c:v>7.7867501603753018E-3</c:v>
                </c:pt>
                <c:pt idx="834">
                  <c:v>7.7967781749609857E-3</c:v>
                </c:pt>
                <c:pt idx="835">
                  <c:v>7.8069277412386182E-3</c:v>
                </c:pt>
                <c:pt idx="836">
                  <c:v>7.8171140262565265E-3</c:v>
                </c:pt>
                <c:pt idx="837">
                  <c:v>7.8271622994575355E-3</c:v>
                </c:pt>
                <c:pt idx="838">
                  <c:v>7.837163724610607E-3</c:v>
                </c:pt>
                <c:pt idx="839">
                  <c:v>7.847130963350317E-3</c:v>
                </c:pt>
                <c:pt idx="840">
                  <c:v>7.8571013674986704E-3</c:v>
                </c:pt>
                <c:pt idx="841">
                  <c:v>7.8671629354159882E-3</c:v>
                </c:pt>
                <c:pt idx="842">
                  <c:v>7.8771270087470528E-3</c:v>
                </c:pt>
                <c:pt idx="843">
                  <c:v>7.8870436009484523E-3</c:v>
                </c:pt>
                <c:pt idx="844">
                  <c:v>7.8969500638421883E-3</c:v>
                </c:pt>
                <c:pt idx="845">
                  <c:v>7.9068362681206025E-3</c:v>
                </c:pt>
                <c:pt idx="846">
                  <c:v>7.916806672268956E-3</c:v>
                </c:pt>
                <c:pt idx="847">
                  <c:v>7.9268384853450127E-3</c:v>
                </c:pt>
                <c:pt idx="848">
                  <c:v>7.9369437359016245E-3</c:v>
                </c:pt>
                <c:pt idx="849">
                  <c:v>7.9468907160260092E-3</c:v>
                </c:pt>
                <c:pt idx="850">
                  <c:v>7.9567908481024581E-3</c:v>
                </c:pt>
                <c:pt idx="851">
                  <c:v>7.9667682161498297E-3</c:v>
                </c:pt>
                <c:pt idx="852">
                  <c:v>7.9767861014278518E-3</c:v>
                </c:pt>
                <c:pt idx="853">
                  <c:v>7.9868748918595096E-3</c:v>
                </c:pt>
                <c:pt idx="854">
                  <c:v>7.9969497544931326E-3</c:v>
                </c:pt>
                <c:pt idx="855">
                  <c:v>8.0069036985165373E-3</c:v>
                </c:pt>
                <c:pt idx="856">
                  <c:v>8.0168304200255985E-3</c:v>
                </c:pt>
                <c:pt idx="857">
                  <c:v>8.0267843640490014E-3</c:v>
                </c:pt>
                <c:pt idx="858">
                  <c:v>8.0367984508366505E-3</c:v>
                </c:pt>
                <c:pt idx="859">
                  <c:v>8.0467656895763622E-3</c:v>
                </c:pt>
                <c:pt idx="860">
                  <c:v>8.0567025403930851E-3</c:v>
                </c:pt>
                <c:pt idx="861">
                  <c:v>8.0666431897001827E-3</c:v>
                </c:pt>
                <c:pt idx="862">
                  <c:v>8.0764749489499084E-3</c:v>
                </c:pt>
                <c:pt idx="863">
                  <c:v>8.0863814118436461E-3</c:v>
                </c:pt>
                <c:pt idx="864">
                  <c:v>8.0964771661743221E-3</c:v>
                </c:pt>
                <c:pt idx="865">
                  <c:v>8.1066501564759225E-3</c:v>
                </c:pt>
                <c:pt idx="866">
                  <c:v>8.1167022281673044E-3</c:v>
                </c:pt>
                <c:pt idx="867">
                  <c:v>8.126601727162024E-3</c:v>
                </c:pt>
                <c:pt idx="868">
                  <c:v>8.1365050246471164E-3</c:v>
                </c:pt>
                <c:pt idx="869">
                  <c:v>8.1464722633868263E-3</c:v>
                </c:pt>
                <c:pt idx="870">
                  <c:v>8.1564901486648484E-3</c:v>
                </c:pt>
                <c:pt idx="871">
                  <c:v>8.1665447526831463E-3</c:v>
                </c:pt>
                <c:pt idx="872">
                  <c:v>8.1766031551918188E-3</c:v>
                </c:pt>
                <c:pt idx="873">
                  <c:v>8.1865976164458721E-3</c:v>
                </c:pt>
                <c:pt idx="874">
                  <c:v>8.1965313018539515E-3</c:v>
                </c:pt>
                <c:pt idx="875">
                  <c:v>8.2064744834879633E-3</c:v>
                </c:pt>
                <c:pt idx="876">
                  <c:v>8.2165702378186392E-3</c:v>
                </c:pt>
                <c:pt idx="877">
                  <c:v>8.2266621936589422E-3</c:v>
                </c:pt>
                <c:pt idx="878">
                  <c:v>8.2366598203216408E-3</c:v>
                </c:pt>
                <c:pt idx="879">
                  <c:v>8.2466068004460255E-3</c:v>
                </c:pt>
                <c:pt idx="880">
                  <c:v>8.2565436512627485E-3</c:v>
                </c:pt>
                <c:pt idx="881">
                  <c:v>8.2665615365407723E-3</c:v>
                </c:pt>
                <c:pt idx="882">
                  <c:v>8.2766034789244908E-3</c:v>
                </c:pt>
                <c:pt idx="883">
                  <c:v>8.2866922693561502E-3</c:v>
                </c:pt>
                <c:pt idx="884">
                  <c:v>8.2967709304801462E-3</c:v>
                </c:pt>
                <c:pt idx="885">
                  <c:v>8.3067888157581683E-3</c:v>
                </c:pt>
                <c:pt idx="886">
                  <c:v>8.3167117387768566E-3</c:v>
                </c:pt>
                <c:pt idx="887">
                  <c:v>8.3266150362619491E-3</c:v>
                </c:pt>
                <c:pt idx="888">
                  <c:v>8.3366500147466511E-3</c:v>
                </c:pt>
                <c:pt idx="889">
                  <c:v>8.3467115826639654E-3</c:v>
                </c:pt>
                <c:pt idx="890">
                  <c:v>8.3566819868123206E-3</c:v>
                </c:pt>
                <c:pt idx="891">
                  <c:v>8.3666188376290453E-3</c:v>
                </c:pt>
                <c:pt idx="892">
                  <c:v>8.3766031695754351E-3</c:v>
                </c:pt>
                <c:pt idx="893">
                  <c:v>8.3866748668004129E-3</c:v>
                </c:pt>
                <c:pt idx="894">
                  <c:v>8.396807972953094E-3</c:v>
                </c:pt>
                <c:pt idx="895">
                  <c:v>8.4070487029996883E-3</c:v>
                </c:pt>
                <c:pt idx="896">
                  <c:v>8.4172115639936269E-3</c:v>
                </c:pt>
                <c:pt idx="897">
                  <c:v>8.4271484148103499E-3</c:v>
                </c:pt>
                <c:pt idx="898">
                  <c:v>8.4370143604734372E-3</c:v>
                </c:pt>
                <c:pt idx="899">
                  <c:v>8.4469613405978236E-3</c:v>
                </c:pt>
                <c:pt idx="900">
                  <c:v>8.4569051553135648E-3</c:v>
                </c:pt>
                <c:pt idx="901">
                  <c:v>8.4669192421012139E-3</c:v>
                </c:pt>
                <c:pt idx="902">
                  <c:v>8.4770282911481969E-3</c:v>
                </c:pt>
                <c:pt idx="903">
                  <c:v>8.4870094576859414E-3</c:v>
                </c:pt>
                <c:pt idx="904">
                  <c:v>8.4968988273729992E-3</c:v>
                </c:pt>
                <c:pt idx="905">
                  <c:v>8.5069236765500395E-3</c:v>
                </c:pt>
                <c:pt idx="906">
                  <c:v>8.5170023376740355E-3</c:v>
                </c:pt>
                <c:pt idx="907">
                  <c:v>8.5270740348990133E-3</c:v>
                </c:pt>
                <c:pt idx="908">
                  <c:v>8.5370950855856789E-3</c:v>
                </c:pt>
                <c:pt idx="909">
                  <c:v>8.5470256055851148E-3</c:v>
                </c:pt>
                <c:pt idx="910">
                  <c:v>8.5569453631951578E-3</c:v>
                </c:pt>
                <c:pt idx="911">
                  <c:v>8.5670037657038286E-3</c:v>
                </c:pt>
                <c:pt idx="912">
                  <c:v>8.5770893907268428E-3</c:v>
                </c:pt>
                <c:pt idx="913">
                  <c:v>8.5871477932355153E-3</c:v>
                </c:pt>
                <c:pt idx="914">
                  <c:v>8.597151750715501E-3</c:v>
                </c:pt>
                <c:pt idx="915">
                  <c:v>8.6070651775082552E-3</c:v>
                </c:pt>
                <c:pt idx="916">
                  <c:v>8.6168836420416756E-3</c:v>
                </c:pt>
                <c:pt idx="917">
                  <c:v>8.6267939034257862E-3</c:v>
                </c:pt>
                <c:pt idx="918">
                  <c:v>8.6367776022904467E-3</c:v>
                </c:pt>
                <c:pt idx="919">
                  <c:v>8.6467650996454818E-3</c:v>
                </c:pt>
                <c:pt idx="920">
                  <c:v>8.6567158782602429E-3</c:v>
                </c:pt>
                <c:pt idx="921">
                  <c:v>8.6665982840482807E-3</c:v>
                </c:pt>
                <c:pt idx="922">
                  <c:v>8.6764781575094044E-3</c:v>
                </c:pt>
                <c:pt idx="923">
                  <c:v>8.6865935373736762E-3</c:v>
                </c:pt>
                <c:pt idx="924">
                  <c:v>8.696767160757006E-3</c:v>
                </c:pt>
                <c:pt idx="925">
                  <c:v>8.706815433958015E-3</c:v>
                </c:pt>
                <c:pt idx="926">
                  <c:v>8.7168770018753311E-3</c:v>
                </c:pt>
                <c:pt idx="927">
                  <c:v>8.7268543699227045E-3</c:v>
                </c:pt>
                <c:pt idx="928">
                  <c:v>8.7368114793547526E-3</c:v>
                </c:pt>
                <c:pt idx="929">
                  <c:v>8.7467989767097878E-3</c:v>
                </c:pt>
                <c:pt idx="930">
                  <c:v>8.756890932550089E-3</c:v>
                </c:pt>
                <c:pt idx="931">
                  <c:v>8.7668480419821389E-3</c:v>
                </c:pt>
                <c:pt idx="932">
                  <c:v>8.7767684326739096E-3</c:v>
                </c:pt>
                <c:pt idx="933">
                  <c:v>8.7867420022309101E-3</c:v>
                </c:pt>
                <c:pt idx="934">
                  <c:v>8.7966180772016608E-3</c:v>
                </c:pt>
                <c:pt idx="935">
                  <c:v>8.8066024091480507E-3</c:v>
                </c:pt>
                <c:pt idx="936">
                  <c:v>8.8166677755557397E-3</c:v>
                </c:pt>
                <c:pt idx="937">
                  <c:v>8.8266856608337618E-3</c:v>
                </c:pt>
                <c:pt idx="938">
                  <c:v>8.8365579373141379E-3</c:v>
                </c:pt>
                <c:pt idx="939">
                  <c:v>8.846488457313572E-3</c:v>
                </c:pt>
                <c:pt idx="940">
                  <c:v>8.8565196373079011E-3</c:v>
                </c:pt>
                <c:pt idx="941">
                  <c:v>8.866628686354884E-3</c:v>
                </c:pt>
                <c:pt idx="942">
                  <c:v>8.8767206421951871E-3</c:v>
                </c:pt>
                <c:pt idx="943">
                  <c:v>8.8867423259635821E-3</c:v>
                </c:pt>
                <c:pt idx="944">
                  <c:v>8.8966791767803068E-3</c:v>
                </c:pt>
                <c:pt idx="945">
                  <c:v>8.9065786757750245E-3</c:v>
                </c:pt>
                <c:pt idx="946">
                  <c:v>8.9165427491060909E-3</c:v>
                </c:pt>
                <c:pt idx="947">
                  <c:v>8.926587223816727E-3</c:v>
                </c:pt>
                <c:pt idx="948">
                  <c:v>8.9366253677100743E-3</c:v>
                </c:pt>
                <c:pt idx="949">
                  <c:v>8.9465457584018467E-3</c:v>
                </c:pt>
                <c:pt idx="950">
                  <c:v>8.9564148694735776E-3</c:v>
                </c:pt>
                <c:pt idx="951">
                  <c:v>8.966375144314271E-3</c:v>
                </c:pt>
                <c:pt idx="952">
                  <c:v>8.9764202521066365E-3</c:v>
                </c:pt>
                <c:pt idx="953">
                  <c:v>8.9865160064373124E-3</c:v>
                </c:pt>
                <c:pt idx="954">
                  <c:v>8.996611127686259E-3</c:v>
                </c:pt>
                <c:pt idx="955">
                  <c:v>9.0067372699399219E-3</c:v>
                </c:pt>
                <c:pt idx="956">
                  <c:v>9.0167583206265892E-3</c:v>
                </c:pt>
                <c:pt idx="957">
                  <c:v>9.0267293578566721E-3</c:v>
                </c:pt>
                <c:pt idx="958">
                  <c:v>9.0366725394906856E-3</c:v>
                </c:pt>
                <c:pt idx="959">
                  <c:v>9.0467176472830493E-3</c:v>
                </c:pt>
                <c:pt idx="960">
                  <c:v>9.0568096031233523E-3</c:v>
                </c:pt>
                <c:pt idx="961">
                  <c:v>9.0668414161994108E-3</c:v>
                </c:pt>
                <c:pt idx="962">
                  <c:v>9.076811820347766E-3</c:v>
                </c:pt>
                <c:pt idx="963">
                  <c:v>9.0868600935487751E-3</c:v>
                </c:pt>
                <c:pt idx="964">
                  <c:v>9.0968912735431024E-3</c:v>
                </c:pt>
                <c:pt idx="965">
                  <c:v>9.1069534745421479E-3</c:v>
                </c:pt>
                <c:pt idx="966">
                  <c:v>9.1170283371757692E-3</c:v>
                </c:pt>
                <c:pt idx="967">
                  <c:v>9.127063315660473E-3</c:v>
                </c:pt>
                <c:pt idx="968">
                  <c:v>9.1370134611935029E-3</c:v>
                </c:pt>
                <c:pt idx="969">
                  <c:v>9.1469604413178876E-3</c:v>
                </c:pt>
                <c:pt idx="970">
                  <c:v>9.1569884559035732E-3</c:v>
                </c:pt>
                <c:pt idx="971">
                  <c:v>9.1670436930036004E-3</c:v>
                </c:pt>
                <c:pt idx="972">
                  <c:v>9.1771628713582451E-3</c:v>
                </c:pt>
                <c:pt idx="973">
                  <c:v>9.1871636634295872E-3</c:v>
                </c:pt>
                <c:pt idx="974">
                  <c:v>9.1971549592749953E-3</c:v>
                </c:pt>
                <c:pt idx="975">
                  <c:v>9.2070006463227591E-3</c:v>
                </c:pt>
                <c:pt idx="976">
                  <c:v>9.2169374971394821E-3</c:v>
                </c:pt>
                <c:pt idx="977">
                  <c:v>9.2269617132347929E-3</c:v>
                </c:pt>
                <c:pt idx="978">
                  <c:v>9.2370169503348202E-3</c:v>
                </c:pt>
                <c:pt idx="979">
                  <c:v>9.2469639304592066E-3</c:v>
                </c:pt>
                <c:pt idx="980">
                  <c:v>9.2568501347376191E-3</c:v>
                </c:pt>
                <c:pt idx="981">
                  <c:v>9.2667667269390169E-3</c:v>
                </c:pt>
                <c:pt idx="982">
                  <c:v>9.2768656466783381E-3</c:v>
                </c:pt>
                <c:pt idx="983">
                  <c:v>9.2870386369799402E-3</c:v>
                </c:pt>
                <c:pt idx="984">
                  <c:v>9.2970938740799657E-3</c:v>
                </c:pt>
                <c:pt idx="985">
                  <c:v>9.3071016300503261E-3</c:v>
                </c:pt>
                <c:pt idx="986">
                  <c:v>9.317068868790036E-3</c:v>
                </c:pt>
                <c:pt idx="987">
                  <c:v>9.3269246851454615E-3</c:v>
                </c:pt>
                <c:pt idx="988">
                  <c:v>9.3368647013708297E-3</c:v>
                </c:pt>
                <c:pt idx="989">
                  <c:v>9.3468623280335266E-3</c:v>
                </c:pt>
                <c:pt idx="990">
                  <c:v>9.3568903426192122E-3</c:v>
                </c:pt>
                <c:pt idx="991">
                  <c:v>9.366874674565602E-3</c:v>
                </c:pt>
                <c:pt idx="992">
                  <c:v>9.3768083599736814E-3</c:v>
                </c:pt>
                <c:pt idx="993">
                  <c:v>9.386721153684708E-3</c:v>
                </c:pt>
                <c:pt idx="994">
                  <c:v>9.3967187803474048E-3</c:v>
                </c:pt>
                <c:pt idx="995">
                  <c:v>9.4067771828560756E-3</c:v>
                </c:pt>
                <c:pt idx="996">
                  <c:v>9.4168153267494229E-3</c:v>
                </c:pt>
                <c:pt idx="997">
                  <c:v>9.4267420482584841E-3</c:v>
                </c:pt>
                <c:pt idx="998">
                  <c:v>9.4366421803349313E-3</c:v>
                </c:pt>
                <c:pt idx="999">
                  <c:v>9.4466429724062734E-3</c:v>
                </c:pt>
                <c:pt idx="1000">
                  <c:v>9.456809631890585E-3</c:v>
                </c:pt>
                <c:pt idx="1001">
                  <c:v>9.4669553996778438E-3</c:v>
                </c:pt>
                <c:pt idx="1002">
                  <c:v>9.4769466955232536E-3</c:v>
                </c:pt>
                <c:pt idx="1003">
                  <c:v>9.4868594892342801E-3</c:v>
                </c:pt>
                <c:pt idx="1004">
                  <c:v>9.4966988454647534E-3</c:v>
                </c:pt>
                <c:pt idx="1005">
                  <c:v>9.5065679565364842E-3</c:v>
                </c:pt>
                <c:pt idx="1006">
                  <c:v>9.5164744194302219E-3</c:v>
                </c:pt>
                <c:pt idx="1007">
                  <c:v>9.526479009991937E-3</c:v>
                </c:pt>
                <c:pt idx="1008">
                  <c:v>9.5364190262173052E-3</c:v>
                </c:pt>
                <c:pt idx="1009">
                  <c:v>9.5463185252120247E-3</c:v>
                </c:pt>
                <c:pt idx="1010">
                  <c:v>9.5562287865961337E-3</c:v>
                </c:pt>
                <c:pt idx="1011">
                  <c:v>9.5661960253358453E-3</c:v>
                </c:pt>
                <c:pt idx="1012">
                  <c:v>9.5763050743828265E-3</c:v>
                </c:pt>
                <c:pt idx="1013">
                  <c:v>9.5864578060691034E-3</c:v>
                </c:pt>
                <c:pt idx="1014">
                  <c:v>9.5965738190151046E-3</c:v>
                </c:pt>
                <c:pt idx="1015">
                  <c:v>9.6066049990094337E-3</c:v>
                </c:pt>
                <c:pt idx="1016">
                  <c:v>9.6165792016481618E-3</c:v>
                </c:pt>
                <c:pt idx="1017">
                  <c:v>9.6265666990031969E-3</c:v>
                </c:pt>
                <c:pt idx="1018">
                  <c:v>9.636628266920513E-3</c:v>
                </c:pt>
                <c:pt idx="1019">
                  <c:v>9.6466835040205402E-3</c:v>
                </c:pt>
                <c:pt idx="1020">
                  <c:v>9.6566165563468902E-3</c:v>
                </c:pt>
                <c:pt idx="1021">
                  <c:v>9.6665603710626314E-3</c:v>
                </c:pt>
                <c:pt idx="1022">
                  <c:v>9.6765105165956614E-3</c:v>
                </c:pt>
                <c:pt idx="1023">
                  <c:v>9.6865018124410712E-3</c:v>
                </c:pt>
                <c:pt idx="1024">
                  <c:v>9.6965665457670307E-3</c:v>
                </c:pt>
                <c:pt idx="1025">
                  <c:v>9.7065945603527146E-3</c:v>
                </c:pt>
                <c:pt idx="1026">
                  <c:v>9.7165655975827991E-3</c:v>
                </c:pt>
                <c:pt idx="1027">
                  <c:v>9.7265562603464778E-3</c:v>
                </c:pt>
                <c:pt idx="1028">
                  <c:v>9.7365538870091764E-3</c:v>
                </c:pt>
                <c:pt idx="1029">
                  <c:v>9.7466559721571411E-3</c:v>
                </c:pt>
                <c:pt idx="1030">
                  <c:v>9.756829595540471E-3</c:v>
                </c:pt>
                <c:pt idx="1031">
                  <c:v>9.766934846097081E-3</c:v>
                </c:pt>
                <c:pt idx="1032">
                  <c:v>9.7769495659664578E-3</c:v>
                </c:pt>
                <c:pt idx="1033">
                  <c:v>9.7869440272205128E-3</c:v>
                </c:pt>
                <c:pt idx="1034">
                  <c:v>9.7968770795468611E-3</c:v>
                </c:pt>
                <c:pt idx="1035">
                  <c:v>9.8069190219305831E-3</c:v>
                </c:pt>
                <c:pt idx="1036">
                  <c:v>9.8170008484632226E-3</c:v>
                </c:pt>
                <c:pt idx="1037">
                  <c:v>9.826991511226903E-3</c:v>
                </c:pt>
                <c:pt idx="1038">
                  <c:v>9.8368745500966685E-3</c:v>
                </c:pt>
                <c:pt idx="1039">
                  <c:v>9.8467537904760646E-3</c:v>
                </c:pt>
                <c:pt idx="1040">
                  <c:v>9.8566906412927875E-3</c:v>
                </c:pt>
                <c:pt idx="1041">
                  <c:v>9.8668066542387887E-3</c:v>
                </c:pt>
                <c:pt idx="1042">
                  <c:v>9.8769492566174021E-3</c:v>
                </c:pt>
                <c:pt idx="1043">
                  <c:v>9.8870583056643851E-3</c:v>
                </c:pt>
                <c:pt idx="1044">
                  <c:v>9.8971065788653941E-3</c:v>
                </c:pt>
                <c:pt idx="1045">
                  <c:v>9.9070636882974423E-3</c:v>
                </c:pt>
                <c:pt idx="1046">
                  <c:v>9.9170176323208469E-3</c:v>
                </c:pt>
                <c:pt idx="1047">
                  <c:v>9.9270627401132124E-3</c:v>
                </c:pt>
                <c:pt idx="1048">
                  <c:v>9.9371344373381885E-3</c:v>
                </c:pt>
                <c:pt idx="1049">
                  <c:v>9.9471251001018689E-3</c:v>
                </c:pt>
                <c:pt idx="1050">
                  <c:v>9.9570961373319535E-3</c:v>
                </c:pt>
                <c:pt idx="1051">
                  <c:v>9.9670595775812904E-3</c:v>
                </c:pt>
                <c:pt idx="1052">
                  <c:v>9.9769293217347507E-3</c:v>
                </c:pt>
                <c:pt idx="1053">
                  <c:v>9.9924271624580816E-3</c:v>
                </c:pt>
                <c:pt idx="1054">
                  <c:v>9.9976336265965079E-3</c:v>
                </c:pt>
                <c:pt idx="1055">
                  <c:v>9.9992777398464454E-3</c:v>
                </c:pt>
                <c:pt idx="1056">
                  <c:v>9.9998823328975393E-3</c:v>
                </c:pt>
                <c:pt idx="1057">
                  <c:v>1.000007099125275E-2</c:v>
                </c:pt>
                <c:pt idx="1058">
                  <c:v>1.0000131767098724E-2</c:v>
                </c:pt>
                <c:pt idx="1059">
                  <c:v>1.0000131767098724E-2</c:v>
                </c:pt>
                <c:pt idx="1060">
                  <c:v>1.0000128601690078E-2</c:v>
                </c:pt>
                <c:pt idx="1061">
                  <c:v>1.0000108343074753E-2</c:v>
                </c:pt>
                <c:pt idx="1062">
                  <c:v>1.0000091249868075E-2</c:v>
                </c:pt>
                <c:pt idx="1063">
                  <c:v>1.0000095048358448E-2</c:v>
                </c:pt>
                <c:pt idx="1064">
                  <c:v>1.0000084919050786E-2</c:v>
                </c:pt>
                <c:pt idx="1065">
                  <c:v>1.0000077955151766E-2</c:v>
                </c:pt>
                <c:pt idx="1066">
                  <c:v>1.0000064660435461E-2</c:v>
                </c:pt>
              </c:numCache>
            </c:numRef>
          </c:xVal>
          <c:yVal>
            <c:numRef>
              <c:f>collated!$D$6:$D$5627</c:f>
              <c:numCache>
                <c:formatCode>General</c:formatCode>
                <c:ptCount val="5622"/>
                <c:pt idx="0">
                  <c:v>-2.9189331877616138E-3</c:v>
                </c:pt>
                <c:pt idx="1">
                  <c:v>-2.9836111662291088E-3</c:v>
                </c:pt>
                <c:pt idx="2">
                  <c:v>-3.0007705666148074E-3</c:v>
                </c:pt>
                <c:pt idx="3">
                  <c:v>-3.0810848793303676E-3</c:v>
                </c:pt>
                <c:pt idx="4">
                  <c:v>-3.1840414754681977E-3</c:v>
                </c:pt>
                <c:pt idx="5">
                  <c:v>-3.2465872001077329E-3</c:v>
                </c:pt>
                <c:pt idx="6">
                  <c:v>-3.3263938887186273E-3</c:v>
                </c:pt>
                <c:pt idx="7">
                  <c:v>-3.3745214606671126E-3</c:v>
                </c:pt>
                <c:pt idx="8">
                  <c:v>-3.2676048538067084E-3</c:v>
                </c:pt>
                <c:pt idx="9">
                  <c:v>-3.2599899107658152E-3</c:v>
                </c:pt>
                <c:pt idx="10">
                  <c:v>-3.2990810371214341E-3</c:v>
                </c:pt>
                <c:pt idx="11">
                  <c:v>-3.2642544184217342E-3</c:v>
                </c:pt>
                <c:pt idx="12">
                  <c:v>-3.2948165294655152E-3</c:v>
                </c:pt>
                <c:pt idx="13">
                  <c:v>-3.4528052769640105E-3</c:v>
                </c:pt>
                <c:pt idx="14">
                  <c:v>-3.493114391053008E-3</c:v>
                </c:pt>
                <c:pt idx="15">
                  <c:v>-3.6027724394316969E-3</c:v>
                </c:pt>
                <c:pt idx="16">
                  <c:v>-3.675471809106364E-3</c:v>
                </c:pt>
                <c:pt idx="17">
                  <c:v>-3.691412640287774E-3</c:v>
                </c:pt>
                <c:pt idx="18">
                  <c:v>-3.6829851885615966E-3</c:v>
                </c:pt>
                <c:pt idx="19">
                  <c:v>-3.7463434218864156E-3</c:v>
                </c:pt>
                <c:pt idx="20">
                  <c:v>-3.6462296370288953E-3</c:v>
                </c:pt>
                <c:pt idx="21">
                  <c:v>-3.6656228548282137E-3</c:v>
                </c:pt>
                <c:pt idx="22">
                  <c:v>-3.7413679691308739E-3</c:v>
                </c:pt>
                <c:pt idx="23">
                  <c:v>-3.79507998770159E-3</c:v>
                </c:pt>
                <c:pt idx="24">
                  <c:v>-3.7598475023065221E-3</c:v>
                </c:pt>
                <c:pt idx="25">
                  <c:v>-3.8856495090379421E-3</c:v>
                </c:pt>
                <c:pt idx="26">
                  <c:v>-3.9184452436717065E-3</c:v>
                </c:pt>
                <c:pt idx="27">
                  <c:v>-3.8428016929547069E-3</c:v>
                </c:pt>
                <c:pt idx="28">
                  <c:v>-3.8006644343238213E-3</c:v>
                </c:pt>
                <c:pt idx="29">
                  <c:v>-3.77913915652018E-3</c:v>
                </c:pt>
                <c:pt idx="30">
                  <c:v>-3.6456202555149326E-3</c:v>
                </c:pt>
                <c:pt idx="31">
                  <c:v>-3.5651028156280513E-3</c:v>
                </c:pt>
                <c:pt idx="32">
                  <c:v>-3.5272304523003579E-3</c:v>
                </c:pt>
                <c:pt idx="33">
                  <c:v>-3.3631494402513291E-3</c:v>
                </c:pt>
                <c:pt idx="34">
                  <c:v>-3.2331844894496506E-3</c:v>
                </c:pt>
                <c:pt idx="35">
                  <c:v>-3.1093116093748687E-3</c:v>
                </c:pt>
                <c:pt idx="36">
                  <c:v>-2.9281729543494382E-3</c:v>
                </c:pt>
                <c:pt idx="37">
                  <c:v>-2.7402312834974873E-3</c:v>
                </c:pt>
                <c:pt idx="38">
                  <c:v>-2.5561480597824505E-3</c:v>
                </c:pt>
                <c:pt idx="39">
                  <c:v>-2.3692218309634681E-3</c:v>
                </c:pt>
                <c:pt idx="40">
                  <c:v>-2.1340662727867029E-3</c:v>
                </c:pt>
                <c:pt idx="41">
                  <c:v>-1.9120089283346756E-3</c:v>
                </c:pt>
                <c:pt idx="42">
                  <c:v>-1.679391684504875E-3</c:v>
                </c:pt>
                <c:pt idx="43">
                  <c:v>-1.4053483209674489E-3</c:v>
                </c:pt>
                <c:pt idx="44">
                  <c:v>-1.1516119567648304E-3</c:v>
                </c:pt>
                <c:pt idx="45">
                  <c:v>-9.2711766772786224E-4</c:v>
                </c:pt>
                <c:pt idx="46">
                  <c:v>-6.848547421589602E-4</c:v>
                </c:pt>
                <c:pt idx="47">
                  <c:v>-3.6116061939564254E-4</c:v>
                </c:pt>
                <c:pt idx="48">
                  <c:v>-1.6864991972647395E-4</c:v>
                </c:pt>
                <c:pt idx="49">
                  <c:v>1.0387048669911446E-4</c:v>
                </c:pt>
                <c:pt idx="50">
                  <c:v>4.1101436042512737E-4</c:v>
                </c:pt>
                <c:pt idx="51">
                  <c:v>7.2374269288734883E-4</c:v>
                </c:pt>
                <c:pt idx="52">
                  <c:v>9.5097842344260227E-4</c:v>
                </c:pt>
                <c:pt idx="53">
                  <c:v>1.197708935382835E-3</c:v>
                </c:pt>
                <c:pt idx="54">
                  <c:v>1.4274829802850529E-3</c:v>
                </c:pt>
                <c:pt idx="55">
                  <c:v>1.7528016116318914E-3</c:v>
                </c:pt>
                <c:pt idx="56">
                  <c:v>2.0240021638890083E-3</c:v>
                </c:pt>
                <c:pt idx="57">
                  <c:v>2.3266785118135772E-3</c:v>
                </c:pt>
                <c:pt idx="58">
                  <c:v>2.6548401482643616E-3</c:v>
                </c:pt>
                <c:pt idx="59">
                  <c:v>2.9617810038448495E-3</c:v>
                </c:pt>
                <c:pt idx="60">
                  <c:v>3.1297202692071552E-3</c:v>
                </c:pt>
                <c:pt idx="61">
                  <c:v>3.289841076709973E-3</c:v>
                </c:pt>
                <c:pt idx="62">
                  <c:v>3.5228643810587788E-3</c:v>
                </c:pt>
                <c:pt idx="63">
                  <c:v>3.8005632583854344E-3</c:v>
                </c:pt>
                <c:pt idx="64">
                  <c:v>4.1060824175903126E-3</c:v>
                </c:pt>
                <c:pt idx="65">
                  <c:v>4.351797681321214E-3</c:v>
                </c:pt>
                <c:pt idx="66">
                  <c:v>4.6455389534149402E-3</c:v>
                </c:pt>
                <c:pt idx="67">
                  <c:v>4.9383661532377224E-3</c:v>
                </c:pt>
                <c:pt idx="68">
                  <c:v>5.2001238117356944E-3</c:v>
                </c:pt>
                <c:pt idx="69">
                  <c:v>5.4343654914651525E-3</c:v>
                </c:pt>
                <c:pt idx="70">
                  <c:v>5.766284205290826E-3</c:v>
                </c:pt>
                <c:pt idx="71">
                  <c:v>6.1420655957617936E-3</c:v>
                </c:pt>
                <c:pt idx="72">
                  <c:v>6.3425978562338167E-3</c:v>
                </c:pt>
                <c:pt idx="73">
                  <c:v>6.5856728543848197E-3</c:v>
                </c:pt>
                <c:pt idx="74">
                  <c:v>6.8437753867408354E-3</c:v>
                </c:pt>
                <c:pt idx="75">
                  <c:v>7.1000497745549633E-3</c:v>
                </c:pt>
                <c:pt idx="76">
                  <c:v>7.3800838390572629E-3</c:v>
                </c:pt>
                <c:pt idx="77">
                  <c:v>7.6967722791538764E-3</c:v>
                </c:pt>
                <c:pt idx="78">
                  <c:v>8.0556987661724901E-3</c:v>
                </c:pt>
                <c:pt idx="79">
                  <c:v>8.3535018063980865E-3</c:v>
                </c:pt>
                <c:pt idx="80">
                  <c:v>8.6983156067771787E-3</c:v>
                </c:pt>
                <c:pt idx="81">
                  <c:v>8.9399687147289353E-3</c:v>
                </c:pt>
                <c:pt idx="82">
                  <c:v>9.2369592462692492E-3</c:v>
                </c:pt>
                <c:pt idx="83">
                  <c:v>9.5779144056877888E-3</c:v>
                </c:pt>
                <c:pt idx="84">
                  <c:v>9.9551176863580029E-3</c:v>
                </c:pt>
                <c:pt idx="85">
                  <c:v>1.024540657183382E-2</c:v>
                </c:pt>
                <c:pt idx="86">
                  <c:v>1.058615860408104E-2</c:v>
                </c:pt>
                <c:pt idx="87">
                  <c:v>1.0974124523653074E-2</c:v>
                </c:pt>
                <c:pt idx="88">
                  <c:v>1.1263500112152495E-2</c:v>
                </c:pt>
                <c:pt idx="89">
                  <c:v>1.1611156142340985E-2</c:v>
                </c:pt>
                <c:pt idx="90">
                  <c:v>1.1954040234592527E-2</c:v>
                </c:pt>
                <c:pt idx="91">
                  <c:v>1.2333680266024044E-2</c:v>
                </c:pt>
                <c:pt idx="92">
                  <c:v>1.2694028643241904E-2</c:v>
                </c:pt>
                <c:pt idx="93">
                  <c:v>1.2982388595884721E-2</c:v>
                </c:pt>
                <c:pt idx="94">
                  <c:v>1.3267905543423591E-2</c:v>
                </c:pt>
                <c:pt idx="95">
                  <c:v>1.3590888599947512E-2</c:v>
                </c:pt>
                <c:pt idx="96">
                  <c:v>1.3961087094385342E-2</c:v>
                </c:pt>
                <c:pt idx="97">
                  <c:v>1.4336157539756686E-2</c:v>
                </c:pt>
                <c:pt idx="98">
                  <c:v>1.4756005896986087E-2</c:v>
                </c:pt>
                <c:pt idx="99">
                  <c:v>1.5172705007765467E-2</c:v>
                </c:pt>
                <c:pt idx="100">
                  <c:v>1.5550416106363983E-2</c:v>
                </c:pt>
                <c:pt idx="101">
                  <c:v>1.5838369804664156E-2</c:v>
                </c:pt>
                <c:pt idx="102">
                  <c:v>1.6180341375233848E-2</c:v>
                </c:pt>
                <c:pt idx="103">
                  <c:v>1.652200592916292E-2</c:v>
                </c:pt>
                <c:pt idx="104">
                  <c:v>1.6848138232136864E-2</c:v>
                </c:pt>
                <c:pt idx="105">
                  <c:v>1.7242905810769957E-2</c:v>
                </c:pt>
                <c:pt idx="106">
                  <c:v>1.766975972952629E-2</c:v>
                </c:pt>
                <c:pt idx="107">
                  <c:v>1.7979848087144069E-2</c:v>
                </c:pt>
                <c:pt idx="108">
                  <c:v>1.8375124259000016E-2</c:v>
                </c:pt>
                <c:pt idx="109">
                  <c:v>1.8770909024078811E-2</c:v>
                </c:pt>
                <c:pt idx="110">
                  <c:v>1.9143137239640756E-2</c:v>
                </c:pt>
                <c:pt idx="111">
                  <c:v>1.9574965448210808E-2</c:v>
                </c:pt>
                <c:pt idx="112">
                  <c:v>1.999420442392625E-2</c:v>
                </c:pt>
                <c:pt idx="113">
                  <c:v>2.0359427077961262E-2</c:v>
                </c:pt>
                <c:pt idx="114">
                  <c:v>2.0761505684172819E-2</c:v>
                </c:pt>
                <c:pt idx="115">
                  <c:v>2.1160641272283863E-2</c:v>
                </c:pt>
                <c:pt idx="116">
                  <c:v>2.1430521304103757E-2</c:v>
                </c:pt>
                <c:pt idx="117">
                  <c:v>2.1868644904395666E-2</c:v>
                </c:pt>
                <c:pt idx="118">
                  <c:v>2.2287477625768461E-2</c:v>
                </c:pt>
                <c:pt idx="119">
                  <c:v>2.2679404525181253E-2</c:v>
                </c:pt>
                <c:pt idx="120">
                  <c:v>2.3154791882581439E-2</c:v>
                </c:pt>
                <c:pt idx="121">
                  <c:v>2.3681556459023971E-2</c:v>
                </c:pt>
                <c:pt idx="122">
                  <c:v>2.4081096750888563E-2</c:v>
                </c:pt>
                <c:pt idx="123">
                  <c:v>2.4456878916654077E-2</c:v>
                </c:pt>
                <c:pt idx="124">
                  <c:v>2.4872767069337269E-2</c:v>
                </c:pt>
                <c:pt idx="125">
                  <c:v>2.5252711016231222E-2</c:v>
                </c:pt>
                <c:pt idx="126">
                  <c:v>2.5638646439384592E-2</c:v>
                </c:pt>
                <c:pt idx="127">
                  <c:v>2.6049661090545174E-2</c:v>
                </c:pt>
                <c:pt idx="128">
                  <c:v>2.6557640280113256E-2</c:v>
                </c:pt>
                <c:pt idx="129">
                  <c:v>2.7007342129170456E-2</c:v>
                </c:pt>
                <c:pt idx="130">
                  <c:v>2.7407186336497483E-2</c:v>
                </c:pt>
                <c:pt idx="131">
                  <c:v>2.782957300807385E-2</c:v>
                </c:pt>
                <c:pt idx="132">
                  <c:v>2.8320598056487557E-2</c:v>
                </c:pt>
                <c:pt idx="133">
                  <c:v>2.8729274419294307E-2</c:v>
                </c:pt>
                <c:pt idx="134">
                  <c:v>2.9273404043001137E-2</c:v>
                </c:pt>
                <c:pt idx="135">
                  <c:v>2.9799354560169293E-2</c:v>
                </c:pt>
                <c:pt idx="136">
                  <c:v>3.0340739641179646E-2</c:v>
                </c:pt>
                <c:pt idx="137">
                  <c:v>3.077581943507993E-2</c:v>
                </c:pt>
                <c:pt idx="138">
                  <c:v>3.1321267059516704E-2</c:v>
                </c:pt>
                <c:pt idx="139">
                  <c:v>3.171197209472338E-2</c:v>
                </c:pt>
                <c:pt idx="140">
                  <c:v>3.2116489777579887E-2</c:v>
                </c:pt>
                <c:pt idx="141">
                  <c:v>3.2564361931506101E-2</c:v>
                </c:pt>
                <c:pt idx="142">
                  <c:v>3.3022387342820175E-2</c:v>
                </c:pt>
                <c:pt idx="143">
                  <c:v>3.3497773149631267E-2</c:v>
                </c:pt>
                <c:pt idx="144">
                  <c:v>3.4052865438233056E-2</c:v>
                </c:pt>
                <c:pt idx="145">
                  <c:v>3.4619736001593258E-2</c:v>
                </c:pt>
                <c:pt idx="146">
                  <c:v>3.5176657985326029E-2</c:v>
                </c:pt>
                <c:pt idx="147">
                  <c:v>3.576424131780459E-2</c:v>
                </c:pt>
                <c:pt idx="148">
                  <c:v>3.6250899907329451E-2</c:v>
                </c:pt>
                <c:pt idx="149">
                  <c:v>3.6721922356429876E-2</c:v>
                </c:pt>
                <c:pt idx="150">
                  <c:v>3.7227262443359881E-2</c:v>
                </c:pt>
                <c:pt idx="151">
                  <c:v>3.7683256582960747E-2</c:v>
                </c:pt>
                <c:pt idx="152">
                  <c:v>3.8096708760177178E-2</c:v>
                </c:pt>
                <c:pt idx="153">
                  <c:v>3.8644184555148973E-2</c:v>
                </c:pt>
                <c:pt idx="154">
                  <c:v>3.9115715597472248E-2</c:v>
                </c:pt>
                <c:pt idx="155">
                  <c:v>3.9553738409473044E-2</c:v>
                </c:pt>
                <c:pt idx="156">
                  <c:v>4.008283662250213E-2</c:v>
                </c:pt>
                <c:pt idx="157">
                  <c:v>4.0641076606964838E-2</c:v>
                </c:pt>
                <c:pt idx="158">
                  <c:v>4.1161038749051762E-2</c:v>
                </c:pt>
                <c:pt idx="159">
                  <c:v>4.1721310005227677E-2</c:v>
                </c:pt>
                <c:pt idx="160">
                  <c:v>4.2294882214652385E-2</c:v>
                </c:pt>
                <c:pt idx="161">
                  <c:v>4.2824895275246952E-2</c:v>
                </c:pt>
                <c:pt idx="162">
                  <c:v>4.343999536178858E-2</c:v>
                </c:pt>
                <c:pt idx="163">
                  <c:v>4.3968181828430361E-2</c:v>
                </c:pt>
                <c:pt idx="164">
                  <c:v>4.4523174879330121E-2</c:v>
                </c:pt>
                <c:pt idx="165">
                  <c:v>4.5161729176508396E-2</c:v>
                </c:pt>
                <c:pt idx="166">
                  <c:v>4.5835311281321317E-2</c:v>
                </c:pt>
                <c:pt idx="167">
                  <c:v>4.6438431516522292E-2</c:v>
                </c:pt>
                <c:pt idx="168">
                  <c:v>4.7052008924573563E-2</c:v>
                </c:pt>
                <c:pt idx="169">
                  <c:v>4.7676145844355325E-2</c:v>
                </c:pt>
                <c:pt idx="170">
                  <c:v>4.8237533524678966E-2</c:v>
                </c:pt>
                <c:pt idx="171">
                  <c:v>4.8764603567173027E-2</c:v>
                </c:pt>
                <c:pt idx="172">
                  <c:v>4.9324772484468739E-2</c:v>
                </c:pt>
                <c:pt idx="173">
                  <c:v>4.9940582740815441E-2</c:v>
                </c:pt>
                <c:pt idx="174">
                  <c:v>5.064442304120971E-2</c:v>
                </c:pt>
                <c:pt idx="175">
                  <c:v>5.1298920495453031E-2</c:v>
                </c:pt>
                <c:pt idx="176">
                  <c:v>5.1911989310281452E-2</c:v>
                </c:pt>
                <c:pt idx="177">
                  <c:v>5.2510842324295592E-2</c:v>
                </c:pt>
                <c:pt idx="178">
                  <c:v>5.3172348441244036E-2</c:v>
                </c:pt>
                <c:pt idx="179">
                  <c:v>5.3743380785732681E-2</c:v>
                </c:pt>
                <c:pt idx="180">
                  <c:v>5.4384574185549026E-2</c:v>
                </c:pt>
                <c:pt idx="181">
                  <c:v>5.4948604069688933E-2</c:v>
                </c:pt>
                <c:pt idx="182">
                  <c:v>5.5555988424898554E-2</c:v>
                </c:pt>
                <c:pt idx="183">
                  <c:v>5.6134637263017186E-2</c:v>
                </c:pt>
                <c:pt idx="184">
                  <c:v>5.6738870821187691E-2</c:v>
                </c:pt>
                <c:pt idx="185">
                  <c:v>5.7295991280324497E-2</c:v>
                </c:pt>
                <c:pt idx="186">
                  <c:v>5.8029178029912809E-2</c:v>
                </c:pt>
                <c:pt idx="187">
                  <c:v>5.8717385291060839E-2</c:v>
                </c:pt>
                <c:pt idx="188">
                  <c:v>5.9332584615304482E-2</c:v>
                </c:pt>
                <c:pt idx="189">
                  <c:v>5.9913875657239386E-2</c:v>
                </c:pt>
                <c:pt idx="190">
                  <c:v>6.0493740157207758E-2</c:v>
                </c:pt>
                <c:pt idx="191">
                  <c:v>6.1054724684366936E-2</c:v>
                </c:pt>
                <c:pt idx="192">
                  <c:v>6.1613879516395138E-2</c:v>
                </c:pt>
                <c:pt idx="193">
                  <c:v>6.2273754413616635E-2</c:v>
                </c:pt>
                <c:pt idx="194">
                  <c:v>6.2957799893636229E-2</c:v>
                </c:pt>
                <c:pt idx="195">
                  <c:v>6.3681441216761558E-2</c:v>
                </c:pt>
                <c:pt idx="196">
                  <c:v>6.4368525851405484E-2</c:v>
                </c:pt>
                <c:pt idx="197">
                  <c:v>6.5127911354326926E-2</c:v>
                </c:pt>
                <c:pt idx="198">
                  <c:v>6.5783016639495109E-2</c:v>
                </c:pt>
                <c:pt idx="199">
                  <c:v>6.640786062790377E-2</c:v>
                </c:pt>
                <c:pt idx="200">
                  <c:v>6.7039006210390648E-2</c:v>
                </c:pt>
                <c:pt idx="201">
                  <c:v>6.7704264752946705E-2</c:v>
                </c:pt>
                <c:pt idx="202">
                  <c:v>6.8317026551134502E-2</c:v>
                </c:pt>
                <c:pt idx="203">
                  <c:v>6.8930197704843127E-2</c:v>
                </c:pt>
                <c:pt idx="204">
                  <c:v>6.9535448449459331E-2</c:v>
                </c:pt>
                <c:pt idx="205">
                  <c:v>7.0237766071363242E-2</c:v>
                </c:pt>
                <c:pt idx="206">
                  <c:v>7.0859874820609986E-2</c:v>
                </c:pt>
                <c:pt idx="207">
                  <c:v>7.1498736134428878E-2</c:v>
                </c:pt>
                <c:pt idx="208">
                  <c:v>7.213982409418683E-2</c:v>
                </c:pt>
                <c:pt idx="209">
                  <c:v>7.2852704328999429E-2</c:v>
                </c:pt>
                <c:pt idx="210">
                  <c:v>7.3361092874088332E-2</c:v>
                </c:pt>
                <c:pt idx="211">
                  <c:v>7.3945931663870423E-2</c:v>
                </c:pt>
                <c:pt idx="212">
                  <c:v>7.4615457427613316E-2</c:v>
                </c:pt>
                <c:pt idx="213">
                  <c:v>7.5178978718530368E-2</c:v>
                </c:pt>
                <c:pt idx="214">
                  <c:v>7.5689904027377145E-2</c:v>
                </c:pt>
                <c:pt idx="215">
                  <c:v>7.6293225839160345E-2</c:v>
                </c:pt>
                <c:pt idx="216">
                  <c:v>7.6802116775115739E-2</c:v>
                </c:pt>
                <c:pt idx="217">
                  <c:v>7.714358130305167E-2</c:v>
                </c:pt>
                <c:pt idx="218">
                  <c:v>7.7634913368106004E-2</c:v>
                </c:pt>
                <c:pt idx="219">
                  <c:v>7.812187277191511E-2</c:v>
                </c:pt>
                <c:pt idx="220">
                  <c:v>7.8653613188760449E-2</c:v>
                </c:pt>
                <c:pt idx="221">
                  <c:v>7.9164842413069675E-2</c:v>
                </c:pt>
                <c:pt idx="222">
                  <c:v>7.9739428707761878E-2</c:v>
                </c:pt>
                <c:pt idx="223">
                  <c:v>8.0221010668592815E-2</c:v>
                </c:pt>
                <c:pt idx="224">
                  <c:v>8.0789407011621572E-2</c:v>
                </c:pt>
                <c:pt idx="225">
                  <c:v>8.124367379497166E-2</c:v>
                </c:pt>
                <c:pt idx="226">
                  <c:v>8.1769825888722045E-2</c:v>
                </c:pt>
                <c:pt idx="227">
                  <c:v>8.223962957479454E-2</c:v>
                </c:pt>
                <c:pt idx="228">
                  <c:v>8.2860621899893572E-2</c:v>
                </c:pt>
                <c:pt idx="229">
                  <c:v>8.3381905143888629E-2</c:v>
                </c:pt>
                <c:pt idx="230">
                  <c:v>8.3941363891379253E-2</c:v>
                </c:pt>
                <c:pt idx="231">
                  <c:v>8.4524379188386747E-2</c:v>
                </c:pt>
                <c:pt idx="232">
                  <c:v>8.5172680488610236E-2</c:v>
                </c:pt>
                <c:pt idx="233">
                  <c:v>8.5669185318882318E-2</c:v>
                </c:pt>
                <c:pt idx="234">
                  <c:v>8.6146400820824393E-2</c:v>
                </c:pt>
                <c:pt idx="235">
                  <c:v>8.6685143698018483E-2</c:v>
                </c:pt>
                <c:pt idx="236">
                  <c:v>8.7180128950978403E-2</c:v>
                </c:pt>
                <c:pt idx="237">
                  <c:v>8.759744209503903E-2</c:v>
                </c:pt>
                <c:pt idx="238">
                  <c:v>8.8049370590035286E-2</c:v>
                </c:pt>
                <c:pt idx="239">
                  <c:v>8.8571466342715635E-2</c:v>
                </c:pt>
                <c:pt idx="240">
                  <c:v>8.9003702356217421E-2</c:v>
                </c:pt>
                <c:pt idx="241">
                  <c:v>8.9345365359557394E-2</c:v>
                </c:pt>
                <c:pt idx="242">
                  <c:v>8.9693534634736019E-2</c:v>
                </c:pt>
                <c:pt idx="243">
                  <c:v>9.0073069226109137E-2</c:v>
                </c:pt>
                <c:pt idx="244">
                  <c:v>9.0301117465349676E-2</c:v>
                </c:pt>
                <c:pt idx="245">
                  <c:v>9.0577395227771626E-2</c:v>
                </c:pt>
                <c:pt idx="246">
                  <c:v>9.0833465713119899E-2</c:v>
                </c:pt>
                <c:pt idx="247">
                  <c:v>9.1155944828188243E-2</c:v>
                </c:pt>
                <c:pt idx="248">
                  <c:v>9.1366322554112964E-2</c:v>
                </c:pt>
                <c:pt idx="249">
                  <c:v>9.1688497753718873E-2</c:v>
                </c:pt>
                <c:pt idx="250">
                  <c:v>9.2006709647600396E-2</c:v>
                </c:pt>
                <c:pt idx="251">
                  <c:v>9.2320244964774256E-2</c:v>
                </c:pt>
                <c:pt idx="252">
                  <c:v>9.2548801797237637E-2</c:v>
                </c:pt>
                <c:pt idx="253">
                  <c:v>9.2826909254790577E-2</c:v>
                </c:pt>
                <c:pt idx="254">
                  <c:v>9.3043687812495543E-2</c:v>
                </c:pt>
                <c:pt idx="255">
                  <c:v>9.3226955038699835E-2</c:v>
                </c:pt>
                <c:pt idx="256">
                  <c:v>9.3444850020552514E-2</c:v>
                </c:pt>
                <c:pt idx="257">
                  <c:v>9.3582430689689633E-2</c:v>
                </c:pt>
                <c:pt idx="258">
                  <c:v>9.3784484853357469E-2</c:v>
                </c:pt>
                <c:pt idx="259">
                  <c:v>9.3933031288567725E-2</c:v>
                </c:pt>
                <c:pt idx="260">
                  <c:v>9.3988877305379137E-2</c:v>
                </c:pt>
                <c:pt idx="261">
                  <c:v>9.4096302117815112E-2</c:v>
                </c:pt>
                <c:pt idx="262">
                  <c:v>9.4295106246741811E-2</c:v>
                </c:pt>
                <c:pt idx="263">
                  <c:v>9.4386386325530522E-2</c:v>
                </c:pt>
                <c:pt idx="264">
                  <c:v>9.441085462143467E-2</c:v>
                </c:pt>
                <c:pt idx="265">
                  <c:v>9.4492899391579191E-2</c:v>
                </c:pt>
                <c:pt idx="266">
                  <c:v>9.4531781963701669E-2</c:v>
                </c:pt>
                <c:pt idx="267">
                  <c:v>9.4611289970088316E-2</c:v>
                </c:pt>
                <c:pt idx="268">
                  <c:v>9.467880882159975E-2</c:v>
                </c:pt>
                <c:pt idx="269">
                  <c:v>9.4874567593545733E-2</c:v>
                </c:pt>
                <c:pt idx="270">
                  <c:v>9.5039562677865702E-2</c:v>
                </c:pt>
                <c:pt idx="271">
                  <c:v>9.5164143208038288E-2</c:v>
                </c:pt>
                <c:pt idx="272">
                  <c:v>9.5181509805891684E-2</c:v>
                </c:pt>
                <c:pt idx="273">
                  <c:v>9.5106678376212686E-2</c:v>
                </c:pt>
                <c:pt idx="274">
                  <c:v>9.5042508797144404E-2</c:v>
                </c:pt>
                <c:pt idx="275">
                  <c:v>9.5090738320325829E-2</c:v>
                </c:pt>
                <c:pt idx="276">
                  <c:v>9.5121601245653858E-2</c:v>
                </c:pt>
                <c:pt idx="277">
                  <c:v>9.5174097990022105E-2</c:v>
                </c:pt>
                <c:pt idx="278">
                  <c:v>9.5346908043376102E-2</c:v>
                </c:pt>
                <c:pt idx="279">
                  <c:v>9.5435955273869374E-2</c:v>
                </c:pt>
                <c:pt idx="280">
                  <c:v>9.5506724160121945E-2</c:v>
                </c:pt>
                <c:pt idx="281">
                  <c:v>9.5531701049248949E-2</c:v>
                </c:pt>
                <c:pt idx="282">
                  <c:v>9.5508454617550906E-2</c:v>
                </c:pt>
                <c:pt idx="283">
                  <c:v>9.5496570902734085E-2</c:v>
                </c:pt>
                <c:pt idx="284">
                  <c:v>9.5560231888579511E-2</c:v>
                </c:pt>
                <c:pt idx="285">
                  <c:v>9.5520226689952956E-2</c:v>
                </c:pt>
                <c:pt idx="286">
                  <c:v>9.5606334003523891E-2</c:v>
                </c:pt>
                <c:pt idx="287">
                  <c:v>9.5750203862026498E-2</c:v>
                </c:pt>
                <c:pt idx="288">
                  <c:v>9.5886469631611848E-2</c:v>
                </c:pt>
                <c:pt idx="289">
                  <c:v>9.6088114439758857E-2</c:v>
                </c:pt>
                <c:pt idx="290">
                  <c:v>9.6267933155817983E-2</c:v>
                </c:pt>
                <c:pt idx="291">
                  <c:v>9.643120398506537E-2</c:v>
                </c:pt>
                <c:pt idx="292">
                  <c:v>9.654624529113133E-2</c:v>
                </c:pt>
                <c:pt idx="293">
                  <c:v>9.6673771940582617E-2</c:v>
                </c:pt>
                <c:pt idx="294">
                  <c:v>9.6708802849395453E-2</c:v>
                </c:pt>
                <c:pt idx="295">
                  <c:v>9.6785153856386613E-2</c:v>
                </c:pt>
                <c:pt idx="296">
                  <c:v>9.6952890382224877E-2</c:v>
                </c:pt>
                <c:pt idx="297">
                  <c:v>9.7111999430343821E-2</c:v>
                </c:pt>
                <c:pt idx="298">
                  <c:v>9.7373044205505799E-2</c:v>
                </c:pt>
                <c:pt idx="299">
                  <c:v>9.7602922139877327E-2</c:v>
                </c:pt>
                <c:pt idx="300">
                  <c:v>9.7883864074294197E-2</c:v>
                </c:pt>
                <c:pt idx="301">
                  <c:v>9.812765389401755E-2</c:v>
                </c:pt>
                <c:pt idx="302">
                  <c:v>9.8513483877112534E-2</c:v>
                </c:pt>
                <c:pt idx="303">
                  <c:v>9.8822962853216345E-2</c:v>
                </c:pt>
                <c:pt idx="304">
                  <c:v>9.9191537880872704E-2</c:v>
                </c:pt>
                <c:pt idx="305">
                  <c:v>9.9588035916934756E-2</c:v>
                </c:pt>
                <c:pt idx="306">
                  <c:v>9.9990618464601888E-2</c:v>
                </c:pt>
                <c:pt idx="307">
                  <c:v>0.10041879193467726</c:v>
                </c:pt>
                <c:pt idx="308">
                  <c:v>0.10091844756198846</c:v>
                </c:pt>
                <c:pt idx="309">
                  <c:v>0.1014262282761525</c:v>
                </c:pt>
                <c:pt idx="310">
                  <c:v>0.10198862694056546</c:v>
                </c:pt>
                <c:pt idx="311">
                  <c:v>0.10255144116285562</c:v>
                </c:pt>
                <c:pt idx="312">
                  <c:v>0.10308916685360402</c:v>
                </c:pt>
                <c:pt idx="313">
                  <c:v>0.10363339881619106</c:v>
                </c:pt>
                <c:pt idx="314">
                  <c:v>0.10421286016299497</c:v>
                </c:pt>
                <c:pt idx="315">
                  <c:v>0.10477424784331861</c:v>
                </c:pt>
                <c:pt idx="316">
                  <c:v>0.10539463233749277</c:v>
                </c:pt>
                <c:pt idx="317">
                  <c:v>0.10612415349446275</c:v>
                </c:pt>
                <c:pt idx="318">
                  <c:v>0.10681967333377833</c:v>
                </c:pt>
                <c:pt idx="319">
                  <c:v>0.10753803024927112</c:v>
                </c:pt>
                <c:pt idx="320">
                  <c:v>0.1083005603468753</c:v>
                </c:pt>
                <c:pt idx="321">
                  <c:v>0.10911304422273346</c:v>
                </c:pt>
                <c:pt idx="322">
                  <c:v>0.10998137411540305</c:v>
                </c:pt>
                <c:pt idx="323">
                  <c:v>0.11098738391491177</c:v>
                </c:pt>
                <c:pt idx="324">
                  <c:v>0.11214894881233588</c:v>
                </c:pt>
                <c:pt idx="325">
                  <c:v>0.11338392479982881</c:v>
                </c:pt>
                <c:pt idx="326">
                  <c:v>0.1146348408432086</c:v>
                </c:pt>
                <c:pt idx="327">
                  <c:v>0.11586990366369081</c:v>
                </c:pt>
                <c:pt idx="328">
                  <c:v>0.11704629219285406</c:v>
                </c:pt>
                <c:pt idx="329">
                  <c:v>0.11815586893913275</c:v>
                </c:pt>
                <c:pt idx="330">
                  <c:v>0.11923001782579053</c:v>
                </c:pt>
                <c:pt idx="331">
                  <c:v>0.12030019720436753</c:v>
                </c:pt>
                <c:pt idx="332">
                  <c:v>0.12143627041708541</c:v>
                </c:pt>
                <c:pt idx="333">
                  <c:v>0.12260118458695267</c:v>
                </c:pt>
                <c:pt idx="334">
                  <c:v>0.12383107464221711</c:v>
                </c:pt>
                <c:pt idx="335">
                  <c:v>0.12492318555294039</c:v>
                </c:pt>
                <c:pt idx="336">
                  <c:v>0.12613307921124794</c:v>
                </c:pt>
                <c:pt idx="337">
                  <c:v>0.1272543411969394</c:v>
                </c:pt>
                <c:pt idx="338">
                  <c:v>0.12835955148432926</c:v>
                </c:pt>
                <c:pt idx="339">
                  <c:v>0.12942191589387222</c:v>
                </c:pt>
                <c:pt idx="340">
                  <c:v>0.13064124953858436</c:v>
                </c:pt>
                <c:pt idx="341">
                  <c:v>0.13177773210682306</c:v>
                </c:pt>
                <c:pt idx="342">
                  <c:v>0.13287430871413722</c:v>
                </c:pt>
                <c:pt idx="343">
                  <c:v>0.13400307555104393</c:v>
                </c:pt>
                <c:pt idx="344">
                  <c:v>0.13519184398353409</c:v>
                </c:pt>
                <c:pt idx="345">
                  <c:v>0.13633086951788703</c:v>
                </c:pt>
                <c:pt idx="346">
                  <c:v>0.13748989144919688</c:v>
                </c:pt>
                <c:pt idx="347">
                  <c:v>0.13867246993002358</c:v>
                </c:pt>
                <c:pt idx="348">
                  <c:v>0.13981677987200908</c:v>
                </c:pt>
                <c:pt idx="349">
                  <c:v>0.14088523499551348</c:v>
                </c:pt>
                <c:pt idx="350">
                  <c:v>0.14202628249804508</c:v>
                </c:pt>
                <c:pt idx="351">
                  <c:v>0.14312418640962374</c:v>
                </c:pt>
                <c:pt idx="352">
                  <c:v>0.14425771665622736</c:v>
                </c:pt>
                <c:pt idx="353">
                  <c:v>0.1453457712258806</c:v>
                </c:pt>
                <c:pt idx="354">
                  <c:v>0.14645808941367761</c:v>
                </c:pt>
                <c:pt idx="355">
                  <c:v>0.14756198480151569</c:v>
                </c:pt>
                <c:pt idx="356">
                  <c:v>0.14870984249134836</c:v>
                </c:pt>
                <c:pt idx="357">
                  <c:v>0.14978356961777256</c:v>
                </c:pt>
                <c:pt idx="358">
                  <c:v>0.1509166036758661</c:v>
                </c:pt>
                <c:pt idx="359">
                  <c:v>0.15204486191954994</c:v>
                </c:pt>
                <c:pt idx="360">
                  <c:v>0.15317018024631146</c:v>
                </c:pt>
                <c:pt idx="361">
                  <c:v>0.15423101887618587</c:v>
                </c:pt>
                <c:pt idx="362">
                  <c:v>0.1553521692194626</c:v>
                </c:pt>
                <c:pt idx="363">
                  <c:v>0.15648083681866726</c:v>
                </c:pt>
                <c:pt idx="364">
                  <c:v>0.15760960365557394</c:v>
                </c:pt>
                <c:pt idx="365">
                  <c:v>0.15874892690303297</c:v>
                </c:pt>
                <c:pt idx="366">
                  <c:v>0.15991069027586111</c:v>
                </c:pt>
                <c:pt idx="367">
                  <c:v>0.16113123958242298</c:v>
                </c:pt>
                <c:pt idx="368">
                  <c:v>0.16240469498887392</c:v>
                </c:pt>
                <c:pt idx="369">
                  <c:v>0.16373358705661545</c:v>
                </c:pt>
                <c:pt idx="370">
                  <c:v>0.16503365057192035</c:v>
                </c:pt>
                <c:pt idx="371">
                  <c:v>0.16636640050532789</c:v>
                </c:pt>
                <c:pt idx="372">
                  <c:v>0.16768209395870085</c:v>
                </c:pt>
                <c:pt idx="373">
                  <c:v>0.1689918951735164</c:v>
                </c:pt>
                <c:pt idx="374">
                  <c:v>0.17028677351889077</c:v>
                </c:pt>
                <c:pt idx="375">
                  <c:v>0.17169222747374024</c:v>
                </c:pt>
                <c:pt idx="376">
                  <c:v>0.17310853555224812</c:v>
                </c:pt>
                <c:pt idx="377">
                  <c:v>0.17457023247471706</c:v>
                </c:pt>
                <c:pt idx="378">
                  <c:v>0.17603548954974599</c:v>
                </c:pt>
                <c:pt idx="379">
                  <c:v>0.17755698959239438</c:v>
                </c:pt>
                <c:pt idx="380">
                  <c:v>0.17914815450186036</c:v>
                </c:pt>
                <c:pt idx="381">
                  <c:v>0.18078976937809046</c:v>
                </c:pt>
                <c:pt idx="382">
                  <c:v>0.18246774246739794</c:v>
                </c:pt>
                <c:pt idx="383">
                  <c:v>0.18423933392384792</c:v>
                </c:pt>
                <c:pt idx="384">
                  <c:v>0.18604756890176857</c:v>
                </c:pt>
                <c:pt idx="385">
                  <c:v>0.18777681066888177</c:v>
                </c:pt>
                <c:pt idx="386">
                  <c:v>0.18951742755758896</c:v>
                </c:pt>
                <c:pt idx="387">
                  <c:v>0.19125997958148552</c:v>
                </c:pt>
                <c:pt idx="388">
                  <c:v>0.19294525904660417</c:v>
                </c:pt>
                <c:pt idx="389">
                  <c:v>0.1946218055939451</c:v>
                </c:pt>
                <c:pt idx="390">
                  <c:v>0.1963349088297674</c:v>
                </c:pt>
                <c:pt idx="391">
                  <c:v>0.19805379266173234</c:v>
                </c:pt>
                <c:pt idx="392">
                  <c:v>0.19968191121048781</c:v>
                </c:pt>
                <c:pt idx="393">
                  <c:v>0.20135704362057497</c:v>
                </c:pt>
                <c:pt idx="394">
                  <c:v>0.20303490506746763</c:v>
                </c:pt>
                <c:pt idx="395">
                  <c:v>0.20469724821870705</c:v>
                </c:pt>
                <c:pt idx="396">
                  <c:v>0.20628992650312883</c:v>
                </c:pt>
                <c:pt idx="397">
                  <c:v>0.2080555264833194</c:v>
                </c:pt>
                <c:pt idx="398">
                  <c:v>0.20978760892965292</c:v>
                </c:pt>
                <c:pt idx="399">
                  <c:v>0.21151054910268791</c:v>
                </c:pt>
                <c:pt idx="400">
                  <c:v>0.21324051034314076</c:v>
                </c:pt>
                <c:pt idx="401">
                  <c:v>0.21495838939337275</c:v>
                </c:pt>
                <c:pt idx="402">
                  <c:v>0.21663352180345991</c:v>
                </c:pt>
                <c:pt idx="403">
                  <c:v>0.21835311270405175</c:v>
                </c:pt>
                <c:pt idx="404">
                  <c:v>0.22014998496509117</c:v>
                </c:pt>
                <c:pt idx="405">
                  <c:v>0.22194544308887681</c:v>
                </c:pt>
                <c:pt idx="406">
                  <c:v>0.22381297259375404</c:v>
                </c:pt>
                <c:pt idx="407">
                  <c:v>0.22565817361567689</c:v>
                </c:pt>
                <c:pt idx="408">
                  <c:v>0.22745199431737922</c:v>
                </c:pt>
                <c:pt idx="409">
                  <c:v>0.22921472880892399</c:v>
                </c:pt>
                <c:pt idx="410">
                  <c:v>0.23105253662204639</c:v>
                </c:pt>
                <c:pt idx="411">
                  <c:v>0.23282288760722114</c:v>
                </c:pt>
                <c:pt idx="412">
                  <c:v>0.23461956139285653</c:v>
                </c:pt>
                <c:pt idx="413">
                  <c:v>0.23650974190321969</c:v>
                </c:pt>
                <c:pt idx="414">
                  <c:v>0.23838459018862082</c:v>
                </c:pt>
                <c:pt idx="415">
                  <c:v>0.2401555614094332</c:v>
                </c:pt>
                <c:pt idx="416">
                  <c:v>0.24198106374750522</c:v>
                </c:pt>
                <c:pt idx="417">
                  <c:v>0.24386280905319671</c:v>
                </c:pt>
                <c:pt idx="418">
                  <c:v>0.24558088657883276</c:v>
                </c:pt>
                <c:pt idx="419">
                  <c:v>0.24738629328224584</c:v>
                </c:pt>
                <c:pt idx="420">
                  <c:v>0.2491757475250593</c:v>
                </c:pt>
                <c:pt idx="421">
                  <c:v>0.25106987273407771</c:v>
                </c:pt>
                <c:pt idx="422">
                  <c:v>0.25279152281698647</c:v>
                </c:pt>
                <c:pt idx="423">
                  <c:v>0.2546283878719397</c:v>
                </c:pt>
                <c:pt idx="424">
                  <c:v>0.25636708203017028</c:v>
                </c:pt>
                <c:pt idx="425">
                  <c:v>0.25823947418244642</c:v>
                </c:pt>
                <c:pt idx="426">
                  <c:v>0.26002436349096703</c:v>
                </c:pt>
                <c:pt idx="427">
                  <c:v>0.26186896908667778</c:v>
                </c:pt>
                <c:pt idx="428">
                  <c:v>0.26373689554236307</c:v>
                </c:pt>
                <c:pt idx="429">
                  <c:v>0.26557244569776456</c:v>
                </c:pt>
                <c:pt idx="430">
                  <c:v>0.26737115385629134</c:v>
                </c:pt>
                <c:pt idx="431">
                  <c:v>0.2692497483649437</c:v>
                </c:pt>
                <c:pt idx="432">
                  <c:v>0.2711237779393032</c:v>
                </c:pt>
                <c:pt idx="433">
                  <c:v>0.27303732892849192</c:v>
                </c:pt>
                <c:pt idx="434">
                  <c:v>0.2749721664047638</c:v>
                </c:pt>
                <c:pt idx="435">
                  <c:v>0.27701658711349053</c:v>
                </c:pt>
                <c:pt idx="436">
                  <c:v>0.27897916152747682</c:v>
                </c:pt>
                <c:pt idx="437">
                  <c:v>0.28102224252722635</c:v>
                </c:pt>
                <c:pt idx="438">
                  <c:v>0.28299101929758885</c:v>
                </c:pt>
                <c:pt idx="439">
                  <c:v>0.28500152552165048</c:v>
                </c:pt>
                <c:pt idx="440">
                  <c:v>0.2869346511475625</c:v>
                </c:pt>
                <c:pt idx="441">
                  <c:v>0.28890270844458538</c:v>
                </c:pt>
                <c:pt idx="442">
                  <c:v>0.29086384391189241</c:v>
                </c:pt>
                <c:pt idx="443">
                  <c:v>0.2927596065429941</c:v>
                </c:pt>
                <c:pt idx="444">
                  <c:v>0.29465447603477768</c:v>
                </c:pt>
                <c:pt idx="445">
                  <c:v>0.29645437504572869</c:v>
                </c:pt>
                <c:pt idx="446">
                  <c:v>0.29829694626854802</c:v>
                </c:pt>
                <c:pt idx="447">
                  <c:v>0.30013919496883584</c:v>
                </c:pt>
                <c:pt idx="448">
                  <c:v>0.30208571768452047</c:v>
                </c:pt>
                <c:pt idx="449">
                  <c:v>0.30399864843807156</c:v>
                </c:pt>
                <c:pt idx="450">
                  <c:v>0.30598253414856652</c:v>
                </c:pt>
                <c:pt idx="451">
                  <c:v>0.30794359518759701</c:v>
                </c:pt>
                <c:pt idx="452">
                  <c:v>0.30979050805987973</c:v>
                </c:pt>
                <c:pt idx="453">
                  <c:v>0.31158666084757947</c:v>
                </c:pt>
                <c:pt idx="454">
                  <c:v>0.31345999575802486</c:v>
                </c:pt>
                <c:pt idx="455">
                  <c:v>0.31540378943690395</c:v>
                </c:pt>
                <c:pt idx="456">
                  <c:v>0.3173041170022986</c:v>
                </c:pt>
                <c:pt idx="457">
                  <c:v>0.31932427409288161</c:v>
                </c:pt>
                <c:pt idx="458">
                  <c:v>0.3213939507967723</c:v>
                </c:pt>
                <c:pt idx="459">
                  <c:v>0.32350873103623085</c:v>
                </c:pt>
                <c:pt idx="460">
                  <c:v>0.32551040510481277</c:v>
                </c:pt>
                <c:pt idx="461">
                  <c:v>0.32748119143864113</c:v>
                </c:pt>
                <c:pt idx="462">
                  <c:v>0.32948122808513974</c:v>
                </c:pt>
                <c:pt idx="463">
                  <c:v>0.33155040860052037</c:v>
                </c:pt>
                <c:pt idx="464">
                  <c:v>0.33360661378636192</c:v>
                </c:pt>
                <c:pt idx="465">
                  <c:v>0.33565892389239921</c:v>
                </c:pt>
                <c:pt idx="466">
                  <c:v>0.33787797814725462</c:v>
                </c:pt>
                <c:pt idx="467">
                  <c:v>0.34004942311456621</c:v>
                </c:pt>
                <c:pt idx="468">
                  <c:v>0.34222977466563398</c:v>
                </c:pt>
                <c:pt idx="469">
                  <c:v>0.34446885012687178</c:v>
                </c:pt>
                <c:pt idx="470">
                  <c:v>0.34678932531319095</c:v>
                </c:pt>
                <c:pt idx="471">
                  <c:v>0.34910798941144827</c:v>
                </c:pt>
                <c:pt idx="472">
                  <c:v>0.35152633778138409</c:v>
                </c:pt>
                <c:pt idx="473">
                  <c:v>0.35400847118429285</c:v>
                </c:pt>
                <c:pt idx="474">
                  <c:v>0.35643344367083846</c:v>
                </c:pt>
                <c:pt idx="475">
                  <c:v>0.35888784013603275</c:v>
                </c:pt>
                <c:pt idx="476">
                  <c:v>0.36147769606448354</c:v>
                </c:pt>
                <c:pt idx="477">
                  <c:v>0.36407670667094566</c:v>
                </c:pt>
                <c:pt idx="478">
                  <c:v>0.36667204548243298</c:v>
                </c:pt>
                <c:pt idx="479">
                  <c:v>0.36943390515790892</c:v>
                </c:pt>
                <c:pt idx="480">
                  <c:v>0.3723131382254482</c:v>
                </c:pt>
                <c:pt idx="481">
                  <c:v>0.37515054260158631</c:v>
                </c:pt>
                <c:pt idx="482">
                  <c:v>0.37804905259274291</c:v>
                </c:pt>
                <c:pt idx="483">
                  <c:v>0.38102342980709331</c:v>
                </c:pt>
                <c:pt idx="484">
                  <c:v>0.3840240057747768</c:v>
                </c:pt>
                <c:pt idx="485">
                  <c:v>0.38708040294984619</c:v>
                </c:pt>
                <c:pt idx="486">
                  <c:v>0.3901207732360395</c:v>
                </c:pt>
                <c:pt idx="487">
                  <c:v>0.39321639411283205</c:v>
                </c:pt>
                <c:pt idx="488">
                  <c:v>0.39635230549664446</c:v>
                </c:pt>
                <c:pt idx="489">
                  <c:v>0.39950851099051987</c:v>
                </c:pt>
                <c:pt idx="490">
                  <c:v>0.40272525148262711</c:v>
                </c:pt>
                <c:pt idx="491">
                  <c:v>0.40439286663678625</c:v>
                </c:pt>
                <c:pt idx="492">
                  <c:v>0.40608871491716997</c:v>
                </c:pt>
                <c:pt idx="493">
                  <c:v>0.40774402459627873</c:v>
                </c:pt>
                <c:pt idx="494">
                  <c:v>0.40944830808133409</c:v>
                </c:pt>
                <c:pt idx="495">
                  <c:v>0.41119662829666054</c:v>
                </c:pt>
                <c:pt idx="496">
                  <c:v>0.41288840783126141</c:v>
                </c:pt>
                <c:pt idx="497">
                  <c:v>0.41462670503868393</c:v>
                </c:pt>
                <c:pt idx="498">
                  <c:v>0.41632215636825953</c:v>
                </c:pt>
                <c:pt idx="499">
                  <c:v>0.41803847242468473</c:v>
                </c:pt>
                <c:pt idx="500">
                  <c:v>0.419755334288471</c:v>
                </c:pt>
                <c:pt idx="501">
                  <c:v>0.42139553502744737</c:v>
                </c:pt>
                <c:pt idx="502">
                  <c:v>0.42312852301781179</c:v>
                </c:pt>
                <c:pt idx="503">
                  <c:v>0.42491435508450154</c:v>
                </c:pt>
                <c:pt idx="504">
                  <c:v>0.42667488153717636</c:v>
                </c:pt>
                <c:pt idx="505">
                  <c:v>0.42839779690078589</c:v>
                </c:pt>
                <c:pt idx="506">
                  <c:v>0.43015122785776633</c:v>
                </c:pt>
                <c:pt idx="507">
                  <c:v>0.43182665798095954</c:v>
                </c:pt>
                <c:pt idx="508">
                  <c:v>0.43355761159843259</c:v>
                </c:pt>
                <c:pt idx="509">
                  <c:v>0.43523591961498431</c:v>
                </c:pt>
                <c:pt idx="510">
                  <c:v>0.43690291453350588</c:v>
                </c:pt>
                <c:pt idx="511">
                  <c:v>0.43866919677289784</c:v>
                </c:pt>
                <c:pt idx="512">
                  <c:v>0.44036139806773233</c:v>
                </c:pt>
                <c:pt idx="513">
                  <c:v>0.44202159520366557</c:v>
                </c:pt>
                <c:pt idx="514">
                  <c:v>0.44369489171626536</c:v>
                </c:pt>
                <c:pt idx="515">
                  <c:v>0.44538352045382712</c:v>
                </c:pt>
                <c:pt idx="516">
                  <c:v>0.44706688959318192</c:v>
                </c:pt>
                <c:pt idx="517">
                  <c:v>0.448782709461097</c:v>
                </c:pt>
                <c:pt idx="518">
                  <c:v>0.45050924700083017</c:v>
                </c:pt>
                <c:pt idx="519">
                  <c:v>0.45229210193645936</c:v>
                </c:pt>
                <c:pt idx="520">
                  <c:v>0.45407485763438654</c:v>
                </c:pt>
                <c:pt idx="521">
                  <c:v>0.45580318145275606</c:v>
                </c:pt>
                <c:pt idx="522">
                  <c:v>0.45754381074617601</c:v>
                </c:pt>
                <c:pt idx="523">
                  <c:v>0.45925293206920481</c:v>
                </c:pt>
                <c:pt idx="524">
                  <c:v>0.46101529441936695</c:v>
                </c:pt>
                <c:pt idx="525">
                  <c:v>0.46279388213380934</c:v>
                </c:pt>
                <c:pt idx="526">
                  <c:v>0.46457624088092841</c:v>
                </c:pt>
                <c:pt idx="527">
                  <c:v>0.46633979408351484</c:v>
                </c:pt>
                <c:pt idx="528">
                  <c:v>0.46806280868482636</c:v>
                </c:pt>
                <c:pt idx="529">
                  <c:v>0.4697770407495091</c:v>
                </c:pt>
                <c:pt idx="530">
                  <c:v>0.47150089887128777</c:v>
                </c:pt>
                <c:pt idx="531">
                  <c:v>0.47327536822109634</c:v>
                </c:pt>
                <c:pt idx="532">
                  <c:v>0.4750683454023315</c:v>
                </c:pt>
                <c:pt idx="533">
                  <c:v>0.47689486492684918</c:v>
                </c:pt>
                <c:pt idx="534">
                  <c:v>0.47874902215137932</c:v>
                </c:pt>
                <c:pt idx="535">
                  <c:v>0.48053197632471051</c:v>
                </c:pt>
                <c:pt idx="536">
                  <c:v>0.4823751181643165</c:v>
                </c:pt>
                <c:pt idx="537">
                  <c:v>0.48427209645726799</c:v>
                </c:pt>
                <c:pt idx="538">
                  <c:v>0.48626786588257975</c:v>
                </c:pt>
                <c:pt idx="539">
                  <c:v>0.48821887910428075</c:v>
                </c:pt>
                <c:pt idx="540">
                  <c:v>0.4901494989782168</c:v>
                </c:pt>
                <c:pt idx="541">
                  <c:v>0.49208820672486742</c:v>
                </c:pt>
                <c:pt idx="542">
                  <c:v>0.49405420483957341</c:v>
                </c:pt>
                <c:pt idx="543">
                  <c:v>0.49604580628140033</c:v>
                </c:pt>
                <c:pt idx="544">
                  <c:v>0.49794238762354376</c:v>
                </c:pt>
                <c:pt idx="545">
                  <c:v>0.49989687416481543</c:v>
                </c:pt>
                <c:pt idx="546">
                  <c:v>0.50186168142709719</c:v>
                </c:pt>
                <c:pt idx="547">
                  <c:v>0.50381497711594458</c:v>
                </c:pt>
                <c:pt idx="548">
                  <c:v>0.50568932921283571</c:v>
                </c:pt>
                <c:pt idx="549">
                  <c:v>0.50761543377132989</c:v>
                </c:pt>
                <c:pt idx="550">
                  <c:v>0.50954307651420527</c:v>
                </c:pt>
                <c:pt idx="551">
                  <c:v>0.51145082209782589</c:v>
                </c:pt>
                <c:pt idx="552">
                  <c:v>0.51337543809078978</c:v>
                </c:pt>
                <c:pt idx="553">
                  <c:v>0.51526919115842562</c:v>
                </c:pt>
                <c:pt idx="554">
                  <c:v>0.5172482886497981</c:v>
                </c:pt>
                <c:pt idx="555">
                  <c:v>0.51923676410401143</c:v>
                </c:pt>
                <c:pt idx="556">
                  <c:v>0.52119139950183624</c:v>
                </c:pt>
                <c:pt idx="557">
                  <c:v>0.52319391709088525</c:v>
                </c:pt>
                <c:pt idx="558">
                  <c:v>0.52523483967061591</c:v>
                </c:pt>
                <c:pt idx="559">
                  <c:v>0.52725958650491733</c:v>
                </c:pt>
                <c:pt idx="560">
                  <c:v>0.52932144823977401</c:v>
                </c:pt>
                <c:pt idx="561">
                  <c:v>0.5313725426839615</c:v>
                </c:pt>
                <c:pt idx="562">
                  <c:v>0.53342061037823751</c:v>
                </c:pt>
                <c:pt idx="563">
                  <c:v>0.53546624674881405</c:v>
                </c:pt>
                <c:pt idx="564">
                  <c:v>0.53746752386658792</c:v>
                </c:pt>
                <c:pt idx="565">
                  <c:v>0.53948378587736667</c:v>
                </c:pt>
                <c:pt idx="566">
                  <c:v>0.54155428129229899</c:v>
                </c:pt>
                <c:pt idx="567">
                  <c:v>0.54362125376880965</c:v>
                </c:pt>
                <c:pt idx="568">
                  <c:v>0.54567031384010589</c:v>
                </c:pt>
                <c:pt idx="569">
                  <c:v>0.5477537101563007</c:v>
                </c:pt>
                <c:pt idx="570">
                  <c:v>0.54988007639747005</c:v>
                </c:pt>
                <c:pt idx="571">
                  <c:v>0.55205799662483834</c:v>
                </c:pt>
                <c:pt idx="572">
                  <c:v>0.55417612613674005</c:v>
                </c:pt>
                <c:pt idx="573">
                  <c:v>0.55629802668131845</c:v>
                </c:pt>
                <c:pt idx="574">
                  <c:v>0.55844304961046731</c:v>
                </c:pt>
                <c:pt idx="575">
                  <c:v>0.56061670261664887</c:v>
                </c:pt>
                <c:pt idx="576">
                  <c:v>0.56273319470646721</c:v>
                </c:pt>
                <c:pt idx="577">
                  <c:v>0.56484313710795231</c:v>
                </c:pt>
                <c:pt idx="578">
                  <c:v>0.56701098470856559</c:v>
                </c:pt>
                <c:pt idx="579">
                  <c:v>0.56917570632156544</c:v>
                </c:pt>
                <c:pt idx="580">
                  <c:v>0.57132236667279768</c:v>
                </c:pt>
                <c:pt idx="581">
                  <c:v>0.57343260678738872</c:v>
                </c:pt>
                <c:pt idx="582">
                  <c:v>0.57558279007704272</c:v>
                </c:pt>
                <c:pt idx="583">
                  <c:v>0.57778795105361536</c:v>
                </c:pt>
                <c:pt idx="584">
                  <c:v>0.57999603954239753</c:v>
                </c:pt>
                <c:pt idx="585">
                  <c:v>0.58220908991628073</c:v>
                </c:pt>
                <c:pt idx="586">
                  <c:v>0.58442000667957061</c:v>
                </c:pt>
                <c:pt idx="587">
                  <c:v>0.58660035823063839</c:v>
                </c:pt>
                <c:pt idx="588">
                  <c:v>0.58881941248549374</c:v>
                </c:pt>
                <c:pt idx="589">
                  <c:v>0.59103673008056379</c:v>
                </c:pt>
                <c:pt idx="590">
                  <c:v>0.5932742921668458</c:v>
                </c:pt>
                <c:pt idx="591">
                  <c:v>0.59554400726858203</c:v>
                </c:pt>
                <c:pt idx="592">
                  <c:v>0.59781188647283101</c:v>
                </c:pt>
                <c:pt idx="593">
                  <c:v>0.60007976567707988</c:v>
                </c:pt>
                <c:pt idx="594">
                  <c:v>0.60234799221328583</c:v>
                </c:pt>
                <c:pt idx="595">
                  <c:v>0.60462510052382257</c:v>
                </c:pt>
                <c:pt idx="596">
                  <c:v>0.6069164494445991</c:v>
                </c:pt>
                <c:pt idx="597">
                  <c:v>0.60922352754114562</c:v>
                </c:pt>
                <c:pt idx="598">
                  <c:v>0.61150748325312165</c:v>
                </c:pt>
                <c:pt idx="599">
                  <c:v>0.61379818712883505</c:v>
                </c:pt>
                <c:pt idx="600">
                  <c:v>0.61605663875139216</c:v>
                </c:pt>
                <c:pt idx="601">
                  <c:v>0.61829549092780034</c:v>
                </c:pt>
                <c:pt idx="602">
                  <c:v>0.62052987740761767</c:v>
                </c:pt>
                <c:pt idx="603">
                  <c:v>0.62283511960667692</c:v>
                </c:pt>
                <c:pt idx="604">
                  <c:v>0.6250811665164816</c:v>
                </c:pt>
                <c:pt idx="605">
                  <c:v>0.62730602617690512</c:v>
                </c:pt>
                <c:pt idx="606">
                  <c:v>0.62957603899174741</c:v>
                </c:pt>
                <c:pt idx="607">
                  <c:v>0.63189175076836968</c:v>
                </c:pt>
                <c:pt idx="608">
                  <c:v>0.63414008014532075</c:v>
                </c:pt>
                <c:pt idx="609">
                  <c:v>0.6364396161765139</c:v>
                </c:pt>
                <c:pt idx="610">
                  <c:v>0.63876569829299712</c:v>
                </c:pt>
                <c:pt idx="611">
                  <c:v>0.64108160854502338</c:v>
                </c:pt>
                <c:pt idx="612">
                  <c:v>0.64340099211662038</c:v>
                </c:pt>
                <c:pt idx="613">
                  <c:v>0.64567800118945506</c:v>
                </c:pt>
                <c:pt idx="614">
                  <c:v>0.64799505267505464</c:v>
                </c:pt>
                <c:pt idx="615">
                  <c:v>0.6503139896769925</c:v>
                </c:pt>
                <c:pt idx="616">
                  <c:v>0.65260067442577407</c:v>
                </c:pt>
                <c:pt idx="617">
                  <c:v>0.65484875570847012</c:v>
                </c:pt>
                <c:pt idx="618">
                  <c:v>0.65712913886317348</c:v>
                </c:pt>
                <c:pt idx="619">
                  <c:v>0.65937449110906399</c:v>
                </c:pt>
                <c:pt idx="620">
                  <c:v>0.66165790101367894</c:v>
                </c:pt>
                <c:pt idx="621">
                  <c:v>0.66396631881920276</c:v>
                </c:pt>
                <c:pt idx="622">
                  <c:v>0.66627726718612801</c:v>
                </c:pt>
                <c:pt idx="623">
                  <c:v>0.6685372073742154</c:v>
                </c:pt>
                <c:pt idx="624">
                  <c:v>0.67091275948515539</c:v>
                </c:pt>
                <c:pt idx="625">
                  <c:v>0.67333133113992072</c:v>
                </c:pt>
                <c:pt idx="626">
                  <c:v>0.6757323377214286</c:v>
                </c:pt>
                <c:pt idx="627">
                  <c:v>0.67817849745735537</c:v>
                </c:pt>
                <c:pt idx="628">
                  <c:v>0.68060853106670394</c:v>
                </c:pt>
                <c:pt idx="629">
                  <c:v>0.68304620597910803</c:v>
                </c:pt>
                <c:pt idx="630">
                  <c:v>0.68540975032810358</c:v>
                </c:pt>
                <c:pt idx="631">
                  <c:v>0.68778847804550813</c:v>
                </c:pt>
                <c:pt idx="632">
                  <c:v>0.6901976221185816</c:v>
                </c:pt>
                <c:pt idx="633">
                  <c:v>0.69261281969147837</c:v>
                </c:pt>
                <c:pt idx="634">
                  <c:v>0.69496693645878205</c:v>
                </c:pt>
                <c:pt idx="635">
                  <c:v>0.69730185073074502</c:v>
                </c:pt>
                <c:pt idx="636">
                  <c:v>0.69969819314025805</c:v>
                </c:pt>
                <c:pt idx="637">
                  <c:v>0.70206516118997331</c:v>
                </c:pt>
                <c:pt idx="638">
                  <c:v>0.70441203360502969</c:v>
                </c:pt>
                <c:pt idx="639">
                  <c:v>0.70678341773248476</c:v>
                </c:pt>
                <c:pt idx="640">
                  <c:v>0.70919395113338657</c:v>
                </c:pt>
                <c:pt idx="641">
                  <c:v>0.71162497711975536</c:v>
                </c:pt>
                <c:pt idx="642">
                  <c:v>0.71408825535928044</c:v>
                </c:pt>
                <c:pt idx="643">
                  <c:v>0.71657485445878</c:v>
                </c:pt>
                <c:pt idx="644">
                  <c:v>0.71903565175575457</c:v>
                </c:pt>
                <c:pt idx="645">
                  <c:v>0.72144092555844941</c:v>
                </c:pt>
                <c:pt idx="646">
                  <c:v>0.72380680199344238</c:v>
                </c:pt>
                <c:pt idx="647">
                  <c:v>0.7262089994273746</c:v>
                </c:pt>
                <c:pt idx="648">
                  <c:v>0.72869832756367969</c:v>
                </c:pt>
                <c:pt idx="649">
                  <c:v>0.7311234985256293</c:v>
                </c:pt>
                <c:pt idx="650">
                  <c:v>0.73359327683463671</c:v>
                </c:pt>
                <c:pt idx="651">
                  <c:v>0.7360123446779121</c:v>
                </c:pt>
                <c:pt idx="652">
                  <c:v>0.73839494266569539</c:v>
                </c:pt>
                <c:pt idx="653">
                  <c:v>0.7407677161209788</c:v>
                </c:pt>
                <c:pt idx="654">
                  <c:v>0.74321968126247373</c:v>
                </c:pt>
                <c:pt idx="655">
                  <c:v>0.74570151695227638</c:v>
                </c:pt>
                <c:pt idx="656">
                  <c:v>0.7481491156348824</c:v>
                </c:pt>
                <c:pt idx="657">
                  <c:v>0.75065298209453335</c:v>
                </c:pt>
                <c:pt idx="658">
                  <c:v>0.75309288985523293</c:v>
                </c:pt>
                <c:pt idx="659">
                  <c:v>0.75555621771360892</c:v>
                </c:pt>
                <c:pt idx="660">
                  <c:v>0.75802902277252793</c:v>
                </c:pt>
                <c:pt idx="661">
                  <c:v>0.76051021341726743</c:v>
                </c:pt>
                <c:pt idx="662">
                  <c:v>0.76302921362647647</c:v>
                </c:pt>
                <c:pt idx="663">
                  <c:v>0.76559430974827336</c:v>
                </c:pt>
                <c:pt idx="664">
                  <c:v>0.76809733268745717</c:v>
                </c:pt>
                <c:pt idx="665">
                  <c:v>0.77064660039578203</c:v>
                </c:pt>
                <c:pt idx="666">
                  <c:v>0.77325967794650541</c:v>
                </c:pt>
                <c:pt idx="667">
                  <c:v>0.77579673941748195</c:v>
                </c:pt>
                <c:pt idx="668">
                  <c:v>0.77838853048112211</c:v>
                </c:pt>
                <c:pt idx="669">
                  <c:v>0.78097263062285571</c:v>
                </c:pt>
                <c:pt idx="670">
                  <c:v>0.78350319202434993</c:v>
                </c:pt>
                <c:pt idx="671">
                  <c:v>0.78608153637936651</c:v>
                </c:pt>
                <c:pt idx="672">
                  <c:v>0.78863626216130245</c:v>
                </c:pt>
                <c:pt idx="673">
                  <c:v>0.79117679695184961</c:v>
                </c:pt>
                <c:pt idx="674">
                  <c:v>0.79374328240147485</c:v>
                </c:pt>
                <c:pt idx="675">
                  <c:v>0.79626754220889073</c:v>
                </c:pt>
                <c:pt idx="676">
                  <c:v>0.79881591677789743</c:v>
                </c:pt>
                <c:pt idx="677">
                  <c:v>0.80135774165857088</c:v>
                </c:pt>
                <c:pt idx="678">
                  <c:v>0.80389237180584794</c:v>
                </c:pt>
                <c:pt idx="679">
                  <c:v>0.80646262828814985</c:v>
                </c:pt>
                <c:pt idx="680">
                  <c:v>0.809043949774227</c:v>
                </c:pt>
                <c:pt idx="681">
                  <c:v>0.81160557257645327</c:v>
                </c:pt>
                <c:pt idx="682">
                  <c:v>0.81419929877528285</c:v>
                </c:pt>
                <c:pt idx="683">
                  <c:v>0.8167734255279635</c:v>
                </c:pt>
                <c:pt idx="684">
                  <c:v>0.81929505553627602</c:v>
                </c:pt>
                <c:pt idx="685">
                  <c:v>0.82190277425109026</c:v>
                </c:pt>
                <c:pt idx="686">
                  <c:v>0.8244531335741373</c:v>
                </c:pt>
                <c:pt idx="687">
                  <c:v>0.82703931770761341</c:v>
                </c:pt>
                <c:pt idx="688">
                  <c:v>0.82964296767664492</c:v>
                </c:pt>
                <c:pt idx="689">
                  <c:v>0.83227842332917357</c:v>
                </c:pt>
                <c:pt idx="690">
                  <c:v>0.83488430614650055</c:v>
                </c:pt>
                <c:pt idx="691">
                  <c:v>0.8375782128055187</c:v>
                </c:pt>
                <c:pt idx="692">
                  <c:v>0.84021634787600186</c:v>
                </c:pt>
                <c:pt idx="693">
                  <c:v>0.84290023152711602</c:v>
                </c:pt>
                <c:pt idx="694">
                  <c:v>0.84561477962815412</c:v>
                </c:pt>
                <c:pt idx="695">
                  <c:v>0.84826353313275349</c:v>
                </c:pt>
                <c:pt idx="696">
                  <c:v>0.85094950077561005</c:v>
                </c:pt>
                <c:pt idx="697">
                  <c:v>0.85360569710786072</c:v>
                </c:pt>
                <c:pt idx="698">
                  <c:v>0.85628789371804059</c:v>
                </c:pt>
                <c:pt idx="699">
                  <c:v>0.85892831125567026</c:v>
                </c:pt>
                <c:pt idx="700">
                  <c:v>0.86160108028415827</c:v>
                </c:pt>
                <c:pt idx="701">
                  <c:v>0.86421569601926285</c:v>
                </c:pt>
                <c:pt idx="702">
                  <c:v>0.86692151120252325</c:v>
                </c:pt>
                <c:pt idx="703">
                  <c:v>0.86959725736207183</c:v>
                </c:pt>
                <c:pt idx="704">
                  <c:v>0.87228163720169616</c:v>
                </c:pt>
                <c:pt idx="705">
                  <c:v>0.87498546763091622</c:v>
                </c:pt>
                <c:pt idx="706">
                  <c:v>0.87765853437251018</c:v>
                </c:pt>
                <c:pt idx="707">
                  <c:v>0.88036613583440704</c:v>
                </c:pt>
                <c:pt idx="708">
                  <c:v>0.88306629446865237</c:v>
                </c:pt>
                <c:pt idx="709">
                  <c:v>0.88577647611080168</c:v>
                </c:pt>
                <c:pt idx="710">
                  <c:v>0.88848705470375899</c:v>
                </c:pt>
                <c:pt idx="711">
                  <c:v>0.891190587419873</c:v>
                </c:pt>
                <c:pt idx="712">
                  <c:v>0.89384291348174494</c:v>
                </c:pt>
                <c:pt idx="713">
                  <c:v>0.89649057537162202</c:v>
                </c:pt>
                <c:pt idx="714">
                  <c:v>0.89917287121950396</c:v>
                </c:pt>
                <c:pt idx="715">
                  <c:v>0.90186459464907764</c:v>
                </c:pt>
                <c:pt idx="716">
                  <c:v>0.9046251890438527</c:v>
                </c:pt>
                <c:pt idx="717">
                  <c:v>0.90733348516966361</c:v>
                </c:pt>
                <c:pt idx="718">
                  <c:v>0.90999920832130821</c:v>
                </c:pt>
                <c:pt idx="719">
                  <c:v>0.91271851983204333</c:v>
                </c:pt>
                <c:pt idx="720">
                  <c:v>0.91538523536070815</c:v>
                </c:pt>
                <c:pt idx="721">
                  <c:v>0.91808291305240297</c:v>
                </c:pt>
                <c:pt idx="722">
                  <c:v>0.92078336939975436</c:v>
                </c:pt>
                <c:pt idx="723">
                  <c:v>0.92350337557440354</c:v>
                </c:pt>
                <c:pt idx="724">
                  <c:v>0.92623221390453248</c:v>
                </c:pt>
                <c:pt idx="725">
                  <c:v>0.92893267025188386</c:v>
                </c:pt>
                <c:pt idx="726">
                  <c:v>0.93161079811628089</c:v>
                </c:pt>
                <c:pt idx="727">
                  <c:v>0.93441098835416181</c:v>
                </c:pt>
                <c:pt idx="728">
                  <c:v>0.93715888032307848</c:v>
                </c:pt>
                <c:pt idx="729">
                  <c:v>0.93989615385787906</c:v>
                </c:pt>
                <c:pt idx="730">
                  <c:v>0.94268096225194686</c:v>
                </c:pt>
                <c:pt idx="731">
                  <c:v>0.94546209885104004</c:v>
                </c:pt>
                <c:pt idx="732">
                  <c:v>0.94825693025301183</c:v>
                </c:pt>
                <c:pt idx="733">
                  <c:v>0.95107002139215524</c:v>
                </c:pt>
                <c:pt idx="734">
                  <c:v>0.95385889853200589</c:v>
                </c:pt>
                <c:pt idx="735">
                  <c:v>0.95667496680220987</c:v>
                </c:pt>
                <c:pt idx="736">
                  <c:v>0.95946880582716154</c:v>
                </c:pt>
                <c:pt idx="737">
                  <c:v>0.96221342295191159</c:v>
                </c:pt>
                <c:pt idx="738">
                  <c:v>0.9650134147143884</c:v>
                </c:pt>
                <c:pt idx="739">
                  <c:v>0.96784268159896092</c:v>
                </c:pt>
                <c:pt idx="740">
                  <c:v>0.97064574973020035</c:v>
                </c:pt>
                <c:pt idx="741">
                  <c:v>0.97343293982911672</c:v>
                </c:pt>
                <c:pt idx="742">
                  <c:v>0.97623809195209854</c:v>
                </c:pt>
                <c:pt idx="743">
                  <c:v>0.97901644989553516</c:v>
                </c:pt>
                <c:pt idx="744">
                  <c:v>0.98177009765116896</c:v>
                </c:pt>
                <c:pt idx="745">
                  <c:v>0.98455569994685288</c:v>
                </c:pt>
                <c:pt idx="746">
                  <c:v>0.98730498124359789</c:v>
                </c:pt>
                <c:pt idx="747">
                  <c:v>0.99010130121109996</c:v>
                </c:pt>
                <c:pt idx="748">
                  <c:v>0.99290575867016762</c:v>
                </c:pt>
                <c:pt idx="749">
                  <c:v>0.99565116969653389</c:v>
                </c:pt>
                <c:pt idx="750">
                  <c:v>0.99848162743353064</c:v>
                </c:pt>
                <c:pt idx="751">
                  <c:v>1.0013254822602999</c:v>
                </c:pt>
                <c:pt idx="752">
                  <c:v>1.0041394665387615</c:v>
                </c:pt>
                <c:pt idx="753">
                  <c:v>1.0069752831116674</c:v>
                </c:pt>
                <c:pt idx="754">
                  <c:v>1.0098722301090173</c:v>
                </c:pt>
                <c:pt idx="755">
                  <c:v>1.0127302759271752</c:v>
                </c:pt>
                <c:pt idx="756">
                  <c:v>1.01566185688253</c:v>
                </c:pt>
                <c:pt idx="757">
                  <c:v>1.018504917807683</c:v>
                </c:pt>
                <c:pt idx="758">
                  <c:v>1.0213292228071547</c:v>
                </c:pt>
                <c:pt idx="759">
                  <c:v>1.0241598790195554</c:v>
                </c:pt>
                <c:pt idx="760">
                  <c:v>1.0269713823554665</c:v>
                </c:pt>
                <c:pt idx="761">
                  <c:v>1.02977464896211</c:v>
                </c:pt>
                <c:pt idx="762">
                  <c:v>1.0326162213217329</c:v>
                </c:pt>
                <c:pt idx="763">
                  <c:v>1.0354301063624927</c:v>
                </c:pt>
                <c:pt idx="764">
                  <c:v>1.0382321821167118</c:v>
                </c:pt>
                <c:pt idx="765">
                  <c:v>1.0410200668795422</c:v>
                </c:pt>
                <c:pt idx="766">
                  <c:v>1.0438218449206553</c:v>
                </c:pt>
                <c:pt idx="767">
                  <c:v>1.046635928436819</c:v>
                </c:pt>
                <c:pt idx="768">
                  <c:v>1.0494408820843968</c:v>
                </c:pt>
                <c:pt idx="769">
                  <c:v>1.0522497060023535</c:v>
                </c:pt>
                <c:pt idx="770">
                  <c:v>1.0551421873031122</c:v>
                </c:pt>
                <c:pt idx="771">
                  <c:v>1.0580362564071035</c:v>
                </c:pt>
                <c:pt idx="772">
                  <c:v>1.0608588743656406</c:v>
                </c:pt>
                <c:pt idx="773">
                  <c:v>1.0637089811676372</c:v>
                </c:pt>
                <c:pt idx="774">
                  <c:v>1.0665779431330176</c:v>
                </c:pt>
                <c:pt idx="775">
                  <c:v>1.0694280499350142</c:v>
                </c:pt>
                <c:pt idx="776">
                  <c:v>1.0722961187610764</c:v>
                </c:pt>
                <c:pt idx="777">
                  <c:v>1.0751673631936032</c:v>
                </c:pt>
                <c:pt idx="778">
                  <c:v>1.0780711575923922</c:v>
                </c:pt>
                <c:pt idx="779">
                  <c:v>1.0810640674475946</c:v>
                </c:pt>
                <c:pt idx="780">
                  <c:v>1.0839188384215863</c:v>
                </c:pt>
                <c:pt idx="781">
                  <c:v>1.0867572351747445</c:v>
                </c:pt>
                <c:pt idx="782">
                  <c:v>1.0897249386536343</c:v>
                </c:pt>
                <c:pt idx="783">
                  <c:v>1.0926705121249733</c:v>
                </c:pt>
                <c:pt idx="784">
                  <c:v>1.0955392756149498</c:v>
                </c:pt>
                <c:pt idx="785">
                  <c:v>1.098443665439951</c:v>
                </c:pt>
                <c:pt idx="786">
                  <c:v>1.1013041922006597</c:v>
                </c:pt>
                <c:pt idx="787">
                  <c:v>1.1041764290102065</c:v>
                </c:pt>
                <c:pt idx="788">
                  <c:v>1.1070419176560162</c:v>
                </c:pt>
                <c:pt idx="789">
                  <c:v>1.1098811083107907</c:v>
                </c:pt>
                <c:pt idx="790">
                  <c:v>1.1127859943243019</c:v>
                </c:pt>
                <c:pt idx="791">
                  <c:v>1.1157078499848585</c:v>
                </c:pt>
                <c:pt idx="792">
                  <c:v>1.1185290786155675</c:v>
                </c:pt>
                <c:pt idx="793">
                  <c:v>1.1213444522218574</c:v>
                </c:pt>
                <c:pt idx="794">
                  <c:v>1.124241299981505</c:v>
                </c:pt>
                <c:pt idx="795">
                  <c:v>1.1271502547407992</c:v>
                </c:pt>
                <c:pt idx="796">
                  <c:v>1.1300412474760277</c:v>
                </c:pt>
                <c:pt idx="797">
                  <c:v>1.1329715383412562</c:v>
                </c:pt>
                <c:pt idx="798">
                  <c:v>1.1359226691239084</c:v>
                </c:pt>
                <c:pt idx="799">
                  <c:v>1.1388499828580763</c:v>
                </c:pt>
                <c:pt idx="800">
                  <c:v>1.1417434565358553</c:v>
                </c:pt>
                <c:pt idx="801">
                  <c:v>1.1446393119184828</c:v>
                </c:pt>
                <c:pt idx="802">
                  <c:v>1.1475493582924992</c:v>
                </c:pt>
                <c:pt idx="803">
                  <c:v>1.1505168632959846</c:v>
                </c:pt>
                <c:pt idx="804">
                  <c:v>1.1534450701694705</c:v>
                </c:pt>
                <c:pt idx="805">
                  <c:v>1.156376551887123</c:v>
                </c:pt>
                <c:pt idx="806">
                  <c:v>1.1592937433756847</c:v>
                </c:pt>
                <c:pt idx="807">
                  <c:v>1.1622235380524029</c:v>
                </c:pt>
                <c:pt idx="808">
                  <c:v>1.1651213781890708</c:v>
                </c:pt>
                <c:pt idx="809">
                  <c:v>1.1679718819418756</c:v>
                </c:pt>
                <c:pt idx="810">
                  <c:v>1.1709048522250585</c:v>
                </c:pt>
                <c:pt idx="811">
                  <c:v>1.1737981274274334</c:v>
                </c:pt>
                <c:pt idx="812">
                  <c:v>1.176744594038091</c:v>
                </c:pt>
                <c:pt idx="813">
                  <c:v>1.1796929461650867</c:v>
                </c:pt>
                <c:pt idx="814">
                  <c:v>1.182607855186502</c:v>
                </c:pt>
                <c:pt idx="815">
                  <c:v>1.185522168781705</c:v>
                </c:pt>
                <c:pt idx="816">
                  <c:v>1.1884410473112013</c:v>
                </c:pt>
                <c:pt idx="817">
                  <c:v>1.1913522845376416</c:v>
                </c:pt>
                <c:pt idx="818">
                  <c:v>1.1942846593946124</c:v>
                </c:pt>
                <c:pt idx="819">
                  <c:v>1.1973169666175165</c:v>
                </c:pt>
                <c:pt idx="820">
                  <c:v>1.200309181808805</c:v>
                </c:pt>
                <c:pt idx="821">
                  <c:v>1.2032806563203713</c:v>
                </c:pt>
                <c:pt idx="822">
                  <c:v>1.2062503445533013</c:v>
                </c:pt>
                <c:pt idx="823">
                  <c:v>1.2091653528124187</c:v>
                </c:pt>
                <c:pt idx="824">
                  <c:v>1.2121387128403232</c:v>
                </c:pt>
                <c:pt idx="825">
                  <c:v>1.2151326150725459</c:v>
                </c:pt>
                <c:pt idx="826">
                  <c:v>1.2181105400347436</c:v>
                </c:pt>
                <c:pt idx="827">
                  <c:v>1.2210544264651484</c:v>
                </c:pt>
                <c:pt idx="828">
                  <c:v>1.2240564661889368</c:v>
                </c:pt>
                <c:pt idx="829">
                  <c:v>1.2269755431938367</c:v>
                </c:pt>
                <c:pt idx="830">
                  <c:v>1.2299224067553023</c:v>
                </c:pt>
                <c:pt idx="831">
                  <c:v>1.2328770108575253</c:v>
                </c:pt>
                <c:pt idx="832">
                  <c:v>1.235773560904067</c:v>
                </c:pt>
                <c:pt idx="833">
                  <c:v>1.2387074243265681</c:v>
                </c:pt>
                <c:pt idx="834">
                  <c:v>1.2416754255185636</c:v>
                </c:pt>
                <c:pt idx="835">
                  <c:v>1.2446033346789436</c:v>
                </c:pt>
                <c:pt idx="836">
                  <c:v>1.247590885698237</c:v>
                </c:pt>
                <c:pt idx="837">
                  <c:v>1.2506085057412424</c:v>
                </c:pt>
                <c:pt idx="838">
                  <c:v>1.2535474302865461</c:v>
                </c:pt>
                <c:pt idx="839">
                  <c:v>1.2565012404871532</c:v>
                </c:pt>
                <c:pt idx="840">
                  <c:v>1.2594458215814721</c:v>
                </c:pt>
                <c:pt idx="841">
                  <c:v>1.2624109448801093</c:v>
                </c:pt>
                <c:pt idx="842">
                  <c:v>1.2654010760796552</c:v>
                </c:pt>
                <c:pt idx="843">
                  <c:v>1.2684332840648573</c:v>
                </c:pt>
                <c:pt idx="844">
                  <c:v>1.2713486892747827</c:v>
                </c:pt>
                <c:pt idx="845">
                  <c:v>1.2743225454911975</c:v>
                </c:pt>
                <c:pt idx="846">
                  <c:v>1.2772849893718801</c:v>
                </c:pt>
                <c:pt idx="847">
                  <c:v>1.2801846157871843</c:v>
                </c:pt>
                <c:pt idx="848">
                  <c:v>1.2831486474710994</c:v>
                </c:pt>
                <c:pt idx="849">
                  <c:v>1.2860871750655951</c:v>
                </c:pt>
                <c:pt idx="850">
                  <c:v>1.2889838243498388</c:v>
                </c:pt>
                <c:pt idx="851">
                  <c:v>1.2919169931084258</c:v>
                </c:pt>
                <c:pt idx="852">
                  <c:v>1.2948245585398916</c:v>
                </c:pt>
                <c:pt idx="853">
                  <c:v>1.2977179329799686</c:v>
                </c:pt>
                <c:pt idx="854">
                  <c:v>1.3006583460908028</c:v>
                </c:pt>
                <c:pt idx="855">
                  <c:v>1.3035941942673441</c:v>
                </c:pt>
                <c:pt idx="856">
                  <c:v>1.3065679512460571</c:v>
                </c:pt>
                <c:pt idx="857">
                  <c:v>1.3096052203540622</c:v>
                </c:pt>
                <c:pt idx="858">
                  <c:v>1.3125604198824974</c:v>
                </c:pt>
                <c:pt idx="859">
                  <c:v>1.3154757258547207</c:v>
                </c:pt>
                <c:pt idx="860">
                  <c:v>1.3184604982183576</c:v>
                </c:pt>
                <c:pt idx="861">
                  <c:v>1.3214598585241915</c:v>
                </c:pt>
                <c:pt idx="862">
                  <c:v>1.3244518752400756</c:v>
                </c:pt>
                <c:pt idx="863">
                  <c:v>1.3274305941038895</c:v>
                </c:pt>
                <c:pt idx="864">
                  <c:v>1.3304769930804803</c:v>
                </c:pt>
                <c:pt idx="865">
                  <c:v>1.3335044376559857</c:v>
                </c:pt>
                <c:pt idx="866">
                  <c:v>1.3364813702411631</c:v>
                </c:pt>
                <c:pt idx="867">
                  <c:v>1.3394115618686893</c:v>
                </c:pt>
                <c:pt idx="868">
                  <c:v>1.3424424797637653</c:v>
                </c:pt>
                <c:pt idx="869">
                  <c:v>1.3455624138775526</c:v>
                </c:pt>
                <c:pt idx="870">
                  <c:v>1.3486031563051284</c:v>
                </c:pt>
                <c:pt idx="871">
                  <c:v>1.351658387437199</c:v>
                </c:pt>
                <c:pt idx="872">
                  <c:v>1.354729794314699</c:v>
                </c:pt>
                <c:pt idx="873">
                  <c:v>1.3578193616916683</c:v>
                </c:pt>
                <c:pt idx="874">
                  <c:v>1.3608267602513655</c:v>
                </c:pt>
                <c:pt idx="875">
                  <c:v>1.3638647240232848</c:v>
                </c:pt>
                <c:pt idx="876">
                  <c:v>1.3668960388691689</c:v>
                </c:pt>
                <c:pt idx="877">
                  <c:v>1.3699804458856333</c:v>
                </c:pt>
                <c:pt idx="878">
                  <c:v>1.3729873482568205</c:v>
                </c:pt>
                <c:pt idx="879">
                  <c:v>1.3759844260955079</c:v>
                </c:pt>
                <c:pt idx="880">
                  <c:v>1.3790137561873514</c:v>
                </c:pt>
                <c:pt idx="881">
                  <c:v>1.382078414901114</c:v>
                </c:pt>
                <c:pt idx="882">
                  <c:v>1.3851022869193466</c:v>
                </c:pt>
                <c:pt idx="883">
                  <c:v>1.3881398537404577</c:v>
                </c:pt>
                <c:pt idx="884">
                  <c:v>1.3911540997015945</c:v>
                </c:pt>
                <c:pt idx="885">
                  <c:v>1.3941785671460392</c:v>
                </c:pt>
                <c:pt idx="886">
                  <c:v>1.3972366761714683</c:v>
                </c:pt>
                <c:pt idx="887">
                  <c:v>1.4002998463197005</c:v>
                </c:pt>
                <c:pt idx="888">
                  <c:v>1.4033417795997007</c:v>
                </c:pt>
                <c:pt idx="889">
                  <c:v>1.4064096139199278</c:v>
                </c:pt>
                <c:pt idx="890">
                  <c:v>1.4095162501816445</c:v>
                </c:pt>
                <c:pt idx="891">
                  <c:v>1.4125223586512157</c:v>
                </c:pt>
                <c:pt idx="892">
                  <c:v>1.4156137123068213</c:v>
                </c:pt>
                <c:pt idx="893">
                  <c:v>1.4186352026202054</c:v>
                </c:pt>
                <c:pt idx="894">
                  <c:v>1.4217192126858618</c:v>
                </c:pt>
                <c:pt idx="895">
                  <c:v>1.4247334586469984</c:v>
                </c:pt>
                <c:pt idx="896">
                  <c:v>1.4278134992045739</c:v>
                </c:pt>
                <c:pt idx="897">
                  <c:v>1.430819111485635</c:v>
                </c:pt>
                <c:pt idx="898">
                  <c:v>1.4338806938306348</c:v>
                </c:pt>
                <c:pt idx="899">
                  <c:v>1.4369144896190693</c:v>
                </c:pt>
                <c:pt idx="900">
                  <c:v>1.4399195064739181</c:v>
                </c:pt>
                <c:pt idx="901">
                  <c:v>1.4430161197277309</c:v>
                </c:pt>
                <c:pt idx="902">
                  <c:v>1.446057854532327</c:v>
                </c:pt>
                <c:pt idx="903">
                  <c:v>1.4491367042374783</c:v>
                </c:pt>
                <c:pt idx="904">
                  <c:v>1.4522516764661646</c:v>
                </c:pt>
                <c:pt idx="905">
                  <c:v>1.4553573203508612</c:v>
                </c:pt>
                <c:pt idx="906">
                  <c:v>1.4584296203676792</c:v>
                </c:pt>
                <c:pt idx="907">
                  <c:v>1.4615532262764412</c:v>
                </c:pt>
                <c:pt idx="908">
                  <c:v>1.4646920155536123</c:v>
                </c:pt>
                <c:pt idx="909">
                  <c:v>1.467829911691465</c:v>
                </c:pt>
                <c:pt idx="910">
                  <c:v>1.4709693956325502</c:v>
                </c:pt>
                <c:pt idx="911">
                  <c:v>1.4740536041736105</c:v>
                </c:pt>
                <c:pt idx="912">
                  <c:v>1.4771249118134082</c:v>
                </c:pt>
                <c:pt idx="913">
                  <c:v>1.4802067386496203</c:v>
                </c:pt>
                <c:pt idx="914">
                  <c:v>1.4833086115016398</c:v>
                </c:pt>
                <c:pt idx="915">
                  <c:v>1.4864022476243921</c:v>
                </c:pt>
                <c:pt idx="916">
                  <c:v>1.489473852977296</c:v>
                </c:pt>
                <c:pt idx="917">
                  <c:v>1.4924859157089883</c:v>
                </c:pt>
                <c:pt idx="918">
                  <c:v>1.4955381697099983</c:v>
                </c:pt>
                <c:pt idx="919">
                  <c:v>1.4985973703501498</c:v>
                </c:pt>
                <c:pt idx="920">
                  <c:v>1.501634639458155</c:v>
                </c:pt>
                <c:pt idx="921">
                  <c:v>1.5047012829259578</c:v>
                </c:pt>
                <c:pt idx="922">
                  <c:v>1.5078662709564621</c:v>
                </c:pt>
                <c:pt idx="923">
                  <c:v>1.5110172664709813</c:v>
                </c:pt>
                <c:pt idx="924">
                  <c:v>1.5141406739043393</c:v>
                </c:pt>
                <c:pt idx="925">
                  <c:v>1.517313005524793</c:v>
                </c:pt>
                <c:pt idx="926">
                  <c:v>1.5204503062364336</c:v>
                </c:pt>
                <c:pt idx="927">
                  <c:v>1.5236637222655232</c:v>
                </c:pt>
                <c:pt idx="928">
                  <c:v>1.526832183615598</c:v>
                </c:pt>
                <c:pt idx="929">
                  <c:v>1.5299590643685266</c:v>
                </c:pt>
                <c:pt idx="930">
                  <c:v>1.5331089682683239</c:v>
                </c:pt>
                <c:pt idx="931">
                  <c:v>1.5362144136776164</c:v>
                </c:pt>
                <c:pt idx="932">
                  <c:v>1.5392957443253181</c:v>
                </c:pt>
                <c:pt idx="933">
                  <c:v>1.5424119074064286</c:v>
                </c:pt>
                <c:pt idx="934">
                  <c:v>1.5454881769313273</c:v>
                </c:pt>
                <c:pt idx="935">
                  <c:v>1.5485656373086505</c:v>
                </c:pt>
                <c:pt idx="936">
                  <c:v>1.5517404498716545</c:v>
                </c:pt>
                <c:pt idx="937">
                  <c:v>1.5548784452472093</c:v>
                </c:pt>
                <c:pt idx="938">
                  <c:v>1.5579948068037239</c:v>
                </c:pt>
                <c:pt idx="939">
                  <c:v>1.5611558253261473</c:v>
                </c:pt>
                <c:pt idx="940">
                  <c:v>1.5642801258988235</c:v>
                </c:pt>
                <c:pt idx="941">
                  <c:v>1.5673941057504897</c:v>
                </c:pt>
                <c:pt idx="942">
                  <c:v>1.5705024290531406</c:v>
                </c:pt>
                <c:pt idx="943">
                  <c:v>1.5736236532570542</c:v>
                </c:pt>
                <c:pt idx="944">
                  <c:v>1.5767601600670789</c:v>
                </c:pt>
                <c:pt idx="945">
                  <c:v>1.5798978577295275</c:v>
                </c:pt>
                <c:pt idx="946">
                  <c:v>1.5829820662705878</c:v>
                </c:pt>
                <c:pt idx="947">
                  <c:v>1.5861122218676833</c:v>
                </c:pt>
                <c:pt idx="948">
                  <c:v>1.5892898130863438</c:v>
                </c:pt>
                <c:pt idx="949">
                  <c:v>1.5924478544777065</c:v>
                </c:pt>
                <c:pt idx="950">
                  <c:v>1.595650453597276</c:v>
                </c:pt>
                <c:pt idx="951">
                  <c:v>1.5989145800920974</c:v>
                </c:pt>
                <c:pt idx="952">
                  <c:v>1.602143675678106</c:v>
                </c:pt>
                <c:pt idx="953">
                  <c:v>1.6053560993301754</c:v>
                </c:pt>
                <c:pt idx="954">
                  <c:v>1.6085557213186843</c:v>
                </c:pt>
                <c:pt idx="955">
                  <c:v>1.6117697327739859</c:v>
                </c:pt>
                <c:pt idx="956">
                  <c:v>1.614959430992293</c:v>
                </c:pt>
                <c:pt idx="957">
                  <c:v>1.6181667935215593</c:v>
                </c:pt>
                <c:pt idx="958">
                  <c:v>1.6213215600687554</c:v>
                </c:pt>
                <c:pt idx="959">
                  <c:v>1.6244693799768102</c:v>
                </c:pt>
                <c:pt idx="960">
                  <c:v>1.6276513376543598</c:v>
                </c:pt>
                <c:pt idx="961">
                  <c:v>1.6308336922827171</c:v>
                </c:pt>
                <c:pt idx="962">
                  <c:v>1.6340444288938523</c:v>
                </c:pt>
                <c:pt idx="963">
                  <c:v>1.6371949282198615</c:v>
                </c:pt>
                <c:pt idx="964">
                  <c:v>1.6403770843728149</c:v>
                </c:pt>
                <c:pt idx="965">
                  <c:v>1.643542171641021</c:v>
                </c:pt>
                <c:pt idx="966">
                  <c:v>1.6467748397843025</c:v>
                </c:pt>
                <c:pt idx="967">
                  <c:v>1.649983690879099</c:v>
                </c:pt>
                <c:pt idx="968">
                  <c:v>1.6532287637351328</c:v>
                </c:pt>
                <c:pt idx="969">
                  <c:v>1.6564907070005099</c:v>
                </c:pt>
                <c:pt idx="970">
                  <c:v>1.6596677027929583</c:v>
                </c:pt>
                <c:pt idx="971">
                  <c:v>1.6628243548564929</c:v>
                </c:pt>
                <c:pt idx="972">
                  <c:v>1.6659852741412142</c:v>
                </c:pt>
                <c:pt idx="973">
                  <c:v>1.669220820177854</c:v>
                </c:pt>
                <c:pt idx="974">
                  <c:v>1.6723478001684848</c:v>
                </c:pt>
                <c:pt idx="975">
                  <c:v>1.6755515901404785</c:v>
                </c:pt>
                <c:pt idx="976">
                  <c:v>1.6787303722115632</c:v>
                </c:pt>
                <c:pt idx="977">
                  <c:v>1.6819190780528499</c:v>
                </c:pt>
                <c:pt idx="978">
                  <c:v>1.6850605467479756</c:v>
                </c:pt>
                <c:pt idx="979">
                  <c:v>1.6882405196714845</c:v>
                </c:pt>
                <c:pt idx="980">
                  <c:v>1.6914947223961041</c:v>
                </c:pt>
                <c:pt idx="981">
                  <c:v>1.6947475357928954</c:v>
                </c:pt>
                <c:pt idx="982">
                  <c:v>1.6980102729598885</c:v>
                </c:pt>
                <c:pt idx="983">
                  <c:v>1.7012289485871852</c:v>
                </c:pt>
                <c:pt idx="984">
                  <c:v>1.704510540917562</c:v>
                </c:pt>
                <c:pt idx="985">
                  <c:v>1.707771888756727</c:v>
                </c:pt>
                <c:pt idx="986">
                  <c:v>1.7110550688903361</c:v>
                </c:pt>
                <c:pt idx="987">
                  <c:v>1.7142608436163702</c:v>
                </c:pt>
                <c:pt idx="988">
                  <c:v>1.7175098859804847</c:v>
                </c:pt>
                <c:pt idx="989">
                  <c:v>1.720716454608135</c:v>
                </c:pt>
                <c:pt idx="990">
                  <c:v>1.7238676485980584</c:v>
                </c:pt>
                <c:pt idx="991">
                  <c:v>1.7270160639323253</c:v>
                </c:pt>
                <c:pt idx="992">
                  <c:v>1.73022481578942</c:v>
                </c:pt>
                <c:pt idx="993">
                  <c:v>1.7334409112364642</c:v>
                </c:pt>
                <c:pt idx="994">
                  <c:v>1.7366468844379022</c:v>
                </c:pt>
                <c:pt idx="995">
                  <c:v>1.739886995408835</c:v>
                </c:pt>
                <c:pt idx="996">
                  <c:v>1.743128694183</c:v>
                </c:pt>
                <c:pt idx="997">
                  <c:v>1.7463936145794376</c:v>
                </c:pt>
                <c:pt idx="998">
                  <c:v>1.749641267615724</c:v>
                </c:pt>
                <c:pt idx="999">
                  <c:v>1.7529178980609998</c:v>
                </c:pt>
                <c:pt idx="1000">
                  <c:v>1.7562078263583465</c:v>
                </c:pt>
                <c:pt idx="1001">
                  <c:v>1.759498747032713</c:v>
                </c:pt>
                <c:pt idx="1002">
                  <c:v>1.7626689946614242</c:v>
                </c:pt>
                <c:pt idx="1003">
                  <c:v>1.7659055330750844</c:v>
                </c:pt>
                <c:pt idx="1004">
                  <c:v>1.7691823619957643</c:v>
                </c:pt>
                <c:pt idx="1005">
                  <c:v>1.7723520141982634</c:v>
                </c:pt>
                <c:pt idx="1006">
                  <c:v>1.7754922920409646</c:v>
                </c:pt>
                <c:pt idx="1007">
                  <c:v>1.7786760359971503</c:v>
                </c:pt>
                <c:pt idx="1008">
                  <c:v>1.7818760549364674</c:v>
                </c:pt>
                <c:pt idx="1009">
                  <c:v>1.7851058451863901</c:v>
                </c:pt>
                <c:pt idx="1010">
                  <c:v>1.7883590555339894</c:v>
                </c:pt>
                <c:pt idx="1011">
                  <c:v>1.7915904335871444</c:v>
                </c:pt>
                <c:pt idx="1012">
                  <c:v>1.7949033850313596</c:v>
                </c:pt>
                <c:pt idx="1013">
                  <c:v>1.7981565953789589</c:v>
                </c:pt>
                <c:pt idx="1014">
                  <c:v>1.8014294547915581</c:v>
                </c:pt>
                <c:pt idx="1015">
                  <c:v>1.8047269251542581</c:v>
                </c:pt>
                <c:pt idx="1016">
                  <c:v>1.8079952196325644</c:v>
                </c:pt>
                <c:pt idx="1017">
                  <c:v>1.8112678805697595</c:v>
                </c:pt>
                <c:pt idx="1018">
                  <c:v>1.8145468927198838</c:v>
                </c:pt>
                <c:pt idx="1019">
                  <c:v>1.8178120115917256</c:v>
                </c:pt>
                <c:pt idx="1020">
                  <c:v>1.8210173893669515</c:v>
                </c:pt>
                <c:pt idx="1021">
                  <c:v>1.8243253789260656</c:v>
                </c:pt>
                <c:pt idx="1022">
                  <c:v>1.8275789862244729</c:v>
                </c:pt>
                <c:pt idx="1023">
                  <c:v>1.8308331889490925</c:v>
                </c:pt>
                <c:pt idx="1024">
                  <c:v>1.8341066437879039</c:v>
                </c:pt>
                <c:pt idx="1025">
                  <c:v>1.8374186028550987</c:v>
                </c:pt>
                <c:pt idx="1026">
                  <c:v>1.8407170655948188</c:v>
                </c:pt>
                <c:pt idx="1027">
                  <c:v>1.8439887341549936</c:v>
                </c:pt>
                <c:pt idx="1028">
                  <c:v>1.8472832273866331</c:v>
                </c:pt>
                <c:pt idx="1029">
                  <c:v>1.8505257200624143</c:v>
                </c:pt>
                <c:pt idx="1030">
                  <c:v>1.8538043352617306</c:v>
                </c:pt>
                <c:pt idx="1031">
                  <c:v>1.8570351178886737</c:v>
                </c:pt>
                <c:pt idx="1032">
                  <c:v>1.860344099824808</c:v>
                </c:pt>
                <c:pt idx="1033">
                  <c:v>1.8636241043519526</c:v>
                </c:pt>
                <c:pt idx="1034">
                  <c:v>1.8668715589128346</c:v>
                </c:pt>
                <c:pt idx="1035">
                  <c:v>1.8700773336388687</c:v>
                </c:pt>
                <c:pt idx="1036">
                  <c:v>1.8733615061494981</c:v>
                </c:pt>
                <c:pt idx="1037">
                  <c:v>1.8766153119233095</c:v>
                </c:pt>
                <c:pt idx="1038">
                  <c:v>1.8799167517940905</c:v>
                </c:pt>
                <c:pt idx="1039">
                  <c:v>1.8832227565991639</c:v>
                </c:pt>
                <c:pt idx="1040">
                  <c:v>1.8865448379119649</c:v>
                </c:pt>
                <c:pt idx="1041">
                  <c:v>1.8898434991270892</c:v>
                </c:pt>
                <c:pt idx="1042">
                  <c:v>1.8931098088513549</c:v>
                </c:pt>
                <c:pt idx="1043">
                  <c:v>1.896428317606883</c:v>
                </c:pt>
                <c:pt idx="1044">
                  <c:v>1.8997166581009972</c:v>
                </c:pt>
                <c:pt idx="1045">
                  <c:v>1.9030762512651613</c:v>
                </c:pt>
                <c:pt idx="1046">
                  <c:v>1.9063506984809928</c:v>
                </c:pt>
                <c:pt idx="1047">
                  <c:v>1.9096755584494503</c:v>
                </c:pt>
                <c:pt idx="1048">
                  <c:v>1.9129313489773021</c:v>
                </c:pt>
                <c:pt idx="1049">
                  <c:v>1.9160716268200033</c:v>
                </c:pt>
                <c:pt idx="1050">
                  <c:v>1.9189497186539695</c:v>
                </c:pt>
                <c:pt idx="1051">
                  <c:v>1.9214127984180904</c:v>
                </c:pt>
                <c:pt idx="1052">
                  <c:v>1.923402315868175</c:v>
                </c:pt>
                <c:pt idx="1053">
                  <c:v>1.9259777327109819</c:v>
                </c:pt>
                <c:pt idx="1054">
                  <c:v>1.9267571456226422</c:v>
                </c:pt>
                <c:pt idx="1055">
                  <c:v>1.9258352273708821</c:v>
                </c:pt>
                <c:pt idx="1056">
                  <c:v>1.9236922884334757</c:v>
                </c:pt>
                <c:pt idx="1057">
                  <c:v>1.9214864327929888</c:v>
                </c:pt>
                <c:pt idx="1058">
                  <c:v>1.9194310215087633</c:v>
                </c:pt>
                <c:pt idx="1059">
                  <c:v>1.9175927423165564</c:v>
                </c:pt>
                <c:pt idx="1060">
                  <c:v>1.9158820828091463</c:v>
                </c:pt>
                <c:pt idx="1061">
                  <c:v>1.9143802194267849</c:v>
                </c:pt>
                <c:pt idx="1062">
                  <c:v>1.913007960483261</c:v>
                </c:pt>
                <c:pt idx="1063">
                  <c:v>1.9118448946155939</c:v>
                </c:pt>
                <c:pt idx="1064">
                  <c:v>1.9107568524506533</c:v>
                </c:pt>
                <c:pt idx="1065">
                  <c:v>1.9098099262979844</c:v>
                </c:pt>
                <c:pt idx="1066">
                  <c:v>1.9093419212952611</c:v>
                </c:pt>
              </c:numCache>
            </c:numRef>
          </c:yVal>
          <c:smooth val="0"/>
        </c:ser>
        <c:dLbls>
          <c:showLegendKey val="0"/>
          <c:showVal val="0"/>
          <c:showCatName val="0"/>
          <c:showSerName val="0"/>
          <c:showPercent val="0"/>
          <c:showBubbleSize val="0"/>
        </c:dLbls>
        <c:axId val="415009832"/>
        <c:axId val="415010224"/>
      </c:scatterChart>
      <c:valAx>
        <c:axId val="415009832"/>
        <c:scaling>
          <c:orientation val="minMax"/>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Strain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010224"/>
        <c:crosses val="autoZero"/>
        <c:crossBetween val="midCat"/>
      </c:valAx>
      <c:valAx>
        <c:axId val="415010224"/>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009832"/>
        <c:crosses val="autoZero"/>
        <c:crossBetween val="midCat"/>
      </c:valAx>
      <c:spPr>
        <a:noFill/>
        <a:ln>
          <a:noFill/>
        </a:ln>
        <a:effectLst/>
      </c:spPr>
    </c:plotArea>
    <c:legend>
      <c:legendPos val="b"/>
      <c:layout>
        <c:manualLayout>
          <c:xMode val="edge"/>
          <c:yMode val="edge"/>
          <c:x val="0.79279937561129843"/>
          <c:y val="0.37376595284273811"/>
          <c:w val="0.11201717727567617"/>
          <c:h val="0.26965967201976121"/>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'[fatigue 8th build analysis (1).xlsx]Data'!$M$9</c:f>
              <c:strCache>
                <c:ptCount val="1"/>
                <c:pt idx="0">
                  <c:v>Q1</c:v>
                </c:pt>
              </c:strCache>
            </c:strRef>
          </c:tx>
          <c:spPr>
            <a:noFill/>
            <a:ln>
              <a:noFill/>
            </a:ln>
            <a:effectLst/>
          </c:spPr>
          <c:invertIfNegative val="0"/>
          <c:errBars>
            <c:errBarType val="minus"/>
            <c:errValType val="cust"/>
            <c:noEndCap val="0"/>
            <c:plus>
              <c:numLit>
                <c:formatCode>General</c:formatCode>
                <c:ptCount val="1"/>
                <c:pt idx="0">
                  <c:v>1</c:v>
                </c:pt>
              </c:numLit>
            </c:plus>
            <c:minus>
              <c:numRef>
                <c:f>'[fatigue 8th build analysis (1).xlsx]Data'!$E$4:$G$4</c:f>
                <c:numCache>
                  <c:formatCode>General</c:formatCode>
                  <c:ptCount val="3"/>
                  <c:pt idx="0">
                    <c:v>18</c:v>
                  </c:pt>
                  <c:pt idx="1">
                    <c:v>142.5</c:v>
                  </c:pt>
                  <c:pt idx="2">
                    <c:v>13.5</c:v>
                  </c:pt>
                </c:numCache>
              </c:numRef>
            </c:minus>
            <c:spPr>
              <a:noFill/>
              <a:ln w="9525" cap="flat" cmpd="sng" algn="ctr">
                <a:solidFill>
                  <a:schemeClr val="tx1">
                    <a:lumMod val="65000"/>
                    <a:lumOff val="35000"/>
                  </a:schemeClr>
                </a:solidFill>
                <a:round/>
              </a:ln>
              <a:effectLst/>
            </c:spPr>
          </c:errBars>
          <c:cat>
            <c:numRef>
              <c:f>'[fatigue 8th build analysis (1).xlsx]Data'!$N$6:$P$6</c:f>
              <c:numCache>
                <c:formatCode>General</c:formatCode>
                <c:ptCount val="3"/>
                <c:pt idx="0">
                  <c:v>2</c:v>
                </c:pt>
                <c:pt idx="1">
                  <c:v>4</c:v>
                </c:pt>
                <c:pt idx="2">
                  <c:v>6</c:v>
                </c:pt>
              </c:numCache>
            </c:numRef>
          </c:cat>
          <c:val>
            <c:numRef>
              <c:f>'[fatigue 8th build analysis (1).xlsx]Data'!$E$5:$G$5</c:f>
              <c:numCache>
                <c:formatCode>General</c:formatCode>
                <c:ptCount val="3"/>
                <c:pt idx="0">
                  <c:v>205</c:v>
                </c:pt>
                <c:pt idx="1">
                  <c:v>252.5</c:v>
                </c:pt>
                <c:pt idx="2">
                  <c:v>219.5</c:v>
                </c:pt>
              </c:numCache>
            </c:numRef>
          </c:val>
        </c:ser>
        <c:ser>
          <c:idx val="1"/>
          <c:order val="1"/>
          <c:tx>
            <c:strRef>
              <c:f>'[fatigue 8th build analysis (1).xlsx]Data'!$M$10</c:f>
              <c:strCache>
                <c:ptCount val="1"/>
                <c:pt idx="0">
                  <c:v>Median</c:v>
                </c:pt>
              </c:strCache>
            </c:strRef>
          </c:tx>
          <c:spPr>
            <a:solidFill>
              <a:schemeClr val="accent2"/>
            </a:solidFill>
            <a:ln>
              <a:noFill/>
            </a:ln>
            <a:effectLst/>
          </c:spPr>
          <c:invertIfNegative val="0"/>
          <c:cat>
            <c:numRef>
              <c:f>'[fatigue 8th build analysis (1).xlsx]Data'!$N$6:$P$6</c:f>
              <c:numCache>
                <c:formatCode>General</c:formatCode>
                <c:ptCount val="3"/>
                <c:pt idx="0">
                  <c:v>2</c:v>
                </c:pt>
                <c:pt idx="1">
                  <c:v>4</c:v>
                </c:pt>
                <c:pt idx="2">
                  <c:v>6</c:v>
                </c:pt>
              </c:numCache>
            </c:numRef>
          </c:cat>
          <c:val>
            <c:numRef>
              <c:f>'[fatigue 8th build analysis (1).xlsx]Data'!$E$6:$G$6</c:f>
              <c:numCache>
                <c:formatCode>General</c:formatCode>
                <c:ptCount val="3"/>
                <c:pt idx="0">
                  <c:v>69</c:v>
                </c:pt>
                <c:pt idx="1">
                  <c:v>7.5</c:v>
                </c:pt>
                <c:pt idx="2">
                  <c:v>6.5</c:v>
                </c:pt>
              </c:numCache>
            </c:numRef>
          </c:val>
        </c:ser>
        <c:ser>
          <c:idx val="2"/>
          <c:order val="2"/>
          <c:tx>
            <c:strRef>
              <c:f>'[fatigue 8th build analysis (1).xlsx]Data'!$M$11</c:f>
              <c:strCache>
                <c:ptCount val="1"/>
                <c:pt idx="0">
                  <c:v>Q3</c:v>
                </c:pt>
              </c:strCache>
            </c:strRef>
          </c:tx>
          <c:spPr>
            <a:solidFill>
              <a:schemeClr val="accent3"/>
            </a:solidFill>
            <a:ln>
              <a:noFill/>
            </a:ln>
            <a:effectLst/>
          </c:spPr>
          <c:invertIfNegative val="0"/>
          <c:errBars>
            <c:errBarType val="plus"/>
            <c:errValType val="cust"/>
            <c:noEndCap val="0"/>
            <c:plus>
              <c:numRef>
                <c:f>'[fatigue 8th build analysis (1).xlsx]Data'!$E$8:$G$8</c:f>
                <c:numCache>
                  <c:formatCode>General</c:formatCode>
                  <c:ptCount val="3"/>
                  <c:pt idx="0">
                    <c:v>77.25</c:v>
                  </c:pt>
                  <c:pt idx="1">
                    <c:v>103.75</c:v>
                  </c:pt>
                  <c:pt idx="2">
                    <c:v>16.5</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numRef>
              <c:f>'[fatigue 8th build analysis (1).xlsx]Data'!$N$6:$P$6</c:f>
              <c:numCache>
                <c:formatCode>General</c:formatCode>
                <c:ptCount val="3"/>
                <c:pt idx="0">
                  <c:v>2</c:v>
                </c:pt>
                <c:pt idx="1">
                  <c:v>4</c:v>
                </c:pt>
                <c:pt idx="2">
                  <c:v>6</c:v>
                </c:pt>
              </c:numCache>
            </c:numRef>
          </c:cat>
          <c:val>
            <c:numRef>
              <c:f>'[fatigue 8th build analysis (1).xlsx]Data'!$E$7:$G$7</c:f>
              <c:numCache>
                <c:formatCode>General</c:formatCode>
                <c:ptCount val="3"/>
                <c:pt idx="0">
                  <c:v>75.75</c:v>
                </c:pt>
                <c:pt idx="1">
                  <c:v>47.25</c:v>
                </c:pt>
                <c:pt idx="2">
                  <c:v>8.5</c:v>
                </c:pt>
              </c:numCache>
            </c:numRef>
          </c:val>
        </c:ser>
        <c:dLbls>
          <c:showLegendKey val="0"/>
          <c:showVal val="0"/>
          <c:showCatName val="0"/>
          <c:showSerName val="0"/>
          <c:showPercent val="0"/>
          <c:showBubbleSize val="0"/>
        </c:dLbls>
        <c:gapWidth val="150"/>
        <c:overlap val="100"/>
        <c:axId val="415011008"/>
        <c:axId val="410859168"/>
      </c:barChart>
      <c:catAx>
        <c:axId val="415011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Sample number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59168"/>
        <c:crosses val="autoZero"/>
        <c:auto val="1"/>
        <c:lblAlgn val="ctr"/>
        <c:lblOffset val="100"/>
        <c:noMultiLvlLbl val="0"/>
      </c:catAx>
      <c:valAx>
        <c:axId val="4108591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Number of Cycles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011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wer"/>
            <c:dispRSqr val="0"/>
            <c:dispEq val="0"/>
          </c:trendline>
          <c:errBars>
            <c:errDir val="x"/>
            <c:errBarType val="both"/>
            <c:errValType val="cust"/>
            <c:noEndCap val="0"/>
            <c:plus>
              <c:numRef>
                <c:f>'E N'!$M$31:$M$35</c:f>
                <c:numCache>
                  <c:formatCode>General</c:formatCode>
                  <c:ptCount val="5"/>
                  <c:pt idx="1">
                    <c:v>1199.0480946706571</c:v>
                  </c:pt>
                  <c:pt idx="2">
                    <c:v>1084.4328932672595</c:v>
                  </c:pt>
                  <c:pt idx="3">
                    <c:v>167.75676836817445</c:v>
                  </c:pt>
                  <c:pt idx="4">
                    <c:v>7.4833147735478827</c:v>
                  </c:pt>
                </c:numCache>
              </c:numRef>
            </c:plus>
            <c:minus>
              <c:numRef>
                <c:f>'E N'!$M$31:$M$35</c:f>
                <c:numCache>
                  <c:formatCode>General</c:formatCode>
                  <c:ptCount val="5"/>
                  <c:pt idx="1">
                    <c:v>1199.0480946706571</c:v>
                  </c:pt>
                  <c:pt idx="2">
                    <c:v>1084.4328932672595</c:v>
                  </c:pt>
                  <c:pt idx="3">
                    <c:v>167.75676836817445</c:v>
                  </c:pt>
                  <c:pt idx="4">
                    <c:v>7.4833147735478827</c:v>
                  </c:pt>
                </c:numCache>
              </c:numRef>
            </c:minus>
            <c:spPr>
              <a:noFill/>
              <a:ln w="9525" cap="flat" cmpd="sng" algn="ctr">
                <a:solidFill>
                  <a:schemeClr val="tx1">
                    <a:lumMod val="65000"/>
                    <a:lumOff val="35000"/>
                  </a:schemeClr>
                </a:solidFill>
                <a:round/>
              </a:ln>
              <a:effectLst/>
            </c:spPr>
          </c:errBars>
          <c:xVal>
            <c:numRef>
              <c:f>'E N'!$J$31:$J$35</c:f>
              <c:numCache>
                <c:formatCode>General</c:formatCode>
                <c:ptCount val="5"/>
                <c:pt idx="0">
                  <c:v>100000</c:v>
                </c:pt>
                <c:pt idx="1">
                  <c:v>30007.333333333332</c:v>
                </c:pt>
                <c:pt idx="2">
                  <c:v>4690.2</c:v>
                </c:pt>
                <c:pt idx="3">
                  <c:v>418</c:v>
                </c:pt>
                <c:pt idx="4">
                  <c:v>60</c:v>
                </c:pt>
              </c:numCache>
            </c:numRef>
          </c:xVal>
          <c:yVal>
            <c:numRef>
              <c:f>'E N'!$K$31:$K$35</c:f>
              <c:numCache>
                <c:formatCode>General</c:formatCode>
                <c:ptCount val="5"/>
                <c:pt idx="0">
                  <c:v>2.0929967880401027E-2</c:v>
                </c:pt>
                <c:pt idx="1">
                  <c:v>2.5000000000000001E-2</c:v>
                </c:pt>
                <c:pt idx="2">
                  <c:v>3.6999999999999998E-2</c:v>
                </c:pt>
                <c:pt idx="3">
                  <c:v>0.05</c:v>
                </c:pt>
                <c:pt idx="4">
                  <c:v>7.3999999999999996E-2</c:v>
                </c:pt>
              </c:numCache>
            </c:numRef>
          </c:yVal>
          <c:smooth val="0"/>
        </c:ser>
        <c:ser>
          <c:idx val="1"/>
          <c:order val="1"/>
          <c:tx>
            <c:strRef>
              <c:f>'E N'!$J$31:$K$31</c:f>
              <c:strCache>
                <c:ptCount val="1"/>
                <c:pt idx="0">
                  <c:v>100000 0.020929968</c:v>
                </c:pt>
              </c:strCache>
            </c:strRef>
          </c:tx>
          <c:spPr>
            <a:ln w="25400" cap="rnd">
              <a:noFill/>
              <a:round/>
            </a:ln>
            <a:effectLst/>
          </c:spPr>
          <c:marker>
            <c:symbol val="circle"/>
            <c:size val="5"/>
            <c:spPr>
              <a:solidFill>
                <a:srgbClr val="FF0000"/>
              </a:solidFill>
              <a:ln w="9525">
                <a:solidFill>
                  <a:schemeClr val="accent2"/>
                </a:solidFill>
              </a:ln>
              <a:effectLst/>
            </c:spPr>
          </c:marker>
          <c:xVal>
            <c:numRef>
              <c:f>'E N'!$J$31</c:f>
              <c:numCache>
                <c:formatCode>General</c:formatCode>
                <c:ptCount val="1"/>
                <c:pt idx="0">
                  <c:v>100000</c:v>
                </c:pt>
              </c:numCache>
            </c:numRef>
          </c:xVal>
          <c:yVal>
            <c:numRef>
              <c:f>'E N'!$K$31</c:f>
              <c:numCache>
                <c:formatCode>General</c:formatCode>
                <c:ptCount val="1"/>
                <c:pt idx="0">
                  <c:v>2.0929967880401027E-2</c:v>
                </c:pt>
              </c:numCache>
            </c:numRef>
          </c:yVal>
          <c:smooth val="0"/>
        </c:ser>
        <c:dLbls>
          <c:showLegendKey val="0"/>
          <c:showVal val="0"/>
          <c:showCatName val="0"/>
          <c:showSerName val="0"/>
          <c:showPercent val="0"/>
          <c:showBubbleSize val="0"/>
        </c:dLbls>
        <c:axId val="410860344"/>
        <c:axId val="410860736"/>
      </c:scatterChart>
      <c:valAx>
        <c:axId val="410860344"/>
        <c:scaling>
          <c:logBase val="10"/>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Cycles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60736"/>
        <c:crosses val="autoZero"/>
        <c:crossBetween val="midCat"/>
      </c:valAx>
      <c:valAx>
        <c:axId val="4108607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Strain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603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 N'!$I$18</c:f>
              <c:strCache>
                <c:ptCount val="1"/>
                <c:pt idx="0">
                  <c:v>Stress Mpa</c:v>
                </c:pt>
              </c:strCache>
            </c:strRef>
          </c:tx>
          <c:spPr>
            <a:ln w="19050" cap="rnd">
              <a:noFill/>
              <a:round/>
            </a:ln>
            <a:effectLst/>
          </c:spPr>
          <c:marker>
            <c:symbol val="circle"/>
            <c:size val="5"/>
            <c:spPr>
              <a:solidFill>
                <a:schemeClr val="accent1"/>
              </a:solidFill>
              <a:ln w="9525">
                <a:solidFill>
                  <a:schemeClr val="accent1"/>
                </a:solidFill>
              </a:ln>
              <a:effectLst/>
            </c:spPr>
          </c:marker>
          <c:dPt>
            <c:idx val="0"/>
            <c:marker>
              <c:symbol val="circle"/>
              <c:size val="5"/>
              <c:spPr>
                <a:solidFill>
                  <a:srgbClr val="FF0000"/>
                </a:solidFill>
                <a:ln w="9525">
                  <a:noFill/>
                </a:ln>
                <a:effectLst/>
              </c:spPr>
            </c:marker>
            <c:bubble3D val="0"/>
          </c:dPt>
          <c:trendline>
            <c:spPr>
              <a:ln w="19050" cap="rnd">
                <a:solidFill>
                  <a:schemeClr val="accent1"/>
                </a:solidFill>
                <a:prstDash val="sysDot"/>
              </a:ln>
              <a:effectLst/>
            </c:spPr>
            <c:trendlineType val="power"/>
            <c:dispRSqr val="0"/>
            <c:dispEq val="0"/>
          </c:trendline>
          <c:errBars>
            <c:errDir val="x"/>
            <c:errBarType val="both"/>
            <c:errValType val="cust"/>
            <c:noEndCap val="0"/>
            <c:plus>
              <c:numRef>
                <c:f>'S N'!$J$20:$J$24</c:f>
                <c:numCache>
                  <c:formatCode>General</c:formatCode>
                  <c:ptCount val="5"/>
                  <c:pt idx="1">
                    <c:v>929.17669650789958</c:v>
                  </c:pt>
                  <c:pt idx="2">
                    <c:v>667.35173134811976</c:v>
                  </c:pt>
                  <c:pt idx="3">
                    <c:v>88.573886294626206</c:v>
                  </c:pt>
                  <c:pt idx="4">
                    <c:v>38.59188170241675</c:v>
                  </c:pt>
                </c:numCache>
              </c:numRef>
            </c:plus>
            <c:minus>
              <c:numRef>
                <c:f>'S N'!$J$20:$J$24</c:f>
                <c:numCache>
                  <c:formatCode>General</c:formatCode>
                  <c:ptCount val="5"/>
                  <c:pt idx="1">
                    <c:v>929.17669650789958</c:v>
                  </c:pt>
                  <c:pt idx="2">
                    <c:v>667.35173134811976</c:v>
                  </c:pt>
                  <c:pt idx="3">
                    <c:v>88.573886294626206</c:v>
                  </c:pt>
                  <c:pt idx="4">
                    <c:v>38.59188170241675</c:v>
                  </c:pt>
                </c:numCache>
              </c:numRef>
            </c:minus>
            <c:spPr>
              <a:noFill/>
              <a:ln w="9525" cap="flat" cmpd="sng" algn="ctr">
                <a:solidFill>
                  <a:schemeClr val="tx1">
                    <a:lumMod val="65000"/>
                    <a:lumOff val="35000"/>
                  </a:schemeClr>
                </a:solidFill>
                <a:round/>
              </a:ln>
              <a:effectLst/>
            </c:spPr>
          </c:errBars>
          <c:xVal>
            <c:numRef>
              <c:f>'S N'!$H$20:$H$24</c:f>
              <c:numCache>
                <c:formatCode>General</c:formatCode>
                <c:ptCount val="5"/>
                <c:pt idx="0">
                  <c:v>100000</c:v>
                </c:pt>
                <c:pt idx="1">
                  <c:v>9122.3333333333339</c:v>
                </c:pt>
                <c:pt idx="2">
                  <c:v>1565</c:v>
                </c:pt>
                <c:pt idx="3">
                  <c:v>399.75</c:v>
                </c:pt>
                <c:pt idx="4">
                  <c:v>284.33333333333331</c:v>
                </c:pt>
              </c:numCache>
            </c:numRef>
          </c:xVal>
          <c:yVal>
            <c:numRef>
              <c:f>'S N'!$I$20:$I$24</c:f>
              <c:numCache>
                <c:formatCode>General</c:formatCode>
                <c:ptCount val="5"/>
                <c:pt idx="0">
                  <c:v>4.5426954973207172</c:v>
                </c:pt>
                <c:pt idx="1">
                  <c:v>8.3298625572678056</c:v>
                </c:pt>
                <c:pt idx="2">
                  <c:v>12.494793835901708</c:v>
                </c:pt>
                <c:pt idx="3">
                  <c:v>16.659725114535611</c:v>
                </c:pt>
                <c:pt idx="4">
                  <c:v>20.824656393169512</c:v>
                </c:pt>
              </c:numCache>
            </c:numRef>
          </c:yVal>
          <c:smooth val="0"/>
        </c:ser>
        <c:dLbls>
          <c:showLegendKey val="0"/>
          <c:showVal val="0"/>
          <c:showCatName val="0"/>
          <c:showSerName val="0"/>
          <c:showPercent val="0"/>
          <c:showBubbleSize val="0"/>
        </c:dLbls>
        <c:axId val="418232576"/>
        <c:axId val="418232968"/>
      </c:scatterChart>
      <c:valAx>
        <c:axId val="418232576"/>
        <c:scaling>
          <c:logBase val="10"/>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Cycles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232968"/>
        <c:crosses val="autoZero"/>
        <c:crossBetween val="midCat"/>
      </c:valAx>
      <c:valAx>
        <c:axId val="4182329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Stress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2325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'E N HIP'!$V$1</c:f>
              <c:strCache>
                <c:ptCount val="1"/>
                <c:pt idx="0">
                  <c:v>AB</c:v>
                </c:pt>
              </c:strCache>
            </c:strRef>
          </c:tx>
          <c:spPr>
            <a:ln w="25400" cap="rnd">
              <a:noFill/>
              <a:round/>
            </a:ln>
            <a:effectLst/>
          </c:spPr>
          <c:marker>
            <c:symbol val="circle"/>
            <c:size val="5"/>
            <c:spPr>
              <a:solidFill>
                <a:schemeClr val="accent1"/>
              </a:solidFill>
              <a:ln w="9525">
                <a:solidFill>
                  <a:schemeClr val="accent1"/>
                </a:solidFill>
              </a:ln>
              <a:effectLst/>
            </c:spPr>
          </c:marker>
          <c:xVal>
            <c:numRef>
              <c:f>'E N HIP'!$V$10:$V$11</c:f>
              <c:numCache>
                <c:formatCode>General</c:formatCode>
                <c:ptCount val="2"/>
                <c:pt idx="0">
                  <c:v>3973</c:v>
                </c:pt>
                <c:pt idx="1">
                  <c:v>596</c:v>
                </c:pt>
              </c:numCache>
            </c:numRef>
          </c:xVal>
          <c:yVal>
            <c:numRef>
              <c:f>'E N HIP'!$U$10:$U$11</c:f>
              <c:numCache>
                <c:formatCode>General</c:formatCode>
                <c:ptCount val="2"/>
                <c:pt idx="0">
                  <c:v>3.7066246056782333E-2</c:v>
                </c:pt>
                <c:pt idx="1">
                  <c:v>4.9421661409043117E-2</c:v>
                </c:pt>
              </c:numCache>
            </c:numRef>
          </c:yVal>
          <c:smooth val="0"/>
        </c:ser>
        <c:ser>
          <c:idx val="1"/>
          <c:order val="1"/>
          <c:tx>
            <c:strRef>
              <c:f>'E N HIP'!$W$1</c:f>
              <c:strCache>
                <c:ptCount val="1"/>
                <c:pt idx="0">
                  <c:v>HIP</c:v>
                </c:pt>
              </c:strCache>
            </c:strRef>
          </c:tx>
          <c:spPr>
            <a:ln w="25400" cap="rnd">
              <a:noFill/>
              <a:round/>
            </a:ln>
            <a:effectLst/>
          </c:spPr>
          <c:marker>
            <c:symbol val="circle"/>
            <c:size val="5"/>
            <c:spPr>
              <a:solidFill>
                <a:schemeClr val="accent2"/>
              </a:solidFill>
              <a:ln w="9525">
                <a:solidFill>
                  <a:schemeClr val="accent2"/>
                </a:solidFill>
              </a:ln>
              <a:effectLst/>
            </c:spPr>
          </c:marker>
          <c:xVal>
            <c:numRef>
              <c:f>'E N HIP'!$W$10:$W$11</c:f>
              <c:numCache>
                <c:formatCode>General</c:formatCode>
                <c:ptCount val="2"/>
                <c:pt idx="0">
                  <c:v>3236.8333333333335</c:v>
                </c:pt>
                <c:pt idx="1">
                  <c:v>263.16666666666669</c:v>
                </c:pt>
              </c:numCache>
            </c:numRef>
          </c:xVal>
          <c:yVal>
            <c:numRef>
              <c:f>'E N HIP'!$U$10:$U$11</c:f>
              <c:numCache>
                <c:formatCode>General</c:formatCode>
                <c:ptCount val="2"/>
                <c:pt idx="0">
                  <c:v>3.7066246056782333E-2</c:v>
                </c:pt>
                <c:pt idx="1">
                  <c:v>4.9421661409043117E-2</c:v>
                </c:pt>
              </c:numCache>
            </c:numRef>
          </c:yVal>
          <c:smooth val="0"/>
        </c:ser>
        <c:dLbls>
          <c:showLegendKey val="0"/>
          <c:showVal val="0"/>
          <c:showCatName val="0"/>
          <c:showSerName val="0"/>
          <c:showPercent val="0"/>
          <c:showBubbleSize val="0"/>
        </c:dLbls>
        <c:axId val="418233752"/>
        <c:axId val="574992600"/>
      </c:scatterChart>
      <c:valAx>
        <c:axId val="418233752"/>
        <c:scaling>
          <c:logBase val="10"/>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Cycles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992600"/>
        <c:crosses val="autoZero"/>
        <c:crossBetween val="midCat"/>
      </c:valAx>
      <c:valAx>
        <c:axId val="574992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Strain</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2337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'Weibull modulus'!$G$1</c:f>
              <c:strCache>
                <c:ptCount val="1"/>
                <c:pt idx="0">
                  <c:v>As built 0.037</c:v>
                </c:pt>
              </c:strCache>
            </c:strRef>
          </c:tx>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0.27716797900262469"/>
                  <c:y val="0.45721380981223508"/>
                </c:manualLayout>
              </c:layout>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baseline="0"/>
                      <a:t>y = </a:t>
                    </a:r>
                    <a:r>
                      <a:rPr lang="en-US" b="1" baseline="0">
                        <a:solidFill>
                          <a:srgbClr val="FF0000"/>
                        </a:solidFill>
                      </a:rPr>
                      <a:t>3.9256</a:t>
                    </a:r>
                    <a:r>
                      <a:rPr lang="en-US" baseline="0"/>
                      <a:t>x - 32.922</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'Weibull modulus'!$J$3:$J$8</c:f>
              <c:numCache>
                <c:formatCode>General</c:formatCode>
                <c:ptCount val="6"/>
                <c:pt idx="0">
                  <c:v>7.8648040033284596</c:v>
                </c:pt>
                <c:pt idx="1">
                  <c:v>8.210396255104774</c:v>
                </c:pt>
                <c:pt idx="2">
                  <c:v>8.2638481313689063</c:v>
                </c:pt>
                <c:pt idx="3">
                  <c:v>8.3094307421403304</c:v>
                </c:pt>
                <c:pt idx="4">
                  <c:v>8.4351150803806298</c:v>
                </c:pt>
                <c:pt idx="5">
                  <c:v>8.518392471991719</c:v>
                </c:pt>
              </c:numCache>
            </c:numRef>
          </c:xVal>
          <c:yVal>
            <c:numRef>
              <c:f>'Weibull modulus'!$K$3:$K$8</c:f>
              <c:numCache>
                <c:formatCode>General</c:formatCode>
                <c:ptCount val="6"/>
                <c:pt idx="0">
                  <c:v>-1.8698247144926043</c:v>
                </c:pt>
                <c:pt idx="1">
                  <c:v>-1.0892396396274506</c:v>
                </c:pt>
                <c:pt idx="2">
                  <c:v>-0.58050482369489387</c:v>
                </c:pt>
                <c:pt idx="3">
                  <c:v>-0.16570298099369651</c:v>
                </c:pt>
                <c:pt idx="4">
                  <c:v>0.22535148682596154</c:v>
                </c:pt>
                <c:pt idx="5">
                  <c:v>0.66572981057827629</c:v>
                </c:pt>
              </c:numCache>
            </c:numRef>
          </c:yVal>
          <c:smooth val="0"/>
        </c:ser>
        <c:dLbls>
          <c:showLegendKey val="0"/>
          <c:showVal val="0"/>
          <c:showCatName val="0"/>
          <c:showSerName val="0"/>
          <c:showPercent val="0"/>
          <c:showBubbleSize val="0"/>
        </c:dLbls>
        <c:axId val="574993384"/>
        <c:axId val="574993776"/>
      </c:scatterChart>
      <c:valAx>
        <c:axId val="574993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ln(ln(ranked probability))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993776"/>
        <c:crosses val="autoZero"/>
        <c:crossBetween val="midCat"/>
      </c:valAx>
      <c:valAx>
        <c:axId val="57499377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ln(cycles)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9933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Sheet1!$F$2</c:f>
              <c:strCache>
                <c:ptCount val="1"/>
                <c:pt idx="0">
                  <c:v>SE1</c:v>
                </c:pt>
              </c:strCache>
            </c:strRef>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Sheet1!$G$13</c:f>
                <c:numCache>
                  <c:formatCode>General</c:formatCode>
                  <c:ptCount val="1"/>
                  <c:pt idx="0">
                    <c:v>0.54313902456001084</c:v>
                  </c:pt>
                </c:numCache>
              </c:numRef>
            </c:plus>
            <c:minus>
              <c:numRef>
                <c:f>Sheet1!$G$13</c:f>
                <c:numCache>
                  <c:formatCode>General</c:formatCode>
                  <c:ptCount val="1"/>
                  <c:pt idx="0">
                    <c:v>0.54313902456001084</c:v>
                  </c:pt>
                </c:numCache>
              </c:numRef>
            </c:minus>
            <c:spPr>
              <a:noFill/>
              <a:ln w="9525" cap="flat" cmpd="sng" algn="ctr">
                <a:solidFill>
                  <a:schemeClr val="tx1">
                    <a:lumMod val="65000"/>
                    <a:lumOff val="35000"/>
                  </a:schemeClr>
                </a:solidFill>
                <a:round/>
              </a:ln>
              <a:effectLst/>
            </c:spPr>
          </c:errBars>
          <c:xVal>
            <c:numRef>
              <c:f>Sheet1!$B$13:$B$20</c:f>
              <c:numCache>
                <c:formatCode>General</c:formatCode>
                <c:ptCount val="8"/>
                <c:pt idx="0">
                  <c:v>2</c:v>
                </c:pt>
                <c:pt idx="1">
                  <c:v>3</c:v>
                </c:pt>
                <c:pt idx="2">
                  <c:v>4</c:v>
                </c:pt>
                <c:pt idx="3">
                  <c:v>5</c:v>
                </c:pt>
                <c:pt idx="4">
                  <c:v>6</c:v>
                </c:pt>
                <c:pt idx="5">
                  <c:v>7</c:v>
                </c:pt>
                <c:pt idx="6">
                  <c:v>8</c:v>
                </c:pt>
                <c:pt idx="7">
                  <c:v>9</c:v>
                </c:pt>
              </c:numCache>
            </c:numRef>
          </c:xVal>
          <c:yVal>
            <c:numRef>
              <c:f>Sheet1!$F$13:$F$19</c:f>
              <c:numCache>
                <c:formatCode>General</c:formatCode>
                <c:ptCount val="7"/>
                <c:pt idx="0">
                  <c:v>12.6</c:v>
                </c:pt>
                <c:pt idx="1">
                  <c:v>14.6</c:v>
                </c:pt>
                <c:pt idx="2">
                  <c:v>15.8</c:v>
                </c:pt>
                <c:pt idx="3">
                  <c:v>16.600000000000001</c:v>
                </c:pt>
                <c:pt idx="4">
                  <c:v>16.8</c:v>
                </c:pt>
                <c:pt idx="5">
                  <c:v>16.5</c:v>
                </c:pt>
                <c:pt idx="6">
                  <c:v>17.3</c:v>
                </c:pt>
              </c:numCache>
            </c:numRef>
          </c:yVal>
          <c:smooth val="0"/>
        </c:ser>
        <c:ser>
          <c:idx val="2"/>
          <c:order val="1"/>
          <c:tx>
            <c:strRef>
              <c:f>Sheet1!$H$2</c:f>
              <c:strCache>
                <c:ptCount val="1"/>
                <c:pt idx="0">
                  <c:v>SE2</c:v>
                </c:pt>
              </c:strCache>
            </c:strRef>
          </c:tx>
          <c:spPr>
            <a:ln w="1905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Sheet1!$I$13</c:f>
                <c:numCache>
                  <c:formatCode>General</c:formatCode>
                  <c:ptCount val="1"/>
                  <c:pt idx="0">
                    <c:v>0.8240873740083634</c:v>
                  </c:pt>
                </c:numCache>
              </c:numRef>
            </c:plus>
            <c:minus>
              <c:numRef>
                <c:f>Sheet1!$I$13</c:f>
                <c:numCache>
                  <c:formatCode>General</c:formatCode>
                  <c:ptCount val="1"/>
                  <c:pt idx="0">
                    <c:v>0.8240873740083634</c:v>
                  </c:pt>
                </c:numCache>
              </c:numRef>
            </c:minus>
            <c:spPr>
              <a:noFill/>
              <a:ln w="9525" cap="flat" cmpd="sng" algn="ctr">
                <a:solidFill>
                  <a:schemeClr val="tx1">
                    <a:lumMod val="65000"/>
                    <a:lumOff val="35000"/>
                  </a:schemeClr>
                </a:solidFill>
                <a:round/>
              </a:ln>
              <a:effectLst/>
            </c:spPr>
          </c:errBars>
          <c:xVal>
            <c:numRef>
              <c:f>Sheet1!$B$13:$B$20</c:f>
              <c:numCache>
                <c:formatCode>General</c:formatCode>
                <c:ptCount val="8"/>
                <c:pt idx="0">
                  <c:v>2</c:v>
                </c:pt>
                <c:pt idx="1">
                  <c:v>3</c:v>
                </c:pt>
                <c:pt idx="2">
                  <c:v>4</c:v>
                </c:pt>
                <c:pt idx="3">
                  <c:v>5</c:v>
                </c:pt>
                <c:pt idx="4">
                  <c:v>6</c:v>
                </c:pt>
                <c:pt idx="5">
                  <c:v>7</c:v>
                </c:pt>
                <c:pt idx="6">
                  <c:v>8</c:v>
                </c:pt>
                <c:pt idx="7">
                  <c:v>9</c:v>
                </c:pt>
              </c:numCache>
            </c:numRef>
          </c:xVal>
          <c:yVal>
            <c:numRef>
              <c:f>Sheet1!$H$13:$H$19</c:f>
              <c:numCache>
                <c:formatCode>General</c:formatCode>
                <c:ptCount val="7"/>
                <c:pt idx="0">
                  <c:v>7</c:v>
                </c:pt>
                <c:pt idx="1">
                  <c:v>5.37</c:v>
                </c:pt>
                <c:pt idx="2">
                  <c:v>9.5399999999999991</c:v>
                </c:pt>
                <c:pt idx="3">
                  <c:v>10.199999999999999</c:v>
                </c:pt>
                <c:pt idx="4">
                  <c:v>11</c:v>
                </c:pt>
                <c:pt idx="5">
                  <c:v>10</c:v>
                </c:pt>
                <c:pt idx="6">
                  <c:v>11.6</c:v>
                </c:pt>
              </c:numCache>
            </c:numRef>
          </c:yVal>
          <c:smooth val="0"/>
        </c:ser>
        <c:dLbls>
          <c:showLegendKey val="0"/>
          <c:showVal val="0"/>
          <c:showCatName val="0"/>
          <c:showSerName val="0"/>
          <c:showPercent val="0"/>
          <c:showBubbleSize val="0"/>
        </c:dLbls>
        <c:axId val="574753240"/>
        <c:axId val="574753632"/>
      </c:scatterChart>
      <c:valAx>
        <c:axId val="574753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number of unit cells</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753632"/>
        <c:crosses val="autoZero"/>
        <c:crossBetween val="midCat"/>
      </c:valAx>
      <c:valAx>
        <c:axId val="57475363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0.02% Yield Strength (MPa)</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753240"/>
        <c:crosses val="autoZero"/>
        <c:crossBetween val="midCat"/>
      </c:valAx>
      <c:spPr>
        <a:noFill/>
        <a:ln>
          <a:noFill/>
        </a:ln>
        <a:effectLst/>
      </c:spPr>
    </c:plotArea>
    <c:legend>
      <c:legendPos val="r"/>
      <c:layout>
        <c:manualLayout>
          <c:xMode val="edge"/>
          <c:yMode val="edge"/>
          <c:x val="0.86420233778289102"/>
          <c:y val="0.59135525146050294"/>
          <c:w val="8.2879831848154062E-2"/>
          <c:h val="0.1701120777241554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Sheet1!$F$2</c:f>
              <c:strCache>
                <c:ptCount val="1"/>
                <c:pt idx="0">
                  <c:v>SE1</c:v>
                </c:pt>
              </c:strCache>
            </c:strRef>
          </c:tx>
          <c:spPr>
            <a:ln w="1905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Sheet1!$G$23</c:f>
                <c:numCache>
                  <c:formatCode>General</c:formatCode>
                  <c:ptCount val="1"/>
                  <c:pt idx="0">
                    <c:v>0.60166435825965325</c:v>
                  </c:pt>
                </c:numCache>
              </c:numRef>
            </c:plus>
            <c:minus>
              <c:numRef>
                <c:f>Sheet1!$G$23</c:f>
                <c:numCache>
                  <c:formatCode>General</c:formatCode>
                  <c:ptCount val="1"/>
                  <c:pt idx="0">
                    <c:v>0.60166435825965325</c:v>
                  </c:pt>
                </c:numCache>
              </c:numRef>
            </c:minus>
            <c:spPr>
              <a:noFill/>
              <a:ln w="9525" cap="flat" cmpd="sng" algn="ctr">
                <a:solidFill>
                  <a:schemeClr val="tx1">
                    <a:lumMod val="65000"/>
                    <a:lumOff val="35000"/>
                  </a:schemeClr>
                </a:solidFill>
                <a:round/>
              </a:ln>
              <a:effectLst/>
            </c:spPr>
          </c:errBars>
          <c:xVal>
            <c:numRef>
              <c:f>Sheet1!$B$23:$B$30</c:f>
              <c:numCache>
                <c:formatCode>General</c:formatCode>
                <c:ptCount val="8"/>
                <c:pt idx="0">
                  <c:v>2</c:v>
                </c:pt>
                <c:pt idx="1">
                  <c:v>3</c:v>
                </c:pt>
                <c:pt idx="2">
                  <c:v>4</c:v>
                </c:pt>
                <c:pt idx="3">
                  <c:v>5</c:v>
                </c:pt>
                <c:pt idx="4">
                  <c:v>6</c:v>
                </c:pt>
                <c:pt idx="5">
                  <c:v>7</c:v>
                </c:pt>
                <c:pt idx="6">
                  <c:v>8</c:v>
                </c:pt>
                <c:pt idx="7">
                  <c:v>9</c:v>
                </c:pt>
              </c:numCache>
            </c:numRef>
          </c:xVal>
          <c:yVal>
            <c:numRef>
              <c:f>Sheet1!$F$23:$F$29</c:f>
              <c:numCache>
                <c:formatCode>General</c:formatCode>
                <c:ptCount val="7"/>
                <c:pt idx="0">
                  <c:v>17</c:v>
                </c:pt>
                <c:pt idx="1">
                  <c:v>19.3</c:v>
                </c:pt>
                <c:pt idx="2">
                  <c:v>20</c:v>
                </c:pt>
                <c:pt idx="3">
                  <c:v>20.9</c:v>
                </c:pt>
                <c:pt idx="4">
                  <c:v>20.7</c:v>
                </c:pt>
                <c:pt idx="5">
                  <c:v>21.1</c:v>
                </c:pt>
                <c:pt idx="6">
                  <c:v>19.7</c:v>
                </c:pt>
              </c:numCache>
            </c:numRef>
          </c:yVal>
          <c:smooth val="0"/>
        </c:ser>
        <c:ser>
          <c:idx val="2"/>
          <c:order val="1"/>
          <c:tx>
            <c:strRef>
              <c:f>Sheet1!$H$2</c:f>
              <c:strCache>
                <c:ptCount val="1"/>
                <c:pt idx="0">
                  <c:v>SE2</c:v>
                </c:pt>
              </c:strCache>
            </c:strRef>
          </c:tx>
          <c:spPr>
            <a:ln w="19050" cap="rnd">
              <a:noFill/>
              <a:round/>
            </a:ln>
            <a:effectLst/>
          </c:spPr>
          <c:marker>
            <c:symbol val="circle"/>
            <c:size val="5"/>
            <c:spPr>
              <a:solidFill>
                <a:schemeClr val="accent3"/>
              </a:solidFill>
              <a:ln w="9525">
                <a:solidFill>
                  <a:schemeClr val="accent3"/>
                </a:solidFill>
              </a:ln>
              <a:effectLst/>
            </c:spPr>
          </c:marker>
          <c:errBars>
            <c:errDir val="y"/>
            <c:errBarType val="both"/>
            <c:errValType val="cust"/>
            <c:noEndCap val="0"/>
            <c:plus>
              <c:numRef>
                <c:f>Sheet1!$I$23</c:f>
                <c:numCache>
                  <c:formatCode>General</c:formatCode>
                  <c:ptCount val="1"/>
                  <c:pt idx="0">
                    <c:v>0.96072888995803596</c:v>
                  </c:pt>
                </c:numCache>
              </c:numRef>
            </c:plus>
            <c:minus>
              <c:numRef>
                <c:f>Sheet1!$I$23</c:f>
                <c:numCache>
                  <c:formatCode>General</c:formatCode>
                  <c:ptCount val="1"/>
                  <c:pt idx="0">
                    <c:v>0.96072888995803596</c:v>
                  </c:pt>
                </c:numCache>
              </c:numRef>
            </c:minus>
            <c:spPr>
              <a:noFill/>
              <a:ln w="9525" cap="flat" cmpd="sng" algn="ctr">
                <a:solidFill>
                  <a:schemeClr val="tx1">
                    <a:lumMod val="65000"/>
                    <a:lumOff val="35000"/>
                  </a:schemeClr>
                </a:solidFill>
                <a:round/>
              </a:ln>
              <a:effectLst/>
            </c:spPr>
          </c:errBars>
          <c:xVal>
            <c:numRef>
              <c:f>Sheet1!$B$23:$B$30</c:f>
              <c:numCache>
                <c:formatCode>General</c:formatCode>
                <c:ptCount val="8"/>
                <c:pt idx="0">
                  <c:v>2</c:v>
                </c:pt>
                <c:pt idx="1">
                  <c:v>3</c:v>
                </c:pt>
                <c:pt idx="2">
                  <c:v>4</c:v>
                </c:pt>
                <c:pt idx="3">
                  <c:v>5</c:v>
                </c:pt>
                <c:pt idx="4">
                  <c:v>6</c:v>
                </c:pt>
                <c:pt idx="5">
                  <c:v>7</c:v>
                </c:pt>
                <c:pt idx="6">
                  <c:v>8</c:v>
                </c:pt>
                <c:pt idx="7">
                  <c:v>9</c:v>
                </c:pt>
              </c:numCache>
            </c:numRef>
          </c:xVal>
          <c:yVal>
            <c:numRef>
              <c:f>Sheet1!$H$23:$H$29</c:f>
              <c:numCache>
                <c:formatCode>General</c:formatCode>
                <c:ptCount val="7"/>
                <c:pt idx="0">
                  <c:v>8.91</c:v>
                </c:pt>
                <c:pt idx="1">
                  <c:v>8.17</c:v>
                </c:pt>
                <c:pt idx="2">
                  <c:v>10.7</c:v>
                </c:pt>
                <c:pt idx="3">
                  <c:v>11</c:v>
                </c:pt>
                <c:pt idx="4">
                  <c:v>12.1</c:v>
                </c:pt>
                <c:pt idx="5">
                  <c:v>11.4</c:v>
                </c:pt>
                <c:pt idx="6">
                  <c:v>13.1</c:v>
                </c:pt>
              </c:numCache>
            </c:numRef>
          </c:yVal>
          <c:smooth val="0"/>
        </c:ser>
        <c:dLbls>
          <c:showLegendKey val="0"/>
          <c:showVal val="0"/>
          <c:showCatName val="0"/>
          <c:showSerName val="0"/>
          <c:showPercent val="0"/>
          <c:showBubbleSize val="0"/>
        </c:dLbls>
        <c:axId val="418255208"/>
        <c:axId val="576792672"/>
      </c:scatterChart>
      <c:valAx>
        <c:axId val="4182552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number of unit cells</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792672"/>
        <c:crosses val="autoZero"/>
        <c:crossBetween val="midCat"/>
      </c:valAx>
      <c:valAx>
        <c:axId val="576792672"/>
        <c:scaling>
          <c:orientation val="minMax"/>
        </c:scaling>
        <c:delete val="0"/>
        <c:axPos val="l"/>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GB" sz="1000" b="0" i="0" baseline="0">
                    <a:effectLst/>
                    <a:latin typeface="Times New Roman" panose="02020603050405020304" pitchFamily="18" charset="0"/>
                    <a:cs typeface="Times New Roman" panose="02020603050405020304" pitchFamily="18" charset="0"/>
                  </a:rPr>
                  <a:t>Ultimate compressive strength (MPa)</a:t>
                </a:r>
                <a:endParaRPr lang="en-GB" sz="1000">
                  <a:effectLst/>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255208"/>
        <c:crosses val="autoZero"/>
        <c:crossBetween val="midCat"/>
      </c:valAx>
      <c:spPr>
        <a:noFill/>
        <a:ln w="25400">
          <a:noFill/>
        </a:ln>
        <a:effectLst/>
      </c:spPr>
    </c:plotArea>
    <c:legend>
      <c:legendPos val="r"/>
      <c:layout>
        <c:manualLayout>
          <c:xMode val="edge"/>
          <c:yMode val="edge"/>
          <c:x val="0.86714221724783291"/>
          <c:y val="0.59135525146050294"/>
          <c:w val="8.2879831848154062E-2"/>
          <c:h val="0.17011207772415546"/>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1"/>
            <c:trendlineLbl>
              <c:layout>
                <c:manualLayout>
                  <c:x val="5.7555341880341879E-2"/>
                  <c:y val="-0.2493930555555555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errBars>
            <c:errDir val="y"/>
            <c:errBarType val="both"/>
            <c:errValType val="cust"/>
            <c:noEndCap val="0"/>
            <c:plus>
              <c:numRef>
                <c:f>'Preliminary tests'!$G$41:$G$45</c:f>
                <c:numCache>
                  <c:formatCode>General</c:formatCode>
                  <c:ptCount val="5"/>
                  <c:pt idx="0">
                    <c:v>51.728823994790929</c:v>
                  </c:pt>
                  <c:pt idx="1">
                    <c:v>73.751649453428826</c:v>
                  </c:pt>
                  <c:pt idx="2">
                    <c:v>56.728873996647735</c:v>
                  </c:pt>
                  <c:pt idx="3">
                    <c:v>64.156932595004875</c:v>
                  </c:pt>
                  <c:pt idx="4">
                    <c:v>99.271606034686016</c:v>
                  </c:pt>
                </c:numCache>
              </c:numRef>
            </c:plus>
            <c:minus>
              <c:numRef>
                <c:f>'Preliminary tests'!$G$41:$G$45</c:f>
                <c:numCache>
                  <c:formatCode>General</c:formatCode>
                  <c:ptCount val="5"/>
                  <c:pt idx="0">
                    <c:v>51.728823994790929</c:v>
                  </c:pt>
                  <c:pt idx="1">
                    <c:v>73.751649453428826</c:v>
                  </c:pt>
                  <c:pt idx="2">
                    <c:v>56.728873996647735</c:v>
                  </c:pt>
                  <c:pt idx="3">
                    <c:v>64.156932595004875</c:v>
                  </c:pt>
                  <c:pt idx="4">
                    <c:v>99.271606034686016</c:v>
                  </c:pt>
                </c:numCache>
              </c:numRef>
            </c:minus>
            <c:spPr>
              <a:noFill/>
              <a:ln w="9525" cap="flat" cmpd="sng" algn="ctr">
                <a:solidFill>
                  <a:schemeClr val="tx1">
                    <a:lumMod val="65000"/>
                    <a:lumOff val="35000"/>
                  </a:schemeClr>
                </a:solidFill>
                <a:round/>
              </a:ln>
              <a:effectLst/>
            </c:spPr>
          </c:errBars>
          <c:xVal>
            <c:numRef>
              <c:f>'Preliminary tests'!$C$41:$C$45</c:f>
              <c:numCache>
                <c:formatCode>General</c:formatCode>
                <c:ptCount val="5"/>
                <c:pt idx="0">
                  <c:v>0</c:v>
                </c:pt>
                <c:pt idx="1">
                  <c:v>4</c:v>
                </c:pt>
                <c:pt idx="2">
                  <c:v>8</c:v>
                </c:pt>
                <c:pt idx="3">
                  <c:v>12</c:v>
                </c:pt>
                <c:pt idx="4">
                  <c:v>16</c:v>
                </c:pt>
              </c:numCache>
            </c:numRef>
          </c:xVal>
          <c:yVal>
            <c:numRef>
              <c:f>'Preliminary tests'!$D$41:$D$45</c:f>
              <c:numCache>
                <c:formatCode>General</c:formatCode>
                <c:ptCount val="5"/>
                <c:pt idx="0">
                  <c:v>958.29166666666663</c:v>
                </c:pt>
                <c:pt idx="1">
                  <c:v>867.06666666666672</c:v>
                </c:pt>
                <c:pt idx="2">
                  <c:v>739.44166666666672</c:v>
                </c:pt>
                <c:pt idx="3">
                  <c:v>711.56</c:v>
                </c:pt>
                <c:pt idx="4">
                  <c:v>625.33333333333337</c:v>
                </c:pt>
              </c:numCache>
            </c:numRef>
          </c:yVal>
          <c:smooth val="0"/>
        </c:ser>
        <c:ser>
          <c:idx val="1"/>
          <c:order val="1"/>
          <c:spPr>
            <a:ln w="25400"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'Preliminary tests'!$G$43</c:f>
                <c:numCache>
                  <c:formatCode>General</c:formatCode>
                  <c:ptCount val="1"/>
                  <c:pt idx="0">
                    <c:v>56.728873996647735</c:v>
                  </c:pt>
                </c:numCache>
              </c:numRef>
            </c:plus>
            <c:minus>
              <c:numRef>
                <c:f>'Preliminary tests'!$G$43</c:f>
                <c:numCache>
                  <c:formatCode>General</c:formatCode>
                  <c:ptCount val="1"/>
                  <c:pt idx="0">
                    <c:v>56.728873996647735</c:v>
                  </c:pt>
                </c:numCache>
              </c:numRef>
            </c:minus>
            <c:spPr>
              <a:noFill/>
              <a:ln w="9525" cap="flat" cmpd="sng" algn="ctr">
                <a:solidFill>
                  <a:schemeClr val="tx1">
                    <a:lumMod val="65000"/>
                    <a:lumOff val="35000"/>
                  </a:schemeClr>
                </a:solidFill>
                <a:round/>
              </a:ln>
              <a:effectLst/>
            </c:spPr>
          </c:errBars>
          <c:xVal>
            <c:numRef>
              <c:f>'Preliminary tests'!$C$41:$C$45</c:f>
              <c:numCache>
                <c:formatCode>General</c:formatCode>
                <c:ptCount val="5"/>
                <c:pt idx="0">
                  <c:v>0</c:v>
                </c:pt>
                <c:pt idx="1">
                  <c:v>4</c:v>
                </c:pt>
                <c:pt idx="2">
                  <c:v>8</c:v>
                </c:pt>
                <c:pt idx="3">
                  <c:v>12</c:v>
                </c:pt>
                <c:pt idx="4">
                  <c:v>16</c:v>
                </c:pt>
              </c:numCache>
            </c:numRef>
          </c:xVal>
          <c:yVal>
            <c:numRef>
              <c:f>'Preliminary tests'!$E$41:$E$45</c:f>
              <c:numCache>
                <c:formatCode>General</c:formatCode>
                <c:ptCount val="5"/>
              </c:numCache>
            </c:numRef>
          </c:yVal>
          <c:smooth val="0"/>
        </c:ser>
        <c:dLbls>
          <c:showLegendKey val="0"/>
          <c:showVal val="0"/>
          <c:showCatName val="0"/>
          <c:showSerName val="0"/>
          <c:showPercent val="0"/>
          <c:showBubbleSize val="0"/>
        </c:dLbls>
        <c:axId val="572982800"/>
        <c:axId val="572983192"/>
      </c:scatterChart>
      <c:valAx>
        <c:axId val="572982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time</a:t>
                </a:r>
                <a:r>
                  <a:rPr lang="en-GB" baseline="0"/>
                  <a:t> in etch solution (minutes)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983192"/>
        <c:crosses val="autoZero"/>
        <c:crossBetween val="midCat"/>
      </c:valAx>
      <c:valAx>
        <c:axId val="5729831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strut</a:t>
                </a:r>
                <a:r>
                  <a:rPr lang="en-GB" baseline="0"/>
                  <a:t> diameter (microns)</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9828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'Raw data'!$B$5</c:f>
              <c:strCache>
                <c:ptCount val="1"/>
                <c:pt idx="0">
                  <c:v>Elastic modulus</c:v>
                </c:pt>
              </c:strCache>
            </c:strRef>
          </c:tx>
          <c:spPr>
            <a:solidFill>
              <a:schemeClr val="accent1"/>
            </a:solidFill>
            <a:ln>
              <a:noFill/>
            </a:ln>
            <a:effectLst/>
          </c:spPr>
          <c:invertIfNegative val="0"/>
          <c:dPt>
            <c:idx val="1"/>
            <c:invertIfNegative val="0"/>
            <c:bubble3D val="0"/>
            <c:spPr>
              <a:solidFill>
                <a:schemeClr val="accent2"/>
              </a:solidFill>
              <a:ln>
                <a:noFill/>
              </a:ln>
              <a:effectLst/>
            </c:spPr>
          </c:dPt>
          <c:errBars>
            <c:errBarType val="both"/>
            <c:errValType val="cust"/>
            <c:noEndCap val="0"/>
            <c:plus>
              <c:numRef>
                <c:f>'Raw data'!$F$5:$G$5</c:f>
                <c:numCache>
                  <c:formatCode>General</c:formatCode>
                  <c:ptCount val="2"/>
                  <c:pt idx="0">
                    <c:v>5.024937810560445</c:v>
                  </c:pt>
                  <c:pt idx="1">
                    <c:v>6.3770421565696633</c:v>
                  </c:pt>
                </c:numCache>
              </c:numRef>
            </c:plus>
            <c:minus>
              <c:numRef>
                <c:f>'Raw data'!$F$5:$G$5</c:f>
                <c:numCache>
                  <c:formatCode>General</c:formatCode>
                  <c:ptCount val="2"/>
                  <c:pt idx="0">
                    <c:v>5.024937810560445</c:v>
                  </c:pt>
                  <c:pt idx="1">
                    <c:v>6.3770421565696633</c:v>
                  </c:pt>
                </c:numCache>
              </c:numRef>
            </c:minus>
            <c:spPr>
              <a:noFill/>
              <a:ln w="9525" cap="flat" cmpd="sng" algn="ctr">
                <a:solidFill>
                  <a:schemeClr val="tx1">
                    <a:lumMod val="65000"/>
                    <a:lumOff val="35000"/>
                  </a:schemeClr>
                </a:solidFill>
                <a:round/>
              </a:ln>
              <a:effectLst/>
            </c:spPr>
          </c:errBars>
          <c:cat>
            <c:strRef>
              <c:f>'Raw data'!$C$4:$D$4</c:f>
              <c:strCache>
                <c:ptCount val="2"/>
                <c:pt idx="0">
                  <c:v>As built, 94.0% porosity</c:v>
                </c:pt>
                <c:pt idx="1">
                  <c:v>Etched, 94.8% porosity</c:v>
                </c:pt>
              </c:strCache>
            </c:strRef>
          </c:cat>
          <c:val>
            <c:numRef>
              <c:f>'Raw data'!$C$5:$D$5</c:f>
              <c:numCache>
                <c:formatCode>General</c:formatCode>
                <c:ptCount val="2"/>
                <c:pt idx="0">
                  <c:v>128.5</c:v>
                </c:pt>
                <c:pt idx="1">
                  <c:v>139</c:v>
                </c:pt>
              </c:numCache>
            </c:numRef>
          </c:val>
        </c:ser>
        <c:dLbls>
          <c:showLegendKey val="0"/>
          <c:showVal val="0"/>
          <c:showCatName val="0"/>
          <c:showSerName val="0"/>
          <c:showPercent val="0"/>
          <c:showBubbleSize val="0"/>
        </c:dLbls>
        <c:gapWidth val="219"/>
        <c:overlap val="-27"/>
        <c:axId val="420451888"/>
        <c:axId val="576129880"/>
      </c:barChart>
      <c:catAx>
        <c:axId val="420451888"/>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129880"/>
        <c:crosses val="autoZero"/>
        <c:auto val="0"/>
        <c:lblAlgn val="ctr"/>
        <c:lblOffset val="100"/>
        <c:noMultiLvlLbl val="0"/>
      </c:catAx>
      <c:valAx>
        <c:axId val="576129880"/>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Elastic Modulus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451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'Raw data'!$C$4</c:f>
              <c:strCache>
                <c:ptCount val="1"/>
                <c:pt idx="0">
                  <c:v>As built, 94.0% porosity</c:v>
                </c:pt>
              </c:strCache>
            </c:strRef>
          </c:tx>
          <c:spPr>
            <a:solidFill>
              <a:schemeClr val="accent1"/>
            </a:solidFill>
            <a:ln>
              <a:noFill/>
            </a:ln>
            <a:effectLst/>
          </c:spPr>
          <c:invertIfNegative val="0"/>
          <c:errBars>
            <c:errBarType val="both"/>
            <c:errValType val="cust"/>
            <c:noEndCap val="0"/>
            <c:plus>
              <c:numRef>
                <c:f>'Raw data'!$F$6:$F$7</c:f>
                <c:numCache>
                  <c:formatCode>General</c:formatCode>
                  <c:ptCount val="2"/>
                  <c:pt idx="0">
                    <c:v>0.18881207588499185</c:v>
                  </c:pt>
                  <c:pt idx="1">
                    <c:v>0.32713720363174836</c:v>
                  </c:pt>
                </c:numCache>
              </c:numRef>
            </c:plus>
            <c:minus>
              <c:numRef>
                <c:f>'Raw data'!$F$6:$F$7</c:f>
                <c:numCache>
                  <c:formatCode>General</c:formatCode>
                  <c:ptCount val="2"/>
                  <c:pt idx="0">
                    <c:v>0.18881207588499185</c:v>
                  </c:pt>
                  <c:pt idx="1">
                    <c:v>0.32713720363174836</c:v>
                  </c:pt>
                </c:numCache>
              </c:numRef>
            </c:minus>
            <c:spPr>
              <a:noFill/>
              <a:ln w="9525" cap="flat" cmpd="sng" algn="ctr">
                <a:solidFill>
                  <a:schemeClr val="tx1">
                    <a:lumMod val="65000"/>
                    <a:lumOff val="35000"/>
                  </a:schemeClr>
                </a:solidFill>
                <a:round/>
              </a:ln>
              <a:effectLst/>
            </c:spPr>
          </c:errBars>
          <c:cat>
            <c:strRef>
              <c:f>'Raw data'!$B$6:$B$7</c:f>
              <c:strCache>
                <c:ptCount val="2"/>
                <c:pt idx="0">
                  <c:v>Yield Strength</c:v>
                </c:pt>
                <c:pt idx="1">
                  <c:v>UCS</c:v>
                </c:pt>
              </c:strCache>
            </c:strRef>
          </c:cat>
          <c:val>
            <c:numRef>
              <c:f>'Raw data'!$C$6:$C$7</c:f>
              <c:numCache>
                <c:formatCode>General</c:formatCode>
                <c:ptCount val="2"/>
                <c:pt idx="0">
                  <c:v>4.3600000000000003</c:v>
                </c:pt>
                <c:pt idx="1">
                  <c:v>4.9874999999999998</c:v>
                </c:pt>
              </c:numCache>
            </c:numRef>
          </c:val>
        </c:ser>
        <c:ser>
          <c:idx val="1"/>
          <c:order val="1"/>
          <c:tx>
            <c:strRef>
              <c:f>'Raw data'!$D$4</c:f>
              <c:strCache>
                <c:ptCount val="1"/>
                <c:pt idx="0">
                  <c:v>Etched, 94.8% porosity</c:v>
                </c:pt>
              </c:strCache>
            </c:strRef>
          </c:tx>
          <c:spPr>
            <a:solidFill>
              <a:schemeClr val="accent2"/>
            </a:solidFill>
            <a:ln>
              <a:noFill/>
            </a:ln>
            <a:effectLst/>
          </c:spPr>
          <c:invertIfNegative val="0"/>
          <c:errBars>
            <c:errBarType val="both"/>
            <c:errValType val="cust"/>
            <c:noEndCap val="0"/>
            <c:plus>
              <c:numRef>
                <c:f>'Raw data'!$G$6:$G$7</c:f>
                <c:numCache>
                  <c:formatCode>General</c:formatCode>
                  <c:ptCount val="2"/>
                  <c:pt idx="0">
                    <c:v>0.29936970825756942</c:v>
                  </c:pt>
                  <c:pt idx="1">
                    <c:v>0.43827946437050047</c:v>
                  </c:pt>
                </c:numCache>
              </c:numRef>
            </c:plus>
            <c:minus>
              <c:numRef>
                <c:f>'Raw data'!$G$6:$G$7</c:f>
                <c:numCache>
                  <c:formatCode>General</c:formatCode>
                  <c:ptCount val="2"/>
                  <c:pt idx="0">
                    <c:v>0.29936970825756942</c:v>
                  </c:pt>
                  <c:pt idx="1">
                    <c:v>0.43827946437050047</c:v>
                  </c:pt>
                </c:numCache>
              </c:numRef>
            </c:minus>
            <c:spPr>
              <a:noFill/>
              <a:ln w="9525" cap="flat" cmpd="sng" algn="ctr">
                <a:solidFill>
                  <a:schemeClr val="tx1">
                    <a:lumMod val="65000"/>
                    <a:lumOff val="35000"/>
                  </a:schemeClr>
                </a:solidFill>
                <a:round/>
              </a:ln>
              <a:effectLst/>
            </c:spPr>
          </c:errBars>
          <c:cat>
            <c:strRef>
              <c:f>'Raw data'!$B$6:$B$7</c:f>
              <c:strCache>
                <c:ptCount val="2"/>
                <c:pt idx="0">
                  <c:v>Yield Strength</c:v>
                </c:pt>
                <c:pt idx="1">
                  <c:v>UCS</c:v>
                </c:pt>
              </c:strCache>
            </c:strRef>
          </c:cat>
          <c:val>
            <c:numRef>
              <c:f>'Raw data'!$D$6:$D$7</c:f>
              <c:numCache>
                <c:formatCode>General</c:formatCode>
                <c:ptCount val="2"/>
                <c:pt idx="0">
                  <c:v>3.4066666666666663</c:v>
                </c:pt>
                <c:pt idx="1">
                  <c:v>4.166666666666667</c:v>
                </c:pt>
              </c:numCache>
            </c:numRef>
          </c:val>
        </c:ser>
        <c:dLbls>
          <c:showLegendKey val="0"/>
          <c:showVal val="0"/>
          <c:showCatName val="0"/>
          <c:showSerName val="0"/>
          <c:showPercent val="0"/>
          <c:showBubbleSize val="0"/>
        </c:dLbls>
        <c:gapWidth val="219"/>
        <c:overlap val="-27"/>
        <c:axId val="577003616"/>
        <c:axId val="577004008"/>
      </c:barChart>
      <c:catAx>
        <c:axId val="577003616"/>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04008"/>
        <c:crosses val="autoZero"/>
        <c:auto val="1"/>
        <c:lblAlgn val="ctr"/>
        <c:lblOffset val="100"/>
        <c:noMultiLvlLbl val="0"/>
      </c:catAx>
      <c:valAx>
        <c:axId val="577004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003616"/>
        <c:crosses val="autoZero"/>
        <c:crossBetween val="between"/>
      </c:valAx>
      <c:spPr>
        <a:noFill/>
        <a:ln>
          <a:noFill/>
        </a:ln>
        <a:effectLst/>
      </c:spPr>
    </c:plotArea>
    <c:legend>
      <c:legendPos val="b"/>
      <c:layout>
        <c:manualLayout>
          <c:xMode val="edge"/>
          <c:yMode val="edge"/>
          <c:x val="0.35172506561679789"/>
          <c:y val="1.9096675415573052E-2"/>
          <c:w val="0.29654986876640421"/>
          <c:h val="0.13368110236220473"/>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'Raw data'!$B$12</c:f>
              <c:strCache>
                <c:ptCount val="1"/>
                <c:pt idx="0">
                  <c:v>Elastic modulus</c:v>
                </c:pt>
              </c:strCache>
            </c:strRef>
          </c:tx>
          <c:spPr>
            <a:solidFill>
              <a:schemeClr val="accent1"/>
            </a:solidFill>
            <a:ln>
              <a:noFill/>
            </a:ln>
            <a:effectLst/>
          </c:spPr>
          <c:invertIfNegative val="0"/>
          <c:dPt>
            <c:idx val="0"/>
            <c:invertIfNegative val="0"/>
            <c:bubble3D val="0"/>
            <c:spPr>
              <a:solidFill>
                <a:srgbClr val="BA8CDC"/>
              </a:solidFill>
              <a:ln>
                <a:noFill/>
              </a:ln>
              <a:effectLst/>
            </c:spPr>
          </c:dPt>
          <c:dPt>
            <c:idx val="1"/>
            <c:invertIfNegative val="0"/>
            <c:bubble3D val="0"/>
            <c:spPr>
              <a:solidFill>
                <a:schemeClr val="accent6"/>
              </a:solidFill>
              <a:ln>
                <a:noFill/>
              </a:ln>
              <a:effectLst/>
            </c:spPr>
          </c:dPt>
          <c:errBars>
            <c:errBarType val="both"/>
            <c:errValType val="cust"/>
            <c:noEndCap val="0"/>
            <c:plus>
              <c:numRef>
                <c:f>'Raw data'!$F$12:$G$12</c:f>
                <c:numCache>
                  <c:formatCode>General</c:formatCode>
                  <c:ptCount val="2"/>
                  <c:pt idx="0">
                    <c:v>3.7416573867739413</c:v>
                  </c:pt>
                  <c:pt idx="1">
                    <c:v>12.90348790056394</c:v>
                  </c:pt>
                </c:numCache>
              </c:numRef>
            </c:plus>
            <c:minus>
              <c:numRef>
                <c:f>'Raw data'!$F$12:$G$12</c:f>
                <c:numCache>
                  <c:formatCode>General</c:formatCode>
                  <c:ptCount val="2"/>
                  <c:pt idx="0">
                    <c:v>3.7416573867739413</c:v>
                  </c:pt>
                  <c:pt idx="1">
                    <c:v>12.90348790056394</c:v>
                  </c:pt>
                </c:numCache>
              </c:numRef>
            </c:minus>
            <c:spPr>
              <a:noFill/>
              <a:ln w="9525" cap="flat" cmpd="sng" algn="ctr">
                <a:solidFill>
                  <a:schemeClr val="tx1">
                    <a:lumMod val="65000"/>
                    <a:lumOff val="35000"/>
                  </a:schemeClr>
                </a:solidFill>
                <a:round/>
              </a:ln>
              <a:effectLst/>
            </c:spPr>
          </c:errBars>
          <c:cat>
            <c:strRef>
              <c:f>'Raw data'!$C$11:$D$11</c:f>
              <c:strCache>
                <c:ptCount val="2"/>
                <c:pt idx="0">
                  <c:v>HIP, 94.2% porosity</c:v>
                </c:pt>
                <c:pt idx="1">
                  <c:v>HIP + etch, 92.3% porosity</c:v>
                </c:pt>
              </c:strCache>
            </c:strRef>
          </c:cat>
          <c:val>
            <c:numRef>
              <c:f>'Raw data'!$C$12:$D$12</c:f>
              <c:numCache>
                <c:formatCode>General</c:formatCode>
                <c:ptCount val="2"/>
                <c:pt idx="0">
                  <c:v>161</c:v>
                </c:pt>
                <c:pt idx="1">
                  <c:v>274</c:v>
                </c:pt>
              </c:numCache>
            </c:numRef>
          </c:val>
        </c:ser>
        <c:dLbls>
          <c:showLegendKey val="0"/>
          <c:showVal val="0"/>
          <c:showCatName val="0"/>
          <c:showSerName val="0"/>
          <c:showPercent val="0"/>
          <c:showBubbleSize val="0"/>
        </c:dLbls>
        <c:gapWidth val="219"/>
        <c:overlap val="-27"/>
        <c:axId val="317970912"/>
        <c:axId val="572940728"/>
      </c:barChart>
      <c:catAx>
        <c:axId val="317970912"/>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2940728"/>
        <c:crosses val="autoZero"/>
        <c:auto val="1"/>
        <c:lblAlgn val="ctr"/>
        <c:lblOffset val="100"/>
        <c:noMultiLvlLbl val="0"/>
      </c:catAx>
      <c:valAx>
        <c:axId val="572940728"/>
        <c:scaling>
          <c:orientation val="minMax"/>
          <c:min val="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Elastic</a:t>
                </a:r>
                <a:r>
                  <a:rPr lang="en-GB" baseline="0"/>
                  <a:t> Modulus (</a:t>
                </a:r>
                <a:r>
                  <a:rPr lang="en-GB"/>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7970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'Raw data'!$C$11</c:f>
              <c:strCache>
                <c:ptCount val="1"/>
                <c:pt idx="0">
                  <c:v>HIP, 94.2% porosity</c:v>
                </c:pt>
              </c:strCache>
            </c:strRef>
          </c:tx>
          <c:spPr>
            <a:solidFill>
              <a:srgbClr val="BA8CDC"/>
            </a:solidFill>
            <a:ln>
              <a:noFill/>
            </a:ln>
            <a:effectLst/>
          </c:spPr>
          <c:invertIfNegative val="0"/>
          <c:errBars>
            <c:errBarType val="both"/>
            <c:errValType val="cust"/>
            <c:noEndCap val="0"/>
            <c:plus>
              <c:numRef>
                <c:f>'Raw data'!$F$13:$F$14</c:f>
                <c:numCache>
                  <c:formatCode>General</c:formatCode>
                  <c:ptCount val="2"/>
                  <c:pt idx="0">
                    <c:v>0.11079259903080162</c:v>
                  </c:pt>
                  <c:pt idx="1">
                    <c:v>7.3950997288745268E-2</c:v>
                  </c:pt>
                </c:numCache>
              </c:numRef>
            </c:plus>
            <c:minus>
              <c:numRef>
                <c:f>'Raw data'!$F$13:$F$14</c:f>
                <c:numCache>
                  <c:formatCode>General</c:formatCode>
                  <c:ptCount val="2"/>
                  <c:pt idx="0">
                    <c:v>0.11079259903080162</c:v>
                  </c:pt>
                  <c:pt idx="1">
                    <c:v>7.3950997288745268E-2</c:v>
                  </c:pt>
                </c:numCache>
              </c:numRef>
            </c:minus>
            <c:spPr>
              <a:noFill/>
              <a:ln w="9525" cap="flat" cmpd="sng" algn="ctr">
                <a:solidFill>
                  <a:schemeClr val="tx1">
                    <a:lumMod val="65000"/>
                    <a:lumOff val="35000"/>
                  </a:schemeClr>
                </a:solidFill>
                <a:round/>
              </a:ln>
              <a:effectLst/>
            </c:spPr>
          </c:errBars>
          <c:cat>
            <c:strRef>
              <c:f>'Raw data'!$B$13:$B$14</c:f>
              <c:strCache>
                <c:ptCount val="2"/>
                <c:pt idx="0">
                  <c:v>Yield Strength</c:v>
                </c:pt>
                <c:pt idx="1">
                  <c:v>UCS</c:v>
                </c:pt>
              </c:strCache>
            </c:strRef>
          </c:cat>
          <c:val>
            <c:numRef>
              <c:f>'Raw data'!$C$13:$C$14</c:f>
              <c:numCache>
                <c:formatCode>General</c:formatCode>
                <c:ptCount val="2"/>
                <c:pt idx="0">
                  <c:v>4.1449999999999996</c:v>
                </c:pt>
                <c:pt idx="1">
                  <c:v>5.0775000000000006</c:v>
                </c:pt>
              </c:numCache>
            </c:numRef>
          </c:val>
        </c:ser>
        <c:ser>
          <c:idx val="1"/>
          <c:order val="1"/>
          <c:tx>
            <c:strRef>
              <c:f>'Raw data'!$D$11</c:f>
              <c:strCache>
                <c:ptCount val="1"/>
                <c:pt idx="0">
                  <c:v>HIP + etch, 92.3% porosity</c:v>
                </c:pt>
              </c:strCache>
            </c:strRef>
          </c:tx>
          <c:spPr>
            <a:solidFill>
              <a:schemeClr val="accent6"/>
            </a:solidFill>
            <a:ln>
              <a:noFill/>
            </a:ln>
            <a:effectLst/>
          </c:spPr>
          <c:invertIfNegative val="0"/>
          <c:errBars>
            <c:errBarType val="both"/>
            <c:errValType val="cust"/>
            <c:noEndCap val="0"/>
            <c:plus>
              <c:numRef>
                <c:f>'Raw data'!$G$13:$G$14</c:f>
                <c:numCache>
                  <c:formatCode>General</c:formatCode>
                  <c:ptCount val="2"/>
                  <c:pt idx="0">
                    <c:v>0.52347397260990935</c:v>
                  </c:pt>
                  <c:pt idx="1">
                    <c:v>0.6894699050720059</c:v>
                  </c:pt>
                </c:numCache>
              </c:numRef>
            </c:plus>
            <c:minus>
              <c:numRef>
                <c:f>'Raw data'!$G$13:$G$14</c:f>
                <c:numCache>
                  <c:formatCode>General</c:formatCode>
                  <c:ptCount val="2"/>
                  <c:pt idx="0">
                    <c:v>0.52347397260990935</c:v>
                  </c:pt>
                  <c:pt idx="1">
                    <c:v>0.6894699050720059</c:v>
                  </c:pt>
                </c:numCache>
              </c:numRef>
            </c:minus>
            <c:spPr>
              <a:noFill/>
              <a:ln w="9525" cap="flat" cmpd="sng" algn="ctr">
                <a:solidFill>
                  <a:schemeClr val="tx1">
                    <a:lumMod val="65000"/>
                    <a:lumOff val="35000"/>
                  </a:schemeClr>
                </a:solidFill>
                <a:round/>
              </a:ln>
              <a:effectLst/>
            </c:spPr>
          </c:errBars>
          <c:cat>
            <c:strRef>
              <c:f>'Raw data'!$B$13:$B$14</c:f>
              <c:strCache>
                <c:ptCount val="2"/>
                <c:pt idx="0">
                  <c:v>Yield Strength</c:v>
                </c:pt>
                <c:pt idx="1">
                  <c:v>UCS</c:v>
                </c:pt>
              </c:strCache>
            </c:strRef>
          </c:cat>
          <c:val>
            <c:numRef>
              <c:f>'Raw data'!$D$13:$D$14</c:f>
              <c:numCache>
                <c:formatCode>General</c:formatCode>
                <c:ptCount val="2"/>
                <c:pt idx="0">
                  <c:v>8.004999999999999</c:v>
                </c:pt>
                <c:pt idx="1">
                  <c:v>10.4725</c:v>
                </c:pt>
              </c:numCache>
            </c:numRef>
          </c:val>
        </c:ser>
        <c:dLbls>
          <c:showLegendKey val="0"/>
          <c:showVal val="0"/>
          <c:showCatName val="0"/>
          <c:showSerName val="0"/>
          <c:showPercent val="0"/>
          <c:showBubbleSize val="0"/>
        </c:dLbls>
        <c:gapWidth val="219"/>
        <c:overlap val="-27"/>
        <c:axId val="408301664"/>
        <c:axId val="408302056"/>
      </c:barChart>
      <c:catAx>
        <c:axId val="408301664"/>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2056"/>
        <c:crosses val="autoZero"/>
        <c:auto val="1"/>
        <c:lblAlgn val="ctr"/>
        <c:lblOffset val="100"/>
        <c:noMultiLvlLbl val="0"/>
      </c:catAx>
      <c:valAx>
        <c:axId val="4083020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1664"/>
        <c:crosses val="autoZero"/>
        <c:crossBetween val="between"/>
      </c:valAx>
      <c:spPr>
        <a:noFill/>
        <a:ln>
          <a:noFill/>
        </a:ln>
        <a:effectLst/>
      </c:spPr>
    </c:plotArea>
    <c:legend>
      <c:legendPos val="b"/>
      <c:layout>
        <c:manualLayout>
          <c:xMode val="edge"/>
          <c:yMode val="edge"/>
          <c:x val="0.34133258944624728"/>
          <c:y val="3.2985564304461944E-2"/>
          <c:w val="0.31994329313873132"/>
          <c:h val="0.12442184310294549"/>
        </c:manualLayout>
      </c:layout>
      <c:overlay val="1"/>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'Corrected data'!$B$35</c:f>
              <c:strCache>
                <c:ptCount val="1"/>
                <c:pt idx="0">
                  <c:v>Elastic modulus</c:v>
                </c:pt>
              </c:strCache>
            </c:strRef>
          </c:tx>
          <c:spPr>
            <a:solidFill>
              <a:schemeClr val="accent1"/>
            </a:solidFill>
            <a:ln>
              <a:noFill/>
            </a:ln>
            <a:effectLst/>
          </c:spPr>
          <c:invertIfNegative val="0"/>
          <c:dPt>
            <c:idx val="1"/>
            <c:invertIfNegative val="0"/>
            <c:bubble3D val="0"/>
            <c:spPr>
              <a:solidFill>
                <a:schemeClr val="accent2"/>
              </a:solidFill>
              <a:ln>
                <a:noFill/>
              </a:ln>
              <a:effectLst/>
            </c:spPr>
          </c:dPt>
          <c:dPt>
            <c:idx val="2"/>
            <c:invertIfNegative val="0"/>
            <c:bubble3D val="0"/>
            <c:spPr>
              <a:solidFill>
                <a:srgbClr val="BA8CDC"/>
              </a:solidFill>
              <a:ln>
                <a:noFill/>
              </a:ln>
              <a:effectLst/>
            </c:spPr>
          </c:dPt>
          <c:dPt>
            <c:idx val="3"/>
            <c:invertIfNegative val="0"/>
            <c:bubble3D val="0"/>
            <c:spPr>
              <a:solidFill>
                <a:schemeClr val="accent6"/>
              </a:solidFill>
              <a:ln>
                <a:noFill/>
              </a:ln>
              <a:effectLst/>
            </c:spPr>
          </c:dPt>
          <c:errBars>
            <c:errBarType val="both"/>
            <c:errValType val="cust"/>
            <c:noEndCap val="0"/>
            <c:plus>
              <c:numRef>
                <c:f>'Corrected data'!$C$36:$F$36</c:f>
                <c:numCache>
                  <c:formatCode>General</c:formatCode>
                  <c:ptCount val="4"/>
                  <c:pt idx="0">
                    <c:v>5.159378548457715</c:v>
                  </c:pt>
                  <c:pt idx="1">
                    <c:v>5.4827399953495712</c:v>
                  </c:pt>
                  <c:pt idx="2">
                    <c:v>27.614165269985879</c:v>
                  </c:pt>
                  <c:pt idx="3">
                    <c:v>3.4522497278415836</c:v>
                  </c:pt>
                </c:numCache>
              </c:numRef>
            </c:plus>
            <c:minus>
              <c:numRef>
                <c:f>'Corrected data'!$C$36:$F$36</c:f>
                <c:numCache>
                  <c:formatCode>General</c:formatCode>
                  <c:ptCount val="4"/>
                  <c:pt idx="0">
                    <c:v>5.159378548457715</c:v>
                  </c:pt>
                  <c:pt idx="1">
                    <c:v>5.4827399953495712</c:v>
                  </c:pt>
                  <c:pt idx="2">
                    <c:v>27.614165269985879</c:v>
                  </c:pt>
                  <c:pt idx="3">
                    <c:v>3.4522497278415836</c:v>
                  </c:pt>
                </c:numCache>
              </c:numRef>
            </c:minus>
            <c:spPr>
              <a:noFill/>
              <a:ln w="9525" cap="flat" cmpd="sng" algn="ctr">
                <a:solidFill>
                  <a:schemeClr val="tx1">
                    <a:lumMod val="65000"/>
                    <a:lumOff val="35000"/>
                  </a:schemeClr>
                </a:solidFill>
                <a:round/>
              </a:ln>
              <a:effectLst/>
            </c:spPr>
          </c:errBars>
          <c:cat>
            <c:strRef>
              <c:f>'Corrected data'!$C$34:$F$34</c:f>
              <c:strCache>
                <c:ptCount val="4"/>
                <c:pt idx="0">
                  <c:v>As built </c:v>
                </c:pt>
                <c:pt idx="1">
                  <c:v>Etched</c:v>
                </c:pt>
                <c:pt idx="2">
                  <c:v>HIP</c:v>
                </c:pt>
                <c:pt idx="3">
                  <c:v>HIP + etch</c:v>
                </c:pt>
              </c:strCache>
            </c:strRef>
          </c:cat>
          <c:val>
            <c:numRef>
              <c:f>'Corrected data'!$C$35:$F$35</c:f>
              <c:numCache>
                <c:formatCode>General</c:formatCode>
                <c:ptCount val="4"/>
                <c:pt idx="0">
                  <c:v>136.97496991083997</c:v>
                </c:pt>
                <c:pt idx="1">
                  <c:v>200.34167804973913</c:v>
                </c:pt>
                <c:pt idx="2">
                  <c:v>190.00032531237321</c:v>
                </c:pt>
                <c:pt idx="3">
                  <c:v>179.62599793584346</c:v>
                </c:pt>
              </c:numCache>
            </c:numRef>
          </c:val>
        </c:ser>
        <c:dLbls>
          <c:showLegendKey val="0"/>
          <c:showVal val="0"/>
          <c:showCatName val="0"/>
          <c:showSerName val="0"/>
          <c:showPercent val="0"/>
          <c:showBubbleSize val="0"/>
        </c:dLbls>
        <c:gapWidth val="219"/>
        <c:overlap val="-27"/>
        <c:axId val="418385824"/>
        <c:axId val="315010696"/>
      </c:barChart>
      <c:catAx>
        <c:axId val="418385824"/>
        <c:scaling>
          <c:orientation val="minMax"/>
        </c:scaling>
        <c:delete val="0"/>
        <c:axPos val="b"/>
        <c:numFmt formatCode="General" sourceLinked="1"/>
        <c:majorTickMark val="none"/>
        <c:minorTickMark val="none"/>
        <c:tickLblPos val="nextTo"/>
        <c:spPr>
          <a:noFill/>
          <a:ln w="9525" cap="flat" cmpd="sng" algn="ctr">
            <a:solidFill>
              <a:schemeClr val="bg2">
                <a:lumMod val="9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5010696"/>
        <c:crosses val="autoZero"/>
        <c:auto val="1"/>
        <c:lblAlgn val="ctr"/>
        <c:lblOffset val="100"/>
        <c:noMultiLvlLbl val="0"/>
      </c:catAx>
      <c:valAx>
        <c:axId val="31501069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Elastic Modulus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solidFill>
              <a:schemeClr val="bg2">
                <a:lumMod val="9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8385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80EE8BBE-6329-4776-82B5-ED071D7F2D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174</Pages>
  <Words>110452</Words>
  <Characters>629578</Characters>
  <Application>Microsoft Office Word</Application>
  <DocSecurity>0</DocSecurity>
  <Lines>5246</Lines>
  <Paragraphs>1477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738553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dc:creator>
  <cp:keywords/>
  <dc:description/>
  <cp:lastModifiedBy>Sarah Morrish</cp:lastModifiedBy>
  <cp:revision>6</cp:revision>
  <cp:lastPrinted>2018-07-24T19:23:00Z</cp:lastPrinted>
  <dcterms:created xsi:type="dcterms:W3CDTF">2018-07-24T19:18:00Z</dcterms:created>
  <dcterms:modified xsi:type="dcterms:W3CDTF">2018-08-04T12:10:00Z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aeb83f66-648a-3b8a-adcb-27f830286623</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http://csl.mendeley.com/styles/498917971/ieee</vt:lpwstr>
  </property>
  <property fmtid="{D5CDD505-2E9C-101B-9397-08002B2CF9AE}" pid="18" name="Mendeley Recent Style Name 6_1">
    <vt:lpwstr>IEEE - Sarah Jenkins</vt:lpwstr>
  </property>
  <property fmtid="{D5CDD505-2E9C-101B-9397-08002B2CF9AE}" pid="19" name="Mendeley Recent Style Id 7_1">
    <vt:lpwstr>http://csl.mendeley.com/styles/498917971/ieee-SNMJ</vt:lpwstr>
  </property>
  <property fmtid="{D5CDD505-2E9C-101B-9397-08002B2CF9AE}" pid="20" name="Mendeley Recent Style Name 7_1">
    <vt:lpwstr>IEEE - thesis SNMJ</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